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000FCCCF"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C73E7A">
        <w:rPr>
          <w:rFonts w:ascii="Arial Black" w:hAnsi="Arial Black"/>
          <w:caps/>
          <w:sz w:val="15"/>
          <w:szCs w:val="15"/>
        </w:rPr>
        <w:t>44</w:t>
      </w:r>
      <w:r>
        <w:rPr>
          <w:rFonts w:ascii="Arial Black" w:hAnsi="Arial Black"/>
          <w:caps/>
          <w:sz w:val="15"/>
          <w:szCs w:val="15"/>
        </w:rPr>
        <w:t>/</w:t>
      </w:r>
      <w:bookmarkStart w:id="0" w:name="Code"/>
      <w:bookmarkEnd w:id="0"/>
      <w:r w:rsidR="00871792">
        <w:rPr>
          <w:rFonts w:ascii="Arial Black" w:hAnsi="Arial Black"/>
          <w:caps/>
          <w:sz w:val="15"/>
          <w:szCs w:val="15"/>
        </w:rPr>
        <w:t>7</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77777777" w:rsidR="008B2CC1" w:rsidRPr="00CC3E2D" w:rsidRDefault="00CC3E2D" w:rsidP="00BC726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BC726D">
        <w:rPr>
          <w:rFonts w:asciiTheme="minorHAnsi" w:hAnsiTheme="minorHAnsi" w:cstheme="minorHAnsi" w:hint="cs"/>
          <w:b/>
          <w:bCs/>
          <w:caps/>
          <w:sz w:val="15"/>
          <w:szCs w:val="15"/>
          <w:rtl/>
        </w:rPr>
        <w:t>13</w:t>
      </w:r>
      <w:r w:rsidR="006B2894">
        <w:rPr>
          <w:rFonts w:asciiTheme="minorHAnsi" w:hAnsiTheme="minorHAnsi" w:cstheme="minorHAnsi" w:hint="cs"/>
          <w:b/>
          <w:bCs/>
          <w:caps/>
          <w:sz w:val="15"/>
          <w:szCs w:val="15"/>
          <w:rtl/>
        </w:rPr>
        <w:t xml:space="preserve"> </w:t>
      </w:r>
      <w:r w:rsidR="009C4C16">
        <w:rPr>
          <w:rFonts w:asciiTheme="minorHAnsi" w:hAnsiTheme="minorHAnsi" w:cstheme="minorHAnsi" w:hint="cs"/>
          <w:b/>
          <w:bCs/>
          <w:caps/>
          <w:sz w:val="15"/>
          <w:szCs w:val="15"/>
          <w:rtl/>
        </w:rPr>
        <w:t>يو</w:t>
      </w:r>
      <w:r w:rsidR="00FF1607">
        <w:rPr>
          <w:rFonts w:asciiTheme="minorHAnsi" w:hAnsiTheme="minorHAnsi" w:cstheme="minorHAnsi" w:hint="cs"/>
          <w:b/>
          <w:bCs/>
          <w:caps/>
          <w:sz w:val="15"/>
          <w:szCs w:val="15"/>
          <w:rtl/>
        </w:rPr>
        <w:t>ل</w:t>
      </w:r>
      <w:r w:rsidR="00C73E7A">
        <w:rPr>
          <w:rFonts w:asciiTheme="minorHAnsi" w:hAnsiTheme="minorHAnsi" w:cstheme="minorHAnsi" w:hint="cs"/>
          <w:b/>
          <w:bCs/>
          <w:caps/>
          <w:sz w:val="15"/>
          <w:szCs w:val="15"/>
          <w:rtl/>
        </w:rPr>
        <w:t>يو</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p w14:paraId="5F4E734C" w14:textId="77777777" w:rsidR="008B2CC1" w:rsidRPr="00D67EAE" w:rsidRDefault="003B355C" w:rsidP="0019592A">
      <w:pPr>
        <w:pStyle w:val="Heading1"/>
      </w:pPr>
      <w:bookmarkStart w:id="3" w:name="_Toc108787464"/>
      <w:bookmarkStart w:id="4" w:name="_Toc108788350"/>
      <w:bookmarkStart w:id="5" w:name="_Toc10903037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p>
    <w:p w14:paraId="5FAA153B" w14:textId="77777777" w:rsidR="00A90F0A" w:rsidRPr="00D67EAE" w:rsidRDefault="00D67EAE" w:rsidP="00C73E7A">
      <w:pPr>
        <w:outlineLvl w:val="1"/>
        <w:rPr>
          <w:rFonts w:asciiTheme="minorHAnsi" w:hAnsiTheme="minorHAnsi" w:cstheme="minorHAnsi"/>
          <w:bCs/>
          <w:sz w:val="24"/>
          <w:szCs w:val="24"/>
        </w:rPr>
      </w:pPr>
      <w:bookmarkStart w:id="6" w:name="_Toc108787465"/>
      <w:bookmarkStart w:id="7" w:name="_Toc108788351"/>
      <w:bookmarkStart w:id="8" w:name="_Toc109030375"/>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 xml:space="preserve">الرابعة </w:t>
      </w:r>
      <w:r w:rsidRPr="00D67EAE">
        <w:rPr>
          <w:rFonts w:asciiTheme="minorHAnsi" w:hAnsiTheme="minorHAnsi" w:cstheme="minorHAnsi" w:hint="cs"/>
          <w:bCs/>
          <w:sz w:val="24"/>
          <w:szCs w:val="24"/>
          <w:rtl/>
        </w:rPr>
        <w:t>والأربعون</w:t>
      </w:r>
      <w:bookmarkEnd w:id="6"/>
      <w:bookmarkEnd w:id="7"/>
      <w:bookmarkEnd w:id="8"/>
    </w:p>
    <w:p w14:paraId="1AFD6FF2" w14:textId="77777777" w:rsidR="008B2CC1" w:rsidRPr="00D67EAE" w:rsidRDefault="00D67EAE" w:rsidP="00C73E7A">
      <w:pPr>
        <w:spacing w:after="720"/>
        <w:outlineLvl w:val="1"/>
        <w:rPr>
          <w:rFonts w:asciiTheme="minorHAnsi" w:hAnsiTheme="minorHAnsi" w:cstheme="minorHAnsi"/>
          <w:bCs/>
          <w:sz w:val="24"/>
          <w:szCs w:val="24"/>
        </w:rPr>
      </w:pPr>
      <w:bookmarkStart w:id="9" w:name="_Toc108787466"/>
      <w:bookmarkStart w:id="10" w:name="_Toc108788352"/>
      <w:bookmarkStart w:id="11" w:name="_Toc109030376"/>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 12 إلى 16 سبتمبر 2022</w:t>
      </w:r>
      <w:bookmarkEnd w:id="9"/>
      <w:bookmarkEnd w:id="10"/>
      <w:bookmarkEnd w:id="11"/>
    </w:p>
    <w:p w14:paraId="07BC65E4" w14:textId="74AFD405" w:rsidR="008B2CC1" w:rsidRPr="00D67EAE" w:rsidRDefault="00FF1607" w:rsidP="00871792">
      <w:pPr>
        <w:spacing w:after="360"/>
        <w:outlineLvl w:val="0"/>
        <w:rPr>
          <w:rFonts w:asciiTheme="minorHAnsi" w:hAnsiTheme="minorHAnsi" w:cstheme="minorHAnsi"/>
          <w:caps/>
          <w:sz w:val="24"/>
        </w:rPr>
      </w:pPr>
      <w:bookmarkStart w:id="12" w:name="_Toc108787467"/>
      <w:bookmarkStart w:id="13" w:name="_Toc108788353"/>
      <w:bookmarkStart w:id="14" w:name="_Toc109030377"/>
      <w:bookmarkStart w:id="15" w:name="TitleOfDoc"/>
      <w:r w:rsidRPr="00FF1607">
        <w:rPr>
          <w:rFonts w:asciiTheme="minorHAnsi" w:hAnsiTheme="minorHAnsi"/>
          <w:caps/>
          <w:sz w:val="28"/>
          <w:szCs w:val="24"/>
          <w:rtl/>
        </w:rPr>
        <w:t xml:space="preserve">حماية </w:t>
      </w:r>
      <w:r w:rsidR="00871792">
        <w:rPr>
          <w:rFonts w:asciiTheme="minorHAnsi" w:hAnsiTheme="minorHAnsi" w:hint="cs"/>
          <w:caps/>
          <w:sz w:val="28"/>
          <w:szCs w:val="24"/>
          <w:rtl/>
        </w:rPr>
        <w:t>أشكال التعبير الثقافي التقليدي</w:t>
      </w:r>
      <w:r w:rsidRPr="00FF1607">
        <w:rPr>
          <w:rFonts w:asciiTheme="minorHAnsi" w:hAnsiTheme="minorHAnsi"/>
          <w:caps/>
          <w:sz w:val="28"/>
          <w:szCs w:val="24"/>
          <w:rtl/>
        </w:rPr>
        <w:t xml:space="preserve">: مشروع </w:t>
      </w:r>
      <w:r w:rsidR="00BC726D">
        <w:rPr>
          <w:rFonts w:asciiTheme="minorHAnsi" w:hAnsiTheme="minorHAnsi" w:hint="cs"/>
          <w:caps/>
          <w:sz w:val="28"/>
          <w:szCs w:val="24"/>
          <w:rtl/>
        </w:rPr>
        <w:t>تحليل الثغرات المحدّث</w:t>
      </w:r>
      <w:bookmarkEnd w:id="12"/>
      <w:bookmarkEnd w:id="13"/>
      <w:bookmarkEnd w:id="14"/>
    </w:p>
    <w:p w14:paraId="619DA089" w14:textId="77777777" w:rsidR="002928D3" w:rsidRDefault="00FF1607" w:rsidP="001D4107">
      <w:pPr>
        <w:spacing w:after="1040"/>
        <w:rPr>
          <w:rFonts w:asciiTheme="minorHAnsi" w:hAnsiTheme="minorHAnsi" w:cstheme="minorHAnsi"/>
          <w:iCs/>
          <w:rtl/>
        </w:rPr>
      </w:pPr>
      <w:bookmarkStart w:id="16" w:name="Prepared"/>
      <w:bookmarkEnd w:id="15"/>
      <w:bookmarkEnd w:id="16"/>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449B8FF1" w:rsidR="00BC726D" w:rsidRDefault="00BC726D" w:rsidP="00871792">
      <w:pPr>
        <w:pStyle w:val="ONUME"/>
        <w:numPr>
          <w:ilvl w:val="0"/>
          <w:numId w:val="0"/>
        </w:numPr>
        <w:spacing w:after="120"/>
        <w:ind w:left="1134" w:hanging="567"/>
        <w:rPr>
          <w:rtl/>
        </w:rPr>
      </w:pPr>
      <w:r>
        <w:rPr>
          <w:rFonts w:hint="cs"/>
          <w:rtl/>
        </w:rPr>
        <w:t>(أ)</w:t>
      </w:r>
      <w:r>
        <w:rPr>
          <w:rtl/>
        </w:rPr>
        <w:tab/>
      </w:r>
      <w:r>
        <w:rPr>
          <w:rFonts w:hint="cs"/>
          <w:rtl/>
        </w:rPr>
        <w:t xml:space="preserve">وصف </w:t>
      </w:r>
      <w:r w:rsidRPr="00BC726D">
        <w:rPr>
          <w:rtl/>
        </w:rPr>
        <w:t xml:space="preserve">الالتزامات والأحكام والإمكانيات القائمة على المستوى الدولي من أجل تأمين الحماية </w:t>
      </w:r>
      <w:r w:rsidR="00871792">
        <w:rPr>
          <w:rFonts w:hint="cs"/>
          <w:rtl/>
        </w:rPr>
        <w:t>لأشكال التعبير الثقافي التقليدي</w:t>
      </w:r>
      <w:r w:rsidRPr="00BC726D">
        <w:rPr>
          <w:rtl/>
        </w:rPr>
        <w:t>؛</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6294F11B" w:rsidR="00FF1607" w:rsidRDefault="00BC726D" w:rsidP="009B4A92">
      <w:pPr>
        <w:pStyle w:val="ONUME"/>
        <w:numPr>
          <w:ilvl w:val="0"/>
          <w:numId w:val="0"/>
        </w:numPr>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00871792">
        <w:rPr>
          <w:rFonts w:hint="cs"/>
          <w:rtl/>
          <w:lang w:bidi="ar-EG"/>
        </w:rPr>
        <w:t>أشكال التعبير الثقافي التقليدي</w:t>
      </w:r>
      <w:r w:rsidRPr="00BC726D">
        <w:rPr>
          <w:rFonts w:hint="cs"/>
          <w:rtl/>
          <w:lang w:bidi="ar-EG"/>
        </w:rPr>
        <w:t xml:space="preserve">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009B4A92">
        <w:rPr>
          <w:rFonts w:hint="cs"/>
          <w:rtl/>
          <w:lang w:bidi="ar-EG"/>
        </w:rPr>
        <w:t>التعاليق الواردة</w:t>
      </w:r>
      <w:r w:rsidRPr="00BC726D">
        <w:rPr>
          <w:vertAlign w:val="superscript"/>
          <w:rtl/>
          <w:lang w:bidi="ar-EG"/>
        </w:rPr>
        <w:footnoteReference w:id="2"/>
      </w:r>
      <w:r w:rsidR="009B4A92">
        <w:rPr>
          <w:rFonts w:cs="Times New Roman" w:hint="cs"/>
          <w:rtl/>
          <w:lang w:bidi="ar-EG"/>
        </w:rPr>
        <w:t xml:space="preserve">، </w:t>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50F223F0" w:rsidR="00FF1607" w:rsidRDefault="00BC726D" w:rsidP="00A853C4">
      <w:pPr>
        <w:pStyle w:val="ONUME"/>
        <w:rPr>
          <w:rtl/>
          <w:lang w:bidi="ar-EG"/>
        </w:rPr>
      </w:pPr>
      <w:r w:rsidRPr="005766D4">
        <w:rPr>
          <w:rtl/>
        </w:rPr>
        <w:lastRenderedPageBreak/>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00A853C4">
        <w:rPr>
          <w:rFonts w:hint="cs"/>
          <w:rtl/>
        </w:rPr>
        <w:t>بالمعارف التقليدية</w:t>
      </w:r>
      <w:r w:rsidRPr="005766D4">
        <w:rPr>
          <w:rtl/>
        </w:rPr>
        <w:t xml:space="preserve">،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22A08F18" w:rsidR="00FF1607" w:rsidRDefault="00BC726D" w:rsidP="00A853C4">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والسياساتية لحماية </w:t>
      </w:r>
      <w:r w:rsidR="00A853C4">
        <w:rPr>
          <w:rFonts w:hint="cs"/>
          <w:rtl/>
        </w:rPr>
        <w:t>أشكال التعبير الثقافي التقليدي</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w:t>
      </w:r>
      <w:r w:rsidR="00A853C4">
        <w:rPr>
          <w:rFonts w:hint="cs"/>
          <w:rtl/>
        </w:rPr>
        <w:t>أشكال التعبير الثقافي</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00A853C4">
        <w:rPr>
          <w:rFonts w:hint="cs"/>
          <w:rtl/>
        </w:rPr>
        <w:t>أشكال التعبير الثقافي</w:t>
      </w:r>
      <w:r w:rsidRPr="005766D4">
        <w:rPr>
          <w:rtl/>
        </w:rPr>
        <w:t xml:space="preserve">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w:t>
      </w:r>
      <w:r w:rsidR="00A853C4">
        <w:t>4</w:t>
      </w:r>
      <w:r w:rsidRPr="005766D4">
        <w:t>(a)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WIPO/GRTKF/IC/13/</w:t>
      </w:r>
      <w:r w:rsidR="00A853C4">
        <w:t>4</w:t>
      </w:r>
      <w:r w:rsidRPr="005766D4">
        <w:t>(b) Rev.</w:t>
      </w:r>
      <w:r w:rsidR="00FF1607">
        <w:rPr>
          <w:rtl/>
          <w:lang w:bidi="ar-EG"/>
        </w:rPr>
        <w:t>.</w:t>
      </w:r>
    </w:p>
    <w:p w14:paraId="36E43899" w14:textId="15650B8E" w:rsidR="00BC726D" w:rsidRDefault="00BC726D" w:rsidP="00A853C4">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w:t>
      </w:r>
      <w:r w:rsidR="00A853C4">
        <w:t>4</w:t>
      </w:r>
      <w:r w:rsidRPr="005766D4">
        <w:t xml:space="preserve">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30B0F824"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2DCCF5BA" w:rsidR="00BC726D" w:rsidRDefault="00BC726D" w:rsidP="00A853C4">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w:t>
      </w:r>
      <w:r w:rsidR="00A853C4">
        <w:t>7</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السياسات</w:t>
      </w:r>
      <w:r w:rsidRPr="005766D4">
        <w:rPr>
          <w:rFonts w:hint="cs"/>
          <w:rtl/>
        </w:rPr>
        <w:t>ية</w:t>
      </w:r>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3BDE5737" w:rsidR="00FF1607" w:rsidRDefault="00FF1607" w:rsidP="00DD1DF4">
      <w:pPr>
        <w:pStyle w:val="ONUME"/>
        <w:ind w:left="5530"/>
        <w:rPr>
          <w:i/>
          <w:iCs/>
          <w:lang w:bidi="ar-EG"/>
        </w:rPr>
      </w:pPr>
      <w:r w:rsidRPr="00B85E65">
        <w:rPr>
          <w:i/>
          <w:iCs/>
          <w:rtl/>
          <w:lang w:bidi="ar-EG"/>
        </w:rPr>
        <w:t>إن اللجنة مدعوة</w:t>
      </w:r>
      <w:r w:rsidR="00A853C4">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9B4A92">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type w:val="continuous"/>
          <w:pgSz w:w="11907" w:h="16840" w:code="9"/>
          <w:pgMar w:top="567" w:right="1418" w:bottom="1418" w:left="1134" w:header="510" w:footer="1021" w:gutter="0"/>
          <w:cols w:space="720"/>
          <w:titlePg/>
          <w:bidi/>
          <w:rtlGutter/>
          <w:docGrid w:linePitch="299"/>
        </w:sectPr>
      </w:pPr>
    </w:p>
    <w:p w14:paraId="3A7A9B56" w14:textId="07E736A8" w:rsidR="00A853C4" w:rsidRDefault="00A853C4" w:rsidP="002A3D69">
      <w:pPr>
        <w:pStyle w:val="BodyText"/>
        <w:jc w:val="center"/>
        <w:rPr>
          <w:b/>
          <w:bCs/>
          <w:sz w:val="24"/>
          <w:szCs w:val="24"/>
          <w:rtl/>
        </w:rPr>
      </w:pPr>
      <w:r>
        <w:rPr>
          <w:rFonts w:hint="cs"/>
          <w:b/>
          <w:bCs/>
          <w:sz w:val="24"/>
          <w:szCs w:val="24"/>
          <w:rtl/>
        </w:rPr>
        <w:lastRenderedPageBreak/>
        <w:t>المرفق الأول</w:t>
      </w:r>
    </w:p>
    <w:p w14:paraId="0B238802" w14:textId="1897D807" w:rsidR="0095258F" w:rsidRPr="0095258F" w:rsidRDefault="0095258F" w:rsidP="007E34E6">
      <w:pPr>
        <w:pStyle w:val="BodyText"/>
        <w:jc w:val="center"/>
        <w:rPr>
          <w:b/>
          <w:bCs/>
          <w:lang w:bidi="ar-EG"/>
        </w:rPr>
      </w:pPr>
      <w:r w:rsidRPr="002A3D69">
        <w:rPr>
          <w:b/>
          <w:bCs/>
          <w:sz w:val="24"/>
          <w:szCs w:val="24"/>
          <w:rtl/>
        </w:rPr>
        <w:t xml:space="preserve">مشروع تحليل الثغرات المحدّث </w:t>
      </w:r>
      <w:r w:rsidRPr="002A3D69">
        <w:rPr>
          <w:rFonts w:hint="cs"/>
          <w:b/>
          <w:bCs/>
          <w:sz w:val="24"/>
          <w:szCs w:val="24"/>
          <w:rtl/>
        </w:rPr>
        <w:t>بشأن</w:t>
      </w:r>
      <w:r w:rsidR="007E34E6">
        <w:rPr>
          <w:b/>
          <w:bCs/>
          <w:sz w:val="24"/>
          <w:szCs w:val="24"/>
          <w:rtl/>
        </w:rPr>
        <w:t xml:space="preserve"> حماية</w:t>
      </w:r>
      <w:r w:rsidR="007E34E6">
        <w:rPr>
          <w:rFonts w:hint="cs"/>
          <w:b/>
          <w:bCs/>
          <w:sz w:val="24"/>
          <w:szCs w:val="24"/>
          <w:rtl/>
        </w:rPr>
        <w:t xml:space="preserve"> أشكال التعبير الثقافي التقليدي</w:t>
      </w:r>
    </w:p>
    <w:p w14:paraId="4F3A5F3F" w14:textId="70AF5744" w:rsidR="008166C7" w:rsidRPr="008166C7" w:rsidRDefault="0095258F" w:rsidP="00C05E1B">
      <w:pPr>
        <w:pStyle w:val="BodyText"/>
        <w:spacing w:after="0"/>
        <w:rPr>
          <w:rFonts w:asciiTheme="minorHAnsi" w:eastAsiaTheme="minorEastAsia" w:hAnsiTheme="minorHAnsi" w:cstheme="minorHAnsi"/>
          <w:b/>
          <w:bCs/>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03DD8694" w14:textId="3EC0A386" w:rsidR="008166C7" w:rsidRPr="008166C7" w:rsidRDefault="008166C7" w:rsidP="00C05E1B">
      <w:pPr>
        <w:pStyle w:val="TOC1"/>
        <w:spacing w:after="0"/>
        <w:rPr>
          <w:rFonts w:asciiTheme="minorHAnsi" w:eastAsiaTheme="minorEastAsia" w:hAnsiTheme="minorHAnsi" w:cstheme="minorHAnsi"/>
          <w:b w:val="0"/>
          <w:bCs w:val="0"/>
          <w:sz w:val="22"/>
          <w:szCs w:val="22"/>
          <w:rtl/>
        </w:rPr>
      </w:pPr>
    </w:p>
    <w:p w14:paraId="648097B5" w14:textId="56C7844E" w:rsidR="008166C7" w:rsidRPr="008166C7" w:rsidRDefault="00B01236" w:rsidP="00C05E1B">
      <w:pPr>
        <w:pStyle w:val="TOC1"/>
        <w:tabs>
          <w:tab w:val="left" w:pos="1134"/>
        </w:tabs>
        <w:spacing w:after="0"/>
        <w:rPr>
          <w:rFonts w:asciiTheme="minorHAnsi" w:eastAsiaTheme="minorEastAsia" w:hAnsiTheme="minorHAnsi" w:cstheme="minorHAnsi"/>
          <w:b w:val="0"/>
          <w:bCs w:val="0"/>
          <w:sz w:val="22"/>
          <w:szCs w:val="22"/>
          <w:rtl/>
        </w:rPr>
      </w:pPr>
      <w:hyperlink w:anchor="_Toc109030378" w:history="1">
        <w:r w:rsidR="008166C7" w:rsidRPr="008166C7">
          <w:rPr>
            <w:rStyle w:val="Hyperlink"/>
            <w:rFonts w:asciiTheme="minorHAnsi" w:hAnsiTheme="minorHAnsi" w:cstheme="minorHAnsi"/>
            <w:sz w:val="22"/>
            <w:szCs w:val="22"/>
            <w:rtl/>
            <w:lang w:val="it-IT"/>
          </w:rPr>
          <w:t>أولا.</w:t>
        </w:r>
        <w:r w:rsidR="0057376C">
          <w:rPr>
            <w:rFonts w:eastAsiaTheme="minorEastAsia" w:hint="cs"/>
            <w:b w:val="0"/>
            <w:bCs w:val="0"/>
            <w:rtl/>
          </w:rPr>
          <w:t xml:space="preserve"> </w:t>
        </w:r>
        <w:r w:rsidR="008166C7" w:rsidRPr="008166C7">
          <w:rPr>
            <w:rStyle w:val="Hyperlink"/>
            <w:rFonts w:asciiTheme="minorHAnsi" w:hAnsiTheme="minorHAnsi" w:cstheme="minorHAnsi"/>
            <w:sz w:val="22"/>
            <w:szCs w:val="22"/>
            <w:rtl/>
            <w:lang w:val="it-IT"/>
          </w:rPr>
          <w:t>المراجع والمواد الأخرى المستخدمة من أجل إعداد هذا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Toc109030378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2A3583">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3448E095" w14:textId="68168B89" w:rsidR="008166C7" w:rsidRPr="008166C7" w:rsidRDefault="00B01236" w:rsidP="00C05E1B">
      <w:pPr>
        <w:pStyle w:val="TOC1"/>
        <w:tabs>
          <w:tab w:val="left" w:pos="567"/>
        </w:tabs>
        <w:spacing w:after="0"/>
        <w:rPr>
          <w:rFonts w:asciiTheme="minorHAnsi" w:eastAsiaTheme="minorEastAsia" w:hAnsiTheme="minorHAnsi" w:cstheme="minorHAnsi"/>
          <w:b w:val="0"/>
          <w:bCs w:val="0"/>
          <w:sz w:val="22"/>
          <w:szCs w:val="22"/>
          <w:rtl/>
        </w:rPr>
      </w:pPr>
      <w:hyperlink w:anchor="_Toc109030379" w:history="1">
        <w:r w:rsidR="008166C7" w:rsidRPr="008166C7">
          <w:rPr>
            <w:rStyle w:val="Hyperlink"/>
            <w:rFonts w:asciiTheme="minorHAnsi" w:hAnsiTheme="minorHAnsi" w:cstheme="minorHAnsi"/>
            <w:sz w:val="22"/>
            <w:szCs w:val="22"/>
            <w:rtl/>
            <w:lang w:val="it-IT" w:bidi="ar-EG"/>
          </w:rPr>
          <w:t>ثانيا.</w:t>
        </w:r>
        <w:r w:rsidR="008166C7" w:rsidRPr="008166C7">
          <w:rPr>
            <w:rFonts w:asciiTheme="minorHAnsi" w:eastAsiaTheme="minorEastAsia" w:hAnsiTheme="minorHAnsi" w:cstheme="minorHAnsi"/>
            <w:b w:val="0"/>
            <w:bCs w:val="0"/>
            <w:sz w:val="22"/>
            <w:szCs w:val="22"/>
            <w:rtl/>
          </w:rPr>
          <w:tab/>
        </w:r>
        <w:r w:rsidR="008166C7" w:rsidRPr="008166C7">
          <w:rPr>
            <w:rStyle w:val="Hyperlink"/>
            <w:rFonts w:asciiTheme="minorHAnsi" w:hAnsiTheme="minorHAnsi" w:cstheme="minorHAnsi"/>
            <w:sz w:val="22"/>
            <w:szCs w:val="22"/>
            <w:rtl/>
            <w:lang w:val="it-IT" w:bidi="ar-EG"/>
          </w:rPr>
          <w:t>التعاريف العملية وغيرها من الأسس المعتمد عليها في عملية التحليل</w:t>
        </w:r>
        <w:r w:rsidR="008166C7" w:rsidRPr="008166C7">
          <w:rPr>
            <w:rFonts w:asciiTheme="minorHAnsi" w:hAnsiTheme="minorHAnsi" w:cstheme="minorHAnsi"/>
            <w:webHidden/>
            <w:sz w:val="22"/>
            <w:szCs w:val="22"/>
            <w:rtl/>
          </w:rPr>
          <w:tab/>
        </w:r>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Toc109030379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2A3583">
          <w:rPr>
            <w:rFonts w:asciiTheme="minorHAnsi" w:hAnsiTheme="minorHAnsi" w:cstheme="minorHAnsi"/>
            <w:webHidden/>
            <w:sz w:val="22"/>
            <w:szCs w:val="22"/>
            <w:rtl/>
          </w:rPr>
          <w:t>3</w:t>
        </w:r>
        <w:r w:rsidR="008166C7" w:rsidRPr="008166C7">
          <w:rPr>
            <w:rFonts w:asciiTheme="minorHAnsi" w:hAnsiTheme="minorHAnsi" w:cstheme="minorHAnsi"/>
            <w:webHidden/>
            <w:sz w:val="22"/>
            <w:szCs w:val="22"/>
            <w:rtl/>
          </w:rPr>
          <w:fldChar w:fldCharType="end"/>
        </w:r>
      </w:hyperlink>
    </w:p>
    <w:p w14:paraId="6ADC8832" w14:textId="52CD7BF8" w:rsidR="008166C7" w:rsidRPr="008166C7" w:rsidRDefault="00B01236" w:rsidP="00C05E1B">
      <w:pPr>
        <w:pStyle w:val="TOC2"/>
        <w:rPr>
          <w:rFonts w:eastAsiaTheme="minorEastAsia"/>
          <w:rtl/>
          <w:lang w:bidi="ar-SA"/>
        </w:rPr>
      </w:pPr>
      <w:hyperlink w:anchor="_Toc109030380" w:history="1">
        <w:r w:rsidR="008166C7" w:rsidRPr="008166C7">
          <w:rPr>
            <w:rStyle w:val="Hyperlink"/>
            <w:rtl/>
            <w:lang w:val="it-IT" w:bidi="ar-EG"/>
          </w:rPr>
          <w:t>أشكال التعبير الثقافي التقليدي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3</w:t>
        </w:r>
        <w:r w:rsidR="008166C7" w:rsidRPr="00157FB3">
          <w:rPr>
            <w:i w:val="0"/>
            <w:iCs w:val="0"/>
            <w:webHidden/>
            <w:rtl/>
          </w:rPr>
          <w:fldChar w:fldCharType="end"/>
        </w:r>
      </w:hyperlink>
    </w:p>
    <w:p w14:paraId="2961DEBA" w14:textId="144EC3C1"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1" w:history="1">
        <w:r w:rsidR="008166C7" w:rsidRPr="008166C7">
          <w:rPr>
            <w:rStyle w:val="Hyperlink"/>
            <w:rFonts w:asciiTheme="minorHAnsi" w:hAnsiTheme="minorHAnsi" w:cstheme="minorHAnsi"/>
            <w:b/>
            <w:i/>
            <w:iCs/>
            <w:noProof/>
            <w:sz w:val="22"/>
            <w:szCs w:val="22"/>
            <w:rtl/>
            <w:lang w:val="it-IT" w:bidi="ar-EG"/>
          </w:rPr>
          <w:t>سمات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3</w:t>
        </w:r>
        <w:r w:rsidR="008166C7" w:rsidRPr="008166C7">
          <w:rPr>
            <w:rFonts w:asciiTheme="minorHAnsi" w:hAnsiTheme="minorHAnsi" w:cstheme="minorHAnsi"/>
            <w:noProof/>
            <w:webHidden/>
            <w:sz w:val="22"/>
            <w:szCs w:val="22"/>
            <w:rtl/>
          </w:rPr>
          <w:fldChar w:fldCharType="end"/>
        </w:r>
      </w:hyperlink>
    </w:p>
    <w:p w14:paraId="2AAA4317" w14:textId="179AD1CC"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2" w:history="1">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4</w:t>
        </w:r>
        <w:r w:rsidR="008166C7" w:rsidRPr="008166C7">
          <w:rPr>
            <w:rFonts w:asciiTheme="minorHAnsi" w:hAnsiTheme="minorHAnsi" w:cstheme="minorHAnsi"/>
            <w:noProof/>
            <w:webHidden/>
            <w:sz w:val="22"/>
            <w:szCs w:val="22"/>
            <w:rtl/>
          </w:rPr>
          <w:fldChar w:fldCharType="end"/>
        </w:r>
      </w:hyperlink>
    </w:p>
    <w:p w14:paraId="60DC81B3" w14:textId="04694869" w:rsidR="008166C7" w:rsidRPr="008166C7" w:rsidRDefault="00B01236" w:rsidP="00C05E1B">
      <w:pPr>
        <w:pStyle w:val="TOC2"/>
        <w:rPr>
          <w:rFonts w:eastAsiaTheme="minorEastAsia"/>
          <w:rtl/>
          <w:lang w:bidi="ar-SA"/>
        </w:rPr>
      </w:pPr>
      <w:hyperlink w:anchor="_Toc109030383" w:history="1">
        <w:r w:rsidR="008166C7">
          <w:rPr>
            <w:rStyle w:val="Hyperlink"/>
            <w:rtl/>
            <w:lang w:val="it-IT" w:bidi="ar-EG"/>
          </w:rPr>
          <w:t>معنى "</w:t>
        </w:r>
        <w:r w:rsidR="008166C7">
          <w:rPr>
            <w:rStyle w:val="Hyperlink"/>
            <w:rFonts w:hint="cs"/>
            <w:rtl/>
            <w:lang w:val="it-IT" w:bidi="ar-EG"/>
          </w:rPr>
          <w:t>الحماية</w:t>
        </w:r>
        <w:r w:rsidR="00C05E1B">
          <w:rPr>
            <w:webHidden/>
            <w:rtl/>
          </w:rPr>
          <w:tab/>
        </w:r>
        <w:r w:rsidR="008166C7">
          <w:rPr>
            <w:rFonts w:hint="cs"/>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Toc109030383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5</w:t>
        </w:r>
        <w:r w:rsidR="008166C7" w:rsidRPr="00157FB3">
          <w:rPr>
            <w:i w:val="0"/>
            <w:iCs w:val="0"/>
            <w:webHidden/>
            <w:rtl/>
          </w:rPr>
          <w:fldChar w:fldCharType="end"/>
        </w:r>
      </w:hyperlink>
    </w:p>
    <w:p w14:paraId="0668A0A6" w14:textId="3A46AB6B"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4" w:history="1">
        <w:r w:rsidR="008166C7" w:rsidRPr="008166C7">
          <w:rPr>
            <w:rStyle w:val="Hyperlink"/>
            <w:rFonts w:asciiTheme="minorHAnsi" w:hAnsiTheme="minorHAnsi" w:cstheme="minorHAnsi"/>
            <w:b/>
            <w:i/>
            <w:iCs/>
            <w:noProof/>
            <w:sz w:val="22"/>
            <w:szCs w:val="22"/>
            <w:rtl/>
            <w:lang w:val="it-IT" w:bidi="ar-EG"/>
          </w:rPr>
          <w:t>الخصائص العامة لحماية الملكية الفكرية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76E7B401" w14:textId="66E5943D"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5" w:history="1">
        <w:r w:rsidR="008166C7" w:rsidRPr="008166C7">
          <w:rPr>
            <w:rStyle w:val="Hyperlink"/>
            <w:rFonts w:asciiTheme="minorHAnsi" w:hAnsiTheme="minorHAnsi" w:cstheme="minorHAnsi"/>
            <w:b/>
            <w:i/>
            <w:iCs/>
            <w:noProof/>
            <w:sz w:val="22"/>
            <w:szCs w:val="22"/>
            <w:rtl/>
            <w:lang w:val="it-IT" w:bidi="ar-EG"/>
          </w:rPr>
          <w:t>أنواع حماية الملكية الفكرية الأنسب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31F170F1" w14:textId="4A29212D"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6" w:history="1">
        <w:r w:rsidR="008166C7" w:rsidRPr="008166C7">
          <w:rPr>
            <w:rStyle w:val="Hyperlink"/>
            <w:rFonts w:asciiTheme="minorHAnsi" w:hAnsiTheme="minorHAnsi" w:cstheme="minorHAnsi"/>
            <w:b/>
            <w:i/>
            <w:iCs/>
            <w:noProof/>
            <w:sz w:val="22"/>
            <w:szCs w:val="22"/>
            <w:rtl/>
            <w:lang w:val="it-IT" w:bidi="ar-EG"/>
          </w:rPr>
          <w:t>اتفاقيات ومعاهدات الملكية الفكرية الدولية المناسبة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5</w:t>
        </w:r>
        <w:r w:rsidR="008166C7" w:rsidRPr="008166C7">
          <w:rPr>
            <w:rFonts w:asciiTheme="minorHAnsi" w:hAnsiTheme="minorHAnsi" w:cstheme="minorHAnsi"/>
            <w:noProof/>
            <w:webHidden/>
            <w:sz w:val="22"/>
            <w:szCs w:val="22"/>
            <w:rtl/>
          </w:rPr>
          <w:fldChar w:fldCharType="end"/>
        </w:r>
      </w:hyperlink>
    </w:p>
    <w:p w14:paraId="16869AA8" w14:textId="76A985FE"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7" w:history="1">
        <w:r w:rsidR="008166C7" w:rsidRPr="008166C7">
          <w:rPr>
            <w:rStyle w:val="Hyperlink"/>
            <w:rFonts w:asciiTheme="minorHAnsi" w:hAnsiTheme="minorHAnsi" w:cstheme="minorHAnsi"/>
            <w:b/>
            <w:i/>
            <w:iCs/>
            <w:noProof/>
            <w:sz w:val="22"/>
            <w:szCs w:val="22"/>
            <w:rtl/>
            <w:lang w:val="it-IT"/>
          </w:rPr>
          <w:t>"الحماية" وليس "الصون" أو "الحفاظ" أو "النهوض"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44E7CEFC" w14:textId="6BFCD2CA"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8" w:history="1">
        <w:r w:rsidR="008166C7" w:rsidRPr="008166C7">
          <w:rPr>
            <w:rStyle w:val="Hyperlink"/>
            <w:rFonts w:asciiTheme="minorHAnsi" w:hAnsiTheme="minorHAnsi" w:cstheme="minorHAnsi"/>
            <w:b/>
            <w:i/>
            <w:iCs/>
            <w:noProof/>
            <w:sz w:val="22"/>
            <w:szCs w:val="22"/>
            <w:rtl/>
            <w:lang w:val="it-IT"/>
          </w:rPr>
          <w:t xml:space="preserve">أهداف متصلة بحماية </w:t>
        </w:r>
        <w:r w:rsidR="008166C7" w:rsidRPr="008166C7">
          <w:rPr>
            <w:rStyle w:val="Hyperlink"/>
            <w:rFonts w:asciiTheme="minorHAnsi" w:hAnsiTheme="minorHAnsi" w:cstheme="minorHAnsi"/>
            <w:b/>
            <w:i/>
            <w:iCs/>
            <w:noProof/>
            <w:sz w:val="22"/>
            <w:szCs w:val="22"/>
            <w:rtl/>
            <w:lang w:val="it-IT" w:bidi="ar-EG"/>
          </w:rPr>
          <w:t>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6</w:t>
        </w:r>
        <w:r w:rsidR="008166C7" w:rsidRPr="008166C7">
          <w:rPr>
            <w:rFonts w:asciiTheme="minorHAnsi" w:hAnsiTheme="minorHAnsi" w:cstheme="minorHAnsi"/>
            <w:noProof/>
            <w:webHidden/>
            <w:sz w:val="22"/>
            <w:szCs w:val="22"/>
            <w:rtl/>
          </w:rPr>
          <w:fldChar w:fldCharType="end"/>
        </w:r>
      </w:hyperlink>
    </w:p>
    <w:p w14:paraId="0BFC7CFB" w14:textId="733F7A2B"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89" w:history="1">
        <w:r w:rsidR="008166C7" w:rsidRPr="008166C7">
          <w:rPr>
            <w:rStyle w:val="Hyperlink"/>
            <w:rFonts w:asciiTheme="minorHAnsi" w:hAnsiTheme="minorHAnsi" w:cstheme="minorHAnsi"/>
            <w:b/>
            <w:i/>
            <w:iCs/>
            <w:noProof/>
            <w:sz w:val="22"/>
            <w:szCs w:val="22"/>
            <w:rtl/>
            <w:lang w:val="it-IT"/>
          </w:rPr>
          <w:t>أشكال محددة من الحماية المرغوب فيها لأشكال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Toc109030389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7</w:t>
        </w:r>
        <w:r w:rsidR="008166C7" w:rsidRPr="008166C7">
          <w:rPr>
            <w:rFonts w:asciiTheme="minorHAnsi" w:hAnsiTheme="minorHAnsi" w:cstheme="minorHAnsi"/>
            <w:noProof/>
            <w:webHidden/>
            <w:sz w:val="22"/>
            <w:szCs w:val="22"/>
            <w:rtl/>
          </w:rPr>
          <w:fldChar w:fldCharType="end"/>
        </w:r>
      </w:hyperlink>
    </w:p>
    <w:p w14:paraId="70535E15" w14:textId="62565513" w:rsidR="008166C7" w:rsidRPr="008166C7" w:rsidRDefault="00B01236" w:rsidP="00C05E1B">
      <w:pPr>
        <w:pStyle w:val="TOC2"/>
        <w:rPr>
          <w:rFonts w:eastAsiaTheme="minorEastAsia"/>
          <w:rtl/>
          <w:lang w:bidi="ar-SA"/>
        </w:rPr>
      </w:pPr>
      <w:hyperlink w:anchor="_Toc109030390" w:history="1">
        <w:r w:rsidR="008166C7" w:rsidRPr="008166C7">
          <w:rPr>
            <w:rStyle w:val="Hyperlink"/>
            <w:rtl/>
            <w:lang w:val="it-IT"/>
          </w:rPr>
          <w:t>معنى</w:t>
        </w:r>
        <w:r w:rsidR="008166C7" w:rsidRPr="008166C7">
          <w:rPr>
            <w:rStyle w:val="Hyperlink"/>
            <w:rtl/>
            <w:lang w:val="it-IT" w:bidi="ar-EG"/>
          </w:rPr>
          <w:t xml:space="preserve"> "الثغرات"</w:t>
        </w:r>
        <w:r w:rsidR="008166C7" w:rsidRPr="008166C7">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Toc109030390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7</w:t>
        </w:r>
        <w:r w:rsidR="008166C7" w:rsidRPr="00157FB3">
          <w:rPr>
            <w:i w:val="0"/>
            <w:iCs w:val="0"/>
            <w:webHidden/>
            <w:rtl/>
          </w:rPr>
          <w:fldChar w:fldCharType="end"/>
        </w:r>
      </w:hyperlink>
    </w:p>
    <w:p w14:paraId="494D2E9C" w14:textId="3C924C0E"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91" w:history="1">
        <w:r w:rsidR="008166C7" w:rsidRPr="008166C7">
          <w:rPr>
            <w:rStyle w:val="Hyperlink"/>
            <w:rFonts w:asciiTheme="minorHAnsi" w:hAnsiTheme="minorHAnsi" w:cstheme="minorHAnsi"/>
            <w:b/>
            <w:i/>
            <w:iCs/>
            <w:noProof/>
            <w:sz w:val="22"/>
            <w:szCs w:val="22"/>
            <w:rtl/>
            <w:lang w:val="it-IT" w:bidi="ar-EG"/>
          </w:rPr>
          <w:t>الثغرات التي لا يعالجها هذا التحليل بشكل مباشر</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8</w:t>
        </w:r>
        <w:r w:rsidR="008166C7" w:rsidRPr="008166C7">
          <w:rPr>
            <w:rFonts w:asciiTheme="minorHAnsi" w:hAnsiTheme="minorHAnsi" w:cstheme="minorHAnsi"/>
            <w:noProof/>
            <w:webHidden/>
            <w:sz w:val="22"/>
            <w:szCs w:val="22"/>
            <w:rtl/>
          </w:rPr>
          <w:fldChar w:fldCharType="end"/>
        </w:r>
      </w:hyperlink>
    </w:p>
    <w:p w14:paraId="3101EE90" w14:textId="2F5AFDEB"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92" w:history="1">
        <w:r w:rsidR="008166C7" w:rsidRPr="008166C7">
          <w:rPr>
            <w:rStyle w:val="Hyperlink"/>
            <w:rFonts w:asciiTheme="minorHAnsi" w:hAnsiTheme="minorHAnsi" w:cstheme="minorHAnsi"/>
            <w:b/>
            <w:i/>
            <w:iCs/>
            <w:noProof/>
            <w:sz w:val="22"/>
            <w:szCs w:val="22"/>
            <w:rtl/>
            <w:lang w:val="it-IT" w:bidi="ar-EG"/>
          </w:rPr>
          <w:t>ثغرات في سياق النهج المتعدد المستويات إزاء نطاق الحماية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9</w:t>
        </w:r>
        <w:r w:rsidR="008166C7" w:rsidRPr="008166C7">
          <w:rPr>
            <w:rFonts w:asciiTheme="minorHAnsi" w:hAnsiTheme="minorHAnsi" w:cstheme="minorHAnsi"/>
            <w:noProof/>
            <w:webHidden/>
            <w:sz w:val="22"/>
            <w:szCs w:val="22"/>
            <w:rtl/>
          </w:rPr>
          <w:fldChar w:fldCharType="end"/>
        </w:r>
      </w:hyperlink>
    </w:p>
    <w:p w14:paraId="3229E6A0" w14:textId="792E45C1" w:rsidR="008166C7" w:rsidRPr="008166C7" w:rsidRDefault="00B01236" w:rsidP="00C05E1B">
      <w:pPr>
        <w:pStyle w:val="TOC2"/>
        <w:rPr>
          <w:rFonts w:eastAsiaTheme="minorEastAsia"/>
          <w:rtl/>
          <w:lang w:bidi="ar-SA"/>
        </w:rPr>
      </w:pPr>
      <w:hyperlink w:anchor="_Toc109030393" w:history="1">
        <w:r w:rsidR="008166C7" w:rsidRPr="008166C7">
          <w:rPr>
            <w:rStyle w:val="Hyperlink"/>
            <w:rtl/>
            <w:lang w:val="it-IT" w:bidi="ar-EG"/>
          </w:rPr>
          <w:t>ملخص</w:t>
        </w:r>
        <w:r w:rsidR="00C05E1B">
          <w:rPr>
            <w:webHidden/>
            <w:rtl/>
          </w:rPr>
          <w:tab/>
        </w:r>
        <w:r w:rsidR="00C05E1B">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Toc109030393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10</w:t>
        </w:r>
        <w:r w:rsidR="008166C7" w:rsidRPr="00157FB3">
          <w:rPr>
            <w:i w:val="0"/>
            <w:iCs w:val="0"/>
            <w:webHidden/>
            <w:rtl/>
          </w:rPr>
          <w:fldChar w:fldCharType="end"/>
        </w:r>
      </w:hyperlink>
    </w:p>
    <w:p w14:paraId="0C815993" w14:textId="5D712EA2" w:rsidR="008166C7" w:rsidRPr="008166C7" w:rsidRDefault="00B01236" w:rsidP="0057376C">
      <w:pPr>
        <w:pStyle w:val="TOC1"/>
        <w:tabs>
          <w:tab w:val="left" w:pos="1760"/>
        </w:tabs>
        <w:spacing w:after="0"/>
        <w:rPr>
          <w:rFonts w:asciiTheme="minorHAnsi" w:eastAsiaTheme="minorEastAsia" w:hAnsiTheme="minorHAnsi" w:cstheme="minorHAnsi"/>
          <w:b w:val="0"/>
          <w:bCs w:val="0"/>
          <w:sz w:val="22"/>
          <w:szCs w:val="22"/>
          <w:rtl/>
        </w:rPr>
      </w:pPr>
      <w:hyperlink w:anchor="_Toc109030394" w:history="1">
        <w:r w:rsidR="00C05E1B">
          <w:rPr>
            <w:rStyle w:val="Hyperlink"/>
            <w:rFonts w:asciiTheme="minorHAnsi" w:hAnsiTheme="minorHAnsi" w:cstheme="minorHAnsi"/>
            <w:sz w:val="22"/>
            <w:szCs w:val="22"/>
            <w:rtl/>
            <w:lang w:val="it-IT" w:bidi="ar-EG"/>
          </w:rPr>
          <w:t>ثالثا</w:t>
        </w:r>
        <w:r w:rsidR="00C05E1B">
          <w:rPr>
            <w:rStyle w:val="Hyperlink"/>
            <w:rFonts w:asciiTheme="minorHAnsi" w:hAnsiTheme="minorHAnsi" w:cstheme="minorHAnsi" w:hint="cs"/>
            <w:sz w:val="22"/>
            <w:szCs w:val="22"/>
            <w:rtl/>
            <w:lang w:val="it-IT" w:bidi="ar-EG"/>
          </w:rPr>
          <w:t>.</w:t>
        </w:r>
        <w:r w:rsidR="0057376C">
          <w:rPr>
            <w:rFonts w:asciiTheme="minorHAnsi" w:hAnsiTheme="minorHAnsi" w:cstheme="minorHAnsi" w:hint="cs"/>
            <w:webHidden/>
            <w:sz w:val="22"/>
            <w:szCs w:val="22"/>
            <w:rtl/>
          </w:rPr>
          <w:t xml:space="preserve">    </w:t>
        </w:r>
        <w:r w:rsidR="00C05E1B">
          <w:rPr>
            <w:rFonts w:asciiTheme="minorHAnsi" w:hAnsiTheme="minorHAnsi" w:cstheme="minorHAnsi" w:hint="cs"/>
            <w:webHidden/>
            <w:sz w:val="22"/>
            <w:szCs w:val="22"/>
            <w:rtl/>
          </w:rPr>
          <w:t>التحليل</w:t>
        </w:r>
        <w:r w:rsidR="002A3583">
          <w:rPr>
            <w:rFonts w:asciiTheme="minorHAnsi" w:hAnsiTheme="minorHAnsi" w:cstheme="minorHAnsi"/>
            <w:webHidden/>
            <w:sz w:val="22"/>
            <w:szCs w:val="22"/>
            <w:rtl/>
          </w:rPr>
          <w:tab/>
        </w:r>
        <w:r w:rsidR="002A3583">
          <w:rPr>
            <w:rFonts w:asciiTheme="minorHAnsi" w:hAnsiTheme="minorHAnsi" w:cstheme="minorHAnsi"/>
            <w:webHidden/>
            <w:sz w:val="22"/>
            <w:szCs w:val="22"/>
            <w:rtl/>
          </w:rPr>
          <w:tab/>
        </w:r>
        <w:bookmarkStart w:id="18" w:name="_GoBack"/>
        <w:bookmarkEnd w:id="18"/>
        <w:r w:rsidR="008166C7" w:rsidRPr="008166C7">
          <w:rPr>
            <w:rFonts w:asciiTheme="minorHAnsi" w:hAnsiTheme="minorHAnsi" w:cstheme="minorHAnsi"/>
            <w:webHidden/>
            <w:sz w:val="22"/>
            <w:szCs w:val="22"/>
            <w:rtl/>
          </w:rPr>
          <w:fldChar w:fldCharType="begin"/>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Pr>
          <w:instrText>PAGEREF</w:instrText>
        </w:r>
        <w:r w:rsidR="008166C7" w:rsidRPr="008166C7">
          <w:rPr>
            <w:rFonts w:asciiTheme="minorHAnsi" w:hAnsiTheme="minorHAnsi" w:cstheme="minorHAnsi"/>
            <w:webHidden/>
            <w:sz w:val="22"/>
            <w:szCs w:val="22"/>
            <w:rtl/>
          </w:rPr>
          <w:instrText xml:space="preserve"> _</w:instrText>
        </w:r>
        <w:r w:rsidR="008166C7" w:rsidRPr="008166C7">
          <w:rPr>
            <w:rFonts w:asciiTheme="minorHAnsi" w:hAnsiTheme="minorHAnsi" w:cstheme="minorHAnsi"/>
            <w:webHidden/>
            <w:sz w:val="22"/>
            <w:szCs w:val="22"/>
          </w:rPr>
          <w:instrText>Toc109030394 \h</w:instrText>
        </w:r>
        <w:r w:rsidR="008166C7" w:rsidRPr="008166C7">
          <w:rPr>
            <w:rFonts w:asciiTheme="minorHAnsi" w:hAnsiTheme="minorHAnsi" w:cstheme="minorHAnsi"/>
            <w:webHidden/>
            <w:sz w:val="22"/>
            <w:szCs w:val="22"/>
            <w:rtl/>
          </w:rPr>
          <w:instrText xml:space="preserve"> </w:instrText>
        </w:r>
        <w:r w:rsidR="008166C7" w:rsidRPr="008166C7">
          <w:rPr>
            <w:rFonts w:asciiTheme="minorHAnsi" w:hAnsiTheme="minorHAnsi" w:cstheme="minorHAnsi"/>
            <w:webHidden/>
            <w:sz w:val="22"/>
            <w:szCs w:val="22"/>
            <w:rtl/>
          </w:rPr>
        </w:r>
        <w:r w:rsidR="008166C7" w:rsidRPr="008166C7">
          <w:rPr>
            <w:rFonts w:asciiTheme="minorHAnsi" w:hAnsiTheme="minorHAnsi" w:cstheme="minorHAnsi"/>
            <w:webHidden/>
            <w:sz w:val="22"/>
            <w:szCs w:val="22"/>
            <w:rtl/>
          </w:rPr>
          <w:fldChar w:fldCharType="separate"/>
        </w:r>
        <w:r w:rsidR="002A3583">
          <w:rPr>
            <w:rFonts w:asciiTheme="minorHAnsi" w:hAnsiTheme="minorHAnsi" w:cstheme="minorHAnsi"/>
            <w:webHidden/>
            <w:sz w:val="22"/>
            <w:szCs w:val="22"/>
            <w:rtl/>
          </w:rPr>
          <w:t>10</w:t>
        </w:r>
        <w:r w:rsidR="008166C7" w:rsidRPr="008166C7">
          <w:rPr>
            <w:rFonts w:asciiTheme="minorHAnsi" w:hAnsiTheme="minorHAnsi" w:cstheme="minorHAnsi"/>
            <w:webHidden/>
            <w:sz w:val="22"/>
            <w:szCs w:val="22"/>
            <w:rtl/>
          </w:rPr>
          <w:fldChar w:fldCharType="end"/>
        </w:r>
      </w:hyperlink>
    </w:p>
    <w:p w14:paraId="595620E3" w14:textId="520D71A4" w:rsidR="008166C7" w:rsidRPr="008166C7" w:rsidRDefault="00B01236" w:rsidP="00C05E1B">
      <w:pPr>
        <w:pStyle w:val="TOC2"/>
        <w:rPr>
          <w:rFonts w:eastAsiaTheme="minorEastAsia"/>
          <w:rtl/>
          <w:lang w:bidi="ar-SA"/>
        </w:rPr>
      </w:pPr>
      <w:hyperlink w:anchor="_Toc109030395" w:history="1">
        <w:r w:rsidR="008166C7" w:rsidRPr="008166C7">
          <w:rPr>
            <w:rStyle w:val="Hyperlink"/>
            <w:rtl/>
            <w:lang w:val="it-IT" w:bidi="ar-EG"/>
          </w:rPr>
          <w:t>ألف</w:t>
        </w:r>
        <w:r w:rsidR="008166C7" w:rsidRPr="008166C7">
          <w:rPr>
            <w:rStyle w:val="Hyperlink"/>
            <w:lang w:bidi="ar-EG"/>
          </w:rPr>
          <w:t>.</w:t>
        </w:r>
        <w:r w:rsidR="0057376C">
          <w:rPr>
            <w:rFonts w:eastAsiaTheme="minorEastAsia" w:hint="cs"/>
            <w:rtl/>
            <w:lang w:bidi="ar-SA"/>
          </w:rPr>
          <w:t xml:space="preserve">        </w:t>
        </w:r>
        <w:r w:rsidR="008166C7" w:rsidRPr="008166C7">
          <w:rPr>
            <w:rStyle w:val="Hyperlink"/>
            <w:rtl/>
            <w:lang w:val="it-IT" w:bidi="ar-EG"/>
          </w:rPr>
          <w:t>الالتزامات والأحكام والإمكانيات القائمة على المستوى الدولي من أجل تأمين الحماية ل</w:t>
        </w:r>
        <w:r w:rsidR="0057376C">
          <w:rPr>
            <w:rStyle w:val="Hyperlink"/>
            <w:rtl/>
            <w:lang w:val="it-IT" w:bidi="ar-EG"/>
          </w:rPr>
          <w:t>أشكال التعبير الثقافي التقليدي/</w:t>
        </w:r>
        <w:r w:rsidR="0057376C">
          <w:rPr>
            <w:rStyle w:val="Hyperlink"/>
            <w:rFonts w:hint="cs"/>
            <w:rtl/>
            <w:lang w:val="it-IT" w:bidi="ar-EG"/>
          </w:rPr>
          <w:t xml:space="preserve"> </w:t>
        </w:r>
        <w:r w:rsidR="008166C7" w:rsidRPr="008166C7">
          <w:rPr>
            <w:rStyle w:val="Hyperlink"/>
            <w:rtl/>
            <w:lang w:val="it-IT" w:bidi="ar-EG"/>
          </w:rPr>
          <w:t>أشكال التعبير الفولكلوري</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Toc109030395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10</w:t>
        </w:r>
        <w:r w:rsidR="008166C7" w:rsidRPr="00157FB3">
          <w:rPr>
            <w:i w:val="0"/>
            <w:iCs w:val="0"/>
            <w:webHidden/>
            <w:rtl/>
          </w:rPr>
          <w:fldChar w:fldCharType="end"/>
        </w:r>
      </w:hyperlink>
    </w:p>
    <w:p w14:paraId="58387F0D" w14:textId="2143D28A"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96"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10</w:t>
        </w:r>
        <w:r w:rsidR="008166C7" w:rsidRPr="008166C7">
          <w:rPr>
            <w:rFonts w:asciiTheme="minorHAnsi" w:hAnsiTheme="minorHAnsi" w:cstheme="minorHAnsi"/>
            <w:noProof/>
            <w:webHidden/>
            <w:sz w:val="22"/>
            <w:szCs w:val="22"/>
            <w:rtl/>
          </w:rPr>
          <w:fldChar w:fldCharType="end"/>
        </w:r>
      </w:hyperlink>
    </w:p>
    <w:p w14:paraId="0A6F06B8" w14:textId="6B0C9486"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97"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12</w:t>
        </w:r>
        <w:r w:rsidR="008166C7" w:rsidRPr="008166C7">
          <w:rPr>
            <w:rFonts w:asciiTheme="minorHAnsi" w:hAnsiTheme="minorHAnsi" w:cstheme="minorHAnsi"/>
            <w:noProof/>
            <w:webHidden/>
            <w:sz w:val="22"/>
            <w:szCs w:val="22"/>
            <w:rtl/>
          </w:rPr>
          <w:fldChar w:fldCharType="end"/>
        </w:r>
      </w:hyperlink>
    </w:p>
    <w:p w14:paraId="60617105" w14:textId="417591CC"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98"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1539C527" w14:textId="7F3E9651"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399"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Toc109030399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13</w:t>
        </w:r>
        <w:r w:rsidR="008166C7" w:rsidRPr="008166C7">
          <w:rPr>
            <w:rFonts w:asciiTheme="minorHAnsi" w:hAnsiTheme="minorHAnsi" w:cstheme="minorHAnsi"/>
            <w:noProof/>
            <w:webHidden/>
            <w:sz w:val="22"/>
            <w:szCs w:val="22"/>
            <w:rtl/>
          </w:rPr>
          <w:fldChar w:fldCharType="end"/>
        </w:r>
      </w:hyperlink>
    </w:p>
    <w:p w14:paraId="644D3811" w14:textId="6D59F642"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0"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14</w:t>
        </w:r>
        <w:r w:rsidR="008166C7" w:rsidRPr="008166C7">
          <w:rPr>
            <w:rFonts w:asciiTheme="minorHAnsi" w:hAnsiTheme="minorHAnsi" w:cstheme="minorHAnsi"/>
            <w:noProof/>
            <w:webHidden/>
            <w:sz w:val="22"/>
            <w:szCs w:val="22"/>
            <w:rtl/>
          </w:rPr>
          <w:fldChar w:fldCharType="end"/>
        </w:r>
      </w:hyperlink>
    </w:p>
    <w:p w14:paraId="016CC849" w14:textId="3F473602" w:rsidR="008166C7" w:rsidRPr="00157FB3" w:rsidRDefault="00B01236" w:rsidP="00C05E1B">
      <w:pPr>
        <w:pStyle w:val="TOC2"/>
        <w:rPr>
          <w:rFonts w:eastAsiaTheme="minorEastAsia"/>
          <w:i w:val="0"/>
          <w:iCs w:val="0"/>
          <w:rtl/>
          <w:lang w:bidi="ar-SA"/>
        </w:rPr>
      </w:pPr>
      <w:hyperlink w:anchor="_Toc109030401" w:history="1">
        <w:r w:rsidR="008166C7" w:rsidRPr="008166C7">
          <w:rPr>
            <w:rStyle w:val="Hyperlink"/>
            <w:rtl/>
            <w:lang w:val="it-IT" w:bidi="ar-EG"/>
          </w:rPr>
          <w:t>باء.</w:t>
        </w:r>
        <w:r w:rsidR="0057376C">
          <w:rPr>
            <w:rFonts w:eastAsiaTheme="minorEastAsia" w:hint="cs"/>
            <w:rtl/>
            <w:lang w:bidi="ar-SA"/>
          </w:rPr>
          <w:t xml:space="preserve">           </w:t>
        </w:r>
        <w:r w:rsidR="008166C7" w:rsidRPr="008166C7">
          <w:rPr>
            <w:rStyle w:val="Hyperlink"/>
            <w:rtl/>
            <w:lang w:val="it-IT" w:bidi="ar-EG"/>
          </w:rPr>
          <w:t>وصف الثغرات الموجودة على المستوى الدولي وتوضيحها قدر المستطاع بالاستعانة بأمثلة</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Toc109030401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15</w:t>
        </w:r>
        <w:r w:rsidR="008166C7" w:rsidRPr="00157FB3">
          <w:rPr>
            <w:i w:val="0"/>
            <w:iCs w:val="0"/>
            <w:webHidden/>
            <w:rtl/>
          </w:rPr>
          <w:fldChar w:fldCharType="end"/>
        </w:r>
      </w:hyperlink>
    </w:p>
    <w:p w14:paraId="454C3F68" w14:textId="14CCBC7B"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2" w:history="1">
        <w:r w:rsidR="008166C7" w:rsidRPr="008166C7">
          <w:rPr>
            <w:rStyle w:val="Hyperlink"/>
            <w:rFonts w:asciiTheme="minorHAnsi" w:hAnsiTheme="minorHAnsi" w:cstheme="minorHAnsi"/>
            <w:b/>
            <w:i/>
            <w:iCs/>
            <w:noProof/>
            <w:sz w:val="22"/>
            <w:szCs w:val="22"/>
            <w:rtl/>
            <w:lang w:val="it-IT" w:bidi="ar-EG"/>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15</w:t>
        </w:r>
        <w:r w:rsidR="008166C7" w:rsidRPr="008166C7">
          <w:rPr>
            <w:rFonts w:asciiTheme="minorHAnsi" w:hAnsiTheme="minorHAnsi" w:cstheme="minorHAnsi"/>
            <w:noProof/>
            <w:webHidden/>
            <w:sz w:val="22"/>
            <w:szCs w:val="22"/>
            <w:rtl/>
          </w:rPr>
          <w:fldChar w:fldCharType="end"/>
        </w:r>
      </w:hyperlink>
    </w:p>
    <w:p w14:paraId="19295D0A" w14:textId="64D1D4AA"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3"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62E308EB" w14:textId="095CFAF2"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4" w:history="1">
        <w:r w:rsidR="008166C7" w:rsidRPr="008166C7">
          <w:rPr>
            <w:rStyle w:val="Hyperlink"/>
            <w:rFonts w:asciiTheme="minorHAnsi" w:hAnsiTheme="minorHAnsi" w:cstheme="minorHAnsi"/>
            <w:b/>
            <w:i/>
            <w:iCs/>
            <w:noProof/>
            <w:sz w:val="22"/>
            <w:szCs w:val="22"/>
            <w:rtl/>
            <w:lang w:val="it-IT" w:bidi="ar-EG"/>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3ADA19BB" w14:textId="41F2BCF2"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5"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17</w:t>
        </w:r>
        <w:r w:rsidR="008166C7" w:rsidRPr="008166C7">
          <w:rPr>
            <w:rFonts w:asciiTheme="minorHAnsi" w:hAnsiTheme="minorHAnsi" w:cstheme="minorHAnsi"/>
            <w:noProof/>
            <w:webHidden/>
            <w:sz w:val="22"/>
            <w:szCs w:val="22"/>
            <w:rtl/>
          </w:rPr>
          <w:fldChar w:fldCharType="end"/>
        </w:r>
      </w:hyperlink>
    </w:p>
    <w:p w14:paraId="5C19E629" w14:textId="3571B42C"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6"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89F9AD1" w14:textId="16F40A53" w:rsidR="008166C7" w:rsidRPr="008166C7" w:rsidRDefault="00B01236" w:rsidP="00C05E1B">
      <w:pPr>
        <w:pStyle w:val="TOC2"/>
        <w:rPr>
          <w:rFonts w:eastAsiaTheme="minorEastAsia"/>
          <w:rtl/>
          <w:lang w:bidi="ar-SA"/>
        </w:rPr>
      </w:pPr>
      <w:hyperlink w:anchor="_Toc109030407" w:history="1">
        <w:r w:rsidR="008166C7" w:rsidRPr="008166C7">
          <w:rPr>
            <w:rStyle w:val="Hyperlink"/>
            <w:rtl/>
            <w:lang w:val="it-IT"/>
          </w:rPr>
          <w:t>جيم.</w:t>
        </w:r>
        <w:r w:rsidR="0057376C">
          <w:rPr>
            <w:rFonts w:eastAsiaTheme="minorEastAsia" w:hint="cs"/>
            <w:rtl/>
            <w:lang w:bidi="ar-SA"/>
          </w:rPr>
          <w:t xml:space="preserve">           </w:t>
        </w:r>
        <w:r w:rsidR="008166C7" w:rsidRPr="008166C7">
          <w:rPr>
            <w:rStyle w:val="Hyperlink"/>
            <w:rtl/>
            <w:lang w:val="it-IT"/>
          </w:rPr>
          <w:t>ا</w:t>
        </w:r>
        <w:r w:rsidR="008166C7" w:rsidRPr="008166C7">
          <w:rPr>
            <w:rStyle w:val="Hyperlink"/>
            <w:rtl/>
            <w:lang w:val="it-IT" w:bidi="ar-EG"/>
          </w:rPr>
          <w:t>عتبارات مفيدة للبت في الحاجة إلى معالجة تلك الثغرات من عدمها</w:t>
        </w:r>
        <w:r w:rsidR="008166C7" w:rsidRPr="008166C7">
          <w:rPr>
            <w:webHidden/>
            <w:rtl/>
          </w:rPr>
          <w:tab/>
        </w:r>
        <w:r w:rsidR="008166C7" w:rsidRPr="00157FB3">
          <w:rPr>
            <w:i w:val="0"/>
            <w:iCs w:val="0"/>
            <w:webHidden/>
            <w:rtl/>
          </w:rPr>
          <w:fldChar w:fldCharType="begin"/>
        </w:r>
        <w:r w:rsidR="008166C7" w:rsidRPr="00157FB3">
          <w:rPr>
            <w:i w:val="0"/>
            <w:iCs w:val="0"/>
            <w:webHidden/>
            <w:rtl/>
          </w:rPr>
          <w:instrText xml:space="preserve"> </w:instrText>
        </w:r>
        <w:r w:rsidR="008166C7" w:rsidRPr="00157FB3">
          <w:rPr>
            <w:i w:val="0"/>
            <w:iCs w:val="0"/>
            <w:webHidden/>
          </w:rPr>
          <w:instrText>PAGEREF</w:instrText>
        </w:r>
        <w:r w:rsidR="008166C7" w:rsidRPr="00157FB3">
          <w:rPr>
            <w:i w:val="0"/>
            <w:iCs w:val="0"/>
            <w:webHidden/>
            <w:rtl/>
          </w:rPr>
          <w:instrText xml:space="preserve"> _</w:instrText>
        </w:r>
        <w:r w:rsidR="008166C7" w:rsidRPr="00157FB3">
          <w:rPr>
            <w:i w:val="0"/>
            <w:iCs w:val="0"/>
            <w:webHidden/>
          </w:rPr>
          <w:instrText>Toc109030407 \h</w:instrText>
        </w:r>
        <w:r w:rsidR="008166C7" w:rsidRPr="00157FB3">
          <w:rPr>
            <w:i w:val="0"/>
            <w:iCs w:val="0"/>
            <w:webHidden/>
            <w:rtl/>
          </w:rPr>
          <w:instrText xml:space="preserve"> </w:instrText>
        </w:r>
        <w:r w:rsidR="008166C7" w:rsidRPr="00157FB3">
          <w:rPr>
            <w:i w:val="0"/>
            <w:iCs w:val="0"/>
            <w:webHidden/>
            <w:rtl/>
          </w:rPr>
        </w:r>
        <w:r w:rsidR="008166C7" w:rsidRPr="00157FB3">
          <w:rPr>
            <w:i w:val="0"/>
            <w:iCs w:val="0"/>
            <w:webHidden/>
            <w:rtl/>
          </w:rPr>
          <w:fldChar w:fldCharType="separate"/>
        </w:r>
        <w:r w:rsidR="002A3583">
          <w:rPr>
            <w:i w:val="0"/>
            <w:iCs w:val="0"/>
            <w:webHidden/>
            <w:rtl/>
          </w:rPr>
          <w:t>18</w:t>
        </w:r>
        <w:r w:rsidR="008166C7" w:rsidRPr="00157FB3">
          <w:rPr>
            <w:i w:val="0"/>
            <w:iCs w:val="0"/>
            <w:webHidden/>
            <w:rtl/>
          </w:rPr>
          <w:fldChar w:fldCharType="end"/>
        </w:r>
      </w:hyperlink>
    </w:p>
    <w:p w14:paraId="4E0341A8" w14:textId="55846328"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8" w:history="1">
        <w:r w:rsidR="008166C7" w:rsidRPr="008166C7">
          <w:rPr>
            <w:rStyle w:val="Hyperlink"/>
            <w:rFonts w:asciiTheme="minorHAnsi" w:hAnsiTheme="minorHAnsi" w:cstheme="minorHAnsi"/>
            <w:b/>
            <w:i/>
            <w:iCs/>
            <w:noProof/>
            <w:sz w:val="22"/>
            <w:szCs w:val="22"/>
            <w:rtl/>
            <w:lang w:val="it-IT"/>
          </w:rPr>
          <w:t xml:space="preserve">معالجة الثغرات </w:t>
        </w:r>
        <w:r w:rsidR="008166C7" w:rsidRPr="008166C7">
          <w:rPr>
            <w:rStyle w:val="Hyperlink"/>
            <w:rFonts w:asciiTheme="minorHAnsi" w:hAnsiTheme="minorHAnsi" w:cstheme="minorHAnsi"/>
            <w:b/>
            <w:i/>
            <w:iCs/>
            <w:noProof/>
            <w:sz w:val="22"/>
            <w:szCs w:val="22"/>
            <w:rtl/>
            <w:lang w:val="it-IT" w:bidi="ar-EG"/>
          </w:rPr>
          <w:t>على المستوى الدولي أو الإقليمي أو الوطني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6DFA9BED" w14:textId="04C911B9"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09" w:history="1">
        <w:r w:rsidR="008166C7" w:rsidRPr="008166C7">
          <w:rPr>
            <w:rStyle w:val="Hyperlink"/>
            <w:rFonts w:asciiTheme="minorHAnsi" w:hAnsiTheme="minorHAnsi" w:cstheme="minorHAnsi"/>
            <w:b/>
            <w:i/>
            <w:iCs/>
            <w:noProof/>
            <w:sz w:val="22"/>
            <w:szCs w:val="22"/>
            <w:rtl/>
            <w:lang w:val="it-IT"/>
          </w:rPr>
          <w:t>التشريعات والممارسات وتكوين الكفاءات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Toc109030409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18</w:t>
        </w:r>
        <w:r w:rsidR="008166C7" w:rsidRPr="008166C7">
          <w:rPr>
            <w:rFonts w:asciiTheme="minorHAnsi" w:hAnsiTheme="minorHAnsi" w:cstheme="minorHAnsi"/>
            <w:noProof/>
            <w:webHidden/>
            <w:sz w:val="22"/>
            <w:szCs w:val="22"/>
            <w:rtl/>
          </w:rPr>
          <w:fldChar w:fldCharType="end"/>
        </w:r>
      </w:hyperlink>
    </w:p>
    <w:p w14:paraId="423CC164" w14:textId="756FC05E"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10" w:history="1">
        <w:r w:rsidR="008166C7" w:rsidRPr="008166C7">
          <w:rPr>
            <w:rStyle w:val="Hyperlink"/>
            <w:rFonts w:asciiTheme="minorHAnsi" w:hAnsiTheme="minorHAnsi" w:cstheme="minorHAnsi"/>
            <w:b/>
            <w:i/>
            <w:iCs/>
            <w:noProof/>
            <w:sz w:val="22"/>
            <w:szCs w:val="22"/>
            <w:rtl/>
            <w:lang w:val="it-IT"/>
          </w:rPr>
          <w:t>البيئة القانونية والسياسة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2FD4018E" w14:textId="6F959CB4"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11" w:history="1">
        <w:r w:rsidR="008166C7" w:rsidRPr="008166C7">
          <w:rPr>
            <w:rStyle w:val="Hyperlink"/>
            <w:rFonts w:asciiTheme="minorHAnsi" w:hAnsiTheme="minorHAnsi" w:cstheme="minorHAnsi"/>
            <w:b/>
            <w:i/>
            <w:iCs/>
            <w:noProof/>
            <w:sz w:val="22"/>
            <w:szCs w:val="22"/>
            <w:rtl/>
            <w:lang w:val="it-IT"/>
          </w:rPr>
          <w:t>قضايا السياسة العامة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734C7176" w14:textId="58B0EEF4"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12" w:history="1">
        <w:r w:rsidR="008166C7" w:rsidRPr="008166C7">
          <w:rPr>
            <w:rStyle w:val="Hyperlink"/>
            <w:rFonts w:asciiTheme="minorHAnsi" w:hAnsiTheme="minorHAnsi" w:cstheme="minorHAnsi"/>
            <w:b/>
            <w:i/>
            <w:iCs/>
            <w:noProof/>
            <w:sz w:val="22"/>
            <w:szCs w:val="22"/>
            <w:rtl/>
            <w:lang w:val="it-IT"/>
          </w:rPr>
          <w:t>الأهداف الاقتصادية والثقافية والاجتماعية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19</w:t>
        </w:r>
        <w:r w:rsidR="008166C7" w:rsidRPr="008166C7">
          <w:rPr>
            <w:rFonts w:asciiTheme="minorHAnsi" w:hAnsiTheme="minorHAnsi" w:cstheme="minorHAnsi"/>
            <w:noProof/>
            <w:webHidden/>
            <w:sz w:val="22"/>
            <w:szCs w:val="22"/>
            <w:rtl/>
          </w:rPr>
          <w:fldChar w:fldCharType="end"/>
        </w:r>
      </w:hyperlink>
    </w:p>
    <w:p w14:paraId="56A9A3A4" w14:textId="111274CF"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13" w:history="1">
        <w:r w:rsidR="008166C7" w:rsidRPr="008166C7">
          <w:rPr>
            <w:rStyle w:val="Hyperlink"/>
            <w:rFonts w:asciiTheme="minorHAnsi" w:hAnsiTheme="minorHAnsi" w:cstheme="minorHAnsi"/>
            <w:b/>
            <w:i/>
            <w:iCs/>
            <w:noProof/>
            <w:sz w:val="22"/>
            <w:szCs w:val="22"/>
            <w:rtl/>
            <w:lang w:val="it-IT"/>
          </w:rPr>
          <w:t>قضايا تقنية وقانونية معينة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44F7BA72" w14:textId="31C84E60"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14" w:history="1">
        <w:r w:rsidR="008166C7" w:rsidRPr="008166C7">
          <w:rPr>
            <w:rStyle w:val="Hyperlink"/>
            <w:rFonts w:asciiTheme="minorHAnsi" w:hAnsiTheme="minorHAnsi" w:cstheme="minorHAnsi"/>
            <w:b/>
            <w:i/>
            <w:iCs/>
            <w:noProof/>
            <w:sz w:val="22"/>
            <w:szCs w:val="22"/>
            <w:rtl/>
            <w:lang w:val="it-IT"/>
          </w:rPr>
          <w:t>القضايا العملية: إدارة الحقوق والتقيد بها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20</w:t>
        </w:r>
        <w:r w:rsidR="008166C7" w:rsidRPr="008166C7">
          <w:rPr>
            <w:rFonts w:asciiTheme="minorHAnsi" w:hAnsiTheme="minorHAnsi" w:cstheme="minorHAnsi"/>
            <w:noProof/>
            <w:webHidden/>
            <w:sz w:val="22"/>
            <w:szCs w:val="22"/>
            <w:rtl/>
          </w:rPr>
          <w:fldChar w:fldCharType="end"/>
        </w:r>
      </w:hyperlink>
    </w:p>
    <w:p w14:paraId="6EB88885" w14:textId="3FBA5C06" w:rsidR="008166C7" w:rsidRPr="008166C7" w:rsidRDefault="00B01236" w:rsidP="00C05E1B">
      <w:pPr>
        <w:pStyle w:val="TOC2"/>
        <w:rPr>
          <w:rFonts w:eastAsiaTheme="minorEastAsia"/>
          <w:rtl/>
          <w:lang w:bidi="ar-SA"/>
        </w:rPr>
      </w:pPr>
      <w:hyperlink w:anchor="_Toc109030415" w:history="1">
        <w:r w:rsidR="008166C7" w:rsidRPr="008166C7">
          <w:rPr>
            <w:rStyle w:val="Hyperlink"/>
            <w:rtl/>
            <w:lang w:val="it-IT"/>
          </w:rPr>
          <w:t>دال.</w:t>
        </w:r>
        <w:r w:rsidR="0057376C">
          <w:rPr>
            <w:rFonts w:eastAsiaTheme="minorEastAsia" w:hint="cs"/>
            <w:rtl/>
            <w:lang w:bidi="ar-SA"/>
          </w:rPr>
          <w:t xml:space="preserve">           </w:t>
        </w:r>
        <w:r w:rsidR="008166C7" w:rsidRPr="008166C7">
          <w:rPr>
            <w:rStyle w:val="Hyperlink"/>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8166C7" w:rsidRPr="008166C7">
          <w:rPr>
            <w:webHidden/>
            <w:rtl/>
          </w:rPr>
          <w:tab/>
        </w:r>
        <w:r w:rsidR="008166C7" w:rsidRPr="008166C7">
          <w:rPr>
            <w:webHidden/>
            <w:rtl/>
          </w:rPr>
          <w:fldChar w:fldCharType="begin"/>
        </w:r>
        <w:r w:rsidR="008166C7" w:rsidRPr="008166C7">
          <w:rPr>
            <w:webHidden/>
            <w:rtl/>
          </w:rPr>
          <w:instrText xml:space="preserve"> </w:instrText>
        </w:r>
        <w:r w:rsidR="008166C7" w:rsidRPr="008166C7">
          <w:rPr>
            <w:webHidden/>
          </w:rPr>
          <w:instrText>PAGEREF</w:instrText>
        </w:r>
        <w:r w:rsidR="008166C7" w:rsidRPr="008166C7">
          <w:rPr>
            <w:webHidden/>
            <w:rtl/>
          </w:rPr>
          <w:instrText xml:space="preserve"> _</w:instrText>
        </w:r>
        <w:r w:rsidR="008166C7" w:rsidRPr="008166C7">
          <w:rPr>
            <w:webHidden/>
          </w:rPr>
          <w:instrText>Toc109030415 \h</w:instrText>
        </w:r>
        <w:r w:rsidR="008166C7" w:rsidRPr="008166C7">
          <w:rPr>
            <w:webHidden/>
            <w:rtl/>
          </w:rPr>
          <w:instrText xml:space="preserve"> </w:instrText>
        </w:r>
        <w:r w:rsidR="008166C7" w:rsidRPr="008166C7">
          <w:rPr>
            <w:webHidden/>
            <w:rtl/>
          </w:rPr>
        </w:r>
        <w:r w:rsidR="008166C7" w:rsidRPr="008166C7">
          <w:rPr>
            <w:webHidden/>
            <w:rtl/>
          </w:rPr>
          <w:fldChar w:fldCharType="separate"/>
        </w:r>
        <w:r w:rsidR="002A3583">
          <w:rPr>
            <w:webHidden/>
            <w:rtl/>
          </w:rPr>
          <w:t>20</w:t>
        </w:r>
        <w:r w:rsidR="008166C7" w:rsidRPr="008166C7">
          <w:rPr>
            <w:webHidden/>
            <w:rtl/>
          </w:rPr>
          <w:fldChar w:fldCharType="end"/>
        </w:r>
      </w:hyperlink>
    </w:p>
    <w:p w14:paraId="385A3FBE" w14:textId="0ED9640B"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16" w:history="1">
        <w:r w:rsidR="008166C7" w:rsidRPr="008166C7">
          <w:rPr>
            <w:rStyle w:val="Hyperlink"/>
            <w:rFonts w:asciiTheme="minorHAnsi" w:hAnsiTheme="minorHAnsi" w:cstheme="minorHAnsi"/>
            <w:b/>
            <w:i/>
            <w:iCs/>
            <w:noProof/>
            <w:sz w:val="22"/>
            <w:szCs w:val="22"/>
            <w:rtl/>
            <w:lang w:val="it-IT"/>
          </w:rPr>
          <w:t>المنتجات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C2560" w14:textId="3D77EF83"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17" w:history="1">
        <w:r w:rsidR="008166C7" w:rsidRPr="008166C7">
          <w:rPr>
            <w:rStyle w:val="Hyperlink"/>
            <w:rFonts w:asciiTheme="minorHAnsi" w:hAnsiTheme="minorHAnsi" w:cstheme="minorHAnsi"/>
            <w:b/>
            <w:iCs/>
            <w:noProof/>
            <w:sz w:val="22"/>
            <w:szCs w:val="22"/>
            <w:rtl/>
            <w:lang w:val="it-IT"/>
          </w:rPr>
          <w:t>الاعتراف بحقوق المجتمعات المحلية ومصالحها</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7942CD68" w14:textId="13F30A68"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18" w:history="1">
        <w:r w:rsidR="008166C7" w:rsidRPr="008166C7">
          <w:rPr>
            <w:rStyle w:val="Hyperlink"/>
            <w:rFonts w:asciiTheme="minorHAnsi" w:hAnsiTheme="minorHAnsi" w:cstheme="minorHAnsi"/>
            <w:b/>
            <w:iCs/>
            <w:noProof/>
            <w:sz w:val="22"/>
            <w:szCs w:val="22"/>
            <w:rtl/>
            <w:lang w:val="it-IT"/>
          </w:rPr>
          <w:t>الحقوق المعنوية الجماعية للمجتمعات المحلية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12CF009A" w14:textId="53419882"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19" w:history="1">
        <w:r w:rsidR="008166C7" w:rsidRPr="008166C7">
          <w:rPr>
            <w:rStyle w:val="Hyperlink"/>
            <w:rFonts w:asciiTheme="minorHAnsi" w:hAnsiTheme="minorHAnsi" w:cstheme="minorHAnsi"/>
            <w:b/>
            <w:iCs/>
            <w:noProof/>
            <w:sz w:val="22"/>
            <w:szCs w:val="22"/>
            <w:rtl/>
            <w:lang w:val="it-IT"/>
          </w:rPr>
          <w:t>توضيح نطاق المادة 15(4) من اتفاقية برن</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Toc109030419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21</w:t>
        </w:r>
        <w:r w:rsidR="008166C7" w:rsidRPr="008166C7">
          <w:rPr>
            <w:rFonts w:asciiTheme="minorHAnsi" w:hAnsiTheme="minorHAnsi" w:cstheme="minorHAnsi"/>
            <w:noProof/>
            <w:webHidden/>
            <w:sz w:val="22"/>
            <w:szCs w:val="22"/>
            <w:rtl/>
          </w:rPr>
          <w:fldChar w:fldCharType="end"/>
        </w:r>
      </w:hyperlink>
    </w:p>
    <w:p w14:paraId="2A56C420" w14:textId="0A8174AD"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0" w:history="1">
        <w:r w:rsidR="008166C7" w:rsidRPr="008166C7">
          <w:rPr>
            <w:rStyle w:val="Hyperlink"/>
            <w:rFonts w:asciiTheme="minorHAnsi" w:hAnsiTheme="minorHAnsi" w:cstheme="minorHAnsi"/>
            <w:b/>
            <w:iCs/>
            <w:noProof/>
            <w:sz w:val="22"/>
            <w:szCs w:val="22"/>
            <w:rtl/>
            <w:lang w:val="it-IT"/>
          </w:rPr>
          <w:t>الملك العام بعوض</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DAED198" w14:textId="6D34720B"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1" w:history="1">
        <w:r w:rsidR="008166C7" w:rsidRPr="008166C7">
          <w:rPr>
            <w:rStyle w:val="Hyperlink"/>
            <w:rFonts w:asciiTheme="minorHAnsi" w:hAnsiTheme="minorHAnsi" w:cstheme="minorHAnsi"/>
            <w:b/>
            <w:iCs/>
            <w:noProof/>
            <w:sz w:val="22"/>
            <w:szCs w:val="22"/>
            <w:rtl/>
            <w:lang w:val="it-IT"/>
          </w:rPr>
          <w:t>المصنفات اليتيمة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16ABA97C" w14:textId="7BBA63DA"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2" w:history="1">
        <w:r w:rsidR="008166C7" w:rsidRPr="008166C7">
          <w:rPr>
            <w:rStyle w:val="Hyperlink"/>
            <w:rFonts w:asciiTheme="minorHAnsi" w:hAnsiTheme="minorHAnsi" w:cstheme="minorHAnsi"/>
            <w:b/>
            <w:iCs/>
            <w:noProof/>
            <w:sz w:val="22"/>
            <w:szCs w:val="22"/>
            <w:rtl/>
            <w:lang w:val="it-IT"/>
          </w:rPr>
          <w:t>حق إعادة البيع</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Toc109030422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22</w:t>
        </w:r>
        <w:r w:rsidR="008166C7" w:rsidRPr="008166C7">
          <w:rPr>
            <w:rFonts w:asciiTheme="minorHAnsi" w:hAnsiTheme="minorHAnsi" w:cstheme="minorHAnsi"/>
            <w:noProof/>
            <w:webHidden/>
            <w:sz w:val="22"/>
            <w:szCs w:val="22"/>
            <w:rtl/>
          </w:rPr>
          <w:fldChar w:fldCharType="end"/>
        </w:r>
      </w:hyperlink>
    </w:p>
    <w:p w14:paraId="5291B7C9" w14:textId="73C8978D"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3" w:history="1">
        <w:r w:rsidR="008166C7" w:rsidRPr="008166C7">
          <w:rPr>
            <w:rStyle w:val="Hyperlink"/>
            <w:rFonts w:asciiTheme="minorHAnsi" w:hAnsiTheme="minorHAnsi" w:cstheme="minorHAnsi"/>
            <w:b/>
            <w:iCs/>
            <w:noProof/>
            <w:sz w:val="22"/>
            <w:szCs w:val="22"/>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Toc109030423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3B448DA2" w14:textId="203B37F8"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4" w:history="1">
        <w:r w:rsidR="008166C7" w:rsidRPr="008166C7">
          <w:rPr>
            <w:rStyle w:val="Hyperlink"/>
            <w:rFonts w:asciiTheme="minorHAnsi" w:hAnsiTheme="minorHAnsi" w:cstheme="minorHAnsi"/>
            <w:b/>
            <w:iCs/>
            <w:noProof/>
            <w:sz w:val="22"/>
            <w:szCs w:val="22"/>
            <w:rtl/>
            <w:lang w:val="it-IT"/>
          </w:rPr>
          <w:t>المصنفات المشتقة والحماية الدفاعية للمنتجات الأدبية والفنية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Toc109030424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23</w:t>
        </w:r>
        <w:r w:rsidR="008166C7" w:rsidRPr="008166C7">
          <w:rPr>
            <w:rFonts w:asciiTheme="minorHAnsi" w:hAnsiTheme="minorHAnsi" w:cstheme="minorHAnsi"/>
            <w:noProof/>
            <w:webHidden/>
            <w:sz w:val="22"/>
            <w:szCs w:val="22"/>
            <w:rtl/>
          </w:rPr>
          <w:fldChar w:fldCharType="end"/>
        </w:r>
      </w:hyperlink>
    </w:p>
    <w:p w14:paraId="4FFA641B" w14:textId="72F49F1F"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5" w:history="1">
        <w:r w:rsidR="008166C7" w:rsidRPr="008166C7">
          <w:rPr>
            <w:rStyle w:val="Hyperlink"/>
            <w:rFonts w:asciiTheme="minorHAnsi" w:hAnsiTheme="minorHAnsi" w:cstheme="minorHAnsi"/>
            <w:b/>
            <w:iCs/>
            <w:noProof/>
            <w:sz w:val="22"/>
            <w:szCs w:val="22"/>
            <w:rtl/>
            <w:lang w:val="it-IT"/>
          </w:rPr>
          <w:t>المواثيق وقواعد السلوك والعقود وغيرها من الأدوات العملية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Toc109030425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53DF3AFF" w14:textId="3B08D42D"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6" w:history="1">
        <w:r w:rsidR="008166C7" w:rsidRPr="008166C7">
          <w:rPr>
            <w:rStyle w:val="Hyperlink"/>
            <w:rFonts w:asciiTheme="minorHAnsi" w:hAnsiTheme="minorHAnsi" w:cstheme="minorHAnsi"/>
            <w:b/>
            <w:iCs/>
            <w:noProof/>
            <w:sz w:val="22"/>
            <w:szCs w:val="22"/>
            <w:rtl/>
            <w:lang w:val="it-IT"/>
          </w:rPr>
          <w:t>السجلات وقواعد البيانات</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Toc109030426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24</w:t>
        </w:r>
        <w:r w:rsidR="008166C7" w:rsidRPr="008166C7">
          <w:rPr>
            <w:rFonts w:asciiTheme="minorHAnsi" w:hAnsiTheme="minorHAnsi" w:cstheme="minorHAnsi"/>
            <w:noProof/>
            <w:webHidden/>
            <w:sz w:val="22"/>
            <w:szCs w:val="22"/>
            <w:rtl/>
          </w:rPr>
          <w:fldChar w:fldCharType="end"/>
        </w:r>
      </w:hyperlink>
    </w:p>
    <w:p w14:paraId="35E724A6" w14:textId="133B2C88" w:rsidR="008166C7" w:rsidRPr="008166C7" w:rsidRDefault="00B01236" w:rsidP="00C05E1B">
      <w:pPr>
        <w:pStyle w:val="TOC4"/>
        <w:spacing w:after="0"/>
        <w:rPr>
          <w:rFonts w:asciiTheme="minorHAnsi" w:eastAsiaTheme="minorEastAsia" w:hAnsiTheme="minorHAnsi" w:cstheme="minorHAnsi"/>
          <w:noProof/>
          <w:sz w:val="22"/>
          <w:szCs w:val="22"/>
          <w:rtl/>
        </w:rPr>
      </w:pPr>
      <w:hyperlink w:anchor="_Toc109030427" w:history="1">
        <w:r w:rsidR="008166C7" w:rsidRPr="008166C7">
          <w:rPr>
            <w:rStyle w:val="Hyperlink"/>
            <w:rFonts w:asciiTheme="minorHAnsi" w:hAnsiTheme="minorHAnsi" w:cstheme="minorHAnsi"/>
            <w:b/>
            <w:iCs/>
            <w:noProof/>
            <w:sz w:val="22"/>
            <w:szCs w:val="22"/>
            <w:rtl/>
            <w:lang w:val="it-IT"/>
          </w:rPr>
          <w:t>الإدارة الجماعية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Toc109030427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F75D03D" w14:textId="6FCF1920"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28" w:history="1">
        <w:r w:rsidR="008166C7" w:rsidRPr="008166C7">
          <w:rPr>
            <w:rStyle w:val="Hyperlink"/>
            <w:rFonts w:asciiTheme="minorHAnsi" w:hAnsiTheme="minorHAnsi" w:cstheme="minorHAnsi"/>
            <w:b/>
            <w:i/>
            <w:iCs/>
            <w:noProof/>
            <w:sz w:val="22"/>
            <w:szCs w:val="22"/>
            <w:rtl/>
            <w:lang w:val="it-IT"/>
          </w:rPr>
          <w:t>أداء أشكال التعبير الثقافي التقليدي</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Toc109030428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65C2AF7D" w14:textId="2D203633"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29" w:history="1">
        <w:r w:rsidR="008166C7" w:rsidRPr="008166C7">
          <w:rPr>
            <w:rStyle w:val="Hyperlink"/>
            <w:rFonts w:asciiTheme="minorHAnsi" w:hAnsiTheme="minorHAnsi" w:cstheme="minorHAnsi"/>
            <w:b/>
            <w:i/>
            <w:iCs/>
            <w:noProof/>
            <w:sz w:val="22"/>
            <w:szCs w:val="22"/>
            <w:rtl/>
            <w:lang w:val="it-IT"/>
          </w:rPr>
          <w:t>التصاميم</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Toc109030429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78D34E03" w14:textId="64DEE626" w:rsidR="008166C7" w:rsidRPr="008166C7" w:rsidRDefault="00B01236" w:rsidP="00C05E1B">
      <w:pPr>
        <w:pStyle w:val="TOC3"/>
        <w:spacing w:after="0"/>
        <w:rPr>
          <w:rFonts w:asciiTheme="minorHAnsi" w:eastAsiaTheme="minorEastAsia" w:hAnsiTheme="minorHAnsi" w:cstheme="minorHAnsi"/>
          <w:noProof/>
          <w:sz w:val="22"/>
          <w:szCs w:val="22"/>
          <w:rtl/>
        </w:rPr>
      </w:pPr>
      <w:hyperlink w:anchor="_Toc109030430" w:history="1">
        <w:r w:rsidR="008166C7" w:rsidRPr="008166C7">
          <w:rPr>
            <w:rStyle w:val="Hyperlink"/>
            <w:rFonts w:asciiTheme="minorHAnsi" w:hAnsiTheme="minorHAnsi" w:cstheme="minorHAnsi"/>
            <w:b/>
            <w:i/>
            <w:iCs/>
            <w:noProof/>
            <w:sz w:val="22"/>
            <w:szCs w:val="22"/>
            <w:rtl/>
            <w:lang w:val="it-IT"/>
          </w:rPr>
          <w:t>أشكال التعبير الثقافي التقليدي السرية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Toc109030430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5D64AFBD" w14:textId="47D6E6CE" w:rsidR="008166C7" w:rsidRDefault="00B01236" w:rsidP="00C05E1B">
      <w:pPr>
        <w:pStyle w:val="TOC3"/>
        <w:spacing w:after="0"/>
        <w:ind w:left="562"/>
        <w:rPr>
          <w:rFonts w:asciiTheme="minorHAnsi" w:eastAsiaTheme="minorEastAsia" w:hAnsiTheme="minorHAnsi" w:cstheme="minorBidi"/>
          <w:noProof/>
          <w:sz w:val="22"/>
          <w:szCs w:val="22"/>
          <w:rtl/>
        </w:rPr>
      </w:pPr>
      <w:hyperlink w:anchor="_Toc109030431" w:history="1">
        <w:r w:rsidR="008166C7" w:rsidRPr="008166C7">
          <w:rPr>
            <w:rStyle w:val="Hyperlink"/>
            <w:rFonts w:asciiTheme="minorHAnsi" w:hAnsiTheme="minorHAnsi" w:cstheme="minorHAnsi"/>
            <w:b/>
            <w:i/>
            <w:iCs/>
            <w:noProof/>
            <w:sz w:val="22"/>
            <w:szCs w:val="22"/>
            <w:rtl/>
            <w:lang w:val="it-IT"/>
          </w:rPr>
          <w:t>الأسماء والكلمات والرموز الأصلية والتقليدية</w:t>
        </w:r>
        <w:r w:rsidR="008166C7" w:rsidRPr="008166C7">
          <w:rPr>
            <w:rFonts w:asciiTheme="minorHAnsi" w:hAnsiTheme="minorHAnsi" w:cstheme="minorHAnsi"/>
            <w:noProof/>
            <w:webHidden/>
            <w:sz w:val="22"/>
            <w:szCs w:val="22"/>
            <w:rtl/>
          </w:rPr>
          <w:tab/>
        </w:r>
        <w:r w:rsidR="008166C7" w:rsidRPr="008166C7">
          <w:rPr>
            <w:rFonts w:asciiTheme="minorHAnsi" w:hAnsiTheme="minorHAnsi" w:cstheme="minorHAnsi"/>
            <w:noProof/>
            <w:webHidden/>
            <w:sz w:val="22"/>
            <w:szCs w:val="22"/>
            <w:rtl/>
          </w:rPr>
          <w:fldChar w:fldCharType="begin"/>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Pr>
          <w:instrText>PAGEREF</w:instrText>
        </w:r>
        <w:r w:rsidR="008166C7" w:rsidRPr="008166C7">
          <w:rPr>
            <w:rFonts w:asciiTheme="minorHAnsi" w:hAnsiTheme="minorHAnsi" w:cstheme="minorHAnsi"/>
            <w:noProof/>
            <w:webHidden/>
            <w:sz w:val="22"/>
            <w:szCs w:val="22"/>
            <w:rtl/>
          </w:rPr>
          <w:instrText xml:space="preserve"> _</w:instrText>
        </w:r>
        <w:r w:rsidR="008166C7" w:rsidRPr="008166C7">
          <w:rPr>
            <w:rFonts w:asciiTheme="minorHAnsi" w:hAnsiTheme="minorHAnsi" w:cstheme="minorHAnsi"/>
            <w:noProof/>
            <w:webHidden/>
            <w:sz w:val="22"/>
            <w:szCs w:val="22"/>
          </w:rPr>
          <w:instrText>Toc109030431 \h</w:instrText>
        </w:r>
        <w:r w:rsidR="008166C7" w:rsidRPr="008166C7">
          <w:rPr>
            <w:rFonts w:asciiTheme="minorHAnsi" w:hAnsiTheme="minorHAnsi" w:cstheme="minorHAnsi"/>
            <w:noProof/>
            <w:webHidden/>
            <w:sz w:val="22"/>
            <w:szCs w:val="22"/>
            <w:rtl/>
          </w:rPr>
          <w:instrText xml:space="preserve"> </w:instrText>
        </w:r>
        <w:r w:rsidR="008166C7" w:rsidRPr="008166C7">
          <w:rPr>
            <w:rFonts w:asciiTheme="minorHAnsi" w:hAnsiTheme="minorHAnsi" w:cstheme="minorHAnsi"/>
            <w:noProof/>
            <w:webHidden/>
            <w:sz w:val="22"/>
            <w:szCs w:val="22"/>
            <w:rtl/>
          </w:rPr>
        </w:r>
        <w:r w:rsidR="008166C7" w:rsidRPr="008166C7">
          <w:rPr>
            <w:rFonts w:asciiTheme="minorHAnsi" w:hAnsiTheme="minorHAnsi" w:cstheme="minorHAnsi"/>
            <w:noProof/>
            <w:webHidden/>
            <w:sz w:val="22"/>
            <w:szCs w:val="22"/>
            <w:rtl/>
          </w:rPr>
          <w:fldChar w:fldCharType="separate"/>
        </w:r>
        <w:r w:rsidR="002A3583">
          <w:rPr>
            <w:rFonts w:asciiTheme="minorHAnsi" w:hAnsiTheme="minorHAnsi" w:cstheme="minorHAnsi"/>
            <w:noProof/>
            <w:webHidden/>
            <w:sz w:val="22"/>
            <w:szCs w:val="22"/>
            <w:rtl/>
          </w:rPr>
          <w:t>25</w:t>
        </w:r>
        <w:r w:rsidR="008166C7" w:rsidRPr="008166C7">
          <w:rPr>
            <w:rFonts w:asciiTheme="minorHAnsi" w:hAnsiTheme="minorHAnsi" w:cstheme="minorHAnsi"/>
            <w:noProof/>
            <w:webHidden/>
            <w:sz w:val="22"/>
            <w:szCs w:val="22"/>
            <w:rtl/>
          </w:rPr>
          <w:fldChar w:fldCharType="end"/>
        </w:r>
      </w:hyperlink>
    </w:p>
    <w:p w14:paraId="2C5470B1" w14:textId="77777777" w:rsidR="007E34E6" w:rsidRPr="007E34E6" w:rsidRDefault="0095258F" w:rsidP="00C05E1B">
      <w:pPr>
        <w:pStyle w:val="Heading1"/>
        <w:spacing w:after="0"/>
        <w:rPr>
          <w:lang w:bidi="ar-EG"/>
        </w:rPr>
      </w:pPr>
      <w:r w:rsidRPr="0095258F">
        <w:rPr>
          <w:lang w:bidi="ar-EG"/>
        </w:rPr>
        <w:fldChar w:fldCharType="end"/>
      </w:r>
      <w:r w:rsidRPr="0095258F">
        <w:rPr>
          <w:lang w:val="it-IT" w:bidi="ar-EG"/>
        </w:rPr>
        <w:br w:type="page"/>
      </w:r>
      <w:bookmarkStart w:id="19" w:name="_Toc520405356"/>
      <w:bookmarkStart w:id="20" w:name="_Toc109030378"/>
      <w:r w:rsidR="007E34E6" w:rsidRPr="00563313">
        <w:rPr>
          <w:rFonts w:hint="cs"/>
          <w:sz w:val="24"/>
          <w:szCs w:val="24"/>
          <w:rtl/>
          <w:lang w:val="it-IT"/>
        </w:rPr>
        <w:lastRenderedPageBreak/>
        <w:t>أولا.</w:t>
      </w:r>
      <w:r w:rsidR="007E34E6" w:rsidRPr="00563313">
        <w:rPr>
          <w:sz w:val="24"/>
          <w:szCs w:val="24"/>
          <w:lang w:bidi="ar-EG"/>
        </w:rPr>
        <w:tab/>
      </w:r>
      <w:r w:rsidR="007E34E6" w:rsidRPr="00563313">
        <w:rPr>
          <w:rFonts w:hint="cs"/>
          <w:sz w:val="24"/>
          <w:szCs w:val="24"/>
          <w:rtl/>
          <w:lang w:val="it-IT"/>
        </w:rPr>
        <w:t>المراجع والمواد الأخرى المستخدمة من أجل إعداد هذا التحليل</w:t>
      </w:r>
      <w:bookmarkEnd w:id="19"/>
      <w:bookmarkEnd w:id="20"/>
    </w:p>
    <w:p w14:paraId="3E73FCE2" w14:textId="15F94A5D" w:rsidR="007E34E6" w:rsidRPr="009B4A92" w:rsidRDefault="007E34E6" w:rsidP="0038262E">
      <w:pPr>
        <w:pStyle w:val="ONUMA"/>
        <w:numPr>
          <w:ilvl w:val="0"/>
          <w:numId w:val="0"/>
        </w:numPr>
        <w:rPr>
          <w:rtl/>
          <w:lang w:val="it-IT" w:bidi="ar-EG"/>
        </w:rPr>
      </w:pPr>
      <w:r w:rsidRPr="009B4A92">
        <w:rPr>
          <w:rFonts w:hint="cs"/>
          <w:rtl/>
          <w:lang w:val="it-IT" w:bidi="ar-EG"/>
        </w:rPr>
        <w:t xml:space="preserve">لقد استُقيت معظم المعلومات التي تتضمنها هذه الوثيقة من وثائق سابقة للجنة </w:t>
      </w:r>
      <w:r w:rsidRPr="009F15B7">
        <w:rPr>
          <w:rFonts w:hint="cs"/>
          <w:rtl/>
          <w:lang w:val="it-IT" w:bidi="ar-EG"/>
        </w:rPr>
        <w:t>الحكومية الدولية</w:t>
      </w:r>
      <w:r w:rsidRPr="009F15B7">
        <w:rPr>
          <w:vertAlign w:val="superscript"/>
          <w:rtl/>
          <w:lang w:val="it-IT" w:bidi="ar-EG"/>
        </w:rPr>
        <w:footnoteReference w:id="5"/>
      </w:r>
      <w:r w:rsidR="009B4A92" w:rsidRPr="009F15B7">
        <w:rPr>
          <w:rFonts w:cs="Times New Roman" w:hint="cs"/>
          <w:rtl/>
          <w:lang w:val="it-IT" w:bidi="ar-EG"/>
        </w:rPr>
        <w:t xml:space="preserve">، </w:t>
      </w:r>
      <w:r w:rsidRPr="009F15B7">
        <w:rPr>
          <w:rFonts w:hint="cs"/>
          <w:rtl/>
          <w:lang w:val="it-IT" w:bidi="ar-EG"/>
        </w:rPr>
        <w:t>وغيرها من</w:t>
      </w:r>
      <w:r w:rsidRPr="009B4A92">
        <w:rPr>
          <w:rFonts w:hint="cs"/>
          <w:rtl/>
          <w:lang w:val="it-IT" w:bidi="ar-EG"/>
        </w:rPr>
        <w:t xml:space="preserve"> المنشورات والمواد التي كُتبت سابقا لأغراض عمل اللجنة الحكومية الدولية</w:t>
      </w:r>
      <w:r w:rsidRPr="007E34E6">
        <w:rPr>
          <w:vertAlign w:val="superscript"/>
          <w:rtl/>
          <w:lang w:val="it-IT" w:bidi="ar-EG"/>
        </w:rPr>
        <w:footnoteReference w:id="6"/>
      </w:r>
      <w:r w:rsidRPr="009B4A92">
        <w:rPr>
          <w:rFonts w:hint="cs"/>
          <w:rtl/>
          <w:lang w:val="it-IT" w:bidi="ar-EG"/>
        </w:rPr>
        <w:t xml:space="preserve">. ويُسترعى الانتباه بوجه خاص إلى الوثيقة </w:t>
      </w:r>
      <w:r w:rsidRPr="007E34E6">
        <w:rPr>
          <w:lang w:bidi="ar-EG"/>
        </w:rPr>
        <w:t>WIPO/GRTKF/IC/6/3</w:t>
      </w:r>
      <w:r w:rsidRPr="009B4A92">
        <w:rPr>
          <w:rFonts w:hint="cs"/>
          <w:rtl/>
          <w:lang w:val="it-IT" w:bidi="ar-EG"/>
        </w:rPr>
        <w:t xml:space="preserve">. وهذه الوثائق والمواد جميعها متاحة على موقع الويبو على الإنترنت </w:t>
      </w:r>
      <w:hyperlink r:id="rId18" w:history="1">
        <w:r w:rsidRPr="009B4A92">
          <w:rPr>
            <w:rStyle w:val="Hyperlink"/>
            <w:color w:val="auto"/>
            <w:u w:val="none"/>
            <w:lang w:bidi="ar-EG"/>
          </w:rPr>
          <w:t>https://www.wipo.int/tk/en/folklore/</w:t>
        </w:r>
      </w:hyperlink>
      <w:r w:rsidRPr="009B4A92">
        <w:rPr>
          <w:rFonts w:hint="cs"/>
          <w:rtl/>
          <w:lang w:val="it-IT" w:bidi="ar-EG"/>
        </w:rPr>
        <w:t>. واستعين أيضا بالعديد من المنشورات والوثائق والمقالات الأخرى.</w:t>
      </w:r>
      <w:r w:rsidRPr="007E34E6">
        <w:rPr>
          <w:vertAlign w:val="superscript"/>
          <w:rtl/>
          <w:lang w:val="it-IT" w:bidi="ar-EG"/>
        </w:rPr>
        <w:footnoteReference w:id="7"/>
      </w:r>
    </w:p>
    <w:p w14:paraId="02B947FE" w14:textId="77777777" w:rsidR="007E34E6" w:rsidRPr="00563313" w:rsidRDefault="007E34E6" w:rsidP="00563313">
      <w:pPr>
        <w:pStyle w:val="Heading1"/>
        <w:spacing w:after="220"/>
        <w:rPr>
          <w:sz w:val="24"/>
          <w:szCs w:val="24"/>
          <w:rtl/>
          <w:lang w:val="it-IT" w:bidi="ar-EG"/>
        </w:rPr>
      </w:pPr>
      <w:bookmarkStart w:id="21" w:name="_Toc520405357"/>
      <w:bookmarkStart w:id="22" w:name="_Toc109030379"/>
      <w:r w:rsidRPr="00563313">
        <w:rPr>
          <w:rFonts w:hint="cs"/>
          <w:sz w:val="24"/>
          <w:szCs w:val="24"/>
          <w:rtl/>
          <w:lang w:val="it-IT" w:bidi="ar-EG"/>
        </w:rPr>
        <w:t>ثانيا.</w:t>
      </w:r>
      <w:r w:rsidRPr="00563313">
        <w:rPr>
          <w:sz w:val="24"/>
          <w:szCs w:val="24"/>
          <w:lang w:bidi="ar-EG"/>
        </w:rPr>
        <w:tab/>
      </w:r>
      <w:r w:rsidRPr="00563313">
        <w:rPr>
          <w:sz w:val="24"/>
          <w:szCs w:val="24"/>
          <w:rtl/>
          <w:lang w:val="it-IT" w:bidi="ar-EG"/>
        </w:rPr>
        <w:t xml:space="preserve">التعاريف العملية </w:t>
      </w:r>
      <w:r w:rsidRPr="00563313">
        <w:rPr>
          <w:rFonts w:hint="cs"/>
          <w:sz w:val="24"/>
          <w:szCs w:val="24"/>
          <w:rtl/>
          <w:lang w:val="it-IT" w:bidi="ar-EG"/>
        </w:rPr>
        <w:t>وغيرها</w:t>
      </w:r>
      <w:r w:rsidRPr="00563313">
        <w:rPr>
          <w:sz w:val="24"/>
          <w:szCs w:val="24"/>
          <w:rtl/>
          <w:lang w:val="it-IT" w:bidi="ar-EG"/>
        </w:rPr>
        <w:t xml:space="preserve"> من الأسس المعتمد عليها في عملية التحليل</w:t>
      </w:r>
      <w:bookmarkEnd w:id="21"/>
      <w:bookmarkEnd w:id="22"/>
    </w:p>
    <w:p w14:paraId="190B7F3E" w14:textId="77777777" w:rsidR="007E34E6" w:rsidRPr="00563313" w:rsidRDefault="007E34E6" w:rsidP="00563313">
      <w:pPr>
        <w:pStyle w:val="Heading2"/>
        <w:spacing w:before="220"/>
        <w:rPr>
          <w:b/>
          <w:bCs w:val="0"/>
          <w:sz w:val="22"/>
          <w:szCs w:val="22"/>
          <w:u w:val="single"/>
          <w:rtl/>
          <w:lang w:val="it-IT" w:bidi="ar-EG"/>
        </w:rPr>
      </w:pPr>
      <w:bookmarkStart w:id="23" w:name="_Toc520405358"/>
      <w:bookmarkStart w:id="24" w:name="_Toc109030380"/>
      <w:r w:rsidRPr="00563313">
        <w:rPr>
          <w:rFonts w:hint="cs"/>
          <w:b/>
          <w:bCs w:val="0"/>
          <w:sz w:val="22"/>
          <w:szCs w:val="22"/>
          <w:u w:val="single"/>
          <w:rtl/>
          <w:lang w:val="it-IT" w:bidi="ar-EG"/>
        </w:rPr>
        <w:t>أشكال التعبير الثقافي التقليدي</w:t>
      </w:r>
      <w:bookmarkEnd w:id="23"/>
      <w:bookmarkEnd w:id="24"/>
    </w:p>
    <w:p w14:paraId="691D2831" w14:textId="77777777" w:rsidR="007E34E6" w:rsidRPr="007E34E6" w:rsidRDefault="007E34E6" w:rsidP="00563313">
      <w:pPr>
        <w:pStyle w:val="ONUMA"/>
        <w:rPr>
          <w:rtl/>
          <w:lang w:val="it-IT" w:bidi="ar-EG"/>
        </w:rPr>
      </w:pPr>
      <w:r w:rsidRPr="007E34E6">
        <w:rPr>
          <w:rFonts w:hint="cs"/>
          <w:rtl/>
          <w:lang w:val="it-IT"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7E34E6">
        <w:rPr>
          <w:vertAlign w:val="superscript"/>
          <w:rtl/>
          <w:lang w:val="it-IT" w:bidi="ar-EG"/>
        </w:rPr>
        <w:footnoteReference w:id="8"/>
      </w:r>
    </w:p>
    <w:p w14:paraId="1E9BD943" w14:textId="77777777" w:rsidR="007E34E6" w:rsidRPr="007E34E6" w:rsidRDefault="007E34E6" w:rsidP="00563313">
      <w:pPr>
        <w:pStyle w:val="ONUMA"/>
        <w:rPr>
          <w:rtl/>
          <w:lang w:val="it-IT" w:bidi="ar-EG"/>
        </w:rPr>
      </w:pPr>
      <w:r w:rsidRPr="007E34E6">
        <w:rPr>
          <w:rFonts w:hint="cs"/>
          <w:rtl/>
          <w:lang w:val="it-IT"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حمايتها بالملكية الفكرية. وإذا كان مشروع التحليل هذا لا يسعى إلى اقتراح تعريف محدد لأشكال التعبير الثقافي التقليدي، فإن بعض الفهم لما يعنيه هذا المصطلح ضروري لإعداد التحليل.</w:t>
      </w:r>
    </w:p>
    <w:p w14:paraId="5BEAA3AC" w14:textId="77777777" w:rsidR="007E34E6" w:rsidRPr="007E34E6" w:rsidRDefault="007E34E6" w:rsidP="00563313">
      <w:pPr>
        <w:pStyle w:val="ONUMA"/>
        <w:rPr>
          <w:rtl/>
          <w:lang w:val="it-IT" w:bidi="ar-EG"/>
        </w:rPr>
      </w:pPr>
      <w:r w:rsidRPr="007E34E6">
        <w:rPr>
          <w:rFonts w:hint="cs"/>
          <w:rtl/>
          <w:lang w:val="it-IT"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14:paraId="5395F080" w14:textId="77777777" w:rsidR="007E34E6" w:rsidRPr="00563313" w:rsidRDefault="007E34E6" w:rsidP="00563313">
      <w:pPr>
        <w:pStyle w:val="Heading3"/>
        <w:spacing w:after="220"/>
        <w:rPr>
          <w:b/>
          <w:bCs w:val="0"/>
          <w:i/>
          <w:iCs/>
          <w:sz w:val="22"/>
          <w:szCs w:val="22"/>
          <w:u w:val="none"/>
          <w:rtl/>
          <w:lang w:val="it-IT" w:bidi="ar-EG"/>
        </w:rPr>
      </w:pPr>
      <w:bookmarkStart w:id="25" w:name="_Toc520405359"/>
      <w:bookmarkStart w:id="26" w:name="_Toc109030381"/>
      <w:r w:rsidRPr="00563313">
        <w:rPr>
          <w:rFonts w:hint="cs"/>
          <w:b/>
          <w:bCs w:val="0"/>
          <w:i/>
          <w:iCs/>
          <w:sz w:val="22"/>
          <w:szCs w:val="22"/>
          <w:u w:val="none"/>
          <w:rtl/>
          <w:lang w:val="it-IT" w:bidi="ar-EG"/>
        </w:rPr>
        <w:t>سمات أشكال التعبير الثقافي التقليدي</w:t>
      </w:r>
      <w:bookmarkEnd w:id="25"/>
      <w:bookmarkEnd w:id="26"/>
    </w:p>
    <w:p w14:paraId="3A38315F" w14:textId="77777777" w:rsidR="007E34E6" w:rsidRPr="007E34E6" w:rsidRDefault="007E34E6" w:rsidP="0083549D">
      <w:pPr>
        <w:pStyle w:val="ONUMA"/>
        <w:rPr>
          <w:rtl/>
          <w:lang w:val="it-IT" w:bidi="ar-EG"/>
        </w:rPr>
      </w:pPr>
      <w:r w:rsidRPr="007E34E6">
        <w:rPr>
          <w:rFonts w:hint="cs"/>
          <w:rtl/>
          <w:lang w:val="it-IT" w:bidi="ar-EG"/>
        </w:rPr>
        <w:t>لقد نوقشت سمات أشكال التعبير الثقافي التقليدي مناقشة مستفيضة في وثائق ومواد سابقة.</w:t>
      </w:r>
      <w:r w:rsidRPr="007E34E6">
        <w:rPr>
          <w:vertAlign w:val="superscript"/>
          <w:rtl/>
          <w:lang w:val="it-IT" w:bidi="ar-EG"/>
        </w:rPr>
        <w:footnoteReference w:id="9"/>
      </w:r>
    </w:p>
    <w:p w14:paraId="18CADF4F" w14:textId="77777777" w:rsidR="007E34E6" w:rsidRPr="007E34E6" w:rsidRDefault="007E34E6" w:rsidP="0083549D">
      <w:pPr>
        <w:pStyle w:val="ONUMA"/>
        <w:rPr>
          <w:rtl/>
          <w:lang w:val="it-IT" w:bidi="ar-EG"/>
        </w:rPr>
      </w:pPr>
      <w:r w:rsidRPr="007E34E6">
        <w:rPr>
          <w:rFonts w:hint="cs"/>
          <w:rtl/>
          <w:lang w:val="it-IT"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7E34E6">
        <w:rPr>
          <w:rFonts w:hint="cs"/>
          <w:rtl/>
          <w:lang w:val="it-IT"/>
        </w:rPr>
        <w:t>و</w:t>
      </w:r>
      <w:r w:rsidRPr="007E34E6">
        <w:rPr>
          <w:rFonts w:hint="cs"/>
          <w:rtl/>
          <w:lang w:val="it-IT"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14:paraId="39E58C5A" w14:textId="77777777" w:rsidR="007E34E6" w:rsidRPr="007E34E6" w:rsidRDefault="007E34E6" w:rsidP="0083549D">
      <w:pPr>
        <w:pStyle w:val="ONUMA"/>
        <w:rPr>
          <w:rtl/>
          <w:lang w:val="it-IT" w:bidi="ar-EG"/>
        </w:rPr>
      </w:pPr>
      <w:r w:rsidRPr="007E34E6">
        <w:rPr>
          <w:rFonts w:hint="cs"/>
          <w:rtl/>
          <w:lang w:val="it-IT"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Pr="007E34E6">
        <w:rPr>
          <w:lang w:bidi="ar-EG"/>
        </w:rPr>
        <w:t xml:space="preserve"> </w:t>
      </w:r>
      <w:r w:rsidRPr="007E34E6">
        <w:rPr>
          <w:rFonts w:hint="cs"/>
          <w:rtl/>
          <w:lang w:val="it-IT" w:bidi="ar-EG"/>
        </w:rPr>
        <w:t>"ملكا" له بل يدخل في إطار مفهوم مشترك للمسؤولية والهوية والائتمان على صعيد المجتمع. وهذا هو ما يسم إبداعا كهذا بالطابع "التقليدي".</w:t>
      </w:r>
    </w:p>
    <w:p w14:paraId="36462A71" w14:textId="77777777" w:rsidR="007E34E6" w:rsidRPr="007E34E6" w:rsidRDefault="007E34E6" w:rsidP="0083549D">
      <w:pPr>
        <w:pStyle w:val="ONUMA"/>
        <w:rPr>
          <w:rtl/>
          <w:lang w:val="it-IT" w:bidi="ar-EG"/>
        </w:rPr>
      </w:pPr>
      <w:r w:rsidRPr="007E34E6">
        <w:rPr>
          <w:rFonts w:hint="cs"/>
          <w:rtl/>
          <w:lang w:val="it-IT" w:bidi="ar-EG"/>
        </w:rPr>
        <w:t>وبإيجاز، فإن أشكال التعبير الثقافي التقليدي عموما:</w:t>
      </w:r>
    </w:p>
    <w:p w14:paraId="3CD71169" w14:textId="2D62AFEA" w:rsidR="007E34E6" w:rsidRPr="007E34E6" w:rsidRDefault="0083549D" w:rsidP="00CA24DF">
      <w:pPr>
        <w:pStyle w:val="BodyText"/>
        <w:spacing w:after="120"/>
        <w:ind w:left="1134"/>
        <w:rPr>
          <w:rtl/>
          <w:lang w:val="it-IT" w:bidi="ar-EG"/>
        </w:rPr>
      </w:pPr>
      <w:r>
        <w:rPr>
          <w:rFonts w:hint="cs"/>
          <w:rtl/>
          <w:lang w:val="it-IT" w:bidi="ar-EG"/>
        </w:rPr>
        <w:lastRenderedPageBreak/>
        <w:t>(</w:t>
      </w:r>
      <w:r w:rsidR="00E973B2">
        <w:rPr>
          <w:rFonts w:hint="cs"/>
          <w:rtl/>
          <w:lang w:val="it-IT" w:bidi="ar-EG"/>
        </w:rPr>
        <w:t>أ</w:t>
      </w:r>
      <w:r>
        <w:rPr>
          <w:rFonts w:hint="cs"/>
          <w:rtl/>
          <w:lang w:val="it-IT" w:bidi="ar-EG"/>
        </w:rPr>
        <w:t>)</w:t>
      </w:r>
      <w:r>
        <w:rPr>
          <w:rFonts w:hint="cs"/>
          <w:rtl/>
          <w:lang w:val="it-IT" w:bidi="ar-EG"/>
        </w:rPr>
        <w:tab/>
      </w:r>
      <w:r w:rsidR="007E34E6" w:rsidRPr="007E34E6">
        <w:rPr>
          <w:rFonts w:hint="cs"/>
          <w:rtl/>
          <w:lang w:val="it-IT" w:bidi="ar-EG"/>
        </w:rPr>
        <w:t>هي ثمار نشاط فكري إبداعي،</w:t>
      </w:r>
    </w:p>
    <w:p w14:paraId="21C3B340" w14:textId="05EB565D" w:rsidR="007E34E6" w:rsidRPr="007E34E6" w:rsidRDefault="0083549D" w:rsidP="00CA24DF">
      <w:pPr>
        <w:pStyle w:val="BodyText"/>
        <w:spacing w:after="120"/>
        <w:ind w:left="1134"/>
        <w:rPr>
          <w:rtl/>
          <w:lang w:val="it-IT" w:bidi="ar-EG"/>
        </w:rPr>
      </w:pPr>
      <w:r>
        <w:rPr>
          <w:rFonts w:hint="cs"/>
          <w:rtl/>
          <w:lang w:val="it-IT" w:bidi="ar-EG"/>
        </w:rPr>
        <w:t>(ب)</w:t>
      </w:r>
      <w:r>
        <w:rPr>
          <w:rFonts w:hint="cs"/>
          <w:rtl/>
          <w:lang w:val="it-IT" w:bidi="ar-EG"/>
        </w:rPr>
        <w:tab/>
      </w:r>
      <w:r w:rsidR="007E34E6" w:rsidRPr="007E34E6">
        <w:rPr>
          <w:rFonts w:hint="cs"/>
          <w:rtl/>
          <w:lang w:val="it-IT" w:bidi="ar-EG"/>
        </w:rPr>
        <w:t>وينقلها جيل إلى آخر إما شفويا أو عن طريق التقليد،</w:t>
      </w:r>
    </w:p>
    <w:p w14:paraId="6BC06A60" w14:textId="1B7FEDAA" w:rsidR="007E34E6" w:rsidRPr="007E34E6" w:rsidRDefault="0083549D" w:rsidP="00CA24DF">
      <w:pPr>
        <w:pStyle w:val="BodyText"/>
        <w:spacing w:after="120"/>
        <w:ind w:left="1134"/>
        <w:rPr>
          <w:rtl/>
          <w:lang w:val="it-IT" w:bidi="ar-EG"/>
        </w:rPr>
      </w:pPr>
      <w:r>
        <w:rPr>
          <w:rFonts w:hint="cs"/>
          <w:rtl/>
          <w:lang w:val="it-IT" w:bidi="ar-EG"/>
        </w:rPr>
        <w:t>(ج)</w:t>
      </w:r>
      <w:r>
        <w:rPr>
          <w:rFonts w:hint="cs"/>
          <w:rtl/>
          <w:lang w:val="it-IT" w:bidi="ar-EG"/>
        </w:rPr>
        <w:tab/>
      </w:r>
      <w:r w:rsidR="007E34E6" w:rsidRPr="007E34E6">
        <w:rPr>
          <w:rFonts w:hint="cs"/>
          <w:rtl/>
          <w:lang w:val="it-IT" w:bidi="ar-EG"/>
        </w:rPr>
        <w:t>وتعبر عن الهوية الثقافية والاجتماعية لأحد المجتمعات المحلية،</w:t>
      </w:r>
    </w:p>
    <w:p w14:paraId="4FBDD3B1" w14:textId="658004C5" w:rsidR="007E34E6" w:rsidRPr="007E34E6" w:rsidRDefault="00E973B2" w:rsidP="00CA24DF">
      <w:pPr>
        <w:pStyle w:val="BodyText"/>
        <w:spacing w:after="120"/>
        <w:ind w:left="1134"/>
        <w:rPr>
          <w:rtl/>
          <w:lang w:val="it-IT" w:bidi="ar-EG"/>
        </w:rPr>
      </w:pPr>
      <w:r>
        <w:rPr>
          <w:rFonts w:hint="cs"/>
          <w:rtl/>
          <w:lang w:val="it-IT" w:bidi="ar-EG"/>
        </w:rPr>
        <w:t>(د)</w:t>
      </w:r>
      <w:r>
        <w:rPr>
          <w:rFonts w:hint="cs"/>
          <w:rtl/>
          <w:lang w:val="it-IT" w:bidi="ar-EG"/>
        </w:rPr>
        <w:tab/>
      </w:r>
      <w:r w:rsidR="007E34E6" w:rsidRPr="007E34E6">
        <w:rPr>
          <w:rFonts w:hint="cs"/>
          <w:rtl/>
          <w:lang w:val="it-IT" w:bidi="ar-EG"/>
        </w:rPr>
        <w:t xml:space="preserve">وتتكون من عناصر مميزة لتراث أحد المجتمعات المحلية، </w:t>
      </w:r>
      <w:r w:rsidR="007E34E6" w:rsidRPr="007E34E6">
        <w:rPr>
          <w:rFonts w:hint="cs"/>
          <w:rtl/>
          <w:lang w:val="it-IT" w:bidi="ar-EG"/>
        </w:rPr>
        <w:tab/>
        <w:t xml:space="preserve"> </w:t>
      </w:r>
    </w:p>
    <w:p w14:paraId="406F2004" w14:textId="4493BB8D" w:rsidR="007E34E6" w:rsidRPr="007E34E6" w:rsidRDefault="00E973B2" w:rsidP="00CA24DF">
      <w:pPr>
        <w:pStyle w:val="BodyText"/>
        <w:spacing w:after="120"/>
        <w:ind w:left="1689" w:hanging="555"/>
        <w:rPr>
          <w:rtl/>
          <w:lang w:val="it-IT" w:bidi="ar-EG"/>
        </w:rPr>
      </w:pPr>
      <w:r>
        <w:rPr>
          <w:rFonts w:hint="cs"/>
          <w:rtl/>
          <w:lang w:val="it-IT" w:bidi="ar-EG"/>
        </w:rPr>
        <w:t>(ه)</w:t>
      </w:r>
      <w:r>
        <w:rPr>
          <w:rFonts w:hint="cs"/>
          <w:rtl/>
          <w:lang w:val="it-IT" w:bidi="ar-EG"/>
        </w:rPr>
        <w:tab/>
      </w:r>
      <w:r w:rsidR="007E34E6" w:rsidRPr="007E34E6">
        <w:rPr>
          <w:rFonts w:hint="cs"/>
          <w:rtl/>
          <w:lang w:val="it-IT" w:bidi="ar-EG"/>
        </w:rPr>
        <w:t>وهي غالبا من صنع مؤلفين ليسوا معروفين أو ليس من الممكن تحديد أماكنهم و/أو من صنع مجتمعات محلية،</w:t>
      </w:r>
    </w:p>
    <w:p w14:paraId="022C16D1" w14:textId="3C11DC46" w:rsidR="007E34E6" w:rsidRPr="007E34E6" w:rsidRDefault="00E973B2" w:rsidP="00CA24DF">
      <w:pPr>
        <w:pStyle w:val="BodyText"/>
        <w:spacing w:after="120"/>
        <w:ind w:left="1134"/>
        <w:rPr>
          <w:rtl/>
          <w:lang w:val="it-IT" w:bidi="ar-EG"/>
        </w:rPr>
      </w:pPr>
      <w:r>
        <w:rPr>
          <w:rFonts w:hint="cs"/>
          <w:rtl/>
          <w:lang w:val="it-IT" w:bidi="ar-EG"/>
        </w:rPr>
        <w:t>(و)</w:t>
      </w:r>
      <w:r>
        <w:rPr>
          <w:rFonts w:hint="cs"/>
          <w:rtl/>
          <w:lang w:val="it-IT" w:bidi="ar-EG"/>
        </w:rPr>
        <w:tab/>
      </w:r>
      <w:r w:rsidR="007E34E6" w:rsidRPr="007E34E6">
        <w:rPr>
          <w:rFonts w:hint="cs"/>
          <w:rtl/>
          <w:lang w:val="it-IT" w:bidi="ar-EG"/>
        </w:rPr>
        <w:t>وكثيرا ما تُبتدع في البداية لأغراض روحية ودينية،</w:t>
      </w:r>
    </w:p>
    <w:p w14:paraId="70740FD6" w14:textId="793BE356" w:rsidR="007E34E6" w:rsidRPr="007E34E6" w:rsidRDefault="00E973B2" w:rsidP="00CA24DF">
      <w:pPr>
        <w:pStyle w:val="BodyText"/>
        <w:spacing w:after="120"/>
        <w:ind w:left="1134"/>
        <w:rPr>
          <w:rtl/>
          <w:lang w:val="it-IT" w:bidi="ar-EG"/>
        </w:rPr>
      </w:pPr>
      <w:r>
        <w:rPr>
          <w:rFonts w:hint="cs"/>
          <w:rtl/>
          <w:lang w:val="it-IT" w:bidi="ar-EG"/>
        </w:rPr>
        <w:t>(ز)</w:t>
      </w:r>
      <w:r>
        <w:rPr>
          <w:rFonts w:hint="cs"/>
          <w:rtl/>
          <w:lang w:val="it-IT" w:bidi="ar-EG"/>
        </w:rPr>
        <w:tab/>
      </w:r>
      <w:r w:rsidR="007E34E6" w:rsidRPr="007E34E6">
        <w:rPr>
          <w:rFonts w:hint="cs"/>
          <w:rtl/>
          <w:lang w:val="it-IT" w:bidi="ar-EG"/>
        </w:rPr>
        <w:t>وكثيرا ما تستخدم الموارد الطبيعية في ابتداعها ونسخها،</w:t>
      </w:r>
    </w:p>
    <w:p w14:paraId="2F9082A0" w14:textId="048FE77A" w:rsidR="007E34E6" w:rsidRPr="007E34E6" w:rsidRDefault="00E973B2" w:rsidP="0083549D">
      <w:pPr>
        <w:pStyle w:val="BodyText"/>
        <w:ind w:left="1134"/>
        <w:rPr>
          <w:rtl/>
          <w:lang w:val="it-IT" w:bidi="ar-EG"/>
        </w:rPr>
      </w:pPr>
      <w:r>
        <w:rPr>
          <w:rFonts w:hint="cs"/>
          <w:rtl/>
          <w:lang w:val="it-IT" w:bidi="ar-EG"/>
        </w:rPr>
        <w:t>(ح)</w:t>
      </w:r>
      <w:r>
        <w:rPr>
          <w:rFonts w:hint="cs"/>
          <w:rtl/>
          <w:lang w:val="it-IT" w:bidi="ar-EG"/>
        </w:rPr>
        <w:tab/>
      </w:r>
      <w:r w:rsidR="007E34E6" w:rsidRPr="007E34E6">
        <w:rPr>
          <w:rFonts w:hint="cs"/>
          <w:rtl/>
          <w:lang w:val="it-IT" w:bidi="ar-EG"/>
        </w:rPr>
        <w:t>وهي تنمو وتتطور ويعاد إبداعها باستمرار داخل المجتمع المحلي.</w:t>
      </w:r>
    </w:p>
    <w:p w14:paraId="55F004AC" w14:textId="77777777" w:rsidR="007E34E6" w:rsidRPr="007E34E6" w:rsidRDefault="007E34E6" w:rsidP="0083549D">
      <w:pPr>
        <w:pStyle w:val="ONUMA"/>
        <w:rPr>
          <w:rtl/>
          <w:lang w:val="it-IT" w:bidi="ar-EG"/>
        </w:rPr>
      </w:pPr>
      <w:r w:rsidRPr="007E34E6">
        <w:rPr>
          <w:rFonts w:hint="cs"/>
          <w:rtl/>
          <w:lang w:val="it-IT"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14:paraId="73F01E70" w14:textId="77777777" w:rsidR="007E34E6" w:rsidRPr="00E973B2" w:rsidRDefault="007E34E6" w:rsidP="00E973B2">
      <w:pPr>
        <w:pStyle w:val="Heading3"/>
        <w:spacing w:before="220" w:after="220"/>
        <w:rPr>
          <w:b/>
          <w:bCs w:val="0"/>
          <w:i/>
          <w:iCs/>
          <w:sz w:val="22"/>
          <w:szCs w:val="22"/>
          <w:u w:val="none"/>
          <w:rtl/>
          <w:lang w:val="it-IT" w:bidi="ar-EG"/>
        </w:rPr>
      </w:pPr>
      <w:bookmarkStart w:id="27" w:name="_Toc520405360"/>
      <w:bookmarkStart w:id="28" w:name="_Toc109030382"/>
      <w:r w:rsidRPr="00E973B2">
        <w:rPr>
          <w:rFonts w:hint="cs"/>
          <w:b/>
          <w:bCs w:val="0"/>
          <w:i/>
          <w:iCs/>
          <w:sz w:val="22"/>
          <w:szCs w:val="22"/>
          <w:u w:val="none"/>
          <w:rtl/>
          <w:lang w:val="it-IT" w:bidi="ar-EG"/>
        </w:rPr>
        <w:t>أشكال التعبير الثقافي التقليدي</w:t>
      </w:r>
      <w:bookmarkEnd w:id="27"/>
      <w:bookmarkEnd w:id="28"/>
    </w:p>
    <w:p w14:paraId="5DCC945D" w14:textId="77777777" w:rsidR="007E34E6" w:rsidRPr="007E34E6" w:rsidRDefault="007E34E6" w:rsidP="00E973B2">
      <w:pPr>
        <w:pStyle w:val="ONUMA"/>
        <w:rPr>
          <w:rtl/>
          <w:lang w:val="it-IT" w:bidi="ar-EG"/>
        </w:rPr>
      </w:pPr>
      <w:r w:rsidRPr="007E34E6">
        <w:rPr>
          <w:rFonts w:hint="cs"/>
          <w:rtl/>
          <w:lang w:val="it-IT" w:bidi="ar-EG"/>
        </w:rPr>
        <w:t>للتعبير الثقافي التقليدي مجموعة واسعة من الأشكال المختلطة الملموسة وغير الملموسة من التعبير الإبداعي.</w:t>
      </w:r>
      <w:r w:rsidRPr="007E34E6">
        <w:rPr>
          <w:vertAlign w:val="superscript"/>
          <w:rtl/>
          <w:lang w:val="it-IT" w:bidi="ar-EG"/>
        </w:rPr>
        <w:footnoteReference w:id="10"/>
      </w:r>
      <w:r w:rsidRPr="007E34E6">
        <w:rPr>
          <w:rFonts w:hint="cs"/>
          <w:rtl/>
          <w:lang w:val="it-IT" w:bidi="ar-EG"/>
        </w:rPr>
        <w:t xml:space="preserve"> </w:t>
      </w:r>
    </w:p>
    <w:p w14:paraId="0C64A05C" w14:textId="77777777" w:rsidR="007E34E6" w:rsidRPr="007E34E6" w:rsidRDefault="007E34E6" w:rsidP="00E973B2">
      <w:pPr>
        <w:pStyle w:val="ONUMA"/>
        <w:rPr>
          <w:rtl/>
          <w:lang w:val="it-IT" w:bidi="ar-EG"/>
        </w:rPr>
      </w:pPr>
      <w:r w:rsidRPr="007E34E6">
        <w:rPr>
          <w:rFonts w:hint="cs"/>
          <w:rtl/>
          <w:lang w:val="it-IT"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7E34E6">
        <w:rPr>
          <w:vertAlign w:val="superscript"/>
          <w:rtl/>
          <w:lang w:val="it-IT" w:bidi="ar-EG"/>
        </w:rPr>
        <w:footnoteReference w:id="11"/>
      </w:r>
      <w:r w:rsidRPr="007E34E6">
        <w:rPr>
          <w:rFonts w:hint="cs"/>
          <w:vertAlign w:val="superscript"/>
          <w:rtl/>
          <w:lang w:val="it-IT" w:bidi="ar-EG"/>
        </w:rPr>
        <w:t xml:space="preserve"> </w:t>
      </w:r>
      <w:r w:rsidRPr="007E34E6">
        <w:rPr>
          <w:rFonts w:hint="cs"/>
          <w:rtl/>
          <w:lang w:val="it-IT"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14:paraId="0B68A478" w14:textId="77777777" w:rsidR="007E34E6" w:rsidRPr="007E34E6" w:rsidRDefault="007E34E6" w:rsidP="00E973B2">
      <w:pPr>
        <w:pStyle w:val="ONUMA"/>
        <w:rPr>
          <w:rtl/>
          <w:lang w:val="it-IT" w:bidi="ar-EG"/>
        </w:rPr>
      </w:pPr>
      <w:r w:rsidRPr="007E34E6">
        <w:rPr>
          <w:rFonts w:hint="cs"/>
          <w:rtl/>
          <w:lang w:val="it-IT"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14:paraId="487A482A" w14:textId="77777777" w:rsidR="007E34E6" w:rsidRPr="007E34E6" w:rsidRDefault="007E34E6" w:rsidP="00E973B2">
      <w:pPr>
        <w:pStyle w:val="ONUMA"/>
        <w:rPr>
          <w:rtl/>
          <w:lang w:val="it-IT" w:bidi="ar-EG"/>
        </w:rPr>
      </w:pPr>
      <w:r w:rsidRPr="007E34E6">
        <w:rPr>
          <w:rFonts w:hint="cs"/>
          <w:rtl/>
          <w:lang w:val="it-IT"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Pr="007E34E6">
        <w:rPr>
          <w:lang w:bidi="ar-EG"/>
        </w:rPr>
        <w:t>WIPO/GRTKF/IC/37/6</w:t>
      </w:r>
      <w:r w:rsidRPr="007E34E6">
        <w:rPr>
          <w:rFonts w:hint="cs"/>
          <w:rtl/>
          <w:lang w:val="it-IT" w:bidi="ar-EG"/>
        </w:rPr>
        <w:t>.</w:t>
      </w:r>
      <w:r w:rsidRPr="007E34E6">
        <w:rPr>
          <w:rFonts w:hint="cs"/>
          <w:rtl/>
          <w:lang w:val="it-IT" w:bidi="ar-MA"/>
        </w:rPr>
        <w:t xml:space="preserve"> [</w:t>
      </w:r>
      <w:r w:rsidRPr="007E34E6">
        <w:rPr>
          <w:rtl/>
          <w:lang w:val="it-IT" w:bidi="ar-MA"/>
        </w:rPr>
        <w:t>ملاحظة من الأمانة: هذ</w:t>
      </w:r>
      <w:r w:rsidRPr="007E34E6">
        <w:rPr>
          <w:rFonts w:hint="cs"/>
          <w:rtl/>
          <w:lang w:val="it-IT" w:bidi="ar-MA"/>
        </w:rPr>
        <w:t>ه الوثيقة</w:t>
      </w:r>
      <w:r w:rsidRPr="007E34E6">
        <w:rPr>
          <w:rtl/>
          <w:lang w:val="it-IT" w:bidi="ar-MA"/>
        </w:rPr>
        <w:t xml:space="preserve"> أيضاً نسخة محدّثة من تحليل </w:t>
      </w:r>
      <w:r w:rsidRPr="007E34E6">
        <w:rPr>
          <w:rFonts w:hint="cs"/>
          <w:rtl/>
          <w:lang w:val="it-IT" w:bidi="ar-MA"/>
        </w:rPr>
        <w:t>ثغرات</w:t>
      </w:r>
      <w:r w:rsidRPr="007E34E6">
        <w:rPr>
          <w:rtl/>
          <w:lang w:val="it-IT" w:bidi="ar-MA"/>
        </w:rPr>
        <w:t xml:space="preserve"> المعارف التقليدية</w:t>
      </w:r>
      <w:r w:rsidRPr="007E34E6">
        <w:rPr>
          <w:rFonts w:hint="cs"/>
          <w:rtl/>
          <w:lang w:val="it-IT" w:bidi="ar-MA"/>
        </w:rPr>
        <w:t xml:space="preserve"> الذي</w:t>
      </w:r>
      <w:r w:rsidRPr="007E34E6">
        <w:rPr>
          <w:rtl/>
          <w:lang w:val="it-IT" w:bidi="ar-MA"/>
        </w:rPr>
        <w:t xml:space="preserve"> أ</w:t>
      </w:r>
      <w:r w:rsidRPr="007E34E6">
        <w:rPr>
          <w:rFonts w:hint="cs"/>
          <w:rtl/>
          <w:lang w:val="it-IT" w:bidi="ar-MA"/>
        </w:rPr>
        <w:t>ُ</w:t>
      </w:r>
      <w:r w:rsidRPr="007E34E6">
        <w:rPr>
          <w:rtl/>
          <w:lang w:val="it-IT" w:bidi="ar-MA"/>
        </w:rPr>
        <w:t>عد</w:t>
      </w:r>
      <w:r w:rsidRPr="007E34E6">
        <w:rPr>
          <w:rFonts w:hint="cs"/>
          <w:rtl/>
          <w:lang w:val="it-IT" w:bidi="ar-MA"/>
        </w:rPr>
        <w:t>ّ</w:t>
      </w:r>
      <w:r w:rsidRPr="007E34E6">
        <w:rPr>
          <w:rtl/>
          <w:lang w:val="it-IT" w:bidi="ar-MA"/>
        </w:rPr>
        <w:t xml:space="preserve"> عام 2008، كما هو موضح أعلاه</w:t>
      </w:r>
      <w:r w:rsidRPr="007E34E6">
        <w:rPr>
          <w:rFonts w:hint="cs"/>
          <w:rtl/>
          <w:lang w:val="it-IT" w:bidi="ar-MA"/>
        </w:rPr>
        <w:t>]</w:t>
      </w:r>
    </w:p>
    <w:p w14:paraId="162F526B" w14:textId="77777777" w:rsidR="007E34E6" w:rsidRPr="007E34E6" w:rsidRDefault="007E34E6" w:rsidP="00E973B2">
      <w:pPr>
        <w:pStyle w:val="ONUMA"/>
        <w:rPr>
          <w:rtl/>
          <w:lang w:val="it-IT" w:bidi="ar-EG"/>
        </w:rPr>
      </w:pPr>
      <w:r w:rsidRPr="007E34E6">
        <w:rPr>
          <w:rFonts w:hint="cs"/>
          <w:rtl/>
          <w:lang w:val="it-IT" w:bidi="ar-EG"/>
        </w:rPr>
        <w:t>وفي ظل هذه المعلومات الأساسية، من المقترح أن يركز هذا التحليل على أمثلة ملموسة تدخل في إطار الفئتين الأوليين المذكورتين، على النحو التالي:</w:t>
      </w:r>
    </w:p>
    <w:p w14:paraId="3079A093" w14:textId="753BDC91" w:rsidR="007E34E6" w:rsidRPr="007E34E6" w:rsidRDefault="00E973B2" w:rsidP="00C05E1B">
      <w:pPr>
        <w:pStyle w:val="BodyText"/>
        <w:spacing w:after="120"/>
        <w:ind w:left="1138"/>
        <w:rPr>
          <w:rtl/>
          <w:lang w:val="it-IT" w:bidi="ar-EG"/>
        </w:rPr>
      </w:pPr>
      <w:r>
        <w:rPr>
          <w:rFonts w:hint="cs"/>
          <w:rtl/>
          <w:lang w:val="it-IT" w:bidi="ar-EG"/>
        </w:rPr>
        <w:t>(أ)</w:t>
      </w:r>
      <w:r>
        <w:rPr>
          <w:rFonts w:hint="cs"/>
          <w:rtl/>
          <w:lang w:val="it-IT" w:bidi="ar-EG"/>
        </w:rPr>
        <w:tab/>
      </w:r>
      <w:r w:rsidR="007E34E6" w:rsidRPr="007E34E6">
        <w:rPr>
          <w:rFonts w:hint="cs"/>
          <w:rtl/>
          <w:lang w:val="it-IT" w:bidi="ar-EG"/>
        </w:rPr>
        <w:t>المنتجات الأدبية والفنية،</w:t>
      </w:r>
      <w:r w:rsidR="007E34E6" w:rsidRPr="007E34E6">
        <w:rPr>
          <w:vertAlign w:val="superscript"/>
          <w:rtl/>
          <w:lang w:val="it-IT" w:bidi="ar-EG"/>
        </w:rPr>
        <w:footnoteReference w:id="12"/>
      </w:r>
      <w:r w:rsidR="007E34E6" w:rsidRPr="007E34E6">
        <w:rPr>
          <w:rFonts w:hint="cs"/>
          <w:rtl/>
          <w:lang w:val="it-IT" w:bidi="ar-EG"/>
        </w:rPr>
        <w:t xml:space="preserve"> مثل الموسيقى والفن البصري؛</w:t>
      </w:r>
    </w:p>
    <w:p w14:paraId="4511E8BD" w14:textId="7B5D203E" w:rsidR="007E34E6" w:rsidRPr="007E34E6" w:rsidRDefault="00E973B2" w:rsidP="00C05E1B">
      <w:pPr>
        <w:pStyle w:val="BodyText"/>
        <w:spacing w:after="120"/>
        <w:ind w:left="1138"/>
        <w:rPr>
          <w:rtl/>
          <w:lang w:val="it-IT" w:bidi="ar-EG"/>
        </w:rPr>
      </w:pPr>
      <w:r>
        <w:rPr>
          <w:rFonts w:hint="cs"/>
          <w:rtl/>
          <w:lang w:val="it-IT" w:bidi="ar-EG"/>
        </w:rPr>
        <w:lastRenderedPageBreak/>
        <w:t>(ب)</w:t>
      </w:r>
      <w:r>
        <w:rPr>
          <w:rFonts w:hint="cs"/>
          <w:rtl/>
          <w:lang w:val="it-IT" w:bidi="ar-EG"/>
        </w:rPr>
        <w:tab/>
      </w:r>
      <w:r w:rsidR="007E34E6" w:rsidRPr="007E34E6">
        <w:rPr>
          <w:rFonts w:hint="cs"/>
          <w:rtl/>
          <w:lang w:val="it-IT" w:bidi="ar-EG"/>
        </w:rPr>
        <w:t>وأداء أشكال التعبير الثقافي التقليدي؛</w:t>
      </w:r>
    </w:p>
    <w:p w14:paraId="5B1A837C" w14:textId="21ED5957" w:rsidR="007E34E6" w:rsidRPr="007E34E6" w:rsidRDefault="00E973B2" w:rsidP="00C05E1B">
      <w:pPr>
        <w:pStyle w:val="BodyText"/>
        <w:spacing w:after="120"/>
        <w:ind w:left="1138"/>
        <w:rPr>
          <w:rtl/>
          <w:lang w:val="it-IT" w:bidi="ar-EG"/>
        </w:rPr>
      </w:pPr>
      <w:r>
        <w:rPr>
          <w:rFonts w:hint="cs"/>
          <w:rtl/>
          <w:lang w:val="it-IT" w:bidi="ar-EG"/>
        </w:rPr>
        <w:t>(ج)</w:t>
      </w:r>
      <w:r>
        <w:rPr>
          <w:rFonts w:hint="cs"/>
          <w:rtl/>
          <w:lang w:val="it-IT" w:bidi="ar-EG"/>
        </w:rPr>
        <w:tab/>
      </w:r>
      <w:r w:rsidR="007E34E6" w:rsidRPr="007E34E6">
        <w:rPr>
          <w:rFonts w:hint="cs"/>
          <w:rtl/>
          <w:lang w:val="it-IT" w:bidi="ar-EG"/>
        </w:rPr>
        <w:t>والتصاميم المجسدة في المنتجات الحرفية وغيرها من الفنون الإبداعية؛</w:t>
      </w:r>
    </w:p>
    <w:p w14:paraId="23330A4F" w14:textId="11944FF3" w:rsidR="007E34E6" w:rsidRPr="007E34E6" w:rsidRDefault="00E973B2" w:rsidP="00C05E1B">
      <w:pPr>
        <w:pStyle w:val="BodyText"/>
        <w:spacing w:after="120"/>
        <w:ind w:left="1138"/>
        <w:rPr>
          <w:rtl/>
          <w:lang w:val="it-IT" w:bidi="ar-EG"/>
        </w:rPr>
      </w:pPr>
      <w:r>
        <w:rPr>
          <w:rFonts w:hint="cs"/>
          <w:rtl/>
          <w:lang w:val="it-IT" w:bidi="ar-EG"/>
        </w:rPr>
        <w:t>(د)</w:t>
      </w:r>
      <w:r>
        <w:rPr>
          <w:rFonts w:hint="cs"/>
          <w:rtl/>
          <w:lang w:val="it-IT" w:bidi="ar-EG"/>
        </w:rPr>
        <w:tab/>
      </w:r>
      <w:r w:rsidR="007E34E6" w:rsidRPr="007E34E6">
        <w:rPr>
          <w:rFonts w:hint="cs"/>
          <w:rtl/>
          <w:lang w:val="it-IT" w:bidi="ar-EG"/>
        </w:rPr>
        <w:t>وأشكال التعبير الثقافي التقليدي السرية؛</w:t>
      </w:r>
    </w:p>
    <w:p w14:paraId="781F3F81" w14:textId="05A37A9E" w:rsidR="007E34E6" w:rsidRPr="007E34E6" w:rsidRDefault="00E973B2" w:rsidP="00E973B2">
      <w:pPr>
        <w:pStyle w:val="BodyText"/>
        <w:ind w:left="1134"/>
        <w:rPr>
          <w:rtl/>
          <w:lang w:val="it-IT" w:bidi="ar-EG"/>
        </w:rPr>
      </w:pPr>
      <w:r>
        <w:rPr>
          <w:rFonts w:hint="cs"/>
          <w:rtl/>
          <w:lang w:val="it-IT" w:bidi="ar-EG"/>
        </w:rPr>
        <w:t>(ه)</w:t>
      </w:r>
      <w:r>
        <w:rPr>
          <w:rtl/>
          <w:lang w:val="it-IT" w:bidi="ar-EG"/>
        </w:rPr>
        <w:tab/>
      </w:r>
      <w:r w:rsidR="007E34E6" w:rsidRPr="007E34E6">
        <w:rPr>
          <w:rFonts w:hint="cs"/>
          <w:rtl/>
          <w:lang w:val="it-IT" w:bidi="ar-EG"/>
        </w:rPr>
        <w:t>والأسماء والكلمات والرموز الأصلية والتقليدية.</w:t>
      </w:r>
    </w:p>
    <w:p w14:paraId="61D42AA7" w14:textId="77777777" w:rsidR="007E34E6" w:rsidRPr="007E34E6" w:rsidRDefault="007E34E6" w:rsidP="00941E56">
      <w:pPr>
        <w:pStyle w:val="ONUMA"/>
        <w:rPr>
          <w:rtl/>
          <w:lang w:val="it-IT" w:bidi="ar-EG"/>
        </w:rPr>
      </w:pPr>
      <w:r w:rsidRPr="007E34E6">
        <w:rPr>
          <w:rFonts w:hint="cs"/>
          <w:rtl/>
          <w:lang w:val="it-IT" w:bidi="ar-EG"/>
        </w:rPr>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14:paraId="23752D00" w14:textId="77777777" w:rsidR="007E34E6" w:rsidRPr="00941E56" w:rsidRDefault="007E34E6" w:rsidP="00941E56">
      <w:pPr>
        <w:pStyle w:val="Heading2"/>
        <w:spacing w:before="220" w:after="220"/>
        <w:rPr>
          <w:b/>
          <w:bCs w:val="0"/>
          <w:sz w:val="22"/>
          <w:szCs w:val="22"/>
          <w:u w:val="single"/>
          <w:rtl/>
          <w:lang w:val="it-IT" w:bidi="ar-EG"/>
        </w:rPr>
      </w:pPr>
      <w:bookmarkStart w:id="29" w:name="_Toc520405361"/>
      <w:bookmarkStart w:id="30" w:name="_Toc109030383"/>
      <w:r w:rsidRPr="00941E56">
        <w:rPr>
          <w:rFonts w:hint="cs"/>
          <w:b/>
          <w:bCs w:val="0"/>
          <w:sz w:val="22"/>
          <w:szCs w:val="22"/>
          <w:u w:val="single"/>
          <w:rtl/>
          <w:lang w:val="it-IT" w:bidi="ar-EG"/>
        </w:rPr>
        <w:t>معنى "الحماية"</w:t>
      </w:r>
      <w:bookmarkEnd w:id="29"/>
      <w:bookmarkEnd w:id="30"/>
    </w:p>
    <w:p w14:paraId="614C14CB" w14:textId="77777777" w:rsidR="007E34E6" w:rsidRPr="00941E56" w:rsidRDefault="007E34E6" w:rsidP="00941E56">
      <w:pPr>
        <w:pStyle w:val="Heading3"/>
        <w:spacing w:before="220" w:after="220"/>
        <w:rPr>
          <w:b/>
          <w:bCs w:val="0"/>
          <w:i/>
          <w:iCs/>
          <w:sz w:val="22"/>
          <w:szCs w:val="22"/>
          <w:u w:val="none"/>
          <w:rtl/>
          <w:lang w:val="it-IT" w:bidi="ar-EG"/>
        </w:rPr>
      </w:pPr>
      <w:bookmarkStart w:id="31" w:name="_Toc520405362"/>
      <w:bookmarkStart w:id="32" w:name="_Toc109030384"/>
      <w:r w:rsidRPr="00941E56">
        <w:rPr>
          <w:rFonts w:hint="cs"/>
          <w:b/>
          <w:bCs w:val="0"/>
          <w:i/>
          <w:iCs/>
          <w:sz w:val="22"/>
          <w:szCs w:val="22"/>
          <w:u w:val="none"/>
          <w:rtl/>
          <w:lang w:val="it-IT" w:bidi="ar-EG"/>
        </w:rPr>
        <w:t>الخصائص العامة لحماية الملكية الفكرية</w:t>
      </w:r>
      <w:bookmarkEnd w:id="31"/>
      <w:bookmarkEnd w:id="32"/>
    </w:p>
    <w:p w14:paraId="3EC687A3" w14:textId="77777777" w:rsidR="007E34E6" w:rsidRPr="007E34E6" w:rsidRDefault="007E34E6" w:rsidP="00941E56">
      <w:pPr>
        <w:pStyle w:val="ONUMA"/>
        <w:rPr>
          <w:rtl/>
          <w:lang w:val="it-IT" w:bidi="ar-EG"/>
        </w:rPr>
      </w:pPr>
      <w:r w:rsidRPr="007E34E6">
        <w:rPr>
          <w:rFonts w:hint="cs"/>
          <w:rtl/>
          <w:lang w:val="it-IT" w:bidi="ar-EG"/>
        </w:rPr>
        <w:t>تتنوع نظم الملكية الفكرية من حيث طبيعتها والأهداف السياسية التي تسعى إلى تحقيقها. فحق المؤلف، على سبيل المثال، هو حق المؤلف في التحكم في استغلال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14:paraId="614E5486" w14:textId="77777777" w:rsidR="007E34E6" w:rsidRPr="007E34E6" w:rsidRDefault="007E34E6" w:rsidP="00941E56">
      <w:pPr>
        <w:pStyle w:val="ONUMA"/>
        <w:rPr>
          <w:rtl/>
          <w:lang w:val="it-IT" w:bidi="ar-EG"/>
        </w:rPr>
      </w:pPr>
      <w:r w:rsidRPr="007E34E6">
        <w:rPr>
          <w:rFonts w:hint="cs"/>
          <w:rtl/>
          <w:lang w:val="it-IT"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14:paraId="150D907E" w14:textId="77777777" w:rsidR="007E34E6" w:rsidRPr="007E34E6" w:rsidRDefault="007E34E6" w:rsidP="00941E56">
      <w:pPr>
        <w:pStyle w:val="ONUMA"/>
        <w:rPr>
          <w:rtl/>
          <w:lang w:val="it-IT" w:bidi="ar-EG"/>
        </w:rPr>
      </w:pPr>
      <w:r w:rsidRPr="007E34E6">
        <w:rPr>
          <w:rFonts w:hint="cs"/>
          <w:rtl/>
          <w:lang w:val="it-IT"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11(ثانيا)(2) والمادة 13(1) من اتفاقية برن).</w:t>
      </w:r>
    </w:p>
    <w:p w14:paraId="446CF642" w14:textId="77777777" w:rsidR="007E34E6" w:rsidRPr="00941E56" w:rsidRDefault="007E34E6" w:rsidP="00941E56">
      <w:pPr>
        <w:pStyle w:val="Heading3"/>
        <w:spacing w:before="220" w:after="220"/>
        <w:rPr>
          <w:b/>
          <w:bCs w:val="0"/>
          <w:i/>
          <w:iCs/>
          <w:sz w:val="22"/>
          <w:szCs w:val="22"/>
          <w:u w:val="none"/>
          <w:rtl/>
          <w:lang w:val="it-IT" w:bidi="ar-EG"/>
        </w:rPr>
      </w:pPr>
      <w:bookmarkStart w:id="33" w:name="_Toc520405363"/>
      <w:bookmarkStart w:id="34" w:name="_Toc109030385"/>
      <w:r w:rsidRPr="00941E56">
        <w:rPr>
          <w:rFonts w:hint="cs"/>
          <w:b/>
          <w:bCs w:val="0"/>
          <w:i/>
          <w:iCs/>
          <w:sz w:val="22"/>
          <w:szCs w:val="22"/>
          <w:u w:val="none"/>
          <w:rtl/>
          <w:lang w:val="it-IT" w:bidi="ar-EG"/>
        </w:rPr>
        <w:t>أنواع حماية الملكية الفكرية الأنسب لأشكال التعبير الثقافي التقليدي</w:t>
      </w:r>
      <w:bookmarkEnd w:id="33"/>
      <w:bookmarkEnd w:id="34"/>
    </w:p>
    <w:p w14:paraId="23301C91" w14:textId="77777777" w:rsidR="007E34E6" w:rsidRPr="007E34E6" w:rsidRDefault="007E34E6" w:rsidP="00941E56">
      <w:pPr>
        <w:pStyle w:val="ONUMA"/>
        <w:rPr>
          <w:rtl/>
          <w:lang w:val="it-IT" w:bidi="ar-EG"/>
        </w:rPr>
      </w:pPr>
      <w:r w:rsidRPr="007E34E6">
        <w:rPr>
          <w:rFonts w:hint="cs"/>
          <w:rtl/>
          <w:lang w:val="it-IT" w:bidi="ar-EG"/>
        </w:rPr>
        <w:t xml:space="preserve">لمّا كان معظم أشكال التعبير الثقافي التقليدي من المصنفات والأداء الفنية، فإن حق المؤلف والحقوق المجاورة </w:t>
      </w:r>
      <w:r w:rsidRPr="007E34E6">
        <w:rPr>
          <w:rtl/>
          <w:lang w:val="it-IT" w:bidi="ar-EG"/>
        </w:rPr>
        <w:t>لها أهمية خاصة لحماية أشكال التعبير الثقافي التقليدي</w:t>
      </w:r>
      <w:r w:rsidRPr="007E34E6">
        <w:rPr>
          <w:rFonts w:hint="cs"/>
          <w:rtl/>
          <w:lang w:val="it-IT" w:bidi="ar-EG"/>
        </w:rPr>
        <w:t>.</w:t>
      </w:r>
      <w:r w:rsidRPr="007E34E6">
        <w:rPr>
          <w:vertAlign w:val="superscript"/>
          <w:rtl/>
          <w:lang w:val="it-IT" w:bidi="ar-EG"/>
        </w:rPr>
        <w:footnoteReference w:id="13"/>
      </w:r>
      <w:r w:rsidRPr="007E34E6">
        <w:rPr>
          <w:rFonts w:hint="cs"/>
          <w:rtl/>
          <w:lang w:val="it-IT"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14:paraId="07C4B14F" w14:textId="77777777" w:rsidR="007E34E6" w:rsidRPr="00941E56" w:rsidRDefault="007E34E6" w:rsidP="00941E56">
      <w:pPr>
        <w:pStyle w:val="Heading3"/>
        <w:spacing w:before="220" w:after="220"/>
        <w:rPr>
          <w:b/>
          <w:bCs w:val="0"/>
          <w:i/>
          <w:iCs/>
          <w:sz w:val="22"/>
          <w:szCs w:val="22"/>
          <w:u w:val="none"/>
          <w:rtl/>
          <w:lang w:val="it-IT" w:bidi="ar-EG"/>
        </w:rPr>
      </w:pPr>
      <w:bookmarkStart w:id="35" w:name="_Toc520405364"/>
      <w:bookmarkStart w:id="36" w:name="_Toc109030386"/>
      <w:r w:rsidRPr="00941E56">
        <w:rPr>
          <w:rFonts w:hint="cs"/>
          <w:b/>
          <w:bCs w:val="0"/>
          <w:i/>
          <w:iCs/>
          <w:sz w:val="22"/>
          <w:szCs w:val="22"/>
          <w:u w:val="none"/>
          <w:rtl/>
          <w:lang w:val="it-IT" w:bidi="ar-EG"/>
        </w:rPr>
        <w:t>اتفاقيات ومعاهدات الملكية الفكرية الدولية المناسبة</w:t>
      </w:r>
      <w:bookmarkEnd w:id="35"/>
      <w:bookmarkEnd w:id="36"/>
    </w:p>
    <w:p w14:paraId="1FD2D3E1" w14:textId="77777777" w:rsidR="007E34E6" w:rsidRPr="007E34E6" w:rsidRDefault="007E34E6" w:rsidP="00941E56">
      <w:pPr>
        <w:pStyle w:val="ONUMA"/>
        <w:rPr>
          <w:rtl/>
          <w:lang w:val="it-IT"/>
        </w:rPr>
      </w:pPr>
      <w:r w:rsidRPr="007E34E6">
        <w:rPr>
          <w:rFonts w:hint="cs"/>
          <w:rtl/>
          <w:lang w:val="it-IT" w:bidi="ar-EG"/>
        </w:rPr>
        <w:t>توفر اتفاقيات ومعاهدات حق المؤلف والحقوق المجاورة التي تديرها</w:t>
      </w:r>
      <w:r w:rsidRPr="007E34E6">
        <w:rPr>
          <w:rFonts w:hint="cs"/>
          <w:rtl/>
          <w:lang w:val="it-IT"/>
        </w:rPr>
        <w:t xml:space="preserve"> الويبو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7E34E6">
        <w:rPr>
          <w:rtl/>
          <w:lang w:val="it-IT" w:bidi="ar-EG"/>
        </w:rPr>
        <w:t xml:space="preserve"> </w:t>
      </w:r>
      <w:r w:rsidRPr="007E34E6">
        <w:rPr>
          <w:rtl/>
          <w:lang w:val="it-IT"/>
        </w:rPr>
        <w:t>المعاملة الوطنية والمعاملة بالمثل</w:t>
      </w:r>
      <w:r w:rsidRPr="007E34E6">
        <w:rPr>
          <w:rFonts w:hint="cs"/>
          <w:rtl/>
          <w:lang w:val="it-IT"/>
        </w:rPr>
        <w:t>.</w:t>
      </w:r>
    </w:p>
    <w:p w14:paraId="761730B5" w14:textId="77777777" w:rsidR="007E34E6" w:rsidRPr="007E34E6" w:rsidRDefault="007E34E6" w:rsidP="00941E56">
      <w:pPr>
        <w:pStyle w:val="ONUMA"/>
        <w:rPr>
          <w:rtl/>
          <w:lang w:val="it-IT"/>
        </w:rPr>
      </w:pPr>
      <w:r w:rsidRPr="007E34E6">
        <w:rPr>
          <w:rFonts w:hint="cs"/>
          <w:rtl/>
          <w:lang w:val="it-IT"/>
        </w:rPr>
        <w:t>وترد فيما يلي اتفاقيات ومعاهدات الملكية الفكرية الدولية الرئيسية التي سيُحال إليها في هذا التحليل:</w:t>
      </w:r>
    </w:p>
    <w:p w14:paraId="72B48504" w14:textId="5A6F9F19" w:rsidR="007E34E6" w:rsidRPr="007E34E6" w:rsidRDefault="00941E56" w:rsidP="009F15B7">
      <w:pPr>
        <w:pStyle w:val="BodyText"/>
        <w:spacing w:after="120"/>
        <w:ind w:left="1689" w:hanging="555"/>
        <w:rPr>
          <w:rtl/>
          <w:lang w:val="it-IT"/>
        </w:rPr>
      </w:pPr>
      <w:r>
        <w:rPr>
          <w:rFonts w:hint="cs"/>
          <w:rtl/>
          <w:lang w:val="it-IT"/>
        </w:rPr>
        <w:t>(أ)</w:t>
      </w:r>
      <w:r>
        <w:rPr>
          <w:rFonts w:hint="cs"/>
          <w:rtl/>
          <w:lang w:val="it-IT"/>
        </w:rPr>
        <w:tab/>
      </w:r>
      <w:r w:rsidR="007E34E6" w:rsidRPr="007E34E6">
        <w:rPr>
          <w:rtl/>
          <w:lang w:val="it-IT"/>
        </w:rPr>
        <w:t>الاتفاقية الدولية لحماية فناني الأداء</w:t>
      </w:r>
      <w:r w:rsidR="007E34E6" w:rsidRPr="007E34E6">
        <w:rPr>
          <w:rFonts w:hint="cs"/>
          <w:rtl/>
          <w:lang w:val="it-IT"/>
        </w:rPr>
        <w:t xml:space="preserve"> </w:t>
      </w:r>
      <w:r w:rsidR="007E34E6" w:rsidRPr="007E34E6">
        <w:rPr>
          <w:rtl/>
          <w:lang w:val="it-IT"/>
        </w:rPr>
        <w:t>ومنتجي التسجيلات الصوتية</w:t>
      </w:r>
      <w:r w:rsidR="007E34E6" w:rsidRPr="007E34E6">
        <w:rPr>
          <w:rFonts w:hint="cs"/>
          <w:rtl/>
          <w:lang w:val="it-IT"/>
        </w:rPr>
        <w:t xml:space="preserve"> </w:t>
      </w:r>
      <w:r w:rsidR="007E34E6" w:rsidRPr="007E34E6">
        <w:rPr>
          <w:rtl/>
          <w:lang w:val="it-IT"/>
        </w:rPr>
        <w:t>وهيئات الإذاعة</w:t>
      </w:r>
      <w:r w:rsidR="007E34E6" w:rsidRPr="007E34E6">
        <w:rPr>
          <w:rFonts w:hint="cs"/>
          <w:rtl/>
          <w:lang w:val="it-IT"/>
        </w:rPr>
        <w:t xml:space="preserve"> لسنة 1961 ("اتفاقية روما لسنة 1961)؛</w:t>
      </w:r>
    </w:p>
    <w:p w14:paraId="125FCEA3" w14:textId="3C9E5B6B"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واتفاقية باريس لحماية الملكية الصناعية لسنة 1967 ("اتفاقية باريس لسنة 1967")؛</w:t>
      </w:r>
    </w:p>
    <w:p w14:paraId="0086F126" w14:textId="681D0AEA" w:rsidR="007E34E6" w:rsidRPr="007E34E6" w:rsidRDefault="00941E56" w:rsidP="009F15B7">
      <w:pPr>
        <w:pStyle w:val="BodyText"/>
        <w:spacing w:after="120"/>
        <w:ind w:left="1134"/>
        <w:rPr>
          <w:rtl/>
          <w:lang w:val="it-IT"/>
        </w:rPr>
      </w:pPr>
      <w:r>
        <w:rPr>
          <w:rFonts w:hint="cs"/>
          <w:rtl/>
          <w:lang w:val="it-IT"/>
        </w:rPr>
        <w:t>(ج)</w:t>
      </w:r>
      <w:r>
        <w:rPr>
          <w:rtl/>
          <w:lang w:val="it-IT"/>
        </w:rPr>
        <w:tab/>
      </w:r>
      <w:r w:rsidR="007E34E6" w:rsidRPr="007E34E6">
        <w:rPr>
          <w:rFonts w:hint="cs"/>
          <w:rtl/>
          <w:lang w:val="it-IT"/>
        </w:rPr>
        <w:t xml:space="preserve">واتفاقية برن </w:t>
      </w:r>
      <w:r w:rsidR="007E34E6" w:rsidRPr="007E34E6">
        <w:rPr>
          <w:rtl/>
          <w:lang w:val="it-IT"/>
        </w:rPr>
        <w:t>لحماية المصنفات الأدبية والفنية</w:t>
      </w:r>
      <w:r w:rsidR="007E34E6" w:rsidRPr="007E34E6">
        <w:rPr>
          <w:rFonts w:hint="cs"/>
          <w:rtl/>
          <w:lang w:val="it-IT"/>
        </w:rPr>
        <w:t xml:space="preserve"> لسنة 1971 ("اتفاقية برن لسنة 1971")؛</w:t>
      </w:r>
    </w:p>
    <w:p w14:paraId="53DDFF8B" w14:textId="1D83C545" w:rsidR="007E34E6" w:rsidRPr="007E34E6" w:rsidRDefault="00941E56" w:rsidP="009F15B7">
      <w:pPr>
        <w:pStyle w:val="BodyText"/>
        <w:spacing w:after="120"/>
        <w:ind w:left="1689" w:hanging="555"/>
        <w:rPr>
          <w:rtl/>
          <w:lang w:val="it-IT"/>
        </w:rPr>
      </w:pPr>
      <w:r>
        <w:rPr>
          <w:rFonts w:hint="cs"/>
          <w:rtl/>
          <w:lang w:val="it-IT"/>
        </w:rPr>
        <w:t>(د)</w:t>
      </w:r>
      <w:r>
        <w:rPr>
          <w:rtl/>
          <w:lang w:val="it-IT"/>
        </w:rPr>
        <w:tab/>
      </w:r>
      <w:r w:rsidR="007E34E6" w:rsidRPr="007E34E6">
        <w:rPr>
          <w:rFonts w:hint="cs"/>
          <w:rtl/>
          <w:lang w:val="it-IT"/>
        </w:rPr>
        <w:t>و</w:t>
      </w:r>
      <w:r w:rsidR="007E34E6" w:rsidRPr="007E34E6">
        <w:rPr>
          <w:rtl/>
          <w:lang w:val="it-IT"/>
        </w:rPr>
        <w:t xml:space="preserve">اتفاقية </w:t>
      </w:r>
      <w:r w:rsidR="007E34E6" w:rsidRPr="007E34E6">
        <w:rPr>
          <w:rFonts w:hint="cs"/>
          <w:rtl/>
          <w:lang w:val="it-IT"/>
        </w:rPr>
        <w:t>حما</w:t>
      </w:r>
      <w:r w:rsidR="007E34E6" w:rsidRPr="007E34E6">
        <w:rPr>
          <w:rtl/>
          <w:lang w:val="it-IT"/>
        </w:rPr>
        <w:t>ية منتجي الفونوغرامات من استنساخ فونوغراماتهم دون تصريح</w:t>
      </w:r>
      <w:r w:rsidR="007E34E6" w:rsidRPr="007E34E6">
        <w:rPr>
          <w:rFonts w:hint="cs"/>
          <w:rtl/>
          <w:lang w:val="it-IT"/>
        </w:rPr>
        <w:t xml:space="preserve"> لسنة 1971 ("اتفاقية </w:t>
      </w:r>
      <w:r w:rsidR="007E34E6" w:rsidRPr="007E34E6">
        <w:rPr>
          <w:rtl/>
          <w:lang w:val="it-IT"/>
        </w:rPr>
        <w:t>الفونوغرامات</w:t>
      </w:r>
      <w:r w:rsidR="007E34E6" w:rsidRPr="007E34E6">
        <w:rPr>
          <w:rFonts w:hint="cs"/>
          <w:rtl/>
          <w:lang w:val="it-IT"/>
        </w:rPr>
        <w:t xml:space="preserve"> لسنة 1971")؛</w:t>
      </w:r>
    </w:p>
    <w:p w14:paraId="06A14EF1" w14:textId="6B0BD68F" w:rsidR="007E34E6" w:rsidRPr="007E34E6" w:rsidRDefault="00941E56" w:rsidP="009F15B7">
      <w:pPr>
        <w:pStyle w:val="BodyText"/>
        <w:spacing w:after="120"/>
        <w:ind w:left="1134"/>
        <w:rPr>
          <w:rtl/>
          <w:lang w:val="it-IT"/>
        </w:rPr>
      </w:pPr>
      <w:r>
        <w:rPr>
          <w:rFonts w:hint="cs"/>
          <w:rtl/>
          <w:lang w:val="it-IT"/>
        </w:rPr>
        <w:lastRenderedPageBreak/>
        <w:t>(ه)</w:t>
      </w:r>
      <w:r>
        <w:rPr>
          <w:rtl/>
          <w:lang w:val="it-IT"/>
        </w:rPr>
        <w:tab/>
      </w:r>
      <w:r w:rsidR="007E34E6" w:rsidRPr="007E34E6">
        <w:rPr>
          <w:rFonts w:hint="cs"/>
          <w:rtl/>
          <w:lang w:val="it-IT"/>
        </w:rPr>
        <w:t xml:space="preserve">واتفاق </w:t>
      </w:r>
      <w:r w:rsidR="007E34E6" w:rsidRPr="007E34E6">
        <w:rPr>
          <w:rtl/>
          <w:lang w:val="it-IT"/>
        </w:rPr>
        <w:t>جوانب حقوق الملكية الفكرية المتصلة بالتجارة</w:t>
      </w:r>
      <w:r w:rsidR="007E34E6" w:rsidRPr="007E34E6">
        <w:rPr>
          <w:rFonts w:hint="cs"/>
          <w:rtl/>
          <w:lang w:val="it-IT"/>
        </w:rPr>
        <w:t xml:space="preserve"> لسنة 1994 ("اتفاق تريبس")؛</w:t>
      </w:r>
    </w:p>
    <w:p w14:paraId="755E3183" w14:textId="47BEADE5" w:rsidR="007E34E6" w:rsidRPr="007E34E6" w:rsidRDefault="00941E56" w:rsidP="009F15B7">
      <w:pPr>
        <w:pStyle w:val="BodyText"/>
        <w:spacing w:after="120"/>
        <w:ind w:left="1134"/>
        <w:rPr>
          <w:rtl/>
          <w:lang w:val="it-IT"/>
        </w:rPr>
      </w:pPr>
      <w:r>
        <w:rPr>
          <w:rFonts w:hint="cs"/>
          <w:rtl/>
          <w:lang w:val="it-IT"/>
        </w:rPr>
        <w:t>(و)</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حق المؤلف</w:t>
      </w:r>
      <w:r w:rsidR="007E34E6" w:rsidRPr="007E34E6">
        <w:rPr>
          <w:rFonts w:hint="cs"/>
          <w:rtl/>
          <w:lang w:val="it-IT"/>
        </w:rPr>
        <w:t xml:space="preserve"> لسنة 1996؛</w:t>
      </w:r>
    </w:p>
    <w:p w14:paraId="399E771C" w14:textId="149D5883" w:rsidR="007E34E6" w:rsidRPr="007E34E6" w:rsidRDefault="00941E56" w:rsidP="00941E56">
      <w:pPr>
        <w:pStyle w:val="BodyText"/>
        <w:ind w:left="1134"/>
        <w:rPr>
          <w:lang w:bidi="ar-EG"/>
        </w:rPr>
      </w:pPr>
      <w:r>
        <w:rPr>
          <w:rFonts w:hint="cs"/>
          <w:rtl/>
          <w:lang w:val="it-IT"/>
        </w:rPr>
        <w:t>(ز)</w:t>
      </w:r>
      <w:r>
        <w:rPr>
          <w:rtl/>
          <w:lang w:val="it-IT"/>
        </w:rPr>
        <w:tab/>
      </w:r>
      <w:r w:rsidR="007E34E6" w:rsidRPr="007E34E6">
        <w:rPr>
          <w:rFonts w:hint="cs"/>
          <w:rtl/>
          <w:lang w:val="it-IT"/>
        </w:rPr>
        <w:t>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w:t>
      </w:r>
      <w:r w:rsidR="007E34E6" w:rsidRPr="007E34E6">
        <w:rPr>
          <w:vertAlign w:val="superscript"/>
          <w:rtl/>
          <w:lang w:val="it-IT"/>
        </w:rPr>
        <w:footnoteReference w:id="14"/>
      </w:r>
    </w:p>
    <w:p w14:paraId="0F4C4537" w14:textId="77777777" w:rsidR="007E34E6" w:rsidRPr="00941E56" w:rsidRDefault="007E34E6" w:rsidP="00941E56">
      <w:pPr>
        <w:pStyle w:val="Heading3"/>
        <w:spacing w:before="220" w:after="220"/>
        <w:rPr>
          <w:b/>
          <w:bCs w:val="0"/>
          <w:i/>
          <w:iCs/>
          <w:sz w:val="22"/>
          <w:szCs w:val="22"/>
          <w:u w:val="none"/>
          <w:rtl/>
          <w:lang w:val="it-IT"/>
        </w:rPr>
      </w:pPr>
      <w:bookmarkStart w:id="37" w:name="_Toc520405365"/>
      <w:bookmarkStart w:id="38" w:name="_Toc109030387"/>
      <w:r w:rsidRPr="00941E56">
        <w:rPr>
          <w:rFonts w:hint="cs"/>
          <w:b/>
          <w:bCs w:val="0"/>
          <w:i/>
          <w:iCs/>
          <w:sz w:val="22"/>
          <w:szCs w:val="22"/>
          <w:u w:val="none"/>
          <w:rtl/>
          <w:lang w:val="it-IT"/>
        </w:rPr>
        <w:t>"الحماية" وليس "الصون" أو "الحفاظ" أو "النهوض"</w:t>
      </w:r>
      <w:bookmarkEnd w:id="37"/>
      <w:bookmarkEnd w:id="38"/>
    </w:p>
    <w:p w14:paraId="7C0812DD" w14:textId="77777777" w:rsidR="007E34E6" w:rsidRPr="007E34E6" w:rsidRDefault="007E34E6" w:rsidP="00941E56">
      <w:pPr>
        <w:pStyle w:val="ONUMA"/>
        <w:rPr>
          <w:rtl/>
          <w:lang w:val="it-IT" w:bidi="ar-EG"/>
        </w:rPr>
      </w:pPr>
      <w:r w:rsidRPr="007E34E6">
        <w:rPr>
          <w:rFonts w:hint="cs"/>
          <w:rtl/>
          <w:lang w:val="it-IT"/>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7E34E6">
        <w:rPr>
          <w:rFonts w:hint="cs"/>
          <w:rtl/>
          <w:lang w:val="it-IT" w:bidi="ar-EG"/>
        </w:rPr>
        <w:t>الانتفاع بها دون تصريح.</w:t>
      </w:r>
    </w:p>
    <w:p w14:paraId="5CC897DA" w14:textId="77777777" w:rsidR="007E34E6" w:rsidRPr="007E34E6" w:rsidRDefault="007E34E6" w:rsidP="00941E56">
      <w:pPr>
        <w:pStyle w:val="ONUMA"/>
        <w:rPr>
          <w:rtl/>
          <w:lang w:val="it-IT" w:bidi="ar-EG"/>
        </w:rPr>
      </w:pPr>
      <w:r w:rsidRPr="007E34E6">
        <w:rPr>
          <w:rFonts w:hint="cs"/>
          <w:rtl/>
          <w:lang w:val="it-IT"/>
        </w:rPr>
        <w:t>ويمكن</w:t>
      </w:r>
      <w:r w:rsidRPr="007E34E6">
        <w:rPr>
          <w:rFonts w:hint="cs"/>
          <w:rtl/>
          <w:lang w:val="it-IT" w:bidi="ar-EG"/>
        </w:rPr>
        <w:t xml:space="preserve"> تمييز "حماية" الملكية الفكرية في هذا السياق عن "صون" التراث الثقافي أو "الحفاظ عليه" أو "النهوض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14:paraId="167671DF" w14:textId="77777777" w:rsidR="007E34E6" w:rsidRPr="00941E56" w:rsidRDefault="007E34E6" w:rsidP="00941E56">
      <w:pPr>
        <w:pStyle w:val="Heading3"/>
        <w:spacing w:before="220" w:after="220"/>
        <w:rPr>
          <w:b/>
          <w:bCs w:val="0"/>
          <w:i/>
          <w:iCs/>
          <w:sz w:val="22"/>
          <w:szCs w:val="22"/>
          <w:u w:val="none"/>
          <w:rtl/>
          <w:lang w:val="it-IT"/>
        </w:rPr>
      </w:pPr>
      <w:bookmarkStart w:id="39" w:name="_Toc520405366"/>
      <w:bookmarkStart w:id="40" w:name="_Toc109030388"/>
      <w:r w:rsidRPr="00941E56">
        <w:rPr>
          <w:rFonts w:hint="cs"/>
          <w:b/>
          <w:bCs w:val="0"/>
          <w:i/>
          <w:iCs/>
          <w:sz w:val="22"/>
          <w:szCs w:val="22"/>
          <w:u w:val="none"/>
          <w:rtl/>
          <w:lang w:val="it-IT"/>
        </w:rPr>
        <w:t xml:space="preserve">أهداف متصلة بحماية </w:t>
      </w:r>
      <w:r w:rsidRPr="00941E56">
        <w:rPr>
          <w:rFonts w:hint="cs"/>
          <w:b/>
          <w:bCs w:val="0"/>
          <w:i/>
          <w:iCs/>
          <w:sz w:val="22"/>
          <w:szCs w:val="22"/>
          <w:u w:val="none"/>
          <w:rtl/>
          <w:lang w:val="it-IT" w:bidi="ar-EG"/>
        </w:rPr>
        <w:t>أشكال التعبير الثقافي التقليدي</w:t>
      </w:r>
      <w:bookmarkEnd w:id="39"/>
      <w:bookmarkEnd w:id="40"/>
    </w:p>
    <w:p w14:paraId="58FB2C29" w14:textId="77777777" w:rsidR="007E34E6" w:rsidRPr="007E34E6" w:rsidRDefault="007E34E6" w:rsidP="00941E56">
      <w:pPr>
        <w:pStyle w:val="ONUMA"/>
        <w:rPr>
          <w:rtl/>
          <w:lang w:val="it-IT" w:bidi="ar-EG"/>
        </w:rPr>
      </w:pPr>
      <w:r w:rsidRPr="007E34E6">
        <w:rPr>
          <w:rFonts w:hint="cs"/>
          <w:rtl/>
          <w:lang w:val="it-IT"/>
        </w:rPr>
        <w:t xml:space="preserve">ذكرت وثائق سابقة مجموعة متنوعة من الأهداف التي حددتها الدول والمجتمعات المحلية فيما يخص </w:t>
      </w:r>
      <w:r w:rsidRPr="007E34E6">
        <w:rPr>
          <w:rFonts w:hint="cs"/>
          <w:rtl/>
          <w:lang w:val="it-IT" w:bidi="ar-EG"/>
        </w:rPr>
        <w:t>أشكال التعبير الثقافي التقليدي.</w:t>
      </w:r>
      <w:r w:rsidRPr="007E34E6">
        <w:rPr>
          <w:vertAlign w:val="superscript"/>
          <w:rtl/>
          <w:lang w:val="it-IT" w:bidi="ar-EG"/>
        </w:rPr>
        <w:footnoteReference w:id="15"/>
      </w:r>
      <w:r w:rsidRPr="007E34E6">
        <w:rPr>
          <w:rFonts w:hint="cs"/>
          <w:rtl/>
          <w:lang w:val="it-IT"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7E34E6">
        <w:rPr>
          <w:rtl/>
          <w:lang w:val="it-IT" w:bidi="ar-EG"/>
        </w:rPr>
        <w:t>بشأن حقوق الشعوب الأصلية</w:t>
      </w:r>
      <w:r w:rsidRPr="007E34E6">
        <w:rPr>
          <w:rFonts w:hint="cs"/>
          <w:rtl/>
          <w:lang w:val="it-IT" w:bidi="ar-EG"/>
        </w:rPr>
        <w:t xml:space="preserve"> كمصدر يعبر عن تطلعات الشعوب الأصلية.</w:t>
      </w:r>
    </w:p>
    <w:p w14:paraId="36DA0AEB" w14:textId="77777777" w:rsidR="007E34E6" w:rsidRPr="007E34E6" w:rsidRDefault="007E34E6" w:rsidP="00941E56">
      <w:pPr>
        <w:pStyle w:val="ONUMA"/>
        <w:rPr>
          <w:rtl/>
          <w:lang w:val="it-IT"/>
        </w:rPr>
      </w:pPr>
      <w:r w:rsidRPr="007E34E6">
        <w:rPr>
          <w:rFonts w:hint="cs"/>
          <w:rtl/>
          <w:lang w:val="it-IT"/>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14:paraId="65E1B408" w14:textId="77777777" w:rsidR="007E34E6" w:rsidRPr="007E34E6" w:rsidRDefault="007E34E6" w:rsidP="00941E56">
      <w:pPr>
        <w:pStyle w:val="ONUMA"/>
        <w:rPr>
          <w:rtl/>
          <w:lang w:val="it-IT"/>
        </w:rPr>
      </w:pPr>
      <w:r w:rsidRPr="007E34E6">
        <w:rPr>
          <w:rFonts w:hint="cs"/>
          <w:rtl/>
          <w:lang w:val="it-IT"/>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14:paraId="1EC48EDE" w14:textId="0F47F8F2" w:rsidR="007E34E6" w:rsidRPr="007E34E6" w:rsidRDefault="00941E56" w:rsidP="00941E56">
      <w:pPr>
        <w:pStyle w:val="BodyText"/>
        <w:ind w:left="1689" w:hanging="555"/>
        <w:rPr>
          <w:rtl/>
          <w:lang w:val="it-IT"/>
        </w:rPr>
      </w:pPr>
      <w:r>
        <w:rPr>
          <w:rFonts w:hint="cs"/>
          <w:rtl/>
          <w:lang w:val="it-IT"/>
        </w:rPr>
        <w:t>(أ)</w:t>
      </w:r>
      <w:r>
        <w:rPr>
          <w:rtl/>
          <w:lang w:val="it-IT"/>
        </w:rPr>
        <w:tab/>
      </w:r>
      <w:r w:rsidR="007E34E6" w:rsidRPr="007E34E6">
        <w:rPr>
          <w:rFonts w:hint="cs"/>
          <w:rtl/>
          <w:lang w:val="it-IT"/>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14:paraId="75A9AD11" w14:textId="072E2FD8" w:rsidR="007E34E6" w:rsidRPr="007E34E6" w:rsidRDefault="00941E56" w:rsidP="00941E56">
      <w:pPr>
        <w:pStyle w:val="BodyText"/>
        <w:ind w:left="1689" w:hanging="555"/>
        <w:rPr>
          <w:rtl/>
          <w:lang w:val="it-IT"/>
        </w:rPr>
      </w:pPr>
      <w:r>
        <w:rPr>
          <w:rFonts w:hint="cs"/>
          <w:rtl/>
          <w:lang w:val="it-IT"/>
        </w:rPr>
        <w:t>(ب)</w:t>
      </w:r>
      <w:r>
        <w:rPr>
          <w:rtl/>
          <w:lang w:val="it-IT"/>
        </w:rPr>
        <w:tab/>
      </w:r>
      <w:r w:rsidR="007E34E6" w:rsidRPr="007E34E6">
        <w:rPr>
          <w:rFonts w:hint="cs"/>
          <w:rtl/>
          <w:lang w:val="it-IT"/>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14:paraId="09615DE4" w14:textId="0966DFF9" w:rsidR="007E34E6" w:rsidRPr="007E34E6" w:rsidRDefault="00941E56" w:rsidP="00941E56">
      <w:pPr>
        <w:pStyle w:val="BodyText"/>
        <w:ind w:left="1689" w:hanging="555"/>
        <w:rPr>
          <w:rtl/>
          <w:lang w:val="it-IT"/>
        </w:rPr>
      </w:pPr>
      <w:r>
        <w:rPr>
          <w:rFonts w:hint="cs"/>
          <w:rtl/>
          <w:lang w:val="it-IT"/>
        </w:rPr>
        <w:t>(ج)</w:t>
      </w:r>
      <w:r>
        <w:rPr>
          <w:rtl/>
          <w:lang w:val="it-IT"/>
        </w:rPr>
        <w:tab/>
      </w:r>
      <w:r w:rsidR="007E34E6" w:rsidRPr="007E34E6">
        <w:rPr>
          <w:rFonts w:hint="cs"/>
          <w:rtl/>
          <w:lang w:val="it-IT"/>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14:paraId="775B98EA" w14:textId="77777777" w:rsidR="007E34E6" w:rsidRPr="00941E56" w:rsidRDefault="007E34E6" w:rsidP="00941E56">
      <w:pPr>
        <w:pStyle w:val="Heading3"/>
        <w:spacing w:before="220" w:after="220"/>
        <w:rPr>
          <w:b/>
          <w:bCs w:val="0"/>
          <w:i/>
          <w:iCs/>
          <w:sz w:val="22"/>
          <w:szCs w:val="22"/>
          <w:u w:val="none"/>
          <w:rtl/>
          <w:lang w:val="it-IT"/>
        </w:rPr>
      </w:pPr>
      <w:bookmarkStart w:id="41" w:name="_Toc520405367"/>
      <w:bookmarkStart w:id="42" w:name="_Toc109030389"/>
      <w:r w:rsidRPr="00941E56">
        <w:rPr>
          <w:rFonts w:hint="cs"/>
          <w:b/>
          <w:bCs w:val="0"/>
          <w:i/>
          <w:iCs/>
          <w:sz w:val="22"/>
          <w:szCs w:val="22"/>
          <w:u w:val="none"/>
          <w:rtl/>
          <w:lang w:val="it-IT"/>
        </w:rPr>
        <w:lastRenderedPageBreak/>
        <w:t>أشكال محددة من الحماية المرغوب فيها لأشكال التعبير الثقافي التقليدي</w:t>
      </w:r>
      <w:bookmarkEnd w:id="41"/>
      <w:bookmarkEnd w:id="42"/>
    </w:p>
    <w:p w14:paraId="100645D7" w14:textId="77777777" w:rsidR="007E34E6" w:rsidRPr="007E34E6" w:rsidRDefault="007E34E6" w:rsidP="00941E56">
      <w:pPr>
        <w:pStyle w:val="ONUMA"/>
        <w:rPr>
          <w:rtl/>
          <w:lang w:val="it-IT" w:bidi="ar-EG"/>
        </w:rPr>
      </w:pPr>
      <w:r w:rsidRPr="007E34E6">
        <w:rPr>
          <w:rFonts w:hint="cs"/>
          <w:rtl/>
          <w:lang w:val="it-IT"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7E34E6">
        <w:rPr>
          <w:vertAlign w:val="superscript"/>
          <w:rtl/>
          <w:lang w:val="it-IT" w:bidi="ar-EG"/>
        </w:rPr>
        <w:footnoteReference w:id="16"/>
      </w:r>
    </w:p>
    <w:p w14:paraId="5BB21442" w14:textId="77777777" w:rsidR="007E34E6" w:rsidRPr="007E34E6" w:rsidRDefault="007E34E6" w:rsidP="00941E56">
      <w:pPr>
        <w:pStyle w:val="ONUMA"/>
        <w:rPr>
          <w:rtl/>
          <w:lang w:val="it-IT" w:bidi="ar-EG"/>
        </w:rPr>
      </w:pPr>
      <w:r w:rsidRPr="007E34E6">
        <w:rPr>
          <w:rFonts w:hint="cs"/>
          <w:rtl/>
          <w:lang w:val="it-IT" w:bidi="ar-EG"/>
        </w:rPr>
        <w:t>وتبين هذه الأمثلة الواقعية أن المجتمعات المحلية وغيرها من أصحاب المصالح يدعون إلى ما يلي:</w:t>
      </w:r>
    </w:p>
    <w:p w14:paraId="59C008EF" w14:textId="359A8A22" w:rsidR="007E34E6" w:rsidRPr="007E34E6" w:rsidRDefault="00941E56" w:rsidP="009F15B7">
      <w:pPr>
        <w:pStyle w:val="BodyText"/>
        <w:spacing w:after="120"/>
        <w:ind w:left="1689" w:hanging="555"/>
        <w:rPr>
          <w:lang w:bidi="ar-EG"/>
        </w:rPr>
      </w:pPr>
      <w:r>
        <w:rPr>
          <w:rFonts w:hint="cs"/>
          <w:rtl/>
          <w:lang w:val="it-IT"/>
        </w:rPr>
        <w:t>(أ)</w:t>
      </w:r>
      <w:r w:rsidRPr="007E34E6">
        <w:rPr>
          <w:rFonts w:hint="cs"/>
          <w:rtl/>
          <w:lang w:val="it-IT" w:bidi="ar-EG"/>
        </w:rPr>
        <w:t xml:space="preserve"> </w:t>
      </w:r>
      <w:r>
        <w:rPr>
          <w:rtl/>
          <w:lang w:val="it-IT" w:bidi="ar-EG"/>
        </w:rPr>
        <w:tab/>
      </w:r>
      <w:r w:rsidR="007E34E6" w:rsidRPr="007E34E6">
        <w:rPr>
          <w:rFonts w:hint="cs"/>
          <w:rtl/>
          <w:lang w:val="it-IT" w:bidi="ar-EG"/>
        </w:rPr>
        <w:t>(</w:t>
      </w:r>
      <w:r w:rsidR="007E34E6" w:rsidRPr="007E34E6">
        <w:rPr>
          <w:rFonts w:hint="cs"/>
          <w:rtl/>
          <w:lang w:val="it-IT"/>
        </w:rPr>
        <w:t>حماية أشكال التعبير الثقافي التقليدي من الانتفاع دون تصريح، مثل النسخ والتحوير والتوزيع والأداء وغيرها من الأفعال، لا سيما الانتفاع التجاري؛</w:t>
      </w:r>
    </w:p>
    <w:p w14:paraId="37239450" w14:textId="5E089F44" w:rsidR="007E34E6" w:rsidRPr="007E34E6" w:rsidRDefault="00941E56" w:rsidP="009F15B7">
      <w:pPr>
        <w:pStyle w:val="BodyText"/>
        <w:spacing w:after="120"/>
        <w:ind w:left="1134"/>
        <w:rPr>
          <w:rtl/>
          <w:lang w:val="it-IT"/>
        </w:rPr>
      </w:pPr>
      <w:r>
        <w:rPr>
          <w:rFonts w:hint="cs"/>
          <w:rtl/>
          <w:lang w:val="it-IT"/>
        </w:rPr>
        <w:t>(ب)</w:t>
      </w:r>
      <w:r>
        <w:rPr>
          <w:rtl/>
          <w:lang w:val="it-IT"/>
        </w:rPr>
        <w:tab/>
      </w:r>
      <w:r w:rsidR="007E34E6" w:rsidRPr="007E34E6">
        <w:rPr>
          <w:rFonts w:hint="cs"/>
          <w:rtl/>
          <w:lang w:val="it-IT"/>
        </w:rPr>
        <w:t>ومنع استخدام أشكال التعبير الثقافي التقليدي استخداما مهينا أوضارا أو مؤذيا من الناحية الثقافية والروحية؛</w:t>
      </w:r>
    </w:p>
    <w:p w14:paraId="6AFD9295" w14:textId="2F0AAC94" w:rsidR="007E34E6" w:rsidRPr="007E34E6" w:rsidRDefault="00941E56" w:rsidP="009F15B7">
      <w:pPr>
        <w:pStyle w:val="BodyText"/>
        <w:spacing w:after="120"/>
        <w:ind w:left="1689" w:hanging="555"/>
        <w:rPr>
          <w:lang w:bidi="ar-EG"/>
        </w:rPr>
      </w:pPr>
      <w:r>
        <w:rPr>
          <w:rFonts w:hint="cs"/>
          <w:rtl/>
          <w:lang w:val="it-IT"/>
        </w:rPr>
        <w:t>(ج)</w:t>
      </w:r>
      <w:r>
        <w:rPr>
          <w:rtl/>
          <w:lang w:val="it-IT"/>
        </w:rPr>
        <w:tab/>
      </w:r>
      <w:r w:rsidR="007E34E6" w:rsidRPr="007E34E6">
        <w:rPr>
          <w:rFonts w:hint="cs"/>
          <w:rtl/>
          <w:lang w:val="it-IT"/>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14:paraId="1CED4FF3" w14:textId="64DF583D" w:rsidR="007E34E6" w:rsidRPr="007E34E6" w:rsidRDefault="00941E56" w:rsidP="009F15B7">
      <w:pPr>
        <w:pStyle w:val="BodyText"/>
        <w:spacing w:after="120"/>
        <w:ind w:left="1134"/>
        <w:rPr>
          <w:lang w:bidi="ar-EG"/>
        </w:rPr>
      </w:pPr>
      <w:r>
        <w:rPr>
          <w:rFonts w:hint="cs"/>
          <w:rtl/>
          <w:lang w:val="it-IT"/>
        </w:rPr>
        <w:t>(د)</w:t>
      </w:r>
      <w:r>
        <w:rPr>
          <w:rtl/>
          <w:lang w:val="it-IT"/>
        </w:rPr>
        <w:tab/>
      </w:r>
      <w:r w:rsidR="007E34E6" w:rsidRPr="007E34E6">
        <w:rPr>
          <w:rFonts w:hint="cs"/>
          <w:rtl/>
          <w:lang w:val="it-IT"/>
        </w:rPr>
        <w:t xml:space="preserve">ومنع إهمال ذكر المصدر عند الانتفاع بأشكال التعبير الثقافي التقليدي؛ </w:t>
      </w:r>
    </w:p>
    <w:p w14:paraId="5720CD75" w14:textId="7D132156" w:rsidR="007E34E6" w:rsidRPr="007E34E6" w:rsidRDefault="00941E56" w:rsidP="009F15B7">
      <w:pPr>
        <w:pStyle w:val="BodyText"/>
        <w:spacing w:after="120"/>
        <w:ind w:left="1689" w:hanging="555"/>
        <w:rPr>
          <w:lang w:bidi="ar-EG"/>
        </w:rPr>
      </w:pPr>
      <w:r>
        <w:rPr>
          <w:rFonts w:hint="cs"/>
          <w:rtl/>
          <w:lang w:val="it-IT"/>
        </w:rPr>
        <w:t>(ه)</w:t>
      </w:r>
      <w:r>
        <w:rPr>
          <w:rtl/>
          <w:lang w:val="it-IT"/>
        </w:rPr>
        <w:tab/>
      </w:r>
      <w:r w:rsidR="007E34E6" w:rsidRPr="007E34E6">
        <w:rPr>
          <w:rFonts w:hint="cs"/>
          <w:rtl/>
          <w:lang w:val="it-IT"/>
        </w:rPr>
        <w:t>والحماية الدفاعية لأشكال التعبير الثقافي التقليدي (ومعناها حماية أشكال التعبير هذه من حصول الغير على حقوق الملكية الفكرية فيها أو من تحويرها)؛</w:t>
      </w:r>
    </w:p>
    <w:p w14:paraId="2076D37A" w14:textId="51275D4F" w:rsidR="007E34E6" w:rsidRPr="007E34E6" w:rsidRDefault="00941E56" w:rsidP="00941E56">
      <w:pPr>
        <w:pStyle w:val="BodyText"/>
        <w:ind w:left="1134"/>
        <w:rPr>
          <w:lang w:bidi="ar-EG"/>
        </w:rPr>
      </w:pPr>
      <w:r>
        <w:rPr>
          <w:rFonts w:hint="cs"/>
          <w:rtl/>
          <w:lang w:val="it-IT"/>
        </w:rPr>
        <w:t>(و)</w:t>
      </w:r>
      <w:r>
        <w:rPr>
          <w:rtl/>
          <w:lang w:val="it-IT"/>
        </w:rPr>
        <w:tab/>
      </w:r>
      <w:r w:rsidR="007E34E6" w:rsidRPr="007E34E6">
        <w:rPr>
          <w:rFonts w:hint="cs"/>
          <w:rtl/>
          <w:lang w:val="it-IT"/>
        </w:rPr>
        <w:t>ومنع الكشف [دون تصريح] عن أشكال التعبير الثقافي التقليدي المكتومة أو السرية.</w:t>
      </w:r>
    </w:p>
    <w:p w14:paraId="099BBE39" w14:textId="77777777" w:rsidR="007E34E6" w:rsidRPr="007E34E6" w:rsidRDefault="007E34E6" w:rsidP="00941E56">
      <w:pPr>
        <w:pStyle w:val="ONUMA"/>
        <w:rPr>
          <w:rtl/>
          <w:lang w:val="it-IT" w:bidi="ar-EG"/>
        </w:rPr>
      </w:pPr>
      <w:r w:rsidRPr="007E34E6">
        <w:rPr>
          <w:rFonts w:hint="cs"/>
          <w:rtl/>
          <w:lang w:val="it-IT"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14:paraId="36DD4E73" w14:textId="77777777" w:rsidR="007E34E6" w:rsidRPr="007E34E6" w:rsidRDefault="007E34E6" w:rsidP="00941E56">
      <w:pPr>
        <w:pStyle w:val="ONUMA"/>
        <w:rPr>
          <w:rtl/>
          <w:lang w:val="it-IT" w:bidi="ar-EG"/>
        </w:rPr>
      </w:pPr>
      <w:r w:rsidRPr="007E34E6">
        <w:rPr>
          <w:rFonts w:hint="cs"/>
          <w:rtl/>
          <w:lang w:val="it-IT"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7E34E6">
        <w:rPr>
          <w:rtl/>
          <w:lang w:val="it-IT" w:bidi="ar-EG"/>
        </w:rPr>
        <w:t xml:space="preserve">حقوق </w:t>
      </w:r>
      <w:r w:rsidRPr="007E34E6">
        <w:rPr>
          <w:rFonts w:hint="cs"/>
          <w:rtl/>
          <w:lang w:val="it-IT"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 دون تصريح.</w:t>
      </w:r>
    </w:p>
    <w:p w14:paraId="63175F07" w14:textId="77777777" w:rsidR="007E34E6" w:rsidRPr="00941E56" w:rsidRDefault="007E34E6" w:rsidP="00941E56">
      <w:pPr>
        <w:pStyle w:val="Heading2"/>
        <w:spacing w:before="220" w:after="220"/>
        <w:rPr>
          <w:b/>
          <w:bCs w:val="0"/>
          <w:sz w:val="22"/>
          <w:szCs w:val="22"/>
          <w:u w:val="single"/>
          <w:lang w:bidi="ar-EG"/>
        </w:rPr>
      </w:pPr>
      <w:bookmarkStart w:id="43" w:name="_Toc520405368"/>
      <w:bookmarkStart w:id="44" w:name="_Toc109030390"/>
      <w:r w:rsidRPr="00941E56">
        <w:rPr>
          <w:rFonts w:hint="cs"/>
          <w:b/>
          <w:bCs w:val="0"/>
          <w:sz w:val="22"/>
          <w:szCs w:val="22"/>
          <w:u w:val="single"/>
          <w:rtl/>
          <w:lang w:val="it-IT"/>
        </w:rPr>
        <w:t>معنى</w:t>
      </w:r>
      <w:r w:rsidRPr="00941E56">
        <w:rPr>
          <w:rFonts w:hint="cs"/>
          <w:b/>
          <w:bCs w:val="0"/>
          <w:sz w:val="22"/>
          <w:szCs w:val="22"/>
          <w:u w:val="single"/>
          <w:rtl/>
          <w:lang w:val="it-IT" w:bidi="ar-EG"/>
        </w:rPr>
        <w:t xml:space="preserve"> "الثغرات"</w:t>
      </w:r>
      <w:bookmarkEnd w:id="43"/>
      <w:bookmarkEnd w:id="44"/>
      <w:r w:rsidRPr="00941E56">
        <w:rPr>
          <w:rFonts w:hint="cs"/>
          <w:b/>
          <w:bCs w:val="0"/>
          <w:sz w:val="22"/>
          <w:szCs w:val="22"/>
          <w:u w:val="single"/>
          <w:rtl/>
          <w:lang w:val="it-IT" w:bidi="ar-EG"/>
        </w:rPr>
        <w:t xml:space="preserve"> </w:t>
      </w:r>
    </w:p>
    <w:p w14:paraId="12A573CD" w14:textId="77777777" w:rsidR="007E34E6" w:rsidRPr="007E34E6" w:rsidRDefault="007E34E6" w:rsidP="00941E56">
      <w:pPr>
        <w:pStyle w:val="ONUMA"/>
        <w:rPr>
          <w:rtl/>
          <w:lang w:val="it-IT" w:bidi="ar-EG"/>
        </w:rPr>
      </w:pPr>
      <w:r w:rsidRPr="007E34E6">
        <w:rPr>
          <w:rFonts w:hint="cs"/>
          <w:rtl/>
          <w:lang w:val="it-IT" w:bidi="ar-EG"/>
        </w:rPr>
        <w:t xml:space="preserve">يقتضي القرار الذي اتخذته اللجنة الحكومية الدولية في دورتها الثانية عشرة إجراء تحليل بشأن "الثغرات" فيما يخص "الالتزامات والأحكام والإمكانيات القائمة على المستوى الدولي </w:t>
      </w:r>
      <w:r w:rsidRPr="007E34E6">
        <w:rPr>
          <w:rtl/>
          <w:lang w:val="it-IT" w:bidi="ar-EG"/>
        </w:rPr>
        <w:t>من أجل تأمين</w:t>
      </w:r>
      <w:r w:rsidRPr="007E34E6">
        <w:rPr>
          <w:rFonts w:hint="cs"/>
          <w:rtl/>
          <w:lang w:val="it-IT" w:bidi="ar-EG"/>
        </w:rPr>
        <w:t xml:space="preserve"> الحماية لأشكال التعبير الثقافي التقليدي/أشكال التعبير الفولكلوري".</w:t>
      </w:r>
    </w:p>
    <w:p w14:paraId="7058344B" w14:textId="77777777" w:rsidR="007E34E6" w:rsidRPr="007E34E6" w:rsidRDefault="007E34E6" w:rsidP="00941E56">
      <w:pPr>
        <w:pStyle w:val="ONUMA"/>
        <w:rPr>
          <w:rtl/>
          <w:lang w:val="it-IT" w:bidi="ar-EG"/>
        </w:rPr>
      </w:pPr>
      <w:r w:rsidRPr="007E34E6">
        <w:rPr>
          <w:rFonts w:hint="cs"/>
          <w:rtl/>
          <w:lang w:val="it-IT"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14:paraId="02DB23A0" w14:textId="77777777" w:rsidR="007E34E6" w:rsidRPr="007E34E6" w:rsidRDefault="007E34E6" w:rsidP="00941E56">
      <w:pPr>
        <w:pStyle w:val="ONUMA"/>
        <w:rPr>
          <w:rtl/>
          <w:lang w:val="it-IT" w:bidi="ar-EG"/>
        </w:rPr>
      </w:pPr>
      <w:r w:rsidRPr="007E34E6">
        <w:rPr>
          <w:rFonts w:hint="cs"/>
          <w:rtl/>
          <w:lang w:val="it-IT" w:bidi="ar-EG"/>
        </w:rPr>
        <w:t>وللعمل بشكل فعلي، رغم ذلك، من أجل الاستجابة لقرار اللجنة، يمكن تحديد الثغرات فيما يخص:</w:t>
      </w:r>
    </w:p>
    <w:p w14:paraId="2BF266B3" w14:textId="4DF9F590" w:rsidR="007E34E6" w:rsidRPr="007E34E6" w:rsidRDefault="00941E56" w:rsidP="009F15B7">
      <w:pPr>
        <w:pStyle w:val="BodyText"/>
        <w:spacing w:after="120"/>
        <w:ind w:firstLine="562"/>
        <w:rPr>
          <w:lang w:bidi="ar-EG"/>
        </w:rPr>
      </w:pPr>
      <w:r>
        <w:rPr>
          <w:rFonts w:hint="cs"/>
          <w:rtl/>
          <w:lang w:val="it-IT"/>
        </w:rPr>
        <w:t>(أ)</w:t>
      </w:r>
      <w:r>
        <w:rPr>
          <w:rtl/>
          <w:lang w:val="it-IT"/>
        </w:rPr>
        <w:tab/>
      </w:r>
      <w:r w:rsidR="007E34E6" w:rsidRPr="007E34E6">
        <w:rPr>
          <w:rFonts w:hint="cs"/>
          <w:rtl/>
          <w:lang w:val="it-IT"/>
        </w:rPr>
        <w:t>أشكال الحماية التي ترغب فيها الدول والمجتمعات المحلية (المشار إليها أعلاه)؛</w:t>
      </w:r>
    </w:p>
    <w:p w14:paraId="0D5AB600" w14:textId="06425AE6" w:rsidR="007E34E6" w:rsidRPr="007E34E6" w:rsidRDefault="00941E56" w:rsidP="00941E56">
      <w:pPr>
        <w:pStyle w:val="BodyText"/>
        <w:ind w:left="1134" w:hanging="567"/>
        <w:rPr>
          <w:lang w:bidi="ar-EG"/>
        </w:rPr>
      </w:pPr>
      <w:r>
        <w:rPr>
          <w:rFonts w:hint="cs"/>
          <w:rtl/>
          <w:lang w:val="it-IT"/>
        </w:rPr>
        <w:t>(ب)</w:t>
      </w:r>
      <w:r>
        <w:rPr>
          <w:rFonts w:hint="cs"/>
          <w:rtl/>
          <w:lang w:val="it-IT"/>
        </w:rPr>
        <w:tab/>
      </w:r>
      <w:r w:rsidR="007E34E6" w:rsidRPr="007E34E6">
        <w:rPr>
          <w:rFonts w:hint="cs"/>
          <w:rtl/>
          <w:lang w:val="it-IT"/>
        </w:rPr>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007E34E6" w:rsidRPr="007E34E6">
        <w:rPr>
          <w:vertAlign w:val="superscript"/>
          <w:rtl/>
          <w:lang w:val="it-IT"/>
        </w:rPr>
        <w:footnoteReference w:id="17"/>
      </w:r>
    </w:p>
    <w:p w14:paraId="6C04E7BA" w14:textId="77777777" w:rsidR="007E34E6" w:rsidRPr="007E34E6" w:rsidRDefault="007E34E6" w:rsidP="00941E56">
      <w:pPr>
        <w:pStyle w:val="ONUMA"/>
        <w:rPr>
          <w:rtl/>
          <w:lang w:val="it-IT" w:bidi="ar-EG"/>
        </w:rPr>
      </w:pPr>
      <w:r w:rsidRPr="007E34E6">
        <w:rPr>
          <w:rFonts w:hint="cs"/>
          <w:rtl/>
          <w:lang w:val="it-IT"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14:paraId="133AC096" w14:textId="279E8580" w:rsidR="007E34E6" w:rsidRPr="007E34E6" w:rsidRDefault="007F2EB9" w:rsidP="007F2EB9">
      <w:pPr>
        <w:pStyle w:val="BodyText"/>
        <w:ind w:left="1134" w:hanging="567"/>
        <w:rPr>
          <w:lang w:bidi="ar-EG"/>
        </w:rPr>
      </w:pPr>
      <w:r>
        <w:rPr>
          <w:rFonts w:hint="cs"/>
          <w:rtl/>
          <w:lang w:val="it-IT"/>
        </w:rPr>
        <w:t>(أ)</w:t>
      </w:r>
      <w:r>
        <w:rPr>
          <w:rtl/>
          <w:lang w:val="it-IT"/>
        </w:rPr>
        <w:tab/>
      </w:r>
      <w:r w:rsidR="007E34E6" w:rsidRPr="007E34E6">
        <w:rPr>
          <w:rFonts w:hint="cs"/>
          <w:rtl/>
          <w:lang w:val="it-IT"/>
        </w:rPr>
        <w:t xml:space="preserve">شرط </w:t>
      </w:r>
      <w:r w:rsidR="007E34E6" w:rsidRPr="007F2EB9">
        <w:rPr>
          <w:rFonts w:hint="cs"/>
          <w:i/>
          <w:iCs/>
          <w:rtl/>
          <w:lang w:val="it-IT"/>
        </w:rPr>
        <w:t>"الأصالة"</w:t>
      </w:r>
      <w:r w:rsidR="007E34E6" w:rsidRPr="007E34E6">
        <w:rPr>
          <w:rFonts w:hint="cs"/>
          <w:rtl/>
          <w:lang w:val="it-IT"/>
        </w:rPr>
        <w:t xml:space="preserve">: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w:t>
      </w:r>
      <w:r w:rsidR="007E34E6" w:rsidRPr="007E34E6">
        <w:rPr>
          <w:rFonts w:hint="cs"/>
          <w:rtl/>
          <w:lang w:val="it-IT"/>
        </w:rPr>
        <w:lastRenderedPageBreak/>
        <w:t>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14:paraId="4FFAF144" w14:textId="3CDD1AFF" w:rsidR="007E34E6" w:rsidRPr="007E34E6" w:rsidRDefault="007F2EB9" w:rsidP="007F2EB9">
      <w:pPr>
        <w:pStyle w:val="BodyText"/>
        <w:ind w:left="1134" w:hanging="567"/>
        <w:rPr>
          <w:lang w:bidi="ar-EG"/>
        </w:rPr>
      </w:pPr>
      <w:r>
        <w:rPr>
          <w:rFonts w:hint="cs"/>
          <w:rtl/>
          <w:lang w:val="it-IT"/>
        </w:rPr>
        <w:t>(ب)</w:t>
      </w:r>
      <w:r>
        <w:rPr>
          <w:rtl/>
          <w:lang w:val="it-IT"/>
        </w:rPr>
        <w:tab/>
      </w:r>
      <w:r w:rsidR="007E34E6" w:rsidRPr="007F2EB9">
        <w:rPr>
          <w:rFonts w:hint="cs"/>
          <w:i/>
          <w:iCs/>
          <w:rtl/>
          <w:lang w:val="it-IT"/>
        </w:rPr>
        <w:t>"الملكية"</w:t>
      </w:r>
      <w:r w:rsidR="007E34E6" w:rsidRPr="007E34E6">
        <w:rPr>
          <w:rFonts w:hint="cs"/>
          <w:rtl/>
          <w:lang w:val="it-IT"/>
        </w:rPr>
        <w:t>: غالبا ما تتطلب عملية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المفاهيمية")؛</w:t>
      </w:r>
    </w:p>
    <w:p w14:paraId="69068F13" w14:textId="05ACECAD" w:rsidR="007E34E6" w:rsidRPr="007E34E6" w:rsidRDefault="007F2EB9" w:rsidP="007F2EB9">
      <w:pPr>
        <w:pStyle w:val="BodyText"/>
        <w:ind w:left="1134" w:hanging="567"/>
        <w:rPr>
          <w:lang w:bidi="ar-EG"/>
        </w:rPr>
      </w:pPr>
      <w:r>
        <w:rPr>
          <w:rFonts w:hint="cs"/>
          <w:rtl/>
          <w:lang w:val="it-IT"/>
        </w:rPr>
        <w:t>(ج)</w:t>
      </w:r>
      <w:r>
        <w:rPr>
          <w:rtl/>
          <w:lang w:val="it-IT"/>
        </w:rPr>
        <w:tab/>
      </w:r>
      <w:r w:rsidR="007E34E6" w:rsidRPr="007F2EB9">
        <w:rPr>
          <w:i/>
          <w:iCs/>
          <w:rtl/>
          <w:lang w:val="it-IT"/>
        </w:rPr>
        <w:t>التثبيت</w:t>
      </w:r>
      <w:r w:rsidR="007E34E6" w:rsidRPr="007E34E6">
        <w:rPr>
          <w:rFonts w:hint="cs"/>
          <w:rtl/>
          <w:lang w:val="it-IT"/>
        </w:rPr>
        <w:t>: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الإثنية والفولكلور وغيرهم من الباحثين، وليس لحاملي أشكال التعبير الثقافي التقليدي.</w:t>
      </w:r>
    </w:p>
    <w:p w14:paraId="3BABAFC8" w14:textId="5B86902F" w:rsidR="007E34E6" w:rsidRPr="007E34E6" w:rsidRDefault="007F2EB9" w:rsidP="007F2EB9">
      <w:pPr>
        <w:pStyle w:val="BodyText"/>
        <w:ind w:left="1134" w:hanging="567"/>
        <w:rPr>
          <w:rtl/>
          <w:lang w:val="it-IT"/>
        </w:rPr>
      </w:pPr>
      <w:r>
        <w:rPr>
          <w:rFonts w:hint="cs"/>
          <w:rtl/>
          <w:lang w:val="it-IT"/>
        </w:rPr>
        <w:t>(د)</w:t>
      </w:r>
      <w:r>
        <w:rPr>
          <w:rtl/>
          <w:lang w:val="it-IT"/>
        </w:rPr>
        <w:tab/>
      </w:r>
      <w:r w:rsidR="007E34E6" w:rsidRPr="007F2EB9">
        <w:rPr>
          <w:rFonts w:hint="cs"/>
          <w:i/>
          <w:iCs/>
          <w:rtl/>
          <w:lang w:val="it-IT"/>
        </w:rPr>
        <w:t>مدة الحماية</w:t>
      </w:r>
      <w:r w:rsidR="007E34E6" w:rsidRPr="007E34E6">
        <w:rPr>
          <w:rFonts w:hint="cs"/>
          <w:rtl/>
          <w:lang w:val="it-IT"/>
        </w:rPr>
        <w:t>: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14:paraId="44836A5E" w14:textId="6AB4E769" w:rsidR="007E34E6" w:rsidRPr="007E34E6" w:rsidRDefault="007F2EB9" w:rsidP="007F2EB9">
      <w:pPr>
        <w:pStyle w:val="BodyText"/>
        <w:ind w:left="1134" w:hanging="567"/>
        <w:rPr>
          <w:lang w:bidi="ar-EG"/>
        </w:rPr>
      </w:pPr>
      <w:r>
        <w:rPr>
          <w:rFonts w:hint="cs"/>
          <w:rtl/>
          <w:lang w:val="it-IT"/>
        </w:rPr>
        <w:t>(ه)</w:t>
      </w:r>
      <w:r>
        <w:rPr>
          <w:rtl/>
          <w:lang w:val="it-IT"/>
        </w:rPr>
        <w:tab/>
      </w:r>
      <w:r w:rsidR="007E34E6" w:rsidRPr="007F2EB9">
        <w:rPr>
          <w:rFonts w:hint="cs"/>
          <w:i/>
          <w:iCs/>
          <w:rtl/>
          <w:lang w:val="it-IT"/>
        </w:rPr>
        <w:t>الشروط الشكلية</w:t>
      </w:r>
      <w:r w:rsidR="007E34E6" w:rsidRPr="007E34E6">
        <w:rPr>
          <w:rFonts w:hint="cs"/>
          <w:rtl/>
          <w:lang w:val="it-IT"/>
        </w:rPr>
        <w:t>: مع أن حق المؤلف والحقوق ا</w:t>
      </w:r>
      <w:r w:rsidR="00FB4407">
        <w:rPr>
          <w:rFonts w:hint="cs"/>
          <w:rtl/>
          <w:lang w:val="it-IT"/>
        </w:rPr>
        <w:t>لمجاورة لا يقتضي أية شروط شكلية</w:t>
      </w:r>
      <w:r w:rsidR="00FB4407">
        <w:rPr>
          <w:rFonts w:cstheme="minorBidi" w:hint="cs"/>
          <w:rtl/>
          <w:lang w:val="it-IT" w:bidi="ar-EG"/>
        </w:rPr>
        <w:t>،</w:t>
      </w:r>
      <w:r w:rsidR="007E34E6" w:rsidRPr="007E34E6">
        <w:rPr>
          <w:rFonts w:hint="cs"/>
          <w:rtl/>
          <w:lang w:val="it-IT"/>
        </w:rPr>
        <w:t xml:space="preserve">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14:paraId="00946268" w14:textId="3CCD55D0" w:rsidR="007E34E6" w:rsidRPr="007E34E6" w:rsidRDefault="007F2EB9" w:rsidP="007F2EB9">
      <w:pPr>
        <w:pStyle w:val="BodyText"/>
        <w:ind w:left="1134" w:hanging="567"/>
        <w:rPr>
          <w:lang w:bidi="ar-EG"/>
        </w:rPr>
      </w:pPr>
      <w:r>
        <w:rPr>
          <w:rFonts w:hint="cs"/>
          <w:rtl/>
          <w:lang w:val="it-IT"/>
        </w:rPr>
        <w:t>(و)</w:t>
      </w:r>
      <w:r>
        <w:rPr>
          <w:rtl/>
          <w:lang w:val="it-IT"/>
        </w:rPr>
        <w:tab/>
      </w:r>
      <w:r w:rsidR="007E34E6" w:rsidRPr="007F2EB9">
        <w:rPr>
          <w:rFonts w:hint="cs"/>
          <w:i/>
          <w:iCs/>
          <w:rtl/>
          <w:lang w:val="it-IT"/>
        </w:rPr>
        <w:t>الاستثناءات والتقييدات</w:t>
      </w:r>
      <w:r w:rsidR="007E34E6" w:rsidRPr="007E34E6">
        <w:rPr>
          <w:rFonts w:hint="cs"/>
          <w:rtl/>
          <w:lang w:val="it-IT"/>
        </w:rPr>
        <w:t xml:space="preserve">: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007E34E6" w:rsidRPr="007E34E6">
        <w:rPr>
          <w:rtl/>
          <w:lang w:val="it-IT"/>
        </w:rPr>
        <w:t>ا</w:t>
      </w:r>
      <w:r w:rsidR="007E34E6" w:rsidRPr="007E34E6">
        <w:rPr>
          <w:rFonts w:hint="cs"/>
          <w:rtl/>
          <w:lang w:val="it-IT"/>
        </w:rPr>
        <w:t>لا</w:t>
      </w:r>
      <w:r w:rsidR="007E34E6" w:rsidRPr="007E34E6">
        <w:rPr>
          <w:rtl/>
          <w:lang w:val="it-IT"/>
        </w:rPr>
        <w:t>ستثناءات</w:t>
      </w:r>
      <w:r w:rsidR="007E34E6" w:rsidRPr="007E34E6">
        <w:rPr>
          <w:rFonts w:hint="cs"/>
          <w:rtl/>
          <w:lang w:val="it-IT"/>
        </w:rPr>
        <w:t xml:space="preserve"> المعهودة </w:t>
      </w:r>
      <w:r w:rsidR="007E34E6" w:rsidRPr="007E34E6">
        <w:rPr>
          <w:rtl/>
          <w:lang w:val="it-IT"/>
        </w:rPr>
        <w:t>في نظام حق المؤلف</w:t>
      </w:r>
      <w:r w:rsidR="007E34E6" w:rsidRPr="007E34E6">
        <w:rPr>
          <w:rFonts w:hint="cs"/>
          <w:rtl/>
          <w:lang w:val="it-IT"/>
        </w:rPr>
        <w:t xml:space="preserve"> التي 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14:paraId="578FE37B" w14:textId="5B3815C6" w:rsidR="007E34E6" w:rsidRPr="007E34E6" w:rsidRDefault="007F2EB9" w:rsidP="007F2EB9">
      <w:pPr>
        <w:pStyle w:val="BodyText"/>
        <w:ind w:left="1134" w:hanging="567"/>
        <w:rPr>
          <w:lang w:bidi="ar-EG"/>
        </w:rPr>
      </w:pPr>
      <w:r>
        <w:rPr>
          <w:rFonts w:hint="cs"/>
          <w:rtl/>
          <w:lang w:val="it-IT"/>
        </w:rPr>
        <w:t>(ز)</w:t>
      </w:r>
      <w:r>
        <w:rPr>
          <w:rtl/>
          <w:lang w:val="it-IT"/>
        </w:rPr>
        <w:tab/>
      </w:r>
      <w:r w:rsidR="007E34E6" w:rsidRPr="007F2EB9">
        <w:rPr>
          <w:rFonts w:hint="cs"/>
          <w:i/>
          <w:iCs/>
          <w:rtl/>
          <w:lang w:val="it-IT"/>
        </w:rPr>
        <w:t>الحماية الدفاعية</w:t>
      </w:r>
      <w:r w:rsidR="007E34E6" w:rsidRPr="007E34E6">
        <w:rPr>
          <w:rFonts w:hint="cs"/>
          <w:rtl/>
          <w:lang w:val="it-IT"/>
        </w:rPr>
        <w:t>: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007E34E6" w:rsidRPr="007E34E6">
        <w:rPr>
          <w:rFonts w:hint="cs"/>
          <w:rtl/>
          <w:lang w:val="it-IT" w:bidi="ar-EG"/>
        </w:rPr>
        <w:t>ة والفنية والتصاميم.</w:t>
      </w:r>
    </w:p>
    <w:p w14:paraId="4616CC43" w14:textId="77777777" w:rsidR="007E34E6" w:rsidRPr="007F2EB9" w:rsidRDefault="007E34E6" w:rsidP="007F2EB9">
      <w:pPr>
        <w:pStyle w:val="Heading3"/>
        <w:spacing w:before="220" w:after="220"/>
        <w:rPr>
          <w:b/>
          <w:bCs w:val="0"/>
          <w:i/>
          <w:iCs/>
          <w:sz w:val="22"/>
          <w:szCs w:val="22"/>
          <w:u w:val="none"/>
          <w:lang w:bidi="ar-EG"/>
        </w:rPr>
      </w:pPr>
      <w:bookmarkStart w:id="45" w:name="_Toc520405369"/>
      <w:bookmarkStart w:id="46" w:name="_Toc109030391"/>
      <w:r w:rsidRPr="007F2EB9">
        <w:rPr>
          <w:rFonts w:hint="cs"/>
          <w:b/>
          <w:bCs w:val="0"/>
          <w:i/>
          <w:iCs/>
          <w:sz w:val="22"/>
          <w:szCs w:val="22"/>
          <w:u w:val="none"/>
          <w:rtl/>
          <w:lang w:val="it-IT" w:bidi="ar-EG"/>
        </w:rPr>
        <w:t>الثغرات التي لا يعالجها هذا التحليل بشكل مباشر</w:t>
      </w:r>
      <w:bookmarkEnd w:id="45"/>
      <w:bookmarkEnd w:id="46"/>
    </w:p>
    <w:p w14:paraId="73A6FED4" w14:textId="77777777" w:rsidR="007E34E6" w:rsidRPr="007E34E6" w:rsidRDefault="007E34E6" w:rsidP="007F2EB9">
      <w:pPr>
        <w:pStyle w:val="ONUMA"/>
        <w:rPr>
          <w:rtl/>
          <w:lang w:val="it-IT" w:bidi="ar-EG"/>
        </w:rPr>
      </w:pPr>
      <w:r w:rsidRPr="007E34E6">
        <w:rPr>
          <w:rFonts w:hint="cs"/>
          <w:i/>
          <w:iCs/>
          <w:rtl/>
          <w:lang w:val="it-IT" w:bidi="ar-EG"/>
        </w:rPr>
        <w:t>الفجوة المفاهيمية</w:t>
      </w:r>
      <w:r w:rsidRPr="007E34E6">
        <w:rPr>
          <w:rFonts w:hint="cs"/>
          <w:rtl/>
          <w:lang w:val="it-IT" w:bidi="ar-EG"/>
        </w:rPr>
        <w:t xml:space="preserve">: إن اقتراح التركيز على هذه العيوب المحددة والتقنية الملحوظة في نظم الملكية الفكرية القائمة لا يرمي إلى حجب الاختلافات المفاهيمية العميقة بين تطلعات ورؤى الشعوب الأصلية ونظام الملكية الفكرية التقليدي. وإلى جانب ذلك، يقر الجميع بالروابط القائمة بين الاختلافات المفاهيمية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w:t>
      </w:r>
      <w:r w:rsidRPr="007E34E6">
        <w:rPr>
          <w:rFonts w:hint="cs"/>
          <w:rtl/>
          <w:lang w:val="it-IT" w:bidi="ar-EG"/>
        </w:rPr>
        <w:lastRenderedPageBreak/>
        <w:t>القوانين والنظم العرفية. إذ يمنح حق المؤلف حقوق</w:t>
      </w:r>
      <w:r w:rsidRPr="007E34E6">
        <w:rPr>
          <w:rtl/>
          <w:lang w:val="it-IT" w:bidi="ar-EG"/>
        </w:rPr>
        <w:t xml:space="preserve"> ملكية</w:t>
      </w:r>
      <w:r w:rsidRPr="007E34E6">
        <w:rPr>
          <w:rFonts w:hint="cs"/>
          <w:rtl/>
          <w:lang w:val="it-IT" w:bidi="ar-EG"/>
        </w:rPr>
        <w:t xml:space="preserve"> </w:t>
      </w:r>
      <w:r w:rsidRPr="007E34E6">
        <w:rPr>
          <w:rtl/>
          <w:lang w:val="it-IT" w:bidi="ar-EG"/>
        </w:rPr>
        <w:t>استئثارية</w:t>
      </w:r>
      <w:r w:rsidRPr="007E34E6">
        <w:rPr>
          <w:rFonts w:hint="cs"/>
          <w:rtl/>
          <w:lang w:val="it-IT"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7E34E6">
        <w:rPr>
          <w:vertAlign w:val="superscript"/>
          <w:rtl/>
          <w:lang w:val="it-IT" w:bidi="ar-EG"/>
        </w:rPr>
        <w:footnoteReference w:id="18"/>
      </w:r>
    </w:p>
    <w:p w14:paraId="688AF8B5" w14:textId="77777777" w:rsidR="007E34E6" w:rsidRPr="007E34E6" w:rsidRDefault="007E34E6" w:rsidP="007F2EB9">
      <w:pPr>
        <w:pStyle w:val="ONUMA"/>
        <w:rPr>
          <w:rtl/>
          <w:lang w:val="it-IT" w:bidi="ar-EG"/>
        </w:rPr>
      </w:pPr>
      <w:r w:rsidRPr="007E34E6">
        <w:rPr>
          <w:rFonts w:hint="cs"/>
          <w:rtl/>
          <w:lang w:val="it-IT" w:bidi="ar-EG"/>
        </w:rPr>
        <w:t>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الجمهور. ومثلما نُوقش سابقا داخل اللجنة</w:t>
      </w:r>
      <w:r w:rsidRPr="007E34E6">
        <w:rPr>
          <w:vertAlign w:val="superscript"/>
          <w:rtl/>
          <w:lang w:val="it-IT" w:bidi="ar-EG"/>
        </w:rPr>
        <w:footnoteReference w:id="19"/>
      </w:r>
      <w:r w:rsidRPr="007E34E6">
        <w:rPr>
          <w:rFonts w:hint="cs"/>
          <w:rtl/>
          <w:lang w:val="it-IT"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7E34E6">
        <w:rPr>
          <w:rtl/>
          <w:lang w:val="it-IT" w:bidi="ar-EG"/>
        </w:rPr>
        <w:t xml:space="preserve"> الأمم المتحدة بشأن حقوق الشعوب الأصلية</w:t>
      </w:r>
      <w:r w:rsidRPr="007E34E6">
        <w:rPr>
          <w:rFonts w:hint="cs"/>
          <w:rtl/>
          <w:lang w:val="it-IT" w:bidi="ar-EG"/>
        </w:rPr>
        <w:t xml:space="preserve"> كمصدر يعبر عن تطلعات الشعوب الأصلية في هذا الصدد.</w:t>
      </w:r>
    </w:p>
    <w:p w14:paraId="367434F6" w14:textId="77777777" w:rsidR="007E34E6" w:rsidRPr="007E34E6" w:rsidRDefault="007E34E6" w:rsidP="007F2EB9">
      <w:pPr>
        <w:pStyle w:val="ONUMA"/>
        <w:rPr>
          <w:rtl/>
          <w:lang w:val="it-IT" w:bidi="ar-EG"/>
        </w:rPr>
      </w:pPr>
      <w:r w:rsidRPr="007E34E6">
        <w:rPr>
          <w:rFonts w:hint="cs"/>
          <w:i/>
          <w:iCs/>
          <w:rtl/>
          <w:lang w:val="it-IT" w:bidi="ar-EG"/>
        </w:rPr>
        <w:t>الفجوة العملية</w:t>
      </w:r>
      <w:r w:rsidRPr="007E34E6">
        <w:rPr>
          <w:rFonts w:hint="cs"/>
          <w:rtl/>
          <w:lang w:val="it-IT" w:bidi="ar-EG"/>
        </w:rPr>
        <w:t>: ثانيا، أبرز العمل المتعلق بتقصي الحقائق الذي قامت به الويبو في بداية هذا البرنامج في سنتي 1998 و1999</w:t>
      </w:r>
      <w:r w:rsidRPr="007E34E6">
        <w:rPr>
          <w:vertAlign w:val="superscript"/>
          <w:rtl/>
          <w:lang w:val="it-IT" w:bidi="ar-EG"/>
        </w:rPr>
        <w:footnoteReference w:id="20"/>
      </w:r>
      <w:r w:rsidRPr="007E34E6">
        <w:rPr>
          <w:rFonts w:hint="cs"/>
          <w:rtl/>
          <w:lang w:val="it-IT"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الويبو،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7E34E6">
        <w:rPr>
          <w:vertAlign w:val="superscript"/>
          <w:rtl/>
          <w:lang w:val="it-IT" w:bidi="ar-EG"/>
        </w:rPr>
        <w:footnoteReference w:id="21"/>
      </w:r>
      <w:r w:rsidRPr="007E34E6">
        <w:rPr>
          <w:rFonts w:hint="cs"/>
          <w:rtl/>
          <w:lang w:val="it-IT" w:bidi="ar-EG"/>
        </w:rPr>
        <w:t>وليست هذه العوائق العملية موضوع تركيز هذا التحليل.</w:t>
      </w:r>
    </w:p>
    <w:p w14:paraId="232088DA" w14:textId="77777777" w:rsidR="007E34E6" w:rsidRPr="007E34E6" w:rsidRDefault="007E34E6" w:rsidP="007F2EB9">
      <w:pPr>
        <w:pStyle w:val="ONUMA"/>
        <w:rPr>
          <w:rtl/>
          <w:lang w:val="it-IT" w:bidi="ar-EG"/>
        </w:rPr>
      </w:pPr>
      <w:r w:rsidRPr="007E34E6">
        <w:rPr>
          <w:rFonts w:hint="cs"/>
          <w:i/>
          <w:iCs/>
          <w:rtl/>
          <w:lang w:val="it-IT" w:bidi="ar-EG"/>
        </w:rPr>
        <w:t>أشكال التعبير الثقافي التقليدي المشتركة</w:t>
      </w:r>
      <w:r w:rsidRPr="007E34E6">
        <w:rPr>
          <w:rFonts w:hint="cs"/>
          <w:rtl/>
          <w:lang w:val="it-IT"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للدولة أو لهيئة قانونية. ويمكن أن تكون المنظمات والآليات الإقليمية القائمة أيضا جهات فاعلة مهمة في حل مسألة "الفولكلور الإقليمي".</w:t>
      </w:r>
    </w:p>
    <w:p w14:paraId="322ED19D" w14:textId="77777777" w:rsidR="007E34E6" w:rsidRPr="007E34E6" w:rsidRDefault="007E34E6" w:rsidP="007F2EB9">
      <w:pPr>
        <w:pStyle w:val="ONUMA"/>
        <w:rPr>
          <w:rtl/>
          <w:lang w:val="it-IT" w:bidi="ar-EG"/>
        </w:rPr>
      </w:pPr>
      <w:r w:rsidRPr="007E34E6">
        <w:rPr>
          <w:rFonts w:hint="cs"/>
          <w:i/>
          <w:iCs/>
          <w:rtl/>
          <w:lang w:val="it-IT" w:bidi="ar-EG"/>
        </w:rPr>
        <w:t>الثغرات الملازمة لنظم الملكية الفكرية</w:t>
      </w:r>
      <w:r w:rsidRPr="007E34E6">
        <w:rPr>
          <w:rFonts w:hint="cs"/>
          <w:rtl/>
          <w:lang w:val="it-IT"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14:paraId="492C3346" w14:textId="77777777" w:rsidR="007E34E6" w:rsidRPr="007E34E6" w:rsidRDefault="007E34E6" w:rsidP="007F2EB9">
      <w:pPr>
        <w:pStyle w:val="ONUMA"/>
        <w:rPr>
          <w:lang w:bidi="ar-EG"/>
        </w:rPr>
      </w:pPr>
      <w:r w:rsidRPr="007E34E6">
        <w:rPr>
          <w:rFonts w:hint="cs"/>
          <w:rtl/>
          <w:lang w:val="it-IT" w:bidi="ar-EG"/>
        </w:rPr>
        <w:t>ولا يعالج مشروع التحليل هذا الثغرات المفاهيمية والعملية الأوسع المذكورة معالجة مستفيضة. بيد أنها ذات قدر كبير من الأهمية وقد ناقشتها اللجنة ومن الممكن مناقشتها أكثر.</w:t>
      </w:r>
    </w:p>
    <w:p w14:paraId="3FB7E9F5" w14:textId="77777777" w:rsidR="007E34E6" w:rsidRPr="007F2EB9" w:rsidRDefault="007E34E6" w:rsidP="007F2EB9">
      <w:pPr>
        <w:pStyle w:val="Heading3"/>
        <w:spacing w:after="220"/>
        <w:rPr>
          <w:b/>
          <w:bCs w:val="0"/>
          <w:i/>
          <w:iCs/>
          <w:u w:val="none"/>
          <w:lang w:bidi="ar-EG"/>
        </w:rPr>
      </w:pPr>
      <w:bookmarkStart w:id="47" w:name="_Toc520405370"/>
      <w:bookmarkStart w:id="48" w:name="_Toc109030392"/>
      <w:r w:rsidRPr="007F2EB9">
        <w:rPr>
          <w:b/>
          <w:bCs w:val="0"/>
          <w:i/>
          <w:iCs/>
          <w:sz w:val="22"/>
          <w:szCs w:val="22"/>
          <w:u w:val="none"/>
          <w:rtl/>
          <w:lang w:val="it-IT" w:bidi="ar-EG"/>
        </w:rPr>
        <w:t xml:space="preserve">ثغرات في سياق </w:t>
      </w:r>
      <w:r w:rsidRPr="007F2EB9">
        <w:rPr>
          <w:rFonts w:hint="cs"/>
          <w:b/>
          <w:bCs w:val="0"/>
          <w:i/>
          <w:iCs/>
          <w:sz w:val="22"/>
          <w:szCs w:val="22"/>
          <w:u w:val="none"/>
          <w:rtl/>
          <w:lang w:val="it-IT" w:bidi="ar-EG"/>
        </w:rPr>
        <w:t>ال</w:t>
      </w:r>
      <w:r w:rsidRPr="007F2EB9">
        <w:rPr>
          <w:b/>
          <w:bCs w:val="0"/>
          <w:i/>
          <w:iCs/>
          <w:sz w:val="22"/>
          <w:szCs w:val="22"/>
          <w:u w:val="none"/>
          <w:rtl/>
          <w:lang w:val="it-IT" w:bidi="ar-EG"/>
        </w:rPr>
        <w:t xml:space="preserve">نهج </w:t>
      </w:r>
      <w:r w:rsidRPr="007F2EB9">
        <w:rPr>
          <w:rFonts w:hint="cs"/>
          <w:b/>
          <w:bCs w:val="0"/>
          <w:i/>
          <w:iCs/>
          <w:sz w:val="22"/>
          <w:szCs w:val="22"/>
          <w:u w:val="none"/>
          <w:rtl/>
          <w:lang w:val="it-IT" w:bidi="ar-EG"/>
        </w:rPr>
        <w:t>ال</w:t>
      </w:r>
      <w:r w:rsidRPr="007F2EB9">
        <w:rPr>
          <w:b/>
          <w:bCs w:val="0"/>
          <w:i/>
          <w:iCs/>
          <w:sz w:val="22"/>
          <w:szCs w:val="22"/>
          <w:u w:val="none"/>
          <w:rtl/>
          <w:lang w:val="it-IT" w:bidi="ar-EG"/>
        </w:rPr>
        <w:t>متعدد المستويات إزاء نطاق الحماية</w:t>
      </w:r>
      <w:bookmarkEnd w:id="47"/>
      <w:bookmarkEnd w:id="48"/>
    </w:p>
    <w:p w14:paraId="0D973A91" w14:textId="77777777" w:rsidR="007E34E6" w:rsidRPr="007E34E6" w:rsidRDefault="007E34E6" w:rsidP="007F2EB9">
      <w:pPr>
        <w:pStyle w:val="ONUMA"/>
        <w:rPr>
          <w:lang w:bidi="ar-EG"/>
        </w:rPr>
      </w:pPr>
      <w:r w:rsidRPr="007E34E6">
        <w:rPr>
          <w:rtl/>
          <w:lang w:val="it-IT"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sidRPr="007E34E6">
        <w:rPr>
          <w:rFonts w:hint="cs"/>
          <w:rtl/>
          <w:lang w:val="it-IT" w:bidi="ar-EG"/>
        </w:rPr>
        <w:t xml:space="preserve"> </w:t>
      </w:r>
      <w:r w:rsidRPr="007E34E6">
        <w:rPr>
          <w:rtl/>
          <w:lang w:val="it-IT"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sidRPr="007E34E6">
        <w:rPr>
          <w:rFonts w:hint="cs"/>
          <w:rtl/>
          <w:lang w:val="it-IT" w:bidi="ar-EG"/>
        </w:rPr>
        <w:t xml:space="preserve"> </w:t>
      </w:r>
      <w:r w:rsidRPr="007E34E6">
        <w:rPr>
          <w:rtl/>
          <w:lang w:val="it-IT" w:bidi="ar-EG"/>
        </w:rPr>
        <w:t>ويشير هذا النهج إلى إمكانية تناسب الحقوق الاقتصادية الاستئثارية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p>
    <w:p w14:paraId="7DAE88FD" w14:textId="77777777" w:rsidR="007E34E6" w:rsidRPr="007E34E6" w:rsidRDefault="007E34E6" w:rsidP="007F2EB9">
      <w:pPr>
        <w:pStyle w:val="ONUMA"/>
        <w:rPr>
          <w:rtl/>
          <w:lang w:val="it-IT" w:bidi="ar-EG"/>
        </w:rPr>
      </w:pPr>
      <w:r w:rsidRPr="007E34E6">
        <w:rPr>
          <w:rtl/>
          <w:lang w:val="it-IT" w:bidi="ar-EG"/>
        </w:rPr>
        <w:lastRenderedPageBreak/>
        <w:t xml:space="preserve">وتجدر الإشارة إلى أنه في سياق نهج متعدد المستويات إزاء نطاق الحماية، من المرجح أن تكون الثغرات التي يمكن تحديدها على المستوى الدولي </w:t>
      </w:r>
      <w:r w:rsidRPr="007E34E6">
        <w:rPr>
          <w:rFonts w:hint="cs"/>
          <w:rtl/>
          <w:lang w:val="it-IT" w:bidi="ar-EG"/>
        </w:rPr>
        <w:t>مختلفة،</w:t>
      </w:r>
      <w:r w:rsidRPr="007E34E6">
        <w:rPr>
          <w:rtl/>
          <w:lang w:val="it-IT" w:bidi="ar-EG"/>
        </w:rPr>
        <w:t xml:space="preserve"> تبعاً لتحديد </w:t>
      </w:r>
      <w:r w:rsidRPr="007E34E6">
        <w:rPr>
          <w:rFonts w:hint="cs"/>
          <w:rtl/>
          <w:lang w:val="it-IT" w:bidi="ar-EG"/>
        </w:rPr>
        <w:t>المستويات</w:t>
      </w:r>
      <w:r w:rsidRPr="007E34E6">
        <w:rPr>
          <w:rtl/>
          <w:lang w:val="it-IT" w:bidi="ar-EG"/>
        </w:rPr>
        <w:t xml:space="preserve">، مع مراعاة عناصر مثل الطبيعة </w:t>
      </w:r>
      <w:r w:rsidRPr="007E34E6">
        <w:rPr>
          <w:rFonts w:hint="cs"/>
          <w:rtl/>
          <w:lang w:val="it-IT" w:bidi="ar-EG"/>
        </w:rPr>
        <w:t>وخصائص أشكال</w:t>
      </w:r>
      <w:r w:rsidRPr="007E34E6">
        <w:rPr>
          <w:rtl/>
          <w:lang w:val="it-IT" w:bidi="ar-EG"/>
        </w:rPr>
        <w:t xml:space="preserve"> التعبير الثقافي التقليدي ومستوى التحكّم الذي يحتفظ به المستفيدون ودرجة انتشاره.</w:t>
      </w:r>
    </w:p>
    <w:p w14:paraId="2BCA5A95" w14:textId="77777777" w:rsidR="007E34E6" w:rsidRPr="007F2EB9" w:rsidRDefault="007E34E6" w:rsidP="007F2EB9">
      <w:pPr>
        <w:pStyle w:val="Heading2"/>
        <w:spacing w:before="220" w:after="220"/>
        <w:rPr>
          <w:b/>
          <w:bCs w:val="0"/>
          <w:sz w:val="22"/>
          <w:szCs w:val="22"/>
          <w:u w:val="single"/>
          <w:rtl/>
          <w:lang w:val="it-IT" w:bidi="ar-EG"/>
        </w:rPr>
      </w:pPr>
      <w:bookmarkStart w:id="49" w:name="_Toc520405371"/>
      <w:bookmarkStart w:id="50" w:name="_Toc109030393"/>
      <w:r w:rsidRPr="007F2EB9">
        <w:rPr>
          <w:rFonts w:hint="cs"/>
          <w:b/>
          <w:bCs w:val="0"/>
          <w:sz w:val="22"/>
          <w:szCs w:val="22"/>
          <w:u w:val="single"/>
          <w:rtl/>
          <w:lang w:val="it-IT" w:bidi="ar-EG"/>
        </w:rPr>
        <w:t>ملخص</w:t>
      </w:r>
      <w:bookmarkEnd w:id="49"/>
      <w:bookmarkEnd w:id="50"/>
    </w:p>
    <w:p w14:paraId="1E51551A" w14:textId="6BA7E6D4" w:rsidR="00FB4407" w:rsidRPr="007E34E6" w:rsidRDefault="007E34E6" w:rsidP="00FB4407">
      <w:pPr>
        <w:pStyle w:val="ONUMA"/>
        <w:rPr>
          <w:lang w:bidi="ar-EG"/>
        </w:rPr>
      </w:pPr>
      <w:r w:rsidRPr="007E34E6">
        <w:rPr>
          <w:rFonts w:hint="cs"/>
          <w:rtl/>
          <w:lang w:val="it-IT"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Pr="007E34E6">
        <w:rPr>
          <w:lang w:bidi="ar-EG"/>
        </w:rPr>
        <w:t>WIPO/GRTKF/IC/37/6</w:t>
      </w:r>
      <w:r w:rsidRPr="007E34E6">
        <w:rPr>
          <w:rFonts w:hint="cs"/>
          <w:rtl/>
          <w:lang w:val="it-IT" w:bidi="ar-EG"/>
        </w:rPr>
        <w:t>). وبالتالي، فإن المقاربة المعتمدة هي مقاربة مصطنعة إلى حد ما مقارنة مع ما يحدث أو ما قد يحدث في الواقع. ونرى رغم ذلك أن اعتماد هذه المقاربة المنهجية والمنظمة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7E34E6" w:rsidRPr="007F2EB9" w14:paraId="1DD0CE48" w14:textId="77777777" w:rsidTr="006A772A">
        <w:tc>
          <w:tcPr>
            <w:tcW w:w="2994" w:type="dxa"/>
            <w:shd w:val="clear" w:color="auto" w:fill="CCCCCC"/>
          </w:tcPr>
          <w:p w14:paraId="18062C4B" w14:textId="77777777" w:rsidR="007E34E6" w:rsidRPr="007F2EB9" w:rsidRDefault="007E34E6" w:rsidP="007E34E6">
            <w:pPr>
              <w:pStyle w:val="BodyText"/>
              <w:rPr>
                <w:b/>
                <w:bCs/>
                <w:rtl/>
                <w:lang w:val="it-IT" w:bidi="ar-EG"/>
              </w:rPr>
            </w:pPr>
            <w:r w:rsidRPr="007F2EB9">
              <w:rPr>
                <w:rFonts w:hint="cs"/>
                <w:b/>
                <w:bCs/>
                <w:rtl/>
                <w:lang w:val="it-IT" w:bidi="ar-EG"/>
              </w:rPr>
              <w:t>مضمون أشكال التعبير الثقافي التقليدي:</w:t>
            </w:r>
          </w:p>
        </w:tc>
        <w:tc>
          <w:tcPr>
            <w:tcW w:w="3003" w:type="dxa"/>
            <w:shd w:val="clear" w:color="auto" w:fill="CCCCCC"/>
          </w:tcPr>
          <w:p w14:paraId="3FDDE514" w14:textId="77777777" w:rsidR="007E34E6" w:rsidRPr="007F2EB9" w:rsidRDefault="007E34E6" w:rsidP="007E34E6">
            <w:pPr>
              <w:pStyle w:val="BodyText"/>
              <w:rPr>
                <w:b/>
                <w:bCs/>
                <w:rtl/>
                <w:lang w:val="it-IT" w:bidi="ar-EG"/>
              </w:rPr>
            </w:pPr>
            <w:r w:rsidRPr="007F2EB9">
              <w:rPr>
                <w:rFonts w:hint="cs"/>
                <w:b/>
                <w:bCs/>
                <w:rtl/>
                <w:lang w:val="it-IT" w:bidi="ar-EG"/>
              </w:rPr>
              <w:t>الحماية المنشودة:</w:t>
            </w:r>
          </w:p>
        </w:tc>
        <w:tc>
          <w:tcPr>
            <w:tcW w:w="3006" w:type="dxa"/>
            <w:shd w:val="clear" w:color="auto" w:fill="CCCCCC"/>
          </w:tcPr>
          <w:p w14:paraId="3EAA1412" w14:textId="77777777" w:rsidR="007E34E6" w:rsidRPr="007F2EB9" w:rsidRDefault="007E34E6" w:rsidP="007E34E6">
            <w:pPr>
              <w:pStyle w:val="BodyText"/>
              <w:rPr>
                <w:b/>
                <w:bCs/>
                <w:rtl/>
                <w:lang w:val="it-IT" w:bidi="ar-EG"/>
              </w:rPr>
            </w:pPr>
            <w:r w:rsidRPr="007F2EB9">
              <w:rPr>
                <w:rFonts w:hint="cs"/>
                <w:b/>
                <w:bCs/>
                <w:rtl/>
                <w:lang w:val="it-IT" w:bidi="ar-EG"/>
              </w:rPr>
              <w:t>النواقص الملحوظة:</w:t>
            </w:r>
          </w:p>
        </w:tc>
      </w:tr>
      <w:tr w:rsidR="007E34E6" w:rsidRPr="007F2EB9" w14:paraId="33AD37B7" w14:textId="77777777" w:rsidTr="006A772A">
        <w:tc>
          <w:tcPr>
            <w:tcW w:w="2994" w:type="dxa"/>
            <w:shd w:val="clear" w:color="auto" w:fill="CCCCCC"/>
          </w:tcPr>
          <w:p w14:paraId="6E866E87" w14:textId="77777777" w:rsidR="007E34E6" w:rsidRPr="007F2EB9" w:rsidRDefault="007E34E6" w:rsidP="00FB4407">
            <w:pPr>
              <w:pStyle w:val="BodyText"/>
              <w:spacing w:after="120"/>
              <w:rPr>
                <w:rtl/>
                <w:lang w:val="it-IT" w:bidi="ar-EG"/>
              </w:rPr>
            </w:pPr>
            <w:r w:rsidRPr="007F2EB9">
              <w:rPr>
                <w:rFonts w:hint="cs"/>
                <w:rtl/>
                <w:lang w:val="it-IT" w:bidi="ar-EG"/>
              </w:rPr>
              <w:t>"1" المنتجات الأدبية والفنية مثل الموسيقى والفنون البصرية التقليدية</w:t>
            </w:r>
          </w:p>
          <w:p w14:paraId="364B3119" w14:textId="77777777" w:rsidR="007E34E6" w:rsidRPr="007F2EB9" w:rsidRDefault="007E34E6" w:rsidP="00FB4407">
            <w:pPr>
              <w:pStyle w:val="BodyText"/>
              <w:spacing w:after="120"/>
              <w:rPr>
                <w:rtl/>
                <w:lang w:val="it-IT" w:bidi="ar-EG"/>
              </w:rPr>
            </w:pPr>
            <w:r w:rsidRPr="007F2EB9">
              <w:rPr>
                <w:rFonts w:hint="cs"/>
                <w:rtl/>
                <w:lang w:val="it-IT" w:bidi="ar-EG"/>
              </w:rPr>
              <w:t>"2" أداء أشكال التعبير الثقافي التقليدي</w:t>
            </w:r>
          </w:p>
          <w:p w14:paraId="7DA74FE4" w14:textId="77777777" w:rsidR="007E34E6" w:rsidRPr="007F2EB9" w:rsidRDefault="007E34E6" w:rsidP="00FB4407">
            <w:pPr>
              <w:pStyle w:val="BodyText"/>
              <w:spacing w:after="120"/>
              <w:rPr>
                <w:rtl/>
                <w:lang w:val="it-IT" w:bidi="ar-EG"/>
              </w:rPr>
            </w:pPr>
            <w:r w:rsidRPr="007F2EB9">
              <w:rPr>
                <w:rFonts w:hint="cs"/>
                <w:rtl/>
                <w:lang w:val="it-IT" w:bidi="ar-EG"/>
              </w:rPr>
              <w:t>"3" التصاميم</w:t>
            </w:r>
          </w:p>
          <w:p w14:paraId="16B0C66E" w14:textId="77777777" w:rsidR="007E34E6" w:rsidRPr="007F2EB9" w:rsidRDefault="007E34E6" w:rsidP="00FB4407">
            <w:pPr>
              <w:pStyle w:val="BodyText"/>
              <w:spacing w:after="120"/>
              <w:rPr>
                <w:rtl/>
                <w:lang w:val="it-IT" w:bidi="ar-EG"/>
              </w:rPr>
            </w:pPr>
            <w:r w:rsidRPr="007F2EB9">
              <w:rPr>
                <w:rFonts w:hint="cs"/>
                <w:rtl/>
                <w:lang w:val="it-IT" w:bidi="ar-EG"/>
              </w:rPr>
              <w:t>"4" أشكال التعبير الثقافي التقليدي السرية</w:t>
            </w:r>
          </w:p>
          <w:p w14:paraId="16B93352" w14:textId="77777777" w:rsidR="007E34E6" w:rsidRPr="007F2EB9" w:rsidRDefault="007E34E6" w:rsidP="00FB4407">
            <w:pPr>
              <w:pStyle w:val="BodyText"/>
              <w:spacing w:after="120"/>
              <w:rPr>
                <w:rtl/>
                <w:lang w:val="it-IT" w:bidi="ar-EG"/>
              </w:rPr>
            </w:pPr>
            <w:r w:rsidRPr="007F2EB9">
              <w:rPr>
                <w:rFonts w:hint="cs"/>
                <w:rtl/>
                <w:lang w:val="it-IT" w:bidi="ar-EG"/>
              </w:rPr>
              <w:t>"5" الأسماء والكلمات والرموز الأصلية والتقليدية</w:t>
            </w:r>
          </w:p>
        </w:tc>
        <w:tc>
          <w:tcPr>
            <w:tcW w:w="3003" w:type="dxa"/>
            <w:shd w:val="clear" w:color="auto" w:fill="CCCCCC"/>
          </w:tcPr>
          <w:p w14:paraId="59F27D98" w14:textId="77777777" w:rsidR="007E34E6" w:rsidRPr="007F2EB9" w:rsidRDefault="007E34E6" w:rsidP="00FB4407">
            <w:pPr>
              <w:pStyle w:val="BodyText"/>
              <w:spacing w:after="120"/>
              <w:rPr>
                <w:rtl/>
                <w:lang w:val="it-IT" w:bidi="ar-EG"/>
              </w:rPr>
            </w:pPr>
            <w:r w:rsidRPr="007F2EB9">
              <w:rPr>
                <w:rFonts w:hint="cs"/>
                <w:rtl/>
                <w:lang w:val="it-IT" w:bidi="ar-EG"/>
              </w:rPr>
              <w:t>"1" حماية أشكال التعبير الثقافي التقليدي من الانتفاع بها دون تصريح</w:t>
            </w:r>
          </w:p>
          <w:p w14:paraId="46C921E3" w14:textId="77777777" w:rsidR="007E34E6" w:rsidRPr="007F2EB9" w:rsidRDefault="007E34E6" w:rsidP="00FB4407">
            <w:pPr>
              <w:pStyle w:val="BodyText"/>
              <w:spacing w:after="120"/>
              <w:rPr>
                <w:rtl/>
                <w:lang w:val="it-IT" w:bidi="ar-EG"/>
              </w:rPr>
            </w:pPr>
            <w:r w:rsidRPr="007F2EB9">
              <w:rPr>
                <w:rFonts w:hint="cs"/>
                <w:rtl/>
                <w:lang w:val="it-IT" w:bidi="ar-EG"/>
              </w:rPr>
              <w:t>"2" منع استخدام أشكال التعبير الثقافي التقليدي استخدامات مهينة وضارة و/أو مؤذية من الناحية الثقافية والروحية</w:t>
            </w:r>
          </w:p>
          <w:p w14:paraId="2D25C9FF" w14:textId="77777777" w:rsidR="007E34E6" w:rsidRPr="007F2EB9" w:rsidRDefault="007E34E6" w:rsidP="00FB4407">
            <w:pPr>
              <w:pStyle w:val="BodyText"/>
              <w:spacing w:after="120"/>
              <w:rPr>
                <w:rtl/>
                <w:lang w:val="it-IT" w:bidi="ar-EG"/>
              </w:rPr>
            </w:pPr>
            <w:r w:rsidRPr="007F2EB9">
              <w:rPr>
                <w:rFonts w:hint="cs"/>
                <w:rtl/>
                <w:lang w:val="it-IT" w:bidi="ar-EG"/>
              </w:rPr>
              <w:t>"3" منع الادعاءات الزائفة أو المضللة بشأن الأصالة في المصدر والمنشأ</w:t>
            </w:r>
          </w:p>
          <w:p w14:paraId="1DC30EE2" w14:textId="77777777" w:rsidR="007E34E6" w:rsidRPr="007F2EB9" w:rsidRDefault="007E34E6" w:rsidP="00FB4407">
            <w:pPr>
              <w:pStyle w:val="BodyText"/>
              <w:spacing w:after="120"/>
              <w:rPr>
                <w:rtl/>
                <w:lang w:val="it-IT" w:bidi="ar-EG"/>
              </w:rPr>
            </w:pPr>
            <w:r w:rsidRPr="007F2EB9">
              <w:rPr>
                <w:rFonts w:hint="cs"/>
                <w:rtl/>
                <w:lang w:val="it-IT" w:bidi="ar-EG"/>
              </w:rPr>
              <w:t xml:space="preserve">"4" عدم ذكر المصدر عند الانتفاع بأشكال التعبير الثقافي التقليدي </w:t>
            </w:r>
          </w:p>
          <w:p w14:paraId="5F1EC65F" w14:textId="77777777" w:rsidR="007E34E6" w:rsidRPr="007F2EB9" w:rsidRDefault="007E34E6" w:rsidP="00FB4407">
            <w:pPr>
              <w:pStyle w:val="BodyText"/>
              <w:spacing w:after="120"/>
              <w:rPr>
                <w:rtl/>
                <w:lang w:val="it-IT" w:bidi="ar-EG"/>
              </w:rPr>
            </w:pPr>
            <w:r w:rsidRPr="007F2EB9">
              <w:rPr>
                <w:rFonts w:hint="cs"/>
                <w:rtl/>
                <w:lang w:val="it-IT" w:bidi="ar-EG"/>
              </w:rPr>
              <w:t>"5" الحماية الدفاعية لأشكال التعبير الثقافي التقليدي</w:t>
            </w:r>
          </w:p>
          <w:p w14:paraId="3AAD1549" w14:textId="77777777" w:rsidR="007E34E6" w:rsidRPr="007F2EB9" w:rsidRDefault="007E34E6" w:rsidP="00FB4407">
            <w:pPr>
              <w:pStyle w:val="BodyText"/>
              <w:spacing w:after="120"/>
              <w:rPr>
                <w:rtl/>
                <w:lang w:val="it-IT" w:bidi="ar-EG"/>
              </w:rPr>
            </w:pPr>
            <w:r w:rsidRPr="007F2EB9">
              <w:rPr>
                <w:rFonts w:hint="cs"/>
                <w:rtl/>
                <w:lang w:val="it-IT" w:bidi="ar-EG"/>
              </w:rPr>
              <w:t>"6" الكشف دون تصريح عن أشكال التعبير الثقافي التقليدي الخصوصية أو السرية</w:t>
            </w:r>
          </w:p>
        </w:tc>
        <w:tc>
          <w:tcPr>
            <w:tcW w:w="3006" w:type="dxa"/>
            <w:shd w:val="clear" w:color="auto" w:fill="CCCCCC"/>
          </w:tcPr>
          <w:p w14:paraId="1D166524" w14:textId="77777777" w:rsidR="007E34E6" w:rsidRPr="007F2EB9" w:rsidRDefault="007E34E6" w:rsidP="00FB4407">
            <w:pPr>
              <w:pStyle w:val="BodyText"/>
              <w:spacing w:after="120"/>
              <w:rPr>
                <w:rtl/>
                <w:lang w:val="it-IT" w:bidi="ar-EG"/>
              </w:rPr>
            </w:pPr>
            <w:r w:rsidRPr="007F2EB9">
              <w:rPr>
                <w:rFonts w:hint="cs"/>
                <w:rtl/>
                <w:lang w:val="it-IT" w:bidi="ar-EG"/>
              </w:rPr>
              <w:t>"1" شرط الأصالة</w:t>
            </w:r>
          </w:p>
          <w:p w14:paraId="7F32E4D3" w14:textId="77777777" w:rsidR="007E34E6" w:rsidRPr="007F2EB9" w:rsidRDefault="007E34E6" w:rsidP="00FB4407">
            <w:pPr>
              <w:pStyle w:val="BodyText"/>
              <w:spacing w:after="120"/>
              <w:rPr>
                <w:rtl/>
                <w:lang w:val="it-IT" w:bidi="ar-EG"/>
              </w:rPr>
            </w:pPr>
            <w:r w:rsidRPr="007F2EB9">
              <w:rPr>
                <w:rFonts w:hint="cs"/>
                <w:rtl/>
                <w:lang w:val="it-IT" w:bidi="ar-EG"/>
              </w:rPr>
              <w:t>"2" الملكية</w:t>
            </w:r>
          </w:p>
          <w:p w14:paraId="5E816F2E" w14:textId="77777777" w:rsidR="007E34E6" w:rsidRPr="007F2EB9" w:rsidRDefault="007E34E6" w:rsidP="00FB4407">
            <w:pPr>
              <w:pStyle w:val="BodyText"/>
              <w:spacing w:after="120"/>
              <w:rPr>
                <w:rtl/>
                <w:lang w:val="it-IT" w:bidi="ar-EG"/>
              </w:rPr>
            </w:pPr>
            <w:r w:rsidRPr="007F2EB9">
              <w:rPr>
                <w:rFonts w:hint="cs"/>
                <w:rtl/>
                <w:lang w:val="it-IT" w:bidi="ar-EG"/>
              </w:rPr>
              <w:t>"3" التثبيت</w:t>
            </w:r>
          </w:p>
          <w:p w14:paraId="269333B8" w14:textId="77777777" w:rsidR="007E34E6" w:rsidRPr="007F2EB9" w:rsidRDefault="007E34E6" w:rsidP="00FB4407">
            <w:pPr>
              <w:pStyle w:val="BodyText"/>
              <w:spacing w:after="120"/>
              <w:rPr>
                <w:rtl/>
                <w:lang w:val="it-IT" w:bidi="ar-EG"/>
              </w:rPr>
            </w:pPr>
            <w:r w:rsidRPr="007F2EB9">
              <w:rPr>
                <w:rFonts w:hint="cs"/>
                <w:rtl/>
                <w:lang w:val="it-IT" w:bidi="ar-EG"/>
              </w:rPr>
              <w:t>"4" المدة</w:t>
            </w:r>
          </w:p>
          <w:p w14:paraId="7833E4EB" w14:textId="77777777" w:rsidR="007E34E6" w:rsidRPr="007F2EB9" w:rsidRDefault="007E34E6" w:rsidP="00FB4407">
            <w:pPr>
              <w:pStyle w:val="BodyText"/>
              <w:spacing w:after="120"/>
              <w:rPr>
                <w:rtl/>
                <w:lang w:val="it-IT" w:bidi="ar-EG"/>
              </w:rPr>
            </w:pPr>
            <w:r w:rsidRPr="007F2EB9">
              <w:rPr>
                <w:rFonts w:hint="cs"/>
                <w:rtl/>
                <w:lang w:val="it-IT" w:bidi="ar-EG"/>
              </w:rPr>
              <w:t xml:space="preserve">"5" الشروط الشكلية </w:t>
            </w:r>
          </w:p>
          <w:p w14:paraId="79E20BB8" w14:textId="77777777" w:rsidR="007E34E6" w:rsidRPr="007F2EB9" w:rsidRDefault="007E34E6" w:rsidP="00FB4407">
            <w:pPr>
              <w:pStyle w:val="BodyText"/>
              <w:spacing w:after="120"/>
              <w:rPr>
                <w:rtl/>
                <w:lang w:val="it-IT" w:bidi="ar-EG"/>
              </w:rPr>
            </w:pPr>
            <w:r w:rsidRPr="007F2EB9">
              <w:rPr>
                <w:rFonts w:hint="cs"/>
                <w:rtl/>
                <w:lang w:val="it-IT" w:bidi="ar-EG"/>
              </w:rPr>
              <w:t>"6" الاستثناءات والتقييدات</w:t>
            </w:r>
          </w:p>
          <w:p w14:paraId="6FE897E3" w14:textId="77777777" w:rsidR="007E34E6" w:rsidRPr="007F2EB9" w:rsidRDefault="007E34E6" w:rsidP="00FB4407">
            <w:pPr>
              <w:pStyle w:val="BodyText"/>
              <w:spacing w:after="120"/>
              <w:rPr>
                <w:rtl/>
                <w:lang w:val="it-IT" w:bidi="ar-EG"/>
              </w:rPr>
            </w:pPr>
            <w:r w:rsidRPr="007F2EB9">
              <w:rPr>
                <w:rFonts w:hint="cs"/>
                <w:rtl/>
                <w:lang w:val="it-IT" w:bidi="ar-EG"/>
              </w:rPr>
              <w:t>"7" الحماية الدفاعية</w:t>
            </w:r>
          </w:p>
          <w:p w14:paraId="4917DE05" w14:textId="77777777" w:rsidR="007E34E6" w:rsidRPr="007F2EB9" w:rsidRDefault="007E34E6" w:rsidP="00FB4407">
            <w:pPr>
              <w:pStyle w:val="BodyText"/>
              <w:spacing w:after="120"/>
              <w:rPr>
                <w:rtl/>
                <w:lang w:val="it-IT" w:bidi="ar-EG"/>
              </w:rPr>
            </w:pPr>
          </w:p>
        </w:tc>
      </w:tr>
    </w:tbl>
    <w:p w14:paraId="2C298464" w14:textId="77777777" w:rsidR="007E34E6" w:rsidRPr="007F2EB9" w:rsidRDefault="007E34E6" w:rsidP="007F2EB9">
      <w:pPr>
        <w:pStyle w:val="Heading1"/>
        <w:spacing w:before="240" w:after="240"/>
        <w:rPr>
          <w:sz w:val="24"/>
          <w:szCs w:val="24"/>
          <w:rtl/>
          <w:lang w:val="it-IT" w:bidi="ar-EG"/>
        </w:rPr>
      </w:pPr>
      <w:bookmarkStart w:id="51" w:name="_Toc520405372"/>
      <w:bookmarkStart w:id="52" w:name="_Toc109030394"/>
      <w:r w:rsidRPr="007F2EB9">
        <w:rPr>
          <w:rFonts w:hint="cs"/>
          <w:sz w:val="24"/>
          <w:szCs w:val="24"/>
          <w:rtl/>
          <w:lang w:val="it-IT" w:bidi="ar-EG"/>
        </w:rPr>
        <w:t>ثالثا.</w:t>
      </w:r>
      <w:r w:rsidRPr="007F2EB9">
        <w:rPr>
          <w:rFonts w:hint="cs"/>
          <w:sz w:val="24"/>
          <w:szCs w:val="24"/>
          <w:rtl/>
          <w:lang w:val="it-IT" w:bidi="ar-EG"/>
        </w:rPr>
        <w:tab/>
        <w:t>التحليل</w:t>
      </w:r>
      <w:bookmarkEnd w:id="51"/>
      <w:bookmarkEnd w:id="52"/>
    </w:p>
    <w:p w14:paraId="4FC8B1E4" w14:textId="77777777" w:rsidR="007E34E6" w:rsidRPr="007F2EB9" w:rsidRDefault="007E34E6" w:rsidP="007F2EB9">
      <w:pPr>
        <w:pStyle w:val="Heading2"/>
        <w:spacing w:before="220"/>
        <w:rPr>
          <w:b/>
          <w:bCs w:val="0"/>
          <w:sz w:val="22"/>
          <w:szCs w:val="22"/>
          <w:u w:val="single"/>
          <w:rtl/>
          <w:lang w:val="it-IT" w:bidi="ar-EG"/>
        </w:rPr>
      </w:pPr>
      <w:bookmarkStart w:id="53" w:name="_Toc520405373"/>
      <w:bookmarkStart w:id="54" w:name="_Toc109030395"/>
      <w:r w:rsidRPr="00B0255F">
        <w:rPr>
          <w:rFonts w:hint="cs"/>
          <w:b/>
          <w:bCs w:val="0"/>
          <w:sz w:val="22"/>
          <w:szCs w:val="22"/>
          <w:rtl/>
          <w:lang w:val="it-IT" w:bidi="ar-EG"/>
        </w:rPr>
        <w:t>ألف</w:t>
      </w:r>
      <w:r w:rsidRPr="00B0255F">
        <w:rPr>
          <w:b/>
          <w:bCs w:val="0"/>
          <w:sz w:val="22"/>
          <w:szCs w:val="22"/>
          <w:lang w:bidi="ar-EG"/>
        </w:rPr>
        <w:t>.</w:t>
      </w:r>
      <w:r w:rsidRPr="00B0255F">
        <w:rPr>
          <w:b/>
          <w:bCs w:val="0"/>
          <w:sz w:val="22"/>
          <w:szCs w:val="22"/>
          <w:lang w:bidi="ar-EG"/>
        </w:rPr>
        <w:tab/>
      </w:r>
      <w:r w:rsidRPr="007F2EB9">
        <w:rPr>
          <w:rFonts w:hint="cs"/>
          <w:b/>
          <w:bCs w:val="0"/>
          <w:sz w:val="22"/>
          <w:szCs w:val="22"/>
          <w:u w:val="single"/>
          <w:rtl/>
          <w:lang w:val="it-IT" w:bidi="ar-EG"/>
        </w:rPr>
        <w:t xml:space="preserve">الالتزامات والأحكام والإمكانيات القائمة على المستوى الدولي </w:t>
      </w:r>
      <w:r w:rsidRPr="007F2EB9">
        <w:rPr>
          <w:b/>
          <w:bCs w:val="0"/>
          <w:sz w:val="22"/>
          <w:szCs w:val="22"/>
          <w:u w:val="single"/>
          <w:rtl/>
          <w:lang w:val="it-IT" w:bidi="ar-EG"/>
        </w:rPr>
        <w:t>من أجل تأمين</w:t>
      </w:r>
      <w:r w:rsidRPr="007F2EB9">
        <w:rPr>
          <w:rFonts w:hint="cs"/>
          <w:b/>
          <w:bCs w:val="0"/>
          <w:sz w:val="22"/>
          <w:szCs w:val="22"/>
          <w:u w:val="single"/>
          <w:rtl/>
          <w:lang w:val="it-IT" w:bidi="ar-EG"/>
        </w:rPr>
        <w:t xml:space="preserve"> الحماية لأشكال التعبير الثقافي التقليدي/ أشكال التعبير الفولكلوري</w:t>
      </w:r>
      <w:bookmarkEnd w:id="53"/>
      <w:bookmarkEnd w:id="54"/>
    </w:p>
    <w:p w14:paraId="615D4F31" w14:textId="77777777" w:rsidR="007E34E6" w:rsidRPr="007F2EB9" w:rsidRDefault="007E34E6" w:rsidP="007F2EB9">
      <w:pPr>
        <w:pStyle w:val="Heading3"/>
        <w:spacing w:before="220" w:after="220"/>
        <w:rPr>
          <w:b/>
          <w:bCs w:val="0"/>
          <w:i/>
          <w:iCs/>
          <w:sz w:val="22"/>
          <w:szCs w:val="22"/>
          <w:u w:val="none"/>
          <w:rtl/>
          <w:lang w:val="it-IT" w:bidi="ar-EG"/>
        </w:rPr>
      </w:pPr>
      <w:bookmarkStart w:id="55" w:name="_Toc520405374"/>
      <w:bookmarkStart w:id="56" w:name="_Toc109030396"/>
      <w:r w:rsidRPr="007F2EB9">
        <w:rPr>
          <w:rFonts w:hint="cs"/>
          <w:b/>
          <w:bCs w:val="0"/>
          <w:i/>
          <w:iCs/>
          <w:sz w:val="22"/>
          <w:szCs w:val="22"/>
          <w:u w:val="none"/>
          <w:rtl/>
          <w:lang w:val="it-IT" w:bidi="ar-EG"/>
        </w:rPr>
        <w:t>المنتجات الأدبية والفنية</w:t>
      </w:r>
      <w:bookmarkEnd w:id="55"/>
      <w:bookmarkEnd w:id="56"/>
    </w:p>
    <w:p w14:paraId="53B4030F" w14:textId="77777777" w:rsidR="007E34E6" w:rsidRPr="007E34E6" w:rsidRDefault="007E34E6" w:rsidP="007F2EB9">
      <w:pPr>
        <w:pStyle w:val="ONUMA"/>
        <w:rPr>
          <w:rtl/>
          <w:lang w:val="it-IT" w:bidi="ar-EG"/>
        </w:rPr>
      </w:pPr>
      <w:r w:rsidRPr="007E34E6">
        <w:rPr>
          <w:rFonts w:hint="cs"/>
          <w:rtl/>
          <w:lang w:val="it-IT" w:bidi="ar-EG"/>
        </w:rPr>
        <w:t xml:space="preserve">تُحمى المنتجات الأدبية والفنية عادة بقانون حق المؤلف، المكرس على المستوى الدولي في اتفاقية برن لسنة 1971، واتفاق </w:t>
      </w:r>
      <w:r w:rsidRPr="007E34E6">
        <w:rPr>
          <w:rFonts w:hint="cs"/>
          <w:rtl/>
          <w:lang w:val="it-IT"/>
        </w:rPr>
        <w:t xml:space="preserve">تريبس لسنة 1994 فيما يتعلق بالمنتجات الأدبية والفنية </w:t>
      </w:r>
      <w:r w:rsidRPr="007E34E6">
        <w:rPr>
          <w:rFonts w:hint="cs"/>
          <w:i/>
          <w:iCs/>
          <w:rtl/>
          <w:lang w:val="it-IT"/>
        </w:rPr>
        <w:t>التقليدية</w:t>
      </w:r>
      <w:r w:rsidRPr="007E34E6">
        <w:rPr>
          <w:rFonts w:hint="cs"/>
          <w:rtl/>
          <w:lang w:val="it-IT"/>
        </w:rPr>
        <w:t>.، و</w:t>
      </w:r>
      <w:r w:rsidRPr="007E34E6">
        <w:rPr>
          <w:rtl/>
          <w:lang w:val="it-IT"/>
        </w:rPr>
        <w:t>معاهدة الويبو</w:t>
      </w:r>
      <w:r w:rsidRPr="007E34E6">
        <w:rPr>
          <w:rFonts w:hint="cs"/>
          <w:rtl/>
          <w:lang w:val="it-IT"/>
        </w:rPr>
        <w:t xml:space="preserve"> </w:t>
      </w:r>
      <w:r w:rsidRPr="007E34E6">
        <w:rPr>
          <w:rtl/>
          <w:lang w:val="it-IT"/>
        </w:rPr>
        <w:t>بشأن حق المؤلف</w:t>
      </w:r>
      <w:r w:rsidRPr="007E34E6">
        <w:rPr>
          <w:rFonts w:hint="cs"/>
          <w:rtl/>
          <w:lang w:val="it-IT"/>
        </w:rPr>
        <w:t xml:space="preserve"> لسنة 1996. ولذا، أشرنا إلى هذه الصكوك الدولية.</w:t>
      </w:r>
    </w:p>
    <w:p w14:paraId="3BE644BF" w14:textId="77777777" w:rsidR="007E34E6" w:rsidRPr="007E34E6" w:rsidRDefault="007E34E6" w:rsidP="007F2EB9">
      <w:pPr>
        <w:pStyle w:val="ONUMA"/>
        <w:rPr>
          <w:rtl/>
          <w:lang w:val="it-IT" w:bidi="ar-EG"/>
        </w:rPr>
      </w:pPr>
      <w:r w:rsidRPr="007E34E6">
        <w:rPr>
          <w:rFonts w:hint="cs"/>
          <w:rtl/>
          <w:lang w:val="it-IT" w:bidi="ar-EG"/>
        </w:rPr>
        <w:t>وتنص هذه الصكوك على الالتزامات والأحكام والإمكانيات التالية لحماية أشكال التعبير الثقافي التقليدي الأدبية والفنية:</w:t>
      </w:r>
    </w:p>
    <w:p w14:paraId="0BE81541" w14:textId="7ADDA811" w:rsidR="007E34E6" w:rsidRPr="007E34E6" w:rsidRDefault="007F2EB9" w:rsidP="007F2EB9">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 xml:space="preserve">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 غالبا ما تبت فيها المحاكم في القضايا. ومع ذلك يمكن القول عموما إن المصنف يكون "أصلا" </w:t>
      </w:r>
      <w:r w:rsidR="007E34E6" w:rsidRPr="007E34E6">
        <w:rPr>
          <w:rFonts w:hint="cs"/>
          <w:rtl/>
          <w:lang w:val="it-IT" w:bidi="ar-EG"/>
        </w:rPr>
        <w:lastRenderedPageBreak/>
        <w:t>إذا كان ينطوي على درجة معينة من الجهد الفكري ولم يكن منسوخا من مصنف لشخص آخر.</w:t>
      </w:r>
      <w:r w:rsidR="007E34E6" w:rsidRPr="007E34E6">
        <w:rPr>
          <w:vertAlign w:val="superscript"/>
          <w:rtl/>
          <w:lang w:val="it-IT" w:bidi="ar-EG"/>
        </w:rPr>
        <w:footnoteReference w:id="22"/>
      </w:r>
      <w:r w:rsidR="007E34E6" w:rsidRPr="007E34E6">
        <w:rPr>
          <w:rFonts w:hint="cs"/>
          <w:rtl/>
          <w:lang w:val="it-IT" w:bidi="ar-EG"/>
        </w:rPr>
        <w:t xml:space="preserve"> </w:t>
      </w:r>
      <w:r w:rsidR="007E34E6" w:rsidRPr="007E34E6">
        <w:rPr>
          <w:rtl/>
          <w:lang w:val="it-IT" w:bidi="ar-EG"/>
        </w:rPr>
        <w:t>ويُشترط قانون حق المؤلف عموما مستوى ضعيفا نسبيا من الإبداع لاعتبار شرط الأصالة مستوفى</w:t>
      </w:r>
      <w:r w:rsidR="007E34E6" w:rsidRPr="007E34E6">
        <w:rPr>
          <w:rFonts w:hint="cs"/>
          <w:rtl/>
          <w:lang w:val="it-IT" w:bidi="ar-EG"/>
        </w:rPr>
        <w:t>. ويستخلص من ذلك أن أشكال التعبير الثقافي التقليدي التي تكون مصنفات أصلية لمجتمع محلي معين، بمعنى أنها ليست نسخا عن مصنفات شخص آخر أو أشخاص آخرين، قد تكون "أصلية" بما فيه الكفاية. وقد أكدت أحكام القضاء في أنظمة قضائية مختلفة، مثل أستراليا</w:t>
      </w:r>
      <w:r w:rsidR="007E34E6" w:rsidRPr="007E34E6">
        <w:rPr>
          <w:vertAlign w:val="superscript"/>
          <w:rtl/>
          <w:lang w:val="it-IT" w:bidi="ar-EG"/>
        </w:rPr>
        <w:footnoteReference w:id="23"/>
      </w:r>
      <w:r w:rsidR="007E34E6" w:rsidRPr="007E34E6">
        <w:rPr>
          <w:rFonts w:hint="cs"/>
          <w:rtl/>
          <w:lang w:val="it-IT" w:bidi="ar-EG"/>
        </w:rPr>
        <w:t xml:space="preserve"> والصين</w:t>
      </w:r>
      <w:r w:rsidR="007E34E6" w:rsidRPr="007E34E6">
        <w:rPr>
          <w:vertAlign w:val="superscript"/>
          <w:rtl/>
          <w:lang w:val="it-IT" w:bidi="ar-EG"/>
        </w:rPr>
        <w:footnoteReference w:id="24"/>
      </w:r>
      <w:r w:rsidR="007E34E6" w:rsidRPr="007E34E6">
        <w:rPr>
          <w:rFonts w:hint="cs"/>
          <w:rtl/>
          <w:lang w:val="it-IT" w:bidi="ar-EG"/>
        </w:rPr>
        <w:t xml:space="preserve"> وغيرها،</w:t>
      </w:r>
      <w:r w:rsidR="007E34E6" w:rsidRPr="007E34E6">
        <w:rPr>
          <w:vertAlign w:val="superscript"/>
          <w:rtl/>
          <w:lang w:val="it-IT" w:bidi="ar-EG"/>
        </w:rPr>
        <w:footnoteReference w:id="25"/>
      </w:r>
      <w:r w:rsidR="007E34E6" w:rsidRPr="007E34E6">
        <w:rPr>
          <w:rFonts w:hint="cs"/>
          <w:rtl/>
          <w:lang w:val="it-IT" w:bidi="ar-EG"/>
        </w:rPr>
        <w:t xml:space="preserve"> أن من الممكن أن تغطي الحماية بموجب حق المؤلف أشكال التعبير المعاصرة عن الثقافات التقليدية، التي تُعتبر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007E34E6" w:rsidRPr="007E34E6">
        <w:rPr>
          <w:vertAlign w:val="superscript"/>
          <w:rtl/>
          <w:lang w:val="it-IT" w:bidi="ar-EG"/>
        </w:rPr>
        <w:footnoteReference w:id="26"/>
      </w:r>
      <w:r w:rsidR="007E34E6" w:rsidRPr="007E34E6">
        <w:rPr>
          <w:rFonts w:hint="cs"/>
          <w:rtl/>
          <w:lang w:val="it-IT" w:bidi="ar-EG"/>
        </w:rPr>
        <w:t xml:space="preserve"> ويمكن الاطلاع أدناه على "الثغرة" القائمة فيما يخص المنتجات الأدبية والفنية المتناقلة - من جيل إلى آخر دون تغيير جوهري </w:t>
      </w:r>
    </w:p>
    <w:p w14:paraId="61840520" w14:textId="07C1337E"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للويبو.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الويبو وبيان بشأنه أيضا إلى البلدان الأعضاء الأخرى هي خطوات نحو التطبيق العملي للمادة المذكورة وليست إجراءات تقيم الحماية المنصوص عليها</w:t>
      </w:r>
      <w:r w:rsidR="007E34E6" w:rsidRPr="007E34E6">
        <w:rPr>
          <w:rtl/>
          <w:lang w:val="it-IT" w:bidi="ar-EG"/>
        </w:rPr>
        <w:footnoteReference w:id="27"/>
      </w:r>
      <w:r w:rsidR="007E34E6" w:rsidRPr="007E34E6">
        <w:rPr>
          <w:rFonts w:hint="cs"/>
          <w:rtl/>
          <w:lang w:val="it-IT"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007E34E6" w:rsidRPr="007E34E6">
        <w:rPr>
          <w:rtl/>
          <w:lang w:val="it-IT" w:bidi="ar-EG"/>
        </w:rPr>
        <w:t xml:space="preserve"> تنقضي مدة الحماية بعد 50 سنة من</w:t>
      </w:r>
      <w:r w:rsidR="007E34E6" w:rsidRPr="007E34E6">
        <w:rPr>
          <w:rFonts w:hint="cs"/>
          <w:rtl/>
          <w:lang w:val="it-IT" w:bidi="ar-EG"/>
        </w:rPr>
        <w:t xml:space="preserve"> وضع المصنف "</w:t>
      </w:r>
      <w:r w:rsidR="007E34E6" w:rsidRPr="007E34E6">
        <w:rPr>
          <w:rtl/>
          <w:lang w:val="it-IT" w:bidi="ar-EG"/>
        </w:rPr>
        <w:t xml:space="preserve">في متناول الجمهور </w:t>
      </w:r>
      <w:r w:rsidR="007E34E6" w:rsidRPr="007E34E6">
        <w:rPr>
          <w:rFonts w:hint="cs"/>
          <w:rtl/>
          <w:lang w:val="it-IT" w:bidi="ar-EG"/>
        </w:rPr>
        <w:t>بطريقة</w:t>
      </w:r>
      <w:r w:rsidR="007E34E6" w:rsidRPr="007E34E6">
        <w:rPr>
          <w:rtl/>
          <w:lang w:val="it-IT" w:bidi="ar-EG"/>
        </w:rPr>
        <w:t xml:space="preserve"> مشروع</w:t>
      </w:r>
      <w:r w:rsidR="007E34E6" w:rsidRPr="007E34E6">
        <w:rPr>
          <w:rFonts w:hint="cs"/>
          <w:rtl/>
          <w:lang w:val="it-IT"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 ما لم تنص التشريعات الوطنية على غير ذلك. وهذا يعني أن "1" م</w:t>
      </w:r>
      <w:r w:rsidR="007E34E6" w:rsidRPr="007E34E6">
        <w:rPr>
          <w:rtl/>
          <w:lang w:val="it-IT" w:bidi="ar-EG"/>
        </w:rPr>
        <w:t xml:space="preserve">دة </w:t>
      </w:r>
      <w:r w:rsidR="007E34E6" w:rsidRPr="007E34E6">
        <w:rPr>
          <w:rFonts w:hint="cs"/>
          <w:rtl/>
          <w:lang w:val="it-IT" w:bidi="ar-EG"/>
        </w:rPr>
        <w:t>الحماية تخضع لحكم المدة المعمول بها في</w:t>
      </w:r>
      <w:r w:rsidR="007E34E6" w:rsidRPr="007E34E6">
        <w:rPr>
          <w:rtl/>
          <w:lang w:val="it-IT" w:bidi="ar-EG"/>
        </w:rPr>
        <w:t xml:space="preserve"> ال</w:t>
      </w:r>
      <w:r w:rsidR="007E34E6" w:rsidRPr="007E34E6">
        <w:rPr>
          <w:rFonts w:hint="cs"/>
          <w:rtl/>
          <w:lang w:val="it-IT" w:bidi="ar-EG"/>
        </w:rPr>
        <w:t>بلد</w:t>
      </w:r>
      <w:r w:rsidR="007E34E6" w:rsidRPr="007E34E6">
        <w:rPr>
          <w:rtl/>
          <w:lang w:val="it-IT" w:bidi="ar-EG"/>
        </w:rPr>
        <w:t xml:space="preserve"> المطلوب توفير الحماية في</w:t>
      </w:r>
      <w:r w:rsidR="007E34E6" w:rsidRPr="007E34E6">
        <w:rPr>
          <w:rFonts w:hint="cs"/>
          <w:rtl/>
          <w:lang w:val="it-IT" w:bidi="ar-EG"/>
        </w:rPr>
        <w:t>ه، ولكن"2" إذا كانت المدة في ذلك البلد أطول من المدة في بلد منشأ المصنف المحمي، فإن المدة الأقصر هي التي تنطبق. وهذا يعني في الواقع العملي، أن مدة أطول من المدة الدنيا قد تنطبق فقط عندما ينص البلدان معا على هذه المدة الأطول- وإلا فإن أقصر المدتين هي التي قد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007E34E6" w:rsidRPr="007E34E6">
        <w:rPr>
          <w:rtl/>
          <w:lang w:val="it-IT" w:bidi="ar-EG"/>
        </w:rPr>
        <w:t xml:space="preserve"> التي لا تحمل اسم مؤلفها إذا </w:t>
      </w:r>
      <w:r w:rsidR="007E34E6" w:rsidRPr="007E34E6">
        <w:rPr>
          <w:rFonts w:hint="cs"/>
          <w:rtl/>
          <w:lang w:val="it-IT" w:bidi="ar-EG"/>
        </w:rPr>
        <w:t>قام</w:t>
      </w:r>
      <w:r w:rsidR="007E34E6" w:rsidRPr="007E34E6">
        <w:rPr>
          <w:rtl/>
          <w:lang w:val="it-IT" w:bidi="ar-EG"/>
        </w:rPr>
        <w:t xml:space="preserve"> سبب معقول لافتراض أن مؤلفها قد توفى </w:t>
      </w:r>
      <w:r w:rsidR="007E34E6" w:rsidRPr="007E34E6">
        <w:rPr>
          <w:rFonts w:hint="cs"/>
          <w:rtl/>
          <w:lang w:val="it-IT" w:bidi="ar-EG"/>
        </w:rPr>
        <w:t>قبل</w:t>
      </w:r>
      <w:r w:rsidR="007E34E6" w:rsidRPr="007E34E6">
        <w:rPr>
          <w:rtl/>
          <w:lang w:val="it-IT" w:bidi="ar-EG"/>
        </w:rPr>
        <w:t xml:space="preserve"> </w:t>
      </w:r>
      <w:r w:rsidR="007E34E6" w:rsidRPr="007E34E6">
        <w:rPr>
          <w:rFonts w:hint="cs"/>
          <w:rtl/>
          <w:lang w:val="it-IT" w:bidi="ar-EG"/>
        </w:rPr>
        <w:t xml:space="preserve">50 </w:t>
      </w:r>
      <w:r w:rsidR="007E34E6" w:rsidRPr="007E34E6">
        <w:rPr>
          <w:rtl/>
          <w:lang w:val="it-IT" w:bidi="ar-EG"/>
        </w:rPr>
        <w:t>سنة.</w:t>
      </w:r>
    </w:p>
    <w:p w14:paraId="20C58467" w14:textId="455FA454" w:rsidR="007E34E6" w:rsidRPr="007E34E6" w:rsidRDefault="007F2EB9" w:rsidP="007F2EB9">
      <w:pPr>
        <w:pStyle w:val="BodyText"/>
        <w:ind w:left="1134" w:hanging="567"/>
        <w:rPr>
          <w:rtl/>
          <w:lang w:val="it-IT" w:bidi="ar-EG"/>
        </w:rPr>
      </w:pPr>
      <w:r>
        <w:rPr>
          <w:rFonts w:hint="cs"/>
          <w:rtl/>
          <w:lang w:val="it-IT"/>
        </w:rPr>
        <w:t>(ب)</w:t>
      </w:r>
      <w:r>
        <w:rPr>
          <w:rtl/>
          <w:lang w:val="it-IT"/>
        </w:rPr>
        <w:tab/>
      </w:r>
      <w:r w:rsidR="007E34E6" w:rsidRPr="007E34E6">
        <w:rPr>
          <w:rFonts w:hint="cs"/>
          <w:rtl/>
          <w:lang w:val="it-IT" w:bidi="ar-EG"/>
        </w:rPr>
        <w:t>وقد تحظى المجموعات وقواعد البيانات الخاصة بأشكال التعبير الثقافي التقليدي، سواء الموجودة من قبل أو المعاصرة، بالحماية بموجب حق المؤلف. وينص اتفاق تريبس و</w:t>
      </w:r>
      <w:r w:rsidR="007E34E6" w:rsidRPr="007E34E6">
        <w:rPr>
          <w:rtl/>
          <w:lang w:val="it-IT" w:bidi="ar-EG"/>
        </w:rPr>
        <w:t>معاهدة الويبو</w:t>
      </w:r>
      <w:r w:rsidR="007E34E6" w:rsidRPr="007E34E6">
        <w:rPr>
          <w:rFonts w:hint="cs"/>
          <w:rtl/>
          <w:lang w:val="it-IT" w:bidi="ar-EG"/>
        </w:rPr>
        <w:t xml:space="preserve"> </w:t>
      </w:r>
      <w:r w:rsidR="007E34E6" w:rsidRPr="007E34E6">
        <w:rPr>
          <w:rtl/>
          <w:lang w:val="it-IT" w:bidi="ar-EG"/>
        </w:rPr>
        <w:t>بشأن حق المؤلف</w:t>
      </w:r>
      <w:r w:rsidR="007E34E6" w:rsidRPr="007E34E6">
        <w:rPr>
          <w:rFonts w:hint="cs"/>
          <w:rtl/>
          <w:lang w:val="it-IT"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14:paraId="54752CD9" w14:textId="4CE5D74C" w:rsidR="007E34E6" w:rsidRPr="007E34E6" w:rsidRDefault="007E34E6" w:rsidP="007F2EB9">
      <w:pPr>
        <w:pStyle w:val="ONUMA"/>
        <w:rPr>
          <w:rtl/>
          <w:lang w:val="it-IT"/>
        </w:rPr>
      </w:pPr>
      <w:r w:rsidRPr="007E34E6">
        <w:rPr>
          <w:rFonts w:hint="cs"/>
          <w:rtl/>
          <w:lang w:val="it-IT"/>
        </w:rPr>
        <w:t>وبالنسبة لجميع هذه المصنفات المحمية بموجب ح</w:t>
      </w:r>
      <w:r w:rsidR="00F347F8">
        <w:rPr>
          <w:rFonts w:hint="cs"/>
          <w:rtl/>
          <w:lang w:val="it-IT"/>
        </w:rPr>
        <w:t>ق المؤلف (من (أ</w:t>
      </w:r>
      <w:r w:rsidRPr="007E34E6">
        <w:rPr>
          <w:rFonts w:hint="cs"/>
          <w:rtl/>
          <w:lang w:val="it-IT"/>
        </w:rPr>
        <w:t>) إلى (ج) أعلاه):</w:t>
      </w:r>
    </w:p>
    <w:p w14:paraId="2E465AF9" w14:textId="273441A7" w:rsidR="007E34E6" w:rsidRPr="007E34E6" w:rsidRDefault="00F347F8" w:rsidP="00F347F8">
      <w:pPr>
        <w:pStyle w:val="BodyText"/>
        <w:ind w:left="1134" w:hanging="567"/>
        <w:rPr>
          <w:rtl/>
          <w:lang w:val="it-IT" w:bidi="ar-EG"/>
        </w:rPr>
      </w:pPr>
      <w:r>
        <w:rPr>
          <w:rFonts w:hint="cs"/>
          <w:rtl/>
          <w:lang w:val="it-IT"/>
        </w:rPr>
        <w:t>(أ)</w:t>
      </w:r>
      <w:r>
        <w:rPr>
          <w:rtl/>
          <w:lang w:val="it-IT"/>
        </w:rPr>
        <w:tab/>
      </w:r>
      <w:r w:rsidR="007E34E6" w:rsidRPr="007E34E6">
        <w:rPr>
          <w:rFonts w:hint="cs"/>
          <w:rtl/>
          <w:lang w:val="it-IT"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007E34E6" w:rsidRPr="007E34E6">
        <w:rPr>
          <w:lang w:bidi="ar-EG"/>
        </w:rPr>
        <w:t xml:space="preserve"> </w:t>
      </w:r>
      <w:r w:rsidR="007E34E6" w:rsidRPr="007E34E6">
        <w:rPr>
          <w:rFonts w:hint="cs"/>
          <w:rtl/>
          <w:lang w:val="it-IT" w:bidi="ar-EG"/>
        </w:rPr>
        <w:t>العلني والتوزيع والنقل إلى الجمهور.</w:t>
      </w:r>
    </w:p>
    <w:p w14:paraId="5C1CC9A3" w14:textId="16605D34" w:rsidR="007E34E6" w:rsidRPr="007E34E6" w:rsidRDefault="00F347F8" w:rsidP="00F347F8">
      <w:pPr>
        <w:pStyle w:val="BodyText"/>
        <w:ind w:left="1134" w:hanging="567"/>
        <w:rPr>
          <w:rtl/>
          <w:lang w:val="it-IT" w:bidi="ar-EG"/>
        </w:rPr>
      </w:pPr>
      <w:r>
        <w:rPr>
          <w:rFonts w:hint="cs"/>
          <w:rtl/>
          <w:lang w:val="it-IT"/>
        </w:rPr>
        <w:lastRenderedPageBreak/>
        <w:t>(ب)</w:t>
      </w:r>
      <w:r>
        <w:rPr>
          <w:rtl/>
          <w:lang w:val="it-IT"/>
        </w:rPr>
        <w:tab/>
      </w:r>
      <w:r w:rsidR="007E34E6" w:rsidRPr="007E34E6">
        <w:rPr>
          <w:rFonts w:hint="cs"/>
          <w:rtl/>
          <w:lang w:val="it-IT" w:bidi="ar-EG"/>
        </w:rPr>
        <w:t xml:space="preserve">ويتمتعون أيضا بالحقوق المعنوية في </w:t>
      </w:r>
      <w:r w:rsidR="007E34E6" w:rsidRPr="007E34E6">
        <w:rPr>
          <w:rtl/>
          <w:lang w:val="it-IT" w:bidi="ar-EG"/>
        </w:rPr>
        <w:t>نسبة المصنف</w:t>
      </w:r>
      <w:r w:rsidR="007E34E6" w:rsidRPr="007E34E6">
        <w:rPr>
          <w:rFonts w:hint="cs"/>
          <w:rtl/>
          <w:lang w:val="it-IT" w:bidi="ar-EG"/>
        </w:rPr>
        <w:t>ات</w:t>
      </w:r>
      <w:r w:rsidR="007E34E6" w:rsidRPr="007E34E6">
        <w:rPr>
          <w:rtl/>
          <w:lang w:val="it-IT" w:bidi="ar-EG"/>
        </w:rPr>
        <w:t xml:space="preserve"> إليه</w:t>
      </w:r>
      <w:r w:rsidR="007E34E6" w:rsidRPr="007E34E6">
        <w:rPr>
          <w:rFonts w:hint="cs"/>
          <w:rtl/>
          <w:lang w:val="it-IT" w:bidi="ar-EG"/>
        </w:rPr>
        <w:t>م</w:t>
      </w:r>
      <w:r w:rsidR="007E34E6" w:rsidRPr="007E34E6">
        <w:rPr>
          <w:rtl/>
          <w:lang w:val="it-IT" w:bidi="ar-EG"/>
        </w:rPr>
        <w:t xml:space="preserve"> </w:t>
      </w:r>
      <w:r w:rsidR="007E34E6" w:rsidRPr="007E34E6">
        <w:rPr>
          <w:rFonts w:hint="cs"/>
          <w:rtl/>
          <w:lang w:val="it-IT" w:bidi="ar-EG"/>
        </w:rPr>
        <w:t>وفي</w:t>
      </w:r>
      <w:r w:rsidR="007E34E6" w:rsidRPr="007E34E6">
        <w:rPr>
          <w:rtl/>
          <w:lang w:val="it-IT" w:bidi="ar-EG"/>
        </w:rPr>
        <w:t xml:space="preserve"> الحصانة </w:t>
      </w:r>
      <w:r w:rsidR="007E34E6" w:rsidRPr="007E34E6">
        <w:rPr>
          <w:rFonts w:hint="cs"/>
          <w:rtl/>
          <w:lang w:val="it-IT" w:bidi="ar-EG"/>
        </w:rPr>
        <w:t xml:space="preserve">(الحق في الاعتراض على تشويه المصنف) </w:t>
      </w:r>
      <w:r w:rsidR="007E34E6" w:rsidRPr="007E34E6">
        <w:rPr>
          <w:rtl/>
          <w:lang w:val="it-IT" w:bidi="ar-EG"/>
        </w:rPr>
        <w:t>و</w:t>
      </w:r>
      <w:r w:rsidR="007E34E6" w:rsidRPr="007E34E6">
        <w:rPr>
          <w:rFonts w:hint="cs"/>
          <w:rtl/>
          <w:lang w:val="it-IT" w:bidi="ar-EG"/>
        </w:rPr>
        <w:t xml:space="preserve">في </w:t>
      </w:r>
      <w:r w:rsidR="007E34E6" w:rsidRPr="007E34E6">
        <w:rPr>
          <w:rtl/>
          <w:lang w:val="it-IT" w:bidi="ar-EG"/>
        </w:rPr>
        <w:t>النشر</w:t>
      </w:r>
      <w:r w:rsidR="007E34E6" w:rsidRPr="007E34E6">
        <w:rPr>
          <w:rFonts w:hint="cs"/>
          <w:rtl/>
          <w:lang w:val="it-IT" w:bidi="ar-EG"/>
        </w:rPr>
        <w:t xml:space="preserve"> (الحق في اتخاذ القرار بشأن زمان ومكان وشكل نشر المصنف أو الكشف عنه). ويرى كثيرون أن الحقوق المعنوية مفيدة بشكل خاص لأشكال التعبير الثقافي التقليدي.</w:t>
      </w:r>
    </w:p>
    <w:p w14:paraId="5770617B" w14:textId="5A34A621" w:rsidR="007E34E6" w:rsidRPr="007E34E6" w:rsidRDefault="00F347F8" w:rsidP="00F347F8">
      <w:pPr>
        <w:pStyle w:val="BodyText"/>
        <w:ind w:left="1134" w:hanging="567"/>
        <w:rPr>
          <w:rtl/>
          <w:lang w:val="it-IT" w:bidi="ar-EG"/>
        </w:rPr>
      </w:pPr>
      <w:r>
        <w:rPr>
          <w:rFonts w:hint="cs"/>
          <w:rtl/>
          <w:lang w:val="it-IT"/>
        </w:rPr>
        <w:t>(ج)</w:t>
      </w:r>
      <w:r>
        <w:rPr>
          <w:rtl/>
          <w:lang w:val="it-IT"/>
        </w:rPr>
        <w:tab/>
      </w:r>
      <w:r w:rsidR="007E34E6" w:rsidRPr="007E34E6">
        <w:rPr>
          <w:rFonts w:hint="cs"/>
          <w:rtl/>
          <w:lang w:val="it-IT"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14:paraId="0FB9F936" w14:textId="11719D86" w:rsidR="00F347F8" w:rsidRDefault="00F347F8" w:rsidP="00F347F8">
      <w:pPr>
        <w:pStyle w:val="BodyText"/>
        <w:ind w:left="1134" w:hanging="567"/>
        <w:rPr>
          <w:rtl/>
          <w:lang w:val="it-IT" w:bidi="ar-EG"/>
        </w:rPr>
      </w:pPr>
      <w:r>
        <w:rPr>
          <w:rFonts w:hint="cs"/>
          <w:rtl/>
          <w:lang w:val="it-IT"/>
        </w:rPr>
        <w:t>(د)</w:t>
      </w:r>
      <w:r>
        <w:rPr>
          <w:rtl/>
          <w:lang w:val="it-IT"/>
        </w:rPr>
        <w:tab/>
      </w:r>
      <w:r w:rsidR="007E34E6" w:rsidRPr="007E34E6">
        <w:rPr>
          <w:rFonts w:hint="cs"/>
          <w:rtl/>
          <w:lang w:val="it-IT"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007E34E6" w:rsidRPr="007E34E6">
        <w:rPr>
          <w:rtl/>
          <w:lang w:val="it-IT" w:bidi="ar-EG"/>
        </w:rPr>
        <w:t>منتجات الحرف اليدوية</w:t>
      </w:r>
      <w:r w:rsidR="007E34E6" w:rsidRPr="007E34E6">
        <w:rPr>
          <w:rFonts w:hint="cs"/>
          <w:rtl/>
          <w:lang w:val="it-IT" w:bidi="ar-EG"/>
        </w:rPr>
        <w:t>) وقد يستثني من ذلك الأداء الحي لأشكال التعبير الثقافي التقليدي (وللاطلاع عليها، انظر أدناه في "أداء أشكال التعبير الثقافي التقليدي").</w:t>
      </w:r>
    </w:p>
    <w:p w14:paraId="4C17695D" w14:textId="678BBCAA" w:rsidR="00F347F8" w:rsidRDefault="00F347F8" w:rsidP="00F347F8">
      <w:pPr>
        <w:pStyle w:val="BodyText"/>
        <w:ind w:left="1134" w:hanging="567"/>
        <w:rPr>
          <w:rtl/>
          <w:lang w:val="it-IT" w:bidi="ar-EG"/>
        </w:rPr>
      </w:pPr>
      <w:r>
        <w:rPr>
          <w:rFonts w:hint="cs"/>
          <w:rtl/>
          <w:lang w:val="it-IT"/>
        </w:rPr>
        <w:t>(ه)</w:t>
      </w:r>
      <w:r>
        <w:rPr>
          <w:rtl/>
          <w:lang w:val="it-IT"/>
        </w:rPr>
        <w:tab/>
      </w:r>
      <w:r w:rsidR="007E34E6" w:rsidRPr="007E34E6">
        <w:rPr>
          <w:rFonts w:hint="cs"/>
          <w:rtl/>
          <w:lang w:val="it-IT"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14:paraId="510E2FB3" w14:textId="04BD8D57" w:rsidR="00F347F8" w:rsidRDefault="00F347F8" w:rsidP="00F347F8">
      <w:pPr>
        <w:pStyle w:val="BodyText"/>
        <w:ind w:left="1134" w:hanging="567"/>
        <w:rPr>
          <w:rtl/>
          <w:lang w:val="it-IT" w:bidi="ar-EG"/>
        </w:rPr>
      </w:pPr>
      <w:r>
        <w:rPr>
          <w:rFonts w:hint="cs"/>
          <w:rtl/>
          <w:lang w:val="it-IT"/>
        </w:rPr>
        <w:t>(و)</w:t>
      </w:r>
      <w:r>
        <w:rPr>
          <w:rtl/>
          <w:lang w:val="it-IT"/>
        </w:rPr>
        <w:tab/>
      </w:r>
      <w:r w:rsidR="007E34E6" w:rsidRPr="007E34E6">
        <w:rPr>
          <w:rFonts w:hint="cs"/>
          <w:rtl/>
          <w:lang w:val="it-IT" w:bidi="ar-EG"/>
        </w:rPr>
        <w:t>وما في شروط شكلية متصلة بحماية حق المؤلف.</w:t>
      </w:r>
    </w:p>
    <w:p w14:paraId="720CA3A8" w14:textId="1457A6A5" w:rsidR="007E34E6" w:rsidRPr="007E34E6" w:rsidRDefault="00F347F8" w:rsidP="00F347F8">
      <w:pPr>
        <w:pStyle w:val="BodyText"/>
        <w:ind w:left="1134" w:hanging="567"/>
        <w:rPr>
          <w:rtl/>
          <w:lang w:val="it-IT" w:bidi="ar-EG"/>
        </w:rPr>
      </w:pPr>
      <w:r>
        <w:rPr>
          <w:rFonts w:hint="cs"/>
          <w:rtl/>
          <w:lang w:val="it-IT"/>
        </w:rPr>
        <w:t>(ز)</w:t>
      </w:r>
      <w:r>
        <w:rPr>
          <w:rtl/>
          <w:lang w:val="it-IT"/>
        </w:rPr>
        <w:tab/>
      </w:r>
      <w:r w:rsidR="007E34E6" w:rsidRPr="007E34E6">
        <w:rPr>
          <w:rFonts w:hint="cs"/>
          <w:rtl/>
          <w:lang w:val="it-IT" w:bidi="ar-EG"/>
        </w:rPr>
        <w:t>وتكون الحماية قابلة للإنفاذ على المستوى الدولي من خلال اتفاقية برن لسنة 1971 واتفاق تريبس لسنة 1994. ونتيجة لهذا، تحمي أشكال التعبير الثقافي</w:t>
      </w:r>
      <w:r w:rsidR="007E34E6" w:rsidRPr="007E34E6">
        <w:rPr>
          <w:rFonts w:hint="cs"/>
          <w:rtl/>
          <w:lang w:val="it-IT"/>
        </w:rPr>
        <w:t xml:space="preserve"> القابلة للحماية كمنصفات مشمولة بحق المؤلف في البلدان الأجنبية الأطراف في هذين الصكين على أساس "المعاملة الوطنية".</w:t>
      </w:r>
    </w:p>
    <w:p w14:paraId="69EF6535" w14:textId="77777777" w:rsidR="007E34E6" w:rsidRPr="007E34E6" w:rsidRDefault="007E34E6" w:rsidP="00F347F8">
      <w:pPr>
        <w:pStyle w:val="ONUMA"/>
        <w:rPr>
          <w:rtl/>
          <w:lang w:val="it-IT"/>
        </w:rPr>
      </w:pPr>
      <w:r w:rsidRPr="007E34E6">
        <w:rPr>
          <w:rtl/>
          <w:lang w:val="it-IT"/>
        </w:rPr>
        <w:t xml:space="preserve">وتجدر الإشارة إلى أن تسجيلات أشكال التعبير الثقافي التقليدي مثل الموسيقى محمية في العديد من الولايات القضائية بموجب قانون "الحقوق </w:t>
      </w:r>
      <w:r w:rsidRPr="007E34E6">
        <w:rPr>
          <w:rFonts w:hint="cs"/>
          <w:rtl/>
          <w:lang w:val="it-IT"/>
        </w:rPr>
        <w:t>المجاورة</w:t>
      </w:r>
      <w:r w:rsidRPr="007E34E6">
        <w:rPr>
          <w:rtl/>
          <w:lang w:val="it-IT"/>
        </w:rPr>
        <w:t xml:space="preserve">". فيما يتعلق بمثل هذه </w:t>
      </w:r>
      <w:r w:rsidRPr="007E34E6">
        <w:rPr>
          <w:rFonts w:hint="cs"/>
          <w:rtl/>
          <w:lang w:val="it-IT"/>
        </w:rPr>
        <w:t>المصنفات:</w:t>
      </w:r>
    </w:p>
    <w:p w14:paraId="200A81CA" w14:textId="6E0938D2"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007E34E6" w:rsidRPr="007E34E6">
        <w:rPr>
          <w:rFonts w:hint="cs"/>
          <w:rtl/>
          <w:lang w:val="it-IT" w:bidi="ar-EG"/>
        </w:rPr>
        <w:t xml:space="preserve"> </w:t>
      </w:r>
      <w:r w:rsidR="007E34E6" w:rsidRPr="007E34E6">
        <w:rPr>
          <w:rFonts w:hint="cs"/>
          <w:rtl/>
          <w:lang w:val="it-IT"/>
        </w:rPr>
        <w:t>تريبس لسنة 1994 و</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 المجاورة في التسجيلات الصوتية هم في الواقع منتجو التسجيلات الصوتية، ويتمتعون بالحقوق ال</w:t>
      </w:r>
      <w:r w:rsidR="007E34E6" w:rsidRPr="007E34E6">
        <w:rPr>
          <w:rtl/>
          <w:lang w:val="it-IT" w:bidi="ar-EG"/>
        </w:rPr>
        <w:t>استئثارية</w:t>
      </w:r>
      <w:r w:rsidR="007E34E6" w:rsidRPr="007E34E6">
        <w:rPr>
          <w:rFonts w:hint="cs"/>
          <w:rtl/>
          <w:lang w:val="it-IT" w:bidi="ar-EG"/>
        </w:rPr>
        <w:t xml:space="preserve"> في النسخ والتوزيع والتأجير والإتاحة. وقد يتمتعون أيضا، عملا بالمادة 12 من اتفاقية روما والمادة 15 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007E34E6" w:rsidRPr="007E34E6">
        <w:rPr>
          <w:rFonts w:hint="cs"/>
          <w:rtl/>
          <w:lang w:val="it-IT" w:bidi="ar-EG"/>
        </w:rPr>
        <w:t xml:space="preserve">من </w:t>
      </w:r>
      <w:r w:rsidR="007E34E6" w:rsidRPr="007E34E6">
        <w:rPr>
          <w:rtl/>
          <w:lang w:val="it-IT"/>
        </w:rPr>
        <w:t>معاهدة الويبو</w:t>
      </w:r>
      <w:r w:rsidR="007E34E6" w:rsidRPr="007E34E6">
        <w:rPr>
          <w:rFonts w:hint="cs"/>
          <w:rtl/>
          <w:lang w:val="it-IT"/>
        </w:rPr>
        <w:t xml:space="preserve"> </w:t>
      </w:r>
      <w:r w:rsidR="007E34E6" w:rsidRPr="007E34E6">
        <w:rPr>
          <w:rtl/>
          <w:lang w:val="it-IT"/>
        </w:rPr>
        <w:t>بشأن الأداء والتسجيل الصوتي</w:t>
      </w:r>
      <w:r w:rsidR="007E34E6" w:rsidRPr="007E34E6">
        <w:rPr>
          <w:rFonts w:hint="cs"/>
          <w:rtl/>
          <w:lang w:val="it-IT"/>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ا</w:t>
      </w:r>
      <w:r w:rsidR="007E34E6" w:rsidRPr="007E34E6">
        <w:rPr>
          <w:rtl/>
          <w:lang w:val="it-IT"/>
        </w:rPr>
        <w:t>لإثنوغرافي</w:t>
      </w:r>
      <w:r w:rsidR="007E34E6" w:rsidRPr="007E34E6">
        <w:rPr>
          <w:rFonts w:hint="cs"/>
          <w:rtl/>
          <w:lang w:val="it-IT"/>
        </w:rPr>
        <w:t>ة).</w:t>
      </w:r>
    </w:p>
    <w:p w14:paraId="4E21EC90" w14:textId="77777777" w:rsidR="007E34E6" w:rsidRPr="00F347F8" w:rsidRDefault="007E34E6" w:rsidP="00F347F8">
      <w:pPr>
        <w:pStyle w:val="Heading3"/>
        <w:spacing w:before="220" w:after="220"/>
        <w:rPr>
          <w:b/>
          <w:bCs w:val="0"/>
          <w:i/>
          <w:iCs/>
          <w:sz w:val="22"/>
          <w:szCs w:val="22"/>
          <w:u w:val="none"/>
          <w:rtl/>
          <w:lang w:val="it-IT"/>
        </w:rPr>
      </w:pPr>
      <w:bookmarkStart w:id="57" w:name="_Toc520405375"/>
      <w:bookmarkStart w:id="58" w:name="_Toc109030397"/>
      <w:r w:rsidRPr="00F347F8">
        <w:rPr>
          <w:rFonts w:hint="cs"/>
          <w:b/>
          <w:bCs w:val="0"/>
          <w:i/>
          <w:iCs/>
          <w:sz w:val="22"/>
          <w:szCs w:val="22"/>
          <w:u w:val="none"/>
          <w:rtl/>
          <w:lang w:val="it-IT"/>
        </w:rPr>
        <w:t>أداء أشكال التعبير الثقافي التقليدي</w:t>
      </w:r>
      <w:bookmarkEnd w:id="57"/>
      <w:bookmarkEnd w:id="58"/>
    </w:p>
    <w:p w14:paraId="067D2369" w14:textId="77777777" w:rsidR="007E34E6" w:rsidRPr="007E34E6" w:rsidRDefault="007E34E6" w:rsidP="00F347F8">
      <w:pPr>
        <w:pStyle w:val="ONUMA"/>
        <w:rPr>
          <w:lang w:bidi="ar-EG"/>
        </w:rPr>
      </w:pPr>
      <w:r w:rsidRPr="007E34E6">
        <w:rPr>
          <w:rFonts w:hint="cs"/>
          <w:rtl/>
          <w:lang w:val="it-IT"/>
        </w:rPr>
        <w:t xml:space="preserve">على الرغم من رأي قائل إن الفنانين الذين يؤدون أشكال التعبير الثقافي التقليدي حتى هم محميون بموجب اتفاقية روما لسنة 1961، فقد أزالت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(لم تدخيل حيز النفاذ بعد) كل الشكوك بهذا الصدد، إذ إنها تحمي الآن بوضوح حقوق الفنانين الذين يؤدون "أشكال التعبير الفولكلوري". </w:t>
      </w:r>
    </w:p>
    <w:p w14:paraId="09C4377C" w14:textId="77777777" w:rsidR="007E34E6" w:rsidRPr="007E34E6" w:rsidRDefault="007E34E6" w:rsidP="00F347F8">
      <w:pPr>
        <w:pStyle w:val="ONUMA"/>
        <w:rPr>
          <w:lang w:bidi="ar-EG"/>
        </w:rPr>
      </w:pPr>
      <w:r w:rsidRPr="007E34E6">
        <w:rPr>
          <w:rFonts w:hint="cs"/>
          <w:rtl/>
          <w:lang w:val="it-IT"/>
        </w:rPr>
        <w:t xml:space="preserve">وتشمل الحماية التي توفرها المعاهدة المذكورة الحقوق المعنوية وحقوقا مالية استئثارية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7E34E6">
        <w:rPr>
          <w:rFonts w:hint="cs"/>
          <w:rtl/>
          <w:lang w:val="it-IT" w:bidi="ar-EG"/>
        </w:rPr>
        <w:t>من ال</w:t>
      </w:r>
      <w:r w:rsidRPr="007E34E6">
        <w:rPr>
          <w:rtl/>
          <w:lang w:val="it-IT"/>
        </w:rPr>
        <w:t xml:space="preserve">معاهدة </w:t>
      </w:r>
      <w:r w:rsidRPr="007E34E6">
        <w:rPr>
          <w:rFonts w:hint="cs"/>
          <w:rtl/>
          <w:lang w:val="it-IT"/>
        </w:rPr>
        <w:t xml:space="preserve">على فناني الأداء أيضا.ولحقوق فناني الأداء مدة محددة هي 50 سنة على الأقل منذ الوقت الذي </w:t>
      </w:r>
      <w:r w:rsidRPr="007E34E6">
        <w:rPr>
          <w:rFonts w:hint="cs"/>
          <w:rtl/>
          <w:lang w:val="it-IT"/>
        </w:rPr>
        <w:lastRenderedPageBreak/>
        <w:t>يثبت فيه الأداء في تسجيل صوتي. وإذا لم يكن الأداء مثبتا (كالأداء الحي مثلا)، لا يعتد بالمرة لأن الحماية لا تغطي إلا الأعمال المتزامنة.</w:t>
      </w:r>
      <w:r w:rsidRPr="007E34E6">
        <w:rPr>
          <w:vertAlign w:val="superscript"/>
          <w:rtl/>
          <w:lang w:val="it-IT"/>
        </w:rPr>
        <w:footnoteReference w:id="28"/>
      </w:r>
    </w:p>
    <w:p w14:paraId="47913656" w14:textId="77777777" w:rsidR="007E34E6" w:rsidRPr="007E34E6" w:rsidRDefault="007E34E6" w:rsidP="00F347F8">
      <w:pPr>
        <w:pStyle w:val="ONUMA"/>
        <w:rPr>
          <w:rtl/>
          <w:lang w:val="it-IT"/>
        </w:rPr>
      </w:pPr>
      <w:r w:rsidRPr="007E34E6">
        <w:rPr>
          <w:rtl/>
          <w:lang w:val="it-IT"/>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7E34E6">
        <w:rPr>
          <w:rFonts w:hint="cs"/>
          <w:rtl/>
          <w:lang w:val="it-IT"/>
        </w:rPr>
        <w:t xml:space="preserve"> </w:t>
      </w:r>
      <w:r w:rsidRPr="007E34E6">
        <w:rPr>
          <w:rtl/>
          <w:lang w:val="it-IT"/>
        </w:rPr>
        <w:t>وعلى غرار معاهدة الويبو بشأن الأداء والتسجيل الصوتي</w:t>
      </w:r>
      <w:r w:rsidRPr="007E34E6">
        <w:rPr>
          <w:rFonts w:hint="cs"/>
          <w:rtl/>
          <w:lang w:val="it-IT"/>
        </w:rPr>
        <w:t xml:space="preserve"> 1996</w:t>
      </w:r>
      <w:r w:rsidRPr="007E34E6">
        <w:rPr>
          <w:rtl/>
          <w:lang w:val="it-IT"/>
        </w:rPr>
        <w:t>، ستوفر معاهدة بيجين</w:t>
      </w:r>
      <w:r w:rsidRPr="007E34E6">
        <w:rPr>
          <w:rFonts w:hint="cs"/>
          <w:rtl/>
          <w:lang w:val="it-IT"/>
        </w:rPr>
        <w:t xml:space="preserve"> 2012</w:t>
      </w:r>
      <w:r w:rsidRPr="007E34E6">
        <w:rPr>
          <w:rtl/>
          <w:lang w:val="it-IT"/>
        </w:rPr>
        <w:t xml:space="preserve"> حقوقاً في أوجه الأداء السمعي البصري "للمصنفات الأدبية والفنية أو أشكال التعبير الفولكلوري".</w:t>
      </w:r>
      <w:r w:rsidRPr="007E34E6">
        <w:rPr>
          <w:rFonts w:hint="cs"/>
          <w:rtl/>
          <w:lang w:val="it-IT"/>
        </w:rPr>
        <w:t xml:space="preserve"> </w:t>
      </w:r>
      <w:r w:rsidRPr="007E34E6">
        <w:rPr>
          <w:rtl/>
          <w:lang w:val="it-IT"/>
        </w:rPr>
        <w:t>وستشتمل الحماية المقدمة على حقوق معنوية وسلسلة من الحقوق المالية الاستئثارية، بما في ذلك الحقوق المالية في أوجه الأداء غير المُثبَّتة، وحقوق النسخ والتوزيع والتأجير، والحق في إتاحة الأداء المُثبَّت، والحق في البث الإذاعي والنقل إلى الجمهور.</w:t>
      </w:r>
      <w:r w:rsidRPr="007E34E6">
        <w:rPr>
          <w:vertAlign w:val="superscript"/>
          <w:rtl/>
          <w:lang w:val="it-IT"/>
        </w:rPr>
        <w:footnoteReference w:id="29"/>
      </w:r>
      <w:r w:rsidRPr="007E34E6">
        <w:rPr>
          <w:rFonts w:hint="cs"/>
          <w:rtl/>
          <w:lang w:val="it-IT"/>
        </w:rPr>
        <w:t xml:space="preserve"> </w:t>
      </w:r>
      <w:r w:rsidRPr="007E34E6">
        <w:rPr>
          <w:rtl/>
          <w:lang w:val="it-IT"/>
        </w:rPr>
        <w:t>وتقتصر حقوق فناني الأداء في التثبيتات السمعية البصرية على فترة زمنية مُحدَّدة لا تقل عن 50 سنة من وقت تثبيت الأداء.</w:t>
      </w:r>
      <w:r w:rsidRPr="007E34E6">
        <w:rPr>
          <w:vertAlign w:val="superscript"/>
          <w:rtl/>
          <w:lang w:val="it-IT"/>
        </w:rPr>
        <w:footnoteReference w:id="30"/>
      </w:r>
    </w:p>
    <w:p w14:paraId="28DE541D" w14:textId="77777777" w:rsidR="007E34E6" w:rsidRPr="007E34E6" w:rsidRDefault="007E34E6" w:rsidP="00F347F8">
      <w:pPr>
        <w:pStyle w:val="ONUMA"/>
        <w:rPr>
          <w:i/>
          <w:iCs/>
          <w:lang w:bidi="ar-EG"/>
        </w:rPr>
      </w:pPr>
      <w:r w:rsidRPr="007E34E6">
        <w:rPr>
          <w:rFonts w:hint="cs"/>
          <w:rtl/>
          <w:lang w:val="it-IT"/>
        </w:rPr>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على مجموعة من الحقوق المعنوية والمالية لصالح فناني الأداء</w:t>
      </w:r>
      <w:r w:rsidRPr="007E34E6">
        <w:rPr>
          <w:rtl/>
          <w:lang w:val="it-IT"/>
        </w:rPr>
        <w:t xml:space="preserve"> فيما يتعلق بالجزء السمعي من أدائهم. </w:t>
      </w:r>
      <w:r w:rsidRPr="007E34E6">
        <w:rPr>
          <w:rFonts w:hint="cs"/>
          <w:rtl/>
          <w:lang w:val="it-IT"/>
        </w:rPr>
        <w:t>و</w:t>
      </w:r>
      <w:r w:rsidRPr="007E34E6">
        <w:rPr>
          <w:rtl/>
          <w:lang w:val="it-IT"/>
        </w:rPr>
        <w:t xml:space="preserve">تضع المواد 5 إلى 11 من معاهدة بيجين </w:t>
      </w:r>
      <w:r w:rsidRPr="007E34E6">
        <w:rPr>
          <w:rFonts w:hint="cs"/>
          <w:rtl/>
          <w:lang w:val="it-IT"/>
        </w:rPr>
        <w:t>لسنة</w:t>
      </w:r>
      <w:r w:rsidRPr="007E34E6">
        <w:rPr>
          <w:rtl/>
          <w:lang w:val="it-IT"/>
        </w:rPr>
        <w:t xml:space="preserve"> 2012 سلسلة من الحقوق المعنوية والاقتصادية لفناني الأداء الذين يتم </w:t>
      </w:r>
      <w:r w:rsidRPr="007E34E6">
        <w:rPr>
          <w:rFonts w:hint="cs"/>
          <w:rtl/>
          <w:lang w:val="it-IT"/>
        </w:rPr>
        <w:t>تثبيت</w:t>
      </w:r>
      <w:r w:rsidRPr="007E34E6">
        <w:rPr>
          <w:rtl/>
          <w:lang w:val="it-IT"/>
        </w:rPr>
        <w:t xml:space="preserve"> أعمالهم في وسائل الإعلام السمعي البصري</w:t>
      </w:r>
      <w:r w:rsidRPr="007E34E6">
        <w:rPr>
          <w:rFonts w:hint="cs"/>
          <w:rtl/>
          <w:lang w:val="it-IT"/>
        </w:rPr>
        <w:t>. ويبقى المدى الفعلي لهذه الحماية على المستوى الوطني رهنا بمدى وطريقة تصديق البلدان على المعاهدتين المذكورتين وتنفيذهما. ومن الجدير بالذكر أن معاهدة بيجين لسنة 2012 لم تدخل حيز النفاذ بعد</w:t>
      </w:r>
      <w:r w:rsidRPr="007E34E6">
        <w:rPr>
          <w:vertAlign w:val="superscript"/>
          <w:rtl/>
          <w:lang w:val="it-IT"/>
        </w:rPr>
        <w:footnoteReference w:id="31"/>
      </w:r>
      <w:r w:rsidRPr="007E34E6">
        <w:rPr>
          <w:rFonts w:hint="cs"/>
          <w:rtl/>
          <w:lang w:val="it-IT"/>
        </w:rPr>
        <w:t xml:space="preserve"> وأن الدول لم تصدق جميعها على م</w:t>
      </w:r>
      <w:r w:rsidRPr="007E34E6">
        <w:rPr>
          <w:rtl/>
          <w:lang w:val="it-IT"/>
        </w:rPr>
        <w:t>عاهدة الويبو بشأن الأداء والتسجيل الصوتي لسنة 1996</w:t>
      </w:r>
      <w:r w:rsidRPr="007E34E6">
        <w:rPr>
          <w:rFonts w:hint="cs"/>
          <w:rtl/>
          <w:lang w:val="it-IT"/>
        </w:rPr>
        <w:t>.</w:t>
      </w:r>
      <w:r w:rsidRPr="007E34E6">
        <w:rPr>
          <w:vertAlign w:val="superscript"/>
          <w:rtl/>
          <w:lang w:val="it-IT"/>
        </w:rPr>
        <w:footnoteReference w:id="32"/>
      </w:r>
    </w:p>
    <w:p w14:paraId="744DB253" w14:textId="77777777" w:rsidR="007E34E6" w:rsidRPr="00F347F8" w:rsidRDefault="007E34E6" w:rsidP="00F347F8">
      <w:pPr>
        <w:pStyle w:val="Heading3"/>
        <w:spacing w:after="220"/>
        <w:rPr>
          <w:b/>
          <w:bCs w:val="0"/>
          <w:i/>
          <w:iCs/>
          <w:sz w:val="22"/>
          <w:szCs w:val="22"/>
          <w:u w:val="none"/>
          <w:rtl/>
          <w:lang w:val="it-IT"/>
        </w:rPr>
      </w:pPr>
      <w:bookmarkStart w:id="59" w:name="_Toc520405376"/>
      <w:bookmarkStart w:id="60" w:name="_Toc109030398"/>
      <w:r w:rsidRPr="00F347F8">
        <w:rPr>
          <w:rFonts w:hint="cs"/>
          <w:b/>
          <w:bCs w:val="0"/>
          <w:i/>
          <w:iCs/>
          <w:sz w:val="22"/>
          <w:szCs w:val="22"/>
          <w:u w:val="none"/>
          <w:rtl/>
          <w:lang w:val="it-IT"/>
        </w:rPr>
        <w:t>التصاميم</w:t>
      </w:r>
      <w:bookmarkEnd w:id="59"/>
      <w:bookmarkEnd w:id="60"/>
    </w:p>
    <w:p w14:paraId="63BF1987" w14:textId="77777777" w:rsidR="007E34E6" w:rsidRPr="007E34E6" w:rsidRDefault="007E34E6" w:rsidP="00F347F8">
      <w:pPr>
        <w:pStyle w:val="ONUMA"/>
        <w:rPr>
          <w:lang w:bidi="ar-EG"/>
        </w:rPr>
      </w:pPr>
      <w:r w:rsidRPr="007E34E6">
        <w:rPr>
          <w:rFonts w:hint="cs"/>
          <w:rtl/>
          <w:lang w:val="it-IT"/>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7E34E6">
        <w:rPr>
          <w:vertAlign w:val="superscript"/>
          <w:rtl/>
          <w:lang w:val="it-IT"/>
        </w:rPr>
        <w:footnoteReference w:id="33"/>
      </w:r>
      <w:r w:rsidRPr="007E34E6">
        <w:rPr>
          <w:rFonts w:hint="cs"/>
          <w:rtl/>
          <w:lang w:val="it-IT"/>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14:paraId="35434827" w14:textId="77777777" w:rsidR="007E34E6" w:rsidRPr="007E34E6" w:rsidRDefault="007E34E6" w:rsidP="00F347F8">
      <w:pPr>
        <w:pStyle w:val="ONUMA"/>
        <w:rPr>
          <w:rtl/>
          <w:lang w:val="it-IT"/>
        </w:rPr>
      </w:pPr>
      <w:r w:rsidRPr="007E34E6">
        <w:rPr>
          <w:rFonts w:hint="cs"/>
          <w:rtl/>
          <w:lang w:val="it-IT"/>
        </w:rPr>
        <w:t>ووضعت</w:t>
      </w:r>
      <w:r w:rsidRPr="007E34E6">
        <w:rPr>
          <w:rtl/>
          <w:lang w:val="it-IT"/>
        </w:rPr>
        <w:t xml:space="preserve"> بعض الدول الأعضاء </w:t>
      </w:r>
      <w:r w:rsidRPr="007E34E6">
        <w:rPr>
          <w:rFonts w:hint="cs"/>
          <w:rtl/>
          <w:lang w:val="it-IT"/>
        </w:rPr>
        <w:t>مقترحا</w:t>
      </w:r>
      <w:r w:rsidRPr="007E34E6">
        <w:rPr>
          <w:rtl/>
          <w:lang w:val="it-IT"/>
        </w:rPr>
        <w:t xml:space="preserve"> بشأن إمكانية طلب، كعنصر من عناصر </w:t>
      </w:r>
      <w:r w:rsidRPr="007E34E6">
        <w:rPr>
          <w:rFonts w:hint="cs"/>
          <w:rtl/>
          <w:lang w:val="it-IT"/>
        </w:rPr>
        <w:t>الطلب،</w:t>
      </w:r>
      <w:r w:rsidRPr="007E34E6">
        <w:rPr>
          <w:rtl/>
          <w:lang w:val="it-IT"/>
        </w:rPr>
        <w:t xml:space="preserve"> الكشف عن منشأ أو مصدر أشكال التعبير الثقافي التقليدي أو المعارف التقليدية أو الموارد البيولوجية/</w:t>
      </w:r>
      <w:r w:rsidRPr="007E34E6">
        <w:rPr>
          <w:rFonts w:hint="cs"/>
          <w:rtl/>
          <w:lang w:val="it-IT"/>
        </w:rPr>
        <w:t>الوراثية</w:t>
      </w:r>
      <w:r w:rsidRPr="007E34E6">
        <w:rPr>
          <w:rtl/>
          <w:lang w:val="it-IT"/>
        </w:rPr>
        <w:t xml:space="preserve"> المستخدمة أو المدرجة في التصميم الصناعي في سياق مشروع معاهدة قانون التصميم</w:t>
      </w:r>
      <w:r w:rsidRPr="007E34E6">
        <w:rPr>
          <w:rFonts w:hint="cs"/>
          <w:rtl/>
          <w:lang w:val="it-IT" w:bidi="ar-MA"/>
        </w:rPr>
        <w:t>.</w:t>
      </w:r>
      <w:r w:rsidRPr="007E34E6">
        <w:rPr>
          <w:vertAlign w:val="superscript"/>
          <w:rtl/>
          <w:lang w:val="it-IT" w:bidi="ar-MA"/>
        </w:rPr>
        <w:footnoteReference w:id="34"/>
      </w:r>
    </w:p>
    <w:p w14:paraId="7133E086" w14:textId="77777777" w:rsidR="007E34E6" w:rsidRPr="00F347F8" w:rsidRDefault="007E34E6" w:rsidP="00F347F8">
      <w:pPr>
        <w:pStyle w:val="Heading3"/>
        <w:spacing w:before="220" w:after="220"/>
        <w:rPr>
          <w:b/>
          <w:bCs w:val="0"/>
          <w:i/>
          <w:iCs/>
          <w:sz w:val="22"/>
          <w:szCs w:val="22"/>
          <w:u w:val="none"/>
          <w:rtl/>
          <w:lang w:val="it-IT"/>
        </w:rPr>
      </w:pPr>
      <w:bookmarkStart w:id="61" w:name="_Toc520405377"/>
      <w:bookmarkStart w:id="62" w:name="_Toc109030399"/>
      <w:r w:rsidRPr="00F347F8">
        <w:rPr>
          <w:rFonts w:hint="cs"/>
          <w:b/>
          <w:bCs w:val="0"/>
          <w:i/>
          <w:iCs/>
          <w:sz w:val="22"/>
          <w:szCs w:val="22"/>
          <w:u w:val="none"/>
          <w:rtl/>
          <w:lang w:val="it-IT"/>
        </w:rPr>
        <w:t>أشكال التعبير الثقافي التقليدي السرية</w:t>
      </w:r>
      <w:bookmarkEnd w:id="61"/>
      <w:bookmarkEnd w:id="62"/>
    </w:p>
    <w:p w14:paraId="6E396525" w14:textId="77777777" w:rsidR="007E34E6" w:rsidRPr="007E34E6" w:rsidRDefault="007E34E6" w:rsidP="00F347F8">
      <w:pPr>
        <w:pStyle w:val="ONUMA"/>
        <w:rPr>
          <w:rtl/>
          <w:lang w:val="it-IT"/>
        </w:rPr>
      </w:pPr>
      <w:r w:rsidRPr="007E34E6">
        <w:rPr>
          <w:rFonts w:hint="cs"/>
          <w:rtl/>
          <w:lang w:val="it-IT"/>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ماونتفورد (1976) رقم </w:t>
      </w:r>
      <w:r w:rsidRPr="007E34E6">
        <w:rPr>
          <w:lang w:bidi="ar-EG"/>
        </w:rPr>
        <w:t>29 FLR 233</w:t>
      </w:r>
      <w:r w:rsidRPr="007E34E6">
        <w:rPr>
          <w:rFonts w:hint="cs"/>
          <w:rtl/>
          <w:lang w:val="it-IT"/>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7E34E6">
        <w:rPr>
          <w:rtl/>
          <w:lang w:val="it-IT"/>
        </w:rPr>
        <w:t>أنثروبولوجي</w:t>
      </w:r>
      <w:r w:rsidRPr="007E34E6">
        <w:rPr>
          <w:rFonts w:hint="cs"/>
          <w:rtl/>
          <w:lang w:val="it-IT"/>
        </w:rPr>
        <w:t xml:space="preserve"> بحسن نية وسرية.</w:t>
      </w:r>
      <w:r w:rsidRPr="007E34E6">
        <w:rPr>
          <w:vertAlign w:val="superscript"/>
          <w:rtl/>
          <w:lang w:val="it-IT"/>
        </w:rPr>
        <w:footnoteReference w:id="35"/>
      </w:r>
      <w:r w:rsidRPr="007E34E6">
        <w:rPr>
          <w:rFonts w:hint="cs"/>
          <w:rtl/>
          <w:lang w:val="it-IT"/>
        </w:rPr>
        <w:t>ولمناقشة اعتبارات السياسة العامة المتصلة بذلك، يمكن الاطلاع على "قضايا السياسة العامة" أدناه.</w:t>
      </w:r>
    </w:p>
    <w:p w14:paraId="2AEA2F02" w14:textId="77777777" w:rsidR="007E34E6" w:rsidRPr="007E34E6" w:rsidRDefault="007E34E6" w:rsidP="00F347F8">
      <w:pPr>
        <w:pStyle w:val="ONUMA"/>
        <w:rPr>
          <w:rtl/>
          <w:lang w:val="it-IT"/>
        </w:rPr>
      </w:pPr>
      <w:r w:rsidRPr="007E34E6">
        <w:rPr>
          <w:rFonts w:hint="cs"/>
          <w:rtl/>
          <w:lang w:val="it-IT"/>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7E34E6">
        <w:rPr>
          <w:rtl/>
          <w:lang w:val="it-IT"/>
        </w:rPr>
        <w:t>10(ثانيا)</w:t>
      </w:r>
      <w:r w:rsidRPr="007E34E6">
        <w:rPr>
          <w:rFonts w:hint="cs"/>
          <w:rtl/>
          <w:lang w:val="it-IT"/>
        </w:rPr>
        <w:t xml:space="preserve"> من اتفاقية باريس لسنة 1967 والمادة 39 من اتفاق تريبس)، والتي تشمل الحماية من الكشف عن المعلومات السرية. وأما "خيانة الأمانة"، كالذي حدث في قضية </w:t>
      </w:r>
      <w:r w:rsidRPr="007E34E6">
        <w:rPr>
          <w:rFonts w:hint="cs"/>
          <w:i/>
          <w:iCs/>
          <w:rtl/>
          <w:lang w:val="it-IT"/>
        </w:rPr>
        <w:t>فوستر ضد ماونتفورد</w:t>
      </w:r>
      <w:r w:rsidRPr="007E34E6">
        <w:rPr>
          <w:rFonts w:hint="cs"/>
          <w:rtl/>
          <w:lang w:val="it-IT"/>
        </w:rPr>
        <w:t>، فهو شكل من أشكال الممارسات "المنافية</w:t>
      </w:r>
      <w:r w:rsidRPr="007E34E6">
        <w:rPr>
          <w:rtl/>
          <w:lang w:val="it-IT"/>
        </w:rPr>
        <w:t xml:space="preserve"> </w:t>
      </w:r>
      <w:r w:rsidRPr="007E34E6">
        <w:rPr>
          <w:rFonts w:hint="cs"/>
          <w:rtl/>
          <w:lang w:val="it-IT"/>
        </w:rPr>
        <w:t>ل</w:t>
      </w:r>
      <w:r w:rsidRPr="007E34E6">
        <w:rPr>
          <w:rtl/>
          <w:lang w:val="it-IT"/>
        </w:rPr>
        <w:t>لممارسات التجارية النزيهة"</w:t>
      </w:r>
      <w:r w:rsidRPr="007E34E6">
        <w:rPr>
          <w:vertAlign w:val="superscript"/>
          <w:rtl/>
          <w:lang w:val="it-IT"/>
        </w:rPr>
        <w:footnoteReference w:id="36"/>
      </w:r>
      <w:r w:rsidRPr="007E34E6">
        <w:rPr>
          <w:rFonts w:hint="cs"/>
          <w:rtl/>
          <w:lang w:val="it-IT"/>
        </w:rPr>
        <w:t>، مثلما تشير إلى ذلك المادة 39 من اتفاق تريبس لسنة 1994.</w:t>
      </w:r>
    </w:p>
    <w:p w14:paraId="751A2F39" w14:textId="77777777" w:rsidR="007E34E6" w:rsidRPr="007E34E6" w:rsidRDefault="007E34E6" w:rsidP="00F347F8">
      <w:pPr>
        <w:pStyle w:val="ONUMA"/>
        <w:rPr>
          <w:rtl/>
          <w:lang w:val="it-IT"/>
        </w:rPr>
      </w:pPr>
      <w:r w:rsidRPr="007E34E6">
        <w:rPr>
          <w:rFonts w:hint="cs"/>
          <w:rtl/>
          <w:lang w:val="it-IT"/>
        </w:rPr>
        <w:lastRenderedPageBreak/>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14:paraId="08929333" w14:textId="17A69AFE" w:rsidR="007E34E6" w:rsidRPr="007E34E6" w:rsidRDefault="007E34E6" w:rsidP="00F347F8">
      <w:pPr>
        <w:pStyle w:val="ONUMA"/>
        <w:rPr>
          <w:rtl/>
          <w:lang w:val="it-IT"/>
        </w:rPr>
      </w:pPr>
      <w:r w:rsidRPr="007E34E6">
        <w:rPr>
          <w:rFonts w:hint="cs"/>
          <w:rtl/>
          <w:lang w:val="it-IT"/>
        </w:rPr>
        <w:t>وإلى جانب هذا، وضع الباحثون في مجال ا</w:t>
      </w:r>
      <w:r w:rsidRPr="007E34E6">
        <w:rPr>
          <w:rtl/>
          <w:lang w:val="it-IT"/>
        </w:rPr>
        <w:t>لإثنوغرافي</w:t>
      </w:r>
      <w:r w:rsidRPr="007E34E6">
        <w:rPr>
          <w:rFonts w:hint="cs"/>
          <w:rtl/>
          <w:lang w:val="it-IT"/>
        </w:rPr>
        <w:t>ا ومجالات أخرى مؤخرا قواعد أخلاقية ومواثيق يمكن أن تفيد في الحيلولة دون إلحاق أضرار ثقافية مثل تلك التي كانت في قضية</w:t>
      </w:r>
      <w:r w:rsidRPr="007E34E6">
        <w:rPr>
          <w:rFonts w:hint="cs"/>
          <w:i/>
          <w:iCs/>
          <w:rtl/>
          <w:lang w:val="it-IT"/>
        </w:rPr>
        <w:t xml:space="preserve"> ماونتفورد </w:t>
      </w:r>
      <w:r w:rsidRPr="007E34E6">
        <w:rPr>
          <w:rFonts w:hint="cs"/>
          <w:rtl/>
          <w:lang w:val="it-IT"/>
        </w:rPr>
        <w:t xml:space="preserve">(انظر أدناه المزيد تحت عنوان "المواثيق وقواعد السلوك والعقود وغيرها من الأدوات العملية"). وقد استحدثت الويبو قاعدة بيانات يمكن البحث فيها بشأن قواعد السلوك والمواثيق المذكورة، على الموقع التالي: </w:t>
      </w:r>
      <w:hyperlink r:id="rId19" w:history="1">
        <w:r w:rsidRPr="00F347F8">
          <w:rPr>
            <w:rStyle w:val="Hyperlink"/>
            <w:color w:val="auto"/>
            <w:u w:val="none"/>
            <w:lang w:bidi="ar-EG"/>
          </w:rPr>
          <w:t>https://www.wipo.int/tk/en/databases/creative_heritage</w:t>
        </w:r>
        <w:r w:rsidRPr="00F347F8">
          <w:rPr>
            <w:rStyle w:val="Hyperlink"/>
            <w:color w:val="auto"/>
            <w:u w:val="none"/>
            <w:rtl/>
            <w:lang w:val="it-IT"/>
          </w:rPr>
          <w:t>/</w:t>
        </w:r>
      </w:hyperlink>
      <w:r w:rsidR="00F347F8" w:rsidRPr="00F347F8">
        <w:rPr>
          <w:rFonts w:hint="cs"/>
          <w:rtl/>
          <w:lang w:val="it-IT" w:bidi="ar-EG"/>
        </w:rPr>
        <w:t>.</w:t>
      </w:r>
    </w:p>
    <w:p w14:paraId="7A25B7CF" w14:textId="77777777" w:rsidR="007E34E6" w:rsidRPr="00F347F8" w:rsidRDefault="007E34E6" w:rsidP="00F347F8">
      <w:pPr>
        <w:pStyle w:val="Heading3"/>
        <w:spacing w:before="220" w:after="220"/>
        <w:rPr>
          <w:b/>
          <w:bCs w:val="0"/>
          <w:i/>
          <w:iCs/>
          <w:sz w:val="22"/>
          <w:szCs w:val="22"/>
          <w:u w:val="none"/>
          <w:rtl/>
          <w:lang w:val="it-IT"/>
        </w:rPr>
      </w:pPr>
      <w:bookmarkStart w:id="63" w:name="_Toc520405378"/>
      <w:bookmarkStart w:id="64" w:name="_Toc109030400"/>
      <w:r w:rsidRPr="00F347F8">
        <w:rPr>
          <w:rFonts w:hint="cs"/>
          <w:b/>
          <w:bCs w:val="0"/>
          <w:i/>
          <w:iCs/>
          <w:sz w:val="22"/>
          <w:szCs w:val="22"/>
          <w:u w:val="none"/>
          <w:rtl/>
          <w:lang w:val="it-IT"/>
        </w:rPr>
        <w:t>الأسماء والكلمات والرموز الأصلية والتقليدية</w:t>
      </w:r>
      <w:bookmarkEnd w:id="63"/>
      <w:bookmarkEnd w:id="64"/>
    </w:p>
    <w:p w14:paraId="14096774" w14:textId="77777777" w:rsidR="007E34E6" w:rsidRPr="007E34E6" w:rsidRDefault="007E34E6" w:rsidP="00F347F8">
      <w:pPr>
        <w:pStyle w:val="ONUMA"/>
        <w:rPr>
          <w:rtl/>
          <w:lang w:val="it-IT"/>
        </w:rPr>
      </w:pPr>
      <w:r w:rsidRPr="007E34E6">
        <w:rPr>
          <w:rFonts w:hint="cs"/>
          <w:rtl/>
          <w:lang w:val="it-IT"/>
        </w:rPr>
        <w:t>في هذا الباب جانبان، وهما:</w:t>
      </w:r>
    </w:p>
    <w:p w14:paraId="47D28C4E" w14:textId="466C90FF" w:rsidR="007E34E6" w:rsidRPr="007E34E6" w:rsidRDefault="00F347F8" w:rsidP="009F15B7">
      <w:pPr>
        <w:pStyle w:val="BodyText"/>
        <w:spacing w:after="120"/>
        <w:ind w:left="1124" w:hanging="562"/>
        <w:rPr>
          <w:rtl/>
          <w:lang w:val="it-IT"/>
        </w:rPr>
      </w:pPr>
      <w:r>
        <w:rPr>
          <w:rFonts w:hint="cs"/>
          <w:rtl/>
          <w:lang w:val="it-IT"/>
        </w:rPr>
        <w:t>(أ)</w:t>
      </w:r>
      <w:r>
        <w:rPr>
          <w:rtl/>
          <w:lang w:val="it-IT"/>
        </w:rPr>
        <w:tab/>
      </w:r>
      <w:r w:rsidR="007E34E6" w:rsidRPr="007E34E6">
        <w:rPr>
          <w:rFonts w:hint="cs"/>
          <w:i/>
          <w:iCs/>
          <w:rtl/>
          <w:lang w:val="it-IT"/>
        </w:rPr>
        <w:t>الحماية الدفاعية</w:t>
      </w:r>
      <w:r w:rsidR="007E34E6" w:rsidRPr="007E34E6">
        <w:rPr>
          <w:rFonts w:hint="cs"/>
          <w:rtl/>
          <w:lang w:val="it-IT"/>
        </w:rPr>
        <w:t xml:space="preserve">: تسهجن المجتمعات الأصلية إقدام الشركات والأشخاص من خارجها على استخدام </w:t>
      </w:r>
      <w:r w:rsidR="007E34E6" w:rsidRPr="007E34E6">
        <w:rPr>
          <w:rFonts w:hint="cs"/>
          <w:rtl/>
          <w:lang w:val="it-IT" w:bidi="ar-EG"/>
        </w:rPr>
        <w:t xml:space="preserve">كلماتها وأسمائها ورسومها وتصاميمها وغيرها من العلامات المميزة استخداما تجاريا وتسجيلها </w:t>
      </w:r>
      <w:r w:rsidR="007E34E6" w:rsidRPr="007E34E6">
        <w:rPr>
          <w:rFonts w:hint="cs"/>
          <w:rtl/>
          <w:lang w:val="it-IT"/>
        </w:rPr>
        <w:t xml:space="preserve">كعلامات تجارية و/أو </w:t>
      </w:r>
      <w:r w:rsidR="007E34E6" w:rsidRPr="007E34E6">
        <w:rPr>
          <w:rtl/>
          <w:lang w:val="it-IT"/>
        </w:rPr>
        <w:t xml:space="preserve">أسماء </w:t>
      </w:r>
      <w:r w:rsidR="007E34E6" w:rsidRPr="007E34E6">
        <w:rPr>
          <w:rFonts w:hint="cs"/>
          <w:rtl/>
          <w:lang w:val="it-IT"/>
        </w:rPr>
        <w:t>ح</w:t>
      </w:r>
      <w:r w:rsidR="007E34E6" w:rsidRPr="007E34E6">
        <w:rPr>
          <w:rtl/>
          <w:lang w:val="it-IT"/>
        </w:rPr>
        <w:t>قول على الإنترنت</w:t>
      </w:r>
      <w:r w:rsidR="007E34E6" w:rsidRPr="007E34E6">
        <w:rPr>
          <w:rFonts w:hint="cs"/>
          <w:rtl/>
          <w:lang w:val="it-IT"/>
        </w:rPr>
        <w:t xml:space="preserve">؛ </w:t>
      </w:r>
    </w:p>
    <w:p w14:paraId="735D6AE5" w14:textId="69FFCFE6" w:rsidR="007E34E6" w:rsidRPr="007E34E6"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الحماية الموجبة</w:t>
      </w:r>
      <w:r w:rsidR="007E34E6" w:rsidRPr="007E34E6">
        <w:rPr>
          <w:rFonts w:hint="cs"/>
          <w:rtl/>
          <w:lang w:val="it-IT"/>
        </w:rPr>
        <w:t>: الحماية الموجبة التي تقيمها المجتمعات الأصلية على الأسماء والكلمات والرموز الأصلية كعلامات تجارية وع</w:t>
      </w:r>
      <w:r w:rsidR="007E34E6" w:rsidRPr="007E34E6">
        <w:rPr>
          <w:rtl/>
          <w:lang w:val="it-IT"/>
        </w:rPr>
        <w:t xml:space="preserve">لامات </w:t>
      </w:r>
      <w:r w:rsidR="007E34E6" w:rsidRPr="007E34E6">
        <w:rPr>
          <w:rFonts w:hint="cs"/>
          <w:rtl/>
          <w:lang w:val="it-IT"/>
        </w:rPr>
        <w:t>ج</w:t>
      </w:r>
      <w:r w:rsidR="007E34E6" w:rsidRPr="007E34E6">
        <w:rPr>
          <w:rtl/>
          <w:lang w:val="it-IT"/>
        </w:rPr>
        <w:t>ماعية وعلامات تصديق</w:t>
      </w:r>
      <w:r w:rsidR="007E34E6" w:rsidRPr="007E34E6">
        <w:rPr>
          <w:rFonts w:hint="cs"/>
          <w:rtl/>
          <w:lang w:val="it-IT"/>
        </w:rPr>
        <w:t xml:space="preserve"> وبيانات جغرافية.</w:t>
      </w:r>
    </w:p>
    <w:p w14:paraId="61DAB5DF" w14:textId="77777777" w:rsidR="007E34E6" w:rsidRPr="007E34E6" w:rsidRDefault="007E34E6" w:rsidP="00F347F8">
      <w:pPr>
        <w:pStyle w:val="ONUMA"/>
        <w:rPr>
          <w:lang w:bidi="ar-EG"/>
        </w:rPr>
      </w:pPr>
      <w:r w:rsidRPr="007E34E6">
        <w:rPr>
          <w:rFonts w:hint="cs"/>
          <w:rtl/>
          <w:lang w:val="it-IT"/>
        </w:rPr>
        <w:t xml:space="preserve">وفي سياق الحماية الموجبة، تنص المادة 5 (خامسا) من اتفاقية باريس على رفض أو إبطال تسجيل العلامات التي </w:t>
      </w:r>
      <w:r w:rsidRPr="007E34E6">
        <w:rPr>
          <w:rFonts w:hint="cs"/>
          <w:rtl/>
          <w:lang w:val="it-IT" w:bidi="ar-EG"/>
        </w:rPr>
        <w:t>تكون "</w:t>
      </w:r>
      <w:r w:rsidRPr="007E34E6">
        <w:rPr>
          <w:rtl/>
          <w:lang w:val="it-IT" w:bidi="ar-EG"/>
        </w:rPr>
        <w:t>مخالفة للآداب أو النظام العام ولا سيما من طبيعة يترتب عليها تضليل الجمهور</w:t>
      </w:r>
      <w:r w:rsidRPr="007E34E6">
        <w:rPr>
          <w:rFonts w:hint="cs"/>
          <w:rtl/>
          <w:lang w:val="it-IT" w:bidi="ar-EG"/>
        </w:rPr>
        <w:t>"</w:t>
      </w:r>
      <w:r w:rsidRPr="007E34E6">
        <w:rPr>
          <w:rtl/>
          <w:lang w:val="it-IT" w:bidi="ar-EG"/>
        </w:rPr>
        <w:t>.</w:t>
      </w:r>
      <w:r w:rsidRPr="007E34E6">
        <w:rPr>
          <w:lang w:bidi="ar-EG"/>
        </w:rPr>
        <w:t xml:space="preserve"> </w:t>
      </w:r>
      <w:r w:rsidRPr="007E34E6">
        <w:rPr>
          <w:rFonts w:hint="cs"/>
          <w:rtl/>
          <w:lang w:val="it-IT" w:bidi="ar-EG"/>
        </w:rPr>
        <w:t>وفي القوانين الوطنية للعلامات التجارية المطبقة في معظم البلدان قواعد من ذلك القبيل.</w:t>
      </w:r>
    </w:p>
    <w:p w14:paraId="1E800E65" w14:textId="77777777" w:rsidR="007E34E6" w:rsidRPr="007E34E6" w:rsidRDefault="007E34E6" w:rsidP="00F347F8">
      <w:pPr>
        <w:pStyle w:val="ONUMA"/>
        <w:rPr>
          <w:rtl/>
          <w:lang w:val="it-IT"/>
        </w:rPr>
      </w:pPr>
      <w:r w:rsidRPr="007E34E6">
        <w:rPr>
          <w:rFonts w:hint="cs"/>
          <w:rtl/>
          <w:lang w:val="it-IT"/>
        </w:rPr>
        <w:t>ويمكن تطبيق قانون المنافسة غير المشروعة العام الذي يشمل الحماية من "التمويه"، والاستفادة منه في هذا السياق.</w:t>
      </w:r>
    </w:p>
    <w:p w14:paraId="39D95514" w14:textId="51816D01" w:rsidR="007E34E6" w:rsidRPr="009F15B7" w:rsidRDefault="007E34E6" w:rsidP="009F15B7">
      <w:pPr>
        <w:pStyle w:val="ONUMA"/>
        <w:rPr>
          <w:rtl/>
          <w:lang w:val="it-IT"/>
        </w:rPr>
      </w:pPr>
      <w:r w:rsidRPr="007E34E6">
        <w:rPr>
          <w:rFonts w:hint="cs"/>
          <w:rtl/>
          <w:lang w:val="it-IT"/>
        </w:rPr>
        <w:t>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أيضا العديد من المجتمعات الأصلية علامات تجارية جماعية أو علامات تصديق (انظر أدناه) وكذلك البيانات الجغرافية.</w:t>
      </w:r>
      <w:r w:rsidRPr="007E34E6">
        <w:rPr>
          <w:vertAlign w:val="superscript"/>
          <w:rtl/>
          <w:lang w:val="it-IT"/>
        </w:rPr>
        <w:footnoteReference w:id="37"/>
      </w:r>
      <w:r w:rsidR="009F15B7">
        <w:rPr>
          <w:rtl/>
          <w:lang w:val="it-IT"/>
        </w:rPr>
        <w:br w:type="page"/>
      </w:r>
    </w:p>
    <w:p w14:paraId="07AC3E94" w14:textId="77777777" w:rsidR="007E34E6" w:rsidRPr="00F347F8" w:rsidRDefault="007E34E6" w:rsidP="00F347F8">
      <w:pPr>
        <w:pStyle w:val="Heading2"/>
        <w:spacing w:before="220" w:after="220"/>
        <w:rPr>
          <w:b/>
          <w:bCs w:val="0"/>
          <w:sz w:val="22"/>
          <w:szCs w:val="22"/>
          <w:lang w:bidi="ar-EG"/>
        </w:rPr>
      </w:pPr>
      <w:bookmarkStart w:id="65" w:name="_Toc520405379"/>
      <w:bookmarkStart w:id="66" w:name="_Toc109030401"/>
      <w:r w:rsidRPr="00F347F8">
        <w:rPr>
          <w:rFonts w:hint="cs"/>
          <w:b/>
          <w:bCs w:val="0"/>
          <w:sz w:val="22"/>
          <w:szCs w:val="22"/>
          <w:rtl/>
          <w:lang w:val="it-IT" w:bidi="ar-EG"/>
        </w:rPr>
        <w:lastRenderedPageBreak/>
        <w:t>باء.</w:t>
      </w:r>
      <w:r w:rsidRPr="00F347F8">
        <w:rPr>
          <w:rFonts w:hint="cs"/>
          <w:b/>
          <w:bCs w:val="0"/>
          <w:sz w:val="22"/>
          <w:szCs w:val="22"/>
          <w:rtl/>
          <w:lang w:val="it-IT" w:bidi="ar-EG"/>
        </w:rPr>
        <w:tab/>
      </w:r>
      <w:r w:rsidRPr="00F347F8">
        <w:rPr>
          <w:b/>
          <w:bCs w:val="0"/>
          <w:sz w:val="22"/>
          <w:szCs w:val="22"/>
          <w:u w:val="single"/>
          <w:rtl/>
          <w:lang w:val="it-IT" w:bidi="ar-EG"/>
        </w:rPr>
        <w:t>وصف الثغرات الموجودة على المستوى الدولي وتوضيحها قدر المستطاع بالاستعانة بأمثلة</w:t>
      </w:r>
      <w:bookmarkEnd w:id="65"/>
      <w:bookmarkEnd w:id="66"/>
    </w:p>
    <w:p w14:paraId="75E95FF8" w14:textId="77777777" w:rsidR="007E34E6" w:rsidRPr="00F347F8" w:rsidRDefault="007E34E6" w:rsidP="00F347F8">
      <w:pPr>
        <w:pStyle w:val="Heading3"/>
        <w:spacing w:after="220"/>
        <w:rPr>
          <w:b/>
          <w:bCs w:val="0"/>
          <w:i/>
          <w:iCs/>
          <w:sz w:val="22"/>
          <w:szCs w:val="22"/>
          <w:u w:val="none"/>
          <w:rtl/>
          <w:lang w:val="it-IT" w:bidi="ar-EG"/>
        </w:rPr>
      </w:pPr>
      <w:bookmarkStart w:id="67" w:name="_Toc520405380"/>
      <w:bookmarkStart w:id="68" w:name="_Toc109030402"/>
      <w:r w:rsidRPr="00F347F8">
        <w:rPr>
          <w:rFonts w:hint="cs"/>
          <w:b/>
          <w:bCs w:val="0"/>
          <w:i/>
          <w:iCs/>
          <w:sz w:val="22"/>
          <w:szCs w:val="22"/>
          <w:u w:val="none"/>
          <w:rtl/>
          <w:lang w:val="it-IT" w:bidi="ar-EG"/>
        </w:rPr>
        <w:t>المنتجا</w:t>
      </w:r>
      <w:r w:rsidRPr="00F347F8">
        <w:rPr>
          <w:rFonts w:hint="eastAsia"/>
          <w:b/>
          <w:bCs w:val="0"/>
          <w:i/>
          <w:iCs/>
          <w:sz w:val="22"/>
          <w:szCs w:val="22"/>
          <w:u w:val="none"/>
          <w:rtl/>
          <w:lang w:val="it-IT" w:bidi="ar-EG"/>
        </w:rPr>
        <w:t>ت</w:t>
      </w:r>
      <w:r w:rsidRPr="00F347F8">
        <w:rPr>
          <w:rFonts w:hint="cs"/>
          <w:b/>
          <w:bCs w:val="0"/>
          <w:i/>
          <w:iCs/>
          <w:sz w:val="22"/>
          <w:szCs w:val="22"/>
          <w:u w:val="none"/>
          <w:rtl/>
          <w:lang w:val="it-IT" w:bidi="ar-EG"/>
        </w:rPr>
        <w:t xml:space="preserve"> الأدبية والفنية</w:t>
      </w:r>
      <w:bookmarkEnd w:id="67"/>
      <w:bookmarkEnd w:id="68"/>
    </w:p>
    <w:p w14:paraId="1513B3BE" w14:textId="77777777" w:rsidR="007E34E6" w:rsidRPr="007E34E6" w:rsidRDefault="007E34E6" w:rsidP="00F347F8">
      <w:pPr>
        <w:pStyle w:val="ONUMA"/>
        <w:rPr>
          <w:rtl/>
          <w:lang w:val="it-IT" w:bidi="ar-EG"/>
        </w:rPr>
      </w:pPr>
      <w:r w:rsidRPr="007E34E6">
        <w:rPr>
          <w:rFonts w:hint="cs"/>
          <w:rtl/>
          <w:lang w:val="it-IT" w:bidi="ar-EG"/>
        </w:rPr>
        <w:t>يمكن الإشارة إلى الثغرات التالية:</w:t>
      </w:r>
      <w:r w:rsidRPr="007E34E6">
        <w:rPr>
          <w:vertAlign w:val="superscript"/>
          <w:rtl/>
          <w:lang w:val="it-IT" w:bidi="ar-EG"/>
        </w:rPr>
        <w:footnoteReference w:id="38"/>
      </w:r>
    </w:p>
    <w:p w14:paraId="35D33258" w14:textId="46EACE3D" w:rsidR="00F347F8" w:rsidRDefault="00F347F8" w:rsidP="00F347F8">
      <w:pPr>
        <w:pStyle w:val="BodyText"/>
        <w:ind w:left="1134" w:hanging="567"/>
        <w:rPr>
          <w:rtl/>
        </w:rPr>
      </w:pPr>
      <w:r w:rsidRPr="00F347F8">
        <w:rPr>
          <w:rFonts w:hint="cs"/>
          <w:rtl/>
          <w:lang w:val="it-IT"/>
        </w:rPr>
        <w:t>(أ)</w:t>
      </w:r>
      <w:r>
        <w:rPr>
          <w:rFonts w:hint="cs"/>
          <w:i/>
          <w:iCs/>
          <w:rtl/>
          <w:lang w:val="it-IT"/>
        </w:rPr>
        <w:tab/>
      </w:r>
      <w:r w:rsidR="007E34E6" w:rsidRPr="007E34E6">
        <w:rPr>
          <w:rFonts w:hint="cs"/>
          <w:i/>
          <w:iCs/>
          <w:rtl/>
          <w:lang w:val="it-IT"/>
        </w:rPr>
        <w:t>شرط "الأصالة</w:t>
      </w:r>
      <w:r w:rsidR="007E34E6" w:rsidRPr="007E34E6">
        <w:rPr>
          <w:rFonts w:hint="cs"/>
          <w:rtl/>
          <w:lang w:val="it-IT"/>
        </w:rPr>
        <w:t>":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يُمنح مبدعيها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14:paraId="3C972C04" w14:textId="5FCAC695" w:rsidR="007E34E6" w:rsidRPr="00F347F8" w:rsidRDefault="00F347F8" w:rsidP="00F347F8">
      <w:pPr>
        <w:pStyle w:val="BodyText"/>
        <w:ind w:left="1134" w:hanging="567"/>
        <w:rPr>
          <w:lang w:bidi="ar-EG"/>
        </w:rPr>
      </w:pPr>
      <w:r>
        <w:rPr>
          <w:rFonts w:hint="cs"/>
          <w:rtl/>
          <w:lang w:val="it-IT"/>
        </w:rPr>
        <w:t>(ب)</w:t>
      </w:r>
      <w:r>
        <w:rPr>
          <w:rtl/>
          <w:lang w:val="it-IT"/>
        </w:rPr>
        <w:tab/>
      </w:r>
      <w:r w:rsidR="007E34E6" w:rsidRPr="007E34E6">
        <w:rPr>
          <w:rFonts w:hint="cs"/>
          <w:i/>
          <w:iCs/>
          <w:rtl/>
          <w:lang w:val="it-IT"/>
        </w:rPr>
        <w:t>حماية "النمط</w:t>
      </w:r>
      <w:r w:rsidR="007E34E6" w:rsidRPr="007E34E6">
        <w:rPr>
          <w:rFonts w:hint="cs"/>
          <w:rtl/>
          <w:lang w:val="it-IT"/>
        </w:rPr>
        <w:t>": إن أحد الادعاءات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007E34E6" w:rsidRPr="007E34E6">
        <w:rPr>
          <w:rFonts w:hint="cs"/>
          <w:i/>
          <w:iCs/>
          <w:rtl/>
          <w:lang w:val="it-IT"/>
        </w:rPr>
        <w:t>.</w:t>
      </w:r>
    </w:p>
    <w:p w14:paraId="0E80596B" w14:textId="3F99512F" w:rsidR="007E34E6" w:rsidRPr="007E34E6" w:rsidRDefault="00F347F8" w:rsidP="00F347F8">
      <w:pPr>
        <w:pStyle w:val="BodyText"/>
        <w:ind w:left="1134" w:hanging="567"/>
        <w:rPr>
          <w:lang w:bidi="ar-EG"/>
        </w:rPr>
      </w:pPr>
      <w:r>
        <w:rPr>
          <w:rFonts w:hint="cs"/>
          <w:rtl/>
          <w:lang w:val="it-IT"/>
        </w:rPr>
        <w:t>(ج)</w:t>
      </w:r>
      <w:r>
        <w:rPr>
          <w:rtl/>
          <w:lang w:val="it-IT"/>
        </w:rPr>
        <w:tab/>
      </w:r>
      <w:r w:rsidR="007E34E6" w:rsidRPr="007E34E6">
        <w:rPr>
          <w:rFonts w:hint="cs"/>
          <w:i/>
          <w:iCs/>
          <w:rtl/>
          <w:lang w:val="it-IT"/>
        </w:rPr>
        <w:t>الملكية</w:t>
      </w:r>
      <w:r w:rsidR="007E34E6" w:rsidRPr="007E34E6">
        <w:rPr>
          <w:rFonts w:hint="cs"/>
          <w:rtl/>
          <w:lang w:val="it-IT"/>
        </w:rPr>
        <w:t>: في حالات أشكال التعبير الثقافي التقليدي الضمنية أو الموجودة من قبل، في بعض الأنظمة الوطنية قد لا تُتاح الحماية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قد لا تكون محمية بموجب حق المؤلف. ومع ذلك فإن هناك إمكانية واحدة للحماية، وهي الحماية التي توفرها المادة 15(4) من اتفاقية برن، المشار إليها أعلاه.</w:t>
      </w:r>
      <w:r w:rsidR="007E34E6" w:rsidRPr="007E34E6">
        <w:rPr>
          <w:vertAlign w:val="superscript"/>
          <w:rtl/>
          <w:lang w:val="it-IT"/>
        </w:rPr>
        <w:footnoteReference w:id="39"/>
      </w:r>
      <w:r w:rsidR="007E34E6" w:rsidRPr="007E34E6">
        <w:rPr>
          <w:rFonts w:hint="cs"/>
          <w:rtl/>
          <w:lang w:val="it-IT"/>
        </w:rPr>
        <w:t xml:space="preserve">ومن عيوب هذه المادة أنها اختيارية ولا تتضمنها معظم القوانين الوطنية، وأن مدة حماية هذه المصنفات مقصورة على 50 سنة على الأقل </w:t>
      </w:r>
      <w:r w:rsidR="007E34E6" w:rsidRPr="007E34E6">
        <w:rPr>
          <w:rtl/>
          <w:lang w:val="it-IT"/>
        </w:rPr>
        <w:t>من</w:t>
      </w:r>
      <w:r w:rsidR="007E34E6" w:rsidRPr="007E34E6">
        <w:rPr>
          <w:rFonts w:hint="cs"/>
          <w:rtl/>
          <w:lang w:val="it-IT"/>
        </w:rPr>
        <w:t>ذ وضعها "</w:t>
      </w:r>
      <w:r w:rsidR="007E34E6" w:rsidRPr="007E34E6">
        <w:rPr>
          <w:rtl/>
          <w:lang w:val="it-IT"/>
        </w:rPr>
        <w:t>في متناول الجمهور على نحو مشروع</w:t>
      </w:r>
      <w:r w:rsidR="007E34E6" w:rsidRPr="007E34E6">
        <w:rPr>
          <w:rFonts w:hint="cs"/>
          <w:rtl/>
          <w:lang w:val="it-IT"/>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007E34E6" w:rsidRPr="007E34E6">
        <w:rPr>
          <w:rtl/>
          <w:lang w:val="it-IT"/>
        </w:rPr>
        <w:t xml:space="preserve">لا تلتزم بحماية المصنفات التي لا تحمل اسم مؤلفها إذا كان سبب معقول لافتراض أن مؤلفها قد توفى منذ </w:t>
      </w:r>
      <w:r w:rsidR="007E34E6" w:rsidRPr="007E34E6">
        <w:rPr>
          <w:rFonts w:hint="cs"/>
          <w:rtl/>
          <w:lang w:val="it-IT"/>
        </w:rPr>
        <w:t>50</w:t>
      </w:r>
      <w:r w:rsidR="007E34E6" w:rsidRPr="007E34E6">
        <w:rPr>
          <w:rtl/>
          <w:lang w:val="it-IT"/>
        </w:rPr>
        <w:t xml:space="preserve"> سنة.</w:t>
      </w:r>
    </w:p>
    <w:p w14:paraId="6CF307AE" w14:textId="40161E23"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i/>
          <w:iCs/>
          <w:rtl/>
          <w:lang w:val="it-IT"/>
        </w:rPr>
        <w:t>مدة الحماية</w:t>
      </w:r>
      <w:r w:rsidR="007E34E6" w:rsidRPr="007E34E6">
        <w:rPr>
          <w:rFonts w:hint="cs"/>
          <w:rtl/>
          <w:lang w:val="it-IT"/>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007E34E6" w:rsidRPr="007E34E6">
        <w:rPr>
          <w:rtl/>
          <w:lang w:val="it-IT"/>
        </w:rPr>
        <w:t>وضع حد زمني لمدة الحماية يعتبر عامة جزءا لا يتجزأ من</w:t>
      </w:r>
      <w:r w:rsidR="007E34E6" w:rsidRPr="007E34E6">
        <w:rPr>
          <w:rFonts w:hint="cs"/>
          <w:rtl/>
          <w:lang w:val="it-IT"/>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14:paraId="427A85B0" w14:textId="3DA83715"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i/>
          <w:iCs/>
          <w:rtl/>
          <w:lang w:val="it-IT"/>
        </w:rPr>
        <w:t xml:space="preserve">الاستثناءات والتقييدات: </w:t>
      </w:r>
      <w:r w:rsidR="007E34E6" w:rsidRPr="007E34E6">
        <w:rPr>
          <w:rFonts w:hint="cs"/>
          <w:rtl/>
          <w:lang w:val="it-IT"/>
        </w:rPr>
        <w:t>يثير عنصر "الملك العام" في نظام الملكية الفكرية</w:t>
      </w:r>
      <w:r w:rsidR="007E34E6" w:rsidRPr="007E34E6">
        <w:rPr>
          <w:vertAlign w:val="superscript"/>
          <w:rtl/>
          <w:lang w:val="it-IT"/>
        </w:rPr>
        <w:footnoteReference w:id="40"/>
      </w:r>
      <w:r w:rsidR="007E34E6" w:rsidRPr="007E34E6">
        <w:rPr>
          <w:rFonts w:hint="cs"/>
          <w:rtl/>
          <w:lang w:val="it-IT"/>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w:t>
      </w:r>
      <w:r w:rsidR="007E34E6" w:rsidRPr="007E34E6">
        <w:rPr>
          <w:rFonts w:hint="cs"/>
          <w:rtl/>
          <w:lang w:val="it-IT"/>
        </w:rPr>
        <w:lastRenderedPageBreak/>
        <w:t>تسمح بنسخ</w:t>
      </w:r>
      <w:r w:rsidR="007E34E6" w:rsidRPr="007E34E6">
        <w:rPr>
          <w:rtl/>
          <w:lang w:val="it-IT"/>
        </w:rPr>
        <w:t xml:space="preserve"> منحوتات أو مصنفات فنية من الحرف اليدوية</w:t>
      </w:r>
      <w:r w:rsidR="007E34E6" w:rsidRPr="007E34E6">
        <w:rPr>
          <w:rFonts w:hint="cs"/>
          <w:rtl/>
          <w:lang w:val="it-IT"/>
        </w:rPr>
        <w:t xml:space="preserve"> معروضة</w:t>
      </w:r>
      <w:r w:rsidR="007E34E6" w:rsidRPr="007E34E6">
        <w:rPr>
          <w:rtl/>
          <w:lang w:val="it-IT"/>
        </w:rPr>
        <w:t xml:space="preserve"> بشكل دائم في مكان عام</w:t>
      </w:r>
      <w:r w:rsidR="007E34E6" w:rsidRPr="007E34E6">
        <w:rPr>
          <w:rFonts w:hint="cs"/>
          <w:rtl/>
          <w:lang w:val="it-IT"/>
        </w:rPr>
        <w:t>، في صور فوتوغرافية أو رسوم وغيرها من الطرق بدون إذن.</w:t>
      </w:r>
      <w:r w:rsidR="007E34E6" w:rsidRPr="007E34E6">
        <w:rPr>
          <w:vertAlign w:val="superscript"/>
          <w:rtl/>
          <w:lang w:val="it-IT"/>
        </w:rPr>
        <w:footnoteReference w:id="41"/>
      </w:r>
      <w:r w:rsidR="007E34E6" w:rsidRPr="007E34E6">
        <w:rPr>
          <w:rFonts w:hint="cs"/>
          <w:rtl/>
          <w:lang w:val="it-IT"/>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14:paraId="716784EE" w14:textId="57235928" w:rsidR="007E34E6" w:rsidRPr="007E34E6" w:rsidRDefault="00F347F8" w:rsidP="00F347F8">
      <w:pPr>
        <w:pStyle w:val="BodyText"/>
        <w:ind w:left="1134" w:hanging="567"/>
        <w:rPr>
          <w:lang w:bidi="ar-EG"/>
        </w:rPr>
      </w:pPr>
      <w:r>
        <w:rPr>
          <w:rFonts w:hint="cs"/>
          <w:rtl/>
          <w:lang w:val="it-IT"/>
        </w:rPr>
        <w:t>(و)</w:t>
      </w:r>
      <w:r>
        <w:rPr>
          <w:rtl/>
          <w:lang w:val="it-IT"/>
        </w:rPr>
        <w:tab/>
      </w:r>
      <w:r w:rsidR="007E34E6" w:rsidRPr="007E34E6">
        <w:rPr>
          <w:rFonts w:hint="cs"/>
          <w:i/>
          <w:iCs/>
          <w:rtl/>
          <w:lang w:val="it-IT"/>
        </w:rPr>
        <w:t xml:space="preserve">الحماية الدفاعية: </w:t>
      </w:r>
      <w:r w:rsidR="007E34E6" w:rsidRPr="007E34E6">
        <w:rPr>
          <w:rFonts w:hint="cs"/>
          <w:rtl/>
          <w:lang w:val="it-IT"/>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007E34E6" w:rsidRPr="007E34E6">
        <w:rPr>
          <w:vertAlign w:val="superscript"/>
          <w:rtl/>
          <w:lang w:val="it-IT"/>
        </w:rPr>
        <w:footnoteReference w:id="42"/>
      </w:r>
      <w:r w:rsidR="007E34E6" w:rsidRPr="007E34E6">
        <w:rPr>
          <w:rFonts w:hint="cs"/>
          <w:vertAlign w:val="superscript"/>
          <w:rtl/>
          <w:lang w:val="it-IT"/>
        </w:rPr>
        <w:t xml:space="preserve"> </w:t>
      </w:r>
      <w:r w:rsidR="007E34E6" w:rsidRPr="007E34E6">
        <w:rPr>
          <w:rFonts w:hint="cs"/>
          <w:rtl/>
          <w:lang w:val="it-IT"/>
        </w:rPr>
        <w:t>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14:paraId="2B63900E" w14:textId="6D94C781" w:rsidR="007E34E6" w:rsidRPr="007E34E6" w:rsidRDefault="00F347F8" w:rsidP="00F347F8">
      <w:pPr>
        <w:pStyle w:val="BodyText"/>
        <w:ind w:left="1134" w:hanging="567"/>
        <w:rPr>
          <w:lang w:bidi="ar-EG"/>
        </w:rPr>
      </w:pPr>
      <w:r>
        <w:rPr>
          <w:rFonts w:hint="cs"/>
          <w:rtl/>
          <w:lang w:val="it-IT"/>
        </w:rPr>
        <w:t>(ز)</w:t>
      </w:r>
      <w:r>
        <w:rPr>
          <w:rtl/>
          <w:lang w:val="it-IT"/>
        </w:rPr>
        <w:tab/>
      </w:r>
      <w:r w:rsidR="007E34E6" w:rsidRPr="007E34E6">
        <w:rPr>
          <w:rFonts w:hint="cs"/>
          <w:i/>
          <w:iCs/>
          <w:rtl/>
          <w:lang w:val="it-IT"/>
        </w:rPr>
        <w:t>ملكية التسجيلات والوثائق</w:t>
      </w:r>
      <w:r w:rsidR="007E34E6" w:rsidRPr="007E34E6">
        <w:rPr>
          <w:rFonts w:hint="cs"/>
          <w:rtl/>
          <w:lang w:val="it-IT"/>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الإثنية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007E34E6" w:rsidRPr="007E34E6">
        <w:rPr>
          <w:rtl/>
          <w:lang w:val="it-IT"/>
        </w:rPr>
        <w:t>قيِّم.</w:t>
      </w:r>
      <w:r w:rsidR="007E34E6" w:rsidRPr="007E34E6">
        <w:rPr>
          <w:rFonts w:hint="cs"/>
          <w:rtl/>
          <w:lang w:val="it-IT"/>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007E34E6" w:rsidRPr="007E34E6">
        <w:rPr>
          <w:rtl/>
          <w:lang w:val="it-IT"/>
        </w:rPr>
        <w:t xml:space="preserve"> مجلس المتاحف الدولي</w:t>
      </w:r>
      <w:r w:rsidR="007E34E6" w:rsidRPr="007E34E6">
        <w:rPr>
          <w:rFonts w:hint="cs"/>
          <w:rtl/>
          <w:lang w:val="it-IT"/>
        </w:rPr>
        <w:t xml:space="preserve">،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الويبو التي يمكن البحث فيها على العنوان التالي: </w:t>
      </w:r>
      <w:hyperlink r:id="rId20" w:history="1">
        <w:r w:rsidR="007E34E6" w:rsidRPr="00FB4407">
          <w:rPr>
            <w:rStyle w:val="Hyperlink"/>
            <w:color w:val="auto"/>
            <w:u w:val="none"/>
            <w:lang w:bidi="ar-EG"/>
          </w:rPr>
          <w:t>https://www.wipo.int/tk/en/databases/creative_heritage</w:t>
        </w:r>
        <w:r w:rsidR="007E34E6" w:rsidRPr="00FB4407">
          <w:rPr>
            <w:rStyle w:val="Hyperlink"/>
            <w:color w:val="auto"/>
            <w:u w:val="none"/>
            <w:rtl/>
            <w:lang w:val="it-IT"/>
          </w:rPr>
          <w:t>/</w:t>
        </w:r>
      </w:hyperlink>
      <w:r w:rsidR="00FB4407">
        <w:rPr>
          <w:lang w:val="it-IT"/>
        </w:rPr>
        <w:t xml:space="preserve"> </w:t>
      </w:r>
      <w:r w:rsidR="007E34E6" w:rsidRPr="007E34E6">
        <w:rPr>
          <w:rFonts w:hint="cs"/>
          <w:rtl/>
          <w:lang w:val="it-IT"/>
        </w:rPr>
        <w:t>(انظر أيضا أدناه "المواثيق وقواعد السلوك والعقود وغيرها من الأدوات العملية").</w:t>
      </w:r>
      <w:r w:rsidR="007E34E6" w:rsidRPr="007E34E6">
        <w:rPr>
          <w:vertAlign w:val="superscript"/>
          <w:rtl/>
          <w:lang w:val="it-IT"/>
        </w:rPr>
        <w:footnoteReference w:id="43"/>
      </w:r>
    </w:p>
    <w:p w14:paraId="259A2AA6" w14:textId="77777777" w:rsidR="007E34E6" w:rsidRPr="007E34E6" w:rsidRDefault="007E34E6" w:rsidP="00F347F8">
      <w:pPr>
        <w:pStyle w:val="ONUMA"/>
        <w:rPr>
          <w:rtl/>
          <w:lang w:val="it-IT" w:bidi="ar-EG"/>
        </w:rPr>
      </w:pPr>
      <w:r w:rsidRPr="007E34E6">
        <w:rPr>
          <w:rFonts w:hint="cs"/>
          <w:rtl/>
          <w:lang w:val="it-IT" w:bidi="ar-EG"/>
        </w:rPr>
        <w:t xml:space="preserve">ومن أمثلة ذلك: </w:t>
      </w:r>
    </w:p>
    <w:p w14:paraId="2662F9AC" w14:textId="21AFD63B" w:rsidR="007E34E6" w:rsidRPr="007E34E6" w:rsidRDefault="00F347F8" w:rsidP="00F347F8">
      <w:pPr>
        <w:pStyle w:val="BodyText"/>
        <w:ind w:left="1134" w:hanging="567"/>
        <w:rPr>
          <w:rtl/>
          <w:lang w:val="it-IT"/>
        </w:rPr>
      </w:pPr>
      <w:r>
        <w:rPr>
          <w:rFonts w:hint="cs"/>
          <w:rtl/>
          <w:lang w:val="it-IT"/>
        </w:rPr>
        <w:t>(أ)</w:t>
      </w:r>
      <w:r>
        <w:rPr>
          <w:rtl/>
          <w:lang w:val="it-IT"/>
        </w:rPr>
        <w:tab/>
      </w:r>
      <w:r w:rsidR="007E34E6" w:rsidRPr="007E34E6">
        <w:rPr>
          <w:rFonts w:hint="cs"/>
          <w:rtl/>
          <w:lang w:val="it-IT"/>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14:paraId="3E110D62" w14:textId="0190179B" w:rsidR="007E34E6" w:rsidRPr="007E34E6" w:rsidRDefault="00F347F8" w:rsidP="00F347F8">
      <w:pPr>
        <w:pStyle w:val="BodyText"/>
        <w:ind w:left="1134" w:hanging="567"/>
        <w:rPr>
          <w:rtl/>
          <w:lang w:val="it-IT"/>
        </w:rPr>
      </w:pPr>
      <w:r>
        <w:rPr>
          <w:rFonts w:hint="cs"/>
          <w:rtl/>
          <w:lang w:val="it-IT"/>
        </w:rPr>
        <w:t>(ب)</w:t>
      </w:r>
      <w:r>
        <w:rPr>
          <w:rtl/>
          <w:lang w:val="it-IT"/>
        </w:rPr>
        <w:tab/>
      </w:r>
      <w:r w:rsidR="007E34E6" w:rsidRPr="007E34E6">
        <w:rPr>
          <w:rFonts w:hint="cs"/>
          <w:rtl/>
          <w:lang w:val="it-IT"/>
        </w:rPr>
        <w:t xml:space="preserve">وأُخذت مقاطع من الموسيقى التقليدية ومُزجت رقميا مع </w:t>
      </w:r>
      <w:r w:rsidR="007E34E6" w:rsidRPr="007E34E6">
        <w:rPr>
          <w:rtl/>
          <w:lang w:val="it-IT"/>
        </w:rPr>
        <w:t xml:space="preserve">إيقاعات رقص </w:t>
      </w:r>
      <w:r w:rsidR="007E34E6" w:rsidRPr="007E34E6">
        <w:rPr>
          <w:rFonts w:hint="cs"/>
          <w:rtl/>
          <w:lang w:val="it-IT"/>
        </w:rPr>
        <w:t>"</w:t>
      </w:r>
      <w:r w:rsidR="007E34E6" w:rsidRPr="007E34E6">
        <w:rPr>
          <w:rtl/>
          <w:lang w:val="it-IT"/>
        </w:rPr>
        <w:t>الموسيقى التقنية</w:t>
      </w:r>
      <w:r w:rsidR="007E34E6" w:rsidRPr="007E34E6">
        <w:rPr>
          <w:rFonts w:hint="cs"/>
          <w:rtl/>
          <w:lang w:val="it-IT"/>
        </w:rPr>
        <w:t xml:space="preserve">" لإصدار ألبوم رائج أكثر في من </w:t>
      </w:r>
      <w:r w:rsidR="007E34E6" w:rsidRPr="007E34E6">
        <w:rPr>
          <w:rtl/>
          <w:lang w:val="it-IT"/>
        </w:rPr>
        <w:t>"الموسيقى العالمية"</w:t>
      </w:r>
      <w:r w:rsidR="007E34E6" w:rsidRPr="007E34E6">
        <w:rPr>
          <w:rFonts w:hint="cs"/>
          <w:rtl/>
          <w:lang w:val="it-IT"/>
        </w:rPr>
        <w:t xml:space="preserve"> وهو محمي بموجب حق المؤلف؛</w:t>
      </w:r>
    </w:p>
    <w:p w14:paraId="1E94A9F1" w14:textId="7159C293" w:rsidR="00F347F8" w:rsidRDefault="00F347F8" w:rsidP="00F347F8">
      <w:pPr>
        <w:pStyle w:val="BodyText"/>
        <w:ind w:left="1134" w:hanging="567"/>
        <w:rPr>
          <w:rtl/>
          <w:lang w:val="it-IT"/>
        </w:rPr>
      </w:pPr>
      <w:r>
        <w:rPr>
          <w:rFonts w:hint="cs"/>
          <w:rtl/>
          <w:lang w:val="it-IT"/>
        </w:rPr>
        <w:t>(ج)</w:t>
      </w:r>
      <w:r>
        <w:rPr>
          <w:rtl/>
          <w:lang w:val="it-IT"/>
        </w:rPr>
        <w:tab/>
      </w:r>
      <w:r w:rsidR="007E34E6" w:rsidRPr="007E34E6">
        <w:rPr>
          <w:rFonts w:hint="cs"/>
          <w:rtl/>
          <w:lang w:val="it-IT"/>
        </w:rPr>
        <w:t>ولإمداد سوق الهدايا التذكارية، تعرضت الفنون والحرف اليدوية (مثل السلا</w:t>
      </w:r>
      <w:r w:rsidR="007E34E6" w:rsidRPr="007E34E6">
        <w:rPr>
          <w:rFonts w:hint="eastAsia"/>
          <w:rtl/>
          <w:lang w:val="it-IT"/>
        </w:rPr>
        <w:t>ل</w:t>
      </w:r>
      <w:r w:rsidR="007E34E6" w:rsidRPr="007E34E6">
        <w:rPr>
          <w:rFonts w:hint="cs"/>
          <w:rtl/>
          <w:lang w:val="it-IT"/>
        </w:rPr>
        <w:t xml:space="preserve"> المنسوجة والرسوم والمنقوشات الصغيرة) تستخدم أنماط فنية تقليدية عامة، للنسخ والتقليد والإنتاج بكميات كبيرة على مواد غير تقليدية مثل </w:t>
      </w:r>
      <w:r w:rsidR="007E34E6" w:rsidRPr="007E34E6">
        <w:rPr>
          <w:rFonts w:hint="cs"/>
          <w:rtl/>
          <w:lang w:val="it-IT"/>
        </w:rPr>
        <w:lastRenderedPageBreak/>
        <w:t>القمصان ومناديل الشاي والحصائر وأوراق اللعب والبطاقات البريدية والأقراص التي توضع تحت الأكواب ومبردات المشروبات واليوميات وبسط فأرة الحاسوب؛</w:t>
      </w:r>
    </w:p>
    <w:p w14:paraId="0CC1B9A3" w14:textId="6EDBC86A" w:rsidR="007E34E6" w:rsidRPr="007E34E6" w:rsidRDefault="00F347F8" w:rsidP="00F347F8">
      <w:pPr>
        <w:pStyle w:val="BodyText"/>
        <w:ind w:left="1134" w:hanging="567"/>
        <w:rPr>
          <w:rtl/>
          <w:lang w:val="it-IT"/>
        </w:rPr>
      </w:pPr>
      <w:r>
        <w:rPr>
          <w:rFonts w:hint="cs"/>
          <w:rtl/>
          <w:lang w:val="it-IT"/>
        </w:rPr>
        <w:t>(د)</w:t>
      </w:r>
      <w:r>
        <w:rPr>
          <w:rtl/>
          <w:lang w:val="it-IT"/>
        </w:rPr>
        <w:tab/>
      </w:r>
      <w:r w:rsidR="007E34E6" w:rsidRPr="007E34E6">
        <w:rPr>
          <w:rFonts w:hint="cs"/>
          <w:rtl/>
          <w:lang w:val="it-IT"/>
        </w:rPr>
        <w:t>وأدرج في نحت رمز تقليدي مقدس. وطالب النحات بحق المؤلف في النحت لكن المجتمع المحلي يدعي بأنه استخدم الرمز دون موافقة هذا المجتمع؛</w:t>
      </w:r>
    </w:p>
    <w:p w14:paraId="7EFB48B9" w14:textId="3EAE50E8" w:rsidR="007E34E6" w:rsidRPr="007E34E6" w:rsidRDefault="00F347F8" w:rsidP="00F347F8">
      <w:pPr>
        <w:pStyle w:val="BodyText"/>
        <w:ind w:left="1134" w:hanging="567"/>
        <w:rPr>
          <w:lang w:bidi="ar-EG"/>
        </w:rPr>
      </w:pPr>
      <w:r>
        <w:rPr>
          <w:rFonts w:hint="cs"/>
          <w:rtl/>
          <w:lang w:val="it-IT"/>
        </w:rPr>
        <w:t>(ه)</w:t>
      </w:r>
      <w:r>
        <w:rPr>
          <w:rtl/>
          <w:lang w:val="it-IT"/>
        </w:rPr>
        <w:tab/>
      </w:r>
      <w:r w:rsidR="007E34E6" w:rsidRPr="007E34E6">
        <w:rPr>
          <w:rFonts w:hint="cs"/>
          <w:rtl/>
          <w:lang w:val="it-IT"/>
        </w:rPr>
        <w:t xml:space="preserve">وأتاحت مؤسسة ثقافية تسجيلات </w:t>
      </w:r>
      <w:r w:rsidR="007E34E6" w:rsidRPr="007E34E6">
        <w:rPr>
          <w:rtl/>
          <w:lang w:val="it-IT"/>
        </w:rPr>
        <w:t>إثنوغرافي</w:t>
      </w:r>
      <w:r w:rsidR="007E34E6" w:rsidRPr="007E34E6">
        <w:rPr>
          <w:rFonts w:hint="cs"/>
          <w:rtl/>
          <w:lang w:val="it-IT"/>
        </w:rPr>
        <w:t>ة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14:paraId="0921EF5A" w14:textId="77777777" w:rsidR="007E34E6" w:rsidRPr="00F347F8" w:rsidRDefault="007E34E6" w:rsidP="00F347F8">
      <w:pPr>
        <w:pStyle w:val="Heading3"/>
        <w:spacing w:before="220" w:after="220"/>
        <w:rPr>
          <w:b/>
          <w:bCs w:val="0"/>
          <w:i/>
          <w:iCs/>
          <w:sz w:val="22"/>
          <w:szCs w:val="22"/>
          <w:u w:val="none"/>
          <w:lang w:bidi="ar-EG"/>
        </w:rPr>
      </w:pPr>
      <w:bookmarkStart w:id="69" w:name="_Toc520405381"/>
      <w:bookmarkStart w:id="70" w:name="_Toc109030403"/>
      <w:r w:rsidRPr="00F347F8">
        <w:rPr>
          <w:rFonts w:hint="cs"/>
          <w:b/>
          <w:bCs w:val="0"/>
          <w:i/>
          <w:iCs/>
          <w:sz w:val="22"/>
          <w:szCs w:val="22"/>
          <w:u w:val="none"/>
          <w:rtl/>
          <w:lang w:val="it-IT"/>
        </w:rPr>
        <w:t>أداء أشكال التعبير الثقافي التقليدي</w:t>
      </w:r>
      <w:bookmarkEnd w:id="69"/>
      <w:bookmarkEnd w:id="70"/>
      <w:r w:rsidRPr="00F347F8">
        <w:rPr>
          <w:rFonts w:hint="cs"/>
          <w:b/>
          <w:bCs w:val="0"/>
          <w:i/>
          <w:iCs/>
          <w:sz w:val="22"/>
          <w:szCs w:val="22"/>
          <w:u w:val="none"/>
          <w:rtl/>
          <w:lang w:val="it-IT"/>
        </w:rPr>
        <w:t xml:space="preserve"> </w:t>
      </w:r>
    </w:p>
    <w:p w14:paraId="75E7F2D5" w14:textId="77777777" w:rsidR="007E34E6" w:rsidRPr="007E34E6" w:rsidRDefault="007E34E6" w:rsidP="00F347F8">
      <w:pPr>
        <w:pStyle w:val="ONUMA"/>
        <w:rPr>
          <w:rtl/>
          <w:lang w:val="it-IT"/>
        </w:rPr>
      </w:pPr>
      <w:r w:rsidRPr="007E34E6">
        <w:rPr>
          <w:rFonts w:hint="cs"/>
          <w:rtl/>
          <w:lang w:val="it-IT"/>
        </w:rPr>
        <w:t xml:space="preserve">أشرنا أعلاه، إلى أن أداء أشكال التعبير الثقافي التقليدي محمي إلى حد كبير بموجب القوانين الدولية الخاصة بالحقوق المجاورة، لا سيما </w:t>
      </w:r>
      <w:r w:rsidRPr="007E34E6">
        <w:rPr>
          <w:rtl/>
          <w:lang w:val="it-IT"/>
        </w:rPr>
        <w:t>معاهدة الويبو</w:t>
      </w:r>
      <w:r w:rsidRPr="007E34E6">
        <w:rPr>
          <w:rFonts w:hint="cs"/>
          <w:rtl/>
          <w:lang w:val="it-IT"/>
        </w:rPr>
        <w:t xml:space="preserve"> </w:t>
      </w:r>
      <w:r w:rsidRPr="007E34E6">
        <w:rPr>
          <w:rtl/>
          <w:lang w:val="it-IT"/>
        </w:rPr>
        <w:t>بشأن الأداء والتسجيل الصوتي</w:t>
      </w:r>
      <w:r w:rsidRPr="007E34E6">
        <w:rPr>
          <w:rFonts w:hint="cs"/>
          <w:rtl/>
          <w:lang w:val="it-IT"/>
        </w:rPr>
        <w:t xml:space="preserve"> لسنة 1996 ومعاهدة بيجين لسنة 2012. ومع ذلك، يمكن ذكر العيوب التالية التي تشوب هذا النوع من الحماية:</w:t>
      </w:r>
    </w:p>
    <w:p w14:paraId="5E5BDCD9" w14:textId="6BAE1629" w:rsidR="007E34E6" w:rsidRPr="00F347F8" w:rsidRDefault="00F347F8" w:rsidP="00F347F8">
      <w:pPr>
        <w:pStyle w:val="BodyText"/>
        <w:ind w:left="1134" w:hanging="567"/>
      </w:pPr>
      <w:r>
        <w:rPr>
          <w:rFonts w:hint="cs"/>
          <w:rtl/>
          <w:lang w:val="it-IT"/>
        </w:rPr>
        <w:t>(أ)</w:t>
      </w:r>
      <w:r>
        <w:rPr>
          <w:rtl/>
          <w:lang w:val="it-IT"/>
        </w:rPr>
        <w:tab/>
      </w:r>
      <w:r w:rsidR="007E34E6" w:rsidRPr="00F347F8">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14:paraId="05345A43" w14:textId="2FEBADFD" w:rsidR="007E34E6" w:rsidRPr="00F347F8" w:rsidRDefault="00F347F8" w:rsidP="00F347F8">
      <w:pPr>
        <w:pStyle w:val="BodyText"/>
        <w:ind w:left="1134" w:hanging="567"/>
      </w:pPr>
      <w:r>
        <w:rPr>
          <w:rFonts w:hint="cs"/>
          <w:rtl/>
          <w:lang w:val="it-IT"/>
        </w:rPr>
        <w:t>(ب)</w:t>
      </w:r>
      <w:r>
        <w:rPr>
          <w:rtl/>
          <w:lang w:val="it-IT"/>
        </w:rPr>
        <w:tab/>
      </w:r>
      <w:r w:rsidR="007E34E6" w:rsidRPr="00F347F8">
        <w:rPr>
          <w:rFonts w:hint="cs"/>
          <w:rtl/>
        </w:rPr>
        <w:t xml:space="preserve">وبما أن معاهدة بيجين لم تدخل حيز النفاذ بعد، لا تحمي </w:t>
      </w:r>
      <w:r w:rsidR="007E34E6" w:rsidRPr="00F347F8">
        <w:rPr>
          <w:rtl/>
        </w:rPr>
        <w:t xml:space="preserve">معاهدة الويبو بشأن حق المؤلف </w:t>
      </w:r>
      <w:r w:rsidR="007E34E6" w:rsidRPr="00F347F8">
        <w:rPr>
          <w:rFonts w:hint="cs"/>
          <w:rtl/>
        </w:rPr>
        <w:t>حاليا إلا بعض أنواع الأداء السمعي. وينطبق هذا على جميع أشكال الأداء، وليس على تجليات أشكال التعبير الثقافي التقليدي فقط؛</w:t>
      </w:r>
    </w:p>
    <w:p w14:paraId="44775F42" w14:textId="53045039" w:rsidR="007E34E6" w:rsidRPr="00F347F8" w:rsidRDefault="00F347F8" w:rsidP="00F347F8">
      <w:pPr>
        <w:pStyle w:val="BodyText"/>
        <w:ind w:left="1134" w:hanging="567"/>
        <w:rPr>
          <w:rtl/>
        </w:rPr>
      </w:pPr>
      <w:r>
        <w:rPr>
          <w:rFonts w:hint="cs"/>
          <w:rtl/>
          <w:lang w:val="it-IT"/>
        </w:rPr>
        <w:t>(ج)</w:t>
      </w:r>
      <w:r>
        <w:rPr>
          <w:rtl/>
          <w:lang w:val="it-IT"/>
        </w:rPr>
        <w:tab/>
      </w:r>
      <w:r w:rsidR="007E34E6" w:rsidRPr="00F347F8">
        <w:rPr>
          <w:rFonts w:hint="cs"/>
          <w:rtl/>
        </w:rPr>
        <w:t>ومرة أخرى بما أن معاهدة بيجين لم تدخل حيز النفاذ بعد، 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007E34E6" w:rsidRPr="00F347F8">
        <w:rPr>
          <w:rtl/>
        </w:rPr>
        <w:t xml:space="preserve"> </w:t>
      </w:r>
      <w:r w:rsidR="007E34E6" w:rsidRPr="00F347F8">
        <w:rPr>
          <w:rFonts w:hint="cs"/>
          <w:rtl/>
        </w:rPr>
        <w:t>"</w:t>
      </w:r>
      <w:r w:rsidR="007E34E6" w:rsidRPr="00F347F8">
        <w:rPr>
          <w:rtl/>
        </w:rPr>
        <w:t>يتوقف تطبيق</w:t>
      </w:r>
      <w:r w:rsidR="007E34E6" w:rsidRPr="00F347F8">
        <w:rPr>
          <w:rFonts w:hint="cs"/>
          <w:rtl/>
        </w:rPr>
        <w:t>"</w:t>
      </w:r>
      <w:r w:rsidR="007E34E6" w:rsidRPr="00F347F8">
        <w:rPr>
          <w:rtl/>
        </w:rPr>
        <w:t xml:space="preserve"> المادة 7 بمجرد موافقة فنان الأداء على إدراج أدائه في تثبيت بصري أو سمعي بصري.</w:t>
      </w:r>
      <w:r w:rsidR="007E34E6" w:rsidRPr="00F347F8">
        <w:rPr>
          <w:rFonts w:hint="cs"/>
          <w:rtl/>
        </w:rPr>
        <w:t xml:space="preserve"> ويعني هذا أن حقوق فناني الأداء باستثناء </w:t>
      </w:r>
      <w:r w:rsidR="007E34E6" w:rsidRPr="00F347F8">
        <w:rPr>
          <w:rtl/>
        </w:rPr>
        <w:t>حق التثبيت</w:t>
      </w:r>
      <w:r w:rsidR="007E34E6" w:rsidRPr="00F347F8">
        <w:rPr>
          <w:rFonts w:hint="cs"/>
          <w:rtl/>
        </w:rPr>
        <w:t xml:space="preserve"> محصورة في القطاع السمعي البصري؛</w:t>
      </w:r>
    </w:p>
    <w:p w14:paraId="328E332E" w14:textId="19BB017F" w:rsidR="007E34E6" w:rsidRPr="00F347F8" w:rsidRDefault="00F347F8" w:rsidP="00F347F8">
      <w:pPr>
        <w:pStyle w:val="BodyText"/>
        <w:ind w:left="1134" w:hanging="567"/>
      </w:pPr>
      <w:r>
        <w:rPr>
          <w:rFonts w:hint="cs"/>
          <w:rtl/>
          <w:lang w:val="it-IT"/>
        </w:rPr>
        <w:t>(د)</w:t>
      </w:r>
      <w:r>
        <w:rPr>
          <w:rtl/>
          <w:lang w:val="it-IT"/>
        </w:rPr>
        <w:tab/>
      </w:r>
      <w:r w:rsidR="007E34E6" w:rsidRPr="00F347F8">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14:paraId="144E3B23" w14:textId="77777777" w:rsidR="007E34E6" w:rsidRPr="007E34E6" w:rsidRDefault="007E34E6" w:rsidP="00F347F8">
      <w:pPr>
        <w:pStyle w:val="ONUMA"/>
        <w:rPr>
          <w:lang w:bidi="ar-EG"/>
        </w:rPr>
      </w:pPr>
      <w:r w:rsidRPr="007E34E6">
        <w:rPr>
          <w:rFonts w:hint="cs"/>
          <w:rtl/>
          <w:lang w:val="it-IT"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14:paraId="183F75E0" w14:textId="77777777" w:rsidR="007E34E6" w:rsidRPr="00F347F8" w:rsidRDefault="007E34E6" w:rsidP="00F347F8">
      <w:pPr>
        <w:pStyle w:val="Heading3"/>
        <w:spacing w:before="220" w:after="220"/>
        <w:rPr>
          <w:b/>
          <w:bCs w:val="0"/>
          <w:i/>
          <w:iCs/>
          <w:sz w:val="22"/>
          <w:szCs w:val="22"/>
          <w:u w:val="none"/>
          <w:lang w:bidi="ar-EG"/>
        </w:rPr>
      </w:pPr>
      <w:bookmarkStart w:id="71" w:name="_Toc520405382"/>
      <w:bookmarkStart w:id="72" w:name="_Toc109030404"/>
      <w:r w:rsidRPr="00F347F8">
        <w:rPr>
          <w:rFonts w:hint="cs"/>
          <w:b/>
          <w:bCs w:val="0"/>
          <w:i/>
          <w:iCs/>
          <w:sz w:val="22"/>
          <w:szCs w:val="22"/>
          <w:u w:val="none"/>
          <w:rtl/>
          <w:lang w:val="it-IT" w:bidi="ar-EG"/>
        </w:rPr>
        <w:t>التصاميم</w:t>
      </w:r>
      <w:bookmarkEnd w:id="71"/>
      <w:bookmarkEnd w:id="72"/>
    </w:p>
    <w:p w14:paraId="5599C2C7" w14:textId="77777777" w:rsidR="007E34E6" w:rsidRPr="007E34E6" w:rsidRDefault="007E34E6" w:rsidP="00F347F8">
      <w:pPr>
        <w:pStyle w:val="ONUMA"/>
        <w:rPr>
          <w:lang w:bidi="ar-EG"/>
        </w:rPr>
      </w:pPr>
      <w:r w:rsidRPr="007E34E6">
        <w:rPr>
          <w:rFonts w:hint="cs"/>
          <w:rtl/>
          <w:lang w:val="it-IT"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14:paraId="06D2332C" w14:textId="77777777" w:rsidR="007E34E6" w:rsidRPr="007E34E6" w:rsidRDefault="007E34E6" w:rsidP="00F347F8">
      <w:pPr>
        <w:pStyle w:val="ONUMA"/>
        <w:rPr>
          <w:lang w:bidi="ar-EG"/>
        </w:rPr>
      </w:pPr>
      <w:r w:rsidRPr="007E34E6">
        <w:rPr>
          <w:rFonts w:hint="cs"/>
          <w:rtl/>
          <w:lang w:val="it-IT" w:bidi="ar-EG"/>
        </w:rPr>
        <w:t>ومن أمثلة ذلك: قام أشخاص من غير المجتمع الأصلي بنسخ وتسويق تصاميم مجسدة منسوجات وسجاد وأقمشة وملابس منسوجة أو مصنوعة</w:t>
      </w:r>
      <w:r w:rsidRPr="007E34E6">
        <w:rPr>
          <w:rFonts w:hint="cs"/>
          <w:rtl/>
          <w:lang w:val="it-IT"/>
        </w:rPr>
        <w:t xml:space="preserve"> يدويا.</w:t>
      </w:r>
    </w:p>
    <w:p w14:paraId="4901E185" w14:textId="77777777" w:rsidR="007E34E6" w:rsidRPr="00F347F8" w:rsidRDefault="007E34E6" w:rsidP="00F347F8">
      <w:pPr>
        <w:pStyle w:val="Heading3"/>
        <w:spacing w:before="220" w:after="220"/>
        <w:rPr>
          <w:b/>
          <w:bCs w:val="0"/>
          <w:i/>
          <w:iCs/>
          <w:sz w:val="22"/>
          <w:szCs w:val="22"/>
          <w:u w:val="none"/>
          <w:rtl/>
          <w:lang w:val="it-IT"/>
        </w:rPr>
      </w:pPr>
      <w:bookmarkStart w:id="73" w:name="_Toc520405383"/>
      <w:bookmarkStart w:id="74" w:name="_Toc109030405"/>
      <w:r w:rsidRPr="00F347F8">
        <w:rPr>
          <w:rFonts w:hint="cs"/>
          <w:b/>
          <w:bCs w:val="0"/>
          <w:i/>
          <w:iCs/>
          <w:sz w:val="22"/>
          <w:szCs w:val="22"/>
          <w:u w:val="none"/>
          <w:rtl/>
          <w:lang w:val="it-IT"/>
        </w:rPr>
        <w:t>أشكال التعبير الثقافي التقليدي السرية</w:t>
      </w:r>
      <w:bookmarkEnd w:id="73"/>
      <w:bookmarkEnd w:id="74"/>
    </w:p>
    <w:p w14:paraId="6835908B" w14:textId="77777777" w:rsidR="007E34E6" w:rsidRPr="007E34E6" w:rsidRDefault="007E34E6" w:rsidP="00F347F8">
      <w:pPr>
        <w:pStyle w:val="ONUMA"/>
        <w:rPr>
          <w:lang w:bidi="ar-EG"/>
        </w:rPr>
      </w:pPr>
      <w:r w:rsidRPr="007E34E6">
        <w:rPr>
          <w:rFonts w:hint="cs"/>
          <w:rtl/>
          <w:lang w:val="it-IT" w:bidi="ar-EG"/>
        </w:rPr>
        <w:t>أشرنا</w:t>
      </w:r>
      <w:r w:rsidRPr="007E34E6">
        <w:rPr>
          <w:rFonts w:hint="cs"/>
          <w:rtl/>
          <w:lang w:val="it-IT"/>
        </w:rPr>
        <w:t xml:space="preserve"> في السابق إلى أن المادة 39 من اتفاق تريبس والمادة 10(ثانيا) من اتفاقية باريس يمكن أن توفرفي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r w:rsidRPr="007E34E6">
        <w:rPr>
          <w:rFonts w:hint="cs"/>
          <w:i/>
          <w:iCs/>
          <w:rtl/>
          <w:lang w:val="it-IT"/>
        </w:rPr>
        <w:t xml:space="preserve">ماونتفورد </w:t>
      </w:r>
      <w:r w:rsidRPr="007E34E6">
        <w:rPr>
          <w:rFonts w:hint="cs"/>
          <w:rtl/>
          <w:lang w:val="it-IT"/>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14:paraId="69F70D8B" w14:textId="77777777" w:rsidR="007E34E6" w:rsidRPr="007E34E6" w:rsidRDefault="007E34E6" w:rsidP="00F347F8">
      <w:pPr>
        <w:pStyle w:val="ONUMA"/>
        <w:rPr>
          <w:lang w:bidi="ar-EG"/>
        </w:rPr>
      </w:pPr>
      <w:r w:rsidRPr="007E34E6">
        <w:rPr>
          <w:rFonts w:hint="cs"/>
          <w:rtl/>
          <w:lang w:val="it-IT"/>
        </w:rPr>
        <w:t xml:space="preserve">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w:t>
      </w:r>
      <w:r w:rsidRPr="007E34E6">
        <w:rPr>
          <w:rFonts w:hint="cs"/>
          <w:rtl/>
          <w:lang w:val="it-IT"/>
        </w:rPr>
        <w:lastRenderedPageBreak/>
        <w:t>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14:paraId="45CF80A9" w14:textId="77777777" w:rsidR="007E34E6" w:rsidRPr="007E34E6" w:rsidRDefault="007E34E6" w:rsidP="00F347F8">
      <w:pPr>
        <w:pStyle w:val="ONUMA"/>
        <w:rPr>
          <w:lang w:bidi="ar-EG"/>
        </w:rPr>
      </w:pPr>
      <w:r w:rsidRPr="007E34E6">
        <w:rPr>
          <w:rFonts w:hint="cs"/>
          <w:rtl/>
          <w:lang w:val="it-IT"/>
        </w:rPr>
        <w:t xml:space="preserve">ومن أمثلة ذلك: نشر عالم </w:t>
      </w:r>
      <w:r w:rsidRPr="007E34E6">
        <w:rPr>
          <w:rtl/>
          <w:lang w:val="it-IT"/>
        </w:rPr>
        <w:t>أنثروبولوجي</w:t>
      </w:r>
      <w:r w:rsidRPr="007E34E6">
        <w:rPr>
          <w:rFonts w:hint="cs"/>
          <w:rtl/>
          <w:lang w:val="it-IT"/>
        </w:rPr>
        <w:t xml:space="preserve"> معلومات سرية كُشف له عنها (انظر قضية </w:t>
      </w:r>
      <w:r w:rsidRPr="007E34E6">
        <w:rPr>
          <w:rFonts w:hint="cs"/>
          <w:i/>
          <w:iCs/>
          <w:rtl/>
          <w:lang w:val="it-IT"/>
        </w:rPr>
        <w:t>ماونتفورد</w:t>
      </w:r>
      <w:r w:rsidRPr="007E34E6">
        <w:rPr>
          <w:rFonts w:hint="cs"/>
          <w:rtl/>
          <w:lang w:val="it-IT"/>
        </w:rPr>
        <w:t xml:space="preserve"> أعلاه). وفي بعض الحالات، كشفت متاحف ودور للمحفوظات وغيرها من المؤسسات المماثلة عن معلومات سرية دون قصد.</w:t>
      </w:r>
    </w:p>
    <w:p w14:paraId="4487B434" w14:textId="77777777" w:rsidR="007E34E6" w:rsidRPr="00F347F8" w:rsidRDefault="007E34E6" w:rsidP="00F347F8">
      <w:pPr>
        <w:pStyle w:val="Heading3"/>
        <w:spacing w:before="220" w:after="220"/>
        <w:rPr>
          <w:b/>
          <w:bCs w:val="0"/>
          <w:i/>
          <w:iCs/>
          <w:sz w:val="22"/>
          <w:szCs w:val="22"/>
          <w:u w:val="none"/>
          <w:rtl/>
          <w:lang w:val="it-IT"/>
        </w:rPr>
      </w:pPr>
      <w:bookmarkStart w:id="75" w:name="_Toc520405384"/>
      <w:bookmarkStart w:id="76" w:name="_Toc109030406"/>
      <w:r w:rsidRPr="00F347F8">
        <w:rPr>
          <w:rFonts w:hint="cs"/>
          <w:b/>
          <w:bCs w:val="0"/>
          <w:i/>
          <w:iCs/>
          <w:sz w:val="22"/>
          <w:szCs w:val="22"/>
          <w:u w:val="none"/>
          <w:rtl/>
          <w:lang w:val="it-IT"/>
        </w:rPr>
        <w:t>الأسماء والكلمات والرموز الأصلية والتقليدية</w:t>
      </w:r>
      <w:bookmarkEnd w:id="75"/>
      <w:bookmarkEnd w:id="76"/>
      <w:r w:rsidRPr="00F347F8">
        <w:rPr>
          <w:rFonts w:hint="cs"/>
          <w:b/>
          <w:bCs w:val="0"/>
          <w:i/>
          <w:iCs/>
          <w:sz w:val="22"/>
          <w:szCs w:val="22"/>
          <w:u w:val="none"/>
          <w:rtl/>
          <w:lang w:val="it-IT"/>
        </w:rPr>
        <w:t xml:space="preserve"> </w:t>
      </w:r>
    </w:p>
    <w:p w14:paraId="2518FC72" w14:textId="77777777" w:rsidR="007E34E6" w:rsidRPr="007E34E6" w:rsidRDefault="007E34E6" w:rsidP="00F347F8">
      <w:pPr>
        <w:pStyle w:val="ONUMA"/>
        <w:rPr>
          <w:rtl/>
          <w:lang w:val="it-IT"/>
        </w:rPr>
      </w:pPr>
      <w:r w:rsidRPr="007E34E6">
        <w:rPr>
          <w:rFonts w:hint="cs"/>
          <w:rtl/>
          <w:lang w:val="it-IT"/>
        </w:rPr>
        <w:t>في سياق الحماية الدفاعية وكما أُشير آنفا إلى أن القانون الدولي للعلامات التجارية ينطوي على إمكانية رفض أو إبطال تسجيل العلامات التي تكون "</w:t>
      </w:r>
      <w:r w:rsidRPr="007E34E6">
        <w:rPr>
          <w:rtl/>
          <w:lang w:val="it-IT"/>
        </w:rPr>
        <w:t>مخالفة للآداب أو النظام العام ولا سيما من طبيعة يترتب عليها تضليل الجمهور</w:t>
      </w:r>
      <w:r w:rsidRPr="007E34E6">
        <w:rPr>
          <w:rFonts w:hint="cs"/>
          <w:rtl/>
          <w:lang w:val="it-IT"/>
        </w:rPr>
        <w:t>"</w:t>
      </w:r>
      <w:r w:rsidRPr="007E34E6">
        <w:rPr>
          <w:rtl/>
          <w:lang w:val="it-IT"/>
        </w:rPr>
        <w:t>.</w:t>
      </w:r>
    </w:p>
    <w:p w14:paraId="4A9954D1" w14:textId="77777777" w:rsidR="007E34E6" w:rsidRPr="007E34E6" w:rsidRDefault="007E34E6" w:rsidP="00F347F8">
      <w:pPr>
        <w:pStyle w:val="ONUMA"/>
        <w:rPr>
          <w:lang w:bidi="ar-EG"/>
        </w:rPr>
      </w:pPr>
      <w:r w:rsidRPr="007E34E6">
        <w:rPr>
          <w:rFonts w:hint="cs"/>
          <w:rtl/>
          <w:lang w:val="it-IT"/>
        </w:rPr>
        <w:t>وبالرغم من أن هذه الحماية تبدو كافية عموما، فقد تكون فيها "ثغرة" لأن في عبارة "</w:t>
      </w:r>
      <w:r w:rsidRPr="007E34E6">
        <w:rPr>
          <w:rtl/>
          <w:lang w:val="it-IT"/>
        </w:rPr>
        <w:t>مخالفة للآداب</w:t>
      </w:r>
      <w:r w:rsidRPr="007E34E6">
        <w:rPr>
          <w:rFonts w:hint="cs"/>
          <w:rtl/>
          <w:lang w:val="it-IT"/>
        </w:rPr>
        <w:t>" وعبارة "</w:t>
      </w:r>
      <w:r w:rsidRPr="007E34E6">
        <w:rPr>
          <w:rtl/>
          <w:lang w:val="it-IT"/>
        </w:rPr>
        <w:t xml:space="preserve"> مخالفة </w:t>
      </w:r>
      <w:r w:rsidRPr="007E34E6">
        <w:rPr>
          <w:rFonts w:hint="cs"/>
          <w:rtl/>
          <w:lang w:val="it-IT"/>
        </w:rPr>
        <w:t>ل</w:t>
      </w:r>
      <w:r w:rsidRPr="007E34E6">
        <w:rPr>
          <w:rtl/>
          <w:lang w:val="it-IT"/>
        </w:rPr>
        <w:t>لنظام العام</w:t>
      </w:r>
      <w:r w:rsidRPr="007E34E6">
        <w:rPr>
          <w:rFonts w:hint="cs"/>
          <w:rtl/>
          <w:lang w:val="it-IT"/>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7E34E6">
        <w:rPr>
          <w:rtl/>
          <w:lang w:val="it-IT"/>
        </w:rPr>
        <w:t>طلبات تسجيل العلامات التجارية</w:t>
      </w:r>
      <w:r w:rsidRPr="007E34E6">
        <w:rPr>
          <w:rFonts w:hint="cs"/>
          <w:rtl/>
          <w:lang w:val="it-IT"/>
        </w:rPr>
        <w:t xml:space="preserve">،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 </w:t>
      </w:r>
      <w:r w:rsidRPr="007E34E6">
        <w:rPr>
          <w:rtl/>
          <w:lang w:val="it-IT"/>
        </w:rPr>
        <w:t xml:space="preserve">وبالإضافة إلى </w:t>
      </w:r>
      <w:r w:rsidRPr="007E34E6">
        <w:rPr>
          <w:rFonts w:hint="cs"/>
          <w:rtl/>
          <w:lang w:val="it-IT"/>
        </w:rPr>
        <w:t>ذلك،</w:t>
      </w:r>
      <w:r w:rsidRPr="007E34E6">
        <w:rPr>
          <w:rtl/>
          <w:lang w:val="it-IT"/>
        </w:rPr>
        <w:t xml:space="preserve"> </w:t>
      </w:r>
      <w:r w:rsidRPr="007E34E6">
        <w:rPr>
          <w:rFonts w:hint="cs"/>
          <w:rtl/>
          <w:lang w:val="it-IT"/>
        </w:rPr>
        <w:t>لن يمنع</w:t>
      </w:r>
      <w:r w:rsidRPr="007E34E6">
        <w:rPr>
          <w:rtl/>
          <w:lang w:val="it-IT"/>
        </w:rPr>
        <w:t xml:space="preserve"> قانون العلامات التجارية استخدام الأسماء والكلمات والرموز الأصلية والتقليدية "المخالفة </w:t>
      </w:r>
      <w:r w:rsidRPr="007E34E6">
        <w:rPr>
          <w:rFonts w:hint="cs"/>
          <w:rtl/>
          <w:lang w:val="it-IT"/>
        </w:rPr>
        <w:t>للآداب</w:t>
      </w:r>
      <w:r w:rsidRPr="007E34E6">
        <w:rPr>
          <w:rtl/>
          <w:lang w:val="it-IT"/>
        </w:rPr>
        <w:t xml:space="preserve">" أو "المخالفة للنظام العام" أو "ذات </w:t>
      </w:r>
      <w:r w:rsidRPr="007E34E6">
        <w:rPr>
          <w:rFonts w:hint="cs"/>
          <w:rtl/>
          <w:lang w:val="it-IT"/>
        </w:rPr>
        <w:t>طابع</w:t>
      </w:r>
      <w:r w:rsidRPr="007E34E6">
        <w:rPr>
          <w:rtl/>
          <w:lang w:val="it-IT"/>
        </w:rPr>
        <w:t xml:space="preserve"> </w:t>
      </w:r>
      <w:r w:rsidRPr="007E34E6">
        <w:rPr>
          <w:rFonts w:hint="cs"/>
          <w:rtl/>
          <w:lang w:val="it-IT"/>
        </w:rPr>
        <w:t>يضلل</w:t>
      </w:r>
      <w:r w:rsidRPr="007E34E6">
        <w:rPr>
          <w:rtl/>
          <w:lang w:val="it-IT"/>
        </w:rPr>
        <w:t xml:space="preserve"> الجمهور"، </w:t>
      </w:r>
      <w:r w:rsidRPr="007E34E6">
        <w:rPr>
          <w:rFonts w:hint="cs"/>
          <w:rtl/>
          <w:lang w:val="it-IT"/>
        </w:rPr>
        <w:t>إذا لم يطلب</w:t>
      </w:r>
      <w:r w:rsidRPr="007E34E6">
        <w:rPr>
          <w:rtl/>
          <w:lang w:val="it-IT"/>
        </w:rPr>
        <w:t xml:space="preserve"> المستخدم تسجيل علامة تجارية، كما أنه لن </w:t>
      </w:r>
      <w:r w:rsidRPr="007E34E6">
        <w:rPr>
          <w:rFonts w:hint="cs"/>
          <w:rtl/>
          <w:lang w:val="it-IT"/>
        </w:rPr>
        <w:t>ي</w:t>
      </w:r>
      <w:r w:rsidRPr="007E34E6">
        <w:rPr>
          <w:rtl/>
          <w:lang w:val="it-IT"/>
        </w:rPr>
        <w:t xml:space="preserve">منع استخدام أو تسجيل أسماء أو كلمات أو رموز </w:t>
      </w:r>
      <w:r w:rsidRPr="007E34E6">
        <w:rPr>
          <w:rFonts w:hint="cs"/>
          <w:rtl/>
          <w:lang w:val="it-IT"/>
        </w:rPr>
        <w:t>أصلية</w:t>
      </w:r>
      <w:r w:rsidRPr="007E34E6">
        <w:rPr>
          <w:rtl/>
          <w:lang w:val="it-IT"/>
        </w:rPr>
        <w:t xml:space="preserve"> أو تقليدية</w:t>
      </w:r>
      <w:r w:rsidRPr="007E34E6">
        <w:rPr>
          <w:rFonts w:hint="cs"/>
          <w:rtl/>
          <w:lang w:val="it-IT"/>
        </w:rPr>
        <w:t xml:space="preserve"> التي</w:t>
      </w:r>
      <w:r w:rsidRPr="007E34E6">
        <w:rPr>
          <w:rtl/>
          <w:lang w:val="it-IT"/>
        </w:rPr>
        <w:t xml:space="preserve"> لا تعتبر "مخالفة </w:t>
      </w:r>
      <w:r w:rsidRPr="007E34E6">
        <w:rPr>
          <w:rFonts w:hint="cs"/>
          <w:rtl/>
          <w:lang w:val="it-IT"/>
        </w:rPr>
        <w:t>للآداب</w:t>
      </w:r>
      <w:r w:rsidRPr="007E34E6">
        <w:rPr>
          <w:rtl/>
          <w:lang w:val="it-IT"/>
        </w:rPr>
        <w:t xml:space="preserve">" أو "مخالفة للنظام العام" أو "ذات </w:t>
      </w:r>
      <w:r w:rsidRPr="007E34E6">
        <w:rPr>
          <w:rFonts w:hint="cs"/>
          <w:rtl/>
          <w:lang w:val="it-IT"/>
        </w:rPr>
        <w:t>طابع</w:t>
      </w:r>
      <w:r w:rsidRPr="007E34E6">
        <w:rPr>
          <w:rtl/>
          <w:lang w:val="it-IT"/>
        </w:rPr>
        <w:t xml:space="preserve"> لخداع الجمهور "(على الرغم من أنه قد </w:t>
      </w:r>
      <w:r w:rsidRPr="007E34E6">
        <w:rPr>
          <w:rFonts w:hint="cs"/>
          <w:rtl/>
          <w:lang w:val="it-IT"/>
        </w:rPr>
        <w:t>تُطبّق</w:t>
      </w:r>
      <w:r w:rsidRPr="007E34E6">
        <w:rPr>
          <w:rtl/>
          <w:lang w:val="it-IT"/>
        </w:rPr>
        <w:t xml:space="preserve"> أسباب أخرى </w:t>
      </w:r>
      <w:r w:rsidRPr="007E34E6">
        <w:rPr>
          <w:rFonts w:hint="cs"/>
          <w:rtl/>
          <w:lang w:val="it-IT"/>
        </w:rPr>
        <w:t>ل</w:t>
      </w:r>
      <w:r w:rsidRPr="007E34E6">
        <w:rPr>
          <w:rtl/>
          <w:lang w:val="it-IT"/>
        </w:rPr>
        <w:t>لرفض).</w:t>
      </w:r>
    </w:p>
    <w:p w14:paraId="7757A0A0" w14:textId="77777777" w:rsidR="007E34E6" w:rsidRPr="007E34E6" w:rsidRDefault="007E34E6" w:rsidP="00F347F8">
      <w:pPr>
        <w:pStyle w:val="ONUMA"/>
        <w:rPr>
          <w:lang w:bidi="ar-EG"/>
        </w:rPr>
      </w:pPr>
      <w:r w:rsidRPr="007E34E6">
        <w:rPr>
          <w:rFonts w:hint="cs"/>
          <w:rtl/>
          <w:lang w:val="it-IT"/>
        </w:rPr>
        <w:t>و</w:t>
      </w:r>
      <w:r w:rsidRPr="007E34E6">
        <w:rPr>
          <w:rtl/>
          <w:lang w:val="it-IT"/>
        </w:rPr>
        <w:t xml:space="preserve">في سياق الحماية الإيجابية، على الرغم من </w:t>
      </w:r>
      <w:r w:rsidRPr="007E34E6">
        <w:rPr>
          <w:rFonts w:hint="cs"/>
          <w:rtl/>
          <w:lang w:val="it-IT"/>
        </w:rPr>
        <w:t>إتاحة</w:t>
      </w:r>
      <w:r w:rsidRPr="007E34E6">
        <w:rPr>
          <w:rtl/>
          <w:lang w:val="it-IT"/>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 </w:t>
      </w:r>
      <w:r w:rsidRPr="007E34E6">
        <w:rPr>
          <w:rFonts w:hint="cs"/>
          <w:rtl/>
          <w:lang w:val="it-IT"/>
        </w:rPr>
        <w:t>و</w:t>
      </w:r>
      <w:r w:rsidRPr="007E34E6">
        <w:rPr>
          <w:rtl/>
          <w:lang w:val="it-IT"/>
        </w:rPr>
        <w:t xml:space="preserve">الكلمات والرموز الأصلية </w:t>
      </w:r>
      <w:r w:rsidRPr="007E34E6">
        <w:rPr>
          <w:rFonts w:hint="cs"/>
          <w:rtl/>
          <w:lang w:val="it-IT"/>
        </w:rPr>
        <w:t>والتقليدية</w:t>
      </w:r>
      <w:r w:rsidRPr="007E34E6">
        <w:rPr>
          <w:rtl/>
          <w:lang w:val="it-IT"/>
        </w:rPr>
        <w:t xml:space="preserve"> المرتبطة </w:t>
      </w:r>
      <w:r w:rsidRPr="007E34E6">
        <w:rPr>
          <w:rFonts w:hint="cs"/>
          <w:rtl/>
          <w:lang w:val="it-IT"/>
        </w:rPr>
        <w:t>بمجتمع ما</w:t>
      </w:r>
      <w:r w:rsidRPr="007E34E6">
        <w:rPr>
          <w:rtl/>
          <w:lang w:val="it-IT"/>
        </w:rPr>
        <w:t xml:space="preserve">. وبالإضافة إلى </w:t>
      </w:r>
      <w:r w:rsidRPr="007E34E6">
        <w:rPr>
          <w:rFonts w:hint="cs"/>
          <w:rtl/>
          <w:lang w:val="it-IT"/>
        </w:rPr>
        <w:t>ذلك،</w:t>
      </w:r>
      <w:r w:rsidRPr="007E34E6">
        <w:rPr>
          <w:rtl/>
          <w:lang w:val="it-IT"/>
        </w:rPr>
        <w:t xml:space="preserve"> قد يتطلب قانون العلامات التجارية استخدام العلامات في سياق التجارة </w:t>
      </w:r>
      <w:r w:rsidRPr="007E34E6">
        <w:rPr>
          <w:rFonts w:hint="cs"/>
          <w:rtl/>
          <w:lang w:val="it-IT"/>
        </w:rPr>
        <w:t>لتكتسب المصداقية،</w:t>
      </w:r>
      <w:r w:rsidRPr="007E34E6">
        <w:rPr>
          <w:rtl/>
          <w:lang w:val="it-IT"/>
        </w:rPr>
        <w:t xml:space="preserve"> مما قد يسبب مشاكل بالنسبة لأشكال التعبير الثقافي التقليدي المقدسة والسرية.</w:t>
      </w:r>
    </w:p>
    <w:p w14:paraId="77BA1DFF" w14:textId="77777777" w:rsidR="007E34E6" w:rsidRPr="007E34E6" w:rsidRDefault="007E34E6" w:rsidP="00F347F8">
      <w:pPr>
        <w:pStyle w:val="ONUMA"/>
        <w:rPr>
          <w:lang w:bidi="ar-EG"/>
        </w:rPr>
      </w:pPr>
      <w:r w:rsidRPr="007E34E6">
        <w:rPr>
          <w:rFonts w:hint="cs"/>
          <w:rtl/>
          <w:lang w:val="it-IT"/>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14:paraId="3A1DB3DA" w14:textId="77777777" w:rsidR="007E34E6" w:rsidRPr="007E34E6" w:rsidRDefault="007E34E6" w:rsidP="00F347F8">
      <w:pPr>
        <w:pStyle w:val="ONUMA"/>
        <w:rPr>
          <w:lang w:bidi="ar-EG"/>
        </w:rPr>
      </w:pPr>
      <w:r w:rsidRPr="007E34E6">
        <w:rPr>
          <w:rFonts w:hint="cs"/>
          <w:rtl/>
          <w:lang w:val="it-IT"/>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14:paraId="2089818C" w14:textId="77777777" w:rsidR="007E34E6" w:rsidRPr="00F347F8" w:rsidRDefault="007E34E6" w:rsidP="00F347F8">
      <w:pPr>
        <w:pStyle w:val="Heading2"/>
        <w:spacing w:before="220" w:after="220"/>
        <w:rPr>
          <w:b/>
          <w:bCs w:val="0"/>
          <w:sz w:val="22"/>
          <w:szCs w:val="22"/>
          <w:lang w:bidi="ar-EG"/>
        </w:rPr>
      </w:pPr>
      <w:bookmarkStart w:id="77" w:name="_Toc520405385"/>
      <w:bookmarkStart w:id="78" w:name="_Toc109030407"/>
      <w:r w:rsidRPr="00F347F8">
        <w:rPr>
          <w:rFonts w:hint="cs"/>
          <w:b/>
          <w:bCs w:val="0"/>
          <w:sz w:val="22"/>
          <w:szCs w:val="22"/>
          <w:rtl/>
          <w:lang w:val="it-IT"/>
        </w:rPr>
        <w:t>جيم.</w:t>
      </w:r>
      <w:r w:rsidRPr="00F347F8">
        <w:rPr>
          <w:rFonts w:hint="cs"/>
          <w:b/>
          <w:bCs w:val="0"/>
          <w:sz w:val="22"/>
          <w:szCs w:val="22"/>
          <w:rtl/>
          <w:lang w:val="it-IT"/>
        </w:rPr>
        <w:tab/>
      </w:r>
      <w:r w:rsidRPr="00F347F8">
        <w:rPr>
          <w:rFonts w:hint="cs"/>
          <w:b/>
          <w:bCs w:val="0"/>
          <w:sz w:val="22"/>
          <w:szCs w:val="22"/>
          <w:u w:val="single"/>
          <w:rtl/>
          <w:lang w:val="it-IT"/>
        </w:rPr>
        <w:t>ا</w:t>
      </w:r>
      <w:r w:rsidRPr="00F347F8">
        <w:rPr>
          <w:b/>
          <w:bCs w:val="0"/>
          <w:sz w:val="22"/>
          <w:szCs w:val="22"/>
          <w:u w:val="single"/>
          <w:rtl/>
          <w:lang w:val="it-IT" w:bidi="ar-EG"/>
        </w:rPr>
        <w:t>عتبارات</w:t>
      </w:r>
      <w:r w:rsidRPr="00F347F8">
        <w:rPr>
          <w:rFonts w:hint="cs"/>
          <w:b/>
          <w:bCs w:val="0"/>
          <w:sz w:val="22"/>
          <w:szCs w:val="22"/>
          <w:u w:val="single"/>
          <w:rtl/>
          <w:lang w:val="it-IT" w:bidi="ar-EG"/>
        </w:rPr>
        <w:t xml:space="preserve"> </w:t>
      </w:r>
      <w:r w:rsidRPr="00F347F8">
        <w:rPr>
          <w:b/>
          <w:bCs w:val="0"/>
          <w:sz w:val="22"/>
          <w:szCs w:val="22"/>
          <w:u w:val="single"/>
          <w:rtl/>
          <w:lang w:val="it-IT" w:bidi="ar-EG"/>
        </w:rPr>
        <w:t>مفيدة للبت في الحاجة إلى معالجة تلك الثغرات من عدمها</w:t>
      </w:r>
      <w:bookmarkEnd w:id="77"/>
      <w:bookmarkEnd w:id="78"/>
    </w:p>
    <w:p w14:paraId="563B990C" w14:textId="77777777" w:rsidR="007E34E6" w:rsidRPr="007E34E6" w:rsidRDefault="007E34E6" w:rsidP="00F347F8">
      <w:pPr>
        <w:pStyle w:val="ONUMA"/>
        <w:rPr>
          <w:lang w:bidi="ar-EG"/>
        </w:rPr>
      </w:pPr>
      <w:r w:rsidRPr="007E34E6">
        <w:rPr>
          <w:rFonts w:hint="cs"/>
          <w:rtl/>
          <w:lang w:val="it-IT"/>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14:paraId="476B3C3F" w14:textId="77777777" w:rsidR="007E34E6" w:rsidRPr="00F347F8" w:rsidRDefault="007E34E6" w:rsidP="00F347F8">
      <w:pPr>
        <w:pStyle w:val="Heading3"/>
        <w:spacing w:before="220" w:after="220"/>
        <w:rPr>
          <w:b/>
          <w:bCs w:val="0"/>
          <w:i/>
          <w:iCs/>
          <w:sz w:val="22"/>
          <w:szCs w:val="22"/>
          <w:u w:val="none"/>
          <w:lang w:bidi="ar-EG"/>
        </w:rPr>
      </w:pPr>
      <w:bookmarkStart w:id="79" w:name="_Toc520405386"/>
      <w:bookmarkStart w:id="80" w:name="_Toc109030408"/>
      <w:r w:rsidRPr="00F347F8">
        <w:rPr>
          <w:rFonts w:hint="cs"/>
          <w:b/>
          <w:bCs w:val="0"/>
          <w:i/>
          <w:iCs/>
          <w:sz w:val="22"/>
          <w:szCs w:val="22"/>
          <w:u w:val="none"/>
          <w:rtl/>
          <w:lang w:val="it-IT"/>
        </w:rPr>
        <w:t xml:space="preserve">معالجة الثغرات </w:t>
      </w:r>
      <w:r w:rsidRPr="00F347F8">
        <w:rPr>
          <w:rFonts w:hint="cs"/>
          <w:b/>
          <w:bCs w:val="0"/>
          <w:i/>
          <w:iCs/>
          <w:sz w:val="22"/>
          <w:szCs w:val="22"/>
          <w:u w:val="none"/>
          <w:rtl/>
          <w:lang w:val="it-IT" w:bidi="ar-EG"/>
        </w:rPr>
        <w:t>على المستوى الدولي أو الإقليمي أو الوطني</w:t>
      </w:r>
      <w:bookmarkEnd w:id="79"/>
      <w:bookmarkEnd w:id="80"/>
    </w:p>
    <w:p w14:paraId="77F32363" w14:textId="77777777" w:rsidR="007E34E6" w:rsidRPr="007E34E6" w:rsidRDefault="007E34E6" w:rsidP="00F347F8">
      <w:pPr>
        <w:pStyle w:val="ONUMA"/>
        <w:rPr>
          <w:lang w:bidi="ar-EG"/>
        </w:rPr>
      </w:pPr>
      <w:r w:rsidRPr="007E34E6">
        <w:rPr>
          <w:rFonts w:hint="cs"/>
          <w:rtl/>
          <w:lang w:val="it-IT" w:bidi="ar-EG"/>
        </w:rPr>
        <w:t xml:space="preserve">قد يكون أحد الاعتبارات المستوى الذي </w:t>
      </w:r>
      <w:r w:rsidRPr="007E34E6">
        <w:rPr>
          <w:rFonts w:hint="cs"/>
          <w:rtl/>
          <w:lang w:val="it-IT"/>
        </w:rPr>
        <w:t>يمكن أو ربما يجب معالجة ثغرة عليه. فبعض الثغرات تتطلب معالجتها على المستوى الدولي، عن طريق صك دولي من نوع ما،</w:t>
      </w:r>
      <w:r w:rsidRPr="007E34E6">
        <w:rPr>
          <w:vertAlign w:val="superscript"/>
          <w:rtl/>
          <w:lang w:val="it-IT"/>
        </w:rPr>
        <w:footnoteReference w:id="44"/>
      </w:r>
      <w:r w:rsidRPr="007E34E6">
        <w:rPr>
          <w:rFonts w:hint="cs"/>
          <w:rtl/>
          <w:lang w:val="it-IT"/>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7E34E6">
        <w:rPr>
          <w:lang w:bidi="ar-EG"/>
        </w:rPr>
        <w:t>WIPO/GRTKF/IC/12/6</w:t>
      </w:r>
      <w:r w:rsidRPr="007E34E6">
        <w:rPr>
          <w:rFonts w:hint="cs"/>
          <w:rtl/>
          <w:lang w:val="it-IT"/>
        </w:rPr>
        <w:t>.</w:t>
      </w:r>
    </w:p>
    <w:p w14:paraId="45A17963" w14:textId="77777777" w:rsidR="007E34E6" w:rsidRPr="00F347F8" w:rsidRDefault="007E34E6" w:rsidP="00F347F8">
      <w:pPr>
        <w:pStyle w:val="Heading3"/>
        <w:spacing w:before="220" w:after="220"/>
        <w:rPr>
          <w:b/>
          <w:bCs w:val="0"/>
          <w:i/>
          <w:iCs/>
          <w:sz w:val="22"/>
          <w:szCs w:val="22"/>
          <w:u w:val="none"/>
          <w:lang w:val="fr-FR" w:bidi="ar-EG"/>
        </w:rPr>
      </w:pPr>
      <w:bookmarkStart w:id="81" w:name="_Toc520405387"/>
      <w:bookmarkStart w:id="82" w:name="_Toc109030409"/>
      <w:r w:rsidRPr="00F347F8">
        <w:rPr>
          <w:rFonts w:hint="cs"/>
          <w:b/>
          <w:bCs w:val="0"/>
          <w:i/>
          <w:iCs/>
          <w:sz w:val="22"/>
          <w:szCs w:val="22"/>
          <w:u w:val="none"/>
          <w:rtl/>
          <w:lang w:val="it-IT"/>
        </w:rPr>
        <w:t>التشريعات والممارسات وتكوين الكفاءات</w:t>
      </w:r>
      <w:bookmarkEnd w:id="81"/>
      <w:bookmarkEnd w:id="82"/>
    </w:p>
    <w:p w14:paraId="5EBA9E82" w14:textId="77777777" w:rsidR="007E34E6" w:rsidRPr="007E34E6" w:rsidRDefault="007E34E6" w:rsidP="00F347F8">
      <w:pPr>
        <w:pStyle w:val="ONUMA"/>
        <w:rPr>
          <w:lang w:bidi="ar-EG"/>
        </w:rPr>
      </w:pPr>
      <w:r w:rsidRPr="007E34E6">
        <w:rPr>
          <w:rFonts w:hint="cs"/>
          <w:rtl/>
          <w:lang w:val="it-IT"/>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 أو وضع أنظمة الترخيص) أو تكوين الكفاءات (مثل تعزيز قدرة المجتمعات المحلية على التفاوض مع الغير على نحو فيه مزيد من المساواة) أو تشكيلة من هذه الإجراءات.</w:t>
      </w:r>
    </w:p>
    <w:p w14:paraId="385FCF5F" w14:textId="77777777" w:rsidR="007E34E6" w:rsidRPr="00F347F8" w:rsidRDefault="007E34E6" w:rsidP="00F347F8">
      <w:pPr>
        <w:pStyle w:val="Heading3"/>
        <w:spacing w:before="220" w:after="220"/>
        <w:rPr>
          <w:b/>
          <w:bCs w:val="0"/>
          <w:i/>
          <w:iCs/>
          <w:sz w:val="22"/>
          <w:szCs w:val="22"/>
          <w:u w:val="none"/>
          <w:lang w:bidi="ar-EG"/>
        </w:rPr>
      </w:pPr>
      <w:bookmarkStart w:id="83" w:name="_Toc520405388"/>
      <w:bookmarkStart w:id="84" w:name="_Toc109030410"/>
      <w:r w:rsidRPr="00F347F8">
        <w:rPr>
          <w:rFonts w:hint="cs"/>
          <w:b/>
          <w:bCs w:val="0"/>
          <w:i/>
          <w:iCs/>
          <w:sz w:val="22"/>
          <w:szCs w:val="22"/>
          <w:u w:val="none"/>
          <w:rtl/>
          <w:lang w:val="it-IT"/>
        </w:rPr>
        <w:lastRenderedPageBreak/>
        <w:t>البيئة القانونية والسياسة العامة</w:t>
      </w:r>
      <w:bookmarkEnd w:id="83"/>
      <w:bookmarkEnd w:id="84"/>
      <w:r w:rsidRPr="00F347F8">
        <w:rPr>
          <w:rFonts w:hint="cs"/>
          <w:b/>
          <w:bCs w:val="0"/>
          <w:i/>
          <w:iCs/>
          <w:sz w:val="22"/>
          <w:szCs w:val="22"/>
          <w:u w:val="none"/>
          <w:rtl/>
          <w:lang w:val="it-IT"/>
        </w:rPr>
        <w:t xml:space="preserve"> </w:t>
      </w:r>
    </w:p>
    <w:p w14:paraId="4EA349CD" w14:textId="77777777" w:rsidR="007E34E6" w:rsidRPr="007E34E6" w:rsidRDefault="007E34E6" w:rsidP="00F347F8">
      <w:pPr>
        <w:pStyle w:val="ONUMA"/>
        <w:rPr>
          <w:lang w:bidi="ar-EG"/>
        </w:rPr>
      </w:pPr>
      <w:r w:rsidRPr="007E34E6">
        <w:rPr>
          <w:rFonts w:hint="cs"/>
          <w:rtl/>
          <w:lang w:val="it-IT"/>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7E34E6">
        <w:rPr>
          <w:rtl/>
          <w:lang w:val="it-IT"/>
        </w:rPr>
        <w:t>اتفاقية صون التراث الثقافي غير المادي</w:t>
      </w:r>
      <w:r w:rsidRPr="007E34E6">
        <w:rPr>
          <w:rFonts w:hint="cs"/>
          <w:rtl/>
          <w:lang w:val="it-IT"/>
        </w:rPr>
        <w:t xml:space="preserve"> لسنة 2003، واتفاقية</w:t>
      </w:r>
      <w:r w:rsidRPr="007E34E6">
        <w:rPr>
          <w:rtl/>
          <w:lang w:val="it-IT"/>
        </w:rPr>
        <w:t xml:space="preserve"> حماية وتعزيز تنوع أشكال التعبير الثقافي</w:t>
      </w:r>
      <w:r w:rsidRPr="007E34E6">
        <w:rPr>
          <w:rFonts w:hint="cs"/>
          <w:rtl/>
          <w:lang w:val="it-IT"/>
        </w:rPr>
        <w:t xml:space="preserve"> لسنة 2005، اللتان نوقشتا في وثائق سابقة. وتناقش حماية أشكال التعبير الثقافي التقليدي أيضا في بعض المنتديات الخاصة بحقوق الإنسان وقضايا المجتمعات الأصلية ويشير إليها كذلك </w:t>
      </w:r>
      <w:r w:rsidRPr="007E34E6">
        <w:rPr>
          <w:rtl/>
          <w:lang w:val="it-IT"/>
        </w:rPr>
        <w:t>إعلان الأمم المتحدة بشأن حقوق الشعوب الأصلية</w:t>
      </w:r>
      <w:r w:rsidRPr="007E34E6">
        <w:rPr>
          <w:vertAlign w:val="superscript"/>
          <w:rtl/>
          <w:lang w:val="it-IT"/>
        </w:rPr>
        <w:footnoteReference w:id="45"/>
      </w:r>
      <w:r w:rsidRPr="007E34E6">
        <w:rPr>
          <w:rFonts w:hint="cs"/>
          <w:rtl/>
          <w:lang w:val="it-IT"/>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14:paraId="69531297" w14:textId="77777777" w:rsidR="007E34E6" w:rsidRPr="007E34E6" w:rsidRDefault="007E34E6" w:rsidP="00F347F8">
      <w:pPr>
        <w:pStyle w:val="ONUMA"/>
        <w:rPr>
          <w:lang w:bidi="ar-EG"/>
        </w:rPr>
      </w:pPr>
      <w:r w:rsidRPr="007E34E6">
        <w:rPr>
          <w:rFonts w:hint="cs"/>
          <w:rtl/>
          <w:lang w:val="it-IT"/>
        </w:rPr>
        <w:t>ويمكن الاستفادة أيضا مما يدور من مناقشات داخل الويبو بشكل مباشر. وأحد عناصر جدول أعمال الويبو بشأن التنمية، على سبيل المثال، هو: "حث</w:t>
      </w:r>
      <w:r w:rsidRPr="007E34E6">
        <w:rPr>
          <w:rtl/>
          <w:lang w:val="it-IT"/>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7E34E6">
        <w:rPr>
          <w:rFonts w:hint="cs"/>
          <w:rtl/>
          <w:lang w:val="it-IT"/>
        </w:rPr>
        <w:t>"</w:t>
      </w:r>
      <w:r w:rsidRPr="007E34E6">
        <w:rPr>
          <w:rtl/>
          <w:lang w:val="it-IT"/>
        </w:rPr>
        <w:t>.</w:t>
      </w:r>
    </w:p>
    <w:p w14:paraId="32FD11E2" w14:textId="77777777" w:rsidR="007E34E6" w:rsidRPr="00F347F8" w:rsidRDefault="007E34E6" w:rsidP="00F347F8">
      <w:pPr>
        <w:pStyle w:val="Heading3"/>
        <w:spacing w:before="220" w:after="220"/>
        <w:rPr>
          <w:b/>
          <w:bCs w:val="0"/>
          <w:i/>
          <w:iCs/>
          <w:sz w:val="22"/>
          <w:szCs w:val="22"/>
          <w:u w:val="none"/>
          <w:lang w:bidi="ar-EG"/>
        </w:rPr>
      </w:pPr>
      <w:bookmarkStart w:id="85" w:name="_Toc520405389"/>
      <w:bookmarkStart w:id="86" w:name="_Toc109030411"/>
      <w:r w:rsidRPr="00F347F8">
        <w:rPr>
          <w:rFonts w:hint="cs"/>
          <w:b/>
          <w:bCs w:val="0"/>
          <w:i/>
          <w:iCs/>
          <w:sz w:val="22"/>
          <w:szCs w:val="22"/>
          <w:u w:val="none"/>
          <w:rtl/>
          <w:lang w:val="it-IT"/>
        </w:rPr>
        <w:t>قضايا السياسة العامة</w:t>
      </w:r>
      <w:bookmarkEnd w:id="85"/>
      <w:bookmarkEnd w:id="86"/>
    </w:p>
    <w:p w14:paraId="31A3DB93" w14:textId="77777777" w:rsidR="007E34E6" w:rsidRPr="007E34E6" w:rsidRDefault="007E34E6" w:rsidP="00F347F8">
      <w:pPr>
        <w:pStyle w:val="ONUMA"/>
        <w:rPr>
          <w:lang w:bidi="ar-EG"/>
        </w:rPr>
      </w:pPr>
      <w:r w:rsidRPr="007E34E6">
        <w:rPr>
          <w:rFonts w:hint="cs"/>
          <w:rtl/>
          <w:lang w:val="it-IT"/>
        </w:rPr>
        <w:t>قد يرغب المشاركون في اللجنة أيضا في بحث سبب ظهور الثغرات المحددة في المقام الأول وتداعيات معالجتها في السياسة العامة.</w:t>
      </w:r>
    </w:p>
    <w:p w14:paraId="762B7363" w14:textId="77777777" w:rsidR="007E34E6" w:rsidRPr="007E34E6" w:rsidRDefault="007E34E6" w:rsidP="00F347F8">
      <w:pPr>
        <w:pStyle w:val="ONUMA"/>
        <w:rPr>
          <w:lang w:bidi="ar-EG"/>
        </w:rPr>
      </w:pPr>
      <w:r w:rsidRPr="007E34E6">
        <w:rPr>
          <w:rFonts w:hint="cs"/>
          <w:rtl/>
          <w:lang w:val="it-IT"/>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7E34E6">
        <w:rPr>
          <w:rFonts w:hint="eastAsia"/>
          <w:rtl/>
          <w:lang w:val="it-IT"/>
        </w:rPr>
        <w:t>ة</w:t>
      </w:r>
      <w:r w:rsidRPr="007E34E6">
        <w:rPr>
          <w:rFonts w:hint="cs"/>
          <w:rtl/>
          <w:lang w:val="it-IT"/>
        </w:rPr>
        <w:t>.</w:t>
      </w:r>
      <w:r w:rsidRPr="007E34E6">
        <w:rPr>
          <w:vertAlign w:val="superscript"/>
          <w:rtl/>
          <w:lang w:val="it-IT"/>
        </w:rPr>
        <w:footnoteReference w:id="46"/>
      </w:r>
      <w:r w:rsidRPr="007E34E6">
        <w:rPr>
          <w:rFonts w:hint="cs"/>
          <w:rtl/>
          <w:lang w:val="it-IT"/>
        </w:rPr>
        <w:t xml:space="preserve"> </w:t>
      </w:r>
    </w:p>
    <w:p w14:paraId="7BF686C3" w14:textId="77777777" w:rsidR="007E34E6" w:rsidRPr="007E34E6" w:rsidRDefault="007E34E6" w:rsidP="00F347F8">
      <w:pPr>
        <w:pStyle w:val="ONUMA"/>
        <w:rPr>
          <w:lang w:bidi="ar-EG"/>
        </w:rPr>
      </w:pPr>
      <w:r w:rsidRPr="007E34E6">
        <w:rPr>
          <w:rFonts w:hint="cs"/>
          <w:rtl/>
          <w:lang w:val="it-IT"/>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7E34E6">
        <w:rPr>
          <w:vertAlign w:val="superscript"/>
          <w:rtl/>
          <w:lang w:val="it-IT"/>
        </w:rPr>
        <w:footnoteReference w:id="47"/>
      </w:r>
      <w:r w:rsidRPr="007E34E6">
        <w:rPr>
          <w:rFonts w:hint="cs"/>
          <w:rtl/>
          <w:lang w:val="it-IT"/>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14:paraId="3B9CD2F6" w14:textId="77777777" w:rsidR="007E34E6" w:rsidRPr="007E34E6" w:rsidRDefault="007E34E6" w:rsidP="00F347F8">
      <w:pPr>
        <w:pStyle w:val="ONUMA"/>
        <w:rPr>
          <w:lang w:bidi="ar-EG"/>
        </w:rPr>
      </w:pPr>
      <w:r w:rsidRPr="007E34E6">
        <w:rPr>
          <w:rFonts w:hint="cs"/>
          <w:rtl/>
          <w:lang w:val="it-IT"/>
        </w:rPr>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14:paraId="0A560568" w14:textId="77777777" w:rsidR="007E34E6" w:rsidRPr="00F347F8" w:rsidRDefault="007E34E6" w:rsidP="00F347F8">
      <w:pPr>
        <w:pStyle w:val="Heading3"/>
        <w:spacing w:before="220" w:after="220"/>
        <w:rPr>
          <w:b/>
          <w:bCs w:val="0"/>
          <w:i/>
          <w:iCs/>
          <w:sz w:val="22"/>
          <w:szCs w:val="22"/>
          <w:u w:val="none"/>
          <w:rtl/>
          <w:lang w:val="it-IT"/>
        </w:rPr>
      </w:pPr>
      <w:bookmarkStart w:id="87" w:name="_Toc520405390"/>
      <w:bookmarkStart w:id="88" w:name="_Toc109030412"/>
      <w:r w:rsidRPr="00F347F8">
        <w:rPr>
          <w:rFonts w:hint="cs"/>
          <w:b/>
          <w:bCs w:val="0"/>
          <w:i/>
          <w:iCs/>
          <w:sz w:val="22"/>
          <w:szCs w:val="22"/>
          <w:u w:val="none"/>
          <w:rtl/>
          <w:lang w:val="it-IT"/>
        </w:rPr>
        <w:t>الأهداف الاقتصادية والثقافية والاجتماعية</w:t>
      </w:r>
      <w:bookmarkEnd w:id="87"/>
      <w:bookmarkEnd w:id="88"/>
    </w:p>
    <w:p w14:paraId="211A18B0" w14:textId="77777777" w:rsidR="007E34E6" w:rsidRPr="007E34E6" w:rsidRDefault="007E34E6" w:rsidP="00F347F8">
      <w:pPr>
        <w:pStyle w:val="ONUMA"/>
        <w:rPr>
          <w:rtl/>
          <w:lang w:val="it-IT"/>
        </w:rPr>
      </w:pPr>
      <w:r w:rsidRPr="007E34E6">
        <w:rPr>
          <w:rFonts w:hint="cs"/>
          <w:rtl/>
          <w:lang w:val="it-IT"/>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14:paraId="0131CA5E" w14:textId="1A3853D7" w:rsidR="007E34E6" w:rsidRPr="00F347F8" w:rsidRDefault="00F347F8" w:rsidP="009F15B7">
      <w:pPr>
        <w:pStyle w:val="BodyText"/>
        <w:spacing w:after="120"/>
        <w:ind w:firstLine="562"/>
        <w:rPr>
          <w:rtl/>
        </w:rPr>
      </w:pPr>
      <w:r>
        <w:rPr>
          <w:rFonts w:hint="cs"/>
          <w:rtl/>
          <w:lang w:val="it-IT"/>
        </w:rPr>
        <w:t>(أ)</w:t>
      </w:r>
      <w:r>
        <w:rPr>
          <w:rtl/>
          <w:lang w:val="it-IT"/>
        </w:rPr>
        <w:tab/>
      </w:r>
      <w:r w:rsidR="007E34E6" w:rsidRPr="00F347F8">
        <w:rPr>
          <w:rFonts w:hint="cs"/>
          <w:rtl/>
        </w:rPr>
        <w:t>الإقرار بقيمة أشكال التعبير الثقافي التقليدي؛</w:t>
      </w:r>
    </w:p>
    <w:p w14:paraId="5C8D5623" w14:textId="77777777" w:rsidR="00F347F8" w:rsidRDefault="00F347F8" w:rsidP="009F15B7">
      <w:pPr>
        <w:pStyle w:val="BodyText"/>
        <w:spacing w:after="120"/>
        <w:ind w:firstLine="562"/>
        <w:rPr>
          <w:rtl/>
        </w:rPr>
      </w:pPr>
      <w:r>
        <w:rPr>
          <w:rFonts w:hint="cs"/>
          <w:rtl/>
          <w:lang w:val="it-IT"/>
        </w:rPr>
        <w:t>(ب)</w:t>
      </w:r>
      <w:r>
        <w:rPr>
          <w:rtl/>
          <w:lang w:val="it-IT"/>
        </w:rPr>
        <w:tab/>
      </w:r>
      <w:r w:rsidR="007E34E6" w:rsidRPr="00F347F8">
        <w:rPr>
          <w:rFonts w:hint="cs"/>
          <w:rtl/>
        </w:rPr>
        <w:t xml:space="preserve">تشجيع احترام أشكال التعبير الثقافي التقليدي؛ </w:t>
      </w:r>
    </w:p>
    <w:p w14:paraId="5756BAA2" w14:textId="007951F3" w:rsidR="007E34E6" w:rsidRPr="00F347F8" w:rsidRDefault="00F347F8" w:rsidP="009F15B7">
      <w:pPr>
        <w:pStyle w:val="BodyText"/>
        <w:spacing w:after="120"/>
        <w:ind w:firstLine="562"/>
        <w:rPr>
          <w:rtl/>
          <w:lang w:val="it-IT"/>
        </w:rPr>
      </w:pPr>
      <w:r>
        <w:rPr>
          <w:rFonts w:hint="cs"/>
          <w:rtl/>
          <w:lang w:val="it-IT"/>
        </w:rPr>
        <w:t>(ج)</w:t>
      </w:r>
      <w:r>
        <w:rPr>
          <w:rtl/>
          <w:lang w:val="it-IT"/>
        </w:rPr>
        <w:tab/>
      </w:r>
      <w:r w:rsidR="007E34E6" w:rsidRPr="00F347F8">
        <w:rPr>
          <w:rFonts w:hint="cs"/>
          <w:rtl/>
        </w:rPr>
        <w:t>تلبية الاحتياجات الفعلية للمجتمعات المحلية؛</w:t>
      </w:r>
    </w:p>
    <w:p w14:paraId="3542AD72" w14:textId="098E8BCA" w:rsidR="007E34E6" w:rsidRPr="00F347F8" w:rsidRDefault="00F347F8" w:rsidP="009F15B7">
      <w:pPr>
        <w:pStyle w:val="BodyText"/>
        <w:spacing w:after="120"/>
        <w:ind w:firstLine="562"/>
        <w:rPr>
          <w:rtl/>
        </w:rPr>
      </w:pPr>
      <w:r>
        <w:rPr>
          <w:rFonts w:hint="cs"/>
          <w:rtl/>
          <w:lang w:val="it-IT"/>
        </w:rPr>
        <w:t>(د)</w:t>
      </w:r>
      <w:r>
        <w:rPr>
          <w:rtl/>
          <w:lang w:val="it-IT"/>
        </w:rPr>
        <w:tab/>
      </w:r>
      <w:r w:rsidR="007E34E6" w:rsidRPr="00F347F8">
        <w:rPr>
          <w:rFonts w:hint="cs"/>
          <w:rtl/>
        </w:rPr>
        <w:t>منع التملك غير المشروع لأشكال التعبير الثقافي التقليدي؛</w:t>
      </w:r>
    </w:p>
    <w:p w14:paraId="5A04CB06" w14:textId="14010488" w:rsidR="007E34E6" w:rsidRPr="00F347F8" w:rsidRDefault="00F347F8" w:rsidP="009F15B7">
      <w:pPr>
        <w:pStyle w:val="BodyText"/>
        <w:spacing w:after="120"/>
        <w:ind w:firstLine="562"/>
        <w:rPr>
          <w:rtl/>
        </w:rPr>
      </w:pPr>
      <w:r>
        <w:rPr>
          <w:rFonts w:hint="cs"/>
          <w:rtl/>
          <w:lang w:val="it-IT"/>
        </w:rPr>
        <w:t>(ه)</w:t>
      </w:r>
      <w:r>
        <w:rPr>
          <w:rtl/>
          <w:lang w:val="it-IT"/>
        </w:rPr>
        <w:tab/>
      </w:r>
      <w:r w:rsidR="007E34E6" w:rsidRPr="00F347F8">
        <w:rPr>
          <w:rFonts w:hint="cs"/>
          <w:rtl/>
        </w:rPr>
        <w:t>تمكين المجتمعات المحلية؛</w:t>
      </w:r>
    </w:p>
    <w:p w14:paraId="04ED9281" w14:textId="42664110" w:rsidR="007E34E6" w:rsidRPr="00F347F8" w:rsidRDefault="00F347F8" w:rsidP="009F15B7">
      <w:pPr>
        <w:pStyle w:val="BodyText"/>
        <w:spacing w:after="120"/>
        <w:ind w:firstLine="562"/>
        <w:rPr>
          <w:rtl/>
        </w:rPr>
      </w:pPr>
      <w:r>
        <w:rPr>
          <w:rFonts w:hint="cs"/>
          <w:rtl/>
          <w:lang w:val="it-IT"/>
        </w:rPr>
        <w:lastRenderedPageBreak/>
        <w:t>(و)</w:t>
      </w:r>
      <w:r>
        <w:rPr>
          <w:rtl/>
          <w:lang w:val="it-IT"/>
        </w:rPr>
        <w:tab/>
      </w:r>
      <w:r w:rsidR="007E34E6" w:rsidRPr="00F347F8">
        <w:rPr>
          <w:rFonts w:hint="cs"/>
          <w:rtl/>
        </w:rPr>
        <w:t>دعم الممارسات العرفية وتعاون المجتمعات المحلية؛</w:t>
      </w:r>
    </w:p>
    <w:p w14:paraId="291A12DE" w14:textId="144811DF" w:rsidR="007E34E6" w:rsidRPr="00F347F8" w:rsidRDefault="00F347F8" w:rsidP="009F15B7">
      <w:pPr>
        <w:pStyle w:val="BodyText"/>
        <w:spacing w:after="120"/>
        <w:ind w:firstLine="562"/>
        <w:rPr>
          <w:rtl/>
        </w:rPr>
      </w:pPr>
      <w:r>
        <w:rPr>
          <w:rFonts w:hint="cs"/>
          <w:rtl/>
          <w:lang w:val="it-IT"/>
        </w:rPr>
        <w:t>(ز)</w:t>
      </w:r>
      <w:r>
        <w:rPr>
          <w:rtl/>
          <w:lang w:val="it-IT"/>
        </w:rPr>
        <w:tab/>
      </w:r>
      <w:r w:rsidR="007E34E6" w:rsidRPr="00F347F8">
        <w:rPr>
          <w:rFonts w:hint="cs"/>
          <w:rtl/>
        </w:rPr>
        <w:t>الإسهام في صون الثقافات التقليدية؛</w:t>
      </w:r>
    </w:p>
    <w:p w14:paraId="6852845F" w14:textId="0BED3C42" w:rsidR="007E34E6" w:rsidRPr="00F347F8" w:rsidRDefault="00F347F8" w:rsidP="009F15B7">
      <w:pPr>
        <w:pStyle w:val="BodyText"/>
        <w:spacing w:after="120"/>
        <w:ind w:firstLine="562"/>
        <w:rPr>
          <w:rtl/>
        </w:rPr>
      </w:pPr>
      <w:r>
        <w:rPr>
          <w:rFonts w:hint="cs"/>
          <w:rtl/>
          <w:lang w:val="it-IT"/>
        </w:rPr>
        <w:t>(ح)</w:t>
      </w:r>
      <w:r>
        <w:rPr>
          <w:rtl/>
          <w:lang w:val="it-IT"/>
        </w:rPr>
        <w:tab/>
      </w:r>
      <w:r w:rsidR="007E34E6" w:rsidRPr="00F347F8">
        <w:rPr>
          <w:rFonts w:hint="cs"/>
          <w:rtl/>
        </w:rPr>
        <w:t>وتشجيع الابتكار والإبداع في المجتمعات المحلية؛</w:t>
      </w:r>
    </w:p>
    <w:p w14:paraId="40AD136B" w14:textId="6756B92A" w:rsidR="007E34E6" w:rsidRPr="00F347F8" w:rsidRDefault="00F347F8" w:rsidP="009F15B7">
      <w:pPr>
        <w:pStyle w:val="BodyText"/>
        <w:spacing w:after="120"/>
        <w:ind w:firstLine="562"/>
        <w:rPr>
          <w:rtl/>
        </w:rPr>
      </w:pPr>
      <w:r>
        <w:rPr>
          <w:rFonts w:hint="cs"/>
          <w:rtl/>
          <w:lang w:val="it-IT"/>
        </w:rPr>
        <w:t>(ط)</w:t>
      </w:r>
      <w:r>
        <w:rPr>
          <w:rtl/>
          <w:lang w:val="it-IT"/>
        </w:rPr>
        <w:tab/>
      </w:r>
      <w:r w:rsidR="007E34E6" w:rsidRPr="00F347F8">
        <w:rPr>
          <w:rFonts w:hint="cs"/>
          <w:rtl/>
        </w:rPr>
        <w:t>النهوض بالحرية الفكرية والفنية والبحث والتبادل الثقافي بشروط منصفة؛</w:t>
      </w:r>
    </w:p>
    <w:p w14:paraId="4ACEC0B8" w14:textId="0EB45FE8" w:rsidR="007E34E6" w:rsidRPr="00F347F8" w:rsidRDefault="00F347F8" w:rsidP="009F15B7">
      <w:pPr>
        <w:pStyle w:val="BodyText"/>
        <w:spacing w:after="120"/>
        <w:ind w:firstLine="562"/>
        <w:rPr>
          <w:rtl/>
        </w:rPr>
      </w:pPr>
      <w:r>
        <w:rPr>
          <w:rFonts w:hint="cs"/>
          <w:rtl/>
          <w:lang w:val="it-IT"/>
        </w:rPr>
        <w:t>(ي)</w:t>
      </w:r>
      <w:r>
        <w:rPr>
          <w:rtl/>
          <w:lang w:val="it-IT"/>
        </w:rPr>
        <w:tab/>
      </w:r>
      <w:r w:rsidR="007E34E6" w:rsidRPr="00F347F8">
        <w:rPr>
          <w:rFonts w:hint="cs"/>
          <w:rtl/>
        </w:rPr>
        <w:t>الإسهام في التنوع الثقافي؛</w:t>
      </w:r>
    </w:p>
    <w:p w14:paraId="78C42C4E" w14:textId="67D5A2DB" w:rsidR="007E34E6" w:rsidRPr="00F347F8" w:rsidRDefault="00F347F8" w:rsidP="009F15B7">
      <w:pPr>
        <w:pStyle w:val="BodyText"/>
        <w:spacing w:after="120"/>
        <w:ind w:firstLine="562"/>
        <w:rPr>
          <w:rtl/>
        </w:rPr>
      </w:pPr>
      <w:r>
        <w:rPr>
          <w:rFonts w:hint="cs"/>
          <w:rtl/>
          <w:lang w:val="it-IT"/>
        </w:rPr>
        <w:t>(ك)</w:t>
      </w:r>
      <w:r>
        <w:rPr>
          <w:rtl/>
          <w:lang w:val="it-IT"/>
        </w:rPr>
        <w:tab/>
      </w:r>
      <w:r w:rsidR="007E34E6" w:rsidRPr="00F347F8">
        <w:rPr>
          <w:rFonts w:hint="cs"/>
          <w:rtl/>
        </w:rPr>
        <w:t>النهوض بالتنمية التجارية المشروعة على مستوى المجتمعات المحلية؛</w:t>
      </w:r>
    </w:p>
    <w:p w14:paraId="18E4A7E5" w14:textId="3AEC3BD7" w:rsidR="007E34E6" w:rsidRPr="00F347F8" w:rsidRDefault="00F347F8" w:rsidP="009F15B7">
      <w:pPr>
        <w:pStyle w:val="BodyText"/>
        <w:spacing w:after="120"/>
        <w:ind w:firstLine="562"/>
        <w:rPr>
          <w:rtl/>
        </w:rPr>
      </w:pPr>
      <w:r>
        <w:rPr>
          <w:rFonts w:hint="cs"/>
          <w:rtl/>
          <w:lang w:val="it-IT"/>
        </w:rPr>
        <w:t>(ل)</w:t>
      </w:r>
      <w:r>
        <w:rPr>
          <w:rtl/>
          <w:lang w:val="it-IT"/>
        </w:rPr>
        <w:tab/>
      </w:r>
      <w:r w:rsidR="007E34E6" w:rsidRPr="00F347F8">
        <w:rPr>
          <w:rFonts w:hint="cs"/>
          <w:rtl/>
        </w:rPr>
        <w:t>استبعاد حقوق الملكية الفكرية غير المصرح بها؛</w:t>
      </w:r>
    </w:p>
    <w:p w14:paraId="1709C3E7" w14:textId="150B7823" w:rsidR="007E34E6" w:rsidRPr="00F347F8" w:rsidRDefault="00F347F8" w:rsidP="009F15B7">
      <w:pPr>
        <w:pStyle w:val="BodyText"/>
        <w:spacing w:after="120"/>
        <w:ind w:firstLine="562"/>
      </w:pPr>
      <w:r>
        <w:rPr>
          <w:rFonts w:hint="cs"/>
          <w:rtl/>
          <w:lang w:val="it-IT"/>
        </w:rPr>
        <w:t>(م)</w:t>
      </w:r>
      <w:r>
        <w:rPr>
          <w:rtl/>
          <w:lang w:val="it-IT"/>
        </w:rPr>
        <w:tab/>
      </w:r>
      <w:r w:rsidR="007E34E6" w:rsidRPr="00F347F8">
        <w:rPr>
          <w:rFonts w:hint="cs"/>
          <w:rtl/>
        </w:rPr>
        <w:t>تعزيز اليقين والشفافية والثقة المتبادلة؛</w:t>
      </w:r>
    </w:p>
    <w:p w14:paraId="6CAD21DF" w14:textId="089C04B4" w:rsidR="007E34E6" w:rsidRPr="00F347F8" w:rsidRDefault="00F347F8" w:rsidP="009F15B7">
      <w:pPr>
        <w:pStyle w:val="BodyText"/>
        <w:spacing w:after="120"/>
        <w:ind w:firstLine="562"/>
      </w:pPr>
      <w:r>
        <w:rPr>
          <w:rFonts w:hint="cs"/>
          <w:rtl/>
          <w:lang w:val="it-IT"/>
        </w:rPr>
        <w:t>(ن)</w:t>
      </w:r>
      <w:r>
        <w:rPr>
          <w:rtl/>
          <w:lang w:val="it-IT"/>
        </w:rPr>
        <w:tab/>
      </w:r>
      <w:r w:rsidR="007E34E6" w:rsidRPr="00F347F8">
        <w:rPr>
          <w:rFonts w:hint="cs"/>
          <w:rtl/>
        </w:rPr>
        <w:t>مراقبة</w:t>
      </w:r>
      <w:r w:rsidR="007E34E6" w:rsidRPr="00F347F8">
        <w:rPr>
          <w:rtl/>
        </w:rPr>
        <w:t xml:space="preserve"> الطرق التي تستخدم بها أشكال التعبير الثقافي التقليدي </w:t>
      </w:r>
      <w:r w:rsidR="007E34E6" w:rsidRPr="00F347F8">
        <w:rPr>
          <w:rFonts w:hint="cs"/>
          <w:rtl/>
        </w:rPr>
        <w:t>خارج</w:t>
      </w:r>
      <w:r w:rsidR="007E34E6" w:rsidRPr="00F347F8">
        <w:rPr>
          <w:rtl/>
        </w:rPr>
        <w:t xml:space="preserve"> السياق التقليدي </w:t>
      </w:r>
      <w:r w:rsidR="007E34E6" w:rsidRPr="00F347F8">
        <w:rPr>
          <w:rFonts w:hint="cs"/>
          <w:rtl/>
        </w:rPr>
        <w:t>والعرفي</w:t>
      </w:r>
      <w:r w:rsidR="007E34E6" w:rsidRPr="00F347F8">
        <w:rPr>
          <w:rtl/>
        </w:rPr>
        <w:t>؛</w:t>
      </w:r>
    </w:p>
    <w:p w14:paraId="48F9679D" w14:textId="7FE98129" w:rsidR="007E34E6" w:rsidRPr="00F347F8" w:rsidRDefault="00F347F8" w:rsidP="009F15B7">
      <w:pPr>
        <w:pStyle w:val="BodyText"/>
        <w:spacing w:after="120"/>
        <w:ind w:firstLine="562"/>
      </w:pPr>
      <w:r>
        <w:rPr>
          <w:rFonts w:hint="cs"/>
          <w:rtl/>
          <w:lang w:val="it-IT"/>
        </w:rPr>
        <w:t>(</w:t>
      </w:r>
      <w:r w:rsidR="0002226E">
        <w:rPr>
          <w:rFonts w:hint="cs"/>
          <w:rtl/>
          <w:lang w:val="it-IT"/>
        </w:rPr>
        <w:t>س</w:t>
      </w:r>
      <w:r>
        <w:rPr>
          <w:rFonts w:hint="cs"/>
          <w:rtl/>
          <w:lang w:val="it-IT"/>
        </w:rPr>
        <w:t>)</w:t>
      </w:r>
      <w:r>
        <w:rPr>
          <w:rtl/>
          <w:lang w:val="it-IT"/>
        </w:rPr>
        <w:tab/>
      </w:r>
      <w:r w:rsidR="007E34E6" w:rsidRPr="00F347F8">
        <w:rPr>
          <w:rtl/>
        </w:rPr>
        <w:t>تشجيع التقاسم المنصف للمنافع المتأتية من استخدا</w:t>
      </w:r>
      <w:r w:rsidR="007E34E6" w:rsidRPr="00F347F8">
        <w:rPr>
          <w:rFonts w:hint="cs"/>
          <w:rtl/>
        </w:rPr>
        <w:t xml:space="preserve">م </w:t>
      </w:r>
      <w:r w:rsidR="007E34E6" w:rsidRPr="00F347F8">
        <w:rPr>
          <w:rtl/>
        </w:rPr>
        <w:t xml:space="preserve">أشكال التعبير الثقافي التقليدي بموافقة مسبقة </w:t>
      </w:r>
      <w:r w:rsidR="007E34E6" w:rsidRPr="00F347F8">
        <w:rPr>
          <w:rFonts w:hint="cs"/>
          <w:rtl/>
        </w:rPr>
        <w:t>مستنيرة؛</w:t>
      </w:r>
    </w:p>
    <w:p w14:paraId="2308D8C4" w14:textId="04860BB9" w:rsidR="007E34E6" w:rsidRPr="00F347F8" w:rsidRDefault="00F347F8" w:rsidP="009F15B7">
      <w:pPr>
        <w:pStyle w:val="BodyText"/>
        <w:spacing w:after="120"/>
        <w:ind w:firstLine="562"/>
      </w:pPr>
      <w:r>
        <w:rPr>
          <w:rFonts w:hint="cs"/>
          <w:rtl/>
          <w:lang w:val="it-IT"/>
        </w:rPr>
        <w:t>(ع)</w:t>
      </w:r>
      <w:r>
        <w:rPr>
          <w:rtl/>
          <w:lang w:val="it-IT"/>
        </w:rPr>
        <w:tab/>
      </w:r>
      <w:r w:rsidR="007E34E6" w:rsidRPr="00F347F8">
        <w:rPr>
          <w:rtl/>
        </w:rPr>
        <w:t>تأمين الحقوق التي سبق وأن اكتسبها الغير</w:t>
      </w:r>
      <w:r w:rsidR="007E34E6" w:rsidRPr="00F347F8">
        <w:rPr>
          <w:rFonts w:hint="cs"/>
          <w:rtl/>
        </w:rPr>
        <w:t xml:space="preserve"> و</w:t>
      </w:r>
      <w:r w:rsidR="007E34E6" w:rsidRPr="00F347F8">
        <w:rPr>
          <w:rtl/>
        </w:rPr>
        <w:t>كفالة اليقين القانوني و</w:t>
      </w:r>
      <w:r w:rsidR="007E34E6" w:rsidRPr="00F347F8">
        <w:rPr>
          <w:rFonts w:hint="cs"/>
          <w:rtl/>
        </w:rPr>
        <w:t>ال</w:t>
      </w:r>
      <w:r w:rsidR="007E34E6" w:rsidRPr="00F347F8">
        <w:rPr>
          <w:rtl/>
        </w:rPr>
        <w:t xml:space="preserve">ملك </w:t>
      </w:r>
      <w:r w:rsidR="007E34E6" w:rsidRPr="00F347F8">
        <w:rPr>
          <w:rFonts w:hint="cs"/>
          <w:rtl/>
        </w:rPr>
        <w:t>ال</w:t>
      </w:r>
      <w:r w:rsidR="007E34E6" w:rsidRPr="00F347F8">
        <w:rPr>
          <w:rtl/>
        </w:rPr>
        <w:t xml:space="preserve">عام </w:t>
      </w:r>
      <w:r w:rsidR="007E34E6" w:rsidRPr="00F347F8">
        <w:rPr>
          <w:rFonts w:hint="cs"/>
          <w:rtl/>
        </w:rPr>
        <w:t>ال</w:t>
      </w:r>
      <w:r w:rsidR="007E34E6" w:rsidRPr="00F347F8">
        <w:rPr>
          <w:rtl/>
        </w:rPr>
        <w:t>وافر و</w:t>
      </w:r>
      <w:r w:rsidR="007E34E6" w:rsidRPr="00F347F8">
        <w:rPr>
          <w:rFonts w:hint="cs"/>
          <w:rtl/>
        </w:rPr>
        <w:t>ال</w:t>
      </w:r>
      <w:r w:rsidR="007E34E6" w:rsidRPr="00F347F8">
        <w:rPr>
          <w:rtl/>
        </w:rPr>
        <w:t>ميسّر</w:t>
      </w:r>
      <w:r w:rsidR="007E34E6" w:rsidRPr="00F347F8">
        <w:rPr>
          <w:rFonts w:hint="cs"/>
          <w:rtl/>
        </w:rPr>
        <w:t>؛</w:t>
      </w:r>
    </w:p>
    <w:p w14:paraId="25708BCE" w14:textId="54C62FA5" w:rsidR="007E34E6" w:rsidRPr="00F347F8" w:rsidRDefault="00F347F8" w:rsidP="00F347F8">
      <w:pPr>
        <w:pStyle w:val="BodyText"/>
        <w:ind w:firstLine="567"/>
      </w:pPr>
      <w:r>
        <w:rPr>
          <w:rFonts w:hint="cs"/>
          <w:rtl/>
          <w:lang w:val="it-IT"/>
        </w:rPr>
        <w:t>(ف)</w:t>
      </w:r>
      <w:r>
        <w:rPr>
          <w:rtl/>
          <w:lang w:val="it-IT"/>
        </w:rPr>
        <w:tab/>
      </w:r>
      <w:r w:rsidR="007E34E6" w:rsidRPr="00F347F8">
        <w:rPr>
          <w:rtl/>
        </w:rPr>
        <w:t xml:space="preserve">المساعدة في </w:t>
      </w:r>
      <w:r w:rsidR="007E34E6" w:rsidRPr="00F347F8">
        <w:rPr>
          <w:rFonts w:hint="cs"/>
          <w:rtl/>
        </w:rPr>
        <w:t xml:space="preserve">منع </w:t>
      </w:r>
      <w:r w:rsidR="007E34E6" w:rsidRPr="00F347F8">
        <w:rPr>
          <w:rtl/>
        </w:rPr>
        <w:t>منح حقوق الملكية الفكرية أو إعمالها عن خطأ لحماية أشكال التعبير الثقافي التقليدي.</w:t>
      </w:r>
    </w:p>
    <w:p w14:paraId="69B024F1" w14:textId="77777777" w:rsidR="007E34E6" w:rsidRPr="0002226E" w:rsidRDefault="007E34E6" w:rsidP="0002226E">
      <w:pPr>
        <w:pStyle w:val="Heading3"/>
        <w:spacing w:before="220" w:after="220"/>
        <w:rPr>
          <w:b/>
          <w:bCs w:val="0"/>
          <w:i/>
          <w:iCs/>
          <w:sz w:val="22"/>
          <w:szCs w:val="22"/>
          <w:u w:val="none"/>
          <w:lang w:bidi="ar-EG"/>
        </w:rPr>
      </w:pPr>
      <w:bookmarkStart w:id="89" w:name="_Toc520405391"/>
      <w:bookmarkStart w:id="90" w:name="_Toc109030413"/>
      <w:r w:rsidRPr="0002226E">
        <w:rPr>
          <w:rFonts w:hint="cs"/>
          <w:b/>
          <w:bCs w:val="0"/>
          <w:i/>
          <w:iCs/>
          <w:sz w:val="22"/>
          <w:szCs w:val="22"/>
          <w:u w:val="none"/>
          <w:rtl/>
          <w:lang w:val="it-IT"/>
        </w:rPr>
        <w:t>قضايا تقنية وقانونية معينة</w:t>
      </w:r>
      <w:bookmarkEnd w:id="89"/>
      <w:bookmarkEnd w:id="90"/>
    </w:p>
    <w:p w14:paraId="258619DA" w14:textId="77777777" w:rsidR="007E34E6" w:rsidRPr="007E34E6" w:rsidRDefault="007E34E6" w:rsidP="0002226E">
      <w:pPr>
        <w:pStyle w:val="ONUMA"/>
        <w:rPr>
          <w:lang w:bidi="ar-EG"/>
        </w:rPr>
      </w:pPr>
      <w:r w:rsidRPr="007E34E6">
        <w:rPr>
          <w:rFonts w:hint="cs"/>
          <w:rtl/>
          <w:lang w:val="it-IT"/>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14:paraId="249A940B" w14:textId="7F50B48C" w:rsidR="007E34E6" w:rsidRPr="007E34E6" w:rsidRDefault="0002226E" w:rsidP="009F15B7">
      <w:pPr>
        <w:pStyle w:val="BodyText"/>
        <w:spacing w:after="120"/>
        <w:ind w:firstLine="567"/>
        <w:rPr>
          <w:lang w:bidi="ar-EG"/>
        </w:rPr>
      </w:pPr>
      <w:r>
        <w:rPr>
          <w:rFonts w:hint="cs"/>
          <w:rtl/>
          <w:lang w:val="it-IT"/>
        </w:rPr>
        <w:t>(أ)</w:t>
      </w:r>
      <w:r>
        <w:rPr>
          <w:rtl/>
          <w:lang w:val="it-IT"/>
        </w:rPr>
        <w:tab/>
      </w:r>
      <w:r w:rsidR="007E34E6" w:rsidRPr="007E34E6">
        <w:rPr>
          <w:rtl/>
          <w:lang w:val="it-IT"/>
        </w:rPr>
        <w:t>ما هي الأهداف المرجوة من حماية الملكية الفكرية لأشكال التعبير الثقافي التقليدي؟</w:t>
      </w:r>
    </w:p>
    <w:p w14:paraId="592E2749" w14:textId="166066AA" w:rsidR="007E34E6" w:rsidRPr="007E34E6" w:rsidRDefault="0002226E" w:rsidP="009F15B7">
      <w:pPr>
        <w:pStyle w:val="BodyText"/>
        <w:spacing w:after="120"/>
        <w:ind w:firstLine="567"/>
        <w:rPr>
          <w:lang w:bidi="ar-EG"/>
        </w:rPr>
      </w:pPr>
      <w:r>
        <w:rPr>
          <w:rFonts w:hint="cs"/>
          <w:rtl/>
          <w:lang w:val="it-IT"/>
        </w:rPr>
        <w:t>(ب)</w:t>
      </w:r>
      <w:r>
        <w:rPr>
          <w:rtl/>
          <w:lang w:val="it-IT"/>
        </w:rPr>
        <w:tab/>
      </w:r>
      <w:r w:rsidR="007E34E6" w:rsidRPr="007E34E6">
        <w:rPr>
          <w:rtl/>
          <w:lang w:val="it-IT"/>
        </w:rPr>
        <w:t>ما هي أشكال التعبير الثقافي التقليدي التي ينبغي حمايتها؟</w:t>
      </w:r>
    </w:p>
    <w:p w14:paraId="5AA60BB0" w14:textId="0E628D52" w:rsidR="007E34E6" w:rsidRPr="007E34E6" w:rsidRDefault="0002226E" w:rsidP="009F15B7">
      <w:pPr>
        <w:pStyle w:val="BodyText"/>
        <w:spacing w:after="120"/>
        <w:ind w:firstLine="567"/>
        <w:rPr>
          <w:lang w:bidi="ar-EG"/>
        </w:rPr>
      </w:pPr>
      <w:r>
        <w:rPr>
          <w:rFonts w:hint="cs"/>
          <w:rtl/>
          <w:lang w:val="it-IT"/>
        </w:rPr>
        <w:t>(ج)</w:t>
      </w:r>
      <w:r>
        <w:rPr>
          <w:rtl/>
          <w:lang w:val="it-IT"/>
        </w:rPr>
        <w:tab/>
      </w:r>
      <w:r w:rsidR="007E34E6" w:rsidRPr="007E34E6">
        <w:rPr>
          <w:rtl/>
          <w:lang w:val="it-IT"/>
        </w:rPr>
        <w:t>من ينبغي أن يستفيد من أي من هذه الحماية أو يمتلك حقوق أشكال التعبير الثقافي التقليدي القابلة للحماية؟</w:t>
      </w:r>
    </w:p>
    <w:p w14:paraId="2F1B358E" w14:textId="6ECD36EA" w:rsidR="007E34E6" w:rsidRPr="007E34E6" w:rsidRDefault="0002226E" w:rsidP="009F15B7">
      <w:pPr>
        <w:pStyle w:val="BodyText"/>
        <w:spacing w:after="120"/>
        <w:ind w:left="1134" w:hanging="567"/>
        <w:rPr>
          <w:lang w:bidi="ar-EG"/>
        </w:rPr>
      </w:pPr>
      <w:r>
        <w:rPr>
          <w:rFonts w:hint="cs"/>
          <w:rtl/>
          <w:lang w:val="it-IT"/>
        </w:rPr>
        <w:t>(</w:t>
      </w:r>
      <w:r w:rsidR="00AE50A4">
        <w:rPr>
          <w:rFonts w:hint="cs"/>
          <w:rtl/>
          <w:lang w:val="it-IT"/>
        </w:rPr>
        <w:t>د</w:t>
      </w:r>
      <w:r>
        <w:rPr>
          <w:rFonts w:hint="cs"/>
          <w:rtl/>
          <w:lang w:val="it-IT"/>
        </w:rPr>
        <w:t>)</w:t>
      </w:r>
      <w:r>
        <w:rPr>
          <w:rtl/>
          <w:lang w:val="it-IT"/>
        </w:rPr>
        <w:tab/>
      </w:r>
      <w:r w:rsidR="007E34E6" w:rsidRPr="007E34E6">
        <w:rPr>
          <w:rtl/>
          <w:lang w:val="it-IT"/>
        </w:rPr>
        <w:t>ما هي أشكال السلوك أو الأفعال المتعلقة بأشكال التعبير الثقافي التقليدي القابلة للحماية التي ينبغي اعتبارها غير مقبولة أو غير قانونية؟</w:t>
      </w:r>
    </w:p>
    <w:p w14:paraId="41E26187" w14:textId="6144A567"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ه</w:t>
      </w:r>
      <w:r>
        <w:rPr>
          <w:rFonts w:hint="cs"/>
          <w:rtl/>
          <w:lang w:val="it-IT"/>
        </w:rPr>
        <w:t>)</w:t>
      </w:r>
      <w:r>
        <w:rPr>
          <w:rtl/>
          <w:lang w:val="it-IT"/>
        </w:rPr>
        <w:tab/>
      </w:r>
      <w:r w:rsidR="007E34E6" w:rsidRPr="007E34E6">
        <w:rPr>
          <w:rtl/>
          <w:lang w:val="it-IT"/>
        </w:rPr>
        <w:t>هل هناك أي استثناءات أو قيود مرتبطة بأشكال التعبير الثقافي التقليدي القابلة للحماية؟</w:t>
      </w:r>
    </w:p>
    <w:p w14:paraId="24C442D3" w14:textId="03BC32D2"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و</w:t>
      </w:r>
      <w:r>
        <w:rPr>
          <w:rFonts w:hint="cs"/>
          <w:rtl/>
          <w:lang w:val="it-IT"/>
        </w:rPr>
        <w:t>)</w:t>
      </w:r>
      <w:r>
        <w:rPr>
          <w:rtl/>
          <w:lang w:val="it-IT"/>
        </w:rPr>
        <w:tab/>
      </w:r>
      <w:r w:rsidR="007E34E6" w:rsidRPr="007E34E6">
        <w:rPr>
          <w:rFonts w:hint="cs"/>
          <w:rtl/>
          <w:lang w:val="it-IT"/>
        </w:rPr>
        <w:t>ل</w:t>
      </w:r>
      <w:r w:rsidR="007E34E6" w:rsidRPr="007E34E6">
        <w:rPr>
          <w:rtl/>
          <w:lang w:val="it-IT"/>
        </w:rPr>
        <w:t xml:space="preserve">كم من الوقت </w:t>
      </w:r>
      <w:r w:rsidR="007E34E6" w:rsidRPr="007E34E6">
        <w:rPr>
          <w:rFonts w:hint="cs"/>
          <w:rtl/>
          <w:lang w:val="it-IT"/>
        </w:rPr>
        <w:t>ينبغي</w:t>
      </w:r>
      <w:r w:rsidR="007E34E6" w:rsidRPr="007E34E6">
        <w:rPr>
          <w:rtl/>
          <w:lang w:val="it-IT"/>
        </w:rPr>
        <w:t xml:space="preserve"> منح الحماية؟</w:t>
      </w:r>
    </w:p>
    <w:p w14:paraId="184456C5" w14:textId="37FF992B"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ز</w:t>
      </w:r>
      <w:r>
        <w:rPr>
          <w:rFonts w:hint="cs"/>
          <w:rtl/>
          <w:lang w:val="it-IT"/>
        </w:rPr>
        <w:t>)</w:t>
      </w:r>
      <w:r>
        <w:rPr>
          <w:rtl/>
          <w:lang w:val="it-IT"/>
        </w:rPr>
        <w:tab/>
      </w:r>
      <w:r w:rsidR="007E34E6" w:rsidRPr="007E34E6">
        <w:rPr>
          <w:rFonts w:hint="cs"/>
          <w:rtl/>
          <w:lang w:val="it-IT"/>
        </w:rPr>
        <w:t>هل ينبغي</w:t>
      </w:r>
      <w:r w:rsidR="007E34E6" w:rsidRPr="007E34E6">
        <w:rPr>
          <w:rtl/>
          <w:lang w:val="it-IT"/>
        </w:rPr>
        <w:t xml:space="preserve"> أن يكون هناك أي شكليات (مثل الفحص والتسجيل)؟</w:t>
      </w:r>
    </w:p>
    <w:p w14:paraId="10C18D4D" w14:textId="089A8B0D"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ح</w:t>
      </w:r>
      <w:r>
        <w:rPr>
          <w:rFonts w:hint="cs"/>
          <w:rtl/>
          <w:lang w:val="it-IT"/>
        </w:rPr>
        <w:t>)</w:t>
      </w:r>
      <w:r>
        <w:rPr>
          <w:rtl/>
          <w:lang w:val="it-IT"/>
        </w:rPr>
        <w:tab/>
      </w:r>
      <w:r w:rsidR="007E34E6" w:rsidRPr="007E34E6">
        <w:rPr>
          <w:rtl/>
          <w:lang w:val="it-IT"/>
        </w:rPr>
        <w:t>كيف ينبغي أن تدار الحقوق؟</w:t>
      </w:r>
    </w:p>
    <w:p w14:paraId="6C566C41" w14:textId="26190745"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ط</w:t>
      </w:r>
      <w:r>
        <w:rPr>
          <w:rFonts w:hint="cs"/>
          <w:rtl/>
          <w:lang w:val="it-IT"/>
        </w:rPr>
        <w:t>)</w:t>
      </w:r>
      <w:r>
        <w:rPr>
          <w:rtl/>
          <w:lang w:val="it-IT"/>
        </w:rPr>
        <w:tab/>
      </w:r>
      <w:r w:rsidR="007E34E6" w:rsidRPr="007E34E6">
        <w:rPr>
          <w:rtl/>
          <w:lang w:val="it-IT"/>
        </w:rPr>
        <w:t xml:space="preserve">ما هي العقوبات أو </w:t>
      </w:r>
      <w:r w:rsidR="007E34E6" w:rsidRPr="007E34E6">
        <w:rPr>
          <w:rFonts w:hint="cs"/>
          <w:rtl/>
          <w:lang w:val="it-IT"/>
        </w:rPr>
        <w:t>الجزاءات</w:t>
      </w:r>
      <w:r w:rsidR="007E34E6" w:rsidRPr="007E34E6">
        <w:rPr>
          <w:rtl/>
          <w:lang w:val="it-IT"/>
        </w:rPr>
        <w:t xml:space="preserve"> التي ينبغي تطبيقها على السلوك أو الأفعال التي تعتبر غير مقبولة أو غير قانونية؟</w:t>
      </w:r>
    </w:p>
    <w:p w14:paraId="4A83FD0A" w14:textId="14754E79" w:rsidR="007E34E6" w:rsidRPr="007E34E6" w:rsidRDefault="0002226E" w:rsidP="009F15B7">
      <w:pPr>
        <w:pStyle w:val="BodyText"/>
        <w:spacing w:after="120"/>
        <w:ind w:firstLine="567"/>
        <w:rPr>
          <w:lang w:bidi="ar-EG"/>
        </w:rPr>
      </w:pPr>
      <w:r>
        <w:rPr>
          <w:rFonts w:hint="cs"/>
          <w:rtl/>
          <w:lang w:val="it-IT"/>
        </w:rPr>
        <w:t>(</w:t>
      </w:r>
      <w:r w:rsidR="00AE50A4">
        <w:rPr>
          <w:rFonts w:hint="cs"/>
          <w:rtl/>
          <w:lang w:val="it-IT"/>
        </w:rPr>
        <w:t>ي</w:t>
      </w:r>
      <w:r>
        <w:rPr>
          <w:rFonts w:hint="cs"/>
          <w:rtl/>
          <w:lang w:val="it-IT"/>
        </w:rPr>
        <w:t>)</w:t>
      </w:r>
      <w:r>
        <w:rPr>
          <w:rtl/>
          <w:lang w:val="it-IT"/>
        </w:rPr>
        <w:tab/>
      </w:r>
      <w:r w:rsidR="007E34E6" w:rsidRPr="007E34E6">
        <w:rPr>
          <w:rtl/>
          <w:lang w:val="it-IT"/>
        </w:rPr>
        <w:t>هل ينبغي أن يكون للحقوق المعترف بها حديثًا في أشكال التعبير الثقافي التقليدي تأثير رجعي؟</w:t>
      </w:r>
    </w:p>
    <w:p w14:paraId="448F3330" w14:textId="0C665970" w:rsidR="007E34E6" w:rsidRPr="007E34E6" w:rsidRDefault="0002226E" w:rsidP="00AE50A4">
      <w:pPr>
        <w:pStyle w:val="BodyText"/>
        <w:ind w:firstLine="567"/>
        <w:rPr>
          <w:rtl/>
          <w:lang w:val="it-IT"/>
        </w:rPr>
      </w:pPr>
      <w:r>
        <w:rPr>
          <w:rFonts w:hint="cs"/>
          <w:rtl/>
          <w:lang w:val="it-IT"/>
        </w:rPr>
        <w:t>(</w:t>
      </w:r>
      <w:r w:rsidR="00AE50A4">
        <w:rPr>
          <w:rFonts w:hint="cs"/>
          <w:rtl/>
          <w:lang w:val="it-IT"/>
        </w:rPr>
        <w:t>ك</w:t>
      </w:r>
      <w:r>
        <w:rPr>
          <w:rFonts w:hint="cs"/>
          <w:rtl/>
          <w:lang w:val="it-IT"/>
        </w:rPr>
        <w:t>)</w:t>
      </w:r>
      <w:r>
        <w:rPr>
          <w:rtl/>
          <w:lang w:val="it-IT"/>
        </w:rPr>
        <w:tab/>
      </w:r>
      <w:r w:rsidR="007E34E6" w:rsidRPr="007E34E6">
        <w:rPr>
          <w:rtl/>
          <w:lang w:val="it-IT"/>
        </w:rPr>
        <w:t>كيف ينبغي معاملة أصحاب الحقوق/المستفيدين الأجانب؟</w:t>
      </w:r>
    </w:p>
    <w:p w14:paraId="44AB8803" w14:textId="77777777" w:rsidR="007E34E6" w:rsidRPr="00AE50A4" w:rsidRDefault="007E34E6" w:rsidP="00AE50A4">
      <w:pPr>
        <w:pStyle w:val="Heading3"/>
        <w:spacing w:before="220" w:after="220"/>
        <w:rPr>
          <w:b/>
          <w:bCs w:val="0"/>
          <w:sz w:val="22"/>
          <w:szCs w:val="22"/>
          <w:u w:val="none"/>
          <w:lang w:bidi="ar-EG"/>
        </w:rPr>
      </w:pPr>
      <w:bookmarkStart w:id="91" w:name="_Toc520405392"/>
      <w:bookmarkStart w:id="92" w:name="_Toc109030414"/>
      <w:r w:rsidRPr="00AE50A4">
        <w:rPr>
          <w:rFonts w:hint="cs"/>
          <w:b/>
          <w:bCs w:val="0"/>
          <w:i/>
          <w:iCs/>
          <w:sz w:val="22"/>
          <w:szCs w:val="22"/>
          <w:u w:val="none"/>
          <w:rtl/>
          <w:lang w:val="it-IT"/>
        </w:rPr>
        <w:t>القضايا العملية: إدارة الحقوق والتقيد بها</w:t>
      </w:r>
      <w:bookmarkEnd w:id="91"/>
      <w:bookmarkEnd w:id="92"/>
    </w:p>
    <w:p w14:paraId="038DB130" w14:textId="77777777" w:rsidR="007E34E6" w:rsidRPr="007E34E6" w:rsidRDefault="007E34E6" w:rsidP="00AE50A4">
      <w:pPr>
        <w:pStyle w:val="ONUMA"/>
        <w:rPr>
          <w:lang w:bidi="ar-EG"/>
        </w:rPr>
      </w:pPr>
      <w:r w:rsidRPr="007E34E6">
        <w:rPr>
          <w:rFonts w:hint="cs"/>
          <w:rtl/>
          <w:lang w:val="it-IT"/>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14:paraId="6DD32699" w14:textId="77777777" w:rsidR="007E34E6" w:rsidRPr="00AE50A4" w:rsidRDefault="007E34E6" w:rsidP="00AE50A4">
      <w:pPr>
        <w:pStyle w:val="Heading2"/>
        <w:spacing w:before="220" w:after="220"/>
        <w:rPr>
          <w:b/>
          <w:bCs w:val="0"/>
          <w:sz w:val="22"/>
          <w:szCs w:val="22"/>
          <w:lang w:bidi="ar-EG"/>
        </w:rPr>
      </w:pPr>
      <w:bookmarkStart w:id="93" w:name="_Toc520405393"/>
      <w:bookmarkStart w:id="94" w:name="_Toc109030415"/>
      <w:r w:rsidRPr="00AE50A4">
        <w:rPr>
          <w:rFonts w:hint="cs"/>
          <w:b/>
          <w:bCs w:val="0"/>
          <w:sz w:val="22"/>
          <w:szCs w:val="22"/>
          <w:rtl/>
          <w:lang w:val="it-IT"/>
        </w:rPr>
        <w:t>دال.</w:t>
      </w:r>
      <w:r w:rsidRPr="00AE50A4">
        <w:rPr>
          <w:rFonts w:hint="cs"/>
          <w:b/>
          <w:bCs w:val="0"/>
          <w:sz w:val="22"/>
          <w:szCs w:val="22"/>
          <w:rtl/>
          <w:lang w:val="it-IT"/>
        </w:rPr>
        <w:tab/>
      </w:r>
      <w:r w:rsidRPr="00AE50A4">
        <w:rPr>
          <w:rFonts w:hint="cs"/>
          <w:b/>
          <w:bCs w:val="0"/>
          <w:sz w:val="22"/>
          <w:szCs w:val="22"/>
          <w:u w:val="single"/>
          <w:rtl/>
          <w:lang w:val="it-IT"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93"/>
      <w:bookmarkEnd w:id="94"/>
    </w:p>
    <w:p w14:paraId="587CA335" w14:textId="77777777" w:rsidR="007E34E6" w:rsidRPr="007E34E6" w:rsidRDefault="007E34E6" w:rsidP="00AE50A4">
      <w:pPr>
        <w:pStyle w:val="ONUMA"/>
        <w:rPr>
          <w:lang w:bidi="ar-EG"/>
        </w:rPr>
      </w:pPr>
      <w:r w:rsidRPr="007E34E6">
        <w:rPr>
          <w:rFonts w:hint="cs"/>
          <w:rtl/>
          <w:lang w:val="it-IT" w:bidi="ar-EG"/>
        </w:rPr>
        <w:t xml:space="preserve">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 وعمدت بلدان عديدة إلى توفير حماية خاصة لأشكال التعبير الثقافي التقليدي في إطار تشريعات حق المؤلف، وعمدت بلدان أخرى إلى إقامة حماية شبيهة بالملكية </w:t>
      </w:r>
      <w:r w:rsidRPr="007E34E6">
        <w:rPr>
          <w:rFonts w:hint="cs"/>
          <w:rtl/>
          <w:lang w:val="it-IT" w:bidi="ar-EG"/>
        </w:rPr>
        <w:lastRenderedPageBreak/>
        <w:t>الفكرية للتعبير الثقافي التقليدي في تشريعات أخرى، مثل التشريعات المتعلقة بصون التراث الثقافي وبالممارسات التجارية. وترد نصوص هذه القوانين على موقع الويبو على الإنترنت،</w:t>
      </w:r>
      <w:r w:rsidRPr="007E34E6">
        <w:rPr>
          <w:vertAlign w:val="superscript"/>
          <w:rtl/>
          <w:lang w:val="it-IT" w:bidi="ar-EG"/>
        </w:rPr>
        <w:footnoteReference w:id="48"/>
      </w:r>
      <w:r w:rsidRPr="007E34E6">
        <w:rPr>
          <w:rFonts w:hint="cs"/>
          <w:rtl/>
          <w:lang w:val="it-IT" w:bidi="ar-EG"/>
        </w:rPr>
        <w:t xml:space="preserve"> وكان العديد منها موضوع تحليل ومقارنة في وثائق سابقة للجنة.</w:t>
      </w:r>
      <w:r w:rsidRPr="007E34E6">
        <w:rPr>
          <w:vertAlign w:val="superscript"/>
          <w:rtl/>
          <w:lang w:val="it-IT" w:bidi="ar-EG"/>
        </w:rPr>
        <w:footnoteReference w:id="49"/>
      </w:r>
      <w:r w:rsidRPr="007E34E6">
        <w:rPr>
          <w:rFonts w:hint="cs"/>
          <w:rtl/>
          <w:lang w:val="it-IT"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قد 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14:paraId="408E0A2F" w14:textId="77777777" w:rsidR="007E34E6" w:rsidRPr="007E34E6" w:rsidRDefault="007E34E6" w:rsidP="00AE50A4">
      <w:pPr>
        <w:pStyle w:val="ONUMA"/>
        <w:rPr>
          <w:lang w:bidi="ar-EG"/>
        </w:rPr>
      </w:pPr>
      <w:r w:rsidRPr="007E34E6">
        <w:rPr>
          <w:rFonts w:hint="cs"/>
          <w:rtl/>
          <w:lang w:val="it-IT" w:bidi="ar-EG"/>
        </w:rPr>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14:paraId="2429966D" w14:textId="77777777" w:rsidR="007E34E6" w:rsidRPr="00AE50A4" w:rsidRDefault="007E34E6" w:rsidP="00AE50A4">
      <w:pPr>
        <w:pStyle w:val="Heading3"/>
        <w:spacing w:before="220" w:after="220"/>
        <w:rPr>
          <w:b/>
          <w:bCs w:val="0"/>
          <w:i/>
          <w:iCs/>
          <w:sz w:val="22"/>
          <w:szCs w:val="22"/>
          <w:u w:val="none"/>
          <w:lang w:bidi="ar-EG"/>
        </w:rPr>
      </w:pPr>
      <w:bookmarkStart w:id="95" w:name="_Toc520405394"/>
      <w:bookmarkStart w:id="96" w:name="_Toc109030416"/>
      <w:r w:rsidRPr="00AE50A4">
        <w:rPr>
          <w:rFonts w:hint="cs"/>
          <w:b/>
          <w:bCs w:val="0"/>
          <w:i/>
          <w:iCs/>
          <w:sz w:val="22"/>
          <w:szCs w:val="22"/>
          <w:u w:val="none"/>
          <w:rtl/>
          <w:lang w:val="it-IT"/>
        </w:rPr>
        <w:t>المنتجات الأدبية والفنية</w:t>
      </w:r>
      <w:bookmarkEnd w:id="95"/>
      <w:bookmarkEnd w:id="96"/>
    </w:p>
    <w:p w14:paraId="6A7C95E8" w14:textId="77777777" w:rsidR="007E34E6" w:rsidRPr="00AE50A4" w:rsidRDefault="007E34E6" w:rsidP="00AE50A4">
      <w:pPr>
        <w:pStyle w:val="Heading4"/>
        <w:spacing w:before="220" w:after="220"/>
        <w:rPr>
          <w:b/>
          <w:bCs w:val="0"/>
          <w:i w:val="0"/>
          <w:iCs/>
          <w:sz w:val="22"/>
          <w:szCs w:val="22"/>
          <w:u w:val="single"/>
          <w:lang w:bidi="ar-EG"/>
        </w:rPr>
      </w:pPr>
      <w:bookmarkStart w:id="97" w:name="_Toc520405395"/>
      <w:bookmarkStart w:id="98" w:name="_Toc109030417"/>
      <w:r w:rsidRPr="00AE50A4">
        <w:rPr>
          <w:rFonts w:hint="cs"/>
          <w:b/>
          <w:bCs w:val="0"/>
          <w:i w:val="0"/>
          <w:iCs/>
          <w:sz w:val="22"/>
          <w:szCs w:val="22"/>
          <w:u w:val="single"/>
          <w:rtl/>
          <w:lang w:val="it-IT"/>
        </w:rPr>
        <w:t>الاعتراف بحقوق المجتمعات المحلية ومصالحها</w:t>
      </w:r>
      <w:bookmarkEnd w:id="97"/>
      <w:bookmarkEnd w:id="98"/>
    </w:p>
    <w:p w14:paraId="488FDBF8" w14:textId="77777777" w:rsidR="007E34E6" w:rsidRPr="007E34E6" w:rsidRDefault="007E34E6" w:rsidP="00AE50A4">
      <w:pPr>
        <w:pStyle w:val="ONUMA"/>
        <w:rPr>
          <w:lang w:bidi="ar-EG"/>
        </w:rPr>
      </w:pPr>
      <w:r w:rsidRPr="007E34E6">
        <w:rPr>
          <w:rFonts w:hint="cs"/>
          <w:rtl/>
          <w:lang w:val="it-IT"/>
        </w:rPr>
        <w:t>كانت المحاكم على استعداد للاعتراف بمصالح المجتمعات المحلية في مصنف محمي بموجب حق المؤلف. وفي قضية</w:t>
      </w:r>
      <w:r w:rsidRPr="007E34E6">
        <w:rPr>
          <w:rFonts w:hint="cs"/>
          <w:i/>
          <w:iCs/>
          <w:rtl/>
          <w:lang w:val="it-IT"/>
        </w:rPr>
        <w:t xml:space="preserve"> بولون بولون ضد شركة آر أند تي المحدودة للمنسوجات (1998) رقم </w:t>
      </w:r>
      <w:r w:rsidRPr="007E34E6">
        <w:rPr>
          <w:i/>
          <w:iCs/>
          <w:lang w:bidi="ar-EG"/>
        </w:rPr>
        <w:t>41 IPR 513</w:t>
      </w:r>
      <w:r w:rsidRPr="007E34E6">
        <w:rPr>
          <w:i/>
          <w:vertAlign w:val="superscript"/>
          <w:rtl/>
          <w:lang w:val="it-IT" w:bidi="ar-EG"/>
        </w:rPr>
        <w:footnoteReference w:id="50"/>
      </w:r>
      <w:r w:rsidRPr="007E34E6">
        <w:rPr>
          <w:rFonts w:hint="cs"/>
          <w:i/>
          <w:iCs/>
          <w:rtl/>
          <w:lang w:val="it-IT"/>
        </w:rPr>
        <w:t xml:space="preserve"> </w:t>
      </w:r>
      <w:r w:rsidRPr="007E34E6">
        <w:rPr>
          <w:rFonts w:hint="cs"/>
          <w:rtl/>
          <w:lang w:val="it-IT"/>
        </w:rPr>
        <w:t>في أستراليا</w:t>
      </w:r>
      <w:r w:rsidRPr="007E34E6">
        <w:rPr>
          <w:rtl/>
          <w:lang w:val="it-IT"/>
        </w:rPr>
        <w:t>،</w:t>
      </w:r>
      <w:r w:rsidRPr="007E34E6">
        <w:rPr>
          <w:rFonts w:hint="cs"/>
          <w:rtl/>
          <w:lang w:val="it-IT"/>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استئمانية بأن يحافظ على سلامة ثقافة المجتمع. وقد تنشأ مثل هذ</w:t>
      </w:r>
      <w:r w:rsidRPr="007E34E6">
        <w:rPr>
          <w:rFonts w:hint="eastAsia"/>
          <w:rtl/>
          <w:lang w:val="it-IT"/>
        </w:rPr>
        <w:t>ه</w:t>
      </w:r>
      <w:r w:rsidRPr="007E34E6">
        <w:rPr>
          <w:rFonts w:hint="cs"/>
          <w:rtl/>
          <w:lang w:val="it-IT"/>
        </w:rPr>
        <w:t xml:space="preserve"> الالتزامات الاستئمانية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الاستئمانية، فإن الحق الأولي للمجتمع المحلي هو اتخاذ إجراءات ضد الفنان لإنفاذ التزاماته الاستئمانية إذا أخل بها.</w:t>
      </w:r>
    </w:p>
    <w:p w14:paraId="51F68824" w14:textId="77777777" w:rsidR="007E34E6" w:rsidRPr="00AE50A4" w:rsidRDefault="007E34E6" w:rsidP="00AE50A4">
      <w:pPr>
        <w:pStyle w:val="Heading4"/>
        <w:spacing w:before="220"/>
        <w:rPr>
          <w:b/>
          <w:bCs w:val="0"/>
          <w:i w:val="0"/>
          <w:iCs/>
          <w:sz w:val="22"/>
          <w:szCs w:val="22"/>
          <w:u w:val="single"/>
          <w:lang w:bidi="ar-EG"/>
        </w:rPr>
      </w:pPr>
      <w:bookmarkStart w:id="99" w:name="_Toc520405396"/>
      <w:bookmarkStart w:id="100" w:name="_Toc109030418"/>
      <w:r w:rsidRPr="00AE50A4">
        <w:rPr>
          <w:rFonts w:hint="cs"/>
          <w:b/>
          <w:bCs w:val="0"/>
          <w:i w:val="0"/>
          <w:iCs/>
          <w:sz w:val="22"/>
          <w:szCs w:val="22"/>
          <w:u w:val="single"/>
          <w:rtl/>
          <w:lang w:val="it-IT"/>
        </w:rPr>
        <w:t>الحقوق المعنوية الجماعية للمجتمعات المحلية</w:t>
      </w:r>
      <w:bookmarkEnd w:id="99"/>
      <w:bookmarkEnd w:id="100"/>
    </w:p>
    <w:p w14:paraId="79D1BF1E" w14:textId="77777777" w:rsidR="007E34E6" w:rsidRPr="007E34E6" w:rsidRDefault="007E34E6" w:rsidP="00AE50A4">
      <w:pPr>
        <w:pStyle w:val="ONUMA"/>
        <w:rPr>
          <w:lang w:bidi="ar-EG"/>
        </w:rPr>
      </w:pPr>
      <w:r w:rsidRPr="007E34E6">
        <w:rPr>
          <w:rFonts w:hint="cs"/>
          <w:rtl/>
          <w:lang w:val="it-IT"/>
        </w:rPr>
        <w:t xml:space="preserve">قد تلبي الحقوق المعنوية (الحقوق في </w:t>
      </w:r>
      <w:r w:rsidRPr="007E34E6">
        <w:rPr>
          <w:rtl/>
          <w:lang w:val="it-IT"/>
        </w:rPr>
        <w:t>المطالبة بنسب المصنف إلى مؤلفه</w:t>
      </w:r>
      <w:r w:rsidRPr="007E34E6">
        <w:rPr>
          <w:rFonts w:hint="cs"/>
          <w:rtl/>
          <w:lang w:val="it-IT"/>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7E34E6">
        <w:rPr>
          <w:vertAlign w:val="superscript"/>
          <w:rtl/>
          <w:lang w:val="it-IT"/>
        </w:rPr>
        <w:footnoteReference w:id="51"/>
      </w:r>
      <w:r w:rsidRPr="007E34E6">
        <w:rPr>
          <w:rFonts w:hint="cs"/>
          <w:rtl/>
          <w:lang w:val="it-IT"/>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مع ذلك يُشرع مشروع القانون كقانون. </w:t>
      </w:r>
    </w:p>
    <w:p w14:paraId="7E9DCD44" w14:textId="77777777" w:rsidR="007E34E6" w:rsidRPr="007E34E6" w:rsidRDefault="007E34E6" w:rsidP="00AE50A4">
      <w:pPr>
        <w:pStyle w:val="ONUMA"/>
        <w:rPr>
          <w:lang w:bidi="ar-EG"/>
        </w:rPr>
      </w:pPr>
      <w:r w:rsidRPr="007E34E6">
        <w:rPr>
          <w:rFonts w:hint="cs"/>
          <w:rtl/>
          <w:lang w:val="it-IT"/>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14:paraId="06D8B526" w14:textId="77777777" w:rsidR="007E34E6" w:rsidRPr="00AE50A4" w:rsidRDefault="007E34E6" w:rsidP="00AE50A4">
      <w:pPr>
        <w:pStyle w:val="Heading4"/>
        <w:spacing w:before="220" w:after="220"/>
        <w:rPr>
          <w:b/>
          <w:bCs w:val="0"/>
          <w:i w:val="0"/>
          <w:iCs/>
          <w:sz w:val="22"/>
          <w:szCs w:val="22"/>
          <w:u w:val="single"/>
          <w:lang w:bidi="ar-EG"/>
        </w:rPr>
      </w:pPr>
      <w:bookmarkStart w:id="101" w:name="_Toc520405397"/>
      <w:bookmarkStart w:id="102" w:name="_Toc109030419"/>
      <w:r w:rsidRPr="00AE50A4">
        <w:rPr>
          <w:rFonts w:hint="cs"/>
          <w:b/>
          <w:bCs w:val="0"/>
          <w:i w:val="0"/>
          <w:iCs/>
          <w:sz w:val="22"/>
          <w:szCs w:val="22"/>
          <w:u w:val="single"/>
          <w:rtl/>
          <w:lang w:val="it-IT"/>
        </w:rPr>
        <w:t>توضيح نطاق المادة 15(4) من اتفاقية برن</w:t>
      </w:r>
      <w:bookmarkEnd w:id="101"/>
      <w:bookmarkEnd w:id="102"/>
    </w:p>
    <w:p w14:paraId="42AA27A1" w14:textId="77777777" w:rsidR="007E34E6" w:rsidRPr="007E34E6" w:rsidRDefault="007E34E6" w:rsidP="00AE50A4">
      <w:pPr>
        <w:pStyle w:val="ONUMA"/>
        <w:rPr>
          <w:lang w:bidi="ar-EG"/>
        </w:rPr>
      </w:pPr>
      <w:r w:rsidRPr="007E34E6">
        <w:rPr>
          <w:rFonts w:hint="cs"/>
          <w:rtl/>
          <w:lang w:val="it-IT"/>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7E34E6">
        <w:rPr>
          <w:vertAlign w:val="superscript"/>
          <w:rtl/>
          <w:lang w:val="it-IT"/>
        </w:rPr>
        <w:footnoteReference w:id="52"/>
      </w:r>
    </w:p>
    <w:p w14:paraId="14BF2781" w14:textId="77777777" w:rsidR="007E34E6" w:rsidRPr="007E34E6" w:rsidRDefault="007E34E6" w:rsidP="00AE50A4">
      <w:pPr>
        <w:pStyle w:val="ONUMA"/>
        <w:rPr>
          <w:lang w:bidi="ar-EG"/>
        </w:rPr>
      </w:pPr>
      <w:r w:rsidRPr="007E34E6">
        <w:rPr>
          <w:rFonts w:hint="cs"/>
          <w:rtl/>
          <w:lang w:val="it-IT"/>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14:paraId="045B3571" w14:textId="77777777" w:rsidR="007E34E6" w:rsidRPr="007E34E6" w:rsidRDefault="007E34E6" w:rsidP="00AE50A4">
      <w:pPr>
        <w:pStyle w:val="ONUMA"/>
        <w:rPr>
          <w:lang w:bidi="ar-EG"/>
        </w:rPr>
      </w:pPr>
      <w:r w:rsidRPr="007E34E6">
        <w:rPr>
          <w:rFonts w:hint="cs"/>
          <w:rtl/>
          <w:lang w:val="it-IT"/>
        </w:rPr>
        <w:t xml:space="preserve">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w:t>
      </w:r>
      <w:r w:rsidRPr="007E34E6">
        <w:rPr>
          <w:rFonts w:hint="cs"/>
          <w:rtl/>
          <w:lang w:val="it-IT"/>
        </w:rPr>
        <w:lastRenderedPageBreak/>
        <w:t>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7E34E6">
        <w:rPr>
          <w:vertAlign w:val="superscript"/>
          <w:rtl/>
          <w:lang w:val="it-IT"/>
        </w:rPr>
        <w:footnoteReference w:id="53"/>
      </w:r>
      <w:r w:rsidRPr="007E34E6">
        <w:rPr>
          <w:rFonts w:hint="cs"/>
          <w:rtl/>
          <w:lang w:val="it-IT"/>
        </w:rPr>
        <w:t xml:space="preserve"> </w:t>
      </w:r>
    </w:p>
    <w:p w14:paraId="3A1DDEA8" w14:textId="77777777" w:rsidR="007E34E6" w:rsidRPr="007E34E6" w:rsidRDefault="007E34E6" w:rsidP="00AE50A4">
      <w:pPr>
        <w:pStyle w:val="ONUMA"/>
        <w:rPr>
          <w:lang w:bidi="ar-EG"/>
        </w:rPr>
      </w:pPr>
      <w:r w:rsidRPr="007E34E6">
        <w:rPr>
          <w:rFonts w:hint="cs"/>
          <w:rtl/>
          <w:lang w:val="it-IT"/>
        </w:rPr>
        <w:t>ولم يوضع أي حد زمني في الأحكام النموذجية وقانون بنما وإطار العمل الإقليمي لجزر المحيط الهادئ. واقتُرحت إمكانية تحديد مدة الحماية تحديدا "تطلعيا" وحماية أشكال التعبير الثقافي التقليدي على مدة المائة والخمسين سنة القادمة مثلا.</w:t>
      </w:r>
      <w:r w:rsidRPr="007E34E6">
        <w:rPr>
          <w:vertAlign w:val="superscript"/>
          <w:rtl/>
          <w:lang w:val="it-IT"/>
        </w:rPr>
        <w:footnoteReference w:id="54"/>
      </w:r>
      <w:r w:rsidRPr="007E34E6">
        <w:rPr>
          <w:rFonts w:hint="cs"/>
          <w:rtl/>
          <w:lang w:val="it-IT"/>
        </w:rPr>
        <w:t>، واقترحت أيضا إمكانية ربط مدة الحماية القصوى بمدة حياة المجتمع المحلي. وهذا شبيه ببما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7E34E6">
        <w:rPr>
          <w:vertAlign w:val="superscript"/>
          <w:rtl/>
          <w:lang w:val="it-IT"/>
        </w:rPr>
        <w:footnoteReference w:id="55"/>
      </w:r>
    </w:p>
    <w:p w14:paraId="26F3AC1F" w14:textId="77777777" w:rsidR="007E34E6" w:rsidRPr="00AE50A4" w:rsidRDefault="007E34E6" w:rsidP="00AE50A4">
      <w:pPr>
        <w:pStyle w:val="Heading4"/>
        <w:spacing w:before="220" w:after="220"/>
        <w:rPr>
          <w:b/>
          <w:bCs w:val="0"/>
          <w:i w:val="0"/>
          <w:iCs/>
          <w:u w:val="single"/>
          <w:lang w:bidi="ar-EG"/>
        </w:rPr>
      </w:pPr>
      <w:bookmarkStart w:id="103" w:name="_Toc520405398"/>
      <w:bookmarkStart w:id="104" w:name="_Toc109030420"/>
      <w:r w:rsidRPr="00AE50A4">
        <w:rPr>
          <w:b/>
          <w:bCs w:val="0"/>
          <w:i w:val="0"/>
          <w:iCs/>
          <w:u w:val="single"/>
          <w:rtl/>
          <w:lang w:val="it-IT"/>
        </w:rPr>
        <w:t>الملك العام بعوض</w:t>
      </w:r>
      <w:bookmarkEnd w:id="103"/>
      <w:bookmarkEnd w:id="104"/>
    </w:p>
    <w:p w14:paraId="6D1EF9F9" w14:textId="77777777" w:rsidR="007E34E6" w:rsidRPr="007E34E6" w:rsidRDefault="007E34E6" w:rsidP="00AE50A4">
      <w:pPr>
        <w:pStyle w:val="ONUMA"/>
        <w:rPr>
          <w:rtl/>
          <w:lang w:val="it-IT"/>
        </w:rPr>
      </w:pPr>
      <w:r w:rsidRPr="007E34E6">
        <w:rPr>
          <w:rFonts w:hint="cs"/>
          <w:rtl/>
          <w:lang w:val="it-IT"/>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14:paraId="5868C80E" w14:textId="77777777" w:rsidR="007E34E6" w:rsidRPr="00F37FFB" w:rsidRDefault="007E34E6" w:rsidP="00AE50A4">
      <w:pPr>
        <w:pStyle w:val="Heading4"/>
        <w:spacing w:before="220" w:after="220"/>
        <w:rPr>
          <w:b/>
          <w:bCs w:val="0"/>
          <w:i w:val="0"/>
          <w:iCs/>
          <w:sz w:val="22"/>
          <w:szCs w:val="22"/>
          <w:u w:val="single"/>
          <w:lang w:bidi="ar-EG"/>
        </w:rPr>
      </w:pPr>
      <w:bookmarkStart w:id="105" w:name="_Toc520405399"/>
      <w:bookmarkStart w:id="106" w:name="_Toc109030421"/>
      <w:r w:rsidRPr="00F37FFB">
        <w:rPr>
          <w:b/>
          <w:bCs w:val="0"/>
          <w:i w:val="0"/>
          <w:iCs/>
          <w:sz w:val="22"/>
          <w:szCs w:val="22"/>
          <w:u w:val="single"/>
          <w:rtl/>
          <w:lang w:val="it-IT"/>
        </w:rPr>
        <w:t xml:space="preserve">المصنفات </w:t>
      </w:r>
      <w:r w:rsidRPr="00F37FFB">
        <w:rPr>
          <w:rFonts w:hint="cs"/>
          <w:b/>
          <w:bCs w:val="0"/>
          <w:i w:val="0"/>
          <w:iCs/>
          <w:sz w:val="22"/>
          <w:szCs w:val="22"/>
          <w:u w:val="single"/>
          <w:rtl/>
          <w:lang w:val="it-IT"/>
        </w:rPr>
        <w:t>اليتيمة</w:t>
      </w:r>
      <w:bookmarkEnd w:id="105"/>
      <w:bookmarkEnd w:id="106"/>
      <w:r w:rsidRPr="00F37FFB">
        <w:rPr>
          <w:rFonts w:hint="cs"/>
          <w:b/>
          <w:bCs w:val="0"/>
          <w:i w:val="0"/>
          <w:iCs/>
          <w:sz w:val="22"/>
          <w:szCs w:val="22"/>
          <w:u w:val="single"/>
          <w:rtl/>
          <w:lang w:val="it-IT"/>
        </w:rPr>
        <w:t xml:space="preserve"> </w:t>
      </w:r>
    </w:p>
    <w:p w14:paraId="46CFB201" w14:textId="77777777" w:rsidR="007E34E6" w:rsidRPr="00F37FFB" w:rsidRDefault="007E34E6" w:rsidP="00F37FFB">
      <w:pPr>
        <w:pStyle w:val="ONUMA"/>
        <w:rPr>
          <w:lang w:bidi="ar-EG"/>
        </w:rPr>
      </w:pPr>
      <w:r w:rsidRPr="00F37FFB">
        <w:rPr>
          <w:rFonts w:hint="cs"/>
          <w:rtl/>
          <w:lang w:val="it-IT"/>
        </w:rPr>
        <w:t xml:space="preserve">يراد بالمصنفات "اليتيمة" المصنفات المحمية بموجب حق المؤلف التي لا يُعرف مؤلفها أو لا يمكن تحديد مكانه. وتُعتبر أشكال التعبير الثقافي التقليدي عموما منتجات لم يكن لها قط مؤلف بالمعنى الذي ينطوي عليه حق المؤلف 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14:paraId="28EC9FF0" w14:textId="77777777" w:rsidR="007E34E6" w:rsidRPr="007E34E6" w:rsidRDefault="007E34E6" w:rsidP="00F37FFB">
      <w:pPr>
        <w:pStyle w:val="ONUMA"/>
        <w:rPr>
          <w:lang w:bidi="ar-EG"/>
        </w:rPr>
      </w:pPr>
      <w:r w:rsidRPr="00F37FFB">
        <w:rPr>
          <w:rFonts w:hint="cs"/>
          <w:rtl/>
        </w:rPr>
        <w:t>وتنظر عدة أنظمة قضائية في التشريعات</w:t>
      </w:r>
      <w:r w:rsidRPr="007E34E6">
        <w:rPr>
          <w:rFonts w:hint="cs"/>
          <w:rtl/>
          <w:lang w:val="it-IT"/>
        </w:rPr>
        <w:t xml:space="preserve"> أو اعتمدتها سلفا. ونفذت كندا على سبيل المثال كندا تشريعات تنشئ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Pr="007E34E6">
        <w:rPr>
          <w:vertAlign w:val="superscript"/>
          <w:rtl/>
          <w:lang w:val="it-IT"/>
        </w:rPr>
        <w:footnoteReference w:id="56"/>
      </w:r>
      <w:r w:rsidRPr="007E34E6">
        <w:rPr>
          <w:rtl/>
          <w:lang w:val="it-IT"/>
        </w:rPr>
        <w:t xml:space="preserve"> </w:t>
      </w:r>
      <w:r w:rsidRPr="007E34E6">
        <w:rPr>
          <w:rFonts w:hint="cs"/>
          <w:rtl/>
          <w:lang w:val="it-IT"/>
        </w:rPr>
        <w:t>و</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2012،</w:t>
      </w:r>
      <w:r w:rsidRPr="007E34E6">
        <w:rPr>
          <w:rtl/>
          <w:lang w:val="it-IT"/>
        </w:rPr>
        <w:t xml:space="preserve"> </w:t>
      </w:r>
      <w:r w:rsidRPr="007E34E6">
        <w:rPr>
          <w:rFonts w:hint="cs"/>
          <w:rtl/>
          <w:lang w:val="it-IT"/>
        </w:rPr>
        <w:t>اعتمد</w:t>
      </w:r>
      <w:r w:rsidRPr="007E34E6">
        <w:rPr>
          <w:rtl/>
          <w:lang w:val="it-IT"/>
        </w:rPr>
        <w:t xml:space="preserve"> الاتحاد الأوروبي توجيه </w:t>
      </w:r>
      <w:r w:rsidRPr="007E34E6">
        <w:rPr>
          <w:rFonts w:hint="cs"/>
          <w:rtl/>
          <w:lang w:val="it-IT"/>
        </w:rPr>
        <w:t>المصنفات</w:t>
      </w:r>
      <w:r w:rsidRPr="007E34E6">
        <w:rPr>
          <w:rtl/>
          <w:lang w:val="it-IT"/>
        </w:rPr>
        <w:t xml:space="preserve"> </w:t>
      </w:r>
      <w:r w:rsidRPr="007E34E6">
        <w:rPr>
          <w:rFonts w:hint="cs"/>
          <w:rtl/>
          <w:lang w:val="it-IT"/>
        </w:rPr>
        <w:t>اليتيمة</w:t>
      </w:r>
      <w:r w:rsidRPr="007E34E6">
        <w:rPr>
          <w:vertAlign w:val="superscript"/>
          <w:rtl/>
          <w:lang w:val="it-IT"/>
        </w:rPr>
        <w:footnoteReference w:id="57"/>
      </w:r>
      <w:r w:rsidRPr="007E34E6">
        <w:rPr>
          <w:rtl/>
          <w:lang w:val="it-IT"/>
        </w:rPr>
        <w:t xml:space="preserve"> لوضع قواعد مشتركة لأعضائه حول رقمنة </w:t>
      </w:r>
      <w:r w:rsidRPr="007E34E6">
        <w:rPr>
          <w:rFonts w:hint="cs"/>
          <w:rtl/>
          <w:lang w:val="it-IT"/>
        </w:rPr>
        <w:t>المصنفات</w:t>
      </w:r>
      <w:r w:rsidRPr="007E34E6">
        <w:rPr>
          <w:rtl/>
          <w:lang w:val="it-IT"/>
        </w:rPr>
        <w:t xml:space="preserve"> اليتيمة وعرضها على الإنترنت. </w:t>
      </w:r>
      <w:r w:rsidRPr="007E34E6">
        <w:rPr>
          <w:rFonts w:hint="cs"/>
          <w:rtl/>
          <w:lang w:val="it-IT"/>
        </w:rPr>
        <w:t>و</w:t>
      </w:r>
      <w:r w:rsidRPr="007E34E6">
        <w:rPr>
          <w:rtl/>
          <w:lang w:val="it-IT"/>
        </w:rPr>
        <w:t xml:space="preserve">في الولايات المتحدة </w:t>
      </w:r>
      <w:r w:rsidRPr="007E34E6">
        <w:rPr>
          <w:rFonts w:hint="cs"/>
          <w:rtl/>
          <w:lang w:val="it-IT"/>
        </w:rPr>
        <w:t>الأمريكية،</w:t>
      </w:r>
      <w:r w:rsidRPr="007E34E6">
        <w:rPr>
          <w:rtl/>
          <w:lang w:val="it-IT"/>
        </w:rPr>
        <w:t xml:space="preserve"> </w:t>
      </w:r>
      <w:r w:rsidRPr="007E34E6">
        <w:rPr>
          <w:rFonts w:hint="cs"/>
          <w:rtl/>
          <w:lang w:val="it-IT"/>
        </w:rPr>
        <w:t>استعرض</w:t>
      </w:r>
      <w:r w:rsidRPr="007E34E6">
        <w:rPr>
          <w:rtl/>
          <w:lang w:val="it-IT"/>
        </w:rPr>
        <w:t xml:space="preserve"> مكتب حق </w:t>
      </w:r>
      <w:r w:rsidRPr="007E34E6">
        <w:rPr>
          <w:rFonts w:hint="cs"/>
          <w:rtl/>
          <w:lang w:val="it-IT"/>
        </w:rPr>
        <w:t>المؤلف</w:t>
      </w:r>
      <w:r w:rsidRPr="007E34E6">
        <w:rPr>
          <w:rtl/>
          <w:lang w:val="it-IT"/>
        </w:rPr>
        <w:t xml:space="preserve"> مسألة المصنفات اليتيمة وأصدر تحليله في يونيو 2015 </w:t>
      </w:r>
      <w:r w:rsidRPr="007E34E6">
        <w:rPr>
          <w:rFonts w:hint="cs"/>
          <w:rtl/>
          <w:lang w:val="it-IT"/>
        </w:rPr>
        <w:t>الذي اقترح</w:t>
      </w:r>
      <w:r w:rsidRPr="007E34E6">
        <w:rPr>
          <w:rtl/>
          <w:lang w:val="it-IT"/>
        </w:rPr>
        <w:t xml:space="preserve"> نموذ</w:t>
      </w:r>
      <w:r w:rsidRPr="007E34E6">
        <w:rPr>
          <w:rFonts w:hint="cs"/>
          <w:rtl/>
          <w:lang w:val="it-IT"/>
        </w:rPr>
        <w:t>ج</w:t>
      </w:r>
      <w:r w:rsidRPr="007E34E6">
        <w:rPr>
          <w:rtl/>
          <w:lang w:val="it-IT"/>
        </w:rPr>
        <w:t xml:space="preserve"> </w:t>
      </w:r>
      <w:r w:rsidRPr="007E34E6">
        <w:rPr>
          <w:rFonts w:hint="cs"/>
          <w:rtl/>
          <w:lang w:val="it-IT"/>
        </w:rPr>
        <w:t>ا</w:t>
      </w:r>
      <w:r w:rsidRPr="007E34E6">
        <w:rPr>
          <w:rtl/>
          <w:lang w:val="it-IT"/>
        </w:rPr>
        <w:t>لمس</w:t>
      </w:r>
      <w:r w:rsidRPr="007E34E6">
        <w:rPr>
          <w:rFonts w:hint="cs"/>
          <w:rtl/>
          <w:lang w:val="it-IT"/>
        </w:rPr>
        <w:t>ؤو</w:t>
      </w:r>
      <w:r w:rsidRPr="007E34E6">
        <w:rPr>
          <w:rtl/>
          <w:lang w:val="it-IT"/>
        </w:rPr>
        <w:t>لية</w:t>
      </w:r>
      <w:r w:rsidRPr="007E34E6">
        <w:rPr>
          <w:rFonts w:hint="cs"/>
          <w:rtl/>
          <w:lang w:val="it-IT"/>
        </w:rPr>
        <w:t xml:space="preserve"> المحدودة</w:t>
      </w:r>
      <w:r w:rsidRPr="007E34E6">
        <w:rPr>
          <w:rtl/>
          <w:lang w:val="it-IT"/>
        </w:rPr>
        <w:t>.</w:t>
      </w:r>
      <w:r w:rsidRPr="007E34E6">
        <w:rPr>
          <w:vertAlign w:val="superscript"/>
          <w:rtl/>
          <w:lang w:val="it-IT"/>
        </w:rPr>
        <w:footnoteReference w:id="58"/>
      </w:r>
      <w:r w:rsidRPr="007E34E6">
        <w:rPr>
          <w:rFonts w:hint="cs"/>
          <w:rtl/>
          <w:lang w:val="it-IT"/>
        </w:rPr>
        <w:t xml:space="preserve"> </w:t>
      </w:r>
    </w:p>
    <w:p w14:paraId="18C09048" w14:textId="77777777" w:rsidR="007E34E6" w:rsidRPr="00F37FFB" w:rsidRDefault="007E34E6" w:rsidP="00F37FFB">
      <w:pPr>
        <w:pStyle w:val="Heading4"/>
        <w:spacing w:before="220" w:after="220"/>
        <w:rPr>
          <w:b/>
          <w:bCs w:val="0"/>
          <w:i w:val="0"/>
          <w:iCs/>
          <w:sz w:val="22"/>
          <w:szCs w:val="22"/>
          <w:u w:val="single"/>
          <w:lang w:bidi="ar-EG"/>
        </w:rPr>
      </w:pPr>
      <w:bookmarkStart w:id="107" w:name="_Toc520405400"/>
      <w:bookmarkStart w:id="108" w:name="_Toc109030422"/>
      <w:r w:rsidRPr="00F37FFB">
        <w:rPr>
          <w:rFonts w:hint="cs"/>
          <w:b/>
          <w:bCs w:val="0"/>
          <w:i w:val="0"/>
          <w:iCs/>
          <w:sz w:val="22"/>
          <w:szCs w:val="22"/>
          <w:u w:val="single"/>
          <w:rtl/>
          <w:lang w:val="it-IT"/>
        </w:rPr>
        <w:t>حق إعادة البيع</w:t>
      </w:r>
      <w:bookmarkEnd w:id="107"/>
      <w:bookmarkEnd w:id="108"/>
      <w:r w:rsidRPr="00F37FFB">
        <w:rPr>
          <w:rFonts w:hint="cs"/>
          <w:b/>
          <w:bCs w:val="0"/>
          <w:i w:val="0"/>
          <w:iCs/>
          <w:sz w:val="22"/>
          <w:szCs w:val="22"/>
          <w:u w:val="single"/>
          <w:rtl/>
          <w:lang w:val="it-IT"/>
        </w:rPr>
        <w:t xml:space="preserve"> </w:t>
      </w:r>
    </w:p>
    <w:p w14:paraId="2E6BE8AF" w14:textId="77777777" w:rsidR="007E34E6" w:rsidRPr="007E34E6" w:rsidRDefault="007E34E6" w:rsidP="00F37FFB">
      <w:pPr>
        <w:pStyle w:val="ONUMA"/>
        <w:rPr>
          <w:lang w:bidi="ar-EG"/>
        </w:rPr>
      </w:pPr>
      <w:r w:rsidRPr="007E34E6">
        <w:rPr>
          <w:rFonts w:hint="cs"/>
          <w:rtl/>
          <w:lang w:val="it-IT"/>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هذا هو تمكين الفنانين من جني المنفعة 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7E34E6">
        <w:rPr>
          <w:vertAlign w:val="superscript"/>
          <w:rtl/>
          <w:lang w:val="it-IT"/>
        </w:rPr>
        <w:footnoteReference w:id="59"/>
      </w:r>
      <w:r w:rsidRPr="007E34E6">
        <w:rPr>
          <w:rFonts w:hint="cs"/>
          <w:rtl/>
          <w:lang w:val="it-IT"/>
        </w:rPr>
        <w:t>ويقضي هذا التوجيه بأن تسن كل دولة من دول الاتحاد تشريعا يمنح الفنانين حقا في نسبة مئوية</w:t>
      </w:r>
      <w:r w:rsidRPr="007E34E6">
        <w:rPr>
          <w:lang w:bidi="ar-EG"/>
        </w:rPr>
        <w:t xml:space="preserve"> </w:t>
      </w:r>
      <w:r w:rsidRPr="007E34E6">
        <w:rPr>
          <w:rFonts w:hint="cs"/>
          <w:rtl/>
          <w:lang w:val="it-IT"/>
        </w:rPr>
        <w:t xml:space="preserve">مرنة، من الربح الذي تدره إعادة بيع مصنفاتهم في حدود سقف معين 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w:t>
      </w:r>
      <w:r w:rsidRPr="007E34E6">
        <w:rPr>
          <w:rFonts w:hint="cs"/>
          <w:rtl/>
          <w:lang w:val="it-IT"/>
        </w:rPr>
        <w:lastRenderedPageBreak/>
        <w:t>هذه المجتمعات إذا كانوا يُعتبرون "مؤلفين" وكانت أشكال تعبيرهم الثقافي التقليدي محمية بموجب حق المؤلف، وهو حالهم في أغلب الأحيان.</w:t>
      </w:r>
      <w:r w:rsidRPr="007E34E6">
        <w:rPr>
          <w:vertAlign w:val="superscript"/>
          <w:rtl/>
          <w:lang w:val="it-IT"/>
        </w:rPr>
        <w:footnoteReference w:id="60"/>
      </w:r>
    </w:p>
    <w:p w14:paraId="7CCA42D5" w14:textId="77777777" w:rsidR="007E34E6" w:rsidRPr="00F37FFB" w:rsidRDefault="007E34E6" w:rsidP="00F37FFB">
      <w:pPr>
        <w:pStyle w:val="Heading4"/>
        <w:spacing w:before="220" w:after="220"/>
        <w:rPr>
          <w:b/>
          <w:bCs w:val="0"/>
          <w:i w:val="0"/>
          <w:iCs/>
          <w:sz w:val="22"/>
          <w:szCs w:val="22"/>
          <w:u w:val="single"/>
          <w:lang w:bidi="ar-EG"/>
        </w:rPr>
      </w:pPr>
      <w:bookmarkStart w:id="109" w:name="_Toc520405401"/>
      <w:bookmarkStart w:id="110" w:name="_Toc109030423"/>
      <w:r w:rsidRPr="00F37FFB">
        <w:rPr>
          <w:rFonts w:hint="cs"/>
          <w:b/>
          <w:bCs w:val="0"/>
          <w:i w:val="0"/>
          <w:iCs/>
          <w:sz w:val="22"/>
          <w:szCs w:val="22"/>
          <w:u w:val="single"/>
          <w:rtl/>
          <w:lang w:val="it-IT"/>
        </w:rPr>
        <w:t>استخدام العلامات المميزة ومبادئ المنافسة غير المشروعة لمكافحة التملك غير المشروع للسمعة المرتبطة بأشكال التعبير الثقافي التقليدي ("النمط")</w:t>
      </w:r>
      <w:bookmarkEnd w:id="109"/>
      <w:bookmarkEnd w:id="110"/>
    </w:p>
    <w:p w14:paraId="7672ED98" w14:textId="77777777" w:rsidR="007E34E6" w:rsidRPr="007E34E6" w:rsidRDefault="007E34E6" w:rsidP="00F37FFB">
      <w:pPr>
        <w:pStyle w:val="ONUMA"/>
        <w:rPr>
          <w:lang w:bidi="ar-EG"/>
        </w:rPr>
      </w:pPr>
      <w:r w:rsidRPr="007E34E6">
        <w:rPr>
          <w:rtl/>
          <w:lang w:val="it-IT"/>
        </w:rPr>
        <w:t>وتشمل الخيارات المتعلقة بالسمعة المرتبطة بأشكال التعبير الثقافي التقليدي ما يلي:</w:t>
      </w:r>
    </w:p>
    <w:p w14:paraId="3211E91D" w14:textId="5C36CB44" w:rsidR="007E34E6" w:rsidRPr="00F37FFB" w:rsidRDefault="00F37FFB" w:rsidP="00F37FFB">
      <w:pPr>
        <w:pStyle w:val="BodyText"/>
        <w:ind w:left="1134" w:hanging="567"/>
        <w:rPr>
          <w:rtl/>
        </w:rPr>
      </w:pPr>
      <w:r>
        <w:rPr>
          <w:rFonts w:hint="cs"/>
          <w:rtl/>
          <w:lang w:val="it-IT"/>
        </w:rPr>
        <w:t>(أ)</w:t>
      </w:r>
      <w:r>
        <w:rPr>
          <w:rtl/>
          <w:lang w:val="it-IT"/>
        </w:rPr>
        <w:tab/>
      </w:r>
      <w:r w:rsidR="007E34E6" w:rsidRPr="00F37FFB">
        <w:rPr>
          <w:rFonts w:hint="cs"/>
          <w:rtl/>
        </w:rPr>
        <w:t>قوانين المنافسة غير المشروعة و</w:t>
      </w:r>
      <w:r w:rsidR="007E34E6" w:rsidRPr="00F37FFB">
        <w:rPr>
          <w:rtl/>
        </w:rPr>
        <w:t>جنحة التمويه في نظام القانون العام</w:t>
      </w:r>
      <w:r w:rsidR="007E34E6" w:rsidRPr="00F37FFB">
        <w:rPr>
          <w:rFonts w:hint="cs"/>
          <w:rtl/>
        </w:rPr>
        <w:t>: 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14:paraId="7428D1FA" w14:textId="1709D7CE" w:rsidR="007E34E6" w:rsidRPr="00F37FFB" w:rsidRDefault="00F37FFB" w:rsidP="00F37FFB">
      <w:pPr>
        <w:pStyle w:val="BodyText"/>
        <w:ind w:left="1134" w:hanging="567"/>
        <w:rPr>
          <w:rtl/>
        </w:rPr>
      </w:pPr>
      <w:r>
        <w:rPr>
          <w:rFonts w:hint="cs"/>
          <w:rtl/>
          <w:lang w:val="it-IT"/>
        </w:rPr>
        <w:t>(ب)</w:t>
      </w:r>
      <w:r>
        <w:rPr>
          <w:rtl/>
          <w:lang w:val="it-IT"/>
        </w:rPr>
        <w:tab/>
      </w:r>
      <w:r w:rsidR="007E34E6" w:rsidRPr="00F37FFB">
        <w:rPr>
          <w:rFonts w:hint="cs"/>
          <w:rtl/>
        </w:rPr>
        <w:t>علامات التصديق: سجلت مجتمعات محلية علامات تصديق أو علامات جماعية أو "علامات العراقة" في عدة بلدان، مثل أستراليا ونيوزيلندا وكندا والولايات المتحدة الأمريكية (ألسكا) واليابان</w:t>
      </w:r>
      <w:r w:rsidR="007E34E6" w:rsidRPr="00F37FFB">
        <w:rPr>
          <w:rtl/>
        </w:rPr>
        <w:footnoteReference w:id="61"/>
      </w:r>
      <w:r w:rsidR="007E34E6" w:rsidRPr="00F37FFB">
        <w:rPr>
          <w:rFonts w:hint="cs"/>
          <w:rtl/>
        </w:rPr>
        <w:t>وبنما وفيجي.</w:t>
      </w:r>
      <w:r w:rsidR="007E34E6" w:rsidRPr="00F37FFB">
        <w:rPr>
          <w:rtl/>
        </w:rPr>
        <w:footnoteReference w:id="62"/>
      </w:r>
      <w:r w:rsidR="007E34E6" w:rsidRPr="00F37FFB">
        <w:rPr>
          <w:rFonts w:hint="cs"/>
          <w:rtl/>
        </w:rPr>
        <w:t xml:space="preserve"> </w:t>
      </w:r>
    </w:p>
    <w:p w14:paraId="5D0C58DB" w14:textId="62093818" w:rsidR="007E34E6" w:rsidRPr="00F37FFB" w:rsidRDefault="00F37FFB" w:rsidP="00F37FFB">
      <w:pPr>
        <w:pStyle w:val="BodyText"/>
        <w:ind w:left="1134" w:hanging="567"/>
        <w:rPr>
          <w:rtl/>
        </w:rPr>
      </w:pPr>
      <w:r>
        <w:rPr>
          <w:rFonts w:hint="cs"/>
          <w:rtl/>
          <w:lang w:val="it-IT"/>
        </w:rPr>
        <w:t>(ج)</w:t>
      </w:r>
      <w:r>
        <w:rPr>
          <w:rtl/>
          <w:lang w:val="it-IT"/>
        </w:rPr>
        <w:tab/>
      </w:r>
      <w:r w:rsidR="007E34E6" w:rsidRPr="00F37FFB">
        <w:rPr>
          <w:rFonts w:hint="cs"/>
          <w:rtl/>
        </w:rPr>
        <w:t>قوانين ’الحقيقة في الدعاية‘ والتوسيم: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007E34E6" w:rsidRPr="00F37FFB">
        <w:rPr>
          <w:rtl/>
        </w:rPr>
        <w:footnoteReference w:id="63"/>
      </w:r>
    </w:p>
    <w:p w14:paraId="3DB9BF45" w14:textId="60E1DDCA" w:rsidR="007E34E6" w:rsidRPr="00F37FFB" w:rsidRDefault="00F37FFB" w:rsidP="00F37FFB">
      <w:pPr>
        <w:pStyle w:val="BodyText"/>
        <w:ind w:left="1134" w:hanging="567"/>
        <w:rPr>
          <w:rtl/>
        </w:rPr>
      </w:pPr>
      <w:r>
        <w:rPr>
          <w:rFonts w:hint="cs"/>
          <w:rtl/>
          <w:lang w:val="it-IT"/>
        </w:rPr>
        <w:t>(د)</w:t>
      </w:r>
      <w:r>
        <w:rPr>
          <w:rtl/>
          <w:lang w:val="it-IT"/>
        </w:rPr>
        <w:tab/>
      </w:r>
      <w:r w:rsidR="007E34E6" w:rsidRPr="00F37FFB">
        <w:rPr>
          <w:rFonts w:hint="cs"/>
          <w:rtl/>
        </w:rPr>
        <w:t>البيانات الجغرافية: شدد العديد من المشاركين في اللجنة على إمكانية استخدام البيانات الجغرافية في هذا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007E34E6" w:rsidRPr="00F37FFB">
        <w:rPr>
          <w:rtl/>
        </w:rPr>
        <w:footnoteReference w:id="64"/>
      </w:r>
    </w:p>
    <w:p w14:paraId="19EBA19F" w14:textId="4B4CC42A" w:rsidR="007E34E6" w:rsidRPr="00F37FFB" w:rsidRDefault="00F37FFB" w:rsidP="00F37FFB">
      <w:pPr>
        <w:pStyle w:val="BodyText"/>
        <w:ind w:left="1134" w:hanging="567"/>
      </w:pPr>
      <w:r>
        <w:rPr>
          <w:rFonts w:hint="cs"/>
          <w:rtl/>
          <w:lang w:val="it-IT"/>
        </w:rPr>
        <w:t>(ه)</w:t>
      </w:r>
      <w:r>
        <w:rPr>
          <w:rFonts w:hint="cs"/>
          <w:rtl/>
        </w:rPr>
        <w:tab/>
      </w:r>
      <w:r w:rsidR="007E34E6" w:rsidRPr="00F37FFB">
        <w:rPr>
          <w:rFonts w:hint="cs"/>
          <w:rtl/>
        </w:rPr>
        <w:t>قانون المنافسة أو الممارسات التجارية غير المشروعة: أقرت اللجنة في مناقشتها بفائدة المبادئ العامة لقانون المنافسة غير المشروعة، كما تتضمنها المادة 10(ثانيا) من اتفاقية باريس واتفاق تريبس.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 ’فن 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007E34E6" w:rsidRPr="00F37FFB">
        <w:rPr>
          <w:rtl/>
        </w:rPr>
        <w:footnoteReference w:id="65"/>
      </w:r>
      <w:r w:rsidR="007E34E6" w:rsidRPr="00F37FFB">
        <w:rPr>
          <w:rFonts w:hint="cs"/>
          <w:rtl/>
        </w:rPr>
        <w:t xml:space="preserve"> </w:t>
      </w:r>
    </w:p>
    <w:p w14:paraId="7FA40548" w14:textId="77777777" w:rsidR="007E34E6" w:rsidRPr="00F37FFB" w:rsidRDefault="007E34E6" w:rsidP="00F37FFB">
      <w:pPr>
        <w:pStyle w:val="Heading4"/>
        <w:spacing w:before="220" w:after="220"/>
        <w:rPr>
          <w:b/>
          <w:bCs w:val="0"/>
          <w:i w:val="0"/>
          <w:iCs/>
          <w:sz w:val="22"/>
          <w:szCs w:val="22"/>
          <w:u w:val="single"/>
          <w:lang w:bidi="ar-EG"/>
        </w:rPr>
      </w:pPr>
      <w:bookmarkStart w:id="111" w:name="_Toc520405402"/>
      <w:bookmarkStart w:id="112" w:name="_Toc109030424"/>
      <w:r w:rsidRPr="00F37FFB">
        <w:rPr>
          <w:rFonts w:hint="cs"/>
          <w:b/>
          <w:bCs w:val="0"/>
          <w:i w:val="0"/>
          <w:iCs/>
          <w:sz w:val="22"/>
          <w:szCs w:val="22"/>
          <w:u w:val="single"/>
          <w:rtl/>
          <w:lang w:val="it-IT"/>
        </w:rPr>
        <w:t>المصنفات المشتقة والحماية الدفاعية للمنتجات الأدبية والفنية</w:t>
      </w:r>
      <w:bookmarkEnd w:id="111"/>
      <w:bookmarkEnd w:id="112"/>
    </w:p>
    <w:p w14:paraId="526BA805" w14:textId="77777777" w:rsidR="007E34E6" w:rsidRPr="007E34E6" w:rsidRDefault="007E34E6" w:rsidP="00F37FFB">
      <w:pPr>
        <w:pStyle w:val="ONUMA"/>
        <w:rPr>
          <w:lang w:bidi="ar-EG"/>
        </w:rPr>
      </w:pPr>
      <w:r w:rsidRPr="007E34E6">
        <w:rPr>
          <w:rFonts w:hint="cs"/>
          <w:rtl/>
          <w:lang w:val="it-IT"/>
        </w:rPr>
        <w:t>يثير هذا عددا من القضايا الأساسية على مستوى السياسة العامة وحظيت هذه القضايا بمناقشة مستفيضة في وثائق سابقة.</w:t>
      </w:r>
      <w:r w:rsidRPr="007E34E6">
        <w:rPr>
          <w:vertAlign w:val="superscript"/>
          <w:rtl/>
          <w:lang w:val="it-IT"/>
        </w:rPr>
        <w:footnoteReference w:id="66"/>
      </w:r>
    </w:p>
    <w:p w14:paraId="0719B43E" w14:textId="77777777" w:rsidR="007E34E6" w:rsidRPr="007E34E6" w:rsidRDefault="007E34E6" w:rsidP="00F37FFB">
      <w:pPr>
        <w:pStyle w:val="ONUMA"/>
        <w:rPr>
          <w:lang w:bidi="ar-EG"/>
        </w:rPr>
      </w:pPr>
      <w:r w:rsidRPr="007E34E6">
        <w:rPr>
          <w:rFonts w:hint="cs"/>
          <w:rtl/>
          <w:lang w:val="it-IT"/>
        </w:rPr>
        <w:t xml:space="preserve">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w:t>
      </w:r>
      <w:r w:rsidRPr="007E34E6">
        <w:rPr>
          <w:rFonts w:hint="cs"/>
          <w:rtl/>
          <w:lang w:val="it-IT"/>
        </w:rPr>
        <w:lastRenderedPageBreak/>
        <w:t>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14:paraId="00245BA2" w14:textId="77777777" w:rsidR="007E34E6" w:rsidRPr="007E34E6" w:rsidRDefault="007E34E6" w:rsidP="00F37FFB">
      <w:pPr>
        <w:pStyle w:val="ONUMA"/>
        <w:rPr>
          <w:lang w:bidi="ar-EG"/>
        </w:rPr>
      </w:pPr>
      <w:r w:rsidRPr="007E34E6">
        <w:rPr>
          <w:rFonts w:hint="cs"/>
          <w:rtl/>
          <w:lang w:val="it-IT"/>
        </w:rPr>
        <w:t xml:space="preserve">وتجدر الإشارة إلى إمكانية تسبب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14:paraId="0DDC16AB" w14:textId="77777777" w:rsidR="007E34E6" w:rsidRPr="00F37FFB" w:rsidRDefault="007E34E6" w:rsidP="00F37FFB">
      <w:pPr>
        <w:pStyle w:val="Heading4"/>
        <w:spacing w:before="220" w:after="220"/>
        <w:rPr>
          <w:b/>
          <w:bCs w:val="0"/>
          <w:i w:val="0"/>
          <w:iCs/>
          <w:sz w:val="22"/>
          <w:szCs w:val="22"/>
          <w:u w:val="single"/>
          <w:lang w:bidi="ar-EG"/>
        </w:rPr>
      </w:pPr>
      <w:bookmarkStart w:id="113" w:name="_Toc520405403"/>
      <w:bookmarkStart w:id="114" w:name="_Toc109030425"/>
      <w:r w:rsidRPr="00F37FFB">
        <w:rPr>
          <w:rFonts w:hint="cs"/>
          <w:b/>
          <w:bCs w:val="0"/>
          <w:i w:val="0"/>
          <w:iCs/>
          <w:sz w:val="22"/>
          <w:szCs w:val="22"/>
          <w:u w:val="single"/>
          <w:rtl/>
          <w:lang w:val="it-IT"/>
        </w:rPr>
        <w:t>المواثيق وقواعد السلوك والعقود وغيرها من الأدوات العملية</w:t>
      </w:r>
      <w:bookmarkEnd w:id="113"/>
      <w:bookmarkEnd w:id="114"/>
    </w:p>
    <w:p w14:paraId="4F5E562B" w14:textId="77777777" w:rsidR="007E34E6" w:rsidRPr="007E34E6" w:rsidRDefault="007E34E6" w:rsidP="0067521A">
      <w:pPr>
        <w:pStyle w:val="ONUMA"/>
        <w:rPr>
          <w:lang w:bidi="ar-EG"/>
        </w:rPr>
      </w:pPr>
      <w:r w:rsidRPr="007E34E6">
        <w:rPr>
          <w:rFonts w:hint="cs"/>
          <w:rtl/>
          <w:lang w:val="it-IT"/>
        </w:rPr>
        <w:t>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14:paraId="711C92BB" w14:textId="7FB699C5" w:rsidR="007E34E6" w:rsidRPr="007E34E6" w:rsidRDefault="007E34E6" w:rsidP="0067521A">
      <w:pPr>
        <w:pStyle w:val="ONUMA"/>
        <w:rPr>
          <w:lang w:bidi="ar-EG"/>
        </w:rPr>
      </w:pPr>
      <w:r w:rsidRPr="007E34E6">
        <w:rPr>
          <w:rFonts w:hint="cs"/>
          <w:rtl/>
          <w:lang w:val="it-IT"/>
        </w:rPr>
        <w:t xml:space="preserve">يستجيب </w:t>
      </w:r>
      <w:r w:rsidRPr="007E34E6">
        <w:rPr>
          <w:rtl/>
          <w:lang w:val="it-IT"/>
        </w:rPr>
        <w:t>مشروع الويبو بشأن التراث الإبداعي</w:t>
      </w:r>
      <w:r w:rsidRPr="007E34E6">
        <w:rPr>
          <w:vertAlign w:val="superscript"/>
          <w:rtl/>
          <w:lang w:val="it-IT"/>
        </w:rPr>
        <w:footnoteReference w:id="67"/>
      </w:r>
      <w:r w:rsidRPr="007E34E6">
        <w:rPr>
          <w:rFonts w:hint="cs"/>
          <w:rtl/>
          <w:lang w:val="it-IT"/>
        </w:rPr>
        <w:t xml:space="preserve"> </w:t>
      </w:r>
      <w:r w:rsidR="009F15B7">
        <w:rPr>
          <w:lang w:val="it-IT"/>
        </w:rPr>
        <w:t xml:space="preserve"> </w:t>
      </w:r>
      <w:r w:rsidRPr="007E34E6">
        <w:rPr>
          <w:rFonts w:hint="cs"/>
          <w:rtl/>
          <w:lang w:val="it-IT"/>
        </w:rPr>
        <w:t xml:space="preserve">لهذا الاحتياج بالذات المتصل بإدارة الملكية الفكرية عندما يتم تسجيل أشكال التعبير الثقافي التقليدي وتوثيقها ورقمنتها.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ونشرت الويبو </w:t>
      </w:r>
      <w:r w:rsidRPr="007E34E6">
        <w:rPr>
          <w:rtl/>
          <w:lang w:val="it-IT"/>
        </w:rPr>
        <w:t xml:space="preserve">في </w:t>
      </w:r>
      <w:r w:rsidRPr="007E34E6">
        <w:rPr>
          <w:rFonts w:hint="cs"/>
          <w:rtl/>
          <w:lang w:val="it-IT"/>
        </w:rPr>
        <w:t>سنة</w:t>
      </w:r>
      <w:r w:rsidRPr="007E34E6">
        <w:rPr>
          <w:rtl/>
          <w:lang w:val="it-IT"/>
        </w:rPr>
        <w:t xml:space="preserve"> 2010</w:t>
      </w:r>
      <w:r w:rsidRPr="007E34E6">
        <w:rPr>
          <w:rFonts w:hint="cs"/>
          <w:rtl/>
          <w:lang w:val="it-IT"/>
        </w:rPr>
        <w:t xml:space="preserve"> دليل لفائدة المتاحف وغيرها من المؤسسات</w:t>
      </w:r>
      <w:r w:rsidRPr="007E34E6">
        <w:rPr>
          <w:rtl/>
          <w:lang w:val="it-IT"/>
        </w:rPr>
        <w:t xml:space="preserve"> </w:t>
      </w:r>
      <w:r w:rsidRPr="007E34E6">
        <w:rPr>
          <w:rFonts w:hint="cs"/>
          <w:rtl/>
          <w:lang w:val="it-IT"/>
        </w:rPr>
        <w:t>ب</w:t>
      </w:r>
      <w:r w:rsidRPr="007E34E6">
        <w:rPr>
          <w:rtl/>
          <w:lang w:val="it-IT"/>
        </w:rPr>
        <w:t>عنوان "</w:t>
      </w:r>
      <w:r w:rsidRPr="007E34E6">
        <w:rPr>
          <w:rFonts w:hint="cs"/>
          <w:rtl/>
          <w:lang w:val="it-IT"/>
        </w:rPr>
        <w:t>ا</w:t>
      </w:r>
      <w:r w:rsidRPr="007E34E6">
        <w:rPr>
          <w:rtl/>
          <w:lang w:val="it-IT"/>
        </w:rPr>
        <w:t>لملكية الفكرية والحفاظ على الثقافات التقليدية: مسائل قانونية وخيارات عملية للمتاحف والمكتبات ودور المحفوظات"</w:t>
      </w:r>
      <w:r w:rsidRPr="007E34E6">
        <w:rPr>
          <w:rFonts w:hint="cs"/>
          <w:rtl/>
          <w:lang w:val="it-IT"/>
        </w:rPr>
        <w:t>.</w:t>
      </w:r>
      <w:r w:rsidRPr="007E34E6">
        <w:rPr>
          <w:vertAlign w:val="superscript"/>
          <w:rtl/>
          <w:lang w:val="it-IT"/>
        </w:rPr>
        <w:footnoteReference w:id="68"/>
      </w:r>
      <w:r w:rsidRPr="007E34E6">
        <w:rPr>
          <w:rFonts w:hint="cs"/>
          <w:rtl/>
          <w:lang w:val="it-IT"/>
        </w:rPr>
        <w:t xml:space="preserve"> ويقدم المشروع أيضا التدريب للمجتمعات المحلية في مجالات التوثيق الثقافي والمحفوظات وإدارة الملكية الفكرية. ونفذت الويبو برنامجا تدريبيا رائدا من هذا القبيل لصالح مجتمع ماساي المحلي في لاكيبيا (كينيا) في سبتمبر 2008.</w:t>
      </w:r>
      <w:r w:rsidRPr="007E34E6">
        <w:rPr>
          <w:vertAlign w:val="superscript"/>
          <w:rtl/>
          <w:lang w:val="it-IT"/>
        </w:rPr>
        <w:footnoteReference w:id="69"/>
      </w:r>
      <w:r w:rsidRPr="007E34E6">
        <w:rPr>
          <w:rFonts w:hint="cs"/>
          <w:rtl/>
          <w:lang w:val="it-IT"/>
        </w:rPr>
        <w:t xml:space="preserve"> </w:t>
      </w:r>
      <w:r w:rsidRPr="007E34E6">
        <w:rPr>
          <w:rtl/>
          <w:lang w:val="it-IT"/>
        </w:rPr>
        <w:t xml:space="preserve">في </w:t>
      </w:r>
      <w:r w:rsidRPr="007E34E6">
        <w:rPr>
          <w:rFonts w:hint="cs"/>
          <w:rtl/>
          <w:lang w:val="it-IT"/>
        </w:rPr>
        <w:t>سنة</w:t>
      </w:r>
      <w:r w:rsidRPr="007E34E6">
        <w:rPr>
          <w:rtl/>
          <w:lang w:val="it-IT"/>
        </w:rPr>
        <w:t xml:space="preserve"> </w:t>
      </w:r>
      <w:r w:rsidRPr="007E34E6">
        <w:rPr>
          <w:rFonts w:hint="cs"/>
          <w:rtl/>
          <w:lang w:val="it-IT"/>
        </w:rPr>
        <w:t>2011،</w:t>
      </w:r>
      <w:r w:rsidRPr="007E34E6">
        <w:rPr>
          <w:rtl/>
          <w:lang w:val="it-IT"/>
        </w:rPr>
        <w:t xml:space="preserve"> </w:t>
      </w:r>
      <w:r w:rsidRPr="007E34E6">
        <w:rPr>
          <w:rFonts w:hint="cs"/>
          <w:rtl/>
          <w:lang w:val="it-IT"/>
        </w:rPr>
        <w:t>نُفّذ</w:t>
      </w:r>
      <w:r w:rsidRPr="007E34E6">
        <w:rPr>
          <w:rtl/>
          <w:lang w:val="it-IT"/>
        </w:rPr>
        <w:t xml:space="preserve"> البرنامج </w:t>
      </w:r>
      <w:r w:rsidRPr="007E34E6">
        <w:rPr>
          <w:rFonts w:hint="cs"/>
          <w:rtl/>
          <w:lang w:val="it-IT"/>
        </w:rPr>
        <w:t>على</w:t>
      </w:r>
      <w:r w:rsidRPr="007E34E6">
        <w:rPr>
          <w:rtl/>
          <w:lang w:val="it-IT"/>
        </w:rPr>
        <w:t xml:space="preserve"> مجتمع</w:t>
      </w:r>
      <w:r w:rsidRPr="007E34E6">
        <w:rPr>
          <w:rFonts w:hint="cs"/>
          <w:rtl/>
          <w:lang w:val="it-IT"/>
        </w:rPr>
        <w:t>ي</w:t>
      </w:r>
      <w:r w:rsidRPr="007E34E6">
        <w:rPr>
          <w:rtl/>
          <w:lang w:val="it-IT"/>
        </w:rPr>
        <w:t xml:space="preserve"> المارون والرستافاري في </w:t>
      </w:r>
      <w:r w:rsidRPr="007E34E6">
        <w:rPr>
          <w:rFonts w:hint="cs"/>
          <w:rtl/>
          <w:lang w:val="it-IT"/>
        </w:rPr>
        <w:t>جامايكا،</w:t>
      </w:r>
      <w:r w:rsidRPr="007E34E6">
        <w:rPr>
          <w:rtl/>
          <w:lang w:val="it-IT"/>
        </w:rPr>
        <w:t xml:space="preserve"> مع </w:t>
      </w:r>
      <w:r w:rsidRPr="007E34E6">
        <w:rPr>
          <w:rFonts w:hint="cs"/>
          <w:rtl/>
          <w:lang w:val="it-IT"/>
        </w:rPr>
        <w:t>مراعاة</w:t>
      </w:r>
      <w:r w:rsidRPr="007E34E6">
        <w:rPr>
          <w:rtl/>
          <w:lang w:val="it-IT"/>
        </w:rPr>
        <w:t xml:space="preserve"> الدروس المستفادة من تجربة </w:t>
      </w:r>
      <w:r w:rsidRPr="007E34E6">
        <w:rPr>
          <w:rFonts w:hint="cs"/>
          <w:rtl/>
          <w:lang w:val="it-IT"/>
        </w:rPr>
        <w:t>م</w:t>
      </w:r>
      <w:r w:rsidRPr="007E34E6">
        <w:rPr>
          <w:rtl/>
          <w:lang w:val="it-IT"/>
        </w:rPr>
        <w:t>اساي.</w:t>
      </w:r>
      <w:r w:rsidRPr="007E34E6">
        <w:rPr>
          <w:rFonts w:hint="cs"/>
          <w:rtl/>
          <w:lang w:val="it-IT"/>
        </w:rPr>
        <w:t xml:space="preserve"> وأتاحت الويبو هذا التدريب بالتعاون مع </w:t>
      </w:r>
      <w:r w:rsidRPr="007E34E6">
        <w:rPr>
          <w:rtl/>
          <w:lang w:val="it-IT"/>
        </w:rPr>
        <w:t xml:space="preserve">المركز الأمريكي للحياة الفولكلورية </w:t>
      </w:r>
      <w:r w:rsidRPr="007E34E6">
        <w:rPr>
          <w:rFonts w:hint="cs"/>
          <w:rtl/>
          <w:lang w:val="it-IT"/>
        </w:rPr>
        <w:t>التابع لمكتبة الكونغرس</w:t>
      </w:r>
      <w:r w:rsidRPr="007E34E6">
        <w:rPr>
          <w:rtl/>
          <w:lang w:val="it-IT"/>
        </w:rPr>
        <w:t xml:space="preserve"> </w:t>
      </w:r>
      <w:r w:rsidRPr="007E34E6">
        <w:rPr>
          <w:rFonts w:hint="cs"/>
          <w:rtl/>
          <w:lang w:val="it-IT"/>
        </w:rPr>
        <w:t xml:space="preserve">في واشنطن العاصمة </w:t>
      </w:r>
      <w:r w:rsidRPr="007E34E6">
        <w:rPr>
          <w:rtl/>
          <w:lang w:val="it-IT"/>
        </w:rPr>
        <w:t>ومركز الدراسات الوثائقية بجامعة ديوك في</w:t>
      </w:r>
      <w:r w:rsidRPr="007E34E6">
        <w:rPr>
          <w:rFonts w:hint="cs"/>
          <w:rtl/>
          <w:lang w:val="it-IT"/>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67521A">
        <w:rPr>
          <w:rFonts w:hint="cs"/>
          <w:rtl/>
          <w:lang w:val="it-IT"/>
        </w:rPr>
        <w:t>:</w:t>
      </w:r>
      <w:r w:rsidRPr="0067521A">
        <w:rPr>
          <w:lang w:bidi="ar-EG"/>
        </w:rPr>
        <w:t xml:space="preserve"> </w:t>
      </w:r>
      <w:hyperlink r:id="rId21" w:history="1">
        <w:r w:rsidRPr="0067521A">
          <w:rPr>
            <w:rStyle w:val="Hyperlink"/>
            <w:color w:val="auto"/>
            <w:u w:val="none"/>
            <w:lang w:bidi="ar-EG"/>
          </w:rPr>
          <w:t>https://www.wipo.int/tk/en/databases/creative_heritage/</w:t>
        </w:r>
      </w:hyperlink>
      <w:r w:rsidRPr="007E34E6">
        <w:rPr>
          <w:rFonts w:hint="cs"/>
          <w:rtl/>
          <w:lang w:val="it-IT"/>
        </w:rPr>
        <w:t xml:space="preserve"> وتشمل الموارد الأخرى دراسات استقصائية وتجارب المتاحف ودور المحفوظات في مجال إدارة قضايا الملكية الفكرية.</w:t>
      </w:r>
      <w:r w:rsidRPr="007E34E6">
        <w:rPr>
          <w:vertAlign w:val="superscript"/>
          <w:rtl/>
          <w:lang w:val="it-IT"/>
        </w:rPr>
        <w:footnoteReference w:id="70"/>
      </w:r>
    </w:p>
    <w:p w14:paraId="7035FD8D" w14:textId="77777777" w:rsidR="007E34E6" w:rsidRPr="00F37FFB" w:rsidRDefault="007E34E6" w:rsidP="00F37FFB">
      <w:pPr>
        <w:pStyle w:val="Heading4"/>
        <w:spacing w:before="220" w:after="220"/>
        <w:rPr>
          <w:b/>
          <w:bCs w:val="0"/>
          <w:i w:val="0"/>
          <w:iCs/>
          <w:sz w:val="22"/>
          <w:szCs w:val="22"/>
          <w:u w:val="single"/>
          <w:lang w:bidi="ar-EG"/>
        </w:rPr>
      </w:pPr>
      <w:bookmarkStart w:id="115" w:name="_Toc520405404"/>
      <w:bookmarkStart w:id="116" w:name="_Toc109030426"/>
      <w:r w:rsidRPr="00F37FFB">
        <w:rPr>
          <w:rFonts w:hint="cs"/>
          <w:b/>
          <w:bCs w:val="0"/>
          <w:i w:val="0"/>
          <w:iCs/>
          <w:sz w:val="22"/>
          <w:szCs w:val="22"/>
          <w:u w:val="single"/>
          <w:rtl/>
          <w:lang w:val="it-IT"/>
        </w:rPr>
        <w:t>السجلات وقواعد البيانات</w:t>
      </w:r>
      <w:bookmarkEnd w:id="115"/>
      <w:bookmarkEnd w:id="116"/>
    </w:p>
    <w:p w14:paraId="624D0088" w14:textId="77777777" w:rsidR="007E34E6" w:rsidRPr="007E34E6" w:rsidRDefault="007E34E6" w:rsidP="0067521A">
      <w:pPr>
        <w:pStyle w:val="ONUMA"/>
        <w:rPr>
          <w:lang w:bidi="ar-EG"/>
        </w:rPr>
      </w:pPr>
      <w:r w:rsidRPr="007E34E6">
        <w:rPr>
          <w:rFonts w:hint="cs"/>
          <w:rtl/>
          <w:lang w:val="it-IT"/>
        </w:rPr>
        <w:t>يمكن أن تلعب السجلات وقوائم الجرد وقواعد البيانات وقوائم أشكال التعبير الثقافي التقليدي دورا في حمايتها القانونية. بيد أن تدوين ورقمنة أشكال التعبير الثقافي التقليدي، رغم أنها قد تكون مهمة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ورقمنتها ونشرها (انظر مشروع التراث الإبداعي أعلاه).</w:t>
      </w:r>
    </w:p>
    <w:p w14:paraId="3F1A5A6A" w14:textId="77777777" w:rsidR="007E34E6" w:rsidRPr="007E34E6" w:rsidRDefault="007E34E6" w:rsidP="0067521A">
      <w:pPr>
        <w:pStyle w:val="ONUMA"/>
        <w:rPr>
          <w:lang w:bidi="ar-EG"/>
        </w:rPr>
      </w:pPr>
      <w:r w:rsidRPr="007E34E6">
        <w:rPr>
          <w:rFonts w:hint="cs"/>
          <w:rtl/>
          <w:lang w:val="it-IT"/>
        </w:rPr>
        <w:t xml:space="preserve">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w:t>
      </w:r>
      <w:r w:rsidRPr="007E34E6">
        <w:rPr>
          <w:rFonts w:hint="cs"/>
          <w:rtl/>
          <w:lang w:val="it-IT"/>
        </w:rPr>
        <w:lastRenderedPageBreak/>
        <w:t>أشكال التعبير الثقافي التقليدي؛ و"5" والعمل كآلية للحصول على حماية التعبير الثقافي التقليدي من 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p>
    <w:p w14:paraId="710B7BC2" w14:textId="77777777" w:rsidR="007E34E6" w:rsidRPr="00F37FFB" w:rsidRDefault="007E34E6" w:rsidP="00F37FFB">
      <w:pPr>
        <w:pStyle w:val="Heading4"/>
        <w:spacing w:before="220" w:after="220"/>
        <w:rPr>
          <w:b/>
          <w:bCs w:val="0"/>
          <w:i w:val="0"/>
          <w:iCs/>
          <w:sz w:val="22"/>
          <w:szCs w:val="22"/>
          <w:u w:val="single"/>
          <w:lang w:bidi="ar-EG"/>
        </w:rPr>
      </w:pPr>
      <w:bookmarkStart w:id="117" w:name="_Toc520405405"/>
      <w:bookmarkStart w:id="118" w:name="_Toc109030427"/>
      <w:r w:rsidRPr="00F37FFB">
        <w:rPr>
          <w:rFonts w:hint="cs"/>
          <w:b/>
          <w:bCs w:val="0"/>
          <w:i w:val="0"/>
          <w:iCs/>
          <w:sz w:val="22"/>
          <w:szCs w:val="22"/>
          <w:u w:val="single"/>
          <w:rtl/>
          <w:lang w:val="it-IT"/>
        </w:rPr>
        <w:t>الإدارة الجماعية</w:t>
      </w:r>
      <w:bookmarkEnd w:id="117"/>
      <w:bookmarkEnd w:id="118"/>
    </w:p>
    <w:p w14:paraId="6097A6DA" w14:textId="77777777" w:rsidR="007E34E6" w:rsidRPr="007E34E6" w:rsidRDefault="007E34E6" w:rsidP="0067521A">
      <w:pPr>
        <w:pStyle w:val="ONUMA"/>
        <w:rPr>
          <w:rtl/>
          <w:lang w:val="it-IT"/>
        </w:rPr>
      </w:pPr>
      <w:r w:rsidRPr="007E34E6">
        <w:rPr>
          <w:rFonts w:hint="cs"/>
          <w:rtl/>
          <w:lang w:val="it-IT"/>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7E34E6">
        <w:rPr>
          <w:vertAlign w:val="superscript"/>
          <w:rtl/>
          <w:lang w:val="it-IT"/>
        </w:rPr>
        <w:footnoteReference w:id="71"/>
      </w:r>
      <w:r w:rsidRPr="007E34E6">
        <w:rPr>
          <w:rFonts w:hint="cs"/>
          <w:rtl/>
          <w:lang w:val="it-IT"/>
        </w:rPr>
        <w:t xml:space="preserve"> وتلك المنظمات نفسها</w:t>
      </w:r>
      <w:r w:rsidRPr="007E34E6">
        <w:rPr>
          <w:vertAlign w:val="superscript"/>
          <w:rtl/>
          <w:lang w:val="it-IT"/>
        </w:rPr>
        <w:footnoteReference w:id="72"/>
      </w:r>
      <w:r w:rsidRPr="007E34E6">
        <w:rPr>
          <w:rFonts w:hint="cs"/>
          <w:rtl/>
          <w:lang w:val="it-IT"/>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14:paraId="34E8F042" w14:textId="77777777" w:rsidR="007E34E6" w:rsidRPr="0067521A" w:rsidRDefault="007E34E6" w:rsidP="0067521A">
      <w:pPr>
        <w:pStyle w:val="Heading3"/>
        <w:spacing w:before="220" w:after="220"/>
        <w:rPr>
          <w:b/>
          <w:bCs w:val="0"/>
          <w:i/>
          <w:iCs/>
          <w:sz w:val="22"/>
          <w:szCs w:val="22"/>
          <w:u w:val="none"/>
          <w:lang w:bidi="ar-EG"/>
        </w:rPr>
      </w:pPr>
      <w:bookmarkStart w:id="119" w:name="_Toc520405406"/>
      <w:bookmarkStart w:id="120" w:name="_Toc109030428"/>
      <w:r w:rsidRPr="0067521A">
        <w:rPr>
          <w:rFonts w:hint="cs"/>
          <w:b/>
          <w:bCs w:val="0"/>
          <w:i/>
          <w:iCs/>
          <w:sz w:val="22"/>
          <w:szCs w:val="22"/>
          <w:u w:val="none"/>
          <w:rtl/>
          <w:lang w:val="it-IT"/>
        </w:rPr>
        <w:t>أداء أشكال التعبير الثقافي التقليدي</w:t>
      </w:r>
      <w:bookmarkEnd w:id="119"/>
      <w:bookmarkEnd w:id="120"/>
    </w:p>
    <w:p w14:paraId="6755DF81" w14:textId="77777777" w:rsidR="007E34E6" w:rsidRPr="007E34E6" w:rsidRDefault="007E34E6" w:rsidP="0067521A">
      <w:pPr>
        <w:pStyle w:val="ONUMA"/>
        <w:rPr>
          <w:lang w:bidi="ar-EG"/>
        </w:rPr>
      </w:pPr>
      <w:r w:rsidRPr="007E34E6">
        <w:rPr>
          <w:rFonts w:hint="cs"/>
          <w:rtl/>
          <w:lang w:val="it-IT"/>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7E34E6">
        <w:rPr>
          <w:rtl/>
          <w:lang w:val="it-IT"/>
        </w:rPr>
        <w:t xml:space="preserve"> الويبو</w:t>
      </w:r>
      <w:r w:rsidRPr="007E34E6">
        <w:rPr>
          <w:rFonts w:hint="cs"/>
          <w:rtl/>
          <w:lang w:val="it-IT"/>
        </w:rPr>
        <w:t xml:space="preserve"> </w:t>
      </w:r>
      <w:r w:rsidRPr="007E34E6">
        <w:rPr>
          <w:rtl/>
          <w:lang w:val="it-IT"/>
        </w:rPr>
        <w:t>بشأن الأداء والتسجيل الصوت</w:t>
      </w:r>
      <w:r w:rsidRPr="007E34E6">
        <w:rPr>
          <w:rFonts w:hint="cs"/>
          <w:rtl/>
          <w:lang w:val="it-IT"/>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7E34E6">
        <w:rPr>
          <w:rtl/>
          <w:lang w:val="it-IT"/>
        </w:rPr>
        <w:t xml:space="preserve"> الويبو</w:t>
      </w:r>
      <w:r w:rsidRPr="007E34E6">
        <w:rPr>
          <w:rFonts w:hint="cs"/>
          <w:rtl/>
          <w:lang w:val="it-IT"/>
        </w:rPr>
        <w:t xml:space="preserve"> الآنف ذكرها ويمكن للأدوات العملية مثل المواثيق وقواعد السلوك والعقود أن تلعب دورا مفيدا وعمليا بشكل مباشر في هذا المجال.</w:t>
      </w:r>
    </w:p>
    <w:p w14:paraId="646C354C" w14:textId="5EE07670" w:rsidR="007E34E6" w:rsidRPr="0067521A" w:rsidRDefault="007E34E6" w:rsidP="0067521A">
      <w:pPr>
        <w:pStyle w:val="Heading3"/>
        <w:spacing w:before="220" w:after="220"/>
        <w:rPr>
          <w:b/>
          <w:bCs w:val="0"/>
          <w:i/>
          <w:iCs/>
          <w:sz w:val="22"/>
          <w:szCs w:val="22"/>
          <w:u w:val="none"/>
          <w:lang w:bidi="ar-EG"/>
        </w:rPr>
      </w:pPr>
      <w:bookmarkStart w:id="121" w:name="_Toc520405407"/>
      <w:bookmarkStart w:id="122" w:name="_Toc109030429"/>
      <w:r w:rsidRPr="0067521A">
        <w:rPr>
          <w:rFonts w:hint="cs"/>
          <w:b/>
          <w:bCs w:val="0"/>
          <w:i/>
          <w:iCs/>
          <w:sz w:val="22"/>
          <w:szCs w:val="22"/>
          <w:u w:val="none"/>
          <w:rtl/>
          <w:lang w:val="it-IT"/>
        </w:rPr>
        <w:t>التصاميم</w:t>
      </w:r>
      <w:bookmarkEnd w:id="121"/>
      <w:bookmarkEnd w:id="122"/>
    </w:p>
    <w:p w14:paraId="264591DB" w14:textId="77777777" w:rsidR="007E34E6" w:rsidRPr="007E34E6" w:rsidRDefault="007E34E6" w:rsidP="0067521A">
      <w:pPr>
        <w:pStyle w:val="ONUMA"/>
        <w:rPr>
          <w:rtl/>
          <w:lang w:val="it-IT"/>
        </w:rPr>
      </w:pPr>
      <w:r w:rsidRPr="007E34E6">
        <w:rPr>
          <w:rFonts w:hint="cs"/>
          <w:rtl/>
          <w:lang w:val="it-IT"/>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14:paraId="55F951F4" w14:textId="77777777" w:rsidR="007E34E6" w:rsidRPr="0067521A" w:rsidRDefault="007E34E6" w:rsidP="0067521A">
      <w:pPr>
        <w:pStyle w:val="Heading3"/>
        <w:spacing w:before="220" w:after="220"/>
        <w:rPr>
          <w:b/>
          <w:bCs w:val="0"/>
          <w:i/>
          <w:iCs/>
          <w:u w:val="none"/>
          <w:lang w:bidi="ar-EG"/>
        </w:rPr>
      </w:pPr>
      <w:bookmarkStart w:id="123" w:name="_Toc520405408"/>
      <w:bookmarkStart w:id="124" w:name="_Toc109030430"/>
      <w:r w:rsidRPr="00DE49AF">
        <w:rPr>
          <w:rFonts w:hint="cs"/>
          <w:b/>
          <w:bCs w:val="0"/>
          <w:i/>
          <w:iCs/>
          <w:sz w:val="22"/>
          <w:szCs w:val="22"/>
          <w:u w:val="none"/>
          <w:rtl/>
          <w:lang w:val="it-IT"/>
        </w:rPr>
        <w:t>أشكال التعبير الثقافي التقليدي السرية</w:t>
      </w:r>
      <w:bookmarkEnd w:id="123"/>
      <w:bookmarkEnd w:id="124"/>
    </w:p>
    <w:p w14:paraId="58C9DDD9" w14:textId="77777777" w:rsidR="007E34E6" w:rsidRPr="007E34E6" w:rsidRDefault="007E34E6" w:rsidP="0067521A">
      <w:pPr>
        <w:pStyle w:val="ONUMA"/>
        <w:rPr>
          <w:rtl/>
          <w:lang w:val="it-IT"/>
        </w:rPr>
      </w:pPr>
      <w:r w:rsidRPr="007E34E6">
        <w:rPr>
          <w:rFonts w:hint="cs"/>
          <w:rtl/>
          <w:lang w:val="it-IT"/>
        </w:rPr>
        <w:t>يمكن أن تكون العناصر التالية خيارات مناسبة لمعالجة الثغرات المحددة أعلاه:</w:t>
      </w:r>
    </w:p>
    <w:p w14:paraId="5350B05D" w14:textId="23F08818" w:rsidR="007E34E6" w:rsidRPr="007E34E6" w:rsidRDefault="00DE49AF" w:rsidP="00DE49AF">
      <w:pPr>
        <w:pStyle w:val="BodyText"/>
        <w:ind w:left="1134" w:hanging="567"/>
        <w:rPr>
          <w:lang w:bidi="ar-EG"/>
        </w:rPr>
      </w:pPr>
      <w:r>
        <w:rPr>
          <w:rFonts w:hint="cs"/>
          <w:rtl/>
          <w:lang w:val="it-IT"/>
        </w:rPr>
        <w:t>(أ)</w:t>
      </w:r>
      <w:r>
        <w:rPr>
          <w:rtl/>
          <w:lang w:val="it-IT"/>
        </w:rPr>
        <w:tab/>
      </w:r>
      <w:r w:rsidR="007E34E6" w:rsidRPr="007E34E6">
        <w:rPr>
          <w:rFonts w:hint="cs"/>
          <w:i/>
          <w:iCs/>
          <w:rtl/>
          <w:lang w:val="it-IT"/>
        </w:rPr>
        <w:t>الوعد الملزم</w:t>
      </w:r>
      <w:r w:rsidR="007E34E6" w:rsidRPr="007E34E6">
        <w:rPr>
          <w:rFonts w:hint="cs"/>
          <w:rtl/>
          <w:lang w:val="it-IT"/>
        </w:rPr>
        <w:t>: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قضايا مثل قضية ماونتفورد. وقد يحمي استخدام هذا المبدأ أيضا معلومات لا تكون ذات قيمة تجارية بالضرورة.</w:t>
      </w:r>
    </w:p>
    <w:p w14:paraId="598AB427" w14:textId="6D1012B5" w:rsidR="007E34E6" w:rsidRPr="007E34E6" w:rsidRDefault="00DE49AF" w:rsidP="00DE49AF">
      <w:pPr>
        <w:pStyle w:val="BodyText"/>
        <w:ind w:left="1134" w:hanging="567"/>
        <w:rPr>
          <w:rtl/>
          <w:lang w:val="it-IT"/>
        </w:rPr>
      </w:pPr>
      <w:r>
        <w:rPr>
          <w:rFonts w:hint="cs"/>
          <w:rtl/>
          <w:lang w:val="it-IT"/>
        </w:rPr>
        <w:t>(ب)</w:t>
      </w:r>
      <w:r>
        <w:rPr>
          <w:rtl/>
          <w:lang w:val="it-IT"/>
        </w:rPr>
        <w:tab/>
      </w:r>
      <w:r w:rsidR="007E34E6" w:rsidRPr="007E34E6">
        <w:rPr>
          <w:rFonts w:hint="cs"/>
          <w:i/>
          <w:iCs/>
          <w:rtl/>
          <w:lang w:val="it-IT"/>
        </w:rPr>
        <w:t>المواثيق والعقود وصيغ الموافقة</w:t>
      </w:r>
      <w:r w:rsidR="007E34E6" w:rsidRPr="007E34E6">
        <w:rPr>
          <w:rFonts w:hint="cs"/>
          <w:rtl/>
          <w:lang w:val="it-IT"/>
        </w:rPr>
        <w:t xml:space="preserve">: انظر ما نوقش أعلاه. فقد تكون هذه الأدوات العملية مفيدة للغاية في تنظيم النفاذ إلى أشكال التعبير الثقافي التقليدي السرية. </w:t>
      </w:r>
    </w:p>
    <w:p w14:paraId="3BC460CC" w14:textId="465BF212" w:rsidR="0067521A" w:rsidRDefault="00DE49AF" w:rsidP="00DE49AF">
      <w:pPr>
        <w:pStyle w:val="BodyText"/>
        <w:ind w:left="1134" w:hanging="567"/>
        <w:rPr>
          <w:lang w:val="it-IT"/>
        </w:rPr>
      </w:pPr>
      <w:r>
        <w:rPr>
          <w:rFonts w:hint="cs"/>
          <w:rtl/>
          <w:lang w:val="it-IT"/>
        </w:rPr>
        <w:t>(ج)</w:t>
      </w:r>
      <w:r>
        <w:rPr>
          <w:rtl/>
          <w:lang w:val="it-IT"/>
        </w:rPr>
        <w:tab/>
      </w:r>
      <w:r w:rsidR="007E34E6" w:rsidRPr="007E34E6">
        <w:rPr>
          <w:rFonts w:hint="cs"/>
          <w:i/>
          <w:iCs/>
          <w:rtl/>
          <w:lang w:val="it-IT"/>
        </w:rPr>
        <w:t>السجلات وقواعد البيانات</w:t>
      </w:r>
      <w:r w:rsidR="007E34E6" w:rsidRPr="007E34E6">
        <w:rPr>
          <w:rFonts w:hint="cs"/>
          <w:rtl/>
          <w:lang w:val="it-IT"/>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r w:rsidR="0067521A">
        <w:rPr>
          <w:rFonts w:hint="cs"/>
          <w:rtl/>
          <w:lang w:val="it-IT"/>
        </w:rPr>
        <w:t xml:space="preserve"> </w:t>
      </w:r>
      <w:bookmarkStart w:id="125" w:name="_Toc520405409"/>
    </w:p>
    <w:p w14:paraId="0504FCED" w14:textId="53E2B847" w:rsidR="007E34E6" w:rsidRPr="00DE49AF" w:rsidRDefault="007E34E6" w:rsidP="00DE49AF">
      <w:pPr>
        <w:pStyle w:val="Heading3"/>
        <w:spacing w:before="220" w:after="220"/>
        <w:rPr>
          <w:b/>
          <w:bCs w:val="0"/>
          <w:i/>
          <w:iCs/>
          <w:sz w:val="22"/>
          <w:szCs w:val="22"/>
          <w:u w:val="none"/>
          <w:lang w:val="it-IT"/>
        </w:rPr>
      </w:pPr>
      <w:bookmarkStart w:id="126" w:name="_Toc109030431"/>
      <w:r w:rsidRPr="00DE49AF">
        <w:rPr>
          <w:rFonts w:hint="cs"/>
          <w:b/>
          <w:bCs w:val="0"/>
          <w:i/>
          <w:iCs/>
          <w:sz w:val="22"/>
          <w:szCs w:val="22"/>
          <w:u w:val="none"/>
          <w:rtl/>
          <w:lang w:val="it-IT"/>
        </w:rPr>
        <w:t>الأسماء والكلمات والرموز الأصلية والتقليدية</w:t>
      </w:r>
      <w:bookmarkEnd w:id="125"/>
      <w:bookmarkEnd w:id="126"/>
    </w:p>
    <w:p w14:paraId="2B67D063" w14:textId="77777777" w:rsidR="007E34E6" w:rsidRPr="007E34E6" w:rsidRDefault="007E34E6" w:rsidP="00DE49AF">
      <w:pPr>
        <w:pStyle w:val="ONUMA"/>
        <w:rPr>
          <w:rtl/>
          <w:lang w:val="it-IT"/>
        </w:rPr>
      </w:pPr>
      <w:r w:rsidRPr="007E34E6">
        <w:rPr>
          <w:rFonts w:hint="cs"/>
          <w:rtl/>
          <w:lang w:val="it-IT"/>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إقليمية، ويمكن اعتمادها على نطاق أوسع. وقد أُشير إلى هذه التدابير بالتفصيل في وثائق سابقة، وهي تشمل ما يلي:</w:t>
      </w:r>
    </w:p>
    <w:p w14:paraId="48B239F6" w14:textId="58427778" w:rsidR="007E34E6" w:rsidRPr="007E34E6" w:rsidRDefault="00DE49AF" w:rsidP="00DE49AF">
      <w:pPr>
        <w:pStyle w:val="BodyText"/>
        <w:ind w:left="1134" w:hanging="567"/>
        <w:rPr>
          <w:lang w:bidi="ar-EG"/>
        </w:rPr>
      </w:pPr>
      <w:r>
        <w:rPr>
          <w:rFonts w:hint="cs"/>
          <w:rtl/>
          <w:lang w:val="it-IT"/>
        </w:rPr>
        <w:lastRenderedPageBreak/>
        <w:t>(أ)</w:t>
      </w:r>
      <w:r>
        <w:rPr>
          <w:rtl/>
          <w:lang w:val="it-IT"/>
        </w:rPr>
        <w:tab/>
      </w:r>
      <w:r w:rsidR="007E34E6" w:rsidRPr="007E34E6">
        <w:rPr>
          <w:rFonts w:hint="cs"/>
          <w:rtl/>
          <w:lang w:val="it-IT"/>
        </w:rPr>
        <w:t xml:space="preserve">تنص المادة 136(ز) من القرار 486 لمفوضية </w:t>
      </w:r>
      <w:r w:rsidR="007E34E6" w:rsidRPr="007E34E6">
        <w:rPr>
          <w:rtl/>
          <w:lang w:val="it-IT"/>
        </w:rPr>
        <w:t xml:space="preserve">جماعة </w:t>
      </w:r>
      <w:r w:rsidR="007E34E6" w:rsidRPr="007E34E6">
        <w:rPr>
          <w:rFonts w:hint="cs"/>
          <w:rtl/>
          <w:lang w:val="it-IT"/>
        </w:rPr>
        <w:t>البلدان</w:t>
      </w:r>
      <w:r w:rsidR="007E34E6" w:rsidRPr="007E34E6">
        <w:rPr>
          <w:rtl/>
          <w:lang w:val="it-IT"/>
        </w:rPr>
        <w:t xml:space="preserve"> الأندية</w:t>
      </w:r>
      <w:r w:rsidR="007E34E6" w:rsidRPr="007E34E6">
        <w:rPr>
          <w:rFonts w:hint="cs"/>
          <w:rtl/>
          <w:lang w:val="it-IT"/>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14:paraId="78665D98" w14:textId="3301AFB5" w:rsidR="007E34E6" w:rsidRPr="007E34E6" w:rsidRDefault="00DE49AF" w:rsidP="00DE49AF">
      <w:pPr>
        <w:pStyle w:val="BodyText"/>
        <w:ind w:left="1134" w:hanging="567"/>
        <w:rPr>
          <w:lang w:bidi="ar-EG"/>
        </w:rPr>
      </w:pPr>
      <w:r>
        <w:rPr>
          <w:rFonts w:hint="cs"/>
          <w:rtl/>
          <w:lang w:val="it-IT"/>
        </w:rPr>
        <w:t>(ب)</w:t>
      </w:r>
      <w:r>
        <w:rPr>
          <w:rtl/>
          <w:lang w:val="it-IT"/>
        </w:rPr>
        <w:tab/>
      </w:r>
      <w:r w:rsidR="007E34E6" w:rsidRPr="007E34E6">
        <w:rPr>
          <w:rFonts w:hint="cs"/>
          <w:rtl/>
          <w:lang w:val="it-IT"/>
        </w:rPr>
        <w:t xml:space="preserve">واستحدث </w:t>
      </w:r>
      <w:r w:rsidR="007E34E6" w:rsidRPr="007E34E6">
        <w:rPr>
          <w:rtl/>
          <w:lang w:val="it-IT"/>
        </w:rPr>
        <w:t>مكتب الولايات المتحدة للبراءات والعلامات التجارية</w:t>
      </w:r>
      <w:r w:rsidR="007E34E6" w:rsidRPr="007E34E6">
        <w:rPr>
          <w:rFonts w:hint="cs"/>
          <w:rtl/>
          <w:lang w:val="it-IT"/>
        </w:rPr>
        <w:t xml:space="preserve"> قاعدة بيانات شاملة لتتضمن الشارات الرسمية لجميع القبائل الأمريكية الأصلية المعترف بها على مستوى الولايات وعلى المستوى الاتحادي.</w:t>
      </w:r>
      <w:r w:rsidR="007E34E6" w:rsidRPr="007E34E6">
        <w:rPr>
          <w:vertAlign w:val="superscript"/>
          <w:rtl/>
          <w:lang w:val="it-IT"/>
        </w:rPr>
        <w:footnoteReference w:id="73"/>
      </w:r>
      <w:r w:rsidR="007E34E6" w:rsidRPr="007E34E6">
        <w:rPr>
          <w:rFonts w:hint="cs"/>
          <w:rtl/>
          <w:lang w:val="it-IT"/>
        </w:rPr>
        <w:t>ويجوز لهذا المكتب أن يرفض تسجيل علامة مقترحة فيها ادعاء زائف بأنها ذات صلة بقبيلة من مجتمع أصلي أو بمعتقدات تؤمن بها تلك القبيلة؛</w:t>
      </w:r>
      <w:r w:rsidR="007E34E6" w:rsidRPr="007E34E6">
        <w:rPr>
          <w:vertAlign w:val="superscript"/>
          <w:rtl/>
          <w:lang w:val="it-IT"/>
        </w:rPr>
        <w:footnoteReference w:id="74"/>
      </w:r>
    </w:p>
    <w:p w14:paraId="0A217826" w14:textId="38335636" w:rsidR="007E34E6" w:rsidRPr="007E34E6" w:rsidRDefault="00DE49AF" w:rsidP="00DE49AF">
      <w:pPr>
        <w:pStyle w:val="BodyText"/>
        <w:ind w:left="1134" w:hanging="567"/>
        <w:rPr>
          <w:rtl/>
          <w:lang w:val="it-IT"/>
        </w:rPr>
      </w:pPr>
      <w:r>
        <w:rPr>
          <w:rFonts w:hint="cs"/>
          <w:rtl/>
          <w:lang w:val="it-IT"/>
        </w:rPr>
        <w:t>(ج)</w:t>
      </w:r>
      <w:r>
        <w:rPr>
          <w:rtl/>
          <w:lang w:val="it-IT"/>
        </w:rPr>
        <w:tab/>
      </w:r>
      <w:r w:rsidR="007E34E6" w:rsidRPr="007E34E6">
        <w:rPr>
          <w:rFonts w:hint="cs"/>
          <w:rtl/>
          <w:lang w:val="it-IT"/>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r w:rsidR="007E34E6" w:rsidRPr="007E34E6">
        <w:rPr>
          <w:rtl/>
          <w:lang w:val="it-IT"/>
        </w:rPr>
        <w:t>ماووري</w:t>
      </w:r>
      <w:r w:rsidR="007E34E6" w:rsidRPr="007E34E6">
        <w:rPr>
          <w:rFonts w:hint="cs"/>
          <w:rtl/>
          <w:lang w:val="it-IT"/>
        </w:rPr>
        <w:t>.</w:t>
      </w:r>
      <w:r w:rsidR="007E34E6" w:rsidRPr="007E34E6">
        <w:rPr>
          <w:vertAlign w:val="superscript"/>
          <w:rtl/>
          <w:lang w:val="it-IT"/>
        </w:rPr>
        <w:footnoteReference w:id="75"/>
      </w:r>
      <w:r w:rsidR="007E34E6" w:rsidRPr="007E34E6">
        <w:rPr>
          <w:rFonts w:hint="cs"/>
          <w:rtl/>
          <w:lang w:val="it-IT"/>
        </w:rPr>
        <w:t xml:space="preserve"> </w:t>
      </w:r>
    </w:p>
    <w:p w14:paraId="410AFAE2" w14:textId="77777777" w:rsidR="007E34E6" w:rsidRPr="007E34E6" w:rsidRDefault="007E34E6" w:rsidP="00DE49AF">
      <w:pPr>
        <w:pStyle w:val="Endofdocument-Annex"/>
        <w:rPr>
          <w:rtl/>
          <w:lang w:val="it-IT"/>
        </w:rPr>
      </w:pPr>
      <w:r w:rsidRPr="007E34E6">
        <w:rPr>
          <w:rFonts w:hint="cs"/>
          <w:rtl/>
          <w:lang w:val="it-IT"/>
        </w:rPr>
        <w:t>[يلي ذلك المرفق الثاني]</w:t>
      </w:r>
    </w:p>
    <w:p w14:paraId="5D4788F7" w14:textId="77777777" w:rsidR="007E34E6" w:rsidRPr="007E34E6" w:rsidRDefault="007E34E6" w:rsidP="007E34E6">
      <w:pPr>
        <w:pStyle w:val="BodyText"/>
        <w:rPr>
          <w:rtl/>
          <w:lang w:val="it-IT" w:bidi="ar-EG"/>
        </w:rPr>
      </w:pPr>
    </w:p>
    <w:p w14:paraId="1C5E55E8" w14:textId="77777777" w:rsidR="007E34E6" w:rsidRPr="007E34E6" w:rsidRDefault="007E34E6" w:rsidP="007E34E6">
      <w:pPr>
        <w:pStyle w:val="BodyText"/>
        <w:rPr>
          <w:i/>
          <w:iCs/>
          <w:u w:val="single"/>
          <w:lang w:bidi="ar-EG"/>
        </w:rPr>
        <w:sectPr w:rsidR="007E34E6" w:rsidRPr="007E34E6" w:rsidSect="009B4A92">
          <w:headerReference w:type="default" r:id="rId22"/>
          <w:headerReference w:type="first" r:id="rId23"/>
          <w:footnotePr>
            <w:numRestart w:val="eachSect"/>
          </w:footnotePr>
          <w:endnotePr>
            <w:numFmt w:val="decimal"/>
          </w:endnotePr>
          <w:type w:val="continuous"/>
          <w:pgSz w:w="11906" w:h="16838" w:code="9"/>
          <w:pgMar w:top="510" w:right="1418" w:bottom="1418" w:left="1134" w:header="510" w:footer="1021" w:gutter="0"/>
          <w:pgNumType w:start="1"/>
          <w:cols w:space="720"/>
          <w:titlePg/>
          <w:bidi/>
          <w:rtlGutter/>
        </w:sectPr>
      </w:pPr>
    </w:p>
    <w:p w14:paraId="47644A1C" w14:textId="781E53E7" w:rsidR="007E34E6" w:rsidRPr="00FB4407" w:rsidRDefault="00DE49AF" w:rsidP="00FB4407">
      <w:pPr>
        <w:pStyle w:val="BodyText"/>
        <w:jc w:val="center"/>
        <w:rPr>
          <w:b/>
          <w:bCs/>
          <w:rtl/>
          <w:lang w:val="it-IT" w:bidi="ar-EG"/>
        </w:rPr>
      </w:pPr>
      <w:r w:rsidRPr="00FB4407">
        <w:rPr>
          <w:rFonts w:hint="cs"/>
          <w:b/>
          <w:bCs/>
          <w:rtl/>
          <w:lang w:val="it-IT" w:bidi="ar-EG"/>
        </w:rPr>
        <w:lastRenderedPageBreak/>
        <w:t>المرفق الثاني</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3701"/>
        <w:gridCol w:w="3702"/>
        <w:gridCol w:w="3702"/>
        <w:gridCol w:w="3702"/>
      </w:tblGrid>
      <w:tr w:rsidR="00DE49AF" w:rsidRPr="00DE49AF" w14:paraId="415E28C5" w14:textId="77777777" w:rsidTr="00F27241">
        <w:trPr>
          <w:trHeight w:val="552"/>
          <w:tblHeader/>
        </w:trPr>
        <w:tc>
          <w:tcPr>
            <w:tcW w:w="3701" w:type="dxa"/>
            <w:vAlign w:val="center"/>
          </w:tcPr>
          <w:p w14:paraId="6BCDAB6E" w14:textId="36135E6A" w:rsidR="00DE49AF" w:rsidRPr="00DE49AF" w:rsidRDefault="00DE49AF" w:rsidP="00DE49AF">
            <w:pPr>
              <w:jc w:val="both"/>
              <w:rPr>
                <w:rFonts w:ascii="Calibri" w:hAnsi="Calibri"/>
                <w:bCs/>
                <w:i/>
              </w:rPr>
            </w:pPr>
            <w:r w:rsidRPr="00DE49AF">
              <w:rPr>
                <w:rFonts w:ascii="Calibri" w:hAnsi="Calibri" w:hint="cs"/>
                <w:bCs/>
                <w:i/>
                <w:rtl/>
              </w:rPr>
              <w:t>الحماية المرغوب فيها</w:t>
            </w:r>
          </w:p>
        </w:tc>
        <w:tc>
          <w:tcPr>
            <w:tcW w:w="3702" w:type="dxa"/>
            <w:vAlign w:val="center"/>
          </w:tcPr>
          <w:p w14:paraId="4C368A01" w14:textId="7154DBB6" w:rsidR="00DE49AF" w:rsidRPr="00DE49AF" w:rsidRDefault="00DE49AF" w:rsidP="00DE49AF">
            <w:pPr>
              <w:jc w:val="both"/>
              <w:rPr>
                <w:rFonts w:ascii="Calibri" w:hAnsi="Calibri"/>
                <w:i/>
              </w:rPr>
            </w:pPr>
            <w:r>
              <w:rPr>
                <w:rFonts w:ascii="Calibri" w:hAnsi="Calibri" w:hint="cs"/>
                <w:b/>
                <w:bCs/>
                <w:i/>
                <w:rtl/>
              </w:rPr>
              <w:t xml:space="preserve">ألف. </w:t>
            </w:r>
            <w:r>
              <w:rPr>
                <w:rFonts w:ascii="Calibri" w:hAnsi="Calibri"/>
                <w:b/>
                <w:bCs/>
                <w:i/>
                <w:rtl/>
              </w:rPr>
              <w:tab/>
            </w:r>
            <w:r>
              <w:rPr>
                <w:rFonts w:ascii="Calibri" w:hAnsi="Calibri" w:hint="cs"/>
                <w:b/>
                <w:bCs/>
                <w:i/>
                <w:rtl/>
              </w:rPr>
              <w:t>الحماية الحالية</w:t>
            </w:r>
          </w:p>
        </w:tc>
        <w:tc>
          <w:tcPr>
            <w:tcW w:w="3702" w:type="dxa"/>
            <w:vAlign w:val="center"/>
          </w:tcPr>
          <w:p w14:paraId="635929B1" w14:textId="4F7D74DB" w:rsidR="00DE49AF" w:rsidRPr="00DE49AF" w:rsidRDefault="00DE49AF" w:rsidP="00DE49AF">
            <w:pPr>
              <w:jc w:val="both"/>
              <w:rPr>
                <w:rFonts w:ascii="Calibri" w:hAnsi="Calibri"/>
                <w:i/>
              </w:rPr>
            </w:pPr>
            <w:r>
              <w:rPr>
                <w:rFonts w:ascii="Calibri" w:hAnsi="Calibri" w:hint="cs"/>
                <w:b/>
                <w:bCs/>
                <w:i/>
                <w:rtl/>
              </w:rPr>
              <w:t>باء.</w:t>
            </w:r>
            <w:r>
              <w:rPr>
                <w:rFonts w:ascii="Calibri" w:hAnsi="Calibri"/>
                <w:b/>
                <w:bCs/>
                <w:i/>
                <w:rtl/>
              </w:rPr>
              <w:tab/>
            </w:r>
            <w:r>
              <w:rPr>
                <w:rFonts w:ascii="Calibri" w:hAnsi="Calibri" w:hint="cs"/>
                <w:b/>
                <w:bCs/>
                <w:i/>
                <w:rtl/>
              </w:rPr>
              <w:t>الثغرات</w:t>
            </w:r>
          </w:p>
        </w:tc>
        <w:tc>
          <w:tcPr>
            <w:tcW w:w="3702" w:type="dxa"/>
            <w:vAlign w:val="center"/>
          </w:tcPr>
          <w:p w14:paraId="6EA169A1" w14:textId="16C0B51F" w:rsidR="00DE49AF" w:rsidRPr="00DE49AF" w:rsidRDefault="00DE49AF" w:rsidP="00DE49AF">
            <w:pPr>
              <w:ind w:firstLine="145"/>
              <w:jc w:val="both"/>
              <w:rPr>
                <w:rFonts w:ascii="Calibri" w:hAnsi="Calibri"/>
                <w:i/>
              </w:rPr>
            </w:pPr>
            <w:r>
              <w:rPr>
                <w:rFonts w:ascii="Calibri" w:hAnsi="Calibri" w:hint="cs"/>
                <w:b/>
                <w:bCs/>
                <w:i/>
                <w:rtl/>
              </w:rPr>
              <w:t>دال.</w:t>
            </w:r>
            <w:r>
              <w:rPr>
                <w:rFonts w:ascii="Calibri" w:hAnsi="Calibri"/>
                <w:b/>
                <w:bCs/>
                <w:i/>
                <w:rtl/>
              </w:rPr>
              <w:tab/>
            </w:r>
            <w:r>
              <w:rPr>
                <w:rFonts w:ascii="Calibri" w:hAnsi="Calibri" w:hint="cs"/>
                <w:b/>
                <w:bCs/>
                <w:i/>
                <w:rtl/>
              </w:rPr>
              <w:t>الخيارات</w:t>
            </w:r>
          </w:p>
        </w:tc>
      </w:tr>
      <w:tr w:rsidR="00DE49AF" w:rsidRPr="00DE49AF" w14:paraId="2BC2FB87" w14:textId="77777777" w:rsidTr="00F27241">
        <w:trPr>
          <w:trHeight w:val="7632"/>
        </w:trPr>
        <w:tc>
          <w:tcPr>
            <w:tcW w:w="3701" w:type="dxa"/>
          </w:tcPr>
          <w:p w14:paraId="60C46D8B" w14:textId="77777777" w:rsidR="00DE49AF" w:rsidRDefault="00DE49AF" w:rsidP="00DE49AF">
            <w:pPr>
              <w:rPr>
                <w:rFonts w:ascii="Calibri" w:hAnsi="Calibri" w:cs="Arabic Typesetting"/>
                <w:sz w:val="36"/>
                <w:szCs w:val="36"/>
                <w:rtl/>
              </w:rPr>
            </w:pPr>
          </w:p>
          <w:p w14:paraId="703327EB" w14:textId="19316585" w:rsidR="00DE49AF" w:rsidRPr="00DE49AF" w:rsidRDefault="00DE49AF" w:rsidP="00DE49AF">
            <w:pPr>
              <w:rPr>
                <w:rFonts w:ascii="Calibri" w:hAnsi="Calibri"/>
                <w:i/>
              </w:rPr>
            </w:pPr>
            <w:r w:rsidRPr="00DE49AF">
              <w:rPr>
                <w:rFonts w:ascii="Calibri" w:hAnsi="Calibri"/>
                <w:i/>
                <w:rtl/>
              </w:rPr>
              <w:t>المنتجات الأدبية والفنية</w:t>
            </w:r>
          </w:p>
        </w:tc>
        <w:tc>
          <w:tcPr>
            <w:tcW w:w="3702" w:type="dxa"/>
          </w:tcPr>
          <w:p w14:paraId="5AEF2126" w14:textId="0B856CEE" w:rsidR="00DE49AF" w:rsidRDefault="00DE49AF" w:rsidP="00DE49AF">
            <w:pPr>
              <w:numPr>
                <w:ilvl w:val="0"/>
                <w:numId w:val="34"/>
              </w:numPr>
              <w:contextualSpacing/>
              <w:rPr>
                <w:rFonts w:ascii="Calibri" w:hAnsi="Calibri"/>
              </w:rPr>
            </w:pPr>
            <w:r w:rsidRPr="00DE49AF">
              <w:rPr>
                <w:rFonts w:ascii="Calibri" w:hAnsi="Calibri"/>
                <w:rtl/>
              </w:rPr>
              <w:t xml:space="preserve">الحماية بموجب حق المؤلف لأشكال التعبير الثقافي التقليدي المعاصرة </w:t>
            </w:r>
          </w:p>
          <w:p w14:paraId="18B0A195" w14:textId="77777777" w:rsidR="00A506A6" w:rsidRPr="00DE49AF" w:rsidRDefault="00A506A6" w:rsidP="00A506A6">
            <w:pPr>
              <w:ind w:left="450"/>
              <w:contextualSpacing/>
              <w:rPr>
                <w:rFonts w:ascii="Calibri" w:hAnsi="Calibri"/>
                <w:rtl/>
              </w:rPr>
            </w:pPr>
          </w:p>
          <w:p w14:paraId="22D7916A" w14:textId="0D446EB1" w:rsidR="00DE49AF" w:rsidRDefault="00DE49AF" w:rsidP="00DE49AF">
            <w:pPr>
              <w:numPr>
                <w:ilvl w:val="0"/>
                <w:numId w:val="34"/>
              </w:numPr>
              <w:contextualSpacing/>
              <w:rPr>
                <w:rFonts w:ascii="Calibri" w:hAnsi="Calibri"/>
              </w:rPr>
            </w:pPr>
            <w:r w:rsidRPr="00DE49AF">
              <w:rPr>
                <w:rFonts w:ascii="Calibri" w:hAnsi="Calibri"/>
                <w:rtl/>
              </w:rPr>
              <w:t>المادة 15(4) من اتفاقية برن- الحماية بموجب حق المؤلف للمصنفات غير المنشورة أو التي تكون شخصية مؤلفها مجهولة</w:t>
            </w:r>
          </w:p>
          <w:p w14:paraId="15573AA5" w14:textId="63DCEC49" w:rsidR="00A506A6" w:rsidRPr="00DE49AF" w:rsidRDefault="00A506A6" w:rsidP="00A506A6">
            <w:pPr>
              <w:contextualSpacing/>
              <w:rPr>
                <w:rFonts w:ascii="Calibri" w:hAnsi="Calibri"/>
                <w:rtl/>
              </w:rPr>
            </w:pPr>
          </w:p>
          <w:p w14:paraId="42F2447B" w14:textId="3CEF133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AC0218F" w14:textId="6EF61285" w:rsidR="00A506A6" w:rsidRPr="00DE49AF" w:rsidRDefault="00A506A6" w:rsidP="00A506A6">
            <w:pPr>
              <w:contextualSpacing/>
              <w:rPr>
                <w:rFonts w:ascii="Calibri" w:hAnsi="Calibri"/>
                <w:rtl/>
              </w:rPr>
            </w:pPr>
          </w:p>
          <w:p w14:paraId="633A0CA1" w14:textId="64B0F567" w:rsidR="00DE49AF" w:rsidRDefault="00DE49AF" w:rsidP="00DE49AF">
            <w:pPr>
              <w:numPr>
                <w:ilvl w:val="0"/>
                <w:numId w:val="34"/>
              </w:numPr>
              <w:contextualSpacing/>
              <w:rPr>
                <w:rFonts w:ascii="Calibri" w:hAnsi="Calibri"/>
              </w:rPr>
            </w:pPr>
            <w:r w:rsidRPr="00DE49AF">
              <w:rPr>
                <w:rFonts w:ascii="Calibri" w:hAnsi="Calibri"/>
                <w:rtl/>
              </w:rPr>
              <w:t>تدوين وتوثيق أشكال التعبير الثقافي التقليدي</w:t>
            </w:r>
          </w:p>
          <w:p w14:paraId="73C3568B" w14:textId="5C683705" w:rsidR="00A506A6" w:rsidRPr="00DE49AF" w:rsidRDefault="00A506A6" w:rsidP="00A506A6">
            <w:pPr>
              <w:contextualSpacing/>
              <w:rPr>
                <w:rFonts w:ascii="Calibri" w:hAnsi="Calibri"/>
                <w:rtl/>
              </w:rPr>
            </w:pPr>
          </w:p>
          <w:p w14:paraId="4503768C" w14:textId="7B601A91" w:rsidR="00DE49AF" w:rsidRDefault="00DE49AF" w:rsidP="00DE49AF">
            <w:pPr>
              <w:numPr>
                <w:ilvl w:val="0"/>
                <w:numId w:val="34"/>
              </w:numPr>
              <w:contextualSpacing/>
              <w:rPr>
                <w:rFonts w:ascii="Calibri" w:hAnsi="Calibri"/>
              </w:rPr>
            </w:pPr>
            <w:r w:rsidRPr="00DE49AF">
              <w:rPr>
                <w:rFonts w:ascii="Calibri" w:hAnsi="Calibri"/>
                <w:rtl/>
              </w:rPr>
              <w:t>المجموعات وقواعد البيانات الخاصة بأشكال التعبير الثقافي التقليدي</w:t>
            </w:r>
          </w:p>
          <w:p w14:paraId="30E82BE8" w14:textId="37EFFB3B" w:rsidR="00A506A6" w:rsidRPr="00DE49AF" w:rsidRDefault="00A506A6" w:rsidP="00A506A6">
            <w:pPr>
              <w:contextualSpacing/>
              <w:rPr>
                <w:rFonts w:ascii="Calibri" w:hAnsi="Calibri"/>
                <w:rtl/>
              </w:rPr>
            </w:pPr>
          </w:p>
          <w:p w14:paraId="30E7AE94" w14:textId="77777777" w:rsidR="00DE49AF" w:rsidRPr="00DE49AF" w:rsidRDefault="00DE49AF" w:rsidP="00DE49AF">
            <w:pPr>
              <w:numPr>
                <w:ilvl w:val="0"/>
                <w:numId w:val="34"/>
              </w:numPr>
              <w:contextualSpacing/>
              <w:rPr>
                <w:rFonts w:ascii="Calibri" w:hAnsi="Calibri"/>
                <w:rtl/>
              </w:rPr>
            </w:pPr>
            <w:r w:rsidRPr="00DE49AF">
              <w:rPr>
                <w:rFonts w:ascii="Calibri" w:hAnsi="Calibri"/>
                <w:rtl/>
              </w:rPr>
              <w:t>تدوين وتوثيق أشكال التعبير الثقافي التقليدي</w:t>
            </w:r>
          </w:p>
          <w:p w14:paraId="1DA8D570" w14:textId="2990717A" w:rsidR="00DE49AF" w:rsidRPr="00DE49AF" w:rsidRDefault="00DE49AF" w:rsidP="00DE49AF">
            <w:pPr>
              <w:ind w:left="439"/>
              <w:contextualSpacing/>
              <w:rPr>
                <w:rFonts w:ascii="Calibri" w:hAnsi="Calibri"/>
              </w:rPr>
            </w:pPr>
          </w:p>
        </w:tc>
        <w:tc>
          <w:tcPr>
            <w:tcW w:w="3702" w:type="dxa"/>
          </w:tcPr>
          <w:p w14:paraId="6D695E8C" w14:textId="71F95EF4" w:rsidR="00A506A6" w:rsidRDefault="00A506A6" w:rsidP="00A506A6">
            <w:pPr>
              <w:numPr>
                <w:ilvl w:val="0"/>
                <w:numId w:val="40"/>
              </w:numPr>
              <w:contextualSpacing/>
              <w:rPr>
                <w:rFonts w:ascii="Calibri" w:hAnsi="Calibri"/>
              </w:rPr>
            </w:pPr>
            <w:r w:rsidRPr="00A506A6">
              <w:rPr>
                <w:rFonts w:ascii="Calibri" w:hAnsi="Calibri"/>
                <w:rtl/>
              </w:rPr>
              <w:t>قد لا تستجيب أشكال التعبير الثقافي التقليدي الجديدة المستندة إلى أشكال التعبير الثقافي التقليدي الموجودة من قبل لشرط’ الأصالة‘</w:t>
            </w:r>
          </w:p>
          <w:p w14:paraId="06BCA35E" w14:textId="77777777" w:rsidR="00A506A6" w:rsidRPr="00A506A6" w:rsidRDefault="00A506A6" w:rsidP="00A506A6">
            <w:pPr>
              <w:ind w:left="180"/>
              <w:contextualSpacing/>
              <w:rPr>
                <w:rFonts w:ascii="Calibri" w:hAnsi="Calibri"/>
                <w:rtl/>
              </w:rPr>
            </w:pPr>
          </w:p>
          <w:p w14:paraId="7E5D1D16" w14:textId="72144F66" w:rsidR="00A506A6" w:rsidRDefault="00A506A6" w:rsidP="00A506A6">
            <w:pPr>
              <w:numPr>
                <w:ilvl w:val="0"/>
                <w:numId w:val="40"/>
              </w:numPr>
              <w:contextualSpacing/>
              <w:rPr>
                <w:rFonts w:ascii="Calibri" w:hAnsi="Calibri"/>
              </w:rPr>
            </w:pPr>
            <w:r w:rsidRPr="00A506A6">
              <w:rPr>
                <w:rFonts w:ascii="Calibri" w:hAnsi="Calibri"/>
                <w:rtl/>
              </w:rPr>
              <w:t>يوفر قانون حق المؤلف الحماية للتعبير الخاص عن المصنف، ولكن ليس للأفكار الأساسية، والتي قد تجعل حماية "الأنماط" صعبة</w:t>
            </w:r>
          </w:p>
          <w:p w14:paraId="1036E70E" w14:textId="73982C38" w:rsidR="00A506A6" w:rsidRPr="00A506A6" w:rsidRDefault="00A506A6" w:rsidP="00A506A6">
            <w:pPr>
              <w:contextualSpacing/>
              <w:rPr>
                <w:rFonts w:ascii="Calibri" w:hAnsi="Calibri"/>
                <w:rtl/>
              </w:rPr>
            </w:pPr>
          </w:p>
          <w:p w14:paraId="5531DB7D" w14:textId="3061F4AF" w:rsidR="00A506A6" w:rsidRDefault="00A506A6" w:rsidP="00A506A6">
            <w:pPr>
              <w:numPr>
                <w:ilvl w:val="0"/>
                <w:numId w:val="40"/>
              </w:numPr>
              <w:contextualSpacing/>
              <w:rPr>
                <w:rFonts w:ascii="Calibri" w:hAnsi="Calibri"/>
              </w:rPr>
            </w:pPr>
            <w:r w:rsidRPr="00A506A6">
              <w:rPr>
                <w:rFonts w:ascii="Calibri" w:hAnsi="Calibri"/>
                <w:rtl/>
              </w:rPr>
              <w:t>لا حماية واضحة لحقوق المجتمعات المحلية.</w:t>
            </w:r>
          </w:p>
          <w:p w14:paraId="38F4A38F" w14:textId="37C8B0AB" w:rsidR="00A506A6" w:rsidRPr="00A506A6" w:rsidRDefault="00A506A6" w:rsidP="00A506A6">
            <w:pPr>
              <w:contextualSpacing/>
              <w:rPr>
                <w:rFonts w:ascii="Calibri" w:hAnsi="Calibri"/>
                <w:rtl/>
              </w:rPr>
            </w:pPr>
          </w:p>
          <w:p w14:paraId="74BE260B" w14:textId="55E3B722" w:rsidR="00A506A6" w:rsidRDefault="00A506A6" w:rsidP="00A506A6">
            <w:pPr>
              <w:numPr>
                <w:ilvl w:val="0"/>
                <w:numId w:val="40"/>
              </w:numPr>
              <w:contextualSpacing/>
              <w:rPr>
                <w:rFonts w:ascii="Calibri" w:hAnsi="Calibri"/>
              </w:rPr>
            </w:pPr>
            <w:r w:rsidRPr="00A506A6">
              <w:rPr>
                <w:rFonts w:ascii="Calibri" w:hAnsi="Calibri"/>
                <w:rtl/>
              </w:rPr>
              <w:t xml:space="preserve">مدة الحماية محدودة </w:t>
            </w:r>
          </w:p>
          <w:p w14:paraId="1BF5804D" w14:textId="36CC77B4" w:rsidR="00A506A6" w:rsidRPr="00A506A6" w:rsidRDefault="00A506A6" w:rsidP="00A506A6">
            <w:pPr>
              <w:contextualSpacing/>
              <w:rPr>
                <w:rFonts w:ascii="Calibri" w:hAnsi="Calibri"/>
                <w:rtl/>
              </w:rPr>
            </w:pPr>
          </w:p>
          <w:p w14:paraId="023C30A7" w14:textId="54935FCF" w:rsidR="00A506A6" w:rsidRDefault="00A506A6" w:rsidP="00A506A6">
            <w:pPr>
              <w:numPr>
                <w:ilvl w:val="0"/>
                <w:numId w:val="40"/>
              </w:numPr>
              <w:contextualSpacing/>
              <w:rPr>
                <w:rFonts w:ascii="Calibri" w:hAnsi="Calibri"/>
              </w:rPr>
            </w:pPr>
            <w:r w:rsidRPr="00A506A6">
              <w:rPr>
                <w:rFonts w:ascii="Calibri" w:hAnsi="Calibri"/>
                <w:rtl/>
              </w:rPr>
              <w:t>"الملك العام" والاستثناءات والتقييدات الأخرى</w:t>
            </w:r>
          </w:p>
          <w:p w14:paraId="34CF7047" w14:textId="72FD2C65" w:rsidR="00A506A6" w:rsidRPr="00A506A6" w:rsidRDefault="00A506A6" w:rsidP="00A506A6">
            <w:pPr>
              <w:contextualSpacing/>
              <w:rPr>
                <w:rFonts w:ascii="Calibri" w:hAnsi="Calibri"/>
                <w:rtl/>
              </w:rPr>
            </w:pPr>
          </w:p>
          <w:p w14:paraId="5A233575" w14:textId="1CF8F6EC" w:rsidR="00A506A6" w:rsidRDefault="00A506A6" w:rsidP="00A506A6">
            <w:pPr>
              <w:numPr>
                <w:ilvl w:val="0"/>
                <w:numId w:val="40"/>
              </w:numPr>
              <w:contextualSpacing/>
              <w:rPr>
                <w:rFonts w:ascii="Calibri" w:hAnsi="Calibri"/>
              </w:rPr>
            </w:pPr>
            <w:r w:rsidRPr="00A506A6">
              <w:rPr>
                <w:rFonts w:ascii="Calibri" w:hAnsi="Calibri"/>
                <w:rtl/>
              </w:rPr>
              <w:t>المصنفات المشتقة والتحويرات والحماية الدفاعية</w:t>
            </w:r>
          </w:p>
          <w:p w14:paraId="16258F6F" w14:textId="506D0F49" w:rsidR="00A506A6" w:rsidRPr="00A506A6" w:rsidRDefault="00A506A6" w:rsidP="00A506A6">
            <w:pPr>
              <w:contextualSpacing/>
              <w:rPr>
                <w:rFonts w:ascii="Calibri" w:hAnsi="Calibri"/>
                <w:rtl/>
              </w:rPr>
            </w:pPr>
          </w:p>
          <w:p w14:paraId="13C6AB97" w14:textId="77777777" w:rsidR="00A506A6" w:rsidRPr="00A506A6" w:rsidRDefault="00A506A6" w:rsidP="00A506A6">
            <w:pPr>
              <w:numPr>
                <w:ilvl w:val="0"/>
                <w:numId w:val="40"/>
              </w:numPr>
              <w:contextualSpacing/>
              <w:rPr>
                <w:rFonts w:ascii="Calibri" w:hAnsi="Calibri"/>
                <w:rtl/>
              </w:rPr>
            </w:pPr>
            <w:r w:rsidRPr="00A506A6">
              <w:rPr>
                <w:rFonts w:ascii="Calibri" w:hAnsi="Calibri"/>
                <w:rtl/>
              </w:rPr>
              <w:t>الحقوق في التدوين والتوثيق</w:t>
            </w:r>
          </w:p>
          <w:p w14:paraId="4A47D5EF" w14:textId="57737599" w:rsidR="00DE49AF" w:rsidRPr="00A506A6" w:rsidRDefault="00DE49AF" w:rsidP="00A506A6">
            <w:pPr>
              <w:contextualSpacing/>
              <w:rPr>
                <w:rFonts w:ascii="Calibri" w:hAnsi="Calibri"/>
                <w:i/>
              </w:rPr>
            </w:pPr>
          </w:p>
        </w:tc>
        <w:tc>
          <w:tcPr>
            <w:tcW w:w="3702" w:type="dxa"/>
          </w:tcPr>
          <w:p w14:paraId="0830DA68" w14:textId="77777777" w:rsidR="00A506A6" w:rsidRPr="00A506A6" w:rsidRDefault="00A506A6" w:rsidP="00A506A6">
            <w:pPr>
              <w:numPr>
                <w:ilvl w:val="0"/>
                <w:numId w:val="41"/>
              </w:numPr>
              <w:contextualSpacing/>
              <w:rPr>
                <w:rFonts w:ascii="Calibri" w:hAnsi="Calibri"/>
                <w:i/>
                <w:rtl/>
              </w:rPr>
            </w:pPr>
            <w:r w:rsidRPr="00A506A6">
              <w:rPr>
                <w:rFonts w:ascii="Calibri" w:hAnsi="Calibri"/>
                <w:i/>
                <w:rtl/>
              </w:rPr>
              <w:t xml:space="preserve">الاعتراف بحقوق المجتمعات المحلية </w:t>
            </w:r>
          </w:p>
          <w:p w14:paraId="55377543" w14:textId="77777777" w:rsidR="00A506A6" w:rsidRPr="00A506A6" w:rsidRDefault="00A506A6" w:rsidP="00A506A6">
            <w:pPr>
              <w:ind w:left="540"/>
              <w:contextualSpacing/>
              <w:rPr>
                <w:rFonts w:ascii="Calibri" w:hAnsi="Calibri"/>
                <w:i/>
                <w:rtl/>
              </w:rPr>
            </w:pPr>
          </w:p>
          <w:p w14:paraId="4B9A6EFE" w14:textId="4FC67640" w:rsidR="00A506A6" w:rsidRDefault="00A506A6" w:rsidP="00A506A6">
            <w:pPr>
              <w:numPr>
                <w:ilvl w:val="0"/>
                <w:numId w:val="41"/>
              </w:numPr>
              <w:contextualSpacing/>
              <w:rPr>
                <w:rFonts w:ascii="Calibri" w:hAnsi="Calibri"/>
                <w:i/>
              </w:rPr>
            </w:pPr>
            <w:r w:rsidRPr="00A506A6">
              <w:rPr>
                <w:rFonts w:ascii="Calibri" w:hAnsi="Calibri"/>
                <w:i/>
                <w:rtl/>
              </w:rPr>
              <w:t>الحقوق المعنوية للمجتمعات المحلية</w:t>
            </w:r>
          </w:p>
          <w:p w14:paraId="0BB3449A" w14:textId="23CC3BE9" w:rsidR="00A506A6" w:rsidRPr="00A506A6" w:rsidRDefault="00A506A6" w:rsidP="00A506A6">
            <w:pPr>
              <w:contextualSpacing/>
              <w:rPr>
                <w:rFonts w:ascii="Calibri" w:hAnsi="Calibri"/>
                <w:i/>
                <w:rtl/>
              </w:rPr>
            </w:pPr>
          </w:p>
          <w:p w14:paraId="7EA0F670" w14:textId="7F9CBF6B" w:rsidR="00A506A6" w:rsidRDefault="00A506A6" w:rsidP="00A506A6">
            <w:pPr>
              <w:numPr>
                <w:ilvl w:val="0"/>
                <w:numId w:val="41"/>
              </w:numPr>
              <w:contextualSpacing/>
              <w:rPr>
                <w:rFonts w:ascii="Calibri" w:hAnsi="Calibri"/>
                <w:i/>
              </w:rPr>
            </w:pPr>
            <w:r w:rsidRPr="00A506A6">
              <w:rPr>
                <w:rFonts w:ascii="Calibri" w:hAnsi="Calibri"/>
                <w:i/>
                <w:rtl/>
              </w:rPr>
              <w:t>توضيح المادة 15(4) من اتفاقية برن</w:t>
            </w:r>
          </w:p>
          <w:p w14:paraId="3B686927" w14:textId="47FBE72E" w:rsidR="00A506A6" w:rsidRPr="00A506A6" w:rsidRDefault="00A506A6" w:rsidP="00A506A6">
            <w:pPr>
              <w:contextualSpacing/>
              <w:rPr>
                <w:rFonts w:ascii="Calibri" w:hAnsi="Calibri"/>
                <w:i/>
                <w:rtl/>
              </w:rPr>
            </w:pPr>
          </w:p>
          <w:p w14:paraId="001B23AC" w14:textId="5EECE326" w:rsidR="00A506A6" w:rsidRDefault="00A506A6" w:rsidP="00A506A6">
            <w:pPr>
              <w:numPr>
                <w:ilvl w:val="0"/>
                <w:numId w:val="41"/>
              </w:numPr>
              <w:contextualSpacing/>
              <w:rPr>
                <w:rFonts w:ascii="Calibri" w:hAnsi="Calibri"/>
                <w:i/>
              </w:rPr>
            </w:pPr>
            <w:r w:rsidRPr="00A506A6">
              <w:rPr>
                <w:rFonts w:ascii="Calibri" w:hAnsi="Calibri"/>
                <w:i/>
                <w:rtl/>
              </w:rPr>
              <w:t>الملك العام بعوض</w:t>
            </w:r>
          </w:p>
          <w:p w14:paraId="40D30E2F" w14:textId="45AECBCE" w:rsidR="00A506A6" w:rsidRPr="00A506A6" w:rsidRDefault="00A506A6" w:rsidP="00A506A6">
            <w:pPr>
              <w:contextualSpacing/>
              <w:rPr>
                <w:rFonts w:ascii="Calibri" w:hAnsi="Calibri"/>
                <w:i/>
                <w:rtl/>
              </w:rPr>
            </w:pPr>
          </w:p>
          <w:p w14:paraId="2C343010" w14:textId="7E4CF18B" w:rsidR="00A506A6" w:rsidRDefault="00A506A6" w:rsidP="00A506A6">
            <w:pPr>
              <w:numPr>
                <w:ilvl w:val="0"/>
                <w:numId w:val="41"/>
              </w:numPr>
              <w:contextualSpacing/>
              <w:rPr>
                <w:rFonts w:ascii="Calibri" w:hAnsi="Calibri"/>
                <w:i/>
              </w:rPr>
            </w:pPr>
            <w:r w:rsidRPr="00A506A6">
              <w:rPr>
                <w:rFonts w:ascii="Calibri" w:hAnsi="Calibri"/>
                <w:i/>
                <w:rtl/>
              </w:rPr>
              <w:t>المصنفات اليتيمة</w:t>
            </w:r>
          </w:p>
          <w:p w14:paraId="68DB55A2" w14:textId="6C48D0F8" w:rsidR="00A506A6" w:rsidRPr="00A506A6" w:rsidRDefault="00A506A6" w:rsidP="00A506A6">
            <w:pPr>
              <w:contextualSpacing/>
              <w:rPr>
                <w:rFonts w:ascii="Calibri" w:hAnsi="Calibri"/>
                <w:i/>
                <w:rtl/>
              </w:rPr>
            </w:pPr>
          </w:p>
          <w:p w14:paraId="6924A097" w14:textId="47297739" w:rsidR="00A506A6" w:rsidRDefault="00A506A6" w:rsidP="00A506A6">
            <w:pPr>
              <w:numPr>
                <w:ilvl w:val="0"/>
                <w:numId w:val="41"/>
              </w:numPr>
              <w:contextualSpacing/>
              <w:rPr>
                <w:rFonts w:ascii="Calibri" w:hAnsi="Calibri"/>
                <w:i/>
              </w:rPr>
            </w:pPr>
            <w:r w:rsidRPr="00A506A6">
              <w:rPr>
                <w:rFonts w:ascii="Calibri" w:hAnsi="Calibri"/>
                <w:i/>
                <w:rtl/>
              </w:rPr>
              <w:t>حقوق إعادة البيع</w:t>
            </w:r>
          </w:p>
          <w:p w14:paraId="1CCF99A1" w14:textId="4A431A34" w:rsidR="00A506A6" w:rsidRPr="00A506A6" w:rsidRDefault="00A506A6" w:rsidP="00A506A6">
            <w:pPr>
              <w:contextualSpacing/>
              <w:rPr>
                <w:rFonts w:ascii="Calibri" w:hAnsi="Calibri"/>
                <w:i/>
                <w:rtl/>
              </w:rPr>
            </w:pPr>
          </w:p>
          <w:p w14:paraId="3D31B3B9" w14:textId="3575EB05" w:rsidR="00A506A6" w:rsidRDefault="00A506A6" w:rsidP="00A506A6">
            <w:pPr>
              <w:numPr>
                <w:ilvl w:val="0"/>
                <w:numId w:val="41"/>
              </w:numPr>
              <w:contextualSpacing/>
              <w:rPr>
                <w:rFonts w:ascii="Calibri" w:hAnsi="Calibri"/>
                <w:i/>
              </w:rPr>
            </w:pPr>
            <w:r w:rsidRPr="00A506A6">
              <w:rPr>
                <w:rFonts w:ascii="Calibri" w:hAnsi="Calibri"/>
                <w:i/>
                <w:rtl/>
              </w:rPr>
              <w:t>استخدام مبادئ المنافسة غير المشروعة لمكافحة التملك غير المشروع للسمعة المرتبطة بأشكال التعبير الثقافي التقليدي ("النمط")</w:t>
            </w:r>
          </w:p>
          <w:p w14:paraId="07C5F524" w14:textId="46BDBE89" w:rsidR="00A506A6" w:rsidRPr="00A506A6" w:rsidRDefault="00A506A6" w:rsidP="00A506A6">
            <w:pPr>
              <w:contextualSpacing/>
              <w:rPr>
                <w:rFonts w:ascii="Calibri" w:hAnsi="Calibri"/>
                <w:i/>
                <w:rtl/>
              </w:rPr>
            </w:pPr>
          </w:p>
          <w:p w14:paraId="36C88524" w14:textId="6391C071" w:rsidR="00A506A6" w:rsidRDefault="00A506A6" w:rsidP="00A506A6">
            <w:pPr>
              <w:numPr>
                <w:ilvl w:val="0"/>
                <w:numId w:val="41"/>
              </w:numPr>
              <w:contextualSpacing/>
              <w:rPr>
                <w:rFonts w:ascii="Calibri" w:hAnsi="Calibri"/>
                <w:i/>
              </w:rPr>
            </w:pPr>
            <w:r w:rsidRPr="00A506A6">
              <w:rPr>
                <w:rFonts w:ascii="Calibri" w:hAnsi="Calibri"/>
                <w:i/>
                <w:rtl/>
              </w:rPr>
              <w:t>المصنفات المشتقة والحماية الدفاعية للمنتجات الأدبية والفنية</w:t>
            </w:r>
          </w:p>
          <w:p w14:paraId="69908BF6" w14:textId="5A109D13" w:rsidR="00A506A6" w:rsidRPr="00A506A6" w:rsidRDefault="00A506A6" w:rsidP="00A506A6">
            <w:pPr>
              <w:contextualSpacing/>
              <w:rPr>
                <w:rFonts w:ascii="Calibri" w:hAnsi="Calibri"/>
                <w:i/>
                <w:rtl/>
              </w:rPr>
            </w:pPr>
          </w:p>
          <w:p w14:paraId="45A8941D" w14:textId="5B8A6FBB" w:rsidR="00A506A6" w:rsidRDefault="00A506A6" w:rsidP="00A506A6">
            <w:pPr>
              <w:numPr>
                <w:ilvl w:val="0"/>
                <w:numId w:val="41"/>
              </w:numPr>
              <w:contextualSpacing/>
              <w:rPr>
                <w:rFonts w:ascii="Calibri" w:hAnsi="Calibri"/>
                <w:i/>
              </w:rPr>
            </w:pPr>
            <w:r w:rsidRPr="00A506A6">
              <w:rPr>
                <w:rFonts w:ascii="Calibri" w:hAnsi="Calibri"/>
                <w:i/>
                <w:rtl/>
              </w:rPr>
              <w:t>المواثيق وقواعد السلوك والعقود وغيرها من الأدوات العملية</w:t>
            </w:r>
          </w:p>
          <w:p w14:paraId="68ED4B0C" w14:textId="667CB3C0" w:rsidR="00A506A6" w:rsidRPr="00A506A6" w:rsidRDefault="00A506A6" w:rsidP="00A506A6">
            <w:pPr>
              <w:contextualSpacing/>
              <w:rPr>
                <w:rFonts w:ascii="Calibri" w:hAnsi="Calibri"/>
                <w:i/>
                <w:rtl/>
              </w:rPr>
            </w:pPr>
          </w:p>
          <w:p w14:paraId="6F46F4CC" w14:textId="78B6E91C" w:rsidR="00A506A6" w:rsidRDefault="00A506A6" w:rsidP="00A506A6">
            <w:pPr>
              <w:numPr>
                <w:ilvl w:val="0"/>
                <w:numId w:val="41"/>
              </w:numPr>
              <w:contextualSpacing/>
              <w:rPr>
                <w:rFonts w:ascii="Calibri" w:hAnsi="Calibri"/>
                <w:i/>
              </w:rPr>
            </w:pPr>
            <w:r w:rsidRPr="00A506A6">
              <w:rPr>
                <w:rFonts w:ascii="Calibri" w:hAnsi="Calibri"/>
                <w:i/>
                <w:rtl/>
              </w:rPr>
              <w:t>قانون خاص قائم بذاته</w:t>
            </w:r>
          </w:p>
          <w:p w14:paraId="1C19CD7C" w14:textId="03874862" w:rsidR="00A506A6" w:rsidRPr="00A506A6" w:rsidRDefault="00A506A6" w:rsidP="00A506A6">
            <w:pPr>
              <w:contextualSpacing/>
              <w:rPr>
                <w:rFonts w:ascii="Calibri" w:hAnsi="Calibri"/>
                <w:i/>
                <w:rtl/>
              </w:rPr>
            </w:pPr>
          </w:p>
          <w:p w14:paraId="102A3544" w14:textId="7C26C2BB" w:rsidR="00A506A6" w:rsidRDefault="00A506A6" w:rsidP="00A506A6">
            <w:pPr>
              <w:numPr>
                <w:ilvl w:val="0"/>
                <w:numId w:val="41"/>
              </w:numPr>
              <w:contextualSpacing/>
              <w:rPr>
                <w:rFonts w:ascii="Calibri" w:hAnsi="Calibri"/>
                <w:i/>
              </w:rPr>
            </w:pPr>
            <w:r w:rsidRPr="00A506A6">
              <w:rPr>
                <w:rFonts w:ascii="Calibri" w:hAnsi="Calibri"/>
                <w:i/>
                <w:rtl/>
              </w:rPr>
              <w:t>السجلات وقواعد البيانات</w:t>
            </w:r>
          </w:p>
          <w:p w14:paraId="76096EE6" w14:textId="72C6574F" w:rsidR="00A506A6" w:rsidRPr="00A506A6" w:rsidRDefault="00A506A6" w:rsidP="00A506A6">
            <w:pPr>
              <w:contextualSpacing/>
              <w:rPr>
                <w:rFonts w:ascii="Calibri" w:hAnsi="Calibri"/>
                <w:i/>
                <w:rtl/>
              </w:rPr>
            </w:pPr>
          </w:p>
          <w:p w14:paraId="0CDA3F81" w14:textId="0BCFA269" w:rsidR="00DE49AF" w:rsidRPr="00A506A6" w:rsidRDefault="00A506A6" w:rsidP="00A506A6">
            <w:pPr>
              <w:numPr>
                <w:ilvl w:val="0"/>
                <w:numId w:val="41"/>
              </w:numPr>
              <w:contextualSpacing/>
              <w:rPr>
                <w:rFonts w:ascii="Calibri" w:hAnsi="Calibri"/>
                <w:i/>
              </w:rPr>
            </w:pPr>
            <w:r w:rsidRPr="00A506A6">
              <w:rPr>
                <w:rFonts w:ascii="Calibri" w:hAnsi="Calibri"/>
                <w:i/>
                <w:rtl/>
              </w:rPr>
              <w:t>الإدارة الجماعية</w:t>
            </w:r>
          </w:p>
        </w:tc>
      </w:tr>
    </w:tbl>
    <w:p w14:paraId="213AA0E3" w14:textId="77777777" w:rsidR="00DE49AF" w:rsidRPr="007E34E6" w:rsidRDefault="00DE49AF" w:rsidP="00A506A6">
      <w:pPr>
        <w:pStyle w:val="BodyText"/>
        <w:rPr>
          <w:rtl/>
          <w:lang w:val="it-IT" w:bidi="ar-EG"/>
        </w:rPr>
      </w:pPr>
    </w:p>
    <w:tbl>
      <w:tblPr>
        <w:tblStyle w:val="Grilledutableau3"/>
        <w:tblpPr w:leftFromText="180" w:rightFromText="180" w:horzAnchor="margin" w:tblpY="1579"/>
        <w:bidiVisual/>
        <w:tblW w:w="0" w:type="auto"/>
        <w:tblLook w:val="04A0" w:firstRow="1" w:lastRow="0" w:firstColumn="1" w:lastColumn="0" w:noHBand="0" w:noVBand="1"/>
      </w:tblPr>
      <w:tblGrid>
        <w:gridCol w:w="2630"/>
        <w:gridCol w:w="3702"/>
        <w:gridCol w:w="3702"/>
        <w:gridCol w:w="3702"/>
      </w:tblGrid>
      <w:tr w:rsidR="007E34E6" w:rsidRPr="007E34E6" w14:paraId="16293DB0" w14:textId="77777777" w:rsidTr="00DE49AF">
        <w:trPr>
          <w:trHeight w:val="480"/>
        </w:trPr>
        <w:tc>
          <w:tcPr>
            <w:tcW w:w="2630" w:type="dxa"/>
          </w:tcPr>
          <w:p w14:paraId="6895F892" w14:textId="77777777" w:rsidR="007E34E6" w:rsidRPr="007E34E6" w:rsidRDefault="007E34E6" w:rsidP="00DE49AF">
            <w:pPr>
              <w:pStyle w:val="BodyText"/>
              <w:rPr>
                <w:lang w:bidi="ar-EG"/>
              </w:rPr>
            </w:pPr>
            <w:r w:rsidRPr="007E34E6">
              <w:rPr>
                <w:b/>
                <w:bCs/>
                <w:rtl/>
                <w:lang w:val="it-IT"/>
              </w:rPr>
              <w:t>الحماية المرغوب فيها</w:t>
            </w:r>
          </w:p>
        </w:tc>
        <w:tc>
          <w:tcPr>
            <w:tcW w:w="3702" w:type="dxa"/>
          </w:tcPr>
          <w:p w14:paraId="5C6DE8E8" w14:textId="77777777" w:rsidR="007E34E6" w:rsidRPr="007E34E6" w:rsidRDefault="007E34E6" w:rsidP="00DE49AF">
            <w:pPr>
              <w:pStyle w:val="BodyText"/>
              <w:rPr>
                <w:lang w:bidi="ar-EG"/>
              </w:rPr>
            </w:pPr>
            <w:r w:rsidRPr="007E34E6">
              <w:rPr>
                <w:b/>
                <w:bCs/>
                <w:rtl/>
                <w:lang w:val="it-IT"/>
              </w:rPr>
              <w:t>ألف. الحماية الحالية</w:t>
            </w:r>
          </w:p>
        </w:tc>
        <w:tc>
          <w:tcPr>
            <w:tcW w:w="3702" w:type="dxa"/>
          </w:tcPr>
          <w:p w14:paraId="7F8CED62" w14:textId="77777777" w:rsidR="007E34E6" w:rsidRPr="007E34E6" w:rsidRDefault="007E34E6" w:rsidP="00DE49AF">
            <w:pPr>
              <w:pStyle w:val="BodyText"/>
              <w:rPr>
                <w:b/>
                <w:bCs/>
                <w:i/>
                <w:iCs/>
                <w:rtl/>
                <w:lang w:val="it-IT"/>
              </w:rPr>
            </w:pPr>
            <w:r w:rsidRPr="007E34E6">
              <w:rPr>
                <w:rFonts w:hint="cs"/>
                <w:b/>
                <w:bCs/>
                <w:rtl/>
                <w:lang w:val="it-IT"/>
              </w:rPr>
              <w:t>باء. الثغرات</w:t>
            </w:r>
          </w:p>
        </w:tc>
        <w:tc>
          <w:tcPr>
            <w:tcW w:w="3702" w:type="dxa"/>
          </w:tcPr>
          <w:p w14:paraId="5C7BD863" w14:textId="77777777" w:rsidR="007E34E6" w:rsidRPr="007E34E6" w:rsidRDefault="007E34E6" w:rsidP="00DE49AF">
            <w:pPr>
              <w:pStyle w:val="BodyText"/>
              <w:rPr>
                <w:b/>
                <w:bCs/>
                <w:lang w:bidi="ar-EG"/>
              </w:rPr>
            </w:pPr>
            <w:r w:rsidRPr="007E34E6">
              <w:rPr>
                <w:b/>
                <w:bCs/>
                <w:rtl/>
                <w:lang w:val="it-IT"/>
              </w:rPr>
              <w:t>دال. الخيارات</w:t>
            </w:r>
          </w:p>
        </w:tc>
      </w:tr>
      <w:tr w:rsidR="007E34E6" w:rsidRPr="007E34E6" w14:paraId="617A40D9" w14:textId="77777777" w:rsidTr="00DE49AF">
        <w:trPr>
          <w:trHeight w:val="2388"/>
        </w:trPr>
        <w:tc>
          <w:tcPr>
            <w:tcW w:w="2630" w:type="dxa"/>
          </w:tcPr>
          <w:p w14:paraId="473035BF" w14:textId="77777777" w:rsidR="007E34E6" w:rsidRPr="007E34E6" w:rsidRDefault="007E34E6" w:rsidP="00DE49AF">
            <w:pPr>
              <w:pStyle w:val="BodyText"/>
              <w:rPr>
                <w:lang w:bidi="ar-EG"/>
              </w:rPr>
            </w:pPr>
            <w:r w:rsidRPr="007E34E6">
              <w:rPr>
                <w:rtl/>
                <w:lang w:val="it-IT"/>
              </w:rPr>
              <w:t>أداء أشكال التعبير الثقافي التقليدي</w:t>
            </w:r>
          </w:p>
        </w:tc>
        <w:tc>
          <w:tcPr>
            <w:tcW w:w="3702" w:type="dxa"/>
          </w:tcPr>
          <w:p w14:paraId="1F8AABB1" w14:textId="77777777" w:rsidR="007E34E6" w:rsidRPr="007E34E6" w:rsidRDefault="007E34E6" w:rsidP="00DE49AF">
            <w:pPr>
              <w:pStyle w:val="BodyText"/>
              <w:numPr>
                <w:ilvl w:val="0"/>
                <w:numId w:val="35"/>
              </w:numPr>
              <w:rPr>
                <w:b/>
                <w:lang w:bidi="ar-EG"/>
              </w:rPr>
            </w:pPr>
            <w:r w:rsidRPr="007E34E6">
              <w:rPr>
                <w:b/>
                <w:rtl/>
                <w:lang w:val="it-IT"/>
              </w:rPr>
              <w:t xml:space="preserve">الحماية المنصوص عليها في معاهدة الويبو بشأن الأداء والتسجيل الصوتي لسنة </w:t>
            </w:r>
            <w:r w:rsidRPr="007E34E6">
              <w:rPr>
                <w:rFonts w:hint="cs"/>
                <w:b/>
                <w:rtl/>
                <w:lang w:val="it-IT"/>
              </w:rPr>
              <w:t>1996</w:t>
            </w:r>
          </w:p>
          <w:p w14:paraId="25E96DD5" w14:textId="77777777" w:rsidR="007E34E6" w:rsidRPr="007E34E6" w:rsidRDefault="007E34E6" w:rsidP="00DE49AF">
            <w:pPr>
              <w:pStyle w:val="BodyText"/>
              <w:numPr>
                <w:ilvl w:val="0"/>
                <w:numId w:val="35"/>
              </w:numPr>
              <w:rPr>
                <w:lang w:bidi="ar-EG"/>
              </w:rPr>
            </w:pPr>
            <w:r w:rsidRPr="007E34E6">
              <w:rPr>
                <w:b/>
                <w:rtl/>
                <w:lang w:val="it-IT"/>
              </w:rPr>
              <w:t>الحماية ستقدمها معاهدة بيجين</w:t>
            </w:r>
            <w:r w:rsidRPr="007E34E6">
              <w:rPr>
                <w:rFonts w:hint="cs"/>
                <w:b/>
                <w:rtl/>
                <w:lang w:val="it-IT"/>
              </w:rPr>
              <w:t xml:space="preserve"> لسنة </w:t>
            </w:r>
            <w:r w:rsidRPr="007E34E6">
              <w:rPr>
                <w:b/>
                <w:rtl/>
                <w:lang w:val="it-IT"/>
              </w:rPr>
              <w:t>2012 (</w:t>
            </w:r>
            <w:r w:rsidRPr="007E34E6">
              <w:rPr>
                <w:rFonts w:hint="cs"/>
                <w:b/>
                <w:rtl/>
                <w:lang w:val="it-IT"/>
              </w:rPr>
              <w:t xml:space="preserve">لم تدخل هذه </w:t>
            </w:r>
            <w:r w:rsidRPr="007E34E6">
              <w:rPr>
                <w:b/>
                <w:rtl/>
                <w:lang w:val="it-IT"/>
              </w:rPr>
              <w:t xml:space="preserve">المعاهدة </w:t>
            </w:r>
            <w:r w:rsidRPr="007E34E6">
              <w:rPr>
                <w:rFonts w:hint="cs"/>
                <w:b/>
                <w:rtl/>
                <w:lang w:val="it-IT"/>
              </w:rPr>
              <w:t>حيز النفاذ</w:t>
            </w:r>
            <w:r w:rsidRPr="007E34E6">
              <w:rPr>
                <w:b/>
                <w:rtl/>
                <w:lang w:val="it-IT"/>
              </w:rPr>
              <w:t xml:space="preserve"> بعد</w:t>
            </w:r>
            <w:r w:rsidRPr="007E34E6">
              <w:rPr>
                <w:rFonts w:hint="cs"/>
                <w:b/>
                <w:rtl/>
                <w:lang w:val="it-IT"/>
              </w:rPr>
              <w:t>)</w:t>
            </w:r>
          </w:p>
        </w:tc>
        <w:tc>
          <w:tcPr>
            <w:tcW w:w="3702" w:type="dxa"/>
          </w:tcPr>
          <w:p w14:paraId="072757A1" w14:textId="77777777" w:rsidR="007E34E6" w:rsidRPr="007E34E6" w:rsidRDefault="007E34E6" w:rsidP="00DE49AF">
            <w:pPr>
              <w:pStyle w:val="BodyText"/>
              <w:numPr>
                <w:ilvl w:val="0"/>
                <w:numId w:val="35"/>
              </w:numPr>
              <w:rPr>
                <w:lang w:bidi="ar-EG"/>
              </w:rPr>
            </w:pPr>
            <w:r w:rsidRPr="007E34E6">
              <w:rPr>
                <w:rtl/>
                <w:lang w:val="it-IT"/>
              </w:rPr>
              <w:t xml:space="preserve">مدة الحماية محددة بالنسبة للأداء المثبت </w:t>
            </w:r>
          </w:p>
        </w:tc>
        <w:tc>
          <w:tcPr>
            <w:tcW w:w="3702" w:type="dxa"/>
          </w:tcPr>
          <w:p w14:paraId="0B596766" w14:textId="77777777" w:rsidR="007E34E6" w:rsidRPr="007E34E6" w:rsidRDefault="007E34E6" w:rsidP="00DE49AF">
            <w:pPr>
              <w:pStyle w:val="BodyText"/>
              <w:numPr>
                <w:ilvl w:val="0"/>
                <w:numId w:val="35"/>
              </w:numPr>
              <w:rPr>
                <w:lang w:bidi="ar-EG"/>
              </w:rPr>
            </w:pPr>
            <w:r w:rsidRPr="007E34E6">
              <w:rPr>
                <w:rtl/>
                <w:lang w:val="it-IT"/>
              </w:rPr>
              <w:t>المواثيق وقواعد السلوك والعقود وغيرها من الأدوات العملية</w:t>
            </w:r>
          </w:p>
          <w:p w14:paraId="7FE07876" w14:textId="77777777" w:rsidR="007E34E6" w:rsidRPr="007E34E6" w:rsidRDefault="007E34E6" w:rsidP="00DE49AF">
            <w:pPr>
              <w:pStyle w:val="BodyText"/>
              <w:numPr>
                <w:ilvl w:val="0"/>
                <w:numId w:val="35"/>
              </w:numPr>
              <w:rPr>
                <w:lang w:bidi="ar-EG"/>
              </w:rPr>
            </w:pPr>
            <w:r w:rsidRPr="007E34E6">
              <w:rPr>
                <w:rtl/>
                <w:lang w:val="it-IT"/>
              </w:rPr>
              <w:t>قانون خاص قائم بذاته</w:t>
            </w:r>
          </w:p>
        </w:tc>
      </w:tr>
      <w:tr w:rsidR="007E34E6" w:rsidRPr="007E34E6" w14:paraId="7FAA319E" w14:textId="77777777" w:rsidTr="00DE49AF">
        <w:trPr>
          <w:trHeight w:val="2856"/>
        </w:trPr>
        <w:tc>
          <w:tcPr>
            <w:tcW w:w="2630" w:type="dxa"/>
          </w:tcPr>
          <w:p w14:paraId="2A16B9F2" w14:textId="77777777" w:rsidR="007E34E6" w:rsidRPr="007E34E6" w:rsidRDefault="007E34E6" w:rsidP="00DE49AF">
            <w:pPr>
              <w:pStyle w:val="BodyText"/>
              <w:rPr>
                <w:lang w:bidi="ar-EG"/>
              </w:rPr>
            </w:pPr>
            <w:r w:rsidRPr="007E34E6">
              <w:rPr>
                <w:rFonts w:hint="cs"/>
                <w:rtl/>
                <w:lang w:val="it-IT"/>
              </w:rPr>
              <w:t>التصاميم</w:t>
            </w:r>
          </w:p>
        </w:tc>
        <w:tc>
          <w:tcPr>
            <w:tcW w:w="3702" w:type="dxa"/>
          </w:tcPr>
          <w:p w14:paraId="44E84F15" w14:textId="77777777" w:rsidR="007E34E6" w:rsidRPr="007E34E6" w:rsidRDefault="007E34E6" w:rsidP="00DE49AF">
            <w:pPr>
              <w:pStyle w:val="BodyText"/>
              <w:numPr>
                <w:ilvl w:val="0"/>
                <w:numId w:val="35"/>
              </w:numPr>
              <w:rPr>
                <w:b/>
                <w:lang w:bidi="ar-EG"/>
              </w:rPr>
            </w:pPr>
            <w:r w:rsidRPr="007E34E6">
              <w:rPr>
                <w:b/>
                <w:rtl/>
                <w:lang w:val="it-IT"/>
              </w:rPr>
              <w:t xml:space="preserve">حماية </w:t>
            </w:r>
            <w:r w:rsidRPr="007E34E6">
              <w:rPr>
                <w:rFonts w:hint="cs"/>
                <w:b/>
                <w:rtl/>
                <w:lang w:val="it-IT"/>
              </w:rPr>
              <w:t>التصاميم</w:t>
            </w:r>
            <w:r w:rsidRPr="007E34E6">
              <w:rPr>
                <w:b/>
                <w:rtl/>
                <w:lang w:val="it-IT"/>
              </w:rPr>
              <w:t xml:space="preserve"> الصناعية للتصاميم المعاصرة</w:t>
            </w:r>
          </w:p>
          <w:p w14:paraId="1F2EAE20" w14:textId="77777777" w:rsidR="007E34E6" w:rsidRPr="007E34E6" w:rsidRDefault="007E34E6" w:rsidP="00DE49AF">
            <w:pPr>
              <w:pStyle w:val="BodyText"/>
              <w:numPr>
                <w:ilvl w:val="0"/>
                <w:numId w:val="35"/>
              </w:numPr>
              <w:rPr>
                <w:b/>
                <w:bCs/>
                <w:lang w:bidi="ar-EG"/>
              </w:rPr>
            </w:pPr>
            <w:r w:rsidRPr="007E34E6">
              <w:rPr>
                <w:b/>
                <w:rtl/>
                <w:lang w:val="it-IT"/>
              </w:rPr>
              <w:t xml:space="preserve">المجموعات وقواعد البيانات الخاصة </w:t>
            </w:r>
            <w:r w:rsidRPr="007E34E6">
              <w:rPr>
                <w:rFonts w:hint="cs"/>
                <w:b/>
                <w:rtl/>
                <w:lang w:val="it-IT"/>
              </w:rPr>
              <w:t>بالتصاميم</w:t>
            </w:r>
            <w:r w:rsidRPr="007E34E6">
              <w:rPr>
                <w:b/>
                <w:rtl/>
                <w:lang w:val="it-IT"/>
              </w:rPr>
              <w:t xml:space="preserve"> التقليدية</w:t>
            </w:r>
          </w:p>
        </w:tc>
        <w:tc>
          <w:tcPr>
            <w:tcW w:w="3702" w:type="dxa"/>
          </w:tcPr>
          <w:p w14:paraId="5CDABEC4" w14:textId="77777777" w:rsidR="007E34E6" w:rsidRPr="007E34E6" w:rsidRDefault="007E34E6" w:rsidP="00DE49AF">
            <w:pPr>
              <w:pStyle w:val="BodyText"/>
              <w:numPr>
                <w:ilvl w:val="0"/>
                <w:numId w:val="35"/>
              </w:numPr>
              <w:rPr>
                <w:b/>
                <w:lang w:bidi="ar-EG"/>
              </w:rPr>
            </w:pPr>
            <w:r w:rsidRPr="007E34E6">
              <w:rPr>
                <w:b/>
                <w:rtl/>
                <w:lang w:val="it-IT"/>
              </w:rPr>
              <w:t>التصاميم الموجودة من قبل ليست محمية</w:t>
            </w:r>
          </w:p>
          <w:p w14:paraId="4ED5476F" w14:textId="77777777" w:rsidR="007E34E6" w:rsidRPr="007E34E6" w:rsidRDefault="007E34E6" w:rsidP="00DE49AF">
            <w:pPr>
              <w:pStyle w:val="BodyText"/>
              <w:numPr>
                <w:ilvl w:val="0"/>
                <w:numId w:val="35"/>
              </w:numPr>
              <w:rPr>
                <w:b/>
                <w:lang w:bidi="ar-EG"/>
              </w:rPr>
            </w:pPr>
            <w:r w:rsidRPr="007E34E6">
              <w:rPr>
                <w:b/>
                <w:rtl/>
                <w:lang w:val="it-IT"/>
              </w:rPr>
              <w:t xml:space="preserve">مدة الحماية محددة للرسوم والنماذج </w:t>
            </w:r>
          </w:p>
          <w:p w14:paraId="67224C2E" w14:textId="77777777" w:rsidR="007E34E6" w:rsidRPr="007E34E6" w:rsidRDefault="007E34E6" w:rsidP="00DE49AF">
            <w:pPr>
              <w:pStyle w:val="BodyText"/>
              <w:numPr>
                <w:ilvl w:val="0"/>
                <w:numId w:val="35"/>
              </w:numPr>
              <w:rPr>
                <w:lang w:bidi="ar-EG"/>
              </w:rPr>
            </w:pPr>
            <w:r w:rsidRPr="007E34E6">
              <w:rPr>
                <w:b/>
                <w:rtl/>
                <w:lang w:val="it-IT"/>
              </w:rPr>
              <w:t>الشروط الشكلية</w:t>
            </w:r>
          </w:p>
        </w:tc>
        <w:tc>
          <w:tcPr>
            <w:tcW w:w="3702" w:type="dxa"/>
          </w:tcPr>
          <w:p w14:paraId="29D17F44" w14:textId="77777777" w:rsidR="007E34E6" w:rsidRPr="007E34E6" w:rsidRDefault="007E34E6" w:rsidP="00DE49AF">
            <w:pPr>
              <w:pStyle w:val="BodyText"/>
              <w:numPr>
                <w:ilvl w:val="0"/>
                <w:numId w:val="35"/>
              </w:numPr>
              <w:rPr>
                <w:b/>
                <w:lang w:bidi="ar-EG"/>
              </w:rPr>
            </w:pPr>
            <w:r w:rsidRPr="007E34E6">
              <w:rPr>
                <w:b/>
                <w:rtl/>
                <w:lang w:val="it-IT"/>
              </w:rPr>
              <w:t>استخدام مبادئ المنافسة غير المشروعة لمكافحة التملك غير المشروع للسمعة المرتبطة بأشكال التعبير الثقافي التقليدي ("النمط")</w:t>
            </w:r>
          </w:p>
          <w:p w14:paraId="650C2586" w14:textId="77777777" w:rsidR="007E34E6" w:rsidRPr="007E34E6" w:rsidRDefault="007E34E6" w:rsidP="00DE49AF">
            <w:pPr>
              <w:pStyle w:val="BodyText"/>
              <w:numPr>
                <w:ilvl w:val="0"/>
                <w:numId w:val="35"/>
              </w:numPr>
              <w:rPr>
                <w:b/>
                <w:lang w:bidi="ar-EG"/>
              </w:rPr>
            </w:pPr>
            <w:r w:rsidRPr="007E34E6">
              <w:rPr>
                <w:b/>
                <w:rtl/>
                <w:lang w:val="it-IT"/>
              </w:rPr>
              <w:t>المواثيق وقواعد السلوك والعقود وغيرها من الأدوات العملية</w:t>
            </w:r>
          </w:p>
          <w:p w14:paraId="1E086D02" w14:textId="77777777" w:rsidR="007E34E6" w:rsidRPr="007E34E6" w:rsidRDefault="007E34E6" w:rsidP="00DE49AF">
            <w:pPr>
              <w:pStyle w:val="BodyText"/>
              <w:numPr>
                <w:ilvl w:val="0"/>
                <w:numId w:val="35"/>
              </w:numPr>
              <w:rPr>
                <w:b/>
                <w:lang w:bidi="ar-EG"/>
              </w:rPr>
            </w:pPr>
            <w:r w:rsidRPr="007E34E6">
              <w:rPr>
                <w:b/>
                <w:rtl/>
                <w:lang w:val="it-IT"/>
              </w:rPr>
              <w:t>قانون خاص قائم بذاته</w:t>
            </w:r>
          </w:p>
          <w:p w14:paraId="444AABB6" w14:textId="77777777" w:rsidR="007E34E6" w:rsidRPr="007E34E6" w:rsidRDefault="007E34E6" w:rsidP="00DE49AF">
            <w:pPr>
              <w:pStyle w:val="BodyText"/>
              <w:numPr>
                <w:ilvl w:val="0"/>
                <w:numId w:val="35"/>
              </w:numPr>
              <w:rPr>
                <w:b/>
                <w:lang w:bidi="ar-EG"/>
              </w:rPr>
            </w:pPr>
            <w:r w:rsidRPr="007E34E6">
              <w:rPr>
                <w:b/>
                <w:rtl/>
                <w:lang w:val="it-IT"/>
              </w:rPr>
              <w:t>السجلات وقواعد البيانات</w:t>
            </w:r>
          </w:p>
        </w:tc>
      </w:tr>
    </w:tbl>
    <w:p w14:paraId="28D947E5" w14:textId="6C9DF0A5" w:rsidR="00F27241" w:rsidRDefault="00F27241" w:rsidP="007E34E6">
      <w:pPr>
        <w:pStyle w:val="BodyText"/>
        <w:rPr>
          <w:rtl/>
          <w:lang w:val="it-IT" w:bidi="ar-EG"/>
        </w:rPr>
      </w:pPr>
      <w:r>
        <w:rPr>
          <w:rtl/>
          <w:lang w:val="it-IT" w:bidi="ar-EG"/>
        </w:rPr>
        <w:br w:type="page"/>
      </w:r>
    </w:p>
    <w:p w14:paraId="0225D5EB" w14:textId="347A9EA8" w:rsidR="00F27241" w:rsidRDefault="00F27241" w:rsidP="007E34E6">
      <w:pPr>
        <w:pStyle w:val="BodyText"/>
        <w:rPr>
          <w:lang w:val="it-IT" w:bidi="ar-EG"/>
        </w:rPr>
      </w:pPr>
    </w:p>
    <w:p w14:paraId="5F2571E4" w14:textId="77777777" w:rsidR="00F27241" w:rsidRPr="007E34E6" w:rsidRDefault="00F27241" w:rsidP="007E34E6">
      <w:pPr>
        <w:pStyle w:val="BodyText"/>
        <w:rPr>
          <w:rtl/>
          <w:lang w:val="it-IT" w:bidi="ar-EG"/>
        </w:rPr>
      </w:pP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7E34E6" w:rsidRPr="007E34E6" w14:paraId="62EEB630" w14:textId="77777777" w:rsidTr="006A772A">
        <w:trPr>
          <w:trHeight w:val="266"/>
        </w:trPr>
        <w:tc>
          <w:tcPr>
            <w:tcW w:w="3055" w:type="dxa"/>
          </w:tcPr>
          <w:p w14:paraId="6A8F1A4A" w14:textId="77777777" w:rsidR="007E34E6" w:rsidRPr="007E34E6" w:rsidRDefault="007E34E6" w:rsidP="007E34E6">
            <w:pPr>
              <w:pStyle w:val="BodyText"/>
              <w:rPr>
                <w:lang w:bidi="ar-EG"/>
              </w:rPr>
            </w:pPr>
            <w:r w:rsidRPr="007E34E6">
              <w:rPr>
                <w:b/>
                <w:bCs/>
                <w:rtl/>
                <w:lang w:val="it-IT"/>
              </w:rPr>
              <w:t>الحماية المرغوب فيها</w:t>
            </w:r>
          </w:p>
        </w:tc>
        <w:tc>
          <w:tcPr>
            <w:tcW w:w="3702" w:type="dxa"/>
          </w:tcPr>
          <w:p w14:paraId="0EF0880A" w14:textId="77777777" w:rsidR="007E34E6" w:rsidRPr="007E34E6" w:rsidRDefault="007E34E6" w:rsidP="007E34E6">
            <w:pPr>
              <w:pStyle w:val="BodyText"/>
              <w:rPr>
                <w:lang w:bidi="ar-EG"/>
              </w:rPr>
            </w:pPr>
            <w:r w:rsidRPr="007E34E6">
              <w:rPr>
                <w:b/>
                <w:bCs/>
                <w:rtl/>
                <w:lang w:val="it-IT"/>
              </w:rPr>
              <w:t>ألف. الحماية الحالية</w:t>
            </w:r>
          </w:p>
        </w:tc>
        <w:tc>
          <w:tcPr>
            <w:tcW w:w="3702" w:type="dxa"/>
          </w:tcPr>
          <w:p w14:paraId="3C9FA47A" w14:textId="77777777" w:rsidR="007E34E6" w:rsidRPr="007E34E6" w:rsidRDefault="007E34E6" w:rsidP="007E34E6">
            <w:pPr>
              <w:pStyle w:val="BodyText"/>
              <w:rPr>
                <w:b/>
                <w:bCs/>
                <w:i/>
                <w:iCs/>
                <w:rtl/>
                <w:lang w:val="it-IT"/>
              </w:rPr>
            </w:pPr>
            <w:r w:rsidRPr="007E34E6">
              <w:rPr>
                <w:b/>
                <w:bCs/>
                <w:rtl/>
                <w:lang w:val="it-IT"/>
              </w:rPr>
              <w:t>باء. الثغرات</w:t>
            </w:r>
          </w:p>
        </w:tc>
        <w:tc>
          <w:tcPr>
            <w:tcW w:w="3702" w:type="dxa"/>
          </w:tcPr>
          <w:p w14:paraId="5375A2AD" w14:textId="77777777" w:rsidR="007E34E6" w:rsidRPr="007E34E6" w:rsidRDefault="007E34E6" w:rsidP="007E34E6">
            <w:pPr>
              <w:pStyle w:val="BodyText"/>
              <w:rPr>
                <w:b/>
                <w:bCs/>
                <w:lang w:bidi="ar-EG"/>
              </w:rPr>
            </w:pPr>
            <w:r w:rsidRPr="007E34E6">
              <w:rPr>
                <w:b/>
                <w:bCs/>
                <w:rtl/>
                <w:lang w:val="it-IT"/>
              </w:rPr>
              <w:t>دال. الخيارات</w:t>
            </w:r>
          </w:p>
        </w:tc>
      </w:tr>
      <w:tr w:rsidR="007E34E6" w:rsidRPr="007E34E6" w14:paraId="074C7937" w14:textId="77777777" w:rsidTr="006A772A">
        <w:trPr>
          <w:trHeight w:val="2784"/>
        </w:trPr>
        <w:tc>
          <w:tcPr>
            <w:tcW w:w="3055" w:type="dxa"/>
          </w:tcPr>
          <w:p w14:paraId="7AD04C7D" w14:textId="77777777" w:rsidR="007E34E6" w:rsidRPr="007E34E6" w:rsidRDefault="007E34E6" w:rsidP="007E34E6">
            <w:pPr>
              <w:pStyle w:val="BodyText"/>
              <w:rPr>
                <w:lang w:bidi="ar-EG"/>
              </w:rPr>
            </w:pPr>
          </w:p>
          <w:p w14:paraId="24135DAF" w14:textId="77777777" w:rsidR="007E34E6" w:rsidRPr="007E34E6" w:rsidRDefault="007E34E6" w:rsidP="007E34E6">
            <w:pPr>
              <w:pStyle w:val="BodyText"/>
              <w:rPr>
                <w:lang w:bidi="ar-EG"/>
              </w:rPr>
            </w:pPr>
            <w:r w:rsidRPr="007E34E6">
              <w:rPr>
                <w:rtl/>
                <w:lang w:val="it-IT"/>
              </w:rPr>
              <w:t xml:space="preserve">أشكال التعبير الثقافي التقليدي السرية </w:t>
            </w:r>
          </w:p>
          <w:p w14:paraId="15FDC93C" w14:textId="77777777" w:rsidR="007E34E6" w:rsidRPr="007E34E6" w:rsidRDefault="007E34E6" w:rsidP="007E34E6">
            <w:pPr>
              <w:pStyle w:val="BodyText"/>
              <w:rPr>
                <w:lang w:bidi="ar-EG"/>
              </w:rPr>
            </w:pPr>
          </w:p>
          <w:p w14:paraId="441DC14A" w14:textId="77777777" w:rsidR="007E34E6" w:rsidRPr="007E34E6" w:rsidRDefault="007E34E6" w:rsidP="007E34E6">
            <w:pPr>
              <w:pStyle w:val="BodyText"/>
              <w:rPr>
                <w:lang w:bidi="ar-EG"/>
              </w:rPr>
            </w:pPr>
          </w:p>
          <w:p w14:paraId="448CFA17" w14:textId="77777777" w:rsidR="007E34E6" w:rsidRPr="007E34E6" w:rsidRDefault="007E34E6" w:rsidP="007E34E6">
            <w:pPr>
              <w:pStyle w:val="BodyText"/>
              <w:rPr>
                <w:lang w:bidi="ar-EG"/>
              </w:rPr>
            </w:pPr>
          </w:p>
        </w:tc>
        <w:tc>
          <w:tcPr>
            <w:tcW w:w="3702" w:type="dxa"/>
          </w:tcPr>
          <w:p w14:paraId="6F6325C2"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في اتفاق تريبس واتفاقية باريس للحماية من المنافسة غير المشروعة </w:t>
            </w:r>
            <w:r w:rsidRPr="007E34E6">
              <w:rPr>
                <w:rtl/>
                <w:lang w:val="it-IT"/>
              </w:rPr>
              <w:t>و</w:t>
            </w:r>
            <w:r w:rsidRPr="007E34E6">
              <w:rPr>
                <w:rFonts w:hint="cs"/>
                <w:rtl/>
                <w:lang w:val="it-IT"/>
              </w:rPr>
              <w:t xml:space="preserve">حماية </w:t>
            </w:r>
            <w:r w:rsidRPr="007E34E6">
              <w:rPr>
                <w:rtl/>
                <w:lang w:val="it-IT"/>
              </w:rPr>
              <w:t>المعلومات غير المكشوف عنها</w:t>
            </w:r>
          </w:p>
          <w:p w14:paraId="49AC88C6" w14:textId="77777777" w:rsidR="007E34E6" w:rsidRPr="007E34E6" w:rsidRDefault="007E34E6" w:rsidP="007E34E6">
            <w:pPr>
              <w:pStyle w:val="BodyText"/>
              <w:numPr>
                <w:ilvl w:val="0"/>
                <w:numId w:val="35"/>
              </w:numPr>
              <w:rPr>
                <w:b/>
                <w:bCs/>
                <w:lang w:bidi="ar-EG"/>
              </w:rPr>
            </w:pPr>
            <w:r w:rsidRPr="007E34E6">
              <w:rPr>
                <w:rFonts w:hint="cs"/>
                <w:rtl/>
                <w:lang w:val="it-IT"/>
              </w:rPr>
              <w:t>حماية المعلومات السرية بموجب قانون السوابق</w:t>
            </w:r>
          </w:p>
        </w:tc>
        <w:tc>
          <w:tcPr>
            <w:tcW w:w="3702" w:type="dxa"/>
          </w:tcPr>
          <w:p w14:paraId="7B07F329" w14:textId="77777777" w:rsidR="007E34E6" w:rsidRPr="007E34E6" w:rsidRDefault="007E34E6" w:rsidP="007E34E6">
            <w:pPr>
              <w:pStyle w:val="BodyText"/>
              <w:numPr>
                <w:ilvl w:val="0"/>
                <w:numId w:val="35"/>
              </w:numPr>
              <w:rPr>
                <w:lang w:bidi="ar-EG"/>
              </w:rPr>
            </w:pPr>
            <w:r w:rsidRPr="007E34E6">
              <w:rPr>
                <w:rtl/>
                <w:lang w:val="it-IT"/>
              </w:rPr>
              <w:t>تنطبق أحكام المنافسة غير المشروعة بالأساس على المعلومات الصناعية والتجارية</w:t>
            </w:r>
          </w:p>
          <w:p w14:paraId="7B0866EC" w14:textId="77777777" w:rsidR="007E34E6" w:rsidRPr="007E34E6" w:rsidRDefault="007E34E6" w:rsidP="007E34E6">
            <w:pPr>
              <w:pStyle w:val="BodyText"/>
              <w:numPr>
                <w:ilvl w:val="0"/>
                <w:numId w:val="35"/>
              </w:numPr>
              <w:rPr>
                <w:lang w:bidi="ar-EG"/>
              </w:rPr>
            </w:pPr>
            <w:r w:rsidRPr="007E34E6">
              <w:rPr>
                <w:rtl/>
                <w:lang w:val="it-IT"/>
              </w:rPr>
              <w:t>تعريف عبارة "غير المكشوف عنها" وعبارة "السرية"</w:t>
            </w:r>
          </w:p>
        </w:tc>
        <w:tc>
          <w:tcPr>
            <w:tcW w:w="3702" w:type="dxa"/>
          </w:tcPr>
          <w:p w14:paraId="11F216DE" w14:textId="18AC481C" w:rsidR="007E34E6" w:rsidRPr="00A506A6" w:rsidRDefault="007E34E6" w:rsidP="00A506A6">
            <w:pPr>
              <w:pStyle w:val="BodyText"/>
              <w:numPr>
                <w:ilvl w:val="0"/>
                <w:numId w:val="35"/>
              </w:numPr>
              <w:rPr>
                <w:rtl/>
                <w:lang w:bidi="ar-EG"/>
              </w:rPr>
            </w:pPr>
            <w:r w:rsidRPr="007E34E6">
              <w:rPr>
                <w:rtl/>
                <w:lang w:val="it-IT"/>
              </w:rPr>
              <w:t>الوعد الملزم</w:t>
            </w:r>
          </w:p>
          <w:p w14:paraId="0F63F5C1" w14:textId="77777777" w:rsidR="007E34E6" w:rsidRPr="007E34E6" w:rsidRDefault="007E34E6" w:rsidP="007E34E6">
            <w:pPr>
              <w:pStyle w:val="BodyText"/>
              <w:numPr>
                <w:ilvl w:val="0"/>
                <w:numId w:val="35"/>
              </w:numPr>
              <w:rPr>
                <w:lang w:bidi="ar-EG"/>
              </w:rPr>
            </w:pPr>
            <w:r w:rsidRPr="007E34E6">
              <w:rPr>
                <w:rtl/>
                <w:lang w:val="it-IT"/>
              </w:rPr>
              <w:t>المواثيق وقواعد السلوك والعقود وغيرها من الأدوات العملية</w:t>
            </w:r>
          </w:p>
          <w:p w14:paraId="08D79BF2" w14:textId="77777777" w:rsidR="007E34E6" w:rsidRPr="007E34E6" w:rsidRDefault="007E34E6" w:rsidP="007E34E6">
            <w:pPr>
              <w:pStyle w:val="BodyText"/>
              <w:numPr>
                <w:ilvl w:val="0"/>
                <w:numId w:val="35"/>
              </w:numPr>
              <w:rPr>
                <w:lang w:bidi="ar-EG"/>
              </w:rPr>
            </w:pPr>
            <w:r w:rsidRPr="007E34E6">
              <w:rPr>
                <w:rtl/>
                <w:lang w:val="it-IT"/>
              </w:rPr>
              <w:t>قانون خاص قائم بذاته</w:t>
            </w:r>
          </w:p>
          <w:p w14:paraId="52865A8B" w14:textId="77777777" w:rsidR="007E34E6" w:rsidRPr="007E34E6" w:rsidRDefault="007E34E6" w:rsidP="007E34E6">
            <w:pPr>
              <w:pStyle w:val="BodyText"/>
              <w:numPr>
                <w:ilvl w:val="0"/>
                <w:numId w:val="35"/>
              </w:numPr>
              <w:rPr>
                <w:lang w:bidi="ar-EG"/>
              </w:rPr>
            </w:pPr>
            <w:r w:rsidRPr="007E34E6">
              <w:rPr>
                <w:rtl/>
                <w:lang w:val="it-IT"/>
              </w:rPr>
              <w:t>السجلات وقواعد البيانات</w:t>
            </w:r>
          </w:p>
        </w:tc>
      </w:tr>
      <w:tr w:rsidR="007E34E6" w:rsidRPr="007E34E6" w14:paraId="11220666" w14:textId="77777777" w:rsidTr="006A772A">
        <w:trPr>
          <w:trHeight w:val="4125"/>
        </w:trPr>
        <w:tc>
          <w:tcPr>
            <w:tcW w:w="3055" w:type="dxa"/>
          </w:tcPr>
          <w:p w14:paraId="1BD2E9FB" w14:textId="77777777" w:rsidR="007E34E6" w:rsidRPr="007E34E6" w:rsidRDefault="007E34E6" w:rsidP="007E34E6">
            <w:pPr>
              <w:pStyle w:val="BodyText"/>
              <w:rPr>
                <w:rtl/>
                <w:lang w:val="it-IT"/>
              </w:rPr>
            </w:pPr>
            <w:r w:rsidRPr="007E34E6">
              <w:rPr>
                <w:rFonts w:hint="cs"/>
                <w:rtl/>
                <w:lang w:val="it-IT"/>
              </w:rPr>
              <w:t>الأسماء والكلمات والرموز الأصلية والتقليدية</w:t>
            </w:r>
          </w:p>
        </w:tc>
        <w:tc>
          <w:tcPr>
            <w:tcW w:w="3702" w:type="dxa"/>
          </w:tcPr>
          <w:p w14:paraId="0567021A" w14:textId="77777777" w:rsidR="007E34E6" w:rsidRPr="007E34E6" w:rsidRDefault="007E34E6" w:rsidP="007E34E6">
            <w:pPr>
              <w:pStyle w:val="BodyText"/>
              <w:numPr>
                <w:ilvl w:val="0"/>
                <w:numId w:val="35"/>
              </w:numPr>
              <w:rPr>
                <w:lang w:bidi="ar-EG"/>
              </w:rPr>
            </w:pPr>
            <w:r w:rsidRPr="007E34E6">
              <w:rPr>
                <w:rFonts w:hint="cs"/>
                <w:rtl/>
                <w:lang w:val="it-IT"/>
              </w:rPr>
              <w:t>الحماية الدفاعية - الأحكام المتعلقة بالحماية من المنافسة غير المشروعة والحماية من العلامات ال</w:t>
            </w:r>
            <w:r w:rsidRPr="007E34E6">
              <w:rPr>
                <w:rtl/>
                <w:lang w:val="it-IT"/>
              </w:rPr>
              <w:t xml:space="preserve">مخالفة للآداب أو النظام العام </w:t>
            </w:r>
            <w:r w:rsidRPr="007E34E6">
              <w:rPr>
                <w:rFonts w:hint="cs"/>
                <w:rtl/>
                <w:lang w:val="it-IT"/>
              </w:rPr>
              <w:t>ومن ال</w:t>
            </w:r>
            <w:r w:rsidRPr="007E34E6">
              <w:rPr>
                <w:rtl/>
                <w:lang w:val="it-IT"/>
              </w:rPr>
              <w:t>تضليل</w:t>
            </w:r>
          </w:p>
          <w:p w14:paraId="5BC85099" w14:textId="77777777" w:rsidR="007E34E6" w:rsidRPr="007E34E6" w:rsidRDefault="007E34E6" w:rsidP="007E34E6">
            <w:pPr>
              <w:pStyle w:val="BodyText"/>
              <w:numPr>
                <w:ilvl w:val="0"/>
                <w:numId w:val="35"/>
              </w:numPr>
              <w:rPr>
                <w:rtl/>
                <w:lang w:val="it-IT"/>
              </w:rPr>
            </w:pPr>
            <w:r w:rsidRPr="007E34E6">
              <w:rPr>
                <w:rFonts w:hint="cs"/>
                <w:rtl/>
                <w:lang w:val="it-IT"/>
              </w:rPr>
              <w:t>الحماية الموجبة - استخدام قوانين العلامات التجارية</w:t>
            </w:r>
          </w:p>
        </w:tc>
        <w:tc>
          <w:tcPr>
            <w:tcW w:w="3702" w:type="dxa"/>
          </w:tcPr>
          <w:p w14:paraId="2EC8DD6B" w14:textId="77777777" w:rsidR="007E34E6" w:rsidRPr="007E34E6" w:rsidRDefault="007E34E6" w:rsidP="007E34E6">
            <w:pPr>
              <w:pStyle w:val="BodyText"/>
              <w:numPr>
                <w:ilvl w:val="0"/>
                <w:numId w:val="35"/>
              </w:numPr>
              <w:rPr>
                <w:rtl/>
                <w:lang w:val="it-IT"/>
              </w:rPr>
            </w:pPr>
            <w:r w:rsidRPr="007E34E6">
              <w:rPr>
                <w:rFonts w:hint="cs"/>
                <w:rtl/>
                <w:lang w:val="it-IT"/>
              </w:rPr>
              <w:t>يُحكم أساسا على مفهوم "</w:t>
            </w:r>
            <w:r w:rsidRPr="007E34E6">
              <w:rPr>
                <w:rtl/>
                <w:lang w:val="it-IT"/>
              </w:rPr>
              <w:t>مخالفة للآداب</w:t>
            </w:r>
            <w:r w:rsidRPr="007E34E6">
              <w:rPr>
                <w:rFonts w:hint="cs"/>
                <w:rtl/>
                <w:lang w:val="it-IT"/>
              </w:rPr>
              <w:t>" ومفهوم "</w:t>
            </w:r>
            <w:r w:rsidRPr="007E34E6">
              <w:rPr>
                <w:rtl/>
                <w:lang w:val="it-IT"/>
              </w:rPr>
              <w:t xml:space="preserve">مخالفة </w:t>
            </w:r>
            <w:r w:rsidRPr="007E34E6">
              <w:rPr>
                <w:rFonts w:hint="cs"/>
                <w:rtl/>
                <w:lang w:val="it-IT"/>
              </w:rPr>
              <w:t>ل</w:t>
            </w:r>
            <w:r w:rsidRPr="007E34E6">
              <w:rPr>
                <w:rtl/>
                <w:lang w:val="it-IT"/>
              </w:rPr>
              <w:t>لنظام العام</w:t>
            </w:r>
            <w:r w:rsidRPr="007E34E6">
              <w:rPr>
                <w:rFonts w:hint="cs"/>
                <w:rtl/>
                <w:lang w:val="it-IT"/>
              </w:rPr>
              <w:t xml:space="preserve">" من منظور الجمهور العام وليس المفهومان مصممين بالضرورة من أجل أشكال التعبير الثقافي التقليدي </w:t>
            </w:r>
          </w:p>
        </w:tc>
        <w:tc>
          <w:tcPr>
            <w:tcW w:w="3702" w:type="dxa"/>
          </w:tcPr>
          <w:p w14:paraId="6AE3118F" w14:textId="77777777" w:rsidR="007E34E6" w:rsidRPr="007E34E6" w:rsidRDefault="007E34E6" w:rsidP="007E34E6">
            <w:pPr>
              <w:pStyle w:val="BodyText"/>
              <w:numPr>
                <w:ilvl w:val="0"/>
                <w:numId w:val="35"/>
              </w:numPr>
              <w:rPr>
                <w:lang w:bidi="ar-EG"/>
              </w:rPr>
            </w:pPr>
            <w:r w:rsidRPr="007E34E6">
              <w:rPr>
                <w:rFonts w:hint="cs"/>
                <w:rtl/>
                <w:lang w:val="it-IT"/>
              </w:rPr>
              <w:t xml:space="preserve">أحكام "خاصة" في القوانين الوطنية للعلامات التجارية (نيوزيلندا، </w:t>
            </w:r>
            <w:r w:rsidRPr="007E34E6">
              <w:rPr>
                <w:rtl/>
                <w:lang w:val="it-IT"/>
              </w:rPr>
              <w:t xml:space="preserve">جماعة </w:t>
            </w:r>
            <w:r w:rsidRPr="007E34E6">
              <w:rPr>
                <w:rFonts w:hint="cs"/>
                <w:rtl/>
                <w:lang w:val="it-IT"/>
              </w:rPr>
              <w:t>البلدان</w:t>
            </w:r>
            <w:r w:rsidRPr="007E34E6">
              <w:rPr>
                <w:rtl/>
                <w:lang w:val="it-IT"/>
              </w:rPr>
              <w:t xml:space="preserve"> الأندية</w:t>
            </w:r>
            <w:r w:rsidRPr="007E34E6">
              <w:rPr>
                <w:rFonts w:hint="cs"/>
                <w:rtl/>
                <w:lang w:val="it-IT"/>
              </w:rPr>
              <w:t>، الولايات المتحدة الأمريكية)</w:t>
            </w:r>
          </w:p>
          <w:p w14:paraId="242583ED" w14:textId="77777777" w:rsidR="007E34E6" w:rsidRPr="007E34E6" w:rsidRDefault="007E34E6" w:rsidP="007E34E6">
            <w:pPr>
              <w:pStyle w:val="BodyText"/>
              <w:numPr>
                <w:ilvl w:val="0"/>
                <w:numId w:val="35"/>
              </w:numPr>
              <w:rPr>
                <w:lang w:bidi="ar-EG"/>
              </w:rPr>
            </w:pPr>
            <w:r w:rsidRPr="007E34E6">
              <w:rPr>
                <w:rFonts w:hint="cs"/>
                <w:rtl/>
                <w:lang w:val="it-IT"/>
              </w:rPr>
              <w:t>المواثيق وقواعد السلوك والعقود وغيرها من الأدوات العملية</w:t>
            </w:r>
          </w:p>
          <w:p w14:paraId="4E42E101" w14:textId="77777777" w:rsidR="007E34E6" w:rsidRPr="007E34E6" w:rsidRDefault="007E34E6" w:rsidP="007E34E6">
            <w:pPr>
              <w:pStyle w:val="BodyText"/>
              <w:numPr>
                <w:ilvl w:val="0"/>
                <w:numId w:val="35"/>
              </w:numPr>
              <w:rPr>
                <w:lang w:bidi="ar-EG"/>
              </w:rPr>
            </w:pPr>
            <w:r w:rsidRPr="007E34E6">
              <w:rPr>
                <w:rFonts w:hint="cs"/>
                <w:rtl/>
                <w:lang w:val="it-IT"/>
              </w:rPr>
              <w:t>قانون خاص قائم بذاته</w:t>
            </w:r>
          </w:p>
          <w:p w14:paraId="76BECF42" w14:textId="77777777" w:rsidR="007E34E6" w:rsidRPr="007E34E6" w:rsidRDefault="007E34E6" w:rsidP="007E34E6">
            <w:pPr>
              <w:pStyle w:val="BodyText"/>
              <w:numPr>
                <w:ilvl w:val="0"/>
                <w:numId w:val="35"/>
              </w:numPr>
              <w:rPr>
                <w:rtl/>
                <w:lang w:val="it-IT"/>
              </w:rPr>
            </w:pPr>
            <w:r w:rsidRPr="007E34E6">
              <w:rPr>
                <w:rFonts w:hint="cs"/>
                <w:rtl/>
                <w:lang w:val="it-IT"/>
              </w:rPr>
              <w:t>السجلات وقواعد البيانات</w:t>
            </w:r>
          </w:p>
        </w:tc>
      </w:tr>
    </w:tbl>
    <w:p w14:paraId="615C2E6D" w14:textId="77777777" w:rsidR="007E34E6" w:rsidRPr="007E34E6" w:rsidRDefault="007E34E6" w:rsidP="007E34E6">
      <w:pPr>
        <w:pStyle w:val="BodyText"/>
        <w:rPr>
          <w:rtl/>
          <w:lang w:val="it-IT" w:bidi="ar-EG"/>
        </w:rPr>
      </w:pPr>
    </w:p>
    <w:p w14:paraId="286DEE5B" w14:textId="77777777" w:rsidR="007E34E6" w:rsidRPr="007E34E6" w:rsidRDefault="007E34E6" w:rsidP="007E34E6">
      <w:pPr>
        <w:pStyle w:val="BodyText"/>
        <w:rPr>
          <w:lang w:bidi="ar-EG"/>
        </w:rPr>
      </w:pPr>
    </w:p>
    <w:p w14:paraId="1C5DDBF9" w14:textId="1237FA79" w:rsidR="007E34E6" w:rsidRPr="007E34E6" w:rsidRDefault="007E34E6" w:rsidP="007E34E6">
      <w:pPr>
        <w:pStyle w:val="BodyText"/>
        <w:rPr>
          <w:rtl/>
          <w:lang w:val="it-IT"/>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9"/>
      </w:tblGrid>
      <w:tr w:rsidR="007E34E6" w:rsidRPr="007E34E6" w14:paraId="5F5B7EEA" w14:textId="77777777" w:rsidTr="00FB4407">
        <w:trPr>
          <w:jc w:val="center"/>
        </w:trPr>
        <w:tc>
          <w:tcPr>
            <w:tcW w:w="11369" w:type="dxa"/>
          </w:tcPr>
          <w:p w14:paraId="57CC9ACD" w14:textId="77777777" w:rsidR="007E34E6" w:rsidRPr="007E34E6" w:rsidRDefault="007E34E6" w:rsidP="00A506A6">
            <w:pPr>
              <w:pStyle w:val="BodyText"/>
              <w:rPr>
                <w:b/>
                <w:bCs/>
                <w:lang w:bidi="ar-EG"/>
              </w:rPr>
            </w:pPr>
            <w:r w:rsidRPr="007E34E6">
              <w:rPr>
                <w:rFonts w:hint="cs"/>
                <w:b/>
                <w:bCs/>
                <w:rtl/>
                <w:lang w:val="it-IT"/>
              </w:rPr>
              <w:t>جيم. الاعتبارات المناسبة</w:t>
            </w:r>
          </w:p>
        </w:tc>
      </w:tr>
      <w:tr w:rsidR="007E34E6" w:rsidRPr="007E34E6" w14:paraId="39FBED82" w14:textId="77777777" w:rsidTr="00FB4407">
        <w:trPr>
          <w:jc w:val="center"/>
        </w:trPr>
        <w:tc>
          <w:tcPr>
            <w:tcW w:w="11369" w:type="dxa"/>
          </w:tcPr>
          <w:p w14:paraId="5420CC0B" w14:textId="77777777" w:rsidR="007E34E6" w:rsidRPr="007E34E6" w:rsidRDefault="007E34E6" w:rsidP="00A506A6">
            <w:pPr>
              <w:pStyle w:val="BodyText"/>
              <w:numPr>
                <w:ilvl w:val="0"/>
                <w:numId w:val="36"/>
              </w:numPr>
              <w:rPr>
                <w:lang w:bidi="ar-EG"/>
              </w:rPr>
            </w:pPr>
            <w:r w:rsidRPr="007E34E6">
              <w:rPr>
                <w:rFonts w:hint="cs"/>
                <w:rtl/>
                <w:lang w:val="it-IT" w:bidi="ar-EG"/>
              </w:rPr>
              <w:t xml:space="preserve">المستوى الذي </w:t>
            </w:r>
            <w:r w:rsidRPr="007E34E6">
              <w:rPr>
                <w:rFonts w:hint="cs"/>
                <w:rtl/>
                <w:lang w:val="it-IT"/>
              </w:rPr>
              <w:t>يمكن أو ينبغي معالجة ثغرة عليه (المستويات الدولية أو الإقليمية أو الوطنية أو المحلية أو تشكيلة منها</w:t>
            </w:r>
          </w:p>
          <w:p w14:paraId="0940B790" w14:textId="77777777" w:rsidR="007E34E6" w:rsidRPr="007E34E6" w:rsidRDefault="007E34E6" w:rsidP="00A506A6">
            <w:pPr>
              <w:pStyle w:val="BodyText"/>
              <w:numPr>
                <w:ilvl w:val="0"/>
                <w:numId w:val="36"/>
              </w:numPr>
              <w:rPr>
                <w:lang w:bidi="ar-EG"/>
              </w:rPr>
            </w:pPr>
            <w:r w:rsidRPr="007E34E6">
              <w:rPr>
                <w:rFonts w:hint="cs"/>
                <w:rtl/>
                <w:lang w:val="it-IT"/>
              </w:rPr>
              <w:t>اختيار التدابير التي ينبغي استخدامها لمعالجة الثغرات (الإجراءات التشريعية، وضع أدوات عملية، تكوين الكفاءات)</w:t>
            </w:r>
          </w:p>
          <w:p w14:paraId="12CEC291" w14:textId="77777777" w:rsidR="007E34E6" w:rsidRPr="007E34E6" w:rsidRDefault="007E34E6" w:rsidP="00A506A6">
            <w:pPr>
              <w:pStyle w:val="BodyText"/>
              <w:numPr>
                <w:ilvl w:val="0"/>
                <w:numId w:val="36"/>
              </w:numPr>
              <w:rPr>
                <w:lang w:bidi="ar-EG"/>
              </w:rPr>
            </w:pPr>
            <w:r w:rsidRPr="007E34E6">
              <w:rPr>
                <w:rFonts w:hint="cs"/>
                <w:rtl/>
                <w:lang w:val="it-IT"/>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14:paraId="210AF172" w14:textId="77777777" w:rsidR="007E34E6" w:rsidRPr="007E34E6" w:rsidRDefault="007E34E6" w:rsidP="00A506A6">
            <w:pPr>
              <w:pStyle w:val="BodyText"/>
              <w:numPr>
                <w:ilvl w:val="0"/>
                <w:numId w:val="36"/>
              </w:numPr>
              <w:rPr>
                <w:lang w:bidi="ar-EG"/>
              </w:rPr>
            </w:pPr>
            <w:r w:rsidRPr="007E34E6">
              <w:rPr>
                <w:rFonts w:hint="cs"/>
                <w:rtl/>
                <w:lang w:val="it-IT"/>
              </w:rPr>
              <w:t>الانعكاسات السياسية</w:t>
            </w:r>
          </w:p>
          <w:p w14:paraId="3BDD61CE" w14:textId="77777777" w:rsidR="007E34E6" w:rsidRPr="007E34E6" w:rsidRDefault="007E34E6" w:rsidP="00A506A6">
            <w:pPr>
              <w:pStyle w:val="BodyText"/>
              <w:numPr>
                <w:ilvl w:val="0"/>
                <w:numId w:val="36"/>
              </w:numPr>
              <w:rPr>
                <w:lang w:bidi="ar-EG"/>
              </w:rPr>
            </w:pPr>
            <w:r w:rsidRPr="007E34E6">
              <w:rPr>
                <w:rFonts w:hint="cs"/>
                <w:rtl/>
                <w:lang w:val="it-IT"/>
              </w:rPr>
              <w:t>الأهداف الاقتصادية والثقافية والاجتماعية</w:t>
            </w:r>
          </w:p>
          <w:p w14:paraId="36FDE8F0" w14:textId="77777777" w:rsidR="007E34E6" w:rsidRPr="007E34E6" w:rsidRDefault="007E34E6" w:rsidP="00A506A6">
            <w:pPr>
              <w:pStyle w:val="BodyText"/>
              <w:numPr>
                <w:ilvl w:val="0"/>
                <w:numId w:val="36"/>
              </w:numPr>
              <w:rPr>
                <w:lang w:bidi="ar-EG"/>
              </w:rPr>
            </w:pPr>
            <w:r w:rsidRPr="007E34E6">
              <w:rPr>
                <w:rFonts w:hint="cs"/>
                <w:rtl/>
                <w:lang w:val="it-IT"/>
              </w:rPr>
              <w:t>القضايا التقنية والقانونية المعينة</w:t>
            </w:r>
          </w:p>
          <w:p w14:paraId="45DE1581" w14:textId="77777777" w:rsidR="007E34E6" w:rsidRPr="007E34E6" w:rsidRDefault="007E34E6" w:rsidP="00A506A6">
            <w:pPr>
              <w:pStyle w:val="BodyText"/>
              <w:numPr>
                <w:ilvl w:val="0"/>
                <w:numId w:val="36"/>
              </w:numPr>
              <w:rPr>
                <w:lang w:bidi="ar-EG"/>
              </w:rPr>
            </w:pPr>
            <w:r w:rsidRPr="007E34E6">
              <w:rPr>
                <w:rFonts w:hint="cs"/>
                <w:rtl/>
                <w:lang w:val="it-IT"/>
              </w:rPr>
              <w:t>القضايا العملية: إدارة الحقوق والتقيد بها</w:t>
            </w:r>
          </w:p>
          <w:p w14:paraId="73EBD94A" w14:textId="77777777" w:rsidR="007E34E6" w:rsidRPr="007E34E6" w:rsidRDefault="007E34E6" w:rsidP="00A506A6">
            <w:pPr>
              <w:pStyle w:val="BodyText"/>
              <w:rPr>
                <w:bCs/>
                <w:lang w:bidi="ar-EG"/>
              </w:rPr>
            </w:pPr>
          </w:p>
        </w:tc>
      </w:tr>
    </w:tbl>
    <w:p w14:paraId="10D3775C" w14:textId="44BB5ADE" w:rsidR="007E34E6" w:rsidRDefault="007E34E6" w:rsidP="007E34E6">
      <w:pPr>
        <w:pStyle w:val="BodyText"/>
        <w:rPr>
          <w:lang w:val="it-IT"/>
        </w:rPr>
      </w:pPr>
    </w:p>
    <w:p w14:paraId="6299CB3E" w14:textId="77777777" w:rsidR="009F15B7" w:rsidRPr="007E34E6" w:rsidRDefault="009F15B7" w:rsidP="007E34E6">
      <w:pPr>
        <w:pStyle w:val="BodyText"/>
        <w:rPr>
          <w:rtl/>
          <w:lang w:val="it-IT"/>
        </w:rPr>
      </w:pPr>
    </w:p>
    <w:p w14:paraId="1B96C3D0" w14:textId="77777777" w:rsidR="007E34E6" w:rsidRPr="007E34E6" w:rsidRDefault="007E34E6" w:rsidP="00A506A6">
      <w:pPr>
        <w:pStyle w:val="Endofdocument-Annex"/>
        <w:ind w:left="10637" w:firstLine="136"/>
        <w:rPr>
          <w:rtl/>
          <w:lang w:val="it-IT"/>
        </w:rPr>
      </w:pPr>
      <w:r w:rsidRPr="007E34E6">
        <w:rPr>
          <w:rFonts w:hint="cs"/>
          <w:rtl/>
          <w:lang w:val="it-IT"/>
        </w:rPr>
        <w:t>[نهاية المرفق الثا</w:t>
      </w:r>
      <w:r w:rsidRPr="007E34E6">
        <w:rPr>
          <w:rFonts w:hint="cs"/>
          <w:rtl/>
          <w:lang w:val="it-IT" w:bidi="ar-EG"/>
        </w:rPr>
        <w:t>ن</w:t>
      </w:r>
      <w:r w:rsidRPr="007E34E6">
        <w:rPr>
          <w:rFonts w:hint="cs"/>
          <w:rtl/>
          <w:lang w:val="it-IT"/>
        </w:rPr>
        <w:t>ي والوثيقة]</w:t>
      </w:r>
    </w:p>
    <w:p w14:paraId="5D94B22D" w14:textId="5A2683D4" w:rsidR="0095258F" w:rsidRPr="0095258F" w:rsidRDefault="0095258F" w:rsidP="00592CEB">
      <w:pPr>
        <w:pStyle w:val="BodyText"/>
        <w:rPr>
          <w:rtl/>
          <w:lang w:bidi="ar-EG"/>
        </w:rPr>
      </w:pPr>
    </w:p>
    <w:sectPr w:rsidR="0095258F" w:rsidRPr="0095258F" w:rsidSect="00E2110B">
      <w:headerReference w:type="default" r:id="rId24"/>
      <w:headerReference w:type="first" r:id="rId25"/>
      <w:footnotePr>
        <w:numRestart w:val="eachSect"/>
      </w:footnotePr>
      <w:endnotePr>
        <w:numFmt w:val="decimal"/>
      </w:endnotePr>
      <w:pgSz w:w="16838" w:h="11906" w:orient="landscape" w:code="9"/>
      <w:pgMar w:top="1418" w:right="510"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DBAA" w14:textId="77777777" w:rsidR="00B01236" w:rsidRDefault="00B01236">
      <w:r>
        <w:separator/>
      </w:r>
    </w:p>
  </w:endnote>
  <w:endnote w:type="continuationSeparator" w:id="0">
    <w:p w14:paraId="459D8C94" w14:textId="77777777" w:rsidR="00B01236" w:rsidRDefault="00B01236" w:rsidP="003B38C1">
      <w:r>
        <w:separator/>
      </w:r>
    </w:p>
    <w:p w14:paraId="4826F54A" w14:textId="77777777" w:rsidR="00B01236" w:rsidRPr="003B38C1" w:rsidRDefault="00B01236" w:rsidP="003B38C1">
      <w:pPr>
        <w:spacing w:after="60"/>
        <w:rPr>
          <w:sz w:val="17"/>
        </w:rPr>
      </w:pPr>
      <w:r>
        <w:rPr>
          <w:sz w:val="17"/>
        </w:rPr>
        <w:t>[Endnote continued from previous page]</w:t>
      </w:r>
    </w:p>
  </w:endnote>
  <w:endnote w:type="continuationNotice" w:id="1">
    <w:p w14:paraId="32F54EC5" w14:textId="77777777" w:rsidR="00B01236" w:rsidRPr="003B38C1" w:rsidRDefault="00B012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80D4" w14:textId="77777777" w:rsidR="00157FB3" w:rsidRDefault="0015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6F65" w14:textId="77777777" w:rsidR="00157FB3" w:rsidRDefault="00157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C860" w14:textId="77777777" w:rsidR="00157FB3" w:rsidRDefault="0015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E98B4" w14:textId="77777777" w:rsidR="00B01236" w:rsidRDefault="00B01236">
      <w:r>
        <w:separator/>
      </w:r>
    </w:p>
  </w:footnote>
  <w:footnote w:type="continuationSeparator" w:id="0">
    <w:p w14:paraId="5532FF2E" w14:textId="77777777" w:rsidR="00B01236" w:rsidRDefault="00B01236" w:rsidP="008B60B2">
      <w:r>
        <w:separator/>
      </w:r>
    </w:p>
    <w:p w14:paraId="207477A8" w14:textId="77777777" w:rsidR="00B01236" w:rsidRPr="00ED77FB" w:rsidRDefault="00B01236" w:rsidP="008B60B2">
      <w:pPr>
        <w:spacing w:after="60"/>
        <w:rPr>
          <w:sz w:val="17"/>
          <w:szCs w:val="17"/>
        </w:rPr>
      </w:pPr>
      <w:r w:rsidRPr="00ED77FB">
        <w:rPr>
          <w:sz w:val="17"/>
          <w:szCs w:val="17"/>
        </w:rPr>
        <w:t>[Footnote continued from previous page]</w:t>
      </w:r>
    </w:p>
  </w:footnote>
  <w:footnote w:type="continuationNotice" w:id="1">
    <w:p w14:paraId="59914353" w14:textId="77777777" w:rsidR="00B01236" w:rsidRPr="00ED77FB" w:rsidRDefault="00B01236" w:rsidP="008B60B2">
      <w:pPr>
        <w:spacing w:before="60"/>
        <w:jc w:val="right"/>
        <w:rPr>
          <w:sz w:val="17"/>
          <w:szCs w:val="17"/>
        </w:rPr>
      </w:pPr>
      <w:r w:rsidRPr="00ED77FB">
        <w:rPr>
          <w:sz w:val="17"/>
          <w:szCs w:val="17"/>
        </w:rPr>
        <w:t>[Footnote continued on next page]</w:t>
      </w:r>
    </w:p>
  </w:footnote>
  <w:footnote w:id="2">
    <w:p w14:paraId="219E41A0" w14:textId="1B3608CA" w:rsidR="00DE49AF" w:rsidRPr="00F13D2D" w:rsidRDefault="00DE49AF" w:rsidP="00BC726D">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الإلكتروني</w:t>
      </w:r>
      <w:r>
        <w:rPr>
          <w:rFonts w:hint="cs"/>
          <w:rtl/>
        </w:rPr>
        <w:t xml:space="preserve"> </w:t>
      </w:r>
      <w:hyperlink r:id="rId1" w:history="1">
        <w:r w:rsidRPr="00354F51">
          <w:rPr>
            <w:rStyle w:val="Hyperlink"/>
            <w:color w:val="auto"/>
            <w:u w:val="none"/>
          </w:rPr>
          <w:t>https://www.wipo.int/tk/en/igc/gap-analyses.html</w:t>
        </w:r>
      </w:hyperlink>
      <w:r w:rsidRPr="00354F51">
        <w:rPr>
          <w:rtl/>
        </w:rPr>
        <w:t>.</w:t>
      </w:r>
    </w:p>
  </w:footnote>
  <w:footnote w:id="3">
    <w:p w14:paraId="4F48504B" w14:textId="77777777" w:rsidR="00DE49AF" w:rsidRPr="00DD1DF4" w:rsidRDefault="00DE49AF"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DE49AF" w:rsidRPr="00F13D2D" w:rsidRDefault="00DE49AF"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01E2CFAB" w14:textId="77777777" w:rsidR="00DE49AF" w:rsidRPr="0083549D" w:rsidRDefault="00DE49AF"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WIPO/GRTKF/IC/3/10</w:t>
      </w:r>
      <w:r w:rsidRPr="0083549D">
        <w:rPr>
          <w:rFonts w:hint="cs"/>
          <w:rtl/>
        </w:rPr>
        <w:t xml:space="preserve">؛ </w:t>
      </w:r>
      <w:r w:rsidRPr="0083549D">
        <w:t>WIPO/GRTKF/IC/5/3</w:t>
      </w:r>
      <w:r w:rsidRPr="0083549D">
        <w:rPr>
          <w:rFonts w:hint="cs"/>
          <w:rtl/>
        </w:rPr>
        <w:t xml:space="preserve">؛ </w:t>
      </w:r>
      <w:r w:rsidRPr="0083549D">
        <w:t>WIPO/GRTKF/IC/5/INF/3</w:t>
      </w:r>
      <w:r w:rsidRPr="0083549D">
        <w:rPr>
          <w:rFonts w:hint="cs"/>
          <w:rtl/>
        </w:rPr>
        <w:t xml:space="preserve">؛ </w:t>
      </w:r>
      <w:r w:rsidRPr="0083549D">
        <w:t>WIPO/GRTKF/IC/6/3</w:t>
      </w:r>
      <w:r w:rsidRPr="0083549D">
        <w:rPr>
          <w:rFonts w:hint="cs"/>
          <w:rtl/>
        </w:rPr>
        <w:t xml:space="preserve"> و</w:t>
      </w:r>
      <w:r w:rsidRPr="0083549D">
        <w:t>6/3 Add.</w:t>
      </w:r>
      <w:r w:rsidRPr="0083549D">
        <w:rPr>
          <w:rFonts w:hint="cs"/>
          <w:rtl/>
        </w:rPr>
        <w:t xml:space="preserve">؛ </w:t>
      </w:r>
      <w:r w:rsidRPr="0083549D">
        <w:t>WIPO/GRTKF/IC/7/3</w:t>
      </w:r>
      <w:r w:rsidRPr="0083549D">
        <w:rPr>
          <w:rFonts w:hint="cs"/>
          <w:rtl/>
        </w:rPr>
        <w:t xml:space="preserve">؛ </w:t>
      </w:r>
      <w:r w:rsidRPr="0083549D">
        <w:t>WIPO/GRTKF/IC/9/INF/4</w:t>
      </w:r>
      <w:r w:rsidRPr="0083549D">
        <w:rPr>
          <w:rFonts w:hint="cs"/>
          <w:rtl/>
        </w:rPr>
        <w:t xml:space="preserve">؛ </w:t>
      </w:r>
      <w:r w:rsidRPr="0083549D">
        <w:t>WIPO/GRTKF/IC/11/4(a)</w:t>
      </w:r>
      <w:r w:rsidRPr="0083549D">
        <w:rPr>
          <w:rFonts w:hint="cs"/>
          <w:rtl/>
        </w:rPr>
        <w:t xml:space="preserve"> و</w:t>
      </w:r>
      <w:r w:rsidRPr="0083549D">
        <w:t>(a) Add.</w:t>
      </w:r>
      <w:r w:rsidRPr="0083549D">
        <w:rPr>
          <w:rFonts w:hint="cs"/>
          <w:rtl/>
        </w:rPr>
        <w:t xml:space="preserve"> و</w:t>
      </w:r>
      <w:r w:rsidRPr="0083549D">
        <w:t>(a) Add. 2</w:t>
      </w:r>
      <w:r w:rsidRPr="0083549D">
        <w:rPr>
          <w:rFonts w:hint="cs"/>
          <w:rtl/>
        </w:rPr>
        <w:t xml:space="preserve">؛ </w:t>
      </w:r>
      <w:r w:rsidRPr="0083549D">
        <w:t>WIPO/GRTKF/IC/11/4(b)</w:t>
      </w:r>
      <w:r w:rsidRPr="0083549D">
        <w:rPr>
          <w:rFonts w:hint="cs"/>
          <w:rtl/>
        </w:rPr>
        <w:t xml:space="preserve">؛ </w:t>
      </w:r>
      <w:r w:rsidRPr="0083549D">
        <w:t>WIPO/GRTKF/IC/12/4(a)</w:t>
      </w:r>
      <w:r w:rsidRPr="0083549D">
        <w:rPr>
          <w:rFonts w:hint="cs"/>
          <w:rtl/>
        </w:rPr>
        <w:t xml:space="preserve"> و</w:t>
      </w:r>
      <w:r w:rsidRPr="0083549D">
        <w:t xml:space="preserve"> (b)</w:t>
      </w:r>
      <w:r w:rsidRPr="0083549D">
        <w:rPr>
          <w:rFonts w:hint="cs"/>
          <w:rtl/>
        </w:rPr>
        <w:t xml:space="preserve"> و</w:t>
      </w:r>
      <w:r w:rsidRPr="0083549D">
        <w:t>(c)</w:t>
      </w:r>
      <w:r w:rsidRPr="0083549D">
        <w:rPr>
          <w:rFonts w:hint="cs"/>
          <w:rtl/>
        </w:rPr>
        <w:t>.</w:t>
      </w:r>
    </w:p>
  </w:footnote>
  <w:footnote w:id="6">
    <w:p w14:paraId="75458313" w14:textId="6B0E447A" w:rsidR="00DE49AF" w:rsidRPr="0083549D" w:rsidRDefault="00DE49AF" w:rsidP="009F15B7">
      <w:pPr>
        <w:pStyle w:val="FootnoteText"/>
        <w:rPr>
          <w:rtl/>
        </w:rPr>
      </w:pPr>
      <w:r w:rsidRPr="0083549D">
        <w:t>WIPO, Consolidated Analysis of the Legal Protection of Traditional Cultural Expressions/Expressions of Folklore,</w:t>
      </w:r>
      <w:r w:rsidRPr="0083549D">
        <w:rPr>
          <w:vertAlign w:val="superscript"/>
        </w:rPr>
        <w:footnoteRef/>
      </w:r>
    </w:p>
    <w:p w14:paraId="06C25357" w14:textId="77777777" w:rsidR="00DE49AF" w:rsidRPr="0083549D" w:rsidRDefault="00DE49AF" w:rsidP="007E34E6">
      <w:pPr>
        <w:pStyle w:val="FootnoteText"/>
        <w:rPr>
          <w:rtl/>
          <w:lang w:val="en-GB"/>
        </w:rPr>
      </w:pPr>
      <w:r w:rsidRPr="0083549D">
        <w:t>2004; Janke, “Minding Culture: Case Studies on Intellectual Property and Traditional Cultural Expressions”, WIPO, 2003; Kutty, “National Experiences with the Protection of Expressions of Folklore/Traditional Cultural Expressions – India, Indonesia, the Philippines”, WIPO, 2004</w:t>
      </w:r>
      <w:r w:rsidRPr="0083549D">
        <w:rPr>
          <w:lang w:val="en-GB"/>
        </w:rPr>
        <w:t>.</w:t>
      </w:r>
    </w:p>
  </w:footnote>
  <w:footnote w:id="7">
    <w:p w14:paraId="6803D624" w14:textId="44E19AC0" w:rsidR="00DE49AF" w:rsidRPr="0083549D" w:rsidRDefault="00DE49AF" w:rsidP="009F15B7">
      <w:pPr>
        <w:pStyle w:val="FootnoteText"/>
        <w:jc w:val="both"/>
      </w:pPr>
      <w:r w:rsidRPr="0083549D">
        <w:rPr>
          <w:rStyle w:val="FootnoteReference"/>
          <w:rFonts w:ascii="Arial" w:hAnsi="Arial" w:cs="Calibri"/>
          <w:sz w:val="18"/>
          <w:szCs w:val="18"/>
        </w:rPr>
        <w:footnoteRef/>
      </w:r>
      <w:r w:rsidRPr="0083549D">
        <w:t xml:space="preserve">McDonald, I., Protecting Indigenous Intellectual Property (Australian Copyright Council, Sydney, 1997, 1998); Palethorpe and Verhulst, “Report on the International Protection of Expressions of Folklore Under Intellectual Property Law” </w:t>
      </w:r>
      <w:r w:rsidRPr="0083549D">
        <w:rPr>
          <w:rFonts w:hint="cs"/>
          <w:rtl/>
        </w:rPr>
        <w:t xml:space="preserve">(دراسة أجريت بتكليف من المفوضية الأوروبية)، أكتوبر 2000؛ </w:t>
      </w:r>
      <w:r w:rsidRPr="0083549D">
        <w:t>“Protecting Traditional Cultural Expressions: Policy Issues and Considerations from a Copyright Perspective”,</w:t>
      </w:r>
      <w:r w:rsidRPr="0083549D">
        <w:rPr>
          <w:rFonts w:hint="cs"/>
          <w:rtl/>
        </w:rPr>
        <w:t xml:space="preserve"> وثيقة توجيهية من إعداد وزارة التراث في كندا، 2004؛ </w:t>
      </w:r>
      <w:r w:rsidRPr="0083549D">
        <w:t>Lucas-Schloetter, A., ‘Folklore’ in von Lewinski, S. (Ed.), Indigenous Heritage and Intellectual Property, 2004.</w:t>
      </w:r>
      <w:r w:rsidRPr="0083549D">
        <w:rPr>
          <w:rFonts w:hint="cs"/>
          <w:rtl/>
        </w:rPr>
        <w:t xml:space="preserve">؛ مذكرة الرئيس الإعلامية بشأن أشكال التعبير الثقافي التقليدي المتاحة على الرابط التالي: </w:t>
      </w:r>
      <w:r w:rsidRPr="0083549D">
        <w:t>https://www.wipo.int/meetings/en/doc_details.jsp?doc_id=373916</w:t>
      </w:r>
      <w:r w:rsidRPr="0083549D">
        <w:rPr>
          <w:rFonts w:hint="cs"/>
          <w:rtl/>
        </w:rPr>
        <w:t>.</w:t>
      </w:r>
    </w:p>
  </w:footnote>
  <w:footnote w:id="8">
    <w:p w14:paraId="763B235A" w14:textId="02FBE85B" w:rsidR="00DE49AF" w:rsidRPr="0083549D" w:rsidRDefault="00DE49AF" w:rsidP="007E34E6">
      <w:pPr>
        <w:pStyle w:val="FootnoteText"/>
        <w:jc w:val="both"/>
        <w:rPr>
          <w:rtl/>
        </w:rPr>
      </w:pPr>
      <w:r w:rsidRPr="0083549D">
        <w:rPr>
          <w:rStyle w:val="FootnoteReference"/>
          <w:rFonts w:ascii="Arial" w:hAnsi="Arial" w:cs="Calibri"/>
          <w:sz w:val="18"/>
          <w:szCs w:val="18"/>
        </w:rPr>
        <w:footnoteRef/>
      </w:r>
      <w:r w:rsidRPr="0083549D">
        <w:rPr>
          <w:rtl/>
        </w:rPr>
        <w:t xml:space="preserve"> </w:t>
      </w:r>
      <w:r w:rsidRPr="0083549D">
        <w:t>WIPO/GRTKF/IC/3/9</w:t>
      </w:r>
      <w:r w:rsidRPr="0083549D">
        <w:rPr>
          <w:rFonts w:hint="cs"/>
          <w:rtl/>
        </w:rPr>
        <w:t xml:space="preserve">؛ </w:t>
      </w:r>
      <w:r w:rsidRPr="0083549D">
        <w:t>WIPO/GRTKF/IC/9/INF/4</w:t>
      </w:r>
      <w:r w:rsidRPr="0083549D">
        <w:rPr>
          <w:rFonts w:hint="cs"/>
          <w:rtl/>
        </w:rPr>
        <w:t xml:space="preserve">. انظر أيضا قاعدة البيانات المتعلقة بالقوانين على الموقع التالي: </w:t>
      </w:r>
      <w:hyperlink r:id="rId2" w:history="1">
        <w:r w:rsidRPr="009F15B7">
          <w:rPr>
            <w:rStyle w:val="Hyperlink"/>
            <w:color w:val="auto"/>
            <w:u w:val="none"/>
          </w:rPr>
          <w:t>https://www.wipo.int/tk/en/databases/tklaws/</w:t>
        </w:r>
      </w:hyperlink>
      <w:r w:rsidRPr="0083549D">
        <w:rPr>
          <w:rFonts w:hint="cs"/>
          <w:rtl/>
        </w:rPr>
        <w:t>.</w:t>
      </w:r>
    </w:p>
  </w:footnote>
  <w:footnote w:id="9">
    <w:p w14:paraId="55C832B3" w14:textId="77777777" w:rsidR="00DE49AF" w:rsidRPr="005018EB" w:rsidRDefault="00DE49AF" w:rsidP="007E34E6">
      <w:pPr>
        <w:pStyle w:val="FootnoteText"/>
      </w:pPr>
      <w:r w:rsidRPr="0083549D">
        <w:rPr>
          <w:rStyle w:val="FootnoteReference"/>
          <w:rFonts w:ascii="Arial" w:hAnsi="Arial" w:cs="Calibri"/>
          <w:sz w:val="18"/>
          <w:szCs w:val="18"/>
        </w:rPr>
        <w:footnoteRef/>
      </w:r>
      <w:r w:rsidRPr="0083549D">
        <w:rPr>
          <w:rtl/>
        </w:rPr>
        <w:t xml:space="preserve"> </w:t>
      </w:r>
      <w:r w:rsidRPr="0083549D">
        <w:t>WIPO/GRTKF/IC/6/3</w:t>
      </w:r>
      <w:r w:rsidRPr="0083549D">
        <w:rPr>
          <w:rFonts w:hint="cs"/>
          <w:rtl/>
        </w:rPr>
        <w:t>؛ الويبو، التحليل الشامل.</w:t>
      </w:r>
    </w:p>
  </w:footnote>
  <w:footnote w:id="10">
    <w:p w14:paraId="7C4DD25E"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المادة 1، </w:t>
      </w:r>
      <w:r w:rsidRPr="009F15B7">
        <w:t>WIPO/GRTKF/IC/12/4(c)</w:t>
      </w:r>
      <w:r w:rsidRPr="009F15B7">
        <w:rPr>
          <w:rFonts w:hint="cs"/>
          <w:rtl/>
        </w:rPr>
        <w:t>.</w:t>
      </w:r>
    </w:p>
  </w:footnote>
  <w:footnote w:id="11">
    <w:p w14:paraId="508C5C14" w14:textId="77777777" w:rsidR="00DE49AF" w:rsidRPr="005018EB"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12">
    <w:p w14:paraId="33B555E4" w14:textId="77777777" w:rsidR="00DE49AF" w:rsidRPr="009F15B7" w:rsidRDefault="00DE49AF" w:rsidP="007E34E6">
      <w:pPr>
        <w:pStyle w:val="FootnoteText"/>
        <w:rPr>
          <w:lang w:bidi="ar-MA"/>
        </w:rPr>
      </w:pPr>
      <w:r w:rsidRPr="009F15B7">
        <w:rPr>
          <w:rStyle w:val="FootnoteReference"/>
          <w:rFonts w:ascii="Arial" w:hAnsi="Arial" w:cs="Calibri"/>
          <w:sz w:val="18"/>
          <w:szCs w:val="18"/>
        </w:rPr>
        <w:footnoteRef/>
      </w:r>
      <w:r w:rsidRPr="009F15B7">
        <w:rPr>
          <w:rtl/>
        </w:rPr>
        <w:t xml:space="preserve"> وفقا للمادة 2 من اتفاقية برن لحماية المصنفات الأدبية والفنية </w:t>
      </w:r>
      <w:r w:rsidRPr="009F15B7">
        <w:rPr>
          <w:rFonts w:hint="cs"/>
          <w:rtl/>
        </w:rPr>
        <w:t>"</w:t>
      </w:r>
      <w:r w:rsidRPr="009F15B7">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9F15B7">
        <w:rPr>
          <w:rFonts w:hint="cs"/>
          <w:rtl/>
        </w:rPr>
        <w:t>"</w:t>
      </w:r>
    </w:p>
  </w:footnote>
  <w:footnote w:id="13">
    <w:p w14:paraId="4EACD183" w14:textId="77777777" w:rsidR="00DE49AF" w:rsidRPr="00560BB4" w:rsidRDefault="00DE49AF" w:rsidP="007E34E6">
      <w:pPr>
        <w:pStyle w:val="FootnoteText"/>
      </w:pPr>
      <w:r w:rsidRPr="009F15B7">
        <w:rPr>
          <w:rStyle w:val="FootnoteReference"/>
          <w:rFonts w:ascii="Arial" w:hAnsi="Arial" w:cs="Calibri"/>
          <w:sz w:val="18"/>
          <w:szCs w:val="18"/>
        </w:rPr>
        <w:footnoteRef/>
      </w:r>
      <w:r w:rsidRPr="009F15B7">
        <w:rPr>
          <w:rFonts w:hint="cs"/>
          <w:rtl/>
        </w:rPr>
        <w:t xml:space="preserve"> </w:t>
      </w:r>
      <w:r w:rsidRPr="009F15B7">
        <w:rPr>
          <w:rtl/>
        </w:rPr>
        <w:t xml:space="preserve">تحدد الوثائق السابقة المبادئ الأساسية لحق المؤلف والحقوق المجاورة وتطبيقها على أشكال التعبير الثقافي التقليدي. انظر </w:t>
      </w:r>
      <w:r w:rsidRPr="009F15B7">
        <w:rPr>
          <w:rFonts w:hint="cs"/>
          <w:rtl/>
        </w:rPr>
        <w:t>الوثيقة</w:t>
      </w:r>
      <w:r w:rsidRPr="009F15B7">
        <w:rPr>
          <w:rtl/>
        </w:rPr>
        <w:t xml:space="preserve"> </w:t>
      </w:r>
      <w:r w:rsidRPr="009F15B7">
        <w:t>WIPO/GRTKF/IC/6/3</w:t>
      </w:r>
      <w:r w:rsidRPr="009F15B7">
        <w:rPr>
          <w:rFonts w:hint="cs"/>
          <w:rtl/>
        </w:rPr>
        <w:t>.</w:t>
      </w:r>
    </w:p>
  </w:footnote>
  <w:footnote w:id="14">
    <w:p w14:paraId="56EE6595" w14:textId="77777777" w:rsidR="00DE49AF" w:rsidRPr="00FB4407" w:rsidRDefault="00DE49AF" w:rsidP="007E34E6">
      <w:pPr>
        <w:pStyle w:val="FootnoteText"/>
        <w:rPr>
          <w:lang w:bidi="ar-MA"/>
        </w:rPr>
      </w:pPr>
      <w:r w:rsidRPr="00FB4407">
        <w:rPr>
          <w:rStyle w:val="FootnoteReference"/>
          <w:sz w:val="18"/>
          <w:szCs w:val="18"/>
        </w:rPr>
        <w:footnoteRef/>
      </w:r>
      <w:r w:rsidRPr="00FB4407">
        <w:rPr>
          <w:rtl/>
        </w:rPr>
        <w:t xml:space="preserve"> </w:t>
      </w:r>
      <w:r w:rsidRPr="00FB4407">
        <w:rPr>
          <w:rFonts w:hint="cs"/>
          <w:rtl/>
        </w:rPr>
        <w:t>يُحاط علما</w:t>
      </w:r>
      <w:r w:rsidRPr="00FB4407">
        <w:rPr>
          <w:rtl/>
        </w:rPr>
        <w:t xml:space="preserve">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5">
    <w:p w14:paraId="12BBDA8D" w14:textId="77777777" w:rsidR="00DE49AF" w:rsidRPr="00FC52CC" w:rsidRDefault="00DE49AF" w:rsidP="007E34E6">
      <w:pPr>
        <w:pStyle w:val="FootnoteText"/>
      </w:pPr>
      <w:r w:rsidRPr="00FB4407">
        <w:rPr>
          <w:rStyle w:val="FootnoteReference"/>
          <w:sz w:val="18"/>
          <w:szCs w:val="18"/>
        </w:rPr>
        <w:footnoteRef/>
      </w:r>
      <w:r w:rsidRPr="00FB4407">
        <w:rPr>
          <w:rtl/>
        </w:rPr>
        <w:t xml:space="preserve"> </w:t>
      </w:r>
      <w:r w:rsidRPr="00FB4407">
        <w:t>WIPO/GRTKF/IC/6/3</w:t>
      </w:r>
      <w:r w:rsidRPr="00FB4407">
        <w:rPr>
          <w:rFonts w:hint="cs"/>
          <w:rtl/>
        </w:rPr>
        <w:t>.</w:t>
      </w:r>
    </w:p>
  </w:footnote>
  <w:footnote w:id="16">
    <w:p w14:paraId="4BBC0965" w14:textId="77777777" w:rsidR="00DE49AF" w:rsidRPr="00FB4407" w:rsidRDefault="00DE49AF" w:rsidP="007E34E6">
      <w:pPr>
        <w:pStyle w:val="FootnoteText"/>
      </w:pPr>
      <w:r w:rsidRPr="00FB4407">
        <w:rPr>
          <w:rStyle w:val="FootnoteReference"/>
          <w:sz w:val="18"/>
          <w:szCs w:val="18"/>
        </w:rPr>
        <w:footnoteRef/>
      </w:r>
      <w:r w:rsidRPr="00FB4407">
        <w:rPr>
          <w:rtl/>
        </w:rPr>
        <w:t xml:space="preserve"> </w:t>
      </w:r>
      <w:r w:rsidRPr="00FB4407">
        <w:t>WIPO/GRTKF/IC/5/3</w:t>
      </w:r>
      <w:r w:rsidRPr="00FB4407">
        <w:rPr>
          <w:rFonts w:hint="cs"/>
          <w:rtl/>
        </w:rPr>
        <w:t xml:space="preserve"> و</w:t>
      </w:r>
      <w:r w:rsidRPr="00FB4407">
        <w:t xml:space="preserve"> WIPO/GRTKF/IC/6/3</w:t>
      </w:r>
      <w:r w:rsidRPr="00FB4407">
        <w:rPr>
          <w:rFonts w:hint="cs"/>
          <w:rtl/>
        </w:rPr>
        <w:t>.</w:t>
      </w:r>
    </w:p>
  </w:footnote>
  <w:footnote w:id="17">
    <w:p w14:paraId="07C14E0C" w14:textId="77777777" w:rsidR="00DE49AF" w:rsidRPr="00FB4407" w:rsidRDefault="00DE49AF" w:rsidP="007E34E6">
      <w:pPr>
        <w:pStyle w:val="FootnoteText"/>
      </w:pPr>
      <w:r w:rsidRPr="00FB4407">
        <w:rPr>
          <w:rStyle w:val="FootnoteReference"/>
          <w:sz w:val="18"/>
          <w:szCs w:val="18"/>
        </w:rPr>
        <w:footnoteRef/>
      </w:r>
      <w:r w:rsidRPr="00FB4407">
        <w:rPr>
          <w:rtl/>
        </w:rPr>
        <w:t xml:space="preserve"> </w:t>
      </w:r>
      <w:r w:rsidRPr="00FB4407">
        <w:rPr>
          <w:rFonts w:hint="cs"/>
          <w:rtl/>
        </w:rPr>
        <w:t xml:space="preserve">على سبيل المثال: </w:t>
      </w:r>
      <w:r w:rsidRPr="00FB4407">
        <w:t>WIPO/GRTKF/IC/1/5</w:t>
      </w:r>
      <w:r w:rsidRPr="00FB4407">
        <w:rPr>
          <w:rFonts w:hint="cs"/>
          <w:rtl/>
        </w:rPr>
        <w:t xml:space="preserve">؛ </w:t>
      </w:r>
      <w:r w:rsidRPr="00FB4407">
        <w:t>WIPO/GRTKF/IC/3/11</w:t>
      </w:r>
      <w:r w:rsidRPr="00FB4407">
        <w:rPr>
          <w:rFonts w:hint="cs"/>
          <w:rtl/>
        </w:rPr>
        <w:t xml:space="preserve">؛ </w:t>
      </w:r>
      <w:r w:rsidRPr="00FB4407">
        <w:t>WIPO/GRTKF/IC/5/3</w:t>
      </w:r>
      <w:r w:rsidRPr="00FB4407">
        <w:rPr>
          <w:rFonts w:hint="cs"/>
          <w:rtl/>
        </w:rPr>
        <w:t xml:space="preserve">؛ </w:t>
      </w:r>
      <w:r w:rsidRPr="00FB4407">
        <w:t>WIPO/GRTKF/IC/6/3</w:t>
      </w:r>
      <w:r w:rsidRPr="00FB4407">
        <w:rPr>
          <w:rFonts w:hint="cs"/>
          <w:rtl/>
        </w:rPr>
        <w:t>.</w:t>
      </w:r>
    </w:p>
  </w:footnote>
  <w:footnote w:id="18">
    <w:p w14:paraId="1DDBDA7C"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WIPO/GRTKF/IC/3/11</w:t>
      </w:r>
      <w:r w:rsidRPr="009F15B7">
        <w:rPr>
          <w:rFonts w:hint="cs"/>
          <w:rtl/>
        </w:rPr>
        <w:t xml:space="preserve">، الصفحة 3؛ </w:t>
      </w:r>
      <w:r w:rsidRPr="009F15B7">
        <w:t>McDonald</w:t>
      </w:r>
      <w:r w:rsidRPr="009F15B7">
        <w:rPr>
          <w:rFonts w:hint="cs"/>
          <w:rtl/>
        </w:rPr>
        <w:t>، الصفحة 45</w:t>
      </w:r>
      <w:r w:rsidRPr="009F15B7">
        <w:t xml:space="preserve"> </w:t>
      </w:r>
    </w:p>
  </w:footnote>
  <w:footnote w:id="19">
    <w:p w14:paraId="16597C66"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0">
    <w:p w14:paraId="0206151F" w14:textId="77777777" w:rsidR="00DE49AF" w:rsidRPr="009F15B7" w:rsidRDefault="00DE49AF" w:rsidP="007E34E6">
      <w:pPr>
        <w:pStyle w:val="FootnoteText"/>
        <w:rPr>
          <w:lang w:val="en-GB"/>
        </w:rPr>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و</w:t>
      </w:r>
      <w:r w:rsidRPr="009F15B7">
        <w:t xml:space="preserve"> WIPO/GRTKF/IC/5/3</w:t>
      </w:r>
      <w:r w:rsidRPr="009F15B7">
        <w:rPr>
          <w:rFonts w:hint="cs"/>
          <w:rtl/>
        </w:rPr>
        <w:t>.</w:t>
      </w:r>
    </w:p>
  </w:footnote>
  <w:footnote w:id="21">
    <w:p w14:paraId="3E65055A" w14:textId="77777777" w:rsidR="00DE49AF" w:rsidRDefault="00DE49AF" w:rsidP="007E34E6">
      <w:pPr>
        <w:pStyle w:val="FootnoteText"/>
      </w:pPr>
      <w:r w:rsidRPr="009F15B7">
        <w:rPr>
          <w:rStyle w:val="FootnoteReference"/>
          <w:rFonts w:ascii="Arial" w:hAnsi="Arial" w:cs="Calibri"/>
          <w:sz w:val="18"/>
          <w:szCs w:val="18"/>
        </w:rPr>
        <w:footnoteRef/>
      </w:r>
      <w:r w:rsidRPr="009F15B7">
        <w:rPr>
          <w:rFonts w:hint="cs"/>
          <w:rtl/>
        </w:rPr>
        <w:t xml:space="preserve"> الويبو، تقرير بعثة تقصي الحقائق؛ </w:t>
      </w:r>
      <w:r w:rsidRPr="009F15B7">
        <w:t>WIPO/GRTKF/IC/3/10</w:t>
      </w:r>
      <w:r w:rsidRPr="009F15B7">
        <w:rPr>
          <w:rFonts w:hint="cs"/>
          <w:rtl/>
        </w:rPr>
        <w:t xml:space="preserve"> و</w:t>
      </w:r>
      <w:r w:rsidRPr="009F15B7">
        <w:t>WIPO/GRTKF/IC/5/3</w:t>
      </w:r>
      <w:r w:rsidRPr="009F15B7">
        <w:rPr>
          <w:rFonts w:hint="cs"/>
          <w:rtl/>
        </w:rPr>
        <w:t>؛</w:t>
      </w:r>
      <w:r w:rsidRPr="009F15B7">
        <w:t>WIPO/GRTKF/IC/2/10 WIPO/GRTKF/IC/3/15</w:t>
      </w:r>
      <w:r w:rsidRPr="009F15B7">
        <w:rPr>
          <w:rFonts w:hint="cs"/>
          <w:rtl/>
        </w:rPr>
        <w:t>.</w:t>
      </w:r>
    </w:p>
  </w:footnote>
  <w:footnote w:id="22">
    <w:p w14:paraId="448B254A" w14:textId="77777777" w:rsidR="00DE49AF" w:rsidRPr="009F15B7" w:rsidRDefault="00DE49AF" w:rsidP="007E34E6">
      <w:pPr>
        <w:pStyle w:val="FootnoteText"/>
        <w:jc w:val="both"/>
        <w:rPr>
          <w:rtl/>
        </w:rPr>
      </w:pPr>
      <w:r w:rsidRPr="009F15B7">
        <w:rPr>
          <w:rStyle w:val="FootnoteReference"/>
          <w:rFonts w:ascii="Arial" w:hAnsi="Arial" w:cs="Calibri"/>
          <w:sz w:val="18"/>
          <w:szCs w:val="18"/>
        </w:rPr>
        <w:footnoteRef/>
      </w:r>
      <w:r w:rsidRPr="009F15B7">
        <w:rPr>
          <w:rtl/>
        </w:rPr>
        <w:t xml:space="preserve"> </w:t>
      </w:r>
      <w:r w:rsidRPr="009F15B7">
        <w:t>Palethorpe and Verhulst</w:t>
      </w:r>
      <w:r w:rsidRPr="009F15B7">
        <w:rPr>
          <w:rFonts w:hint="cs"/>
          <w:rtl/>
        </w:rPr>
        <w:t xml:space="preserve">، الصفحة 28؛ انظر أيضا </w:t>
      </w:r>
      <w:r w:rsidRPr="009F15B7">
        <w:t>Ricketson, S. and Ginsburg, J., International Copyright and Neighbouring Rights: The Berne Convention and Beyond (New York, 2005),</w:t>
      </w:r>
      <w:r w:rsidRPr="009F15B7">
        <w:rPr>
          <w:rFonts w:hint="cs"/>
          <w:rtl/>
        </w:rPr>
        <w:t xml:space="preserve"> الصفحات من 511 إلى 514.</w:t>
      </w:r>
    </w:p>
  </w:footnote>
  <w:footnote w:id="23">
    <w:p w14:paraId="29225F53"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 بايونكا وماريكا وآخرون ضد شركة أندوفورن المحدودة، </w:t>
      </w:r>
      <w:r w:rsidRPr="009F15B7">
        <w:t>30 IPR 209</w:t>
      </w:r>
      <w:r w:rsidRPr="009F15B7">
        <w:rPr>
          <w:rFonts w:hint="cs"/>
          <w:rtl/>
        </w:rPr>
        <w:t xml:space="preserve">؛ بولون بولون ضد شركة آر أند تي المحدودة للمنسوجات (1998) </w:t>
      </w:r>
      <w:r w:rsidRPr="009F15B7">
        <w:t>41 IPR 513</w:t>
      </w:r>
      <w:r w:rsidRPr="009F15B7">
        <w:rPr>
          <w:rFonts w:hint="cs"/>
          <w:rtl/>
        </w:rPr>
        <w:t>.</w:t>
      </w:r>
    </w:p>
  </w:footnote>
  <w:footnote w:id="24">
    <w:p w14:paraId="26AFCC05"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قرار أصدرته المحكمة الشعبية العليا في بييجين، القضية رقم 246، 17 ديسمبر 2003.</w:t>
      </w:r>
    </w:p>
  </w:footnote>
  <w:footnote w:id="25">
    <w:p w14:paraId="41329FA0"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Lucas-Schloetter</w:t>
      </w:r>
      <w:r w:rsidRPr="009F15B7">
        <w:rPr>
          <w:rFonts w:hint="cs"/>
          <w:rtl/>
        </w:rPr>
        <w:t>، مصدر سابق، القضايا المشار إليها في الحاشية 238 وفي الصفحات من 301 إلى 304.</w:t>
      </w:r>
    </w:p>
  </w:footnote>
  <w:footnote w:id="26">
    <w:p w14:paraId="4E22A5B9"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xml:space="preserve"> و</w:t>
      </w:r>
      <w:r w:rsidRPr="009F15B7">
        <w:t xml:space="preserve"> WIPO/GRTKF/IC/6/3</w:t>
      </w:r>
      <w:r w:rsidRPr="009F15B7">
        <w:rPr>
          <w:rFonts w:hint="cs"/>
          <w:rtl/>
        </w:rPr>
        <w:t>.</w:t>
      </w:r>
    </w:p>
  </w:footnote>
  <w:footnote w:id="27">
    <w:p w14:paraId="223C99ED" w14:textId="77777777" w:rsidR="00DE49AF" w:rsidRPr="001634EA"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يمكن التذكير هنا بأن حق المؤلف هو حق تلقائي ولا يتوقف على أية شروط شكلية.</w:t>
      </w:r>
    </w:p>
  </w:footnote>
  <w:footnote w:id="28">
    <w:p w14:paraId="09E9EC46"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المادتان 5 و6 من </w:t>
      </w:r>
      <w:r w:rsidRPr="009F15B7">
        <w:rPr>
          <w:rtl/>
        </w:rPr>
        <w:t>معاهدة الويبو</w:t>
      </w:r>
      <w:r w:rsidRPr="009F15B7">
        <w:rPr>
          <w:rFonts w:hint="cs"/>
          <w:rtl/>
        </w:rPr>
        <w:t xml:space="preserve"> </w:t>
      </w:r>
      <w:r w:rsidRPr="009F15B7">
        <w:rPr>
          <w:rtl/>
        </w:rPr>
        <w:t>بشأن الأداء والتسجيل الصوتي</w:t>
      </w:r>
      <w:r w:rsidRPr="009F15B7">
        <w:rPr>
          <w:rFonts w:hint="cs"/>
          <w:rtl/>
        </w:rPr>
        <w:t xml:space="preserve"> لسنة 1996.</w:t>
      </w:r>
    </w:p>
  </w:footnote>
  <w:footnote w:id="29">
    <w:p w14:paraId="6E19DE5E"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المواد من 5 إلى 11 من معاهدة بيجين لسنة 2012.</w:t>
      </w:r>
    </w:p>
  </w:footnote>
  <w:footnote w:id="30">
    <w:p w14:paraId="7174AB0A"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المادة 14 من معاهدة بيجين لسنة 2012.</w:t>
      </w:r>
    </w:p>
  </w:footnote>
  <w:footnote w:id="31">
    <w:p w14:paraId="23D2983E"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تدخل معاهدة بكين حيز </w:t>
      </w:r>
      <w:r w:rsidRPr="009F15B7">
        <w:rPr>
          <w:rFonts w:hint="cs"/>
          <w:rtl/>
        </w:rPr>
        <w:t>النفاذ</w:t>
      </w:r>
      <w:r w:rsidRPr="009F15B7">
        <w:rPr>
          <w:rtl/>
        </w:rPr>
        <w:t xml:space="preserve"> بعد ثلاثة أشهر من إيداع 30 طرفًا مؤهلاً وثائق التصديق أو الانضمام الخاصة بها. </w:t>
      </w:r>
      <w:r w:rsidRPr="009F15B7">
        <w:rPr>
          <w:rFonts w:hint="cs"/>
          <w:rtl/>
        </w:rPr>
        <w:t xml:space="preserve">وقد قامت بذلك 20 دولة </w:t>
      </w:r>
      <w:r w:rsidRPr="009F15B7">
        <w:rPr>
          <w:rtl/>
        </w:rPr>
        <w:t>في 25 يونيو 2018</w:t>
      </w:r>
      <w:r w:rsidRPr="009F15B7">
        <w:rPr>
          <w:rFonts w:hint="cs"/>
          <w:rtl/>
        </w:rPr>
        <w:t>.</w:t>
      </w:r>
    </w:p>
  </w:footnote>
  <w:footnote w:id="32">
    <w:p w14:paraId="612754DE"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قامت 96 دولة بذلك </w:t>
      </w:r>
      <w:r w:rsidRPr="009F15B7">
        <w:rPr>
          <w:rtl/>
        </w:rPr>
        <w:t>في 25 يونيو 2018.</w:t>
      </w:r>
    </w:p>
  </w:footnote>
  <w:footnote w:id="33">
    <w:p w14:paraId="3CEFBA64" w14:textId="77777777" w:rsidR="00DE49AF" w:rsidRPr="00B94A16"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WIPO/GRTKF/IC/5/3</w:t>
      </w:r>
      <w:r w:rsidRPr="009F15B7">
        <w:rPr>
          <w:rFonts w:hint="cs"/>
          <w:rtl/>
        </w:rPr>
        <w:t>؛ الويبو، التحليل الشامل.</w:t>
      </w:r>
    </w:p>
  </w:footnote>
  <w:footnote w:id="34">
    <w:p w14:paraId="53CE5DD3" w14:textId="77777777" w:rsidR="00DE49AF" w:rsidRPr="00FB4407" w:rsidRDefault="00DE49AF" w:rsidP="007E34E6">
      <w:pPr>
        <w:pStyle w:val="FootnoteText"/>
        <w:rPr>
          <w:lang w:bidi="ar-MA"/>
        </w:rPr>
      </w:pPr>
      <w:r w:rsidRPr="00FB4407">
        <w:rPr>
          <w:rStyle w:val="FootnoteReference"/>
          <w:sz w:val="18"/>
          <w:szCs w:val="18"/>
        </w:rPr>
        <w:footnoteRef/>
      </w:r>
      <w:r w:rsidRPr="00FB4407">
        <w:rPr>
          <w:rtl/>
        </w:rPr>
        <w:t xml:space="preserve"> </w:t>
      </w:r>
      <w:r w:rsidRPr="00FB4407">
        <w:rPr>
          <w:rFonts w:hint="cs"/>
          <w:rtl/>
        </w:rPr>
        <w:t xml:space="preserve">الوثيقة </w:t>
      </w:r>
      <w:r w:rsidRPr="00FB4407">
        <w:t>SCT/35/2</w:t>
      </w:r>
      <w:r w:rsidRPr="00FB4407">
        <w:rPr>
          <w:rFonts w:hint="cs"/>
          <w:rtl/>
        </w:rPr>
        <w:t>.</w:t>
      </w:r>
    </w:p>
  </w:footnote>
  <w:footnote w:id="35">
    <w:p w14:paraId="2EF25D24"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الويبو، التحليل الشامل.</w:t>
      </w:r>
    </w:p>
  </w:footnote>
  <w:footnote w:id="36">
    <w:p w14:paraId="22EC00BA"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الحاشية 10 في اتفاق تريبس.</w:t>
      </w:r>
    </w:p>
  </w:footnote>
  <w:footnote w:id="37">
    <w:p w14:paraId="52E4A075" w14:textId="275E12C7" w:rsidR="00DE49AF" w:rsidRPr="00FB4407" w:rsidRDefault="00DE49AF" w:rsidP="007E34E6">
      <w:pPr>
        <w:pStyle w:val="FootnoteText"/>
      </w:pPr>
      <w:r w:rsidRPr="009F15B7">
        <w:rPr>
          <w:rStyle w:val="FootnoteReference"/>
          <w:rFonts w:ascii="Arial" w:hAnsi="Arial" w:cs="Calibri"/>
          <w:sz w:val="18"/>
          <w:szCs w:val="18"/>
        </w:rPr>
        <w:footnoteRef/>
      </w:r>
      <w:r w:rsidRPr="009F15B7">
        <w:rPr>
          <w:rtl/>
        </w:rPr>
        <w:t xml:space="preserve"> بوجه </w:t>
      </w:r>
      <w:r w:rsidRPr="009F15B7">
        <w:rPr>
          <w:rFonts w:hint="cs"/>
          <w:rtl/>
        </w:rPr>
        <w:t>عام،</w:t>
      </w:r>
      <w:r w:rsidRPr="009F15B7">
        <w:rPr>
          <w:rtl/>
        </w:rPr>
        <w:t xml:space="preserve"> </w:t>
      </w:r>
      <w:r w:rsidRPr="009F15B7">
        <w:rPr>
          <w:rFonts w:hint="cs"/>
          <w:rtl/>
        </w:rPr>
        <w:t>فيما يخص</w:t>
      </w:r>
      <w:r w:rsidRPr="009F15B7">
        <w:rPr>
          <w:rtl/>
        </w:rPr>
        <w:t xml:space="preserve"> استخدام أدوات الملكية الفكرية القائمة لحماية وتعزيز</w:t>
      </w:r>
      <w:r w:rsidRPr="009F15B7">
        <w:rPr>
          <w:rFonts w:hint="cs"/>
          <w:rtl/>
        </w:rPr>
        <w:t xml:space="preserve"> المعارف التقليدية</w:t>
      </w:r>
      <w:r w:rsidRPr="009F15B7">
        <w:rPr>
          <w:rtl/>
        </w:rPr>
        <w:t xml:space="preserve"> </w:t>
      </w:r>
      <w:r w:rsidRPr="009F15B7">
        <w:rPr>
          <w:rFonts w:hint="cs"/>
          <w:rtl/>
        </w:rPr>
        <w:t>و</w:t>
      </w:r>
      <w:r w:rsidRPr="009F15B7">
        <w:rPr>
          <w:rtl/>
        </w:rPr>
        <w:t>أشكال التعبير الثقافي التقليدي،</w:t>
      </w:r>
      <w:r w:rsidRPr="009F15B7">
        <w:rPr>
          <w:rFonts w:hint="cs"/>
          <w:rtl/>
        </w:rPr>
        <w:t xml:space="preserve"> انظر</w:t>
      </w:r>
      <w:r w:rsidR="009F15B7">
        <w:t xml:space="preserve"> </w:t>
      </w:r>
      <w:r w:rsidRPr="009F15B7">
        <w:rPr>
          <w:rFonts w:hint="cs"/>
          <w:rtl/>
        </w:rPr>
        <w:t>دليل المنظمة لسنة 2017 الذي يحمل عنوان</w:t>
      </w:r>
      <w:r w:rsidRPr="009F15B7">
        <w:rPr>
          <w:rtl/>
        </w:rPr>
        <w:t xml:space="preserve"> </w:t>
      </w:r>
      <w:r w:rsidRPr="009F15B7">
        <w:rPr>
          <w:rFonts w:hint="cs"/>
          <w:rtl/>
        </w:rPr>
        <w:t>"</w:t>
      </w:r>
      <w:r w:rsidRPr="009F15B7">
        <w:rPr>
          <w:rtl/>
        </w:rPr>
        <w:t>حماية ثقافتكم وتعزيزها: دليل عملي عن الملكية الفكرية للشعوب الأصلية والمجتمعات المحلية</w:t>
      </w:r>
      <w:r w:rsidRPr="009F15B7">
        <w:rPr>
          <w:rFonts w:hint="cs"/>
          <w:rtl/>
        </w:rPr>
        <w:t>".</w:t>
      </w:r>
    </w:p>
  </w:footnote>
  <w:footnote w:id="38">
    <w:p w14:paraId="27EC8DE2"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لا يُعالج شرط التثبيت هنا باعتباره "ثغرة" لأنه ليس شرطا من الشروط التي ينص عليها القانون الدولي لحق المؤلف. </w:t>
      </w:r>
    </w:p>
  </w:footnote>
  <w:footnote w:id="39">
    <w:p w14:paraId="390BE7BA" w14:textId="77777777" w:rsidR="00DE49AF" w:rsidRPr="009F15B7" w:rsidRDefault="00DE49AF" w:rsidP="007E34E6">
      <w:pPr>
        <w:pStyle w:val="FootnoteText"/>
        <w:jc w:val="both"/>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9F15B7">
        <w:t>WIPO/GRTKF/IC/5/3</w:t>
      </w:r>
      <w:r w:rsidRPr="009F15B7">
        <w:rPr>
          <w:rFonts w:hint="cs"/>
          <w:rtl/>
        </w:rPr>
        <w:t xml:space="preserve"> و</w:t>
      </w:r>
      <w:r w:rsidRPr="009F15B7">
        <w:t>WIPO/GRTKF/IC/6/3</w:t>
      </w:r>
      <w:r w:rsidRPr="009F15B7">
        <w:rPr>
          <w:rFonts w:hint="cs"/>
          <w:rtl/>
        </w:rPr>
        <w:t>.</w:t>
      </w:r>
    </w:p>
  </w:footnote>
  <w:footnote w:id="40">
    <w:p w14:paraId="18C58F22" w14:textId="77777777" w:rsidR="00DE49AF" w:rsidRPr="00F347F8"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9F15B7">
        <w:rPr>
          <w:rFonts w:hint="cs"/>
          <w:rtl/>
        </w:rPr>
        <w:t xml:space="preserve">، الوثيقة </w:t>
      </w:r>
      <w:r w:rsidRPr="009F15B7">
        <w:t>WIPO/GRTKF/IC/17/INF/8</w:t>
      </w:r>
      <w:r w:rsidRPr="009F15B7">
        <w:rPr>
          <w:rFonts w:hint="cs"/>
          <w:rtl/>
        </w:rPr>
        <w:t>.</w:t>
      </w:r>
    </w:p>
  </w:footnote>
  <w:footnote w:id="41">
    <w:p w14:paraId="6E10C68B"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Fonts w:hint="cs"/>
          <w:rtl/>
          <w:lang w:val="nl-NL"/>
        </w:rPr>
        <w:t xml:space="preserve"> </w:t>
      </w:r>
      <w:r w:rsidRPr="009F15B7">
        <w:rPr>
          <w:lang w:val="nl-NL"/>
        </w:rPr>
        <w:t>McDonald, I</w:t>
      </w:r>
      <w:r w:rsidRPr="009F15B7">
        <w:rPr>
          <w:rFonts w:hint="cs"/>
          <w:rtl/>
          <w:lang w:val="nl-NL"/>
        </w:rPr>
        <w:t xml:space="preserve"> ، </w:t>
      </w:r>
      <w:r w:rsidRPr="009F15B7">
        <w:rPr>
          <w:rFonts w:hint="cs"/>
          <w:rtl/>
        </w:rPr>
        <w:t>مصدر سابق، الصفحة 44.</w:t>
      </w:r>
    </w:p>
  </w:footnote>
  <w:footnote w:id="42">
    <w:p w14:paraId="149DAF5F" w14:textId="0E9C43B7" w:rsidR="00DE49AF" w:rsidRPr="009F15B7" w:rsidRDefault="00DE49AF" w:rsidP="009F15B7">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Fonts w:hint="cs"/>
          <w:rtl/>
        </w:rPr>
        <w:t xml:space="preserve"> و</w:t>
      </w:r>
      <w:r w:rsidRPr="009F15B7">
        <w:t>WIPO/GRTKF/IC/6/3</w:t>
      </w:r>
      <w:r w:rsidRPr="009F15B7">
        <w:rPr>
          <w:rFonts w:hint="cs"/>
          <w:rtl/>
        </w:rPr>
        <w:t>.</w:t>
      </w:r>
    </w:p>
  </w:footnote>
  <w:footnote w:id="43">
    <w:p w14:paraId="005D8025" w14:textId="77777777" w:rsidR="00DE49AF" w:rsidRPr="00AA4FA4" w:rsidRDefault="00DE49AF" w:rsidP="007E34E6">
      <w:pPr>
        <w:pStyle w:val="FootnoteText"/>
        <w:rPr>
          <w:rtl/>
          <w:lang w:val="fr-FR" w:bidi="ar-MA"/>
        </w:rPr>
      </w:pPr>
      <w:r w:rsidRPr="009F15B7">
        <w:rPr>
          <w:rStyle w:val="FootnoteReference"/>
          <w:rFonts w:ascii="Arial" w:hAnsi="Arial" w:cs="Calibri"/>
          <w:sz w:val="18"/>
          <w:szCs w:val="18"/>
        </w:rPr>
        <w:footnoteRef/>
      </w:r>
      <w:r w:rsidRPr="009F15B7">
        <w:rPr>
          <w:rtl/>
        </w:rPr>
        <w:t xml:space="preserve"> ويمكن الاطلاع على معلومات إضافية حول القضايا المرتبطة بتوثيق أشكال التعبير الثقافي التقليدي في المنشورات التالية،</w:t>
      </w:r>
      <w:r w:rsidRPr="009F15B7">
        <w:rPr>
          <w:rFonts w:hint="cs"/>
          <w:rtl/>
        </w:rPr>
        <w:t xml:space="preserve"> </w:t>
      </w:r>
      <w:r w:rsidRPr="009F15B7">
        <w:t>Torsen and Anderson, “Intellectual Property and the Safeguarding of Traditional Cultures, Legal Issues and Practical Options for Museums, Libraries and Archives</w:t>
      </w:r>
      <w:r w:rsidRPr="009F15B7">
        <w:rPr>
          <w:rtl/>
        </w:rPr>
        <w:t>”</w:t>
      </w:r>
      <w:r w:rsidRPr="009F15B7">
        <w:rPr>
          <w:rFonts w:hint="cs"/>
          <w:rtl/>
        </w:rPr>
        <w:t>، الويبو، سنة 2010، و"</w:t>
      </w:r>
      <w:r w:rsidRPr="009F15B7">
        <w:rPr>
          <w:rtl/>
        </w:rPr>
        <w:t>توثيق المعارف التقليدية – مجموعة أدوات"</w:t>
      </w:r>
      <w:r w:rsidRPr="009F15B7">
        <w:rPr>
          <w:rFonts w:hint="cs"/>
          <w:rtl/>
        </w:rPr>
        <w:t>، الويبو، سنة 2017.</w:t>
      </w:r>
    </w:p>
  </w:footnote>
  <w:footnote w:id="44">
    <w:p w14:paraId="1E09BA80" w14:textId="77777777" w:rsidR="00DE49AF" w:rsidRPr="009F15B7" w:rsidRDefault="00DE49AF" w:rsidP="007E34E6">
      <w:pPr>
        <w:pStyle w:val="FootnoteText"/>
        <w:rPr>
          <w:lang w:val="en-GB"/>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WIPO/GRTKF/IC/12/6</w:t>
      </w:r>
      <w:r w:rsidRPr="009F15B7">
        <w:rPr>
          <w:rFonts w:hint="cs"/>
          <w:rtl/>
        </w:rPr>
        <w:t xml:space="preserve"> للاطلاع على مجموعة من الخيارات بشأن الأشكال التي يمكن أن يأخذها صك دولي.</w:t>
      </w:r>
    </w:p>
  </w:footnote>
  <w:footnote w:id="45">
    <w:p w14:paraId="764476AC" w14:textId="77777777" w:rsidR="00DE49AF" w:rsidRPr="00F347F8" w:rsidRDefault="00DE49AF" w:rsidP="007E34E6">
      <w:pPr>
        <w:pStyle w:val="FootnoteText"/>
      </w:pPr>
      <w:r w:rsidRPr="00F347F8">
        <w:rPr>
          <w:rStyle w:val="FootnoteReference"/>
          <w:sz w:val="18"/>
          <w:szCs w:val="18"/>
        </w:rPr>
        <w:footnoteRef/>
      </w:r>
      <w:r w:rsidRPr="00F347F8">
        <w:rPr>
          <w:rtl/>
        </w:rPr>
        <w:t xml:space="preserve"> </w:t>
      </w:r>
      <w:r w:rsidRPr="00F347F8">
        <w:rPr>
          <w:rFonts w:hint="cs"/>
          <w:rtl/>
        </w:rPr>
        <w:t xml:space="preserve">متاح للجنة في الوثيقة </w:t>
      </w:r>
      <w:r w:rsidRPr="00F347F8">
        <w:t>WIPO/GRTKF/IC/12/INF/6</w:t>
      </w:r>
      <w:r w:rsidRPr="00F347F8">
        <w:rPr>
          <w:rFonts w:hint="cs"/>
          <w:rtl/>
        </w:rPr>
        <w:t>.</w:t>
      </w:r>
    </w:p>
  </w:footnote>
  <w:footnote w:id="46">
    <w:p w14:paraId="3B899939" w14:textId="77777777" w:rsidR="00DE49AF" w:rsidRPr="00F347F8" w:rsidRDefault="00DE49AF" w:rsidP="007E34E6">
      <w:pPr>
        <w:pStyle w:val="FootnoteText"/>
      </w:pPr>
      <w:r w:rsidRPr="00F347F8">
        <w:rPr>
          <w:rStyle w:val="FootnoteReference"/>
          <w:sz w:val="18"/>
          <w:szCs w:val="18"/>
        </w:rPr>
        <w:footnoteRef/>
      </w:r>
      <w:r w:rsidRPr="00F347F8">
        <w:rPr>
          <w:rtl/>
        </w:rPr>
        <w:t xml:space="preserve"> </w:t>
      </w:r>
      <w:r w:rsidRPr="00F347F8">
        <w:t>WIPO/GRTKF/IC/5/3</w:t>
      </w:r>
      <w:r w:rsidRPr="00F347F8">
        <w:rPr>
          <w:rFonts w:hint="cs"/>
          <w:rtl/>
        </w:rPr>
        <w:t xml:space="preserve"> و</w:t>
      </w:r>
      <w:r w:rsidRPr="00F347F8">
        <w:t xml:space="preserve"> WIPO/GRTKF/IC/6/3</w:t>
      </w:r>
      <w:r w:rsidRPr="00F347F8">
        <w:rPr>
          <w:rFonts w:hint="cs"/>
          <w:rtl/>
        </w:rPr>
        <w:t xml:space="preserve"> و</w:t>
      </w:r>
      <w:r w:rsidRPr="00F347F8">
        <w:t xml:space="preserve"> WIPO/GRTKF/IC/7/3</w:t>
      </w:r>
      <w:r w:rsidRPr="00F347F8">
        <w:rPr>
          <w:rFonts w:hint="cs"/>
          <w:rtl/>
        </w:rPr>
        <w:t>.</w:t>
      </w:r>
    </w:p>
  </w:footnote>
  <w:footnote w:id="47">
    <w:p w14:paraId="28C7F98C" w14:textId="77777777" w:rsidR="00DE49AF" w:rsidRDefault="00DE49AF" w:rsidP="007E34E6">
      <w:pPr>
        <w:pStyle w:val="FootnoteText"/>
        <w:rPr>
          <w:rtl/>
        </w:rPr>
      </w:pPr>
      <w:r w:rsidRPr="00F347F8">
        <w:rPr>
          <w:rStyle w:val="FootnoteReference"/>
          <w:sz w:val="18"/>
          <w:szCs w:val="18"/>
        </w:rPr>
        <w:footnoteRef/>
      </w:r>
      <w:r w:rsidRPr="00F347F8">
        <w:rPr>
          <w:rtl/>
        </w:rPr>
        <w:t xml:space="preserve"> </w:t>
      </w:r>
      <w:r w:rsidRPr="00F347F8">
        <w:rPr>
          <w:rFonts w:hint="cs"/>
          <w:rtl/>
        </w:rPr>
        <w:t xml:space="preserve">انظر وثيقة الويبو </w:t>
      </w:r>
      <w:r w:rsidRPr="00F347F8">
        <w:t>WIPO/GRTKF/IC/5/3</w:t>
      </w:r>
      <w:r w:rsidRPr="00F347F8">
        <w:rPr>
          <w:rFonts w:hint="cs"/>
          <w:rtl/>
        </w:rPr>
        <w:t>، الفقرات من 22 إلى 33، والوثائق اللاحقة.</w:t>
      </w:r>
    </w:p>
  </w:footnote>
  <w:footnote w:id="48">
    <w:p w14:paraId="1ABD4189" w14:textId="150D9CAA"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hyperlink r:id="rId3" w:history="1">
        <w:r w:rsidRPr="00CA24DF">
          <w:rPr>
            <w:rStyle w:val="Hyperlink"/>
            <w:color w:val="auto"/>
            <w:u w:val="none"/>
          </w:rPr>
          <w:t>https://www.wipo.int/tk/en/databases/tklaws</w:t>
        </w:r>
      </w:hyperlink>
      <w:r w:rsidRPr="00CA24DF">
        <w:rPr>
          <w:rFonts w:hint="cs"/>
          <w:rtl/>
        </w:rPr>
        <w:t>.</w:t>
      </w:r>
    </w:p>
  </w:footnote>
  <w:footnote w:id="49">
    <w:p w14:paraId="6987D7CB"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WIPO/GRTKF/IC/5/INF 3</w:t>
      </w:r>
      <w:r w:rsidRPr="009F15B7">
        <w:rPr>
          <w:rFonts w:hint="cs"/>
          <w:rtl/>
        </w:rPr>
        <w:t xml:space="preserve"> و</w:t>
      </w:r>
      <w:r w:rsidRPr="009F15B7">
        <w:t>WIPO/GRTKF/IC/5/3</w:t>
      </w:r>
      <w:r w:rsidRPr="009F15B7">
        <w:rPr>
          <w:rFonts w:hint="cs"/>
          <w:rtl/>
        </w:rPr>
        <w:t>، التحليل الشامل للويبو.</w:t>
      </w:r>
    </w:p>
  </w:footnote>
  <w:footnote w:id="50">
    <w:p w14:paraId="1B6E7B56"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Fonts w:hint="cs"/>
          <w:rtl/>
        </w:rPr>
        <w:t xml:space="preserve">انظر </w:t>
      </w:r>
      <w:r w:rsidRPr="009F15B7">
        <w:t>Janke, Terri, ‘Minding Culture – The Protection of Traditional Cultural Expressions’</w:t>
      </w:r>
      <w:r w:rsidRPr="009F15B7">
        <w:rPr>
          <w:rFonts w:hint="cs"/>
          <w:rtl/>
        </w:rPr>
        <w:t>، بتكليف من الويبو.</w:t>
      </w:r>
    </w:p>
  </w:footnote>
  <w:footnote w:id="51">
    <w:p w14:paraId="787E5DFE"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 وفد أستراليا (</w:t>
      </w:r>
      <w:r w:rsidRPr="009F15B7">
        <w:t>WIPO/GRTKF/IC/5/15</w:t>
      </w:r>
      <w:r w:rsidRPr="009F15B7">
        <w:rPr>
          <w:rFonts w:hint="cs"/>
          <w:rtl/>
        </w:rPr>
        <w:t>، الفقرة 131).</w:t>
      </w:r>
    </w:p>
  </w:footnote>
  <w:footnote w:id="52">
    <w:p w14:paraId="22E8CB9E" w14:textId="77777777" w:rsidR="00DE49AF" w:rsidRPr="00066294"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بيانا وفدي إيطاليا والبرازيل في الدورة الثانية عشرة للجنة الحكومية الدولية.</w:t>
      </w:r>
    </w:p>
  </w:footnote>
  <w:footnote w:id="53">
    <w:p w14:paraId="57D82711" w14:textId="77777777" w:rsidR="00DE49AF" w:rsidRPr="009F15B7" w:rsidRDefault="00DE49AF" w:rsidP="007E34E6">
      <w:pPr>
        <w:pStyle w:val="FootnoteText"/>
      </w:pPr>
      <w:r w:rsidRPr="009F15B7">
        <w:rPr>
          <w:rStyle w:val="FootnoteReference"/>
          <w:rFonts w:ascii="Arial" w:hAnsi="Arial" w:cs="Calibri"/>
          <w:sz w:val="28"/>
          <w:szCs w:val="28"/>
        </w:rPr>
        <w:footnoteRef/>
      </w:r>
      <w:r w:rsidRPr="009F15B7">
        <w:rPr>
          <w:rtl/>
        </w:rPr>
        <w:t xml:space="preserve"> </w:t>
      </w:r>
      <w:r w:rsidRPr="009F15B7">
        <w:rPr>
          <w:rFonts w:hint="cs"/>
          <w:rtl/>
        </w:rPr>
        <w:t xml:space="preserve">توجيه الاتحاد الأوروبي </w:t>
      </w:r>
      <w:r w:rsidRPr="009F15B7">
        <w:t>93/98/EEC</w:t>
      </w:r>
      <w:r w:rsidRPr="009F15B7">
        <w:rPr>
          <w:rFonts w:hint="cs"/>
          <w:rtl/>
        </w:rPr>
        <w:t>، الديباجة 6 والمادة 4.</w:t>
      </w:r>
    </w:p>
  </w:footnote>
  <w:footnote w:id="54">
    <w:p w14:paraId="1A5F99A2" w14:textId="77777777" w:rsidR="00DE49AF" w:rsidRPr="009F15B7" w:rsidRDefault="00DE49AF" w:rsidP="007E34E6">
      <w:pPr>
        <w:pStyle w:val="FootnoteText"/>
      </w:pPr>
      <w:r w:rsidRPr="009F15B7">
        <w:rPr>
          <w:rStyle w:val="FootnoteReference"/>
          <w:rFonts w:ascii="Arial" w:hAnsi="Arial" w:cs="Calibri"/>
          <w:sz w:val="28"/>
          <w:szCs w:val="28"/>
        </w:rPr>
        <w:footnoteRef/>
      </w:r>
      <w:r w:rsidRPr="009F15B7">
        <w:rPr>
          <w:rtl/>
        </w:rPr>
        <w:t xml:space="preserve"> </w:t>
      </w:r>
      <w:r w:rsidRPr="009F15B7">
        <w:rPr>
          <w:rFonts w:hint="cs"/>
          <w:rtl/>
        </w:rPr>
        <w:t xml:space="preserve">انظر </w:t>
      </w:r>
      <w:r w:rsidRPr="009F15B7">
        <w:t>WIPO/GRTKF/IC/5/15</w:t>
      </w:r>
      <w:r w:rsidRPr="009F15B7">
        <w:rPr>
          <w:rFonts w:hint="cs"/>
          <w:rtl/>
        </w:rPr>
        <w:t>، الفقرة 37.</w:t>
      </w:r>
    </w:p>
  </w:footnote>
  <w:footnote w:id="55">
    <w:p w14:paraId="6095A940" w14:textId="77777777" w:rsidR="00DE49AF" w:rsidRPr="00CA24DF" w:rsidRDefault="00DE49AF" w:rsidP="007E34E6">
      <w:pPr>
        <w:pStyle w:val="FootnoteText"/>
      </w:pPr>
      <w:r w:rsidRPr="009F15B7">
        <w:rPr>
          <w:rStyle w:val="FootnoteReference"/>
          <w:rFonts w:ascii="Arial" w:hAnsi="Arial" w:cs="Calibri"/>
          <w:sz w:val="28"/>
          <w:szCs w:val="28"/>
        </w:rPr>
        <w:footnoteRef/>
      </w:r>
      <w:r w:rsidRPr="009F15B7">
        <w:rPr>
          <w:rtl/>
        </w:rPr>
        <w:t xml:space="preserve"> </w:t>
      </w:r>
      <w:r w:rsidRPr="009F15B7">
        <w:t xml:space="preserve">Scafidi, S., ‘Intellectual Property </w:t>
      </w:r>
      <w:r w:rsidRPr="00CA24DF">
        <w:t xml:space="preserve">and Cultural Products,’ 81 </w:t>
      </w:r>
      <w:r w:rsidRPr="00CA24DF">
        <w:rPr>
          <w:i/>
        </w:rPr>
        <w:t>B.U.L. Rev</w:t>
      </w:r>
      <w:r w:rsidRPr="00CA24DF">
        <w:t>. 793</w:t>
      </w:r>
      <w:r w:rsidRPr="00CA24DF">
        <w:rPr>
          <w:rFonts w:hint="cs"/>
          <w:rtl/>
        </w:rPr>
        <w:t>.</w:t>
      </w:r>
    </w:p>
  </w:footnote>
  <w:footnote w:id="56">
    <w:p w14:paraId="688AEE70" w14:textId="463FE2AD" w:rsidR="00DE49AF" w:rsidRPr="00CA24DF" w:rsidRDefault="00DE49AF" w:rsidP="007E34E6">
      <w:pPr>
        <w:pStyle w:val="FootnoteText"/>
        <w:rPr>
          <w:rtl/>
        </w:rPr>
      </w:pPr>
      <w:r w:rsidRPr="00CA24DF">
        <w:rPr>
          <w:rStyle w:val="FootnoteReference"/>
          <w:rFonts w:ascii="Arial" w:hAnsi="Arial" w:cs="Calibri"/>
          <w:sz w:val="18"/>
          <w:szCs w:val="18"/>
        </w:rPr>
        <w:footnoteRef/>
      </w:r>
      <w:r w:rsidRPr="00CA24DF">
        <w:rPr>
          <w:rtl/>
        </w:rPr>
        <w:t xml:space="preserve"> </w:t>
      </w:r>
      <w:r w:rsidRPr="00CA24DF">
        <w:rPr>
          <w:rFonts w:hint="cs"/>
          <w:rtl/>
        </w:rPr>
        <w:t>قانون حق المؤلف في كندا، المادة 77، وهو متاح على الموقع التالي:</w:t>
      </w:r>
      <w:r w:rsidRPr="00CA24DF">
        <w:rPr>
          <w:rFonts w:hint="cs"/>
          <w:iCs/>
          <w:rtl/>
        </w:rPr>
        <w:t xml:space="preserve"> </w:t>
      </w:r>
      <w:hyperlink r:id="rId4" w:anchor="h-88" w:history="1">
        <w:r w:rsidRPr="00CA24DF">
          <w:rPr>
            <w:rStyle w:val="Hyperlink"/>
            <w:iCs/>
            <w:color w:val="auto"/>
            <w:u w:val="none"/>
          </w:rPr>
          <w:t>http://laws-lois.justice.gc.ca/eng/acts/c-42/page-32.html#h-88</w:t>
        </w:r>
      </w:hyperlink>
      <w:r w:rsidRPr="00CA24DF">
        <w:rPr>
          <w:rFonts w:hint="cs"/>
          <w:iCs/>
          <w:rtl/>
        </w:rPr>
        <w:t>.</w:t>
      </w:r>
    </w:p>
  </w:footnote>
  <w:footnote w:id="57">
    <w:p w14:paraId="34EA37FF" w14:textId="77777777" w:rsidR="00DE49AF" w:rsidRPr="009F15B7" w:rsidRDefault="00DE49AF" w:rsidP="007E34E6">
      <w:pPr>
        <w:pStyle w:val="FootnoteText"/>
      </w:pPr>
      <w:r w:rsidRPr="00CA24DF">
        <w:rPr>
          <w:rStyle w:val="FootnoteReference"/>
          <w:rFonts w:ascii="Arial" w:hAnsi="Arial" w:cs="Calibri"/>
          <w:sz w:val="18"/>
          <w:szCs w:val="18"/>
        </w:rPr>
        <w:footnoteRef/>
      </w:r>
      <w:r w:rsidRPr="00CA24DF">
        <w:rPr>
          <w:rtl/>
        </w:rPr>
        <w:t xml:space="preserve"> </w:t>
      </w:r>
      <w:r w:rsidRPr="00CA24DF">
        <w:rPr>
          <w:rFonts w:hint="cs"/>
          <w:rtl/>
        </w:rPr>
        <w:t xml:space="preserve">توجيه بشأن بعض الاستخدامات المسموح بها للمصنفات اليتيمة، سنة 2012. </w:t>
      </w:r>
      <w:r w:rsidRPr="009F15B7">
        <w:t>http://ec.europa.eu/internal_market/copyright/orphan_works/index_en.htm#maincontentSec1</w:t>
      </w:r>
      <w:r w:rsidRPr="009F15B7">
        <w:rPr>
          <w:rFonts w:hint="cs"/>
          <w:rtl/>
        </w:rPr>
        <w:t>.</w:t>
      </w:r>
    </w:p>
  </w:footnote>
  <w:footnote w:id="58">
    <w:p w14:paraId="18730E67"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https://www.copyright.gov/orphan</w:t>
      </w:r>
      <w:r w:rsidRPr="009F15B7">
        <w:rPr>
          <w:rtl/>
        </w:rPr>
        <w:t>/</w:t>
      </w:r>
    </w:p>
  </w:footnote>
  <w:footnote w:id="59">
    <w:p w14:paraId="10FC33F4" w14:textId="77777777" w:rsidR="00DE49AF" w:rsidRPr="00F37FFB"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Directive on Resale Rights for the Benefit of the Authors of Original Works of Art, 2001</w:t>
      </w:r>
      <w:r w:rsidRPr="009F15B7">
        <w:rPr>
          <w:rFonts w:hint="cs"/>
          <w:rtl/>
        </w:rPr>
        <w:t>.</w:t>
      </w:r>
    </w:p>
  </w:footnote>
  <w:footnote w:id="60">
    <w:p w14:paraId="3661C366" w14:textId="77777777" w:rsidR="00DE49AF" w:rsidRPr="009F15B7" w:rsidRDefault="00DE49AF" w:rsidP="007E34E6">
      <w:pPr>
        <w:pStyle w:val="FootnoteText"/>
        <w:rPr>
          <w:lang w:bidi="ar-MA"/>
        </w:rPr>
      </w:pPr>
      <w:r w:rsidRPr="009F15B7">
        <w:rPr>
          <w:rStyle w:val="FootnoteReference"/>
          <w:rFonts w:ascii="Arial" w:hAnsi="Arial" w:cs="Calibri"/>
          <w:sz w:val="18"/>
          <w:szCs w:val="18"/>
        </w:rPr>
        <w:footnoteRef/>
      </w:r>
      <w:r w:rsidRPr="009F15B7">
        <w:rPr>
          <w:rtl/>
        </w:rPr>
        <w:t xml:space="preserve"> بشان حق إعادة البيع انظر </w:t>
      </w:r>
      <w:r w:rsidRPr="009F15B7">
        <w:t>Farchy, J. and Graddy, K, The Economic Implications of the Artist’s Resale Right SCCR/35/7</w:t>
      </w:r>
      <w:r w:rsidRPr="009F15B7">
        <w:rPr>
          <w:rFonts w:hint="cs"/>
          <w:rtl/>
        </w:rPr>
        <w:t>.</w:t>
      </w:r>
    </w:p>
  </w:footnote>
  <w:footnote w:id="61">
    <w:p w14:paraId="5F91FCE4"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Fonts w:hint="cs"/>
          <w:rtl/>
        </w:rPr>
        <w:t xml:space="preserve"> مبادرة </w:t>
      </w:r>
      <w:r w:rsidRPr="009F15B7">
        <w:t>One Village One Product</w:t>
      </w:r>
      <w:r w:rsidRPr="009F15B7">
        <w:rPr>
          <w:rFonts w:hint="cs"/>
          <w:rtl/>
        </w:rPr>
        <w:t xml:space="preserve"> في </w:t>
      </w:r>
      <w:r w:rsidRPr="009F15B7">
        <w:rPr>
          <w:rtl/>
        </w:rPr>
        <w:t>أويتا</w:t>
      </w:r>
      <w:r w:rsidRPr="009F15B7">
        <w:rPr>
          <w:rFonts w:hint="cs"/>
          <w:rtl/>
        </w:rPr>
        <w:t xml:space="preserve">، ويستخدم اليابان نظام التصديق. تم العمل بمبادرة </w:t>
      </w:r>
      <w:r w:rsidRPr="009F15B7">
        <w:t>OVOP</w:t>
      </w:r>
      <w:r w:rsidRPr="009F15B7">
        <w:rPr>
          <w:rFonts w:hint="cs"/>
          <w:rtl/>
        </w:rPr>
        <w:t xml:space="preserve"> أيضا في تايلند وإندونيسي</w:t>
      </w:r>
      <w:r w:rsidRPr="009F15B7">
        <w:rPr>
          <w:rFonts w:hint="eastAsia"/>
          <w:rtl/>
        </w:rPr>
        <w:t>ا</w:t>
      </w:r>
      <w:r w:rsidRPr="009F15B7">
        <w:rPr>
          <w:rFonts w:hint="cs"/>
          <w:rtl/>
        </w:rPr>
        <w:t xml:space="preserve"> ولاوس وكمبوديا. </w:t>
      </w:r>
    </w:p>
  </w:footnote>
  <w:footnote w:id="62">
    <w:p w14:paraId="7E9F92B0"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انظر التحليل الشامل.</w:t>
      </w:r>
    </w:p>
  </w:footnote>
  <w:footnote w:id="63">
    <w:p w14:paraId="4ACB5E4D"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WIPO/GRTKF/IC/3/10</w:t>
      </w:r>
      <w:r w:rsidRPr="009F15B7">
        <w:rPr>
          <w:rFonts w:hint="cs"/>
          <w:rtl/>
        </w:rPr>
        <w:t>، الفقرة 122"1".</w:t>
      </w:r>
    </w:p>
  </w:footnote>
  <w:footnote w:id="64">
    <w:p w14:paraId="76ED8D41"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WIPO/GRTKF/IC/5/3</w:t>
      </w:r>
      <w:r w:rsidRPr="009F15B7">
        <w:rPr>
          <w:rFonts w:hint="cs"/>
          <w:rtl/>
        </w:rPr>
        <w:t>.</w:t>
      </w:r>
    </w:p>
  </w:footnote>
  <w:footnote w:id="65">
    <w:p w14:paraId="1250FC4A"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أيضا </w:t>
      </w:r>
      <w:r w:rsidRPr="009F15B7">
        <w:t>WIPO/GRTKF/IC/5/3</w:t>
      </w:r>
      <w:r w:rsidRPr="009F15B7">
        <w:rPr>
          <w:rFonts w:hint="cs"/>
          <w:rtl/>
        </w:rPr>
        <w:t>.</w:t>
      </w:r>
    </w:p>
  </w:footnote>
  <w:footnote w:id="66">
    <w:p w14:paraId="47EB5828" w14:textId="77777777" w:rsidR="00DE49AF" w:rsidRPr="0067521A"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بالأخص </w:t>
      </w:r>
      <w:r w:rsidRPr="009F15B7">
        <w:t>WIPO/GRTKF/IC/5/3</w:t>
      </w:r>
      <w:r w:rsidRPr="009F15B7">
        <w:rPr>
          <w:rtl/>
        </w:rPr>
        <w:t xml:space="preserve"> </w:t>
      </w:r>
      <w:r w:rsidRPr="009F15B7">
        <w:rPr>
          <w:rFonts w:hint="cs"/>
          <w:rtl/>
        </w:rPr>
        <w:t>و</w:t>
      </w:r>
      <w:r w:rsidRPr="009F15B7">
        <w:t>WIPO/GRTKF/IC/6/3</w:t>
      </w:r>
      <w:r w:rsidRPr="009F15B7">
        <w:rPr>
          <w:rFonts w:hint="cs"/>
          <w:rtl/>
        </w:rPr>
        <w:t>.</w:t>
      </w:r>
    </w:p>
  </w:footnote>
  <w:footnote w:id="67">
    <w:p w14:paraId="2AA1D5FE" w14:textId="77777777" w:rsidR="00DE49AF" w:rsidRPr="009F15B7" w:rsidRDefault="00DE49AF" w:rsidP="007E34E6">
      <w:pPr>
        <w:pStyle w:val="FootnoteText"/>
        <w:rPr>
          <w:lang w:bidi="ar-MA"/>
        </w:rPr>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rPr>
          <w:iCs/>
        </w:rPr>
        <w:t>https://www.wipo.int/tk/en/resources/training.html</w:t>
      </w:r>
      <w:r w:rsidRPr="009F15B7">
        <w:rPr>
          <w:rFonts w:hint="cs"/>
          <w:iCs/>
          <w:rtl/>
          <w:lang w:val="fr-FR"/>
        </w:rPr>
        <w:t>.</w:t>
      </w:r>
      <w:r w:rsidRPr="009F15B7">
        <w:rPr>
          <w:i/>
          <w:rtl/>
        </w:rPr>
        <w:t xml:space="preserve"> </w:t>
      </w:r>
    </w:p>
  </w:footnote>
  <w:footnote w:id="68">
    <w:p w14:paraId="1D9B347D"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https://www.wipo.int/edocs/pubdocs/en/tk/1023/wipo_pub_1023.pdf</w:t>
      </w:r>
      <w:r w:rsidRPr="009F15B7">
        <w:rPr>
          <w:rFonts w:hint="cs"/>
          <w:rtl/>
        </w:rPr>
        <w:t>.</w:t>
      </w:r>
    </w:p>
  </w:footnote>
  <w:footnote w:id="69">
    <w:p w14:paraId="66395043"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انظر </w:t>
      </w:r>
      <w:r w:rsidRPr="009F15B7">
        <w:t>Wendland, “Managing Rights in Digitized Indigenous Music</w:t>
      </w:r>
      <w:r w:rsidRPr="009F15B7">
        <w:rPr>
          <w:rtl/>
        </w:rPr>
        <w:t>”</w:t>
      </w:r>
      <w:r w:rsidRPr="009F15B7">
        <w:rPr>
          <w:rFonts w:hint="cs"/>
          <w:rtl/>
        </w:rPr>
        <w:t xml:space="preserve">، مجلة الويبو، أكتوبر 2016. </w:t>
      </w:r>
      <w:r w:rsidRPr="009F15B7">
        <w:t>https://www.wipo.int/wipo_magazine/en/2016/05/article_0003.html</w:t>
      </w:r>
      <w:r w:rsidRPr="009F15B7">
        <w:rPr>
          <w:rFonts w:hint="cs"/>
          <w:rtl/>
        </w:rPr>
        <w:t>.</w:t>
      </w:r>
    </w:p>
  </w:footnote>
  <w:footnote w:id="70">
    <w:p w14:paraId="3FC904AA" w14:textId="77777777" w:rsidR="00DE49AF" w:rsidRPr="0067521A"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t>https://www.wipo.int/tk/en/resources/surveys.html</w:t>
      </w:r>
      <w:r w:rsidRPr="009F15B7">
        <w:rPr>
          <w:rtl/>
        </w:rPr>
        <w:t>.</w:t>
      </w:r>
    </w:p>
  </w:footnote>
  <w:footnote w:id="71">
    <w:p w14:paraId="1DC4BDEF"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مجموعة بلدان أمريكا اللاتينية والكاريبي</w:t>
      </w:r>
      <w:r w:rsidRPr="009F15B7">
        <w:rPr>
          <w:rFonts w:hint="cs"/>
          <w:rtl/>
        </w:rPr>
        <w:t xml:space="preserve"> (</w:t>
      </w:r>
      <w:r w:rsidRPr="009F15B7">
        <w:t>WIPO/GRTKF/IC/1/5, Annex II, p. 5</w:t>
      </w:r>
      <w:r w:rsidRPr="009F15B7">
        <w:rPr>
          <w:rFonts w:hint="cs"/>
          <w:rtl/>
        </w:rPr>
        <w:t>).</w:t>
      </w:r>
    </w:p>
  </w:footnote>
  <w:footnote w:id="72">
    <w:p w14:paraId="1FB73AF0" w14:textId="77777777" w:rsidR="00DE49AF"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مثل </w:t>
      </w:r>
      <w:r w:rsidRPr="009F15B7">
        <w:rPr>
          <w:rtl/>
        </w:rPr>
        <w:t>الاتحاد الدولي للمنظمات المعنية بالنسخ الآلي</w:t>
      </w:r>
      <w:r w:rsidRPr="009F15B7">
        <w:rPr>
          <w:rFonts w:hint="cs"/>
          <w:rtl/>
        </w:rPr>
        <w:t>.</w:t>
      </w:r>
    </w:p>
  </w:footnote>
  <w:footnote w:id="73">
    <w:p w14:paraId="535CDD1B" w14:textId="77777777" w:rsidR="00DE49AF" w:rsidRPr="009F15B7" w:rsidRDefault="00DE49AF" w:rsidP="007E34E6">
      <w:pPr>
        <w:pStyle w:val="FootnoteText"/>
      </w:pPr>
      <w:r w:rsidRPr="00DE49AF">
        <w:rPr>
          <w:rStyle w:val="FootnoteReference"/>
          <w:sz w:val="18"/>
          <w:szCs w:val="18"/>
        </w:rPr>
        <w:footnoteRef/>
      </w:r>
      <w:r w:rsidRPr="00DE49AF">
        <w:rPr>
          <w:rtl/>
        </w:rPr>
        <w:t xml:space="preserve"> </w:t>
      </w:r>
      <w:r w:rsidRPr="009F15B7">
        <w:rPr>
          <w:rFonts w:hint="cs"/>
          <w:rtl/>
        </w:rPr>
        <w:t xml:space="preserve">انظر </w:t>
      </w:r>
      <w:r w:rsidRPr="009F15B7">
        <w:t>“Report on the Official Insignia of Native American Tribes”</w:t>
      </w:r>
      <w:r w:rsidRPr="009F15B7">
        <w:rPr>
          <w:rFonts w:hint="cs"/>
          <w:rtl/>
        </w:rPr>
        <w:t xml:space="preserve">، 30 سبتمبر 1999. </w:t>
      </w:r>
    </w:p>
  </w:footnote>
  <w:footnote w:id="74">
    <w:p w14:paraId="2C9B3F6F" w14:textId="77777777" w:rsidR="00DE49AF" w:rsidRPr="009F15B7" w:rsidRDefault="00DE49AF" w:rsidP="007E34E6">
      <w:pPr>
        <w:pStyle w:val="FootnoteText"/>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المرجع نفسه، الصفحات من 24 إلى 26. </w:t>
      </w:r>
    </w:p>
  </w:footnote>
  <w:footnote w:id="75">
    <w:p w14:paraId="5ADD4B02" w14:textId="77777777" w:rsidR="00DE49AF" w:rsidRPr="002811AF" w:rsidRDefault="00DE49AF" w:rsidP="007E34E6">
      <w:pPr>
        <w:pStyle w:val="FootnoteText"/>
        <w:ind w:right="-142"/>
      </w:pPr>
      <w:r w:rsidRPr="009F15B7">
        <w:rPr>
          <w:rStyle w:val="FootnoteReference"/>
          <w:rFonts w:ascii="Arial" w:hAnsi="Arial" w:cs="Calibri"/>
          <w:sz w:val="18"/>
          <w:szCs w:val="18"/>
        </w:rPr>
        <w:footnoteRef/>
      </w:r>
      <w:r w:rsidRPr="009F15B7">
        <w:rPr>
          <w:rtl/>
        </w:rPr>
        <w:t xml:space="preserve"> </w:t>
      </w:r>
      <w:r w:rsidRPr="009F15B7">
        <w:rPr>
          <w:rFonts w:hint="cs"/>
          <w:rtl/>
        </w:rPr>
        <w:t xml:space="preserve">القانون متاح على الموقع التالي: </w:t>
      </w:r>
      <w:r w:rsidRPr="009F15B7">
        <w:t>&lt;http://rangi.knowledge</w:t>
      </w:r>
      <w:r w:rsidRPr="009F15B7">
        <w:noBreakHyphen/>
        <w:t>basket.co.nz/gpacts/public/text/2002/an/049.html&gt;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8CDA" w14:textId="77777777" w:rsidR="00157FB3" w:rsidRDefault="0015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7611B266" w:rsidR="00DE49AF" w:rsidRPr="002326AB" w:rsidRDefault="00DE49AF" w:rsidP="00C73E7A">
    <w:pPr>
      <w:bidi w:val="0"/>
      <w:rPr>
        <w:caps/>
      </w:rPr>
    </w:pPr>
    <w:bookmarkStart w:id="17" w:name="Code2"/>
    <w:bookmarkEnd w:id="17"/>
    <w:r>
      <w:rPr>
        <w:caps/>
      </w:rPr>
      <w:t>WIPO/GRTKf/IC/44/</w:t>
    </w:r>
    <w:r>
      <w:rPr>
        <w:rFonts w:hint="cs"/>
        <w:caps/>
        <w:rtl/>
      </w:rPr>
      <w:t>7</w:t>
    </w:r>
  </w:p>
  <w:p w14:paraId="126CEFA4" w14:textId="68BC7D52" w:rsidR="00DE49AF" w:rsidRDefault="00DE49AF" w:rsidP="00210D5F">
    <w:pPr>
      <w:bidi w:val="0"/>
    </w:pPr>
    <w:r>
      <w:fldChar w:fldCharType="begin"/>
    </w:r>
    <w:r>
      <w:instrText xml:space="preserve"> PAGE  \* MERGEFORMAT </w:instrText>
    </w:r>
    <w:r>
      <w:fldChar w:fldCharType="separate"/>
    </w:r>
    <w:r w:rsidR="002A3583">
      <w:rPr>
        <w:noProof/>
      </w:rPr>
      <w:t>2</w:t>
    </w:r>
    <w:r>
      <w:fldChar w:fldCharType="end"/>
    </w:r>
  </w:p>
  <w:p w14:paraId="7832218B" w14:textId="77777777" w:rsidR="00DE49AF" w:rsidRDefault="00DE49AF" w:rsidP="00210D5F">
    <w:pPr>
      <w:bidi w:val="0"/>
    </w:pPr>
  </w:p>
  <w:p w14:paraId="363DCFD3" w14:textId="77777777" w:rsidR="00DE49AF" w:rsidRDefault="00DE49AF"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C0F77" w14:textId="77777777" w:rsidR="00157FB3" w:rsidRDefault="00157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62B7" w14:textId="0A68B166" w:rsidR="00DE49AF" w:rsidRPr="007E34E6" w:rsidRDefault="00DE49AF" w:rsidP="006A772A">
    <w:pPr>
      <w:bidi w:val="0"/>
      <w:rPr>
        <w:rFonts w:cs="Arial"/>
        <w:rtl/>
        <w:lang w:val="fr-CH"/>
      </w:rPr>
    </w:pPr>
    <w:r w:rsidRPr="00D1252B">
      <w:rPr>
        <w:rFonts w:cs="Arial"/>
      </w:rPr>
      <w:t>WIPO/GRTKF/</w:t>
    </w:r>
    <w:r w:rsidRPr="00694409">
      <w:rPr>
        <w:rFonts w:cs="Arial"/>
      </w:rPr>
      <w:t>IC/44/7</w:t>
    </w:r>
  </w:p>
  <w:p w14:paraId="0F3F0244" w14:textId="77777777" w:rsidR="00DE49AF" w:rsidRPr="00AB259D" w:rsidRDefault="00DE49AF" w:rsidP="006A772A">
    <w:pPr>
      <w:bidi w:val="0"/>
      <w:rPr>
        <w:rFonts w:cs="Arial"/>
        <w:szCs w:val="20"/>
      </w:rPr>
    </w:pPr>
    <w:r w:rsidRPr="00AB259D">
      <w:rPr>
        <w:rFonts w:cs="Arial"/>
        <w:szCs w:val="20"/>
      </w:rPr>
      <w:t>Annex</w:t>
    </w:r>
    <w:r>
      <w:rPr>
        <w:rFonts w:cs="Arial"/>
        <w:szCs w:val="20"/>
      </w:rPr>
      <w:t xml:space="preserve"> I</w:t>
    </w:r>
  </w:p>
  <w:p w14:paraId="7F46A0DF" w14:textId="0219584F" w:rsidR="00DE49AF" w:rsidRPr="00AB259D" w:rsidRDefault="00DE49AF" w:rsidP="006A772A">
    <w:pPr>
      <w:bidi w:val="0"/>
      <w:rPr>
        <w:rFonts w:cs="Arial"/>
        <w:szCs w:val="20"/>
      </w:rPr>
    </w:pPr>
    <w:r w:rsidRPr="00AB259D">
      <w:rPr>
        <w:rFonts w:cs="Arial"/>
        <w:szCs w:val="20"/>
      </w:rPr>
      <w:fldChar w:fldCharType="begin"/>
    </w:r>
    <w:r w:rsidRPr="00AB259D">
      <w:rPr>
        <w:rFonts w:cs="Arial"/>
        <w:szCs w:val="20"/>
      </w:rPr>
      <w:instrText xml:space="preserve"> PAGE  \* MERGEFORMAT </w:instrText>
    </w:r>
    <w:r w:rsidRPr="00AB259D">
      <w:rPr>
        <w:rFonts w:cs="Arial"/>
        <w:szCs w:val="20"/>
      </w:rPr>
      <w:fldChar w:fldCharType="separate"/>
    </w:r>
    <w:r w:rsidR="002A3583">
      <w:rPr>
        <w:rFonts w:cs="Arial"/>
        <w:noProof/>
        <w:szCs w:val="20"/>
      </w:rPr>
      <w:t>19</w:t>
    </w:r>
    <w:r w:rsidRPr="00AB259D">
      <w:rPr>
        <w:rFonts w:cs="Arial"/>
        <w:szCs w:val="20"/>
      </w:rPr>
      <w:fldChar w:fldCharType="end"/>
    </w:r>
  </w:p>
  <w:p w14:paraId="539697BA" w14:textId="77777777" w:rsidR="00DE49AF" w:rsidRPr="00AB259D" w:rsidRDefault="00DE49AF" w:rsidP="006A772A">
    <w:pPr>
      <w:pStyle w:val="Header"/>
      <w:jc w:val="right"/>
      <w:rPr>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4989" w14:textId="77777777" w:rsidR="00DE49AF" w:rsidRPr="00167ADF" w:rsidRDefault="00DE49AF" w:rsidP="006A772A">
    <w:pPr>
      <w:tabs>
        <w:tab w:val="center" w:pos="4323"/>
        <w:tab w:val="center" w:pos="4536"/>
        <w:tab w:val="left" w:pos="5971"/>
      </w:tabs>
      <w:bidi w:val="0"/>
      <w:rPr>
        <w:rFonts w:cs="Arial"/>
        <w:szCs w:val="20"/>
      </w:rPr>
    </w:pPr>
    <w:r w:rsidRPr="00167ADF">
      <w:rPr>
        <w:rFonts w:cs="Arial"/>
        <w:szCs w:val="20"/>
      </w:rPr>
      <w:t>WIPO/GRTKF/IC/</w:t>
    </w:r>
    <w:r>
      <w:rPr>
        <w:rFonts w:cs="Arial"/>
        <w:szCs w:val="20"/>
      </w:rPr>
      <w:t>40/8</w:t>
    </w:r>
  </w:p>
  <w:p w14:paraId="6A8B1151" w14:textId="77777777" w:rsidR="00DE49AF" w:rsidRPr="00AB259D" w:rsidRDefault="00DE49AF" w:rsidP="006A772A">
    <w:pPr>
      <w:bidi w:val="0"/>
      <w:jc w:val="both"/>
      <w:rPr>
        <w:rFonts w:cs="Arial"/>
        <w:szCs w:val="20"/>
        <w:lang w:val="fr-FR"/>
      </w:rPr>
    </w:pPr>
    <w:r w:rsidRPr="00AB259D">
      <w:rPr>
        <w:rFonts w:cs="Arial"/>
      </w:rPr>
      <w:t>ANNEX</w:t>
    </w:r>
    <w:r>
      <w:rPr>
        <w:rFonts w:cs="Arial"/>
        <w:lang w:val="fr-FR"/>
      </w:rPr>
      <w:t xml:space="preserve"> I</w:t>
    </w:r>
  </w:p>
  <w:p w14:paraId="742436B3" w14:textId="77777777" w:rsidR="00DE49AF" w:rsidRPr="00AB259D" w:rsidRDefault="00DE49AF" w:rsidP="006A772A">
    <w:pPr>
      <w:jc w:val="right"/>
      <w:rPr>
        <w:lang w:bidi="ar-MA"/>
      </w:rPr>
    </w:pPr>
    <w:r w:rsidRPr="00AB259D">
      <w:rPr>
        <w:rtl/>
      </w:rPr>
      <w:t>المرفق</w:t>
    </w:r>
    <w:r>
      <w:rPr>
        <w:rFonts w:hint="cs"/>
        <w:rtl/>
        <w:lang w:bidi="ar-MA"/>
      </w:rPr>
      <w:t xml:space="preserve"> الأول</w:t>
    </w:r>
  </w:p>
  <w:p w14:paraId="2C536EE9" w14:textId="77777777" w:rsidR="00DE49AF" w:rsidRPr="00CA1E2B" w:rsidRDefault="00DE49AF" w:rsidP="006A772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73624"/>
      <w:docPartObj>
        <w:docPartGallery w:val="Page Numbers (Top of Page)"/>
        <w:docPartUnique/>
      </w:docPartObj>
    </w:sdtPr>
    <w:sdtEndPr>
      <w:rPr>
        <w:noProof/>
        <w:rtl/>
      </w:rPr>
    </w:sdtEndPr>
    <w:sdtContent>
      <w:bookmarkStart w:id="127" w:name="Code3" w:displacedByCustomXml="prev"/>
      <w:bookmarkEnd w:id="127" w:displacedByCustomXml="prev"/>
      <w:p w14:paraId="6C608CBA" w14:textId="77777777" w:rsidR="00654E41" w:rsidRDefault="00654E41" w:rsidP="00654E41">
        <w:pPr>
          <w:bidi w:val="0"/>
          <w:rPr>
            <w:rFonts w:cs="Arial"/>
          </w:rPr>
        </w:pPr>
        <w:r>
          <w:rPr>
            <w:rFonts w:cs="Arial"/>
          </w:rPr>
          <w:t>WIPO/GRTKF/IC/44/6</w:t>
        </w:r>
      </w:p>
      <w:p w14:paraId="651B9A9B" w14:textId="02A0A0AA" w:rsidR="00654E41" w:rsidRPr="00654E41" w:rsidRDefault="00654E41" w:rsidP="00654E41">
        <w:pPr>
          <w:bidi w:val="0"/>
          <w:rPr>
            <w:rFonts w:cs="Arial"/>
          </w:rPr>
        </w:pPr>
        <w:r>
          <w:rPr>
            <w:rFonts w:cs="Arial"/>
          </w:rPr>
          <w:t>Annex II</w:t>
        </w:r>
      </w:p>
      <w:p w14:paraId="2C48BAC2" w14:textId="5552723C" w:rsidR="00654E41" w:rsidRDefault="00654E41">
        <w:pPr>
          <w:pStyle w:val="Header"/>
          <w:jc w:val="right"/>
        </w:pPr>
        <w:r>
          <w:fldChar w:fldCharType="begin"/>
        </w:r>
        <w:r>
          <w:instrText xml:space="preserve"> PAGE   \* MERGEFORMAT </w:instrText>
        </w:r>
        <w:r>
          <w:fldChar w:fldCharType="separate"/>
        </w:r>
        <w:r w:rsidR="002A3583">
          <w:rPr>
            <w:noProof/>
            <w:rtl/>
          </w:rPr>
          <w:t>4</w:t>
        </w:r>
        <w:r>
          <w:rPr>
            <w:noProof/>
          </w:rPr>
          <w:fldChar w:fldCharType="end"/>
        </w:r>
      </w:p>
    </w:sdtContent>
  </w:sdt>
  <w:p w14:paraId="1FEABD5B" w14:textId="77777777" w:rsidR="00DE49AF" w:rsidRPr="00C50A61" w:rsidRDefault="00DE49AF" w:rsidP="00E84621">
    <w:pPr>
      <w:bidi w:val="0"/>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940749"/>
      <w:docPartObj>
        <w:docPartGallery w:val="Page Numbers (Top of Page)"/>
        <w:docPartUnique/>
      </w:docPartObj>
    </w:sdtPr>
    <w:sdtEndPr>
      <w:rPr>
        <w:noProof/>
      </w:rPr>
    </w:sdtEndPr>
    <w:sdtContent>
      <w:p w14:paraId="1697876B" w14:textId="77777777" w:rsidR="00654E41" w:rsidRPr="00943B5F" w:rsidRDefault="00654E41" w:rsidP="00654E41">
        <w:pPr>
          <w:bidi w:val="0"/>
          <w:rPr>
            <w:rFonts w:cs="Arial"/>
          </w:rPr>
        </w:pPr>
        <w:r w:rsidRPr="00943B5F">
          <w:rPr>
            <w:rFonts w:cs="Arial"/>
          </w:rPr>
          <w:t>WIPO/GRTKF/IC/</w:t>
        </w:r>
        <w:r>
          <w:rPr>
            <w:rFonts w:cs="Arial"/>
          </w:rPr>
          <w:t>44/7</w:t>
        </w:r>
      </w:p>
      <w:p w14:paraId="4E32CD14" w14:textId="77777777" w:rsidR="00654E41" w:rsidRDefault="00654E41" w:rsidP="00654E41">
        <w:pPr>
          <w:bidi w:val="0"/>
          <w:rPr>
            <w:rFonts w:cs="Arial"/>
            <w:lang w:bidi="ar-SY"/>
          </w:rPr>
        </w:pPr>
        <w:r>
          <w:rPr>
            <w:rFonts w:cs="Arial"/>
          </w:rPr>
          <w:t xml:space="preserve">Annex </w:t>
        </w:r>
        <w:r w:rsidRPr="00A829A0">
          <w:rPr>
            <w:rFonts w:cs="Arial"/>
            <w:lang w:bidi="ar-SY"/>
          </w:rPr>
          <w:t>II</w:t>
        </w:r>
      </w:p>
      <w:p w14:paraId="16BCA400" w14:textId="40EF11EF" w:rsidR="00654E41" w:rsidRPr="00654E41" w:rsidRDefault="00654E41" w:rsidP="00654E41">
        <w:pPr>
          <w:bidi w:val="0"/>
          <w:rPr>
            <w:rFonts w:ascii="Calibri" w:hAnsi="Calibri"/>
            <w:lang w:bidi="ar-EG"/>
          </w:rPr>
        </w:pPr>
        <w:r w:rsidRPr="00FB4407">
          <w:rPr>
            <w:rFonts w:ascii="Calibri" w:hAnsi="Calibri"/>
            <w:rtl/>
            <w:lang w:bidi="ar-EG"/>
          </w:rPr>
          <w:t>المرفق الثاني</w:t>
        </w:r>
      </w:p>
    </w:sdtContent>
  </w:sdt>
  <w:p w14:paraId="26EA25F0" w14:textId="3FE93904" w:rsidR="00DE49AF" w:rsidRDefault="00DE49AF" w:rsidP="00FB4407">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7526CB9"/>
    <w:multiLevelType w:val="hybridMultilevel"/>
    <w:tmpl w:val="A0205F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7A71611"/>
    <w:multiLevelType w:val="hybridMultilevel"/>
    <w:tmpl w:val="D55E3380"/>
    <w:lvl w:ilvl="0" w:tplc="DFD0BE7A">
      <w:start w:val="1"/>
      <w:numFmt w:val="arabicAlpha"/>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0061B"/>
    <w:multiLevelType w:val="multilevel"/>
    <w:tmpl w:val="948E756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A7873D8"/>
    <w:multiLevelType w:val="hybridMultilevel"/>
    <w:tmpl w:val="389ABF9E"/>
    <w:lvl w:ilvl="0" w:tplc="98EAE7F0">
      <w:start w:val="1"/>
      <w:numFmt w:val="bullet"/>
      <w:lvlText w:val=""/>
      <w:lvlJc w:val="left"/>
      <w:pPr>
        <w:ind w:left="450" w:hanging="360"/>
      </w:pPr>
      <w:rPr>
        <w:rFonts w:ascii="Symbol" w:hAnsi="Symbol" w:hint="default"/>
        <w:b w:val="0"/>
        <w:bCs w:val="0"/>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9FC2E31"/>
    <w:multiLevelType w:val="hybridMultilevel"/>
    <w:tmpl w:val="9EA499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AB32F63"/>
    <w:multiLevelType w:val="multilevel"/>
    <w:tmpl w:val="62EE9FE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6"/>
  </w:num>
  <w:num w:numId="2">
    <w:abstractNumId w:val="10"/>
  </w:num>
  <w:num w:numId="3">
    <w:abstractNumId w:val="15"/>
  </w:num>
  <w:num w:numId="4">
    <w:abstractNumId w:val="2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7"/>
  </w:num>
  <w:num w:numId="18">
    <w:abstractNumId w:val="22"/>
  </w:num>
  <w:num w:numId="19">
    <w:abstractNumId w:val="23"/>
  </w:num>
  <w:num w:numId="20">
    <w:abstractNumId w:val="24"/>
  </w:num>
  <w:num w:numId="21">
    <w:abstractNumId w:val="39"/>
  </w:num>
  <w:num w:numId="22">
    <w:abstractNumId w:val="11"/>
  </w:num>
  <w:num w:numId="23">
    <w:abstractNumId w:val="19"/>
  </w:num>
  <w:num w:numId="24">
    <w:abstractNumId w:val="32"/>
  </w:num>
  <w:num w:numId="25">
    <w:abstractNumId w:val="17"/>
  </w:num>
  <w:num w:numId="26">
    <w:abstractNumId w:val="36"/>
  </w:num>
  <w:num w:numId="27">
    <w:abstractNumId w:val="35"/>
  </w:num>
  <w:num w:numId="28">
    <w:abstractNumId w:val="25"/>
  </w:num>
  <w:num w:numId="29">
    <w:abstractNumId w:val="9"/>
  </w:num>
  <w:num w:numId="30">
    <w:abstractNumId w:val="18"/>
  </w:num>
  <w:num w:numId="31">
    <w:abstractNumId w:val="20"/>
  </w:num>
  <w:num w:numId="32">
    <w:abstractNumId w:val="38"/>
  </w:num>
  <w:num w:numId="33">
    <w:abstractNumId w:val="31"/>
  </w:num>
  <w:num w:numId="34">
    <w:abstractNumId w:val="29"/>
  </w:num>
  <w:num w:numId="35">
    <w:abstractNumId w:val="16"/>
  </w:num>
  <w:num w:numId="36">
    <w:abstractNumId w:val="14"/>
  </w:num>
  <w:num w:numId="37">
    <w:abstractNumId w:val="34"/>
  </w:num>
  <w:num w:numId="38">
    <w:abstractNumId w:val="13"/>
  </w:num>
  <w:num w:numId="39">
    <w:abstractNumId w:val="37"/>
  </w:num>
  <w:num w:numId="40">
    <w:abstractNumId w:val="33"/>
  </w:num>
  <w:num w:numId="4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2226E"/>
    <w:rsid w:val="00043CAA"/>
    <w:rsid w:val="00045944"/>
    <w:rsid w:val="00056816"/>
    <w:rsid w:val="00071408"/>
    <w:rsid w:val="00075432"/>
    <w:rsid w:val="000912CE"/>
    <w:rsid w:val="000968ED"/>
    <w:rsid w:val="000978FB"/>
    <w:rsid w:val="000A3D97"/>
    <w:rsid w:val="000C7502"/>
    <w:rsid w:val="000E0994"/>
    <w:rsid w:val="000F5E56"/>
    <w:rsid w:val="00126093"/>
    <w:rsid w:val="001362EE"/>
    <w:rsid w:val="001406E1"/>
    <w:rsid w:val="00155D8A"/>
    <w:rsid w:val="00157FB3"/>
    <w:rsid w:val="00160172"/>
    <w:rsid w:val="001647D5"/>
    <w:rsid w:val="001832A6"/>
    <w:rsid w:val="00186094"/>
    <w:rsid w:val="00187C4F"/>
    <w:rsid w:val="0019592A"/>
    <w:rsid w:val="001A6C3E"/>
    <w:rsid w:val="001B40B8"/>
    <w:rsid w:val="001C5BCB"/>
    <w:rsid w:val="001C6F6B"/>
    <w:rsid w:val="001D4107"/>
    <w:rsid w:val="00203D24"/>
    <w:rsid w:val="00210D5F"/>
    <w:rsid w:val="0021217E"/>
    <w:rsid w:val="002326AB"/>
    <w:rsid w:val="00243430"/>
    <w:rsid w:val="002436F4"/>
    <w:rsid w:val="0024540F"/>
    <w:rsid w:val="00247910"/>
    <w:rsid w:val="002539DF"/>
    <w:rsid w:val="002634C4"/>
    <w:rsid w:val="002928D3"/>
    <w:rsid w:val="002937BA"/>
    <w:rsid w:val="002940AA"/>
    <w:rsid w:val="002A3583"/>
    <w:rsid w:val="002A3D69"/>
    <w:rsid w:val="002B3A32"/>
    <w:rsid w:val="002F1FE6"/>
    <w:rsid w:val="002F4E68"/>
    <w:rsid w:val="00303427"/>
    <w:rsid w:val="0031253F"/>
    <w:rsid w:val="00312F7F"/>
    <w:rsid w:val="00354F51"/>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0443E"/>
    <w:rsid w:val="00423E3E"/>
    <w:rsid w:val="00427AF4"/>
    <w:rsid w:val="004405C4"/>
    <w:rsid w:val="004647DA"/>
    <w:rsid w:val="00474062"/>
    <w:rsid w:val="00477D6B"/>
    <w:rsid w:val="00497613"/>
    <w:rsid w:val="004C4397"/>
    <w:rsid w:val="004F38AC"/>
    <w:rsid w:val="005019FF"/>
    <w:rsid w:val="00513C4E"/>
    <w:rsid w:val="0052161C"/>
    <w:rsid w:val="005264BA"/>
    <w:rsid w:val="00530185"/>
    <w:rsid w:val="0053057A"/>
    <w:rsid w:val="00556076"/>
    <w:rsid w:val="00560458"/>
    <w:rsid w:val="00560A29"/>
    <w:rsid w:val="00563313"/>
    <w:rsid w:val="0057376C"/>
    <w:rsid w:val="00592CEB"/>
    <w:rsid w:val="005A5C77"/>
    <w:rsid w:val="005C1881"/>
    <w:rsid w:val="005C5F8C"/>
    <w:rsid w:val="005C6649"/>
    <w:rsid w:val="005E7B89"/>
    <w:rsid w:val="0060439B"/>
    <w:rsid w:val="00605827"/>
    <w:rsid w:val="00646050"/>
    <w:rsid w:val="0065015F"/>
    <w:rsid w:val="00654E41"/>
    <w:rsid w:val="006713CA"/>
    <w:rsid w:val="00673A8D"/>
    <w:rsid w:val="0067521A"/>
    <w:rsid w:val="00676C5C"/>
    <w:rsid w:val="00687042"/>
    <w:rsid w:val="0069378D"/>
    <w:rsid w:val="00694409"/>
    <w:rsid w:val="006A4C55"/>
    <w:rsid w:val="006A58B5"/>
    <w:rsid w:val="006A6125"/>
    <w:rsid w:val="006A772A"/>
    <w:rsid w:val="006B2894"/>
    <w:rsid w:val="006B5C12"/>
    <w:rsid w:val="006B751D"/>
    <w:rsid w:val="00720EFD"/>
    <w:rsid w:val="00740717"/>
    <w:rsid w:val="007854AF"/>
    <w:rsid w:val="00786074"/>
    <w:rsid w:val="00793A7C"/>
    <w:rsid w:val="007A398A"/>
    <w:rsid w:val="007A5194"/>
    <w:rsid w:val="007C4902"/>
    <w:rsid w:val="007C53FF"/>
    <w:rsid w:val="007D1613"/>
    <w:rsid w:val="007E34E6"/>
    <w:rsid w:val="007E4C0E"/>
    <w:rsid w:val="007F2029"/>
    <w:rsid w:val="007F2EB9"/>
    <w:rsid w:val="00814F42"/>
    <w:rsid w:val="008166C7"/>
    <w:rsid w:val="0083549D"/>
    <w:rsid w:val="00871792"/>
    <w:rsid w:val="00887DB7"/>
    <w:rsid w:val="00890949"/>
    <w:rsid w:val="008A134B"/>
    <w:rsid w:val="008B2CC1"/>
    <w:rsid w:val="008B60B2"/>
    <w:rsid w:val="008D4CE1"/>
    <w:rsid w:val="008E3021"/>
    <w:rsid w:val="008E743A"/>
    <w:rsid w:val="0090731E"/>
    <w:rsid w:val="00916EE2"/>
    <w:rsid w:val="00941E56"/>
    <w:rsid w:val="0095258F"/>
    <w:rsid w:val="00966A22"/>
    <w:rsid w:val="0096722F"/>
    <w:rsid w:val="00980843"/>
    <w:rsid w:val="009B0855"/>
    <w:rsid w:val="009B4A92"/>
    <w:rsid w:val="009C4C16"/>
    <w:rsid w:val="009E2791"/>
    <w:rsid w:val="009E3F6F"/>
    <w:rsid w:val="009F15B7"/>
    <w:rsid w:val="009F25BA"/>
    <w:rsid w:val="009F499F"/>
    <w:rsid w:val="00A02F0F"/>
    <w:rsid w:val="00A37342"/>
    <w:rsid w:val="00A42DAF"/>
    <w:rsid w:val="00A45BD8"/>
    <w:rsid w:val="00A47C10"/>
    <w:rsid w:val="00A506A6"/>
    <w:rsid w:val="00A5074B"/>
    <w:rsid w:val="00A829A0"/>
    <w:rsid w:val="00A853C4"/>
    <w:rsid w:val="00A869B7"/>
    <w:rsid w:val="00A90F0A"/>
    <w:rsid w:val="00A94DD7"/>
    <w:rsid w:val="00AA283F"/>
    <w:rsid w:val="00AA4217"/>
    <w:rsid w:val="00AC205C"/>
    <w:rsid w:val="00AE50A4"/>
    <w:rsid w:val="00AF0A6B"/>
    <w:rsid w:val="00B01236"/>
    <w:rsid w:val="00B0255F"/>
    <w:rsid w:val="00B05A69"/>
    <w:rsid w:val="00B130F2"/>
    <w:rsid w:val="00B142C7"/>
    <w:rsid w:val="00B15380"/>
    <w:rsid w:val="00B32FDD"/>
    <w:rsid w:val="00B42CA9"/>
    <w:rsid w:val="00B51FF7"/>
    <w:rsid w:val="00B576DD"/>
    <w:rsid w:val="00B75281"/>
    <w:rsid w:val="00B85E65"/>
    <w:rsid w:val="00B92B95"/>
    <w:rsid w:val="00B92F1F"/>
    <w:rsid w:val="00B9734B"/>
    <w:rsid w:val="00BA30E2"/>
    <w:rsid w:val="00BC726D"/>
    <w:rsid w:val="00BD2B24"/>
    <w:rsid w:val="00BE2FF2"/>
    <w:rsid w:val="00BF0277"/>
    <w:rsid w:val="00C05E1B"/>
    <w:rsid w:val="00C11BFE"/>
    <w:rsid w:val="00C5068F"/>
    <w:rsid w:val="00C73E7A"/>
    <w:rsid w:val="00C86D74"/>
    <w:rsid w:val="00CA24DF"/>
    <w:rsid w:val="00CB3DBA"/>
    <w:rsid w:val="00CC3E2D"/>
    <w:rsid w:val="00CD04F1"/>
    <w:rsid w:val="00CD2C6C"/>
    <w:rsid w:val="00CE19F8"/>
    <w:rsid w:val="00CF681A"/>
    <w:rsid w:val="00D07C78"/>
    <w:rsid w:val="00D227B1"/>
    <w:rsid w:val="00D45252"/>
    <w:rsid w:val="00D530E8"/>
    <w:rsid w:val="00D5676F"/>
    <w:rsid w:val="00D60B2C"/>
    <w:rsid w:val="00D67EAE"/>
    <w:rsid w:val="00D71B4D"/>
    <w:rsid w:val="00D90B96"/>
    <w:rsid w:val="00D9393C"/>
    <w:rsid w:val="00D93D55"/>
    <w:rsid w:val="00DD1DF4"/>
    <w:rsid w:val="00DD7B7F"/>
    <w:rsid w:val="00DE445D"/>
    <w:rsid w:val="00DE49AF"/>
    <w:rsid w:val="00DE5F9B"/>
    <w:rsid w:val="00E15015"/>
    <w:rsid w:val="00E2110B"/>
    <w:rsid w:val="00E23EBB"/>
    <w:rsid w:val="00E319DF"/>
    <w:rsid w:val="00E335FE"/>
    <w:rsid w:val="00E60420"/>
    <w:rsid w:val="00E66CC5"/>
    <w:rsid w:val="00E7374D"/>
    <w:rsid w:val="00E84621"/>
    <w:rsid w:val="00E973B2"/>
    <w:rsid w:val="00EA7D6E"/>
    <w:rsid w:val="00EB2F76"/>
    <w:rsid w:val="00EB38A2"/>
    <w:rsid w:val="00EC4E49"/>
    <w:rsid w:val="00ED77FB"/>
    <w:rsid w:val="00EE066C"/>
    <w:rsid w:val="00EE45FA"/>
    <w:rsid w:val="00F043DE"/>
    <w:rsid w:val="00F27241"/>
    <w:rsid w:val="00F31179"/>
    <w:rsid w:val="00F347F8"/>
    <w:rsid w:val="00F37FFB"/>
    <w:rsid w:val="00F62E64"/>
    <w:rsid w:val="00F66152"/>
    <w:rsid w:val="00F9165B"/>
    <w:rsid w:val="00F95B45"/>
    <w:rsid w:val="00FB0052"/>
    <w:rsid w:val="00FB4407"/>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C05E1B"/>
    <w:pPr>
      <w:tabs>
        <w:tab w:val="left" w:pos="1760"/>
        <w:tab w:val="right" w:leader="dot" w:pos="9345"/>
      </w:tabs>
      <w:ind w:left="288"/>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semiHidden/>
    <w:rsid w:val="007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tk/en/folklo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tk/en/databases/creative_herit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tk/en/databases/creative_herit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yperlink" Target="https://www.wipo.int/tk/en/databases/creative_herit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tk/en/databases/tklaws" TargetMode="External"/><Relationship Id="rId2" Type="http://schemas.openxmlformats.org/officeDocument/2006/relationships/hyperlink" Target="https://www.wipo.int/tk/en/databases/tklaws/" TargetMode="External"/><Relationship Id="rId1" Type="http://schemas.openxmlformats.org/officeDocument/2006/relationships/hyperlink" Target="https://www.wipo.int/tk/en/igc/gap-analyses.html" TargetMode="External"/><Relationship Id="rId4" Type="http://schemas.openxmlformats.org/officeDocument/2006/relationships/hyperlink" Target="http://laws-lois.justice.gc.ca/eng/acts/c-42/page-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4438-99CE-47F4-B001-DA911D87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193</TotalTime>
  <Pages>1</Pages>
  <Words>14733</Words>
  <Characters>78380</Characters>
  <Application>Microsoft Office Word</Application>
  <DocSecurity>0</DocSecurity>
  <Lines>1205</Lines>
  <Paragraphs>560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92553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IHADADENE Soraya</cp:lastModifiedBy>
  <cp:revision>32</cp:revision>
  <cp:lastPrinted>2022-07-18T08:18:00Z</cp:lastPrinted>
  <dcterms:created xsi:type="dcterms:W3CDTF">2022-07-18T04:34:00Z</dcterms:created>
  <dcterms:modified xsi:type="dcterms:W3CDTF">2022-07-18T08:20:00Z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c83aa15d-c463-40c8-8554-a1f330f3be03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