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C99C11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AC1256" w:rsidP="00AA4217">
      <w:pPr>
        <w:bidi w:val="0"/>
        <w:rPr>
          <w:rFonts w:ascii="Arial Black" w:hAnsi="Arial Black"/>
          <w:caps/>
          <w:sz w:val="15"/>
          <w:szCs w:val="15"/>
        </w:rPr>
      </w:pPr>
      <w:bookmarkStart w:id="0" w:name="Code"/>
      <w:bookmarkEnd w:id="0"/>
      <w:r>
        <w:rPr>
          <w:rFonts w:ascii="Arial Black" w:hAnsi="Arial Black"/>
          <w:caps/>
          <w:sz w:val="15"/>
          <w:szCs w:val="15"/>
        </w:rPr>
        <w:t>WIPO/GRTKF/IC/42/INF/9</w:t>
      </w:r>
    </w:p>
    <w:p w:rsidR="008B2CC1" w:rsidRPr="002937BA" w:rsidRDefault="00CC3E2D" w:rsidP="00CC3E2D">
      <w:pPr>
        <w:jc w:val="right"/>
        <w:rPr>
          <w:rFonts w:asciiTheme="minorHAnsi" w:hAnsiTheme="minorHAnsi" w:cstheme="minorHAnsi"/>
          <w:b/>
          <w:bCs/>
          <w:caps/>
          <w:sz w:val="15"/>
          <w:szCs w:val="15"/>
        </w:rPr>
      </w:pPr>
      <w:bookmarkStart w:id="1" w:name="Original"/>
      <w:r w:rsidRPr="002937BA">
        <w:rPr>
          <w:rFonts w:asciiTheme="minorHAnsi" w:hAnsiTheme="minorHAnsi" w:cstheme="minorHAnsi" w:hint="cs"/>
          <w:b/>
          <w:bCs/>
          <w:caps/>
          <w:sz w:val="15"/>
          <w:szCs w:val="15"/>
          <w:rtl/>
        </w:rPr>
        <w:t xml:space="preserve">الأصل: </w:t>
      </w:r>
      <w:r w:rsidR="002937BA" w:rsidRPr="002937BA">
        <w:rPr>
          <w:rFonts w:asciiTheme="minorHAnsi" w:hAnsiTheme="minorHAnsi" w:cstheme="minorHAnsi" w:hint="cs"/>
          <w:b/>
          <w:bCs/>
          <w:caps/>
          <w:sz w:val="15"/>
          <w:szCs w:val="15"/>
          <w:rtl/>
        </w:rPr>
        <w:t>بالإنكليزية</w:t>
      </w:r>
    </w:p>
    <w:p w:rsidR="008B2CC1" w:rsidRPr="00CC3E2D" w:rsidRDefault="00CC3E2D" w:rsidP="00AC1256">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AC1256">
        <w:rPr>
          <w:rFonts w:asciiTheme="minorHAnsi" w:hAnsiTheme="minorHAnsi" w:cstheme="minorHAnsi" w:hint="cs"/>
          <w:b/>
          <w:bCs/>
          <w:caps/>
          <w:sz w:val="15"/>
          <w:szCs w:val="15"/>
          <w:rtl/>
        </w:rPr>
        <w:t>28</w:t>
      </w:r>
      <w:r w:rsidR="002937BA">
        <w:rPr>
          <w:rFonts w:asciiTheme="minorHAnsi" w:hAnsiTheme="minorHAnsi" w:cstheme="minorHAnsi" w:hint="cs"/>
          <w:b/>
          <w:bCs/>
          <w:caps/>
          <w:sz w:val="15"/>
          <w:szCs w:val="15"/>
          <w:rtl/>
        </w:rPr>
        <w:t xml:space="preserve"> ي</w:t>
      </w:r>
      <w:r w:rsidR="00AC1256">
        <w:rPr>
          <w:rFonts w:asciiTheme="minorHAnsi" w:hAnsiTheme="minorHAnsi" w:cstheme="minorHAnsi" w:hint="cs"/>
          <w:b/>
          <w:bCs/>
          <w:caps/>
          <w:sz w:val="15"/>
          <w:szCs w:val="15"/>
          <w:rtl/>
        </w:rPr>
        <w:t>ناي</w:t>
      </w:r>
      <w:r w:rsidR="002937BA">
        <w:rPr>
          <w:rFonts w:asciiTheme="minorHAnsi" w:hAnsiTheme="minorHAnsi" w:cstheme="minorHAnsi" w:hint="cs"/>
          <w:b/>
          <w:bCs/>
          <w:caps/>
          <w:sz w:val="15"/>
          <w:szCs w:val="15"/>
          <w:rtl/>
        </w:rPr>
        <w:t>ر</w:t>
      </w:r>
      <w:r w:rsidR="00AC1256">
        <w:rPr>
          <w:rFonts w:asciiTheme="minorHAnsi" w:hAnsiTheme="minorHAnsi" w:cstheme="minorHAnsi" w:hint="cs"/>
          <w:b/>
          <w:bCs/>
          <w:caps/>
          <w:sz w:val="15"/>
          <w:szCs w:val="15"/>
          <w:rtl/>
        </w:rPr>
        <w:t xml:space="preserve"> 2022</w:t>
      </w:r>
    </w:p>
    <w:bookmarkEnd w:id="2"/>
    <w:p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rsidR="00A90F0A" w:rsidRPr="00D67EAE" w:rsidRDefault="00D67EAE" w:rsidP="00AA4217">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AA4217">
        <w:rPr>
          <w:rFonts w:asciiTheme="minorHAnsi" w:hAnsiTheme="minorHAnsi" w:cstheme="minorHAnsi" w:hint="cs"/>
          <w:bCs/>
          <w:sz w:val="24"/>
          <w:szCs w:val="24"/>
          <w:rtl/>
        </w:rPr>
        <w:t>الثانية</w:t>
      </w:r>
      <w:r w:rsidRPr="00D67EAE">
        <w:rPr>
          <w:rFonts w:asciiTheme="minorHAnsi" w:hAnsiTheme="minorHAnsi" w:cstheme="minorHAnsi" w:hint="cs"/>
          <w:bCs/>
          <w:sz w:val="24"/>
          <w:szCs w:val="24"/>
          <w:rtl/>
        </w:rPr>
        <w:t xml:space="preserve"> والأربعون</w:t>
      </w:r>
    </w:p>
    <w:p w:rsidR="008B2CC1" w:rsidRPr="00D67EAE" w:rsidRDefault="00D67EAE" w:rsidP="00AA4217">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AA4217">
        <w:rPr>
          <w:rFonts w:asciiTheme="minorHAnsi" w:hAnsiTheme="minorHAnsi" w:cstheme="minorHAnsi" w:hint="cs"/>
          <w:bCs/>
          <w:sz w:val="24"/>
          <w:szCs w:val="24"/>
          <w:rtl/>
        </w:rPr>
        <w:t>28</w:t>
      </w:r>
      <w:r w:rsidR="00D530E8">
        <w:rPr>
          <w:rFonts w:asciiTheme="minorHAnsi" w:hAnsiTheme="minorHAnsi" w:cstheme="minorHAnsi" w:hint="cs"/>
          <w:bCs/>
          <w:sz w:val="24"/>
          <w:szCs w:val="24"/>
          <w:rtl/>
        </w:rPr>
        <w:t xml:space="preserve"> </w:t>
      </w:r>
      <w:r w:rsidR="00AA4217">
        <w:rPr>
          <w:rFonts w:asciiTheme="minorHAnsi" w:hAnsiTheme="minorHAnsi" w:cstheme="minorHAnsi" w:hint="cs"/>
          <w:bCs/>
          <w:sz w:val="24"/>
          <w:szCs w:val="24"/>
          <w:rtl/>
        </w:rPr>
        <w:t>فبراير</w:t>
      </w:r>
      <w:r w:rsidRPr="00D67EAE">
        <w:rPr>
          <w:rFonts w:asciiTheme="minorHAnsi" w:hAnsiTheme="minorHAnsi" w:cstheme="minorHAnsi" w:hint="cs"/>
          <w:bCs/>
          <w:sz w:val="24"/>
          <w:szCs w:val="24"/>
          <w:rtl/>
        </w:rPr>
        <w:t xml:space="preserve"> إلى </w:t>
      </w:r>
      <w:r w:rsidR="00AA4217">
        <w:rPr>
          <w:rFonts w:asciiTheme="minorHAnsi" w:hAnsiTheme="minorHAnsi" w:cstheme="minorHAnsi" w:hint="cs"/>
          <w:bCs/>
          <w:sz w:val="24"/>
          <w:szCs w:val="24"/>
          <w:rtl/>
        </w:rPr>
        <w:t>4</w:t>
      </w:r>
      <w:r w:rsidRPr="00D67EAE">
        <w:rPr>
          <w:rFonts w:asciiTheme="minorHAnsi" w:hAnsiTheme="minorHAnsi" w:cstheme="minorHAnsi" w:hint="cs"/>
          <w:bCs/>
          <w:sz w:val="24"/>
          <w:szCs w:val="24"/>
          <w:rtl/>
        </w:rPr>
        <w:t xml:space="preserve"> </w:t>
      </w:r>
      <w:r w:rsidR="00AA4217">
        <w:rPr>
          <w:rFonts w:asciiTheme="minorHAnsi" w:hAnsiTheme="minorHAnsi" w:cstheme="minorHAnsi" w:hint="cs"/>
          <w:bCs/>
          <w:sz w:val="24"/>
          <w:szCs w:val="24"/>
          <w:rtl/>
        </w:rPr>
        <w:t>مارس</w:t>
      </w:r>
      <w:r w:rsidRPr="00D67EAE">
        <w:rPr>
          <w:rFonts w:asciiTheme="minorHAnsi" w:hAnsiTheme="minorHAnsi" w:cstheme="minorHAnsi" w:hint="cs"/>
          <w:bCs/>
          <w:sz w:val="24"/>
          <w:szCs w:val="24"/>
          <w:rtl/>
        </w:rPr>
        <w:t xml:space="preserve"> </w:t>
      </w:r>
      <w:r w:rsidR="00AA4217">
        <w:rPr>
          <w:rFonts w:asciiTheme="minorHAnsi" w:hAnsiTheme="minorHAnsi" w:cstheme="minorHAnsi" w:hint="cs"/>
          <w:bCs/>
          <w:sz w:val="24"/>
          <w:szCs w:val="24"/>
          <w:rtl/>
        </w:rPr>
        <w:t>2022</w:t>
      </w:r>
    </w:p>
    <w:p w:rsidR="008B2CC1" w:rsidRPr="00D67EAE" w:rsidRDefault="00AC1256" w:rsidP="00AC1256">
      <w:pPr>
        <w:spacing w:after="360"/>
        <w:outlineLvl w:val="0"/>
        <w:rPr>
          <w:rFonts w:asciiTheme="minorHAnsi" w:hAnsiTheme="minorHAnsi" w:cstheme="minorHAnsi"/>
          <w:caps/>
          <w:sz w:val="24"/>
        </w:rPr>
      </w:pPr>
      <w:bookmarkStart w:id="3" w:name="TitleOfDoc"/>
      <w:r w:rsidRPr="00AC1256">
        <w:rPr>
          <w:rFonts w:asciiTheme="minorHAnsi" w:hAnsiTheme="minorHAnsi"/>
          <w:caps/>
          <w:sz w:val="28"/>
          <w:szCs w:val="24"/>
          <w:rtl/>
        </w:rPr>
        <w:t>تقرير عن تجميع المعلومات بشأن الأنظمة الوطنية والإقليمية الخاصة لحماية الملكية الفكرية المرتبطة بالمعارف التقليدية وأشكال التعبير الثقافي التقليدي</w:t>
      </w:r>
    </w:p>
    <w:p w:rsidR="002928D3" w:rsidRDefault="00AC1256" w:rsidP="001D4107">
      <w:pPr>
        <w:spacing w:after="1040"/>
        <w:rPr>
          <w:rFonts w:asciiTheme="minorHAnsi" w:hAnsiTheme="minorHAnsi" w:cstheme="minorHAnsi"/>
          <w:iCs/>
          <w:rtl/>
        </w:rPr>
      </w:pPr>
      <w:bookmarkStart w:id="4" w:name="Prepared"/>
      <w:bookmarkEnd w:id="3"/>
      <w:bookmarkEnd w:id="4"/>
      <w:r>
        <w:rPr>
          <w:rFonts w:asciiTheme="minorHAnsi" w:hAnsiTheme="minorHAnsi" w:cstheme="minorHAnsi" w:hint="cs"/>
          <w:iCs/>
          <w:rtl/>
        </w:rPr>
        <w:t xml:space="preserve">وثيقة </w:t>
      </w:r>
      <w:r w:rsidR="00D67EAE" w:rsidRPr="00D67EAE">
        <w:rPr>
          <w:rFonts w:asciiTheme="minorHAnsi" w:hAnsiTheme="minorHAnsi" w:cstheme="minorHAnsi" w:hint="cs"/>
          <w:iCs/>
          <w:rtl/>
        </w:rPr>
        <w:t>من إعداد</w:t>
      </w:r>
      <w:r w:rsidR="002937BA">
        <w:rPr>
          <w:rFonts w:asciiTheme="minorHAnsi" w:hAnsiTheme="minorHAnsi" w:cstheme="minorHAnsi" w:hint="cs"/>
          <w:iCs/>
          <w:rtl/>
        </w:rPr>
        <w:t xml:space="preserve"> الأمانة</w:t>
      </w:r>
    </w:p>
    <w:p w:rsidR="00AC1256" w:rsidRPr="00AC1256" w:rsidRDefault="00AC1256" w:rsidP="00AC1256">
      <w:pPr>
        <w:pStyle w:val="ONUMA"/>
        <w:rPr>
          <w:lang w:bidi="ar-EG"/>
        </w:rPr>
      </w:pPr>
      <w:r w:rsidRPr="00AC1256">
        <w:rPr>
          <w:rtl/>
          <w:lang w:bidi="ar-EG"/>
        </w:rPr>
        <w:t xml:space="preserve">في أكتوبر 2019، جددت الجمعية العامة </w:t>
      </w:r>
      <w:proofErr w:type="spellStart"/>
      <w:r w:rsidRPr="00AC1256">
        <w:rPr>
          <w:rtl/>
          <w:lang w:bidi="ar-EG"/>
        </w:rPr>
        <w:t>للويبو</w:t>
      </w:r>
      <w:proofErr w:type="spellEnd"/>
      <w:r w:rsidRPr="00AC1256">
        <w:rPr>
          <w:rtl/>
          <w:lang w:bidi="ar-EG"/>
        </w:rPr>
        <w:t xml:space="preserve"> ولاية اللجنة الحكومية الدولية المعنية بالملكية الفكرية والموارد الوراثية والمعارف التقليدية والفولكلور ("اللجنة</w:t>
      </w:r>
      <w:r>
        <w:rPr>
          <w:rFonts w:hint="cs"/>
          <w:rtl/>
          <w:lang w:bidi="ar-EG"/>
        </w:rPr>
        <w:t>/لجنة المعارف</w:t>
      </w:r>
      <w:r w:rsidRPr="00AC1256">
        <w:rPr>
          <w:rtl/>
          <w:lang w:bidi="ar-EG"/>
        </w:rPr>
        <w:t>") للثنائية 2020/2021. والتمست اللجنة، في إطار ولايتها، من الأمانة أن تستمر في جمع معلومات عن الأنظمة الوطنية والإقليمية الخاصة لحماية الملكية الفكرية المرتبطة بالمعارف التقليدية وأشكال التعبير الثقافي التقليدي، وتجميعها وإتاحتها على الإنترنت</w:t>
      </w:r>
      <w:r>
        <w:rPr>
          <w:rFonts w:hint="cs"/>
          <w:rtl/>
          <w:lang w:bidi="ar-EG"/>
        </w:rPr>
        <w:t>.</w:t>
      </w:r>
    </w:p>
    <w:p w:rsidR="00AC1256" w:rsidRDefault="00AC1256" w:rsidP="00AC1256">
      <w:pPr>
        <w:pStyle w:val="ONUMA"/>
        <w:rPr>
          <w:lang w:bidi="ar-EG"/>
        </w:rPr>
      </w:pPr>
      <w:r w:rsidRPr="00AC1256">
        <w:rPr>
          <w:rtl/>
          <w:lang w:bidi="ar-EG"/>
        </w:rPr>
        <w:t>وعملا بولاية اللجنة، أعدت الأمانة تجميعاً أولياً على الإنترنت بشأن الأنظمة الوطنية والإقليمية الخاصة لحماية الملكية الفكرية المرتبطة بالمعارف التقليدية وأشكال التعبير الثقافي التقليدي</w:t>
      </w:r>
      <w:r>
        <w:rPr>
          <w:rFonts w:hint="cs"/>
          <w:rtl/>
          <w:lang w:bidi="ar-EG"/>
        </w:rPr>
        <w:t>.</w:t>
      </w:r>
    </w:p>
    <w:p w:rsidR="00AC1256" w:rsidRDefault="00AC1256" w:rsidP="006E6AF6">
      <w:pPr>
        <w:pStyle w:val="ONUMA"/>
        <w:rPr>
          <w:lang w:bidi="ar-EG"/>
        </w:rPr>
      </w:pPr>
      <w:r w:rsidRPr="00AC1256">
        <w:rPr>
          <w:rtl/>
          <w:lang w:bidi="ar-EG"/>
        </w:rPr>
        <w:t>ولأغراض تطوير مجموعة الأنظمة الخاصة على الإنترنت، يعرف مصطلح "الأنظمة الخاصة" بأنه الآليات القانونية القائمة التي توفر للشعوب الأصلية والمجتمعات المحلية وغيرهم من المستفيدين، حماية الملكية الفكرية أو حماية تشابهها ضد سوء الاستخدام و/أو التملك غير المشروع و/أو أوجه الاستخدام المشوهة أو المسيئة ثقافيا لمعارفها التقليدية و/أو أشكال التعبير الثقافي التقليدي خاصتها. ويمكن أن تشكل هذه الآليات جزءا من أنظمة الملكية الفكرية، وقد عدلت ميزاتها لاستيعاب الخصائص الخاصة للمعارف التقليدية وأشكال التعبير الثقافي التقليدي، أو لوضع التزامات محددة للكشف بشأن المعارف التقليدية وأنظمة خلاف الملكية الفكرية (مثل قوانين النفاذ وتقاسم المنافع، وحقوق الشعوب الأصلية)</w:t>
      </w:r>
      <w:r>
        <w:rPr>
          <w:rFonts w:hint="cs"/>
          <w:rtl/>
          <w:lang w:bidi="ar-EG"/>
        </w:rPr>
        <w:t>.</w:t>
      </w:r>
    </w:p>
    <w:p w:rsidR="00AC1256" w:rsidRDefault="00AC1256" w:rsidP="00AC1256">
      <w:pPr>
        <w:pStyle w:val="ONUMA"/>
        <w:rPr>
          <w:lang w:bidi="ar-EG"/>
        </w:rPr>
      </w:pPr>
      <w:r w:rsidRPr="00AC1256">
        <w:rPr>
          <w:rtl/>
          <w:lang w:bidi="ar-EG"/>
        </w:rPr>
        <w:t xml:space="preserve">وتقدم النسخة الأولية للتجميع على الإنترنت للأنظمة الخاصة، معلومات </w:t>
      </w:r>
      <w:proofErr w:type="spellStart"/>
      <w:r w:rsidRPr="00AC1256">
        <w:rPr>
          <w:rtl/>
          <w:lang w:bidi="ar-EG"/>
        </w:rPr>
        <w:t>وقائعية</w:t>
      </w:r>
      <w:proofErr w:type="spellEnd"/>
      <w:r w:rsidRPr="00AC1256">
        <w:rPr>
          <w:rtl/>
          <w:lang w:bidi="ar-EG"/>
        </w:rPr>
        <w:t xml:space="preserve"> عن الأنظمة الخاصة القائمة على الصعيدين الإقليمي والوطني من 24 دولة عضوا. وتنظم المعلومات المقدمة في المجالات الخمسة التالية</w:t>
      </w:r>
      <w:r>
        <w:rPr>
          <w:rFonts w:hint="cs"/>
          <w:rtl/>
          <w:lang w:bidi="ar-EG"/>
        </w:rPr>
        <w:t>:</w:t>
      </w:r>
    </w:p>
    <w:p w:rsidR="00AC1256" w:rsidRDefault="00AC1256" w:rsidP="006E6AF6">
      <w:pPr>
        <w:pStyle w:val="ONUMA"/>
        <w:numPr>
          <w:ilvl w:val="2"/>
          <w:numId w:val="7"/>
        </w:numPr>
        <w:ind w:left="1296" w:hanging="432"/>
        <w:contextualSpacing/>
        <w:rPr>
          <w:lang w:bidi="ar-EG"/>
        </w:rPr>
      </w:pPr>
      <w:r>
        <w:rPr>
          <w:rtl/>
          <w:lang w:bidi="ar-EG"/>
        </w:rPr>
        <w:t>اسم الدولة العضو/المجموعة الإقليمية التي اعتمد فيها النظام؛</w:t>
      </w:r>
    </w:p>
    <w:p w:rsidR="00AC1256" w:rsidRDefault="00AC1256" w:rsidP="006E6AF6">
      <w:pPr>
        <w:pStyle w:val="ONUMA"/>
        <w:numPr>
          <w:ilvl w:val="2"/>
          <w:numId w:val="7"/>
        </w:numPr>
        <w:ind w:left="1296" w:hanging="432"/>
        <w:contextualSpacing/>
        <w:rPr>
          <w:lang w:bidi="ar-EG"/>
        </w:rPr>
      </w:pPr>
      <w:r>
        <w:rPr>
          <w:rFonts w:hint="cs"/>
          <w:rtl/>
          <w:lang w:bidi="ar-EG"/>
        </w:rPr>
        <w:t>و</w:t>
      </w:r>
      <w:r>
        <w:rPr>
          <w:rtl/>
          <w:lang w:bidi="ar-EG"/>
        </w:rPr>
        <w:t>عنوان الصكوك القانونية التي تشكل كل نظام من الأنظمة الخاصة، وتاريخ اعتماد كل من هذه الأنظمة؛</w:t>
      </w:r>
    </w:p>
    <w:p w:rsidR="00AC1256" w:rsidRDefault="00AC1256" w:rsidP="006E6AF6">
      <w:pPr>
        <w:pStyle w:val="ONUMA"/>
        <w:numPr>
          <w:ilvl w:val="2"/>
          <w:numId w:val="7"/>
        </w:numPr>
        <w:ind w:left="1296" w:hanging="432"/>
        <w:contextualSpacing/>
        <w:rPr>
          <w:lang w:bidi="ar-EG"/>
        </w:rPr>
      </w:pPr>
      <w:r>
        <w:rPr>
          <w:rFonts w:hint="cs"/>
          <w:rtl/>
          <w:lang w:bidi="ar-EG"/>
        </w:rPr>
        <w:t>و</w:t>
      </w:r>
      <w:r>
        <w:rPr>
          <w:rtl/>
          <w:lang w:bidi="ar-EG"/>
        </w:rPr>
        <w:t>ما إذا كان التشريع يتناول المعارف التقليدية؛</w:t>
      </w:r>
    </w:p>
    <w:p w:rsidR="00AC1256" w:rsidRDefault="00AC1256" w:rsidP="006E6AF6">
      <w:pPr>
        <w:pStyle w:val="ONUMA"/>
        <w:numPr>
          <w:ilvl w:val="2"/>
          <w:numId w:val="7"/>
        </w:numPr>
        <w:ind w:left="1296" w:hanging="432"/>
        <w:contextualSpacing/>
        <w:rPr>
          <w:lang w:bidi="ar-EG"/>
        </w:rPr>
      </w:pPr>
      <w:r>
        <w:rPr>
          <w:rFonts w:hint="cs"/>
          <w:rtl/>
          <w:lang w:bidi="ar-EG"/>
        </w:rPr>
        <w:t>و</w:t>
      </w:r>
      <w:r>
        <w:rPr>
          <w:rtl/>
          <w:lang w:bidi="ar-EG"/>
        </w:rPr>
        <w:t>ما إذا كان التشريع يتناول أشكال التعبير الثقافي التقليدي؛</w:t>
      </w:r>
    </w:p>
    <w:p w:rsidR="00AC1256" w:rsidRDefault="00AC1256" w:rsidP="006E6AF6">
      <w:pPr>
        <w:pStyle w:val="ONUMA"/>
        <w:numPr>
          <w:ilvl w:val="2"/>
          <w:numId w:val="7"/>
        </w:numPr>
        <w:ind w:left="1296" w:hanging="432"/>
        <w:rPr>
          <w:lang w:bidi="ar-EG"/>
        </w:rPr>
      </w:pPr>
      <w:r>
        <w:rPr>
          <w:rFonts w:hint="cs"/>
          <w:rtl/>
          <w:lang w:bidi="ar-EG"/>
        </w:rPr>
        <w:lastRenderedPageBreak/>
        <w:t>و</w:t>
      </w:r>
      <w:r>
        <w:rPr>
          <w:rtl/>
          <w:lang w:bidi="ar-EG"/>
        </w:rPr>
        <w:t>الإشارة إلى المسائل التي يعالجها كل صك من الصكوك القانونية التي تشكل كل نظام من الأنظمة الخاصة</w:t>
      </w:r>
      <w:r>
        <w:rPr>
          <w:rFonts w:hint="cs"/>
          <w:rtl/>
          <w:lang w:bidi="ar-EG"/>
        </w:rPr>
        <w:t>.</w:t>
      </w:r>
    </w:p>
    <w:p w:rsidR="00AC1256" w:rsidRDefault="00AC1256" w:rsidP="00AC1256">
      <w:pPr>
        <w:pStyle w:val="ONUMA"/>
        <w:rPr>
          <w:lang w:bidi="ar-EG"/>
        </w:rPr>
      </w:pPr>
      <w:r w:rsidRPr="00AC1256">
        <w:rPr>
          <w:rtl/>
          <w:lang w:bidi="ar-EG"/>
        </w:rPr>
        <w:t>وتركز البيانات المتعلقة بالقضايا التي يعالجها كل صك من الصكوك القانونية التي تشكل كل نظام من الأنظمة الخاصة على المسائل الموضوعية التي تناقشها اللجنة، وهي</w:t>
      </w:r>
      <w:r>
        <w:rPr>
          <w:rFonts w:hint="cs"/>
          <w:rtl/>
          <w:lang w:bidi="ar-EG"/>
        </w:rPr>
        <w:t>:</w:t>
      </w:r>
    </w:p>
    <w:p w:rsidR="00AC1256" w:rsidRDefault="00AC1256" w:rsidP="006E6AF6">
      <w:pPr>
        <w:pStyle w:val="ONUMA"/>
        <w:numPr>
          <w:ilvl w:val="2"/>
          <w:numId w:val="7"/>
        </w:numPr>
        <w:ind w:left="1296" w:hanging="432"/>
        <w:contextualSpacing/>
        <w:rPr>
          <w:lang w:bidi="ar-EG"/>
        </w:rPr>
      </w:pPr>
      <w:r>
        <w:rPr>
          <w:rtl/>
          <w:lang w:bidi="ar-EG"/>
        </w:rPr>
        <w:t>استخدام المصطلحات</w:t>
      </w:r>
    </w:p>
    <w:p w:rsidR="00AC1256" w:rsidRDefault="00AC1256" w:rsidP="006E6AF6">
      <w:pPr>
        <w:pStyle w:val="ONUMA"/>
        <w:numPr>
          <w:ilvl w:val="2"/>
          <w:numId w:val="7"/>
        </w:numPr>
        <w:ind w:left="1296" w:hanging="432"/>
        <w:contextualSpacing/>
        <w:rPr>
          <w:lang w:bidi="ar-EG"/>
        </w:rPr>
      </w:pPr>
      <w:r>
        <w:rPr>
          <w:rtl/>
          <w:lang w:bidi="ar-EG"/>
        </w:rPr>
        <w:t>معايير الحماية/معايير الأهلية</w:t>
      </w:r>
    </w:p>
    <w:p w:rsidR="00AC1256" w:rsidRDefault="00AC1256" w:rsidP="006E6AF6">
      <w:pPr>
        <w:pStyle w:val="ONUMA"/>
        <w:numPr>
          <w:ilvl w:val="2"/>
          <w:numId w:val="7"/>
        </w:numPr>
        <w:ind w:left="1296" w:hanging="432"/>
        <w:contextualSpacing/>
        <w:rPr>
          <w:lang w:bidi="ar-EG"/>
        </w:rPr>
      </w:pPr>
      <w:r>
        <w:rPr>
          <w:rtl/>
          <w:lang w:bidi="ar-EG"/>
        </w:rPr>
        <w:t>المستفيدون</w:t>
      </w:r>
    </w:p>
    <w:p w:rsidR="00AC1256" w:rsidRDefault="00AC1256" w:rsidP="006E6AF6">
      <w:pPr>
        <w:pStyle w:val="ONUMA"/>
        <w:numPr>
          <w:ilvl w:val="2"/>
          <w:numId w:val="7"/>
        </w:numPr>
        <w:ind w:left="1296" w:hanging="432"/>
        <w:contextualSpacing/>
        <w:rPr>
          <w:lang w:bidi="ar-EG"/>
        </w:rPr>
      </w:pPr>
      <w:r>
        <w:rPr>
          <w:rtl/>
          <w:lang w:bidi="ar-EG"/>
        </w:rPr>
        <w:t>نطاق الحماية</w:t>
      </w:r>
    </w:p>
    <w:p w:rsidR="00AC1256" w:rsidRDefault="00AC1256" w:rsidP="006E6AF6">
      <w:pPr>
        <w:pStyle w:val="ONUMA"/>
        <w:numPr>
          <w:ilvl w:val="2"/>
          <w:numId w:val="7"/>
        </w:numPr>
        <w:ind w:left="1296" w:hanging="432"/>
        <w:contextualSpacing/>
        <w:rPr>
          <w:lang w:bidi="ar-EG"/>
        </w:rPr>
      </w:pPr>
      <w:r>
        <w:rPr>
          <w:rtl/>
          <w:lang w:bidi="ar-EG"/>
        </w:rPr>
        <w:t>حماية قواعد البيانات والحماية التكميلية والحماية الدفاعية</w:t>
      </w:r>
    </w:p>
    <w:p w:rsidR="00AC1256" w:rsidRDefault="00AC1256" w:rsidP="006E6AF6">
      <w:pPr>
        <w:pStyle w:val="ONUMA"/>
        <w:numPr>
          <w:ilvl w:val="2"/>
          <w:numId w:val="7"/>
        </w:numPr>
        <w:ind w:left="1296" w:hanging="432"/>
        <w:contextualSpacing/>
        <w:rPr>
          <w:lang w:bidi="ar-EG"/>
        </w:rPr>
      </w:pPr>
      <w:r>
        <w:rPr>
          <w:rtl/>
          <w:lang w:bidi="ar-EG"/>
        </w:rPr>
        <w:t xml:space="preserve">العقوبات </w:t>
      </w:r>
      <w:proofErr w:type="spellStart"/>
      <w:r>
        <w:rPr>
          <w:rtl/>
          <w:lang w:bidi="ar-EG"/>
        </w:rPr>
        <w:t>والجزاءات</w:t>
      </w:r>
      <w:proofErr w:type="spellEnd"/>
      <w:r>
        <w:rPr>
          <w:rtl/>
          <w:lang w:bidi="ar-EG"/>
        </w:rPr>
        <w:t xml:space="preserve"> وممارسة الحقوق</w:t>
      </w:r>
    </w:p>
    <w:p w:rsidR="00AC1256" w:rsidRDefault="00AC1256" w:rsidP="006E6AF6">
      <w:pPr>
        <w:pStyle w:val="ONUMA"/>
        <w:numPr>
          <w:ilvl w:val="2"/>
          <w:numId w:val="7"/>
        </w:numPr>
        <w:ind w:left="1296" w:hanging="432"/>
        <w:contextualSpacing/>
        <w:rPr>
          <w:lang w:bidi="ar-EG"/>
        </w:rPr>
      </w:pPr>
      <w:r>
        <w:rPr>
          <w:rtl/>
          <w:lang w:bidi="ar-EG"/>
        </w:rPr>
        <w:t>شرط الكشف</w:t>
      </w:r>
    </w:p>
    <w:p w:rsidR="00AC1256" w:rsidRDefault="00AC1256" w:rsidP="006E6AF6">
      <w:pPr>
        <w:pStyle w:val="ONUMA"/>
        <w:numPr>
          <w:ilvl w:val="2"/>
          <w:numId w:val="7"/>
        </w:numPr>
        <w:ind w:left="1296" w:hanging="432"/>
        <w:contextualSpacing/>
        <w:rPr>
          <w:lang w:bidi="ar-EG"/>
        </w:rPr>
      </w:pPr>
      <w:r>
        <w:rPr>
          <w:rtl/>
          <w:lang w:bidi="ar-EG"/>
        </w:rPr>
        <w:t>الاستثناءات والتقييدات</w:t>
      </w:r>
    </w:p>
    <w:p w:rsidR="00AC1256" w:rsidRDefault="00AC1256" w:rsidP="006E6AF6">
      <w:pPr>
        <w:pStyle w:val="ONUMA"/>
        <w:numPr>
          <w:ilvl w:val="2"/>
          <w:numId w:val="7"/>
        </w:numPr>
        <w:ind w:left="1296" w:hanging="432"/>
        <w:contextualSpacing/>
        <w:rPr>
          <w:lang w:bidi="ar-EG"/>
        </w:rPr>
      </w:pPr>
      <w:r>
        <w:rPr>
          <w:rtl/>
          <w:lang w:bidi="ar-EG"/>
        </w:rPr>
        <w:t>مدة الحماية</w:t>
      </w:r>
    </w:p>
    <w:p w:rsidR="00AC1256" w:rsidRDefault="00AC1256" w:rsidP="006E6AF6">
      <w:pPr>
        <w:pStyle w:val="ONUMA"/>
        <w:numPr>
          <w:ilvl w:val="2"/>
          <w:numId w:val="7"/>
        </w:numPr>
        <w:ind w:left="1296" w:hanging="432"/>
        <w:contextualSpacing/>
        <w:rPr>
          <w:lang w:bidi="ar-EG"/>
        </w:rPr>
      </w:pPr>
      <w:r>
        <w:rPr>
          <w:rtl/>
          <w:lang w:bidi="ar-EG"/>
        </w:rPr>
        <w:t>الإجراءات الشكلية</w:t>
      </w:r>
    </w:p>
    <w:p w:rsidR="00AC1256" w:rsidRDefault="00AC1256" w:rsidP="006E6AF6">
      <w:pPr>
        <w:pStyle w:val="ONUMA"/>
        <w:numPr>
          <w:ilvl w:val="2"/>
          <w:numId w:val="7"/>
        </w:numPr>
        <w:ind w:left="1296" w:hanging="432"/>
        <w:contextualSpacing/>
        <w:rPr>
          <w:lang w:bidi="ar-EG"/>
        </w:rPr>
      </w:pPr>
      <w:r>
        <w:rPr>
          <w:rtl/>
          <w:lang w:bidi="ar-EG"/>
        </w:rPr>
        <w:t>التعاون عبر الحدود</w:t>
      </w:r>
    </w:p>
    <w:p w:rsidR="00AC1256" w:rsidRPr="00AC1256" w:rsidRDefault="00AC1256" w:rsidP="006E6AF6">
      <w:pPr>
        <w:pStyle w:val="ONUMA"/>
        <w:numPr>
          <w:ilvl w:val="2"/>
          <w:numId w:val="7"/>
        </w:numPr>
        <w:ind w:left="1296" w:hanging="432"/>
        <w:rPr>
          <w:lang w:bidi="ar-EG"/>
        </w:rPr>
      </w:pPr>
      <w:r>
        <w:rPr>
          <w:rtl/>
          <w:lang w:bidi="ar-EG"/>
        </w:rPr>
        <w:t>تكوين الكفاءات وإذكاء الوعي</w:t>
      </w:r>
    </w:p>
    <w:p w:rsidR="00AC1256" w:rsidRDefault="00AC1256" w:rsidP="00AC1256">
      <w:pPr>
        <w:pStyle w:val="ONUMA"/>
        <w:rPr>
          <w:lang w:bidi="ar-EG"/>
        </w:rPr>
      </w:pPr>
      <w:r w:rsidRPr="00AC1256">
        <w:rPr>
          <w:rtl/>
          <w:lang w:bidi="ar-EG"/>
        </w:rPr>
        <w:t>وفي يوليو 2020، وكجزء من سلسلة من الأنشطة التحضيرية السابقة للدورة الحادية والأربعين للجنة المعارف، دعيت الدول الأعضاء والجهات المعتمدة بصفة مراقب إلى استعراض التجميع، إن أرادت ذلك، وتقديم تعليقات أو تصويبات أو تحديثات باللغة الإنكليزية بحلول 30 سبتمبر 2020. ووردت ردود من إحدى الدول الأعضاء وأحد المراقبين المعتمدين. وقد أدرجت أمانة اللجنة التعليقات الواردة وأضافت عددا قليلا من البلدان</w:t>
      </w:r>
      <w:r>
        <w:rPr>
          <w:rFonts w:hint="cs"/>
          <w:rtl/>
          <w:lang w:bidi="ar-EG"/>
        </w:rPr>
        <w:t>.</w:t>
      </w:r>
    </w:p>
    <w:p w:rsidR="00AC1256" w:rsidRPr="006B1C51" w:rsidRDefault="00AC1256" w:rsidP="00AC1256">
      <w:pPr>
        <w:pStyle w:val="ONUMA"/>
        <w:rPr>
          <w:lang w:bidi="ar-EG"/>
        </w:rPr>
      </w:pPr>
      <w:bookmarkStart w:id="5" w:name="_GoBack"/>
      <w:r w:rsidRPr="006B1C51">
        <w:rPr>
          <w:rtl/>
          <w:lang w:bidi="ar-EG"/>
        </w:rPr>
        <w:t>وأتيح الاطلاع على تجميع المعلومات بشأن الأنظمة الوطنية والإقليمية الخاصة لحماية الملكية الفكرية المرتبطة بالمعارف التقليدية وأشكال التعبير الثقافي التقليدي عبر الرابط</w:t>
      </w:r>
      <w:r w:rsidRPr="006B1C51">
        <w:rPr>
          <w:rFonts w:hint="cs"/>
          <w:rtl/>
          <w:lang w:bidi="ar-EG"/>
        </w:rPr>
        <w:t xml:space="preserve"> ا</w:t>
      </w:r>
      <w:r w:rsidRPr="006B1C51">
        <w:rPr>
          <w:rtl/>
          <w:lang w:bidi="ar-EG"/>
        </w:rPr>
        <w:t>لتالي</w:t>
      </w:r>
      <w:r w:rsidRPr="006B1C51">
        <w:rPr>
          <w:rFonts w:hint="cs"/>
          <w:rtl/>
          <w:lang w:bidi="ar-EG"/>
        </w:rPr>
        <w:t xml:space="preserve">: </w:t>
      </w:r>
      <w:hyperlink r:id="rId12" w:history="1">
        <w:r w:rsidRPr="006B1C51">
          <w:rPr>
            <w:rStyle w:val="Hyperlink"/>
            <w:color w:val="auto"/>
            <w:u w:val="none"/>
            <w:lang w:bidi="ar-EG"/>
          </w:rPr>
          <w:t>https://www.wipo.int/export/sites/www/tk/en/resources/pdf/compilation_sui_generis_regimes.pdf</w:t>
        </w:r>
      </w:hyperlink>
      <w:r w:rsidRPr="006B1C51">
        <w:rPr>
          <w:rFonts w:hint="cs"/>
          <w:rtl/>
          <w:lang w:bidi="ar-EG"/>
        </w:rPr>
        <w:t>.</w:t>
      </w:r>
    </w:p>
    <w:bookmarkEnd w:id="5"/>
    <w:p w:rsidR="00AC1256" w:rsidRPr="00AC1256" w:rsidRDefault="00AC1256" w:rsidP="00AC1256">
      <w:pPr>
        <w:pStyle w:val="ONUMA"/>
        <w:ind w:left="5530"/>
        <w:rPr>
          <w:i/>
          <w:iCs/>
          <w:lang w:bidi="ar-EG"/>
        </w:rPr>
      </w:pPr>
      <w:r w:rsidRPr="00AC1256">
        <w:rPr>
          <w:i/>
          <w:iCs/>
          <w:rtl/>
          <w:lang w:bidi="ar-EG"/>
        </w:rPr>
        <w:t>إن لجنة المعارف مدعوة إلى الإحاطة علما بالوثيقة وتقديم المزيد من التعليقات والتحديثات، إن وجدت</w:t>
      </w:r>
      <w:r w:rsidRPr="00AC1256">
        <w:rPr>
          <w:rFonts w:hint="cs"/>
          <w:i/>
          <w:iCs/>
          <w:rtl/>
          <w:lang w:bidi="ar-EG"/>
        </w:rPr>
        <w:t>.</w:t>
      </w:r>
    </w:p>
    <w:p w:rsidR="00FE339E" w:rsidRPr="00FE339E" w:rsidRDefault="00FE339E" w:rsidP="00FF04BC">
      <w:pPr>
        <w:pStyle w:val="Endofdocument-Annex"/>
        <w:rPr>
          <w:lang w:bidi="ar-EG"/>
        </w:rPr>
      </w:pPr>
      <w:r w:rsidRPr="00FE339E">
        <w:rPr>
          <w:rtl/>
        </w:rPr>
        <w:t>[نهاية الوثيقة]</w:t>
      </w:r>
    </w:p>
    <w:sectPr w:rsidR="00FE339E" w:rsidRPr="00FE339E" w:rsidSect="00CC3E2D">
      <w:headerReference w:type="default" r:id="rId13"/>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0FD" w:rsidRDefault="00D950FD">
      <w:r>
        <w:separator/>
      </w:r>
    </w:p>
  </w:endnote>
  <w:endnote w:type="continuationSeparator" w:id="0">
    <w:p w:rsidR="00D950FD" w:rsidRDefault="00D950FD" w:rsidP="003B38C1">
      <w:r>
        <w:separator/>
      </w:r>
    </w:p>
    <w:p w:rsidR="00D950FD" w:rsidRPr="003B38C1" w:rsidRDefault="00D950FD" w:rsidP="003B38C1">
      <w:pPr>
        <w:spacing w:after="60"/>
        <w:rPr>
          <w:sz w:val="17"/>
        </w:rPr>
      </w:pPr>
      <w:r>
        <w:rPr>
          <w:sz w:val="17"/>
        </w:rPr>
        <w:t>[Endnote continued from previous page]</w:t>
      </w:r>
    </w:p>
  </w:endnote>
  <w:endnote w:type="continuationNotice" w:id="1">
    <w:p w:rsidR="00D950FD" w:rsidRPr="003B38C1" w:rsidRDefault="00D950F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0FD" w:rsidRDefault="00D950FD">
      <w:r>
        <w:separator/>
      </w:r>
    </w:p>
  </w:footnote>
  <w:footnote w:type="continuationSeparator" w:id="0">
    <w:p w:rsidR="00D950FD" w:rsidRDefault="00D950FD" w:rsidP="008B60B2">
      <w:r>
        <w:separator/>
      </w:r>
    </w:p>
    <w:p w:rsidR="00D950FD" w:rsidRPr="00ED77FB" w:rsidRDefault="00D950FD" w:rsidP="008B60B2">
      <w:pPr>
        <w:spacing w:after="60"/>
        <w:rPr>
          <w:sz w:val="17"/>
          <w:szCs w:val="17"/>
        </w:rPr>
      </w:pPr>
      <w:r w:rsidRPr="00ED77FB">
        <w:rPr>
          <w:sz w:val="17"/>
          <w:szCs w:val="17"/>
        </w:rPr>
        <w:t>[Footnote continued from previous page]</w:t>
      </w:r>
    </w:p>
  </w:footnote>
  <w:footnote w:type="continuationNotice" w:id="1">
    <w:p w:rsidR="00D950FD" w:rsidRPr="00ED77FB" w:rsidRDefault="00D950F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5E7B89" w:rsidP="00A02F0F">
    <w:pPr>
      <w:bidi w:val="0"/>
      <w:rPr>
        <w:caps/>
      </w:rPr>
    </w:pPr>
    <w:bookmarkStart w:id="6" w:name="Code2"/>
    <w:bookmarkEnd w:id="6"/>
    <w:r>
      <w:rPr>
        <w:caps/>
      </w:rPr>
      <w:t>WIPO/GRTK</w:t>
    </w:r>
    <w:r w:rsidR="009B0855">
      <w:rPr>
        <w:caps/>
      </w:rPr>
      <w:t>f</w:t>
    </w:r>
    <w:r>
      <w:rPr>
        <w:caps/>
      </w:rPr>
      <w:t>/IC/</w:t>
    </w:r>
    <w:r w:rsidR="00AA4217">
      <w:rPr>
        <w:caps/>
      </w:rPr>
      <w:t>42</w:t>
    </w:r>
    <w:r w:rsidR="00A02F0F">
      <w:rPr>
        <w:caps/>
      </w:rPr>
      <w:t xml:space="preserve">/1 </w:t>
    </w:r>
    <w:r w:rsidR="00A02F0F">
      <w:rPr>
        <w:lang w:bidi="ar-EG"/>
      </w:rPr>
      <w:t>Prov</w:t>
    </w:r>
    <w:r w:rsidR="00A02F0F">
      <w:rPr>
        <w:caps/>
      </w:rPr>
      <w:t>.</w:t>
    </w:r>
  </w:p>
  <w:p w:rsidR="00D07C78" w:rsidRDefault="00D07C78" w:rsidP="00210D5F">
    <w:pPr>
      <w:bidi w:val="0"/>
    </w:pPr>
    <w:r>
      <w:fldChar w:fldCharType="begin"/>
    </w:r>
    <w:r>
      <w:instrText xml:space="preserve"> PAGE  \* MERGEFORMAT </w:instrText>
    </w:r>
    <w:r>
      <w:fldChar w:fldCharType="separate"/>
    </w:r>
    <w:r w:rsidR="00244CD1">
      <w:rPr>
        <w:noProof/>
      </w:rPr>
      <w:t>2</w:t>
    </w:r>
    <w:r>
      <w:fldChar w:fldCharType="end"/>
    </w:r>
  </w:p>
  <w:p w:rsidR="00D07C78" w:rsidRDefault="00D07C78" w:rsidP="00210D5F">
    <w:pPr>
      <w:bidi w:val="0"/>
    </w:pPr>
  </w:p>
  <w:p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7D159F5"/>
    <w:multiLevelType w:val="hybridMultilevel"/>
    <w:tmpl w:val="25A468C8"/>
    <w:lvl w:ilvl="0" w:tplc="8FE4A9D6">
      <w:numFmt w:val="bullet"/>
      <w:lvlText w:val="-"/>
      <w:lvlJc w:val="left"/>
      <w:pPr>
        <w:ind w:left="927" w:hanging="36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5"/>
  </w:num>
  <w:num w:numId="3">
    <w:abstractNumId w:val="0"/>
  </w:num>
  <w:num w:numId="4">
    <w:abstractNumId w:val="7"/>
  </w:num>
  <w:num w:numId="5">
    <w:abstractNumId w:val="1"/>
  </w:num>
  <w:num w:numId="6">
    <w:abstractNumId w:val="3"/>
  </w:num>
  <w:num w:numId="7">
    <w:abstractNumId w:val="8"/>
  </w:num>
  <w:num w:numId="8">
    <w:abstractNumId w:val="4"/>
  </w:num>
  <w:num w:numId="9">
    <w:abstractNumId w:val="6"/>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95"/>
    <w:rsid w:val="00043CAA"/>
    <w:rsid w:val="00045944"/>
    <w:rsid w:val="00056816"/>
    <w:rsid w:val="00075432"/>
    <w:rsid w:val="000968ED"/>
    <w:rsid w:val="000A3D97"/>
    <w:rsid w:val="000F5E56"/>
    <w:rsid w:val="001362EE"/>
    <w:rsid w:val="001406E1"/>
    <w:rsid w:val="00155D8A"/>
    <w:rsid w:val="00160172"/>
    <w:rsid w:val="001647D5"/>
    <w:rsid w:val="001832A6"/>
    <w:rsid w:val="0019592A"/>
    <w:rsid w:val="001D4107"/>
    <w:rsid w:val="00203D24"/>
    <w:rsid w:val="00210D5F"/>
    <w:rsid w:val="0021217E"/>
    <w:rsid w:val="002326AB"/>
    <w:rsid w:val="00243430"/>
    <w:rsid w:val="00244CD1"/>
    <w:rsid w:val="0024540F"/>
    <w:rsid w:val="002634C4"/>
    <w:rsid w:val="002928D3"/>
    <w:rsid w:val="002937BA"/>
    <w:rsid w:val="002F1FE6"/>
    <w:rsid w:val="002F4E68"/>
    <w:rsid w:val="00312F7F"/>
    <w:rsid w:val="00361450"/>
    <w:rsid w:val="003673CF"/>
    <w:rsid w:val="003845C1"/>
    <w:rsid w:val="003A4AFE"/>
    <w:rsid w:val="003A6F89"/>
    <w:rsid w:val="003B355C"/>
    <w:rsid w:val="003B38C1"/>
    <w:rsid w:val="003C34E9"/>
    <w:rsid w:val="00423E3E"/>
    <w:rsid w:val="00427AF4"/>
    <w:rsid w:val="004647DA"/>
    <w:rsid w:val="00474062"/>
    <w:rsid w:val="00477D6B"/>
    <w:rsid w:val="005019FF"/>
    <w:rsid w:val="0053057A"/>
    <w:rsid w:val="00556076"/>
    <w:rsid w:val="00560A29"/>
    <w:rsid w:val="005C6649"/>
    <w:rsid w:val="005E7B89"/>
    <w:rsid w:val="00605827"/>
    <w:rsid w:val="00646050"/>
    <w:rsid w:val="006713CA"/>
    <w:rsid w:val="00676C5C"/>
    <w:rsid w:val="006A4C55"/>
    <w:rsid w:val="006B1C51"/>
    <w:rsid w:val="006B5C12"/>
    <w:rsid w:val="006E6AF6"/>
    <w:rsid w:val="00720EFD"/>
    <w:rsid w:val="007854AF"/>
    <w:rsid w:val="00793A7C"/>
    <w:rsid w:val="007A398A"/>
    <w:rsid w:val="007C4902"/>
    <w:rsid w:val="007D1613"/>
    <w:rsid w:val="007E4C0E"/>
    <w:rsid w:val="007F2029"/>
    <w:rsid w:val="008A134B"/>
    <w:rsid w:val="008B2CC1"/>
    <w:rsid w:val="008B60B2"/>
    <w:rsid w:val="0090731E"/>
    <w:rsid w:val="00916EE2"/>
    <w:rsid w:val="00966A22"/>
    <w:rsid w:val="0096722F"/>
    <w:rsid w:val="00980843"/>
    <w:rsid w:val="009B0855"/>
    <w:rsid w:val="009E2791"/>
    <w:rsid w:val="009E3F6F"/>
    <w:rsid w:val="009F25BA"/>
    <w:rsid w:val="009F499F"/>
    <w:rsid w:val="00A02F0F"/>
    <w:rsid w:val="00A37342"/>
    <w:rsid w:val="00A42DAF"/>
    <w:rsid w:val="00A45BD8"/>
    <w:rsid w:val="00A869B7"/>
    <w:rsid w:val="00A90F0A"/>
    <w:rsid w:val="00AA4217"/>
    <w:rsid w:val="00AC1256"/>
    <w:rsid w:val="00AC205C"/>
    <w:rsid w:val="00AD3FB7"/>
    <w:rsid w:val="00AF0A6B"/>
    <w:rsid w:val="00B05A69"/>
    <w:rsid w:val="00B42CA9"/>
    <w:rsid w:val="00B51FF7"/>
    <w:rsid w:val="00B75281"/>
    <w:rsid w:val="00B92B95"/>
    <w:rsid w:val="00B92F1F"/>
    <w:rsid w:val="00B9734B"/>
    <w:rsid w:val="00BA30E2"/>
    <w:rsid w:val="00C11BFE"/>
    <w:rsid w:val="00C5068F"/>
    <w:rsid w:val="00C86D74"/>
    <w:rsid w:val="00CB3DBA"/>
    <w:rsid w:val="00CC3E2D"/>
    <w:rsid w:val="00CD04F1"/>
    <w:rsid w:val="00CE19F8"/>
    <w:rsid w:val="00CF681A"/>
    <w:rsid w:val="00D07C78"/>
    <w:rsid w:val="00D45252"/>
    <w:rsid w:val="00D530E8"/>
    <w:rsid w:val="00D60B2C"/>
    <w:rsid w:val="00D67EAE"/>
    <w:rsid w:val="00D71B4D"/>
    <w:rsid w:val="00D90B96"/>
    <w:rsid w:val="00D93D55"/>
    <w:rsid w:val="00D950FD"/>
    <w:rsid w:val="00DD7B7F"/>
    <w:rsid w:val="00E15015"/>
    <w:rsid w:val="00E319DF"/>
    <w:rsid w:val="00E335FE"/>
    <w:rsid w:val="00E66CC5"/>
    <w:rsid w:val="00E7374D"/>
    <w:rsid w:val="00EA7D6E"/>
    <w:rsid w:val="00EB2F76"/>
    <w:rsid w:val="00EC4E49"/>
    <w:rsid w:val="00ED77FB"/>
    <w:rsid w:val="00EE066C"/>
    <w:rsid w:val="00EE45FA"/>
    <w:rsid w:val="00F043DE"/>
    <w:rsid w:val="00F66152"/>
    <w:rsid w:val="00F9165B"/>
    <w:rsid w:val="00FC482F"/>
    <w:rsid w:val="00FE339E"/>
    <w:rsid w:val="00FF04B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Hyperlink">
    <w:name w:val="Hyperlink"/>
    <w:basedOn w:val="DefaultParagraphFont"/>
    <w:unhideWhenUsed/>
    <w:rsid w:val="00AC12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export/sites/www/tk/en/resources/pdf/compilation_sui_generis_regime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54AD7-4C0E-4AAA-8B8B-6EEAD23EB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Template>
  <TotalTime>2</TotalTime>
  <Pages>2</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WIPO/GRTK/IC/42/1 Prov.</vt:lpstr>
    </vt:vector>
  </TitlesOfParts>
  <Company>WIPO</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WIPO/GRTK/IC/42/1 Prov.</dc:title>
  <dc:creator>MERZOUK Fawzi</dc:creator>
  <cp:keywords>FOR OFFICIAL USE ONLY</cp:keywords>
  <cp:lastModifiedBy>ALAKHRAS Basel</cp:lastModifiedBy>
  <cp:revision>12</cp:revision>
  <cp:lastPrinted>2022-02-16T16:33:00Z</cp:lastPrinted>
  <dcterms:created xsi:type="dcterms:W3CDTF">2022-02-16T16:30:00Z</dcterms:created>
  <dcterms:modified xsi:type="dcterms:W3CDTF">2022-02-16T16:34:00Z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