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33887336"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8B2CC1" w:rsidP="003B355C">
      <w:pPr>
        <w:bidi w:val="0"/>
        <w:rPr>
          <w:rFonts w:ascii="Arial Black" w:hAnsi="Arial Black"/>
          <w:caps/>
          <w:sz w:val="15"/>
          <w:szCs w:val="15"/>
        </w:rPr>
      </w:pPr>
    </w:p>
    <w:p w:rsidR="008B2CC1" w:rsidRPr="00CC3E2D" w:rsidRDefault="00CC3E2D" w:rsidP="00CC3E2D">
      <w:pPr>
        <w:jc w:val="right"/>
        <w:rPr>
          <w:rFonts w:asciiTheme="minorHAnsi" w:hAnsiTheme="minorHAnsi" w:cstheme="minorHAnsi"/>
          <w:caps/>
          <w:sz w:val="15"/>
          <w:szCs w:val="15"/>
        </w:rPr>
      </w:pPr>
      <w:bookmarkStart w:id="0" w:name="Original"/>
      <w:r w:rsidRPr="00CE19F8">
        <w:rPr>
          <w:rFonts w:asciiTheme="minorHAnsi" w:hAnsiTheme="minorHAnsi" w:cstheme="minorHAnsi" w:hint="cs"/>
          <w:b/>
          <w:bCs/>
          <w:caps/>
          <w:sz w:val="15"/>
          <w:szCs w:val="15"/>
          <w:rtl/>
        </w:rPr>
        <w:t>الأصل</w:t>
      </w:r>
      <w:r>
        <w:rPr>
          <w:rFonts w:asciiTheme="minorHAnsi" w:hAnsiTheme="minorHAnsi" w:cstheme="minorHAnsi" w:hint="cs"/>
          <w:caps/>
          <w:sz w:val="15"/>
          <w:szCs w:val="15"/>
          <w:rtl/>
        </w:rPr>
        <w:t xml:space="preserve">: </w:t>
      </w:r>
      <w:r w:rsidR="00EC4C6F" w:rsidRPr="00565430">
        <w:rPr>
          <w:rFonts w:asciiTheme="minorHAnsi" w:hAnsiTheme="minorHAnsi" w:cstheme="minorHAnsi" w:hint="cs"/>
          <w:b/>
          <w:bCs/>
          <w:caps/>
          <w:sz w:val="15"/>
          <w:szCs w:val="15"/>
          <w:rtl/>
        </w:rPr>
        <w:t>بالإنكليزية</w:t>
      </w:r>
    </w:p>
    <w:p w:rsidR="008B2CC1" w:rsidRPr="00CC3E2D" w:rsidRDefault="00CC3E2D" w:rsidP="00F64D94">
      <w:pPr>
        <w:spacing w:after="1200"/>
        <w:jc w:val="right"/>
        <w:rPr>
          <w:rFonts w:asciiTheme="minorHAnsi" w:hAnsiTheme="minorHAnsi" w:cstheme="minorHAnsi"/>
          <w:b/>
          <w:bCs/>
          <w:caps/>
          <w:sz w:val="15"/>
          <w:szCs w:val="15"/>
        </w:rPr>
      </w:pPr>
      <w:bookmarkStart w:id="1" w:name="Date"/>
      <w:bookmarkEnd w:id="0"/>
      <w:r>
        <w:rPr>
          <w:rFonts w:asciiTheme="minorHAnsi" w:hAnsiTheme="minorHAnsi" w:cstheme="minorHAnsi" w:hint="cs"/>
          <w:b/>
          <w:bCs/>
          <w:caps/>
          <w:sz w:val="15"/>
          <w:szCs w:val="15"/>
          <w:rtl/>
        </w:rPr>
        <w:t xml:space="preserve">التاريخ: </w:t>
      </w:r>
      <w:r w:rsidR="00F64D94">
        <w:rPr>
          <w:rFonts w:asciiTheme="minorHAnsi" w:hAnsiTheme="minorHAnsi" w:cstheme="minorHAnsi" w:hint="cs"/>
          <w:b/>
          <w:bCs/>
          <w:caps/>
          <w:sz w:val="15"/>
          <w:szCs w:val="15"/>
          <w:rtl/>
        </w:rPr>
        <w:t>4 مارس 2022</w:t>
      </w:r>
    </w:p>
    <w:bookmarkEnd w:id="1"/>
    <w:p w:rsidR="008B2CC1" w:rsidRPr="00D67EAE" w:rsidRDefault="003B355C" w:rsidP="0019592A">
      <w:pPr>
        <w:pStyle w:val="Heading1"/>
      </w:pPr>
      <w:r w:rsidRPr="00D67EAE">
        <w:rPr>
          <w:rtl/>
        </w:rPr>
        <w:t>اللجنة الحكومية الدولية المعنية بالملكية الفكرية والموارد الوراثية والمعارف التقليدية</w:t>
      </w:r>
      <w:r w:rsidR="0019592A">
        <w:rPr>
          <w:rFonts w:hint="cs"/>
          <w:rtl/>
        </w:rPr>
        <w:t> </w:t>
      </w:r>
      <w:r w:rsidRPr="00D67EAE">
        <w:rPr>
          <w:rtl/>
        </w:rPr>
        <w:t>والفولكلور</w:t>
      </w:r>
    </w:p>
    <w:p w:rsidR="00A90F0A" w:rsidRPr="00D67EAE" w:rsidRDefault="00D67EAE" w:rsidP="00F64D94">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الدورة ال</w:t>
      </w:r>
      <w:r w:rsidR="00F64D94">
        <w:rPr>
          <w:rFonts w:asciiTheme="minorHAnsi" w:hAnsiTheme="minorHAnsi" w:cstheme="minorHAnsi" w:hint="cs"/>
          <w:bCs/>
          <w:sz w:val="24"/>
          <w:szCs w:val="24"/>
          <w:rtl/>
        </w:rPr>
        <w:t>ث</w:t>
      </w:r>
      <w:r w:rsidRPr="00D67EAE">
        <w:rPr>
          <w:rFonts w:asciiTheme="minorHAnsi" w:hAnsiTheme="minorHAnsi" w:cstheme="minorHAnsi" w:hint="cs"/>
          <w:bCs/>
          <w:sz w:val="24"/>
          <w:szCs w:val="24"/>
          <w:rtl/>
        </w:rPr>
        <w:t>ا</w:t>
      </w:r>
      <w:r w:rsidR="00F64D94">
        <w:rPr>
          <w:rFonts w:asciiTheme="minorHAnsi" w:hAnsiTheme="minorHAnsi" w:cstheme="minorHAnsi" w:hint="cs"/>
          <w:bCs/>
          <w:sz w:val="24"/>
          <w:szCs w:val="24"/>
          <w:rtl/>
        </w:rPr>
        <w:t>ن</w:t>
      </w:r>
      <w:r w:rsidRPr="00D67EAE">
        <w:rPr>
          <w:rFonts w:asciiTheme="minorHAnsi" w:hAnsiTheme="minorHAnsi" w:cstheme="minorHAnsi" w:hint="cs"/>
          <w:bCs/>
          <w:sz w:val="24"/>
          <w:szCs w:val="24"/>
          <w:rtl/>
        </w:rPr>
        <w:t>ية والأربعون</w:t>
      </w:r>
    </w:p>
    <w:p w:rsidR="008B2CC1" w:rsidRPr="00D67EAE" w:rsidRDefault="00D67EAE" w:rsidP="00F64D94">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F64D94">
        <w:rPr>
          <w:rFonts w:asciiTheme="minorHAnsi" w:hAnsiTheme="minorHAnsi" w:cstheme="minorHAnsi" w:hint="cs"/>
          <w:bCs/>
          <w:sz w:val="24"/>
          <w:szCs w:val="24"/>
          <w:rtl/>
        </w:rPr>
        <w:t>28</w:t>
      </w:r>
      <w:r w:rsidR="00D530E8">
        <w:rPr>
          <w:rFonts w:asciiTheme="minorHAnsi" w:hAnsiTheme="minorHAnsi" w:cstheme="minorHAnsi" w:hint="cs"/>
          <w:bCs/>
          <w:sz w:val="24"/>
          <w:szCs w:val="24"/>
          <w:rtl/>
        </w:rPr>
        <w:t xml:space="preserve"> </w:t>
      </w:r>
      <w:r w:rsidR="00F64D94">
        <w:rPr>
          <w:rFonts w:asciiTheme="minorHAnsi" w:hAnsiTheme="minorHAnsi" w:cstheme="minorHAnsi" w:hint="cs"/>
          <w:bCs/>
          <w:sz w:val="24"/>
          <w:szCs w:val="24"/>
          <w:rtl/>
        </w:rPr>
        <w:t xml:space="preserve">فبراير </w:t>
      </w:r>
      <w:r w:rsidRPr="00D67EAE">
        <w:rPr>
          <w:rFonts w:asciiTheme="minorHAnsi" w:hAnsiTheme="minorHAnsi" w:cstheme="minorHAnsi" w:hint="cs"/>
          <w:bCs/>
          <w:sz w:val="24"/>
          <w:szCs w:val="24"/>
          <w:rtl/>
        </w:rPr>
        <w:t xml:space="preserve">إلى </w:t>
      </w:r>
      <w:r w:rsidR="00F64D94">
        <w:rPr>
          <w:rFonts w:asciiTheme="minorHAnsi" w:hAnsiTheme="minorHAnsi" w:cstheme="minorHAnsi" w:hint="cs"/>
          <w:bCs/>
          <w:sz w:val="24"/>
          <w:szCs w:val="24"/>
          <w:rtl/>
        </w:rPr>
        <w:t>4</w:t>
      </w:r>
      <w:r w:rsidRPr="00D67EAE">
        <w:rPr>
          <w:rFonts w:asciiTheme="minorHAnsi" w:hAnsiTheme="minorHAnsi" w:cstheme="minorHAnsi" w:hint="cs"/>
          <w:bCs/>
          <w:sz w:val="24"/>
          <w:szCs w:val="24"/>
          <w:rtl/>
        </w:rPr>
        <w:t xml:space="preserve"> </w:t>
      </w:r>
      <w:r w:rsidR="00F64D94">
        <w:rPr>
          <w:rFonts w:asciiTheme="minorHAnsi" w:hAnsiTheme="minorHAnsi" w:cstheme="minorHAnsi" w:hint="cs"/>
          <w:bCs/>
          <w:sz w:val="24"/>
          <w:szCs w:val="24"/>
          <w:rtl/>
        </w:rPr>
        <w:t>مار</w:t>
      </w:r>
      <w:r w:rsidR="00D530E8">
        <w:rPr>
          <w:rFonts w:asciiTheme="minorHAnsi" w:hAnsiTheme="minorHAnsi" w:cstheme="minorHAnsi" w:hint="cs"/>
          <w:bCs/>
          <w:sz w:val="24"/>
          <w:szCs w:val="24"/>
          <w:rtl/>
        </w:rPr>
        <w:t>س</w:t>
      </w:r>
      <w:r w:rsidR="00F64D94">
        <w:rPr>
          <w:rFonts w:asciiTheme="minorHAnsi" w:hAnsiTheme="minorHAnsi" w:cstheme="minorHAnsi" w:hint="cs"/>
          <w:bCs/>
          <w:sz w:val="24"/>
          <w:szCs w:val="24"/>
          <w:rtl/>
        </w:rPr>
        <w:t xml:space="preserve"> 2022</w:t>
      </w:r>
    </w:p>
    <w:p w:rsidR="008B2CC1" w:rsidRPr="00D67EAE" w:rsidRDefault="00F64D94" w:rsidP="00DD7B7F">
      <w:pPr>
        <w:spacing w:after="360"/>
        <w:outlineLvl w:val="0"/>
        <w:rPr>
          <w:rFonts w:asciiTheme="minorHAnsi" w:hAnsiTheme="minorHAnsi" w:cstheme="minorHAnsi"/>
          <w:caps/>
          <w:sz w:val="24"/>
        </w:rPr>
      </w:pPr>
      <w:bookmarkStart w:id="2" w:name="TitleOfDoc"/>
      <w:r>
        <w:rPr>
          <w:rFonts w:asciiTheme="minorHAnsi" w:hAnsiTheme="minorHAnsi" w:cstheme="minorHAnsi" w:hint="cs"/>
          <w:caps/>
          <w:sz w:val="28"/>
          <w:szCs w:val="24"/>
          <w:rtl/>
        </w:rPr>
        <w:t>قرارات الدورة الثان</w:t>
      </w:r>
      <w:r w:rsidR="00A53EA9">
        <w:rPr>
          <w:rFonts w:asciiTheme="minorHAnsi" w:hAnsiTheme="minorHAnsi" w:cstheme="minorHAnsi" w:hint="cs"/>
          <w:caps/>
          <w:sz w:val="28"/>
          <w:szCs w:val="24"/>
          <w:rtl/>
        </w:rPr>
        <w:t>ية والأربعين للجنة</w:t>
      </w:r>
    </w:p>
    <w:p w:rsidR="002928D3" w:rsidRDefault="00DF0209" w:rsidP="00DF0209">
      <w:pPr>
        <w:spacing w:after="1040"/>
        <w:rPr>
          <w:rFonts w:asciiTheme="minorHAnsi" w:hAnsiTheme="minorHAnsi" w:cstheme="minorHAnsi"/>
          <w:iCs/>
          <w:rtl/>
        </w:rPr>
      </w:pPr>
      <w:bookmarkStart w:id="3" w:name="Prepared"/>
      <w:bookmarkEnd w:id="2"/>
      <w:bookmarkEnd w:id="3"/>
      <w:r>
        <w:rPr>
          <w:rFonts w:asciiTheme="minorHAnsi" w:hAnsiTheme="minorHAnsi" w:cstheme="minorHAnsi" w:hint="cs"/>
          <w:iCs/>
          <w:rtl/>
          <w:lang w:val="fr-CH" w:bidi="ar-SY"/>
        </w:rPr>
        <w:t>التي ا</w:t>
      </w:r>
      <w:proofErr w:type="spellStart"/>
      <w:r w:rsidR="00EC4C6F">
        <w:rPr>
          <w:rFonts w:asciiTheme="minorHAnsi" w:hAnsiTheme="minorHAnsi" w:cstheme="minorHAnsi" w:hint="cs"/>
          <w:iCs/>
          <w:rtl/>
        </w:rPr>
        <w:t>ع</w:t>
      </w:r>
      <w:r>
        <w:rPr>
          <w:rFonts w:asciiTheme="minorHAnsi" w:hAnsiTheme="minorHAnsi" w:cstheme="minorHAnsi" w:hint="cs"/>
          <w:iCs/>
          <w:rtl/>
        </w:rPr>
        <w:t>تم</w:t>
      </w:r>
      <w:bookmarkStart w:id="4" w:name="_GoBack"/>
      <w:bookmarkEnd w:id="4"/>
      <w:r>
        <w:rPr>
          <w:rFonts w:asciiTheme="minorHAnsi" w:hAnsiTheme="minorHAnsi" w:cstheme="minorHAnsi" w:hint="cs"/>
          <w:iCs/>
          <w:rtl/>
        </w:rPr>
        <w:t>دتها</w:t>
      </w:r>
      <w:proofErr w:type="spellEnd"/>
      <w:r>
        <w:rPr>
          <w:rFonts w:asciiTheme="minorHAnsi" w:hAnsiTheme="minorHAnsi" w:cstheme="minorHAnsi" w:hint="cs"/>
          <w:iCs/>
          <w:rtl/>
        </w:rPr>
        <w:t xml:space="preserve"> اللجنة</w:t>
      </w:r>
    </w:p>
    <w:p w:rsidR="00A53EA9" w:rsidRDefault="00A53EA9">
      <w:pPr>
        <w:bidi w:val="0"/>
        <w:rPr>
          <w:rtl/>
          <w:lang w:bidi="ar-EG"/>
        </w:rPr>
      </w:pPr>
      <w:r>
        <w:rPr>
          <w:rtl/>
          <w:lang w:bidi="ar-EG"/>
        </w:rPr>
        <w:br w:type="page"/>
      </w:r>
    </w:p>
    <w:p w:rsidR="00A53EA9" w:rsidRPr="00251F1D" w:rsidRDefault="00A53EA9" w:rsidP="00251F1D">
      <w:pPr>
        <w:pStyle w:val="Heading2"/>
        <w:rPr>
          <w:i/>
          <w:iCs w:val="0"/>
          <w:sz w:val="24"/>
          <w:szCs w:val="24"/>
          <w:rtl/>
          <w:lang w:bidi="ar-EG"/>
        </w:rPr>
      </w:pPr>
      <w:r w:rsidRPr="00251F1D">
        <w:rPr>
          <w:rFonts w:hint="cs"/>
          <w:i/>
          <w:iCs w:val="0"/>
          <w:sz w:val="24"/>
          <w:szCs w:val="24"/>
          <w:rtl/>
          <w:lang w:bidi="ar-EG"/>
        </w:rPr>
        <w:lastRenderedPageBreak/>
        <w:t>قرار بشأن البند 2 من جدول الأعمال:</w:t>
      </w:r>
    </w:p>
    <w:p w:rsidR="00A53EA9" w:rsidRPr="00A53EA9" w:rsidRDefault="00A53EA9" w:rsidP="00FA0BD3">
      <w:pPr>
        <w:keepNext/>
        <w:spacing w:after="220"/>
        <w:rPr>
          <w:sz w:val="24"/>
          <w:szCs w:val="24"/>
          <w:rtl/>
          <w:lang w:bidi="ar-EG"/>
        </w:rPr>
      </w:pPr>
      <w:r w:rsidRPr="00A53EA9">
        <w:rPr>
          <w:rFonts w:hint="cs"/>
          <w:sz w:val="24"/>
          <w:szCs w:val="24"/>
          <w:rtl/>
          <w:lang w:bidi="ar-EG"/>
        </w:rPr>
        <w:t>انتخاب أعضاء المكتب</w:t>
      </w:r>
    </w:p>
    <w:p w:rsidR="00A53EA9" w:rsidRPr="00C00446" w:rsidRDefault="00F55466" w:rsidP="00565430">
      <w:pPr>
        <w:spacing w:after="220"/>
        <w:rPr>
          <w:rtl/>
          <w:lang w:bidi="ar-EG"/>
        </w:rPr>
      </w:pPr>
      <w:r w:rsidRPr="00F55466">
        <w:rPr>
          <w:rtl/>
          <w:lang w:bidi="ar-EG"/>
        </w:rPr>
        <w:t xml:space="preserve">انتخبت اللجنة السيد إيان </w:t>
      </w:r>
      <w:proofErr w:type="spellStart"/>
      <w:r w:rsidRPr="00F55466">
        <w:rPr>
          <w:rtl/>
          <w:lang w:bidi="ar-EG"/>
        </w:rPr>
        <w:t>غوس</w:t>
      </w:r>
      <w:proofErr w:type="spellEnd"/>
      <w:r w:rsidRPr="00F55466">
        <w:rPr>
          <w:rtl/>
          <w:lang w:bidi="ar-EG"/>
        </w:rPr>
        <w:t xml:space="preserve"> من أستراليا رئيسا للدورة الثانية والأربعين للجنة، والسيدة </w:t>
      </w:r>
      <w:proofErr w:type="spellStart"/>
      <w:r w:rsidRPr="00F55466">
        <w:rPr>
          <w:rtl/>
          <w:lang w:bidi="ar-EG"/>
        </w:rPr>
        <w:t>ليليكلير</w:t>
      </w:r>
      <w:proofErr w:type="spellEnd"/>
      <w:r w:rsidRPr="00F55466">
        <w:rPr>
          <w:rtl/>
          <w:lang w:bidi="ar-EG"/>
        </w:rPr>
        <w:t xml:space="preserve"> </w:t>
      </w:r>
      <w:proofErr w:type="spellStart"/>
      <w:r w:rsidRPr="00F55466">
        <w:rPr>
          <w:rtl/>
          <w:lang w:bidi="ar-EG"/>
        </w:rPr>
        <w:t>بيلامي</w:t>
      </w:r>
      <w:proofErr w:type="spellEnd"/>
      <w:r w:rsidRPr="00F55466">
        <w:rPr>
          <w:rtl/>
          <w:lang w:bidi="ar-EG"/>
        </w:rPr>
        <w:t xml:space="preserve"> (جامايكا) رئيسة لها اعتبارا</w:t>
      </w:r>
      <w:r w:rsidR="00565430">
        <w:rPr>
          <w:rFonts w:hint="cs"/>
          <w:rtl/>
          <w:lang w:bidi="ar-EG"/>
        </w:rPr>
        <w:t>ً من</w:t>
      </w:r>
      <w:r w:rsidRPr="00F55466">
        <w:rPr>
          <w:rtl/>
          <w:lang w:bidi="ar-EG"/>
        </w:rPr>
        <w:t xml:space="preserve"> نهاية الدورة الثانية والأربعين ل</w:t>
      </w:r>
      <w:r>
        <w:rPr>
          <w:rtl/>
          <w:lang w:bidi="ar-EG"/>
        </w:rPr>
        <w:t xml:space="preserve">لجنة وبقية الثنائية 2022/2023. </w:t>
      </w:r>
      <w:r w:rsidRPr="00F55466">
        <w:rPr>
          <w:rtl/>
          <w:lang w:bidi="ar-EG"/>
        </w:rPr>
        <w:t xml:space="preserve">وانتخبت اللجنة أيضا السيد </w:t>
      </w:r>
      <w:proofErr w:type="spellStart"/>
      <w:r w:rsidRPr="00F55466">
        <w:rPr>
          <w:rtl/>
          <w:lang w:bidi="ar-EG"/>
        </w:rPr>
        <w:t>يوكا</w:t>
      </w:r>
      <w:proofErr w:type="spellEnd"/>
      <w:r w:rsidRPr="00F55466">
        <w:rPr>
          <w:rtl/>
          <w:lang w:bidi="ar-EG"/>
        </w:rPr>
        <w:t xml:space="preserve"> ليدس من فنلندا والسيد </w:t>
      </w:r>
      <w:proofErr w:type="spellStart"/>
      <w:r w:rsidRPr="00F55466">
        <w:rPr>
          <w:rtl/>
          <w:lang w:bidi="ar-EG"/>
        </w:rPr>
        <w:t>يوناه</w:t>
      </w:r>
      <w:proofErr w:type="spellEnd"/>
      <w:r w:rsidRPr="00F55466">
        <w:rPr>
          <w:rtl/>
          <w:lang w:bidi="ar-EG"/>
        </w:rPr>
        <w:t xml:space="preserve"> </w:t>
      </w:r>
      <w:proofErr w:type="spellStart"/>
      <w:r w:rsidRPr="00F55466">
        <w:rPr>
          <w:rtl/>
          <w:lang w:bidi="ar-EG"/>
        </w:rPr>
        <w:t>سيليتي</w:t>
      </w:r>
      <w:proofErr w:type="spellEnd"/>
      <w:r w:rsidRPr="00F55466">
        <w:rPr>
          <w:rtl/>
          <w:lang w:bidi="ar-EG"/>
        </w:rPr>
        <w:t xml:space="preserve"> من جنوب أفريقيا كنائبين للرئيس(ة) للثنائية 2022/2023.</w:t>
      </w:r>
    </w:p>
    <w:p w:rsidR="00A53EA9" w:rsidRPr="00251F1D" w:rsidRDefault="00A53EA9" w:rsidP="00251F1D">
      <w:pPr>
        <w:pStyle w:val="Heading2"/>
        <w:rPr>
          <w:i/>
          <w:iCs w:val="0"/>
          <w:sz w:val="24"/>
          <w:szCs w:val="24"/>
          <w:rtl/>
          <w:lang w:bidi="ar-EG"/>
        </w:rPr>
      </w:pPr>
      <w:r w:rsidRPr="00251F1D">
        <w:rPr>
          <w:rFonts w:hint="cs"/>
          <w:i/>
          <w:iCs w:val="0"/>
          <w:sz w:val="24"/>
          <w:szCs w:val="24"/>
          <w:rtl/>
          <w:lang w:bidi="ar-EG"/>
        </w:rPr>
        <w:t>قرار بشأن البند 3 من جدول الأعمال:</w:t>
      </w:r>
    </w:p>
    <w:p w:rsidR="00A53EA9" w:rsidRPr="00C047F5" w:rsidRDefault="00A53EA9" w:rsidP="00FA0BD3">
      <w:pPr>
        <w:keepNext/>
        <w:spacing w:after="220"/>
        <w:rPr>
          <w:sz w:val="24"/>
          <w:szCs w:val="24"/>
          <w:rtl/>
          <w:lang w:bidi="ar-EG"/>
        </w:rPr>
      </w:pPr>
      <w:r w:rsidRPr="00C047F5">
        <w:rPr>
          <w:rFonts w:hint="cs"/>
          <w:sz w:val="24"/>
          <w:szCs w:val="24"/>
          <w:rtl/>
          <w:lang w:bidi="ar-EG"/>
        </w:rPr>
        <w:t>اعتماد جدول الأعمال</w:t>
      </w:r>
    </w:p>
    <w:p w:rsidR="00A53EA9" w:rsidRDefault="00A53EA9" w:rsidP="00F55466">
      <w:pPr>
        <w:spacing w:after="220"/>
        <w:rPr>
          <w:rtl/>
          <w:lang w:bidi="ar-EG"/>
        </w:rPr>
      </w:pPr>
      <w:r w:rsidRPr="00C00446">
        <w:rPr>
          <w:rFonts w:hint="cs"/>
          <w:rtl/>
          <w:lang w:bidi="ar-EG"/>
        </w:rPr>
        <w:t xml:space="preserve">قدَّم الرئيس مشروع جدول الأعمال المُعمَّم في الوثيقة </w:t>
      </w:r>
      <w:r w:rsidR="00C047F5" w:rsidRPr="00C047F5">
        <w:rPr>
          <w:lang w:bidi="ar-EG"/>
        </w:rPr>
        <w:t>WIPO/GRTKF/IC/</w:t>
      </w:r>
      <w:r w:rsidR="00F55466">
        <w:rPr>
          <w:lang w:bidi="ar-EG"/>
        </w:rPr>
        <w:t>42</w:t>
      </w:r>
      <w:r w:rsidR="00C047F5" w:rsidRPr="00C047F5">
        <w:rPr>
          <w:lang w:bidi="ar-EG"/>
        </w:rPr>
        <w:t>/1 Prov. 2</w:t>
      </w:r>
      <w:r w:rsidR="00C047F5">
        <w:rPr>
          <w:rFonts w:hint="cs"/>
          <w:rtl/>
          <w:lang w:bidi="ar-EG"/>
        </w:rPr>
        <w:t xml:space="preserve"> </w:t>
      </w:r>
      <w:r w:rsidRPr="00C00446">
        <w:rPr>
          <w:rFonts w:hint="cs"/>
          <w:rtl/>
          <w:lang w:bidi="ar-EG"/>
        </w:rPr>
        <w:t>كي</w:t>
      </w:r>
      <w:r>
        <w:rPr>
          <w:rFonts w:hint="eastAsia"/>
          <w:rtl/>
          <w:lang w:bidi="ar-EG"/>
        </w:rPr>
        <w:t> </w:t>
      </w:r>
      <w:r w:rsidRPr="00C00446">
        <w:rPr>
          <w:rFonts w:hint="cs"/>
          <w:rtl/>
          <w:lang w:bidi="ar-EG"/>
        </w:rPr>
        <w:t>يُعتمد، وتم اعتماده.</w:t>
      </w:r>
    </w:p>
    <w:p w:rsidR="00A53EA9" w:rsidRPr="00251F1D" w:rsidRDefault="00A53EA9" w:rsidP="00251F1D">
      <w:pPr>
        <w:pStyle w:val="Heading2"/>
        <w:rPr>
          <w:i/>
          <w:iCs w:val="0"/>
          <w:sz w:val="24"/>
          <w:szCs w:val="24"/>
          <w:rtl/>
          <w:lang w:bidi="ar-EG"/>
        </w:rPr>
      </w:pPr>
      <w:r w:rsidRPr="00251F1D">
        <w:rPr>
          <w:rFonts w:hint="cs"/>
          <w:i/>
          <w:iCs w:val="0"/>
          <w:sz w:val="24"/>
          <w:szCs w:val="24"/>
          <w:rtl/>
          <w:lang w:bidi="ar-EG"/>
        </w:rPr>
        <w:t>قرار بشأن البند 4 من جدول الأعمال:</w:t>
      </w:r>
    </w:p>
    <w:p w:rsidR="00A53EA9" w:rsidRPr="00C047F5" w:rsidRDefault="00A53EA9" w:rsidP="00FA0BD3">
      <w:pPr>
        <w:keepNext/>
        <w:spacing w:after="220"/>
        <w:rPr>
          <w:sz w:val="24"/>
          <w:szCs w:val="24"/>
          <w:rtl/>
          <w:lang w:bidi="ar-EG"/>
        </w:rPr>
      </w:pPr>
      <w:r w:rsidRPr="00C047F5">
        <w:rPr>
          <w:rFonts w:hint="cs"/>
          <w:sz w:val="24"/>
          <w:szCs w:val="24"/>
          <w:rtl/>
          <w:lang w:bidi="ar-EG"/>
        </w:rPr>
        <w:t xml:space="preserve">اعتماد تقرير الدورة </w:t>
      </w:r>
      <w:r w:rsidR="00565430">
        <w:rPr>
          <w:rFonts w:hint="cs"/>
          <w:sz w:val="24"/>
          <w:szCs w:val="24"/>
          <w:rtl/>
          <w:lang w:bidi="ar-EG"/>
        </w:rPr>
        <w:t>الحادية و</w:t>
      </w:r>
      <w:r w:rsidRPr="00C047F5">
        <w:rPr>
          <w:rFonts w:hint="cs"/>
          <w:sz w:val="24"/>
          <w:szCs w:val="24"/>
          <w:rtl/>
          <w:lang w:bidi="ar-EG"/>
        </w:rPr>
        <w:t>الأربعين</w:t>
      </w:r>
    </w:p>
    <w:p w:rsidR="00A53EA9" w:rsidRPr="00C00446" w:rsidRDefault="00A53EA9" w:rsidP="00565430">
      <w:pPr>
        <w:spacing w:after="220"/>
        <w:rPr>
          <w:rtl/>
          <w:lang w:bidi="ar-EG"/>
        </w:rPr>
      </w:pPr>
      <w:r w:rsidRPr="00C00446">
        <w:rPr>
          <w:rFonts w:hint="cs"/>
          <w:rtl/>
          <w:lang w:bidi="ar-EG"/>
        </w:rPr>
        <w:t xml:space="preserve">قدَّم الرئيس مشروع تقرير الدورة </w:t>
      </w:r>
      <w:r w:rsidR="00F55466" w:rsidRPr="00F55466">
        <w:rPr>
          <w:rtl/>
          <w:lang w:bidi="ar-EG"/>
        </w:rPr>
        <w:t xml:space="preserve">الحادية </w:t>
      </w:r>
      <w:r w:rsidRPr="00C00446">
        <w:rPr>
          <w:rFonts w:hint="cs"/>
          <w:rtl/>
          <w:lang w:bidi="ar-EG"/>
        </w:rPr>
        <w:t>الأربعين للجنة (</w:t>
      </w:r>
      <w:r w:rsidR="00F55466">
        <w:rPr>
          <w:rFonts w:hint="cs"/>
          <w:rtl/>
          <w:lang w:bidi="ar-EG"/>
        </w:rPr>
        <w:t xml:space="preserve">الوثيقة </w:t>
      </w:r>
      <w:r w:rsidRPr="00C00446">
        <w:rPr>
          <w:lang w:bidi="ar-EG"/>
        </w:rPr>
        <w:t>WIPO/GRTKF/IC/</w:t>
      </w:r>
      <w:r w:rsidR="00F55466">
        <w:rPr>
          <w:lang w:bidi="ar-EG"/>
        </w:rPr>
        <w:t>41</w:t>
      </w:r>
      <w:r w:rsidRPr="00C00446">
        <w:rPr>
          <w:lang w:bidi="ar-EG"/>
        </w:rPr>
        <w:t>/</w:t>
      </w:r>
      <w:r w:rsidR="00565430">
        <w:rPr>
          <w:lang w:bidi="ar-EG"/>
        </w:rPr>
        <w:t>4</w:t>
      </w:r>
      <w:r w:rsidRPr="00C00446">
        <w:rPr>
          <w:lang w:bidi="ar-EG"/>
        </w:rPr>
        <w:t> Prov.2</w:t>
      </w:r>
      <w:r w:rsidRPr="00C00446">
        <w:rPr>
          <w:rFonts w:hint="cs"/>
          <w:rtl/>
          <w:lang w:bidi="ar-EG"/>
        </w:rPr>
        <w:t>) كي</w:t>
      </w:r>
      <w:r>
        <w:rPr>
          <w:rFonts w:hint="eastAsia"/>
          <w:rtl/>
          <w:lang w:bidi="ar-EG"/>
        </w:rPr>
        <w:t> </w:t>
      </w:r>
      <w:r w:rsidRPr="00C00446">
        <w:rPr>
          <w:rFonts w:hint="cs"/>
          <w:rtl/>
          <w:lang w:bidi="ar-EG"/>
        </w:rPr>
        <w:t>يُعتمد، وتم اعتماده.</w:t>
      </w:r>
    </w:p>
    <w:p w:rsidR="00A53EA9" w:rsidRPr="00251F1D" w:rsidRDefault="00A53EA9" w:rsidP="00251F1D">
      <w:pPr>
        <w:pStyle w:val="Heading2"/>
        <w:rPr>
          <w:i/>
          <w:iCs w:val="0"/>
          <w:sz w:val="24"/>
          <w:szCs w:val="24"/>
          <w:lang w:bidi="ar-EG"/>
        </w:rPr>
      </w:pPr>
      <w:r w:rsidRPr="00251F1D">
        <w:rPr>
          <w:rFonts w:hint="cs"/>
          <w:i/>
          <w:iCs w:val="0"/>
          <w:sz w:val="24"/>
          <w:szCs w:val="24"/>
          <w:rtl/>
          <w:lang w:bidi="ar-EG"/>
        </w:rPr>
        <w:t>قرار بشأن البند 5 من جدول الأعمال:</w:t>
      </w:r>
    </w:p>
    <w:p w:rsidR="00A53EA9" w:rsidRPr="00460FEA" w:rsidRDefault="00A53EA9" w:rsidP="00FA0BD3">
      <w:pPr>
        <w:keepNext/>
        <w:spacing w:after="220"/>
        <w:rPr>
          <w:sz w:val="24"/>
          <w:szCs w:val="24"/>
          <w:lang w:bidi="ar-EG"/>
        </w:rPr>
      </w:pPr>
      <w:r w:rsidRPr="00460FEA">
        <w:rPr>
          <w:rFonts w:hint="cs"/>
          <w:sz w:val="24"/>
          <w:szCs w:val="24"/>
          <w:rtl/>
          <w:lang w:bidi="ar-EG"/>
        </w:rPr>
        <w:t>اعتماد بعض المنظمات</w:t>
      </w:r>
    </w:p>
    <w:p w:rsidR="00A53EA9" w:rsidRDefault="00F55466" w:rsidP="00F55466">
      <w:pPr>
        <w:spacing w:after="220"/>
        <w:rPr>
          <w:rtl/>
          <w:lang w:bidi="ar-EG"/>
        </w:rPr>
      </w:pPr>
      <w:r w:rsidRPr="00F55466">
        <w:rPr>
          <w:rtl/>
          <w:lang w:bidi="ar-EG"/>
        </w:rPr>
        <w:t xml:space="preserve">وافقت اللجنة بالإجماع على اعتماد </w:t>
      </w:r>
      <w:r>
        <w:rPr>
          <w:rFonts w:hint="cs"/>
          <w:rtl/>
          <w:lang w:bidi="ar-EG"/>
        </w:rPr>
        <w:t xml:space="preserve">كل من </w:t>
      </w:r>
      <w:r w:rsidRPr="00F55466">
        <w:rPr>
          <w:rtl/>
          <w:lang w:bidi="ar-EG"/>
        </w:rPr>
        <w:t xml:space="preserve">منظمة </w:t>
      </w:r>
      <w:proofErr w:type="spellStart"/>
      <w:r w:rsidRPr="00F55466">
        <w:rPr>
          <w:rtl/>
          <w:lang w:bidi="ar-EG"/>
        </w:rPr>
        <w:t>كاويكيوكابو</w:t>
      </w:r>
      <w:proofErr w:type="spellEnd"/>
      <w:r w:rsidRPr="00F55466">
        <w:rPr>
          <w:rtl/>
          <w:lang w:bidi="ar-EG"/>
        </w:rPr>
        <w:t xml:space="preserve"> (</w:t>
      </w:r>
      <w:proofErr w:type="spellStart"/>
      <w:r w:rsidRPr="00F55466">
        <w:rPr>
          <w:lang w:bidi="ar-EG"/>
        </w:rPr>
        <w:t>Kaʻuikiokapō</w:t>
      </w:r>
      <w:proofErr w:type="spellEnd"/>
      <w:r w:rsidRPr="00F55466">
        <w:rPr>
          <w:rtl/>
          <w:lang w:bidi="ar-EG"/>
        </w:rPr>
        <w:t>)؛ ومركز القوانين والسياسات الخاصة بالشعوب الأصلية، جامعة كاليفورنيا، كلية الحقوق بلوس أنجلوس؛ مؤسسة التحليل الهيكلي للأنظمة الثقافية (.</w:t>
      </w:r>
      <w:r w:rsidRPr="00F55466">
        <w:rPr>
          <w:lang w:bidi="ar-EG"/>
        </w:rPr>
        <w:t>S.A.</w:t>
      </w:r>
      <w:proofErr w:type="gramStart"/>
      <w:r w:rsidRPr="00F55466">
        <w:rPr>
          <w:lang w:bidi="ar-EG"/>
        </w:rPr>
        <w:t>C.S</w:t>
      </w:r>
      <w:proofErr w:type="gramEnd"/>
      <w:r w:rsidRPr="00F55466">
        <w:rPr>
          <w:rtl/>
          <w:lang w:bidi="ar-EG"/>
        </w:rPr>
        <w:t>)، بصف</w:t>
      </w:r>
      <w:r>
        <w:rPr>
          <w:rFonts w:hint="cs"/>
          <w:rtl/>
          <w:lang w:bidi="ar-EG"/>
        </w:rPr>
        <w:t>ة</w:t>
      </w:r>
      <w:r w:rsidRPr="00F55466">
        <w:rPr>
          <w:rtl/>
          <w:lang w:bidi="ar-EG"/>
        </w:rPr>
        <w:t xml:space="preserve"> مراقب</w:t>
      </w:r>
      <w:r>
        <w:rPr>
          <w:rFonts w:hint="cs"/>
          <w:rtl/>
          <w:lang w:bidi="ar-EG"/>
        </w:rPr>
        <w:t> </w:t>
      </w:r>
      <w:r w:rsidRPr="00F55466">
        <w:rPr>
          <w:rtl/>
          <w:lang w:bidi="ar-EG"/>
        </w:rPr>
        <w:t>مؤقت</w:t>
      </w:r>
      <w:r w:rsidR="00A53EA9" w:rsidRPr="00C00446">
        <w:rPr>
          <w:rFonts w:hint="cs"/>
          <w:rtl/>
          <w:lang w:bidi="ar-EG"/>
        </w:rPr>
        <w:t>.</w:t>
      </w:r>
    </w:p>
    <w:p w:rsidR="00A53EA9" w:rsidRPr="00251F1D" w:rsidRDefault="00A53EA9" w:rsidP="00251F1D">
      <w:pPr>
        <w:pStyle w:val="Heading2"/>
        <w:rPr>
          <w:i/>
          <w:iCs w:val="0"/>
          <w:sz w:val="24"/>
          <w:szCs w:val="24"/>
          <w:lang w:bidi="ar-EG"/>
        </w:rPr>
      </w:pPr>
      <w:r w:rsidRPr="00251F1D">
        <w:rPr>
          <w:rFonts w:hint="cs"/>
          <w:i/>
          <w:iCs w:val="0"/>
          <w:sz w:val="24"/>
          <w:szCs w:val="24"/>
          <w:rtl/>
          <w:lang w:bidi="ar-EG"/>
        </w:rPr>
        <w:t>قرار بشأن البند 6 من جدول الأعمال:</w:t>
      </w:r>
    </w:p>
    <w:p w:rsidR="00A53EA9" w:rsidRPr="00460FEA" w:rsidRDefault="00A53EA9" w:rsidP="00FA0BD3">
      <w:pPr>
        <w:keepNext/>
        <w:spacing w:after="220"/>
        <w:rPr>
          <w:sz w:val="24"/>
          <w:szCs w:val="24"/>
          <w:lang w:bidi="ar-EG"/>
        </w:rPr>
      </w:pPr>
      <w:r w:rsidRPr="00460FEA">
        <w:rPr>
          <w:rFonts w:hint="cs"/>
          <w:sz w:val="24"/>
          <w:szCs w:val="24"/>
          <w:rtl/>
          <w:lang w:bidi="ar-EG"/>
        </w:rPr>
        <w:t>مشاركة الجماعات الأصلية والمحلية</w:t>
      </w:r>
    </w:p>
    <w:p w:rsidR="00A53EA9" w:rsidRDefault="00A53EA9" w:rsidP="00F55466">
      <w:pPr>
        <w:spacing w:after="120"/>
        <w:rPr>
          <w:lang w:bidi="ar-EG"/>
        </w:rPr>
      </w:pPr>
      <w:r w:rsidRPr="00C00446">
        <w:rPr>
          <w:rFonts w:hint="cs"/>
          <w:rtl/>
          <w:lang w:bidi="ar-EG"/>
        </w:rPr>
        <w:t xml:space="preserve">أحاطت اللجنة علماً بالوثيقتين </w:t>
      </w:r>
      <w:r w:rsidRPr="00C00446">
        <w:rPr>
          <w:lang w:bidi="ar-EG"/>
        </w:rPr>
        <w:t>WIPO/GRTKF/IC/</w:t>
      </w:r>
      <w:r w:rsidR="00F55466">
        <w:rPr>
          <w:lang w:bidi="ar-EG"/>
        </w:rPr>
        <w:t>42</w:t>
      </w:r>
      <w:r w:rsidRPr="00C00446">
        <w:rPr>
          <w:lang w:bidi="ar-EG"/>
        </w:rPr>
        <w:t>/3</w:t>
      </w:r>
      <w:r w:rsidRPr="00C00446">
        <w:rPr>
          <w:rFonts w:hint="cs"/>
          <w:rtl/>
          <w:lang w:bidi="ar-EG"/>
        </w:rPr>
        <w:t xml:space="preserve"> و</w:t>
      </w:r>
      <w:r w:rsidRPr="00C00446">
        <w:rPr>
          <w:lang w:bidi="ar-EG"/>
        </w:rPr>
        <w:t>WIPO/GRTKF/IC/</w:t>
      </w:r>
      <w:r w:rsidR="00F55466">
        <w:rPr>
          <w:lang w:bidi="ar-EG"/>
        </w:rPr>
        <w:t>42</w:t>
      </w:r>
      <w:r w:rsidRPr="00C00446">
        <w:rPr>
          <w:lang w:bidi="ar-EG"/>
        </w:rPr>
        <w:t>/INF/4</w:t>
      </w:r>
      <w:r w:rsidRPr="00C00446">
        <w:rPr>
          <w:rFonts w:hint="cs"/>
          <w:rtl/>
          <w:lang w:bidi="ar-EG"/>
        </w:rPr>
        <w:t>.</w:t>
      </w:r>
    </w:p>
    <w:p w:rsidR="00A53EA9" w:rsidRDefault="00A53EA9" w:rsidP="00460FEA">
      <w:pPr>
        <w:spacing w:after="220"/>
        <w:rPr>
          <w:lang w:bidi="ar-EG"/>
        </w:rPr>
      </w:pPr>
      <w:r w:rsidRPr="00C00446">
        <w:rPr>
          <w:rFonts w:hint="cs"/>
          <w:rtl/>
          <w:lang w:bidi="ar-EG"/>
        </w:rPr>
        <w:t xml:space="preserve">وشجَّعت بشدة أعضاءها وجميع الهيئات المهتمة في القطاعين العام والخاص وحثَّتها على الإسهام في صندوق </w:t>
      </w:r>
      <w:proofErr w:type="spellStart"/>
      <w:r w:rsidRPr="00C00446">
        <w:rPr>
          <w:rFonts w:hint="cs"/>
          <w:rtl/>
          <w:lang w:bidi="ar-EG"/>
        </w:rPr>
        <w:t>الويبو</w:t>
      </w:r>
      <w:proofErr w:type="spellEnd"/>
      <w:r w:rsidRPr="00C00446">
        <w:rPr>
          <w:rFonts w:hint="cs"/>
          <w:rtl/>
          <w:lang w:bidi="ar-EG"/>
        </w:rPr>
        <w:t xml:space="preserve"> للتبرعات لفائدة الجماعات الأصلية والمحلية المعتمدة.</w:t>
      </w:r>
    </w:p>
    <w:p w:rsidR="00A53EA9" w:rsidRDefault="00A53EA9" w:rsidP="00F55466">
      <w:pPr>
        <w:spacing w:after="220"/>
        <w:rPr>
          <w:lang w:bidi="ar-EG"/>
        </w:rPr>
      </w:pPr>
      <w:r w:rsidRPr="00C00446">
        <w:rPr>
          <w:rFonts w:hint="cs"/>
          <w:rtl/>
          <w:lang w:bidi="ar-EG"/>
        </w:rPr>
        <w:t xml:space="preserve">وذكَّرت اللجنة بالقرارات الصادرة عن الجمعية العامة </w:t>
      </w:r>
      <w:proofErr w:type="spellStart"/>
      <w:r w:rsidRPr="00C00446">
        <w:rPr>
          <w:rFonts w:hint="cs"/>
          <w:rtl/>
          <w:lang w:bidi="ar-EG"/>
        </w:rPr>
        <w:t>للويبو</w:t>
      </w:r>
      <w:proofErr w:type="spellEnd"/>
      <w:r w:rsidRPr="00C00446">
        <w:rPr>
          <w:rFonts w:hint="cs"/>
          <w:rtl/>
          <w:lang w:bidi="ar-EG"/>
        </w:rPr>
        <w:t xml:space="preserve"> </w:t>
      </w:r>
      <w:r w:rsidR="00F55466">
        <w:rPr>
          <w:rFonts w:hint="cs"/>
          <w:rtl/>
          <w:lang w:bidi="ar-EG"/>
        </w:rPr>
        <w:t>2021</w:t>
      </w:r>
      <w:r w:rsidRPr="00C00446">
        <w:rPr>
          <w:rFonts w:hint="cs"/>
          <w:rtl/>
          <w:lang w:bidi="ar-EG"/>
        </w:rPr>
        <w:t>، وشجَّعت أعضاءها أيضاً على النظر في ترتيبات تمويل بديلة.</w:t>
      </w:r>
    </w:p>
    <w:p w:rsidR="00A53EA9" w:rsidRPr="00251F1D" w:rsidRDefault="00A53EA9" w:rsidP="00251F1D">
      <w:pPr>
        <w:pStyle w:val="Heading2"/>
        <w:rPr>
          <w:i/>
          <w:iCs w:val="0"/>
          <w:sz w:val="24"/>
          <w:szCs w:val="24"/>
          <w:rtl/>
          <w:lang w:bidi="ar-EG"/>
        </w:rPr>
      </w:pPr>
      <w:r w:rsidRPr="00251F1D">
        <w:rPr>
          <w:rFonts w:hint="cs"/>
          <w:i/>
          <w:iCs w:val="0"/>
          <w:sz w:val="24"/>
          <w:szCs w:val="24"/>
          <w:rtl/>
          <w:lang w:bidi="ar-EG"/>
        </w:rPr>
        <w:t xml:space="preserve">قرار بشأن البند </w:t>
      </w:r>
      <w:r w:rsidR="00460FEA" w:rsidRPr="00251F1D">
        <w:rPr>
          <w:rFonts w:hint="cs"/>
          <w:i/>
          <w:iCs w:val="0"/>
          <w:sz w:val="24"/>
          <w:szCs w:val="24"/>
          <w:rtl/>
          <w:lang w:bidi="ar-EG"/>
        </w:rPr>
        <w:t>7</w:t>
      </w:r>
      <w:r w:rsidRPr="00251F1D">
        <w:rPr>
          <w:rFonts w:hint="cs"/>
          <w:i/>
          <w:iCs w:val="0"/>
          <w:sz w:val="24"/>
          <w:szCs w:val="24"/>
          <w:rtl/>
          <w:lang w:bidi="ar-EG"/>
        </w:rPr>
        <w:t xml:space="preserve"> من جدول الأعمال:</w:t>
      </w:r>
    </w:p>
    <w:p w:rsidR="00F55466" w:rsidRDefault="00F55466" w:rsidP="00F55466">
      <w:pPr>
        <w:keepNext/>
        <w:spacing w:after="220"/>
        <w:rPr>
          <w:sz w:val="24"/>
          <w:szCs w:val="24"/>
          <w:rtl/>
          <w:lang w:bidi="ar-EG"/>
        </w:rPr>
      </w:pPr>
      <w:r w:rsidRPr="00F55466">
        <w:rPr>
          <w:sz w:val="24"/>
          <w:szCs w:val="24"/>
          <w:rtl/>
          <w:lang w:bidi="ar-EG"/>
        </w:rPr>
        <w:t>الموارد الوراثية</w:t>
      </w:r>
    </w:p>
    <w:p w:rsidR="00F55466" w:rsidRDefault="00F55466" w:rsidP="00F55466">
      <w:pPr>
        <w:pStyle w:val="BodyText"/>
        <w:rPr>
          <w:rtl/>
          <w:lang w:bidi="ar-EG"/>
        </w:rPr>
      </w:pPr>
      <w:r w:rsidRPr="00F55466">
        <w:rPr>
          <w:rtl/>
          <w:lang w:bidi="ar-EG"/>
        </w:rPr>
        <w:t xml:space="preserve">أعدت اللجنة، استنادا إلى الوثيقة </w:t>
      </w:r>
      <w:r w:rsidRPr="00F55466">
        <w:rPr>
          <w:lang w:bidi="ar-EG"/>
        </w:rPr>
        <w:t>WIPO/GRTKF/IC/42/4</w:t>
      </w:r>
      <w:r w:rsidRPr="00F55466">
        <w:rPr>
          <w:rtl/>
          <w:lang w:bidi="ar-EG"/>
        </w:rPr>
        <w:t>، نصا آخر بعنوان "وثيقة موحدة بشأن الملكية الفكرية والموارد الوراثية - الصيغة المراجعة الثانية (</w:t>
      </w:r>
      <w:r w:rsidRPr="00F55466">
        <w:rPr>
          <w:lang w:bidi="ar-EG"/>
        </w:rPr>
        <w:t>Rev. 2</w:t>
      </w:r>
      <w:r w:rsidRPr="00F55466">
        <w:rPr>
          <w:rtl/>
          <w:lang w:bidi="ar-EG"/>
        </w:rPr>
        <w:t xml:space="preserve">)". وقرّرت اللجنة إحالة ذلك النص، بالصيغة التي ورد بها في اختتام النظر في هذا البند من جدول الأعمال في 4 مارس 2022، إلى دورتها الثالثة والأربعين طبقا لولايتها للثنائية 2022-2023 وبرنامج </w:t>
      </w:r>
      <w:r w:rsidR="00565430">
        <w:rPr>
          <w:rFonts w:hint="cs"/>
          <w:rtl/>
          <w:lang w:bidi="ar-EG"/>
        </w:rPr>
        <w:t>ال</w:t>
      </w:r>
      <w:r w:rsidR="00565430">
        <w:rPr>
          <w:rtl/>
          <w:lang w:bidi="ar-EG"/>
        </w:rPr>
        <w:t>عمل</w:t>
      </w:r>
      <w:r w:rsidRPr="00F55466">
        <w:rPr>
          <w:rtl/>
          <w:lang w:bidi="ar-EG"/>
        </w:rPr>
        <w:t xml:space="preserve"> لعام 2022.</w:t>
      </w:r>
    </w:p>
    <w:p w:rsidR="00F55466" w:rsidRDefault="00F55466" w:rsidP="00F55466">
      <w:pPr>
        <w:pStyle w:val="BodyText"/>
        <w:rPr>
          <w:rtl/>
          <w:lang w:bidi="ar-EG"/>
        </w:rPr>
      </w:pPr>
      <w:r w:rsidRPr="00F55466">
        <w:rPr>
          <w:rtl/>
          <w:lang w:bidi="ar-EG"/>
        </w:rPr>
        <w:t>وأحاطت اللجنة علما بالوثائق</w:t>
      </w:r>
      <w:r w:rsidR="00565430">
        <w:rPr>
          <w:rFonts w:hint="cs"/>
          <w:rtl/>
          <w:lang w:bidi="ar-EG"/>
        </w:rPr>
        <w:t xml:space="preserve"> </w:t>
      </w:r>
      <w:r w:rsidR="00565430">
        <w:t>WIPO/GRTKF/IC/42/5</w:t>
      </w:r>
      <w:r w:rsidRPr="00F55466">
        <w:rPr>
          <w:rtl/>
          <w:lang w:bidi="ar-EG"/>
        </w:rPr>
        <w:t xml:space="preserve"> </w:t>
      </w:r>
      <w:r w:rsidR="00565430">
        <w:rPr>
          <w:rFonts w:hint="cs"/>
          <w:rtl/>
          <w:lang w:bidi="ar-EG"/>
        </w:rPr>
        <w:t>و</w:t>
      </w:r>
      <w:r w:rsidRPr="00F55466">
        <w:rPr>
          <w:lang w:bidi="ar-EG"/>
        </w:rPr>
        <w:t>WIPO/10RTKF/IC/42/6</w:t>
      </w:r>
      <w:r w:rsidRPr="00F55466">
        <w:rPr>
          <w:rtl/>
          <w:lang w:bidi="ar-EG"/>
        </w:rPr>
        <w:t xml:space="preserve"> و</w:t>
      </w:r>
      <w:r w:rsidRPr="00F55466">
        <w:rPr>
          <w:lang w:bidi="ar-EG"/>
        </w:rPr>
        <w:t>WIPO/10RTKF/IC/42/7</w:t>
      </w:r>
      <w:r w:rsidRPr="00F55466">
        <w:rPr>
          <w:rtl/>
          <w:lang w:bidi="ar-EG"/>
        </w:rPr>
        <w:t xml:space="preserve"> و</w:t>
      </w:r>
      <w:r w:rsidRPr="00F55466">
        <w:rPr>
          <w:lang w:bidi="ar-EG"/>
        </w:rPr>
        <w:t>WIPO/GRTKF/IC/42/8</w:t>
      </w:r>
      <w:r w:rsidRPr="00F55466">
        <w:rPr>
          <w:rtl/>
          <w:lang w:bidi="ar-EG"/>
        </w:rPr>
        <w:t xml:space="preserve"> و</w:t>
      </w:r>
      <w:r w:rsidRPr="00F55466">
        <w:rPr>
          <w:lang w:bidi="ar-EG"/>
        </w:rPr>
        <w:t>WIPO/GRTKF/IC/42/9</w:t>
      </w:r>
      <w:r w:rsidRPr="00F55466">
        <w:rPr>
          <w:rtl/>
          <w:lang w:bidi="ar-EG"/>
        </w:rPr>
        <w:t xml:space="preserve"> و</w:t>
      </w:r>
      <w:r w:rsidRPr="00F55466">
        <w:rPr>
          <w:lang w:bidi="ar-EG"/>
        </w:rPr>
        <w:t>WIPO/GRTKF/IC/42/10</w:t>
      </w:r>
      <w:r w:rsidRPr="00F55466">
        <w:rPr>
          <w:rtl/>
          <w:lang w:bidi="ar-EG"/>
        </w:rPr>
        <w:t xml:space="preserve"> و</w:t>
      </w:r>
      <w:r w:rsidRPr="00F55466">
        <w:rPr>
          <w:lang w:bidi="ar-EG"/>
        </w:rPr>
        <w:t>WIPO/GRTKF/IC/42/11</w:t>
      </w:r>
      <w:r w:rsidRPr="00F55466">
        <w:rPr>
          <w:rtl/>
          <w:lang w:bidi="ar-EG"/>
        </w:rPr>
        <w:t xml:space="preserve"> و</w:t>
      </w:r>
      <w:r w:rsidRPr="00F55466">
        <w:rPr>
          <w:lang w:bidi="ar-EG"/>
        </w:rPr>
        <w:t>WIPO/GRTKF/IC/42/12</w:t>
      </w:r>
      <w:r w:rsidRPr="00F55466">
        <w:rPr>
          <w:rtl/>
          <w:lang w:bidi="ar-EG"/>
        </w:rPr>
        <w:t xml:space="preserve"> و</w:t>
      </w:r>
      <w:r w:rsidRPr="00F55466">
        <w:rPr>
          <w:lang w:bidi="ar-EG"/>
        </w:rPr>
        <w:t>WIPO/GRTKF/IC/40/INF/7</w:t>
      </w:r>
      <w:r w:rsidRPr="00F55466">
        <w:rPr>
          <w:rtl/>
          <w:lang w:bidi="ar-EG"/>
        </w:rPr>
        <w:t xml:space="preserve"> و</w:t>
      </w:r>
      <w:r w:rsidRPr="00F55466">
        <w:rPr>
          <w:lang w:bidi="ar-EG"/>
        </w:rPr>
        <w:t>WIPO/GRTKF/IC/40/INF/8</w:t>
      </w:r>
      <w:r w:rsidRPr="00F55466">
        <w:rPr>
          <w:rtl/>
          <w:lang w:bidi="ar-EG"/>
        </w:rPr>
        <w:t xml:space="preserve"> و</w:t>
      </w:r>
      <w:r w:rsidRPr="00F55466">
        <w:rPr>
          <w:lang w:bidi="ar-EG"/>
        </w:rPr>
        <w:t>WIPO/GRTKF/IC/40/INF/9</w:t>
      </w:r>
      <w:r w:rsidRPr="00F55466">
        <w:rPr>
          <w:rtl/>
          <w:lang w:bidi="ar-EG"/>
        </w:rPr>
        <w:t xml:space="preserve"> و</w:t>
      </w:r>
      <w:r w:rsidRPr="00F55466">
        <w:rPr>
          <w:lang w:bidi="ar-EG"/>
        </w:rPr>
        <w:t>WIPO/GRTKF/IC/40/INF/10</w:t>
      </w:r>
      <w:r w:rsidRPr="00F55466">
        <w:rPr>
          <w:rtl/>
          <w:lang w:bidi="ar-EG"/>
        </w:rPr>
        <w:t>، وأجرت مناقشات بشأنها.</w:t>
      </w:r>
    </w:p>
    <w:p w:rsidR="00A53EA9" w:rsidRPr="00251F1D" w:rsidRDefault="00A53EA9" w:rsidP="00251F1D">
      <w:pPr>
        <w:pStyle w:val="Heading2"/>
        <w:rPr>
          <w:i/>
          <w:iCs w:val="0"/>
          <w:sz w:val="24"/>
          <w:szCs w:val="24"/>
          <w:lang w:bidi="ar-EG"/>
        </w:rPr>
      </w:pPr>
      <w:r w:rsidRPr="00251F1D">
        <w:rPr>
          <w:rFonts w:hint="cs"/>
          <w:i/>
          <w:iCs w:val="0"/>
          <w:sz w:val="24"/>
          <w:szCs w:val="24"/>
          <w:rtl/>
          <w:lang w:bidi="ar-EG"/>
        </w:rPr>
        <w:lastRenderedPageBreak/>
        <w:t>قرار بشأن البند 8 من جدول الأعمال:</w:t>
      </w:r>
    </w:p>
    <w:p w:rsidR="00A53EA9" w:rsidRPr="009D2162" w:rsidRDefault="00F55466" w:rsidP="009D2162">
      <w:pPr>
        <w:keepNext/>
        <w:spacing w:after="220"/>
        <w:rPr>
          <w:sz w:val="24"/>
          <w:szCs w:val="24"/>
          <w:lang w:bidi="ar-EG"/>
        </w:rPr>
      </w:pPr>
      <w:r w:rsidRPr="00F55466">
        <w:rPr>
          <w:sz w:val="24"/>
          <w:szCs w:val="24"/>
          <w:rtl/>
          <w:lang w:bidi="ar-EG"/>
        </w:rPr>
        <w:t>إنشاء فريق (أفرقة) خبراء مخصّص</w:t>
      </w:r>
    </w:p>
    <w:p w:rsidR="00A53EA9" w:rsidRDefault="00F55466" w:rsidP="00565430">
      <w:pPr>
        <w:spacing w:after="220"/>
        <w:rPr>
          <w:lang w:bidi="ar-EG"/>
        </w:rPr>
      </w:pPr>
      <w:r w:rsidRPr="00F55466">
        <w:rPr>
          <w:rtl/>
          <w:lang w:bidi="ar-EG"/>
        </w:rPr>
        <w:t>وافقت اللجنة على تنظيم اجتماع لفريق الخبراء المخصص المعني بالموارد الوراثية قبل انعقاد الدورة الثالثة والأربعين للجنة، وبحسب ذات الترتيبات المتفق عليها، مع ما يلزم من تبديل، في الدورة السابعة والثلاثين للجنة في إطار البند 6 من جدول الأعمال. ووافقت اللجنة على أن يعقد الاجتماع يوم الأحد، 29 مايو 2022، من الساعة</w:t>
      </w:r>
      <w:r>
        <w:rPr>
          <w:rFonts w:hint="cs"/>
          <w:rtl/>
          <w:lang w:bidi="ar-EG"/>
        </w:rPr>
        <w:t xml:space="preserve"> 9:00 </w:t>
      </w:r>
      <w:r w:rsidRPr="00F55466">
        <w:rPr>
          <w:rtl/>
          <w:lang w:bidi="ar-EG"/>
        </w:rPr>
        <w:t>إلى الساعة</w:t>
      </w:r>
      <w:r>
        <w:rPr>
          <w:rFonts w:hint="cs"/>
          <w:rtl/>
          <w:lang w:bidi="ar-EG"/>
        </w:rPr>
        <w:t xml:space="preserve"> 16:30</w:t>
      </w:r>
      <w:r w:rsidR="00565430">
        <w:rPr>
          <w:rFonts w:hint="cs"/>
          <w:rtl/>
          <w:lang w:bidi="ar-EG"/>
        </w:rPr>
        <w:t xml:space="preserve"> بتوقيت جنيف</w:t>
      </w:r>
      <w:r w:rsidRPr="00F55466">
        <w:rPr>
          <w:rtl/>
          <w:lang w:bidi="ar-EG"/>
        </w:rPr>
        <w:t>.</w:t>
      </w:r>
    </w:p>
    <w:p w:rsidR="00A53EA9" w:rsidRPr="00251F1D" w:rsidRDefault="00A53EA9" w:rsidP="00251F1D">
      <w:pPr>
        <w:pStyle w:val="Heading2"/>
        <w:rPr>
          <w:i/>
          <w:iCs w:val="0"/>
          <w:sz w:val="24"/>
          <w:szCs w:val="24"/>
          <w:lang w:bidi="ar-EG"/>
        </w:rPr>
      </w:pPr>
      <w:r w:rsidRPr="00251F1D">
        <w:rPr>
          <w:rFonts w:hint="cs"/>
          <w:i/>
          <w:iCs w:val="0"/>
          <w:sz w:val="24"/>
          <w:szCs w:val="24"/>
          <w:rtl/>
          <w:lang w:bidi="ar-EG"/>
        </w:rPr>
        <w:t>قرار بشأن البند 9 من جدول الأعمال:</w:t>
      </w:r>
    </w:p>
    <w:p w:rsidR="00A53EA9" w:rsidRPr="009D2162" w:rsidRDefault="00F55466" w:rsidP="00F55466">
      <w:pPr>
        <w:keepNext/>
        <w:spacing w:after="220"/>
        <w:rPr>
          <w:sz w:val="24"/>
          <w:szCs w:val="24"/>
          <w:lang w:bidi="ar-EG"/>
        </w:rPr>
      </w:pPr>
      <w:r w:rsidRPr="00F55466">
        <w:rPr>
          <w:sz w:val="24"/>
          <w:szCs w:val="24"/>
          <w:rtl/>
          <w:lang w:bidi="ar-EG"/>
        </w:rPr>
        <w:t>أية مسائل أخرى</w:t>
      </w:r>
    </w:p>
    <w:p w:rsidR="00F55466" w:rsidRDefault="00F55466" w:rsidP="00F55466">
      <w:pPr>
        <w:pStyle w:val="BodyText"/>
        <w:rPr>
          <w:rtl/>
          <w:lang w:bidi="ar-EG"/>
        </w:rPr>
      </w:pPr>
      <w:r w:rsidRPr="00F55466">
        <w:rPr>
          <w:rtl/>
          <w:lang w:bidi="ar-EG"/>
        </w:rPr>
        <w:t>لم تجر أي مناقشات في إطار هذا البند.</w:t>
      </w:r>
    </w:p>
    <w:p w:rsidR="00F55466" w:rsidRPr="00251F1D" w:rsidRDefault="00F55466" w:rsidP="00F55466">
      <w:pPr>
        <w:pStyle w:val="Heading2"/>
        <w:rPr>
          <w:i/>
          <w:iCs w:val="0"/>
          <w:sz w:val="24"/>
          <w:szCs w:val="24"/>
          <w:lang w:bidi="ar-EG"/>
        </w:rPr>
      </w:pPr>
      <w:r w:rsidRPr="00251F1D">
        <w:rPr>
          <w:rFonts w:hint="cs"/>
          <w:i/>
          <w:iCs w:val="0"/>
          <w:sz w:val="24"/>
          <w:szCs w:val="24"/>
          <w:rtl/>
          <w:lang w:bidi="ar-EG"/>
        </w:rPr>
        <w:t xml:space="preserve">قرار بشأن البند </w:t>
      </w:r>
      <w:r>
        <w:rPr>
          <w:rFonts w:hint="cs"/>
          <w:i/>
          <w:iCs w:val="0"/>
          <w:sz w:val="24"/>
          <w:szCs w:val="24"/>
          <w:rtl/>
          <w:lang w:bidi="ar-EG"/>
        </w:rPr>
        <w:t>10</w:t>
      </w:r>
      <w:r w:rsidRPr="00251F1D">
        <w:rPr>
          <w:rFonts w:hint="cs"/>
          <w:i/>
          <w:iCs w:val="0"/>
          <w:sz w:val="24"/>
          <w:szCs w:val="24"/>
          <w:rtl/>
          <w:lang w:bidi="ar-EG"/>
        </w:rPr>
        <w:t xml:space="preserve"> من جدول الأعمال:</w:t>
      </w:r>
    </w:p>
    <w:p w:rsidR="00F55466" w:rsidRDefault="00F55466" w:rsidP="00F55466">
      <w:pPr>
        <w:keepNext/>
        <w:spacing w:after="220"/>
        <w:rPr>
          <w:sz w:val="24"/>
          <w:szCs w:val="24"/>
          <w:rtl/>
          <w:lang w:bidi="ar-EG"/>
        </w:rPr>
      </w:pPr>
      <w:r w:rsidRPr="00F55466">
        <w:rPr>
          <w:sz w:val="24"/>
          <w:szCs w:val="24"/>
          <w:rtl/>
          <w:lang w:bidi="ar-EG"/>
        </w:rPr>
        <w:t>اختتام الدورة</w:t>
      </w:r>
    </w:p>
    <w:p w:rsidR="00F55466" w:rsidRPr="00F55466" w:rsidRDefault="00F55466" w:rsidP="00F55466">
      <w:pPr>
        <w:pStyle w:val="BodyText"/>
        <w:rPr>
          <w:rtl/>
          <w:lang w:bidi="ar-EG"/>
        </w:rPr>
      </w:pPr>
      <w:r w:rsidRPr="00F55466">
        <w:rPr>
          <w:rtl/>
          <w:lang w:bidi="ar-EG"/>
        </w:rPr>
        <w:t>اعتمدت اللجنة قراراتها بشأن البنود 2 و3 و4 و5 و6 و7 و8 من جدول الأعمال في 4 مارس 2022.</w:t>
      </w:r>
    </w:p>
    <w:p w:rsidR="00A53EA9" w:rsidRPr="00F55466" w:rsidRDefault="00A53EA9" w:rsidP="00F55466">
      <w:pPr>
        <w:pStyle w:val="Endofdocument-Annex"/>
        <w:rPr>
          <w:rtl/>
        </w:rPr>
      </w:pPr>
      <w:r w:rsidRPr="00F55466">
        <w:rPr>
          <w:rFonts w:hint="cs"/>
          <w:rtl/>
        </w:rPr>
        <w:t>[نهاية الوثيقة]</w:t>
      </w:r>
    </w:p>
    <w:sectPr w:rsidR="00A53EA9" w:rsidRPr="00F55466"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0AB" w:rsidRDefault="001200AB">
      <w:r>
        <w:separator/>
      </w:r>
    </w:p>
  </w:endnote>
  <w:endnote w:type="continuationSeparator" w:id="0">
    <w:p w:rsidR="001200AB" w:rsidRDefault="001200AB" w:rsidP="003B38C1">
      <w:r>
        <w:separator/>
      </w:r>
    </w:p>
    <w:p w:rsidR="001200AB" w:rsidRPr="003B38C1" w:rsidRDefault="001200AB" w:rsidP="003B38C1">
      <w:pPr>
        <w:spacing w:after="60"/>
        <w:rPr>
          <w:sz w:val="17"/>
        </w:rPr>
      </w:pPr>
      <w:r>
        <w:rPr>
          <w:sz w:val="17"/>
        </w:rPr>
        <w:t>[Endnote continued from previous page]</w:t>
      </w:r>
    </w:p>
  </w:endnote>
  <w:endnote w:type="continuationNotice" w:id="1">
    <w:p w:rsidR="001200AB" w:rsidRPr="003B38C1" w:rsidRDefault="001200A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0AB" w:rsidRDefault="001200AB">
      <w:r>
        <w:separator/>
      </w:r>
    </w:p>
  </w:footnote>
  <w:footnote w:type="continuationSeparator" w:id="0">
    <w:p w:rsidR="001200AB" w:rsidRDefault="001200AB" w:rsidP="008B60B2">
      <w:r>
        <w:separator/>
      </w:r>
    </w:p>
    <w:p w:rsidR="001200AB" w:rsidRPr="00ED77FB" w:rsidRDefault="001200AB" w:rsidP="008B60B2">
      <w:pPr>
        <w:spacing w:after="60"/>
        <w:rPr>
          <w:sz w:val="17"/>
          <w:szCs w:val="17"/>
        </w:rPr>
      </w:pPr>
      <w:r w:rsidRPr="00ED77FB">
        <w:rPr>
          <w:sz w:val="17"/>
          <w:szCs w:val="17"/>
        </w:rPr>
        <w:t>[Footnote continued from previous page]</w:t>
      </w:r>
    </w:p>
  </w:footnote>
  <w:footnote w:type="continuationNotice" w:id="1">
    <w:p w:rsidR="001200AB" w:rsidRPr="00ED77FB" w:rsidRDefault="001200A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Default="00D07C78" w:rsidP="00210D5F">
    <w:pPr>
      <w:bidi w:val="0"/>
    </w:pPr>
    <w:r>
      <w:fldChar w:fldCharType="begin"/>
    </w:r>
    <w:r>
      <w:instrText xml:space="preserve"> PAGE  \* MERGEFORMAT </w:instrText>
    </w:r>
    <w:r>
      <w:fldChar w:fldCharType="separate"/>
    </w:r>
    <w:r w:rsidR="00DF0209">
      <w:rPr>
        <w:noProof/>
      </w:rPr>
      <w:t>3</w:t>
    </w:r>
    <w:r>
      <w:fldChar w:fldCharType="end"/>
    </w:r>
  </w:p>
  <w:p w:rsidR="00D07C78" w:rsidRDefault="00D07C78" w:rsidP="00210D5F">
    <w:pPr>
      <w:bidi w:val="0"/>
    </w:pPr>
  </w:p>
  <w:p w:rsidR="00D07C78" w:rsidRDefault="00D07C78" w:rsidP="00210D5F">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8" w15:restartNumberingAfterBreak="0">
    <w:nsid w:val="6C321042"/>
    <w:multiLevelType w:val="hybridMultilevel"/>
    <w:tmpl w:val="5E3E0DF0"/>
    <w:lvl w:ilvl="0" w:tplc="C3B6CA14">
      <w:start w:val="1"/>
      <w:numFmt w:val="arabicAbjad"/>
      <w:lvlText w:val="(%1)"/>
      <w:lvlJc w:val="left"/>
      <w:pPr>
        <w:ind w:left="927"/>
      </w:pPr>
      <w:rPr>
        <w:rFonts w:hint="default"/>
        <w:b w:val="0"/>
        <w:i w:val="0"/>
        <w:strike w:val="0"/>
        <w:dstrike w:val="0"/>
        <w:color w:val="000000"/>
        <w:sz w:val="24"/>
        <w:szCs w:val="24"/>
        <w:u w:val="none" w:color="000000"/>
        <w:bdr w:val="none" w:sz="0" w:space="0" w:color="auto"/>
        <w:shd w:val="clear" w:color="auto" w:fill="auto"/>
        <w:vertAlign w:val="baseline"/>
      </w:rPr>
    </w:lvl>
    <w:lvl w:ilvl="1" w:tplc="4B209092">
      <w:start w:val="1"/>
      <w:numFmt w:val="lowerLetter"/>
      <w:lvlText w:val="%2"/>
      <w:lvlJc w:val="left"/>
      <w:pPr>
        <w:ind w:left="1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323F28">
      <w:start w:val="1"/>
      <w:numFmt w:val="lowerRoman"/>
      <w:lvlText w:val="%3"/>
      <w:lvlJc w:val="left"/>
      <w:pPr>
        <w:ind w:left="23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308354">
      <w:start w:val="1"/>
      <w:numFmt w:val="decimal"/>
      <w:lvlText w:val="%4"/>
      <w:lvlJc w:val="left"/>
      <w:pPr>
        <w:ind w:left="31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AEF42C">
      <w:start w:val="1"/>
      <w:numFmt w:val="lowerLetter"/>
      <w:lvlText w:val="%5"/>
      <w:lvlJc w:val="left"/>
      <w:pPr>
        <w:ind w:left="3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BE0B82">
      <w:start w:val="1"/>
      <w:numFmt w:val="lowerRoman"/>
      <w:lvlText w:val="%6"/>
      <w:lvlJc w:val="left"/>
      <w:pPr>
        <w:ind w:left="45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AE159A">
      <w:start w:val="1"/>
      <w:numFmt w:val="decimal"/>
      <w:lvlText w:val="%7"/>
      <w:lvlJc w:val="left"/>
      <w:pPr>
        <w:ind w:left="52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A2F322">
      <w:start w:val="1"/>
      <w:numFmt w:val="lowerLetter"/>
      <w:lvlText w:val="%8"/>
      <w:lvlJc w:val="left"/>
      <w:pPr>
        <w:ind w:left="59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004B28">
      <w:start w:val="1"/>
      <w:numFmt w:val="lowerRoman"/>
      <w:lvlText w:val="%9"/>
      <w:lvlJc w:val="left"/>
      <w:pPr>
        <w:ind w:left="67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7"/>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ar-EG" w:vendorID="64" w:dllVersion="131078" w:nlCheck="1" w:checkStyle="0"/>
  <w:activeWritingStyle w:appName="MSWord" w:lang="ar-SA" w:vendorID="64" w:dllVersion="131078" w:nlCheck="1" w:checkStyle="0"/>
  <w:activeWritingStyle w:appName="MSWord" w:lang="en-US" w:vendorID="64" w:dllVersion="131078" w:nlCheck="1" w:checkStyle="1"/>
  <w:activeWritingStyle w:appName="MSWord" w:lang="ar-SY" w:vendorID="64" w:dllVersion="131078"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D8A"/>
    <w:rsid w:val="00043CAA"/>
    <w:rsid w:val="00056816"/>
    <w:rsid w:val="00075432"/>
    <w:rsid w:val="000968ED"/>
    <w:rsid w:val="000A3D97"/>
    <w:rsid w:val="000B3D8A"/>
    <w:rsid w:val="000F5E56"/>
    <w:rsid w:val="001200AB"/>
    <w:rsid w:val="001226D1"/>
    <w:rsid w:val="001362EE"/>
    <w:rsid w:val="001406E1"/>
    <w:rsid w:val="00155D8A"/>
    <w:rsid w:val="001647D5"/>
    <w:rsid w:val="00171B26"/>
    <w:rsid w:val="001832A6"/>
    <w:rsid w:val="0019592A"/>
    <w:rsid w:val="001D0F83"/>
    <w:rsid w:val="001D4107"/>
    <w:rsid w:val="00203D24"/>
    <w:rsid w:val="00210D5F"/>
    <w:rsid w:val="0021217E"/>
    <w:rsid w:val="00217E57"/>
    <w:rsid w:val="002326AB"/>
    <w:rsid w:val="00243430"/>
    <w:rsid w:val="00251F1D"/>
    <w:rsid w:val="002634C4"/>
    <w:rsid w:val="002928D3"/>
    <w:rsid w:val="002A09FD"/>
    <w:rsid w:val="002F1FE6"/>
    <w:rsid w:val="002F4E68"/>
    <w:rsid w:val="00312F7F"/>
    <w:rsid w:val="00361450"/>
    <w:rsid w:val="003673CF"/>
    <w:rsid w:val="003845C1"/>
    <w:rsid w:val="003A6F89"/>
    <w:rsid w:val="003B355C"/>
    <w:rsid w:val="003B38C1"/>
    <w:rsid w:val="003C34E9"/>
    <w:rsid w:val="00423E3E"/>
    <w:rsid w:val="00427AF4"/>
    <w:rsid w:val="00460FEA"/>
    <w:rsid w:val="004647DA"/>
    <w:rsid w:val="00474062"/>
    <w:rsid w:val="00477D6B"/>
    <w:rsid w:val="005019FF"/>
    <w:rsid w:val="0053057A"/>
    <w:rsid w:val="00556076"/>
    <w:rsid w:val="00560A29"/>
    <w:rsid w:val="00565430"/>
    <w:rsid w:val="00596040"/>
    <w:rsid w:val="005A6D95"/>
    <w:rsid w:val="005C6649"/>
    <w:rsid w:val="005E7B89"/>
    <w:rsid w:val="00605827"/>
    <w:rsid w:val="00646050"/>
    <w:rsid w:val="00660495"/>
    <w:rsid w:val="006713CA"/>
    <w:rsid w:val="00676C5C"/>
    <w:rsid w:val="006B5C12"/>
    <w:rsid w:val="00720EFD"/>
    <w:rsid w:val="007854AF"/>
    <w:rsid w:val="00793A7C"/>
    <w:rsid w:val="007A398A"/>
    <w:rsid w:val="007C4902"/>
    <w:rsid w:val="007D1613"/>
    <w:rsid w:val="007E4C0E"/>
    <w:rsid w:val="007F2029"/>
    <w:rsid w:val="008A134B"/>
    <w:rsid w:val="008B2CC1"/>
    <w:rsid w:val="008B60B2"/>
    <w:rsid w:val="0090731E"/>
    <w:rsid w:val="00916EE2"/>
    <w:rsid w:val="00966A22"/>
    <w:rsid w:val="0096722F"/>
    <w:rsid w:val="00980843"/>
    <w:rsid w:val="009B0855"/>
    <w:rsid w:val="009B2FCE"/>
    <w:rsid w:val="009D2162"/>
    <w:rsid w:val="009E2791"/>
    <w:rsid w:val="009E3F6F"/>
    <w:rsid w:val="009F499F"/>
    <w:rsid w:val="00A152B2"/>
    <w:rsid w:val="00A37342"/>
    <w:rsid w:val="00A42DAF"/>
    <w:rsid w:val="00A45BD8"/>
    <w:rsid w:val="00A53EA9"/>
    <w:rsid w:val="00A869B7"/>
    <w:rsid w:val="00A90F0A"/>
    <w:rsid w:val="00AC205C"/>
    <w:rsid w:val="00AF0A6B"/>
    <w:rsid w:val="00B05A69"/>
    <w:rsid w:val="00B42CA9"/>
    <w:rsid w:val="00B51FF7"/>
    <w:rsid w:val="00B75281"/>
    <w:rsid w:val="00B92F1F"/>
    <w:rsid w:val="00B9734B"/>
    <w:rsid w:val="00BA30E2"/>
    <w:rsid w:val="00C047F5"/>
    <w:rsid w:val="00C11BFE"/>
    <w:rsid w:val="00C5068F"/>
    <w:rsid w:val="00C86D74"/>
    <w:rsid w:val="00CB3DBA"/>
    <w:rsid w:val="00CC3E2D"/>
    <w:rsid w:val="00CD04F1"/>
    <w:rsid w:val="00CE19F8"/>
    <w:rsid w:val="00CF681A"/>
    <w:rsid w:val="00D07C78"/>
    <w:rsid w:val="00D12838"/>
    <w:rsid w:val="00D214D4"/>
    <w:rsid w:val="00D45252"/>
    <w:rsid w:val="00D530E8"/>
    <w:rsid w:val="00D60B2C"/>
    <w:rsid w:val="00D61BCB"/>
    <w:rsid w:val="00D67EAE"/>
    <w:rsid w:val="00D71B4D"/>
    <w:rsid w:val="00D90B96"/>
    <w:rsid w:val="00D93D55"/>
    <w:rsid w:val="00DD7B7F"/>
    <w:rsid w:val="00DF0209"/>
    <w:rsid w:val="00E15015"/>
    <w:rsid w:val="00E202DF"/>
    <w:rsid w:val="00E319DF"/>
    <w:rsid w:val="00E335FE"/>
    <w:rsid w:val="00E60EA7"/>
    <w:rsid w:val="00E66CC5"/>
    <w:rsid w:val="00E7374D"/>
    <w:rsid w:val="00EA7D6E"/>
    <w:rsid w:val="00EB2F76"/>
    <w:rsid w:val="00EC4C6F"/>
    <w:rsid w:val="00EC4E49"/>
    <w:rsid w:val="00ED77FB"/>
    <w:rsid w:val="00EE066C"/>
    <w:rsid w:val="00EE45FA"/>
    <w:rsid w:val="00F043DE"/>
    <w:rsid w:val="00F55466"/>
    <w:rsid w:val="00F64D94"/>
    <w:rsid w:val="00F66152"/>
    <w:rsid w:val="00F9165B"/>
    <w:rsid w:val="00FA0BD3"/>
    <w:rsid w:val="00FC482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14FA5FF"/>
  <w15:docId w15:val="{89CB7061-E2C6-4D49-BABD-8095AB2EA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customStyle="1" w:styleId="FootnoteTextChar">
    <w:name w:val="Footnote Text Char"/>
    <w:basedOn w:val="DefaultParagraphFont"/>
    <w:link w:val="FootnoteText"/>
    <w:semiHidden/>
    <w:rsid w:val="00A53EA9"/>
    <w:rPr>
      <w:rFonts w:ascii="Arial" w:eastAsia="SimSun" w:hAnsi="Arial" w:cs="Calibri"/>
      <w:sz w:val="18"/>
      <w:szCs w:val="18"/>
      <w:lang w:val="en-US" w:eastAsia="zh-CN"/>
    </w:rPr>
  </w:style>
  <w:style w:type="character" w:styleId="FootnoteReference">
    <w:name w:val="footnote reference"/>
    <w:basedOn w:val="DefaultParagraphFont"/>
    <w:uiPriority w:val="99"/>
    <w:semiHidden/>
    <w:unhideWhenUsed/>
    <w:rsid w:val="00A53EA9"/>
    <w:rPr>
      <w:vertAlign w:val="superscript"/>
    </w:rPr>
  </w:style>
  <w:style w:type="paragraph" w:customStyle="1" w:styleId="footnotedescription">
    <w:name w:val="footnote description"/>
    <w:next w:val="Normal"/>
    <w:link w:val="footnotedescriptionChar"/>
    <w:hidden/>
    <w:rsid w:val="00A53EA9"/>
    <w:pPr>
      <w:spacing w:line="253" w:lineRule="auto"/>
    </w:pPr>
    <w:rPr>
      <w:rFonts w:ascii="Arial" w:eastAsia="Arial" w:hAnsi="Arial" w:cs="Calibri"/>
      <w:color w:val="000000"/>
      <w:szCs w:val="22"/>
      <w:lang w:val="en-AU" w:eastAsia="en-AU" w:bidi="ar-EG"/>
    </w:rPr>
  </w:style>
  <w:style w:type="character" w:customStyle="1" w:styleId="footnotedescriptionChar">
    <w:name w:val="footnote description Char"/>
    <w:link w:val="footnotedescription"/>
    <w:rsid w:val="00A53EA9"/>
    <w:rPr>
      <w:rFonts w:ascii="Arial" w:eastAsia="Arial" w:hAnsi="Arial" w:cs="Calibri"/>
      <w:color w:val="000000"/>
      <w:szCs w:val="22"/>
      <w:lang w:val="en-AU" w:eastAsia="en-AU" w:bidi="ar-EG"/>
    </w:rPr>
  </w:style>
  <w:style w:type="character" w:customStyle="1" w:styleId="footnotemark">
    <w:name w:val="footnote mark"/>
    <w:hidden/>
    <w:rsid w:val="00A53EA9"/>
    <w:rPr>
      <w:rFonts w:ascii="Arial" w:eastAsia="Arial" w:hAnsi="Arial" w:cs="Calibri"/>
      <w:color w:val="000000"/>
      <w:sz w:val="20"/>
      <w:vertAlign w:val="superscript"/>
    </w:rPr>
  </w:style>
  <w:style w:type="table" w:customStyle="1" w:styleId="TableGrid">
    <w:name w:val="TableGrid"/>
    <w:rsid w:val="00A53EA9"/>
    <w:rPr>
      <w:rFonts w:ascii="Calibri" w:eastAsia="SimSun" w:hAnsi="Calibri" w:cs="Calibri"/>
      <w:sz w:val="22"/>
      <w:szCs w:val="22"/>
      <w:lang w:val="en-AU" w:eastAsia="en-AU" w:bidi="ar-EG"/>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IGC_41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2C6B9-E96B-4C6A-B3FD-4D8AC73F9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IGC_41_AR</Template>
  <TotalTime>0</TotalTime>
  <Pages>3</Pages>
  <Words>444</Words>
  <Characters>2616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WIPO/GRTK/IC/42</vt:lpstr>
    </vt:vector>
  </TitlesOfParts>
  <Company>WIPO</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WIPO/GRTK/IC/42</dc:title>
  <dc:creator>MERZOUK Fawzi</dc:creator>
  <cp:keywords>FOR OFFICIAL USE ONLY</cp:keywords>
  <cp:lastModifiedBy>ALAKHRAS Basel</cp:lastModifiedBy>
  <cp:revision>2</cp:revision>
  <cp:lastPrinted>2022-03-04T13:59:00Z</cp:lastPrinted>
  <dcterms:created xsi:type="dcterms:W3CDTF">2022-03-04T16:42:00Z</dcterms:created>
  <dcterms:modified xsi:type="dcterms:W3CDTF">2022-03-04T16:42:00Z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