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284" w:rsidRPr="00C50A61" w:rsidRDefault="003F7284" w:rsidP="003F7284">
      <w:pPr>
        <w:widowControl w:val="0"/>
        <w:bidi w:val="0"/>
        <w:rPr>
          <w:rFonts w:ascii="Arial Bold" w:eastAsia="SimSun" w:hAnsi="Arial Bold" w:cs="Arial" w:hint="eastAsia"/>
          <w:b/>
          <w:noProof/>
          <w:sz w:val="40"/>
          <w:szCs w:val="40"/>
          <w:rtl/>
          <w:lang w:eastAsia="zh-CN"/>
        </w:rPr>
      </w:pPr>
      <w:r w:rsidRPr="00C50A61">
        <w:rPr>
          <w:rFonts w:ascii="Arial Bold" w:eastAsia="SimSun" w:hAnsi="Arial Bold" w:cs="Arial"/>
          <w:b/>
          <w:noProof/>
          <w:sz w:val="40"/>
          <w:szCs w:val="40"/>
          <w:lang w:eastAsia="zh-CN"/>
        </w:rPr>
        <w:t>A</w:t>
      </w:r>
    </w:p>
    <w:p w:rsidR="003F7284" w:rsidRPr="003F7284" w:rsidRDefault="003F7284" w:rsidP="0037358C">
      <w:pPr>
        <w:spacing w:after="120"/>
        <w:ind w:left="4535"/>
        <w:rPr>
          <w:rtl/>
        </w:rPr>
      </w:pPr>
      <w:r w:rsidRPr="003F7284">
        <w:rPr>
          <w:noProof/>
        </w:rPr>
        <w:drawing>
          <wp:inline distT="0" distB="0" distL="0" distR="0" wp14:anchorId="04A4734A" wp14:editId="33E79D6C">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3F7284" w:rsidRPr="00F54409" w:rsidRDefault="003F7284" w:rsidP="00290FA8">
      <w:pPr>
        <w:pBdr>
          <w:top w:val="single" w:sz="4" w:space="10" w:color="auto"/>
        </w:pBdr>
        <w:bidi w:val="0"/>
        <w:rPr>
          <w:rFonts w:ascii="Arial Black" w:eastAsia="SimSun" w:hAnsi="Arial Black" w:cs="Arial"/>
          <w:b/>
          <w:caps/>
          <w:noProof/>
          <w:sz w:val="16"/>
          <w:szCs w:val="16"/>
          <w:rtl/>
          <w:lang w:eastAsia="zh-CN"/>
        </w:rPr>
      </w:pPr>
      <w:bookmarkStart w:id="2" w:name="Code2"/>
      <w:bookmarkStart w:id="3" w:name="_GoBack"/>
      <w:bookmarkEnd w:id="3"/>
    </w:p>
    <w:bookmarkEnd w:id="2"/>
    <w:p w:rsidR="003F7284" w:rsidRPr="00BB6440" w:rsidRDefault="003F7284" w:rsidP="005D79F6">
      <w:pPr>
        <w:jc w:val="right"/>
        <w:rPr>
          <w:b/>
          <w:bCs/>
          <w:sz w:val="30"/>
          <w:szCs w:val="30"/>
          <w:rtl/>
        </w:rPr>
      </w:pPr>
      <w:r w:rsidRPr="00BB6440">
        <w:rPr>
          <w:b/>
          <w:bCs/>
          <w:sz w:val="30"/>
          <w:szCs w:val="30"/>
          <w:rtl/>
        </w:rPr>
        <w:t xml:space="preserve">الأصل: </w:t>
      </w:r>
      <w:r w:rsidR="007E71BD">
        <w:rPr>
          <w:rFonts w:hint="cs"/>
          <w:b/>
          <w:bCs/>
          <w:sz w:val="30"/>
          <w:szCs w:val="30"/>
          <w:rtl/>
        </w:rPr>
        <w:t>بالإنكليزية</w:t>
      </w:r>
    </w:p>
    <w:p w:rsidR="003F7284" w:rsidRPr="00BB6440" w:rsidRDefault="003F7284" w:rsidP="00F54409">
      <w:pPr>
        <w:spacing w:line="720" w:lineRule="auto"/>
        <w:jc w:val="right"/>
        <w:rPr>
          <w:b/>
          <w:bCs/>
          <w:sz w:val="30"/>
          <w:szCs w:val="30"/>
          <w:rtl/>
        </w:rPr>
      </w:pPr>
      <w:r w:rsidRPr="00BB6440">
        <w:rPr>
          <w:b/>
          <w:bCs/>
          <w:sz w:val="30"/>
          <w:szCs w:val="30"/>
          <w:rtl/>
        </w:rPr>
        <w:t>التاريخ:</w:t>
      </w:r>
      <w:r w:rsidR="005D79F6" w:rsidRPr="00BB6440">
        <w:rPr>
          <w:b/>
          <w:bCs/>
          <w:sz w:val="30"/>
          <w:szCs w:val="30"/>
          <w:rtl/>
        </w:rPr>
        <w:t xml:space="preserve"> </w:t>
      </w:r>
      <w:r w:rsidR="007E71BD">
        <w:rPr>
          <w:rFonts w:hint="cs"/>
          <w:b/>
          <w:bCs/>
          <w:sz w:val="30"/>
          <w:szCs w:val="30"/>
          <w:rtl/>
        </w:rPr>
        <w:t>21 يونيو 2019</w:t>
      </w:r>
    </w:p>
    <w:p w:rsidR="002E7810" w:rsidRPr="00FD6D15" w:rsidRDefault="00FD0C32" w:rsidP="009B7572">
      <w:pPr>
        <w:pStyle w:val="Heading1"/>
        <w:spacing w:after="600" w:line="240" w:lineRule="auto"/>
        <w:rPr>
          <w:rtl/>
        </w:rPr>
      </w:pPr>
      <w:r>
        <w:rPr>
          <w:rFonts w:hint="eastAsia"/>
          <w:rtl/>
        </w:rPr>
        <w:t>اللجنة</w:t>
      </w:r>
      <w:r>
        <w:rPr>
          <w:rtl/>
        </w:rPr>
        <w:t xml:space="preserve"> </w:t>
      </w:r>
      <w:r>
        <w:rPr>
          <w:rFonts w:hint="eastAsia"/>
          <w:rtl/>
        </w:rPr>
        <w:t>الحكومية</w:t>
      </w:r>
      <w:r>
        <w:rPr>
          <w:rtl/>
        </w:rPr>
        <w:t xml:space="preserve"> </w:t>
      </w:r>
      <w:r>
        <w:rPr>
          <w:rFonts w:hint="eastAsia"/>
          <w:rtl/>
        </w:rPr>
        <w:t>الدولية</w:t>
      </w:r>
      <w:r>
        <w:rPr>
          <w:rtl/>
        </w:rPr>
        <w:t xml:space="preserve"> </w:t>
      </w:r>
      <w:r>
        <w:rPr>
          <w:rFonts w:hint="eastAsia"/>
          <w:rtl/>
        </w:rPr>
        <w:t>المعنية</w:t>
      </w:r>
      <w:r>
        <w:rPr>
          <w:rtl/>
        </w:rPr>
        <w:t xml:space="preserve"> </w:t>
      </w:r>
      <w:r>
        <w:rPr>
          <w:rFonts w:hint="eastAsia"/>
          <w:rtl/>
        </w:rPr>
        <w:t>بالملكية</w:t>
      </w:r>
      <w:r>
        <w:rPr>
          <w:rtl/>
        </w:rPr>
        <w:t xml:space="preserve"> </w:t>
      </w:r>
      <w:r>
        <w:rPr>
          <w:rFonts w:hint="eastAsia"/>
          <w:rtl/>
        </w:rPr>
        <w:t>الفكرية</w:t>
      </w:r>
      <w:r>
        <w:rPr>
          <w:rtl/>
        </w:rPr>
        <w:t xml:space="preserve"> </w:t>
      </w:r>
      <w:r>
        <w:rPr>
          <w:rFonts w:hint="eastAsia"/>
          <w:rtl/>
        </w:rPr>
        <w:t>والموارد</w:t>
      </w:r>
      <w:r>
        <w:rPr>
          <w:rtl/>
        </w:rPr>
        <w:t xml:space="preserve"> </w:t>
      </w:r>
      <w:r>
        <w:rPr>
          <w:rFonts w:hint="eastAsia"/>
          <w:rtl/>
        </w:rPr>
        <w:t>الوراثية</w:t>
      </w:r>
      <w:r>
        <w:rPr>
          <w:rtl/>
        </w:rPr>
        <w:t xml:space="preserve"> </w:t>
      </w:r>
      <w:r>
        <w:rPr>
          <w:rFonts w:hint="eastAsia"/>
          <w:rtl/>
        </w:rPr>
        <w:t>والمعارف</w:t>
      </w:r>
      <w:r>
        <w:rPr>
          <w:rtl/>
        </w:rPr>
        <w:t xml:space="preserve"> </w:t>
      </w:r>
      <w:r>
        <w:rPr>
          <w:rFonts w:hint="eastAsia"/>
          <w:rtl/>
        </w:rPr>
        <w:t>التقليدية</w:t>
      </w:r>
      <w:r>
        <w:rPr>
          <w:rtl/>
        </w:rPr>
        <w:t xml:space="preserve"> </w:t>
      </w:r>
      <w:r>
        <w:rPr>
          <w:rFonts w:hint="eastAsia"/>
          <w:rtl/>
        </w:rPr>
        <w:t>والفولكلور</w:t>
      </w:r>
    </w:p>
    <w:p w:rsidR="002E7810" w:rsidRPr="002E7810" w:rsidRDefault="00FD0C32" w:rsidP="00642A6D">
      <w:pPr>
        <w:rPr>
          <w:rFonts w:ascii="Arial Black" w:hAnsi="Arial Black" w:cs="PT Bold Heading"/>
          <w:sz w:val="30"/>
          <w:szCs w:val="30"/>
          <w:rtl/>
        </w:rPr>
      </w:pPr>
      <w:r>
        <w:rPr>
          <w:rFonts w:ascii="Arial Black" w:hAnsi="Arial Black" w:cs="PT Bold Heading" w:hint="eastAsia"/>
          <w:sz w:val="30"/>
          <w:szCs w:val="30"/>
          <w:rtl/>
        </w:rPr>
        <w:t>الدورة</w:t>
      </w:r>
      <w:r>
        <w:rPr>
          <w:rFonts w:ascii="Arial Black" w:hAnsi="Arial Black" w:cs="PT Bold Heading"/>
          <w:sz w:val="30"/>
          <w:szCs w:val="30"/>
          <w:rtl/>
        </w:rPr>
        <w:t xml:space="preserve"> </w:t>
      </w:r>
      <w:r w:rsidR="00642A6D">
        <w:rPr>
          <w:rFonts w:ascii="Arial Black" w:hAnsi="Arial Black" w:cs="PT Bold Heading" w:hint="cs"/>
          <w:sz w:val="30"/>
          <w:szCs w:val="30"/>
          <w:rtl/>
        </w:rPr>
        <w:t>الأربعون</w:t>
      </w:r>
    </w:p>
    <w:p w:rsidR="002E7810" w:rsidRPr="002E7810" w:rsidRDefault="00FD0C32" w:rsidP="00642A6D">
      <w:pPr>
        <w:spacing w:line="600" w:lineRule="auto"/>
        <w:rPr>
          <w:b/>
          <w:bCs/>
          <w:rtl/>
        </w:rPr>
      </w:pPr>
      <w:r>
        <w:rPr>
          <w:b/>
          <w:bCs/>
          <w:rtl/>
        </w:rPr>
        <w:t>جنيف، من</w:t>
      </w:r>
      <w:r w:rsidR="00290FA8">
        <w:rPr>
          <w:rFonts w:hint="cs"/>
          <w:b/>
          <w:bCs/>
          <w:rtl/>
        </w:rPr>
        <w:t xml:space="preserve"> </w:t>
      </w:r>
      <w:r w:rsidR="00642A6D">
        <w:rPr>
          <w:rFonts w:hint="cs"/>
          <w:b/>
          <w:bCs/>
          <w:rtl/>
        </w:rPr>
        <w:t>17</w:t>
      </w:r>
      <w:r w:rsidR="00290FA8">
        <w:rPr>
          <w:rFonts w:hint="cs"/>
          <w:b/>
          <w:bCs/>
          <w:rtl/>
        </w:rPr>
        <w:t xml:space="preserve"> إلى </w:t>
      </w:r>
      <w:r w:rsidR="00642A6D">
        <w:rPr>
          <w:rFonts w:hint="cs"/>
          <w:b/>
          <w:bCs/>
          <w:rtl/>
        </w:rPr>
        <w:t>21</w:t>
      </w:r>
      <w:r w:rsidR="00290FA8">
        <w:rPr>
          <w:rFonts w:hint="cs"/>
          <w:b/>
          <w:bCs/>
          <w:rtl/>
        </w:rPr>
        <w:t xml:space="preserve"> </w:t>
      </w:r>
      <w:r w:rsidR="00642A6D">
        <w:rPr>
          <w:rFonts w:hint="cs"/>
          <w:b/>
          <w:bCs/>
          <w:rtl/>
        </w:rPr>
        <w:t>يونيو</w:t>
      </w:r>
      <w:r w:rsidR="00290FA8">
        <w:rPr>
          <w:rFonts w:hint="cs"/>
          <w:b/>
          <w:bCs/>
          <w:rtl/>
        </w:rPr>
        <w:t xml:space="preserve"> 2019</w:t>
      </w:r>
    </w:p>
    <w:p w:rsidR="002E7810" w:rsidRPr="002E7810" w:rsidRDefault="007E71BD" w:rsidP="00874721">
      <w:pPr>
        <w:rPr>
          <w:rFonts w:ascii="Arial Black" w:hAnsi="Arial Black" w:cs="PT Bold Heading"/>
          <w:sz w:val="26"/>
          <w:szCs w:val="26"/>
          <w:rtl/>
        </w:rPr>
      </w:pPr>
      <w:r>
        <w:rPr>
          <w:rFonts w:ascii="Arial Black" w:hAnsi="Arial Black" w:cs="PT Bold Heading" w:hint="cs"/>
          <w:sz w:val="26"/>
          <w:szCs w:val="26"/>
          <w:rtl/>
        </w:rPr>
        <w:t>قرارات الدورة الأربعين للجنة</w:t>
      </w:r>
    </w:p>
    <w:p w:rsidR="003F7284" w:rsidRPr="00BB6440" w:rsidRDefault="0082347C" w:rsidP="00874721">
      <w:pPr>
        <w:spacing w:before="200" w:after="960"/>
        <w:rPr>
          <w:i/>
          <w:iCs/>
        </w:rPr>
      </w:pPr>
      <w:r>
        <w:rPr>
          <w:rFonts w:hint="cs"/>
          <w:i/>
          <w:iCs/>
          <w:rtl/>
        </w:rPr>
        <w:t>اعتمدتها اللجنة</w:t>
      </w:r>
    </w:p>
    <w:p w:rsidR="00706DC7" w:rsidRDefault="00706DC7">
      <w:pPr>
        <w:bidi w:val="0"/>
        <w:rPr>
          <w:rtl/>
        </w:rPr>
      </w:pPr>
      <w:r>
        <w:rPr>
          <w:rtl/>
        </w:rPr>
        <w:br w:type="page"/>
      </w:r>
    </w:p>
    <w:p w:rsidR="00706DC7" w:rsidRDefault="00706DC7" w:rsidP="003053F8">
      <w:pPr>
        <w:pStyle w:val="Heading2"/>
        <w:rPr>
          <w:rtl/>
        </w:rPr>
      </w:pPr>
      <w:r>
        <w:rPr>
          <w:rFonts w:hint="cs"/>
          <w:rtl/>
        </w:rPr>
        <w:lastRenderedPageBreak/>
        <w:t>قرار بشأن البند 2 من جدول الأعمال:</w:t>
      </w:r>
    </w:p>
    <w:p w:rsidR="00706DC7" w:rsidRPr="008D6BC6" w:rsidRDefault="00706DC7" w:rsidP="003053F8">
      <w:pPr>
        <w:pStyle w:val="NormalParaAR"/>
        <w:keepNext/>
        <w:spacing w:after="0" w:line="240" w:lineRule="auto"/>
        <w:rPr>
          <w:sz w:val="40"/>
          <w:szCs w:val="40"/>
          <w:rtl/>
        </w:rPr>
      </w:pPr>
      <w:r>
        <w:rPr>
          <w:rFonts w:hint="cs"/>
          <w:sz w:val="40"/>
          <w:szCs w:val="40"/>
          <w:rtl/>
        </w:rPr>
        <w:t>اعتماد جدول الأعمال</w:t>
      </w:r>
    </w:p>
    <w:p w:rsidR="00706DC7" w:rsidRDefault="00706DC7" w:rsidP="003053F8">
      <w:pPr>
        <w:pStyle w:val="NormalParaAR"/>
        <w:spacing w:before="200" w:after="0" w:line="240" w:lineRule="auto"/>
        <w:rPr>
          <w:rtl/>
        </w:rPr>
      </w:pPr>
      <w:r w:rsidRPr="00984E4A">
        <w:rPr>
          <w:rtl/>
        </w:rPr>
        <w:t>قدم الرئيس مشروع جدول الأعمال المُعمّم في الوثيقة</w:t>
      </w:r>
      <w:r w:rsidRPr="00984E4A">
        <w:rPr>
          <w:rFonts w:hint="eastAsia"/>
          <w:rtl/>
        </w:rPr>
        <w:t> </w:t>
      </w:r>
      <w:r w:rsidRPr="00984E4A">
        <w:t>WIPO/GRTKF/IC/</w:t>
      </w:r>
      <w:r>
        <w:t>40</w:t>
      </w:r>
      <w:r w:rsidRPr="00984E4A">
        <w:t>/1 Prov. </w:t>
      </w:r>
      <w:r>
        <w:t>2</w:t>
      </w:r>
      <w:r w:rsidRPr="00984E4A">
        <w:rPr>
          <w:rFonts w:hint="cs"/>
          <w:rtl/>
        </w:rPr>
        <w:t xml:space="preserve"> </w:t>
      </w:r>
      <w:r w:rsidRPr="00984E4A">
        <w:rPr>
          <w:rtl/>
        </w:rPr>
        <w:t>كي</w:t>
      </w:r>
      <w:r w:rsidRPr="00984E4A">
        <w:rPr>
          <w:rFonts w:hint="cs"/>
          <w:rtl/>
        </w:rPr>
        <w:t xml:space="preserve"> </w:t>
      </w:r>
      <w:r w:rsidRPr="00984E4A">
        <w:rPr>
          <w:rtl/>
        </w:rPr>
        <w:t>يُعتمد، وتم اعتماده</w:t>
      </w:r>
      <w:r w:rsidRPr="00984E4A">
        <w:rPr>
          <w:rFonts w:hint="cs"/>
          <w:rtl/>
        </w:rPr>
        <w:t>.</w:t>
      </w:r>
    </w:p>
    <w:p w:rsidR="00706DC7" w:rsidRDefault="00706DC7" w:rsidP="003053F8">
      <w:pPr>
        <w:pStyle w:val="Heading2"/>
        <w:rPr>
          <w:rtl/>
        </w:rPr>
      </w:pPr>
      <w:r>
        <w:rPr>
          <w:rFonts w:hint="cs"/>
          <w:rtl/>
        </w:rPr>
        <w:t>قرار بشأن البند 3 من جدول الأعمال:</w:t>
      </w:r>
    </w:p>
    <w:p w:rsidR="00706DC7" w:rsidRPr="008D6BC6" w:rsidRDefault="00706DC7" w:rsidP="003053F8">
      <w:pPr>
        <w:pStyle w:val="NormalParaAR"/>
        <w:keepNext/>
        <w:spacing w:after="0" w:line="240" w:lineRule="auto"/>
        <w:rPr>
          <w:sz w:val="40"/>
          <w:szCs w:val="40"/>
          <w:rtl/>
        </w:rPr>
      </w:pPr>
      <w:r w:rsidRPr="00D55467">
        <w:rPr>
          <w:sz w:val="40"/>
          <w:szCs w:val="40"/>
          <w:rtl/>
        </w:rPr>
        <w:t xml:space="preserve">اعتماد تقرير الدورة </w:t>
      </w:r>
      <w:r>
        <w:rPr>
          <w:rFonts w:hint="cs"/>
          <w:sz w:val="40"/>
          <w:szCs w:val="40"/>
          <w:rtl/>
        </w:rPr>
        <w:t>التاسعة</w:t>
      </w:r>
      <w:r w:rsidRPr="00D55467">
        <w:rPr>
          <w:sz w:val="40"/>
          <w:szCs w:val="40"/>
          <w:rtl/>
        </w:rPr>
        <w:t xml:space="preserve"> والثلاثين</w:t>
      </w:r>
    </w:p>
    <w:p w:rsidR="00706DC7" w:rsidRDefault="00706DC7" w:rsidP="003053F8">
      <w:pPr>
        <w:pStyle w:val="NormalParaAR"/>
        <w:spacing w:before="200" w:after="0" w:line="240" w:lineRule="auto"/>
        <w:rPr>
          <w:rtl/>
        </w:rPr>
      </w:pPr>
      <w:r w:rsidRPr="00984E4A">
        <w:rPr>
          <w:rtl/>
        </w:rPr>
        <w:t xml:space="preserve">قدم الرئيس مشروع </w:t>
      </w:r>
      <w:r>
        <w:rPr>
          <w:rFonts w:hint="cs"/>
          <w:rtl/>
        </w:rPr>
        <w:t>تقرير الدورة التاسعة والثلاثين للجنة (</w:t>
      </w:r>
      <w:r w:rsidRPr="00984E4A">
        <w:rPr>
          <w:rFonts w:hint="eastAsia"/>
          <w:rtl/>
        </w:rPr>
        <w:t> </w:t>
      </w:r>
      <w:r w:rsidRPr="00984E4A">
        <w:t>WIPO/GRTKF/IC/</w:t>
      </w:r>
      <w:r>
        <w:t>39</w:t>
      </w:r>
      <w:r w:rsidRPr="00984E4A">
        <w:t>/</w:t>
      </w:r>
      <w:r>
        <w:t>18</w:t>
      </w:r>
      <w:r w:rsidRPr="00984E4A">
        <w:t> Prov. 2</w:t>
      </w:r>
      <w:r>
        <w:rPr>
          <w:rFonts w:hint="cs"/>
          <w:rtl/>
        </w:rPr>
        <w:t>)</w:t>
      </w:r>
      <w:r w:rsidRPr="00984E4A">
        <w:rPr>
          <w:rFonts w:hint="cs"/>
          <w:rtl/>
        </w:rPr>
        <w:t xml:space="preserve"> </w:t>
      </w:r>
      <w:r w:rsidRPr="00984E4A">
        <w:rPr>
          <w:rtl/>
        </w:rPr>
        <w:t>كي</w:t>
      </w:r>
      <w:r w:rsidRPr="00984E4A">
        <w:rPr>
          <w:rFonts w:hint="cs"/>
          <w:rtl/>
        </w:rPr>
        <w:t xml:space="preserve"> </w:t>
      </w:r>
      <w:r w:rsidRPr="00984E4A">
        <w:rPr>
          <w:rtl/>
        </w:rPr>
        <w:t>يُعتمد، وتم</w:t>
      </w:r>
      <w:r>
        <w:rPr>
          <w:rFonts w:hint="cs"/>
          <w:rtl/>
        </w:rPr>
        <w:t> </w:t>
      </w:r>
      <w:r w:rsidRPr="00984E4A">
        <w:rPr>
          <w:rtl/>
        </w:rPr>
        <w:t>اعتماده</w:t>
      </w:r>
      <w:r w:rsidRPr="00984E4A">
        <w:rPr>
          <w:rFonts w:hint="cs"/>
          <w:rtl/>
        </w:rPr>
        <w:t>.</w:t>
      </w:r>
    </w:p>
    <w:p w:rsidR="00706DC7" w:rsidRPr="008D6BC6" w:rsidRDefault="00706DC7" w:rsidP="003053F8">
      <w:pPr>
        <w:pStyle w:val="Heading2"/>
        <w:rPr>
          <w:rtl/>
        </w:rPr>
      </w:pPr>
      <w:r w:rsidRPr="008D6BC6">
        <w:rPr>
          <w:rFonts w:hint="cs"/>
          <w:rtl/>
        </w:rPr>
        <w:t xml:space="preserve">قرار بشأن البند </w:t>
      </w:r>
      <w:r>
        <w:rPr>
          <w:rFonts w:hint="cs"/>
          <w:rtl/>
        </w:rPr>
        <w:t>4</w:t>
      </w:r>
      <w:r w:rsidRPr="008D6BC6">
        <w:rPr>
          <w:rFonts w:hint="cs"/>
          <w:rtl/>
        </w:rPr>
        <w:t xml:space="preserve"> من جدول الأعمال</w:t>
      </w:r>
      <w:r>
        <w:rPr>
          <w:rFonts w:hint="cs"/>
          <w:rtl/>
        </w:rPr>
        <w:t>:</w:t>
      </w:r>
    </w:p>
    <w:p w:rsidR="00706DC7" w:rsidRPr="008D6BC6" w:rsidRDefault="00706DC7" w:rsidP="003053F8">
      <w:pPr>
        <w:pStyle w:val="NormalParaAR"/>
        <w:keepNext/>
        <w:spacing w:after="0" w:line="240" w:lineRule="auto"/>
        <w:rPr>
          <w:sz w:val="40"/>
          <w:szCs w:val="40"/>
          <w:rtl/>
        </w:rPr>
      </w:pPr>
      <w:r>
        <w:rPr>
          <w:rFonts w:hint="cs"/>
          <w:sz w:val="40"/>
          <w:szCs w:val="40"/>
          <w:rtl/>
        </w:rPr>
        <w:t>اعتماد بعض المنظمات</w:t>
      </w:r>
    </w:p>
    <w:p w:rsidR="00706DC7" w:rsidRPr="00706DC7" w:rsidRDefault="00706DC7" w:rsidP="003053F8">
      <w:pPr>
        <w:pStyle w:val="NormalParaAR"/>
        <w:spacing w:before="200" w:after="0" w:line="240" w:lineRule="auto"/>
        <w:rPr>
          <w:rtl/>
          <w:lang w:bidi="ar-EG"/>
        </w:rPr>
      </w:pPr>
      <w:r w:rsidRPr="00984E4A">
        <w:rPr>
          <w:rFonts w:hint="cs"/>
          <w:rtl/>
        </w:rPr>
        <w:t xml:space="preserve">وافقت اللجنة بالإجماع على اعتماد </w:t>
      </w:r>
      <w:r w:rsidRPr="00706DC7">
        <w:rPr>
          <w:rFonts w:hint="cs"/>
          <w:rtl/>
          <w:lang w:bidi="ar-EG"/>
        </w:rPr>
        <w:t xml:space="preserve">مركز القانون الدولي للتنمية المستدامة </w:t>
      </w:r>
      <w:r w:rsidRPr="00706DC7">
        <w:t>(CISDL)</w:t>
      </w:r>
      <w:r>
        <w:rPr>
          <w:rFonts w:hint="cs"/>
          <w:rtl/>
          <w:lang w:bidi="ar-EG"/>
        </w:rPr>
        <w:t xml:space="preserve"> و</w:t>
      </w:r>
      <w:r w:rsidRPr="00706DC7">
        <w:rPr>
          <w:rFonts w:hint="cs"/>
          <w:rtl/>
          <w:lang w:bidi="ar-SY"/>
        </w:rPr>
        <w:t>منظمة من أجل نُهج بديلة للإدمان (</w:t>
      </w:r>
      <w:r w:rsidRPr="00706DC7">
        <w:t>Think</w:t>
      </w:r>
      <w:r w:rsidR="00C364A7">
        <w:t> </w:t>
      </w:r>
      <w:r w:rsidRPr="00706DC7">
        <w:t>and</w:t>
      </w:r>
      <w:r w:rsidR="00C364A7">
        <w:t> </w:t>
      </w:r>
      <w:r w:rsidRPr="00706DC7">
        <w:t>do</w:t>
      </w:r>
      <w:r w:rsidR="00C364A7">
        <w:t> </w:t>
      </w:r>
      <w:r w:rsidRPr="00706DC7">
        <w:t>Tank</w:t>
      </w:r>
      <w:r w:rsidRPr="00706DC7">
        <w:rPr>
          <w:rFonts w:hint="cs"/>
          <w:rtl/>
          <w:lang w:bidi="ar-SY"/>
        </w:rPr>
        <w:t>)</w:t>
      </w:r>
      <w:r>
        <w:rPr>
          <w:rFonts w:hint="cs"/>
          <w:rtl/>
          <w:lang w:bidi="ar-SY"/>
        </w:rPr>
        <w:t xml:space="preserve"> بصفة مراقب مؤقت.</w:t>
      </w:r>
    </w:p>
    <w:p w:rsidR="00706DC7" w:rsidRDefault="00706DC7" w:rsidP="003053F8">
      <w:pPr>
        <w:pStyle w:val="Heading2"/>
        <w:rPr>
          <w:rtl/>
        </w:rPr>
      </w:pPr>
      <w:r w:rsidRPr="008D6BC6">
        <w:rPr>
          <w:rFonts w:hint="cs"/>
          <w:rtl/>
        </w:rPr>
        <w:t xml:space="preserve">قرار بشأن البند </w:t>
      </w:r>
      <w:r>
        <w:rPr>
          <w:rFonts w:hint="cs"/>
          <w:rtl/>
        </w:rPr>
        <w:t>5</w:t>
      </w:r>
      <w:r w:rsidRPr="008D6BC6">
        <w:rPr>
          <w:rFonts w:hint="cs"/>
          <w:rtl/>
        </w:rPr>
        <w:t xml:space="preserve"> من جدول الأعمال</w:t>
      </w:r>
      <w:r>
        <w:rPr>
          <w:rFonts w:hint="cs"/>
          <w:rtl/>
        </w:rPr>
        <w:t>:</w:t>
      </w:r>
    </w:p>
    <w:p w:rsidR="00706DC7" w:rsidRPr="008D6BC6" w:rsidRDefault="00706DC7" w:rsidP="003053F8">
      <w:pPr>
        <w:pStyle w:val="NormalParaAR"/>
        <w:keepNext/>
        <w:spacing w:after="0" w:line="240" w:lineRule="auto"/>
        <w:rPr>
          <w:sz w:val="40"/>
          <w:szCs w:val="40"/>
          <w:rtl/>
        </w:rPr>
      </w:pPr>
      <w:r w:rsidRPr="00355402">
        <w:rPr>
          <w:rFonts w:hint="cs"/>
          <w:sz w:val="40"/>
          <w:szCs w:val="40"/>
          <w:rtl/>
        </w:rPr>
        <w:t>مشاركة الجماعات الأصلية والمحلية</w:t>
      </w:r>
    </w:p>
    <w:p w:rsidR="00706DC7" w:rsidRDefault="00706DC7" w:rsidP="003053F8">
      <w:pPr>
        <w:pStyle w:val="NormalParaAR"/>
        <w:spacing w:before="200" w:after="0" w:line="240" w:lineRule="auto"/>
        <w:rPr>
          <w:rtl/>
        </w:rPr>
      </w:pPr>
      <w:r w:rsidRPr="004E6B89">
        <w:rPr>
          <w:rFonts w:hint="cs"/>
          <w:rtl/>
        </w:rPr>
        <w:t>أحاطت اللجنة علما بالوثائق</w:t>
      </w:r>
      <w:r w:rsidRPr="004E6B89">
        <w:rPr>
          <w:rFonts w:hint="eastAsia"/>
          <w:rtl/>
        </w:rPr>
        <w:t> </w:t>
      </w:r>
      <w:r w:rsidRPr="00AD3A5A">
        <w:t>WIPO/GRTKF/IC/</w:t>
      </w:r>
      <w:r>
        <w:t>40</w:t>
      </w:r>
      <w:r w:rsidRPr="00AD3A5A">
        <w:t>/3</w:t>
      </w:r>
      <w:r w:rsidRPr="004E6B89">
        <w:rPr>
          <w:rFonts w:hint="cs"/>
          <w:rtl/>
        </w:rPr>
        <w:t xml:space="preserve"> و</w:t>
      </w:r>
      <w:r w:rsidRPr="004E6B89">
        <w:t>WIPO/GRTKF/IC/</w:t>
      </w:r>
      <w:r>
        <w:t>40</w:t>
      </w:r>
      <w:r w:rsidRPr="004E6B89">
        <w:t>/INF/4</w:t>
      </w:r>
      <w:r w:rsidRPr="004E6B89">
        <w:rPr>
          <w:rFonts w:hint="cs"/>
          <w:rtl/>
        </w:rPr>
        <w:t xml:space="preserve"> و</w:t>
      </w:r>
      <w:r w:rsidRPr="004E6B89">
        <w:t>WIPO/GRTKF/IC/</w:t>
      </w:r>
      <w:r>
        <w:t>40</w:t>
      </w:r>
      <w:r w:rsidRPr="004E6B89">
        <w:t>/INF/6</w:t>
      </w:r>
      <w:r w:rsidRPr="004E6B89">
        <w:rPr>
          <w:rFonts w:hint="cs"/>
          <w:rtl/>
        </w:rPr>
        <w:t>.</w:t>
      </w:r>
    </w:p>
    <w:p w:rsidR="00706DC7" w:rsidRDefault="00706DC7" w:rsidP="003053F8">
      <w:pPr>
        <w:pStyle w:val="NormalParaAR"/>
        <w:spacing w:before="200" w:after="0" w:line="240" w:lineRule="auto"/>
        <w:rPr>
          <w:rtl/>
        </w:rPr>
      </w:pPr>
      <w:r>
        <w:rPr>
          <w:rFonts w:hint="cs"/>
          <w:rtl/>
        </w:rPr>
        <w:t>و</w:t>
      </w:r>
      <w:r w:rsidRPr="004E6B89">
        <w:rPr>
          <w:rtl/>
        </w:rPr>
        <w:t>شجّعت بشدّة أعضا</w:t>
      </w:r>
      <w:r w:rsidRPr="004E6B89">
        <w:rPr>
          <w:rFonts w:hint="cs"/>
          <w:rtl/>
        </w:rPr>
        <w:t>ء</w:t>
      </w:r>
      <w:r w:rsidRPr="004E6B89">
        <w:rPr>
          <w:rtl/>
        </w:rPr>
        <w:t xml:space="preserve">ها وجميع الهيئات المهتمة في القطاعين العام والخاص وحثّتها على الإسهام في </w:t>
      </w:r>
      <w:r w:rsidRPr="00706DC7">
        <w:rPr>
          <w:rtl/>
        </w:rPr>
        <w:t>صندوق الويبو</w:t>
      </w:r>
      <w:r w:rsidRPr="00706DC7">
        <w:rPr>
          <w:rFonts w:hint="cs"/>
          <w:rtl/>
        </w:rPr>
        <w:t xml:space="preserve"> للتبرعات لفائدة الجماعات الأصلية والمحلية المعتمدة</w:t>
      </w:r>
      <w:r w:rsidRPr="004E6B89">
        <w:rPr>
          <w:rFonts w:hint="cs"/>
          <w:rtl/>
        </w:rPr>
        <w:t>.</w:t>
      </w:r>
    </w:p>
    <w:p w:rsidR="00706DC7" w:rsidRPr="004E6B89" w:rsidRDefault="00706DC7" w:rsidP="003053F8">
      <w:pPr>
        <w:pStyle w:val="NormalParaAR"/>
        <w:spacing w:before="200" w:after="0" w:line="240" w:lineRule="auto"/>
        <w:rPr>
          <w:rtl/>
        </w:rPr>
      </w:pPr>
      <w:r>
        <w:rPr>
          <w:rFonts w:hint="cs"/>
          <w:rtl/>
        </w:rPr>
        <w:t>وذكّرت اللجنة بالقرارات الصادرة عن الجمعية العامة للويبو في دورتها الخمسين، وشجّعت أعضاءها أيضا على النظر في</w:t>
      </w:r>
      <w:r>
        <w:rPr>
          <w:rFonts w:hint="eastAsia"/>
          <w:rtl/>
        </w:rPr>
        <w:t> </w:t>
      </w:r>
      <w:r>
        <w:rPr>
          <w:rFonts w:hint="cs"/>
          <w:rtl/>
        </w:rPr>
        <w:t>ترتيبات بديلة أخرى للتمويل.</w:t>
      </w:r>
    </w:p>
    <w:p w:rsidR="00706DC7" w:rsidRPr="00525A6F" w:rsidRDefault="00706DC7" w:rsidP="003053F8">
      <w:pPr>
        <w:pStyle w:val="NormalParaAR"/>
        <w:spacing w:before="200" w:after="0" w:line="240" w:lineRule="auto"/>
        <w:rPr>
          <w:rtl/>
        </w:rPr>
      </w:pPr>
      <w:r w:rsidRPr="004E6B89">
        <w:rPr>
          <w:rtl/>
        </w:rPr>
        <w:t xml:space="preserve">واقترح الرئيس انتخاب الأعضاء </w:t>
      </w:r>
      <w:r w:rsidRPr="004E6B89">
        <w:rPr>
          <w:rFonts w:hint="cs"/>
          <w:rtl/>
        </w:rPr>
        <w:t>الثمانية</w:t>
      </w:r>
      <w:r w:rsidRPr="004E6B89">
        <w:rPr>
          <w:rtl/>
        </w:rPr>
        <w:t xml:space="preserve"> التالية أسماؤهم في المجلس الاستشاري للعمل بصفتهم الشخصية وانتخبتهم اللجنة بالتزكية:</w:t>
      </w:r>
      <w:r w:rsidRPr="004E6B89">
        <w:rPr>
          <w:rFonts w:hint="cs"/>
          <w:rtl/>
        </w:rPr>
        <w:t xml:space="preserve"> </w:t>
      </w:r>
      <w:r w:rsidR="00C364A7">
        <w:rPr>
          <w:rFonts w:hint="cs"/>
          <w:rtl/>
        </w:rPr>
        <w:t>ا</w:t>
      </w:r>
      <w:r w:rsidR="00525A6F">
        <w:rPr>
          <w:rFonts w:hint="cs"/>
          <w:rtl/>
        </w:rPr>
        <w:t xml:space="preserve">لسيد رضا دهغاني، مستشار، البعثة الدائمة لإيران (جمهورية </w:t>
      </w:r>
      <w:r w:rsidR="00525A6F">
        <w:rPr>
          <w:rtl/>
        </w:rPr>
        <w:t>–</w:t>
      </w:r>
      <w:r w:rsidR="00525A6F">
        <w:rPr>
          <w:rFonts w:hint="cs"/>
          <w:rtl/>
        </w:rPr>
        <w:t xml:space="preserve"> الإسلامية)، جنيف؛ والسيد </w:t>
      </w:r>
      <w:r w:rsidR="00525A6F" w:rsidRPr="00525A6F">
        <w:rPr>
          <w:rtl/>
        </w:rPr>
        <w:t>نيلسون دي ليون كنتولي</w:t>
      </w:r>
      <w:r w:rsidR="00525A6F">
        <w:rPr>
          <w:rFonts w:hint="cs"/>
          <w:rtl/>
        </w:rPr>
        <w:t xml:space="preserve">، ممثل </w:t>
      </w:r>
      <w:r w:rsidR="00525A6F" w:rsidRPr="00525A6F">
        <w:rPr>
          <w:rtl/>
        </w:rPr>
        <w:t>جمعية قبائل كونا المتحدة في نابغوانا (</w:t>
      </w:r>
      <w:r w:rsidR="00525A6F" w:rsidRPr="00525A6F">
        <w:t>KUNA</w:t>
      </w:r>
      <w:r w:rsidR="00525A6F" w:rsidRPr="00525A6F">
        <w:rPr>
          <w:rtl/>
        </w:rPr>
        <w:t>)</w:t>
      </w:r>
      <w:r w:rsidR="00525A6F">
        <w:rPr>
          <w:rFonts w:hint="cs"/>
          <w:rtl/>
        </w:rPr>
        <w:t>؛ والسيد محمود جومازودا، سكرتير ثانٍ، البعثة الدائمة لطاج</w:t>
      </w:r>
      <w:r w:rsidR="005D0FED">
        <w:rPr>
          <w:rFonts w:hint="cs"/>
          <w:rtl/>
        </w:rPr>
        <w:t>يكستان، جنيف؛ والسيدة سوباما ماب</w:t>
      </w:r>
      <w:r w:rsidR="00525A6F">
        <w:rPr>
          <w:rFonts w:hint="cs"/>
          <w:rtl/>
        </w:rPr>
        <w:t xml:space="preserve">و، ممثلة </w:t>
      </w:r>
      <w:r w:rsidR="00525A6F" w:rsidRPr="00525A6F">
        <w:rPr>
          <w:rtl/>
        </w:rPr>
        <w:t>منظمة أدجمور (</w:t>
      </w:r>
      <w:r w:rsidR="00525A6F" w:rsidRPr="00525A6F">
        <w:t>ADJMOR</w:t>
      </w:r>
      <w:r w:rsidR="00525A6F" w:rsidRPr="00525A6F">
        <w:rPr>
          <w:rtl/>
        </w:rPr>
        <w:t>)</w:t>
      </w:r>
      <w:r w:rsidR="00525A6F">
        <w:rPr>
          <w:rFonts w:hint="cs"/>
          <w:rtl/>
        </w:rPr>
        <w:t xml:space="preserve">؛ والسيدة </w:t>
      </w:r>
      <w:r w:rsidR="00525A6F" w:rsidRPr="00525A6F">
        <w:rPr>
          <w:rtl/>
        </w:rPr>
        <w:t xml:space="preserve">لوسي مولينكي، </w:t>
      </w:r>
      <w:r w:rsidR="00525A6F">
        <w:rPr>
          <w:rFonts w:hint="cs"/>
          <w:rtl/>
        </w:rPr>
        <w:t>ممثلة</w:t>
      </w:r>
      <w:r w:rsidR="00525A6F">
        <w:rPr>
          <w:rtl/>
        </w:rPr>
        <w:t xml:space="preserve"> شبكة معلومات السكان الأصليين</w:t>
      </w:r>
      <w:r w:rsidR="00525A6F">
        <w:rPr>
          <w:rFonts w:hint="cs"/>
          <w:rtl/>
        </w:rPr>
        <w:t xml:space="preserve"> (</w:t>
      </w:r>
      <w:r w:rsidR="00525A6F">
        <w:t>INN</w:t>
      </w:r>
      <w:r w:rsidR="00525A6F">
        <w:rPr>
          <w:rFonts w:hint="cs"/>
          <w:rtl/>
        </w:rPr>
        <w:t>)؛ والسيد موزس</w:t>
      </w:r>
      <w:r w:rsidR="00EF7468">
        <w:rPr>
          <w:rFonts w:hint="cs"/>
          <w:rtl/>
        </w:rPr>
        <w:t xml:space="preserve"> فاهلان، نائب</w:t>
      </w:r>
      <w:r w:rsidR="005D0FED">
        <w:rPr>
          <w:rFonts w:hint="cs"/>
          <w:rtl/>
        </w:rPr>
        <w:t xml:space="preserve"> مدير ل</w:t>
      </w:r>
      <w:r w:rsidR="00EF7468">
        <w:rPr>
          <w:rFonts w:hint="cs"/>
          <w:rtl/>
        </w:rPr>
        <w:t>شؤون التجارة المتعددة الأطراف، وزارة التعاون الدولي، جنوب أفريقيا؛ والسيد أوريليا شولتز، مستشارة، قسم الشؤون السياسية والدولية، مكتب حق المؤلف، الولايات المتحدة الأمريكية؛ والسيدة هايدي فاسكونس ميدينا، سكرتيرة ثالثة، البعثة الدائمة لإكوادور، جنيف.</w:t>
      </w:r>
    </w:p>
    <w:p w:rsidR="00706DC7" w:rsidRDefault="00706DC7" w:rsidP="003053F8">
      <w:pPr>
        <w:pStyle w:val="NormalParaAR"/>
        <w:spacing w:before="200" w:after="0" w:line="240" w:lineRule="auto"/>
        <w:rPr>
          <w:rtl/>
        </w:rPr>
      </w:pPr>
      <w:r w:rsidRPr="00BA6CBA">
        <w:rPr>
          <w:rtl/>
        </w:rPr>
        <w:t>وعي</w:t>
      </w:r>
      <w:r w:rsidRPr="00BA6CBA">
        <w:rPr>
          <w:rFonts w:hint="cs"/>
          <w:rtl/>
        </w:rPr>
        <w:t>ّ</w:t>
      </w:r>
      <w:r w:rsidRPr="00BA6CBA">
        <w:rPr>
          <w:rtl/>
        </w:rPr>
        <w:t xml:space="preserve">ن رئيس اللجنة </w:t>
      </w:r>
      <w:r w:rsidRPr="00BA6CBA">
        <w:rPr>
          <w:rFonts w:hint="cs"/>
          <w:rtl/>
        </w:rPr>
        <w:t xml:space="preserve">السيد </w:t>
      </w:r>
      <w:r w:rsidRPr="00BA6CBA">
        <w:rPr>
          <w:rtl/>
        </w:rPr>
        <w:t>فيزال شيري سيدهارتا</w:t>
      </w:r>
      <w:r w:rsidRPr="00BA6CBA">
        <w:rPr>
          <w:rFonts w:hint="cs"/>
          <w:rtl/>
        </w:rPr>
        <w:t>،</w:t>
      </w:r>
      <w:r w:rsidRPr="00BA6CBA">
        <w:rPr>
          <w:rtl/>
        </w:rPr>
        <w:t xml:space="preserve"> نائب رئيس اللجنة</w:t>
      </w:r>
      <w:r w:rsidRPr="00BA6CBA">
        <w:rPr>
          <w:rFonts w:hint="cs"/>
          <w:rtl/>
        </w:rPr>
        <w:t xml:space="preserve">، </w:t>
      </w:r>
      <w:r w:rsidRPr="00BA6CBA">
        <w:rPr>
          <w:rtl/>
        </w:rPr>
        <w:t>رئيس</w:t>
      </w:r>
      <w:r w:rsidRPr="00BA6CBA">
        <w:rPr>
          <w:rFonts w:hint="cs"/>
          <w:rtl/>
        </w:rPr>
        <w:t>ا</w:t>
      </w:r>
      <w:r w:rsidRPr="00BA6CBA">
        <w:rPr>
          <w:rtl/>
        </w:rPr>
        <w:t xml:space="preserve"> للمجلس الاستشاري.</w:t>
      </w:r>
    </w:p>
    <w:p w:rsidR="00EF7468" w:rsidRDefault="00EF7468" w:rsidP="003053F8">
      <w:pPr>
        <w:pStyle w:val="NormalParaAR"/>
        <w:spacing w:before="200" w:after="0" w:line="240" w:lineRule="auto"/>
        <w:rPr>
          <w:rtl/>
        </w:rPr>
      </w:pPr>
      <w:r>
        <w:rPr>
          <w:rFonts w:hint="cs"/>
          <w:rtl/>
        </w:rPr>
        <w:lastRenderedPageBreak/>
        <w:t xml:space="preserve">وإقرارا </w:t>
      </w:r>
      <w:r w:rsidR="001E057A">
        <w:rPr>
          <w:rFonts w:hint="cs"/>
          <w:rtl/>
        </w:rPr>
        <w:t xml:space="preserve">بمساهمة </w:t>
      </w:r>
      <w:r>
        <w:rPr>
          <w:rFonts w:hint="cs"/>
          <w:rtl/>
        </w:rPr>
        <w:t>حلقة عمل خبراء الشعوب الأصلية</w:t>
      </w:r>
      <w:r w:rsidR="00970F67">
        <w:rPr>
          <w:rFonts w:hint="cs"/>
          <w:rtl/>
        </w:rPr>
        <w:t xml:space="preserve"> المعقودة في عام 2013</w:t>
      </w:r>
      <w:r>
        <w:rPr>
          <w:rFonts w:hint="cs"/>
          <w:rtl/>
        </w:rPr>
        <w:t xml:space="preserve"> </w:t>
      </w:r>
      <w:r w:rsidR="001E057A">
        <w:rPr>
          <w:rFonts w:hint="cs"/>
          <w:rtl/>
        </w:rPr>
        <w:t xml:space="preserve">في عمل اللجنة، </w:t>
      </w:r>
      <w:r>
        <w:rPr>
          <w:rFonts w:hint="cs"/>
          <w:rtl/>
        </w:rPr>
        <w:t>كما هو مبيّن في تقريرها (</w:t>
      </w:r>
      <w:r w:rsidRPr="00EF7468">
        <w:t>WIPO/GRTKF/IC/25/INF/9</w:t>
      </w:r>
      <w:r>
        <w:rPr>
          <w:rFonts w:hint="cs"/>
          <w:rtl/>
        </w:rPr>
        <w:t>)</w:t>
      </w:r>
      <w:r w:rsidR="001E057A">
        <w:rPr>
          <w:rFonts w:hint="cs"/>
          <w:rtl/>
        </w:rPr>
        <w:t>، وبالإشارة إلى التوصية الصادرة عن م</w:t>
      </w:r>
      <w:r w:rsidR="001E057A" w:rsidRPr="001E057A">
        <w:rPr>
          <w:rtl/>
        </w:rPr>
        <w:t>نتدى الأمم المتحدة الدائم المعني ب</w:t>
      </w:r>
      <w:r w:rsidR="001E057A">
        <w:rPr>
          <w:rFonts w:hint="cs"/>
          <w:rtl/>
        </w:rPr>
        <w:t xml:space="preserve">قضايا </w:t>
      </w:r>
      <w:r w:rsidR="001E057A" w:rsidRPr="001E057A">
        <w:rPr>
          <w:rtl/>
        </w:rPr>
        <w:t>الشعوب الأصلية (</w:t>
      </w:r>
      <w:r w:rsidR="001E057A" w:rsidRPr="001E057A">
        <w:t>UNPFII</w:t>
      </w:r>
      <w:r w:rsidR="001E057A">
        <w:rPr>
          <w:rtl/>
        </w:rPr>
        <w:t>)</w:t>
      </w:r>
      <w:r w:rsidR="001E057A">
        <w:rPr>
          <w:rFonts w:hint="cs"/>
          <w:rtl/>
        </w:rPr>
        <w:t xml:space="preserve"> في دورته الثامنة عشرة المعقودة في عام 2019، التمست اللجنة من أمانة الويبو تنظيم حلقة</w:t>
      </w:r>
      <w:r w:rsidR="005D0FED">
        <w:rPr>
          <w:rFonts w:hint="eastAsia"/>
          <w:rtl/>
        </w:rPr>
        <w:t> </w:t>
      </w:r>
      <w:r w:rsidR="001E057A">
        <w:rPr>
          <w:rFonts w:hint="cs"/>
          <w:rtl/>
        </w:rPr>
        <w:t>عمل لخبراء الشعوب الأصلية خلال الثنائية 2020-2021،</w:t>
      </w:r>
      <w:r w:rsidR="0082347C">
        <w:rPr>
          <w:rFonts w:hint="cs"/>
          <w:rtl/>
        </w:rPr>
        <w:t xml:space="preserve"> في حدود الموارد المتاحة و</w:t>
      </w:r>
      <w:r w:rsidR="001E057A">
        <w:rPr>
          <w:rFonts w:hint="cs"/>
          <w:rtl/>
        </w:rPr>
        <w:t>باتّباع ترتيبات مماثلة لتلك المتفق عليها في الدورة العشرين للجنة تحت البند</w:t>
      </w:r>
      <w:r w:rsidR="001E057A">
        <w:rPr>
          <w:rFonts w:hint="eastAsia"/>
          <w:rtl/>
        </w:rPr>
        <w:t> </w:t>
      </w:r>
      <w:r w:rsidR="001E057A">
        <w:rPr>
          <w:rFonts w:hint="cs"/>
          <w:rtl/>
        </w:rPr>
        <w:t>8 من جدول الأعمال، مع ما يلزم من تبديل.</w:t>
      </w:r>
    </w:p>
    <w:p w:rsidR="001E057A" w:rsidRDefault="001E057A" w:rsidP="003053F8">
      <w:pPr>
        <w:pStyle w:val="NormalParaAR"/>
        <w:spacing w:before="200" w:after="0" w:line="240" w:lineRule="auto"/>
        <w:rPr>
          <w:rtl/>
        </w:rPr>
      </w:pPr>
      <w:r>
        <w:rPr>
          <w:rFonts w:hint="cs"/>
          <w:rtl/>
        </w:rPr>
        <w:t xml:space="preserve">وإقرارا بمساهمة خبير من الشعوب الأصلية </w:t>
      </w:r>
      <w:r w:rsidR="00970F67">
        <w:rPr>
          <w:rFonts w:hint="cs"/>
          <w:rtl/>
        </w:rPr>
        <w:t xml:space="preserve">في عمل اللجنة </w:t>
      </w:r>
      <w:r>
        <w:rPr>
          <w:rFonts w:hint="cs"/>
          <w:rtl/>
        </w:rPr>
        <w:t>من خلال</w:t>
      </w:r>
      <w:r w:rsidR="0082347C">
        <w:rPr>
          <w:rFonts w:hint="cs"/>
          <w:rtl/>
        </w:rPr>
        <w:t xml:space="preserve"> إعداد</w:t>
      </w:r>
      <w:r>
        <w:rPr>
          <w:rFonts w:hint="cs"/>
          <w:rtl/>
        </w:rPr>
        <w:t xml:space="preserve"> </w:t>
      </w:r>
      <w:r w:rsidRPr="00970F67">
        <w:rPr>
          <w:rFonts w:hint="cs"/>
          <w:i/>
          <w:iCs/>
          <w:rtl/>
        </w:rPr>
        <w:t xml:space="preserve">الاستعراض التقني للقضايا الرئيسية المتصلة بالملكية الفكرية في مشروعات صكوك الويبو بشأن الموارد الوراثية والمعارف التقليدية </w:t>
      </w:r>
      <w:r w:rsidR="00970F67" w:rsidRPr="00970F67">
        <w:rPr>
          <w:rFonts w:hint="cs"/>
          <w:i/>
          <w:iCs/>
          <w:rtl/>
        </w:rPr>
        <w:t>وأشكال التعبير الثقافي التقليدي</w:t>
      </w:r>
      <w:r w:rsidR="00970F67">
        <w:rPr>
          <w:rFonts w:hint="cs"/>
          <w:rtl/>
        </w:rPr>
        <w:t xml:space="preserve"> (</w:t>
      </w:r>
      <w:r w:rsidR="00970F67" w:rsidRPr="00970F67">
        <w:t>WIPO/GRTKF/IC29/INF/10</w:t>
      </w:r>
      <w:r w:rsidR="00970F67">
        <w:rPr>
          <w:rFonts w:hint="cs"/>
          <w:rtl/>
        </w:rPr>
        <w:t>) (الاستعراض التقني)، وبالإشارة إلى التوصية الصادرة عن منتدى الأمم المتحدة الدائم المعني بقضايا الشعوب الأصلية (</w:t>
      </w:r>
      <w:r w:rsidR="00970F67" w:rsidRPr="00970F67">
        <w:t>UNPFII</w:t>
      </w:r>
      <w:r w:rsidR="00970F67">
        <w:rPr>
          <w:rFonts w:hint="cs"/>
          <w:rtl/>
        </w:rPr>
        <w:t xml:space="preserve">) في دورته الثامنة عشرة المعقودة في عام 2019، التمست اللجنة من أمانة الويبو تفويض خبير من الشعوب الأصلية بتحديث </w:t>
      </w:r>
      <w:r w:rsidR="00970F67" w:rsidRPr="00970F67">
        <w:rPr>
          <w:rFonts w:hint="cs"/>
          <w:i/>
          <w:iCs/>
          <w:rtl/>
        </w:rPr>
        <w:t>الاستعراض التقني</w:t>
      </w:r>
      <w:r w:rsidR="0082347C" w:rsidRPr="0082347C">
        <w:rPr>
          <w:rFonts w:hint="cs"/>
          <w:rtl/>
        </w:rPr>
        <w:t>، في حدود الموارد المتاحة،</w:t>
      </w:r>
      <w:r w:rsidR="00970F67">
        <w:rPr>
          <w:rFonts w:hint="cs"/>
          <w:rtl/>
        </w:rPr>
        <w:t xml:space="preserve"> كي تنظر فيه اللجنة خلال الثنائية 2020-2021.</w:t>
      </w:r>
    </w:p>
    <w:p w:rsidR="00706DC7" w:rsidRPr="008D6BC6" w:rsidRDefault="00706DC7" w:rsidP="003053F8">
      <w:pPr>
        <w:pStyle w:val="Heading2"/>
        <w:rPr>
          <w:rtl/>
        </w:rPr>
      </w:pPr>
      <w:r w:rsidRPr="008D6BC6">
        <w:rPr>
          <w:rFonts w:hint="cs"/>
          <w:rtl/>
        </w:rPr>
        <w:t xml:space="preserve">قرار بشأن البند </w:t>
      </w:r>
      <w:r w:rsidR="001C395D">
        <w:rPr>
          <w:rFonts w:hint="cs"/>
          <w:rtl/>
        </w:rPr>
        <w:t>6</w:t>
      </w:r>
      <w:r w:rsidRPr="008D6BC6">
        <w:rPr>
          <w:rFonts w:hint="cs"/>
          <w:rtl/>
        </w:rPr>
        <w:t xml:space="preserve"> من جدول الأعمال</w:t>
      </w:r>
      <w:r>
        <w:rPr>
          <w:rFonts w:hint="cs"/>
          <w:rtl/>
        </w:rPr>
        <w:t>:</w:t>
      </w:r>
    </w:p>
    <w:p w:rsidR="00706DC7" w:rsidRDefault="00706DC7" w:rsidP="003053F8">
      <w:pPr>
        <w:pStyle w:val="NormalParaAR"/>
        <w:keepNext/>
        <w:spacing w:after="0" w:line="240" w:lineRule="auto"/>
        <w:rPr>
          <w:sz w:val="40"/>
          <w:szCs w:val="40"/>
          <w:rtl/>
        </w:rPr>
      </w:pPr>
      <w:r w:rsidRPr="008B034D">
        <w:rPr>
          <w:sz w:val="40"/>
          <w:szCs w:val="40"/>
          <w:rtl/>
        </w:rPr>
        <w:t>المعارف التقليدية/أشكال التعبير الثقافي التقليدي</w:t>
      </w:r>
    </w:p>
    <w:p w:rsidR="00706DC7" w:rsidRDefault="00706DC7" w:rsidP="003053F8">
      <w:pPr>
        <w:pStyle w:val="NormalParaAR"/>
        <w:spacing w:before="200" w:after="0" w:line="240" w:lineRule="auto"/>
        <w:rPr>
          <w:rtl/>
        </w:rPr>
      </w:pPr>
      <w:r w:rsidRPr="00C73E79">
        <w:rPr>
          <w:rtl/>
        </w:rPr>
        <w:t xml:space="preserve">أعدت </w:t>
      </w:r>
      <w:r>
        <w:rPr>
          <w:rFonts w:hint="cs"/>
          <w:rtl/>
        </w:rPr>
        <w:t>اللجنة</w:t>
      </w:r>
      <w:r w:rsidRPr="00C73E79">
        <w:rPr>
          <w:rtl/>
        </w:rPr>
        <w:t>، استنادا إلى الوثيقة</w:t>
      </w:r>
      <w:r>
        <w:rPr>
          <w:rFonts w:hint="cs"/>
          <w:rtl/>
        </w:rPr>
        <w:t> </w:t>
      </w:r>
      <w:r w:rsidRPr="00C73E79">
        <w:t>WIPO/GRTKF/IC/</w:t>
      </w:r>
      <w:r w:rsidR="001C395D">
        <w:t>40</w:t>
      </w:r>
      <w:r w:rsidRPr="00C73E79">
        <w:t>/</w:t>
      </w:r>
      <w:r>
        <w:t>4</w:t>
      </w:r>
      <w:r w:rsidRPr="00C73E79">
        <w:rPr>
          <w:rtl/>
        </w:rPr>
        <w:t xml:space="preserve">، نصا آخر بعنوان "حماية </w:t>
      </w:r>
      <w:r>
        <w:rPr>
          <w:rFonts w:hint="cs"/>
          <w:rtl/>
        </w:rPr>
        <w:t>المعارف التقليدية</w:t>
      </w:r>
      <w:r w:rsidRPr="00C73E79">
        <w:rPr>
          <w:rtl/>
        </w:rPr>
        <w:t>: مشروع</w:t>
      </w:r>
      <w:r>
        <w:rPr>
          <w:rFonts w:hint="cs"/>
          <w:rtl/>
        </w:rPr>
        <w:t> </w:t>
      </w:r>
      <w:r w:rsidR="00970F67">
        <w:rPr>
          <w:rtl/>
        </w:rPr>
        <w:t xml:space="preserve">مواد - </w:t>
      </w:r>
      <w:r w:rsidRPr="00C73E79">
        <w:rPr>
          <w:rtl/>
        </w:rPr>
        <w:t xml:space="preserve">نسخة </w:t>
      </w:r>
      <w:r w:rsidR="00970F67">
        <w:rPr>
          <w:rFonts w:hint="cs"/>
          <w:rtl/>
        </w:rPr>
        <w:t xml:space="preserve">الميسّرين </w:t>
      </w:r>
      <w:r w:rsidR="00970F67">
        <w:rPr>
          <w:rtl/>
        </w:rPr>
        <w:t>المعدّلة</w:t>
      </w:r>
      <w:r w:rsidRPr="00C73E79">
        <w:rPr>
          <w:rtl/>
        </w:rPr>
        <w:t>"</w:t>
      </w:r>
      <w:r>
        <w:rPr>
          <w:rFonts w:hint="cs"/>
          <w:rtl/>
        </w:rPr>
        <w:t xml:space="preserve">، وأعدت، </w:t>
      </w:r>
      <w:r w:rsidRPr="00C73E79">
        <w:rPr>
          <w:rtl/>
        </w:rPr>
        <w:t>استنادا إلى الوثيقة</w:t>
      </w:r>
      <w:r>
        <w:rPr>
          <w:rFonts w:hint="cs"/>
          <w:rtl/>
        </w:rPr>
        <w:t> </w:t>
      </w:r>
      <w:r w:rsidRPr="00C73E79">
        <w:t>WIPO/GRTKF/IC/</w:t>
      </w:r>
      <w:r w:rsidR="001C395D">
        <w:t>40</w:t>
      </w:r>
      <w:r w:rsidRPr="00C73E79">
        <w:t>/</w:t>
      </w:r>
      <w:r>
        <w:t>5</w:t>
      </w:r>
      <w:r w:rsidRPr="00C73E79">
        <w:rPr>
          <w:rtl/>
        </w:rPr>
        <w:t xml:space="preserve">، نصا آخر بعنوان "حماية </w:t>
      </w:r>
      <w:r>
        <w:rPr>
          <w:rFonts w:hint="cs"/>
          <w:rtl/>
        </w:rPr>
        <w:t>أشكال التعبير الثقافي التقليدي</w:t>
      </w:r>
      <w:r w:rsidRPr="00C73E79">
        <w:rPr>
          <w:rtl/>
        </w:rPr>
        <w:t>: مشروع</w:t>
      </w:r>
      <w:r>
        <w:rPr>
          <w:rFonts w:hint="cs"/>
          <w:rtl/>
        </w:rPr>
        <w:t xml:space="preserve"> </w:t>
      </w:r>
      <w:r w:rsidRPr="00C73E79">
        <w:rPr>
          <w:rtl/>
        </w:rPr>
        <w:t xml:space="preserve">مواد - </w:t>
      </w:r>
      <w:r w:rsidR="00970F67" w:rsidRPr="00970F67">
        <w:rPr>
          <w:rtl/>
        </w:rPr>
        <w:t xml:space="preserve">نسخة </w:t>
      </w:r>
      <w:r w:rsidR="00970F67" w:rsidRPr="00970F67">
        <w:rPr>
          <w:rFonts w:hint="cs"/>
          <w:rtl/>
        </w:rPr>
        <w:t xml:space="preserve">الميسّرين </w:t>
      </w:r>
      <w:r w:rsidR="00970F67" w:rsidRPr="00970F67">
        <w:rPr>
          <w:rtl/>
        </w:rPr>
        <w:t>المعدّلة</w:t>
      </w:r>
      <w:r w:rsidRPr="00C73E79">
        <w:rPr>
          <w:rtl/>
        </w:rPr>
        <w:t xml:space="preserve">". وقرّرت اللجنة </w:t>
      </w:r>
      <w:r w:rsidR="001C395D">
        <w:rPr>
          <w:rFonts w:hint="cs"/>
          <w:rtl/>
        </w:rPr>
        <w:t>أن تنظر في</w:t>
      </w:r>
      <w:r w:rsidRPr="00C73E79">
        <w:rPr>
          <w:rtl/>
        </w:rPr>
        <w:t xml:space="preserve"> </w:t>
      </w:r>
      <w:r>
        <w:rPr>
          <w:rFonts w:hint="cs"/>
          <w:rtl/>
        </w:rPr>
        <w:t xml:space="preserve">النصين المذكورين، بالصيغة التي وردا بها لدى اختتام النظر في هذا البند من جدول الأعمال في </w:t>
      </w:r>
      <w:r w:rsidR="001C395D">
        <w:rPr>
          <w:rFonts w:hint="cs"/>
          <w:rtl/>
        </w:rPr>
        <w:t>19</w:t>
      </w:r>
      <w:r>
        <w:rPr>
          <w:rFonts w:hint="eastAsia"/>
          <w:rtl/>
        </w:rPr>
        <w:t> </w:t>
      </w:r>
      <w:r w:rsidR="001C395D">
        <w:rPr>
          <w:rFonts w:hint="cs"/>
          <w:rtl/>
        </w:rPr>
        <w:t>يونيو</w:t>
      </w:r>
      <w:r>
        <w:rPr>
          <w:rFonts w:hint="eastAsia"/>
          <w:rtl/>
        </w:rPr>
        <w:t> </w:t>
      </w:r>
      <w:r>
        <w:rPr>
          <w:rFonts w:hint="cs"/>
          <w:rtl/>
        </w:rPr>
        <w:t>2019،</w:t>
      </w:r>
      <w:r w:rsidRPr="00C73E79">
        <w:rPr>
          <w:rtl/>
        </w:rPr>
        <w:t xml:space="preserve"> </w:t>
      </w:r>
      <w:r w:rsidR="001C395D">
        <w:rPr>
          <w:rFonts w:hint="cs"/>
          <w:rtl/>
        </w:rPr>
        <w:t>ضمن البند</w:t>
      </w:r>
      <w:r w:rsidR="00F20835">
        <w:rPr>
          <w:rFonts w:hint="eastAsia"/>
          <w:rtl/>
        </w:rPr>
        <w:t> </w:t>
      </w:r>
      <w:r w:rsidR="001C395D">
        <w:rPr>
          <w:rFonts w:hint="cs"/>
          <w:rtl/>
        </w:rPr>
        <w:t>7 من جدول الأعمال (</w:t>
      </w:r>
      <w:r w:rsidR="001C395D" w:rsidRPr="001C395D">
        <w:rPr>
          <w:rFonts w:hint="cs"/>
          <w:rtl/>
        </w:rPr>
        <w:t>تقييم التقدم المحرز وتوجيه توصية إلى الجمعية العامة</w:t>
      </w:r>
      <w:r w:rsidR="001C395D">
        <w:rPr>
          <w:rFonts w:hint="cs"/>
          <w:rtl/>
        </w:rPr>
        <w:t xml:space="preserve">)، </w:t>
      </w:r>
      <w:r w:rsidRPr="00C73E79">
        <w:rPr>
          <w:rtl/>
        </w:rPr>
        <w:t xml:space="preserve">طبقا لولايتها للثنائية </w:t>
      </w:r>
      <w:r>
        <w:rPr>
          <w:rFonts w:hint="cs"/>
          <w:rtl/>
        </w:rPr>
        <w:t>2018</w:t>
      </w:r>
      <w:r w:rsidRPr="00C73E79">
        <w:rPr>
          <w:rtl/>
        </w:rPr>
        <w:t>-</w:t>
      </w:r>
      <w:r>
        <w:rPr>
          <w:rFonts w:hint="cs"/>
          <w:rtl/>
        </w:rPr>
        <w:t>2019</w:t>
      </w:r>
      <w:r w:rsidRPr="00C73E79">
        <w:rPr>
          <w:rtl/>
        </w:rPr>
        <w:t xml:space="preserve"> وبرنامج عملها لعام</w:t>
      </w:r>
      <w:r w:rsidR="00F20835">
        <w:rPr>
          <w:rFonts w:hint="cs"/>
          <w:rtl/>
        </w:rPr>
        <w:t> </w:t>
      </w:r>
      <w:r>
        <w:rPr>
          <w:rFonts w:hint="cs"/>
          <w:rtl/>
        </w:rPr>
        <w:t>2019، على النحو الوارد في</w:t>
      </w:r>
      <w:r>
        <w:rPr>
          <w:rFonts w:hint="eastAsia"/>
          <w:rtl/>
        </w:rPr>
        <w:t> </w:t>
      </w:r>
      <w:r>
        <w:rPr>
          <w:rFonts w:hint="cs"/>
          <w:rtl/>
        </w:rPr>
        <w:t>الوثيقة</w:t>
      </w:r>
      <w:r>
        <w:rPr>
          <w:rFonts w:hint="eastAsia"/>
          <w:rtl/>
        </w:rPr>
        <w:t> </w:t>
      </w:r>
      <w:r w:rsidRPr="00C73E79">
        <w:t>WO/GA/49/21</w:t>
      </w:r>
      <w:r>
        <w:rPr>
          <w:rFonts w:hint="cs"/>
          <w:rtl/>
        </w:rPr>
        <w:t>.</w:t>
      </w:r>
    </w:p>
    <w:p w:rsidR="00706DC7" w:rsidRDefault="00706DC7" w:rsidP="003053F8">
      <w:pPr>
        <w:pStyle w:val="NormalParaAR"/>
        <w:spacing w:before="200" w:after="0" w:line="240" w:lineRule="auto"/>
        <w:rPr>
          <w:rtl/>
        </w:rPr>
      </w:pPr>
      <w:r w:rsidRPr="00C73E79">
        <w:rPr>
          <w:rFonts w:hint="cs"/>
          <w:rtl/>
        </w:rPr>
        <w:t>وأحاطت اللجنة علما بالوثائق</w:t>
      </w:r>
      <w:r w:rsidR="00F20835">
        <w:rPr>
          <w:rFonts w:hint="cs"/>
          <w:rtl/>
        </w:rPr>
        <w:t xml:space="preserve"> </w:t>
      </w:r>
      <w:r w:rsidRPr="00C73E79">
        <w:t>WIPO/GRTKF/IC/</w:t>
      </w:r>
      <w:r w:rsidR="001C395D">
        <w:t>40</w:t>
      </w:r>
      <w:r w:rsidRPr="00C73E79">
        <w:t>/7</w:t>
      </w:r>
      <w:r w:rsidRPr="00C73E79">
        <w:rPr>
          <w:rFonts w:hint="cs"/>
          <w:rtl/>
        </w:rPr>
        <w:t xml:space="preserve"> و</w:t>
      </w:r>
      <w:r w:rsidRPr="00C73E79">
        <w:t>WIPO/GRTKF/IC/</w:t>
      </w:r>
      <w:r w:rsidR="001C395D">
        <w:t>40</w:t>
      </w:r>
      <w:r w:rsidRPr="00C73E79">
        <w:t>/8</w:t>
      </w:r>
      <w:r>
        <w:rPr>
          <w:rFonts w:hint="cs"/>
          <w:rtl/>
        </w:rPr>
        <w:t xml:space="preserve"> </w:t>
      </w:r>
      <w:r w:rsidRPr="00C73E79">
        <w:rPr>
          <w:rFonts w:hint="cs"/>
          <w:rtl/>
        </w:rPr>
        <w:t>و</w:t>
      </w:r>
      <w:r w:rsidRPr="00C73E79">
        <w:t>WIPO/GRTKF/IC/</w:t>
      </w:r>
      <w:r w:rsidR="001C395D">
        <w:t>40</w:t>
      </w:r>
      <w:r w:rsidRPr="00C73E79">
        <w:t>/9</w:t>
      </w:r>
      <w:r w:rsidRPr="00C73E79">
        <w:rPr>
          <w:rFonts w:hint="cs"/>
          <w:rtl/>
        </w:rPr>
        <w:t xml:space="preserve"> و</w:t>
      </w:r>
      <w:r w:rsidRPr="00C73E79">
        <w:t>WIPO/GRTKF/IC/</w:t>
      </w:r>
      <w:r w:rsidR="001C395D">
        <w:t>40</w:t>
      </w:r>
      <w:r w:rsidRPr="00C73E79">
        <w:t>/10</w:t>
      </w:r>
      <w:r>
        <w:rPr>
          <w:rFonts w:hint="cs"/>
          <w:rtl/>
        </w:rPr>
        <w:t xml:space="preserve"> </w:t>
      </w:r>
      <w:r w:rsidRPr="00C73E79">
        <w:rPr>
          <w:rFonts w:hint="cs"/>
          <w:rtl/>
        </w:rPr>
        <w:t>و</w:t>
      </w:r>
      <w:r w:rsidRPr="00C73E79">
        <w:t>WIPO/GRTKF/IC/</w:t>
      </w:r>
      <w:r w:rsidR="001C395D">
        <w:t>40</w:t>
      </w:r>
      <w:r w:rsidRPr="00C73E79">
        <w:t>/</w:t>
      </w:r>
      <w:r>
        <w:t>11</w:t>
      </w:r>
      <w:r>
        <w:rPr>
          <w:rFonts w:hint="cs"/>
          <w:rtl/>
        </w:rPr>
        <w:t xml:space="preserve"> </w:t>
      </w:r>
      <w:r w:rsidRPr="00C73E79">
        <w:rPr>
          <w:rFonts w:hint="cs"/>
          <w:rtl/>
        </w:rPr>
        <w:t>و</w:t>
      </w:r>
      <w:r w:rsidRPr="00C73E79">
        <w:t>WIPO/GRTKF/IC/</w:t>
      </w:r>
      <w:r w:rsidR="001C395D">
        <w:t>40</w:t>
      </w:r>
      <w:r w:rsidRPr="00C73E79">
        <w:t>/</w:t>
      </w:r>
      <w:r>
        <w:t>12</w:t>
      </w:r>
      <w:r>
        <w:rPr>
          <w:rFonts w:hint="cs"/>
          <w:rtl/>
        </w:rPr>
        <w:t xml:space="preserve"> </w:t>
      </w:r>
      <w:r w:rsidRPr="00C73E79">
        <w:rPr>
          <w:rFonts w:hint="cs"/>
          <w:rtl/>
        </w:rPr>
        <w:t>و</w:t>
      </w:r>
      <w:r w:rsidR="001C395D" w:rsidRPr="001C395D">
        <w:t>WIPO/GRTKF/IC/40/13 Rev.</w:t>
      </w:r>
      <w:r w:rsidR="001C395D">
        <w:rPr>
          <w:rFonts w:hint="cs"/>
          <w:rtl/>
        </w:rPr>
        <w:t xml:space="preserve"> </w:t>
      </w:r>
      <w:r w:rsidRPr="00C73E79">
        <w:rPr>
          <w:rFonts w:hint="cs"/>
          <w:rtl/>
        </w:rPr>
        <w:t>و</w:t>
      </w:r>
      <w:r w:rsidRPr="00C73E79">
        <w:t>WIPO/GRTKF/IC/</w:t>
      </w:r>
      <w:r w:rsidR="001C395D">
        <w:t>40</w:t>
      </w:r>
      <w:r w:rsidRPr="00C73E79">
        <w:t>/</w:t>
      </w:r>
      <w:r>
        <w:t>14</w:t>
      </w:r>
      <w:r>
        <w:rPr>
          <w:rFonts w:hint="cs"/>
          <w:rtl/>
        </w:rPr>
        <w:t xml:space="preserve"> </w:t>
      </w:r>
      <w:r w:rsidRPr="00C73E79">
        <w:rPr>
          <w:rFonts w:hint="cs"/>
          <w:rtl/>
        </w:rPr>
        <w:t>و</w:t>
      </w:r>
      <w:r w:rsidRPr="00C73E79">
        <w:t>WIPO/GRTKF/IC/</w:t>
      </w:r>
      <w:r w:rsidR="001C395D">
        <w:t>40</w:t>
      </w:r>
      <w:r w:rsidRPr="00C73E79">
        <w:t>/</w:t>
      </w:r>
      <w:r>
        <w:t>15</w:t>
      </w:r>
      <w:r>
        <w:rPr>
          <w:rFonts w:hint="cs"/>
          <w:rtl/>
        </w:rPr>
        <w:t xml:space="preserve"> </w:t>
      </w:r>
      <w:r w:rsidRPr="00C73E79">
        <w:rPr>
          <w:rFonts w:hint="cs"/>
          <w:rtl/>
        </w:rPr>
        <w:t>و</w:t>
      </w:r>
      <w:r w:rsidRPr="00C73E79">
        <w:t>WIPO/GRTKF/IC/</w:t>
      </w:r>
      <w:r w:rsidR="001C395D">
        <w:t>40</w:t>
      </w:r>
      <w:r w:rsidRPr="00C73E79">
        <w:t>/</w:t>
      </w:r>
      <w:r>
        <w:t>16</w:t>
      </w:r>
      <w:r>
        <w:rPr>
          <w:rFonts w:hint="cs"/>
          <w:rtl/>
        </w:rPr>
        <w:t xml:space="preserve"> </w:t>
      </w:r>
      <w:r w:rsidRPr="00C73E79">
        <w:rPr>
          <w:rFonts w:hint="cs"/>
          <w:rtl/>
        </w:rPr>
        <w:t>و</w:t>
      </w:r>
      <w:r w:rsidRPr="00C73E79">
        <w:t>WIPO/GRTKF/IC/</w:t>
      </w:r>
      <w:r w:rsidR="001C395D">
        <w:t>40</w:t>
      </w:r>
      <w:r w:rsidRPr="00C73E79">
        <w:t>/</w:t>
      </w:r>
      <w:r>
        <w:t>17</w:t>
      </w:r>
      <w:r>
        <w:rPr>
          <w:rFonts w:hint="cs"/>
          <w:rtl/>
        </w:rPr>
        <w:t xml:space="preserve"> </w:t>
      </w:r>
      <w:r w:rsidRPr="00C73E79">
        <w:rPr>
          <w:rFonts w:hint="cs"/>
          <w:rtl/>
        </w:rPr>
        <w:t>و</w:t>
      </w:r>
      <w:r w:rsidRPr="00C73E79">
        <w:t>WIPO/GRTKF/IC/</w:t>
      </w:r>
      <w:r w:rsidR="001C395D">
        <w:t>40</w:t>
      </w:r>
      <w:r w:rsidRPr="00C73E79">
        <w:t>/INF/7</w:t>
      </w:r>
      <w:r w:rsidRPr="00C73E79">
        <w:rPr>
          <w:rFonts w:hint="cs"/>
          <w:rtl/>
        </w:rPr>
        <w:t>، وأجرت مناقشات بشأنها.</w:t>
      </w:r>
    </w:p>
    <w:p w:rsidR="001C395D" w:rsidRPr="008D6BC6" w:rsidRDefault="001C395D" w:rsidP="003053F8">
      <w:pPr>
        <w:pStyle w:val="Heading2"/>
        <w:rPr>
          <w:rtl/>
        </w:rPr>
      </w:pPr>
      <w:r w:rsidRPr="008D6BC6">
        <w:rPr>
          <w:rFonts w:hint="cs"/>
          <w:rtl/>
        </w:rPr>
        <w:t xml:space="preserve">قرار بشأن البند </w:t>
      </w:r>
      <w:r>
        <w:rPr>
          <w:rFonts w:hint="cs"/>
          <w:rtl/>
        </w:rPr>
        <w:t>7</w:t>
      </w:r>
      <w:r w:rsidRPr="008D6BC6">
        <w:rPr>
          <w:rFonts w:hint="cs"/>
          <w:rtl/>
        </w:rPr>
        <w:t xml:space="preserve"> من جدول الأعمال</w:t>
      </w:r>
      <w:r>
        <w:rPr>
          <w:rFonts w:hint="cs"/>
          <w:rtl/>
        </w:rPr>
        <w:t>:</w:t>
      </w:r>
    </w:p>
    <w:p w:rsidR="001C395D" w:rsidRDefault="001C395D" w:rsidP="003053F8">
      <w:pPr>
        <w:pStyle w:val="NormalParaAR"/>
        <w:keepNext/>
        <w:spacing w:after="0" w:line="240" w:lineRule="auto"/>
        <w:rPr>
          <w:sz w:val="40"/>
          <w:szCs w:val="40"/>
          <w:rtl/>
        </w:rPr>
      </w:pPr>
      <w:r w:rsidRPr="001C395D">
        <w:rPr>
          <w:rFonts w:hint="cs"/>
          <w:sz w:val="40"/>
          <w:szCs w:val="40"/>
          <w:rtl/>
        </w:rPr>
        <w:t>تقييم التقدم المحرز وتوجيه توصية إلى الجمعية العامة</w:t>
      </w:r>
    </w:p>
    <w:p w:rsidR="001C395D" w:rsidRDefault="00F20835" w:rsidP="003053F8">
      <w:pPr>
        <w:pStyle w:val="NormalParaAR"/>
        <w:spacing w:before="200" w:after="0" w:line="240" w:lineRule="auto"/>
        <w:rPr>
          <w:rtl/>
        </w:rPr>
      </w:pPr>
      <w:r>
        <w:rPr>
          <w:rFonts w:hint="cs"/>
          <w:rtl/>
        </w:rPr>
        <w:t>قيّمت اللجنة التقدم المحرز خلال الثنائية 2018-2019، وأكّدت أن تُحال النصوص الواردة في مرفقات الوثائق</w:t>
      </w:r>
      <w:r>
        <w:rPr>
          <w:rFonts w:hint="eastAsia"/>
          <w:rtl/>
        </w:rPr>
        <w:t> </w:t>
      </w:r>
      <w:r w:rsidRPr="00F20835">
        <w:t>WIPO/GRTKF/IC/40/</w:t>
      </w:r>
      <w:r>
        <w:t>6</w:t>
      </w:r>
      <w:r w:rsidRPr="00F20835">
        <w:rPr>
          <w:rFonts w:hint="cs"/>
          <w:rtl/>
        </w:rPr>
        <w:t xml:space="preserve"> و</w:t>
      </w:r>
      <w:r w:rsidRPr="00F20835">
        <w:t>WIPO/GRTKF/IC/40/</w:t>
      </w:r>
      <w:r>
        <w:t>18</w:t>
      </w:r>
      <w:r w:rsidRPr="00F20835">
        <w:rPr>
          <w:rFonts w:hint="cs"/>
          <w:rtl/>
        </w:rPr>
        <w:t xml:space="preserve"> و</w:t>
      </w:r>
      <w:r w:rsidRPr="00F20835">
        <w:t>WIPO/GRTKF/IC/40/</w:t>
      </w:r>
      <w:r>
        <w:t>19</w:t>
      </w:r>
      <w:r>
        <w:rPr>
          <w:rFonts w:hint="cs"/>
          <w:rtl/>
        </w:rPr>
        <w:t xml:space="preserve"> </w:t>
      </w:r>
      <w:r w:rsidR="005D505E">
        <w:rPr>
          <w:rFonts w:hint="cs"/>
          <w:rtl/>
        </w:rPr>
        <w:t>إ</w:t>
      </w:r>
      <w:r>
        <w:rPr>
          <w:rFonts w:hint="cs"/>
          <w:rtl/>
        </w:rPr>
        <w:t xml:space="preserve">لى الجمعية العامة </w:t>
      </w:r>
      <w:r w:rsidR="005D505E">
        <w:rPr>
          <w:rFonts w:hint="cs"/>
          <w:rtl/>
        </w:rPr>
        <w:t xml:space="preserve">للويبو </w:t>
      </w:r>
      <w:r>
        <w:rPr>
          <w:rFonts w:hint="cs"/>
          <w:rtl/>
        </w:rPr>
        <w:t xml:space="preserve">لعام 2019، </w:t>
      </w:r>
      <w:r>
        <w:rPr>
          <w:rtl/>
        </w:rPr>
        <w:t>طبقا لولاي</w:t>
      </w:r>
      <w:r>
        <w:rPr>
          <w:rFonts w:hint="cs"/>
          <w:rtl/>
        </w:rPr>
        <w:t xml:space="preserve">ة اللجنة </w:t>
      </w:r>
      <w:r w:rsidRPr="00F20835">
        <w:rPr>
          <w:rtl/>
        </w:rPr>
        <w:t xml:space="preserve">للثنائية </w:t>
      </w:r>
      <w:r w:rsidRPr="00F20835">
        <w:rPr>
          <w:rFonts w:hint="cs"/>
          <w:rtl/>
        </w:rPr>
        <w:t>2018</w:t>
      </w:r>
      <w:r w:rsidRPr="00F20835">
        <w:rPr>
          <w:rtl/>
        </w:rPr>
        <w:t>-</w:t>
      </w:r>
      <w:r w:rsidRPr="00F20835">
        <w:rPr>
          <w:rFonts w:hint="cs"/>
          <w:rtl/>
        </w:rPr>
        <w:t>2019</w:t>
      </w:r>
      <w:r w:rsidRPr="00F20835">
        <w:rPr>
          <w:rtl/>
        </w:rPr>
        <w:t xml:space="preserve"> وبرنامج عملها لعام</w:t>
      </w:r>
      <w:r w:rsidRPr="00F20835">
        <w:rPr>
          <w:rFonts w:hint="cs"/>
          <w:rtl/>
        </w:rPr>
        <w:t> 2019، على النحو الوارد في</w:t>
      </w:r>
      <w:r w:rsidRPr="00F20835">
        <w:rPr>
          <w:rFonts w:hint="eastAsia"/>
          <w:rtl/>
        </w:rPr>
        <w:t> </w:t>
      </w:r>
      <w:r w:rsidRPr="00F20835">
        <w:rPr>
          <w:rFonts w:hint="cs"/>
          <w:rtl/>
        </w:rPr>
        <w:t>الوثيقة</w:t>
      </w:r>
      <w:r w:rsidRPr="00F20835">
        <w:rPr>
          <w:rFonts w:hint="eastAsia"/>
          <w:rtl/>
        </w:rPr>
        <w:t> </w:t>
      </w:r>
      <w:r w:rsidRPr="00F20835">
        <w:t>WO/GA/49/21</w:t>
      </w:r>
      <w:r w:rsidRPr="00F20835">
        <w:rPr>
          <w:rFonts w:hint="cs"/>
          <w:rtl/>
        </w:rPr>
        <w:t>.</w:t>
      </w:r>
    </w:p>
    <w:p w:rsidR="00F20835" w:rsidRDefault="00F20835" w:rsidP="003053F8">
      <w:pPr>
        <w:pStyle w:val="NormalParaAR"/>
        <w:spacing w:before="200" w:after="0" w:line="240" w:lineRule="auto"/>
        <w:rPr>
          <w:rtl/>
        </w:rPr>
      </w:pPr>
      <w:r>
        <w:rPr>
          <w:rFonts w:hint="cs"/>
          <w:rtl/>
        </w:rPr>
        <w:lastRenderedPageBreak/>
        <w:t xml:space="preserve">وقرّرت اللجنة إحالة نص الرئيس عن </w:t>
      </w:r>
      <w:r w:rsidRPr="00F20835">
        <w:rPr>
          <w:rFonts w:hint="cs"/>
          <w:i/>
          <w:iCs/>
          <w:rtl/>
        </w:rPr>
        <w:t>مشروع صك قانوني دولي بشأن الملكية الفكرية والموارد الوراثية والمعارف التقليدية المرتبطة بالموارد الوراثية</w:t>
      </w:r>
      <w:r>
        <w:rPr>
          <w:rFonts w:hint="cs"/>
          <w:rtl/>
        </w:rPr>
        <w:t xml:space="preserve"> إلى</w:t>
      </w:r>
      <w:r w:rsidR="005D505E">
        <w:rPr>
          <w:rFonts w:hint="cs"/>
          <w:rtl/>
        </w:rPr>
        <w:t xml:space="preserve"> الجمعية العامة للوي</w:t>
      </w:r>
      <w:r w:rsidR="005D0FED">
        <w:rPr>
          <w:rFonts w:hint="cs"/>
          <w:rtl/>
        </w:rPr>
        <w:t xml:space="preserve">بو لعام 2019، وإدراجه كإحدى </w:t>
      </w:r>
      <w:r w:rsidR="005D505E">
        <w:rPr>
          <w:rFonts w:hint="cs"/>
          <w:rtl/>
        </w:rPr>
        <w:t>وثائق عمل اللجنة باعتباره نصا للرئيس.</w:t>
      </w:r>
    </w:p>
    <w:p w:rsidR="005D505E" w:rsidRDefault="005D505E" w:rsidP="003053F8">
      <w:pPr>
        <w:pStyle w:val="NormalParaAR"/>
        <w:spacing w:before="200" w:after="0" w:line="240" w:lineRule="auto"/>
        <w:rPr>
          <w:rtl/>
        </w:rPr>
      </w:pPr>
      <w:r>
        <w:rPr>
          <w:rFonts w:hint="cs"/>
          <w:rtl/>
        </w:rPr>
        <w:t>واتفقت اللجنة على توصية الجمعية العا</w:t>
      </w:r>
      <w:r w:rsidR="005D0FED">
        <w:rPr>
          <w:rFonts w:hint="cs"/>
          <w:rtl/>
        </w:rPr>
        <w:t>مة للويبو لعام 2019 بتجديد ولاية اللجنة</w:t>
      </w:r>
      <w:r>
        <w:rPr>
          <w:rFonts w:hint="cs"/>
          <w:rtl/>
        </w:rPr>
        <w:t xml:space="preserve"> للثنائية 2020-2021. كما اتفقت على توصية الجمعية العامة للويبو لعام 2019 على أن تكون </w:t>
      </w:r>
      <w:r w:rsidR="005D0FED">
        <w:rPr>
          <w:rFonts w:hint="cs"/>
          <w:rtl/>
        </w:rPr>
        <w:t>شروط</w:t>
      </w:r>
      <w:r>
        <w:rPr>
          <w:rFonts w:hint="cs"/>
          <w:rtl/>
        </w:rPr>
        <w:t xml:space="preserve"> ولايتها وبرنامج عملها للثنائية 2020-2021 كما يلي</w:t>
      </w:r>
      <w:r w:rsidR="0082347C">
        <w:rPr>
          <w:rFonts w:hint="cs"/>
          <w:rtl/>
        </w:rPr>
        <w:t>:</w:t>
      </w:r>
    </w:p>
    <w:p w:rsidR="00BB1DA7" w:rsidRPr="00BB1DA7" w:rsidRDefault="00BB1DA7" w:rsidP="003053F8">
      <w:pPr>
        <w:tabs>
          <w:tab w:val="left" w:pos="720"/>
        </w:tabs>
        <w:spacing w:before="200"/>
        <w:ind w:left="566"/>
        <w:rPr>
          <w:rtl/>
        </w:rPr>
      </w:pPr>
      <w:r>
        <w:rPr>
          <w:rFonts w:hint="cs"/>
          <w:rtl/>
        </w:rPr>
        <w:t>"</w:t>
      </w:r>
      <w:r w:rsidRPr="00BB1DA7">
        <w:rPr>
          <w:rtl/>
        </w:rPr>
        <w:t>إنّ الجمعية العامة للويبو، إذ تضع في اعتبارها توصيات أجندة التنمية، وتؤكد أهمية لجنة الويبو الحكومية الدولية المعنية بالملكية الفكرية والموارد الوراثية والمعارف التقليدية والفولكلور (اللجنة)، وتلاحظ الطبيعة المختلفة لتلك القضايا وتقرّ بالتقدم المحرز، توافق على تجديد ولاية اللجنة، دون الإخلال بالعمل الجاري في محافل أخرى، على النحو التالي:</w:t>
      </w:r>
    </w:p>
    <w:p w:rsidR="00BB1DA7" w:rsidRPr="00BB1DA7" w:rsidRDefault="00BB1DA7" w:rsidP="003053F8">
      <w:pPr>
        <w:spacing w:before="200"/>
        <w:ind w:left="1133" w:hanging="567"/>
      </w:pPr>
      <w:r w:rsidRPr="00BB1DA7">
        <w:rPr>
          <w:rtl/>
        </w:rPr>
        <w:t>(أ)</w:t>
      </w:r>
      <w:r w:rsidRPr="00BB1DA7">
        <w:rPr>
          <w:rtl/>
        </w:rPr>
        <w:tab/>
        <w:t xml:space="preserve">ستواصل اللجنة، خلال ثنائية الميزانية المقبلة </w:t>
      </w:r>
      <w:r w:rsidRPr="00BB1DA7">
        <w:rPr>
          <w:rFonts w:hint="cs"/>
          <w:rtl/>
        </w:rPr>
        <w:t>2020</w:t>
      </w:r>
      <w:r w:rsidRPr="00BB1DA7">
        <w:rPr>
          <w:rtl/>
        </w:rPr>
        <w:t>/</w:t>
      </w:r>
      <w:r w:rsidRPr="00BB1DA7">
        <w:rPr>
          <w:rFonts w:hint="cs"/>
          <w:rtl/>
        </w:rPr>
        <w:t>2021</w:t>
      </w:r>
      <w:r w:rsidRPr="00BB1DA7">
        <w:rPr>
          <w:rtl/>
        </w:rPr>
        <w:t xml:space="preserve">، تسريع عملها بهدف </w:t>
      </w:r>
      <w:r w:rsidRPr="00BB1DA7">
        <w:rPr>
          <w:rFonts w:hint="cs"/>
          <w:rtl/>
        </w:rPr>
        <w:t>استكمال</w:t>
      </w:r>
      <w:r w:rsidRPr="00BB1DA7">
        <w:rPr>
          <w:rtl/>
        </w:rPr>
        <w:t xml:space="preserve"> اتفاق حول صك قانوني دولي (صكوك قانونية دولية)، دون إخلال بطبيعة النتيجة (النتائج) فيما يتعلق بالملكية الفكرية بما يضمن الحماية المتوازنة والفعالة للموارد الوراثية والمعارف التقليدية وأشكال التعبير الثقافي</w:t>
      </w:r>
      <w:r w:rsidRPr="00BB1DA7">
        <w:rPr>
          <w:rFonts w:hint="cs"/>
          <w:rtl/>
        </w:rPr>
        <w:t> </w:t>
      </w:r>
      <w:r w:rsidRPr="00BB1DA7">
        <w:rPr>
          <w:rtl/>
        </w:rPr>
        <w:t>التقليدي.</w:t>
      </w:r>
    </w:p>
    <w:p w:rsidR="00BB1DA7" w:rsidRPr="00BB1DA7" w:rsidRDefault="00BB1DA7" w:rsidP="003053F8">
      <w:pPr>
        <w:spacing w:before="200"/>
        <w:ind w:left="1133" w:hanging="567"/>
        <w:rPr>
          <w:rtl/>
        </w:rPr>
      </w:pPr>
      <w:r w:rsidRPr="00BB1DA7">
        <w:rPr>
          <w:rtl/>
        </w:rPr>
        <w:t>(ب)</w:t>
      </w:r>
      <w:r w:rsidRPr="00BB1DA7">
        <w:rPr>
          <w:rtl/>
        </w:rPr>
        <w:tab/>
      </w:r>
      <w:r w:rsidRPr="00BB1DA7">
        <w:rPr>
          <w:rFonts w:hint="cs"/>
          <w:rtl/>
        </w:rPr>
        <w:t>و</w:t>
      </w:r>
      <w:r w:rsidRPr="00BB1DA7">
        <w:rPr>
          <w:rtl/>
        </w:rPr>
        <w:t xml:space="preserve">سيكون عمل اللجنة خلال الثنائية </w:t>
      </w:r>
      <w:r w:rsidRPr="00BB1DA7">
        <w:rPr>
          <w:rFonts w:hint="cs"/>
          <w:rtl/>
        </w:rPr>
        <w:t>2020</w:t>
      </w:r>
      <w:r w:rsidRPr="00BB1DA7">
        <w:rPr>
          <w:rtl/>
        </w:rPr>
        <w:t>/</w:t>
      </w:r>
      <w:r w:rsidRPr="00BB1DA7">
        <w:rPr>
          <w:rFonts w:hint="cs"/>
          <w:rtl/>
        </w:rPr>
        <w:t>2021</w:t>
      </w:r>
      <w:r w:rsidRPr="00BB1DA7">
        <w:rPr>
          <w:rtl/>
        </w:rPr>
        <w:t xml:space="preserve"> مستندا</w:t>
      </w:r>
      <w:r w:rsidRPr="00BB1DA7">
        <w:rPr>
          <w:rFonts w:hint="cs"/>
          <w:rtl/>
          <w:lang w:bidi="ar-EG"/>
        </w:rPr>
        <w:t>ً</w:t>
      </w:r>
      <w:r w:rsidRPr="00BB1DA7">
        <w:rPr>
          <w:rtl/>
        </w:rPr>
        <w:t xml:space="preserve"> إلى ما أنجزته من عمل، بما في ذلك المفاوضات القائمة على النصوص، مع التركيز الرئيسي على </w:t>
      </w:r>
      <w:r w:rsidRPr="00BB1DA7">
        <w:rPr>
          <w:rFonts w:hint="cs"/>
          <w:rtl/>
        </w:rPr>
        <w:t>تضييق الفجوات القائمة و</w:t>
      </w:r>
      <w:r w:rsidRPr="00BB1DA7">
        <w:rPr>
          <w:rtl/>
        </w:rPr>
        <w:t xml:space="preserve">التوصل إلى تفاهم </w:t>
      </w:r>
      <w:r w:rsidRPr="00BB1DA7">
        <w:rPr>
          <w:rFonts w:hint="cs"/>
          <w:rtl/>
        </w:rPr>
        <w:t>حول ال</w:t>
      </w:r>
      <w:r w:rsidRPr="00BB1DA7">
        <w:rPr>
          <w:rtl/>
        </w:rPr>
        <w:t>قضايا الجوهرية</w:t>
      </w:r>
      <w:r w:rsidRPr="00BB1DA7">
        <w:rPr>
          <w:rFonts w:hint="cs"/>
          <w:rtl/>
        </w:rPr>
        <w:t>.</w:t>
      </w:r>
      <w:r w:rsidRPr="004868BF">
        <w:rPr>
          <w:vertAlign w:val="superscript"/>
          <w:rtl/>
        </w:rPr>
        <w:footnoteReference w:id="1"/>
      </w:r>
    </w:p>
    <w:p w:rsidR="00BB1DA7" w:rsidRPr="00BB1DA7" w:rsidRDefault="00BB1DA7" w:rsidP="003053F8">
      <w:pPr>
        <w:spacing w:before="200"/>
        <w:ind w:left="1133" w:hanging="567"/>
        <w:rPr>
          <w:rtl/>
        </w:rPr>
      </w:pPr>
      <w:r w:rsidRPr="00BB1DA7">
        <w:rPr>
          <w:rtl/>
        </w:rPr>
        <w:t>(ج)</w:t>
      </w:r>
      <w:r w:rsidRPr="00BB1DA7">
        <w:rPr>
          <w:rtl/>
        </w:rPr>
        <w:tab/>
        <w:t>وستتّبع اللجنة، كما هو مبي</w:t>
      </w:r>
      <w:r w:rsidRPr="00BB1DA7">
        <w:rPr>
          <w:rFonts w:hint="cs"/>
          <w:rtl/>
        </w:rPr>
        <w:t>َ</w:t>
      </w:r>
      <w:r w:rsidRPr="00BB1DA7">
        <w:rPr>
          <w:rtl/>
        </w:rPr>
        <w:t xml:space="preserve">ّن في الجدول أدناه، برنامج عمل يقوم على أساليب عمل </w:t>
      </w:r>
      <w:r w:rsidRPr="00BB1DA7">
        <w:rPr>
          <w:rFonts w:hint="cs"/>
          <w:rtl/>
        </w:rPr>
        <w:t>مفتوحة وشاملة</w:t>
      </w:r>
      <w:r w:rsidRPr="00BB1DA7">
        <w:rPr>
          <w:rtl/>
        </w:rPr>
        <w:t xml:space="preserve">، للثنائية </w:t>
      </w:r>
      <w:r w:rsidRPr="00BB1DA7">
        <w:rPr>
          <w:rFonts w:hint="cs"/>
          <w:rtl/>
        </w:rPr>
        <w:t>2020</w:t>
      </w:r>
      <w:r w:rsidRPr="00BB1DA7">
        <w:rPr>
          <w:rtl/>
        </w:rPr>
        <w:t>/</w:t>
      </w:r>
      <w:r w:rsidRPr="00BB1DA7">
        <w:rPr>
          <w:rFonts w:hint="cs"/>
          <w:rtl/>
        </w:rPr>
        <w:t>2021</w:t>
      </w:r>
      <w:r w:rsidRPr="00BB1DA7">
        <w:rPr>
          <w:rtl/>
        </w:rPr>
        <w:t>، بما في ذلك منهج قائم على الأدلة كما هو مبي</w:t>
      </w:r>
      <w:r w:rsidRPr="00BB1DA7">
        <w:rPr>
          <w:rFonts w:hint="cs"/>
          <w:rtl/>
        </w:rPr>
        <w:t>َ</w:t>
      </w:r>
      <w:r w:rsidRPr="00BB1DA7">
        <w:rPr>
          <w:rtl/>
        </w:rPr>
        <w:t xml:space="preserve">ّن في </w:t>
      </w:r>
      <w:r w:rsidRPr="00BB1DA7">
        <w:rPr>
          <w:rFonts w:hint="cs"/>
          <w:rtl/>
        </w:rPr>
        <w:t>الفقرة</w:t>
      </w:r>
      <w:r w:rsidRPr="00BB1DA7">
        <w:rPr>
          <w:rtl/>
        </w:rPr>
        <w:t xml:space="preserve"> (د). ويكفل هذا البرنامج تنظيم 6 دورات للجنة في </w:t>
      </w:r>
      <w:r w:rsidRPr="00BB1DA7">
        <w:rPr>
          <w:rFonts w:hint="cs"/>
          <w:rtl/>
        </w:rPr>
        <w:t>2020</w:t>
      </w:r>
      <w:r w:rsidRPr="00BB1DA7">
        <w:rPr>
          <w:rtl/>
        </w:rPr>
        <w:t>/</w:t>
      </w:r>
      <w:r w:rsidRPr="00BB1DA7">
        <w:rPr>
          <w:rFonts w:hint="cs"/>
          <w:rtl/>
        </w:rPr>
        <w:t>2021</w:t>
      </w:r>
      <w:r w:rsidRPr="00BB1DA7">
        <w:rPr>
          <w:rtl/>
        </w:rPr>
        <w:t>، بما في ذلك دورات مواضيعية و</w:t>
      </w:r>
      <w:r w:rsidRPr="00BB1DA7">
        <w:rPr>
          <w:rFonts w:hint="cs"/>
          <w:rtl/>
        </w:rPr>
        <w:t xml:space="preserve">متداخلة </w:t>
      </w:r>
      <w:r w:rsidRPr="00BB1DA7">
        <w:rPr>
          <w:rtl/>
        </w:rPr>
        <w:t>وتقييمية. ويجوز للجنة إنشاء فريق (أفرقة) خبراء مخصّص لمعالجة مسألة قانونية أو سياسية أو تقنية محدّدة</w:t>
      </w:r>
      <w:r w:rsidRPr="004868BF">
        <w:rPr>
          <w:vertAlign w:val="superscript"/>
          <w:rtl/>
        </w:rPr>
        <w:footnoteReference w:id="2"/>
      </w:r>
      <w:r w:rsidRPr="00BB1DA7">
        <w:rPr>
          <w:rtl/>
        </w:rPr>
        <w:t>. وستُعرض نتائج عمل الفريق (الأفرقة) على اللجنة للنظر فيها.</w:t>
      </w:r>
    </w:p>
    <w:p w:rsidR="00BB1DA7" w:rsidRPr="00BB1DA7" w:rsidRDefault="00BB1DA7" w:rsidP="003053F8">
      <w:pPr>
        <w:spacing w:before="200"/>
        <w:ind w:left="1133" w:hanging="567"/>
        <w:rPr>
          <w:rtl/>
        </w:rPr>
      </w:pPr>
      <w:r w:rsidRPr="00BB1DA7">
        <w:rPr>
          <w:rtl/>
        </w:rPr>
        <w:t>(د)</w:t>
      </w:r>
      <w:r w:rsidRPr="00BB1DA7">
        <w:rPr>
          <w:rtl/>
        </w:rPr>
        <w:tab/>
        <w:t xml:space="preserve">وستستخدم اللجنة جميع وثائق عمل الويبو، بما فيها </w:t>
      </w:r>
      <w:r w:rsidRPr="00BB1DA7">
        <w:rPr>
          <w:lang w:val="fr-CH"/>
        </w:rPr>
        <w:t>WIPO/GRTKF/IC/40/6</w:t>
      </w:r>
      <w:r w:rsidRPr="00BB1DA7">
        <w:rPr>
          <w:rtl/>
          <w:lang w:bidi="ar-EG"/>
        </w:rPr>
        <w:t xml:space="preserve"> و</w:t>
      </w:r>
      <w:r w:rsidRPr="00BB1DA7">
        <w:rPr>
          <w:lang w:val="fr-CH"/>
        </w:rPr>
        <w:t>WIPO/GRTKF/IC/40/18</w:t>
      </w:r>
      <w:r w:rsidRPr="00BB1DA7">
        <w:rPr>
          <w:rtl/>
          <w:lang w:val="fr-CH"/>
        </w:rPr>
        <w:t xml:space="preserve"> و</w:t>
      </w:r>
      <w:r w:rsidRPr="00BB1DA7">
        <w:rPr>
          <w:lang w:val="fr-CH"/>
        </w:rPr>
        <w:t>WIPO/GRTKF/IC/40/19</w:t>
      </w:r>
      <w:r w:rsidRPr="00BB1DA7">
        <w:rPr>
          <w:rFonts w:hint="cs"/>
          <w:rtl/>
          <w:lang w:val="fr-CH"/>
        </w:rPr>
        <w:t xml:space="preserve"> و</w:t>
      </w:r>
      <w:r w:rsidRPr="00BB1DA7">
        <w:rPr>
          <w:rFonts w:hint="cs"/>
          <w:rtl/>
        </w:rPr>
        <w:t xml:space="preserve">نص الرئيس عن </w:t>
      </w:r>
      <w:r w:rsidRPr="00BB1DA7">
        <w:rPr>
          <w:i/>
          <w:iCs/>
          <w:rtl/>
          <w:lang w:val="fr-CH"/>
        </w:rPr>
        <w:t>صك قانوني دولي بشأن الملكية الفكرية والموارد الوراثية والمعارف التقليدية المرتبطة بالموارد الوراثية</w:t>
      </w:r>
      <w:r w:rsidRPr="00BB1DA7">
        <w:rPr>
          <w:rtl/>
          <w:lang w:val="fr-CH"/>
        </w:rPr>
        <w:t xml:space="preserve">، </w:t>
      </w:r>
      <w:r w:rsidRPr="00BB1DA7">
        <w:rPr>
          <w:rtl/>
        </w:rPr>
        <w:t>فضلا عن أي مساهمات أخرى من الدول الأعضاء، مثل إعداد/تحديث الدراسات التي تغطي جوانب من بينها الأمثلة المتعلقة بالتجارب الوطنية، بما فيها التشريعات المحلية، وتقييم الوقع، وقواعد البيانات، والأمثلة الخاصة بالموضوع القابل للحماية والموضوع الذي لا تُطلب حمايته؛ ونتائج عمل أي فريق (أفرقة) خبراء أنشأته اللجنة وما يتصل بذلك من أنشطة منجزة في إطار البرنامج 4.</w:t>
      </w:r>
      <w:r w:rsidRPr="00BB1DA7">
        <w:rPr>
          <w:rFonts w:hint="cs"/>
          <w:rtl/>
        </w:rPr>
        <w:t xml:space="preserve"> </w:t>
      </w:r>
      <w:r w:rsidRPr="00BB1DA7">
        <w:rPr>
          <w:rtl/>
        </w:rPr>
        <w:t xml:space="preserve">ويُلتمس من الأمانة </w:t>
      </w:r>
      <w:r w:rsidRPr="00BB1DA7">
        <w:rPr>
          <w:rFonts w:hint="cs"/>
          <w:rtl/>
        </w:rPr>
        <w:t xml:space="preserve">مواصلة </w:t>
      </w:r>
      <w:r w:rsidRPr="00BB1DA7">
        <w:rPr>
          <w:rtl/>
        </w:rPr>
        <w:t>تحديث الدراسات وغير ذلك من المواد عن الأدوات والأنشطة المتعلقة بقواعد البيانات وعن أنظمة الكشف القائمة والمتعلقة بالموارد الوراثية والمعارف التقليدية المرتبطة بها، ب</w:t>
      </w:r>
      <w:r w:rsidRPr="00BB1DA7">
        <w:rPr>
          <w:rFonts w:hint="cs"/>
          <w:rtl/>
        </w:rPr>
        <w:t>غية</w:t>
      </w:r>
      <w:r w:rsidRPr="00BB1DA7">
        <w:rPr>
          <w:rtl/>
        </w:rPr>
        <w:t xml:space="preserve"> تحديد أي فجوات. </w:t>
      </w:r>
      <w:r w:rsidRPr="00BB1DA7">
        <w:rPr>
          <w:rFonts w:hint="cs"/>
          <w:rtl/>
        </w:rPr>
        <w:t xml:space="preserve">ويُلتمس من الأمانة أيضا أن تستمر في جمع معلومات عن الأنظمة الوطنية والإقليمية الخاصة لحماية الملكية الفكرية المرتبطة بالمعارف التقليدية وأشكال التعبير الثقافي </w:t>
      </w:r>
      <w:r w:rsidRPr="00BB1DA7">
        <w:rPr>
          <w:rFonts w:hint="cs"/>
          <w:rtl/>
        </w:rPr>
        <w:lastRenderedPageBreak/>
        <w:t xml:space="preserve">التقليدي، وتجميعها وإتاحتها على الإنترنت. </w:t>
      </w:r>
      <w:r w:rsidRPr="00BB1DA7">
        <w:rPr>
          <w:rtl/>
        </w:rPr>
        <w:t>ولا</w:t>
      </w:r>
      <w:r w:rsidRPr="00BB1DA7">
        <w:rPr>
          <w:rFonts w:hint="cs"/>
          <w:rtl/>
        </w:rPr>
        <w:t xml:space="preserve"> </w:t>
      </w:r>
      <w:r w:rsidRPr="00BB1DA7">
        <w:rPr>
          <w:rtl/>
        </w:rPr>
        <w:t>يجوز ل</w:t>
      </w:r>
      <w:r w:rsidRPr="00BB1DA7">
        <w:rPr>
          <w:rFonts w:hint="cs"/>
          <w:rtl/>
        </w:rPr>
        <w:t>تلك</w:t>
      </w:r>
      <w:r w:rsidRPr="00BB1DA7">
        <w:rPr>
          <w:rtl/>
        </w:rPr>
        <w:t xml:space="preserve"> الدراسات أو الأنشطة الإضافية أن تؤخّر التقدم أو تضع شروطا</w:t>
      </w:r>
      <w:r w:rsidRPr="00BB1DA7">
        <w:rPr>
          <w:rFonts w:hint="cs"/>
          <w:rtl/>
        </w:rPr>
        <w:t>ً</w:t>
      </w:r>
      <w:r w:rsidRPr="00BB1DA7">
        <w:rPr>
          <w:rtl/>
        </w:rPr>
        <w:t xml:space="preserve"> مسبقة للمفاوضات.</w:t>
      </w:r>
    </w:p>
    <w:p w:rsidR="00BB1DA7" w:rsidRPr="00BB1DA7" w:rsidRDefault="00BB1DA7" w:rsidP="003053F8">
      <w:pPr>
        <w:spacing w:before="200"/>
        <w:ind w:left="1133" w:hanging="567"/>
        <w:rPr>
          <w:rtl/>
        </w:rPr>
      </w:pPr>
      <w:r w:rsidRPr="00BB1DA7">
        <w:rPr>
          <w:rFonts w:hint="cs"/>
          <w:rtl/>
        </w:rPr>
        <w:t>(و)</w:t>
      </w:r>
      <w:r w:rsidRPr="00BB1DA7">
        <w:rPr>
          <w:rFonts w:hint="cs"/>
          <w:rtl/>
        </w:rPr>
        <w:tab/>
        <w:t>ويُلتمس من اللجنة أن تقدّم إلى الجمـعية العامة، في عام 2020، تقريرا وقائعيا وأحدث النصوص المتاحة عن عملها حتى ذلك الوقت، وأن تشفع ذلك بتوصيات، وأن تقدم إليها، في عام 2021، نتائج عملها طبقا للهدف المبيّن في الفقرة (أ). وستقوم الجمعية العامة، في عام 2021، بتقييم التقدم المحرز، والبتّ في الدعوة إلى عقد مؤتمر دبلوماسي و/أو مواصلة المفاوضات بالنظر إلى مستوى تبلور النصوص، بما في ذلك مستويات الاتفاق على الأهداف والنطاق وطبيعة الصك (الصكوك).</w:t>
      </w:r>
    </w:p>
    <w:p w:rsidR="00BB1DA7" w:rsidRPr="00BB1DA7" w:rsidRDefault="00BB1DA7" w:rsidP="003053F8">
      <w:pPr>
        <w:spacing w:before="200"/>
        <w:ind w:left="1133" w:hanging="567"/>
        <w:rPr>
          <w:rtl/>
        </w:rPr>
      </w:pPr>
      <w:r w:rsidRPr="00BB1DA7">
        <w:rPr>
          <w:rFonts w:hint="cs"/>
          <w:rtl/>
        </w:rPr>
        <w:t>(ز)</w:t>
      </w:r>
      <w:r w:rsidRPr="00BB1DA7">
        <w:rPr>
          <w:rFonts w:hint="cs"/>
          <w:rtl/>
        </w:rPr>
        <w:tab/>
        <w:t>وتلتمس الجمعية العامة من الأمانة أن تستمر في مساعدة اللجنة بتزويد الدول الأعضاء بما يلزم من خبرة وبتمويل مشاركة الخبراء من البلدان النامية والبلدان الأقل نموا بالطريقة الأكثر كفاءة، مع مراعاة الصيغة المعتاد اعتمادها في لجنة المعارف.</w:t>
      </w:r>
    </w:p>
    <w:p w:rsidR="00DD0CA2" w:rsidRPr="003053F8" w:rsidRDefault="00BB1DA7" w:rsidP="003053F8">
      <w:pPr>
        <w:pStyle w:val="NormalParaAR"/>
        <w:spacing w:before="200" w:after="200" w:line="240" w:lineRule="auto"/>
        <w:ind w:left="567"/>
        <w:rPr>
          <w:b/>
          <w:bCs/>
          <w:rtl/>
        </w:rPr>
      </w:pPr>
      <w:r w:rsidRPr="003053F8">
        <w:rPr>
          <w:rFonts w:hint="cs"/>
          <w:b/>
          <w:bCs/>
          <w:rtl/>
        </w:rPr>
        <w:t xml:space="preserve">برنامج العمل </w:t>
      </w:r>
      <w:r w:rsidRPr="003053F8">
        <w:rPr>
          <w:b/>
          <w:bCs/>
          <w:rtl/>
        </w:rPr>
        <w:t>–</w:t>
      </w:r>
      <w:r w:rsidRPr="003053F8">
        <w:rPr>
          <w:rFonts w:hint="cs"/>
          <w:b/>
          <w:bCs/>
          <w:rtl/>
        </w:rPr>
        <w:t xml:space="preserve"> 6 دورات</w:t>
      </w:r>
    </w:p>
    <w:tbl>
      <w:tblPr>
        <w:bidiVisual/>
        <w:tblW w:w="8651" w:type="dxa"/>
        <w:tblInd w:w="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6666"/>
      </w:tblGrid>
      <w:tr w:rsidR="00BB1DA7" w:rsidRPr="001E4A22" w:rsidTr="003053F8">
        <w:trPr>
          <w:cantSplit/>
          <w:trHeight w:val="374"/>
        </w:trPr>
        <w:tc>
          <w:tcPr>
            <w:tcW w:w="1985" w:type="dxa"/>
            <w:tcBorders>
              <w:top w:val="single" w:sz="4" w:space="0" w:color="auto"/>
              <w:left w:val="single" w:sz="4" w:space="0" w:color="auto"/>
              <w:bottom w:val="single" w:sz="4" w:space="0" w:color="auto"/>
              <w:right w:val="single" w:sz="4" w:space="0" w:color="auto"/>
            </w:tcBorders>
            <w:hideMark/>
          </w:tcPr>
          <w:p w:rsidR="00BB1DA7" w:rsidRPr="001E4A22" w:rsidRDefault="00BB1DA7" w:rsidP="003053F8">
            <w:pPr>
              <w:keepNext/>
              <w:keepLines/>
              <w:spacing w:before="100" w:after="100"/>
              <w:rPr>
                <w:b/>
                <w:bCs/>
                <w:rtl/>
              </w:rPr>
            </w:pPr>
            <w:r w:rsidRPr="001E4A22">
              <w:rPr>
                <w:rtl/>
              </w:rPr>
              <w:br w:type="page"/>
            </w:r>
            <w:r w:rsidRPr="001E4A22">
              <w:rPr>
                <w:rFonts w:hint="cs"/>
                <w:b/>
                <w:bCs/>
                <w:rtl/>
              </w:rPr>
              <w:t>التاريخ المؤقت</w:t>
            </w:r>
          </w:p>
        </w:tc>
        <w:tc>
          <w:tcPr>
            <w:tcW w:w="6666" w:type="dxa"/>
            <w:tcBorders>
              <w:top w:val="single" w:sz="4" w:space="0" w:color="auto"/>
              <w:left w:val="single" w:sz="4" w:space="0" w:color="auto"/>
              <w:bottom w:val="single" w:sz="4" w:space="0" w:color="auto"/>
              <w:right w:val="single" w:sz="4" w:space="0" w:color="auto"/>
            </w:tcBorders>
            <w:hideMark/>
          </w:tcPr>
          <w:p w:rsidR="00BB1DA7" w:rsidRPr="001E4A22" w:rsidRDefault="00BB1DA7" w:rsidP="003053F8">
            <w:pPr>
              <w:keepNext/>
              <w:keepLines/>
              <w:spacing w:before="100" w:after="100"/>
              <w:rPr>
                <w:b/>
                <w:bCs/>
              </w:rPr>
            </w:pPr>
            <w:r w:rsidRPr="001E4A22">
              <w:rPr>
                <w:rFonts w:hint="cs"/>
                <w:b/>
                <w:bCs/>
                <w:rtl/>
              </w:rPr>
              <w:t>النشاط</w:t>
            </w:r>
          </w:p>
        </w:tc>
      </w:tr>
      <w:tr w:rsidR="00BB1DA7" w:rsidRPr="001E4A22" w:rsidTr="003053F8">
        <w:trPr>
          <w:cantSplit/>
          <w:trHeight w:val="50"/>
        </w:trPr>
        <w:tc>
          <w:tcPr>
            <w:tcW w:w="1985" w:type="dxa"/>
            <w:tcBorders>
              <w:top w:val="single" w:sz="4" w:space="0" w:color="auto"/>
              <w:left w:val="single" w:sz="4" w:space="0" w:color="auto"/>
              <w:bottom w:val="single" w:sz="4" w:space="0" w:color="auto"/>
              <w:right w:val="single" w:sz="4" w:space="0" w:color="auto"/>
            </w:tcBorders>
            <w:hideMark/>
          </w:tcPr>
          <w:p w:rsidR="00BB1DA7" w:rsidRPr="001E4A22" w:rsidRDefault="00BB1DA7" w:rsidP="003053F8">
            <w:pPr>
              <w:spacing w:before="100" w:after="100"/>
            </w:pPr>
            <w:r w:rsidRPr="001E4A22">
              <w:rPr>
                <w:rFonts w:hint="cs"/>
                <w:rtl/>
              </w:rPr>
              <w:t xml:space="preserve">فبراير/مارس </w:t>
            </w:r>
            <w:r>
              <w:rPr>
                <w:rFonts w:hint="cs"/>
                <w:rtl/>
              </w:rPr>
              <w:t>2020</w:t>
            </w:r>
          </w:p>
        </w:tc>
        <w:tc>
          <w:tcPr>
            <w:tcW w:w="6666" w:type="dxa"/>
            <w:tcBorders>
              <w:top w:val="single" w:sz="4" w:space="0" w:color="auto"/>
              <w:left w:val="single" w:sz="4" w:space="0" w:color="auto"/>
              <w:bottom w:val="single" w:sz="4" w:space="0" w:color="auto"/>
              <w:right w:val="single" w:sz="4" w:space="0" w:color="auto"/>
            </w:tcBorders>
            <w:hideMark/>
          </w:tcPr>
          <w:p w:rsidR="00BB1DA7" w:rsidRPr="001E4A22" w:rsidRDefault="00BB1DA7" w:rsidP="003053F8">
            <w:pPr>
              <w:spacing w:before="100" w:after="100"/>
            </w:pPr>
            <w:r w:rsidRPr="001E4A22">
              <w:rPr>
                <w:rFonts w:hint="cs"/>
                <w:rtl/>
              </w:rPr>
              <w:t xml:space="preserve">(الدورة </w:t>
            </w:r>
            <w:r>
              <w:rPr>
                <w:rFonts w:hint="cs"/>
                <w:rtl/>
              </w:rPr>
              <w:t>41</w:t>
            </w:r>
            <w:r w:rsidRPr="001E4A22">
              <w:rPr>
                <w:rFonts w:hint="cs"/>
                <w:rtl/>
              </w:rPr>
              <w:t>)</w:t>
            </w:r>
          </w:p>
          <w:p w:rsidR="00BB1DA7" w:rsidRPr="001E4A22" w:rsidRDefault="00BB1DA7" w:rsidP="003053F8">
            <w:pPr>
              <w:spacing w:before="100" w:after="100"/>
              <w:rPr>
                <w:rtl/>
              </w:rPr>
            </w:pPr>
            <w:r w:rsidRPr="001E4A22">
              <w:rPr>
                <w:rFonts w:hint="cs"/>
                <w:rtl/>
              </w:rPr>
              <w:t>إجراء مفاوضات بشأن الموارد الوراثية مع التركيز على معالجة القضايا العالقة والنظر في الخيارات لمشروع صك قانوني</w:t>
            </w:r>
          </w:p>
          <w:p w:rsidR="00BB1DA7" w:rsidRPr="001E4A22" w:rsidRDefault="00BB1DA7" w:rsidP="003053F8">
            <w:pPr>
              <w:spacing w:before="200" w:after="100"/>
              <w:rPr>
                <w:rtl/>
              </w:rPr>
            </w:pPr>
            <w:r w:rsidRPr="001E4A22">
              <w:rPr>
                <w:rFonts w:hint="cs"/>
                <w:rtl/>
              </w:rPr>
              <w:t>المدة: 5 أيام.</w:t>
            </w:r>
          </w:p>
        </w:tc>
      </w:tr>
      <w:tr w:rsidR="00BB1DA7" w:rsidRPr="001E4A22" w:rsidTr="003053F8">
        <w:trPr>
          <w:cantSplit/>
        </w:trPr>
        <w:tc>
          <w:tcPr>
            <w:tcW w:w="1985" w:type="dxa"/>
            <w:tcBorders>
              <w:top w:val="single" w:sz="4" w:space="0" w:color="auto"/>
              <w:left w:val="single" w:sz="4" w:space="0" w:color="auto"/>
              <w:bottom w:val="single" w:sz="4" w:space="0" w:color="auto"/>
              <w:right w:val="single" w:sz="4" w:space="0" w:color="auto"/>
            </w:tcBorders>
            <w:hideMark/>
          </w:tcPr>
          <w:p w:rsidR="00BB1DA7" w:rsidRPr="001E4A22" w:rsidRDefault="00BB1DA7" w:rsidP="003053F8">
            <w:pPr>
              <w:spacing w:before="100" w:after="100"/>
              <w:rPr>
                <w:bCs/>
              </w:rPr>
            </w:pPr>
            <w:r w:rsidRPr="001E4A22">
              <w:rPr>
                <w:rFonts w:hint="cs"/>
                <w:b/>
                <w:rtl/>
              </w:rPr>
              <w:t xml:space="preserve">مايو/يونيو </w:t>
            </w:r>
            <w:r>
              <w:rPr>
                <w:rFonts w:hint="cs"/>
                <w:b/>
                <w:rtl/>
              </w:rPr>
              <w:t>2020</w:t>
            </w:r>
          </w:p>
        </w:tc>
        <w:tc>
          <w:tcPr>
            <w:tcW w:w="6666" w:type="dxa"/>
            <w:tcBorders>
              <w:top w:val="single" w:sz="4" w:space="0" w:color="auto"/>
              <w:left w:val="single" w:sz="4" w:space="0" w:color="auto"/>
              <w:bottom w:val="single" w:sz="4" w:space="0" w:color="auto"/>
              <w:right w:val="single" w:sz="4" w:space="0" w:color="auto"/>
            </w:tcBorders>
            <w:hideMark/>
          </w:tcPr>
          <w:p w:rsidR="00BB1DA7" w:rsidRPr="001E4A22" w:rsidRDefault="00BB1DA7" w:rsidP="003053F8">
            <w:pPr>
              <w:spacing w:before="100" w:after="100"/>
            </w:pPr>
            <w:r w:rsidRPr="001E4A22">
              <w:rPr>
                <w:rFonts w:hint="cs"/>
                <w:rtl/>
              </w:rPr>
              <w:t xml:space="preserve">(الدورة </w:t>
            </w:r>
            <w:r>
              <w:rPr>
                <w:rFonts w:hint="cs"/>
                <w:rtl/>
              </w:rPr>
              <w:t>42</w:t>
            </w:r>
            <w:r w:rsidRPr="001E4A22">
              <w:rPr>
                <w:rFonts w:hint="cs"/>
                <w:rtl/>
              </w:rPr>
              <w:t>)</w:t>
            </w:r>
          </w:p>
          <w:p w:rsidR="00BB1DA7" w:rsidRPr="001E4A22" w:rsidRDefault="00BB1DA7" w:rsidP="003053F8">
            <w:pPr>
              <w:spacing w:before="100" w:after="100"/>
              <w:rPr>
                <w:rtl/>
              </w:rPr>
            </w:pPr>
            <w:r w:rsidRPr="001E4A22">
              <w:rPr>
                <w:rFonts w:hint="cs"/>
                <w:rtl/>
              </w:rPr>
              <w:t>إجراء مفاوضات بشأن الموارد الوراثية مع التركيز على معالجة القضايا العالقة والنظر في الخيارات لمشروع صك قانوني</w:t>
            </w:r>
          </w:p>
          <w:p w:rsidR="00BB1DA7" w:rsidRPr="001E4A22" w:rsidRDefault="00BB1DA7" w:rsidP="003053F8">
            <w:pPr>
              <w:spacing w:before="200" w:after="100"/>
              <w:rPr>
                <w:b/>
                <w:rtl/>
                <w:lang w:bidi="ar-EG"/>
              </w:rPr>
            </w:pPr>
            <w:r w:rsidRPr="001E4A22">
              <w:rPr>
                <w:rFonts w:hint="cs"/>
                <w:rtl/>
              </w:rPr>
              <w:t>ا</w:t>
            </w:r>
            <w:r>
              <w:rPr>
                <w:rFonts w:hint="cs"/>
                <w:rtl/>
              </w:rPr>
              <w:t>لمدة: 5 أيام زائد يوم واحد إذا تقرر عقد اجتماع فريق خبراء مخصص</w:t>
            </w:r>
            <w:r>
              <w:rPr>
                <w:rFonts w:hint="cs"/>
                <w:rtl/>
                <w:lang w:bidi="ar-EG"/>
              </w:rPr>
              <w:t>.</w:t>
            </w:r>
          </w:p>
        </w:tc>
      </w:tr>
      <w:tr w:rsidR="00BB1DA7" w:rsidRPr="001E4A22" w:rsidTr="003053F8">
        <w:trPr>
          <w:cantSplit/>
        </w:trPr>
        <w:tc>
          <w:tcPr>
            <w:tcW w:w="1985" w:type="dxa"/>
            <w:tcBorders>
              <w:top w:val="single" w:sz="4" w:space="0" w:color="auto"/>
              <w:left w:val="single" w:sz="4" w:space="0" w:color="auto"/>
              <w:bottom w:val="single" w:sz="4" w:space="0" w:color="auto"/>
              <w:right w:val="single" w:sz="4" w:space="0" w:color="auto"/>
            </w:tcBorders>
            <w:hideMark/>
          </w:tcPr>
          <w:p w:rsidR="00BB1DA7" w:rsidRPr="001E4A22" w:rsidRDefault="00BB1DA7" w:rsidP="003053F8">
            <w:pPr>
              <w:spacing w:before="100" w:after="100"/>
              <w:rPr>
                <w:b/>
              </w:rPr>
            </w:pPr>
            <w:r w:rsidRPr="001E4A22">
              <w:rPr>
                <w:rFonts w:hint="cs"/>
                <w:b/>
                <w:rtl/>
              </w:rPr>
              <w:t xml:space="preserve">سبتمبر </w:t>
            </w:r>
            <w:r>
              <w:rPr>
                <w:rFonts w:hint="cs"/>
                <w:b/>
                <w:rtl/>
              </w:rPr>
              <w:t>2020</w:t>
            </w:r>
          </w:p>
        </w:tc>
        <w:tc>
          <w:tcPr>
            <w:tcW w:w="6666" w:type="dxa"/>
            <w:tcBorders>
              <w:top w:val="single" w:sz="4" w:space="0" w:color="auto"/>
              <w:left w:val="single" w:sz="4" w:space="0" w:color="auto"/>
              <w:bottom w:val="single" w:sz="4" w:space="0" w:color="auto"/>
              <w:right w:val="single" w:sz="4" w:space="0" w:color="auto"/>
            </w:tcBorders>
            <w:hideMark/>
          </w:tcPr>
          <w:p w:rsidR="00BB1DA7" w:rsidRPr="001E4A22" w:rsidRDefault="00BB1DA7" w:rsidP="003053F8">
            <w:pPr>
              <w:spacing w:before="100" w:after="100"/>
            </w:pPr>
            <w:r w:rsidRPr="001E4A22">
              <w:rPr>
                <w:rFonts w:hint="cs"/>
                <w:rtl/>
              </w:rPr>
              <w:t xml:space="preserve">(الدورة </w:t>
            </w:r>
            <w:r>
              <w:rPr>
                <w:rFonts w:hint="cs"/>
                <w:rtl/>
              </w:rPr>
              <w:t>43</w:t>
            </w:r>
            <w:r w:rsidRPr="001E4A22">
              <w:rPr>
                <w:rFonts w:hint="cs"/>
                <w:rtl/>
              </w:rPr>
              <w:t>)</w:t>
            </w:r>
          </w:p>
          <w:p w:rsidR="00BB1DA7" w:rsidRPr="001E4A22" w:rsidRDefault="00BB1DA7" w:rsidP="003053F8">
            <w:pPr>
              <w:spacing w:before="100" w:after="100"/>
              <w:rPr>
                <w:rtl/>
              </w:rPr>
            </w:pPr>
            <w:r w:rsidRPr="001E4A22">
              <w:rPr>
                <w:rFonts w:hint="cs"/>
                <w:rtl/>
              </w:rPr>
              <w:t>إجراء مفاوضات بشأن المعارف التقليدية</w:t>
            </w:r>
            <w:r>
              <w:rPr>
                <w:rFonts w:hint="cs"/>
                <w:rtl/>
              </w:rPr>
              <w:t xml:space="preserve"> و</w:t>
            </w:r>
            <w:r w:rsidRPr="001E4A22">
              <w:rPr>
                <w:rFonts w:hint="cs"/>
                <w:rtl/>
              </w:rPr>
              <w:t>/</w:t>
            </w:r>
            <w:r>
              <w:rPr>
                <w:rFonts w:hint="cs"/>
                <w:rtl/>
              </w:rPr>
              <w:t xml:space="preserve">أو </w:t>
            </w:r>
            <w:r w:rsidRPr="001E4A22">
              <w:rPr>
                <w:rFonts w:hint="cs"/>
                <w:rtl/>
              </w:rPr>
              <w:t xml:space="preserve">أشكال التعبير الثقافي التقليدي مع التركيز على معالجة القضايا العالقة </w:t>
            </w:r>
            <w:r>
              <w:rPr>
                <w:rFonts w:hint="cs"/>
                <w:rtl/>
              </w:rPr>
              <w:t xml:space="preserve">والمتداخلة </w:t>
            </w:r>
            <w:r w:rsidRPr="001E4A22">
              <w:rPr>
                <w:rFonts w:hint="cs"/>
                <w:rtl/>
              </w:rPr>
              <w:t>والنظر في الخيارات لمشروع صك قانوني</w:t>
            </w:r>
            <w:r>
              <w:rPr>
                <w:rFonts w:hint="cs"/>
                <w:rtl/>
              </w:rPr>
              <w:t xml:space="preserve"> (صكوك قانونية)</w:t>
            </w:r>
          </w:p>
          <w:p w:rsidR="00BB1DA7" w:rsidRPr="001E4A22" w:rsidRDefault="00BB1DA7" w:rsidP="003053F8">
            <w:pPr>
              <w:spacing w:before="100" w:after="100"/>
              <w:rPr>
                <w:rtl/>
              </w:rPr>
            </w:pPr>
            <w:r w:rsidRPr="001E4A22">
              <w:rPr>
                <w:rFonts w:hint="cs"/>
                <w:rtl/>
              </w:rPr>
              <w:t>إمكانية إصدار توصيات كما هو مذكور في الفقرة (</w:t>
            </w:r>
            <w:r>
              <w:rPr>
                <w:rFonts w:hint="cs"/>
                <w:rtl/>
              </w:rPr>
              <w:t>ه</w:t>
            </w:r>
            <w:r w:rsidRPr="001E4A22">
              <w:rPr>
                <w:rFonts w:hint="cs"/>
                <w:rtl/>
              </w:rPr>
              <w:t>)</w:t>
            </w:r>
          </w:p>
          <w:p w:rsidR="00BB1DA7" w:rsidRPr="001E4A22" w:rsidRDefault="00BB1DA7" w:rsidP="003053F8">
            <w:pPr>
              <w:spacing w:before="200" w:after="100"/>
            </w:pPr>
            <w:r w:rsidRPr="001E4A22">
              <w:rPr>
                <w:rFonts w:hint="cs"/>
                <w:rtl/>
              </w:rPr>
              <w:t>المدة: 5 أيام.</w:t>
            </w:r>
          </w:p>
        </w:tc>
      </w:tr>
      <w:tr w:rsidR="00BB1DA7" w:rsidRPr="001E4A22" w:rsidTr="003053F8">
        <w:trPr>
          <w:cantSplit/>
        </w:trPr>
        <w:tc>
          <w:tcPr>
            <w:tcW w:w="1985" w:type="dxa"/>
            <w:tcBorders>
              <w:top w:val="single" w:sz="4" w:space="0" w:color="auto"/>
              <w:left w:val="single" w:sz="4" w:space="0" w:color="auto"/>
              <w:bottom w:val="single" w:sz="4" w:space="0" w:color="auto"/>
              <w:right w:val="single" w:sz="4" w:space="0" w:color="auto"/>
            </w:tcBorders>
            <w:hideMark/>
          </w:tcPr>
          <w:p w:rsidR="00BB1DA7" w:rsidRPr="001E4A22" w:rsidRDefault="00BB1DA7" w:rsidP="003053F8">
            <w:pPr>
              <w:spacing w:before="100" w:after="100"/>
              <w:rPr>
                <w:b/>
              </w:rPr>
            </w:pPr>
            <w:r w:rsidRPr="001E4A22">
              <w:rPr>
                <w:rFonts w:hint="cs"/>
                <w:b/>
                <w:rtl/>
              </w:rPr>
              <w:lastRenderedPageBreak/>
              <w:t xml:space="preserve">أكتوبر </w:t>
            </w:r>
            <w:r>
              <w:rPr>
                <w:rFonts w:hint="cs"/>
                <w:b/>
                <w:rtl/>
              </w:rPr>
              <w:t>2020</w:t>
            </w:r>
          </w:p>
        </w:tc>
        <w:tc>
          <w:tcPr>
            <w:tcW w:w="6666" w:type="dxa"/>
            <w:tcBorders>
              <w:top w:val="single" w:sz="4" w:space="0" w:color="auto"/>
              <w:left w:val="single" w:sz="4" w:space="0" w:color="auto"/>
              <w:bottom w:val="single" w:sz="4" w:space="0" w:color="auto"/>
              <w:right w:val="single" w:sz="4" w:space="0" w:color="auto"/>
            </w:tcBorders>
            <w:hideMark/>
          </w:tcPr>
          <w:p w:rsidR="00BB1DA7" w:rsidRPr="001E4A22" w:rsidRDefault="00BB1DA7" w:rsidP="003053F8">
            <w:pPr>
              <w:spacing w:before="100" w:after="100"/>
              <w:rPr>
                <w:b/>
                <w:rtl/>
              </w:rPr>
            </w:pPr>
            <w:r w:rsidRPr="001E4A22">
              <w:rPr>
                <w:rFonts w:hint="cs"/>
                <w:b/>
                <w:rtl/>
              </w:rPr>
              <w:t>الجمعية العامة للويبو</w:t>
            </w:r>
          </w:p>
          <w:p w:rsidR="00BB1DA7" w:rsidRPr="001E4A22" w:rsidRDefault="00BB1DA7" w:rsidP="003053F8">
            <w:pPr>
              <w:spacing w:before="100" w:after="100"/>
              <w:rPr>
                <w:b/>
                <w:rtl/>
              </w:rPr>
            </w:pPr>
            <w:r w:rsidRPr="001E4A22">
              <w:rPr>
                <w:rFonts w:hint="cs"/>
                <w:b/>
                <w:rtl/>
              </w:rPr>
              <w:t>تقرير وقائعي والنظر في التوصيات.</w:t>
            </w:r>
          </w:p>
        </w:tc>
      </w:tr>
      <w:tr w:rsidR="00BB1DA7" w:rsidRPr="001E4A22" w:rsidTr="003053F8">
        <w:trPr>
          <w:cantSplit/>
        </w:trPr>
        <w:tc>
          <w:tcPr>
            <w:tcW w:w="1985" w:type="dxa"/>
            <w:tcBorders>
              <w:top w:val="single" w:sz="4" w:space="0" w:color="auto"/>
              <w:left w:val="single" w:sz="4" w:space="0" w:color="auto"/>
              <w:bottom w:val="single" w:sz="4" w:space="0" w:color="auto"/>
              <w:right w:val="single" w:sz="4" w:space="0" w:color="auto"/>
            </w:tcBorders>
            <w:hideMark/>
          </w:tcPr>
          <w:p w:rsidR="00BB1DA7" w:rsidRPr="001E4A22" w:rsidRDefault="00BB1DA7" w:rsidP="003053F8">
            <w:pPr>
              <w:spacing w:before="100" w:after="100"/>
              <w:rPr>
                <w:b/>
              </w:rPr>
            </w:pPr>
            <w:r w:rsidRPr="001E4A22">
              <w:rPr>
                <w:rFonts w:hint="cs"/>
                <w:b/>
                <w:rtl/>
              </w:rPr>
              <w:t xml:space="preserve">نوفمبر/ديسمبر </w:t>
            </w:r>
            <w:r>
              <w:rPr>
                <w:rFonts w:hint="cs"/>
                <w:b/>
                <w:rtl/>
              </w:rPr>
              <w:t>2020</w:t>
            </w:r>
          </w:p>
        </w:tc>
        <w:tc>
          <w:tcPr>
            <w:tcW w:w="6666" w:type="dxa"/>
            <w:tcBorders>
              <w:top w:val="single" w:sz="4" w:space="0" w:color="auto"/>
              <w:left w:val="single" w:sz="4" w:space="0" w:color="auto"/>
              <w:bottom w:val="single" w:sz="4" w:space="0" w:color="auto"/>
              <w:right w:val="single" w:sz="4" w:space="0" w:color="auto"/>
            </w:tcBorders>
            <w:hideMark/>
          </w:tcPr>
          <w:p w:rsidR="00BB1DA7" w:rsidRPr="001E4A22" w:rsidRDefault="00BB1DA7" w:rsidP="003053F8">
            <w:pPr>
              <w:spacing w:before="100" w:after="100"/>
              <w:rPr>
                <w:rtl/>
              </w:rPr>
            </w:pPr>
            <w:r w:rsidRPr="001E4A22">
              <w:rPr>
                <w:rFonts w:hint="cs"/>
                <w:rtl/>
              </w:rPr>
              <w:t xml:space="preserve">(الدورة </w:t>
            </w:r>
            <w:r>
              <w:rPr>
                <w:rFonts w:hint="cs"/>
                <w:rtl/>
              </w:rPr>
              <w:t>44</w:t>
            </w:r>
            <w:r w:rsidRPr="001E4A22">
              <w:rPr>
                <w:rFonts w:hint="cs"/>
                <w:rtl/>
              </w:rPr>
              <w:t>)</w:t>
            </w:r>
          </w:p>
          <w:p w:rsidR="00BB1DA7" w:rsidRPr="001E4A22" w:rsidRDefault="00BB1DA7" w:rsidP="003053F8">
            <w:pPr>
              <w:spacing w:before="100" w:after="100"/>
              <w:rPr>
                <w:rtl/>
              </w:rPr>
            </w:pPr>
            <w:r w:rsidRPr="001E4A22">
              <w:rPr>
                <w:rFonts w:hint="cs"/>
                <w:rtl/>
              </w:rPr>
              <w:t>إجراء مفاوضات بشأن المعارف التقليدية/أشكال التعبير الثقافي التقليدي مع التركيز على معالجة القضايا العالقة والمتداخلة والنظر في الخيارات لمشروع صك قانوني (صكوك قانونية)</w:t>
            </w:r>
          </w:p>
          <w:p w:rsidR="00BB1DA7" w:rsidRPr="001E4A22" w:rsidRDefault="00BB1DA7" w:rsidP="003053F8">
            <w:pPr>
              <w:spacing w:before="100" w:after="100"/>
              <w:rPr>
                <w:b/>
                <w:rtl/>
              </w:rPr>
            </w:pPr>
            <w:r w:rsidRPr="001E4A22">
              <w:rPr>
                <w:rFonts w:hint="cs"/>
                <w:rtl/>
              </w:rPr>
              <w:t>ا</w:t>
            </w:r>
            <w:r>
              <w:rPr>
                <w:rFonts w:hint="cs"/>
                <w:rtl/>
              </w:rPr>
              <w:t>لمدة: 5 أيام زائد يوم واحد إذا تقرر عقد اجتماع فريق خبراء مخصص</w:t>
            </w:r>
            <w:r>
              <w:rPr>
                <w:rFonts w:hint="cs"/>
                <w:rtl/>
                <w:lang w:bidi="ar-EG"/>
              </w:rPr>
              <w:t>.</w:t>
            </w:r>
          </w:p>
        </w:tc>
      </w:tr>
      <w:tr w:rsidR="00BB1DA7" w:rsidRPr="001E4A22" w:rsidTr="003053F8">
        <w:trPr>
          <w:cantSplit/>
        </w:trPr>
        <w:tc>
          <w:tcPr>
            <w:tcW w:w="1985" w:type="dxa"/>
            <w:tcBorders>
              <w:top w:val="single" w:sz="4" w:space="0" w:color="auto"/>
              <w:left w:val="single" w:sz="4" w:space="0" w:color="auto"/>
              <w:bottom w:val="single" w:sz="4" w:space="0" w:color="auto"/>
              <w:right w:val="single" w:sz="4" w:space="0" w:color="auto"/>
            </w:tcBorders>
            <w:hideMark/>
          </w:tcPr>
          <w:p w:rsidR="00BB1DA7" w:rsidRPr="001E4A22" w:rsidRDefault="00BB1DA7" w:rsidP="003053F8">
            <w:pPr>
              <w:spacing w:before="100" w:after="100"/>
              <w:rPr>
                <w:b/>
                <w:rtl/>
              </w:rPr>
            </w:pPr>
            <w:r w:rsidRPr="001E4A22">
              <w:rPr>
                <w:rFonts w:hint="cs"/>
                <w:b/>
                <w:rtl/>
              </w:rPr>
              <w:t xml:space="preserve">مارس/أبريل </w:t>
            </w:r>
            <w:r>
              <w:rPr>
                <w:rFonts w:hint="cs"/>
                <w:b/>
                <w:rtl/>
              </w:rPr>
              <w:t>2021</w:t>
            </w:r>
          </w:p>
        </w:tc>
        <w:tc>
          <w:tcPr>
            <w:tcW w:w="6666" w:type="dxa"/>
            <w:tcBorders>
              <w:top w:val="single" w:sz="4" w:space="0" w:color="auto"/>
              <w:left w:val="single" w:sz="4" w:space="0" w:color="auto"/>
              <w:bottom w:val="single" w:sz="4" w:space="0" w:color="auto"/>
              <w:right w:val="single" w:sz="4" w:space="0" w:color="auto"/>
            </w:tcBorders>
            <w:hideMark/>
          </w:tcPr>
          <w:p w:rsidR="00BB1DA7" w:rsidRPr="001E4A22" w:rsidRDefault="00BB1DA7" w:rsidP="003053F8">
            <w:pPr>
              <w:spacing w:before="100" w:after="100"/>
              <w:rPr>
                <w:rtl/>
              </w:rPr>
            </w:pPr>
            <w:r w:rsidRPr="001E4A22">
              <w:rPr>
                <w:rFonts w:hint="cs"/>
                <w:rtl/>
              </w:rPr>
              <w:t xml:space="preserve">(الدورة </w:t>
            </w:r>
            <w:r>
              <w:rPr>
                <w:rFonts w:hint="cs"/>
                <w:rtl/>
              </w:rPr>
              <w:t>45</w:t>
            </w:r>
            <w:r w:rsidRPr="001E4A22">
              <w:rPr>
                <w:rFonts w:hint="cs"/>
                <w:rtl/>
              </w:rPr>
              <w:t>)</w:t>
            </w:r>
          </w:p>
          <w:p w:rsidR="00BB1DA7" w:rsidRPr="001E4A22" w:rsidRDefault="00BB1DA7" w:rsidP="003053F8">
            <w:pPr>
              <w:spacing w:before="100" w:after="100"/>
              <w:rPr>
                <w:rtl/>
              </w:rPr>
            </w:pPr>
            <w:r w:rsidRPr="001E4A22">
              <w:rPr>
                <w:rFonts w:hint="cs"/>
                <w:rtl/>
              </w:rPr>
              <w:t>إجراء مفاوضات بشأن المعارف التقليدية</w:t>
            </w:r>
            <w:r>
              <w:rPr>
                <w:rFonts w:hint="cs"/>
                <w:rtl/>
              </w:rPr>
              <w:t xml:space="preserve"> و</w:t>
            </w:r>
            <w:r w:rsidRPr="001E4A22">
              <w:rPr>
                <w:rFonts w:hint="cs"/>
                <w:rtl/>
              </w:rPr>
              <w:t>/</w:t>
            </w:r>
            <w:r>
              <w:rPr>
                <w:rFonts w:hint="cs"/>
                <w:rtl/>
              </w:rPr>
              <w:t xml:space="preserve">أو </w:t>
            </w:r>
            <w:r w:rsidRPr="001E4A22">
              <w:rPr>
                <w:rFonts w:hint="cs"/>
                <w:rtl/>
              </w:rPr>
              <w:t>أشكال التعبير الثقافي التقليدي مع التركيز على معالجة القضايا العالقة والمتداخلة والنظر في الخيارات لمشروع صك قانوني (صكوك قانونية)</w:t>
            </w:r>
          </w:p>
          <w:p w:rsidR="00BB1DA7" w:rsidRPr="001E4A22" w:rsidRDefault="00BB1DA7" w:rsidP="003053F8">
            <w:pPr>
              <w:spacing w:before="100" w:after="100"/>
              <w:rPr>
                <w:rtl/>
              </w:rPr>
            </w:pPr>
            <w:r w:rsidRPr="001E4A22">
              <w:rPr>
                <w:rFonts w:hint="cs"/>
                <w:rtl/>
              </w:rPr>
              <w:t>ا</w:t>
            </w:r>
            <w:r>
              <w:rPr>
                <w:rFonts w:hint="cs"/>
                <w:rtl/>
              </w:rPr>
              <w:t>لمدة: 5 أيام زائد يوم واحد إذا تقرر عقد اجتماع فريق خبراء مخصص</w:t>
            </w:r>
            <w:r>
              <w:rPr>
                <w:rFonts w:hint="cs"/>
                <w:rtl/>
                <w:lang w:bidi="ar-EG"/>
              </w:rPr>
              <w:t>.</w:t>
            </w:r>
          </w:p>
        </w:tc>
      </w:tr>
      <w:tr w:rsidR="00BB1DA7" w:rsidRPr="001E4A22" w:rsidTr="003053F8">
        <w:trPr>
          <w:cantSplit/>
        </w:trPr>
        <w:tc>
          <w:tcPr>
            <w:tcW w:w="1985" w:type="dxa"/>
            <w:tcBorders>
              <w:top w:val="single" w:sz="4" w:space="0" w:color="auto"/>
              <w:left w:val="single" w:sz="4" w:space="0" w:color="auto"/>
              <w:bottom w:val="single" w:sz="4" w:space="0" w:color="auto"/>
              <w:right w:val="single" w:sz="4" w:space="0" w:color="auto"/>
            </w:tcBorders>
            <w:hideMark/>
          </w:tcPr>
          <w:p w:rsidR="00BB1DA7" w:rsidRPr="001E4A22" w:rsidRDefault="00BB1DA7" w:rsidP="003053F8">
            <w:pPr>
              <w:spacing w:before="100" w:after="100"/>
              <w:rPr>
                <w:b/>
                <w:rtl/>
              </w:rPr>
            </w:pPr>
            <w:r w:rsidRPr="001E4A22">
              <w:rPr>
                <w:rFonts w:hint="cs"/>
                <w:b/>
                <w:rtl/>
              </w:rPr>
              <w:t xml:space="preserve">يونيو/يوليو </w:t>
            </w:r>
            <w:r>
              <w:rPr>
                <w:rFonts w:hint="cs"/>
                <w:b/>
                <w:rtl/>
              </w:rPr>
              <w:t>2021</w:t>
            </w:r>
          </w:p>
        </w:tc>
        <w:tc>
          <w:tcPr>
            <w:tcW w:w="6666" w:type="dxa"/>
            <w:tcBorders>
              <w:top w:val="single" w:sz="4" w:space="0" w:color="auto"/>
              <w:left w:val="single" w:sz="4" w:space="0" w:color="auto"/>
              <w:bottom w:val="single" w:sz="4" w:space="0" w:color="auto"/>
              <w:right w:val="single" w:sz="4" w:space="0" w:color="auto"/>
            </w:tcBorders>
            <w:hideMark/>
          </w:tcPr>
          <w:p w:rsidR="00BB1DA7" w:rsidRPr="001E4A22" w:rsidRDefault="00BB1DA7" w:rsidP="003053F8">
            <w:pPr>
              <w:spacing w:before="100" w:after="100"/>
              <w:rPr>
                <w:rtl/>
              </w:rPr>
            </w:pPr>
            <w:r w:rsidRPr="001E4A22">
              <w:rPr>
                <w:rFonts w:hint="cs"/>
                <w:rtl/>
              </w:rPr>
              <w:t xml:space="preserve">(الدورة </w:t>
            </w:r>
            <w:r>
              <w:rPr>
                <w:rFonts w:hint="cs"/>
                <w:rtl/>
              </w:rPr>
              <w:t>46</w:t>
            </w:r>
            <w:r w:rsidRPr="001E4A22">
              <w:rPr>
                <w:rFonts w:hint="cs"/>
                <w:rtl/>
              </w:rPr>
              <w:t>)</w:t>
            </w:r>
          </w:p>
          <w:p w:rsidR="00BB1DA7" w:rsidRPr="001E4A22" w:rsidRDefault="00BB1DA7" w:rsidP="003053F8">
            <w:pPr>
              <w:spacing w:before="100" w:after="100"/>
              <w:rPr>
                <w:rtl/>
              </w:rPr>
            </w:pPr>
            <w:r w:rsidRPr="001E4A22">
              <w:rPr>
                <w:rFonts w:hint="cs"/>
                <w:rtl/>
              </w:rPr>
              <w:t>إجراء مفاوضات بشأن المعارف التقليدية</w:t>
            </w:r>
            <w:r>
              <w:rPr>
                <w:rFonts w:hint="cs"/>
                <w:rtl/>
              </w:rPr>
              <w:t xml:space="preserve"> و</w:t>
            </w:r>
            <w:r w:rsidRPr="001E4A22">
              <w:rPr>
                <w:rFonts w:hint="cs"/>
                <w:rtl/>
              </w:rPr>
              <w:t>/</w:t>
            </w:r>
            <w:r>
              <w:rPr>
                <w:rFonts w:hint="cs"/>
                <w:rtl/>
              </w:rPr>
              <w:t xml:space="preserve">أو </w:t>
            </w:r>
            <w:r w:rsidRPr="001E4A22">
              <w:rPr>
                <w:rFonts w:hint="cs"/>
                <w:rtl/>
              </w:rPr>
              <w:t>أشكال التعبير الثقافي التقليدي مع التركيز على معالجة القضايا العالقة والمتداخلة والنظر في الخيارات لمشروع صك قانوني (صكوك قانونية)</w:t>
            </w:r>
          </w:p>
          <w:p w:rsidR="00BB1DA7" w:rsidRPr="001E4A22" w:rsidRDefault="00BB1DA7" w:rsidP="003053F8">
            <w:pPr>
              <w:spacing w:before="100" w:after="100"/>
              <w:rPr>
                <w:rtl/>
              </w:rPr>
            </w:pPr>
            <w:r w:rsidRPr="001E4A22">
              <w:rPr>
                <w:rFonts w:hint="cs"/>
                <w:rtl/>
              </w:rPr>
              <w:t>تقييم بشأن الموارد الوراثية/المعارف التقليدية/أشكال التعبير الثقافي التقليدي وإصدار توصية</w:t>
            </w:r>
          </w:p>
          <w:p w:rsidR="00BB1DA7" w:rsidRPr="001E4A22" w:rsidRDefault="00BB1DA7" w:rsidP="003053F8">
            <w:pPr>
              <w:spacing w:before="100" w:after="100"/>
            </w:pPr>
            <w:r w:rsidRPr="001E4A22">
              <w:rPr>
                <w:rFonts w:hint="cs"/>
                <w:rtl/>
              </w:rPr>
              <w:t xml:space="preserve">المدة: </w:t>
            </w:r>
            <w:r>
              <w:rPr>
                <w:rFonts w:hint="cs"/>
                <w:rtl/>
              </w:rPr>
              <w:t>5</w:t>
            </w:r>
            <w:r w:rsidRPr="001E4A22">
              <w:rPr>
                <w:rFonts w:hint="cs"/>
                <w:rtl/>
              </w:rPr>
              <w:t xml:space="preserve"> أيام.</w:t>
            </w:r>
          </w:p>
        </w:tc>
      </w:tr>
      <w:tr w:rsidR="00BB1DA7" w:rsidRPr="001E4A22" w:rsidTr="003053F8">
        <w:trPr>
          <w:cantSplit/>
        </w:trPr>
        <w:tc>
          <w:tcPr>
            <w:tcW w:w="1985" w:type="dxa"/>
            <w:tcBorders>
              <w:top w:val="single" w:sz="4" w:space="0" w:color="auto"/>
              <w:left w:val="single" w:sz="4" w:space="0" w:color="auto"/>
              <w:bottom w:val="single" w:sz="4" w:space="0" w:color="auto"/>
              <w:right w:val="single" w:sz="4" w:space="0" w:color="auto"/>
            </w:tcBorders>
            <w:hideMark/>
          </w:tcPr>
          <w:p w:rsidR="00BB1DA7" w:rsidRPr="001E4A22" w:rsidRDefault="00BB1DA7" w:rsidP="003053F8">
            <w:pPr>
              <w:spacing w:before="100" w:after="100"/>
              <w:rPr>
                <w:b/>
                <w:rtl/>
              </w:rPr>
            </w:pPr>
            <w:r w:rsidRPr="001E4A22">
              <w:rPr>
                <w:rFonts w:hint="cs"/>
                <w:b/>
                <w:rtl/>
              </w:rPr>
              <w:t xml:space="preserve">أكتوبر </w:t>
            </w:r>
            <w:r>
              <w:rPr>
                <w:rFonts w:hint="cs"/>
                <w:b/>
                <w:rtl/>
              </w:rPr>
              <w:t>2021</w:t>
            </w:r>
          </w:p>
        </w:tc>
        <w:tc>
          <w:tcPr>
            <w:tcW w:w="6666" w:type="dxa"/>
            <w:tcBorders>
              <w:top w:val="single" w:sz="4" w:space="0" w:color="auto"/>
              <w:left w:val="single" w:sz="4" w:space="0" w:color="auto"/>
              <w:bottom w:val="single" w:sz="4" w:space="0" w:color="auto"/>
              <w:right w:val="single" w:sz="4" w:space="0" w:color="auto"/>
            </w:tcBorders>
            <w:hideMark/>
          </w:tcPr>
          <w:p w:rsidR="00BB1DA7" w:rsidRPr="001E4A22" w:rsidRDefault="00BB1DA7" w:rsidP="003053F8">
            <w:pPr>
              <w:spacing w:before="100" w:after="100"/>
              <w:rPr>
                <w:rtl/>
              </w:rPr>
            </w:pPr>
            <w:r w:rsidRPr="001E4A22">
              <w:rPr>
                <w:rFonts w:hint="cs"/>
                <w:rtl/>
              </w:rPr>
              <w:t>ستقيّم الجمعية العامة للويبو التقدم المحرز وتنظر في النص (النصوص) وتتخذ القرار اللازم (القرارات اللازمة).</w:t>
            </w:r>
            <w:r>
              <w:rPr>
                <w:rFonts w:hint="cs"/>
                <w:rtl/>
              </w:rPr>
              <w:t>"</w:t>
            </w:r>
          </w:p>
        </w:tc>
      </w:tr>
    </w:tbl>
    <w:p w:rsidR="005D505E" w:rsidRDefault="005D505E" w:rsidP="003053F8">
      <w:pPr>
        <w:pStyle w:val="NormalParaAR"/>
        <w:spacing w:before="200" w:after="0" w:line="240" w:lineRule="auto"/>
        <w:rPr>
          <w:rtl/>
        </w:rPr>
      </w:pPr>
      <w:r>
        <w:rPr>
          <w:rFonts w:hint="cs"/>
          <w:rtl/>
        </w:rPr>
        <w:t xml:space="preserve">وذكّرت اللجنة بالقرارات الصادرة عن الجمعية العامة للويبو لعام 2018 في هذا الصدد، وأوصت كذلك بأن تعترف الجمعية العامة للويبو لعام 2019 بأهمية مشاركة الشعوب الأصلية والجماعات المحلية في عمل اللجنة، وتشير إلى استنفاد صندوق الويبو </w:t>
      </w:r>
      <w:r w:rsidR="005D0FED">
        <w:rPr>
          <w:rFonts w:hint="cs"/>
          <w:rtl/>
        </w:rPr>
        <w:t>للتبرعات لفائدة الجماعات الأصلية والمحلية المعتمدة، وتشجّع الدول الأعضاء على النظر في إمكانية المساهمة في الصندوق، وتدعو الدول الأعضاء إلى النظر في ترتيبات تمويل بديلة.</w:t>
      </w:r>
    </w:p>
    <w:p w:rsidR="001C395D" w:rsidRPr="008D6BC6" w:rsidRDefault="001C395D" w:rsidP="003053F8">
      <w:pPr>
        <w:pStyle w:val="Heading2"/>
        <w:rPr>
          <w:rtl/>
        </w:rPr>
      </w:pPr>
      <w:r w:rsidRPr="008D6BC6">
        <w:rPr>
          <w:rFonts w:hint="cs"/>
          <w:rtl/>
        </w:rPr>
        <w:lastRenderedPageBreak/>
        <w:t xml:space="preserve">قرار بشأن البند </w:t>
      </w:r>
      <w:r>
        <w:rPr>
          <w:rFonts w:hint="cs"/>
          <w:rtl/>
        </w:rPr>
        <w:t>8</w:t>
      </w:r>
      <w:r w:rsidRPr="008D6BC6">
        <w:rPr>
          <w:rFonts w:hint="cs"/>
          <w:rtl/>
        </w:rPr>
        <w:t xml:space="preserve"> من جدول الأعمال</w:t>
      </w:r>
      <w:r>
        <w:rPr>
          <w:rFonts w:hint="cs"/>
          <w:rtl/>
        </w:rPr>
        <w:t>:</w:t>
      </w:r>
    </w:p>
    <w:p w:rsidR="001C395D" w:rsidRDefault="001C395D" w:rsidP="003053F8">
      <w:pPr>
        <w:pStyle w:val="NormalParaAR"/>
        <w:keepNext/>
        <w:spacing w:after="0" w:line="240" w:lineRule="auto"/>
        <w:rPr>
          <w:sz w:val="40"/>
          <w:szCs w:val="40"/>
          <w:rtl/>
        </w:rPr>
      </w:pPr>
      <w:r w:rsidRPr="001C395D">
        <w:rPr>
          <w:rFonts w:hint="cs"/>
          <w:sz w:val="40"/>
          <w:szCs w:val="40"/>
          <w:rtl/>
        </w:rPr>
        <w:t>م</w:t>
      </w:r>
      <w:r w:rsidRPr="001C395D">
        <w:rPr>
          <w:sz w:val="40"/>
          <w:szCs w:val="40"/>
          <w:rtl/>
        </w:rPr>
        <w:t>ساهمة اللجنة الحكومية الدولية المعنية بالملكية الفكرية والموارد الوراثية والمعارف التقليدية والفولكلور (</w:t>
      </w:r>
      <w:r w:rsidRPr="001C395D">
        <w:rPr>
          <w:rFonts w:hint="cs"/>
          <w:sz w:val="40"/>
          <w:szCs w:val="40"/>
          <w:rtl/>
        </w:rPr>
        <w:t>لجنة</w:t>
      </w:r>
      <w:r>
        <w:rPr>
          <w:rFonts w:hint="eastAsia"/>
          <w:sz w:val="40"/>
          <w:szCs w:val="40"/>
          <w:rtl/>
        </w:rPr>
        <w:t> </w:t>
      </w:r>
      <w:r w:rsidRPr="001C395D">
        <w:rPr>
          <w:rFonts w:hint="cs"/>
          <w:sz w:val="40"/>
          <w:szCs w:val="40"/>
          <w:rtl/>
        </w:rPr>
        <w:t>المعارف)</w:t>
      </w:r>
      <w:r w:rsidRPr="001C395D">
        <w:rPr>
          <w:sz w:val="40"/>
          <w:szCs w:val="40"/>
          <w:rtl/>
        </w:rPr>
        <w:t xml:space="preserve"> في تنفيذ ما يعنيها من توصيات </w:t>
      </w:r>
      <w:r w:rsidRPr="001C395D">
        <w:rPr>
          <w:rFonts w:hint="cs"/>
          <w:sz w:val="40"/>
          <w:szCs w:val="40"/>
          <w:rtl/>
        </w:rPr>
        <w:t>أجندة</w:t>
      </w:r>
      <w:r w:rsidRPr="001C395D">
        <w:rPr>
          <w:sz w:val="40"/>
          <w:szCs w:val="40"/>
          <w:rtl/>
        </w:rPr>
        <w:t xml:space="preserve"> التنمية</w:t>
      </w:r>
    </w:p>
    <w:p w:rsidR="001C395D" w:rsidRDefault="002E6373" w:rsidP="003053F8">
      <w:pPr>
        <w:pStyle w:val="NormalParaAR"/>
        <w:spacing w:before="200" w:after="0" w:line="240" w:lineRule="auto"/>
        <w:rPr>
          <w:rtl/>
        </w:rPr>
      </w:pPr>
      <w:r>
        <w:rPr>
          <w:rFonts w:hint="cs"/>
          <w:rtl/>
        </w:rPr>
        <w:t>أجرت اللجنة مناقشة بشأن هذا البند. و</w:t>
      </w:r>
      <w:r w:rsidRPr="002E6373">
        <w:rPr>
          <w:rtl/>
        </w:rPr>
        <w:t xml:space="preserve">قرّرت أن تُدوّن جميع البيانات المُدلى بها بخصوص هذا البند في تقريرها وأن تُرفع أيضا إلى الجمعية العامة للويبو المزمع عقدها في الفترة من </w:t>
      </w:r>
      <w:r>
        <w:rPr>
          <w:rFonts w:hint="cs"/>
          <w:rtl/>
        </w:rPr>
        <w:t>30 سبتمبر</w:t>
      </w:r>
      <w:r w:rsidRPr="002E6373">
        <w:rPr>
          <w:rtl/>
        </w:rPr>
        <w:t xml:space="preserve"> إلى </w:t>
      </w:r>
      <w:r>
        <w:rPr>
          <w:rFonts w:hint="cs"/>
          <w:rtl/>
        </w:rPr>
        <w:t>9</w:t>
      </w:r>
      <w:r w:rsidRPr="002E6373">
        <w:rPr>
          <w:rtl/>
        </w:rPr>
        <w:t xml:space="preserve"> أكتوبر </w:t>
      </w:r>
      <w:r>
        <w:rPr>
          <w:rFonts w:hint="cs"/>
          <w:rtl/>
        </w:rPr>
        <w:t>2019</w:t>
      </w:r>
      <w:r w:rsidRPr="002E6373">
        <w:rPr>
          <w:rtl/>
        </w:rPr>
        <w:t xml:space="preserve">، طبقا للقرار الذي اتخذته الجمعية العامة للويبو لعام 2010 بشأن آلية تنسيق </w:t>
      </w:r>
      <w:r>
        <w:rPr>
          <w:rFonts w:hint="cs"/>
          <w:rtl/>
        </w:rPr>
        <w:t>أجندة</w:t>
      </w:r>
      <w:r w:rsidRPr="002E6373">
        <w:rPr>
          <w:rtl/>
        </w:rPr>
        <w:t xml:space="preserve"> التنمية.</w:t>
      </w:r>
    </w:p>
    <w:p w:rsidR="00706DC7" w:rsidRPr="008D6BC6" w:rsidRDefault="00706DC7" w:rsidP="003053F8">
      <w:pPr>
        <w:pStyle w:val="Heading2"/>
        <w:rPr>
          <w:rtl/>
        </w:rPr>
      </w:pPr>
      <w:r w:rsidRPr="008D6BC6">
        <w:rPr>
          <w:rFonts w:hint="cs"/>
          <w:rtl/>
        </w:rPr>
        <w:t xml:space="preserve">قرار بشأن البند </w:t>
      </w:r>
      <w:r w:rsidR="001C395D">
        <w:rPr>
          <w:rFonts w:hint="cs"/>
          <w:rtl/>
        </w:rPr>
        <w:t>9</w:t>
      </w:r>
      <w:r w:rsidRPr="008D6BC6">
        <w:rPr>
          <w:rFonts w:hint="cs"/>
          <w:rtl/>
        </w:rPr>
        <w:t xml:space="preserve"> من جدول الأعمال</w:t>
      </w:r>
      <w:r>
        <w:rPr>
          <w:rFonts w:hint="cs"/>
          <w:rtl/>
        </w:rPr>
        <w:t>:</w:t>
      </w:r>
    </w:p>
    <w:p w:rsidR="00706DC7" w:rsidRPr="00FC177D" w:rsidRDefault="00706DC7" w:rsidP="003053F8">
      <w:pPr>
        <w:pStyle w:val="NormalParaAR"/>
        <w:keepNext/>
        <w:spacing w:after="0" w:line="240" w:lineRule="auto"/>
        <w:rPr>
          <w:sz w:val="40"/>
          <w:szCs w:val="40"/>
          <w:rtl/>
        </w:rPr>
      </w:pPr>
      <w:r w:rsidRPr="00FC177D">
        <w:rPr>
          <w:sz w:val="40"/>
          <w:szCs w:val="40"/>
          <w:rtl/>
        </w:rPr>
        <w:t>أية مسائل أخرى</w:t>
      </w:r>
    </w:p>
    <w:p w:rsidR="00706DC7" w:rsidRDefault="00706DC7" w:rsidP="003053F8">
      <w:pPr>
        <w:pStyle w:val="NormalParaAR"/>
        <w:spacing w:before="200" w:after="0" w:line="240" w:lineRule="auto"/>
        <w:rPr>
          <w:rtl/>
        </w:rPr>
      </w:pPr>
      <w:r w:rsidRPr="00163A42">
        <w:rPr>
          <w:rFonts w:hint="cs"/>
          <w:rtl/>
        </w:rPr>
        <w:t>لم تُجر أية مناقشات في إطار هذا البند.</w:t>
      </w:r>
    </w:p>
    <w:p w:rsidR="00706DC7" w:rsidRPr="008D6BC6" w:rsidRDefault="00706DC7" w:rsidP="003053F8">
      <w:pPr>
        <w:pStyle w:val="Heading2"/>
        <w:rPr>
          <w:rtl/>
        </w:rPr>
      </w:pPr>
      <w:r w:rsidRPr="008D6BC6">
        <w:rPr>
          <w:rFonts w:hint="cs"/>
          <w:rtl/>
        </w:rPr>
        <w:t xml:space="preserve">قرار بشأن البند </w:t>
      </w:r>
      <w:r w:rsidR="002E6373">
        <w:rPr>
          <w:rFonts w:hint="cs"/>
          <w:rtl/>
        </w:rPr>
        <w:t>10</w:t>
      </w:r>
      <w:r w:rsidRPr="008D6BC6">
        <w:rPr>
          <w:rFonts w:hint="cs"/>
          <w:rtl/>
        </w:rPr>
        <w:t xml:space="preserve"> من جدول الأعمال</w:t>
      </w:r>
      <w:r>
        <w:rPr>
          <w:rFonts w:hint="cs"/>
          <w:rtl/>
        </w:rPr>
        <w:t>:</w:t>
      </w:r>
    </w:p>
    <w:p w:rsidR="00706DC7" w:rsidRDefault="00706DC7" w:rsidP="003053F8">
      <w:pPr>
        <w:pStyle w:val="NormalParaAR"/>
        <w:keepNext/>
        <w:spacing w:after="0" w:line="240" w:lineRule="auto"/>
        <w:rPr>
          <w:sz w:val="40"/>
          <w:szCs w:val="40"/>
          <w:rtl/>
        </w:rPr>
      </w:pPr>
      <w:r>
        <w:rPr>
          <w:rFonts w:hint="cs"/>
          <w:sz w:val="40"/>
          <w:szCs w:val="40"/>
          <w:rtl/>
        </w:rPr>
        <w:t>اختتام الدورة</w:t>
      </w:r>
    </w:p>
    <w:p w:rsidR="00706DC7" w:rsidRPr="003A2EC2" w:rsidRDefault="00706DC7" w:rsidP="003053F8">
      <w:pPr>
        <w:pStyle w:val="NormalParaAR"/>
        <w:spacing w:before="200" w:after="0" w:line="240" w:lineRule="auto"/>
      </w:pPr>
      <w:r w:rsidRPr="002114FF">
        <w:rPr>
          <w:rtl/>
        </w:rPr>
        <w:t>اعتمدت اللجنة قراراتها بشأن البنود</w:t>
      </w:r>
      <w:r w:rsidRPr="002114FF">
        <w:rPr>
          <w:rFonts w:hint="cs"/>
          <w:rtl/>
        </w:rPr>
        <w:t> </w:t>
      </w:r>
      <w:r w:rsidRPr="002114FF">
        <w:rPr>
          <w:rtl/>
        </w:rPr>
        <w:t xml:space="preserve">2 و3 و4 و5 و6 </w:t>
      </w:r>
      <w:r w:rsidRPr="002114FF">
        <w:rPr>
          <w:rFonts w:hint="cs"/>
          <w:rtl/>
        </w:rPr>
        <w:t xml:space="preserve">و7 </w:t>
      </w:r>
      <w:r w:rsidR="002E6373">
        <w:rPr>
          <w:rFonts w:hint="cs"/>
          <w:rtl/>
        </w:rPr>
        <w:t xml:space="preserve">و8 </w:t>
      </w:r>
      <w:r w:rsidRPr="002114FF">
        <w:rPr>
          <w:rFonts w:hint="cs"/>
          <w:rtl/>
        </w:rPr>
        <w:t>م</w:t>
      </w:r>
      <w:r w:rsidRPr="002114FF">
        <w:rPr>
          <w:rtl/>
        </w:rPr>
        <w:t xml:space="preserve">ن جدول الأعمال في </w:t>
      </w:r>
      <w:r w:rsidR="002E6373">
        <w:rPr>
          <w:rFonts w:hint="cs"/>
          <w:rtl/>
        </w:rPr>
        <w:t>21</w:t>
      </w:r>
      <w:r w:rsidRPr="002114FF">
        <w:rPr>
          <w:rFonts w:hint="cs"/>
          <w:rtl/>
        </w:rPr>
        <w:t> </w:t>
      </w:r>
      <w:r w:rsidR="002E6373">
        <w:rPr>
          <w:rFonts w:hint="cs"/>
          <w:rtl/>
        </w:rPr>
        <w:t>يونيو</w:t>
      </w:r>
      <w:r w:rsidRPr="002114FF">
        <w:rPr>
          <w:rFonts w:hint="cs"/>
          <w:rtl/>
        </w:rPr>
        <w:t> </w:t>
      </w:r>
      <w:r>
        <w:rPr>
          <w:rFonts w:hint="cs"/>
          <w:rtl/>
        </w:rPr>
        <w:t>2019</w:t>
      </w:r>
      <w:r w:rsidRPr="002114FF">
        <w:rPr>
          <w:rtl/>
        </w:rPr>
        <w:t xml:space="preserve">. واتفقت على إعداد مشروع تقرير كتابي يحتوي على نصوص هذه القرارات المتفق عليها وجميع المداخلات التي أدلي بها أمام اللجنة، وتعميمه </w:t>
      </w:r>
      <w:r w:rsidRPr="002114FF">
        <w:rPr>
          <w:rFonts w:hint="cs"/>
          <w:rtl/>
        </w:rPr>
        <w:t xml:space="preserve">في أجل أقصاه </w:t>
      </w:r>
      <w:r w:rsidR="002E6373">
        <w:rPr>
          <w:rFonts w:hint="cs"/>
          <w:rtl/>
        </w:rPr>
        <w:t>6</w:t>
      </w:r>
      <w:r w:rsidRPr="002114FF">
        <w:rPr>
          <w:rFonts w:hint="cs"/>
          <w:rtl/>
        </w:rPr>
        <w:t xml:space="preserve"> </w:t>
      </w:r>
      <w:r w:rsidR="002E6373">
        <w:rPr>
          <w:rFonts w:hint="cs"/>
          <w:rtl/>
        </w:rPr>
        <w:t>سبتمبر</w:t>
      </w:r>
      <w:r w:rsidRPr="002114FF">
        <w:rPr>
          <w:rFonts w:hint="cs"/>
          <w:rtl/>
        </w:rPr>
        <w:t xml:space="preserve"> 201</w:t>
      </w:r>
      <w:r>
        <w:rPr>
          <w:rFonts w:hint="cs"/>
          <w:rtl/>
        </w:rPr>
        <w:t>9</w:t>
      </w:r>
      <w:r w:rsidRPr="002114FF">
        <w:rPr>
          <w:rtl/>
        </w:rPr>
        <w:t xml:space="preserve">. وسيُدعى المشاركون في اللجنة إلى تقديم تصويبات كتابية على مداخلاتهم كما هي مدرجة في مشروع التقرير قبل أن تعمَّم الصيغة النهائية لمشروع التقرير على </w:t>
      </w:r>
      <w:r w:rsidRPr="002114FF">
        <w:rPr>
          <w:rFonts w:hint="cs"/>
          <w:rtl/>
        </w:rPr>
        <w:t>المشاركين</w:t>
      </w:r>
      <w:r w:rsidRPr="002114FF">
        <w:rPr>
          <w:rtl/>
        </w:rPr>
        <w:t xml:space="preserve"> </w:t>
      </w:r>
      <w:r w:rsidRPr="002114FF">
        <w:rPr>
          <w:rFonts w:hint="cs"/>
          <w:rtl/>
        </w:rPr>
        <w:t xml:space="preserve">في </w:t>
      </w:r>
      <w:r w:rsidRPr="002114FF">
        <w:rPr>
          <w:rtl/>
        </w:rPr>
        <w:t>ا</w:t>
      </w:r>
      <w:r w:rsidR="002E6373">
        <w:rPr>
          <w:rtl/>
        </w:rPr>
        <w:t>للجنة لاحقا لاعتمادها في الدورة</w:t>
      </w:r>
      <w:r w:rsidR="002E6373">
        <w:rPr>
          <w:rFonts w:hint="cs"/>
          <w:rtl/>
        </w:rPr>
        <w:t xml:space="preserve"> القادمة</w:t>
      </w:r>
      <w:r w:rsidR="002E6373">
        <w:rPr>
          <w:rFonts w:hint="eastAsia"/>
          <w:rtl/>
        </w:rPr>
        <w:t> </w:t>
      </w:r>
      <w:r w:rsidRPr="002114FF">
        <w:rPr>
          <w:rtl/>
        </w:rPr>
        <w:t>للجنة.</w:t>
      </w:r>
    </w:p>
    <w:p w:rsidR="00706DC7" w:rsidRPr="00C41AE0" w:rsidRDefault="00706DC7" w:rsidP="003053F8">
      <w:pPr>
        <w:pStyle w:val="Endofdocument-Annex"/>
      </w:pPr>
      <w:r w:rsidRPr="00857858">
        <w:rPr>
          <w:rFonts w:hint="cs"/>
          <w:rtl/>
        </w:rPr>
        <w:t>[نهاية الوثيقة]</w:t>
      </w:r>
    </w:p>
    <w:sectPr w:rsidR="00706DC7" w:rsidRPr="00C41AE0" w:rsidSect="00EB7752">
      <w:headerReference w:type="default" r:id="rId9"/>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628B" w:rsidRDefault="0022628B">
      <w:r>
        <w:separator/>
      </w:r>
    </w:p>
  </w:endnote>
  <w:endnote w:type="continuationSeparator" w:id="0">
    <w:p w:rsidR="0022628B" w:rsidRDefault="00226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Arial Bold">
    <w:altName w:val="Times New Roman"/>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628B" w:rsidRDefault="0022628B" w:rsidP="009622BF">
      <w:bookmarkStart w:id="0" w:name="OLE_LINK1"/>
      <w:bookmarkStart w:id="1" w:name="OLE_LINK2"/>
      <w:r>
        <w:separator/>
      </w:r>
      <w:bookmarkEnd w:id="0"/>
      <w:bookmarkEnd w:id="1"/>
    </w:p>
  </w:footnote>
  <w:footnote w:type="continuationSeparator" w:id="0">
    <w:p w:rsidR="0022628B" w:rsidRDefault="0022628B" w:rsidP="009622BF">
      <w:r>
        <w:separator/>
      </w:r>
    </w:p>
  </w:footnote>
  <w:footnote w:id="1">
    <w:p w:rsidR="00BB1DA7" w:rsidRDefault="00BB1DA7" w:rsidP="00BB1DA7">
      <w:pPr>
        <w:pStyle w:val="FootnoteText"/>
      </w:pPr>
      <w:r>
        <w:rPr>
          <w:rStyle w:val="FootnoteReference"/>
        </w:rPr>
        <w:footnoteRef/>
      </w:r>
      <w:r>
        <w:rPr>
          <w:rtl/>
        </w:rPr>
        <w:t xml:space="preserve"> </w:t>
      </w:r>
      <w:r>
        <w:rPr>
          <w:rFonts w:hint="cs"/>
          <w:rtl/>
        </w:rPr>
        <w:t>تشمل القضايا الجوهرية، بحسب الاقتضاء،</w:t>
      </w:r>
      <w:r w:rsidRPr="00EC18E2">
        <w:rPr>
          <w:rtl/>
        </w:rPr>
        <w:t xml:space="preserve"> التعاريف والمستفيد</w:t>
      </w:r>
      <w:r>
        <w:rPr>
          <w:rFonts w:hint="cs"/>
          <w:rtl/>
        </w:rPr>
        <w:t>ي</w:t>
      </w:r>
      <w:r w:rsidRPr="00EC18E2">
        <w:rPr>
          <w:rtl/>
        </w:rPr>
        <w:t xml:space="preserve">ن </w:t>
      </w:r>
      <w:r>
        <w:rPr>
          <w:rFonts w:hint="cs"/>
          <w:rtl/>
        </w:rPr>
        <w:t>وموضوع الحماية</w:t>
      </w:r>
      <w:r w:rsidRPr="00EC18E2">
        <w:rPr>
          <w:rtl/>
        </w:rPr>
        <w:t xml:space="preserve"> والأهداف ونطاق الحماية، وما هي مواضيع المعارف التقليدية/أشكال التعبير الثقافي التقليدي المؤهلة للحماية على الصعيد الدولي، بما في ذلك النظر في الاستثناءات و</w:t>
      </w:r>
      <w:r>
        <w:rPr>
          <w:rtl/>
        </w:rPr>
        <w:t>التقييدات والعلاقة بالملك العام</w:t>
      </w:r>
      <w:r>
        <w:rPr>
          <w:rFonts w:hint="cs"/>
          <w:rtl/>
        </w:rPr>
        <w:t>.</w:t>
      </w:r>
    </w:p>
  </w:footnote>
  <w:footnote w:id="2">
    <w:p w:rsidR="00BB1DA7" w:rsidRDefault="00BB1DA7" w:rsidP="00BB1DA7">
      <w:pPr>
        <w:pStyle w:val="FootnoteText"/>
        <w:rPr>
          <w:rtl/>
        </w:rPr>
      </w:pPr>
      <w:r>
        <w:rPr>
          <w:rStyle w:val="FootnoteReference"/>
        </w:rPr>
        <w:footnoteRef/>
      </w:r>
      <w:r>
        <w:rPr>
          <w:rFonts w:hint="cs"/>
          <w:rtl/>
        </w:rPr>
        <w:t xml:space="preserve"> سيكون لفريق (أفرقة) الخبراء تمثيل إقليمي متوازن وسيستخدم منهجية عمل فعالة. وسيعمل فريق (أفرقة) الخبراء خلال أسابيع دورات لجنة المعارف.</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495B" w:rsidRPr="00C50A61" w:rsidRDefault="004C495B" w:rsidP="0023693F">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244EAF">
      <w:rPr>
        <w:rFonts w:ascii="Arial" w:hAnsi="Arial" w:cs="Arial"/>
        <w:noProof/>
        <w:sz w:val="22"/>
        <w:szCs w:val="22"/>
        <w:lang w:bidi="ar-EG"/>
      </w:rPr>
      <w:t>7</w:t>
    </w:r>
    <w:r w:rsidRPr="00C50A61">
      <w:rPr>
        <w:rFonts w:ascii="Arial" w:hAnsi="Arial" w:cs="Arial"/>
        <w:sz w:val="22"/>
        <w:szCs w:val="22"/>
      </w:rPr>
      <w:fldChar w:fldCharType="end"/>
    </w:r>
  </w:p>
  <w:p w:rsidR="004C495B" w:rsidRPr="00C50A61" w:rsidRDefault="004C495B" w:rsidP="0023693F">
    <w:pPr>
      <w:bidi w:val="0"/>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10" w15:restartNumberingAfterBreak="0">
    <w:nsid w:val="00D631E4"/>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1" w15:restartNumberingAfterBreak="0">
    <w:nsid w:val="06CD29E3"/>
    <w:multiLevelType w:val="multilevel"/>
    <w:tmpl w:val="7FA67F00"/>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2" w15:restartNumberingAfterBreak="0">
    <w:nsid w:val="0AE22F85"/>
    <w:multiLevelType w:val="multilevel"/>
    <w:tmpl w:val="BE868CA8"/>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3" w15:restartNumberingAfterBreak="0">
    <w:nsid w:val="0D4535C4"/>
    <w:multiLevelType w:val="hybridMultilevel"/>
    <w:tmpl w:val="BF22FCB6"/>
    <w:lvl w:ilvl="0" w:tplc="25825F70">
      <w:start w:val="1"/>
      <w:numFmt w:val="bullet"/>
      <w:lvlText w:val=""/>
      <w:lvlJc w:val="left"/>
      <w:pPr>
        <w:ind w:left="567" w:firstLine="0"/>
      </w:pPr>
      <w:rPr>
        <w:rFonts w:ascii="Symbol" w:hAnsi="Symbol" w:hint="default"/>
        <w:sz w:val="24"/>
        <w:szCs w:val="24"/>
      </w:rPr>
    </w:lvl>
    <w:lvl w:ilvl="1" w:tplc="B750FE96" w:tentative="1">
      <w:start w:val="1"/>
      <w:numFmt w:val="bullet"/>
      <w:lvlText w:val="o"/>
      <w:lvlJc w:val="left"/>
      <w:pPr>
        <w:ind w:left="1440" w:hanging="360"/>
      </w:pPr>
      <w:rPr>
        <w:rFonts w:ascii="Courier New" w:hAnsi="Courier New" w:cs="Courier New" w:hint="default"/>
      </w:rPr>
    </w:lvl>
    <w:lvl w:ilvl="2" w:tplc="6A6AD31C" w:tentative="1">
      <w:start w:val="1"/>
      <w:numFmt w:val="bullet"/>
      <w:lvlText w:val=""/>
      <w:lvlJc w:val="left"/>
      <w:pPr>
        <w:ind w:left="2160" w:hanging="360"/>
      </w:pPr>
      <w:rPr>
        <w:rFonts w:ascii="Wingdings" w:hAnsi="Wingdings" w:hint="default"/>
      </w:rPr>
    </w:lvl>
    <w:lvl w:ilvl="3" w:tplc="92926EB4" w:tentative="1">
      <w:start w:val="1"/>
      <w:numFmt w:val="bullet"/>
      <w:lvlText w:val=""/>
      <w:lvlJc w:val="left"/>
      <w:pPr>
        <w:ind w:left="2880" w:hanging="360"/>
      </w:pPr>
      <w:rPr>
        <w:rFonts w:ascii="Symbol" w:hAnsi="Symbol" w:hint="default"/>
      </w:rPr>
    </w:lvl>
    <w:lvl w:ilvl="4" w:tplc="7EEA7A06" w:tentative="1">
      <w:start w:val="1"/>
      <w:numFmt w:val="bullet"/>
      <w:lvlText w:val="o"/>
      <w:lvlJc w:val="left"/>
      <w:pPr>
        <w:ind w:left="3600" w:hanging="360"/>
      </w:pPr>
      <w:rPr>
        <w:rFonts w:ascii="Courier New" w:hAnsi="Courier New" w:cs="Courier New" w:hint="default"/>
      </w:rPr>
    </w:lvl>
    <w:lvl w:ilvl="5" w:tplc="981E2BFC" w:tentative="1">
      <w:start w:val="1"/>
      <w:numFmt w:val="bullet"/>
      <w:lvlText w:val=""/>
      <w:lvlJc w:val="left"/>
      <w:pPr>
        <w:ind w:left="4320" w:hanging="360"/>
      </w:pPr>
      <w:rPr>
        <w:rFonts w:ascii="Wingdings" w:hAnsi="Wingdings" w:hint="default"/>
      </w:rPr>
    </w:lvl>
    <w:lvl w:ilvl="6" w:tplc="B4BAC6EA" w:tentative="1">
      <w:start w:val="1"/>
      <w:numFmt w:val="bullet"/>
      <w:lvlText w:val=""/>
      <w:lvlJc w:val="left"/>
      <w:pPr>
        <w:ind w:left="5040" w:hanging="360"/>
      </w:pPr>
      <w:rPr>
        <w:rFonts w:ascii="Symbol" w:hAnsi="Symbol" w:hint="default"/>
      </w:rPr>
    </w:lvl>
    <w:lvl w:ilvl="7" w:tplc="96C47338" w:tentative="1">
      <w:start w:val="1"/>
      <w:numFmt w:val="bullet"/>
      <w:lvlText w:val="o"/>
      <w:lvlJc w:val="left"/>
      <w:pPr>
        <w:ind w:left="5760" w:hanging="360"/>
      </w:pPr>
      <w:rPr>
        <w:rFonts w:ascii="Courier New" w:hAnsi="Courier New" w:cs="Courier New" w:hint="default"/>
      </w:rPr>
    </w:lvl>
    <w:lvl w:ilvl="8" w:tplc="A59E4A3C" w:tentative="1">
      <w:start w:val="1"/>
      <w:numFmt w:val="bullet"/>
      <w:lvlText w:val=""/>
      <w:lvlJc w:val="left"/>
      <w:pPr>
        <w:ind w:left="6480" w:hanging="360"/>
      </w:pPr>
      <w:rPr>
        <w:rFonts w:ascii="Wingdings" w:hAnsi="Wingdings" w:hint="default"/>
      </w:rPr>
    </w:lvl>
  </w:abstractNum>
  <w:abstractNum w:abstractNumId="14" w15:restartNumberingAfterBreak="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1BBC3B93"/>
    <w:multiLevelType w:val="multilevel"/>
    <w:tmpl w:val="5456BDC6"/>
    <w:lvl w:ilvl="0">
      <w:start w:val="1"/>
      <w:numFmt w:val="decimal"/>
      <w:lvlText w:val="%1)"/>
      <w:lvlJc w:val="left"/>
      <w:pPr>
        <w:ind w:left="360" w:hanging="360"/>
      </w:pPr>
      <w:rPr>
        <w:rFonts w:ascii="Arabic Typesetting" w:hAnsi="Arabic Typesetting" w:hint="default"/>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15:restartNumberingAfterBreak="0">
    <w:nsid w:val="25091056"/>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19" w15:restartNumberingAfterBreak="0">
    <w:nsid w:val="25E87973"/>
    <w:multiLevelType w:val="hybridMultilevel"/>
    <w:tmpl w:val="025AB0C2"/>
    <w:lvl w:ilvl="0" w:tplc="560A0F94">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FB92D348" w:tentative="1">
      <w:start w:val="1"/>
      <w:numFmt w:val="lowerLetter"/>
      <w:lvlText w:val="%2."/>
      <w:lvlJc w:val="left"/>
      <w:pPr>
        <w:tabs>
          <w:tab w:val="num" w:pos="1440"/>
        </w:tabs>
        <w:ind w:left="1440" w:hanging="360"/>
      </w:pPr>
    </w:lvl>
    <w:lvl w:ilvl="2" w:tplc="E772B052" w:tentative="1">
      <w:start w:val="1"/>
      <w:numFmt w:val="lowerRoman"/>
      <w:lvlText w:val="%3."/>
      <w:lvlJc w:val="right"/>
      <w:pPr>
        <w:tabs>
          <w:tab w:val="num" w:pos="2160"/>
        </w:tabs>
        <w:ind w:left="2160" w:hanging="180"/>
      </w:pPr>
    </w:lvl>
    <w:lvl w:ilvl="3" w:tplc="B0BA7B86" w:tentative="1">
      <w:start w:val="1"/>
      <w:numFmt w:val="decimal"/>
      <w:lvlText w:val="%4."/>
      <w:lvlJc w:val="left"/>
      <w:pPr>
        <w:tabs>
          <w:tab w:val="num" w:pos="2880"/>
        </w:tabs>
        <w:ind w:left="2880" w:hanging="360"/>
      </w:pPr>
    </w:lvl>
    <w:lvl w:ilvl="4" w:tplc="67383648" w:tentative="1">
      <w:start w:val="1"/>
      <w:numFmt w:val="lowerLetter"/>
      <w:lvlText w:val="%5."/>
      <w:lvlJc w:val="left"/>
      <w:pPr>
        <w:tabs>
          <w:tab w:val="num" w:pos="3600"/>
        </w:tabs>
        <w:ind w:left="3600" w:hanging="360"/>
      </w:pPr>
    </w:lvl>
    <w:lvl w:ilvl="5" w:tplc="ECA4FAE2" w:tentative="1">
      <w:start w:val="1"/>
      <w:numFmt w:val="lowerRoman"/>
      <w:lvlText w:val="%6."/>
      <w:lvlJc w:val="right"/>
      <w:pPr>
        <w:tabs>
          <w:tab w:val="num" w:pos="4320"/>
        </w:tabs>
        <w:ind w:left="4320" w:hanging="180"/>
      </w:pPr>
    </w:lvl>
    <w:lvl w:ilvl="6" w:tplc="37ECDCF4" w:tentative="1">
      <w:start w:val="1"/>
      <w:numFmt w:val="decimal"/>
      <w:lvlText w:val="%7."/>
      <w:lvlJc w:val="left"/>
      <w:pPr>
        <w:tabs>
          <w:tab w:val="num" w:pos="5040"/>
        </w:tabs>
        <w:ind w:left="5040" w:hanging="360"/>
      </w:pPr>
    </w:lvl>
    <w:lvl w:ilvl="7" w:tplc="2194A552" w:tentative="1">
      <w:start w:val="1"/>
      <w:numFmt w:val="lowerLetter"/>
      <w:lvlText w:val="%8."/>
      <w:lvlJc w:val="left"/>
      <w:pPr>
        <w:tabs>
          <w:tab w:val="num" w:pos="5760"/>
        </w:tabs>
        <w:ind w:left="5760" w:hanging="360"/>
      </w:pPr>
    </w:lvl>
    <w:lvl w:ilvl="8" w:tplc="BDD40108" w:tentative="1">
      <w:start w:val="1"/>
      <w:numFmt w:val="lowerRoman"/>
      <w:lvlText w:val="%9."/>
      <w:lvlJc w:val="right"/>
      <w:pPr>
        <w:tabs>
          <w:tab w:val="num" w:pos="6480"/>
        </w:tabs>
        <w:ind w:left="6480" w:hanging="180"/>
      </w:pPr>
    </w:lvl>
  </w:abstractNum>
  <w:abstractNum w:abstractNumId="20" w15:restartNumberingAfterBreak="0">
    <w:nsid w:val="2BF93CBC"/>
    <w:multiLevelType w:val="hybridMultilevel"/>
    <w:tmpl w:val="FB6865DE"/>
    <w:lvl w:ilvl="0" w:tplc="AE0A3A68">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35A456B0" w:tentative="1">
      <w:start w:val="1"/>
      <w:numFmt w:val="lowerLetter"/>
      <w:lvlText w:val="%2."/>
      <w:lvlJc w:val="left"/>
      <w:pPr>
        <w:tabs>
          <w:tab w:val="num" w:pos="1440"/>
        </w:tabs>
        <w:ind w:left="1440" w:hanging="360"/>
      </w:pPr>
    </w:lvl>
    <w:lvl w:ilvl="2" w:tplc="2468040E" w:tentative="1">
      <w:start w:val="1"/>
      <w:numFmt w:val="lowerRoman"/>
      <w:lvlText w:val="%3."/>
      <w:lvlJc w:val="right"/>
      <w:pPr>
        <w:tabs>
          <w:tab w:val="num" w:pos="2160"/>
        </w:tabs>
        <w:ind w:left="2160" w:hanging="180"/>
      </w:pPr>
    </w:lvl>
    <w:lvl w:ilvl="3" w:tplc="E86AB08C" w:tentative="1">
      <w:start w:val="1"/>
      <w:numFmt w:val="decimal"/>
      <w:lvlText w:val="%4."/>
      <w:lvlJc w:val="left"/>
      <w:pPr>
        <w:tabs>
          <w:tab w:val="num" w:pos="2880"/>
        </w:tabs>
        <w:ind w:left="2880" w:hanging="360"/>
      </w:pPr>
    </w:lvl>
    <w:lvl w:ilvl="4" w:tplc="7CC86AF6" w:tentative="1">
      <w:start w:val="1"/>
      <w:numFmt w:val="lowerLetter"/>
      <w:lvlText w:val="%5."/>
      <w:lvlJc w:val="left"/>
      <w:pPr>
        <w:tabs>
          <w:tab w:val="num" w:pos="3600"/>
        </w:tabs>
        <w:ind w:left="3600" w:hanging="360"/>
      </w:pPr>
    </w:lvl>
    <w:lvl w:ilvl="5" w:tplc="DAEE7512" w:tentative="1">
      <w:start w:val="1"/>
      <w:numFmt w:val="lowerRoman"/>
      <w:lvlText w:val="%6."/>
      <w:lvlJc w:val="right"/>
      <w:pPr>
        <w:tabs>
          <w:tab w:val="num" w:pos="4320"/>
        </w:tabs>
        <w:ind w:left="4320" w:hanging="180"/>
      </w:pPr>
    </w:lvl>
    <w:lvl w:ilvl="6" w:tplc="CF163234" w:tentative="1">
      <w:start w:val="1"/>
      <w:numFmt w:val="decimal"/>
      <w:lvlText w:val="%7."/>
      <w:lvlJc w:val="left"/>
      <w:pPr>
        <w:tabs>
          <w:tab w:val="num" w:pos="5040"/>
        </w:tabs>
        <w:ind w:left="5040" w:hanging="360"/>
      </w:pPr>
    </w:lvl>
    <w:lvl w:ilvl="7" w:tplc="3E1C4BC4" w:tentative="1">
      <w:start w:val="1"/>
      <w:numFmt w:val="lowerLetter"/>
      <w:lvlText w:val="%8."/>
      <w:lvlJc w:val="left"/>
      <w:pPr>
        <w:tabs>
          <w:tab w:val="num" w:pos="5760"/>
        </w:tabs>
        <w:ind w:left="5760" w:hanging="360"/>
      </w:pPr>
    </w:lvl>
    <w:lvl w:ilvl="8" w:tplc="34224D02" w:tentative="1">
      <w:start w:val="1"/>
      <w:numFmt w:val="lowerRoman"/>
      <w:lvlText w:val="%9."/>
      <w:lvlJc w:val="right"/>
      <w:pPr>
        <w:tabs>
          <w:tab w:val="num" w:pos="6480"/>
        </w:tabs>
        <w:ind w:left="6480" w:hanging="180"/>
      </w:pPr>
    </w:lvl>
  </w:abstractNum>
  <w:abstractNum w:abstractNumId="21" w15:restartNumberingAfterBreak="0">
    <w:nsid w:val="2C9A56AF"/>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22" w15:restartNumberingAfterBreak="0">
    <w:nsid w:val="35E311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0233E35"/>
    <w:multiLevelType w:val="multilevel"/>
    <w:tmpl w:val="BE6CBF2E"/>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57F56EA"/>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26" w15:restartNumberingAfterBreak="0">
    <w:nsid w:val="473342FA"/>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27" w15:restartNumberingAfterBreak="0">
    <w:nsid w:val="47BB158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4CD25451"/>
    <w:multiLevelType w:val="singleLevel"/>
    <w:tmpl w:val="30D0E6A2"/>
    <w:lvl w:ilvl="0">
      <w:start w:val="1"/>
      <w:numFmt w:val="decimal"/>
      <w:lvlText w:val="&quot;%1&quot;"/>
      <w:lvlJc w:val="left"/>
      <w:pPr>
        <w:ind w:left="927" w:hanging="360"/>
      </w:pPr>
      <w:rPr>
        <w:rFonts w:hint="default"/>
        <w:sz w:val="36"/>
      </w:rPr>
    </w:lvl>
  </w:abstractNum>
  <w:abstractNum w:abstractNumId="29" w15:restartNumberingAfterBreak="0">
    <w:nsid w:val="59F135DC"/>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30"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31" w15:restartNumberingAfterBreak="0">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F43518D"/>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3" w15:restartNumberingAfterBreak="0">
    <w:nsid w:val="61F82648"/>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4" w15:restartNumberingAfterBreak="0">
    <w:nsid w:val="667151A6"/>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35" w15:restartNumberingAfterBreak="0">
    <w:nsid w:val="67637C8B"/>
    <w:multiLevelType w:val="hybridMultilevel"/>
    <w:tmpl w:val="BD7A977A"/>
    <w:lvl w:ilvl="0" w:tplc="8AF68AA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E07A3846" w:tentative="1">
      <w:start w:val="1"/>
      <w:numFmt w:val="lowerLetter"/>
      <w:lvlText w:val="%2."/>
      <w:lvlJc w:val="left"/>
      <w:pPr>
        <w:tabs>
          <w:tab w:val="num" w:pos="1440"/>
        </w:tabs>
        <w:ind w:left="1440" w:hanging="360"/>
      </w:pPr>
    </w:lvl>
    <w:lvl w:ilvl="2" w:tplc="38C89D9A" w:tentative="1">
      <w:start w:val="1"/>
      <w:numFmt w:val="lowerRoman"/>
      <w:lvlText w:val="%3."/>
      <w:lvlJc w:val="right"/>
      <w:pPr>
        <w:tabs>
          <w:tab w:val="num" w:pos="2160"/>
        </w:tabs>
        <w:ind w:left="2160" w:hanging="180"/>
      </w:pPr>
    </w:lvl>
    <w:lvl w:ilvl="3" w:tplc="83B06CF6" w:tentative="1">
      <w:start w:val="1"/>
      <w:numFmt w:val="decimal"/>
      <w:lvlText w:val="%4."/>
      <w:lvlJc w:val="left"/>
      <w:pPr>
        <w:tabs>
          <w:tab w:val="num" w:pos="2880"/>
        </w:tabs>
        <w:ind w:left="2880" w:hanging="360"/>
      </w:pPr>
    </w:lvl>
    <w:lvl w:ilvl="4" w:tplc="B92E9DC2" w:tentative="1">
      <w:start w:val="1"/>
      <w:numFmt w:val="lowerLetter"/>
      <w:lvlText w:val="%5."/>
      <w:lvlJc w:val="left"/>
      <w:pPr>
        <w:tabs>
          <w:tab w:val="num" w:pos="3600"/>
        </w:tabs>
        <w:ind w:left="3600" w:hanging="360"/>
      </w:pPr>
    </w:lvl>
    <w:lvl w:ilvl="5" w:tplc="BE42960A" w:tentative="1">
      <w:start w:val="1"/>
      <w:numFmt w:val="lowerRoman"/>
      <w:lvlText w:val="%6."/>
      <w:lvlJc w:val="right"/>
      <w:pPr>
        <w:tabs>
          <w:tab w:val="num" w:pos="4320"/>
        </w:tabs>
        <w:ind w:left="4320" w:hanging="180"/>
      </w:pPr>
    </w:lvl>
    <w:lvl w:ilvl="6" w:tplc="9E3E2320" w:tentative="1">
      <w:start w:val="1"/>
      <w:numFmt w:val="decimal"/>
      <w:lvlText w:val="%7."/>
      <w:lvlJc w:val="left"/>
      <w:pPr>
        <w:tabs>
          <w:tab w:val="num" w:pos="5040"/>
        </w:tabs>
        <w:ind w:left="5040" w:hanging="360"/>
      </w:pPr>
    </w:lvl>
    <w:lvl w:ilvl="7" w:tplc="CC7E8ED0" w:tentative="1">
      <w:start w:val="1"/>
      <w:numFmt w:val="lowerLetter"/>
      <w:lvlText w:val="%8."/>
      <w:lvlJc w:val="left"/>
      <w:pPr>
        <w:tabs>
          <w:tab w:val="num" w:pos="5760"/>
        </w:tabs>
        <w:ind w:left="5760" w:hanging="360"/>
      </w:pPr>
    </w:lvl>
    <w:lvl w:ilvl="8" w:tplc="4822CA3C" w:tentative="1">
      <w:start w:val="1"/>
      <w:numFmt w:val="lowerRoman"/>
      <w:lvlText w:val="%9."/>
      <w:lvlJc w:val="right"/>
      <w:pPr>
        <w:tabs>
          <w:tab w:val="num" w:pos="6480"/>
        </w:tabs>
        <w:ind w:left="6480" w:hanging="180"/>
      </w:pPr>
    </w:lvl>
  </w:abstractNum>
  <w:abstractNum w:abstractNumId="36" w15:restartNumberingAfterBreak="0">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7"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abstractNum w:abstractNumId="38" w15:restartNumberingAfterBreak="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5"/>
  </w:num>
  <w:num w:numId="2">
    <w:abstractNumId w:val="24"/>
  </w:num>
  <w:num w:numId="3">
    <w:abstractNumId w:val="14"/>
  </w:num>
  <w:num w:numId="4">
    <w:abstractNumId w:val="36"/>
  </w:num>
  <w:num w:numId="5">
    <w:abstractNumId w:val="8"/>
  </w:num>
  <w:num w:numId="6">
    <w:abstractNumId w:val="37"/>
  </w:num>
  <w:num w:numId="7">
    <w:abstractNumId w:val="20"/>
  </w:num>
  <w:num w:numId="8">
    <w:abstractNumId w:val="35"/>
  </w:num>
  <w:num w:numId="9">
    <w:abstractNumId w:val="31"/>
  </w:num>
  <w:num w:numId="10">
    <w:abstractNumId w:val="38"/>
  </w:num>
  <w:num w:numId="11">
    <w:abstractNumId w:val="19"/>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23"/>
  </w:num>
  <w:num w:numId="22">
    <w:abstractNumId w:val="23"/>
  </w:num>
  <w:num w:numId="23">
    <w:abstractNumId w:val="12"/>
  </w:num>
  <w:num w:numId="24">
    <w:abstractNumId w:val="11"/>
  </w:num>
  <w:num w:numId="25">
    <w:abstractNumId w:val="11"/>
  </w:num>
  <w:num w:numId="26">
    <w:abstractNumId w:val="11"/>
  </w:num>
  <w:num w:numId="27">
    <w:abstractNumId w:val="11"/>
  </w:num>
  <w:num w:numId="28">
    <w:abstractNumId w:val="17"/>
  </w:num>
  <w:num w:numId="29">
    <w:abstractNumId w:val="11"/>
  </w:num>
  <w:num w:numId="30">
    <w:abstractNumId w:val="29"/>
  </w:num>
  <w:num w:numId="31">
    <w:abstractNumId w:val="21"/>
  </w:num>
  <w:num w:numId="32">
    <w:abstractNumId w:val="26"/>
  </w:num>
  <w:num w:numId="33">
    <w:abstractNumId w:val="34"/>
  </w:num>
  <w:num w:numId="34">
    <w:abstractNumId w:val="13"/>
  </w:num>
  <w:num w:numId="35">
    <w:abstractNumId w:val="33"/>
  </w:num>
  <w:num w:numId="36">
    <w:abstractNumId w:val="25"/>
  </w:num>
  <w:num w:numId="37">
    <w:abstractNumId w:val="32"/>
  </w:num>
  <w:num w:numId="38">
    <w:abstractNumId w:val="16"/>
  </w:num>
  <w:num w:numId="39">
    <w:abstractNumId w:val="28"/>
  </w:num>
  <w:num w:numId="40">
    <w:abstractNumId w:val="27"/>
  </w:num>
  <w:num w:numId="41">
    <w:abstractNumId w:val="18"/>
  </w:num>
  <w:num w:numId="42">
    <w:abstractNumId w:val="10"/>
  </w:num>
  <w:num w:numId="43">
    <w:abstractNumId w:val="22"/>
  </w:num>
  <w:num w:numId="4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1BD"/>
    <w:rsid w:val="00002CBE"/>
    <w:rsid w:val="00003232"/>
    <w:rsid w:val="000033DA"/>
    <w:rsid w:val="00004AF1"/>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3FB"/>
    <w:rsid w:val="0002476F"/>
    <w:rsid w:val="00024E17"/>
    <w:rsid w:val="000258DB"/>
    <w:rsid w:val="000259E5"/>
    <w:rsid w:val="00031B2C"/>
    <w:rsid w:val="0003371F"/>
    <w:rsid w:val="00033D2C"/>
    <w:rsid w:val="00035CE8"/>
    <w:rsid w:val="00036041"/>
    <w:rsid w:val="00036A3F"/>
    <w:rsid w:val="00040637"/>
    <w:rsid w:val="00040688"/>
    <w:rsid w:val="0004070F"/>
    <w:rsid w:val="0004072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E03"/>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6CB9"/>
    <w:rsid w:val="00087DB6"/>
    <w:rsid w:val="00090139"/>
    <w:rsid w:val="0009024C"/>
    <w:rsid w:val="00090ADD"/>
    <w:rsid w:val="000913C0"/>
    <w:rsid w:val="00091F52"/>
    <w:rsid w:val="00092982"/>
    <w:rsid w:val="00092DD6"/>
    <w:rsid w:val="00094C85"/>
    <w:rsid w:val="00094D7E"/>
    <w:rsid w:val="0009517B"/>
    <w:rsid w:val="0009577C"/>
    <w:rsid w:val="00095AE2"/>
    <w:rsid w:val="000962DF"/>
    <w:rsid w:val="0009661E"/>
    <w:rsid w:val="000A12BC"/>
    <w:rsid w:val="000A1306"/>
    <w:rsid w:val="000A1521"/>
    <w:rsid w:val="000A2FC1"/>
    <w:rsid w:val="000A3A57"/>
    <w:rsid w:val="000A53C5"/>
    <w:rsid w:val="000A5408"/>
    <w:rsid w:val="000A6510"/>
    <w:rsid w:val="000A6D68"/>
    <w:rsid w:val="000A7CF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E81"/>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284A"/>
    <w:rsid w:val="00102919"/>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8E9"/>
    <w:rsid w:val="00121AA0"/>
    <w:rsid w:val="00121FE6"/>
    <w:rsid w:val="00123F16"/>
    <w:rsid w:val="0012405D"/>
    <w:rsid w:val="001252B1"/>
    <w:rsid w:val="00126897"/>
    <w:rsid w:val="0012696D"/>
    <w:rsid w:val="00130E12"/>
    <w:rsid w:val="00130FC9"/>
    <w:rsid w:val="001310EE"/>
    <w:rsid w:val="0013191A"/>
    <w:rsid w:val="00131E8F"/>
    <w:rsid w:val="00134BF4"/>
    <w:rsid w:val="00135C24"/>
    <w:rsid w:val="00136389"/>
    <w:rsid w:val="00136A1A"/>
    <w:rsid w:val="00136A96"/>
    <w:rsid w:val="001376B6"/>
    <w:rsid w:val="00140A35"/>
    <w:rsid w:val="0014111A"/>
    <w:rsid w:val="00142166"/>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38"/>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2AC8"/>
    <w:rsid w:val="001A3BE6"/>
    <w:rsid w:val="001A41A1"/>
    <w:rsid w:val="001A4A9C"/>
    <w:rsid w:val="001A6B88"/>
    <w:rsid w:val="001A6C33"/>
    <w:rsid w:val="001A6E68"/>
    <w:rsid w:val="001B3131"/>
    <w:rsid w:val="001B4B2F"/>
    <w:rsid w:val="001B7C00"/>
    <w:rsid w:val="001C09D2"/>
    <w:rsid w:val="001C1620"/>
    <w:rsid w:val="001C18B2"/>
    <w:rsid w:val="001C1994"/>
    <w:rsid w:val="001C2933"/>
    <w:rsid w:val="001C395D"/>
    <w:rsid w:val="001C5EEE"/>
    <w:rsid w:val="001C6A73"/>
    <w:rsid w:val="001C73C2"/>
    <w:rsid w:val="001C75A9"/>
    <w:rsid w:val="001D0474"/>
    <w:rsid w:val="001D141D"/>
    <w:rsid w:val="001D1EBD"/>
    <w:rsid w:val="001D2184"/>
    <w:rsid w:val="001D24F3"/>
    <w:rsid w:val="001D2678"/>
    <w:rsid w:val="001D2DC4"/>
    <w:rsid w:val="001D6A48"/>
    <w:rsid w:val="001E057A"/>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E3B"/>
    <w:rsid w:val="001F6F36"/>
    <w:rsid w:val="001F76FD"/>
    <w:rsid w:val="002004C0"/>
    <w:rsid w:val="002012F2"/>
    <w:rsid w:val="002014D7"/>
    <w:rsid w:val="00202F07"/>
    <w:rsid w:val="00203030"/>
    <w:rsid w:val="00203D45"/>
    <w:rsid w:val="00204133"/>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17DF4"/>
    <w:rsid w:val="00220227"/>
    <w:rsid w:val="0022176B"/>
    <w:rsid w:val="00222760"/>
    <w:rsid w:val="00222782"/>
    <w:rsid w:val="0022360A"/>
    <w:rsid w:val="0022628B"/>
    <w:rsid w:val="002269E0"/>
    <w:rsid w:val="00226B82"/>
    <w:rsid w:val="00227103"/>
    <w:rsid w:val="00230249"/>
    <w:rsid w:val="0023068C"/>
    <w:rsid w:val="00230D5F"/>
    <w:rsid w:val="00231BE3"/>
    <w:rsid w:val="00232C51"/>
    <w:rsid w:val="00233414"/>
    <w:rsid w:val="00233D69"/>
    <w:rsid w:val="00234E82"/>
    <w:rsid w:val="00235C9D"/>
    <w:rsid w:val="00235DAE"/>
    <w:rsid w:val="0023693F"/>
    <w:rsid w:val="002412D4"/>
    <w:rsid w:val="0024220D"/>
    <w:rsid w:val="00242AD1"/>
    <w:rsid w:val="00242BD3"/>
    <w:rsid w:val="00242C02"/>
    <w:rsid w:val="00243155"/>
    <w:rsid w:val="00244EAF"/>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6F13"/>
    <w:rsid w:val="0026749A"/>
    <w:rsid w:val="00270E72"/>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6744"/>
    <w:rsid w:val="002909B9"/>
    <w:rsid w:val="00290FA8"/>
    <w:rsid w:val="00292CEE"/>
    <w:rsid w:val="00292D22"/>
    <w:rsid w:val="0029470D"/>
    <w:rsid w:val="00297B80"/>
    <w:rsid w:val="002A076C"/>
    <w:rsid w:val="002A0B33"/>
    <w:rsid w:val="002A1059"/>
    <w:rsid w:val="002A1407"/>
    <w:rsid w:val="002A3C9D"/>
    <w:rsid w:val="002A5403"/>
    <w:rsid w:val="002A6C9F"/>
    <w:rsid w:val="002A77F3"/>
    <w:rsid w:val="002B14F0"/>
    <w:rsid w:val="002B17FD"/>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6373"/>
    <w:rsid w:val="002E7615"/>
    <w:rsid w:val="002E7810"/>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3F8"/>
    <w:rsid w:val="00305417"/>
    <w:rsid w:val="00306127"/>
    <w:rsid w:val="0030641B"/>
    <w:rsid w:val="003067C8"/>
    <w:rsid w:val="00310C06"/>
    <w:rsid w:val="00311453"/>
    <w:rsid w:val="003114C9"/>
    <w:rsid w:val="0031229D"/>
    <w:rsid w:val="003132DE"/>
    <w:rsid w:val="00314E12"/>
    <w:rsid w:val="003166A5"/>
    <w:rsid w:val="00316C8C"/>
    <w:rsid w:val="003174C2"/>
    <w:rsid w:val="00317CE4"/>
    <w:rsid w:val="00320DF4"/>
    <w:rsid w:val="00321918"/>
    <w:rsid w:val="003219A9"/>
    <w:rsid w:val="00321B00"/>
    <w:rsid w:val="00321C54"/>
    <w:rsid w:val="00321CC6"/>
    <w:rsid w:val="00321DCD"/>
    <w:rsid w:val="0032261F"/>
    <w:rsid w:val="003237A2"/>
    <w:rsid w:val="00324729"/>
    <w:rsid w:val="00325C8B"/>
    <w:rsid w:val="00326C08"/>
    <w:rsid w:val="00327011"/>
    <w:rsid w:val="00334127"/>
    <w:rsid w:val="00335CA6"/>
    <w:rsid w:val="003365F0"/>
    <w:rsid w:val="00336C50"/>
    <w:rsid w:val="00337265"/>
    <w:rsid w:val="00337388"/>
    <w:rsid w:val="0034007D"/>
    <w:rsid w:val="0034030D"/>
    <w:rsid w:val="00343339"/>
    <w:rsid w:val="003433E5"/>
    <w:rsid w:val="00344082"/>
    <w:rsid w:val="0034582C"/>
    <w:rsid w:val="00345916"/>
    <w:rsid w:val="00345CAC"/>
    <w:rsid w:val="0034789E"/>
    <w:rsid w:val="003501DA"/>
    <w:rsid w:val="003503E2"/>
    <w:rsid w:val="00351DC1"/>
    <w:rsid w:val="003534EE"/>
    <w:rsid w:val="003569C2"/>
    <w:rsid w:val="003600A2"/>
    <w:rsid w:val="003612D8"/>
    <w:rsid w:val="003637B6"/>
    <w:rsid w:val="00363F89"/>
    <w:rsid w:val="00363FB0"/>
    <w:rsid w:val="003646D6"/>
    <w:rsid w:val="00364FC6"/>
    <w:rsid w:val="0036541D"/>
    <w:rsid w:val="00370504"/>
    <w:rsid w:val="00371814"/>
    <w:rsid w:val="00372BAE"/>
    <w:rsid w:val="00372EE9"/>
    <w:rsid w:val="0037358C"/>
    <w:rsid w:val="00373F07"/>
    <w:rsid w:val="00374A60"/>
    <w:rsid w:val="00375181"/>
    <w:rsid w:val="003764C0"/>
    <w:rsid w:val="003767A4"/>
    <w:rsid w:val="003774F6"/>
    <w:rsid w:val="003818B3"/>
    <w:rsid w:val="003832F7"/>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0DEF"/>
    <w:rsid w:val="003A146E"/>
    <w:rsid w:val="003A26CD"/>
    <w:rsid w:val="003A37F7"/>
    <w:rsid w:val="003A54E9"/>
    <w:rsid w:val="003A5E7C"/>
    <w:rsid w:val="003A78C7"/>
    <w:rsid w:val="003A7E9A"/>
    <w:rsid w:val="003B15FE"/>
    <w:rsid w:val="003B1C41"/>
    <w:rsid w:val="003B37F6"/>
    <w:rsid w:val="003B46AD"/>
    <w:rsid w:val="003B5C96"/>
    <w:rsid w:val="003B65FB"/>
    <w:rsid w:val="003B6A26"/>
    <w:rsid w:val="003C108F"/>
    <w:rsid w:val="003C218D"/>
    <w:rsid w:val="003C29C5"/>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3F7284"/>
    <w:rsid w:val="0040016C"/>
    <w:rsid w:val="0040033D"/>
    <w:rsid w:val="004007E1"/>
    <w:rsid w:val="00400B1F"/>
    <w:rsid w:val="004032D2"/>
    <w:rsid w:val="00403C4F"/>
    <w:rsid w:val="0040481D"/>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0D6E"/>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6602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8BF"/>
    <w:rsid w:val="00486BC6"/>
    <w:rsid w:val="00486E2A"/>
    <w:rsid w:val="00486FFC"/>
    <w:rsid w:val="00490ED4"/>
    <w:rsid w:val="00491631"/>
    <w:rsid w:val="00491B91"/>
    <w:rsid w:val="00491C21"/>
    <w:rsid w:val="00491C66"/>
    <w:rsid w:val="004935D6"/>
    <w:rsid w:val="00494195"/>
    <w:rsid w:val="004945FB"/>
    <w:rsid w:val="0049528C"/>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5B"/>
    <w:rsid w:val="004C49C9"/>
    <w:rsid w:val="004C627F"/>
    <w:rsid w:val="004C74CC"/>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292"/>
    <w:rsid w:val="004E5C1A"/>
    <w:rsid w:val="004E6895"/>
    <w:rsid w:val="004E6C8C"/>
    <w:rsid w:val="004E6CC7"/>
    <w:rsid w:val="004E776F"/>
    <w:rsid w:val="004F111D"/>
    <w:rsid w:val="004F1843"/>
    <w:rsid w:val="004F1EEC"/>
    <w:rsid w:val="004F24C8"/>
    <w:rsid w:val="004F30D6"/>
    <w:rsid w:val="004F34A5"/>
    <w:rsid w:val="004F40D6"/>
    <w:rsid w:val="004F6925"/>
    <w:rsid w:val="004F722B"/>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CB5"/>
    <w:rsid w:val="00522E91"/>
    <w:rsid w:val="0052302D"/>
    <w:rsid w:val="005236A5"/>
    <w:rsid w:val="005247B8"/>
    <w:rsid w:val="00525A6F"/>
    <w:rsid w:val="005266BD"/>
    <w:rsid w:val="0052772D"/>
    <w:rsid w:val="00530442"/>
    <w:rsid w:val="00534AF0"/>
    <w:rsid w:val="00535060"/>
    <w:rsid w:val="00535738"/>
    <w:rsid w:val="005363C1"/>
    <w:rsid w:val="005409EB"/>
    <w:rsid w:val="00540F30"/>
    <w:rsid w:val="00541DD2"/>
    <w:rsid w:val="00543A63"/>
    <w:rsid w:val="00543AB5"/>
    <w:rsid w:val="005442C1"/>
    <w:rsid w:val="005457CF"/>
    <w:rsid w:val="00545976"/>
    <w:rsid w:val="0054660F"/>
    <w:rsid w:val="00547628"/>
    <w:rsid w:val="005533C3"/>
    <w:rsid w:val="005536E6"/>
    <w:rsid w:val="00553AC3"/>
    <w:rsid w:val="00553DBA"/>
    <w:rsid w:val="00554335"/>
    <w:rsid w:val="00555631"/>
    <w:rsid w:val="0055621D"/>
    <w:rsid w:val="00560C6A"/>
    <w:rsid w:val="00560F85"/>
    <w:rsid w:val="005610A0"/>
    <w:rsid w:val="0056248F"/>
    <w:rsid w:val="00564985"/>
    <w:rsid w:val="00565379"/>
    <w:rsid w:val="0056579D"/>
    <w:rsid w:val="005674C3"/>
    <w:rsid w:val="00567990"/>
    <w:rsid w:val="00567C4C"/>
    <w:rsid w:val="005728C8"/>
    <w:rsid w:val="005733AD"/>
    <w:rsid w:val="0057381A"/>
    <w:rsid w:val="00573ABD"/>
    <w:rsid w:val="00574B91"/>
    <w:rsid w:val="00574E5C"/>
    <w:rsid w:val="00574F5E"/>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AF0"/>
    <w:rsid w:val="00591C6D"/>
    <w:rsid w:val="00591C71"/>
    <w:rsid w:val="00592392"/>
    <w:rsid w:val="00592484"/>
    <w:rsid w:val="0059283D"/>
    <w:rsid w:val="005928D3"/>
    <w:rsid w:val="0059293D"/>
    <w:rsid w:val="00592D5D"/>
    <w:rsid w:val="00594604"/>
    <w:rsid w:val="005955C0"/>
    <w:rsid w:val="00595B68"/>
    <w:rsid w:val="00595EAA"/>
    <w:rsid w:val="0059672B"/>
    <w:rsid w:val="00596EAE"/>
    <w:rsid w:val="005A0C60"/>
    <w:rsid w:val="005A255F"/>
    <w:rsid w:val="005A330E"/>
    <w:rsid w:val="005A5554"/>
    <w:rsid w:val="005A5651"/>
    <w:rsid w:val="005A63EA"/>
    <w:rsid w:val="005A6AFE"/>
    <w:rsid w:val="005A7157"/>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4EAD"/>
    <w:rsid w:val="005C5335"/>
    <w:rsid w:val="005C5D7B"/>
    <w:rsid w:val="005C5E29"/>
    <w:rsid w:val="005C6474"/>
    <w:rsid w:val="005C6A68"/>
    <w:rsid w:val="005C7AB5"/>
    <w:rsid w:val="005D0AE3"/>
    <w:rsid w:val="005D0FED"/>
    <w:rsid w:val="005D1103"/>
    <w:rsid w:val="005D276D"/>
    <w:rsid w:val="005D505E"/>
    <w:rsid w:val="005D5912"/>
    <w:rsid w:val="005D794C"/>
    <w:rsid w:val="005D79F6"/>
    <w:rsid w:val="005D7A9F"/>
    <w:rsid w:val="005D7AA2"/>
    <w:rsid w:val="005E2154"/>
    <w:rsid w:val="005E2FC7"/>
    <w:rsid w:val="005E37B9"/>
    <w:rsid w:val="005E427F"/>
    <w:rsid w:val="005E4574"/>
    <w:rsid w:val="005E4BBE"/>
    <w:rsid w:val="005E4C97"/>
    <w:rsid w:val="005E5014"/>
    <w:rsid w:val="005E684F"/>
    <w:rsid w:val="005E76D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3A99"/>
    <w:rsid w:val="00614EB1"/>
    <w:rsid w:val="00614F67"/>
    <w:rsid w:val="00615277"/>
    <w:rsid w:val="00615519"/>
    <w:rsid w:val="00615CED"/>
    <w:rsid w:val="00615CFC"/>
    <w:rsid w:val="00617A92"/>
    <w:rsid w:val="00620BF9"/>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2A6D"/>
    <w:rsid w:val="00645742"/>
    <w:rsid w:val="00645E39"/>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67B2B"/>
    <w:rsid w:val="00670865"/>
    <w:rsid w:val="00671AED"/>
    <w:rsid w:val="006725B5"/>
    <w:rsid w:val="00673521"/>
    <w:rsid w:val="00673702"/>
    <w:rsid w:val="00673767"/>
    <w:rsid w:val="00673F39"/>
    <w:rsid w:val="006746AC"/>
    <w:rsid w:val="0067571B"/>
    <w:rsid w:val="00675E37"/>
    <w:rsid w:val="006763DE"/>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412"/>
    <w:rsid w:val="00696601"/>
    <w:rsid w:val="006977FA"/>
    <w:rsid w:val="006A0075"/>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0DA2"/>
    <w:rsid w:val="006C1254"/>
    <w:rsid w:val="006C2DC5"/>
    <w:rsid w:val="006C3512"/>
    <w:rsid w:val="006C480B"/>
    <w:rsid w:val="006C570B"/>
    <w:rsid w:val="006C572E"/>
    <w:rsid w:val="006C5997"/>
    <w:rsid w:val="006C5CD2"/>
    <w:rsid w:val="006D0636"/>
    <w:rsid w:val="006D06DC"/>
    <w:rsid w:val="006D6E46"/>
    <w:rsid w:val="006D7FA8"/>
    <w:rsid w:val="006E4601"/>
    <w:rsid w:val="006E5B86"/>
    <w:rsid w:val="006E63FF"/>
    <w:rsid w:val="006E652D"/>
    <w:rsid w:val="006E6753"/>
    <w:rsid w:val="006E7572"/>
    <w:rsid w:val="006F2F22"/>
    <w:rsid w:val="006F434A"/>
    <w:rsid w:val="006F4DF6"/>
    <w:rsid w:val="006F733F"/>
    <w:rsid w:val="006F7974"/>
    <w:rsid w:val="00700A60"/>
    <w:rsid w:val="00700B39"/>
    <w:rsid w:val="007029AA"/>
    <w:rsid w:val="00703976"/>
    <w:rsid w:val="00705027"/>
    <w:rsid w:val="007069ED"/>
    <w:rsid w:val="00706DC7"/>
    <w:rsid w:val="00710494"/>
    <w:rsid w:val="007117BD"/>
    <w:rsid w:val="007148DE"/>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51B"/>
    <w:rsid w:val="00735C8A"/>
    <w:rsid w:val="00735FE2"/>
    <w:rsid w:val="0073719A"/>
    <w:rsid w:val="007379B1"/>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5B9D"/>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3AEB"/>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0C37"/>
    <w:rsid w:val="007C19E5"/>
    <w:rsid w:val="007C25E9"/>
    <w:rsid w:val="007C2F78"/>
    <w:rsid w:val="007C34C5"/>
    <w:rsid w:val="007C4079"/>
    <w:rsid w:val="007C4827"/>
    <w:rsid w:val="007C4A20"/>
    <w:rsid w:val="007D0B7F"/>
    <w:rsid w:val="007D1266"/>
    <w:rsid w:val="007D1862"/>
    <w:rsid w:val="007D1B94"/>
    <w:rsid w:val="007D458D"/>
    <w:rsid w:val="007D4E8C"/>
    <w:rsid w:val="007D538F"/>
    <w:rsid w:val="007D668A"/>
    <w:rsid w:val="007E09E2"/>
    <w:rsid w:val="007E0FF5"/>
    <w:rsid w:val="007E1012"/>
    <w:rsid w:val="007E17CD"/>
    <w:rsid w:val="007E24ED"/>
    <w:rsid w:val="007E374B"/>
    <w:rsid w:val="007E39DE"/>
    <w:rsid w:val="007E3F53"/>
    <w:rsid w:val="007E66CF"/>
    <w:rsid w:val="007E71BD"/>
    <w:rsid w:val="007E7997"/>
    <w:rsid w:val="007E7B47"/>
    <w:rsid w:val="007F04EF"/>
    <w:rsid w:val="007F342F"/>
    <w:rsid w:val="007F38D1"/>
    <w:rsid w:val="007F56BB"/>
    <w:rsid w:val="007F63CE"/>
    <w:rsid w:val="007F6EA4"/>
    <w:rsid w:val="007F766D"/>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07AD"/>
    <w:rsid w:val="0082165E"/>
    <w:rsid w:val="00822136"/>
    <w:rsid w:val="00822AAF"/>
    <w:rsid w:val="00822F01"/>
    <w:rsid w:val="008232A6"/>
    <w:rsid w:val="0082347C"/>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12B"/>
    <w:rsid w:val="00832288"/>
    <w:rsid w:val="008326D6"/>
    <w:rsid w:val="008337EA"/>
    <w:rsid w:val="00833839"/>
    <w:rsid w:val="00833B4A"/>
    <w:rsid w:val="00833D15"/>
    <w:rsid w:val="008344C4"/>
    <w:rsid w:val="008348DA"/>
    <w:rsid w:val="00835621"/>
    <w:rsid w:val="008357A0"/>
    <w:rsid w:val="00835D4B"/>
    <w:rsid w:val="008362AE"/>
    <w:rsid w:val="00836516"/>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48DB"/>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4721"/>
    <w:rsid w:val="0087564A"/>
    <w:rsid w:val="00875C28"/>
    <w:rsid w:val="00875E75"/>
    <w:rsid w:val="0087658F"/>
    <w:rsid w:val="0087762E"/>
    <w:rsid w:val="00877823"/>
    <w:rsid w:val="008803F5"/>
    <w:rsid w:val="008812BF"/>
    <w:rsid w:val="00881341"/>
    <w:rsid w:val="008822C9"/>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ADB"/>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E7AFD"/>
    <w:rsid w:val="008F03CE"/>
    <w:rsid w:val="008F075B"/>
    <w:rsid w:val="008F0E9E"/>
    <w:rsid w:val="008F2913"/>
    <w:rsid w:val="008F2A4E"/>
    <w:rsid w:val="008F2AE9"/>
    <w:rsid w:val="008F332B"/>
    <w:rsid w:val="008F4371"/>
    <w:rsid w:val="008F52D0"/>
    <w:rsid w:val="008F58BB"/>
    <w:rsid w:val="008F6106"/>
    <w:rsid w:val="008F6DAE"/>
    <w:rsid w:val="008F791D"/>
    <w:rsid w:val="00900959"/>
    <w:rsid w:val="00901900"/>
    <w:rsid w:val="00901B7A"/>
    <w:rsid w:val="00901EE8"/>
    <w:rsid w:val="00901F6C"/>
    <w:rsid w:val="0090266B"/>
    <w:rsid w:val="00902F06"/>
    <w:rsid w:val="009035DB"/>
    <w:rsid w:val="00904671"/>
    <w:rsid w:val="00904FDD"/>
    <w:rsid w:val="00905BC5"/>
    <w:rsid w:val="009064AA"/>
    <w:rsid w:val="00912257"/>
    <w:rsid w:val="009125AB"/>
    <w:rsid w:val="00913495"/>
    <w:rsid w:val="00913874"/>
    <w:rsid w:val="009163CC"/>
    <w:rsid w:val="0091674C"/>
    <w:rsid w:val="00916862"/>
    <w:rsid w:val="00916B2A"/>
    <w:rsid w:val="00916D96"/>
    <w:rsid w:val="009174F7"/>
    <w:rsid w:val="00917E76"/>
    <w:rsid w:val="00920167"/>
    <w:rsid w:val="009217C9"/>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13"/>
    <w:rsid w:val="009653F3"/>
    <w:rsid w:val="0096587A"/>
    <w:rsid w:val="009666E7"/>
    <w:rsid w:val="00967278"/>
    <w:rsid w:val="00970F67"/>
    <w:rsid w:val="00971568"/>
    <w:rsid w:val="009728F2"/>
    <w:rsid w:val="00972BEF"/>
    <w:rsid w:val="00973BCF"/>
    <w:rsid w:val="009744BC"/>
    <w:rsid w:val="00974E60"/>
    <w:rsid w:val="00975896"/>
    <w:rsid w:val="00975DF1"/>
    <w:rsid w:val="00976AFE"/>
    <w:rsid w:val="00983CEA"/>
    <w:rsid w:val="00983F7F"/>
    <w:rsid w:val="00984198"/>
    <w:rsid w:val="00984E04"/>
    <w:rsid w:val="00986194"/>
    <w:rsid w:val="009861D2"/>
    <w:rsid w:val="00986E53"/>
    <w:rsid w:val="00987CE5"/>
    <w:rsid w:val="00992373"/>
    <w:rsid w:val="00993CF0"/>
    <w:rsid w:val="0099428D"/>
    <w:rsid w:val="009949A7"/>
    <w:rsid w:val="00995232"/>
    <w:rsid w:val="00995CDC"/>
    <w:rsid w:val="009975CA"/>
    <w:rsid w:val="009A0C15"/>
    <w:rsid w:val="009A1088"/>
    <w:rsid w:val="009A14CB"/>
    <w:rsid w:val="009A1FCA"/>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572"/>
    <w:rsid w:val="009B77DD"/>
    <w:rsid w:val="009C13BF"/>
    <w:rsid w:val="009C2943"/>
    <w:rsid w:val="009C4B2C"/>
    <w:rsid w:val="009C4CB3"/>
    <w:rsid w:val="009C4F15"/>
    <w:rsid w:val="009C511C"/>
    <w:rsid w:val="009C5416"/>
    <w:rsid w:val="009C587B"/>
    <w:rsid w:val="009C64C5"/>
    <w:rsid w:val="009C6F87"/>
    <w:rsid w:val="009C7166"/>
    <w:rsid w:val="009C742C"/>
    <w:rsid w:val="009D061C"/>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F045D"/>
    <w:rsid w:val="009F0E5F"/>
    <w:rsid w:val="009F1098"/>
    <w:rsid w:val="009F1458"/>
    <w:rsid w:val="009F1D3A"/>
    <w:rsid w:val="009F2C2E"/>
    <w:rsid w:val="009F4190"/>
    <w:rsid w:val="009F4911"/>
    <w:rsid w:val="009F513E"/>
    <w:rsid w:val="009F5241"/>
    <w:rsid w:val="009F6807"/>
    <w:rsid w:val="009F68DF"/>
    <w:rsid w:val="009F6A24"/>
    <w:rsid w:val="00A0042C"/>
    <w:rsid w:val="00A00495"/>
    <w:rsid w:val="00A01368"/>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47CCD"/>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775BE"/>
    <w:rsid w:val="00A80489"/>
    <w:rsid w:val="00A83454"/>
    <w:rsid w:val="00A843FC"/>
    <w:rsid w:val="00A84DA5"/>
    <w:rsid w:val="00A85302"/>
    <w:rsid w:val="00A86119"/>
    <w:rsid w:val="00A8649F"/>
    <w:rsid w:val="00A86D25"/>
    <w:rsid w:val="00A877BD"/>
    <w:rsid w:val="00A8786B"/>
    <w:rsid w:val="00A903F1"/>
    <w:rsid w:val="00A905CC"/>
    <w:rsid w:val="00A90974"/>
    <w:rsid w:val="00A9197E"/>
    <w:rsid w:val="00A91ACB"/>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610D"/>
    <w:rsid w:val="00AB6DB7"/>
    <w:rsid w:val="00AB7348"/>
    <w:rsid w:val="00AB7B31"/>
    <w:rsid w:val="00AC13B0"/>
    <w:rsid w:val="00AC1642"/>
    <w:rsid w:val="00AC2FD0"/>
    <w:rsid w:val="00AC3DBD"/>
    <w:rsid w:val="00AC5E85"/>
    <w:rsid w:val="00AD03D8"/>
    <w:rsid w:val="00AD0D5F"/>
    <w:rsid w:val="00AD34CF"/>
    <w:rsid w:val="00AD36C8"/>
    <w:rsid w:val="00AD37C9"/>
    <w:rsid w:val="00AD47D3"/>
    <w:rsid w:val="00AD652F"/>
    <w:rsid w:val="00AD7D05"/>
    <w:rsid w:val="00AE01F6"/>
    <w:rsid w:val="00AE16F0"/>
    <w:rsid w:val="00AE2924"/>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5AF1"/>
    <w:rsid w:val="00B16048"/>
    <w:rsid w:val="00B2028C"/>
    <w:rsid w:val="00B21771"/>
    <w:rsid w:val="00B2191C"/>
    <w:rsid w:val="00B219F3"/>
    <w:rsid w:val="00B21B30"/>
    <w:rsid w:val="00B2231E"/>
    <w:rsid w:val="00B22E76"/>
    <w:rsid w:val="00B23016"/>
    <w:rsid w:val="00B23771"/>
    <w:rsid w:val="00B24EA8"/>
    <w:rsid w:val="00B26625"/>
    <w:rsid w:val="00B26A5A"/>
    <w:rsid w:val="00B2713B"/>
    <w:rsid w:val="00B2769B"/>
    <w:rsid w:val="00B307D2"/>
    <w:rsid w:val="00B308EA"/>
    <w:rsid w:val="00B322BC"/>
    <w:rsid w:val="00B3398B"/>
    <w:rsid w:val="00B33B1E"/>
    <w:rsid w:val="00B362D9"/>
    <w:rsid w:val="00B36B99"/>
    <w:rsid w:val="00B36D20"/>
    <w:rsid w:val="00B36F67"/>
    <w:rsid w:val="00B40633"/>
    <w:rsid w:val="00B44049"/>
    <w:rsid w:val="00B44318"/>
    <w:rsid w:val="00B44C4B"/>
    <w:rsid w:val="00B477CB"/>
    <w:rsid w:val="00B507ED"/>
    <w:rsid w:val="00B508A7"/>
    <w:rsid w:val="00B51B77"/>
    <w:rsid w:val="00B52081"/>
    <w:rsid w:val="00B52695"/>
    <w:rsid w:val="00B52A82"/>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AF5"/>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1DA7"/>
    <w:rsid w:val="00BB2683"/>
    <w:rsid w:val="00BB40DF"/>
    <w:rsid w:val="00BB5E2C"/>
    <w:rsid w:val="00BB6440"/>
    <w:rsid w:val="00BB7D9E"/>
    <w:rsid w:val="00BC16AC"/>
    <w:rsid w:val="00BC2B7B"/>
    <w:rsid w:val="00BC3290"/>
    <w:rsid w:val="00BC3AE8"/>
    <w:rsid w:val="00BC3AF4"/>
    <w:rsid w:val="00BC43A8"/>
    <w:rsid w:val="00BC5C6D"/>
    <w:rsid w:val="00BC7120"/>
    <w:rsid w:val="00BC76A3"/>
    <w:rsid w:val="00BD00D1"/>
    <w:rsid w:val="00BD07A2"/>
    <w:rsid w:val="00BD2603"/>
    <w:rsid w:val="00BD417D"/>
    <w:rsid w:val="00BD4CE4"/>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03C"/>
    <w:rsid w:val="00BF268B"/>
    <w:rsid w:val="00BF4D03"/>
    <w:rsid w:val="00BF4E85"/>
    <w:rsid w:val="00BF54BD"/>
    <w:rsid w:val="00BF5892"/>
    <w:rsid w:val="00BF63A3"/>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1362"/>
    <w:rsid w:val="00C32151"/>
    <w:rsid w:val="00C3217A"/>
    <w:rsid w:val="00C33551"/>
    <w:rsid w:val="00C3357D"/>
    <w:rsid w:val="00C33BE9"/>
    <w:rsid w:val="00C33C13"/>
    <w:rsid w:val="00C348C7"/>
    <w:rsid w:val="00C35B2A"/>
    <w:rsid w:val="00C364A7"/>
    <w:rsid w:val="00C36742"/>
    <w:rsid w:val="00C374AD"/>
    <w:rsid w:val="00C40DE4"/>
    <w:rsid w:val="00C40E63"/>
    <w:rsid w:val="00C41A06"/>
    <w:rsid w:val="00C41AE0"/>
    <w:rsid w:val="00C4261B"/>
    <w:rsid w:val="00C42BFB"/>
    <w:rsid w:val="00C44DDC"/>
    <w:rsid w:val="00C469F4"/>
    <w:rsid w:val="00C50A61"/>
    <w:rsid w:val="00C5128B"/>
    <w:rsid w:val="00C51423"/>
    <w:rsid w:val="00C5294D"/>
    <w:rsid w:val="00C52F83"/>
    <w:rsid w:val="00C53C84"/>
    <w:rsid w:val="00C54C1B"/>
    <w:rsid w:val="00C54DBA"/>
    <w:rsid w:val="00C57ED3"/>
    <w:rsid w:val="00C61640"/>
    <w:rsid w:val="00C61AA7"/>
    <w:rsid w:val="00C61B8E"/>
    <w:rsid w:val="00C668DE"/>
    <w:rsid w:val="00C7044F"/>
    <w:rsid w:val="00C71881"/>
    <w:rsid w:val="00C720F8"/>
    <w:rsid w:val="00C7294B"/>
    <w:rsid w:val="00C75139"/>
    <w:rsid w:val="00C7525C"/>
    <w:rsid w:val="00C76CF7"/>
    <w:rsid w:val="00C83A4C"/>
    <w:rsid w:val="00C83B75"/>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796A"/>
    <w:rsid w:val="00CB2575"/>
    <w:rsid w:val="00CB3677"/>
    <w:rsid w:val="00CB368F"/>
    <w:rsid w:val="00CB4C42"/>
    <w:rsid w:val="00CB4DFA"/>
    <w:rsid w:val="00CB6B20"/>
    <w:rsid w:val="00CB7BD7"/>
    <w:rsid w:val="00CC0707"/>
    <w:rsid w:val="00CC4CB6"/>
    <w:rsid w:val="00CC4DB0"/>
    <w:rsid w:val="00CC5038"/>
    <w:rsid w:val="00CC5326"/>
    <w:rsid w:val="00CC7426"/>
    <w:rsid w:val="00CC7602"/>
    <w:rsid w:val="00CC7910"/>
    <w:rsid w:val="00CD0C20"/>
    <w:rsid w:val="00CD297A"/>
    <w:rsid w:val="00CD3DB0"/>
    <w:rsid w:val="00CD4129"/>
    <w:rsid w:val="00CD4AF9"/>
    <w:rsid w:val="00CD5D13"/>
    <w:rsid w:val="00CD5DBB"/>
    <w:rsid w:val="00CD67E7"/>
    <w:rsid w:val="00CD6CED"/>
    <w:rsid w:val="00CD7388"/>
    <w:rsid w:val="00CE130A"/>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3A92"/>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4F8"/>
    <w:rsid w:val="00D40559"/>
    <w:rsid w:val="00D405B8"/>
    <w:rsid w:val="00D41493"/>
    <w:rsid w:val="00D4200A"/>
    <w:rsid w:val="00D4267F"/>
    <w:rsid w:val="00D42B7B"/>
    <w:rsid w:val="00D441E9"/>
    <w:rsid w:val="00D44425"/>
    <w:rsid w:val="00D44FC8"/>
    <w:rsid w:val="00D45D8F"/>
    <w:rsid w:val="00D47077"/>
    <w:rsid w:val="00D47B96"/>
    <w:rsid w:val="00D50332"/>
    <w:rsid w:val="00D52B95"/>
    <w:rsid w:val="00D5362B"/>
    <w:rsid w:val="00D53A09"/>
    <w:rsid w:val="00D54AAB"/>
    <w:rsid w:val="00D54DF5"/>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168"/>
    <w:rsid w:val="00D677BB"/>
    <w:rsid w:val="00D70544"/>
    <w:rsid w:val="00D71463"/>
    <w:rsid w:val="00D7194A"/>
    <w:rsid w:val="00D725D4"/>
    <w:rsid w:val="00D72AE4"/>
    <w:rsid w:val="00D73026"/>
    <w:rsid w:val="00D73FA1"/>
    <w:rsid w:val="00D7469D"/>
    <w:rsid w:val="00D7550B"/>
    <w:rsid w:val="00D75EEB"/>
    <w:rsid w:val="00D75F1E"/>
    <w:rsid w:val="00D80F87"/>
    <w:rsid w:val="00D812A5"/>
    <w:rsid w:val="00D82A5C"/>
    <w:rsid w:val="00D82D11"/>
    <w:rsid w:val="00D82EE9"/>
    <w:rsid w:val="00D83CD3"/>
    <w:rsid w:val="00D83E51"/>
    <w:rsid w:val="00D84719"/>
    <w:rsid w:val="00D856EA"/>
    <w:rsid w:val="00D85ACD"/>
    <w:rsid w:val="00D86460"/>
    <w:rsid w:val="00D87F74"/>
    <w:rsid w:val="00D912D5"/>
    <w:rsid w:val="00D91AAF"/>
    <w:rsid w:val="00D94564"/>
    <w:rsid w:val="00D9536E"/>
    <w:rsid w:val="00D9638C"/>
    <w:rsid w:val="00D97426"/>
    <w:rsid w:val="00D97568"/>
    <w:rsid w:val="00DA06B0"/>
    <w:rsid w:val="00DA225F"/>
    <w:rsid w:val="00DA29BA"/>
    <w:rsid w:val="00DA3249"/>
    <w:rsid w:val="00DA37C7"/>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0CA2"/>
    <w:rsid w:val="00DD1957"/>
    <w:rsid w:val="00DD26D0"/>
    <w:rsid w:val="00DD47D5"/>
    <w:rsid w:val="00DD6729"/>
    <w:rsid w:val="00DD74A1"/>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6A67"/>
    <w:rsid w:val="00DF71D8"/>
    <w:rsid w:val="00E00CCA"/>
    <w:rsid w:val="00E01623"/>
    <w:rsid w:val="00E01FD7"/>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12C"/>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233"/>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57C"/>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379"/>
    <w:rsid w:val="00E94468"/>
    <w:rsid w:val="00E94A0E"/>
    <w:rsid w:val="00E96226"/>
    <w:rsid w:val="00E96DDE"/>
    <w:rsid w:val="00EA04AE"/>
    <w:rsid w:val="00EA062F"/>
    <w:rsid w:val="00EA1266"/>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0F1"/>
    <w:rsid w:val="00EC72F5"/>
    <w:rsid w:val="00EC7334"/>
    <w:rsid w:val="00ED1877"/>
    <w:rsid w:val="00ED247F"/>
    <w:rsid w:val="00ED27E4"/>
    <w:rsid w:val="00ED2F27"/>
    <w:rsid w:val="00ED3370"/>
    <w:rsid w:val="00ED4D96"/>
    <w:rsid w:val="00ED4EC5"/>
    <w:rsid w:val="00ED5A40"/>
    <w:rsid w:val="00ED5F21"/>
    <w:rsid w:val="00ED602C"/>
    <w:rsid w:val="00ED62B5"/>
    <w:rsid w:val="00ED6DDB"/>
    <w:rsid w:val="00ED7555"/>
    <w:rsid w:val="00ED7985"/>
    <w:rsid w:val="00EE270D"/>
    <w:rsid w:val="00EE6989"/>
    <w:rsid w:val="00EE7604"/>
    <w:rsid w:val="00EE7912"/>
    <w:rsid w:val="00EE7915"/>
    <w:rsid w:val="00EF0465"/>
    <w:rsid w:val="00EF13C5"/>
    <w:rsid w:val="00EF16D8"/>
    <w:rsid w:val="00EF28EF"/>
    <w:rsid w:val="00EF2EB9"/>
    <w:rsid w:val="00EF40E7"/>
    <w:rsid w:val="00EF4529"/>
    <w:rsid w:val="00EF5B34"/>
    <w:rsid w:val="00EF657C"/>
    <w:rsid w:val="00EF7468"/>
    <w:rsid w:val="00F004D1"/>
    <w:rsid w:val="00F00C0D"/>
    <w:rsid w:val="00F0128B"/>
    <w:rsid w:val="00F02663"/>
    <w:rsid w:val="00F03369"/>
    <w:rsid w:val="00F04E62"/>
    <w:rsid w:val="00F050AA"/>
    <w:rsid w:val="00F05E6D"/>
    <w:rsid w:val="00F11800"/>
    <w:rsid w:val="00F11B61"/>
    <w:rsid w:val="00F12942"/>
    <w:rsid w:val="00F135D6"/>
    <w:rsid w:val="00F13922"/>
    <w:rsid w:val="00F13DBC"/>
    <w:rsid w:val="00F15FCF"/>
    <w:rsid w:val="00F16613"/>
    <w:rsid w:val="00F20706"/>
    <w:rsid w:val="00F20835"/>
    <w:rsid w:val="00F21496"/>
    <w:rsid w:val="00F21E77"/>
    <w:rsid w:val="00F24D27"/>
    <w:rsid w:val="00F2520C"/>
    <w:rsid w:val="00F25BCB"/>
    <w:rsid w:val="00F25ECC"/>
    <w:rsid w:val="00F264C1"/>
    <w:rsid w:val="00F26D7F"/>
    <w:rsid w:val="00F27305"/>
    <w:rsid w:val="00F30790"/>
    <w:rsid w:val="00F30867"/>
    <w:rsid w:val="00F31570"/>
    <w:rsid w:val="00F31A51"/>
    <w:rsid w:val="00F33355"/>
    <w:rsid w:val="00F34363"/>
    <w:rsid w:val="00F34CE9"/>
    <w:rsid w:val="00F354B9"/>
    <w:rsid w:val="00F35705"/>
    <w:rsid w:val="00F35B93"/>
    <w:rsid w:val="00F35CA1"/>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1A64"/>
    <w:rsid w:val="00F53775"/>
    <w:rsid w:val="00F539A6"/>
    <w:rsid w:val="00F54409"/>
    <w:rsid w:val="00F55E0E"/>
    <w:rsid w:val="00F5611D"/>
    <w:rsid w:val="00F56597"/>
    <w:rsid w:val="00F56E3E"/>
    <w:rsid w:val="00F574D0"/>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3157"/>
    <w:rsid w:val="00F74408"/>
    <w:rsid w:val="00F75896"/>
    <w:rsid w:val="00F76666"/>
    <w:rsid w:val="00F76ECB"/>
    <w:rsid w:val="00F76EF7"/>
    <w:rsid w:val="00F776B7"/>
    <w:rsid w:val="00F77758"/>
    <w:rsid w:val="00F77BDB"/>
    <w:rsid w:val="00F800B2"/>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4C05"/>
    <w:rsid w:val="00F954EF"/>
    <w:rsid w:val="00F96483"/>
    <w:rsid w:val="00F9648C"/>
    <w:rsid w:val="00F96671"/>
    <w:rsid w:val="00F9680E"/>
    <w:rsid w:val="00F96E21"/>
    <w:rsid w:val="00FA00AF"/>
    <w:rsid w:val="00FA0A0A"/>
    <w:rsid w:val="00FA0C9D"/>
    <w:rsid w:val="00FA169B"/>
    <w:rsid w:val="00FA29C1"/>
    <w:rsid w:val="00FA2C4B"/>
    <w:rsid w:val="00FA4242"/>
    <w:rsid w:val="00FA5CC6"/>
    <w:rsid w:val="00FA64D5"/>
    <w:rsid w:val="00FA6760"/>
    <w:rsid w:val="00FA70F6"/>
    <w:rsid w:val="00FA7420"/>
    <w:rsid w:val="00FA756C"/>
    <w:rsid w:val="00FA75E4"/>
    <w:rsid w:val="00FA776B"/>
    <w:rsid w:val="00FB0AB1"/>
    <w:rsid w:val="00FB2BEF"/>
    <w:rsid w:val="00FB36CA"/>
    <w:rsid w:val="00FB5344"/>
    <w:rsid w:val="00FB5A13"/>
    <w:rsid w:val="00FB72AC"/>
    <w:rsid w:val="00FB7706"/>
    <w:rsid w:val="00FB7EC9"/>
    <w:rsid w:val="00FB7F82"/>
    <w:rsid w:val="00FC0DAF"/>
    <w:rsid w:val="00FC11F5"/>
    <w:rsid w:val="00FC126D"/>
    <w:rsid w:val="00FC3387"/>
    <w:rsid w:val="00FC382F"/>
    <w:rsid w:val="00FC4236"/>
    <w:rsid w:val="00FC615D"/>
    <w:rsid w:val="00FD01CC"/>
    <w:rsid w:val="00FD08AF"/>
    <w:rsid w:val="00FD0C32"/>
    <w:rsid w:val="00FD1E7A"/>
    <w:rsid w:val="00FD2672"/>
    <w:rsid w:val="00FD28F4"/>
    <w:rsid w:val="00FD2CE2"/>
    <w:rsid w:val="00FD4A1E"/>
    <w:rsid w:val="00FD66A9"/>
    <w:rsid w:val="00FD6712"/>
    <w:rsid w:val="00FD6853"/>
    <w:rsid w:val="00FD6D15"/>
    <w:rsid w:val="00FD6E54"/>
    <w:rsid w:val="00FE01B5"/>
    <w:rsid w:val="00FE03BB"/>
    <w:rsid w:val="00FE0BF0"/>
    <w:rsid w:val="00FE15A2"/>
    <w:rsid w:val="00FE24FB"/>
    <w:rsid w:val="00FE3B37"/>
    <w:rsid w:val="00FE4B40"/>
    <w:rsid w:val="00FE5DC4"/>
    <w:rsid w:val="00FE5E87"/>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28146A09-BB73-46FF-B44B-DB62E84D6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83212B"/>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9B7572"/>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6"/>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iPriority w:val="99"/>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24"/>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semiHidden/>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1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1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14"/>
      </w:numPr>
      <w:spacing w:before="200"/>
      <w:ind w:left="2268" w:hanging="567"/>
    </w:pPr>
  </w:style>
  <w:style w:type="paragraph" w:styleId="ListBullet4">
    <w:name w:val="List Bullet 4"/>
    <w:basedOn w:val="Normal"/>
    <w:semiHidden/>
    <w:rsid w:val="00C50A61"/>
    <w:pPr>
      <w:numPr>
        <w:numId w:val="15"/>
      </w:numPr>
      <w:tabs>
        <w:tab w:val="clear" w:pos="1209"/>
      </w:tabs>
      <w:spacing w:before="200"/>
      <w:ind w:left="2835" w:hanging="567"/>
    </w:pPr>
  </w:style>
  <w:style w:type="paragraph" w:styleId="ListBullet5">
    <w:name w:val="List Bullet 5"/>
    <w:basedOn w:val="Normal"/>
    <w:semiHidden/>
    <w:rsid w:val="00C50A61"/>
    <w:pPr>
      <w:numPr>
        <w:numId w:val="16"/>
      </w:numPr>
      <w:tabs>
        <w:tab w:val="clear" w:pos="1492"/>
      </w:tabs>
      <w:spacing w:before="200"/>
      <w:ind w:left="3402" w:hanging="567"/>
    </w:pPr>
  </w:style>
  <w:style w:type="paragraph" w:styleId="ListNumber5">
    <w:name w:val="List Number 5"/>
    <w:basedOn w:val="Normal"/>
    <w:semiHidden/>
    <w:rsid w:val="00C50A61"/>
    <w:pPr>
      <w:numPr>
        <w:numId w:val="2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17"/>
      </w:numPr>
      <w:tabs>
        <w:tab w:val="clear" w:pos="643"/>
      </w:tabs>
      <w:spacing w:before="200"/>
      <w:ind w:left="1701" w:hanging="567"/>
    </w:pPr>
  </w:style>
  <w:style w:type="paragraph" w:styleId="ListNumber3">
    <w:name w:val="List Number 3"/>
    <w:basedOn w:val="Normal"/>
    <w:semiHidden/>
    <w:rsid w:val="00C50A61"/>
    <w:pPr>
      <w:numPr>
        <w:numId w:val="18"/>
      </w:numPr>
      <w:tabs>
        <w:tab w:val="clear" w:pos="926"/>
      </w:tabs>
      <w:spacing w:before="200"/>
      <w:ind w:left="2267" w:hanging="567"/>
    </w:pPr>
  </w:style>
  <w:style w:type="paragraph" w:styleId="ListNumber4">
    <w:name w:val="List Number 4"/>
    <w:basedOn w:val="Normal"/>
    <w:semiHidden/>
    <w:rsid w:val="00C50A61"/>
    <w:pPr>
      <w:numPr>
        <w:numId w:val="19"/>
      </w:numPr>
      <w:tabs>
        <w:tab w:val="clear" w:pos="1209"/>
      </w:tabs>
      <w:spacing w:before="200"/>
      <w:ind w:left="2834" w:hanging="567"/>
    </w:pPr>
  </w:style>
  <w:style w:type="paragraph" w:customStyle="1" w:styleId="indent1">
    <w:name w:val="indent &quot;1&quot;"/>
    <w:basedOn w:val="BodyText"/>
    <w:qFormat/>
    <w:rsid w:val="00E3612C"/>
    <w:pPr>
      <w:numPr>
        <w:numId w:val="44"/>
      </w:numPr>
    </w:pPr>
  </w:style>
  <w:style w:type="paragraph" w:customStyle="1" w:styleId="NormalParaAR">
    <w:name w:val="Normal_Para_AR"/>
    <w:rsid w:val="00706DC7"/>
    <w:pPr>
      <w:bidi/>
      <w:spacing w:after="240" w:line="360"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Accessible%20Templates\WIPO_GRTKF_IC_40_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013798-8C8E-4269-95AE-CC9E5A59D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WIPO_GRTKF_IC_40_AR.dotm</Template>
  <TotalTime>138</TotalTime>
  <Pages>7</Pages>
  <Words>1677</Words>
  <Characters>9477</Characters>
  <Application>Microsoft Office Word</Application>
  <DocSecurity>0</DocSecurity>
  <Lines>175</Lines>
  <Paragraphs>102</Paragraphs>
  <ScaleCrop>false</ScaleCrop>
  <HeadingPairs>
    <vt:vector size="2" baseType="variant">
      <vt:variant>
        <vt:lpstr>Title</vt:lpstr>
      </vt:variant>
      <vt:variant>
        <vt:i4>1</vt:i4>
      </vt:variant>
    </vt:vector>
  </HeadingPairs>
  <TitlesOfParts>
    <vt:vector size="1" baseType="lpstr">
      <vt:lpstr>WIPO/GRTKF/IC/40/ (Arabic)</vt:lpstr>
    </vt:vector>
  </TitlesOfParts>
  <Company>World Intellectual Property Organization</Company>
  <LinksUpToDate>false</LinksUpToDate>
  <CharactersWithSpaces>11052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_x000d_ (Arabic)</dc:title>
  <dc:creator>MERZOUK Fawzi</dc:creator>
  <cp:lastModifiedBy>HASSAN IBRAHIM Ahmed</cp:lastModifiedBy>
  <cp:revision>11</cp:revision>
  <cp:lastPrinted>2019-07-04T07:51:00Z</cp:lastPrinted>
  <dcterms:created xsi:type="dcterms:W3CDTF">2019-06-19T16:32:00Z</dcterms:created>
  <dcterms:modified xsi:type="dcterms:W3CDTF">2019-07-04T07:51:00Z</dcterms:modified>
</cp:coreProperties>
</file>