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7FC" w:rsidRPr="00CB6CDA" w:rsidRDefault="00A06797" w:rsidP="008A5F94">
      <w:pPr>
        <w:pStyle w:val="NormalParaAR"/>
        <w:jc w:val="center"/>
        <w:rPr>
          <w:b/>
          <w:bCs/>
          <w:sz w:val="40"/>
          <w:szCs w:val="40"/>
          <w:rtl/>
          <w:lang w:bidi="ar-EG"/>
        </w:rPr>
      </w:pPr>
      <w:bookmarkStart w:id="2" w:name="_Hlk11700650"/>
      <w:r w:rsidRPr="00CB6CDA">
        <w:rPr>
          <w:b/>
          <w:bCs/>
          <w:sz w:val="40"/>
          <w:szCs w:val="40"/>
          <w:rtl/>
          <w:lang w:bidi="ar-EG"/>
        </w:rPr>
        <w:t>مذكرة إعلامية</w:t>
      </w:r>
      <w:r w:rsidRPr="00CB6CDA">
        <w:rPr>
          <w:rStyle w:val="FootnoteReference"/>
          <w:b/>
          <w:bCs/>
          <w:sz w:val="32"/>
          <w:szCs w:val="32"/>
          <w:rtl/>
          <w:lang w:bidi="ar-EG"/>
        </w:rPr>
        <w:footnoteReference w:id="1"/>
      </w:r>
    </w:p>
    <w:p w:rsidR="00A06797" w:rsidRPr="00CB6CDA" w:rsidRDefault="00A06797" w:rsidP="008A5F94">
      <w:pPr>
        <w:pStyle w:val="NormalParaAR"/>
        <w:jc w:val="center"/>
        <w:rPr>
          <w:b/>
          <w:bCs/>
          <w:sz w:val="40"/>
          <w:szCs w:val="40"/>
          <w:rtl/>
          <w:lang w:bidi="ar-EG"/>
        </w:rPr>
      </w:pPr>
      <w:r w:rsidRPr="00CB6CDA">
        <w:rPr>
          <w:rFonts w:hint="cs"/>
          <w:b/>
          <w:bCs/>
          <w:sz w:val="40"/>
          <w:szCs w:val="40"/>
          <w:rtl/>
          <w:lang w:bidi="ar-EG"/>
        </w:rPr>
        <w:t>لأغراض الدورة ال</w:t>
      </w:r>
      <w:r w:rsidR="00BE2D43">
        <w:rPr>
          <w:rFonts w:hint="cs"/>
          <w:b/>
          <w:bCs/>
          <w:sz w:val="40"/>
          <w:szCs w:val="40"/>
          <w:rtl/>
          <w:lang w:bidi="ar-EG"/>
        </w:rPr>
        <w:t xml:space="preserve">أربعين </w:t>
      </w:r>
      <w:r w:rsidRPr="00CB6CDA">
        <w:rPr>
          <w:rFonts w:hint="cs"/>
          <w:b/>
          <w:bCs/>
          <w:sz w:val="40"/>
          <w:szCs w:val="40"/>
          <w:rtl/>
          <w:lang w:bidi="ar-EG"/>
        </w:rPr>
        <w:t>ل</w:t>
      </w:r>
      <w:r w:rsidR="003F171E">
        <w:rPr>
          <w:b/>
          <w:bCs/>
          <w:sz w:val="40"/>
          <w:szCs w:val="40"/>
          <w:rtl/>
          <w:lang w:bidi="ar-EG"/>
        </w:rPr>
        <w:t xml:space="preserve">لجنة </w:t>
      </w:r>
      <w:r w:rsidR="003F171E">
        <w:rPr>
          <w:rFonts w:hint="cs"/>
          <w:b/>
          <w:bCs/>
          <w:sz w:val="40"/>
          <w:szCs w:val="40"/>
          <w:rtl/>
          <w:lang w:bidi="ar-EG"/>
        </w:rPr>
        <w:t>المعارف التقليدية</w:t>
      </w:r>
    </w:p>
    <w:p w:rsidR="00A06797" w:rsidRPr="00CB6CDA" w:rsidRDefault="00A06797" w:rsidP="00C06B09">
      <w:pPr>
        <w:pStyle w:val="NormalParaAR"/>
        <w:spacing w:after="0"/>
        <w:jc w:val="center"/>
        <w:rPr>
          <w:b/>
          <w:bCs/>
          <w:sz w:val="40"/>
          <w:szCs w:val="40"/>
          <w:lang w:bidi="ar-EG"/>
        </w:rPr>
      </w:pPr>
      <w:r w:rsidRPr="00CB6CDA">
        <w:rPr>
          <w:b/>
          <w:bCs/>
          <w:sz w:val="40"/>
          <w:szCs w:val="40"/>
          <w:rtl/>
          <w:lang w:bidi="ar-EG"/>
        </w:rPr>
        <w:t xml:space="preserve">مناقشات في إطار البند </w:t>
      </w:r>
      <w:r w:rsidR="00BE2D43">
        <w:rPr>
          <w:rFonts w:hint="cs"/>
          <w:b/>
          <w:bCs/>
          <w:sz w:val="40"/>
          <w:szCs w:val="40"/>
          <w:rtl/>
          <w:lang w:bidi="ar-EG"/>
        </w:rPr>
        <w:t>7</w:t>
      </w:r>
      <w:r w:rsidRPr="00CB6CDA">
        <w:rPr>
          <w:b/>
          <w:bCs/>
          <w:sz w:val="40"/>
          <w:szCs w:val="40"/>
          <w:rtl/>
          <w:lang w:bidi="ar-EG"/>
        </w:rPr>
        <w:t xml:space="preserve"> من جدول الأعمال</w:t>
      </w:r>
    </w:p>
    <w:p w:rsidR="00A06797" w:rsidRPr="00CB6CDA" w:rsidRDefault="00A06797" w:rsidP="00A06797">
      <w:pPr>
        <w:pStyle w:val="NormalParaAR"/>
        <w:jc w:val="center"/>
        <w:rPr>
          <w:b/>
          <w:bCs/>
          <w:sz w:val="40"/>
          <w:szCs w:val="40"/>
          <w:lang w:bidi="ar-EG"/>
        </w:rPr>
      </w:pPr>
      <w:r w:rsidRPr="00CB6CDA">
        <w:rPr>
          <w:rFonts w:hint="cs"/>
          <w:b/>
          <w:bCs/>
          <w:sz w:val="40"/>
          <w:szCs w:val="40"/>
          <w:rtl/>
          <w:lang w:bidi="ar-EG"/>
        </w:rPr>
        <w:t>"</w:t>
      </w:r>
      <w:r w:rsidRPr="00CB6CDA">
        <w:rPr>
          <w:b/>
          <w:bCs/>
          <w:sz w:val="40"/>
          <w:szCs w:val="40"/>
          <w:rtl/>
          <w:lang w:bidi="ar-EG"/>
        </w:rPr>
        <w:t>رصد التقدم المحرز وتوجيه توصية إلى الجمعية العامة</w:t>
      </w:r>
      <w:r w:rsidRPr="00CB6CDA">
        <w:rPr>
          <w:rFonts w:hint="cs"/>
          <w:b/>
          <w:bCs/>
          <w:sz w:val="40"/>
          <w:szCs w:val="40"/>
          <w:rtl/>
          <w:lang w:bidi="ar-EG"/>
        </w:rPr>
        <w:t>"</w:t>
      </w:r>
    </w:p>
    <w:p w:rsidR="00ED4EC5" w:rsidRPr="00CB6CDA" w:rsidRDefault="00A06797" w:rsidP="003F171E">
      <w:pPr>
        <w:pStyle w:val="NormalParaAR"/>
        <w:jc w:val="center"/>
        <w:rPr>
          <w:rtl/>
          <w:lang w:bidi="ar-EG"/>
        </w:rPr>
      </w:pPr>
      <w:r w:rsidRPr="00CB6CDA">
        <w:rPr>
          <w:rtl/>
          <w:lang w:bidi="ar-EG"/>
        </w:rPr>
        <w:t>من إعداد</w:t>
      </w:r>
      <w:r w:rsidRPr="00CB6CDA">
        <w:rPr>
          <w:rFonts w:hint="cs"/>
          <w:rtl/>
          <w:lang w:bidi="ar-EG"/>
        </w:rPr>
        <w:t xml:space="preserve"> السيد</w:t>
      </w:r>
      <w:r w:rsidRPr="00CB6CDA">
        <w:rPr>
          <w:rtl/>
          <w:lang w:bidi="ar-EG"/>
        </w:rPr>
        <w:t xml:space="preserve"> إيان غوس، رئيس </w:t>
      </w:r>
      <w:r w:rsidR="003F171E">
        <w:rPr>
          <w:rFonts w:hint="cs"/>
          <w:rtl/>
          <w:lang w:bidi="ar-EG"/>
        </w:rPr>
        <w:t>لجنة المعارف التقليدية</w:t>
      </w:r>
    </w:p>
    <w:p w:rsidR="000A7CF7" w:rsidRPr="00CB6CDA" w:rsidRDefault="00A06797" w:rsidP="00A06797">
      <w:pPr>
        <w:pStyle w:val="NormalParaAR"/>
        <w:keepNext/>
        <w:rPr>
          <w:b/>
          <w:bCs/>
          <w:u w:val="single"/>
          <w:rtl/>
        </w:rPr>
      </w:pPr>
      <w:r w:rsidRPr="00CB6CDA">
        <w:rPr>
          <w:rFonts w:hint="cs"/>
          <w:b/>
          <w:bCs/>
          <w:u w:val="single"/>
          <w:rtl/>
        </w:rPr>
        <w:t>مقدمة</w:t>
      </w:r>
    </w:p>
    <w:p w:rsidR="000A7CF7" w:rsidRPr="0044383C" w:rsidRDefault="00A06797" w:rsidP="0044383C">
      <w:pPr>
        <w:pStyle w:val="NumberedParaAR"/>
        <w:rPr>
          <w:i/>
          <w:iCs/>
          <w:u w:val="single"/>
          <w:rtl/>
        </w:rPr>
      </w:pPr>
      <w:r w:rsidRPr="00CB6CDA">
        <w:rPr>
          <w:rtl/>
        </w:rPr>
        <w:t>ف</w:t>
      </w:r>
      <w:r w:rsidRPr="00CB6CDA">
        <w:rPr>
          <w:rFonts w:hint="cs"/>
          <w:rtl/>
        </w:rPr>
        <w:t>ي</w:t>
      </w:r>
      <w:r w:rsidRPr="00CB6CDA">
        <w:rPr>
          <w:rtl/>
        </w:rPr>
        <w:t xml:space="preserve"> ختام الدورة ال</w:t>
      </w:r>
      <w:r w:rsidR="00804003">
        <w:rPr>
          <w:rFonts w:hint="cs"/>
          <w:rtl/>
        </w:rPr>
        <w:t>أربعين</w:t>
      </w:r>
      <w:r w:rsidRPr="00CB6CDA">
        <w:rPr>
          <w:rtl/>
        </w:rPr>
        <w:t xml:space="preserve"> للجنة الحكومية الدولية المعنية بالملكية الفكرية والموارد الوراثية والمعارف التقليدية والفولكلور </w:t>
      </w:r>
      <w:r w:rsidRPr="00CB6CDA">
        <w:rPr>
          <w:rFonts w:hint="cs"/>
          <w:rtl/>
        </w:rPr>
        <w:t>(</w:t>
      </w:r>
      <w:r w:rsidR="003F171E">
        <w:rPr>
          <w:rFonts w:hint="cs"/>
          <w:rtl/>
        </w:rPr>
        <w:t>لجنة المعارف التقليدية</w:t>
      </w:r>
      <w:r w:rsidRPr="00CB6CDA">
        <w:rPr>
          <w:rFonts w:hint="cs"/>
          <w:rtl/>
        </w:rPr>
        <w:t>)</w:t>
      </w:r>
      <w:r w:rsidRPr="00CB6CDA">
        <w:rPr>
          <w:rtl/>
        </w:rPr>
        <w:t>، س</w:t>
      </w:r>
      <w:r w:rsidRPr="00CB6CDA">
        <w:rPr>
          <w:rFonts w:hint="cs"/>
          <w:rtl/>
        </w:rPr>
        <w:t xml:space="preserve">تكون </w:t>
      </w:r>
      <w:r w:rsidRPr="00CB6CDA">
        <w:rPr>
          <w:rtl/>
        </w:rPr>
        <w:t xml:space="preserve">اللجنة </w:t>
      </w:r>
      <w:r w:rsidRPr="00CB6CDA">
        <w:rPr>
          <w:rFonts w:hint="cs"/>
          <w:rtl/>
        </w:rPr>
        <w:t xml:space="preserve">قد أكملت </w:t>
      </w:r>
      <w:r w:rsidRPr="00CB6CDA">
        <w:rPr>
          <w:rtl/>
        </w:rPr>
        <w:t xml:space="preserve">برنامج عملها المعتمد بموجب الولاية الحالية للجنة </w:t>
      </w:r>
      <w:r w:rsidR="003F171E">
        <w:rPr>
          <w:rFonts w:hint="cs"/>
          <w:rtl/>
        </w:rPr>
        <w:t xml:space="preserve">المعارف التقليدية </w:t>
      </w:r>
      <w:r w:rsidRPr="00CB6CDA">
        <w:rPr>
          <w:rtl/>
        </w:rPr>
        <w:t>لل</w:t>
      </w:r>
      <w:r w:rsidR="00C06B09" w:rsidRPr="00CB6CDA">
        <w:rPr>
          <w:rFonts w:hint="cs"/>
          <w:rtl/>
        </w:rPr>
        <w:t xml:space="preserve">ثنائية </w:t>
      </w:r>
      <w:r w:rsidRPr="00CB6CDA">
        <w:rPr>
          <w:rtl/>
        </w:rPr>
        <w:t>201</w:t>
      </w:r>
      <w:r w:rsidR="00804003">
        <w:rPr>
          <w:rFonts w:hint="cs"/>
          <w:rtl/>
        </w:rPr>
        <w:t>8</w:t>
      </w:r>
      <w:r w:rsidRPr="00CB6CDA">
        <w:rPr>
          <w:rtl/>
        </w:rPr>
        <w:t>/201</w:t>
      </w:r>
      <w:r w:rsidR="00804003">
        <w:rPr>
          <w:rFonts w:hint="cs"/>
          <w:rtl/>
        </w:rPr>
        <w:t>9</w:t>
      </w:r>
      <w:r w:rsidRPr="00CB6CDA">
        <w:rPr>
          <w:rtl/>
        </w:rPr>
        <w:t>.</w:t>
      </w:r>
      <w:r w:rsidR="009A5FAB">
        <w:rPr>
          <w:rFonts w:hint="cs"/>
          <w:rtl/>
        </w:rPr>
        <w:t xml:space="preserve"> </w:t>
      </w:r>
      <w:r w:rsidRPr="00CB6CDA">
        <w:rPr>
          <w:rtl/>
        </w:rPr>
        <w:t>ووفقا</w:t>
      </w:r>
      <w:r w:rsidRPr="00CB6CDA">
        <w:rPr>
          <w:rFonts w:hint="cs"/>
          <w:rtl/>
        </w:rPr>
        <w:t>ً</w:t>
      </w:r>
      <w:r w:rsidRPr="00CB6CDA">
        <w:rPr>
          <w:rtl/>
        </w:rPr>
        <w:t xml:space="preserve"> ل</w:t>
      </w:r>
      <w:r w:rsidR="00C06B09" w:rsidRPr="00CB6CDA">
        <w:rPr>
          <w:rFonts w:hint="cs"/>
          <w:rtl/>
        </w:rPr>
        <w:t xml:space="preserve">تلك </w:t>
      </w:r>
      <w:r w:rsidRPr="00CB6CDA">
        <w:rPr>
          <w:rtl/>
        </w:rPr>
        <w:t xml:space="preserve">الولاية، </w:t>
      </w:r>
      <w:r w:rsidR="00D64454" w:rsidRPr="00CB6CDA">
        <w:rPr>
          <w:rtl/>
        </w:rPr>
        <w:t xml:space="preserve">يُلتمس من اللجنة أن ترفع إلى الجمـعية العامة </w:t>
      </w:r>
      <w:r w:rsidRPr="00CB6CDA">
        <w:rPr>
          <w:rtl/>
        </w:rPr>
        <w:t>للويبو لعام 201</w:t>
      </w:r>
      <w:r w:rsidR="00A1660C">
        <w:rPr>
          <w:rFonts w:hint="cs"/>
          <w:rtl/>
        </w:rPr>
        <w:t>9</w:t>
      </w:r>
      <w:r w:rsidRPr="00CB6CDA">
        <w:rPr>
          <w:rtl/>
        </w:rPr>
        <w:t xml:space="preserve">: </w:t>
      </w:r>
      <w:r w:rsidRPr="006D107A">
        <w:rPr>
          <w:rtl/>
        </w:rPr>
        <w:t>"</w:t>
      </w:r>
      <w:r w:rsidR="00D64454" w:rsidRPr="006D107A">
        <w:rPr>
          <w:i/>
          <w:iCs/>
          <w:rtl/>
        </w:rPr>
        <w:t xml:space="preserve">نتائج عملها </w:t>
      </w:r>
      <w:r w:rsidR="001E742F" w:rsidRPr="006D107A">
        <w:rPr>
          <w:i/>
          <w:iCs/>
          <w:rtl/>
        </w:rPr>
        <w:t>طبقا للهدف المبيّن في الفقرة (أ)</w:t>
      </w:r>
      <w:r w:rsidR="00406DBA" w:rsidRPr="006D107A">
        <w:rPr>
          <w:rStyle w:val="FootnoteReference"/>
          <w:i/>
          <w:iCs/>
        </w:rPr>
        <w:footnoteReference w:customMarkFollows="1" w:id="2"/>
        <w:t>2</w:t>
      </w:r>
      <w:r w:rsidR="001E742F" w:rsidRPr="006D107A">
        <w:rPr>
          <w:i/>
          <w:iCs/>
          <w:rtl/>
        </w:rPr>
        <w:t>.</w:t>
      </w:r>
      <w:r w:rsidR="00406DBA" w:rsidRPr="006D107A">
        <w:rPr>
          <w:rFonts w:hint="cs"/>
          <w:i/>
          <w:iCs/>
          <w:rtl/>
        </w:rPr>
        <w:t xml:space="preserve"> </w:t>
      </w:r>
      <w:r w:rsidR="00D64454" w:rsidRPr="006D107A">
        <w:rPr>
          <w:i/>
          <w:iCs/>
          <w:rtl/>
        </w:rPr>
        <w:t xml:space="preserve">بخصوص صك قانوني دولي (صكوك قانونية دولية) بشأن الملكية الفكرية من شأنه ضمان الحماية المتوازنة والفعالة </w:t>
      </w:r>
      <w:r w:rsidR="00D64454" w:rsidRPr="006D107A">
        <w:rPr>
          <w:rFonts w:hint="cs"/>
          <w:i/>
          <w:iCs/>
          <w:rtl/>
        </w:rPr>
        <w:t>[</w:t>
      </w:r>
      <w:r w:rsidR="00D64454" w:rsidRPr="006D107A">
        <w:rPr>
          <w:i/>
          <w:iCs/>
          <w:rtl/>
        </w:rPr>
        <w:t>للموارد الوراثية والمعارف التقليدية وأشكال التعبير الثقافي التقليدي</w:t>
      </w:r>
      <w:r w:rsidR="00D64454" w:rsidRPr="006D107A">
        <w:rPr>
          <w:rFonts w:hint="cs"/>
          <w:i/>
          <w:iCs/>
          <w:rtl/>
        </w:rPr>
        <w:t>]</w:t>
      </w:r>
      <w:r w:rsidR="00D64454" w:rsidRPr="006D107A">
        <w:rPr>
          <w:i/>
          <w:iCs/>
          <w:rtl/>
        </w:rPr>
        <w:t>.</w:t>
      </w:r>
      <w:r w:rsidRPr="006D107A">
        <w:rPr>
          <w:i/>
          <w:iCs/>
          <w:rtl/>
        </w:rPr>
        <w:t xml:space="preserve"> </w:t>
      </w:r>
      <w:r w:rsidR="000F2E4D" w:rsidRPr="006D107A">
        <w:rPr>
          <w:i/>
          <w:iCs/>
          <w:rtl/>
        </w:rPr>
        <w:t>وستقوم الجمعية العامة، في عام 2019، بتقييم التقدم المحرز، وبالنظر إلى مستوى نضج النصوص، بما في ذلك مستويات الاتفاق على الأهداف والنطاق وطبيعة الصك (الصكوك)، ستبتّ في الدعوة إلى عقد مؤتمر دبلوماسي و/أو مواصلة المفاوضات</w:t>
      </w:r>
      <w:r w:rsidR="000F2E4D" w:rsidRPr="006D107A">
        <w:rPr>
          <w:i/>
          <w:iCs/>
        </w:rPr>
        <w:t>.</w:t>
      </w:r>
    </w:p>
    <w:p w:rsidR="009F513E" w:rsidRPr="00CB6CDA" w:rsidRDefault="00C60B47" w:rsidP="009A5FAB">
      <w:pPr>
        <w:pStyle w:val="NumberedParaAR"/>
        <w:rPr>
          <w:rtl/>
        </w:rPr>
      </w:pPr>
      <w:r w:rsidRPr="00CB6CDA">
        <w:rPr>
          <w:rtl/>
        </w:rPr>
        <w:t>وتنص الولاية أيضا</w:t>
      </w:r>
      <w:r w:rsidRPr="00CB6CDA">
        <w:rPr>
          <w:rFonts w:hint="cs"/>
          <w:rtl/>
        </w:rPr>
        <w:t>ً</w:t>
      </w:r>
      <w:r w:rsidRPr="00CB6CDA">
        <w:rPr>
          <w:rtl/>
        </w:rPr>
        <w:t xml:space="preserve"> (في جدول "برنامج العمل" الذي يلي الجزء السردي من الولاية) على أن </w:t>
      </w:r>
      <w:r w:rsidRPr="00CB6CDA">
        <w:rPr>
          <w:rFonts w:hint="cs"/>
          <w:rtl/>
        </w:rPr>
        <w:t xml:space="preserve">الدورة </w:t>
      </w:r>
      <w:r w:rsidR="003A20ED">
        <w:rPr>
          <w:rFonts w:hint="cs"/>
          <w:rtl/>
        </w:rPr>
        <w:t>الأربعين</w:t>
      </w:r>
      <w:r w:rsidRPr="00CB6CDA">
        <w:rPr>
          <w:rFonts w:hint="cs"/>
          <w:rtl/>
        </w:rPr>
        <w:t xml:space="preserve"> </w:t>
      </w:r>
      <w:r w:rsidRPr="00CB6CDA">
        <w:rPr>
          <w:rtl/>
        </w:rPr>
        <w:t xml:space="preserve">للجنة </w:t>
      </w:r>
      <w:r w:rsidR="003F171E">
        <w:rPr>
          <w:rFonts w:hint="cs"/>
          <w:rtl/>
        </w:rPr>
        <w:t>المعارف التقليدية</w:t>
      </w:r>
      <w:r w:rsidRPr="00CB6CDA">
        <w:rPr>
          <w:rtl/>
        </w:rPr>
        <w:t xml:space="preserve"> </w:t>
      </w:r>
      <w:r w:rsidR="00F63385" w:rsidRPr="00CB6CDA">
        <w:rPr>
          <w:rFonts w:hint="cs"/>
          <w:rtl/>
        </w:rPr>
        <w:t>يجب أن</w:t>
      </w:r>
      <w:r w:rsidRPr="00CB6CDA">
        <w:rPr>
          <w:rtl/>
        </w:rPr>
        <w:t xml:space="preserve"> </w:t>
      </w:r>
      <w:r w:rsidRPr="00CB6CDA">
        <w:rPr>
          <w:rFonts w:hint="cs"/>
          <w:rtl/>
        </w:rPr>
        <w:t xml:space="preserve">تقوم </w:t>
      </w:r>
      <w:r w:rsidRPr="00CB6CDA">
        <w:rPr>
          <w:i/>
          <w:iCs/>
          <w:rtl/>
        </w:rPr>
        <w:t>"</w:t>
      </w:r>
      <w:r w:rsidRPr="00CB6CDA">
        <w:rPr>
          <w:rFonts w:hint="cs"/>
          <w:i/>
          <w:iCs/>
          <w:rtl/>
        </w:rPr>
        <w:t>ب</w:t>
      </w:r>
      <w:r w:rsidRPr="00CB6CDA">
        <w:rPr>
          <w:i/>
          <w:iCs/>
          <w:rtl/>
        </w:rPr>
        <w:t>رصد التقدم المحرز وتوج</w:t>
      </w:r>
      <w:r w:rsidRPr="00CB6CDA">
        <w:rPr>
          <w:rFonts w:hint="cs"/>
          <w:i/>
          <w:iCs/>
          <w:rtl/>
        </w:rPr>
        <w:t>ي</w:t>
      </w:r>
      <w:r w:rsidRPr="00CB6CDA">
        <w:rPr>
          <w:i/>
          <w:iCs/>
          <w:rtl/>
        </w:rPr>
        <w:t>ه توصية إلى الجمعية العامة"</w:t>
      </w:r>
      <w:r w:rsidRPr="00CB6CDA">
        <w:rPr>
          <w:rtl/>
        </w:rPr>
        <w:t>.</w:t>
      </w:r>
    </w:p>
    <w:p w:rsidR="00C60B47" w:rsidRPr="00CB6CDA" w:rsidRDefault="00693BE3" w:rsidP="009A5FAB">
      <w:pPr>
        <w:pStyle w:val="NumberedParaAR"/>
        <w:rPr>
          <w:rtl/>
        </w:rPr>
      </w:pPr>
      <w:r w:rsidRPr="00CB6CDA">
        <w:rPr>
          <w:rtl/>
        </w:rPr>
        <w:t>ولمساعدة الدول الأعضاء على ال</w:t>
      </w:r>
      <w:r w:rsidR="00F63385" w:rsidRPr="00CB6CDA">
        <w:rPr>
          <w:rFonts w:hint="cs"/>
          <w:rtl/>
        </w:rPr>
        <w:t xml:space="preserve">تحضير </w:t>
      </w:r>
      <w:r w:rsidRPr="00CB6CDA">
        <w:rPr>
          <w:rtl/>
        </w:rPr>
        <w:t>للدورة ال</w:t>
      </w:r>
      <w:r w:rsidR="007643F1">
        <w:rPr>
          <w:rFonts w:hint="cs"/>
          <w:rtl/>
        </w:rPr>
        <w:t xml:space="preserve">أربعين </w:t>
      </w:r>
      <w:r w:rsidR="001F0D91" w:rsidRPr="00CB6CDA">
        <w:rPr>
          <w:rtl/>
        </w:rPr>
        <w:t xml:space="preserve">للجنة </w:t>
      </w:r>
      <w:r w:rsidR="003F171E">
        <w:rPr>
          <w:rFonts w:hint="cs"/>
          <w:rtl/>
        </w:rPr>
        <w:t>المعارف التقليدية</w:t>
      </w:r>
      <w:r w:rsidRPr="00CB6CDA">
        <w:rPr>
          <w:rtl/>
        </w:rPr>
        <w:t>، أعددتُ هذه المذكرة الإعلامية القصيرة، التي تشمل ما يلي:</w:t>
      </w:r>
    </w:p>
    <w:p w:rsidR="00693BE3" w:rsidRPr="00CB6CDA" w:rsidRDefault="001F0D91" w:rsidP="00DF7BC8">
      <w:pPr>
        <w:pStyle w:val="NormalParaAR"/>
        <w:numPr>
          <w:ilvl w:val="0"/>
          <w:numId w:val="21"/>
        </w:numPr>
        <w:spacing w:after="60"/>
        <w:ind w:left="1133" w:hanging="567"/>
      </w:pPr>
      <w:r w:rsidRPr="00CB6CDA">
        <w:rPr>
          <w:rtl/>
        </w:rPr>
        <w:t>الأسئلة الرئيسية التي قد يرغب ا</w:t>
      </w:r>
      <w:r w:rsidRPr="00CB6CDA">
        <w:rPr>
          <w:rFonts w:hint="cs"/>
          <w:rtl/>
        </w:rPr>
        <w:t>ل</w:t>
      </w:r>
      <w:r w:rsidRPr="00CB6CDA">
        <w:rPr>
          <w:rtl/>
        </w:rPr>
        <w:t>أعضاء في النظر فيها فيما يتعلق بالعمل المستقبل</w:t>
      </w:r>
      <w:r w:rsidRPr="00CB6CDA">
        <w:rPr>
          <w:rFonts w:hint="cs"/>
          <w:rtl/>
        </w:rPr>
        <w:t>ي</w:t>
      </w:r>
      <w:r w:rsidRPr="00CB6CDA">
        <w:rPr>
          <w:rtl/>
        </w:rPr>
        <w:t>؛</w:t>
      </w:r>
    </w:p>
    <w:p w:rsidR="001F0D91" w:rsidRPr="00CB6CDA" w:rsidRDefault="001F0D91" w:rsidP="00DF7BC8">
      <w:pPr>
        <w:pStyle w:val="NormalParaAR"/>
        <w:numPr>
          <w:ilvl w:val="0"/>
          <w:numId w:val="21"/>
        </w:numPr>
        <w:spacing w:after="60"/>
        <w:ind w:left="1133" w:hanging="567"/>
      </w:pPr>
      <w:r w:rsidRPr="00CB6CDA">
        <w:rPr>
          <w:rFonts w:hint="cs"/>
          <w:rtl/>
        </w:rPr>
        <w:t>ولمحة</w:t>
      </w:r>
      <w:r w:rsidRPr="00CB6CDA">
        <w:rPr>
          <w:rtl/>
        </w:rPr>
        <w:t xml:space="preserve"> عامة</w:t>
      </w:r>
      <w:r w:rsidRPr="00CB6CDA">
        <w:rPr>
          <w:rFonts w:hint="cs"/>
          <w:rtl/>
        </w:rPr>
        <w:t xml:space="preserve"> عن</w:t>
      </w:r>
      <w:r w:rsidRPr="00CB6CDA">
        <w:rPr>
          <w:rtl/>
        </w:rPr>
        <w:t xml:space="preserve">/حالة المفاوضات </w:t>
      </w:r>
      <w:r w:rsidRPr="00CB6CDA">
        <w:rPr>
          <w:rFonts w:hint="cs"/>
          <w:rtl/>
        </w:rPr>
        <w:t>الجارية</w:t>
      </w:r>
      <w:r w:rsidRPr="00CB6CDA">
        <w:rPr>
          <w:rtl/>
        </w:rPr>
        <w:t xml:space="preserve"> منذ بدء المفاوضات القائمة على النصوص في عام 2010؛</w:t>
      </w:r>
    </w:p>
    <w:p w:rsidR="001F0D91" w:rsidRPr="00CB6CDA" w:rsidRDefault="001F0D91" w:rsidP="00DF7BC8">
      <w:pPr>
        <w:pStyle w:val="NormalParaAR"/>
        <w:numPr>
          <w:ilvl w:val="0"/>
          <w:numId w:val="21"/>
        </w:numPr>
        <w:ind w:left="1133" w:hanging="567"/>
        <w:rPr>
          <w:rtl/>
        </w:rPr>
      </w:pPr>
      <w:r w:rsidRPr="00CB6CDA">
        <w:rPr>
          <w:rFonts w:hint="cs"/>
          <w:rtl/>
        </w:rPr>
        <w:t>و</w:t>
      </w:r>
      <w:r w:rsidRPr="00CB6CDA">
        <w:rPr>
          <w:rtl/>
        </w:rPr>
        <w:t xml:space="preserve">مناقشة </w:t>
      </w:r>
      <w:r w:rsidRPr="00CB6CDA">
        <w:rPr>
          <w:rFonts w:hint="cs"/>
          <w:rtl/>
        </w:rPr>
        <w:t>ل</w:t>
      </w:r>
      <w:r w:rsidRPr="00CB6CDA">
        <w:rPr>
          <w:rtl/>
        </w:rPr>
        <w:t xml:space="preserve">خيارات </w:t>
      </w:r>
      <w:r w:rsidRPr="00CB6CDA">
        <w:rPr>
          <w:rFonts w:hint="cs"/>
          <w:rtl/>
        </w:rPr>
        <w:t>الرصد</w:t>
      </w:r>
      <w:r w:rsidRPr="00CB6CDA">
        <w:rPr>
          <w:rtl/>
        </w:rPr>
        <w:t xml:space="preserve"> وتقديم </w:t>
      </w:r>
      <w:r w:rsidRPr="00CB6CDA">
        <w:rPr>
          <w:rFonts w:hint="cs"/>
          <w:rtl/>
        </w:rPr>
        <w:t>توصية</w:t>
      </w:r>
      <w:r w:rsidRPr="00CB6CDA">
        <w:rPr>
          <w:rtl/>
        </w:rPr>
        <w:t>.</w:t>
      </w:r>
    </w:p>
    <w:p w:rsidR="009F513E" w:rsidRPr="00CB6CDA" w:rsidRDefault="001F0D91" w:rsidP="00594F6F">
      <w:pPr>
        <w:pStyle w:val="NumberedParaAR"/>
        <w:rPr>
          <w:rtl/>
        </w:rPr>
      </w:pPr>
      <w:r w:rsidRPr="00CB6CDA">
        <w:rPr>
          <w:rtl/>
        </w:rPr>
        <w:t xml:space="preserve">وهذه المذكرة عبارة عن وثيقة إعلامية ليس لها أية طبيعة رسمية معيّنة. </w:t>
      </w:r>
      <w:r w:rsidRPr="003A20ED">
        <w:rPr>
          <w:b/>
          <w:bCs/>
          <w:rtl/>
        </w:rPr>
        <w:t>وأؤكِّد على أن كل الآراء التي قد تُبدى في هذه المذكرة هي آرائي الخاصة ولا تخلّ بمواقف أي من الدول الأعضاء بخصوص القضايا المطروحة للنقاش.</w:t>
      </w:r>
    </w:p>
    <w:p w:rsidR="00D50380" w:rsidRPr="00D50380" w:rsidRDefault="00D50380">
      <w:pPr>
        <w:rPr>
          <w:rFonts w:ascii="Arabic Typesetting" w:hAnsi="Arabic Typesetting" w:cs="Arabic Typesetting"/>
          <w:sz w:val="36"/>
          <w:szCs w:val="36"/>
          <w:rtl/>
          <w:lang w:bidi="ar-EG"/>
        </w:rPr>
      </w:pPr>
      <w:r w:rsidRPr="00D50380">
        <w:rPr>
          <w:rtl/>
          <w:lang w:bidi="ar-EG"/>
        </w:rPr>
        <w:br w:type="page"/>
      </w:r>
    </w:p>
    <w:p w:rsidR="001667B6" w:rsidRPr="00CB6CDA" w:rsidRDefault="00211093" w:rsidP="00211093">
      <w:pPr>
        <w:pStyle w:val="NormalParaAR"/>
        <w:keepNext/>
        <w:rPr>
          <w:b/>
          <w:bCs/>
          <w:u w:val="single"/>
          <w:rtl/>
          <w:lang w:bidi="ar-EG"/>
        </w:rPr>
      </w:pPr>
      <w:r w:rsidRPr="00CB6CDA">
        <w:rPr>
          <w:b/>
          <w:bCs/>
          <w:u w:val="single"/>
          <w:rtl/>
          <w:lang w:bidi="ar-EG"/>
        </w:rPr>
        <w:lastRenderedPageBreak/>
        <w:t>الأسئلة الرئيسية – العمل</w:t>
      </w:r>
      <w:r w:rsidRPr="00CB6CDA">
        <w:rPr>
          <w:rFonts w:hint="cs"/>
          <w:b/>
          <w:bCs/>
          <w:u w:val="single"/>
          <w:rtl/>
          <w:lang w:bidi="ar-EG"/>
        </w:rPr>
        <w:t xml:space="preserve"> </w:t>
      </w:r>
      <w:r w:rsidRPr="00CB6CDA">
        <w:rPr>
          <w:b/>
          <w:bCs/>
          <w:u w:val="single"/>
          <w:rtl/>
          <w:lang w:bidi="ar-EG"/>
        </w:rPr>
        <w:t>المستقبل</w:t>
      </w:r>
      <w:r w:rsidRPr="00CB6CDA">
        <w:rPr>
          <w:rFonts w:hint="cs"/>
          <w:b/>
          <w:bCs/>
          <w:u w:val="single"/>
          <w:rtl/>
          <w:lang w:bidi="ar-EG"/>
        </w:rPr>
        <w:t>ي</w:t>
      </w:r>
    </w:p>
    <w:p w:rsidR="00211093" w:rsidRPr="00CB6CDA" w:rsidRDefault="007D67BA" w:rsidP="00594F6F">
      <w:pPr>
        <w:pStyle w:val="NumberedParaAR"/>
        <w:rPr>
          <w:rtl/>
          <w:lang w:bidi="ar-EG"/>
        </w:rPr>
      </w:pPr>
      <w:r w:rsidRPr="00CB6CDA">
        <w:rPr>
          <w:rtl/>
          <w:lang w:bidi="ar-EG"/>
        </w:rPr>
        <w:t>قد يكون من المفيد عند النظر في العمل المستقبلي تقسيم المداولات إلى أسئلة محددة قد يرغب الأعضاء في النظر فيها. و</w:t>
      </w:r>
      <w:r w:rsidR="00D50EAD" w:rsidRPr="00CB6CDA">
        <w:rPr>
          <w:rFonts w:hint="cs"/>
          <w:rtl/>
          <w:lang w:bidi="ar-EG"/>
        </w:rPr>
        <w:t>ت</w:t>
      </w:r>
      <w:r w:rsidR="00F63385" w:rsidRPr="00CB6CDA">
        <w:rPr>
          <w:rFonts w:hint="cs"/>
          <w:rtl/>
          <w:lang w:bidi="ar-EG"/>
        </w:rPr>
        <w:t xml:space="preserve">تجلى </w:t>
      </w:r>
      <w:r w:rsidR="00D50EAD" w:rsidRPr="00CB6CDA">
        <w:rPr>
          <w:rFonts w:hint="cs"/>
          <w:rtl/>
          <w:lang w:bidi="ar-EG"/>
        </w:rPr>
        <w:t xml:space="preserve">هذه الأسئلة </w:t>
      </w:r>
      <w:r w:rsidRPr="00CB6CDA">
        <w:rPr>
          <w:rtl/>
          <w:lang w:bidi="ar-EG"/>
        </w:rPr>
        <w:t>في القرارات التي ستنظر فيها الجمعية العامة.</w:t>
      </w:r>
    </w:p>
    <w:p w:rsidR="00D50EAD" w:rsidRPr="00CB6CDA" w:rsidRDefault="00D50EAD" w:rsidP="00E82A31">
      <w:pPr>
        <w:pStyle w:val="NormalParaAR"/>
        <w:rPr>
          <w:rtl/>
          <w:lang w:bidi="ar-EG"/>
        </w:rPr>
      </w:pPr>
      <w:r w:rsidRPr="00CB6CDA">
        <w:rPr>
          <w:rtl/>
          <w:lang w:bidi="ar-EG"/>
        </w:rPr>
        <w:t>وأ</w:t>
      </w:r>
      <w:r w:rsidR="007A52F4" w:rsidRPr="00CB6CDA">
        <w:rPr>
          <w:rFonts w:hint="cs"/>
          <w:rtl/>
          <w:lang w:bidi="ar-EG"/>
        </w:rPr>
        <w:t>ُ</w:t>
      </w:r>
      <w:r w:rsidRPr="00CB6CDA">
        <w:rPr>
          <w:rtl/>
          <w:lang w:bidi="ar-EG"/>
        </w:rPr>
        <w:t>ذك</w:t>
      </w:r>
      <w:r w:rsidR="007A52F4" w:rsidRPr="00CB6CDA">
        <w:rPr>
          <w:rFonts w:hint="cs"/>
          <w:rtl/>
          <w:lang w:bidi="ar-EG"/>
        </w:rPr>
        <w:t>ّ</w:t>
      </w:r>
      <w:r w:rsidRPr="00CB6CDA">
        <w:rPr>
          <w:rtl/>
          <w:lang w:bidi="ar-EG"/>
        </w:rPr>
        <w:t xml:space="preserve">ر </w:t>
      </w:r>
      <w:r w:rsidR="007A52F4" w:rsidRPr="00CB6CDA">
        <w:rPr>
          <w:rFonts w:hint="cs"/>
          <w:rtl/>
          <w:lang w:bidi="ar-EG"/>
        </w:rPr>
        <w:t>ب</w:t>
      </w:r>
      <w:r w:rsidRPr="00CB6CDA">
        <w:rPr>
          <w:rtl/>
          <w:lang w:bidi="ar-EG"/>
        </w:rPr>
        <w:t xml:space="preserve">أن الجمعية العامة سوف </w:t>
      </w:r>
      <w:r w:rsidR="00E82A31" w:rsidRPr="00CB6CDA">
        <w:rPr>
          <w:rFonts w:hint="cs"/>
          <w:b/>
          <w:bCs/>
          <w:rtl/>
          <w:lang w:bidi="ar-EG"/>
        </w:rPr>
        <w:t>ترصد</w:t>
      </w:r>
      <w:r w:rsidRPr="00CB6CDA">
        <w:rPr>
          <w:b/>
          <w:bCs/>
          <w:rtl/>
          <w:lang w:bidi="ar-EG"/>
        </w:rPr>
        <w:t xml:space="preserve"> التقدم المحرز وتبت</w:t>
      </w:r>
      <w:r w:rsidR="00E82A31" w:rsidRPr="00CB6CDA">
        <w:rPr>
          <w:rFonts w:hint="cs"/>
          <w:b/>
          <w:bCs/>
          <w:rtl/>
          <w:lang w:bidi="ar-EG"/>
        </w:rPr>
        <w:t>ّ</w:t>
      </w:r>
      <w:r w:rsidRPr="00CB6CDA">
        <w:rPr>
          <w:b/>
          <w:bCs/>
          <w:rtl/>
          <w:lang w:bidi="ar-EG"/>
        </w:rPr>
        <w:t xml:space="preserve"> في</w:t>
      </w:r>
      <w:r w:rsidR="007A52F4" w:rsidRPr="00CB6CDA">
        <w:rPr>
          <w:rFonts w:hint="cs"/>
          <w:b/>
          <w:bCs/>
          <w:rtl/>
          <w:lang w:bidi="ar-EG"/>
        </w:rPr>
        <w:t>ما يلي</w:t>
      </w:r>
      <w:r w:rsidRPr="00CB6CDA">
        <w:rPr>
          <w:b/>
          <w:bCs/>
          <w:rtl/>
          <w:lang w:bidi="ar-EG"/>
        </w:rPr>
        <w:t>:</w:t>
      </w:r>
    </w:p>
    <w:p w:rsidR="007A52F4" w:rsidRPr="00CB6CDA" w:rsidRDefault="00D50380" w:rsidP="00D50380">
      <w:pPr>
        <w:pStyle w:val="NormalParaAR"/>
        <w:numPr>
          <w:ilvl w:val="0"/>
          <w:numId w:val="21"/>
        </w:numPr>
        <w:pBdr>
          <w:top w:val="single" w:sz="4" w:space="1" w:color="auto"/>
          <w:left w:val="single" w:sz="4" w:space="4" w:color="auto"/>
          <w:bottom w:val="single" w:sz="4" w:space="1" w:color="auto"/>
          <w:right w:val="single" w:sz="4" w:space="4" w:color="auto"/>
        </w:pBdr>
        <w:shd w:val="clear" w:color="auto" w:fill="BFBFBF" w:themeFill="background1" w:themeFillShade="BF"/>
        <w:spacing w:after="0"/>
        <w:ind w:left="1134" w:hanging="567"/>
        <w:rPr>
          <w:b/>
          <w:bCs/>
          <w:i/>
          <w:iCs/>
          <w:lang w:bidi="ar-EG"/>
        </w:rPr>
      </w:pPr>
      <w:r>
        <w:rPr>
          <w:rFonts w:hint="cs"/>
          <w:b/>
          <w:bCs/>
          <w:i/>
          <w:iCs/>
          <w:rtl/>
          <w:lang w:val="fr-CH" w:bidi="ar-EG"/>
        </w:rPr>
        <w:t xml:space="preserve">الدعوة إلى </w:t>
      </w:r>
      <w:r w:rsidR="007A52F4" w:rsidRPr="00CB6CDA">
        <w:rPr>
          <w:b/>
          <w:bCs/>
          <w:i/>
          <w:iCs/>
          <w:rtl/>
          <w:lang w:bidi="ar-EG"/>
        </w:rPr>
        <w:t>عقد مؤتمر دبلوماسي</w:t>
      </w:r>
      <w:r w:rsidR="007A52F4" w:rsidRPr="00CB6CDA">
        <w:rPr>
          <w:rFonts w:hint="cs"/>
          <w:b/>
          <w:bCs/>
          <w:i/>
          <w:iCs/>
          <w:rtl/>
          <w:lang w:bidi="ar-EG"/>
        </w:rPr>
        <w:t>،</w:t>
      </w:r>
      <w:r w:rsidR="007F4C17">
        <w:rPr>
          <w:rFonts w:hint="cs"/>
          <w:b/>
          <w:bCs/>
          <w:i/>
          <w:iCs/>
          <w:rtl/>
          <w:lang w:bidi="ar-EG"/>
        </w:rPr>
        <w:t xml:space="preserve"> و/أو</w:t>
      </w:r>
    </w:p>
    <w:p w:rsidR="007A52F4" w:rsidRPr="00CB6CDA" w:rsidRDefault="007A52F4" w:rsidP="00DF7BC8">
      <w:pPr>
        <w:pStyle w:val="NormalParaAR"/>
        <w:numPr>
          <w:ilvl w:val="0"/>
          <w:numId w:val="21"/>
        </w:numPr>
        <w:pBdr>
          <w:top w:val="single" w:sz="4" w:space="1" w:color="auto"/>
          <w:left w:val="single" w:sz="4" w:space="4" w:color="auto"/>
          <w:bottom w:val="single" w:sz="4" w:space="1" w:color="auto"/>
          <w:right w:val="single" w:sz="4" w:space="4" w:color="auto"/>
        </w:pBdr>
        <w:shd w:val="clear" w:color="auto" w:fill="BFBFBF" w:themeFill="background1" w:themeFillShade="BF"/>
        <w:spacing w:after="60"/>
        <w:ind w:left="1134" w:hanging="567"/>
        <w:rPr>
          <w:b/>
          <w:bCs/>
          <w:i/>
          <w:iCs/>
          <w:lang w:bidi="ar-EG"/>
        </w:rPr>
      </w:pPr>
      <w:r w:rsidRPr="00CB6CDA">
        <w:rPr>
          <w:rFonts w:hint="cs"/>
          <w:b/>
          <w:bCs/>
          <w:i/>
          <w:iCs/>
          <w:rtl/>
          <w:lang w:bidi="ar-EG"/>
        </w:rPr>
        <w:t xml:space="preserve">أو </w:t>
      </w:r>
      <w:r w:rsidRPr="00CB6CDA">
        <w:rPr>
          <w:b/>
          <w:bCs/>
          <w:i/>
          <w:iCs/>
          <w:rtl/>
          <w:lang w:bidi="ar-EG"/>
        </w:rPr>
        <w:t>مواصلة المفاوضات</w:t>
      </w:r>
      <w:r w:rsidR="000C1677">
        <w:rPr>
          <w:rFonts w:hint="cs"/>
          <w:b/>
          <w:bCs/>
          <w:i/>
          <w:iCs/>
          <w:rtl/>
          <w:lang w:bidi="ar-EG"/>
        </w:rPr>
        <w:t>.</w:t>
      </w:r>
    </w:p>
    <w:p w:rsidR="007A52F4" w:rsidRPr="00CB6CDA" w:rsidRDefault="003A2208" w:rsidP="00594F6F">
      <w:pPr>
        <w:pStyle w:val="NumberedParaAR"/>
        <w:rPr>
          <w:rtl/>
          <w:lang w:bidi="ar-EG"/>
        </w:rPr>
      </w:pPr>
      <w:r w:rsidRPr="00CB6CDA">
        <w:rPr>
          <w:rtl/>
          <w:lang w:bidi="ar-EG"/>
        </w:rPr>
        <w:t>و</w:t>
      </w:r>
      <w:r w:rsidR="00E82A31" w:rsidRPr="00CB6CDA">
        <w:rPr>
          <w:rFonts w:hint="cs"/>
          <w:rtl/>
          <w:lang w:bidi="ar-EG"/>
        </w:rPr>
        <w:t>ما سي</w:t>
      </w:r>
      <w:r w:rsidRPr="00CB6CDA">
        <w:rPr>
          <w:rtl/>
          <w:lang w:bidi="ar-EG"/>
        </w:rPr>
        <w:t>دعم أي مداول</w:t>
      </w:r>
      <w:r w:rsidRPr="00CB6CDA">
        <w:rPr>
          <w:rFonts w:hint="cs"/>
          <w:rtl/>
          <w:lang w:bidi="ar-EG"/>
        </w:rPr>
        <w:t>ة</w:t>
      </w:r>
      <w:r w:rsidRPr="00CB6CDA">
        <w:rPr>
          <w:rtl/>
          <w:lang w:bidi="ar-EG"/>
        </w:rPr>
        <w:t xml:space="preserve"> </w:t>
      </w:r>
      <w:r w:rsidRPr="00CB6CDA">
        <w:rPr>
          <w:rFonts w:hint="cs"/>
          <w:rtl/>
          <w:lang w:bidi="ar-EG"/>
        </w:rPr>
        <w:t>ل</w:t>
      </w:r>
      <w:r w:rsidRPr="00CB6CDA">
        <w:rPr>
          <w:rtl/>
          <w:lang w:bidi="ar-EG"/>
        </w:rPr>
        <w:t xml:space="preserve">هذه </w:t>
      </w:r>
      <w:r w:rsidRPr="00CB6CDA">
        <w:rPr>
          <w:rFonts w:hint="cs"/>
          <w:rtl/>
          <w:lang w:bidi="ar-EG"/>
        </w:rPr>
        <w:t>الأسئلة</w:t>
      </w:r>
      <w:r w:rsidRPr="00CB6CDA">
        <w:rPr>
          <w:rtl/>
          <w:lang w:bidi="ar-EG"/>
        </w:rPr>
        <w:t xml:space="preserve"> </w:t>
      </w:r>
      <w:r w:rsidR="00E82A31" w:rsidRPr="00CB6CDA">
        <w:rPr>
          <w:rFonts w:hint="cs"/>
          <w:rtl/>
          <w:lang w:bidi="ar-EG"/>
        </w:rPr>
        <w:t>هو</w:t>
      </w:r>
      <w:r w:rsidRPr="00CB6CDA">
        <w:rPr>
          <w:rFonts w:hint="cs"/>
          <w:rtl/>
          <w:lang w:bidi="ar-EG"/>
        </w:rPr>
        <w:t xml:space="preserve"> </w:t>
      </w:r>
      <w:r w:rsidRPr="00CB6CDA">
        <w:rPr>
          <w:rtl/>
          <w:lang w:bidi="ar-EG"/>
        </w:rPr>
        <w:t xml:space="preserve">آراء الدول الأعضاء بشأن </w:t>
      </w:r>
      <w:r w:rsidR="00E82A31" w:rsidRPr="00CB6CDA">
        <w:rPr>
          <w:rFonts w:hint="cs"/>
          <w:rtl/>
          <w:lang w:bidi="ar-EG"/>
        </w:rPr>
        <w:t>نضج</w:t>
      </w:r>
      <w:r w:rsidRPr="00CB6CDA">
        <w:rPr>
          <w:rtl/>
          <w:lang w:bidi="ar-EG"/>
        </w:rPr>
        <w:t xml:space="preserve"> وثائق العمل الفردية من حيث: حل </w:t>
      </w:r>
      <w:r w:rsidRPr="00CB6CDA">
        <w:rPr>
          <w:rFonts w:hint="cs"/>
          <w:rtl/>
          <w:lang w:bidi="ar-EG"/>
        </w:rPr>
        <w:t>المشكلات</w:t>
      </w:r>
      <w:r w:rsidRPr="00CB6CDA">
        <w:rPr>
          <w:rtl/>
          <w:lang w:bidi="ar-EG"/>
        </w:rPr>
        <w:t xml:space="preserve"> الأساسية</w:t>
      </w:r>
      <w:r w:rsidRPr="00CB6CDA">
        <w:rPr>
          <w:rFonts w:hint="cs"/>
          <w:rtl/>
          <w:lang w:bidi="ar-EG"/>
        </w:rPr>
        <w:t>،</w:t>
      </w:r>
      <w:r w:rsidRPr="00CB6CDA">
        <w:rPr>
          <w:rtl/>
          <w:lang w:bidi="ar-EG"/>
        </w:rPr>
        <w:t xml:space="preserve"> </w:t>
      </w:r>
      <w:r w:rsidRPr="00CB6CDA">
        <w:rPr>
          <w:rFonts w:hint="cs"/>
          <w:rtl/>
          <w:lang w:bidi="ar-EG"/>
        </w:rPr>
        <w:t>و</w:t>
      </w:r>
      <w:r w:rsidRPr="00CB6CDA">
        <w:rPr>
          <w:rtl/>
          <w:lang w:bidi="ar-EG"/>
        </w:rPr>
        <w:t>شكل الصك (</w:t>
      </w:r>
      <w:r w:rsidRPr="00CB6CDA">
        <w:rPr>
          <w:rFonts w:hint="cs"/>
          <w:rtl/>
          <w:lang w:bidi="ar-EG"/>
        </w:rPr>
        <w:t xml:space="preserve">أو </w:t>
      </w:r>
      <w:r w:rsidRPr="00CB6CDA">
        <w:rPr>
          <w:rtl/>
          <w:lang w:bidi="ar-EG"/>
        </w:rPr>
        <w:t>الصكوك)</w:t>
      </w:r>
      <w:r w:rsidRPr="00CB6CDA">
        <w:rPr>
          <w:rFonts w:hint="cs"/>
          <w:rtl/>
          <w:lang w:bidi="ar-EG"/>
        </w:rPr>
        <w:t>،</w:t>
      </w:r>
      <w:r w:rsidRPr="00CB6CDA">
        <w:rPr>
          <w:rtl/>
          <w:lang w:bidi="ar-EG"/>
        </w:rPr>
        <w:t xml:space="preserve"> والاستعداد الحالي لاتخاذ قرارات سياسية</w:t>
      </w:r>
      <w:r w:rsidR="00E82A31" w:rsidRPr="00CB6CDA">
        <w:rPr>
          <w:rFonts w:hint="cs"/>
          <w:rtl/>
          <w:lang w:bidi="ar-EG"/>
        </w:rPr>
        <w:t xml:space="preserve">، كاتخاذها </w:t>
      </w:r>
      <w:r w:rsidRPr="00CB6CDA">
        <w:rPr>
          <w:rtl/>
          <w:lang w:bidi="ar-EG"/>
        </w:rPr>
        <w:t>في مؤتمر دبلوماسي</w:t>
      </w:r>
      <w:r w:rsidR="009B47C0" w:rsidRPr="00CB6CDA">
        <w:rPr>
          <w:rFonts w:hint="cs"/>
          <w:rtl/>
          <w:lang w:bidi="ar-EG"/>
        </w:rPr>
        <w:t xml:space="preserve"> مثلاً</w:t>
      </w:r>
      <w:r w:rsidRPr="00CB6CDA">
        <w:rPr>
          <w:rtl/>
          <w:lang w:bidi="ar-EG"/>
        </w:rPr>
        <w:t>.</w:t>
      </w:r>
    </w:p>
    <w:p w:rsidR="003A2208" w:rsidRPr="00CB6CDA" w:rsidRDefault="003A2208" w:rsidP="003A140A">
      <w:pPr>
        <w:pStyle w:val="NumberedParaAR"/>
        <w:rPr>
          <w:rtl/>
          <w:lang w:bidi="ar-EG"/>
        </w:rPr>
      </w:pPr>
      <w:r w:rsidRPr="00CB6CDA">
        <w:rPr>
          <w:rtl/>
          <w:lang w:bidi="ar-EG"/>
        </w:rPr>
        <w:t>و</w:t>
      </w:r>
      <w:r w:rsidRPr="00CB6CDA">
        <w:rPr>
          <w:rFonts w:hint="cs"/>
          <w:rtl/>
          <w:lang w:bidi="ar-EG"/>
        </w:rPr>
        <w:t xml:space="preserve">من </w:t>
      </w:r>
      <w:r w:rsidRPr="00CB6CDA">
        <w:rPr>
          <w:rtl/>
          <w:lang w:bidi="ar-EG"/>
        </w:rPr>
        <w:t>الأسئلة الضمنية الإضافية التي قد ترغب الدول الأعضاء في النظر فيها، رهنا</w:t>
      </w:r>
      <w:r w:rsidR="00CB25BE" w:rsidRPr="00CB6CDA">
        <w:rPr>
          <w:rFonts w:hint="cs"/>
          <w:rtl/>
          <w:lang w:bidi="ar-EG"/>
        </w:rPr>
        <w:t>ً</w:t>
      </w:r>
      <w:r w:rsidRPr="00CB6CDA">
        <w:rPr>
          <w:rtl/>
          <w:lang w:bidi="ar-EG"/>
        </w:rPr>
        <w:t xml:space="preserve"> بآرائها </w:t>
      </w:r>
      <w:r w:rsidRPr="00CB6CDA">
        <w:rPr>
          <w:rFonts w:hint="cs"/>
          <w:rtl/>
          <w:lang w:bidi="ar-EG"/>
        </w:rPr>
        <w:t>في</w:t>
      </w:r>
      <w:r w:rsidRPr="00CB6CDA">
        <w:rPr>
          <w:rtl/>
          <w:lang w:bidi="ar-EG"/>
        </w:rPr>
        <w:t>ما ورد أعلاه:</w:t>
      </w:r>
    </w:p>
    <w:p w:rsidR="003A2208" w:rsidRPr="00CB6CDA" w:rsidRDefault="003A2208" w:rsidP="00BB0BCE">
      <w:pPr>
        <w:pStyle w:val="NormalParaAR"/>
        <w:numPr>
          <w:ilvl w:val="0"/>
          <w:numId w:val="22"/>
        </w:numPr>
        <w:spacing w:after="60"/>
        <w:ind w:left="1133" w:hanging="567"/>
        <w:rPr>
          <w:lang w:bidi="ar-EG"/>
        </w:rPr>
      </w:pPr>
      <w:r w:rsidRPr="00CB6CDA">
        <w:rPr>
          <w:rtl/>
          <w:lang w:bidi="ar-EG"/>
        </w:rPr>
        <w:t>ما</w:t>
      </w:r>
      <w:r w:rsidRPr="00CB6CDA">
        <w:rPr>
          <w:rFonts w:hint="cs"/>
          <w:rtl/>
          <w:lang w:bidi="ar-EG"/>
        </w:rPr>
        <w:t xml:space="preserve"> الأولويات و</w:t>
      </w:r>
      <w:r w:rsidRPr="00CB6CDA">
        <w:rPr>
          <w:rtl/>
          <w:lang w:bidi="ar-EG"/>
        </w:rPr>
        <w:t xml:space="preserve">المنجزات/النتائج </w:t>
      </w:r>
      <w:r w:rsidRPr="00CB6CDA">
        <w:rPr>
          <w:rFonts w:hint="cs"/>
          <w:rtl/>
          <w:lang w:bidi="ar-EG"/>
        </w:rPr>
        <w:t xml:space="preserve">الرئيسية </w:t>
      </w:r>
      <w:r w:rsidRPr="00CB6CDA">
        <w:rPr>
          <w:rtl/>
          <w:lang w:bidi="ar-EG"/>
        </w:rPr>
        <w:t>للعمل المستقبلي؟</w:t>
      </w:r>
    </w:p>
    <w:p w:rsidR="003A2208" w:rsidRPr="00CB6CDA" w:rsidRDefault="003A2208" w:rsidP="00BB0BCE">
      <w:pPr>
        <w:pStyle w:val="NormalParaAR"/>
        <w:numPr>
          <w:ilvl w:val="0"/>
          <w:numId w:val="22"/>
        </w:numPr>
        <w:spacing w:after="60"/>
        <w:ind w:left="1133" w:hanging="567"/>
        <w:rPr>
          <w:lang w:bidi="ar-EG"/>
        </w:rPr>
      </w:pPr>
      <w:r w:rsidRPr="00CB6CDA">
        <w:rPr>
          <w:rtl/>
          <w:lang w:bidi="ar-EG"/>
        </w:rPr>
        <w:t>ما الأنشطة التمكينية، إن وجدت، التي ينبغي إدراجها في ال</w:t>
      </w:r>
      <w:r w:rsidRPr="00CB6CDA">
        <w:rPr>
          <w:rFonts w:hint="cs"/>
          <w:rtl/>
          <w:lang w:bidi="ar-EG"/>
        </w:rPr>
        <w:t>عمل المستقبلي،</w:t>
      </w:r>
      <w:r w:rsidRPr="00CB6CDA">
        <w:rPr>
          <w:rtl/>
          <w:lang w:bidi="ar-EG"/>
        </w:rPr>
        <w:t xml:space="preserve"> </w:t>
      </w:r>
      <w:r w:rsidRPr="00CB6CDA">
        <w:rPr>
          <w:rFonts w:hint="cs"/>
          <w:rtl/>
          <w:lang w:bidi="ar-EG"/>
        </w:rPr>
        <w:t>مثل الحلقات الدراس</w:t>
      </w:r>
      <w:r w:rsidR="00954700" w:rsidRPr="00CB6CDA">
        <w:rPr>
          <w:rFonts w:hint="cs"/>
          <w:rtl/>
          <w:lang w:bidi="ar-EG"/>
        </w:rPr>
        <w:t>ي</w:t>
      </w:r>
      <w:r w:rsidRPr="00CB6CDA">
        <w:rPr>
          <w:rFonts w:hint="cs"/>
          <w:rtl/>
          <w:lang w:bidi="ar-EG"/>
        </w:rPr>
        <w:t>ة</w:t>
      </w:r>
      <w:r w:rsidRPr="00CB6CDA">
        <w:rPr>
          <w:rtl/>
          <w:lang w:bidi="ar-EG"/>
        </w:rPr>
        <w:t xml:space="preserve"> </w:t>
      </w:r>
      <w:r w:rsidR="005F17D8">
        <w:rPr>
          <w:rFonts w:hint="cs"/>
          <w:rtl/>
          <w:lang w:bidi="ar-EG"/>
        </w:rPr>
        <w:t>أ</w:t>
      </w:r>
      <w:r w:rsidRPr="00CB6CDA">
        <w:rPr>
          <w:rtl/>
          <w:lang w:bidi="ar-EG"/>
        </w:rPr>
        <w:t>و</w:t>
      </w:r>
      <w:r w:rsidR="005F17D8">
        <w:rPr>
          <w:rFonts w:hint="cs"/>
          <w:rtl/>
          <w:lang w:bidi="ar-EG"/>
        </w:rPr>
        <w:t xml:space="preserve"> </w:t>
      </w:r>
      <w:r w:rsidRPr="00CB6CDA">
        <w:rPr>
          <w:rtl/>
          <w:lang w:bidi="ar-EG"/>
        </w:rPr>
        <w:t xml:space="preserve">الدراسات </w:t>
      </w:r>
      <w:r w:rsidR="005F17D8">
        <w:rPr>
          <w:rFonts w:hint="cs"/>
          <w:rtl/>
          <w:lang w:bidi="ar-EG"/>
        </w:rPr>
        <w:t>أ</w:t>
      </w:r>
      <w:r w:rsidRPr="00CB6CDA">
        <w:rPr>
          <w:rtl/>
          <w:lang w:bidi="ar-EG"/>
        </w:rPr>
        <w:t>و</w:t>
      </w:r>
      <w:r w:rsidR="005F17D8">
        <w:rPr>
          <w:rFonts w:hint="cs"/>
          <w:rtl/>
          <w:lang w:bidi="ar-EG"/>
        </w:rPr>
        <w:t xml:space="preserve"> </w:t>
      </w:r>
      <w:r w:rsidRPr="00CB6CDA">
        <w:rPr>
          <w:rFonts w:hint="cs"/>
          <w:rtl/>
          <w:lang w:bidi="ar-EG"/>
        </w:rPr>
        <w:t>حلقات ا</w:t>
      </w:r>
      <w:r w:rsidRPr="00CB6CDA">
        <w:rPr>
          <w:rtl/>
          <w:lang w:bidi="ar-EG"/>
        </w:rPr>
        <w:t xml:space="preserve">لعمل </w:t>
      </w:r>
      <w:r w:rsidR="005F17D8">
        <w:rPr>
          <w:rFonts w:hint="cs"/>
          <w:rtl/>
          <w:lang w:bidi="ar-EG"/>
        </w:rPr>
        <w:t>أ</w:t>
      </w:r>
      <w:r w:rsidRPr="00CB6CDA">
        <w:rPr>
          <w:rFonts w:hint="cs"/>
          <w:rtl/>
          <w:lang w:bidi="ar-EG"/>
        </w:rPr>
        <w:t>و</w:t>
      </w:r>
      <w:r w:rsidR="005F17D8">
        <w:rPr>
          <w:rFonts w:hint="cs"/>
          <w:rtl/>
          <w:lang w:bidi="ar-EG"/>
        </w:rPr>
        <w:t xml:space="preserve"> </w:t>
      </w:r>
      <w:r w:rsidRPr="00CB6CDA">
        <w:rPr>
          <w:rFonts w:hint="cs"/>
          <w:rtl/>
          <w:lang w:bidi="ar-EG"/>
        </w:rPr>
        <w:t>الأفرقة العاملة</w:t>
      </w:r>
      <w:r w:rsidR="005F459A">
        <w:rPr>
          <w:rFonts w:hint="cs"/>
          <w:rtl/>
          <w:lang w:bidi="ar-EG"/>
        </w:rPr>
        <w:t xml:space="preserve"> </w:t>
      </w:r>
      <w:r w:rsidR="005F17D8">
        <w:rPr>
          <w:rFonts w:hint="cs"/>
          <w:rtl/>
          <w:lang w:bidi="ar-EG"/>
        </w:rPr>
        <w:t>أ</w:t>
      </w:r>
      <w:r w:rsidR="005F459A">
        <w:rPr>
          <w:rFonts w:hint="cs"/>
          <w:rtl/>
          <w:lang w:bidi="ar-EG"/>
        </w:rPr>
        <w:t>و</w:t>
      </w:r>
      <w:r w:rsidR="005F17D8">
        <w:rPr>
          <w:rFonts w:hint="cs"/>
          <w:rtl/>
          <w:lang w:bidi="ar-EG"/>
        </w:rPr>
        <w:t xml:space="preserve"> أ</w:t>
      </w:r>
      <w:r w:rsidR="005F459A">
        <w:rPr>
          <w:rFonts w:hint="cs"/>
          <w:rtl/>
          <w:lang w:bidi="ar-EG"/>
        </w:rPr>
        <w:t>فرق</w:t>
      </w:r>
      <w:r w:rsidR="005F17D8">
        <w:rPr>
          <w:rFonts w:hint="cs"/>
          <w:rtl/>
          <w:lang w:bidi="ar-EG"/>
        </w:rPr>
        <w:t>ة</w:t>
      </w:r>
      <w:r w:rsidR="005F459A">
        <w:rPr>
          <w:rFonts w:hint="cs"/>
          <w:rtl/>
          <w:lang w:bidi="ar-EG"/>
        </w:rPr>
        <w:t xml:space="preserve"> الخبراء </w:t>
      </w:r>
      <w:r w:rsidR="005F17D8">
        <w:rPr>
          <w:rFonts w:hint="cs"/>
          <w:rtl/>
          <w:lang w:bidi="ar-EG"/>
        </w:rPr>
        <w:t>أ</w:t>
      </w:r>
      <w:r w:rsidR="005F459A">
        <w:rPr>
          <w:rFonts w:hint="cs"/>
          <w:rtl/>
          <w:lang w:bidi="ar-EG"/>
        </w:rPr>
        <w:t>و</w:t>
      </w:r>
      <w:r w:rsidR="005F17D8">
        <w:rPr>
          <w:rFonts w:hint="cs"/>
          <w:rtl/>
          <w:lang w:bidi="ar-EG"/>
        </w:rPr>
        <w:t xml:space="preserve"> أ</w:t>
      </w:r>
      <w:r w:rsidR="005F459A">
        <w:rPr>
          <w:rFonts w:hint="cs"/>
          <w:rtl/>
          <w:lang w:bidi="ar-EG"/>
        </w:rPr>
        <w:t>فرق</w:t>
      </w:r>
      <w:r w:rsidR="005F17D8">
        <w:rPr>
          <w:rFonts w:hint="cs"/>
          <w:rtl/>
          <w:lang w:bidi="ar-EG"/>
        </w:rPr>
        <w:t>ة</w:t>
      </w:r>
      <w:r w:rsidR="005F459A">
        <w:rPr>
          <w:rFonts w:hint="cs"/>
          <w:rtl/>
          <w:lang w:bidi="ar-EG"/>
        </w:rPr>
        <w:t xml:space="preserve"> </w:t>
      </w:r>
      <w:r w:rsidR="005F17D8">
        <w:rPr>
          <w:rFonts w:hint="cs"/>
          <w:rtl/>
          <w:lang w:bidi="ar-EG"/>
        </w:rPr>
        <w:t>الصياغة</w:t>
      </w:r>
      <w:r w:rsidR="005F459A">
        <w:rPr>
          <w:rStyle w:val="FootnoteReference"/>
          <w:lang w:bidi="ar-EG"/>
        </w:rPr>
        <w:footnoteReference w:customMarkFollows="1" w:id="3"/>
        <w:t>3</w:t>
      </w:r>
      <w:r w:rsidRPr="00CB6CDA">
        <w:rPr>
          <w:rtl/>
          <w:lang w:bidi="ar-EG"/>
        </w:rPr>
        <w:t>؟</w:t>
      </w:r>
    </w:p>
    <w:p w:rsidR="00835DC8" w:rsidRPr="00CB6CDA" w:rsidRDefault="00835DC8" w:rsidP="00BB0BCE">
      <w:pPr>
        <w:pStyle w:val="NormalParaAR"/>
        <w:numPr>
          <w:ilvl w:val="0"/>
          <w:numId w:val="22"/>
        </w:numPr>
        <w:spacing w:after="60"/>
        <w:ind w:left="1133" w:hanging="567"/>
        <w:rPr>
          <w:lang w:bidi="ar-EG"/>
        </w:rPr>
      </w:pPr>
      <w:r w:rsidRPr="00CB6CDA">
        <w:rPr>
          <w:rtl/>
          <w:lang w:bidi="ar-EG"/>
        </w:rPr>
        <w:t>هل ينبغي وضع جدول زمن</w:t>
      </w:r>
      <w:r w:rsidRPr="00CB6CDA">
        <w:rPr>
          <w:rFonts w:hint="cs"/>
          <w:rtl/>
          <w:lang w:bidi="ar-EG"/>
        </w:rPr>
        <w:t xml:space="preserve">ي مُحدَّد أو </w:t>
      </w:r>
      <w:r w:rsidRPr="00CB6CDA">
        <w:rPr>
          <w:rtl/>
          <w:lang w:bidi="ar-EG"/>
        </w:rPr>
        <w:t>خارطة طريق م</w:t>
      </w:r>
      <w:r w:rsidRPr="00CB6CDA">
        <w:rPr>
          <w:rFonts w:hint="cs"/>
          <w:rtl/>
          <w:lang w:bidi="ar-EG"/>
        </w:rPr>
        <w:t>ُ</w:t>
      </w:r>
      <w:r w:rsidRPr="00CB6CDA">
        <w:rPr>
          <w:rtl/>
          <w:lang w:bidi="ar-EG"/>
        </w:rPr>
        <w:t>حد</w:t>
      </w:r>
      <w:r w:rsidRPr="00CB6CDA">
        <w:rPr>
          <w:rFonts w:hint="cs"/>
          <w:rtl/>
          <w:lang w:bidi="ar-EG"/>
        </w:rPr>
        <w:t>َّ</w:t>
      </w:r>
      <w:r w:rsidRPr="00CB6CDA">
        <w:rPr>
          <w:rtl/>
          <w:lang w:bidi="ar-EG"/>
        </w:rPr>
        <w:t>دة للعمل الم</w:t>
      </w:r>
      <w:r w:rsidRPr="00CB6CDA">
        <w:rPr>
          <w:rFonts w:hint="cs"/>
          <w:rtl/>
          <w:lang w:bidi="ar-EG"/>
        </w:rPr>
        <w:t>ستقبلي</w:t>
      </w:r>
      <w:r w:rsidRPr="00CB6CDA">
        <w:rPr>
          <w:rtl/>
          <w:lang w:bidi="ar-EG"/>
        </w:rPr>
        <w:t xml:space="preserve">، بما في ذلك </w:t>
      </w:r>
      <w:r w:rsidRPr="00CB6CDA">
        <w:rPr>
          <w:rFonts w:hint="cs"/>
          <w:rtl/>
          <w:lang w:bidi="ar-EG"/>
        </w:rPr>
        <w:t xml:space="preserve">تحديد </w:t>
      </w:r>
      <w:r w:rsidRPr="00CB6CDA">
        <w:rPr>
          <w:rtl/>
          <w:lang w:bidi="ar-EG"/>
        </w:rPr>
        <w:t>موعد لعقد مؤتمر دبلوماسي؟ وهل ينبغي الاتفاق على ذلك أ</w:t>
      </w:r>
      <w:r w:rsidRPr="00CB6CDA">
        <w:rPr>
          <w:rFonts w:hint="cs"/>
          <w:rtl/>
          <w:lang w:bidi="ar-EG"/>
        </w:rPr>
        <w:t>م</w:t>
      </w:r>
      <w:r w:rsidRPr="00CB6CDA">
        <w:rPr>
          <w:rtl/>
          <w:lang w:bidi="ar-EG"/>
        </w:rPr>
        <w:t xml:space="preserve"> </w:t>
      </w:r>
      <w:r w:rsidR="00CB25BE" w:rsidRPr="00CB6CDA">
        <w:rPr>
          <w:rFonts w:hint="cs"/>
          <w:rtl/>
          <w:lang w:bidi="ar-EG"/>
        </w:rPr>
        <w:t>فرضه</w:t>
      </w:r>
      <w:r w:rsidRPr="00CB6CDA">
        <w:rPr>
          <w:rtl/>
          <w:lang w:bidi="ar-EG"/>
        </w:rPr>
        <w:t>؟</w:t>
      </w:r>
    </w:p>
    <w:p w:rsidR="00835DC8" w:rsidRPr="00CB6CDA" w:rsidRDefault="00835DC8" w:rsidP="00BB0BCE">
      <w:pPr>
        <w:pStyle w:val="NormalParaAR"/>
        <w:numPr>
          <w:ilvl w:val="0"/>
          <w:numId w:val="22"/>
        </w:numPr>
        <w:spacing w:after="60"/>
        <w:ind w:left="1133" w:hanging="567"/>
        <w:rPr>
          <w:lang w:bidi="ar-EG"/>
        </w:rPr>
      </w:pPr>
      <w:r w:rsidRPr="00CB6CDA">
        <w:rPr>
          <w:rtl/>
          <w:lang w:bidi="ar-EG"/>
        </w:rPr>
        <w:t xml:space="preserve">هل ينبغي </w:t>
      </w:r>
      <w:r w:rsidRPr="00CB6CDA">
        <w:rPr>
          <w:rFonts w:hint="cs"/>
          <w:rtl/>
          <w:lang w:bidi="ar-EG"/>
        </w:rPr>
        <w:t>تحديد</w:t>
      </w:r>
      <w:r w:rsidRPr="00CB6CDA">
        <w:rPr>
          <w:rtl/>
          <w:lang w:bidi="ar-EG"/>
        </w:rPr>
        <w:t xml:space="preserve"> تاريخ نهائي</w:t>
      </w:r>
      <w:r w:rsidR="00CB25BE" w:rsidRPr="00CB6CDA">
        <w:rPr>
          <w:rFonts w:hint="cs"/>
          <w:rtl/>
          <w:lang w:bidi="ar-EG"/>
        </w:rPr>
        <w:t xml:space="preserve"> </w:t>
      </w:r>
      <w:r w:rsidRPr="00CB6CDA">
        <w:rPr>
          <w:rtl/>
          <w:lang w:bidi="ar-EG"/>
        </w:rPr>
        <w:t>لعمل اللجنة؟</w:t>
      </w:r>
    </w:p>
    <w:p w:rsidR="00835DC8" w:rsidRPr="00CB6CDA" w:rsidRDefault="00835DC8" w:rsidP="00BB0BCE">
      <w:pPr>
        <w:pStyle w:val="NormalParaAR"/>
        <w:numPr>
          <w:ilvl w:val="0"/>
          <w:numId w:val="22"/>
        </w:numPr>
        <w:spacing w:after="60"/>
        <w:ind w:left="1133" w:hanging="567"/>
        <w:rPr>
          <w:lang w:bidi="ar-EG"/>
        </w:rPr>
      </w:pPr>
      <w:r w:rsidRPr="00CB6CDA">
        <w:rPr>
          <w:rtl/>
          <w:lang w:bidi="ar-EG"/>
        </w:rPr>
        <w:t>هل يلزم إحراز تقدم في جميع الموض</w:t>
      </w:r>
      <w:r w:rsidRPr="00CB6CDA">
        <w:rPr>
          <w:rFonts w:hint="cs"/>
          <w:rtl/>
          <w:lang w:bidi="ar-EG"/>
        </w:rPr>
        <w:t>و</w:t>
      </w:r>
      <w:r w:rsidRPr="00CB6CDA">
        <w:rPr>
          <w:rtl/>
          <w:lang w:bidi="ar-EG"/>
        </w:rPr>
        <w:t>ع</w:t>
      </w:r>
      <w:r w:rsidRPr="00CB6CDA">
        <w:rPr>
          <w:rFonts w:hint="cs"/>
          <w:rtl/>
          <w:lang w:bidi="ar-EG"/>
        </w:rPr>
        <w:t>ات</w:t>
      </w:r>
      <w:r w:rsidRPr="00CB6CDA">
        <w:rPr>
          <w:rtl/>
          <w:lang w:bidi="ar-EG"/>
        </w:rPr>
        <w:t xml:space="preserve"> </w:t>
      </w:r>
      <w:r w:rsidRPr="00CB6CDA">
        <w:rPr>
          <w:rFonts w:hint="cs"/>
          <w:rtl/>
          <w:lang w:bidi="ar-EG"/>
        </w:rPr>
        <w:t>على التوازي</w:t>
      </w:r>
      <w:r w:rsidRPr="00CB6CDA">
        <w:rPr>
          <w:rtl/>
          <w:lang w:bidi="ar-EG"/>
        </w:rPr>
        <w:t xml:space="preserve"> في أطر زمنية مماثلة؟</w:t>
      </w:r>
    </w:p>
    <w:p w:rsidR="00835DC8" w:rsidRPr="00CB6CDA" w:rsidRDefault="00835DC8" w:rsidP="00BB0BCE">
      <w:pPr>
        <w:pStyle w:val="NormalParaAR"/>
        <w:numPr>
          <w:ilvl w:val="0"/>
          <w:numId w:val="22"/>
        </w:numPr>
        <w:spacing w:after="60"/>
        <w:ind w:left="1133" w:hanging="567"/>
        <w:rPr>
          <w:lang w:bidi="ar-EG"/>
        </w:rPr>
      </w:pPr>
      <w:r w:rsidRPr="00CB6CDA">
        <w:rPr>
          <w:rFonts w:hint="cs"/>
          <w:rtl/>
          <w:lang w:bidi="ar-EG"/>
        </w:rPr>
        <w:t xml:space="preserve">في حالة اتباع </w:t>
      </w:r>
      <w:r w:rsidRPr="00CB6CDA">
        <w:rPr>
          <w:rtl/>
          <w:lang w:bidi="ar-EG"/>
        </w:rPr>
        <w:t xml:space="preserve">نهج تدريجي، ما أفضل </w:t>
      </w:r>
      <w:r w:rsidRPr="00CB6CDA">
        <w:rPr>
          <w:rFonts w:hint="cs"/>
          <w:rtl/>
          <w:lang w:bidi="ar-EG"/>
        </w:rPr>
        <w:t>طريقة لضمان تواصل</w:t>
      </w:r>
      <w:r w:rsidRPr="00CB6CDA">
        <w:rPr>
          <w:rtl/>
          <w:lang w:bidi="ar-EG"/>
        </w:rPr>
        <w:t xml:space="preserve"> العمل </w:t>
      </w:r>
      <w:r w:rsidRPr="00CB6CDA">
        <w:rPr>
          <w:rFonts w:hint="cs"/>
          <w:rtl/>
          <w:lang w:bidi="ar-EG"/>
        </w:rPr>
        <w:t>بشأن</w:t>
      </w:r>
      <w:r w:rsidRPr="00CB6CDA">
        <w:rPr>
          <w:rtl/>
          <w:lang w:bidi="ar-EG"/>
        </w:rPr>
        <w:t xml:space="preserve"> جميع الموضوعات؟</w:t>
      </w:r>
    </w:p>
    <w:p w:rsidR="00835DC8" w:rsidRPr="00CB6CDA" w:rsidRDefault="00835DC8" w:rsidP="00BB0BCE">
      <w:pPr>
        <w:pStyle w:val="NormalParaAR"/>
        <w:numPr>
          <w:ilvl w:val="0"/>
          <w:numId w:val="22"/>
        </w:numPr>
        <w:spacing w:after="60"/>
        <w:ind w:left="1133" w:hanging="567"/>
        <w:rPr>
          <w:lang w:bidi="ar-EG"/>
        </w:rPr>
      </w:pPr>
      <w:r w:rsidRPr="00CB6CDA">
        <w:rPr>
          <w:rtl/>
          <w:lang w:bidi="ar-EG"/>
        </w:rPr>
        <w:t xml:space="preserve">ما </w:t>
      </w:r>
      <w:r w:rsidR="000C1677">
        <w:rPr>
          <w:rFonts w:hint="cs"/>
          <w:rtl/>
          <w:lang w:bidi="ar-EG"/>
        </w:rPr>
        <w:t>ال</w:t>
      </w:r>
      <w:r w:rsidRPr="00CB6CDA">
        <w:rPr>
          <w:rtl/>
          <w:lang w:bidi="ar-EG"/>
        </w:rPr>
        <w:t>ترتيبات</w:t>
      </w:r>
      <w:r w:rsidR="000C1677">
        <w:rPr>
          <w:rFonts w:hint="cs"/>
          <w:rtl/>
          <w:lang w:bidi="ar-EG"/>
        </w:rPr>
        <w:t xml:space="preserve"> الزمنية وترتيبات</w:t>
      </w:r>
      <w:r w:rsidRPr="00CB6CDA">
        <w:rPr>
          <w:rtl/>
          <w:lang w:bidi="ar-EG"/>
        </w:rPr>
        <w:t xml:space="preserve"> </w:t>
      </w:r>
      <w:r w:rsidR="007969B1" w:rsidRPr="00CB6CDA">
        <w:rPr>
          <w:rFonts w:hint="cs"/>
          <w:rtl/>
          <w:lang w:bidi="ar-EG"/>
        </w:rPr>
        <w:t>الحوكمة</w:t>
      </w:r>
      <w:r w:rsidRPr="00CB6CDA">
        <w:rPr>
          <w:rtl/>
          <w:lang w:bidi="ar-EG"/>
        </w:rPr>
        <w:t xml:space="preserve"> التي ينبغي </w:t>
      </w:r>
      <w:r w:rsidR="00CB25BE" w:rsidRPr="00CB6CDA">
        <w:rPr>
          <w:rFonts w:hint="cs"/>
          <w:rtl/>
          <w:lang w:bidi="ar-EG"/>
        </w:rPr>
        <w:t>اتخاذها</w:t>
      </w:r>
      <w:r w:rsidRPr="00CB6CDA">
        <w:rPr>
          <w:rtl/>
          <w:lang w:bidi="ar-EG"/>
        </w:rPr>
        <w:t xml:space="preserve"> للعمل المستقبل</w:t>
      </w:r>
      <w:r w:rsidR="007969B1" w:rsidRPr="00CB6CDA">
        <w:rPr>
          <w:rFonts w:hint="cs"/>
          <w:rtl/>
          <w:lang w:bidi="ar-EG"/>
        </w:rPr>
        <w:t>ي</w:t>
      </w:r>
      <w:r w:rsidRPr="00CB6CDA">
        <w:rPr>
          <w:rtl/>
          <w:lang w:bidi="ar-EG"/>
        </w:rPr>
        <w:t>، على سبيل المثال:</w:t>
      </w:r>
    </w:p>
    <w:p w:rsidR="007969B1" w:rsidRPr="00CB6CDA" w:rsidRDefault="009F08E2" w:rsidP="00BB0BCE">
      <w:pPr>
        <w:pStyle w:val="NormalParaAR"/>
        <w:numPr>
          <w:ilvl w:val="0"/>
          <w:numId w:val="23"/>
        </w:numPr>
        <w:spacing w:after="60"/>
        <w:ind w:left="2267" w:hanging="567"/>
        <w:rPr>
          <w:lang w:bidi="ar-EG"/>
        </w:rPr>
      </w:pPr>
      <w:r>
        <w:rPr>
          <w:rFonts w:hint="cs"/>
          <w:rtl/>
          <w:lang w:bidi="ar-EG"/>
        </w:rPr>
        <w:t xml:space="preserve">تجديد الولاية الحالية للجنة المعارف التقليدية لنفس المدة الزمنية (سنتين) أو لمدة أطول </w:t>
      </w:r>
      <w:r w:rsidR="007969B1" w:rsidRPr="00CB6CDA">
        <w:rPr>
          <w:rFonts w:hint="cs"/>
          <w:rtl/>
          <w:lang w:bidi="ar-EG"/>
        </w:rPr>
        <w:t>(ثلاث</w:t>
      </w:r>
      <w:r>
        <w:rPr>
          <w:rFonts w:hint="cs"/>
          <w:rtl/>
          <w:lang w:bidi="ar-EG"/>
        </w:rPr>
        <w:t xml:space="preserve"> أو أربع</w:t>
      </w:r>
      <w:r w:rsidR="007969B1" w:rsidRPr="00CB6CDA">
        <w:rPr>
          <w:rFonts w:hint="cs"/>
          <w:rtl/>
          <w:lang w:bidi="ar-EG"/>
        </w:rPr>
        <w:t xml:space="preserve"> سنوات)</w:t>
      </w:r>
      <w:r w:rsidR="00C56C16">
        <w:rPr>
          <w:rFonts w:hint="cs"/>
          <w:rtl/>
          <w:lang w:bidi="ar-EG"/>
        </w:rPr>
        <w:t>؛</w:t>
      </w:r>
    </w:p>
    <w:p w:rsidR="007969B1" w:rsidRPr="00CB6CDA" w:rsidRDefault="00C56C16" w:rsidP="00BB0BCE">
      <w:pPr>
        <w:pStyle w:val="NormalParaAR"/>
        <w:numPr>
          <w:ilvl w:val="0"/>
          <w:numId w:val="23"/>
        </w:numPr>
        <w:spacing w:after="60"/>
        <w:ind w:left="2267" w:hanging="567"/>
        <w:rPr>
          <w:lang w:bidi="ar-EG"/>
        </w:rPr>
      </w:pPr>
      <w:r>
        <w:rPr>
          <w:rFonts w:hint="cs"/>
          <w:rtl/>
          <w:lang w:bidi="ar-EG"/>
        </w:rPr>
        <w:t xml:space="preserve">إنشاء </w:t>
      </w:r>
      <w:r w:rsidR="007969B1" w:rsidRPr="00CB6CDA">
        <w:rPr>
          <w:rtl/>
          <w:lang w:bidi="ar-EG"/>
        </w:rPr>
        <w:t>لجنة دائم</w:t>
      </w:r>
      <w:r w:rsidR="007969B1" w:rsidRPr="00CB6CDA">
        <w:rPr>
          <w:rFonts w:hint="cs"/>
          <w:rtl/>
          <w:lang w:bidi="ar-EG"/>
        </w:rPr>
        <w:t>ة</w:t>
      </w:r>
      <w:r w:rsidR="00BE403B">
        <w:rPr>
          <w:rFonts w:hint="cs"/>
          <w:rtl/>
          <w:lang w:bidi="ar-EG"/>
        </w:rPr>
        <w:t>؛</w:t>
      </w:r>
    </w:p>
    <w:p w:rsidR="007969B1" w:rsidRPr="00CB6CDA" w:rsidRDefault="007969B1" w:rsidP="00BB0BCE">
      <w:pPr>
        <w:pStyle w:val="NormalParaAR"/>
        <w:numPr>
          <w:ilvl w:val="0"/>
          <w:numId w:val="23"/>
        </w:numPr>
        <w:spacing w:after="60"/>
        <w:ind w:left="2267" w:hanging="567"/>
        <w:rPr>
          <w:lang w:bidi="ar-EG"/>
        </w:rPr>
      </w:pPr>
      <w:r w:rsidRPr="00CB6CDA">
        <w:rPr>
          <w:rFonts w:hint="cs"/>
          <w:rtl/>
          <w:lang w:bidi="ar-EG"/>
        </w:rPr>
        <w:t>لجنة حكومية دولية يليها إ</w:t>
      </w:r>
      <w:r w:rsidRPr="00CB6CDA">
        <w:rPr>
          <w:rtl/>
          <w:lang w:bidi="ar-EG"/>
        </w:rPr>
        <w:t>نشاء لجنة دائمة</w:t>
      </w:r>
      <w:r w:rsidRPr="00CB6CDA">
        <w:rPr>
          <w:rFonts w:hint="cs"/>
          <w:rtl/>
          <w:lang w:bidi="ar-EG"/>
        </w:rPr>
        <w:t xml:space="preserve"> </w:t>
      </w:r>
      <w:r w:rsidR="00CB25BE" w:rsidRPr="00CB6CDA">
        <w:rPr>
          <w:rFonts w:hint="cs"/>
          <w:rtl/>
          <w:lang w:bidi="ar-EG"/>
        </w:rPr>
        <w:t xml:space="preserve">بعد </w:t>
      </w:r>
      <w:r w:rsidRPr="00CB6CDA">
        <w:rPr>
          <w:rtl/>
          <w:lang w:bidi="ar-EG"/>
        </w:rPr>
        <w:t xml:space="preserve">اختتام ناجح لمؤتمر دبلوماسي </w:t>
      </w:r>
      <w:r w:rsidR="00BE403B">
        <w:rPr>
          <w:rFonts w:hint="cs"/>
          <w:rtl/>
          <w:lang w:bidi="ar-EG"/>
        </w:rPr>
        <w:t xml:space="preserve">لاعتماد صك جديد (صكوك) </w:t>
      </w:r>
      <w:r w:rsidRPr="00CB6CDA">
        <w:rPr>
          <w:rtl/>
          <w:lang w:bidi="ar-EG"/>
        </w:rPr>
        <w:t xml:space="preserve">بشأن مجال </w:t>
      </w:r>
      <w:r w:rsidRPr="00CB6CDA">
        <w:rPr>
          <w:rFonts w:hint="cs"/>
          <w:rtl/>
          <w:lang w:bidi="ar-EG"/>
        </w:rPr>
        <w:t xml:space="preserve">واحد </w:t>
      </w:r>
      <w:r w:rsidRPr="00CB6CDA">
        <w:rPr>
          <w:rtl/>
          <w:lang w:bidi="ar-EG"/>
        </w:rPr>
        <w:t xml:space="preserve">أو أكثر من </w:t>
      </w:r>
      <w:r w:rsidRPr="00CB6CDA">
        <w:rPr>
          <w:rFonts w:hint="cs"/>
          <w:rtl/>
          <w:lang w:bidi="ar-EG"/>
        </w:rPr>
        <w:t xml:space="preserve">مجالات </w:t>
      </w:r>
      <w:r w:rsidRPr="00CB6CDA">
        <w:rPr>
          <w:rtl/>
          <w:lang w:bidi="ar-EG"/>
        </w:rPr>
        <w:t>الموض</w:t>
      </w:r>
      <w:r w:rsidRPr="00CB6CDA">
        <w:rPr>
          <w:rFonts w:hint="cs"/>
          <w:rtl/>
          <w:lang w:bidi="ar-EG"/>
        </w:rPr>
        <w:t>و</w:t>
      </w:r>
      <w:r w:rsidRPr="00CB6CDA">
        <w:rPr>
          <w:rtl/>
          <w:lang w:bidi="ar-EG"/>
        </w:rPr>
        <w:t>ع</w:t>
      </w:r>
      <w:r w:rsidRPr="00CB6CDA">
        <w:rPr>
          <w:rFonts w:hint="cs"/>
          <w:rtl/>
          <w:lang w:bidi="ar-EG"/>
        </w:rPr>
        <w:t>ات</w:t>
      </w:r>
      <w:r w:rsidR="00BE403B">
        <w:rPr>
          <w:rFonts w:hint="cs"/>
          <w:rtl/>
          <w:lang w:bidi="ar-EG"/>
        </w:rPr>
        <w:t xml:space="preserve"> (ستكون بذلك "جمعية" أطراف في هذا الصك الجديد ولجنة دائمة لمواصلة العمل على المسائل المتبقية)</w:t>
      </w:r>
      <w:r w:rsidR="00A842AB" w:rsidRPr="00CB6CDA">
        <w:rPr>
          <w:rFonts w:hint="cs"/>
          <w:rtl/>
          <w:lang w:bidi="ar-EG"/>
        </w:rPr>
        <w:t>.</w:t>
      </w:r>
    </w:p>
    <w:p w:rsidR="0048252C" w:rsidRPr="00CB6CDA" w:rsidRDefault="0048252C" w:rsidP="00594F6F">
      <w:pPr>
        <w:pStyle w:val="NormalParaAR"/>
        <w:numPr>
          <w:ilvl w:val="0"/>
          <w:numId w:val="22"/>
        </w:numPr>
        <w:ind w:left="567" w:firstLine="0"/>
        <w:rPr>
          <w:rtl/>
          <w:lang w:bidi="ar-EG"/>
        </w:rPr>
      </w:pPr>
      <w:r w:rsidRPr="00CB6CDA">
        <w:rPr>
          <w:rtl/>
          <w:lang w:bidi="ar-EG"/>
        </w:rPr>
        <w:t>هل هناك فائدة</w:t>
      </w:r>
      <w:r w:rsidRPr="00CB6CDA">
        <w:rPr>
          <w:rFonts w:hint="cs"/>
          <w:rtl/>
          <w:lang w:bidi="ar-EG"/>
        </w:rPr>
        <w:t xml:space="preserve"> تُرجى</w:t>
      </w:r>
      <w:r w:rsidRPr="00CB6CDA">
        <w:rPr>
          <w:rtl/>
          <w:lang w:bidi="ar-EG"/>
        </w:rPr>
        <w:t xml:space="preserve"> </w:t>
      </w:r>
      <w:r w:rsidRPr="00CB6CDA">
        <w:rPr>
          <w:rFonts w:hint="cs"/>
          <w:rtl/>
          <w:lang w:bidi="ar-EG"/>
        </w:rPr>
        <w:t xml:space="preserve">من </w:t>
      </w:r>
      <w:r w:rsidRPr="00CB6CDA">
        <w:rPr>
          <w:rtl/>
          <w:lang w:bidi="ar-EG"/>
        </w:rPr>
        <w:t>عقد حلقة عمل أو اجتماع خارج جنيف أو اجتماعات إقليمية للمش</w:t>
      </w:r>
      <w:r w:rsidR="00A842AB" w:rsidRPr="00CB6CDA">
        <w:rPr>
          <w:rtl/>
          <w:lang w:bidi="ar-EG"/>
        </w:rPr>
        <w:t>اركة بنشاط أكبر على مستوى سياسي</w:t>
      </w:r>
      <w:r w:rsidR="00A842AB" w:rsidRPr="00CB6CDA">
        <w:rPr>
          <w:rFonts w:hint="cs"/>
          <w:rtl/>
          <w:lang w:bidi="ar-EG"/>
        </w:rPr>
        <w:t xml:space="preserve"> أو على مستوى العواصم</w:t>
      </w:r>
      <w:r w:rsidRPr="00CB6CDA">
        <w:rPr>
          <w:rtl/>
          <w:lang w:bidi="ar-EG"/>
        </w:rPr>
        <w:t>؟</w:t>
      </w:r>
    </w:p>
    <w:p w:rsidR="007A52F4" w:rsidRPr="00CB6CDA" w:rsidRDefault="007550A7" w:rsidP="00DF7BC8">
      <w:pPr>
        <w:pStyle w:val="NormalParaAR"/>
        <w:keepNext/>
        <w:rPr>
          <w:b/>
          <w:bCs/>
          <w:u w:val="single"/>
          <w:rtl/>
          <w:lang w:bidi="ar-EG"/>
        </w:rPr>
      </w:pPr>
      <w:r w:rsidRPr="00CB6CDA">
        <w:rPr>
          <w:b/>
          <w:bCs/>
          <w:u w:val="single"/>
          <w:rtl/>
          <w:lang w:bidi="ar-EG"/>
        </w:rPr>
        <w:t>دروس من الولاية الحالية</w:t>
      </w:r>
    </w:p>
    <w:p w:rsidR="00FA7C2B" w:rsidRDefault="007550A7" w:rsidP="00FA7C2B">
      <w:pPr>
        <w:pStyle w:val="NumberedParaAR"/>
        <w:rPr>
          <w:lang w:bidi="ar-EG"/>
        </w:rPr>
      </w:pPr>
      <w:r w:rsidRPr="00CB6CDA">
        <w:rPr>
          <w:rtl/>
          <w:lang w:bidi="ar-EG"/>
        </w:rPr>
        <w:t xml:space="preserve">بالإضافة إلى الأسئلة المذكورة أعلاه، قد ترغب الدول الأعضاء في النظر في الدروس </w:t>
      </w:r>
      <w:r w:rsidRPr="00CB6CDA">
        <w:rPr>
          <w:rFonts w:hint="cs"/>
          <w:rtl/>
          <w:lang w:bidi="ar-EG"/>
        </w:rPr>
        <w:t>المستفادة</w:t>
      </w:r>
      <w:r w:rsidRPr="00CB6CDA">
        <w:rPr>
          <w:rtl/>
          <w:lang w:bidi="ar-EG"/>
        </w:rPr>
        <w:t xml:space="preserve"> من عمل اللجنة </w:t>
      </w:r>
      <w:r w:rsidR="0049666A" w:rsidRPr="00CB6CDA">
        <w:rPr>
          <w:rFonts w:hint="cs"/>
          <w:rtl/>
          <w:lang w:bidi="ar-EG"/>
        </w:rPr>
        <w:t>بموجب</w:t>
      </w:r>
      <w:r w:rsidRPr="00CB6CDA">
        <w:rPr>
          <w:rtl/>
          <w:lang w:bidi="ar-EG"/>
        </w:rPr>
        <w:t xml:space="preserve"> الولاية الحالية. ومن وجهة نظري، كانت</w:t>
      </w:r>
      <w:r w:rsidRPr="00CB6CDA">
        <w:rPr>
          <w:rFonts w:hint="cs"/>
          <w:rtl/>
          <w:lang w:bidi="ar-EG"/>
        </w:rPr>
        <w:t>، ولا تزال،</w:t>
      </w:r>
      <w:r w:rsidRPr="00CB6CDA">
        <w:rPr>
          <w:rtl/>
          <w:lang w:bidi="ar-EG"/>
        </w:rPr>
        <w:t xml:space="preserve"> إحدى الإيجابي</w:t>
      </w:r>
      <w:r w:rsidRPr="00CB6CDA">
        <w:rPr>
          <w:rFonts w:hint="cs"/>
          <w:rtl/>
          <w:lang w:bidi="ar-EG"/>
        </w:rPr>
        <w:t>ات</w:t>
      </w:r>
      <w:r w:rsidRPr="00CB6CDA">
        <w:rPr>
          <w:rtl/>
          <w:lang w:bidi="ar-EG"/>
        </w:rPr>
        <w:t xml:space="preserve"> الرئيسية هي القدرة على </w:t>
      </w:r>
      <w:r w:rsidR="0049666A" w:rsidRPr="00CB6CDA">
        <w:rPr>
          <w:rFonts w:hint="cs"/>
          <w:rtl/>
          <w:lang w:bidi="ar-EG"/>
        </w:rPr>
        <w:t>ال</w:t>
      </w:r>
      <w:r w:rsidRPr="00CB6CDA">
        <w:rPr>
          <w:rtl/>
          <w:lang w:bidi="ar-EG"/>
        </w:rPr>
        <w:t xml:space="preserve">تركيز </w:t>
      </w:r>
      <w:r w:rsidR="0049666A" w:rsidRPr="00CB6CDA">
        <w:rPr>
          <w:rFonts w:hint="cs"/>
          <w:rtl/>
          <w:lang w:bidi="ar-EG"/>
        </w:rPr>
        <w:t xml:space="preserve">في </w:t>
      </w:r>
      <w:r w:rsidRPr="00CB6CDA">
        <w:rPr>
          <w:rtl/>
          <w:lang w:bidi="ar-EG"/>
        </w:rPr>
        <w:t xml:space="preserve">عملنا </w:t>
      </w:r>
      <w:r w:rsidRPr="00CB6CDA">
        <w:rPr>
          <w:rFonts w:hint="cs"/>
          <w:rtl/>
          <w:lang w:bidi="ar-EG"/>
        </w:rPr>
        <w:lastRenderedPageBreak/>
        <w:t>طوال الثنائية</w:t>
      </w:r>
      <w:r w:rsidRPr="00CB6CDA">
        <w:rPr>
          <w:rtl/>
          <w:lang w:bidi="ar-EG"/>
        </w:rPr>
        <w:t xml:space="preserve"> دون الحاجة إلى إعادة التفاوض بشأن برنامج عملنا أو التماس المزيد من التوجيه من الجمعية العامة على أساس سنوي. وقد أسهم ذلك في </w:t>
      </w:r>
      <w:r w:rsidRPr="00CB6CDA">
        <w:rPr>
          <w:rFonts w:hint="cs"/>
          <w:rtl/>
          <w:lang w:bidi="ar-EG"/>
        </w:rPr>
        <w:t xml:space="preserve">منح </w:t>
      </w:r>
      <w:r w:rsidRPr="00CB6CDA">
        <w:rPr>
          <w:rtl/>
          <w:lang w:bidi="ar-EG"/>
        </w:rPr>
        <w:t>قوة د</w:t>
      </w:r>
      <w:r w:rsidRPr="00CB6CDA">
        <w:rPr>
          <w:rFonts w:hint="cs"/>
          <w:rtl/>
          <w:lang w:bidi="ar-EG"/>
        </w:rPr>
        <w:t>ا</w:t>
      </w:r>
      <w:r w:rsidRPr="00CB6CDA">
        <w:rPr>
          <w:rtl/>
          <w:lang w:bidi="ar-EG"/>
        </w:rPr>
        <w:t>فع</w:t>
      </w:r>
      <w:r w:rsidRPr="00CB6CDA">
        <w:rPr>
          <w:rFonts w:hint="cs"/>
          <w:rtl/>
          <w:lang w:bidi="ar-EG"/>
        </w:rPr>
        <w:t>ة</w:t>
      </w:r>
      <w:r w:rsidRPr="00CB6CDA">
        <w:rPr>
          <w:rtl/>
          <w:lang w:bidi="ar-EG"/>
        </w:rPr>
        <w:t xml:space="preserve"> بن</w:t>
      </w:r>
      <w:r w:rsidRPr="00CB6CDA">
        <w:rPr>
          <w:rFonts w:hint="cs"/>
          <w:rtl/>
          <w:lang w:bidi="ar-EG"/>
        </w:rPr>
        <w:t>ّ</w:t>
      </w:r>
      <w:r w:rsidRPr="00CB6CDA">
        <w:rPr>
          <w:rtl/>
          <w:lang w:bidi="ar-EG"/>
        </w:rPr>
        <w:t>اءة لعملنا، وكفل</w:t>
      </w:r>
      <w:r w:rsidRPr="00CB6CDA">
        <w:rPr>
          <w:rFonts w:hint="cs"/>
          <w:rtl/>
          <w:lang w:bidi="ar-EG"/>
        </w:rPr>
        <w:t xml:space="preserve"> ل</w:t>
      </w:r>
      <w:r w:rsidRPr="00CB6CDA">
        <w:rPr>
          <w:rtl/>
          <w:lang w:bidi="ar-EG"/>
        </w:rPr>
        <w:t xml:space="preserve">نا </w:t>
      </w:r>
      <w:r w:rsidR="004369F9" w:rsidRPr="00CB6CDA">
        <w:rPr>
          <w:rFonts w:hint="cs"/>
          <w:rtl/>
          <w:lang w:bidi="ar-EG"/>
        </w:rPr>
        <w:t xml:space="preserve">عدم تشتت </w:t>
      </w:r>
      <w:r w:rsidRPr="00CB6CDA">
        <w:rPr>
          <w:rFonts w:hint="cs"/>
          <w:rtl/>
          <w:lang w:bidi="ar-EG"/>
        </w:rPr>
        <w:t xml:space="preserve">ذهننا </w:t>
      </w:r>
      <w:r w:rsidR="004369F9" w:rsidRPr="00CB6CDA">
        <w:rPr>
          <w:rFonts w:hint="cs"/>
          <w:rtl/>
          <w:lang w:bidi="ar-EG"/>
        </w:rPr>
        <w:t>ب</w:t>
      </w:r>
      <w:r w:rsidRPr="00CB6CDA">
        <w:rPr>
          <w:rFonts w:hint="cs"/>
          <w:rtl/>
          <w:lang w:bidi="ar-EG"/>
        </w:rPr>
        <w:t>نقاشات العملي</w:t>
      </w:r>
      <w:r w:rsidR="004369F9" w:rsidRPr="00CB6CDA">
        <w:rPr>
          <w:rFonts w:hint="cs"/>
          <w:rtl/>
          <w:lang w:bidi="ar-EG"/>
        </w:rPr>
        <w:t>ات</w:t>
      </w:r>
      <w:r w:rsidRPr="00CB6CDA">
        <w:rPr>
          <w:rtl/>
          <w:lang w:bidi="ar-EG"/>
        </w:rPr>
        <w:t xml:space="preserve">. </w:t>
      </w:r>
    </w:p>
    <w:p w:rsidR="007A52F4" w:rsidRPr="00CB6CDA" w:rsidRDefault="003F575A" w:rsidP="00594F6F">
      <w:pPr>
        <w:pStyle w:val="NumberedParaAR"/>
        <w:rPr>
          <w:rtl/>
          <w:lang w:bidi="ar-EG"/>
        </w:rPr>
      </w:pPr>
      <w:r>
        <w:rPr>
          <w:rFonts w:hint="cs"/>
          <w:rtl/>
        </w:rPr>
        <w:t>و</w:t>
      </w:r>
      <w:r w:rsidR="004369F9" w:rsidRPr="00CB6CDA">
        <w:rPr>
          <w:rFonts w:hint="cs"/>
          <w:rtl/>
          <w:lang w:bidi="ar-EG"/>
        </w:rPr>
        <w:t>تلقت اللجنة</w:t>
      </w:r>
      <w:r>
        <w:rPr>
          <w:rFonts w:hint="cs"/>
          <w:rtl/>
          <w:lang w:bidi="ar-EG"/>
        </w:rPr>
        <w:t xml:space="preserve"> أيضا</w:t>
      </w:r>
      <w:r w:rsidR="004369F9" w:rsidRPr="00CB6CDA">
        <w:rPr>
          <w:rFonts w:hint="cs"/>
          <w:rtl/>
          <w:lang w:bidi="ar-EG"/>
        </w:rPr>
        <w:t xml:space="preserve"> مساعدة في عملها من </w:t>
      </w:r>
      <w:r w:rsidR="00601878">
        <w:rPr>
          <w:rFonts w:hint="cs"/>
          <w:rtl/>
          <w:lang w:bidi="ar-EG"/>
        </w:rPr>
        <w:t>أفرقة الخبراء المخصصة</w:t>
      </w:r>
      <w:r w:rsidR="007550A7" w:rsidRPr="00CB6CDA">
        <w:rPr>
          <w:rtl/>
          <w:lang w:bidi="ar-EG"/>
        </w:rPr>
        <w:t xml:space="preserve"> </w:t>
      </w:r>
      <w:r w:rsidR="000C3C22">
        <w:rPr>
          <w:rFonts w:hint="cs"/>
          <w:rtl/>
          <w:lang w:bidi="ar-EG"/>
        </w:rPr>
        <w:t>المعنية</w:t>
      </w:r>
      <w:r w:rsidR="007550A7" w:rsidRPr="00CB6CDA">
        <w:rPr>
          <w:rtl/>
          <w:lang w:bidi="ar-EG"/>
        </w:rPr>
        <w:t xml:space="preserve"> </w:t>
      </w:r>
      <w:r w:rsidR="000C3C22">
        <w:rPr>
          <w:rFonts w:hint="cs"/>
          <w:rtl/>
          <w:lang w:bidi="ar-EG"/>
        </w:rPr>
        <w:t>ب</w:t>
      </w:r>
      <w:r w:rsidR="007550A7" w:rsidRPr="00CB6CDA">
        <w:rPr>
          <w:rtl/>
          <w:lang w:bidi="ar-EG"/>
        </w:rPr>
        <w:t xml:space="preserve">كل موضوع </w:t>
      </w:r>
      <w:r w:rsidR="00BB5EB3">
        <w:rPr>
          <w:rFonts w:hint="cs"/>
          <w:rtl/>
          <w:lang w:bidi="ar-EG"/>
        </w:rPr>
        <w:t xml:space="preserve">قبل انعقاد دورات اللجنة الحكومية الدولية ومن فرق اتصال مخصصة صغيرة خلال دورات لجنة </w:t>
      </w:r>
      <w:r w:rsidR="00594F6F">
        <w:rPr>
          <w:rFonts w:hint="cs"/>
          <w:rtl/>
          <w:lang w:bidi="ar-EG"/>
        </w:rPr>
        <w:t>المعارف التقليدية</w:t>
      </w:r>
      <w:r w:rsidR="00BB5EB3">
        <w:rPr>
          <w:rFonts w:hint="cs"/>
          <w:rtl/>
          <w:lang w:bidi="ar-EG"/>
        </w:rPr>
        <w:t xml:space="preserve">. </w:t>
      </w:r>
      <w:r w:rsidR="00594F6F">
        <w:rPr>
          <w:rFonts w:hint="cs"/>
          <w:rtl/>
          <w:lang w:bidi="ar-EG"/>
        </w:rPr>
        <w:t>و</w:t>
      </w:r>
      <w:r w:rsidR="007550A7" w:rsidRPr="00CB6CDA">
        <w:rPr>
          <w:rtl/>
          <w:lang w:bidi="ar-EG"/>
        </w:rPr>
        <w:t xml:space="preserve">قد وفرت </w:t>
      </w:r>
      <w:r w:rsidR="00D40F2D" w:rsidRPr="00CB6CDA">
        <w:rPr>
          <w:rFonts w:hint="cs"/>
          <w:rtl/>
          <w:lang w:bidi="ar-EG"/>
        </w:rPr>
        <w:t xml:space="preserve">هذه </w:t>
      </w:r>
      <w:r w:rsidR="00594F6F">
        <w:rPr>
          <w:rFonts w:hint="cs"/>
          <w:rtl/>
          <w:lang w:bidi="ar-EG"/>
        </w:rPr>
        <w:t>الأفرقة</w:t>
      </w:r>
      <w:r w:rsidR="00D40F2D" w:rsidRPr="00CB6CDA">
        <w:rPr>
          <w:rFonts w:hint="cs"/>
          <w:rtl/>
          <w:lang w:bidi="ar-EG"/>
        </w:rPr>
        <w:t xml:space="preserve"> </w:t>
      </w:r>
      <w:r w:rsidR="007550A7" w:rsidRPr="00CB6CDA">
        <w:rPr>
          <w:rtl/>
          <w:lang w:bidi="ar-EG"/>
        </w:rPr>
        <w:t xml:space="preserve">بيئة </w:t>
      </w:r>
      <w:r w:rsidR="00D40F2D" w:rsidRPr="00CB6CDA">
        <w:rPr>
          <w:rFonts w:hint="cs"/>
          <w:rtl/>
          <w:lang w:bidi="ar-EG"/>
        </w:rPr>
        <w:t xml:space="preserve">ذات طابع رسمي </w:t>
      </w:r>
      <w:r w:rsidR="007550A7" w:rsidRPr="00CB6CDA">
        <w:rPr>
          <w:rtl/>
          <w:lang w:bidi="ar-EG"/>
        </w:rPr>
        <w:t xml:space="preserve">أقل </w:t>
      </w:r>
      <w:r w:rsidR="006227B8" w:rsidRPr="00CB6CDA">
        <w:rPr>
          <w:rFonts w:hint="cs"/>
          <w:rtl/>
          <w:lang w:bidi="ar-EG"/>
        </w:rPr>
        <w:t>ل</w:t>
      </w:r>
      <w:r w:rsidR="007550A7" w:rsidRPr="00CB6CDA">
        <w:rPr>
          <w:rtl/>
          <w:lang w:bidi="ar-EG"/>
        </w:rPr>
        <w:t>ل</w:t>
      </w:r>
      <w:r w:rsidR="006227B8" w:rsidRPr="00CB6CDA">
        <w:rPr>
          <w:rtl/>
          <w:lang w:bidi="ar-EG"/>
        </w:rPr>
        <w:t>مناقشة واكتساب فهم مشترك لل</w:t>
      </w:r>
      <w:r w:rsidR="006227B8" w:rsidRPr="00CB6CDA">
        <w:rPr>
          <w:rFonts w:hint="cs"/>
          <w:rtl/>
          <w:lang w:bidi="ar-EG"/>
        </w:rPr>
        <w:t>مسائل</w:t>
      </w:r>
      <w:r w:rsidR="007550A7" w:rsidRPr="00CB6CDA">
        <w:rPr>
          <w:rtl/>
          <w:lang w:bidi="ar-EG"/>
        </w:rPr>
        <w:t xml:space="preserve"> الرئيسية</w:t>
      </w:r>
      <w:r w:rsidR="00D40F2D" w:rsidRPr="00CB6CDA">
        <w:rPr>
          <w:rFonts w:hint="cs"/>
          <w:rtl/>
          <w:lang w:bidi="ar-EG"/>
        </w:rPr>
        <w:t>،</w:t>
      </w:r>
      <w:r w:rsidR="007550A7" w:rsidRPr="00CB6CDA">
        <w:rPr>
          <w:rtl/>
          <w:lang w:bidi="ar-EG"/>
        </w:rPr>
        <w:t xml:space="preserve"> و</w:t>
      </w:r>
      <w:r w:rsidR="00D90964">
        <w:rPr>
          <w:rFonts w:hint="cs"/>
          <w:rtl/>
          <w:lang w:bidi="ar-EG"/>
        </w:rPr>
        <w:t>ساعدت</w:t>
      </w:r>
      <w:r w:rsidR="007550A7" w:rsidRPr="00CB6CDA">
        <w:rPr>
          <w:rtl/>
          <w:lang w:bidi="ar-EG"/>
        </w:rPr>
        <w:t xml:space="preserve"> على ت</w:t>
      </w:r>
      <w:r w:rsidR="00D90964">
        <w:rPr>
          <w:rFonts w:hint="cs"/>
          <w:rtl/>
          <w:lang w:bidi="ar-EG"/>
        </w:rPr>
        <w:t>حديد محاور اجتماعات لجنة المعارف التقليدية ووفرت فرصا ل</w:t>
      </w:r>
      <w:r w:rsidR="00D40F2D" w:rsidRPr="00CB6CDA">
        <w:rPr>
          <w:rFonts w:hint="cs"/>
          <w:rtl/>
          <w:lang w:bidi="ar-EG"/>
        </w:rPr>
        <w:t>تحقيق</w:t>
      </w:r>
      <w:r w:rsidR="007550A7" w:rsidRPr="00CB6CDA">
        <w:rPr>
          <w:rtl/>
          <w:lang w:bidi="ar-EG"/>
        </w:rPr>
        <w:t xml:space="preserve"> </w:t>
      </w:r>
      <w:r w:rsidR="00D40F2D" w:rsidRPr="00CB6CDA">
        <w:rPr>
          <w:rFonts w:hint="cs"/>
          <w:rtl/>
          <w:lang w:bidi="ar-EG"/>
        </w:rPr>
        <w:t xml:space="preserve">تقارب في </w:t>
      </w:r>
      <w:r w:rsidR="007550A7" w:rsidRPr="00CB6CDA">
        <w:rPr>
          <w:rtl/>
          <w:lang w:bidi="ar-EG"/>
        </w:rPr>
        <w:t>المواقف</w:t>
      </w:r>
      <w:r w:rsidR="006D2D37">
        <w:rPr>
          <w:rFonts w:hint="cs"/>
          <w:rtl/>
          <w:lang w:bidi="ar-EG"/>
        </w:rPr>
        <w:t>، الأمر الذي انعكس في معظم الأحيان في</w:t>
      </w:r>
      <w:r w:rsidR="00A21489" w:rsidRPr="00A21489">
        <w:rPr>
          <w:rtl/>
        </w:rPr>
        <w:t xml:space="preserve"> </w:t>
      </w:r>
      <w:r w:rsidR="00A21489" w:rsidRPr="00A21489">
        <w:rPr>
          <w:rtl/>
          <w:lang w:bidi="ar-EG"/>
        </w:rPr>
        <w:t>وثائق العمل الموحدة</w:t>
      </w:r>
      <w:r w:rsidR="006D2D37">
        <w:rPr>
          <w:rFonts w:hint="cs"/>
          <w:rtl/>
          <w:lang w:bidi="ar-EG"/>
        </w:rPr>
        <w:t>.</w:t>
      </w:r>
      <w:r w:rsidR="00096E55">
        <w:rPr>
          <w:rFonts w:hint="cs"/>
          <w:rtl/>
          <w:lang w:bidi="ar-EG"/>
        </w:rPr>
        <w:t xml:space="preserve"> وفيما أثيرت شواغل فيما يخص شفافية مجموعات الاتصال</w:t>
      </w:r>
      <w:r w:rsidR="00971A91" w:rsidRPr="00971A91">
        <w:rPr>
          <w:rFonts w:hint="cs"/>
          <w:rtl/>
          <w:lang w:bidi="ar-EG"/>
        </w:rPr>
        <w:t xml:space="preserve"> </w:t>
      </w:r>
      <w:r w:rsidR="00971A91">
        <w:rPr>
          <w:rFonts w:hint="cs"/>
          <w:rtl/>
          <w:lang w:bidi="ar-EG"/>
        </w:rPr>
        <w:t>وشموليتها</w:t>
      </w:r>
      <w:r w:rsidR="00096E55">
        <w:rPr>
          <w:rFonts w:hint="cs"/>
          <w:rtl/>
          <w:lang w:bidi="ar-EG"/>
        </w:rPr>
        <w:t xml:space="preserve">، أعتقد أن مزاياها تفوق الشواغل التي </w:t>
      </w:r>
      <w:r w:rsidR="00971A91">
        <w:rPr>
          <w:rFonts w:hint="cs"/>
          <w:rtl/>
          <w:lang w:bidi="ar-EG"/>
        </w:rPr>
        <w:t>تثيرها</w:t>
      </w:r>
      <w:r w:rsidR="00096E55">
        <w:rPr>
          <w:rFonts w:hint="cs"/>
          <w:rtl/>
          <w:lang w:bidi="ar-EG"/>
        </w:rPr>
        <w:t>.</w:t>
      </w:r>
      <w:r w:rsidR="002428AA">
        <w:rPr>
          <w:rFonts w:hint="cs"/>
          <w:rtl/>
          <w:lang w:bidi="ar-EG"/>
        </w:rPr>
        <w:t xml:space="preserve"> وعلاوة على ذلك، وضعت آليات لضمان دراسة أية نتائج تتمخض عن هذه المجموعات بشكل واف</w:t>
      </w:r>
      <w:r>
        <w:rPr>
          <w:rFonts w:hint="cs"/>
          <w:rtl/>
          <w:lang w:bidi="ar-EG"/>
        </w:rPr>
        <w:t>ٍ</w:t>
      </w:r>
      <w:r w:rsidR="002428AA">
        <w:rPr>
          <w:rFonts w:hint="cs"/>
          <w:rtl/>
          <w:lang w:bidi="ar-EG"/>
        </w:rPr>
        <w:t xml:space="preserve"> خلال الجلسة العامة. </w:t>
      </w:r>
    </w:p>
    <w:p w:rsidR="003633DC" w:rsidRDefault="003633DC" w:rsidP="006D2F64">
      <w:pPr>
        <w:pStyle w:val="NumberedParaAR"/>
        <w:rPr>
          <w:lang w:bidi="ar-EG"/>
        </w:rPr>
      </w:pPr>
      <w:r w:rsidRPr="00CB6CDA">
        <w:rPr>
          <w:rtl/>
          <w:lang w:bidi="ar-EG"/>
        </w:rPr>
        <w:t>وقد يرغب الأعضاء أيضا</w:t>
      </w:r>
      <w:r w:rsidRPr="00CB6CDA">
        <w:rPr>
          <w:rFonts w:hint="cs"/>
          <w:rtl/>
          <w:lang w:bidi="ar-EG"/>
        </w:rPr>
        <w:t>ً</w:t>
      </w:r>
      <w:r w:rsidRPr="00CB6CDA">
        <w:rPr>
          <w:rtl/>
          <w:lang w:bidi="ar-EG"/>
        </w:rPr>
        <w:t xml:space="preserve"> في النظر فيما إذا كان الوقت مناسبا</w:t>
      </w:r>
      <w:r w:rsidRPr="00CB6CDA">
        <w:rPr>
          <w:rFonts w:hint="cs"/>
          <w:rtl/>
          <w:lang w:bidi="ar-EG"/>
        </w:rPr>
        <w:t>ً</w:t>
      </w:r>
      <w:r w:rsidRPr="00CB6CDA">
        <w:rPr>
          <w:rtl/>
          <w:lang w:bidi="ar-EG"/>
        </w:rPr>
        <w:t xml:space="preserve"> لمراجعة وثائق العمل الموحدة</w:t>
      </w:r>
      <w:r w:rsidRPr="00CB6CDA">
        <w:rPr>
          <w:rFonts w:hint="cs"/>
          <w:rtl/>
          <w:lang w:bidi="ar-EG"/>
        </w:rPr>
        <w:t xml:space="preserve"> وترشيدها</w:t>
      </w:r>
      <w:r w:rsidRPr="00CB6CDA">
        <w:rPr>
          <w:rtl/>
          <w:lang w:bidi="ar-EG"/>
        </w:rPr>
        <w:t xml:space="preserve">. </w:t>
      </w:r>
      <w:r w:rsidRPr="00CB6CDA">
        <w:rPr>
          <w:rFonts w:hint="cs"/>
          <w:rtl/>
          <w:lang w:bidi="ar-EG"/>
        </w:rPr>
        <w:t xml:space="preserve">إذ </w:t>
      </w:r>
      <w:r w:rsidRPr="00CB6CDA">
        <w:rPr>
          <w:rtl/>
          <w:lang w:bidi="ar-EG"/>
        </w:rPr>
        <w:t xml:space="preserve">تتضمن هذه النصوص، في بعض المجالات، </w:t>
      </w:r>
      <w:r w:rsidRPr="00CB6CDA">
        <w:rPr>
          <w:rFonts w:hint="cs"/>
          <w:rtl/>
          <w:lang w:bidi="ar-EG"/>
        </w:rPr>
        <w:t>تكراراً</w:t>
      </w:r>
      <w:r w:rsidRPr="00CB6CDA">
        <w:rPr>
          <w:rtl/>
          <w:lang w:bidi="ar-EG"/>
        </w:rPr>
        <w:t xml:space="preserve"> كبيرا</w:t>
      </w:r>
      <w:r w:rsidRPr="00CB6CDA">
        <w:rPr>
          <w:rFonts w:hint="cs"/>
          <w:rtl/>
          <w:lang w:bidi="ar-EG"/>
        </w:rPr>
        <w:t>ً</w:t>
      </w:r>
      <w:r w:rsidRPr="00CB6CDA">
        <w:rPr>
          <w:rtl/>
          <w:lang w:bidi="ar-EG"/>
        </w:rPr>
        <w:t xml:space="preserve"> ولغة </w:t>
      </w:r>
      <w:r w:rsidR="00E37BEF" w:rsidRPr="00CB6CDA">
        <w:rPr>
          <w:rFonts w:hint="cs"/>
          <w:rtl/>
          <w:lang w:bidi="ar-EG"/>
        </w:rPr>
        <w:t xml:space="preserve">ربما لم تعد </w:t>
      </w:r>
      <w:r w:rsidRPr="00CB6CDA">
        <w:rPr>
          <w:rtl/>
          <w:lang w:bidi="ar-EG"/>
        </w:rPr>
        <w:t>تع</w:t>
      </w:r>
      <w:r w:rsidRPr="00CB6CDA">
        <w:rPr>
          <w:rFonts w:hint="cs"/>
          <w:rtl/>
          <w:lang w:bidi="ar-EG"/>
        </w:rPr>
        <w:t xml:space="preserve">بر عن </w:t>
      </w:r>
      <w:r w:rsidRPr="00CB6CDA">
        <w:rPr>
          <w:rtl/>
          <w:lang w:bidi="ar-EG"/>
        </w:rPr>
        <w:t xml:space="preserve">اتجاه المناقشات. ومن شأن </w:t>
      </w:r>
      <w:r w:rsidR="00E37BEF" w:rsidRPr="00CB6CDA">
        <w:rPr>
          <w:rFonts w:hint="cs"/>
          <w:rtl/>
          <w:lang w:bidi="ar-EG"/>
        </w:rPr>
        <w:t xml:space="preserve">اختصار أو تبسيط </w:t>
      </w:r>
      <w:r w:rsidRPr="00CB6CDA">
        <w:rPr>
          <w:rtl/>
          <w:lang w:bidi="ar-EG"/>
        </w:rPr>
        <w:t>النص أو النصوص أن يسهل مفاوضات اللجنة.</w:t>
      </w:r>
      <w:r w:rsidR="006D2F64">
        <w:rPr>
          <w:rFonts w:hint="cs"/>
          <w:rtl/>
          <w:lang w:bidi="ar-EG"/>
        </w:rPr>
        <w:t xml:space="preserve"> وهذه المسائل، في وجهة نظري، تحد من قدرة اللجنة على تضييق الفجوات.</w:t>
      </w:r>
      <w:r w:rsidR="00F636E9">
        <w:rPr>
          <w:rFonts w:hint="cs"/>
          <w:rtl/>
          <w:lang w:bidi="ar-EG"/>
        </w:rPr>
        <w:t xml:space="preserve"> ومن شأن نصوص أقصر طولاً وأبسط ت</w:t>
      </w:r>
      <w:r w:rsidR="00F636E9" w:rsidRPr="00F636E9">
        <w:rPr>
          <w:rtl/>
          <w:lang w:bidi="ar-EG"/>
        </w:rPr>
        <w:t>درج مواقف بديلة</w:t>
      </w:r>
      <w:r w:rsidR="00F636E9" w:rsidRPr="00F636E9">
        <w:rPr>
          <w:rFonts w:hint="cs"/>
          <w:rtl/>
          <w:lang w:bidi="ar-EG"/>
        </w:rPr>
        <w:t xml:space="preserve"> </w:t>
      </w:r>
      <w:r w:rsidR="00F636E9">
        <w:rPr>
          <w:rFonts w:hint="cs"/>
          <w:rtl/>
          <w:lang w:bidi="ar-EG"/>
        </w:rPr>
        <w:t>أن تيس</w:t>
      </w:r>
      <w:r w:rsidR="0021027B">
        <w:rPr>
          <w:rFonts w:hint="cs"/>
          <w:rtl/>
          <w:lang w:bidi="ar-EG"/>
        </w:rPr>
        <w:t>ّ</w:t>
      </w:r>
      <w:r w:rsidR="00F636E9">
        <w:rPr>
          <w:rFonts w:hint="cs"/>
          <w:rtl/>
          <w:lang w:bidi="ar-EG"/>
        </w:rPr>
        <w:t xml:space="preserve">ر مفاوضات اللجنة. </w:t>
      </w:r>
      <w:r w:rsidRPr="00CB6CDA">
        <w:rPr>
          <w:rtl/>
          <w:lang w:bidi="ar-EG"/>
        </w:rPr>
        <w:t xml:space="preserve"> ويمكن أن يضطلع بهذا العمل </w:t>
      </w:r>
      <w:r w:rsidR="006A0662" w:rsidRPr="006A0662">
        <w:rPr>
          <w:rtl/>
          <w:lang w:bidi="ar-EG"/>
        </w:rPr>
        <w:t>فريق</w:t>
      </w:r>
      <w:r w:rsidR="006A0662">
        <w:rPr>
          <w:rFonts w:hint="cs"/>
          <w:rtl/>
          <w:lang w:bidi="ar-EG"/>
        </w:rPr>
        <w:t xml:space="preserve"> خبراء</w:t>
      </w:r>
      <w:r w:rsidR="006A0662" w:rsidRPr="006A0662">
        <w:rPr>
          <w:rtl/>
          <w:lang w:bidi="ar-EG"/>
        </w:rPr>
        <w:t xml:space="preserve"> عامل ما بين الدورات</w:t>
      </w:r>
      <w:r w:rsidR="006A0662">
        <w:rPr>
          <w:rFonts w:hint="cs"/>
          <w:rtl/>
          <w:lang w:bidi="ar-EG"/>
        </w:rPr>
        <w:t>،</w:t>
      </w:r>
      <w:r w:rsidR="00CE0F1D">
        <w:rPr>
          <w:rFonts w:hint="cs"/>
          <w:rtl/>
          <w:lang w:bidi="ar-EG"/>
        </w:rPr>
        <w:t xml:space="preserve"> أو فريق</w:t>
      </w:r>
      <w:r w:rsidR="006A0662" w:rsidRPr="006A0662">
        <w:rPr>
          <w:rtl/>
          <w:lang w:bidi="ar-EG"/>
        </w:rPr>
        <w:t xml:space="preserve"> </w:t>
      </w:r>
      <w:r w:rsidRPr="00CB6CDA">
        <w:rPr>
          <w:rtl/>
          <w:lang w:bidi="ar-EG"/>
        </w:rPr>
        <w:t>خبراء</w:t>
      </w:r>
      <w:r w:rsidR="00CE0F1D">
        <w:rPr>
          <w:rFonts w:hint="cs"/>
          <w:rtl/>
          <w:lang w:bidi="ar-EG"/>
        </w:rPr>
        <w:t xml:space="preserve"> في الصياغة مشترك بين الأقاليم</w:t>
      </w:r>
      <w:r w:rsidR="00CE0F1D">
        <w:rPr>
          <w:rStyle w:val="FootnoteReference"/>
          <w:lang w:bidi="ar-EG"/>
        </w:rPr>
        <w:footnoteReference w:customMarkFollows="1" w:id="4"/>
        <w:t>4</w:t>
      </w:r>
      <w:r w:rsidR="00CE0F1D">
        <w:rPr>
          <w:rFonts w:hint="cs"/>
          <w:rtl/>
          <w:lang w:bidi="ar-EG"/>
        </w:rPr>
        <w:t>، أو</w:t>
      </w:r>
      <w:r w:rsidRPr="00CB6CDA">
        <w:rPr>
          <w:rtl/>
          <w:lang w:bidi="ar-EG"/>
        </w:rPr>
        <w:t xml:space="preserve"> يمكن </w:t>
      </w:r>
      <w:r w:rsidR="00AC123F" w:rsidRPr="00CB6CDA">
        <w:rPr>
          <w:rFonts w:hint="cs"/>
          <w:rtl/>
          <w:lang w:bidi="ar-EG"/>
        </w:rPr>
        <w:t>إعداد</w:t>
      </w:r>
      <w:r w:rsidRPr="00CB6CDA">
        <w:rPr>
          <w:rtl/>
          <w:lang w:bidi="ar-EG"/>
        </w:rPr>
        <w:t xml:space="preserve"> نص </w:t>
      </w:r>
      <w:r w:rsidR="00AC123F" w:rsidRPr="00CB6CDA">
        <w:rPr>
          <w:rFonts w:hint="cs"/>
          <w:rtl/>
          <w:lang w:bidi="ar-EG"/>
        </w:rPr>
        <w:t xml:space="preserve">أو أكثر من نصوص </w:t>
      </w:r>
      <w:r w:rsidRPr="00CB6CDA">
        <w:rPr>
          <w:rtl/>
          <w:lang w:bidi="ar-EG"/>
        </w:rPr>
        <w:t>الرئيس</w:t>
      </w:r>
      <w:r w:rsidR="00CE0F1D">
        <w:rPr>
          <w:rFonts w:hint="cs"/>
          <w:rtl/>
          <w:lang w:bidi="ar-EG"/>
        </w:rPr>
        <w:t xml:space="preserve">، مشابه للنص الذي أعد مؤخرا من أجل </w:t>
      </w:r>
      <w:r w:rsidR="00CE0F1D" w:rsidRPr="00CE0F1D">
        <w:rPr>
          <w:rtl/>
          <w:lang w:bidi="ar-EG"/>
        </w:rPr>
        <w:t>الموارد الوراثية والمعارف التقليدية المرتبطة بها</w:t>
      </w:r>
      <w:r w:rsidRPr="00CB6CDA">
        <w:rPr>
          <w:rtl/>
          <w:lang w:bidi="ar-EG"/>
        </w:rPr>
        <w:t xml:space="preserve">. ومن الواضح أن أي نص </w:t>
      </w:r>
      <w:r w:rsidR="00E37BEF" w:rsidRPr="00CB6CDA">
        <w:rPr>
          <w:rFonts w:hint="cs"/>
          <w:rtl/>
          <w:lang w:bidi="ar-EG"/>
        </w:rPr>
        <w:t xml:space="preserve">مُرشّد </w:t>
      </w:r>
      <w:r w:rsidR="0033618C" w:rsidRPr="00CB6CDA">
        <w:rPr>
          <w:rFonts w:hint="cs"/>
          <w:rtl/>
          <w:lang w:bidi="ar-EG"/>
        </w:rPr>
        <w:t xml:space="preserve">أو أكثر </w:t>
      </w:r>
      <w:r w:rsidRPr="00CB6CDA">
        <w:rPr>
          <w:rtl/>
          <w:lang w:bidi="ar-EG"/>
        </w:rPr>
        <w:t>يمكن</w:t>
      </w:r>
      <w:r w:rsidR="00E37BEF" w:rsidRPr="00CB6CDA">
        <w:rPr>
          <w:rFonts w:hint="cs"/>
          <w:rtl/>
          <w:lang w:bidi="ar-EG"/>
        </w:rPr>
        <w:t xml:space="preserve"> إعداده سوف يلزم مراجعته </w:t>
      </w:r>
      <w:r w:rsidRPr="00CB6CDA">
        <w:rPr>
          <w:rtl/>
          <w:lang w:bidi="ar-EG"/>
        </w:rPr>
        <w:t>من ق</w:t>
      </w:r>
      <w:r w:rsidR="0033618C" w:rsidRPr="00CB6CDA">
        <w:rPr>
          <w:rFonts w:hint="cs"/>
          <w:rtl/>
          <w:lang w:bidi="ar-EG"/>
        </w:rPr>
        <w:t>ِ</w:t>
      </w:r>
      <w:r w:rsidR="003F171E">
        <w:rPr>
          <w:rtl/>
          <w:lang w:bidi="ar-EG"/>
        </w:rPr>
        <w:t xml:space="preserve">بل </w:t>
      </w:r>
      <w:r w:rsidRPr="00CB6CDA">
        <w:rPr>
          <w:rtl/>
          <w:lang w:bidi="ar-EG"/>
        </w:rPr>
        <w:t xml:space="preserve">لجنة </w:t>
      </w:r>
      <w:r w:rsidR="003F171E">
        <w:rPr>
          <w:rFonts w:hint="cs"/>
          <w:rtl/>
        </w:rPr>
        <w:t>المعارف التقليدية</w:t>
      </w:r>
      <w:r w:rsidRPr="00CB6CDA">
        <w:rPr>
          <w:rtl/>
          <w:lang w:bidi="ar-EG"/>
        </w:rPr>
        <w:t>.</w:t>
      </w:r>
    </w:p>
    <w:p w:rsidR="00B65B95" w:rsidRPr="00B65B95" w:rsidRDefault="00CB522F" w:rsidP="00B65B95">
      <w:pPr>
        <w:pStyle w:val="NumberedParaAR"/>
        <w:rPr>
          <w:lang w:bidi="ar-EG"/>
        </w:rPr>
      </w:pPr>
      <w:r>
        <w:rPr>
          <w:rFonts w:hint="cs"/>
          <w:rtl/>
          <w:lang w:bidi="ar-EG"/>
        </w:rPr>
        <w:t>وقد تنظر الدول الأعضاء أيضا فيما إذا كانت ولاية الثنائي</w:t>
      </w:r>
      <w:r>
        <w:rPr>
          <w:rFonts w:hint="eastAsia"/>
          <w:rtl/>
          <w:lang w:bidi="ar-EG"/>
        </w:rPr>
        <w:t>ة</w:t>
      </w:r>
      <w:r>
        <w:rPr>
          <w:rFonts w:hint="cs"/>
          <w:rtl/>
          <w:lang w:bidi="ar-EG"/>
        </w:rPr>
        <w:t xml:space="preserve"> 2018/2019 في حد ذاتها واضحة بما يكفي فيما يتعلق بغرض وأولويات/تركيز عمل اللجنة وأساليب العمل. ويمكن أن تنظر الدول الأعضاء، بوجه خاص، في الحاجة إلى خارطة طريق أوضح.</w:t>
      </w:r>
      <w:r w:rsidR="00356684">
        <w:rPr>
          <w:lang w:bidi="ar-EG"/>
        </w:rPr>
        <w:t xml:space="preserve">  </w:t>
      </w:r>
      <w:r w:rsidR="00356684">
        <w:rPr>
          <w:rFonts w:hint="cs"/>
          <w:rtl/>
        </w:rPr>
        <w:t xml:space="preserve"> وكما يت</w:t>
      </w:r>
      <w:r w:rsidR="00985902">
        <w:rPr>
          <w:rFonts w:hint="cs"/>
          <w:rtl/>
        </w:rPr>
        <w:t>ضح</w:t>
      </w:r>
      <w:r w:rsidR="00356684">
        <w:rPr>
          <w:rFonts w:hint="cs"/>
          <w:rtl/>
        </w:rPr>
        <w:t xml:space="preserve"> </w:t>
      </w:r>
      <w:r w:rsidR="00400A3E">
        <w:rPr>
          <w:rFonts w:hint="cs"/>
          <w:rtl/>
        </w:rPr>
        <w:t>أعلاه</w:t>
      </w:r>
      <w:r w:rsidR="00985902">
        <w:rPr>
          <w:rFonts w:hint="cs"/>
          <w:rtl/>
        </w:rPr>
        <w:t>، فيما يخص</w:t>
      </w:r>
      <w:r w:rsidR="00400A3E">
        <w:rPr>
          <w:rFonts w:hint="cs"/>
          <w:rtl/>
        </w:rPr>
        <w:t xml:space="preserve"> وضع مشاريع النصوص، يمكن أن تدرس الدول الأعضاء الحاجة إلى أساليب عمل أقوى</w:t>
      </w:r>
      <w:r w:rsidR="00EC58DE">
        <w:rPr>
          <w:rFonts w:hint="cs"/>
          <w:rtl/>
        </w:rPr>
        <w:t xml:space="preserve">، مع مراعاة أنه من شأن </w:t>
      </w:r>
      <w:r w:rsidR="00EC58DE" w:rsidRPr="00EC58DE">
        <w:rPr>
          <w:rtl/>
        </w:rPr>
        <w:t>أفرقة عمل تقنية</w:t>
      </w:r>
      <w:r w:rsidR="00EC58DE">
        <w:rPr>
          <w:rFonts w:hint="cs"/>
          <w:rtl/>
        </w:rPr>
        <w:t xml:space="preserve"> و/أو فرق اتصال أصغر أن تساعد على التوصل إلى توافق في المواقف بشأن المسائل الرئيسية. </w:t>
      </w:r>
      <w:r w:rsidR="00B65B95">
        <w:rPr>
          <w:rFonts w:hint="cs"/>
          <w:rtl/>
          <w:lang w:bidi="ar-EG"/>
        </w:rPr>
        <w:t xml:space="preserve">وقد ترغب الدول الأعضاء في النظر في جدوى المزج بين المناقشات بشأن المعارف التقليدية </w:t>
      </w:r>
      <w:r w:rsidR="00B65B95" w:rsidRPr="00B65B95">
        <w:rPr>
          <w:rtl/>
          <w:lang w:bidi="ar-EG"/>
        </w:rPr>
        <w:t>وأشكال التعبير الثقافي التقليدي</w:t>
      </w:r>
      <w:r w:rsidR="00B65B95" w:rsidRPr="00B65B95">
        <w:rPr>
          <w:lang w:bidi="ar-EG"/>
        </w:rPr>
        <w:t>.</w:t>
      </w:r>
    </w:p>
    <w:p w:rsidR="0021027B" w:rsidRPr="00CB6CDA" w:rsidRDefault="00CB522F" w:rsidP="006D2F64">
      <w:pPr>
        <w:pStyle w:val="NumberedParaAR"/>
        <w:rPr>
          <w:rtl/>
          <w:lang w:bidi="ar-EG"/>
        </w:rPr>
      </w:pPr>
      <w:r>
        <w:rPr>
          <w:rFonts w:hint="cs"/>
          <w:rtl/>
          <w:lang w:bidi="ar-EG"/>
        </w:rPr>
        <w:t xml:space="preserve">   </w:t>
      </w:r>
      <w:r w:rsidR="009779EC">
        <w:rPr>
          <w:rFonts w:hint="cs"/>
          <w:rtl/>
          <w:lang w:bidi="ar-EG"/>
        </w:rPr>
        <w:t xml:space="preserve">وقد يرغب الأعضاء أيضا في النظر في جدوى مذكرات الرئيس التي تعد قبل كل اجتماع لمساعدة الدول الأعضاء </w:t>
      </w:r>
      <w:r w:rsidR="009779EC">
        <w:rPr>
          <w:rFonts w:hint="cs"/>
          <w:rtl/>
        </w:rPr>
        <w:t xml:space="preserve">في تحضيراتها وتوضيح </w:t>
      </w:r>
      <w:r w:rsidR="00706999">
        <w:rPr>
          <w:rFonts w:hint="cs"/>
          <w:rtl/>
        </w:rPr>
        <w:t>محور</w:t>
      </w:r>
      <w:r w:rsidR="009779EC">
        <w:rPr>
          <w:rFonts w:hint="cs"/>
          <w:rtl/>
        </w:rPr>
        <w:t xml:space="preserve"> الاجتماع</w:t>
      </w:r>
      <w:r w:rsidR="00706999">
        <w:rPr>
          <w:rFonts w:hint="cs"/>
          <w:rtl/>
        </w:rPr>
        <w:t xml:space="preserve"> كذلك</w:t>
      </w:r>
      <w:r w:rsidR="009779EC">
        <w:rPr>
          <w:rFonts w:hint="cs"/>
          <w:rtl/>
        </w:rPr>
        <w:t>.</w:t>
      </w:r>
    </w:p>
    <w:p w:rsidR="00A7225C" w:rsidRPr="00CB6CDA" w:rsidRDefault="00BB2C0A" w:rsidP="0094433A">
      <w:pPr>
        <w:pStyle w:val="NormalParaAR"/>
        <w:keepNext/>
        <w:rPr>
          <w:b/>
          <w:bCs/>
          <w:u w:val="single"/>
          <w:rtl/>
          <w:lang w:bidi="ar-EG"/>
        </w:rPr>
      </w:pPr>
      <w:r>
        <w:rPr>
          <w:rFonts w:hint="cs"/>
          <w:b/>
          <w:bCs/>
          <w:u w:val="single"/>
          <w:rtl/>
          <w:lang w:bidi="ar-EG"/>
        </w:rPr>
        <w:t>ل</w:t>
      </w:r>
      <w:r w:rsidRPr="00BB2C0A">
        <w:rPr>
          <w:b/>
          <w:bCs/>
          <w:u w:val="single"/>
          <w:rtl/>
          <w:lang w:bidi="ar-EG"/>
        </w:rPr>
        <w:t>محة عامة عن</w:t>
      </w:r>
      <w:r w:rsidR="007A342D">
        <w:rPr>
          <w:rFonts w:hint="cs"/>
          <w:b/>
          <w:bCs/>
          <w:u w:val="single"/>
          <w:rtl/>
          <w:lang w:bidi="ar-EG"/>
        </w:rPr>
        <w:t xml:space="preserve"> </w:t>
      </w:r>
      <w:r w:rsidRPr="00BB2C0A">
        <w:rPr>
          <w:b/>
          <w:bCs/>
          <w:u w:val="single"/>
          <w:rtl/>
          <w:lang w:bidi="ar-EG"/>
        </w:rPr>
        <w:t xml:space="preserve">حالة المفاوضات الجارية </w:t>
      </w:r>
    </w:p>
    <w:p w:rsidR="0094433A" w:rsidRPr="00CB6CDA" w:rsidRDefault="0094433A" w:rsidP="0094433A">
      <w:pPr>
        <w:pStyle w:val="NormalParaAR"/>
        <w:keepNext/>
        <w:rPr>
          <w:b/>
          <w:bCs/>
          <w:i/>
          <w:iCs/>
          <w:rtl/>
          <w:lang w:bidi="ar-EG"/>
        </w:rPr>
      </w:pPr>
      <w:r w:rsidRPr="00CB6CDA">
        <w:rPr>
          <w:b/>
          <w:bCs/>
          <w:i/>
          <w:iCs/>
          <w:rtl/>
          <w:lang w:bidi="ar-EG"/>
        </w:rPr>
        <w:t>الموارد الوراثية</w:t>
      </w:r>
    </w:p>
    <w:p w:rsidR="00370156" w:rsidRPr="00576667" w:rsidRDefault="000A087D" w:rsidP="00576667">
      <w:pPr>
        <w:pStyle w:val="NumberedParaAR"/>
        <w:rPr>
          <w:rtl/>
          <w:lang w:bidi="ar-EG"/>
        </w:rPr>
      </w:pPr>
      <w:r w:rsidRPr="00CB6CDA">
        <w:rPr>
          <w:rFonts w:hint="cs"/>
          <w:rtl/>
          <w:lang w:bidi="ar-EG"/>
        </w:rPr>
        <w:t>أُعِدّت</w:t>
      </w:r>
      <w:r w:rsidR="0094433A" w:rsidRPr="00CB6CDA">
        <w:rPr>
          <w:rtl/>
          <w:lang w:bidi="ar-EG"/>
        </w:rPr>
        <w:t xml:space="preserve"> الوثيقة الموحدة الأولى بشأن الموارد الوراثية في الدورة العشرين للجنة </w:t>
      </w:r>
      <w:r w:rsidR="003F171E">
        <w:rPr>
          <w:rFonts w:hint="cs"/>
          <w:rtl/>
        </w:rPr>
        <w:t>المعارف التقليدية</w:t>
      </w:r>
      <w:r w:rsidR="0094433A" w:rsidRPr="00CB6CDA">
        <w:rPr>
          <w:rtl/>
          <w:lang w:bidi="ar-EG"/>
        </w:rPr>
        <w:t xml:space="preserve"> في فبراير 2012. وحاولت هذه الوثيقة تلخيص المقترحات والمواقف </w:t>
      </w:r>
      <w:r w:rsidR="0094433A" w:rsidRPr="00CB6CDA">
        <w:rPr>
          <w:rFonts w:hint="cs"/>
          <w:rtl/>
          <w:lang w:bidi="ar-EG"/>
        </w:rPr>
        <w:t xml:space="preserve">الواردة </w:t>
      </w:r>
      <w:r w:rsidR="003F171E">
        <w:rPr>
          <w:rtl/>
          <w:lang w:bidi="ar-EG"/>
        </w:rPr>
        <w:t xml:space="preserve">في وثائق عمل </w:t>
      </w:r>
      <w:r w:rsidR="0094433A" w:rsidRPr="00CB6CDA">
        <w:rPr>
          <w:rtl/>
          <w:lang w:bidi="ar-EG"/>
        </w:rPr>
        <w:t xml:space="preserve">لجنة </w:t>
      </w:r>
      <w:r w:rsidR="003F171E">
        <w:rPr>
          <w:rFonts w:hint="cs"/>
          <w:rtl/>
        </w:rPr>
        <w:t>المعارف التقليدية</w:t>
      </w:r>
      <w:r w:rsidR="003F171E" w:rsidRPr="00CB6CDA">
        <w:rPr>
          <w:rtl/>
        </w:rPr>
        <w:t xml:space="preserve"> </w:t>
      </w:r>
      <w:r w:rsidR="0094433A" w:rsidRPr="00CB6CDA">
        <w:rPr>
          <w:rtl/>
          <w:lang w:bidi="ar-EG"/>
        </w:rPr>
        <w:t xml:space="preserve">ومقترحات الدول الأعضاء. ومنذ ذلك الحين، </w:t>
      </w:r>
      <w:r w:rsidR="0094433A" w:rsidRPr="00CB6CDA">
        <w:rPr>
          <w:rFonts w:hint="cs"/>
          <w:rtl/>
          <w:lang w:bidi="ar-EG"/>
        </w:rPr>
        <w:t xml:space="preserve">تخضع </w:t>
      </w:r>
      <w:r w:rsidR="0094433A" w:rsidRPr="00CB6CDA">
        <w:rPr>
          <w:rtl/>
          <w:lang w:bidi="ar-EG"/>
        </w:rPr>
        <w:t xml:space="preserve">هذه الوثيقة الأولية </w:t>
      </w:r>
      <w:r w:rsidR="0094433A" w:rsidRPr="00CB6CDA">
        <w:rPr>
          <w:rFonts w:hint="cs"/>
          <w:rtl/>
          <w:lang w:bidi="ar-EG"/>
        </w:rPr>
        <w:t xml:space="preserve">لتنقيح </w:t>
      </w:r>
      <w:r w:rsidR="0094433A" w:rsidRPr="00CB6CDA">
        <w:rPr>
          <w:rtl/>
          <w:lang w:bidi="ar-EG"/>
        </w:rPr>
        <w:t xml:space="preserve">كبير </w:t>
      </w:r>
      <w:r w:rsidR="0094433A" w:rsidRPr="00CB6CDA">
        <w:rPr>
          <w:rFonts w:hint="cs"/>
          <w:rtl/>
          <w:lang w:bidi="ar-EG"/>
        </w:rPr>
        <w:t xml:space="preserve">من أجل إدراج </w:t>
      </w:r>
      <w:r w:rsidR="0094433A" w:rsidRPr="00CB6CDA">
        <w:rPr>
          <w:rtl/>
          <w:lang w:bidi="ar-EG"/>
        </w:rPr>
        <w:t xml:space="preserve">مقترحين واسعين </w:t>
      </w:r>
      <w:r w:rsidRPr="00CB6CDA">
        <w:rPr>
          <w:rFonts w:hint="cs"/>
          <w:rtl/>
          <w:lang w:bidi="ar-EG"/>
        </w:rPr>
        <w:t>لتناول</w:t>
      </w:r>
      <w:r w:rsidR="0094433A" w:rsidRPr="00CB6CDA">
        <w:rPr>
          <w:rtl/>
          <w:lang w:bidi="ar-EG"/>
        </w:rPr>
        <w:t xml:space="preserve"> أهداف السياس</w:t>
      </w:r>
      <w:r w:rsidRPr="00CB6CDA">
        <w:rPr>
          <w:rFonts w:hint="cs"/>
          <w:rtl/>
          <w:lang w:bidi="ar-EG"/>
        </w:rPr>
        <w:t>ة</w:t>
      </w:r>
      <w:r w:rsidR="0094433A" w:rsidRPr="00CB6CDA">
        <w:rPr>
          <w:rtl/>
          <w:lang w:bidi="ar-EG"/>
        </w:rPr>
        <w:t xml:space="preserve"> المفصلة في النص، </w:t>
      </w:r>
      <w:r w:rsidR="0094433A" w:rsidRPr="00CB6CDA">
        <w:rPr>
          <w:rFonts w:hint="cs"/>
          <w:rtl/>
          <w:lang w:bidi="ar-EG"/>
        </w:rPr>
        <w:t xml:space="preserve">علماً بأن هذين المقترحين </w:t>
      </w:r>
      <w:r w:rsidR="0094433A" w:rsidRPr="00CB6CDA">
        <w:rPr>
          <w:rtl/>
          <w:lang w:bidi="ar-EG"/>
        </w:rPr>
        <w:t>غير متفق عليه</w:t>
      </w:r>
      <w:r w:rsidR="0094433A" w:rsidRPr="00CB6CDA">
        <w:rPr>
          <w:rFonts w:hint="cs"/>
          <w:rtl/>
          <w:lang w:bidi="ar-EG"/>
        </w:rPr>
        <w:t>م</w:t>
      </w:r>
      <w:r w:rsidR="0094433A" w:rsidRPr="00CB6CDA">
        <w:rPr>
          <w:rtl/>
          <w:lang w:bidi="ar-EG"/>
        </w:rPr>
        <w:t>ا. وتش</w:t>
      </w:r>
      <w:r w:rsidR="00370156" w:rsidRPr="00CB6CDA">
        <w:rPr>
          <w:rFonts w:hint="cs"/>
          <w:rtl/>
          <w:lang w:bidi="ar-EG"/>
        </w:rPr>
        <w:t>ت</w:t>
      </w:r>
      <w:r w:rsidR="0094433A" w:rsidRPr="00CB6CDA">
        <w:rPr>
          <w:rtl/>
          <w:lang w:bidi="ar-EG"/>
        </w:rPr>
        <w:t>مل عناصر السياس</w:t>
      </w:r>
      <w:r w:rsidR="00370156" w:rsidRPr="00CB6CDA">
        <w:rPr>
          <w:rFonts w:hint="cs"/>
          <w:rtl/>
          <w:lang w:bidi="ar-EG"/>
        </w:rPr>
        <w:t>ة</w:t>
      </w:r>
      <w:r w:rsidR="0094433A" w:rsidRPr="00CB6CDA">
        <w:rPr>
          <w:rtl/>
          <w:lang w:bidi="ar-EG"/>
        </w:rPr>
        <w:t xml:space="preserve"> الرئيسية </w:t>
      </w:r>
      <w:r w:rsidRPr="00CB6CDA">
        <w:rPr>
          <w:rFonts w:hint="cs"/>
          <w:rtl/>
          <w:lang w:bidi="ar-EG"/>
        </w:rPr>
        <w:t xml:space="preserve">التي تتضمنها </w:t>
      </w:r>
      <w:r w:rsidR="0094433A" w:rsidRPr="00CB6CDA">
        <w:rPr>
          <w:rtl/>
          <w:lang w:bidi="ar-EG"/>
        </w:rPr>
        <w:t xml:space="preserve">هذه المواقف البديلة </w:t>
      </w:r>
      <w:r w:rsidR="00370156" w:rsidRPr="00CB6CDA">
        <w:rPr>
          <w:rFonts w:hint="cs"/>
          <w:rtl/>
          <w:lang w:bidi="ar-EG"/>
        </w:rPr>
        <w:t xml:space="preserve">على </w:t>
      </w:r>
      <w:r w:rsidR="00370156" w:rsidRPr="00576667">
        <w:rPr>
          <w:rtl/>
          <w:lang w:bidi="ar-EG"/>
        </w:rPr>
        <w:t>تعزيز</w:t>
      </w:r>
      <w:r w:rsidR="00576667" w:rsidRPr="00576667">
        <w:rPr>
          <w:rFonts w:hint="cs"/>
          <w:rtl/>
          <w:lang w:bidi="ar-EG"/>
        </w:rPr>
        <w:t xml:space="preserve"> فعالية</w:t>
      </w:r>
      <w:r w:rsidR="00576667">
        <w:rPr>
          <w:rFonts w:hint="cs"/>
          <w:rtl/>
          <w:lang w:bidi="ar-EG"/>
        </w:rPr>
        <w:t xml:space="preserve"> وشفافية وجودة</w:t>
      </w:r>
      <w:r w:rsidR="00370156" w:rsidRPr="00576667">
        <w:rPr>
          <w:rtl/>
          <w:lang w:bidi="ar-EG"/>
        </w:rPr>
        <w:t xml:space="preserve"> نظام </w:t>
      </w:r>
      <w:r w:rsidR="00370156" w:rsidRPr="00576667">
        <w:rPr>
          <w:rFonts w:hint="cs"/>
          <w:rtl/>
          <w:lang w:bidi="ar-EG"/>
        </w:rPr>
        <w:t>الملكية الفكرية</w:t>
      </w:r>
      <w:r w:rsidR="00576667">
        <w:rPr>
          <w:rFonts w:hint="cs"/>
          <w:rtl/>
          <w:lang w:bidi="ar-EG"/>
        </w:rPr>
        <w:t>/</w:t>
      </w:r>
      <w:r w:rsidR="00370156" w:rsidRPr="00576667">
        <w:rPr>
          <w:rtl/>
          <w:lang w:bidi="ar-EG"/>
        </w:rPr>
        <w:t xml:space="preserve">البراءات </w:t>
      </w:r>
      <w:r w:rsidR="00370156" w:rsidRPr="00576667">
        <w:rPr>
          <w:rFonts w:hint="cs"/>
          <w:rtl/>
          <w:lang w:bidi="ar-EG"/>
        </w:rPr>
        <w:t xml:space="preserve">المتعلق </w:t>
      </w:r>
      <w:r w:rsidR="00370156" w:rsidRPr="00576667">
        <w:rPr>
          <w:rtl/>
          <w:lang w:bidi="ar-EG"/>
        </w:rPr>
        <w:t>بالموارد الوراثية والمعارف التقليدية المرتبطة ب</w:t>
      </w:r>
      <w:r w:rsidR="00417DF8">
        <w:rPr>
          <w:rFonts w:hint="cs"/>
          <w:rtl/>
          <w:lang w:bidi="ar-EG"/>
        </w:rPr>
        <w:t>ها</w:t>
      </w:r>
      <w:r w:rsidR="00576667">
        <w:rPr>
          <w:rFonts w:hint="cs"/>
          <w:rtl/>
          <w:lang w:bidi="ar-EG"/>
        </w:rPr>
        <w:t xml:space="preserve"> و</w:t>
      </w:r>
      <w:r w:rsidR="00370156" w:rsidRPr="00576667">
        <w:rPr>
          <w:rtl/>
          <w:lang w:bidi="ar-EG"/>
        </w:rPr>
        <w:t xml:space="preserve">تيسير الدعم المتبادل </w:t>
      </w:r>
      <w:r w:rsidR="00370156" w:rsidRPr="00576667">
        <w:rPr>
          <w:rFonts w:hint="cs"/>
          <w:rtl/>
          <w:lang w:bidi="ar-EG"/>
        </w:rPr>
        <w:t>ب</w:t>
      </w:r>
      <w:r w:rsidR="00370156" w:rsidRPr="00576667">
        <w:rPr>
          <w:rtl/>
          <w:lang w:bidi="ar-EG"/>
        </w:rPr>
        <w:t xml:space="preserve">اتفاقات دولية </w:t>
      </w:r>
      <w:r w:rsidR="00370156" w:rsidRPr="00576667">
        <w:rPr>
          <w:rFonts w:hint="cs"/>
          <w:rtl/>
          <w:lang w:bidi="ar-EG"/>
        </w:rPr>
        <w:t xml:space="preserve">تتعلق </w:t>
      </w:r>
      <w:r w:rsidR="00370156" w:rsidRPr="00576667">
        <w:rPr>
          <w:rtl/>
          <w:lang w:bidi="ar-EG"/>
        </w:rPr>
        <w:t>بالموارد الوراثية والمعارف التقليدية المرتبطة ب</w:t>
      </w:r>
      <w:r w:rsidR="00417DF8">
        <w:rPr>
          <w:rFonts w:hint="cs"/>
          <w:rtl/>
          <w:lang w:bidi="ar-EG"/>
        </w:rPr>
        <w:t>ها</w:t>
      </w:r>
      <w:r w:rsidR="00370156" w:rsidRPr="00576667">
        <w:rPr>
          <w:rtl/>
          <w:lang w:bidi="ar-EG"/>
        </w:rPr>
        <w:t>.</w:t>
      </w:r>
      <w:r w:rsidR="00576667">
        <w:rPr>
          <w:rFonts w:hint="cs"/>
          <w:rtl/>
          <w:lang w:bidi="ar-EG"/>
        </w:rPr>
        <w:t xml:space="preserve"> و</w:t>
      </w:r>
      <w:r w:rsidR="00370156" w:rsidRPr="00576667">
        <w:rPr>
          <w:rtl/>
          <w:lang w:bidi="ar-EG"/>
        </w:rPr>
        <w:t xml:space="preserve">ضمان </w:t>
      </w:r>
      <w:r w:rsidR="00370156" w:rsidRPr="00576667">
        <w:rPr>
          <w:rFonts w:hint="cs"/>
          <w:rtl/>
          <w:lang w:bidi="ar-EG"/>
        </w:rPr>
        <w:t xml:space="preserve">نفاذ </w:t>
      </w:r>
      <w:r w:rsidR="00370156" w:rsidRPr="00576667">
        <w:rPr>
          <w:rtl/>
          <w:lang w:bidi="ar-EG"/>
        </w:rPr>
        <w:t xml:space="preserve">مكاتب الملكية الفكرية/البراءات </w:t>
      </w:r>
      <w:r w:rsidR="00370156" w:rsidRPr="00576667">
        <w:rPr>
          <w:rFonts w:hint="cs"/>
          <w:rtl/>
          <w:lang w:bidi="ar-EG"/>
        </w:rPr>
        <w:t>إلى ا</w:t>
      </w:r>
      <w:r w:rsidR="00370156" w:rsidRPr="00576667">
        <w:rPr>
          <w:rtl/>
          <w:lang w:bidi="ar-EG"/>
        </w:rPr>
        <w:t>لمعلومات المناسبة بشأن الموارد الوراثية والمعارف التقليدية المرتبطة ب</w:t>
      </w:r>
      <w:r w:rsidR="00417DF8">
        <w:rPr>
          <w:rFonts w:hint="cs"/>
          <w:rtl/>
          <w:lang w:bidi="ar-EG"/>
        </w:rPr>
        <w:t>ها</w:t>
      </w:r>
      <w:r w:rsidR="00370156" w:rsidRPr="00576667">
        <w:rPr>
          <w:rtl/>
          <w:lang w:bidi="ar-EG"/>
        </w:rPr>
        <w:t xml:space="preserve"> ل</w:t>
      </w:r>
      <w:r w:rsidR="00370156" w:rsidRPr="00576667">
        <w:rPr>
          <w:rFonts w:hint="cs"/>
          <w:rtl/>
          <w:lang w:bidi="ar-EG"/>
        </w:rPr>
        <w:t>لحيلولة دون</w:t>
      </w:r>
      <w:r w:rsidR="00370156" w:rsidRPr="00576667">
        <w:rPr>
          <w:rtl/>
          <w:lang w:bidi="ar-EG"/>
        </w:rPr>
        <w:t xml:space="preserve"> منح حقوق ملكية فكرية/براءات</w:t>
      </w:r>
      <w:r w:rsidR="00370156" w:rsidRPr="00576667">
        <w:rPr>
          <w:rFonts w:hint="cs"/>
          <w:rtl/>
          <w:lang w:bidi="ar-EG"/>
        </w:rPr>
        <w:t xml:space="preserve"> </w:t>
      </w:r>
      <w:r w:rsidR="001A2002" w:rsidRPr="00576667">
        <w:rPr>
          <w:rFonts w:hint="cs"/>
          <w:rtl/>
          <w:lang w:bidi="ar-EG"/>
        </w:rPr>
        <w:t>عن خطأ</w:t>
      </w:r>
      <w:r w:rsidR="00370156" w:rsidRPr="00576667">
        <w:rPr>
          <w:rtl/>
          <w:lang w:bidi="ar-EG"/>
        </w:rPr>
        <w:t>.</w:t>
      </w:r>
    </w:p>
    <w:p w:rsidR="00A7225C" w:rsidRPr="00CB6CDA" w:rsidRDefault="00370156" w:rsidP="00DE55E9">
      <w:pPr>
        <w:pStyle w:val="NumberedParaAR"/>
        <w:rPr>
          <w:rtl/>
          <w:lang w:bidi="ar-EG"/>
        </w:rPr>
      </w:pPr>
      <w:r w:rsidRPr="00CB6CDA">
        <w:rPr>
          <w:rtl/>
          <w:lang w:bidi="ar-EG"/>
        </w:rPr>
        <w:lastRenderedPageBreak/>
        <w:t xml:space="preserve">والنهجان </w:t>
      </w:r>
      <w:r w:rsidRPr="00CB6CDA">
        <w:rPr>
          <w:rFonts w:hint="cs"/>
          <w:rtl/>
          <w:lang w:bidi="ar-EG"/>
        </w:rPr>
        <w:t>الواسعان</w:t>
      </w:r>
      <w:r w:rsidRPr="00CB6CDA">
        <w:rPr>
          <w:rtl/>
          <w:lang w:bidi="ar-EG"/>
        </w:rPr>
        <w:t xml:space="preserve"> </w:t>
      </w:r>
      <w:r w:rsidRPr="00CB6CDA">
        <w:rPr>
          <w:rFonts w:hint="cs"/>
          <w:rtl/>
          <w:lang w:bidi="ar-EG"/>
        </w:rPr>
        <w:t>المُدرجان</w:t>
      </w:r>
      <w:r w:rsidRPr="00CB6CDA">
        <w:rPr>
          <w:rtl/>
          <w:lang w:bidi="ar-EG"/>
        </w:rPr>
        <w:t xml:space="preserve"> في وثيقة العمل هما:</w:t>
      </w:r>
    </w:p>
    <w:p w:rsidR="00370156" w:rsidRPr="00CB6CDA" w:rsidRDefault="00D50380" w:rsidP="00D50380">
      <w:pPr>
        <w:pStyle w:val="NormalParaAR"/>
        <w:ind w:firstLine="567"/>
        <w:rPr>
          <w:lang w:bidi="ar-EG"/>
        </w:rPr>
      </w:pPr>
      <w:r>
        <w:rPr>
          <w:rFonts w:hint="cs"/>
          <w:rtl/>
          <w:lang w:bidi="ar-EG"/>
        </w:rPr>
        <w:t>(أ)</w:t>
      </w:r>
      <w:r>
        <w:rPr>
          <w:rFonts w:hint="cs"/>
          <w:rtl/>
          <w:lang w:bidi="ar-EG"/>
        </w:rPr>
        <w:tab/>
      </w:r>
      <w:r w:rsidR="001A2002" w:rsidRPr="00D50380">
        <w:rPr>
          <w:rFonts w:hint="cs"/>
          <w:rtl/>
          <w:lang w:bidi="ar-EG"/>
        </w:rPr>
        <w:t>نهج</w:t>
      </w:r>
      <w:r w:rsidR="001A2002" w:rsidRPr="00CB6CDA">
        <w:rPr>
          <w:rFonts w:hint="cs"/>
          <w:b/>
          <w:bCs/>
          <w:rtl/>
          <w:lang w:bidi="ar-EG"/>
        </w:rPr>
        <w:t xml:space="preserve"> </w:t>
      </w:r>
      <w:r w:rsidR="00370156" w:rsidRPr="00CB6CDA">
        <w:rPr>
          <w:b/>
          <w:bCs/>
          <w:rtl/>
          <w:lang w:bidi="ar-EG"/>
        </w:rPr>
        <w:t xml:space="preserve">المعياري </w:t>
      </w:r>
      <w:r w:rsidR="00492CD3" w:rsidRPr="00CB6CDA">
        <w:rPr>
          <w:b/>
          <w:bCs/>
          <w:rtl/>
          <w:lang w:bidi="ar-EG"/>
        </w:rPr>
        <w:t>–</w:t>
      </w:r>
      <w:r w:rsidR="00370156" w:rsidRPr="00CB6CDA">
        <w:rPr>
          <w:b/>
          <w:bCs/>
          <w:rtl/>
          <w:lang w:bidi="ar-EG"/>
        </w:rPr>
        <w:t xml:space="preserve"> شرط</w:t>
      </w:r>
      <w:r w:rsidR="00492CD3" w:rsidRPr="00CB6CDA">
        <w:rPr>
          <w:rFonts w:hint="cs"/>
          <w:b/>
          <w:bCs/>
          <w:rtl/>
          <w:lang w:bidi="ar-EG"/>
        </w:rPr>
        <w:t xml:space="preserve"> الكشف</w:t>
      </w:r>
      <w:r w:rsidR="00370156" w:rsidRPr="00CB6CDA">
        <w:rPr>
          <w:rtl/>
          <w:lang w:bidi="ar-EG"/>
        </w:rPr>
        <w:t xml:space="preserve">. إدراج شرط </w:t>
      </w:r>
      <w:r w:rsidR="001A2002" w:rsidRPr="00CB6CDA">
        <w:rPr>
          <w:rFonts w:hint="cs"/>
          <w:rtl/>
          <w:lang w:bidi="ar-EG"/>
        </w:rPr>
        <w:t>ل</w:t>
      </w:r>
      <w:r w:rsidR="00370156" w:rsidRPr="00CB6CDA">
        <w:rPr>
          <w:rtl/>
          <w:lang w:bidi="ar-EG"/>
        </w:rPr>
        <w:t>لكشف في طلب الملكية الفكرية/البراء</w:t>
      </w:r>
      <w:r w:rsidR="00492CD3" w:rsidRPr="00CB6CDA">
        <w:rPr>
          <w:rFonts w:hint="cs"/>
          <w:rtl/>
          <w:lang w:bidi="ar-EG"/>
        </w:rPr>
        <w:t>ة</w:t>
      </w:r>
      <w:r w:rsidR="00370156" w:rsidRPr="00CB6CDA">
        <w:rPr>
          <w:rtl/>
          <w:lang w:bidi="ar-EG"/>
        </w:rPr>
        <w:t xml:space="preserve"> </w:t>
      </w:r>
      <w:r w:rsidR="001A2002" w:rsidRPr="00CB6CDA">
        <w:rPr>
          <w:rFonts w:hint="cs"/>
          <w:rtl/>
          <w:lang w:bidi="ar-EG"/>
        </w:rPr>
        <w:t xml:space="preserve">يتعلق </w:t>
      </w:r>
      <w:r w:rsidR="00370156" w:rsidRPr="00CB6CDA">
        <w:rPr>
          <w:rtl/>
          <w:lang w:bidi="ar-EG"/>
        </w:rPr>
        <w:t>بال</w:t>
      </w:r>
      <w:r w:rsidR="00492CD3" w:rsidRPr="00CB6CDA">
        <w:rPr>
          <w:rFonts w:hint="cs"/>
          <w:rtl/>
          <w:lang w:bidi="ar-EG"/>
        </w:rPr>
        <w:t xml:space="preserve">كشف </w:t>
      </w:r>
      <w:r w:rsidR="00370156" w:rsidRPr="00CB6CDA">
        <w:rPr>
          <w:rtl/>
          <w:lang w:bidi="ar-EG"/>
        </w:rPr>
        <w:t>عن المعلومات (</w:t>
      </w:r>
      <w:r w:rsidR="00492CD3" w:rsidRPr="00CB6CDA">
        <w:rPr>
          <w:rFonts w:hint="cs"/>
          <w:rtl/>
          <w:lang w:bidi="ar-EG"/>
        </w:rPr>
        <w:t xml:space="preserve">مثل: </w:t>
      </w:r>
      <w:r w:rsidR="00370156" w:rsidRPr="00CB6CDA">
        <w:rPr>
          <w:rtl/>
          <w:lang w:bidi="ar-EG"/>
        </w:rPr>
        <w:t xml:space="preserve">معلومات عن بلد المنشأ أو مصدر الموارد الوراثية والمعارف التقليدية </w:t>
      </w:r>
      <w:r w:rsidR="00492CD3" w:rsidRPr="00CB6CDA">
        <w:rPr>
          <w:rtl/>
          <w:lang w:bidi="ar-EG"/>
        </w:rPr>
        <w:t xml:space="preserve">المرتبطة بالموارد الوراثية)، </w:t>
      </w:r>
      <w:r w:rsidR="00492CD3" w:rsidRPr="00CB6CDA">
        <w:rPr>
          <w:rFonts w:hint="cs"/>
          <w:rtl/>
          <w:lang w:bidi="ar-EG"/>
        </w:rPr>
        <w:t>إذا كان</w:t>
      </w:r>
      <w:r w:rsidR="00370156" w:rsidRPr="00CB6CDA">
        <w:rPr>
          <w:rtl/>
          <w:lang w:bidi="ar-EG"/>
        </w:rPr>
        <w:t xml:space="preserve"> الموضوع/</w:t>
      </w:r>
      <w:r w:rsidR="00492CD3" w:rsidRPr="00CB6CDA">
        <w:rPr>
          <w:rtl/>
          <w:lang w:bidi="ar-EG"/>
        </w:rPr>
        <w:t xml:space="preserve">الاختراع </w:t>
      </w:r>
      <w:r w:rsidR="00370156" w:rsidRPr="00CB6CDA">
        <w:rPr>
          <w:rtl/>
          <w:lang w:bidi="ar-EG"/>
        </w:rPr>
        <w:t>المطالب ب</w:t>
      </w:r>
      <w:r w:rsidR="00673F17" w:rsidRPr="00CB6CDA">
        <w:rPr>
          <w:rFonts w:hint="cs"/>
          <w:rtl/>
          <w:lang w:bidi="ar-EG"/>
        </w:rPr>
        <w:t>حمايت</w:t>
      </w:r>
      <w:r w:rsidR="00370156" w:rsidRPr="00CB6CDA">
        <w:rPr>
          <w:rtl/>
          <w:lang w:bidi="ar-EG"/>
        </w:rPr>
        <w:t xml:space="preserve">ه </w:t>
      </w:r>
      <w:r w:rsidR="00492CD3" w:rsidRPr="00CB6CDA">
        <w:rPr>
          <w:rFonts w:hint="cs"/>
          <w:rtl/>
          <w:lang w:bidi="ar-EG"/>
        </w:rPr>
        <w:t xml:space="preserve">يشمل </w:t>
      </w:r>
      <w:r w:rsidR="00370156" w:rsidRPr="00CB6CDA">
        <w:rPr>
          <w:rtl/>
          <w:lang w:bidi="ar-EG"/>
        </w:rPr>
        <w:t>استخدام الموارد الوراثية والمعارف التقليدية المرتبطة بالموارد الوراثية</w:t>
      </w:r>
      <w:r w:rsidR="00492CD3" w:rsidRPr="00CB6CDA">
        <w:rPr>
          <w:rFonts w:hint="cs"/>
          <w:rtl/>
          <w:lang w:bidi="ar-EG"/>
        </w:rPr>
        <w:t xml:space="preserve"> أو يستند إليها مباشرةً</w:t>
      </w:r>
      <w:r w:rsidR="00370156" w:rsidRPr="00CB6CDA">
        <w:rPr>
          <w:rtl/>
          <w:lang w:bidi="ar-EG"/>
        </w:rPr>
        <w:t>. وفي إطار هذا النهج، ت</w:t>
      </w:r>
      <w:r w:rsidR="00492CD3" w:rsidRPr="00CB6CDA">
        <w:rPr>
          <w:rFonts w:hint="cs"/>
          <w:rtl/>
          <w:lang w:bidi="ar-EG"/>
        </w:rPr>
        <w:t>ُ</w:t>
      </w:r>
      <w:r w:rsidR="00370156" w:rsidRPr="00CB6CDA">
        <w:rPr>
          <w:rtl/>
          <w:lang w:bidi="ar-EG"/>
        </w:rPr>
        <w:t>عتبر التدابير غير المعيارية تدابير تكميلية وليست نهجا</w:t>
      </w:r>
      <w:r w:rsidR="00492CD3" w:rsidRPr="00CB6CDA">
        <w:rPr>
          <w:rFonts w:hint="cs"/>
          <w:rtl/>
          <w:lang w:bidi="ar-EG"/>
        </w:rPr>
        <w:t>ً</w:t>
      </w:r>
      <w:r w:rsidR="00370156" w:rsidRPr="00CB6CDA">
        <w:rPr>
          <w:rtl/>
          <w:lang w:bidi="ar-EG"/>
        </w:rPr>
        <w:t xml:space="preserve"> بديلا</w:t>
      </w:r>
      <w:r w:rsidR="00492CD3" w:rsidRPr="00CB6CDA">
        <w:rPr>
          <w:rFonts w:hint="cs"/>
          <w:rtl/>
          <w:lang w:bidi="ar-EG"/>
        </w:rPr>
        <w:t>ً</w:t>
      </w:r>
      <w:r w:rsidR="00370156" w:rsidRPr="00CB6CDA">
        <w:rPr>
          <w:rtl/>
          <w:lang w:bidi="ar-EG"/>
        </w:rPr>
        <w:t xml:space="preserve"> </w:t>
      </w:r>
      <w:r w:rsidR="00492CD3" w:rsidRPr="00CB6CDA">
        <w:rPr>
          <w:rFonts w:hint="cs"/>
          <w:rtl/>
          <w:lang w:bidi="ar-EG"/>
        </w:rPr>
        <w:t>لتناول</w:t>
      </w:r>
      <w:r w:rsidR="00370156" w:rsidRPr="00CB6CDA">
        <w:rPr>
          <w:rtl/>
          <w:lang w:bidi="ar-EG"/>
        </w:rPr>
        <w:t xml:space="preserve"> أهداف السياسة.</w:t>
      </w:r>
    </w:p>
    <w:p w:rsidR="00492CD3" w:rsidRPr="00CB6CDA" w:rsidRDefault="00D50380" w:rsidP="00D50380">
      <w:pPr>
        <w:pStyle w:val="NormalParaAR"/>
        <w:spacing w:after="60"/>
        <w:ind w:left="-1" w:firstLine="567"/>
        <w:rPr>
          <w:lang w:bidi="ar-EG"/>
        </w:rPr>
      </w:pPr>
      <w:r>
        <w:rPr>
          <w:rFonts w:hint="cs"/>
          <w:rtl/>
          <w:lang w:bidi="ar-EG"/>
        </w:rPr>
        <w:t>(ب)</w:t>
      </w:r>
      <w:r>
        <w:rPr>
          <w:rFonts w:hint="cs"/>
          <w:rtl/>
          <w:lang w:bidi="ar-EG"/>
        </w:rPr>
        <w:tab/>
      </w:r>
      <w:r w:rsidR="001A2002" w:rsidRPr="00CB6CDA">
        <w:rPr>
          <w:rFonts w:hint="cs"/>
          <w:b/>
          <w:bCs/>
          <w:rtl/>
          <w:lang w:bidi="ar-EG"/>
        </w:rPr>
        <w:t xml:space="preserve">النهج </w:t>
      </w:r>
      <w:r w:rsidR="00492CD3" w:rsidRPr="00CB6CDA">
        <w:rPr>
          <w:b/>
          <w:bCs/>
          <w:rtl/>
          <w:lang w:bidi="ar-EG"/>
        </w:rPr>
        <w:t>غير المعياري</w:t>
      </w:r>
      <w:r w:rsidR="00492CD3" w:rsidRPr="00CB6CDA">
        <w:rPr>
          <w:rtl/>
          <w:lang w:bidi="ar-EG"/>
        </w:rPr>
        <w:t>. يشتمل النهج غير المعياري على تدابير دفاعية مثل قواعد البيانات</w:t>
      </w:r>
      <w:r w:rsidR="00492CD3" w:rsidRPr="00CB6CDA">
        <w:rPr>
          <w:rFonts w:hint="cs"/>
          <w:rtl/>
          <w:lang w:bidi="ar-EG"/>
        </w:rPr>
        <w:t>،</w:t>
      </w:r>
      <w:r w:rsidR="00492CD3" w:rsidRPr="00CB6CDA">
        <w:rPr>
          <w:rtl/>
          <w:lang w:bidi="ar-EG"/>
        </w:rPr>
        <w:t xml:space="preserve"> والمدونات والمبادئ التوجيهية الطوعية لمكاتب الملكية الفكرية/البراءات</w:t>
      </w:r>
      <w:r w:rsidR="00492CD3" w:rsidRPr="00CB6CDA">
        <w:rPr>
          <w:rFonts w:hint="cs"/>
          <w:rtl/>
          <w:lang w:bidi="ar-EG"/>
        </w:rPr>
        <w:t>،</w:t>
      </w:r>
      <w:r w:rsidR="00492CD3" w:rsidRPr="00CB6CDA">
        <w:rPr>
          <w:rtl/>
          <w:lang w:bidi="ar-EG"/>
        </w:rPr>
        <w:t xml:space="preserve"> وآليات منازعات </w:t>
      </w:r>
      <w:r w:rsidR="00492CD3" w:rsidRPr="00CB6CDA">
        <w:rPr>
          <w:rFonts w:hint="cs"/>
          <w:rtl/>
          <w:lang w:bidi="ar-EG"/>
        </w:rPr>
        <w:t xml:space="preserve">الأطراف الأخرى </w:t>
      </w:r>
      <w:r w:rsidR="00492CD3" w:rsidRPr="00CB6CDA">
        <w:rPr>
          <w:rtl/>
          <w:lang w:bidi="ar-EG"/>
        </w:rPr>
        <w:t xml:space="preserve">ونظم العناية الواجبة داخل مكاتب البراءات بموجب القوانين الوطنية لضمان الامتثال </w:t>
      </w:r>
      <w:r w:rsidR="00492CD3" w:rsidRPr="00CB6CDA">
        <w:rPr>
          <w:rFonts w:hint="cs"/>
          <w:rtl/>
          <w:lang w:bidi="ar-EG"/>
        </w:rPr>
        <w:t>ل</w:t>
      </w:r>
      <w:r w:rsidR="00492CD3" w:rsidRPr="00CB6CDA">
        <w:rPr>
          <w:rtl/>
          <w:lang w:bidi="ar-EG"/>
        </w:rPr>
        <w:t>لنظم ذات الصلة</w:t>
      </w:r>
      <w:r w:rsidR="00492CD3" w:rsidRPr="00CB6CDA">
        <w:rPr>
          <w:rFonts w:hint="cs"/>
          <w:rtl/>
          <w:lang w:bidi="ar-EG"/>
        </w:rPr>
        <w:t xml:space="preserve"> الخاصة ب</w:t>
      </w:r>
      <w:r w:rsidR="00492CD3" w:rsidRPr="00CB6CDA">
        <w:rPr>
          <w:rtl/>
          <w:lang w:bidi="ar-EG"/>
        </w:rPr>
        <w:t>الحصول على المنافع وتقاسمها</w:t>
      </w:r>
      <w:r w:rsidR="00492CD3" w:rsidRPr="00CB6CDA">
        <w:rPr>
          <w:rFonts w:hint="cs"/>
          <w:rtl/>
          <w:lang w:bidi="ar-EG"/>
        </w:rPr>
        <w:t>.</w:t>
      </w:r>
    </w:p>
    <w:p w:rsidR="00492CD3" w:rsidRPr="00CB6CDA" w:rsidRDefault="00223D07" w:rsidP="00943A48">
      <w:pPr>
        <w:pStyle w:val="NumberedParaAR"/>
        <w:rPr>
          <w:rtl/>
          <w:lang w:bidi="ar-EG"/>
        </w:rPr>
      </w:pPr>
      <w:r w:rsidRPr="00CB6CDA">
        <w:rPr>
          <w:rtl/>
          <w:lang w:bidi="ar-EG"/>
        </w:rPr>
        <w:t>وفيما يتعلق بال</w:t>
      </w:r>
      <w:r w:rsidRPr="00CB6CDA">
        <w:rPr>
          <w:rFonts w:hint="cs"/>
          <w:rtl/>
          <w:lang w:bidi="ar-EG"/>
        </w:rPr>
        <w:t>كشف</w:t>
      </w:r>
      <w:r w:rsidRPr="00CB6CDA">
        <w:rPr>
          <w:rtl/>
          <w:lang w:bidi="ar-EG"/>
        </w:rPr>
        <w:t xml:space="preserve">، </w:t>
      </w:r>
      <w:r w:rsidRPr="00CB6CDA">
        <w:rPr>
          <w:rFonts w:hint="cs"/>
          <w:rtl/>
          <w:lang w:bidi="ar-EG"/>
        </w:rPr>
        <w:t xml:space="preserve">جرى </w:t>
      </w:r>
      <w:r w:rsidRPr="00CB6CDA">
        <w:rPr>
          <w:rtl/>
          <w:lang w:bidi="ar-EG"/>
        </w:rPr>
        <w:t>تنقيح النهج</w:t>
      </w:r>
      <w:r w:rsidRPr="00CB6CDA">
        <w:rPr>
          <w:rFonts w:hint="cs"/>
          <w:rtl/>
          <w:lang w:bidi="ar-EG"/>
        </w:rPr>
        <w:t xml:space="preserve"> تنقيحاً </w:t>
      </w:r>
      <w:r w:rsidRPr="00CB6CDA">
        <w:rPr>
          <w:rtl/>
          <w:lang w:bidi="ar-EG"/>
        </w:rPr>
        <w:t>كبير</w:t>
      </w:r>
      <w:r w:rsidRPr="00CB6CDA">
        <w:rPr>
          <w:rFonts w:hint="cs"/>
          <w:rtl/>
          <w:lang w:bidi="ar-EG"/>
        </w:rPr>
        <w:t>اً</w:t>
      </w:r>
      <w:r w:rsidRPr="00CB6CDA">
        <w:rPr>
          <w:rtl/>
          <w:lang w:bidi="ar-EG"/>
        </w:rPr>
        <w:t xml:space="preserve"> </w:t>
      </w:r>
      <w:r w:rsidR="00673F17" w:rsidRPr="00CB6CDA">
        <w:rPr>
          <w:rFonts w:hint="cs"/>
          <w:rtl/>
          <w:lang w:bidi="ar-EG"/>
        </w:rPr>
        <w:t>مع</w:t>
      </w:r>
      <w:r w:rsidRPr="00CB6CDA">
        <w:rPr>
          <w:rtl/>
          <w:lang w:bidi="ar-EG"/>
        </w:rPr>
        <w:t xml:space="preserve"> إدراج خيار آلية إدارية يركز على ضمان الشفافية داخل نظام الملكية الفكرية/البراءات بدلا</w:t>
      </w:r>
      <w:r w:rsidRPr="00CB6CDA">
        <w:rPr>
          <w:rFonts w:hint="cs"/>
          <w:rtl/>
          <w:lang w:bidi="ar-EG"/>
        </w:rPr>
        <w:t>ً</w:t>
      </w:r>
      <w:r w:rsidRPr="00CB6CDA">
        <w:rPr>
          <w:rtl/>
          <w:lang w:bidi="ar-EG"/>
        </w:rPr>
        <w:t xml:space="preserve"> من </w:t>
      </w:r>
      <w:r w:rsidR="00B25771" w:rsidRPr="00CB6CDA">
        <w:rPr>
          <w:rFonts w:hint="cs"/>
          <w:rtl/>
          <w:lang w:bidi="ar-EG"/>
        </w:rPr>
        <w:t xml:space="preserve">مجرد </w:t>
      </w:r>
      <w:r w:rsidRPr="00CB6CDA">
        <w:rPr>
          <w:rtl/>
          <w:lang w:bidi="ar-EG"/>
        </w:rPr>
        <w:t xml:space="preserve">نظام قائم على أساس شرط </w:t>
      </w:r>
      <w:r w:rsidR="00B25771" w:rsidRPr="00CB6CDA">
        <w:rPr>
          <w:rFonts w:hint="cs"/>
          <w:rtl/>
          <w:lang w:bidi="ar-EG"/>
        </w:rPr>
        <w:t>موضوعي لقابلية استصدار</w:t>
      </w:r>
      <w:r w:rsidRPr="00CB6CDA">
        <w:rPr>
          <w:rtl/>
          <w:lang w:bidi="ar-EG"/>
        </w:rPr>
        <w:t xml:space="preserve"> </w:t>
      </w:r>
      <w:r w:rsidR="00673F17" w:rsidRPr="00CB6CDA">
        <w:rPr>
          <w:rFonts w:hint="cs"/>
          <w:rtl/>
          <w:lang w:bidi="ar-EG"/>
        </w:rPr>
        <w:t>ال</w:t>
      </w:r>
      <w:r w:rsidRPr="00CB6CDA">
        <w:rPr>
          <w:rtl/>
          <w:lang w:bidi="ar-EG"/>
        </w:rPr>
        <w:t>براءة.</w:t>
      </w:r>
    </w:p>
    <w:p w:rsidR="00B25771" w:rsidRDefault="00B25771" w:rsidP="007E343C">
      <w:pPr>
        <w:pStyle w:val="NumberedParaAR"/>
        <w:rPr>
          <w:lang w:bidi="ar-EG"/>
        </w:rPr>
      </w:pPr>
      <w:r w:rsidRPr="00CB6CDA">
        <w:rPr>
          <w:rtl/>
          <w:lang w:bidi="ar-EG"/>
        </w:rPr>
        <w:t xml:space="preserve">وبالإضافة إلى وثيقة العمل الموحدة، </w:t>
      </w:r>
      <w:r w:rsidRPr="00CB6CDA">
        <w:rPr>
          <w:rFonts w:hint="cs"/>
          <w:rtl/>
          <w:lang w:bidi="ar-EG"/>
        </w:rPr>
        <w:t xml:space="preserve">عُرضت </w:t>
      </w:r>
      <w:r w:rsidR="00FA5560">
        <w:rPr>
          <w:rFonts w:hint="cs"/>
          <w:rtl/>
          <w:lang w:bidi="ar-EG"/>
        </w:rPr>
        <w:t>أربعة</w:t>
      </w:r>
      <w:r w:rsidRPr="00CB6CDA">
        <w:rPr>
          <w:rtl/>
          <w:lang w:bidi="ar-EG"/>
        </w:rPr>
        <w:t xml:space="preserve"> وثائق إضافية لتنظر فيها اللجنة</w:t>
      </w:r>
      <w:r w:rsidR="00FA5560">
        <w:rPr>
          <w:rStyle w:val="FootnoteReference"/>
          <w:lang w:bidi="ar-EG"/>
        </w:rPr>
        <w:footnoteReference w:customMarkFollows="1" w:id="5"/>
        <w:t>5</w:t>
      </w:r>
      <w:r w:rsidR="00FA5560">
        <w:rPr>
          <w:rFonts w:hint="cs"/>
          <w:rtl/>
          <w:lang w:bidi="ar-EG"/>
        </w:rPr>
        <w:t>.</w:t>
      </w:r>
      <w:r w:rsidR="00F5271F" w:rsidRPr="00F5271F">
        <w:rPr>
          <w:rtl/>
        </w:rPr>
        <w:t xml:space="preserve"> </w:t>
      </w:r>
      <w:r w:rsidR="00F5271F" w:rsidRPr="00F5271F">
        <w:rPr>
          <w:rtl/>
          <w:lang w:bidi="ar-EG"/>
        </w:rPr>
        <w:t>ورغم أن اثنتين من الوثائق تتوسعان في ال</w:t>
      </w:r>
      <w:r w:rsidR="00F5271F">
        <w:rPr>
          <w:rFonts w:hint="cs"/>
          <w:rtl/>
        </w:rPr>
        <w:t>تدابير الدفاعية</w:t>
      </w:r>
      <w:r w:rsidR="00F5271F" w:rsidRPr="00F5271F">
        <w:rPr>
          <w:rtl/>
          <w:lang w:bidi="ar-EG"/>
        </w:rPr>
        <w:t xml:space="preserve"> المفصلة في الوثيقة الموحدة، يمكن اعتبارهما توصيتين قائمتين بذاتهما لتنظر فيهما اللجنة.</w:t>
      </w:r>
      <w:r w:rsidR="00875741">
        <w:rPr>
          <w:rFonts w:hint="cs"/>
          <w:rtl/>
          <w:lang w:bidi="ar-EG"/>
        </w:rPr>
        <w:t xml:space="preserve"> </w:t>
      </w:r>
      <w:r w:rsidR="00D54B63" w:rsidRPr="00CB6CDA">
        <w:rPr>
          <w:rtl/>
          <w:lang w:bidi="ar-EG"/>
        </w:rPr>
        <w:t xml:space="preserve">ويوصي الاقتراح الثالث بإجراء دراسة لمساعدة الأعضاء في مداولاتهم مع التركيز على التعلم من التجارب الوطنية. </w:t>
      </w:r>
      <w:r w:rsidR="001248F3">
        <w:rPr>
          <w:rFonts w:hint="cs"/>
          <w:rtl/>
          <w:lang w:bidi="ar-EG"/>
        </w:rPr>
        <w:t>وقدمت دولة عضو ورقة إعلامية بشأن "</w:t>
      </w:r>
      <w:r w:rsidR="001248F3" w:rsidRPr="001248F3">
        <w:rPr>
          <w:rtl/>
        </w:rPr>
        <w:t xml:space="preserve"> </w:t>
      </w:r>
      <w:r w:rsidR="001248F3">
        <w:rPr>
          <w:rtl/>
          <w:lang w:bidi="ar-EG"/>
        </w:rPr>
        <w:t xml:space="preserve">الأثر الاقتصادي لتأخيرات البراءة وعدم اليقين - </w:t>
      </w:r>
      <w:r w:rsidR="001248F3" w:rsidRPr="001248F3">
        <w:rPr>
          <w:rtl/>
          <w:lang w:bidi="ar-EG"/>
        </w:rPr>
        <w:t>مخاوف الولايات المتحدة بشأن المقترحات المتعلقة بمتطلبات الكشف الجديدة عن البراءات</w:t>
      </w:r>
      <w:r w:rsidR="001248F3">
        <w:rPr>
          <w:rFonts w:hint="cs"/>
          <w:rtl/>
          <w:lang w:bidi="ar-EG"/>
        </w:rPr>
        <w:t>"</w:t>
      </w:r>
      <w:r w:rsidR="001248F3">
        <w:rPr>
          <w:rtl/>
          <w:lang w:bidi="ar-EG"/>
        </w:rPr>
        <w:t>.</w:t>
      </w:r>
      <w:r w:rsidR="007E343C">
        <w:rPr>
          <w:rFonts w:hint="cs"/>
          <w:rtl/>
          <w:lang w:bidi="ar-EG"/>
        </w:rPr>
        <w:t xml:space="preserve"> </w:t>
      </w:r>
      <w:r w:rsidR="00D54B63" w:rsidRPr="00CB6CDA">
        <w:rPr>
          <w:rtl/>
          <w:lang w:bidi="ar-EG"/>
        </w:rPr>
        <w:t xml:space="preserve">وبالإضافة إلى هذه الوثائق، أشار الاتحاد الأوروبي </w:t>
      </w:r>
      <w:r w:rsidR="00E26221" w:rsidRPr="00CB6CDA">
        <w:rPr>
          <w:rFonts w:hint="cs"/>
          <w:rtl/>
          <w:lang w:bidi="ar-EG"/>
        </w:rPr>
        <w:t xml:space="preserve">مرة أخرى </w:t>
      </w:r>
      <w:r w:rsidR="00D54B63" w:rsidRPr="00CB6CDA">
        <w:rPr>
          <w:rtl/>
          <w:lang w:bidi="ar-EG"/>
        </w:rPr>
        <w:t xml:space="preserve">في الدورة العشرين للجنة </w:t>
      </w:r>
      <w:r w:rsidR="003F171E">
        <w:rPr>
          <w:rFonts w:hint="cs"/>
          <w:rtl/>
        </w:rPr>
        <w:t>المعارف التقليدية</w:t>
      </w:r>
      <w:r w:rsidR="00D54B63" w:rsidRPr="00CB6CDA">
        <w:rPr>
          <w:rtl/>
          <w:lang w:bidi="ar-EG"/>
        </w:rPr>
        <w:t xml:space="preserve"> إلى اقتراح الكشف الذي </w:t>
      </w:r>
      <w:r w:rsidR="00D54B63" w:rsidRPr="00CB6CDA">
        <w:rPr>
          <w:rFonts w:hint="cs"/>
          <w:rtl/>
          <w:lang w:bidi="ar-EG"/>
        </w:rPr>
        <w:t xml:space="preserve">كان قد </w:t>
      </w:r>
      <w:r w:rsidR="00605E58" w:rsidRPr="00CB6CDA">
        <w:rPr>
          <w:rFonts w:hint="cs"/>
          <w:rtl/>
          <w:lang w:bidi="ar-EG"/>
        </w:rPr>
        <w:t>سجّله</w:t>
      </w:r>
      <w:r w:rsidR="00D54B63" w:rsidRPr="00CB6CDA">
        <w:rPr>
          <w:rtl/>
          <w:lang w:bidi="ar-EG"/>
        </w:rPr>
        <w:t xml:space="preserve"> لأول مرة في الدورة الثامنة للجنة </w:t>
      </w:r>
      <w:r w:rsidR="003F171E">
        <w:rPr>
          <w:rFonts w:hint="cs"/>
          <w:rtl/>
        </w:rPr>
        <w:t>المعارف التقليدية</w:t>
      </w:r>
      <w:r w:rsidR="00D54B63" w:rsidRPr="00CB6CDA">
        <w:rPr>
          <w:rtl/>
          <w:lang w:bidi="ar-EG"/>
        </w:rPr>
        <w:t>.</w:t>
      </w:r>
      <w:r w:rsidR="00D54B63" w:rsidRPr="00CB6CDA">
        <w:rPr>
          <w:rStyle w:val="FootnoteReference"/>
          <w:rtl/>
          <w:lang w:bidi="ar-EG"/>
        </w:rPr>
        <w:footnoteReference w:id="6"/>
      </w:r>
    </w:p>
    <w:p w:rsidR="0034797A" w:rsidRPr="00CB6CDA" w:rsidRDefault="0034797A" w:rsidP="003A1D9B">
      <w:pPr>
        <w:pStyle w:val="NumberedParaAR"/>
        <w:rPr>
          <w:rtl/>
          <w:lang w:bidi="ar-EG"/>
        </w:rPr>
      </w:pPr>
      <w:r>
        <w:rPr>
          <w:rFonts w:hint="cs"/>
          <w:rtl/>
          <w:lang w:bidi="ar-EG"/>
        </w:rPr>
        <w:t>وفيما يتعلق بوضع هذه المفاوضات، أعتقد أن اللجنة هي على وشك الوصول إلى النقطة التي تحتاج فيها إلى التقرير بشأن الصيغة النهائية للصك.</w:t>
      </w:r>
      <w:r w:rsidR="00323243">
        <w:rPr>
          <w:rFonts w:hint="cs"/>
          <w:rtl/>
          <w:lang w:bidi="ar-EG"/>
        </w:rPr>
        <w:t xml:space="preserve"> ومن أجل تيسير اتخاذ هذا القرار، </w:t>
      </w:r>
      <w:r w:rsidR="000B2EEE">
        <w:rPr>
          <w:rFonts w:hint="cs"/>
          <w:rtl/>
        </w:rPr>
        <w:t>أعددت، ضمن إطار صلاحي</w:t>
      </w:r>
      <w:r w:rsidR="00FF0C90">
        <w:rPr>
          <w:rFonts w:hint="cs"/>
          <w:rtl/>
        </w:rPr>
        <w:t>ا</w:t>
      </w:r>
      <w:r w:rsidR="000B2EEE">
        <w:rPr>
          <w:rFonts w:hint="cs"/>
          <w:rtl/>
        </w:rPr>
        <w:t>تي،</w:t>
      </w:r>
      <w:r w:rsidR="00AB64AA">
        <w:rPr>
          <w:rFonts w:hint="cs"/>
          <w:rtl/>
        </w:rPr>
        <w:t xml:space="preserve"> نص رئيس </w:t>
      </w:r>
      <w:r w:rsidR="005C6660">
        <w:rPr>
          <w:rFonts w:hint="cs"/>
          <w:rtl/>
        </w:rPr>
        <w:t>خاص</w:t>
      </w:r>
      <w:r w:rsidR="00AB64AA">
        <w:rPr>
          <w:rFonts w:hint="cs"/>
          <w:rtl/>
        </w:rPr>
        <w:t xml:space="preserve"> </w:t>
      </w:r>
      <w:r w:rsidR="005C6660">
        <w:rPr>
          <w:rFonts w:hint="cs"/>
          <w:rtl/>
        </w:rPr>
        <w:t>ب</w:t>
      </w:r>
      <w:r w:rsidR="00AB64AA" w:rsidRPr="00AB64AA">
        <w:rPr>
          <w:rtl/>
        </w:rPr>
        <w:t>الموارد الوراثية والمعارف التقليدية المرتبطة بها</w:t>
      </w:r>
      <w:r w:rsidR="00AB64AA">
        <w:rPr>
          <w:rFonts w:hint="cs"/>
          <w:rtl/>
        </w:rPr>
        <w:t>، في محاولة للدفع بالمفاوضات بشأن هذا الموضوع إلى الأمام.</w:t>
      </w:r>
      <w:r w:rsidR="00DD21D6">
        <w:rPr>
          <w:rFonts w:hint="cs"/>
          <w:rtl/>
        </w:rPr>
        <w:t xml:space="preserve"> وهذا النص هو محاولة لتحقيق توازن بين مصالح</w:t>
      </w:r>
      <w:r w:rsidR="001922A1">
        <w:rPr>
          <w:rFonts w:hint="cs"/>
          <w:rtl/>
        </w:rPr>
        <w:t xml:space="preserve"> وحقوق</w:t>
      </w:r>
      <w:r w:rsidR="00DD21D6">
        <w:rPr>
          <w:rFonts w:hint="cs"/>
          <w:rtl/>
        </w:rPr>
        <w:t xml:space="preserve"> </w:t>
      </w:r>
      <w:r w:rsidR="001922A1">
        <w:rPr>
          <w:rFonts w:hint="cs"/>
          <w:rtl/>
        </w:rPr>
        <w:t>م</w:t>
      </w:r>
      <w:r w:rsidR="001922A1" w:rsidRPr="001922A1">
        <w:rPr>
          <w:rtl/>
        </w:rPr>
        <w:t>ورّد</w:t>
      </w:r>
      <w:r w:rsidR="001922A1">
        <w:rPr>
          <w:rFonts w:hint="cs"/>
          <w:rtl/>
        </w:rPr>
        <w:t>ي</w:t>
      </w:r>
      <w:r w:rsidR="001922A1" w:rsidRPr="001922A1">
        <w:rPr>
          <w:rtl/>
        </w:rPr>
        <w:t xml:space="preserve"> الموارد الوراثية والمعارف التقليدية المرتبطة بها</w:t>
      </w:r>
      <w:r w:rsidR="00320EE8">
        <w:rPr>
          <w:rFonts w:hint="cs"/>
          <w:rtl/>
        </w:rPr>
        <w:t xml:space="preserve"> ومستخدميها</w:t>
      </w:r>
      <w:r w:rsidR="007936D4">
        <w:rPr>
          <w:rFonts w:hint="cs"/>
          <w:rtl/>
        </w:rPr>
        <w:t>، الذي لا يمكن لولاه، التوصل إلى</w:t>
      </w:r>
      <w:r w:rsidR="007936D4" w:rsidRPr="007936D4">
        <w:rPr>
          <w:rtl/>
        </w:rPr>
        <w:t xml:space="preserve"> اتفاق مفيد لجميع الأطراف</w:t>
      </w:r>
      <w:r w:rsidR="007936D4">
        <w:rPr>
          <w:rFonts w:hint="cs"/>
          <w:rtl/>
        </w:rPr>
        <w:t>.</w:t>
      </w:r>
      <w:r w:rsidR="00FF0C90">
        <w:rPr>
          <w:rFonts w:hint="cs"/>
          <w:rtl/>
        </w:rPr>
        <w:t xml:space="preserve"> ويعكس</w:t>
      </w:r>
      <w:r w:rsidR="005C6660">
        <w:rPr>
          <w:rFonts w:hint="cs"/>
          <w:rtl/>
        </w:rPr>
        <w:t xml:space="preserve"> ذلك</w:t>
      </w:r>
      <w:r w:rsidR="00FF0C90">
        <w:rPr>
          <w:rFonts w:hint="cs"/>
          <w:rtl/>
        </w:rPr>
        <w:t>، بوجه خاص، الرأي الذي مفاده أن مواصلة العمل على أساس الوثيقة الموحدة الحالية لم يعد قط مجديا.</w:t>
      </w:r>
      <w:r w:rsidR="002177E2">
        <w:rPr>
          <w:rFonts w:hint="cs"/>
          <w:rtl/>
        </w:rPr>
        <w:t xml:space="preserve"> وربما أن اتباع نهج عملي أكثر من شأنه أن يفرز نصا يدرج الآليتين الأوليتين اللتين اقتر</w:t>
      </w:r>
      <w:r w:rsidR="00A66F8E">
        <w:rPr>
          <w:rFonts w:hint="cs"/>
          <w:rtl/>
        </w:rPr>
        <w:t xml:space="preserve">حتهما الدول الأعضاء من أجل تنفيذ ولاية لجنة المعارف التقليدية </w:t>
      </w:r>
      <w:r w:rsidR="00C45204">
        <w:rPr>
          <w:rFonts w:hint="cs"/>
          <w:rtl/>
        </w:rPr>
        <w:t>المتعلقة بالموارد الوراثية</w:t>
      </w:r>
      <w:r w:rsidR="001923FD">
        <w:rPr>
          <w:rFonts w:hint="cs"/>
          <w:rtl/>
        </w:rPr>
        <w:t xml:space="preserve"> وهما: نظام الكشف والمبادرات المتصلة بنظم المعلومات.</w:t>
      </w:r>
      <w:r w:rsidR="003A1D9B">
        <w:rPr>
          <w:rFonts w:hint="cs"/>
          <w:rtl/>
        </w:rPr>
        <w:t xml:space="preserve"> وأعتقد </w:t>
      </w:r>
      <w:r w:rsidR="003A1D9B">
        <w:rPr>
          <w:rFonts w:hint="cs"/>
          <w:rtl/>
          <w:lang w:bidi="ar-EG"/>
        </w:rPr>
        <w:t xml:space="preserve">أنه يمكن أن تدرس الأفرقة العاملة التقنية التدابير الدفاعية ذات صلة الأخرى الواردة في التوصيتين بطريقة منفصلة وإحراز تقدم بشأنها بتواز مع المفاوضات المعيارية المتعلقة بالكشف. </w:t>
      </w:r>
      <w:r w:rsidR="002177E2">
        <w:rPr>
          <w:rFonts w:hint="cs"/>
          <w:rtl/>
        </w:rPr>
        <w:t xml:space="preserve"> </w:t>
      </w:r>
    </w:p>
    <w:p w:rsidR="00D54B63" w:rsidRPr="00D50380" w:rsidRDefault="001921DC" w:rsidP="001921DC">
      <w:pPr>
        <w:pStyle w:val="NormalParaAR"/>
        <w:keepNext/>
        <w:rPr>
          <w:b/>
          <w:bCs/>
          <w:i/>
          <w:iCs/>
          <w:rtl/>
          <w:lang w:bidi="ar-EG"/>
        </w:rPr>
      </w:pPr>
      <w:r w:rsidRPr="00D50380">
        <w:rPr>
          <w:b/>
          <w:bCs/>
          <w:i/>
          <w:iCs/>
          <w:rtl/>
          <w:lang w:bidi="ar-EG"/>
        </w:rPr>
        <w:t>المعارف التقليدية</w:t>
      </w:r>
      <w:r w:rsidR="00F01086" w:rsidRPr="00D50380">
        <w:rPr>
          <w:rtl/>
        </w:rPr>
        <w:t xml:space="preserve"> </w:t>
      </w:r>
      <w:r w:rsidR="00F01086" w:rsidRPr="00D50380">
        <w:rPr>
          <w:b/>
          <w:bCs/>
          <w:i/>
          <w:iCs/>
          <w:rtl/>
          <w:lang w:bidi="ar-EG"/>
        </w:rPr>
        <w:t>وأشكال التعبير الثقافي التقليدي</w:t>
      </w:r>
    </w:p>
    <w:p w:rsidR="001921DC" w:rsidRPr="00CB6CDA" w:rsidRDefault="00A200AB" w:rsidP="00A200AB">
      <w:pPr>
        <w:pStyle w:val="NumberedParaAR"/>
        <w:rPr>
          <w:rtl/>
          <w:lang w:bidi="ar-EG"/>
        </w:rPr>
      </w:pPr>
      <w:r w:rsidRPr="00A200AB">
        <w:rPr>
          <w:rtl/>
          <w:lang w:bidi="ar-EG"/>
        </w:rPr>
        <w:t>في حين أن المناقشات الخاصة بأشكال التعبير الثقافي التقليدي لا تزال جارية وسوف تسترشد بها أيضاً الدورة ا</w:t>
      </w:r>
      <w:r>
        <w:rPr>
          <w:rFonts w:hint="cs"/>
          <w:rtl/>
          <w:lang w:bidi="ar-EG"/>
        </w:rPr>
        <w:t>لأربعون</w:t>
      </w:r>
      <w:r w:rsidRPr="00A200AB">
        <w:rPr>
          <w:rtl/>
          <w:lang w:bidi="ar-EG"/>
        </w:rPr>
        <w:t xml:space="preserve"> للجنة المعارف التقليدية، فإنه يجدر النظر في خلفية المفاوضات الجارية وحالتها في سياق العمل المستقبلي.</w:t>
      </w:r>
      <w:r w:rsidRPr="00A200AB">
        <w:rPr>
          <w:rFonts w:hint="cs"/>
          <w:rtl/>
          <w:lang w:bidi="ar-EG"/>
        </w:rPr>
        <w:t xml:space="preserve"> </w:t>
      </w:r>
      <w:r w:rsidR="00B9290E">
        <w:rPr>
          <w:rFonts w:hint="cs"/>
          <w:rtl/>
          <w:lang w:bidi="ar-EG"/>
        </w:rPr>
        <w:t>و</w:t>
      </w:r>
      <w:r w:rsidR="003F1C48">
        <w:rPr>
          <w:rFonts w:hint="cs"/>
          <w:rtl/>
          <w:lang w:bidi="ar-EG"/>
        </w:rPr>
        <w:t>انبثق</w:t>
      </w:r>
      <w:r w:rsidR="001921DC" w:rsidRPr="00CB6CDA">
        <w:rPr>
          <w:rtl/>
          <w:lang w:bidi="ar-EG"/>
        </w:rPr>
        <w:t xml:space="preserve"> </w:t>
      </w:r>
      <w:r w:rsidR="00B9290E">
        <w:rPr>
          <w:rFonts w:hint="cs"/>
          <w:rtl/>
          <w:lang w:bidi="ar-EG"/>
        </w:rPr>
        <w:t>كلا ال</w:t>
      </w:r>
      <w:r w:rsidR="001921DC" w:rsidRPr="00CB6CDA">
        <w:rPr>
          <w:rtl/>
          <w:lang w:bidi="ar-EG"/>
        </w:rPr>
        <w:t>نص</w:t>
      </w:r>
      <w:r w:rsidR="00B9290E">
        <w:rPr>
          <w:rFonts w:hint="cs"/>
          <w:rtl/>
          <w:lang w:bidi="ar-EG"/>
        </w:rPr>
        <w:t>ين</w:t>
      </w:r>
      <w:r w:rsidR="001921DC" w:rsidRPr="00CB6CDA">
        <w:rPr>
          <w:rtl/>
          <w:lang w:bidi="ar-EG"/>
        </w:rPr>
        <w:t xml:space="preserve"> </w:t>
      </w:r>
      <w:r w:rsidR="003F1C48">
        <w:rPr>
          <w:rFonts w:hint="cs"/>
          <w:rtl/>
          <w:lang w:bidi="ar-EG"/>
        </w:rPr>
        <w:t>ع</w:t>
      </w:r>
      <w:r w:rsidR="001921DC" w:rsidRPr="00CB6CDA">
        <w:rPr>
          <w:rtl/>
          <w:lang w:bidi="ar-EG"/>
        </w:rPr>
        <w:t>ن مشروع وث</w:t>
      </w:r>
      <w:r w:rsidR="005651FC">
        <w:rPr>
          <w:rFonts w:hint="cs"/>
          <w:rtl/>
          <w:lang w:bidi="ar-EG"/>
        </w:rPr>
        <w:t>ائ</w:t>
      </w:r>
      <w:r w:rsidR="001921DC" w:rsidRPr="00CB6CDA">
        <w:rPr>
          <w:rtl/>
          <w:lang w:bidi="ar-EG"/>
        </w:rPr>
        <w:t>ق "الأهداف والمبادئ" ال</w:t>
      </w:r>
      <w:r w:rsidR="005651FC">
        <w:rPr>
          <w:rFonts w:hint="cs"/>
          <w:rtl/>
          <w:lang w:bidi="ar-EG"/>
        </w:rPr>
        <w:t>ت</w:t>
      </w:r>
      <w:r w:rsidR="003F171E">
        <w:rPr>
          <w:rtl/>
          <w:lang w:bidi="ar-EG"/>
        </w:rPr>
        <w:t>ي نشرته</w:t>
      </w:r>
      <w:r w:rsidR="005651FC">
        <w:rPr>
          <w:rFonts w:hint="cs"/>
          <w:rtl/>
          <w:lang w:bidi="ar-EG"/>
        </w:rPr>
        <w:t>ا</w:t>
      </w:r>
      <w:r w:rsidR="003F171E">
        <w:rPr>
          <w:rtl/>
          <w:lang w:bidi="ar-EG"/>
        </w:rPr>
        <w:t xml:space="preserve"> أمانة </w:t>
      </w:r>
      <w:r w:rsidR="001921DC" w:rsidRPr="00CB6CDA">
        <w:rPr>
          <w:rtl/>
          <w:lang w:bidi="ar-EG"/>
        </w:rPr>
        <w:t>لجنة</w:t>
      </w:r>
      <w:r w:rsidR="003F171E">
        <w:rPr>
          <w:rtl/>
          <w:lang w:bidi="ar-EG"/>
        </w:rPr>
        <w:t xml:space="preserve"> </w:t>
      </w:r>
      <w:r w:rsidR="003F171E">
        <w:rPr>
          <w:rFonts w:hint="cs"/>
          <w:rtl/>
        </w:rPr>
        <w:t>المعارف التقليدية</w:t>
      </w:r>
      <w:r w:rsidR="001921DC" w:rsidRPr="00CB6CDA">
        <w:rPr>
          <w:rtl/>
          <w:lang w:bidi="ar-EG"/>
        </w:rPr>
        <w:t xml:space="preserve"> في عام 2005 لدعم المناقشات داخل اللجنة</w:t>
      </w:r>
      <w:r w:rsidR="005651FC">
        <w:rPr>
          <w:rFonts w:hint="cs"/>
          <w:rtl/>
          <w:lang w:bidi="ar-EG"/>
        </w:rPr>
        <w:t>،</w:t>
      </w:r>
      <w:r w:rsidR="001921DC" w:rsidRPr="00CB6CDA">
        <w:rPr>
          <w:rtl/>
          <w:lang w:bidi="ar-EG"/>
        </w:rPr>
        <w:t xml:space="preserve"> </w:t>
      </w:r>
      <w:r w:rsidR="005651FC">
        <w:rPr>
          <w:rFonts w:hint="cs"/>
          <w:rtl/>
          <w:lang w:bidi="ar-EG"/>
        </w:rPr>
        <w:t xml:space="preserve">والتي </w:t>
      </w:r>
      <w:r w:rsidR="001921DC" w:rsidRPr="00CB6CDA">
        <w:rPr>
          <w:rtl/>
          <w:lang w:bidi="ar-EG"/>
        </w:rPr>
        <w:t>جرى تنقيح</w:t>
      </w:r>
      <w:r w:rsidR="005651FC">
        <w:rPr>
          <w:rFonts w:hint="cs"/>
          <w:rtl/>
          <w:lang w:bidi="ar-EG"/>
        </w:rPr>
        <w:t>ها</w:t>
      </w:r>
      <w:r w:rsidR="001921DC" w:rsidRPr="00CB6CDA">
        <w:rPr>
          <w:rtl/>
          <w:lang w:bidi="ar-EG"/>
        </w:rPr>
        <w:t xml:space="preserve"> </w:t>
      </w:r>
      <w:r w:rsidR="005651FC">
        <w:rPr>
          <w:rFonts w:hint="cs"/>
          <w:rtl/>
          <w:lang w:bidi="ar-EG"/>
        </w:rPr>
        <w:t xml:space="preserve">لاحقا </w:t>
      </w:r>
      <w:r w:rsidR="001921DC" w:rsidRPr="00CB6CDA">
        <w:rPr>
          <w:rtl/>
          <w:lang w:bidi="ar-EG"/>
        </w:rPr>
        <w:t>من خلال فريق عامل بين الدورات في عام</w:t>
      </w:r>
      <w:r w:rsidR="005651FC">
        <w:rPr>
          <w:rFonts w:hint="cs"/>
          <w:rtl/>
          <w:lang w:bidi="ar-EG"/>
        </w:rPr>
        <w:t>ي 2010 و2011.</w:t>
      </w:r>
      <w:r w:rsidR="001921DC" w:rsidRPr="00CB6CDA">
        <w:rPr>
          <w:rtl/>
          <w:lang w:bidi="ar-EG"/>
        </w:rPr>
        <w:t xml:space="preserve"> </w:t>
      </w:r>
      <w:r w:rsidR="005651FC">
        <w:rPr>
          <w:rFonts w:hint="cs"/>
          <w:rtl/>
          <w:lang w:bidi="ar-EG"/>
        </w:rPr>
        <w:t>وشكل هذين النصين أسس وثائق العمل الحالية، التي تلتقط آراء الدول الأعضاء</w:t>
      </w:r>
      <w:r w:rsidR="00A32D15" w:rsidRPr="00A32D15">
        <w:rPr>
          <w:rFonts w:hint="cs"/>
          <w:rtl/>
          <w:lang w:bidi="ar-EG"/>
        </w:rPr>
        <w:t xml:space="preserve"> </w:t>
      </w:r>
      <w:r w:rsidR="00A32D15">
        <w:rPr>
          <w:rFonts w:hint="cs"/>
          <w:rtl/>
          <w:lang w:bidi="ar-EG"/>
        </w:rPr>
        <w:t>ومواقفها</w:t>
      </w:r>
      <w:r w:rsidR="005651FC">
        <w:rPr>
          <w:rFonts w:hint="cs"/>
          <w:rtl/>
          <w:lang w:bidi="ar-EG"/>
        </w:rPr>
        <w:t xml:space="preserve"> منذ </w:t>
      </w:r>
      <w:r w:rsidR="00BE44DB">
        <w:rPr>
          <w:rFonts w:hint="cs"/>
          <w:rtl/>
          <w:lang w:bidi="ar-EG"/>
        </w:rPr>
        <w:t>بدء</w:t>
      </w:r>
      <w:r w:rsidR="005651FC">
        <w:rPr>
          <w:rFonts w:hint="cs"/>
          <w:rtl/>
          <w:lang w:bidi="ar-EG"/>
        </w:rPr>
        <w:t xml:space="preserve"> المفاوضات</w:t>
      </w:r>
      <w:r w:rsidR="00BE44DB" w:rsidRPr="00BE44DB">
        <w:rPr>
          <w:rtl/>
        </w:rPr>
        <w:t xml:space="preserve"> </w:t>
      </w:r>
      <w:r w:rsidR="00BE44DB" w:rsidRPr="00BE44DB">
        <w:rPr>
          <w:rtl/>
          <w:lang w:bidi="ar-EG"/>
        </w:rPr>
        <w:t>المستندة إلى النصوص</w:t>
      </w:r>
      <w:r w:rsidR="00BE44DB">
        <w:rPr>
          <w:rFonts w:hint="cs"/>
          <w:rtl/>
          <w:lang w:bidi="ar-EG"/>
        </w:rPr>
        <w:t xml:space="preserve"> في عام 2010.</w:t>
      </w:r>
      <w:r w:rsidR="005651FC">
        <w:rPr>
          <w:rFonts w:hint="cs"/>
          <w:rtl/>
          <w:lang w:bidi="ar-EG"/>
        </w:rPr>
        <w:t xml:space="preserve"> </w:t>
      </w:r>
    </w:p>
    <w:p w:rsidR="009A6D68" w:rsidRDefault="009A6D68" w:rsidP="00FE4073">
      <w:pPr>
        <w:pStyle w:val="NumberedParaAR"/>
        <w:rPr>
          <w:lang w:bidi="ar-EG"/>
        </w:rPr>
      </w:pPr>
      <w:r w:rsidRPr="00CB6CDA">
        <w:rPr>
          <w:rFonts w:hint="cs"/>
          <w:rtl/>
          <w:lang w:bidi="ar-EG"/>
        </w:rPr>
        <w:lastRenderedPageBreak/>
        <w:t>وطوال</w:t>
      </w:r>
      <w:r w:rsidRPr="00CB6CDA">
        <w:rPr>
          <w:rtl/>
          <w:lang w:bidi="ar-EG"/>
        </w:rPr>
        <w:t xml:space="preserve"> هذ</w:t>
      </w:r>
      <w:r w:rsidR="0057252A" w:rsidRPr="00CB6CDA">
        <w:rPr>
          <w:rFonts w:hint="cs"/>
          <w:rtl/>
          <w:lang w:bidi="ar-EG"/>
        </w:rPr>
        <w:t>ه المدة</w:t>
      </w:r>
      <w:r w:rsidRPr="00CB6CDA">
        <w:rPr>
          <w:rFonts w:hint="cs"/>
          <w:rtl/>
          <w:lang w:bidi="ar-EG"/>
        </w:rPr>
        <w:t>،</w:t>
      </w:r>
      <w:r w:rsidRPr="00CB6CDA">
        <w:rPr>
          <w:rtl/>
          <w:lang w:bidi="ar-EG"/>
        </w:rPr>
        <w:t xml:space="preserve"> ركزت المناقشات المتعلقة بالمعارف التقليدية </w:t>
      </w:r>
      <w:r w:rsidR="00B06E96" w:rsidRPr="00CB6CDA">
        <w:rPr>
          <w:rFonts w:hint="cs"/>
          <w:rtl/>
          <w:lang w:bidi="ar-EG"/>
        </w:rPr>
        <w:t xml:space="preserve">تركيزاً </w:t>
      </w:r>
      <w:r w:rsidRPr="00CB6CDA">
        <w:rPr>
          <w:rtl/>
          <w:lang w:bidi="ar-EG"/>
        </w:rPr>
        <w:t>أساس</w:t>
      </w:r>
      <w:r w:rsidR="00B06E96" w:rsidRPr="00CB6CDA">
        <w:rPr>
          <w:rFonts w:hint="cs"/>
          <w:rtl/>
          <w:lang w:bidi="ar-EG"/>
        </w:rPr>
        <w:t>ي</w:t>
      </w:r>
      <w:r w:rsidRPr="00CB6CDA">
        <w:rPr>
          <w:rtl/>
          <w:lang w:bidi="ar-EG"/>
        </w:rPr>
        <w:t>ا</w:t>
      </w:r>
      <w:r w:rsidR="00B06E96" w:rsidRPr="00CB6CDA">
        <w:rPr>
          <w:rFonts w:hint="cs"/>
          <w:rtl/>
          <w:lang w:bidi="ar-EG"/>
        </w:rPr>
        <w:t>ً</w:t>
      </w:r>
      <w:r w:rsidRPr="00CB6CDA">
        <w:rPr>
          <w:rtl/>
          <w:lang w:bidi="ar-EG"/>
        </w:rPr>
        <w:t xml:space="preserve"> على ما يلي: أهداف السياس</w:t>
      </w:r>
      <w:r w:rsidR="0057252A" w:rsidRPr="00CB6CDA">
        <w:rPr>
          <w:rFonts w:hint="cs"/>
          <w:rtl/>
          <w:lang w:bidi="ar-EG"/>
        </w:rPr>
        <w:t>ة</w:t>
      </w:r>
      <w:r w:rsidRPr="00CB6CDA">
        <w:rPr>
          <w:rtl/>
          <w:lang w:bidi="ar-EG"/>
        </w:rPr>
        <w:t>؛</w:t>
      </w:r>
      <w:r w:rsidR="00B06E96" w:rsidRPr="00CB6CDA">
        <w:rPr>
          <w:rFonts w:hint="cs"/>
          <w:rtl/>
          <w:lang w:bidi="ar-EG"/>
        </w:rPr>
        <w:t xml:space="preserve"> وموض</w:t>
      </w:r>
      <w:r w:rsidR="0057252A" w:rsidRPr="00CB6CDA">
        <w:rPr>
          <w:rFonts w:hint="cs"/>
          <w:rtl/>
          <w:lang w:bidi="ar-EG"/>
        </w:rPr>
        <w:t>و</w:t>
      </w:r>
      <w:r w:rsidR="00B06E96" w:rsidRPr="00CB6CDA">
        <w:rPr>
          <w:rFonts w:hint="cs"/>
          <w:rtl/>
          <w:lang w:bidi="ar-EG"/>
        </w:rPr>
        <w:t>ع</w:t>
      </w:r>
      <w:r w:rsidR="0057252A" w:rsidRPr="00CB6CDA">
        <w:rPr>
          <w:rFonts w:hint="cs"/>
          <w:rtl/>
          <w:lang w:bidi="ar-EG"/>
        </w:rPr>
        <w:t xml:space="preserve"> الحماية</w:t>
      </w:r>
      <w:r w:rsidR="00B06E96" w:rsidRPr="00CB6CDA">
        <w:rPr>
          <w:rFonts w:hint="cs"/>
          <w:rtl/>
          <w:lang w:bidi="ar-EG"/>
        </w:rPr>
        <w:t xml:space="preserve">، </w:t>
      </w:r>
      <w:r w:rsidRPr="00CB6CDA">
        <w:rPr>
          <w:rtl/>
          <w:lang w:bidi="ar-EG"/>
        </w:rPr>
        <w:t xml:space="preserve">بما في ذلك معايير الأهلية؛ </w:t>
      </w:r>
      <w:r w:rsidR="00B06E96" w:rsidRPr="00CB6CDA">
        <w:rPr>
          <w:rFonts w:hint="cs"/>
          <w:rtl/>
          <w:lang w:bidi="ar-EG"/>
        </w:rPr>
        <w:t>و</w:t>
      </w:r>
      <w:r w:rsidRPr="00CB6CDA">
        <w:rPr>
          <w:rtl/>
          <w:lang w:bidi="ar-EG"/>
        </w:rPr>
        <w:t>المستفيدين</w:t>
      </w:r>
      <w:r w:rsidR="00B06E96" w:rsidRPr="00CB6CDA">
        <w:rPr>
          <w:rFonts w:hint="cs"/>
          <w:rtl/>
          <w:lang w:bidi="ar-EG"/>
        </w:rPr>
        <w:t>؛</w:t>
      </w:r>
      <w:r w:rsidRPr="00CB6CDA">
        <w:rPr>
          <w:rtl/>
          <w:lang w:bidi="ar-EG"/>
        </w:rPr>
        <w:t xml:space="preserve"> </w:t>
      </w:r>
      <w:r w:rsidR="00B06E96" w:rsidRPr="00CB6CDA">
        <w:rPr>
          <w:rFonts w:hint="cs"/>
          <w:rtl/>
          <w:lang w:bidi="ar-EG"/>
        </w:rPr>
        <w:t>و</w:t>
      </w:r>
      <w:r w:rsidRPr="00CB6CDA">
        <w:rPr>
          <w:rtl/>
          <w:lang w:bidi="ar-EG"/>
        </w:rPr>
        <w:t xml:space="preserve">نطاق الحماية؛ </w:t>
      </w:r>
      <w:r w:rsidR="00B06E96" w:rsidRPr="00CB6CDA">
        <w:rPr>
          <w:rFonts w:hint="cs"/>
          <w:rtl/>
          <w:lang w:bidi="ar-EG"/>
        </w:rPr>
        <w:t>و</w:t>
      </w:r>
      <w:r w:rsidRPr="00CB6CDA">
        <w:rPr>
          <w:rtl/>
          <w:lang w:bidi="ar-EG"/>
        </w:rPr>
        <w:t xml:space="preserve">الاستثناءات والتقييدات؛ والعقوبات وسبل الانتصاف؛ </w:t>
      </w:r>
      <w:r w:rsidR="00B06E96" w:rsidRPr="00CB6CDA">
        <w:rPr>
          <w:rFonts w:hint="cs"/>
          <w:rtl/>
          <w:lang w:bidi="ar-EG"/>
        </w:rPr>
        <w:t>و</w:t>
      </w:r>
      <w:r w:rsidRPr="00CB6CDA">
        <w:rPr>
          <w:rtl/>
          <w:lang w:bidi="ar-EG"/>
        </w:rPr>
        <w:t xml:space="preserve">العلاقة </w:t>
      </w:r>
      <w:r w:rsidR="00B06E96" w:rsidRPr="00CB6CDA">
        <w:rPr>
          <w:rFonts w:hint="cs"/>
          <w:rtl/>
          <w:lang w:bidi="ar-EG"/>
        </w:rPr>
        <w:t>ب</w:t>
      </w:r>
      <w:r w:rsidRPr="00CB6CDA">
        <w:rPr>
          <w:rtl/>
          <w:lang w:bidi="ar-EG"/>
        </w:rPr>
        <w:t>الملك العام؛ واستخدام المصطلحات، لا سيما تعاريف المعارف التقليدية و</w:t>
      </w:r>
      <w:r w:rsidR="00DE4CFF" w:rsidRPr="00CB6CDA">
        <w:rPr>
          <w:rtl/>
          <w:lang w:bidi="ar-EG"/>
        </w:rPr>
        <w:t>التملك غير المشروع</w:t>
      </w:r>
      <w:r w:rsidRPr="00CB6CDA">
        <w:rPr>
          <w:rtl/>
          <w:lang w:bidi="ar-EG"/>
        </w:rPr>
        <w:t xml:space="preserve"> </w:t>
      </w:r>
      <w:r w:rsidR="00B06E96" w:rsidRPr="00CB6CDA">
        <w:rPr>
          <w:rFonts w:hint="cs"/>
          <w:rtl/>
          <w:lang w:bidi="ar-EG"/>
        </w:rPr>
        <w:t>والانتفاع</w:t>
      </w:r>
      <w:r w:rsidRPr="00CB6CDA">
        <w:rPr>
          <w:rtl/>
          <w:lang w:bidi="ar-EG"/>
        </w:rPr>
        <w:t xml:space="preserve"> والملك العام.</w:t>
      </w:r>
      <w:r w:rsidR="00FE6E4A" w:rsidRPr="00FE6E4A">
        <w:rPr>
          <w:rtl/>
        </w:rPr>
        <w:t xml:space="preserve"> </w:t>
      </w:r>
      <w:r w:rsidR="00FE6E4A" w:rsidRPr="00FE6E4A">
        <w:rPr>
          <w:rtl/>
          <w:lang w:bidi="ar-EG"/>
        </w:rPr>
        <w:t>ويعكس ذلك أن هناك مسائل مهمة تتعلق بالسياسة المشتركة في كلا الموضوعين، لا سيما أهداف السياسة والمستفيدين ونطاق الحماية وطبيعتها.</w:t>
      </w:r>
      <w:r w:rsidR="00FE6E4A" w:rsidRPr="00FE6E4A">
        <w:rPr>
          <w:rtl/>
        </w:rPr>
        <w:t xml:space="preserve"> </w:t>
      </w:r>
      <w:r w:rsidR="00FE6E4A" w:rsidRPr="00FE6E4A">
        <w:rPr>
          <w:rtl/>
          <w:lang w:bidi="ar-EG"/>
        </w:rPr>
        <w:t>ومع ذلك، تجدر الإشارة أيضاً إلى وجود اختلافات واضحة فيما يتعلق بطبيعة الموضوع والعلاقة الناتجة بأنظمة الملكية الفكرية القائمة والاتفاقات الدولية المتعلقة بالتراث الثقافي غير المادي.</w:t>
      </w:r>
      <w:r w:rsidR="00FE6E4A" w:rsidRPr="00FE6E4A">
        <w:rPr>
          <w:rtl/>
        </w:rPr>
        <w:t xml:space="preserve"> </w:t>
      </w:r>
      <w:r w:rsidR="00FE6E4A" w:rsidRPr="00FE6E4A">
        <w:rPr>
          <w:rtl/>
          <w:lang w:bidi="ar-EG"/>
        </w:rPr>
        <w:t xml:space="preserve">ويعكس ذلك أنه في حين أن مناقشات المعارف التقليدية في البيئة المتعددة الأطراف هي مناقشات جديدة نسبياً، فإن مناقشات التعبير الثقافي التقليدي (أو "أشكال التعبير الفولكلوري") مستمرة منذ أكثر من </w:t>
      </w:r>
      <w:r w:rsidR="00FE6E4A">
        <w:rPr>
          <w:rFonts w:hint="cs"/>
          <w:rtl/>
          <w:lang w:bidi="ar-EG"/>
        </w:rPr>
        <w:t>60</w:t>
      </w:r>
      <w:r w:rsidR="00FE6E4A" w:rsidRPr="00FE6E4A">
        <w:rPr>
          <w:rtl/>
          <w:lang w:bidi="ar-EG"/>
        </w:rPr>
        <w:t xml:space="preserve"> عاماً في عدد من المنتديات المختلفة.</w:t>
      </w:r>
    </w:p>
    <w:p w:rsidR="00200C60" w:rsidRDefault="00200C60" w:rsidP="00200C60">
      <w:pPr>
        <w:pStyle w:val="NumberedParaAR"/>
        <w:rPr>
          <w:lang w:bidi="ar-EG"/>
        </w:rPr>
      </w:pPr>
      <w:r w:rsidRPr="00200C60">
        <w:rPr>
          <w:rtl/>
          <w:lang w:bidi="ar-EG"/>
        </w:rPr>
        <w:t xml:space="preserve">وتتضمن وثيقة العمل الحالية عدداً من المواقف المختلفة بشأن المسائل الجوهرية، </w:t>
      </w:r>
      <w:r>
        <w:rPr>
          <w:rFonts w:hint="cs"/>
          <w:rtl/>
          <w:lang w:bidi="ar-EG"/>
        </w:rPr>
        <w:t xml:space="preserve">تعكس </w:t>
      </w:r>
      <w:r w:rsidRPr="00200C60">
        <w:rPr>
          <w:rtl/>
          <w:lang w:bidi="ar-EG"/>
        </w:rPr>
        <w:t xml:space="preserve">مختلف مصالح السياسة العامة </w:t>
      </w:r>
      <w:r>
        <w:rPr>
          <w:rFonts w:hint="cs"/>
          <w:rtl/>
          <w:lang w:bidi="ar-EG"/>
        </w:rPr>
        <w:t>للدول الأعضاء. لا سيما بين:</w:t>
      </w:r>
    </w:p>
    <w:p w:rsidR="00200C60" w:rsidRDefault="00200C60" w:rsidP="00200C60">
      <w:pPr>
        <w:pStyle w:val="NumberedParaAR"/>
        <w:numPr>
          <w:ilvl w:val="0"/>
          <w:numId w:val="27"/>
        </w:numPr>
        <w:rPr>
          <w:lang w:bidi="ar-EG"/>
        </w:rPr>
      </w:pPr>
      <w:r>
        <w:rPr>
          <w:rFonts w:hint="cs"/>
          <w:rtl/>
          <w:lang w:bidi="ar-EG"/>
        </w:rPr>
        <w:t>حماية مصالح المستفيدين؛</w:t>
      </w:r>
    </w:p>
    <w:p w:rsidR="00200C60" w:rsidRDefault="001E21B5" w:rsidP="001E21B5">
      <w:pPr>
        <w:pStyle w:val="NumberedParaAR"/>
        <w:numPr>
          <w:ilvl w:val="0"/>
          <w:numId w:val="27"/>
        </w:numPr>
        <w:rPr>
          <w:lang w:bidi="ar-EG"/>
        </w:rPr>
      </w:pPr>
      <w:r>
        <w:rPr>
          <w:rFonts w:hint="cs"/>
          <w:rtl/>
          <w:lang w:bidi="ar-EG"/>
        </w:rPr>
        <w:t xml:space="preserve">حماية مصالح مستخدمي </w:t>
      </w:r>
      <w:r w:rsidRPr="001E21B5">
        <w:rPr>
          <w:rtl/>
          <w:lang w:bidi="ar-EG"/>
        </w:rPr>
        <w:t>المعارف التقليدية وأشكال التعبير الثقافي التقليدي</w:t>
      </w:r>
      <w:r>
        <w:rPr>
          <w:rFonts w:hint="cs"/>
          <w:rtl/>
          <w:lang w:bidi="ar-EG"/>
        </w:rPr>
        <w:t>؛</w:t>
      </w:r>
    </w:p>
    <w:p w:rsidR="001E21B5" w:rsidRDefault="001E21B5" w:rsidP="001E21B5">
      <w:pPr>
        <w:pStyle w:val="NumberedParaAR"/>
        <w:numPr>
          <w:ilvl w:val="0"/>
          <w:numId w:val="27"/>
        </w:numPr>
        <w:rPr>
          <w:lang w:bidi="ar-EG"/>
        </w:rPr>
      </w:pPr>
      <w:r>
        <w:rPr>
          <w:rFonts w:hint="cs"/>
          <w:rtl/>
          <w:lang w:bidi="ar-EG"/>
        </w:rPr>
        <w:t>تحقيق توازن بين مصالح ال</w:t>
      </w:r>
      <w:r>
        <w:rPr>
          <w:rFonts w:hint="cs"/>
          <w:rtl/>
        </w:rPr>
        <w:t>مستخدمين و</w:t>
      </w:r>
      <w:r w:rsidRPr="001E21B5">
        <w:rPr>
          <w:rtl/>
        </w:rPr>
        <w:t>حماية الملك العام</w:t>
      </w:r>
      <w:r>
        <w:rPr>
          <w:rFonts w:hint="cs"/>
          <w:rtl/>
        </w:rPr>
        <w:t xml:space="preserve"> والحرية الفنية. </w:t>
      </w:r>
    </w:p>
    <w:p w:rsidR="005509E7" w:rsidRDefault="005509E7" w:rsidP="00DC6F12">
      <w:pPr>
        <w:pStyle w:val="NumberedParaAR"/>
        <w:rPr>
          <w:lang w:bidi="ar-EG"/>
        </w:rPr>
      </w:pPr>
      <w:r w:rsidRPr="005509E7">
        <w:rPr>
          <w:rtl/>
          <w:lang w:bidi="ar-EG"/>
        </w:rPr>
        <w:t>وبالإضافة إلى وث</w:t>
      </w:r>
      <w:r>
        <w:rPr>
          <w:rFonts w:hint="cs"/>
          <w:rtl/>
        </w:rPr>
        <w:t>ائ</w:t>
      </w:r>
      <w:r w:rsidRPr="005509E7">
        <w:rPr>
          <w:rtl/>
          <w:lang w:bidi="ar-EG"/>
        </w:rPr>
        <w:t>ق العمل، قُدِّمت</w:t>
      </w:r>
      <w:r>
        <w:rPr>
          <w:rFonts w:hint="cs"/>
          <w:rtl/>
          <w:lang w:bidi="ar-EG"/>
        </w:rPr>
        <w:t xml:space="preserve">، في الأعوام الأخيرة، سبع </w:t>
      </w:r>
      <w:r w:rsidRPr="005509E7">
        <w:rPr>
          <w:rtl/>
          <w:lang w:bidi="ar-EG"/>
        </w:rPr>
        <w:t>وث</w:t>
      </w:r>
      <w:r>
        <w:rPr>
          <w:rFonts w:hint="cs"/>
          <w:rtl/>
          <w:lang w:bidi="ar-EG"/>
        </w:rPr>
        <w:t>ائق</w:t>
      </w:r>
      <w:r w:rsidRPr="005509E7">
        <w:rPr>
          <w:rtl/>
          <w:lang w:bidi="ar-EG"/>
        </w:rPr>
        <w:t xml:space="preserve"> لتنظر فيهما اللجنة فيما يتعلق</w:t>
      </w:r>
      <w:r>
        <w:rPr>
          <w:rFonts w:hint="cs"/>
          <w:rtl/>
          <w:lang w:bidi="ar-EG"/>
        </w:rPr>
        <w:t xml:space="preserve"> بمناقشات المعارف التقليدية و</w:t>
      </w:r>
      <w:r w:rsidRPr="005509E7">
        <w:rPr>
          <w:rFonts w:hint="cs"/>
          <w:rtl/>
          <w:lang w:bidi="ar-EG"/>
        </w:rPr>
        <w:t>أشكال</w:t>
      </w:r>
      <w:r w:rsidRPr="005509E7">
        <w:rPr>
          <w:rtl/>
          <w:lang w:bidi="ar-EG"/>
        </w:rPr>
        <w:t xml:space="preserve"> التعبير الثقافي التقليدي</w:t>
      </w:r>
      <w:r w:rsidR="00C61E73">
        <w:rPr>
          <w:rFonts w:hint="cs"/>
          <w:rtl/>
          <w:lang w:bidi="ar-EG"/>
        </w:rPr>
        <w:t>.</w:t>
      </w:r>
      <w:r w:rsidR="00C61E73">
        <w:rPr>
          <w:rStyle w:val="FootnoteReference"/>
          <w:lang w:bidi="ar-EG"/>
        </w:rPr>
        <w:footnoteReference w:customMarkFollows="1" w:id="7"/>
        <w:t>7</w:t>
      </w:r>
      <w:r w:rsidR="00DC6F12">
        <w:rPr>
          <w:rFonts w:hint="cs"/>
          <w:rtl/>
          <w:lang w:bidi="ar-EG"/>
        </w:rPr>
        <w:t xml:space="preserve"> </w:t>
      </w:r>
      <w:r w:rsidR="00225A19">
        <w:rPr>
          <w:rFonts w:hint="cs"/>
          <w:rtl/>
          <w:lang w:bidi="ar-EG"/>
        </w:rPr>
        <w:t xml:space="preserve">كما </w:t>
      </w:r>
      <w:r w:rsidR="00DC6F12">
        <w:rPr>
          <w:rFonts w:hint="cs"/>
          <w:rtl/>
          <w:lang w:bidi="ar-EG"/>
        </w:rPr>
        <w:t xml:space="preserve">قدمت أربع منها لدعم المناقشات بشأن الموارد الوراثية. وقدم الاتحاد الأوروبي اقتراحين يوصيان </w:t>
      </w:r>
      <w:r w:rsidR="00DC6F12" w:rsidRPr="00CB6CDA">
        <w:rPr>
          <w:rtl/>
          <w:lang w:bidi="ar-EG"/>
        </w:rPr>
        <w:t>بإجراء دراسات للمساعدة في عمل اللجنة</w:t>
      </w:r>
      <w:r w:rsidR="00DC6F12" w:rsidRPr="00CB6CDA">
        <w:rPr>
          <w:rFonts w:hint="cs"/>
          <w:rtl/>
          <w:lang w:bidi="ar-EG"/>
        </w:rPr>
        <w:t>،</w:t>
      </w:r>
      <w:r w:rsidR="00DC6F12" w:rsidRPr="00CB6CDA">
        <w:rPr>
          <w:rtl/>
          <w:lang w:bidi="ar-EG"/>
        </w:rPr>
        <w:t xml:space="preserve"> لا سيما فيما يتعلق با</w:t>
      </w:r>
      <w:r w:rsidR="00DC6F12" w:rsidRPr="00CB6CDA">
        <w:rPr>
          <w:rFonts w:hint="cs"/>
          <w:rtl/>
          <w:lang w:bidi="ar-EG"/>
        </w:rPr>
        <w:t xml:space="preserve">ستخلاص </w:t>
      </w:r>
      <w:r w:rsidR="00DC6F12" w:rsidRPr="00CB6CDA">
        <w:rPr>
          <w:rtl/>
          <w:lang w:bidi="ar-EG"/>
        </w:rPr>
        <w:t>دروس من التجارب الوطنية.</w:t>
      </w:r>
    </w:p>
    <w:p w:rsidR="00957744" w:rsidRPr="00E3384D" w:rsidRDefault="00957744" w:rsidP="00957744">
      <w:pPr>
        <w:pStyle w:val="NormalParaAR"/>
        <w:keepNext/>
        <w:rPr>
          <w:b/>
          <w:bCs/>
          <w:i/>
          <w:iCs/>
          <w:rtl/>
          <w:lang w:bidi="ar-EG"/>
        </w:rPr>
      </w:pPr>
      <w:r w:rsidRPr="00E3384D">
        <w:rPr>
          <w:b/>
          <w:bCs/>
          <w:i/>
          <w:iCs/>
          <w:rtl/>
          <w:lang w:bidi="ar-EG"/>
        </w:rPr>
        <w:t xml:space="preserve">التغييرات الرئيسية </w:t>
      </w:r>
      <w:r w:rsidRPr="00E3384D">
        <w:rPr>
          <w:rFonts w:hint="cs"/>
          <w:b/>
          <w:bCs/>
          <w:i/>
          <w:iCs/>
          <w:rtl/>
          <w:lang w:bidi="ar-EG"/>
        </w:rPr>
        <w:t>في</w:t>
      </w:r>
      <w:r w:rsidRPr="00E3384D">
        <w:rPr>
          <w:b/>
          <w:bCs/>
          <w:i/>
          <w:iCs/>
          <w:rtl/>
          <w:lang w:bidi="ar-EG"/>
        </w:rPr>
        <w:t xml:space="preserve"> وثائق العمل</w:t>
      </w:r>
      <w:r w:rsidR="00DC6F12" w:rsidRPr="00E3384D">
        <w:rPr>
          <w:rFonts w:hint="cs"/>
          <w:b/>
          <w:bCs/>
          <w:i/>
          <w:iCs/>
          <w:rtl/>
          <w:lang w:bidi="ar-EG"/>
        </w:rPr>
        <w:t xml:space="preserve"> الخاصة بالمعارف التقليدية وأشكال التعبير الثقافي التقليدي</w:t>
      </w:r>
    </w:p>
    <w:p w:rsidR="00354956" w:rsidRDefault="00957744" w:rsidP="00DC6F12">
      <w:pPr>
        <w:pStyle w:val="NumberedParaAR"/>
        <w:rPr>
          <w:lang w:bidi="ar-EG"/>
        </w:rPr>
      </w:pPr>
      <w:r w:rsidRPr="00CB6CDA">
        <w:rPr>
          <w:rFonts w:hint="cs"/>
          <w:rtl/>
          <w:lang w:bidi="ar-EG"/>
        </w:rPr>
        <w:t xml:space="preserve">على الرغم من تباين </w:t>
      </w:r>
      <w:r w:rsidRPr="00CB6CDA">
        <w:rPr>
          <w:rtl/>
          <w:lang w:bidi="ar-EG"/>
        </w:rPr>
        <w:t>المواقف في وثائق العمل</w:t>
      </w:r>
      <w:r w:rsidR="009A7EAF">
        <w:rPr>
          <w:rFonts w:hint="cs"/>
          <w:rtl/>
          <w:lang w:bidi="ar-EG"/>
        </w:rPr>
        <w:t xml:space="preserve"> الخاصة بالمعارف التقليدية وأشكال التعبير الثقافي التقليدي</w:t>
      </w:r>
      <w:r w:rsidRPr="00CB6CDA">
        <w:rPr>
          <w:rtl/>
          <w:lang w:bidi="ar-EG"/>
        </w:rPr>
        <w:t xml:space="preserve">، </w:t>
      </w:r>
      <w:r w:rsidR="009A7EAF">
        <w:rPr>
          <w:rFonts w:hint="cs"/>
          <w:rtl/>
          <w:lang w:bidi="ar-EG"/>
        </w:rPr>
        <w:t xml:space="preserve">أحرز تقدم </w:t>
      </w:r>
      <w:r w:rsidRPr="00CB6CDA">
        <w:rPr>
          <w:rFonts w:hint="cs"/>
          <w:rtl/>
          <w:lang w:bidi="ar-EG"/>
        </w:rPr>
        <w:t>م</w:t>
      </w:r>
      <w:r w:rsidRPr="00CB6CDA">
        <w:rPr>
          <w:rtl/>
          <w:lang w:bidi="ar-EG"/>
        </w:rPr>
        <w:t>هم</w:t>
      </w:r>
      <w:r w:rsidR="009A7EAF">
        <w:rPr>
          <w:rFonts w:hint="cs"/>
          <w:rtl/>
          <w:lang w:bidi="ar-EG"/>
        </w:rPr>
        <w:t xml:space="preserve">، من وجهة نظري، </w:t>
      </w:r>
      <w:r w:rsidRPr="00CB6CDA">
        <w:rPr>
          <w:rtl/>
          <w:lang w:bidi="ar-EG"/>
        </w:rPr>
        <w:t xml:space="preserve">في هذه النصوص خلال </w:t>
      </w:r>
      <w:r w:rsidRPr="00CB6CDA">
        <w:rPr>
          <w:rFonts w:hint="cs"/>
          <w:rtl/>
          <w:lang w:bidi="ar-EG"/>
        </w:rPr>
        <w:t>الثنائية</w:t>
      </w:r>
      <w:r w:rsidRPr="00CB6CDA">
        <w:rPr>
          <w:rtl/>
          <w:lang w:bidi="ar-EG"/>
        </w:rPr>
        <w:t xml:space="preserve">، </w:t>
      </w:r>
      <w:r w:rsidR="00F81323">
        <w:rPr>
          <w:rFonts w:hint="cs"/>
          <w:rtl/>
          <w:lang w:bidi="ar-EG"/>
        </w:rPr>
        <w:t xml:space="preserve">لا سيما </w:t>
      </w:r>
      <w:r w:rsidR="00337518" w:rsidRPr="00CB6CDA">
        <w:rPr>
          <w:rFonts w:hint="cs"/>
          <w:rtl/>
          <w:lang w:bidi="ar-EG"/>
        </w:rPr>
        <w:t>ما يلي</w:t>
      </w:r>
      <w:r w:rsidRPr="00CB6CDA">
        <w:rPr>
          <w:rtl/>
          <w:lang w:bidi="ar-EG"/>
        </w:rPr>
        <w:t>:</w:t>
      </w:r>
    </w:p>
    <w:p w:rsidR="003640E1" w:rsidRDefault="009C7B58" w:rsidP="00D50380">
      <w:pPr>
        <w:pStyle w:val="NumberedParaAR"/>
        <w:numPr>
          <w:ilvl w:val="0"/>
          <w:numId w:val="28"/>
        </w:numPr>
        <w:ind w:left="1133" w:hanging="567"/>
        <w:rPr>
          <w:lang w:bidi="ar-EG"/>
        </w:rPr>
      </w:pPr>
      <w:r>
        <w:rPr>
          <w:rFonts w:hint="cs"/>
          <w:rtl/>
          <w:lang w:bidi="ar-EG"/>
        </w:rPr>
        <w:t xml:space="preserve">إعادة النظر في </w:t>
      </w:r>
      <w:r w:rsidR="0047045A">
        <w:rPr>
          <w:rFonts w:hint="cs"/>
          <w:rtl/>
          <w:lang w:bidi="ar-EG"/>
        </w:rPr>
        <w:t>ديباجات</w:t>
      </w:r>
      <w:r>
        <w:rPr>
          <w:rFonts w:hint="cs"/>
          <w:rtl/>
          <w:lang w:bidi="ar-EG"/>
        </w:rPr>
        <w:t xml:space="preserve"> الوثائق المتعلقة بالمعارف التقليدية ووثائق أشكال التعبير الثقافي التقليدي على حد سواء بإعداد اقتراح واحد</w:t>
      </w:r>
      <w:r w:rsidR="003640E1">
        <w:rPr>
          <w:rFonts w:hint="cs"/>
          <w:rtl/>
          <w:lang w:bidi="ar-EG"/>
        </w:rPr>
        <w:t>، رغم بقاء بعض الأقواس؛</w:t>
      </w:r>
    </w:p>
    <w:p w:rsidR="00A97F0C" w:rsidRDefault="003640E1" w:rsidP="00D50380">
      <w:pPr>
        <w:pStyle w:val="NumberedParaAR"/>
        <w:numPr>
          <w:ilvl w:val="0"/>
          <w:numId w:val="28"/>
        </w:numPr>
        <w:ind w:left="1133" w:hanging="567"/>
        <w:rPr>
          <w:lang w:bidi="ar-EG"/>
        </w:rPr>
      </w:pPr>
      <w:r>
        <w:rPr>
          <w:rFonts w:hint="cs"/>
          <w:rtl/>
          <w:lang w:bidi="ar-EG"/>
        </w:rPr>
        <w:t xml:space="preserve">زيادة تنقيح أهداف السياسة، رغم أنه لم يتم الاتفاق عليها قط، </w:t>
      </w:r>
      <w:r w:rsidR="00A97F0C">
        <w:rPr>
          <w:rFonts w:hint="cs"/>
          <w:rtl/>
          <w:lang w:bidi="ar-EG"/>
        </w:rPr>
        <w:t xml:space="preserve">مع إمكانية اتخاذ موقف </w:t>
      </w:r>
      <w:r w:rsidR="006D107A">
        <w:rPr>
          <w:rFonts w:hint="cs"/>
          <w:rtl/>
          <w:lang w:bidi="ar-EG"/>
        </w:rPr>
        <w:t xml:space="preserve">توافقي </w:t>
      </w:r>
      <w:r w:rsidR="00A97F0C">
        <w:rPr>
          <w:rFonts w:hint="cs"/>
          <w:rtl/>
          <w:lang w:bidi="ar-EG"/>
        </w:rPr>
        <w:t>يركز على:</w:t>
      </w:r>
    </w:p>
    <w:p w:rsidR="0001293C" w:rsidRDefault="0001293C" w:rsidP="00D50380">
      <w:pPr>
        <w:pStyle w:val="NumberedParaAR"/>
        <w:numPr>
          <w:ilvl w:val="0"/>
          <w:numId w:val="0"/>
        </w:numPr>
        <w:ind w:left="1133"/>
        <w:rPr>
          <w:rtl/>
          <w:lang w:bidi="ar-EG"/>
        </w:rPr>
      </w:pPr>
      <w:r>
        <w:rPr>
          <w:rFonts w:hint="cs"/>
          <w:rtl/>
          <w:lang w:bidi="ar-EG"/>
        </w:rPr>
        <w:t>"1"</w:t>
      </w:r>
      <w:r>
        <w:rPr>
          <w:rtl/>
          <w:lang w:bidi="ar-EG"/>
        </w:rPr>
        <w:tab/>
      </w:r>
      <w:r w:rsidRPr="0001293C">
        <w:rPr>
          <w:rtl/>
          <w:lang w:bidi="ar-EG"/>
        </w:rPr>
        <w:t xml:space="preserve">حماية </w:t>
      </w:r>
      <w:r>
        <w:rPr>
          <w:rFonts w:hint="cs"/>
          <w:rtl/>
          <w:lang w:bidi="ar-EG"/>
        </w:rPr>
        <w:t>المعارف التقليدية و</w:t>
      </w:r>
      <w:r w:rsidRPr="0001293C">
        <w:rPr>
          <w:rtl/>
          <w:lang w:bidi="ar-EG"/>
        </w:rPr>
        <w:t>أشكال التعبير الثقافي التقليدي من الانتفاع دون تصريح</w:t>
      </w:r>
      <w:r>
        <w:rPr>
          <w:rFonts w:hint="cs"/>
          <w:rtl/>
          <w:lang w:bidi="ar-EG"/>
        </w:rPr>
        <w:t xml:space="preserve"> و/أو </w:t>
      </w:r>
      <w:r w:rsidR="004B3F4D">
        <w:rPr>
          <w:rFonts w:hint="cs"/>
          <w:rtl/>
          <w:lang w:bidi="ar-EG"/>
        </w:rPr>
        <w:t>الاستخدام دون دفع تعويض؛</w:t>
      </w:r>
    </w:p>
    <w:p w:rsidR="004B3F4D" w:rsidRDefault="004B3F4D" w:rsidP="00D50380">
      <w:pPr>
        <w:pStyle w:val="NumberedParaAR"/>
        <w:numPr>
          <w:ilvl w:val="0"/>
          <w:numId w:val="0"/>
        </w:numPr>
        <w:ind w:left="1133"/>
        <w:rPr>
          <w:lang w:bidi="ar-EG"/>
        </w:rPr>
      </w:pPr>
      <w:r>
        <w:rPr>
          <w:rFonts w:hint="cs"/>
          <w:rtl/>
          <w:lang w:bidi="ar-EG"/>
        </w:rPr>
        <w:t>"2"</w:t>
      </w:r>
      <w:r>
        <w:rPr>
          <w:rtl/>
          <w:lang w:bidi="ar-EG"/>
        </w:rPr>
        <w:tab/>
      </w:r>
      <w:r>
        <w:rPr>
          <w:rFonts w:hint="cs"/>
          <w:rtl/>
          <w:lang w:bidi="ar-EG"/>
        </w:rPr>
        <w:t>و</w:t>
      </w:r>
      <w:r w:rsidRPr="004B3F4D">
        <w:rPr>
          <w:rtl/>
          <w:lang w:bidi="ar-EG"/>
        </w:rPr>
        <w:t xml:space="preserve">منع منح حقوق ملكية فكرية </w:t>
      </w:r>
      <w:r w:rsidR="00AC41CA">
        <w:rPr>
          <w:rFonts w:hint="cs"/>
          <w:rtl/>
          <w:lang w:bidi="ar-EG"/>
        </w:rPr>
        <w:t xml:space="preserve">على المعارف التقليدية وأشكال التعبير الثقافي التقليدي </w:t>
      </w:r>
      <w:r w:rsidRPr="004B3F4D">
        <w:rPr>
          <w:rtl/>
          <w:lang w:bidi="ar-EG"/>
        </w:rPr>
        <w:t>عن خطأ.</w:t>
      </w:r>
    </w:p>
    <w:p w:rsidR="0076288E" w:rsidRDefault="0076288E" w:rsidP="00D50380">
      <w:pPr>
        <w:pStyle w:val="NumberedParaAR"/>
        <w:numPr>
          <w:ilvl w:val="0"/>
          <w:numId w:val="28"/>
        </w:numPr>
        <w:ind w:left="1133" w:hanging="567"/>
        <w:rPr>
          <w:lang w:bidi="ar-EG"/>
        </w:rPr>
      </w:pPr>
      <w:r>
        <w:rPr>
          <w:lang w:bidi="ar-EG"/>
        </w:rPr>
        <w:t xml:space="preserve"> </w:t>
      </w:r>
      <w:r>
        <w:rPr>
          <w:rFonts w:hint="cs"/>
          <w:rtl/>
          <w:lang w:bidi="ar-EG"/>
        </w:rPr>
        <w:t xml:space="preserve">ونقحت المواد المتعلقة بالموضوع بقدر كبير، </w:t>
      </w:r>
      <w:r w:rsidRPr="00CB6CDA">
        <w:rPr>
          <w:rFonts w:hint="cs"/>
          <w:rtl/>
          <w:lang w:bidi="ar-EG"/>
        </w:rPr>
        <w:t xml:space="preserve">رغم أنه </w:t>
      </w:r>
      <w:r w:rsidRPr="00CB6CDA">
        <w:rPr>
          <w:rtl/>
          <w:lang w:bidi="ar-EG"/>
        </w:rPr>
        <w:t>لم يتم الاتفاق عليها بعد</w:t>
      </w:r>
      <w:r>
        <w:rPr>
          <w:rFonts w:hint="cs"/>
          <w:rtl/>
          <w:lang w:bidi="ar-EG"/>
        </w:rPr>
        <w:t>. لا سيما أنه تم وضع تعاريف عامة للمعارف التقليدية وأشكال التعبير الثقافي التقليدي، ت</w:t>
      </w:r>
      <w:r w:rsidR="00906EF5">
        <w:rPr>
          <w:rFonts w:hint="cs"/>
          <w:rtl/>
          <w:lang w:bidi="ar-EG"/>
        </w:rPr>
        <w:t>شارف</w:t>
      </w:r>
      <w:r>
        <w:rPr>
          <w:rFonts w:hint="cs"/>
          <w:rtl/>
          <w:lang w:bidi="ar-EG"/>
        </w:rPr>
        <w:t xml:space="preserve"> على الوص</w:t>
      </w:r>
      <w:r w:rsidR="00084A6E">
        <w:rPr>
          <w:rFonts w:hint="cs"/>
          <w:rtl/>
          <w:lang w:bidi="ar-EG"/>
        </w:rPr>
        <w:t>و</w:t>
      </w:r>
      <w:r>
        <w:rPr>
          <w:rFonts w:hint="cs"/>
          <w:rtl/>
          <w:lang w:bidi="ar-EG"/>
        </w:rPr>
        <w:t xml:space="preserve">ل إلى </w:t>
      </w:r>
      <w:r w:rsidR="00064A6B">
        <w:rPr>
          <w:rtl/>
          <w:lang w:bidi="ar-EG"/>
        </w:rPr>
        <w:t>نقطة توافق</w:t>
      </w:r>
      <w:r w:rsidR="00C73D54">
        <w:rPr>
          <w:rFonts w:hint="cs"/>
          <w:rtl/>
          <w:lang w:bidi="ar-EG"/>
        </w:rPr>
        <w:t xml:space="preserve"> في الآراء</w:t>
      </w:r>
      <w:r w:rsidR="00906EF5">
        <w:rPr>
          <w:rFonts w:hint="cs"/>
          <w:rtl/>
          <w:lang w:bidi="ar-EG"/>
        </w:rPr>
        <w:t xml:space="preserve">. وبالإضافة إلى ذلك، أعيد النظر في معايير الأهلية للحصول على الحماية وهي توشك على تحقيق توافق باستثناء المسائل المتعلقة بإدراج </w:t>
      </w:r>
      <w:r w:rsidR="00906EF5" w:rsidRPr="00906EF5">
        <w:rPr>
          <w:rtl/>
          <w:lang w:bidi="ar-EG"/>
        </w:rPr>
        <w:t>المعايير الزمنية</w:t>
      </w:r>
      <w:r w:rsidR="00E75C40">
        <w:rPr>
          <w:rFonts w:hint="cs"/>
          <w:rtl/>
          <w:lang w:bidi="ar-EG"/>
        </w:rPr>
        <w:t xml:space="preserve">. </w:t>
      </w:r>
      <w:r w:rsidR="004925AC">
        <w:rPr>
          <w:rFonts w:hint="cs"/>
          <w:rtl/>
          <w:lang w:bidi="ar-EG"/>
        </w:rPr>
        <w:t>ومع ذلك،</w:t>
      </w:r>
      <w:r w:rsidR="0047045A">
        <w:rPr>
          <w:rFonts w:hint="cs"/>
          <w:rtl/>
          <w:lang w:bidi="ar-EG"/>
        </w:rPr>
        <w:t xml:space="preserve"> فإن</w:t>
      </w:r>
      <w:r w:rsidR="004925AC">
        <w:rPr>
          <w:rFonts w:hint="cs"/>
          <w:rtl/>
          <w:lang w:bidi="ar-EG"/>
        </w:rPr>
        <w:t xml:space="preserve"> احتمال التوصل إلى</w:t>
      </w:r>
      <w:r w:rsidR="0031244C">
        <w:rPr>
          <w:rFonts w:hint="cs"/>
          <w:rtl/>
          <w:lang w:bidi="ar-EG"/>
        </w:rPr>
        <w:t xml:space="preserve"> حل تو</w:t>
      </w:r>
      <w:r w:rsidR="006D107A">
        <w:rPr>
          <w:rFonts w:hint="cs"/>
          <w:rtl/>
          <w:lang w:bidi="ar-EG"/>
        </w:rPr>
        <w:t>ا</w:t>
      </w:r>
      <w:r w:rsidR="0031244C">
        <w:rPr>
          <w:rFonts w:hint="cs"/>
          <w:rtl/>
          <w:lang w:bidi="ar-EG"/>
        </w:rPr>
        <w:t>فقي</w:t>
      </w:r>
      <w:r w:rsidR="0047045A">
        <w:rPr>
          <w:rFonts w:hint="cs"/>
          <w:rtl/>
          <w:lang w:bidi="ar-EG"/>
        </w:rPr>
        <w:t xml:space="preserve"> يتبلور</w:t>
      </w:r>
      <w:r w:rsidR="00B555D6">
        <w:rPr>
          <w:rFonts w:hint="cs"/>
          <w:rtl/>
          <w:lang w:bidi="ar-EG"/>
        </w:rPr>
        <w:t xml:space="preserve"> </w:t>
      </w:r>
      <w:r w:rsidR="0031244C">
        <w:rPr>
          <w:rFonts w:hint="cs"/>
          <w:rtl/>
          <w:lang w:bidi="ar-EG"/>
        </w:rPr>
        <w:t>في هذا المجال.</w:t>
      </w:r>
      <w:r w:rsidR="00E75C40">
        <w:rPr>
          <w:rFonts w:hint="cs"/>
          <w:rtl/>
          <w:lang w:bidi="ar-EG"/>
        </w:rPr>
        <w:t xml:space="preserve"> </w:t>
      </w:r>
    </w:p>
    <w:p w:rsidR="00C73D54" w:rsidRDefault="00C73D54" w:rsidP="00D50380">
      <w:pPr>
        <w:pStyle w:val="NumberedParaAR"/>
        <w:numPr>
          <w:ilvl w:val="0"/>
          <w:numId w:val="28"/>
        </w:numPr>
        <w:ind w:left="1133" w:hanging="567"/>
        <w:rPr>
          <w:lang w:bidi="ar-EG"/>
        </w:rPr>
      </w:pPr>
      <w:r>
        <w:rPr>
          <w:rFonts w:hint="cs"/>
          <w:rtl/>
          <w:lang w:bidi="ar-EG"/>
        </w:rPr>
        <w:lastRenderedPageBreak/>
        <w:t xml:space="preserve">ويتواصل تنقيح نطاق المواد الخاصة بالحماية، </w:t>
      </w:r>
      <w:r w:rsidRPr="00C73D54">
        <w:rPr>
          <w:rtl/>
          <w:lang w:bidi="ar-EG"/>
        </w:rPr>
        <w:t xml:space="preserve">وساعد على ذلك </w:t>
      </w:r>
      <w:r>
        <w:rPr>
          <w:rFonts w:hint="cs"/>
          <w:rtl/>
          <w:lang w:bidi="ar-EG"/>
        </w:rPr>
        <w:t>زيادة تطوير</w:t>
      </w:r>
      <w:r w:rsidRPr="00C73D54">
        <w:rPr>
          <w:rtl/>
          <w:lang w:bidi="ar-EG"/>
        </w:rPr>
        <w:t xml:space="preserve"> نهج </w:t>
      </w:r>
      <w:r>
        <w:rPr>
          <w:rFonts w:hint="cs"/>
          <w:rtl/>
          <w:lang w:bidi="ar-EG"/>
        </w:rPr>
        <w:t xml:space="preserve">متعدد المستويات سيكون محط تركيز الدورة الأربعين </w:t>
      </w:r>
      <w:r w:rsidR="00D0111E">
        <w:rPr>
          <w:rFonts w:hint="cs"/>
          <w:rtl/>
          <w:lang w:bidi="ar-EG"/>
        </w:rPr>
        <w:t>للجنة المعارف التقليدية؛</w:t>
      </w:r>
    </w:p>
    <w:p w:rsidR="00707DC4" w:rsidRDefault="00D0111E" w:rsidP="00D50380">
      <w:pPr>
        <w:pStyle w:val="NumberedParaAR"/>
        <w:numPr>
          <w:ilvl w:val="0"/>
          <w:numId w:val="28"/>
        </w:numPr>
        <w:ind w:left="1133" w:hanging="567"/>
        <w:rPr>
          <w:lang w:bidi="ar-EG"/>
        </w:rPr>
      </w:pPr>
      <w:r>
        <w:rPr>
          <w:rFonts w:hint="cs"/>
          <w:rtl/>
          <w:lang w:bidi="ar-EG"/>
        </w:rPr>
        <w:t>وهناك</w:t>
      </w:r>
      <w:r w:rsidR="00707DC4" w:rsidRPr="00CB6CDA">
        <w:rPr>
          <w:rtl/>
          <w:lang w:bidi="ar-EG"/>
        </w:rPr>
        <w:t xml:space="preserve"> تحول</w:t>
      </w:r>
      <w:r>
        <w:rPr>
          <w:rFonts w:hint="cs"/>
          <w:rtl/>
          <w:lang w:bidi="ar-EG"/>
        </w:rPr>
        <w:t xml:space="preserve"> مستمر</w:t>
      </w:r>
      <w:r w:rsidR="00707DC4" w:rsidRPr="00CB6CDA">
        <w:rPr>
          <w:rtl/>
          <w:lang w:bidi="ar-EG"/>
        </w:rPr>
        <w:t xml:space="preserve"> نحو الوثائق الإطارية التي تضع مجموعة من المعايير (</w:t>
      </w:r>
      <w:r w:rsidR="00707DC4" w:rsidRPr="00CB6CDA">
        <w:rPr>
          <w:rFonts w:hint="cs"/>
          <w:rtl/>
          <w:lang w:bidi="ar-EG"/>
        </w:rPr>
        <w:t>الدنيا/القصوى</w:t>
      </w:r>
      <w:r w:rsidR="00707DC4" w:rsidRPr="00CB6CDA">
        <w:rPr>
          <w:rtl/>
          <w:lang w:bidi="ar-EG"/>
        </w:rPr>
        <w:t xml:space="preserve">) أو </w:t>
      </w:r>
      <w:r w:rsidR="00707DC4" w:rsidRPr="00CB6CDA">
        <w:rPr>
          <w:rFonts w:hint="cs"/>
          <w:rtl/>
          <w:lang w:bidi="ar-EG"/>
        </w:rPr>
        <w:t>ال</w:t>
      </w:r>
      <w:r w:rsidR="00707DC4" w:rsidRPr="00CB6CDA">
        <w:rPr>
          <w:rtl/>
          <w:lang w:bidi="ar-EG"/>
        </w:rPr>
        <w:t xml:space="preserve">آليات </w:t>
      </w:r>
      <w:r w:rsidR="00707DC4" w:rsidRPr="00CB6CDA">
        <w:rPr>
          <w:rFonts w:hint="cs"/>
          <w:rtl/>
          <w:lang w:bidi="ar-EG"/>
        </w:rPr>
        <w:t xml:space="preserve">التي </w:t>
      </w:r>
      <w:r w:rsidR="00707DC4" w:rsidRPr="00CB6CDA">
        <w:rPr>
          <w:rtl/>
          <w:lang w:bidi="ar-EG"/>
        </w:rPr>
        <w:t xml:space="preserve">توفر مرونة </w:t>
      </w:r>
      <w:r w:rsidR="00707DC4" w:rsidRPr="00CB6CDA">
        <w:rPr>
          <w:rFonts w:hint="cs"/>
          <w:rtl/>
          <w:lang w:bidi="ar-EG"/>
        </w:rPr>
        <w:t>في ا</w:t>
      </w:r>
      <w:r w:rsidR="00707DC4" w:rsidRPr="00CB6CDA">
        <w:rPr>
          <w:rtl/>
          <w:lang w:bidi="ar-EG"/>
        </w:rPr>
        <w:t>لتنفيذ على المستوى المحلي.</w:t>
      </w:r>
    </w:p>
    <w:p w:rsidR="003D3FD6" w:rsidRPr="00CB6CDA" w:rsidRDefault="003D3FD6" w:rsidP="00D50380">
      <w:pPr>
        <w:pStyle w:val="NumberedParaAR"/>
        <w:numPr>
          <w:ilvl w:val="0"/>
          <w:numId w:val="28"/>
        </w:numPr>
        <w:ind w:left="1133" w:hanging="567"/>
        <w:rPr>
          <w:lang w:bidi="ar-EG"/>
        </w:rPr>
      </w:pPr>
      <w:r>
        <w:rPr>
          <w:rFonts w:hint="cs"/>
          <w:rtl/>
          <w:lang w:bidi="ar-EG"/>
        </w:rPr>
        <w:t>وبدأ يظهر الآن إطار منفرد أوضح يربط بين الموضوع والأهداف واشتراطات الأهلية للحصول على الحماية ونطاقها</w:t>
      </w:r>
      <w:r>
        <w:rPr>
          <w:rFonts w:hint="cs"/>
          <w:rtl/>
          <w:lang w:bidi="ar"/>
        </w:rPr>
        <w:t>.</w:t>
      </w:r>
      <w:r w:rsidR="009D5A1C">
        <w:rPr>
          <w:rFonts w:hint="cs"/>
          <w:rtl/>
          <w:lang w:bidi="ar-EG"/>
        </w:rPr>
        <w:t xml:space="preserve"> ومن شأن هذا الإطار أن يمكن من زيادة تنقيح وثائق العمل الموحدة ويقلص عدد المواقف البديلة داخل النص</w:t>
      </w:r>
      <w:r w:rsidR="009D5A1C">
        <w:rPr>
          <w:rFonts w:hint="cs"/>
          <w:rtl/>
          <w:lang w:bidi="ar"/>
        </w:rPr>
        <w:t xml:space="preserve">. </w:t>
      </w:r>
    </w:p>
    <w:p w:rsidR="00CF4699" w:rsidRPr="008D3547" w:rsidRDefault="003F171E" w:rsidP="008D3547">
      <w:pPr>
        <w:pStyle w:val="NormalParaAR"/>
        <w:keepNext/>
        <w:rPr>
          <w:b/>
          <w:bCs/>
          <w:u w:val="single"/>
          <w:rtl/>
          <w:lang w:bidi="ar-EG"/>
        </w:rPr>
      </w:pPr>
      <w:r w:rsidRPr="008D3547">
        <w:rPr>
          <w:b/>
          <w:bCs/>
          <w:u w:val="single"/>
          <w:rtl/>
          <w:lang w:bidi="ar-EG"/>
        </w:rPr>
        <w:t xml:space="preserve">خيارات </w:t>
      </w:r>
      <w:r w:rsidR="00CF4699" w:rsidRPr="008D3547">
        <w:rPr>
          <w:b/>
          <w:bCs/>
          <w:u w:val="single"/>
          <w:rtl/>
          <w:lang w:bidi="ar-EG"/>
        </w:rPr>
        <w:t>العمل</w:t>
      </w:r>
      <w:r w:rsidR="00337518" w:rsidRPr="008D3547">
        <w:rPr>
          <w:rFonts w:hint="cs"/>
          <w:b/>
          <w:bCs/>
          <w:u w:val="single"/>
          <w:rtl/>
          <w:lang w:bidi="ar-EG"/>
        </w:rPr>
        <w:t xml:space="preserve"> </w:t>
      </w:r>
      <w:r w:rsidR="00CF4699" w:rsidRPr="008D3547">
        <w:rPr>
          <w:b/>
          <w:bCs/>
          <w:u w:val="single"/>
          <w:rtl/>
          <w:lang w:bidi="ar-EG"/>
        </w:rPr>
        <w:t xml:space="preserve">المستقبلي </w:t>
      </w:r>
    </w:p>
    <w:p w:rsidR="00354956" w:rsidRDefault="00CF4699" w:rsidP="00F52B4F">
      <w:pPr>
        <w:pStyle w:val="NumberedParaAR"/>
        <w:rPr>
          <w:lang w:bidi="ar-EG"/>
        </w:rPr>
      </w:pPr>
      <w:r w:rsidRPr="00CB6CDA">
        <w:rPr>
          <w:rtl/>
          <w:lang w:bidi="ar-EG"/>
        </w:rPr>
        <w:t>نظر</w:t>
      </w:r>
      <w:r w:rsidR="00337518" w:rsidRPr="00CB6CDA">
        <w:rPr>
          <w:rFonts w:hint="cs"/>
          <w:rtl/>
          <w:lang w:bidi="ar-EG"/>
        </w:rPr>
        <w:t>اً</w:t>
      </w:r>
      <w:r w:rsidRPr="00CB6CDA">
        <w:rPr>
          <w:rtl/>
          <w:lang w:bidi="ar-EG"/>
        </w:rPr>
        <w:t xml:space="preserve"> </w:t>
      </w:r>
      <w:r w:rsidR="00337518" w:rsidRPr="00CB6CDA">
        <w:rPr>
          <w:rFonts w:hint="cs"/>
          <w:rtl/>
          <w:lang w:bidi="ar-EG"/>
        </w:rPr>
        <w:t>ل</w:t>
      </w:r>
      <w:r w:rsidRPr="00CB6CDA">
        <w:rPr>
          <w:rtl/>
          <w:lang w:bidi="ar-EG"/>
        </w:rPr>
        <w:t>حالة المفاوضات،</w:t>
      </w:r>
      <w:r w:rsidR="008A2AC1" w:rsidRPr="00CB6CDA">
        <w:rPr>
          <w:rFonts w:hint="cs"/>
          <w:rtl/>
          <w:lang w:bidi="ar-EG"/>
        </w:rPr>
        <w:t xml:space="preserve"> </w:t>
      </w:r>
      <w:r w:rsidR="00F52B4F">
        <w:rPr>
          <w:rFonts w:hint="cs"/>
          <w:rtl/>
          <w:lang w:bidi="ar-EG"/>
        </w:rPr>
        <w:t xml:space="preserve">ومع الإحاطة علما بتواصل المناقشات المتعلقة بالمعارف التقليدية وأشكال التعبير الثقافي التقليدي، ترد أدناه </w:t>
      </w:r>
      <w:r w:rsidRPr="00CB6CDA">
        <w:rPr>
          <w:rtl/>
          <w:lang w:bidi="ar-EG"/>
        </w:rPr>
        <w:t>الخيارات الواسعة التي قد يرغب الأعضاء في النظر فيها فيما يتعلق بالعمل المستقبل</w:t>
      </w:r>
      <w:r w:rsidR="00337518" w:rsidRPr="00CB6CDA">
        <w:rPr>
          <w:rFonts w:hint="cs"/>
          <w:rtl/>
          <w:lang w:bidi="ar-EG"/>
        </w:rPr>
        <w:t>ي</w:t>
      </w:r>
      <w:r w:rsidR="00F52B4F">
        <w:rPr>
          <w:rFonts w:hint="cs"/>
          <w:rtl/>
          <w:lang w:bidi="ar-EG"/>
        </w:rPr>
        <w:t>.</w:t>
      </w:r>
      <w:r w:rsidR="0025421D" w:rsidRPr="0025421D">
        <w:rPr>
          <w:rtl/>
        </w:rPr>
        <w:t xml:space="preserve"> </w:t>
      </w:r>
      <w:r w:rsidR="0025421D" w:rsidRPr="0025421D">
        <w:rPr>
          <w:b/>
          <w:bCs/>
          <w:rtl/>
          <w:lang w:bidi="ar-EG"/>
        </w:rPr>
        <w:t xml:space="preserve">ومن المؤكد أن الخيارات الواردة في المرفق ليست شاملة بالضرورة، وأنها </w:t>
      </w:r>
      <w:r w:rsidR="0025421D" w:rsidRPr="005057FA">
        <w:rPr>
          <w:b/>
          <w:bCs/>
          <w:u w:val="single"/>
          <w:rtl/>
          <w:lang w:bidi="ar-EG"/>
        </w:rPr>
        <w:t>مقدمة كاقتراحات فقط</w:t>
      </w:r>
      <w:r w:rsidR="0025421D" w:rsidRPr="0025421D">
        <w:rPr>
          <w:b/>
          <w:bCs/>
          <w:rtl/>
          <w:lang w:bidi="ar-EG"/>
        </w:rPr>
        <w:t xml:space="preserve"> ولا تحكم مسبقاً على مواقف الدول الأعضاء.</w:t>
      </w:r>
      <w:r w:rsidR="002C0A76" w:rsidRPr="002C0A76">
        <w:rPr>
          <w:rtl/>
        </w:rPr>
        <w:t xml:space="preserve"> </w:t>
      </w:r>
      <w:r w:rsidR="002C0A76" w:rsidRPr="002C0A76">
        <w:rPr>
          <w:rtl/>
          <w:lang w:bidi="ar-EG"/>
        </w:rPr>
        <w:t>وكما ذُكر آنفاً، سوف يتعين على الأعضاء، عند استعراض هذه الخيارات، النظر في حالة المفاوضات الجارية، بما في ذلك:</w:t>
      </w:r>
    </w:p>
    <w:p w:rsidR="00605F81" w:rsidRPr="00CB6CDA" w:rsidRDefault="00B62957" w:rsidP="00D50380">
      <w:pPr>
        <w:pStyle w:val="NumberedParaAR"/>
        <w:numPr>
          <w:ilvl w:val="0"/>
          <w:numId w:val="36"/>
        </w:numPr>
        <w:ind w:left="1133" w:hanging="567"/>
        <w:rPr>
          <w:lang w:bidi="ar-EG"/>
        </w:rPr>
      </w:pPr>
      <w:r w:rsidRPr="00CB6CDA">
        <w:rPr>
          <w:rFonts w:hint="cs"/>
          <w:rtl/>
          <w:lang w:bidi="ar-EG"/>
        </w:rPr>
        <w:t xml:space="preserve">نضج </w:t>
      </w:r>
      <w:r w:rsidR="00605F81" w:rsidRPr="00CB6CDA">
        <w:rPr>
          <w:rtl/>
          <w:lang w:bidi="ar-EG"/>
        </w:rPr>
        <w:t>وثائق العمل الفردية من حيث:</w:t>
      </w:r>
    </w:p>
    <w:p w:rsidR="00605F81" w:rsidRPr="00CB6CDA" w:rsidRDefault="00CE0F08" w:rsidP="00D50380">
      <w:pPr>
        <w:pStyle w:val="NumberedParaAR"/>
        <w:numPr>
          <w:ilvl w:val="0"/>
          <w:numId w:val="0"/>
        </w:numPr>
        <w:spacing w:after="0"/>
        <w:ind w:left="1134"/>
        <w:rPr>
          <w:lang w:bidi="ar-EG"/>
        </w:rPr>
      </w:pPr>
      <w:r>
        <w:rPr>
          <w:rFonts w:hint="cs"/>
          <w:rtl/>
          <w:lang w:bidi="ar-EG"/>
        </w:rPr>
        <w:t>"1"</w:t>
      </w:r>
      <w:r>
        <w:rPr>
          <w:rtl/>
          <w:lang w:bidi="ar-EG"/>
        </w:rPr>
        <w:tab/>
      </w:r>
      <w:r w:rsidR="00605F81" w:rsidRPr="00CB6CDA">
        <w:rPr>
          <w:rtl/>
          <w:lang w:bidi="ar-EG"/>
        </w:rPr>
        <w:t xml:space="preserve">حل </w:t>
      </w:r>
      <w:r w:rsidR="00605F81" w:rsidRPr="00CB6CDA">
        <w:rPr>
          <w:rFonts w:hint="cs"/>
          <w:rtl/>
          <w:lang w:bidi="ar-EG"/>
        </w:rPr>
        <w:t>المسائل</w:t>
      </w:r>
      <w:r w:rsidR="00605F81" w:rsidRPr="00CB6CDA">
        <w:rPr>
          <w:rtl/>
          <w:lang w:bidi="ar-EG"/>
        </w:rPr>
        <w:t xml:space="preserve"> الجوهرية؛</w:t>
      </w:r>
    </w:p>
    <w:p w:rsidR="00605F81" w:rsidRPr="00CB6CDA" w:rsidRDefault="00CE0F08" w:rsidP="00D50380">
      <w:pPr>
        <w:pStyle w:val="NumberedParaAR"/>
        <w:numPr>
          <w:ilvl w:val="0"/>
          <w:numId w:val="0"/>
        </w:numPr>
        <w:spacing w:after="0"/>
        <w:ind w:left="1134"/>
        <w:rPr>
          <w:lang w:bidi="ar-EG"/>
        </w:rPr>
      </w:pPr>
      <w:r>
        <w:rPr>
          <w:rFonts w:hint="cs"/>
          <w:rtl/>
          <w:lang w:bidi="ar-EG"/>
        </w:rPr>
        <w:t>"2"</w:t>
      </w:r>
      <w:r>
        <w:rPr>
          <w:rtl/>
          <w:lang w:bidi="ar-EG"/>
        </w:rPr>
        <w:tab/>
      </w:r>
      <w:r w:rsidR="00605F81" w:rsidRPr="00CB6CDA">
        <w:rPr>
          <w:rFonts w:hint="cs"/>
          <w:rtl/>
          <w:lang w:bidi="ar-EG"/>
        </w:rPr>
        <w:t>و</w:t>
      </w:r>
      <w:r w:rsidR="00605F81" w:rsidRPr="00CB6CDA">
        <w:rPr>
          <w:rtl/>
          <w:lang w:bidi="ar-EG"/>
        </w:rPr>
        <w:t>مستوى الاتفاق؛</w:t>
      </w:r>
    </w:p>
    <w:p w:rsidR="00605F81" w:rsidRPr="00CB6CDA" w:rsidRDefault="00CE0F08" w:rsidP="00D50380">
      <w:pPr>
        <w:pStyle w:val="NumberedParaAR"/>
        <w:numPr>
          <w:ilvl w:val="0"/>
          <w:numId w:val="0"/>
        </w:numPr>
        <w:ind w:left="1133"/>
        <w:rPr>
          <w:lang w:bidi="ar-EG"/>
        </w:rPr>
      </w:pPr>
      <w:r>
        <w:rPr>
          <w:rFonts w:hint="cs"/>
          <w:rtl/>
          <w:lang w:bidi="ar-EG"/>
        </w:rPr>
        <w:t>"3"</w:t>
      </w:r>
      <w:r>
        <w:rPr>
          <w:rtl/>
          <w:lang w:bidi="ar-EG"/>
        </w:rPr>
        <w:tab/>
      </w:r>
      <w:r w:rsidR="00605F81" w:rsidRPr="00CB6CDA">
        <w:rPr>
          <w:rFonts w:hint="cs"/>
          <w:rtl/>
          <w:lang w:bidi="ar-EG"/>
        </w:rPr>
        <w:t>و</w:t>
      </w:r>
      <w:r w:rsidR="00605F81" w:rsidRPr="00CB6CDA">
        <w:rPr>
          <w:rtl/>
          <w:lang w:bidi="ar-EG"/>
        </w:rPr>
        <w:t>عدد ال</w:t>
      </w:r>
      <w:r w:rsidR="00605F81" w:rsidRPr="00CB6CDA">
        <w:rPr>
          <w:rFonts w:hint="cs"/>
          <w:rtl/>
          <w:lang w:bidi="ar-EG"/>
        </w:rPr>
        <w:t xml:space="preserve">مسائل </w:t>
      </w:r>
      <w:r w:rsidR="00605F81" w:rsidRPr="00CB6CDA">
        <w:rPr>
          <w:rtl/>
          <w:lang w:bidi="ar-EG"/>
        </w:rPr>
        <w:t>المعلقة التي لا تزال تحتاج إلى حل.</w:t>
      </w:r>
    </w:p>
    <w:p w:rsidR="00605F81" w:rsidRPr="00CB6CDA" w:rsidRDefault="00605F81" w:rsidP="00D50380">
      <w:pPr>
        <w:pStyle w:val="NumberedParaAR"/>
        <w:numPr>
          <w:ilvl w:val="0"/>
          <w:numId w:val="36"/>
        </w:numPr>
        <w:ind w:left="1133" w:hanging="567"/>
        <w:rPr>
          <w:lang w:bidi="ar-EG"/>
        </w:rPr>
      </w:pPr>
      <w:r w:rsidRPr="00CB6CDA">
        <w:rPr>
          <w:rtl/>
          <w:lang w:bidi="ar-EG"/>
        </w:rPr>
        <w:t xml:space="preserve">شكل </w:t>
      </w:r>
      <w:r w:rsidRPr="00CB6CDA">
        <w:rPr>
          <w:rFonts w:hint="cs"/>
          <w:rtl/>
          <w:lang w:bidi="ar-EG"/>
        </w:rPr>
        <w:t>الصك</w:t>
      </w:r>
      <w:r w:rsidRPr="00CB6CDA">
        <w:rPr>
          <w:rtl/>
          <w:lang w:bidi="ar-EG"/>
        </w:rPr>
        <w:t xml:space="preserve"> (ال</w:t>
      </w:r>
      <w:r w:rsidRPr="00CB6CDA">
        <w:rPr>
          <w:rFonts w:hint="cs"/>
          <w:rtl/>
          <w:lang w:bidi="ar-EG"/>
        </w:rPr>
        <w:t>صكوك)</w:t>
      </w:r>
      <w:r w:rsidRPr="00CB6CDA">
        <w:rPr>
          <w:rtl/>
          <w:lang w:bidi="ar-EG"/>
        </w:rPr>
        <w:t>.</w:t>
      </w:r>
    </w:p>
    <w:p w:rsidR="00605F81" w:rsidRDefault="00605F81" w:rsidP="00D50380">
      <w:pPr>
        <w:pStyle w:val="NumberedParaAR"/>
        <w:numPr>
          <w:ilvl w:val="0"/>
          <w:numId w:val="36"/>
        </w:numPr>
        <w:ind w:left="1133" w:hanging="567"/>
        <w:rPr>
          <w:lang w:bidi="ar-EG"/>
        </w:rPr>
      </w:pPr>
      <w:r w:rsidRPr="00CB6CDA">
        <w:rPr>
          <w:rtl/>
          <w:lang w:bidi="ar-EG"/>
        </w:rPr>
        <w:t>الاستعداد الحالي ل</w:t>
      </w:r>
      <w:r w:rsidR="0062397E" w:rsidRPr="00CB6CDA">
        <w:rPr>
          <w:rFonts w:hint="cs"/>
          <w:rtl/>
          <w:lang w:bidi="ar-EG"/>
        </w:rPr>
        <w:t xml:space="preserve">اتخاذ </w:t>
      </w:r>
      <w:r w:rsidRPr="00CB6CDA">
        <w:rPr>
          <w:rtl/>
          <w:lang w:bidi="ar-EG"/>
        </w:rPr>
        <w:t>قرار سياسي</w:t>
      </w:r>
      <w:r w:rsidR="0062397E" w:rsidRPr="00CB6CDA">
        <w:rPr>
          <w:rFonts w:hint="cs"/>
          <w:rtl/>
          <w:lang w:bidi="ar-EG"/>
        </w:rPr>
        <w:t>،</w:t>
      </w:r>
      <w:r w:rsidRPr="00CB6CDA">
        <w:rPr>
          <w:rtl/>
          <w:lang w:bidi="ar-EG"/>
        </w:rPr>
        <w:t xml:space="preserve"> </w:t>
      </w:r>
      <w:r w:rsidR="0062397E" w:rsidRPr="00CB6CDA">
        <w:rPr>
          <w:rFonts w:hint="cs"/>
          <w:rtl/>
          <w:lang w:bidi="ar-EG"/>
        </w:rPr>
        <w:t xml:space="preserve">في </w:t>
      </w:r>
      <w:r w:rsidRPr="00CB6CDA">
        <w:rPr>
          <w:rtl/>
          <w:lang w:bidi="ar-EG"/>
        </w:rPr>
        <w:t>مؤتمر دبلوماسي</w:t>
      </w:r>
      <w:r w:rsidR="0062397E" w:rsidRPr="00CB6CDA">
        <w:rPr>
          <w:rFonts w:hint="cs"/>
          <w:rtl/>
          <w:lang w:bidi="ar-EG"/>
        </w:rPr>
        <w:t xml:space="preserve"> مثلاً</w:t>
      </w:r>
      <w:r w:rsidRPr="00CB6CDA">
        <w:rPr>
          <w:rtl/>
          <w:lang w:bidi="ar-EG"/>
        </w:rPr>
        <w:t>.</w:t>
      </w:r>
    </w:p>
    <w:p w:rsidR="00FC6F12" w:rsidRDefault="005F2B28" w:rsidP="00FC6F12">
      <w:pPr>
        <w:pStyle w:val="NumberedParaAR"/>
        <w:rPr>
          <w:lang w:bidi="ar-EG"/>
        </w:rPr>
      </w:pPr>
      <w:r>
        <w:rPr>
          <w:rFonts w:hint="cs"/>
          <w:rtl/>
          <w:lang w:bidi="ar-EG"/>
        </w:rPr>
        <w:t xml:space="preserve">وتشير هذه الاقتراحات إلى أن جميع الدول الأعضاء ترغب في مواصلة عمل اللجنة بالاستناد إلى </w:t>
      </w:r>
      <w:r w:rsidRPr="005F2B28">
        <w:rPr>
          <w:rtl/>
          <w:lang w:bidi="ar-EG"/>
        </w:rPr>
        <w:t>هدف اللجنة</w:t>
      </w:r>
      <w:r>
        <w:rPr>
          <w:rFonts w:hint="cs"/>
          <w:rtl/>
          <w:lang w:bidi="ar-EG"/>
        </w:rPr>
        <w:t xml:space="preserve"> الوارد في الفقرة الفرعية (أ)</w:t>
      </w:r>
      <w:r w:rsidR="00EF1545">
        <w:rPr>
          <w:rFonts w:hint="cs"/>
          <w:rtl/>
          <w:lang w:bidi="ar-EG"/>
        </w:rPr>
        <w:t xml:space="preserve"> من الولاية الحالية، وهو الهدف الذي أكدته اللجنة مجددا خلال ا</w:t>
      </w:r>
      <w:r w:rsidR="00EF1545" w:rsidRPr="00EF1545">
        <w:rPr>
          <w:rtl/>
          <w:lang w:bidi="ar-EG"/>
        </w:rPr>
        <w:t>لجمعيات العامة لعام 2018.</w:t>
      </w:r>
    </w:p>
    <w:p w:rsidR="00FC6F12" w:rsidRPr="006B115D" w:rsidRDefault="00FC6F12" w:rsidP="006B115D">
      <w:pPr>
        <w:pStyle w:val="NumberedParaAR"/>
        <w:keepNext/>
        <w:numPr>
          <w:ilvl w:val="0"/>
          <w:numId w:val="0"/>
        </w:numPr>
        <w:rPr>
          <w:b/>
          <w:bCs/>
          <w:i/>
          <w:iCs/>
          <w:rtl/>
          <w:lang w:bidi="ar-EG"/>
        </w:rPr>
      </w:pPr>
      <w:r w:rsidRPr="006B115D">
        <w:rPr>
          <w:b/>
          <w:bCs/>
          <w:i/>
          <w:iCs/>
          <w:rtl/>
          <w:lang w:bidi="ar-EG"/>
        </w:rPr>
        <w:t xml:space="preserve">خيارات </w:t>
      </w:r>
      <w:r w:rsidRPr="006B115D">
        <w:rPr>
          <w:rFonts w:hint="cs"/>
          <w:b/>
          <w:bCs/>
          <w:i/>
          <w:iCs/>
          <w:rtl/>
          <w:lang w:bidi="ar-EG"/>
        </w:rPr>
        <w:t>عامة</w:t>
      </w:r>
    </w:p>
    <w:p w:rsidR="00FC6F12" w:rsidRDefault="00DE3C25" w:rsidP="00DE3C25">
      <w:pPr>
        <w:pStyle w:val="NumberedParaAR"/>
        <w:rPr>
          <w:lang w:bidi="ar-EG"/>
        </w:rPr>
      </w:pPr>
      <w:r>
        <w:rPr>
          <w:rFonts w:hint="cs"/>
          <w:rtl/>
          <w:lang w:bidi="ar-EG"/>
        </w:rPr>
        <w:t xml:space="preserve">يمكن أن تشمل الخيارات </w:t>
      </w:r>
      <w:r w:rsidR="00F405B7">
        <w:rPr>
          <w:rFonts w:hint="cs"/>
          <w:rtl/>
          <w:lang w:bidi="ar-EG"/>
        </w:rPr>
        <w:t>الخاصة بكيفية الدفع</w:t>
      </w:r>
      <w:r>
        <w:rPr>
          <w:rFonts w:hint="cs"/>
          <w:rtl/>
          <w:lang w:bidi="ar-EG"/>
        </w:rPr>
        <w:t xml:space="preserve"> بالهدف ال</w:t>
      </w:r>
      <w:r w:rsidR="00F405B7">
        <w:rPr>
          <w:rFonts w:hint="cs"/>
          <w:rtl/>
          <w:lang w:bidi="ar-EG"/>
        </w:rPr>
        <w:t>شامل</w:t>
      </w:r>
      <w:r>
        <w:rPr>
          <w:rFonts w:hint="cs"/>
          <w:rtl/>
          <w:lang w:bidi="ar-EG"/>
        </w:rPr>
        <w:t xml:space="preserve"> لعمل اللجنة المتعلق بالموارد الوراثية والمعارف التقليدية وأشكال التعبير الثقافي التقليدي ما يلي: </w:t>
      </w:r>
    </w:p>
    <w:p w:rsidR="00DE3C25" w:rsidRDefault="00DE3C25" w:rsidP="006B115D">
      <w:pPr>
        <w:pStyle w:val="NumberedParaAR"/>
        <w:numPr>
          <w:ilvl w:val="0"/>
          <w:numId w:val="40"/>
        </w:numPr>
        <w:ind w:left="1133" w:hanging="567"/>
        <w:rPr>
          <w:rtl/>
          <w:lang w:bidi="ar-EG"/>
        </w:rPr>
      </w:pPr>
      <w:r w:rsidRPr="006B115D">
        <w:rPr>
          <w:rFonts w:hint="cs"/>
          <w:b/>
          <w:bCs/>
          <w:rtl/>
          <w:lang w:bidi="ar-EG"/>
        </w:rPr>
        <w:t>الخيار (أ)</w:t>
      </w:r>
      <w:r w:rsidRPr="006B115D">
        <w:rPr>
          <w:rFonts w:hint="cs"/>
          <w:rtl/>
          <w:lang w:bidi="ar-EG"/>
        </w:rPr>
        <w:t>:</w:t>
      </w:r>
      <w:r>
        <w:rPr>
          <w:rFonts w:hint="cs"/>
          <w:rtl/>
          <w:lang w:bidi="ar-EG"/>
        </w:rPr>
        <w:t xml:space="preserve"> </w:t>
      </w:r>
      <w:r w:rsidRPr="00DE3C25">
        <w:rPr>
          <w:rtl/>
          <w:lang w:bidi="ar-EG"/>
        </w:rPr>
        <w:t xml:space="preserve">النظر في اتباع نهج تدريجي </w:t>
      </w:r>
      <w:r>
        <w:rPr>
          <w:rFonts w:hint="cs"/>
          <w:rtl/>
          <w:lang w:bidi="ar-EG"/>
        </w:rPr>
        <w:t>بدلا من محاولة الدفع قدما ب</w:t>
      </w:r>
      <w:r w:rsidR="00A60762">
        <w:rPr>
          <w:rFonts w:hint="cs"/>
          <w:rtl/>
          <w:lang w:bidi="ar-EG"/>
        </w:rPr>
        <w:t xml:space="preserve">كل ما أنجز من </w:t>
      </w:r>
      <w:r>
        <w:rPr>
          <w:rFonts w:hint="cs"/>
          <w:rtl/>
          <w:lang w:bidi="ar-EG"/>
        </w:rPr>
        <w:t xml:space="preserve">عمل </w:t>
      </w:r>
      <w:r w:rsidR="00A60762">
        <w:rPr>
          <w:rFonts w:hint="cs"/>
          <w:rtl/>
          <w:lang w:bidi="ar-EG"/>
        </w:rPr>
        <w:t xml:space="preserve">كما لو كان </w:t>
      </w:r>
      <w:r>
        <w:rPr>
          <w:rFonts w:hint="cs"/>
          <w:rtl/>
          <w:lang w:bidi="ar-EG"/>
        </w:rPr>
        <w:t xml:space="preserve">حزمة واحدة. </w:t>
      </w:r>
      <w:r w:rsidR="00F405B7">
        <w:rPr>
          <w:rFonts w:hint="cs"/>
          <w:rtl/>
          <w:lang w:bidi="ar-EG"/>
        </w:rPr>
        <w:t xml:space="preserve">والتركيز أولا على </w:t>
      </w:r>
      <w:r w:rsidR="00A60762">
        <w:rPr>
          <w:rFonts w:hint="cs"/>
          <w:rtl/>
          <w:lang w:bidi="ar-EG"/>
        </w:rPr>
        <w:t xml:space="preserve">إحراز </w:t>
      </w:r>
      <w:r w:rsidR="00F405B7">
        <w:rPr>
          <w:rFonts w:hint="cs"/>
          <w:rtl/>
          <w:lang w:bidi="ar-EG"/>
        </w:rPr>
        <w:t>تقدم في المواضيع التي وصلت المفاوضات بشأنها إلى مرحلة نضج أكبر أو مرحلة اتخاذ قرار سياسي</w:t>
      </w:r>
      <w:r w:rsidR="0058345B">
        <w:rPr>
          <w:rFonts w:hint="cs"/>
          <w:rtl/>
          <w:lang w:bidi="ar-EG"/>
        </w:rPr>
        <w:t xml:space="preserve">، مثلا الحماية المتعلقة </w:t>
      </w:r>
      <w:r w:rsidR="00C234E2">
        <w:rPr>
          <w:rFonts w:hint="cs"/>
          <w:rtl/>
          <w:lang w:bidi="ar-EG"/>
        </w:rPr>
        <w:t>بالمعارف التقليدية و</w:t>
      </w:r>
      <w:r w:rsidR="00C234E2" w:rsidRPr="00C234E2">
        <w:rPr>
          <w:rtl/>
          <w:lang w:bidi="ar-EG"/>
        </w:rPr>
        <w:t xml:space="preserve">أشكال التعبير الثقافي التقليدي </w:t>
      </w:r>
      <w:r w:rsidR="00C234E2">
        <w:rPr>
          <w:rFonts w:hint="cs"/>
          <w:rtl/>
          <w:lang w:bidi="ar-EG"/>
        </w:rPr>
        <w:t>ال</w:t>
      </w:r>
      <w:r w:rsidR="00C234E2" w:rsidRPr="00C234E2">
        <w:rPr>
          <w:rtl/>
          <w:lang w:bidi="ar-EG"/>
        </w:rPr>
        <w:t>متصلة بوضوح بالتراث الثقافي للمستفيدين</w:t>
      </w:r>
      <w:r w:rsidR="00F405B7">
        <w:rPr>
          <w:rFonts w:hint="cs"/>
          <w:rtl/>
          <w:lang w:bidi="ar-EG"/>
        </w:rPr>
        <w:t xml:space="preserve"> </w:t>
      </w:r>
      <w:r w:rsidR="00C234E2">
        <w:rPr>
          <w:rFonts w:hint="cs"/>
          <w:rtl/>
          <w:lang w:bidi="ar-EG"/>
        </w:rPr>
        <w:t>وتخضع لسيطرتهم الحصرية</w:t>
      </w:r>
      <w:r w:rsidR="009A04B7">
        <w:rPr>
          <w:rFonts w:hint="cs"/>
          <w:rtl/>
          <w:lang w:bidi="ar-EG"/>
        </w:rPr>
        <w:t xml:space="preserve">؛ </w:t>
      </w:r>
      <w:r w:rsidR="000A11E0">
        <w:rPr>
          <w:rFonts w:hint="cs"/>
          <w:rtl/>
          <w:lang w:bidi="ar-EG"/>
        </w:rPr>
        <w:t xml:space="preserve">وعلى </w:t>
      </w:r>
      <w:r w:rsidR="000A11E0" w:rsidRPr="000A11E0">
        <w:rPr>
          <w:rtl/>
          <w:lang w:bidi="ar-EG"/>
        </w:rPr>
        <w:t>شرط الكشف الإداري</w:t>
      </w:r>
      <w:r w:rsidR="000A11E0">
        <w:rPr>
          <w:rFonts w:hint="cs"/>
          <w:rtl/>
          <w:lang w:bidi="ar-EG"/>
        </w:rPr>
        <w:t xml:space="preserve"> المتعلق بالموارد الوراثية الوارد في نص الرئيس.</w:t>
      </w:r>
      <w:r w:rsidR="00F5602B">
        <w:rPr>
          <w:rFonts w:hint="cs"/>
          <w:rtl/>
          <w:lang w:bidi="ar-EG"/>
        </w:rPr>
        <w:t xml:space="preserve"> ويحتاج هذا النهج إلى ضمانات ذاتية تكفل أن مصالح جميع الدول الأعضاء محمية في </w:t>
      </w:r>
      <w:r w:rsidR="009A04B7">
        <w:rPr>
          <w:rFonts w:hint="cs"/>
          <w:rtl/>
          <w:lang w:bidi="ar-EG"/>
        </w:rPr>
        <w:t>مختلف المواضيع. و</w:t>
      </w:r>
      <w:r w:rsidR="00D41E16">
        <w:rPr>
          <w:rFonts w:hint="cs"/>
          <w:rtl/>
          <w:lang w:bidi="ar-EG"/>
        </w:rPr>
        <w:t xml:space="preserve">يمكن أن يتمثل </w:t>
      </w:r>
      <w:r w:rsidR="00D41E16" w:rsidRPr="00D41E16">
        <w:rPr>
          <w:rtl/>
          <w:lang w:bidi="ar-EG"/>
        </w:rPr>
        <w:t xml:space="preserve">أحد النهج لتوفير </w:t>
      </w:r>
      <w:r w:rsidR="009A04B7">
        <w:rPr>
          <w:rFonts w:hint="cs"/>
          <w:rtl/>
          <w:lang w:bidi="ar-EG"/>
        </w:rPr>
        <w:t xml:space="preserve">الضمانات الملائمة </w:t>
      </w:r>
      <w:r w:rsidR="00D41E16">
        <w:rPr>
          <w:rFonts w:hint="cs"/>
          <w:rtl/>
          <w:lang w:bidi="ar-EG"/>
        </w:rPr>
        <w:t>في وضع صك إطاري بشأن الموارد الوراثية والمعارف التقليدية وأشكال التعبير الثقافي التقليدي ي</w:t>
      </w:r>
      <w:r w:rsidR="00E3384D">
        <w:rPr>
          <w:rFonts w:hint="cs"/>
          <w:rtl/>
          <w:lang w:bidi="ar-EG"/>
        </w:rPr>
        <w:t>رسي</w:t>
      </w:r>
      <w:r w:rsidR="00D41E16">
        <w:rPr>
          <w:rFonts w:hint="cs"/>
          <w:rtl/>
          <w:lang w:bidi="ar-EG"/>
        </w:rPr>
        <w:t xml:space="preserve"> مجموعة من الأهداف والمبادئ والمعايير لإرشاد عمل الويبو بشأن الموارد الوراثية والمعارف التقليدية وأشكال التعبير الثقافي التقليدي. و</w:t>
      </w:r>
      <w:r w:rsidR="001638F0">
        <w:rPr>
          <w:rFonts w:hint="cs"/>
          <w:rtl/>
          <w:lang w:bidi="ar-EG"/>
        </w:rPr>
        <w:t>س</w:t>
      </w:r>
      <w:r w:rsidR="00D41E16">
        <w:rPr>
          <w:rFonts w:hint="cs"/>
          <w:rtl/>
          <w:lang w:bidi="ar-EG"/>
        </w:rPr>
        <w:t>يكون للصك آلية ذاتية</w:t>
      </w:r>
      <w:r w:rsidR="001638F0">
        <w:rPr>
          <w:rFonts w:hint="cs"/>
          <w:rtl/>
          <w:lang w:bidi="ar-EG"/>
        </w:rPr>
        <w:t xml:space="preserve"> لمواصلة العمل بين الأطراف بشأن المسائل العالقة.</w:t>
      </w:r>
      <w:r w:rsidR="00907C36">
        <w:rPr>
          <w:rFonts w:hint="cs"/>
          <w:rtl/>
          <w:lang w:bidi="ar-EG"/>
        </w:rPr>
        <w:t xml:space="preserve"> ويمكن عكس التقدم المحرز في هذه المسائل، على مر الزمن، في البروتوكولات الملحقة إلى هذا الصك.</w:t>
      </w:r>
      <w:r w:rsidR="00D41E16">
        <w:rPr>
          <w:rFonts w:hint="cs"/>
          <w:rtl/>
          <w:lang w:bidi="ar-EG"/>
        </w:rPr>
        <w:t xml:space="preserve">  </w:t>
      </w:r>
      <w:r w:rsidR="00520267">
        <w:rPr>
          <w:rFonts w:hint="cs"/>
          <w:rtl/>
          <w:lang w:bidi="ar-EG"/>
        </w:rPr>
        <w:t>ومن شأن هذا النهج أن يمكن من الدفع ب</w:t>
      </w:r>
      <w:r w:rsidR="00520267" w:rsidRPr="00520267">
        <w:rPr>
          <w:rtl/>
          <w:lang w:bidi="ar-EG"/>
        </w:rPr>
        <w:t>العمل</w:t>
      </w:r>
      <w:r w:rsidR="003D72E3">
        <w:rPr>
          <w:rFonts w:hint="cs"/>
          <w:rtl/>
          <w:lang w:bidi="ar-EG"/>
        </w:rPr>
        <w:t xml:space="preserve"> بطريقة تدريجية</w:t>
      </w:r>
      <w:r w:rsidR="00520267" w:rsidRPr="00520267">
        <w:rPr>
          <w:rtl/>
          <w:lang w:bidi="ar-EG"/>
        </w:rPr>
        <w:t xml:space="preserve"> في </w:t>
      </w:r>
      <w:r w:rsidR="00520267" w:rsidRPr="00520267">
        <w:rPr>
          <w:rtl/>
          <w:lang w:bidi="ar-EG"/>
        </w:rPr>
        <w:lastRenderedPageBreak/>
        <w:t>مجموعات قابلة للإدارة استناداً إلى فرص التوصل إلى توافق في الآراء</w:t>
      </w:r>
      <w:r w:rsidR="00342896">
        <w:rPr>
          <w:rFonts w:hint="cs"/>
          <w:rtl/>
          <w:lang w:bidi="ar-EG"/>
        </w:rPr>
        <w:t>. وبالإضافة على ذلك، يمكن الاضطلاع بعمل مواز يتعلق بالتدابير الدفاعية التي اقترحتها الدول الأعضاء.</w:t>
      </w:r>
    </w:p>
    <w:p w:rsidR="00C40CAF" w:rsidRPr="006B115D" w:rsidRDefault="00476C80" w:rsidP="006B115D">
      <w:pPr>
        <w:pStyle w:val="NumberedParaAR"/>
        <w:numPr>
          <w:ilvl w:val="0"/>
          <w:numId w:val="40"/>
        </w:numPr>
        <w:ind w:left="1133" w:hanging="567"/>
        <w:rPr>
          <w:rtl/>
          <w:lang w:bidi="ar-EG"/>
        </w:rPr>
      </w:pPr>
      <w:r w:rsidRPr="006B115D">
        <w:rPr>
          <w:rFonts w:hint="cs"/>
          <w:b/>
          <w:bCs/>
          <w:rtl/>
          <w:lang w:bidi="ar-EG"/>
        </w:rPr>
        <w:t>الخيار (ب)</w:t>
      </w:r>
      <w:r w:rsidRPr="006B115D">
        <w:rPr>
          <w:rFonts w:hint="cs"/>
          <w:rtl/>
          <w:lang w:bidi="ar-EG"/>
        </w:rPr>
        <w:t>: قد يتمثل نهج بديل في مواصلة الدفع قدما بالعمل في كل موضوع</w:t>
      </w:r>
      <w:r w:rsidR="00F76479" w:rsidRPr="006B115D">
        <w:rPr>
          <w:rFonts w:hint="cs"/>
          <w:rtl/>
          <w:lang w:bidi="ar-EG"/>
        </w:rPr>
        <w:t xml:space="preserve"> من المواضيع</w:t>
      </w:r>
      <w:r w:rsidRPr="006B115D">
        <w:rPr>
          <w:rFonts w:hint="cs"/>
          <w:rtl/>
          <w:lang w:bidi="ar-EG"/>
        </w:rPr>
        <w:t xml:space="preserve"> </w:t>
      </w:r>
      <w:r w:rsidR="00F76479" w:rsidRPr="006B115D">
        <w:rPr>
          <w:rFonts w:hint="cs"/>
          <w:rtl/>
          <w:lang w:bidi="ar-EG"/>
        </w:rPr>
        <w:t xml:space="preserve">وما إن يتوصل كل منها إلى استنتاج يمكن تعليق النظر فيه، </w:t>
      </w:r>
      <w:r w:rsidR="00F81F9F" w:rsidRPr="006B115D">
        <w:rPr>
          <w:rFonts w:hint="cs"/>
          <w:rtl/>
          <w:lang w:bidi="ar-EG"/>
        </w:rPr>
        <w:t>لحين</w:t>
      </w:r>
      <w:r w:rsidR="00F76479" w:rsidRPr="006B115D">
        <w:rPr>
          <w:rFonts w:hint="cs"/>
          <w:rtl/>
          <w:lang w:bidi="ar-EG"/>
        </w:rPr>
        <w:t xml:space="preserve"> إتمام المفاوضات بشأن </w:t>
      </w:r>
      <w:r w:rsidR="00F81F9F" w:rsidRPr="006B115D">
        <w:rPr>
          <w:rFonts w:hint="cs"/>
          <w:rtl/>
          <w:lang w:bidi="ar-EG"/>
        </w:rPr>
        <w:t xml:space="preserve">كافة </w:t>
      </w:r>
      <w:r w:rsidR="00F76479" w:rsidRPr="006B115D">
        <w:rPr>
          <w:rFonts w:hint="cs"/>
          <w:rtl/>
          <w:lang w:bidi="ar-EG"/>
        </w:rPr>
        <w:t xml:space="preserve">المواضيع </w:t>
      </w:r>
      <w:r w:rsidR="00F81F9F" w:rsidRPr="006B115D">
        <w:rPr>
          <w:rFonts w:hint="cs"/>
          <w:rtl/>
          <w:lang w:bidi="ar-EG"/>
        </w:rPr>
        <w:t xml:space="preserve">الثلاثة، </w:t>
      </w:r>
      <w:r w:rsidR="00E3384D" w:rsidRPr="006B115D">
        <w:rPr>
          <w:rFonts w:hint="cs"/>
          <w:rtl/>
          <w:lang w:bidi="ar-EG"/>
        </w:rPr>
        <w:t>والمضي</w:t>
      </w:r>
      <w:r w:rsidR="00F81F9F" w:rsidRPr="006B115D">
        <w:rPr>
          <w:rFonts w:hint="cs"/>
          <w:rtl/>
          <w:lang w:bidi="ar-EG"/>
        </w:rPr>
        <w:t xml:space="preserve"> بها بعد ذلك كمجموعة واحدة.</w:t>
      </w:r>
      <w:r w:rsidR="00877529" w:rsidRPr="006B115D">
        <w:rPr>
          <w:rFonts w:hint="cs"/>
          <w:rtl/>
          <w:lang w:bidi="ar-EG"/>
        </w:rPr>
        <w:t xml:space="preserve"> ورغم أن هذا الخيار يضمن أن</w:t>
      </w:r>
      <w:r w:rsidR="00955024" w:rsidRPr="006B115D">
        <w:rPr>
          <w:rFonts w:hint="cs"/>
          <w:rtl/>
          <w:lang w:bidi="ar-EG"/>
        </w:rPr>
        <w:t>ه يتم التعامل مع</w:t>
      </w:r>
      <w:r w:rsidR="00877529" w:rsidRPr="006B115D">
        <w:rPr>
          <w:rFonts w:hint="cs"/>
          <w:rtl/>
          <w:lang w:bidi="ar-EG"/>
        </w:rPr>
        <w:t xml:space="preserve"> كل موضوع عل</w:t>
      </w:r>
      <w:r w:rsidR="00955024" w:rsidRPr="006B115D">
        <w:rPr>
          <w:rFonts w:hint="cs"/>
          <w:rtl/>
          <w:lang w:bidi="ar-EG"/>
        </w:rPr>
        <w:t xml:space="preserve"> نحو </w:t>
      </w:r>
      <w:r w:rsidR="00877529" w:rsidRPr="006B115D">
        <w:rPr>
          <w:rFonts w:hint="cs"/>
          <w:rtl/>
          <w:lang w:bidi="ar-EG"/>
        </w:rPr>
        <w:t>م</w:t>
      </w:r>
      <w:r w:rsidR="00955024" w:rsidRPr="006B115D">
        <w:rPr>
          <w:rFonts w:hint="cs"/>
          <w:rtl/>
          <w:lang w:bidi="ar-EG"/>
        </w:rPr>
        <w:t>ت</w:t>
      </w:r>
      <w:r w:rsidR="00877529" w:rsidRPr="006B115D">
        <w:rPr>
          <w:rFonts w:hint="cs"/>
          <w:rtl/>
          <w:lang w:bidi="ar-EG"/>
        </w:rPr>
        <w:t>ساو</w:t>
      </w:r>
      <w:r w:rsidR="00955024" w:rsidRPr="006B115D">
        <w:rPr>
          <w:rFonts w:hint="cs"/>
          <w:rtl/>
          <w:lang w:bidi="ar-EG"/>
        </w:rPr>
        <w:t>ٍ</w:t>
      </w:r>
      <w:r w:rsidR="00877529" w:rsidRPr="006B115D">
        <w:rPr>
          <w:rFonts w:hint="cs"/>
          <w:rtl/>
          <w:lang w:bidi="ar-EG"/>
        </w:rPr>
        <w:t xml:space="preserve"> </w:t>
      </w:r>
      <w:r w:rsidR="00C40CAF" w:rsidRPr="006B115D">
        <w:rPr>
          <w:rFonts w:hint="cs"/>
          <w:rtl/>
          <w:lang w:bidi="ar-EG"/>
        </w:rPr>
        <w:t>فقد يتسبب في تأخيرات في معالجة الشواغل ال</w:t>
      </w:r>
      <w:r w:rsidR="00167A0C" w:rsidRPr="006B115D">
        <w:rPr>
          <w:rFonts w:hint="cs"/>
          <w:rtl/>
          <w:lang w:bidi="ar-EG"/>
        </w:rPr>
        <w:t>فورية</w:t>
      </w:r>
      <w:r w:rsidR="00C40CAF" w:rsidRPr="006B115D">
        <w:rPr>
          <w:rFonts w:hint="cs"/>
          <w:rtl/>
          <w:lang w:bidi="ar-EG"/>
        </w:rPr>
        <w:t xml:space="preserve"> للمستفيدين مثل التملك غير المشروع </w:t>
      </w:r>
      <w:r w:rsidR="0044104D" w:rsidRPr="006B115D">
        <w:rPr>
          <w:rFonts w:hint="cs"/>
          <w:rtl/>
          <w:lang w:bidi="ar-EG"/>
        </w:rPr>
        <w:t>لل</w:t>
      </w:r>
      <w:r w:rsidR="00717058" w:rsidRPr="006B115D">
        <w:rPr>
          <w:rtl/>
          <w:lang w:bidi="ar-EG"/>
        </w:rPr>
        <w:t>موارد الوراثية والمعارف التقليدية وأشكال التعبير الثقافي التقليدي الخاصة به</w:t>
      </w:r>
      <w:r w:rsidR="00717058" w:rsidRPr="006B115D">
        <w:rPr>
          <w:rFonts w:hint="cs"/>
          <w:rtl/>
          <w:lang w:bidi="ar-EG"/>
        </w:rPr>
        <w:t xml:space="preserve">م </w:t>
      </w:r>
      <w:r w:rsidR="00C40CAF" w:rsidRPr="006B115D">
        <w:rPr>
          <w:rFonts w:hint="cs"/>
          <w:rtl/>
          <w:lang w:bidi="ar-EG"/>
        </w:rPr>
        <w:t>وسوء استخدامها</w:t>
      </w:r>
      <w:r w:rsidR="00717058" w:rsidRPr="006B115D">
        <w:rPr>
          <w:rFonts w:hint="cs"/>
          <w:rtl/>
          <w:lang w:bidi="ar-EG"/>
        </w:rPr>
        <w:t xml:space="preserve"> وتأخير تقاسم المنافع.</w:t>
      </w:r>
    </w:p>
    <w:p w:rsidR="00001E16" w:rsidRPr="0044104D" w:rsidRDefault="00001E16" w:rsidP="00001E16">
      <w:pPr>
        <w:bidi/>
        <w:rPr>
          <w:rFonts w:ascii="Arabic Typesetting" w:hAnsi="Arabic Typesetting" w:cs="Arabic Typesetting"/>
          <w:b/>
          <w:bCs/>
          <w:i/>
          <w:iCs/>
          <w:sz w:val="36"/>
          <w:szCs w:val="36"/>
          <w:rtl/>
        </w:rPr>
      </w:pPr>
      <w:r w:rsidRPr="0044104D">
        <w:rPr>
          <w:rFonts w:ascii="Arabic Typesetting" w:hAnsi="Arabic Typesetting" w:cs="Arabic Typesetting" w:hint="cs"/>
          <w:b/>
          <w:bCs/>
          <w:i/>
          <w:iCs/>
          <w:sz w:val="36"/>
          <w:szCs w:val="36"/>
          <w:rtl/>
        </w:rPr>
        <w:t>خيارات خاصة بالمواضيع الثلاثة</w:t>
      </w:r>
    </w:p>
    <w:p w:rsidR="00001E16" w:rsidRDefault="00001E16" w:rsidP="00001E16">
      <w:pPr>
        <w:bidi/>
        <w:rPr>
          <w:rFonts w:ascii="Arabic Typesetting" w:hAnsi="Arabic Typesetting" w:cs="Arabic Typesetting"/>
          <w:b/>
          <w:bCs/>
          <w:sz w:val="36"/>
          <w:szCs w:val="36"/>
          <w:u w:val="single"/>
          <w:rtl/>
        </w:rPr>
      </w:pPr>
      <w:r>
        <w:rPr>
          <w:rFonts w:ascii="Arabic Typesetting" w:hAnsi="Arabic Typesetting" w:cs="Arabic Typesetting"/>
          <w:b/>
          <w:bCs/>
          <w:sz w:val="36"/>
          <w:szCs w:val="36"/>
          <w:rtl/>
        </w:rPr>
        <w:tab/>
      </w:r>
      <w:r w:rsidRPr="00001E16">
        <w:rPr>
          <w:rFonts w:ascii="Arabic Typesetting" w:hAnsi="Arabic Typesetting" w:cs="Arabic Typesetting" w:hint="cs"/>
          <w:b/>
          <w:bCs/>
          <w:sz w:val="36"/>
          <w:szCs w:val="36"/>
          <w:u w:val="single"/>
          <w:rtl/>
        </w:rPr>
        <w:t>الموارد الوراثية</w:t>
      </w:r>
    </w:p>
    <w:p w:rsidR="00EA55DB" w:rsidRDefault="00EA55DB" w:rsidP="00EA55DB">
      <w:pPr>
        <w:pStyle w:val="NumberedParaAR"/>
      </w:pPr>
      <w:r>
        <w:rPr>
          <w:rFonts w:hint="cs"/>
          <w:rtl/>
        </w:rPr>
        <w:t>يمكن أن تشمل الخيارات ما يلي:</w:t>
      </w:r>
    </w:p>
    <w:p w:rsidR="00EA55DB" w:rsidRDefault="00EA55DB" w:rsidP="006B115D">
      <w:pPr>
        <w:pStyle w:val="NumberedParaAR"/>
        <w:numPr>
          <w:ilvl w:val="0"/>
          <w:numId w:val="30"/>
        </w:numPr>
        <w:ind w:left="1133" w:hanging="567"/>
      </w:pPr>
      <w:r>
        <w:rPr>
          <w:rFonts w:hint="cs"/>
          <w:rtl/>
        </w:rPr>
        <w:t>قبول نص الرئيس كأساس لمفاوضات مستقبلية، يمكن إجراؤها في ضل ولاية جديدة و/أو مؤتمر ديبلوماسي.</w:t>
      </w:r>
    </w:p>
    <w:p w:rsidR="00B0075D" w:rsidRDefault="00EA55DB" w:rsidP="006B115D">
      <w:pPr>
        <w:pStyle w:val="NumberedParaAR"/>
        <w:numPr>
          <w:ilvl w:val="0"/>
          <w:numId w:val="30"/>
        </w:numPr>
        <w:ind w:left="1133" w:hanging="567"/>
      </w:pPr>
      <w:r>
        <w:rPr>
          <w:rFonts w:hint="cs"/>
          <w:rtl/>
        </w:rPr>
        <w:t xml:space="preserve">قبول نص الرئيس كأساس لمفاوضات مستقبلية (الخيار أعلاه)، والنظر </w:t>
      </w:r>
      <w:r w:rsidR="00B0075D">
        <w:rPr>
          <w:rFonts w:hint="cs"/>
          <w:rtl/>
        </w:rPr>
        <w:t>بطريقة موازية وفي المقام الأول ضمن إطار أفرقة العمل التقنية</w:t>
      </w:r>
      <w:r w:rsidR="00C914D0">
        <w:rPr>
          <w:rStyle w:val="FootnoteReference"/>
        </w:rPr>
        <w:footnoteReference w:customMarkFollows="1" w:id="8"/>
        <w:t>8</w:t>
      </w:r>
      <w:r w:rsidR="00B0075D">
        <w:rPr>
          <w:rFonts w:hint="cs"/>
          <w:rtl/>
        </w:rPr>
        <w:t>، في التدابير الدفاعية الواردة في التوصيات المشتركة ووثائق العمل الموحدة والمضي بها قدماً.</w:t>
      </w:r>
    </w:p>
    <w:p w:rsidR="00ED5CE4" w:rsidRDefault="00B0075D" w:rsidP="006B115D">
      <w:pPr>
        <w:pStyle w:val="NumberedParaAR"/>
        <w:numPr>
          <w:ilvl w:val="0"/>
          <w:numId w:val="30"/>
        </w:numPr>
        <w:ind w:left="1133" w:hanging="567"/>
      </w:pPr>
      <w:r>
        <w:rPr>
          <w:rFonts w:hint="cs"/>
          <w:rtl/>
        </w:rPr>
        <w:t xml:space="preserve"> </w:t>
      </w:r>
      <w:r w:rsidR="00C914D0">
        <w:rPr>
          <w:rFonts w:hint="cs"/>
          <w:rtl/>
        </w:rPr>
        <w:t>الاستمرار على نفس المنوال،</w:t>
      </w:r>
      <w:r w:rsidR="002A6DDD">
        <w:rPr>
          <w:rFonts w:hint="cs"/>
          <w:rtl/>
        </w:rPr>
        <w:t xml:space="preserve"> واستخدام نص الرئيس وكافة الوثائق الموجودة، </w:t>
      </w:r>
      <w:r w:rsidR="002A6DDD" w:rsidRPr="002A6DDD">
        <w:rPr>
          <w:rtl/>
        </w:rPr>
        <w:t>والتركيز على الاتفاق فيما بين شتى المؤيدين على مو</w:t>
      </w:r>
      <w:r w:rsidR="0044104D">
        <w:rPr>
          <w:rFonts w:hint="cs"/>
          <w:rtl/>
        </w:rPr>
        <w:t>ا</w:t>
      </w:r>
      <w:r w:rsidR="002A6DDD" w:rsidRPr="002A6DDD">
        <w:rPr>
          <w:rtl/>
        </w:rPr>
        <w:t>قف واضح</w:t>
      </w:r>
      <w:r w:rsidR="0044104D">
        <w:rPr>
          <w:rFonts w:hint="cs"/>
          <w:rtl/>
        </w:rPr>
        <w:t>ة</w:t>
      </w:r>
      <w:r w:rsidR="002A6DDD" w:rsidRPr="002A6DDD">
        <w:rPr>
          <w:rtl/>
        </w:rPr>
        <w:t xml:space="preserve"> </w:t>
      </w:r>
      <w:r w:rsidR="0044104D">
        <w:rPr>
          <w:rFonts w:hint="cs"/>
          <w:rtl/>
        </w:rPr>
        <w:t>ت</w:t>
      </w:r>
      <w:r w:rsidR="002A6DDD" w:rsidRPr="002A6DDD">
        <w:rPr>
          <w:rtl/>
        </w:rPr>
        <w:t>تطلب اتخاذ قرار سياسي لاحق فيما بين الدول الأعضاء.</w:t>
      </w:r>
    </w:p>
    <w:p w:rsidR="00EA55DB" w:rsidRPr="006B115D" w:rsidRDefault="00ED5CE4" w:rsidP="006B115D">
      <w:pPr>
        <w:pStyle w:val="NumberedParaAR"/>
        <w:numPr>
          <w:ilvl w:val="0"/>
          <w:numId w:val="0"/>
        </w:numPr>
        <w:ind w:firstLine="566"/>
        <w:rPr>
          <w:b/>
          <w:bCs/>
          <w:i/>
          <w:iCs/>
          <w:u w:val="single"/>
          <w:rtl/>
        </w:rPr>
      </w:pPr>
      <w:r w:rsidRPr="006B115D">
        <w:rPr>
          <w:b/>
          <w:bCs/>
          <w:i/>
          <w:iCs/>
          <w:u w:val="single"/>
          <w:rtl/>
        </w:rPr>
        <w:t>المعارف التقليدية/أشكال التعبير الثقافي التقليدي</w:t>
      </w:r>
      <w:r w:rsidR="00C914D0" w:rsidRPr="006B115D">
        <w:rPr>
          <w:rFonts w:hint="cs"/>
          <w:b/>
          <w:bCs/>
          <w:i/>
          <w:iCs/>
          <w:u w:val="single"/>
          <w:rtl/>
        </w:rPr>
        <w:t xml:space="preserve"> </w:t>
      </w:r>
    </w:p>
    <w:p w:rsidR="0033204F" w:rsidRDefault="0033204F" w:rsidP="0033204F">
      <w:pPr>
        <w:pStyle w:val="NumberedParaAR"/>
      </w:pPr>
      <w:r>
        <w:rPr>
          <w:rFonts w:hint="cs"/>
          <w:rtl/>
        </w:rPr>
        <w:t>يمكن أن تشمل الخيارات ما يلي، مع الإحاطة علما بأن المفاوضات لا تزال جارية:</w:t>
      </w:r>
    </w:p>
    <w:p w:rsidR="0033204F" w:rsidRDefault="00E711AC" w:rsidP="006B115D">
      <w:pPr>
        <w:pStyle w:val="NumberedParaAR"/>
        <w:numPr>
          <w:ilvl w:val="0"/>
          <w:numId w:val="31"/>
        </w:numPr>
        <w:ind w:left="1133" w:hanging="567"/>
      </w:pPr>
      <w:r>
        <w:rPr>
          <w:rtl/>
        </w:rPr>
        <w:t>مواصلة المفاوضات التي تدور حول نصوص العمل</w:t>
      </w:r>
      <w:r w:rsidR="0048481D">
        <w:rPr>
          <w:rFonts w:hint="cs"/>
          <w:rtl/>
        </w:rPr>
        <w:t xml:space="preserve"> المتعلقة بالمعارف التقليدية وأشكال التعبير الثقافي التقليدي الموجودة</w:t>
      </w:r>
      <w:r>
        <w:rPr>
          <w:rtl/>
        </w:rPr>
        <w:t xml:space="preserve"> بهدف التوصل إلى توافق في الآراء بشأن المسائل الجوهرية </w:t>
      </w:r>
      <w:r>
        <w:rPr>
          <w:rFonts w:hint="cs"/>
          <w:rtl/>
        </w:rPr>
        <w:t>خلال الثنائية</w:t>
      </w:r>
      <w:r>
        <w:rPr>
          <w:rtl/>
        </w:rPr>
        <w:t>.</w:t>
      </w:r>
      <w:r>
        <w:rPr>
          <w:rFonts w:hint="cs"/>
          <w:rtl/>
        </w:rPr>
        <w:t xml:space="preserve"> </w:t>
      </w:r>
      <w:r>
        <w:rPr>
          <w:rtl/>
        </w:rPr>
        <w:t>ويمكن دعم هذا الخيار بما</w:t>
      </w:r>
      <w:r w:rsidR="006B115D">
        <w:rPr>
          <w:rFonts w:hint="cs"/>
          <w:rtl/>
        </w:rPr>
        <w:t> </w:t>
      </w:r>
      <w:r>
        <w:rPr>
          <w:rtl/>
        </w:rPr>
        <w:t>يلي:</w:t>
      </w:r>
    </w:p>
    <w:p w:rsidR="00696A6A" w:rsidRDefault="00696A6A" w:rsidP="006B115D">
      <w:pPr>
        <w:pStyle w:val="NumberedParaAR"/>
        <w:numPr>
          <w:ilvl w:val="0"/>
          <w:numId w:val="0"/>
        </w:numPr>
        <w:ind w:left="1700" w:hanging="567"/>
        <w:rPr>
          <w:rtl/>
        </w:rPr>
      </w:pPr>
      <w:r>
        <w:rPr>
          <w:rFonts w:hint="cs"/>
          <w:rtl/>
        </w:rPr>
        <w:t>"1"</w:t>
      </w:r>
      <w:r>
        <w:rPr>
          <w:rtl/>
        </w:rPr>
        <w:tab/>
      </w:r>
      <w:r>
        <w:rPr>
          <w:rFonts w:hint="cs"/>
          <w:rtl/>
        </w:rPr>
        <w:t xml:space="preserve">مراجعة </w:t>
      </w:r>
      <w:r w:rsidR="006232A4">
        <w:rPr>
          <w:rFonts w:hint="cs"/>
          <w:rtl/>
        </w:rPr>
        <w:t xml:space="preserve">نصوص العمل من طرف </w:t>
      </w:r>
      <w:r w:rsidR="006232A4" w:rsidRPr="006232A4">
        <w:rPr>
          <w:rtl/>
        </w:rPr>
        <w:t>أفرقة</w:t>
      </w:r>
      <w:r w:rsidR="006232A4">
        <w:rPr>
          <w:rFonts w:hint="cs"/>
          <w:rtl/>
        </w:rPr>
        <w:t xml:space="preserve"> الخبراء</w:t>
      </w:r>
      <w:r w:rsidR="006232A4" w:rsidRPr="006232A4">
        <w:rPr>
          <w:rtl/>
        </w:rPr>
        <w:t xml:space="preserve"> العاملة ما بين الدورات</w:t>
      </w:r>
      <w:r w:rsidR="00AC0BC7">
        <w:rPr>
          <w:rStyle w:val="FootnoteReference"/>
        </w:rPr>
        <w:footnoteReference w:customMarkFollows="1" w:id="9"/>
        <w:t>9</w:t>
      </w:r>
      <w:r w:rsidR="006232A4">
        <w:rPr>
          <w:rFonts w:hint="cs"/>
          <w:rtl/>
        </w:rPr>
        <w:t xml:space="preserve"> وأفرقة </w:t>
      </w:r>
      <w:r w:rsidR="000D20BD">
        <w:rPr>
          <w:rFonts w:hint="cs"/>
          <w:rtl/>
        </w:rPr>
        <w:t>ال</w:t>
      </w:r>
      <w:r w:rsidR="006232A4">
        <w:rPr>
          <w:rFonts w:hint="cs"/>
          <w:rtl/>
        </w:rPr>
        <w:t>خبراء في الصياغة الصغيرة والرسمية العاملة خلال دورات لجنة المعارف التقليدية</w:t>
      </w:r>
      <w:r w:rsidR="00AC0BC7">
        <w:rPr>
          <w:rStyle w:val="FootnoteReference"/>
        </w:rPr>
        <w:footnoteReference w:customMarkFollows="1" w:id="10"/>
        <w:t>10</w:t>
      </w:r>
      <w:r w:rsidR="006232A4">
        <w:rPr>
          <w:rFonts w:hint="cs"/>
          <w:rtl/>
        </w:rPr>
        <w:t xml:space="preserve"> أو من خلال صياغة نصوص الرئيس.  </w:t>
      </w:r>
    </w:p>
    <w:p w:rsidR="00696A6A" w:rsidRDefault="00696A6A" w:rsidP="006B115D">
      <w:pPr>
        <w:pStyle w:val="NumberedParaAR"/>
        <w:numPr>
          <w:ilvl w:val="0"/>
          <w:numId w:val="0"/>
        </w:numPr>
        <w:ind w:left="1700" w:hanging="567"/>
        <w:rPr>
          <w:rtl/>
        </w:rPr>
      </w:pPr>
      <w:r>
        <w:rPr>
          <w:rFonts w:hint="cs"/>
          <w:rtl/>
        </w:rPr>
        <w:t>"2"</w:t>
      </w:r>
      <w:r>
        <w:rPr>
          <w:rtl/>
        </w:rPr>
        <w:tab/>
      </w:r>
      <w:r w:rsidRPr="00696A6A">
        <w:rPr>
          <w:rtl/>
        </w:rPr>
        <w:t>جدول زمني للقرارات الرئيسية لضمان ألا تكون المفاوضات غير محددة زمنياً.</w:t>
      </w:r>
    </w:p>
    <w:p w:rsidR="00696A6A" w:rsidRDefault="00696A6A" w:rsidP="006B115D">
      <w:pPr>
        <w:pStyle w:val="NumberedParaAR"/>
        <w:numPr>
          <w:ilvl w:val="0"/>
          <w:numId w:val="0"/>
        </w:numPr>
        <w:ind w:left="1700" w:hanging="567"/>
        <w:rPr>
          <w:rtl/>
        </w:rPr>
      </w:pPr>
      <w:r>
        <w:rPr>
          <w:rFonts w:hint="cs"/>
          <w:rtl/>
        </w:rPr>
        <w:t>"3"</w:t>
      </w:r>
      <w:r>
        <w:rPr>
          <w:rtl/>
        </w:rPr>
        <w:tab/>
      </w:r>
      <w:r w:rsidRPr="00696A6A">
        <w:rPr>
          <w:rtl/>
        </w:rPr>
        <w:t xml:space="preserve">إنشاء أفرقة عاملة </w:t>
      </w:r>
      <w:r>
        <w:rPr>
          <w:rFonts w:hint="cs"/>
          <w:rtl/>
        </w:rPr>
        <w:t xml:space="preserve">متخصصة صغيرة وغير رسمية </w:t>
      </w:r>
      <w:r w:rsidRPr="00696A6A">
        <w:rPr>
          <w:rtl/>
        </w:rPr>
        <w:t>لتقديم مقترحات بشأن المسائل الجوهرية للمساعدة على تحقيق توافق الآراء، مع الإشارة إلى أن القصد الواضح من هذه الآليات أو العمليات هو المضي قدماً في المفاوضات وعدم تأخيرها.</w:t>
      </w:r>
    </w:p>
    <w:p w:rsidR="00696A6A" w:rsidRDefault="00696A6A" w:rsidP="006B115D">
      <w:pPr>
        <w:pStyle w:val="NumberedParaAR"/>
        <w:numPr>
          <w:ilvl w:val="0"/>
          <w:numId w:val="31"/>
        </w:numPr>
        <w:ind w:left="1133" w:hanging="567"/>
      </w:pPr>
      <w:r w:rsidRPr="00696A6A">
        <w:rPr>
          <w:rtl/>
        </w:rPr>
        <w:t>النظر في اتباع نهج تدريجي في المفاوضات مع التركيز الأولي على التوصل إلى توافق في الآراء بشأن مسألة الحقوق المعنوية، وهي المسألة الأقل إثارة للجدل، المتعلقة بالإقرار والإسناد، بينما تستمر المفاوضات بشأن نطاق أي حقوق اقتصادية. وبالتوازي مع ذلك، يمكن أيضاً الاضطلاع بعمل بشأن التقدم في التدابير التكميلية أو غير المعيارية مثل قواعد البيانات</w:t>
      </w:r>
      <w:r w:rsidRPr="00696A6A">
        <w:t>.</w:t>
      </w:r>
    </w:p>
    <w:p w:rsidR="00E64B50" w:rsidRPr="00696A6A" w:rsidRDefault="00E64B50" w:rsidP="006B115D">
      <w:pPr>
        <w:pStyle w:val="NumberedParaAR"/>
        <w:numPr>
          <w:ilvl w:val="0"/>
          <w:numId w:val="31"/>
        </w:numPr>
        <w:ind w:left="1133" w:hanging="567"/>
      </w:pPr>
      <w:r>
        <w:rPr>
          <w:rFonts w:hint="cs"/>
          <w:rtl/>
        </w:rPr>
        <w:t xml:space="preserve">الاستمرار كما سبق، </w:t>
      </w:r>
      <w:r w:rsidRPr="00E64B50">
        <w:rPr>
          <w:rtl/>
        </w:rPr>
        <w:t>والتركيز على الاتفاق فيما بين شتى المؤيدين على مواقف واضحة تتطلب اتخاذ قرار سياسي لاحق فيما بين الدول الأعضاء، في مؤتمر دبلوماسي مثلاً، رهناً بطبيعة الصك.</w:t>
      </w:r>
    </w:p>
    <w:p w:rsidR="006B115D" w:rsidRDefault="006B115D" w:rsidP="006B115D">
      <w:pPr>
        <w:pStyle w:val="NormalParaAR"/>
        <w:rPr>
          <w:rtl/>
          <w:lang w:bidi="ar-EG"/>
        </w:rPr>
      </w:pPr>
    </w:p>
    <w:p w:rsidR="006B115D" w:rsidRDefault="006B115D" w:rsidP="006B115D">
      <w:pPr>
        <w:jc w:val="center"/>
        <w:rPr>
          <w:szCs w:val="22"/>
        </w:rPr>
      </w:pPr>
      <w:r>
        <w:rPr>
          <w:szCs w:val="22"/>
        </w:rPr>
        <w:t>____________</w:t>
      </w:r>
    </w:p>
    <w:p w:rsidR="006B115D" w:rsidRPr="006B115D" w:rsidRDefault="006B115D" w:rsidP="006B115D">
      <w:pPr>
        <w:pStyle w:val="NormalParaAR"/>
        <w:rPr>
          <w:rtl/>
          <w:lang w:bidi="ar-EG"/>
        </w:rPr>
      </w:pPr>
      <w:bookmarkStart w:id="3" w:name="_GoBack"/>
      <w:bookmarkEnd w:id="3"/>
    </w:p>
    <w:bookmarkEnd w:id="2"/>
    <w:sectPr w:rsidR="006B115D" w:rsidRPr="006B115D" w:rsidSect="00E51956">
      <w:headerReference w:type="default" r:id="rId8"/>
      <w:headerReference w:type="firs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C56" w:rsidRDefault="00A93C56">
      <w:r>
        <w:separator/>
      </w:r>
    </w:p>
  </w:endnote>
  <w:endnote w:type="continuationSeparator" w:id="0">
    <w:p w:rsidR="00A93C56" w:rsidRDefault="00A93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C56" w:rsidRDefault="00A93C56" w:rsidP="009622BF">
      <w:pPr>
        <w:bidi/>
      </w:pPr>
      <w:bookmarkStart w:id="0" w:name="OLE_LINK1"/>
      <w:bookmarkStart w:id="1" w:name="OLE_LINK2"/>
      <w:r>
        <w:separator/>
      </w:r>
      <w:bookmarkEnd w:id="0"/>
      <w:bookmarkEnd w:id="1"/>
    </w:p>
  </w:footnote>
  <w:footnote w:type="continuationSeparator" w:id="0">
    <w:p w:rsidR="00A93C56" w:rsidRDefault="00A93C56" w:rsidP="009622BF">
      <w:pPr>
        <w:bidi/>
      </w:pPr>
      <w:r>
        <w:separator/>
      </w:r>
    </w:p>
  </w:footnote>
  <w:footnote w:id="1">
    <w:p w:rsidR="00E75C40" w:rsidRDefault="00E75C40" w:rsidP="003F171E">
      <w:pPr>
        <w:pStyle w:val="FootnoteText"/>
        <w:rPr>
          <w:rtl/>
          <w:lang w:bidi="ar-EG"/>
        </w:rPr>
      </w:pPr>
      <w:r>
        <w:rPr>
          <w:rStyle w:val="FootnoteReference"/>
        </w:rPr>
        <w:footnoteRef/>
      </w:r>
      <w:r>
        <w:rPr>
          <w:rtl/>
        </w:rPr>
        <w:t xml:space="preserve"> </w:t>
      </w:r>
      <w:r>
        <w:rPr>
          <w:rFonts w:hint="cs"/>
          <w:rtl/>
          <w:lang w:bidi="ar-EG"/>
        </w:rPr>
        <w:t>ملاحظة</w:t>
      </w:r>
      <w:r w:rsidRPr="001F0D91">
        <w:rPr>
          <w:rtl/>
          <w:lang w:bidi="ar-EG"/>
        </w:rPr>
        <w:t xml:space="preserve"> من أمانة الويبو: أعد</w:t>
      </w:r>
      <w:r>
        <w:rPr>
          <w:rFonts w:hint="cs"/>
          <w:rtl/>
          <w:lang w:bidi="ar-EG"/>
        </w:rPr>
        <w:t>َّ</w:t>
      </w:r>
      <w:r>
        <w:rPr>
          <w:rtl/>
          <w:lang w:bidi="ar-EG"/>
        </w:rPr>
        <w:t xml:space="preserve"> رئيس </w:t>
      </w:r>
      <w:r w:rsidRPr="001F0D91">
        <w:rPr>
          <w:rtl/>
          <w:lang w:bidi="ar-EG"/>
        </w:rPr>
        <w:t xml:space="preserve">لجنة </w:t>
      </w:r>
      <w:r>
        <w:rPr>
          <w:rFonts w:hint="cs"/>
          <w:rtl/>
          <w:lang w:bidi="ar-EG"/>
        </w:rPr>
        <w:t>المعارف التقليدية</w:t>
      </w:r>
      <w:r w:rsidRPr="001F0D91">
        <w:rPr>
          <w:rtl/>
          <w:lang w:bidi="ar-EG"/>
        </w:rPr>
        <w:t xml:space="preserve">، السيد إيان غوس، هذه المذكرة الإعلامية لمساعدة الدول الأعضاء </w:t>
      </w:r>
      <w:r>
        <w:rPr>
          <w:rFonts w:hint="cs"/>
          <w:rtl/>
          <w:lang w:bidi="ar-EG"/>
        </w:rPr>
        <w:t xml:space="preserve">على التحضير للدورة </w:t>
      </w:r>
      <w:r w:rsidR="007D1966">
        <w:rPr>
          <w:rFonts w:hint="cs"/>
          <w:rtl/>
          <w:lang w:bidi="ar-EG"/>
        </w:rPr>
        <w:t>الأربعين</w:t>
      </w:r>
      <w:r w:rsidRPr="001F0D91">
        <w:rPr>
          <w:rtl/>
          <w:lang w:bidi="ar-EG"/>
        </w:rPr>
        <w:t xml:space="preserve"> للجنة </w:t>
      </w:r>
      <w:r>
        <w:rPr>
          <w:rFonts w:hint="cs"/>
          <w:rtl/>
        </w:rPr>
        <w:t>المعارف التقليدية</w:t>
      </w:r>
      <w:r w:rsidRPr="001F0D91">
        <w:rPr>
          <w:rtl/>
          <w:lang w:bidi="ar-EG"/>
        </w:rPr>
        <w:t>.</w:t>
      </w:r>
    </w:p>
  </w:footnote>
  <w:footnote w:id="2">
    <w:p w:rsidR="00E75C40" w:rsidRDefault="00E75C40">
      <w:pPr>
        <w:pStyle w:val="FootnoteText"/>
      </w:pPr>
      <w:r>
        <w:rPr>
          <w:rStyle w:val="FootnoteReference"/>
        </w:rPr>
        <w:t>2</w:t>
      </w:r>
      <w:r>
        <w:rPr>
          <w:rtl/>
        </w:rPr>
        <w:t xml:space="preserve"> </w:t>
      </w:r>
      <w:r w:rsidRPr="00406DBA">
        <w:rPr>
          <w:rtl/>
        </w:rPr>
        <w:t xml:space="preserve"> ستواصل اللجنة، خلال ثنائية الميزانية المقبلة 2018/2019، تسريع عملها بهدف التوصل إلى اتفاق حول صك قانوني دولي (صكوك قانونية دولية)، دون إخلال بطبيعة النتيجة (النتائج) فيما يتعلق بالملكية الفكرية بما يضمن الحماية المتوازنة والفعالة للموارد الوراثية والمعارف التقليدية وأشكال التعبير الثقافي التقليدي.</w:t>
      </w:r>
    </w:p>
  </w:footnote>
  <w:footnote w:id="3">
    <w:p w:rsidR="00E75C40" w:rsidRDefault="00E75C40">
      <w:pPr>
        <w:pStyle w:val="FootnoteText"/>
      </w:pPr>
      <w:r>
        <w:rPr>
          <w:rStyle w:val="FootnoteReference"/>
        </w:rPr>
        <w:t>3</w:t>
      </w:r>
      <w:r>
        <w:rPr>
          <w:rtl/>
        </w:rPr>
        <w:t xml:space="preserve"> </w:t>
      </w:r>
      <w:r>
        <w:rPr>
          <w:rFonts w:hint="cs"/>
          <w:rtl/>
        </w:rPr>
        <w:t xml:space="preserve">ستكون هذه الفرق فرق عمل صغيرة ورسمية مؤلفة من خبراء في الصياغة من العديد من المناطق مكلفة بإعداد الصيغ المتتالية للنصوص التفاوضية بالاستناد إلى توجيهات لجنة المعارف التقليدية. </w:t>
      </w:r>
    </w:p>
  </w:footnote>
  <w:footnote w:id="4">
    <w:p w:rsidR="00E75C40" w:rsidRDefault="00E75C40">
      <w:pPr>
        <w:pStyle w:val="FootnoteText"/>
      </w:pPr>
      <w:r>
        <w:rPr>
          <w:rStyle w:val="FootnoteReference"/>
        </w:rPr>
        <w:t>4</w:t>
      </w:r>
      <w:r>
        <w:rPr>
          <w:rtl/>
        </w:rPr>
        <w:t xml:space="preserve"> </w:t>
      </w:r>
      <w:r>
        <w:rPr>
          <w:rFonts w:hint="cs"/>
          <w:rtl/>
        </w:rPr>
        <w:t>انظر الحاشية 3 أعلاه.</w:t>
      </w:r>
    </w:p>
  </w:footnote>
  <w:footnote w:id="5">
    <w:p w:rsidR="00E75C40" w:rsidRDefault="00E75C40">
      <w:pPr>
        <w:pStyle w:val="FootnoteText"/>
      </w:pPr>
      <w:r>
        <w:rPr>
          <w:rStyle w:val="FootnoteReference"/>
        </w:rPr>
        <w:t>5</w:t>
      </w:r>
      <w:r>
        <w:rPr>
          <w:rtl/>
        </w:rPr>
        <w:t xml:space="preserve"> </w:t>
      </w:r>
      <w:r>
        <w:rPr>
          <w:rFonts w:hint="cs"/>
          <w:rtl/>
        </w:rPr>
        <w:t xml:space="preserve">الوثائق </w:t>
      </w:r>
      <w:r>
        <w:rPr>
          <w:rFonts w:ascii="Arial" w:hAnsi="Arial" w:cs="Arial"/>
          <w:sz w:val="18"/>
          <w:szCs w:val="18"/>
        </w:rPr>
        <w:t>WIPO/GRTKF/IC/40/11</w:t>
      </w:r>
      <w:r>
        <w:rPr>
          <w:rFonts w:ascii="Arial" w:hAnsi="Arial" w:cs="Arial" w:hint="cs"/>
          <w:sz w:val="18"/>
          <w:szCs w:val="18"/>
          <w:rtl/>
        </w:rPr>
        <w:t xml:space="preserve"> و</w:t>
      </w:r>
      <w:r w:rsidRPr="004849A5">
        <w:rPr>
          <w:rFonts w:ascii="Arial" w:hAnsi="Arial" w:cs="Arial"/>
          <w:sz w:val="18"/>
          <w:szCs w:val="18"/>
        </w:rPr>
        <w:t xml:space="preserve"> </w:t>
      </w:r>
      <w:r>
        <w:rPr>
          <w:rFonts w:ascii="Arial" w:hAnsi="Arial" w:cs="Arial"/>
          <w:sz w:val="18"/>
          <w:szCs w:val="18"/>
        </w:rPr>
        <w:t>WIPO/GRTKF/IC/40/15</w:t>
      </w:r>
      <w:r>
        <w:rPr>
          <w:rFonts w:ascii="Arial" w:hAnsi="Arial" w:cs="Arial" w:hint="cs"/>
          <w:sz w:val="18"/>
          <w:szCs w:val="18"/>
          <w:rtl/>
        </w:rPr>
        <w:t>و</w:t>
      </w:r>
      <w:r w:rsidRPr="004849A5">
        <w:rPr>
          <w:rFonts w:ascii="Arial" w:hAnsi="Arial" w:cs="Arial"/>
          <w:sz w:val="18"/>
          <w:szCs w:val="18"/>
        </w:rPr>
        <w:t xml:space="preserve"> </w:t>
      </w:r>
      <w:r>
        <w:rPr>
          <w:rFonts w:ascii="Arial" w:hAnsi="Arial" w:cs="Arial"/>
          <w:sz w:val="18"/>
          <w:szCs w:val="18"/>
        </w:rPr>
        <w:t>WIPO/GRTKF/IC/40/16</w:t>
      </w:r>
      <w:r>
        <w:rPr>
          <w:rFonts w:ascii="Arial" w:hAnsi="Arial" w:cs="Arial" w:hint="cs"/>
          <w:sz w:val="18"/>
          <w:szCs w:val="18"/>
          <w:rtl/>
        </w:rPr>
        <w:t>و</w:t>
      </w:r>
      <w:r w:rsidRPr="004849A5">
        <w:rPr>
          <w:rFonts w:ascii="Arial" w:hAnsi="Arial" w:cs="Arial"/>
          <w:sz w:val="18"/>
          <w:szCs w:val="18"/>
        </w:rPr>
        <w:t xml:space="preserve"> </w:t>
      </w:r>
      <w:r>
        <w:rPr>
          <w:rFonts w:ascii="Arial" w:hAnsi="Arial" w:cs="Arial"/>
          <w:sz w:val="18"/>
          <w:szCs w:val="18"/>
        </w:rPr>
        <w:t>WIPO/GRTKF/IC/40/17</w:t>
      </w:r>
      <w:r>
        <w:rPr>
          <w:rFonts w:ascii="Arial" w:hAnsi="Arial" w:cs="Arial" w:hint="cs"/>
          <w:sz w:val="18"/>
          <w:szCs w:val="18"/>
          <w:rtl/>
        </w:rPr>
        <w:t>.</w:t>
      </w:r>
    </w:p>
  </w:footnote>
  <w:footnote w:id="6">
    <w:p w:rsidR="00E75C40" w:rsidRDefault="00E75C40">
      <w:pPr>
        <w:pStyle w:val="FootnoteText"/>
        <w:rPr>
          <w:rtl/>
          <w:lang w:bidi="ar-EG"/>
        </w:rPr>
      </w:pPr>
      <w:r>
        <w:rPr>
          <w:rStyle w:val="FootnoteReference"/>
        </w:rPr>
        <w:footnoteRef/>
      </w:r>
      <w:r>
        <w:rPr>
          <w:rtl/>
        </w:rPr>
        <w:t xml:space="preserve"> </w:t>
      </w:r>
      <w:r>
        <w:rPr>
          <w:rFonts w:hint="cs"/>
          <w:rtl/>
          <w:lang w:bidi="ar-EG"/>
        </w:rPr>
        <w:t xml:space="preserve">الوثيقة </w:t>
      </w:r>
      <w:r w:rsidRPr="00605E58">
        <w:rPr>
          <w:lang w:bidi="ar-EG"/>
        </w:rPr>
        <w:t>WIPO/GRTKF/IC/8/11</w:t>
      </w:r>
      <w:r>
        <w:rPr>
          <w:rFonts w:hint="cs"/>
          <w:rtl/>
          <w:lang w:bidi="ar-EG"/>
        </w:rPr>
        <w:t xml:space="preserve"> (</w:t>
      </w:r>
      <w:r w:rsidRPr="00605E58">
        <w:rPr>
          <w:rtl/>
          <w:lang w:bidi="ar-EG"/>
        </w:rPr>
        <w:t>الكشف عن منشأ الموارد الوراثية وما يتصل بها من المعارف التقليدية أو مصدرها في طلبات البراءات</w:t>
      </w:r>
      <w:r>
        <w:rPr>
          <w:rFonts w:hint="cs"/>
          <w:rtl/>
          <w:lang w:bidi="ar-EG"/>
        </w:rPr>
        <w:t>).</w:t>
      </w:r>
    </w:p>
  </w:footnote>
  <w:footnote w:id="7">
    <w:p w:rsidR="00E75C40" w:rsidRDefault="00E75C40">
      <w:pPr>
        <w:pStyle w:val="FootnoteText"/>
      </w:pPr>
      <w:r>
        <w:rPr>
          <w:rStyle w:val="FootnoteReference"/>
        </w:rPr>
        <w:t>7</w:t>
      </w:r>
      <w:r>
        <w:rPr>
          <w:rtl/>
        </w:rPr>
        <w:t xml:space="preserve"> </w:t>
      </w:r>
      <w:r>
        <w:rPr>
          <w:rFonts w:hint="cs"/>
          <w:rtl/>
        </w:rPr>
        <w:t xml:space="preserve">الوثائق </w:t>
      </w:r>
      <w:r>
        <w:rPr>
          <w:rFonts w:ascii="Arial" w:hAnsi="Arial" w:cs="Arial"/>
          <w:sz w:val="18"/>
          <w:szCs w:val="18"/>
        </w:rPr>
        <w:t>WIPO/GRTKF/IC/40/11</w:t>
      </w:r>
      <w:r>
        <w:rPr>
          <w:rFonts w:ascii="Arial" w:hAnsi="Arial" w:cs="Arial" w:hint="cs"/>
          <w:sz w:val="18"/>
          <w:szCs w:val="18"/>
          <w:rtl/>
        </w:rPr>
        <w:t xml:space="preserve"> و</w:t>
      </w:r>
      <w:r w:rsidRPr="00C61E73">
        <w:rPr>
          <w:rFonts w:ascii="Arial" w:hAnsi="Arial" w:cs="Arial"/>
          <w:sz w:val="18"/>
          <w:szCs w:val="18"/>
        </w:rPr>
        <w:t xml:space="preserve"> </w:t>
      </w:r>
      <w:r>
        <w:rPr>
          <w:rFonts w:ascii="Arial" w:hAnsi="Arial" w:cs="Arial"/>
          <w:sz w:val="18"/>
          <w:szCs w:val="18"/>
        </w:rPr>
        <w:t>WIPO/GRTKF/IC/40/12</w:t>
      </w:r>
      <w:r>
        <w:rPr>
          <w:rFonts w:ascii="Arial" w:hAnsi="Arial" w:cs="Arial" w:hint="cs"/>
          <w:sz w:val="18"/>
          <w:szCs w:val="18"/>
          <w:rtl/>
        </w:rPr>
        <w:t xml:space="preserve"> و</w:t>
      </w:r>
      <w:r w:rsidRPr="00CE6262">
        <w:rPr>
          <w:rFonts w:ascii="Arial" w:hAnsi="Arial" w:cs="Arial"/>
          <w:sz w:val="18"/>
          <w:szCs w:val="18"/>
        </w:rPr>
        <w:t xml:space="preserve"> </w:t>
      </w:r>
      <w:r>
        <w:rPr>
          <w:rFonts w:ascii="Arial" w:hAnsi="Arial" w:cs="Arial"/>
          <w:sz w:val="18"/>
          <w:szCs w:val="18"/>
        </w:rPr>
        <w:t>WIPO/GRTKF/IC/40/13</w:t>
      </w:r>
      <w:r>
        <w:rPr>
          <w:rFonts w:ascii="Arial" w:hAnsi="Arial" w:cs="Arial" w:hint="cs"/>
          <w:sz w:val="18"/>
          <w:szCs w:val="18"/>
          <w:rtl/>
        </w:rPr>
        <w:t>و</w:t>
      </w:r>
      <w:r w:rsidRPr="00CE6262">
        <w:rPr>
          <w:rFonts w:ascii="Arial" w:hAnsi="Arial" w:cs="Arial"/>
          <w:sz w:val="18"/>
          <w:szCs w:val="18"/>
        </w:rPr>
        <w:t xml:space="preserve"> </w:t>
      </w:r>
      <w:r>
        <w:rPr>
          <w:rFonts w:ascii="Arial" w:hAnsi="Arial" w:cs="Arial"/>
          <w:sz w:val="18"/>
          <w:szCs w:val="18"/>
        </w:rPr>
        <w:t>WIPO/GRTKF/IC/40/14</w:t>
      </w:r>
      <w:r>
        <w:rPr>
          <w:rFonts w:ascii="Arial" w:hAnsi="Arial" w:cs="Arial" w:hint="cs"/>
          <w:sz w:val="18"/>
          <w:szCs w:val="18"/>
          <w:rtl/>
        </w:rPr>
        <w:t>و</w:t>
      </w:r>
      <w:r w:rsidRPr="00CE6262">
        <w:rPr>
          <w:rFonts w:ascii="Arial" w:hAnsi="Arial" w:cs="Arial"/>
          <w:sz w:val="18"/>
          <w:szCs w:val="18"/>
        </w:rPr>
        <w:t xml:space="preserve"> </w:t>
      </w:r>
      <w:r>
        <w:rPr>
          <w:rFonts w:ascii="Arial" w:hAnsi="Arial" w:cs="Arial"/>
          <w:sz w:val="18"/>
          <w:szCs w:val="18"/>
        </w:rPr>
        <w:t>WIPO/GRTKF/IC/40/15</w:t>
      </w:r>
      <w:r>
        <w:rPr>
          <w:rFonts w:ascii="Arial" w:hAnsi="Arial" w:cs="Arial" w:hint="cs"/>
          <w:sz w:val="18"/>
          <w:szCs w:val="18"/>
          <w:rtl/>
        </w:rPr>
        <w:t xml:space="preserve"> و</w:t>
      </w:r>
      <w:r w:rsidRPr="00CE6262">
        <w:rPr>
          <w:rFonts w:ascii="Arial" w:hAnsi="Arial" w:cs="Arial"/>
          <w:sz w:val="18"/>
          <w:szCs w:val="18"/>
        </w:rPr>
        <w:t xml:space="preserve"> </w:t>
      </w:r>
      <w:r>
        <w:rPr>
          <w:rFonts w:ascii="Arial" w:hAnsi="Arial" w:cs="Arial"/>
          <w:sz w:val="18"/>
          <w:szCs w:val="18"/>
        </w:rPr>
        <w:t>WIPO/GRTKF/IC/40/16</w:t>
      </w:r>
      <w:r>
        <w:rPr>
          <w:rFonts w:ascii="Arial" w:hAnsi="Arial" w:cs="Arial" w:hint="cs"/>
          <w:sz w:val="18"/>
          <w:szCs w:val="18"/>
          <w:rtl/>
        </w:rPr>
        <w:t xml:space="preserve"> و</w:t>
      </w:r>
      <w:r w:rsidRPr="00CE6262">
        <w:rPr>
          <w:rFonts w:ascii="Arial" w:hAnsi="Arial" w:cs="Arial"/>
          <w:sz w:val="18"/>
          <w:szCs w:val="18"/>
        </w:rPr>
        <w:t xml:space="preserve"> </w:t>
      </w:r>
      <w:r w:rsidRPr="00971B1D">
        <w:rPr>
          <w:rFonts w:ascii="Arial" w:hAnsi="Arial" w:cs="Arial"/>
          <w:sz w:val="18"/>
          <w:szCs w:val="18"/>
        </w:rPr>
        <w:t>WIP</w:t>
      </w:r>
      <w:r>
        <w:rPr>
          <w:rFonts w:ascii="Arial" w:hAnsi="Arial" w:cs="Arial"/>
          <w:sz w:val="18"/>
          <w:szCs w:val="18"/>
        </w:rPr>
        <w:t>O/GRTKF/IC/40/17</w:t>
      </w:r>
      <w:r>
        <w:rPr>
          <w:rFonts w:ascii="Arial" w:hAnsi="Arial" w:cs="Arial" w:hint="cs"/>
          <w:sz w:val="18"/>
          <w:szCs w:val="18"/>
          <w:rtl/>
        </w:rPr>
        <w:t>.</w:t>
      </w:r>
    </w:p>
  </w:footnote>
  <w:footnote w:id="8">
    <w:p w:rsidR="00C914D0" w:rsidRDefault="00C914D0">
      <w:pPr>
        <w:pStyle w:val="FootnoteText"/>
      </w:pPr>
      <w:r>
        <w:rPr>
          <w:rStyle w:val="FootnoteReference"/>
        </w:rPr>
        <w:t>8</w:t>
      </w:r>
      <w:r>
        <w:rPr>
          <w:rtl/>
        </w:rPr>
        <w:t xml:space="preserve"> </w:t>
      </w:r>
      <w:r>
        <w:rPr>
          <w:rFonts w:hint="cs"/>
          <w:rtl/>
        </w:rPr>
        <w:t xml:space="preserve">يمكن أن يُعهد للأمانة </w:t>
      </w:r>
      <w:r w:rsidR="00592806">
        <w:rPr>
          <w:rFonts w:hint="cs"/>
          <w:rtl/>
        </w:rPr>
        <w:t xml:space="preserve">أيضا </w:t>
      </w:r>
      <w:r>
        <w:rPr>
          <w:rFonts w:hint="cs"/>
          <w:rtl/>
        </w:rPr>
        <w:t xml:space="preserve">(البرنامج 4) بوضع اقتراحات مبدئية وتقنية، شريطة توفر </w:t>
      </w:r>
      <w:r w:rsidR="00EA1252">
        <w:rPr>
          <w:rFonts w:hint="cs"/>
          <w:rtl/>
        </w:rPr>
        <w:t>موارد إضافية حسب الاقتضاء.</w:t>
      </w:r>
    </w:p>
  </w:footnote>
  <w:footnote w:id="9">
    <w:p w:rsidR="00AC0BC7" w:rsidRPr="005501EF" w:rsidRDefault="00AC0BC7">
      <w:pPr>
        <w:pStyle w:val="FootnoteText"/>
        <w:rPr>
          <w:rtl/>
          <w:lang w:val="fr-CH"/>
        </w:rPr>
      </w:pPr>
      <w:r>
        <w:rPr>
          <w:rStyle w:val="FootnoteReference"/>
        </w:rPr>
        <w:t>9</w:t>
      </w:r>
      <w:r>
        <w:rPr>
          <w:rtl/>
        </w:rPr>
        <w:t xml:space="preserve"> </w:t>
      </w:r>
      <w:r w:rsidR="002A1AA3">
        <w:rPr>
          <w:rFonts w:hint="cs"/>
          <w:rtl/>
        </w:rPr>
        <w:t xml:space="preserve">يدعى </w:t>
      </w:r>
      <w:r w:rsidR="000D3963">
        <w:rPr>
          <w:rFonts w:hint="cs"/>
          <w:rtl/>
        </w:rPr>
        <w:t>الأعضاء إلى تحديد عدد اجتماعات الأفرقة العاملة بين الدورات و/أو أفرقة الخبراء المخصصة،</w:t>
      </w:r>
      <w:r w:rsidR="00DE62D5">
        <w:rPr>
          <w:rFonts w:hint="cs"/>
          <w:rtl/>
        </w:rPr>
        <w:t xml:space="preserve"> إذا تقرر ذلك</w:t>
      </w:r>
      <w:r w:rsidR="000D3963">
        <w:rPr>
          <w:rFonts w:hint="cs"/>
          <w:rtl/>
        </w:rPr>
        <w:t xml:space="preserve">، </w:t>
      </w:r>
      <w:r w:rsidR="002A1AA3">
        <w:rPr>
          <w:rFonts w:hint="cs"/>
          <w:rtl/>
        </w:rPr>
        <w:t>مع مراعاة</w:t>
      </w:r>
      <w:r w:rsidR="000D3963">
        <w:rPr>
          <w:rFonts w:hint="cs"/>
          <w:rtl/>
        </w:rPr>
        <w:t xml:space="preserve"> عدد دورات لجنة المعارف التقليدية. </w:t>
      </w:r>
      <w:r w:rsidR="005501EF" w:rsidRPr="005501EF">
        <w:rPr>
          <w:rtl/>
        </w:rPr>
        <w:t xml:space="preserve">وخلال فترات السنتين </w:t>
      </w:r>
      <w:r w:rsidR="005501EF" w:rsidRPr="005501EF">
        <w:rPr>
          <w:rFonts w:hint="cs"/>
          <w:rtl/>
        </w:rPr>
        <w:t>الأخيرة،</w:t>
      </w:r>
      <w:r w:rsidR="005501EF">
        <w:t xml:space="preserve"> </w:t>
      </w:r>
      <w:r w:rsidR="005501EF">
        <w:rPr>
          <w:rFonts w:hint="cs"/>
          <w:rtl/>
        </w:rPr>
        <w:t xml:space="preserve">اجتمعت لجنة المعارف التقليدية ست مرات في كل ثنائية، واجتمعت أفرقة الخبراء المخصصة ثلاث مرات في الثنائية </w:t>
      </w:r>
      <w:r w:rsidR="005501EF">
        <w:rPr>
          <w:rFonts w:hint="cs"/>
          <w:rtl/>
          <w:lang w:bidi="ar"/>
        </w:rPr>
        <w:t>2018/2019.</w:t>
      </w:r>
      <w:r w:rsidR="00A760AE">
        <w:rPr>
          <w:rFonts w:hint="cs"/>
          <w:rtl/>
        </w:rPr>
        <w:t xml:space="preserve"> ويفترض على سبيل المثال، أنه لا يمكن الإبقاء على هذا العدد من اجتماعات لجنة المعارف التقليدية،</w:t>
      </w:r>
      <w:r w:rsidR="00C32D6E">
        <w:rPr>
          <w:rFonts w:hint="cs"/>
          <w:rtl/>
        </w:rPr>
        <w:t xml:space="preserve"> إذا</w:t>
      </w:r>
      <w:r w:rsidR="002A1AA3">
        <w:rPr>
          <w:rFonts w:hint="cs"/>
          <w:rtl/>
        </w:rPr>
        <w:t xml:space="preserve"> ما</w:t>
      </w:r>
      <w:r w:rsidR="00C32D6E">
        <w:rPr>
          <w:rFonts w:hint="cs"/>
          <w:rtl/>
        </w:rPr>
        <w:t xml:space="preserve"> تعين أيضا التقرير في عدد اجتماعات الأفرقة العاملة بين الدورات و/أو أفرقة الخبراء المخصصة.</w:t>
      </w:r>
      <w:r w:rsidR="00C32D6E">
        <w:rPr>
          <w:rFonts w:hint="cs"/>
          <w:rtl/>
          <w:lang w:bidi="ar"/>
        </w:rPr>
        <w:t xml:space="preserve"> </w:t>
      </w:r>
      <w:r w:rsidR="00A760AE">
        <w:rPr>
          <w:rFonts w:hint="cs"/>
          <w:rtl/>
          <w:lang w:bidi="ar"/>
        </w:rPr>
        <w:t xml:space="preserve"> </w:t>
      </w:r>
    </w:p>
  </w:footnote>
  <w:footnote w:id="10">
    <w:p w:rsidR="00AC0BC7" w:rsidRDefault="00AC0BC7">
      <w:pPr>
        <w:pStyle w:val="FootnoteText"/>
      </w:pPr>
      <w:r>
        <w:rPr>
          <w:rStyle w:val="FootnoteReference"/>
        </w:rPr>
        <w:t>10</w:t>
      </w:r>
      <w:r>
        <w:rPr>
          <w:rtl/>
        </w:rPr>
        <w:t xml:space="preserve"> </w:t>
      </w:r>
      <w:r w:rsidR="005967E6">
        <w:rPr>
          <w:rFonts w:hint="cs"/>
          <w:rtl/>
        </w:rPr>
        <w:t>انظر الحاشية 3 أعلاه.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956" w:rsidRDefault="00E51956" w:rsidP="00E51956">
    <w:pPr>
      <w:jc w:val="center"/>
    </w:pPr>
    <w:r>
      <w:fldChar w:fldCharType="begin"/>
    </w:r>
    <w:r>
      <w:instrText xml:space="preserve"> PAGE  \* MERGEFORMAT </w:instrText>
    </w:r>
    <w:r>
      <w:fldChar w:fldCharType="separate"/>
    </w:r>
    <w:r w:rsidR="0070330C">
      <w:rPr>
        <w:noProof/>
      </w:rPr>
      <w:t>7</w:t>
    </w:r>
    <w:r>
      <w:fldChar w:fldCharType="end"/>
    </w:r>
  </w:p>
  <w:p w:rsidR="00E75C40" w:rsidRPr="00E51956" w:rsidRDefault="00E75C40" w:rsidP="00E5195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956" w:rsidRDefault="00E51956" w:rsidP="00E51956">
    <w:pPr>
      <w:jc w:val="center"/>
    </w:pPr>
    <w:r>
      <w:fldChar w:fldCharType="begin"/>
    </w:r>
    <w:r>
      <w:instrText xml:space="preserve"> PAGE  \* MERGEFORMAT </w:instrText>
    </w:r>
    <w:r>
      <w:fldChar w:fldCharType="separate"/>
    </w:r>
    <w:r w:rsidR="0070330C">
      <w:rPr>
        <w:noProof/>
      </w:rPr>
      <w:t>1</w:t>
    </w:r>
    <w:r>
      <w:fldChar w:fldCharType="end"/>
    </w:r>
  </w:p>
  <w:p w:rsidR="00E51956" w:rsidRPr="00E51956" w:rsidRDefault="00E51956" w:rsidP="00E5195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2AFA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22C4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B28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84A1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43C41"/>
    <w:multiLevelType w:val="hybridMultilevel"/>
    <w:tmpl w:val="7272F1F0"/>
    <w:lvl w:ilvl="0" w:tplc="1F0698D0">
      <w:start w:val="1"/>
      <w:numFmt w:val="arabicAbjad"/>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0F8E5F30"/>
    <w:multiLevelType w:val="hybridMultilevel"/>
    <w:tmpl w:val="25267566"/>
    <w:lvl w:ilvl="0" w:tplc="1F0698D0">
      <w:start w:val="1"/>
      <w:numFmt w:val="arabicAbjad"/>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19465A74"/>
    <w:multiLevelType w:val="hybridMultilevel"/>
    <w:tmpl w:val="9F667D6C"/>
    <w:lvl w:ilvl="0" w:tplc="3AF67D36">
      <w:numFmt w:val="bullet"/>
      <w:lvlText w:val=""/>
      <w:lvlJc w:val="left"/>
      <w:pPr>
        <w:ind w:left="720" w:hanging="360"/>
      </w:pPr>
      <w:rPr>
        <w:rFonts w:ascii="Symbol" w:eastAsia="Times New Roman" w:hAnsi="Symbol" w:cs="Arabic Typesetting" w:hint="default"/>
        <w:sz w:val="22"/>
        <w:szCs w:val="22"/>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EB0CE2"/>
    <w:multiLevelType w:val="hybridMultilevel"/>
    <w:tmpl w:val="F11ED208"/>
    <w:lvl w:ilvl="0" w:tplc="426A6DF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E87973"/>
    <w:multiLevelType w:val="hybridMultilevel"/>
    <w:tmpl w:val="AC8C176A"/>
    <w:lvl w:ilvl="0" w:tplc="A4284408">
      <w:start w:val="1"/>
      <w:numFmt w:val="decimal"/>
      <w:pStyle w:val="NumberedParaAR"/>
      <w:lvlText w:val="%1."/>
      <w:lvlJc w:val="left"/>
      <w:pPr>
        <w:tabs>
          <w:tab w:val="num" w:pos="567"/>
        </w:tabs>
        <w:ind w:left="0" w:firstLine="0"/>
      </w:pPr>
      <w:rPr>
        <w:rFonts w:ascii="Arabic Typesetting" w:hAnsi="Arabic Typesetting" w:cs="Arabic Typesetting" w:hint="default"/>
        <w:i w:val="0"/>
        <w:iCs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260ADF"/>
    <w:multiLevelType w:val="hybridMultilevel"/>
    <w:tmpl w:val="7F94AF9E"/>
    <w:lvl w:ilvl="0" w:tplc="1F0698D0">
      <w:start w:val="1"/>
      <w:numFmt w:val="arabicAbjad"/>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15:restartNumberingAfterBreak="0">
    <w:nsid w:val="2A175C3C"/>
    <w:multiLevelType w:val="hybridMultilevel"/>
    <w:tmpl w:val="7272F1F0"/>
    <w:lvl w:ilvl="0" w:tplc="1F0698D0">
      <w:start w:val="1"/>
      <w:numFmt w:val="arabicAbjad"/>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0B204E"/>
    <w:multiLevelType w:val="hybridMultilevel"/>
    <w:tmpl w:val="AE9AEEAA"/>
    <w:lvl w:ilvl="0" w:tplc="1F0698D0">
      <w:start w:val="1"/>
      <w:numFmt w:val="arabicAbjad"/>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33D22A2B"/>
    <w:multiLevelType w:val="hybridMultilevel"/>
    <w:tmpl w:val="7272F1F0"/>
    <w:lvl w:ilvl="0" w:tplc="1F0698D0">
      <w:start w:val="1"/>
      <w:numFmt w:val="arabicAbjad"/>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3F8935C4"/>
    <w:multiLevelType w:val="hybridMultilevel"/>
    <w:tmpl w:val="9AF4EBA6"/>
    <w:lvl w:ilvl="0" w:tplc="C4BE3368">
      <w:start w:val="8"/>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92C2E1F"/>
    <w:multiLevelType w:val="hybridMultilevel"/>
    <w:tmpl w:val="2446037E"/>
    <w:lvl w:ilvl="0" w:tplc="1F0698D0">
      <w:start w:val="1"/>
      <w:numFmt w:val="arabicAbjad"/>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8" w15:restartNumberingAfterBreak="0">
    <w:nsid w:val="71F87C29"/>
    <w:multiLevelType w:val="hybridMultilevel"/>
    <w:tmpl w:val="FC448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A57C66"/>
    <w:multiLevelType w:val="hybridMultilevel"/>
    <w:tmpl w:val="845C47A6"/>
    <w:lvl w:ilvl="0" w:tplc="42EA5FEE">
      <w:start w:val="1"/>
      <w:numFmt w:val="bullet"/>
      <w:lvlText w:val="o"/>
      <w:lvlJc w:val="left"/>
      <w:pPr>
        <w:ind w:left="720" w:hanging="360"/>
      </w:pPr>
      <w:rPr>
        <w:rFonts w:ascii="Courier New" w:hAnsi="Courier New" w:cs="Courier New"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696505"/>
    <w:multiLevelType w:val="hybridMultilevel"/>
    <w:tmpl w:val="D30638DA"/>
    <w:lvl w:ilvl="0" w:tplc="5ED2F252">
      <w:start w:val="1"/>
      <w:numFmt w:val="bullet"/>
      <w:lvlText w:val="o"/>
      <w:lvlJc w:val="left"/>
      <w:pPr>
        <w:ind w:left="720" w:hanging="360"/>
      </w:pPr>
      <w:rPr>
        <w:rFonts w:ascii="Courier New" w:hAnsi="Courier New" w:cs="Courier New"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23"/>
  </w:num>
  <w:num w:numId="3">
    <w:abstractNumId w:val="12"/>
  </w:num>
  <w:num w:numId="4">
    <w:abstractNumId w:val="27"/>
  </w:num>
  <w:num w:numId="5">
    <w:abstractNumId w:val="8"/>
  </w:num>
  <w:num w:numId="6">
    <w:abstractNumId w:val="31"/>
  </w:num>
  <w:num w:numId="7">
    <w:abstractNumId w:val="19"/>
  </w:num>
  <w:num w:numId="8">
    <w:abstractNumId w:val="26"/>
  </w:num>
  <w:num w:numId="9">
    <w:abstractNumId w:val="25"/>
  </w:num>
  <w:num w:numId="10">
    <w:abstractNumId w:val="32"/>
  </w:num>
  <w:num w:numId="11">
    <w:abstractNumId w:val="16"/>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4"/>
  </w:num>
  <w:num w:numId="22">
    <w:abstractNumId w:val="28"/>
  </w:num>
  <w:num w:numId="23">
    <w:abstractNumId w:val="15"/>
  </w:num>
  <w:num w:numId="24">
    <w:abstractNumId w:val="22"/>
  </w:num>
  <w:num w:numId="25">
    <w:abstractNumId w:val="29"/>
  </w:num>
  <w:num w:numId="26">
    <w:abstractNumId w:val="30"/>
  </w:num>
  <w:num w:numId="27">
    <w:abstractNumId w:val="20"/>
  </w:num>
  <w:num w:numId="28">
    <w:abstractNumId w:val="18"/>
  </w:num>
  <w:num w:numId="29">
    <w:abstractNumId w:val="17"/>
  </w:num>
  <w:num w:numId="30">
    <w:abstractNumId w:val="24"/>
  </w:num>
  <w:num w:numId="31">
    <w:abstractNumId w:val="11"/>
  </w:num>
  <w:num w:numId="32">
    <w:abstractNumId w:val="16"/>
  </w:num>
  <w:num w:numId="33">
    <w:abstractNumId w:val="16"/>
  </w:num>
  <w:num w:numId="34">
    <w:abstractNumId w:val="16"/>
  </w:num>
  <w:num w:numId="35">
    <w:abstractNumId w:val="16"/>
  </w:num>
  <w:num w:numId="36">
    <w:abstractNumId w:val="10"/>
  </w:num>
  <w:num w:numId="37">
    <w:abstractNumId w:val="16"/>
  </w:num>
  <w:num w:numId="38">
    <w:abstractNumId w:val="16"/>
  </w:num>
  <w:num w:numId="39">
    <w:abstractNumId w:val="16"/>
  </w:num>
  <w:num w:numId="40">
    <w:abstractNumId w:val="21"/>
  </w:num>
  <w:num w:numId="41">
    <w:abstractNumId w:val="16"/>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ar-SA" w:vendorID="64" w:dllVersion="131078" w:nlCheck="1" w:checkStyle="0"/>
  <w:activeWritingStyle w:appName="MSWord" w:lang="ar-EG" w:vendorID="64" w:dllVersion="131078" w:nlCheck="1" w:checkStyle="0"/>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251"/>
    <w:rsid w:val="00001E16"/>
    <w:rsid w:val="00002CBE"/>
    <w:rsid w:val="00003232"/>
    <w:rsid w:val="000033DA"/>
    <w:rsid w:val="00004AF1"/>
    <w:rsid w:val="0000579F"/>
    <w:rsid w:val="000074D1"/>
    <w:rsid w:val="000076BD"/>
    <w:rsid w:val="00010481"/>
    <w:rsid w:val="00010671"/>
    <w:rsid w:val="000114E2"/>
    <w:rsid w:val="00011AEF"/>
    <w:rsid w:val="0001293C"/>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D2C"/>
    <w:rsid w:val="00033D67"/>
    <w:rsid w:val="00035CE8"/>
    <w:rsid w:val="00036041"/>
    <w:rsid w:val="00040637"/>
    <w:rsid w:val="00040688"/>
    <w:rsid w:val="0004070F"/>
    <w:rsid w:val="0004115B"/>
    <w:rsid w:val="00042CCD"/>
    <w:rsid w:val="00042F2D"/>
    <w:rsid w:val="000432B2"/>
    <w:rsid w:val="000432CF"/>
    <w:rsid w:val="000438A8"/>
    <w:rsid w:val="00044AC0"/>
    <w:rsid w:val="00045B68"/>
    <w:rsid w:val="00045E69"/>
    <w:rsid w:val="000461CA"/>
    <w:rsid w:val="00046EDC"/>
    <w:rsid w:val="00047497"/>
    <w:rsid w:val="000500C9"/>
    <w:rsid w:val="0005014C"/>
    <w:rsid w:val="000508E2"/>
    <w:rsid w:val="00050A69"/>
    <w:rsid w:val="00050C55"/>
    <w:rsid w:val="00050F28"/>
    <w:rsid w:val="00053836"/>
    <w:rsid w:val="00054659"/>
    <w:rsid w:val="00055FA2"/>
    <w:rsid w:val="000571DD"/>
    <w:rsid w:val="00060DCF"/>
    <w:rsid w:val="00061FF5"/>
    <w:rsid w:val="00062502"/>
    <w:rsid w:val="00063C91"/>
    <w:rsid w:val="000640E7"/>
    <w:rsid w:val="00064A6B"/>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4A6E"/>
    <w:rsid w:val="0008574C"/>
    <w:rsid w:val="00085A0B"/>
    <w:rsid w:val="000863B7"/>
    <w:rsid w:val="00087DB6"/>
    <w:rsid w:val="00090139"/>
    <w:rsid w:val="0009024C"/>
    <w:rsid w:val="00090ADD"/>
    <w:rsid w:val="000913C0"/>
    <w:rsid w:val="00091F52"/>
    <w:rsid w:val="00092982"/>
    <w:rsid w:val="00092DD6"/>
    <w:rsid w:val="000931A6"/>
    <w:rsid w:val="00094C85"/>
    <w:rsid w:val="00094D7E"/>
    <w:rsid w:val="0009517B"/>
    <w:rsid w:val="00095AE2"/>
    <w:rsid w:val="000962DF"/>
    <w:rsid w:val="0009661E"/>
    <w:rsid w:val="00096E55"/>
    <w:rsid w:val="000A087D"/>
    <w:rsid w:val="000A11E0"/>
    <w:rsid w:val="000A12BC"/>
    <w:rsid w:val="000A1306"/>
    <w:rsid w:val="000A1521"/>
    <w:rsid w:val="000A2FC1"/>
    <w:rsid w:val="000A3A57"/>
    <w:rsid w:val="000A41E0"/>
    <w:rsid w:val="000A5408"/>
    <w:rsid w:val="000A6510"/>
    <w:rsid w:val="000A7CF7"/>
    <w:rsid w:val="000B0BB4"/>
    <w:rsid w:val="000B1045"/>
    <w:rsid w:val="000B1BAE"/>
    <w:rsid w:val="000B29B3"/>
    <w:rsid w:val="000B2EEE"/>
    <w:rsid w:val="000B3889"/>
    <w:rsid w:val="000B3B3B"/>
    <w:rsid w:val="000B42E7"/>
    <w:rsid w:val="000B70B7"/>
    <w:rsid w:val="000B73E6"/>
    <w:rsid w:val="000B7759"/>
    <w:rsid w:val="000C111E"/>
    <w:rsid w:val="000C1677"/>
    <w:rsid w:val="000C1E3C"/>
    <w:rsid w:val="000C1FB4"/>
    <w:rsid w:val="000C2A3E"/>
    <w:rsid w:val="000C2CE8"/>
    <w:rsid w:val="000C335E"/>
    <w:rsid w:val="000C3C22"/>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20BD"/>
    <w:rsid w:val="000D3963"/>
    <w:rsid w:val="000D5FB7"/>
    <w:rsid w:val="000E06A5"/>
    <w:rsid w:val="000E16EB"/>
    <w:rsid w:val="000E4F59"/>
    <w:rsid w:val="000E591F"/>
    <w:rsid w:val="000E5A23"/>
    <w:rsid w:val="000E6045"/>
    <w:rsid w:val="000E7872"/>
    <w:rsid w:val="000F0772"/>
    <w:rsid w:val="000F0BE5"/>
    <w:rsid w:val="000F0F0D"/>
    <w:rsid w:val="000F1B52"/>
    <w:rsid w:val="000F1C70"/>
    <w:rsid w:val="000F1EAA"/>
    <w:rsid w:val="000F2E4D"/>
    <w:rsid w:val="000F30D5"/>
    <w:rsid w:val="000F33C5"/>
    <w:rsid w:val="000F3ACF"/>
    <w:rsid w:val="000F49FA"/>
    <w:rsid w:val="000F58C4"/>
    <w:rsid w:val="000F5E56"/>
    <w:rsid w:val="000F70F9"/>
    <w:rsid w:val="0010040B"/>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48F3"/>
    <w:rsid w:val="001252B1"/>
    <w:rsid w:val="00126897"/>
    <w:rsid w:val="0012696D"/>
    <w:rsid w:val="00130FC9"/>
    <w:rsid w:val="001310EE"/>
    <w:rsid w:val="0013191A"/>
    <w:rsid w:val="00131E8F"/>
    <w:rsid w:val="00134990"/>
    <w:rsid w:val="00135C24"/>
    <w:rsid w:val="00136389"/>
    <w:rsid w:val="00136A1A"/>
    <w:rsid w:val="00136A96"/>
    <w:rsid w:val="001376B6"/>
    <w:rsid w:val="00137E93"/>
    <w:rsid w:val="00140A35"/>
    <w:rsid w:val="00142F4D"/>
    <w:rsid w:val="00143428"/>
    <w:rsid w:val="0014412C"/>
    <w:rsid w:val="00144713"/>
    <w:rsid w:val="00144A50"/>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38F0"/>
    <w:rsid w:val="00164691"/>
    <w:rsid w:val="00164BD2"/>
    <w:rsid w:val="00164FC6"/>
    <w:rsid w:val="00165AC3"/>
    <w:rsid w:val="001665F3"/>
    <w:rsid w:val="001667B6"/>
    <w:rsid w:val="001668D4"/>
    <w:rsid w:val="00166A09"/>
    <w:rsid w:val="00167809"/>
    <w:rsid w:val="00167A0C"/>
    <w:rsid w:val="00167F30"/>
    <w:rsid w:val="00171844"/>
    <w:rsid w:val="00172858"/>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21DC"/>
    <w:rsid w:val="001922A1"/>
    <w:rsid w:val="001923FD"/>
    <w:rsid w:val="0019301D"/>
    <w:rsid w:val="0019454F"/>
    <w:rsid w:val="00194719"/>
    <w:rsid w:val="00194774"/>
    <w:rsid w:val="00195CE0"/>
    <w:rsid w:val="001A098F"/>
    <w:rsid w:val="001A10CB"/>
    <w:rsid w:val="001A110B"/>
    <w:rsid w:val="001A149A"/>
    <w:rsid w:val="001A2002"/>
    <w:rsid w:val="001A2AB7"/>
    <w:rsid w:val="001A4A9C"/>
    <w:rsid w:val="001A6B88"/>
    <w:rsid w:val="001A6C33"/>
    <w:rsid w:val="001A6E68"/>
    <w:rsid w:val="001B3131"/>
    <w:rsid w:val="001B456B"/>
    <w:rsid w:val="001B4B2F"/>
    <w:rsid w:val="001B7885"/>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3641"/>
    <w:rsid w:val="001D6A48"/>
    <w:rsid w:val="001E1043"/>
    <w:rsid w:val="001E10E1"/>
    <w:rsid w:val="001E175F"/>
    <w:rsid w:val="001E19F7"/>
    <w:rsid w:val="001E21B5"/>
    <w:rsid w:val="001E2669"/>
    <w:rsid w:val="001E2E56"/>
    <w:rsid w:val="001E3FB9"/>
    <w:rsid w:val="001E4083"/>
    <w:rsid w:val="001E5588"/>
    <w:rsid w:val="001E56CB"/>
    <w:rsid w:val="001E56FC"/>
    <w:rsid w:val="001E582D"/>
    <w:rsid w:val="001E6318"/>
    <w:rsid w:val="001E742F"/>
    <w:rsid w:val="001F0AD5"/>
    <w:rsid w:val="001F0C0A"/>
    <w:rsid w:val="001F0D91"/>
    <w:rsid w:val="001F1509"/>
    <w:rsid w:val="001F18E7"/>
    <w:rsid w:val="001F19E0"/>
    <w:rsid w:val="001F3A75"/>
    <w:rsid w:val="001F3A9D"/>
    <w:rsid w:val="001F3FDB"/>
    <w:rsid w:val="001F6545"/>
    <w:rsid w:val="001F66B5"/>
    <w:rsid w:val="001F6E3B"/>
    <w:rsid w:val="001F6F36"/>
    <w:rsid w:val="001F76FD"/>
    <w:rsid w:val="002004C0"/>
    <w:rsid w:val="00200C60"/>
    <w:rsid w:val="002012F2"/>
    <w:rsid w:val="002014D7"/>
    <w:rsid w:val="0020153C"/>
    <w:rsid w:val="00202F07"/>
    <w:rsid w:val="00203030"/>
    <w:rsid w:val="00203D45"/>
    <w:rsid w:val="00205495"/>
    <w:rsid w:val="002061DE"/>
    <w:rsid w:val="002065E2"/>
    <w:rsid w:val="00206C61"/>
    <w:rsid w:val="00206F30"/>
    <w:rsid w:val="002072D8"/>
    <w:rsid w:val="00207616"/>
    <w:rsid w:val="00207F10"/>
    <w:rsid w:val="0021027B"/>
    <w:rsid w:val="00211093"/>
    <w:rsid w:val="002112E6"/>
    <w:rsid w:val="00213213"/>
    <w:rsid w:val="0021457F"/>
    <w:rsid w:val="0021505D"/>
    <w:rsid w:val="0021604B"/>
    <w:rsid w:val="0021610F"/>
    <w:rsid w:val="00216545"/>
    <w:rsid w:val="002177E2"/>
    <w:rsid w:val="00220227"/>
    <w:rsid w:val="0022176B"/>
    <w:rsid w:val="00222760"/>
    <w:rsid w:val="00222782"/>
    <w:rsid w:val="0022360A"/>
    <w:rsid w:val="00223D07"/>
    <w:rsid w:val="00225A19"/>
    <w:rsid w:val="00226B82"/>
    <w:rsid w:val="00227103"/>
    <w:rsid w:val="00230249"/>
    <w:rsid w:val="00230D5F"/>
    <w:rsid w:val="00231BE3"/>
    <w:rsid w:val="00232C51"/>
    <w:rsid w:val="00233414"/>
    <w:rsid w:val="00233D69"/>
    <w:rsid w:val="00234E82"/>
    <w:rsid w:val="00235C9D"/>
    <w:rsid w:val="00240B08"/>
    <w:rsid w:val="002412D4"/>
    <w:rsid w:val="0024220D"/>
    <w:rsid w:val="002428AA"/>
    <w:rsid w:val="00242BD3"/>
    <w:rsid w:val="00242C02"/>
    <w:rsid w:val="00243155"/>
    <w:rsid w:val="00247783"/>
    <w:rsid w:val="0025172C"/>
    <w:rsid w:val="00252CF8"/>
    <w:rsid w:val="00252E2E"/>
    <w:rsid w:val="00253210"/>
    <w:rsid w:val="0025353E"/>
    <w:rsid w:val="00253DE1"/>
    <w:rsid w:val="0025421D"/>
    <w:rsid w:val="0025425F"/>
    <w:rsid w:val="00254468"/>
    <w:rsid w:val="00254DE4"/>
    <w:rsid w:val="002559DA"/>
    <w:rsid w:val="00256955"/>
    <w:rsid w:val="00257388"/>
    <w:rsid w:val="0026071A"/>
    <w:rsid w:val="00260E18"/>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4D3A"/>
    <w:rsid w:val="0027520A"/>
    <w:rsid w:val="00275419"/>
    <w:rsid w:val="00275A2D"/>
    <w:rsid w:val="0027655E"/>
    <w:rsid w:val="00276B93"/>
    <w:rsid w:val="002772A5"/>
    <w:rsid w:val="002806F8"/>
    <w:rsid w:val="002810B5"/>
    <w:rsid w:val="00281F4F"/>
    <w:rsid w:val="00286744"/>
    <w:rsid w:val="002909B9"/>
    <w:rsid w:val="00292CEE"/>
    <w:rsid w:val="00292D22"/>
    <w:rsid w:val="0029470D"/>
    <w:rsid w:val="00295AA6"/>
    <w:rsid w:val="00297B80"/>
    <w:rsid w:val="002A076C"/>
    <w:rsid w:val="002A1059"/>
    <w:rsid w:val="002A1AA3"/>
    <w:rsid w:val="002A3C9D"/>
    <w:rsid w:val="002A5403"/>
    <w:rsid w:val="002A6C9F"/>
    <w:rsid w:val="002A6DDD"/>
    <w:rsid w:val="002A77F3"/>
    <w:rsid w:val="002B14F0"/>
    <w:rsid w:val="002B1F0F"/>
    <w:rsid w:val="002B3429"/>
    <w:rsid w:val="002B53D3"/>
    <w:rsid w:val="002B6202"/>
    <w:rsid w:val="002C014C"/>
    <w:rsid w:val="002C060C"/>
    <w:rsid w:val="002C0A76"/>
    <w:rsid w:val="002C0BA6"/>
    <w:rsid w:val="002C12A7"/>
    <w:rsid w:val="002C2B6F"/>
    <w:rsid w:val="002C314F"/>
    <w:rsid w:val="002C4AD1"/>
    <w:rsid w:val="002C7D29"/>
    <w:rsid w:val="002C7DC2"/>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427C"/>
    <w:rsid w:val="002E71CB"/>
    <w:rsid w:val="002E7615"/>
    <w:rsid w:val="002E7A2A"/>
    <w:rsid w:val="002E7F16"/>
    <w:rsid w:val="002F1425"/>
    <w:rsid w:val="002F2EC8"/>
    <w:rsid w:val="002F4CE2"/>
    <w:rsid w:val="002F5F6A"/>
    <w:rsid w:val="002F60A4"/>
    <w:rsid w:val="002F6B0C"/>
    <w:rsid w:val="002F77FC"/>
    <w:rsid w:val="0030040D"/>
    <w:rsid w:val="003004A6"/>
    <w:rsid w:val="0030129C"/>
    <w:rsid w:val="003013E2"/>
    <w:rsid w:val="00301FE4"/>
    <w:rsid w:val="00303E3A"/>
    <w:rsid w:val="00305417"/>
    <w:rsid w:val="00306127"/>
    <w:rsid w:val="0030641B"/>
    <w:rsid w:val="003067C8"/>
    <w:rsid w:val="00311453"/>
    <w:rsid w:val="003114C9"/>
    <w:rsid w:val="0031229D"/>
    <w:rsid w:val="0031244C"/>
    <w:rsid w:val="00314E12"/>
    <w:rsid w:val="003166A5"/>
    <w:rsid w:val="00316C8C"/>
    <w:rsid w:val="003174C2"/>
    <w:rsid w:val="00317CE4"/>
    <w:rsid w:val="00320DF4"/>
    <w:rsid w:val="00320EE8"/>
    <w:rsid w:val="003219A9"/>
    <w:rsid w:val="00321B00"/>
    <w:rsid w:val="00321C54"/>
    <w:rsid w:val="00321DCD"/>
    <w:rsid w:val="0032261F"/>
    <w:rsid w:val="00323243"/>
    <w:rsid w:val="003237A2"/>
    <w:rsid w:val="00324729"/>
    <w:rsid w:val="00325C8B"/>
    <w:rsid w:val="00327011"/>
    <w:rsid w:val="0033204F"/>
    <w:rsid w:val="00333B36"/>
    <w:rsid w:val="00334127"/>
    <w:rsid w:val="00335CA6"/>
    <w:rsid w:val="0033618C"/>
    <w:rsid w:val="003365F0"/>
    <w:rsid w:val="00336C50"/>
    <w:rsid w:val="00337388"/>
    <w:rsid w:val="00337518"/>
    <w:rsid w:val="0034007D"/>
    <w:rsid w:val="00342896"/>
    <w:rsid w:val="003432C7"/>
    <w:rsid w:val="003433E5"/>
    <w:rsid w:val="003435EF"/>
    <w:rsid w:val="00344082"/>
    <w:rsid w:val="0034582C"/>
    <w:rsid w:val="00345916"/>
    <w:rsid w:val="00345CAC"/>
    <w:rsid w:val="0034789E"/>
    <w:rsid w:val="0034797A"/>
    <w:rsid w:val="003501DA"/>
    <w:rsid w:val="003503E2"/>
    <w:rsid w:val="00351DC1"/>
    <w:rsid w:val="003534EE"/>
    <w:rsid w:val="00354956"/>
    <w:rsid w:val="00356684"/>
    <w:rsid w:val="003600A2"/>
    <w:rsid w:val="003612D8"/>
    <w:rsid w:val="003618EB"/>
    <w:rsid w:val="003633DC"/>
    <w:rsid w:val="003637B6"/>
    <w:rsid w:val="00363F89"/>
    <w:rsid w:val="00363FB0"/>
    <w:rsid w:val="003640E1"/>
    <w:rsid w:val="003646D6"/>
    <w:rsid w:val="00364FC6"/>
    <w:rsid w:val="0036541D"/>
    <w:rsid w:val="003655E9"/>
    <w:rsid w:val="00370156"/>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35"/>
    <w:rsid w:val="003911B2"/>
    <w:rsid w:val="00391AFE"/>
    <w:rsid w:val="00392705"/>
    <w:rsid w:val="00393A79"/>
    <w:rsid w:val="0039419C"/>
    <w:rsid w:val="00395987"/>
    <w:rsid w:val="00396375"/>
    <w:rsid w:val="00396801"/>
    <w:rsid w:val="00396E82"/>
    <w:rsid w:val="003A07FF"/>
    <w:rsid w:val="003A12CC"/>
    <w:rsid w:val="003A140A"/>
    <w:rsid w:val="003A146E"/>
    <w:rsid w:val="003A1D9B"/>
    <w:rsid w:val="003A20ED"/>
    <w:rsid w:val="003A2208"/>
    <w:rsid w:val="003A26CD"/>
    <w:rsid w:val="003A37F7"/>
    <w:rsid w:val="003A54E9"/>
    <w:rsid w:val="003A5E7C"/>
    <w:rsid w:val="003A78C7"/>
    <w:rsid w:val="003A7E9A"/>
    <w:rsid w:val="003B15FE"/>
    <w:rsid w:val="003B1C41"/>
    <w:rsid w:val="003B46AD"/>
    <w:rsid w:val="003B5C96"/>
    <w:rsid w:val="003B65FB"/>
    <w:rsid w:val="003B6A26"/>
    <w:rsid w:val="003C218D"/>
    <w:rsid w:val="003C2F52"/>
    <w:rsid w:val="003C3D89"/>
    <w:rsid w:val="003C3EE2"/>
    <w:rsid w:val="003C4224"/>
    <w:rsid w:val="003C426D"/>
    <w:rsid w:val="003C4877"/>
    <w:rsid w:val="003C4B42"/>
    <w:rsid w:val="003C4E91"/>
    <w:rsid w:val="003C6D76"/>
    <w:rsid w:val="003C72F6"/>
    <w:rsid w:val="003D073C"/>
    <w:rsid w:val="003D0791"/>
    <w:rsid w:val="003D1130"/>
    <w:rsid w:val="003D37D4"/>
    <w:rsid w:val="003D3FD6"/>
    <w:rsid w:val="003D47A7"/>
    <w:rsid w:val="003D56B5"/>
    <w:rsid w:val="003D5DCC"/>
    <w:rsid w:val="003D6B84"/>
    <w:rsid w:val="003D72E3"/>
    <w:rsid w:val="003E1A49"/>
    <w:rsid w:val="003E2D01"/>
    <w:rsid w:val="003E330E"/>
    <w:rsid w:val="003E3AE3"/>
    <w:rsid w:val="003E3BEA"/>
    <w:rsid w:val="003E5733"/>
    <w:rsid w:val="003E5E27"/>
    <w:rsid w:val="003E6FD2"/>
    <w:rsid w:val="003E788F"/>
    <w:rsid w:val="003E7A97"/>
    <w:rsid w:val="003E7D3A"/>
    <w:rsid w:val="003F0950"/>
    <w:rsid w:val="003F09C9"/>
    <w:rsid w:val="003F171E"/>
    <w:rsid w:val="003F1C48"/>
    <w:rsid w:val="003F4C37"/>
    <w:rsid w:val="003F575A"/>
    <w:rsid w:val="003F67AE"/>
    <w:rsid w:val="003F6BBB"/>
    <w:rsid w:val="003F719F"/>
    <w:rsid w:val="0040033D"/>
    <w:rsid w:val="004007E1"/>
    <w:rsid w:val="00400A3E"/>
    <w:rsid w:val="00400B1F"/>
    <w:rsid w:val="004032D2"/>
    <w:rsid w:val="00403C4F"/>
    <w:rsid w:val="004058B4"/>
    <w:rsid w:val="00405C45"/>
    <w:rsid w:val="004062EF"/>
    <w:rsid w:val="004062F0"/>
    <w:rsid w:val="00406CB5"/>
    <w:rsid w:val="00406DBA"/>
    <w:rsid w:val="00410B8F"/>
    <w:rsid w:val="00412057"/>
    <w:rsid w:val="004126C1"/>
    <w:rsid w:val="00413BA5"/>
    <w:rsid w:val="00414099"/>
    <w:rsid w:val="00414FD0"/>
    <w:rsid w:val="00417DF8"/>
    <w:rsid w:val="00417E93"/>
    <w:rsid w:val="00420884"/>
    <w:rsid w:val="00422A2A"/>
    <w:rsid w:val="00424BB4"/>
    <w:rsid w:val="004258CD"/>
    <w:rsid w:val="004261D2"/>
    <w:rsid w:val="004303D1"/>
    <w:rsid w:val="00433C0A"/>
    <w:rsid w:val="004349FA"/>
    <w:rsid w:val="004369F9"/>
    <w:rsid w:val="004406BD"/>
    <w:rsid w:val="0044104D"/>
    <w:rsid w:val="00442FBE"/>
    <w:rsid w:val="004433B1"/>
    <w:rsid w:val="00443571"/>
    <w:rsid w:val="0044383C"/>
    <w:rsid w:val="004444E3"/>
    <w:rsid w:val="004447FD"/>
    <w:rsid w:val="00445032"/>
    <w:rsid w:val="004450CB"/>
    <w:rsid w:val="00446967"/>
    <w:rsid w:val="00446AB6"/>
    <w:rsid w:val="004505E5"/>
    <w:rsid w:val="00450EEE"/>
    <w:rsid w:val="004512B2"/>
    <w:rsid w:val="004528EE"/>
    <w:rsid w:val="00453319"/>
    <w:rsid w:val="00453360"/>
    <w:rsid w:val="00456409"/>
    <w:rsid w:val="0045682D"/>
    <w:rsid w:val="004569C6"/>
    <w:rsid w:val="00456ADC"/>
    <w:rsid w:val="0045768F"/>
    <w:rsid w:val="00457769"/>
    <w:rsid w:val="004627AE"/>
    <w:rsid w:val="0046298E"/>
    <w:rsid w:val="004632A7"/>
    <w:rsid w:val="004647BB"/>
    <w:rsid w:val="0046482B"/>
    <w:rsid w:val="004648E0"/>
    <w:rsid w:val="0047045A"/>
    <w:rsid w:val="00472043"/>
    <w:rsid w:val="00472F56"/>
    <w:rsid w:val="0047335E"/>
    <w:rsid w:val="00473CA1"/>
    <w:rsid w:val="0047572C"/>
    <w:rsid w:val="00476407"/>
    <w:rsid w:val="00476C80"/>
    <w:rsid w:val="004773F7"/>
    <w:rsid w:val="00481F5F"/>
    <w:rsid w:val="004821D0"/>
    <w:rsid w:val="0048252C"/>
    <w:rsid w:val="00482CB2"/>
    <w:rsid w:val="00483D06"/>
    <w:rsid w:val="0048481D"/>
    <w:rsid w:val="00484920"/>
    <w:rsid w:val="004849A5"/>
    <w:rsid w:val="00485A4A"/>
    <w:rsid w:val="00485CF7"/>
    <w:rsid w:val="004862C2"/>
    <w:rsid w:val="004863F7"/>
    <w:rsid w:val="00486FFC"/>
    <w:rsid w:val="00490ED4"/>
    <w:rsid w:val="00491B91"/>
    <w:rsid w:val="00491C21"/>
    <w:rsid w:val="00491C66"/>
    <w:rsid w:val="004925AC"/>
    <w:rsid w:val="00492CD3"/>
    <w:rsid w:val="004935D6"/>
    <w:rsid w:val="00494195"/>
    <w:rsid w:val="00494420"/>
    <w:rsid w:val="004945FB"/>
    <w:rsid w:val="0049666A"/>
    <w:rsid w:val="00497356"/>
    <w:rsid w:val="004A076F"/>
    <w:rsid w:val="004A1DC1"/>
    <w:rsid w:val="004A31A2"/>
    <w:rsid w:val="004A48A7"/>
    <w:rsid w:val="004A655D"/>
    <w:rsid w:val="004B01B1"/>
    <w:rsid w:val="004B08D1"/>
    <w:rsid w:val="004B10E6"/>
    <w:rsid w:val="004B198F"/>
    <w:rsid w:val="004B3F4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D7F97"/>
    <w:rsid w:val="004E1264"/>
    <w:rsid w:val="004E2CBC"/>
    <w:rsid w:val="004E3DD4"/>
    <w:rsid w:val="004E4F7E"/>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7FA"/>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0267"/>
    <w:rsid w:val="005219E6"/>
    <w:rsid w:val="00521B4A"/>
    <w:rsid w:val="0052212E"/>
    <w:rsid w:val="00522E91"/>
    <w:rsid w:val="0052302D"/>
    <w:rsid w:val="005236A5"/>
    <w:rsid w:val="005266BD"/>
    <w:rsid w:val="0052772D"/>
    <w:rsid w:val="00530442"/>
    <w:rsid w:val="00530E0C"/>
    <w:rsid w:val="00534AF0"/>
    <w:rsid w:val="00534E63"/>
    <w:rsid w:val="00535060"/>
    <w:rsid w:val="00535738"/>
    <w:rsid w:val="005366AF"/>
    <w:rsid w:val="005409EB"/>
    <w:rsid w:val="00540F30"/>
    <w:rsid w:val="00541DD2"/>
    <w:rsid w:val="00543A63"/>
    <w:rsid w:val="00543AB5"/>
    <w:rsid w:val="005457CF"/>
    <w:rsid w:val="00545976"/>
    <w:rsid w:val="0054660F"/>
    <w:rsid w:val="00547628"/>
    <w:rsid w:val="005501EF"/>
    <w:rsid w:val="005509E7"/>
    <w:rsid w:val="0055107C"/>
    <w:rsid w:val="005533C3"/>
    <w:rsid w:val="005536E6"/>
    <w:rsid w:val="00553AC3"/>
    <w:rsid w:val="00553DBA"/>
    <w:rsid w:val="00554335"/>
    <w:rsid w:val="00555631"/>
    <w:rsid w:val="0055621D"/>
    <w:rsid w:val="00557690"/>
    <w:rsid w:val="00560C6A"/>
    <w:rsid w:val="00560F85"/>
    <w:rsid w:val="005610A0"/>
    <w:rsid w:val="0056248F"/>
    <w:rsid w:val="00564985"/>
    <w:rsid w:val="005651FC"/>
    <w:rsid w:val="00565379"/>
    <w:rsid w:val="005674C3"/>
    <w:rsid w:val="00567990"/>
    <w:rsid w:val="00567C4C"/>
    <w:rsid w:val="0057252A"/>
    <w:rsid w:val="005728C8"/>
    <w:rsid w:val="005733AD"/>
    <w:rsid w:val="0057381A"/>
    <w:rsid w:val="00573ABD"/>
    <w:rsid w:val="00574B91"/>
    <w:rsid w:val="00574E5C"/>
    <w:rsid w:val="005750F7"/>
    <w:rsid w:val="0057512C"/>
    <w:rsid w:val="00576319"/>
    <w:rsid w:val="0057648C"/>
    <w:rsid w:val="00576667"/>
    <w:rsid w:val="00576AF3"/>
    <w:rsid w:val="00581FF0"/>
    <w:rsid w:val="005825FC"/>
    <w:rsid w:val="00583437"/>
    <w:rsid w:val="0058345B"/>
    <w:rsid w:val="00583CE0"/>
    <w:rsid w:val="00584B4A"/>
    <w:rsid w:val="00584DCB"/>
    <w:rsid w:val="00585A16"/>
    <w:rsid w:val="00585B98"/>
    <w:rsid w:val="005863D8"/>
    <w:rsid w:val="005865B2"/>
    <w:rsid w:val="00586812"/>
    <w:rsid w:val="00587BC2"/>
    <w:rsid w:val="00590DF9"/>
    <w:rsid w:val="005918E4"/>
    <w:rsid w:val="00591C6D"/>
    <w:rsid w:val="00591C71"/>
    <w:rsid w:val="00592392"/>
    <w:rsid w:val="00592484"/>
    <w:rsid w:val="00592806"/>
    <w:rsid w:val="0059283D"/>
    <w:rsid w:val="005928D3"/>
    <w:rsid w:val="00592D5D"/>
    <w:rsid w:val="00594F6F"/>
    <w:rsid w:val="005955C0"/>
    <w:rsid w:val="00595B68"/>
    <w:rsid w:val="00595EAA"/>
    <w:rsid w:val="0059672B"/>
    <w:rsid w:val="005967E6"/>
    <w:rsid w:val="005A0C60"/>
    <w:rsid w:val="005A255F"/>
    <w:rsid w:val="005A330E"/>
    <w:rsid w:val="005A5554"/>
    <w:rsid w:val="005A5651"/>
    <w:rsid w:val="005A67F7"/>
    <w:rsid w:val="005A6AFE"/>
    <w:rsid w:val="005A7BF3"/>
    <w:rsid w:val="005A7DE0"/>
    <w:rsid w:val="005B07E4"/>
    <w:rsid w:val="005B0AEF"/>
    <w:rsid w:val="005B37D9"/>
    <w:rsid w:val="005B445B"/>
    <w:rsid w:val="005B474E"/>
    <w:rsid w:val="005B489A"/>
    <w:rsid w:val="005B63A6"/>
    <w:rsid w:val="005B64D1"/>
    <w:rsid w:val="005B6A88"/>
    <w:rsid w:val="005B6E05"/>
    <w:rsid w:val="005B7F42"/>
    <w:rsid w:val="005C1D45"/>
    <w:rsid w:val="005C2ABF"/>
    <w:rsid w:val="005C3C9B"/>
    <w:rsid w:val="005C42AB"/>
    <w:rsid w:val="005C45C0"/>
    <w:rsid w:val="005C5335"/>
    <w:rsid w:val="005C5734"/>
    <w:rsid w:val="005C5D7B"/>
    <w:rsid w:val="005C5E29"/>
    <w:rsid w:val="005C6474"/>
    <w:rsid w:val="005C6660"/>
    <w:rsid w:val="005C6A68"/>
    <w:rsid w:val="005C73D8"/>
    <w:rsid w:val="005D0AE3"/>
    <w:rsid w:val="005D1103"/>
    <w:rsid w:val="005D276D"/>
    <w:rsid w:val="005D5912"/>
    <w:rsid w:val="005D5954"/>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0867"/>
    <w:rsid w:val="005F17D8"/>
    <w:rsid w:val="005F2B28"/>
    <w:rsid w:val="005F32BE"/>
    <w:rsid w:val="005F34FB"/>
    <w:rsid w:val="005F39A0"/>
    <w:rsid w:val="005F459A"/>
    <w:rsid w:val="005F6B68"/>
    <w:rsid w:val="005F6F2E"/>
    <w:rsid w:val="005F757F"/>
    <w:rsid w:val="005F7D85"/>
    <w:rsid w:val="00601878"/>
    <w:rsid w:val="00601A1F"/>
    <w:rsid w:val="00602655"/>
    <w:rsid w:val="00603B68"/>
    <w:rsid w:val="00604D7B"/>
    <w:rsid w:val="00605297"/>
    <w:rsid w:val="00605CB9"/>
    <w:rsid w:val="00605E58"/>
    <w:rsid w:val="00605F81"/>
    <w:rsid w:val="006065BF"/>
    <w:rsid w:val="00607C00"/>
    <w:rsid w:val="00610430"/>
    <w:rsid w:val="00611858"/>
    <w:rsid w:val="00614EB1"/>
    <w:rsid w:val="00614F67"/>
    <w:rsid w:val="00615277"/>
    <w:rsid w:val="00615519"/>
    <w:rsid w:val="00615CED"/>
    <w:rsid w:val="00615CFC"/>
    <w:rsid w:val="00617A92"/>
    <w:rsid w:val="00620BF9"/>
    <w:rsid w:val="00620CEE"/>
    <w:rsid w:val="00622558"/>
    <w:rsid w:val="006227B8"/>
    <w:rsid w:val="00622D5F"/>
    <w:rsid w:val="00622EAE"/>
    <w:rsid w:val="006232A4"/>
    <w:rsid w:val="0062334E"/>
    <w:rsid w:val="0062397E"/>
    <w:rsid w:val="00623A4F"/>
    <w:rsid w:val="00624D17"/>
    <w:rsid w:val="00624F56"/>
    <w:rsid w:val="00626594"/>
    <w:rsid w:val="00630442"/>
    <w:rsid w:val="0063048C"/>
    <w:rsid w:val="00630FCD"/>
    <w:rsid w:val="006319C2"/>
    <w:rsid w:val="00631FF6"/>
    <w:rsid w:val="006326AB"/>
    <w:rsid w:val="0063292C"/>
    <w:rsid w:val="0063312C"/>
    <w:rsid w:val="00633DBC"/>
    <w:rsid w:val="00634587"/>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5300"/>
    <w:rsid w:val="006575ED"/>
    <w:rsid w:val="006578FD"/>
    <w:rsid w:val="00660060"/>
    <w:rsid w:val="006609AA"/>
    <w:rsid w:val="00662EDE"/>
    <w:rsid w:val="00663B65"/>
    <w:rsid w:val="00664C9F"/>
    <w:rsid w:val="00666548"/>
    <w:rsid w:val="00666A71"/>
    <w:rsid w:val="00667537"/>
    <w:rsid w:val="00670865"/>
    <w:rsid w:val="00671AED"/>
    <w:rsid w:val="006725B5"/>
    <w:rsid w:val="00673521"/>
    <w:rsid w:val="00673767"/>
    <w:rsid w:val="00673F17"/>
    <w:rsid w:val="00673F39"/>
    <w:rsid w:val="00674014"/>
    <w:rsid w:val="006746AC"/>
    <w:rsid w:val="0067571B"/>
    <w:rsid w:val="00675E37"/>
    <w:rsid w:val="0067663E"/>
    <w:rsid w:val="00676EAF"/>
    <w:rsid w:val="00677850"/>
    <w:rsid w:val="00680657"/>
    <w:rsid w:val="00680BD9"/>
    <w:rsid w:val="00681B4A"/>
    <w:rsid w:val="00681D07"/>
    <w:rsid w:val="00681EDA"/>
    <w:rsid w:val="00682017"/>
    <w:rsid w:val="00682AAD"/>
    <w:rsid w:val="00682FC6"/>
    <w:rsid w:val="006868CA"/>
    <w:rsid w:val="00686E32"/>
    <w:rsid w:val="0069087A"/>
    <w:rsid w:val="00690B4B"/>
    <w:rsid w:val="00690BE4"/>
    <w:rsid w:val="00691077"/>
    <w:rsid w:val="00691982"/>
    <w:rsid w:val="00691BB0"/>
    <w:rsid w:val="00692777"/>
    <w:rsid w:val="00692BE0"/>
    <w:rsid w:val="00692C98"/>
    <w:rsid w:val="0069324E"/>
    <w:rsid w:val="00693BE3"/>
    <w:rsid w:val="00694487"/>
    <w:rsid w:val="00695815"/>
    <w:rsid w:val="0069581B"/>
    <w:rsid w:val="00696601"/>
    <w:rsid w:val="00696A6A"/>
    <w:rsid w:val="006977FA"/>
    <w:rsid w:val="006A0662"/>
    <w:rsid w:val="006A20FB"/>
    <w:rsid w:val="006A3221"/>
    <w:rsid w:val="006A339D"/>
    <w:rsid w:val="006A4462"/>
    <w:rsid w:val="006A5B59"/>
    <w:rsid w:val="006A5D2C"/>
    <w:rsid w:val="006A6A14"/>
    <w:rsid w:val="006A753A"/>
    <w:rsid w:val="006A777C"/>
    <w:rsid w:val="006A7C46"/>
    <w:rsid w:val="006B0F76"/>
    <w:rsid w:val="006B115D"/>
    <w:rsid w:val="006B12B6"/>
    <w:rsid w:val="006B1F20"/>
    <w:rsid w:val="006B3774"/>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107A"/>
    <w:rsid w:val="006D2D37"/>
    <w:rsid w:val="006D2F64"/>
    <w:rsid w:val="006D6E46"/>
    <w:rsid w:val="006D7FA8"/>
    <w:rsid w:val="006E4601"/>
    <w:rsid w:val="006E56D5"/>
    <w:rsid w:val="006E5B86"/>
    <w:rsid w:val="006E63FF"/>
    <w:rsid w:val="006E652D"/>
    <w:rsid w:val="006E7572"/>
    <w:rsid w:val="006F2F22"/>
    <w:rsid w:val="006F434A"/>
    <w:rsid w:val="006F7974"/>
    <w:rsid w:val="00700A60"/>
    <w:rsid w:val="0070330C"/>
    <w:rsid w:val="00705027"/>
    <w:rsid w:val="00706999"/>
    <w:rsid w:val="00707DC4"/>
    <w:rsid w:val="00710494"/>
    <w:rsid w:val="007117BD"/>
    <w:rsid w:val="00713186"/>
    <w:rsid w:val="00715129"/>
    <w:rsid w:val="007154CE"/>
    <w:rsid w:val="00715B25"/>
    <w:rsid w:val="00716020"/>
    <w:rsid w:val="00717058"/>
    <w:rsid w:val="00720860"/>
    <w:rsid w:val="00721087"/>
    <w:rsid w:val="00721530"/>
    <w:rsid w:val="00723422"/>
    <w:rsid w:val="007260FE"/>
    <w:rsid w:val="00726DD6"/>
    <w:rsid w:val="0073076E"/>
    <w:rsid w:val="007331DD"/>
    <w:rsid w:val="00733416"/>
    <w:rsid w:val="0073377E"/>
    <w:rsid w:val="00733E05"/>
    <w:rsid w:val="00735C8A"/>
    <w:rsid w:val="00735FE2"/>
    <w:rsid w:val="0073719A"/>
    <w:rsid w:val="00737C62"/>
    <w:rsid w:val="00737C91"/>
    <w:rsid w:val="0074130E"/>
    <w:rsid w:val="00743937"/>
    <w:rsid w:val="00744889"/>
    <w:rsid w:val="00744910"/>
    <w:rsid w:val="00744B81"/>
    <w:rsid w:val="00745BA4"/>
    <w:rsid w:val="00745E8A"/>
    <w:rsid w:val="007462E8"/>
    <w:rsid w:val="00746F2D"/>
    <w:rsid w:val="0074734F"/>
    <w:rsid w:val="00750177"/>
    <w:rsid w:val="0075057F"/>
    <w:rsid w:val="0075066D"/>
    <w:rsid w:val="00752AEC"/>
    <w:rsid w:val="00752FBA"/>
    <w:rsid w:val="00753324"/>
    <w:rsid w:val="0075458D"/>
    <w:rsid w:val="007550A7"/>
    <w:rsid w:val="00755251"/>
    <w:rsid w:val="007554A9"/>
    <w:rsid w:val="007556F5"/>
    <w:rsid w:val="00757105"/>
    <w:rsid w:val="00757B82"/>
    <w:rsid w:val="0076281A"/>
    <w:rsid w:val="0076288E"/>
    <w:rsid w:val="00762ADE"/>
    <w:rsid w:val="0076365D"/>
    <w:rsid w:val="007642DC"/>
    <w:rsid w:val="007643F1"/>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6F68"/>
    <w:rsid w:val="007779ED"/>
    <w:rsid w:val="00780B1A"/>
    <w:rsid w:val="007810D3"/>
    <w:rsid w:val="0078203F"/>
    <w:rsid w:val="0078264A"/>
    <w:rsid w:val="007839D8"/>
    <w:rsid w:val="00783D11"/>
    <w:rsid w:val="00785E46"/>
    <w:rsid w:val="00787917"/>
    <w:rsid w:val="00791489"/>
    <w:rsid w:val="00791683"/>
    <w:rsid w:val="00792F0C"/>
    <w:rsid w:val="007936D4"/>
    <w:rsid w:val="00794B6D"/>
    <w:rsid w:val="00795460"/>
    <w:rsid w:val="007969B1"/>
    <w:rsid w:val="00796CF7"/>
    <w:rsid w:val="007A0313"/>
    <w:rsid w:val="007A0A83"/>
    <w:rsid w:val="007A342D"/>
    <w:rsid w:val="007A4BB3"/>
    <w:rsid w:val="007A52F4"/>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966"/>
    <w:rsid w:val="007D1B94"/>
    <w:rsid w:val="007D458D"/>
    <w:rsid w:val="007D4E8C"/>
    <w:rsid w:val="007D538F"/>
    <w:rsid w:val="007D668A"/>
    <w:rsid w:val="007D67BA"/>
    <w:rsid w:val="007E09E2"/>
    <w:rsid w:val="007E0FF5"/>
    <w:rsid w:val="007E1012"/>
    <w:rsid w:val="007E17CD"/>
    <w:rsid w:val="007E24ED"/>
    <w:rsid w:val="007E343C"/>
    <w:rsid w:val="007E374B"/>
    <w:rsid w:val="007E39DE"/>
    <w:rsid w:val="007E3F53"/>
    <w:rsid w:val="007E7997"/>
    <w:rsid w:val="007E7B47"/>
    <w:rsid w:val="007F04EF"/>
    <w:rsid w:val="007F342F"/>
    <w:rsid w:val="007F38D1"/>
    <w:rsid w:val="007F4C17"/>
    <w:rsid w:val="007F56BB"/>
    <w:rsid w:val="007F63CE"/>
    <w:rsid w:val="007F6EA4"/>
    <w:rsid w:val="008002A5"/>
    <w:rsid w:val="0080050E"/>
    <w:rsid w:val="00801329"/>
    <w:rsid w:val="00801424"/>
    <w:rsid w:val="00801AA4"/>
    <w:rsid w:val="00801B7E"/>
    <w:rsid w:val="008021B9"/>
    <w:rsid w:val="00804003"/>
    <w:rsid w:val="00806E68"/>
    <w:rsid w:val="00807AA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DC8"/>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741"/>
    <w:rsid w:val="00875C28"/>
    <w:rsid w:val="00875E75"/>
    <w:rsid w:val="0087658F"/>
    <w:rsid w:val="00877529"/>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6BB8"/>
    <w:rsid w:val="00897566"/>
    <w:rsid w:val="0089757B"/>
    <w:rsid w:val="008A1594"/>
    <w:rsid w:val="008A1757"/>
    <w:rsid w:val="008A1CE6"/>
    <w:rsid w:val="008A1F25"/>
    <w:rsid w:val="008A2AC1"/>
    <w:rsid w:val="008A47FB"/>
    <w:rsid w:val="008A5234"/>
    <w:rsid w:val="008A5397"/>
    <w:rsid w:val="008A5F94"/>
    <w:rsid w:val="008A6861"/>
    <w:rsid w:val="008A7522"/>
    <w:rsid w:val="008A7B55"/>
    <w:rsid w:val="008B0578"/>
    <w:rsid w:val="008B170D"/>
    <w:rsid w:val="008B2082"/>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547"/>
    <w:rsid w:val="008D3935"/>
    <w:rsid w:val="008D3CC5"/>
    <w:rsid w:val="008D564A"/>
    <w:rsid w:val="008D5E47"/>
    <w:rsid w:val="008D7D8C"/>
    <w:rsid w:val="008E004E"/>
    <w:rsid w:val="008E04FB"/>
    <w:rsid w:val="008E3E79"/>
    <w:rsid w:val="008E5282"/>
    <w:rsid w:val="008E5E2C"/>
    <w:rsid w:val="008E6DF3"/>
    <w:rsid w:val="008E78F1"/>
    <w:rsid w:val="008F03CE"/>
    <w:rsid w:val="008F075B"/>
    <w:rsid w:val="008F0E9E"/>
    <w:rsid w:val="008F2913"/>
    <w:rsid w:val="008F2A4E"/>
    <w:rsid w:val="008F2AE9"/>
    <w:rsid w:val="008F332B"/>
    <w:rsid w:val="008F52D0"/>
    <w:rsid w:val="008F58BB"/>
    <w:rsid w:val="008F6106"/>
    <w:rsid w:val="008F612A"/>
    <w:rsid w:val="008F69BC"/>
    <w:rsid w:val="008F791D"/>
    <w:rsid w:val="00900959"/>
    <w:rsid w:val="00901900"/>
    <w:rsid w:val="00901B7A"/>
    <w:rsid w:val="00901EE8"/>
    <w:rsid w:val="00901F6C"/>
    <w:rsid w:val="0090266B"/>
    <w:rsid w:val="00902F06"/>
    <w:rsid w:val="009035DB"/>
    <w:rsid w:val="00904671"/>
    <w:rsid w:val="00904F40"/>
    <w:rsid w:val="00905BC5"/>
    <w:rsid w:val="009064AA"/>
    <w:rsid w:val="00906EF5"/>
    <w:rsid w:val="00907C36"/>
    <w:rsid w:val="00912257"/>
    <w:rsid w:val="00913495"/>
    <w:rsid w:val="00913874"/>
    <w:rsid w:val="00914C67"/>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3A48"/>
    <w:rsid w:val="0094433A"/>
    <w:rsid w:val="009443ED"/>
    <w:rsid w:val="00945DBF"/>
    <w:rsid w:val="00946042"/>
    <w:rsid w:val="00946AB3"/>
    <w:rsid w:val="00947074"/>
    <w:rsid w:val="0094752A"/>
    <w:rsid w:val="00947D01"/>
    <w:rsid w:val="009503EA"/>
    <w:rsid w:val="0095112D"/>
    <w:rsid w:val="00952124"/>
    <w:rsid w:val="00954700"/>
    <w:rsid w:val="00955024"/>
    <w:rsid w:val="00956244"/>
    <w:rsid w:val="00956A06"/>
    <w:rsid w:val="00957435"/>
    <w:rsid w:val="00957744"/>
    <w:rsid w:val="009578D0"/>
    <w:rsid w:val="009600C6"/>
    <w:rsid w:val="00960D80"/>
    <w:rsid w:val="009621CE"/>
    <w:rsid w:val="009622BF"/>
    <w:rsid w:val="009651B8"/>
    <w:rsid w:val="009653F3"/>
    <w:rsid w:val="0096587A"/>
    <w:rsid w:val="009666E7"/>
    <w:rsid w:val="00967278"/>
    <w:rsid w:val="00967F52"/>
    <w:rsid w:val="00971568"/>
    <w:rsid w:val="00971A91"/>
    <w:rsid w:val="009728F2"/>
    <w:rsid w:val="00972BEF"/>
    <w:rsid w:val="00973BCF"/>
    <w:rsid w:val="009744BC"/>
    <w:rsid w:val="00974E60"/>
    <w:rsid w:val="00975896"/>
    <w:rsid w:val="00975DF1"/>
    <w:rsid w:val="00976AFE"/>
    <w:rsid w:val="009779EC"/>
    <w:rsid w:val="00983CEA"/>
    <w:rsid w:val="00984198"/>
    <w:rsid w:val="00984E04"/>
    <w:rsid w:val="00985902"/>
    <w:rsid w:val="00986194"/>
    <w:rsid w:val="009861D2"/>
    <w:rsid w:val="00986E53"/>
    <w:rsid w:val="00987CE5"/>
    <w:rsid w:val="00993CF0"/>
    <w:rsid w:val="0099428D"/>
    <w:rsid w:val="009949A7"/>
    <w:rsid w:val="00995CDC"/>
    <w:rsid w:val="009975CA"/>
    <w:rsid w:val="009A04B7"/>
    <w:rsid w:val="009A0C15"/>
    <w:rsid w:val="009A1088"/>
    <w:rsid w:val="009A14CB"/>
    <w:rsid w:val="009A27C7"/>
    <w:rsid w:val="009A2961"/>
    <w:rsid w:val="009A344A"/>
    <w:rsid w:val="009A41C7"/>
    <w:rsid w:val="009A4F5A"/>
    <w:rsid w:val="009A5C82"/>
    <w:rsid w:val="009A5FAB"/>
    <w:rsid w:val="009A6D68"/>
    <w:rsid w:val="009A7EAF"/>
    <w:rsid w:val="009B010D"/>
    <w:rsid w:val="009B0AAB"/>
    <w:rsid w:val="009B0D3E"/>
    <w:rsid w:val="009B2AD1"/>
    <w:rsid w:val="009B3224"/>
    <w:rsid w:val="009B3A61"/>
    <w:rsid w:val="009B47C0"/>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C7B58"/>
    <w:rsid w:val="009D2376"/>
    <w:rsid w:val="009D2378"/>
    <w:rsid w:val="009D2D48"/>
    <w:rsid w:val="009D3103"/>
    <w:rsid w:val="009D4409"/>
    <w:rsid w:val="009D4724"/>
    <w:rsid w:val="009D4B2F"/>
    <w:rsid w:val="009D4C1B"/>
    <w:rsid w:val="009D500A"/>
    <w:rsid w:val="009D5159"/>
    <w:rsid w:val="009D5A1C"/>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08E2"/>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4CD4"/>
    <w:rsid w:val="00A06797"/>
    <w:rsid w:val="00A06D32"/>
    <w:rsid w:val="00A07545"/>
    <w:rsid w:val="00A13947"/>
    <w:rsid w:val="00A13E2B"/>
    <w:rsid w:val="00A1562A"/>
    <w:rsid w:val="00A15901"/>
    <w:rsid w:val="00A1618E"/>
    <w:rsid w:val="00A161A1"/>
    <w:rsid w:val="00A1660C"/>
    <w:rsid w:val="00A200AB"/>
    <w:rsid w:val="00A20562"/>
    <w:rsid w:val="00A20F75"/>
    <w:rsid w:val="00A212B1"/>
    <w:rsid w:val="00A21489"/>
    <w:rsid w:val="00A26FFF"/>
    <w:rsid w:val="00A316EC"/>
    <w:rsid w:val="00A31804"/>
    <w:rsid w:val="00A318AE"/>
    <w:rsid w:val="00A318C5"/>
    <w:rsid w:val="00A320BA"/>
    <w:rsid w:val="00A32283"/>
    <w:rsid w:val="00A32342"/>
    <w:rsid w:val="00A325EC"/>
    <w:rsid w:val="00A32B81"/>
    <w:rsid w:val="00A32D15"/>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0762"/>
    <w:rsid w:val="00A61365"/>
    <w:rsid w:val="00A61759"/>
    <w:rsid w:val="00A61B88"/>
    <w:rsid w:val="00A62C70"/>
    <w:rsid w:val="00A63982"/>
    <w:rsid w:val="00A65845"/>
    <w:rsid w:val="00A65A41"/>
    <w:rsid w:val="00A666AA"/>
    <w:rsid w:val="00A66F8E"/>
    <w:rsid w:val="00A671FC"/>
    <w:rsid w:val="00A71670"/>
    <w:rsid w:val="00A7225C"/>
    <w:rsid w:val="00A72874"/>
    <w:rsid w:val="00A72E48"/>
    <w:rsid w:val="00A7359C"/>
    <w:rsid w:val="00A73616"/>
    <w:rsid w:val="00A760AE"/>
    <w:rsid w:val="00A76648"/>
    <w:rsid w:val="00A76DF7"/>
    <w:rsid w:val="00A77523"/>
    <w:rsid w:val="00A83454"/>
    <w:rsid w:val="00A842AB"/>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C56"/>
    <w:rsid w:val="00A93D6F"/>
    <w:rsid w:val="00A9614E"/>
    <w:rsid w:val="00A963B5"/>
    <w:rsid w:val="00A96FA8"/>
    <w:rsid w:val="00A97665"/>
    <w:rsid w:val="00A97F0C"/>
    <w:rsid w:val="00AA0504"/>
    <w:rsid w:val="00AA0909"/>
    <w:rsid w:val="00AA0E00"/>
    <w:rsid w:val="00AA1C72"/>
    <w:rsid w:val="00AA1E8D"/>
    <w:rsid w:val="00AA1FDE"/>
    <w:rsid w:val="00AA291C"/>
    <w:rsid w:val="00AA30F6"/>
    <w:rsid w:val="00AA334D"/>
    <w:rsid w:val="00AA35A8"/>
    <w:rsid w:val="00AA37B1"/>
    <w:rsid w:val="00AA47B8"/>
    <w:rsid w:val="00AA550A"/>
    <w:rsid w:val="00AA5EBD"/>
    <w:rsid w:val="00AA628B"/>
    <w:rsid w:val="00AA6DE4"/>
    <w:rsid w:val="00AA6E9F"/>
    <w:rsid w:val="00AA7408"/>
    <w:rsid w:val="00AA7D1F"/>
    <w:rsid w:val="00AB02C6"/>
    <w:rsid w:val="00AB246B"/>
    <w:rsid w:val="00AB2E96"/>
    <w:rsid w:val="00AB36D4"/>
    <w:rsid w:val="00AB5500"/>
    <w:rsid w:val="00AB5564"/>
    <w:rsid w:val="00AB57FB"/>
    <w:rsid w:val="00AB64AA"/>
    <w:rsid w:val="00AB7348"/>
    <w:rsid w:val="00AC0BC7"/>
    <w:rsid w:val="00AC123F"/>
    <w:rsid w:val="00AC13B0"/>
    <w:rsid w:val="00AC25A4"/>
    <w:rsid w:val="00AC2FD0"/>
    <w:rsid w:val="00AC35F7"/>
    <w:rsid w:val="00AC3DBD"/>
    <w:rsid w:val="00AC41CA"/>
    <w:rsid w:val="00AC5E85"/>
    <w:rsid w:val="00AD03D8"/>
    <w:rsid w:val="00AD0D5F"/>
    <w:rsid w:val="00AD34CF"/>
    <w:rsid w:val="00AD36C8"/>
    <w:rsid w:val="00AD37C9"/>
    <w:rsid w:val="00AD47D3"/>
    <w:rsid w:val="00AD652F"/>
    <w:rsid w:val="00AD7D05"/>
    <w:rsid w:val="00AE01F6"/>
    <w:rsid w:val="00AE16F0"/>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34D"/>
    <w:rsid w:val="00AF5D2C"/>
    <w:rsid w:val="00AF5D6E"/>
    <w:rsid w:val="00AF6318"/>
    <w:rsid w:val="00B0072E"/>
    <w:rsid w:val="00B0075D"/>
    <w:rsid w:val="00B03B63"/>
    <w:rsid w:val="00B0513A"/>
    <w:rsid w:val="00B0620B"/>
    <w:rsid w:val="00B06E96"/>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5771"/>
    <w:rsid w:val="00B26625"/>
    <w:rsid w:val="00B26A5A"/>
    <w:rsid w:val="00B2713B"/>
    <w:rsid w:val="00B2769B"/>
    <w:rsid w:val="00B307D2"/>
    <w:rsid w:val="00B31B35"/>
    <w:rsid w:val="00B3398B"/>
    <w:rsid w:val="00B33B1E"/>
    <w:rsid w:val="00B362D9"/>
    <w:rsid w:val="00B36B99"/>
    <w:rsid w:val="00B36D20"/>
    <w:rsid w:val="00B36F67"/>
    <w:rsid w:val="00B4007D"/>
    <w:rsid w:val="00B40633"/>
    <w:rsid w:val="00B44049"/>
    <w:rsid w:val="00B44318"/>
    <w:rsid w:val="00B44C4B"/>
    <w:rsid w:val="00B477CB"/>
    <w:rsid w:val="00B507ED"/>
    <w:rsid w:val="00B508A7"/>
    <w:rsid w:val="00B52081"/>
    <w:rsid w:val="00B52695"/>
    <w:rsid w:val="00B545AF"/>
    <w:rsid w:val="00B555D6"/>
    <w:rsid w:val="00B55B09"/>
    <w:rsid w:val="00B56711"/>
    <w:rsid w:val="00B57EF2"/>
    <w:rsid w:val="00B604F3"/>
    <w:rsid w:val="00B6101C"/>
    <w:rsid w:val="00B615ED"/>
    <w:rsid w:val="00B62957"/>
    <w:rsid w:val="00B63A9D"/>
    <w:rsid w:val="00B63FC4"/>
    <w:rsid w:val="00B64888"/>
    <w:rsid w:val="00B65B95"/>
    <w:rsid w:val="00B672E3"/>
    <w:rsid w:val="00B675F9"/>
    <w:rsid w:val="00B70849"/>
    <w:rsid w:val="00B72C1C"/>
    <w:rsid w:val="00B73BB7"/>
    <w:rsid w:val="00B751C3"/>
    <w:rsid w:val="00B76C0D"/>
    <w:rsid w:val="00B77D0D"/>
    <w:rsid w:val="00B80817"/>
    <w:rsid w:val="00B8120D"/>
    <w:rsid w:val="00B827E6"/>
    <w:rsid w:val="00B82A28"/>
    <w:rsid w:val="00B82B8D"/>
    <w:rsid w:val="00B82C97"/>
    <w:rsid w:val="00B851D5"/>
    <w:rsid w:val="00B85B06"/>
    <w:rsid w:val="00B90558"/>
    <w:rsid w:val="00B9290E"/>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0BCE"/>
    <w:rsid w:val="00BB1388"/>
    <w:rsid w:val="00BB2683"/>
    <w:rsid w:val="00BB29A8"/>
    <w:rsid w:val="00BB2C0A"/>
    <w:rsid w:val="00BB40DF"/>
    <w:rsid w:val="00BB46D1"/>
    <w:rsid w:val="00BB5E2C"/>
    <w:rsid w:val="00BB5EB3"/>
    <w:rsid w:val="00BB7D9E"/>
    <w:rsid w:val="00BC16AC"/>
    <w:rsid w:val="00BC2B7B"/>
    <w:rsid w:val="00BC3290"/>
    <w:rsid w:val="00BC3AE8"/>
    <w:rsid w:val="00BC3AF4"/>
    <w:rsid w:val="00BC3B3E"/>
    <w:rsid w:val="00BC3F28"/>
    <w:rsid w:val="00BC43A8"/>
    <w:rsid w:val="00BC5C6D"/>
    <w:rsid w:val="00BC7120"/>
    <w:rsid w:val="00BC76A3"/>
    <w:rsid w:val="00BD00D1"/>
    <w:rsid w:val="00BD07A2"/>
    <w:rsid w:val="00BD2603"/>
    <w:rsid w:val="00BD4EEC"/>
    <w:rsid w:val="00BD4F34"/>
    <w:rsid w:val="00BD537C"/>
    <w:rsid w:val="00BD6F5B"/>
    <w:rsid w:val="00BD7662"/>
    <w:rsid w:val="00BE05ED"/>
    <w:rsid w:val="00BE2D43"/>
    <w:rsid w:val="00BE350E"/>
    <w:rsid w:val="00BE3801"/>
    <w:rsid w:val="00BE38CF"/>
    <w:rsid w:val="00BE394B"/>
    <w:rsid w:val="00BE403B"/>
    <w:rsid w:val="00BE44DB"/>
    <w:rsid w:val="00BE48A8"/>
    <w:rsid w:val="00BE4DBB"/>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6B09"/>
    <w:rsid w:val="00C07988"/>
    <w:rsid w:val="00C07C5E"/>
    <w:rsid w:val="00C10068"/>
    <w:rsid w:val="00C10AC5"/>
    <w:rsid w:val="00C12DAD"/>
    <w:rsid w:val="00C12E17"/>
    <w:rsid w:val="00C14741"/>
    <w:rsid w:val="00C1544B"/>
    <w:rsid w:val="00C1665A"/>
    <w:rsid w:val="00C1739F"/>
    <w:rsid w:val="00C177FF"/>
    <w:rsid w:val="00C222FF"/>
    <w:rsid w:val="00C23168"/>
    <w:rsid w:val="00C2338E"/>
    <w:rsid w:val="00C234E2"/>
    <w:rsid w:val="00C23FB0"/>
    <w:rsid w:val="00C24021"/>
    <w:rsid w:val="00C248AF"/>
    <w:rsid w:val="00C24B09"/>
    <w:rsid w:val="00C24BDE"/>
    <w:rsid w:val="00C24E9F"/>
    <w:rsid w:val="00C32151"/>
    <w:rsid w:val="00C3217A"/>
    <w:rsid w:val="00C32D6E"/>
    <w:rsid w:val="00C33551"/>
    <w:rsid w:val="00C3357D"/>
    <w:rsid w:val="00C33BE9"/>
    <w:rsid w:val="00C33C13"/>
    <w:rsid w:val="00C348C7"/>
    <w:rsid w:val="00C35B2A"/>
    <w:rsid w:val="00C36742"/>
    <w:rsid w:val="00C374AD"/>
    <w:rsid w:val="00C40CAF"/>
    <w:rsid w:val="00C40DE4"/>
    <w:rsid w:val="00C40E63"/>
    <w:rsid w:val="00C41A06"/>
    <w:rsid w:val="00C4261B"/>
    <w:rsid w:val="00C42BFB"/>
    <w:rsid w:val="00C44DDC"/>
    <w:rsid w:val="00C45204"/>
    <w:rsid w:val="00C5128B"/>
    <w:rsid w:val="00C51423"/>
    <w:rsid w:val="00C5294D"/>
    <w:rsid w:val="00C52F83"/>
    <w:rsid w:val="00C54C1B"/>
    <w:rsid w:val="00C54DBA"/>
    <w:rsid w:val="00C56C16"/>
    <w:rsid w:val="00C57ED3"/>
    <w:rsid w:val="00C60B47"/>
    <w:rsid w:val="00C612C6"/>
    <w:rsid w:val="00C61640"/>
    <w:rsid w:val="00C61AA7"/>
    <w:rsid w:val="00C61B8E"/>
    <w:rsid w:val="00C61E73"/>
    <w:rsid w:val="00C668DE"/>
    <w:rsid w:val="00C7044F"/>
    <w:rsid w:val="00C720F8"/>
    <w:rsid w:val="00C7294B"/>
    <w:rsid w:val="00C73D54"/>
    <w:rsid w:val="00C75139"/>
    <w:rsid w:val="00C7525C"/>
    <w:rsid w:val="00C76CF7"/>
    <w:rsid w:val="00C82F2B"/>
    <w:rsid w:val="00C83A4C"/>
    <w:rsid w:val="00C8533B"/>
    <w:rsid w:val="00C858BA"/>
    <w:rsid w:val="00C86977"/>
    <w:rsid w:val="00C914D0"/>
    <w:rsid w:val="00C916C8"/>
    <w:rsid w:val="00C9398D"/>
    <w:rsid w:val="00C939EE"/>
    <w:rsid w:val="00C93C6E"/>
    <w:rsid w:val="00C93F93"/>
    <w:rsid w:val="00C94D44"/>
    <w:rsid w:val="00C95EEE"/>
    <w:rsid w:val="00C974CB"/>
    <w:rsid w:val="00C97929"/>
    <w:rsid w:val="00CA0049"/>
    <w:rsid w:val="00CA0807"/>
    <w:rsid w:val="00CA0980"/>
    <w:rsid w:val="00CA1929"/>
    <w:rsid w:val="00CA2A98"/>
    <w:rsid w:val="00CA2BAE"/>
    <w:rsid w:val="00CA34BA"/>
    <w:rsid w:val="00CA4503"/>
    <w:rsid w:val="00CA5A66"/>
    <w:rsid w:val="00CA796A"/>
    <w:rsid w:val="00CB2575"/>
    <w:rsid w:val="00CB25BE"/>
    <w:rsid w:val="00CB3677"/>
    <w:rsid w:val="00CB368F"/>
    <w:rsid w:val="00CB4C42"/>
    <w:rsid w:val="00CB4DFA"/>
    <w:rsid w:val="00CB522F"/>
    <w:rsid w:val="00CB6CDA"/>
    <w:rsid w:val="00CB7BD7"/>
    <w:rsid w:val="00CC4CB6"/>
    <w:rsid w:val="00CC4DB0"/>
    <w:rsid w:val="00CC5038"/>
    <w:rsid w:val="00CC5326"/>
    <w:rsid w:val="00CC7426"/>
    <w:rsid w:val="00CC7910"/>
    <w:rsid w:val="00CD0C20"/>
    <w:rsid w:val="00CD297A"/>
    <w:rsid w:val="00CD3CD1"/>
    <w:rsid w:val="00CD3DB0"/>
    <w:rsid w:val="00CD4129"/>
    <w:rsid w:val="00CD5DBB"/>
    <w:rsid w:val="00CD67E7"/>
    <w:rsid w:val="00CD7388"/>
    <w:rsid w:val="00CE0F08"/>
    <w:rsid w:val="00CE0F1D"/>
    <w:rsid w:val="00CE130A"/>
    <w:rsid w:val="00CE23CD"/>
    <w:rsid w:val="00CE247A"/>
    <w:rsid w:val="00CE2A1A"/>
    <w:rsid w:val="00CE2F05"/>
    <w:rsid w:val="00CE4A51"/>
    <w:rsid w:val="00CE4F80"/>
    <w:rsid w:val="00CE50E4"/>
    <w:rsid w:val="00CE51E8"/>
    <w:rsid w:val="00CE56A1"/>
    <w:rsid w:val="00CE6262"/>
    <w:rsid w:val="00CE64A5"/>
    <w:rsid w:val="00CE669E"/>
    <w:rsid w:val="00CE66B5"/>
    <w:rsid w:val="00CE6BFE"/>
    <w:rsid w:val="00CE7031"/>
    <w:rsid w:val="00CE7258"/>
    <w:rsid w:val="00CF0B9B"/>
    <w:rsid w:val="00CF0F7C"/>
    <w:rsid w:val="00CF13B8"/>
    <w:rsid w:val="00CF285E"/>
    <w:rsid w:val="00CF3739"/>
    <w:rsid w:val="00CF4699"/>
    <w:rsid w:val="00CF5597"/>
    <w:rsid w:val="00CF57B4"/>
    <w:rsid w:val="00CF5CA5"/>
    <w:rsid w:val="00CF658A"/>
    <w:rsid w:val="00CF66B6"/>
    <w:rsid w:val="00D007D6"/>
    <w:rsid w:val="00D0111E"/>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5EA0"/>
    <w:rsid w:val="00D3664C"/>
    <w:rsid w:val="00D3683A"/>
    <w:rsid w:val="00D379C5"/>
    <w:rsid w:val="00D37C36"/>
    <w:rsid w:val="00D40559"/>
    <w:rsid w:val="00D405B8"/>
    <w:rsid w:val="00D40F2D"/>
    <w:rsid w:val="00D41493"/>
    <w:rsid w:val="00D41E16"/>
    <w:rsid w:val="00D4200A"/>
    <w:rsid w:val="00D4267F"/>
    <w:rsid w:val="00D441E9"/>
    <w:rsid w:val="00D44425"/>
    <w:rsid w:val="00D44FC8"/>
    <w:rsid w:val="00D45D8F"/>
    <w:rsid w:val="00D50332"/>
    <w:rsid w:val="00D50380"/>
    <w:rsid w:val="00D50EAD"/>
    <w:rsid w:val="00D52B95"/>
    <w:rsid w:val="00D5362B"/>
    <w:rsid w:val="00D53A09"/>
    <w:rsid w:val="00D54AAB"/>
    <w:rsid w:val="00D54B63"/>
    <w:rsid w:val="00D552F9"/>
    <w:rsid w:val="00D56EDF"/>
    <w:rsid w:val="00D56F08"/>
    <w:rsid w:val="00D57361"/>
    <w:rsid w:val="00D61406"/>
    <w:rsid w:val="00D61541"/>
    <w:rsid w:val="00D61575"/>
    <w:rsid w:val="00D621B7"/>
    <w:rsid w:val="00D6294E"/>
    <w:rsid w:val="00D63C9A"/>
    <w:rsid w:val="00D640BC"/>
    <w:rsid w:val="00D64454"/>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76F5B"/>
    <w:rsid w:val="00D80F87"/>
    <w:rsid w:val="00D812A5"/>
    <w:rsid w:val="00D82A5C"/>
    <w:rsid w:val="00D82D11"/>
    <w:rsid w:val="00D83CD3"/>
    <w:rsid w:val="00D83E51"/>
    <w:rsid w:val="00D84719"/>
    <w:rsid w:val="00D856EA"/>
    <w:rsid w:val="00D85ACD"/>
    <w:rsid w:val="00D86460"/>
    <w:rsid w:val="00D90964"/>
    <w:rsid w:val="00D912D5"/>
    <w:rsid w:val="00D91AAF"/>
    <w:rsid w:val="00D94564"/>
    <w:rsid w:val="00D9536E"/>
    <w:rsid w:val="00D954BC"/>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59C0"/>
    <w:rsid w:val="00DC6F12"/>
    <w:rsid w:val="00DC7481"/>
    <w:rsid w:val="00DC7591"/>
    <w:rsid w:val="00DD0839"/>
    <w:rsid w:val="00DD21D6"/>
    <w:rsid w:val="00DD26D0"/>
    <w:rsid w:val="00DD47D5"/>
    <w:rsid w:val="00DD6729"/>
    <w:rsid w:val="00DD7960"/>
    <w:rsid w:val="00DD7B0D"/>
    <w:rsid w:val="00DE1F29"/>
    <w:rsid w:val="00DE3272"/>
    <w:rsid w:val="00DE3C25"/>
    <w:rsid w:val="00DE3FEB"/>
    <w:rsid w:val="00DE4905"/>
    <w:rsid w:val="00DE4CFF"/>
    <w:rsid w:val="00DE510C"/>
    <w:rsid w:val="00DE54A0"/>
    <w:rsid w:val="00DE55E9"/>
    <w:rsid w:val="00DE62D5"/>
    <w:rsid w:val="00DE7822"/>
    <w:rsid w:val="00DF081A"/>
    <w:rsid w:val="00DF265D"/>
    <w:rsid w:val="00DF2EB0"/>
    <w:rsid w:val="00DF31C1"/>
    <w:rsid w:val="00DF427A"/>
    <w:rsid w:val="00DF45C5"/>
    <w:rsid w:val="00DF5A8C"/>
    <w:rsid w:val="00DF6D5D"/>
    <w:rsid w:val="00DF71D8"/>
    <w:rsid w:val="00DF7BC8"/>
    <w:rsid w:val="00E00204"/>
    <w:rsid w:val="00E00CCA"/>
    <w:rsid w:val="00E01623"/>
    <w:rsid w:val="00E03FE3"/>
    <w:rsid w:val="00E0468E"/>
    <w:rsid w:val="00E06951"/>
    <w:rsid w:val="00E10A28"/>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221"/>
    <w:rsid w:val="00E2662B"/>
    <w:rsid w:val="00E26736"/>
    <w:rsid w:val="00E268AC"/>
    <w:rsid w:val="00E27986"/>
    <w:rsid w:val="00E27D23"/>
    <w:rsid w:val="00E30A8A"/>
    <w:rsid w:val="00E31BC7"/>
    <w:rsid w:val="00E31E7F"/>
    <w:rsid w:val="00E3384D"/>
    <w:rsid w:val="00E363CD"/>
    <w:rsid w:val="00E365C4"/>
    <w:rsid w:val="00E36C7F"/>
    <w:rsid w:val="00E37652"/>
    <w:rsid w:val="00E3768F"/>
    <w:rsid w:val="00E37BE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956"/>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4B50"/>
    <w:rsid w:val="00E65301"/>
    <w:rsid w:val="00E6598A"/>
    <w:rsid w:val="00E667A7"/>
    <w:rsid w:val="00E679B3"/>
    <w:rsid w:val="00E711AC"/>
    <w:rsid w:val="00E7190A"/>
    <w:rsid w:val="00E71E5C"/>
    <w:rsid w:val="00E7245E"/>
    <w:rsid w:val="00E73831"/>
    <w:rsid w:val="00E73B66"/>
    <w:rsid w:val="00E7498E"/>
    <w:rsid w:val="00E74BB9"/>
    <w:rsid w:val="00E74FF5"/>
    <w:rsid w:val="00E7584A"/>
    <w:rsid w:val="00E75C40"/>
    <w:rsid w:val="00E760D0"/>
    <w:rsid w:val="00E76D85"/>
    <w:rsid w:val="00E77C2E"/>
    <w:rsid w:val="00E80A1A"/>
    <w:rsid w:val="00E8292A"/>
    <w:rsid w:val="00E82A31"/>
    <w:rsid w:val="00E82DE7"/>
    <w:rsid w:val="00E84116"/>
    <w:rsid w:val="00E84C5C"/>
    <w:rsid w:val="00E85533"/>
    <w:rsid w:val="00E86343"/>
    <w:rsid w:val="00E8658C"/>
    <w:rsid w:val="00E866CD"/>
    <w:rsid w:val="00E87261"/>
    <w:rsid w:val="00E877ED"/>
    <w:rsid w:val="00E901FD"/>
    <w:rsid w:val="00E91964"/>
    <w:rsid w:val="00E91FB1"/>
    <w:rsid w:val="00E94468"/>
    <w:rsid w:val="00E94A0E"/>
    <w:rsid w:val="00E96226"/>
    <w:rsid w:val="00E96DDE"/>
    <w:rsid w:val="00EA04AE"/>
    <w:rsid w:val="00EA062F"/>
    <w:rsid w:val="00EA1252"/>
    <w:rsid w:val="00EA17A9"/>
    <w:rsid w:val="00EA311B"/>
    <w:rsid w:val="00EA36CA"/>
    <w:rsid w:val="00EA3D9C"/>
    <w:rsid w:val="00EA43C0"/>
    <w:rsid w:val="00EA4CB0"/>
    <w:rsid w:val="00EA55DB"/>
    <w:rsid w:val="00EA566F"/>
    <w:rsid w:val="00EB2857"/>
    <w:rsid w:val="00EB30B7"/>
    <w:rsid w:val="00EB3F8A"/>
    <w:rsid w:val="00EB416F"/>
    <w:rsid w:val="00EB43B9"/>
    <w:rsid w:val="00EB4482"/>
    <w:rsid w:val="00EB4C01"/>
    <w:rsid w:val="00EB4D59"/>
    <w:rsid w:val="00EB4E58"/>
    <w:rsid w:val="00EB573D"/>
    <w:rsid w:val="00EB583A"/>
    <w:rsid w:val="00EB701B"/>
    <w:rsid w:val="00EB7752"/>
    <w:rsid w:val="00EC0725"/>
    <w:rsid w:val="00EC0889"/>
    <w:rsid w:val="00EC0C13"/>
    <w:rsid w:val="00EC148C"/>
    <w:rsid w:val="00EC2D7D"/>
    <w:rsid w:val="00EC36AD"/>
    <w:rsid w:val="00EC3BCF"/>
    <w:rsid w:val="00EC4A50"/>
    <w:rsid w:val="00EC56B1"/>
    <w:rsid w:val="00EC58DE"/>
    <w:rsid w:val="00EC664F"/>
    <w:rsid w:val="00EC6749"/>
    <w:rsid w:val="00EC72F5"/>
    <w:rsid w:val="00EC7334"/>
    <w:rsid w:val="00ED10EA"/>
    <w:rsid w:val="00ED1877"/>
    <w:rsid w:val="00ED247F"/>
    <w:rsid w:val="00ED27E4"/>
    <w:rsid w:val="00ED2F27"/>
    <w:rsid w:val="00ED3370"/>
    <w:rsid w:val="00ED4D96"/>
    <w:rsid w:val="00ED4EC5"/>
    <w:rsid w:val="00ED5A40"/>
    <w:rsid w:val="00ED5CE4"/>
    <w:rsid w:val="00ED5F21"/>
    <w:rsid w:val="00ED602C"/>
    <w:rsid w:val="00ED62B5"/>
    <w:rsid w:val="00ED6DDB"/>
    <w:rsid w:val="00ED7985"/>
    <w:rsid w:val="00EE270D"/>
    <w:rsid w:val="00EE6989"/>
    <w:rsid w:val="00EE7604"/>
    <w:rsid w:val="00EE7912"/>
    <w:rsid w:val="00EE7915"/>
    <w:rsid w:val="00EF0465"/>
    <w:rsid w:val="00EF13C5"/>
    <w:rsid w:val="00EF1545"/>
    <w:rsid w:val="00EF16D8"/>
    <w:rsid w:val="00EF216C"/>
    <w:rsid w:val="00EF28EF"/>
    <w:rsid w:val="00EF2EB9"/>
    <w:rsid w:val="00EF40E7"/>
    <w:rsid w:val="00EF4529"/>
    <w:rsid w:val="00EF5B34"/>
    <w:rsid w:val="00EF657C"/>
    <w:rsid w:val="00F004D1"/>
    <w:rsid w:val="00F00C0D"/>
    <w:rsid w:val="00F01086"/>
    <w:rsid w:val="00F0128B"/>
    <w:rsid w:val="00F02663"/>
    <w:rsid w:val="00F03369"/>
    <w:rsid w:val="00F04E62"/>
    <w:rsid w:val="00F050AA"/>
    <w:rsid w:val="00F05DA2"/>
    <w:rsid w:val="00F05E6D"/>
    <w:rsid w:val="00F0610A"/>
    <w:rsid w:val="00F07789"/>
    <w:rsid w:val="00F11800"/>
    <w:rsid w:val="00F11B61"/>
    <w:rsid w:val="00F135D6"/>
    <w:rsid w:val="00F13922"/>
    <w:rsid w:val="00F13DBC"/>
    <w:rsid w:val="00F1507E"/>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5B7"/>
    <w:rsid w:val="00F40DB9"/>
    <w:rsid w:val="00F40ED1"/>
    <w:rsid w:val="00F415A3"/>
    <w:rsid w:val="00F41778"/>
    <w:rsid w:val="00F41B3E"/>
    <w:rsid w:val="00F421D1"/>
    <w:rsid w:val="00F4323B"/>
    <w:rsid w:val="00F43B8E"/>
    <w:rsid w:val="00F442AD"/>
    <w:rsid w:val="00F45196"/>
    <w:rsid w:val="00F45D51"/>
    <w:rsid w:val="00F46842"/>
    <w:rsid w:val="00F4765F"/>
    <w:rsid w:val="00F479B5"/>
    <w:rsid w:val="00F47A1B"/>
    <w:rsid w:val="00F47C4B"/>
    <w:rsid w:val="00F5271F"/>
    <w:rsid w:val="00F52B4F"/>
    <w:rsid w:val="00F53775"/>
    <w:rsid w:val="00F539A6"/>
    <w:rsid w:val="00F55E0E"/>
    <w:rsid w:val="00F5602B"/>
    <w:rsid w:val="00F5611D"/>
    <w:rsid w:val="00F56E3E"/>
    <w:rsid w:val="00F578A8"/>
    <w:rsid w:val="00F57EEB"/>
    <w:rsid w:val="00F57F67"/>
    <w:rsid w:val="00F60996"/>
    <w:rsid w:val="00F60B5D"/>
    <w:rsid w:val="00F611E4"/>
    <w:rsid w:val="00F613D4"/>
    <w:rsid w:val="00F61FE7"/>
    <w:rsid w:val="00F62AFE"/>
    <w:rsid w:val="00F63385"/>
    <w:rsid w:val="00F633E5"/>
    <w:rsid w:val="00F63631"/>
    <w:rsid w:val="00F636E9"/>
    <w:rsid w:val="00F64A3A"/>
    <w:rsid w:val="00F64F35"/>
    <w:rsid w:val="00F64FC4"/>
    <w:rsid w:val="00F65DE3"/>
    <w:rsid w:val="00F67E6A"/>
    <w:rsid w:val="00F70472"/>
    <w:rsid w:val="00F71430"/>
    <w:rsid w:val="00F71A8A"/>
    <w:rsid w:val="00F72BF8"/>
    <w:rsid w:val="00F75896"/>
    <w:rsid w:val="00F76479"/>
    <w:rsid w:val="00F76666"/>
    <w:rsid w:val="00F76ECB"/>
    <w:rsid w:val="00F76EF7"/>
    <w:rsid w:val="00F776B7"/>
    <w:rsid w:val="00F77758"/>
    <w:rsid w:val="00F77BDB"/>
    <w:rsid w:val="00F8031F"/>
    <w:rsid w:val="00F80C5C"/>
    <w:rsid w:val="00F81323"/>
    <w:rsid w:val="00F818A5"/>
    <w:rsid w:val="00F8197C"/>
    <w:rsid w:val="00F81F9F"/>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756"/>
    <w:rsid w:val="00FA0A0A"/>
    <w:rsid w:val="00FA0C9D"/>
    <w:rsid w:val="00FA169B"/>
    <w:rsid w:val="00FA2C4B"/>
    <w:rsid w:val="00FA2F0B"/>
    <w:rsid w:val="00FA5560"/>
    <w:rsid w:val="00FA5CC6"/>
    <w:rsid w:val="00FA64D5"/>
    <w:rsid w:val="00FA6760"/>
    <w:rsid w:val="00FA70F6"/>
    <w:rsid w:val="00FA7420"/>
    <w:rsid w:val="00FA756C"/>
    <w:rsid w:val="00FA75E4"/>
    <w:rsid w:val="00FA776B"/>
    <w:rsid w:val="00FA7C2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C6F12"/>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3B45"/>
    <w:rsid w:val="00FE4073"/>
    <w:rsid w:val="00FE4B40"/>
    <w:rsid w:val="00FE5DC4"/>
    <w:rsid w:val="00FE6E4A"/>
    <w:rsid w:val="00FE6E94"/>
    <w:rsid w:val="00FE76C1"/>
    <w:rsid w:val="00FE76CB"/>
    <w:rsid w:val="00FE7BD8"/>
    <w:rsid w:val="00FF0C90"/>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DC639B"/>
  <w15:docId w15:val="{45D54978-C564-4B2A-B860-F2C407DB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E3B"/>
    <w:rPr>
      <w:rFonts w:ascii="Arial" w:hAnsi="Arial" w:cs="Arial"/>
      <w:sz w:val="22"/>
    </w:rPr>
  </w:style>
  <w:style w:type="paragraph" w:styleId="Heading1">
    <w:name w:val="heading 1"/>
    <w:basedOn w:val="Normal"/>
    <w:next w:val="NormalParaAR"/>
    <w:qFormat/>
    <w:rsid w:val="00B507ED"/>
    <w:pPr>
      <w:keepNext/>
      <w:bidi/>
      <w:spacing w:before="240" w:after="240" w:line="400" w:lineRule="exact"/>
      <w:outlineLvl w:val="0"/>
    </w:pPr>
    <w:rPr>
      <w:rFonts w:ascii="Arabic Typesetting" w:hAnsi="Arabic Typesetting" w:cs="Arabic Typesetting"/>
      <w:bCs/>
      <w:sz w:val="40"/>
      <w:szCs w:val="40"/>
      <w:lang w:bidi="ar-EG"/>
    </w:rPr>
  </w:style>
  <w:style w:type="paragraph" w:styleId="Heading2">
    <w:name w:val="heading 2"/>
    <w:basedOn w:val="Normal"/>
    <w:next w:val="NormalParaAR"/>
    <w:qFormat/>
    <w:rsid w:val="00B507ED"/>
    <w:pPr>
      <w:keepNext/>
      <w:bidi/>
      <w:spacing w:before="240" w:after="240" w:line="400" w:lineRule="exact"/>
      <w:outlineLvl w:val="1"/>
    </w:pPr>
    <w:rPr>
      <w:rFonts w:ascii="Arabic Typesetting" w:hAnsi="Arabic Typesetting" w:cs="Arabic Typesetting"/>
      <w:sz w:val="40"/>
      <w:szCs w:val="40"/>
      <w:lang w:bidi="ar-EG"/>
    </w:rPr>
  </w:style>
  <w:style w:type="paragraph" w:styleId="Heading3">
    <w:name w:val="heading 3"/>
    <w:basedOn w:val="Normal"/>
    <w:next w:val="NormalParaAR"/>
    <w:qFormat/>
    <w:rsid w:val="00B507ED"/>
    <w:pPr>
      <w:keepNext/>
      <w:bidi/>
      <w:spacing w:before="120" w:after="240" w:line="360" w:lineRule="exact"/>
      <w:outlineLvl w:val="2"/>
    </w:pPr>
    <w:rPr>
      <w:rFonts w:ascii="Arabic Typesetting" w:hAnsi="Arabic Typesetting" w:cs="Arabic Typesetting"/>
      <w:sz w:val="36"/>
      <w:szCs w:val="36"/>
      <w:u w:val="single"/>
      <w:lang w:bidi="ar-EG"/>
    </w:rPr>
  </w:style>
  <w:style w:type="paragraph" w:styleId="Heading4">
    <w:name w:val="heading 4"/>
    <w:basedOn w:val="Normal"/>
    <w:next w:val="NormalParaAR"/>
    <w:qFormat/>
    <w:rsid w:val="00B507ED"/>
    <w:pPr>
      <w:keepNext/>
      <w:bidi/>
      <w:spacing w:before="120" w:after="240" w:line="360" w:lineRule="exact"/>
      <w:outlineLvl w:val="3"/>
    </w:pPr>
    <w:rPr>
      <w:rFonts w:ascii="Arabic Typesetting" w:hAnsi="Arabic Typesetting" w:cs="Arabic Typesetting"/>
      <w:iCs/>
      <w:sz w:val="36"/>
      <w:szCs w:val="36"/>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unhideWhenUsed/>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nhideWhenUsed/>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nhideWhenUsed/>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nhideWhenUsed/>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nhideWhenUsed/>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nhideWhenUsed/>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nhideWhenUsed/>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nhideWhenUsed/>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nhideWhenUsed/>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styleId="Hyperlink">
    <w:name w:val="Hyperlink"/>
    <w:basedOn w:val="DefaultParagraphFont"/>
    <w:unhideWhenUsed/>
    <w:rsid w:val="00A7225C"/>
    <w:rPr>
      <w:color w:val="0000FF" w:themeColor="hyperlink"/>
      <w:u w:val="single"/>
    </w:rPr>
  </w:style>
  <w:style w:type="character" w:styleId="FollowedHyperlink">
    <w:name w:val="FollowedHyperlink"/>
    <w:basedOn w:val="DefaultParagraphFont"/>
    <w:semiHidden/>
    <w:unhideWhenUsed/>
    <w:rsid w:val="00557690"/>
    <w:rPr>
      <w:color w:val="800080" w:themeColor="followedHyperlink"/>
      <w:u w:val="single"/>
    </w:rPr>
  </w:style>
  <w:style w:type="paragraph" w:styleId="ListParagraph">
    <w:name w:val="List Paragraph"/>
    <w:basedOn w:val="Normal"/>
    <w:uiPriority w:val="34"/>
    <w:qFormat/>
    <w:rsid w:val="00696A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42216\Blank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FEF8E-F439-46FF-ABD7-B03C353F0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Blank_AR.dotx</Template>
  <TotalTime>2586</TotalTime>
  <Pages>8</Pages>
  <Words>2681</Words>
  <Characters>15288</Characters>
  <Application>Microsoft Office Word</Application>
  <DocSecurity>0</DocSecurity>
  <Lines>127</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(Arabic)</vt:lpstr>
      <vt:lpstr>-- (Arabic)</vt:lpstr>
    </vt:vector>
  </TitlesOfParts>
  <Company>World Intellectual Property Organization</Company>
  <LinksUpToDate>false</LinksUpToDate>
  <CharactersWithSpaces>17934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(Arabic)</dc:title>
  <dc:subject/>
  <dc:creator>AHMIDOUCH Noureddine</dc:creator>
  <cp:keywords/>
  <dc:description/>
  <cp:lastModifiedBy>AHMIDOUCH Noureddine</cp:lastModifiedBy>
  <cp:revision>44</cp:revision>
  <cp:lastPrinted>2019-06-18T09:03:00Z</cp:lastPrinted>
  <dcterms:created xsi:type="dcterms:W3CDTF">2017-06-01T11:36:00Z</dcterms:created>
  <dcterms:modified xsi:type="dcterms:W3CDTF">2019-06-18T09:04:00Z</dcterms:modified>
</cp:coreProperties>
</file>