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7083492F" wp14:editId="779B7D6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24C21" w:rsidTr="00B6101C">
        <w:trPr>
          <w:trHeight w:val="333"/>
        </w:trPr>
        <w:tc>
          <w:tcPr>
            <w:tcW w:w="9571" w:type="dxa"/>
            <w:gridSpan w:val="3"/>
            <w:tcBorders>
              <w:top w:val="single" w:sz="4" w:space="0" w:color="auto"/>
            </w:tcBorders>
            <w:vAlign w:val="bottom"/>
          </w:tcPr>
          <w:p w:rsidR="00124C21" w:rsidRPr="00B6101C" w:rsidRDefault="00124C21" w:rsidP="00E018C1">
            <w:pPr>
              <w:pStyle w:val="DocumentCodeAR"/>
              <w:bidi/>
              <w:rPr>
                <w:rtl/>
              </w:rPr>
            </w:pPr>
            <w:r>
              <w:t>WIPO/GRTKF/IC/3</w:t>
            </w:r>
            <w:r w:rsidR="00E018C1">
              <w:t>4</w:t>
            </w:r>
            <w:r>
              <w:t>/3</w:t>
            </w:r>
          </w:p>
        </w:tc>
      </w:tr>
      <w:tr w:rsidR="00124C21" w:rsidTr="00BF164F">
        <w:tc>
          <w:tcPr>
            <w:tcW w:w="9571" w:type="dxa"/>
            <w:gridSpan w:val="3"/>
          </w:tcPr>
          <w:p w:rsidR="00124C21" w:rsidRPr="00B6101C" w:rsidRDefault="00124C21" w:rsidP="0062045A">
            <w:pPr>
              <w:pStyle w:val="DocumentLanguageAR"/>
              <w:bidi/>
              <w:rPr>
                <w:rtl/>
              </w:rPr>
            </w:pPr>
            <w:r w:rsidRPr="00B6101C">
              <w:rPr>
                <w:rFonts w:hint="cs"/>
                <w:rtl/>
              </w:rPr>
              <w:t xml:space="preserve">الأصل: </w:t>
            </w:r>
            <w:r>
              <w:rPr>
                <w:rFonts w:hint="cs"/>
                <w:rtl/>
              </w:rPr>
              <w:t>بالإنكليزية</w:t>
            </w:r>
          </w:p>
        </w:tc>
      </w:tr>
      <w:tr w:rsidR="00124C21" w:rsidTr="00BF164F">
        <w:tc>
          <w:tcPr>
            <w:tcW w:w="9571" w:type="dxa"/>
            <w:gridSpan w:val="3"/>
          </w:tcPr>
          <w:p w:rsidR="00124C21" w:rsidRPr="00B6101C" w:rsidRDefault="00124C21" w:rsidP="00E018C1">
            <w:pPr>
              <w:pStyle w:val="DocumentDateAR"/>
              <w:bidi/>
              <w:rPr>
                <w:rtl/>
              </w:rPr>
            </w:pPr>
            <w:r w:rsidRPr="00B6101C">
              <w:rPr>
                <w:rFonts w:hint="cs"/>
                <w:rtl/>
              </w:rPr>
              <w:t xml:space="preserve">التاريخ: </w:t>
            </w:r>
            <w:r w:rsidR="00E018C1">
              <w:rPr>
                <w:rFonts w:hint="cs"/>
                <w:rtl/>
              </w:rPr>
              <w:t>18 مايو 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24C21" w:rsidRPr="007828FF" w:rsidRDefault="00124C21" w:rsidP="00124C21">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24C21" w:rsidRDefault="00124C21" w:rsidP="00124C21">
      <w:pPr>
        <w:bidi/>
        <w:spacing w:line="360" w:lineRule="exact"/>
        <w:rPr>
          <w:rFonts w:ascii="Arabic Typesetting" w:hAnsi="Arabic Typesetting" w:cs="Arabic Typesetting"/>
          <w:sz w:val="36"/>
          <w:szCs w:val="36"/>
          <w:rtl/>
        </w:rPr>
      </w:pPr>
    </w:p>
    <w:p w:rsidR="00E018C1" w:rsidRPr="00783D11" w:rsidRDefault="00E018C1" w:rsidP="00E018C1">
      <w:pPr>
        <w:pStyle w:val="MeetingSessionAR"/>
        <w:bidi/>
        <w:rPr>
          <w:rFonts w:ascii="Cambria Math" w:hAnsi="Cambria Math"/>
          <w:rtl/>
        </w:rPr>
      </w:pPr>
      <w:r w:rsidRPr="00783D11">
        <w:rPr>
          <w:rFonts w:ascii="Cambria Math" w:hAnsi="Cambria Math"/>
          <w:rtl/>
        </w:rPr>
        <w:t>الدورة</w:t>
      </w:r>
      <w:r>
        <w:rPr>
          <w:rFonts w:ascii="Cambria Math" w:hAnsi="Cambria Math" w:hint="cs"/>
          <w:rtl/>
        </w:rPr>
        <w:t xml:space="preserve"> الرابعة</w:t>
      </w:r>
      <w:r w:rsidRPr="00783D11">
        <w:rPr>
          <w:rFonts w:ascii="Cambria Math" w:hAnsi="Cambria Math"/>
          <w:rtl/>
        </w:rPr>
        <w:t xml:space="preserve"> </w:t>
      </w:r>
      <w:r>
        <w:rPr>
          <w:rFonts w:ascii="Cambria Math" w:hAnsi="Cambria Math" w:hint="cs"/>
          <w:rtl/>
        </w:rPr>
        <w:t>والثلاثون</w:t>
      </w:r>
    </w:p>
    <w:p w:rsidR="00E018C1" w:rsidRPr="00D61541" w:rsidRDefault="00E018C1" w:rsidP="00E018C1">
      <w:pPr>
        <w:pStyle w:val="MeetingDatesAR"/>
        <w:bidi/>
        <w:rPr>
          <w:rtl/>
        </w:rPr>
      </w:pPr>
      <w:r w:rsidRPr="0015593C">
        <w:rPr>
          <w:rtl/>
        </w:rPr>
        <w:t xml:space="preserve">جنيف، من </w:t>
      </w:r>
      <w:r w:rsidRPr="007466C6">
        <w:rPr>
          <w:rtl/>
        </w:rPr>
        <w:t>12 إلى 16 يونيو 2017</w:t>
      </w:r>
    </w:p>
    <w:p w:rsidR="00124C21" w:rsidRDefault="00124C21" w:rsidP="00124C21">
      <w:pPr>
        <w:bidi/>
        <w:spacing w:line="360" w:lineRule="exact"/>
        <w:rPr>
          <w:rFonts w:ascii="Arabic Typesetting" w:hAnsi="Arabic Typesetting" w:cs="Arabic Typesetting"/>
          <w:sz w:val="36"/>
          <w:szCs w:val="36"/>
          <w:rtl/>
        </w:rPr>
      </w:pPr>
    </w:p>
    <w:p w:rsidR="00124C21" w:rsidRDefault="00124C21" w:rsidP="00124C21">
      <w:pPr>
        <w:bidi/>
        <w:spacing w:line="360" w:lineRule="exact"/>
        <w:rPr>
          <w:rFonts w:ascii="Arabic Typesetting" w:hAnsi="Arabic Typesetting" w:cs="Arabic Typesetting"/>
          <w:sz w:val="36"/>
          <w:szCs w:val="36"/>
          <w:rtl/>
        </w:rPr>
      </w:pPr>
    </w:p>
    <w:p w:rsidR="00124C21" w:rsidRPr="00D61541" w:rsidRDefault="00124C21" w:rsidP="00124C21">
      <w:pPr>
        <w:pStyle w:val="DocumentTitleAR"/>
        <w:bidi/>
        <w:rPr>
          <w:rtl/>
        </w:rPr>
      </w:pPr>
      <w:r w:rsidRPr="00A6779C">
        <w:rPr>
          <w:rtl/>
        </w:rPr>
        <w:t>مشاركة الجماعات الأصلية والمحلية: صندوق التبرعات</w:t>
      </w:r>
    </w:p>
    <w:p w:rsidR="00124C21" w:rsidRPr="00D61541" w:rsidRDefault="00124C21" w:rsidP="00124C21">
      <w:pPr>
        <w:pStyle w:val="PreparedbyAR"/>
        <w:bidi/>
        <w:rPr>
          <w:rtl/>
        </w:rPr>
      </w:pPr>
      <w:r>
        <w:rPr>
          <w:rFonts w:hint="cs"/>
          <w:rtl/>
        </w:rPr>
        <w:t xml:space="preserve">وثيقة </w:t>
      </w:r>
      <w:r w:rsidRPr="00D61541">
        <w:rPr>
          <w:rFonts w:hint="cs"/>
          <w:rtl/>
        </w:rPr>
        <w:t xml:space="preserve">من </w:t>
      </w:r>
      <w:r w:rsidRPr="00931859">
        <w:rPr>
          <w:rFonts w:hint="cs"/>
          <w:rtl/>
        </w:rPr>
        <w:t>إعداد</w:t>
      </w:r>
      <w:r>
        <w:rPr>
          <w:rFonts w:hint="cs"/>
          <w:rtl/>
        </w:rPr>
        <w:t xml:space="preserve"> الأمانة</w:t>
      </w:r>
    </w:p>
    <w:p w:rsidR="00063CAD" w:rsidRPr="0057197E" w:rsidRDefault="00B53516" w:rsidP="00B53516">
      <w:pPr>
        <w:pStyle w:val="NormalParaAR"/>
        <w:keepNext/>
        <w:rPr>
          <w:sz w:val="40"/>
          <w:szCs w:val="40"/>
          <w:rtl/>
        </w:rPr>
      </w:pPr>
      <w:r w:rsidRPr="0057197E">
        <w:rPr>
          <w:rFonts w:hint="cs"/>
          <w:sz w:val="40"/>
          <w:szCs w:val="40"/>
          <w:rtl/>
        </w:rPr>
        <w:t>تمويل صندوق التبرعات</w:t>
      </w:r>
    </w:p>
    <w:p w:rsidR="00E018C1" w:rsidRDefault="00B53516" w:rsidP="00E018C1">
      <w:pPr>
        <w:pStyle w:val="NumberedParaAR"/>
      </w:pPr>
      <w:r w:rsidRPr="00541723">
        <w:rPr>
          <w:rtl/>
        </w:rPr>
        <w:t xml:space="preserve">وصل المبلغ المتاح في حساب صندوق الويبو </w:t>
      </w:r>
      <w:r w:rsidRPr="00541723">
        <w:rPr>
          <w:rFonts w:hint="cs"/>
          <w:rtl/>
        </w:rPr>
        <w:t>لل</w:t>
      </w:r>
      <w:r w:rsidRPr="00541723">
        <w:rPr>
          <w:rtl/>
        </w:rPr>
        <w:t xml:space="preserve">تبرعات </w:t>
      </w:r>
      <w:r w:rsidRPr="00541723">
        <w:rPr>
          <w:rFonts w:hint="cs"/>
          <w:rtl/>
        </w:rPr>
        <w:t>لفائدة</w:t>
      </w:r>
      <w:r w:rsidRPr="00541723">
        <w:rPr>
          <w:rtl/>
        </w:rPr>
        <w:t xml:space="preserve"> الجماعات الأصلية والمحلية المعتمدة (</w:t>
      </w:r>
      <w:r w:rsidRPr="00541723">
        <w:rPr>
          <w:rFonts w:hint="cs"/>
          <w:rtl/>
        </w:rPr>
        <w:t>"</w:t>
      </w:r>
      <w:r w:rsidRPr="00541723">
        <w:rPr>
          <w:rtl/>
        </w:rPr>
        <w:t>الصندوق</w:t>
      </w:r>
      <w:r w:rsidRPr="00541723">
        <w:rPr>
          <w:rFonts w:hint="cs"/>
          <w:rtl/>
        </w:rPr>
        <w:t>"</w:t>
      </w:r>
      <w:r w:rsidRPr="00541723">
        <w:rPr>
          <w:rtl/>
        </w:rPr>
        <w:t>) إلى</w:t>
      </w:r>
      <w:r w:rsidRPr="00541723">
        <w:rPr>
          <w:rFonts w:hint="cs"/>
          <w:rtl/>
        </w:rPr>
        <w:t> </w:t>
      </w:r>
      <w:r w:rsidR="00E018C1">
        <w:rPr>
          <w:rFonts w:hint="cs"/>
          <w:rtl/>
        </w:rPr>
        <w:t>458.20 38</w:t>
      </w:r>
      <w:r w:rsidR="0057197E">
        <w:rPr>
          <w:rFonts w:hint="eastAsia"/>
          <w:rtl/>
        </w:rPr>
        <w:t> </w:t>
      </w:r>
      <w:r w:rsidRPr="00541723">
        <w:rPr>
          <w:rtl/>
        </w:rPr>
        <w:t xml:space="preserve">فرنكا سويسريا في </w:t>
      </w:r>
      <w:r w:rsidR="00E018C1">
        <w:rPr>
          <w:rFonts w:hint="cs"/>
          <w:rtl/>
        </w:rPr>
        <w:t>1 أبريل 2017</w:t>
      </w:r>
      <w:r w:rsidRPr="00541723">
        <w:rPr>
          <w:rtl/>
        </w:rPr>
        <w:t>.</w:t>
      </w:r>
    </w:p>
    <w:p w:rsidR="00E018C1" w:rsidRDefault="00E018C1" w:rsidP="00E018C1">
      <w:pPr>
        <w:pStyle w:val="NumberedParaAR"/>
      </w:pPr>
      <w:r>
        <w:rPr>
          <w:rFonts w:hint="cs"/>
          <w:rtl/>
        </w:rPr>
        <w:t>ويجدر التذكير بأن حكومة أستراليا تبرعت للصندوق بمبلغ كبير قدره 835 37 فرنكا سويسريا (ما يعادل 000 50 دولار أسترالي في تاريخ التحويل) في 28 فبراير 2017. وهو ثالث تبرع تقدمه حكومة أستراليا إلى الصندوق.</w:t>
      </w:r>
    </w:p>
    <w:p w:rsidR="00321749" w:rsidRDefault="00E018C1" w:rsidP="000B3D3B">
      <w:pPr>
        <w:pStyle w:val="NumberedParaAR"/>
      </w:pPr>
      <w:r>
        <w:rPr>
          <w:rFonts w:hint="cs"/>
          <w:rtl/>
        </w:rPr>
        <w:t>واستنادا إلى التجارب السابقة والتغيرات المتوقعة في تكاليف السفر، يُتوقع أن يتيح المبلغ المتوفر في الصندوق تغطية نفقات</w:t>
      </w:r>
      <w:r w:rsidRPr="00E018C1">
        <w:rPr>
          <w:rtl/>
        </w:rPr>
        <w:t xml:space="preserve"> الدورة </w:t>
      </w:r>
      <w:r>
        <w:rPr>
          <w:rFonts w:hint="cs"/>
          <w:rtl/>
        </w:rPr>
        <w:t>الرابعة والثلاثين</w:t>
      </w:r>
      <w:r w:rsidRPr="00E018C1">
        <w:rPr>
          <w:rtl/>
        </w:rPr>
        <w:t xml:space="preserve"> للجنة</w:t>
      </w:r>
      <w:r>
        <w:rPr>
          <w:rFonts w:hint="cs"/>
          <w:rtl/>
        </w:rPr>
        <w:t xml:space="preserve"> المعارف التقليدية</w:t>
      </w:r>
      <w:r w:rsidRPr="00E018C1">
        <w:rPr>
          <w:rtl/>
        </w:rPr>
        <w:t xml:space="preserve"> وفقا لقواعد الصندوق (الواردة في المرفق الأول</w:t>
      </w:r>
      <w:r>
        <w:rPr>
          <w:rStyle w:val="FootnoteReference"/>
          <w:rtl/>
        </w:rPr>
        <w:footnoteReference w:id="1"/>
      </w:r>
      <w:r w:rsidRPr="00E018C1">
        <w:rPr>
          <w:rtl/>
        </w:rPr>
        <w:t xml:space="preserve">) والتوصيات الصادرة عن المجلس الاستشاري للصندوق على هامش الدورة الثالثة </w:t>
      </w:r>
      <w:r>
        <w:rPr>
          <w:rFonts w:hint="cs"/>
          <w:rtl/>
        </w:rPr>
        <w:t>والثلاثين</w:t>
      </w:r>
      <w:r w:rsidRPr="00E018C1">
        <w:rPr>
          <w:rtl/>
        </w:rPr>
        <w:t xml:space="preserve"> للجنة</w:t>
      </w:r>
      <w:r w:rsidR="007A6CDF">
        <w:rPr>
          <w:rFonts w:hint="cs"/>
          <w:rtl/>
        </w:rPr>
        <w:t xml:space="preserve"> المذكورة</w:t>
      </w:r>
      <w:r w:rsidRPr="00E018C1">
        <w:rPr>
          <w:rtl/>
        </w:rPr>
        <w:t xml:space="preserve"> (انظر مرفق الوثيقة </w:t>
      </w:r>
      <w:r w:rsidRPr="00E018C1">
        <w:t>WIPO/GRTKF/IC/</w:t>
      </w:r>
      <w:r>
        <w:t>3</w:t>
      </w:r>
      <w:r w:rsidRPr="00E018C1">
        <w:t>3/INF/</w:t>
      </w:r>
      <w:r>
        <w:t>6</w:t>
      </w:r>
      <w:r w:rsidRPr="00E018C1">
        <w:rPr>
          <w:rtl/>
        </w:rPr>
        <w:t>).</w:t>
      </w:r>
      <w:r>
        <w:rPr>
          <w:rFonts w:hint="cs"/>
          <w:rtl/>
        </w:rPr>
        <w:t xml:space="preserve"> </w:t>
      </w:r>
      <w:r w:rsidR="00321749">
        <w:rPr>
          <w:rFonts w:hint="cs"/>
          <w:rtl/>
        </w:rPr>
        <w:t>و</w:t>
      </w:r>
      <w:r w:rsidR="00321749" w:rsidRPr="00321749">
        <w:rPr>
          <w:rtl/>
        </w:rPr>
        <w:t>الرصيد المتبقي في الصندوق بعد تغطية المصروفات الخاصة بالدورة الرابعة والثلاثين سيتيح تمويل مشاركة عدد محدود من المشاركين المؤهلين في الدورة (الدورات) التالية للجنة المعارف التقليدية، إن</w:t>
      </w:r>
      <w:r w:rsidR="000B3D3B">
        <w:rPr>
          <w:rFonts w:hint="cs"/>
          <w:rtl/>
        </w:rPr>
        <w:t> </w:t>
      </w:r>
      <w:r w:rsidR="00321749" w:rsidRPr="00321749">
        <w:rPr>
          <w:rtl/>
        </w:rPr>
        <w:t>وجدوا وأوصت اللجنة الاستشارية للصندوق بتمويل مشاركتهم</w:t>
      </w:r>
      <w:r w:rsidR="00321749">
        <w:rPr>
          <w:rFonts w:hint="cs"/>
          <w:rtl/>
        </w:rPr>
        <w:t>.</w:t>
      </w:r>
    </w:p>
    <w:p w:rsidR="007A6CDF" w:rsidRDefault="007A6CDF" w:rsidP="00410311">
      <w:pPr>
        <w:pStyle w:val="NumberedParaAR"/>
        <w:keepLines/>
      </w:pPr>
      <w:r>
        <w:rPr>
          <w:rFonts w:hint="cs"/>
          <w:rtl/>
        </w:rPr>
        <w:lastRenderedPageBreak/>
        <w:t xml:space="preserve">ووفقا لقواعد الصندوق، ستقدَّم معلومات مفصَّلة ومحدَّثة في المذكرة الإعلامية </w:t>
      </w:r>
      <w:r w:rsidRPr="007A6CDF">
        <w:rPr>
          <w:sz w:val="34"/>
          <w:szCs w:val="34"/>
        </w:rPr>
        <w:t>WIPO/GRTKF/IC/34/INF/4</w:t>
      </w:r>
      <w:r>
        <w:rPr>
          <w:rFonts w:hint="cs"/>
          <w:rtl/>
          <w:lang w:bidi="ar-EG"/>
        </w:rPr>
        <w:t xml:space="preserve"> التي ستُرفع للجنة قبل </w:t>
      </w:r>
      <w:r w:rsidR="00410311">
        <w:rPr>
          <w:rFonts w:hint="cs"/>
          <w:rtl/>
          <w:lang w:bidi="ar-EG"/>
        </w:rPr>
        <w:t>دورتها الرابعة والثلاثين</w:t>
      </w:r>
      <w:r>
        <w:rPr>
          <w:rFonts w:hint="cs"/>
          <w:rtl/>
          <w:lang w:bidi="ar-EG"/>
        </w:rPr>
        <w:t>. و</w:t>
      </w:r>
      <w:r w:rsidRPr="007A6CDF">
        <w:rPr>
          <w:rtl/>
          <w:lang w:bidi="ar-EG"/>
        </w:rPr>
        <w:t xml:space="preserve">ستتضمن تلك المذكرة الإعلامية جملة معلومات منها مستوى التبرعات والتعهدات الواردة حتى تاريخ صدور المذكرة والمبلغ المتاح في الصندوق وأسماء المتبرعين وأسماء طالبي الدعم الذين تلقوا تمويلا للمشاركة في الدورتين </w:t>
      </w:r>
      <w:r>
        <w:rPr>
          <w:rFonts w:hint="cs"/>
          <w:rtl/>
          <w:lang w:bidi="ar-EG"/>
        </w:rPr>
        <w:t>الثالثة</w:t>
      </w:r>
      <w:r w:rsidRPr="007A6CDF">
        <w:rPr>
          <w:rtl/>
          <w:lang w:bidi="ar-EG"/>
        </w:rPr>
        <w:t xml:space="preserve"> والثلاثين </w:t>
      </w:r>
      <w:r>
        <w:rPr>
          <w:rFonts w:hint="cs"/>
          <w:rtl/>
          <w:lang w:bidi="ar-EG"/>
        </w:rPr>
        <w:t>والرابعة</w:t>
      </w:r>
      <w:r w:rsidRPr="007A6CDF">
        <w:rPr>
          <w:rtl/>
          <w:lang w:bidi="ar-EG"/>
        </w:rPr>
        <w:t xml:space="preserve"> والثلاثين للجنة (إن وجدوا) وأسماء طالبي التمويل للمشاركة في الدورة المقبلة للجنة</w:t>
      </w:r>
      <w:r>
        <w:rPr>
          <w:rFonts w:hint="cs"/>
          <w:rtl/>
          <w:lang w:bidi="ar-EG"/>
        </w:rPr>
        <w:t xml:space="preserve"> </w:t>
      </w:r>
      <w:r w:rsidR="00D61FC6">
        <w:rPr>
          <w:rFonts w:hint="cs"/>
          <w:rtl/>
          <w:lang w:bidi="ar-EG"/>
        </w:rPr>
        <w:t>(</w:t>
      </w:r>
      <w:r>
        <w:rPr>
          <w:rFonts w:hint="cs"/>
          <w:rtl/>
          <w:lang w:bidi="ar-EG"/>
        </w:rPr>
        <w:t>إن</w:t>
      </w:r>
      <w:r>
        <w:rPr>
          <w:rFonts w:hint="eastAsia"/>
          <w:rtl/>
          <w:lang w:bidi="ar-EG"/>
        </w:rPr>
        <w:t> </w:t>
      </w:r>
      <w:r>
        <w:rPr>
          <w:rFonts w:hint="cs"/>
          <w:rtl/>
          <w:lang w:bidi="ar-EG"/>
        </w:rPr>
        <w:t>وجدوا</w:t>
      </w:r>
      <w:r w:rsidR="00D61FC6">
        <w:rPr>
          <w:rFonts w:hint="cs"/>
          <w:rtl/>
          <w:lang w:bidi="ar-EG"/>
        </w:rPr>
        <w:t>)</w:t>
      </w:r>
      <w:r w:rsidRPr="007A6CDF">
        <w:rPr>
          <w:rtl/>
          <w:lang w:bidi="ar-EG"/>
        </w:rPr>
        <w:t>.</w:t>
      </w:r>
    </w:p>
    <w:p w:rsidR="00D61FC6" w:rsidRDefault="00F84EFA" w:rsidP="007D370E">
      <w:pPr>
        <w:pStyle w:val="NumberedParaAR"/>
      </w:pPr>
      <w:r>
        <w:rPr>
          <w:rFonts w:hint="cs"/>
          <w:rtl/>
        </w:rPr>
        <w:t>ووفقا لقواعد الصندوق الحالية</w:t>
      </w:r>
      <w:r w:rsidR="00B53516" w:rsidRPr="00AF316C">
        <w:rPr>
          <w:rFonts w:hint="cs"/>
          <w:rtl/>
        </w:rPr>
        <w:t xml:space="preserve">، </w:t>
      </w:r>
      <w:r w:rsidR="00B53516" w:rsidRPr="00AF316C">
        <w:rPr>
          <w:rtl/>
        </w:rPr>
        <w:t xml:space="preserve">يتوقف </w:t>
      </w:r>
      <w:r w:rsidR="00B53516" w:rsidRPr="00AF316C">
        <w:rPr>
          <w:rFonts w:hint="cs"/>
          <w:rtl/>
        </w:rPr>
        <w:t>حجم</w:t>
      </w:r>
      <w:r w:rsidR="00B53516" w:rsidRPr="00AF316C">
        <w:rPr>
          <w:rtl/>
        </w:rPr>
        <w:t xml:space="preserve"> الدعم الذي يمكن </w:t>
      </w:r>
      <w:r w:rsidR="00B53516" w:rsidRPr="00AF316C">
        <w:rPr>
          <w:rFonts w:hint="cs"/>
          <w:rtl/>
        </w:rPr>
        <w:t xml:space="preserve">للصندوق توفيره </w:t>
      </w:r>
      <w:r w:rsidR="00B53516" w:rsidRPr="00AF316C">
        <w:rPr>
          <w:rtl/>
        </w:rPr>
        <w:t xml:space="preserve">على التبرعات التي </w:t>
      </w:r>
      <w:r w:rsidR="00B53516">
        <w:rPr>
          <w:rFonts w:hint="cs"/>
          <w:rtl/>
        </w:rPr>
        <w:t>ت</w:t>
      </w:r>
      <w:r w:rsidR="00B53516" w:rsidRPr="00AF316C">
        <w:rPr>
          <w:rtl/>
        </w:rPr>
        <w:t xml:space="preserve">قدمها </w:t>
      </w:r>
      <w:r w:rsidR="00B53516">
        <w:rPr>
          <w:rFonts w:hint="cs"/>
          <w:rtl/>
        </w:rPr>
        <w:t>الجهات المانحة حصرا</w:t>
      </w:r>
      <w:r w:rsidR="00B53516" w:rsidRPr="00AF316C">
        <w:rPr>
          <w:rtl/>
        </w:rPr>
        <w:t xml:space="preserve">. </w:t>
      </w:r>
      <w:r w:rsidR="00B53516" w:rsidRPr="00AF316C">
        <w:rPr>
          <w:rFonts w:hint="cs"/>
          <w:rtl/>
        </w:rPr>
        <w:t>والجدير ب</w:t>
      </w:r>
      <w:r w:rsidR="00B53516" w:rsidRPr="00AF316C">
        <w:rPr>
          <w:rtl/>
        </w:rPr>
        <w:t xml:space="preserve">الذكر أن </w:t>
      </w:r>
      <w:r w:rsidR="00B53516" w:rsidRPr="00AF316C">
        <w:rPr>
          <w:rFonts w:hint="cs"/>
          <w:rtl/>
        </w:rPr>
        <w:t>ا</w:t>
      </w:r>
      <w:r w:rsidR="00B53516" w:rsidRPr="00AF316C">
        <w:rPr>
          <w:rtl/>
        </w:rPr>
        <w:t>لصندوق</w:t>
      </w:r>
      <w:r w:rsidR="00B53516" w:rsidRPr="00AF316C">
        <w:rPr>
          <w:rFonts w:hint="cs"/>
          <w:rtl/>
        </w:rPr>
        <w:t xml:space="preserve"> </w:t>
      </w:r>
      <w:r w:rsidR="00D61FC6">
        <w:rPr>
          <w:rFonts w:hint="cs"/>
          <w:rtl/>
          <w:lang w:bidi="ar-EG"/>
        </w:rPr>
        <w:t xml:space="preserve">لم يتمكن من تمويل </w:t>
      </w:r>
      <w:r w:rsidR="007D370E" w:rsidRPr="007D370E">
        <w:rPr>
          <w:rtl/>
          <w:lang w:bidi="ar-EG"/>
        </w:rPr>
        <w:t>أي طالب للدعم ممن أوصي بدعم مشاركتهم</w:t>
      </w:r>
      <w:r w:rsidR="007D370E">
        <w:rPr>
          <w:rFonts w:hint="cs"/>
          <w:rtl/>
          <w:lang w:bidi="ar-EG"/>
        </w:rPr>
        <w:t xml:space="preserve"> من الدورة السابعة والعشرين حتى الدورة الثالثة والثلاثين نظرا إلى عدم تلقي تبرعات جديدة.</w:t>
      </w:r>
    </w:p>
    <w:p w:rsidR="007D370E" w:rsidRDefault="00B53516" w:rsidP="001738A3">
      <w:pPr>
        <w:pStyle w:val="NumberedParaAR"/>
      </w:pPr>
      <w:r>
        <w:rPr>
          <w:rFonts w:hint="cs"/>
          <w:rtl/>
        </w:rPr>
        <w:t>وشجع</w:t>
      </w:r>
      <w:r w:rsidR="00F95149">
        <w:rPr>
          <w:rFonts w:hint="cs"/>
          <w:rtl/>
        </w:rPr>
        <w:t xml:space="preserve"> المدير العام </w:t>
      </w:r>
      <w:r w:rsidR="00671557">
        <w:rPr>
          <w:rFonts w:hint="cs"/>
          <w:rtl/>
        </w:rPr>
        <w:t>ورؤساء</w:t>
      </w:r>
      <w:r w:rsidR="00F95149">
        <w:rPr>
          <w:rFonts w:hint="cs"/>
          <w:rtl/>
        </w:rPr>
        <w:t xml:space="preserve"> اللجنة، </w:t>
      </w:r>
      <w:r>
        <w:rPr>
          <w:rFonts w:hint="cs"/>
          <w:rtl/>
        </w:rPr>
        <w:t xml:space="preserve">مرارا </w:t>
      </w:r>
      <w:r w:rsidR="00F95149">
        <w:rPr>
          <w:rFonts w:hint="cs"/>
          <w:rtl/>
        </w:rPr>
        <w:t xml:space="preserve">خلال </w:t>
      </w:r>
      <w:r w:rsidR="00671557">
        <w:rPr>
          <w:rFonts w:hint="cs"/>
          <w:rtl/>
        </w:rPr>
        <w:t>الثنائيات</w:t>
      </w:r>
      <w:r w:rsidR="00F84EFA">
        <w:rPr>
          <w:rFonts w:hint="eastAsia"/>
          <w:rtl/>
        </w:rPr>
        <w:t> </w:t>
      </w:r>
      <w:r w:rsidR="00F95149">
        <w:rPr>
          <w:rFonts w:hint="cs"/>
          <w:rtl/>
        </w:rPr>
        <w:t>2012/2013 و2014/2015</w:t>
      </w:r>
      <w:r w:rsidR="00671557">
        <w:rPr>
          <w:rFonts w:hint="cs"/>
          <w:rtl/>
        </w:rPr>
        <w:t xml:space="preserve"> و2016/2017</w:t>
      </w:r>
      <w:r w:rsidR="00F95149">
        <w:rPr>
          <w:rFonts w:hint="cs"/>
          <w:rtl/>
        </w:rPr>
        <w:t xml:space="preserve">، </w:t>
      </w:r>
      <w:r w:rsidRPr="00AF316C">
        <w:rPr>
          <w:rtl/>
        </w:rPr>
        <w:t>الدول الأعضاء في اللجنة والجهات العامة أو</w:t>
      </w:r>
      <w:r w:rsidRPr="00AF316C">
        <w:rPr>
          <w:rFonts w:hint="cs"/>
          <w:rtl/>
        </w:rPr>
        <w:t> </w:t>
      </w:r>
      <w:r w:rsidRPr="00AF316C">
        <w:rPr>
          <w:rtl/>
        </w:rPr>
        <w:t>الخاصة المهتمة</w:t>
      </w:r>
      <w:r w:rsidRPr="00AF316C">
        <w:rPr>
          <w:rFonts w:hint="cs"/>
          <w:rtl/>
        </w:rPr>
        <w:t xml:space="preserve"> تشجيعا قويا على التبرع </w:t>
      </w:r>
      <w:r w:rsidRPr="00AF316C">
        <w:rPr>
          <w:rtl/>
        </w:rPr>
        <w:t xml:space="preserve">للصندوق نظرا إلى الحاجة الملحة </w:t>
      </w:r>
      <w:r w:rsidRPr="00AF316C">
        <w:rPr>
          <w:rFonts w:hint="cs"/>
          <w:rtl/>
        </w:rPr>
        <w:t>التي يقرّ بها الجميع والمتمثلة في</w:t>
      </w:r>
      <w:r w:rsidRPr="00AF316C">
        <w:rPr>
          <w:rtl/>
        </w:rPr>
        <w:t xml:space="preserve"> ضمان مشاركة الجماعات الأصلية والمحلية.</w:t>
      </w:r>
      <w:r w:rsidR="007D370E">
        <w:rPr>
          <w:rFonts w:hint="cs"/>
          <w:rtl/>
        </w:rPr>
        <w:t xml:space="preserve"> </w:t>
      </w:r>
      <w:r w:rsidR="005B6EBD">
        <w:rPr>
          <w:rFonts w:hint="cs"/>
          <w:rtl/>
        </w:rPr>
        <w:t>وف</w:t>
      </w:r>
      <w:r w:rsidR="007D370E">
        <w:rPr>
          <w:rFonts w:hint="cs"/>
          <w:rtl/>
        </w:rPr>
        <w:t xml:space="preserve">ي أحدث تقرير </w:t>
      </w:r>
      <w:r w:rsidR="005B6EBD">
        <w:rPr>
          <w:rFonts w:hint="cs"/>
          <w:rtl/>
        </w:rPr>
        <w:t>ل</w:t>
      </w:r>
      <w:r w:rsidR="007D370E">
        <w:rPr>
          <w:rFonts w:hint="cs"/>
          <w:rtl/>
        </w:rPr>
        <w:t>لمجلس الاستشاري للصندوق</w:t>
      </w:r>
      <w:r w:rsidR="005B6EBD">
        <w:rPr>
          <w:rFonts w:hint="cs"/>
          <w:rtl/>
        </w:rPr>
        <w:t>،</w:t>
      </w:r>
      <w:r w:rsidR="007D370E">
        <w:rPr>
          <w:rFonts w:hint="cs"/>
          <w:rtl/>
        </w:rPr>
        <w:t xml:space="preserve"> "</w:t>
      </w:r>
      <w:r w:rsidR="005B6EBD" w:rsidRPr="005B6EBD">
        <w:rPr>
          <w:rtl/>
        </w:rPr>
        <w:t>رحّب</w:t>
      </w:r>
      <w:r w:rsidR="005B6EBD">
        <w:rPr>
          <w:rFonts w:hint="cs"/>
          <w:rtl/>
        </w:rPr>
        <w:t> </w:t>
      </w:r>
      <w:r w:rsidR="005B6EBD" w:rsidRPr="005B6EBD">
        <w:rPr>
          <w:rtl/>
        </w:rPr>
        <w:t>المجلس الاستشاري بالمساهمة التي قدمتها حكومة أستراليا وأبدى تقديره الخالص لها وحثّ الدول الأعضاء في الويبو وسائر المانحين على الإسهام أكثر في الصندوق</w:t>
      </w:r>
      <w:r w:rsidR="005B6EBD">
        <w:rPr>
          <w:rFonts w:hint="cs"/>
          <w:rtl/>
        </w:rPr>
        <w:t>"</w:t>
      </w:r>
      <w:r w:rsidR="001738A3">
        <w:rPr>
          <w:rFonts w:hint="cs"/>
          <w:rtl/>
        </w:rPr>
        <w:t xml:space="preserve"> </w:t>
      </w:r>
      <w:r w:rsidR="007D370E">
        <w:rPr>
          <w:rFonts w:hint="cs"/>
          <w:rtl/>
        </w:rPr>
        <w:t xml:space="preserve">(انظر مرفق الوثيقة </w:t>
      </w:r>
      <w:r w:rsidR="007D370E" w:rsidRPr="001738A3">
        <w:rPr>
          <w:sz w:val="35"/>
          <w:szCs w:val="35"/>
        </w:rPr>
        <w:t>WIPO/GRTKF/IC/33/INF/6</w:t>
      </w:r>
      <w:r w:rsidR="007D370E">
        <w:rPr>
          <w:rFonts w:hint="cs"/>
          <w:rtl/>
          <w:lang w:bidi="ar-EG"/>
        </w:rPr>
        <w:t>). ويرد بيان حالة محدَّث في المرفق الثاني من هذه الوثيقة.</w:t>
      </w:r>
    </w:p>
    <w:p w:rsidR="00E8565D" w:rsidRPr="00541723" w:rsidRDefault="00B53516" w:rsidP="00E8565D">
      <w:pPr>
        <w:pStyle w:val="NumberedParaAR"/>
      </w:pPr>
      <w:r w:rsidRPr="00541723">
        <w:rPr>
          <w:rFonts w:hint="cs"/>
          <w:rtl/>
        </w:rPr>
        <w:t>ويجدر التذكير بأنه بالنظر إلى الوضع</w:t>
      </w:r>
      <w:r>
        <w:rPr>
          <w:rFonts w:hint="cs"/>
          <w:rtl/>
        </w:rPr>
        <w:t xml:space="preserve"> المالي</w:t>
      </w:r>
      <w:r w:rsidRPr="00541723">
        <w:rPr>
          <w:rFonts w:hint="cs"/>
          <w:rtl/>
        </w:rPr>
        <w:t xml:space="preserve"> </w:t>
      </w:r>
      <w:r w:rsidR="007A0A4E">
        <w:rPr>
          <w:rFonts w:hint="cs"/>
          <w:rtl/>
        </w:rPr>
        <w:t>للصندوق</w:t>
      </w:r>
      <w:r w:rsidR="007D370E">
        <w:rPr>
          <w:rFonts w:hint="cs"/>
          <w:rtl/>
        </w:rPr>
        <w:t xml:space="preserve"> حينئذ</w:t>
      </w:r>
      <w:r w:rsidRPr="00541723">
        <w:rPr>
          <w:rFonts w:hint="cs"/>
          <w:rtl/>
        </w:rPr>
        <w:t xml:space="preserve">، </w:t>
      </w:r>
      <w:r>
        <w:rPr>
          <w:rFonts w:hint="cs"/>
          <w:rtl/>
        </w:rPr>
        <w:t xml:space="preserve">دعا </w:t>
      </w:r>
      <w:r w:rsidRPr="00541723">
        <w:rPr>
          <w:rFonts w:hint="cs"/>
          <w:rtl/>
        </w:rPr>
        <w:t>رئيس اللجنة</w:t>
      </w:r>
      <w:r w:rsidR="007D370E">
        <w:rPr>
          <w:rFonts w:hint="cs"/>
          <w:rtl/>
        </w:rPr>
        <w:t xml:space="preserve"> </w:t>
      </w:r>
      <w:r>
        <w:rPr>
          <w:rFonts w:hint="cs"/>
          <w:rtl/>
        </w:rPr>
        <w:t xml:space="preserve">هذه الأخيرة </w:t>
      </w:r>
      <w:r w:rsidRPr="00541723">
        <w:rPr>
          <w:rFonts w:hint="cs"/>
          <w:rtl/>
        </w:rPr>
        <w:t>في دورت</w:t>
      </w:r>
      <w:r w:rsidR="007A0A4E">
        <w:rPr>
          <w:rFonts w:hint="cs"/>
          <w:rtl/>
        </w:rPr>
        <w:t>ي</w:t>
      </w:r>
      <w:r>
        <w:rPr>
          <w:rFonts w:hint="cs"/>
          <w:rtl/>
        </w:rPr>
        <w:t>ها السابعة</w:t>
      </w:r>
      <w:r w:rsidRPr="00541723">
        <w:rPr>
          <w:rFonts w:hint="cs"/>
          <w:rtl/>
        </w:rPr>
        <w:t xml:space="preserve"> والعشرين </w:t>
      </w:r>
      <w:r w:rsidR="007A0A4E">
        <w:rPr>
          <w:rFonts w:hint="cs"/>
          <w:rtl/>
        </w:rPr>
        <w:t xml:space="preserve">والثامنة والعشرين </w:t>
      </w:r>
      <w:r>
        <w:rPr>
          <w:rFonts w:hint="cs"/>
          <w:rtl/>
        </w:rPr>
        <w:t>إلى</w:t>
      </w:r>
      <w:r w:rsidRPr="00541723">
        <w:rPr>
          <w:rFonts w:hint="cs"/>
          <w:rtl/>
        </w:rPr>
        <w:t xml:space="preserve"> </w:t>
      </w:r>
      <w:r>
        <w:rPr>
          <w:rFonts w:hint="cs"/>
          <w:rtl/>
        </w:rPr>
        <w:t>ال</w:t>
      </w:r>
      <w:r w:rsidRPr="00541723">
        <w:rPr>
          <w:rFonts w:hint="cs"/>
          <w:rtl/>
        </w:rPr>
        <w:t>تفك</w:t>
      </w:r>
      <w:r>
        <w:rPr>
          <w:rFonts w:hint="cs"/>
          <w:rtl/>
        </w:rPr>
        <w:t>ي</w:t>
      </w:r>
      <w:r w:rsidRPr="00541723">
        <w:rPr>
          <w:rFonts w:hint="cs"/>
          <w:rtl/>
        </w:rPr>
        <w:t>ر في</w:t>
      </w:r>
      <w:r>
        <w:rPr>
          <w:rFonts w:hint="cs"/>
          <w:rtl/>
        </w:rPr>
        <w:t xml:space="preserve"> طرق جديدة </w:t>
      </w:r>
      <w:r w:rsidR="00DC2C48">
        <w:rPr>
          <w:rtl/>
        </w:rPr>
        <w:t>لتمويل الصندوق</w:t>
      </w:r>
      <w:r w:rsidR="00DC2C48">
        <w:rPr>
          <w:rFonts w:hint="cs"/>
          <w:rtl/>
        </w:rPr>
        <w:t xml:space="preserve"> </w:t>
      </w:r>
      <w:r w:rsidR="00DC2C48" w:rsidRPr="00DC2C48">
        <w:rPr>
          <w:rtl/>
          <w:lang w:bidi="ar-SY"/>
        </w:rPr>
        <w:t>(انظر الوثيقة</w:t>
      </w:r>
      <w:r w:rsidR="00F84EFA">
        <w:rPr>
          <w:rFonts w:hint="eastAsia"/>
          <w:rtl/>
          <w:lang w:bidi="ar-SY"/>
        </w:rPr>
        <w:t> </w:t>
      </w:r>
      <w:r w:rsidR="00DC2C48" w:rsidRPr="00DC2C48">
        <w:rPr>
          <w:lang w:bidi="ar-SY"/>
        </w:rPr>
        <w:t>WIPO/GRTKF/IC/29/3</w:t>
      </w:r>
      <w:r w:rsidR="00DC2C48">
        <w:rPr>
          <w:rFonts w:hint="cs"/>
          <w:rtl/>
          <w:lang w:bidi="ar-SY"/>
        </w:rPr>
        <w:t>)</w:t>
      </w:r>
      <w:r w:rsidR="00DC2C48" w:rsidRPr="00DC2C48">
        <w:rPr>
          <w:rtl/>
          <w:lang w:bidi="ar-SY"/>
        </w:rPr>
        <w:t>.</w:t>
      </w:r>
    </w:p>
    <w:p w:rsidR="00B53516" w:rsidRPr="00EE4D67" w:rsidRDefault="00B53516" w:rsidP="00B53516">
      <w:pPr>
        <w:pStyle w:val="NormalParaAR"/>
        <w:keepNext/>
        <w:rPr>
          <w:sz w:val="40"/>
          <w:szCs w:val="40"/>
          <w:rtl/>
        </w:rPr>
      </w:pPr>
      <w:r w:rsidRPr="00EE4D67">
        <w:rPr>
          <w:sz w:val="40"/>
          <w:szCs w:val="40"/>
          <w:rtl/>
        </w:rPr>
        <w:t>تعيين المجلس الاستشاري</w:t>
      </w:r>
    </w:p>
    <w:p w:rsidR="00B53516" w:rsidRPr="00541723" w:rsidRDefault="00B53516" w:rsidP="00B53516">
      <w:pPr>
        <w:pStyle w:val="NormalParaAR"/>
        <w:numPr>
          <w:ilvl w:val="0"/>
          <w:numId w:val="11"/>
        </w:numPr>
        <w:rPr>
          <w:rtl/>
        </w:rPr>
      </w:pPr>
      <w:r w:rsidRPr="00541723">
        <w:rPr>
          <w:rtl/>
        </w:rPr>
        <w:t>جاء في القرار الذي حد</w:t>
      </w:r>
      <w:r w:rsidR="00EE4D67">
        <w:rPr>
          <w:rFonts w:hint="cs"/>
          <w:rtl/>
        </w:rPr>
        <w:t>ّ</w:t>
      </w:r>
      <w:r w:rsidRPr="00541723">
        <w:rPr>
          <w:rtl/>
        </w:rPr>
        <w:t xml:space="preserve">د أهداف </w:t>
      </w:r>
      <w:r w:rsidRPr="00541723">
        <w:rPr>
          <w:rFonts w:hint="cs"/>
          <w:rtl/>
        </w:rPr>
        <w:t>ال</w:t>
      </w:r>
      <w:r w:rsidRPr="00541723">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B53516" w:rsidRPr="00541723" w:rsidRDefault="00B53516" w:rsidP="00E8565D">
      <w:pPr>
        <w:pStyle w:val="NormalParaAR"/>
        <w:numPr>
          <w:ilvl w:val="0"/>
          <w:numId w:val="11"/>
        </w:numPr>
        <w:rPr>
          <w:rtl/>
        </w:rPr>
      </w:pPr>
      <w:r w:rsidRPr="00541723">
        <w:rPr>
          <w:rFonts w:hint="cs"/>
          <w:rtl/>
        </w:rPr>
        <w:t>و</w:t>
      </w:r>
      <w:r w:rsidRPr="00541723">
        <w:rPr>
          <w:rtl/>
        </w:rPr>
        <w:t xml:space="preserve">في </w:t>
      </w:r>
      <w:r w:rsidRPr="00541723">
        <w:rPr>
          <w:rFonts w:hint="cs"/>
          <w:rtl/>
        </w:rPr>
        <w:t>ال</w:t>
      </w:r>
      <w:r w:rsidRPr="00541723">
        <w:rPr>
          <w:rtl/>
        </w:rPr>
        <w:t>دور</w:t>
      </w:r>
      <w:r w:rsidRPr="00541723">
        <w:rPr>
          <w:rFonts w:hint="cs"/>
          <w:rtl/>
        </w:rPr>
        <w:t xml:space="preserve">ة </w:t>
      </w:r>
      <w:r w:rsidR="00E8565D">
        <w:rPr>
          <w:rFonts w:hint="cs"/>
          <w:rtl/>
        </w:rPr>
        <w:t>الثالثة</w:t>
      </w:r>
      <w:r w:rsidR="00671557">
        <w:rPr>
          <w:rFonts w:hint="cs"/>
          <w:rtl/>
        </w:rPr>
        <w:t xml:space="preserve"> والثلاثين</w:t>
      </w:r>
      <w:r w:rsidRPr="00541723">
        <w:rPr>
          <w:rtl/>
        </w:rPr>
        <w:t xml:space="preserve"> </w:t>
      </w:r>
      <w:r w:rsidRPr="00541723">
        <w:rPr>
          <w:rFonts w:hint="cs"/>
          <w:rtl/>
        </w:rPr>
        <w:t xml:space="preserve">للجنة، </w:t>
      </w:r>
      <w:r w:rsidRPr="00541723">
        <w:rPr>
          <w:rtl/>
        </w:rPr>
        <w:t>اقترح الرئيس</w:t>
      </w:r>
      <w:r w:rsidRPr="00541723">
        <w:rPr>
          <w:rFonts w:hint="cs"/>
          <w:rtl/>
        </w:rPr>
        <w:t xml:space="preserve"> </w:t>
      </w:r>
      <w:r w:rsidRPr="00541723">
        <w:rPr>
          <w:rtl/>
        </w:rPr>
        <w:t xml:space="preserve">أعضاء المجلس الاستشاري </w:t>
      </w:r>
      <w:r w:rsidR="00671557">
        <w:rPr>
          <w:rFonts w:hint="cs"/>
          <w:rtl/>
        </w:rPr>
        <w:t>الثمانية</w:t>
      </w:r>
      <w:r w:rsidR="0058507C" w:rsidRPr="00541723">
        <w:rPr>
          <w:rtl/>
        </w:rPr>
        <w:t xml:space="preserve"> </w:t>
      </w:r>
      <w:r w:rsidRPr="00541723">
        <w:rPr>
          <w:rtl/>
        </w:rPr>
        <w:t>التالية أسماؤهم وانتخبت</w:t>
      </w:r>
      <w:r w:rsidRPr="00541723">
        <w:rPr>
          <w:rFonts w:hint="cs"/>
          <w:rtl/>
        </w:rPr>
        <w:t>هم</w:t>
      </w:r>
      <w:r w:rsidRPr="00541723">
        <w:rPr>
          <w:rtl/>
        </w:rPr>
        <w:t xml:space="preserve"> اللجنة بالتزكية</w:t>
      </w:r>
      <w:r w:rsidRPr="00541723">
        <w:rPr>
          <w:rFonts w:hint="cs"/>
          <w:rtl/>
        </w:rPr>
        <w:t xml:space="preserve"> للعمل</w:t>
      </w:r>
      <w:r w:rsidRPr="00541723">
        <w:rPr>
          <w:rtl/>
        </w:rPr>
        <w:t xml:space="preserve"> بصفتهم الشخصية:</w:t>
      </w:r>
    </w:p>
    <w:p w:rsidR="00B53516" w:rsidRDefault="00B53516" w:rsidP="00B53516">
      <w:pPr>
        <w:pStyle w:val="NormalParaAR"/>
        <w:ind w:left="1134" w:hanging="567"/>
        <w:rPr>
          <w:rtl/>
        </w:rPr>
      </w:pPr>
      <w:r w:rsidRPr="00541723">
        <w:rPr>
          <w:rtl/>
        </w:rPr>
        <w:t>"1"</w:t>
      </w:r>
      <w:r w:rsidRPr="00541723">
        <w:rPr>
          <w:rtl/>
        </w:rPr>
        <w:tab/>
        <w:t xml:space="preserve">بوصفهم أعضاء في وفود الدول الأعضاء في الويبو: </w:t>
      </w:r>
    </w:p>
    <w:p w:rsidR="00E8565D" w:rsidRDefault="00E8565D" w:rsidP="00B2744D">
      <w:pPr>
        <w:pStyle w:val="NormalParaAR"/>
        <w:ind w:left="1134" w:hanging="1"/>
        <w:rPr>
          <w:rtl/>
        </w:rPr>
      </w:pPr>
      <w:r>
        <w:rPr>
          <w:rFonts w:hint="cs"/>
          <w:rtl/>
        </w:rPr>
        <w:t xml:space="preserve">السيدة </w:t>
      </w:r>
      <w:proofErr w:type="spellStart"/>
      <w:r>
        <w:rPr>
          <w:rFonts w:hint="cs"/>
          <w:rtl/>
        </w:rPr>
        <w:t>إيسيليالوفا</w:t>
      </w:r>
      <w:proofErr w:type="spellEnd"/>
      <w:r>
        <w:rPr>
          <w:rFonts w:hint="cs"/>
          <w:rtl/>
        </w:rPr>
        <w:t xml:space="preserve"> </w:t>
      </w:r>
      <w:proofErr w:type="spellStart"/>
      <w:r>
        <w:rPr>
          <w:rFonts w:hint="cs"/>
          <w:rtl/>
        </w:rPr>
        <w:t>أبينيلو</w:t>
      </w:r>
      <w:proofErr w:type="spellEnd"/>
      <w:r>
        <w:rPr>
          <w:rFonts w:hint="cs"/>
          <w:rtl/>
        </w:rPr>
        <w:t>، نائبة عامة، خدمات قانونية، مكتب النائب العام، توفالو؛</w:t>
      </w:r>
      <w:r w:rsidR="00B2744D">
        <w:rPr>
          <w:rFonts w:hint="cs"/>
          <w:rtl/>
        </w:rPr>
        <w:t xml:space="preserve"> و</w:t>
      </w:r>
      <w:r>
        <w:rPr>
          <w:rFonts w:hint="cs"/>
          <w:rtl/>
        </w:rPr>
        <w:t xml:space="preserve">السيدة أيدين </w:t>
      </w:r>
      <w:proofErr w:type="spellStart"/>
      <w:r>
        <w:rPr>
          <w:rFonts w:hint="cs"/>
          <w:rtl/>
        </w:rPr>
        <w:t>فيتزجيرالد</w:t>
      </w:r>
      <w:proofErr w:type="spellEnd"/>
      <w:r>
        <w:rPr>
          <w:rFonts w:hint="cs"/>
          <w:rtl/>
        </w:rPr>
        <w:t xml:space="preserve">، </w:t>
      </w:r>
      <w:r w:rsidRPr="00E8565D">
        <w:rPr>
          <w:rtl/>
        </w:rPr>
        <w:t>مكلف</w:t>
      </w:r>
      <w:r>
        <w:rPr>
          <w:rFonts w:hint="cs"/>
          <w:rtl/>
        </w:rPr>
        <w:t>ة</w:t>
      </w:r>
      <w:r w:rsidRPr="00E8565D">
        <w:rPr>
          <w:rtl/>
        </w:rPr>
        <w:t xml:space="preserve"> بالسياسات العامة، </w:t>
      </w:r>
      <w:r>
        <w:rPr>
          <w:rFonts w:hint="cs"/>
          <w:rtl/>
        </w:rPr>
        <w:t xml:space="preserve">قسم </w:t>
      </w:r>
      <w:r w:rsidRPr="00E8565D">
        <w:rPr>
          <w:rtl/>
        </w:rPr>
        <w:t>السياسة العامة والتعاون الدوليين</w:t>
      </w:r>
      <w:r>
        <w:rPr>
          <w:rFonts w:hint="cs"/>
          <w:rtl/>
        </w:rPr>
        <w:t>، مكتب أستراليا للملكية الفكرية، أستراليا؛</w:t>
      </w:r>
      <w:r w:rsidR="00B2744D">
        <w:rPr>
          <w:rFonts w:hint="cs"/>
          <w:rtl/>
        </w:rPr>
        <w:t xml:space="preserve"> و</w:t>
      </w:r>
      <w:r>
        <w:rPr>
          <w:rFonts w:hint="cs"/>
          <w:rtl/>
        </w:rPr>
        <w:t xml:space="preserve">السيدة غالينا </w:t>
      </w:r>
      <w:proofErr w:type="spellStart"/>
      <w:r>
        <w:rPr>
          <w:rFonts w:hint="cs"/>
          <w:rtl/>
        </w:rPr>
        <w:t>ميخيفا</w:t>
      </w:r>
      <w:proofErr w:type="spellEnd"/>
      <w:r>
        <w:rPr>
          <w:rFonts w:hint="cs"/>
          <w:rtl/>
        </w:rPr>
        <w:t>، رئيسة شعبة التعاون المتعدد الأطراف، إدارة التعاون الدول (</w:t>
      </w:r>
      <w:r w:rsidRPr="00E8565D">
        <w:rPr>
          <w:rtl/>
        </w:rPr>
        <w:t>الإدارة الفدرالية للملكية الفكرية والبراءات والعلامات التجارية (</w:t>
      </w:r>
      <w:r w:rsidRPr="00E8565D">
        <w:t>ROSPATENT</w:t>
      </w:r>
      <w:r w:rsidRPr="00E8565D">
        <w:rPr>
          <w:rtl/>
        </w:rPr>
        <w:t>)</w:t>
      </w:r>
      <w:r>
        <w:rPr>
          <w:rFonts w:hint="cs"/>
          <w:rtl/>
        </w:rPr>
        <w:t>)</w:t>
      </w:r>
      <w:r w:rsidRPr="00E8565D">
        <w:rPr>
          <w:rtl/>
        </w:rPr>
        <w:t>، الاتحاد الروسي</w:t>
      </w:r>
      <w:r>
        <w:rPr>
          <w:rFonts w:hint="cs"/>
          <w:rtl/>
        </w:rPr>
        <w:br/>
      </w:r>
      <w:r w:rsidR="00B2744D">
        <w:rPr>
          <w:rFonts w:hint="cs"/>
          <w:rtl/>
        </w:rPr>
        <w:t>و</w:t>
      </w:r>
      <w:r>
        <w:rPr>
          <w:rFonts w:hint="cs"/>
          <w:rtl/>
        </w:rPr>
        <w:t xml:space="preserve">السيدة دانييلا </w:t>
      </w:r>
      <w:proofErr w:type="spellStart"/>
      <w:r>
        <w:rPr>
          <w:rFonts w:hint="cs"/>
          <w:rtl/>
        </w:rPr>
        <w:t>رودريغيز</w:t>
      </w:r>
      <w:proofErr w:type="spellEnd"/>
      <w:r>
        <w:rPr>
          <w:rFonts w:hint="cs"/>
          <w:rtl/>
        </w:rPr>
        <w:t xml:space="preserve"> </w:t>
      </w:r>
      <w:proofErr w:type="spellStart"/>
      <w:r>
        <w:rPr>
          <w:rFonts w:hint="cs"/>
          <w:rtl/>
        </w:rPr>
        <w:t>أوريبي</w:t>
      </w:r>
      <w:proofErr w:type="spellEnd"/>
      <w:r>
        <w:rPr>
          <w:rFonts w:hint="cs"/>
          <w:rtl/>
        </w:rPr>
        <w:t>، خبيرة استشارية، قسم التراث الثقافي غير الملموس، إدارة التراث، وزارة</w:t>
      </w:r>
      <w:r>
        <w:rPr>
          <w:rFonts w:hint="eastAsia"/>
          <w:rtl/>
        </w:rPr>
        <w:t> </w:t>
      </w:r>
      <w:r>
        <w:rPr>
          <w:rFonts w:hint="cs"/>
          <w:rtl/>
        </w:rPr>
        <w:t>الثقافة، كولومبيا؛</w:t>
      </w:r>
      <w:r w:rsidR="00B2744D">
        <w:rPr>
          <w:rFonts w:hint="cs"/>
          <w:rtl/>
        </w:rPr>
        <w:t xml:space="preserve"> و</w:t>
      </w:r>
      <w:r>
        <w:rPr>
          <w:rFonts w:hint="cs"/>
          <w:rtl/>
        </w:rPr>
        <w:t xml:space="preserve">السيد جورج </w:t>
      </w:r>
      <w:proofErr w:type="spellStart"/>
      <w:r>
        <w:rPr>
          <w:rFonts w:hint="cs"/>
          <w:rtl/>
        </w:rPr>
        <w:t>تيباغانا</w:t>
      </w:r>
      <w:proofErr w:type="spellEnd"/>
      <w:r>
        <w:rPr>
          <w:rFonts w:hint="cs"/>
          <w:rtl/>
        </w:rPr>
        <w:t>، سكرتير ثالث، البعثة الدائمة لأوغندا، جنيف؛</w:t>
      </w:r>
    </w:p>
    <w:p w:rsidR="00B53516" w:rsidRDefault="00B53516" w:rsidP="00B2744D">
      <w:pPr>
        <w:pStyle w:val="NormalParaAR"/>
        <w:keepNext/>
        <w:ind w:left="1134" w:hanging="567"/>
        <w:rPr>
          <w:rtl/>
        </w:rPr>
      </w:pPr>
      <w:r w:rsidRPr="00541723">
        <w:rPr>
          <w:rtl/>
        </w:rPr>
        <w:lastRenderedPageBreak/>
        <w:t>"2"</w:t>
      </w:r>
      <w:r w:rsidRPr="00541723">
        <w:rPr>
          <w:rtl/>
        </w:rPr>
        <w:tab/>
      </w:r>
      <w:r w:rsidRPr="00541723">
        <w:rPr>
          <w:rFonts w:hint="cs"/>
          <w:rtl/>
        </w:rPr>
        <w:t>و</w:t>
      </w:r>
      <w:r w:rsidRPr="00541723">
        <w:rPr>
          <w:rtl/>
        </w:rPr>
        <w:t xml:space="preserve">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p>
    <w:p w:rsidR="00E8565D" w:rsidRDefault="00E8565D" w:rsidP="00B2744D">
      <w:pPr>
        <w:pStyle w:val="NormalParaAR"/>
        <w:ind w:left="1134" w:hanging="1"/>
        <w:rPr>
          <w:rtl/>
        </w:rPr>
      </w:pPr>
      <w:r w:rsidRPr="00E8565D">
        <w:rPr>
          <w:rtl/>
        </w:rPr>
        <w:t xml:space="preserve">توماس </w:t>
      </w:r>
      <w:proofErr w:type="spellStart"/>
      <w:r w:rsidRPr="00E8565D">
        <w:rPr>
          <w:rtl/>
        </w:rPr>
        <w:t>ألاركون</w:t>
      </w:r>
      <w:proofErr w:type="spellEnd"/>
      <w:r w:rsidRPr="00E8565D">
        <w:rPr>
          <w:rtl/>
        </w:rPr>
        <w:t xml:space="preserve"> </w:t>
      </w:r>
      <w:proofErr w:type="spellStart"/>
      <w:r w:rsidRPr="00E8565D">
        <w:rPr>
          <w:rtl/>
        </w:rPr>
        <w:t>أيساغيرري</w:t>
      </w:r>
      <w:proofErr w:type="spellEnd"/>
      <w:r>
        <w:rPr>
          <w:rFonts w:hint="cs"/>
          <w:rtl/>
        </w:rPr>
        <w:t xml:space="preserve">، ممثل </w:t>
      </w:r>
      <w:r w:rsidRPr="00E8565D">
        <w:rPr>
          <w:rtl/>
        </w:rPr>
        <w:t>اللجنة القانونية للتنمية الذاتية لشعوب الأنديز الأصلية (</w:t>
      </w:r>
      <w:r w:rsidRPr="00E8565D">
        <w:t>CAPAJ</w:t>
      </w:r>
      <w:r w:rsidRPr="00E8565D">
        <w:rPr>
          <w:rtl/>
        </w:rPr>
        <w:t>)</w:t>
      </w:r>
      <w:r>
        <w:rPr>
          <w:rFonts w:hint="cs"/>
          <w:rtl/>
        </w:rPr>
        <w:t>، بيرو؛</w:t>
      </w:r>
      <w:r w:rsidR="00B2744D">
        <w:rPr>
          <w:rFonts w:hint="cs"/>
          <w:rtl/>
        </w:rPr>
        <w:t xml:space="preserve"> </w:t>
      </w:r>
      <w:r w:rsidRPr="00E8565D">
        <w:rPr>
          <w:rtl/>
        </w:rPr>
        <w:t xml:space="preserve">والسيدة لوسيا </w:t>
      </w:r>
      <w:proofErr w:type="spellStart"/>
      <w:r w:rsidRPr="00E8565D">
        <w:rPr>
          <w:rtl/>
        </w:rPr>
        <w:t>فرناندا</w:t>
      </w:r>
      <w:proofErr w:type="spellEnd"/>
      <w:r w:rsidRPr="00E8565D">
        <w:rPr>
          <w:rtl/>
        </w:rPr>
        <w:t xml:space="preserve"> </w:t>
      </w:r>
      <w:proofErr w:type="spellStart"/>
      <w:r w:rsidRPr="00E8565D">
        <w:rPr>
          <w:rtl/>
        </w:rPr>
        <w:t>إناسيو</w:t>
      </w:r>
      <w:proofErr w:type="spellEnd"/>
      <w:r w:rsidRPr="00E8565D">
        <w:rPr>
          <w:rtl/>
        </w:rPr>
        <w:t xml:space="preserve"> </w:t>
      </w:r>
      <w:proofErr w:type="spellStart"/>
      <w:r w:rsidRPr="00E8565D">
        <w:rPr>
          <w:rtl/>
        </w:rPr>
        <w:t>بيلفورت</w:t>
      </w:r>
      <w:proofErr w:type="spellEnd"/>
      <w:r w:rsidRPr="00E8565D">
        <w:rPr>
          <w:rtl/>
        </w:rPr>
        <w:t xml:space="preserve"> </w:t>
      </w:r>
      <w:proofErr w:type="spellStart"/>
      <w:r w:rsidRPr="00E8565D">
        <w:rPr>
          <w:rtl/>
        </w:rPr>
        <w:t>ساليس</w:t>
      </w:r>
      <w:proofErr w:type="spellEnd"/>
      <w:r w:rsidRPr="00E8565D">
        <w:rPr>
          <w:rtl/>
        </w:rPr>
        <w:t>، ممثلة معهد الشعوب الأصلية البرازيلي للملكية الفكرية (</w:t>
      </w:r>
      <w:r w:rsidRPr="00E8565D">
        <w:t>INBRAPI</w:t>
      </w:r>
      <w:r w:rsidRPr="00E8565D">
        <w:rPr>
          <w:rtl/>
        </w:rPr>
        <w:t>)، البرازيل؛</w:t>
      </w:r>
      <w:r w:rsidR="00B2744D">
        <w:rPr>
          <w:rFonts w:hint="cs"/>
          <w:rtl/>
        </w:rPr>
        <w:t xml:space="preserve"> والسيدة </w:t>
      </w:r>
      <w:r w:rsidR="00B2744D" w:rsidRPr="00B2744D">
        <w:rPr>
          <w:rtl/>
        </w:rPr>
        <w:t>جين</w:t>
      </w:r>
      <w:r w:rsidR="00B2744D">
        <w:rPr>
          <w:rFonts w:hint="cs"/>
          <w:rtl/>
        </w:rPr>
        <w:t>ي</w:t>
      </w:r>
      <w:r w:rsidR="00B2744D" w:rsidRPr="00B2744D">
        <w:rPr>
          <w:rtl/>
        </w:rPr>
        <w:t xml:space="preserve">فر تولي </w:t>
      </w:r>
      <w:proofErr w:type="spellStart"/>
      <w:r w:rsidR="00B2744D" w:rsidRPr="00B2744D">
        <w:rPr>
          <w:rtl/>
        </w:rPr>
        <w:t>كوربوز</w:t>
      </w:r>
      <w:proofErr w:type="spellEnd"/>
      <w:r w:rsidR="00B2744D" w:rsidRPr="00B2744D">
        <w:rPr>
          <w:rtl/>
        </w:rPr>
        <w:t xml:space="preserve">، ممثلة مؤسسة </w:t>
      </w:r>
      <w:proofErr w:type="spellStart"/>
      <w:r w:rsidR="00B2744D" w:rsidRPr="00B2744D">
        <w:rPr>
          <w:rtl/>
        </w:rPr>
        <w:t>تبتيبا</w:t>
      </w:r>
      <w:proofErr w:type="spellEnd"/>
      <w:r w:rsidR="00B2744D" w:rsidRPr="00B2744D">
        <w:rPr>
          <w:rtl/>
        </w:rPr>
        <w:t xml:space="preserve"> - مركز الشعوب الأصلية الدولي للبحث في السياسة العامة والتعليم،</w:t>
      </w:r>
      <w:r w:rsidR="00B2744D">
        <w:rPr>
          <w:rFonts w:hint="cs"/>
          <w:rtl/>
        </w:rPr>
        <w:t xml:space="preserve"> الفلبين.</w:t>
      </w:r>
    </w:p>
    <w:p w:rsidR="00B53516" w:rsidRDefault="00B53516" w:rsidP="00181AE9">
      <w:pPr>
        <w:pStyle w:val="NormalParaAR"/>
        <w:numPr>
          <w:ilvl w:val="0"/>
          <w:numId w:val="11"/>
        </w:numPr>
        <w:rPr>
          <w:rtl/>
        </w:rPr>
      </w:pPr>
      <w:r w:rsidRPr="00541723">
        <w:rPr>
          <w:rtl/>
        </w:rPr>
        <w:t>وعي</w:t>
      </w:r>
      <w:r w:rsidRPr="00541723">
        <w:rPr>
          <w:rFonts w:hint="cs"/>
          <w:rtl/>
        </w:rPr>
        <w:t>ّ</w:t>
      </w:r>
      <w:r w:rsidRPr="00541723">
        <w:rPr>
          <w:rtl/>
        </w:rPr>
        <w:t xml:space="preserve">ن رئيس اللجنة </w:t>
      </w:r>
      <w:r w:rsidR="008774BD" w:rsidRPr="008774BD">
        <w:rPr>
          <w:rtl/>
        </w:rPr>
        <w:t>سعادة السيد ميكائيل تيني، سفير ونائب الممثل الدائم، الب</w:t>
      </w:r>
      <w:r w:rsidR="005C46D9">
        <w:rPr>
          <w:rtl/>
        </w:rPr>
        <w:t>عثة الدائمة لإندونيسيا في جنيف</w:t>
      </w:r>
      <w:r w:rsidR="005C46D9">
        <w:rPr>
          <w:rFonts w:hint="cs"/>
          <w:rtl/>
        </w:rPr>
        <w:t xml:space="preserve">، </w:t>
      </w:r>
      <w:r w:rsidR="005C46D9" w:rsidRPr="005C46D9">
        <w:rPr>
          <w:rtl/>
        </w:rPr>
        <w:t>نائب</w:t>
      </w:r>
      <w:r w:rsidR="00124C21">
        <w:rPr>
          <w:rFonts w:hint="cs"/>
          <w:rtl/>
        </w:rPr>
        <w:t> </w:t>
      </w:r>
      <w:r w:rsidR="005C46D9" w:rsidRPr="005C46D9">
        <w:rPr>
          <w:rtl/>
        </w:rPr>
        <w:t xml:space="preserve">رئيس </w:t>
      </w:r>
      <w:r w:rsidR="00181AE9">
        <w:rPr>
          <w:rFonts w:hint="cs"/>
          <w:rtl/>
        </w:rPr>
        <w:t>لجنة المعارف التقليدية</w:t>
      </w:r>
      <w:r w:rsidR="005C46D9" w:rsidRPr="005C46D9">
        <w:rPr>
          <w:rtl/>
        </w:rPr>
        <w:t xml:space="preserve">، </w:t>
      </w:r>
      <w:r w:rsidRPr="00541723">
        <w:rPr>
          <w:rtl/>
        </w:rPr>
        <w:t>رئيس</w:t>
      </w:r>
      <w:r w:rsidR="005C46D9">
        <w:rPr>
          <w:rFonts w:hint="cs"/>
          <w:rtl/>
        </w:rPr>
        <w:t>ا</w:t>
      </w:r>
      <w:r w:rsidRPr="00541723">
        <w:rPr>
          <w:rtl/>
        </w:rPr>
        <w:t xml:space="preserve"> للمجلس الاستشاري.</w:t>
      </w:r>
    </w:p>
    <w:p w:rsidR="00B53516" w:rsidRPr="00541723" w:rsidRDefault="00B2744D" w:rsidP="00B2744D">
      <w:pPr>
        <w:pStyle w:val="NormalParaAR"/>
        <w:numPr>
          <w:ilvl w:val="0"/>
          <w:numId w:val="11"/>
        </w:numPr>
        <w:rPr>
          <w:rtl/>
        </w:rPr>
      </w:pPr>
      <w:r>
        <w:rPr>
          <w:rFonts w:hint="cs"/>
          <w:rtl/>
        </w:rPr>
        <w:t>ولما كانت</w:t>
      </w:r>
      <w:r w:rsidR="00B53516">
        <w:rPr>
          <w:rFonts w:hint="cs"/>
          <w:rtl/>
        </w:rPr>
        <w:t xml:space="preserve"> </w:t>
      </w:r>
      <w:r w:rsidR="00B53516" w:rsidRPr="00541723">
        <w:rPr>
          <w:rtl/>
        </w:rPr>
        <w:t xml:space="preserve">ولاية الأعضاء الحاليين في المجلس الاستشاري </w:t>
      </w:r>
      <w:r w:rsidR="00B53516">
        <w:rPr>
          <w:rFonts w:hint="cs"/>
          <w:rtl/>
        </w:rPr>
        <w:t>س</w:t>
      </w:r>
      <w:r w:rsidR="00B53516" w:rsidRPr="00541723">
        <w:rPr>
          <w:rtl/>
        </w:rPr>
        <w:t xml:space="preserve">تنقضي في بداية الدورة </w:t>
      </w:r>
      <w:r>
        <w:rPr>
          <w:rFonts w:hint="cs"/>
          <w:rtl/>
        </w:rPr>
        <w:t>الرابعة</w:t>
      </w:r>
      <w:r w:rsidR="00637D48">
        <w:rPr>
          <w:rFonts w:hint="cs"/>
          <w:rtl/>
        </w:rPr>
        <w:t xml:space="preserve"> و</w:t>
      </w:r>
      <w:r w:rsidR="005C46D9">
        <w:rPr>
          <w:rFonts w:hint="cs"/>
          <w:rtl/>
        </w:rPr>
        <w:t>الثلاثي</w:t>
      </w:r>
      <w:r w:rsidR="00B53516" w:rsidRPr="00541723">
        <w:rPr>
          <w:rFonts w:hint="cs"/>
          <w:rtl/>
        </w:rPr>
        <w:t>ن</w:t>
      </w:r>
      <w:r w:rsidR="00B53516" w:rsidRPr="00541723">
        <w:rPr>
          <w:rtl/>
        </w:rPr>
        <w:t xml:space="preserve">، </w:t>
      </w:r>
      <w:r>
        <w:rPr>
          <w:rFonts w:hint="cs"/>
          <w:rtl/>
        </w:rPr>
        <w:t>ف</w:t>
      </w:r>
      <w:r w:rsidR="00B53516" w:rsidRPr="00541723">
        <w:rPr>
          <w:rtl/>
        </w:rPr>
        <w:t>لا بد للجنة من أن تنتخب أعضاء جدد</w:t>
      </w:r>
      <w:r w:rsidR="00B53516" w:rsidRPr="00541723">
        <w:rPr>
          <w:rFonts w:hint="cs"/>
          <w:rtl/>
        </w:rPr>
        <w:t xml:space="preserve"> </w:t>
      </w:r>
      <w:r w:rsidR="00B53516" w:rsidRPr="00541723">
        <w:rPr>
          <w:rtl/>
        </w:rPr>
        <w:t>في اليوم الثاني من دور</w:t>
      </w:r>
      <w:r w:rsidR="00B53516" w:rsidRPr="00541723">
        <w:rPr>
          <w:rFonts w:hint="cs"/>
          <w:rtl/>
        </w:rPr>
        <w:t xml:space="preserve">تها </w:t>
      </w:r>
      <w:r>
        <w:rPr>
          <w:rFonts w:hint="cs"/>
          <w:rtl/>
        </w:rPr>
        <w:t>الرابعة</w:t>
      </w:r>
      <w:r w:rsidR="0000538B">
        <w:rPr>
          <w:rFonts w:hint="cs"/>
          <w:rtl/>
        </w:rPr>
        <w:t xml:space="preserve"> و</w:t>
      </w:r>
      <w:r w:rsidR="005C46D9">
        <w:rPr>
          <w:rFonts w:hint="cs"/>
          <w:rtl/>
        </w:rPr>
        <w:t>الثلاث</w:t>
      </w:r>
      <w:r w:rsidR="00B53516" w:rsidRPr="00541723">
        <w:rPr>
          <w:rFonts w:hint="cs"/>
          <w:rtl/>
        </w:rPr>
        <w:t>ين</w:t>
      </w:r>
      <w:r w:rsidR="00B53516" w:rsidRPr="00541723">
        <w:rPr>
          <w:rtl/>
        </w:rPr>
        <w:t xml:space="preserve"> أو قبله. وتسمح قواعد </w:t>
      </w:r>
      <w:r w:rsidR="00B53516" w:rsidRPr="00541723">
        <w:rPr>
          <w:rFonts w:hint="cs"/>
          <w:rtl/>
        </w:rPr>
        <w:t>ال</w:t>
      </w:r>
      <w:r w:rsidR="00B53516" w:rsidRPr="00541723">
        <w:rPr>
          <w:rtl/>
        </w:rPr>
        <w:t>صندوق بإمكانية انتخاب الأعضاء السابقين م</w:t>
      </w:r>
      <w:r w:rsidR="0077390F">
        <w:rPr>
          <w:rFonts w:hint="cs"/>
          <w:rtl/>
        </w:rPr>
        <w:t>جددا</w:t>
      </w:r>
      <w:r w:rsidR="00B53516" w:rsidRPr="00541723">
        <w:rPr>
          <w:rtl/>
        </w:rPr>
        <w:t>.</w:t>
      </w:r>
    </w:p>
    <w:p w:rsidR="00B53516" w:rsidRPr="00541723" w:rsidRDefault="00B53516" w:rsidP="00393408">
      <w:pPr>
        <w:pStyle w:val="DecisionParaAR"/>
        <w:rPr>
          <w:rtl/>
        </w:rPr>
      </w:pPr>
      <w:r w:rsidRPr="00541723">
        <w:rPr>
          <w:rFonts w:hint="cs"/>
          <w:rtl/>
          <w:lang w:bidi="ar-EG"/>
        </w:rPr>
        <w:t>إ</w:t>
      </w:r>
      <w:r w:rsidRPr="00541723">
        <w:rPr>
          <w:rtl/>
        </w:rPr>
        <w:t xml:space="preserve">ن اللجنة مدعوة إلى ما يلي: </w:t>
      </w:r>
    </w:p>
    <w:p w:rsidR="00B53516" w:rsidRPr="00541723" w:rsidRDefault="00B53516" w:rsidP="00393408">
      <w:pPr>
        <w:pStyle w:val="DecisionParaAR"/>
        <w:numPr>
          <w:ilvl w:val="0"/>
          <w:numId w:val="0"/>
        </w:numPr>
        <w:ind w:left="5534"/>
        <w:rPr>
          <w:rtl/>
        </w:rPr>
      </w:pPr>
      <w:r w:rsidRPr="00541723">
        <w:rPr>
          <w:rtl/>
        </w:rPr>
        <w:t>"1"</w:t>
      </w:r>
      <w:r w:rsidRPr="00541723">
        <w:rPr>
          <w:rtl/>
        </w:rPr>
        <w:tab/>
      </w:r>
      <w:r w:rsidRPr="00541723">
        <w:rPr>
          <w:rFonts w:hint="cs"/>
          <w:rtl/>
        </w:rPr>
        <w:t>أ</w:t>
      </w:r>
      <w:r w:rsidRPr="00541723">
        <w:rPr>
          <w:rtl/>
        </w:rPr>
        <w:t xml:space="preserve">ن تشجّع بقوة أعضاءها وكل الجهات العامة والخاصة المهتمة على التبرع </w:t>
      </w:r>
      <w:r w:rsidRPr="00541723">
        <w:rPr>
          <w:rFonts w:hint="cs"/>
          <w:rtl/>
        </w:rPr>
        <w:t>ل</w:t>
      </w:r>
      <w:r w:rsidRPr="00541723">
        <w:rPr>
          <w:rtl/>
        </w:rPr>
        <w:t>لصندوق بغية ضمان</w:t>
      </w:r>
      <w:r w:rsidRPr="00541723">
        <w:rPr>
          <w:rFonts w:hint="cs"/>
          <w:rtl/>
        </w:rPr>
        <w:t xml:space="preserve"> استمرار</w:t>
      </w:r>
      <w:r w:rsidRPr="00541723">
        <w:rPr>
          <w:rtl/>
        </w:rPr>
        <w:t xml:space="preserve"> عمل</w:t>
      </w:r>
      <w:r w:rsidRPr="00541723">
        <w:rPr>
          <w:rFonts w:hint="cs"/>
          <w:rtl/>
        </w:rPr>
        <w:t>ه</w:t>
      </w:r>
      <w:r w:rsidRPr="00541723">
        <w:rPr>
          <w:rtl/>
        </w:rPr>
        <w:t>؛</w:t>
      </w:r>
    </w:p>
    <w:p w:rsidR="00B53516" w:rsidRPr="00541723" w:rsidRDefault="00B53516" w:rsidP="00393408">
      <w:pPr>
        <w:pStyle w:val="DecisionParaAR"/>
        <w:numPr>
          <w:ilvl w:val="0"/>
          <w:numId w:val="0"/>
        </w:numPr>
        <w:ind w:left="5534"/>
      </w:pPr>
      <w:r w:rsidRPr="00541723">
        <w:rPr>
          <w:rtl/>
        </w:rPr>
        <w:t>"2"</w:t>
      </w:r>
      <w:r w:rsidRPr="00541723">
        <w:rPr>
          <w:rtl/>
        </w:rPr>
        <w:tab/>
        <w:t>وأن تنتخب أعضاء المجلس الاستشاري ل</w:t>
      </w:r>
      <w:r w:rsidRPr="00541723">
        <w:rPr>
          <w:rFonts w:hint="cs"/>
          <w:rtl/>
        </w:rPr>
        <w:t>ل</w:t>
      </w:r>
      <w:r w:rsidRPr="00541723">
        <w:rPr>
          <w:rtl/>
        </w:rPr>
        <w:t>صندوق بناء على اقتراح الرئيس في اليوم الثاني من دورتها أو قبله.</w:t>
      </w:r>
    </w:p>
    <w:p w:rsidR="00B53516" w:rsidRDefault="00B53516" w:rsidP="00B53516">
      <w:pPr>
        <w:pStyle w:val="EndofDocumentAR"/>
        <w:rPr>
          <w:rtl/>
        </w:rPr>
      </w:pPr>
      <w:r w:rsidRPr="00541723">
        <w:rPr>
          <w:rtl/>
        </w:rPr>
        <w:t>[يلي ذلك المرفقان]</w:t>
      </w:r>
    </w:p>
    <w:p w:rsidR="00B53516" w:rsidRDefault="00B53516" w:rsidP="00B53516">
      <w:pPr>
        <w:pStyle w:val="NormalParaAR"/>
        <w:rPr>
          <w:rtl/>
        </w:rPr>
        <w:sectPr w:rsidR="00B53516" w:rsidSect="00EB7752">
          <w:headerReference w:type="default" r:id="rId10"/>
          <w:pgSz w:w="11907" w:h="16840" w:code="9"/>
          <w:pgMar w:top="567" w:right="1418" w:bottom="1418" w:left="1134" w:header="510" w:footer="1021" w:gutter="0"/>
          <w:cols w:space="720"/>
          <w:titlePg/>
          <w:docGrid w:linePitch="299"/>
        </w:sectPr>
      </w:pPr>
    </w:p>
    <w:p w:rsidR="00B53516" w:rsidRPr="00F53887" w:rsidRDefault="00B53516" w:rsidP="00B53516">
      <w:pPr>
        <w:pStyle w:val="NormalParaAR"/>
        <w:spacing w:after="0"/>
        <w:ind w:left="5"/>
        <w:jc w:val="center"/>
        <w:rPr>
          <w:u w:val="single"/>
          <w:rtl/>
        </w:rPr>
      </w:pPr>
      <w:r w:rsidRPr="00F53887">
        <w:rPr>
          <w:u w:val="single"/>
          <w:rtl/>
        </w:rPr>
        <w:lastRenderedPageBreak/>
        <w:t xml:space="preserve">إنشاء صندوق الويبو </w:t>
      </w:r>
      <w:r w:rsidRPr="00F53887">
        <w:rPr>
          <w:rFonts w:hint="cs"/>
          <w:u w:val="single"/>
          <w:rtl/>
        </w:rPr>
        <w:t>لل</w:t>
      </w:r>
      <w:r w:rsidRPr="00F53887">
        <w:rPr>
          <w:u w:val="single"/>
          <w:rtl/>
        </w:rPr>
        <w:t>تبرعات</w:t>
      </w:r>
    </w:p>
    <w:p w:rsidR="00B53516" w:rsidRPr="00F53887" w:rsidRDefault="00B53516" w:rsidP="00B53516">
      <w:pPr>
        <w:pStyle w:val="NormalParaAR"/>
        <w:spacing w:after="0"/>
        <w:ind w:left="5"/>
        <w:jc w:val="center"/>
        <w:rPr>
          <w:u w:val="single"/>
          <w:rtl/>
        </w:rPr>
      </w:pPr>
      <w:r w:rsidRPr="00F53887">
        <w:rPr>
          <w:rFonts w:hint="cs"/>
          <w:u w:val="single"/>
          <w:rtl/>
        </w:rPr>
        <w:t>لفائدة</w:t>
      </w:r>
      <w:r w:rsidRPr="00F53887">
        <w:rPr>
          <w:u w:val="single"/>
          <w:rtl/>
        </w:rPr>
        <w:t xml:space="preserve"> الجماعات الأصلية والمحلية المعتمدة</w:t>
      </w:r>
    </w:p>
    <w:p w:rsidR="00B53516" w:rsidRPr="00F53887" w:rsidRDefault="00B53516" w:rsidP="00B53516">
      <w:pPr>
        <w:pStyle w:val="NormalParaAR"/>
        <w:spacing w:after="0"/>
        <w:ind w:left="5"/>
        <w:jc w:val="center"/>
        <w:rPr>
          <w:u w:val="single"/>
          <w:rtl/>
        </w:rPr>
      </w:pPr>
      <w:r w:rsidRPr="00F53887">
        <w:rPr>
          <w:u w:val="single"/>
          <w:rtl/>
        </w:rPr>
        <w:t>كما وافقت عليه الجمعية العامة للويبو (في الدورة الثانية والثلاثين)</w:t>
      </w:r>
    </w:p>
    <w:p w:rsidR="00B53516" w:rsidRPr="006E07A3" w:rsidRDefault="00B53516" w:rsidP="00B53516">
      <w:pPr>
        <w:pStyle w:val="NormalParaAR"/>
        <w:ind w:left="5"/>
        <w:jc w:val="center"/>
        <w:rPr>
          <w:u w:val="single"/>
          <w:rtl/>
        </w:rPr>
      </w:pPr>
      <w:r w:rsidRPr="00F53887">
        <w:rPr>
          <w:u w:val="single"/>
          <w:rtl/>
        </w:rPr>
        <w:t>وعدلته لاحقا (في الدورة التاسعة والثلاثين)</w:t>
      </w:r>
    </w:p>
    <w:p w:rsidR="00B53516" w:rsidRPr="00F53887" w:rsidRDefault="00B53516" w:rsidP="00B53516">
      <w:pPr>
        <w:pStyle w:val="NormalParaAR"/>
        <w:ind w:left="5"/>
        <w:rPr>
          <w:rtl/>
        </w:rPr>
      </w:pPr>
      <w:r w:rsidRPr="0029629B">
        <w:rPr>
          <w:rFonts w:hint="cs"/>
          <w:i/>
          <w:iCs/>
          <w:rtl/>
        </w:rPr>
        <w:t xml:space="preserve">عزما </w:t>
      </w:r>
      <w:r w:rsidRPr="0029629B">
        <w:rPr>
          <w:rFonts w:hint="cs"/>
          <w:rtl/>
        </w:rPr>
        <w:t>على</w:t>
      </w:r>
      <w:r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B53516" w:rsidRPr="00F53887" w:rsidRDefault="00B53516" w:rsidP="00B53516">
      <w:pPr>
        <w:pStyle w:val="NormalParaAR"/>
        <w:ind w:left="5"/>
        <w:rPr>
          <w:rtl/>
        </w:rPr>
      </w:pPr>
      <w:r w:rsidRPr="0029629B">
        <w:rPr>
          <w:rFonts w:hint="cs"/>
          <w:i/>
          <w:iCs/>
          <w:rtl/>
        </w:rPr>
        <w:t>وتسليما</w:t>
      </w:r>
      <w:r w:rsidRPr="00F53887">
        <w:rPr>
          <w:rtl/>
        </w:rPr>
        <w:t xml:space="preserve"> بأن فعالية هذه التدابير تتوقف بوجه خاص على الدعم المالي المناسب؛</w:t>
      </w:r>
    </w:p>
    <w:p w:rsidR="00B53516" w:rsidRPr="00F53887" w:rsidRDefault="00B53516" w:rsidP="00B53516">
      <w:pPr>
        <w:pStyle w:val="NormalParaAR"/>
        <w:ind w:left="5"/>
        <w:rPr>
          <w:rtl/>
        </w:rPr>
      </w:pPr>
      <w:r w:rsidRPr="0029629B">
        <w:rPr>
          <w:rFonts w:hint="cs"/>
          <w:i/>
          <w:iCs/>
          <w:rtl/>
        </w:rPr>
        <w:t>وتسليما</w:t>
      </w:r>
      <w:r w:rsidRPr="00F53887">
        <w:rPr>
          <w:rtl/>
        </w:rPr>
        <w:t xml:space="preserve"> كذلك بأن توافر إطار منسق ومناسب يرمي إلى تمويل هذه المشاركة من شأن</w:t>
      </w:r>
      <w:r w:rsidRPr="00F53887">
        <w:rPr>
          <w:rFonts w:hint="cs"/>
          <w:rtl/>
        </w:rPr>
        <w:t>ه</w:t>
      </w:r>
      <w:r w:rsidRPr="00F53887">
        <w:rPr>
          <w:rtl/>
        </w:rPr>
        <w:t xml:space="preserve"> أن يشجع مثل هذه المساهمات؛</w:t>
      </w:r>
    </w:p>
    <w:p w:rsidR="00B53516" w:rsidRPr="00F53887" w:rsidRDefault="00B53516" w:rsidP="00181AE9">
      <w:pPr>
        <w:pStyle w:val="NormalParaAR"/>
        <w:ind w:left="5"/>
        <w:rPr>
          <w:rtl/>
        </w:rPr>
      </w:pPr>
      <w:r w:rsidRPr="00F53887">
        <w:rPr>
          <w:rtl/>
        </w:rPr>
        <w:t>[</w:t>
      </w:r>
      <w:r w:rsidRPr="0029629B">
        <w:rPr>
          <w:i/>
          <w:iCs/>
          <w:rtl/>
        </w:rPr>
        <w:t>وإذا</w:t>
      </w:r>
      <w:r w:rsidRPr="00F53887">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w:t>
      </w:r>
      <w:r w:rsidR="00181AE9">
        <w:rPr>
          <w:rFonts w:hint="cs"/>
          <w:rtl/>
        </w:rPr>
        <w:t>لجنة المعارف التقليدية</w:t>
      </w:r>
      <w:r w:rsidRPr="00F53887">
        <w:rPr>
          <w:rtl/>
        </w:rPr>
        <w:t xml:space="preserve"> في شكلها الحالي (يُشار إلى أية هيئة من ذلك القبيل فيما يلي بالمصطلح العام "اللجنة").]</w:t>
      </w:r>
      <w:r w:rsidRPr="00F53887">
        <w:rPr>
          <w:rStyle w:val="FootnoteReference"/>
          <w:rtl/>
        </w:rPr>
        <w:footnoteReference w:id="2"/>
      </w:r>
      <w:r w:rsidRPr="00F53887">
        <w:rPr>
          <w:rFonts w:hint="cs"/>
          <w:rtl/>
        </w:rPr>
        <w:t xml:space="preserve"> </w:t>
      </w:r>
      <w:r w:rsidRPr="0029629B">
        <w:rPr>
          <w:i/>
          <w:iCs/>
          <w:u w:val="single"/>
          <w:rtl/>
        </w:rPr>
        <w:t>فإنها</w:t>
      </w:r>
      <w:r w:rsidRPr="00F53887">
        <w:rPr>
          <w:rtl/>
        </w:rPr>
        <w:t xml:space="preserve"> تُوصي الجمعية بأن [تقرّر]</w:t>
      </w:r>
      <w:r w:rsidRPr="00F53887">
        <w:rPr>
          <w:rStyle w:val="FootnoteReference"/>
          <w:rtl/>
        </w:rPr>
        <w:footnoteReference w:id="3"/>
      </w:r>
      <w:r w:rsidRPr="00F53887">
        <w:rPr>
          <w:rtl/>
        </w:rPr>
        <w:t xml:space="preserve"> إنشاء صندوق للتبرعات، يكون اسمه وهدفه ومعاييره للدعم والعمل كالتالي:</w:t>
      </w:r>
    </w:p>
    <w:p w:rsidR="00B53516" w:rsidRPr="00F53887" w:rsidRDefault="00B53516" w:rsidP="00B53516">
      <w:pPr>
        <w:pStyle w:val="NormalParaAR"/>
        <w:keepNext/>
        <w:spacing w:before="240"/>
        <w:ind w:left="5"/>
        <w:rPr>
          <w:sz w:val="40"/>
          <w:szCs w:val="40"/>
          <w:rtl/>
        </w:rPr>
      </w:pPr>
      <w:r w:rsidRPr="00F53887">
        <w:rPr>
          <w:sz w:val="40"/>
          <w:szCs w:val="40"/>
          <w:rtl/>
        </w:rPr>
        <w:t>أولا:</w:t>
      </w:r>
      <w:r w:rsidRPr="00F53887">
        <w:rPr>
          <w:sz w:val="40"/>
          <w:szCs w:val="40"/>
          <w:rtl/>
        </w:rPr>
        <w:tab/>
        <w:t>الاسم</w:t>
      </w:r>
    </w:p>
    <w:p w:rsidR="00B53516" w:rsidRPr="00F53887" w:rsidRDefault="00B53516" w:rsidP="00B53516">
      <w:pPr>
        <w:pStyle w:val="NumberedParaAR"/>
        <w:numPr>
          <w:ilvl w:val="0"/>
          <w:numId w:val="21"/>
        </w:numPr>
        <w:ind w:left="5"/>
        <w:rPr>
          <w:rtl/>
        </w:rPr>
      </w:pPr>
      <w:r w:rsidRPr="00F53887">
        <w:rPr>
          <w:rtl/>
        </w:rPr>
        <w:t xml:space="preserve">يُطلق على الصندوق اسم "صندوق الويبو </w:t>
      </w:r>
      <w:r w:rsidRPr="00F53887">
        <w:rPr>
          <w:rFonts w:hint="cs"/>
          <w:rtl/>
        </w:rPr>
        <w:t>لل</w:t>
      </w:r>
      <w:r w:rsidRPr="00F53887">
        <w:rPr>
          <w:rtl/>
        </w:rPr>
        <w:t>تبرعات ل</w:t>
      </w:r>
      <w:r w:rsidRPr="00F53887">
        <w:rPr>
          <w:rFonts w:hint="cs"/>
          <w:rtl/>
        </w:rPr>
        <w:t>فائدة</w:t>
      </w:r>
      <w:r w:rsidRPr="00F53887">
        <w:rPr>
          <w:rtl/>
        </w:rPr>
        <w:t xml:space="preserve"> الجماعات الأصلية والمحلية المعتمدة"، ويُشار إليه فيما يلي بكلمة "الصندوق".</w:t>
      </w:r>
    </w:p>
    <w:p w:rsidR="00B53516" w:rsidRPr="00F53887" w:rsidRDefault="00B53516" w:rsidP="00B53516">
      <w:pPr>
        <w:pStyle w:val="NormalParaAR"/>
        <w:keepNext/>
        <w:spacing w:before="240"/>
        <w:ind w:left="5"/>
        <w:rPr>
          <w:sz w:val="40"/>
          <w:szCs w:val="40"/>
          <w:rtl/>
        </w:rPr>
      </w:pPr>
      <w:r w:rsidRPr="00F53887">
        <w:rPr>
          <w:sz w:val="40"/>
          <w:szCs w:val="40"/>
          <w:rtl/>
        </w:rPr>
        <w:t>ثانيا:</w:t>
      </w:r>
      <w:r w:rsidRPr="00F53887">
        <w:rPr>
          <w:sz w:val="40"/>
          <w:szCs w:val="40"/>
          <w:rtl/>
        </w:rPr>
        <w:tab/>
        <w:t>الهدف ونطاق العمل</w:t>
      </w:r>
    </w:p>
    <w:p w:rsidR="00B53516" w:rsidRPr="00F53887" w:rsidRDefault="00B53516" w:rsidP="00B53516">
      <w:pPr>
        <w:pStyle w:val="NumberedParaAR"/>
        <w:numPr>
          <w:ilvl w:val="0"/>
          <w:numId w:val="21"/>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B53516" w:rsidRPr="00F53887" w:rsidRDefault="00B53516" w:rsidP="00B53516">
      <w:pPr>
        <w:pStyle w:val="NormalParaAR"/>
        <w:ind w:left="5"/>
        <w:rPr>
          <w:rtl/>
        </w:rPr>
      </w:pPr>
      <w:r w:rsidRPr="00F53887">
        <w:rPr>
          <w:rtl/>
        </w:rPr>
        <w:t>2</w:t>
      </w:r>
      <w:r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B53516" w:rsidRPr="00F53887" w:rsidRDefault="00B53516" w:rsidP="00B53516">
      <w:pPr>
        <w:pStyle w:val="NumberedParaAR"/>
        <w:numPr>
          <w:ilvl w:val="0"/>
          <w:numId w:val="21"/>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Pr>
          <w:rFonts w:hint="cs"/>
          <w:rtl/>
        </w:rPr>
        <w:t> </w:t>
      </w:r>
      <w:r w:rsidRPr="00F53887">
        <w:rPr>
          <w:rtl/>
        </w:rPr>
        <w:t>الويبو.</w:t>
      </w:r>
    </w:p>
    <w:p w:rsidR="00B53516" w:rsidRPr="00F53887" w:rsidRDefault="00B53516" w:rsidP="00B53516">
      <w:pPr>
        <w:pStyle w:val="NumberedParaAR"/>
        <w:numPr>
          <w:ilvl w:val="0"/>
          <w:numId w:val="21"/>
        </w:numPr>
        <w:ind w:left="5"/>
        <w:rPr>
          <w:rtl/>
        </w:rPr>
      </w:pPr>
      <w:r w:rsidRPr="00F53887">
        <w:rPr>
          <w:rtl/>
        </w:rPr>
        <w:lastRenderedPageBreak/>
        <w:t xml:space="preserve">ولن يمس إنشاء الصندوق وعمله بالإجراءات الأخرى المعمول بها، وخصوصا تلك التي ينص عليها النظام الداخلي العام للويبو </w:t>
      </w:r>
      <w:r w:rsidRPr="00E260F3">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B53516" w:rsidRPr="00F53887" w:rsidRDefault="00B53516" w:rsidP="00B53516">
      <w:pPr>
        <w:pStyle w:val="NormalParaAR"/>
        <w:keepNext/>
        <w:spacing w:before="240"/>
        <w:ind w:left="5"/>
        <w:rPr>
          <w:sz w:val="40"/>
          <w:szCs w:val="40"/>
          <w:rtl/>
        </w:rPr>
      </w:pPr>
      <w:r w:rsidRPr="00F53887">
        <w:rPr>
          <w:sz w:val="40"/>
          <w:szCs w:val="40"/>
          <w:rtl/>
        </w:rPr>
        <w:t>ثالثا:</w:t>
      </w:r>
      <w:r w:rsidRPr="00F53887">
        <w:rPr>
          <w:sz w:val="40"/>
          <w:szCs w:val="40"/>
          <w:rtl/>
        </w:rPr>
        <w:tab/>
        <w:t>معايير الدعم المالي</w:t>
      </w:r>
    </w:p>
    <w:p w:rsidR="00B53516" w:rsidRPr="00F53887" w:rsidRDefault="00B53516" w:rsidP="00B53516">
      <w:pPr>
        <w:pStyle w:val="NumberedParaAR"/>
        <w:ind w:left="5"/>
        <w:rPr>
          <w:rtl/>
        </w:rPr>
      </w:pPr>
      <w:r w:rsidRPr="00F53887">
        <w:rPr>
          <w:rtl/>
        </w:rPr>
        <w:t xml:space="preserve">يخصص الدعم المالي المقدم من الصندوق حصريا للهدف المنصوص عليه في المادتين 2 و2 </w:t>
      </w:r>
      <w:r>
        <w:rPr>
          <w:rFonts w:hint="cs"/>
          <w:rtl/>
        </w:rPr>
        <w:t>"ثانيا"</w:t>
      </w:r>
      <w:r w:rsidRPr="00F53887">
        <w:rPr>
          <w:rtl/>
        </w:rPr>
        <w:t xml:space="preserve"> حسب الشروط التالية:</w:t>
      </w:r>
    </w:p>
    <w:p w:rsidR="00B53516" w:rsidRPr="00F53887" w:rsidRDefault="00B53516" w:rsidP="00B53516">
      <w:pPr>
        <w:pStyle w:val="NormalParaAR"/>
        <w:ind w:left="1105" w:hanging="550"/>
        <w:rPr>
          <w:rtl/>
        </w:rPr>
      </w:pPr>
      <w:r w:rsidRPr="00F53887">
        <w:rPr>
          <w:rtl/>
        </w:rPr>
        <w:t>(أ‌)</w:t>
      </w:r>
      <w:r w:rsidRPr="00F53887">
        <w:rPr>
          <w:rtl/>
        </w:rPr>
        <w:tab/>
        <w:t>يقتصر الدعم المُقدَّم من الصندوق على الحد الأقصى من الموارد المتوفرة حقا في الصندوق؛</w:t>
      </w:r>
    </w:p>
    <w:p w:rsidR="00B53516" w:rsidRPr="00F53887" w:rsidRDefault="00B53516" w:rsidP="00B53516">
      <w:pPr>
        <w:pStyle w:val="NormalParaAR"/>
        <w:ind w:left="1105" w:hanging="550"/>
        <w:rPr>
          <w:rtl/>
        </w:rPr>
      </w:pPr>
      <w:r w:rsidRPr="00F53887">
        <w:rPr>
          <w:rtl/>
        </w:rPr>
        <w:t>(ب‌)</w:t>
      </w:r>
      <w:r w:rsidRPr="00F53887">
        <w:rPr>
          <w:rtl/>
        </w:rPr>
        <w:tab/>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B53516" w:rsidRPr="00F53887" w:rsidRDefault="00B53516" w:rsidP="00B53516">
      <w:pPr>
        <w:pStyle w:val="NormalParaAR"/>
        <w:ind w:left="1105" w:hanging="550"/>
        <w:rPr>
          <w:rtl/>
        </w:rPr>
      </w:pPr>
      <w:r w:rsidRPr="00F53887">
        <w:rPr>
          <w:rtl/>
        </w:rPr>
        <w:t>(ج)</w:t>
      </w:r>
      <w:r w:rsidRPr="00F53887">
        <w:rPr>
          <w:rtl/>
        </w:rPr>
        <w:tab/>
        <w:t>يجب أن تتوفر الشروط التالية في الشخص الذي يستحق الدعم المالي:</w:t>
      </w:r>
    </w:p>
    <w:p w:rsidR="00B53516" w:rsidRPr="00F53887" w:rsidRDefault="00B53516" w:rsidP="00B53516">
      <w:pPr>
        <w:pStyle w:val="NormalParaAR"/>
        <w:ind w:left="1655" w:hanging="550"/>
        <w:rPr>
          <w:rtl/>
        </w:rPr>
      </w:pPr>
      <w:r w:rsidRPr="00F53887">
        <w:rPr>
          <w:rtl/>
        </w:rPr>
        <w:t>"1"</w:t>
      </w:r>
      <w:r w:rsidRPr="00F53887">
        <w:rPr>
          <w:rtl/>
        </w:rPr>
        <w:tab/>
        <w:t>أن يكون شخصا طبيعيا؛</w:t>
      </w:r>
    </w:p>
    <w:p w:rsidR="00B53516" w:rsidRPr="00F53887" w:rsidRDefault="00B53516" w:rsidP="00B53516">
      <w:pPr>
        <w:pStyle w:val="NormalParaAR"/>
        <w:ind w:left="1655" w:hanging="550"/>
        <w:rPr>
          <w:rtl/>
        </w:rPr>
      </w:pPr>
      <w:r w:rsidRPr="00F53887">
        <w:rPr>
          <w:rtl/>
        </w:rPr>
        <w:t>"2"</w:t>
      </w:r>
      <w:r w:rsidRPr="00F53887">
        <w:rPr>
          <w:rtl/>
        </w:rPr>
        <w:tab/>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1655" w:hanging="550"/>
        <w:rPr>
          <w:rtl/>
        </w:rPr>
      </w:pPr>
      <w:r w:rsidRPr="00F53887">
        <w:rPr>
          <w:rtl/>
        </w:rPr>
        <w:t>"3"</w:t>
      </w:r>
      <w:r w:rsidRPr="00F53887">
        <w:rPr>
          <w:rtl/>
        </w:rPr>
        <w:tab/>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B53516" w:rsidRPr="00F53887" w:rsidRDefault="00B53516" w:rsidP="00B53516">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1655" w:hanging="550"/>
        <w:rPr>
          <w:rtl/>
        </w:rPr>
      </w:pPr>
      <w:r w:rsidRPr="00F53887">
        <w:rPr>
          <w:rtl/>
        </w:rPr>
        <w:t>"5"</w:t>
      </w:r>
      <w:r w:rsidRPr="00F53887">
        <w:rPr>
          <w:rtl/>
        </w:rPr>
        <w:tab/>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B53516" w:rsidRPr="00F53887" w:rsidRDefault="00B53516" w:rsidP="00B53516">
      <w:pPr>
        <w:pStyle w:val="NormalParaAR"/>
        <w:ind w:left="1105" w:hanging="550"/>
        <w:rPr>
          <w:rtl/>
        </w:rPr>
      </w:pPr>
      <w:r w:rsidRPr="00F53887">
        <w:rPr>
          <w:rtl/>
        </w:rPr>
        <w:t>(د)</w:t>
      </w:r>
      <w:r w:rsidRPr="00F53887">
        <w:rPr>
          <w:rtl/>
        </w:rPr>
        <w:tab/>
        <w:t>عند ضمان توزيع جغرافي واسع للمشاركة بين الأقاليم الجيوثقافية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B53516" w:rsidRPr="00F53887" w:rsidRDefault="00B53516" w:rsidP="00B53516">
      <w:pPr>
        <w:pStyle w:val="NormalParaAR"/>
        <w:keepNext/>
        <w:ind w:left="1105" w:hanging="550"/>
        <w:rPr>
          <w:rtl/>
        </w:rPr>
      </w:pPr>
      <w:r w:rsidRPr="00F53887">
        <w:rPr>
          <w:rtl/>
        </w:rPr>
        <w:lastRenderedPageBreak/>
        <w:t>(ه)</w:t>
      </w:r>
      <w:r w:rsidRPr="00F53887">
        <w:rPr>
          <w:rtl/>
        </w:rPr>
        <w:tab/>
        <w:t>يغطي الدعم المالي المقدم من الصندوق ما يلي:</w:t>
      </w:r>
    </w:p>
    <w:p w:rsidR="00B53516" w:rsidRPr="00F53887" w:rsidRDefault="00B53516" w:rsidP="00B53516">
      <w:pPr>
        <w:pStyle w:val="NormalParaAR"/>
        <w:ind w:left="1655" w:hanging="550"/>
        <w:rPr>
          <w:rtl/>
        </w:rPr>
      </w:pPr>
      <w:r w:rsidRPr="00F53887">
        <w:rPr>
          <w:rtl/>
        </w:rPr>
        <w:t>"1"</w:t>
      </w:r>
      <w:r w:rsidRPr="00F53887">
        <w:rPr>
          <w:rtl/>
        </w:rPr>
        <w:tab/>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B53516" w:rsidRPr="00F53887" w:rsidRDefault="00B53516" w:rsidP="00B53516">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B53516" w:rsidRPr="00F53887" w:rsidRDefault="00B53516" w:rsidP="00B53516">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B53516" w:rsidRPr="00F53887" w:rsidRDefault="00B53516" w:rsidP="00B53516">
      <w:pPr>
        <w:pStyle w:val="NormalParaAR"/>
        <w:ind w:left="1655" w:hanging="550"/>
        <w:rPr>
          <w:rtl/>
        </w:rPr>
      </w:pPr>
      <w:r w:rsidRPr="00F53887">
        <w:rPr>
          <w:rtl/>
        </w:rPr>
        <w:t>"4"</w:t>
      </w:r>
      <w:r w:rsidRPr="00F53887">
        <w:rPr>
          <w:rtl/>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B53516" w:rsidRPr="00F53887" w:rsidRDefault="00B53516" w:rsidP="00B53516">
      <w:pPr>
        <w:pStyle w:val="NormalParaAR"/>
        <w:ind w:left="1105" w:hanging="550"/>
        <w:rPr>
          <w:rtl/>
        </w:rPr>
      </w:pPr>
      <w:r w:rsidRPr="00F53887">
        <w:rPr>
          <w:rtl/>
        </w:rPr>
        <w:t>(و)</w:t>
      </w:r>
      <w:r w:rsidRPr="00F53887">
        <w:rPr>
          <w:rtl/>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لاغيا.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B53516" w:rsidRPr="00F53887" w:rsidRDefault="00B53516" w:rsidP="00B53516">
      <w:pPr>
        <w:pStyle w:val="NormalParaAR"/>
        <w:keepNext/>
        <w:spacing w:before="240"/>
        <w:ind w:left="5"/>
        <w:rPr>
          <w:sz w:val="40"/>
          <w:szCs w:val="40"/>
          <w:rtl/>
        </w:rPr>
      </w:pPr>
      <w:r w:rsidRPr="00F53887">
        <w:rPr>
          <w:sz w:val="40"/>
          <w:szCs w:val="40"/>
          <w:rtl/>
        </w:rPr>
        <w:t>رابعا:</w:t>
      </w:r>
      <w:r w:rsidRPr="00F53887">
        <w:rPr>
          <w:sz w:val="40"/>
          <w:szCs w:val="40"/>
          <w:rtl/>
        </w:rPr>
        <w:tab/>
        <w:t>آليات العمل</w:t>
      </w:r>
    </w:p>
    <w:p w:rsidR="00B53516" w:rsidRPr="00F53887" w:rsidRDefault="00B53516" w:rsidP="00B53516">
      <w:pPr>
        <w:pStyle w:val="NumberedParaAR"/>
        <w:keepNext/>
        <w:ind w:left="5"/>
        <w:rPr>
          <w:rtl/>
        </w:rPr>
      </w:pPr>
      <w:r w:rsidRPr="00F53887">
        <w:rPr>
          <w:rtl/>
        </w:rPr>
        <w:t>يعمل الصندوق على النحو التالي:</w:t>
      </w:r>
    </w:p>
    <w:p w:rsidR="00B53516" w:rsidRPr="00F53887" w:rsidRDefault="00B53516" w:rsidP="00B53516">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B53516" w:rsidRPr="00F53887" w:rsidRDefault="00B53516" w:rsidP="00B53516">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B53516" w:rsidRPr="00F53887" w:rsidRDefault="00B53516" w:rsidP="00B53516">
      <w:pPr>
        <w:pStyle w:val="NormalParaAR"/>
        <w:ind w:left="1105" w:hanging="550"/>
        <w:rPr>
          <w:rtl/>
        </w:rPr>
      </w:pPr>
      <w:r w:rsidRPr="00F53887">
        <w:rPr>
          <w:rtl/>
        </w:rPr>
        <w:t>(ج)</w:t>
      </w:r>
      <w:r w:rsidRPr="00F53887">
        <w:rPr>
          <w:rtl/>
        </w:rPr>
        <w:tab/>
        <w:t>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الاستئمانية المنشأة لتمويل بعض أنشطة التعاون الإنمائي التي تقوم بها الويبو.</w:t>
      </w:r>
    </w:p>
    <w:p w:rsidR="00B53516" w:rsidRPr="00F53887" w:rsidRDefault="00B53516" w:rsidP="00B53516">
      <w:pPr>
        <w:pStyle w:val="NormalParaAR"/>
        <w:ind w:left="1105" w:hanging="550"/>
        <w:rPr>
          <w:rtl/>
        </w:rPr>
      </w:pPr>
      <w:r w:rsidRPr="00F53887">
        <w:rPr>
          <w:rtl/>
        </w:rPr>
        <w:lastRenderedPageBreak/>
        <w:t>(د)</w:t>
      </w:r>
      <w:r w:rsidRPr="00F53887">
        <w:rPr>
          <w:rtl/>
        </w:rPr>
        <w:tab/>
        <w:t>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B53516" w:rsidRPr="00F53887" w:rsidRDefault="00B53516" w:rsidP="00B53516">
      <w:pPr>
        <w:pStyle w:val="NormalParaAR"/>
        <w:ind w:left="1105" w:hanging="550"/>
        <w:rPr>
          <w:rtl/>
        </w:rPr>
      </w:pPr>
      <w:r w:rsidRPr="00F53887">
        <w:rPr>
          <w:rtl/>
        </w:rPr>
        <w:t>(ه)</w:t>
      </w:r>
      <w:r w:rsidRPr="00F53887">
        <w:rPr>
          <w:rtl/>
        </w:rPr>
        <w:tab/>
        <w:t>تحدد مهل إرسال الطلبات على النحو التالي:</w:t>
      </w:r>
    </w:p>
    <w:p w:rsidR="00B53516" w:rsidRPr="00F53887" w:rsidRDefault="00B53516" w:rsidP="00B53516">
      <w:pPr>
        <w:pStyle w:val="NormalParaAR"/>
        <w:ind w:left="1655" w:hanging="550"/>
        <w:rPr>
          <w:rtl/>
        </w:rPr>
      </w:pPr>
      <w:r w:rsidRPr="00F53887">
        <w:rPr>
          <w:rtl/>
        </w:rPr>
        <w:t>"1"</w:t>
      </w:r>
      <w:r w:rsidRPr="00F53887">
        <w:rPr>
          <w:rtl/>
        </w:rPr>
        <w:tab/>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B53516" w:rsidRPr="00F53887" w:rsidRDefault="00B53516" w:rsidP="00B53516">
      <w:pPr>
        <w:pStyle w:val="NormalParaAR"/>
        <w:ind w:left="1655" w:hanging="550"/>
        <w:rPr>
          <w:rtl/>
        </w:rPr>
      </w:pPr>
      <w:r w:rsidRPr="00F53887">
        <w:rPr>
          <w:rtl/>
        </w:rPr>
        <w:t>"2"</w:t>
      </w:r>
      <w:r w:rsidRPr="00F53887">
        <w:rPr>
          <w:rtl/>
        </w:rPr>
        <w:tab/>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B53516" w:rsidRPr="00F53887" w:rsidRDefault="00B53516" w:rsidP="00B53516">
      <w:pPr>
        <w:pStyle w:val="NormalParaAR"/>
        <w:ind w:left="1105" w:hanging="550"/>
        <w:rPr>
          <w:rtl/>
        </w:rPr>
      </w:pPr>
      <w:r w:rsidRPr="00F53887">
        <w:rPr>
          <w:rtl/>
        </w:rPr>
        <w:t>(و)</w:t>
      </w:r>
      <w:r w:rsidRPr="00F53887">
        <w:rPr>
          <w:rtl/>
        </w:rPr>
        <w:tab/>
        <w:t>قبل كل دورة من دورات اللجنة، يوجِّه المدير العام للويبو إلى المشاركين مذكرة إعلامية تضم ما يلي:</w:t>
      </w:r>
    </w:p>
    <w:p w:rsidR="00B53516" w:rsidRPr="00F53887" w:rsidRDefault="00B53516" w:rsidP="00B53516">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B53516" w:rsidRPr="00F53887" w:rsidRDefault="00B53516" w:rsidP="00B53516">
      <w:pPr>
        <w:pStyle w:val="NormalParaAR"/>
        <w:ind w:left="1655" w:hanging="550"/>
        <w:rPr>
          <w:rtl/>
        </w:rPr>
      </w:pPr>
      <w:r w:rsidRPr="00F53887">
        <w:rPr>
          <w:rtl/>
        </w:rPr>
        <w:t>"2"</w:t>
      </w:r>
      <w:r w:rsidRPr="00F53887">
        <w:rPr>
          <w:rtl/>
        </w:rPr>
        <w:tab/>
        <w:t>وهوية المتبرعين (ما لم يطلب المتبرع صراحة عدم ذكر هويته)؛</w:t>
      </w:r>
    </w:p>
    <w:p w:rsidR="00B53516" w:rsidRPr="00F53887" w:rsidRDefault="00B53516" w:rsidP="00B53516">
      <w:pPr>
        <w:pStyle w:val="NormalParaAR"/>
        <w:ind w:left="1655" w:hanging="550"/>
        <w:rPr>
          <w:rtl/>
        </w:rPr>
      </w:pPr>
      <w:r w:rsidRPr="00F53887">
        <w:rPr>
          <w:rtl/>
        </w:rPr>
        <w:t>"3"</w:t>
      </w:r>
      <w:r w:rsidRPr="00F53887">
        <w:rPr>
          <w:rtl/>
        </w:rPr>
        <w:tab/>
        <w:t>ومقدار الموارد المتاحة مع أخذ الأموال المصروفة بعين الاعتبار؛</w:t>
      </w:r>
    </w:p>
    <w:p w:rsidR="00B53516" w:rsidRPr="00F53887" w:rsidRDefault="00B53516" w:rsidP="00B53516">
      <w:pPr>
        <w:pStyle w:val="NormalParaAR"/>
        <w:ind w:left="1655" w:hanging="550"/>
        <w:rPr>
          <w:rtl/>
        </w:rPr>
      </w:pPr>
      <w:r w:rsidRPr="00F53887">
        <w:rPr>
          <w:rtl/>
        </w:rPr>
        <w:t>"4"</w:t>
      </w:r>
      <w:r w:rsidRPr="00F53887">
        <w:rPr>
          <w:rtl/>
        </w:rPr>
        <w:tab/>
        <w:t>وقائمة الأشخاص المستفيدين من دعم الصندوق منذ إصدار المذكرة الإعلامية السابقة؛</w:t>
      </w:r>
    </w:p>
    <w:p w:rsidR="00B53516" w:rsidRPr="00F53887" w:rsidRDefault="00B53516" w:rsidP="00B53516">
      <w:pPr>
        <w:pStyle w:val="NormalParaAR"/>
        <w:ind w:left="1655" w:hanging="550"/>
        <w:rPr>
          <w:rtl/>
        </w:rPr>
      </w:pPr>
      <w:r w:rsidRPr="00F53887">
        <w:rPr>
          <w:rtl/>
        </w:rPr>
        <w:t>"5"</w:t>
      </w:r>
      <w:r w:rsidRPr="00F53887">
        <w:rPr>
          <w:rtl/>
        </w:rPr>
        <w:tab/>
        <w:t>والأشخاص الذين اختيروا للاستفادة من الدعم لكنهم انسحبوا؛</w:t>
      </w:r>
    </w:p>
    <w:p w:rsidR="00B53516" w:rsidRPr="00F53887" w:rsidRDefault="00B53516" w:rsidP="00B53516">
      <w:pPr>
        <w:pStyle w:val="NormalParaAR"/>
        <w:ind w:left="1655" w:hanging="550"/>
        <w:rPr>
          <w:rtl/>
        </w:rPr>
      </w:pPr>
      <w:r w:rsidRPr="00F53887">
        <w:rPr>
          <w:rtl/>
        </w:rPr>
        <w:t>"6"</w:t>
      </w:r>
      <w:r w:rsidRPr="00F53887">
        <w:rPr>
          <w:rtl/>
        </w:rPr>
        <w:tab/>
        <w:t>ومقدار الدعم المُقدَّم لكل مستفيد؛</w:t>
      </w:r>
    </w:p>
    <w:p w:rsidR="00B53516" w:rsidRPr="00F53887" w:rsidRDefault="00B53516" w:rsidP="00B53516">
      <w:pPr>
        <w:pStyle w:val="NormalParaAR"/>
        <w:ind w:left="1655" w:hanging="550"/>
        <w:rPr>
          <w:rtl/>
        </w:rPr>
      </w:pPr>
      <w:r w:rsidRPr="00F53887">
        <w:rPr>
          <w:rtl/>
        </w:rPr>
        <w:t>"7"</w:t>
      </w:r>
      <w:r w:rsidRPr="00F53887">
        <w:rPr>
          <w:rtl/>
        </w:rPr>
        <w:tab/>
        <w:t>ووصفا مُفصّلا كافيا لطالبي الدعم للدورة اللاحقة و/أو لاجتماع واحد لاحق أو أكثر للفريق العامل ما بين الدورات.</w:t>
      </w:r>
    </w:p>
    <w:p w:rsidR="00B53516" w:rsidRPr="00F53887" w:rsidRDefault="00B53516" w:rsidP="00B53516">
      <w:pPr>
        <w:pStyle w:val="NormalParaAR"/>
        <w:ind w:left="5"/>
        <w:rPr>
          <w:rtl/>
        </w:rPr>
      </w:pPr>
      <w:r w:rsidRPr="00F53887">
        <w:rPr>
          <w:rtl/>
        </w:rPr>
        <w:t>وتُوجَّه هذه المذكرة أيضا إلى أعضاء المجلس الاستشاري واحدا واحدا من أجل البحث والتداول.</w:t>
      </w:r>
    </w:p>
    <w:p w:rsidR="00B53516" w:rsidRPr="00F53887" w:rsidRDefault="00B53516" w:rsidP="00B53516">
      <w:pPr>
        <w:pStyle w:val="NormalParaAR"/>
        <w:ind w:left="1105" w:hanging="550"/>
        <w:rPr>
          <w:rtl/>
        </w:rPr>
      </w:pPr>
      <w:r w:rsidRPr="00F53887">
        <w:rPr>
          <w:rtl/>
        </w:rPr>
        <w:t>(ز‌)</w:t>
      </w:r>
      <w:r w:rsidRPr="00F53887">
        <w:rPr>
          <w:rtl/>
        </w:rPr>
        <w:tab/>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B53516" w:rsidRPr="00F53887" w:rsidRDefault="00B53516" w:rsidP="001738A3">
      <w:pPr>
        <w:pStyle w:val="NormalParaAR"/>
        <w:keepNext/>
        <w:ind w:left="1106" w:hanging="550"/>
        <w:rPr>
          <w:rtl/>
        </w:rPr>
      </w:pPr>
      <w:r w:rsidRPr="00F53887">
        <w:rPr>
          <w:rtl/>
        </w:rPr>
        <w:lastRenderedPageBreak/>
        <w:t>(ح‌)</w:t>
      </w:r>
      <w:r w:rsidRPr="00F53887">
        <w:rPr>
          <w:rtl/>
        </w:rPr>
        <w:tab/>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B53516" w:rsidRPr="00F53887" w:rsidRDefault="00B53516" w:rsidP="00B53516">
      <w:pPr>
        <w:pStyle w:val="NormalParaAR"/>
        <w:ind w:left="1655" w:hanging="550"/>
        <w:rPr>
          <w:rtl/>
        </w:rPr>
      </w:pPr>
      <w:r w:rsidRPr="00F53887">
        <w:rPr>
          <w:rtl/>
        </w:rPr>
        <w:t>-</w:t>
      </w:r>
      <w:r w:rsidRPr="00F53887">
        <w:rPr>
          <w:rtl/>
        </w:rPr>
        <w:tab/>
        <w:t>تحقيق توازن بين الذكور والإناث من المستفيدين، وبين الأقاليم الجيوثقافية التي ينتمون إليها، في دورات اللجنة و/أو اجتماعات الفريق العامل ما بين الدورات المتتابعة بقدر الإمكان،</w:t>
      </w:r>
    </w:p>
    <w:p w:rsidR="00B53516" w:rsidRPr="00F53887" w:rsidRDefault="00B53516" w:rsidP="00B53516">
      <w:pPr>
        <w:pStyle w:val="NormalParaAR"/>
        <w:ind w:left="1655" w:hanging="550"/>
        <w:rPr>
          <w:rtl/>
        </w:rPr>
      </w:pPr>
      <w:r w:rsidRPr="00F53887">
        <w:rPr>
          <w:rtl/>
        </w:rPr>
        <w:t>-</w:t>
      </w:r>
      <w:r w:rsidRPr="00F53887">
        <w:rPr>
          <w:rtl/>
        </w:rPr>
        <w:tab/>
        <w:t>ومراعاة الفوائد التي قد تجنيها اللجنة من المشاركة المتكررة للمستفيد نفسه في دوراتها، عند اللزوم.</w:t>
      </w:r>
    </w:p>
    <w:p w:rsidR="00B53516" w:rsidRPr="00F53887" w:rsidRDefault="00B53516" w:rsidP="00B53516">
      <w:pPr>
        <w:pStyle w:val="NormalParaAR"/>
        <w:ind w:left="5"/>
        <w:rPr>
          <w:rtl/>
        </w:rPr>
      </w:pPr>
      <w:r w:rsidRPr="00F53887">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B53516" w:rsidRPr="00F53887" w:rsidRDefault="00B53516" w:rsidP="00B53516">
      <w:pPr>
        <w:pStyle w:val="NormalParaAR"/>
        <w:ind w:left="5"/>
        <w:rPr>
          <w:rtl/>
        </w:rPr>
      </w:pPr>
      <w:r w:rsidRPr="00F53887">
        <w:rPr>
          <w:rtl/>
        </w:rPr>
        <w:t>ويقدِّم المكتب الدولي للويبو المساعدة الإدارية للمجلس الاستشاري في مداولاته وفقا للمادة 6(ب).</w:t>
      </w:r>
    </w:p>
    <w:p w:rsidR="00B53516" w:rsidRPr="00F53887" w:rsidRDefault="00B53516" w:rsidP="00B53516">
      <w:pPr>
        <w:pStyle w:val="NormalParaAR"/>
        <w:ind w:left="1105" w:hanging="550"/>
        <w:rPr>
          <w:rtl/>
        </w:rPr>
      </w:pPr>
      <w:r w:rsidRPr="00F53887">
        <w:rPr>
          <w:rtl/>
        </w:rPr>
        <w:t>(ط)</w:t>
      </w:r>
      <w:r w:rsidRPr="00F53887">
        <w:rPr>
          <w:rtl/>
        </w:rPr>
        <w:tab/>
        <w:t>يعتمد المجلس الاستشاري توصيته قبل نهاية دورة اللجنة التي يجتمع على هامشها. وتحدد هذه التوصية ما يلي:</w:t>
      </w:r>
    </w:p>
    <w:p w:rsidR="00B53516" w:rsidRPr="00F53887" w:rsidRDefault="00B53516" w:rsidP="00B53516">
      <w:pPr>
        <w:pStyle w:val="NormalParaAR"/>
        <w:ind w:left="1655" w:hanging="550"/>
        <w:rPr>
          <w:rtl/>
        </w:rPr>
      </w:pPr>
      <w:r w:rsidRPr="00F53887">
        <w:rPr>
          <w:rtl/>
        </w:rPr>
        <w:t>"1"</w:t>
      </w:r>
      <w:r w:rsidRPr="00F53887">
        <w:rPr>
          <w:rtl/>
        </w:rPr>
        <w:tab/>
        <w:t>الدورة المقبلة المقصودة بالدعم المالي (أي دورة اللجنة اللاحقة)، وإن لزم الأمر، اجتماع واحد لاحق أو أكثر للفريق العامل ما بين الدورات؛</w:t>
      </w:r>
    </w:p>
    <w:p w:rsidR="00B53516" w:rsidRPr="00F53887" w:rsidRDefault="00B53516" w:rsidP="00B53516">
      <w:pPr>
        <w:pStyle w:val="NormalParaAR"/>
        <w:ind w:left="1655" w:hanging="550"/>
        <w:rPr>
          <w:rtl/>
        </w:rPr>
      </w:pPr>
      <w:r w:rsidRPr="00F53887">
        <w:rPr>
          <w:rtl/>
        </w:rPr>
        <w:t>"2"</w:t>
      </w:r>
      <w:r w:rsidRPr="00F53887">
        <w:rPr>
          <w:rtl/>
        </w:rPr>
        <w:tab/>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B53516" w:rsidRPr="00F53887" w:rsidRDefault="00B53516" w:rsidP="00B53516">
      <w:pPr>
        <w:pStyle w:val="NormalParaAR"/>
        <w:ind w:left="1655" w:hanging="550"/>
        <w:rPr>
          <w:rtl/>
        </w:rPr>
      </w:pPr>
      <w:r w:rsidRPr="00F53887">
        <w:rPr>
          <w:rtl/>
        </w:rPr>
        <w:t>"3"</w:t>
      </w:r>
      <w:r w:rsidRPr="00F53887">
        <w:rPr>
          <w:rtl/>
        </w:rPr>
        <w:tab/>
        <w:t>أي طالب دعم أو أكثر وافق المجلس الاستشاري مبدئيا على التوصية بدعمه، ولكن الأموال المتاحة غير كافية لدعمه؛</w:t>
      </w:r>
    </w:p>
    <w:p w:rsidR="00B53516" w:rsidRPr="00F53887" w:rsidRDefault="00B53516" w:rsidP="00B53516">
      <w:pPr>
        <w:pStyle w:val="NormalParaAR"/>
        <w:ind w:left="1655" w:hanging="550"/>
        <w:rPr>
          <w:rtl/>
        </w:rPr>
      </w:pPr>
      <w:r w:rsidRPr="00F53887">
        <w:rPr>
          <w:rtl/>
        </w:rPr>
        <w:t>"4"</w:t>
      </w:r>
      <w:r w:rsidRPr="00F53887">
        <w:rPr>
          <w:rtl/>
        </w:rPr>
        <w:tab/>
        <w:t>أي طالب دعم أو أكثر رُفض طلبه وفقا للإجراء المذكور في المادة 10؛</w:t>
      </w:r>
    </w:p>
    <w:p w:rsidR="00B53516" w:rsidRPr="00F53887" w:rsidRDefault="00B53516" w:rsidP="00B53516">
      <w:pPr>
        <w:pStyle w:val="NormalParaAR"/>
        <w:ind w:left="1655" w:hanging="550"/>
        <w:rPr>
          <w:rtl/>
        </w:rPr>
      </w:pPr>
      <w:r w:rsidRPr="00F53887">
        <w:rPr>
          <w:rtl/>
        </w:rPr>
        <w:t>"5"</w:t>
      </w:r>
      <w:r w:rsidRPr="00F53887">
        <w:rPr>
          <w:rtl/>
        </w:rPr>
        <w:tab/>
        <w:t>أي طالب دعم أو أكثر أُجّل طلبه لتنظر فيه الدورة اللاحقة للجنة بمزيد من التفصيل وفقا للإجراء المذكور في المادة 10؛</w:t>
      </w:r>
    </w:p>
    <w:p w:rsidR="00B53516" w:rsidRPr="00F53887" w:rsidRDefault="00B53516" w:rsidP="00B53516">
      <w:pPr>
        <w:pStyle w:val="NormalParaAR"/>
        <w:ind w:left="5"/>
        <w:rPr>
          <w:rtl/>
        </w:rPr>
      </w:pPr>
      <w:r w:rsidRPr="00F53887">
        <w:rPr>
          <w:rtl/>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B53516" w:rsidRPr="00F53887" w:rsidRDefault="00B53516" w:rsidP="00B53516">
      <w:pPr>
        <w:pStyle w:val="NormalParaAR"/>
        <w:ind w:left="1105" w:hanging="550"/>
        <w:rPr>
          <w:rtl/>
        </w:rPr>
      </w:pPr>
      <w:r w:rsidRPr="00F53887">
        <w:rPr>
          <w:rtl/>
        </w:rPr>
        <w:t>(ي)</w:t>
      </w:r>
      <w:r w:rsidRPr="00F53887">
        <w:rPr>
          <w:rtl/>
        </w:rPr>
        <w:tab/>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B53516" w:rsidRPr="00F53887" w:rsidRDefault="00B53516" w:rsidP="00B53516">
      <w:pPr>
        <w:pStyle w:val="NormalParaAR"/>
        <w:keepNext/>
        <w:spacing w:before="240"/>
        <w:ind w:left="5"/>
        <w:rPr>
          <w:sz w:val="40"/>
          <w:szCs w:val="40"/>
          <w:rtl/>
        </w:rPr>
      </w:pPr>
      <w:r w:rsidRPr="00F53887">
        <w:rPr>
          <w:sz w:val="40"/>
          <w:szCs w:val="40"/>
          <w:rtl/>
        </w:rPr>
        <w:lastRenderedPageBreak/>
        <w:t>خامسا:</w:t>
      </w:r>
      <w:r w:rsidRPr="00F53887">
        <w:rPr>
          <w:sz w:val="40"/>
          <w:szCs w:val="40"/>
          <w:rtl/>
        </w:rPr>
        <w:tab/>
        <w:t>أحكام أخرى متعلقة بالمجلس الاستشاري</w:t>
      </w:r>
    </w:p>
    <w:p w:rsidR="00B53516" w:rsidRPr="00F53887" w:rsidRDefault="00B53516" w:rsidP="00B53516">
      <w:pPr>
        <w:pStyle w:val="NumberedParaAR"/>
        <w:keepNext/>
        <w:ind w:left="5"/>
        <w:rPr>
          <w:rtl/>
        </w:rPr>
      </w:pPr>
      <w:r w:rsidRPr="00F53887">
        <w:rPr>
          <w:rtl/>
        </w:rPr>
        <w:t>يتكون المجلس الاستشاري من تسعة أعضاء، هم:</w:t>
      </w:r>
    </w:p>
    <w:p w:rsidR="00B53516" w:rsidRPr="00F53887" w:rsidRDefault="00B53516" w:rsidP="00B53516">
      <w:pPr>
        <w:pStyle w:val="NormalParaAR"/>
        <w:ind w:left="1105" w:hanging="550"/>
        <w:rPr>
          <w:rtl/>
        </w:rPr>
      </w:pPr>
      <w:r w:rsidRPr="00F53887">
        <w:rPr>
          <w:rtl/>
        </w:rPr>
        <w:t>-</w:t>
      </w:r>
      <w:r w:rsidRPr="00F53887">
        <w:rPr>
          <w:rtl/>
        </w:rPr>
        <w:tab/>
        <w:t>رئيس اللجنة الذي يُعيَّن بحكم المنصب، وإذا تعذر ذلك فواحد من نوابه يختاره الرئيس نائبا له؛</w:t>
      </w:r>
    </w:p>
    <w:p w:rsidR="00B53516" w:rsidRPr="00F53887" w:rsidRDefault="00B53516" w:rsidP="00B53516">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B53516" w:rsidRPr="00F53887" w:rsidRDefault="00B53516" w:rsidP="00B53516">
      <w:pPr>
        <w:pStyle w:val="NormalParaAR"/>
        <w:ind w:left="1105" w:hanging="550"/>
        <w:rPr>
          <w:rtl/>
        </w:rPr>
      </w:pPr>
      <w:r w:rsidRPr="00F53887">
        <w:rPr>
          <w:rtl/>
        </w:rPr>
        <w:t>-</w:t>
      </w:r>
      <w:r w:rsidRPr="00F53887">
        <w:rPr>
          <w:rtl/>
        </w:rPr>
        <w:tab/>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5"/>
        <w:rPr>
          <w:rtl/>
        </w:rPr>
      </w:pPr>
      <w:r w:rsidRPr="00F53887">
        <w:rPr>
          <w:rtl/>
        </w:rPr>
        <w:t>ويعمل الأعضاء بصفة فردية ويجرون مداولاتهم باستقلالية بغض النظر عن أي مشاورات قد يرونها مناسبة.</w:t>
      </w:r>
    </w:p>
    <w:p w:rsidR="00B53516" w:rsidRPr="00F53887" w:rsidRDefault="00B53516" w:rsidP="00B53516">
      <w:pPr>
        <w:pStyle w:val="NumberedParaAR"/>
        <w:ind w:left="5"/>
        <w:rPr>
          <w:rtl/>
        </w:rPr>
      </w:pPr>
      <w:r w:rsidRPr="00F53887">
        <w:rPr>
          <w:rtl/>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B53516" w:rsidRPr="00F53887" w:rsidRDefault="00B53516" w:rsidP="00B53516">
      <w:pPr>
        <w:pStyle w:val="NumberedParaAR"/>
        <w:ind w:left="5"/>
        <w:rPr>
          <w:rtl/>
        </w:rPr>
      </w:pPr>
      <w:r w:rsidRPr="00F53887">
        <w:rPr>
          <w:rtl/>
        </w:rPr>
        <w:t>يجتمع المجلس الاستشاري بانتظام على هامش دورات اللجنة شريطة توافر نصاب من سبعة أعضاء بمن فيهم الرئيس أو أحد نوابه.</w:t>
      </w:r>
    </w:p>
    <w:p w:rsidR="00B53516" w:rsidRPr="00F53887" w:rsidRDefault="00B53516" w:rsidP="00B53516">
      <w:pPr>
        <w:pStyle w:val="NumberedParaAR"/>
        <w:ind w:left="5"/>
        <w:rPr>
          <w:rtl/>
        </w:rPr>
      </w:pPr>
      <w:r w:rsidRPr="00F53887">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B53516" w:rsidRPr="00F53887" w:rsidRDefault="00B53516" w:rsidP="00B53516">
      <w:pPr>
        <w:pStyle w:val="NumberedParaAR"/>
        <w:ind w:left="5"/>
        <w:rPr>
          <w:rtl/>
        </w:rPr>
      </w:pPr>
      <w:r w:rsidRPr="00F53887">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B53516" w:rsidRDefault="00B53516" w:rsidP="00B53516">
      <w:pPr>
        <w:pStyle w:val="EndofDocumentAR"/>
      </w:pPr>
      <w:r w:rsidRPr="00F53887">
        <w:rPr>
          <w:rtl/>
        </w:rPr>
        <w:t>[يلي ذلك المرفق الثاني]</w:t>
      </w:r>
    </w:p>
    <w:p w:rsidR="00B53516" w:rsidRDefault="00B53516" w:rsidP="00B53516">
      <w:pPr>
        <w:pStyle w:val="NormalParaAR"/>
      </w:pPr>
    </w:p>
    <w:p w:rsidR="00B53516" w:rsidRPr="00541723" w:rsidRDefault="00B53516" w:rsidP="00B53516">
      <w:pPr>
        <w:pStyle w:val="NormalParaAR"/>
        <w:rPr>
          <w:rtl/>
        </w:rPr>
        <w:sectPr w:rsidR="00B53516" w:rsidRPr="00541723" w:rsidSect="00152901">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pPr>
    </w:p>
    <w:p w:rsidR="00B53516" w:rsidRPr="00F53887" w:rsidRDefault="00B53516" w:rsidP="00B53516">
      <w:pPr>
        <w:pStyle w:val="NormalParaAR"/>
        <w:ind w:left="5"/>
        <w:jc w:val="center"/>
        <w:rPr>
          <w:u w:val="single"/>
          <w:rtl/>
          <w:lang w:bidi="ar-LB"/>
        </w:rPr>
      </w:pPr>
      <w:r w:rsidRPr="00F53887">
        <w:rPr>
          <w:u w:val="single"/>
          <w:rtl/>
          <w:lang w:bidi="ar-LB"/>
        </w:rPr>
        <w:lastRenderedPageBreak/>
        <w:t xml:space="preserve">صندوق 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B53516" w:rsidRPr="00F53887" w:rsidRDefault="00B53516" w:rsidP="00B53516">
      <w:pPr>
        <w:pStyle w:val="NormalParaAR"/>
        <w:ind w:left="5"/>
        <w:jc w:val="center"/>
        <w:rPr>
          <w:u w:val="single"/>
          <w:rtl/>
          <w:lang w:bidi="ar-LB"/>
        </w:rPr>
      </w:pPr>
      <w:r w:rsidRPr="00F53887">
        <w:rPr>
          <w:rFonts w:hint="cs"/>
          <w:u w:val="single"/>
          <w:rtl/>
          <w:lang w:bidi="ar-LB"/>
        </w:rPr>
        <w:t>جمع الأموال</w:t>
      </w:r>
    </w:p>
    <w:p w:rsidR="00B53516" w:rsidRPr="00C42379" w:rsidRDefault="00B53516" w:rsidP="00B53516">
      <w:pPr>
        <w:pStyle w:val="NormalParaAR"/>
        <w:ind w:left="5"/>
        <w:jc w:val="center"/>
        <w:rPr>
          <w:u w:val="single"/>
          <w:rtl/>
          <w:lang w:bidi="ar-LB"/>
        </w:rPr>
      </w:pPr>
      <w:r w:rsidRPr="00F53887">
        <w:rPr>
          <w:rFonts w:hint="cs"/>
          <w:u w:val="single"/>
          <w:rtl/>
          <w:lang w:bidi="ar-LB"/>
        </w:rPr>
        <w:t>بيان الحالة</w:t>
      </w:r>
    </w:p>
    <w:p w:rsidR="00B53516" w:rsidRPr="00D01119" w:rsidRDefault="00B53516" w:rsidP="00B53516">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t>السياق</w:t>
      </w:r>
    </w:p>
    <w:p w:rsidR="00B53516" w:rsidRPr="00F53887" w:rsidRDefault="00B53516" w:rsidP="00181AE9">
      <w:pPr>
        <w:pStyle w:val="NormalParaAR"/>
        <w:ind w:left="5"/>
        <w:rPr>
          <w:rtl/>
          <w:lang w:bidi="ar-LB"/>
        </w:rPr>
      </w:pPr>
      <w:r>
        <w:rPr>
          <w:rFonts w:hint="cs"/>
          <w:rtl/>
        </w:rPr>
        <w:t>أطلقت</w:t>
      </w:r>
      <w:r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والشعوب الأصلية </w:t>
      </w:r>
      <w:r w:rsidRPr="00F53887">
        <w:rPr>
          <w:rFonts w:hint="cs"/>
          <w:rtl/>
          <w:lang w:bidi="ar-LB"/>
        </w:rPr>
        <w:t xml:space="preserve">والجماعات المحلية هي </w:t>
      </w:r>
      <w:r>
        <w:rPr>
          <w:rFonts w:hint="cs"/>
          <w:rtl/>
          <w:lang w:bidi="ar-LB"/>
        </w:rPr>
        <w:t>الشعوب و</w:t>
      </w:r>
      <w:r w:rsidRPr="00F53887">
        <w:rPr>
          <w:rFonts w:hint="cs"/>
          <w:rtl/>
          <w:lang w:bidi="ar-LB"/>
        </w:rPr>
        <w:t xml:space="preserve">الجماعات المتأثرة </w:t>
      </w:r>
      <w:r>
        <w:rPr>
          <w:rFonts w:hint="cs"/>
          <w:rtl/>
          <w:lang w:bidi="ar-LB"/>
        </w:rPr>
        <w:t>بالدرجة الأولى</w:t>
      </w:r>
      <w:r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r w:rsidRPr="00F53887">
        <w:rPr>
          <w:rFonts w:hint="cs"/>
          <w:rtl/>
          <w:lang w:bidi="ar-LB"/>
        </w:rPr>
        <w:t xml:space="preserve">وتستلزم الحماية المناسبة والفعالة للمعارف التقليدية أن تتبع الدول </w:t>
      </w:r>
      <w:r>
        <w:rPr>
          <w:rFonts w:hint="cs"/>
          <w:rtl/>
          <w:lang w:bidi="ar-LB"/>
        </w:rPr>
        <w:t xml:space="preserve">نهجا منسقا في هذا الصدد. وبناء عليه قررت الدول الأعضاء </w:t>
      </w:r>
      <w:r w:rsidRPr="00F53887">
        <w:rPr>
          <w:rFonts w:hint="cs"/>
          <w:rtl/>
          <w:lang w:bidi="ar-LB"/>
        </w:rPr>
        <w:t xml:space="preserve">إنشاء هيئة تابعة للويبو تعكف صراحة على فحص المعايير التي قد تُعتمد على الصعيد الدولي لضمان </w:t>
      </w:r>
      <w:r>
        <w:rPr>
          <w:rFonts w:hint="cs"/>
          <w:rtl/>
          <w:lang w:bidi="ar-LB"/>
        </w:rPr>
        <w:t xml:space="preserve">الحماية. وتلك الهيئة هي </w:t>
      </w:r>
      <w:r w:rsidRPr="00F53887">
        <w:rPr>
          <w:rFonts w:hint="cs"/>
          <w:rtl/>
          <w:lang w:bidi="ar-LB"/>
        </w:rPr>
        <w:t>لجنة الويبو الحكومية الدولية المعنية بالملكية الفكرية والموارد الوراثية والمعارف التقليدية والفولكلور</w:t>
      </w:r>
      <w:r>
        <w:rPr>
          <w:rFonts w:hint="cs"/>
          <w:rtl/>
          <w:lang w:bidi="ar-LB"/>
        </w:rPr>
        <w:t xml:space="preserve"> (</w:t>
      </w:r>
      <w:r w:rsidR="00181AE9">
        <w:rPr>
          <w:rFonts w:hint="cs"/>
          <w:rtl/>
          <w:lang w:bidi="ar-LB"/>
        </w:rPr>
        <w:t>لجنة المعارف التقليدية</w:t>
      </w:r>
      <w:r>
        <w:rPr>
          <w:rFonts w:hint="cs"/>
          <w:rtl/>
          <w:lang w:bidi="ar-LB"/>
        </w:rPr>
        <w:t>)</w:t>
      </w:r>
      <w:r w:rsidRPr="00F53887">
        <w:rPr>
          <w:rFonts w:hint="cs"/>
          <w:rtl/>
          <w:lang w:bidi="ar-LB"/>
        </w:rPr>
        <w:t>.</w:t>
      </w:r>
    </w:p>
    <w:p w:rsidR="00B53516" w:rsidRPr="00D01119" w:rsidRDefault="00B53516" w:rsidP="00B53516">
      <w:pPr>
        <w:pStyle w:val="NormalParaAR"/>
        <w:keepNext/>
        <w:ind w:left="5"/>
        <w:rPr>
          <w:b/>
          <w:bCs/>
          <w:i/>
          <w:iCs/>
          <w:rtl/>
          <w:lang w:bidi="ar-LB"/>
        </w:rPr>
      </w:pPr>
      <w:r w:rsidRPr="00D01119">
        <w:rPr>
          <w:rFonts w:hint="cs"/>
          <w:b/>
          <w:bCs/>
          <w:i/>
          <w:iCs/>
          <w:rtl/>
          <w:lang w:bidi="ar-LB"/>
        </w:rPr>
        <w:t>ضرورة تيسير مشاركة الشعوب الأصلية والجماعات المحلية مشاركة فعالة في لجنة الويبو الحكومية الدولية</w:t>
      </w:r>
    </w:p>
    <w:p w:rsidR="00B53516" w:rsidRDefault="00B53516" w:rsidP="00B53516">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Pr>
          <w:rFonts w:hint="cs"/>
          <w:rtl/>
          <w:lang w:bidi="ar-LB"/>
        </w:rPr>
        <w:t xml:space="preserve">ثر فيها. كما </w:t>
      </w:r>
      <w:r w:rsidRPr="00F53887">
        <w:rPr>
          <w:rFonts w:hint="cs"/>
          <w:rtl/>
          <w:lang w:bidi="ar-LB"/>
        </w:rPr>
        <w:t>تنص</w:t>
      </w:r>
      <w:r>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Pr>
          <w:rFonts w:hint="cs"/>
          <w:rtl/>
          <w:lang w:bidi="ar-LB"/>
        </w:rPr>
        <w:t xml:space="preserve">، </w:t>
      </w:r>
      <w:r w:rsidRPr="00F53887">
        <w:rPr>
          <w:rFonts w:hint="cs"/>
          <w:rtl/>
          <w:lang w:bidi="ar-LB"/>
        </w:rPr>
        <w:t xml:space="preserve">الذي اعتمدته الجمعية العامة </w:t>
      </w:r>
      <w:r>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Pr>
          <w:rFonts w:hint="cs"/>
          <w:rtl/>
          <w:lang w:bidi="ar-LB"/>
        </w:rPr>
        <w:t>...</w:t>
      </w:r>
      <w:r w:rsidRPr="00F53887">
        <w:rPr>
          <w:rFonts w:hint="cs"/>
          <w:rtl/>
          <w:lang w:bidi="ar-LB"/>
        </w:rPr>
        <w:t>"؛</w:t>
      </w:r>
    </w:p>
    <w:p w:rsidR="00B53516" w:rsidRDefault="00B53516" w:rsidP="00B53516">
      <w:pPr>
        <w:pStyle w:val="NormalParaAR"/>
        <w:ind w:left="5"/>
        <w:rPr>
          <w:rtl/>
          <w:lang w:bidi="ar-LB"/>
        </w:rPr>
      </w:pPr>
      <w:r>
        <w:rPr>
          <w:rFonts w:hint="cs"/>
          <w:rtl/>
          <w:lang w:bidi="ar-LB"/>
        </w:rPr>
        <w:t xml:space="preserve">وتمدّ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احتياجات المستفيدين وتوقعاتهم.</w:t>
      </w:r>
    </w:p>
    <w:p w:rsidR="00B53516" w:rsidRPr="00F53887" w:rsidRDefault="00B53516" w:rsidP="00B53516">
      <w:pPr>
        <w:pStyle w:val="NormalParaAR"/>
        <w:ind w:left="5"/>
        <w:rPr>
          <w:rtl/>
          <w:lang w:bidi="ar-LB"/>
        </w:rPr>
      </w:pPr>
      <w:r>
        <w:rPr>
          <w:rFonts w:hint="cs"/>
          <w:rtl/>
          <w:lang w:bidi="ar-LB"/>
        </w:rPr>
        <w:t xml:space="preserve">وعليه </w:t>
      </w:r>
      <w:r w:rsidRPr="00F53887">
        <w:rPr>
          <w:rFonts w:hint="cs"/>
          <w:rtl/>
          <w:lang w:bidi="ar-LB"/>
        </w:rPr>
        <w:t>سلّمت وفود الحكومات لدى اللجنة</w:t>
      </w:r>
      <w:r>
        <w:rPr>
          <w:rFonts w:hint="cs"/>
          <w:rtl/>
          <w:lang w:bidi="ar-LB"/>
        </w:rPr>
        <w:t>، بالإجماع،</w:t>
      </w:r>
      <w:r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B53516" w:rsidRDefault="00B53516" w:rsidP="00B53516">
      <w:pPr>
        <w:pStyle w:val="NormalParaAR"/>
        <w:ind w:left="5"/>
        <w:rPr>
          <w:rtl/>
          <w:lang w:bidi="ar-LB"/>
        </w:rPr>
      </w:pPr>
      <w:r>
        <w:rPr>
          <w:rFonts w:hint="cs"/>
          <w:rtl/>
          <w:lang w:bidi="ar-LB"/>
        </w:rPr>
        <w:t xml:space="preserve">وقد ازدادت </w:t>
      </w:r>
      <w:r w:rsidRPr="00F53887">
        <w:rPr>
          <w:rFonts w:hint="cs"/>
          <w:rtl/>
          <w:lang w:bidi="ar-LB"/>
        </w:rPr>
        <w:t xml:space="preserve">ضرورة </w:t>
      </w:r>
      <w:r>
        <w:rPr>
          <w:rFonts w:hint="cs"/>
          <w:rtl/>
          <w:lang w:bidi="ar-LB"/>
        </w:rPr>
        <w:t xml:space="preserve">تيسير المشاركة </w:t>
      </w:r>
      <w:r w:rsidRPr="00F53887">
        <w:rPr>
          <w:rFonts w:hint="cs"/>
          <w:rtl/>
          <w:lang w:bidi="ar-LB"/>
        </w:rPr>
        <w:t>إلحاحا منذ ديسمبر 2009</w:t>
      </w:r>
      <w:r>
        <w:rPr>
          <w:rFonts w:hint="cs"/>
          <w:rtl/>
          <w:lang w:bidi="ar-LB"/>
        </w:rPr>
        <w:t xml:space="preserve">، حينما استهلت اللجنة </w:t>
      </w:r>
      <w:r w:rsidRPr="00B65EF2">
        <w:rPr>
          <w:rFonts w:hint="cs"/>
          <w:b/>
          <w:bCs/>
          <w:rtl/>
          <w:lang w:bidi="ar-LB"/>
        </w:rPr>
        <w:t>مفاوضات مكثّفة</w:t>
      </w:r>
      <w:r>
        <w:rPr>
          <w:rFonts w:hint="cs"/>
          <w:rtl/>
          <w:lang w:bidi="ar-LB"/>
        </w:rPr>
        <w:t xml:space="preserve"> </w:t>
      </w:r>
      <w:r w:rsidRPr="00F53887">
        <w:rPr>
          <w:rFonts w:hint="cs"/>
          <w:rtl/>
          <w:lang w:bidi="ar-LB"/>
        </w:rPr>
        <w:t>لوضع صك قانوني دولي</w:t>
      </w:r>
      <w:r>
        <w:rPr>
          <w:rFonts w:hint="cs"/>
          <w:rtl/>
          <w:lang w:bidi="ar-LB"/>
        </w:rPr>
        <w:t xml:space="preserve"> أو أكثر لتوفير الحماية الفعالة.</w:t>
      </w:r>
    </w:p>
    <w:p w:rsidR="00B53516" w:rsidRPr="00325DAF" w:rsidRDefault="00B53516" w:rsidP="00B53516">
      <w:pPr>
        <w:pStyle w:val="NormalParaAR"/>
        <w:ind w:left="5"/>
        <w:rPr>
          <w:b/>
          <w:bCs/>
          <w:sz w:val="40"/>
          <w:szCs w:val="40"/>
          <w:rtl/>
          <w:lang w:bidi="ar-LB"/>
        </w:rPr>
      </w:pPr>
      <w:r>
        <w:rPr>
          <w:rtl/>
          <w:lang w:bidi="ar-LB"/>
        </w:rPr>
        <w:br w:type="page"/>
      </w:r>
      <w:r w:rsidRPr="00325DAF">
        <w:rPr>
          <w:rFonts w:hint="cs"/>
          <w:b/>
          <w:bCs/>
          <w:sz w:val="40"/>
          <w:szCs w:val="40"/>
          <w:rtl/>
          <w:lang w:bidi="ar-LB"/>
        </w:rPr>
        <w:lastRenderedPageBreak/>
        <w:t>ثانيا:</w:t>
      </w:r>
      <w:r w:rsidRPr="00325DAF">
        <w:rPr>
          <w:rFonts w:hint="cs"/>
          <w:b/>
          <w:bCs/>
          <w:sz w:val="40"/>
          <w:szCs w:val="40"/>
          <w:rtl/>
          <w:lang w:bidi="ar-LB"/>
        </w:rPr>
        <w:tab/>
        <w:t>صندوق التبرعات: الأهداف وسير العمل والنتائج</w:t>
      </w:r>
    </w:p>
    <w:p w:rsidR="00B53516" w:rsidRPr="00325DAF" w:rsidRDefault="00B53516" w:rsidP="00B53516">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B53516" w:rsidRPr="00F53887" w:rsidRDefault="00B53516" w:rsidP="00181AE9">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وتضم </w:t>
      </w:r>
      <w:r w:rsidR="00181AE9">
        <w:rPr>
          <w:rFonts w:hint="cs"/>
          <w:rtl/>
          <w:lang w:bidi="ar-LB"/>
        </w:rPr>
        <w:t>لجنة المعارف التقليدية</w:t>
      </w:r>
      <w:r w:rsidRPr="00F53887">
        <w:rPr>
          <w:rFonts w:hint="cs"/>
          <w:rtl/>
          <w:lang w:bidi="ar-LB"/>
        </w:rPr>
        <w:t xml:space="preserve"> في الوقت الراهن ما يزيد على </w:t>
      </w:r>
      <w:r>
        <w:rPr>
          <w:rFonts w:hint="cs"/>
          <w:rtl/>
          <w:lang w:bidi="ar-LB"/>
        </w:rPr>
        <w:t>300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اجتماع للفريق المعني بقضايا الشعوب الأصلية، يتحدث فيه أعضاء من الجماعات الأصلية والمحلية عن </w:t>
      </w:r>
      <w:r>
        <w:rPr>
          <w:rFonts w:hint="cs"/>
          <w:rtl/>
          <w:lang w:bidi="ar-LB"/>
        </w:rPr>
        <w:t>تجاربهم ووجهات نظرهم. وفي عام 2011، طلبت الجمعية العامة للويبو من اللجنة إعادة النظر في إجراءاتها بغرض "تعزيز إسهام إيجابي من المراقبين" في عمل اللجنة. واعتمدت اللجنة مبادرات عملية مختلفة في هذا الصدد في فبراير 2012.</w:t>
      </w:r>
    </w:p>
    <w:p w:rsidR="00B53516" w:rsidRDefault="00B53516" w:rsidP="00B53516">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B53516" w:rsidRPr="005555E7" w:rsidRDefault="00B53516" w:rsidP="00B53516">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 واستعراض أفضل الم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Pr>
          <w:rFonts w:hint="cs"/>
          <w:b/>
          <w:bCs/>
          <w:rtl/>
          <w:lang w:bidi="ar-LB"/>
        </w:rPr>
        <w:t>الويبو لل</w:t>
      </w:r>
      <w:r w:rsidRPr="005555E7">
        <w:rPr>
          <w:rFonts w:hint="cs"/>
          <w:b/>
          <w:bCs/>
          <w:rtl/>
          <w:lang w:bidi="ar-LB"/>
        </w:rPr>
        <w:t>تبرعات</w:t>
      </w:r>
      <w:r>
        <w:rPr>
          <w:rFonts w:hint="cs"/>
          <w:rtl/>
          <w:lang w:bidi="ar-LB"/>
        </w:rPr>
        <w:t xml:space="preserve"> </w:t>
      </w:r>
      <w:r w:rsidRPr="005555E7">
        <w:rPr>
          <w:rtl/>
          <w:lang w:bidi="ar-LB"/>
        </w:rPr>
        <w:t xml:space="preserve">لفائدة </w:t>
      </w:r>
      <w:r w:rsidRPr="005555E7">
        <w:rPr>
          <w:rFonts w:hint="cs"/>
          <w:rtl/>
          <w:lang w:bidi="ar-LB"/>
        </w:rPr>
        <w:t>ا</w:t>
      </w:r>
      <w:r w:rsidRPr="005555E7">
        <w:rPr>
          <w:rtl/>
          <w:lang w:bidi="ar-LB"/>
        </w:rPr>
        <w:t>ل</w:t>
      </w:r>
      <w:r w:rsidRPr="005555E7">
        <w:rPr>
          <w:rFonts w:hint="cs"/>
          <w:rtl/>
          <w:lang w:bidi="ar-LB"/>
        </w:rPr>
        <w:t xml:space="preserve">جماعات </w:t>
      </w:r>
      <w:r>
        <w:rPr>
          <w:rtl/>
          <w:lang w:bidi="ar-LB"/>
        </w:rPr>
        <w:t>الأصلية والمحلية</w:t>
      </w:r>
      <w:r>
        <w:rPr>
          <w:rFonts w:hint="cs"/>
          <w:rtl/>
          <w:lang w:bidi="ar-LB"/>
        </w:rPr>
        <w:t xml:space="preserve"> المعتمدة من أجل تمويل </w:t>
      </w:r>
      <w:r w:rsidRPr="00F53887">
        <w:rPr>
          <w:rFonts w:hint="cs"/>
          <w:rtl/>
          <w:lang w:bidi="ar-LB"/>
        </w:rPr>
        <w:t xml:space="preserve">مشاركة </w:t>
      </w:r>
      <w:r>
        <w:rPr>
          <w:rFonts w:hint="cs"/>
          <w:rtl/>
          <w:lang w:bidi="ar-LB"/>
        </w:rPr>
        <w:t xml:space="preserve">مراقبين معتمدين عن </w:t>
      </w:r>
      <w:r w:rsidRPr="00F53887">
        <w:rPr>
          <w:rFonts w:hint="cs"/>
          <w:rtl/>
          <w:lang w:bidi="ar-LB"/>
        </w:rPr>
        <w:t>تلك الجماعات في دورات اللجنة.</w:t>
      </w:r>
    </w:p>
    <w:p w:rsidR="00B53516" w:rsidRPr="00F53887" w:rsidRDefault="00B53516" w:rsidP="004B18AC">
      <w:pPr>
        <w:pStyle w:val="NormalParaAR"/>
        <w:ind w:left="5"/>
        <w:rPr>
          <w:rtl/>
          <w:lang w:bidi="ar-LB"/>
        </w:rPr>
      </w:pPr>
      <w:r>
        <w:rPr>
          <w:rFonts w:hint="cs"/>
          <w:rtl/>
          <w:lang w:bidi="ar-LB"/>
        </w:rPr>
        <w:t>وحدّدت الجمعية العامة هدف هذه الأداة التمويلية الضرورية وقواعد عملها</w:t>
      </w:r>
      <w:r w:rsidRPr="00F53887">
        <w:rPr>
          <w:rFonts w:hint="cs"/>
          <w:rtl/>
          <w:lang w:bidi="ar-LB"/>
        </w:rPr>
        <w:t xml:space="preserve"> بوضوح في قرارات</w:t>
      </w:r>
      <w:r>
        <w:rPr>
          <w:rFonts w:hint="cs"/>
          <w:rtl/>
          <w:lang w:bidi="ar-LB"/>
        </w:rPr>
        <w:t xml:space="preserve"> رسمية توفر </w:t>
      </w:r>
      <w:r w:rsidRPr="00F53887">
        <w:rPr>
          <w:rFonts w:hint="cs"/>
          <w:rtl/>
          <w:lang w:bidi="ar-LB"/>
        </w:rPr>
        <w:t>الأساس القانوني للصندوق</w:t>
      </w:r>
      <w:r w:rsidR="004B18AC">
        <w:rPr>
          <w:rStyle w:val="FootnoteReference"/>
          <w:rtl/>
          <w:lang w:bidi="ar-LB"/>
        </w:rPr>
        <w:footnoteReference w:id="4"/>
      </w:r>
      <w:r w:rsidRPr="00F53887">
        <w:rPr>
          <w:rFonts w:hint="cs"/>
          <w:rtl/>
          <w:lang w:bidi="ar-LB"/>
        </w:rPr>
        <w:t>.</w:t>
      </w:r>
    </w:p>
    <w:p w:rsidR="00B53516" w:rsidRPr="00F53887" w:rsidRDefault="00B53516" w:rsidP="00B53516">
      <w:pPr>
        <w:pStyle w:val="NormalParaAR"/>
        <w:keepNext/>
        <w:ind w:left="5"/>
        <w:rPr>
          <w:i/>
          <w:iCs/>
          <w:rtl/>
          <w:lang w:bidi="ar-LB"/>
        </w:rPr>
      </w:pPr>
      <w:r w:rsidRPr="00F53887">
        <w:rPr>
          <w:rFonts w:hint="cs"/>
          <w:i/>
          <w:iCs/>
          <w:rtl/>
          <w:lang w:bidi="ar-LB"/>
        </w:rPr>
        <w:t>هدف الصندوق</w:t>
      </w:r>
    </w:p>
    <w:p w:rsidR="00B53516" w:rsidRDefault="00B53516" w:rsidP="00B53516">
      <w:pPr>
        <w:pStyle w:val="NormalParaAR"/>
        <w:ind w:left="5"/>
        <w:rPr>
          <w:rtl/>
          <w:lang w:bidi="ar-LB"/>
        </w:rPr>
      </w:pPr>
      <w:r>
        <w:rPr>
          <w:rFonts w:hint="cs"/>
          <w:rtl/>
          <w:lang w:bidi="ar-LB"/>
        </w:rPr>
        <w:t>لم يُصمم</w:t>
      </w:r>
      <w:r w:rsidRPr="00F53887">
        <w:rPr>
          <w:rFonts w:hint="cs"/>
          <w:rtl/>
          <w:lang w:bidi="ar-LB"/>
        </w:rPr>
        <w:t xml:space="preserve"> هذا الصندوق </w:t>
      </w:r>
      <w:r>
        <w:rPr>
          <w:rFonts w:hint="cs"/>
          <w:rtl/>
          <w:lang w:bidi="ar-LB"/>
        </w:rPr>
        <w:t>إلاّ لتوفير الدعم المالي للمراقبين المعتمدين الذين يمثلون الجماعات الأصلية والمحلية، وذلك بتغطية</w:t>
      </w:r>
      <w:r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يتكبدونها </w:t>
      </w:r>
      <w:r w:rsidRPr="00F53887">
        <w:rPr>
          <w:rtl/>
          <w:lang w:bidi="ar-LB"/>
        </w:rPr>
        <w:t>عند المغادرة وعند الوصول</w:t>
      </w:r>
      <w:r>
        <w:rPr>
          <w:rFonts w:hint="cs"/>
          <w:rtl/>
          <w:lang w:bidi="ar-LB"/>
        </w:rPr>
        <w:t>.</w:t>
      </w:r>
    </w:p>
    <w:p w:rsidR="00B53516" w:rsidRPr="0083143A" w:rsidRDefault="00B53516" w:rsidP="00B53516">
      <w:pPr>
        <w:pStyle w:val="NormalParaAR"/>
        <w:keepNext/>
        <w:ind w:left="5"/>
        <w:rPr>
          <w:i/>
          <w:iCs/>
          <w:rtl/>
          <w:lang w:bidi="ar-LB"/>
        </w:rPr>
      </w:pPr>
      <w:r w:rsidRPr="0083143A">
        <w:rPr>
          <w:rFonts w:hint="cs"/>
          <w:i/>
          <w:iCs/>
          <w:rtl/>
          <w:lang w:bidi="ar-LB"/>
        </w:rPr>
        <w:t>مصدر التمويل</w:t>
      </w:r>
    </w:p>
    <w:p w:rsidR="00B53516" w:rsidRDefault="00B53516" w:rsidP="00B53516">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للحفاظ على سير عمل الصندوق. </w:t>
      </w:r>
      <w:r w:rsidRPr="00FC5B59">
        <w:rPr>
          <w:rFonts w:hint="cs"/>
          <w:b/>
          <w:bCs/>
          <w:rtl/>
          <w:lang w:bidi="ar-LB"/>
        </w:rPr>
        <w:t>والصندوق لا ي</w:t>
      </w:r>
      <w:r>
        <w:rPr>
          <w:rFonts w:hint="cs"/>
          <w:b/>
          <w:bCs/>
          <w:rtl/>
          <w:lang w:bidi="ar-LB"/>
        </w:rPr>
        <w:t xml:space="preserve">عتمد إلاّ على التبرعات </w:t>
      </w:r>
      <w:r w:rsidRPr="00FC5B59">
        <w:rPr>
          <w:rFonts w:hint="cs"/>
          <w:b/>
          <w:bCs/>
          <w:rtl/>
          <w:lang w:bidi="ar-LB"/>
        </w:rPr>
        <w:t>التي يقدمها المانحون</w:t>
      </w:r>
      <w:r>
        <w:rPr>
          <w:rFonts w:hint="cs"/>
          <w:rtl/>
          <w:lang w:bidi="ar-LB"/>
        </w:rPr>
        <w:t>. ويعني ذلك أنّه لا يمكن للصندوق تأدية عمله إلاّ إذا حصل على تبرعات من المانحين.</w:t>
      </w:r>
    </w:p>
    <w:p w:rsidR="00B53516" w:rsidRPr="00F53887" w:rsidRDefault="00B53516" w:rsidP="00B53516">
      <w:pPr>
        <w:pStyle w:val="NormalParaAR"/>
        <w:keepNext/>
        <w:ind w:left="5"/>
        <w:rPr>
          <w:i/>
          <w:iCs/>
          <w:rtl/>
          <w:lang w:bidi="ar-LB"/>
        </w:rPr>
      </w:pPr>
      <w:r w:rsidRPr="00F53887">
        <w:rPr>
          <w:rFonts w:hint="cs"/>
          <w:i/>
          <w:iCs/>
          <w:rtl/>
          <w:lang w:bidi="ar-LB"/>
        </w:rPr>
        <w:lastRenderedPageBreak/>
        <w:t>عمل الصندوق</w:t>
      </w:r>
    </w:p>
    <w:p w:rsidR="00B53516" w:rsidRPr="00F53887" w:rsidRDefault="00B53516" w:rsidP="00B2744D">
      <w:pPr>
        <w:pStyle w:val="NormalParaAR"/>
        <w:keepNext/>
        <w:keepLines/>
        <w:rPr>
          <w:rtl/>
          <w:lang w:bidi="ar-LB"/>
        </w:rPr>
      </w:pPr>
      <w:r>
        <w:rPr>
          <w:rFonts w:hint="cs"/>
          <w:rtl/>
          <w:lang w:bidi="ar-LB"/>
        </w:rPr>
        <w:t>-</w:t>
      </w:r>
      <w:r>
        <w:rPr>
          <w:rtl/>
          <w:lang w:bidi="ar-LB"/>
        </w:rPr>
        <w:tab/>
      </w:r>
      <w:r w:rsidRPr="00775113">
        <w:rPr>
          <w:rFonts w:hint="cs"/>
          <w:b/>
          <w:bCs/>
          <w:rtl/>
          <w:lang w:bidi="ar-LB"/>
        </w:rPr>
        <w:t>الشفافية</w:t>
      </w:r>
    </w:p>
    <w:p w:rsidR="00B53516" w:rsidRDefault="00B53516" w:rsidP="00B53516">
      <w:pPr>
        <w:pStyle w:val="NormalParaAR"/>
        <w:keepNext/>
        <w:keepLines/>
        <w:numPr>
          <w:ilvl w:val="0"/>
          <w:numId w:val="22"/>
        </w:numPr>
        <w:tabs>
          <w:tab w:val="clear" w:pos="1290"/>
        </w:tabs>
        <w:ind w:left="1133" w:hanging="567"/>
        <w:rPr>
          <w:lang w:bidi="ar-LB"/>
        </w:rPr>
      </w:pPr>
      <w:r w:rsidRPr="00F53887">
        <w:rPr>
          <w:rFonts w:hint="cs"/>
          <w:rtl/>
          <w:lang w:bidi="ar-LB"/>
        </w:rPr>
        <w:t>ت</w:t>
      </w:r>
      <w:r>
        <w:rPr>
          <w:rFonts w:hint="cs"/>
          <w:rtl/>
          <w:lang w:bidi="ar-LB"/>
        </w:rPr>
        <w:t>ُبلّغ اللجنة، عن طريق مذكرة إعلامية رسمية</w:t>
      </w:r>
      <w:r>
        <w:rPr>
          <w:rStyle w:val="FootnoteReference"/>
          <w:rtl/>
          <w:lang w:bidi="ar-LB"/>
        </w:rPr>
        <w:footnoteReference w:id="5"/>
      </w:r>
      <w:r>
        <w:rPr>
          <w:rFonts w:hint="cs"/>
          <w:rtl/>
          <w:lang w:bidi="ar-LB"/>
        </w:rPr>
        <w:t xml:space="preserve"> تُعرض عليها في كل من دوراتها، </w:t>
      </w:r>
      <w:r w:rsidRPr="00F53887">
        <w:rPr>
          <w:rFonts w:hint="cs"/>
          <w:rtl/>
          <w:lang w:bidi="ar-LB"/>
        </w:rPr>
        <w:t xml:space="preserve">بقائمة </w:t>
      </w:r>
      <w:r>
        <w:rPr>
          <w:rFonts w:hint="cs"/>
          <w:rtl/>
          <w:lang w:bidi="ar-LB"/>
        </w:rPr>
        <w:t xml:space="preserve">المتبرعين وحجم التبرعات والوضع المالي للصندوق وقائمة </w:t>
      </w:r>
      <w:r w:rsidRPr="00F53887">
        <w:rPr>
          <w:rFonts w:hint="cs"/>
          <w:rtl/>
          <w:lang w:bidi="ar-LB"/>
        </w:rPr>
        <w:t xml:space="preserve">المرشحين للحصول على الدعم </w:t>
      </w:r>
      <w:r>
        <w:rPr>
          <w:rFonts w:hint="cs"/>
          <w:rtl/>
          <w:lang w:bidi="ar-LB"/>
        </w:rPr>
        <w:t>المالي وقائمة المشاركين المموَّلين مع المبلغ المنفق على كل واحد منهم؛</w:t>
      </w:r>
    </w:p>
    <w:p w:rsidR="00B53516" w:rsidRDefault="00B53516" w:rsidP="00B53516">
      <w:pPr>
        <w:pStyle w:val="NormalParaAR"/>
        <w:numPr>
          <w:ilvl w:val="0"/>
          <w:numId w:val="22"/>
        </w:numPr>
        <w:tabs>
          <w:tab w:val="clear" w:pos="1290"/>
        </w:tabs>
        <w:ind w:left="1133" w:hanging="567"/>
        <w:rPr>
          <w:lang w:bidi="ar-LB"/>
        </w:rPr>
      </w:pPr>
      <w:r w:rsidRPr="003B467F">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Pr>
          <w:rFonts w:hint="cs"/>
          <w:rtl/>
          <w:lang w:bidi="ar-LB"/>
        </w:rPr>
        <w:t>دورة</w:t>
      </w:r>
      <w:r w:rsidRPr="003B467F">
        <w:rPr>
          <w:rtl/>
          <w:lang w:bidi="ar-LB"/>
        </w:rPr>
        <w:t xml:space="preserve"> اللجنة التي </w:t>
      </w:r>
      <w:r>
        <w:rPr>
          <w:rFonts w:hint="cs"/>
          <w:rtl/>
          <w:lang w:bidi="ar-LB"/>
        </w:rPr>
        <w:t>يُنتخبون فيها</w:t>
      </w:r>
      <w:r w:rsidRPr="003B467F">
        <w:rPr>
          <w:rtl/>
          <w:lang w:bidi="ar-LB"/>
        </w:rPr>
        <w:t>؛</w:t>
      </w:r>
    </w:p>
    <w:p w:rsidR="00B53516" w:rsidRDefault="00B53516" w:rsidP="00B53516">
      <w:pPr>
        <w:pStyle w:val="NormalParaAR"/>
        <w:numPr>
          <w:ilvl w:val="0"/>
          <w:numId w:val="22"/>
        </w:numPr>
        <w:tabs>
          <w:tab w:val="clear" w:pos="1290"/>
        </w:tabs>
        <w:ind w:left="1133" w:hanging="567"/>
        <w:rPr>
          <w:lang w:bidi="ar-LB"/>
        </w:rPr>
      </w:pPr>
      <w:r w:rsidRPr="00151607">
        <w:rPr>
          <w:rtl/>
          <w:lang w:bidi="ar-LB"/>
        </w:rPr>
        <w:t>وتنص قواعد الصندوق بوضوح على معايير تقديم التمويل، بما فيها معايير التوازن الجغرافي وشروط تقديم الدعم المالي</w:t>
      </w:r>
      <w:r>
        <w:rPr>
          <w:rFonts w:hint="cs"/>
          <w:rtl/>
          <w:lang w:bidi="ar-LB"/>
        </w:rPr>
        <w:t>؛</w:t>
      </w:r>
    </w:p>
    <w:p w:rsidR="00B53516" w:rsidRPr="00F53887" w:rsidRDefault="00B53516" w:rsidP="00B53516">
      <w:pPr>
        <w:pStyle w:val="NormalParaAR"/>
        <w:numPr>
          <w:ilvl w:val="0"/>
          <w:numId w:val="22"/>
        </w:numPr>
        <w:tabs>
          <w:tab w:val="clear" w:pos="1290"/>
        </w:tabs>
        <w:ind w:left="1133" w:hanging="567"/>
        <w:rPr>
          <w:lang w:bidi="ar-LB"/>
        </w:rPr>
      </w:pPr>
      <w:r>
        <w:rPr>
          <w:rFonts w:hint="cs"/>
          <w:rtl/>
          <w:lang w:bidi="ar-LB"/>
        </w:rPr>
        <w:t xml:space="preserve">ويعتمد المجلس الاستشاري </w:t>
      </w:r>
      <w:r>
        <w:rPr>
          <w:rFonts w:hint="cs"/>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Pr>
          <w:rStyle w:val="FootnoteReference"/>
          <w:rtl/>
        </w:rPr>
        <w:footnoteReference w:id="6"/>
      </w:r>
      <w:r>
        <w:rPr>
          <w:rFonts w:hint="cs"/>
          <w:rtl/>
        </w:rPr>
        <w:t>.</w:t>
      </w:r>
    </w:p>
    <w:p w:rsidR="00B53516" w:rsidRPr="00F53887" w:rsidRDefault="00B53516" w:rsidP="00B2744D">
      <w:pPr>
        <w:pStyle w:val="NormalParaAR"/>
        <w:keepNext/>
        <w:keepLines/>
        <w:rPr>
          <w:rtl/>
          <w:lang w:bidi="ar-LB"/>
        </w:rPr>
      </w:pPr>
      <w:r w:rsidRPr="00F53887">
        <w:rPr>
          <w:rFonts w:hint="cs"/>
          <w:rtl/>
          <w:lang w:bidi="ar-LB"/>
        </w:rPr>
        <w:t>-</w:t>
      </w:r>
      <w:r w:rsidRPr="00F53887">
        <w:rPr>
          <w:rFonts w:hint="cs"/>
          <w:rtl/>
          <w:lang w:bidi="ar-LB"/>
        </w:rPr>
        <w:tab/>
      </w:r>
      <w:r w:rsidRPr="00775113">
        <w:rPr>
          <w:rFonts w:hint="cs"/>
          <w:b/>
          <w:bCs/>
          <w:rtl/>
          <w:lang w:bidi="ar-LB"/>
        </w:rPr>
        <w:t>الاستقلالية والشمولية</w:t>
      </w:r>
    </w:p>
    <w:p w:rsidR="00B53516" w:rsidRDefault="00B53516" w:rsidP="00B53516">
      <w:pPr>
        <w:pStyle w:val="NormalParaAR"/>
        <w:numPr>
          <w:ilvl w:val="0"/>
          <w:numId w:val="22"/>
        </w:numPr>
        <w:tabs>
          <w:tab w:val="clear" w:pos="1290"/>
        </w:tabs>
        <w:ind w:left="1133" w:hanging="567"/>
        <w:rPr>
          <w:lang w:bidi="ar-LB"/>
        </w:rPr>
      </w:pPr>
      <w:r w:rsidRPr="00F53887">
        <w:rPr>
          <w:rFonts w:hint="cs"/>
          <w:rtl/>
          <w:lang w:bidi="ar-LB"/>
        </w:rPr>
        <w:t>يعمل الأعضاء التسعة في مجلس الصندوق الاستشاري باستقلال</w:t>
      </w:r>
      <w:r>
        <w:rPr>
          <w:rFonts w:hint="cs"/>
          <w:rtl/>
          <w:lang w:bidi="ar-LB"/>
        </w:rPr>
        <w:t>ية</w:t>
      </w:r>
      <w:r w:rsidRPr="00F53887">
        <w:rPr>
          <w:rFonts w:hint="cs"/>
          <w:rtl/>
          <w:lang w:bidi="ar-LB"/>
        </w:rPr>
        <w:t xml:space="preserve"> ويتخذون قراراتهم بصفتهم</w:t>
      </w:r>
      <w:r>
        <w:rPr>
          <w:rFonts w:hint="eastAsia"/>
          <w:rtl/>
          <w:lang w:bidi="ar-LB"/>
        </w:rPr>
        <w:t> </w:t>
      </w:r>
      <w:r w:rsidRPr="00F53887">
        <w:rPr>
          <w:rFonts w:hint="cs"/>
          <w:rtl/>
          <w:lang w:bidi="ar-LB"/>
        </w:rPr>
        <w:t>الشخصية؛</w:t>
      </w:r>
    </w:p>
    <w:p w:rsidR="00B53516" w:rsidRDefault="00B53516" w:rsidP="00B53516">
      <w:pPr>
        <w:pStyle w:val="NormalParaAR"/>
        <w:numPr>
          <w:ilvl w:val="0"/>
          <w:numId w:val="22"/>
        </w:numPr>
        <w:tabs>
          <w:tab w:val="clear" w:pos="1290"/>
        </w:tabs>
        <w:ind w:left="1133" w:hanging="567"/>
        <w:rPr>
          <w:lang w:bidi="ar-LB"/>
        </w:rPr>
      </w:pPr>
      <w:r w:rsidRPr="00775113">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B53516" w:rsidRDefault="00B53516" w:rsidP="00B53516">
      <w:pPr>
        <w:pStyle w:val="NormalParaAR"/>
        <w:numPr>
          <w:ilvl w:val="0"/>
          <w:numId w:val="22"/>
        </w:numPr>
        <w:tabs>
          <w:tab w:val="clear" w:pos="1290"/>
        </w:tabs>
        <w:ind w:left="1133" w:hanging="567"/>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B53516" w:rsidRPr="00F53887" w:rsidRDefault="00B53516" w:rsidP="00B53516">
      <w:pPr>
        <w:pStyle w:val="NormalParaAR"/>
        <w:numPr>
          <w:ilvl w:val="0"/>
          <w:numId w:val="22"/>
        </w:numPr>
        <w:tabs>
          <w:tab w:val="clear" w:pos="1290"/>
        </w:tabs>
        <w:ind w:left="1133" w:hanging="567"/>
        <w:rPr>
          <w:lang w:bidi="ar-LB"/>
        </w:rPr>
      </w:pPr>
      <w:r w:rsidRPr="00775113">
        <w:rPr>
          <w:rtl/>
          <w:lang w:bidi="ar-LB"/>
        </w:rPr>
        <w:t xml:space="preserve">ويكون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w:t>
      </w:r>
      <w:r>
        <w:rPr>
          <w:rFonts w:hint="cs"/>
          <w:rtl/>
          <w:lang w:bidi="ar-LB"/>
        </w:rPr>
        <w:t> </w:t>
      </w:r>
      <w:r>
        <w:rPr>
          <w:rtl/>
          <w:lang w:bidi="ar-LB"/>
        </w:rPr>
        <w:t>أكثر</w:t>
      </w:r>
      <w:r>
        <w:rPr>
          <w:rFonts w:hint="cs"/>
          <w:rtl/>
          <w:lang w:bidi="ar-LB"/>
        </w:rPr>
        <w:t>.</w:t>
      </w:r>
    </w:p>
    <w:p w:rsidR="00B53516" w:rsidRPr="00775113" w:rsidRDefault="00B53516" w:rsidP="00B2744D">
      <w:pPr>
        <w:pStyle w:val="NormalParaAR"/>
        <w:keepNext/>
        <w:keepLines/>
        <w:rPr>
          <w:b/>
          <w:bCs/>
          <w:rtl/>
          <w:lang w:bidi="ar-LB"/>
        </w:rPr>
      </w:pPr>
      <w:r w:rsidRPr="00775113">
        <w:rPr>
          <w:rFonts w:hint="cs"/>
          <w:rtl/>
          <w:lang w:bidi="ar-LB"/>
        </w:rPr>
        <w:t>-</w:t>
      </w:r>
      <w:r w:rsidRPr="00775113">
        <w:rPr>
          <w:rFonts w:hint="cs"/>
          <w:rtl/>
          <w:lang w:bidi="ar-LB"/>
        </w:rPr>
        <w:tab/>
      </w:r>
      <w:r w:rsidRPr="00775113">
        <w:rPr>
          <w:rFonts w:hint="cs"/>
          <w:b/>
          <w:bCs/>
          <w:rtl/>
          <w:lang w:bidi="ar-LB"/>
        </w:rPr>
        <w:t>الفعالية: عدم خصم التكاليف الإدارية من الصندوق</w:t>
      </w:r>
    </w:p>
    <w:p w:rsidR="00B53516" w:rsidRPr="00F53887" w:rsidRDefault="00B53516" w:rsidP="00B53516">
      <w:pPr>
        <w:pStyle w:val="NormalParaAR"/>
        <w:numPr>
          <w:ilvl w:val="0"/>
          <w:numId w:val="22"/>
        </w:numPr>
        <w:tabs>
          <w:tab w:val="clear" w:pos="1290"/>
        </w:tabs>
        <w:ind w:left="1133" w:hanging="567"/>
        <w:rPr>
          <w:lang w:bidi="ar-LB"/>
        </w:rPr>
      </w:pPr>
      <w:r w:rsidRPr="00F53887">
        <w:rPr>
          <w:rFonts w:hint="cs"/>
          <w:rtl/>
          <w:lang w:bidi="ar-LB"/>
        </w:rPr>
        <w:t xml:space="preserve">يجتمع أعضاء المجلس الاستشاري </w:t>
      </w:r>
      <w:r>
        <w:rPr>
          <w:rFonts w:hint="cs"/>
          <w:rtl/>
          <w:lang w:bidi="ar-LB"/>
        </w:rPr>
        <w:t>على هامش</w:t>
      </w:r>
      <w:r w:rsidRPr="00F53887">
        <w:rPr>
          <w:rFonts w:hint="cs"/>
          <w:rtl/>
          <w:lang w:bidi="ar-LB"/>
        </w:rPr>
        <w:t xml:space="preserve"> دورة اللجنة التي يشاركون فيها. ولا يدفع لهم أجر أو تعويض </w:t>
      </w:r>
      <w:r>
        <w:rPr>
          <w:rFonts w:hint="cs"/>
          <w:rtl/>
          <w:lang w:bidi="ar-LB"/>
        </w:rPr>
        <w:t>مقابل</w:t>
      </w:r>
      <w:r w:rsidRPr="00F53887">
        <w:rPr>
          <w:rFonts w:hint="cs"/>
          <w:rtl/>
          <w:lang w:bidi="ar-LB"/>
        </w:rPr>
        <w:t xml:space="preserve"> المهام التي يضطلعون بها؛</w:t>
      </w:r>
    </w:p>
    <w:p w:rsidR="00B53516" w:rsidRPr="00F53887" w:rsidRDefault="00B53516" w:rsidP="00B53516">
      <w:pPr>
        <w:pStyle w:val="NormalParaAR"/>
        <w:numPr>
          <w:ilvl w:val="0"/>
          <w:numId w:val="22"/>
        </w:numPr>
        <w:tabs>
          <w:tab w:val="clear" w:pos="1290"/>
        </w:tabs>
        <w:ind w:left="1133" w:hanging="567"/>
        <w:rPr>
          <w:lang w:bidi="ar-LB"/>
        </w:rPr>
      </w:pPr>
      <w:r>
        <w:rPr>
          <w:rFonts w:hint="cs"/>
          <w:rtl/>
          <w:lang w:bidi="ar-LB"/>
        </w:rPr>
        <w:t>و</w:t>
      </w:r>
      <w:r w:rsidRPr="00F53887">
        <w:rPr>
          <w:rFonts w:hint="cs"/>
          <w:rtl/>
          <w:lang w:bidi="ar-LB"/>
        </w:rPr>
        <w:t xml:space="preserve">على هذا المجلس أن يختتم مداولاته قبل نهاية الدورة التي يجتمع </w:t>
      </w:r>
      <w:r>
        <w:rPr>
          <w:rFonts w:hint="cs"/>
          <w:rtl/>
          <w:lang w:bidi="ar-LB"/>
        </w:rPr>
        <w:t>خلالها</w:t>
      </w:r>
      <w:r w:rsidRPr="00F53887">
        <w:rPr>
          <w:rFonts w:hint="cs"/>
          <w:rtl/>
          <w:lang w:bidi="ar-LB"/>
        </w:rPr>
        <w:t>؛</w:t>
      </w:r>
    </w:p>
    <w:p w:rsidR="00B53516" w:rsidRPr="00F53887" w:rsidRDefault="00B53516" w:rsidP="00B53516">
      <w:pPr>
        <w:pStyle w:val="NormalParaAR"/>
        <w:numPr>
          <w:ilvl w:val="0"/>
          <w:numId w:val="22"/>
        </w:numPr>
        <w:tabs>
          <w:tab w:val="clear" w:pos="1290"/>
        </w:tabs>
        <w:ind w:left="1133" w:hanging="567"/>
        <w:rPr>
          <w:lang w:bidi="ar-LB"/>
        </w:rPr>
      </w:pPr>
      <w:r w:rsidRPr="00F53887">
        <w:rPr>
          <w:rFonts w:hint="cs"/>
          <w:rtl/>
          <w:lang w:bidi="ar-LB"/>
        </w:rPr>
        <w:t>ولا يؤذن لأمانة الويبو أن تسحب أموالا من الصندوق لتغطية أية تكاليف إدارية؛</w:t>
      </w:r>
    </w:p>
    <w:p w:rsidR="00B53516" w:rsidRDefault="00B53516" w:rsidP="00B53516">
      <w:pPr>
        <w:pStyle w:val="NormalParaAR"/>
        <w:numPr>
          <w:ilvl w:val="0"/>
          <w:numId w:val="22"/>
        </w:numPr>
        <w:tabs>
          <w:tab w:val="clear" w:pos="1290"/>
        </w:tabs>
        <w:ind w:left="1133" w:hanging="567"/>
        <w:rPr>
          <w:lang w:bidi="ar-LB"/>
        </w:rPr>
      </w:pPr>
      <w:r>
        <w:rPr>
          <w:rFonts w:hint="cs"/>
          <w:rtl/>
          <w:lang w:bidi="ar-LB"/>
        </w:rPr>
        <w:lastRenderedPageBreak/>
        <w:t xml:space="preserve">وهناك بند </w:t>
      </w:r>
      <w:r w:rsidRPr="00F53887">
        <w:rPr>
          <w:rFonts w:hint="cs"/>
          <w:rtl/>
          <w:lang w:bidi="ar-LB"/>
        </w:rPr>
        <w:t xml:space="preserve">في قواعد الصندوق </w:t>
      </w:r>
      <w:r>
        <w:rPr>
          <w:rFonts w:hint="cs"/>
          <w:rtl/>
          <w:lang w:bidi="ar-LB"/>
        </w:rPr>
        <w:t>وُضع خصيصا</w:t>
      </w:r>
      <w:r w:rsidRPr="00F53887">
        <w:rPr>
          <w:rFonts w:hint="cs"/>
          <w:rtl/>
          <w:lang w:bidi="ar-LB"/>
        </w:rPr>
        <w:t xml:space="preserve"> </w:t>
      </w:r>
      <w:r>
        <w:rPr>
          <w:rFonts w:hint="cs"/>
          <w:rtl/>
          <w:lang w:bidi="ar-LB"/>
        </w:rPr>
        <w:t xml:space="preserve">للإبقاء على </w:t>
      </w:r>
      <w:r w:rsidRPr="00F53887">
        <w:rPr>
          <w:rFonts w:hint="cs"/>
          <w:rtl/>
          <w:lang w:bidi="ar-LB"/>
        </w:rPr>
        <w:t>التكاليف الإدارية عند الحد الأدنى.</w:t>
      </w:r>
    </w:p>
    <w:p w:rsidR="00B53516" w:rsidRPr="008E0565" w:rsidRDefault="00B53516" w:rsidP="0055773E">
      <w:pPr>
        <w:pStyle w:val="NormalParaAR"/>
        <w:keepNext/>
        <w:keepLines/>
        <w:ind w:left="57"/>
        <w:rPr>
          <w:i/>
          <w:iCs/>
          <w:rtl/>
          <w:lang w:bidi="ar-LB"/>
        </w:rPr>
      </w:pPr>
      <w:r w:rsidRPr="008E0565">
        <w:rPr>
          <w:rFonts w:hint="cs"/>
          <w:b/>
          <w:bCs/>
          <w:i/>
          <w:iCs/>
          <w:rtl/>
          <w:lang w:bidi="ar-LB"/>
        </w:rPr>
        <w:t>النتائج</w:t>
      </w:r>
      <w:r w:rsidRPr="008E0565">
        <w:rPr>
          <w:rFonts w:hint="cs"/>
          <w:i/>
          <w:iCs/>
          <w:rtl/>
          <w:lang w:bidi="ar-LB"/>
        </w:rPr>
        <w:t xml:space="preserve"> (أبريل 2006- </w:t>
      </w:r>
      <w:r w:rsidR="00B2744D">
        <w:rPr>
          <w:rFonts w:hint="cs"/>
          <w:i/>
          <w:iCs/>
          <w:rtl/>
        </w:rPr>
        <w:t>12 مايو 2017</w:t>
      </w:r>
      <w:r w:rsidRPr="008E0565">
        <w:rPr>
          <w:rFonts w:hint="cs"/>
          <w:i/>
          <w:iCs/>
          <w:rtl/>
          <w:lang w:bidi="ar-LB"/>
        </w:rPr>
        <w:t>)</w:t>
      </w:r>
    </w:p>
    <w:p w:rsidR="00B53516" w:rsidRPr="000676AF" w:rsidRDefault="00B53516" w:rsidP="00B2744D">
      <w:pPr>
        <w:pStyle w:val="NormalParaAR"/>
        <w:ind w:left="566"/>
        <w:rPr>
          <w:rtl/>
          <w:lang w:bidi="ar-LB"/>
        </w:rPr>
      </w:pPr>
      <w:r>
        <w:rPr>
          <w:rtl/>
          <w:lang w:bidi="ar-LB"/>
        </w:rPr>
        <w:tab/>
      </w:r>
      <w:r w:rsidRPr="000676AF">
        <w:rPr>
          <w:rFonts w:hint="cs"/>
          <w:rtl/>
          <w:lang w:bidi="ar-LB"/>
        </w:rPr>
        <w:t xml:space="preserve">عولج لحد الآن ما مجموعة </w:t>
      </w:r>
      <w:r w:rsidR="00B2744D">
        <w:rPr>
          <w:rFonts w:hint="cs"/>
          <w:rtl/>
          <w:lang w:bidi="ar-LB"/>
        </w:rPr>
        <w:t>569</w:t>
      </w:r>
      <w:r w:rsidR="008D4954" w:rsidRPr="000676AF">
        <w:rPr>
          <w:rFonts w:hint="cs"/>
          <w:rtl/>
          <w:lang w:bidi="ar-LB"/>
        </w:rPr>
        <w:t xml:space="preserve"> </w:t>
      </w:r>
      <w:r w:rsidRPr="000676AF">
        <w:rPr>
          <w:rFonts w:hint="cs"/>
          <w:rtl/>
          <w:lang w:bidi="ar-LB"/>
        </w:rPr>
        <w:t>طلب دعم</w:t>
      </w:r>
      <w:r w:rsidRPr="000676AF">
        <w:rPr>
          <w:rStyle w:val="FootnoteReference"/>
          <w:rtl/>
          <w:lang w:bidi="ar-LB"/>
        </w:rPr>
        <w:footnoteReference w:id="7"/>
      </w:r>
      <w:r w:rsidRPr="000676AF">
        <w:rPr>
          <w:rFonts w:hint="cs"/>
          <w:rtl/>
          <w:lang w:bidi="ar-LB"/>
        </w:rPr>
        <w:t xml:space="preserve"> للمشاركة في </w:t>
      </w:r>
      <w:r w:rsidR="00B2744D">
        <w:rPr>
          <w:rFonts w:hint="cs"/>
          <w:rtl/>
          <w:lang w:bidi="ar-LB"/>
        </w:rPr>
        <w:t>25</w:t>
      </w:r>
      <w:r w:rsidR="008D4954" w:rsidRPr="000676AF">
        <w:rPr>
          <w:rFonts w:hint="cs"/>
          <w:rtl/>
          <w:lang w:bidi="ar-LB"/>
        </w:rPr>
        <w:t xml:space="preserve"> </w:t>
      </w:r>
      <w:r w:rsidRPr="000676AF">
        <w:rPr>
          <w:rFonts w:hint="cs"/>
          <w:rtl/>
          <w:lang w:bidi="ar-LB"/>
        </w:rPr>
        <w:t>دورة م</w:t>
      </w:r>
      <w:r w:rsidR="004E1E9A">
        <w:rPr>
          <w:rFonts w:hint="cs"/>
          <w:rtl/>
          <w:lang w:bidi="ar-LB"/>
        </w:rPr>
        <w:t xml:space="preserve">ن دورات اللجنة (بما فيها الدورة </w:t>
      </w:r>
      <w:r w:rsidR="00B2744D">
        <w:rPr>
          <w:rFonts w:hint="cs"/>
          <w:rtl/>
          <w:lang w:bidi="ar-LB"/>
        </w:rPr>
        <w:t>الرابعة</w:t>
      </w:r>
      <w:r w:rsidR="008D4954">
        <w:rPr>
          <w:rFonts w:hint="cs"/>
          <w:rtl/>
          <w:lang w:bidi="ar-LB"/>
        </w:rPr>
        <w:t xml:space="preserve"> و</w:t>
      </w:r>
      <w:r w:rsidR="004E1E9A">
        <w:rPr>
          <w:rFonts w:hint="cs"/>
          <w:rtl/>
          <w:lang w:bidi="ar-LB"/>
        </w:rPr>
        <w:t>الثلاث</w:t>
      </w:r>
      <w:r w:rsidRPr="000676AF">
        <w:rPr>
          <w:rFonts w:hint="cs"/>
          <w:rtl/>
          <w:lang w:bidi="ar-LB"/>
        </w:rPr>
        <w:t xml:space="preserve">ون) واجتماعين للفريق العامل ما بين الدورات أثناء </w:t>
      </w:r>
      <w:r w:rsidR="00B2744D">
        <w:rPr>
          <w:rFonts w:hint="cs"/>
          <w:rtl/>
          <w:lang w:bidi="ar-LB"/>
        </w:rPr>
        <w:t>25</w:t>
      </w:r>
      <w:r w:rsidR="001E05B7" w:rsidRPr="000676AF">
        <w:rPr>
          <w:rFonts w:hint="cs"/>
          <w:rtl/>
          <w:lang w:bidi="ar-LB"/>
        </w:rPr>
        <w:t xml:space="preserve"> </w:t>
      </w:r>
      <w:r w:rsidRPr="000676AF">
        <w:rPr>
          <w:rFonts w:hint="cs"/>
          <w:rtl/>
          <w:lang w:bidi="ar-LB"/>
        </w:rPr>
        <w:t>اجتماعا للمجلس الاستشاري للصندوق</w:t>
      </w:r>
      <w:r>
        <w:rPr>
          <w:rFonts w:hint="cs"/>
          <w:rtl/>
          <w:lang w:bidi="ar-LB"/>
        </w:rPr>
        <w:t>.</w:t>
      </w:r>
    </w:p>
    <w:p w:rsidR="00B53516" w:rsidRDefault="00B53516" w:rsidP="00321749">
      <w:pPr>
        <w:pStyle w:val="NormalParaAR"/>
        <w:ind w:left="566"/>
        <w:rPr>
          <w:rtl/>
          <w:lang w:bidi="ar-LB"/>
        </w:rPr>
      </w:pPr>
      <w:r w:rsidRPr="000676AF">
        <w:rPr>
          <w:rtl/>
          <w:lang w:bidi="ar-LB"/>
        </w:rPr>
        <w:tab/>
      </w:r>
      <w:r w:rsidRPr="000676AF">
        <w:rPr>
          <w:rFonts w:hint="cs"/>
          <w:rtl/>
          <w:lang w:bidi="ar-LB"/>
        </w:rPr>
        <w:t>وأوصى ا</w:t>
      </w:r>
      <w:r w:rsidRPr="000676AF">
        <w:rPr>
          <w:rtl/>
          <w:lang w:bidi="ar-LB"/>
        </w:rPr>
        <w:t xml:space="preserve">لمجلس الاستشاري </w:t>
      </w:r>
      <w:r w:rsidRPr="000676AF">
        <w:rPr>
          <w:rFonts w:hint="cs"/>
          <w:rtl/>
          <w:lang w:bidi="ar-LB"/>
        </w:rPr>
        <w:t xml:space="preserve">بتمويل ما مجموعه </w:t>
      </w:r>
      <w:r w:rsidR="00B2744D">
        <w:rPr>
          <w:rFonts w:hint="cs"/>
          <w:rtl/>
          <w:lang w:bidi="ar-LB"/>
        </w:rPr>
        <w:t>181</w:t>
      </w:r>
      <w:r w:rsidR="00F152DB" w:rsidRPr="000676AF">
        <w:rPr>
          <w:rFonts w:hint="cs"/>
          <w:rtl/>
          <w:lang w:bidi="ar-LB"/>
        </w:rPr>
        <w:t xml:space="preserve"> </w:t>
      </w:r>
      <w:r w:rsidRPr="000676AF">
        <w:rPr>
          <w:rFonts w:hint="cs"/>
          <w:rtl/>
          <w:lang w:bidi="ar-LB"/>
        </w:rPr>
        <w:t xml:space="preserve">طلب دعم للمشاركة </w:t>
      </w:r>
      <w:r w:rsidRPr="000676AF">
        <w:rPr>
          <w:rFonts w:hint="cs"/>
          <w:rtl/>
        </w:rPr>
        <w:t xml:space="preserve">في </w:t>
      </w:r>
      <w:r w:rsidRPr="000676AF">
        <w:rPr>
          <w:rFonts w:hint="cs"/>
          <w:rtl/>
          <w:lang w:bidi="ar-LB"/>
        </w:rPr>
        <w:t xml:space="preserve">دورات اللجنة من الدورة العاشرة إلى الدورة </w:t>
      </w:r>
      <w:r w:rsidR="00B2744D">
        <w:rPr>
          <w:rFonts w:hint="cs"/>
          <w:rtl/>
          <w:lang w:bidi="ar-LB"/>
        </w:rPr>
        <w:t>السابعة والثلاثين</w:t>
      </w:r>
      <w:r w:rsidRPr="000676AF">
        <w:rPr>
          <w:rFonts w:hint="cs"/>
          <w:rtl/>
          <w:lang w:bidi="ar-LB"/>
        </w:rPr>
        <w:t xml:space="preserve"> (ومنها هذه الأخيرة)، بما في ذلك </w:t>
      </w:r>
      <w:r w:rsidRPr="000676AF">
        <w:rPr>
          <w:rtl/>
          <w:lang w:bidi="ar-LB"/>
        </w:rPr>
        <w:t>اجتماع</w:t>
      </w:r>
      <w:r w:rsidRPr="000676AF">
        <w:rPr>
          <w:rFonts w:hint="cs"/>
          <w:rtl/>
          <w:lang w:bidi="ar-LB"/>
        </w:rPr>
        <w:t>ا</w:t>
      </w:r>
      <w:r w:rsidRPr="000676AF">
        <w:rPr>
          <w:rtl/>
          <w:lang w:bidi="ar-LB"/>
        </w:rPr>
        <w:t>ن للفريق العامل ما بين الدورات</w:t>
      </w:r>
      <w:r w:rsidR="0077390F">
        <w:rPr>
          <w:rFonts w:hint="cs"/>
          <w:rtl/>
          <w:lang w:bidi="ar-LB"/>
        </w:rPr>
        <w:t>.</w:t>
      </w:r>
      <w:r w:rsidR="00B2744D">
        <w:rPr>
          <w:rStyle w:val="FootnoteReference"/>
          <w:rtl/>
          <w:lang w:bidi="ar-LB"/>
        </w:rPr>
        <w:footnoteReference w:id="8"/>
      </w:r>
      <w:r w:rsidR="0077390F">
        <w:rPr>
          <w:rFonts w:hint="cs"/>
          <w:rtl/>
          <w:lang w:bidi="ar-LB"/>
        </w:rPr>
        <w:t xml:space="preserve"> وأثناء هذه الفترة، موّ</w:t>
      </w:r>
      <w:r w:rsidRPr="000676AF">
        <w:rPr>
          <w:rFonts w:hint="cs"/>
          <w:rtl/>
          <w:lang w:bidi="ar-LB"/>
        </w:rPr>
        <w:t>ل</w:t>
      </w:r>
      <w:r w:rsidR="0077390F">
        <w:rPr>
          <w:rFonts w:hint="cs"/>
          <w:rtl/>
          <w:lang w:bidi="ar-LB"/>
        </w:rPr>
        <w:t xml:space="preserve"> الصندوق</w:t>
      </w:r>
      <w:r w:rsidRPr="000676AF">
        <w:rPr>
          <w:rFonts w:hint="cs"/>
          <w:rtl/>
          <w:lang w:bidi="ar-LB"/>
        </w:rPr>
        <w:t xml:space="preserve"> 134 طلبا من الطلبات </w:t>
      </w:r>
      <w:proofErr w:type="spellStart"/>
      <w:r w:rsidRPr="000676AF">
        <w:rPr>
          <w:rFonts w:hint="cs"/>
          <w:rtl/>
          <w:lang w:bidi="ar-LB"/>
        </w:rPr>
        <w:t>الموصى</w:t>
      </w:r>
      <w:proofErr w:type="spellEnd"/>
      <w:r w:rsidRPr="000676AF">
        <w:rPr>
          <w:rFonts w:hint="cs"/>
          <w:rtl/>
          <w:lang w:bidi="ar-LB"/>
        </w:rPr>
        <w:t xml:space="preserve"> بها</w:t>
      </w:r>
      <w:r w:rsidRPr="000676AF">
        <w:rPr>
          <w:rStyle w:val="FootnoteReference"/>
          <w:rtl/>
          <w:lang w:bidi="ar-LB"/>
        </w:rPr>
        <w:footnoteReference w:id="9"/>
      </w:r>
      <w:r w:rsidRPr="000676AF">
        <w:rPr>
          <w:rFonts w:hint="cs"/>
          <w:rtl/>
          <w:lang w:bidi="ar-LB"/>
        </w:rPr>
        <w:t xml:space="preserve"> لدعم مشاركة 69 ممثلا عن مختلف الجماعات الأصلية والمحلية في تلك الدورات </w:t>
      </w:r>
      <w:r w:rsidR="00321749">
        <w:rPr>
          <w:rFonts w:hint="cs"/>
          <w:rtl/>
          <w:lang w:bidi="ar-LB"/>
        </w:rPr>
        <w:t xml:space="preserve">الثمانية عشرة </w:t>
      </w:r>
      <w:r w:rsidRPr="000676AF">
        <w:rPr>
          <w:rFonts w:hint="cs"/>
          <w:rtl/>
          <w:lang w:bidi="ar-LB"/>
        </w:rPr>
        <w:t>للجنة واجتماعي الفريق العامل بين الدورات.</w:t>
      </w:r>
    </w:p>
    <w:p w:rsidR="00B53516" w:rsidRPr="00295F0E" w:rsidRDefault="00B53516" w:rsidP="00B53516">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B53516" w:rsidRPr="00F53887" w:rsidRDefault="00B53516" w:rsidP="00B53516">
      <w:pPr>
        <w:pStyle w:val="NormalParaAR"/>
        <w:ind w:left="5"/>
        <w:rPr>
          <w:i/>
          <w:iCs/>
          <w:rtl/>
          <w:lang w:bidi="ar-LB"/>
        </w:rPr>
      </w:pPr>
      <w:r w:rsidRPr="00F53887">
        <w:rPr>
          <w:rFonts w:hint="cs"/>
          <w:i/>
          <w:iCs/>
          <w:rtl/>
          <w:lang w:bidi="ar-LB"/>
        </w:rPr>
        <w:t>الأحكام المتعلقة بالتبرعات</w:t>
      </w:r>
    </w:p>
    <w:p w:rsidR="00B53516" w:rsidRPr="00F53887" w:rsidRDefault="00B53516" w:rsidP="00B53516">
      <w:pPr>
        <w:pStyle w:val="NormalParaAR"/>
        <w:ind w:left="1701" w:hanging="567"/>
        <w:rPr>
          <w:rtl/>
          <w:lang w:bidi="ar-LB"/>
        </w:rPr>
      </w:pPr>
      <w:r>
        <w:rPr>
          <w:rFonts w:hint="cs"/>
          <w:rtl/>
          <w:lang w:bidi="ar-LB"/>
        </w:rPr>
        <w:t>-</w:t>
      </w:r>
      <w:r>
        <w:rPr>
          <w:rFonts w:hint="cs"/>
          <w:rtl/>
          <w:lang w:bidi="ar-LB"/>
        </w:rPr>
        <w:tab/>
        <w:t xml:space="preserve">لا توجد أية </w:t>
      </w:r>
      <w:r w:rsidRPr="00F53887">
        <w:rPr>
          <w:rFonts w:hint="cs"/>
          <w:rtl/>
          <w:lang w:bidi="ar-LB"/>
        </w:rPr>
        <w:t xml:space="preserve">قيود </w:t>
      </w:r>
      <w:r>
        <w:rPr>
          <w:rFonts w:hint="cs"/>
          <w:rtl/>
          <w:lang w:bidi="ar-LB"/>
        </w:rPr>
        <w:t>فيما يخص المبلغ الأدنى أو المبلغ الأقصى الذي يمكن التبرع به</w:t>
      </w:r>
      <w:r w:rsidRPr="00F53887">
        <w:rPr>
          <w:rFonts w:hint="cs"/>
          <w:rtl/>
          <w:lang w:bidi="ar-LB"/>
        </w:rPr>
        <w:t>؛</w:t>
      </w:r>
    </w:p>
    <w:p w:rsidR="00B53516" w:rsidRPr="00F53887"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وي</w:t>
      </w:r>
      <w:r>
        <w:rPr>
          <w:rFonts w:hint="cs"/>
          <w:rtl/>
          <w:lang w:bidi="ar-LB"/>
        </w:rPr>
        <w:t>ُ</w:t>
      </w:r>
      <w:r w:rsidRPr="00F53887">
        <w:rPr>
          <w:rFonts w:hint="cs"/>
          <w:rtl/>
          <w:lang w:bidi="ar-LB"/>
        </w:rPr>
        <w:t>ب</w:t>
      </w:r>
      <w:r>
        <w:rPr>
          <w:rFonts w:hint="cs"/>
          <w:rtl/>
          <w:lang w:bidi="ar-LB"/>
        </w:rPr>
        <w:t xml:space="preserve">لّغ عن </w:t>
      </w:r>
      <w:r w:rsidRPr="00F53887">
        <w:rPr>
          <w:rFonts w:hint="cs"/>
          <w:rtl/>
          <w:lang w:bidi="ar-LB"/>
        </w:rPr>
        <w:t>أسماء المتبرعين ومستوى</w:t>
      </w:r>
      <w:r>
        <w:rPr>
          <w:rFonts w:hint="cs"/>
          <w:rtl/>
          <w:lang w:bidi="ar-LB"/>
        </w:rPr>
        <w:t xml:space="preserve"> التبرعات والتعهدات الواردة </w:t>
      </w:r>
      <w:r w:rsidRPr="00F53887">
        <w:rPr>
          <w:rFonts w:hint="cs"/>
          <w:rtl/>
          <w:lang w:bidi="ar-LB"/>
        </w:rPr>
        <w:t>عن طريق مذكرة إعلامية</w:t>
      </w:r>
      <w:r>
        <w:rPr>
          <w:rFonts w:hint="cs"/>
          <w:rtl/>
          <w:lang w:bidi="ar-LB"/>
        </w:rPr>
        <w:t xml:space="preserve"> قبل كل دورة من دورات اللجنة</w:t>
      </w:r>
      <w:r w:rsidRPr="00F53887">
        <w:rPr>
          <w:rFonts w:hint="cs"/>
          <w:rtl/>
          <w:lang w:bidi="ar-LB"/>
        </w:rPr>
        <w:t>.</w:t>
      </w:r>
      <w:r>
        <w:rPr>
          <w:rFonts w:hint="cs"/>
          <w:rtl/>
          <w:lang w:bidi="ar-LB"/>
        </w:rPr>
        <w:t xml:space="preserve"> ويمكن التناقش مع المتبرعين بشأن الوسائل الأخرى المتاحة لإبداء الشكر والتقدير لهم. ولكن </w:t>
      </w:r>
      <w:r w:rsidRPr="00F53887">
        <w:rPr>
          <w:rFonts w:hint="cs"/>
          <w:rtl/>
          <w:lang w:bidi="ar-LB"/>
        </w:rPr>
        <w:t>يجوز عدم ذكر أسماء المتبرعين إذا أعربوا عن رغبتهم في ذلك؛</w:t>
      </w:r>
    </w:p>
    <w:p w:rsidR="00B53516" w:rsidRPr="00F53887" w:rsidRDefault="00B53516" w:rsidP="00B53516">
      <w:pPr>
        <w:pStyle w:val="NormalParaAR"/>
        <w:ind w:left="1701" w:hanging="567"/>
        <w:rPr>
          <w:rtl/>
          <w:lang w:bidi="ar-LB"/>
        </w:rPr>
      </w:pPr>
      <w:r>
        <w:rPr>
          <w:rFonts w:hint="cs"/>
          <w:rtl/>
          <w:lang w:bidi="ar-LB"/>
        </w:rPr>
        <w:t>-</w:t>
      </w:r>
      <w:r>
        <w:rPr>
          <w:rtl/>
          <w:lang w:bidi="ar-LB"/>
        </w:rPr>
        <w:tab/>
      </w:r>
      <w:r w:rsidRPr="00F53887">
        <w:rPr>
          <w:rFonts w:hint="cs"/>
          <w:rtl/>
          <w:lang w:bidi="ar-LB"/>
        </w:rPr>
        <w:t>وت</w:t>
      </w:r>
      <w:r>
        <w:rPr>
          <w:rFonts w:hint="cs"/>
          <w:rtl/>
          <w:lang w:bidi="ar-LB"/>
        </w:rPr>
        <w:t>ُ</w:t>
      </w:r>
      <w:r w:rsidRPr="00F53887">
        <w:rPr>
          <w:rFonts w:hint="cs"/>
          <w:rtl/>
          <w:lang w:bidi="ar-LB"/>
        </w:rPr>
        <w:t xml:space="preserve">خصص جميع التبرعات </w:t>
      </w:r>
      <w:r>
        <w:rPr>
          <w:rFonts w:hint="cs"/>
          <w:rtl/>
          <w:lang w:bidi="ar-LB"/>
        </w:rPr>
        <w:t>بشكل مباشر وحصري</w:t>
      </w:r>
      <w:r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B53516" w:rsidRPr="00F53887"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w:t>
      </w:r>
      <w:r>
        <w:rPr>
          <w:rFonts w:hint="cs"/>
          <w:rtl/>
          <w:lang w:bidi="ar-LB"/>
        </w:rPr>
        <w:t xml:space="preserve">بالنظر إلى الطابع الجماعي للصندوق لا يمكن الخروج عن قواعده </w:t>
      </w:r>
      <w:r w:rsidRPr="00F53887">
        <w:rPr>
          <w:rFonts w:hint="cs"/>
          <w:rtl/>
          <w:lang w:bidi="ar-LB"/>
        </w:rPr>
        <w:t>فيما يتعلق بأي تبرع معيّن؛</w:t>
      </w:r>
    </w:p>
    <w:p w:rsidR="00B53516"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Pr>
          <w:rFonts w:hint="cs"/>
          <w:rtl/>
          <w:lang w:bidi="ar-LB"/>
        </w:rPr>
        <w:t>من المستفيدين أو النفقات؛</w:t>
      </w:r>
    </w:p>
    <w:p w:rsidR="00B53516" w:rsidRPr="00F53887" w:rsidRDefault="00B53516" w:rsidP="00B53516">
      <w:pPr>
        <w:pStyle w:val="NormalParaAR"/>
        <w:ind w:left="1701" w:hanging="567"/>
        <w:rPr>
          <w:rtl/>
          <w:lang w:bidi="ar-LB"/>
        </w:rPr>
      </w:pPr>
      <w:r>
        <w:rPr>
          <w:rFonts w:hint="cs"/>
          <w:rtl/>
          <w:lang w:bidi="ar-LB"/>
        </w:rPr>
        <w:t>-</w:t>
      </w:r>
      <w:r>
        <w:rPr>
          <w:rtl/>
          <w:lang w:bidi="ar-LB"/>
        </w:rPr>
        <w:tab/>
      </w:r>
      <w:r>
        <w:rPr>
          <w:rFonts w:hint="cs"/>
          <w:rtl/>
          <w:lang w:bidi="ar-LB"/>
        </w:rPr>
        <w:t>ويختار ال</w:t>
      </w:r>
      <w:r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r w:rsidRPr="00F53887">
        <w:rPr>
          <w:rFonts w:hint="cs"/>
          <w:rtl/>
          <w:lang w:bidi="ar-LB"/>
        </w:rPr>
        <w:t>باستقلال</w:t>
      </w:r>
      <w:r>
        <w:rPr>
          <w:rFonts w:hint="cs"/>
          <w:rtl/>
          <w:lang w:bidi="ar-LB"/>
        </w:rPr>
        <w:t>ية، المرشحين للحصول على الدعم. وإذا</w:t>
      </w:r>
      <w:r w:rsidRPr="00F53887">
        <w:rPr>
          <w:rFonts w:hint="cs"/>
          <w:rtl/>
          <w:lang w:bidi="ar-LB"/>
        </w:rPr>
        <w:t xml:space="preserve"> كان </w:t>
      </w:r>
      <w:r>
        <w:rPr>
          <w:rFonts w:hint="cs"/>
          <w:rtl/>
          <w:lang w:bidi="ar-LB"/>
        </w:rPr>
        <w:t xml:space="preserve">أحد </w:t>
      </w:r>
      <w:r w:rsidRPr="00F53887">
        <w:rPr>
          <w:rFonts w:hint="cs"/>
          <w:rtl/>
          <w:lang w:bidi="ar-LB"/>
        </w:rPr>
        <w:t>المتبرع</w:t>
      </w:r>
      <w:r>
        <w:rPr>
          <w:rFonts w:hint="cs"/>
          <w:rtl/>
          <w:lang w:bidi="ar-LB"/>
        </w:rPr>
        <w:t xml:space="preserve">ين ممثلا في اللجنة </w:t>
      </w:r>
      <w:r w:rsidRPr="00F53887">
        <w:rPr>
          <w:rFonts w:hint="cs"/>
          <w:rtl/>
          <w:lang w:bidi="ar-LB"/>
        </w:rPr>
        <w:t>ب</w:t>
      </w:r>
      <w:r>
        <w:rPr>
          <w:rFonts w:hint="cs"/>
          <w:rtl/>
          <w:lang w:bidi="ar-LB"/>
        </w:rPr>
        <w:t>صفته دولة عضوا</w:t>
      </w:r>
      <w:r w:rsidRPr="00F53887">
        <w:rPr>
          <w:rFonts w:hint="cs"/>
          <w:rtl/>
          <w:lang w:bidi="ar-LB"/>
        </w:rPr>
        <w:t>، فيجوز له أن يترشح للانتخاب كعضو في المجلس المذكور؛</w:t>
      </w:r>
    </w:p>
    <w:p w:rsidR="00B53516"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وت</w:t>
      </w:r>
      <w:r>
        <w:rPr>
          <w:rFonts w:hint="cs"/>
          <w:rtl/>
          <w:lang w:bidi="ar-LB"/>
        </w:rPr>
        <w:t>ُ</w:t>
      </w:r>
      <w:r w:rsidRPr="00F53887">
        <w:rPr>
          <w:rFonts w:hint="cs"/>
          <w:rtl/>
          <w:lang w:bidi="ar-LB"/>
        </w:rPr>
        <w:t>ستخدم التبرعات بترتيب دخولها في الحساب المصرفي للصندوق؛</w:t>
      </w:r>
    </w:p>
    <w:p w:rsidR="00B53516" w:rsidRPr="00A819DA" w:rsidRDefault="00B53516" w:rsidP="00B53516">
      <w:pPr>
        <w:pStyle w:val="NormalParaAR"/>
        <w:keepNext/>
        <w:ind w:left="5"/>
        <w:rPr>
          <w:b/>
          <w:bCs/>
          <w:i/>
          <w:iCs/>
          <w:rtl/>
          <w:lang w:bidi="ar-LB"/>
        </w:rPr>
      </w:pPr>
      <w:r>
        <w:rPr>
          <w:rFonts w:hint="cs"/>
          <w:b/>
          <w:bCs/>
          <w:i/>
          <w:iCs/>
          <w:rtl/>
          <w:lang w:bidi="ar-LB"/>
        </w:rPr>
        <w:lastRenderedPageBreak/>
        <w:t xml:space="preserve">تقديم التقارير إلى </w:t>
      </w:r>
      <w:r w:rsidRPr="00A819DA">
        <w:rPr>
          <w:rFonts w:hint="cs"/>
          <w:b/>
          <w:bCs/>
          <w:i/>
          <w:iCs/>
          <w:rtl/>
          <w:lang w:bidi="ar-LB"/>
        </w:rPr>
        <w:t>الجهات المانحة</w:t>
      </w:r>
    </w:p>
    <w:p w:rsidR="00B53516" w:rsidRDefault="00B53516" w:rsidP="00B53516">
      <w:pPr>
        <w:pStyle w:val="NormalParaAR"/>
        <w:keepNext/>
        <w:ind w:left="5"/>
        <w:rPr>
          <w:lang w:bidi="ar-LB"/>
        </w:rPr>
      </w:pPr>
      <w:r>
        <w:rPr>
          <w:rFonts w:hint="cs"/>
          <w:rtl/>
          <w:lang w:bidi="ar-LB"/>
        </w:rPr>
        <w:t>يتم الإبلاغ بشكل معياري وعلني عن استخدام الصندوق من خلال مذكرة إعلامية.</w:t>
      </w:r>
    </w:p>
    <w:p w:rsidR="00B53516" w:rsidRDefault="00B53516" w:rsidP="00B53516">
      <w:pPr>
        <w:pStyle w:val="NormalParaAR"/>
        <w:keepNext/>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Pr>
          <w:rFonts w:hint="cs"/>
          <w:rtl/>
          <w:lang w:bidi="ar-LB"/>
        </w:rPr>
        <w:t>لتبرع بين الجهات المانحة والويبو</w:t>
      </w:r>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B53516" w:rsidRDefault="00B53516" w:rsidP="00B53516">
      <w:pPr>
        <w:pStyle w:val="NormalParaAR"/>
        <w:ind w:left="5"/>
        <w:rPr>
          <w:rtl/>
          <w:lang w:bidi="ar-LB"/>
        </w:rPr>
      </w:pPr>
      <w:r w:rsidRPr="00F53887">
        <w:rPr>
          <w:rFonts w:hint="cs"/>
          <w:rtl/>
          <w:lang w:bidi="ar-LB"/>
        </w:rPr>
        <w:t>ويخضع عمل الصندوق كذلك للتدقيق الداخلي.</w:t>
      </w:r>
    </w:p>
    <w:p w:rsidR="00B53516" w:rsidRPr="009F1A72" w:rsidRDefault="00B53516" w:rsidP="00B53516">
      <w:pPr>
        <w:pStyle w:val="NormalParaAR"/>
        <w:ind w:left="5"/>
        <w:rPr>
          <w:rtl/>
          <w:lang w:bidi="ar-LB"/>
        </w:rPr>
      </w:pPr>
      <w:r w:rsidRPr="00295F0E">
        <w:rPr>
          <w:rFonts w:hint="cs"/>
          <w:b/>
          <w:bCs/>
          <w:sz w:val="40"/>
          <w:szCs w:val="40"/>
          <w:rtl/>
          <w:lang w:bidi="ar-LB"/>
        </w:rPr>
        <w:t>رابعا:</w:t>
      </w:r>
      <w:r w:rsidRPr="00295F0E">
        <w:rPr>
          <w:b/>
          <w:bCs/>
          <w:sz w:val="40"/>
          <w:szCs w:val="40"/>
          <w:rtl/>
          <w:lang w:bidi="ar-LB"/>
        </w:rPr>
        <w:tab/>
      </w:r>
      <w:r w:rsidRPr="00295F0E">
        <w:rPr>
          <w:rFonts w:hint="cs"/>
          <w:b/>
          <w:bCs/>
          <w:sz w:val="40"/>
          <w:szCs w:val="40"/>
          <w:rtl/>
          <w:lang w:bidi="ar-LB"/>
        </w:rPr>
        <w:t>ضرورة تمويل الصندوق</w:t>
      </w:r>
    </w:p>
    <w:p w:rsidR="00B53516" w:rsidRDefault="00B53516" w:rsidP="00B53516">
      <w:pPr>
        <w:pStyle w:val="NormalParaAR"/>
        <w:ind w:left="5"/>
        <w:rPr>
          <w:b/>
          <w:bCs/>
          <w:rtl/>
          <w:lang w:bidi="ar-LB"/>
        </w:rPr>
      </w:pPr>
      <w:r w:rsidRPr="00295F0E">
        <w:rPr>
          <w:b/>
          <w:bCs/>
          <w:rtl/>
          <w:lang w:bidi="ar-LB"/>
        </w:rPr>
        <w:t>استفاد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B53516" w:rsidRDefault="00B53516" w:rsidP="00B53516">
      <w:pPr>
        <w:pStyle w:val="NormalParaAR"/>
        <w:ind w:left="5"/>
        <w:rPr>
          <w:rtl/>
          <w:lang w:bidi="ar-LB"/>
        </w:rPr>
      </w:pPr>
      <w:r>
        <w:rPr>
          <w:rFonts w:hint="cs"/>
          <w:rtl/>
          <w:lang w:bidi="ar-LB"/>
        </w:rPr>
        <w:t>وفيما يلي قائمة المتبرعين، حسب التسلسل التاريخي للتبرعات:</w:t>
      </w:r>
    </w:p>
    <w:p w:rsidR="00B53516" w:rsidRDefault="00B53516" w:rsidP="00B53516">
      <w:pPr>
        <w:pStyle w:val="NormalParaAR"/>
        <w:numPr>
          <w:ilvl w:val="0"/>
          <w:numId w:val="23"/>
        </w:numPr>
        <w:tabs>
          <w:tab w:val="clear" w:pos="720"/>
        </w:tabs>
        <w:spacing w:after="0"/>
        <w:ind w:left="1701" w:hanging="568"/>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B53516" w:rsidRDefault="00B53516" w:rsidP="00B53516">
      <w:pPr>
        <w:pStyle w:val="NormalParaAR"/>
        <w:spacing w:after="0"/>
        <w:ind w:left="2267" w:hanging="568"/>
        <w:rPr>
          <w:lang w:bidi="ar-LB"/>
        </w:rPr>
      </w:pPr>
      <w:r>
        <w:rPr>
          <w:rFonts w:hint="cs"/>
          <w:rtl/>
          <w:lang w:bidi="ar-LB"/>
        </w:rPr>
        <w:t>(ما يعادل 092</w:t>
      </w:r>
      <w:r w:rsidR="00DF79DD">
        <w:rPr>
          <w:rFonts w:hint="cs"/>
          <w:rtl/>
          <w:lang w:bidi="ar-LB"/>
        </w:rPr>
        <w:t>.</w:t>
      </w:r>
      <w:r>
        <w:rPr>
          <w:rFonts w:hint="cs"/>
          <w:rtl/>
          <w:lang w:bidi="ar-LB"/>
        </w:rPr>
        <w:t>60 86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وفرنسا (ما يعادل 684 31 فرنكا سويسريا)؛</w:t>
      </w:r>
    </w:p>
    <w:p w:rsidR="00B53516" w:rsidRPr="002F4074" w:rsidRDefault="00B53516" w:rsidP="00B53516">
      <w:pPr>
        <w:pStyle w:val="NormalParaAR"/>
        <w:numPr>
          <w:ilvl w:val="0"/>
          <w:numId w:val="23"/>
        </w:numPr>
        <w:tabs>
          <w:tab w:val="clear" w:pos="720"/>
        </w:tabs>
        <w:spacing w:after="0"/>
        <w:ind w:left="1701" w:hanging="568"/>
        <w:rPr>
          <w:lang w:bidi="ar-LB"/>
        </w:rPr>
      </w:pPr>
      <w:r>
        <w:rPr>
          <w:rFonts w:hint="cs"/>
          <w:rtl/>
          <w:lang w:bidi="ar-LB"/>
        </w:rPr>
        <w:t>و</w:t>
      </w:r>
      <w:r w:rsidRPr="00F53887">
        <w:rPr>
          <w:rFonts w:hint="cs"/>
          <w:rtl/>
          <w:lang w:bidi="ar-LB"/>
        </w:rPr>
        <w:t>صندوق كريستنسن</w:t>
      </w:r>
      <w:r>
        <w:rPr>
          <w:rFonts w:hint="cs"/>
          <w:rtl/>
          <w:lang w:bidi="ar-LB"/>
        </w:rPr>
        <w:t xml:space="preserve"> (ما يعادل 992</w:t>
      </w:r>
      <w:r w:rsidR="00DF79DD">
        <w:rPr>
          <w:rFonts w:hint="cs"/>
          <w:rtl/>
          <w:lang w:bidi="ar-LB"/>
        </w:rPr>
        <w:t>.</w:t>
      </w:r>
      <w:r>
        <w:rPr>
          <w:rFonts w:hint="cs"/>
          <w:rtl/>
          <w:lang w:bidi="ar-LB"/>
        </w:rPr>
        <w:t>50 29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وجنوب أفريقيا (ما يعادل 465</w:t>
      </w:r>
      <w:r w:rsidR="00DF79DD">
        <w:rPr>
          <w:rFonts w:hint="cs"/>
          <w:rtl/>
          <w:lang w:bidi="ar-LB"/>
        </w:rPr>
        <w:t>.</w:t>
      </w:r>
      <w:r>
        <w:rPr>
          <w:rFonts w:hint="cs"/>
          <w:rtl/>
          <w:lang w:bidi="ar-LB"/>
        </w:rPr>
        <w:t>27 18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والنرويج (ما يعادل 255</w:t>
      </w:r>
      <w:r w:rsidR="00DF79DD">
        <w:rPr>
          <w:rFonts w:hint="cs"/>
          <w:rtl/>
          <w:lang w:bidi="ar-LB"/>
        </w:rPr>
        <w:t>.</w:t>
      </w:r>
      <w:r>
        <w:rPr>
          <w:rFonts w:hint="cs"/>
          <w:rtl/>
          <w:lang w:bidi="ar-LB"/>
        </w:rPr>
        <w:t>16 98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ومانح مجهول (500 فرنك سويسري)؛</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وأستراليا (ما يعادل 217</w:t>
      </w:r>
      <w:r w:rsidR="00DF79DD">
        <w:rPr>
          <w:rFonts w:hint="cs"/>
          <w:rtl/>
          <w:lang w:bidi="ar-LB"/>
        </w:rPr>
        <w:t>.</w:t>
      </w:r>
      <w:r>
        <w:rPr>
          <w:rFonts w:hint="cs"/>
          <w:rtl/>
          <w:lang w:bidi="ar-LB"/>
        </w:rPr>
        <w:t>78 14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ونيوزيلندا</w:t>
      </w:r>
      <w:r w:rsidR="00321749">
        <w:rPr>
          <w:rFonts w:hint="cs"/>
          <w:rtl/>
          <w:lang w:bidi="ar-LB"/>
        </w:rPr>
        <w:t xml:space="preserve"> (ما يعادل 694 4 فرنكا سويسريا)؛</w:t>
      </w:r>
    </w:p>
    <w:p w:rsidR="00321749" w:rsidRDefault="00321749" w:rsidP="00B53516">
      <w:pPr>
        <w:pStyle w:val="NormalParaAR"/>
        <w:numPr>
          <w:ilvl w:val="0"/>
          <w:numId w:val="23"/>
        </w:numPr>
        <w:tabs>
          <w:tab w:val="clear" w:pos="720"/>
        </w:tabs>
        <w:spacing w:after="0"/>
        <w:ind w:left="1701" w:hanging="568"/>
        <w:rPr>
          <w:lang w:bidi="ar-LB"/>
        </w:rPr>
      </w:pPr>
      <w:r>
        <w:rPr>
          <w:rFonts w:hint="cs"/>
          <w:rtl/>
          <w:lang w:bidi="ar-LB"/>
        </w:rPr>
        <w:t>وأستراليا (ما يعادل 835 37 فرنكا سويسريا).</w:t>
      </w:r>
    </w:p>
    <w:p w:rsidR="00B53516" w:rsidRDefault="00B53516" w:rsidP="0055773E">
      <w:pPr>
        <w:pStyle w:val="NormalParaAR"/>
        <w:spacing w:before="240"/>
        <w:rPr>
          <w:rtl/>
          <w:lang w:bidi="ar-LB"/>
        </w:rPr>
      </w:pPr>
      <w:r>
        <w:rPr>
          <w:rFonts w:hint="cs"/>
          <w:rtl/>
          <w:lang w:bidi="ar-LB"/>
        </w:rPr>
        <w:t xml:space="preserve">المجموع: </w:t>
      </w:r>
      <w:r w:rsidR="00321749">
        <w:rPr>
          <w:rFonts w:hint="cs"/>
          <w:rtl/>
          <w:lang w:bidi="ar-LB"/>
        </w:rPr>
        <w:t>236</w:t>
      </w:r>
      <w:r w:rsidR="00DF79DD">
        <w:rPr>
          <w:rFonts w:hint="cs"/>
          <w:rtl/>
          <w:lang w:bidi="ar-LB"/>
        </w:rPr>
        <w:t>.</w:t>
      </w:r>
      <w:r>
        <w:rPr>
          <w:rFonts w:hint="cs"/>
          <w:rtl/>
          <w:lang w:bidi="ar-LB"/>
        </w:rPr>
        <w:t>71</w:t>
      </w:r>
      <w:r w:rsidR="000D1B46">
        <w:rPr>
          <w:rFonts w:hint="eastAsia"/>
          <w:rtl/>
          <w:lang w:bidi="ar-LB"/>
        </w:rPr>
        <w:t> </w:t>
      </w:r>
      <w:r w:rsidR="00321749">
        <w:rPr>
          <w:rFonts w:hint="cs"/>
          <w:rtl/>
          <w:lang w:bidi="ar-LB"/>
        </w:rPr>
        <w:t>661</w:t>
      </w:r>
      <w:r>
        <w:rPr>
          <w:rFonts w:hint="cs"/>
          <w:rtl/>
          <w:lang w:bidi="ar-LB"/>
        </w:rPr>
        <w:t xml:space="preserve"> فرنكا سويسريا.</w:t>
      </w:r>
    </w:p>
    <w:p w:rsidR="00B53516" w:rsidRPr="0058345D" w:rsidRDefault="00B53516" w:rsidP="0055773E">
      <w:pPr>
        <w:pStyle w:val="NormalParaAR"/>
        <w:pBdr>
          <w:top w:val="single" w:sz="4" w:space="1" w:color="auto"/>
          <w:left w:val="single" w:sz="4" w:space="4" w:color="auto"/>
          <w:bottom w:val="single" w:sz="4" w:space="8" w:color="auto"/>
          <w:right w:val="single" w:sz="4" w:space="4" w:color="auto"/>
        </w:pBdr>
        <w:rPr>
          <w:b/>
          <w:bCs/>
          <w:rtl/>
          <w:lang w:bidi="ar-LB"/>
        </w:rPr>
      </w:pPr>
      <w:r w:rsidRPr="0058345D">
        <w:rPr>
          <w:rFonts w:hint="cs"/>
          <w:b/>
          <w:bCs/>
          <w:rtl/>
          <w:lang w:bidi="ar-LB"/>
        </w:rPr>
        <w:t>في</w:t>
      </w:r>
      <w:bookmarkStart w:id="2" w:name="_GoBack"/>
      <w:bookmarkEnd w:id="2"/>
      <w:r w:rsidRPr="0058345D">
        <w:rPr>
          <w:rFonts w:hint="cs"/>
          <w:b/>
          <w:bCs/>
          <w:rtl/>
          <w:lang w:bidi="ar-LB"/>
        </w:rPr>
        <w:t xml:space="preserve"> </w:t>
      </w:r>
      <w:r w:rsidR="00321749">
        <w:rPr>
          <w:rFonts w:hint="cs"/>
          <w:b/>
          <w:bCs/>
          <w:rtl/>
          <w:lang w:bidi="ar-LB"/>
        </w:rPr>
        <w:t>1</w:t>
      </w:r>
      <w:r w:rsidR="00124C21">
        <w:rPr>
          <w:rFonts w:hint="cs"/>
          <w:b/>
          <w:bCs/>
          <w:rtl/>
          <w:lang w:bidi="ar-LB"/>
        </w:rPr>
        <w:t xml:space="preserve"> </w:t>
      </w:r>
      <w:r w:rsidR="00321749">
        <w:rPr>
          <w:rFonts w:hint="cs"/>
          <w:b/>
          <w:bCs/>
          <w:rtl/>
          <w:lang w:bidi="ar-LB"/>
        </w:rPr>
        <w:t>أبريل</w:t>
      </w:r>
      <w:r w:rsidR="00124C21">
        <w:rPr>
          <w:rFonts w:hint="cs"/>
          <w:b/>
          <w:bCs/>
          <w:rtl/>
          <w:lang w:bidi="ar-LB"/>
        </w:rPr>
        <w:t xml:space="preserve"> 2017</w:t>
      </w:r>
      <w:r w:rsidR="00DF79DD">
        <w:rPr>
          <w:rFonts w:hint="cs"/>
          <w:b/>
          <w:bCs/>
          <w:rtl/>
          <w:lang w:bidi="ar-LB"/>
        </w:rPr>
        <w:t xml:space="preserve">، </w:t>
      </w:r>
      <w:r>
        <w:rPr>
          <w:rFonts w:hint="cs"/>
          <w:b/>
          <w:bCs/>
          <w:rtl/>
          <w:lang w:bidi="ar-LB"/>
        </w:rPr>
        <w:t>بلغ</w:t>
      </w:r>
      <w:r w:rsidRPr="0058345D">
        <w:rPr>
          <w:rFonts w:hint="cs"/>
          <w:b/>
          <w:bCs/>
          <w:rtl/>
          <w:lang w:bidi="ar-LB"/>
        </w:rPr>
        <w:t xml:space="preserve"> رصيد الصندوق </w:t>
      </w:r>
      <w:r w:rsidR="00321749">
        <w:rPr>
          <w:rFonts w:hint="cs"/>
          <w:b/>
          <w:bCs/>
          <w:rtl/>
          <w:lang w:bidi="ar-LB"/>
        </w:rPr>
        <w:t>458.20 38</w:t>
      </w:r>
      <w:r w:rsidRPr="00D21EFB">
        <w:rPr>
          <w:b/>
          <w:bCs/>
          <w:rtl/>
          <w:lang w:bidi="ar-LB"/>
        </w:rPr>
        <w:t xml:space="preserve"> فرنكا سويسريا</w:t>
      </w:r>
      <w:r w:rsidRPr="0058345D">
        <w:rPr>
          <w:rFonts w:hint="cs"/>
          <w:b/>
          <w:bCs/>
          <w:rtl/>
          <w:lang w:bidi="ar-LB"/>
        </w:rPr>
        <w:t>.</w:t>
      </w:r>
    </w:p>
    <w:p w:rsidR="00321749" w:rsidRDefault="00321749" w:rsidP="0055773E">
      <w:pPr>
        <w:pStyle w:val="NormalParaAR"/>
        <w:pBdr>
          <w:top w:val="single" w:sz="4" w:space="1" w:color="auto"/>
          <w:left w:val="single" w:sz="4" w:space="4" w:color="auto"/>
          <w:bottom w:val="single" w:sz="4" w:space="8" w:color="auto"/>
          <w:right w:val="single" w:sz="4" w:space="4" w:color="auto"/>
        </w:pBdr>
        <w:rPr>
          <w:b/>
          <w:bCs/>
          <w:rtl/>
          <w:lang w:bidi="ar-LB"/>
        </w:rPr>
      </w:pPr>
      <w:r>
        <w:rPr>
          <w:rFonts w:hint="cs"/>
          <w:b/>
          <w:bCs/>
          <w:rtl/>
          <w:lang w:bidi="ar-LB"/>
        </w:rPr>
        <w:t>الرصيد</w:t>
      </w:r>
      <w:r w:rsidRPr="00321749">
        <w:rPr>
          <w:b/>
          <w:bCs/>
          <w:rtl/>
          <w:lang w:bidi="ar-LB"/>
        </w:rPr>
        <w:t xml:space="preserve"> المتبقي في الصندوق بعد تغطية المصروفات الخاصة بالدورة الرابعة والثلاثين سيتيح تمويل مشاركة عدد محدود من المشاركين المؤهلين في الدورة</w:t>
      </w:r>
      <w:r>
        <w:rPr>
          <w:rFonts w:hint="cs"/>
          <w:b/>
          <w:bCs/>
          <w:rtl/>
          <w:lang w:bidi="ar-LB"/>
        </w:rPr>
        <w:t xml:space="preserve"> (الدورات)</w:t>
      </w:r>
      <w:r w:rsidRPr="00321749">
        <w:rPr>
          <w:b/>
          <w:bCs/>
          <w:rtl/>
          <w:lang w:bidi="ar-LB"/>
        </w:rPr>
        <w:t xml:space="preserve"> التالية للجنة المعارف التقليدية، إن </w:t>
      </w:r>
      <w:r>
        <w:rPr>
          <w:rFonts w:hint="cs"/>
          <w:b/>
          <w:bCs/>
          <w:rtl/>
          <w:lang w:bidi="ar-LB"/>
        </w:rPr>
        <w:t>وجدوا</w:t>
      </w:r>
      <w:r w:rsidRPr="00321749">
        <w:rPr>
          <w:b/>
          <w:bCs/>
          <w:rtl/>
          <w:lang w:bidi="ar-LB"/>
        </w:rPr>
        <w:t xml:space="preserve"> وأوصت اللجنة الاستشارية للصندوق </w:t>
      </w:r>
      <w:r>
        <w:rPr>
          <w:rFonts w:hint="cs"/>
          <w:b/>
          <w:bCs/>
          <w:rtl/>
          <w:lang w:bidi="ar-LB"/>
        </w:rPr>
        <w:t>بتمويل مشاركتهم</w:t>
      </w:r>
      <w:r w:rsidRPr="00321749">
        <w:rPr>
          <w:b/>
          <w:bCs/>
          <w:rtl/>
          <w:lang w:bidi="ar-LB"/>
        </w:rPr>
        <w:t>.</w:t>
      </w:r>
    </w:p>
    <w:p w:rsidR="00B53516" w:rsidRPr="0058345D" w:rsidRDefault="00B53516" w:rsidP="0055773E">
      <w:pPr>
        <w:pStyle w:val="NormalParaAR"/>
        <w:pBdr>
          <w:top w:val="single" w:sz="4" w:space="1" w:color="auto"/>
          <w:left w:val="single" w:sz="4" w:space="4" w:color="auto"/>
          <w:bottom w:val="single" w:sz="4" w:space="8" w:color="auto"/>
          <w:right w:val="single" w:sz="4" w:space="4" w:color="auto"/>
        </w:pBdr>
        <w:spacing w:after="480"/>
        <w:rPr>
          <w:b/>
          <w:bCs/>
        </w:rPr>
      </w:pPr>
      <w:r w:rsidRPr="0058345D">
        <w:rPr>
          <w:b/>
          <w:bCs/>
          <w:rtl/>
        </w:rPr>
        <w:t>وإ</w:t>
      </w:r>
      <w:r w:rsidRPr="0058345D">
        <w:rPr>
          <w:rFonts w:hint="cs"/>
          <w:b/>
          <w:bCs/>
          <w:rtl/>
        </w:rPr>
        <w:t>ذا</w:t>
      </w:r>
      <w:r w:rsidRPr="0058345D">
        <w:rPr>
          <w:b/>
          <w:bCs/>
          <w:rtl/>
        </w:rPr>
        <w:t xml:space="preserve"> لم </w:t>
      </w:r>
      <w:r w:rsidRPr="0058345D">
        <w:rPr>
          <w:rFonts w:hint="cs"/>
          <w:b/>
          <w:bCs/>
          <w:rtl/>
        </w:rPr>
        <w:t>تُقدم تبرعات</w:t>
      </w:r>
      <w:r w:rsidR="00321749">
        <w:rPr>
          <w:rFonts w:hint="cs"/>
          <w:b/>
          <w:bCs/>
          <w:rtl/>
        </w:rPr>
        <w:t xml:space="preserve"> إضافية</w:t>
      </w:r>
      <w:r w:rsidRPr="0058345D">
        <w:rPr>
          <w:rFonts w:hint="cs"/>
          <w:b/>
          <w:bCs/>
          <w:rtl/>
        </w:rPr>
        <w:t xml:space="preserve"> إلى صن</w:t>
      </w:r>
      <w:r w:rsidR="00321749">
        <w:rPr>
          <w:rFonts w:hint="cs"/>
          <w:b/>
          <w:bCs/>
          <w:rtl/>
        </w:rPr>
        <w:t>دوق الويبو للتبرعات في المستقبل</w:t>
      </w:r>
      <w:r w:rsidRPr="0058345D">
        <w:rPr>
          <w:rFonts w:hint="cs"/>
          <w:b/>
          <w:bCs/>
          <w:rtl/>
        </w:rPr>
        <w:t xml:space="preserve">، </w:t>
      </w:r>
      <w:r w:rsidRPr="0058345D">
        <w:rPr>
          <w:b/>
          <w:bCs/>
          <w:rtl/>
        </w:rPr>
        <w:t xml:space="preserve">فإنّ </w:t>
      </w:r>
      <w:r w:rsidRPr="0058345D">
        <w:rPr>
          <w:rFonts w:hint="cs"/>
          <w:b/>
          <w:bCs/>
          <w:rtl/>
        </w:rPr>
        <w:t xml:space="preserve">ذلك </w:t>
      </w:r>
      <w:r w:rsidRPr="0058345D">
        <w:rPr>
          <w:b/>
          <w:bCs/>
          <w:rtl/>
        </w:rPr>
        <w:t>الصندوق لن يتمكّن</w:t>
      </w:r>
      <w:r w:rsidRPr="0058345D">
        <w:rPr>
          <w:rFonts w:hint="cs"/>
          <w:b/>
          <w:bCs/>
          <w:rtl/>
        </w:rPr>
        <w:t xml:space="preserve"> </w:t>
      </w:r>
      <w:r w:rsidRPr="0058345D">
        <w:rPr>
          <w:b/>
          <w:bCs/>
          <w:rtl/>
        </w:rPr>
        <w:t xml:space="preserve">من </w:t>
      </w:r>
      <w:r w:rsidRPr="0058345D">
        <w:rPr>
          <w:rFonts w:hint="cs"/>
          <w:b/>
          <w:bCs/>
          <w:rtl/>
        </w:rPr>
        <w:t xml:space="preserve">الاستمرار في عمله </w:t>
      </w:r>
      <w:r w:rsidRPr="0058345D">
        <w:rPr>
          <w:b/>
          <w:bCs/>
          <w:rtl/>
        </w:rPr>
        <w:t>كأداة تمويل لفائدة ممثّلي الجماعات الأصلية والمحلية في اللجنة.</w:t>
      </w:r>
    </w:p>
    <w:p w:rsidR="005616E6" w:rsidRDefault="005616E6">
      <w:pPr>
        <w:rPr>
          <w:rFonts w:ascii="Arabic Typesetting" w:hAnsi="Arabic Typesetting" w:cs="Arabic Typesetting"/>
          <w:sz w:val="36"/>
          <w:szCs w:val="36"/>
          <w:rtl/>
        </w:rPr>
      </w:pPr>
      <w:r>
        <w:rPr>
          <w:rtl/>
        </w:rPr>
        <w:br w:type="page"/>
      </w:r>
    </w:p>
    <w:p w:rsidR="00B53516" w:rsidRPr="00F53887" w:rsidRDefault="00B53516" w:rsidP="0055773E">
      <w:pPr>
        <w:pStyle w:val="NormalParaAR"/>
        <w:keepNext/>
        <w:spacing w:after="120"/>
        <w:rPr>
          <w:i/>
          <w:iCs/>
          <w:rtl/>
        </w:rPr>
      </w:pPr>
      <w:r>
        <w:rPr>
          <w:rFonts w:hint="cs"/>
          <w:i/>
          <w:iCs/>
          <w:rtl/>
        </w:rPr>
        <w:lastRenderedPageBreak/>
        <w:t>ل</w:t>
      </w:r>
      <w:r w:rsidR="005616E6">
        <w:rPr>
          <w:rFonts w:hint="cs"/>
          <w:i/>
          <w:iCs/>
          <w:rtl/>
        </w:rPr>
        <w:t>مزيد من المعلومات:</w:t>
      </w:r>
    </w:p>
    <w:p w:rsidR="00B53516" w:rsidRPr="00603C58" w:rsidRDefault="00B53516" w:rsidP="00B53516">
      <w:pPr>
        <w:pStyle w:val="NormalParaAR"/>
        <w:spacing w:after="0"/>
        <w:ind w:left="5"/>
        <w:rPr>
          <w:u w:val="single"/>
          <w:rtl/>
        </w:rPr>
      </w:pPr>
      <w:r w:rsidRPr="00603C58">
        <w:rPr>
          <w:rFonts w:hint="cs"/>
          <w:u w:val="single"/>
          <w:rtl/>
        </w:rPr>
        <w:t>القواعد المتعلقة بهدف صندوق التبرعات وعمله</w:t>
      </w:r>
    </w:p>
    <w:p w:rsidR="00B53516" w:rsidRPr="00ED1E0C" w:rsidRDefault="00C84929" w:rsidP="0055773E">
      <w:pPr>
        <w:pStyle w:val="NormalParaAR"/>
        <w:spacing w:before="120" w:after="0"/>
        <w:rPr>
          <w:iCs/>
          <w:u w:val="single"/>
        </w:rPr>
      </w:pPr>
      <w:hyperlink r:id="rId13" w:history="1">
        <w:r w:rsidR="00B53516" w:rsidRPr="000D1B46">
          <w:t>http://www.wipo.int/export/sites/www/tk/en/igc/pdf/vf_rules.pdf</w:t>
        </w:r>
      </w:hyperlink>
    </w:p>
    <w:p w:rsidR="00B53516" w:rsidRDefault="00B53516" w:rsidP="0055773E">
      <w:pPr>
        <w:pStyle w:val="NormalParaAR"/>
        <w:spacing w:before="120" w:after="0"/>
        <w:rPr>
          <w:u w:val="single"/>
          <w:rtl/>
        </w:rPr>
      </w:pPr>
      <w:r w:rsidRPr="00603C58">
        <w:rPr>
          <w:rFonts w:hint="cs"/>
          <w:u w:val="single"/>
          <w:rtl/>
        </w:rPr>
        <w:t>تفاصيل عن صندوق التبرعات متاحة على الإنترنت</w:t>
      </w:r>
    </w:p>
    <w:p w:rsidR="00B53516" w:rsidRPr="000D1B46" w:rsidRDefault="00C84929" w:rsidP="0055773E">
      <w:pPr>
        <w:pStyle w:val="NormalParaAR"/>
        <w:spacing w:before="120" w:after="480"/>
        <w:rPr>
          <w:rtl/>
        </w:rPr>
      </w:pPr>
      <w:hyperlink r:id="rId14" w:history="1">
        <w:r w:rsidR="00B53516" w:rsidRPr="000D1B46">
          <w:rPr>
            <w:rStyle w:val="Hyperlink"/>
            <w:color w:val="auto"/>
            <w:u w:val="none"/>
          </w:rPr>
          <w:t>http://www.wipo.int/tk/en/igc/participation.html</w:t>
        </w:r>
      </w:hyperlink>
    </w:p>
    <w:p w:rsidR="00B53516" w:rsidRDefault="00B53516" w:rsidP="00B53516">
      <w:pPr>
        <w:pStyle w:val="EndofDocumentAR"/>
        <w:rPr>
          <w:rtl/>
        </w:rPr>
      </w:pPr>
      <w:r w:rsidRPr="00F53887">
        <w:rPr>
          <w:rFonts w:hint="cs"/>
          <w:rtl/>
        </w:rPr>
        <w:t xml:space="preserve">[نهاية </w:t>
      </w:r>
      <w:r w:rsidRPr="00300122">
        <w:rPr>
          <w:rFonts w:hint="cs"/>
          <w:rtl/>
        </w:rPr>
        <w:t>المرفقين</w:t>
      </w:r>
      <w:r w:rsidRPr="00F53887">
        <w:rPr>
          <w:rFonts w:hint="cs"/>
          <w:rtl/>
        </w:rPr>
        <w:t xml:space="preserve"> والوثيقة]</w:t>
      </w:r>
    </w:p>
    <w:sectPr w:rsidR="00B53516" w:rsidSect="004B18AC">
      <w:headerReference w:type="default" r:id="rId15"/>
      <w:headerReference w:type="first" r:id="rId16"/>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929" w:rsidRDefault="00C84929">
      <w:r>
        <w:separator/>
      </w:r>
    </w:p>
  </w:endnote>
  <w:endnote w:type="continuationSeparator" w:id="0">
    <w:p w:rsidR="00C84929" w:rsidRDefault="00C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929" w:rsidRDefault="00C84929" w:rsidP="009622BF">
      <w:pPr>
        <w:bidi/>
      </w:pPr>
      <w:bookmarkStart w:id="0" w:name="OLE_LINK1"/>
      <w:bookmarkStart w:id="1" w:name="OLE_LINK2"/>
      <w:r>
        <w:separator/>
      </w:r>
      <w:bookmarkEnd w:id="0"/>
      <w:bookmarkEnd w:id="1"/>
    </w:p>
  </w:footnote>
  <w:footnote w:type="continuationSeparator" w:id="0">
    <w:p w:rsidR="00C84929" w:rsidRDefault="00C84929" w:rsidP="009622BF">
      <w:pPr>
        <w:bidi/>
      </w:pPr>
      <w:r>
        <w:separator/>
      </w:r>
    </w:p>
  </w:footnote>
  <w:footnote w:id="1">
    <w:p w:rsidR="00E018C1" w:rsidRDefault="00E018C1" w:rsidP="00E018C1">
      <w:pPr>
        <w:pStyle w:val="FootnoteText"/>
        <w:ind w:left="283" w:hanging="283"/>
      </w:pPr>
      <w:r>
        <w:rPr>
          <w:rStyle w:val="FootnoteReference"/>
        </w:rPr>
        <w:footnoteRef/>
      </w:r>
      <w:r>
        <w:rPr>
          <w:rtl/>
        </w:rPr>
        <w:tab/>
      </w:r>
      <w:r>
        <w:rPr>
          <w:rFonts w:hint="cs"/>
          <w:rtl/>
        </w:rPr>
        <w:t xml:space="preserve">يمكن الاطلاع على قواعد الصندوق وكل </w:t>
      </w:r>
      <w:r w:rsidRPr="00E018C1">
        <w:rPr>
          <w:rtl/>
        </w:rPr>
        <w:t xml:space="preserve">التفاصيل العملية </w:t>
      </w:r>
      <w:r>
        <w:rPr>
          <w:rFonts w:hint="cs"/>
          <w:rtl/>
        </w:rPr>
        <w:t>الخاصة</w:t>
      </w:r>
      <w:r w:rsidRPr="00E018C1">
        <w:rPr>
          <w:rtl/>
        </w:rPr>
        <w:t xml:space="preserve"> </w:t>
      </w:r>
      <w:r>
        <w:rPr>
          <w:rFonts w:hint="cs"/>
          <w:rtl/>
        </w:rPr>
        <w:t>ب</w:t>
      </w:r>
      <w:r w:rsidRPr="00E018C1">
        <w:rPr>
          <w:rtl/>
        </w:rPr>
        <w:t>الصندوق وطريقة عمله وإجراءات إيداع طلبات الدعم وقواعده</w:t>
      </w:r>
      <w:r>
        <w:rPr>
          <w:rFonts w:hint="cs"/>
          <w:rtl/>
        </w:rPr>
        <w:t xml:space="preserve"> على الموقع التالي: </w:t>
      </w:r>
      <w:hyperlink r:id="rId1" w:history="1">
        <w:r w:rsidRPr="004758F1">
          <w:rPr>
            <w:rStyle w:val="Hyperlink"/>
          </w:rPr>
          <w:t>http://www.wipo.int/tk/en/igc/participation.html</w:t>
        </w:r>
      </w:hyperlink>
      <w:r>
        <w:rPr>
          <w:rFonts w:hint="cs"/>
          <w:rtl/>
        </w:rPr>
        <w:t>.</w:t>
      </w:r>
    </w:p>
  </w:footnote>
  <w:footnote w:id="2">
    <w:p w:rsidR="00B53516" w:rsidRPr="00610CD9" w:rsidRDefault="00B53516" w:rsidP="00B53516">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3">
    <w:p w:rsidR="00B53516" w:rsidRPr="00610CD9" w:rsidRDefault="00B53516" w:rsidP="00B53516">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4">
    <w:p w:rsidR="004B18AC" w:rsidRDefault="004B18AC" w:rsidP="004B18AC">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للويبو (الدورة الثانية والثلاثون) وكما عُدّل لاحقا من قبل الجمعية العامة للويبو (الدورة</w:t>
      </w:r>
      <w:r>
        <w:rPr>
          <w:rFonts w:hint="eastAsia"/>
          <w:rtl/>
        </w:rPr>
        <w:t> </w:t>
      </w:r>
      <w:r>
        <w:rPr>
          <w:rFonts w:hint="cs"/>
          <w:rtl/>
        </w:rPr>
        <w:t>التاسعة والثلاثون). وقواعد الصندوق متاحة على الموقع التالي:</w:t>
      </w:r>
    </w:p>
    <w:p w:rsidR="004B18AC" w:rsidRDefault="004B18AC" w:rsidP="00B2744D">
      <w:pPr>
        <w:pStyle w:val="FootnoteText"/>
      </w:pPr>
      <w:r>
        <w:rPr>
          <w:iCs/>
        </w:rPr>
        <w:t>.</w:t>
      </w:r>
      <w:hyperlink r:id="rId2" w:history="1">
        <w:r w:rsidRPr="004119C8">
          <w:rPr>
            <w:rStyle w:val="Hyperlink"/>
            <w:iCs/>
            <w:color w:val="auto"/>
            <w:u w:val="none"/>
          </w:rPr>
          <w:t>http://www.wipo.int/export/sites/www/tk/en/igc/pdf/vf_rules.pdf</w:t>
        </w:r>
      </w:hyperlink>
    </w:p>
  </w:footnote>
  <w:footnote w:id="5">
    <w:p w:rsidR="00B53516" w:rsidRPr="004119C8" w:rsidRDefault="00B53516" w:rsidP="00B2744D">
      <w:pPr>
        <w:pStyle w:val="FootnoteText"/>
      </w:pPr>
      <w:r w:rsidRPr="004119C8">
        <w:rPr>
          <w:rStyle w:val="FootnoteReference"/>
        </w:rPr>
        <w:footnoteRef/>
      </w:r>
      <w:r w:rsidRPr="004119C8">
        <w:rPr>
          <w:rtl/>
        </w:rPr>
        <w:t xml:space="preserve"> </w:t>
      </w:r>
      <w:r w:rsidRPr="004119C8">
        <w:rPr>
          <w:rFonts w:hint="cs"/>
          <w:rtl/>
        </w:rPr>
        <w:t xml:space="preserve">انظر مثلا مذكرة الويبو الإعلامية </w:t>
      </w:r>
      <w:r w:rsidRPr="004119C8">
        <w:t>WIPO/GRTKF/IC/</w:t>
      </w:r>
      <w:r w:rsidR="001655A0">
        <w:t>3</w:t>
      </w:r>
      <w:r w:rsidR="00B2744D">
        <w:t>3</w:t>
      </w:r>
      <w:r w:rsidRPr="004119C8">
        <w:t>/INF/4</w:t>
      </w:r>
      <w:r w:rsidRPr="004119C8">
        <w:rPr>
          <w:rFonts w:hint="cs"/>
          <w:rtl/>
        </w:rPr>
        <w:t xml:space="preserve"> المؤرخة </w:t>
      </w:r>
      <w:r w:rsidR="00B2744D">
        <w:rPr>
          <w:rFonts w:hint="cs"/>
          <w:rtl/>
        </w:rPr>
        <w:t>1 فبراير 2017</w:t>
      </w:r>
      <w:r w:rsidRPr="004119C8">
        <w:rPr>
          <w:rFonts w:hint="cs"/>
          <w:rtl/>
        </w:rPr>
        <w:t xml:space="preserve"> والمتاحة على الموقع التالي:</w:t>
      </w:r>
      <w:r w:rsidRPr="004119C8">
        <w:t xml:space="preserve"> </w:t>
      </w:r>
      <w:hyperlink r:id="rId3" w:history="1">
        <w:r w:rsidR="00B2744D" w:rsidRPr="00B2744D">
          <w:t>http://www.wipo.int/edocs/mdocs/tk/ar/wipo_grtkf_ic_33/wipo_grtkf_ic_33_inf_4.pdf</w:t>
        </w:r>
      </w:hyperlink>
      <w:r w:rsidR="004B18AC">
        <w:rPr>
          <w:rFonts w:hint="cs"/>
          <w:rtl/>
        </w:rPr>
        <w:t>.</w:t>
      </w:r>
    </w:p>
  </w:footnote>
  <w:footnote w:id="6">
    <w:p w:rsidR="00B53516" w:rsidRPr="00062C48" w:rsidRDefault="00B53516" w:rsidP="00B2744D">
      <w:pPr>
        <w:pStyle w:val="FootnoteText"/>
        <w:rPr>
          <w:u w:val="single"/>
        </w:rPr>
      </w:pPr>
      <w:r w:rsidRPr="00B2744D">
        <w:rPr>
          <w:rStyle w:val="FootnoteReference"/>
        </w:rPr>
        <w:footnoteRef/>
      </w:r>
      <w:r>
        <w:rPr>
          <w:rtl/>
        </w:rPr>
        <w:t xml:space="preserve"> </w:t>
      </w:r>
      <w:r>
        <w:rPr>
          <w:rFonts w:hint="cs"/>
          <w:rtl/>
        </w:rPr>
        <w:t xml:space="preserve">انظر، مثلا، مذكرة الويبو الإعلامية </w:t>
      </w:r>
      <w:r w:rsidRPr="00062C48">
        <w:t>WIPO/GRTKF/IC/</w:t>
      </w:r>
      <w:r w:rsidR="001655A0">
        <w:t>30</w:t>
      </w:r>
      <w:r w:rsidRPr="00062C48">
        <w:t>/INF/6</w:t>
      </w:r>
      <w:r w:rsidRPr="00062C48">
        <w:rPr>
          <w:rtl/>
        </w:rPr>
        <w:t xml:space="preserve"> </w:t>
      </w:r>
      <w:r>
        <w:rPr>
          <w:rFonts w:hint="cs"/>
          <w:rtl/>
        </w:rPr>
        <w:t xml:space="preserve">المؤرخة </w:t>
      </w:r>
      <w:r w:rsidR="00B2744D">
        <w:rPr>
          <w:rFonts w:hint="cs"/>
          <w:rtl/>
        </w:rPr>
        <w:t>3 مارس 2017</w:t>
      </w:r>
      <w:r>
        <w:rPr>
          <w:rFonts w:hint="cs"/>
          <w:rtl/>
        </w:rPr>
        <w:t xml:space="preserve"> والمتاحة على الموقع التالي: </w:t>
      </w:r>
      <w:hyperlink r:id="rId4" w:history="1">
        <w:r w:rsidR="00B2744D" w:rsidRPr="00B2744D">
          <w:t>http://www.wipo.int/edocs/mdocs/tk/ar/wipo_grtkf_ic_33/wipo_grtkf_ic_33_inf_6.pdf</w:t>
        </w:r>
      </w:hyperlink>
      <w:r w:rsidR="004B18AC">
        <w:rPr>
          <w:rFonts w:hint="cs"/>
          <w:rtl/>
        </w:rPr>
        <w:t>.</w:t>
      </w:r>
    </w:p>
  </w:footnote>
  <w:footnote w:id="7">
    <w:p w:rsidR="00B53516" w:rsidRPr="001A7629" w:rsidRDefault="00B53516" w:rsidP="00B53516">
      <w:pPr>
        <w:pStyle w:val="FootnoteText"/>
      </w:pPr>
      <w:r w:rsidRPr="001A7629">
        <w:rPr>
          <w:rStyle w:val="FootnoteReference"/>
        </w:rPr>
        <w:footnoteRef/>
      </w:r>
      <w:r w:rsidRPr="001A7629">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8">
    <w:p w:rsidR="00B2744D" w:rsidRDefault="00B2744D" w:rsidP="00321749">
      <w:pPr>
        <w:pStyle w:val="FootnoteText"/>
      </w:pPr>
      <w:r>
        <w:rPr>
          <w:rStyle w:val="FootnoteReference"/>
        </w:rPr>
        <w:footnoteRef/>
      </w:r>
      <w:r>
        <w:rPr>
          <w:rtl/>
        </w:rPr>
        <w:t xml:space="preserve"> </w:t>
      </w:r>
      <w:r>
        <w:rPr>
          <w:rFonts w:hint="cs"/>
          <w:rtl/>
        </w:rPr>
        <w:t>لم يتمكن الصندوق، منذ الدورة السابعة والعش</w:t>
      </w:r>
      <w:r w:rsidR="00321749">
        <w:rPr>
          <w:rFonts w:hint="cs"/>
          <w:rtl/>
        </w:rPr>
        <w:t xml:space="preserve">رين للجنة المعارف التقليدية، </w:t>
      </w:r>
      <w:r w:rsidR="00321749" w:rsidRPr="00321749">
        <w:rPr>
          <w:rtl/>
        </w:rPr>
        <w:t>من تمويل أي طالب للدعم ممن أوصي بدعم مشاركتهم من الدورة السابعة والعشرين حتى الدورة الثالثة والثلاثين نظرا إلى عدم تلقي تبرعات جديدة.</w:t>
      </w:r>
      <w:r w:rsidR="00321749">
        <w:rPr>
          <w:rFonts w:hint="cs"/>
          <w:rtl/>
        </w:rPr>
        <w:t xml:space="preserve"> وسيتمكَّن الصندوق، بفضل تبرع قدِّم في 28 فبراير 2017، من استئناف أنشطته التمويلية الخاصة بالدورة الرابعة والثلاثين للجنة المعارف التقليدية.</w:t>
      </w:r>
    </w:p>
  </w:footnote>
  <w:footnote w:id="9">
    <w:p w:rsidR="00B53516" w:rsidRDefault="00B53516" w:rsidP="00554A82">
      <w:pPr>
        <w:pStyle w:val="FootnoteText"/>
      </w:pPr>
      <w:r w:rsidRPr="001A7629">
        <w:rPr>
          <w:rStyle w:val="FootnoteReference"/>
        </w:rPr>
        <w:footnoteRef/>
      </w:r>
      <w:r>
        <w:rPr>
          <w:rtl/>
        </w:rPr>
        <w:t xml:space="preserve"> </w:t>
      </w:r>
      <w:r>
        <w:rPr>
          <w:rFonts w:hint="cs"/>
          <w:rtl/>
        </w:rPr>
        <w:t xml:space="preserve">نتيجة سحب 24 طلب دعم موصى به، ووفاة مستفيد موصى به، وانعدام موارد كافية في الوقت المناسب لتمويل </w:t>
      </w:r>
      <w:r w:rsidR="00554A82">
        <w:rPr>
          <w:rFonts w:hint="cs"/>
          <w:rtl/>
        </w:rPr>
        <w:t xml:space="preserve">14 طلبا </w:t>
      </w:r>
      <w:r>
        <w:rPr>
          <w:rFonts w:hint="cs"/>
          <w:rtl/>
        </w:rPr>
        <w:t>موصى بها. وترد قائمة طالبي الدعم الموصى بهم الذين مُولت مشاركتهم وفقا لتوصيات المجلس الاستشاري إضافة إلى المبلغ المالي المصروف على كل واحد في المذكرات الإعلامية المناسبة للجنة.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124C21">
    <w:r>
      <w:t>WIPO/GRTKF/IC/</w:t>
    </w:r>
    <w:r w:rsidR="00FA5C39">
      <w:t>3</w:t>
    </w:r>
    <w:r w:rsidR="00D61FC6">
      <w:t>4</w:t>
    </w:r>
    <w:r>
      <w:t>/3</w:t>
    </w:r>
  </w:p>
  <w:p w:rsidR="00B53516" w:rsidRDefault="00B53516" w:rsidP="00D61541">
    <w:r>
      <w:fldChar w:fldCharType="begin"/>
    </w:r>
    <w:r>
      <w:instrText xml:space="preserve"> PAGE  \* MERGEFORMAT </w:instrText>
    </w:r>
    <w:r>
      <w:fldChar w:fldCharType="separate"/>
    </w:r>
    <w:r w:rsidR="0055773E">
      <w:rPr>
        <w:noProof/>
      </w:rPr>
      <w:t>2</w:t>
    </w:r>
    <w:r>
      <w:fldChar w:fldCharType="end"/>
    </w:r>
  </w:p>
  <w:p w:rsidR="00B53516" w:rsidRDefault="00B5351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B2744D">
    <w:r>
      <w:t>WIPO/GRTKF/IC/</w:t>
    </w:r>
    <w:r w:rsidR="005C46D9">
      <w:t>3</w:t>
    </w:r>
    <w:r w:rsidR="00B2744D">
      <w:t>4</w:t>
    </w:r>
    <w:r>
      <w:t>/</w:t>
    </w:r>
    <w:r w:rsidR="00124C21">
      <w:rPr>
        <w:szCs w:val="22"/>
      </w:rPr>
      <w:t>3</w:t>
    </w:r>
  </w:p>
  <w:p w:rsidR="00B53516" w:rsidRDefault="00B53516" w:rsidP="00152901">
    <w:pPr>
      <w:rPr>
        <w:rStyle w:val="PageNumber"/>
        <w:rtl/>
      </w:rPr>
    </w:pPr>
    <w:r>
      <w:rPr>
        <w:rStyle w:val="PageNumber"/>
      </w:rPr>
      <w:t>Annex I</w:t>
    </w:r>
  </w:p>
  <w:p w:rsidR="00B53516" w:rsidRDefault="00B53516"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55773E">
      <w:rPr>
        <w:rStyle w:val="PageNumber"/>
        <w:noProof/>
      </w:rPr>
      <w:t>2</w:t>
    </w:r>
    <w:r>
      <w:rPr>
        <w:rStyle w:val="PageNumber"/>
      </w:rPr>
      <w:fldChar w:fldCharType="end"/>
    </w:r>
  </w:p>
  <w:p w:rsidR="00B53516" w:rsidRDefault="00B53516" w:rsidP="00152901">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B2744D">
    <w:r>
      <w:t>WIPO/GRTKF/IC/</w:t>
    </w:r>
    <w:r w:rsidR="0077390F">
      <w:t>3</w:t>
    </w:r>
    <w:r w:rsidR="00B2744D">
      <w:t>4</w:t>
    </w:r>
    <w:r>
      <w:t>/3</w:t>
    </w:r>
  </w:p>
  <w:p w:rsidR="00B53516" w:rsidRDefault="00B53516" w:rsidP="00152901">
    <w:r>
      <w:t>ANNEX I</w:t>
    </w:r>
  </w:p>
  <w:p w:rsidR="00B53516" w:rsidRPr="00BA162B" w:rsidRDefault="00B53516"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الأول</w:t>
    </w:r>
  </w:p>
  <w:p w:rsidR="00B53516" w:rsidRDefault="00B53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124C21">
    <w:r>
      <w:t>WIPO/GRTKF/IC</w:t>
    </w:r>
    <w:r w:rsidR="002F77FC">
      <w:t>/</w:t>
    </w:r>
    <w:r w:rsidR="005C46D9">
      <w:t>3</w:t>
    </w:r>
    <w:r w:rsidR="00321749">
      <w:t>4</w:t>
    </w:r>
    <w:r w:rsidR="004B18AC">
      <w:t>/3</w:t>
    </w:r>
  </w:p>
  <w:p w:rsidR="004B18AC" w:rsidRDefault="004B18AC" w:rsidP="00063CAD">
    <w:r>
      <w:t>Annex II</w:t>
    </w:r>
  </w:p>
  <w:p w:rsidR="002F77FC" w:rsidRDefault="004B18AC" w:rsidP="00D61541">
    <w:r>
      <w:fldChar w:fldCharType="begin"/>
    </w:r>
    <w:r>
      <w:instrText xml:space="preserve"> PAGE   \* MERGEFORMAT </w:instrText>
    </w:r>
    <w:r>
      <w:fldChar w:fldCharType="separate"/>
    </w:r>
    <w:r w:rsidR="0055773E">
      <w:rPr>
        <w:noProof/>
      </w:rPr>
      <w:t>5</w:t>
    </w:r>
    <w:r>
      <w:rPr>
        <w:noProof/>
      </w:rPr>
      <w:fldChar w:fldCharType="end"/>
    </w:r>
  </w:p>
  <w:p w:rsidR="002F77FC" w:rsidRDefault="002F77F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408" w:rsidRDefault="00393408" w:rsidP="00321749">
    <w:r>
      <w:t>WIPO/GRTKF/IC/</w:t>
    </w:r>
    <w:r w:rsidR="005C46D9">
      <w:t>3</w:t>
    </w:r>
    <w:r w:rsidR="00321749">
      <w:t>4</w:t>
    </w:r>
    <w:r>
      <w:t>/3</w:t>
    </w:r>
  </w:p>
  <w:p w:rsidR="00393408" w:rsidRDefault="00393408" w:rsidP="00152901">
    <w:r>
      <w:t>ANNEX I</w:t>
    </w:r>
    <w:r w:rsidR="004B18AC">
      <w:t>I</w:t>
    </w:r>
  </w:p>
  <w:p w:rsidR="00393408" w:rsidRPr="00BA162B" w:rsidRDefault="00393408"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sidR="004B18AC">
      <w:rPr>
        <w:rFonts w:ascii="Arabic Typesetting" w:hAnsi="Arabic Typesetting" w:cs="Arabic Typesetting" w:hint="cs"/>
        <w:sz w:val="36"/>
        <w:szCs w:val="36"/>
        <w:rtl/>
      </w:rPr>
      <w:t>الثاني</w:t>
    </w:r>
  </w:p>
  <w:p w:rsidR="00393408" w:rsidRDefault="00393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9216C342"/>
    <w:lvl w:ilvl="0" w:tplc="4D96E55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EB"/>
    <w:rsid w:val="00002CBE"/>
    <w:rsid w:val="00003232"/>
    <w:rsid w:val="000033DA"/>
    <w:rsid w:val="0000538B"/>
    <w:rsid w:val="0000579F"/>
    <w:rsid w:val="000074D1"/>
    <w:rsid w:val="000076BD"/>
    <w:rsid w:val="00010481"/>
    <w:rsid w:val="00010671"/>
    <w:rsid w:val="000114E2"/>
    <w:rsid w:val="00013347"/>
    <w:rsid w:val="00013D73"/>
    <w:rsid w:val="000142E1"/>
    <w:rsid w:val="000146BD"/>
    <w:rsid w:val="00014B68"/>
    <w:rsid w:val="0001645D"/>
    <w:rsid w:val="00016A9C"/>
    <w:rsid w:val="00017A43"/>
    <w:rsid w:val="0002157B"/>
    <w:rsid w:val="00023101"/>
    <w:rsid w:val="000237E7"/>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2B1"/>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3D3B"/>
    <w:rsid w:val="000B42E7"/>
    <w:rsid w:val="000B540D"/>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B46"/>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DF7"/>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C21"/>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5A0"/>
    <w:rsid w:val="00165AC3"/>
    <w:rsid w:val="001665F3"/>
    <w:rsid w:val="001667B6"/>
    <w:rsid w:val="001668D4"/>
    <w:rsid w:val="00166A09"/>
    <w:rsid w:val="00167809"/>
    <w:rsid w:val="00167F30"/>
    <w:rsid w:val="0017135D"/>
    <w:rsid w:val="00171844"/>
    <w:rsid w:val="0017385A"/>
    <w:rsid w:val="001738A3"/>
    <w:rsid w:val="00175448"/>
    <w:rsid w:val="001757AF"/>
    <w:rsid w:val="00175825"/>
    <w:rsid w:val="0017666F"/>
    <w:rsid w:val="00176D64"/>
    <w:rsid w:val="00176E2C"/>
    <w:rsid w:val="00177DBF"/>
    <w:rsid w:val="00181AE9"/>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77F"/>
    <w:rsid w:val="001B3131"/>
    <w:rsid w:val="001B4B2F"/>
    <w:rsid w:val="001B7A6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05B7"/>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1DB3"/>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424"/>
    <w:rsid w:val="002A3C9D"/>
    <w:rsid w:val="002A5403"/>
    <w:rsid w:val="002A6C9F"/>
    <w:rsid w:val="002A77F3"/>
    <w:rsid w:val="002B0EA0"/>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082"/>
    <w:rsid w:val="0031229D"/>
    <w:rsid w:val="00314E12"/>
    <w:rsid w:val="003166A5"/>
    <w:rsid w:val="00316C8C"/>
    <w:rsid w:val="003174C2"/>
    <w:rsid w:val="00317CE4"/>
    <w:rsid w:val="00320DF4"/>
    <w:rsid w:val="00321749"/>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B22"/>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A0F"/>
    <w:rsid w:val="0036789F"/>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408"/>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9AC"/>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996"/>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250"/>
    <w:rsid w:val="004032D2"/>
    <w:rsid w:val="00403C4F"/>
    <w:rsid w:val="004058B4"/>
    <w:rsid w:val="00405C45"/>
    <w:rsid w:val="004062EF"/>
    <w:rsid w:val="004062F0"/>
    <w:rsid w:val="00406CB5"/>
    <w:rsid w:val="00410311"/>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A29"/>
    <w:rsid w:val="004935D6"/>
    <w:rsid w:val="00494195"/>
    <w:rsid w:val="004945FB"/>
    <w:rsid w:val="00497356"/>
    <w:rsid w:val="004A076F"/>
    <w:rsid w:val="004A1DC1"/>
    <w:rsid w:val="004A31A2"/>
    <w:rsid w:val="004A48A7"/>
    <w:rsid w:val="004A655D"/>
    <w:rsid w:val="004A71C0"/>
    <w:rsid w:val="004B01B1"/>
    <w:rsid w:val="004B08D1"/>
    <w:rsid w:val="004B10E6"/>
    <w:rsid w:val="004B18AC"/>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E9A"/>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B7A"/>
    <w:rsid w:val="005266BD"/>
    <w:rsid w:val="0052772D"/>
    <w:rsid w:val="00527A0F"/>
    <w:rsid w:val="00530442"/>
    <w:rsid w:val="00534AF0"/>
    <w:rsid w:val="00535060"/>
    <w:rsid w:val="00535738"/>
    <w:rsid w:val="00536522"/>
    <w:rsid w:val="005409EB"/>
    <w:rsid w:val="00540F30"/>
    <w:rsid w:val="00541DD2"/>
    <w:rsid w:val="00543A63"/>
    <w:rsid w:val="00543AB5"/>
    <w:rsid w:val="005457CF"/>
    <w:rsid w:val="00545976"/>
    <w:rsid w:val="0054660F"/>
    <w:rsid w:val="00546CFD"/>
    <w:rsid w:val="00547628"/>
    <w:rsid w:val="005523B2"/>
    <w:rsid w:val="005533C3"/>
    <w:rsid w:val="005536E6"/>
    <w:rsid w:val="00553AC3"/>
    <w:rsid w:val="00553DBA"/>
    <w:rsid w:val="00554335"/>
    <w:rsid w:val="00554A82"/>
    <w:rsid w:val="00555631"/>
    <w:rsid w:val="0055621D"/>
    <w:rsid w:val="0055764D"/>
    <w:rsid w:val="0055773E"/>
    <w:rsid w:val="00560C6A"/>
    <w:rsid w:val="00560F85"/>
    <w:rsid w:val="005610A0"/>
    <w:rsid w:val="005616E6"/>
    <w:rsid w:val="0056248F"/>
    <w:rsid w:val="00564985"/>
    <w:rsid w:val="00565379"/>
    <w:rsid w:val="005674C3"/>
    <w:rsid w:val="00567990"/>
    <w:rsid w:val="00567C4C"/>
    <w:rsid w:val="00570B8B"/>
    <w:rsid w:val="0057197E"/>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07C"/>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BD"/>
    <w:rsid w:val="005B7F42"/>
    <w:rsid w:val="005C1D45"/>
    <w:rsid w:val="005C3C9B"/>
    <w:rsid w:val="005C42AB"/>
    <w:rsid w:val="005C45C0"/>
    <w:rsid w:val="005C46D9"/>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11C"/>
    <w:rsid w:val="005F6B68"/>
    <w:rsid w:val="005F6F2E"/>
    <w:rsid w:val="005F7D85"/>
    <w:rsid w:val="006011D1"/>
    <w:rsid w:val="00601A1F"/>
    <w:rsid w:val="00602655"/>
    <w:rsid w:val="00603B68"/>
    <w:rsid w:val="00605297"/>
    <w:rsid w:val="00605CB9"/>
    <w:rsid w:val="00606068"/>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822"/>
    <w:rsid w:val="00636A63"/>
    <w:rsid w:val="00636C79"/>
    <w:rsid w:val="00636DCB"/>
    <w:rsid w:val="00636DE3"/>
    <w:rsid w:val="00636F89"/>
    <w:rsid w:val="0063700D"/>
    <w:rsid w:val="00637470"/>
    <w:rsid w:val="00637D48"/>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37A"/>
    <w:rsid w:val="00670865"/>
    <w:rsid w:val="00671557"/>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E1B"/>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2F3C"/>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2B"/>
    <w:rsid w:val="00771D3D"/>
    <w:rsid w:val="007728AB"/>
    <w:rsid w:val="00772CFE"/>
    <w:rsid w:val="00772E46"/>
    <w:rsid w:val="007730CF"/>
    <w:rsid w:val="0077390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16E"/>
    <w:rsid w:val="007A0313"/>
    <w:rsid w:val="007A0A4E"/>
    <w:rsid w:val="007A0A83"/>
    <w:rsid w:val="007A4BB3"/>
    <w:rsid w:val="007A6307"/>
    <w:rsid w:val="007A6822"/>
    <w:rsid w:val="007A6CDF"/>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70E"/>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4F21"/>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4BD"/>
    <w:rsid w:val="0087762E"/>
    <w:rsid w:val="00877823"/>
    <w:rsid w:val="008803F5"/>
    <w:rsid w:val="008812BF"/>
    <w:rsid w:val="00881341"/>
    <w:rsid w:val="00882931"/>
    <w:rsid w:val="00884939"/>
    <w:rsid w:val="008853E0"/>
    <w:rsid w:val="00885BE2"/>
    <w:rsid w:val="0088611A"/>
    <w:rsid w:val="008863C8"/>
    <w:rsid w:val="00886A10"/>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250"/>
    <w:rsid w:val="008C532F"/>
    <w:rsid w:val="008C60C3"/>
    <w:rsid w:val="008C7736"/>
    <w:rsid w:val="008D0948"/>
    <w:rsid w:val="008D311C"/>
    <w:rsid w:val="008D31D2"/>
    <w:rsid w:val="008D3CC5"/>
    <w:rsid w:val="008D4954"/>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3CE"/>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4EB"/>
    <w:rsid w:val="009A3CA6"/>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907"/>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7E9"/>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69C"/>
    <w:rsid w:val="00A54C5F"/>
    <w:rsid w:val="00A54D3B"/>
    <w:rsid w:val="00A5578A"/>
    <w:rsid w:val="00A61365"/>
    <w:rsid w:val="00A61759"/>
    <w:rsid w:val="00A61B88"/>
    <w:rsid w:val="00A62C70"/>
    <w:rsid w:val="00A63982"/>
    <w:rsid w:val="00A65845"/>
    <w:rsid w:val="00A65A41"/>
    <w:rsid w:val="00A666AA"/>
    <w:rsid w:val="00A671FC"/>
    <w:rsid w:val="00A67393"/>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3DB"/>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ADC"/>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376"/>
    <w:rsid w:val="00AD5607"/>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44D"/>
    <w:rsid w:val="00B2769B"/>
    <w:rsid w:val="00B307D2"/>
    <w:rsid w:val="00B3398B"/>
    <w:rsid w:val="00B33B1E"/>
    <w:rsid w:val="00B362D9"/>
    <w:rsid w:val="00B36B99"/>
    <w:rsid w:val="00B36D20"/>
    <w:rsid w:val="00B36F67"/>
    <w:rsid w:val="00B40633"/>
    <w:rsid w:val="00B410C5"/>
    <w:rsid w:val="00B42A9E"/>
    <w:rsid w:val="00B44049"/>
    <w:rsid w:val="00B44318"/>
    <w:rsid w:val="00B44C4B"/>
    <w:rsid w:val="00B477CB"/>
    <w:rsid w:val="00B508A7"/>
    <w:rsid w:val="00B52081"/>
    <w:rsid w:val="00B52695"/>
    <w:rsid w:val="00B53516"/>
    <w:rsid w:val="00B5445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561"/>
    <w:rsid w:val="00B751C3"/>
    <w:rsid w:val="00B76C0D"/>
    <w:rsid w:val="00B77D0D"/>
    <w:rsid w:val="00B80817"/>
    <w:rsid w:val="00B827E6"/>
    <w:rsid w:val="00B82A28"/>
    <w:rsid w:val="00B82B8D"/>
    <w:rsid w:val="00B82C97"/>
    <w:rsid w:val="00B8418F"/>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A7E"/>
    <w:rsid w:val="00BB3E2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756"/>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A6F"/>
    <w:rsid w:val="00C32151"/>
    <w:rsid w:val="00C3217A"/>
    <w:rsid w:val="00C33551"/>
    <w:rsid w:val="00C3357D"/>
    <w:rsid w:val="00C33BE9"/>
    <w:rsid w:val="00C33C13"/>
    <w:rsid w:val="00C348C7"/>
    <w:rsid w:val="00C35B2A"/>
    <w:rsid w:val="00C36742"/>
    <w:rsid w:val="00C3742F"/>
    <w:rsid w:val="00C374AD"/>
    <w:rsid w:val="00C40DE4"/>
    <w:rsid w:val="00C40E63"/>
    <w:rsid w:val="00C41A06"/>
    <w:rsid w:val="00C4261B"/>
    <w:rsid w:val="00C42BFB"/>
    <w:rsid w:val="00C44DDC"/>
    <w:rsid w:val="00C5128B"/>
    <w:rsid w:val="00C51423"/>
    <w:rsid w:val="00C52412"/>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2183"/>
    <w:rsid w:val="00C83A4C"/>
    <w:rsid w:val="00C84929"/>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1907"/>
    <w:rsid w:val="00CC4CB6"/>
    <w:rsid w:val="00CC4DB0"/>
    <w:rsid w:val="00CC4E25"/>
    <w:rsid w:val="00CC5038"/>
    <w:rsid w:val="00CC5326"/>
    <w:rsid w:val="00CC7426"/>
    <w:rsid w:val="00CC7910"/>
    <w:rsid w:val="00CD045B"/>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2894"/>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60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FC6"/>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BD0"/>
    <w:rsid w:val="00D912D5"/>
    <w:rsid w:val="00D91AAF"/>
    <w:rsid w:val="00D91CE1"/>
    <w:rsid w:val="00D94564"/>
    <w:rsid w:val="00D9536E"/>
    <w:rsid w:val="00D954CB"/>
    <w:rsid w:val="00D97426"/>
    <w:rsid w:val="00D97568"/>
    <w:rsid w:val="00DA06B0"/>
    <w:rsid w:val="00DA29BA"/>
    <w:rsid w:val="00DA3249"/>
    <w:rsid w:val="00DA38CE"/>
    <w:rsid w:val="00DA48FC"/>
    <w:rsid w:val="00DA4B01"/>
    <w:rsid w:val="00DA5322"/>
    <w:rsid w:val="00DA55AC"/>
    <w:rsid w:val="00DA5600"/>
    <w:rsid w:val="00DA608B"/>
    <w:rsid w:val="00DA67CA"/>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2C48"/>
    <w:rsid w:val="00DC3F1F"/>
    <w:rsid w:val="00DC5FFA"/>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143A"/>
    <w:rsid w:val="00DF1F6C"/>
    <w:rsid w:val="00DF265D"/>
    <w:rsid w:val="00DF2EB0"/>
    <w:rsid w:val="00DF31C1"/>
    <w:rsid w:val="00DF427A"/>
    <w:rsid w:val="00DF45C5"/>
    <w:rsid w:val="00DF52F5"/>
    <w:rsid w:val="00DF5A8C"/>
    <w:rsid w:val="00DF71D8"/>
    <w:rsid w:val="00DF79DD"/>
    <w:rsid w:val="00E00CCA"/>
    <w:rsid w:val="00E01623"/>
    <w:rsid w:val="00E018C1"/>
    <w:rsid w:val="00E03FE3"/>
    <w:rsid w:val="00E06951"/>
    <w:rsid w:val="00E10C94"/>
    <w:rsid w:val="00E10EC4"/>
    <w:rsid w:val="00E118D7"/>
    <w:rsid w:val="00E13F46"/>
    <w:rsid w:val="00E14568"/>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E67"/>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52"/>
    <w:rsid w:val="00E76D85"/>
    <w:rsid w:val="00E77C2E"/>
    <w:rsid w:val="00E80A1A"/>
    <w:rsid w:val="00E8292A"/>
    <w:rsid w:val="00E82DE7"/>
    <w:rsid w:val="00E84116"/>
    <w:rsid w:val="00E84C5C"/>
    <w:rsid w:val="00E85533"/>
    <w:rsid w:val="00E8565D"/>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1D6"/>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D67"/>
    <w:rsid w:val="00EE5680"/>
    <w:rsid w:val="00EE57B2"/>
    <w:rsid w:val="00EE58B9"/>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2DB"/>
    <w:rsid w:val="00F15FCF"/>
    <w:rsid w:val="00F16613"/>
    <w:rsid w:val="00F178AC"/>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052"/>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4EFA"/>
    <w:rsid w:val="00F85755"/>
    <w:rsid w:val="00F86A0B"/>
    <w:rsid w:val="00F87431"/>
    <w:rsid w:val="00F8765C"/>
    <w:rsid w:val="00F87A53"/>
    <w:rsid w:val="00F9031B"/>
    <w:rsid w:val="00F91DA4"/>
    <w:rsid w:val="00F92728"/>
    <w:rsid w:val="00F937AF"/>
    <w:rsid w:val="00F94494"/>
    <w:rsid w:val="00F95149"/>
    <w:rsid w:val="00F96483"/>
    <w:rsid w:val="00F9648C"/>
    <w:rsid w:val="00F96671"/>
    <w:rsid w:val="00F9680E"/>
    <w:rsid w:val="00F96E21"/>
    <w:rsid w:val="00FA00AF"/>
    <w:rsid w:val="00FA0A0A"/>
    <w:rsid w:val="00FA0C9D"/>
    <w:rsid w:val="00FA169B"/>
    <w:rsid w:val="00FA2C4B"/>
    <w:rsid w:val="00FA5C39"/>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53516"/>
    <w:rPr>
      <w:color w:val="0000FF"/>
      <w:u w:val="single"/>
    </w:rPr>
  </w:style>
  <w:style w:type="character" w:styleId="PageNumber">
    <w:name w:val="page number"/>
    <w:basedOn w:val="DefaultParagraphFont"/>
    <w:rsid w:val="00B53516"/>
  </w:style>
  <w:style w:type="character" w:customStyle="1" w:styleId="HeaderChar">
    <w:name w:val="Header Char"/>
    <w:basedOn w:val="DefaultParagraphFont"/>
    <w:link w:val="Header"/>
    <w:uiPriority w:val="99"/>
    <w:rsid w:val="00B53516"/>
    <w:rPr>
      <w:rFonts w:ascii="Arial" w:hAnsi="Arial" w:cs="Arial"/>
      <w:sz w:val="22"/>
    </w:rPr>
  </w:style>
  <w:style w:type="character" w:styleId="FollowedHyperlink">
    <w:name w:val="FollowedHyperlink"/>
    <w:basedOn w:val="DefaultParagraphFont"/>
    <w:rsid w:val="00671557"/>
    <w:rPr>
      <w:color w:val="800080" w:themeColor="followedHyperlink"/>
      <w:u w:val="single"/>
    </w:rPr>
  </w:style>
  <w:style w:type="character" w:styleId="CommentReference">
    <w:name w:val="annotation reference"/>
    <w:basedOn w:val="DefaultParagraphFont"/>
    <w:rsid w:val="0077390F"/>
    <w:rPr>
      <w:sz w:val="16"/>
      <w:szCs w:val="16"/>
    </w:rPr>
  </w:style>
  <w:style w:type="paragraph" w:styleId="CommentSubject">
    <w:name w:val="annotation subject"/>
    <w:basedOn w:val="CommentText"/>
    <w:next w:val="CommentText"/>
    <w:link w:val="CommentSubjectChar"/>
    <w:rsid w:val="0077390F"/>
    <w:rPr>
      <w:b/>
      <w:bCs/>
      <w:sz w:val="20"/>
    </w:rPr>
  </w:style>
  <w:style w:type="character" w:customStyle="1" w:styleId="CommentTextChar">
    <w:name w:val="Comment Text Char"/>
    <w:basedOn w:val="DefaultParagraphFont"/>
    <w:link w:val="CommentText"/>
    <w:semiHidden/>
    <w:rsid w:val="0077390F"/>
    <w:rPr>
      <w:rFonts w:ascii="Arial" w:hAnsi="Arial" w:cs="Arial"/>
      <w:sz w:val="18"/>
    </w:rPr>
  </w:style>
  <w:style w:type="character" w:customStyle="1" w:styleId="CommentSubjectChar">
    <w:name w:val="Comment Subject Char"/>
    <w:basedOn w:val="CommentTextChar"/>
    <w:link w:val="CommentSubject"/>
    <w:rsid w:val="0077390F"/>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53516"/>
    <w:rPr>
      <w:color w:val="0000FF"/>
      <w:u w:val="single"/>
    </w:rPr>
  </w:style>
  <w:style w:type="character" w:styleId="PageNumber">
    <w:name w:val="page number"/>
    <w:basedOn w:val="DefaultParagraphFont"/>
    <w:rsid w:val="00B53516"/>
  </w:style>
  <w:style w:type="character" w:customStyle="1" w:styleId="HeaderChar">
    <w:name w:val="Header Char"/>
    <w:basedOn w:val="DefaultParagraphFont"/>
    <w:link w:val="Header"/>
    <w:uiPriority w:val="99"/>
    <w:rsid w:val="00B53516"/>
    <w:rPr>
      <w:rFonts w:ascii="Arial" w:hAnsi="Arial" w:cs="Arial"/>
      <w:sz w:val="22"/>
    </w:rPr>
  </w:style>
  <w:style w:type="character" w:styleId="FollowedHyperlink">
    <w:name w:val="FollowedHyperlink"/>
    <w:basedOn w:val="DefaultParagraphFont"/>
    <w:rsid w:val="00671557"/>
    <w:rPr>
      <w:color w:val="800080" w:themeColor="followedHyperlink"/>
      <w:u w:val="single"/>
    </w:rPr>
  </w:style>
  <w:style w:type="character" w:styleId="CommentReference">
    <w:name w:val="annotation reference"/>
    <w:basedOn w:val="DefaultParagraphFont"/>
    <w:rsid w:val="0077390F"/>
    <w:rPr>
      <w:sz w:val="16"/>
      <w:szCs w:val="16"/>
    </w:rPr>
  </w:style>
  <w:style w:type="paragraph" w:styleId="CommentSubject">
    <w:name w:val="annotation subject"/>
    <w:basedOn w:val="CommentText"/>
    <w:next w:val="CommentText"/>
    <w:link w:val="CommentSubjectChar"/>
    <w:rsid w:val="0077390F"/>
    <w:rPr>
      <w:b/>
      <w:bCs/>
      <w:sz w:val="20"/>
    </w:rPr>
  </w:style>
  <w:style w:type="character" w:customStyle="1" w:styleId="CommentTextChar">
    <w:name w:val="Comment Text Char"/>
    <w:basedOn w:val="DefaultParagraphFont"/>
    <w:link w:val="CommentText"/>
    <w:semiHidden/>
    <w:rsid w:val="0077390F"/>
    <w:rPr>
      <w:rFonts w:ascii="Arial" w:hAnsi="Arial" w:cs="Arial"/>
      <w:sz w:val="18"/>
    </w:rPr>
  </w:style>
  <w:style w:type="character" w:customStyle="1" w:styleId="CommentSubjectChar">
    <w:name w:val="Comment Subject Char"/>
    <w:basedOn w:val="CommentTextChar"/>
    <w:link w:val="CommentSubject"/>
    <w:rsid w:val="0077390F"/>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igc/pdf/vf_rul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k/en/igc/participa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ar/wipo_grtkf_ic_33/wipo_grtkf_ic_33_inf_4.pdf" TargetMode="External"/><Relationship Id="rId2" Type="http://schemas.openxmlformats.org/officeDocument/2006/relationships/hyperlink" Target="http://www.wipo.int/export/sites/www/tk/en/igc/pdf/vf_rules.pdf" TargetMode="External"/><Relationship Id="rId1" Type="http://schemas.openxmlformats.org/officeDocument/2006/relationships/hyperlink" Target="http://www.wipo.int/tk/en/igc/participation.html" TargetMode="External"/><Relationship Id="rId4" Type="http://schemas.openxmlformats.org/officeDocument/2006/relationships/hyperlink" Target="http://www.wipo.int/edocs/mdocs/tk/ar/wipo_grtkf_ic_33/wipo_grtkf_ic_33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7CDC6-99E7-4A4C-B72C-82D5C7B2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4099</Words>
  <Characters>22548</Characters>
  <Application>Microsoft Office Word</Application>
  <DocSecurity>0</DocSecurity>
  <Lines>536</Lines>
  <Paragraphs>164</Paragraphs>
  <ScaleCrop>false</ScaleCrop>
  <HeadingPairs>
    <vt:vector size="2" baseType="variant">
      <vt:variant>
        <vt:lpstr>Title</vt:lpstr>
      </vt:variant>
      <vt:variant>
        <vt:i4>1</vt:i4>
      </vt:variant>
    </vt:vector>
  </HeadingPairs>
  <TitlesOfParts>
    <vt:vector size="1" baseType="lpstr">
      <vt:lpstr>WIPO/GRTKF/IC/34/3 (Arabic)</vt:lpstr>
    </vt:vector>
  </TitlesOfParts>
  <Company>World Intellectual Property Organization</Company>
  <LinksUpToDate>false</LinksUpToDate>
  <CharactersWithSpaces>26483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WIPO/GRTKF/IC/34/3 (Arabic)</dc:title>
  <dc:creator>MERZOUK Fawzi</dc:creator>
  <cp:lastModifiedBy>Ahmed Hassan</cp:lastModifiedBy>
  <cp:revision>6</cp:revision>
  <cp:lastPrinted>2017-01-31T08:03:00Z</cp:lastPrinted>
  <dcterms:created xsi:type="dcterms:W3CDTF">2017-05-24T09:10:00Z</dcterms:created>
  <dcterms:modified xsi:type="dcterms:W3CDTF">2017-05-24T09:45:00Z</dcterms:modified>
</cp:coreProperties>
</file>