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482356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6A5810">
              <w:t>3</w:t>
            </w:r>
            <w:r w:rsidR="0015593C">
              <w:t>/</w:t>
            </w:r>
            <w:r w:rsidR="00482356">
              <w:t>1</w:t>
            </w:r>
            <w:r w:rsidR="00DE2DC7">
              <w:t xml:space="preserve"> PROV.</w:t>
            </w:r>
            <w:r w:rsidR="002C553E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E2DC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E2DC7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7273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72738">
              <w:rPr>
                <w:rFonts w:hint="cs"/>
                <w:rtl/>
              </w:rPr>
              <w:t>21</w:t>
            </w:r>
            <w:r w:rsidRPr="00B6101C">
              <w:rPr>
                <w:rFonts w:hint="cs"/>
                <w:rtl/>
              </w:rPr>
              <w:t xml:space="preserve"> </w:t>
            </w:r>
            <w:r w:rsidR="00472738">
              <w:rPr>
                <w:rFonts w:hint="cs"/>
                <w:rtl/>
              </w:rPr>
              <w:t>فبراير</w:t>
            </w:r>
            <w:r w:rsidR="00DE2DC7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472738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55FB5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F55FB5">
        <w:rPr>
          <w:rFonts w:ascii="Cambria Math" w:hAnsi="Cambria Math" w:hint="cs"/>
          <w:rtl/>
        </w:rPr>
        <w:t>الثالثة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F55FB5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F55FB5">
        <w:rPr>
          <w:rFonts w:hint="cs"/>
          <w:rtl/>
        </w:rPr>
        <w:t>27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فبراير </w:t>
      </w:r>
      <w:r w:rsidRPr="0015593C">
        <w:rPr>
          <w:rtl/>
        </w:rPr>
        <w:t xml:space="preserve">إلى </w:t>
      </w:r>
      <w:r w:rsidR="00F55FB5">
        <w:rPr>
          <w:rFonts w:hint="cs"/>
          <w:rtl/>
        </w:rPr>
        <w:t>3</w:t>
      </w:r>
      <w:r w:rsidRPr="0015593C">
        <w:rPr>
          <w:rtl/>
        </w:rPr>
        <w:t xml:space="preserve"> </w:t>
      </w:r>
      <w:r w:rsidR="00F55FB5">
        <w:rPr>
          <w:rFonts w:hint="cs"/>
          <w:rtl/>
        </w:rPr>
        <w:t xml:space="preserve">مارس </w:t>
      </w:r>
      <w:r w:rsidRPr="0015593C">
        <w:rPr>
          <w:rtl/>
        </w:rPr>
        <w:t>201</w:t>
      </w:r>
      <w:r w:rsidR="00F55FB5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E2DC7" w:rsidRPr="00D61541" w:rsidRDefault="00DE2DC7" w:rsidP="00DE2DC7">
      <w:pPr>
        <w:pStyle w:val="DocumentTitleAR"/>
        <w:bidi/>
        <w:rPr>
          <w:rtl/>
        </w:rPr>
      </w:pPr>
      <w:r w:rsidRPr="0090360C">
        <w:rPr>
          <w:rtl/>
        </w:rPr>
        <w:t>مشروع جدول الأعمال</w:t>
      </w:r>
    </w:p>
    <w:p w:rsidR="00DE2DC7" w:rsidRPr="00D61541" w:rsidRDefault="00DE2DC7" w:rsidP="00DE2DC7">
      <w:pPr>
        <w:pStyle w:val="PreparedbyAR"/>
        <w:bidi/>
        <w:spacing w:after="480"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E2DC7" w:rsidRPr="0052702C" w:rsidRDefault="00DE2DC7" w:rsidP="00DE2DC7">
      <w:pPr>
        <w:pStyle w:val="NumberedParaAR"/>
      </w:pPr>
      <w:r w:rsidRPr="0052702C">
        <w:rPr>
          <w:rtl/>
        </w:rPr>
        <w:t>افتتاح الدورة</w:t>
      </w:r>
    </w:p>
    <w:p w:rsidR="00DE2DC7" w:rsidRPr="0052702C" w:rsidRDefault="00DE2DC7" w:rsidP="00DE2DC7">
      <w:pPr>
        <w:pStyle w:val="NumberedParaAR"/>
        <w:spacing w:after="0"/>
      </w:pPr>
      <w:r w:rsidRPr="0052702C">
        <w:rPr>
          <w:rtl/>
        </w:rPr>
        <w:t>اعتماد جدول الأعمال</w:t>
      </w:r>
    </w:p>
    <w:p w:rsidR="00DE2DC7" w:rsidRPr="0052702C" w:rsidRDefault="00DE2DC7" w:rsidP="00DE2DC7">
      <w:pPr>
        <w:pStyle w:val="NormalParaAR"/>
        <w:ind w:left="566"/>
      </w:pPr>
      <w:r w:rsidRPr="0052702C">
        <w:rPr>
          <w:rtl/>
        </w:rPr>
        <w:t>انظر هذه الوثيقة والوثيقتين</w:t>
      </w:r>
      <w:r>
        <w:rPr>
          <w:rFonts w:hint="cs"/>
          <w:rtl/>
          <w:lang w:bidi="ar-EG"/>
        </w:rPr>
        <w:t xml:space="preserve"> </w:t>
      </w:r>
      <w:r w:rsidRPr="00EA713D">
        <w:t>WIPO/GRTKF/IC/</w:t>
      </w:r>
      <w:r>
        <w:t>33</w:t>
      </w:r>
      <w:r w:rsidRPr="00EA713D">
        <w:t>/INF/2</w:t>
      </w:r>
      <w:r w:rsidR="00472738">
        <w:t> Rev.</w:t>
      </w:r>
      <w:r>
        <w:br/>
      </w:r>
      <w:r w:rsidRPr="0052702C">
        <w:rPr>
          <w:rtl/>
        </w:rPr>
        <w:t>و</w:t>
      </w:r>
      <w:r w:rsidRPr="0052702C">
        <w:t>.WIPO/GRTKF/IC/</w:t>
      </w:r>
      <w:r>
        <w:t>33</w:t>
      </w:r>
      <w:r w:rsidRPr="0052702C">
        <w:t>/INF/</w:t>
      </w:r>
      <w:r>
        <w:t>3</w:t>
      </w:r>
      <w:r w:rsidR="00472738">
        <w:t> Rev.</w:t>
      </w:r>
    </w:p>
    <w:p w:rsidR="00DE2DC7" w:rsidRPr="0052702C" w:rsidRDefault="00DE2DC7" w:rsidP="00DE2DC7">
      <w:pPr>
        <w:pStyle w:val="NumberedParaAR"/>
        <w:spacing w:after="0"/>
      </w:pPr>
      <w:r w:rsidRPr="0052702C">
        <w:rPr>
          <w:rtl/>
        </w:rPr>
        <w:t xml:space="preserve">اعتماد تقرير الدورة </w:t>
      </w:r>
      <w:r>
        <w:rPr>
          <w:rFonts w:hint="cs"/>
          <w:rtl/>
        </w:rPr>
        <w:t>الثانية والثلاثين</w:t>
      </w:r>
    </w:p>
    <w:p w:rsidR="00DE2DC7" w:rsidRPr="00F42AC9" w:rsidRDefault="00DE2DC7" w:rsidP="00DE2DC7">
      <w:pPr>
        <w:pStyle w:val="NormalParaAR"/>
        <w:ind w:left="566"/>
        <w:rPr>
          <w:rtl/>
          <w:lang w:val="fr-CH"/>
        </w:rPr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>
        <w:t>32</w:t>
      </w:r>
      <w:r w:rsidRPr="0052702C">
        <w:t>/</w:t>
      </w:r>
      <w:r>
        <w:t>11</w:t>
      </w:r>
      <w:r w:rsidRPr="0052702C">
        <w:t xml:space="preserve"> Prov. </w:t>
      </w:r>
      <w:r>
        <w:t>2</w:t>
      </w:r>
      <w:r>
        <w:rPr>
          <w:rFonts w:hint="cs"/>
          <w:rtl/>
          <w:lang w:val="fr-CH"/>
        </w:rPr>
        <w:t>.</w:t>
      </w:r>
    </w:p>
    <w:p w:rsidR="00DE2DC7" w:rsidRPr="0052702C" w:rsidRDefault="00DE2DC7" w:rsidP="00DE2DC7">
      <w:pPr>
        <w:pStyle w:val="NumberedParaAR"/>
        <w:spacing w:after="0"/>
      </w:pPr>
      <w:r w:rsidRPr="0052702C">
        <w:rPr>
          <w:rtl/>
        </w:rPr>
        <w:t>اعتماد بعض المنظمات</w:t>
      </w:r>
    </w:p>
    <w:p w:rsidR="00DE2DC7" w:rsidRDefault="00DE2DC7" w:rsidP="00EB3913">
      <w:pPr>
        <w:pStyle w:val="NormalParaAR"/>
        <w:ind w:left="566"/>
        <w:rPr>
          <w:rtl/>
          <w:lang w:bidi="ar-EG"/>
        </w:rPr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>
        <w:t>3</w:t>
      </w:r>
      <w:r w:rsidR="00EB3913">
        <w:t>3</w:t>
      </w:r>
      <w:r w:rsidRPr="0052702C">
        <w:t>/2</w:t>
      </w:r>
      <w:r>
        <w:rPr>
          <w:rFonts w:hint="cs"/>
          <w:rtl/>
        </w:rPr>
        <w:t>.</w:t>
      </w:r>
    </w:p>
    <w:p w:rsidR="00DE2DC7" w:rsidRPr="0052702C" w:rsidRDefault="00DE2DC7" w:rsidP="00DE2DC7">
      <w:pPr>
        <w:pStyle w:val="NumberedParaAR"/>
        <w:keepNext/>
        <w:spacing w:after="120"/>
      </w:pPr>
      <w:r w:rsidRPr="0052702C">
        <w:rPr>
          <w:rtl/>
        </w:rPr>
        <w:t>مشاركة الجماعات الأصلية والمحلية</w:t>
      </w:r>
    </w:p>
    <w:p w:rsidR="00DE2DC7" w:rsidRPr="0052702C" w:rsidRDefault="00DE2DC7" w:rsidP="00DE2DC7">
      <w:pPr>
        <w:pStyle w:val="NormalParaAR"/>
        <w:keepNext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تطورات في تشغيل صندوق التبرعات</w:t>
      </w:r>
    </w:p>
    <w:p w:rsidR="00DE2DC7" w:rsidRPr="0052702C" w:rsidRDefault="00DE2DC7" w:rsidP="00DE2DC7">
      <w:pPr>
        <w:pStyle w:val="NormalParaAR"/>
        <w:ind w:left="1133"/>
      </w:pPr>
      <w:r w:rsidRPr="0052702C">
        <w:rPr>
          <w:rtl/>
        </w:rPr>
        <w:t>انظر الوثائق</w:t>
      </w:r>
      <w:r w:rsidRPr="0052702C">
        <w:t xml:space="preserve"> WIPO/GRTKF/IC/</w:t>
      </w:r>
      <w:r>
        <w:t>33</w:t>
      </w:r>
      <w:r w:rsidRPr="0052702C">
        <w:t xml:space="preserve">/3 </w:t>
      </w:r>
      <w:r w:rsidRPr="0052702C">
        <w:rPr>
          <w:rtl/>
        </w:rPr>
        <w:t>و</w:t>
      </w:r>
      <w:r w:rsidRPr="0052702C">
        <w:t>WIPO/GRTKF/IC/</w:t>
      </w:r>
      <w:r>
        <w:t>33</w:t>
      </w:r>
      <w:r w:rsidRPr="0052702C">
        <w:t>/INF/4</w:t>
      </w:r>
      <w:r>
        <w:rPr>
          <w:rFonts w:hint="cs"/>
          <w:rtl/>
        </w:rPr>
        <w:t xml:space="preserve"> </w:t>
      </w:r>
      <w:r w:rsidRPr="0052702C">
        <w:rPr>
          <w:rtl/>
        </w:rPr>
        <w:t>و</w:t>
      </w:r>
      <w:r w:rsidRPr="0052702C">
        <w:t>WIPO/GRTKF/IC/</w:t>
      </w:r>
      <w:r>
        <w:t>33</w:t>
      </w:r>
      <w:r w:rsidRPr="0052702C">
        <w:t>/INF/6</w:t>
      </w:r>
      <w:r>
        <w:rPr>
          <w:rFonts w:hint="cs"/>
          <w:rtl/>
        </w:rPr>
        <w:t>.</w:t>
      </w:r>
    </w:p>
    <w:p w:rsidR="00DE2DC7" w:rsidRPr="0052702C" w:rsidRDefault="00DE2DC7" w:rsidP="00DE2DC7">
      <w:pPr>
        <w:pStyle w:val="NormalParaAR"/>
        <w:keepNext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تعيين أعضاء المجلس الاستشاري لصندوق التبرعات</w:t>
      </w:r>
    </w:p>
    <w:p w:rsidR="00DE2DC7" w:rsidRPr="0052702C" w:rsidRDefault="00DE2DC7" w:rsidP="00DE2DC7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>
        <w:t>33</w:t>
      </w:r>
      <w:r w:rsidRPr="0052702C">
        <w:t>/3</w:t>
      </w:r>
      <w:r>
        <w:rPr>
          <w:rFonts w:hint="cs"/>
          <w:rtl/>
        </w:rPr>
        <w:t>.</w:t>
      </w:r>
    </w:p>
    <w:p w:rsidR="00DE2DC7" w:rsidRPr="0052702C" w:rsidRDefault="00DE2DC7" w:rsidP="00DE2DC7">
      <w:pPr>
        <w:pStyle w:val="NormalParaAR"/>
        <w:spacing w:after="0"/>
        <w:ind w:left="567"/>
      </w:pPr>
      <w:r w:rsidRPr="0052702C">
        <w:rPr>
          <w:rtl/>
        </w:rPr>
        <w:lastRenderedPageBreak/>
        <w:t>-</w:t>
      </w:r>
      <w:r>
        <w:rPr>
          <w:rFonts w:hint="cs"/>
          <w:rtl/>
        </w:rPr>
        <w:tab/>
      </w:r>
      <w:r w:rsidRPr="0052702C">
        <w:rPr>
          <w:rtl/>
        </w:rPr>
        <w:t>مذكرة إعلامية لمنبر الجماعات الأصلية والمحلية</w:t>
      </w:r>
    </w:p>
    <w:p w:rsidR="00DE2DC7" w:rsidRPr="0052702C" w:rsidRDefault="00DE2DC7" w:rsidP="00DE2DC7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>
        <w:t>33</w:t>
      </w:r>
      <w:r w:rsidRPr="0052702C">
        <w:t>/INF/5</w:t>
      </w:r>
      <w:r>
        <w:rPr>
          <w:rFonts w:hint="cs"/>
          <w:rtl/>
        </w:rPr>
        <w:t>.</w:t>
      </w:r>
    </w:p>
    <w:p w:rsidR="00DE2DC7" w:rsidRPr="0052702C" w:rsidRDefault="00DE2DC7" w:rsidP="00DE2DC7">
      <w:pPr>
        <w:pStyle w:val="NumberedParaAR"/>
        <w:keepNext/>
        <w:spacing w:after="100"/>
      </w:pPr>
      <w:r>
        <w:rPr>
          <w:rFonts w:hint="cs"/>
          <w:rtl/>
          <w:lang w:val="fr-CH" w:bidi="ar-EG"/>
        </w:rPr>
        <w:t xml:space="preserve">أشكال التعبير </w:t>
      </w:r>
      <w:r>
        <w:rPr>
          <w:rFonts w:hint="cs"/>
          <w:rtl/>
          <w:lang w:val="fr-CH"/>
        </w:rPr>
        <w:t>الثقافي التقليدي</w:t>
      </w:r>
    </w:p>
    <w:p w:rsidR="00DE2DC7" w:rsidRDefault="00DE2DC7" w:rsidP="00DE2DC7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حماية أشكال التعبير الثقافي التقليدي: مشروع مواد</w:t>
      </w:r>
    </w:p>
    <w:p w:rsidR="00DE2DC7" w:rsidRDefault="00DE2DC7" w:rsidP="00DE2DC7">
      <w:pPr>
        <w:pStyle w:val="NumberedParaAR"/>
        <w:numPr>
          <w:ilvl w:val="0"/>
          <w:numId w:val="0"/>
        </w:numPr>
        <w:spacing w:after="200"/>
        <w:ind w:left="1134"/>
      </w:pPr>
      <w:r>
        <w:rPr>
          <w:rtl/>
        </w:rPr>
        <w:t xml:space="preserve">انظر الوثيقة </w:t>
      </w:r>
      <w:r>
        <w:t>WIPO/GRTKF/IC/33/4</w:t>
      </w:r>
      <w:r>
        <w:rPr>
          <w:rtl/>
        </w:rPr>
        <w:t>.</w:t>
      </w:r>
    </w:p>
    <w:p w:rsidR="00472738" w:rsidRDefault="00472738" w:rsidP="004E7B11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حماية أشكال التعبير الثقافي التقليدي: ورقة </w:t>
      </w:r>
      <w:r w:rsidR="004E7B11">
        <w:rPr>
          <w:rFonts w:hint="cs"/>
          <w:rtl/>
        </w:rPr>
        <w:t>مناقشة</w:t>
      </w:r>
    </w:p>
    <w:p w:rsidR="00472738" w:rsidRDefault="00472738" w:rsidP="00472738">
      <w:pPr>
        <w:pStyle w:val="NumberedParaAR"/>
        <w:numPr>
          <w:ilvl w:val="0"/>
          <w:numId w:val="0"/>
        </w:numPr>
        <w:spacing w:after="200"/>
        <w:ind w:left="1134"/>
      </w:pPr>
      <w:r>
        <w:rPr>
          <w:rtl/>
        </w:rPr>
        <w:t xml:space="preserve">انظر الوثيقة </w:t>
      </w:r>
      <w:r>
        <w:t>WIPO/GRTKF/IC/33/5</w:t>
      </w:r>
      <w:r>
        <w:rPr>
          <w:rtl/>
        </w:rPr>
        <w:t>.</w:t>
      </w:r>
    </w:p>
    <w:p w:rsidR="00472738" w:rsidRDefault="00472738" w:rsidP="00472738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اقتراح الاتحاد الأوروبي لإعداد دراسة</w:t>
      </w:r>
    </w:p>
    <w:p w:rsidR="00472738" w:rsidRDefault="00472738" w:rsidP="00472738">
      <w:pPr>
        <w:pStyle w:val="NumberedParaAR"/>
        <w:numPr>
          <w:ilvl w:val="0"/>
          <w:numId w:val="0"/>
        </w:numPr>
        <w:spacing w:after="200"/>
        <w:ind w:left="1134"/>
      </w:pPr>
      <w:r>
        <w:rPr>
          <w:rtl/>
        </w:rPr>
        <w:t xml:space="preserve">انظر الوثيقة </w:t>
      </w:r>
      <w:r>
        <w:t>WIPO/GRTKF/IC/33/6</w:t>
      </w:r>
      <w:r>
        <w:rPr>
          <w:rtl/>
        </w:rPr>
        <w:t>.</w:t>
      </w:r>
    </w:p>
    <w:p w:rsidR="00DE2DC7" w:rsidRPr="0052702C" w:rsidRDefault="00DE2DC7" w:rsidP="00DE2DC7">
      <w:pPr>
        <w:pStyle w:val="NormalParaAR"/>
        <w:spacing w:after="0"/>
        <w:ind w:left="1133" w:hanging="566"/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DE2DC7" w:rsidRPr="0052702C" w:rsidRDefault="00DE2DC7" w:rsidP="00DE2DC7">
      <w:pPr>
        <w:pStyle w:val="NumberedParaAR"/>
        <w:numPr>
          <w:ilvl w:val="0"/>
          <w:numId w:val="0"/>
        </w:numPr>
        <w:spacing w:after="200"/>
        <w:ind w:left="1134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>
        <w:t>33</w:t>
      </w:r>
      <w:r w:rsidRPr="0052702C">
        <w:t>/INF/7</w:t>
      </w:r>
      <w:r>
        <w:rPr>
          <w:rFonts w:hint="cs"/>
          <w:rtl/>
        </w:rPr>
        <w:t>.</w:t>
      </w:r>
    </w:p>
    <w:p w:rsidR="00DE2DC7" w:rsidRPr="007A0C45" w:rsidRDefault="00DE2DC7" w:rsidP="00DE2DC7">
      <w:pPr>
        <w:pStyle w:val="NumberedParaAR"/>
        <w:numPr>
          <w:ilvl w:val="0"/>
          <w:numId w:val="21"/>
        </w:numPr>
        <w:spacing w:after="0"/>
        <w:ind w:left="1134" w:hanging="567"/>
      </w:pPr>
      <w:r>
        <w:rPr>
          <w:rFonts w:hint="cs"/>
          <w:rtl/>
        </w:rPr>
        <w:t xml:space="preserve">المصادر المتاحة على موقع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الخاص بالمعارف التقليدية وأشكال التعبير الثقافي التقليدي والموارد الوراثية</w:t>
      </w:r>
    </w:p>
    <w:p w:rsidR="00EB3913" w:rsidRDefault="00DE2DC7" w:rsidP="00EB3913">
      <w:pPr>
        <w:pStyle w:val="NormalParaAR"/>
        <w:spacing w:after="0"/>
        <w:ind w:left="1133"/>
        <w:rPr>
          <w:rtl/>
        </w:rPr>
      </w:pPr>
      <w:r w:rsidRPr="006D6680">
        <w:rPr>
          <w:rtl/>
        </w:rPr>
        <w:t xml:space="preserve">انظر الوثيقة </w:t>
      </w:r>
      <w:r w:rsidRPr="006D6680">
        <w:t>WIPO/GRTKF/IC/</w:t>
      </w:r>
      <w:r w:rsidR="00EB3913">
        <w:t>33</w:t>
      </w:r>
      <w:r w:rsidRPr="006D6680">
        <w:t>/INF/</w:t>
      </w:r>
      <w:r>
        <w:t>8</w:t>
      </w:r>
      <w:r w:rsidRPr="006D6680">
        <w:rPr>
          <w:rtl/>
        </w:rPr>
        <w:t>.</w:t>
      </w:r>
    </w:p>
    <w:p w:rsidR="00EB3913" w:rsidRDefault="00EB3913" w:rsidP="00EB3913">
      <w:pPr>
        <w:pStyle w:val="NormalParaAR"/>
        <w:spacing w:after="0"/>
        <w:ind w:left="1133"/>
        <w:rPr>
          <w:rtl/>
        </w:rPr>
      </w:pPr>
    </w:p>
    <w:p w:rsidR="00DE2DC7" w:rsidRDefault="00EB3913" w:rsidP="00EB3913">
      <w:pPr>
        <w:pStyle w:val="NormalParaAR"/>
        <w:spacing w:after="0"/>
        <w:ind w:left="1133" w:hanging="567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DE2DC7" w:rsidRPr="000F585D">
        <w:rPr>
          <w:rtl/>
        </w:rPr>
        <w:t xml:space="preserve">استعراض تقني لقضايا رئيسية متصلة بالملكية الفكرية في </w:t>
      </w:r>
      <w:r>
        <w:rPr>
          <w:rFonts w:hint="cs"/>
          <w:rtl/>
        </w:rPr>
        <w:t xml:space="preserve">مشروعات </w:t>
      </w:r>
      <w:r w:rsidR="00DE2DC7" w:rsidRPr="000F585D">
        <w:rPr>
          <w:rtl/>
        </w:rPr>
        <w:t xml:space="preserve">صكوك </w:t>
      </w:r>
      <w:proofErr w:type="spellStart"/>
      <w:r w:rsidR="00DE2DC7" w:rsidRPr="000F585D">
        <w:rPr>
          <w:rtl/>
        </w:rPr>
        <w:t>الويبو</w:t>
      </w:r>
      <w:proofErr w:type="spellEnd"/>
      <w:r w:rsidR="00DE2DC7" w:rsidRPr="000F585D">
        <w:rPr>
          <w:rtl/>
        </w:rPr>
        <w:t xml:space="preserve"> بشأن الموارد الوراثية والمعارف التقليدية وأشكال التعبير الثقافي التقليدي</w:t>
      </w:r>
      <w:r w:rsidR="00DE2DC7">
        <w:rPr>
          <w:rFonts w:hint="cs"/>
          <w:rtl/>
          <w:lang w:bidi="ar-EG"/>
        </w:rPr>
        <w:t xml:space="preserve"> يقدّمه الأستاذ جيمس </w:t>
      </w:r>
      <w:proofErr w:type="spellStart"/>
      <w:r w:rsidR="00DE2DC7">
        <w:rPr>
          <w:rFonts w:hint="cs"/>
          <w:rtl/>
          <w:lang w:bidi="ar-EG"/>
        </w:rPr>
        <w:t>أنايا</w:t>
      </w:r>
      <w:proofErr w:type="spellEnd"/>
    </w:p>
    <w:p w:rsidR="00DE2DC7" w:rsidRDefault="00DE2DC7" w:rsidP="00EB3913">
      <w:pPr>
        <w:pStyle w:val="NumberedParaAR"/>
        <w:numPr>
          <w:ilvl w:val="0"/>
          <w:numId w:val="0"/>
        </w:numPr>
        <w:spacing w:after="200"/>
        <w:ind w:left="1134"/>
      </w:pPr>
      <w:r w:rsidRPr="005740DA">
        <w:rPr>
          <w:rtl/>
        </w:rPr>
        <w:t xml:space="preserve">انظر الوثيقة </w:t>
      </w:r>
      <w:r w:rsidRPr="005740DA">
        <w:t>WIPO/GRTKF/IC/</w:t>
      </w:r>
      <w:r>
        <w:t>3</w:t>
      </w:r>
      <w:r w:rsidR="00EB3913">
        <w:t>3</w:t>
      </w:r>
      <w:r w:rsidRPr="005740DA">
        <w:t>/INF/</w:t>
      </w:r>
      <w:r w:rsidR="00EB3913">
        <w:t>9</w:t>
      </w:r>
      <w:r w:rsidRPr="005740DA">
        <w:rPr>
          <w:rtl/>
        </w:rPr>
        <w:t>.</w:t>
      </w:r>
    </w:p>
    <w:p w:rsidR="00DE2DC7" w:rsidRPr="0052702C" w:rsidRDefault="00DE2DC7" w:rsidP="00DE2DC7">
      <w:pPr>
        <w:pStyle w:val="NumberedParaAR"/>
        <w:spacing w:after="200"/>
      </w:pPr>
      <w:r w:rsidRPr="0052702C">
        <w:rPr>
          <w:rtl/>
        </w:rPr>
        <w:t>أية مسائل أخرى</w:t>
      </w:r>
    </w:p>
    <w:p w:rsidR="00DE2DC7" w:rsidRPr="0052702C" w:rsidRDefault="00DE2DC7" w:rsidP="00DE2DC7">
      <w:pPr>
        <w:pStyle w:val="NumberedParaAR"/>
        <w:spacing w:after="0"/>
      </w:pPr>
      <w:r w:rsidRPr="0052702C">
        <w:rPr>
          <w:rtl/>
        </w:rPr>
        <w:t>اختتام الدورة</w:t>
      </w:r>
    </w:p>
    <w:p w:rsidR="00EB3913" w:rsidRDefault="00EB3913" w:rsidP="00DE2DC7">
      <w:pPr>
        <w:pStyle w:val="EndofDocumentAR"/>
      </w:pPr>
    </w:p>
    <w:p w:rsidR="00DE2DC7" w:rsidRDefault="00DE2DC7" w:rsidP="00DE2DC7">
      <w:pPr>
        <w:pStyle w:val="EndofDocumentAR"/>
      </w:pPr>
      <w:r w:rsidRPr="0052702C">
        <w:rPr>
          <w:rtl/>
        </w:rPr>
        <w:t>[نهاية الوثيقة]</w:t>
      </w:r>
    </w:p>
    <w:p w:rsidR="00DF7400" w:rsidRPr="007F38D1" w:rsidRDefault="00DF7400" w:rsidP="007F38D1">
      <w:pPr>
        <w:pStyle w:val="NormalParaAR"/>
      </w:pPr>
    </w:p>
    <w:sectPr w:rsidR="00DF7400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C7" w:rsidRDefault="00DE2DC7">
      <w:r>
        <w:separator/>
      </w:r>
    </w:p>
  </w:endnote>
  <w:endnote w:type="continuationSeparator" w:id="0">
    <w:p w:rsidR="00DE2DC7" w:rsidRDefault="00D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C7" w:rsidRDefault="00DE2DC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E2DC7" w:rsidRDefault="00DE2DC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DE2DC7">
    <w:r w:rsidRPr="0015593C">
      <w:t>WIPO/GRTKF/IC/</w:t>
    </w:r>
    <w:r w:rsidR="003E5324">
      <w:t>3</w:t>
    </w:r>
    <w:r w:rsidR="00F55FB5">
      <w:t>3</w:t>
    </w:r>
    <w:r w:rsidRPr="0015593C">
      <w:t>/</w:t>
    </w:r>
    <w:r w:rsidR="00DE2DC7">
      <w:t>1 Prov.</w:t>
    </w:r>
    <w:r w:rsidR="00472738">
      <w:t xml:space="preserve"> 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C16A5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F69C4"/>
    <w:multiLevelType w:val="hybridMultilevel"/>
    <w:tmpl w:val="5FCC9382"/>
    <w:lvl w:ilvl="0" w:tplc="7EB67636">
      <w:numFmt w:val="bullet"/>
      <w:lvlText w:val="-"/>
      <w:lvlJc w:val="left"/>
      <w:pPr>
        <w:ind w:left="91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0600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16A5"/>
    <w:rsid w:val="002C2B6F"/>
    <w:rsid w:val="002C2BC4"/>
    <w:rsid w:val="002C314F"/>
    <w:rsid w:val="002C3B74"/>
    <w:rsid w:val="002C4AD1"/>
    <w:rsid w:val="002C553E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738"/>
    <w:rsid w:val="00472F56"/>
    <w:rsid w:val="0047335E"/>
    <w:rsid w:val="00473CA1"/>
    <w:rsid w:val="0047572C"/>
    <w:rsid w:val="00476407"/>
    <w:rsid w:val="004773F7"/>
    <w:rsid w:val="00481F5F"/>
    <w:rsid w:val="004821D0"/>
    <w:rsid w:val="00482356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E7B11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76E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DC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913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GRTKF_IC_3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GRTKF_IC_33_AR.dotx</Template>
  <TotalTime>18</TotalTime>
  <Pages>2</Pages>
  <Words>215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WIPO/GRTKF/IC/33/-- (Arabic)</vt:lpstr>
    </vt:vector>
  </TitlesOfParts>
  <Company>World Intellectual Property Organization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WIPO/GRTKF/IC/33/-- (Arabic)</dc:title>
  <dc:creator>AHMIDOUCH Noureddine</dc:creator>
  <cp:lastModifiedBy>AHMIDOUCH Noureddine</cp:lastModifiedBy>
  <cp:revision>8</cp:revision>
  <cp:lastPrinted>2017-02-27T07:28:00Z</cp:lastPrinted>
  <dcterms:created xsi:type="dcterms:W3CDTF">2016-12-19T16:16:00Z</dcterms:created>
  <dcterms:modified xsi:type="dcterms:W3CDTF">2017-02-27T07:28:00Z</dcterms:modified>
</cp:coreProperties>
</file>