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515372">
            <w:pPr>
              <w:pStyle w:val="DocumentCodeAR"/>
              <w:bidi/>
              <w:rPr>
                <w:rtl/>
              </w:rPr>
            </w:pPr>
            <w:r>
              <w:t>WIPO/GRTKF/IC/3</w:t>
            </w:r>
            <w:r w:rsidR="00515372">
              <w:t>2</w:t>
            </w:r>
            <w:r w:rsidR="0015593C">
              <w:t>/</w:t>
            </w:r>
            <w:r w:rsidR="00536997">
              <w:t>INF/7</w:t>
            </w:r>
          </w:p>
        </w:tc>
      </w:tr>
      <w:tr w:rsidR="001667B6" w:rsidTr="00BF164F">
        <w:tc>
          <w:tcPr>
            <w:tcW w:w="9571" w:type="dxa"/>
            <w:gridSpan w:val="3"/>
          </w:tcPr>
          <w:p w:rsidR="001667B6" w:rsidRPr="00B6101C" w:rsidRDefault="00B6101C" w:rsidP="00536997">
            <w:pPr>
              <w:pStyle w:val="DocumentLanguageAR"/>
              <w:bidi/>
              <w:rPr>
                <w:rtl/>
              </w:rPr>
            </w:pPr>
            <w:r w:rsidRPr="00B6101C">
              <w:rPr>
                <w:rFonts w:hint="cs"/>
                <w:rtl/>
              </w:rPr>
              <w:t xml:space="preserve">الأصل: </w:t>
            </w:r>
            <w:r w:rsidR="00536997">
              <w:rPr>
                <w:rFonts w:hint="cs"/>
                <w:rtl/>
              </w:rPr>
              <w:t>بالإنكليزية</w:t>
            </w:r>
          </w:p>
        </w:tc>
      </w:tr>
      <w:tr w:rsidR="001667B6" w:rsidTr="00BF164F">
        <w:tc>
          <w:tcPr>
            <w:tcW w:w="9571" w:type="dxa"/>
            <w:gridSpan w:val="3"/>
          </w:tcPr>
          <w:p w:rsidR="001667B6" w:rsidRPr="00B6101C" w:rsidRDefault="00B6101C" w:rsidP="00515372">
            <w:pPr>
              <w:pStyle w:val="DocumentDateAR"/>
              <w:bidi/>
              <w:rPr>
                <w:rtl/>
              </w:rPr>
            </w:pPr>
            <w:r w:rsidRPr="00B6101C">
              <w:rPr>
                <w:rFonts w:hint="cs"/>
                <w:rtl/>
              </w:rPr>
              <w:t xml:space="preserve">التاريخ: </w:t>
            </w:r>
            <w:r w:rsidR="00515372">
              <w:rPr>
                <w:rFonts w:hint="cs"/>
                <w:rtl/>
              </w:rPr>
              <w:t>4</w:t>
            </w:r>
            <w:r w:rsidRPr="00B6101C">
              <w:rPr>
                <w:rFonts w:hint="cs"/>
                <w:rtl/>
              </w:rPr>
              <w:t xml:space="preserve"> </w:t>
            </w:r>
            <w:r w:rsidR="00515372">
              <w:rPr>
                <w:rFonts w:hint="cs"/>
                <w:rtl/>
              </w:rPr>
              <w:t>أكتوبر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15372">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515372">
        <w:rPr>
          <w:rFonts w:ascii="Cambria Math" w:hAnsi="Cambria Math" w:hint="cs"/>
          <w:rtl/>
        </w:rPr>
        <w:t>الثانية</w:t>
      </w:r>
      <w:r w:rsidRPr="00783D11">
        <w:rPr>
          <w:rFonts w:ascii="Cambria Math" w:hAnsi="Cambria Math"/>
          <w:rtl/>
        </w:rPr>
        <w:t xml:space="preserve"> </w:t>
      </w:r>
      <w:r w:rsidR="0015593C">
        <w:rPr>
          <w:rFonts w:ascii="Cambria Math" w:hAnsi="Cambria Math" w:hint="cs"/>
          <w:rtl/>
        </w:rPr>
        <w:t>الثلاثون</w:t>
      </w:r>
    </w:p>
    <w:p w:rsidR="00D61541" w:rsidRPr="00D61541" w:rsidRDefault="0015593C" w:rsidP="00515372">
      <w:pPr>
        <w:pStyle w:val="MeetingDatesAR"/>
        <w:bidi/>
        <w:rPr>
          <w:rtl/>
        </w:rPr>
      </w:pPr>
      <w:r w:rsidRPr="0015593C">
        <w:rPr>
          <w:rtl/>
        </w:rPr>
        <w:t xml:space="preserve">جنيف، من </w:t>
      </w:r>
      <w:r w:rsidR="00515372">
        <w:rPr>
          <w:rFonts w:hint="cs"/>
          <w:rtl/>
        </w:rPr>
        <w:t>28 نوفمبر</w:t>
      </w:r>
      <w:r w:rsidRPr="0015593C">
        <w:rPr>
          <w:rtl/>
        </w:rPr>
        <w:t xml:space="preserve"> إلى </w:t>
      </w:r>
      <w:r w:rsidR="00515372">
        <w:rPr>
          <w:rFonts w:hint="cs"/>
          <w:rtl/>
        </w:rPr>
        <w:t>2</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7F23" w:rsidP="00515372">
      <w:pPr>
        <w:pStyle w:val="DocumentTitleAR"/>
        <w:bidi/>
        <w:ind w:right="567"/>
        <w:rPr>
          <w:rtl/>
        </w:rPr>
      </w:pPr>
      <w:r w:rsidRPr="00B67F23">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B67F2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36997" w:rsidRPr="00536997" w:rsidRDefault="00536997" w:rsidP="00536997">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536997" w:rsidRPr="00536997" w:rsidRDefault="00536997" w:rsidP="00515372">
      <w:pPr>
        <w:pStyle w:val="NumberedParaAR"/>
        <w:rPr>
          <w:rtl/>
          <w:lang w:bidi="ar-EG"/>
        </w:rPr>
      </w:pPr>
      <w:r w:rsidRPr="00536997">
        <w:rPr>
          <w:rFonts w:hint="cs"/>
          <w:rtl/>
        </w:rPr>
        <w:t>طلبت</w:t>
      </w:r>
      <w:r w:rsidRPr="00536997">
        <w:rPr>
          <w:rtl/>
        </w:rPr>
        <w:t xml:space="preserve"> اللجنة الحكومية الدولية المعنية بالملكية الفكرية والموارد الوراثية والمعارف التقليدية والفولكلور ("اللجنة") في دورت</w:t>
      </w:r>
      <w:r w:rsidRPr="00536997">
        <w:rPr>
          <w:rFonts w:hint="cs"/>
          <w:rtl/>
        </w:rPr>
        <w:t>ي</w:t>
      </w:r>
      <w:r w:rsidRPr="00536997">
        <w:rPr>
          <w:rtl/>
        </w:rPr>
        <w:t xml:space="preserve">ها </w:t>
      </w:r>
      <w:r w:rsidRPr="00536997">
        <w:rPr>
          <w:rFonts w:hint="cs"/>
          <w:rtl/>
        </w:rPr>
        <w:t xml:space="preserve">السادسة </w:t>
      </w:r>
      <w:r w:rsidRPr="00536997">
        <w:rPr>
          <w:rtl/>
        </w:rPr>
        <w:t>عشرة</w:t>
      </w:r>
      <w:r w:rsidRPr="00536997">
        <w:rPr>
          <w:rFonts w:hint="cs"/>
          <w:rtl/>
        </w:rPr>
        <w:t xml:space="preserve"> والسابعة عشرة</w:t>
      </w:r>
      <w:r w:rsidRPr="00536997">
        <w:rPr>
          <w:rtl/>
        </w:rPr>
        <w:t>، المعقود</w:t>
      </w:r>
      <w:r w:rsidRPr="00536997">
        <w:rPr>
          <w:rFonts w:hint="cs"/>
          <w:rtl/>
        </w:rPr>
        <w:t>تين تباعا</w:t>
      </w:r>
      <w:r w:rsidRPr="00536997">
        <w:rPr>
          <w:rtl/>
        </w:rPr>
        <w:t xml:space="preserve"> من</w:t>
      </w:r>
      <w:r w:rsidRPr="00536997">
        <w:rPr>
          <w:rFonts w:hint="cs"/>
          <w:rtl/>
        </w:rPr>
        <w:t xml:space="preserve"> 3 </w:t>
      </w:r>
      <w:r w:rsidRPr="00536997">
        <w:rPr>
          <w:rtl/>
        </w:rPr>
        <w:t xml:space="preserve">إلى </w:t>
      </w:r>
      <w:r w:rsidRPr="00536997">
        <w:rPr>
          <w:rFonts w:hint="cs"/>
          <w:rtl/>
        </w:rPr>
        <w:t>7 مايو</w:t>
      </w:r>
      <w:r w:rsidRPr="00536997">
        <w:rPr>
          <w:rFonts w:hint="eastAsia"/>
          <w:rtl/>
        </w:rPr>
        <w:t> </w:t>
      </w:r>
      <w:r w:rsidRPr="00536997">
        <w:rPr>
          <w:rtl/>
        </w:rPr>
        <w:t>2010</w:t>
      </w:r>
      <w:r w:rsidRPr="00536997">
        <w:rPr>
          <w:rFonts w:hint="cs"/>
          <w:rtl/>
        </w:rPr>
        <w:t xml:space="preserve"> ومن 6 إلى 10 ديسمبر</w:t>
      </w:r>
      <w:r w:rsidRPr="00536997">
        <w:rPr>
          <w:rFonts w:hint="eastAsia"/>
          <w:rtl/>
        </w:rPr>
        <w:t> </w:t>
      </w:r>
      <w:r w:rsidRPr="00536997">
        <w:rPr>
          <w:rFonts w:hint="cs"/>
          <w:rtl/>
        </w:rPr>
        <w:t>2010</w:t>
      </w:r>
      <w:r w:rsidRPr="00536997">
        <w:rPr>
          <w:rtl/>
        </w:rPr>
        <w:t xml:space="preserve">، أن تعد الأمانة </w:t>
      </w:r>
      <w:r w:rsidRPr="00536997">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sz w:val="28"/>
          <w:szCs w:val="28"/>
          <w:vertAlign w:val="superscript"/>
          <w:rtl/>
        </w:rPr>
        <w:footnoteReference w:id="1"/>
      </w:r>
      <w:r w:rsidRPr="00536997">
        <w:rPr>
          <w:rFonts w:hint="cs"/>
          <w:rtl/>
        </w:rPr>
        <w:t xml:space="preserve"> وتضعها بتصرف اللجنة.</w:t>
      </w:r>
    </w:p>
    <w:p w:rsidR="00515372" w:rsidRDefault="00515372" w:rsidP="00515372">
      <w:pPr>
        <w:pStyle w:val="NumberedParaAR"/>
        <w:rPr>
          <w:lang w:bidi="ar-EG"/>
        </w:rPr>
      </w:pPr>
      <w:r>
        <w:rPr>
          <w:rFonts w:hint="cs"/>
          <w:rtl/>
          <w:lang w:bidi="ar-EG"/>
        </w:rPr>
        <w:t>و</w:t>
      </w:r>
      <w:r w:rsidRPr="00515372">
        <w:rPr>
          <w:rtl/>
          <w:lang w:bidi="ar-EG"/>
        </w:rPr>
        <w:t>دعت اللجنة في دورتها التاسعة عشرة</w:t>
      </w:r>
      <w:r>
        <w:rPr>
          <w:rFonts w:hint="cs"/>
          <w:rtl/>
          <w:lang w:bidi="ar-EG"/>
        </w:rPr>
        <w:t xml:space="preserve"> المعقودة من 18 إلى 22 يوليو 2011</w:t>
      </w:r>
      <w:r w:rsidRPr="00515372">
        <w:rPr>
          <w:rtl/>
          <w:lang w:bidi="ar-EG"/>
        </w:rPr>
        <w:t xml:space="preserve"> "الأمانة إلى تحديث المسارد المتاحة في الوثيقة </w:t>
      </w:r>
      <w:r w:rsidRPr="00515372">
        <w:rPr>
          <w:lang w:bidi="ar-EG"/>
        </w:rPr>
        <w:t>WIPO/GRTKF/IC/19/INF/7</w:t>
      </w:r>
      <w:r w:rsidRPr="00515372">
        <w:rPr>
          <w:rtl/>
          <w:lang w:bidi="ar-EG"/>
        </w:rPr>
        <w:t xml:space="preserve"> ('مسرد المصطلحات الرئيسية المتعلقة بالملكية الفكرية وأشكال التعبير الثقافي التقليدي‘) والوثيقة </w:t>
      </w:r>
      <w:r w:rsidRPr="00515372">
        <w:rPr>
          <w:lang w:bidi="ar-EG"/>
        </w:rPr>
        <w:t>WIPO/GRTKF/IC/19/INF/8</w:t>
      </w:r>
      <w:r w:rsidRPr="00515372">
        <w:rPr>
          <w:rtl/>
          <w:lang w:bidi="ar-EG"/>
        </w:rPr>
        <w:t xml:space="preserve"> ('مسرد المصطلحات الرئيسية المتعلقة بالملكية الفكرية والمعارف التقليدية‘) والوثيقة </w:t>
      </w:r>
      <w:r w:rsidRPr="00515372">
        <w:rPr>
          <w:lang w:bidi="ar-EG"/>
        </w:rPr>
        <w:t>WIPO/GRTKF/IC/19/INF/9</w:t>
      </w:r>
      <w:r w:rsidRPr="00515372">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rStyle w:val="FootnoteReference"/>
          <w:rtl/>
          <w:lang w:bidi="ar-EG"/>
        </w:rPr>
        <w:footnoteReference w:id="2"/>
      </w:r>
    </w:p>
    <w:p w:rsidR="00536997" w:rsidRPr="00515372" w:rsidRDefault="00515372" w:rsidP="00515372">
      <w:pPr>
        <w:pStyle w:val="NumberedParaAR"/>
        <w:rPr>
          <w:rtl/>
          <w:lang w:bidi="ar-EG"/>
        </w:rPr>
      </w:pPr>
      <w:r w:rsidRPr="00515372">
        <w:rPr>
          <w:rFonts w:hint="cs"/>
          <w:rtl/>
          <w:lang w:bidi="ar-EG"/>
        </w:rPr>
        <w:lastRenderedPageBreak/>
        <w:t>وعملاً بذلك القرار ونظراً إلى</w:t>
      </w:r>
      <w:r w:rsidR="00536997" w:rsidRPr="00515372">
        <w:rPr>
          <w:rFonts w:hint="cs"/>
          <w:rtl/>
        </w:rPr>
        <w:t xml:space="preserve"> أن بعض المصطلحات الواردة في </w:t>
      </w:r>
      <w:r w:rsidRPr="00515372">
        <w:rPr>
          <w:rFonts w:hint="cs"/>
          <w:rtl/>
        </w:rPr>
        <w:t>تلك</w:t>
      </w:r>
      <w:r w:rsidR="00536997" w:rsidRPr="00515372">
        <w:rPr>
          <w:rFonts w:hint="cs"/>
          <w:rtl/>
        </w:rPr>
        <w:t xml:space="preserve"> المسارد كانت ترتبط بالموضوعات الثلاثة، دمجت</w:t>
      </w:r>
      <w:r>
        <w:rPr>
          <w:rFonts w:hint="eastAsia"/>
          <w:rtl/>
        </w:rPr>
        <w:t> </w:t>
      </w:r>
      <w:r w:rsidR="00536997" w:rsidRPr="00515372">
        <w:rPr>
          <w:rFonts w:hint="cs"/>
          <w:rtl/>
        </w:rPr>
        <w:t>الأمانة المسارد الثلاثة في مسرد واحد</w:t>
      </w:r>
      <w:r w:rsidRPr="00515372">
        <w:rPr>
          <w:rFonts w:hint="cs"/>
          <w:rtl/>
        </w:rPr>
        <w:t xml:space="preserve"> حدَّثت</w:t>
      </w:r>
      <w:r w:rsidRPr="00515372">
        <w:rPr>
          <w:rtl/>
        </w:rPr>
        <w:t xml:space="preserve"> بعض التعاريف الواردة فيه</w:t>
      </w:r>
      <w:r w:rsidR="00536997" w:rsidRPr="00515372">
        <w:rPr>
          <w:rFonts w:hint="cs"/>
          <w:rtl/>
        </w:rPr>
        <w:t xml:space="preserve"> وأتاحته للجنة </w:t>
      </w:r>
      <w:r w:rsidRPr="00515372">
        <w:rPr>
          <w:rFonts w:hint="cs"/>
          <w:rtl/>
        </w:rPr>
        <w:t xml:space="preserve">كوثيقة إعلامية </w:t>
      </w:r>
      <w:r w:rsidR="00536997" w:rsidRPr="00515372">
        <w:rPr>
          <w:rFonts w:hint="cs"/>
          <w:rtl/>
        </w:rPr>
        <w:t>في دور</w:t>
      </w:r>
      <w:r>
        <w:rPr>
          <w:rFonts w:hint="cs"/>
          <w:rtl/>
        </w:rPr>
        <w:t>ا</w:t>
      </w:r>
      <w:r w:rsidR="00536997" w:rsidRPr="00515372">
        <w:rPr>
          <w:rFonts w:hint="cs"/>
          <w:rtl/>
        </w:rPr>
        <w:t>تها</w:t>
      </w:r>
      <w:r>
        <w:rPr>
          <w:rFonts w:hint="cs"/>
          <w:rtl/>
        </w:rPr>
        <w:t xml:space="preserve"> السابقة</w:t>
      </w:r>
      <w:r w:rsidR="00536997" w:rsidRPr="00515372">
        <w:rPr>
          <w:rFonts w:hint="cs"/>
          <w:rtl/>
        </w:rPr>
        <w:t xml:space="preserve">. </w:t>
      </w:r>
      <w:r w:rsidR="00536997" w:rsidRPr="00515372">
        <w:rPr>
          <w:rFonts w:hint="cs"/>
          <w:rtl/>
          <w:lang w:bidi="ar-EG"/>
        </w:rPr>
        <w:t xml:space="preserve">ويرد </w:t>
      </w:r>
      <w:r>
        <w:rPr>
          <w:rFonts w:hint="cs"/>
          <w:rtl/>
          <w:lang w:bidi="ar-EG"/>
        </w:rPr>
        <w:t xml:space="preserve">ذلك </w:t>
      </w:r>
      <w:r w:rsidR="00536997" w:rsidRPr="00515372">
        <w:rPr>
          <w:rFonts w:hint="cs"/>
          <w:rtl/>
          <w:lang w:bidi="ar-EG"/>
        </w:rPr>
        <w:t>المسرد في مرفق هذه الوثيقة.</w:t>
      </w:r>
    </w:p>
    <w:p w:rsidR="00536997" w:rsidRPr="00536997" w:rsidRDefault="00536997" w:rsidP="00515372">
      <w:pPr>
        <w:pStyle w:val="NumberedParaAR"/>
        <w:rPr>
          <w:lang w:bidi="ar-EG"/>
        </w:rPr>
      </w:pPr>
      <w:r w:rsidRPr="00536997">
        <w:rPr>
          <w:rtl/>
        </w:rPr>
        <w:t>و</w:t>
      </w:r>
      <w:r w:rsidRPr="00536997">
        <w:rPr>
          <w:rFonts w:hint="cs"/>
          <w:rtl/>
        </w:rPr>
        <w:t>ي</w:t>
      </w:r>
      <w:r w:rsidRPr="00536997">
        <w:rPr>
          <w:rtl/>
        </w:rPr>
        <w:t xml:space="preserve">ستند </w:t>
      </w:r>
      <w:r w:rsidRPr="00536997">
        <w:rPr>
          <w:rFonts w:hint="cs"/>
          <w:rtl/>
        </w:rPr>
        <w:t>المسرد</w:t>
      </w:r>
      <w:r w:rsidRPr="00536997">
        <w:rPr>
          <w:rtl/>
        </w:rPr>
        <w:t xml:space="preserve">، قدر الإمكان، إلى المسارد التي أعدتها اللجنة من قبل وإلى صكوك الأمم المتحدة </w:t>
      </w:r>
      <w:r w:rsidRPr="00536997">
        <w:rPr>
          <w:rFonts w:hint="cs"/>
          <w:rtl/>
        </w:rPr>
        <w:t>و</w:t>
      </w:r>
      <w:r w:rsidRPr="00536997">
        <w:rPr>
          <w:rtl/>
        </w:rPr>
        <w:t>الصكوك الدولية السارية. و</w:t>
      </w:r>
      <w:r w:rsidRPr="00536997">
        <w:rPr>
          <w:rFonts w:hint="cs"/>
          <w:rtl/>
        </w:rPr>
        <w:t>ي</w:t>
      </w:r>
      <w:r w:rsidRPr="00536997">
        <w:rPr>
          <w:rtl/>
        </w:rPr>
        <w:t xml:space="preserve">أخذ كذلك في الحسبان </w:t>
      </w:r>
      <w:r w:rsidRPr="00536997">
        <w:rPr>
          <w:rFonts w:hint="cs"/>
          <w:rtl/>
        </w:rPr>
        <w:t>التعاريف</w:t>
      </w:r>
      <w:r w:rsidRPr="00536997">
        <w:rPr>
          <w:rtl/>
        </w:rPr>
        <w:t xml:space="preserve"> والمسارد الموجودة في القوانين </w:t>
      </w:r>
      <w:r w:rsidRPr="00536997">
        <w:rPr>
          <w:rFonts w:hint="cs"/>
          <w:rtl/>
        </w:rPr>
        <w:t>ومشروعات</w:t>
      </w:r>
      <w:r w:rsidRPr="00536997">
        <w:rPr>
          <w:rtl/>
        </w:rPr>
        <w:t xml:space="preserve"> القوانين الوطنية والإقليمية والصكوك متعددة الأطراف </w:t>
      </w:r>
      <w:r w:rsidRPr="00536997">
        <w:rPr>
          <w:rFonts w:hint="cs"/>
          <w:rtl/>
        </w:rPr>
        <w:t>والمنظمات والمسارات الأخرى</w:t>
      </w:r>
      <w:r w:rsidRPr="00536997">
        <w:rPr>
          <w:rtl/>
        </w:rPr>
        <w:t xml:space="preserve"> والقواميس</w:t>
      </w:r>
      <w:r w:rsidRPr="00536997">
        <w:rPr>
          <w:rFonts w:hint="cs"/>
          <w:rtl/>
        </w:rPr>
        <w:t>.</w:t>
      </w:r>
      <w:r w:rsidRPr="00536997">
        <w:rPr>
          <w:rtl/>
        </w:rPr>
        <w:t xml:space="preserve"> </w:t>
      </w:r>
      <w:r w:rsidRPr="00536997">
        <w:rPr>
          <w:rFonts w:hint="cs"/>
          <w:rtl/>
        </w:rPr>
        <w:t>ويستند تعريف المصطلحات</w:t>
      </w:r>
      <w:r w:rsidRPr="00536997">
        <w:rPr>
          <w:rtl/>
        </w:rPr>
        <w:t xml:space="preserve"> إلى وثائق عمل اللجنة وغيرها من وثائق</w:t>
      </w:r>
      <w:r w:rsidRPr="00536997">
        <w:rPr>
          <w:rFonts w:hint="cs"/>
          <w:rtl/>
        </w:rPr>
        <w:t xml:space="preserve"> عمل اللجنة وغيرها من وثائق</w:t>
      </w:r>
      <w:r w:rsidRPr="00536997">
        <w:rPr>
          <w:rtl/>
        </w:rPr>
        <w:t xml:space="preserve"> الويبو و</w:t>
      </w:r>
      <w:r w:rsidRPr="00536997">
        <w:rPr>
          <w:rFonts w:hint="cs"/>
          <w:rtl/>
        </w:rPr>
        <w:t xml:space="preserve">سائر </w:t>
      </w:r>
      <w:r w:rsidRPr="00536997">
        <w:rPr>
          <w:rtl/>
        </w:rPr>
        <w:t>وثائق برامج عمل</w:t>
      </w:r>
      <w:r w:rsidRPr="00536997">
        <w:rPr>
          <w:rFonts w:hint="cs"/>
          <w:rtl/>
        </w:rPr>
        <w:t xml:space="preserve"> الويبو</w:t>
      </w:r>
      <w:r w:rsidRPr="00536997">
        <w:rPr>
          <w:rtl/>
        </w:rPr>
        <w:t xml:space="preserve">. ومع ذلك، فإن </w:t>
      </w:r>
      <w:r w:rsidRPr="00536997">
        <w:rPr>
          <w:rFonts w:hint="cs"/>
          <w:rtl/>
        </w:rPr>
        <w:t>تعريف المصطلحات</w:t>
      </w:r>
      <w:r w:rsidRPr="00536997">
        <w:rPr>
          <w:rtl/>
        </w:rPr>
        <w:t xml:space="preserve"> المقترح ليس </w:t>
      </w:r>
      <w:r w:rsidRPr="00536997">
        <w:rPr>
          <w:rFonts w:hint="cs"/>
          <w:rtl/>
        </w:rPr>
        <w:t>كاملا</w:t>
      </w:r>
      <w:r w:rsidRPr="00536997">
        <w:rPr>
          <w:rtl/>
        </w:rPr>
        <w:t xml:space="preserve">، </w:t>
      </w:r>
      <w:r w:rsidRPr="00536997">
        <w:rPr>
          <w:rFonts w:hint="cs"/>
          <w:rtl/>
        </w:rPr>
        <w:t>ولعلّ من المجدي تعريف</w:t>
      </w:r>
      <w:r w:rsidRPr="00536997">
        <w:rPr>
          <w:rtl/>
        </w:rPr>
        <w:t xml:space="preserve"> مصطلحات أخرى </w:t>
      </w:r>
      <w:r w:rsidRPr="00536997">
        <w:rPr>
          <w:rFonts w:hint="cs"/>
          <w:rtl/>
        </w:rPr>
        <w:t>ذات صلة ب</w:t>
      </w:r>
      <w:r w:rsidRPr="00536997">
        <w:rPr>
          <w:rtl/>
        </w:rPr>
        <w:t xml:space="preserve">الملكية الفكرية </w:t>
      </w:r>
      <w:r w:rsidRPr="00536997">
        <w:rPr>
          <w:rFonts w:hint="cs"/>
          <w:rtl/>
        </w:rPr>
        <w:t>والموارد الوراثية والمعارف التقليدية وأشكال التعبير الثقافي التقليدي</w:t>
      </w:r>
      <w:r w:rsidRPr="00536997">
        <w:rPr>
          <w:rtl/>
        </w:rPr>
        <w:t>، وقد تعرّف المصطلحات المختارة بطرق أخرى</w:t>
      </w:r>
      <w:r w:rsidRPr="00536997">
        <w:rPr>
          <w:rFonts w:hint="cs"/>
          <w:rtl/>
        </w:rPr>
        <w:t xml:space="preserve"> أيضا</w:t>
      </w:r>
      <w:r w:rsidRPr="00536997">
        <w:rPr>
          <w:rtl/>
        </w:rPr>
        <w:t>.</w:t>
      </w:r>
    </w:p>
    <w:p w:rsidR="00536997" w:rsidRPr="00536997" w:rsidRDefault="00536997" w:rsidP="00515372">
      <w:pPr>
        <w:pStyle w:val="NumberedParaAR"/>
        <w:rPr>
          <w:lang w:bidi="ar-EG"/>
        </w:rPr>
      </w:pPr>
      <w:r w:rsidRPr="00536997">
        <w:rPr>
          <w:rtl/>
        </w:rPr>
        <w:t xml:space="preserve">واستند اختيار المصطلحات الرئيسية إلى المصطلحات </w:t>
      </w:r>
      <w:r w:rsidRPr="00536997">
        <w:rPr>
          <w:rFonts w:hint="cs"/>
          <w:rtl/>
        </w:rPr>
        <w:t>ال</w:t>
      </w:r>
      <w:r w:rsidRPr="00536997">
        <w:rPr>
          <w:rtl/>
        </w:rPr>
        <w:t xml:space="preserve">أكثر استخداما </w:t>
      </w:r>
      <w:r w:rsidRPr="00536997">
        <w:rPr>
          <w:rFonts w:hint="cs"/>
          <w:rtl/>
        </w:rPr>
        <w:t>في مشروعات نصوص اللجنة ووثائقها الأخرى المرتبطة بالموضوع</w:t>
      </w:r>
      <w:r w:rsidRPr="00536997">
        <w:rPr>
          <w:rtl/>
        </w:rPr>
        <w:t xml:space="preserve">. ولا </w:t>
      </w:r>
      <w:r w:rsidRPr="00536997">
        <w:rPr>
          <w:rFonts w:hint="cs"/>
          <w:rtl/>
        </w:rPr>
        <w:t>تخل المصطلحات</w:t>
      </w:r>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w:t>
      </w:r>
      <w:r w:rsidRPr="00536997">
        <w:rPr>
          <w:rFonts w:hint="cs"/>
          <w:rtl/>
        </w:rPr>
        <w:t>ا</w:t>
      </w:r>
      <w:r w:rsidRPr="00536997">
        <w:rPr>
          <w:rtl/>
        </w:rPr>
        <w:t xml:space="preserve">لمقترح في المرفق </w:t>
      </w:r>
      <w:r w:rsidRPr="00536997">
        <w:rPr>
          <w:rFonts w:hint="cs"/>
          <w:rtl/>
        </w:rPr>
        <w:t>بأية</w:t>
      </w:r>
      <w:r w:rsidRPr="00536997">
        <w:rPr>
          <w:rtl/>
        </w:rPr>
        <w:t xml:space="preserve"> </w:t>
      </w:r>
      <w:r w:rsidRPr="00536997">
        <w:rPr>
          <w:rFonts w:hint="cs"/>
          <w:rtl/>
        </w:rPr>
        <w:t>مسارد</w:t>
      </w:r>
      <w:r w:rsidRPr="00536997">
        <w:rPr>
          <w:rtl/>
        </w:rPr>
        <w:t xml:space="preserve"> أو</w:t>
      </w:r>
      <w:r w:rsidRPr="00536997">
        <w:rPr>
          <w:rFonts w:hint="cs"/>
          <w:rtl/>
        </w:rPr>
        <w:t xml:space="preserve"> أي </w:t>
      </w:r>
      <w:r w:rsidRPr="00536997">
        <w:rPr>
          <w:rtl/>
        </w:rPr>
        <w:t xml:space="preserve">تعريف </w:t>
      </w:r>
      <w:r w:rsidRPr="00536997">
        <w:rPr>
          <w:rFonts w:hint="cs"/>
          <w:rtl/>
        </w:rPr>
        <w:t>آخر لها</w:t>
      </w:r>
      <w:r w:rsidRPr="00536997">
        <w:rPr>
          <w:rtl/>
        </w:rPr>
        <w:t xml:space="preserve"> في وثائق </w:t>
      </w:r>
      <w:r w:rsidRPr="00536997">
        <w:rPr>
          <w:rFonts w:hint="cs"/>
          <w:rtl/>
        </w:rPr>
        <w:t>سابقة</w:t>
      </w:r>
      <w:r w:rsidRPr="00536997">
        <w:rPr>
          <w:rtl/>
        </w:rPr>
        <w:t xml:space="preserve"> للجنة</w:t>
      </w:r>
      <w:r w:rsidRPr="00536997">
        <w:rPr>
          <w:rFonts w:hint="cs"/>
          <w:rtl/>
        </w:rPr>
        <w:t xml:space="preserve"> </w:t>
      </w:r>
      <w:r w:rsidRPr="00536997">
        <w:rPr>
          <w:rtl/>
        </w:rPr>
        <w:t xml:space="preserve">أو في أي صك أو منتدى دولي أو إقليمي أو وطني آخر. وليس الغرض من </w:t>
      </w:r>
      <w:r w:rsidRPr="00536997">
        <w:rPr>
          <w:rFonts w:hint="cs"/>
          <w:rtl/>
        </w:rPr>
        <w:t>ا</w:t>
      </w:r>
      <w:r w:rsidRPr="00536997">
        <w:rPr>
          <w:rtl/>
        </w:rPr>
        <w:t>لمصطلحات الرئيسية المختار</w:t>
      </w:r>
      <w:r w:rsidRPr="00536997">
        <w:rPr>
          <w:rFonts w:hint="cs"/>
          <w:rtl/>
        </w:rPr>
        <w:t>ة</w:t>
      </w:r>
      <w:r w:rsidRPr="00536997">
        <w:rPr>
          <w:rtl/>
        </w:rPr>
        <w:t xml:space="preserve"> </w:t>
      </w:r>
      <w:r w:rsidRPr="00536997">
        <w:rPr>
          <w:rFonts w:hint="cs"/>
          <w:rtl/>
        </w:rPr>
        <w:t>وتعريفها</w:t>
      </w:r>
      <w:r w:rsidRPr="00536997">
        <w:rPr>
          <w:rtl/>
        </w:rPr>
        <w:t xml:space="preserve"> المقترح</w:t>
      </w:r>
      <w:r w:rsidRPr="00536997">
        <w:rPr>
          <w:rFonts w:hint="cs"/>
          <w:rtl/>
        </w:rPr>
        <w:t xml:space="preserve"> تلميح </w:t>
      </w:r>
      <w:r w:rsidRPr="00536997">
        <w:rPr>
          <w:rtl/>
        </w:rPr>
        <w:t xml:space="preserve">بالضرورة </w:t>
      </w:r>
      <w:r w:rsidRPr="00536997">
        <w:rPr>
          <w:rFonts w:hint="cs"/>
          <w:rtl/>
        </w:rPr>
        <w:t>إلى</w:t>
      </w:r>
      <w:r w:rsidRPr="00536997">
        <w:rPr>
          <w:rtl/>
        </w:rPr>
        <w:t xml:space="preserve"> اتف</w:t>
      </w:r>
      <w:r w:rsidRPr="00536997">
        <w:rPr>
          <w:rFonts w:hint="cs"/>
          <w:rtl/>
        </w:rPr>
        <w:t>اق</w:t>
      </w:r>
      <w:r w:rsidRPr="00536997">
        <w:rPr>
          <w:rtl/>
        </w:rPr>
        <w:t xml:space="preserve"> المشاركين في اللجنة عليها. وهذه الوثيقة هي وثيقة إعلامية ول</w:t>
      </w:r>
      <w:r w:rsidRPr="00536997">
        <w:rPr>
          <w:rFonts w:hint="cs"/>
          <w:rtl/>
        </w:rPr>
        <w:t>يس من المطلوب أن تؤيد اللجنة</w:t>
      </w:r>
      <w:r w:rsidRPr="00536997">
        <w:rPr>
          <w:rFonts w:hint="cs"/>
          <w:rtl/>
          <w:lang w:bidi="ar-EG"/>
        </w:rPr>
        <w:t xml:space="preserve"> </w:t>
      </w:r>
      <w:r w:rsidRPr="00536997">
        <w:rPr>
          <w:rtl/>
        </w:rPr>
        <w:t xml:space="preserve">أو </w:t>
      </w:r>
      <w:r w:rsidRPr="00536997">
        <w:rPr>
          <w:rFonts w:hint="cs"/>
          <w:rtl/>
        </w:rPr>
        <w:t>ت</w:t>
      </w:r>
      <w:r w:rsidRPr="00536997">
        <w:rPr>
          <w:rtl/>
        </w:rPr>
        <w:t xml:space="preserve">عتمد المصطلحات المختارة أو </w:t>
      </w:r>
      <w:r w:rsidRPr="00536997">
        <w:rPr>
          <w:rFonts w:hint="cs"/>
          <w:rtl/>
        </w:rPr>
        <w:t xml:space="preserve">تعريفها </w:t>
      </w:r>
      <w:r w:rsidRPr="00536997">
        <w:rPr>
          <w:rtl/>
        </w:rPr>
        <w:t>المقترح.</w:t>
      </w:r>
    </w:p>
    <w:p w:rsidR="00536997" w:rsidRPr="00536997" w:rsidRDefault="00536997" w:rsidP="00761452">
      <w:pPr>
        <w:pStyle w:val="DecisionParaAR"/>
        <w:rPr>
          <w:lang w:bidi="ar-EG"/>
        </w:rPr>
      </w:pPr>
      <w:r w:rsidRPr="00515372">
        <w:rPr>
          <w:rFonts w:hint="cs"/>
          <w:rtl/>
        </w:rPr>
        <w:t>إن</w:t>
      </w:r>
      <w:r w:rsidRPr="00536997">
        <w:rPr>
          <w:rFonts w:hint="cs"/>
          <w:rtl/>
        </w:rPr>
        <w:t xml:space="preserve"> اللجنة مدعوة إلى الإحاطة علما بمضمون هذه الوثيقة ومرفقها.</w:t>
      </w:r>
    </w:p>
    <w:p w:rsidR="00536997" w:rsidRPr="00536997" w:rsidRDefault="00536997" w:rsidP="00536997">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[يلي ذلك المرفق]</w:t>
      </w:r>
    </w:p>
    <w:p w:rsidR="00536997" w:rsidRPr="00536997" w:rsidRDefault="00536997" w:rsidP="00536997">
      <w:pPr>
        <w:bidi/>
        <w:spacing w:after="240" w:line="360" w:lineRule="exact"/>
        <w:rPr>
          <w:rFonts w:ascii="Arabic Typesetting" w:hAnsi="Arabic Typesetting" w:cs="Arabic Typesetting"/>
          <w:sz w:val="36"/>
          <w:szCs w:val="36"/>
        </w:rPr>
        <w:sectPr w:rsidR="00536997" w:rsidRPr="00536997" w:rsidSect="00EB7752">
          <w:headerReference w:type="default" r:id="rId10"/>
          <w:pgSz w:w="11907" w:h="16840" w:code="9"/>
          <w:pgMar w:top="567" w:right="1418" w:bottom="1418" w:left="1134" w:header="510" w:footer="1021" w:gutter="0"/>
          <w:cols w:space="720"/>
          <w:titlePg/>
          <w:docGrid w:linePitch="299"/>
        </w:sectPr>
      </w:pPr>
    </w:p>
    <w:p w:rsidR="00536997" w:rsidRPr="00536997" w:rsidRDefault="00536997" w:rsidP="00536997">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lastRenderedPageBreak/>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تفرض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تقاسم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عادل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(المادة 1).</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الأنديز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بروتوكول ناغويا</w:t>
      </w:r>
      <w:r w:rsidRPr="00536997">
        <w:rPr>
          <w:rFonts w:ascii="Arabic Typesetting" w:hAnsi="Arabic Typesetting" w:cs="Arabic Typesetting"/>
          <w:i/>
          <w:iCs/>
          <w:sz w:val="28"/>
          <w:szCs w:val="28"/>
          <w:vertAlign w:val="superscript"/>
          <w:rtl/>
          <w:lang w:val="fr-CH" w:bidi="ar-LB"/>
        </w:rPr>
        <w:footnoteReference w:id="3"/>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4"/>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w:t>
      </w:r>
      <w:r w:rsidRPr="00536997">
        <w:rPr>
          <w:rFonts w:ascii="Arabic Typesetting" w:hAnsi="Arabic Typesetting" w:cs="Arabic Typesetting" w:hint="cs"/>
          <w:sz w:val="36"/>
          <w:szCs w:val="36"/>
          <w:rtl/>
          <w:lang w:val="fr-CH" w:bidi="ar-LB"/>
        </w:rPr>
        <w:lastRenderedPageBreak/>
        <w:t>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6"/>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الموافقة والمشاركة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من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 المرتبطة بالموارد الوراثية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تعرِّف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 مصطلح "المعارف التقليدية المرتبطة بالموارد الوراثية" في المادة 1(2)(أ) على النحو التالي: "المعارف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المادة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توجيه الاتحاد الأوروبي بشأن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القانونية ل</w:t>
      </w:r>
      <w:r w:rsidRPr="00536997">
        <w:rPr>
          <w:rFonts w:ascii="Arabic Typesetting" w:hAnsi="Arabic Typesetting" w:cs="Arabic Typesetting"/>
          <w:sz w:val="36"/>
          <w:szCs w:val="36"/>
          <w:rtl/>
          <w:lang w:val="fr-CH" w:bidi="ar-LB"/>
        </w:rPr>
        <w:t xml:space="preserve">اختراعات البيوتكنولوجيا/التكنولوجيا الحيوية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9"/>
      </w:r>
      <w:r w:rsidRPr="00536997">
        <w:rPr>
          <w:rFonts w:ascii="Arabic Typesetting" w:hAnsi="Arabic Typesetting" w:cs="Arabic Typesetting"/>
          <w:sz w:val="36"/>
          <w:szCs w:val="36"/>
          <w:rtl/>
          <w:lang w:val="fr-CH" w:bidi="ar-LB"/>
        </w:rPr>
        <w:t xml:space="preserve"> 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استنساخ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وتستخدم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مصطلحات الموارد البيولوجية والمواد الجينية والموارد الجينية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اختراعات البيوتكنولوجيا/التكنولوجيا الحيوية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اختراعات البيوتكنولوجيا</w:t>
      </w:r>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البيوتكنولوجيا/التكنولوجيا الحيوية/الأحيائية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الجديدة، والبيولوجيا </w:t>
      </w:r>
      <w:r w:rsidRPr="00536997">
        <w:rPr>
          <w:rFonts w:ascii="Arabic Typesetting" w:hAnsi="Arabic Typesetting" w:cs="Arabic Typesetting"/>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بروتوكول قرطاجنة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وتورد المنظمة كذلك قائمة بتقنيات البيوتكنولوجيا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آلية تبادل المعلومات/آلية المقاصة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536997">
        <w:rPr>
          <w:rFonts w:ascii="Arabic Typesetting" w:hAnsi="Arabic Typesetting" w:cs="Arabic Typesetting"/>
          <w:sz w:val="36"/>
          <w:szCs w:val="36"/>
          <w:vertAlign w:val="superscript"/>
          <w:rtl/>
          <w:lang w:val="fr-CH" w:bidi="ar-LB"/>
        </w:rPr>
        <w:footnoteReference w:id="17"/>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نشئت آلية المقاصة التابعة </w:t>
      </w:r>
      <w:r w:rsidRPr="00536997">
        <w:rPr>
          <w:rFonts w:ascii="Arabic Typesetting" w:hAnsi="Arabic Typesetting" w:cs="Arabic Typesetting"/>
          <w:i/>
          <w:iCs/>
          <w:sz w:val="36"/>
          <w:szCs w:val="36"/>
          <w:rtl/>
          <w:lang w:val="fr-CH" w:bidi="ar-LB"/>
        </w:rPr>
        <w:t>لاتفاقية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lastRenderedPageBreak/>
        <w:t>المعارف التقليدية المقنّنة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20"/>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21"/>
      </w:r>
      <w:r w:rsidRPr="00536997">
        <w:rPr>
          <w:rFonts w:ascii="Arabic Typesetting" w:hAnsi="Arabic Typesetting" w:cs="Arabic Typesetting"/>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3"/>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التشاور هو التماس نصيحة أو رأي شخص ما.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lastRenderedPageBreak/>
        <w:t>اتفاقية 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 xml:space="preserve">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الجماعة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5"/>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التنوع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التراث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الهوية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الملكية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536997">
        <w:rPr>
          <w:rFonts w:ascii="Arabic Typesetting" w:hAnsi="Arabic Typesetting" w:cs="Arabic Typesetting" w:hint="cs"/>
          <w:sz w:val="36"/>
          <w:szCs w:val="36"/>
          <w:rtl/>
          <w:lang w:val="fr-CH" w:bidi="ar-LB"/>
        </w:rPr>
        <w:lastRenderedPageBreak/>
        <w:t>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قاموس 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 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"الائتمان"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شخص يؤتمن على شيء أو شخصٍ؛ أي وصيُّ، قيّم.</w:t>
      </w:r>
      <w:r w:rsidRPr="00536997">
        <w:rPr>
          <w:rFonts w:ascii="Arabic Typesetting" w:hAnsi="Arabic Typesetting" w:cs="Arabic Typesetting" w:hint="cs"/>
          <w:sz w:val="36"/>
          <w:szCs w:val="36"/>
          <w:rtl/>
          <w:lang w:val="fr-CH" w:bidi="ar-LB"/>
        </w:rPr>
        <w:t>" أما قاموس مريم ويبستر، فيعرفه بأنه "الشخص الذي يصون ويحمي أو يحافظ على." و</w:t>
      </w:r>
      <w:r w:rsidRPr="00536997">
        <w:rPr>
          <w:rFonts w:ascii="Arabic Typesetting" w:hAnsi="Arabic Typesetting" w:cs="Arabic Typesetting"/>
          <w:sz w:val="36"/>
          <w:szCs w:val="36"/>
          <w:rtl/>
          <w:lang w:val="fr-CH" w:bidi="ar-LB"/>
        </w:rPr>
        <w:t>يشير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السياق العرفي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والمواثيق</w:t>
      </w:r>
      <w:r w:rsidRPr="00536997">
        <w:rPr>
          <w:rFonts w:ascii="Arabic Typesetting" w:hAnsi="Arabic Typesetting" w:cs="Arabic Typesetting"/>
          <w:b/>
          <w:bCs/>
          <w:sz w:val="40"/>
          <w:szCs w:val="40"/>
          <w:rtl/>
          <w:lang w:val="fr-CH" w:bidi="ar-LB"/>
        </w:rPr>
        <w:t xml:space="preserve"> العرف</w:t>
      </w:r>
      <w:r w:rsidRPr="00536997">
        <w:rPr>
          <w:rFonts w:ascii="Arabic Typesetting" w:hAnsi="Arabic Typesetting" w:cs="Arabic Typesetting" w:hint="cs"/>
          <w:b/>
          <w:bCs/>
          <w:sz w:val="40"/>
          <w:szCs w:val="40"/>
          <w:rtl/>
          <w:lang w:val="fr-CH"/>
        </w:rPr>
        <w:t>ية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بلاكس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يتجزء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وجاء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31"/>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فقد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r w:rsidRPr="00536997">
        <w:rPr>
          <w:rFonts w:ascii="Arabic Typesetting" w:hAnsi="Arabic Typesetting" w:cs="Arabic Typesetting" w:hint="cs"/>
          <w:sz w:val="36"/>
          <w:szCs w:val="36"/>
          <w:rtl/>
          <w:lang w:val="fr-CH" w:bidi="ar-LB"/>
        </w:rPr>
        <w:t>ومن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وأحد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2"/>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w:t>
      </w:r>
      <w:r w:rsidRPr="00536997">
        <w:rPr>
          <w:rFonts w:ascii="Arabic Typesetting" w:hAnsi="Arabic Typesetting" w:cs="Arabic Typesetting" w:hint="cs"/>
          <w:sz w:val="36"/>
          <w:szCs w:val="36"/>
          <w:rtl/>
          <w:lang w:val="fr-CH" w:bidi="ar-LB"/>
        </w:rPr>
        <w:lastRenderedPageBreak/>
        <w:t>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الممارسات العرفية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536997">
        <w:rPr>
          <w:rFonts w:ascii="Arabic Typesetting" w:hAnsi="Arabic Typesetting" w:cs="Arabic Typesetting"/>
          <w:sz w:val="36"/>
          <w:szCs w:val="36"/>
          <w:vertAlign w:val="superscript"/>
          <w:rtl/>
          <w:lang w:val="fr-CH" w:bidi="ar-LB"/>
        </w:rPr>
        <w:footnoteReference w:id="3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5"/>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6"/>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أن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تعرِّف</w:t>
      </w:r>
      <w:r w:rsidRPr="00536997">
        <w:rPr>
          <w:rFonts w:ascii="Arabic Typesetting" w:hAnsi="Arabic Typesetting" w:cs="Arabic Typesetting" w:hint="cs"/>
          <w:sz w:val="36"/>
          <w:szCs w:val="36"/>
          <w:rtl/>
          <w:lang w:val="fr-CH" w:bidi="ar-EG"/>
        </w:rPr>
        <w:t xml:space="preserve"> "المشتقات" على النحو التالي: "</w:t>
      </w:r>
      <w:r w:rsidRPr="00536997">
        <w:rPr>
          <w:rFonts w:ascii="Arabic Typesetting" w:hAnsi="Arabic Typesetting" w:cs="Arabic Typesetting" w:hint="cs"/>
          <w:sz w:val="36"/>
          <w:szCs w:val="36"/>
          <w:rtl/>
          <w:lang w:val="fr-CH" w:bidi="ar-LB"/>
        </w:rPr>
        <w:t xml:space="preserve">مركبات </w:t>
      </w:r>
      <w:r w:rsidRPr="00536997">
        <w:rPr>
          <w:rFonts w:ascii="Arabic Typesetting" w:hAnsi="Arabic Typesetting" w:cs="Arabic Typesetting" w:hint="cs"/>
          <w:sz w:val="36"/>
          <w:szCs w:val="36"/>
          <w:rtl/>
          <w:lang w:val="fr-CH" w:bidi="ar-LB"/>
        </w:rPr>
        <w:lastRenderedPageBreak/>
        <w:t>كيميائية بيولوجية تنتج عن التعبير الجيني أو التمثيل الغذائي لموارد بيولوجية أو جينية، حتى وإن لم تكن تحتوي على وحدات وراثية وظيفية."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المصنف 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5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8"/>
      </w:r>
      <w:r w:rsidRPr="00536997">
        <w:rPr>
          <w:rFonts w:ascii="Arabic Typesetting" w:hAnsi="Arabic Typesetting" w:cs="Arabic Typesetting" w:hint="cs"/>
          <w:sz w:val="36"/>
          <w:szCs w:val="36"/>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9"/>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تجميعات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4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4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الأفعال الضارة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يرمي إلى إلحاق الضرر بمؤلفه.</w:t>
      </w:r>
      <w:r w:rsidRPr="00536997">
        <w:rPr>
          <w:rFonts w:ascii="Arabic Typesetting" w:hAnsi="Arabic Typesetting" w:cs="Arabic Typesetting"/>
          <w:sz w:val="36"/>
          <w:szCs w:val="36"/>
          <w:vertAlign w:val="superscript"/>
          <w:rtl/>
          <w:lang w:val="fr-CH" w:bidi="ar-LB"/>
        </w:rPr>
        <w:footnoteReference w:id="4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المعارف التقليدية المكشوف عنها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شير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4"/>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لحق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5"/>
      </w:r>
      <w:r w:rsidRPr="00536997">
        <w:rPr>
          <w:rFonts w:ascii="Arabic Typesetting" w:hAnsi="Arabic Typesetting" w:cs="Arabic Typesetting" w:hint="cs"/>
          <w:sz w:val="36"/>
          <w:szCs w:val="36"/>
          <w:rtl/>
          <w:lang w:val="fr-CH" w:bidi="ar-LB"/>
        </w:rPr>
        <w:t xml:space="preserve"> وبناء على بعض القوانين الوطنية، فإن "الحق في الكشف" حق معنوي.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شروط 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r w:rsidRPr="00536997">
        <w:rPr>
          <w:rFonts w:ascii="Arabic Typesetting" w:hAnsi="Arabic Typesetting" w:cs="Arabic Typesetting" w:hint="cs"/>
          <w:sz w:val="36"/>
          <w:szCs w:val="36"/>
          <w:rtl/>
          <w:lang w:val="fr-CH" w:bidi="ar-LB"/>
        </w:rPr>
        <w:t>المستحصل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وبدعوة من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أعدت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لجنة دراسة تقنية عن تلك المسألة و</w:t>
      </w:r>
      <w:r w:rsidRPr="00536997">
        <w:rPr>
          <w:rFonts w:ascii="Arabic Typesetting" w:hAnsi="Arabic Typesetting" w:cs="Arabic Typesetting" w:hint="cs"/>
          <w:sz w:val="36"/>
          <w:szCs w:val="36"/>
          <w:rtl/>
          <w:lang w:val="fr-CH" w:bidi="ar-LB"/>
        </w:rPr>
        <w:t>فحصا</w:t>
      </w:r>
      <w:r w:rsidRPr="00536997">
        <w:rPr>
          <w:rFonts w:ascii="Arabic Typesetting" w:hAnsi="Arabic Typesetting" w:cs="Arabic Typesetting"/>
          <w:sz w:val="36"/>
          <w:szCs w:val="36"/>
          <w:rtl/>
          <w:lang w:val="fr-CH" w:bidi="ar-LB"/>
        </w:rPr>
        <w:t xml:space="preserve"> للقضايا المتعلِّقة </w:t>
      </w:r>
      <w:r w:rsidRPr="00536997">
        <w:rPr>
          <w:rFonts w:ascii="Arabic Typesetting" w:hAnsi="Arabic Typesetting" w:cs="Arabic Typesetting" w:hint="cs"/>
          <w:sz w:val="36"/>
          <w:szCs w:val="36"/>
          <w:rtl/>
          <w:lang w:val="fr-CH" w:bidi="ar-LB"/>
        </w:rPr>
        <w:t xml:space="preserve">بترابط </w:t>
      </w:r>
      <w:r w:rsidRPr="00536997">
        <w:rPr>
          <w:rFonts w:ascii="Arabic Typesetting" w:hAnsi="Arabic Typesetting" w:cs="Arabic Typesetting"/>
          <w:sz w:val="36"/>
          <w:szCs w:val="36"/>
          <w:rtl/>
          <w:lang w:val="fr-CH" w:bidi="ar-LB"/>
        </w:rPr>
        <w:t>شروط النفاذ إلى الموارد الوراثية وشروط الكشف في طلبات الملكية الفكرية، وأتاحتهما ل</w:t>
      </w:r>
      <w:r w:rsidRPr="00536997">
        <w:rPr>
          <w:rFonts w:ascii="Arabic Typesetting" w:hAnsi="Arabic Typesetting" w:cs="Arabic Typesetting" w:hint="cs"/>
          <w:sz w:val="36"/>
          <w:szCs w:val="36"/>
          <w:rtl/>
          <w:lang w:val="fr-CH" w:bidi="ar-LB"/>
        </w:rPr>
        <w:t>أمانة ا</w:t>
      </w:r>
      <w:r w:rsidRPr="00536997">
        <w:rPr>
          <w:rFonts w:ascii="Arabic Typesetting" w:hAnsi="Arabic Typesetting" w:cs="Arabic Typesetting"/>
          <w:sz w:val="36"/>
          <w:szCs w:val="36"/>
          <w:rtl/>
          <w:lang w:val="fr-CH" w:bidi="ar-LB"/>
        </w:rPr>
        <w:t>لاتفاقية.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وقد </w:t>
      </w:r>
      <w:r w:rsidRPr="00536997">
        <w:rPr>
          <w:rFonts w:ascii="Arabic Typesetting" w:hAnsi="Arabic Typesetting" w:cs="Arabic Typesetting"/>
          <w:sz w:val="36"/>
          <w:szCs w:val="36"/>
          <w:rtl/>
          <w:lang w:val="fr-CH" w:bidi="ar-LB"/>
        </w:rPr>
        <w:t xml:space="preserve">قُدم </w:t>
      </w:r>
      <w:r w:rsidRPr="00536997">
        <w:rPr>
          <w:rFonts w:ascii="Arabic Typesetting" w:hAnsi="Arabic Typesetting" w:cs="Arabic Typesetting" w:hint="cs"/>
          <w:sz w:val="36"/>
          <w:szCs w:val="36"/>
          <w:rtl/>
          <w:lang w:val="fr-CH" w:bidi="ar-LB"/>
        </w:rPr>
        <w:t>إلى اللجنة عدد</w:t>
      </w:r>
      <w:r w:rsidRPr="00536997">
        <w:rPr>
          <w:rFonts w:ascii="Arabic Typesetting" w:hAnsi="Arabic Typesetting" w:cs="Arabic Typesetting"/>
          <w:sz w:val="36"/>
          <w:szCs w:val="36"/>
          <w:rtl/>
          <w:lang w:val="fr-CH" w:bidi="ar-LB"/>
        </w:rPr>
        <w:t xml:space="preserve"> من الاقتراحات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هذه الاقتراحات </w:t>
      </w:r>
      <w:r w:rsidRPr="00536997">
        <w:rPr>
          <w:rFonts w:ascii="Arabic Typesetting" w:hAnsi="Arabic Typesetting" w:cs="Arabic Typesetting"/>
          <w:sz w:val="36"/>
          <w:szCs w:val="36"/>
          <w:rtl/>
          <w:lang w:val="fr-CH" w:bidi="ar-LB"/>
        </w:rPr>
        <w:t>هي: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الاقتراح السويسري </w:t>
      </w:r>
      <w:r w:rsidRPr="00536997">
        <w:rPr>
          <w:rFonts w:ascii="Arabic Typesetting" w:hAnsi="Arabic Typesetting" w:cs="Arabic Typesetting" w:hint="cs"/>
          <w:sz w:val="36"/>
          <w:szCs w:val="36"/>
          <w:rtl/>
          <w:lang w:val="fr-CH" w:bidi="ar-LB"/>
        </w:rPr>
        <w:t xml:space="preserve">الداعي إلى </w:t>
      </w:r>
      <w:r w:rsidRPr="00536997">
        <w:rPr>
          <w:rFonts w:ascii="Arabic Typesetting" w:hAnsi="Arabic Typesetting" w:cs="Arabic Typesetting"/>
          <w:sz w:val="36"/>
          <w:szCs w:val="36"/>
          <w:rtl/>
          <w:lang w:val="fr-CH" w:bidi="ar-LB"/>
        </w:rPr>
        <w:t xml:space="preserve">تضمين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536997">
        <w:rPr>
          <w:rFonts w:ascii="Arabic Typesetting" w:hAnsi="Arabic Typesetting" w:cs="Arabic Typesetting"/>
          <w:sz w:val="32"/>
          <w:szCs w:val="32"/>
          <w:vertAlign w:val="superscript"/>
          <w:rtl/>
          <w:lang w:val="fr-CH" w:bidi="ar-LB"/>
        </w:rPr>
        <w:footnoteReference w:id="50"/>
      </w:r>
      <w:r w:rsidRPr="00536997">
        <w:rPr>
          <w:rFonts w:ascii="Arabic Typesetting" w:hAnsi="Arabic Typesetting" w:cs="Arabic Typesetting"/>
          <w:sz w:val="36"/>
          <w:szCs w:val="36"/>
          <w:rtl/>
          <w:lang w:val="fr-CH" w:bidi="ar-LB"/>
        </w:rPr>
        <w:t xml:space="preserve"> والاقتراح المقدم من الاتحاد الأوروبي والدول الأعضاء فيه،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يتضمن</w:t>
      </w:r>
      <w:r w:rsidRPr="00536997">
        <w:rPr>
          <w:rFonts w:ascii="Arabic Typesetting" w:hAnsi="Arabic Typesetting" w:cs="Arabic Typesetting" w:hint="cs"/>
          <w:sz w:val="36"/>
          <w:szCs w:val="36"/>
          <w:rtl/>
          <w:lang w:val="fr-CH" w:bidi="ar-LB"/>
        </w:rPr>
        <w:t xml:space="preserve"> واجبا</w:t>
      </w:r>
      <w:r w:rsidRPr="00536997">
        <w:rPr>
          <w:rFonts w:ascii="Arabic Typesetting" w:hAnsi="Arabic Typesetting" w:cs="Arabic Typesetting"/>
          <w:sz w:val="36"/>
          <w:szCs w:val="36"/>
          <w:rtl/>
          <w:lang w:val="fr-CH" w:bidi="ar-LB"/>
        </w:rPr>
        <w:t xml:space="preserve"> بتنفيذ شرط إ</w:t>
      </w:r>
      <w:r w:rsidRPr="00536997">
        <w:rPr>
          <w:rFonts w:ascii="Arabic Typesetting" w:hAnsi="Arabic Typesetting" w:cs="Arabic Typesetting" w:hint="cs"/>
          <w:sz w:val="36"/>
          <w:szCs w:val="36"/>
          <w:rtl/>
          <w:lang w:val="fr-CH" w:bidi="ar-LB"/>
        </w:rPr>
        <w:t>لزامي</w:t>
      </w:r>
      <w:r w:rsidRPr="00536997">
        <w:rPr>
          <w:rFonts w:ascii="Arabic Typesetting" w:hAnsi="Arabic Typesetting" w:cs="Arabic Typesetting"/>
          <w:sz w:val="36"/>
          <w:szCs w:val="36"/>
          <w:rtl/>
          <w:lang w:val="fr-CH" w:bidi="ar-LB"/>
        </w:rPr>
        <w:t xml:space="preserve"> بالكشف عن بلد منشأ أو مصدر الموارد الوراثية في جميع طلبات البراءات الدولية والإقليمية والوطنية.</w:t>
      </w:r>
      <w:r w:rsidRPr="00536997">
        <w:rPr>
          <w:rFonts w:ascii="Arabic Typesetting" w:hAnsi="Arabic Typesetting" w:cs="Arabic Typesetting"/>
          <w:sz w:val="32"/>
          <w:szCs w:val="32"/>
          <w:vertAlign w:val="superscript"/>
          <w:rtl/>
          <w:lang w:val="fr-CH" w:bidi="ar-LB"/>
        </w:rPr>
        <w:footnoteReference w:id="5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w:t>
      </w:r>
      <w:r w:rsidRPr="00536997">
        <w:rPr>
          <w:rFonts w:ascii="Arabic Typesetting" w:hAnsi="Arabic Typesetting" w:cs="Arabic Typesetting"/>
          <w:sz w:val="28"/>
          <w:szCs w:val="28"/>
          <w:vertAlign w:val="superscript"/>
          <w:rtl/>
          <w:lang w:val="fr-CH" w:bidi="ar-LB"/>
        </w:rPr>
        <w:footnoteReference w:id="52"/>
      </w:r>
      <w:r w:rsidRPr="00536997">
        <w:rPr>
          <w:rFonts w:ascii="Arabic Typesetting" w:hAnsi="Arabic Typesetting" w:cs="Arabic Typesetting" w:hint="cs"/>
          <w:sz w:val="36"/>
          <w:szCs w:val="36"/>
          <w:rtl/>
          <w:lang w:val="fr-CH" w:bidi="ar-LB"/>
        </w:rPr>
        <w:t xml:space="preserve"> أما اقتراح البلدان متشابهة التفكير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Pr="00536997">
        <w:rPr>
          <w:rFonts w:ascii="Arabic Typesetting" w:hAnsi="Arabic Typesetting" w:cs="Arabic Typesetting"/>
          <w:sz w:val="28"/>
          <w:szCs w:val="28"/>
          <w:vertAlign w:val="superscript"/>
          <w:rtl/>
          <w:lang w:val="fr-CH" w:bidi="ar-LB"/>
        </w:rPr>
        <w:footnoteReference w:id="5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54"/>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تريبس)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5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التوثيق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ويشمل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داخل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5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ويكتسي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57"/>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المكافأة المنصفة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شتير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536997">
        <w:rPr>
          <w:rFonts w:ascii="Arabic Typesetting" w:hAnsi="Arabic Typesetting" w:cs="Arabic Typesetting"/>
          <w:sz w:val="36"/>
          <w:szCs w:val="36"/>
          <w:vertAlign w:val="superscript"/>
          <w:rtl/>
          <w:lang w:val="fr-CH" w:bidi="ar-EG"/>
        </w:rPr>
        <w:footnoteReference w:id="5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الصوتي</w:t>
      </w:r>
      <w:r w:rsidRPr="00536997">
        <w:rPr>
          <w:rFonts w:ascii="Arabic Typesetting" w:hAnsi="Arabic Typesetting" w:cs="Arabic Typesetting" w:hint="cs"/>
          <w:sz w:val="36"/>
          <w:szCs w:val="36"/>
          <w:rtl/>
          <w:lang w:val="fr-CH" w:bidi="ar-LB"/>
        </w:rPr>
        <w:t xml:space="preserve">، لسنة 1996، على أن يتمتع </w:t>
      </w:r>
      <w:r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536997">
        <w:rPr>
          <w:rFonts w:ascii="Arabic Typesetting" w:hAnsi="Arabic Typesetting" w:cs="Arabic Typesetting"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9"/>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6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التعبير بالحركة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61"/>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62"/>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الأحكام النموذجية المشتركة بين الويبو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أشكال التعبير الشفهي، مثل الحكايات الشعبية وقصائد الشعر الشعبي والأحاجي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الموسيقي، مثل الأغاني الشعبية والمعزوفات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 سياق اللجنة الحكومية الدولية، فإن المصطلحين "أشكال التعبير الثقافي التقليدي" و"أشكال التعبير الفولكلوري" مترادفان ويُستخدمان الواحد بدل الآخر.</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الظروف خارج الوضع الطبيعي</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ومن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حقوق المزارعين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المحصولي،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وتعرّف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المحصولي.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65"/>
      </w:r>
      <w:r w:rsidRPr="00536997">
        <w:rPr>
          <w:rFonts w:ascii="Arabic Typesetting" w:hAnsi="Arabic Typesetting" w:cs="Arabic Typesetting" w:hint="cs"/>
          <w:sz w:val="36"/>
          <w:szCs w:val="36"/>
          <w:rtl/>
          <w:lang w:val="fr-CH" w:bidi="ar-LB"/>
        </w:rPr>
        <w:t xml:space="preserve"> ولا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66"/>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67"/>
      </w:r>
      <w:r w:rsidRPr="00536997">
        <w:rPr>
          <w:rFonts w:ascii="Arabic Typesetting" w:hAnsi="Arabic Typesetting" w:cs="Arabic Typesetting" w:hint="cs"/>
          <w:sz w:val="36"/>
          <w:szCs w:val="36"/>
          <w:rtl/>
          <w:lang w:val="fr-CH" w:bidi="ar-LB"/>
        </w:rPr>
        <w:t xml:space="preserve"> وقيل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8"/>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الإجراء الشكلي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 قاموس بلاكس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70"/>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(اتفاق تريبس) و</w:t>
      </w:r>
      <w:r w:rsidRPr="00536997">
        <w:rPr>
          <w:rFonts w:ascii="Arabic Typesetting" w:hAnsi="Arabic Typesetting" w:cs="Arabic Typesetting" w:hint="cs"/>
          <w:i/>
          <w:iCs/>
          <w:sz w:val="36"/>
          <w:szCs w:val="36"/>
          <w:rtl/>
          <w:lang w:val="fr-CH" w:bidi="ar-LB"/>
        </w:rPr>
        <w:t>معاهدة الويبو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معاهدة الويبو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المواد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ر هذا التعهد الدولي إلى "الوحدات العاملة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536997">
        <w:rPr>
          <w:rFonts w:ascii="Arabic Typesetting" w:hAnsi="Arabic Typesetting" w:cs="Arabic Typesetting"/>
          <w:i/>
          <w:iCs/>
          <w:sz w:val="36"/>
          <w:szCs w:val="36"/>
          <w:rtl/>
          <w:lang w:val="fr-CH" w:bidi="ar-LB"/>
        </w:rPr>
        <w:t>توجيه الاتحاد الأوروبي بشأن الحماية القانونية لاختراعات البيوتكنولوجيا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(1998) </w:t>
      </w:r>
      <w:r w:rsidRPr="00536997">
        <w:rPr>
          <w:rFonts w:ascii="Arabic Typesetting" w:hAnsi="Arabic Typesetting" w:cs="Arabic Typesetting"/>
          <w:sz w:val="36"/>
          <w:szCs w:val="36"/>
          <w:rtl/>
          <w:lang w:val="fr-CH" w:bidi="ar-LB"/>
        </w:rPr>
        <w:t xml:space="preserve">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أن تستنسخ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السيـدة إيريكا - إيرين دايس،</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وتتضمن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73"/>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والمحلية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w:t>
      </w:r>
      <w:r w:rsidRPr="00536997">
        <w:rPr>
          <w:rFonts w:ascii="Arabic Typesetting" w:hAnsi="Arabic Typesetting" w:cs="Arabic Typesetting"/>
          <w:sz w:val="36"/>
          <w:szCs w:val="36"/>
          <w:rtl/>
          <w:lang w:val="fr-CH" w:bidi="ar-LB"/>
        </w:rPr>
        <w:lastRenderedPageBreak/>
        <w:t xml:space="preserve">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74"/>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7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ومصطلح "المجتمعات المحلية" مستخدم في وثيقة "إسهام البلدان المتشابهة التفكير في مشروع المواد بشأن حماية أشكال التعبير التقليدي" (الوثيقة </w:t>
      </w:r>
      <w:r w:rsidRPr="00536997">
        <w:rPr>
          <w:rFonts w:ascii="Arabic Typesetting" w:hAnsi="Arabic Typesetting" w:cs="Arabic Typesetting"/>
          <w:sz w:val="36"/>
          <w:szCs w:val="36"/>
          <w:lang w:bidi="ar-LB"/>
        </w:rPr>
        <w:t>WIPO/GRTKF/IC/19/9</w:t>
      </w:r>
      <w:r w:rsidRPr="00536997">
        <w:rPr>
          <w:rFonts w:ascii="Arabic Typesetting" w:hAnsi="Arabic Typesetting" w:cs="Arabic Typesetting" w:hint="cs"/>
          <w:sz w:val="36"/>
          <w:szCs w:val="36"/>
          <w:rtl/>
          <w:lang w:bidi="ar-EG"/>
        </w:rPr>
        <w:t>) و</w:t>
      </w:r>
      <w:r w:rsidRPr="00536997">
        <w:rPr>
          <w:rFonts w:ascii="Arabic Typesetting" w:hAnsi="Arabic Typesetting" w:cs="Arabic Typesetting" w:hint="cs"/>
          <w:sz w:val="36"/>
          <w:szCs w:val="36"/>
          <w:rtl/>
          <w:lang w:val="fr-CH" w:bidi="ar-LB"/>
        </w:rPr>
        <w:t xml:space="preserve">وثيقة "إسهام البلدان المتشابهة التفكير في مشروع المواد بشأن حماية المعارف التقليدية" (الوثيقة </w:t>
      </w:r>
      <w:r w:rsidRPr="00536997">
        <w:rPr>
          <w:rFonts w:ascii="Arabic Typesetting" w:hAnsi="Arabic Typesetting" w:cs="Arabic Typesetting"/>
          <w:sz w:val="36"/>
          <w:szCs w:val="36"/>
          <w:lang w:bidi="ar-LB"/>
        </w:rPr>
        <w:t>WIPO/GRTKF/IC/19/10</w:t>
      </w:r>
      <w:r w:rsidRPr="00536997">
        <w:rPr>
          <w:rFonts w:ascii="Arabic Typesetting" w:hAnsi="Arabic Typesetting" w:cs="Arabic Typesetting" w:hint="cs"/>
          <w:sz w:val="36"/>
          <w:szCs w:val="36"/>
          <w:rtl/>
          <w:lang w:bidi="ar-EG"/>
        </w:rPr>
        <w:t xml:space="preserve">). حيث تنص المادة 2(2) من كلتا الوثيقتين على أنه: "لأغراض </w:t>
      </w:r>
      <w:r w:rsidRPr="00536997">
        <w:rPr>
          <w:rFonts w:ascii="Arabic Typesetting" w:hAnsi="Arabic Typesetting" w:cs="Arabic Typesetting"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إذ أن المادة 1.5 تقضي بما يلي: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المحصولية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"المجتمعات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"المجتمعات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سواكوبماند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على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دول الأنديز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الكيلومبو،</w:t>
      </w:r>
      <w:r w:rsidRPr="00536997">
        <w:rPr>
          <w:rFonts w:ascii="Arabic Typesetting" w:hAnsi="Arabic Typesetting" w:cs="Arabic Typesetting" w:hint="cs"/>
          <w:sz w:val="36"/>
          <w:szCs w:val="36"/>
          <w:rtl/>
          <w:lang w:val="fr-CH" w:bidi="ar-LB"/>
        </w:rPr>
        <w:t>تتميز</w:t>
      </w:r>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المعارف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تكون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 xml:space="preserve">"المعارف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لشعوب الأصلية. إذاً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536997">
        <w:rPr>
          <w:rFonts w:ascii="Arabic Typesetting" w:hAnsi="Arabic Typesetting" w:cs="Arabic Typesetting"/>
          <w:sz w:val="32"/>
          <w:szCs w:val="32"/>
          <w:vertAlign w:val="superscript"/>
          <w:rtl/>
          <w:lang w:val="fr-CH" w:bidi="ar-LB"/>
        </w:rPr>
        <w:footnoteReference w:id="7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الشعوب</w:t>
      </w:r>
      <w:r w:rsidRPr="00536997">
        <w:rPr>
          <w:rFonts w:ascii="Arabic Typesetting" w:hAnsi="Arabic Typesetting" w:cs="Arabic Typesetting"/>
          <w:b/>
          <w:bCs/>
          <w:sz w:val="40"/>
          <w:szCs w:val="40"/>
          <w:rtl/>
          <w:lang w:val="fr-CH" w:bidi="ar-LB"/>
        </w:rPr>
        <w:t xml:space="preserve">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على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ومع ذلك، فإنه لا يقدّم تعريفا لمصطلح</w:t>
      </w:r>
      <w:r w:rsidRPr="00536997">
        <w:rPr>
          <w:rFonts w:ascii="Arabic Typesetting" w:hAnsi="Arabic Typesetting" w:cs="Arabic Typesetting"/>
          <w:sz w:val="36"/>
          <w:szCs w:val="36"/>
          <w:rtl/>
          <w:lang w:val="fr-CH" w:bidi="ar-LB"/>
        </w:rPr>
        <w:t xml:space="preserve">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كوبو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r w:rsidRPr="00536997">
        <w:rPr>
          <w:rFonts w:ascii="Arabic Typesetting" w:hAnsi="Arabic Typesetting" w:cs="Arabic Typesetting" w:hint="cs"/>
          <w:sz w:val="36"/>
          <w:szCs w:val="36"/>
          <w:rtl/>
          <w:lang w:val="fr-CH" w:bidi="ar-LB"/>
        </w:rPr>
        <w:t>وحسب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lastRenderedPageBreak/>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كما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t>ومؤسسات عرفية ثقافية أو اقتصادية أو اجتماعية أو سياسية مستقلة عن مؤسسات المجتمع والثقافة السائدين؛</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"4"</w:t>
      </w:r>
      <w:r w:rsidRPr="00536997">
        <w:rPr>
          <w:rFonts w:ascii="Arabic Typesetting" w:hAnsi="Arabic Typesetting" w:cs="Arabic Typesetting" w:hint="cs"/>
          <w:sz w:val="36"/>
          <w:szCs w:val="36"/>
          <w:rtl/>
          <w:lang w:val="fr-CH" w:bidi="ar-LB"/>
        </w:rPr>
        <w:tab/>
        <w:t>ولغة أصلية، مختلفة في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9"/>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فتنص على أنه "تماشيا مع الممارسة الدولية</w:t>
      </w:r>
      <w:r w:rsidRPr="00536997">
        <w:rPr>
          <w:rFonts w:ascii="Arabic Typesetting" w:hAnsi="Arabic Typesetting" w:cs="Arabic Typesetting"/>
          <w:sz w:val="28"/>
          <w:szCs w:val="28"/>
          <w:vertAlign w:val="superscript"/>
          <w:rtl/>
          <w:lang w:bidi="ar-EG"/>
        </w:rPr>
        <w:footnoteReference w:id="80"/>
      </w:r>
      <w:r w:rsidRPr="00536997">
        <w:rPr>
          <w:rFonts w:ascii="Arabic Typesetting" w:hAnsi="Arabic Typesetting" w:cs="Arabic Typesetting" w:hint="cs"/>
          <w:sz w:val="36"/>
          <w:szCs w:val="36"/>
          <w:rtl/>
          <w:lang w:bidi="ar-EG"/>
        </w:rPr>
        <w:t xml:space="preserve"> ولأغراض هذه السياسة، سيستخدم الإيفاد تعريفا عاملا للشعوب الأصلية يستند إلى المعايير التالية: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الأسبقية الزمنية، فيما يتعلق باحتلال منطقة معينة واستخدامها؛</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lastRenderedPageBreak/>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التعريف الذاتي، وكذلك اعتراف الجماعات الأخرى أو سلطات الدولة بهذه الشعوب كجماعات متميزة؛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التمييز."</w:t>
      </w:r>
      <w:r w:rsidRPr="00536997">
        <w:rPr>
          <w:rFonts w:ascii="Arabic Typesetting" w:hAnsi="Arabic Typesetting" w:cs="Arabic Typesetting"/>
          <w:sz w:val="28"/>
          <w:szCs w:val="28"/>
          <w:vertAlign w:val="superscript"/>
          <w:rtl/>
          <w:lang w:bidi="ar-EG"/>
        </w:rPr>
        <w:footnoteReference w:id="8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82"/>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والمحلية.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xml:space="preserve">" يشمل "بدائي" أو "تقليدي" أو "إثني"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الشعب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شعوب كندا من الهنود والإنويت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وحددت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والجماعات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8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8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الوضع الطبيعي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"غير ملموس" يحيل إلى شيء بدون شكل مادي. أما "ملموس"، فيُعرّف كشيء "يأخذ أو يملك شكلا ماديا أو جسدا يمكن لمسه ورؤيته وإدراكه."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الحق في السلامة هو الحق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85"/>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lastRenderedPageBreak/>
        <w:t>مبادئ توجيهية بشأن الملكية الفكرية للنفاذ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عد مشروع أول</w:t>
      </w:r>
      <w:r w:rsidRPr="00536997">
        <w:rPr>
          <w:rFonts w:ascii="Arabic Typesetting" w:hAnsi="Arabic Typesetting" w:cs="Arabic Typesetting"/>
          <w:sz w:val="32"/>
          <w:szCs w:val="32"/>
          <w:vertAlign w:val="superscript"/>
          <w:rtl/>
          <w:lang w:val="fr-CH" w:bidi="ar-LB"/>
        </w:rPr>
        <w:footnoteReference w:id="87"/>
      </w:r>
      <w:r w:rsidRPr="00536997">
        <w:rPr>
          <w:rFonts w:ascii="Arabic Typesetting" w:hAnsi="Arabic Typesetting" w:cs="Arabic Typesetting"/>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536997">
        <w:rPr>
          <w:rFonts w:ascii="Arabic Typesetting" w:hAnsi="Arabic Typesetting" w:cs="Arabic Typesetting"/>
          <w:sz w:val="32"/>
          <w:szCs w:val="32"/>
          <w:vertAlign w:val="superscript"/>
          <w:rtl/>
          <w:lang w:val="fr-CH" w:bidi="ar-LB"/>
        </w:rPr>
        <w:footnoteReference w:id="88"/>
      </w:r>
      <w:r w:rsidRPr="00536997">
        <w:rPr>
          <w:rFonts w:ascii="Arabic Typesetting" w:hAnsi="Arabic Typesetting" w:cs="Arabic Typesetting"/>
          <w:sz w:val="36"/>
          <w:szCs w:val="36"/>
          <w:rtl/>
          <w:lang w:val="fr-CH" w:bidi="ar-LB"/>
        </w:rPr>
        <w:t>. وحُدّث ذلك المشروع لاحقاً لأغراض الدورة السابعة عشرة للجنة الحكومية الدولية.</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0"/>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9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وأصناف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اتفاق استراسبرغ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w:t>
      </w:r>
      <w:r w:rsidRPr="00536997">
        <w:rPr>
          <w:rFonts w:ascii="Arabic Typesetting" w:hAnsi="Arabic Typesetting" w:cs="Arabic Typesetting" w:hint="cs"/>
          <w:sz w:val="36"/>
          <w:szCs w:val="36"/>
          <w:rtl/>
          <w:lang w:val="fr-CH" w:bidi="ar-LB"/>
        </w:rPr>
        <w:lastRenderedPageBreak/>
        <w:t>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9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"موضوع غير بديهي".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الترخيص</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5"/>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يُحيل "التقييد" إلى إجراء فرض القيود، ووضع التقيُّد،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6"/>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8"/>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9"/>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10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10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اتفاقات نقل المواد</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sz w:val="36"/>
          <w:szCs w:val="36"/>
          <w:rtl/>
          <w:lang w:val="fr-CH" w:bidi="ar-LB"/>
        </w:rPr>
        <w:t xml:space="preserve"> ووضعت الويبو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3"/>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الحد الأدنى لمجموعة الوثائق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الويبو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5"/>
      </w:r>
      <w:r w:rsidRPr="00536997">
        <w:rPr>
          <w:rFonts w:ascii="Arabic Typesetting" w:hAnsi="Arabic Typesetting" w:cs="Arabic Typesetting"/>
          <w:i/>
          <w:i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6"/>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w:t>
      </w:r>
      <w:r w:rsidRPr="00536997">
        <w:rPr>
          <w:rFonts w:ascii="Arabic Typesetting" w:hAnsi="Arabic Typesetting" w:cs="Arabic Typesetting" w:hint="cs"/>
          <w:sz w:val="36"/>
          <w:szCs w:val="36"/>
          <w:rtl/>
          <w:lang w:val="fr-CH" w:bidi="ar-LB"/>
        </w:rPr>
        <w:lastRenderedPageBreak/>
        <w:t>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حقوق الأشخاص المنتمين إلى أقليات قومية أو إثنية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8"/>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10"/>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التملك غير المشروع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بلاكس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حقوق استئثارية</w:t>
      </w:r>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عناصر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r w:rsidRPr="00536997">
        <w:rPr>
          <w:rFonts w:ascii="Arabic Typesetting" w:hAnsi="Arabic Typesetting" w:cs="Arabic Typesetting"/>
          <w:sz w:val="36"/>
          <w:szCs w:val="36"/>
          <w:rtl/>
          <w:lang w:val="fr-CH" w:bidi="ar-LB"/>
        </w:rPr>
        <w:t xml:space="preserve">جزء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w:t>
      </w:r>
      <w:r w:rsidRPr="00536997">
        <w:rPr>
          <w:rFonts w:ascii="Arabic Typesetting" w:hAnsi="Arabic Typesetting" w:cs="Arabic Typesetting"/>
          <w:sz w:val="36"/>
          <w:szCs w:val="36"/>
          <w:rtl/>
          <w:lang w:val="fr-CH" w:bidi="ar-LB"/>
        </w:rPr>
        <w:t xml:space="preserve">التملك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إطار قانوني لحماية المعارف التقليدية في سري لانكا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سوء</w:t>
      </w:r>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1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في قاموس بلاكس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بلاكس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مفرط،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536997" w:rsidRPr="00536997" w:rsidRDefault="00536997" w:rsidP="00536997">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الموسيقي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أشكال التعبير الموسيقي هي أشكال تعبير بواسطة </w:t>
      </w:r>
      <w:r w:rsidRPr="00536997">
        <w:rPr>
          <w:rFonts w:ascii="Arabic Typesetting" w:hAnsi="Arabic Typesetting" w:cs="Arabic Typesetting"/>
          <w:sz w:val="36"/>
          <w:szCs w:val="36"/>
          <w:rtl/>
          <w:lang w:val="fr-CH" w:bidi="ar-LB"/>
        </w:rPr>
        <w:t>الأصوات الموسيقية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3"/>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الاحترام المتبادل</w:t>
      </w:r>
    </w:p>
    <w:p w:rsidR="00536997" w:rsidRPr="00536997" w:rsidRDefault="00536997" w:rsidP="00536997">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w:t>
      </w:r>
      <w:r w:rsidRPr="00536997">
        <w:rPr>
          <w:rFonts w:ascii="Arabic Typesetting" w:hAnsi="Arabic Typesetting" w:cs="Arabic Typesetting"/>
          <w:sz w:val="36"/>
          <w:szCs w:val="36"/>
          <w:rtl/>
          <w:lang w:val="fr-CH" w:bidi="ar-LB"/>
        </w:rPr>
        <w:lastRenderedPageBreak/>
        <w:t>أساس متبادل.</w:t>
      </w:r>
      <w:r w:rsidRPr="00536997">
        <w:rPr>
          <w:rFonts w:ascii="Arabic Typesetting" w:hAnsi="Arabic Typesetting" w:cs="Arabic Typesetting"/>
          <w:sz w:val="32"/>
          <w:szCs w:val="32"/>
          <w:vertAlign w:val="superscript"/>
          <w:rtl/>
          <w:lang w:val="fr-CH" w:bidi="ar-LB"/>
        </w:rPr>
        <w:footnoteReference w:id="114"/>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ناغويا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 xml:space="preserve">الأمين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3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5"/>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6"/>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w:t>
      </w:r>
      <w:r w:rsidRPr="00536997">
        <w:rPr>
          <w:rFonts w:ascii="Arabic Typesetting" w:hAnsi="Arabic Typesetting" w:cs="Arabic Typesetting" w:hint="cs"/>
          <w:sz w:val="36"/>
          <w:szCs w:val="36"/>
          <w:rtl/>
          <w:lang w:val="fr-CH" w:bidi="ar-LB"/>
        </w:rPr>
        <w:lastRenderedPageBreak/>
        <w:t>"فولكلورا وطنيا" يمتلكه كل السكان في بلد معين. ويكمل هذا التوجه الممارسات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الجدة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عتبر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والجدة؛ وفقدان الحقوق في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ما لم – يكن الاختراع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 xml:space="preserve">ة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 xml:space="preserve">اختراع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r w:rsidRPr="00536997">
        <w:rPr>
          <w:rFonts w:ascii="Arabic Typesetting" w:hAnsi="Arabic Typesetting" w:cs="Arabic Typesetting" w:hint="cs"/>
          <w:sz w:val="36"/>
          <w:szCs w:val="36"/>
          <w:rtl/>
          <w:lang w:val="fr-CH" w:bidi="ar-LB"/>
        </w:rPr>
        <w:t>ومدة</w:t>
      </w:r>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البلدان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اتفاق بين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ع الغير من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r w:rsidRPr="00536997">
        <w:rPr>
          <w:rFonts w:ascii="Arabic Typesetting" w:hAnsi="Arabic Typesetting" w:cs="Arabic Typesetting"/>
          <w:sz w:val="36"/>
          <w:szCs w:val="36"/>
          <w:rtl/>
          <w:lang w:val="fr-CH" w:bidi="ar-LB"/>
        </w:rPr>
        <w:t>تريبس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ينطوي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في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2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سياساتية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الإعلان العالمي بشأن المجين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بمجين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w:t>
      </w:r>
      <w:r w:rsidRPr="00536997">
        <w:rPr>
          <w:rFonts w:ascii="Arabic Typesetting" w:hAnsi="Arabic Typesetting" w:cs="Arabic Typesetting"/>
          <w:sz w:val="36"/>
          <w:szCs w:val="36"/>
          <w:rtl/>
          <w:lang w:val="fr-CH" w:bidi="ar-LB"/>
        </w:rPr>
        <w:lastRenderedPageBreak/>
        <w:t xml:space="preserve">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ويجب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2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هي على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هذا المصطلح 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الرغم من وجود استثناءات معينة (انظر الفصل الرابع، 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5"/>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أي شيء 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"الحماية" عادة في إطار عمل </w:t>
      </w:r>
      <w:r w:rsidRPr="00536997">
        <w:rPr>
          <w:rFonts w:ascii="Arabic Typesetting" w:hAnsi="Arabic Typesetting" w:cs="Arabic Typesetting"/>
          <w:sz w:val="36"/>
          <w:szCs w:val="36"/>
          <w:rtl/>
          <w:lang w:val="fr-CH" w:bidi="ar-LB"/>
        </w:rPr>
        <w:t xml:space="preserve">اللجنة الحكومية الدولية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hint="cs"/>
          <w:sz w:val="36"/>
          <w:szCs w:val="36"/>
          <w:rtl/>
          <w:lang w:val="fr-CH" w:bidi="ar-LB"/>
        </w:rPr>
        <w:t xml:space="preserve"> وقد وضع شكلان من الحماية ويطبق الشكلان.</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w:t>
      </w:r>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ويتعلق الجانب الأول بمنع الاستخدام دون تصريح والثاني بالاستغلال على يد مجتمع المنشأ استغلالا نشطا. وقد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8"/>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 الدفاعية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9"/>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w:t>
      </w:r>
      <w:r w:rsidRPr="00536997">
        <w:rPr>
          <w:rFonts w:ascii="Arabic Typesetting" w:hAnsi="Arabic Typesetting" w:cs="Arabic Typesetting" w:hint="cs"/>
          <w:sz w:val="36"/>
          <w:szCs w:val="36"/>
          <w:rtl/>
          <w:lang w:val="fr-CH" w:bidi="ar-LB"/>
        </w:rPr>
        <w:lastRenderedPageBreak/>
        <w:t>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المورّدون والمتلقون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31"/>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b/>
          <w:bCs/>
          <w:sz w:val="40"/>
          <w:szCs w:val="40"/>
          <w:rtl/>
          <w:lang w:val="fr-CH" w:bidi="ar-LB"/>
        </w:rPr>
        <w:t>الملك العام</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بصفة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32"/>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بلاكس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مجاناً.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الويبو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مذكرة عن معاني مصطلح "الملك العام" في نظام الملكية الفكرية مع إشارة خاصة إلى حماية المعارف التقليدية وأشكال التعبير </w:t>
      </w:r>
      <w:r w:rsidRPr="00536997">
        <w:rPr>
          <w:rFonts w:ascii="Arabic Typesetting" w:hAnsi="Arabic Typesetting" w:cs="Arabic Typesetting"/>
          <w:sz w:val="36"/>
          <w:szCs w:val="36"/>
          <w:rtl/>
          <w:lang w:val="fr-CH" w:bidi="ar-LB"/>
        </w:rPr>
        <w:lastRenderedPageBreak/>
        <w:t>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متاح للجمهور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r w:rsidRPr="00536997">
        <w:rPr>
          <w:rFonts w:ascii="Arabic Typesetting" w:hAnsi="Arabic Typesetting" w:cs="Arabic Typesetting" w:hint="cs"/>
          <w:sz w:val="36"/>
          <w:szCs w:val="36"/>
          <w:rtl/>
          <w:lang w:val="fr-CH" w:bidi="ar-LB"/>
        </w:rPr>
        <w:t xml:space="preserve">والفهم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و</w:t>
      </w:r>
      <w:r w:rsidRPr="00536997">
        <w:rPr>
          <w:rFonts w:ascii="Arabic Typesetting" w:hAnsi="Arabic Typesetting" w:cs="Arabic Typesetting" w:hint="cs"/>
          <w:sz w:val="36"/>
          <w:szCs w:val="36"/>
          <w:rtl/>
          <w:lang w:val="fr-CH" w:bidi="ar-LB"/>
        </w:rPr>
        <w:t>يعتبر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عندما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وجهات نظر</w:t>
      </w:r>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7"/>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والموردين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hint="cs"/>
          <w:sz w:val="36"/>
          <w:szCs w:val="36"/>
          <w:rtl/>
          <w:lang w:val="fr-CH" w:bidi="ar-LB"/>
        </w:rPr>
        <w:lastRenderedPageBreak/>
        <w:t>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حسب مقتضى 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0"/>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536997">
        <w:rPr>
          <w:rFonts w:ascii="Arabic Typesetting" w:hAnsi="Arabic Typesetting" w:cs="Arabic Typesetting"/>
          <w:sz w:val="36"/>
          <w:szCs w:val="36"/>
          <w:vertAlign w:val="superscript"/>
          <w:rtl/>
          <w:lang w:bidi="ar-EG"/>
        </w:rPr>
        <w:footnoteReference w:id="14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42"/>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3" w:name="sdfootnote48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43"/>
      </w:r>
    </w:p>
    <w:p w:rsidR="00536997" w:rsidRPr="00536997" w:rsidRDefault="00536997" w:rsidP="00536997">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lastRenderedPageBreak/>
        <w:t xml:space="preserve">وقد ورد في </w:t>
      </w:r>
      <w:r w:rsidRPr="00536997">
        <w:rPr>
          <w:rFonts w:ascii="Arabic Typesetting" w:hAnsi="Arabic Typesetting" w:cs="Arabic Typesetting"/>
          <w:i/>
          <w:iCs/>
          <w:sz w:val="36"/>
          <w:szCs w:val="36"/>
          <w:rtl/>
          <w:lang w:val="fr-CH" w:bidi="ar-EG"/>
        </w:rPr>
        <w:t>تقرير الويبو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4"/>
      </w:r>
      <w:r w:rsidRPr="00536997">
        <w:rPr>
          <w:rFonts w:ascii="Arabic Typesetting" w:hAnsi="Arabic Typesetting" w:cs="Arabic Typesetting"/>
          <w:sz w:val="36"/>
          <w:szCs w:val="36"/>
          <w:rtl/>
          <w:lang w:val="fr-CH" w:bidi="ar-EG"/>
        </w:rPr>
        <w:t xml:space="preserve"> وفي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4" w:name="sdfootnote51anc"/>
      <w:r w:rsidRPr="00536997">
        <w:rPr>
          <w:rFonts w:ascii="Arabic Typesetting" w:hAnsi="Arabic Typesetting" w:cs="Arabic Typesetting" w:hint="cs"/>
          <w:sz w:val="36"/>
          <w:szCs w:val="36"/>
          <w:rtl/>
          <w:lang w:val="fr-CH" w:bidi="ar-EG"/>
        </w:rPr>
        <w:t>"</w:t>
      </w:r>
      <w:bookmarkEnd w:id="4"/>
      <w:r w:rsidRPr="00536997">
        <w:rPr>
          <w:rFonts w:ascii="Arabic Typesetting" w:hAnsi="Arabic Typesetting" w:cs="Arabic Typesetting"/>
          <w:sz w:val="28"/>
          <w:szCs w:val="28"/>
          <w:vertAlign w:val="superscript"/>
          <w:rtl/>
          <w:lang w:val="fr-CH" w:bidi="ar-EG"/>
        </w:rPr>
        <w:footnoteReference w:id="145"/>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ومن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سأل أحد الوفود عن مدى مراعاة المعارف التقليدية المقدسة عند مناقشة حماية المعارف التقليدية بموجب الملكية الفكرية.</w:t>
      </w:r>
      <w:bookmarkStart w:id="5" w:name="sdfootnote52anc"/>
      <w:r w:rsidRPr="00536997">
        <w:rPr>
          <w:rFonts w:ascii="Arabic Typesetting" w:hAnsi="Arabic Typesetting" w:cs="Arabic Typesetting"/>
          <w:sz w:val="36"/>
          <w:szCs w:val="36"/>
          <w:rtl/>
          <w:lang w:bidi="ar-EG"/>
        </w:rPr>
        <w:footnoteReference w:id="146"/>
      </w:r>
      <w:bookmarkEnd w:id="5"/>
      <w:r w:rsidRPr="00536997">
        <w:rPr>
          <w:rFonts w:ascii="Arabic Typesetting" w:hAnsi="Arabic Typesetting" w:cs="Arabic Typesetting"/>
          <w:sz w:val="36"/>
          <w:szCs w:val="36"/>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536997">
        <w:rPr>
          <w:rFonts w:ascii="Arabic Typesetting" w:hAnsi="Arabic Typesetting" w:cs="Arabic Typesetting"/>
          <w:sz w:val="36"/>
          <w:szCs w:val="36"/>
          <w:rtl/>
          <w:lang w:bidi="ar-EG"/>
        </w:rPr>
        <w:footnoteReference w:id="147"/>
      </w:r>
      <w:r w:rsidRPr="00536997">
        <w:rPr>
          <w:rFonts w:ascii="Arabic Typesetting" w:hAnsi="Arabic Typesetting" w:cs="Arabic Typesetting" w:hint="cs"/>
          <w:sz w:val="36"/>
          <w:szCs w:val="36"/>
          <w:rtl/>
          <w:lang w:val="fr-CH" w:bidi="ar-EG"/>
        </w:rPr>
        <w:t>؛</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WIPO/GRTKF/IC/13/5(b) Rev.</w:t>
      </w:r>
      <w:r w:rsidRPr="00536997">
        <w:rPr>
          <w:rFonts w:ascii="Arabic Typesetting" w:hAnsi="Arabic Typesetting" w:cs="Arabic Typesetting"/>
          <w:sz w:val="36"/>
          <w:szCs w:val="36"/>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8"/>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r w:rsidRPr="00536997">
        <w:rPr>
          <w:rFonts w:ascii="Arabic Typesetting" w:hAnsi="Arabic Typesetting" w:cs="Arabic Typesetting"/>
          <w:sz w:val="36"/>
          <w:szCs w:val="36"/>
          <w:vertAlign w:val="superscript"/>
          <w:rtl/>
          <w:lang w:bidi="ar-EG"/>
        </w:rPr>
        <w:footnoteReference w:id="149"/>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lastRenderedPageBreak/>
        <w:t>السر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50"/>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مصادر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51"/>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52"/>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53"/>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54"/>
      </w:r>
    </w:p>
    <w:p w:rsidR="00536997" w:rsidRPr="00536997" w:rsidRDefault="00536997" w:rsidP="00536997">
      <w:pPr>
        <w:keepNext/>
        <w:bidi/>
        <w:spacing w:after="240" w:line="360" w:lineRule="exact"/>
        <w:rPr>
          <w:rFonts w:ascii="Arabic Typesetting" w:hAnsi="Arabic Typesetting" w:cs="Arabic Typesetting"/>
          <w:b/>
          <w:bCs/>
          <w:sz w:val="40"/>
          <w:szCs w:val="40"/>
        </w:rPr>
      </w:pPr>
      <w:r w:rsidRPr="00536997">
        <w:rPr>
          <w:rFonts w:ascii="Arabic Typesetting" w:hAnsi="Arabic Typesetting" w:cs="Arabic Typesetting"/>
          <w:b/>
          <w:bCs/>
          <w:sz w:val="40"/>
          <w:szCs w:val="40"/>
          <w:rtl/>
          <w:lang w:bidi="ar-EG"/>
        </w:rPr>
        <w:t>نظام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نظام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مستولدي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الأوبوف</w:t>
      </w:r>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(الأريبو)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عقد في سواكوبماند</w:t>
      </w:r>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 xml:space="preserve">التملك غير </w:t>
      </w:r>
      <w:r w:rsidRPr="00536997">
        <w:rPr>
          <w:rFonts w:ascii="Arabic Typesetting" w:hAnsi="Arabic Typesetting" w:cs="Arabic Typesetting" w:hint="cs"/>
          <w:i/>
          <w:iCs/>
          <w:sz w:val="36"/>
          <w:szCs w:val="36"/>
          <w:rtl/>
          <w:lang w:val="fr-CH" w:bidi="ar-LB"/>
        </w:rPr>
        <w:lastRenderedPageBreak/>
        <w:t>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وسيدخل البروتوكول حيز النفاذ </w:t>
      </w:r>
      <w:r w:rsidRPr="00536997">
        <w:rPr>
          <w:rFonts w:ascii="Arabic Typesetting" w:hAnsi="Arabic Typesetting" w:cs="Arabic Typesetting" w:hint="cs"/>
          <w:sz w:val="36"/>
          <w:szCs w:val="36"/>
          <w:rtl/>
          <w:lang w:val="fr-CH" w:bidi="ar-LB"/>
        </w:rPr>
        <w:t>حالما تودع</w:t>
      </w:r>
      <w:r w:rsidRPr="00536997">
        <w:rPr>
          <w:rFonts w:ascii="Arabic Typesetting" w:hAnsi="Arabic Typesetting" w:cs="Arabic Typesetting"/>
          <w:sz w:val="36"/>
          <w:szCs w:val="36"/>
          <w:rtl/>
          <w:lang w:val="fr-CH" w:bidi="ar-LB"/>
        </w:rPr>
        <w:t xml:space="preserve"> ست دول أعضاء في الأريبو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bidi="ar-LB"/>
        </w:rPr>
      </w:pPr>
      <w:r w:rsidRPr="00536997">
        <w:rPr>
          <w:rFonts w:ascii="Arabic Typesetting" w:hAnsi="Arabic Typesetting" w:cs="Arabic Typesetting" w:hint="cs"/>
          <w:b/>
          <w:bCs/>
          <w:sz w:val="40"/>
          <w:szCs w:val="40"/>
          <w:rtl/>
          <w:lang w:bidi="ar-LB"/>
        </w:rPr>
        <w:t>أشكال التعبير الملموس</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فأشكال التعبير الملموس هي أشكال تعبير مدرجة في شيء مادي.</w:t>
      </w:r>
      <w:r w:rsidRPr="00536997">
        <w:rPr>
          <w:rFonts w:ascii="Arabic Typesetting" w:hAnsi="Arabic Typesetting" w:cs="Arabic Typesetting"/>
          <w:sz w:val="36"/>
          <w:szCs w:val="36"/>
          <w:vertAlign w:val="superscript"/>
          <w:rtl/>
          <w:lang w:bidi="ar-EG"/>
        </w:rPr>
        <w:footnoteReference w:id="155"/>
      </w:r>
      <w:r w:rsidRPr="00536997">
        <w:rPr>
          <w:rFonts w:ascii="Arabic Typesetting" w:hAnsi="Arabic Typesetting" w:cs="Arabic Typesetting" w:hint="cs"/>
          <w:sz w:val="36"/>
          <w:szCs w:val="36"/>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الأدوات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6"/>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السياق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وبعبارة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7"/>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8"/>
      </w:r>
      <w:r w:rsidRPr="00536997">
        <w:rPr>
          <w:rFonts w:ascii="Arabic Typesetting" w:hAnsi="Arabic Typesetting" w:cs="Arabic Typesetting" w:hint="cs"/>
          <w:sz w:val="36"/>
          <w:szCs w:val="36"/>
          <w:rtl/>
          <w:lang w:val="fr-CH" w:bidi="ar-LB"/>
        </w:rPr>
        <w:t xml:space="preserve"> ويشير مصطلح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والحفاظ عليها ونشرها.</w:t>
      </w:r>
      <w:r w:rsidRPr="00536997">
        <w:rPr>
          <w:rFonts w:ascii="Arabic Typesetting" w:hAnsi="Arabic Typesetting" w:cs="Arabic Typesetting"/>
          <w:sz w:val="32"/>
          <w:szCs w:val="32"/>
          <w:vertAlign w:val="superscript"/>
          <w:rtl/>
          <w:lang w:val="fr-CH" w:bidi="ar-LB"/>
        </w:rPr>
        <w:footnoteReference w:id="160"/>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تستخدم الويبو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61"/>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مباشرة.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شمل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 xml:space="preserve">فاوت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ولما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لا يوجد حتى الآن تعريف مقبول لمصطلح "المعارف التقليدية" على المستوى الدولي.</w:t>
      </w:r>
    </w:p>
    <w:p w:rsidR="00536997" w:rsidRPr="00536997" w:rsidRDefault="00536997" w:rsidP="00536997">
      <w:pPr>
        <w:bidi/>
        <w:spacing w:after="240" w:line="360" w:lineRule="exact"/>
        <w:rPr>
          <w:rFonts w:ascii="Arabic Typesetting" w:hAnsi="Arabic Typesetting" w:cs="Arabic Typesetting"/>
          <w:sz w:val="36"/>
          <w:szCs w:val="36"/>
          <w:lang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شمل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وبعبارة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المكتبة الرقمية للمعارف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مشروع تعاوني بين مجلس الأبحاث العلمية والصناعية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وزارة العلوم والتكنولوجيا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إدارة</w:t>
      </w:r>
      <w:r w:rsidRPr="00536997">
        <w:rPr>
          <w:rFonts w:ascii="Arabic Typesetting" w:hAnsi="Arabic Typesetting" w:cs="Arabic Typesetting" w:hint="cs"/>
          <w:sz w:val="36"/>
          <w:szCs w:val="36"/>
          <w:rtl/>
          <w:lang w:val="fr-CH" w:bidi="ar-LB"/>
        </w:rPr>
        <w:t xml:space="preserve"> المعنية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بالأ</w:t>
      </w:r>
      <w:r w:rsidRPr="00536997">
        <w:rPr>
          <w:rFonts w:ascii="Arabic Typesetting" w:hAnsi="Arabic Typesetting" w:cs="Arabic Typesetting"/>
          <w:sz w:val="36"/>
          <w:szCs w:val="36"/>
          <w:rtl/>
          <w:lang w:val="fr-CH" w:bidi="ar-LB"/>
        </w:rPr>
        <w:t>نظم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الهند</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والمعالجة المثلية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وزارة الصحة ورعاية الأسرة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الهند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ويجري تنفيذه في مجلس الأبحاث العلمية والصناعية.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ومن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صاحب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 xml:space="preserve">س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الويبو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sz w:val="36"/>
          <w:szCs w:val="36"/>
          <w:rtl/>
          <w:lang w:val="fr-CH" w:bidi="ar-LB"/>
        </w:rPr>
        <w:lastRenderedPageBreak/>
        <w:t>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والشعوب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7"/>
      </w:r>
      <w:r w:rsidRPr="00536997">
        <w:rPr>
          <w:rFonts w:ascii="Arabic Typesetting" w:hAnsi="Arabic Typesetting" w:cs="Arabic Typesetting"/>
          <w:sz w:val="36"/>
          <w:szCs w:val="36"/>
          <w:rtl/>
          <w:lang w:val="fr-CH" w:bidi="ar-LB"/>
        </w:rPr>
        <w:t xml:space="preserve"> وفي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r w:rsidRPr="00536997">
        <w:rPr>
          <w:rFonts w:ascii="Arabic Typesetting" w:hAnsi="Arabic Typesetting" w:cs="Arabic Typesetting" w:hint="cs"/>
          <w:sz w:val="36"/>
          <w:szCs w:val="36"/>
          <w:rtl/>
        </w:rPr>
        <w:t>ومع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16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تصنيف موارد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9"/>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7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 xml:space="preserve">الطب </w:t>
      </w:r>
      <w:r w:rsidRPr="00536997">
        <w:rPr>
          <w:rFonts w:ascii="Arabic Typesetting" w:hAnsi="Arabic Typesetting" w:cs="Arabic Typesetting" w:hint="cs"/>
          <w:b/>
          <w:bCs/>
          <w:sz w:val="40"/>
          <w:szCs w:val="40"/>
          <w:rtl/>
          <w:lang w:val="fr-CH"/>
        </w:rPr>
        <w:t>الشعبي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71"/>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r w:rsidRPr="00536997">
        <w:rPr>
          <w:rFonts w:ascii="Arabic Typesetting" w:hAnsi="Arabic Typesetting" w:cs="Arabic Typesetting"/>
          <w:b/>
          <w:bCs/>
          <w:sz w:val="40"/>
          <w:szCs w:val="40"/>
          <w:rtl/>
          <w:lang w:val="fr-CH" w:bidi="ar-LB"/>
        </w:rPr>
        <w:t>الإبداع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التقاليد هي مجموعة من الممارسات والأفكار الثقافية التي تعتبر جزءا من الماضي وتمنح مركزا معينا.</w:t>
      </w:r>
      <w:r w:rsidRPr="00536997">
        <w:rPr>
          <w:rFonts w:ascii="Arabic Typesetting" w:hAnsi="Arabic Typesetting" w:cs="Arabic Typesetting"/>
          <w:sz w:val="28"/>
          <w:szCs w:val="28"/>
          <w:vertAlign w:val="superscript"/>
          <w:rtl/>
          <w:lang w:val="fr-CH" w:bidi="ar-LB"/>
        </w:rPr>
        <w:footnoteReference w:id="173"/>
      </w:r>
      <w:r w:rsidRPr="00536997">
        <w:rPr>
          <w:rFonts w:ascii="Arabic Typesetting" w:hAnsi="Arabic Typesetting" w:cs="Arabic Typesetting" w:hint="cs"/>
          <w:sz w:val="36"/>
          <w:szCs w:val="36"/>
          <w:rtl/>
          <w:lang w:val="fr-CH" w:bidi="ar-LB"/>
        </w:rPr>
        <w:t xml:space="preserve"> وتشير الابتكارات أو الإبداعات القائمة على التقاليد إلى </w:t>
      </w:r>
      <w:r w:rsidRPr="00536997">
        <w:rPr>
          <w:rFonts w:ascii="Arabic Typesetting" w:hAnsi="Arabic Typesetting" w:cs="Arabic Typesetting"/>
          <w:sz w:val="36"/>
          <w:szCs w:val="36"/>
          <w:rtl/>
          <w:lang w:val="fr-CH" w:bidi="ar-LB"/>
        </w:rPr>
        <w:t xml:space="preserve">"الابتكارات والإبداعات القائمة على المعارف التقليدية "في حد ذاتها" التي تطورت </w:t>
      </w:r>
      <w:r w:rsidRPr="00536997">
        <w:rPr>
          <w:rFonts w:ascii="Arabic Typesetting" w:hAnsi="Arabic Typesetting" w:cs="Arabic Typesetting"/>
          <w:sz w:val="36"/>
          <w:szCs w:val="36"/>
          <w:rtl/>
          <w:lang w:val="fr-CH" w:bidi="ar-LB"/>
        </w:rPr>
        <w:lastRenderedPageBreak/>
        <w:t>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74"/>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أما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75"/>
      </w:r>
      <w:r w:rsidRPr="00536997">
        <w:rPr>
          <w:rFonts w:ascii="Arabic Typesetting" w:hAnsi="Arabic Typesetting" w:cs="Arabic Typesetting" w:hint="cs"/>
          <w:sz w:val="36"/>
          <w:szCs w:val="36"/>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76"/>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77"/>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536997" w:rsidRPr="00536997" w:rsidRDefault="00536997" w:rsidP="00536997">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1- تدابير وقائية: قوائم جرد، وشهادات تصدير، ورصد الأنشطة التجارية، وفرض عقوبات جزائية وإدارية، وحملات تثقيفية، وغيرها من التدابير.</w:t>
      </w:r>
    </w:p>
    <w:p w:rsidR="00536997" w:rsidRPr="00536997" w:rsidRDefault="00536997" w:rsidP="00536997">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13 بطريقة غير مباشرة، مع مراعاة التشريعات المحلية، على أحكام تتعلق بالاسترداد والتعاون.</w:t>
      </w:r>
    </w:p>
    <w:p w:rsidR="00536997" w:rsidRPr="00536997" w:rsidRDefault="00536997" w:rsidP="00536997">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بشأن حماية وتعزيز تنوع 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هي اتفاقية دولية اعتمدتها منظمة الأمم المتحدة للتريبة والعلم والثقافة (اليونسكو) في سنة 2005. ودخلت حيز النفاذ في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w:t>
      </w:r>
      <w:r w:rsidRPr="00536997">
        <w:rPr>
          <w:rFonts w:ascii="Arabic Typesetting" w:hAnsi="Arabic Typesetting" w:cs="Arabic Typesetting" w:hint="cs"/>
          <w:sz w:val="36"/>
          <w:szCs w:val="36"/>
          <w:rtl/>
        </w:rPr>
        <w:lastRenderedPageBreak/>
        <w:t>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س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i/>
          <w:iCs/>
          <w:sz w:val="36"/>
          <w:szCs w:val="36"/>
          <w:rtl/>
          <w:lang w:val="fr-CH" w:bidi="ar-LB"/>
        </w:rPr>
      </w:pPr>
      <w:r w:rsidRPr="00536997">
        <w:rPr>
          <w:rFonts w:ascii="Arabic Typesetting" w:hAnsi="Arabic Typesetting" w:cs="Arabic Typesetting" w:hint="cs"/>
          <w:sz w:val="36"/>
          <w:szCs w:val="36"/>
          <w:rtl/>
          <w:lang w:val="fr-CH" w:bidi="ar-LB"/>
        </w:rPr>
        <w:t xml:space="preserve">وتنص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في عام 2007. </w:t>
      </w: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xml:space="preserve">" وعن الطب الشعبي، تنص المادة 24 </w:t>
      </w:r>
      <w:r w:rsidRPr="00536997">
        <w:rPr>
          <w:rFonts w:ascii="Arabic Typesetting" w:hAnsi="Arabic Typesetting" w:cs="Arabic Typesetting" w:hint="cs"/>
          <w:sz w:val="36"/>
          <w:szCs w:val="36"/>
          <w:rtl/>
          <w:lang w:val="fr-CH" w:bidi="ar-LB"/>
        </w:rPr>
        <w:lastRenderedPageBreak/>
        <w:t>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استخدام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التجاري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 xml:space="preserve">س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وأما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bidi="ar-EG"/>
        </w:rPr>
        <w:t xml:space="preserve">ويشير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536997" w:rsidRPr="00536997" w:rsidRDefault="00536997" w:rsidP="00536997">
      <w:pPr>
        <w:keepNext/>
        <w:bidi/>
        <w:spacing w:after="240" w:line="360" w:lineRule="exact"/>
        <w:rPr>
          <w:rFonts w:ascii="Arabic Typesetting" w:hAnsi="Arabic Typesetting" w:cs="Arabic Typesetting"/>
          <w:i/>
          <w:iCs/>
          <w:sz w:val="36"/>
          <w:szCs w:val="36"/>
          <w:u w:val="single"/>
        </w:rPr>
      </w:pPr>
      <w:r w:rsidRPr="00536997">
        <w:rPr>
          <w:rFonts w:ascii="Arabic Typesetting" w:hAnsi="Arabic Typesetting" w:cs="Arabic Typesetting" w:hint="cs"/>
          <w:i/>
          <w:iCs/>
          <w:sz w:val="36"/>
          <w:szCs w:val="36"/>
          <w:u w:val="single"/>
          <w:rtl/>
        </w:rPr>
        <w:t>الانتفاع المنصف</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جاء في قاموس بلاكس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والانتفاع</w:t>
      </w:r>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بلاكس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تريبس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lastRenderedPageBreak/>
        <w:t>الاستخدام</w:t>
      </w:r>
      <w:r w:rsidRPr="00536997">
        <w:rPr>
          <w:rFonts w:ascii="Arabic Typesetting" w:hAnsi="Arabic Typesetting" w:cs="Arabic Typesetting"/>
          <w:i/>
          <w:iCs/>
          <w:sz w:val="36"/>
          <w:szCs w:val="36"/>
          <w:u w:val="single"/>
          <w:rtl/>
          <w:lang w:val="fr-CH" w:bidi="ar-LB"/>
        </w:rPr>
        <w:t xml:space="preserve"> لأغراض البحث والتعليم</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بلاكس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r w:rsidRPr="00536997">
        <w:rPr>
          <w:rFonts w:ascii="Arabic Typesetting" w:hAnsi="Arabic Typesetting" w:cs="Arabic Typesetting" w:hint="cs"/>
          <w:sz w:val="36"/>
          <w:szCs w:val="36"/>
          <w:rtl/>
          <w:lang w:val="fr-CH" w:bidi="ar-LB"/>
        </w:rPr>
        <w:t xml:space="preserve">ورغم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استئثارية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r w:rsidRPr="00536997">
        <w:rPr>
          <w:rFonts w:ascii="Arabic Typesetting" w:hAnsi="Arabic Typesetting" w:cs="Arabic Typesetting" w:hint="cs"/>
          <w:sz w:val="36"/>
          <w:szCs w:val="36"/>
          <w:rtl/>
          <w:lang w:val="fr-CH" w:bidi="ar-LB"/>
        </w:rPr>
        <w:t>الاستئثارية</w:t>
      </w:r>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وغير التجاري؛</w:t>
      </w:r>
    </w:p>
    <w:p w:rsidR="00536997" w:rsidRPr="00536997" w:rsidRDefault="00536997" w:rsidP="00536997">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 فقط.</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t>الاستعمال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تنص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مجموعة أدوات الويبو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ركز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المشروع التشاوري</w:t>
      </w:r>
      <w:r w:rsidRPr="00536997">
        <w:rPr>
          <w:rFonts w:ascii="Arabic Typesetting" w:hAnsi="Arabic Typesetting" w:cs="Arabic Typesetting"/>
          <w:sz w:val="36"/>
          <w:szCs w:val="36"/>
          <w:rtl/>
          <w:lang w:val="fr-CH" w:bidi="ar-LB"/>
        </w:rPr>
        <w:t xml:space="preserve"> 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وُضع هيكل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وفقا لثلاث مراحل من</w:t>
      </w:r>
      <w:r w:rsidRPr="00536997">
        <w:rPr>
          <w:rFonts w:ascii="Arabic Typesetting" w:hAnsi="Arabic Typesetting" w:cs="Arabic Typesetting" w:hint="cs"/>
          <w:sz w:val="36"/>
          <w:szCs w:val="36"/>
          <w:rtl/>
          <w:lang w:val="fr-CH" w:bidi="ar-LB"/>
        </w:rPr>
        <w:t xml:space="preserve"> عملية التوثيق</w:t>
      </w:r>
      <w:r w:rsidRPr="00536997">
        <w:rPr>
          <w:rFonts w:ascii="Arabic Typesetting" w:hAnsi="Arabic Typesetting" w:cs="Arabic Typesetting"/>
          <w:sz w:val="36"/>
          <w:szCs w:val="36"/>
          <w:rtl/>
          <w:lang w:val="fr-CH" w:bidi="ar-LB"/>
        </w:rPr>
        <w:t xml:space="preserve">، وهي </w:t>
      </w:r>
      <w:r w:rsidRPr="00536997">
        <w:rPr>
          <w:rFonts w:ascii="Arabic Typesetting" w:hAnsi="Arabic Typesetting" w:cs="Arabic Typesetting" w:hint="cs"/>
          <w:sz w:val="36"/>
          <w:szCs w:val="36"/>
          <w:rtl/>
          <w:lang w:val="fr-CH" w:bidi="ar-LB"/>
        </w:rPr>
        <w:t xml:space="preserve">ما </w:t>
      </w:r>
      <w:r w:rsidRPr="00536997">
        <w:rPr>
          <w:rFonts w:ascii="Arabic Typesetting" w:hAnsi="Arabic Typesetting" w:cs="Arabic Typesetting"/>
          <w:sz w:val="36"/>
          <w:szCs w:val="36"/>
          <w:rtl/>
          <w:lang w:val="fr-CH" w:bidi="ar-LB"/>
        </w:rPr>
        <w:t>قبل</w:t>
      </w:r>
      <w:r w:rsidRPr="00536997">
        <w:rPr>
          <w:rFonts w:ascii="Arabic Typesetting" w:hAnsi="Arabic Typesetting" w:cs="Arabic Typesetting" w:hint="cs"/>
          <w:sz w:val="36"/>
          <w:szCs w:val="36"/>
          <w:rtl/>
          <w:lang w:val="fr-CH" w:bidi="ar-LB"/>
        </w:rPr>
        <w:t xml:space="preserve"> التوثيق وأثناءه وبعده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بغية طرح</w:t>
      </w:r>
      <w:r w:rsidRPr="00536997">
        <w:rPr>
          <w:rFonts w:ascii="Arabic Typesetting" w:hAnsi="Arabic Typesetting" w:cs="Arabic Typesetting"/>
          <w:sz w:val="36"/>
          <w:szCs w:val="36"/>
          <w:rtl/>
          <w:lang w:val="fr-CH" w:bidi="ar-LB"/>
        </w:rPr>
        <w:t xml:space="preserve"> مختلف قضايا الملكية الفكرية التي تنشأ في كل مرحلة من</w:t>
      </w:r>
      <w:r w:rsidRPr="00536997">
        <w:rPr>
          <w:rFonts w:ascii="Arabic Typesetting" w:hAnsi="Arabic Typesetting" w:cs="Arabic Typesetting" w:hint="cs"/>
          <w:sz w:val="36"/>
          <w:szCs w:val="36"/>
          <w:rtl/>
          <w:lang w:val="fr-CH" w:bidi="ar-LB"/>
        </w:rPr>
        <w:t xml:space="preserve"> هذه المراحل بشكل أوضح.</w:t>
      </w:r>
      <w:r w:rsidRPr="00536997">
        <w:rPr>
          <w:rFonts w:ascii="Arabic Typesetting" w:hAnsi="Arabic Typesetting" w:cs="Arabic Typesetting"/>
          <w:sz w:val="32"/>
          <w:szCs w:val="32"/>
          <w:vertAlign w:val="superscript"/>
          <w:rtl/>
          <w:lang w:val="fr-CH" w:bidi="ar-LB"/>
        </w:rPr>
        <w:footnoteReference w:id="17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 xml:space="preserve">ومن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536997" w:rsidRPr="00536997" w:rsidRDefault="00536997" w:rsidP="00536997">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536997" w:rsidRPr="00536997" w:rsidRDefault="00536997" w:rsidP="00536997">
      <w:pPr>
        <w:bidi/>
        <w:spacing w:after="120" w:line="340" w:lineRule="exact"/>
        <w:ind w:left="5534"/>
        <w:rPr>
          <w:rFonts w:ascii="Arabic Typesetting" w:hAnsi="Arabic Typesetting" w:cs="Arabic Typesetting"/>
          <w:sz w:val="34"/>
          <w:szCs w:val="34"/>
          <w:lang w:val="fr-CH"/>
        </w:rPr>
      </w:pPr>
      <w:r w:rsidRPr="00536997">
        <w:rPr>
          <w:rFonts w:ascii="Arabic Typesetting" w:hAnsi="Arabic Typesetting" w:cs="Arabic Typesetting"/>
          <w:sz w:val="34"/>
          <w:szCs w:val="34"/>
          <w:rtl/>
          <w:lang w:val="fr-CH" w:bidi="ar-LB"/>
        </w:rPr>
        <w:t>[نهاية المرفق والوثيقة]</w:t>
      </w:r>
    </w:p>
    <w:sectPr w:rsidR="00536997" w:rsidRPr="00536997" w:rsidSect="00215FD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A" w:rsidRDefault="00C546FA">
      <w:r>
        <w:separator/>
      </w:r>
    </w:p>
  </w:endnote>
  <w:endnote w:type="continuationSeparator" w:id="0">
    <w:p w:rsidR="00C546FA" w:rsidRDefault="00C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A" w:rsidRDefault="00C546FA" w:rsidP="009622BF">
      <w:pPr>
        <w:bidi/>
      </w:pPr>
      <w:bookmarkStart w:id="0" w:name="OLE_LINK1"/>
      <w:bookmarkStart w:id="1" w:name="OLE_LINK2"/>
      <w:r>
        <w:separator/>
      </w:r>
      <w:bookmarkEnd w:id="0"/>
      <w:bookmarkEnd w:id="1"/>
    </w:p>
  </w:footnote>
  <w:footnote w:type="continuationSeparator" w:id="0">
    <w:p w:rsidR="00C546FA" w:rsidRDefault="00C546FA" w:rsidP="009622BF">
      <w:pPr>
        <w:bidi/>
      </w:pPr>
      <w:r>
        <w:separator/>
      </w:r>
    </w:p>
  </w:footnote>
  <w:footnote w:id="1">
    <w:p w:rsidR="00515372" w:rsidRDefault="00515372" w:rsidP="0053699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515372" w:rsidRDefault="00515372">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515372" w:rsidRDefault="00515372" w:rsidP="00536997">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515372" w:rsidRDefault="00515372" w:rsidP="0053699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515372" w:rsidRDefault="00515372" w:rsidP="0053699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515372" w:rsidRDefault="00515372" w:rsidP="00536997">
      <w:pPr>
        <w:pStyle w:val="FootnoteText"/>
        <w:ind w:left="555" w:hanging="555"/>
      </w:pPr>
      <w:r>
        <w:rPr>
          <w:rStyle w:val="FootnoteReference"/>
        </w:rPr>
        <w:footnoteRef/>
      </w:r>
      <w:r>
        <w:rPr>
          <w:rFonts w:hint="cs"/>
          <w:rtl/>
        </w:rPr>
        <w:tab/>
        <w:t>النسخة المستخدمة لأغراض هذه الوثيقة هي النسخة الثامنة، من إعداد براين غارنر.</w:t>
      </w:r>
    </w:p>
  </w:footnote>
  <w:footnote w:id="7">
    <w:p w:rsidR="00515372" w:rsidRPr="009B44BC" w:rsidRDefault="00515372" w:rsidP="00536997">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515372" w:rsidRDefault="00515372" w:rsidP="0053699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9">
    <w:p w:rsidR="00515372" w:rsidRPr="004B3A5C" w:rsidRDefault="00515372" w:rsidP="0053699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البيوتكنولوجيا/التكنولوجيا الحيوية.</w:t>
      </w:r>
    </w:p>
  </w:footnote>
  <w:footnote w:id="10">
    <w:p w:rsidR="00515372" w:rsidRPr="004B3A5C" w:rsidRDefault="00515372" w:rsidP="0053699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515372" w:rsidRPr="001339BA" w:rsidRDefault="00515372" w:rsidP="0053699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2">
    <w:p w:rsidR="00515372" w:rsidRPr="00507969" w:rsidRDefault="00515372" w:rsidP="0053699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3">
    <w:p w:rsidR="00515372" w:rsidRPr="00E80718" w:rsidRDefault="00515372" w:rsidP="00536997">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515372" w:rsidRPr="007F2683" w:rsidRDefault="00515372" w:rsidP="0053699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515372" w:rsidRDefault="00515372" w:rsidP="0053699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6">
    <w:p w:rsidR="00515372" w:rsidRDefault="00515372" w:rsidP="0053699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7">
    <w:p w:rsidR="00515372" w:rsidRDefault="00515372" w:rsidP="0053699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515372" w:rsidRPr="005A19FA" w:rsidRDefault="00515372" w:rsidP="0053699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515372" w:rsidRDefault="00515372" w:rsidP="0053699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515372" w:rsidRPr="00486FB9" w:rsidRDefault="00515372" w:rsidP="00536997">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21">
    <w:p w:rsidR="00515372" w:rsidRPr="002C29EE" w:rsidRDefault="00515372" w:rsidP="0053699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515372" w:rsidRPr="00B1267D" w:rsidRDefault="00515372" w:rsidP="00536997">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3">
    <w:p w:rsidR="00515372" w:rsidRDefault="00515372" w:rsidP="0053699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515372" w:rsidRPr="009B44BC" w:rsidRDefault="00515372" w:rsidP="0053699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515372" w:rsidRPr="009739CE" w:rsidRDefault="00515372" w:rsidP="0053699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515372" w:rsidRPr="009739CE" w:rsidRDefault="00515372" w:rsidP="0053699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515372" w:rsidRDefault="00515372" w:rsidP="0053699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515372" w:rsidRPr="003E086B" w:rsidRDefault="00515372" w:rsidP="0053699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515372" w:rsidRPr="009739CE" w:rsidRDefault="00515372" w:rsidP="0053699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515372" w:rsidRPr="009739CE" w:rsidRDefault="00515372" w:rsidP="0053699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31">
    <w:p w:rsidR="00515372" w:rsidRDefault="00515372" w:rsidP="0053699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2">
    <w:p w:rsidR="00515372" w:rsidRPr="009739CE" w:rsidRDefault="00515372" w:rsidP="00536997">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3">
    <w:p w:rsidR="00515372" w:rsidRPr="00D50F44" w:rsidRDefault="00515372" w:rsidP="00536997">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4">
    <w:p w:rsidR="00515372" w:rsidRPr="00A740D1" w:rsidRDefault="00515372" w:rsidP="00536997">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5">
    <w:p w:rsidR="00515372" w:rsidRPr="009F1EC7" w:rsidRDefault="00515372" w:rsidP="0053699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515372" w:rsidRPr="00A35111" w:rsidRDefault="00515372" w:rsidP="0053699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7">
    <w:p w:rsidR="00515372" w:rsidRDefault="00515372" w:rsidP="0053699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515372" w:rsidRPr="00D50F44" w:rsidRDefault="00515372" w:rsidP="0053699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515372" w:rsidRDefault="00515372" w:rsidP="00536997">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40">
    <w:p w:rsidR="00515372" w:rsidRPr="00D50F44" w:rsidRDefault="00515372" w:rsidP="00536997">
      <w:pPr>
        <w:pStyle w:val="FootnoteText"/>
        <w:ind w:left="567" w:hanging="567"/>
        <w:rPr>
          <w:lang w:bidi="ar-EG"/>
        </w:rPr>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41">
    <w:p w:rsidR="00515372" w:rsidRDefault="00515372" w:rsidP="0053699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515372" w:rsidRPr="00D50F44" w:rsidRDefault="00515372" w:rsidP="00536997">
      <w:pPr>
        <w:pStyle w:val="FootnoteText"/>
        <w:ind w:left="567" w:hanging="567"/>
        <w:rPr>
          <w:rtl/>
          <w:lang w:bidi="ar-EG"/>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3">
    <w:p w:rsidR="00515372" w:rsidRDefault="00515372" w:rsidP="0053699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515372" w:rsidRPr="00D50F44" w:rsidRDefault="00515372" w:rsidP="0053699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515372" w:rsidRDefault="00515372" w:rsidP="0053699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6">
    <w:p w:rsidR="00515372" w:rsidRDefault="00515372" w:rsidP="0053699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515372" w:rsidRPr="00322112" w:rsidRDefault="00515372" w:rsidP="0053699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515372" w:rsidRPr="00C33384" w:rsidRDefault="00515372" w:rsidP="00536997">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515372" w:rsidRPr="00C33384" w:rsidRDefault="00515372" w:rsidP="00536997">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515372" w:rsidRDefault="00515372" w:rsidP="00536997">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3">
    <w:p w:rsidR="00515372" w:rsidRDefault="00515372" w:rsidP="00536997">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4">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5">
    <w:p w:rsidR="00515372" w:rsidRPr="00351701" w:rsidRDefault="00515372" w:rsidP="0053699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6">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515372" w:rsidRDefault="00515372" w:rsidP="0053699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515372" w:rsidRPr="00D50F44" w:rsidRDefault="00515372" w:rsidP="0053699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515372" w:rsidRPr="0079464F" w:rsidRDefault="00515372" w:rsidP="00536997">
      <w:pPr>
        <w:pStyle w:val="FootnoteText"/>
        <w:ind w:left="567" w:hanging="567"/>
      </w:pPr>
      <w:r>
        <w:rPr>
          <w:rStyle w:val="FootnoteReference"/>
        </w:rPr>
        <w:footnoteRef/>
      </w:r>
      <w:r>
        <w:rPr>
          <w:rFonts w:hint="cs"/>
          <w:rtl/>
          <w:lang w:bidi="ar-EG"/>
        </w:rPr>
        <w:tab/>
      </w:r>
      <w:r w:rsidRPr="0079464F">
        <w:t>Exceptions and Limits to Copyright and Neighboring Rights, study prepared by Pierre Sirinelli, WCT-WPPT/IMP/1, 1999, p.2</w:t>
      </w:r>
      <w:r>
        <w:t>.</w:t>
      </w:r>
    </w:p>
  </w:footnote>
  <w:footnote w:id="60">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9(2).</w:t>
      </w:r>
    </w:p>
  </w:footnote>
  <w:footnote w:id="61">
    <w:p w:rsidR="00515372" w:rsidRPr="0079464F" w:rsidRDefault="00515372" w:rsidP="0053699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62">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515372" w:rsidRPr="0079464F" w:rsidRDefault="00515372" w:rsidP="0053699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515372" w:rsidRPr="0079464F" w:rsidRDefault="00515372" w:rsidP="0053699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2(2).</w:t>
      </w:r>
    </w:p>
  </w:footnote>
  <w:footnote w:id="67">
    <w:p w:rsidR="00515372" w:rsidRPr="0079464F" w:rsidRDefault="00515372" w:rsidP="00536997">
      <w:pPr>
        <w:pStyle w:val="FootnoteText"/>
        <w:ind w:left="567" w:hanging="567"/>
      </w:pPr>
      <w:r>
        <w:rPr>
          <w:rStyle w:val="FootnoteReference"/>
        </w:rPr>
        <w:footnoteRef/>
      </w:r>
      <w:r>
        <w:rPr>
          <w:rFonts w:hint="cs"/>
          <w:rtl/>
          <w:lang w:bidi="ar-EG"/>
        </w:rPr>
        <w:tab/>
      </w:r>
      <w:r w:rsidRPr="0079464F">
        <w:t>Terri Janke, “Unauthorized Reproduction of Rock Art”, in Minding Culture: Case Studies on Intellectual Property and Traditional Cultural Expressions, WIPO, 2003</w:t>
      </w:r>
      <w:r w:rsidRPr="0079464F">
        <w:rPr>
          <w:rtl/>
        </w:rPr>
        <w:t>.</w:t>
      </w:r>
    </w:p>
  </w:footnote>
  <w:footnote w:id="68">
    <w:p w:rsidR="00515372" w:rsidRDefault="00515372" w:rsidP="0053699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515372" w:rsidRPr="005C3945" w:rsidRDefault="00515372" w:rsidP="0053699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515372" w:rsidRPr="0079464F" w:rsidRDefault="00515372" w:rsidP="0053699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515372" w:rsidRDefault="00515372" w:rsidP="00536997">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515372" w:rsidRPr="008F3165" w:rsidRDefault="00515372" w:rsidP="0053699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515372" w:rsidRPr="00AB52A8" w:rsidRDefault="00515372" w:rsidP="0053699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515372" w:rsidRPr="00EF1CD2" w:rsidRDefault="00515372" w:rsidP="0053699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515372" w:rsidRDefault="00515372" w:rsidP="0053699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515372" w:rsidRDefault="00515372" w:rsidP="0053699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515372" w:rsidRPr="005B66F8" w:rsidRDefault="00515372" w:rsidP="0053699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515372" w:rsidRPr="00D40D87" w:rsidRDefault="00515372" w:rsidP="0053699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515372" w:rsidRPr="005B66F8" w:rsidRDefault="00515372" w:rsidP="0053699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80">
    <w:p w:rsidR="00515372" w:rsidRDefault="00515372" w:rsidP="0053699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81">
    <w:p w:rsidR="00515372" w:rsidRDefault="00515372" w:rsidP="0053699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2">
    <w:p w:rsidR="00515372" w:rsidRDefault="00515372" w:rsidP="00536997">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3">
    <w:p w:rsidR="00515372" w:rsidRPr="00F420DD" w:rsidRDefault="00515372" w:rsidP="0053699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515372" w:rsidRPr="007B5305" w:rsidRDefault="00515372" w:rsidP="0053699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515372" w:rsidRPr="005514D8" w:rsidRDefault="00515372" w:rsidP="00536997">
      <w:pPr>
        <w:pStyle w:val="FootnoteText"/>
        <w:ind w:left="567" w:hanging="567"/>
      </w:pPr>
      <w:r>
        <w:rPr>
          <w:rStyle w:val="FootnoteReference"/>
        </w:rPr>
        <w:footnoteRef/>
      </w:r>
      <w:r>
        <w:rPr>
          <w:rFonts w:hint="cs"/>
          <w:rtl/>
          <w:lang w:bidi="ar-EG"/>
        </w:rPr>
        <w:tab/>
      </w:r>
      <w:r w:rsidRPr="00596C1C">
        <w:t>Sam Ricketson and Jane C. Ginsburg, International Copyright and Neighboring Rights—The Berne Convention and Beyond, Oxford, Vol. I., p.602</w:t>
      </w:r>
    </w:p>
  </w:footnote>
  <w:footnote w:id="86">
    <w:p w:rsidR="00515372" w:rsidRPr="00281993" w:rsidRDefault="00515372" w:rsidP="0053699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515372" w:rsidRDefault="00515372" w:rsidP="0053699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3">
    <w:p w:rsidR="00515372" w:rsidRPr="00212C2D" w:rsidRDefault="00515372" w:rsidP="0053699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94">
    <w:p w:rsidR="00515372" w:rsidRPr="009F449F" w:rsidRDefault="00515372" w:rsidP="0053699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515372" w:rsidRPr="009F449F" w:rsidRDefault="00515372" w:rsidP="0053699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515372" w:rsidRPr="005514D8" w:rsidRDefault="00515372" w:rsidP="0053699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سيرينيلي، الوثيقة  </w:t>
      </w:r>
      <w:r w:rsidRPr="005514D8">
        <w:t>WCT-WPPT/IMP/1</w:t>
      </w:r>
      <w:r>
        <w:rPr>
          <w:rFonts w:hint="cs"/>
          <w:rtl/>
        </w:rPr>
        <w:t>، الصفحة 2</w:t>
      </w:r>
      <w:r w:rsidRPr="005514D8">
        <w:rPr>
          <w:rtl/>
        </w:rPr>
        <w:t>.</w:t>
      </w:r>
    </w:p>
  </w:footnote>
  <w:footnote w:id="97">
    <w:p w:rsidR="00515372" w:rsidRPr="005514D8" w:rsidRDefault="00515372" w:rsidP="0053699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8">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10(1).</w:t>
      </w:r>
    </w:p>
  </w:footnote>
  <w:footnote w:id="99">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9(2).</w:t>
      </w:r>
    </w:p>
  </w:footnote>
  <w:footnote w:id="100">
    <w:p w:rsidR="00515372" w:rsidRPr="005C4428" w:rsidRDefault="00515372" w:rsidP="0053699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515372" w:rsidRDefault="00515372" w:rsidP="0053699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515372" w:rsidRPr="00537234" w:rsidRDefault="00515372" w:rsidP="0053699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515372" w:rsidRPr="00537234" w:rsidRDefault="00515372" w:rsidP="00536997">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515372" w:rsidRPr="00FC0907" w:rsidRDefault="00515372" w:rsidP="0053699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515372" w:rsidRPr="00792A64" w:rsidRDefault="00515372" w:rsidP="0053699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515372" w:rsidRPr="007D2698" w:rsidRDefault="00515372" w:rsidP="0053699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515372" w:rsidRPr="00E44C37" w:rsidRDefault="00515372" w:rsidP="00536997">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8">
    <w:p w:rsidR="00515372" w:rsidRDefault="00515372" w:rsidP="00536997">
      <w:pPr>
        <w:pStyle w:val="FootnoteText"/>
        <w:ind w:left="567" w:hanging="567"/>
      </w:pPr>
      <w:r>
        <w:rPr>
          <w:rStyle w:val="FootnoteReference"/>
        </w:rPr>
        <w:footnoteRef/>
      </w:r>
      <w:r>
        <w:rPr>
          <w:rFonts w:hint="cs"/>
          <w:rtl/>
          <w:lang w:bidi="ar-EG"/>
        </w:rPr>
        <w:tab/>
      </w:r>
      <w:r>
        <w:rPr>
          <w:rFonts w:hint="cs"/>
          <w:rtl/>
        </w:rPr>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515372" w:rsidRPr="006E3F91" w:rsidRDefault="00515372" w:rsidP="0053699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515372" w:rsidRPr="00155B8E" w:rsidRDefault="00515372" w:rsidP="0053699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515372" w:rsidRPr="00D93AE7" w:rsidRDefault="00515372" w:rsidP="0053699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12">
    <w:p w:rsidR="00515372" w:rsidRPr="000E4D1D" w:rsidRDefault="00515372" w:rsidP="0053699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515372" w:rsidRPr="00EB3B81" w:rsidRDefault="00515372" w:rsidP="0053699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515372" w:rsidRPr="00421C8B" w:rsidRDefault="00515372" w:rsidP="0053699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515372" w:rsidRPr="00616D96" w:rsidRDefault="00515372" w:rsidP="0053699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6">
    <w:p w:rsidR="00515372" w:rsidRPr="00616D96" w:rsidRDefault="00515372" w:rsidP="00536997">
      <w:pPr>
        <w:pStyle w:val="FootnoteText"/>
        <w:ind w:left="567" w:hanging="567"/>
      </w:pPr>
      <w:r>
        <w:rPr>
          <w:rStyle w:val="FootnoteReference"/>
        </w:rPr>
        <w:footnoteRef/>
      </w:r>
      <w:r>
        <w:rPr>
          <w:rFonts w:hint="cs"/>
          <w:rtl/>
          <w:lang w:bidi="ar-EG"/>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7">
    <w:p w:rsidR="00515372" w:rsidRPr="00900828" w:rsidRDefault="00515372" w:rsidP="0053699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515372" w:rsidRPr="003C7022" w:rsidRDefault="00515372" w:rsidP="0053699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515372" w:rsidRPr="007A6624" w:rsidRDefault="00515372" w:rsidP="00536997">
      <w:pPr>
        <w:pStyle w:val="FootnoteText"/>
        <w:ind w:left="567" w:hanging="567"/>
      </w:pPr>
      <w:r>
        <w:rPr>
          <w:rStyle w:val="FootnoteReference"/>
        </w:rPr>
        <w:footnoteRef/>
      </w:r>
      <w:r>
        <w:rPr>
          <w:rFonts w:hint="cs"/>
          <w:rtl/>
          <w:lang w:bidi="ar-EG"/>
        </w:rPr>
        <w:tab/>
      </w:r>
      <w:r w:rsidRPr="007A6624">
        <w:rPr>
          <w:rtl/>
        </w:rPr>
        <w:t>مسرد ركن براءات الويبو (</w:t>
      </w:r>
      <w:r w:rsidRPr="007A6624">
        <w:t>PatentScope</w:t>
      </w:r>
      <w:r w:rsidRPr="007A6624">
        <w:rPr>
          <w:rtl/>
        </w:rPr>
        <w:t>).</w:t>
      </w:r>
    </w:p>
  </w:footnote>
  <w:footnote w:id="120">
    <w:p w:rsidR="00515372" w:rsidRDefault="00515372" w:rsidP="00536997">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515372" w:rsidRPr="00900828" w:rsidRDefault="00515372" w:rsidP="0053699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515372" w:rsidRPr="00144B54" w:rsidRDefault="00515372" w:rsidP="0053699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515372" w:rsidRPr="00822229" w:rsidRDefault="00515372" w:rsidP="00536997">
      <w:pPr>
        <w:pStyle w:val="FootnoteText"/>
        <w:ind w:left="567" w:hanging="567"/>
        <w:rPr>
          <w:rtl/>
          <w:lang w:bidi="ar-EG"/>
        </w:rPr>
      </w:pPr>
      <w:r>
        <w:rPr>
          <w:rStyle w:val="FootnoteReference"/>
        </w:rPr>
        <w:footnoteRef/>
      </w:r>
      <w:r>
        <w:rPr>
          <w:rFonts w:hint="cs"/>
          <w:rtl/>
          <w:lang w:bidi="ar-EG"/>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4">
    <w:p w:rsidR="00515372" w:rsidRPr="00A35F95" w:rsidRDefault="00515372" w:rsidP="0053699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515372" w:rsidRPr="000F5751" w:rsidRDefault="00515372" w:rsidP="0053699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515372" w:rsidRPr="00B37460" w:rsidRDefault="00515372" w:rsidP="00536997">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515372" w:rsidRDefault="00515372" w:rsidP="00536997">
      <w:pPr>
        <w:pStyle w:val="FootnoteText"/>
        <w:ind w:left="567" w:hanging="567"/>
      </w:pPr>
      <w:r>
        <w:rPr>
          <w:rStyle w:val="FootnoteReference"/>
        </w:rPr>
        <w:footnoteRef/>
      </w:r>
      <w:r>
        <w:rPr>
          <w:rFonts w:hint="cs"/>
          <w:rtl/>
        </w:rPr>
        <w:tab/>
        <w:t>المرجع السابق، الفقرتان 21 و22.</w:t>
      </w:r>
    </w:p>
  </w:footnote>
  <w:footnote w:id="128">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515372" w:rsidRDefault="00515372" w:rsidP="00536997">
      <w:pPr>
        <w:pStyle w:val="FootnoteText"/>
        <w:ind w:left="567" w:hanging="567"/>
      </w:pPr>
      <w:r>
        <w:rPr>
          <w:rStyle w:val="FootnoteReference"/>
        </w:rPr>
        <w:footnoteRef/>
      </w:r>
      <w:r>
        <w:rPr>
          <w:rFonts w:hint="cs"/>
          <w:rtl/>
        </w:rPr>
        <w:tab/>
        <w:t>المرجع السابق، الفقرة 28.</w:t>
      </w:r>
    </w:p>
  </w:footnote>
  <w:footnote w:id="130">
    <w:p w:rsidR="00515372" w:rsidRDefault="00515372" w:rsidP="0053699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515372" w:rsidRPr="004C0C41" w:rsidRDefault="00515372" w:rsidP="0053699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515372" w:rsidRPr="00D94FF2" w:rsidRDefault="00515372" w:rsidP="0053699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قاموس بلاكس لو، صفحة 1027 (الطبعة الثامنة، 2005).</w:t>
      </w:r>
    </w:p>
  </w:footnote>
  <w:footnote w:id="134">
    <w:p w:rsidR="00515372" w:rsidRPr="00D94FF2" w:rsidRDefault="00515372" w:rsidP="0053699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5">
    <w:p w:rsidR="00515372" w:rsidRDefault="00515372" w:rsidP="0053699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6">
    <w:p w:rsidR="00515372" w:rsidRPr="00C31919" w:rsidRDefault="00515372" w:rsidP="0053699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515372" w:rsidRPr="0055197D" w:rsidRDefault="00515372"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515372" w:rsidRDefault="00515372" w:rsidP="00536997">
      <w:pPr>
        <w:pStyle w:val="FootnoteText"/>
        <w:ind w:left="567" w:hanging="567"/>
      </w:pPr>
      <w:r>
        <w:rPr>
          <w:rStyle w:val="FootnoteReference"/>
        </w:rPr>
        <w:footnoteRef/>
      </w:r>
      <w:r>
        <w:rPr>
          <w:rFonts w:hint="cs"/>
          <w:rtl/>
        </w:rPr>
        <w:tab/>
        <w:t>المرجع السابق.</w:t>
      </w:r>
    </w:p>
  </w:footnote>
  <w:footnote w:id="139">
    <w:p w:rsidR="00515372" w:rsidRDefault="00515372" w:rsidP="00536997">
      <w:pPr>
        <w:pStyle w:val="FootnoteText"/>
        <w:ind w:left="567" w:hanging="567"/>
      </w:pPr>
      <w:r>
        <w:rPr>
          <w:rStyle w:val="FootnoteReference"/>
        </w:rPr>
        <w:footnoteRef/>
      </w:r>
      <w:r>
        <w:rPr>
          <w:rFonts w:hint="cs"/>
          <w:rtl/>
        </w:rPr>
        <w:tab/>
        <w:t>المرجع السابق.</w:t>
      </w:r>
    </w:p>
  </w:footnote>
  <w:footnote w:id="140">
    <w:p w:rsidR="00515372" w:rsidRPr="009D4C8C" w:rsidRDefault="00515372" w:rsidP="0053699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515372" w:rsidRPr="00395A1E" w:rsidRDefault="00515372" w:rsidP="00536997">
      <w:pPr>
        <w:pStyle w:val="FootnoteText"/>
        <w:ind w:left="567" w:hanging="567"/>
        <w:rPr>
          <w:rtl/>
          <w:lang w:bidi="ar-EG"/>
        </w:rPr>
      </w:pPr>
      <w:r>
        <w:rPr>
          <w:rStyle w:val="FootnoteReference"/>
        </w:rPr>
        <w:footnoteRef/>
      </w:r>
      <w:r>
        <w:rPr>
          <w:rFonts w:hint="cs"/>
          <w:rtl/>
        </w:rPr>
        <w:tab/>
        <w:t>المادة 6(ثانيا) من اتفاقية برن.</w:t>
      </w:r>
    </w:p>
  </w:footnote>
  <w:footnote w:id="142">
    <w:p w:rsidR="00515372" w:rsidRPr="00426C39" w:rsidRDefault="00515372" w:rsidP="00536997">
      <w:pPr>
        <w:pStyle w:val="FootnoteText"/>
        <w:ind w:left="567" w:hanging="567"/>
        <w:rPr>
          <w:rtl/>
          <w:lang w:bidi="ar-EG"/>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43">
    <w:p w:rsidR="00515372" w:rsidRDefault="00515372" w:rsidP="0053699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515372" w:rsidRDefault="00515372" w:rsidP="0053699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515372" w:rsidRDefault="00515372" w:rsidP="0053699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515372" w:rsidRDefault="00515372" w:rsidP="0053699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515372" w:rsidRDefault="00515372" w:rsidP="0053699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515372" w:rsidRDefault="00515372" w:rsidP="0053699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515372" w:rsidRDefault="00515372" w:rsidP="00536997">
      <w:pPr>
        <w:pStyle w:val="FootnoteText"/>
        <w:ind w:left="567" w:hanging="567"/>
        <w:rPr>
          <w:rtl/>
        </w:rPr>
      </w:pPr>
      <w:r>
        <w:rPr>
          <w:rStyle w:val="FootnoteReference"/>
        </w:rPr>
        <w:footnoteRef/>
      </w:r>
      <w:r>
        <w:rPr>
          <w:rFonts w:hint="cs"/>
          <w:rtl/>
        </w:rPr>
        <w:tab/>
        <w:t>مشروع المعجم، اللجنة الوطنية لليونسكو.</w:t>
      </w:r>
    </w:p>
  </w:footnote>
  <w:footnote w:id="150">
    <w:p w:rsidR="00515372" w:rsidRPr="00C5452A" w:rsidRDefault="00515372" w:rsidP="0053699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515372" w:rsidRPr="005F2FAB" w:rsidRDefault="00515372" w:rsidP="0053699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515372" w:rsidRPr="00C5452A" w:rsidRDefault="00515372" w:rsidP="0053699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515372" w:rsidRPr="00C5452A" w:rsidRDefault="00515372" w:rsidP="0053699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7">
    <w:p w:rsidR="00515372" w:rsidRPr="00B45CBD" w:rsidRDefault="00515372" w:rsidP="00536997">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515372" w:rsidRPr="005B3DFC" w:rsidRDefault="00515372" w:rsidP="0053699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515372" w:rsidRPr="005B3DFC" w:rsidRDefault="00515372" w:rsidP="0053699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515372" w:rsidRPr="00CE31AF" w:rsidRDefault="00515372" w:rsidP="0053699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515372" w:rsidRPr="005854EA" w:rsidRDefault="00515372" w:rsidP="0053699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62">
    <w:p w:rsidR="00515372" w:rsidRPr="00E25592" w:rsidRDefault="00515372" w:rsidP="0053699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515372" w:rsidRPr="001637C3" w:rsidRDefault="00515372" w:rsidP="00536997">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515372" w:rsidRDefault="00515372" w:rsidP="0053699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515372" w:rsidRDefault="00515372"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515372" w:rsidRPr="00121FE2" w:rsidRDefault="00515372" w:rsidP="0053699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515372" w:rsidRDefault="00515372" w:rsidP="0053699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515372" w:rsidRDefault="00515372" w:rsidP="00536997">
      <w:pPr>
        <w:pStyle w:val="FootnoteText"/>
        <w:ind w:left="567" w:hanging="567"/>
      </w:pPr>
      <w:r>
        <w:rPr>
          <w:rStyle w:val="FootnoteReference"/>
        </w:rPr>
        <w:footnoteRef/>
      </w:r>
      <w:r>
        <w:rPr>
          <w:rFonts w:hint="cs"/>
          <w:rtl/>
        </w:rPr>
        <w:tab/>
        <w:t>المرجع السابق.</w:t>
      </w:r>
    </w:p>
  </w:footnote>
  <w:footnote w:id="170">
    <w:p w:rsidR="00515372" w:rsidRDefault="00515372" w:rsidP="0053699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515372" w:rsidRDefault="00515372" w:rsidP="0053699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515372" w:rsidRDefault="00515372" w:rsidP="0053699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3">
    <w:p w:rsidR="00515372" w:rsidRDefault="00515372" w:rsidP="00536997">
      <w:pPr>
        <w:pStyle w:val="FootnoteText"/>
        <w:ind w:left="555" w:hanging="555"/>
        <w:rPr>
          <w:rtl/>
        </w:rPr>
      </w:pPr>
      <w:r>
        <w:rPr>
          <w:rStyle w:val="FootnoteReference"/>
        </w:rPr>
        <w:footnoteRef/>
      </w:r>
      <w:r>
        <w:rPr>
          <w:rFonts w:hint="cs"/>
          <w:rtl/>
        </w:rPr>
        <w:tab/>
        <w:t>مشروع المعجم، اللجنة الوطنية لليونسكو.</w:t>
      </w:r>
    </w:p>
  </w:footnote>
  <w:footnote w:id="174">
    <w:p w:rsidR="00515372" w:rsidRDefault="00515372" w:rsidP="0053699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515372" w:rsidRDefault="00515372" w:rsidP="0053699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6">
    <w:p w:rsidR="00515372" w:rsidRDefault="00515372" w:rsidP="0053699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515372" w:rsidRDefault="00515372" w:rsidP="0053699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8">
    <w:p w:rsidR="00515372" w:rsidRPr="0070362D" w:rsidRDefault="00515372" w:rsidP="0053699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Pr="00D93F16" w:rsidRDefault="00515372" w:rsidP="00215FDC">
    <w:pPr>
      <w:pStyle w:val="Header"/>
      <w:rPr>
        <w:szCs w:val="22"/>
        <w:lang w:val="en-GB"/>
      </w:rPr>
    </w:pPr>
    <w:r w:rsidRPr="00D93F16">
      <w:rPr>
        <w:szCs w:val="22"/>
      </w:rPr>
      <w:t>WIPO/GRTKF/IC/</w:t>
    </w:r>
    <w:r>
      <w:rPr>
        <w:szCs w:val="22"/>
      </w:rPr>
      <w:t>32</w:t>
    </w:r>
    <w:r w:rsidRPr="00D93F16">
      <w:rPr>
        <w:szCs w:val="22"/>
      </w:rPr>
      <w:t>/</w:t>
    </w:r>
    <w:r>
      <w:rPr>
        <w:szCs w:val="22"/>
      </w:rPr>
      <w:t>INF/7</w:t>
    </w:r>
  </w:p>
  <w:p w:rsidR="00515372" w:rsidRDefault="00515372" w:rsidP="00D61541">
    <w:r>
      <w:fldChar w:fldCharType="begin"/>
    </w:r>
    <w:r>
      <w:instrText xml:space="preserve"> PAGE  \* MERGEFORMAT </w:instrText>
    </w:r>
    <w:r>
      <w:fldChar w:fldCharType="separate"/>
    </w:r>
    <w:r w:rsidR="0068023C">
      <w:rPr>
        <w:noProof/>
      </w:rPr>
      <w:t>2</w:t>
    </w:r>
    <w:r>
      <w:fldChar w:fldCharType="end"/>
    </w:r>
  </w:p>
  <w:p w:rsidR="00515372" w:rsidRDefault="0051537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Default="00515372" w:rsidP="00515372">
    <w:r w:rsidRPr="0015593C">
      <w:t>WIPO/GRTKF/IC/</w:t>
    </w:r>
    <w:r>
      <w:t>32/</w:t>
    </w:r>
    <w:r w:rsidRPr="00215FDC">
      <w:t>INF/7</w:t>
    </w:r>
  </w:p>
  <w:p w:rsidR="00515372" w:rsidRDefault="00515372" w:rsidP="00215FDC">
    <w:r>
      <w:t>Annex</w:t>
    </w:r>
  </w:p>
  <w:p w:rsidR="00515372" w:rsidRDefault="00515372" w:rsidP="00D61541">
    <w:r>
      <w:fldChar w:fldCharType="begin"/>
    </w:r>
    <w:r>
      <w:instrText xml:space="preserve"> PAGE  \* MERGEFORMAT </w:instrText>
    </w:r>
    <w:r>
      <w:fldChar w:fldCharType="separate"/>
    </w:r>
    <w:r w:rsidR="0068023C">
      <w:rPr>
        <w:noProof/>
      </w:rPr>
      <w:t>44</w:t>
    </w:r>
    <w:r>
      <w:fldChar w:fldCharType="end"/>
    </w:r>
  </w:p>
  <w:p w:rsidR="00515372" w:rsidRDefault="0051537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Pr="00215FDC" w:rsidRDefault="00515372" w:rsidP="00515372">
    <w:pPr>
      <w:pStyle w:val="Header"/>
      <w:rPr>
        <w:lang w:val="en-GB"/>
      </w:rPr>
    </w:pPr>
    <w:r w:rsidRPr="00215FDC">
      <w:t>WIPO/GRTKF/IC/3</w:t>
    </w:r>
    <w:r>
      <w:t>2</w:t>
    </w:r>
    <w:r w:rsidRPr="00215FDC">
      <w:t>/INF/7</w:t>
    </w:r>
  </w:p>
  <w:p w:rsidR="00515372" w:rsidRDefault="00515372" w:rsidP="00215FDC">
    <w:pPr>
      <w:pStyle w:val="Header"/>
    </w:pPr>
    <w:r>
      <w:t>ANNEX</w:t>
    </w:r>
  </w:p>
  <w:p w:rsidR="00515372" w:rsidRPr="00215FDC" w:rsidRDefault="00515372" w:rsidP="00215FDC">
    <w:pPr>
      <w:pStyle w:val="Header"/>
      <w:bidi/>
      <w:jc w:val="right"/>
      <w:rPr>
        <w:rFonts w:ascii="Arabic Typesetting" w:hAnsi="Arabic Typesetting" w:cs="Arabic Typesetting"/>
        <w:sz w:val="36"/>
        <w:szCs w:val="36"/>
        <w:rtl/>
      </w:rPr>
    </w:pPr>
    <w:r w:rsidRPr="00215F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B5368F52"/>
    <w:lvl w:ilvl="0" w:tplc="E1C26FD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26D87F6A"/>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D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338"/>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37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9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23C"/>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45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FE4"/>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69D"/>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23"/>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06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6FA"/>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521"/>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B2C8-75F7-4AF7-8E0E-D21225DD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27</TotalTime>
  <Pages>47</Pages>
  <Words>17429</Words>
  <Characters>99347</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WIPO/GRTKF/IC/32/INF/7 (Arabic)</vt:lpstr>
    </vt:vector>
  </TitlesOfParts>
  <Company>World Intellectual Property Organization</Company>
  <LinksUpToDate>false</LinksUpToDate>
  <CharactersWithSpaces>116543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WIPO/GRTKF/IC/32/INF/7 (Arabic)</dc:title>
  <dc:creator>MERZOUK Fawzi</dc:creator>
  <cp:lastModifiedBy>YOUSSEF Randa</cp:lastModifiedBy>
  <cp:revision>17</cp:revision>
  <cp:lastPrinted>2016-10-20T07:48:00Z</cp:lastPrinted>
  <dcterms:created xsi:type="dcterms:W3CDTF">2016-05-30T12:03:00Z</dcterms:created>
  <dcterms:modified xsi:type="dcterms:W3CDTF">2016-10-20T07:48:00Z</dcterms:modified>
</cp:coreProperties>
</file>