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15593C">
            <w:pPr>
              <w:pStyle w:val="DocumentCodeAR"/>
              <w:bidi/>
              <w:rPr>
                <w:rtl/>
              </w:rPr>
            </w:pPr>
            <w:r>
              <w:t>WIPO/GRTKF/IC/30/</w:t>
            </w:r>
            <w:r w:rsidR="00287A9C">
              <w:t>8</w:t>
            </w:r>
          </w:p>
        </w:tc>
      </w:tr>
      <w:tr w:rsidR="001667B6" w:rsidTr="00BF164F">
        <w:tc>
          <w:tcPr>
            <w:tcW w:w="9571" w:type="dxa"/>
            <w:gridSpan w:val="3"/>
          </w:tcPr>
          <w:p w:rsidR="001667B6" w:rsidRPr="00B6101C" w:rsidRDefault="00B6101C" w:rsidP="00287A9C">
            <w:pPr>
              <w:pStyle w:val="DocumentLanguageAR"/>
              <w:bidi/>
              <w:rPr>
                <w:rtl/>
              </w:rPr>
            </w:pPr>
            <w:r w:rsidRPr="00B6101C">
              <w:rPr>
                <w:rFonts w:hint="cs"/>
                <w:rtl/>
              </w:rPr>
              <w:t xml:space="preserve">الأصل: </w:t>
            </w:r>
            <w:r w:rsidR="00287A9C">
              <w:rPr>
                <w:rFonts w:hint="cs"/>
                <w:rtl/>
              </w:rPr>
              <w:t>بالإنكليزية</w:t>
            </w:r>
          </w:p>
        </w:tc>
      </w:tr>
      <w:tr w:rsidR="001667B6" w:rsidTr="00BF164F">
        <w:tc>
          <w:tcPr>
            <w:tcW w:w="9571" w:type="dxa"/>
            <w:gridSpan w:val="3"/>
          </w:tcPr>
          <w:p w:rsidR="001667B6" w:rsidRPr="00B6101C" w:rsidRDefault="00B6101C" w:rsidP="00287A9C">
            <w:pPr>
              <w:pStyle w:val="DocumentDateAR"/>
              <w:bidi/>
              <w:rPr>
                <w:rtl/>
              </w:rPr>
            </w:pPr>
            <w:r w:rsidRPr="00B6101C">
              <w:rPr>
                <w:rFonts w:hint="cs"/>
                <w:rtl/>
              </w:rPr>
              <w:t xml:space="preserve">التاريخ: </w:t>
            </w:r>
            <w:r w:rsidR="00287A9C">
              <w:rPr>
                <w:rFonts w:hint="cs"/>
                <w:rtl/>
              </w:rPr>
              <w:t>15</w:t>
            </w:r>
            <w:r w:rsidRPr="00B6101C">
              <w:rPr>
                <w:rFonts w:hint="cs"/>
                <w:rtl/>
              </w:rPr>
              <w:t xml:space="preserve"> </w:t>
            </w:r>
            <w:r w:rsidR="00287A9C">
              <w:rPr>
                <w:rFonts w:hint="cs"/>
                <w:rtl/>
              </w:rPr>
              <w:t>مارس</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 xml:space="preserve">الدورة </w:t>
      </w:r>
      <w:r w:rsidR="0015593C">
        <w:rPr>
          <w:rFonts w:ascii="Cambria Math" w:hAnsi="Cambria Math" w:hint="cs"/>
          <w:rtl/>
        </w:rPr>
        <w:t>الثلاثون</w:t>
      </w:r>
    </w:p>
    <w:p w:rsidR="00D61541" w:rsidRPr="00D61541" w:rsidRDefault="0015593C" w:rsidP="002C3B74">
      <w:pPr>
        <w:pStyle w:val="MeetingDatesAR"/>
        <w:bidi/>
        <w:rPr>
          <w:rtl/>
        </w:rPr>
      </w:pPr>
      <w:r w:rsidRPr="0015593C">
        <w:rPr>
          <w:rtl/>
        </w:rPr>
        <w:t>جنيف، من 30 مايو إلى 3 يونيو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2148" w:rsidP="00A12148">
      <w:pPr>
        <w:pStyle w:val="DocumentTitleAR"/>
        <w:bidi/>
        <w:ind w:right="3119"/>
        <w:rPr>
          <w:rtl/>
        </w:rPr>
      </w:pPr>
      <w:r>
        <w:rPr>
          <w:rFonts w:hint="cs"/>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A12148" w:rsidP="00931859">
      <w:pPr>
        <w:pStyle w:val="PreparedbyAR"/>
        <w:bidi/>
        <w:rPr>
          <w:rtl/>
        </w:rPr>
      </w:pPr>
      <w:r>
        <w:rPr>
          <w:rFonts w:hint="cs"/>
          <w:rtl/>
        </w:rPr>
        <w:t>وثيقة قدمتها وفود كندا واليابان والنرويج وجمهورية كوريا والاتحاد الروسي والولايات المتحدة الأمريكية</w:t>
      </w:r>
    </w:p>
    <w:p w:rsidR="001527ED" w:rsidRPr="001527ED" w:rsidRDefault="001527ED" w:rsidP="001527ED">
      <w:pPr>
        <w:pStyle w:val="NormalParaAR"/>
        <w:rPr>
          <w:rFonts w:hint="cs"/>
          <w:sz w:val="40"/>
          <w:szCs w:val="40"/>
        </w:rPr>
      </w:pPr>
      <w:r>
        <w:rPr>
          <w:rFonts w:hint="cs"/>
          <w:sz w:val="40"/>
          <w:szCs w:val="40"/>
          <w:rtl/>
        </w:rPr>
        <w:t>مقدمة</w:t>
      </w:r>
    </w:p>
    <w:p w:rsidR="00A12148" w:rsidRDefault="00A12148" w:rsidP="00A12148">
      <w:pPr>
        <w:pStyle w:val="NumberedParaAR"/>
        <w:rPr>
          <w:rtl/>
        </w:rPr>
      </w:pPr>
      <w:r>
        <w:rPr>
          <w:rtl/>
        </w:rPr>
        <w:t xml:space="preserve">في </w:t>
      </w:r>
      <w:r>
        <w:rPr>
          <w:rFonts w:hint="cs"/>
          <w:rtl/>
        </w:rPr>
        <w:t>14</w:t>
      </w:r>
      <w:r>
        <w:rPr>
          <w:rtl/>
        </w:rPr>
        <w:t xml:space="preserve"> </w:t>
      </w:r>
      <w:r>
        <w:rPr>
          <w:rFonts w:hint="cs"/>
          <w:rtl/>
        </w:rPr>
        <w:t>مارس</w:t>
      </w:r>
      <w:r>
        <w:rPr>
          <w:rtl/>
        </w:rPr>
        <w:t xml:space="preserve"> </w:t>
      </w:r>
      <w:r>
        <w:rPr>
          <w:rFonts w:hint="cs"/>
          <w:rtl/>
        </w:rPr>
        <w:t>201</w:t>
      </w:r>
      <w:r>
        <w:rPr>
          <w:rFonts w:hint="cs"/>
          <w:rtl/>
        </w:rPr>
        <w:t>6</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منظمة التجارة الدولية</w:t>
      </w:r>
      <w:r>
        <w:rPr>
          <w:rtl/>
        </w:rPr>
        <w:t>، باسم وفود كندا واليابان</w:t>
      </w:r>
      <w:r>
        <w:rPr>
          <w:rFonts w:hint="cs"/>
          <w:rtl/>
        </w:rPr>
        <w:t xml:space="preserve"> والنرويج</w:t>
      </w:r>
      <w:r>
        <w:rPr>
          <w:rtl/>
        </w:rPr>
        <w:t xml:space="preserve"> وجمهورية كوريا </w:t>
      </w:r>
      <w:r>
        <w:rPr>
          <w:rFonts w:hint="cs"/>
          <w:rtl/>
        </w:rPr>
        <w:t xml:space="preserve">والاتحاد الروسي </w:t>
      </w:r>
      <w:r>
        <w:rPr>
          <w:rtl/>
        </w:rPr>
        <w:t>والولايات المتحدة الأمريكية، التمست فيه أن يقدّم من جديد "اقتراح بخصوص مواصفات دراسة أمانة الويبو بشأن التدابير المتعلقة بتلافي منح البراءات عن خطأ والامتثال للأنظمة الحالية للنفاذ وتقاسم المنافع" كما جاء في الوثيقة</w:t>
      </w:r>
      <w:r>
        <w:rPr>
          <w:rFonts w:hint="cs"/>
          <w:rtl/>
        </w:rPr>
        <w:t> </w:t>
      </w:r>
      <w:r>
        <w:t>WIPO/GRTKF/IC/</w:t>
      </w:r>
      <w:r>
        <w:t>29</w:t>
      </w:r>
      <w:r>
        <w:t>/</w:t>
      </w:r>
      <w:r>
        <w:t>7</w:t>
      </w:r>
      <w:r>
        <w:rPr>
          <w:rFonts w:hint="cs"/>
          <w:rtl/>
        </w:rPr>
        <w:t xml:space="preserve">، مع التعديلات المدخلة، </w:t>
      </w:r>
      <w:r>
        <w:rPr>
          <w:rtl/>
        </w:rPr>
        <w:t xml:space="preserve">كي تناقشها الدورة </w:t>
      </w:r>
      <w:r>
        <w:rPr>
          <w:rFonts w:hint="cs"/>
          <w:rtl/>
        </w:rPr>
        <w:t>الثلاثين</w:t>
      </w:r>
      <w:r>
        <w:rPr>
          <w:rtl/>
        </w:rPr>
        <w:t xml:space="preserve"> للجنة الحكومية الدولية المعنية بالملكية الفكرية والموارد الوراثية والمعارف التقليدية والفولكلور (اللجنة الحكومية الدولية) كوثيقة عمل ضمن بند جدول الأعمال</w:t>
      </w:r>
      <w:r>
        <w:rPr>
          <w:rFonts w:hint="cs"/>
          <w:rtl/>
        </w:rPr>
        <w:t xml:space="preserve"> </w:t>
      </w:r>
      <w:r>
        <w:rPr>
          <w:rFonts w:hint="cs"/>
          <w:rtl/>
        </w:rPr>
        <w:t>"</w:t>
      </w:r>
      <w:r>
        <w:rPr>
          <w:rtl/>
        </w:rPr>
        <w:t>الموارد الوراثية</w:t>
      </w:r>
      <w:r>
        <w:rPr>
          <w:rFonts w:hint="cs"/>
          <w:rtl/>
        </w:rPr>
        <w:t>".</w:t>
      </w:r>
    </w:p>
    <w:p w:rsidR="00A12148" w:rsidRDefault="00A12148" w:rsidP="00A12148">
      <w:pPr>
        <w:pStyle w:val="NumberedParaAR"/>
        <w:rPr>
          <w:rtl/>
        </w:rPr>
      </w:pPr>
      <w:r>
        <w:rPr>
          <w:rtl/>
        </w:rPr>
        <w:t>وبناء على الطلب المذكور أعلاه يحتوي مرفق هذه الوثيقة على الاقتراح المشار إليه.</w:t>
      </w:r>
    </w:p>
    <w:p w:rsidR="00A12148" w:rsidRDefault="00A12148" w:rsidP="00A12148">
      <w:pPr>
        <w:pStyle w:val="DecisionParaAR"/>
        <w:rPr>
          <w:rtl/>
        </w:rPr>
      </w:pPr>
      <w:r>
        <w:rPr>
          <w:rtl/>
        </w:rPr>
        <w:t>إن اللجنة مدعوة إلى الإحاطة علما بالاقتراح الوارد في مرفق هذه الوثيقة والنظر فيه.</w:t>
      </w:r>
    </w:p>
    <w:p w:rsidR="00A12148" w:rsidRDefault="00A12148" w:rsidP="00A12148">
      <w:pPr>
        <w:pStyle w:val="EndofDocumentAR"/>
        <w:rPr>
          <w:rtl/>
        </w:rPr>
        <w:sectPr w:rsidR="00A12148" w:rsidSect="00EB7752">
          <w:headerReference w:type="default" r:id="rId9"/>
          <w:pgSz w:w="11907" w:h="16840" w:code="9"/>
          <w:pgMar w:top="567" w:right="1418" w:bottom="1418" w:left="1134" w:header="510" w:footer="1021" w:gutter="0"/>
          <w:cols w:space="720"/>
          <w:titlePg/>
          <w:docGrid w:linePitch="299"/>
        </w:sectPr>
      </w:pPr>
      <w:r>
        <w:rPr>
          <w:rtl/>
        </w:rPr>
        <w:t>[يلي ذلك المرفق]</w:t>
      </w:r>
    </w:p>
    <w:p w:rsidR="00A12148" w:rsidRPr="00412311" w:rsidRDefault="00A12148" w:rsidP="00A12148">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 للأنظمة الحالية للنفاذ وتقاسم المنافع</w:t>
      </w:r>
    </w:p>
    <w:p w:rsidR="00A12148" w:rsidRDefault="00A12148" w:rsidP="00A12148">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A12148" w:rsidRDefault="00A12148" w:rsidP="00713CC0">
      <w:pPr>
        <w:pStyle w:val="NormalParaAR"/>
        <w:rPr>
          <w:rtl/>
        </w:rPr>
      </w:pPr>
      <w:r>
        <w:rPr>
          <w:rtl/>
        </w:rPr>
        <w:t>تحديث دراسة الويبو التقنية حول شروط الكشف في البراءات فيما يخص الموارد الوراثية والمعارف التقليدية (الدراسة</w:t>
      </w:r>
      <w:r w:rsidR="00713CC0">
        <w:rPr>
          <w:rFonts w:hint="cs"/>
          <w:rtl/>
        </w:rPr>
        <w:t> </w:t>
      </w:r>
      <w:r>
        <w:rPr>
          <w:rtl/>
        </w:rPr>
        <w:t>رقم</w:t>
      </w:r>
      <w:r w:rsidR="00713CC0">
        <w:rPr>
          <w:rFonts w:hint="cs"/>
          <w:rtl/>
        </w:rPr>
        <w:t> </w:t>
      </w:r>
      <w:r>
        <w:rPr>
          <w:rtl/>
        </w:rPr>
        <w:t>3،</w:t>
      </w:r>
      <w:r w:rsidR="00713CC0">
        <w:rPr>
          <w:rFonts w:hint="cs"/>
          <w:rtl/>
        </w:rPr>
        <w:t> </w:t>
      </w:r>
      <w:r>
        <w:rPr>
          <w:rtl/>
        </w:rPr>
        <w:t xml:space="preserve">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Pr>
          <w:rFonts w:hint="cs"/>
          <w:rtl/>
        </w:rPr>
        <w:t>وما إذا كانت شروط الكشف</w:t>
      </w:r>
      <w:r>
        <w:rPr>
          <w:rtl/>
        </w:rPr>
        <w:t xml:space="preserve"> </w:t>
      </w:r>
      <w:r>
        <w:rPr>
          <w:rFonts w:hint="cs"/>
          <w:rtl/>
        </w:rPr>
        <w:t>تؤثّر</w:t>
      </w:r>
      <w:r>
        <w:rPr>
          <w:rtl/>
        </w:rPr>
        <w:t xml:space="preserve"> </w:t>
      </w:r>
      <w:r>
        <w:rPr>
          <w:rFonts w:hint="cs"/>
          <w:rtl/>
        </w:rPr>
        <w:t xml:space="preserve">في </w:t>
      </w:r>
      <w:r>
        <w:rPr>
          <w:rtl/>
        </w:rPr>
        <w:t>حافز الابتكار، ينبغي أن تسعى الدراسة إلى تحليل ما يلي:</w:t>
      </w:r>
    </w:p>
    <w:p w:rsidR="00A12148" w:rsidRDefault="00A12148" w:rsidP="00A12148">
      <w:pPr>
        <w:pStyle w:val="NormalParaAR"/>
        <w:rPr>
          <w:rtl/>
        </w:rPr>
      </w:pPr>
      <w:r>
        <w:rPr>
          <w:rtl/>
        </w:rPr>
        <w:t>1.</w:t>
      </w:r>
      <w:r>
        <w:rPr>
          <w:rtl/>
        </w:rPr>
        <w:tab/>
      </w:r>
      <w:r>
        <w:rPr>
          <w:rFonts w:hint="cs"/>
          <w:rtl/>
        </w:rPr>
        <w:t xml:space="preserve">ما هو الأثر الناجم عن </w:t>
      </w:r>
      <w:r>
        <w:rPr>
          <w:rtl/>
        </w:rPr>
        <w:t xml:space="preserve">شروط الكشف </w:t>
      </w:r>
      <w:r>
        <w:rPr>
          <w:rFonts w:hint="cs"/>
          <w:rtl/>
        </w:rPr>
        <w:t>في</w:t>
      </w:r>
      <w:r>
        <w:rPr>
          <w:rtl/>
        </w:rPr>
        <w:t>ما يتصل ب</w:t>
      </w:r>
      <w:r>
        <w:rPr>
          <w:rFonts w:hint="cs"/>
          <w:rtl/>
        </w:rPr>
        <w:t>ضمان الامتثال لنظام</w:t>
      </w:r>
      <w:r>
        <w:rPr>
          <w:rtl/>
        </w:rPr>
        <w:t xml:space="preserve"> النفاذ وتقاسم المنافع</w:t>
      </w:r>
      <w:r>
        <w:rPr>
          <w:rFonts w:hint="cs"/>
          <w:rtl/>
        </w:rPr>
        <w:t>؟</w:t>
      </w:r>
    </w:p>
    <w:p w:rsidR="00A12148" w:rsidRDefault="00A12148" w:rsidP="00A12148">
      <w:pPr>
        <w:pStyle w:val="NormalParaAR"/>
        <w:rPr>
          <w:rtl/>
        </w:rPr>
      </w:pPr>
      <w:r>
        <w:rPr>
          <w:rtl/>
        </w:rPr>
        <w:t>2.</w:t>
      </w:r>
      <w:r>
        <w:rPr>
          <w:rtl/>
        </w:rPr>
        <w:tab/>
        <w:t xml:space="preserve">والتكاليف </w:t>
      </w:r>
      <w:r>
        <w:rPr>
          <w:rFonts w:hint="cs"/>
          <w:rtl/>
        </w:rPr>
        <w:t xml:space="preserve">والأعباء </w:t>
      </w:r>
      <w:r>
        <w:rPr>
          <w:rtl/>
        </w:rPr>
        <w:t>التي تت</w:t>
      </w:r>
      <w:r>
        <w:rPr>
          <w:rFonts w:hint="cs"/>
          <w:rtl/>
        </w:rPr>
        <w:t>حملها</w:t>
      </w:r>
      <w:r>
        <w:rPr>
          <w:rtl/>
        </w:rPr>
        <w:t xml:space="preserve"> المكاتب الوطنية/السلطات القضائية نتيجة شرط الكشف؛</w:t>
      </w:r>
    </w:p>
    <w:p w:rsidR="00A12148" w:rsidRDefault="00A12148" w:rsidP="00713CC0">
      <w:pPr>
        <w:pStyle w:val="NormalParaAR"/>
        <w:ind w:left="566" w:hanging="566"/>
        <w:rPr>
          <w:rtl/>
        </w:rPr>
      </w:pPr>
      <w:r>
        <w:rPr>
          <w:rFonts w:hint="cs"/>
          <w:rtl/>
        </w:rPr>
        <w:t>3.</w:t>
      </w:r>
      <w:r>
        <w:rPr>
          <w:rtl/>
        </w:rPr>
        <w:tab/>
        <w:t xml:space="preserve">والتكاليف </w:t>
      </w:r>
      <w:r>
        <w:rPr>
          <w:rFonts w:hint="cs"/>
          <w:rtl/>
        </w:rPr>
        <w:t xml:space="preserve">والأعباء </w:t>
      </w:r>
      <w:r>
        <w:rPr>
          <w:rtl/>
        </w:rPr>
        <w:t xml:space="preserve">التي </w:t>
      </w:r>
      <w:r>
        <w:rPr>
          <w:rFonts w:hint="cs"/>
          <w:rtl/>
        </w:rPr>
        <w:t>ي</w:t>
      </w:r>
      <w:r>
        <w:rPr>
          <w:rtl/>
        </w:rPr>
        <w:t>ت</w:t>
      </w:r>
      <w:r>
        <w:rPr>
          <w:rFonts w:hint="cs"/>
          <w:rtl/>
        </w:rPr>
        <w:t>حملها</w:t>
      </w:r>
      <w:r>
        <w:rPr>
          <w:rtl/>
        </w:rPr>
        <w:t xml:space="preserve"> طالبو البراءات من جرّاء شرط الكشف</w:t>
      </w:r>
      <w:r>
        <w:rPr>
          <w:rFonts w:hint="cs"/>
          <w:rtl/>
        </w:rPr>
        <w:t xml:space="preserve">، بالنسبة إلى </w:t>
      </w:r>
      <w:r>
        <w:rPr>
          <w:rtl/>
        </w:rPr>
        <w:t>طالب</w:t>
      </w:r>
      <w:r>
        <w:rPr>
          <w:rFonts w:hint="cs"/>
          <w:rtl/>
        </w:rPr>
        <w:t>ي</w:t>
      </w:r>
      <w:r>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A12148" w:rsidRDefault="00A12148" w:rsidP="00713CC0">
      <w:pPr>
        <w:pStyle w:val="NormalParaAR"/>
        <w:ind w:left="566" w:hanging="567"/>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A12148" w:rsidRDefault="00A12148" w:rsidP="00A12148">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A12148" w:rsidRDefault="00A12148" w:rsidP="00A12148">
      <w:pPr>
        <w:pStyle w:val="NormalParaAR"/>
        <w:rPr>
          <w:rtl/>
        </w:rPr>
      </w:pPr>
      <w:r>
        <w:rPr>
          <w:rtl/>
        </w:rPr>
        <w:t>•</w:t>
      </w:r>
      <w:r>
        <w:rPr>
          <w:rtl/>
        </w:rPr>
        <w:tab/>
        <w:t>تحديد عدد حالات الكشف عن المصدر/المنشأ التي استوفاها مقدمو طلبات البراءات.</w:t>
      </w:r>
    </w:p>
    <w:p w:rsidR="00A12148" w:rsidRDefault="00A12148" w:rsidP="00A12148">
      <w:pPr>
        <w:pStyle w:val="NormalParaAR"/>
        <w:rPr>
          <w:rtl/>
        </w:rPr>
      </w:pPr>
      <w:r>
        <w:rPr>
          <w:rtl/>
        </w:rPr>
        <w:t>•</w:t>
      </w:r>
      <w:r>
        <w:rPr>
          <w:rtl/>
        </w:rPr>
        <w:tab/>
      </w:r>
      <w:r>
        <w:rPr>
          <w:rFonts w:hint="cs"/>
          <w:rtl/>
        </w:rPr>
        <w:t>وما هو الغرض المنشود من وجوب الكشف عن معلومات المصدر/المنشأ؟</w:t>
      </w:r>
    </w:p>
    <w:p w:rsidR="00A12148" w:rsidRDefault="00A12148" w:rsidP="00A12148">
      <w:pPr>
        <w:pStyle w:val="NormalParaAR"/>
        <w:rPr>
          <w:rtl/>
        </w:rPr>
      </w:pPr>
      <w:r>
        <w:rPr>
          <w:rtl/>
        </w:rPr>
        <w:t>•</w:t>
      </w:r>
      <w:r>
        <w:rPr>
          <w:rtl/>
        </w:rPr>
        <w:tab/>
        <w:t xml:space="preserve">وما هي </w:t>
      </w:r>
      <w:r>
        <w:rPr>
          <w:rFonts w:hint="cs"/>
          <w:rtl/>
        </w:rPr>
        <w:t>المعلومات و</w:t>
      </w:r>
      <w:r>
        <w:rPr>
          <w:rtl/>
        </w:rPr>
        <w:t>الوثائق الواجب تقديمها إلى مكتب البراءات عند إيداع طلب البراءة؟</w:t>
      </w:r>
    </w:p>
    <w:p w:rsidR="00A12148" w:rsidRDefault="00A12148" w:rsidP="00A12148">
      <w:pPr>
        <w:pStyle w:val="NormalParaAR"/>
        <w:rPr>
          <w:rtl/>
        </w:rPr>
      </w:pPr>
      <w:r>
        <w:rPr>
          <w:rtl/>
        </w:rPr>
        <w:t>•</w:t>
      </w:r>
      <w:r>
        <w:rPr>
          <w:rtl/>
        </w:rPr>
        <w:tab/>
      </w:r>
      <w:r>
        <w:rPr>
          <w:rFonts w:hint="cs"/>
          <w:rtl/>
        </w:rPr>
        <w:t>وما هو الوضع عندما يجهل طالب البراءة المصدر/المنشأ؟ فهل يمكن لمقدم الطلب في هذه الحالة الوفاء بالتزام الكشف بتوفير معلومات عن المصدر الفعلي الذي حصل منه طالب البراءة/المخترع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Pr>
          <w:rFonts w:hint="cs"/>
          <w:rtl/>
        </w:rPr>
        <w:t>المتصلة</w:t>
      </w:r>
      <w:r w:rsidRPr="00D70D82">
        <w:rPr>
          <w:rtl/>
        </w:rPr>
        <w:t xml:space="preserve"> بتلك الموارد</w:t>
      </w:r>
      <w:r>
        <w:rPr>
          <w:rFonts w:hint="cs"/>
          <w:rtl/>
        </w:rPr>
        <w:t>، أو التصريح بأنه يجهل المصدر/المنشأ، أو يجب عليه إجراء مزيد من التحريات من أجل توفير المعلومات المطلوبة؟</w:t>
      </w:r>
    </w:p>
    <w:p w:rsidR="00A12148" w:rsidRDefault="00A12148" w:rsidP="00A12148">
      <w:pPr>
        <w:pStyle w:val="NormalParaAR"/>
        <w:rPr>
          <w:rtl/>
        </w:rPr>
      </w:pPr>
      <w:r>
        <w:rPr>
          <w:rtl/>
        </w:rPr>
        <w:t>•</w:t>
      </w:r>
      <w:r>
        <w:rPr>
          <w:rtl/>
        </w:rPr>
        <w:tab/>
        <w:t>وما هي المبادئ التوجيهية المتاحة لطالبي البراءات حتى يتسنى لهم فهم الشروط المفروضة عليهم؟</w:t>
      </w:r>
    </w:p>
    <w:p w:rsidR="00DD0281" w:rsidRDefault="00DD0281" w:rsidP="00A12148">
      <w:pPr>
        <w:rPr>
          <w:rtl/>
        </w:rPr>
        <w:sectPr w:rsidR="00DD0281" w:rsidSect="00EB7752">
          <w:headerReference w:type="default" r:id="rId10"/>
          <w:headerReference w:type="first" r:id="rId11"/>
          <w:pgSz w:w="11907" w:h="16840" w:code="9"/>
          <w:pgMar w:top="567" w:right="1418" w:bottom="1418" w:left="1134" w:header="510" w:footer="1021" w:gutter="0"/>
          <w:cols w:space="720"/>
          <w:titlePg/>
          <w:docGrid w:linePitch="299"/>
        </w:sectPr>
      </w:pPr>
    </w:p>
    <w:p w:rsidR="00A12148" w:rsidRDefault="00A12148" w:rsidP="00A12148">
      <w:pPr>
        <w:pStyle w:val="NormalParaAR"/>
        <w:rPr>
          <w:rtl/>
        </w:rPr>
      </w:pPr>
      <w:r>
        <w:rPr>
          <w:rtl/>
        </w:rPr>
        <w:lastRenderedPageBreak/>
        <w:t>•</w:t>
      </w:r>
      <w:r>
        <w:rPr>
          <w:rtl/>
        </w:rPr>
        <w:tab/>
        <w:t>و</w:t>
      </w:r>
      <w:r>
        <w:rPr>
          <w:rFonts w:hint="cs"/>
          <w:rtl/>
        </w:rPr>
        <w:t xml:space="preserve">هل </w:t>
      </w:r>
      <w:r>
        <w:rPr>
          <w:rtl/>
        </w:rPr>
        <w:t>يتحقق مكتب البراءات من هذه المعلومات</w:t>
      </w:r>
      <w:r>
        <w:rPr>
          <w:rFonts w:hint="cs"/>
          <w:rtl/>
        </w:rPr>
        <w:t>، و</w:t>
      </w:r>
      <w:r>
        <w:rPr>
          <w:rtl/>
        </w:rPr>
        <w:t>في حال قيامه بذلك</w:t>
      </w:r>
      <w:r>
        <w:rPr>
          <w:rFonts w:hint="cs"/>
          <w:rtl/>
        </w:rPr>
        <w:t>، ما هي الطريقة التي ينتهجها</w:t>
      </w:r>
      <w:r>
        <w:rPr>
          <w:rtl/>
        </w:rPr>
        <w:t xml:space="preserve">؟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موجهة للفاحصين؟ وما </w:t>
      </w:r>
      <w:r>
        <w:rPr>
          <w:rFonts w:hint="cs"/>
          <w:rtl/>
        </w:rPr>
        <w:t xml:space="preserve">هي </w:t>
      </w:r>
      <w:bookmarkStart w:id="2" w:name="_GoBack"/>
      <w:bookmarkEnd w:id="2"/>
      <w:r>
        <w:rPr>
          <w:rtl/>
        </w:rPr>
        <w:t>تلك التعليمات؟</w:t>
      </w:r>
    </w:p>
    <w:p w:rsidR="00A12148" w:rsidRDefault="00A12148" w:rsidP="00A12148">
      <w:pPr>
        <w:pStyle w:val="NormalParaAR"/>
        <w:rPr>
          <w:rtl/>
        </w:rPr>
      </w:pPr>
      <w:r>
        <w:rPr>
          <w:rtl/>
        </w:rPr>
        <w:t>•</w:t>
      </w:r>
      <w:r>
        <w:rPr>
          <w:rtl/>
        </w:rPr>
        <w:tab/>
        <w:t xml:space="preserve">وتحديد الشروط الإضافية المفروضة فضلا عن المصدر/المنشأ. وقد يشمل ذلك، مثلا، تحديد السلطات التي تشترط </w:t>
      </w:r>
      <w:r>
        <w:rPr>
          <w:rFonts w:hint="cs"/>
          <w:rtl/>
        </w:rPr>
        <w:t xml:space="preserve">معلومات أو </w:t>
      </w:r>
      <w:r>
        <w:rPr>
          <w:rtl/>
        </w:rPr>
        <w:t>دليل الموافقة المسبقة المستنيرة والشروط المتفق عليها.</w:t>
      </w:r>
    </w:p>
    <w:p w:rsidR="00A12148" w:rsidRDefault="00A12148" w:rsidP="00A12148">
      <w:pPr>
        <w:pStyle w:val="NormalParaAR"/>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A12148" w:rsidRDefault="00A12148" w:rsidP="00A12148">
      <w:pPr>
        <w:pStyle w:val="NormalParaAR"/>
        <w:rPr>
          <w:rtl/>
        </w:rPr>
      </w:pPr>
      <w:r>
        <w:rPr>
          <w:rtl/>
        </w:rPr>
        <w:t>•</w:t>
      </w:r>
      <w:r>
        <w:rPr>
          <w:rtl/>
        </w:rPr>
        <w:tab/>
        <w:t>وإذا كان الطلب يتوخى استعمال عدة موارد وراثية (أو صنف من الموارد الوراثية)</w:t>
      </w:r>
      <w:r>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Pr>
          <w:rFonts w:hint="cs"/>
          <w:rtl/>
        </w:rPr>
        <w:t xml:space="preserve">؟ </w:t>
      </w:r>
      <w:r>
        <w:rPr>
          <w:rtl/>
        </w:rPr>
        <w:t>فهل سيشترط من مقدم الطلب الكشف على مورد وراثي واحد من ضمن كامل الفئة التي يشملها الصنف المعني؟</w:t>
      </w:r>
    </w:p>
    <w:p w:rsidR="00A12148" w:rsidRDefault="00A12148" w:rsidP="00A12148">
      <w:pPr>
        <w:pStyle w:val="NormalParaAR"/>
        <w:rPr>
          <w:rtl/>
        </w:rPr>
      </w:pPr>
      <w:r>
        <w:rPr>
          <w:rtl/>
        </w:rPr>
        <w:t>•</w:t>
      </w:r>
      <w:r>
        <w:rPr>
          <w:rtl/>
        </w:rPr>
        <w:tab/>
        <w:t>وإذا كان المورد الوراثي نباتا بريا ينمو في غابة أو حقل أو حديقة حضرية أو في قطعة أرض غير مزروعة يملكها المخترع</w:t>
      </w:r>
      <w:r>
        <w:rPr>
          <w:rFonts w:hint="cs"/>
          <w:rtl/>
        </w:rPr>
        <w:t>،</w:t>
      </w:r>
      <w:r>
        <w:rPr>
          <w:rtl/>
        </w:rPr>
        <w:t xml:space="preserve"> ما هي الوثائق المطلوبة فيما يخص هذا المورد الوراثي؟ وهل توجد استثناءات فيما يتعلق بالنباتات البرية؟</w:t>
      </w:r>
    </w:p>
    <w:p w:rsidR="00A12148" w:rsidRDefault="00A12148" w:rsidP="00A12148">
      <w:pPr>
        <w:pStyle w:val="NormalParaAR"/>
        <w:rPr>
          <w:rtl/>
        </w:rPr>
      </w:pPr>
      <w:r>
        <w:rPr>
          <w:rtl/>
        </w:rPr>
        <w:t>•</w:t>
      </w:r>
      <w:r>
        <w:rPr>
          <w:rtl/>
        </w:rPr>
        <w:tab/>
        <w:t>وهل هناك أي فرق فيما يخص شروط الكشف بين المخترعين الوطنيين والمخترعين الأجانب؟</w:t>
      </w:r>
    </w:p>
    <w:p w:rsidR="00A12148" w:rsidRDefault="00A12148" w:rsidP="00A12148">
      <w:pPr>
        <w:pStyle w:val="NormalParaAR"/>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A12148" w:rsidRDefault="00A12148" w:rsidP="00A12148">
      <w:pPr>
        <w:pStyle w:val="NormalParaAR"/>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A12148" w:rsidRDefault="00A12148" w:rsidP="00A12148">
      <w:pPr>
        <w:pStyle w:val="NormalParaAR"/>
        <w:rPr>
          <w:rtl/>
        </w:rPr>
      </w:pPr>
      <w:r>
        <w:rPr>
          <w:rtl/>
        </w:rPr>
        <w:t>•</w:t>
      </w:r>
      <w:r>
        <w:rPr>
          <w:rtl/>
        </w:rPr>
        <w:tab/>
        <w:t xml:space="preserve">وتحديد، فيما يخص كل مكتب يطبّق شرط الكشف، متوسط </w:t>
      </w:r>
      <w:r>
        <w:rPr>
          <w:rFonts w:hint="cs"/>
          <w:rtl/>
        </w:rPr>
        <w:t>المعلومات المطلوبة</w:t>
      </w:r>
      <w:r>
        <w:rPr>
          <w:rtl/>
        </w:rPr>
        <w:t>، ومتوسط الفترة التي استغرقتها معالجة كل الطلبات</w:t>
      </w:r>
      <w:r>
        <w:rPr>
          <w:rFonts w:hint="cs"/>
          <w:rtl/>
        </w:rPr>
        <w:t xml:space="preserve"> في المجال التكنولوجي المعني</w:t>
      </w:r>
      <w:r>
        <w:rPr>
          <w:rtl/>
        </w:rPr>
        <w:t>.</w:t>
      </w:r>
    </w:p>
    <w:p w:rsidR="001527ED" w:rsidRDefault="00A12148" w:rsidP="00A12148">
      <w:pPr>
        <w:pStyle w:val="NormalParaAR"/>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1527ED" w:rsidRDefault="001527ED">
      <w:pPr>
        <w:rPr>
          <w:rFonts w:ascii="Arabic Typesetting" w:hAnsi="Arabic Typesetting" w:cs="Arabic Typesetting"/>
          <w:sz w:val="36"/>
          <w:szCs w:val="36"/>
          <w:rtl/>
        </w:rPr>
      </w:pPr>
      <w:r>
        <w:rPr>
          <w:rtl/>
        </w:rPr>
        <w:br w:type="page"/>
      </w:r>
    </w:p>
    <w:p w:rsidR="00A12148" w:rsidRDefault="00A12148" w:rsidP="00A12148">
      <w:pPr>
        <w:pStyle w:val="NormalParaAR"/>
        <w:rPr>
          <w:rtl/>
        </w:rPr>
      </w:pPr>
      <w:r>
        <w:rPr>
          <w:rtl/>
        </w:rPr>
        <w:lastRenderedPageBreak/>
        <w:t>•</w:t>
      </w:r>
      <w:r>
        <w:rPr>
          <w:rtl/>
        </w:rPr>
        <w:tab/>
        <w:t>وإذا كان نظامكم يقتضي دفع فوائد مالية، الرجاء شرح قيمة تلك الفوائد المالية.</w:t>
      </w:r>
    </w:p>
    <w:p w:rsidR="00A12148" w:rsidRDefault="00A12148" w:rsidP="00A12148">
      <w:pPr>
        <w:pStyle w:val="NormalParaAR"/>
        <w:rPr>
          <w:rtl/>
        </w:rPr>
      </w:pPr>
      <w:r>
        <w:rPr>
          <w:rtl/>
        </w:rPr>
        <w:t>•</w:t>
      </w:r>
      <w:r>
        <w:rPr>
          <w:rtl/>
        </w:rPr>
        <w:tab/>
      </w:r>
      <w:r>
        <w:rPr>
          <w:rFonts w:hint="cs"/>
          <w:rtl/>
        </w:rPr>
        <w:t xml:space="preserve">وحسب درجة توافر معلومات من هذا القبيل في إقليمكم، </w:t>
      </w:r>
      <w:r>
        <w:rPr>
          <w:rtl/>
        </w:rPr>
        <w:t>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A12148" w:rsidRDefault="00A12148" w:rsidP="00A12148">
      <w:pPr>
        <w:pStyle w:val="NormalParaAR"/>
        <w:rPr>
          <w:rtl/>
        </w:rPr>
      </w:pPr>
      <w:r>
        <w:rPr>
          <w:rtl/>
        </w:rPr>
        <w:t>•</w:t>
      </w:r>
      <w:r>
        <w:rPr>
          <w:rtl/>
        </w:rPr>
        <w:tab/>
      </w:r>
      <w:r>
        <w:rPr>
          <w:rFonts w:hint="cs"/>
          <w:rtl/>
        </w:rPr>
        <w:t>وهل سُجلت زيادة في عدد اتفاقات النفاذ وتقاسم المنافع التي تم توقيعها منذ فرض شرط الكشف؟</w:t>
      </w:r>
    </w:p>
    <w:p w:rsidR="00A12148" w:rsidRDefault="00A12148" w:rsidP="00A12148">
      <w:pPr>
        <w:pStyle w:val="NormalParaAR"/>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A12148" w:rsidRDefault="00A12148" w:rsidP="00A12148">
      <w:pPr>
        <w:pStyle w:val="NormalParaAR"/>
        <w:rPr>
          <w:rtl/>
        </w:rPr>
      </w:pPr>
      <w:r>
        <w:rPr>
          <w:rtl/>
        </w:rPr>
        <w:t>•</w:t>
      </w:r>
      <w:r>
        <w:rPr>
          <w:rtl/>
        </w:rPr>
        <w:tab/>
        <w:t>وما هي المعلومات التي تُنشر أثناء نشر الطلب و/أو البراءة من ضمن المعلومات الخاصة بمنشأ المورد الوراثي؟</w:t>
      </w:r>
    </w:p>
    <w:p w:rsidR="00A12148" w:rsidRDefault="00A12148" w:rsidP="00A12148">
      <w:pPr>
        <w:pStyle w:val="NormalParaAR"/>
        <w:rPr>
          <w:rtl/>
        </w:rPr>
      </w:pPr>
      <w:r>
        <w:rPr>
          <w:rtl/>
        </w:rPr>
        <w:t>•</w:t>
      </w:r>
      <w:r>
        <w:rPr>
          <w:rtl/>
        </w:rPr>
        <w:tab/>
        <w:t>وكيف ستُستخدم المعلومات الخاصة بمنشأ المورد الوراثي في المستقبل؟</w:t>
      </w:r>
    </w:p>
    <w:p w:rsidR="00A12148" w:rsidRDefault="00A12148" w:rsidP="00A12148">
      <w:pPr>
        <w:pStyle w:val="NormalParaAR"/>
        <w:rPr>
          <w:rtl/>
        </w:rPr>
      </w:pPr>
      <w:r>
        <w:rPr>
          <w:rtl/>
        </w:rPr>
        <w:t>•</w:t>
      </w:r>
      <w:r>
        <w:rPr>
          <w:rtl/>
        </w:rPr>
        <w:tab/>
        <w:t>وهل ستُضاف المعلومات المحصّلة من جرّاء  شرط الكشف إلى قاعدة بيانات لأغراض البحث؟</w:t>
      </w:r>
    </w:p>
    <w:p w:rsidR="00A12148" w:rsidRDefault="00A12148" w:rsidP="00A12148">
      <w:pPr>
        <w:pStyle w:val="NormalParaAR"/>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A12148" w:rsidRDefault="00A12148" w:rsidP="00A12148">
      <w:pPr>
        <w:pStyle w:val="NormalParaAR"/>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A12148" w:rsidRDefault="00A12148" w:rsidP="00A12148">
      <w:pPr>
        <w:pStyle w:val="NormalParaAR"/>
        <w:rPr>
          <w:rtl/>
        </w:rPr>
      </w:pPr>
      <w:r>
        <w:rPr>
          <w:rtl/>
        </w:rPr>
        <w:t>•</w:t>
      </w:r>
      <w:r>
        <w:rPr>
          <w:rtl/>
        </w:rPr>
        <w:tab/>
        <w:t>و</w:t>
      </w:r>
      <w:r>
        <w:rPr>
          <w:rFonts w:hint="cs"/>
          <w:rtl/>
        </w:rPr>
        <w:t>هل يمكن أن يؤدي عدم الكشف إلى رفض الطلب أو وقف معالجته؟</w:t>
      </w:r>
    </w:p>
    <w:p w:rsidR="00A12148" w:rsidRDefault="00A12148" w:rsidP="00A12148">
      <w:pPr>
        <w:pStyle w:val="NormalParaAR"/>
        <w:rPr>
          <w:rtl/>
        </w:rPr>
      </w:pPr>
      <w:r>
        <w:rPr>
          <w:rtl/>
        </w:rPr>
        <w:t>•</w:t>
      </w:r>
      <w:r>
        <w:rPr>
          <w:rtl/>
        </w:rPr>
        <w:tab/>
        <w:t>و</w:t>
      </w:r>
      <w:r>
        <w:rPr>
          <w:rFonts w:hint="cs"/>
          <w:rtl/>
        </w:rPr>
        <w:t>هل يمكن أن يؤدي عدم الكشف إلى إبطال براءة ممنوحة أو جعلها غير قابلة للإنفاذ؟</w:t>
      </w:r>
    </w:p>
    <w:p w:rsidR="00A12148" w:rsidRDefault="00A12148" w:rsidP="00A12148">
      <w:pPr>
        <w:pStyle w:val="NormalParaAR"/>
        <w:rPr>
          <w:rtl/>
        </w:rPr>
      </w:pPr>
      <w:r>
        <w:rPr>
          <w:rtl/>
        </w:rPr>
        <w:t>•</w:t>
      </w:r>
      <w:r>
        <w:rPr>
          <w:rtl/>
        </w:rPr>
        <w:tab/>
        <w:t>و</w:t>
      </w:r>
      <w:r>
        <w:rPr>
          <w:rFonts w:hint="cs"/>
          <w:rtl/>
        </w:rPr>
        <w:t>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A12148" w:rsidRDefault="00A12148" w:rsidP="00A12148">
      <w:pPr>
        <w:pStyle w:val="NormalParaAR"/>
        <w:rPr>
          <w:rtl/>
        </w:rPr>
      </w:pPr>
      <w:r>
        <w:rPr>
          <w:rtl/>
        </w:rPr>
        <w:t>•</w:t>
      </w:r>
      <w:r>
        <w:rPr>
          <w:rtl/>
        </w:rPr>
        <w:tab/>
      </w:r>
      <w:r>
        <w:rPr>
          <w:rFonts w:hint="cs"/>
          <w:rtl/>
        </w:rPr>
        <w:t>وما هي التكاليف الاقتصادية (أي التكاليف المسجلة في مقابل التكاليف الإدارية مثلا) التي يتكبدها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A12148" w:rsidRDefault="00A12148" w:rsidP="00A12148">
      <w:pPr>
        <w:pStyle w:val="NormalParaAR"/>
        <w:rPr>
          <w:rtl/>
        </w:rPr>
      </w:pPr>
      <w:r>
        <w:rPr>
          <w:rtl/>
        </w:rPr>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w:t>
      </w:r>
      <w:r>
        <w:rPr>
          <w:rFonts w:hint="cs"/>
          <w:rtl/>
        </w:rPr>
        <w:t xml:space="preserve">هل يسهم </w:t>
      </w:r>
      <w:r>
        <w:rPr>
          <w:rtl/>
        </w:rPr>
        <w:t>الكشف في تحسين عملية الفحص؟</w:t>
      </w:r>
    </w:p>
    <w:p w:rsidR="00A12148" w:rsidRDefault="00A12148" w:rsidP="00A12148">
      <w:pPr>
        <w:pStyle w:val="NormalParaAR"/>
        <w:rPr>
          <w:rtl/>
        </w:rPr>
      </w:pPr>
      <w:r>
        <w:rPr>
          <w:rtl/>
        </w:rPr>
        <w:lastRenderedPageBreak/>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A12148" w:rsidRDefault="00A12148" w:rsidP="00A12148">
      <w:pPr>
        <w:pStyle w:val="NormalParaAR"/>
        <w:rPr>
          <w:rtl/>
        </w:rPr>
      </w:pPr>
      <w:r>
        <w:rPr>
          <w:rtl/>
        </w:rPr>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A12148" w:rsidRDefault="00A12148" w:rsidP="00A12148">
      <w:pPr>
        <w:pStyle w:val="NormalParaAR"/>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A12148" w:rsidRDefault="00A12148" w:rsidP="00A12148">
      <w:pPr>
        <w:pStyle w:val="NormalParaAR"/>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A12148" w:rsidRDefault="00A12148" w:rsidP="00A12148">
      <w:pPr>
        <w:pStyle w:val="NormalParaAR"/>
        <w:rPr>
          <w:rtl/>
        </w:rPr>
      </w:pPr>
      <w:r>
        <w:rPr>
          <w:rtl/>
        </w:rPr>
        <w:t>•</w:t>
      </w:r>
      <w:r>
        <w:rPr>
          <w:rtl/>
        </w:rPr>
        <w:tab/>
        <w:t>وهل لمكتب الملكية الفكرية أية تجربة وجيهة أخرى يريد إفادة الغير بها؟</w:t>
      </w:r>
    </w:p>
    <w:p w:rsidR="00A12148" w:rsidRDefault="00A12148" w:rsidP="00A12148">
      <w:pPr>
        <w:pStyle w:val="NormalParaAR"/>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A12148" w:rsidRDefault="00A12148" w:rsidP="00A12148">
      <w:pPr>
        <w:pStyle w:val="EndofDocumentAR"/>
        <w:rPr>
          <w:rtl/>
        </w:rPr>
      </w:pPr>
      <w:r>
        <w:rPr>
          <w:rtl/>
        </w:rPr>
        <w:t>[نهاية المرفق والوثيقة]</w:t>
      </w:r>
    </w:p>
    <w:p w:rsidR="00CF79DF" w:rsidRDefault="00CF79DF" w:rsidP="007F38D1">
      <w:pPr>
        <w:pStyle w:val="NormalParaAR"/>
        <w:rPr>
          <w:rtl/>
        </w:rPr>
      </w:pPr>
    </w:p>
    <w:sectPr w:rsidR="00CF79DF" w:rsidSect="001527ED">
      <w:headerReference w:type="default" r:id="rId12"/>
      <w:headerReference w:type="first" r:id="rId13"/>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1BC" w:rsidRDefault="00B851BC">
      <w:r>
        <w:separator/>
      </w:r>
    </w:p>
  </w:endnote>
  <w:endnote w:type="continuationSeparator" w:id="0">
    <w:p w:rsidR="00B851BC" w:rsidRDefault="00B8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1BC" w:rsidRDefault="00B851BC" w:rsidP="009622BF">
      <w:pPr>
        <w:bidi/>
      </w:pPr>
      <w:bookmarkStart w:id="0" w:name="OLE_LINK1"/>
      <w:bookmarkStart w:id="1" w:name="OLE_LINK2"/>
      <w:r>
        <w:separator/>
      </w:r>
      <w:bookmarkEnd w:id="0"/>
      <w:bookmarkEnd w:id="1"/>
    </w:p>
  </w:footnote>
  <w:footnote w:type="continuationSeparator" w:id="0">
    <w:p w:rsidR="00B851BC" w:rsidRDefault="00B851B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48" w:rsidRDefault="00A12148" w:rsidP="00772E46">
    <w:r>
      <w:t>WIPO/GRTKF/IC/26/7</w:t>
    </w:r>
  </w:p>
  <w:p w:rsidR="00A12148" w:rsidRDefault="00A12148" w:rsidP="00D61541">
    <w:r>
      <w:fldChar w:fldCharType="begin"/>
    </w:r>
    <w:r>
      <w:instrText xml:space="preserve"> PAGE  \* MERGEFORMAT </w:instrText>
    </w:r>
    <w:r>
      <w:fldChar w:fldCharType="separate"/>
    </w:r>
    <w:r w:rsidR="00570D30">
      <w:rPr>
        <w:noProof/>
      </w:rPr>
      <w:t>4</w:t>
    </w:r>
    <w:r>
      <w:fldChar w:fldCharType="end"/>
    </w:r>
  </w:p>
  <w:p w:rsidR="00A12148" w:rsidRDefault="00A12148" w:rsidP="00D61541"/>
  <w:p w:rsidR="00A12148" w:rsidRDefault="00A12148"/>
  <w:p w:rsidR="00A12148" w:rsidRDefault="00A12148"/>
  <w:p w:rsidR="00A12148" w:rsidRDefault="00A121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A12148">
    <w:r w:rsidRPr="0015593C">
      <w:t>WIPO/GRTKF/IC/30/</w:t>
    </w:r>
    <w:r w:rsidR="00A12148">
      <w:t>8</w:t>
    </w:r>
  </w:p>
  <w:p w:rsidR="002F77FC" w:rsidRDefault="002F77FC" w:rsidP="00D61541">
    <w:r>
      <w:fldChar w:fldCharType="begin"/>
    </w:r>
    <w:r>
      <w:instrText xml:space="preserve"> PAGE  \* MERGEFORMAT </w:instrText>
    </w:r>
    <w:r>
      <w:fldChar w:fldCharType="separate"/>
    </w:r>
    <w:r w:rsidR="00570D30">
      <w:rPr>
        <w:noProof/>
      </w:rPr>
      <w:t>4</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DB" w:rsidRDefault="009175DB" w:rsidP="009175DB">
    <w:pPr>
      <w:pStyle w:val="Header"/>
    </w:pPr>
    <w:r>
      <w:t>WIPO/GRTKF/IC/</w:t>
    </w:r>
    <w:r w:rsidRPr="009175DB">
      <w:rPr>
        <w:rFonts w:hint="cs"/>
        <w:szCs w:val="22"/>
        <w:rtl/>
      </w:rPr>
      <w:t>30</w:t>
    </w:r>
    <w:r w:rsidRPr="009175DB">
      <w:rPr>
        <w:szCs w:val="22"/>
      </w:rPr>
      <w:t>/</w:t>
    </w:r>
    <w:r w:rsidRPr="009175DB">
      <w:rPr>
        <w:rFonts w:hint="cs"/>
        <w:szCs w:val="22"/>
        <w:rtl/>
      </w:rPr>
      <w:t>8</w:t>
    </w:r>
  </w:p>
  <w:p w:rsidR="009175DB" w:rsidRDefault="009175DB" w:rsidP="009175DB">
    <w:pPr>
      <w:pStyle w:val="Header"/>
    </w:pPr>
    <w:r>
      <w:t>ANNEX</w:t>
    </w:r>
  </w:p>
  <w:p w:rsidR="009175DB" w:rsidRPr="009175DB" w:rsidRDefault="009175DB" w:rsidP="009175DB">
    <w:pPr>
      <w:pStyle w:val="Header"/>
    </w:pPr>
    <w:r w:rsidRPr="00412311">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ED" w:rsidRDefault="001527ED" w:rsidP="00A12148">
    <w:pPr>
      <w:rPr>
        <w:rFonts w:hint="cs"/>
        <w:rtl/>
      </w:rPr>
    </w:pPr>
    <w:r w:rsidRPr="0015593C">
      <w:t>WIPO/GRTKF/IC/30/</w:t>
    </w:r>
    <w:r>
      <w:t>8</w:t>
    </w:r>
  </w:p>
  <w:p w:rsidR="001527ED" w:rsidRDefault="001527ED" w:rsidP="00A12148">
    <w:r>
      <w:t>Annex</w:t>
    </w:r>
  </w:p>
  <w:p w:rsidR="001527ED" w:rsidRDefault="001527ED" w:rsidP="00D61541">
    <w:r>
      <w:fldChar w:fldCharType="begin"/>
    </w:r>
    <w:r>
      <w:instrText xml:space="preserve"> PAGE  \* MERGEFORMAT </w:instrText>
    </w:r>
    <w:r>
      <w:fldChar w:fldCharType="separate"/>
    </w:r>
    <w:r w:rsidR="00570D30">
      <w:rPr>
        <w:noProof/>
      </w:rPr>
      <w:t>4</w:t>
    </w:r>
    <w:r>
      <w:fldChar w:fldCharType="end"/>
    </w:r>
  </w:p>
  <w:p w:rsidR="001527ED" w:rsidRDefault="001527ED"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ED" w:rsidRDefault="001527ED" w:rsidP="001527ED">
    <w:pPr>
      <w:rPr>
        <w:rFonts w:hint="cs"/>
        <w:rtl/>
      </w:rPr>
    </w:pPr>
    <w:r w:rsidRPr="0015593C">
      <w:t>WIPO/GRTKF/IC/30/</w:t>
    </w:r>
    <w:r>
      <w:t>8</w:t>
    </w:r>
  </w:p>
  <w:p w:rsidR="001527ED" w:rsidRDefault="001527ED" w:rsidP="001527ED">
    <w:r>
      <w:t>Annex</w:t>
    </w:r>
  </w:p>
  <w:p w:rsidR="001527ED" w:rsidRDefault="001527ED" w:rsidP="001527ED">
    <w:r>
      <w:fldChar w:fldCharType="begin"/>
    </w:r>
    <w:r>
      <w:instrText xml:space="preserve"> PAGE  \* MERGEFORMAT </w:instrText>
    </w:r>
    <w:r>
      <w:fldChar w:fldCharType="separate"/>
    </w:r>
    <w:r w:rsidR="00570D3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B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7ED"/>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87A9C"/>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0D30"/>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885"/>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CC0"/>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5DB"/>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148"/>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042"/>
    <w:rsid w:val="00B751C3"/>
    <w:rsid w:val="00B76C0D"/>
    <w:rsid w:val="00B77D0D"/>
    <w:rsid w:val="00B80817"/>
    <w:rsid w:val="00B827E6"/>
    <w:rsid w:val="00B82A28"/>
    <w:rsid w:val="00B82B8D"/>
    <w:rsid w:val="00B82C97"/>
    <w:rsid w:val="00B841EC"/>
    <w:rsid w:val="00B851B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28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175D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GRTKF_IC_30_AR.dotx</Template>
  <TotalTime>28</TotalTime>
  <Pages>5</Pages>
  <Words>1615</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 (Arabic)</dc:title>
  <dc:creator>CHADAREVIAN Diane</dc:creator>
  <cp:lastModifiedBy>CHADAREVIAN Diane</cp:lastModifiedBy>
  <cp:revision>10</cp:revision>
  <cp:lastPrinted>2016-03-24T09:55:00Z</cp:lastPrinted>
  <dcterms:created xsi:type="dcterms:W3CDTF">2016-03-24T09:23:00Z</dcterms:created>
  <dcterms:modified xsi:type="dcterms:W3CDTF">2016-03-24T09:55:00Z</dcterms:modified>
</cp:coreProperties>
</file>