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063CAD">
              <w:t>9</w:t>
            </w:r>
            <w:r w:rsidR="00BB16DB">
              <w:t>/4</w:t>
            </w:r>
          </w:p>
        </w:tc>
      </w:tr>
      <w:tr w:rsidR="001667B6" w:rsidTr="00BF164F">
        <w:tc>
          <w:tcPr>
            <w:tcW w:w="9571" w:type="dxa"/>
            <w:gridSpan w:val="3"/>
          </w:tcPr>
          <w:p w:rsidR="001667B6" w:rsidRPr="00B6101C" w:rsidRDefault="00B6101C" w:rsidP="00BB16DB">
            <w:pPr>
              <w:pStyle w:val="DocumentLanguageAR"/>
              <w:bidi/>
              <w:rPr>
                <w:rtl/>
              </w:rPr>
            </w:pPr>
            <w:r w:rsidRPr="00B6101C">
              <w:rPr>
                <w:rFonts w:hint="cs"/>
                <w:rtl/>
              </w:rPr>
              <w:t xml:space="preserve">الأصل: </w:t>
            </w:r>
            <w:r w:rsidR="00BB16DB">
              <w:rPr>
                <w:rFonts w:hint="cs"/>
                <w:rtl/>
              </w:rPr>
              <w:t>بالإنكليزية</w:t>
            </w:r>
          </w:p>
        </w:tc>
      </w:tr>
      <w:tr w:rsidR="001667B6" w:rsidTr="00BF164F">
        <w:tc>
          <w:tcPr>
            <w:tcW w:w="9571" w:type="dxa"/>
            <w:gridSpan w:val="3"/>
          </w:tcPr>
          <w:p w:rsidR="001667B6" w:rsidRPr="00B6101C" w:rsidRDefault="00B6101C" w:rsidP="00BB16DB">
            <w:pPr>
              <w:pStyle w:val="DocumentDateAR"/>
              <w:bidi/>
              <w:rPr>
                <w:rtl/>
              </w:rPr>
            </w:pPr>
            <w:r w:rsidRPr="00B6101C">
              <w:rPr>
                <w:rFonts w:hint="cs"/>
                <w:rtl/>
              </w:rPr>
              <w:t xml:space="preserve">التاريخ: </w:t>
            </w:r>
            <w:r w:rsidR="00BB16DB">
              <w:rPr>
                <w:rFonts w:hint="cs"/>
                <w:rtl/>
              </w:rPr>
              <w:t>30</w:t>
            </w:r>
            <w:r w:rsidRPr="00B6101C">
              <w:rPr>
                <w:rFonts w:hint="cs"/>
                <w:rtl/>
              </w:rPr>
              <w:t xml:space="preserve"> </w:t>
            </w:r>
            <w:r w:rsidR="00BB16DB">
              <w:rPr>
                <w:rFonts w:hint="cs"/>
                <w:rtl/>
              </w:rPr>
              <w:t>نوفمبر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E467D" w:rsidP="00FB7EC9">
      <w:pPr>
        <w:pStyle w:val="DocumentTitleAR"/>
        <w:bidi/>
        <w:rPr>
          <w:rtl/>
        </w:rPr>
      </w:pPr>
      <w:r w:rsidRPr="00CE467D">
        <w:rPr>
          <w:rtl/>
        </w:rPr>
        <w:t>وثيقة موحدة بشأن الملكية الفكرية والموارد الوراثية</w:t>
      </w:r>
    </w:p>
    <w:p w:rsidR="00D61541" w:rsidRPr="00D61541" w:rsidRDefault="00CE467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Default="009834C8" w:rsidP="004D041E">
      <w:pPr>
        <w:pStyle w:val="NumberedParaAR"/>
        <w:rPr>
          <w:rFonts w:hint="cs"/>
        </w:rPr>
      </w:pPr>
      <w:r>
        <w:rPr>
          <w:rFonts w:hint="cs"/>
          <w:rtl/>
        </w:rPr>
        <w:t>أعدت</w:t>
      </w:r>
      <w:r>
        <w:rPr>
          <w:rtl/>
        </w:rPr>
        <w:t xml:space="preserve"> </w:t>
      </w:r>
      <w:r w:rsidRPr="009834C8">
        <w:rPr>
          <w:rtl/>
        </w:rPr>
        <w:t xml:space="preserve">لجنة </w:t>
      </w:r>
      <w:r>
        <w:rPr>
          <w:rFonts w:hint="cs"/>
          <w:rtl/>
        </w:rPr>
        <w:t xml:space="preserve">الويبو </w:t>
      </w:r>
      <w:r w:rsidRPr="009834C8">
        <w:rPr>
          <w:rtl/>
        </w:rPr>
        <w:t xml:space="preserve">الحكومية الدولية المعنية بالملكية الفكرية والموارد الوراثية والمعارف التقليدية والفولكلور </w:t>
      </w:r>
      <w:r>
        <w:rPr>
          <w:rFonts w:hint="cs"/>
          <w:rtl/>
        </w:rPr>
        <w:t>(اللجنة) خلال</w:t>
      </w:r>
      <w:r w:rsidRPr="009834C8">
        <w:rPr>
          <w:rtl/>
        </w:rPr>
        <w:t xml:space="preserve"> دورتها </w:t>
      </w:r>
      <w:r>
        <w:rPr>
          <w:rFonts w:hint="cs"/>
          <w:rtl/>
        </w:rPr>
        <w:t>السادسة</w:t>
      </w:r>
      <w:r w:rsidRPr="009834C8">
        <w:rPr>
          <w:rtl/>
        </w:rPr>
        <w:t xml:space="preserve"> والعشرين </w:t>
      </w:r>
      <w:r>
        <w:rPr>
          <w:rFonts w:hint="cs"/>
          <w:rtl/>
        </w:rPr>
        <w:t>المعقودة</w:t>
      </w:r>
      <w:r w:rsidRPr="009834C8">
        <w:rPr>
          <w:rtl/>
        </w:rPr>
        <w:t xml:space="preserve"> في </w:t>
      </w:r>
      <w:r>
        <w:rPr>
          <w:rFonts w:hint="cs"/>
          <w:rtl/>
        </w:rPr>
        <w:t xml:space="preserve">جنيف في </w:t>
      </w:r>
      <w:r w:rsidRPr="009834C8">
        <w:rPr>
          <w:rtl/>
        </w:rPr>
        <w:t xml:space="preserve">الفترة من </w:t>
      </w:r>
      <w:r>
        <w:rPr>
          <w:rFonts w:hint="cs"/>
          <w:rtl/>
        </w:rPr>
        <w:t>3</w:t>
      </w:r>
      <w:r w:rsidRPr="009834C8">
        <w:rPr>
          <w:rtl/>
        </w:rPr>
        <w:t xml:space="preserve"> إلى </w:t>
      </w:r>
      <w:r>
        <w:rPr>
          <w:rFonts w:hint="cs"/>
          <w:rtl/>
        </w:rPr>
        <w:t>7</w:t>
      </w:r>
      <w:r w:rsidR="004D1810">
        <w:rPr>
          <w:rFonts w:hint="cs"/>
          <w:rtl/>
        </w:rPr>
        <w:t> </w:t>
      </w:r>
      <w:r>
        <w:rPr>
          <w:rFonts w:hint="cs"/>
          <w:rtl/>
        </w:rPr>
        <w:t>فبراير</w:t>
      </w:r>
      <w:r w:rsidR="004D1810">
        <w:rPr>
          <w:rFonts w:hint="cs"/>
          <w:rtl/>
        </w:rPr>
        <w:t> </w:t>
      </w:r>
      <w:r w:rsidRPr="009834C8">
        <w:rPr>
          <w:rtl/>
        </w:rPr>
        <w:t>2014</w:t>
      </w:r>
      <w:r w:rsidR="004D1810">
        <w:rPr>
          <w:rFonts w:hint="cs"/>
          <w:rtl/>
        </w:rPr>
        <w:t xml:space="preserve"> "</w:t>
      </w:r>
      <w:r w:rsidR="004D1810" w:rsidRPr="004D1810">
        <w:rPr>
          <w:rtl/>
        </w:rPr>
        <w:t>وثيقة موحدة بشأن الملكية الفكرية والموارد الوراثية</w:t>
      </w:r>
      <w:r w:rsidR="004D1810">
        <w:rPr>
          <w:rFonts w:hint="cs"/>
          <w:rtl/>
        </w:rPr>
        <w:t xml:space="preserve">، </w:t>
      </w:r>
      <w:r w:rsidR="004D1810">
        <w:rPr>
          <w:rFonts w:hint="cs"/>
          <w:rtl/>
        </w:rPr>
        <w:t>الصيغة المراجعة</w:t>
      </w:r>
      <w:r w:rsidR="004D1810">
        <w:rPr>
          <w:rFonts w:hint="eastAsia"/>
          <w:rtl/>
        </w:rPr>
        <w:t> </w:t>
      </w:r>
      <w:r w:rsidR="004D1810">
        <w:rPr>
          <w:rFonts w:hint="cs"/>
          <w:rtl/>
        </w:rPr>
        <w:t>2</w:t>
      </w:r>
      <w:r w:rsidR="004D1810" w:rsidRPr="009834C8">
        <w:rPr>
          <w:rtl/>
        </w:rPr>
        <w:t xml:space="preserve"> (</w:t>
      </w:r>
      <w:r w:rsidR="004D1810" w:rsidRPr="009834C8">
        <w:rPr>
          <w:cs/>
        </w:rPr>
        <w:t>‎</w:t>
      </w:r>
      <w:r w:rsidR="004D1810" w:rsidRPr="009834C8">
        <w:t>Rev.</w:t>
      </w:r>
      <w:r w:rsidR="004D1810">
        <w:t> </w:t>
      </w:r>
      <w:r w:rsidR="004D1810" w:rsidRPr="009834C8">
        <w:t>2</w:t>
      </w:r>
      <w:r w:rsidR="004D1810" w:rsidRPr="009834C8">
        <w:rPr>
          <w:rtl/>
        </w:rPr>
        <w:t>‏)</w:t>
      </w:r>
      <w:r w:rsidR="004D1810">
        <w:rPr>
          <w:rFonts w:hint="cs"/>
          <w:rtl/>
        </w:rPr>
        <w:t xml:space="preserve">". </w:t>
      </w:r>
      <w:r w:rsidR="004D1810" w:rsidRPr="004D1810">
        <w:rPr>
          <w:rtl/>
        </w:rPr>
        <w:t xml:space="preserve">وقرّرت اللجنة أن يُرفع ذلك النص، بالصيغة التي ورد بها عند اختتام </w:t>
      </w:r>
      <w:r w:rsidR="004D1810">
        <w:rPr>
          <w:rFonts w:hint="cs"/>
          <w:rtl/>
        </w:rPr>
        <w:t xml:space="preserve">الدورة </w:t>
      </w:r>
      <w:r w:rsidR="004D1810" w:rsidRPr="004D1810">
        <w:rPr>
          <w:rtl/>
        </w:rPr>
        <w:t>في 7</w:t>
      </w:r>
      <w:r w:rsidR="004D1810">
        <w:rPr>
          <w:rFonts w:hint="eastAsia"/>
          <w:rtl/>
        </w:rPr>
        <w:t> </w:t>
      </w:r>
      <w:r w:rsidR="004D1810" w:rsidRPr="004D1810">
        <w:rPr>
          <w:rtl/>
        </w:rPr>
        <w:t>فبراير</w:t>
      </w:r>
      <w:r w:rsidR="004D1810">
        <w:rPr>
          <w:rFonts w:hint="cs"/>
          <w:rtl/>
        </w:rPr>
        <w:t> </w:t>
      </w:r>
      <w:r w:rsidR="004D1810" w:rsidRPr="004D1810">
        <w:rPr>
          <w:rtl/>
        </w:rPr>
        <w:t>2014، إلى الجمعية العام</w:t>
      </w:r>
      <w:r w:rsidR="004D1810">
        <w:rPr>
          <w:rFonts w:hint="cs"/>
          <w:rtl/>
        </w:rPr>
        <w:t>ة</w:t>
      </w:r>
      <w:r w:rsidR="00626B56">
        <w:rPr>
          <w:rtl/>
        </w:rPr>
        <w:t xml:space="preserve"> </w:t>
      </w:r>
      <w:proofErr w:type="spellStart"/>
      <w:r w:rsidR="00626B56">
        <w:rPr>
          <w:rtl/>
        </w:rPr>
        <w:t>للو</w:t>
      </w:r>
      <w:r w:rsidR="00626B56">
        <w:rPr>
          <w:rFonts w:hint="cs"/>
          <w:rtl/>
        </w:rPr>
        <w:t>يبو</w:t>
      </w:r>
      <w:proofErr w:type="spellEnd"/>
      <w:r w:rsidR="004D1810" w:rsidRPr="004D1810">
        <w:rPr>
          <w:rtl/>
        </w:rPr>
        <w:t xml:space="preserve"> </w:t>
      </w:r>
      <w:r w:rsidR="004D041E">
        <w:rPr>
          <w:rFonts w:hint="cs"/>
          <w:rtl/>
        </w:rPr>
        <w:t>المزمع عقدها</w:t>
      </w:r>
      <w:r w:rsidR="004D1810" w:rsidRPr="004D1810">
        <w:rPr>
          <w:rtl/>
        </w:rPr>
        <w:t xml:space="preserve"> في سبتمبر</w:t>
      </w:r>
      <w:r w:rsidR="004D1810">
        <w:rPr>
          <w:rFonts w:hint="cs"/>
          <w:rtl/>
        </w:rPr>
        <w:t> </w:t>
      </w:r>
      <w:r w:rsidR="004D1810" w:rsidRPr="004D1810">
        <w:rPr>
          <w:rtl/>
        </w:rPr>
        <w:t>2014، مع مراعاة أية تصويبات أو</w:t>
      </w:r>
      <w:r w:rsidR="004D1810">
        <w:rPr>
          <w:rFonts w:hint="cs"/>
          <w:rtl/>
        </w:rPr>
        <w:t> </w:t>
      </w:r>
      <w:r w:rsidR="004D1810" w:rsidRPr="004D1810">
        <w:rPr>
          <w:rtl/>
        </w:rPr>
        <w:t>تعديلات قد يُتفق على إدخالها بشأن المسائل المتداخلة ف</w:t>
      </w:r>
      <w:r w:rsidR="004D041E">
        <w:rPr>
          <w:rtl/>
        </w:rPr>
        <w:t>ي الدورة الثامنة والعشرين للجنة</w:t>
      </w:r>
      <w:r w:rsidR="004D1810" w:rsidRPr="004D1810">
        <w:rPr>
          <w:rtl/>
        </w:rPr>
        <w:t>، طبقا لولاية اللجنة للثنائية</w:t>
      </w:r>
      <w:r w:rsidR="004D041E">
        <w:rPr>
          <w:rFonts w:hint="cs"/>
          <w:rtl/>
        </w:rPr>
        <w:t> </w:t>
      </w:r>
      <w:r w:rsidR="004D1810" w:rsidRPr="004D1810">
        <w:rPr>
          <w:rtl/>
        </w:rPr>
        <w:t>2014-2015 وبرنامج العمل لعام</w:t>
      </w:r>
      <w:r w:rsidR="004D041E">
        <w:rPr>
          <w:rFonts w:hint="cs"/>
          <w:rtl/>
        </w:rPr>
        <w:t> </w:t>
      </w:r>
      <w:r w:rsidR="004D041E">
        <w:rPr>
          <w:rtl/>
        </w:rPr>
        <w:t>2014</w:t>
      </w:r>
      <w:r w:rsidR="004D041E">
        <w:rPr>
          <w:rFonts w:hint="cs"/>
          <w:rtl/>
        </w:rPr>
        <w:t>. وأتيح النص للجنة في دورتها الثامنة والعشرين في الوثيقة</w:t>
      </w:r>
      <w:r w:rsidR="004D041E">
        <w:rPr>
          <w:rFonts w:hint="eastAsia"/>
          <w:rtl/>
        </w:rPr>
        <w:t> </w:t>
      </w:r>
      <w:r w:rsidR="004D041E" w:rsidRPr="004D041E">
        <w:t>WIPO/GRTKF/IC/28/4</w:t>
      </w:r>
      <w:r w:rsidR="004D041E">
        <w:rPr>
          <w:rFonts w:hint="cs"/>
          <w:rtl/>
        </w:rPr>
        <w:t xml:space="preserve"> ورُفع إلى الجمعية العامة لعام</w:t>
      </w:r>
      <w:r w:rsidR="004D041E">
        <w:rPr>
          <w:rFonts w:hint="eastAsia"/>
          <w:rtl/>
        </w:rPr>
        <w:t> </w:t>
      </w:r>
      <w:r w:rsidR="004D041E">
        <w:rPr>
          <w:rFonts w:hint="cs"/>
          <w:rtl/>
        </w:rPr>
        <w:t>2014 في المرفق</w:t>
      </w:r>
      <w:r w:rsidR="004D041E">
        <w:rPr>
          <w:rFonts w:hint="eastAsia"/>
          <w:rtl/>
        </w:rPr>
        <w:t> </w:t>
      </w:r>
      <w:r w:rsidR="004D041E">
        <w:rPr>
          <w:rFonts w:hint="cs"/>
          <w:rtl/>
        </w:rPr>
        <w:t>ألف من الوثيقة</w:t>
      </w:r>
      <w:r w:rsidR="004D041E">
        <w:rPr>
          <w:rFonts w:hint="eastAsia"/>
          <w:rtl/>
        </w:rPr>
        <w:t> </w:t>
      </w:r>
      <w:r w:rsidR="004D041E" w:rsidRPr="004D041E">
        <w:t>WO/GA/46/6</w:t>
      </w:r>
      <w:r w:rsidR="004D041E">
        <w:rPr>
          <w:rFonts w:hint="cs"/>
          <w:rtl/>
        </w:rPr>
        <w:t>. ولم يُتخذ أي قرارا بشأن اللجنة خلال الجمعية العامة لعام</w:t>
      </w:r>
      <w:r w:rsidR="004D041E">
        <w:rPr>
          <w:rFonts w:hint="eastAsia"/>
          <w:rtl/>
        </w:rPr>
        <w:t> </w:t>
      </w:r>
      <w:r w:rsidR="004D041E">
        <w:rPr>
          <w:rFonts w:hint="cs"/>
          <w:rtl/>
        </w:rPr>
        <w:t>2014. ورُفعت تلك الوثيقة إلى الجمعية العامة لعام</w:t>
      </w:r>
      <w:r w:rsidR="004D041E">
        <w:rPr>
          <w:rFonts w:hint="eastAsia"/>
          <w:rtl/>
        </w:rPr>
        <w:t> </w:t>
      </w:r>
      <w:r w:rsidR="004D041E">
        <w:rPr>
          <w:rFonts w:hint="cs"/>
          <w:rtl/>
        </w:rPr>
        <w:t>2015 في المرفق</w:t>
      </w:r>
      <w:r w:rsidR="004D041E">
        <w:rPr>
          <w:rFonts w:hint="eastAsia"/>
          <w:rtl/>
        </w:rPr>
        <w:t> </w:t>
      </w:r>
      <w:r w:rsidR="004D041E">
        <w:rPr>
          <w:rFonts w:hint="cs"/>
          <w:rtl/>
        </w:rPr>
        <w:t>ألف من الوثيقة</w:t>
      </w:r>
      <w:r w:rsidR="004D041E">
        <w:rPr>
          <w:rFonts w:hint="eastAsia"/>
          <w:rtl/>
        </w:rPr>
        <w:t> </w:t>
      </w:r>
      <w:r w:rsidR="004D041E" w:rsidRPr="004D041E">
        <w:t>WO/GA/47/12</w:t>
      </w:r>
      <w:r w:rsidR="004D041E">
        <w:rPr>
          <w:rFonts w:hint="cs"/>
          <w:rtl/>
        </w:rPr>
        <w:t>.</w:t>
      </w:r>
    </w:p>
    <w:p w:rsidR="004D041E" w:rsidRDefault="00626B56" w:rsidP="00480213">
      <w:pPr>
        <w:pStyle w:val="NumberedParaAR"/>
        <w:rPr>
          <w:rFonts w:hint="cs"/>
        </w:rPr>
      </w:pPr>
      <w:r>
        <w:rPr>
          <w:rFonts w:hint="cs"/>
          <w:rtl/>
        </w:rPr>
        <w:t xml:space="preserve">وأحاطت الجمعية العامة </w:t>
      </w:r>
      <w:proofErr w:type="spellStart"/>
      <w:r>
        <w:rPr>
          <w:rFonts w:hint="cs"/>
          <w:rtl/>
        </w:rPr>
        <w:t>للويبو</w:t>
      </w:r>
      <w:proofErr w:type="spellEnd"/>
      <w:r>
        <w:rPr>
          <w:rFonts w:hint="cs"/>
          <w:rtl/>
        </w:rPr>
        <w:t xml:space="preserve"> ل</w:t>
      </w:r>
      <w:r w:rsidR="008C728B">
        <w:rPr>
          <w:rFonts w:hint="cs"/>
          <w:rtl/>
        </w:rPr>
        <w:t>عام 2015 بمضمون الوثيقة</w:t>
      </w:r>
      <w:r w:rsidR="008C728B">
        <w:rPr>
          <w:rFonts w:hint="eastAsia"/>
          <w:rtl/>
        </w:rPr>
        <w:t> </w:t>
      </w:r>
      <w:r w:rsidR="008C728B" w:rsidRPr="008C728B">
        <w:t>WO/GA/47/12</w:t>
      </w:r>
      <w:r w:rsidR="008C728B">
        <w:rPr>
          <w:rFonts w:hint="cs"/>
          <w:rtl/>
        </w:rPr>
        <w:t xml:space="preserve">، </w:t>
      </w:r>
      <w:r w:rsidR="00F52BA0">
        <w:rPr>
          <w:rFonts w:hint="cs"/>
          <w:rtl/>
        </w:rPr>
        <w:t>بما في ذلك مرفقاتها، وقرّرت أن "تواصل اللجنة</w:t>
      </w:r>
      <w:r w:rsidR="00F52BA0" w:rsidRPr="00F52BA0">
        <w:rPr>
          <w:rtl/>
        </w:rPr>
        <w:t xml:space="preserve">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w:t>
      </w:r>
      <w:r w:rsidR="00F52BA0">
        <w:rPr>
          <w:rFonts w:hint="cs"/>
          <w:rtl/>
        </w:rPr>
        <w:t>" وأن "</w:t>
      </w:r>
      <w:r w:rsidR="00F52BA0" w:rsidRPr="00F52BA0">
        <w:rPr>
          <w:rtl/>
        </w:rPr>
        <w:t>يكون عمل اللجنة خلال الثنائية 2016/2017 مستندا إلى ما أنجزته من عمل</w:t>
      </w:r>
      <w:r w:rsidR="00F52BA0">
        <w:rPr>
          <w:rFonts w:hint="cs"/>
          <w:rtl/>
        </w:rPr>
        <w:t>" وأن "</w:t>
      </w:r>
      <w:r w:rsidR="00F52BA0" w:rsidRPr="00480213">
        <w:rPr>
          <w:rtl/>
        </w:rPr>
        <w:t>تستخدم اللجنة جميع وثائق عمل الويبو، بما في ذلك الوثائق</w:t>
      </w:r>
      <w:r w:rsidR="00480213">
        <w:rPr>
          <w:rFonts w:hint="cs"/>
          <w:rtl/>
        </w:rPr>
        <w:t> </w:t>
      </w:r>
      <w:r w:rsidR="00F52BA0" w:rsidRPr="00F52BA0">
        <w:t>WIPO/GRTKF/IC/28/4</w:t>
      </w:r>
      <w:r w:rsidR="00F52BA0" w:rsidRPr="00480213">
        <w:rPr>
          <w:rtl/>
        </w:rPr>
        <w:t xml:space="preserve"> و</w:t>
      </w:r>
      <w:r w:rsidR="00F52BA0" w:rsidRPr="00F52BA0">
        <w:t>WIPO/GRTKF/IC/28/5</w:t>
      </w:r>
      <w:r w:rsidR="00F52BA0" w:rsidRPr="00480213">
        <w:rPr>
          <w:rtl/>
        </w:rPr>
        <w:t xml:space="preserve"> و</w:t>
      </w:r>
      <w:r w:rsidR="00F52BA0" w:rsidRPr="00F52BA0">
        <w:t>WIPO/GRTKF/IC/28/6</w:t>
      </w:r>
      <w:r w:rsidR="00F52BA0" w:rsidRPr="00480213">
        <w:rPr>
          <w:rtl/>
        </w:rPr>
        <w:t xml:space="preserve">، فضلا عن أي مساهمات أخرى من الدول الأعضاء، </w:t>
      </w:r>
      <w:r w:rsidR="00480213" w:rsidRPr="00480213">
        <w:rPr>
          <w:rtl/>
        </w:rPr>
        <w:t xml:space="preserve">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w:t>
      </w:r>
      <w:r w:rsidR="00480213" w:rsidRPr="00480213">
        <w:rPr>
          <w:rtl/>
        </w:rPr>
        <w:lastRenderedPageBreak/>
        <w:t>الذي لا تُطلب حمايته؛ ونتائج أي مجموعة (مجموعات) خبراء أنشأتها اللجنة وندوات وحلقات عمل لها صلة باللجنة وتُعقد في إطار البرن</w:t>
      </w:r>
      <w:r w:rsidR="00480213">
        <w:rPr>
          <w:rtl/>
        </w:rPr>
        <w:t>امج 4</w:t>
      </w:r>
      <w:r w:rsidR="00480213">
        <w:rPr>
          <w:rFonts w:hint="cs"/>
          <w:rtl/>
        </w:rPr>
        <w:t>"</w:t>
      </w:r>
      <w:r w:rsidR="00034820">
        <w:rPr>
          <w:rFonts w:hint="cs"/>
          <w:rtl/>
        </w:rPr>
        <w:t>.</w:t>
      </w:r>
    </w:p>
    <w:p w:rsidR="00034820" w:rsidRDefault="00034820" w:rsidP="006405C7">
      <w:pPr>
        <w:pStyle w:val="NumberedParaAR"/>
        <w:rPr>
          <w:rFonts w:hint="cs"/>
        </w:rPr>
      </w:pPr>
      <w:r>
        <w:rPr>
          <w:rFonts w:hint="cs"/>
          <w:rtl/>
        </w:rPr>
        <w:t>و</w:t>
      </w:r>
      <w:r w:rsidR="006405C7">
        <w:rPr>
          <w:rFonts w:hint="cs"/>
          <w:rtl/>
        </w:rPr>
        <w:t>يرد في مرفق هذه الوثيقة المرفق</w:t>
      </w:r>
      <w:r w:rsidR="006405C7">
        <w:rPr>
          <w:rFonts w:hint="eastAsia"/>
          <w:rtl/>
        </w:rPr>
        <w:t> </w:t>
      </w:r>
      <w:r w:rsidR="006405C7">
        <w:rPr>
          <w:rFonts w:hint="cs"/>
          <w:rtl/>
        </w:rPr>
        <w:t>ألف من الوثيقة</w:t>
      </w:r>
      <w:r w:rsidR="006405C7">
        <w:rPr>
          <w:rFonts w:hint="eastAsia"/>
          <w:rtl/>
        </w:rPr>
        <w:t> </w:t>
      </w:r>
      <w:r w:rsidR="006405C7" w:rsidRPr="006405C7">
        <w:t>WO/GA/47/12</w:t>
      </w:r>
      <w:r w:rsidR="006405C7">
        <w:rPr>
          <w:rFonts w:hint="cs"/>
          <w:rtl/>
        </w:rPr>
        <w:t>.</w:t>
      </w:r>
    </w:p>
    <w:p w:rsidR="006405C7" w:rsidRDefault="006405C7" w:rsidP="006405C7">
      <w:pPr>
        <w:pStyle w:val="DecisionParaAR"/>
        <w:rPr>
          <w:rFonts w:hint="cs"/>
        </w:rPr>
      </w:pPr>
      <w:r w:rsidRPr="006405C7">
        <w:rPr>
          <w:rtl/>
        </w:rPr>
        <w:t xml:space="preserve">إن اللجنة مدعوة إلى استعراض الوثيقة الواردة في المرفق والتعليق عليها قصد وضع صيغة </w:t>
      </w:r>
      <w:r>
        <w:rPr>
          <w:rFonts w:hint="cs"/>
          <w:rtl/>
        </w:rPr>
        <w:t xml:space="preserve">مراجعة </w:t>
      </w:r>
      <w:r w:rsidRPr="006405C7">
        <w:rPr>
          <w:rtl/>
        </w:rPr>
        <w:t>لها</w:t>
      </w:r>
      <w:r>
        <w:rPr>
          <w:rFonts w:hint="cs"/>
          <w:rtl/>
        </w:rPr>
        <w:t>.</w:t>
      </w:r>
    </w:p>
    <w:p w:rsidR="006405C7" w:rsidRDefault="006405C7" w:rsidP="006405C7">
      <w:pPr>
        <w:pStyle w:val="EndofDocumentAR"/>
        <w:rPr>
          <w:rtl/>
        </w:rPr>
        <w:sectPr w:rsidR="006405C7"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6405C7" w:rsidRPr="00085DBC" w:rsidRDefault="006405C7" w:rsidP="006405C7">
      <w:pPr>
        <w:pStyle w:val="NormalParaAR"/>
        <w:keepNext/>
        <w:tabs>
          <w:tab w:val="right" w:pos="9355"/>
        </w:tabs>
        <w:spacing w:after="1080"/>
        <w:rPr>
          <w:b/>
          <w:bCs/>
          <w:sz w:val="48"/>
          <w:szCs w:val="48"/>
        </w:rPr>
      </w:pPr>
      <w:r w:rsidRPr="00282E52">
        <w:rPr>
          <w:rFonts w:hint="cs"/>
          <w:b/>
          <w:bCs/>
          <w:sz w:val="48"/>
          <w:szCs w:val="48"/>
          <w:rtl/>
        </w:rPr>
        <w:t xml:space="preserve">التاريخ: </w:t>
      </w:r>
      <w:r>
        <w:rPr>
          <w:rFonts w:hint="cs"/>
          <w:b/>
          <w:bCs/>
          <w:sz w:val="48"/>
          <w:szCs w:val="48"/>
          <w:rtl/>
        </w:rPr>
        <w:t>7</w:t>
      </w:r>
      <w:r w:rsidRPr="00282E52">
        <w:rPr>
          <w:rFonts w:hint="cs"/>
          <w:b/>
          <w:bCs/>
          <w:sz w:val="48"/>
          <w:szCs w:val="48"/>
          <w:rtl/>
        </w:rPr>
        <w:t xml:space="preserve"> فبراير </w:t>
      </w:r>
      <w:r>
        <w:rPr>
          <w:rFonts w:hint="cs"/>
          <w:b/>
          <w:bCs/>
          <w:sz w:val="48"/>
          <w:szCs w:val="48"/>
          <w:rtl/>
        </w:rPr>
        <w:t>2014</w:t>
      </w:r>
    </w:p>
    <w:p w:rsidR="006405C7" w:rsidRDefault="006405C7" w:rsidP="006405C7">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6405C7" w:rsidRPr="002255C6" w:rsidRDefault="006405C7" w:rsidP="006405C7">
      <w:pPr>
        <w:pStyle w:val="NormalParaAR"/>
        <w:rPr>
          <w:b/>
          <w:bCs/>
          <w:rtl/>
        </w:rPr>
      </w:pPr>
      <w:r>
        <w:rPr>
          <w:rFonts w:hint="cs"/>
          <w:b/>
          <w:bCs/>
          <w:sz w:val="48"/>
          <w:szCs w:val="48"/>
          <w:rtl/>
        </w:rPr>
        <w:t xml:space="preserve">الصيغة المراجعة 2 </w:t>
      </w:r>
      <w:r>
        <w:rPr>
          <w:b/>
          <w:bCs/>
          <w:sz w:val="48"/>
          <w:szCs w:val="48"/>
        </w:rPr>
        <w:t>(Rev.2)</w:t>
      </w:r>
    </w:p>
    <w:p w:rsidR="006405C7" w:rsidRPr="00B83422" w:rsidRDefault="006405C7" w:rsidP="006405C7">
      <w:pPr>
        <w:pStyle w:val="NormalParaAR"/>
        <w:keepNext/>
        <w:spacing w:before="240"/>
        <w:jc w:val="center"/>
        <w:rPr>
          <w:b/>
          <w:bCs/>
          <w:sz w:val="42"/>
          <w:szCs w:val="42"/>
          <w:rtl/>
        </w:rPr>
      </w:pPr>
      <w:r w:rsidRPr="002255C6">
        <w:rPr>
          <w:b/>
          <w:bCs/>
          <w:rtl/>
        </w:rPr>
        <w:br w:type="page"/>
      </w:r>
      <w:r w:rsidRPr="00B83422">
        <w:rPr>
          <w:rFonts w:hint="cs"/>
          <w:b/>
          <w:bCs/>
          <w:sz w:val="42"/>
          <w:szCs w:val="42"/>
          <w:rtl/>
        </w:rPr>
        <w:t>قائمة المصطلحات</w:t>
      </w:r>
    </w:p>
    <w:p w:rsidR="006405C7" w:rsidRPr="00B83422" w:rsidRDefault="006405C7" w:rsidP="006405C7">
      <w:pPr>
        <w:pStyle w:val="NormalParaAR"/>
        <w:keepNext/>
        <w:spacing w:before="120" w:after="120"/>
        <w:rPr>
          <w:b/>
          <w:bCs/>
          <w:rtl/>
        </w:rPr>
      </w:pPr>
      <w:r w:rsidRPr="00B83422">
        <w:rPr>
          <w:rFonts w:hint="cs"/>
          <w:b/>
          <w:bCs/>
          <w:rtl/>
        </w:rPr>
        <w:t>[</w:t>
      </w:r>
      <w:r>
        <w:rPr>
          <w:b/>
          <w:bCs/>
          <w:rtl/>
        </w:rPr>
        <w:t>المعارف التقليدية المعنية</w:t>
      </w:r>
    </w:p>
    <w:p w:rsidR="006405C7" w:rsidRDefault="006405C7" w:rsidP="006405C7">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تطور</w:t>
      </w:r>
      <w:r>
        <w:rPr>
          <w:rtl/>
        </w:rPr>
        <w:t xml:space="preserve">، </w:t>
      </w:r>
      <w:r w:rsidRPr="00B83422">
        <w:rPr>
          <w:rtl/>
        </w:rPr>
        <w:t>والتي تنشأ في سياق تقليدي</w:t>
      </w:r>
      <w:r>
        <w:rPr>
          <w:rtl/>
        </w:rPr>
        <w:t xml:space="preserve">، </w:t>
      </w:r>
      <w:r w:rsidRPr="00B83422">
        <w:rPr>
          <w:rtl/>
        </w:rPr>
        <w:t>وتصان بشكل جماعي</w:t>
      </w:r>
      <w:r>
        <w:rPr>
          <w:rtl/>
        </w:rPr>
        <w:t xml:space="preserve">، </w:t>
      </w:r>
      <w:r w:rsidRPr="00B83422">
        <w:rPr>
          <w:rtl/>
        </w:rPr>
        <w:t>وتنتقل من جيل إلى جيل</w:t>
      </w:r>
      <w:r>
        <w:rPr>
          <w:rtl/>
        </w:rPr>
        <w:t xml:space="preserve">، </w:t>
      </w:r>
      <w:r w:rsidRPr="00B83422">
        <w:rPr>
          <w:rtl/>
        </w:rPr>
        <w:t>وتشمل</w:t>
      </w:r>
      <w:r>
        <w:rPr>
          <w:rtl/>
        </w:rPr>
        <w:t xml:space="preserve">، </w:t>
      </w:r>
      <w:r w:rsidRPr="00B83422">
        <w:rPr>
          <w:rtl/>
        </w:rPr>
        <w:t>على سبيل المثال لا الحصر</w:t>
      </w:r>
      <w:r>
        <w:rPr>
          <w:rtl/>
        </w:rPr>
        <w:t xml:space="preserve">، </w:t>
      </w:r>
      <w:r w:rsidRPr="00B83422">
        <w:rPr>
          <w:rtl/>
        </w:rPr>
        <w:t xml:space="preserve">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6405C7" w:rsidRPr="003E2333" w:rsidRDefault="006405C7" w:rsidP="006405C7">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6405C7" w:rsidRPr="00C458D3" w:rsidRDefault="006405C7" w:rsidP="006405C7">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يملكه [الشعب][الشعوب]] الأصلية والجماعات المحلية [ويؤدي بشكل مباشر إلى [اختراعات] [ملكية فكرية] تُطلب حمايتها].]</w:t>
      </w:r>
    </w:p>
    <w:p w:rsidR="006405C7" w:rsidRPr="00B83422" w:rsidRDefault="006405C7" w:rsidP="006405C7">
      <w:pPr>
        <w:pStyle w:val="NormalParaAR"/>
        <w:keepNext/>
        <w:spacing w:before="120" w:after="120"/>
        <w:rPr>
          <w:b/>
          <w:bCs/>
        </w:rPr>
      </w:pPr>
      <w:r>
        <w:rPr>
          <w:rFonts w:hint="cs"/>
          <w:b/>
          <w:bCs/>
          <w:rtl/>
        </w:rPr>
        <w:t>[</w:t>
      </w:r>
      <w:proofErr w:type="spellStart"/>
      <w:r w:rsidRPr="00B83422">
        <w:rPr>
          <w:b/>
          <w:bCs/>
          <w:rtl/>
        </w:rPr>
        <w:t>البيوتكنولوجيا</w:t>
      </w:r>
      <w:proofErr w:type="spellEnd"/>
    </w:p>
    <w:p w:rsidR="006405C7" w:rsidRPr="00B83422" w:rsidRDefault="006405C7" w:rsidP="006405C7">
      <w:pPr>
        <w:pStyle w:val="NormalParaAR"/>
        <w:rPr>
          <w:rtl/>
        </w:rPr>
      </w:pPr>
      <w:r w:rsidRPr="00B83422">
        <w:rPr>
          <w:rFonts w:hint="cs"/>
          <w:rtl/>
        </w:rPr>
        <w:t>"</w:t>
      </w:r>
      <w:proofErr w:type="spellStart"/>
      <w:r w:rsidRPr="00B83422">
        <w:rPr>
          <w:rtl/>
        </w:rPr>
        <w:t>البيوتكنولوجيا</w:t>
      </w:r>
      <w:proofErr w:type="spellEnd"/>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Pr>
          <w:rFonts w:hint="cs"/>
          <w:rtl/>
        </w:rPr>
        <w:t>[</w:t>
      </w:r>
      <w:r w:rsidRPr="00B83422">
        <w:rPr>
          <w:rtl/>
        </w:rPr>
        <w:t>أو مشتقاتها</w:t>
      </w:r>
      <w:r>
        <w:rPr>
          <w:rFonts w:hint="cs"/>
          <w:rtl/>
        </w:rPr>
        <w:t>]</w:t>
      </w:r>
      <w:r>
        <w:rPr>
          <w:rtl/>
        </w:rPr>
        <w:t xml:space="preserve">، </w:t>
      </w:r>
      <w:r w:rsidRPr="00B83422">
        <w:rPr>
          <w:rtl/>
        </w:rPr>
        <w:t>لصنع أو تغيير المنتجات أو العمليات من أجل استخدامات معينة</w:t>
      </w:r>
      <w:r w:rsidRPr="00B83422">
        <w:rPr>
          <w:rFonts w:hint="cs"/>
          <w:rtl/>
        </w:rPr>
        <w:t>.</w:t>
      </w:r>
      <w:r>
        <w:rPr>
          <w:rFonts w:hint="cs"/>
          <w:rtl/>
        </w:rPr>
        <w:t>]</w:t>
      </w:r>
    </w:p>
    <w:p w:rsidR="006405C7" w:rsidRPr="00B83422" w:rsidRDefault="006405C7" w:rsidP="006405C7">
      <w:pPr>
        <w:pStyle w:val="NormalParaAR"/>
        <w:keepNext/>
        <w:spacing w:before="120" w:after="120"/>
        <w:rPr>
          <w:b/>
          <w:bCs/>
          <w:rtl/>
        </w:rPr>
      </w:pPr>
      <w:r>
        <w:rPr>
          <w:rFonts w:hint="cs"/>
          <w:b/>
          <w:bCs/>
          <w:rtl/>
        </w:rPr>
        <w:t>[</w:t>
      </w:r>
      <w:r w:rsidRPr="00B83422">
        <w:rPr>
          <w:rFonts w:hint="cs"/>
          <w:b/>
          <w:bCs/>
          <w:rtl/>
        </w:rPr>
        <w:t>بلد المنشأ</w:t>
      </w:r>
    </w:p>
    <w:p w:rsidR="006405C7" w:rsidRPr="00B83422" w:rsidRDefault="006405C7" w:rsidP="006405C7">
      <w:pPr>
        <w:pStyle w:val="NormalParaAR"/>
        <w:rPr>
          <w:rtl/>
        </w:rPr>
      </w:pPr>
      <w:r w:rsidRPr="00B83422">
        <w:rPr>
          <w:rFonts w:hint="cs"/>
          <w:rtl/>
        </w:rPr>
        <w:t xml:space="preserve">"بلد المنشأ" هو </w:t>
      </w:r>
      <w:r>
        <w:rPr>
          <w:rFonts w:hint="cs"/>
          <w:rtl/>
        </w:rPr>
        <w:t xml:space="preserve">[أول] </w:t>
      </w:r>
      <w:r w:rsidRPr="00B83422">
        <w:rPr>
          <w:rFonts w:hint="cs"/>
          <w:rtl/>
        </w:rPr>
        <w:t>ب</w:t>
      </w:r>
      <w:r w:rsidRPr="00B83422">
        <w:rPr>
          <w:rtl/>
        </w:rPr>
        <w:t>لد</w:t>
      </w:r>
      <w:r>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6405C7" w:rsidRPr="006F6027" w:rsidRDefault="006405C7" w:rsidP="006405C7">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6405C7" w:rsidRPr="00B83422" w:rsidRDefault="006405C7" w:rsidP="006405C7">
      <w:pPr>
        <w:pStyle w:val="NormalParaAR"/>
        <w:rPr>
          <w:rtl/>
        </w:rPr>
      </w:pPr>
      <w:r>
        <w:rPr>
          <w:rFonts w:hint="cs"/>
          <w:rtl/>
        </w:rPr>
        <w:t>"يعني مصطلح البلد الذي يوفر الموارد الوراثية/البلد المورّد، [</w:t>
      </w:r>
      <w:r w:rsidRPr="00B83422">
        <w:rPr>
          <w:rFonts w:hint="cs"/>
          <w:rtl/>
        </w:rPr>
        <w:t>وفقا ل</w:t>
      </w:r>
      <w:r>
        <w:rPr>
          <w:rFonts w:hint="cs"/>
          <w:rtl/>
        </w:rPr>
        <w:t xml:space="preserve">لمادة 5 من </w:t>
      </w:r>
      <w:r w:rsidRPr="00B83422">
        <w:rPr>
          <w:rtl/>
        </w:rPr>
        <w:t xml:space="preserve">بروتوكول </w:t>
      </w:r>
      <w:proofErr w:type="spellStart"/>
      <w:r w:rsidRPr="00B83422">
        <w:rPr>
          <w:rtl/>
        </w:rPr>
        <w:t>ناغويا</w:t>
      </w:r>
      <w:proofErr w:type="spellEnd"/>
      <w:r w:rsidRPr="00B83422">
        <w:rPr>
          <w:rtl/>
        </w:rPr>
        <w:t xml:space="preserve"> بشأن الحصول على الموارد الجينية والتقاسم العادل والمنصف للمنافع الناشئة عن استخدامها الملحق باتفاقية التنوع البيولوجي</w:t>
      </w:r>
      <w:r>
        <w:rPr>
          <w:rFonts w:hint="cs"/>
          <w:rtl/>
        </w:rPr>
        <w:t>]، [</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6405C7" w:rsidRPr="004904B0" w:rsidRDefault="006405C7" w:rsidP="006405C7">
      <w:pPr>
        <w:pStyle w:val="NormalParaAR"/>
        <w:keepNext/>
        <w:rPr>
          <w:b/>
          <w:bCs/>
          <w:rtl/>
        </w:rPr>
      </w:pPr>
      <w:r w:rsidRPr="004904B0">
        <w:rPr>
          <w:rFonts w:hint="cs"/>
          <w:b/>
          <w:bCs/>
          <w:rtl/>
        </w:rPr>
        <w:t>[</w:t>
      </w:r>
      <w:r w:rsidRPr="004904B0">
        <w:rPr>
          <w:b/>
          <w:bCs/>
          <w:rtl/>
        </w:rPr>
        <w:t>البلد الذي يوفر الموارد الوراثية</w:t>
      </w:r>
    </w:p>
    <w:p w:rsidR="006405C7" w:rsidRPr="00B83422" w:rsidRDefault="006405C7" w:rsidP="006405C7">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w:t>
      </w:r>
      <w:r>
        <w:rPr>
          <w:rtl/>
        </w:rPr>
        <w:t xml:space="preserve">، </w:t>
      </w:r>
      <w:r w:rsidRPr="00B83422">
        <w:rPr>
          <w:rtl/>
        </w:rPr>
        <w:t>بما في ذلك العشائر من الأنواع البرية والمدجّنة</w:t>
      </w:r>
      <w:r>
        <w:rPr>
          <w:rtl/>
        </w:rPr>
        <w:t xml:space="preserve">، </w:t>
      </w:r>
      <w:r w:rsidRPr="00B83422">
        <w:rPr>
          <w:rtl/>
        </w:rPr>
        <w:t>أو التي تؤخذ من مصادر خارج الموقع</w:t>
      </w:r>
      <w:r>
        <w:rPr>
          <w:rtl/>
        </w:rPr>
        <w:t xml:space="preserve">، </w:t>
      </w:r>
      <w:r w:rsidRPr="00B83422">
        <w:rPr>
          <w:rtl/>
        </w:rPr>
        <w:t xml:space="preserve">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6405C7" w:rsidRPr="00B83422" w:rsidRDefault="006405C7" w:rsidP="006405C7">
      <w:pPr>
        <w:pStyle w:val="NormalParaAR"/>
        <w:keepNext/>
        <w:spacing w:before="120" w:after="120"/>
        <w:rPr>
          <w:b/>
          <w:bCs/>
          <w:rtl/>
        </w:rPr>
      </w:pPr>
      <w:r w:rsidRPr="00B83422">
        <w:rPr>
          <w:rFonts w:hint="cs"/>
          <w:b/>
          <w:bCs/>
          <w:rtl/>
        </w:rPr>
        <w:t>[المشتق</w:t>
      </w:r>
    </w:p>
    <w:p w:rsidR="006405C7" w:rsidRDefault="006405C7" w:rsidP="006405C7">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Pr>
          <w:rtl/>
        </w:rPr>
        <w:t xml:space="preserve">، 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6405C7" w:rsidRPr="00027EA3" w:rsidRDefault="006405C7" w:rsidP="006405C7">
      <w:pPr>
        <w:pStyle w:val="NormalParaAR"/>
        <w:keepNext/>
        <w:rPr>
          <w:b/>
          <w:bCs/>
        </w:rPr>
      </w:pPr>
      <w:r>
        <w:rPr>
          <w:rFonts w:hint="cs"/>
          <w:b/>
          <w:bCs/>
          <w:rtl/>
        </w:rPr>
        <w:t>الصيانة خارج الوضع الطبيعي</w:t>
      </w:r>
    </w:p>
    <w:p w:rsidR="006405C7" w:rsidRPr="00B83422" w:rsidRDefault="006405C7" w:rsidP="006405C7">
      <w:pPr>
        <w:pStyle w:val="NormalParaAR"/>
        <w:rPr>
          <w:rtl/>
        </w:rPr>
      </w:pPr>
      <w:r>
        <w:rPr>
          <w:rFonts w:hint="cs"/>
          <w:rtl/>
        </w:rPr>
        <w:t>"الصيانة خارج الوضع الطبيعي" تعني صيانة عناصر التنوع البيولوجي خارج موائلها الطبيعية.</w:t>
      </w:r>
    </w:p>
    <w:p w:rsidR="006405C7" w:rsidRPr="00B83422" w:rsidRDefault="006405C7" w:rsidP="006405C7">
      <w:pPr>
        <w:pStyle w:val="NormalParaAR"/>
        <w:keepNext/>
        <w:spacing w:before="120" w:after="120"/>
        <w:rPr>
          <w:b/>
          <w:bCs/>
          <w:rtl/>
        </w:rPr>
      </w:pPr>
      <w:r w:rsidRPr="00B83422">
        <w:rPr>
          <w:rFonts w:hint="cs"/>
          <w:b/>
          <w:bCs/>
          <w:rtl/>
        </w:rPr>
        <w:t>المواد الوراثية</w:t>
      </w:r>
    </w:p>
    <w:p w:rsidR="006405C7" w:rsidRPr="00B83422" w:rsidRDefault="006405C7" w:rsidP="006405C7">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6405C7" w:rsidRPr="00B83422" w:rsidRDefault="006405C7" w:rsidP="006405C7">
      <w:pPr>
        <w:pStyle w:val="NormalParaAR"/>
        <w:keepNext/>
        <w:spacing w:before="120" w:after="120"/>
        <w:rPr>
          <w:b/>
          <w:bCs/>
        </w:rPr>
      </w:pPr>
      <w:r w:rsidRPr="00B83422">
        <w:rPr>
          <w:b/>
          <w:bCs/>
          <w:rtl/>
        </w:rPr>
        <w:t>الموارد الوراثية</w:t>
      </w:r>
    </w:p>
    <w:p w:rsidR="006405C7" w:rsidRPr="00B83422" w:rsidRDefault="006405C7" w:rsidP="006405C7">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6405C7" w:rsidRPr="00B83422" w:rsidRDefault="006405C7" w:rsidP="006405C7">
      <w:pPr>
        <w:pStyle w:val="NormalParaAR"/>
        <w:keepNext/>
        <w:spacing w:before="120" w:after="120"/>
        <w:rPr>
          <w:b/>
          <w:bCs/>
          <w:rtl/>
        </w:rPr>
      </w:pPr>
      <w:r w:rsidRPr="00B83422">
        <w:rPr>
          <w:rFonts w:hint="cs"/>
          <w:b/>
          <w:bCs/>
          <w:rtl/>
        </w:rPr>
        <w:t>الظروف في الوضع الطبيعي</w:t>
      </w:r>
    </w:p>
    <w:p w:rsidR="006405C7" w:rsidRPr="00B83422" w:rsidRDefault="006405C7" w:rsidP="006405C7">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6405C7" w:rsidRPr="00B83422" w:rsidRDefault="006405C7" w:rsidP="006405C7">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6405C7" w:rsidRDefault="006405C7" w:rsidP="006405C7">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w:t>
      </w:r>
      <w:proofErr w:type="spellStart"/>
      <w:r w:rsidRPr="00B83422">
        <w:rPr>
          <w:rtl/>
        </w:rPr>
        <w:t>ناغويا</w:t>
      </w:r>
      <w:proofErr w:type="spellEnd"/>
      <w:r w:rsidRPr="00B83422">
        <w:rPr>
          <w:rtl/>
        </w:rPr>
        <w:t xml:space="preserve">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6405C7" w:rsidRDefault="006405C7" w:rsidP="006405C7">
      <w:pPr>
        <w:pStyle w:val="NormalParaAR"/>
        <w:keepNext/>
        <w:spacing w:before="120" w:after="120"/>
        <w:rPr>
          <w:b/>
          <w:bCs/>
          <w:rtl/>
        </w:rPr>
      </w:pPr>
      <w:r w:rsidRPr="002579FB">
        <w:rPr>
          <w:rFonts w:hint="cs"/>
          <w:b/>
          <w:bCs/>
          <w:rtl/>
        </w:rPr>
        <w:t>[الدولة العضو</w:t>
      </w:r>
    </w:p>
    <w:p w:rsidR="006405C7" w:rsidRPr="002579FB" w:rsidRDefault="006405C7" w:rsidP="006405C7">
      <w:pPr>
        <w:pStyle w:val="NormalParaAR"/>
        <w:rPr>
          <w:rtl/>
        </w:rPr>
      </w:pPr>
      <w:r>
        <w:rPr>
          <w:rFonts w:hint="cs"/>
          <w:rtl/>
        </w:rPr>
        <w:t>"الدولة العضو" هي دولة عضو في المنظمة العالمية للملكية الفكرية.]</w:t>
      </w:r>
    </w:p>
    <w:p w:rsidR="006405C7" w:rsidRPr="00A11967" w:rsidRDefault="006405C7" w:rsidP="006405C7">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6405C7" w:rsidRDefault="006405C7" w:rsidP="006405C7">
      <w:pPr>
        <w:pStyle w:val="NormalParaAR"/>
        <w:rPr>
          <w:rtl/>
        </w:rPr>
      </w:pPr>
      <w:r>
        <w:rPr>
          <w:rFonts w:hint="cs"/>
          <w:rtl/>
        </w:rPr>
        <w:t>الخيار</w:t>
      </w:r>
      <w:r>
        <w:rPr>
          <w:rFonts w:hint="eastAsia"/>
          <w:rtl/>
        </w:rPr>
        <w:t> </w:t>
      </w:r>
      <w:r>
        <w:rPr>
          <w:rFonts w:hint="cs"/>
          <w:rtl/>
        </w:rPr>
        <w:t>1</w:t>
      </w:r>
    </w:p>
    <w:p w:rsidR="006405C7" w:rsidRDefault="006405C7" w:rsidP="006405C7">
      <w:pPr>
        <w:pStyle w:val="NormalParaAR"/>
        <w:rPr>
          <w:rtl/>
        </w:rPr>
      </w:pPr>
      <w:r>
        <w:rPr>
          <w:rFonts w:hint="cs"/>
          <w:rtl/>
        </w:rPr>
        <w:t>"التملك غير المشروع" هو [اكتساب] [استخدام] موارد وراثية [و] [أو] [مشتقاتها] [و] [أو] [معارف تقليدية معنية] [و] [أو] [</w:t>
      </w:r>
      <w:r w:rsidRPr="007844AB">
        <w:rPr>
          <w:rtl/>
        </w:rPr>
        <w:t>معارف تقليدية مرتبطة بموارد وراثية</w:t>
      </w:r>
      <w:r>
        <w:rPr>
          <w:rFonts w:hint="cs"/>
          <w:rtl/>
        </w:rPr>
        <w:t>] دون موافقة [حرة] [مسبقة مستنيرة] [من قبل الجهات المخوّلة لإعطاء [تلك] الموافقة] [السلطة المختصة] على ذلك [الاكتساب] [الاستخدام]، [طبقا للتشريعات الوطنية] [لبلد المنشأ أو البلد المورّد].]</w:t>
      </w:r>
    </w:p>
    <w:p w:rsidR="006405C7" w:rsidRDefault="006405C7" w:rsidP="006405C7">
      <w:pPr>
        <w:pStyle w:val="NormalParaAR"/>
        <w:rPr>
          <w:rtl/>
        </w:rPr>
      </w:pPr>
      <w:r w:rsidRPr="00C7070F">
        <w:rPr>
          <w:rFonts w:hint="cs"/>
          <w:rtl/>
        </w:rPr>
        <w:t>الخيار</w:t>
      </w:r>
      <w:r>
        <w:rPr>
          <w:rFonts w:hint="eastAsia"/>
          <w:rtl/>
        </w:rPr>
        <w:t> </w:t>
      </w:r>
      <w:r w:rsidRPr="00C7070F">
        <w:rPr>
          <w:rFonts w:hint="cs"/>
          <w:rtl/>
        </w:rPr>
        <w:t>2</w:t>
      </w:r>
    </w:p>
    <w:p w:rsidR="006405C7" w:rsidRDefault="006405C7" w:rsidP="006405C7">
      <w:pPr>
        <w:pStyle w:val="NormalParaAR"/>
        <w:rPr>
          <w:rtl/>
        </w:rPr>
      </w:pPr>
      <w:r>
        <w:rPr>
          <w:rFonts w:hint="cs"/>
          <w:rtl/>
        </w:rPr>
        <w:t>["التملك غير المشروع" هو استخدام موارد وراثية و/أو [مشتقاتها] و/أو [معارف تقليدية معنية]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AD6EB3">
        <w:rPr>
          <w:rtl/>
        </w:rPr>
        <w:t>موارد وراثية و[مشتقاتها] و[معارف تقليدية معنية] [معارف تقليدية مرتبطة بموارد وراثية]</w:t>
      </w:r>
      <w:r>
        <w:rPr>
          <w:rFonts w:hint="cs"/>
          <w:rtl/>
        </w:rPr>
        <w:t xml:space="preserve"> مكتسبة عبر وسائل قانونية مثل قراءة المنشورات، والشراء، والاستكشاف المستقل، والهندسة العكسية، والكشف غير المقصود، </w:t>
      </w:r>
      <w:r w:rsidRPr="0032191A">
        <w:rPr>
          <w:rFonts w:hint="cs"/>
          <w:rtl/>
        </w:rPr>
        <w:t>نتيجة</w:t>
      </w:r>
      <w:r>
        <w:rPr>
          <w:rFonts w:hint="cs"/>
          <w:rtl/>
        </w:rPr>
        <w:t xml:space="preserve"> اخفاق أصحاب الموارد الوراثية و[مشتقاتها] و[المعارف التقليدية المعنية] [ال</w:t>
      </w:r>
      <w:r w:rsidRPr="007844AB">
        <w:rPr>
          <w:rtl/>
        </w:rPr>
        <w:t xml:space="preserve">معارف </w:t>
      </w:r>
      <w:r>
        <w:rPr>
          <w:rFonts w:hint="cs"/>
          <w:rtl/>
        </w:rPr>
        <w:t>ال</w:t>
      </w:r>
      <w:r w:rsidRPr="007844AB">
        <w:rPr>
          <w:rtl/>
        </w:rPr>
        <w:t xml:space="preserve">تقليدية </w:t>
      </w:r>
      <w:r>
        <w:rPr>
          <w:rFonts w:hint="cs"/>
          <w:rtl/>
        </w:rPr>
        <w:t>ال</w:t>
      </w:r>
      <w:r w:rsidRPr="007844AB">
        <w:rPr>
          <w:rtl/>
        </w:rPr>
        <w:t>مرتبطة ب</w:t>
      </w:r>
      <w:r>
        <w:rPr>
          <w:rFonts w:hint="cs"/>
          <w:rtl/>
        </w:rPr>
        <w:t>ال</w:t>
      </w:r>
      <w:r w:rsidRPr="007844AB">
        <w:rPr>
          <w:rtl/>
        </w:rPr>
        <w:t xml:space="preserve">موارد </w:t>
      </w:r>
      <w:r>
        <w:rPr>
          <w:rFonts w:hint="cs"/>
          <w:rtl/>
        </w:rPr>
        <w:t>ال</w:t>
      </w:r>
      <w:r w:rsidRPr="007844AB">
        <w:rPr>
          <w:rtl/>
        </w:rPr>
        <w:t>وراثية</w:t>
      </w:r>
      <w:r>
        <w:rPr>
          <w:rFonts w:hint="cs"/>
          <w:rtl/>
        </w:rPr>
        <w:t>] في اتخاذ إجراءات وقائية معقولة لا يعدّ تملكا غير مشروع.]</w:t>
      </w:r>
    </w:p>
    <w:p w:rsidR="006405C7" w:rsidRPr="00734007" w:rsidRDefault="006405C7" w:rsidP="006405C7">
      <w:pPr>
        <w:pStyle w:val="NormalParaAR"/>
        <w:keepNext/>
        <w:spacing w:before="120" w:after="120"/>
        <w:rPr>
          <w:b/>
          <w:bCs/>
          <w:rtl/>
        </w:rPr>
      </w:pPr>
      <w:r w:rsidRPr="00734007">
        <w:rPr>
          <w:rFonts w:hint="cs"/>
          <w:b/>
          <w:bCs/>
          <w:rtl/>
        </w:rPr>
        <w:t>[مكتب الملكية الفكرية] [مكتب البراءات]</w:t>
      </w:r>
    </w:p>
    <w:p w:rsidR="006405C7" w:rsidRPr="00B83422" w:rsidRDefault="006405C7" w:rsidP="006405C7">
      <w:pPr>
        <w:pStyle w:val="NormalParaAR"/>
        <w:rPr>
          <w:rtl/>
        </w:rPr>
      </w:pPr>
      <w:r>
        <w:rPr>
          <w:rFonts w:hint="cs"/>
          <w:rtl/>
        </w:rPr>
        <w:t>["مكنب الملكية الفكرية"] ["مكتب البراءات"] هو ال</w:t>
      </w:r>
      <w:r w:rsidRPr="00734007">
        <w:rPr>
          <w:rtl/>
        </w:rPr>
        <w:t xml:space="preserve">إدارة </w:t>
      </w:r>
      <w:r>
        <w:rPr>
          <w:rFonts w:hint="cs"/>
          <w:rtl/>
        </w:rPr>
        <w:t>ال</w:t>
      </w:r>
      <w:r w:rsidRPr="00734007">
        <w:rPr>
          <w:rtl/>
        </w:rPr>
        <w:t>مكلفة</w:t>
      </w:r>
      <w:r>
        <w:rPr>
          <w:rFonts w:hint="cs"/>
          <w:rtl/>
        </w:rPr>
        <w:t>، في</w:t>
      </w:r>
      <w:r w:rsidRPr="00734007">
        <w:rPr>
          <w:rtl/>
        </w:rPr>
        <w:t xml:space="preserve"> </w:t>
      </w:r>
      <w:r>
        <w:rPr>
          <w:rtl/>
        </w:rPr>
        <w:t>دولة عضو</w:t>
      </w:r>
      <w:r>
        <w:rPr>
          <w:rFonts w:hint="cs"/>
          <w:rtl/>
        </w:rPr>
        <w:t xml:space="preserve">، </w:t>
      </w:r>
      <w:r w:rsidRPr="00734007">
        <w:rPr>
          <w:rtl/>
        </w:rPr>
        <w:t>بمنح</w:t>
      </w:r>
      <w:r>
        <w:rPr>
          <w:rFonts w:hint="cs"/>
          <w:rtl/>
        </w:rPr>
        <w:t xml:space="preserve"> [حقوق الملكية الفكرية]</w:t>
      </w:r>
      <w:r w:rsidRPr="00734007">
        <w:rPr>
          <w:rtl/>
        </w:rPr>
        <w:t xml:space="preserve"> </w:t>
      </w:r>
      <w:r>
        <w:rPr>
          <w:rFonts w:hint="cs"/>
          <w:rtl/>
        </w:rPr>
        <w:t>[</w:t>
      </w:r>
      <w:r w:rsidRPr="00734007">
        <w:rPr>
          <w:rtl/>
        </w:rPr>
        <w:t>البراءات</w:t>
      </w:r>
      <w:r>
        <w:rPr>
          <w:rFonts w:hint="cs"/>
          <w:rtl/>
        </w:rPr>
        <w:t>]</w:t>
      </w:r>
      <w:r w:rsidRPr="00734007">
        <w:rPr>
          <w:rtl/>
        </w:rPr>
        <w:t>.</w:t>
      </w:r>
    </w:p>
    <w:p w:rsidR="006405C7" w:rsidRPr="00B83422" w:rsidRDefault="006405C7" w:rsidP="006405C7">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6405C7" w:rsidRPr="00B83422" w:rsidRDefault="006405C7" w:rsidP="006405C7">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6405C7" w:rsidRPr="00B83422" w:rsidRDefault="006405C7" w:rsidP="006405C7">
      <w:pPr>
        <w:pStyle w:val="NormalParaAR"/>
        <w:keepNext/>
        <w:spacing w:before="120" w:after="120"/>
        <w:rPr>
          <w:b/>
          <w:bCs/>
          <w:rtl/>
        </w:rPr>
      </w:pPr>
      <w:r>
        <w:rPr>
          <w:rFonts w:hint="cs"/>
          <w:b/>
          <w:bCs/>
          <w:rtl/>
        </w:rPr>
        <w:t>[</w:t>
      </w:r>
      <w:r w:rsidRPr="00B83422">
        <w:rPr>
          <w:rFonts w:hint="cs"/>
          <w:b/>
          <w:bCs/>
          <w:rtl/>
        </w:rPr>
        <w:t>المصدر</w:t>
      </w:r>
    </w:p>
    <w:p w:rsidR="006405C7" w:rsidRDefault="006405C7" w:rsidP="006405C7">
      <w:pPr>
        <w:pStyle w:val="NormalParaAR"/>
        <w:rPr>
          <w:rtl/>
        </w:rPr>
      </w:pPr>
      <w:r w:rsidRPr="00B83422">
        <w:rPr>
          <w:rFonts w:hint="cs"/>
          <w:rtl/>
        </w:rPr>
        <w:t>الخيار</w:t>
      </w:r>
      <w:r w:rsidRPr="00B83422">
        <w:rPr>
          <w:rFonts w:hint="eastAsia"/>
          <w:rtl/>
        </w:rPr>
        <w:t> </w:t>
      </w:r>
      <w:r>
        <w:rPr>
          <w:rFonts w:hint="cs"/>
          <w:rtl/>
        </w:rPr>
        <w:t>1</w:t>
      </w:r>
    </w:p>
    <w:p w:rsidR="006405C7" w:rsidRPr="00B83422" w:rsidRDefault="006405C7" w:rsidP="006405C7">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 xml:space="preserve">لمورد الوراثي من غير بلد المنشأ،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6405C7" w:rsidRDefault="006405C7" w:rsidP="006405C7">
      <w:pPr>
        <w:pStyle w:val="NormalParaAR"/>
        <w:rPr>
          <w:rtl/>
        </w:rPr>
      </w:pPr>
      <w:r>
        <w:rPr>
          <w:rFonts w:hint="cs"/>
          <w:rtl/>
        </w:rPr>
        <w:t>[</w:t>
      </w:r>
      <w:r w:rsidRPr="00B83422">
        <w:rPr>
          <w:rFonts w:hint="cs"/>
          <w:rtl/>
        </w:rPr>
        <w:t>الخيار</w:t>
      </w:r>
      <w:r w:rsidRPr="00B83422">
        <w:rPr>
          <w:rFonts w:hint="eastAsia"/>
          <w:rtl/>
        </w:rPr>
        <w:t> </w:t>
      </w:r>
      <w:r>
        <w:rPr>
          <w:rFonts w:hint="cs"/>
          <w:rtl/>
        </w:rPr>
        <w:t>2</w:t>
      </w:r>
    </w:p>
    <w:p w:rsidR="006405C7" w:rsidRPr="00B83422" w:rsidRDefault="006405C7" w:rsidP="006405C7">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6405C7" w:rsidRPr="00B83422" w:rsidRDefault="006405C7" w:rsidP="006405C7">
      <w:pPr>
        <w:pStyle w:val="NormalParaAR"/>
        <w:ind w:left="-1"/>
        <w:rPr>
          <w:rtl/>
        </w:rPr>
      </w:pPr>
      <w:r w:rsidRPr="00B83422">
        <w:rPr>
          <w:rFonts w:hint="cs"/>
          <w:rtl/>
        </w:rPr>
        <w:t>"1"</w:t>
      </w:r>
      <w:r w:rsidRPr="00B83422">
        <w:rPr>
          <w:rFonts w:hint="cs"/>
          <w:rtl/>
        </w:rPr>
        <w:tab/>
        <w:t>المصادر الأولية</w:t>
      </w:r>
      <w:r>
        <w:rPr>
          <w:rFonts w:hint="cs"/>
          <w:rtl/>
        </w:rPr>
        <w:t xml:space="preserve">، </w:t>
      </w:r>
      <w:r w:rsidRPr="00B83422">
        <w:rPr>
          <w:rFonts w:hint="cs"/>
          <w:rtl/>
        </w:rPr>
        <w:t>ومنها على وجه الخصوص [الأطراف المتعاقدة][البلدان] التي توفر الموارد الوراثية</w:t>
      </w:r>
      <w:r>
        <w:rPr>
          <w:rFonts w:hint="cs"/>
          <w:rtl/>
        </w:rPr>
        <w:t xml:space="preserve">، </w:t>
      </w:r>
      <w:r w:rsidRPr="00B83422">
        <w:rPr>
          <w:rFonts w:hint="cs"/>
          <w:rtl/>
        </w:rPr>
        <w:t>والنظام المتعدد الأطراف ل</w:t>
      </w:r>
      <w:r w:rsidRPr="00B83422">
        <w:rPr>
          <w:rtl/>
        </w:rPr>
        <w:t>لمعاهدة الدولية بشأن الموارد الوراثية النباتية للأغذية والزراعة</w:t>
      </w:r>
      <w:r>
        <w:rPr>
          <w:rFonts w:hint="cs"/>
          <w:rtl/>
        </w:rPr>
        <w:t xml:space="preserve">، </w:t>
      </w:r>
      <w:r w:rsidRPr="00B83422">
        <w:rPr>
          <w:rFonts w:hint="cs"/>
          <w:rtl/>
        </w:rPr>
        <w:t>والجماعات الأصلية والمحلية؛</w:t>
      </w:r>
    </w:p>
    <w:p w:rsidR="006405C7" w:rsidRPr="00B83422" w:rsidRDefault="006405C7" w:rsidP="006405C7">
      <w:pPr>
        <w:pStyle w:val="NormalParaAR"/>
        <w:ind w:left="-1"/>
        <w:rPr>
          <w:rtl/>
        </w:rPr>
      </w:pPr>
      <w:r w:rsidRPr="00B83422">
        <w:rPr>
          <w:rFonts w:hint="cs"/>
          <w:rtl/>
        </w:rPr>
        <w:t>"2"</w:t>
      </w:r>
      <w:r w:rsidRPr="00B83422">
        <w:rPr>
          <w:rFonts w:hint="cs"/>
          <w:rtl/>
        </w:rPr>
        <w:tab/>
        <w:t>والمصادر الثانوية</w:t>
      </w:r>
      <w:r>
        <w:rPr>
          <w:rFonts w:hint="cs"/>
          <w:rtl/>
        </w:rPr>
        <w:t xml:space="preserve">، </w:t>
      </w:r>
      <w:r w:rsidRPr="00B83422">
        <w:rPr>
          <w:rFonts w:hint="cs"/>
          <w:rtl/>
        </w:rPr>
        <w:t>ومنها على وجه الخصوص</w:t>
      </w:r>
      <w:r w:rsidRPr="00B83422">
        <w:rPr>
          <w:rtl/>
        </w:rPr>
        <w:t xml:space="preserve"> المجموعات خارج الوضع الطبيعي والأدبيات العلمية</w:t>
      </w:r>
      <w:r>
        <w:rPr>
          <w:rFonts w:hint="cs"/>
          <w:rtl/>
        </w:rPr>
        <w:t>.]]</w:t>
      </w:r>
    </w:p>
    <w:p w:rsidR="006405C7" w:rsidRPr="00B83422" w:rsidRDefault="006405C7" w:rsidP="006405C7">
      <w:pPr>
        <w:pStyle w:val="NormalParaAR"/>
        <w:keepNext/>
        <w:spacing w:before="120" w:after="120"/>
        <w:rPr>
          <w:b/>
          <w:bCs/>
          <w:rtl/>
        </w:rPr>
      </w:pPr>
      <w:r>
        <w:rPr>
          <w:rFonts w:hint="cs"/>
          <w:b/>
          <w:bCs/>
          <w:rtl/>
        </w:rPr>
        <w:t>[</w:t>
      </w:r>
      <w:r w:rsidRPr="00B83422">
        <w:rPr>
          <w:b/>
          <w:bCs/>
          <w:rtl/>
        </w:rPr>
        <w:t>الاستعمال</w:t>
      </w:r>
    </w:p>
    <w:p w:rsidR="006405C7" w:rsidRPr="00B83422" w:rsidRDefault="006405C7" w:rsidP="006405C7">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Pr>
          <w:rFonts w:hint="cs"/>
          <w:rtl/>
        </w:rPr>
        <w:t xml:space="preserve">، [بما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Pr>
          <w:rtl/>
        </w:rPr>
        <w:t xml:space="preserve">، </w:t>
      </w:r>
      <w:r w:rsidRPr="00B83422">
        <w:rPr>
          <w:rFonts w:hint="cs"/>
          <w:rtl/>
        </w:rPr>
        <w:t>[</w:t>
      </w:r>
      <w:r>
        <w:rPr>
          <w:rtl/>
        </w:rPr>
        <w:t>ومشتقاتها</w:t>
      </w:r>
      <w:r>
        <w:rPr>
          <w:rFonts w:hint="cs"/>
          <w:rtl/>
        </w:rPr>
        <w:t>]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6405C7" w:rsidRPr="006C7AE5" w:rsidRDefault="006405C7" w:rsidP="006405C7">
      <w:pPr>
        <w:pStyle w:val="NormalParaAR"/>
        <w:spacing w:before="240"/>
        <w:jc w:val="center"/>
        <w:rPr>
          <w:b/>
          <w:bCs/>
          <w:rtl/>
        </w:rPr>
      </w:pPr>
      <w:r w:rsidRPr="00B83422">
        <w:rPr>
          <w:rtl/>
        </w:rPr>
        <w:br w:type="page"/>
      </w:r>
      <w:r w:rsidRPr="006C7AE5">
        <w:rPr>
          <w:rFonts w:hint="cs"/>
          <w:b/>
          <w:bCs/>
          <w:rtl/>
        </w:rPr>
        <w:t>[الديباجة</w:t>
      </w:r>
    </w:p>
    <w:p w:rsidR="006405C7" w:rsidRDefault="006405C7" w:rsidP="006405C7">
      <w:pPr>
        <w:pStyle w:val="NormalParaAR"/>
        <w:spacing w:before="240"/>
        <w:rPr>
          <w:rtl/>
        </w:rPr>
      </w:pPr>
      <w:r>
        <w:rPr>
          <w:rFonts w:hint="cs"/>
          <w:rtl/>
        </w:rPr>
        <w:t>[</w:t>
      </w:r>
      <w:r w:rsidRPr="00B83422">
        <w:rPr>
          <w:rtl/>
        </w:rPr>
        <w:t xml:space="preserve">ضمان </w:t>
      </w:r>
      <w:r>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Pr>
          <w:rFonts w:hint="cs"/>
          <w:rtl/>
        </w:rPr>
        <w:t>[الشعب][الشعوب]] الأصلية والجماعات المحلية [وكذلك [الشعب][الشعوب]]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[مشتقاتها]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w:t>
      </w:r>
      <w:r>
        <w:rPr>
          <w:rtl/>
        </w:rPr>
        <w:t xml:space="preserve">، </w:t>
      </w:r>
      <w:r w:rsidRPr="00B83422">
        <w:rPr>
          <w:rtl/>
        </w:rPr>
        <w:t>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 لاسيما </w:t>
      </w:r>
      <w:r w:rsidRPr="00B83422">
        <w:rPr>
          <w:rtl/>
        </w:rPr>
        <w:t>إعلان الأمم المتحدة بشأن حقوق الشعوب الأصلية</w:t>
      </w:r>
      <w:r w:rsidRPr="00B83422">
        <w:rPr>
          <w:rFonts w:hint="cs"/>
          <w:rtl/>
        </w:rPr>
        <w:t>]</w:t>
      </w:r>
      <w:r>
        <w:rPr>
          <w:rFonts w:hint="cs"/>
          <w:rtl/>
        </w:rPr>
        <w:t>.]</w:t>
      </w:r>
    </w:p>
    <w:p w:rsidR="006405C7" w:rsidRDefault="006405C7" w:rsidP="006405C7">
      <w:pPr>
        <w:pStyle w:val="NormalParaAR"/>
        <w:spacing w:before="240"/>
        <w:rPr>
          <w:rtl/>
        </w:rPr>
      </w:pPr>
      <w:r>
        <w:rPr>
          <w:rFonts w:hint="cs"/>
          <w:rtl/>
        </w:rPr>
        <w:t>تشجيع احترام [الشعب][الشعوب]] الأصلية والجماعات المحلية.</w:t>
      </w:r>
    </w:p>
    <w:p w:rsidR="006405C7" w:rsidRDefault="006405C7" w:rsidP="006405C7">
      <w:pPr>
        <w:pStyle w:val="NormalParaAR"/>
        <w:spacing w:before="240"/>
        <w:rPr>
          <w:rtl/>
        </w:rPr>
      </w:pPr>
      <w:r>
        <w:rPr>
          <w:rFonts w:hint="cs"/>
          <w:rtl/>
        </w:rPr>
        <w:t>[يتعين/</w:t>
      </w:r>
      <w:r w:rsidRPr="0086646E">
        <w:rPr>
          <w:rtl/>
        </w:rPr>
        <w:t xml:space="preserve"> ينبغي أن يكفل نظام </w:t>
      </w:r>
      <w:r>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Pr>
          <w:rtl/>
        </w:rPr>
        <w:t>المعارف التقليدية المعنية</w:t>
      </w:r>
      <w:r>
        <w:rPr>
          <w:rFonts w:hint="cs"/>
          <w:rtl/>
        </w:rPr>
        <w:t>] [المعارف التقليدية المرتبطة بالموارد الوراثية].]</w:t>
      </w:r>
    </w:p>
    <w:p w:rsidR="006405C7" w:rsidRDefault="006405C7" w:rsidP="006405C7">
      <w:pPr>
        <w:pStyle w:val="NormalParaAR"/>
        <w:spacing w:before="240"/>
        <w:rPr>
          <w:rtl/>
        </w:rPr>
      </w:pPr>
      <w:r>
        <w:rPr>
          <w:rFonts w:hint="cs"/>
          <w:rtl/>
        </w:rPr>
        <w:t>[</w:t>
      </w:r>
      <w:r w:rsidRPr="00B83422">
        <w:rPr>
          <w:rtl/>
        </w:rPr>
        <w:t xml:space="preserve">الإقرار بدور نظام </w:t>
      </w:r>
      <w:r>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Pr>
          <w:rtl/>
        </w:rPr>
        <w:t xml:space="preserve">، </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و</w:t>
      </w:r>
      <w:r w:rsidRPr="00B83422">
        <w:rPr>
          <w:rFonts w:hint="cs"/>
          <w:rtl/>
        </w:rPr>
        <w:t>[/أو]</w:t>
      </w:r>
      <w:r w:rsidRPr="00B83422">
        <w:rPr>
          <w:rtl/>
        </w:rPr>
        <w:t xml:space="preserve"> [مشتقاتها] </w:t>
      </w:r>
      <w:r>
        <w:rPr>
          <w:rFonts w:hint="cs"/>
          <w:rtl/>
        </w:rPr>
        <w:t>[</w:t>
      </w:r>
      <w:r>
        <w:rPr>
          <w:rtl/>
        </w:rPr>
        <w:t>المعارف التقليدية المعنية</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6405C7" w:rsidRDefault="006405C7" w:rsidP="006405C7">
      <w:pPr>
        <w:pStyle w:val="NormalParaAR"/>
        <w:spacing w:before="240"/>
        <w:rPr>
          <w:rtl/>
        </w:rPr>
      </w:pPr>
      <w:r>
        <w:rPr>
          <w:rFonts w:hint="cs"/>
          <w:rtl/>
        </w:rPr>
        <w:t>[</w:t>
      </w:r>
      <w:r w:rsidRPr="00B83422">
        <w:rPr>
          <w:rtl/>
        </w:rPr>
        <w:t>تعزيز الشفافية وتعميم المعلومات</w:t>
      </w:r>
      <w:r>
        <w:rPr>
          <w:rFonts w:hint="cs"/>
          <w:rtl/>
        </w:rPr>
        <w:t>.]</w:t>
      </w:r>
    </w:p>
    <w:p w:rsidR="006405C7" w:rsidRDefault="006405C7" w:rsidP="006405C7">
      <w:pPr>
        <w:pStyle w:val="NormalParaAR"/>
        <w:spacing w:before="24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Pr>
          <w:rtl/>
        </w:rPr>
        <w:t xml:space="preserve">، </w:t>
      </w:r>
      <w:r w:rsidRPr="00B83422">
        <w:rPr>
          <w:rtl/>
        </w:rPr>
        <w:t xml:space="preserve">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6405C7" w:rsidRDefault="006405C7" w:rsidP="006405C7">
      <w:pPr>
        <w:pStyle w:val="NormalParaAR"/>
        <w:spacing w:before="240"/>
        <w:rPr>
          <w:rtl/>
        </w:rPr>
      </w:pPr>
      <w:r>
        <w:rPr>
          <w:rFonts w:hint="cs"/>
          <w:rtl/>
        </w:rPr>
        <w:t>[تدعيم حماية وتطوير [البراءات] [الملكية الصناعية] في مجال الموارد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6405C7" w:rsidRDefault="006405C7" w:rsidP="006405C7">
      <w:pPr>
        <w:pStyle w:val="NormalParaAR"/>
        <w:spacing w:before="240"/>
        <w:rPr>
          <w:rtl/>
        </w:rPr>
      </w:pPr>
      <w:r w:rsidRPr="0032191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w:t>
      </w:r>
      <w:r w:rsidRPr="0032191A">
        <w:rPr>
          <w:rtl/>
        </w:rPr>
        <w:t>المعارف التقليدية المعنية</w:t>
      </w:r>
      <w:r w:rsidRPr="0032191A">
        <w:rPr>
          <w:rFonts w:hint="cs"/>
          <w:rtl/>
        </w:rPr>
        <w:t>]</w:t>
      </w:r>
      <w:r w:rsidRPr="0032191A">
        <w:rPr>
          <w:rtl/>
        </w:rPr>
        <w:t xml:space="preserve"> </w:t>
      </w:r>
      <w:r w:rsidRPr="0032191A">
        <w:rPr>
          <w:rFonts w:hint="cs"/>
          <w:rtl/>
        </w:rPr>
        <w:t>[المعارف التقليدية المرتبطة بالموارد الوراثية]. وبناء عليه</w:t>
      </w:r>
      <w:r>
        <w:rPr>
          <w:rFonts w:hint="cs"/>
          <w:rtl/>
        </w:rPr>
        <w:t xml:space="preserve">، </w:t>
      </w:r>
      <w:r w:rsidRPr="0032191A">
        <w:rPr>
          <w:rFonts w:hint="cs"/>
          <w:rtl/>
        </w:rPr>
        <w:t>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6405C7" w:rsidRDefault="006405C7" w:rsidP="006405C7">
      <w:pPr>
        <w:pStyle w:val="NormalParaAR"/>
        <w:spacing w:before="240"/>
        <w:rPr>
          <w:rtl/>
        </w:rPr>
      </w:pPr>
      <w:r>
        <w:rPr>
          <w:rFonts w:hint="cs"/>
          <w:rtl/>
        </w:rPr>
        <w:t>[[ضمان] [</w:t>
      </w:r>
      <w:r w:rsidRPr="00B83422">
        <w:rPr>
          <w:rtl/>
        </w:rPr>
        <w:t xml:space="preserve"> </w:t>
      </w:r>
      <w:r>
        <w:rPr>
          <w:rFonts w:hint="cs"/>
          <w:rtl/>
        </w:rPr>
        <w:t>التوصية ب]</w:t>
      </w:r>
      <w:r w:rsidRPr="00B83422">
        <w:rPr>
          <w:rtl/>
        </w:rPr>
        <w:t xml:space="preserve">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Pr>
          <w:rFonts w:hint="cs"/>
          <w:rtl/>
        </w:rPr>
        <w:t>، بما في ذلك البشر.]</w:t>
      </w:r>
    </w:p>
    <w:p w:rsidR="006405C7" w:rsidRDefault="006405C7" w:rsidP="006405C7">
      <w:pPr>
        <w:pStyle w:val="NormalParaAR"/>
        <w:spacing w:before="240"/>
        <w:rPr>
          <w:rtl/>
        </w:rPr>
      </w:pPr>
      <w:r>
        <w:rPr>
          <w:rFonts w:hint="cs"/>
          <w:rtl/>
        </w:rPr>
        <w:t>[الإقرار ب</w:t>
      </w:r>
      <w:r>
        <w:rPr>
          <w:rtl/>
        </w:rPr>
        <w:t>أن</w:t>
      </w:r>
      <w:r>
        <w:rPr>
          <w:rFonts w:hint="cs"/>
          <w:rtl/>
        </w:rPr>
        <w:t>ه يتعين/ينبغي، عند الاقتضاء، أن</w:t>
      </w:r>
      <w:r>
        <w:rPr>
          <w:rtl/>
        </w:rPr>
        <w:t xml:space="preserve"> </w:t>
      </w:r>
      <w:r>
        <w:rPr>
          <w:rFonts w:hint="cs"/>
          <w:rtl/>
        </w:rPr>
        <w:t>ي</w:t>
      </w:r>
      <w:r w:rsidRPr="00B83422">
        <w:rPr>
          <w:rtl/>
        </w:rPr>
        <w:t>متثل</w:t>
      </w:r>
      <w:r w:rsidRPr="005859C5">
        <w:rPr>
          <w:rtl/>
        </w:rPr>
        <w:t xml:space="preserve"> </w:t>
      </w:r>
      <w:r w:rsidRPr="00B83422">
        <w:rPr>
          <w:rtl/>
        </w:rPr>
        <w:t>النافذون إلى الموارد الوراثية</w:t>
      </w:r>
      <w:r>
        <w:rPr>
          <w:rFonts w:hint="cs"/>
          <w:rtl/>
        </w:rPr>
        <w:t xml:space="preserve">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في بلد معين للقانون الوطني لذلك البلد، الذي يوفر الحماية للموارد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w:t>
      </w:r>
    </w:p>
    <w:p w:rsidR="006405C7" w:rsidRDefault="006405C7" w:rsidP="006405C7">
      <w:pPr>
        <w:pStyle w:val="NumberedParaAR"/>
        <w:numPr>
          <w:ilvl w:val="0"/>
          <w:numId w:val="0"/>
        </w:numPr>
        <w:rPr>
          <w:rtl/>
        </w:rPr>
      </w:pPr>
      <w:r>
        <w:rPr>
          <w:rFonts w:hint="cs"/>
          <w:rtl/>
        </w:rPr>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w:t>
      </w:r>
      <w:r>
        <w:rPr>
          <w:rtl/>
        </w:rPr>
        <w:t xml:space="preserve">، </w:t>
      </w:r>
      <w:r w:rsidRPr="001B5C58">
        <w:rPr>
          <w:rtl/>
        </w:rPr>
        <w:t>كما هو محدّد بالتفصيل في هذا الصك القانوني الدولي</w:t>
      </w:r>
      <w:r>
        <w:rPr>
          <w:rtl/>
        </w:rPr>
        <w:t xml:space="preserve">، </w:t>
      </w:r>
      <w:r w:rsidRPr="001B5C58">
        <w:rPr>
          <w:rtl/>
        </w:rPr>
        <w:t>عندما يُحتمل أن</w:t>
      </w:r>
      <w:r>
        <w:rPr>
          <w:rtl/>
        </w:rPr>
        <w:t xml:space="preserve"> </w:t>
      </w:r>
      <w:r w:rsidRPr="001B5C58">
        <w:rPr>
          <w:rtl/>
        </w:rPr>
        <w:t xml:space="preserve">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6405C7" w:rsidRDefault="006405C7" w:rsidP="006405C7">
      <w:pPr>
        <w:pStyle w:val="NumberedParaAR"/>
        <w:numPr>
          <w:ilvl w:val="0"/>
          <w:numId w:val="0"/>
        </w:numPr>
        <w:rPr>
          <w:b/>
          <w:bCs/>
          <w:sz w:val="42"/>
          <w:szCs w:val="42"/>
          <w:rtl/>
        </w:rPr>
      </w:pPr>
      <w:r>
        <w:rPr>
          <w:rFonts w:hint="cs"/>
          <w:rtl/>
        </w:rPr>
        <w:t>[التأكيد مجددا، وفقا ل</w:t>
      </w:r>
      <w:r w:rsidRPr="001B5C58">
        <w:rPr>
          <w:rtl/>
        </w:rPr>
        <w:t>اتفاقية التنوع البيولوجي</w:t>
      </w:r>
      <w:r>
        <w:rPr>
          <w:rtl/>
        </w:rPr>
        <w:t xml:space="preserve">، </w:t>
      </w:r>
      <w:r>
        <w:rPr>
          <w:rFonts w:hint="cs"/>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r>
        <w:rPr>
          <w:b/>
          <w:bCs/>
          <w:sz w:val="42"/>
          <w:szCs w:val="42"/>
          <w:rtl/>
        </w:rPr>
        <w:br w:type="page"/>
      </w:r>
    </w:p>
    <w:p w:rsidR="006405C7" w:rsidRPr="00B83422" w:rsidRDefault="006405C7" w:rsidP="006405C7">
      <w:pPr>
        <w:pStyle w:val="NormalParaAR"/>
        <w:keepNext/>
        <w:spacing w:before="240" w:after="360"/>
        <w:jc w:val="center"/>
        <w:rPr>
          <w:b/>
          <w:bCs/>
          <w:sz w:val="42"/>
          <w:szCs w:val="42"/>
        </w:rPr>
      </w:pPr>
      <w:r w:rsidRPr="00B83422">
        <w:rPr>
          <w:rFonts w:hint="cs"/>
          <w:b/>
          <w:bCs/>
          <w:sz w:val="42"/>
          <w:szCs w:val="42"/>
          <w:rtl/>
        </w:rPr>
        <w:t>هدف</w:t>
      </w:r>
      <w:r>
        <w:rPr>
          <w:rFonts w:hint="cs"/>
          <w:b/>
          <w:bCs/>
          <w:sz w:val="42"/>
          <w:szCs w:val="42"/>
          <w:rtl/>
        </w:rPr>
        <w:t>[أهداف]</w:t>
      </w:r>
      <w:r w:rsidRPr="00B83422">
        <w:rPr>
          <w:rFonts w:hint="cs"/>
          <w:b/>
          <w:bCs/>
          <w:sz w:val="42"/>
          <w:szCs w:val="42"/>
          <w:rtl/>
        </w:rPr>
        <w:t xml:space="preserve"> السياسة العامة</w:t>
      </w:r>
    </w:p>
    <w:p w:rsidR="006405C7" w:rsidRDefault="006405C7" w:rsidP="006405C7">
      <w:pPr>
        <w:bidi/>
        <w:rPr>
          <w:rFonts w:ascii="Arabic Typesetting" w:hAnsi="Arabic Typesetting" w:cs="Arabic Typesetting"/>
          <w:sz w:val="36"/>
          <w:szCs w:val="36"/>
          <w:rtl/>
        </w:rPr>
      </w:pPr>
      <w:r>
        <w:rPr>
          <w:rFonts w:ascii="Arabic Typesetting" w:hAnsi="Arabic Typesetting" w:cs="Arabic Typesetting" w:hint="cs"/>
          <w:sz w:val="36"/>
          <w:szCs w:val="36"/>
          <w:rtl/>
        </w:rPr>
        <w:t xml:space="preserve">[هدف هذا الصك هو [المساهمة في منع] [منع] [التملك غير المشروع] </w:t>
      </w:r>
      <w:r w:rsidRPr="00F34AEC">
        <w:rPr>
          <w:rFonts w:ascii="Arabic Typesetting" w:hAnsi="Arabic Typesetting" w:cs="Arabic Typesetting"/>
          <w:sz w:val="36"/>
          <w:szCs w:val="36"/>
          <w:rtl/>
        </w:rPr>
        <w:t>للموارد الوراثية [مشتقاتها]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[عبر] [في سياق] نظام حقوق [الملكية الفكرية][البراءات] عن طريق ما يلي:]</w:t>
      </w:r>
    </w:p>
    <w:p w:rsidR="006405C7" w:rsidRDefault="006405C7" w:rsidP="006405C7">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Pr>
          <w:rFonts w:ascii="Arabic Typesetting" w:hAnsi="Arabic Typesetting" w:cs="Arabic Typesetting" w:hint="cs"/>
          <w:sz w:val="36"/>
          <w:szCs w:val="36"/>
          <w:rtl/>
        </w:rPr>
        <w:t>أ</w:t>
      </w:r>
      <w:r>
        <w:rPr>
          <w:rFonts w:ascii="Arabic Typesetting" w:hAnsi="Arabic Typesetting" w:cs="Arabic Typesetting"/>
          <w:sz w:val="36"/>
          <w:szCs w:val="36"/>
        </w:rPr>
        <w:t>(</w:t>
      </w:r>
      <w:r>
        <w:rPr>
          <w:rFonts w:ascii="Arabic Typesetting" w:hAnsi="Arabic Typesetting" w:cs="Arabic Typesetting" w:hint="cs"/>
          <w:sz w:val="36"/>
          <w:szCs w:val="36"/>
          <w:rtl/>
        </w:rPr>
        <w:tab/>
        <w:t>ضمان</w:t>
      </w:r>
      <w:r w:rsidRPr="008C7232">
        <w:rPr>
          <w:rFonts w:ascii="Arabic Typesetting" w:hAnsi="Arabic Typesetting" w:cs="Arabic Typesetting"/>
          <w:sz w:val="36"/>
          <w:szCs w:val="36"/>
          <w:rtl/>
        </w:rPr>
        <w:t xml:space="preserve"> إمكانية نفاذ مكاتب </w:t>
      </w:r>
      <w:r>
        <w:rPr>
          <w:rFonts w:ascii="Arabic Typesetting" w:hAnsi="Arabic Typesetting" w:cs="Arabic Typesetting"/>
          <w:sz w:val="36"/>
          <w:szCs w:val="36"/>
          <w:rtl/>
        </w:rPr>
        <w:t>[الملكية الفكرية][البراءات]</w:t>
      </w:r>
      <w:r w:rsidRPr="008C7232">
        <w:rPr>
          <w:rFonts w:ascii="Arabic Typesetting" w:hAnsi="Arabic Typesetting" w:cs="Arabic Typesetting"/>
          <w:sz w:val="36"/>
          <w:szCs w:val="36"/>
          <w:rtl/>
        </w:rPr>
        <w:t xml:space="preserve"> إلى المعلومات المناسبة </w:t>
      </w:r>
      <w:r>
        <w:rPr>
          <w:rFonts w:ascii="Arabic Typesetting" w:hAnsi="Arabic Typesetting" w:cs="Arabic Typesetting" w:hint="cs"/>
          <w:sz w:val="36"/>
          <w:szCs w:val="36"/>
          <w:rtl/>
        </w:rPr>
        <w:t>عن</w:t>
      </w:r>
      <w:r w:rsidRPr="008C7232">
        <w:rPr>
          <w:rFonts w:ascii="Arabic Typesetting" w:hAnsi="Arabic Typesetting" w:cs="Arabic Typesetting"/>
          <w:sz w:val="36"/>
          <w:szCs w:val="36"/>
          <w:rtl/>
        </w:rPr>
        <w:t xml:space="preserve"> الموارد الوراثية </w:t>
      </w:r>
      <w:r w:rsidRPr="00F34AEC">
        <w:rPr>
          <w:rFonts w:ascii="Arabic Typesetting" w:hAnsi="Arabic Typesetting" w:cs="Arabic Typesetting"/>
          <w:sz w:val="36"/>
          <w:szCs w:val="36"/>
          <w:rtl/>
        </w:rPr>
        <w:t>[مشتقاتها]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ل</w:t>
      </w:r>
      <w:r w:rsidRPr="00C336A8">
        <w:rPr>
          <w:rFonts w:ascii="Arabic Typesetting" w:hAnsi="Arabic Typesetting" w:cs="Arabic Typesetting"/>
          <w:sz w:val="36"/>
          <w:szCs w:val="36"/>
          <w:rtl/>
        </w:rPr>
        <w:t xml:space="preserve">منع منح </w:t>
      </w:r>
      <w:r>
        <w:rPr>
          <w:rFonts w:ascii="Arabic Typesetting" w:hAnsi="Arabic Typesetting" w:cs="Arabic Typesetting" w:hint="cs"/>
          <w:sz w:val="36"/>
          <w:szCs w:val="36"/>
          <w:rtl/>
        </w:rPr>
        <w:t xml:space="preserve">حقوق </w:t>
      </w:r>
      <w:r>
        <w:rPr>
          <w:rFonts w:ascii="Arabic Typesetting" w:hAnsi="Arabic Typesetting" w:cs="Arabic Typesetting"/>
          <w:sz w:val="36"/>
          <w:szCs w:val="36"/>
          <w:rtl/>
        </w:rPr>
        <w:t>[الملكية الفكرية][البراءات]</w:t>
      </w:r>
      <w:r w:rsidRPr="00C336A8">
        <w:rPr>
          <w:rFonts w:ascii="Arabic Typesetting" w:hAnsi="Arabic Typesetting" w:cs="Arabic Typesetting"/>
          <w:sz w:val="36"/>
          <w:szCs w:val="36"/>
          <w:rtl/>
        </w:rPr>
        <w:t xml:space="preserve"> </w:t>
      </w:r>
      <w:r>
        <w:rPr>
          <w:rFonts w:ascii="Arabic Typesetting" w:hAnsi="Arabic Typesetting" w:cs="Arabic Typesetting"/>
          <w:sz w:val="36"/>
          <w:szCs w:val="36"/>
          <w:rtl/>
        </w:rPr>
        <w:t>عن خطأ</w:t>
      </w:r>
      <w:r>
        <w:rPr>
          <w:rFonts w:ascii="Arabic Typesetting" w:hAnsi="Arabic Typesetting" w:cs="Arabic Typesetting" w:hint="cs"/>
          <w:sz w:val="36"/>
          <w:szCs w:val="36"/>
          <w:rtl/>
        </w:rPr>
        <w:t>؛</w:t>
      </w:r>
    </w:p>
    <w:p w:rsidR="006405C7" w:rsidRDefault="006405C7" w:rsidP="006405C7">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Pr>
          <w:rFonts w:ascii="Arabic Typesetting" w:hAnsi="Arabic Typesetting" w:cs="Arabic Typesetting" w:hint="cs"/>
          <w:sz w:val="36"/>
          <w:szCs w:val="36"/>
          <w:rtl/>
        </w:rPr>
        <w:t>ب</w:t>
      </w:r>
      <w:r>
        <w:rPr>
          <w:rFonts w:ascii="Arabic Typesetting" w:hAnsi="Arabic Typesetting" w:cs="Arabic Typesetting"/>
          <w:sz w:val="36"/>
          <w:szCs w:val="36"/>
        </w:rPr>
        <w:t>(</w:t>
      </w:r>
      <w:r>
        <w:rPr>
          <w:rFonts w:ascii="Arabic Typesetting" w:hAnsi="Arabic Typesetting" w:cs="Arabic Typesetting" w:hint="cs"/>
          <w:sz w:val="36"/>
          <w:szCs w:val="36"/>
          <w:rtl/>
        </w:rPr>
        <w:tab/>
        <w:t>و[</w:t>
      </w:r>
      <w:r w:rsidRPr="00C336A8">
        <w:rPr>
          <w:rFonts w:ascii="Arabic Typesetting" w:hAnsi="Arabic Typesetting" w:cs="Arabic Typesetting"/>
          <w:sz w:val="36"/>
          <w:szCs w:val="36"/>
          <w:rtl/>
        </w:rPr>
        <w:t>تعزيز الشفافية في نظام [الملكية الفكرية][البراءات]</w:t>
      </w:r>
      <w:r>
        <w:rPr>
          <w:rFonts w:ascii="Arabic Typesetting" w:hAnsi="Arabic Typesetting" w:cs="Arabic Typesetting" w:hint="cs"/>
          <w:sz w:val="36"/>
          <w:szCs w:val="36"/>
          <w:rtl/>
        </w:rPr>
        <w:t xml:space="preserve"> [و</w:t>
      </w:r>
      <w:r w:rsidRPr="00C336A8">
        <w:rPr>
          <w:rFonts w:ascii="Arabic Typesetting" w:hAnsi="Arabic Typesetting" w:cs="Arabic Typesetting"/>
          <w:sz w:val="36"/>
          <w:szCs w:val="36"/>
          <w:rtl/>
        </w:rPr>
        <w:t>النفاذ وتقاسم المنافع</w:t>
      </w:r>
      <w:r>
        <w:rPr>
          <w:rFonts w:ascii="Arabic Typesetting" w:hAnsi="Arabic Typesetting" w:cs="Arabic Typesetting" w:hint="cs"/>
          <w:sz w:val="36"/>
          <w:szCs w:val="36"/>
          <w:rtl/>
        </w:rPr>
        <w:t>]؛</w:t>
      </w:r>
    </w:p>
    <w:p w:rsidR="006405C7" w:rsidRDefault="006405C7" w:rsidP="006405C7">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Pr>
          <w:rFonts w:ascii="Arabic Typesetting" w:hAnsi="Arabic Typesetting" w:cs="Arabic Typesetting" w:hint="cs"/>
          <w:sz w:val="36"/>
          <w:szCs w:val="36"/>
          <w:rtl/>
        </w:rPr>
        <w:t>ج</w:t>
      </w:r>
      <w:r>
        <w:rPr>
          <w:rFonts w:ascii="Arabic Typesetting" w:hAnsi="Arabic Typesetting" w:cs="Arabic Typesetting"/>
          <w:sz w:val="36"/>
          <w:szCs w:val="36"/>
        </w:rPr>
        <w:t>(</w:t>
      </w:r>
      <w:r>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Pr="00F34AEC">
        <w:rPr>
          <w:rFonts w:ascii="Arabic Typesetting" w:hAnsi="Arabic Typesetting" w:cs="Arabic Typesetting"/>
          <w:sz w:val="36"/>
          <w:szCs w:val="36"/>
          <w:rtl/>
        </w:rPr>
        <w:t>لموارد الوراثية [مشتقاتها] و</w:t>
      </w:r>
      <w:r>
        <w:rPr>
          <w:rFonts w:ascii="Arabic Typesetting" w:hAnsi="Arabic Typesetting" w:cs="Arabic Typesetting" w:hint="cs"/>
          <w:sz w:val="36"/>
          <w:szCs w:val="36"/>
          <w:rtl/>
        </w:rPr>
        <w:t xml:space="preserve">/أو </w:t>
      </w:r>
      <w:r w:rsidRPr="00F34AEC">
        <w:rPr>
          <w:rFonts w:ascii="Arabic Typesetting" w:hAnsi="Arabic Typesetting" w:cs="Arabic Typesetting"/>
          <w:sz w:val="36"/>
          <w:szCs w:val="36"/>
          <w:rtl/>
        </w:rPr>
        <w:t>[المعارف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[وتلك المرتبطة بالملكية الفكرية].</w:t>
      </w:r>
    </w:p>
    <w:p w:rsidR="006405C7" w:rsidRDefault="006405C7" w:rsidP="006405C7">
      <w:pPr>
        <w:rPr>
          <w:rFonts w:ascii="Arabic Typesetting" w:hAnsi="Arabic Typesetting" w:cs="Arabic Typesetting"/>
          <w:b/>
          <w:bCs/>
          <w:sz w:val="36"/>
          <w:szCs w:val="36"/>
          <w:rtl/>
        </w:rPr>
      </w:pPr>
      <w:r>
        <w:rPr>
          <w:b/>
          <w:bCs/>
          <w:rtl/>
        </w:rPr>
        <w:br w:type="page"/>
      </w:r>
    </w:p>
    <w:p w:rsidR="006405C7" w:rsidRPr="00434CE0" w:rsidRDefault="006405C7" w:rsidP="006405C7">
      <w:pPr>
        <w:pStyle w:val="NumberedParaAR"/>
        <w:keepNext/>
        <w:numPr>
          <w:ilvl w:val="0"/>
          <w:numId w:val="0"/>
        </w:numPr>
        <w:spacing w:after="60"/>
        <w:jc w:val="center"/>
        <w:rPr>
          <w:b/>
          <w:bCs/>
          <w:rtl/>
        </w:rPr>
      </w:pPr>
      <w:r w:rsidRPr="009B6BD7">
        <w:rPr>
          <w:rFonts w:hint="cs"/>
          <w:b/>
          <w:bCs/>
          <w:rtl/>
        </w:rPr>
        <w:t>[المادة 1]</w:t>
      </w:r>
    </w:p>
    <w:p w:rsidR="006405C7" w:rsidRPr="00B83422" w:rsidRDefault="006405C7" w:rsidP="006405C7">
      <w:pPr>
        <w:pStyle w:val="NormalParaAR"/>
        <w:keepNext/>
        <w:tabs>
          <w:tab w:val="left" w:pos="1985"/>
        </w:tabs>
        <w:jc w:val="center"/>
        <w:rPr>
          <w:b/>
          <w:bCs/>
          <w:rtl/>
        </w:rPr>
      </w:pPr>
      <w:r w:rsidRPr="00B83422">
        <w:rPr>
          <w:rFonts w:hint="cs"/>
          <w:b/>
          <w:bCs/>
          <w:rtl/>
        </w:rPr>
        <w:t>موضوع</w:t>
      </w:r>
      <w:r>
        <w:rPr>
          <w:rFonts w:hint="cs"/>
          <w:b/>
          <w:bCs/>
          <w:rtl/>
        </w:rPr>
        <w:t xml:space="preserve"> الصك</w:t>
      </w:r>
    </w:p>
    <w:p w:rsidR="006405C7" w:rsidRPr="00B83422" w:rsidRDefault="006405C7" w:rsidP="006405C7">
      <w:pPr>
        <w:pStyle w:val="NormalParaAR"/>
        <w:tabs>
          <w:tab w:val="left" w:pos="1105"/>
        </w:tabs>
        <w:spacing w:after="600"/>
        <w:rPr>
          <w:rtl/>
        </w:rPr>
      </w:pPr>
      <w:r>
        <w:rPr>
          <w:rFonts w:hint="cs"/>
          <w:rtl/>
        </w:rPr>
        <w:t>1.1.</w:t>
      </w:r>
      <w:r>
        <w:rPr>
          <w:rFonts w:hint="cs"/>
          <w:rtl/>
        </w:rPr>
        <w:tab/>
        <w:t>[يتعين/ينبغي أن ينطبق هذا الصك القانوني الدولي على أي حق من حقوق [الملكية الفكرية][البراءات] أو [طلب] [اختراع تُطلب حمايته]</w:t>
      </w:r>
      <w:r w:rsidRPr="00B83422">
        <w:rPr>
          <w:rFonts w:hint="cs"/>
          <w:rtl/>
        </w:rPr>
        <w:t xml:space="preserve"> </w:t>
      </w:r>
      <w:r>
        <w:rPr>
          <w:rFonts w:hint="cs"/>
          <w:rtl/>
        </w:rPr>
        <w:t>[</w:t>
      </w:r>
      <w:r w:rsidRPr="00B83422">
        <w:rPr>
          <w:rFonts w:hint="cs"/>
          <w:rtl/>
        </w:rPr>
        <w:t>ناشئ عن</w:t>
      </w:r>
      <w:r>
        <w:rPr>
          <w:rFonts w:hint="cs"/>
          <w:rtl/>
        </w:rPr>
        <w:t>]</w:t>
      </w:r>
      <w:r w:rsidRPr="00B83422">
        <w:rPr>
          <w:rFonts w:hint="cs"/>
          <w:rtl/>
        </w:rPr>
        <w:t xml:space="preserve"> </w:t>
      </w:r>
      <w:r>
        <w:rPr>
          <w:rFonts w:hint="cs"/>
          <w:rtl/>
        </w:rPr>
        <w:t xml:space="preserve">[استعمال] [مستند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 [ينطبق هذا الصك على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p>
    <w:p w:rsidR="006405C7" w:rsidRPr="00B83422" w:rsidRDefault="006405C7" w:rsidP="006405C7">
      <w:pPr>
        <w:pStyle w:val="NumberedParaAR"/>
        <w:keepNext/>
        <w:numPr>
          <w:ilvl w:val="0"/>
          <w:numId w:val="0"/>
        </w:numPr>
        <w:spacing w:after="60"/>
        <w:jc w:val="center"/>
        <w:rPr>
          <w:b/>
          <w:bCs/>
          <w:rtl/>
        </w:rPr>
      </w:pPr>
      <w:r w:rsidRPr="00B83422">
        <w:rPr>
          <w:rFonts w:hint="cs"/>
          <w:b/>
          <w:bCs/>
          <w:rtl/>
        </w:rPr>
        <w:t>[المادة 2]</w:t>
      </w:r>
    </w:p>
    <w:p w:rsidR="006405C7" w:rsidRDefault="006405C7" w:rsidP="006405C7">
      <w:pPr>
        <w:pStyle w:val="NormalParaAR"/>
        <w:keepNext/>
        <w:tabs>
          <w:tab w:val="left" w:pos="1985"/>
        </w:tabs>
        <w:jc w:val="center"/>
        <w:rPr>
          <w:b/>
          <w:bCs/>
          <w:rtl/>
        </w:rPr>
      </w:pPr>
      <w:r>
        <w:rPr>
          <w:rFonts w:hint="cs"/>
          <w:b/>
          <w:bCs/>
          <w:rtl/>
        </w:rPr>
        <w:t>[نطاق الصك</w:t>
      </w:r>
    </w:p>
    <w:p w:rsidR="006405C7" w:rsidRPr="00B83422" w:rsidRDefault="006405C7" w:rsidP="006405C7">
      <w:pPr>
        <w:pStyle w:val="NormalParaAR"/>
        <w:tabs>
          <w:tab w:val="left" w:pos="1105"/>
          <w:tab w:val="left" w:pos="1985"/>
        </w:tabs>
      </w:pPr>
      <w:r w:rsidRPr="0032191A">
        <w:rPr>
          <w:rFonts w:hint="cs"/>
          <w:rtl/>
        </w:rPr>
        <w:t>1.2</w:t>
      </w:r>
      <w:r>
        <w:rPr>
          <w:rFonts w:hint="cs"/>
          <w:rtl/>
        </w:rPr>
        <w:t>.</w:t>
      </w:r>
      <w:r w:rsidRPr="0032191A">
        <w:rPr>
          <w:rFonts w:hint="cs"/>
          <w:rtl/>
        </w:rPr>
        <w:tab/>
        <w:t>[ينص هذا الصك على تدابير من أجل] [دعم منع التملك غير المشروع للموارد الوراثية</w:t>
      </w:r>
      <w:r>
        <w:rPr>
          <w:rFonts w:hint="cs"/>
          <w:rtl/>
        </w:rPr>
        <w:t xml:space="preserve">، </w:t>
      </w:r>
      <w:r w:rsidRPr="0032191A">
        <w:rPr>
          <w:rFonts w:hint="cs"/>
          <w:rtl/>
        </w:rPr>
        <w:t>[الأجزاء والمكونات الوراثية]</w:t>
      </w:r>
      <w:r>
        <w:rPr>
          <w:rFonts w:hint="cs"/>
          <w:rtl/>
        </w:rPr>
        <w:t xml:space="preserve">، </w:t>
      </w:r>
      <w:r w:rsidRPr="0032191A">
        <w:rPr>
          <w:rFonts w:hint="cs"/>
          <w:rtl/>
        </w:rPr>
        <w:t>و[مشتقاتها] و[المعارف التقليدية المعنية] [المعارف التقليدية المرتبطة بالموارد الوراثية] عبر نظام [الملكية الفكرية] [البراءات] [</w:t>
      </w:r>
      <w:r>
        <w:rPr>
          <w:rFonts w:hint="cs"/>
          <w:rtl/>
        </w:rPr>
        <w:t xml:space="preserve">، </w:t>
      </w:r>
      <w:r w:rsidRPr="0032191A">
        <w:rPr>
          <w:rFonts w:hint="cs"/>
          <w:rtl/>
        </w:rPr>
        <w:t>بما في ذلك] من أجل [منع الحماية بموجب براءات للموارد الوراثية و[مشتقاتها] و[المعارف التقليدية المعنية] [المعارف التقليدية المرتبطة بالموارد الوراثية] التي ليست من اختراع طالب البراءة أو صاحبها أو لا تنطوي على نشاط ابتكاري على الموارد الوراثية و[مشتقاتها] و[المعارف التقليدية المعنية] [المعارف التقليدية المرتبطة بالموارد الوراثية]].]</w:t>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3]</w:t>
      </w:r>
    </w:p>
    <w:p w:rsidR="006405C7" w:rsidRPr="001A64B9" w:rsidRDefault="006405C7" w:rsidP="006405C7">
      <w:pPr>
        <w:pStyle w:val="NormalParaAR"/>
        <w:keepNext/>
        <w:tabs>
          <w:tab w:val="left" w:pos="1985"/>
        </w:tabs>
        <w:jc w:val="center"/>
        <w:rPr>
          <w:b/>
          <w:bCs/>
          <w:rtl/>
        </w:rPr>
      </w:pPr>
      <w:r w:rsidRPr="001A64B9">
        <w:rPr>
          <w:rFonts w:hint="cs"/>
          <w:b/>
          <w:bCs/>
          <w:rtl/>
        </w:rPr>
        <w:t>[شرط الكشف</w:t>
      </w:r>
    </w:p>
    <w:p w:rsidR="006405C7" w:rsidRPr="001A64B9" w:rsidRDefault="006405C7" w:rsidP="006405C7">
      <w:pPr>
        <w:pStyle w:val="NormalParaAR"/>
        <w:tabs>
          <w:tab w:val="left" w:pos="1105"/>
          <w:tab w:val="left" w:pos="1985"/>
        </w:tabs>
        <w:rPr>
          <w:rtl/>
        </w:rPr>
      </w:pPr>
      <w:r w:rsidRPr="001A64B9">
        <w:rPr>
          <w:rFonts w:hint="cs"/>
          <w:rtl/>
        </w:rPr>
        <w:t>1.3</w:t>
      </w:r>
      <w:r>
        <w:rPr>
          <w:rFonts w:hint="cs"/>
          <w:rtl/>
        </w:rPr>
        <w:t>.</w:t>
      </w:r>
      <w:r w:rsidRPr="001A64B9">
        <w:rPr>
          <w:rFonts w:hint="cs"/>
          <w:rtl/>
        </w:rPr>
        <w:tab/>
        <w:t>عندما يكون [الموضوع] [الاختراع المطلوب حمايته] في إطار طلب بشأن [حقوق الملكية الفكرية] [البراءات] [مشتملا على استخدام] [مستندا بشكل مباشر إلى] [مشتقا</w:t>
      </w:r>
      <w:r>
        <w:rPr>
          <w:rFonts w:hint="cs"/>
          <w:rtl/>
        </w:rPr>
        <w:t xml:space="preserve">، </w:t>
      </w:r>
      <w:r w:rsidRPr="001A64B9">
        <w:rPr>
          <w:rFonts w:hint="cs"/>
          <w:rtl/>
        </w:rPr>
        <w:t>عن سابق وعي</w:t>
      </w:r>
      <w:r>
        <w:rPr>
          <w:rFonts w:hint="cs"/>
          <w:rtl/>
        </w:rPr>
        <w:t xml:space="preserve">، </w:t>
      </w:r>
      <w:r w:rsidRPr="001A64B9">
        <w:rPr>
          <w:rFonts w:hint="cs"/>
          <w:rtl/>
        </w:rPr>
        <w:t>من] ا</w:t>
      </w:r>
      <w:r w:rsidRPr="001A64B9">
        <w:rPr>
          <w:rtl/>
        </w:rPr>
        <w:t xml:space="preserve">لموارد الوراثية و/أو </w:t>
      </w:r>
      <w:r w:rsidRPr="001A64B9">
        <w:rPr>
          <w:rFonts w:hint="cs"/>
          <w:rtl/>
        </w:rPr>
        <w:t>[</w:t>
      </w:r>
      <w:r w:rsidRPr="001A64B9">
        <w:rPr>
          <w:rtl/>
        </w:rPr>
        <w:t>مشتقاتها] و/أو [المعارف التقليدية المعنية] [المعارف التقليدية المرتبطة بالموارد الوراثية]</w:t>
      </w:r>
      <w:r>
        <w:rPr>
          <w:rFonts w:hint="cs"/>
          <w:rtl/>
        </w:rPr>
        <w:t xml:space="preserve">، </w:t>
      </w:r>
      <w:r w:rsidRPr="001A64B9">
        <w:rPr>
          <w:rFonts w:hint="cs"/>
          <w:rtl/>
        </w:rPr>
        <w:t>يتعين/ينبغي على كل طرف أن يطلب من المودعين ما يلي:</w:t>
      </w:r>
    </w:p>
    <w:p w:rsidR="006405C7" w:rsidRPr="00986913" w:rsidRDefault="006405C7" w:rsidP="006405C7">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Pr="00986913">
        <w:rPr>
          <w:rtl/>
        </w:rPr>
        <w:t xml:space="preserve">الكشف عن </w:t>
      </w:r>
      <w:r w:rsidRPr="00986913">
        <w:rPr>
          <w:rFonts w:hint="cs"/>
          <w:rtl/>
        </w:rPr>
        <w:t>[</w:t>
      </w:r>
      <w:r w:rsidRPr="00986913">
        <w:rPr>
          <w:rtl/>
        </w:rPr>
        <w:t xml:space="preserve">بلد </w:t>
      </w:r>
      <w:r w:rsidRPr="00986913">
        <w:rPr>
          <w:rFonts w:hint="cs"/>
          <w:rtl/>
        </w:rPr>
        <w:t>ال</w:t>
      </w:r>
      <w:r w:rsidRPr="00986913">
        <w:rPr>
          <w:rtl/>
        </w:rPr>
        <w:t>منشأ</w:t>
      </w:r>
      <w:r w:rsidRPr="00986913">
        <w:rPr>
          <w:rFonts w:hint="cs"/>
          <w:rtl/>
        </w:rPr>
        <w:t>]</w:t>
      </w:r>
      <w:r w:rsidRPr="00986913">
        <w:rPr>
          <w:rtl/>
        </w:rPr>
        <w:t xml:space="preserve"> </w:t>
      </w:r>
      <w:r w:rsidRPr="00986913">
        <w:rPr>
          <w:rFonts w:hint="cs"/>
          <w:rtl/>
        </w:rPr>
        <w:t xml:space="preserve">[و]] [أو </w:t>
      </w:r>
      <w:r w:rsidRPr="00986913">
        <w:rPr>
          <w:rtl/>
        </w:rPr>
        <w:t>إذا لم يكن معروفا</w:t>
      </w:r>
      <w:r>
        <w:rPr>
          <w:rtl/>
        </w:rPr>
        <w:t xml:space="preserve">، </w:t>
      </w:r>
      <w:r w:rsidRPr="00986913">
        <w:rPr>
          <w:rFonts w:hint="cs"/>
          <w:rtl/>
        </w:rPr>
        <w:t>]</w:t>
      </w:r>
      <w:r w:rsidRPr="00986913">
        <w:rPr>
          <w:rtl/>
        </w:rPr>
        <w:t xml:space="preserve"> فمصدر</w:t>
      </w:r>
      <w:r w:rsidRPr="00986913">
        <w:rPr>
          <w:rFonts w:hint="cs"/>
          <w:rtl/>
        </w:rPr>
        <w:t xml:space="preserve"> </w:t>
      </w:r>
      <w:r w:rsidRPr="00986913">
        <w:rPr>
          <w:rtl/>
        </w:rPr>
        <w:t xml:space="preserve">الموارد الوراثية و/أو </w:t>
      </w:r>
      <w:r w:rsidRPr="00986913">
        <w:rPr>
          <w:rFonts w:hint="cs"/>
          <w:rtl/>
        </w:rPr>
        <w:t>[</w:t>
      </w:r>
      <w:r w:rsidRPr="00986913">
        <w:rPr>
          <w:rtl/>
        </w:rPr>
        <w:t>مشتقاتها] و/أو [المعارف التقليدية المعنية] [المعارف التقليدية المرتبطة بالموارد الوراثية]</w:t>
      </w:r>
      <w:r w:rsidRPr="00986913">
        <w:rPr>
          <w:rFonts w:hint="cs"/>
          <w:rtl/>
        </w:rPr>
        <w:t>.</w:t>
      </w:r>
    </w:p>
    <w:p w:rsidR="006405C7" w:rsidRDefault="006405C7" w:rsidP="006405C7">
      <w:pPr>
        <w:pStyle w:val="NormalParaAR"/>
        <w:tabs>
          <w:tab w:val="left" w:pos="566"/>
          <w:tab w:val="left" w:pos="1985"/>
        </w:tabs>
        <w:spacing w:after="120"/>
        <w:ind w:left="567" w:hanging="567"/>
        <w:rPr>
          <w:rtl/>
        </w:rPr>
      </w:pPr>
      <w:r w:rsidRPr="00986913">
        <w:rPr>
          <w:rFonts w:hint="cs"/>
          <w:rtl/>
        </w:rPr>
        <w:t>(ب)</w:t>
      </w:r>
      <w:r w:rsidRPr="00986913">
        <w:rPr>
          <w:rFonts w:hint="cs"/>
          <w:rtl/>
        </w:rPr>
        <w:tab/>
        <w:t>[تقديم معلومات وجيهة</w:t>
      </w:r>
      <w:r>
        <w:rPr>
          <w:rFonts w:hint="cs"/>
          <w:rtl/>
        </w:rPr>
        <w:t xml:space="preserve">، </w:t>
      </w:r>
      <w:r w:rsidRPr="00986913">
        <w:rPr>
          <w:rFonts w:hint="cs"/>
          <w:rtl/>
        </w:rPr>
        <w:t>كما ينص عليه القانون الوطني لمكتب [الملكية الفكرية] [البراءات]</w:t>
      </w:r>
      <w:r>
        <w:rPr>
          <w:rFonts w:hint="cs"/>
          <w:rtl/>
        </w:rPr>
        <w:t xml:space="preserve">، </w:t>
      </w:r>
      <w:r w:rsidRPr="00986913">
        <w:rPr>
          <w:rFonts w:hint="cs"/>
          <w:rtl/>
        </w:rPr>
        <w:t xml:space="preserve">عن </w:t>
      </w:r>
      <w:r w:rsidRPr="00986913">
        <w:rPr>
          <w:rtl/>
        </w:rPr>
        <w:t>الامتثال</w:t>
      </w:r>
      <w:r w:rsidRPr="00986913">
        <w:rPr>
          <w:rFonts w:hint="cs"/>
          <w:rtl/>
        </w:rPr>
        <w:t xml:space="preserve"> </w:t>
      </w:r>
      <w:r w:rsidRPr="00986913">
        <w:rPr>
          <w:rtl/>
        </w:rPr>
        <w:t>لشروط النفاذ وتقاسم المنافع</w:t>
      </w:r>
      <w:r>
        <w:rPr>
          <w:rtl/>
        </w:rPr>
        <w:t xml:space="preserve">، </w:t>
      </w:r>
      <w:r w:rsidRPr="00986913">
        <w:rPr>
          <w:rtl/>
        </w:rPr>
        <w:t>بما في ذلك الموافقة المسبقة المستنيرة</w:t>
      </w:r>
      <w:r>
        <w:rPr>
          <w:rFonts w:hint="cs"/>
          <w:rtl/>
        </w:rPr>
        <w:t xml:space="preserve">، </w:t>
      </w:r>
      <w:r w:rsidRPr="00986913">
        <w:rPr>
          <w:rFonts w:hint="cs"/>
          <w:rtl/>
        </w:rPr>
        <w:t xml:space="preserve">[ولاسيما من [الشعب][الشعوب]] الأصلية والجماعات المحلية] </w:t>
      </w:r>
      <w:r w:rsidRPr="00986913">
        <w:rPr>
          <w:rtl/>
        </w:rPr>
        <w:t>حسب الاقتضاء</w:t>
      </w:r>
      <w:r w:rsidRPr="00986913">
        <w:rPr>
          <w:rFonts w:hint="cs"/>
          <w:rtl/>
        </w:rPr>
        <w:t>.]</w:t>
      </w:r>
    </w:p>
    <w:p w:rsidR="006405C7" w:rsidRDefault="006405C7" w:rsidP="006405C7">
      <w:pPr>
        <w:pStyle w:val="NormalParaAR"/>
        <w:tabs>
          <w:tab w:val="left" w:pos="566"/>
          <w:tab w:val="left" w:pos="1985"/>
        </w:tabs>
        <w:ind w:left="566" w:hanging="567"/>
        <w:rPr>
          <w:rtl/>
        </w:rPr>
      </w:pPr>
      <w:r>
        <w:rPr>
          <w:rFonts w:hint="cs"/>
          <w:rtl/>
        </w:rPr>
        <w:t>(ج)</w:t>
      </w:r>
      <w:r>
        <w:rPr>
          <w:rFonts w:hint="cs"/>
          <w:rtl/>
        </w:rPr>
        <w:tab/>
        <w:t>وإذا لم يكن المصدر و/أو بلد المنشأ معروفا، فإعلان بهذا الخصوص.</w:t>
      </w:r>
    </w:p>
    <w:p w:rsidR="006405C7" w:rsidRDefault="006405C7" w:rsidP="006405C7">
      <w:pPr>
        <w:pStyle w:val="NormalParaAR"/>
        <w:tabs>
          <w:tab w:val="left" w:pos="1105"/>
          <w:tab w:val="left" w:pos="1985"/>
        </w:tabs>
        <w:rPr>
          <w:rtl/>
        </w:rPr>
      </w:pPr>
      <w:r w:rsidRPr="00A62AA4">
        <w:rPr>
          <w:rFonts w:hint="cs"/>
          <w:rtl/>
        </w:rPr>
        <w:t>2.3</w:t>
      </w:r>
      <w:r>
        <w:rPr>
          <w:rFonts w:hint="cs"/>
          <w:rtl/>
        </w:rPr>
        <w:t>.</w:t>
      </w:r>
      <w:r w:rsidRPr="00A62AA4">
        <w:rPr>
          <w:rFonts w:hint="cs"/>
          <w:rtl/>
        </w:rPr>
        <w:tab/>
        <w:t xml:space="preserve">[يتعين/ينبغي] [لا] ألاّ </w:t>
      </w:r>
      <w:r w:rsidRPr="00A62AA4">
        <w:rPr>
          <w:rtl/>
        </w:rPr>
        <w:t>يفرض شرط الكشف على مكاتب [الملكية الفكرية] [البراءات] الالتزام بالتحقق من موضوعات الكشف.</w:t>
      </w:r>
      <w:r w:rsidRPr="00A62AA4">
        <w:rPr>
          <w:rFonts w:hint="cs"/>
          <w:rtl/>
        </w:rPr>
        <w:t xml:space="preserve"> [ولكن على </w:t>
      </w:r>
      <w:r w:rsidRPr="00A62AA4">
        <w:rPr>
          <w:rtl/>
        </w:rPr>
        <w:t>مكاتب [الملكية الفكرية] [البراءات]</w:t>
      </w:r>
      <w:r w:rsidRPr="00A62AA4">
        <w:rPr>
          <w:rFonts w:hint="cs"/>
          <w:rtl/>
        </w:rPr>
        <w:t xml:space="preserve"> أن تقدم التوجيه الفعال إلى مودعي طلبات </w:t>
      </w:r>
      <w:r w:rsidRPr="00A62AA4">
        <w:rPr>
          <w:rtl/>
        </w:rPr>
        <w:t>[الملكية الفكرية] [البراءات]</w:t>
      </w:r>
      <w:r w:rsidRPr="00A62AA4">
        <w:rPr>
          <w:rFonts w:hint="cs"/>
          <w:rtl/>
        </w:rPr>
        <w:t xml:space="preserve"> فيما يخص كيفية </w:t>
      </w:r>
      <w:r>
        <w:rPr>
          <w:rFonts w:hint="cs"/>
          <w:rtl/>
        </w:rPr>
        <w:t>استيفاء</w:t>
      </w:r>
      <w:r w:rsidRPr="00A62AA4">
        <w:rPr>
          <w:rFonts w:hint="cs"/>
          <w:rtl/>
        </w:rPr>
        <w:t xml:space="preserve"> شروط الكشف</w:t>
      </w:r>
      <w:r>
        <w:rPr>
          <w:rFonts w:hint="cs"/>
          <w:rtl/>
        </w:rPr>
        <w:t xml:space="preserve">، </w:t>
      </w:r>
      <w:r w:rsidRPr="00A62AA4">
        <w:rPr>
          <w:rFonts w:hint="cs"/>
          <w:rtl/>
        </w:rPr>
        <w:t xml:space="preserve">وأن تتيح للمودعين فرصة الحصول من </w:t>
      </w:r>
      <w:r w:rsidRPr="00A62AA4">
        <w:rPr>
          <w:rtl/>
        </w:rPr>
        <w:t>مكاتب [الملكية الفكرية] [البراءات]</w:t>
      </w:r>
      <w:r w:rsidRPr="00A62AA4">
        <w:rPr>
          <w:rFonts w:hint="cs"/>
          <w:rtl/>
        </w:rPr>
        <w:t xml:space="preserve"> على قرار إيجابي بأنه تم </w:t>
      </w:r>
      <w:r>
        <w:rPr>
          <w:rFonts w:hint="cs"/>
          <w:rtl/>
        </w:rPr>
        <w:t>استيفاء</w:t>
      </w:r>
      <w:r w:rsidRPr="00A62AA4">
        <w:rPr>
          <w:rFonts w:hint="cs"/>
          <w:rtl/>
        </w:rPr>
        <w:t xml:space="preserve"> شروط الكشف.]</w:t>
      </w:r>
    </w:p>
    <w:p w:rsidR="006405C7" w:rsidRDefault="006405C7" w:rsidP="006405C7">
      <w:pPr>
        <w:pStyle w:val="NormalParaAR"/>
        <w:tabs>
          <w:tab w:val="left" w:pos="1105"/>
          <w:tab w:val="left" w:pos="1985"/>
        </w:tabs>
        <w:rPr>
          <w:rtl/>
        </w:rPr>
      </w:pPr>
      <w:r>
        <w:rPr>
          <w:rFonts w:hint="cs"/>
          <w:rtl/>
        </w:rPr>
        <w:t>3.3.</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ومن المناسب</w:t>
      </w:r>
      <w:r>
        <w:rPr>
          <w:rtl/>
        </w:rPr>
        <w:t xml:space="preserve">، </w:t>
      </w:r>
      <w:r w:rsidRPr="009F5724">
        <w:rPr>
          <w:rtl/>
        </w:rPr>
        <w:t>بشكل خاص</w:t>
      </w:r>
      <w:r>
        <w:rPr>
          <w:rtl/>
        </w:rPr>
        <w:t xml:space="preserve">، </w:t>
      </w:r>
      <w:r w:rsidRPr="009F5724">
        <w:rPr>
          <w:rtl/>
        </w:rPr>
        <w:t xml:space="preserve">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Pr>
          <w:rFonts w:hint="cs"/>
          <w:rtl/>
        </w:rPr>
        <w:t>يتعين/</w:t>
      </w:r>
      <w:r w:rsidRPr="009F5724">
        <w:rPr>
          <w:rtl/>
        </w:rPr>
        <w:t>ينبغي لمكاتب [الملكية الفكرية] [البراءات] أن ترسل إليها المعلومات المتاحة.</w:t>
      </w:r>
      <w:r>
        <w:rPr>
          <w:rFonts w:hint="cs"/>
          <w:rtl/>
        </w:rPr>
        <w:t>]</w:t>
      </w:r>
    </w:p>
    <w:p w:rsidR="006405C7" w:rsidRDefault="006405C7" w:rsidP="006405C7">
      <w:pPr>
        <w:pStyle w:val="NormalParaAR"/>
        <w:tabs>
          <w:tab w:val="left" w:pos="1105"/>
          <w:tab w:val="left" w:pos="1985"/>
        </w:tabs>
        <w:rPr>
          <w:rtl/>
        </w:rPr>
      </w:pPr>
      <w:r>
        <w:rPr>
          <w:rFonts w:hint="cs"/>
          <w:rtl/>
        </w:rPr>
        <w:t>4.3.</w:t>
      </w:r>
      <w:r>
        <w:rPr>
          <w:rFonts w:hint="cs"/>
          <w:rtl/>
        </w:rPr>
        <w:tab/>
        <w:t>[يتعين على/ينبغي لكل طرف أن يتيح للعموم، وقت</w:t>
      </w:r>
      <w:r w:rsidRPr="00E11E0A">
        <w:rPr>
          <w:rtl/>
        </w:rPr>
        <w:t xml:space="preserve"> </w:t>
      </w:r>
      <w:r>
        <w:rPr>
          <w:rFonts w:hint="cs"/>
          <w:rtl/>
        </w:rPr>
        <w:t>ال</w:t>
      </w:r>
      <w:r w:rsidRPr="00E11E0A">
        <w:rPr>
          <w:rtl/>
        </w:rPr>
        <w:t>نشر</w:t>
      </w:r>
      <w:r>
        <w:rPr>
          <w:rFonts w:hint="cs"/>
          <w:rtl/>
        </w:rPr>
        <w:t xml:space="preserve">، </w:t>
      </w:r>
      <w:r w:rsidRPr="00E11E0A">
        <w:rPr>
          <w:rtl/>
        </w:rPr>
        <w:t>المعلومات المكشوف عنها</w:t>
      </w:r>
      <w:r>
        <w:rPr>
          <w:rFonts w:hint="cs"/>
          <w:rtl/>
        </w:rPr>
        <w:t>.]</w:t>
      </w:r>
    </w:p>
    <w:p w:rsidR="006405C7" w:rsidRDefault="006405C7" w:rsidP="006405C7">
      <w:pPr>
        <w:pStyle w:val="NormalParaAR"/>
        <w:tabs>
          <w:tab w:val="left" w:pos="1105"/>
          <w:tab w:val="left" w:pos="1985"/>
        </w:tabs>
        <w:rPr>
          <w:rtl/>
        </w:rPr>
      </w:pPr>
      <w:r>
        <w:rPr>
          <w:rFonts w:hint="cs"/>
          <w:rtl/>
        </w:rPr>
        <w:t>5.3.</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r>
        <w:rPr>
          <w:rFonts w:hint="cs"/>
          <w:rtl/>
        </w:rPr>
        <w:t>]</w:t>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w:t>
      </w:r>
      <w:r>
        <w:rPr>
          <w:rFonts w:hint="cs"/>
          <w:b/>
          <w:bCs/>
          <w:rtl/>
        </w:rPr>
        <w:t>4</w:t>
      </w:r>
      <w:r w:rsidRPr="001A64B9">
        <w:rPr>
          <w:rFonts w:hint="cs"/>
          <w:b/>
          <w:bCs/>
          <w:rtl/>
        </w:rPr>
        <w:t>]</w:t>
      </w:r>
    </w:p>
    <w:p w:rsidR="006405C7" w:rsidRPr="001A64B9" w:rsidRDefault="006405C7" w:rsidP="006405C7">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6405C7" w:rsidRDefault="006405C7" w:rsidP="006405C7">
      <w:pPr>
        <w:pStyle w:val="NormalParaAR"/>
        <w:tabs>
          <w:tab w:val="left" w:pos="1105"/>
          <w:tab w:val="left" w:pos="1985"/>
        </w:tabs>
        <w:rPr>
          <w:rtl/>
        </w:rPr>
      </w:pPr>
      <w:r>
        <w:rPr>
          <w:rFonts w:hint="cs"/>
          <w:rtl/>
        </w:rPr>
        <w:t>1.4.</w:t>
      </w:r>
      <w:r>
        <w:rPr>
          <w:rFonts w:hint="cs"/>
          <w:rtl/>
        </w:rPr>
        <w:tab/>
        <w:t xml:space="preserve">يتعين/ينبغي ألاّ </w:t>
      </w:r>
      <w:r w:rsidRPr="00A62AA4">
        <w:rPr>
          <w:rtl/>
        </w:rPr>
        <w:t xml:space="preserve">ينطبق شرط الكشف في </w:t>
      </w:r>
      <w:r>
        <w:rPr>
          <w:rFonts w:hint="cs"/>
          <w:rtl/>
        </w:rPr>
        <w:t>[الملكية الفكرية] [</w:t>
      </w:r>
      <w:r w:rsidRPr="00A62AA4">
        <w:rPr>
          <w:rtl/>
        </w:rPr>
        <w:t>البراءات</w:t>
      </w:r>
      <w:r>
        <w:rPr>
          <w:rFonts w:hint="cs"/>
          <w:rtl/>
        </w:rPr>
        <w:t>]</w:t>
      </w:r>
      <w:r w:rsidRPr="00A62AA4">
        <w:rPr>
          <w:rtl/>
        </w:rPr>
        <w:t xml:space="preserve"> </w:t>
      </w:r>
      <w:r>
        <w:rPr>
          <w:rFonts w:hint="cs"/>
          <w:rtl/>
        </w:rPr>
        <w:t>فيما يخص</w:t>
      </w:r>
      <w:r w:rsidRPr="00A62AA4">
        <w:rPr>
          <w:rtl/>
        </w:rPr>
        <w:t xml:space="preserve"> الموارد الوراثية </w:t>
      </w:r>
      <w:r>
        <w:rPr>
          <w:rFonts w:hint="cs"/>
          <w:rtl/>
        </w:rPr>
        <w:t>و</w:t>
      </w:r>
      <w:r w:rsidRPr="00A62AA4">
        <w:rPr>
          <w:rtl/>
        </w:rPr>
        <w:t xml:space="preserve">[مشتقاتها] </w:t>
      </w:r>
      <w:r w:rsidRPr="001A64B9">
        <w:rPr>
          <w:rtl/>
        </w:rPr>
        <w:t>و</w:t>
      </w:r>
      <w:r>
        <w:rPr>
          <w:rFonts w:hint="cs"/>
          <w:rtl/>
        </w:rPr>
        <w:t> </w:t>
      </w:r>
      <w:r w:rsidRPr="001A64B9">
        <w:rPr>
          <w:rtl/>
        </w:rPr>
        <w:t>[المعارف التقليدية المعنية] [المعارف التقليدية المرتبطة بالموارد الوراثية]</w:t>
      </w:r>
      <w:r w:rsidRPr="00A62AA4">
        <w:rPr>
          <w:rtl/>
        </w:rPr>
        <w:t xml:space="preserve"> على ما يلي:</w:t>
      </w:r>
    </w:p>
    <w:p w:rsidR="006405C7" w:rsidRDefault="006405C7" w:rsidP="006405C7">
      <w:pPr>
        <w:pStyle w:val="NormalParaAR"/>
        <w:tabs>
          <w:tab w:val="left" w:pos="1105"/>
          <w:tab w:val="left" w:pos="1985"/>
        </w:tabs>
        <w:spacing w:after="120"/>
        <w:rPr>
          <w:rtl/>
        </w:rPr>
      </w:pPr>
      <w:r>
        <w:rPr>
          <w:rtl/>
        </w:rPr>
        <w:t>(أ)</w:t>
      </w:r>
      <w:r>
        <w:rPr>
          <w:rFonts w:hint="cs"/>
          <w:rtl/>
        </w:rPr>
        <w:tab/>
        <w:t>[</w:t>
      </w:r>
      <w:r>
        <w:rPr>
          <w:rtl/>
        </w:rPr>
        <w:t xml:space="preserve">جميع </w:t>
      </w:r>
      <w:r>
        <w:rPr>
          <w:rFonts w:hint="cs"/>
          <w:rtl/>
        </w:rPr>
        <w:t>[</w:t>
      </w:r>
      <w:r>
        <w:rPr>
          <w:rtl/>
        </w:rPr>
        <w:t xml:space="preserve">الموارد الوراثية </w:t>
      </w:r>
      <w:r>
        <w:rPr>
          <w:rFonts w:hint="cs"/>
          <w:rtl/>
        </w:rPr>
        <w:t>البشرية] [الموارد الوراثية المأخوذة من البشر] [</w:t>
      </w:r>
      <w:r>
        <w:rPr>
          <w:rtl/>
        </w:rPr>
        <w:t>بما فيها الممْرضات ال</w:t>
      </w:r>
      <w:r>
        <w:rPr>
          <w:rFonts w:hint="cs"/>
          <w:rtl/>
        </w:rPr>
        <w:t>بشرية]</w:t>
      </w:r>
      <w:r>
        <w:rPr>
          <w:rtl/>
        </w:rPr>
        <w:t>؛</w:t>
      </w:r>
      <w:r>
        <w:rPr>
          <w:rFonts w:hint="cs"/>
          <w:rtl/>
        </w:rPr>
        <w:t>]</w:t>
      </w:r>
    </w:p>
    <w:p w:rsidR="006405C7" w:rsidRDefault="006405C7" w:rsidP="006405C7">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6405C7" w:rsidRDefault="006405C7" w:rsidP="006405C7">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p>
    <w:p w:rsidR="006405C7" w:rsidRDefault="006405C7" w:rsidP="006405C7">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Pr>
          <w:rFonts w:hint="cs"/>
          <w:rtl/>
        </w:rPr>
        <w:t xml:space="preserve">الموجودة </w:t>
      </w:r>
      <w:r>
        <w:rPr>
          <w:rtl/>
        </w:rPr>
        <w:t>في الملك العام</w:t>
      </w:r>
      <w:r>
        <w:rPr>
          <w:rFonts w:hint="cs"/>
          <w:rtl/>
        </w:rPr>
        <w:t>]</w:t>
      </w:r>
      <w:r>
        <w:rPr>
          <w:rtl/>
        </w:rPr>
        <w:t>؛</w:t>
      </w:r>
    </w:p>
    <w:p w:rsidR="006405C7" w:rsidRDefault="006405C7" w:rsidP="006405C7">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6405C7" w:rsidRDefault="006405C7" w:rsidP="006405C7">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Pr>
          <w:rFonts w:hint="cs"/>
          <w:rtl/>
        </w:rPr>
        <w:t xml:space="preserve">[نفاذ </w:t>
      </w:r>
      <w:r>
        <w:rPr>
          <w:rtl/>
        </w:rPr>
        <w:t>اتفاقية التنوع البيولوجي</w:t>
      </w:r>
      <w:r>
        <w:rPr>
          <w:rFonts w:hint="cs"/>
          <w:rtl/>
        </w:rPr>
        <w:t>] [قبل</w:t>
      </w:r>
      <w:r>
        <w:rPr>
          <w:rFonts w:hint="eastAsia"/>
          <w:rtl/>
        </w:rPr>
        <w:t> </w:t>
      </w:r>
      <w:r>
        <w:rPr>
          <w:rFonts w:hint="cs"/>
          <w:rtl/>
        </w:rPr>
        <w:t>29</w:t>
      </w:r>
      <w:r>
        <w:rPr>
          <w:rFonts w:hint="eastAsia"/>
          <w:rtl/>
        </w:rPr>
        <w:t> </w:t>
      </w:r>
      <w:r>
        <w:rPr>
          <w:rFonts w:hint="cs"/>
          <w:rtl/>
        </w:rPr>
        <w:t>ديسمبر</w:t>
      </w:r>
      <w:r>
        <w:rPr>
          <w:rFonts w:hint="eastAsia"/>
          <w:rtl/>
        </w:rPr>
        <w:t> </w:t>
      </w:r>
      <w:r>
        <w:rPr>
          <w:rFonts w:hint="cs"/>
          <w:rtl/>
        </w:rPr>
        <w:t>1993].]</w:t>
      </w:r>
    </w:p>
    <w:p w:rsidR="006405C7" w:rsidRDefault="006405C7" w:rsidP="006405C7">
      <w:pPr>
        <w:pStyle w:val="NormalParaAR"/>
        <w:tabs>
          <w:tab w:val="left" w:pos="566"/>
          <w:tab w:val="left" w:pos="1985"/>
        </w:tabs>
        <w:ind w:left="566" w:hanging="567"/>
        <w:rPr>
          <w:rtl/>
        </w:rPr>
      </w:pPr>
      <w:r>
        <w:rPr>
          <w:rFonts w:hint="cs"/>
          <w:rtl/>
        </w:rPr>
        <w:t>2.4.</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قبل دخول هذا الصك حيز النفاذ [وفقا للقوانين الوطنية الموجودة قبل هذا الصك].]]</w:t>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w:t>
      </w:r>
      <w:r>
        <w:rPr>
          <w:rFonts w:hint="cs"/>
          <w:b/>
          <w:bCs/>
          <w:rtl/>
        </w:rPr>
        <w:t>5</w:t>
      </w:r>
      <w:r w:rsidRPr="001A64B9">
        <w:rPr>
          <w:rFonts w:hint="cs"/>
          <w:b/>
          <w:bCs/>
          <w:rtl/>
        </w:rPr>
        <w:t>]</w:t>
      </w:r>
    </w:p>
    <w:p w:rsidR="006405C7" w:rsidRPr="001A64B9" w:rsidRDefault="006405C7" w:rsidP="006405C7">
      <w:pPr>
        <w:pStyle w:val="NormalParaAR"/>
        <w:keepNext/>
        <w:tabs>
          <w:tab w:val="left" w:pos="1985"/>
        </w:tabs>
        <w:jc w:val="center"/>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6405C7" w:rsidRDefault="006405C7" w:rsidP="006405C7">
      <w:pPr>
        <w:pStyle w:val="NormalParaAR"/>
        <w:tabs>
          <w:tab w:val="left" w:pos="1105"/>
        </w:tabs>
        <w:spacing w:before="120"/>
        <w:rPr>
          <w:rtl/>
        </w:rPr>
      </w:pPr>
      <w:r>
        <w:rPr>
          <w:rFonts w:hint="cs"/>
          <w:rtl/>
        </w:rPr>
        <w:t>1.5.</w:t>
      </w:r>
      <w:r w:rsidRPr="00B83422">
        <w:rPr>
          <w:rFonts w:hint="cs"/>
          <w:rtl/>
        </w:rPr>
        <w:tab/>
      </w:r>
      <w:r>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w:t>
      </w:r>
      <w:r w:rsidRPr="00DA0596">
        <w:rPr>
          <w:rtl/>
        </w:rPr>
        <w:t>لموارد الوراثية و[مشتقاتها] و[المعارف التقليدية المعنية] [المعارف التقليدية المرتبطة بالموارد الوراثية]</w:t>
      </w:r>
      <w:r>
        <w:rPr>
          <w:rtl/>
        </w:rPr>
        <w:t>.</w:t>
      </w:r>
      <w:r>
        <w:rPr>
          <w:rFonts w:hint="cs"/>
          <w:rtl/>
        </w:rPr>
        <w:t xml:space="preserve"> </w:t>
      </w:r>
      <w:r w:rsidRPr="00946B27">
        <w:rPr>
          <w:rtl/>
        </w:rPr>
        <w:t>و</w:t>
      </w:r>
      <w:r>
        <w:rPr>
          <w:rFonts w:hint="cs"/>
          <w:rtl/>
        </w:rPr>
        <w:t xml:space="preserve">يتعين/ينبغي أن </w:t>
      </w:r>
      <w:r w:rsidRPr="00946B27">
        <w:rPr>
          <w:rtl/>
        </w:rPr>
        <w:t>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w:t>
      </w:r>
      <w:r>
        <w:rPr>
          <w:rFonts w:hint="cs"/>
          <w:b/>
          <w:bCs/>
          <w:rtl/>
        </w:rPr>
        <w:t>6</w:t>
      </w:r>
      <w:r w:rsidRPr="001A64B9">
        <w:rPr>
          <w:rFonts w:hint="cs"/>
          <w:b/>
          <w:bCs/>
          <w:rtl/>
        </w:rPr>
        <w:t>]</w:t>
      </w:r>
    </w:p>
    <w:p w:rsidR="006405C7" w:rsidRPr="001A64B9" w:rsidRDefault="006405C7" w:rsidP="006405C7">
      <w:pPr>
        <w:pStyle w:val="NormalParaAR"/>
        <w:keepNext/>
        <w:tabs>
          <w:tab w:val="left" w:pos="1985"/>
        </w:tabs>
        <w:jc w:val="center"/>
        <w:rPr>
          <w:b/>
          <w:bCs/>
          <w:rtl/>
        </w:rPr>
      </w:pPr>
      <w:r w:rsidRPr="007A1503">
        <w:rPr>
          <w:b/>
          <w:bCs/>
          <w:rtl/>
        </w:rPr>
        <w:t>العقوبات والتعويضات</w:t>
      </w:r>
    </w:p>
    <w:p w:rsidR="006405C7" w:rsidRDefault="006405C7" w:rsidP="006405C7">
      <w:pPr>
        <w:pStyle w:val="NormalParaAR"/>
        <w:tabs>
          <w:tab w:val="left" w:pos="1105"/>
        </w:tabs>
        <w:spacing w:before="120"/>
        <w:rPr>
          <w:rtl/>
        </w:rPr>
      </w:pPr>
      <w:r w:rsidRPr="006D1B49">
        <w:rPr>
          <w:rFonts w:hint="cs"/>
          <w:rtl/>
        </w:rPr>
        <w:t>1.6</w:t>
      </w:r>
      <w:r>
        <w:rPr>
          <w:rFonts w:hint="cs"/>
          <w:rtl/>
        </w:rPr>
        <w:t>.</w:t>
      </w:r>
      <w:r w:rsidRPr="006D1B49">
        <w:rPr>
          <w:rFonts w:hint="cs"/>
          <w:rtl/>
        </w:rPr>
        <w:tab/>
        <w:t>[يتعين/ينبغي أن يتخذ</w:t>
      </w:r>
      <w:r>
        <w:rPr>
          <w:rFonts w:hint="cs"/>
          <w:rtl/>
        </w:rPr>
        <w:t xml:space="preserve"> </w:t>
      </w:r>
      <w:r w:rsidRPr="006D1B49">
        <w:rPr>
          <w:rFonts w:hint="cs"/>
          <w:rtl/>
        </w:rPr>
        <w:t>[ كل [طرف] [بلد] تدابير قانونية وإدارية مناسبة وفعالة ومتكافئة لمواجهة عدم الامتثال للفقرة 1.3 [</w:t>
      </w:r>
      <w:r>
        <w:rPr>
          <w:rFonts w:hint="cs"/>
          <w:rtl/>
        </w:rPr>
        <w:t xml:space="preserve">، </w:t>
      </w:r>
      <w:r w:rsidRPr="006D1B49">
        <w:rPr>
          <w:rFonts w:hint="cs"/>
          <w:rtl/>
        </w:rPr>
        <w:t>بما في ذلك آليات تسوية المنازعات]. ووفقا للتشريع الوطني</w:t>
      </w:r>
      <w:r>
        <w:rPr>
          <w:rFonts w:hint="cs"/>
          <w:rtl/>
        </w:rPr>
        <w:t xml:space="preserve">، </w:t>
      </w:r>
      <w:r w:rsidRPr="006D1B49">
        <w:rPr>
          <w:rFonts w:hint="cs"/>
          <w:rtl/>
        </w:rPr>
        <w:t>[يتعين/ينبغي] [يجوز] أن [تشمل العقوبات والتعويضات</w:t>
      </w:r>
      <w:r>
        <w:rPr>
          <w:rFonts w:hint="cs"/>
          <w:rtl/>
        </w:rPr>
        <w:t xml:space="preserve">، </w:t>
      </w:r>
      <w:r w:rsidRPr="006D1B49">
        <w:rPr>
          <w:rFonts w:hint="cs"/>
          <w:rtl/>
        </w:rPr>
        <w:t>ضمن جملة أمور] ما يلي:</w:t>
      </w:r>
    </w:p>
    <w:p w:rsidR="006405C7" w:rsidRDefault="006405C7" w:rsidP="006405C7">
      <w:pPr>
        <w:pStyle w:val="NormalParaAR"/>
        <w:tabs>
          <w:tab w:val="left" w:pos="1105"/>
        </w:tabs>
        <w:spacing w:before="120"/>
        <w:rPr>
          <w:rtl/>
        </w:rPr>
      </w:pPr>
      <w:r>
        <w:rPr>
          <w:rFonts w:hint="cs"/>
          <w:rtl/>
        </w:rPr>
        <w:t>(أ)</w:t>
      </w:r>
      <w:r>
        <w:rPr>
          <w:rFonts w:hint="cs"/>
          <w:rtl/>
        </w:rPr>
        <w:tab/>
        <w:t>قبل المنح.</w:t>
      </w:r>
    </w:p>
    <w:p w:rsidR="006405C7" w:rsidRPr="009077BD" w:rsidRDefault="006405C7" w:rsidP="006405C7">
      <w:pPr>
        <w:pStyle w:val="NormalParaAR"/>
        <w:tabs>
          <w:tab w:val="left" w:pos="1105"/>
        </w:tabs>
        <w:spacing w:before="120" w:after="120"/>
        <w:ind w:left="1134"/>
        <w:rPr>
          <w:rtl/>
          <w:lang w:val="fr-CH"/>
        </w:rPr>
      </w:pPr>
      <w:r>
        <w:rPr>
          <w:rFonts w:hint="cs"/>
          <w:rtl/>
        </w:rPr>
        <w:t>"1"</w:t>
      </w:r>
      <w:r>
        <w:rPr>
          <w:rFonts w:hint="cs"/>
          <w:rtl/>
        </w:rPr>
        <w:tab/>
      </w:r>
      <w:r w:rsidRPr="00E51470">
        <w:rPr>
          <w:rtl/>
        </w:rPr>
        <w:t>منع الاستمرار في معالجة طلبات [الملكية الفكرية] [البراءات]</w:t>
      </w:r>
      <w:r>
        <w:rPr>
          <w:rFonts w:hint="cs"/>
          <w:rtl/>
        </w:rPr>
        <w:t xml:space="preserve"> إلى أن يتم استيفاء شروط الكشف</w:t>
      </w:r>
      <w:r>
        <w:rPr>
          <w:rFonts w:hint="cs"/>
          <w:rtl/>
          <w:lang w:val="fr-CH"/>
        </w:rPr>
        <w:t>؛</w:t>
      </w:r>
    </w:p>
    <w:p w:rsidR="006405C7" w:rsidRDefault="006405C7" w:rsidP="006405C7">
      <w:pPr>
        <w:pStyle w:val="NormalParaAR"/>
        <w:tabs>
          <w:tab w:val="left" w:pos="1105"/>
        </w:tabs>
        <w:spacing w:before="120" w:after="120"/>
        <w:ind w:left="1134"/>
        <w:rPr>
          <w:rtl/>
        </w:rPr>
      </w:pPr>
      <w:r>
        <w:rPr>
          <w:rFonts w:hint="cs"/>
          <w:rtl/>
        </w:rPr>
        <w:t>"2"</w:t>
      </w:r>
      <w:r>
        <w:rPr>
          <w:rFonts w:hint="cs"/>
          <w:rtl/>
        </w:rPr>
        <w:tab/>
        <w:t xml:space="preserve">واعتبار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p>
    <w:p w:rsidR="006405C7" w:rsidRDefault="006405C7" w:rsidP="006405C7">
      <w:pPr>
        <w:pStyle w:val="NormalParaAR"/>
        <w:tabs>
          <w:tab w:val="left" w:pos="1105"/>
        </w:tabs>
        <w:spacing w:before="120"/>
        <w:ind w:left="1133"/>
        <w:rPr>
          <w:rtl/>
        </w:rPr>
      </w:pPr>
      <w:r>
        <w:rPr>
          <w:rFonts w:hint="cs"/>
          <w:rtl/>
        </w:rPr>
        <w:t>"3"</w:t>
      </w:r>
      <w:r>
        <w:rPr>
          <w:rFonts w:hint="cs"/>
          <w:rtl/>
        </w:rPr>
        <w:tab/>
        <w:t>ومنع أو رفض منح [حق من حقوق الملكية الفكرية] [براءة].</w:t>
      </w:r>
    </w:p>
    <w:p w:rsidR="006405C7" w:rsidRDefault="006405C7" w:rsidP="006405C7">
      <w:pPr>
        <w:pStyle w:val="NormalParaAR"/>
        <w:tabs>
          <w:tab w:val="left" w:pos="1105"/>
        </w:tabs>
        <w:spacing w:before="120"/>
        <w:rPr>
          <w:rtl/>
        </w:rPr>
      </w:pPr>
      <w:r>
        <w:rPr>
          <w:rFonts w:hint="cs"/>
          <w:rtl/>
        </w:rPr>
        <w:t>(ب)</w:t>
      </w:r>
      <w:r>
        <w:rPr>
          <w:rFonts w:hint="cs"/>
          <w:rtl/>
        </w:rPr>
        <w:tab/>
        <w:t>[بعد المنح.</w:t>
      </w:r>
    </w:p>
    <w:p w:rsidR="006405C7" w:rsidRDefault="006405C7" w:rsidP="006405C7">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Pr>
          <w:rFonts w:hint="cs"/>
          <w:rtl/>
        </w:rPr>
        <w:t>؛</w:t>
      </w:r>
    </w:p>
    <w:p w:rsidR="006405C7" w:rsidRDefault="006405C7" w:rsidP="006405C7">
      <w:pPr>
        <w:pStyle w:val="NormalParaAR"/>
        <w:tabs>
          <w:tab w:val="left" w:pos="1105"/>
        </w:tabs>
        <w:spacing w:before="120" w:after="120"/>
        <w:ind w:left="1133"/>
        <w:rPr>
          <w:rtl/>
        </w:rPr>
      </w:pPr>
      <w:r>
        <w:rPr>
          <w:rFonts w:hint="cs"/>
          <w:rtl/>
        </w:rPr>
        <w:t>"2"</w:t>
      </w:r>
      <w:r>
        <w:rPr>
          <w:rFonts w:hint="cs"/>
          <w:rtl/>
        </w:rPr>
        <w:tab/>
        <w:t>و</w:t>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Pr>
          <w:rFonts w:hint="cs"/>
          <w:rtl/>
        </w:rPr>
        <w:t>، بما في ذلك دفع الإتاوات]؛</w:t>
      </w:r>
    </w:p>
    <w:p w:rsidR="006405C7" w:rsidRDefault="006405C7" w:rsidP="006405C7">
      <w:pPr>
        <w:pStyle w:val="NormalParaAR"/>
        <w:tabs>
          <w:tab w:val="left" w:pos="1105"/>
        </w:tabs>
        <w:spacing w:before="120"/>
        <w:ind w:left="1133"/>
        <w:rPr>
          <w:rtl/>
        </w:rPr>
      </w:pPr>
      <w:r>
        <w:rPr>
          <w:rFonts w:hint="cs"/>
          <w:rtl/>
        </w:rPr>
        <w:t>"3"</w:t>
      </w:r>
      <w:r>
        <w:rPr>
          <w:rFonts w:hint="cs"/>
          <w:rtl/>
        </w:rPr>
        <w:tab/>
        <w:t>ويجوز اتخاذ تدابير أخرى [بما فيها الإبطال] حسب ظروف الحالة، وفقا للقانون الوطني.]]</w:t>
      </w:r>
    </w:p>
    <w:p w:rsidR="006405C7" w:rsidRDefault="006405C7" w:rsidP="006405C7">
      <w:pPr>
        <w:pStyle w:val="NormalParaAR"/>
        <w:tabs>
          <w:tab w:val="left" w:pos="1105"/>
        </w:tabs>
        <w:spacing w:before="120"/>
        <w:rPr>
          <w:rtl/>
        </w:rPr>
      </w:pPr>
      <w:r>
        <w:rPr>
          <w:rFonts w:hint="cs"/>
          <w:rtl/>
        </w:rPr>
        <w:t>2.6.</w:t>
      </w:r>
      <w:r>
        <w:rPr>
          <w:rFonts w:hint="cs"/>
          <w:rtl/>
        </w:rPr>
        <w:tab/>
        <w:t>[يتعين/ينبغي ألاّ</w:t>
      </w:r>
      <w:r w:rsidRPr="0029651A">
        <w:rPr>
          <w:rtl/>
        </w:rPr>
        <w:t xml:space="preserve"> يؤثر عدم استيفاء شرط الكشف</w:t>
      </w:r>
      <w:r>
        <w:rPr>
          <w:rFonts w:hint="cs"/>
          <w:rtl/>
        </w:rPr>
        <w:t xml:space="preserve"> </w:t>
      </w:r>
      <w:r w:rsidRPr="0029651A">
        <w:rPr>
          <w:rtl/>
        </w:rPr>
        <w:t>[</w:t>
      </w:r>
      <w:r>
        <w:rPr>
          <w:rtl/>
        </w:rPr>
        <w:t xml:space="preserve">، </w:t>
      </w:r>
      <w:r w:rsidRPr="0029651A">
        <w:rPr>
          <w:rtl/>
        </w:rPr>
        <w:t>إذا لم يكن هناك غش</w:t>
      </w:r>
      <w:r>
        <w:rPr>
          <w:rtl/>
        </w:rPr>
        <w:t xml:space="preserve">، </w:t>
      </w:r>
      <w:r w:rsidRPr="0029651A">
        <w:rPr>
          <w:rtl/>
        </w:rPr>
        <w:t>] في صحة</w:t>
      </w:r>
      <w:r>
        <w:rPr>
          <w:rFonts w:hint="cs"/>
          <w:rtl/>
        </w:rPr>
        <w:t xml:space="preserve"> [الملكية الفكرية]</w:t>
      </w:r>
      <w:r w:rsidRPr="0029651A">
        <w:rPr>
          <w:rtl/>
        </w:rPr>
        <w:t xml:space="preserve"> </w:t>
      </w:r>
      <w:r>
        <w:rPr>
          <w:rFonts w:hint="cs"/>
          <w:rtl/>
        </w:rPr>
        <w:t>[</w:t>
      </w:r>
      <w:r w:rsidRPr="0029651A">
        <w:rPr>
          <w:rtl/>
        </w:rPr>
        <w:t>البراءات</w:t>
      </w:r>
      <w:r>
        <w:rPr>
          <w:rFonts w:hint="cs"/>
          <w:rtl/>
        </w:rPr>
        <w:t>]</w:t>
      </w:r>
      <w:r w:rsidRPr="0029651A">
        <w:rPr>
          <w:rtl/>
        </w:rPr>
        <w:t xml:space="preserve"> الممنوحة أو قابلية إنفاذها.]</w:t>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w:t>
      </w:r>
      <w:r>
        <w:rPr>
          <w:rFonts w:hint="cs"/>
          <w:b/>
          <w:bCs/>
          <w:rtl/>
        </w:rPr>
        <w:t>7</w:t>
      </w:r>
      <w:r w:rsidRPr="001A64B9">
        <w:rPr>
          <w:rFonts w:hint="cs"/>
          <w:b/>
          <w:bCs/>
          <w:rtl/>
        </w:rPr>
        <w:t>]</w:t>
      </w:r>
    </w:p>
    <w:p w:rsidR="006405C7" w:rsidRPr="001A64B9" w:rsidRDefault="006405C7" w:rsidP="006405C7">
      <w:pPr>
        <w:pStyle w:val="NormalParaAR"/>
        <w:keepNext/>
        <w:tabs>
          <w:tab w:val="left" w:pos="1985"/>
        </w:tabs>
        <w:jc w:val="center"/>
        <w:rPr>
          <w:b/>
          <w:bCs/>
          <w:rtl/>
        </w:rPr>
      </w:pPr>
      <w:r>
        <w:rPr>
          <w:rFonts w:hint="cs"/>
          <w:b/>
          <w:bCs/>
          <w:rtl/>
        </w:rPr>
        <w:t>[</w:t>
      </w:r>
      <w:r w:rsidRPr="0029651A">
        <w:rPr>
          <w:b/>
          <w:bCs/>
          <w:rtl/>
        </w:rPr>
        <w:t>انعدام شرط</w:t>
      </w:r>
      <w:r>
        <w:rPr>
          <w:rFonts w:hint="cs"/>
          <w:b/>
          <w:bCs/>
          <w:rtl/>
        </w:rPr>
        <w:t xml:space="preserve"> جديد</w:t>
      </w:r>
      <w:r w:rsidRPr="0029651A">
        <w:rPr>
          <w:b/>
          <w:bCs/>
          <w:rtl/>
        </w:rPr>
        <w:t xml:space="preserve"> </w:t>
      </w:r>
      <w:r>
        <w:rPr>
          <w:rFonts w:hint="cs"/>
          <w:b/>
          <w:bCs/>
          <w:rtl/>
        </w:rPr>
        <w:t>ل</w:t>
      </w:r>
      <w:r w:rsidRPr="0029651A">
        <w:rPr>
          <w:b/>
          <w:bCs/>
          <w:rtl/>
        </w:rPr>
        <w:t>لكشف</w:t>
      </w:r>
    </w:p>
    <w:p w:rsidR="006405C7" w:rsidRDefault="006405C7" w:rsidP="006405C7">
      <w:pPr>
        <w:pStyle w:val="NormalParaAR"/>
        <w:tabs>
          <w:tab w:val="left" w:pos="1105"/>
        </w:tabs>
        <w:spacing w:before="120"/>
        <w:rPr>
          <w:rtl/>
        </w:rPr>
      </w:pPr>
      <w:r>
        <w:rPr>
          <w:rFonts w:hint="cs"/>
          <w:rtl/>
        </w:rPr>
        <w:t>1.7.</w:t>
      </w:r>
      <w:r>
        <w:rPr>
          <w:rFonts w:hint="cs"/>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833DA3">
        <w:rPr>
          <w:rtl/>
        </w:rPr>
        <w:t xml:space="preserve">شخص من أهل المهنة </w:t>
      </w:r>
      <w:r>
        <w:rPr>
          <w:rFonts w:hint="cs"/>
          <w:rtl/>
        </w:rPr>
        <w:t>من أجل انجاز</w:t>
      </w:r>
      <w:r w:rsidRPr="00833DA3">
        <w:rPr>
          <w:rtl/>
        </w:rPr>
        <w:t xml:space="preserve"> الاختراع</w:t>
      </w:r>
      <w:r>
        <w:rPr>
          <w:rFonts w:hint="cs"/>
          <w:rtl/>
        </w:rPr>
        <w:t>. وعليه، لا يمكن فرض أية شروط للكشف على مودعي البراءات أو أصحابها بالنسبة للبراءات المتعلقة با</w:t>
      </w:r>
      <w:r w:rsidRPr="007800C9">
        <w:rPr>
          <w:rtl/>
        </w:rPr>
        <w:t>لموارد الوراثية و[مشتقاتها] و[المعارف التقليدية المعنية] [المعارف التقليدية المرتبطة بالموارد الوراثية]</w:t>
      </w:r>
      <w:r>
        <w:rPr>
          <w:rFonts w:hint="cs"/>
          <w:rtl/>
        </w:rPr>
        <w:t xml:space="preserve"> لأسباب </w:t>
      </w:r>
      <w:r w:rsidRPr="007800C9">
        <w:rPr>
          <w:rtl/>
        </w:rPr>
        <w:t>خلاف الأسباب</w:t>
      </w:r>
      <w:r>
        <w:rPr>
          <w:rFonts w:hint="cs"/>
          <w:rtl/>
        </w:rPr>
        <w:t xml:space="preserve"> المتعلقة بالجدة أو النشاط الابتكاري أو إمكانية التطبيق الصناعي أو التمكين.]</w:t>
      </w:r>
    </w:p>
    <w:p w:rsidR="006405C7" w:rsidRPr="001A64B9" w:rsidRDefault="006405C7" w:rsidP="006405C7">
      <w:pPr>
        <w:pStyle w:val="NormalParaAR"/>
        <w:keepNext/>
        <w:tabs>
          <w:tab w:val="left" w:pos="1985"/>
        </w:tabs>
        <w:spacing w:after="120"/>
        <w:jc w:val="center"/>
        <w:rPr>
          <w:b/>
          <w:bCs/>
          <w:rtl/>
        </w:rPr>
      </w:pPr>
      <w:r>
        <w:rPr>
          <w:rFonts w:hint="cs"/>
          <w:b/>
          <w:bCs/>
          <w:rtl/>
        </w:rPr>
        <w:t>[التدابير الدفاعية</w:t>
      </w:r>
      <w:r>
        <w:rPr>
          <w:rStyle w:val="FootnoteReference"/>
          <w:b/>
          <w:bCs/>
          <w:rtl/>
        </w:rPr>
        <w:footnoteReference w:id="1"/>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w:t>
      </w:r>
      <w:r>
        <w:rPr>
          <w:rFonts w:hint="cs"/>
          <w:b/>
          <w:bCs/>
          <w:rtl/>
        </w:rPr>
        <w:t>8</w:t>
      </w:r>
      <w:r w:rsidRPr="001A64B9">
        <w:rPr>
          <w:rFonts w:hint="cs"/>
          <w:b/>
          <w:bCs/>
          <w:rtl/>
        </w:rPr>
        <w:t>]</w:t>
      </w:r>
    </w:p>
    <w:p w:rsidR="006405C7" w:rsidRPr="001A64B9" w:rsidRDefault="006405C7" w:rsidP="006405C7">
      <w:pPr>
        <w:pStyle w:val="NormalParaAR"/>
        <w:keepNext/>
        <w:tabs>
          <w:tab w:val="left" w:pos="1985"/>
        </w:tabs>
        <w:jc w:val="center"/>
        <w:rPr>
          <w:b/>
          <w:bCs/>
          <w:rtl/>
        </w:rPr>
      </w:pPr>
      <w:r>
        <w:rPr>
          <w:rFonts w:hint="cs"/>
          <w:b/>
          <w:bCs/>
          <w:rtl/>
        </w:rPr>
        <w:t>[العناية الكافية</w:t>
      </w:r>
    </w:p>
    <w:p w:rsidR="006405C7" w:rsidRDefault="006405C7" w:rsidP="006405C7">
      <w:pPr>
        <w:pStyle w:val="NormalParaAR"/>
        <w:tabs>
          <w:tab w:val="left" w:pos="1105"/>
        </w:tabs>
        <w:spacing w:before="120"/>
        <w:rPr>
          <w:rtl/>
        </w:rPr>
      </w:pPr>
      <w:r>
        <w:rPr>
          <w:rFonts w:hint="cs"/>
          <w:rtl/>
        </w:rPr>
        <w:t>1.8.</w:t>
      </w:r>
      <w:r>
        <w:rPr>
          <w:rFonts w:hint="cs"/>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6405C7" w:rsidRDefault="006405C7" w:rsidP="006405C7">
      <w:pPr>
        <w:pStyle w:val="NormalParaAR"/>
        <w:spacing w:before="120" w:after="120"/>
        <w:ind w:left="1701" w:hanging="567"/>
        <w:rPr>
          <w:rtl/>
        </w:rPr>
      </w:pPr>
      <w:r>
        <w:rPr>
          <w:rFonts w:hint="cs"/>
          <w:rtl/>
        </w:rPr>
        <w:t>(أ)</w:t>
      </w:r>
      <w:r>
        <w:rPr>
          <w:rFonts w:hint="cs"/>
          <w:rtl/>
        </w:rPr>
        <w:tab/>
        <w:t>يتعين/ينبغي استخدام قواعد بيانات كآلية لرصد الامتثال لشروط بذل الجهد اللازم وفقا للقانون الوطني. ولكن يتعين/ينبغي ألاّ تكون الدول الأعضاء ملزمة بإنشاء قواعد البيانات المذكورة.</w:t>
      </w:r>
    </w:p>
    <w:p w:rsidR="006405C7" w:rsidRDefault="006405C7" w:rsidP="006405C7">
      <w:pPr>
        <w:pStyle w:val="NormalParaAR"/>
        <w:spacing w:before="120"/>
        <w:ind w:left="1700" w:hanging="567"/>
        <w:rPr>
          <w:rtl/>
        </w:rPr>
      </w:pPr>
      <w:r w:rsidRPr="0032191A">
        <w:rPr>
          <w:rFonts w:hint="cs"/>
          <w:rtl/>
        </w:rPr>
        <w:t>(ب)</w:t>
      </w:r>
      <w:r w:rsidRPr="0032191A">
        <w:rPr>
          <w:rFonts w:hint="cs"/>
          <w:rtl/>
        </w:rPr>
        <w:tab/>
        <w:t>يتعين/ينبغي أن يكون النفاذ إلى قواعد البيانات المذكورة متاحا للمرخص لهم ببراءة من أجل التأكد من التسلسل القانوني لسند الموارد الوراثية المحمية التي تعتمد عليها براءة ما.]</w:t>
      </w:r>
    </w:p>
    <w:p w:rsidR="006405C7" w:rsidRPr="001A64B9" w:rsidRDefault="006405C7" w:rsidP="006405C7">
      <w:pPr>
        <w:pStyle w:val="NumberedParaAR"/>
        <w:keepNext/>
        <w:numPr>
          <w:ilvl w:val="0"/>
          <w:numId w:val="0"/>
        </w:numPr>
        <w:spacing w:after="60"/>
        <w:jc w:val="center"/>
        <w:rPr>
          <w:b/>
          <w:bCs/>
          <w:rtl/>
        </w:rPr>
      </w:pPr>
      <w:r w:rsidRPr="001A64B9">
        <w:rPr>
          <w:rFonts w:hint="cs"/>
          <w:b/>
          <w:bCs/>
          <w:rtl/>
        </w:rPr>
        <w:t>[المادة </w:t>
      </w:r>
      <w:r>
        <w:rPr>
          <w:rFonts w:hint="cs"/>
          <w:b/>
          <w:bCs/>
          <w:rtl/>
        </w:rPr>
        <w:t>9</w:t>
      </w:r>
      <w:r w:rsidRPr="001A64B9">
        <w:rPr>
          <w:rFonts w:hint="cs"/>
          <w:b/>
          <w:bCs/>
          <w:rtl/>
        </w:rPr>
        <w:t>]</w:t>
      </w:r>
    </w:p>
    <w:p w:rsidR="006405C7" w:rsidRPr="001A64B9" w:rsidRDefault="006405C7" w:rsidP="006405C7">
      <w:pPr>
        <w:pStyle w:val="NormalParaAR"/>
        <w:keepNext/>
        <w:tabs>
          <w:tab w:val="left" w:pos="1985"/>
        </w:tabs>
        <w:jc w:val="center"/>
        <w:rPr>
          <w:b/>
          <w:bCs/>
          <w:rtl/>
        </w:rPr>
      </w:pPr>
      <w:r>
        <w:rPr>
          <w:rFonts w:hint="cs"/>
          <w:b/>
          <w:bCs/>
          <w:rtl/>
        </w:rPr>
        <w:t>[</w:t>
      </w:r>
      <w:r w:rsidRPr="00F62711">
        <w:rPr>
          <w:b/>
          <w:bCs/>
          <w:rtl/>
        </w:rPr>
        <w:t>منع منح البراءات عن خطأ</w:t>
      </w:r>
      <w:r>
        <w:rPr>
          <w:rFonts w:hint="cs"/>
          <w:b/>
          <w:bCs/>
          <w:rtl/>
        </w:rPr>
        <w:t xml:space="preserve"> ومدونات السلوك الاختيارية</w:t>
      </w:r>
    </w:p>
    <w:p w:rsidR="006405C7" w:rsidRDefault="006405C7" w:rsidP="006405C7">
      <w:pPr>
        <w:pStyle w:val="NormalParaAR"/>
        <w:tabs>
          <w:tab w:val="left" w:pos="1105"/>
        </w:tabs>
        <w:spacing w:before="120"/>
        <w:rPr>
          <w:rtl/>
        </w:rPr>
      </w:pPr>
      <w:r>
        <w:rPr>
          <w:rFonts w:hint="cs"/>
          <w:rtl/>
        </w:rPr>
        <w:t>1.9.</w:t>
      </w:r>
      <w:r>
        <w:rPr>
          <w:rFonts w:hint="cs"/>
          <w:rtl/>
        </w:rPr>
        <w:tab/>
        <w:t>يتعين/ينبغي للدول الأعضاء أن تقوم بما بلي:</w:t>
      </w:r>
    </w:p>
    <w:p w:rsidR="006405C7" w:rsidRDefault="006405C7" w:rsidP="006405C7">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 حسب </w:t>
      </w:r>
      <w:r>
        <w:rPr>
          <w:rFonts w:hint="cs"/>
          <w:rtl/>
        </w:rPr>
        <w:t xml:space="preserve">الاقتضاء، </w:t>
      </w:r>
      <w:r>
        <w:rPr>
          <w:rtl/>
        </w:rPr>
        <w:t>ووفقا للقانون الوطني، لمنع منح البراءات عن خطأ لاختراعات مطالب بها تنطوي على 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r>
        <w:rPr>
          <w:rtl/>
        </w:rPr>
        <w:t xml:space="preserve"> إذا كانت</w:t>
      </w:r>
      <w:r>
        <w:rPr>
          <w:rFonts w:hint="cs"/>
          <w:rtl/>
        </w:rPr>
        <w:t>، تلك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Pr>
          <w:rtl/>
        </w:rPr>
        <w:t>، وفقا للقانون الوطني:</w:t>
      </w:r>
    </w:p>
    <w:p w:rsidR="006405C7" w:rsidRDefault="006405C7" w:rsidP="006405C7">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6405C7" w:rsidRDefault="006405C7" w:rsidP="006405C7">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6405C7" w:rsidRDefault="006405C7" w:rsidP="006405C7">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 حسب </w:t>
      </w:r>
      <w:r>
        <w:rPr>
          <w:rFonts w:hint="cs"/>
          <w:rtl/>
        </w:rPr>
        <w:t xml:space="preserve">الاقتضاء، </w:t>
      </w:r>
      <w:r>
        <w:rPr>
          <w:rtl/>
        </w:rPr>
        <w:t xml:space="preserve">ووفقا للقانون الوطني، </w:t>
      </w:r>
      <w:r w:rsidRPr="00FC31CA">
        <w:rPr>
          <w:rtl/>
        </w:rPr>
        <w:t>للسماح للغير بالطعن في صلاحية براءة</w:t>
      </w:r>
      <w:r>
        <w:rPr>
          <w:rtl/>
        </w:rPr>
        <w:t xml:space="preserve">، </w:t>
      </w:r>
      <w:r w:rsidRPr="00FC31CA">
        <w:rPr>
          <w:rtl/>
        </w:rPr>
        <w:t>بتقديم حالة التقنية الصناعية السابقة</w:t>
      </w:r>
      <w:r>
        <w:rPr>
          <w:rtl/>
        </w:rPr>
        <w:t xml:space="preserve">، </w:t>
      </w:r>
      <w:r w:rsidRPr="00FC31CA">
        <w:rPr>
          <w:rtl/>
        </w:rPr>
        <w:t xml:space="preserve">فيما يتعلق باختراعات تنطوي على </w:t>
      </w:r>
      <w:r>
        <w:rPr>
          <w:rtl/>
        </w:rPr>
        <w:t>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p>
    <w:p w:rsidR="006405C7" w:rsidRDefault="006405C7" w:rsidP="006405C7">
      <w:pPr>
        <w:pStyle w:val="NormalParaAR"/>
        <w:spacing w:before="120"/>
        <w:ind w:left="1133" w:hanging="567"/>
        <w:rPr>
          <w:rtl/>
        </w:rPr>
      </w:pPr>
      <w:r>
        <w:rPr>
          <w:rFonts w:hint="cs"/>
          <w:rtl/>
        </w:rPr>
        <w:t>(ج)</w:t>
      </w:r>
      <w:r>
        <w:rPr>
          <w:rFonts w:hint="cs"/>
          <w:rtl/>
        </w:rPr>
        <w:tab/>
        <w:t>و</w:t>
      </w:r>
      <w:r w:rsidRPr="00FC31CA">
        <w:rPr>
          <w:rtl/>
        </w:rPr>
        <w:t>تشج</w:t>
      </w:r>
      <w:r>
        <w:rPr>
          <w:rFonts w:hint="cs"/>
          <w:rtl/>
        </w:rPr>
        <w:t>ي</w:t>
      </w:r>
      <w:r w:rsidRPr="00FC31CA">
        <w:rPr>
          <w:rtl/>
        </w:rPr>
        <w:t>ع</w:t>
      </w:r>
      <w:r>
        <w:rPr>
          <w:rFonts w:hint="cs"/>
          <w:rtl/>
        </w:rPr>
        <w:t xml:space="preserve">، </w:t>
      </w:r>
      <w:r>
        <w:rPr>
          <w:rtl/>
        </w:rPr>
        <w:t xml:space="preserve">حسب </w:t>
      </w:r>
      <w:r>
        <w:rPr>
          <w:rFonts w:hint="cs"/>
          <w:rtl/>
        </w:rPr>
        <w:t xml:space="preserve">الاقتضاء،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p>
    <w:p w:rsidR="006405C7" w:rsidRDefault="006405C7" w:rsidP="006405C7">
      <w:pPr>
        <w:pStyle w:val="NormalParaAR"/>
        <w:spacing w:before="120"/>
        <w:ind w:left="1133" w:hanging="567"/>
        <w:rPr>
          <w:rtl/>
        </w:rPr>
      </w:pPr>
      <w:r>
        <w:rPr>
          <w:rFonts w:hint="cs"/>
          <w:rtl/>
        </w:rPr>
        <w:t>(د)</w:t>
      </w:r>
      <w:r>
        <w:rPr>
          <w:rFonts w:hint="cs"/>
          <w:rtl/>
        </w:rPr>
        <w:tab/>
        <w:t xml:space="preserve">وتيسير، </w:t>
      </w:r>
      <w:r>
        <w:rPr>
          <w:rtl/>
        </w:rPr>
        <w:t xml:space="preserve">حسب </w:t>
      </w:r>
      <w:r>
        <w:rPr>
          <w:rFonts w:hint="cs"/>
          <w:rtl/>
        </w:rPr>
        <w:t xml:space="preserve">الاقتضاء، </w:t>
      </w:r>
      <w:r w:rsidRPr="00FC31CA">
        <w:rPr>
          <w:rtl/>
        </w:rPr>
        <w:t xml:space="preserve">إعداد 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Pr="00FC31CA">
        <w:rPr>
          <w:rtl/>
        </w:rPr>
        <w:t xml:space="preserve"> </w:t>
      </w:r>
      <w:r>
        <w:rPr>
          <w:rFonts w:hint="cs"/>
          <w:rtl/>
        </w:rPr>
        <w:t>و</w:t>
      </w:r>
      <w:r w:rsidRPr="00FC31CA">
        <w:rPr>
          <w:rtl/>
        </w:rPr>
        <w:t>تبادلها وتعميمها والنفاذ إليها</w:t>
      </w:r>
      <w:r>
        <w:rPr>
          <w:rFonts w:hint="cs"/>
          <w:rtl/>
        </w:rPr>
        <w:t xml:space="preserve"> لكي تستخدمها مكاتب البراءات.]</w:t>
      </w:r>
    </w:p>
    <w:p w:rsidR="006405C7" w:rsidRPr="00605E21" w:rsidRDefault="006405C7" w:rsidP="006405C7">
      <w:pPr>
        <w:pStyle w:val="NormalParaAR"/>
        <w:tabs>
          <w:tab w:val="left" w:pos="1105"/>
        </w:tabs>
        <w:spacing w:before="120"/>
        <w:rPr>
          <w:b/>
          <w:bCs/>
          <w:rtl/>
        </w:rPr>
      </w:pPr>
      <w:r w:rsidRPr="00605E21">
        <w:rPr>
          <w:rFonts w:hint="cs"/>
          <w:b/>
          <w:bCs/>
          <w:rtl/>
        </w:rPr>
        <w:t>أنظمة البحث في قواعد البيانات</w:t>
      </w:r>
    </w:p>
    <w:p w:rsidR="006405C7" w:rsidRDefault="006405C7" w:rsidP="006405C7">
      <w:pPr>
        <w:pStyle w:val="NormalParaAR"/>
        <w:tabs>
          <w:tab w:val="left" w:pos="1105"/>
        </w:tabs>
        <w:spacing w:before="120"/>
        <w:rPr>
          <w:rtl/>
        </w:rPr>
      </w:pPr>
      <w:r>
        <w:rPr>
          <w:rFonts w:hint="cs"/>
          <w:rtl/>
        </w:rPr>
        <w:t>2.9.</w:t>
      </w:r>
      <w:r>
        <w:rPr>
          <w:rFonts w:hint="cs"/>
          <w:rtl/>
        </w:rPr>
        <w:tab/>
        <w:t xml:space="preserve">والأعضاء مدعوون إلى أن يشجعوا على تيسير إعداد </w:t>
      </w:r>
      <w:r w:rsidRPr="00FC31CA">
        <w:rPr>
          <w:rtl/>
        </w:rPr>
        <w:t xml:space="preserve">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لأغراض البحث في طلبات البراءات وفحصها، بالتشاور مع أصحاب المصلحة المعنيين وبمراعاة ظروفهم الوطنية إضافة إلى الاعتبارات التالية:</w:t>
      </w:r>
    </w:p>
    <w:p w:rsidR="006405C7" w:rsidRDefault="006405C7" w:rsidP="006405C7">
      <w:pPr>
        <w:pStyle w:val="NormalParaAR"/>
        <w:tabs>
          <w:tab w:val="left" w:pos="1105"/>
        </w:tabs>
        <w:spacing w:before="120" w:after="120"/>
        <w:ind w:left="1134"/>
        <w:rPr>
          <w:rtl/>
        </w:rPr>
      </w:pPr>
      <w:r>
        <w:rPr>
          <w:rFonts w:hint="cs"/>
          <w:rtl/>
        </w:rPr>
        <w:t>(أ)</w:t>
      </w:r>
      <w:r>
        <w:rPr>
          <w:rFonts w:hint="cs"/>
          <w:rtl/>
        </w:rPr>
        <w:tab/>
        <w:t>لأغراض تحقيق التشغيل المتبادل، يتعين/ينبغي أن تمتثل قواعد البيانات للمعايير الدنيا وهيكل المضمون.</w:t>
      </w:r>
    </w:p>
    <w:p w:rsidR="006405C7" w:rsidRDefault="006405C7" w:rsidP="006405C7">
      <w:pPr>
        <w:pStyle w:val="NormalParaAR"/>
        <w:tabs>
          <w:tab w:val="left" w:pos="1105"/>
        </w:tabs>
        <w:spacing w:before="120" w:after="120"/>
        <w:ind w:left="1134"/>
        <w:rPr>
          <w:rtl/>
        </w:rPr>
      </w:pPr>
      <w:r>
        <w:rPr>
          <w:rFonts w:hint="cs"/>
          <w:rtl/>
        </w:rPr>
        <w:t>(ب)</w:t>
      </w:r>
      <w:r>
        <w:rPr>
          <w:rFonts w:hint="cs"/>
          <w:rtl/>
        </w:rPr>
        <w:tab/>
        <w:t>ويتعين/ينبغي وضع ضمانات مناسبة وفقا للقانون الوطني.</w:t>
      </w:r>
    </w:p>
    <w:p w:rsidR="006405C7" w:rsidRDefault="006405C7" w:rsidP="006405C7">
      <w:pPr>
        <w:pStyle w:val="NormalParaAR"/>
        <w:tabs>
          <w:tab w:val="left" w:pos="1105"/>
        </w:tabs>
        <w:spacing w:before="120"/>
        <w:ind w:left="1133"/>
        <w:rPr>
          <w:rtl/>
        </w:rPr>
      </w:pPr>
      <w:r>
        <w:rPr>
          <w:rFonts w:hint="cs"/>
          <w:rtl/>
        </w:rPr>
        <w:t>(ج)</w:t>
      </w:r>
      <w:r>
        <w:rPr>
          <w:rFonts w:hint="cs"/>
          <w:rtl/>
        </w:rPr>
        <w:tab/>
        <w:t>وسيكون النفاذ إلى قواعد البيانات المذكورة مفتوحا لمكاتب البراءات وللمستخدمين المعتمدين.</w:t>
      </w:r>
    </w:p>
    <w:p w:rsidR="006405C7" w:rsidRPr="00605E21" w:rsidRDefault="006405C7" w:rsidP="006405C7">
      <w:pPr>
        <w:pStyle w:val="NormalParaAR"/>
        <w:keepNext/>
        <w:tabs>
          <w:tab w:val="left" w:pos="1105"/>
        </w:tabs>
        <w:spacing w:before="120"/>
        <w:rPr>
          <w:b/>
          <w:bCs/>
          <w:rtl/>
        </w:rPr>
      </w:pPr>
      <w:r>
        <w:rPr>
          <w:rFonts w:hint="cs"/>
          <w:b/>
          <w:bCs/>
          <w:rtl/>
        </w:rPr>
        <w:t>بوابة الويبو</w:t>
      </w:r>
    </w:p>
    <w:p w:rsidR="006405C7" w:rsidRPr="006D1B49" w:rsidRDefault="006405C7" w:rsidP="006405C7">
      <w:pPr>
        <w:pStyle w:val="NormalParaAR"/>
        <w:tabs>
          <w:tab w:val="left" w:pos="1105"/>
        </w:tabs>
        <w:spacing w:before="120"/>
        <w:rPr>
          <w:rtl/>
        </w:rPr>
      </w:pPr>
      <w:r>
        <w:rPr>
          <w:rFonts w:hint="cs"/>
          <w:rtl/>
        </w:rPr>
        <w:t>3.9.</w:t>
      </w:r>
      <w:r>
        <w:rPr>
          <w:rFonts w:hint="cs"/>
          <w:rtl/>
        </w:rPr>
        <w:tab/>
        <w:t>يتعين/ينبغي للدول الأعضاء أن تضع نظاما للبحث في قواعد البيانات (بوابة الويبو) يربط قواعد بيانات أعضاء الويبو التي تحتوي على معلومات عن ال</w:t>
      </w:r>
      <w:r>
        <w:rPr>
          <w:rtl/>
        </w:rPr>
        <w:t xml:space="preserve">موارد </w:t>
      </w:r>
      <w:r>
        <w:rPr>
          <w:rFonts w:hint="cs"/>
          <w:rtl/>
        </w:rPr>
        <w:t>ال</w:t>
      </w:r>
      <w:r>
        <w:rPr>
          <w:rtl/>
        </w:rPr>
        <w:t>وراثية</w:t>
      </w:r>
      <w:r>
        <w:rPr>
          <w:rFonts w:hint="cs"/>
          <w:rtl/>
        </w:rPr>
        <w:t xml:space="preserve"> و[مشتقاتها] و[ال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غير السرية داخل إقليمها. وستمكن بوابة الويبو الفاحص من النفاذ مباشرة إلى قواعد البيانات الوطنية واستخراج بيانات منها. وستتضمن أيضا بوابة الويبو ضمانات مناسبة.]</w:t>
      </w:r>
    </w:p>
    <w:p w:rsidR="006405C7" w:rsidRPr="00E40E36" w:rsidRDefault="006405C7" w:rsidP="006405C7">
      <w:pPr>
        <w:pStyle w:val="NumberedParaAR"/>
        <w:keepNext/>
        <w:numPr>
          <w:ilvl w:val="0"/>
          <w:numId w:val="0"/>
        </w:numPr>
        <w:spacing w:after="60"/>
        <w:jc w:val="center"/>
        <w:rPr>
          <w:b/>
          <w:bCs/>
          <w:rtl/>
        </w:rPr>
      </w:pPr>
      <w:r w:rsidRPr="00E40E36">
        <w:rPr>
          <w:rFonts w:hint="cs"/>
          <w:b/>
          <w:bCs/>
          <w:rtl/>
        </w:rPr>
        <w:t>[المادة </w:t>
      </w:r>
      <w:r>
        <w:rPr>
          <w:rFonts w:hint="cs"/>
          <w:b/>
          <w:bCs/>
          <w:rtl/>
        </w:rPr>
        <w:t>10</w:t>
      </w:r>
      <w:r w:rsidRPr="00E40E36">
        <w:rPr>
          <w:rFonts w:hint="cs"/>
          <w:b/>
          <w:bCs/>
          <w:rtl/>
        </w:rPr>
        <w:t>]</w:t>
      </w:r>
    </w:p>
    <w:p w:rsidR="006405C7" w:rsidRPr="00E40E36" w:rsidRDefault="006405C7" w:rsidP="006405C7">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6405C7" w:rsidRPr="00567565" w:rsidRDefault="006405C7" w:rsidP="006405C7">
      <w:pPr>
        <w:pStyle w:val="NormalParaAR"/>
        <w:tabs>
          <w:tab w:val="left" w:pos="1105"/>
        </w:tabs>
        <w:spacing w:before="120"/>
        <w:rPr>
          <w:rtl/>
        </w:rPr>
      </w:pPr>
      <w:r w:rsidRPr="00567565">
        <w:rPr>
          <w:rFonts w:hint="cs"/>
          <w:rtl/>
        </w:rPr>
        <w:t>1.10</w:t>
      </w:r>
      <w:r>
        <w:rPr>
          <w:rFonts w:hint="cs"/>
          <w:rtl/>
        </w:rPr>
        <w:t>.</w:t>
      </w:r>
      <w:r w:rsidRPr="00567565">
        <w:rPr>
          <w:rFonts w:hint="cs"/>
          <w:rtl/>
        </w:rPr>
        <w:tab/>
        <w:t xml:space="preserve">يتعين/ينبغي أن يضع هذا الصك </w:t>
      </w:r>
      <w:r w:rsidRPr="00567565">
        <w:rPr>
          <w:rtl/>
        </w:rPr>
        <w:t xml:space="preserve">علاقة دعم متبادل </w:t>
      </w:r>
      <w:r w:rsidRPr="00567565">
        <w:rPr>
          <w:rFonts w:hint="cs"/>
          <w:rtl/>
        </w:rPr>
        <w:t>[</w:t>
      </w:r>
      <w:r w:rsidRPr="00567565">
        <w:rPr>
          <w:rtl/>
        </w:rPr>
        <w:t xml:space="preserve">بين حقوق </w:t>
      </w:r>
      <w:r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Pr="00567565">
        <w:rPr>
          <w:rFonts w:hint="cs"/>
          <w:rtl/>
        </w:rPr>
        <w:t>و[</w:t>
      </w:r>
      <w:r w:rsidRPr="00567565">
        <w:rPr>
          <w:rtl/>
        </w:rPr>
        <w:t>مشتقاتها</w:t>
      </w:r>
      <w:r w:rsidRPr="00567565">
        <w:rPr>
          <w:rFonts w:hint="cs"/>
          <w:rtl/>
        </w:rPr>
        <w:t>]</w:t>
      </w:r>
      <w:r w:rsidRPr="00567565">
        <w:rPr>
          <w:rtl/>
        </w:rPr>
        <w:t xml:space="preserve"> و</w:t>
      </w:r>
      <w:r w:rsidRPr="00567565">
        <w:rPr>
          <w:rFonts w:hint="cs"/>
          <w:rtl/>
        </w:rPr>
        <w:t>[</w:t>
      </w:r>
      <w:r w:rsidRPr="00567565">
        <w:rPr>
          <w:rtl/>
        </w:rPr>
        <w:t>المعارف التقليدية المعنية</w:t>
      </w:r>
      <w:r w:rsidRPr="00567565">
        <w:rPr>
          <w:rFonts w:hint="cs"/>
          <w:rtl/>
        </w:rPr>
        <w:t>] [المعارف التقليدية المرتبطة بالموارد الوراثية]</w:t>
      </w:r>
      <w:r w:rsidRPr="00567565">
        <w:rPr>
          <w:rtl/>
        </w:rPr>
        <w:t xml:space="preserve"> </w:t>
      </w:r>
      <w:r w:rsidRPr="00567565">
        <w:rPr>
          <w:rFonts w:hint="cs"/>
          <w:rtl/>
        </w:rPr>
        <w:t xml:space="preserve">و] [مع] </w:t>
      </w:r>
      <w:r w:rsidRPr="00567565">
        <w:rPr>
          <w:rtl/>
        </w:rPr>
        <w:t xml:space="preserve">الاتفاقات والمعاهدات الدولية </w:t>
      </w:r>
      <w:r w:rsidRPr="00567565">
        <w:rPr>
          <w:rFonts w:hint="cs"/>
          <w:rtl/>
        </w:rPr>
        <w:t>[</w:t>
      </w:r>
      <w:r w:rsidRPr="00567565">
        <w:rPr>
          <w:rtl/>
        </w:rPr>
        <w:t>السارية</w:t>
      </w:r>
      <w:r w:rsidRPr="00567565">
        <w:rPr>
          <w:rFonts w:hint="cs"/>
          <w:rtl/>
        </w:rPr>
        <w:t>].</w:t>
      </w:r>
    </w:p>
    <w:p w:rsidR="006405C7" w:rsidRPr="00567565" w:rsidRDefault="006405C7" w:rsidP="006405C7">
      <w:pPr>
        <w:pStyle w:val="NormalParaAR"/>
        <w:tabs>
          <w:tab w:val="left" w:pos="1105"/>
        </w:tabs>
        <w:spacing w:before="120"/>
        <w:rPr>
          <w:rtl/>
        </w:rPr>
      </w:pPr>
      <w:r w:rsidRPr="00567565">
        <w:rPr>
          <w:rFonts w:hint="cs"/>
          <w:rtl/>
        </w:rPr>
        <w:t>2.10</w:t>
      </w:r>
      <w:r>
        <w:rPr>
          <w:rFonts w:hint="cs"/>
          <w:rtl/>
        </w:rPr>
        <w:t>.</w:t>
      </w:r>
      <w:r w:rsidRPr="00567565">
        <w:rPr>
          <w:rFonts w:hint="cs"/>
          <w:rtl/>
        </w:rPr>
        <w:tab/>
        <w:t>[يتعين/ينبغي أن يكمّل هذا الصك اتفاقات أخرى بشأن موضوعات ذات صلة بهذا الشأن</w:t>
      </w:r>
      <w:r>
        <w:rPr>
          <w:rFonts w:hint="cs"/>
          <w:rtl/>
        </w:rPr>
        <w:t xml:space="preserve">، </w:t>
      </w:r>
      <w:r w:rsidRPr="00567565">
        <w:rPr>
          <w:rFonts w:hint="cs"/>
          <w:rtl/>
        </w:rPr>
        <w:t>ولا يرمي إلى تغيير تلك الاتفاقات</w:t>
      </w:r>
      <w:r>
        <w:rPr>
          <w:rFonts w:hint="cs"/>
          <w:rtl/>
        </w:rPr>
        <w:t xml:space="preserve">، </w:t>
      </w:r>
      <w:r w:rsidRPr="00567565">
        <w:rPr>
          <w:rFonts w:hint="cs"/>
          <w:rtl/>
        </w:rPr>
        <w:t>ويتعين/ينبغي</w:t>
      </w:r>
      <w:r>
        <w:rPr>
          <w:rFonts w:hint="cs"/>
          <w:rtl/>
        </w:rPr>
        <w:t xml:space="preserve"> </w:t>
      </w:r>
      <w:r w:rsidRPr="00567565">
        <w:rPr>
          <w:rFonts w:hint="cs"/>
          <w:rtl/>
        </w:rPr>
        <w:t>أن يدعم</w:t>
      </w:r>
      <w:r>
        <w:rPr>
          <w:rFonts w:hint="cs"/>
          <w:rtl/>
        </w:rPr>
        <w:t xml:space="preserve">، </w:t>
      </w:r>
      <w:r w:rsidRPr="00567565">
        <w:rPr>
          <w:rFonts w:hint="cs"/>
          <w:rtl/>
        </w:rPr>
        <w:t>على وجه الخصوص</w:t>
      </w:r>
      <w:r>
        <w:rPr>
          <w:rFonts w:hint="cs"/>
          <w:rtl/>
        </w:rPr>
        <w:t xml:space="preserve">، </w:t>
      </w:r>
      <w:r w:rsidRPr="00567565">
        <w:rPr>
          <w:rtl/>
        </w:rPr>
        <w:t>المادة 31 من إعلان الأمم المتحدة بشأن حقوق الشعوب الأصلية</w:t>
      </w:r>
      <w:r w:rsidRPr="00567565">
        <w:rPr>
          <w:rFonts w:hint="cs"/>
          <w:rtl/>
        </w:rPr>
        <w:t>.</w:t>
      </w:r>
      <w:r w:rsidRPr="00567565">
        <w:rPr>
          <w:rtl/>
        </w:rPr>
        <w:t>]</w:t>
      </w:r>
    </w:p>
    <w:p w:rsidR="006405C7" w:rsidRPr="00CA3444" w:rsidRDefault="006405C7" w:rsidP="006405C7">
      <w:pPr>
        <w:pStyle w:val="NumberedParaAR"/>
        <w:keepNext/>
        <w:numPr>
          <w:ilvl w:val="0"/>
          <w:numId w:val="0"/>
        </w:numPr>
        <w:spacing w:after="60"/>
        <w:jc w:val="center"/>
        <w:rPr>
          <w:b/>
          <w:bCs/>
          <w:rtl/>
        </w:rPr>
      </w:pPr>
      <w:r w:rsidRPr="00CA3444">
        <w:rPr>
          <w:rFonts w:hint="cs"/>
          <w:b/>
          <w:bCs/>
          <w:rtl/>
        </w:rPr>
        <w:t>[المادة 11]</w:t>
      </w:r>
    </w:p>
    <w:p w:rsidR="006405C7" w:rsidRPr="00CA3444" w:rsidRDefault="006405C7" w:rsidP="006405C7">
      <w:pPr>
        <w:pStyle w:val="NormalParaAR"/>
        <w:keepNext/>
        <w:tabs>
          <w:tab w:val="left" w:pos="1985"/>
        </w:tabs>
        <w:jc w:val="center"/>
        <w:rPr>
          <w:b/>
          <w:bCs/>
          <w:rtl/>
        </w:rPr>
      </w:pPr>
      <w:r w:rsidRPr="00CA3444">
        <w:rPr>
          <w:rFonts w:hint="cs"/>
          <w:b/>
          <w:bCs/>
          <w:rtl/>
        </w:rPr>
        <w:t>التعاون الدولي</w:t>
      </w:r>
    </w:p>
    <w:p w:rsidR="006405C7" w:rsidRPr="00CA3444" w:rsidRDefault="006405C7" w:rsidP="006405C7">
      <w:pPr>
        <w:pStyle w:val="NormalParaAR"/>
        <w:tabs>
          <w:tab w:val="left" w:pos="1105"/>
        </w:tabs>
        <w:spacing w:before="120"/>
        <w:rPr>
          <w:rtl/>
        </w:rPr>
      </w:pPr>
      <w:r w:rsidRPr="00CA3444">
        <w:rPr>
          <w:rFonts w:hint="cs"/>
          <w:rtl/>
        </w:rPr>
        <w:t>1.11</w:t>
      </w:r>
      <w:r>
        <w:rPr>
          <w:rFonts w:hint="cs"/>
          <w:rtl/>
        </w:rPr>
        <w:t>.</w:t>
      </w:r>
      <w:r w:rsidRPr="00CA3444">
        <w:rPr>
          <w:rFonts w:hint="cs"/>
          <w:rtl/>
        </w:rPr>
        <w:tab/>
        <w:t xml:space="preserve">[[يتعين/ينبغي أن </w:t>
      </w:r>
      <w:r w:rsidRPr="00CA3444">
        <w:rPr>
          <w:rtl/>
        </w:rPr>
        <w:t>تحث هيئات الويبو المعنية أعضاء معاهدة التعاون بشأن البراءات على</w:t>
      </w:r>
      <w:r w:rsidRPr="00CA3444">
        <w:rPr>
          <w:rFonts w:hint="cs"/>
          <w:rtl/>
        </w:rPr>
        <w:t>] [يتعين/ينبغي ل</w:t>
      </w:r>
      <w:r w:rsidRPr="00CA3444">
        <w:rPr>
          <w:rtl/>
        </w:rPr>
        <w:t>لفريق العامل المعني بإصلاح معاهدة التعاون بشأن البراءات</w:t>
      </w:r>
      <w:r w:rsidRPr="00CA3444">
        <w:rPr>
          <w:rFonts w:hint="cs"/>
          <w:rtl/>
        </w:rPr>
        <w:t>]</w:t>
      </w:r>
      <w:r w:rsidRPr="00CA3444">
        <w:rPr>
          <w:rtl/>
        </w:rPr>
        <w:t xml:space="preserve"> إعداد مجموعة من المبادئ التوجيهية </w:t>
      </w:r>
      <w:r w:rsidRPr="00CA3444">
        <w:rPr>
          <w:rFonts w:hint="cs"/>
          <w:rtl/>
        </w:rPr>
        <w:t>بشأن [</w:t>
      </w:r>
      <w:r w:rsidRPr="00CA3444">
        <w:rPr>
          <w:rtl/>
        </w:rPr>
        <w:t>بحث وفحص</w:t>
      </w:r>
      <w:r w:rsidRPr="00CA3444">
        <w:rPr>
          <w:rFonts w:hint="cs"/>
          <w:rtl/>
        </w:rPr>
        <w:t xml:space="preserve"> الطلبات المتعلقة ب</w:t>
      </w:r>
      <w:r w:rsidRPr="00CA3444">
        <w:rPr>
          <w:rtl/>
        </w:rPr>
        <w:t xml:space="preserve">الموارد الوراثية </w:t>
      </w:r>
      <w:r w:rsidRPr="00CA3444">
        <w:rPr>
          <w:rFonts w:hint="cs"/>
          <w:rtl/>
        </w:rPr>
        <w:t>و[</w:t>
      </w:r>
      <w:r w:rsidRPr="00CA3444">
        <w:rPr>
          <w:rtl/>
        </w:rPr>
        <w:t>مشتقاتها</w:t>
      </w:r>
      <w:r w:rsidRPr="00CA3444">
        <w:rPr>
          <w:rFonts w:hint="cs"/>
          <w:rtl/>
        </w:rPr>
        <w:t>]</w:t>
      </w:r>
      <w:r w:rsidRPr="00CA3444">
        <w:rPr>
          <w:rtl/>
        </w:rPr>
        <w:t xml:space="preserve"> و</w:t>
      </w:r>
      <w:r w:rsidRPr="00CA3444">
        <w:rPr>
          <w:rFonts w:hint="cs"/>
          <w:rtl/>
        </w:rPr>
        <w:t>[</w:t>
      </w:r>
      <w:r w:rsidRPr="00CA3444">
        <w:rPr>
          <w:rtl/>
        </w:rPr>
        <w:t>المعارف التقليدية المعنية</w:t>
      </w:r>
      <w:r w:rsidRPr="00CA3444">
        <w:rPr>
          <w:rFonts w:hint="cs"/>
          <w:rtl/>
        </w:rPr>
        <w:t>] [المعارف التقليدية المرتبطة بالموارد الوراثية]] [الكشف الإداري عن المنشأ أو المصدر] من قبل</w:t>
      </w:r>
      <w:r w:rsidRPr="00CA3444">
        <w:rPr>
          <w:rtl/>
        </w:rPr>
        <w:t xml:space="preserve"> </w:t>
      </w:r>
      <w:r w:rsidRPr="00CA3444">
        <w:rPr>
          <w:rFonts w:hint="cs"/>
          <w:rtl/>
        </w:rPr>
        <w:t>سلطات</w:t>
      </w:r>
      <w:r w:rsidRPr="00CA3444">
        <w:rPr>
          <w:rtl/>
        </w:rPr>
        <w:t xml:space="preserve"> البحث والفحص الدولية في إطار معاهدة التعاون بشأن البراءات</w:t>
      </w:r>
      <w:r w:rsidRPr="00CA3444">
        <w:rPr>
          <w:rFonts w:hint="cs"/>
          <w:rtl/>
        </w:rPr>
        <w:t>].</w:t>
      </w:r>
    </w:p>
    <w:p w:rsidR="006405C7" w:rsidRPr="00CA3444" w:rsidRDefault="006405C7" w:rsidP="006405C7">
      <w:pPr>
        <w:pStyle w:val="NumberedParaAR"/>
        <w:keepNext/>
        <w:numPr>
          <w:ilvl w:val="0"/>
          <w:numId w:val="0"/>
        </w:numPr>
        <w:spacing w:after="60"/>
        <w:jc w:val="center"/>
        <w:rPr>
          <w:b/>
          <w:bCs/>
          <w:rtl/>
        </w:rPr>
      </w:pPr>
      <w:r w:rsidRPr="00CA3444">
        <w:rPr>
          <w:rFonts w:hint="cs"/>
          <w:b/>
          <w:bCs/>
          <w:rtl/>
        </w:rPr>
        <w:t>[المادة 12]</w:t>
      </w:r>
    </w:p>
    <w:p w:rsidR="006405C7" w:rsidRPr="00CA3444" w:rsidRDefault="006405C7" w:rsidP="006405C7">
      <w:pPr>
        <w:pStyle w:val="NormalParaAR"/>
        <w:keepNext/>
        <w:tabs>
          <w:tab w:val="left" w:pos="1985"/>
        </w:tabs>
        <w:jc w:val="center"/>
        <w:rPr>
          <w:b/>
          <w:bCs/>
          <w:rtl/>
        </w:rPr>
      </w:pPr>
      <w:r w:rsidRPr="00CA3444">
        <w:rPr>
          <w:b/>
          <w:bCs/>
          <w:rtl/>
        </w:rPr>
        <w:t>التعاون فيما بين البلدان</w:t>
      </w:r>
    </w:p>
    <w:p w:rsidR="006405C7" w:rsidRDefault="006405C7" w:rsidP="006405C7">
      <w:pPr>
        <w:pStyle w:val="NormalParaAR"/>
        <w:tabs>
          <w:tab w:val="left" w:pos="1105"/>
        </w:tabs>
        <w:spacing w:before="120"/>
        <w:rPr>
          <w:rtl/>
        </w:rPr>
      </w:pPr>
      <w:r w:rsidRPr="00CA3444">
        <w:rPr>
          <w:rFonts w:hint="cs"/>
          <w:rtl/>
        </w:rPr>
        <w:t>1.12</w:t>
      </w:r>
      <w:r>
        <w:rPr>
          <w:rFonts w:hint="cs"/>
          <w:rtl/>
        </w:rPr>
        <w:t>.</w:t>
      </w:r>
      <w:r w:rsidRPr="00CA3444">
        <w:rPr>
          <w:rFonts w:hint="cs"/>
          <w:rtl/>
        </w:rPr>
        <w:tab/>
        <w:t>[</w:t>
      </w:r>
      <w:r w:rsidRPr="00CA3444">
        <w:rPr>
          <w:rtl/>
        </w:rPr>
        <w:t xml:space="preserve">في الحالات التي </w:t>
      </w:r>
      <w:r w:rsidRPr="00CA3444">
        <w:rPr>
          <w:rFonts w:hint="cs"/>
          <w:rtl/>
        </w:rPr>
        <w:t>توجد</w:t>
      </w:r>
      <w:r w:rsidRPr="00CA3444">
        <w:rPr>
          <w:rtl/>
        </w:rPr>
        <w:t xml:space="preserve"> فيها</w:t>
      </w:r>
      <w:r w:rsidRPr="00CA3444">
        <w:rPr>
          <w:rFonts w:hint="cs"/>
          <w:rtl/>
        </w:rPr>
        <w:t xml:space="preserve"> نفس </w:t>
      </w:r>
      <w:r w:rsidRPr="00CA3444">
        <w:rPr>
          <w:rtl/>
        </w:rPr>
        <w:t xml:space="preserve">الموارد الوراثية </w:t>
      </w:r>
      <w:r w:rsidRPr="00CA3444">
        <w:rPr>
          <w:rFonts w:hint="cs"/>
          <w:rtl/>
        </w:rPr>
        <w:t>و[</w:t>
      </w:r>
      <w:r>
        <w:rPr>
          <w:rFonts w:hint="cs"/>
          <w:rtl/>
        </w:rPr>
        <w:t xml:space="preserve">، </w:t>
      </w:r>
      <w:r w:rsidRPr="00CA3444">
        <w:rPr>
          <w:rFonts w:hint="cs"/>
          <w:rtl/>
        </w:rPr>
        <w:t xml:space="preserve">مشتقاتها] </w:t>
      </w:r>
      <w:r w:rsidRPr="00CA3444">
        <w:rPr>
          <w:rtl/>
        </w:rPr>
        <w:t>و</w:t>
      </w:r>
      <w:r w:rsidRPr="00CA3444">
        <w:rPr>
          <w:rFonts w:hint="cs"/>
          <w:rtl/>
        </w:rPr>
        <w:t>[</w:t>
      </w:r>
      <w:r w:rsidRPr="00CA3444">
        <w:rPr>
          <w:rtl/>
        </w:rPr>
        <w:t>المعارف التقليدية المعنية</w:t>
      </w:r>
      <w:r w:rsidRPr="00CA3444">
        <w:rPr>
          <w:rFonts w:hint="cs"/>
          <w:rtl/>
        </w:rPr>
        <w:t>]</w:t>
      </w:r>
      <w:r w:rsidRPr="00CA3444">
        <w:rPr>
          <w:rtl/>
        </w:rPr>
        <w:t xml:space="preserve"> </w:t>
      </w:r>
      <w:r w:rsidRPr="00CA3444">
        <w:rPr>
          <w:rFonts w:hint="cs"/>
          <w:rtl/>
        </w:rPr>
        <w:t>[المعارف التقليدية المرتبطة بالموارد الوراثية] في ظروف وضعها الطبيعي داخل إقليم أكثر من طرف واحد</w:t>
      </w:r>
      <w:r>
        <w:rPr>
          <w:rFonts w:hint="cs"/>
          <w:rtl/>
        </w:rPr>
        <w:t xml:space="preserve">، </w:t>
      </w:r>
      <w:r w:rsidRPr="00CA3444">
        <w:rPr>
          <w:rFonts w:hint="cs"/>
          <w:rtl/>
        </w:rPr>
        <w:t>يتعين/ينبغي أن تسعى تلك الأطراف إلى التعاون فيما بينها</w:t>
      </w:r>
      <w:r>
        <w:rPr>
          <w:rFonts w:hint="cs"/>
          <w:rtl/>
        </w:rPr>
        <w:t xml:space="preserve">، </w:t>
      </w:r>
      <w:r w:rsidRPr="00CA3444">
        <w:rPr>
          <w:rFonts w:hint="cs"/>
          <w:rtl/>
        </w:rPr>
        <w:t>حسب الاقتضاء</w:t>
      </w:r>
      <w:r>
        <w:rPr>
          <w:rFonts w:hint="cs"/>
          <w:rtl/>
        </w:rPr>
        <w:t xml:space="preserve">، </w:t>
      </w:r>
      <w:r w:rsidRPr="00CA3444">
        <w:rPr>
          <w:rFonts w:hint="cs"/>
          <w:rtl/>
        </w:rPr>
        <w:t xml:space="preserve">مع إشراك </w:t>
      </w:r>
      <w:r w:rsidRPr="0032191A">
        <w:rPr>
          <w:rFonts w:hint="cs"/>
          <w:rtl/>
        </w:rPr>
        <w:t>[الشعب][الشعوب] الأصلية والجماعات المحلية المعنية</w:t>
      </w:r>
      <w:r>
        <w:rPr>
          <w:rFonts w:hint="cs"/>
          <w:rtl/>
        </w:rPr>
        <w:t xml:space="preserve">، </w:t>
      </w:r>
      <w:r w:rsidRPr="0032191A">
        <w:rPr>
          <w:rFonts w:hint="cs"/>
          <w:rtl/>
        </w:rPr>
        <w:t>على أن تقوم بذلك</w:t>
      </w:r>
      <w:r>
        <w:rPr>
          <w:rFonts w:hint="cs"/>
          <w:rtl/>
        </w:rPr>
        <w:t xml:space="preserve">، </w:t>
      </w:r>
      <w:r w:rsidRPr="0032191A">
        <w:rPr>
          <w:rFonts w:hint="cs"/>
          <w:rtl/>
        </w:rPr>
        <w:t>حيثما أمكن</w:t>
      </w:r>
      <w:r>
        <w:rPr>
          <w:rFonts w:hint="cs"/>
          <w:rtl/>
        </w:rPr>
        <w:t xml:space="preserve">، </w:t>
      </w:r>
      <w:r w:rsidRPr="0032191A">
        <w:rPr>
          <w:rFonts w:hint="cs"/>
          <w:rtl/>
        </w:rPr>
        <w:t>باتخاذ تدابير تستند إلى القوانين والبروتوكولات العرفية و</w:t>
      </w:r>
      <w:r w:rsidRPr="0032191A">
        <w:rPr>
          <w:rtl/>
        </w:rPr>
        <w:t>تدعم أهداف هذا الصك</w:t>
      </w:r>
      <w:r w:rsidRPr="00CA3444">
        <w:rPr>
          <w:rtl/>
        </w:rPr>
        <w:t xml:space="preserve"> </w:t>
      </w:r>
      <w:r w:rsidRPr="00CA3444">
        <w:rPr>
          <w:rFonts w:hint="cs"/>
          <w:rtl/>
        </w:rPr>
        <w:t xml:space="preserve">والتشريعات الوطنية </w:t>
      </w:r>
      <w:r w:rsidRPr="00CA3444">
        <w:rPr>
          <w:rtl/>
        </w:rPr>
        <w:t>ولا تتعارض معها</w:t>
      </w:r>
      <w:r w:rsidRPr="00CA3444">
        <w:rPr>
          <w:rFonts w:hint="cs"/>
          <w:rtl/>
        </w:rPr>
        <w:t>.]</w:t>
      </w:r>
    </w:p>
    <w:p w:rsidR="006405C7" w:rsidRPr="008B00C3" w:rsidRDefault="006405C7" w:rsidP="006405C7">
      <w:pPr>
        <w:pStyle w:val="NumberedParaAR"/>
        <w:keepNext/>
        <w:numPr>
          <w:ilvl w:val="0"/>
          <w:numId w:val="0"/>
        </w:numPr>
        <w:spacing w:after="60"/>
        <w:jc w:val="center"/>
        <w:rPr>
          <w:b/>
          <w:bCs/>
          <w:rtl/>
        </w:rPr>
      </w:pPr>
      <w:r w:rsidRPr="008B00C3">
        <w:rPr>
          <w:rFonts w:hint="cs"/>
          <w:b/>
          <w:bCs/>
          <w:rtl/>
        </w:rPr>
        <w:t>[المادة 13]</w:t>
      </w:r>
    </w:p>
    <w:p w:rsidR="006405C7" w:rsidRPr="008B00C3" w:rsidRDefault="006405C7" w:rsidP="006405C7">
      <w:pPr>
        <w:pStyle w:val="NormalParaAR"/>
        <w:keepNext/>
        <w:tabs>
          <w:tab w:val="left" w:pos="1985"/>
        </w:tabs>
        <w:jc w:val="center"/>
        <w:rPr>
          <w:b/>
          <w:bCs/>
          <w:rtl/>
        </w:rPr>
      </w:pPr>
      <w:r w:rsidRPr="008B00C3">
        <w:rPr>
          <w:b/>
          <w:bCs/>
          <w:rtl/>
        </w:rPr>
        <w:t>المساعدة التقنية والتعاون وتكوين الكفاءات</w:t>
      </w:r>
    </w:p>
    <w:p w:rsidR="006405C7" w:rsidRPr="008B00C3" w:rsidRDefault="006405C7" w:rsidP="006405C7">
      <w:pPr>
        <w:pStyle w:val="NormalParaAR"/>
        <w:keepNext/>
        <w:tabs>
          <w:tab w:val="left" w:pos="1105"/>
        </w:tabs>
        <w:spacing w:after="480"/>
        <w:rPr>
          <w:rtl/>
        </w:rPr>
      </w:pPr>
      <w:r w:rsidRPr="008B00C3">
        <w:rPr>
          <w:rFonts w:hint="cs"/>
          <w:rtl/>
        </w:rPr>
        <w:t>1.</w:t>
      </w:r>
      <w:r>
        <w:rPr>
          <w:rFonts w:hint="cs"/>
          <w:rtl/>
        </w:rPr>
        <w:t>13.</w:t>
      </w:r>
      <w:r w:rsidRPr="008B00C3">
        <w:rPr>
          <w:rFonts w:hint="cs"/>
          <w:rtl/>
        </w:rPr>
        <w:tab/>
        <w:t>[[يتعين/ينبغي ل</w:t>
      </w:r>
      <w:r w:rsidRPr="008B00C3">
        <w:rPr>
          <w:rtl/>
        </w:rPr>
        <w:t>هيئات الويبو المعنية</w:t>
      </w:r>
      <w:r w:rsidRPr="008B00C3">
        <w:rPr>
          <w:rFonts w:hint="cs"/>
          <w:rtl/>
        </w:rPr>
        <w:t xml:space="preserve">]] [يتعين/ينبغي </w:t>
      </w:r>
      <w:proofErr w:type="spellStart"/>
      <w:r w:rsidRPr="008B00C3">
        <w:rPr>
          <w:rFonts w:hint="cs"/>
          <w:rtl/>
        </w:rPr>
        <w:t>للويبو</w:t>
      </w:r>
      <w:proofErr w:type="spellEnd"/>
      <w:r w:rsidRPr="008B00C3">
        <w:rPr>
          <w:rFonts w:hint="cs"/>
          <w:rtl/>
        </w:rPr>
        <w:t>] أن تحدّد</w:t>
      </w:r>
      <w:r w:rsidRPr="008B00C3">
        <w:rPr>
          <w:rtl/>
        </w:rPr>
        <w:t xml:space="preserve"> </w:t>
      </w:r>
      <w:r w:rsidRPr="008B00C3">
        <w:rPr>
          <w:rFonts w:hint="cs"/>
          <w:rtl/>
        </w:rPr>
        <w:t>أساليب</w:t>
      </w:r>
      <w:r w:rsidRPr="008B00C3">
        <w:rPr>
          <w:rtl/>
        </w:rPr>
        <w:t xml:space="preserve"> </w:t>
      </w:r>
      <w:r w:rsidRPr="008B00C3">
        <w:rPr>
          <w:rFonts w:hint="cs"/>
          <w:rtl/>
        </w:rPr>
        <w:t>استحداث الأحكام بموجب هذا الصك</w:t>
      </w:r>
      <w:r w:rsidRPr="008B00C3">
        <w:rPr>
          <w:rtl/>
        </w:rPr>
        <w:t xml:space="preserve"> وتمويل</w:t>
      </w:r>
      <w:r w:rsidRPr="008B00C3">
        <w:rPr>
          <w:rFonts w:hint="cs"/>
          <w:rtl/>
        </w:rPr>
        <w:t>ها</w:t>
      </w:r>
      <w:r w:rsidRPr="008B00C3">
        <w:rPr>
          <w:rtl/>
        </w:rPr>
        <w:t xml:space="preserve"> وتنفيذ</w:t>
      </w:r>
      <w:r w:rsidRPr="008B00C3">
        <w:rPr>
          <w:rFonts w:hint="cs"/>
          <w:rtl/>
        </w:rPr>
        <w:t xml:space="preserve">ها. </w:t>
      </w:r>
      <w:r w:rsidRPr="008B00C3">
        <w:rPr>
          <w:rtl/>
        </w:rPr>
        <w:t>و</w:t>
      </w:r>
      <w:r w:rsidRPr="008B00C3">
        <w:rPr>
          <w:rFonts w:hint="cs"/>
          <w:rtl/>
        </w:rPr>
        <w:t xml:space="preserve">[يتعين/ينبغي] أن </w:t>
      </w:r>
      <w:r w:rsidRPr="008B00C3">
        <w:rPr>
          <w:rtl/>
        </w:rPr>
        <w:t>ت</w:t>
      </w:r>
      <w:r w:rsidRPr="008B00C3">
        <w:rPr>
          <w:rFonts w:hint="cs"/>
          <w:rtl/>
        </w:rPr>
        <w:t>قدم</w:t>
      </w:r>
      <w:r w:rsidRPr="008B00C3">
        <w:rPr>
          <w:rtl/>
        </w:rPr>
        <w:t xml:space="preserve"> الويبو المساعدة التقنية و</w:t>
      </w:r>
      <w:r w:rsidRPr="008B00C3">
        <w:rPr>
          <w:rFonts w:hint="cs"/>
          <w:rtl/>
        </w:rPr>
        <w:t xml:space="preserve">أنشطة </w:t>
      </w:r>
      <w:r w:rsidRPr="008B00C3">
        <w:rPr>
          <w:rtl/>
        </w:rPr>
        <w:t>التعاون وتكوين الكفاءات والدعم المالي</w:t>
      </w:r>
      <w:r>
        <w:rPr>
          <w:rFonts w:hint="cs"/>
          <w:rtl/>
        </w:rPr>
        <w:t xml:space="preserve">، </w:t>
      </w:r>
      <w:r w:rsidRPr="008B00C3">
        <w:rPr>
          <w:rFonts w:hint="cs"/>
          <w:rtl/>
        </w:rPr>
        <w:t>حسب الموارد المالية</w:t>
      </w:r>
      <w:r>
        <w:rPr>
          <w:rFonts w:hint="cs"/>
          <w:rtl/>
        </w:rPr>
        <w:t xml:space="preserve">، </w:t>
      </w:r>
      <w:r w:rsidRPr="008B00C3">
        <w:rPr>
          <w:rtl/>
        </w:rPr>
        <w:t>إلى البلدان النامية</w:t>
      </w:r>
      <w:r>
        <w:rPr>
          <w:rtl/>
        </w:rPr>
        <w:t xml:space="preserve">، </w:t>
      </w:r>
      <w:r w:rsidRPr="008B00C3">
        <w:rPr>
          <w:rtl/>
        </w:rPr>
        <w:t>وخاصة البلدان الأقل نموا</w:t>
      </w:r>
      <w:r>
        <w:rPr>
          <w:rtl/>
        </w:rPr>
        <w:t xml:space="preserve">، </w:t>
      </w:r>
      <w:r w:rsidRPr="008B00C3">
        <w:rPr>
          <w:rtl/>
        </w:rPr>
        <w:t>لكي تنفذ الالتزامات المنصوص عليها في هذا الصك.</w:t>
      </w:r>
      <w:r w:rsidRPr="008B00C3">
        <w:rPr>
          <w:rFonts w:hint="cs"/>
          <w:rtl/>
        </w:rPr>
        <w:t>]</w:t>
      </w:r>
    </w:p>
    <w:p w:rsidR="006405C7" w:rsidRDefault="006405C7" w:rsidP="006405C7">
      <w:pPr>
        <w:pStyle w:val="EndofDocumentAR"/>
        <w:rPr>
          <w:rFonts w:hint="cs"/>
          <w:rtl/>
        </w:rPr>
      </w:pPr>
      <w:bookmarkStart w:id="2" w:name="_GoBack"/>
      <w:bookmarkEnd w:id="2"/>
      <w:r w:rsidRPr="00B83422">
        <w:rPr>
          <w:rFonts w:hint="cs"/>
          <w:rtl/>
        </w:rPr>
        <w:t>[</w:t>
      </w:r>
      <w:r>
        <w:rPr>
          <w:rFonts w:hint="cs"/>
          <w:rtl/>
        </w:rPr>
        <w:t>نهاية المرفق والوثيقة</w:t>
      </w:r>
      <w:r w:rsidRPr="00B83422">
        <w:rPr>
          <w:rFonts w:hint="cs"/>
          <w:rtl/>
        </w:rPr>
        <w:t>]</w:t>
      </w:r>
    </w:p>
    <w:sectPr w:rsidR="006405C7" w:rsidSect="006405C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7D" w:rsidRDefault="00CE467D">
      <w:r>
        <w:separator/>
      </w:r>
    </w:p>
  </w:endnote>
  <w:endnote w:type="continuationSeparator" w:id="0">
    <w:p w:rsidR="00CE467D" w:rsidRDefault="00CE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7D" w:rsidRDefault="00CE467D" w:rsidP="009622BF">
      <w:pPr>
        <w:bidi/>
      </w:pPr>
      <w:bookmarkStart w:id="0" w:name="OLE_LINK1"/>
      <w:bookmarkStart w:id="1" w:name="OLE_LINK2"/>
      <w:r>
        <w:separator/>
      </w:r>
      <w:bookmarkEnd w:id="0"/>
      <w:bookmarkEnd w:id="1"/>
    </w:p>
  </w:footnote>
  <w:footnote w:type="continuationSeparator" w:id="0">
    <w:p w:rsidR="00CE467D" w:rsidRDefault="00CE467D" w:rsidP="009622BF">
      <w:pPr>
        <w:bidi/>
      </w:pPr>
      <w:r>
        <w:separator/>
      </w:r>
    </w:p>
  </w:footnote>
  <w:footnote w:id="1">
    <w:p w:rsidR="006405C7" w:rsidRDefault="006405C7" w:rsidP="006405C7">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تكميليا للكشف.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063CAD">
    <w:r>
      <w:t>WIPO/GRTKF/IC</w:t>
    </w:r>
    <w:r w:rsidR="002F77FC">
      <w:t>/</w:t>
    </w:r>
    <w:r w:rsidR="00063CAD">
      <w:t>29</w:t>
    </w:r>
    <w:r w:rsidR="006405C7">
      <w:t>/4</w:t>
    </w:r>
  </w:p>
  <w:p w:rsidR="002F77FC" w:rsidRDefault="002F77FC" w:rsidP="00D61541">
    <w:r>
      <w:fldChar w:fldCharType="begin"/>
    </w:r>
    <w:r>
      <w:instrText xml:space="preserve"> PAGE  \* MERGEFORMAT </w:instrText>
    </w:r>
    <w:r>
      <w:fldChar w:fldCharType="separate"/>
    </w:r>
    <w:r w:rsidR="00086FD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C7" w:rsidRDefault="006405C7" w:rsidP="00063CAD">
    <w:r>
      <w:t>WIPO/GRTKF/IC/29/4</w:t>
    </w:r>
  </w:p>
  <w:p w:rsidR="006405C7" w:rsidRDefault="006405C7" w:rsidP="00D61541">
    <w:r>
      <w:t>Annex</w:t>
    </w:r>
  </w:p>
  <w:p w:rsidR="006405C7" w:rsidRDefault="006405C7" w:rsidP="00D61541">
    <w:r>
      <w:fldChar w:fldCharType="begin"/>
    </w:r>
    <w:r>
      <w:instrText xml:space="preserve"> PAGE   \* MERGEFORMAT </w:instrText>
    </w:r>
    <w:r>
      <w:fldChar w:fldCharType="separate"/>
    </w:r>
    <w:r w:rsidR="00086FD3">
      <w:rPr>
        <w:noProof/>
      </w:rPr>
      <w:t>11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C7" w:rsidRDefault="006405C7" w:rsidP="006405C7">
    <w:r>
      <w:t>WIPO/GRTKF/IC/29/4</w:t>
    </w:r>
  </w:p>
  <w:p w:rsidR="006405C7" w:rsidRDefault="006405C7" w:rsidP="006405C7">
    <w:pPr>
      <w:pStyle w:val="Header"/>
    </w:pPr>
    <w:r>
      <w:t>ANNEX</w:t>
    </w:r>
  </w:p>
  <w:p w:rsidR="006405C7" w:rsidRPr="006405C7" w:rsidRDefault="006405C7" w:rsidP="006405C7">
    <w:pPr>
      <w:pStyle w:val="Header"/>
      <w:bidi/>
      <w:jc w:val="right"/>
      <w:rPr>
        <w:rFonts w:ascii="Arabic Typesetting" w:hAnsi="Arabic Typesetting" w:cs="Arabic Typesetting"/>
        <w:sz w:val="36"/>
        <w:szCs w:val="36"/>
        <w:rtl/>
      </w:rPr>
    </w:pPr>
    <w:r w:rsidRPr="006405C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7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820"/>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FD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213"/>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41E"/>
    <w:rsid w:val="004D0D1A"/>
    <w:rsid w:val="004D169F"/>
    <w:rsid w:val="004D1810"/>
    <w:rsid w:val="004D18CF"/>
    <w:rsid w:val="004D30CE"/>
    <w:rsid w:val="004D4071"/>
    <w:rsid w:val="004D421A"/>
    <w:rsid w:val="004D4D0C"/>
    <w:rsid w:val="004D6144"/>
    <w:rsid w:val="004D678F"/>
    <w:rsid w:val="004E08D8"/>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B56"/>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5C7"/>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28B"/>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4C8"/>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6DB"/>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67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BA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6405C7"/>
    <w:rPr>
      <w:rFonts w:ascii="Arabic Typesetting" w:hAnsi="Arabic Typesetting" w:cs="Arabic Typesetting"/>
      <w:sz w:val="36"/>
      <w:szCs w:val="36"/>
    </w:rPr>
  </w:style>
  <w:style w:type="character" w:customStyle="1" w:styleId="FootnoteTextChar">
    <w:name w:val="Footnote Text Char"/>
    <w:link w:val="FootnoteText"/>
    <w:semiHidden/>
    <w:rsid w:val="006405C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6405C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6405C7"/>
    <w:rPr>
      <w:rFonts w:ascii="Arabic Typesetting" w:hAnsi="Arabic Typesetting" w:cs="Arabic Typesetting"/>
      <w:sz w:val="36"/>
      <w:szCs w:val="36"/>
    </w:rPr>
  </w:style>
  <w:style w:type="character" w:customStyle="1" w:styleId="FootnoteTextChar">
    <w:name w:val="Footnote Text Char"/>
    <w:link w:val="FootnoteText"/>
    <w:semiHidden/>
    <w:rsid w:val="006405C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6405C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5716A-679C-4E7B-AEEB-E1F2DEE1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67</TotalTime>
  <Pages>13</Pages>
  <Words>3089</Words>
  <Characters>18446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WIPO/GRTKF/IC/29/4 (Arabic)</vt:lpstr>
    </vt:vector>
  </TitlesOfParts>
  <Company>World Intellectual Property Organization</Company>
  <LinksUpToDate>false</LinksUpToDate>
  <CharactersWithSpaces>21493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WIPO/GRTKF/IC/29/4 (Arabic)</dc:title>
  <dc:creator>MERZOUK Fawzi</dc:creator>
  <cp:lastModifiedBy>MERZOUK Fawzi</cp:lastModifiedBy>
  <cp:revision>11</cp:revision>
  <cp:lastPrinted>2015-12-22T10:40:00Z</cp:lastPrinted>
  <dcterms:created xsi:type="dcterms:W3CDTF">2015-12-22T09:11:00Z</dcterms:created>
  <dcterms:modified xsi:type="dcterms:W3CDTF">2015-12-22T10:41:00Z</dcterms:modified>
</cp:coreProperties>
</file>