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7D6D4B" w:rsidTr="007D6D4B">
        <w:tc>
          <w:tcPr>
            <w:tcW w:w="4843" w:type="dxa"/>
            <w:tcBorders>
              <w:bottom w:val="single" w:sz="4" w:space="0" w:color="auto"/>
            </w:tcBorders>
            <w:shd w:val="clear" w:color="auto" w:fill="auto"/>
          </w:tcPr>
          <w:p w:rsidR="001667B6" w:rsidRPr="007D6D4B" w:rsidRDefault="001667B6" w:rsidP="007D6D4B">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shd w:val="clear" w:color="auto" w:fill="auto"/>
          </w:tcPr>
          <w:p w:rsidR="001667B6" w:rsidRPr="007D6D4B" w:rsidRDefault="00BF0A81" w:rsidP="007D6D4B">
            <w:pPr>
              <w:bidi/>
              <w:spacing w:after="6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7D6D4B" w:rsidRDefault="001667B6" w:rsidP="001667B6">
            <w:pPr>
              <w:rPr>
                <w:b/>
                <w:bCs/>
                <w:sz w:val="40"/>
                <w:szCs w:val="40"/>
              </w:rPr>
            </w:pPr>
            <w:r w:rsidRPr="007D6D4B">
              <w:rPr>
                <w:b/>
                <w:bCs/>
                <w:sz w:val="40"/>
                <w:szCs w:val="40"/>
              </w:rPr>
              <w:t>A</w:t>
            </w:r>
          </w:p>
        </w:tc>
      </w:tr>
      <w:tr w:rsidR="001667B6" w:rsidRPr="007D6D4B" w:rsidTr="007D6D4B">
        <w:trPr>
          <w:trHeight w:val="333"/>
        </w:trPr>
        <w:tc>
          <w:tcPr>
            <w:tcW w:w="9571" w:type="dxa"/>
            <w:gridSpan w:val="3"/>
            <w:tcBorders>
              <w:top w:val="single" w:sz="4" w:space="0" w:color="auto"/>
            </w:tcBorders>
            <w:shd w:val="clear" w:color="auto" w:fill="auto"/>
            <w:vAlign w:val="bottom"/>
          </w:tcPr>
          <w:p w:rsidR="00B6101C" w:rsidRPr="00B6101C" w:rsidRDefault="00100F97" w:rsidP="00A567DB">
            <w:pPr>
              <w:pStyle w:val="DocumentCodeAR"/>
              <w:bidi/>
            </w:pPr>
            <w:r>
              <w:t>WIPO/GRTKF/IC/</w:t>
            </w:r>
            <w:r w:rsidR="00A567DB">
              <w:t>28</w:t>
            </w:r>
            <w:r w:rsidR="00B6101C" w:rsidRPr="00B6101C">
              <w:t>/</w:t>
            </w:r>
            <w:r w:rsidR="00A567DB">
              <w:t>8</w:t>
            </w:r>
          </w:p>
        </w:tc>
      </w:tr>
      <w:tr w:rsidR="001667B6" w:rsidRPr="007D6D4B" w:rsidTr="007D6D4B">
        <w:tc>
          <w:tcPr>
            <w:tcW w:w="9571" w:type="dxa"/>
            <w:gridSpan w:val="3"/>
            <w:shd w:val="clear" w:color="auto" w:fill="auto"/>
          </w:tcPr>
          <w:p w:rsidR="001667B6" w:rsidRPr="00B6101C" w:rsidRDefault="00B6101C" w:rsidP="007D6D4B">
            <w:pPr>
              <w:pStyle w:val="DocumentLanguageAR"/>
              <w:bidi/>
              <w:rPr>
                <w:rtl/>
              </w:rPr>
            </w:pPr>
            <w:r w:rsidRPr="00B6101C">
              <w:rPr>
                <w:rFonts w:hint="cs"/>
                <w:rtl/>
              </w:rPr>
              <w:t xml:space="preserve">الأصل: </w:t>
            </w:r>
            <w:r w:rsidR="00A76BD9">
              <w:rPr>
                <w:rFonts w:hint="cs"/>
                <w:rtl/>
              </w:rPr>
              <w:t>بالإنكليزية</w:t>
            </w:r>
          </w:p>
        </w:tc>
      </w:tr>
      <w:tr w:rsidR="001667B6" w:rsidRPr="007D6D4B" w:rsidTr="007D6D4B">
        <w:tc>
          <w:tcPr>
            <w:tcW w:w="9571" w:type="dxa"/>
            <w:gridSpan w:val="3"/>
            <w:shd w:val="clear" w:color="auto" w:fill="auto"/>
          </w:tcPr>
          <w:p w:rsidR="001667B6" w:rsidRPr="00B6101C" w:rsidRDefault="00B6101C" w:rsidP="00A567DB">
            <w:pPr>
              <w:pStyle w:val="DocumentDateAR"/>
              <w:bidi/>
              <w:rPr>
                <w:rtl/>
              </w:rPr>
            </w:pPr>
            <w:r w:rsidRPr="00B6101C">
              <w:rPr>
                <w:rFonts w:hint="cs"/>
                <w:rtl/>
              </w:rPr>
              <w:t xml:space="preserve">التاريخ: </w:t>
            </w:r>
            <w:r w:rsidR="00A567DB">
              <w:rPr>
                <w:rFonts w:hint="cs"/>
                <w:rtl/>
              </w:rPr>
              <w:t>9</w:t>
            </w:r>
            <w:r w:rsidRPr="00B6101C">
              <w:rPr>
                <w:rFonts w:hint="cs"/>
                <w:rtl/>
              </w:rPr>
              <w:t xml:space="preserve"> </w:t>
            </w:r>
            <w:r w:rsidR="00A567DB">
              <w:rPr>
                <w:rFonts w:hint="cs"/>
                <w:rtl/>
              </w:rPr>
              <w:t>مايو</w:t>
            </w:r>
            <w:r w:rsidR="00B41AEC">
              <w:rPr>
                <w:rFonts w:hint="cs"/>
                <w:rtl/>
              </w:rPr>
              <w:t xml:space="preserve"> </w:t>
            </w:r>
            <w:r w:rsidR="00190B6D">
              <w:rPr>
                <w:rFonts w:hint="cs"/>
                <w:rtl/>
              </w:rPr>
              <w:t>201</w:t>
            </w:r>
            <w:r w:rsidR="00B41AEC">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B41AEC" w:rsidRPr="00783D11" w:rsidRDefault="00B41AEC" w:rsidP="00A567DB">
      <w:pPr>
        <w:pStyle w:val="MeetingSessionAR"/>
        <w:bidi/>
        <w:rPr>
          <w:rFonts w:ascii="Cambria Math" w:hAnsi="Cambria Math"/>
          <w:rtl/>
        </w:rPr>
      </w:pPr>
      <w:r w:rsidRPr="00783D11">
        <w:rPr>
          <w:rFonts w:ascii="Cambria Math" w:hAnsi="Cambria Math"/>
          <w:rtl/>
        </w:rPr>
        <w:t xml:space="preserve">الدورة </w:t>
      </w:r>
      <w:r w:rsidR="00A567DB">
        <w:rPr>
          <w:rFonts w:ascii="Cambria Math" w:hAnsi="Cambria Math" w:hint="cs"/>
          <w:rtl/>
        </w:rPr>
        <w:t>الثامنة</w:t>
      </w:r>
      <w:r>
        <w:rPr>
          <w:rFonts w:ascii="Cambria Math" w:hAnsi="Cambria Math" w:hint="cs"/>
          <w:rtl/>
        </w:rPr>
        <w:t xml:space="preserve"> والعشرون</w:t>
      </w:r>
    </w:p>
    <w:p w:rsidR="00B41AEC" w:rsidRPr="00D61541" w:rsidRDefault="00737DF2" w:rsidP="00A567DB">
      <w:pPr>
        <w:pStyle w:val="MeetingDatesAR"/>
        <w:bidi/>
        <w:rPr>
          <w:rtl/>
        </w:rPr>
      </w:pPr>
      <w:r w:rsidRPr="00737DF2">
        <w:rPr>
          <w:rtl/>
        </w:rPr>
        <w:t xml:space="preserve">جنيف، من </w:t>
      </w:r>
      <w:r w:rsidR="00A567DB">
        <w:rPr>
          <w:rFonts w:hint="cs"/>
          <w:rtl/>
        </w:rPr>
        <w:t>7</w:t>
      </w:r>
      <w:r w:rsidRPr="00737DF2">
        <w:rPr>
          <w:rtl/>
        </w:rPr>
        <w:t xml:space="preserve"> إلى </w:t>
      </w:r>
      <w:r w:rsidR="00A567DB">
        <w:rPr>
          <w:rFonts w:hint="cs"/>
          <w:rtl/>
        </w:rPr>
        <w:t>9</w:t>
      </w:r>
      <w:r w:rsidRPr="00737DF2">
        <w:rPr>
          <w:rtl/>
        </w:rPr>
        <w:t xml:space="preserve"> </w:t>
      </w:r>
      <w:r w:rsidR="00A567DB">
        <w:rPr>
          <w:rFonts w:hint="cs"/>
          <w:rtl/>
        </w:rPr>
        <w:t>يوليو</w:t>
      </w:r>
      <w:r w:rsidRPr="00737DF2">
        <w:rPr>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673DF" w:rsidP="0059407F">
      <w:pPr>
        <w:pStyle w:val="DocumentTitleAR"/>
        <w:bidi/>
        <w:rPr>
          <w:rtl/>
        </w:rPr>
      </w:pPr>
      <w:r w:rsidRPr="002673DF">
        <w:rPr>
          <w:rFonts w:hint="cs"/>
          <w:rtl/>
        </w:rPr>
        <w:t>توصية</w:t>
      </w:r>
      <w:r>
        <w:rPr>
          <w:rFonts w:hint="cs"/>
          <w:rtl/>
        </w:rPr>
        <w:t xml:space="preserve"> مشتركة بشأن استخدام قواعد البيانات </w:t>
      </w:r>
      <w:r w:rsidR="0059407F">
        <w:rPr>
          <w:rFonts w:hint="cs"/>
          <w:rtl/>
        </w:rPr>
        <w:t>لأغراض ا</w:t>
      </w:r>
      <w:r>
        <w:rPr>
          <w:rFonts w:hint="cs"/>
          <w:rtl/>
        </w:rPr>
        <w:t>لحماية الدفاعية للموارد الوراثية والمعارف التقليدية المرتبطة بها</w:t>
      </w:r>
    </w:p>
    <w:p w:rsidR="00D61541" w:rsidRPr="00D61541" w:rsidRDefault="002673DF" w:rsidP="002673DF">
      <w:pPr>
        <w:pStyle w:val="PreparedbyAR"/>
        <w:bidi/>
        <w:rPr>
          <w:rtl/>
        </w:rPr>
      </w:pPr>
      <w:r>
        <w:rPr>
          <w:rFonts w:hint="cs"/>
          <w:rtl/>
        </w:rPr>
        <w:t>وثيقة مقدمة من وفود كندا واليابان وجمهورية كوريا والولايات المتحدة الأمريكية</w:t>
      </w:r>
    </w:p>
    <w:p w:rsidR="00D61541" w:rsidRPr="002673DF" w:rsidRDefault="002673DF" w:rsidP="002673DF">
      <w:pPr>
        <w:pStyle w:val="NormalParaAR"/>
        <w:keepNext/>
        <w:rPr>
          <w:sz w:val="40"/>
          <w:szCs w:val="40"/>
          <w:rtl/>
        </w:rPr>
      </w:pPr>
      <w:r w:rsidRPr="002673DF">
        <w:rPr>
          <w:rFonts w:hint="cs"/>
          <w:sz w:val="40"/>
          <w:szCs w:val="40"/>
          <w:rtl/>
        </w:rPr>
        <w:t>مقدمة</w:t>
      </w:r>
    </w:p>
    <w:p w:rsidR="009F513E" w:rsidRDefault="002673DF" w:rsidP="00A567DB">
      <w:pPr>
        <w:pStyle w:val="NumberedParaAR"/>
      </w:pPr>
      <w:r>
        <w:rPr>
          <w:rFonts w:hint="cs"/>
          <w:rtl/>
        </w:rPr>
        <w:t>تلقى المكتب الدولي للمنظمة العالمية للملكية الفكرية</w:t>
      </w:r>
      <w:r>
        <w:rPr>
          <w:rFonts w:hint="eastAsia"/>
          <w:rtl/>
        </w:rPr>
        <w:t> </w:t>
      </w:r>
      <w:r>
        <w:rPr>
          <w:rFonts w:hint="cs"/>
          <w:rtl/>
        </w:rPr>
        <w:t xml:space="preserve">(الويبو) في </w:t>
      </w:r>
      <w:r w:rsidR="00A567DB">
        <w:rPr>
          <w:rFonts w:hint="cs"/>
          <w:rtl/>
        </w:rPr>
        <w:t>15</w:t>
      </w:r>
      <w:r>
        <w:rPr>
          <w:rFonts w:hint="cs"/>
          <w:rtl/>
        </w:rPr>
        <w:t xml:space="preserve"> </w:t>
      </w:r>
      <w:r w:rsidR="00A567DB">
        <w:rPr>
          <w:rFonts w:hint="cs"/>
          <w:rtl/>
        </w:rPr>
        <w:t>أبريل</w:t>
      </w:r>
      <w:r w:rsidR="00B41AEC">
        <w:rPr>
          <w:rFonts w:hint="cs"/>
          <w:rtl/>
        </w:rPr>
        <w:t xml:space="preserve"> </w:t>
      </w:r>
      <w:r>
        <w:rPr>
          <w:rFonts w:hint="cs"/>
          <w:rtl/>
        </w:rPr>
        <w:t>201</w:t>
      </w:r>
      <w:r w:rsidR="00B41AEC">
        <w:rPr>
          <w:rFonts w:hint="cs"/>
          <w:rtl/>
        </w:rPr>
        <w:t>4</w:t>
      </w:r>
      <w:r>
        <w:rPr>
          <w:rFonts w:hint="cs"/>
          <w:rtl/>
        </w:rPr>
        <w:t xml:space="preserve"> طلبا من </w:t>
      </w:r>
      <w:r w:rsidR="00A567DB">
        <w:rPr>
          <w:rFonts w:hint="cs"/>
          <w:rtl/>
        </w:rPr>
        <w:t>ال</w:t>
      </w:r>
      <w:r w:rsidR="00B41AEC">
        <w:rPr>
          <w:rFonts w:hint="cs"/>
          <w:rtl/>
        </w:rPr>
        <w:t>بعثة</w:t>
      </w:r>
      <w:r w:rsidR="00A567DB">
        <w:rPr>
          <w:rFonts w:hint="cs"/>
          <w:rtl/>
        </w:rPr>
        <w:t xml:space="preserve"> الدائمة</w:t>
      </w:r>
      <w:r w:rsidR="00B41AEC">
        <w:rPr>
          <w:rFonts w:hint="cs"/>
          <w:rtl/>
        </w:rPr>
        <w:t xml:space="preserve"> </w:t>
      </w:r>
      <w:r w:rsidR="00A567DB">
        <w:rPr>
          <w:rFonts w:hint="cs"/>
          <w:rtl/>
        </w:rPr>
        <w:t>ل</w:t>
      </w:r>
      <w:r w:rsidR="00B41AEC">
        <w:rPr>
          <w:rFonts w:hint="cs"/>
          <w:rtl/>
        </w:rPr>
        <w:t>لولايات المتحدة الأمريكية لدى مكتب الأمم المتحدة وسائر المنظمات الدولية</w:t>
      </w:r>
      <w:r>
        <w:rPr>
          <w:rFonts w:hint="cs"/>
          <w:rtl/>
        </w:rPr>
        <w:t xml:space="preserve">، باسم وفود كندا واليابان وجمهورية كوريا والولايات المتحدة الأمريكية، </w:t>
      </w:r>
      <w:r w:rsidR="0059407F">
        <w:rPr>
          <w:rFonts w:hint="cs"/>
          <w:rtl/>
        </w:rPr>
        <w:t>التمس</w:t>
      </w:r>
      <w:r>
        <w:rPr>
          <w:rFonts w:hint="cs"/>
          <w:rtl/>
        </w:rPr>
        <w:t xml:space="preserve"> فيه </w:t>
      </w:r>
      <w:r w:rsidR="00F05C32">
        <w:rPr>
          <w:rFonts w:hint="cs"/>
          <w:rtl/>
        </w:rPr>
        <w:t xml:space="preserve">إعادة </w:t>
      </w:r>
      <w:r w:rsidR="0059407F">
        <w:rPr>
          <w:rFonts w:hint="cs"/>
          <w:rtl/>
        </w:rPr>
        <w:t>تقديم</w:t>
      </w:r>
      <w:r w:rsidR="00F05C32">
        <w:rPr>
          <w:rFonts w:hint="cs"/>
          <w:rtl/>
        </w:rPr>
        <w:t xml:space="preserve"> </w:t>
      </w:r>
      <w:r>
        <w:rPr>
          <w:rFonts w:hint="cs"/>
          <w:rtl/>
        </w:rPr>
        <w:t>"</w:t>
      </w:r>
      <w:r w:rsidR="0059407F" w:rsidRPr="0059407F">
        <w:rPr>
          <w:rtl/>
        </w:rPr>
        <w:t xml:space="preserve">توصية مشتركة بشأن استخدام قواعد البيانات </w:t>
      </w:r>
      <w:r w:rsidR="0059407F">
        <w:rPr>
          <w:rFonts w:hint="cs"/>
          <w:rtl/>
        </w:rPr>
        <w:t>لأغراض ا</w:t>
      </w:r>
      <w:r w:rsidR="0059407F" w:rsidRPr="0059407F">
        <w:rPr>
          <w:rtl/>
        </w:rPr>
        <w:t>لحماية الدفاعية للموارد الوراثية والمعارف التقليدية المرتبطة بها</w:t>
      </w:r>
      <w:r w:rsidR="0059407F">
        <w:rPr>
          <w:rFonts w:hint="cs"/>
          <w:rtl/>
        </w:rPr>
        <w:t>"</w:t>
      </w:r>
      <w:r w:rsidR="00F05C32">
        <w:rPr>
          <w:rFonts w:hint="cs"/>
          <w:rtl/>
        </w:rPr>
        <w:t xml:space="preserve"> الواردة في الوثيقة</w:t>
      </w:r>
      <w:r w:rsidR="00F05C32">
        <w:rPr>
          <w:rFonts w:hint="eastAsia"/>
          <w:rtl/>
        </w:rPr>
        <w:t> </w:t>
      </w:r>
      <w:r w:rsidR="00F05C32" w:rsidRPr="00F05C32">
        <w:t>WIPO/GRTKF/IC/</w:t>
      </w:r>
      <w:r w:rsidR="00A567DB">
        <w:t>27</w:t>
      </w:r>
      <w:r w:rsidR="00F05C32" w:rsidRPr="00F05C32">
        <w:t>/</w:t>
      </w:r>
      <w:r w:rsidR="00A567DB">
        <w:t>7</w:t>
      </w:r>
      <w:r w:rsidR="0059407F">
        <w:rPr>
          <w:rFonts w:hint="cs"/>
          <w:rtl/>
        </w:rPr>
        <w:t xml:space="preserve"> </w:t>
      </w:r>
      <w:r w:rsidR="00B41AEC">
        <w:rPr>
          <w:rFonts w:hint="cs"/>
          <w:rtl/>
          <w:lang w:val="fr-CH"/>
        </w:rPr>
        <w:t xml:space="preserve">مع بعض التعديلات </w:t>
      </w:r>
      <w:r w:rsidR="0059407F">
        <w:rPr>
          <w:rFonts w:hint="cs"/>
          <w:rtl/>
        </w:rPr>
        <w:t xml:space="preserve">لتناقشها </w:t>
      </w:r>
      <w:r w:rsidR="0059407F" w:rsidRPr="0059407F">
        <w:rPr>
          <w:rtl/>
        </w:rPr>
        <w:t>اللجنة الحكومية الدولية المعنية بالملكية الفكرية والموارد الوراثية والمعارف التقليدية والفولكلور</w:t>
      </w:r>
      <w:r w:rsidR="0059407F" w:rsidRPr="0059407F">
        <w:rPr>
          <w:rFonts w:hint="cs"/>
          <w:rtl/>
        </w:rPr>
        <w:t xml:space="preserve"> </w:t>
      </w:r>
      <w:r w:rsidR="0059407F">
        <w:rPr>
          <w:rFonts w:hint="cs"/>
          <w:rtl/>
        </w:rPr>
        <w:t xml:space="preserve">(اللجنة) في دورتها </w:t>
      </w:r>
      <w:r w:rsidR="00A567DB">
        <w:rPr>
          <w:rFonts w:hint="cs"/>
          <w:rtl/>
        </w:rPr>
        <w:t>الثامنة</w:t>
      </w:r>
      <w:r w:rsidR="00B41AEC">
        <w:rPr>
          <w:rFonts w:hint="cs"/>
          <w:rtl/>
        </w:rPr>
        <w:t xml:space="preserve"> </w:t>
      </w:r>
      <w:r w:rsidR="0059407F">
        <w:rPr>
          <w:rFonts w:hint="cs"/>
          <w:rtl/>
        </w:rPr>
        <w:t xml:space="preserve">والعشرين </w:t>
      </w:r>
      <w:r>
        <w:rPr>
          <w:rFonts w:hint="cs"/>
          <w:rtl/>
        </w:rPr>
        <w:t>كوثيقة عمل</w:t>
      </w:r>
      <w:r w:rsidR="00F05C32">
        <w:rPr>
          <w:rFonts w:hint="cs"/>
          <w:rtl/>
        </w:rPr>
        <w:t xml:space="preserve"> </w:t>
      </w:r>
      <w:r w:rsidR="00737DF2">
        <w:rPr>
          <w:rtl/>
        </w:rPr>
        <w:t>ضمن بند</w:t>
      </w:r>
      <w:r w:rsidR="00A567DB">
        <w:rPr>
          <w:rFonts w:hint="cs"/>
          <w:rtl/>
        </w:rPr>
        <w:t xml:space="preserve"> جدول الأعمال </w:t>
      </w:r>
      <w:r w:rsidR="00737DF2">
        <w:rPr>
          <w:rFonts w:hint="cs"/>
          <w:rtl/>
        </w:rPr>
        <w:t>"</w:t>
      </w:r>
      <w:r w:rsidR="00A567DB" w:rsidRPr="00A567DB">
        <w:rPr>
          <w:rtl/>
        </w:rPr>
        <w:t>استعراض القضايا المتداخلة بين الموارد الوراثية والمعارف التقليدية وأشكال التعبير الثقافي التقليدي وجرد التقدم المحرز والتقدم بتوصية إلى الجمعية العامة</w:t>
      </w:r>
      <w:r w:rsidR="00737DF2">
        <w:rPr>
          <w:rFonts w:hint="cs"/>
          <w:rtl/>
        </w:rPr>
        <w:t>"</w:t>
      </w:r>
      <w:r w:rsidR="0059407F">
        <w:rPr>
          <w:rFonts w:hint="cs"/>
          <w:rtl/>
        </w:rPr>
        <w:t>.</w:t>
      </w:r>
    </w:p>
    <w:p w:rsidR="0059407F" w:rsidRDefault="0059407F" w:rsidP="0059407F">
      <w:pPr>
        <w:pStyle w:val="NumberedParaAR"/>
      </w:pPr>
      <w:r>
        <w:rPr>
          <w:rFonts w:hint="cs"/>
          <w:rtl/>
        </w:rPr>
        <w:t>وبناء على الطلب المذكور أعلاه، يحتوي مرفق هذه الوثيقة على الاقتراح المذكور.</w:t>
      </w:r>
    </w:p>
    <w:p w:rsidR="009F513E" w:rsidRDefault="0059407F" w:rsidP="00F05C32">
      <w:pPr>
        <w:pStyle w:val="DecisionParaAR"/>
      </w:pPr>
      <w:r w:rsidRPr="0059407F">
        <w:rPr>
          <w:rtl/>
        </w:rPr>
        <w:t xml:space="preserve">إن اللجنة مدعوة إلى الإحاطة علما </w:t>
      </w:r>
      <w:r>
        <w:rPr>
          <w:rFonts w:hint="cs"/>
          <w:rtl/>
        </w:rPr>
        <w:t xml:space="preserve">بالاقتراح الوارد في </w:t>
      </w:r>
      <w:r w:rsidRPr="0059407F">
        <w:rPr>
          <w:rtl/>
        </w:rPr>
        <w:t>مرفق</w:t>
      </w:r>
      <w:r>
        <w:rPr>
          <w:rFonts w:hint="cs"/>
          <w:rtl/>
        </w:rPr>
        <w:t xml:space="preserve"> هذه الوثيقة و</w:t>
      </w:r>
      <w:r w:rsidR="00F05C32">
        <w:rPr>
          <w:rFonts w:hint="cs"/>
          <w:rtl/>
        </w:rPr>
        <w:t>إ</w:t>
      </w:r>
      <w:r w:rsidR="00667F45">
        <w:rPr>
          <w:rFonts w:hint="cs"/>
          <w:rtl/>
        </w:rPr>
        <w:t xml:space="preserve">لى </w:t>
      </w:r>
      <w:r>
        <w:rPr>
          <w:rFonts w:hint="cs"/>
          <w:rtl/>
        </w:rPr>
        <w:t>النظر</w:t>
      </w:r>
      <w:r w:rsidR="00DC332E">
        <w:rPr>
          <w:rFonts w:hint="eastAsia"/>
          <w:rtl/>
        </w:rPr>
        <w:t> </w:t>
      </w:r>
      <w:r>
        <w:rPr>
          <w:rFonts w:hint="cs"/>
          <w:rtl/>
        </w:rPr>
        <w:t>فيه.</w:t>
      </w:r>
    </w:p>
    <w:p w:rsidR="00B3392E" w:rsidRPr="00B3392E" w:rsidRDefault="00667F45" w:rsidP="00826C73">
      <w:pPr>
        <w:pStyle w:val="EndofDocumentAR"/>
        <w:rPr>
          <w:rtl/>
        </w:rPr>
      </w:pPr>
      <w:r w:rsidRPr="00667F45">
        <w:rPr>
          <w:rFonts w:hint="cs"/>
          <w:rtl/>
        </w:rPr>
        <w:t>[يلي ذ</w:t>
      </w:r>
      <w:r w:rsidR="00826C73">
        <w:rPr>
          <w:rFonts w:hint="cs"/>
          <w:rtl/>
        </w:rPr>
        <w:t>ل</w:t>
      </w:r>
      <w:r w:rsidRPr="00667F45">
        <w:rPr>
          <w:rFonts w:hint="cs"/>
          <w:rtl/>
        </w:rPr>
        <w:t>ك المرفق]</w:t>
      </w:r>
    </w:p>
    <w:p w:rsidR="00B3392E" w:rsidRDefault="00B3392E" w:rsidP="009B276F">
      <w:pPr>
        <w:pStyle w:val="NormalParaAR"/>
        <w:rPr>
          <w:rtl/>
        </w:rPr>
        <w:sectPr w:rsidR="00B3392E" w:rsidSect="009B276F">
          <w:headerReference w:type="default" r:id="rId10"/>
          <w:pgSz w:w="11907" w:h="16840" w:code="9"/>
          <w:pgMar w:top="567" w:right="1418" w:bottom="1418" w:left="1134" w:header="510" w:footer="1021" w:gutter="0"/>
          <w:pgNumType w:start="1"/>
          <w:cols w:space="720"/>
          <w:titlePg/>
          <w:docGrid w:linePitch="299"/>
        </w:sectPr>
      </w:pPr>
    </w:p>
    <w:p w:rsidR="001667B6" w:rsidRDefault="003940B8" w:rsidP="003940B8">
      <w:pPr>
        <w:pStyle w:val="NormalParaAR"/>
        <w:keepNext/>
        <w:rPr>
          <w:sz w:val="40"/>
          <w:szCs w:val="40"/>
          <w:rtl/>
        </w:rPr>
      </w:pPr>
      <w:r w:rsidRPr="003940B8">
        <w:rPr>
          <w:sz w:val="40"/>
          <w:szCs w:val="40"/>
          <w:rtl/>
        </w:rPr>
        <w:lastRenderedPageBreak/>
        <w:t>توصية مشتركة بشأن استخدام قواعد البيانات لأغراض الحماية الدفاعية للموارد الوراثية والمعارف التقليدية المرتبطة بها</w:t>
      </w:r>
    </w:p>
    <w:p w:rsidR="003940B8" w:rsidRDefault="003940B8" w:rsidP="003940B8">
      <w:pPr>
        <w:pStyle w:val="NormalParaAR"/>
        <w:rPr>
          <w:rtl/>
        </w:rPr>
      </w:pPr>
      <w:r w:rsidRPr="003940B8">
        <w:rPr>
          <w:rFonts w:hint="cs"/>
          <w:rtl/>
        </w:rPr>
        <w:t xml:space="preserve">إن </w:t>
      </w:r>
      <w:r w:rsidRPr="003940B8">
        <w:rPr>
          <w:rtl/>
        </w:rPr>
        <w:t>اللجنة الحكومية الدولية المعنية بالملكية الفكرية والموارد الوراثية والمعارف التقليدية والفولكلور</w:t>
      </w:r>
      <w:r>
        <w:rPr>
          <w:rFonts w:hint="cs"/>
          <w:rtl/>
        </w:rPr>
        <w:t xml:space="preserve"> والجمعية العامة للمنظمة العالمية للملكية الفكرية،</w:t>
      </w:r>
    </w:p>
    <w:p w:rsidR="003940B8" w:rsidRDefault="003940B8" w:rsidP="003940B8">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على القيمة الاقتصادية والعلمية والتجارية الكبيرة للموارد الوراثية والمعارف التقليدية المرتبطة بها؛</w:t>
      </w:r>
    </w:p>
    <w:p w:rsidR="003940B8" w:rsidRDefault="003940B8" w:rsidP="001F2CA1">
      <w:pPr>
        <w:pStyle w:val="NormalParaAR"/>
        <w:rPr>
          <w:rtl/>
        </w:rPr>
      </w:pPr>
      <w:r>
        <w:rPr>
          <w:rFonts w:hint="cs"/>
          <w:i/>
          <w:iCs/>
          <w:rtl/>
        </w:rPr>
        <w:t>وإذ تقرّان</w:t>
      </w:r>
      <w:r>
        <w:rPr>
          <w:rFonts w:hint="cs"/>
          <w:rtl/>
        </w:rPr>
        <w:t xml:space="preserve"> </w:t>
      </w:r>
      <w:r w:rsidR="001F2CA1">
        <w:rPr>
          <w:rFonts w:hint="cs"/>
          <w:rtl/>
        </w:rPr>
        <w:t>بالمساهمة الكبيرة</w:t>
      </w:r>
      <w:r>
        <w:rPr>
          <w:rFonts w:hint="cs"/>
          <w:rtl/>
        </w:rPr>
        <w:t xml:space="preserve"> </w:t>
      </w:r>
      <w:r w:rsidR="001F2CA1">
        <w:rPr>
          <w:rFonts w:hint="cs"/>
          <w:rtl/>
        </w:rPr>
        <w:t>ل</w:t>
      </w:r>
      <w:r>
        <w:rPr>
          <w:rFonts w:hint="cs"/>
          <w:rtl/>
        </w:rPr>
        <w:t xml:space="preserve">نظام </w:t>
      </w:r>
      <w:r w:rsidR="001F2CA1">
        <w:rPr>
          <w:rFonts w:hint="cs"/>
          <w:rtl/>
        </w:rPr>
        <w:t>البراءات</w:t>
      </w:r>
      <w:r>
        <w:rPr>
          <w:rFonts w:hint="cs"/>
          <w:rtl/>
        </w:rPr>
        <w:t xml:space="preserve"> في</w:t>
      </w:r>
      <w:r w:rsidR="001F2CA1">
        <w:rPr>
          <w:rFonts w:hint="cs"/>
          <w:rtl/>
        </w:rPr>
        <w:t xml:space="preserve"> البحث العلمي والتطوير العلمي و</w:t>
      </w:r>
      <w:r>
        <w:rPr>
          <w:rFonts w:hint="cs"/>
          <w:rtl/>
        </w:rPr>
        <w:t>ا</w:t>
      </w:r>
      <w:r w:rsidR="001F2CA1">
        <w:rPr>
          <w:rFonts w:hint="cs"/>
          <w:rtl/>
        </w:rPr>
        <w:t>لابتكار والتنمية الاقتصادية؛</w:t>
      </w:r>
    </w:p>
    <w:p w:rsidR="003940B8" w:rsidRDefault="001F2CA1" w:rsidP="00D02DE2">
      <w:pPr>
        <w:pStyle w:val="NormalParaAR"/>
        <w:rPr>
          <w:rtl/>
        </w:rPr>
      </w:pPr>
      <w:r w:rsidRPr="001F2CA1">
        <w:rPr>
          <w:rFonts w:hint="cs"/>
          <w:i/>
          <w:iCs/>
          <w:rtl/>
        </w:rPr>
        <w:t xml:space="preserve">وإذ </w:t>
      </w:r>
      <w:r w:rsidR="00826C73">
        <w:rPr>
          <w:rFonts w:hint="cs"/>
          <w:i/>
          <w:iCs/>
          <w:rtl/>
        </w:rPr>
        <w:t>تعترفان</w:t>
      </w:r>
      <w:r>
        <w:rPr>
          <w:rFonts w:hint="cs"/>
          <w:rtl/>
        </w:rPr>
        <w:t xml:space="preserve"> </w:t>
      </w:r>
      <w:r w:rsidR="00826C73">
        <w:rPr>
          <w:rFonts w:hint="cs"/>
          <w:rtl/>
        </w:rPr>
        <w:t>ب</w:t>
      </w:r>
      <w:r w:rsidR="00F42F72">
        <w:rPr>
          <w:rFonts w:hint="cs"/>
          <w:rtl/>
        </w:rPr>
        <w:t>ال</w:t>
      </w:r>
      <w:r>
        <w:rPr>
          <w:rFonts w:hint="cs"/>
          <w:rtl/>
        </w:rPr>
        <w:t>تكامل</w:t>
      </w:r>
      <w:r w:rsidR="00826C73">
        <w:rPr>
          <w:rFonts w:hint="cs"/>
          <w:rtl/>
        </w:rPr>
        <w:t xml:space="preserve"> </w:t>
      </w:r>
      <w:r>
        <w:rPr>
          <w:rFonts w:hint="cs"/>
          <w:rtl/>
        </w:rPr>
        <w:t>بين نظام البراءات واتفاقية التنوع البيولوجي؛</w:t>
      </w:r>
    </w:p>
    <w:p w:rsidR="003940B8" w:rsidRDefault="003940B8" w:rsidP="00675CCE">
      <w:pPr>
        <w:pStyle w:val="NormalParaAR"/>
        <w:rPr>
          <w:rtl/>
        </w:rPr>
      </w:pPr>
      <w:r w:rsidRPr="006F58DC">
        <w:rPr>
          <w:rFonts w:hint="cs"/>
          <w:i/>
          <w:iCs/>
          <w:rtl/>
        </w:rPr>
        <w:t xml:space="preserve">وإذ تشددان </w:t>
      </w:r>
      <w:r>
        <w:rPr>
          <w:rFonts w:hint="cs"/>
          <w:rtl/>
        </w:rPr>
        <w:t xml:space="preserve">على </w:t>
      </w:r>
      <w:r w:rsidR="001F2CA1">
        <w:rPr>
          <w:rFonts w:hint="cs"/>
          <w:rtl/>
        </w:rPr>
        <w:t xml:space="preserve">ضرورة </w:t>
      </w:r>
      <w:r w:rsidR="00F42F72">
        <w:rPr>
          <w:rFonts w:hint="cs"/>
          <w:rtl/>
        </w:rPr>
        <w:t xml:space="preserve">أن </w:t>
      </w:r>
      <w:r w:rsidR="00675CCE">
        <w:rPr>
          <w:rFonts w:hint="cs"/>
          <w:rtl/>
        </w:rPr>
        <w:t>تمنع</w:t>
      </w:r>
      <w:r w:rsidR="001F2CA1">
        <w:rPr>
          <w:rFonts w:hint="cs"/>
          <w:rtl/>
        </w:rPr>
        <w:t xml:space="preserve"> </w:t>
      </w:r>
      <w:r w:rsidR="001F2CA1" w:rsidRPr="00A26126">
        <w:rPr>
          <w:rFonts w:hint="cs"/>
          <w:rtl/>
        </w:rPr>
        <w:t>الدول الأعضاء منح البراءات عن خطأ ل</w:t>
      </w:r>
      <w:r w:rsidR="00826C73">
        <w:rPr>
          <w:rFonts w:hint="cs"/>
          <w:rtl/>
        </w:rPr>
        <w:t xml:space="preserve">حماية </w:t>
      </w:r>
      <w:r w:rsidR="001F2CA1" w:rsidRPr="00A26126">
        <w:rPr>
          <w:rFonts w:hint="cs"/>
          <w:rtl/>
        </w:rPr>
        <w:t>ا</w:t>
      </w:r>
      <w:r w:rsidR="00826C73">
        <w:rPr>
          <w:rFonts w:hint="cs"/>
          <w:rtl/>
        </w:rPr>
        <w:t>لا</w:t>
      </w:r>
      <w:r w:rsidR="001F2CA1" w:rsidRPr="00A26126">
        <w:rPr>
          <w:rFonts w:hint="cs"/>
          <w:rtl/>
        </w:rPr>
        <w:t xml:space="preserve">ختراعات </w:t>
      </w:r>
      <w:r w:rsidR="00826C73">
        <w:rPr>
          <w:rFonts w:hint="cs"/>
          <w:rtl/>
        </w:rPr>
        <w:t>ال</w:t>
      </w:r>
      <w:r w:rsidR="00F42F72" w:rsidRPr="00A26126">
        <w:rPr>
          <w:rFonts w:hint="cs"/>
          <w:rtl/>
        </w:rPr>
        <w:t>متعلقة</w:t>
      </w:r>
      <w:r w:rsidR="001F2CA1">
        <w:rPr>
          <w:rFonts w:hint="cs"/>
          <w:rtl/>
        </w:rPr>
        <w:t xml:space="preserve"> بالموارد الوراثية والمعارف التقليدية المرتبطة بها؛</w:t>
      </w:r>
    </w:p>
    <w:p w:rsidR="003940B8" w:rsidRDefault="003940B8" w:rsidP="00F42F72">
      <w:pPr>
        <w:pStyle w:val="NormalParaAR"/>
        <w:rPr>
          <w:rtl/>
        </w:rPr>
      </w:pPr>
      <w:r w:rsidRPr="006F58DC">
        <w:rPr>
          <w:rFonts w:hint="cs"/>
          <w:i/>
          <w:iCs/>
          <w:rtl/>
        </w:rPr>
        <w:t>توصيان</w:t>
      </w:r>
      <w:r>
        <w:rPr>
          <w:rFonts w:hint="cs"/>
          <w:rtl/>
        </w:rPr>
        <w:t xml:space="preserve"> بأن تنظر كل دولة عضو </w:t>
      </w:r>
      <w:r w:rsidR="00F42F72">
        <w:rPr>
          <w:rFonts w:hint="cs"/>
          <w:rtl/>
        </w:rPr>
        <w:t xml:space="preserve">والمكتب الدولي للويبو </w:t>
      </w:r>
      <w:r>
        <w:rPr>
          <w:rFonts w:hint="cs"/>
          <w:rtl/>
        </w:rPr>
        <w:t xml:space="preserve">في </w:t>
      </w:r>
      <w:r w:rsidR="00F42F72">
        <w:rPr>
          <w:rFonts w:hint="cs"/>
          <w:rtl/>
        </w:rPr>
        <w:t>الأخذ</w:t>
      </w:r>
      <w:r>
        <w:rPr>
          <w:rFonts w:hint="cs"/>
          <w:rtl/>
        </w:rPr>
        <w:t xml:space="preserve"> بهذه التوصي</w:t>
      </w:r>
      <w:r w:rsidR="00F42F72">
        <w:rPr>
          <w:rFonts w:hint="cs"/>
          <w:rtl/>
        </w:rPr>
        <w:t>ة التي اعتمدتها</w:t>
      </w:r>
      <w:r>
        <w:rPr>
          <w:rFonts w:hint="cs"/>
          <w:rtl/>
        </w:rPr>
        <w:t xml:space="preserve"> اللجنة الحكومية الدولية المعنية بالملكية الفكرية والموارد الوراثية والمعارف التقليدية والفولكلور</w:t>
      </w:r>
      <w:r w:rsidR="00F42F72">
        <w:rPr>
          <w:rFonts w:hint="cs"/>
          <w:rtl/>
        </w:rPr>
        <w:t xml:space="preserve"> </w:t>
      </w:r>
      <w:r>
        <w:rPr>
          <w:rFonts w:hint="cs"/>
          <w:rtl/>
        </w:rPr>
        <w:t>كمبادئ توجيهية</w:t>
      </w:r>
      <w:r w:rsidR="00F42F72">
        <w:rPr>
          <w:rFonts w:hint="cs"/>
          <w:rtl/>
        </w:rPr>
        <w:t xml:space="preserve"> لإنشاء قواعد البيانات وتحسينها واستخدامها لأغراض الحماية الدفاعية للموارد الوراثية والمعارف التقليدية المرتبطة بها.</w:t>
      </w:r>
    </w:p>
    <w:p w:rsidR="003940B8" w:rsidRDefault="004A289B" w:rsidP="004A289B">
      <w:pPr>
        <w:pStyle w:val="NormalParaAR"/>
        <w:keepNext/>
        <w:rPr>
          <w:sz w:val="40"/>
          <w:szCs w:val="40"/>
          <w:rtl/>
        </w:rPr>
      </w:pPr>
      <w:r w:rsidRPr="004A289B">
        <w:rPr>
          <w:rFonts w:hint="cs"/>
          <w:sz w:val="40"/>
          <w:szCs w:val="40"/>
          <w:rtl/>
        </w:rPr>
        <w:t>أولا.</w:t>
      </w:r>
      <w:r w:rsidRPr="004A289B">
        <w:rPr>
          <w:rFonts w:hint="cs"/>
          <w:sz w:val="40"/>
          <w:szCs w:val="40"/>
          <w:rtl/>
        </w:rPr>
        <w:tab/>
        <w:t>مقدمة</w:t>
      </w:r>
    </w:p>
    <w:p w:rsidR="004A289B" w:rsidRDefault="00764EDA" w:rsidP="00764EDA">
      <w:pPr>
        <w:pStyle w:val="NumberedParaAR"/>
        <w:numPr>
          <w:ilvl w:val="0"/>
          <w:numId w:val="21"/>
        </w:numPr>
      </w:pPr>
      <w:r>
        <w:rPr>
          <w:rFonts w:hint="cs"/>
          <w:rtl/>
        </w:rPr>
        <w:t xml:space="preserve">إن </w:t>
      </w:r>
      <w:r w:rsidR="00675CCE">
        <w:rPr>
          <w:rFonts w:hint="cs"/>
          <w:rtl/>
        </w:rPr>
        <w:t xml:space="preserve">مسألة منح البراءات عن خطأ </w:t>
      </w:r>
      <w:r>
        <w:rPr>
          <w:rFonts w:hint="cs"/>
          <w:rtl/>
        </w:rPr>
        <w:t xml:space="preserve">اعتُبرت </w:t>
      </w:r>
      <w:r w:rsidR="00675CCE">
        <w:rPr>
          <w:rFonts w:hint="cs"/>
          <w:rtl/>
        </w:rPr>
        <w:t>قضية</w:t>
      </w:r>
      <w:r>
        <w:rPr>
          <w:rFonts w:hint="cs"/>
          <w:rtl/>
        </w:rPr>
        <w:t>ً</w:t>
      </w:r>
      <w:r w:rsidR="00675CCE">
        <w:rPr>
          <w:rFonts w:hint="cs"/>
          <w:rtl/>
        </w:rPr>
        <w:t xml:space="preserve"> مهمة</w:t>
      </w:r>
      <w:r>
        <w:rPr>
          <w:rFonts w:hint="cs"/>
          <w:rtl/>
        </w:rPr>
        <w:t>ً</w:t>
      </w:r>
      <w:r w:rsidR="00675CCE">
        <w:rPr>
          <w:rFonts w:hint="cs"/>
          <w:rtl/>
        </w:rPr>
        <w:t xml:space="preserve"> في المناقشات الدائرة في الويبو ومنظمة التجارة العالمية.</w:t>
      </w:r>
    </w:p>
    <w:p w:rsidR="00675CCE" w:rsidRPr="00A26126" w:rsidRDefault="00675CCE" w:rsidP="001D243A">
      <w:pPr>
        <w:pStyle w:val="NumberedParaAR"/>
        <w:numPr>
          <w:ilvl w:val="0"/>
          <w:numId w:val="21"/>
        </w:numPr>
      </w:pPr>
      <w:r>
        <w:rPr>
          <w:rFonts w:hint="cs"/>
          <w:rtl/>
        </w:rPr>
        <w:t xml:space="preserve">ويمكن معالجة مسألة منح البراءات عن خطأ معالجة فعالة عبر تحسين قواعد البيانات لتخزين الموارد الوراثية والمعارف التقليدية </w:t>
      </w:r>
      <w:r w:rsidR="00B41AEC">
        <w:rPr>
          <w:rFonts w:hint="cs"/>
          <w:rtl/>
          <w:lang w:val="fr-CH"/>
        </w:rPr>
        <w:t xml:space="preserve">غير السرية </w:t>
      </w:r>
      <w:r>
        <w:rPr>
          <w:rFonts w:hint="cs"/>
          <w:rtl/>
        </w:rPr>
        <w:t xml:space="preserve">المرتبطة بها التي تستخدم في </w:t>
      </w:r>
      <w:r w:rsidR="001D243A">
        <w:rPr>
          <w:rFonts w:hint="cs"/>
          <w:rtl/>
        </w:rPr>
        <w:t>البحث في</w:t>
      </w:r>
      <w:r>
        <w:rPr>
          <w:rFonts w:hint="cs"/>
          <w:rtl/>
        </w:rPr>
        <w:t xml:space="preserve"> حالة التقنية الصناعية السابقة</w:t>
      </w:r>
      <w:r w:rsidR="00B41AEC">
        <w:rPr>
          <w:rFonts w:hint="cs"/>
          <w:rtl/>
        </w:rPr>
        <w:t xml:space="preserve"> أو المواد المرجعية</w:t>
      </w:r>
      <w:r w:rsidR="00B41AEC">
        <w:rPr>
          <w:rStyle w:val="FootnoteReference"/>
          <w:rtl/>
        </w:rPr>
        <w:footnoteReference w:id="1"/>
      </w:r>
      <w:r>
        <w:rPr>
          <w:rFonts w:hint="cs"/>
          <w:rtl/>
        </w:rPr>
        <w:t>، وأيضا عبر استخدام بعض الأنظمة المؤسسية القائمة</w:t>
      </w:r>
      <w:r w:rsidR="001D243A">
        <w:rPr>
          <w:rFonts w:hint="cs"/>
          <w:rtl/>
        </w:rPr>
        <w:t xml:space="preserve"> بفعالية أكبر </w:t>
      </w:r>
      <w:r>
        <w:rPr>
          <w:rFonts w:hint="cs"/>
          <w:rtl/>
        </w:rPr>
        <w:t xml:space="preserve">مثل أنظمة توفير </w:t>
      </w:r>
      <w:r w:rsidRPr="00A26126">
        <w:rPr>
          <w:rFonts w:hint="cs"/>
          <w:rtl/>
        </w:rPr>
        <w:t xml:space="preserve">المعلومات </w:t>
      </w:r>
      <w:r w:rsidR="004C73AC" w:rsidRPr="00A26126">
        <w:rPr>
          <w:rFonts w:hint="cs"/>
          <w:rtl/>
        </w:rPr>
        <w:t>و</w:t>
      </w:r>
      <w:r w:rsidRPr="00A26126">
        <w:rPr>
          <w:rFonts w:hint="cs"/>
          <w:rtl/>
        </w:rPr>
        <w:t xml:space="preserve">نظام </w:t>
      </w:r>
      <w:r w:rsidR="001D243A" w:rsidRPr="00A26126">
        <w:rPr>
          <w:rFonts w:hint="cs"/>
          <w:rtl/>
        </w:rPr>
        <w:t>الإبطال القضائي.</w:t>
      </w:r>
    </w:p>
    <w:p w:rsidR="001D243A" w:rsidRDefault="001D243A" w:rsidP="00826C73">
      <w:pPr>
        <w:pStyle w:val="NumberedParaAR"/>
        <w:numPr>
          <w:ilvl w:val="0"/>
          <w:numId w:val="21"/>
        </w:numPr>
      </w:pPr>
      <w:r>
        <w:rPr>
          <w:rFonts w:hint="cs"/>
          <w:rtl/>
        </w:rPr>
        <w:t>و</w:t>
      </w:r>
      <w:r w:rsidR="00826C73">
        <w:rPr>
          <w:rFonts w:hint="cs"/>
          <w:rtl/>
        </w:rPr>
        <w:t xml:space="preserve">من شأن </w:t>
      </w:r>
      <w:r w:rsidR="00C351B1">
        <w:rPr>
          <w:rFonts w:hint="cs"/>
          <w:rtl/>
        </w:rPr>
        <w:t xml:space="preserve">إتاحة نظام </w:t>
      </w:r>
      <w:r w:rsidR="00826C73">
        <w:rPr>
          <w:rFonts w:hint="cs"/>
          <w:rtl/>
        </w:rPr>
        <w:t>يمكّن من ال</w:t>
      </w:r>
      <w:r w:rsidR="00C351B1">
        <w:rPr>
          <w:rFonts w:hint="cs"/>
          <w:rtl/>
        </w:rPr>
        <w:t xml:space="preserve">بحث </w:t>
      </w:r>
      <w:r w:rsidR="00826C73">
        <w:rPr>
          <w:rFonts w:hint="cs"/>
          <w:rtl/>
        </w:rPr>
        <w:t xml:space="preserve">بنقرة واحدة </w:t>
      </w:r>
      <w:r w:rsidR="00C351B1">
        <w:rPr>
          <w:rFonts w:hint="cs"/>
          <w:rtl/>
        </w:rPr>
        <w:t xml:space="preserve">في قواعد البيانات أن يساعد الفاحصين على البحث بفعالية أكبر في حالة التقنية الصناعية السابقة </w:t>
      </w:r>
      <w:r w:rsidR="00826C73">
        <w:rPr>
          <w:rFonts w:hint="cs"/>
          <w:rtl/>
        </w:rPr>
        <w:t>المتعلقة</w:t>
      </w:r>
      <w:r w:rsidR="00C351B1">
        <w:rPr>
          <w:rFonts w:hint="cs"/>
          <w:rtl/>
        </w:rPr>
        <w:t xml:space="preserve"> </w:t>
      </w:r>
      <w:r w:rsidR="00826C73">
        <w:rPr>
          <w:rFonts w:hint="cs"/>
          <w:rtl/>
        </w:rPr>
        <w:t>با</w:t>
      </w:r>
      <w:r w:rsidR="00C351B1">
        <w:rPr>
          <w:rFonts w:hint="cs"/>
          <w:rtl/>
        </w:rPr>
        <w:t xml:space="preserve">لموارد الوراثية والمعارف التقليدية المرتبطة بها مع تفادي نفاذ الغير </w:t>
      </w:r>
      <w:r w:rsidR="00826C73">
        <w:rPr>
          <w:rFonts w:hint="cs"/>
          <w:rtl/>
        </w:rPr>
        <w:t xml:space="preserve">بطريقة غير مشروعة </w:t>
      </w:r>
      <w:r w:rsidR="00C351B1">
        <w:rPr>
          <w:rFonts w:hint="cs"/>
          <w:rtl/>
        </w:rPr>
        <w:t>إلى محتوياتها.</w:t>
      </w:r>
    </w:p>
    <w:p w:rsidR="00C351B1" w:rsidRDefault="00C351B1" w:rsidP="00826C73">
      <w:pPr>
        <w:pStyle w:val="NormalParaAR"/>
        <w:keepNext/>
        <w:rPr>
          <w:sz w:val="40"/>
          <w:szCs w:val="40"/>
          <w:rtl/>
        </w:rPr>
      </w:pPr>
      <w:r w:rsidRPr="00C351B1">
        <w:rPr>
          <w:rFonts w:hint="cs"/>
          <w:sz w:val="40"/>
          <w:szCs w:val="40"/>
          <w:rtl/>
        </w:rPr>
        <w:t>ثانيا.</w:t>
      </w:r>
      <w:r w:rsidRPr="00C351B1">
        <w:rPr>
          <w:rFonts w:hint="cs"/>
          <w:sz w:val="40"/>
          <w:szCs w:val="40"/>
          <w:rtl/>
        </w:rPr>
        <w:tab/>
        <w:t xml:space="preserve">بنية نظام البحث </w:t>
      </w:r>
      <w:r w:rsidR="00826C73">
        <w:rPr>
          <w:rFonts w:hint="cs"/>
          <w:sz w:val="40"/>
          <w:szCs w:val="40"/>
          <w:rtl/>
        </w:rPr>
        <w:t>بنقرة واحدة</w:t>
      </w:r>
      <w:r w:rsidR="00826C73" w:rsidRPr="00C351B1">
        <w:rPr>
          <w:rFonts w:hint="cs"/>
          <w:sz w:val="40"/>
          <w:szCs w:val="40"/>
          <w:rtl/>
        </w:rPr>
        <w:t xml:space="preserve"> </w:t>
      </w:r>
      <w:r w:rsidRPr="00C351B1">
        <w:rPr>
          <w:rFonts w:hint="cs"/>
          <w:sz w:val="40"/>
          <w:szCs w:val="40"/>
          <w:rtl/>
        </w:rPr>
        <w:t xml:space="preserve">في قواعد البيانات </w:t>
      </w:r>
    </w:p>
    <w:p w:rsidR="00C351B1" w:rsidRDefault="00764EDA" w:rsidP="00D52D72">
      <w:pPr>
        <w:pStyle w:val="NumberedParaAR"/>
      </w:pPr>
      <w:r>
        <w:rPr>
          <w:rFonts w:hint="cs"/>
          <w:rtl/>
        </w:rPr>
        <w:t>ينبغي ل</w:t>
      </w:r>
      <w:r w:rsidR="00407434" w:rsidRPr="00407434">
        <w:rPr>
          <w:rtl/>
        </w:rPr>
        <w:t>كل دولة عضو مشاركة، كما سيأتي وصفه في الشكل 1 أدناه، أن تمتلك وتدير قواعد بيانات يمكن البحث فيها بموجب النظام المقترح. و</w:t>
      </w:r>
      <w:r w:rsidR="00D52D72">
        <w:rPr>
          <w:rFonts w:hint="cs"/>
          <w:rtl/>
        </w:rPr>
        <w:t>س</w:t>
      </w:r>
      <w:r w:rsidR="00407434" w:rsidRPr="00407434">
        <w:rPr>
          <w:rtl/>
        </w:rPr>
        <w:t xml:space="preserve">تتألف قاعدة البيانات من </w:t>
      </w:r>
      <w:r w:rsidR="0075761A">
        <w:rPr>
          <w:rFonts w:hint="cs"/>
          <w:rtl/>
        </w:rPr>
        <w:t xml:space="preserve">موقع </w:t>
      </w:r>
      <w:r w:rsidR="00407434" w:rsidRPr="00407434">
        <w:rPr>
          <w:rtl/>
        </w:rPr>
        <w:t xml:space="preserve">بوابة </w:t>
      </w:r>
      <w:r w:rsidR="0075761A">
        <w:rPr>
          <w:rFonts w:hint="cs"/>
          <w:rtl/>
        </w:rPr>
        <w:t>ال</w:t>
      </w:r>
      <w:r w:rsidR="00407434" w:rsidRPr="00407434">
        <w:rPr>
          <w:rtl/>
        </w:rPr>
        <w:t xml:space="preserve">ويبو وقواعد بيانات الدول الأعضاء في الويبو </w:t>
      </w:r>
      <w:r w:rsidR="0075761A">
        <w:rPr>
          <w:rFonts w:hint="cs"/>
          <w:rtl/>
        </w:rPr>
        <w:t>ال</w:t>
      </w:r>
      <w:r w:rsidR="00D52D72">
        <w:rPr>
          <w:rFonts w:hint="cs"/>
          <w:rtl/>
        </w:rPr>
        <w:t>متصلة</w:t>
      </w:r>
      <w:r w:rsidR="0075761A">
        <w:rPr>
          <w:rtl/>
        </w:rPr>
        <w:t xml:space="preserve"> ب</w:t>
      </w:r>
      <w:r w:rsidR="0075761A">
        <w:rPr>
          <w:rFonts w:hint="cs"/>
          <w:rtl/>
        </w:rPr>
        <w:t>تلك</w:t>
      </w:r>
      <w:r w:rsidR="00407434" w:rsidRPr="00407434">
        <w:rPr>
          <w:rtl/>
        </w:rPr>
        <w:t xml:space="preserve"> البوابة.</w:t>
      </w:r>
    </w:p>
    <w:p w:rsidR="00D52D72" w:rsidRDefault="00D52D72" w:rsidP="00FD7116">
      <w:pPr>
        <w:pStyle w:val="NumberedParaAR"/>
      </w:pPr>
      <w:r>
        <w:rPr>
          <w:rFonts w:hint="cs"/>
          <w:rtl/>
        </w:rPr>
        <w:t>و</w:t>
      </w:r>
      <w:r w:rsidR="00764EDA">
        <w:rPr>
          <w:rFonts w:hint="cs"/>
          <w:rtl/>
        </w:rPr>
        <w:t xml:space="preserve">ستعمل </w:t>
      </w:r>
      <w:r w:rsidRPr="00D52D72">
        <w:rPr>
          <w:rtl/>
        </w:rPr>
        <w:t>كل دولة عضو مشاركة</w:t>
      </w:r>
      <w:r>
        <w:rPr>
          <w:rFonts w:hint="cs"/>
          <w:rtl/>
        </w:rPr>
        <w:t>، عندما ترى ذلك ضروريا،</w:t>
      </w:r>
      <w:r w:rsidRPr="00D52D72">
        <w:rPr>
          <w:rtl/>
        </w:rPr>
        <w:t xml:space="preserve"> </w:t>
      </w:r>
      <w:r w:rsidR="00764EDA">
        <w:rPr>
          <w:rFonts w:hint="cs"/>
          <w:rtl/>
        </w:rPr>
        <w:t xml:space="preserve">على </w:t>
      </w:r>
      <w:r w:rsidRPr="00D52D72">
        <w:rPr>
          <w:rtl/>
        </w:rPr>
        <w:t xml:space="preserve">جمع المعلومات </w:t>
      </w:r>
      <w:r>
        <w:rPr>
          <w:rFonts w:hint="cs"/>
          <w:rtl/>
        </w:rPr>
        <w:t>عن</w:t>
      </w:r>
      <w:r w:rsidRPr="00D52D72">
        <w:rPr>
          <w:rtl/>
        </w:rPr>
        <w:t xml:space="preserve"> الموارد الوراثية والمعارف التقليدية </w:t>
      </w:r>
      <w:r w:rsidR="00B068FC">
        <w:rPr>
          <w:rFonts w:hint="cs"/>
          <w:rtl/>
        </w:rPr>
        <w:t xml:space="preserve">غير السرية </w:t>
      </w:r>
      <w:r>
        <w:rPr>
          <w:rFonts w:hint="cs"/>
          <w:rtl/>
        </w:rPr>
        <w:t>المرتبطة</w:t>
      </w:r>
      <w:r w:rsidRPr="00D52D72">
        <w:rPr>
          <w:rtl/>
        </w:rPr>
        <w:t xml:space="preserve"> بها داخل </w:t>
      </w:r>
      <w:r w:rsidR="001751DC">
        <w:rPr>
          <w:rFonts w:hint="cs"/>
          <w:rtl/>
        </w:rPr>
        <w:t>أراضيها</w:t>
      </w:r>
      <w:r w:rsidRPr="00D52D72">
        <w:rPr>
          <w:rtl/>
        </w:rPr>
        <w:t xml:space="preserve"> وتخزينها في </w:t>
      </w:r>
      <w:r>
        <w:rPr>
          <w:rFonts w:hint="cs"/>
          <w:rtl/>
        </w:rPr>
        <w:t>قاعدة بياناتها/</w:t>
      </w:r>
      <w:r w:rsidRPr="00D52D72">
        <w:rPr>
          <w:rtl/>
        </w:rPr>
        <w:t>قواعد بياناتها (</w:t>
      </w:r>
      <w:r w:rsidR="00B86129">
        <w:rPr>
          <w:rFonts w:hint="cs"/>
          <w:rtl/>
        </w:rPr>
        <w:t xml:space="preserve">سواء كانت </w:t>
      </w:r>
      <w:r w:rsidRPr="00D52D72">
        <w:rPr>
          <w:rtl/>
        </w:rPr>
        <w:t xml:space="preserve">مقتبسة من قاعدة بيانات موجودة أو مستحدثة). </w:t>
      </w:r>
      <w:r w:rsidR="00806670">
        <w:rPr>
          <w:rFonts w:hint="cs"/>
          <w:rtl/>
        </w:rPr>
        <w:t>وسيمكّن</w:t>
      </w:r>
      <w:r w:rsidRPr="00D52D72">
        <w:rPr>
          <w:rtl/>
        </w:rPr>
        <w:t xml:space="preserve"> </w:t>
      </w:r>
      <w:r w:rsidR="00806670">
        <w:rPr>
          <w:rFonts w:hint="cs"/>
          <w:rtl/>
        </w:rPr>
        <w:t>تكليف</w:t>
      </w:r>
      <w:r w:rsidRPr="00D52D72">
        <w:rPr>
          <w:rtl/>
        </w:rPr>
        <w:t xml:space="preserve"> </w:t>
      </w:r>
      <w:r w:rsidR="00806670" w:rsidRPr="00D52D72">
        <w:rPr>
          <w:rtl/>
        </w:rPr>
        <w:t xml:space="preserve">كل دولة عضو </w:t>
      </w:r>
      <w:r w:rsidR="00806670">
        <w:rPr>
          <w:rFonts w:hint="cs"/>
          <w:rtl/>
        </w:rPr>
        <w:t>ب</w:t>
      </w:r>
      <w:r w:rsidRPr="00D52D72">
        <w:rPr>
          <w:rtl/>
        </w:rPr>
        <w:t xml:space="preserve">مسؤولية </w:t>
      </w:r>
      <w:r w:rsidR="00826C73">
        <w:rPr>
          <w:rFonts w:hint="cs"/>
          <w:rtl/>
        </w:rPr>
        <w:t>إنشاء</w:t>
      </w:r>
      <w:r w:rsidRPr="00D52D72">
        <w:rPr>
          <w:rtl/>
        </w:rPr>
        <w:t xml:space="preserve"> قواعد البيانات </w:t>
      </w:r>
      <w:r w:rsidR="00806670">
        <w:rPr>
          <w:rFonts w:hint="cs"/>
          <w:rtl/>
        </w:rPr>
        <w:t>من</w:t>
      </w:r>
      <w:r w:rsidR="006A4853">
        <w:rPr>
          <w:rFonts w:hint="cs"/>
          <w:rtl/>
        </w:rPr>
        <w:t xml:space="preserve"> </w:t>
      </w:r>
      <w:r w:rsidRPr="00D52D72">
        <w:rPr>
          <w:rtl/>
        </w:rPr>
        <w:t xml:space="preserve">أن </w:t>
      </w:r>
      <w:r w:rsidR="00B86129">
        <w:rPr>
          <w:rFonts w:hint="cs"/>
          <w:rtl/>
        </w:rPr>
        <w:t xml:space="preserve">تراعي </w:t>
      </w:r>
      <w:r w:rsidR="00806670">
        <w:rPr>
          <w:rFonts w:hint="cs"/>
          <w:rtl/>
        </w:rPr>
        <w:t xml:space="preserve">كل دولة عضو </w:t>
      </w:r>
      <w:r w:rsidRPr="00D52D72">
        <w:rPr>
          <w:rtl/>
        </w:rPr>
        <w:t>مختلف المسائل الحساسة كاعتبارات القانون العرفي، وتحديد الأطراف المعنية</w:t>
      </w:r>
      <w:r w:rsidR="00806670">
        <w:rPr>
          <w:rFonts w:hint="cs"/>
          <w:rtl/>
        </w:rPr>
        <w:t xml:space="preserve"> المهتمة</w:t>
      </w:r>
      <w:r w:rsidRPr="00D52D72">
        <w:rPr>
          <w:rtl/>
        </w:rPr>
        <w:t xml:space="preserve"> واستعدادها لتقديم المعلومات </w:t>
      </w:r>
      <w:r w:rsidR="00806670">
        <w:rPr>
          <w:rFonts w:hint="cs"/>
          <w:rtl/>
        </w:rPr>
        <w:t>وما يتعلق</w:t>
      </w:r>
      <w:r w:rsidRPr="00D52D72">
        <w:rPr>
          <w:rtl/>
        </w:rPr>
        <w:t xml:space="preserve"> </w:t>
      </w:r>
      <w:r w:rsidR="00806670">
        <w:rPr>
          <w:rFonts w:hint="cs"/>
          <w:rtl/>
        </w:rPr>
        <w:lastRenderedPageBreak/>
        <w:t>ب</w:t>
      </w:r>
      <w:r w:rsidRPr="00D52D72">
        <w:rPr>
          <w:rtl/>
        </w:rPr>
        <w:t>ذلك</w:t>
      </w:r>
      <w:r w:rsidR="00806670">
        <w:rPr>
          <w:rFonts w:hint="cs"/>
          <w:rtl/>
        </w:rPr>
        <w:t xml:space="preserve"> من شروط</w:t>
      </w:r>
      <w:r w:rsidRPr="00D52D72">
        <w:rPr>
          <w:rtl/>
        </w:rPr>
        <w:t xml:space="preserve">، والتنسيق بين الأطراف المهتمة المتعددة التي تطالب بالحق في الموارد الوراثية المشتركة. </w:t>
      </w:r>
      <w:r w:rsidR="00B068FC">
        <w:rPr>
          <w:rFonts w:hint="cs"/>
          <w:rtl/>
        </w:rPr>
        <w:t xml:space="preserve">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w:t>
      </w:r>
      <w:r w:rsidR="00806670">
        <w:rPr>
          <w:rFonts w:hint="cs"/>
          <w:rtl/>
        </w:rPr>
        <w:t>و</w:t>
      </w:r>
      <w:r w:rsidRPr="00D52D72">
        <w:rPr>
          <w:rtl/>
        </w:rPr>
        <w:t xml:space="preserve">أما ما يخص شكل قاعدة البيانات، </w:t>
      </w:r>
      <w:r w:rsidR="00B86129">
        <w:rPr>
          <w:rFonts w:hint="cs"/>
          <w:rtl/>
        </w:rPr>
        <w:t xml:space="preserve">فينبغي </w:t>
      </w:r>
      <w:r w:rsidRPr="00D52D72">
        <w:rPr>
          <w:rtl/>
        </w:rPr>
        <w:t xml:space="preserve">على الويبو </w:t>
      </w:r>
      <w:r w:rsidR="00826C73">
        <w:rPr>
          <w:rFonts w:hint="cs"/>
          <w:rtl/>
        </w:rPr>
        <w:t>تصميم</w:t>
      </w:r>
      <w:r w:rsidRPr="00D52D72">
        <w:rPr>
          <w:rtl/>
        </w:rPr>
        <w:t xml:space="preserve"> شكل أساسي لتسجي</w:t>
      </w:r>
      <w:r w:rsidR="00B068FC">
        <w:rPr>
          <w:rtl/>
        </w:rPr>
        <w:t>ل البيانات داخل قاعدة البيانات</w:t>
      </w:r>
      <w:r w:rsidR="00B068FC">
        <w:rPr>
          <w:rFonts w:hint="cs"/>
          <w:rtl/>
        </w:rPr>
        <w:t xml:space="preserve">، </w:t>
      </w:r>
      <w:r w:rsidR="001A69C7">
        <w:rPr>
          <w:rFonts w:hint="cs"/>
          <w:rtl/>
        </w:rPr>
        <w:t xml:space="preserve">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D52D72">
        <w:rPr>
          <w:rtl/>
        </w:rPr>
        <w:t xml:space="preserve">فعلى سبيل المثال، يتعين </w:t>
      </w:r>
      <w:r w:rsidR="00806670">
        <w:rPr>
          <w:rFonts w:hint="cs"/>
          <w:rtl/>
        </w:rPr>
        <w:t>أن تحتوي المعلومات المدخلة في</w:t>
      </w:r>
      <w:r w:rsidRPr="00D52D72">
        <w:rPr>
          <w:rtl/>
        </w:rPr>
        <w:t xml:space="preserve"> قاعدة البيانات </w:t>
      </w:r>
      <w:r w:rsidR="00806670">
        <w:rPr>
          <w:rFonts w:hint="cs"/>
          <w:rtl/>
        </w:rPr>
        <w:t>على</w:t>
      </w:r>
      <w:r w:rsidRPr="00D52D72">
        <w:rPr>
          <w:rtl/>
        </w:rPr>
        <w:t xml:space="preserve"> اسم المورد الوراثي ووصف مختصر له، و</w:t>
      </w:r>
      <w:r w:rsidR="009158B9">
        <w:rPr>
          <w:rFonts w:hint="cs"/>
          <w:rtl/>
        </w:rPr>
        <w:t xml:space="preserve">رقم </w:t>
      </w:r>
      <w:r w:rsidRPr="00D52D72">
        <w:rPr>
          <w:rtl/>
        </w:rPr>
        <w:t>رمز</w:t>
      </w:r>
      <w:r w:rsidR="009158B9">
        <w:rPr>
          <w:rFonts w:hint="cs"/>
          <w:rtl/>
        </w:rPr>
        <w:t>ي</w:t>
      </w:r>
      <w:r w:rsidRPr="00D52D72">
        <w:rPr>
          <w:rtl/>
        </w:rPr>
        <w:t xml:space="preserve"> لتحديد </w:t>
      </w:r>
      <w:r w:rsidR="00806670">
        <w:rPr>
          <w:rFonts w:hint="cs"/>
          <w:rtl/>
        </w:rPr>
        <w:t xml:space="preserve">ذلك </w:t>
      </w:r>
      <w:r w:rsidRPr="00D52D72">
        <w:rPr>
          <w:rtl/>
        </w:rPr>
        <w:t xml:space="preserve">المورد الوراثي. </w:t>
      </w:r>
      <w:r w:rsidR="00806670">
        <w:rPr>
          <w:rFonts w:hint="cs"/>
          <w:rtl/>
        </w:rPr>
        <w:t>و</w:t>
      </w:r>
      <w:r w:rsidRPr="00D52D72">
        <w:rPr>
          <w:rtl/>
        </w:rPr>
        <w:t>أما بالنسبة للموارد الوراثية المدرجة في أحد المنشورات</w:t>
      </w:r>
      <w:r w:rsidR="00806670">
        <w:rPr>
          <w:rFonts w:hint="cs"/>
          <w:rtl/>
        </w:rPr>
        <w:t>، في كتاب</w:t>
      </w:r>
      <w:r w:rsidRPr="00D52D72">
        <w:rPr>
          <w:rtl/>
        </w:rPr>
        <w:t xml:space="preserve"> أو </w:t>
      </w:r>
      <w:r w:rsidR="00806670">
        <w:rPr>
          <w:rtl/>
        </w:rPr>
        <w:t>مجل</w:t>
      </w:r>
      <w:r w:rsidR="00806670">
        <w:rPr>
          <w:rFonts w:hint="cs"/>
          <w:rtl/>
        </w:rPr>
        <w:t>ة مثلا</w:t>
      </w:r>
      <w:r w:rsidRPr="00D52D72">
        <w:rPr>
          <w:rtl/>
        </w:rPr>
        <w:t xml:space="preserve">، </w:t>
      </w:r>
      <w:r w:rsidR="008662CA">
        <w:rPr>
          <w:rFonts w:hint="cs"/>
          <w:rtl/>
        </w:rPr>
        <w:t>فينبغي</w:t>
      </w:r>
      <w:r w:rsidRPr="00D52D72">
        <w:rPr>
          <w:rtl/>
        </w:rPr>
        <w:t xml:space="preserve"> </w:t>
      </w:r>
      <w:r w:rsidR="008662CA" w:rsidRPr="00D52D72">
        <w:rPr>
          <w:rtl/>
        </w:rPr>
        <w:t xml:space="preserve">أيضا </w:t>
      </w:r>
      <w:r w:rsidRPr="00D52D72">
        <w:rPr>
          <w:rtl/>
        </w:rPr>
        <w:t>إدراج البيانات الببليوغرافية في قاعدة البيانات.</w:t>
      </w:r>
      <w:r w:rsidR="00FD7116">
        <w:rPr>
          <w:rFonts w:hint="cs"/>
          <w:rtl/>
        </w:rPr>
        <w:t xml:space="preserve"> ويمكن أن يشمل عمل اللجنة في المستقبل تطوير نسق أو شكل موحّد ومتبادل لأغراض المعلومات الواردة في قاعدة البيانات.</w:t>
      </w:r>
    </w:p>
    <w:p w:rsidR="00703EE8" w:rsidRDefault="00703EE8" w:rsidP="00F15BF3">
      <w:pPr>
        <w:pStyle w:val="NumberedParaAR"/>
      </w:pPr>
      <w:r>
        <w:rPr>
          <w:rFonts w:hint="cs"/>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703EE8" w:rsidRDefault="00703EE8" w:rsidP="00B86129">
      <w:pPr>
        <w:pStyle w:val="NumberedParaAR"/>
      </w:pPr>
      <w:r>
        <w:rPr>
          <w:rFonts w:hint="cs"/>
          <w:rtl/>
        </w:rPr>
        <w:t>وسيُجهّز موقع بوابة الويبو بوظيفتين أساسيتين اثنتين هما: ("1") وظيفة تمكّن الفاحص من النفاذ مباشر</w:t>
      </w:r>
      <w:r w:rsidR="00B86129">
        <w:rPr>
          <w:rFonts w:hint="cs"/>
          <w:rtl/>
        </w:rPr>
        <w:t>ةً</w:t>
      </w:r>
      <w:r>
        <w:rPr>
          <w:rFonts w:hint="cs"/>
          <w:rtl/>
        </w:rPr>
        <w:t xml:space="preserve"> إلى قواعد بيانات الدول الأعضاء في الويبو المشاركة، ("2") ووظيفة تمكّن الفاحص من استخراج بيانات من القواعد التي ينفذ إليها.</w:t>
      </w:r>
    </w:p>
    <w:p w:rsidR="00703EE8" w:rsidRDefault="00703EE8" w:rsidP="00FD7116">
      <w:pPr>
        <w:pStyle w:val="NumberedParaAR"/>
      </w:pPr>
      <w:r>
        <w:rPr>
          <w:rFonts w:hint="cs"/>
          <w:rtl/>
        </w:rPr>
        <w:t xml:space="preserve">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w:t>
      </w:r>
      <w:r w:rsidR="00231B03">
        <w:rPr>
          <w:rFonts w:hint="cs"/>
          <w:rtl/>
        </w:rPr>
        <w:t xml:space="preserve">ممّا يسهّل على الفاحص البتّ في مدى افتقار </w:t>
      </w:r>
      <w:r>
        <w:rPr>
          <w:rFonts w:hint="cs"/>
          <w:rtl/>
        </w:rPr>
        <w:t>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703EE8" w:rsidRDefault="00231B03" w:rsidP="004C0682">
      <w:pPr>
        <w:pStyle w:val="NumberedParaAR"/>
      </w:pPr>
      <w:r>
        <w:rPr>
          <w:rFonts w:hint="cs"/>
          <w:rtl/>
        </w:rPr>
        <w:t>وعلى الرغم من اختلاف اللغات الم</w:t>
      </w:r>
      <w:r w:rsidR="00703EE8">
        <w:rPr>
          <w:rFonts w:hint="cs"/>
          <w:rtl/>
        </w:rPr>
        <w:t xml:space="preserve">ستخدمة في قواعد البيانات، فإنّ ثمة حلولا لتسوية مشكلة الحاجز اللغوي. فيمكن (وينبغي)، مثلا، ترجمة اسم كل مورد وراثي موجود في إحدى قواعد البيانات، فضلا </w:t>
      </w:r>
      <w:r w:rsidR="00165A21">
        <w:rPr>
          <w:rFonts w:hint="cs"/>
          <w:rtl/>
        </w:rPr>
        <w:t>عن وصفه المختصر، إلى اللغة الإنك</w:t>
      </w:r>
      <w:r w:rsidR="00703EE8">
        <w:rPr>
          <w:rFonts w:hint="cs"/>
          <w:rtl/>
        </w:rPr>
        <w:t xml:space="preserve">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w:t>
      </w:r>
      <w:r w:rsidR="004C0682">
        <w:rPr>
          <w:rFonts w:hint="cs"/>
          <w:rtl/>
        </w:rPr>
        <w:t xml:space="preserve">أن يبحث </w:t>
      </w:r>
      <w:r w:rsidR="00703EE8">
        <w:rPr>
          <w:rFonts w:hint="cs"/>
          <w:rtl/>
        </w:rPr>
        <w:t>بنقرة واحدة وبلغات متعدّدة في قواعد بيانات الدول الأعضاء في الويبو المشاركة.</w:t>
      </w:r>
    </w:p>
    <w:p w:rsidR="00703EE8" w:rsidRPr="00F97920" w:rsidRDefault="00703EE8" w:rsidP="00826D7D">
      <w:pPr>
        <w:pStyle w:val="NormalParaAR"/>
        <w:keepNext/>
        <w:rPr>
          <w:sz w:val="40"/>
          <w:szCs w:val="40"/>
          <w:rtl/>
        </w:rPr>
      </w:pPr>
      <w:r w:rsidRPr="00F97920">
        <w:rPr>
          <w:rFonts w:hint="cs"/>
          <w:sz w:val="40"/>
          <w:szCs w:val="40"/>
          <w:rtl/>
        </w:rPr>
        <w:t>ثالثا.</w:t>
      </w:r>
      <w:r w:rsidRPr="00F97920">
        <w:rPr>
          <w:sz w:val="40"/>
          <w:szCs w:val="40"/>
          <w:rtl/>
        </w:rPr>
        <w:tab/>
      </w:r>
      <w:r w:rsidRPr="00F97920">
        <w:rPr>
          <w:rFonts w:hint="cs"/>
          <w:sz w:val="40"/>
          <w:szCs w:val="40"/>
          <w:rtl/>
        </w:rPr>
        <w:t>منع نفاذ الغير إلى موقع البوابة</w:t>
      </w:r>
    </w:p>
    <w:p w:rsidR="00703EE8" w:rsidRDefault="00703EE8" w:rsidP="00F15BF3">
      <w:pPr>
        <w:pStyle w:val="NumberedParaAR"/>
      </w:pPr>
      <w:r>
        <w:rPr>
          <w:rFonts w:hint="cs"/>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703EE8" w:rsidRDefault="00703EE8" w:rsidP="004C0682">
      <w:pPr>
        <w:pStyle w:val="NumberedParaAR"/>
      </w:pPr>
      <w:r>
        <w:rPr>
          <w:rFonts w:hint="cs"/>
          <w:rtl/>
        </w:rPr>
        <w:t>و</w:t>
      </w:r>
      <w:r w:rsidR="004C0682">
        <w:rPr>
          <w:rFonts w:hint="cs"/>
          <w:rtl/>
        </w:rPr>
        <w:t xml:space="preserve">سيوضع على وجه التحديد </w:t>
      </w:r>
      <w:r>
        <w:rPr>
          <w:rFonts w:hint="cs"/>
          <w:rtl/>
        </w:rPr>
        <w:t>نظام للتحقق من صحة عنوانين بروتوكول الإنترنت في موقع بوابة الويبو. ولن يُسمح النفاذ عند ذلك سو</w:t>
      </w:r>
      <w:r w:rsidR="004C0682">
        <w:rPr>
          <w:rFonts w:hint="cs"/>
          <w:rtl/>
        </w:rPr>
        <w:t>ى لعناوين بروتوكول الإنترنت الم</w:t>
      </w:r>
      <w:r>
        <w:rPr>
          <w:rFonts w:hint="cs"/>
          <w:rtl/>
        </w:rPr>
        <w:t>سجّلة (انظر الشكل 1).</w:t>
      </w:r>
    </w:p>
    <w:p w:rsidR="00703EE8" w:rsidRDefault="00703EE8" w:rsidP="00F15BF3">
      <w:pPr>
        <w:pStyle w:val="NumberedParaAR"/>
      </w:pPr>
      <w:r>
        <w:rPr>
          <w:rFonts w:hint="cs"/>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FD7116" w:rsidRDefault="00FD7116" w:rsidP="00940444">
      <w:pPr>
        <w:pStyle w:val="NumberedParaAR"/>
      </w:pPr>
      <w:r>
        <w:rPr>
          <w:rFonts w:hint="cs"/>
          <w:rtl/>
        </w:rPr>
        <w:lastRenderedPageBreak/>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w:t>
      </w:r>
      <w:r w:rsidR="00940444">
        <w:rPr>
          <w:rFonts w:hint="cs"/>
          <w:rtl/>
        </w:rPr>
        <w:t xml:space="preserve"> وعليه، وقبل النظر مليا في هذه المسألة، لا ينبغي أن تُستبعد كليا إمكانية تقييد نفاذ العموم إلى موقع بوابة الويبو</w:t>
      </w:r>
      <w:r w:rsidR="0099374E">
        <w:rPr>
          <w:rFonts w:hint="cs"/>
          <w:rtl/>
        </w:rPr>
        <w:t>.</w:t>
      </w:r>
    </w:p>
    <w:p w:rsidR="00703EE8" w:rsidRPr="00E57C68" w:rsidRDefault="00703EE8" w:rsidP="00826D7D">
      <w:pPr>
        <w:pStyle w:val="NormalParaAR"/>
        <w:keepNext/>
        <w:rPr>
          <w:sz w:val="40"/>
          <w:szCs w:val="40"/>
          <w:rtl/>
        </w:rPr>
      </w:pPr>
      <w:r w:rsidRPr="00E57C68">
        <w:rPr>
          <w:rFonts w:hint="cs"/>
          <w:sz w:val="40"/>
          <w:szCs w:val="40"/>
          <w:rtl/>
        </w:rPr>
        <w:t>رابعا.</w:t>
      </w:r>
      <w:r w:rsidRPr="00E57C68">
        <w:rPr>
          <w:sz w:val="40"/>
          <w:szCs w:val="40"/>
          <w:rtl/>
        </w:rPr>
        <w:tab/>
      </w:r>
      <w:r w:rsidRPr="00E57C68">
        <w:rPr>
          <w:rFonts w:hint="cs"/>
          <w:sz w:val="40"/>
          <w:szCs w:val="40"/>
          <w:rtl/>
        </w:rPr>
        <w:t xml:space="preserve">تسجيل المعلومات </w:t>
      </w:r>
      <w:r>
        <w:rPr>
          <w:rFonts w:hint="cs"/>
          <w:sz w:val="40"/>
          <w:szCs w:val="40"/>
          <w:rtl/>
        </w:rPr>
        <w:t>المستشهد بها</w:t>
      </w:r>
      <w:r w:rsidRPr="00E57C68">
        <w:rPr>
          <w:rFonts w:hint="cs"/>
          <w:sz w:val="40"/>
          <w:szCs w:val="40"/>
          <w:rtl/>
        </w:rPr>
        <w:t>/المرجعية</w:t>
      </w:r>
    </w:p>
    <w:p w:rsidR="00703EE8" w:rsidRDefault="00703EE8" w:rsidP="00B12699">
      <w:pPr>
        <w:pStyle w:val="NumberedParaAR"/>
      </w:pPr>
      <w:r>
        <w:rPr>
          <w:rFonts w:hint="cs"/>
          <w:rtl/>
        </w:rPr>
        <w:t xml:space="preserve">يمكن أن يعثر الفاحص، عند نفاذه إلى موقع بوابة الويبو، على مجموعة وجيهة من المعلومات الخاصة بالموارد الوراثية و/أو المعارف التقليدية </w:t>
      </w:r>
      <w:r w:rsidR="00CB133E">
        <w:rPr>
          <w:rFonts w:hint="cs"/>
          <w:rtl/>
        </w:rPr>
        <w:t xml:space="preserve">غير السرية </w:t>
      </w:r>
      <w:r>
        <w:rPr>
          <w:rFonts w:hint="cs"/>
          <w:rtl/>
        </w:rPr>
        <w:t xml:space="preserve">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w:t>
      </w:r>
      <w:r w:rsidR="00391F69">
        <w:rPr>
          <w:rFonts w:hint="cs"/>
          <w:rtl/>
        </w:rPr>
        <w:t xml:space="preserve">غير السرية </w:t>
      </w:r>
      <w:r>
        <w:rPr>
          <w:rFonts w:hint="cs"/>
          <w:rtl/>
        </w:rPr>
        <w:t>الوجيهة المرتبطة بها. وبالتالي يمكن الربط بين الرقم الرمزي المتصل بأحد الموارد الوراثية و/أو</w:t>
      </w:r>
      <w:r>
        <w:rPr>
          <w:rFonts w:hint="eastAsia"/>
          <w:rtl/>
        </w:rPr>
        <w:t> </w:t>
      </w:r>
      <w:r>
        <w:rPr>
          <w:rFonts w:hint="cs"/>
          <w:rtl/>
        </w:rPr>
        <w:t xml:space="preserve">إحدى المعارف التقليدية </w:t>
      </w:r>
      <w:r w:rsidR="00B12699">
        <w:rPr>
          <w:rFonts w:hint="cs"/>
          <w:rtl/>
        </w:rPr>
        <w:t xml:space="preserve">غير السرية </w:t>
      </w:r>
      <w:r>
        <w:rPr>
          <w:rFonts w:hint="cs"/>
          <w:rtl/>
        </w:rPr>
        <w:t xml:space="preserve">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w:t>
      </w:r>
      <w:r w:rsidR="00B12699">
        <w:rPr>
          <w:rFonts w:hint="cs"/>
          <w:rtl/>
        </w:rPr>
        <w:t xml:space="preserve">غير السرية </w:t>
      </w:r>
      <w:r>
        <w:rPr>
          <w:rFonts w:hint="cs"/>
          <w:rtl/>
        </w:rPr>
        <w:t xml:space="preserve">المرتبطة بالموارد الوراثية المعنية، من خلال </w:t>
      </w:r>
      <w:r w:rsidR="00E51602">
        <w:rPr>
          <w:rFonts w:hint="cs"/>
          <w:rtl/>
        </w:rPr>
        <w:t xml:space="preserve">إدارة الفحص </w:t>
      </w:r>
      <w:r>
        <w:rPr>
          <w:rFonts w:hint="cs"/>
          <w:rtl/>
        </w:rPr>
        <w:t xml:space="preserve">أو غيرها من </w:t>
      </w:r>
      <w:r w:rsidR="00E51602">
        <w:rPr>
          <w:rFonts w:hint="cs"/>
          <w:rtl/>
        </w:rPr>
        <w:t xml:space="preserve">الإدارات </w:t>
      </w:r>
      <w:r>
        <w:rPr>
          <w:rFonts w:hint="cs"/>
          <w:rtl/>
        </w:rPr>
        <w:t>المختصة، بالنفاذ إلى البيانات المتعلقة بطلبات البراءات الوجيهة.</w:t>
      </w:r>
    </w:p>
    <w:p w:rsidR="00703EE8" w:rsidRDefault="00DA14C8" w:rsidP="00DA14C8">
      <w:pPr>
        <w:pStyle w:val="NumberedParaAR"/>
      </w:pPr>
      <w:r>
        <w:rPr>
          <w:rFonts w:hint="cs"/>
          <w:rtl/>
        </w:rPr>
        <w:t xml:space="preserve">ويلاحَظ </w:t>
      </w:r>
      <w:r w:rsidR="00703EE8">
        <w:rPr>
          <w:rFonts w:hint="cs"/>
          <w:rtl/>
        </w:rPr>
        <w:t xml:space="preserve">أنّ </w:t>
      </w:r>
      <w:r>
        <w:rPr>
          <w:rFonts w:hint="cs"/>
          <w:rtl/>
        </w:rPr>
        <w:t xml:space="preserve">أي ترابط </w:t>
      </w:r>
      <w:r w:rsidR="00BB5DE7">
        <w:rPr>
          <w:rFonts w:hint="cs"/>
          <w:rtl/>
        </w:rPr>
        <w:t xml:space="preserve">بين </w:t>
      </w:r>
      <w:r w:rsidR="00703EE8">
        <w:rPr>
          <w:rFonts w:hint="cs"/>
          <w:rtl/>
        </w:rPr>
        <w:t xml:space="preserve">البيانات الواردة في طلب </w:t>
      </w:r>
      <w:r w:rsidR="00BB5DE7">
        <w:rPr>
          <w:rFonts w:hint="cs"/>
          <w:rtl/>
        </w:rPr>
        <w:t>براءة</w:t>
      </w:r>
      <w:r w:rsidR="00703EE8">
        <w:rPr>
          <w:rFonts w:hint="cs"/>
          <w:rtl/>
        </w:rPr>
        <w:t xml:space="preserve"> </w:t>
      </w:r>
      <w:r>
        <w:rPr>
          <w:rFonts w:hint="cs"/>
          <w:rtl/>
        </w:rPr>
        <w:t>و</w:t>
      </w:r>
      <w:r w:rsidR="00703EE8">
        <w:rPr>
          <w:rFonts w:hint="cs"/>
          <w:rtl/>
        </w:rPr>
        <w:t xml:space="preserve">بعض الموارد الوراثية و/أو المعارف التقليدية </w:t>
      </w:r>
      <w:r w:rsidR="00CE762C">
        <w:rPr>
          <w:rFonts w:hint="cs"/>
          <w:rtl/>
        </w:rPr>
        <w:t xml:space="preserve">غير السرية </w:t>
      </w:r>
      <w:r w:rsidR="00703EE8">
        <w:rPr>
          <w:rFonts w:hint="cs"/>
          <w:rtl/>
        </w:rPr>
        <w:t xml:space="preserve">المرتبطة بها </w:t>
      </w:r>
      <w:r>
        <w:rPr>
          <w:rFonts w:hint="cs"/>
          <w:rtl/>
        </w:rPr>
        <w:t xml:space="preserve">في إحدى قواعد البيانات ليست له أية دلالة لمعرفة هل </w:t>
      </w:r>
      <w:r w:rsidR="00703EE8">
        <w:rPr>
          <w:rFonts w:hint="cs"/>
          <w:rtl/>
        </w:rPr>
        <w:t xml:space="preserve">الاختراع الذي يتضمنه الطلب قد </w:t>
      </w:r>
      <w:r>
        <w:rPr>
          <w:rFonts w:hint="cs"/>
          <w:rtl/>
        </w:rPr>
        <w:t xml:space="preserve">استوفى أحكام </w:t>
      </w:r>
      <w:r w:rsidR="00703EE8">
        <w:rPr>
          <w:rFonts w:hint="cs"/>
          <w:rtl/>
        </w:rPr>
        <w:t>اتفاقية التنوع البيولوجي.</w:t>
      </w:r>
    </w:p>
    <w:p w:rsidR="00703EE8" w:rsidRDefault="00703EE8" w:rsidP="00826D7D">
      <w:pPr>
        <w:pStyle w:val="NormalParaAR"/>
        <w:keepNext/>
        <w:rPr>
          <w:sz w:val="40"/>
          <w:szCs w:val="40"/>
          <w:rtl/>
        </w:rPr>
      </w:pPr>
      <w:r>
        <w:rPr>
          <w:rFonts w:hint="cs"/>
          <w:sz w:val="40"/>
          <w:szCs w:val="40"/>
          <w:rtl/>
        </w:rPr>
        <w:t>خامسا</w:t>
      </w:r>
      <w:r w:rsidRPr="00E57C68">
        <w:rPr>
          <w:rFonts w:hint="cs"/>
          <w:sz w:val="40"/>
          <w:szCs w:val="40"/>
          <w:rtl/>
        </w:rPr>
        <w:t>.</w:t>
      </w:r>
      <w:r w:rsidRPr="00E57C68">
        <w:rPr>
          <w:sz w:val="40"/>
          <w:szCs w:val="40"/>
          <w:rtl/>
        </w:rPr>
        <w:tab/>
      </w:r>
      <w:r>
        <w:rPr>
          <w:rFonts w:hint="cs"/>
          <w:sz w:val="40"/>
          <w:szCs w:val="40"/>
          <w:rtl/>
        </w:rPr>
        <w:t>التطبيق</w:t>
      </w:r>
    </w:p>
    <w:p w:rsidR="00703EE8" w:rsidRDefault="00703EE8" w:rsidP="00F15BF3">
      <w:pPr>
        <w:pStyle w:val="NumberedParaAR"/>
      </w:pPr>
      <w:r>
        <w:rPr>
          <w:rFonts w:hint="cs"/>
          <w:rtl/>
        </w:rPr>
        <w:t>سيعتمد إنشاء قواعد البيانات وتحسينها واستخدامها على توافر الموارد.</w:t>
      </w:r>
    </w:p>
    <w:p w:rsidR="00703EE8" w:rsidRDefault="00703EE8" w:rsidP="00F15BF3">
      <w:pPr>
        <w:pStyle w:val="NumberedParaAR"/>
      </w:pPr>
      <w:r>
        <w:rPr>
          <w:rFonts w:hint="cs"/>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053E7C" w:rsidRPr="00053E7C" w:rsidRDefault="00053E7C" w:rsidP="00053E7C">
      <w:pPr>
        <w:pStyle w:val="NormalParaAR"/>
        <w:keepNext/>
        <w:rPr>
          <w:sz w:val="40"/>
          <w:szCs w:val="40"/>
          <w:rtl/>
        </w:rPr>
      </w:pPr>
      <w:r>
        <w:rPr>
          <w:rFonts w:hint="cs"/>
          <w:sz w:val="40"/>
          <w:szCs w:val="40"/>
          <w:rtl/>
        </w:rPr>
        <w:t>س</w:t>
      </w:r>
      <w:r w:rsidRPr="00053E7C">
        <w:rPr>
          <w:rFonts w:hint="cs"/>
          <w:sz w:val="40"/>
          <w:szCs w:val="40"/>
          <w:rtl/>
        </w:rPr>
        <w:t>ا</w:t>
      </w:r>
      <w:r>
        <w:rPr>
          <w:rFonts w:hint="cs"/>
          <w:sz w:val="40"/>
          <w:szCs w:val="40"/>
          <w:rtl/>
        </w:rPr>
        <w:t>د</w:t>
      </w:r>
      <w:r w:rsidRPr="00053E7C">
        <w:rPr>
          <w:rFonts w:hint="cs"/>
          <w:sz w:val="40"/>
          <w:szCs w:val="40"/>
          <w:rtl/>
        </w:rPr>
        <w:t>سا.</w:t>
      </w:r>
      <w:r w:rsidRPr="00053E7C">
        <w:rPr>
          <w:sz w:val="40"/>
          <w:szCs w:val="40"/>
          <w:rtl/>
        </w:rPr>
        <w:tab/>
      </w:r>
      <w:r>
        <w:rPr>
          <w:rFonts w:hint="cs"/>
          <w:sz w:val="40"/>
          <w:szCs w:val="40"/>
          <w:rtl/>
        </w:rPr>
        <w:t>العمل المقبل</w:t>
      </w:r>
    </w:p>
    <w:p w:rsidR="00053E7C" w:rsidRDefault="00053E7C" w:rsidP="00F15BF3">
      <w:pPr>
        <w:pStyle w:val="NumberedParaAR"/>
      </w:pPr>
      <w:r>
        <w:rPr>
          <w:rFonts w:hint="cs"/>
          <w:rtl/>
        </w:rPr>
        <w:t>إن الدول الأعضاء مدعوة إلى النظر في القضايا الرئيسية التالية ومشاطرة وجهات نظرها وتجاربها:</w:t>
      </w:r>
    </w:p>
    <w:p w:rsidR="00053E7C" w:rsidRDefault="00053E7C" w:rsidP="00053E7C">
      <w:pPr>
        <w:pStyle w:val="NumberedParaAR"/>
        <w:numPr>
          <w:ilvl w:val="0"/>
          <w:numId w:val="22"/>
        </w:numPr>
        <w:spacing w:after="0"/>
        <w:ind w:left="714" w:hanging="357"/>
      </w:pPr>
      <w:r>
        <w:rPr>
          <w:rFonts w:hint="cs"/>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053E7C" w:rsidRDefault="007B7528" w:rsidP="00053E7C">
      <w:pPr>
        <w:pStyle w:val="NumberedParaAR"/>
        <w:numPr>
          <w:ilvl w:val="0"/>
          <w:numId w:val="22"/>
        </w:numPr>
        <w:spacing w:after="0"/>
        <w:ind w:left="714" w:hanging="357"/>
      </w:pPr>
      <w:r>
        <w:rPr>
          <w:rFonts w:hint="cs"/>
          <w:rtl/>
        </w:rPr>
        <w:t>و</w:t>
      </w:r>
      <w:r w:rsidR="00053E7C">
        <w:rPr>
          <w:rFonts w:hint="cs"/>
          <w:rtl/>
        </w:rPr>
        <w:t>نسق أو شكل مسموح به لحماية التقنية الصناعية السابقة أو المواد المرجعية (نسق كتابي أو شفهي مثلا) وفقا للقانون الوطني وممارساته؛</w:t>
      </w:r>
    </w:p>
    <w:p w:rsidR="00053E7C" w:rsidRDefault="007B7528" w:rsidP="00053E7C">
      <w:pPr>
        <w:pStyle w:val="NumberedParaAR"/>
        <w:numPr>
          <w:ilvl w:val="0"/>
          <w:numId w:val="22"/>
        </w:numPr>
        <w:spacing w:after="0"/>
        <w:ind w:left="714" w:hanging="357"/>
      </w:pPr>
      <w:r>
        <w:rPr>
          <w:rFonts w:hint="cs"/>
          <w:rtl/>
        </w:rPr>
        <w:t>و</w:t>
      </w:r>
      <w:r w:rsidR="00053E7C">
        <w:rPr>
          <w:rFonts w:hint="cs"/>
          <w:rtl/>
        </w:rPr>
        <w:t>إمكانيات النفاذ إلى موقع بوابة الويبو (مثل مكاتب الملكية الفكرية وأصحاب المصالح)</w:t>
      </w:r>
    </w:p>
    <w:p w:rsidR="007B7528" w:rsidRDefault="00876C25" w:rsidP="007B7528">
      <w:pPr>
        <w:pStyle w:val="NumberedParaAR"/>
        <w:numPr>
          <w:ilvl w:val="0"/>
          <w:numId w:val="22"/>
        </w:numPr>
        <w:spacing w:after="0"/>
        <w:ind w:left="714" w:hanging="357"/>
      </w:pPr>
      <w:r>
        <w:rPr>
          <w:rFonts w:hint="cs"/>
          <w:rtl/>
          <w:lang w:val="fr-CH"/>
        </w:rPr>
        <w:t>و</w:t>
      </w:r>
      <w:r w:rsidR="007B7528">
        <w:rPr>
          <w:rFonts w:hint="cs"/>
          <w:rtl/>
          <w:lang w:val="fr-CH"/>
        </w:rPr>
        <w:t>و</w:t>
      </w:r>
      <w:r>
        <w:rPr>
          <w:rFonts w:hint="cs"/>
          <w:rtl/>
          <w:lang w:val="fr-CH"/>
        </w:rPr>
        <w:t xml:space="preserve">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w:t>
      </w:r>
      <w:r w:rsidR="007B7528">
        <w:rPr>
          <w:rFonts w:hint="cs"/>
          <w:rtl/>
          <w:lang w:val="fr-CH"/>
        </w:rPr>
        <w:t>إلى قاعدة بيانات و</w:t>
      </w:r>
      <w:r w:rsidR="007B7528">
        <w:rPr>
          <w:rFonts w:hint="cs"/>
          <w:rtl/>
        </w:rPr>
        <w:t>طنية أو بوابة الويبو)؛</w:t>
      </w:r>
    </w:p>
    <w:p w:rsidR="007B7528" w:rsidRDefault="007B7528" w:rsidP="007B7528">
      <w:pPr>
        <w:pStyle w:val="NumberedParaAR"/>
        <w:numPr>
          <w:ilvl w:val="0"/>
          <w:numId w:val="22"/>
        </w:numPr>
      </w:pPr>
      <w:r>
        <w:rPr>
          <w:rFonts w:hint="cs"/>
          <w:rtl/>
        </w:rPr>
        <w:lastRenderedPageBreak/>
        <w:t>و</w:t>
      </w:r>
      <w:r w:rsidR="00C33210">
        <w:rPr>
          <w:rFonts w:hint="cs"/>
          <w:rtl/>
        </w:rPr>
        <w:t>الإجراء المتّبع لملء قاعدة بيانات وطنية (مثل التشاور مع أصحاب المصالح من الشعوب الأصلية).</w:t>
      </w:r>
    </w:p>
    <w:p w:rsidR="00703EE8" w:rsidRDefault="00703EE8" w:rsidP="00C33210">
      <w:pPr>
        <w:pStyle w:val="NumberedParaAR"/>
      </w:pPr>
      <w:r>
        <w:rPr>
          <w:rFonts w:hint="cs"/>
          <w:rtl/>
        </w:rPr>
        <w:t>وينبغي أن ينظر المكتب الدولي للويبو في إمكانية استحداث قاعدة البيانات دون الإخلال بأيّة مصالح.</w:t>
      </w:r>
      <w:r w:rsidR="00C33210">
        <w:rPr>
          <w:rFonts w:hint="cs"/>
          <w:rtl/>
        </w:rPr>
        <w:t xml:space="preserve"> وينبغي لدراسات الجدوى التي يعدّها المكتب الدولي للويبو أن يشمل ما يلي دون الاقتصار على ذلك:</w:t>
      </w:r>
    </w:p>
    <w:p w:rsidR="00C33210" w:rsidRDefault="00C33210" w:rsidP="00C33210">
      <w:pPr>
        <w:pStyle w:val="NumberedParaAR"/>
        <w:numPr>
          <w:ilvl w:val="0"/>
          <w:numId w:val="23"/>
        </w:numPr>
        <w:spacing w:after="0"/>
        <w:ind w:left="714" w:hanging="357"/>
      </w:pPr>
      <w:r>
        <w:rPr>
          <w:rFonts w:hint="cs"/>
          <w:rtl/>
        </w:rPr>
        <w:t>دراسة الشرط التقني (الشروط التقنية) للترابط الفعال بين موقع بوابة الويبو وقواعد بيانات الدول الأعضاء؛</w:t>
      </w:r>
    </w:p>
    <w:p w:rsidR="00C33210" w:rsidRDefault="00C33210" w:rsidP="00C33210">
      <w:pPr>
        <w:pStyle w:val="NumberedParaAR"/>
        <w:numPr>
          <w:ilvl w:val="0"/>
          <w:numId w:val="23"/>
        </w:numPr>
        <w:spacing w:after="0"/>
        <w:ind w:left="714" w:hanging="357"/>
      </w:pPr>
      <w:r>
        <w:rPr>
          <w:rFonts w:hint="cs"/>
          <w:rtl/>
        </w:rPr>
        <w:t>واستحداث نموذج تجريبي لموقع بوابة الويبو ومشروع إرشادات حول استخدام قواعد البيانات وتشغيلها؛</w:t>
      </w:r>
    </w:p>
    <w:p w:rsidR="00C33210" w:rsidRDefault="00C33210" w:rsidP="00C33210">
      <w:pPr>
        <w:pStyle w:val="NumberedParaAR"/>
        <w:numPr>
          <w:ilvl w:val="0"/>
          <w:numId w:val="23"/>
        </w:numPr>
      </w:pPr>
      <w:r>
        <w:rPr>
          <w:rFonts w:hint="cs"/>
          <w:rtl/>
        </w:rPr>
        <w:t>والنظر في المساعدة التقنية للدول الأعضاء حول تطوير قواعد البيانات.</w:t>
      </w:r>
    </w:p>
    <w:p w:rsidR="00E7204E" w:rsidRDefault="00E7204E" w:rsidP="00E7204E">
      <w:pPr>
        <w:pStyle w:val="NumberedParaAR"/>
        <w:numPr>
          <w:ilvl w:val="0"/>
          <w:numId w:val="0"/>
        </w:numPr>
      </w:pPr>
    </w:p>
    <w:p w:rsidR="00703EE8" w:rsidRDefault="00703EE8" w:rsidP="00703EE8">
      <w:pPr>
        <w:pStyle w:val="NumberedParaAR"/>
        <w:numPr>
          <w:ilvl w:val="0"/>
          <w:numId w:val="0"/>
        </w:numPr>
        <w:rPr>
          <w:rtl/>
        </w:rPr>
        <w:sectPr w:rsidR="00703EE8" w:rsidSect="009B276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703EE8" w:rsidRDefault="00703EE8" w:rsidP="00703EE8">
      <w:pPr>
        <w:pStyle w:val="NumberedParaAR"/>
        <w:numPr>
          <w:ilvl w:val="0"/>
          <w:numId w:val="0"/>
        </w:numPr>
      </w:pPr>
    </w:p>
    <w:p w:rsidR="00703EE8" w:rsidRDefault="00BF0A81" w:rsidP="00F15BF3">
      <w:pPr>
        <w:pStyle w:val="NumberedParaAR"/>
        <w:numPr>
          <w:ilvl w:val="0"/>
          <w:numId w:val="0"/>
        </w:numPr>
        <w:spacing w:line="240" w:lineRule="auto"/>
      </w:pPr>
      <w:r>
        <w:rPr>
          <w:noProof/>
          <w:lang w:val="fr-FR" w:eastAsia="fr-FR"/>
        </w:rPr>
        <mc:AlternateContent>
          <mc:Choice Requires="wps">
            <w:drawing>
              <wp:anchor distT="0" distB="0" distL="114300" distR="114300" simplePos="0" relativeHeight="251658240" behindDoc="0" locked="0" layoutInCell="0" allowOverlap="1">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703EE8" w:rsidRDefault="00703EE8" w:rsidP="00703EE8">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703EE8" w:rsidRDefault="00703EE8" w:rsidP="00703EE8">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v:textbox>
              </v:shape>
            </w:pict>
          </mc:Fallback>
        </mc:AlternateContent>
      </w:r>
      <w:r>
        <w:rPr>
          <w:noProof/>
          <w:lang w:val="fr-FR" w:eastAsia="fr-FR"/>
        </w:rPr>
        <w:drawing>
          <wp:anchor distT="0" distB="0" distL="114300" distR="114300" simplePos="0" relativeHeight="251656192" behindDoc="0" locked="0" layoutInCell="1" allowOverlap="1">
            <wp:simplePos x="0" y="0"/>
            <wp:positionH relativeFrom="column">
              <wp:align>right</wp:align>
            </wp:positionH>
            <wp:positionV relativeFrom="paragraph">
              <wp:posOffset>0</wp:posOffset>
            </wp:positionV>
            <wp:extent cx="5481955" cy="4819015"/>
            <wp:effectExtent l="0" t="0" r="444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BF0A81" w:rsidP="00F15BF3">
      <w:r>
        <w:rPr>
          <w:rFonts w:hint="cs"/>
          <w:noProof/>
          <w:lang w:val="fr-FR" w:eastAsia="fr-FR"/>
        </w:rPr>
        <mc:AlternateContent>
          <mc:Choice Requires="wps">
            <w:drawing>
              <wp:anchor distT="0" distB="0" distL="114300" distR="114300" simplePos="0" relativeHeight="251659264" behindDoc="0" locked="0" layoutInCell="0" allowOverlap="1">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703EE8" w:rsidRPr="00A968E4" w:rsidRDefault="00703EE8" w:rsidP="00F15BF3"/>
    <w:p w:rsidR="00703EE8" w:rsidRPr="00A968E4" w:rsidRDefault="00703EE8" w:rsidP="00F15BF3"/>
    <w:p w:rsidR="00703EE8" w:rsidRDefault="00703EE8" w:rsidP="00F15BF3">
      <w:pPr>
        <w:ind w:firstLine="567"/>
      </w:pPr>
    </w:p>
    <w:p w:rsidR="00703EE8" w:rsidRDefault="00BF0A81" w:rsidP="00F15BF3">
      <w:pPr>
        <w:jc w:val="right"/>
      </w:pPr>
      <w:r>
        <w:rPr>
          <w:noProof/>
          <w:lang w:val="fr-FR" w:eastAsia="fr-FR"/>
        </w:rPr>
        <w:drawing>
          <wp:anchor distT="0" distB="0" distL="114300" distR="114300" simplePos="0" relativeHeight="251657216" behindDoc="0" locked="0" layoutInCell="1" allowOverlap="1">
            <wp:simplePos x="0" y="0"/>
            <wp:positionH relativeFrom="column">
              <wp:align>right</wp:align>
            </wp:positionH>
            <wp:positionV relativeFrom="paragraph">
              <wp:posOffset>0</wp:posOffset>
            </wp:positionV>
            <wp:extent cx="5410200" cy="16859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253DD9" w:rsidRPr="00703EE8" w:rsidRDefault="00703EE8" w:rsidP="00703EE8">
      <w:pPr>
        <w:pStyle w:val="EndofDocumentAR"/>
        <w:rPr>
          <w:lang w:val="fr-CH"/>
        </w:rPr>
      </w:pPr>
      <w:r>
        <w:rPr>
          <w:rFonts w:hint="cs"/>
          <w:rtl/>
        </w:rPr>
        <w:t>[نهاية المرفق والوثيقة]</w:t>
      </w:r>
    </w:p>
    <w:sectPr w:rsidR="00253DD9" w:rsidRPr="00703EE8" w:rsidSect="00703EE8">
      <w:headerReference w:type="firs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4B" w:rsidRDefault="007D6D4B">
      <w:r>
        <w:separator/>
      </w:r>
    </w:p>
  </w:endnote>
  <w:endnote w:type="continuationSeparator" w:id="0">
    <w:p w:rsidR="007D6D4B" w:rsidRDefault="007D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4B" w:rsidRDefault="007D6D4B" w:rsidP="009622BF">
      <w:pPr>
        <w:bidi/>
      </w:pPr>
      <w:bookmarkStart w:id="0" w:name="OLE_LINK1"/>
      <w:bookmarkStart w:id="1" w:name="OLE_LINK2"/>
      <w:r>
        <w:separator/>
      </w:r>
      <w:bookmarkEnd w:id="0"/>
      <w:bookmarkEnd w:id="1"/>
    </w:p>
  </w:footnote>
  <w:footnote w:type="continuationSeparator" w:id="0">
    <w:p w:rsidR="007D6D4B" w:rsidRDefault="007D6D4B" w:rsidP="009622BF">
      <w:pPr>
        <w:bidi/>
      </w:pPr>
      <w:r>
        <w:separator/>
      </w:r>
    </w:p>
  </w:footnote>
  <w:footnote w:id="1">
    <w:p w:rsidR="00B41AEC" w:rsidRDefault="00B41AEC" w:rsidP="00FD7116">
      <w:pPr>
        <w:pStyle w:val="FootnoteText"/>
      </w:pPr>
      <w:r>
        <w:rPr>
          <w:rStyle w:val="FootnoteReference"/>
        </w:rPr>
        <w:footnoteRef/>
      </w:r>
      <w:r>
        <w:rPr>
          <w:rtl/>
        </w:rPr>
        <w:t xml:space="preserve"> </w:t>
      </w:r>
      <w:r w:rsidR="00FD7116">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A567DB">
    <w:r>
      <w:t>WIPO/GRTKF/IC/</w:t>
    </w:r>
    <w:r w:rsidR="00A567DB">
      <w:t>28</w:t>
    </w:r>
    <w:r>
      <w:t>/</w:t>
    </w:r>
    <w:r w:rsidR="00A567DB">
      <w:t>8</w:t>
    </w:r>
  </w:p>
  <w:p w:rsidR="00AE76D7" w:rsidRDefault="00AE76D7" w:rsidP="009B276F">
    <w:r>
      <w:t>ANNEX</w:t>
    </w:r>
  </w:p>
  <w:p w:rsidR="00AE76D7" w:rsidRDefault="00AE76D7" w:rsidP="009B276F">
    <w:r w:rsidRPr="003940B8">
      <w:rPr>
        <w:rFonts w:ascii="Arabic Typesetting" w:hAnsi="Arabic Typesetting" w:cs="Arabic Typesetting"/>
        <w:sz w:val="36"/>
        <w:szCs w:val="36"/>
        <w:rtl/>
      </w:rPr>
      <w:t>المرفق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A567DB">
    <w:r>
      <w:t>WIPO/GRTKF/IC/</w:t>
    </w:r>
    <w:r w:rsidR="00A567DB">
      <w:t>28</w:t>
    </w:r>
    <w:r>
      <w:t>/</w:t>
    </w:r>
    <w:r w:rsidR="00A567DB">
      <w:t>8</w:t>
    </w:r>
  </w:p>
  <w:p w:rsidR="00AE76D7" w:rsidRDefault="00AE76D7" w:rsidP="009B276F">
    <w:r>
      <w:t>Annex</w:t>
    </w:r>
  </w:p>
  <w:p w:rsidR="00AE76D7" w:rsidRDefault="00AE76D7" w:rsidP="009B276F">
    <w:r>
      <w:rPr>
        <w:rStyle w:val="PageNumber"/>
      </w:rPr>
      <w:fldChar w:fldCharType="begin"/>
    </w:r>
    <w:r>
      <w:rPr>
        <w:rStyle w:val="PageNumber"/>
      </w:rPr>
      <w:instrText xml:space="preserve"> PAGE </w:instrText>
    </w:r>
    <w:r>
      <w:rPr>
        <w:rStyle w:val="PageNumber"/>
      </w:rPr>
      <w:fldChar w:fldCharType="separate"/>
    </w:r>
    <w:r w:rsidR="00F02929">
      <w:rPr>
        <w:rStyle w:val="PageNumber"/>
        <w:noProof/>
      </w:rPr>
      <w:t>4</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A567DB">
    <w:r>
      <w:t>WIPO/G</w:t>
    </w:r>
    <w:r w:rsidR="00B41AEC">
      <w:t>RTKF/IC/</w:t>
    </w:r>
    <w:r w:rsidR="00A567DB">
      <w:t>28</w:t>
    </w:r>
    <w:r>
      <w:t>/</w:t>
    </w:r>
    <w:r w:rsidR="00A567DB">
      <w:t>8</w:t>
    </w:r>
  </w:p>
  <w:p w:rsidR="00AE76D7" w:rsidRDefault="00AE76D7" w:rsidP="00B3392E">
    <w:r>
      <w:t>ANNEX</w:t>
    </w:r>
  </w:p>
  <w:p w:rsidR="00AE76D7" w:rsidRDefault="00AE76D7" w:rsidP="00B3392E">
    <w:r w:rsidRPr="003940B8">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8" w:rsidRDefault="00703EE8" w:rsidP="00A567DB">
    <w:r>
      <w:t>WIPO/GRTKF/IC/</w:t>
    </w:r>
    <w:r w:rsidR="00A567DB">
      <w:t>28</w:t>
    </w:r>
    <w:r>
      <w:t>/</w:t>
    </w:r>
    <w:r w:rsidR="00A567DB">
      <w:t>8</w:t>
    </w:r>
  </w:p>
  <w:p w:rsidR="00703EE8" w:rsidRPr="00703EE8" w:rsidRDefault="00703EE8" w:rsidP="00703EE8">
    <w:pPr>
      <w:rPr>
        <w:lang w:val="fr-CH"/>
      </w:rPr>
    </w:pPr>
    <w:r>
      <w:t>A</w:t>
    </w:r>
    <w:proofErr w:type="spellStart"/>
    <w:r>
      <w:rPr>
        <w:lang w:val="fr-CH"/>
      </w:rPr>
      <w:t>nnex</w:t>
    </w:r>
    <w:proofErr w:type="spellEnd"/>
  </w:p>
  <w:p w:rsidR="00703EE8" w:rsidRDefault="00703EE8">
    <w:pPr>
      <w:pStyle w:val="Header"/>
    </w:pPr>
    <w:r>
      <w:rPr>
        <w:rStyle w:val="PageNumber"/>
      </w:rPr>
      <w:fldChar w:fldCharType="begin"/>
    </w:r>
    <w:r>
      <w:rPr>
        <w:rStyle w:val="PageNumber"/>
      </w:rPr>
      <w:instrText xml:space="preserve"> PAGE </w:instrText>
    </w:r>
    <w:r>
      <w:rPr>
        <w:rStyle w:val="PageNumber"/>
      </w:rPr>
      <w:fldChar w:fldCharType="separate"/>
    </w:r>
    <w:r w:rsidR="00F02929">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7C484C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D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D48"/>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7C"/>
    <w:rsid w:val="00054659"/>
    <w:rsid w:val="00055FA2"/>
    <w:rsid w:val="000571DD"/>
    <w:rsid w:val="00061FF5"/>
    <w:rsid w:val="00062502"/>
    <w:rsid w:val="00063C91"/>
    <w:rsid w:val="000640E7"/>
    <w:rsid w:val="00066B4E"/>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3FC"/>
    <w:rsid w:val="000D1A1D"/>
    <w:rsid w:val="000D5FB7"/>
    <w:rsid w:val="000E06A5"/>
    <w:rsid w:val="000E16EB"/>
    <w:rsid w:val="000E591F"/>
    <w:rsid w:val="000E5A23"/>
    <w:rsid w:val="000E6045"/>
    <w:rsid w:val="000E7872"/>
    <w:rsid w:val="000F0772"/>
    <w:rsid w:val="000F0BE5"/>
    <w:rsid w:val="000F0F0D"/>
    <w:rsid w:val="000F1851"/>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3BB"/>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3B3"/>
    <w:rsid w:val="00164691"/>
    <w:rsid w:val="00164BD2"/>
    <w:rsid w:val="00165A21"/>
    <w:rsid w:val="00165AC3"/>
    <w:rsid w:val="001665F3"/>
    <w:rsid w:val="001667B6"/>
    <w:rsid w:val="001668D4"/>
    <w:rsid w:val="00166A09"/>
    <w:rsid w:val="00167809"/>
    <w:rsid w:val="00167F30"/>
    <w:rsid w:val="00171844"/>
    <w:rsid w:val="0017385A"/>
    <w:rsid w:val="001751DC"/>
    <w:rsid w:val="00175448"/>
    <w:rsid w:val="001757AF"/>
    <w:rsid w:val="00175825"/>
    <w:rsid w:val="0017666F"/>
    <w:rsid w:val="00176D64"/>
    <w:rsid w:val="00176E2C"/>
    <w:rsid w:val="00177DBF"/>
    <w:rsid w:val="00181E3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9C7"/>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3A"/>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CA1"/>
    <w:rsid w:val="001F3A75"/>
    <w:rsid w:val="001F3A9D"/>
    <w:rsid w:val="001F3FDB"/>
    <w:rsid w:val="001F4A81"/>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8BA"/>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03"/>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D9"/>
    <w:rsid w:val="00253DE1"/>
    <w:rsid w:val="0025425F"/>
    <w:rsid w:val="00254468"/>
    <w:rsid w:val="00254DE4"/>
    <w:rsid w:val="002559DA"/>
    <w:rsid w:val="00256955"/>
    <w:rsid w:val="0026071A"/>
    <w:rsid w:val="00261B27"/>
    <w:rsid w:val="00262B5A"/>
    <w:rsid w:val="0026520E"/>
    <w:rsid w:val="00266486"/>
    <w:rsid w:val="00266B0A"/>
    <w:rsid w:val="00266C61"/>
    <w:rsid w:val="002673DF"/>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E4F"/>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848"/>
    <w:rsid w:val="002F0A60"/>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6A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67D"/>
    <w:rsid w:val="00334127"/>
    <w:rsid w:val="00335CA6"/>
    <w:rsid w:val="003365F0"/>
    <w:rsid w:val="00336C50"/>
    <w:rsid w:val="00337388"/>
    <w:rsid w:val="0034007D"/>
    <w:rsid w:val="003433E5"/>
    <w:rsid w:val="00344082"/>
    <w:rsid w:val="003440B5"/>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1F69"/>
    <w:rsid w:val="00392705"/>
    <w:rsid w:val="00393A79"/>
    <w:rsid w:val="003940B8"/>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E80"/>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434"/>
    <w:rsid w:val="00410B8F"/>
    <w:rsid w:val="00412057"/>
    <w:rsid w:val="004126C1"/>
    <w:rsid w:val="00413BA5"/>
    <w:rsid w:val="00414FD0"/>
    <w:rsid w:val="00417E93"/>
    <w:rsid w:val="00422A2A"/>
    <w:rsid w:val="00424BB4"/>
    <w:rsid w:val="004258CD"/>
    <w:rsid w:val="004261D2"/>
    <w:rsid w:val="004303D1"/>
    <w:rsid w:val="004328B3"/>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260"/>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89B"/>
    <w:rsid w:val="004A31A2"/>
    <w:rsid w:val="004A48A7"/>
    <w:rsid w:val="004A655D"/>
    <w:rsid w:val="004A685B"/>
    <w:rsid w:val="004B01B1"/>
    <w:rsid w:val="004B08D1"/>
    <w:rsid w:val="004B10E6"/>
    <w:rsid w:val="004B198F"/>
    <w:rsid w:val="004B3DAB"/>
    <w:rsid w:val="004B46D0"/>
    <w:rsid w:val="004B57B0"/>
    <w:rsid w:val="004B60CE"/>
    <w:rsid w:val="004B61C9"/>
    <w:rsid w:val="004C0682"/>
    <w:rsid w:val="004C0B26"/>
    <w:rsid w:val="004C12FE"/>
    <w:rsid w:val="004C1D57"/>
    <w:rsid w:val="004C2F7C"/>
    <w:rsid w:val="004C34F8"/>
    <w:rsid w:val="004C375F"/>
    <w:rsid w:val="004C3BD4"/>
    <w:rsid w:val="004C482F"/>
    <w:rsid w:val="004C49C9"/>
    <w:rsid w:val="004C627F"/>
    <w:rsid w:val="004C73A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115"/>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07F"/>
    <w:rsid w:val="005955C0"/>
    <w:rsid w:val="00595B68"/>
    <w:rsid w:val="00595EAA"/>
    <w:rsid w:val="00596671"/>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1BEA"/>
    <w:rsid w:val="00611F9D"/>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46F97"/>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F45"/>
    <w:rsid w:val="00670865"/>
    <w:rsid w:val="00671AED"/>
    <w:rsid w:val="006725B5"/>
    <w:rsid w:val="00673521"/>
    <w:rsid w:val="00673767"/>
    <w:rsid w:val="00673F39"/>
    <w:rsid w:val="006746AC"/>
    <w:rsid w:val="0067571B"/>
    <w:rsid w:val="00675CCE"/>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853"/>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EE8"/>
    <w:rsid w:val="00705027"/>
    <w:rsid w:val="00706731"/>
    <w:rsid w:val="00710494"/>
    <w:rsid w:val="007117BD"/>
    <w:rsid w:val="00715129"/>
    <w:rsid w:val="007154CE"/>
    <w:rsid w:val="00715B25"/>
    <w:rsid w:val="00716020"/>
    <w:rsid w:val="00717B4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37DF2"/>
    <w:rsid w:val="0074130E"/>
    <w:rsid w:val="007416E6"/>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0D4"/>
    <w:rsid w:val="007554A9"/>
    <w:rsid w:val="007556F5"/>
    <w:rsid w:val="00757105"/>
    <w:rsid w:val="0075761A"/>
    <w:rsid w:val="00757B82"/>
    <w:rsid w:val="0076167F"/>
    <w:rsid w:val="00762487"/>
    <w:rsid w:val="0076281A"/>
    <w:rsid w:val="00762ADE"/>
    <w:rsid w:val="0076365D"/>
    <w:rsid w:val="007642DC"/>
    <w:rsid w:val="00764EDA"/>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5090"/>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528"/>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D4B"/>
    <w:rsid w:val="007E09E2"/>
    <w:rsid w:val="007E0FF5"/>
    <w:rsid w:val="007E1012"/>
    <w:rsid w:val="007E17CD"/>
    <w:rsid w:val="007E24ED"/>
    <w:rsid w:val="007E374B"/>
    <w:rsid w:val="007E39DE"/>
    <w:rsid w:val="007E3F53"/>
    <w:rsid w:val="007E7997"/>
    <w:rsid w:val="007E7B47"/>
    <w:rsid w:val="007F04EF"/>
    <w:rsid w:val="007F3299"/>
    <w:rsid w:val="007F342F"/>
    <w:rsid w:val="007F38D1"/>
    <w:rsid w:val="007F56BB"/>
    <w:rsid w:val="007F63CE"/>
    <w:rsid w:val="007F6EA4"/>
    <w:rsid w:val="008002A5"/>
    <w:rsid w:val="0080050E"/>
    <w:rsid w:val="00801329"/>
    <w:rsid w:val="00801424"/>
    <w:rsid w:val="00801AA4"/>
    <w:rsid w:val="00801B7E"/>
    <w:rsid w:val="008021B9"/>
    <w:rsid w:val="00806670"/>
    <w:rsid w:val="00806E68"/>
    <w:rsid w:val="00807FC3"/>
    <w:rsid w:val="00810034"/>
    <w:rsid w:val="008114CF"/>
    <w:rsid w:val="008117CC"/>
    <w:rsid w:val="00811AB3"/>
    <w:rsid w:val="0081421D"/>
    <w:rsid w:val="00814ADB"/>
    <w:rsid w:val="008150B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73"/>
    <w:rsid w:val="00826CBB"/>
    <w:rsid w:val="00826D7D"/>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2CA"/>
    <w:rsid w:val="0087049C"/>
    <w:rsid w:val="00870AAD"/>
    <w:rsid w:val="00870EDE"/>
    <w:rsid w:val="00871DA0"/>
    <w:rsid w:val="00872030"/>
    <w:rsid w:val="00873973"/>
    <w:rsid w:val="00875C28"/>
    <w:rsid w:val="00875E75"/>
    <w:rsid w:val="0087658F"/>
    <w:rsid w:val="00876C25"/>
    <w:rsid w:val="0087762E"/>
    <w:rsid w:val="00877823"/>
    <w:rsid w:val="008803F5"/>
    <w:rsid w:val="008812BF"/>
    <w:rsid w:val="00881341"/>
    <w:rsid w:val="00881586"/>
    <w:rsid w:val="00882931"/>
    <w:rsid w:val="00884939"/>
    <w:rsid w:val="008853E0"/>
    <w:rsid w:val="00885BE2"/>
    <w:rsid w:val="008863C8"/>
    <w:rsid w:val="00886D40"/>
    <w:rsid w:val="00887A0E"/>
    <w:rsid w:val="008907F3"/>
    <w:rsid w:val="008920C2"/>
    <w:rsid w:val="00895702"/>
    <w:rsid w:val="008969B8"/>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8B9"/>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444"/>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74E"/>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76F"/>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18"/>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E05"/>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126"/>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7DB"/>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BD9"/>
    <w:rsid w:val="00A76DF7"/>
    <w:rsid w:val="00A77523"/>
    <w:rsid w:val="00A8003E"/>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6D7"/>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8FC"/>
    <w:rsid w:val="00B072A3"/>
    <w:rsid w:val="00B07FCD"/>
    <w:rsid w:val="00B10EF4"/>
    <w:rsid w:val="00B1149C"/>
    <w:rsid w:val="00B11F60"/>
    <w:rsid w:val="00B121EF"/>
    <w:rsid w:val="00B12699"/>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75F"/>
    <w:rsid w:val="00B26A5A"/>
    <w:rsid w:val="00B2713B"/>
    <w:rsid w:val="00B2769B"/>
    <w:rsid w:val="00B307D2"/>
    <w:rsid w:val="00B3392E"/>
    <w:rsid w:val="00B3398B"/>
    <w:rsid w:val="00B33B1E"/>
    <w:rsid w:val="00B362D9"/>
    <w:rsid w:val="00B36B99"/>
    <w:rsid w:val="00B36D20"/>
    <w:rsid w:val="00B36F67"/>
    <w:rsid w:val="00B40633"/>
    <w:rsid w:val="00B41AEC"/>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BB3"/>
    <w:rsid w:val="00B77D0D"/>
    <w:rsid w:val="00B80817"/>
    <w:rsid w:val="00B827E6"/>
    <w:rsid w:val="00B82A28"/>
    <w:rsid w:val="00B82B8D"/>
    <w:rsid w:val="00B82C97"/>
    <w:rsid w:val="00B851D5"/>
    <w:rsid w:val="00B85B06"/>
    <w:rsid w:val="00B86129"/>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DE7"/>
    <w:rsid w:val="00BB5E2C"/>
    <w:rsid w:val="00BB7D9E"/>
    <w:rsid w:val="00BC16AC"/>
    <w:rsid w:val="00BC2B7B"/>
    <w:rsid w:val="00BC3AE8"/>
    <w:rsid w:val="00BC3AF4"/>
    <w:rsid w:val="00BC43A8"/>
    <w:rsid w:val="00BC5C6D"/>
    <w:rsid w:val="00BC7120"/>
    <w:rsid w:val="00BC76A3"/>
    <w:rsid w:val="00BD00D1"/>
    <w:rsid w:val="00BD07A2"/>
    <w:rsid w:val="00BD14AF"/>
    <w:rsid w:val="00BD2603"/>
    <w:rsid w:val="00BD4EEC"/>
    <w:rsid w:val="00BD4F34"/>
    <w:rsid w:val="00BD537C"/>
    <w:rsid w:val="00BD6F5B"/>
    <w:rsid w:val="00BD7662"/>
    <w:rsid w:val="00BE05ED"/>
    <w:rsid w:val="00BE20D5"/>
    <w:rsid w:val="00BE350E"/>
    <w:rsid w:val="00BE3801"/>
    <w:rsid w:val="00BE38CF"/>
    <w:rsid w:val="00BE394B"/>
    <w:rsid w:val="00BE48A8"/>
    <w:rsid w:val="00BE528F"/>
    <w:rsid w:val="00BE5850"/>
    <w:rsid w:val="00BE58D6"/>
    <w:rsid w:val="00BE5CA6"/>
    <w:rsid w:val="00BE707F"/>
    <w:rsid w:val="00BE7F5D"/>
    <w:rsid w:val="00BF0707"/>
    <w:rsid w:val="00BF0A81"/>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02B"/>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210"/>
    <w:rsid w:val="00C33551"/>
    <w:rsid w:val="00C3357D"/>
    <w:rsid w:val="00C33BE9"/>
    <w:rsid w:val="00C33C13"/>
    <w:rsid w:val="00C348C7"/>
    <w:rsid w:val="00C351B1"/>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57D5"/>
    <w:rsid w:val="00C76CF7"/>
    <w:rsid w:val="00C8072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133E"/>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44A3"/>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62C"/>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2DE2"/>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A38"/>
    <w:rsid w:val="00D52B95"/>
    <w:rsid w:val="00D52D72"/>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553"/>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4C8"/>
    <w:rsid w:val="00DA29BA"/>
    <w:rsid w:val="00DA3249"/>
    <w:rsid w:val="00DA38CE"/>
    <w:rsid w:val="00DA4B01"/>
    <w:rsid w:val="00DA5322"/>
    <w:rsid w:val="00DA55AC"/>
    <w:rsid w:val="00DA5600"/>
    <w:rsid w:val="00DA608B"/>
    <w:rsid w:val="00DA6E0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453"/>
    <w:rsid w:val="00DC2641"/>
    <w:rsid w:val="00DC2B1E"/>
    <w:rsid w:val="00DC332E"/>
    <w:rsid w:val="00DC7481"/>
    <w:rsid w:val="00DC7591"/>
    <w:rsid w:val="00DD0839"/>
    <w:rsid w:val="00DD26D0"/>
    <w:rsid w:val="00DD47D5"/>
    <w:rsid w:val="00DD4EF7"/>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602"/>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04E"/>
    <w:rsid w:val="00E7245E"/>
    <w:rsid w:val="00E73831"/>
    <w:rsid w:val="00E73B66"/>
    <w:rsid w:val="00E7498E"/>
    <w:rsid w:val="00E74BB9"/>
    <w:rsid w:val="00E74C44"/>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5F7"/>
    <w:rsid w:val="00E91964"/>
    <w:rsid w:val="00E91EFE"/>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5AA"/>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929"/>
    <w:rsid w:val="00F03369"/>
    <w:rsid w:val="00F04E62"/>
    <w:rsid w:val="00F050AA"/>
    <w:rsid w:val="00F05C32"/>
    <w:rsid w:val="00F05E6D"/>
    <w:rsid w:val="00F11800"/>
    <w:rsid w:val="00F11B61"/>
    <w:rsid w:val="00F135D6"/>
    <w:rsid w:val="00F13922"/>
    <w:rsid w:val="00F13DBC"/>
    <w:rsid w:val="00F15BF3"/>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F72"/>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F98"/>
    <w:rsid w:val="00F75896"/>
    <w:rsid w:val="00F76666"/>
    <w:rsid w:val="00F76ECB"/>
    <w:rsid w:val="00F76EF7"/>
    <w:rsid w:val="00F776B7"/>
    <w:rsid w:val="00F77758"/>
    <w:rsid w:val="00F77977"/>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325"/>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116"/>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 w:type="paragraph" w:styleId="BalloonText">
    <w:name w:val="Balloon Text"/>
    <w:basedOn w:val="Normal"/>
    <w:link w:val="BalloonTextChar"/>
    <w:rsid w:val="00F02929"/>
    <w:rPr>
      <w:rFonts w:ascii="Tahoma" w:hAnsi="Tahoma" w:cs="Tahoma"/>
      <w:sz w:val="16"/>
      <w:szCs w:val="16"/>
    </w:rPr>
  </w:style>
  <w:style w:type="character" w:customStyle="1" w:styleId="BalloonTextChar">
    <w:name w:val="Balloon Text Char"/>
    <w:basedOn w:val="DefaultParagraphFont"/>
    <w:link w:val="BalloonText"/>
    <w:rsid w:val="00F029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 w:type="paragraph" w:styleId="BalloonText">
    <w:name w:val="Balloon Text"/>
    <w:basedOn w:val="Normal"/>
    <w:link w:val="BalloonTextChar"/>
    <w:rsid w:val="00F02929"/>
    <w:rPr>
      <w:rFonts w:ascii="Tahoma" w:hAnsi="Tahoma" w:cs="Tahoma"/>
      <w:sz w:val="16"/>
      <w:szCs w:val="16"/>
    </w:rPr>
  </w:style>
  <w:style w:type="character" w:customStyle="1" w:styleId="BalloonTextChar">
    <w:name w:val="Balloon Text Char"/>
    <w:basedOn w:val="DefaultParagraphFont"/>
    <w:link w:val="BalloonText"/>
    <w:rsid w:val="00F029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00E87-F0A5-45B2-9AF7-0AC5312A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8754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WIPO/GRTKF/IC/27/7 (Arabic)</vt:lpstr>
    </vt:vector>
  </TitlesOfParts>
  <Company>World Intellectual Property Organization</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WIPO/GRTKF/IC/27/7 (Arabic)</dc:title>
  <dc:subject>توصية مشتركة بشأن استخدام قواعد البيانات لأغراض الحماية الدفاعية للموارد الوراثية والمعارف التقليدية المرتبطة بها</dc:subject>
  <dc:creator>وثيقة مقدمة من وفود كندا واليابان وجمهورية كوريا والولايات المتحدة الأمريكية</dc:creator>
  <cp:lastModifiedBy>DOMBRE Nadia</cp:lastModifiedBy>
  <cp:revision>2</cp:revision>
  <cp:lastPrinted>2014-05-19T13:39:00Z</cp:lastPrinted>
  <dcterms:created xsi:type="dcterms:W3CDTF">2014-05-22T12:47:00Z</dcterms:created>
  <dcterms:modified xsi:type="dcterms:W3CDTF">2014-05-22T12:47:00Z</dcterms:modified>
</cp:coreProperties>
</file>