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112F71">
            <w:pPr>
              <w:bidi/>
              <w:spacing w:after="20"/>
              <w:rPr>
                <w:rFonts w:ascii="Arabic Typesetting" w:hAnsi="Arabic Typesetting" w:cs="Arabic Typesetting"/>
                <w:sz w:val="36"/>
                <w:szCs w:val="36"/>
                <w:rtl/>
              </w:rPr>
            </w:pPr>
            <w:r>
              <w:rPr>
                <w:noProof/>
              </w:rPr>
              <w:drawing>
                <wp:inline distT="0" distB="0" distL="0" distR="0" wp14:anchorId="34CBFFA2" wp14:editId="111AB36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881172" w:rsidRDefault="00772E46" w:rsidP="00BF2570">
            <w:pPr>
              <w:pStyle w:val="DocumentCodeAR"/>
              <w:bidi/>
              <w:rPr>
                <w:rtl/>
                <w:lang w:val="fr-CH"/>
              </w:rPr>
            </w:pPr>
            <w:r>
              <w:t>WIPO/GRTKF/IC</w:t>
            </w:r>
            <w:r w:rsidR="00100F97">
              <w:t>/</w:t>
            </w:r>
            <w:r w:rsidR="00BF2570">
              <w:t>26</w:t>
            </w:r>
            <w:r w:rsidR="00881172">
              <w:t>/</w:t>
            </w:r>
            <w:r w:rsidR="00BF2570">
              <w:t>4</w:t>
            </w:r>
          </w:p>
        </w:tc>
      </w:tr>
      <w:tr w:rsidR="001667B6" w:rsidTr="00BF164F">
        <w:tc>
          <w:tcPr>
            <w:tcW w:w="9571" w:type="dxa"/>
            <w:gridSpan w:val="3"/>
          </w:tcPr>
          <w:p w:rsidR="001667B6" w:rsidRPr="00B6101C" w:rsidRDefault="00B6101C" w:rsidP="00881172">
            <w:pPr>
              <w:pStyle w:val="DocumentLanguageAR"/>
              <w:bidi/>
              <w:rPr>
                <w:rtl/>
              </w:rPr>
            </w:pPr>
            <w:r w:rsidRPr="00B6101C">
              <w:rPr>
                <w:rFonts w:hint="cs"/>
                <w:rtl/>
              </w:rPr>
              <w:t xml:space="preserve">الأصل: </w:t>
            </w:r>
            <w:r w:rsidR="00881172">
              <w:rPr>
                <w:rFonts w:hint="cs"/>
                <w:rtl/>
              </w:rPr>
              <w:t>بالإنكليزية</w:t>
            </w:r>
          </w:p>
        </w:tc>
      </w:tr>
      <w:tr w:rsidR="001667B6" w:rsidTr="00BF164F">
        <w:tc>
          <w:tcPr>
            <w:tcW w:w="9571" w:type="dxa"/>
            <w:gridSpan w:val="3"/>
          </w:tcPr>
          <w:p w:rsidR="001667B6" w:rsidRPr="00B6101C" w:rsidRDefault="00B6101C" w:rsidP="00517189">
            <w:pPr>
              <w:pStyle w:val="DocumentDateAR"/>
              <w:bidi/>
              <w:rPr>
                <w:rtl/>
              </w:rPr>
            </w:pPr>
            <w:r w:rsidRPr="00B6101C">
              <w:rPr>
                <w:rFonts w:hint="cs"/>
                <w:rtl/>
              </w:rPr>
              <w:t xml:space="preserve">التاريخ: </w:t>
            </w:r>
            <w:r w:rsidR="00517189">
              <w:rPr>
                <w:rFonts w:hint="cs"/>
                <w:rtl/>
              </w:rPr>
              <w:t>28</w:t>
            </w:r>
            <w:r w:rsidR="00881172">
              <w:rPr>
                <w:rFonts w:hint="cs"/>
                <w:rtl/>
              </w:rPr>
              <w:t xml:space="preserve"> </w:t>
            </w:r>
            <w:r w:rsidR="00517189">
              <w:rPr>
                <w:rFonts w:hint="cs"/>
                <w:rtl/>
              </w:rPr>
              <w:t>نوفمبر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32B6D">
      <w:pPr>
        <w:pStyle w:val="MeetingSessionAR"/>
        <w:bidi/>
        <w:rPr>
          <w:rFonts w:ascii="Cambria Math" w:hAnsi="Cambria Math"/>
          <w:rtl/>
        </w:rPr>
      </w:pPr>
      <w:r w:rsidRPr="00783D11">
        <w:rPr>
          <w:rFonts w:ascii="Cambria Math" w:hAnsi="Cambria Math"/>
          <w:rtl/>
        </w:rPr>
        <w:t xml:space="preserve">الدورة </w:t>
      </w:r>
      <w:r w:rsidR="00632B6D">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632B6D">
      <w:pPr>
        <w:pStyle w:val="MeetingDatesAR"/>
        <w:bidi/>
        <w:rPr>
          <w:rtl/>
        </w:rPr>
      </w:pPr>
      <w:r w:rsidRPr="00D61541">
        <w:rPr>
          <w:rFonts w:hint="cs"/>
          <w:rtl/>
        </w:rPr>
        <w:t xml:space="preserve">جنيف، من </w:t>
      </w:r>
      <w:r w:rsidR="00632B6D">
        <w:rPr>
          <w:rFonts w:hint="cs"/>
          <w:rtl/>
        </w:rPr>
        <w:t>3</w:t>
      </w:r>
      <w:r w:rsidR="00100F97">
        <w:rPr>
          <w:rFonts w:hint="cs"/>
          <w:rtl/>
        </w:rPr>
        <w:t xml:space="preserve"> إلى </w:t>
      </w:r>
      <w:r w:rsidR="00632B6D">
        <w:rPr>
          <w:rFonts w:hint="cs"/>
          <w:rtl/>
        </w:rPr>
        <w:t>7</w:t>
      </w:r>
      <w:r w:rsidR="00783D11">
        <w:rPr>
          <w:rFonts w:hint="cs"/>
          <w:rtl/>
        </w:rPr>
        <w:t xml:space="preserve"> </w:t>
      </w:r>
      <w:r w:rsidR="00632B6D">
        <w:rPr>
          <w:rFonts w:hint="cs"/>
          <w:rtl/>
        </w:rPr>
        <w:t>فبراير</w:t>
      </w:r>
      <w:r w:rsidR="00AE2328">
        <w:rPr>
          <w:rFonts w:hint="cs"/>
          <w:rtl/>
        </w:rPr>
        <w:t xml:space="preserve"> </w:t>
      </w:r>
      <w:r w:rsidR="00632B6D">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81172" w:rsidP="00FB7EC9">
      <w:pPr>
        <w:pStyle w:val="DocumentTitleAR"/>
        <w:bidi/>
        <w:rPr>
          <w:rtl/>
        </w:rPr>
      </w:pPr>
      <w:r>
        <w:rPr>
          <w:rFonts w:hint="cs"/>
          <w:rtl/>
        </w:rPr>
        <w:t>وثيقة موحدة بشأن الملكية الفكرية والموارد الوراثية</w:t>
      </w:r>
    </w:p>
    <w:p w:rsidR="00D61541" w:rsidRPr="00D61541" w:rsidRDefault="00881172"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881172" w:rsidRPr="00881172" w:rsidRDefault="00881172" w:rsidP="00F5051E">
      <w:pPr>
        <w:pStyle w:val="NumberedParaAR"/>
      </w:pPr>
      <w:r>
        <w:rPr>
          <w:rFonts w:hint="cs"/>
          <w:rtl/>
        </w:rPr>
        <w:t xml:space="preserve">أعدت اللجنة الحكومية الدولية المعنية بالملكية الفكرية والموارد الوراثية والمعارف التقليدية والفولكلور (اللجنة) خلال دورتها الثالثة والعشرين المنعقدة </w:t>
      </w:r>
      <w:r>
        <w:rPr>
          <w:rFonts w:hint="cs"/>
          <w:rtl/>
          <w:lang w:val="fr-CH"/>
        </w:rPr>
        <w:t>في</w:t>
      </w:r>
      <w:r w:rsidR="003C4BC0">
        <w:rPr>
          <w:rFonts w:hint="cs"/>
          <w:rtl/>
          <w:lang w:val="fr-CH"/>
        </w:rPr>
        <w:t xml:space="preserve"> جنيف في</w:t>
      </w:r>
      <w:r>
        <w:rPr>
          <w:rFonts w:hint="cs"/>
          <w:rtl/>
          <w:lang w:val="fr-CH"/>
        </w:rPr>
        <w:t xml:space="preserve"> الفترة من 4 إلى 8</w:t>
      </w:r>
      <w:r>
        <w:rPr>
          <w:rFonts w:hint="cs"/>
          <w:rtl/>
        </w:rPr>
        <w:t xml:space="preserve"> فبراير 2013 وثيقة أخرى بعنوان "وثيقة موحدة بشأن الملكية الفكرية والموارد الوراثية" على أساس الوثيقة </w:t>
      </w:r>
      <w:r>
        <w:t>WIPO/GRTKF/IC/23/4</w:t>
      </w:r>
      <w:r w:rsidRPr="00854DF1">
        <w:rPr>
          <w:rFonts w:hint="cs"/>
          <w:rtl/>
          <w:lang w:val="fr-CH"/>
        </w:rPr>
        <w:t xml:space="preserve">. وقررت أن تُقدَم تلك الوثيقة بالصيغة التي كانت عليها عند اختتام الدورة في 8 فبراير 2013 إلى الجمعية العامة للويبو التي ستعقد في سبتمبر </w:t>
      </w:r>
      <w:r>
        <w:rPr>
          <w:rFonts w:hint="cs"/>
          <w:rtl/>
        </w:rPr>
        <w:t xml:space="preserve">2013، وفقا لولاية اللجنة </w:t>
      </w:r>
      <w:r w:rsidRPr="002A3876">
        <w:rPr>
          <w:rtl/>
        </w:rPr>
        <w:t xml:space="preserve">الواردة في الوثيقة </w:t>
      </w:r>
      <w:r w:rsidRPr="002A3876">
        <w:t>WO/GA/40/7</w:t>
      </w:r>
      <w:r>
        <w:rPr>
          <w:rFonts w:hint="cs"/>
          <w:rtl/>
        </w:rPr>
        <w:t>، وبرنامج عملها لعام 2013 الوارد في الوثيقة</w:t>
      </w:r>
      <w:r>
        <w:rPr>
          <w:rFonts w:hint="eastAsia"/>
          <w:rtl/>
        </w:rPr>
        <w:t> </w:t>
      </w:r>
      <w:r w:rsidRPr="00EE042F">
        <w:t>WO/GA/41/18</w:t>
      </w:r>
      <w:r w:rsidRPr="00EE042F">
        <w:rPr>
          <w:rFonts w:hint="cs"/>
          <w:rtl/>
        </w:rPr>
        <w:t>.</w:t>
      </w:r>
      <w:r w:rsidR="003C4BC0">
        <w:rPr>
          <w:rFonts w:hint="cs"/>
          <w:rtl/>
        </w:rPr>
        <w:t xml:space="preserve"> </w:t>
      </w:r>
      <w:r w:rsidR="00364DD3">
        <w:rPr>
          <w:rFonts w:hint="cs"/>
          <w:rtl/>
        </w:rPr>
        <w:t>وأحاطت اللجنة أيضا علما بالوثائق</w:t>
      </w:r>
      <w:r w:rsidR="00364DD3" w:rsidRPr="00364DD3">
        <w:rPr>
          <w:rFonts w:hint="cs"/>
          <w:rtl/>
        </w:rPr>
        <w:t xml:space="preserve"> </w:t>
      </w:r>
      <w:r w:rsidR="00364DD3" w:rsidRPr="00364DD3">
        <w:t>WIPO/GRTKF/IC/23/5</w:t>
      </w:r>
      <w:r w:rsidR="00364DD3">
        <w:rPr>
          <w:rFonts w:hint="cs"/>
          <w:rtl/>
        </w:rPr>
        <w:t xml:space="preserve"> و</w:t>
      </w:r>
      <w:r w:rsidR="00364DD3" w:rsidRPr="00364DD3">
        <w:t>WIPO/GRTKF/IC/23/6</w:t>
      </w:r>
      <w:r w:rsidR="00F5051E">
        <w:rPr>
          <w:rFonts w:hint="cs"/>
          <w:rtl/>
        </w:rPr>
        <w:t xml:space="preserve"> </w:t>
      </w:r>
      <w:r w:rsidR="00364DD3">
        <w:rPr>
          <w:rFonts w:hint="cs"/>
          <w:rtl/>
        </w:rPr>
        <w:t>و</w:t>
      </w:r>
      <w:r w:rsidR="00364DD3" w:rsidRPr="00364DD3">
        <w:t>WIPO/GRTKF/IC/23/7</w:t>
      </w:r>
      <w:r w:rsidR="00364DD3">
        <w:rPr>
          <w:rFonts w:hint="cs"/>
          <w:rtl/>
        </w:rPr>
        <w:t xml:space="preserve"> و</w:t>
      </w:r>
      <w:r w:rsidR="00364DD3" w:rsidRPr="00364DD3">
        <w:rPr>
          <w:rFonts w:ascii="Arial" w:eastAsia="SimSun" w:hAnsi="Arial" w:cs="Arial"/>
          <w:sz w:val="22"/>
          <w:szCs w:val="22"/>
          <w:lang w:eastAsia="zh-CN"/>
        </w:rPr>
        <w:t xml:space="preserve"> </w:t>
      </w:r>
      <w:r w:rsidR="00364DD3" w:rsidRPr="00364DD3">
        <w:t>WIPO/GRTKF/IC/23/INF/7 Rev.</w:t>
      </w:r>
      <w:r w:rsidR="00F5051E">
        <w:rPr>
          <w:rFonts w:hint="cs"/>
          <w:rtl/>
        </w:rPr>
        <w:t xml:space="preserve"> </w:t>
      </w:r>
      <w:r w:rsidR="00364DD3">
        <w:rPr>
          <w:rFonts w:hint="cs"/>
          <w:rtl/>
        </w:rPr>
        <w:t>و</w:t>
      </w:r>
      <w:r w:rsidR="00364DD3" w:rsidRPr="00364DD3">
        <w:t>WIPO/GRTKF/IC/23/INF/9</w:t>
      </w:r>
      <w:r w:rsidR="00F5051E">
        <w:rPr>
          <w:rFonts w:hint="cs"/>
          <w:rtl/>
        </w:rPr>
        <w:t xml:space="preserve"> </w:t>
      </w:r>
      <w:r w:rsidR="00364DD3">
        <w:rPr>
          <w:rFonts w:hint="cs"/>
          <w:rtl/>
        </w:rPr>
        <w:t>و</w:t>
      </w:r>
      <w:r w:rsidR="00364DD3" w:rsidRPr="00364DD3">
        <w:t>WIPO/GRTKF/IC/23/INF/9</w:t>
      </w:r>
      <w:r w:rsidR="00F5051E">
        <w:t> </w:t>
      </w:r>
      <w:r w:rsidR="00364DD3" w:rsidRPr="00364DD3">
        <w:t>Add</w:t>
      </w:r>
      <w:r w:rsidR="00F5051E">
        <w:rPr>
          <w:rFonts w:hint="cs"/>
          <w:rtl/>
        </w:rPr>
        <w:t xml:space="preserve"> </w:t>
      </w:r>
      <w:r w:rsidR="00364DD3">
        <w:rPr>
          <w:rFonts w:hint="cs"/>
          <w:rtl/>
        </w:rPr>
        <w:t>و</w:t>
      </w:r>
      <w:r w:rsidR="00364DD3" w:rsidRPr="00364DD3">
        <w:t>WIPO/GRTKF/IC/23/INF/10</w:t>
      </w:r>
      <w:r w:rsidR="00364DD3">
        <w:rPr>
          <w:rFonts w:hint="cs"/>
          <w:rtl/>
        </w:rPr>
        <w:t>.</w:t>
      </w:r>
    </w:p>
    <w:p w:rsidR="00881172" w:rsidRPr="0027363C" w:rsidRDefault="006C2DB6" w:rsidP="00A957C8">
      <w:pPr>
        <w:pStyle w:val="NumberedParaAR"/>
      </w:pPr>
      <w:r>
        <w:rPr>
          <w:rFonts w:hint="cs"/>
          <w:rtl/>
        </w:rPr>
        <w:t>وع</w:t>
      </w:r>
      <w:r w:rsidR="00A957C8">
        <w:rPr>
          <w:rFonts w:hint="cs"/>
          <w:rtl/>
        </w:rPr>
        <w:t>ُ</w:t>
      </w:r>
      <w:r>
        <w:rPr>
          <w:rFonts w:hint="cs"/>
          <w:rtl/>
        </w:rPr>
        <w:t>رضت</w:t>
      </w:r>
      <w:r w:rsidR="00881172">
        <w:rPr>
          <w:rFonts w:hint="cs"/>
          <w:rtl/>
          <w:lang w:val="fr-CH"/>
        </w:rPr>
        <w:t xml:space="preserve"> "وثيقة موحدة بشأن الملكية الفكرية والموارد الوراثية"</w:t>
      </w:r>
      <w:r>
        <w:rPr>
          <w:rFonts w:hint="cs"/>
          <w:rtl/>
          <w:lang w:val="fr-CH"/>
        </w:rPr>
        <w:t xml:space="preserve"> على الجمعية العامة للويبو لعام 2013 كمرفق للوثيقة </w:t>
      </w:r>
      <w:r w:rsidRPr="006D4104">
        <w:t>WO/GA/43/14</w:t>
      </w:r>
      <w:r>
        <w:rPr>
          <w:rFonts w:hint="cs"/>
          <w:rtl/>
          <w:lang w:val="fr-CH"/>
        </w:rPr>
        <w:t>.</w:t>
      </w:r>
    </w:p>
    <w:p w:rsidR="0027363C" w:rsidRPr="00A957C8" w:rsidRDefault="0027363C" w:rsidP="00A957C8">
      <w:pPr>
        <w:pStyle w:val="NumberedParaAR"/>
      </w:pPr>
      <w:r>
        <w:rPr>
          <w:rFonts w:hint="cs"/>
          <w:rtl/>
          <w:lang w:val="fr-CH"/>
        </w:rPr>
        <w:t xml:space="preserve">ووافقت الجمعية العامة للويبو في 2013 </w:t>
      </w:r>
      <w:r w:rsidR="00BC7EF4">
        <w:rPr>
          <w:rFonts w:hint="cs"/>
          <w:rtl/>
          <w:lang w:val="fr-CH"/>
        </w:rPr>
        <w:t xml:space="preserve">على أن </w:t>
      </w:r>
      <w:r w:rsidR="00A957C8">
        <w:rPr>
          <w:rFonts w:hint="cs"/>
          <w:rtl/>
          <w:lang w:val="fr-CH"/>
        </w:rPr>
        <w:t xml:space="preserve">تواصل </w:t>
      </w:r>
      <w:r w:rsidR="00BC7EF4">
        <w:rPr>
          <w:rFonts w:hint="cs"/>
          <w:rtl/>
          <w:lang w:val="fr-CH"/>
        </w:rPr>
        <w:t xml:space="preserve">اللجنة </w:t>
      </w:r>
      <w:r>
        <w:rPr>
          <w:rFonts w:hint="cs"/>
          <w:rtl/>
          <w:lang w:val="fr-CH"/>
        </w:rPr>
        <w:t>"</w:t>
      </w:r>
      <w:r w:rsidRPr="0027363C">
        <w:rPr>
          <w:rtl/>
          <w:lang w:val="fr-CH"/>
        </w:rPr>
        <w:t>تسريع عملها، بانفتاح والتزام تام،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w:t>
      </w:r>
      <w:r w:rsidR="00263E91">
        <w:rPr>
          <w:rFonts w:hint="cs"/>
          <w:rtl/>
          <w:lang w:val="fr-CH"/>
        </w:rPr>
        <w:t>" وقررت الجمعية العامة أن يكون عمل اللجنة "</w:t>
      </w:r>
      <w:r w:rsidR="00263E91" w:rsidRPr="00263E91">
        <w:rPr>
          <w:rtl/>
          <w:lang w:val="fr-CH"/>
        </w:rPr>
        <w:t xml:space="preserve">مستندا على ما أنجزته من عمل وتستخدم </w:t>
      </w:r>
      <w:r w:rsidR="00263E91">
        <w:rPr>
          <w:rFonts w:hint="cs"/>
          <w:rtl/>
          <w:lang w:val="fr-CH"/>
        </w:rPr>
        <w:t>[اللجنة]</w:t>
      </w:r>
      <w:r w:rsidR="00263E91" w:rsidRPr="00263E91">
        <w:rPr>
          <w:rtl/>
          <w:lang w:val="fr-CH"/>
        </w:rPr>
        <w:t xml:space="preserve">جميع وثائق عمل الويبو، بما في ذلك </w:t>
      </w:r>
      <w:r w:rsidR="00263E91" w:rsidRPr="00263E91">
        <w:rPr>
          <w:rtl/>
          <w:lang w:val="fr-CH"/>
        </w:rPr>
        <w:lastRenderedPageBreak/>
        <w:t>الوثائق</w:t>
      </w:r>
      <w:r w:rsidR="00263E91">
        <w:rPr>
          <w:rFonts w:hint="cs"/>
          <w:rtl/>
          <w:lang w:val="fr-CH"/>
        </w:rPr>
        <w:t> </w:t>
      </w:r>
      <w:r w:rsidR="00263E91" w:rsidRPr="006D4104">
        <w:t>WIPO/GRTKF/IC/25/5</w:t>
      </w:r>
      <w:r w:rsidR="00263E91" w:rsidRPr="00263E91">
        <w:rPr>
          <w:rtl/>
          <w:lang w:val="fr-CH"/>
        </w:rPr>
        <w:t xml:space="preserve"> و</w:t>
      </w:r>
      <w:r w:rsidR="00263E91" w:rsidRPr="006D4104">
        <w:t>WIPO/GRTKF/IC/25/6</w:t>
      </w:r>
      <w:r w:rsidR="00263E91" w:rsidRPr="00263E91">
        <w:rPr>
          <w:rtl/>
          <w:lang w:val="fr-CH"/>
        </w:rPr>
        <w:t xml:space="preserve"> و</w:t>
      </w:r>
      <w:r w:rsidR="00263E91" w:rsidRPr="006D4104">
        <w:t>WIPO/GRTKF/IC/25/7</w:t>
      </w:r>
      <w:r w:rsidR="00263E91" w:rsidRPr="00263E91">
        <w:rPr>
          <w:rtl/>
          <w:lang w:val="fr-CH"/>
        </w:rPr>
        <w:t>، لتكون أساس عمل اللجنة فيما يخص المفاوضات المستندة إلى النصوص، إضافة إلى أية مساهمات نصية من الأعضاء</w:t>
      </w:r>
      <w:r w:rsidRPr="0027363C">
        <w:rPr>
          <w:rtl/>
          <w:lang w:val="fr-CH"/>
        </w:rPr>
        <w:t>.</w:t>
      </w:r>
      <w:r w:rsidR="005F375B">
        <w:rPr>
          <w:rFonts w:hint="cs"/>
          <w:rtl/>
          <w:lang w:val="fr-CH"/>
        </w:rPr>
        <w:t xml:space="preserve"> وقررت الجمعية كذلك أن تتناول هذه الدورة السادسة عشرة الموارد الوراثية.</w:t>
      </w:r>
    </w:p>
    <w:p w:rsidR="00A957C8" w:rsidRPr="00881172" w:rsidRDefault="00A957C8" w:rsidP="00BB3F13">
      <w:pPr>
        <w:pStyle w:val="NumberedParaAR"/>
      </w:pPr>
      <w:r>
        <w:rPr>
          <w:rFonts w:hint="cs"/>
          <w:rtl/>
          <w:lang w:val="fr-CH"/>
        </w:rPr>
        <w:t xml:space="preserve">ويرد في مرفق هذه الوثيقة نص </w:t>
      </w:r>
      <w:r w:rsidRPr="00A957C8">
        <w:rPr>
          <w:rtl/>
          <w:lang w:val="fr-CH"/>
        </w:rPr>
        <w:t>"وثيقة موحدة بشأن الملكية الفكرية والموارد الوراثية"</w:t>
      </w:r>
      <w:r>
        <w:rPr>
          <w:rFonts w:hint="cs"/>
          <w:rtl/>
          <w:lang w:val="fr-CH"/>
        </w:rPr>
        <w:t xml:space="preserve"> كما ه</w:t>
      </w:r>
      <w:r w:rsidR="00BB3F13">
        <w:rPr>
          <w:rFonts w:hint="cs"/>
          <w:rtl/>
          <w:lang w:val="fr-CH"/>
        </w:rPr>
        <w:t>و</w:t>
      </w:r>
      <w:r>
        <w:rPr>
          <w:rFonts w:hint="cs"/>
          <w:rtl/>
          <w:lang w:val="fr-CH"/>
        </w:rPr>
        <w:t xml:space="preserve"> وارد في الوثيقة </w:t>
      </w:r>
      <w:r w:rsidRPr="006D4104">
        <w:t>WIPO/GRTKF/IC/25/5</w:t>
      </w:r>
      <w:r>
        <w:rPr>
          <w:rFonts w:hint="cs"/>
          <w:rtl/>
          <w:lang w:val="fr-CH"/>
        </w:rPr>
        <w:t>.</w:t>
      </w:r>
    </w:p>
    <w:p w:rsidR="00881172" w:rsidRDefault="00A957C8" w:rsidP="00A957C8">
      <w:pPr>
        <w:pStyle w:val="DecisionParaAR"/>
      </w:pPr>
      <w:r w:rsidRPr="00A957C8">
        <w:rPr>
          <w:rtl/>
          <w:lang w:val="fr-CH"/>
        </w:rPr>
        <w:t>إن اللجنة مدعوة إلى استعراض الوثيقة الواردة في المرفق والتعليق عليها قصد وضع صيغة معدّلة لها</w:t>
      </w:r>
      <w:r w:rsidR="00881172" w:rsidRPr="00EE042F">
        <w:rPr>
          <w:rFonts w:hint="cs"/>
          <w:rtl/>
        </w:rPr>
        <w:t>.</w:t>
      </w:r>
    </w:p>
    <w:p w:rsidR="00D61541" w:rsidRPr="00881172" w:rsidRDefault="00881172" w:rsidP="00881172">
      <w:pPr>
        <w:pStyle w:val="EndofDocumentAR"/>
        <w:rPr>
          <w:rtl/>
        </w:rPr>
      </w:pPr>
      <w:r>
        <w:rPr>
          <w:rFonts w:hint="cs"/>
          <w:rtl/>
        </w:rPr>
        <w:t>[يلي ذلك المرفق]</w:t>
      </w:r>
    </w:p>
    <w:p w:rsidR="00881172" w:rsidRDefault="00881172" w:rsidP="007F38D1">
      <w:pPr>
        <w:pStyle w:val="NormalParaAR"/>
        <w:rPr>
          <w:rtl/>
        </w:rPr>
        <w:sectPr w:rsidR="00881172" w:rsidSect="00EB7752">
          <w:headerReference w:type="default" r:id="rId10"/>
          <w:pgSz w:w="11907" w:h="16840" w:code="9"/>
          <w:pgMar w:top="567" w:right="1418" w:bottom="1418" w:left="1134" w:header="510" w:footer="1021" w:gutter="0"/>
          <w:cols w:space="720"/>
          <w:titlePg/>
          <w:docGrid w:linePitch="299"/>
        </w:sectPr>
      </w:pPr>
    </w:p>
    <w:p w:rsidR="00881172" w:rsidRDefault="00881172" w:rsidP="00F1527F">
      <w:pPr>
        <w:pStyle w:val="NormalParaAR"/>
        <w:keepNext/>
        <w:tabs>
          <w:tab w:val="right" w:pos="9355"/>
        </w:tabs>
        <w:spacing w:after="1080"/>
        <w:rPr>
          <w:b/>
          <w:bCs/>
          <w:sz w:val="48"/>
          <w:szCs w:val="48"/>
          <w:rtl/>
        </w:rPr>
      </w:pPr>
    </w:p>
    <w:p w:rsidR="00881172" w:rsidRPr="00085DBC" w:rsidRDefault="00881172" w:rsidP="00F1527F">
      <w:pPr>
        <w:pStyle w:val="NormalParaAR"/>
        <w:keepNext/>
        <w:tabs>
          <w:tab w:val="right" w:pos="9355"/>
        </w:tabs>
        <w:spacing w:after="1080"/>
        <w:rPr>
          <w:b/>
          <w:bCs/>
          <w:sz w:val="48"/>
          <w:szCs w:val="48"/>
        </w:rPr>
      </w:pPr>
      <w:r w:rsidRPr="00282E52">
        <w:rPr>
          <w:rFonts w:hint="cs"/>
          <w:b/>
          <w:bCs/>
          <w:sz w:val="48"/>
          <w:szCs w:val="48"/>
          <w:rtl/>
        </w:rPr>
        <w:t xml:space="preserve">التاريخ: </w:t>
      </w:r>
      <w:r>
        <w:rPr>
          <w:rFonts w:hint="cs"/>
          <w:b/>
          <w:bCs/>
          <w:sz w:val="48"/>
          <w:szCs w:val="48"/>
          <w:rtl/>
        </w:rPr>
        <w:t>8</w:t>
      </w:r>
      <w:r w:rsidRPr="00282E52">
        <w:rPr>
          <w:rFonts w:hint="cs"/>
          <w:b/>
          <w:bCs/>
          <w:sz w:val="48"/>
          <w:szCs w:val="48"/>
          <w:rtl/>
        </w:rPr>
        <w:t xml:space="preserve"> فبراير 201</w:t>
      </w:r>
      <w:r>
        <w:rPr>
          <w:rFonts w:hint="cs"/>
          <w:b/>
          <w:bCs/>
          <w:sz w:val="48"/>
          <w:szCs w:val="48"/>
          <w:rtl/>
        </w:rPr>
        <w:t>3</w:t>
      </w:r>
    </w:p>
    <w:p w:rsidR="00881172" w:rsidRDefault="00881172" w:rsidP="00F1527F">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881172" w:rsidRPr="00282E52" w:rsidRDefault="00881172" w:rsidP="00F1527F">
      <w:pPr>
        <w:pStyle w:val="NormalParaAR"/>
        <w:keepNext/>
        <w:rPr>
          <w:b/>
          <w:bCs/>
          <w:sz w:val="48"/>
          <w:szCs w:val="48"/>
          <w:rtl/>
        </w:rPr>
      </w:pPr>
      <w:r>
        <w:rPr>
          <w:rFonts w:hint="cs"/>
          <w:b/>
          <w:bCs/>
          <w:sz w:val="48"/>
          <w:szCs w:val="48"/>
          <w:rtl/>
        </w:rPr>
        <w:t xml:space="preserve">الصيغة المراجعة 2 </w:t>
      </w:r>
      <w:r>
        <w:rPr>
          <w:b/>
          <w:bCs/>
          <w:sz w:val="48"/>
          <w:szCs w:val="48"/>
        </w:rPr>
        <w:t>(Rev.2)</w:t>
      </w:r>
    </w:p>
    <w:p w:rsidR="00881172" w:rsidRPr="00B83422" w:rsidRDefault="00881172" w:rsidP="00F1527F">
      <w:pPr>
        <w:pStyle w:val="NormalParaAR"/>
        <w:keepNext/>
        <w:spacing w:before="240"/>
        <w:jc w:val="center"/>
        <w:rPr>
          <w:b/>
          <w:bCs/>
          <w:sz w:val="42"/>
          <w:szCs w:val="42"/>
          <w:rtl/>
        </w:rPr>
      </w:pPr>
      <w:r>
        <w:rPr>
          <w:b/>
          <w:bCs/>
          <w:sz w:val="42"/>
          <w:szCs w:val="42"/>
          <w:rtl/>
        </w:rPr>
        <w:br w:type="page"/>
      </w:r>
      <w:r w:rsidRPr="00B83422">
        <w:rPr>
          <w:rFonts w:hint="cs"/>
          <w:b/>
          <w:bCs/>
          <w:sz w:val="42"/>
          <w:szCs w:val="42"/>
          <w:rtl/>
        </w:rPr>
        <w:lastRenderedPageBreak/>
        <w:t>قائمة المصطلحات</w:t>
      </w:r>
    </w:p>
    <w:p w:rsidR="00881172" w:rsidRPr="00B83422" w:rsidRDefault="00881172" w:rsidP="00F1527F">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w:t>
      </w:r>
    </w:p>
    <w:p w:rsidR="00881172" w:rsidRDefault="00881172" w:rsidP="00F1527F">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 xml:space="preserve">تطور، والتي تنشأ في سياق تقليدي، وتصان بشكل جماعي، وتنتقل من جيل إلى جيل، وتشمل، على سبيل المثال لا الحصر، 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881172" w:rsidRPr="003E2333" w:rsidRDefault="00881172" w:rsidP="00F1527F">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881172" w:rsidRPr="00C458D3" w:rsidRDefault="00881172" w:rsidP="00F1527F">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تملكه [الشعوب] الأصلية والجماعات المحلية [ويؤدي بشكل مباشر إلى [اختراعات] [ملكية فكرية] تُطلب حمايتها].]</w:t>
      </w:r>
    </w:p>
    <w:p w:rsidR="00881172" w:rsidRPr="00B83422" w:rsidRDefault="00881172" w:rsidP="00F1527F">
      <w:pPr>
        <w:pStyle w:val="NormalParaAR"/>
        <w:keepNext/>
        <w:spacing w:before="120" w:after="120"/>
        <w:rPr>
          <w:b/>
          <w:bCs/>
        </w:rPr>
      </w:pPr>
      <w:r>
        <w:rPr>
          <w:rFonts w:hint="cs"/>
          <w:b/>
          <w:bCs/>
          <w:rtl/>
        </w:rPr>
        <w:t>[</w:t>
      </w:r>
      <w:r w:rsidRPr="00B83422">
        <w:rPr>
          <w:b/>
          <w:bCs/>
          <w:rtl/>
        </w:rPr>
        <w:t>البيوتكنولوجيا</w:t>
      </w:r>
    </w:p>
    <w:p w:rsidR="00881172" w:rsidRPr="00B83422" w:rsidRDefault="00881172" w:rsidP="00F1527F">
      <w:pPr>
        <w:pStyle w:val="NormalParaAR"/>
        <w:rPr>
          <w:rtl/>
        </w:rPr>
      </w:pPr>
      <w:r w:rsidRPr="00B83422">
        <w:rPr>
          <w:rFonts w:hint="cs"/>
          <w:rtl/>
        </w:rPr>
        <w:t>"</w:t>
      </w:r>
      <w:r w:rsidRPr="00B83422">
        <w:rPr>
          <w:rtl/>
        </w:rPr>
        <w:t>البيوتكنولوجيا</w:t>
      </w:r>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أو </w:t>
      </w:r>
      <w:r>
        <w:rPr>
          <w:rFonts w:hint="cs"/>
          <w:rtl/>
        </w:rPr>
        <w:t>[</w:t>
      </w:r>
      <w:r w:rsidRPr="00B83422">
        <w:rPr>
          <w:rtl/>
        </w:rPr>
        <w:t>مشتقاتها</w:t>
      </w:r>
      <w:r>
        <w:rPr>
          <w:rFonts w:hint="cs"/>
          <w:rtl/>
        </w:rPr>
        <w:t>]</w:t>
      </w:r>
      <w:r w:rsidRPr="00B83422">
        <w:rPr>
          <w:rtl/>
        </w:rPr>
        <w:t>، لصنع أو تغيير المنتجات أو العمليات من أجل استخدامات معينة</w:t>
      </w:r>
      <w:r w:rsidRPr="00B83422">
        <w:rPr>
          <w:rFonts w:hint="cs"/>
          <w:rtl/>
        </w:rPr>
        <w:t>.</w:t>
      </w:r>
      <w:r>
        <w:rPr>
          <w:rFonts w:hint="cs"/>
          <w:rtl/>
        </w:rPr>
        <w:t>]</w:t>
      </w:r>
    </w:p>
    <w:p w:rsidR="00881172" w:rsidRPr="00B83422" w:rsidRDefault="00881172" w:rsidP="00F1527F">
      <w:pPr>
        <w:pStyle w:val="NormalParaAR"/>
        <w:keepNext/>
        <w:spacing w:before="120" w:after="120"/>
        <w:rPr>
          <w:b/>
          <w:bCs/>
          <w:rtl/>
        </w:rPr>
      </w:pPr>
      <w:r>
        <w:rPr>
          <w:rFonts w:hint="cs"/>
          <w:b/>
          <w:bCs/>
          <w:rtl/>
        </w:rPr>
        <w:t>[</w:t>
      </w:r>
      <w:r w:rsidRPr="00B83422">
        <w:rPr>
          <w:rFonts w:hint="cs"/>
          <w:b/>
          <w:bCs/>
          <w:rtl/>
        </w:rPr>
        <w:t>بلد المنشأ</w:t>
      </w:r>
    </w:p>
    <w:p w:rsidR="00881172" w:rsidRPr="00B83422" w:rsidRDefault="00881172" w:rsidP="00F1527F">
      <w:pPr>
        <w:pStyle w:val="NormalParaAR"/>
        <w:rPr>
          <w:rtl/>
        </w:rPr>
      </w:pPr>
      <w:r w:rsidRPr="00B83422">
        <w:rPr>
          <w:rFonts w:hint="cs"/>
          <w:rtl/>
        </w:rPr>
        <w:t>"بلد المنشأ" هو الب</w:t>
      </w:r>
      <w:r w:rsidRPr="00B83422">
        <w:rPr>
          <w:rtl/>
        </w:rPr>
        <w:t>لد الذي 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881172" w:rsidRPr="006F6027" w:rsidRDefault="00881172" w:rsidP="00F1527F">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881172" w:rsidRPr="00B83422" w:rsidRDefault="00881172" w:rsidP="00F1527F">
      <w:pPr>
        <w:pStyle w:val="NormalParaAR"/>
        <w:rPr>
          <w:rtl/>
        </w:rPr>
      </w:pPr>
      <w:r>
        <w:rPr>
          <w:rFonts w:hint="cs"/>
          <w:rtl/>
        </w:rPr>
        <w:t>"يعني مصطلح البلد الذي يوفر الموارد الوراثية/البلد المورّد، [</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 [</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881172" w:rsidRPr="004904B0" w:rsidRDefault="00881172" w:rsidP="00F1527F">
      <w:pPr>
        <w:pStyle w:val="NormalParaAR"/>
        <w:keepNext/>
        <w:rPr>
          <w:b/>
          <w:bCs/>
          <w:rtl/>
        </w:rPr>
      </w:pPr>
      <w:r w:rsidRPr="004904B0">
        <w:rPr>
          <w:rFonts w:hint="cs"/>
          <w:b/>
          <w:bCs/>
          <w:rtl/>
        </w:rPr>
        <w:t>[</w:t>
      </w:r>
      <w:r w:rsidRPr="004904B0">
        <w:rPr>
          <w:b/>
          <w:bCs/>
          <w:rtl/>
        </w:rPr>
        <w:t>البلد الذي يوفر الموارد الوراثية</w:t>
      </w:r>
    </w:p>
    <w:p w:rsidR="00881172" w:rsidRPr="00B83422" w:rsidRDefault="00881172" w:rsidP="00F1527F">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881172" w:rsidRPr="00B83422" w:rsidRDefault="00881172" w:rsidP="00F1527F">
      <w:pPr>
        <w:pStyle w:val="NormalParaAR"/>
        <w:keepNext/>
        <w:spacing w:before="120" w:after="120"/>
        <w:rPr>
          <w:b/>
          <w:bCs/>
          <w:rtl/>
        </w:rPr>
      </w:pPr>
      <w:r w:rsidRPr="00B83422">
        <w:rPr>
          <w:rFonts w:hint="cs"/>
          <w:b/>
          <w:bCs/>
          <w:rtl/>
        </w:rPr>
        <w:t>[المشتق</w:t>
      </w:r>
    </w:p>
    <w:p w:rsidR="00881172" w:rsidRDefault="00881172" w:rsidP="00F1527F">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Pr>
          <w:rtl/>
        </w:rPr>
        <w:t xml:space="preserve">، 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881172" w:rsidRPr="00027EA3" w:rsidRDefault="00881172" w:rsidP="00F1527F">
      <w:pPr>
        <w:pStyle w:val="NormalParaAR"/>
        <w:keepNext/>
        <w:rPr>
          <w:b/>
          <w:bCs/>
        </w:rPr>
      </w:pPr>
      <w:r>
        <w:rPr>
          <w:rFonts w:hint="cs"/>
          <w:b/>
          <w:bCs/>
          <w:rtl/>
        </w:rPr>
        <w:t>الصيانة خارج الوضع الطبيعي</w:t>
      </w:r>
    </w:p>
    <w:p w:rsidR="00881172" w:rsidRPr="00B83422" w:rsidRDefault="00881172" w:rsidP="00F1527F">
      <w:pPr>
        <w:pStyle w:val="NormalParaAR"/>
        <w:rPr>
          <w:rtl/>
        </w:rPr>
      </w:pPr>
      <w:r>
        <w:rPr>
          <w:rFonts w:hint="cs"/>
          <w:rtl/>
        </w:rPr>
        <w:t>"الصيانة خارج الوضع الطبيعي" تعني صيانة عناصر التنوع البيولوجي خارج موائلها الطبيعية.</w:t>
      </w:r>
    </w:p>
    <w:p w:rsidR="00881172" w:rsidRPr="00B83422" w:rsidRDefault="00881172" w:rsidP="00F1527F">
      <w:pPr>
        <w:pStyle w:val="NormalParaAR"/>
        <w:keepNext/>
        <w:spacing w:before="120" w:after="120"/>
        <w:rPr>
          <w:b/>
          <w:bCs/>
          <w:rtl/>
        </w:rPr>
      </w:pPr>
      <w:r w:rsidRPr="00B83422">
        <w:rPr>
          <w:rFonts w:hint="cs"/>
          <w:b/>
          <w:bCs/>
          <w:rtl/>
        </w:rPr>
        <w:lastRenderedPageBreak/>
        <w:t>المواد الوراثية</w:t>
      </w:r>
    </w:p>
    <w:p w:rsidR="00881172" w:rsidRPr="00B83422" w:rsidRDefault="00881172" w:rsidP="00F1527F">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881172" w:rsidRPr="00B83422" w:rsidRDefault="00881172" w:rsidP="00F1527F">
      <w:pPr>
        <w:pStyle w:val="NormalParaAR"/>
        <w:keepNext/>
        <w:spacing w:before="120" w:after="120"/>
        <w:rPr>
          <w:b/>
          <w:bCs/>
        </w:rPr>
      </w:pPr>
      <w:r w:rsidRPr="00B83422">
        <w:rPr>
          <w:b/>
          <w:bCs/>
          <w:rtl/>
        </w:rPr>
        <w:t>الموارد الوراثية</w:t>
      </w:r>
    </w:p>
    <w:p w:rsidR="00881172" w:rsidRPr="00B83422" w:rsidRDefault="00881172" w:rsidP="00F1527F">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881172" w:rsidRPr="00B83422" w:rsidRDefault="00881172" w:rsidP="00F1527F">
      <w:pPr>
        <w:pStyle w:val="NormalParaAR"/>
        <w:keepNext/>
        <w:spacing w:before="120" w:after="120"/>
        <w:rPr>
          <w:b/>
          <w:bCs/>
          <w:rtl/>
        </w:rPr>
      </w:pPr>
      <w:r w:rsidRPr="00B83422">
        <w:rPr>
          <w:rFonts w:hint="cs"/>
          <w:b/>
          <w:bCs/>
          <w:rtl/>
        </w:rPr>
        <w:t>الظروف في الوضع الطبيعي</w:t>
      </w:r>
    </w:p>
    <w:p w:rsidR="00881172" w:rsidRPr="00B83422" w:rsidRDefault="00881172" w:rsidP="00F1527F">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881172" w:rsidRPr="00B83422" w:rsidRDefault="00881172" w:rsidP="00F1527F">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881172" w:rsidRDefault="00881172" w:rsidP="00F1527F">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ناغويا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881172" w:rsidRPr="00A11967" w:rsidRDefault="00881172" w:rsidP="00F1527F">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881172" w:rsidRPr="00B83422" w:rsidRDefault="00881172" w:rsidP="00F1527F">
      <w:pPr>
        <w:pStyle w:val="NormalParaAR"/>
        <w:rPr>
          <w:rtl/>
        </w:rPr>
      </w:pPr>
      <w:r>
        <w:rPr>
          <w:rFonts w:hint="cs"/>
          <w:rtl/>
        </w:rPr>
        <w:t>"التملك غير المشروع" هو [اكتساب] [استخدام] موارد وراثية [و] [أو] معارف تقليدية مرتبطة بها دون موافقة [حرة] [مسبقة مستنيرة] [من قبل الجهات المخوّلة لإعطاء [تلك] الموافقة] [السلطة المختصة] على ذلك [الاكتساب] [الاستخدام]، [[طبقا للتشريعات الوطنية] [لبلد المنشأ أو البلد المورّد]].]</w:t>
      </w:r>
    </w:p>
    <w:p w:rsidR="00881172" w:rsidRPr="00B83422" w:rsidRDefault="00881172" w:rsidP="00F1527F">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881172" w:rsidRPr="00B83422" w:rsidRDefault="00881172" w:rsidP="00F1527F">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881172" w:rsidRPr="00B83422" w:rsidRDefault="00881172" w:rsidP="00F1527F">
      <w:pPr>
        <w:pStyle w:val="NormalParaAR"/>
        <w:keepNext/>
        <w:spacing w:before="120" w:after="120"/>
        <w:rPr>
          <w:b/>
          <w:bCs/>
          <w:rtl/>
        </w:rPr>
      </w:pPr>
      <w:r>
        <w:rPr>
          <w:rFonts w:hint="cs"/>
          <w:b/>
          <w:bCs/>
          <w:rtl/>
        </w:rPr>
        <w:t>[</w:t>
      </w:r>
      <w:r w:rsidRPr="00B83422">
        <w:rPr>
          <w:rFonts w:hint="cs"/>
          <w:b/>
          <w:bCs/>
          <w:rtl/>
        </w:rPr>
        <w:t>المصدر</w:t>
      </w:r>
    </w:p>
    <w:p w:rsidR="00881172" w:rsidRPr="00B83422" w:rsidRDefault="00881172" w:rsidP="00F1527F">
      <w:pPr>
        <w:pStyle w:val="NormalParaAR"/>
        <w:rPr>
          <w:rtl/>
        </w:rPr>
      </w:pPr>
      <w:r w:rsidRPr="00B83422">
        <w:rPr>
          <w:rFonts w:hint="cs"/>
          <w:rtl/>
        </w:rPr>
        <w:t>الخيار</w:t>
      </w:r>
      <w:r w:rsidRPr="00B83422">
        <w:rPr>
          <w:rFonts w:hint="eastAsia"/>
          <w:rtl/>
        </w:rPr>
        <w:t> </w:t>
      </w:r>
      <w:r w:rsidRPr="00B83422">
        <w:rPr>
          <w:rFonts w:hint="cs"/>
          <w:rtl/>
        </w:rPr>
        <w:t>1. 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 xml:space="preserve">لمورد الوراثي من غير بلد المنشأ،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881172" w:rsidRPr="00B83422" w:rsidRDefault="00881172" w:rsidP="00F1527F">
      <w:pPr>
        <w:pStyle w:val="NormalParaAR"/>
        <w:rPr>
          <w:rtl/>
        </w:rPr>
      </w:pPr>
      <w:r>
        <w:rPr>
          <w:rFonts w:hint="cs"/>
          <w:rtl/>
        </w:rPr>
        <w:t>[</w:t>
      </w:r>
      <w:r w:rsidRPr="00B83422">
        <w:rPr>
          <w:rFonts w:hint="cs"/>
          <w:rtl/>
        </w:rPr>
        <w:t>الخيار</w:t>
      </w:r>
      <w:r w:rsidRPr="00B83422">
        <w:rPr>
          <w:rFonts w:hint="eastAsia"/>
          <w:rtl/>
        </w:rPr>
        <w:t> </w:t>
      </w:r>
      <w:r w:rsidRPr="00B83422">
        <w:rPr>
          <w:rFonts w:hint="cs"/>
          <w:rtl/>
        </w:rPr>
        <w:t xml:space="preserve">2. 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881172" w:rsidRPr="00B83422" w:rsidRDefault="00881172" w:rsidP="00442009">
      <w:pPr>
        <w:pStyle w:val="NormalParaAR"/>
        <w:ind w:left="-1"/>
        <w:rPr>
          <w:rtl/>
        </w:rPr>
      </w:pPr>
      <w:r w:rsidRPr="00B83422">
        <w:rPr>
          <w:rFonts w:hint="cs"/>
          <w:rtl/>
        </w:rPr>
        <w:t>"1"</w:t>
      </w:r>
      <w:r w:rsidRPr="00B83422">
        <w:rPr>
          <w:rFonts w:hint="cs"/>
          <w:rtl/>
        </w:rPr>
        <w:tab/>
        <w:t>المصادر الأولية، ومنها على وجه الخصوص [الأطراف المتعاقدة][البلدان] التي توفر الموارد الوراثية، والنظام المتعدد الأطراف ل</w:t>
      </w:r>
      <w:r w:rsidRPr="00B83422">
        <w:rPr>
          <w:rtl/>
        </w:rPr>
        <w:t>لمعاهدة الدولية بشأن الموارد الوراثية النباتية للأغذية والزراعة</w:t>
      </w:r>
      <w:r w:rsidRPr="00B83422">
        <w:rPr>
          <w:rFonts w:hint="cs"/>
          <w:rtl/>
        </w:rPr>
        <w:t>، والجماعات الأصلية والمحلية؛</w:t>
      </w:r>
    </w:p>
    <w:p w:rsidR="00881172" w:rsidRPr="00B83422" w:rsidRDefault="00881172" w:rsidP="00442009">
      <w:pPr>
        <w:pStyle w:val="NormalParaAR"/>
        <w:ind w:left="-1"/>
        <w:rPr>
          <w:rtl/>
        </w:rPr>
      </w:pPr>
      <w:r w:rsidRPr="00B83422">
        <w:rPr>
          <w:rFonts w:hint="cs"/>
          <w:rtl/>
        </w:rPr>
        <w:t>"2"</w:t>
      </w:r>
      <w:r w:rsidRPr="00B83422">
        <w:rPr>
          <w:rFonts w:hint="cs"/>
          <w:rtl/>
        </w:rPr>
        <w:tab/>
        <w:t>والمصادر الثانوية، ومنها على وجه الخصوص</w:t>
      </w:r>
      <w:r w:rsidRPr="00B83422">
        <w:rPr>
          <w:rtl/>
        </w:rPr>
        <w:t xml:space="preserve"> المجموعات خارج الوضع الطبيعي والأدبيات العلمية</w:t>
      </w:r>
      <w:r>
        <w:rPr>
          <w:rFonts w:hint="cs"/>
          <w:rtl/>
        </w:rPr>
        <w:t>.]]</w:t>
      </w:r>
    </w:p>
    <w:p w:rsidR="00881172" w:rsidRPr="00B83422" w:rsidRDefault="00881172" w:rsidP="00F1527F">
      <w:pPr>
        <w:pStyle w:val="NormalParaAR"/>
        <w:keepNext/>
        <w:spacing w:before="120" w:after="120"/>
        <w:rPr>
          <w:b/>
          <w:bCs/>
          <w:rtl/>
        </w:rPr>
      </w:pPr>
      <w:r>
        <w:rPr>
          <w:rFonts w:hint="cs"/>
          <w:b/>
          <w:bCs/>
          <w:rtl/>
        </w:rPr>
        <w:t>[</w:t>
      </w:r>
      <w:r w:rsidRPr="00B83422">
        <w:rPr>
          <w:b/>
          <w:bCs/>
          <w:rtl/>
        </w:rPr>
        <w:t>الاستعمال</w:t>
      </w:r>
    </w:p>
    <w:p w:rsidR="00881172" w:rsidRPr="00B83422" w:rsidRDefault="00881172" w:rsidP="00F1527F">
      <w:pPr>
        <w:pStyle w:val="NormalParaAR"/>
        <w:rPr>
          <w:rtl/>
        </w:rPr>
      </w:pPr>
      <w:r w:rsidRPr="00B83422">
        <w:rPr>
          <w:rFonts w:hint="cs"/>
          <w:rtl/>
        </w:rPr>
        <w:t xml:space="preserve">"استعمال الموارد الوراثية" يعني </w:t>
      </w:r>
      <w:r w:rsidRPr="00B83422">
        <w:rPr>
          <w:rtl/>
        </w:rPr>
        <w:t>إجراء البحث والتطوير</w:t>
      </w:r>
      <w:r w:rsidRPr="00B83422">
        <w:rPr>
          <w:rFonts w:hint="cs"/>
          <w:rtl/>
        </w:rPr>
        <w:t xml:space="preserve">،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Pr="00B83422">
        <w:rPr>
          <w:rtl/>
        </w:rPr>
        <w:t>،</w:t>
      </w:r>
      <w:r w:rsidRPr="00B83422">
        <w:rPr>
          <w:rFonts w:hint="cs"/>
          <w:rtl/>
        </w:rPr>
        <w:t xml:space="preserve"> [</w:t>
      </w:r>
      <w:r>
        <w:rPr>
          <w:rtl/>
        </w:rPr>
        <w:t>ومشتقاتها</w:t>
      </w:r>
      <w:r>
        <w:rPr>
          <w:rFonts w:hint="cs"/>
          <w:rtl/>
        </w:rPr>
        <w:t>] و[</w:t>
      </w:r>
      <w:r w:rsidRPr="00B83422">
        <w:rPr>
          <w:rtl/>
        </w:rPr>
        <w:t xml:space="preserve">المعارف التقليدية </w:t>
      </w:r>
      <w:r w:rsidRPr="00B83422">
        <w:rPr>
          <w:rFonts w:hint="cs"/>
          <w:rtl/>
        </w:rPr>
        <w:t>المرتبطة</w:t>
      </w:r>
      <w:r w:rsidRPr="00B83422">
        <w:rPr>
          <w:rtl/>
        </w:rPr>
        <w:t xml:space="preserve"> بها</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881172" w:rsidRDefault="00881172" w:rsidP="00F1527F">
      <w:pPr>
        <w:pStyle w:val="NormalParaAR"/>
        <w:spacing w:before="240" w:after="360"/>
        <w:jc w:val="center"/>
        <w:rPr>
          <w:rtl/>
        </w:rPr>
      </w:pPr>
      <w:r w:rsidRPr="00B83422">
        <w:rPr>
          <w:rtl/>
        </w:rPr>
        <w:br w:type="page"/>
      </w:r>
      <w:r>
        <w:rPr>
          <w:rFonts w:hint="cs"/>
          <w:rtl/>
        </w:rPr>
        <w:lastRenderedPageBreak/>
        <w:t>[الديباجة</w:t>
      </w:r>
    </w:p>
    <w:p w:rsidR="00881172" w:rsidRDefault="00881172" w:rsidP="00F1527F">
      <w:pPr>
        <w:pStyle w:val="NormalParaAR"/>
        <w:spacing w:before="240" w:after="360"/>
        <w:rPr>
          <w:rtl/>
        </w:rPr>
      </w:pPr>
      <w:r>
        <w:rPr>
          <w:rFonts w:hint="cs"/>
          <w:rtl/>
        </w:rPr>
        <w:t>[</w:t>
      </w:r>
      <w:r w:rsidRPr="00B83422">
        <w:rPr>
          <w:rtl/>
        </w:rPr>
        <w:t xml:space="preserve">ضمان احترام </w:t>
      </w:r>
      <w:r w:rsidRPr="00B83422">
        <w:rPr>
          <w:rFonts w:hint="cs"/>
          <w:rtl/>
        </w:rPr>
        <w:t>[الحقوق السيادية</w:t>
      </w:r>
      <w:r>
        <w:rPr>
          <w:rFonts w:hint="cs"/>
          <w:rtl/>
        </w:rPr>
        <w:t>] [حقوق]</w:t>
      </w:r>
      <w:r w:rsidRPr="00B83422">
        <w:rPr>
          <w:rFonts w:hint="cs"/>
          <w:rtl/>
        </w:rPr>
        <w:t xml:space="preserve"> </w:t>
      </w:r>
      <w:r>
        <w:rPr>
          <w:rFonts w:hint="cs"/>
          <w:rtl/>
        </w:rPr>
        <w:t>[ال</w:t>
      </w:r>
      <w:r w:rsidRPr="00B83422">
        <w:rPr>
          <w:rtl/>
        </w:rPr>
        <w:t>شعوب</w:t>
      </w:r>
      <w:r>
        <w:rPr>
          <w:rFonts w:hint="cs"/>
          <w:rtl/>
        </w:rPr>
        <w:t>] الأصلية والجماعات المحلية [وكذلك [الشعوب]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w:t>
      </w:r>
      <w:r w:rsidRPr="00B83422">
        <w:rPr>
          <w:rtl/>
        </w:rPr>
        <w:t xml:space="preserve">المعارف التقليدية </w:t>
      </w:r>
      <w:r w:rsidRPr="00B83422">
        <w:rPr>
          <w:rFonts w:hint="cs"/>
          <w:rtl/>
        </w:rPr>
        <w:t>المرتبطة</w:t>
      </w:r>
      <w:r w:rsidRPr="00B83422">
        <w:rPr>
          <w:rtl/>
        </w:rPr>
        <w:t xml:space="preserve"> بها</w:t>
      </w:r>
      <w:r w:rsidRPr="00B83422">
        <w:rPr>
          <w:rFonts w:hint="cs"/>
          <w:rtl/>
        </w:rPr>
        <w:t>]</w:t>
      </w:r>
      <w:r w:rsidRPr="00B83422">
        <w:rPr>
          <w:rtl/>
        </w:rPr>
        <w:t xml:space="preserve"> </w:t>
      </w:r>
      <w:r>
        <w:rPr>
          <w:rFonts w:hint="cs"/>
          <w:rtl/>
        </w:rPr>
        <w:t>[المعارف التقليدية المرتبطة بالموارد الوراثية]</w:t>
      </w:r>
      <w:r w:rsidRPr="00B83422">
        <w:rPr>
          <w:rtl/>
        </w:rPr>
        <w:t>، 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 لاسيما </w:t>
      </w:r>
      <w:r w:rsidRPr="00B83422">
        <w:rPr>
          <w:rtl/>
        </w:rPr>
        <w:t>إعلان الأمم المتحدة بشأن حقوق الشعوب الأصلية</w:t>
      </w:r>
      <w:r w:rsidRPr="00B83422">
        <w:rPr>
          <w:rFonts w:hint="cs"/>
          <w:rtl/>
        </w:rPr>
        <w:t>]</w:t>
      </w:r>
      <w:r>
        <w:rPr>
          <w:rFonts w:hint="cs"/>
          <w:rtl/>
        </w:rPr>
        <w:t>.]</w:t>
      </w:r>
    </w:p>
    <w:p w:rsidR="00881172" w:rsidRDefault="00881172" w:rsidP="00F1527F">
      <w:pPr>
        <w:pStyle w:val="NormalParaAR"/>
        <w:spacing w:before="240" w:after="360"/>
        <w:rPr>
          <w:rtl/>
        </w:rPr>
      </w:pPr>
      <w:r>
        <w:rPr>
          <w:rFonts w:hint="cs"/>
          <w:rtl/>
        </w:rPr>
        <w:t>[</w:t>
      </w:r>
      <w:r w:rsidRPr="0086646E">
        <w:rPr>
          <w:rtl/>
        </w:rPr>
        <w:t xml:space="preserve">ينبغي أن يكفل نظام [الملكية الفكرية] [البراءات]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sidRPr="0086646E">
        <w:rPr>
          <w:rtl/>
        </w:rPr>
        <w:t>المعارف التقليدية المرتبطة بها</w:t>
      </w:r>
      <w:r>
        <w:rPr>
          <w:rFonts w:hint="cs"/>
          <w:rtl/>
        </w:rPr>
        <w:t>] [المعارف التقليدية المرتبطة بالموارد الوراثية].]</w:t>
      </w:r>
    </w:p>
    <w:p w:rsidR="00881172" w:rsidRDefault="00881172" w:rsidP="00F1527F">
      <w:pPr>
        <w:pStyle w:val="NormalParaAR"/>
        <w:spacing w:before="240" w:after="360"/>
        <w:rPr>
          <w:rtl/>
        </w:rPr>
      </w:pPr>
      <w:r>
        <w:rPr>
          <w:rFonts w:hint="cs"/>
          <w:rtl/>
        </w:rPr>
        <w:t>[</w:t>
      </w:r>
      <w:r w:rsidRPr="00B83422">
        <w:rPr>
          <w:rtl/>
        </w:rPr>
        <w:t xml:space="preserve">الإقرار بدور نظام </w:t>
      </w:r>
      <w:r w:rsidRPr="00B83422">
        <w:rPr>
          <w:rFonts w:hint="cs"/>
          <w:rtl/>
        </w:rPr>
        <w:t>[</w:t>
      </w:r>
      <w:r w:rsidRPr="00B83422">
        <w:rPr>
          <w:rtl/>
        </w:rPr>
        <w:t>الملكية الفكرية</w:t>
      </w:r>
      <w:r w:rsidRPr="00B83422">
        <w:rPr>
          <w:rFonts w:hint="cs"/>
          <w:rtl/>
        </w:rPr>
        <w:t>] [البراءات]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w:t>
      </w:r>
      <w:r w:rsidRPr="00B83422">
        <w:rPr>
          <w:rFonts w:hint="cs"/>
          <w:rtl/>
        </w:rPr>
        <w:t>و</w:t>
      </w:r>
      <w:r w:rsidRPr="00B83422">
        <w:rPr>
          <w:rtl/>
        </w:rPr>
        <w:t>مشتقاتها] و</w:t>
      </w:r>
      <w:r w:rsidRPr="00B83422">
        <w:rPr>
          <w:rFonts w:hint="cs"/>
          <w:rtl/>
        </w:rPr>
        <w:t xml:space="preserve">[/أو] </w:t>
      </w:r>
      <w:r>
        <w:rPr>
          <w:rFonts w:hint="cs"/>
          <w:rtl/>
        </w:rPr>
        <w:t>[</w:t>
      </w:r>
      <w:r w:rsidRPr="00B83422">
        <w:rPr>
          <w:rtl/>
        </w:rPr>
        <w:t>المعارف التقليدية المرتبطة بها</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881172" w:rsidRDefault="00881172" w:rsidP="00F1527F">
      <w:pPr>
        <w:pStyle w:val="NormalParaAR"/>
        <w:spacing w:before="240" w:after="360"/>
        <w:rPr>
          <w:rtl/>
        </w:rPr>
      </w:pPr>
      <w:r>
        <w:rPr>
          <w:rFonts w:hint="cs"/>
          <w:rtl/>
        </w:rPr>
        <w:t>[</w:t>
      </w:r>
      <w:r w:rsidRPr="00B83422">
        <w:rPr>
          <w:rtl/>
        </w:rPr>
        <w:t>تعزيز الشفافية وتعميم المعلومات</w:t>
      </w:r>
      <w:r>
        <w:rPr>
          <w:rFonts w:hint="cs"/>
          <w:rtl/>
        </w:rPr>
        <w:t>.]</w:t>
      </w:r>
    </w:p>
    <w:p w:rsidR="00881172" w:rsidRDefault="00881172" w:rsidP="00F1527F">
      <w:pPr>
        <w:pStyle w:val="NormalParaAR"/>
        <w:spacing w:before="240" w:after="36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Pr="00B83422">
        <w:rPr>
          <w:rtl/>
        </w:rPr>
        <w:t xml:space="preserve">، 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881172" w:rsidRDefault="00881172" w:rsidP="00F1527F">
      <w:pPr>
        <w:pStyle w:val="NormalParaAR"/>
        <w:spacing w:before="240" w:after="360"/>
        <w:rPr>
          <w:rtl/>
        </w:rPr>
      </w:pPr>
      <w:r>
        <w:rPr>
          <w:rFonts w:hint="cs"/>
          <w:rtl/>
        </w:rPr>
        <w:t>[تدعيم تطوير [البراءات] [الملكية الصناعية] في مجال الموارد الوراثية و[</w:t>
      </w:r>
      <w:r w:rsidRPr="00B83422">
        <w:rPr>
          <w:rtl/>
        </w:rPr>
        <w:t>المعارف التقليدية المرتبطة بها</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881172" w:rsidRDefault="00881172" w:rsidP="00F1527F">
      <w:pPr>
        <w:pStyle w:val="NormalParaAR"/>
        <w:spacing w:before="240" w:after="360"/>
        <w:rPr>
          <w:rtl/>
        </w:rPr>
      </w:pPr>
      <w:r w:rsidRPr="00B83422">
        <w:rPr>
          <w:rFonts w:hint="cs"/>
          <w:rtl/>
        </w:rPr>
        <w:t>[سيعزز الكشف عن المصدر الثقة المتبادلة بين مختلف أصحاب المصلحة المعنيين بالنفاذ وتقاسم المنافع. وقد يكون جميع هؤلاء مور</w:t>
      </w:r>
      <w:r>
        <w:rPr>
          <w:rFonts w:hint="cs"/>
          <w:rtl/>
        </w:rPr>
        <w:t>ّ</w:t>
      </w:r>
      <w:r w:rsidRPr="00B83422">
        <w:rPr>
          <w:rFonts w:hint="cs"/>
          <w:rtl/>
        </w:rPr>
        <w:t>دين و/أو مستخدمين للموارد الوراثية والمعارف التقليدية. وبناء عليه، فإن</w:t>
      </w:r>
      <w:r>
        <w:rPr>
          <w:rFonts w:hint="cs"/>
          <w:rtl/>
        </w:rPr>
        <w:t>ّ</w:t>
      </w:r>
      <w:r w:rsidRPr="00B83422">
        <w:rPr>
          <w:rFonts w:hint="cs"/>
          <w:rtl/>
        </w:rPr>
        <w:t xml:space="preserve"> الكشف عن المصدر سيبني الثقة المتبادلة في العلاقات بين الشمال والجنوب وسيعزز أيضا الدعم المتبادل بين نظام النفاذ وتقاسم المنافع ونظام </w:t>
      </w:r>
      <w:r>
        <w:rPr>
          <w:rFonts w:hint="cs"/>
          <w:rtl/>
        </w:rPr>
        <w:t>[الملكية الفكرية] [البراءات</w:t>
      </w:r>
      <w:r w:rsidRPr="00B83422">
        <w:rPr>
          <w:rFonts w:hint="cs"/>
          <w:rtl/>
        </w:rPr>
        <w:t>]</w:t>
      </w:r>
      <w:r>
        <w:rPr>
          <w:rFonts w:hint="cs"/>
          <w:rtl/>
        </w:rPr>
        <w:t>.]</w:t>
      </w:r>
    </w:p>
    <w:p w:rsidR="00881172" w:rsidRPr="0086646E" w:rsidRDefault="00881172" w:rsidP="00F1527F">
      <w:pPr>
        <w:pStyle w:val="NormalParaAR"/>
        <w:spacing w:before="240" w:after="360"/>
        <w:rPr>
          <w:rtl/>
        </w:rPr>
      </w:pPr>
      <w:r>
        <w:rPr>
          <w:rFonts w:hint="cs"/>
          <w:rtl/>
        </w:rPr>
        <w:t>[</w:t>
      </w:r>
      <w:r w:rsidRPr="00B83422">
        <w:rPr>
          <w:rtl/>
        </w:rPr>
        <w:t xml:space="preserve">التأكد من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Pr>
          <w:rFonts w:hint="cs"/>
          <w:rtl/>
        </w:rPr>
        <w:t>، بما في ذلك البشر.</w:t>
      </w:r>
    </w:p>
    <w:p w:rsidR="00881172" w:rsidRPr="00B83422" w:rsidRDefault="00881172" w:rsidP="00F1527F">
      <w:pPr>
        <w:pStyle w:val="NormalParaAR"/>
        <w:keepNext/>
        <w:spacing w:before="240" w:after="360"/>
        <w:jc w:val="center"/>
        <w:rPr>
          <w:b/>
          <w:bCs/>
          <w:sz w:val="42"/>
          <w:szCs w:val="42"/>
        </w:rPr>
      </w:pPr>
      <w:r>
        <w:rPr>
          <w:rtl/>
        </w:rPr>
        <w:br w:type="page"/>
      </w:r>
      <w:r w:rsidRPr="00B83422">
        <w:rPr>
          <w:rFonts w:hint="cs"/>
          <w:b/>
          <w:bCs/>
          <w:sz w:val="42"/>
          <w:szCs w:val="42"/>
          <w:rtl/>
        </w:rPr>
        <w:lastRenderedPageBreak/>
        <w:t>أهداف السياسة العامة</w:t>
      </w:r>
    </w:p>
    <w:tbl>
      <w:tblPr>
        <w:bidiVisual/>
        <w:tblW w:w="9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492"/>
      </w:tblGrid>
      <w:tr w:rsidR="00881172" w:rsidRPr="0092336F" w:rsidTr="008D4C01">
        <w:tc>
          <w:tcPr>
            <w:tcW w:w="9492" w:type="dxa"/>
            <w:shd w:val="clear" w:color="auto" w:fill="E6E6E6"/>
          </w:tcPr>
          <w:p w:rsidR="00881172" w:rsidRPr="0092336F" w:rsidRDefault="00881172" w:rsidP="00F1527F">
            <w:pPr>
              <w:keepNext/>
              <w:autoSpaceDE w:val="0"/>
              <w:autoSpaceDN w:val="0"/>
              <w:bidi/>
              <w:adjustRightInd w:val="0"/>
              <w:spacing w:before="120" w:after="120" w:line="360" w:lineRule="exact"/>
              <w:rPr>
                <w:rFonts w:ascii="Arabic Typesetting" w:hAnsi="Arabic Typesetting" w:cs="Arabic Typesetting"/>
                <w:bCs/>
                <w:sz w:val="36"/>
                <w:szCs w:val="36"/>
              </w:rPr>
            </w:pPr>
            <w:r w:rsidRPr="0092336F">
              <w:rPr>
                <w:rFonts w:ascii="Arabic Typesetting" w:hAnsi="Arabic Typesetting" w:cs="Arabic Typesetting"/>
                <w:bCs/>
                <w:sz w:val="40"/>
                <w:szCs w:val="40"/>
                <w:rtl/>
              </w:rPr>
              <w:t>ال</w:t>
            </w:r>
            <w:r w:rsidRPr="0092336F">
              <w:rPr>
                <w:rFonts w:ascii="Arabic Typesetting" w:hAnsi="Arabic Typesetting" w:cs="Arabic Typesetting" w:hint="cs"/>
                <w:bCs/>
                <w:sz w:val="40"/>
                <w:szCs w:val="40"/>
                <w:rtl/>
              </w:rPr>
              <w:t>هدف</w:t>
            </w:r>
            <w:r w:rsidRPr="0092336F">
              <w:rPr>
                <w:rFonts w:ascii="Arabic Typesetting" w:hAnsi="Arabic Typesetting" w:cs="Arabic Typesetting" w:hint="eastAsia"/>
                <w:bCs/>
                <w:sz w:val="40"/>
                <w:szCs w:val="40"/>
                <w:rtl/>
              </w:rPr>
              <w:t> </w:t>
            </w:r>
            <w:r w:rsidRPr="0092336F">
              <w:rPr>
                <w:rFonts w:ascii="Arabic Typesetting" w:hAnsi="Arabic Typesetting" w:cs="Arabic Typesetting" w:hint="cs"/>
                <w:bCs/>
                <w:sz w:val="40"/>
                <w:szCs w:val="40"/>
                <w:rtl/>
              </w:rPr>
              <w:t>1</w:t>
            </w:r>
            <w:r w:rsidRPr="0092336F">
              <w:rPr>
                <w:rFonts w:ascii="Arabic Typesetting" w:hAnsi="Arabic Typesetting" w:cs="Arabic Typesetting" w:hint="cs"/>
                <w:bCs/>
                <w:sz w:val="36"/>
                <w:szCs w:val="36"/>
                <w:rtl/>
              </w:rPr>
              <w:t>:</w:t>
            </w:r>
            <w:r w:rsidRPr="0092336F">
              <w:rPr>
                <w:rFonts w:ascii="Arabic Typesetting" w:hAnsi="Arabic Typesetting" w:cs="Arabic Typesetting"/>
                <w:bCs/>
                <w:sz w:val="36"/>
                <w:szCs w:val="36"/>
                <w:rtl/>
              </w:rPr>
              <w:tab/>
            </w:r>
            <w:r w:rsidRPr="0092336F">
              <w:rPr>
                <w:rFonts w:ascii="Arabic Typesetting" w:hAnsi="Arabic Typesetting" w:cs="Arabic Typesetting" w:hint="cs"/>
                <w:bCs/>
                <w:sz w:val="36"/>
                <w:szCs w:val="36"/>
                <w:rtl/>
              </w:rPr>
              <w:t xml:space="preserve">[الامتثال للقوانين الدولية/الوطنية المتعلقة </w:t>
            </w:r>
            <w:r w:rsidRPr="0092336F">
              <w:rPr>
                <w:rFonts w:ascii="Arabic Typesetting" w:hAnsi="Arabic Typesetting" w:cs="Arabic Typesetting"/>
                <w:bCs/>
                <w:sz w:val="36"/>
                <w:szCs w:val="36"/>
                <w:rtl/>
              </w:rPr>
              <w:t xml:space="preserve">بالنفاذ وتقاسم المنافع </w:t>
            </w:r>
            <w:r w:rsidRPr="0092336F">
              <w:rPr>
                <w:rFonts w:ascii="Arabic Typesetting" w:hAnsi="Arabic Typesetting" w:cs="Arabic Typesetting" w:hint="cs"/>
                <w:bCs/>
                <w:sz w:val="36"/>
                <w:szCs w:val="36"/>
                <w:rtl/>
              </w:rPr>
              <w:t>[</w:t>
            </w:r>
            <w:r>
              <w:rPr>
                <w:rFonts w:ascii="Arabic Typesetting" w:hAnsi="Arabic Typesetting" w:cs="Arabic Typesetting"/>
                <w:bCs/>
                <w:sz w:val="36"/>
                <w:szCs w:val="36"/>
                <w:rtl/>
              </w:rPr>
              <w:t>والكشف</w:t>
            </w:r>
            <w:r w:rsidRPr="0092336F">
              <w:rPr>
                <w:rFonts w:ascii="Arabic Typesetting" w:hAnsi="Arabic Typesetting" w:cs="Arabic Typesetting" w:hint="cs"/>
                <w:bCs/>
                <w:sz w:val="36"/>
                <w:szCs w:val="36"/>
                <w:rtl/>
              </w:rPr>
              <w:t>]]</w:t>
            </w:r>
          </w:p>
        </w:tc>
      </w:tr>
    </w:tbl>
    <w:p w:rsidR="00881172" w:rsidRPr="00B83422" w:rsidRDefault="00881172" w:rsidP="00F1527F">
      <w:pPr>
        <w:pStyle w:val="NumberedParaAR"/>
        <w:numPr>
          <w:ilvl w:val="0"/>
          <w:numId w:val="0"/>
        </w:numPr>
        <w:rPr>
          <w:rtl/>
        </w:rPr>
      </w:pPr>
      <w:r>
        <w:rPr>
          <w:rFonts w:hint="cs"/>
          <w:rtl/>
        </w:rPr>
        <w:t>[</w:t>
      </w:r>
      <w:r>
        <w:rPr>
          <w:rtl/>
        </w:rPr>
        <w:t xml:space="preserve">ضمان أن </w:t>
      </w:r>
      <w:r>
        <w:rPr>
          <w:rFonts w:hint="cs"/>
          <w:rtl/>
        </w:rPr>
        <w:t>ت</w:t>
      </w:r>
      <w:r w:rsidRPr="00B83422">
        <w:rPr>
          <w:rtl/>
        </w:rPr>
        <w:t>متثل</w:t>
      </w:r>
      <w:r w:rsidRPr="00B83422">
        <w:rPr>
          <w:rFonts w:hint="cs"/>
          <w:rtl/>
        </w:rPr>
        <w:t xml:space="preserve"> [</w:t>
      </w:r>
      <w:r w:rsidRPr="00B83422">
        <w:rPr>
          <w:rtl/>
        </w:rPr>
        <w:t xml:space="preserve">طلبات </w:t>
      </w:r>
      <w:r>
        <w:rPr>
          <w:rFonts w:hint="cs"/>
          <w:rtl/>
        </w:rPr>
        <w:t>[</w:t>
      </w:r>
      <w:r w:rsidRPr="00B83422">
        <w:rPr>
          <w:rtl/>
        </w:rPr>
        <w:t>حقوق الملكية الفكرية</w:t>
      </w:r>
      <w:r>
        <w:rPr>
          <w:rFonts w:hint="cs"/>
          <w:rtl/>
        </w:rPr>
        <w:t>]</w:t>
      </w:r>
      <w:r w:rsidRPr="00B83422">
        <w:rPr>
          <w:rFonts w:hint="cs"/>
          <w:rtl/>
        </w:rPr>
        <w:t xml:space="preserve">[البراءات]، </w:t>
      </w:r>
      <w:r w:rsidRPr="00B83422">
        <w:rPr>
          <w:rtl/>
        </w:rPr>
        <w:t xml:space="preserve">التي </w:t>
      </w:r>
      <w:r>
        <w:rPr>
          <w:rFonts w:hint="cs"/>
          <w:rtl/>
        </w:rPr>
        <w:t xml:space="preserve">[تشمل استعمال] </w:t>
      </w:r>
      <w:r w:rsidRPr="00B83422">
        <w:rPr>
          <w:rtl/>
        </w:rPr>
        <w:t>الموارد الوراثية</w:t>
      </w:r>
      <w:r w:rsidRPr="00B83422">
        <w:rPr>
          <w:rFonts w:hint="cs"/>
          <w:rtl/>
        </w:rPr>
        <w:t xml:space="preserve"> </w:t>
      </w:r>
      <w:r w:rsidRPr="00B83422">
        <w:rPr>
          <w:rtl/>
        </w:rPr>
        <w:t>[</w:t>
      </w:r>
      <w:r w:rsidRPr="00B83422">
        <w:rPr>
          <w:rFonts w:hint="cs"/>
          <w:rtl/>
        </w:rPr>
        <w:t>و</w:t>
      </w:r>
      <w:r w:rsidRPr="00B83422">
        <w:rPr>
          <w:rtl/>
        </w:rPr>
        <w:t>مشتقاتها] و</w:t>
      </w:r>
      <w:r>
        <w:rPr>
          <w:rFonts w:hint="cs"/>
          <w:rtl/>
        </w:rPr>
        <w:t>[</w:t>
      </w:r>
      <w:r w:rsidRPr="00B83422">
        <w:rPr>
          <w:rtl/>
        </w:rPr>
        <w:t>المعارف التقليدية المرتبطة بها</w:t>
      </w:r>
      <w:r w:rsidRPr="00B83422">
        <w:rPr>
          <w:rFonts w:hint="cs"/>
          <w:rtl/>
        </w:rPr>
        <w:t xml:space="preserve">] </w:t>
      </w:r>
      <w:r>
        <w:rPr>
          <w:rFonts w:hint="cs"/>
          <w:rtl/>
        </w:rPr>
        <w:t>[المعارف التقليدية المرتبطة بالموارد الوراثية]]</w:t>
      </w:r>
      <w:r w:rsidRPr="00B83422">
        <w:rPr>
          <w:rFonts w:hint="cs"/>
          <w:rtl/>
        </w:rPr>
        <w:t xml:space="preserve"> [</w:t>
      </w:r>
      <w:r w:rsidRPr="00B83422">
        <w:rPr>
          <w:rtl/>
        </w:rPr>
        <w:t>النافذون إلى الموارد الوراثية [، ومشتقاتها] والمعارف التقليدية المرتبطة بها</w:t>
      </w:r>
      <w:r w:rsidRPr="00B83422">
        <w:rPr>
          <w:rFonts w:hint="cs"/>
          <w:rtl/>
        </w:rPr>
        <w:t xml:space="preserve"> </w:t>
      </w:r>
      <w:r>
        <w:rPr>
          <w:rFonts w:hint="cs"/>
          <w:rtl/>
        </w:rPr>
        <w:t>[المعارف التقليدية المرتبطة بالموارد الوراثية]</w:t>
      </w:r>
      <w:r w:rsidRPr="00B83422">
        <w:rPr>
          <w:rFonts w:hint="cs"/>
          <w:rtl/>
        </w:rPr>
        <w:t xml:space="preserve"> [و</w:t>
      </w:r>
      <w:r w:rsidRPr="00B83422">
        <w:rPr>
          <w:rtl/>
        </w:rPr>
        <w:t>/أو مستخدموها</w:t>
      </w:r>
      <w:r w:rsidRPr="00B83422">
        <w:rPr>
          <w:rFonts w:hint="cs"/>
          <w:rtl/>
        </w:rPr>
        <w:t>]</w:t>
      </w:r>
      <w:r>
        <w:rPr>
          <w:rFonts w:hint="cs"/>
          <w:rtl/>
        </w:rPr>
        <w:t>]</w:t>
      </w:r>
      <w:r w:rsidRPr="00B83422">
        <w:rPr>
          <w:rtl/>
        </w:rPr>
        <w:t xml:space="preserve"> </w:t>
      </w:r>
      <w:r w:rsidRPr="00B83422">
        <w:rPr>
          <w:rFonts w:hint="cs"/>
          <w:rtl/>
        </w:rPr>
        <w:t xml:space="preserve">[للحقوق الدولية والتشريعات </w:t>
      </w:r>
      <w:r w:rsidRPr="00B83422">
        <w:rPr>
          <w:rtl/>
        </w:rPr>
        <w:t>الوطني</w:t>
      </w:r>
      <w:r w:rsidRPr="00B83422">
        <w:rPr>
          <w:rFonts w:hint="cs"/>
          <w:rtl/>
        </w:rPr>
        <w:t>ة</w:t>
      </w:r>
      <w:r>
        <w:rPr>
          <w:rFonts w:hint="cs"/>
          <w:rtl/>
        </w:rPr>
        <w:t>]</w:t>
      </w:r>
      <w:r w:rsidRPr="00B83422">
        <w:rPr>
          <w:rtl/>
        </w:rPr>
        <w:t xml:space="preserve"> [</w:t>
      </w:r>
      <w:r w:rsidRPr="00B83422">
        <w:rPr>
          <w:rFonts w:hint="cs"/>
          <w:rtl/>
        </w:rPr>
        <w:t xml:space="preserve">القانون الوطني </w:t>
      </w:r>
      <w:r w:rsidRPr="00B83422">
        <w:rPr>
          <w:rtl/>
        </w:rPr>
        <w:t xml:space="preserve">والشروط </w:t>
      </w:r>
      <w:r w:rsidRPr="00B83422">
        <w:rPr>
          <w:rFonts w:hint="cs"/>
          <w:rtl/>
        </w:rPr>
        <w:t>الوجيهة</w:t>
      </w:r>
      <w:r>
        <w:rPr>
          <w:rFonts w:hint="cs"/>
          <w:rtl/>
        </w:rPr>
        <w:t>]</w:t>
      </w:r>
      <w:r w:rsidRPr="00B83422">
        <w:rPr>
          <w:rFonts w:hint="cs"/>
          <w:rtl/>
        </w:rPr>
        <w:t xml:space="preserve"> [متطلبات</w:t>
      </w:r>
      <w:r>
        <w:rPr>
          <w:rFonts w:hint="cs"/>
          <w:rtl/>
        </w:rPr>
        <w:t xml:space="preserve"> </w:t>
      </w:r>
      <w:r w:rsidRPr="00B83422">
        <w:rPr>
          <w:rFonts w:hint="cs"/>
          <w:rtl/>
        </w:rPr>
        <w:t>البلد المورّد</w:t>
      </w:r>
      <w:r w:rsidRPr="00B83422">
        <w:rPr>
          <w:rtl/>
        </w:rPr>
        <w:t xml:space="preserve">، التي تتعلق بالموافقة المسبقة </w:t>
      </w:r>
      <w:r>
        <w:rPr>
          <w:rtl/>
        </w:rPr>
        <w:t xml:space="preserve">المستنيرة والشروط المتفق عليها </w:t>
      </w:r>
      <w:r>
        <w:rPr>
          <w:rFonts w:hint="cs"/>
          <w:rtl/>
        </w:rPr>
        <w:t>[و</w:t>
      </w:r>
      <w:r w:rsidRPr="00B83422">
        <w:rPr>
          <w:rFonts w:hint="cs"/>
          <w:rtl/>
        </w:rPr>
        <w:t>النفاذ و</w:t>
      </w:r>
      <w:r w:rsidRPr="00B83422">
        <w:rPr>
          <w:rtl/>
        </w:rPr>
        <w:t>التقاسم</w:t>
      </w:r>
      <w:r>
        <w:rPr>
          <w:rFonts w:hint="cs"/>
          <w:rtl/>
        </w:rPr>
        <w:t xml:space="preserve"> </w:t>
      </w:r>
      <w:r>
        <w:rPr>
          <w:rtl/>
        </w:rPr>
        <w:t>العادل والمنصف</w:t>
      </w:r>
      <w:r w:rsidRPr="00B83422">
        <w:rPr>
          <w:rtl/>
        </w:rPr>
        <w:t xml:space="preserve"> للمنافع</w:t>
      </w:r>
      <w:r>
        <w:rPr>
          <w:rFonts w:hint="cs"/>
          <w:rtl/>
        </w:rPr>
        <w:t>]</w:t>
      </w:r>
      <w:r w:rsidRPr="00B83422">
        <w:rPr>
          <w:rtl/>
        </w:rPr>
        <w:t xml:space="preserve"> </w:t>
      </w:r>
      <w:r w:rsidRPr="00B83422">
        <w:rPr>
          <w:rFonts w:hint="cs"/>
          <w:rtl/>
        </w:rPr>
        <w:t>[</w:t>
      </w:r>
      <w:r w:rsidRPr="00B83422">
        <w:rPr>
          <w:rtl/>
        </w:rPr>
        <w:t>والكشف عن</w:t>
      </w:r>
      <w:r w:rsidRPr="00B83422">
        <w:rPr>
          <w:rFonts w:hint="cs"/>
          <w:rtl/>
        </w:rPr>
        <w:t> </w:t>
      </w:r>
      <w:r>
        <w:rPr>
          <w:rtl/>
        </w:rPr>
        <w:t>المنشأ</w:t>
      </w:r>
      <w:r w:rsidRPr="00B83422">
        <w:rPr>
          <w:rtl/>
        </w:rPr>
        <w:t>]</w:t>
      </w:r>
      <w:r>
        <w:rPr>
          <w:rFonts w:hint="cs"/>
          <w:rtl/>
        </w:rPr>
        <w:t>.]</w:t>
      </w:r>
    </w:p>
    <w:tbl>
      <w:tblPr>
        <w:bidiVisu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456"/>
      </w:tblGrid>
      <w:tr w:rsidR="00881172" w:rsidRPr="0092336F" w:rsidTr="00F1527F">
        <w:tc>
          <w:tcPr>
            <w:tcW w:w="9456" w:type="dxa"/>
            <w:shd w:val="clear" w:color="auto" w:fill="E6E6E6"/>
          </w:tcPr>
          <w:p w:rsidR="00881172" w:rsidRPr="0092336F" w:rsidRDefault="00881172" w:rsidP="00F1527F">
            <w:pPr>
              <w:pStyle w:val="NormalParaAR"/>
              <w:keepNext/>
              <w:tabs>
                <w:tab w:val="left" w:pos="1132"/>
              </w:tabs>
              <w:autoSpaceDE w:val="0"/>
              <w:autoSpaceDN w:val="0"/>
              <w:adjustRightInd w:val="0"/>
              <w:spacing w:before="120" w:after="120"/>
              <w:rPr>
                <w:b/>
                <w:bCs/>
              </w:rPr>
            </w:pPr>
            <w:r w:rsidRPr="0092336F">
              <w:rPr>
                <w:b/>
                <w:bCs/>
                <w:sz w:val="40"/>
                <w:szCs w:val="40"/>
                <w:rtl/>
              </w:rPr>
              <w:t>ال</w:t>
            </w:r>
            <w:r w:rsidRPr="0092336F">
              <w:rPr>
                <w:rFonts w:hint="cs"/>
                <w:b/>
                <w:bCs/>
                <w:sz w:val="40"/>
                <w:szCs w:val="40"/>
                <w:rtl/>
              </w:rPr>
              <w:t>هدف</w:t>
            </w:r>
            <w:r w:rsidRPr="0092336F">
              <w:rPr>
                <w:rFonts w:hint="eastAsia"/>
                <w:b/>
                <w:bCs/>
                <w:sz w:val="40"/>
                <w:szCs w:val="40"/>
                <w:rtl/>
              </w:rPr>
              <w:t> </w:t>
            </w:r>
            <w:r w:rsidRPr="0092336F">
              <w:rPr>
                <w:rFonts w:hint="cs"/>
                <w:b/>
                <w:bCs/>
                <w:sz w:val="40"/>
                <w:szCs w:val="40"/>
                <w:rtl/>
              </w:rPr>
              <w:t>2:</w:t>
            </w:r>
            <w:r w:rsidRPr="0092336F">
              <w:rPr>
                <w:b/>
                <w:bCs/>
                <w:rtl/>
              </w:rPr>
              <w:tab/>
              <w:t xml:space="preserve">ضمان توافر المعلومات الضرورية لدى مكاتب </w:t>
            </w:r>
            <w:r w:rsidRPr="0092336F">
              <w:rPr>
                <w:rFonts w:hint="cs"/>
                <w:b/>
                <w:bCs/>
                <w:rtl/>
              </w:rPr>
              <w:t>[</w:t>
            </w:r>
            <w:r w:rsidRPr="0092336F">
              <w:rPr>
                <w:b/>
                <w:bCs/>
                <w:rtl/>
              </w:rPr>
              <w:t>الملكية الفكرية</w:t>
            </w:r>
            <w:r w:rsidRPr="0092336F">
              <w:rPr>
                <w:rFonts w:hint="cs"/>
                <w:b/>
                <w:bCs/>
                <w:rtl/>
              </w:rPr>
              <w:t>]</w:t>
            </w:r>
            <w:r w:rsidRPr="0092336F">
              <w:rPr>
                <w:b/>
                <w:bCs/>
                <w:rtl/>
              </w:rPr>
              <w:t xml:space="preserve"> [البراءات] لكي تتخذ</w:t>
            </w:r>
            <w:r w:rsidRPr="0092336F">
              <w:rPr>
                <w:rFonts w:hint="cs"/>
                <w:b/>
                <w:bCs/>
                <w:rtl/>
              </w:rPr>
              <w:t>/واتخاذها</w:t>
            </w:r>
            <w:r w:rsidRPr="0092336F">
              <w:rPr>
                <w:b/>
                <w:bCs/>
                <w:rtl/>
              </w:rPr>
              <w:t xml:space="preserve"> القرارات المناسبة في منح حقوق </w:t>
            </w:r>
            <w:r w:rsidRPr="0092336F">
              <w:rPr>
                <w:rFonts w:hint="cs"/>
                <w:b/>
                <w:bCs/>
                <w:rtl/>
              </w:rPr>
              <w:t>[</w:t>
            </w:r>
            <w:r w:rsidRPr="0092336F">
              <w:rPr>
                <w:b/>
                <w:bCs/>
                <w:rtl/>
              </w:rPr>
              <w:t>الملكية الفكرية</w:t>
            </w:r>
            <w:r w:rsidRPr="0092336F">
              <w:rPr>
                <w:rFonts w:hint="cs"/>
                <w:b/>
                <w:bCs/>
                <w:rtl/>
              </w:rPr>
              <w:t>]</w:t>
            </w:r>
            <w:r w:rsidRPr="0092336F">
              <w:rPr>
                <w:b/>
                <w:bCs/>
                <w:rtl/>
              </w:rPr>
              <w:t xml:space="preserve"> [البراءات].</w:t>
            </w:r>
          </w:p>
        </w:tc>
      </w:tr>
    </w:tbl>
    <w:p w:rsidR="00881172" w:rsidRDefault="00881172" w:rsidP="00F1527F">
      <w:pPr>
        <w:pStyle w:val="NumberedParaAR"/>
        <w:numPr>
          <w:ilvl w:val="0"/>
          <w:numId w:val="0"/>
        </w:numPr>
        <w:rPr>
          <w:rtl/>
        </w:rPr>
      </w:pPr>
      <w:r>
        <w:rPr>
          <w:rFonts w:hint="cs"/>
          <w:rtl/>
        </w:rPr>
        <w:t>الخيار 1</w:t>
      </w:r>
    </w:p>
    <w:p w:rsidR="00881172" w:rsidRDefault="00881172" w:rsidP="00F1527F">
      <w:pPr>
        <w:pStyle w:val="NumberedParaAR"/>
        <w:numPr>
          <w:ilvl w:val="0"/>
          <w:numId w:val="0"/>
        </w:numPr>
        <w:rPr>
          <w:rtl/>
        </w:rPr>
      </w:pPr>
      <w:r>
        <w:rPr>
          <w:rFonts w:hint="cs"/>
          <w:rtl/>
        </w:rPr>
        <w:t xml:space="preserve">الإقرار بضرورة أن تُتاح لمكاتب [الملكية الفكرية] [البراءات] إمكانية النفاذ إلى المعلومات المناسبة الخاصة بالموارد الوراثية </w:t>
      </w:r>
      <w:r w:rsidRPr="00B83422">
        <w:rPr>
          <w:rtl/>
        </w:rPr>
        <w:t>و</w:t>
      </w:r>
      <w:r>
        <w:rPr>
          <w:rFonts w:hint="cs"/>
          <w:rtl/>
        </w:rPr>
        <w:t>[</w:t>
      </w:r>
      <w:r w:rsidRPr="00B83422">
        <w:rPr>
          <w:rtl/>
        </w:rPr>
        <w:t>المعارف التقليدية المرتبطة بها</w:t>
      </w:r>
      <w:r w:rsidRPr="00B83422">
        <w:rPr>
          <w:rFonts w:hint="cs"/>
          <w:rtl/>
        </w:rPr>
        <w:t xml:space="preserve">] </w:t>
      </w:r>
      <w:r>
        <w:rPr>
          <w:rFonts w:hint="cs"/>
          <w:rtl/>
        </w:rPr>
        <w:t>[المعارف التقليدية المرتبطة بالموارد الوراثية] واللازمة لاتخاذ قرارات مستنيرة لمنع منح [الملكية الفكرية] [البراءات] التي لا تمتثل لشروط الجدة أو النشاط الابتكاري أو إمكانية التطبيق الصناعي.</w:t>
      </w:r>
    </w:p>
    <w:p w:rsidR="00881172" w:rsidRDefault="00881172" w:rsidP="00F1527F">
      <w:pPr>
        <w:pStyle w:val="NumberedParaAR"/>
        <w:numPr>
          <w:ilvl w:val="0"/>
          <w:numId w:val="0"/>
        </w:numPr>
        <w:rPr>
          <w:rtl/>
        </w:rPr>
      </w:pPr>
      <w:r>
        <w:rPr>
          <w:rFonts w:hint="cs"/>
          <w:rtl/>
        </w:rPr>
        <w:t>الخيار 2</w:t>
      </w:r>
    </w:p>
    <w:p w:rsidR="00881172" w:rsidRDefault="00881172" w:rsidP="00F1527F">
      <w:pPr>
        <w:pStyle w:val="NumberedParaAR"/>
        <w:numPr>
          <w:ilvl w:val="0"/>
          <w:numId w:val="0"/>
        </w:numPr>
        <w:rPr>
          <w:rtl/>
        </w:rPr>
      </w:pPr>
      <w:r>
        <w:rPr>
          <w:rFonts w:hint="cs"/>
          <w:rtl/>
        </w:rPr>
        <w:t xml:space="preserve">التأكد من أنّ </w:t>
      </w:r>
      <w:r w:rsidRPr="00B83422">
        <w:rPr>
          <w:rFonts w:hint="cs"/>
          <w:rtl/>
        </w:rPr>
        <w:t>مكاتب [الملكية الفكرية] [البراءات</w:t>
      </w:r>
      <w:r>
        <w:rPr>
          <w:rFonts w:hint="cs"/>
          <w:rtl/>
        </w:rPr>
        <w:t>]</w:t>
      </w:r>
      <w:r w:rsidRPr="00B83422">
        <w:rPr>
          <w:rFonts w:hint="cs"/>
          <w:rtl/>
        </w:rPr>
        <w:t xml:space="preserve"> [ينبغي أن]</w:t>
      </w:r>
      <w:r w:rsidRPr="00B83422">
        <w:rPr>
          <w:rtl/>
        </w:rPr>
        <w:t xml:space="preserve"> </w:t>
      </w:r>
      <w:r>
        <w:rPr>
          <w:rFonts w:hint="cs"/>
          <w:rtl/>
        </w:rPr>
        <w:t>[ت</w:t>
      </w:r>
      <w:r w:rsidRPr="00B83422">
        <w:rPr>
          <w:rFonts w:hint="cs"/>
          <w:rtl/>
        </w:rPr>
        <w:t>نفذ] إلى [جميع]</w:t>
      </w:r>
      <w:r w:rsidRPr="00B83422">
        <w:rPr>
          <w:rtl/>
        </w:rPr>
        <w:t xml:space="preserve"> المعلومات المناسبة </w:t>
      </w:r>
      <w:r w:rsidRPr="00B83422">
        <w:rPr>
          <w:rFonts w:hint="cs"/>
          <w:rtl/>
        </w:rPr>
        <w:t>[عن</w:t>
      </w:r>
      <w:r w:rsidRPr="00B83422">
        <w:rPr>
          <w:rtl/>
        </w:rPr>
        <w:t xml:space="preserve"> الموارد الوراثية [و/أو مشتقاتها] </w:t>
      </w:r>
      <w:r w:rsidRPr="00B83422">
        <w:rPr>
          <w:rFonts w:hint="cs"/>
          <w:rtl/>
        </w:rPr>
        <w:t xml:space="preserve">و/أو </w:t>
      </w:r>
      <w:r>
        <w:rPr>
          <w:rFonts w:hint="cs"/>
          <w:rtl/>
        </w:rPr>
        <w:t>[</w:t>
      </w:r>
      <w:r w:rsidRPr="00B83422">
        <w:rPr>
          <w:rtl/>
        </w:rPr>
        <w:t>المعارف التقليدية المرتبطة بها</w:t>
      </w:r>
      <w:r w:rsidRPr="00B83422">
        <w:rPr>
          <w:rFonts w:hint="cs"/>
          <w:rtl/>
        </w:rPr>
        <w:t xml:space="preserve">] </w:t>
      </w:r>
      <w:r>
        <w:rPr>
          <w:rFonts w:hint="cs"/>
          <w:rtl/>
        </w:rPr>
        <w:t>[المعارف التقليدية المرتبطة بالموارد الوراثية]] واللازمة</w:t>
      </w:r>
      <w:r w:rsidRPr="00B83422">
        <w:rPr>
          <w:rtl/>
        </w:rPr>
        <w:t xml:space="preserve"> </w:t>
      </w:r>
      <w:r>
        <w:rPr>
          <w:rFonts w:hint="cs"/>
          <w:rtl/>
        </w:rPr>
        <w:t xml:space="preserve">لاتخاذ </w:t>
      </w:r>
      <w:r w:rsidRPr="00B83422">
        <w:rPr>
          <w:rtl/>
        </w:rPr>
        <w:t xml:space="preserve">قرارات مناسبة </w:t>
      </w:r>
      <w:r w:rsidRPr="00B83422">
        <w:rPr>
          <w:rFonts w:hint="cs"/>
          <w:rtl/>
        </w:rPr>
        <w:t>ومستنيرة ف</w:t>
      </w:r>
      <w:r w:rsidRPr="00B83422">
        <w:rPr>
          <w:rtl/>
        </w:rPr>
        <w:t xml:space="preserve">ي منح </w:t>
      </w:r>
      <w:r w:rsidRPr="00B83422">
        <w:rPr>
          <w:rFonts w:hint="cs"/>
          <w:rtl/>
        </w:rPr>
        <w:t>[</w:t>
      </w:r>
      <w:r w:rsidRPr="00B83422">
        <w:rPr>
          <w:rtl/>
        </w:rPr>
        <w:t>حقوق الملكية الفكرية</w:t>
      </w:r>
      <w:r w:rsidRPr="00B83422">
        <w:rPr>
          <w:rFonts w:hint="cs"/>
          <w:rtl/>
        </w:rPr>
        <w:t>]</w:t>
      </w:r>
      <w:r>
        <w:rPr>
          <w:rtl/>
        </w:rPr>
        <w:t xml:space="preserve"> [البراءات]</w:t>
      </w:r>
      <w:r>
        <w:rPr>
          <w:rFonts w:hint="cs"/>
          <w:rtl/>
        </w:rPr>
        <w:t>، من أجل منع منح [البراءات] [الملكية الفكرية] عن خطأ [ومنع التملك غير المشروع] وتعزيز الشفافية في نظام [البراءات] [الملكية الفكرية].</w:t>
      </w:r>
    </w:p>
    <w:p w:rsidR="00881172" w:rsidRPr="00434CE0" w:rsidRDefault="00881172" w:rsidP="00F1527F">
      <w:pPr>
        <w:pStyle w:val="NumberedParaAR"/>
        <w:keepNext/>
        <w:numPr>
          <w:ilvl w:val="0"/>
          <w:numId w:val="0"/>
        </w:numPr>
        <w:jc w:val="center"/>
        <w:rPr>
          <w:b/>
          <w:bCs/>
          <w:rtl/>
        </w:rPr>
      </w:pPr>
      <w:r>
        <w:rPr>
          <w:rtl/>
        </w:rPr>
        <w:br w:type="page"/>
      </w:r>
      <w:r w:rsidRPr="00434CE0">
        <w:rPr>
          <w:rFonts w:hint="cs"/>
          <w:b/>
          <w:bCs/>
          <w:rtl/>
        </w:rPr>
        <w:lastRenderedPageBreak/>
        <w:t>[المادة 1]</w:t>
      </w:r>
    </w:p>
    <w:p w:rsidR="00881172" w:rsidRPr="00B83422" w:rsidRDefault="00881172" w:rsidP="00F1527F">
      <w:pPr>
        <w:pStyle w:val="NormalParaAR"/>
        <w:keepNext/>
        <w:tabs>
          <w:tab w:val="left" w:pos="1985"/>
        </w:tabs>
        <w:jc w:val="center"/>
        <w:rPr>
          <w:b/>
          <w:bCs/>
          <w:rtl/>
        </w:rPr>
      </w:pPr>
      <w:r w:rsidRPr="00B83422">
        <w:rPr>
          <w:rFonts w:hint="cs"/>
          <w:b/>
          <w:bCs/>
          <w:rtl/>
        </w:rPr>
        <w:t xml:space="preserve">موضوع </w:t>
      </w:r>
      <w:r>
        <w:rPr>
          <w:rFonts w:hint="cs"/>
          <w:b/>
          <w:bCs/>
          <w:rtl/>
        </w:rPr>
        <w:t>[</w:t>
      </w:r>
      <w:r w:rsidRPr="00B83422">
        <w:rPr>
          <w:rFonts w:hint="cs"/>
          <w:b/>
          <w:bCs/>
          <w:rtl/>
        </w:rPr>
        <w:t>الحماية]</w:t>
      </w:r>
      <w:r>
        <w:rPr>
          <w:rFonts w:hint="cs"/>
          <w:b/>
          <w:bCs/>
          <w:rtl/>
        </w:rPr>
        <w:t xml:space="preserve"> [الصك]</w:t>
      </w:r>
    </w:p>
    <w:p w:rsidR="00881172" w:rsidRPr="00B83422" w:rsidRDefault="00881172" w:rsidP="00F1527F">
      <w:pPr>
        <w:pStyle w:val="NormalParaAR"/>
        <w:tabs>
          <w:tab w:val="left" w:pos="1105"/>
        </w:tabs>
        <w:spacing w:after="600"/>
        <w:rPr>
          <w:rtl/>
        </w:rPr>
      </w:pPr>
      <w:r>
        <w:rPr>
          <w:rFonts w:hint="cs"/>
          <w:rtl/>
        </w:rPr>
        <w:t>1.1</w:t>
      </w:r>
      <w:r>
        <w:rPr>
          <w:rFonts w:hint="cs"/>
          <w:rtl/>
        </w:rPr>
        <w:tab/>
        <w:t>[تنطبق [تنطوي</w:t>
      </w:r>
      <w:r w:rsidRPr="00B83422">
        <w:rPr>
          <w:rFonts w:hint="cs"/>
          <w:rtl/>
        </w:rPr>
        <w:t xml:space="preserve">] </w:t>
      </w:r>
      <w:r>
        <w:rPr>
          <w:rFonts w:hint="cs"/>
          <w:rtl/>
        </w:rPr>
        <w:t xml:space="preserve">[الحماية بموجب هذا الصك] </w:t>
      </w:r>
      <w:r w:rsidRPr="00B83422">
        <w:rPr>
          <w:rFonts w:hint="cs"/>
          <w:rtl/>
        </w:rPr>
        <w:t>[</w:t>
      </w:r>
      <w:r>
        <w:rPr>
          <w:rFonts w:hint="cs"/>
          <w:rtl/>
        </w:rPr>
        <w:t>هذا الصك القانوني الدولي] على أي حق من حقوق [ال</w:t>
      </w:r>
      <w:r w:rsidRPr="00B83422">
        <w:rPr>
          <w:rFonts w:hint="cs"/>
          <w:rtl/>
        </w:rPr>
        <w:t>ملكية الفكرية</w:t>
      </w:r>
      <w:r>
        <w:rPr>
          <w:rFonts w:hint="cs"/>
          <w:rtl/>
        </w:rPr>
        <w:t>] [البراءات] أو أي من الطلبات</w:t>
      </w:r>
      <w:r w:rsidRPr="00B83422">
        <w:rPr>
          <w:rFonts w:hint="cs"/>
          <w:rtl/>
        </w:rPr>
        <w:t xml:space="preserve"> </w:t>
      </w:r>
      <w:r>
        <w:rPr>
          <w:rFonts w:hint="cs"/>
          <w:rtl/>
        </w:rPr>
        <w:t>[</w:t>
      </w:r>
      <w:r w:rsidRPr="00B83422">
        <w:rPr>
          <w:rFonts w:hint="cs"/>
          <w:rtl/>
        </w:rPr>
        <w:t xml:space="preserve">الناشئة عن </w:t>
      </w:r>
      <w:r>
        <w:rPr>
          <w:rFonts w:hint="cs"/>
          <w:rtl/>
        </w:rPr>
        <w:t xml:space="preserve">[الاستعمال] [المستند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 xml:space="preserve"> [المعارف التقليدية المرتبطة بالموارد الوراثية].]</w:t>
      </w:r>
    </w:p>
    <w:p w:rsidR="00881172" w:rsidRPr="00B83422" w:rsidRDefault="00881172" w:rsidP="00F1527F">
      <w:pPr>
        <w:pStyle w:val="NormalParaAR"/>
        <w:keepNext/>
        <w:tabs>
          <w:tab w:val="left" w:pos="1985"/>
        </w:tabs>
        <w:spacing w:before="480" w:after="120"/>
        <w:jc w:val="center"/>
        <w:rPr>
          <w:b/>
          <w:bCs/>
          <w:rtl/>
        </w:rPr>
      </w:pPr>
      <w:r w:rsidRPr="00B83422">
        <w:rPr>
          <w:rFonts w:hint="cs"/>
          <w:b/>
          <w:bCs/>
          <w:rtl/>
        </w:rPr>
        <w:t>[المادة 2]</w:t>
      </w:r>
    </w:p>
    <w:p w:rsidR="00881172" w:rsidRDefault="00881172" w:rsidP="00F1527F">
      <w:pPr>
        <w:pStyle w:val="NormalParaAR"/>
        <w:keepNext/>
        <w:tabs>
          <w:tab w:val="left" w:pos="1985"/>
        </w:tabs>
        <w:spacing w:after="120"/>
        <w:jc w:val="center"/>
        <w:rPr>
          <w:b/>
          <w:bCs/>
          <w:rtl/>
        </w:rPr>
      </w:pPr>
      <w:r>
        <w:rPr>
          <w:rFonts w:hint="cs"/>
          <w:b/>
          <w:bCs/>
          <w:rtl/>
        </w:rPr>
        <w:t>[</w:t>
      </w:r>
      <w:r w:rsidRPr="00B83422">
        <w:rPr>
          <w:rFonts w:hint="cs"/>
          <w:b/>
          <w:bCs/>
          <w:rtl/>
        </w:rPr>
        <w:t>المستفيدون</w:t>
      </w:r>
    </w:p>
    <w:p w:rsidR="00881172" w:rsidRPr="00B83422" w:rsidRDefault="00881172" w:rsidP="00F1527F">
      <w:pPr>
        <w:pStyle w:val="NormalParaAR"/>
        <w:tabs>
          <w:tab w:val="left" w:pos="1105"/>
          <w:tab w:val="left" w:pos="1985"/>
        </w:tabs>
        <w:rPr>
          <w:rtl/>
        </w:rPr>
      </w:pPr>
      <w:r>
        <w:rPr>
          <w:rFonts w:hint="cs"/>
          <w:rtl/>
        </w:rPr>
        <w:t>1.2</w:t>
      </w:r>
      <w:r w:rsidRPr="00B83422">
        <w:rPr>
          <w:rFonts w:hint="cs"/>
          <w:rtl/>
        </w:rPr>
        <w:tab/>
      </w:r>
      <w:r>
        <w:rPr>
          <w:rFonts w:hint="cs"/>
          <w:rtl/>
        </w:rPr>
        <w:t>[ينبغي أن تصب الأنظمة الفعالة للنفاذ وتقاسم المنافع التي تُنفذ في قوانين [البراءات] [الملكية الفكرية] الوطنية في مصلحة الجمهور [وأصحاب الموارد الوراثية والبلدان المورّدة] والجماعات الأصلية والمحلية أو المورّدين أو بلد المنشأ أو</w:t>
      </w:r>
      <w:r>
        <w:rPr>
          <w:rFonts w:hint="eastAsia"/>
          <w:rtl/>
        </w:rPr>
        <w:t> </w:t>
      </w:r>
      <w:r>
        <w:rPr>
          <w:rFonts w:hint="cs"/>
          <w:rtl/>
        </w:rPr>
        <w:t>مستخدمي الموارد الوراثية.]</w:t>
      </w:r>
    </w:p>
    <w:p w:rsidR="00881172" w:rsidRPr="00B83422" w:rsidRDefault="00881172" w:rsidP="00F1527F">
      <w:pPr>
        <w:pStyle w:val="NormalParaAR"/>
        <w:tabs>
          <w:tab w:val="left" w:pos="1105"/>
          <w:tab w:val="left" w:pos="1985"/>
        </w:tabs>
        <w:ind w:left="5"/>
        <w:rPr>
          <w:rtl/>
        </w:rPr>
      </w:pPr>
      <w:r>
        <w:rPr>
          <w:rFonts w:hint="cs"/>
          <w:rtl/>
        </w:rPr>
        <w:t>2.2</w:t>
      </w:r>
      <w:r>
        <w:rPr>
          <w:rFonts w:hint="cs"/>
          <w:rtl/>
        </w:rPr>
        <w:tab/>
        <w:t>[[وينبغي أن ينطبق هذا النص على] وتصب [الحماية] [</w:t>
      </w:r>
      <w:r w:rsidRPr="00B83422">
        <w:rPr>
          <w:rFonts w:hint="cs"/>
          <w:rtl/>
        </w:rPr>
        <w:t>التدابير</w:t>
      </w:r>
      <w:r>
        <w:rPr>
          <w:rFonts w:hint="cs"/>
          <w:rtl/>
        </w:rPr>
        <w:t>]</w:t>
      </w:r>
      <w:r w:rsidRPr="00B83422">
        <w:rPr>
          <w:rFonts w:hint="cs"/>
          <w:rtl/>
        </w:rPr>
        <w:t xml:space="preserve"> المرتبطة بالامتثال للقواعد السارية بشأن النفاذ وتقاسم المنافع الناتجة عن </w:t>
      </w:r>
      <w:r>
        <w:rPr>
          <w:rFonts w:hint="cs"/>
          <w:rtl/>
        </w:rPr>
        <w:t>[</w:t>
      </w:r>
      <w:r w:rsidRPr="00B83422">
        <w:rPr>
          <w:rFonts w:hint="cs"/>
          <w:rtl/>
        </w:rPr>
        <w:t>استعمال</w:t>
      </w:r>
      <w:r>
        <w:rPr>
          <w:rFonts w:hint="cs"/>
          <w:rtl/>
        </w:rPr>
        <w:t>]</w:t>
      </w:r>
      <w:r w:rsidRPr="00B83422">
        <w:rPr>
          <w:rFonts w:hint="cs"/>
          <w:rtl/>
        </w:rPr>
        <w:t xml:space="preserve"> [من أجل حماية] </w:t>
      </w:r>
      <w:r w:rsidRPr="00B83422">
        <w:rPr>
          <w:rtl/>
        </w:rPr>
        <w:t>الموارد الوراثية</w:t>
      </w:r>
      <w:r>
        <w:rPr>
          <w:rFonts w:hint="cs"/>
          <w:rtl/>
        </w:rPr>
        <w:t xml:space="preserve"> </w:t>
      </w:r>
      <w:r w:rsidRPr="00B83422">
        <w:rPr>
          <w:rFonts w:hint="cs"/>
          <w:rtl/>
        </w:rPr>
        <w:t>[</w:t>
      </w:r>
      <w:r>
        <w:rPr>
          <w:rFonts w:hint="cs"/>
          <w:rtl/>
        </w:rPr>
        <w:t>و</w:t>
      </w:r>
      <w:r w:rsidRPr="00B83422">
        <w:rPr>
          <w:rFonts w:hint="cs"/>
          <w:rtl/>
        </w:rPr>
        <w:t>مشتقاتها] 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 xml:space="preserve">[المعارف التقليدية المرتبطة بالموارد الوراثية] </w:t>
      </w:r>
      <w:r w:rsidRPr="00B83422">
        <w:rPr>
          <w:rFonts w:hint="cs"/>
          <w:rtl/>
        </w:rPr>
        <w:t xml:space="preserve">في مصلحة البلد </w:t>
      </w:r>
      <w:r>
        <w:rPr>
          <w:rFonts w:hint="cs"/>
          <w:rtl/>
        </w:rPr>
        <w:t>[</w:t>
      </w:r>
      <w:r w:rsidRPr="00B83422">
        <w:rPr>
          <w:rFonts w:hint="cs"/>
          <w:rtl/>
        </w:rPr>
        <w:t>الذي يوفر تلك الموارد والمعارف</w:t>
      </w:r>
      <w:r>
        <w:rPr>
          <w:rFonts w:hint="cs"/>
          <w:rtl/>
        </w:rPr>
        <w:t>]</w:t>
      </w:r>
      <w:r w:rsidRPr="00B83422">
        <w:rPr>
          <w:rFonts w:hint="cs"/>
          <w:rtl/>
        </w:rPr>
        <w:t xml:space="preserve"> [بلد منشأ </w:t>
      </w:r>
      <w:r w:rsidRPr="00B83422">
        <w:rPr>
          <w:rtl/>
        </w:rPr>
        <w:t>الموارد الوراثية</w:t>
      </w:r>
      <w:r w:rsidRPr="00B83422">
        <w:rPr>
          <w:rFonts w:hint="cs"/>
          <w:rtl/>
        </w:rPr>
        <w:t>]</w:t>
      </w:r>
      <w:r>
        <w:rPr>
          <w:rFonts w:hint="cs"/>
          <w:rtl/>
        </w:rPr>
        <w:t xml:space="preserve"> و[الشعوب] الجماعات الأصلية والمحلية التي تطوّر وتستخدم وتصون الموارد الوراثية </w:t>
      </w:r>
      <w:r w:rsidRPr="00B83422">
        <w:rPr>
          <w:rFonts w:hint="cs"/>
          <w:rtl/>
        </w:rPr>
        <w:t>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[المعارف التقليدية المرتبطة بالموارد الوراثية]].</w:t>
      </w:r>
    </w:p>
    <w:p w:rsidR="00881172" w:rsidRPr="00B83422" w:rsidRDefault="00881172" w:rsidP="00F1527F">
      <w:pPr>
        <w:pStyle w:val="NormalParaAR"/>
        <w:tabs>
          <w:tab w:val="left" w:pos="1105"/>
          <w:tab w:val="left" w:pos="1985"/>
        </w:tabs>
        <w:ind w:left="5"/>
        <w:rPr>
          <w:rtl/>
        </w:rPr>
      </w:pPr>
      <w:r>
        <w:rPr>
          <w:rFonts w:hint="cs"/>
          <w:rtl/>
        </w:rPr>
        <w:t>[3.2</w:t>
      </w:r>
      <w:r>
        <w:rPr>
          <w:rFonts w:hint="cs"/>
          <w:rtl/>
        </w:rPr>
        <w:tab/>
        <w:t xml:space="preserve">ويجب أن يتمتع </w:t>
      </w:r>
      <w:r w:rsidRPr="00B83422">
        <w:rPr>
          <w:rFonts w:hint="cs"/>
          <w:rtl/>
        </w:rPr>
        <w:t xml:space="preserve">المستفيدون من </w:t>
      </w:r>
      <w:r w:rsidRPr="00B83422">
        <w:rPr>
          <w:rtl/>
        </w:rPr>
        <w:t>الموارد الوراثية</w:t>
      </w:r>
      <w:r w:rsidRPr="00B83422">
        <w:rPr>
          <w:rFonts w:hint="cs"/>
          <w:rtl/>
        </w:rPr>
        <w:t xml:space="preserve"> </w:t>
      </w:r>
      <w:r>
        <w:rPr>
          <w:rFonts w:hint="cs"/>
          <w:rtl/>
        </w:rPr>
        <w:t xml:space="preserve">[ومشتقاتها] </w:t>
      </w:r>
      <w:r w:rsidRPr="00B83422">
        <w:rPr>
          <w:rFonts w:hint="cs"/>
          <w:rtl/>
        </w:rPr>
        <w:t>و</w:t>
      </w:r>
      <w:r>
        <w:rPr>
          <w:rFonts w:hint="cs"/>
          <w:rtl/>
        </w:rPr>
        <w:t>[</w:t>
      </w:r>
      <w:r w:rsidRPr="00B83422">
        <w:rPr>
          <w:rFonts w:hint="cs"/>
          <w:rtl/>
        </w:rPr>
        <w:t>المعارف التقليدية المرتبطة</w:t>
      </w:r>
      <w:r>
        <w:rPr>
          <w:rFonts w:hint="cs"/>
          <w:rtl/>
        </w:rPr>
        <w:t xml:space="preserve"> بها] [المعارف التقليدية المرتبطة بالموارد الوراثية]، بموجب هذا الصك، بالحق في إجازة أو منع [النفاذ إلى] [استخدام] [استعمال] الموارد الوراثية </w:t>
      </w:r>
      <w:r w:rsidRPr="00B83422">
        <w:rPr>
          <w:rFonts w:hint="cs"/>
          <w:rtl/>
        </w:rPr>
        <w:t>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[المعارف التقليدية المرتبطة بالموارد الوراثية].]]</w:t>
      </w:r>
    </w:p>
    <w:p w:rsidR="00881172" w:rsidRPr="00B83422" w:rsidRDefault="00881172" w:rsidP="00F1527F">
      <w:pPr>
        <w:pStyle w:val="NormalParaAR"/>
        <w:keepNext/>
        <w:tabs>
          <w:tab w:val="left" w:pos="1985"/>
        </w:tabs>
        <w:spacing w:before="480" w:after="120"/>
        <w:jc w:val="center"/>
        <w:rPr>
          <w:b/>
          <w:bCs/>
          <w:rtl/>
        </w:rPr>
      </w:pPr>
      <w:r w:rsidRPr="00B83422">
        <w:rPr>
          <w:rFonts w:hint="cs"/>
          <w:b/>
          <w:bCs/>
          <w:rtl/>
        </w:rPr>
        <w:t xml:space="preserve"> [المادة 3]</w:t>
      </w:r>
    </w:p>
    <w:p w:rsidR="00881172" w:rsidRDefault="00881172" w:rsidP="00F1527F">
      <w:pPr>
        <w:pStyle w:val="NormalParaAR"/>
        <w:keepNext/>
        <w:tabs>
          <w:tab w:val="left" w:pos="1985"/>
        </w:tabs>
        <w:spacing w:after="120"/>
        <w:jc w:val="center"/>
        <w:rPr>
          <w:b/>
          <w:bCs/>
          <w:rtl/>
        </w:rPr>
      </w:pPr>
      <w:r w:rsidRPr="00B83422">
        <w:rPr>
          <w:rFonts w:hint="cs"/>
          <w:b/>
          <w:bCs/>
          <w:rtl/>
        </w:rPr>
        <w:t xml:space="preserve">[نطاق </w:t>
      </w:r>
      <w:r>
        <w:rPr>
          <w:rFonts w:hint="cs"/>
          <w:b/>
          <w:bCs/>
          <w:rtl/>
        </w:rPr>
        <w:t xml:space="preserve">[الصك] </w:t>
      </w:r>
      <w:r w:rsidRPr="00B83422">
        <w:rPr>
          <w:rFonts w:hint="cs"/>
          <w:b/>
          <w:bCs/>
          <w:rtl/>
        </w:rPr>
        <w:t>[الحماية</w:t>
      </w:r>
      <w:r>
        <w:rPr>
          <w:rFonts w:hint="cs"/>
          <w:b/>
          <w:bCs/>
          <w:rtl/>
        </w:rPr>
        <w:t xml:space="preserve">]] </w:t>
      </w:r>
      <w:r w:rsidRPr="00B83422">
        <w:rPr>
          <w:rFonts w:hint="cs"/>
          <w:b/>
          <w:bCs/>
          <w:rtl/>
        </w:rPr>
        <w:t>[</w:t>
      </w:r>
      <w:r>
        <w:rPr>
          <w:rFonts w:hint="cs"/>
          <w:b/>
          <w:bCs/>
          <w:rtl/>
        </w:rPr>
        <w:t>الالتزامات القانونية]</w:t>
      </w:r>
    </w:p>
    <w:p w:rsidR="00881172" w:rsidRDefault="00881172" w:rsidP="00F1527F">
      <w:pPr>
        <w:pStyle w:val="NormalParaAR"/>
        <w:keepNext/>
        <w:tabs>
          <w:tab w:val="left" w:pos="1985"/>
        </w:tabs>
        <w:spacing w:after="120"/>
        <w:rPr>
          <w:rtl/>
        </w:rPr>
      </w:pPr>
      <w:r>
        <w:rPr>
          <w:rFonts w:hint="cs"/>
          <w:rtl/>
        </w:rPr>
        <w:t>الخيار 1</w:t>
      </w:r>
    </w:p>
    <w:p w:rsidR="00881172" w:rsidRDefault="00881172" w:rsidP="00F1527F">
      <w:pPr>
        <w:pStyle w:val="NormalParaAR"/>
        <w:tabs>
          <w:tab w:val="left" w:pos="1105"/>
        </w:tabs>
        <w:spacing w:before="120" w:after="360"/>
        <w:rPr>
          <w:rtl/>
        </w:rPr>
      </w:pPr>
      <w:r w:rsidRPr="00B83422">
        <w:rPr>
          <w:rFonts w:hint="cs"/>
          <w:rtl/>
        </w:rPr>
        <w:t>1.3</w:t>
      </w:r>
      <w:r w:rsidRPr="00B83422">
        <w:rPr>
          <w:rFonts w:hint="cs"/>
          <w:rtl/>
        </w:rPr>
        <w:tab/>
      </w:r>
      <w:r>
        <w:rPr>
          <w:rFonts w:hint="cs"/>
          <w:rtl/>
        </w:rPr>
        <w:t>[نطاق هذا الصك هو [</w:t>
      </w:r>
      <w:r w:rsidRPr="00B83422">
        <w:rPr>
          <w:rFonts w:hint="cs"/>
          <w:rtl/>
        </w:rPr>
        <w:t>توف</w:t>
      </w:r>
      <w:r>
        <w:rPr>
          <w:rFonts w:hint="cs"/>
          <w:rtl/>
        </w:rPr>
        <w:t>ي</w:t>
      </w:r>
      <w:r w:rsidRPr="00B83422">
        <w:rPr>
          <w:rFonts w:hint="cs"/>
          <w:rtl/>
        </w:rPr>
        <w:t xml:space="preserve">ر </w:t>
      </w:r>
      <w:r>
        <w:rPr>
          <w:rFonts w:hint="cs"/>
          <w:rtl/>
        </w:rPr>
        <w:t xml:space="preserve">تدابير لنظام [الملكية الفكرية] [البراءات] بغرض دعم الامتثال لأنظمة النفاذ وتقاسم المنافع من خلال الكشف عن [بلد منشأ ومصدر] [المعلومات الخاصة بـ] الموارد الوراثية [ومشتقاتها] </w:t>
      </w:r>
      <w:r w:rsidRPr="00B83422">
        <w:rPr>
          <w:rFonts w:hint="cs"/>
          <w:rtl/>
        </w:rPr>
        <w:t>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[المعارف التقليدية المرتبطة بالموارد الوراثية] وتوفير المعلومات لمكاتب [الملكية الفكرية] [البراءات] من أجل [منع] [منح [البراءات] [الملكية الفكرية] عن خطأ] و[التملك غير المشروع] وتعزيز الشفافية في نظام [الملكية الفكرية] [البراءات].]</w:t>
      </w:r>
    </w:p>
    <w:p w:rsidR="00881172" w:rsidRDefault="00881172" w:rsidP="00F1527F">
      <w:pPr>
        <w:pStyle w:val="NormalParaAR"/>
        <w:keepNext/>
        <w:tabs>
          <w:tab w:val="left" w:pos="1105"/>
        </w:tabs>
        <w:spacing w:before="120" w:after="360"/>
        <w:rPr>
          <w:rtl/>
        </w:rPr>
      </w:pPr>
      <w:r>
        <w:rPr>
          <w:rFonts w:hint="cs"/>
          <w:rtl/>
        </w:rPr>
        <w:t>الخيار 2</w:t>
      </w:r>
    </w:p>
    <w:p w:rsidR="00881172" w:rsidRDefault="00881172" w:rsidP="00F1527F">
      <w:pPr>
        <w:pStyle w:val="NormalParaAR"/>
        <w:tabs>
          <w:tab w:val="left" w:pos="1105"/>
        </w:tabs>
        <w:spacing w:before="120" w:after="360"/>
        <w:rPr>
          <w:rtl/>
        </w:rPr>
      </w:pPr>
      <w:r>
        <w:rPr>
          <w:rFonts w:hint="cs"/>
          <w:rtl/>
        </w:rPr>
        <w:t>2</w:t>
      </w:r>
      <w:r w:rsidRPr="00B83422">
        <w:rPr>
          <w:rFonts w:hint="cs"/>
          <w:rtl/>
        </w:rPr>
        <w:t>.3</w:t>
      </w:r>
      <w:r w:rsidRPr="00B83422">
        <w:rPr>
          <w:rFonts w:hint="cs"/>
          <w:rtl/>
        </w:rPr>
        <w:tab/>
      </w:r>
      <w:r>
        <w:rPr>
          <w:rFonts w:hint="cs"/>
          <w:rtl/>
        </w:rPr>
        <w:t>[يجوز للدول الأعضاء النظر في إمكانية تنفيذ قوانين وطنية خارج نظام [البراءات] [الملكية الفكرية] من أجل تنظيم وإدارة النفاذ إلى المواد الوراثية.]</w:t>
      </w:r>
    </w:p>
    <w:p w:rsidR="00881172" w:rsidRDefault="00881172" w:rsidP="00F1527F">
      <w:pPr>
        <w:pStyle w:val="NormalParaAR"/>
        <w:keepNext/>
        <w:tabs>
          <w:tab w:val="left" w:pos="1105"/>
        </w:tabs>
        <w:spacing w:before="120" w:after="360"/>
        <w:jc w:val="center"/>
        <w:rPr>
          <w:rtl/>
        </w:rPr>
      </w:pPr>
      <w:r>
        <w:rPr>
          <w:rFonts w:hint="cs"/>
          <w:b/>
          <w:bCs/>
          <w:rtl/>
        </w:rPr>
        <w:lastRenderedPageBreak/>
        <w:t>[</w:t>
      </w:r>
      <w:r w:rsidRPr="00B83422">
        <w:rPr>
          <w:rFonts w:hint="cs"/>
          <w:b/>
          <w:bCs/>
          <w:rtl/>
        </w:rPr>
        <w:t>الكشف والحماية</w:t>
      </w:r>
    </w:p>
    <w:p w:rsidR="00881172" w:rsidRDefault="00881172" w:rsidP="00F1527F">
      <w:pPr>
        <w:pStyle w:val="NormalParaAR"/>
        <w:tabs>
          <w:tab w:val="left" w:pos="1105"/>
        </w:tabs>
        <w:spacing w:before="120" w:after="360"/>
        <w:rPr>
          <w:b/>
          <w:bCs/>
          <w:rtl/>
        </w:rPr>
      </w:pPr>
      <w:r w:rsidRPr="00B83422">
        <w:rPr>
          <w:rFonts w:hint="cs"/>
          <w:b/>
          <w:bCs/>
          <w:rtl/>
        </w:rPr>
        <w:t xml:space="preserve"> الخيار</w:t>
      </w:r>
      <w:r w:rsidRPr="00B83422">
        <w:rPr>
          <w:rFonts w:hint="eastAsia"/>
          <w:b/>
          <w:bCs/>
          <w:rtl/>
        </w:rPr>
        <w:t> </w:t>
      </w:r>
      <w:r w:rsidRPr="00B83422">
        <w:rPr>
          <w:rFonts w:hint="cs"/>
          <w:b/>
          <w:bCs/>
          <w:rtl/>
        </w:rPr>
        <w:t>1</w:t>
      </w:r>
    </w:p>
    <w:p w:rsidR="00881172" w:rsidRDefault="00881172" w:rsidP="00F1527F">
      <w:pPr>
        <w:pStyle w:val="NormalParaAR"/>
        <w:tabs>
          <w:tab w:val="left" w:pos="1105"/>
        </w:tabs>
        <w:spacing w:before="120" w:after="360"/>
        <w:jc w:val="center"/>
        <w:rPr>
          <w:b/>
          <w:bCs/>
          <w:rtl/>
        </w:rPr>
      </w:pPr>
      <w:r>
        <w:rPr>
          <w:rFonts w:hint="cs"/>
          <w:b/>
          <w:bCs/>
          <w:rtl/>
        </w:rPr>
        <w:t>شروط الكشف الشكلية</w:t>
      </w:r>
    </w:p>
    <w:p w:rsidR="00881172" w:rsidRPr="00B83422" w:rsidRDefault="00881172" w:rsidP="00F1527F">
      <w:pPr>
        <w:pStyle w:val="NormalParaAR"/>
        <w:tabs>
          <w:tab w:val="left" w:pos="1105"/>
        </w:tabs>
        <w:spacing w:before="120" w:after="360"/>
        <w:rPr>
          <w:b/>
          <w:bCs/>
          <w:rtl/>
        </w:rPr>
      </w:pPr>
      <w:r>
        <w:rPr>
          <w:rFonts w:hint="cs"/>
          <w:b/>
          <w:bCs/>
          <w:rtl/>
        </w:rPr>
        <w:t>العنصر الدافع</w:t>
      </w:r>
    </w:p>
    <w:p w:rsidR="00881172" w:rsidRPr="00B83422" w:rsidRDefault="00881172" w:rsidP="00F1527F">
      <w:pPr>
        <w:pStyle w:val="NormalParaAR"/>
        <w:tabs>
          <w:tab w:val="left" w:pos="1105"/>
        </w:tabs>
        <w:rPr>
          <w:rtl/>
        </w:rPr>
      </w:pPr>
      <w:r w:rsidRPr="00B83422">
        <w:rPr>
          <w:rFonts w:hint="cs"/>
          <w:rtl/>
        </w:rPr>
        <w:t>3.3</w:t>
      </w:r>
      <w:r w:rsidRPr="00B83422">
        <w:rPr>
          <w:rFonts w:hint="cs"/>
          <w:rtl/>
        </w:rPr>
        <w:tab/>
      </w:r>
      <w:r>
        <w:rPr>
          <w:rFonts w:hint="cs"/>
          <w:rtl/>
        </w:rPr>
        <w:t xml:space="preserve">يكون [لكل] [طرف] [بلد] [لمكاتب] [الملكية الفكرية] [البراءات] شرط [كشف] [إلزامي] [للكشف ينطبق على[ طلبات [البراءات] [حقوق الملكية الفكرية] التي [تلتمس حماية[الاختراعات] [الملكية فكرية]] التي [تنطوي على] [تنشأ عن] [تستند بشكل مباشر إلى] الموارد الوراثية [ومشتقاتها] </w:t>
      </w:r>
      <w:r w:rsidRPr="00B83422">
        <w:rPr>
          <w:rFonts w:hint="cs"/>
          <w:rtl/>
        </w:rPr>
        <w:t>و</w:t>
      </w:r>
      <w:r>
        <w:rPr>
          <w:rFonts w:hint="cs"/>
          <w:rtl/>
        </w:rPr>
        <w:t>[</w:t>
      </w:r>
      <w:r w:rsidRPr="00B83422">
        <w:rPr>
          <w:rFonts w:hint="cs"/>
          <w:rtl/>
        </w:rPr>
        <w:t>المعارف التقليدية المرتبطة</w:t>
      </w:r>
      <w:r>
        <w:rPr>
          <w:rFonts w:hint="cs"/>
          <w:rtl/>
        </w:rPr>
        <w:t xml:space="preserve"> بها] [المعارف التقليدية المرتبطة بالموارد الوراثية] [بحيث:</w:t>
      </w:r>
    </w:p>
    <w:p w:rsidR="00881172" w:rsidRPr="00B83422" w:rsidRDefault="00881172" w:rsidP="007A4FE8">
      <w:pPr>
        <w:pStyle w:val="NormalParaAR"/>
        <w:spacing w:after="120"/>
        <w:ind w:left="-1" w:hanging="1"/>
        <w:rPr>
          <w:rtl/>
        </w:rPr>
      </w:pPr>
      <w:r w:rsidRPr="00B83422">
        <w:rPr>
          <w:rFonts w:hint="cs"/>
          <w:rtl/>
        </w:rPr>
        <w:t>(أ)</w:t>
      </w:r>
      <w:r w:rsidRPr="00B83422">
        <w:rPr>
          <w:rFonts w:hint="cs"/>
          <w:rtl/>
        </w:rPr>
        <w:tab/>
      </w:r>
      <w:r w:rsidRPr="00B83422">
        <w:rPr>
          <w:rtl/>
        </w:rPr>
        <w:t xml:space="preserve">يستخدم </w:t>
      </w:r>
      <w:r>
        <w:rPr>
          <w:rFonts w:hint="cs"/>
          <w:rtl/>
        </w:rPr>
        <w:t>[</w:t>
      </w:r>
      <w:r w:rsidRPr="00B83422">
        <w:rPr>
          <w:rtl/>
        </w:rPr>
        <w:t>الاختراع</w:t>
      </w:r>
      <w:r>
        <w:rPr>
          <w:rFonts w:hint="cs"/>
          <w:rtl/>
        </w:rPr>
        <w:t xml:space="preserve">] [الملكية الفكرية] </w:t>
      </w:r>
      <w:r w:rsidRPr="00B83422">
        <w:rPr>
          <w:rtl/>
        </w:rPr>
        <w:t>المورد</w:t>
      </w:r>
      <w:r>
        <w:rPr>
          <w:rtl/>
        </w:rPr>
        <w:t xml:space="preserve"> الوراثي استخداما مباشرا، أي </w:t>
      </w:r>
      <w:r w:rsidRPr="00B83422">
        <w:rPr>
          <w:rtl/>
        </w:rPr>
        <w:t xml:space="preserve">يعتمد </w:t>
      </w:r>
      <w:r>
        <w:rPr>
          <w:rFonts w:hint="cs"/>
          <w:rtl/>
        </w:rPr>
        <w:t>[</w:t>
      </w:r>
      <w:r w:rsidRPr="00B83422">
        <w:rPr>
          <w:rtl/>
        </w:rPr>
        <w:t>الاختراع</w:t>
      </w:r>
      <w:r>
        <w:rPr>
          <w:rFonts w:hint="cs"/>
          <w:rtl/>
        </w:rPr>
        <w:t xml:space="preserve">] [الملكية الفكرية] </w:t>
      </w:r>
      <w:r w:rsidRPr="00B83422">
        <w:rPr>
          <w:rtl/>
        </w:rPr>
        <w:t xml:space="preserve">على </w:t>
      </w:r>
      <w:r w:rsidRPr="00B83422">
        <w:rPr>
          <w:rFonts w:hint="cs"/>
          <w:rtl/>
        </w:rPr>
        <w:t>المميزات الخاصة</w:t>
      </w:r>
      <w:r w:rsidRPr="00B83422">
        <w:rPr>
          <w:rtl/>
        </w:rPr>
        <w:t xml:space="preserve"> </w:t>
      </w:r>
      <w:r w:rsidRPr="00B83422">
        <w:rPr>
          <w:rFonts w:hint="cs"/>
          <w:rtl/>
        </w:rPr>
        <w:t>ب</w:t>
      </w:r>
      <w:r w:rsidRPr="00B83422">
        <w:rPr>
          <w:rtl/>
        </w:rPr>
        <w:t>هذا المورد</w:t>
      </w:r>
      <w:r w:rsidRPr="00B83422">
        <w:rPr>
          <w:rFonts w:hint="cs"/>
          <w:rtl/>
        </w:rPr>
        <w:t>؛</w:t>
      </w:r>
    </w:p>
    <w:p w:rsidR="00881172" w:rsidRPr="005B0CB3" w:rsidRDefault="00881172" w:rsidP="007A4FE8">
      <w:pPr>
        <w:pStyle w:val="NormalParaAR"/>
        <w:spacing w:after="120"/>
        <w:ind w:left="-1" w:hanging="1"/>
        <w:rPr>
          <w:rtl/>
        </w:rPr>
      </w:pPr>
      <w:r>
        <w:rPr>
          <w:rFonts w:hint="cs"/>
          <w:rtl/>
        </w:rPr>
        <w:t>(ب)</w:t>
      </w:r>
      <w:r>
        <w:rPr>
          <w:rFonts w:hint="cs"/>
          <w:rtl/>
        </w:rPr>
        <w:tab/>
        <w:t>و</w:t>
      </w:r>
      <w:r w:rsidRPr="00B83422">
        <w:rPr>
          <w:rtl/>
        </w:rPr>
        <w:t>يك</w:t>
      </w:r>
      <w:r>
        <w:rPr>
          <w:rtl/>
        </w:rPr>
        <w:t xml:space="preserve">ون </w:t>
      </w:r>
      <w:r>
        <w:rPr>
          <w:rFonts w:hint="cs"/>
          <w:rtl/>
        </w:rPr>
        <w:t>ال</w:t>
      </w:r>
      <w:r w:rsidRPr="00B83422">
        <w:rPr>
          <w:rtl/>
        </w:rPr>
        <w:t xml:space="preserve">مخترع </w:t>
      </w:r>
      <w:r>
        <w:rPr>
          <w:rFonts w:hint="cs"/>
          <w:rtl/>
        </w:rPr>
        <w:t>مالكا للمورد أو له،</w:t>
      </w:r>
      <w:r>
        <w:rPr>
          <w:rtl/>
        </w:rPr>
        <w:t xml:space="preserve"> على الأقل</w:t>
      </w:r>
      <w:r>
        <w:rPr>
          <w:rFonts w:hint="cs"/>
          <w:rtl/>
        </w:rPr>
        <w:t xml:space="preserve">، </w:t>
      </w:r>
      <w:r>
        <w:rPr>
          <w:rtl/>
        </w:rPr>
        <w:t>اتصال</w:t>
      </w:r>
      <w:r w:rsidRPr="00B83422">
        <w:rPr>
          <w:rtl/>
        </w:rPr>
        <w:t xml:space="preserve"> به </w:t>
      </w:r>
      <w:r w:rsidRPr="00B83422">
        <w:rPr>
          <w:rFonts w:hint="cs"/>
          <w:rtl/>
        </w:rPr>
        <w:t>بما يكفي</w:t>
      </w:r>
      <w:r w:rsidRPr="00B83422">
        <w:rPr>
          <w:rtl/>
        </w:rPr>
        <w:t xml:space="preserve"> لتحد</w:t>
      </w:r>
      <w:r>
        <w:rPr>
          <w:rtl/>
        </w:rPr>
        <w:t>يد خصائص المورد الوراثي المرتبط</w:t>
      </w:r>
      <w:r w:rsidRPr="00B83422">
        <w:rPr>
          <w:rtl/>
        </w:rPr>
        <w:t xml:space="preserve"> ب</w:t>
      </w:r>
      <w:r>
        <w:rPr>
          <w:rFonts w:hint="cs"/>
          <w:rtl/>
        </w:rPr>
        <w:t>ـ [</w:t>
      </w:r>
      <w:r w:rsidRPr="00B83422">
        <w:rPr>
          <w:rtl/>
        </w:rPr>
        <w:t>الاختراع</w:t>
      </w:r>
      <w:r>
        <w:rPr>
          <w:rFonts w:hint="cs"/>
          <w:rtl/>
        </w:rPr>
        <w:t>] [الملكية الفكرية]</w:t>
      </w:r>
      <w:r w:rsidRPr="00B83422">
        <w:rPr>
          <w:rFonts w:hint="cs"/>
          <w:rtl/>
        </w:rPr>
        <w:t>؛</w:t>
      </w:r>
    </w:p>
    <w:p w:rsidR="00881172" w:rsidRDefault="00881172" w:rsidP="00F1527F">
      <w:pPr>
        <w:pStyle w:val="NormalParaAR"/>
        <w:tabs>
          <w:tab w:val="left" w:pos="1105"/>
        </w:tabs>
        <w:rPr>
          <w:rtl/>
        </w:rPr>
      </w:pPr>
      <w:r>
        <w:rPr>
          <w:rFonts w:hint="cs"/>
          <w:rtl/>
        </w:rPr>
        <w:t>4</w:t>
      </w:r>
      <w:r w:rsidRPr="00B83422">
        <w:rPr>
          <w:rFonts w:hint="cs"/>
          <w:rtl/>
        </w:rPr>
        <w:t>.</w:t>
      </w:r>
      <w:r>
        <w:rPr>
          <w:rFonts w:hint="cs"/>
          <w:rtl/>
        </w:rPr>
        <w:t>3</w:t>
      </w:r>
      <w:r w:rsidRPr="00B83422">
        <w:rPr>
          <w:rFonts w:hint="cs"/>
          <w:rtl/>
        </w:rPr>
        <w:tab/>
      </w:r>
      <w:r>
        <w:rPr>
          <w:rFonts w:hint="cs"/>
          <w:rtl/>
        </w:rPr>
        <w:t>ويكون لمكاتب البراءات شرط إلزامي للكشف، كما هو محدّد بالتفصيل في هذا الصك القانوني الدولي، عندما يُحتمل أن  تؤدي حماية الموارد الوراثية ببراءات إلى الإضرار بمصالح [الشعوب] الجماعات الأصلية والمحلية.</w:t>
      </w:r>
    </w:p>
    <w:p w:rsidR="00881172" w:rsidRDefault="00881172" w:rsidP="00F1527F">
      <w:pPr>
        <w:pStyle w:val="NormalParaAR"/>
        <w:tabs>
          <w:tab w:val="left" w:pos="1105"/>
        </w:tabs>
        <w:rPr>
          <w:rtl/>
          <w:lang w:val="fr-CH"/>
        </w:rPr>
      </w:pPr>
      <w:r>
        <w:rPr>
          <w:rFonts w:hint="cs"/>
          <w:rtl/>
        </w:rPr>
        <w:t>5</w:t>
      </w:r>
      <w:r w:rsidRPr="00B83422">
        <w:rPr>
          <w:rFonts w:hint="cs"/>
          <w:rtl/>
        </w:rPr>
        <w:t>.3</w:t>
      </w:r>
      <w:r w:rsidRPr="00B83422">
        <w:rPr>
          <w:rFonts w:hint="cs"/>
          <w:rtl/>
        </w:rPr>
        <w:tab/>
      </w:r>
      <w:r>
        <w:rPr>
          <w:rFonts w:hint="cs"/>
          <w:rtl/>
        </w:rPr>
        <w:t xml:space="preserve">ولن ينطبق شرط الكشف الخاص </w:t>
      </w:r>
      <w:r w:rsidRPr="00223F22">
        <w:rPr>
          <w:rFonts w:hint="cs"/>
          <w:rtl/>
        </w:rPr>
        <w:t>بالمعارف التقليدية</w:t>
      </w:r>
      <w:r>
        <w:rPr>
          <w:rFonts w:hint="cs"/>
          <w:rtl/>
        </w:rPr>
        <w:t xml:space="preserve"> في هذا الصك إلاّ على طلبات البراءات التي تلتمس حماية [الاختراعات] [الملكية الفكرية] التي قام فيها المخترع، عن سابق وعي، باشتقاق [الاختراع] [الملكية الفكرية] من [</w:t>
      </w:r>
      <w:r w:rsidRPr="00B83422">
        <w:rPr>
          <w:rFonts w:hint="cs"/>
          <w:rtl/>
        </w:rPr>
        <w:t xml:space="preserve">المعارف التقليدية </w:t>
      </w:r>
      <w:r>
        <w:rPr>
          <w:rFonts w:hint="cs"/>
          <w:rtl/>
        </w:rPr>
        <w:t>المرتبطة] [المعارف التقليدية المرتبطة بالموارد الوراثية]</w:t>
      </w:r>
      <w:r>
        <w:rPr>
          <w:rFonts w:hint="cs"/>
          <w:rtl/>
          <w:lang w:val="fr-CH"/>
        </w:rPr>
        <w:t>.</w:t>
      </w:r>
    </w:p>
    <w:p w:rsidR="00881172" w:rsidRPr="007F370C" w:rsidRDefault="00881172" w:rsidP="00F1527F">
      <w:pPr>
        <w:pStyle w:val="NormalParaAR"/>
        <w:tabs>
          <w:tab w:val="left" w:pos="1105"/>
        </w:tabs>
        <w:rPr>
          <w:b/>
          <w:bCs/>
          <w:rtl/>
          <w:lang w:val="fr-CH"/>
        </w:rPr>
      </w:pPr>
      <w:r w:rsidRPr="007F370C">
        <w:rPr>
          <w:rFonts w:hint="cs"/>
          <w:b/>
          <w:bCs/>
          <w:rtl/>
          <w:lang w:val="fr-CH"/>
        </w:rPr>
        <w:t>[الاستثناءات</w:t>
      </w:r>
    </w:p>
    <w:p w:rsidR="00881172" w:rsidRPr="00B83422" w:rsidRDefault="00881172" w:rsidP="00F1527F">
      <w:pPr>
        <w:pStyle w:val="NormalParaAR"/>
        <w:tabs>
          <w:tab w:val="left" w:pos="1105"/>
        </w:tabs>
        <w:rPr>
          <w:rtl/>
        </w:rPr>
      </w:pPr>
      <w:r>
        <w:rPr>
          <w:rFonts w:hint="cs"/>
          <w:rtl/>
        </w:rPr>
        <w:t>6</w:t>
      </w:r>
      <w:r w:rsidRPr="00B83422">
        <w:rPr>
          <w:rFonts w:hint="cs"/>
          <w:rtl/>
        </w:rPr>
        <w:t>.3</w:t>
      </w:r>
      <w:r w:rsidRPr="00B83422">
        <w:rPr>
          <w:rFonts w:hint="cs"/>
          <w:rtl/>
        </w:rPr>
        <w:tab/>
        <w:t xml:space="preserve">لا ينطبق شرط الكشف في </w:t>
      </w:r>
      <w:r>
        <w:rPr>
          <w:rFonts w:hint="cs"/>
          <w:rtl/>
        </w:rPr>
        <w:t>[</w:t>
      </w:r>
      <w:r w:rsidRPr="00B83422">
        <w:rPr>
          <w:rFonts w:hint="cs"/>
          <w:rtl/>
        </w:rPr>
        <w:t>البراءات</w:t>
      </w:r>
      <w:r>
        <w:rPr>
          <w:rFonts w:hint="cs"/>
          <w:rtl/>
        </w:rPr>
        <w:t xml:space="preserve">] [الملكية الفكرية] فيما يخص </w:t>
      </w:r>
      <w:r w:rsidRPr="00B83422">
        <w:rPr>
          <w:rFonts w:hint="cs"/>
          <w:rtl/>
        </w:rPr>
        <w:t>الموارد الوراثية [ومشتقاتها] و</w:t>
      </w:r>
      <w:r>
        <w:rPr>
          <w:rFonts w:hint="cs"/>
          <w:rtl/>
        </w:rPr>
        <w:t>[</w:t>
      </w:r>
      <w:r w:rsidRPr="00B83422">
        <w:rPr>
          <w:rFonts w:hint="cs"/>
          <w:rtl/>
        </w:rPr>
        <w:t>المعارف التقليدية المرتبطة بها</w:t>
      </w:r>
      <w:r>
        <w:rPr>
          <w:rFonts w:hint="cs"/>
          <w:rtl/>
        </w:rPr>
        <w:t xml:space="preserve">] [المعارف التقليدية المرتبطة بالموارد الوراثية] </w:t>
      </w:r>
      <w:r w:rsidRPr="00B83422">
        <w:rPr>
          <w:rFonts w:hint="cs"/>
          <w:rtl/>
        </w:rPr>
        <w:t>على ما يلي:</w:t>
      </w:r>
    </w:p>
    <w:p w:rsidR="00881172" w:rsidRPr="00B83422" w:rsidRDefault="00881172" w:rsidP="007A4FE8">
      <w:pPr>
        <w:pStyle w:val="NormalParaAR"/>
        <w:spacing w:after="120"/>
        <w:ind w:left="-1"/>
        <w:rPr>
          <w:rtl/>
        </w:rPr>
      </w:pPr>
      <w:r w:rsidRPr="00B83422">
        <w:rPr>
          <w:rFonts w:hint="cs"/>
          <w:rtl/>
        </w:rPr>
        <w:t>(أ)</w:t>
      </w:r>
      <w:r w:rsidRPr="00B83422">
        <w:rPr>
          <w:rFonts w:hint="cs"/>
          <w:rtl/>
        </w:rPr>
        <w:tab/>
        <w:t xml:space="preserve">جميع </w:t>
      </w:r>
      <w:r w:rsidRPr="00B83422">
        <w:rPr>
          <w:rtl/>
        </w:rPr>
        <w:t>الموارد الوراثية</w:t>
      </w:r>
      <w:r w:rsidRPr="00B83422">
        <w:rPr>
          <w:rFonts w:hint="cs"/>
          <w:rtl/>
        </w:rPr>
        <w:t xml:space="preserve"> </w:t>
      </w:r>
      <w:r>
        <w:rPr>
          <w:rFonts w:hint="cs"/>
          <w:rtl/>
        </w:rPr>
        <w:t>البشرية</w:t>
      </w:r>
      <w:r w:rsidRPr="00B83422">
        <w:rPr>
          <w:rFonts w:hint="cs"/>
          <w:rtl/>
        </w:rPr>
        <w:t xml:space="preserve">، بما فيها الممْرضات </w:t>
      </w:r>
      <w:r>
        <w:rPr>
          <w:rFonts w:hint="cs"/>
          <w:rtl/>
        </w:rPr>
        <w:t>البشرية</w:t>
      </w:r>
      <w:r w:rsidRPr="00B83422">
        <w:rPr>
          <w:rFonts w:hint="cs"/>
          <w:rtl/>
        </w:rPr>
        <w:t>؛</w:t>
      </w:r>
    </w:p>
    <w:p w:rsidR="00881172" w:rsidRPr="00B83422" w:rsidRDefault="00881172" w:rsidP="007A4FE8">
      <w:pPr>
        <w:pStyle w:val="NormalParaAR"/>
        <w:spacing w:after="120"/>
        <w:ind w:left="-1"/>
        <w:rPr>
          <w:rtl/>
        </w:rPr>
      </w:pPr>
      <w:r w:rsidRPr="00B83422">
        <w:rPr>
          <w:rFonts w:hint="cs"/>
          <w:rtl/>
        </w:rPr>
        <w:t>(ب)</w:t>
      </w:r>
      <w:r w:rsidRPr="00B83422">
        <w:rPr>
          <w:rFonts w:hint="cs"/>
          <w:rtl/>
        </w:rPr>
        <w:tab/>
      </w:r>
      <w:r>
        <w:rPr>
          <w:rFonts w:hint="cs"/>
          <w:rtl/>
        </w:rPr>
        <w:t>[</w:t>
      </w:r>
      <w:r w:rsidRPr="00B83422">
        <w:rPr>
          <w:rFonts w:hint="cs"/>
          <w:rtl/>
        </w:rPr>
        <w:t>والمشتقات</w:t>
      </w:r>
      <w:r>
        <w:rPr>
          <w:rFonts w:hint="cs"/>
          <w:rtl/>
        </w:rPr>
        <w:t>]</w:t>
      </w:r>
      <w:r w:rsidRPr="00B83422">
        <w:rPr>
          <w:rFonts w:hint="cs"/>
          <w:rtl/>
        </w:rPr>
        <w:t>؛</w:t>
      </w:r>
    </w:p>
    <w:p w:rsidR="00881172" w:rsidRPr="00B83422" w:rsidRDefault="00881172" w:rsidP="007A4FE8">
      <w:pPr>
        <w:pStyle w:val="NormalParaAR"/>
        <w:spacing w:after="120"/>
        <w:ind w:left="-1"/>
        <w:rPr>
          <w:rtl/>
        </w:rPr>
      </w:pPr>
      <w:r w:rsidRPr="00B83422">
        <w:rPr>
          <w:rFonts w:hint="cs"/>
          <w:rtl/>
        </w:rPr>
        <w:t>(ج)</w:t>
      </w:r>
      <w:r w:rsidRPr="00B83422">
        <w:rPr>
          <w:rFonts w:hint="cs"/>
          <w:rtl/>
        </w:rPr>
        <w:tab/>
        <w:t>والسلع؛</w:t>
      </w:r>
    </w:p>
    <w:p w:rsidR="00881172" w:rsidRPr="00B83422" w:rsidRDefault="00881172" w:rsidP="007A4FE8">
      <w:pPr>
        <w:pStyle w:val="NormalParaAR"/>
        <w:spacing w:after="120"/>
        <w:ind w:left="-1"/>
        <w:rPr>
          <w:rtl/>
        </w:rPr>
      </w:pPr>
      <w:r w:rsidRPr="00B83422">
        <w:rPr>
          <w:rFonts w:hint="cs"/>
          <w:rtl/>
        </w:rPr>
        <w:t>(د)</w:t>
      </w:r>
      <w:r w:rsidRPr="00B83422">
        <w:rPr>
          <w:rFonts w:hint="cs"/>
          <w:rtl/>
        </w:rPr>
        <w:tab/>
        <w:t xml:space="preserve">والمعارف التقليدية </w:t>
      </w:r>
      <w:r>
        <w:rPr>
          <w:rFonts w:hint="cs"/>
          <w:rtl/>
        </w:rPr>
        <w:t xml:space="preserve">الموجودة </w:t>
      </w:r>
      <w:r w:rsidRPr="00B83422">
        <w:rPr>
          <w:rFonts w:hint="cs"/>
          <w:rtl/>
        </w:rPr>
        <w:t>في الملك العام؛</w:t>
      </w:r>
    </w:p>
    <w:p w:rsidR="00881172" w:rsidRPr="00B83422" w:rsidRDefault="00881172" w:rsidP="007A4FE8">
      <w:pPr>
        <w:pStyle w:val="NormalParaAR"/>
        <w:spacing w:after="120"/>
        <w:ind w:left="-1"/>
        <w:rPr>
          <w:rtl/>
        </w:rPr>
      </w:pPr>
      <w:r w:rsidRPr="00B83422">
        <w:rPr>
          <w:rFonts w:hint="cs"/>
          <w:rtl/>
        </w:rPr>
        <w:t>(ه)</w:t>
      </w:r>
      <w:r w:rsidRPr="00B83422">
        <w:rPr>
          <w:rFonts w:hint="cs"/>
          <w:rtl/>
        </w:rPr>
        <w:tab/>
        <w:t xml:space="preserve">والموارد الوراثية </w:t>
      </w:r>
      <w:r>
        <w:rPr>
          <w:rFonts w:hint="cs"/>
          <w:rtl/>
        </w:rPr>
        <w:t xml:space="preserve">الموجودة </w:t>
      </w:r>
      <w:r w:rsidRPr="00B83422">
        <w:rPr>
          <w:rFonts w:hint="cs"/>
          <w:rtl/>
        </w:rPr>
        <w:t xml:space="preserve">خارج </w:t>
      </w:r>
      <w:r>
        <w:rPr>
          <w:rFonts w:hint="cs"/>
          <w:rtl/>
        </w:rPr>
        <w:t>السلطات</w:t>
      </w:r>
      <w:r w:rsidRPr="00B83422">
        <w:rPr>
          <w:rFonts w:hint="cs"/>
          <w:rtl/>
        </w:rPr>
        <w:t xml:space="preserve"> القانونية الوطنية؛</w:t>
      </w:r>
    </w:p>
    <w:p w:rsidR="00881172" w:rsidRDefault="00881172" w:rsidP="007A4FE8">
      <w:pPr>
        <w:pStyle w:val="NormalParaAR"/>
        <w:spacing w:after="120"/>
        <w:ind w:left="-1"/>
        <w:rPr>
          <w:rtl/>
        </w:rPr>
      </w:pPr>
      <w:r w:rsidRPr="00B83422">
        <w:rPr>
          <w:rFonts w:hint="cs"/>
          <w:rtl/>
        </w:rPr>
        <w:t>(و)</w:t>
      </w:r>
      <w:r w:rsidRPr="00B83422">
        <w:rPr>
          <w:rFonts w:hint="cs"/>
          <w:rtl/>
        </w:rPr>
        <w:tab/>
        <w:t xml:space="preserve">وجميع </w:t>
      </w:r>
      <w:r w:rsidRPr="00B83422">
        <w:rPr>
          <w:rtl/>
        </w:rPr>
        <w:t>الموارد الوراثية</w:t>
      </w:r>
      <w:r w:rsidRPr="00B83422">
        <w:rPr>
          <w:rFonts w:hint="cs"/>
          <w:rtl/>
        </w:rPr>
        <w:t xml:space="preserve"> المكتسبة قبل التنفيذ على الصعيد الوطني </w:t>
      </w:r>
      <w:r>
        <w:rPr>
          <w:rFonts w:hint="cs"/>
          <w:rtl/>
        </w:rPr>
        <w:t>[</w:t>
      </w:r>
      <w:r w:rsidRPr="00B83422">
        <w:rPr>
          <w:rFonts w:hint="cs"/>
          <w:rtl/>
        </w:rPr>
        <w:t xml:space="preserve">لاتفاقية التنوع البيولوجي </w:t>
      </w:r>
      <w:r w:rsidRPr="00B83422">
        <w:rPr>
          <w:rtl/>
        </w:rPr>
        <w:t>وبرتوكول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w:t>
      </w:r>
    </w:p>
    <w:p w:rsidR="00881172" w:rsidRPr="00A17914" w:rsidRDefault="00881172" w:rsidP="007A4FE8">
      <w:pPr>
        <w:pStyle w:val="NormalParaAR"/>
        <w:keepNext/>
        <w:spacing w:after="120"/>
        <w:rPr>
          <w:b/>
          <w:bCs/>
          <w:rtl/>
        </w:rPr>
      </w:pPr>
      <w:r w:rsidRPr="00A17914">
        <w:rPr>
          <w:rFonts w:hint="cs"/>
          <w:b/>
          <w:bCs/>
          <w:rtl/>
        </w:rPr>
        <w:lastRenderedPageBreak/>
        <w:t>موضوعات الكشف</w:t>
      </w:r>
    </w:p>
    <w:p w:rsidR="00881172" w:rsidRDefault="00881172" w:rsidP="00F1527F">
      <w:pPr>
        <w:pStyle w:val="NormalParaAR"/>
        <w:tabs>
          <w:tab w:val="left" w:pos="1105"/>
        </w:tabs>
        <w:rPr>
          <w:rtl/>
        </w:rPr>
      </w:pPr>
      <w:r>
        <w:rPr>
          <w:rFonts w:hint="cs"/>
          <w:rtl/>
        </w:rPr>
        <w:t>7</w:t>
      </w:r>
      <w:r w:rsidRPr="00B83422">
        <w:rPr>
          <w:rFonts w:hint="cs"/>
          <w:rtl/>
        </w:rPr>
        <w:t>.3</w:t>
      </w:r>
      <w:r w:rsidRPr="00B83422">
        <w:rPr>
          <w:rFonts w:hint="cs"/>
          <w:rtl/>
        </w:rPr>
        <w:tab/>
        <w:t xml:space="preserve">تطلب </w:t>
      </w:r>
      <w:r>
        <w:rPr>
          <w:rFonts w:hint="cs"/>
          <w:rtl/>
        </w:rPr>
        <w:t>[</w:t>
      </w:r>
      <w:r w:rsidRPr="00B83422">
        <w:rPr>
          <w:rFonts w:hint="cs"/>
          <w:rtl/>
        </w:rPr>
        <w:t xml:space="preserve">الأطراف </w:t>
      </w:r>
      <w:r>
        <w:rPr>
          <w:rFonts w:hint="cs"/>
          <w:rtl/>
        </w:rPr>
        <w:t xml:space="preserve">المتعاقدة] [البلدان] مكاتب [الملكية الفكرية] [البراءات] </w:t>
      </w:r>
      <w:r w:rsidRPr="00B83422">
        <w:rPr>
          <w:rFonts w:hint="cs"/>
          <w:rtl/>
        </w:rPr>
        <w:t>من مود</w:t>
      </w:r>
      <w:r>
        <w:rPr>
          <w:rFonts w:hint="cs"/>
          <w:rtl/>
        </w:rPr>
        <w:t>عي الطلبات [ذوي النية الحسنة]</w:t>
      </w:r>
      <w:r w:rsidRPr="00B83422">
        <w:rPr>
          <w:rFonts w:hint="cs"/>
          <w:rtl/>
        </w:rPr>
        <w:t xml:space="preserve"> </w:t>
      </w:r>
      <w:r>
        <w:rPr>
          <w:rFonts w:hint="cs"/>
          <w:rtl/>
        </w:rPr>
        <w:t xml:space="preserve">الكشف </w:t>
      </w:r>
      <w:r w:rsidRPr="00B83422">
        <w:rPr>
          <w:rFonts w:hint="cs"/>
          <w:rtl/>
        </w:rPr>
        <w:t>عن</w:t>
      </w:r>
      <w:r>
        <w:rPr>
          <w:rFonts w:hint="cs"/>
          <w:rtl/>
        </w:rPr>
        <w:t xml:space="preserve"> ما يلي:</w:t>
      </w:r>
    </w:p>
    <w:p w:rsidR="00881172" w:rsidRPr="00B83422" w:rsidRDefault="00881172" w:rsidP="007A4FE8">
      <w:pPr>
        <w:pStyle w:val="NormalParaAR"/>
        <w:spacing w:after="120"/>
        <w:ind w:left="-1" w:hanging="1"/>
        <w:rPr>
          <w:rtl/>
        </w:rPr>
      </w:pPr>
      <w:r w:rsidRPr="00B83422">
        <w:rPr>
          <w:rFonts w:hint="cs"/>
          <w:rtl/>
        </w:rPr>
        <w:t>(أ)</w:t>
      </w:r>
      <w:r w:rsidRPr="00B83422">
        <w:rPr>
          <w:rFonts w:hint="cs"/>
          <w:rtl/>
        </w:rPr>
        <w:tab/>
      </w:r>
      <w:r>
        <w:rPr>
          <w:rFonts w:hint="cs"/>
          <w:rtl/>
        </w:rPr>
        <w:t>[البلد المورّد]</w:t>
      </w:r>
    </w:p>
    <w:p w:rsidR="00881172" w:rsidRDefault="00881172" w:rsidP="007A4FE8">
      <w:pPr>
        <w:pStyle w:val="NormalParaAR"/>
        <w:spacing w:after="120"/>
        <w:ind w:left="-1" w:hanging="1"/>
        <w:rPr>
          <w:rtl/>
        </w:rPr>
      </w:pPr>
      <w:r w:rsidRPr="00B83422">
        <w:rPr>
          <w:rFonts w:hint="cs"/>
          <w:rtl/>
        </w:rPr>
        <w:t>(ب)</w:t>
      </w:r>
      <w:r w:rsidRPr="00B83422">
        <w:rPr>
          <w:rFonts w:hint="cs"/>
          <w:rtl/>
        </w:rPr>
        <w:tab/>
      </w:r>
      <w:r>
        <w:rPr>
          <w:rFonts w:hint="cs"/>
          <w:rtl/>
        </w:rPr>
        <w:t>[المصدر في البلد المورّد]</w:t>
      </w:r>
    </w:p>
    <w:p w:rsidR="00881172" w:rsidRPr="00B83422" w:rsidRDefault="00881172" w:rsidP="007A4FE8">
      <w:pPr>
        <w:pStyle w:val="NormalParaAR"/>
        <w:spacing w:after="120"/>
        <w:ind w:left="-1" w:hanging="1"/>
        <w:rPr>
          <w:rtl/>
        </w:rPr>
      </w:pPr>
      <w:r w:rsidRPr="00B83422">
        <w:rPr>
          <w:rFonts w:hint="cs"/>
          <w:rtl/>
        </w:rPr>
        <w:t>(ج)</w:t>
      </w:r>
      <w:r w:rsidRPr="00B83422">
        <w:rPr>
          <w:rFonts w:hint="cs"/>
          <w:rtl/>
        </w:rPr>
        <w:tab/>
      </w:r>
      <w:r>
        <w:rPr>
          <w:rFonts w:hint="cs"/>
          <w:rtl/>
        </w:rPr>
        <w:t>[</w:t>
      </w:r>
      <w:r w:rsidRPr="00B83422">
        <w:rPr>
          <w:rFonts w:hint="cs"/>
          <w:rtl/>
        </w:rPr>
        <w:t>شهادة امتثال معترف بها دوليا</w:t>
      </w:r>
      <w:r>
        <w:rPr>
          <w:rFonts w:hint="cs"/>
          <w:rtl/>
        </w:rPr>
        <w:t xml:space="preserve">، أو دليل على الامتثال، لشروط النفاذ وتقاسم المنافع، بما في ذلك </w:t>
      </w:r>
      <w:r w:rsidRPr="00B83422">
        <w:rPr>
          <w:rFonts w:hint="cs"/>
          <w:rtl/>
        </w:rPr>
        <w:t>الموافقة المسبقة المستنيرة</w:t>
      </w:r>
      <w:r>
        <w:rPr>
          <w:rFonts w:hint="cs"/>
          <w:rtl/>
        </w:rPr>
        <w:t xml:space="preserve"> حسب الاقتضاء]</w:t>
      </w:r>
    </w:p>
    <w:p w:rsidR="00881172" w:rsidRPr="00B83422" w:rsidRDefault="00881172" w:rsidP="007A4FE8">
      <w:pPr>
        <w:pStyle w:val="NormalParaAR"/>
        <w:spacing w:after="120"/>
        <w:ind w:left="-1" w:hanging="1"/>
        <w:rPr>
          <w:rtl/>
        </w:rPr>
      </w:pPr>
      <w:r w:rsidRPr="00B83422">
        <w:rPr>
          <w:rFonts w:hint="cs"/>
          <w:rtl/>
        </w:rPr>
        <w:t>(د)</w:t>
      </w:r>
      <w:r w:rsidRPr="00B83422">
        <w:rPr>
          <w:rFonts w:hint="cs"/>
          <w:rtl/>
        </w:rPr>
        <w:tab/>
      </w:r>
      <w:r>
        <w:rPr>
          <w:rFonts w:hint="cs"/>
          <w:rtl/>
        </w:rPr>
        <w:t>[شهادة المنشأ]</w:t>
      </w:r>
    </w:p>
    <w:p w:rsidR="00881172" w:rsidRPr="00B83422" w:rsidRDefault="00881172" w:rsidP="007A4FE8">
      <w:pPr>
        <w:pStyle w:val="NormalParaAR"/>
        <w:spacing w:after="120"/>
        <w:ind w:left="-1" w:hanging="1"/>
        <w:rPr>
          <w:rtl/>
        </w:rPr>
      </w:pPr>
      <w:r w:rsidRPr="00B83422">
        <w:rPr>
          <w:rFonts w:hint="cs"/>
          <w:rtl/>
        </w:rPr>
        <w:t>(ه)</w:t>
      </w:r>
      <w:r w:rsidRPr="00B83422">
        <w:rPr>
          <w:rFonts w:hint="cs"/>
          <w:rtl/>
        </w:rPr>
        <w:tab/>
      </w:r>
      <w:r>
        <w:rPr>
          <w:rFonts w:hint="cs"/>
          <w:rtl/>
        </w:rPr>
        <w:t>[بلد المنشأ]</w:t>
      </w:r>
      <w:r w:rsidRPr="00B83422">
        <w:rPr>
          <w:rFonts w:hint="cs"/>
          <w:rtl/>
        </w:rPr>
        <w:t>؛</w:t>
      </w:r>
    </w:p>
    <w:p w:rsidR="00881172" w:rsidRDefault="00881172" w:rsidP="007A4FE8">
      <w:pPr>
        <w:pStyle w:val="NormalParaAR"/>
        <w:spacing w:after="120"/>
        <w:ind w:left="-1" w:hanging="1"/>
        <w:rPr>
          <w:rtl/>
        </w:rPr>
      </w:pPr>
      <w:r w:rsidRPr="00B83422">
        <w:rPr>
          <w:rFonts w:hint="cs"/>
          <w:rtl/>
        </w:rPr>
        <w:t>(و)</w:t>
      </w:r>
      <w:r w:rsidRPr="00B83422">
        <w:rPr>
          <w:rFonts w:hint="cs"/>
          <w:rtl/>
        </w:rPr>
        <w:tab/>
      </w:r>
      <w:r>
        <w:rPr>
          <w:rFonts w:hint="cs"/>
          <w:rtl/>
        </w:rPr>
        <w:t>[إذا كان بلد المنشأ مجهولا، معلومات عن المصدر الذي نفذ إليه ماديا [المخترع] [مطوّر الملكية الفكرية]]</w:t>
      </w:r>
    </w:p>
    <w:p w:rsidR="00881172" w:rsidRDefault="00881172" w:rsidP="007A4FE8">
      <w:pPr>
        <w:pStyle w:val="NormalParaAR"/>
        <w:spacing w:after="120"/>
        <w:ind w:left="-1" w:hanging="1"/>
        <w:rPr>
          <w:rtl/>
        </w:rPr>
      </w:pPr>
      <w:r>
        <w:rPr>
          <w:rFonts w:hint="cs"/>
          <w:rtl/>
        </w:rPr>
        <w:t>(ز</w:t>
      </w:r>
      <w:r w:rsidRPr="00B83422">
        <w:rPr>
          <w:rFonts w:hint="cs"/>
          <w:rtl/>
        </w:rPr>
        <w:t>)</w:t>
      </w:r>
      <w:r w:rsidRPr="00B83422">
        <w:rPr>
          <w:rFonts w:hint="cs"/>
          <w:rtl/>
        </w:rPr>
        <w:tab/>
      </w:r>
      <w:r>
        <w:rPr>
          <w:rFonts w:hint="cs"/>
          <w:rtl/>
        </w:rPr>
        <w:t>[بيان بأنّ المنشأ مجهول]</w:t>
      </w:r>
    </w:p>
    <w:p w:rsidR="00881172" w:rsidRPr="00B83422" w:rsidRDefault="00881172" w:rsidP="007A4FE8">
      <w:pPr>
        <w:pStyle w:val="NormalParaAR"/>
        <w:spacing w:after="120"/>
        <w:ind w:left="-1" w:hanging="1"/>
        <w:rPr>
          <w:rtl/>
        </w:rPr>
      </w:pPr>
      <w:r>
        <w:rPr>
          <w:rFonts w:hint="cs"/>
          <w:rtl/>
        </w:rPr>
        <w:t>(ح</w:t>
      </w:r>
      <w:r w:rsidRPr="00B83422">
        <w:rPr>
          <w:rFonts w:hint="cs"/>
          <w:rtl/>
        </w:rPr>
        <w:t>)</w:t>
      </w:r>
      <w:r w:rsidRPr="00B83422">
        <w:rPr>
          <w:rFonts w:hint="cs"/>
          <w:rtl/>
        </w:rPr>
        <w:tab/>
      </w:r>
      <w:r>
        <w:rPr>
          <w:rFonts w:hint="cs"/>
          <w:rtl/>
        </w:rPr>
        <w:t>[بيان بأنّ المصدر مجهول]</w:t>
      </w:r>
    </w:p>
    <w:p w:rsidR="00881172" w:rsidRPr="00B83422" w:rsidRDefault="00881172" w:rsidP="007A4FE8">
      <w:pPr>
        <w:pStyle w:val="NormalParaAR"/>
        <w:spacing w:after="120"/>
        <w:ind w:left="-1" w:hanging="1"/>
        <w:rPr>
          <w:rtl/>
        </w:rPr>
      </w:pPr>
      <w:r>
        <w:rPr>
          <w:rFonts w:hint="cs"/>
          <w:rtl/>
        </w:rPr>
        <w:t>(ط</w:t>
      </w:r>
      <w:r w:rsidRPr="00B83422">
        <w:rPr>
          <w:rFonts w:hint="cs"/>
          <w:rtl/>
        </w:rPr>
        <w:t>)</w:t>
      </w:r>
      <w:r w:rsidRPr="00B83422">
        <w:rPr>
          <w:rFonts w:hint="cs"/>
          <w:rtl/>
        </w:rPr>
        <w:tab/>
      </w:r>
      <w:r>
        <w:rPr>
          <w:rFonts w:hint="cs"/>
          <w:rtl/>
        </w:rPr>
        <w:t>[المصدر الأولي، أو إذا كان مجهولا، المصدر الثانوي]</w:t>
      </w:r>
    </w:p>
    <w:p w:rsidR="00881172" w:rsidRPr="00B83422" w:rsidRDefault="00881172" w:rsidP="007A4FE8">
      <w:pPr>
        <w:pStyle w:val="NormalParaAR"/>
        <w:spacing w:after="120"/>
        <w:ind w:left="-1" w:hanging="1"/>
        <w:rPr>
          <w:rtl/>
        </w:rPr>
      </w:pPr>
      <w:r>
        <w:rPr>
          <w:rFonts w:hint="cs"/>
          <w:rtl/>
        </w:rPr>
        <w:t>(ي</w:t>
      </w:r>
      <w:r w:rsidRPr="00B83422">
        <w:rPr>
          <w:rFonts w:hint="cs"/>
          <w:rtl/>
        </w:rPr>
        <w:t>)</w:t>
      </w:r>
      <w:r w:rsidRPr="00B83422">
        <w:rPr>
          <w:rFonts w:hint="cs"/>
          <w:rtl/>
        </w:rPr>
        <w:tab/>
      </w:r>
      <w:r>
        <w:rPr>
          <w:rFonts w:hint="cs"/>
          <w:rtl/>
        </w:rPr>
        <w:t>[م</w:t>
      </w:r>
      <w:r>
        <w:rPr>
          <w:rtl/>
        </w:rPr>
        <w:t>علومات كتابية وشفوية عن</w:t>
      </w:r>
      <w:r>
        <w:rPr>
          <w:rFonts w:hint="cs"/>
          <w:rtl/>
        </w:rPr>
        <w:t xml:space="preserve"> [</w:t>
      </w:r>
      <w:r w:rsidRPr="00B83422">
        <w:rPr>
          <w:rtl/>
        </w:rPr>
        <w:t xml:space="preserve">المعارف التقليدية المرتبطة </w:t>
      </w:r>
      <w:r>
        <w:rPr>
          <w:rFonts w:hint="cs"/>
          <w:rtl/>
        </w:rPr>
        <w:t>بـ</w:t>
      </w:r>
      <w:r w:rsidRPr="00B83422">
        <w:rPr>
          <w:rtl/>
        </w:rPr>
        <w:t xml:space="preserve">الموارد الوراثية </w:t>
      </w:r>
      <w:r>
        <w:rPr>
          <w:rFonts w:hint="cs"/>
          <w:rtl/>
        </w:rPr>
        <w:t xml:space="preserve">[المعارف التقليدية المرتبطة] </w:t>
      </w:r>
      <w:r w:rsidRPr="00B83422">
        <w:rPr>
          <w:rFonts w:hint="cs"/>
          <w:rtl/>
        </w:rPr>
        <w:t>[</w:t>
      </w:r>
      <w:r w:rsidRPr="00B83422">
        <w:rPr>
          <w:rtl/>
        </w:rPr>
        <w:t>ومشتقاتها</w:t>
      </w:r>
      <w:r w:rsidRPr="00B83422">
        <w:rPr>
          <w:rFonts w:hint="cs"/>
          <w:rtl/>
        </w:rPr>
        <w:t>]</w:t>
      </w:r>
      <w:r>
        <w:rPr>
          <w:rtl/>
        </w:rPr>
        <w:t xml:space="preserve"> ل</w:t>
      </w:r>
      <w:r>
        <w:rPr>
          <w:rFonts w:hint="cs"/>
          <w:rtl/>
        </w:rPr>
        <w:t>تمكين</w:t>
      </w:r>
      <w:r w:rsidRPr="00B83422">
        <w:rPr>
          <w:rtl/>
        </w:rPr>
        <w:t xml:space="preserve"> البحث والفحص في طلب</w:t>
      </w:r>
      <w:r>
        <w:rPr>
          <w:rFonts w:hint="cs"/>
          <w:rtl/>
        </w:rPr>
        <w:t xml:space="preserve"> [البراءة]</w:t>
      </w:r>
      <w:r w:rsidRPr="00B83422">
        <w:rPr>
          <w:rtl/>
        </w:rPr>
        <w:t xml:space="preserve"> </w:t>
      </w:r>
      <w:r>
        <w:rPr>
          <w:rFonts w:hint="cs"/>
          <w:rtl/>
        </w:rPr>
        <w:t>[</w:t>
      </w:r>
      <w:r w:rsidRPr="00B83422">
        <w:rPr>
          <w:rtl/>
        </w:rPr>
        <w:t>الملكية الفكرية</w:t>
      </w:r>
      <w:r>
        <w:rPr>
          <w:rFonts w:hint="cs"/>
          <w:rtl/>
        </w:rPr>
        <w:t>]</w:t>
      </w:r>
      <w:r w:rsidRPr="00B83422">
        <w:rPr>
          <w:rtl/>
        </w:rPr>
        <w:t>، بما في ذلك التفاصيل الخاصة بصاحب المعارف التقليدية</w:t>
      </w:r>
      <w:r>
        <w:rPr>
          <w:rFonts w:hint="cs"/>
          <w:rtl/>
        </w:rPr>
        <w:t>]</w:t>
      </w:r>
    </w:p>
    <w:p w:rsidR="00881172" w:rsidRDefault="00881172" w:rsidP="007A4FE8">
      <w:pPr>
        <w:pStyle w:val="NormalParaAR"/>
        <w:spacing w:after="120"/>
        <w:ind w:left="-1" w:hanging="1"/>
        <w:rPr>
          <w:rtl/>
        </w:rPr>
      </w:pPr>
      <w:r>
        <w:rPr>
          <w:rFonts w:hint="cs"/>
          <w:rtl/>
        </w:rPr>
        <w:t>(ك</w:t>
      </w:r>
      <w:r w:rsidRPr="00B83422">
        <w:rPr>
          <w:rFonts w:hint="cs"/>
          <w:rtl/>
        </w:rPr>
        <w:t>)</w:t>
      </w:r>
      <w:r w:rsidRPr="00B83422">
        <w:rPr>
          <w:rFonts w:hint="cs"/>
          <w:rtl/>
        </w:rPr>
        <w:tab/>
      </w:r>
      <w:r>
        <w:rPr>
          <w:rFonts w:hint="cs"/>
          <w:rtl/>
        </w:rPr>
        <w:t>[نسخة من الاتفاق</w:t>
      </w:r>
      <w:r w:rsidRPr="00B83422">
        <w:rPr>
          <w:rFonts w:hint="cs"/>
          <w:rtl/>
        </w:rPr>
        <w:t xml:space="preserve"> ا</w:t>
      </w:r>
      <w:r>
        <w:rPr>
          <w:rFonts w:hint="cs"/>
          <w:rtl/>
        </w:rPr>
        <w:t xml:space="preserve">لموحد لنقل المواد المنصوص عليه في </w:t>
      </w:r>
      <w:r w:rsidRPr="00B83422">
        <w:rPr>
          <w:rtl/>
        </w:rPr>
        <w:t>المعاهدة الدولية بشأن الموارد الوراثية النباتية للأغذية والزراعة</w:t>
      </w:r>
      <w:r>
        <w:rPr>
          <w:rFonts w:hint="cs"/>
          <w:rtl/>
        </w:rPr>
        <w:t xml:space="preserve"> إذا كان النفاذ إلى الموارد الوراثية متاحا طبقا لأحكام تلك المعاهدة].</w:t>
      </w:r>
    </w:p>
    <w:p w:rsidR="00881172" w:rsidRPr="00380A01" w:rsidRDefault="00881172" w:rsidP="00F1527F">
      <w:pPr>
        <w:pStyle w:val="NormalParaAR"/>
        <w:tabs>
          <w:tab w:val="left" w:pos="1105"/>
        </w:tabs>
        <w:spacing w:after="360"/>
        <w:rPr>
          <w:b/>
          <w:bCs/>
          <w:rtl/>
        </w:rPr>
      </w:pPr>
      <w:r w:rsidRPr="00380A01">
        <w:rPr>
          <w:rFonts w:hint="cs"/>
          <w:b/>
          <w:bCs/>
          <w:rtl/>
        </w:rPr>
        <w:t>الإجراءات التي يتخذها المكتب</w:t>
      </w:r>
    </w:p>
    <w:p w:rsidR="00881172" w:rsidRDefault="00881172" w:rsidP="00F1527F">
      <w:pPr>
        <w:pStyle w:val="NormalParaAR"/>
        <w:tabs>
          <w:tab w:val="left" w:pos="1105"/>
        </w:tabs>
        <w:rPr>
          <w:rtl/>
        </w:rPr>
      </w:pPr>
      <w:r>
        <w:rPr>
          <w:rFonts w:hint="cs"/>
          <w:rtl/>
        </w:rPr>
        <w:t>8</w:t>
      </w:r>
      <w:r w:rsidRPr="00B83422">
        <w:rPr>
          <w:rFonts w:hint="cs"/>
          <w:rtl/>
        </w:rPr>
        <w:t>.3</w:t>
      </w:r>
      <w:r w:rsidRPr="00B83422">
        <w:rPr>
          <w:rFonts w:hint="cs"/>
          <w:rtl/>
        </w:rPr>
        <w:tab/>
      </w:r>
      <w:r>
        <w:rPr>
          <w:rFonts w:hint="cs"/>
          <w:rtl/>
        </w:rPr>
        <w:t>لن يفرض شرط الكشف على مكاتب [الملكية الفكرية] [البراءات] الالتزام بالتحقق من موضوعات الكشف</w:t>
      </w:r>
      <w:r>
        <w:rPr>
          <w:rFonts w:hint="cs"/>
          <w:rtl/>
          <w:lang w:val="fr-CH"/>
        </w:rPr>
        <w:t>.</w:t>
      </w:r>
    </w:p>
    <w:p w:rsidR="00881172" w:rsidRPr="00B83422" w:rsidRDefault="00881172" w:rsidP="00F1527F">
      <w:pPr>
        <w:pStyle w:val="NormalParaAR"/>
        <w:tabs>
          <w:tab w:val="left" w:pos="1105"/>
        </w:tabs>
        <w:rPr>
          <w:rtl/>
        </w:rPr>
      </w:pPr>
      <w:r>
        <w:rPr>
          <w:rFonts w:hint="cs"/>
          <w:rtl/>
        </w:rPr>
        <w:t>9.3</w:t>
      </w:r>
      <w:r>
        <w:rPr>
          <w:rFonts w:hint="cs"/>
          <w:rtl/>
        </w:rPr>
        <w:tab/>
        <w:t>وت</w:t>
      </w:r>
      <w:r w:rsidRPr="00B83422">
        <w:rPr>
          <w:rFonts w:hint="cs"/>
          <w:rtl/>
        </w:rPr>
        <w:t xml:space="preserve">ضع </w:t>
      </w:r>
      <w:r>
        <w:rPr>
          <w:rFonts w:hint="cs"/>
          <w:rtl/>
        </w:rPr>
        <w:t xml:space="preserve">[الأطراف المتعاقدة] [البلدان] مكاتب [الملكية الفكرية] [البراءات] أو السلطات المعنية الأخرى </w:t>
      </w:r>
      <w:r w:rsidRPr="00B83422">
        <w:rPr>
          <w:rFonts w:hint="cs"/>
          <w:rtl/>
        </w:rPr>
        <w:t>نظام</w:t>
      </w:r>
      <w:r>
        <w:rPr>
          <w:rFonts w:hint="cs"/>
          <w:rtl/>
        </w:rPr>
        <w:t>ا</w:t>
      </w:r>
      <w:r w:rsidRPr="00B83422">
        <w:rPr>
          <w:rFonts w:hint="cs"/>
          <w:rtl/>
        </w:rPr>
        <w:t xml:space="preserve"> مناسب</w:t>
      </w:r>
      <w:r>
        <w:rPr>
          <w:rFonts w:hint="cs"/>
          <w:rtl/>
        </w:rPr>
        <w:t>ا</w:t>
      </w:r>
      <w:r w:rsidRPr="00B83422">
        <w:rPr>
          <w:rFonts w:hint="cs"/>
          <w:rtl/>
        </w:rPr>
        <w:t xml:space="preserve"> لنشر المعلومات لتمكين السلطات المعنية من </w:t>
      </w:r>
      <w:r>
        <w:rPr>
          <w:rFonts w:hint="cs"/>
          <w:rtl/>
        </w:rPr>
        <w:t>تزويد</w:t>
      </w:r>
      <w:r w:rsidRPr="00B83422">
        <w:rPr>
          <w:rFonts w:hint="cs"/>
          <w:rtl/>
        </w:rPr>
        <w:t xml:space="preserve">[الأطراف المتعاقدة] [البلدان] أو الجماعات الأصلية والمحلية الأخرى أو أية أطراف </w:t>
      </w:r>
      <w:r>
        <w:rPr>
          <w:rFonts w:hint="cs"/>
          <w:rtl/>
        </w:rPr>
        <w:t xml:space="preserve">مهتمة أخرى بإمكانية اتخاذ الإجراءات المناسبة بشأن قواعد النفاذ وتقاسم المنافع أو </w:t>
      </w:r>
      <w:r w:rsidRPr="00B83422">
        <w:rPr>
          <w:rFonts w:hint="cs"/>
          <w:rtl/>
        </w:rPr>
        <w:t xml:space="preserve">تقديم معلومات وجيهة </w:t>
      </w:r>
      <w:r>
        <w:rPr>
          <w:rFonts w:hint="cs"/>
          <w:rtl/>
        </w:rPr>
        <w:t>ل</w:t>
      </w:r>
      <w:r w:rsidRPr="00B83422">
        <w:rPr>
          <w:rFonts w:hint="cs"/>
          <w:rtl/>
        </w:rPr>
        <w:t xml:space="preserve">لبحث </w:t>
      </w:r>
      <w:r>
        <w:rPr>
          <w:rFonts w:hint="cs"/>
          <w:rtl/>
        </w:rPr>
        <w:t xml:space="preserve">في </w:t>
      </w:r>
      <w:r w:rsidRPr="00B83422">
        <w:rPr>
          <w:rFonts w:hint="cs"/>
          <w:rtl/>
        </w:rPr>
        <w:t xml:space="preserve">طلبات </w:t>
      </w:r>
      <w:r>
        <w:rPr>
          <w:rFonts w:hint="cs"/>
          <w:rtl/>
        </w:rPr>
        <w:t>[</w:t>
      </w:r>
      <w:r w:rsidRPr="00B83422">
        <w:rPr>
          <w:rFonts w:hint="cs"/>
          <w:rtl/>
        </w:rPr>
        <w:t>حقوق الملكية الفكرية</w:t>
      </w:r>
      <w:r>
        <w:rPr>
          <w:rFonts w:hint="cs"/>
          <w:rtl/>
        </w:rPr>
        <w:t>] [البراءات] وفحصها</w:t>
      </w:r>
      <w:r w:rsidRPr="00B83422">
        <w:rPr>
          <w:rFonts w:hint="cs"/>
          <w:rtl/>
        </w:rPr>
        <w:t>.</w:t>
      </w:r>
    </w:p>
    <w:p w:rsidR="00881172" w:rsidRPr="00B83422" w:rsidRDefault="00881172" w:rsidP="00F1527F">
      <w:pPr>
        <w:pStyle w:val="NormalParaAR"/>
        <w:tabs>
          <w:tab w:val="left" w:pos="1105"/>
        </w:tabs>
        <w:spacing w:before="120"/>
        <w:rPr>
          <w:rtl/>
        </w:rPr>
      </w:pPr>
      <w:r>
        <w:rPr>
          <w:rFonts w:hint="cs"/>
          <w:rtl/>
        </w:rPr>
        <w:t>10</w:t>
      </w:r>
      <w:r w:rsidRPr="00B83422">
        <w:rPr>
          <w:rFonts w:hint="cs"/>
          <w:rtl/>
        </w:rPr>
        <w:t>.</w:t>
      </w:r>
      <w:r>
        <w:rPr>
          <w:rFonts w:hint="cs"/>
          <w:rtl/>
        </w:rPr>
        <w:t>3</w:t>
      </w:r>
      <w:r w:rsidRPr="00B83422">
        <w:rPr>
          <w:rFonts w:hint="cs"/>
          <w:rtl/>
        </w:rPr>
        <w:tab/>
      </w:r>
      <w:r>
        <w:rPr>
          <w:rFonts w:hint="cs"/>
          <w:rtl/>
        </w:rPr>
        <w:t>و</w:t>
      </w:r>
      <w:r w:rsidRPr="00B83422">
        <w:rPr>
          <w:rtl/>
        </w:rPr>
        <w:t xml:space="preserve">ينبغي تطبيق إجراء بسيط للإخطار تتّبعه مكاتب </w:t>
      </w:r>
      <w:r>
        <w:rPr>
          <w:rFonts w:hint="cs"/>
          <w:rtl/>
        </w:rPr>
        <w:t>[</w:t>
      </w:r>
      <w:r w:rsidRPr="00B83422">
        <w:rPr>
          <w:rtl/>
        </w:rPr>
        <w:t>البراءات</w:t>
      </w:r>
      <w:r>
        <w:rPr>
          <w:rFonts w:hint="cs"/>
          <w:rtl/>
        </w:rPr>
        <w:t>] [الملكية الفكرية]</w:t>
      </w:r>
      <w:r w:rsidRPr="00B83422">
        <w:rPr>
          <w:rtl/>
        </w:rPr>
        <w:t xml:space="preserve"> كلما استلمت إعلانا؛ ومن المناسب</w:t>
      </w:r>
      <w:r w:rsidRPr="00B83422">
        <w:rPr>
          <w:rFonts w:hint="cs"/>
          <w:rtl/>
        </w:rPr>
        <w:t>، بشكل خاص،</w:t>
      </w:r>
      <w:r w:rsidRPr="00B83422">
        <w:rPr>
          <w:rtl/>
        </w:rPr>
        <w:t xml:space="preserve"> تحديد آلية تبادل المعلومات لاتفاقية التنوع البيولوجي</w:t>
      </w:r>
      <w:r w:rsidRPr="00B83422">
        <w:rPr>
          <w:rFonts w:hint="cs"/>
          <w:rtl/>
        </w:rPr>
        <w:t>/</w:t>
      </w:r>
      <w:r w:rsidRPr="00B83422">
        <w:rPr>
          <w:rtl/>
        </w:rPr>
        <w:t xml:space="preserve">المعاهدة الدولية بشأن الموارد الوراثية النباتية للأغذية والزراعة بصفتها الهيئة المركزية التي </w:t>
      </w:r>
      <w:r w:rsidRPr="00B83422">
        <w:rPr>
          <w:rFonts w:hint="cs"/>
          <w:rtl/>
        </w:rPr>
        <w:t>ينبغي</w:t>
      </w:r>
      <w:r w:rsidRPr="00B83422">
        <w:rPr>
          <w:rtl/>
        </w:rPr>
        <w:t xml:space="preserve"> </w:t>
      </w:r>
      <w:r w:rsidRPr="00B83422">
        <w:rPr>
          <w:rFonts w:hint="cs"/>
          <w:rtl/>
        </w:rPr>
        <w:t>ل</w:t>
      </w:r>
      <w:r w:rsidRPr="00B83422">
        <w:rPr>
          <w:rtl/>
        </w:rPr>
        <w:t xml:space="preserve">مكاتب </w:t>
      </w:r>
      <w:r>
        <w:rPr>
          <w:rFonts w:hint="cs"/>
          <w:rtl/>
        </w:rPr>
        <w:t>[الملكية الفكرية] [</w:t>
      </w:r>
      <w:r w:rsidRPr="00B83422">
        <w:rPr>
          <w:rtl/>
        </w:rPr>
        <w:t>البراءات</w:t>
      </w:r>
      <w:r>
        <w:rPr>
          <w:rFonts w:hint="cs"/>
          <w:rtl/>
        </w:rPr>
        <w:t>]</w:t>
      </w:r>
      <w:r w:rsidRPr="00B83422">
        <w:rPr>
          <w:rtl/>
        </w:rPr>
        <w:t xml:space="preserve"> أن ترسل إليها المعلومات المتاحة.</w:t>
      </w:r>
    </w:p>
    <w:p w:rsidR="00881172" w:rsidRPr="00B83422" w:rsidRDefault="00881172" w:rsidP="00F1527F">
      <w:pPr>
        <w:pStyle w:val="NormalParaAR"/>
        <w:tabs>
          <w:tab w:val="left" w:pos="1105"/>
        </w:tabs>
        <w:spacing w:before="120"/>
        <w:rPr>
          <w:rtl/>
        </w:rPr>
      </w:pPr>
      <w:r>
        <w:rPr>
          <w:rFonts w:hint="cs"/>
          <w:rtl/>
        </w:rPr>
        <w:t>11</w:t>
      </w:r>
      <w:r w:rsidRPr="00B83422">
        <w:rPr>
          <w:rFonts w:hint="cs"/>
          <w:rtl/>
        </w:rPr>
        <w:t>.</w:t>
      </w:r>
      <w:r>
        <w:rPr>
          <w:rFonts w:hint="cs"/>
          <w:rtl/>
        </w:rPr>
        <w:t>3</w:t>
      </w:r>
      <w:r w:rsidRPr="00B83422">
        <w:rPr>
          <w:rFonts w:hint="cs"/>
          <w:rtl/>
        </w:rPr>
        <w:tab/>
      </w:r>
      <w:r>
        <w:rPr>
          <w:rFonts w:hint="cs"/>
          <w:rtl/>
        </w:rPr>
        <w:t>[ولا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p>
    <w:p w:rsidR="00881172" w:rsidRDefault="00881172" w:rsidP="00F1527F">
      <w:pPr>
        <w:pStyle w:val="NormalParaAR"/>
        <w:tabs>
          <w:tab w:val="left" w:pos="1105"/>
        </w:tabs>
        <w:spacing w:before="120"/>
        <w:rPr>
          <w:rtl/>
        </w:rPr>
      </w:pPr>
      <w:r>
        <w:rPr>
          <w:rFonts w:hint="cs"/>
          <w:rtl/>
        </w:rPr>
        <w:t>12</w:t>
      </w:r>
      <w:r w:rsidRPr="00B83422">
        <w:rPr>
          <w:rFonts w:hint="cs"/>
          <w:rtl/>
        </w:rPr>
        <w:t>.</w:t>
      </w:r>
      <w:r>
        <w:rPr>
          <w:rFonts w:hint="cs"/>
          <w:rtl/>
        </w:rPr>
        <w:t>3</w:t>
      </w:r>
      <w:r w:rsidRPr="00B83422">
        <w:rPr>
          <w:rFonts w:hint="cs"/>
          <w:rtl/>
        </w:rPr>
        <w:tab/>
      </w:r>
      <w:r>
        <w:rPr>
          <w:rtl/>
        </w:rPr>
        <w:t>وي</w:t>
      </w:r>
      <w:r>
        <w:rPr>
          <w:rFonts w:hint="cs"/>
          <w:rtl/>
        </w:rPr>
        <w:t>نبغي</w:t>
      </w:r>
      <w:r w:rsidRPr="00B83422">
        <w:rPr>
          <w:rtl/>
        </w:rPr>
        <w:t xml:space="preserve"> لمكاتب </w:t>
      </w:r>
      <w:r>
        <w:rPr>
          <w:rFonts w:hint="cs"/>
          <w:rtl/>
        </w:rPr>
        <w:t>[الملكية الفكرية] [</w:t>
      </w:r>
      <w:r w:rsidRPr="00B83422">
        <w:rPr>
          <w:rtl/>
        </w:rPr>
        <w:t>البراءات</w:t>
      </w:r>
      <w:r>
        <w:rPr>
          <w:rFonts w:hint="cs"/>
          <w:rtl/>
        </w:rPr>
        <w:t>]</w:t>
      </w:r>
      <w:r w:rsidRPr="00B83422">
        <w:rPr>
          <w:rtl/>
        </w:rPr>
        <w:t xml:space="preserve"> التي تتسلم طلبات البراءات التي تحتوي </w:t>
      </w:r>
      <w:r>
        <w:rPr>
          <w:rFonts w:hint="cs"/>
          <w:rtl/>
        </w:rPr>
        <w:t xml:space="preserve">على بيانات الكشف </w:t>
      </w:r>
      <w:r>
        <w:rPr>
          <w:rtl/>
        </w:rPr>
        <w:t xml:space="preserve">أن تبلغ وكالة </w:t>
      </w:r>
      <w:r>
        <w:rPr>
          <w:rFonts w:hint="cs"/>
          <w:rtl/>
        </w:rPr>
        <w:t>ح</w:t>
      </w:r>
      <w:r>
        <w:rPr>
          <w:rtl/>
        </w:rPr>
        <w:t>كومية</w:t>
      </w:r>
      <w:r>
        <w:rPr>
          <w:rFonts w:hint="cs"/>
          <w:rtl/>
        </w:rPr>
        <w:t xml:space="preserve"> م</w:t>
      </w:r>
      <w:r w:rsidRPr="00B83422">
        <w:rPr>
          <w:rtl/>
        </w:rPr>
        <w:t xml:space="preserve">ختصة </w:t>
      </w:r>
      <w:r>
        <w:rPr>
          <w:rtl/>
        </w:rPr>
        <w:t>بأن الدولة المعنية أعلنت كمصدر.</w:t>
      </w:r>
    </w:p>
    <w:p w:rsidR="00881172" w:rsidRPr="00A6183E" w:rsidRDefault="00881172" w:rsidP="00F1527F">
      <w:pPr>
        <w:pStyle w:val="NormalParaAR"/>
        <w:tabs>
          <w:tab w:val="left" w:pos="1105"/>
        </w:tabs>
        <w:spacing w:before="120"/>
        <w:rPr>
          <w:b/>
          <w:bCs/>
          <w:rtl/>
        </w:rPr>
      </w:pPr>
      <w:r w:rsidRPr="00A6183E">
        <w:rPr>
          <w:rFonts w:hint="cs"/>
          <w:b/>
          <w:bCs/>
          <w:rtl/>
        </w:rPr>
        <w:lastRenderedPageBreak/>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881172" w:rsidRDefault="00881172" w:rsidP="00F1527F">
      <w:pPr>
        <w:pStyle w:val="NormalParaAR"/>
        <w:tabs>
          <w:tab w:val="left" w:pos="1105"/>
        </w:tabs>
        <w:spacing w:before="120"/>
        <w:rPr>
          <w:rtl/>
        </w:rPr>
      </w:pPr>
      <w:r>
        <w:rPr>
          <w:rFonts w:hint="cs"/>
          <w:rtl/>
        </w:rPr>
        <w:t>13.3</w:t>
      </w:r>
      <w:r w:rsidRPr="00B83422">
        <w:rPr>
          <w:rFonts w:hint="cs"/>
          <w:rtl/>
        </w:rPr>
        <w:tab/>
      </w:r>
      <w:r>
        <w:rPr>
          <w:rFonts w:hint="cs"/>
          <w:rtl/>
        </w:rPr>
        <w:t xml:space="preserve"> ستُعدل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الموارد الوراثية و[المعارف التقليدية المرتبطة بها] [المعارف التقليدية المرتبطة بالموارد الوراثية]</w:t>
      </w:r>
      <w:r>
        <w:rPr>
          <w:rtl/>
        </w:rPr>
        <w:t>.</w:t>
      </w:r>
      <w:r>
        <w:rPr>
          <w:rFonts w:hint="cs"/>
          <w:rtl/>
        </w:rPr>
        <w:t xml:space="preserve"> </w:t>
      </w:r>
      <w:r w:rsidRPr="00946B27">
        <w:rPr>
          <w:rtl/>
        </w:rPr>
        <w:t>وتتضمن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881172" w:rsidRPr="00500288" w:rsidRDefault="00881172" w:rsidP="00F1527F">
      <w:pPr>
        <w:pStyle w:val="NormalParaAR"/>
        <w:tabs>
          <w:tab w:val="left" w:pos="1105"/>
        </w:tabs>
        <w:spacing w:before="120"/>
        <w:rPr>
          <w:b/>
          <w:bCs/>
          <w:rtl/>
        </w:rPr>
      </w:pPr>
      <w:r w:rsidRPr="00500288">
        <w:rPr>
          <w:rFonts w:hint="cs"/>
          <w:b/>
          <w:bCs/>
          <w:rtl/>
        </w:rPr>
        <w:t>العقوبات والتعويضات</w:t>
      </w:r>
    </w:p>
    <w:p w:rsidR="00881172" w:rsidRPr="00500288" w:rsidRDefault="00881172" w:rsidP="00F1527F">
      <w:pPr>
        <w:pStyle w:val="NormalParaAR"/>
        <w:tabs>
          <w:tab w:val="left" w:pos="1105"/>
        </w:tabs>
        <w:spacing w:before="120"/>
        <w:rPr>
          <w:rtl/>
        </w:rPr>
      </w:pPr>
      <w:r>
        <w:rPr>
          <w:rFonts w:hint="cs"/>
          <w:rtl/>
        </w:rPr>
        <w:t>الخيار الفرعي 1</w:t>
      </w:r>
    </w:p>
    <w:p w:rsidR="00881172" w:rsidRDefault="00881172" w:rsidP="00F1527F">
      <w:pPr>
        <w:pStyle w:val="NormalParaAR"/>
        <w:tabs>
          <w:tab w:val="left" w:pos="1105"/>
        </w:tabs>
        <w:spacing w:before="120"/>
        <w:rPr>
          <w:rtl/>
        </w:rPr>
      </w:pPr>
      <w:r>
        <w:rPr>
          <w:rFonts w:hint="cs"/>
          <w:rtl/>
        </w:rPr>
        <w:t>14</w:t>
      </w:r>
      <w:r w:rsidRPr="00B83422">
        <w:rPr>
          <w:rFonts w:hint="cs"/>
          <w:rtl/>
        </w:rPr>
        <w:t>.</w:t>
      </w:r>
      <w:r>
        <w:rPr>
          <w:rFonts w:hint="cs"/>
          <w:rtl/>
        </w:rPr>
        <w:t>3</w:t>
      </w:r>
      <w:r w:rsidRPr="00B83422">
        <w:rPr>
          <w:rFonts w:hint="cs"/>
          <w:rtl/>
        </w:rPr>
        <w:tab/>
      </w:r>
      <w:r>
        <w:rPr>
          <w:rFonts w:hint="cs"/>
          <w:rtl/>
        </w:rPr>
        <w:t>[يتخذ كل [طرف] [بلد] تدابير مناسبة وفعالة ومتكافئة لمواجهة حالات عدم الامتثال بموجب هذا الصك القانوني الدولي [والقوانين والشروط الوطنية الوجيهة] وضمان توافر الآليات المناسبة للامتثال وتسوية المنازعات وتوافر العقوبات والتعويضات اللازمة، على أن تكون[متاحة] [شفافة وقابلة للتنبؤ بها].</w:t>
      </w:r>
    </w:p>
    <w:p w:rsidR="00881172" w:rsidRDefault="00881172" w:rsidP="00F1527F">
      <w:pPr>
        <w:pStyle w:val="NormalParaAR"/>
        <w:tabs>
          <w:tab w:val="left" w:pos="1105"/>
        </w:tabs>
        <w:spacing w:before="120"/>
        <w:rPr>
          <w:rtl/>
        </w:rPr>
      </w:pPr>
      <w:r>
        <w:rPr>
          <w:rFonts w:hint="cs"/>
          <w:rtl/>
        </w:rPr>
        <w:t>الخيار الفرعي 2</w:t>
      </w:r>
    </w:p>
    <w:p w:rsidR="00881172" w:rsidRDefault="00881172" w:rsidP="00F1527F">
      <w:pPr>
        <w:pStyle w:val="NormalParaAR"/>
        <w:tabs>
          <w:tab w:val="left" w:pos="1105"/>
        </w:tabs>
        <w:spacing w:before="120"/>
        <w:rPr>
          <w:rtl/>
        </w:rPr>
      </w:pPr>
      <w:r>
        <w:rPr>
          <w:rFonts w:hint="cs"/>
          <w:rtl/>
        </w:rPr>
        <w:t>15.3</w:t>
      </w:r>
      <w:r w:rsidRPr="00B83422">
        <w:rPr>
          <w:rFonts w:hint="cs"/>
          <w:rtl/>
        </w:rPr>
        <w:tab/>
      </w:r>
      <w:r>
        <w:rPr>
          <w:rFonts w:hint="cs"/>
          <w:rtl/>
        </w:rPr>
        <w:t>[يتخذ كل [طرف] [بلد] تدابير مناسبة وفعالة ومتكافئة لمواجهة حالات عدم الامتثال بموجب هذا الصك القانوني الدولي [والقوانين والشروط الوطنية الوجيهة] وضمان توافر الآليات المناسبة للامتثال وتسوية المنازعات وتوافر العقوبات والتعويضات اللازمة، على أن تكون[متاحة] [شفافة وقابلة للتنبؤ بها]. وتشمل تلك التدابير على الأقل ما يلي:</w:t>
      </w:r>
    </w:p>
    <w:p w:rsidR="00881172" w:rsidRPr="00B83422" w:rsidRDefault="00881172" w:rsidP="007A4FE8">
      <w:pPr>
        <w:pStyle w:val="NormalParaAR"/>
        <w:spacing w:after="120"/>
        <w:ind w:left="-1" w:hanging="1"/>
        <w:rPr>
          <w:rtl/>
        </w:rPr>
      </w:pPr>
      <w:r w:rsidRPr="00B83422">
        <w:rPr>
          <w:rtl/>
        </w:rPr>
        <w:t>(أ)</w:t>
      </w:r>
      <w:r w:rsidRPr="00B83422">
        <w:rPr>
          <w:rtl/>
        </w:rPr>
        <w:tab/>
      </w:r>
      <w:r>
        <w:rPr>
          <w:rFonts w:hint="cs"/>
          <w:rtl/>
        </w:rPr>
        <w:t>نشر الأحكام القضائية المتعلقة بعدم الكشف،</w:t>
      </w:r>
    </w:p>
    <w:p w:rsidR="00881172" w:rsidRDefault="00881172" w:rsidP="007A4FE8">
      <w:pPr>
        <w:pStyle w:val="NormalParaAR"/>
        <w:spacing w:after="120"/>
        <w:ind w:left="-1" w:hanging="1"/>
        <w:rPr>
          <w:rtl/>
        </w:rPr>
      </w:pPr>
      <w:r w:rsidRPr="00B83422">
        <w:rPr>
          <w:rtl/>
        </w:rPr>
        <w:t>(ب)</w:t>
      </w:r>
      <w:r w:rsidRPr="00B83422">
        <w:rPr>
          <w:rtl/>
        </w:rPr>
        <w:tab/>
      </w:r>
      <w:r>
        <w:rPr>
          <w:rFonts w:hint="cs"/>
          <w:rtl/>
        </w:rPr>
        <w:t>ومنع الاستمرار في معالجة طلبات [البراءات] [الملكية الفكرية]،</w:t>
      </w:r>
    </w:p>
    <w:p w:rsidR="00881172" w:rsidRDefault="00881172" w:rsidP="007A4FE8">
      <w:pPr>
        <w:pStyle w:val="NormalParaAR"/>
        <w:spacing w:after="120"/>
        <w:ind w:left="-1" w:hanging="1"/>
        <w:rPr>
          <w:rtl/>
        </w:rPr>
      </w:pPr>
      <w:r>
        <w:rPr>
          <w:rFonts w:hint="cs"/>
          <w:rtl/>
        </w:rPr>
        <w:t>(ج)</w:t>
      </w:r>
      <w:r>
        <w:rPr>
          <w:rtl/>
        </w:rPr>
        <w:tab/>
      </w:r>
      <w:r>
        <w:rPr>
          <w:rFonts w:hint="cs"/>
          <w:rtl/>
        </w:rPr>
        <w:t>ومنع منح [البراءات] [الملكية الفكرية] أو رفض الطلبات ذات الصلة،</w:t>
      </w:r>
    </w:p>
    <w:p w:rsidR="00881172" w:rsidRDefault="00881172" w:rsidP="007A4FE8">
      <w:pPr>
        <w:pStyle w:val="NormalParaAR"/>
        <w:spacing w:after="120"/>
        <w:ind w:left="-1" w:hanging="1"/>
        <w:rPr>
          <w:rtl/>
        </w:rPr>
      </w:pPr>
      <w:r>
        <w:rPr>
          <w:rFonts w:hint="cs"/>
          <w:rtl/>
        </w:rPr>
        <w:t>(د)</w:t>
      </w:r>
      <w:r>
        <w:rPr>
          <w:rtl/>
        </w:rPr>
        <w:tab/>
      </w:r>
      <w:r>
        <w:rPr>
          <w:rFonts w:hint="cs"/>
          <w:rtl/>
        </w:rPr>
        <w:t>وتمكين [السلطة المختصة] [مكتب [البراءات] [الملكية الفكرية]] من اعتبار الطلب [مسحوبا] [أو منتهيا] أو [ملغى] أو [مبطلا] أو [منقوضا]،</w:t>
      </w:r>
    </w:p>
    <w:p w:rsidR="00881172" w:rsidRDefault="00881172" w:rsidP="007A4FE8">
      <w:pPr>
        <w:pStyle w:val="NormalParaAR"/>
        <w:spacing w:after="120"/>
        <w:ind w:left="-1" w:hanging="1"/>
        <w:rPr>
          <w:rtl/>
        </w:rPr>
      </w:pPr>
      <w:r>
        <w:rPr>
          <w:rFonts w:hint="cs"/>
          <w:rtl/>
        </w:rPr>
        <w:t>(ه)</w:t>
      </w:r>
      <w:r>
        <w:rPr>
          <w:rtl/>
        </w:rPr>
        <w:tab/>
      </w:r>
      <w:r>
        <w:rPr>
          <w:rFonts w:hint="cs"/>
          <w:rtl/>
        </w:rPr>
        <w:t>وتمكين [السلطة المختصة] [مكتب [البراءات] [الملكية الفكرية]] من اعتبار أنّ شرط الكشف يؤثر في [بطلان] أو [صحة] أو [قابلية إنفاذ] البراءات الممنوحة.</w:t>
      </w:r>
    </w:p>
    <w:p w:rsidR="00881172" w:rsidRPr="00B83422" w:rsidRDefault="00881172" w:rsidP="00F1527F">
      <w:pPr>
        <w:pStyle w:val="NormalParaAR"/>
        <w:spacing w:after="120"/>
        <w:rPr>
          <w:rtl/>
        </w:rPr>
      </w:pPr>
      <w:r>
        <w:rPr>
          <w:rFonts w:hint="cs"/>
          <w:rtl/>
        </w:rPr>
        <w:t>ويجوز للأعضاء تطبيق عقوبات أخرى، ولكنّهم غير مجبرين على ذلك.]</w:t>
      </w:r>
    </w:p>
    <w:p w:rsidR="00881172" w:rsidRDefault="00881172" w:rsidP="00F1527F">
      <w:pPr>
        <w:pStyle w:val="NormalParaAR"/>
        <w:keepNext/>
        <w:tabs>
          <w:tab w:val="left" w:pos="1105"/>
        </w:tabs>
        <w:spacing w:before="120"/>
        <w:rPr>
          <w:rtl/>
        </w:rPr>
      </w:pPr>
      <w:r>
        <w:rPr>
          <w:rFonts w:hint="cs"/>
          <w:rtl/>
        </w:rPr>
        <w:t>الخيار الفرعي 3</w:t>
      </w:r>
    </w:p>
    <w:p w:rsidR="00881172" w:rsidRDefault="00881172" w:rsidP="00F1527F">
      <w:pPr>
        <w:pStyle w:val="NormalParaAR"/>
        <w:tabs>
          <w:tab w:val="left" w:pos="1105"/>
        </w:tabs>
        <w:spacing w:before="120"/>
        <w:rPr>
          <w:rtl/>
        </w:rPr>
      </w:pPr>
      <w:r>
        <w:rPr>
          <w:rFonts w:hint="cs"/>
          <w:rtl/>
        </w:rPr>
        <w:t>16.3</w:t>
      </w:r>
      <w:r w:rsidRPr="00B83422">
        <w:rPr>
          <w:rFonts w:hint="cs"/>
          <w:rtl/>
        </w:rPr>
        <w:tab/>
      </w:r>
      <w:r>
        <w:rPr>
          <w:rFonts w:hint="cs"/>
          <w:rtl/>
        </w:rPr>
        <w:t>[يتخذ كل [طرف] [بلد] تدابير مناسبة وفعالة ومتكافئة لمواجهة حالات عدم الامتثال بموجب هذا الصك القانوني الدولي [والقوانين والشروط الوطنية الوجيهة] وضمان توافر الآليات المناسبة للامتثال وتسوية المنازعات وتوافر العقوبات والتعويضات اللازمة، على أن تكون[متاحة] [شفافة وقابلة للتنبؤ بها]. وتشمل تلك التدابير على الأقل ما يلي:</w:t>
      </w:r>
    </w:p>
    <w:p w:rsidR="00881172" w:rsidRPr="00B83422" w:rsidRDefault="00881172" w:rsidP="007A4FE8">
      <w:pPr>
        <w:pStyle w:val="NormalParaAR"/>
        <w:keepNext/>
        <w:spacing w:after="120"/>
        <w:ind w:left="-1" w:hanging="1"/>
        <w:rPr>
          <w:rtl/>
        </w:rPr>
      </w:pPr>
      <w:r w:rsidRPr="00B83422">
        <w:rPr>
          <w:rtl/>
        </w:rPr>
        <w:t>(أ)</w:t>
      </w:r>
      <w:r w:rsidRPr="00B83422">
        <w:rPr>
          <w:rtl/>
        </w:rPr>
        <w:tab/>
      </w:r>
      <w:r>
        <w:rPr>
          <w:rFonts w:hint="cs"/>
          <w:rtl/>
        </w:rPr>
        <w:t>نشر الأحكام القضائية المتعلقة بعدم الكشف،</w:t>
      </w:r>
    </w:p>
    <w:p w:rsidR="00881172" w:rsidRDefault="00881172" w:rsidP="007A4FE8">
      <w:pPr>
        <w:pStyle w:val="NormalParaAR"/>
        <w:spacing w:after="120"/>
        <w:ind w:left="-1" w:hanging="1"/>
        <w:rPr>
          <w:rtl/>
        </w:rPr>
      </w:pPr>
      <w:r w:rsidRPr="00B83422">
        <w:rPr>
          <w:rtl/>
        </w:rPr>
        <w:t>(ب)</w:t>
      </w:r>
      <w:r w:rsidRPr="00B83422">
        <w:rPr>
          <w:rtl/>
        </w:rPr>
        <w:tab/>
      </w:r>
      <w:r>
        <w:rPr>
          <w:rFonts w:hint="cs"/>
          <w:rtl/>
        </w:rPr>
        <w:t>ومنع الاستمرار في معالجة طلبات [البراءات] [الملكية الفكرية]،</w:t>
      </w:r>
    </w:p>
    <w:p w:rsidR="00881172" w:rsidRDefault="00881172" w:rsidP="007A4FE8">
      <w:pPr>
        <w:pStyle w:val="NormalParaAR"/>
        <w:spacing w:after="120"/>
        <w:ind w:left="-1" w:hanging="1"/>
        <w:rPr>
          <w:rtl/>
        </w:rPr>
      </w:pPr>
      <w:r>
        <w:rPr>
          <w:rFonts w:hint="cs"/>
          <w:rtl/>
        </w:rPr>
        <w:t>(ج)</w:t>
      </w:r>
      <w:r>
        <w:rPr>
          <w:rtl/>
        </w:rPr>
        <w:tab/>
      </w:r>
      <w:r>
        <w:rPr>
          <w:rFonts w:hint="cs"/>
          <w:rtl/>
        </w:rPr>
        <w:t>ومنع منح [البراءات] [الملكية الفكرية] أو رفض الطلبات ذات الصلة،</w:t>
      </w:r>
    </w:p>
    <w:p w:rsidR="00881172" w:rsidRDefault="00881172" w:rsidP="007A4FE8">
      <w:pPr>
        <w:pStyle w:val="NormalParaAR"/>
        <w:spacing w:after="120"/>
        <w:ind w:left="-1" w:hanging="1"/>
        <w:rPr>
          <w:rtl/>
        </w:rPr>
      </w:pPr>
      <w:r>
        <w:rPr>
          <w:rFonts w:hint="cs"/>
          <w:rtl/>
        </w:rPr>
        <w:lastRenderedPageBreak/>
        <w:t>(د)</w:t>
      </w:r>
      <w:r>
        <w:rPr>
          <w:rtl/>
        </w:rPr>
        <w:tab/>
      </w:r>
      <w:r>
        <w:rPr>
          <w:rFonts w:hint="cs"/>
          <w:rtl/>
        </w:rPr>
        <w:t>وتمكين [السلطة المختصة] [مكتب [البراءات] [الملكية الفكرية]] من اعتبار الطلب [مسحوبا]،</w:t>
      </w:r>
    </w:p>
    <w:p w:rsidR="00881172" w:rsidRDefault="00881172" w:rsidP="007A4FE8">
      <w:pPr>
        <w:pStyle w:val="NormalParaAR"/>
        <w:spacing w:after="120"/>
        <w:ind w:left="-1" w:hanging="1"/>
        <w:rPr>
          <w:rtl/>
        </w:rPr>
      </w:pPr>
      <w:r>
        <w:rPr>
          <w:rFonts w:hint="cs"/>
          <w:rtl/>
        </w:rPr>
        <w:t>(ه)</w:t>
      </w:r>
      <w:r>
        <w:rPr>
          <w:rtl/>
        </w:rPr>
        <w:tab/>
      </w:r>
      <w:r>
        <w:rPr>
          <w:rFonts w:hint="cs"/>
          <w:rtl/>
        </w:rPr>
        <w:t>وتمكين [السلطة المختصة] [مكتب [البراءات] [الملكية الفكرية]] من دعوة مودع الطلب إلى التقيّد بمهلة زمنية.</w:t>
      </w:r>
    </w:p>
    <w:p w:rsidR="00881172" w:rsidRPr="00DC759C" w:rsidRDefault="00881172" w:rsidP="00F1527F">
      <w:pPr>
        <w:pStyle w:val="NormalParaAR"/>
        <w:spacing w:after="120"/>
        <w:rPr>
          <w:rtl/>
        </w:rPr>
      </w:pPr>
      <w:r>
        <w:rPr>
          <w:rFonts w:hint="cs"/>
          <w:rtl/>
        </w:rPr>
        <w:t>ولا يؤثر عدم استيفاء شرط الكشف [، إذا لم يكن هناك غش،] في صحة البراءات الممنوحة أو قابلية إنفاذها.]]</w:t>
      </w:r>
    </w:p>
    <w:p w:rsidR="00881172" w:rsidRPr="009A7F33" w:rsidRDefault="00881172" w:rsidP="00F1527F">
      <w:pPr>
        <w:pStyle w:val="NormalParaAR"/>
        <w:keepNext/>
        <w:tabs>
          <w:tab w:val="left" w:pos="1985"/>
        </w:tabs>
        <w:spacing w:before="480" w:after="120"/>
        <w:jc w:val="center"/>
        <w:rPr>
          <w:b/>
          <w:bCs/>
          <w:rtl/>
        </w:rPr>
      </w:pPr>
      <w:r>
        <w:rPr>
          <w:rFonts w:hint="cs"/>
          <w:b/>
          <w:bCs/>
          <w:rtl/>
        </w:rPr>
        <w:t xml:space="preserve">[الخيار 2 </w:t>
      </w:r>
      <w:r>
        <w:rPr>
          <w:b/>
          <w:bCs/>
          <w:rtl/>
        </w:rPr>
        <w:br/>
      </w:r>
      <w:r>
        <w:rPr>
          <w:rFonts w:hint="cs"/>
          <w:b/>
          <w:bCs/>
          <w:rtl/>
        </w:rPr>
        <w:t>انعدام شرط الكشف</w:t>
      </w:r>
    </w:p>
    <w:p w:rsidR="00881172" w:rsidRDefault="00881172" w:rsidP="00F1527F">
      <w:pPr>
        <w:pStyle w:val="NormalParaAR"/>
        <w:tabs>
          <w:tab w:val="left" w:pos="1105"/>
        </w:tabs>
        <w:spacing w:before="120"/>
        <w:rPr>
          <w:rtl/>
        </w:rPr>
      </w:pPr>
      <w:r>
        <w:rPr>
          <w:rFonts w:hint="cs"/>
          <w:rtl/>
        </w:rPr>
        <w:t>17.3</w:t>
      </w:r>
      <w:r w:rsidRPr="00B83422">
        <w:rPr>
          <w:rFonts w:hint="cs"/>
          <w:rtl/>
        </w:rPr>
        <w:tab/>
      </w:r>
      <w:r>
        <w:rPr>
          <w:rtl/>
        </w:rPr>
        <w:t xml:space="preserve">لا </w:t>
      </w:r>
      <w:r w:rsidRPr="009A7F33">
        <w:rPr>
          <w:rtl/>
        </w:rPr>
        <w:t xml:space="preserve">تتضمن شروط الكشف في </w:t>
      </w:r>
      <w:r>
        <w:rPr>
          <w:rFonts w:hint="cs"/>
          <w:rtl/>
        </w:rPr>
        <w:t>[الملكية الفكرية] [</w:t>
      </w:r>
      <w:r w:rsidRPr="009A7F33">
        <w:rPr>
          <w:rtl/>
        </w:rPr>
        <w:t>البراءات</w:t>
      </w:r>
      <w:r>
        <w:rPr>
          <w:rFonts w:hint="cs"/>
          <w:rtl/>
        </w:rPr>
        <w:t xml:space="preserve">] </w:t>
      </w:r>
      <w:r w:rsidRPr="009A7F33">
        <w:rPr>
          <w:rtl/>
        </w:rPr>
        <w:t>كشفا إلزاميا له علا</w:t>
      </w:r>
      <w:r>
        <w:rPr>
          <w:rtl/>
        </w:rPr>
        <w:t>قة بالموارد الوراثية [ومشتقاتها</w:t>
      </w:r>
      <w:r>
        <w:rPr>
          <w:rFonts w:hint="cs"/>
          <w:rtl/>
        </w:rPr>
        <w:t xml:space="preserve">] </w:t>
      </w:r>
      <w:r w:rsidRPr="009A7F33">
        <w:rPr>
          <w:rtl/>
        </w:rPr>
        <w:t>و</w:t>
      </w:r>
      <w:r>
        <w:rPr>
          <w:rFonts w:hint="cs"/>
          <w:rtl/>
        </w:rPr>
        <w:t>[</w:t>
      </w:r>
      <w:r w:rsidRPr="009A7F33">
        <w:rPr>
          <w:rtl/>
        </w:rPr>
        <w:t xml:space="preserve">المعارف التقليدية المرتبطة بها] </w:t>
      </w:r>
      <w:r>
        <w:rPr>
          <w:rFonts w:hint="cs"/>
          <w:rtl/>
        </w:rPr>
        <w:t xml:space="preserve">[المعارف التقليدية المرتبطة بالموارد الوراثية] </w:t>
      </w:r>
      <w:r w:rsidRPr="009A7F33">
        <w:rPr>
          <w:rtl/>
        </w:rPr>
        <w:t xml:space="preserve">ما لم يكن ذلك الكشف مهما بالنسبة لمعايير الأهلية للحماية بموجب </w:t>
      </w:r>
      <w:r>
        <w:rPr>
          <w:rFonts w:hint="cs"/>
          <w:rtl/>
        </w:rPr>
        <w:t>براءة</w:t>
      </w:r>
      <w:r w:rsidRPr="009A7F33">
        <w:rPr>
          <w:rtl/>
        </w:rPr>
        <w:t>، أي الجدة أو النشاط الابتكاري أو التمكين.</w:t>
      </w:r>
    </w:p>
    <w:p w:rsidR="00881172" w:rsidRPr="009A7F33" w:rsidRDefault="00881172" w:rsidP="00F1527F">
      <w:pPr>
        <w:pStyle w:val="NormalParaAR"/>
        <w:tabs>
          <w:tab w:val="left" w:pos="1105"/>
        </w:tabs>
        <w:spacing w:before="120"/>
        <w:rPr>
          <w:rtl/>
        </w:rPr>
      </w:pPr>
      <w:r>
        <w:rPr>
          <w:rFonts w:hint="cs"/>
          <w:rtl/>
        </w:rPr>
        <w:t>18.3</w:t>
      </w:r>
      <w:r w:rsidRPr="00B83422">
        <w:rPr>
          <w:rFonts w:hint="cs"/>
          <w:rtl/>
        </w:rPr>
        <w:tab/>
      </w:r>
      <w:r>
        <w:rPr>
          <w:rtl/>
        </w:rPr>
        <w:t xml:space="preserve">ولا </w:t>
      </w:r>
      <w:r>
        <w:rPr>
          <w:rFonts w:hint="cs"/>
          <w:rtl/>
        </w:rPr>
        <w:t>يُفرض</w:t>
      </w:r>
      <w:r>
        <w:rPr>
          <w:rtl/>
        </w:rPr>
        <w:t xml:space="preserve"> </w:t>
      </w:r>
      <w:r>
        <w:rPr>
          <w:rFonts w:hint="cs"/>
          <w:rtl/>
        </w:rPr>
        <w:t>على مودعي طلبات</w:t>
      </w:r>
      <w:r w:rsidRPr="00922918">
        <w:rPr>
          <w:rtl/>
        </w:rPr>
        <w:t xml:space="preserve"> </w:t>
      </w:r>
      <w:r>
        <w:rPr>
          <w:rFonts w:hint="cs"/>
          <w:rtl/>
        </w:rPr>
        <w:t>[الملكية الفكرية] [</w:t>
      </w:r>
      <w:r w:rsidRPr="00922918">
        <w:rPr>
          <w:rtl/>
        </w:rPr>
        <w:t>البراءات</w:t>
      </w:r>
      <w:r>
        <w:rPr>
          <w:rFonts w:hint="cs"/>
          <w:rtl/>
        </w:rPr>
        <w:t>]</w:t>
      </w:r>
      <w:r>
        <w:rPr>
          <w:rtl/>
        </w:rPr>
        <w:t xml:space="preserve"> </w:t>
      </w:r>
      <w:r w:rsidRPr="00922918">
        <w:rPr>
          <w:rtl/>
        </w:rPr>
        <w:t xml:space="preserve">أي شرط للكشف </w:t>
      </w:r>
      <w:r>
        <w:rPr>
          <w:rFonts w:hint="cs"/>
          <w:rtl/>
        </w:rPr>
        <w:t>في طلبات [الملكية الفكرية] [البراءات]</w:t>
      </w:r>
      <w:r w:rsidRPr="00922918">
        <w:rPr>
          <w:rtl/>
        </w:rPr>
        <w:t>عن المصدر أو المنشأ أو</w:t>
      </w:r>
      <w:r>
        <w:rPr>
          <w:rFonts w:hint="cs"/>
          <w:rtl/>
        </w:rPr>
        <w:t xml:space="preserve"> </w:t>
      </w:r>
      <w:r w:rsidRPr="00922918">
        <w:rPr>
          <w:rtl/>
        </w:rPr>
        <w:t xml:space="preserve">أية معلومات ذات صلة بالموارد الوراثية [ما لم تكن تلك المعلومات مهمة بالنسبة لمعايير الأهلية للحماية بموجب </w:t>
      </w:r>
      <w:r>
        <w:rPr>
          <w:rFonts w:hint="cs"/>
          <w:rtl/>
        </w:rPr>
        <w:t>براءة</w:t>
      </w:r>
      <w:r w:rsidRPr="00922918">
        <w:rPr>
          <w:rtl/>
        </w:rPr>
        <w:t>، أي الجدة أو النشاط الابتكاري أو التمكين.</w:t>
      </w:r>
      <w:r>
        <w:rPr>
          <w:rFonts w:hint="cs"/>
          <w:rtl/>
        </w:rPr>
        <w:t>]]</w:t>
      </w:r>
    </w:p>
    <w:p w:rsidR="00881172" w:rsidRPr="004F6C37" w:rsidRDefault="00881172" w:rsidP="00F1527F">
      <w:pPr>
        <w:pStyle w:val="NormalParaAR"/>
        <w:keepNext/>
        <w:tabs>
          <w:tab w:val="left" w:pos="1985"/>
        </w:tabs>
        <w:spacing w:before="480" w:after="120"/>
        <w:jc w:val="center"/>
        <w:rPr>
          <w:b/>
          <w:bCs/>
          <w:rtl/>
        </w:rPr>
      </w:pPr>
      <w:r w:rsidRPr="004F6C37">
        <w:rPr>
          <w:rFonts w:hint="cs"/>
          <w:b/>
          <w:bCs/>
          <w:rtl/>
        </w:rPr>
        <w:t>[الحماية الدفاعية</w:t>
      </w:r>
    </w:p>
    <w:p w:rsidR="00881172" w:rsidRDefault="00881172" w:rsidP="00F1527F">
      <w:pPr>
        <w:pStyle w:val="NormalParaAR"/>
        <w:tabs>
          <w:tab w:val="left" w:pos="1105"/>
        </w:tabs>
        <w:spacing w:before="120"/>
        <w:rPr>
          <w:rtl/>
        </w:rPr>
      </w:pPr>
      <w:r>
        <w:rPr>
          <w:rFonts w:hint="cs"/>
          <w:rtl/>
        </w:rPr>
        <w:t>[19.3</w:t>
      </w:r>
      <w:r w:rsidRPr="00B83422">
        <w:rPr>
          <w:rFonts w:hint="cs"/>
          <w:rtl/>
        </w:rPr>
        <w:tab/>
      </w:r>
      <w:r>
        <w:rPr>
          <w:rFonts w:hint="cs"/>
          <w:rtl/>
        </w:rPr>
        <w:t>إنشاء قواعد بيانات عن [المعارف التقليدية] [المعارف التقليدية المرتبطة] [المعارف التقليدية المرتبطة بالموارد الوراثية] والموارد الوراثية يمكن لمكاتب [الملكية الفكرية] [البراءات] النفاذ إليها [بغرض:</w:t>
      </w:r>
    </w:p>
    <w:p w:rsidR="00881172" w:rsidRPr="00B83422" w:rsidRDefault="00881172" w:rsidP="007A4FE8">
      <w:pPr>
        <w:pStyle w:val="NormalParaAR"/>
        <w:keepNext/>
        <w:spacing w:after="120"/>
        <w:ind w:left="-1" w:hanging="1"/>
        <w:rPr>
          <w:rtl/>
        </w:rPr>
      </w:pPr>
      <w:r>
        <w:rPr>
          <w:rFonts w:hint="cs"/>
          <w:rtl/>
        </w:rPr>
        <w:t>(</w:t>
      </w:r>
      <w:r w:rsidRPr="00B83422">
        <w:rPr>
          <w:rtl/>
        </w:rPr>
        <w:t>أ)</w:t>
      </w:r>
      <w:r w:rsidRPr="00B83422">
        <w:rPr>
          <w:rtl/>
        </w:rPr>
        <w:tab/>
      </w:r>
      <w:r>
        <w:rPr>
          <w:rFonts w:hint="cs"/>
          <w:rtl/>
        </w:rPr>
        <w:t>منع منح [الملكية الفكرية] [البراءات] عن خطأ</w:t>
      </w:r>
    </w:p>
    <w:p w:rsidR="00881172" w:rsidRDefault="00881172" w:rsidP="007A4FE8">
      <w:pPr>
        <w:pStyle w:val="NormalParaAR"/>
        <w:keepNext/>
        <w:spacing w:after="120"/>
        <w:ind w:left="-1" w:hanging="1"/>
        <w:rPr>
          <w:rtl/>
        </w:rPr>
      </w:pPr>
      <w:r w:rsidRPr="00B83422">
        <w:rPr>
          <w:rtl/>
        </w:rPr>
        <w:t>(ب)</w:t>
      </w:r>
      <w:r w:rsidRPr="00B83422">
        <w:rPr>
          <w:rtl/>
        </w:rPr>
        <w:tab/>
      </w:r>
      <w:r>
        <w:rPr>
          <w:rFonts w:hint="cs"/>
          <w:rtl/>
        </w:rPr>
        <w:t>[منع التملك غير المشروع]</w:t>
      </w:r>
    </w:p>
    <w:p w:rsidR="00881172" w:rsidRDefault="00881172" w:rsidP="007A4FE8">
      <w:pPr>
        <w:pStyle w:val="NormalParaAR"/>
        <w:keepNext/>
        <w:spacing w:after="120"/>
        <w:ind w:left="-1" w:hanging="1"/>
        <w:rPr>
          <w:rtl/>
        </w:rPr>
      </w:pPr>
      <w:r>
        <w:rPr>
          <w:rFonts w:hint="cs"/>
          <w:rtl/>
        </w:rPr>
        <w:t>(ج)</w:t>
      </w:r>
      <w:r>
        <w:rPr>
          <w:rtl/>
        </w:rPr>
        <w:tab/>
      </w:r>
      <w:r>
        <w:rPr>
          <w:rFonts w:hint="cs"/>
          <w:rtl/>
        </w:rPr>
        <w:t>[ضمان الموافقة [الحرة] المسبقة المستنيرة]</w:t>
      </w:r>
    </w:p>
    <w:p w:rsidR="00881172" w:rsidRDefault="00881172" w:rsidP="007A4FE8">
      <w:pPr>
        <w:pStyle w:val="NormalParaAR"/>
        <w:keepNext/>
        <w:spacing w:after="120"/>
        <w:ind w:left="-1" w:hanging="1"/>
        <w:rPr>
          <w:rtl/>
        </w:rPr>
      </w:pPr>
      <w:r>
        <w:rPr>
          <w:rFonts w:hint="cs"/>
          <w:rtl/>
        </w:rPr>
        <w:t>(د)</w:t>
      </w:r>
      <w:r>
        <w:rPr>
          <w:rtl/>
        </w:rPr>
        <w:tab/>
      </w:r>
      <w:r>
        <w:rPr>
          <w:rFonts w:hint="cs"/>
          <w:rtl/>
        </w:rPr>
        <w:t>[</w:t>
      </w:r>
      <w:r w:rsidRPr="00FA2F61">
        <w:rPr>
          <w:rtl/>
        </w:rPr>
        <w:t xml:space="preserve">ضمان الشفافية وإمكانية التتبع والثقة المتبادلة مع مراعاة ترتيبات النفاذ وتقاسم المنافع </w:t>
      </w:r>
      <w:r>
        <w:rPr>
          <w:rFonts w:hint="cs"/>
          <w:rtl/>
        </w:rPr>
        <w:t>[</w:t>
      </w:r>
      <w:r w:rsidRPr="00FA2F61">
        <w:rPr>
          <w:rtl/>
        </w:rPr>
        <w:t>كما هو منصوص عليه في اتفاقية التنوع البيولوجي وبرتوكول ناغويا</w:t>
      </w:r>
      <w:r>
        <w:rPr>
          <w:rFonts w:hint="cs"/>
          <w:rtl/>
        </w:rPr>
        <w:t>]</w:t>
      </w:r>
      <w:r w:rsidRPr="00FA2F61">
        <w:rPr>
          <w:rtl/>
        </w:rPr>
        <w:t>.</w:t>
      </w:r>
      <w:r>
        <w:rPr>
          <w:rFonts w:hint="cs"/>
          <w:rtl/>
        </w:rPr>
        <w:t>]]]</w:t>
      </w:r>
    </w:p>
    <w:p w:rsidR="00881172" w:rsidRDefault="00881172" w:rsidP="00F1527F">
      <w:pPr>
        <w:pStyle w:val="NormalParaAR"/>
        <w:tabs>
          <w:tab w:val="left" w:pos="1105"/>
        </w:tabs>
        <w:spacing w:before="120"/>
        <w:rPr>
          <w:rtl/>
        </w:rPr>
      </w:pPr>
      <w:r>
        <w:rPr>
          <w:rFonts w:hint="cs"/>
          <w:rtl/>
        </w:rPr>
        <w:t>20.3</w:t>
      </w:r>
      <w:r w:rsidRPr="00B83422">
        <w:rPr>
          <w:rFonts w:hint="cs"/>
          <w:rtl/>
        </w:rPr>
        <w:tab/>
      </w:r>
      <w:r>
        <w:rPr>
          <w:rFonts w:hint="cs"/>
          <w:rtl/>
        </w:rPr>
        <w:t>يتحمل كل بلد مسؤولية [تدوين المعلومات الشفوية] وتجميع وصيانة قواعد البيانات المذكورة، طبقا للقانون الوطني.</w:t>
      </w:r>
    </w:p>
    <w:p w:rsidR="00881172" w:rsidRDefault="00881172" w:rsidP="00F1527F">
      <w:pPr>
        <w:pStyle w:val="NormalParaAR"/>
        <w:tabs>
          <w:tab w:val="left" w:pos="1105"/>
        </w:tabs>
        <w:spacing w:before="120"/>
        <w:rPr>
          <w:rtl/>
        </w:rPr>
      </w:pPr>
      <w:r>
        <w:rPr>
          <w:rFonts w:hint="cs"/>
          <w:rtl/>
        </w:rPr>
        <w:t>21.3</w:t>
      </w:r>
      <w:r w:rsidRPr="00B83422">
        <w:rPr>
          <w:rFonts w:hint="cs"/>
          <w:rtl/>
        </w:rPr>
        <w:tab/>
      </w:r>
      <w:r>
        <w:rPr>
          <w:rFonts w:hint="cs"/>
          <w:rtl/>
        </w:rPr>
        <w:t>ويوضع حد أدنى من المعايير لمواءمة هيكل قواعد البيانات ومحتواها.</w:t>
      </w:r>
    </w:p>
    <w:p w:rsidR="00881172" w:rsidRDefault="00881172" w:rsidP="00F1527F">
      <w:pPr>
        <w:pStyle w:val="NormalParaAR"/>
        <w:tabs>
          <w:tab w:val="left" w:pos="1105"/>
        </w:tabs>
        <w:spacing w:before="120"/>
        <w:rPr>
          <w:rtl/>
        </w:rPr>
      </w:pPr>
      <w:r>
        <w:rPr>
          <w:rFonts w:hint="cs"/>
          <w:rtl/>
        </w:rPr>
        <w:t>22.3</w:t>
      </w:r>
      <w:r w:rsidRPr="00B83422">
        <w:rPr>
          <w:rFonts w:hint="cs"/>
          <w:rtl/>
        </w:rPr>
        <w:tab/>
      </w:r>
      <w:r>
        <w:rPr>
          <w:rFonts w:hint="cs"/>
          <w:rtl/>
        </w:rPr>
        <w:t>وستكون قواعد البيانات المذكورة متاحة [فقط لمكاتب [الملكية الفكرية] [البراءات] وسائر عناوين الملكية الفكرية المُسجلة] [لأية أطراف مهتمة].</w:t>
      </w:r>
    </w:p>
    <w:p w:rsidR="00881172" w:rsidRDefault="00881172" w:rsidP="007A4FE8">
      <w:pPr>
        <w:pStyle w:val="NormalParaAR"/>
        <w:keepNext/>
        <w:tabs>
          <w:tab w:val="left" w:pos="1105"/>
        </w:tabs>
        <w:spacing w:before="120"/>
        <w:rPr>
          <w:rtl/>
        </w:rPr>
      </w:pPr>
      <w:r>
        <w:rPr>
          <w:rFonts w:hint="cs"/>
          <w:rtl/>
        </w:rPr>
        <w:lastRenderedPageBreak/>
        <w:t>23.3</w:t>
      </w:r>
      <w:r w:rsidRPr="00B83422">
        <w:rPr>
          <w:rFonts w:hint="cs"/>
          <w:rtl/>
        </w:rPr>
        <w:tab/>
      </w:r>
      <w:r>
        <w:rPr>
          <w:rFonts w:hint="cs"/>
          <w:rtl/>
        </w:rPr>
        <w:t>وسيكون محتوى قواعد البيانات كما يلي:</w:t>
      </w:r>
    </w:p>
    <w:p w:rsidR="00881172" w:rsidRPr="00B83422" w:rsidRDefault="00881172" w:rsidP="007A4FE8">
      <w:pPr>
        <w:pStyle w:val="NormalParaAR"/>
        <w:keepNext/>
        <w:spacing w:after="120"/>
        <w:ind w:left="-1" w:hanging="1"/>
        <w:rPr>
          <w:rtl/>
        </w:rPr>
      </w:pPr>
      <w:r>
        <w:rPr>
          <w:rFonts w:hint="cs"/>
          <w:rtl/>
        </w:rPr>
        <w:t>(</w:t>
      </w:r>
      <w:r w:rsidRPr="00B83422">
        <w:rPr>
          <w:rtl/>
        </w:rPr>
        <w:t>أ)</w:t>
      </w:r>
      <w:r w:rsidRPr="00B83422">
        <w:rPr>
          <w:rtl/>
        </w:rPr>
        <w:tab/>
      </w:r>
      <w:r>
        <w:rPr>
          <w:rFonts w:hint="cs"/>
          <w:rtl/>
        </w:rPr>
        <w:t>[بلغات يمكن لفاحصي البراءات فهمها]</w:t>
      </w:r>
    </w:p>
    <w:p w:rsidR="00881172" w:rsidRDefault="00881172" w:rsidP="007A4FE8">
      <w:pPr>
        <w:pStyle w:val="NormalParaAR"/>
        <w:keepNext/>
        <w:spacing w:after="120"/>
        <w:ind w:left="-1" w:hanging="1"/>
        <w:rPr>
          <w:rtl/>
        </w:rPr>
      </w:pPr>
      <w:r w:rsidRPr="00B83422">
        <w:rPr>
          <w:rtl/>
        </w:rPr>
        <w:t>(ب)</w:t>
      </w:r>
      <w:r w:rsidRPr="00B83422">
        <w:rPr>
          <w:rtl/>
        </w:rPr>
        <w:tab/>
      </w:r>
      <w:r w:rsidRPr="008155B6">
        <w:rPr>
          <w:rtl/>
        </w:rPr>
        <w:t>[معلومات كتابية وشفوية عن [المعارف التقليدية المرتبطة بـالموارد الوراثية [المعارف التقليدية المرتبطة</w:t>
      </w:r>
      <w:r>
        <w:rPr>
          <w:rtl/>
        </w:rPr>
        <w:t>] [ومشتقاتها] لتمكين البحث</w:t>
      </w:r>
      <w:r w:rsidRPr="008155B6">
        <w:rPr>
          <w:rtl/>
        </w:rPr>
        <w:t xml:space="preserve"> في طلب</w:t>
      </w:r>
      <w:r>
        <w:rPr>
          <w:rFonts w:hint="cs"/>
          <w:rtl/>
        </w:rPr>
        <w:t>ات</w:t>
      </w:r>
      <w:r w:rsidRPr="008155B6">
        <w:rPr>
          <w:rtl/>
        </w:rPr>
        <w:t xml:space="preserve"> [البراءة] [الملكية الفكرية]</w:t>
      </w:r>
      <w:r>
        <w:rPr>
          <w:rFonts w:hint="cs"/>
          <w:rtl/>
        </w:rPr>
        <w:t xml:space="preserve"> وفحصها</w:t>
      </w:r>
      <w:r w:rsidRPr="008155B6">
        <w:rPr>
          <w:rtl/>
        </w:rPr>
        <w:t>، بما في ذلك التفاصيل الخاصة بصاحب المعارف التقليدية]</w:t>
      </w:r>
    </w:p>
    <w:p w:rsidR="00881172" w:rsidRDefault="00881172" w:rsidP="007A4FE8">
      <w:pPr>
        <w:pStyle w:val="NormalParaAR"/>
        <w:keepNext/>
        <w:spacing w:after="120"/>
        <w:ind w:left="-1" w:hanging="1"/>
        <w:rPr>
          <w:rtl/>
        </w:rPr>
      </w:pPr>
      <w:r>
        <w:rPr>
          <w:rFonts w:hint="cs"/>
          <w:rtl/>
        </w:rPr>
        <w:t>(ج)</w:t>
      </w:r>
      <w:r>
        <w:rPr>
          <w:rtl/>
        </w:rPr>
        <w:tab/>
      </w:r>
      <w:r>
        <w:rPr>
          <w:rFonts w:hint="cs"/>
          <w:rtl/>
        </w:rPr>
        <w:t>[</w:t>
      </w:r>
      <w:r w:rsidRPr="00F51EC3">
        <w:rPr>
          <w:rtl/>
        </w:rPr>
        <w:t>المعلومات] حالة التقنية الصناعية السابقة الكتابية والشفوية الوجيهة المتعلقة بالموارد الوراثية [ومشتقاتها] 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w:t>
      </w:r>
    </w:p>
    <w:p w:rsidR="00881172" w:rsidRDefault="00881172" w:rsidP="007A4FE8">
      <w:pPr>
        <w:pStyle w:val="NormalParaAR"/>
        <w:keepNext/>
        <w:spacing w:after="120"/>
        <w:ind w:left="-1" w:hanging="1"/>
        <w:rPr>
          <w:rtl/>
        </w:rPr>
      </w:pPr>
      <w:r>
        <w:rPr>
          <w:rFonts w:hint="cs"/>
          <w:rtl/>
        </w:rPr>
        <w:t>(د)</w:t>
      </w:r>
      <w:r>
        <w:rPr>
          <w:rtl/>
        </w:rPr>
        <w:tab/>
      </w:r>
      <w:r>
        <w:rPr>
          <w:rFonts w:hint="cs"/>
          <w:rtl/>
        </w:rPr>
        <w:t xml:space="preserve">المعلومات المتعلقة بالموارد الوراثية </w:t>
      </w:r>
      <w:r w:rsidRPr="00F51EC3">
        <w:rPr>
          <w:rtl/>
        </w:rPr>
        <w:t>[ومشتقاتها] 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w:t>
      </w:r>
    </w:p>
    <w:p w:rsidR="00881172" w:rsidRDefault="00881172" w:rsidP="00F1527F">
      <w:pPr>
        <w:pStyle w:val="NormalParaAR"/>
        <w:tabs>
          <w:tab w:val="left" w:pos="1105"/>
        </w:tabs>
        <w:spacing w:before="120"/>
        <w:rPr>
          <w:rtl/>
        </w:rPr>
      </w:pPr>
      <w:r>
        <w:rPr>
          <w:rFonts w:hint="cs"/>
          <w:rtl/>
        </w:rPr>
        <w:t>24.3</w:t>
      </w:r>
      <w:r w:rsidRPr="00B83422">
        <w:rPr>
          <w:rFonts w:hint="cs"/>
          <w:rtl/>
        </w:rPr>
        <w:tab/>
      </w:r>
      <w:r>
        <w:rPr>
          <w:rFonts w:hint="cs"/>
          <w:rtl/>
        </w:rPr>
        <w:t>[وستمكّن قواعد البيانات المذكورة من [ضمان الموافقة [الحرة] المسبقة المستنيرة] [منع التملك غير المشروع] تلافي منح [الملكية الفكرية] [البراءات] عن خطأ فيما يخص الموارد الوراثية و[</w:t>
      </w:r>
      <w:r w:rsidRPr="00F51EC3">
        <w:rPr>
          <w:rtl/>
        </w:rPr>
        <w:t>المعارف التقليدية المرتبطة بها</w:t>
      </w:r>
      <w:r>
        <w:rPr>
          <w:rFonts w:hint="cs"/>
          <w:rtl/>
        </w:rPr>
        <w:t>]</w:t>
      </w:r>
      <w:r w:rsidRPr="00F51EC3">
        <w:rPr>
          <w:rtl/>
        </w:rPr>
        <w:t xml:space="preserve"> </w:t>
      </w:r>
      <w:r>
        <w:rPr>
          <w:rFonts w:hint="cs"/>
          <w:rtl/>
        </w:rPr>
        <w:t xml:space="preserve">[المعارف التقليدية المرتبطة بالموارد الوراثية] وضمان </w:t>
      </w:r>
      <w:r w:rsidRPr="00FA2F61">
        <w:rPr>
          <w:rtl/>
        </w:rPr>
        <w:t xml:space="preserve">الشفافية وإمكانية التتبع </w:t>
      </w:r>
      <w:r>
        <w:rPr>
          <w:rFonts w:hint="cs"/>
          <w:rtl/>
        </w:rPr>
        <w:t>[</w:t>
      </w:r>
      <w:r w:rsidRPr="00FA2F61">
        <w:rPr>
          <w:rtl/>
        </w:rPr>
        <w:t xml:space="preserve">والثقة المتبادلة مع مراعاة ترتيبات النفاذ وتقاسم المنافع </w:t>
      </w:r>
      <w:r>
        <w:rPr>
          <w:rFonts w:hint="cs"/>
          <w:rtl/>
        </w:rPr>
        <w:t>[</w:t>
      </w:r>
      <w:r w:rsidRPr="00FA2F61">
        <w:rPr>
          <w:rtl/>
        </w:rPr>
        <w:t>كما هو منصوص عليه في اتفاقية التنوع البيولوجي وبرتوكول ناغويا</w:t>
      </w:r>
      <w:r>
        <w:rPr>
          <w:rFonts w:hint="cs"/>
          <w:rtl/>
        </w:rPr>
        <w:t>]].]</w:t>
      </w:r>
    </w:p>
    <w:p w:rsidR="00881172" w:rsidRDefault="00881172" w:rsidP="00F1527F">
      <w:pPr>
        <w:pStyle w:val="NormalParaAR"/>
        <w:tabs>
          <w:tab w:val="left" w:pos="1105"/>
        </w:tabs>
        <w:spacing w:before="120"/>
        <w:rPr>
          <w:rtl/>
        </w:rPr>
      </w:pPr>
      <w:r>
        <w:rPr>
          <w:rFonts w:hint="cs"/>
          <w:rtl/>
        </w:rPr>
        <w:t>25.3</w:t>
      </w:r>
      <w:r w:rsidRPr="00B83422">
        <w:rPr>
          <w:rFonts w:hint="cs"/>
          <w:rtl/>
        </w:rPr>
        <w:tab/>
      </w:r>
      <w:r>
        <w:rPr>
          <w:rFonts w:hint="cs"/>
          <w:rtl/>
        </w:rPr>
        <w:t>و</w:t>
      </w:r>
      <w:r w:rsidRPr="00546ED9">
        <w:rPr>
          <w:rtl/>
        </w:rPr>
        <w:t xml:space="preserve">ينبغي </w:t>
      </w:r>
      <w:r>
        <w:rPr>
          <w:rFonts w:hint="cs"/>
          <w:rtl/>
        </w:rPr>
        <w:t>أن تضع [وتضع] ال</w:t>
      </w:r>
      <w:r w:rsidRPr="00546ED9">
        <w:rPr>
          <w:rtl/>
        </w:rPr>
        <w:t xml:space="preserve">مكاتب الوطنية [للملكية الفكرية] [للبراءات] مبادئ توجيهية مناسبة ووافية لإجراء البحث في طلبات [الملكية الفكرية] [البراءات] المتعلقة بالموارد الوراثة [ومشتقاتها] </w:t>
      </w:r>
      <w:r w:rsidRPr="00F51EC3">
        <w:rPr>
          <w:rtl/>
        </w:rPr>
        <w:t>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w:t>
      </w:r>
      <w:r w:rsidRPr="00546ED9">
        <w:rPr>
          <w:rtl/>
        </w:rPr>
        <w:t xml:space="preserve"> وفحصها، مع مراعاة </w:t>
      </w:r>
      <w:r>
        <w:rPr>
          <w:rFonts w:hint="cs"/>
          <w:rtl/>
        </w:rPr>
        <w:t>[</w:t>
      </w:r>
      <w:r w:rsidRPr="00546ED9">
        <w:rPr>
          <w:rtl/>
        </w:rPr>
        <w:t>حالة التقنية الصناعية السابقة</w:t>
      </w:r>
      <w:r>
        <w:rPr>
          <w:rFonts w:hint="cs"/>
          <w:rtl/>
        </w:rPr>
        <w:t>] [الموجودة] [هذه المعلومات الوجيهة]</w:t>
      </w:r>
      <w:r w:rsidRPr="00546ED9">
        <w:rPr>
          <w:rtl/>
        </w:rPr>
        <w:t xml:space="preserve"> المتاحة للفاحصين، حسب الاقتضاء [وا</w:t>
      </w:r>
      <w:r>
        <w:rPr>
          <w:rtl/>
        </w:rPr>
        <w:t xml:space="preserve">لمعلومات الإضافية المقدمة من </w:t>
      </w:r>
      <w:r>
        <w:rPr>
          <w:rFonts w:hint="cs"/>
          <w:rtl/>
        </w:rPr>
        <w:t>م</w:t>
      </w:r>
      <w:r>
        <w:rPr>
          <w:rtl/>
        </w:rPr>
        <w:t>ودعي</w:t>
      </w:r>
      <w:r>
        <w:rPr>
          <w:rFonts w:hint="cs"/>
          <w:rtl/>
        </w:rPr>
        <w:t xml:space="preserve"> الطلبات</w:t>
      </w:r>
      <w:r w:rsidRPr="00546ED9">
        <w:rPr>
          <w:rtl/>
        </w:rPr>
        <w:t xml:space="preserve"> والمتاحة للفاحصين].</w:t>
      </w:r>
    </w:p>
    <w:p w:rsidR="00881172" w:rsidRPr="004F6C37" w:rsidRDefault="00881172" w:rsidP="00F1527F">
      <w:pPr>
        <w:pStyle w:val="NormalParaAR"/>
        <w:tabs>
          <w:tab w:val="left" w:pos="1105"/>
        </w:tabs>
        <w:spacing w:before="120"/>
        <w:rPr>
          <w:rtl/>
        </w:rPr>
      </w:pPr>
      <w:r>
        <w:rPr>
          <w:rFonts w:hint="cs"/>
          <w:rtl/>
        </w:rPr>
        <w:t>26.3</w:t>
      </w:r>
      <w:r w:rsidRPr="00B83422">
        <w:rPr>
          <w:rFonts w:hint="cs"/>
          <w:rtl/>
        </w:rPr>
        <w:tab/>
      </w:r>
      <w:r>
        <w:rPr>
          <w:rFonts w:hint="cs"/>
          <w:rtl/>
        </w:rPr>
        <w:t>[وإنشاء بوابة دولية عن المعارف التقليدية.]]</w:t>
      </w:r>
    </w:p>
    <w:p w:rsidR="00881172" w:rsidRPr="00B83422" w:rsidRDefault="00881172" w:rsidP="00F1527F">
      <w:pPr>
        <w:pStyle w:val="NormalParaAR"/>
        <w:keepNext/>
        <w:tabs>
          <w:tab w:val="left" w:pos="1985"/>
        </w:tabs>
        <w:spacing w:before="480" w:after="120"/>
        <w:jc w:val="center"/>
        <w:rPr>
          <w:b/>
          <w:bCs/>
          <w:rtl/>
        </w:rPr>
      </w:pPr>
      <w:r w:rsidRPr="00B83422">
        <w:rPr>
          <w:rFonts w:hint="cs"/>
          <w:b/>
          <w:bCs/>
          <w:rtl/>
        </w:rPr>
        <w:t>[المادة </w:t>
      </w:r>
      <w:r>
        <w:rPr>
          <w:rFonts w:hint="cs"/>
          <w:b/>
          <w:bCs/>
          <w:rtl/>
        </w:rPr>
        <w:t>4</w:t>
      </w:r>
      <w:r w:rsidRPr="00B83422">
        <w:rPr>
          <w:rFonts w:hint="cs"/>
          <w:b/>
          <w:bCs/>
          <w:rtl/>
        </w:rPr>
        <w:t>]</w:t>
      </w:r>
    </w:p>
    <w:p w:rsidR="00881172" w:rsidRPr="00B83422" w:rsidRDefault="00881172" w:rsidP="00F1527F">
      <w:pPr>
        <w:pStyle w:val="NormalParaAR"/>
        <w:keepNext/>
        <w:tabs>
          <w:tab w:val="left" w:pos="1985"/>
        </w:tabs>
        <w:spacing w:after="120"/>
        <w:jc w:val="center"/>
        <w:rPr>
          <w:b/>
          <w:bCs/>
          <w:rtl/>
        </w:rPr>
      </w:pPr>
      <w:r w:rsidRPr="00B83422">
        <w:rPr>
          <w:b/>
          <w:bCs/>
          <w:rtl/>
        </w:rPr>
        <w:t xml:space="preserve">العلاقة </w:t>
      </w:r>
      <w:r w:rsidRPr="00B83422">
        <w:rPr>
          <w:rFonts w:hint="cs"/>
          <w:b/>
          <w:bCs/>
          <w:rtl/>
        </w:rPr>
        <w:t>ب</w:t>
      </w:r>
      <w:r w:rsidRPr="00B83422">
        <w:rPr>
          <w:b/>
          <w:bCs/>
          <w:rtl/>
        </w:rPr>
        <w:t>الاتفاقات الدولية</w:t>
      </w:r>
    </w:p>
    <w:p w:rsidR="00881172" w:rsidRPr="00B83422" w:rsidRDefault="00881172" w:rsidP="00F1527F">
      <w:pPr>
        <w:pStyle w:val="NormalParaAR"/>
        <w:tabs>
          <w:tab w:val="left" w:pos="1105"/>
        </w:tabs>
        <w:spacing w:before="120"/>
        <w:rPr>
          <w:rtl/>
        </w:rPr>
      </w:pPr>
      <w:r w:rsidRPr="00B83422">
        <w:rPr>
          <w:rFonts w:hint="cs"/>
          <w:rtl/>
        </w:rPr>
        <w:t>1.</w:t>
      </w:r>
      <w:r>
        <w:rPr>
          <w:rFonts w:hint="cs"/>
          <w:rtl/>
        </w:rPr>
        <w:t>4</w:t>
      </w:r>
      <w:r w:rsidRPr="00B83422">
        <w:rPr>
          <w:rFonts w:hint="cs"/>
          <w:rtl/>
        </w:rPr>
        <w:tab/>
      </w:r>
      <w:r>
        <w:rPr>
          <w:rFonts w:hint="cs"/>
          <w:rtl/>
        </w:rPr>
        <w:t>[</w:t>
      </w:r>
      <w:r>
        <w:rPr>
          <w:rtl/>
        </w:rPr>
        <w:t>ت</w:t>
      </w:r>
      <w:r>
        <w:rPr>
          <w:rFonts w:hint="cs"/>
          <w:rtl/>
        </w:rPr>
        <w:t xml:space="preserve">قيم </w:t>
      </w:r>
      <w:r w:rsidRPr="00B83422">
        <w:rPr>
          <w:rFonts w:hint="cs"/>
          <w:rtl/>
        </w:rPr>
        <w:t>[</w:t>
      </w:r>
      <w:r w:rsidRPr="00B83422">
        <w:rPr>
          <w:rtl/>
        </w:rPr>
        <w:t>الأطراف المتعاقدة</w:t>
      </w:r>
      <w:r w:rsidRPr="00B83422">
        <w:rPr>
          <w:rFonts w:hint="cs"/>
          <w:rtl/>
        </w:rPr>
        <w:t>] [البلدان]</w:t>
      </w:r>
      <w:r w:rsidRPr="00B83422">
        <w:rPr>
          <w:rtl/>
        </w:rPr>
        <w:t xml:space="preserve"> علاقة دعم متبادل بين حقوق </w:t>
      </w:r>
      <w:r>
        <w:rPr>
          <w:rFonts w:hint="cs"/>
          <w:rtl/>
        </w:rPr>
        <w:t>[</w:t>
      </w:r>
      <w:r w:rsidRPr="00B83422">
        <w:rPr>
          <w:rtl/>
        </w:rPr>
        <w:t>الملكية الفكرية</w:t>
      </w:r>
      <w:r>
        <w:rPr>
          <w:rFonts w:hint="cs"/>
          <w:rtl/>
        </w:rPr>
        <w:t>] [البراءات]</w:t>
      </w:r>
      <w:r w:rsidRPr="00B83422">
        <w:rPr>
          <w:rtl/>
        </w:rPr>
        <w:t xml:space="preserve"> التي</w:t>
      </w:r>
      <w:r>
        <w:rPr>
          <w:rFonts w:hint="cs"/>
          <w:rtl/>
        </w:rPr>
        <w:t xml:space="preserve"> [تستند بشكل مباشر إلى]</w:t>
      </w:r>
      <w:r w:rsidRPr="00B83422">
        <w:rPr>
          <w:rtl/>
        </w:rPr>
        <w:t xml:space="preserve"> </w:t>
      </w:r>
      <w:r>
        <w:rPr>
          <w:rFonts w:hint="cs"/>
          <w:rtl/>
        </w:rPr>
        <w:t>[</w:t>
      </w:r>
      <w:r w:rsidRPr="00B83422">
        <w:rPr>
          <w:rtl/>
        </w:rPr>
        <w:t>تنطوي على</w:t>
      </w:r>
      <w:r>
        <w:rPr>
          <w:rFonts w:hint="cs"/>
          <w:rtl/>
        </w:rPr>
        <w:t>]</w:t>
      </w:r>
      <w:r w:rsidRPr="00B83422">
        <w:rPr>
          <w:rtl/>
        </w:rPr>
        <w:t xml:space="preserve"> </w:t>
      </w:r>
      <w:r>
        <w:rPr>
          <w:rFonts w:hint="cs"/>
          <w:rtl/>
        </w:rPr>
        <w:t>[</w:t>
      </w:r>
      <w:r w:rsidRPr="00B83422">
        <w:rPr>
          <w:rFonts w:hint="cs"/>
          <w:rtl/>
        </w:rPr>
        <w:t>استعمال</w:t>
      </w:r>
      <w:r>
        <w:rPr>
          <w:rFonts w:hint="cs"/>
          <w:rtl/>
        </w:rPr>
        <w:t>]</w:t>
      </w:r>
      <w:r w:rsidRPr="00B83422">
        <w:rPr>
          <w:rtl/>
        </w:rPr>
        <w:t xml:space="preserve"> الموارد الوراثية </w:t>
      </w:r>
      <w:r w:rsidRPr="00B83422">
        <w:rPr>
          <w:rFonts w:hint="cs"/>
          <w:rtl/>
        </w:rPr>
        <w:t>[</w:t>
      </w:r>
      <w:r w:rsidRPr="00B83422">
        <w:rPr>
          <w:rtl/>
        </w:rPr>
        <w:t>ومشتقاتها</w:t>
      </w:r>
      <w:r w:rsidRPr="00B83422">
        <w:rPr>
          <w:rFonts w:hint="cs"/>
          <w:rtl/>
        </w:rPr>
        <w:t>]</w:t>
      </w:r>
      <w:r w:rsidRPr="00B83422">
        <w:rPr>
          <w:rtl/>
        </w:rPr>
        <w:t xml:space="preserve"> و</w:t>
      </w:r>
      <w:r>
        <w:rPr>
          <w:rFonts w:hint="cs"/>
          <w:rtl/>
        </w:rPr>
        <w:t>[</w:t>
      </w:r>
      <w:r w:rsidRPr="00B83422">
        <w:rPr>
          <w:rtl/>
        </w:rPr>
        <w:t>المعارف التقليدية المرتبطة بها</w:t>
      </w:r>
      <w:r>
        <w:rPr>
          <w:rFonts w:hint="cs"/>
          <w:rtl/>
        </w:rPr>
        <w:t>] [المعارف التقليدية المرتبطة بالموارد الوراثية]</w:t>
      </w:r>
      <w:r w:rsidRPr="00B83422">
        <w:rPr>
          <w:rtl/>
        </w:rPr>
        <w:t xml:space="preserve"> والاتف</w:t>
      </w:r>
      <w:r>
        <w:rPr>
          <w:rtl/>
        </w:rPr>
        <w:t>اقات والمعاهدات الدولية السارية</w:t>
      </w:r>
      <w:r>
        <w:rPr>
          <w:rFonts w:hint="cs"/>
          <w:rtl/>
        </w:rPr>
        <w:t>، [دون أن تحدث تدرّجا هرميا بين تلك الاتفاقات والمعاهدات، أو تفرض أية التزامات بموجب اتفاقات أو معاهدات دولية أخرى على أي [طرف] [بلد] ليس [عضوا] [طرفا] في تلك الاتفاقات أو المعاهدات الدولية].]</w:t>
      </w:r>
    </w:p>
    <w:p w:rsidR="00881172" w:rsidRPr="00B83422" w:rsidRDefault="00881172" w:rsidP="00F1527F">
      <w:pPr>
        <w:pStyle w:val="NormalParaAR"/>
        <w:tabs>
          <w:tab w:val="left" w:pos="1105"/>
        </w:tabs>
        <w:spacing w:before="120"/>
        <w:rPr>
          <w:rtl/>
        </w:rPr>
      </w:pPr>
      <w:r w:rsidRPr="00B83422">
        <w:rPr>
          <w:rFonts w:hint="cs"/>
          <w:rtl/>
        </w:rPr>
        <w:t>2.</w:t>
      </w:r>
      <w:r>
        <w:rPr>
          <w:rFonts w:hint="cs"/>
          <w:rtl/>
        </w:rPr>
        <w:t>4</w:t>
      </w:r>
      <w:r w:rsidRPr="00B83422">
        <w:rPr>
          <w:rFonts w:hint="cs"/>
          <w:rtl/>
        </w:rPr>
        <w:tab/>
      </w:r>
      <w:r>
        <w:rPr>
          <w:rFonts w:hint="cs"/>
          <w:rtl/>
        </w:rPr>
        <w:t>[</w:t>
      </w:r>
      <w:r w:rsidRPr="00B83422">
        <w:rPr>
          <w:rtl/>
        </w:rPr>
        <w:t xml:space="preserve">وتدعم </w:t>
      </w:r>
      <w:r w:rsidRPr="00B83422">
        <w:rPr>
          <w:rFonts w:hint="cs"/>
          <w:rtl/>
        </w:rPr>
        <w:t>[</w:t>
      </w:r>
      <w:r w:rsidRPr="00B83422">
        <w:rPr>
          <w:rtl/>
        </w:rPr>
        <w:t>الأطراف المتعاقدة</w:t>
      </w:r>
      <w:r w:rsidRPr="00B83422">
        <w:rPr>
          <w:rFonts w:hint="cs"/>
          <w:rtl/>
        </w:rPr>
        <w:t>] [البلدان]</w:t>
      </w:r>
      <w:r w:rsidRPr="00B83422">
        <w:rPr>
          <w:rtl/>
        </w:rPr>
        <w:t xml:space="preserve"> على وجه الخصوص تنفيذ </w:t>
      </w:r>
      <w:r>
        <w:rPr>
          <w:rFonts w:hint="cs"/>
          <w:rtl/>
        </w:rPr>
        <w:t>[</w:t>
      </w:r>
      <w:r w:rsidRPr="00B83422">
        <w:rPr>
          <w:rtl/>
        </w:rPr>
        <w:t>اتفاقية التنوع البيولوجي</w:t>
      </w:r>
      <w:r>
        <w:rPr>
          <w:rFonts w:hint="cs"/>
          <w:rtl/>
        </w:rPr>
        <w:t>]</w:t>
      </w:r>
      <w:r w:rsidRPr="00B83422">
        <w:rPr>
          <w:rFonts w:hint="cs"/>
          <w:rtl/>
        </w:rPr>
        <w:t xml:space="preserve"> </w:t>
      </w:r>
      <w:r>
        <w:rPr>
          <w:rFonts w:hint="cs"/>
          <w:rtl/>
        </w:rPr>
        <w:t>[</w:t>
      </w:r>
      <w:r w:rsidRPr="00B83422">
        <w:rPr>
          <w:rFonts w:hint="cs"/>
          <w:rtl/>
        </w:rPr>
        <w:t>(بما في ذلك التواصل مع آليتها ل</w:t>
      </w:r>
      <w:r w:rsidRPr="00B83422">
        <w:rPr>
          <w:rtl/>
        </w:rPr>
        <w:t>تبادل المعلومات</w:t>
      </w:r>
      <w:r w:rsidRPr="00B83422">
        <w:rPr>
          <w:rFonts w:hint="cs"/>
          <w:rtl/>
        </w:rPr>
        <w:t>)</w:t>
      </w:r>
      <w:r>
        <w:rPr>
          <w:rFonts w:hint="cs"/>
          <w:rtl/>
        </w:rPr>
        <w:t>]</w:t>
      </w:r>
      <w:r w:rsidRPr="00B83422">
        <w:rPr>
          <w:rFonts w:hint="cs"/>
          <w:rtl/>
        </w:rPr>
        <w:t>،</w:t>
      </w:r>
      <w:r w:rsidRPr="00B83422">
        <w:rPr>
          <w:rtl/>
        </w:rPr>
        <w:t xml:space="preserve"> و</w:t>
      </w:r>
      <w:r>
        <w:rPr>
          <w:rFonts w:hint="cs"/>
          <w:rtl/>
        </w:rPr>
        <w:t>[</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 و</w:t>
      </w:r>
      <w:r w:rsidRPr="00B83422">
        <w:rPr>
          <w:rtl/>
        </w:rPr>
        <w:t>المعاهدة الدولية بشأن الموارد الو</w:t>
      </w:r>
      <w:r>
        <w:rPr>
          <w:rtl/>
        </w:rPr>
        <w:t>راثية النباتية للأغذية والزراعة</w:t>
      </w:r>
      <w:r w:rsidRPr="00B83422">
        <w:rPr>
          <w:rFonts w:hint="cs"/>
          <w:rtl/>
        </w:rPr>
        <w:t xml:space="preserve">، </w:t>
      </w:r>
      <w:r>
        <w:rPr>
          <w:rFonts w:hint="cs"/>
          <w:rtl/>
        </w:rPr>
        <w:t xml:space="preserve">[والمادة 31 من </w:t>
      </w:r>
      <w:r w:rsidRPr="00415371">
        <w:rPr>
          <w:rtl/>
        </w:rPr>
        <w:t>إعلان الأمم المتحدة بشأن حقوق الشعوب الأصلية</w:t>
      </w:r>
      <w:r>
        <w:rPr>
          <w:rFonts w:hint="cs"/>
          <w:rtl/>
        </w:rPr>
        <w:t xml:space="preserve">] </w:t>
      </w:r>
      <w:r w:rsidRPr="00B83422">
        <w:rPr>
          <w:rFonts w:hint="cs"/>
          <w:rtl/>
        </w:rPr>
        <w:t xml:space="preserve">واتفاق تريبس، وتنفيذ </w:t>
      </w:r>
      <w:r>
        <w:rPr>
          <w:rFonts w:hint="cs"/>
          <w:rtl/>
        </w:rPr>
        <w:t>الاتفاقات الإقليمية، حسب الحال.</w:t>
      </w:r>
    </w:p>
    <w:p w:rsidR="00881172" w:rsidRPr="00B83422" w:rsidRDefault="00881172" w:rsidP="00F1527F">
      <w:pPr>
        <w:pStyle w:val="NormalParaAR"/>
        <w:keepNext/>
        <w:tabs>
          <w:tab w:val="left" w:pos="1985"/>
        </w:tabs>
        <w:spacing w:before="480" w:after="120"/>
        <w:jc w:val="center"/>
        <w:rPr>
          <w:b/>
          <w:bCs/>
          <w:rtl/>
        </w:rPr>
      </w:pPr>
      <w:r w:rsidRPr="00B83422">
        <w:rPr>
          <w:rFonts w:hint="cs"/>
          <w:b/>
          <w:bCs/>
          <w:rtl/>
        </w:rPr>
        <w:lastRenderedPageBreak/>
        <w:t>[المادة </w:t>
      </w:r>
      <w:r>
        <w:rPr>
          <w:rFonts w:hint="cs"/>
          <w:b/>
          <w:bCs/>
          <w:rtl/>
        </w:rPr>
        <w:t>5</w:t>
      </w:r>
      <w:r w:rsidRPr="00B83422">
        <w:rPr>
          <w:rFonts w:hint="cs"/>
          <w:b/>
          <w:bCs/>
          <w:rtl/>
        </w:rPr>
        <w:t>]</w:t>
      </w:r>
    </w:p>
    <w:p w:rsidR="00881172" w:rsidRPr="00B83422" w:rsidRDefault="00881172" w:rsidP="00F1527F">
      <w:pPr>
        <w:pStyle w:val="NormalParaAR"/>
        <w:keepNext/>
        <w:tabs>
          <w:tab w:val="left" w:pos="1985"/>
        </w:tabs>
        <w:spacing w:after="120"/>
        <w:jc w:val="center"/>
        <w:rPr>
          <w:b/>
          <w:bCs/>
          <w:rtl/>
        </w:rPr>
      </w:pPr>
      <w:r w:rsidRPr="00B83422">
        <w:rPr>
          <w:rFonts w:hint="cs"/>
          <w:b/>
          <w:bCs/>
          <w:rtl/>
        </w:rPr>
        <w:t>التعاون الدولي</w:t>
      </w:r>
    </w:p>
    <w:p w:rsidR="00881172" w:rsidRPr="00B83422" w:rsidRDefault="00881172" w:rsidP="00F1527F">
      <w:pPr>
        <w:pStyle w:val="NormalParaAR"/>
        <w:tabs>
          <w:tab w:val="left" w:pos="1105"/>
        </w:tabs>
        <w:spacing w:before="120"/>
        <w:rPr>
          <w:rtl/>
        </w:rPr>
      </w:pPr>
      <w:r w:rsidRPr="00B83422">
        <w:rPr>
          <w:rFonts w:hint="cs"/>
          <w:rtl/>
        </w:rPr>
        <w:t>1.</w:t>
      </w:r>
      <w:r>
        <w:rPr>
          <w:rFonts w:hint="cs"/>
          <w:rtl/>
        </w:rPr>
        <w:t>5</w:t>
      </w:r>
      <w:r w:rsidRPr="00B83422">
        <w:rPr>
          <w:rFonts w:hint="cs"/>
          <w:rtl/>
        </w:rPr>
        <w:tab/>
      </w:r>
      <w:r>
        <w:rPr>
          <w:rFonts w:hint="cs"/>
          <w:rtl/>
        </w:rPr>
        <w:t>[</w:t>
      </w:r>
      <w:r w:rsidRPr="00B83422">
        <w:rPr>
          <w:rFonts w:hint="cs"/>
          <w:rtl/>
        </w:rPr>
        <w:t>[</w:t>
      </w:r>
      <w:r w:rsidRPr="00B83422">
        <w:rPr>
          <w:rtl/>
        </w:rPr>
        <w:t xml:space="preserve">تحث هيئات الويبو المعنية أعضاء معاهدة التعاون بشأن البراءات على إعداد مجموعة من المبادئ التوجيهية </w:t>
      </w:r>
      <w:r w:rsidRPr="00B83422">
        <w:rPr>
          <w:rFonts w:hint="cs"/>
          <w:rtl/>
        </w:rPr>
        <w:t>بشأن [ا</w:t>
      </w:r>
      <w:r w:rsidRPr="00B83422">
        <w:rPr>
          <w:rtl/>
        </w:rPr>
        <w:t>لبحث والفحص</w:t>
      </w:r>
      <w:r w:rsidRPr="00B83422">
        <w:rPr>
          <w:rFonts w:hint="cs"/>
          <w:rtl/>
        </w:rPr>
        <w:t>]</w:t>
      </w:r>
      <w:r w:rsidRPr="00B83422">
        <w:rPr>
          <w:rtl/>
        </w:rPr>
        <w:t xml:space="preserve"> </w:t>
      </w:r>
      <w:r w:rsidRPr="00B83422">
        <w:rPr>
          <w:rFonts w:hint="cs"/>
          <w:rtl/>
        </w:rPr>
        <w:t xml:space="preserve">الكشف الإداري عن المنشأ أو المصدر من </w:t>
      </w:r>
      <w:r>
        <w:rPr>
          <w:rFonts w:hint="cs"/>
          <w:rtl/>
        </w:rPr>
        <w:t>قبل</w:t>
      </w:r>
      <w:r w:rsidRPr="00B83422">
        <w:rPr>
          <w:rtl/>
        </w:rPr>
        <w:t xml:space="preserve"> </w:t>
      </w:r>
      <w:r w:rsidRPr="00B83422">
        <w:rPr>
          <w:rFonts w:hint="cs"/>
          <w:rtl/>
        </w:rPr>
        <w:t>سلطات</w:t>
      </w:r>
      <w:r w:rsidRPr="00B83422">
        <w:rPr>
          <w:rtl/>
        </w:rPr>
        <w:t xml:space="preserve"> البحث والفحص الدولية في إطار معاهدة التعاون بشأن البراءات، بما في ذلك المعلومات الإضافية الواردة بناء على شرط الكشف </w:t>
      </w:r>
      <w:r w:rsidRPr="00B83422">
        <w:rPr>
          <w:rFonts w:hint="cs"/>
          <w:rtl/>
        </w:rPr>
        <w:t xml:space="preserve">المنصوص </w:t>
      </w:r>
      <w:r w:rsidRPr="00B83422">
        <w:rPr>
          <w:rtl/>
        </w:rPr>
        <w:t xml:space="preserve">عليه </w:t>
      </w:r>
      <w:r w:rsidRPr="00B83422">
        <w:rPr>
          <w:rFonts w:hint="cs"/>
          <w:rtl/>
        </w:rPr>
        <w:t xml:space="preserve">في </w:t>
      </w:r>
      <w:r w:rsidRPr="00B83422">
        <w:rPr>
          <w:rtl/>
        </w:rPr>
        <w:t>هذا الصك</w:t>
      </w:r>
      <w:r w:rsidRPr="00B83422">
        <w:rPr>
          <w:rFonts w:hint="cs"/>
          <w:rtl/>
        </w:rPr>
        <w:t>.]</w:t>
      </w:r>
      <w:r>
        <w:rPr>
          <w:rFonts w:hint="cs"/>
          <w:rtl/>
        </w:rPr>
        <w:t xml:space="preserve"> [</w:t>
      </w:r>
      <w:r w:rsidRPr="00E8473F">
        <w:rPr>
          <w:rtl/>
        </w:rPr>
        <w:t xml:space="preserve">ويمكن للويبو، بالتعاون الوثيق مع </w:t>
      </w:r>
      <w:r>
        <w:rPr>
          <w:rFonts w:hint="cs"/>
          <w:rtl/>
        </w:rPr>
        <w:t>[</w:t>
      </w:r>
      <w:r w:rsidRPr="00E8473F">
        <w:rPr>
          <w:rtl/>
        </w:rPr>
        <w:t>اتفاقية التنوع البيولوجي</w:t>
      </w:r>
      <w:r>
        <w:rPr>
          <w:rFonts w:hint="cs"/>
          <w:rtl/>
        </w:rPr>
        <w:t>]</w:t>
      </w:r>
      <w:r w:rsidRPr="00E8473F">
        <w:rPr>
          <w:rtl/>
        </w:rPr>
        <w:t>/المعاهدة الدولية بشأن الموارد الوراثية ا</w:t>
      </w:r>
      <w:r>
        <w:rPr>
          <w:rtl/>
        </w:rPr>
        <w:t>لنباتية للأغذية والزراعة</w:t>
      </w:r>
      <w:r w:rsidRPr="00E8473F">
        <w:rPr>
          <w:rtl/>
        </w:rPr>
        <w:t>، النظر في إمكانية وضع القائمة المذكورة للوكالات الحكومية المختصة.</w:t>
      </w:r>
      <w:r>
        <w:rPr>
          <w:rFonts w:hint="cs"/>
          <w:rtl/>
        </w:rPr>
        <w:t>]]</w:t>
      </w:r>
    </w:p>
    <w:p w:rsidR="00881172" w:rsidRPr="00B83422" w:rsidRDefault="00881172" w:rsidP="00F1527F">
      <w:pPr>
        <w:pStyle w:val="NormalParaAR"/>
        <w:keepNext/>
        <w:tabs>
          <w:tab w:val="left" w:pos="1985"/>
        </w:tabs>
        <w:spacing w:before="480" w:after="120"/>
        <w:jc w:val="center"/>
        <w:rPr>
          <w:b/>
          <w:bCs/>
          <w:rtl/>
        </w:rPr>
      </w:pPr>
      <w:r w:rsidRPr="00B83422">
        <w:rPr>
          <w:rFonts w:hint="cs"/>
          <w:b/>
          <w:bCs/>
          <w:rtl/>
        </w:rPr>
        <w:t>[المادة </w:t>
      </w:r>
      <w:r>
        <w:rPr>
          <w:rFonts w:hint="cs"/>
          <w:b/>
          <w:bCs/>
          <w:rtl/>
        </w:rPr>
        <w:t>6</w:t>
      </w:r>
      <w:r w:rsidRPr="00B83422">
        <w:rPr>
          <w:rFonts w:hint="cs"/>
          <w:b/>
          <w:bCs/>
          <w:rtl/>
        </w:rPr>
        <w:t>]</w:t>
      </w:r>
    </w:p>
    <w:p w:rsidR="00881172" w:rsidRPr="00B83422" w:rsidRDefault="00881172" w:rsidP="00F1527F">
      <w:pPr>
        <w:pStyle w:val="NormalParaAR"/>
        <w:keepNext/>
        <w:tabs>
          <w:tab w:val="left" w:pos="1985"/>
        </w:tabs>
        <w:spacing w:after="120"/>
        <w:jc w:val="center"/>
        <w:rPr>
          <w:b/>
          <w:bCs/>
          <w:rtl/>
        </w:rPr>
      </w:pPr>
      <w:r w:rsidRPr="00B83422">
        <w:rPr>
          <w:b/>
          <w:bCs/>
          <w:rtl/>
        </w:rPr>
        <w:t>التعاون فيما بين البلدان</w:t>
      </w:r>
    </w:p>
    <w:p w:rsidR="00881172" w:rsidRPr="00B83422" w:rsidRDefault="00881172" w:rsidP="00F1527F">
      <w:pPr>
        <w:pStyle w:val="NormalParaAR"/>
        <w:tabs>
          <w:tab w:val="left" w:pos="1105"/>
        </w:tabs>
        <w:spacing w:before="120"/>
        <w:rPr>
          <w:rtl/>
        </w:rPr>
      </w:pPr>
      <w:r w:rsidRPr="00B83422">
        <w:rPr>
          <w:rFonts w:hint="cs"/>
          <w:rtl/>
        </w:rPr>
        <w:t>1.</w:t>
      </w:r>
      <w:r>
        <w:rPr>
          <w:rFonts w:hint="cs"/>
          <w:rtl/>
        </w:rPr>
        <w:t>6</w:t>
      </w:r>
      <w:r w:rsidRPr="00B83422">
        <w:rPr>
          <w:rFonts w:hint="cs"/>
          <w:rtl/>
        </w:rPr>
        <w:tab/>
        <w:t>[</w:t>
      </w:r>
      <w:r w:rsidRPr="00B83422">
        <w:rPr>
          <w:rtl/>
        </w:rPr>
        <w:t xml:space="preserve">في الحالات التي </w:t>
      </w:r>
      <w:r>
        <w:rPr>
          <w:rFonts w:hint="cs"/>
          <w:rtl/>
        </w:rPr>
        <w:t>توجد</w:t>
      </w:r>
      <w:r w:rsidRPr="00B83422">
        <w:rPr>
          <w:rtl/>
        </w:rPr>
        <w:t xml:space="preserve"> فيها</w:t>
      </w:r>
      <w:r w:rsidRPr="00B83422">
        <w:rPr>
          <w:rFonts w:hint="cs"/>
          <w:rtl/>
        </w:rPr>
        <w:t xml:space="preserve"> </w:t>
      </w:r>
      <w:r>
        <w:rPr>
          <w:rFonts w:hint="cs"/>
          <w:rtl/>
        </w:rPr>
        <w:t xml:space="preserve">نفس </w:t>
      </w:r>
      <w:r w:rsidRPr="00B83422">
        <w:rPr>
          <w:rtl/>
        </w:rPr>
        <w:t xml:space="preserve">الموارد الوراثية </w:t>
      </w:r>
      <w:r>
        <w:rPr>
          <w:rFonts w:hint="cs"/>
          <w:rtl/>
        </w:rPr>
        <w:t xml:space="preserve">[ومشتقاتها] </w:t>
      </w:r>
      <w:r w:rsidRPr="00F51EC3">
        <w:rPr>
          <w:rtl/>
        </w:rPr>
        <w:t>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 في ظروف وضعها الطبيعي داخل إقليم أكثر من طرف واحد، تسعى تلك الأطراف إلى التعاون فيما بينها حسب الاقتضاء، مع إشراك [الشعوب] الجماعات الأصلية والمحلية المعنية، على أن تقوم بذلك، حيثما أمكن، باتخاذ تدابير تستند إلى القوانين والبروتوكولات العرفية و</w:t>
      </w:r>
      <w:r w:rsidRPr="00B83422">
        <w:rPr>
          <w:rtl/>
        </w:rPr>
        <w:t>تدعم</w:t>
      </w:r>
      <w:r>
        <w:rPr>
          <w:rtl/>
        </w:rPr>
        <w:t xml:space="preserve"> أهداف هذا الصك </w:t>
      </w:r>
      <w:r>
        <w:rPr>
          <w:rFonts w:hint="cs"/>
          <w:rtl/>
        </w:rPr>
        <w:t xml:space="preserve">والتشريعات الوطنية </w:t>
      </w:r>
      <w:r>
        <w:rPr>
          <w:rtl/>
        </w:rPr>
        <w:t>ولا تتعارض معها</w:t>
      </w:r>
      <w:r>
        <w:rPr>
          <w:rFonts w:hint="cs"/>
          <w:rtl/>
        </w:rPr>
        <w:t>.]</w:t>
      </w:r>
    </w:p>
    <w:p w:rsidR="00881172" w:rsidRPr="00B83422" w:rsidRDefault="00881172" w:rsidP="00F1527F">
      <w:pPr>
        <w:pStyle w:val="NormalParaAR"/>
        <w:keepNext/>
        <w:tabs>
          <w:tab w:val="left" w:pos="1985"/>
        </w:tabs>
        <w:spacing w:before="480" w:after="120"/>
        <w:jc w:val="center"/>
        <w:rPr>
          <w:b/>
          <w:bCs/>
          <w:rtl/>
        </w:rPr>
      </w:pPr>
      <w:r w:rsidRPr="00B83422">
        <w:rPr>
          <w:rFonts w:hint="cs"/>
          <w:b/>
          <w:bCs/>
          <w:rtl/>
        </w:rPr>
        <w:t xml:space="preserve"> [المادة </w:t>
      </w:r>
      <w:r>
        <w:rPr>
          <w:rFonts w:hint="cs"/>
          <w:b/>
          <w:bCs/>
          <w:rtl/>
        </w:rPr>
        <w:t>7</w:t>
      </w:r>
      <w:r w:rsidRPr="00B83422">
        <w:rPr>
          <w:rFonts w:hint="cs"/>
          <w:b/>
          <w:bCs/>
          <w:rtl/>
        </w:rPr>
        <w:t>]</w:t>
      </w:r>
    </w:p>
    <w:p w:rsidR="00881172" w:rsidRPr="00B83422" w:rsidRDefault="00881172" w:rsidP="00F1527F">
      <w:pPr>
        <w:pStyle w:val="NormalParaAR"/>
        <w:keepNext/>
        <w:tabs>
          <w:tab w:val="left" w:pos="1985"/>
        </w:tabs>
        <w:spacing w:after="120"/>
        <w:jc w:val="center"/>
        <w:rPr>
          <w:b/>
          <w:bCs/>
          <w:rtl/>
        </w:rPr>
      </w:pPr>
      <w:r w:rsidRPr="00B83422">
        <w:rPr>
          <w:b/>
          <w:bCs/>
          <w:rtl/>
        </w:rPr>
        <w:t>المساعدة التقنية والتعاون وتكوين الكفاءات</w:t>
      </w:r>
    </w:p>
    <w:p w:rsidR="00881172" w:rsidRPr="00B83422" w:rsidRDefault="00881172" w:rsidP="00F1527F">
      <w:pPr>
        <w:pStyle w:val="NormalParaAR"/>
        <w:tabs>
          <w:tab w:val="left" w:pos="1105"/>
        </w:tabs>
        <w:rPr>
          <w:rtl/>
        </w:rPr>
      </w:pPr>
      <w:r w:rsidRPr="00B83422">
        <w:rPr>
          <w:rFonts w:hint="cs"/>
          <w:rtl/>
        </w:rPr>
        <w:t>1.</w:t>
      </w:r>
      <w:r>
        <w:rPr>
          <w:rFonts w:hint="cs"/>
          <w:rtl/>
        </w:rPr>
        <w:t>7</w:t>
      </w:r>
      <w:r w:rsidRPr="00B83422">
        <w:rPr>
          <w:rFonts w:hint="cs"/>
          <w:rtl/>
        </w:rPr>
        <w:tab/>
      </w:r>
      <w:r>
        <w:rPr>
          <w:rFonts w:hint="cs"/>
          <w:rtl/>
        </w:rPr>
        <w:t>[</w:t>
      </w:r>
      <w:r w:rsidRPr="00B83422">
        <w:rPr>
          <w:rFonts w:hint="cs"/>
          <w:rtl/>
        </w:rPr>
        <w:t>تحد</w:t>
      </w:r>
      <w:r>
        <w:rPr>
          <w:rFonts w:hint="cs"/>
          <w:rtl/>
        </w:rPr>
        <w:t>ّ</w:t>
      </w:r>
      <w:r w:rsidRPr="00B83422">
        <w:rPr>
          <w:rFonts w:hint="cs"/>
          <w:rtl/>
        </w:rPr>
        <w:t>د</w:t>
      </w:r>
      <w:r w:rsidRPr="00B83422">
        <w:rPr>
          <w:rtl/>
        </w:rPr>
        <w:t xml:space="preserve"> هيئات الويبو المعنية </w:t>
      </w:r>
      <w:r w:rsidRPr="00B83422">
        <w:rPr>
          <w:rFonts w:hint="cs"/>
          <w:rtl/>
        </w:rPr>
        <w:t>أساليب</w:t>
      </w:r>
      <w:r w:rsidRPr="00B83422">
        <w:rPr>
          <w:rtl/>
        </w:rPr>
        <w:t xml:space="preserve"> </w:t>
      </w:r>
      <w:r w:rsidRPr="00B83422">
        <w:rPr>
          <w:rFonts w:hint="cs"/>
          <w:rtl/>
        </w:rPr>
        <w:t>استحداث الأحكام بموجب هذا الصك</w:t>
      </w:r>
      <w:r w:rsidRPr="00B83422">
        <w:rPr>
          <w:rtl/>
        </w:rPr>
        <w:t xml:space="preserve"> وتمويل</w:t>
      </w:r>
      <w:r w:rsidRPr="00B83422">
        <w:rPr>
          <w:rFonts w:hint="cs"/>
          <w:rtl/>
        </w:rPr>
        <w:t>ها</w:t>
      </w:r>
      <w:r w:rsidRPr="00B83422">
        <w:rPr>
          <w:rtl/>
        </w:rPr>
        <w:t xml:space="preserve"> وتنفيذ</w:t>
      </w:r>
      <w:r w:rsidRPr="00B83422">
        <w:rPr>
          <w:rFonts w:hint="cs"/>
          <w:rtl/>
        </w:rPr>
        <w:t xml:space="preserve">ها. </w:t>
      </w:r>
      <w:r>
        <w:rPr>
          <w:rtl/>
        </w:rPr>
        <w:t>وت</w:t>
      </w:r>
      <w:r>
        <w:rPr>
          <w:rFonts w:hint="cs"/>
          <w:rtl/>
        </w:rPr>
        <w:t>قدم</w:t>
      </w:r>
      <w:r w:rsidRPr="00B83422">
        <w:rPr>
          <w:rtl/>
        </w:rPr>
        <w:t xml:space="preserve"> الويبو المساعدة التقنية و</w:t>
      </w:r>
      <w:r w:rsidRPr="00B83422">
        <w:rPr>
          <w:rFonts w:hint="cs"/>
          <w:rtl/>
        </w:rPr>
        <w:t xml:space="preserve">أنشطة </w:t>
      </w:r>
      <w:r w:rsidRPr="00B83422">
        <w:rPr>
          <w:rtl/>
        </w:rPr>
        <w:t>التعاون وتكوين الكفاءات والدعم المالي إلى البلدان النامية، وخاصة البلدان الأقل نموا، لكي تنفذ الالتزامات المنصوص عليها في هذا الصك.</w:t>
      </w:r>
      <w:r>
        <w:rPr>
          <w:rFonts w:hint="cs"/>
          <w:rtl/>
        </w:rPr>
        <w:t>]</w:t>
      </w:r>
    </w:p>
    <w:p w:rsidR="00881172" w:rsidRPr="00B83422" w:rsidRDefault="00881172" w:rsidP="00F1527F">
      <w:pPr>
        <w:pStyle w:val="EndofDocumentAR"/>
        <w:rPr>
          <w:rtl/>
        </w:rPr>
      </w:pPr>
      <w:r w:rsidRPr="00B83422">
        <w:rPr>
          <w:rFonts w:hint="cs"/>
          <w:rtl/>
        </w:rPr>
        <w:t>[</w:t>
      </w:r>
      <w:r>
        <w:rPr>
          <w:rFonts w:hint="cs"/>
          <w:rtl/>
        </w:rPr>
        <w:t>نهاية المرفق والوثيقة</w:t>
      </w:r>
      <w:r w:rsidRPr="00B83422">
        <w:rPr>
          <w:rFonts w:hint="cs"/>
          <w:rtl/>
        </w:rPr>
        <w:t>]</w:t>
      </w:r>
    </w:p>
    <w:sectPr w:rsidR="00881172" w:rsidRPr="00B83422" w:rsidSect="0088117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7F" w:rsidRDefault="00F1527F">
      <w:r>
        <w:separator/>
      </w:r>
    </w:p>
  </w:endnote>
  <w:endnote w:type="continuationSeparator" w:id="0">
    <w:p w:rsidR="00F1527F" w:rsidRDefault="00F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7F" w:rsidRDefault="00F1527F" w:rsidP="009622BF">
      <w:pPr>
        <w:bidi/>
      </w:pPr>
      <w:bookmarkStart w:id="0" w:name="OLE_LINK1"/>
      <w:bookmarkStart w:id="1" w:name="OLE_LINK2"/>
      <w:r>
        <w:separator/>
      </w:r>
      <w:bookmarkEnd w:id="0"/>
      <w:bookmarkEnd w:id="1"/>
    </w:p>
  </w:footnote>
  <w:footnote w:type="continuationSeparator" w:id="0">
    <w:p w:rsidR="00F1527F" w:rsidRDefault="00F1527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F" w:rsidRDefault="00F1527F" w:rsidP="00BB3F13">
    <w:r>
      <w:t>WIPO/GRTKF/IC/</w:t>
    </w:r>
    <w:r w:rsidR="00BB3F13">
      <w:t>26/4</w:t>
    </w:r>
  </w:p>
  <w:p w:rsidR="00F1527F" w:rsidRDefault="00F1527F" w:rsidP="00881172">
    <w:r>
      <w:fldChar w:fldCharType="begin"/>
    </w:r>
    <w:r>
      <w:instrText xml:space="preserve"> PAGE   \* MERGEFORMAT </w:instrText>
    </w:r>
    <w:r>
      <w:fldChar w:fldCharType="separate"/>
    </w:r>
    <w:r w:rsidR="006D4104">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1" w:rsidRDefault="008D4C01" w:rsidP="00BB3F13">
    <w:r>
      <w:t>WIPO/GRTKF/IC/26/4</w:t>
    </w:r>
  </w:p>
  <w:p w:rsidR="008D4C01" w:rsidRDefault="008D4C01" w:rsidP="00BB3F13">
    <w:r>
      <w:t>Annex</w:t>
    </w:r>
  </w:p>
  <w:p w:rsidR="008D4C01" w:rsidRDefault="008D4C01" w:rsidP="00881172">
    <w:r>
      <w:fldChar w:fldCharType="begin"/>
    </w:r>
    <w:r>
      <w:instrText xml:space="preserve"> PAGE   \* MERGEFORMAT </w:instrText>
    </w:r>
    <w:r>
      <w:fldChar w:fldCharType="separate"/>
    </w:r>
    <w:r w:rsidR="006D4104">
      <w:rPr>
        <w:noProof/>
      </w:rPr>
      <w:t>12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F" w:rsidRDefault="00F1527F" w:rsidP="00BB3F13">
    <w:r>
      <w:t>WIPO/GRTKF/IC/</w:t>
    </w:r>
    <w:r w:rsidR="00BB3F13">
      <w:t>26</w:t>
    </w:r>
    <w:r>
      <w:t>/</w:t>
    </w:r>
    <w:r w:rsidR="00BB3F13">
      <w:t>4</w:t>
    </w:r>
  </w:p>
  <w:p w:rsidR="00F1527F" w:rsidRDefault="00F1527F" w:rsidP="00881172">
    <w:r>
      <w:t>ANNEX</w:t>
    </w:r>
  </w:p>
  <w:p w:rsidR="00F1527F" w:rsidRPr="00792731" w:rsidRDefault="00F1527F" w:rsidP="00881172">
    <w:pPr>
      <w:rPr>
        <w:rFonts w:ascii="Arabic Typesetting" w:hAnsi="Arabic Typesetting" w:cs="Arabic Typesetting"/>
        <w:sz w:val="36"/>
        <w:szCs w:val="36"/>
        <w:rtl/>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3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F71"/>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468"/>
    <w:rsid w:val="00126897"/>
    <w:rsid w:val="0012696D"/>
    <w:rsid w:val="00130FC9"/>
    <w:rsid w:val="001310EE"/>
    <w:rsid w:val="0013191A"/>
    <w:rsid w:val="00131E8F"/>
    <w:rsid w:val="00132888"/>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4EC"/>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E91"/>
    <w:rsid w:val="0026520E"/>
    <w:rsid w:val="00266486"/>
    <w:rsid w:val="00266B0A"/>
    <w:rsid w:val="00266C61"/>
    <w:rsid w:val="0026749A"/>
    <w:rsid w:val="00270E72"/>
    <w:rsid w:val="0027167E"/>
    <w:rsid w:val="00271F24"/>
    <w:rsid w:val="00272503"/>
    <w:rsid w:val="00272F3A"/>
    <w:rsid w:val="0027363C"/>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15D"/>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3F4"/>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DD3"/>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BC0"/>
    <w:rsid w:val="003C4E91"/>
    <w:rsid w:val="003C6D76"/>
    <w:rsid w:val="003C72F6"/>
    <w:rsid w:val="003D073C"/>
    <w:rsid w:val="003D0791"/>
    <w:rsid w:val="003D1130"/>
    <w:rsid w:val="003D37D4"/>
    <w:rsid w:val="003D47A7"/>
    <w:rsid w:val="003D56B5"/>
    <w:rsid w:val="003D5DCC"/>
    <w:rsid w:val="003D6B84"/>
    <w:rsid w:val="003E1A49"/>
    <w:rsid w:val="003E27FB"/>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009"/>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189"/>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75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B6D"/>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B6"/>
    <w:rsid w:val="006C2DC5"/>
    <w:rsid w:val="006C480B"/>
    <w:rsid w:val="006C570B"/>
    <w:rsid w:val="006C572E"/>
    <w:rsid w:val="006C5997"/>
    <w:rsid w:val="006C5CD2"/>
    <w:rsid w:val="006D0636"/>
    <w:rsid w:val="006D06DC"/>
    <w:rsid w:val="006D4104"/>
    <w:rsid w:val="006D6E46"/>
    <w:rsid w:val="006D7FA8"/>
    <w:rsid w:val="006E4601"/>
    <w:rsid w:val="006E5B86"/>
    <w:rsid w:val="006E63FF"/>
    <w:rsid w:val="006E652D"/>
    <w:rsid w:val="006E7572"/>
    <w:rsid w:val="006F2F22"/>
    <w:rsid w:val="006F434A"/>
    <w:rsid w:val="006F6BCE"/>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4FE8"/>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172"/>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C01"/>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2F2"/>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658"/>
    <w:rsid w:val="00974E60"/>
    <w:rsid w:val="00975896"/>
    <w:rsid w:val="00975DF1"/>
    <w:rsid w:val="00976AFE"/>
    <w:rsid w:val="00983CEA"/>
    <w:rsid w:val="00984198"/>
    <w:rsid w:val="00984E04"/>
    <w:rsid w:val="00986194"/>
    <w:rsid w:val="009861D2"/>
    <w:rsid w:val="00986E53"/>
    <w:rsid w:val="00987CE5"/>
    <w:rsid w:val="00993CF0"/>
    <w:rsid w:val="0099428D"/>
    <w:rsid w:val="00994494"/>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7C8"/>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DA9"/>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DEC"/>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F13"/>
    <w:rsid w:val="00BB40DF"/>
    <w:rsid w:val="00BB5E2C"/>
    <w:rsid w:val="00BB7D9E"/>
    <w:rsid w:val="00BC16AC"/>
    <w:rsid w:val="00BC2B7B"/>
    <w:rsid w:val="00BC3AE8"/>
    <w:rsid w:val="00BC3AF4"/>
    <w:rsid w:val="00BC43A8"/>
    <w:rsid w:val="00BC5C6D"/>
    <w:rsid w:val="00BC7120"/>
    <w:rsid w:val="00BC76A3"/>
    <w:rsid w:val="00BC7EF4"/>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570"/>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0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0F1"/>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36"/>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27F"/>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51E"/>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707"/>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8D2"/>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8117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8117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C33D-CEE6-4E9B-B13D-BAB75AD1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3355</Words>
  <Characters>20256</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GRTKF_IC_26_4_AR (Arabic)</vt:lpstr>
    </vt:vector>
  </TitlesOfParts>
  <Company>World Intellectual Property Organization</Company>
  <LinksUpToDate>false</LinksUpToDate>
  <CharactersWithSpaces>23564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GRTKF_IC_26_4_AR (Arabic)</dc:title>
  <dc:subject>وثيقة موحدة بشأن الملكية الفكرية والموارد الوراثية</dc:subject>
  <dc:creator>وثيقة من إعداد الأمانة</dc:creator>
  <cp:lastModifiedBy>DOMBRE Nadia</cp:lastModifiedBy>
  <cp:revision>2</cp:revision>
  <cp:lastPrinted>2014-01-08T13:20:00Z</cp:lastPrinted>
  <dcterms:created xsi:type="dcterms:W3CDTF">2014-01-08T15:08:00Z</dcterms:created>
  <dcterms:modified xsi:type="dcterms:W3CDTF">2014-01-08T15:08:00Z</dcterms:modified>
</cp:coreProperties>
</file>