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B61642" w:rsidTr="00B61642">
        <w:tc>
          <w:tcPr>
            <w:tcW w:w="4843" w:type="dxa"/>
            <w:tcBorders>
              <w:bottom w:val="single" w:sz="4" w:space="0" w:color="auto"/>
            </w:tcBorders>
            <w:shd w:val="clear" w:color="auto" w:fill="auto"/>
          </w:tcPr>
          <w:p w:rsidR="001667B6" w:rsidRPr="00B61642" w:rsidRDefault="001667B6" w:rsidP="00B61642">
            <w:pPr>
              <w:bidi/>
              <w:rPr>
                <w:rFonts w:ascii="Arabic Typesetting" w:hAnsi="Arabic Typesetting" w:cs="Arabic Typesetting"/>
                <w:sz w:val="36"/>
                <w:szCs w:val="36"/>
              </w:rPr>
            </w:pPr>
          </w:p>
        </w:tc>
        <w:tc>
          <w:tcPr>
            <w:tcW w:w="4223" w:type="dxa"/>
            <w:tcBorders>
              <w:bottom w:val="single" w:sz="4" w:space="0" w:color="auto"/>
            </w:tcBorders>
            <w:shd w:val="clear" w:color="auto" w:fill="auto"/>
          </w:tcPr>
          <w:p w:rsidR="001667B6" w:rsidRPr="00B61642" w:rsidRDefault="006927DE" w:rsidP="00B61642">
            <w:pPr>
              <w:bidi/>
              <w:spacing w:after="60"/>
              <w:rPr>
                <w:rFonts w:ascii="Arabic Typesetting" w:hAnsi="Arabic Typesetting" w:cs="Arabic Typesetting" w:hint="cs"/>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B61642" w:rsidRDefault="001667B6" w:rsidP="001667B6">
            <w:pPr>
              <w:rPr>
                <w:b/>
                <w:bCs/>
                <w:sz w:val="40"/>
                <w:szCs w:val="40"/>
              </w:rPr>
            </w:pPr>
            <w:r w:rsidRPr="00B61642">
              <w:rPr>
                <w:b/>
                <w:bCs/>
                <w:sz w:val="40"/>
                <w:szCs w:val="40"/>
              </w:rPr>
              <w:t>A</w:t>
            </w:r>
          </w:p>
        </w:tc>
      </w:tr>
      <w:tr w:rsidR="001667B6" w:rsidRPr="00B61642" w:rsidTr="00B61642">
        <w:trPr>
          <w:trHeight w:val="333"/>
        </w:trPr>
        <w:tc>
          <w:tcPr>
            <w:tcW w:w="9571" w:type="dxa"/>
            <w:gridSpan w:val="3"/>
            <w:tcBorders>
              <w:top w:val="single" w:sz="4" w:space="0" w:color="auto"/>
            </w:tcBorders>
            <w:shd w:val="clear" w:color="auto" w:fill="auto"/>
            <w:vAlign w:val="bottom"/>
          </w:tcPr>
          <w:p w:rsidR="00B6101C" w:rsidRPr="00B61642" w:rsidRDefault="00100F97" w:rsidP="00D90EF6">
            <w:pPr>
              <w:pStyle w:val="DocumentCodeAR"/>
              <w:bidi/>
              <w:rPr>
                <w:lang w:val="fr-CH"/>
              </w:rPr>
            </w:pPr>
            <w:r w:rsidRPr="00210CA9">
              <w:t>WIPO/GRTKF/IC/</w:t>
            </w:r>
            <w:r w:rsidR="00D90EF6" w:rsidRPr="00210CA9">
              <w:t>2</w:t>
            </w:r>
            <w:r w:rsidR="00D90EF6">
              <w:t>5</w:t>
            </w:r>
            <w:r w:rsidR="00A44520" w:rsidRPr="00210CA9">
              <w:t>/</w:t>
            </w:r>
            <w:r w:rsidR="00A44520" w:rsidRPr="00B61642">
              <w:rPr>
                <w:lang w:val="fr-CH"/>
              </w:rPr>
              <w:t>INF/</w:t>
            </w:r>
            <w:r w:rsidR="0002600B" w:rsidRPr="00B61642">
              <w:rPr>
                <w:lang w:val="fr-CH"/>
              </w:rPr>
              <w:t>6</w:t>
            </w:r>
          </w:p>
        </w:tc>
      </w:tr>
      <w:tr w:rsidR="001667B6" w:rsidRPr="00B61642" w:rsidTr="00B61642">
        <w:tc>
          <w:tcPr>
            <w:tcW w:w="9571" w:type="dxa"/>
            <w:gridSpan w:val="3"/>
            <w:shd w:val="clear" w:color="auto" w:fill="auto"/>
          </w:tcPr>
          <w:p w:rsidR="001667B6" w:rsidRPr="00210CA9" w:rsidRDefault="00B6101C" w:rsidP="00B61642">
            <w:pPr>
              <w:pStyle w:val="DocumentLanguageAR"/>
              <w:bidi/>
              <w:rPr>
                <w:rFonts w:hint="cs"/>
                <w:rtl/>
              </w:rPr>
            </w:pPr>
            <w:r w:rsidRPr="00210CA9">
              <w:rPr>
                <w:rFonts w:hint="cs"/>
                <w:rtl/>
              </w:rPr>
              <w:t xml:space="preserve">الأصل: </w:t>
            </w:r>
            <w:r w:rsidR="00A44520" w:rsidRPr="00210CA9">
              <w:rPr>
                <w:rFonts w:hint="cs"/>
                <w:rtl/>
              </w:rPr>
              <w:t>بالإنكليزية</w:t>
            </w:r>
          </w:p>
        </w:tc>
      </w:tr>
      <w:tr w:rsidR="001667B6" w:rsidRPr="00B61642" w:rsidTr="00B61642">
        <w:tc>
          <w:tcPr>
            <w:tcW w:w="9571" w:type="dxa"/>
            <w:gridSpan w:val="3"/>
            <w:shd w:val="clear" w:color="auto" w:fill="auto"/>
          </w:tcPr>
          <w:p w:rsidR="001667B6" w:rsidRPr="00210CA9" w:rsidRDefault="00B6101C" w:rsidP="00666396">
            <w:pPr>
              <w:pStyle w:val="DocumentDateAR"/>
              <w:bidi/>
              <w:rPr>
                <w:rFonts w:hint="cs"/>
                <w:rtl/>
              </w:rPr>
            </w:pPr>
            <w:r w:rsidRPr="00210CA9">
              <w:rPr>
                <w:rFonts w:hint="cs"/>
                <w:rtl/>
              </w:rPr>
              <w:t xml:space="preserve">التاريخ: </w:t>
            </w:r>
            <w:r w:rsidR="00D90EF6">
              <w:t>18</w:t>
            </w:r>
            <w:r w:rsidR="00D90EF6" w:rsidRPr="00210CA9">
              <w:rPr>
                <w:rFonts w:hint="cs"/>
                <w:rtl/>
              </w:rPr>
              <w:t xml:space="preserve"> </w:t>
            </w:r>
            <w:r w:rsidR="00D90EF6">
              <w:rPr>
                <w:rFonts w:hint="cs"/>
                <w:rtl/>
              </w:rPr>
              <w:t>يوليو</w:t>
            </w:r>
            <w:r w:rsidR="00D90EF6" w:rsidRPr="00210CA9">
              <w:rPr>
                <w:rFonts w:hint="cs"/>
                <w:rtl/>
              </w:rPr>
              <w:t xml:space="preserve"> </w:t>
            </w:r>
            <w:r w:rsidR="00B30335" w:rsidRPr="00210CA9">
              <w:rPr>
                <w:rFonts w:hint="cs"/>
                <w:rtl/>
              </w:rPr>
              <w:t>2013</w:t>
            </w:r>
          </w:p>
        </w:tc>
      </w:tr>
    </w:tbl>
    <w:p w:rsidR="000F5E56" w:rsidRPr="00210CA9" w:rsidRDefault="000F5E56" w:rsidP="001667B6">
      <w:pPr>
        <w:bidi/>
        <w:spacing w:line="360" w:lineRule="exact"/>
        <w:rPr>
          <w:rFonts w:ascii="Arabic Typesetting" w:hAnsi="Arabic Typesetting" w:cs="Arabic Typesetting" w:hint="cs"/>
          <w:sz w:val="36"/>
          <w:szCs w:val="36"/>
          <w:rtl/>
        </w:rPr>
      </w:pPr>
    </w:p>
    <w:p w:rsidR="001667B6" w:rsidRPr="00210CA9" w:rsidRDefault="001667B6" w:rsidP="001667B6">
      <w:pPr>
        <w:bidi/>
        <w:spacing w:line="360" w:lineRule="exact"/>
        <w:rPr>
          <w:rFonts w:ascii="Arabic Typesetting" w:hAnsi="Arabic Typesetting" w:cs="Arabic Typesetting" w:hint="cs"/>
          <w:sz w:val="36"/>
          <w:szCs w:val="36"/>
          <w:rtl/>
        </w:rPr>
      </w:pPr>
    </w:p>
    <w:p w:rsidR="00F27305" w:rsidRPr="00210CA9" w:rsidRDefault="00F27305" w:rsidP="00F27305">
      <w:pPr>
        <w:bidi/>
        <w:spacing w:line="360" w:lineRule="exact"/>
        <w:rPr>
          <w:rFonts w:ascii="Arabic Typesetting" w:hAnsi="Arabic Typesetting" w:cs="Arabic Typesetting" w:hint="cs"/>
          <w:sz w:val="36"/>
          <w:szCs w:val="36"/>
          <w:rtl/>
        </w:rPr>
      </w:pPr>
    </w:p>
    <w:p w:rsidR="001667B6" w:rsidRPr="00210CA9" w:rsidRDefault="00100F97" w:rsidP="00100F97">
      <w:pPr>
        <w:pStyle w:val="MeetingTitleAR"/>
        <w:bidi/>
        <w:ind w:right="550"/>
        <w:rPr>
          <w:rFonts w:hint="cs"/>
          <w:rtl/>
        </w:rPr>
      </w:pPr>
      <w:r w:rsidRPr="00210CA9">
        <w:rPr>
          <w:rtl/>
        </w:rPr>
        <w:t>اللجنة الحكومية الدولية المعنية بالملكية الفكرية والموارد الوراثية والمعارف التقليدية والفولكلور</w:t>
      </w:r>
    </w:p>
    <w:p w:rsidR="001667B6" w:rsidRPr="00210CA9" w:rsidRDefault="001667B6" w:rsidP="001667B6">
      <w:pPr>
        <w:bidi/>
        <w:spacing w:line="360" w:lineRule="exact"/>
        <w:rPr>
          <w:rFonts w:ascii="Arabic Typesetting" w:hAnsi="Arabic Typesetting" w:cs="Arabic Typesetting" w:hint="cs"/>
          <w:sz w:val="36"/>
          <w:szCs w:val="36"/>
          <w:rtl/>
        </w:rPr>
      </w:pPr>
    </w:p>
    <w:p w:rsidR="001667B6" w:rsidRPr="00210CA9" w:rsidRDefault="00F27305" w:rsidP="00666396">
      <w:pPr>
        <w:pStyle w:val="MeetingSessionAR"/>
        <w:bidi/>
        <w:rPr>
          <w:rFonts w:hint="cs"/>
          <w:rtl/>
        </w:rPr>
      </w:pPr>
      <w:r w:rsidRPr="00210CA9">
        <w:rPr>
          <w:rFonts w:hint="cs"/>
          <w:rtl/>
        </w:rPr>
        <w:t xml:space="preserve">الدورة </w:t>
      </w:r>
      <w:r w:rsidR="00D90EF6">
        <w:rPr>
          <w:rFonts w:hint="cs"/>
          <w:rtl/>
        </w:rPr>
        <w:t>الخامسة</w:t>
      </w:r>
      <w:r w:rsidR="00D90EF6" w:rsidRPr="00210CA9">
        <w:rPr>
          <w:rFonts w:hint="cs"/>
          <w:rtl/>
        </w:rPr>
        <w:t xml:space="preserve"> </w:t>
      </w:r>
      <w:r w:rsidR="00190B6D" w:rsidRPr="00210CA9">
        <w:rPr>
          <w:rFonts w:hint="cs"/>
          <w:rtl/>
        </w:rPr>
        <w:t>و</w:t>
      </w:r>
      <w:r w:rsidRPr="00210CA9">
        <w:rPr>
          <w:rFonts w:hint="cs"/>
          <w:rtl/>
        </w:rPr>
        <w:t>العشرون</w:t>
      </w:r>
    </w:p>
    <w:p w:rsidR="00D61541" w:rsidRPr="00210CA9" w:rsidRDefault="00D61541" w:rsidP="00666396">
      <w:pPr>
        <w:pStyle w:val="MeetingDatesAR"/>
        <w:bidi/>
        <w:rPr>
          <w:rFonts w:hint="cs"/>
          <w:rtl/>
        </w:rPr>
      </w:pPr>
      <w:r w:rsidRPr="00210CA9">
        <w:rPr>
          <w:rFonts w:hint="cs"/>
          <w:rtl/>
        </w:rPr>
        <w:t xml:space="preserve">جنيف، من </w:t>
      </w:r>
      <w:r w:rsidR="00D90EF6">
        <w:rPr>
          <w:rFonts w:hint="cs"/>
          <w:rtl/>
        </w:rPr>
        <w:t>15</w:t>
      </w:r>
      <w:r w:rsidR="00D90EF6" w:rsidRPr="00210CA9">
        <w:rPr>
          <w:rFonts w:hint="cs"/>
          <w:rtl/>
        </w:rPr>
        <w:t xml:space="preserve"> </w:t>
      </w:r>
      <w:r w:rsidR="00100F97" w:rsidRPr="00210CA9">
        <w:rPr>
          <w:rFonts w:hint="cs"/>
          <w:rtl/>
        </w:rPr>
        <w:t xml:space="preserve">إلى </w:t>
      </w:r>
      <w:r w:rsidR="00D90EF6">
        <w:rPr>
          <w:rFonts w:hint="cs"/>
          <w:rtl/>
        </w:rPr>
        <w:t>24</w:t>
      </w:r>
      <w:r w:rsidR="00D90EF6" w:rsidRPr="00210CA9">
        <w:rPr>
          <w:rFonts w:hint="cs"/>
          <w:rtl/>
        </w:rPr>
        <w:t xml:space="preserve"> </w:t>
      </w:r>
      <w:r w:rsidR="00D90EF6">
        <w:rPr>
          <w:rFonts w:hint="cs"/>
          <w:rtl/>
        </w:rPr>
        <w:t>يوليو</w:t>
      </w:r>
      <w:r w:rsidR="00D90EF6" w:rsidRPr="00210CA9">
        <w:rPr>
          <w:rFonts w:hint="cs"/>
          <w:rtl/>
        </w:rPr>
        <w:t xml:space="preserve"> </w:t>
      </w:r>
      <w:r w:rsidR="00B30335" w:rsidRPr="00210CA9">
        <w:rPr>
          <w:rFonts w:hint="cs"/>
          <w:rtl/>
        </w:rPr>
        <w:t>2013</w:t>
      </w:r>
    </w:p>
    <w:p w:rsidR="00D61541" w:rsidRPr="00210CA9" w:rsidRDefault="00D61541" w:rsidP="00D61541">
      <w:pPr>
        <w:bidi/>
        <w:spacing w:line="360" w:lineRule="exact"/>
        <w:rPr>
          <w:rFonts w:ascii="Arabic Typesetting" w:hAnsi="Arabic Typesetting" w:cs="Arabic Typesetting" w:hint="cs"/>
          <w:sz w:val="36"/>
          <w:szCs w:val="36"/>
          <w:rtl/>
        </w:rPr>
      </w:pPr>
    </w:p>
    <w:p w:rsidR="00D61541" w:rsidRPr="00210CA9" w:rsidRDefault="00D61541" w:rsidP="00D61541">
      <w:pPr>
        <w:bidi/>
        <w:spacing w:line="360" w:lineRule="exact"/>
        <w:rPr>
          <w:rFonts w:ascii="Arabic Typesetting" w:hAnsi="Arabic Typesetting" w:cs="Arabic Typesetting" w:hint="cs"/>
          <w:sz w:val="36"/>
          <w:szCs w:val="36"/>
          <w:rtl/>
        </w:rPr>
      </w:pPr>
    </w:p>
    <w:p w:rsidR="0058729D" w:rsidRPr="00210CA9" w:rsidRDefault="0058729D" w:rsidP="0058729D">
      <w:pPr>
        <w:pStyle w:val="DocumentTitleAR"/>
        <w:bidi/>
        <w:ind w:right="4070"/>
        <w:rPr>
          <w:rFonts w:hint="cs"/>
          <w:rtl/>
        </w:rPr>
      </w:pPr>
      <w:r w:rsidRPr="00210CA9">
        <w:rPr>
          <w:rtl/>
        </w:rPr>
        <w:t>صندوق التبرعات للجماعات الأصلية والمحلية</w:t>
      </w:r>
      <w:r w:rsidRPr="00210CA9">
        <w:rPr>
          <w:rFonts w:hint="cs"/>
          <w:rtl/>
        </w:rPr>
        <w:t xml:space="preserve"> </w:t>
      </w:r>
      <w:r w:rsidRPr="00210CA9">
        <w:rPr>
          <w:rtl/>
        </w:rPr>
        <w:t>المعتمدة قرارات اتخذها المدير العام وفقا</w:t>
      </w:r>
      <w:r w:rsidRPr="00210CA9">
        <w:rPr>
          <w:rFonts w:hint="cs"/>
          <w:rtl/>
        </w:rPr>
        <w:t xml:space="preserve"> </w:t>
      </w:r>
      <w:r w:rsidRPr="00210CA9">
        <w:rPr>
          <w:rtl/>
        </w:rPr>
        <w:t>للتوصيات التي اعتمدها المجلس الاستشاري</w:t>
      </w:r>
    </w:p>
    <w:p w:rsidR="00D61541" w:rsidRPr="00210CA9" w:rsidRDefault="00A44520" w:rsidP="00F62250">
      <w:pPr>
        <w:pStyle w:val="PreparedbyAR"/>
        <w:bidi/>
        <w:spacing w:before="240" w:after="840"/>
        <w:rPr>
          <w:rFonts w:hint="cs"/>
          <w:rtl/>
        </w:rPr>
      </w:pPr>
      <w:r w:rsidRPr="00210CA9">
        <w:rPr>
          <w:rFonts w:hint="cs"/>
          <w:rtl/>
        </w:rPr>
        <w:t xml:space="preserve">مذكرة إعلامية </w:t>
      </w:r>
      <w:r w:rsidR="00D61541" w:rsidRPr="00210CA9">
        <w:rPr>
          <w:rFonts w:hint="cs"/>
          <w:rtl/>
        </w:rPr>
        <w:t>من إعداد</w:t>
      </w:r>
      <w:r w:rsidRPr="00210CA9">
        <w:rPr>
          <w:rFonts w:hint="cs"/>
          <w:rtl/>
        </w:rPr>
        <w:t xml:space="preserve"> المدير العام</w:t>
      </w:r>
    </w:p>
    <w:p w:rsidR="00A44520" w:rsidRPr="00210CA9" w:rsidRDefault="00A44520" w:rsidP="00065850">
      <w:pPr>
        <w:pStyle w:val="NumberedParaAR"/>
        <w:rPr>
          <w:rFonts w:hint="cs"/>
        </w:rPr>
      </w:pPr>
      <w:r w:rsidRPr="00210CA9">
        <w:rPr>
          <w:rtl/>
        </w:rPr>
        <w:t>يرد نص الترتيبات التي أقرتها الجمعية العامة لإنشاء صندوق تبرعات الويبو ("الصندوق") في مرفق الوثيقة</w:t>
      </w:r>
      <w:r w:rsidR="00065850" w:rsidRPr="00210CA9">
        <w:rPr>
          <w:rFonts w:hint="cs"/>
          <w:rtl/>
        </w:rPr>
        <w:t> </w:t>
      </w:r>
      <w:r w:rsidRPr="00210CA9">
        <w:t>WO/GA/39/11</w:t>
      </w:r>
      <w:r w:rsidRPr="00210CA9">
        <w:rPr>
          <w:rtl/>
        </w:rPr>
        <w:t>. وتنص المادة 6(ط) من القرار على ما يأتي:</w:t>
      </w:r>
    </w:p>
    <w:p w:rsidR="00A44520" w:rsidRPr="00210CA9" w:rsidRDefault="00A44520" w:rsidP="00A44520">
      <w:pPr>
        <w:pStyle w:val="NormalParaAR"/>
        <w:rPr>
          <w:rFonts w:hint="cs"/>
        </w:rPr>
      </w:pPr>
      <w:r w:rsidRPr="00210CA9">
        <w:rPr>
          <w:rtl/>
        </w:rPr>
        <w:t>"يعتمد المجلس الاستشاري توصيته قبل نهاية دورة اللجنة التي يجتمع على هامشها. ويرد في هذه التوصية تحديد ما يلي:</w:t>
      </w:r>
    </w:p>
    <w:p w:rsidR="00A44520" w:rsidRPr="00210CA9" w:rsidRDefault="00A44520" w:rsidP="00F62250">
      <w:pPr>
        <w:pStyle w:val="NormalParaAR"/>
        <w:spacing w:after="120"/>
        <w:ind w:left="1105" w:hanging="549"/>
      </w:pPr>
      <w:r w:rsidRPr="00210CA9">
        <w:rPr>
          <w:rtl/>
        </w:rPr>
        <w:t>"1"</w:t>
      </w:r>
      <w:r w:rsidR="00F62250" w:rsidRPr="00210CA9">
        <w:rPr>
          <w:rFonts w:hint="cs"/>
          <w:rtl/>
        </w:rPr>
        <w:tab/>
      </w:r>
      <w:r w:rsidRPr="00210CA9">
        <w:rPr>
          <w:rtl/>
        </w:rPr>
        <w:t>دورة اللجنة اللاحقة - وإن دعت الضرورة اجتماع (اجتماعات) الأفرقة - المقصودة بالدعم المالي، (أي الدورة اللاحقة للجنة</w:t>
      </w:r>
      <w:r w:rsidR="006700C3" w:rsidRPr="00210CA9">
        <w:rPr>
          <w:rFonts w:hint="cs"/>
          <w:rtl/>
        </w:rPr>
        <w:t>)</w:t>
      </w:r>
      <w:r w:rsidRPr="00210CA9">
        <w:rPr>
          <w:rtl/>
        </w:rPr>
        <w:t>،</w:t>
      </w:r>
    </w:p>
    <w:p w:rsidR="00A44520" w:rsidRPr="00210CA9" w:rsidRDefault="00F62250" w:rsidP="00F62250">
      <w:pPr>
        <w:pStyle w:val="NormalParaAR"/>
        <w:spacing w:after="120"/>
        <w:ind w:left="1105" w:hanging="549"/>
        <w:rPr>
          <w:rFonts w:hint="cs"/>
        </w:rPr>
      </w:pPr>
      <w:r w:rsidRPr="00210CA9">
        <w:rPr>
          <w:rtl/>
        </w:rPr>
        <w:t>"2"</w:t>
      </w:r>
      <w:r w:rsidRPr="00210CA9">
        <w:rPr>
          <w:rFonts w:hint="cs"/>
          <w:rtl/>
        </w:rPr>
        <w:tab/>
      </w:r>
      <w:r w:rsidR="00A44520" w:rsidRPr="00210CA9">
        <w:rPr>
          <w:rtl/>
        </w:rPr>
        <w:t>وطالبي الدعم الذين وافق المجلس الاستشاري على دعمهم بالأموال المتاحة في هذه الدورة للجنة أو اجتماع (اجتماعات) الأفرقة،</w:t>
      </w:r>
    </w:p>
    <w:p w:rsidR="00A44520" w:rsidRPr="00210CA9" w:rsidRDefault="00F62250" w:rsidP="00F62250">
      <w:pPr>
        <w:pStyle w:val="NormalParaAR"/>
        <w:spacing w:after="120"/>
        <w:ind w:left="1105" w:hanging="549"/>
        <w:rPr>
          <w:rFonts w:hint="cs"/>
        </w:rPr>
      </w:pPr>
      <w:r w:rsidRPr="00210CA9">
        <w:rPr>
          <w:rtl/>
        </w:rPr>
        <w:t>"3"</w:t>
      </w:r>
      <w:r w:rsidRPr="00210CA9">
        <w:rPr>
          <w:rFonts w:hint="cs"/>
          <w:rtl/>
        </w:rPr>
        <w:tab/>
      </w:r>
      <w:r w:rsidR="00A44520" w:rsidRPr="00210CA9">
        <w:rPr>
          <w:rtl/>
        </w:rPr>
        <w:t>وأي طالب دعم أو أكثر وافق المجلس الاستشاري مبدئيا على التوصية بدعمه، ولكن الأموال المتاحة غير كافية</w:t>
      </w:r>
      <w:r w:rsidRPr="00210CA9">
        <w:rPr>
          <w:rFonts w:hint="cs"/>
          <w:rtl/>
        </w:rPr>
        <w:t> </w:t>
      </w:r>
      <w:r w:rsidR="00A44520" w:rsidRPr="00210CA9">
        <w:rPr>
          <w:rtl/>
        </w:rPr>
        <w:t>لدعمه،</w:t>
      </w:r>
    </w:p>
    <w:p w:rsidR="00A44520" w:rsidRPr="00210CA9" w:rsidRDefault="00F62250" w:rsidP="00F62250">
      <w:pPr>
        <w:pStyle w:val="NormalParaAR"/>
        <w:spacing w:after="120"/>
        <w:ind w:left="1105" w:hanging="549"/>
        <w:rPr>
          <w:rFonts w:hint="cs"/>
        </w:rPr>
      </w:pPr>
      <w:r w:rsidRPr="00210CA9">
        <w:rPr>
          <w:rtl/>
        </w:rPr>
        <w:t>"4"</w:t>
      </w:r>
      <w:r w:rsidRPr="00210CA9">
        <w:rPr>
          <w:rFonts w:hint="cs"/>
          <w:rtl/>
        </w:rPr>
        <w:tab/>
      </w:r>
      <w:r w:rsidR="001A1C8F" w:rsidRPr="00210CA9">
        <w:rPr>
          <w:rFonts w:hint="cs"/>
          <w:rtl/>
        </w:rPr>
        <w:t>و</w:t>
      </w:r>
      <w:r w:rsidR="00A44520" w:rsidRPr="00210CA9">
        <w:rPr>
          <w:rtl/>
        </w:rPr>
        <w:t>أي طالب دعم أو أكثر رُفض طلبه وفقا للإجراء المذكور في المادة 10،</w:t>
      </w:r>
    </w:p>
    <w:p w:rsidR="00A44520" w:rsidRPr="00210CA9" w:rsidRDefault="00F62250" w:rsidP="00F62250">
      <w:pPr>
        <w:pStyle w:val="NormalParaAR"/>
        <w:spacing w:after="120"/>
        <w:ind w:left="1105" w:hanging="549"/>
        <w:rPr>
          <w:rFonts w:hint="cs"/>
        </w:rPr>
      </w:pPr>
      <w:r w:rsidRPr="00210CA9">
        <w:rPr>
          <w:rtl/>
        </w:rPr>
        <w:t>"5"</w:t>
      </w:r>
      <w:r w:rsidRPr="00210CA9">
        <w:rPr>
          <w:rFonts w:hint="cs"/>
          <w:rtl/>
        </w:rPr>
        <w:tab/>
      </w:r>
      <w:r w:rsidR="001A1C8F" w:rsidRPr="00210CA9">
        <w:rPr>
          <w:rFonts w:hint="cs"/>
          <w:rtl/>
        </w:rPr>
        <w:t>و</w:t>
      </w:r>
      <w:r w:rsidR="00A44520" w:rsidRPr="00210CA9">
        <w:rPr>
          <w:rtl/>
        </w:rPr>
        <w:t>أي طالب دعم أو أكثر أُجّل طلبه لإمعان البحث فيه في الدورة اللاحقة للجنة وفقا للإجراء المذكور في المادة</w:t>
      </w:r>
      <w:r w:rsidR="006700C3" w:rsidRPr="00210CA9">
        <w:rPr>
          <w:rFonts w:hint="cs"/>
          <w:rtl/>
        </w:rPr>
        <w:t> </w:t>
      </w:r>
      <w:r w:rsidR="00A44520" w:rsidRPr="00210CA9">
        <w:rPr>
          <w:rtl/>
        </w:rPr>
        <w:t>10.</w:t>
      </w:r>
    </w:p>
    <w:p w:rsidR="00A44520" w:rsidRPr="00210CA9" w:rsidRDefault="00A44520" w:rsidP="00A44520">
      <w:pPr>
        <w:pStyle w:val="NormalParaAR"/>
        <w:rPr>
          <w:rFonts w:hint="cs"/>
        </w:rPr>
      </w:pPr>
      <w:r w:rsidRPr="00210CA9">
        <w:rPr>
          <w:rtl/>
        </w:rPr>
        <w:lastRenderedPageBreak/>
        <w:t>وينقل المجلس الاستشاري فورا محتويات التوصية إلى المدير العام للويبو الذي يتّخذ قرارا بناء على التوصية. ويخطر المدير العام للويبو اللجنة فورا أو قبل نهاية الدورة الجارية على أي حال، عن طريق مذكرة إعلامية تحدد القرار المتخذ بشأن كل طالب دعم."</w:t>
      </w:r>
    </w:p>
    <w:p w:rsidR="00A44520" w:rsidRPr="00666396" w:rsidRDefault="00A44520" w:rsidP="00666396">
      <w:pPr>
        <w:pStyle w:val="NumberedParaAR"/>
        <w:rPr>
          <w:rFonts w:hint="cs"/>
        </w:rPr>
      </w:pPr>
      <w:r w:rsidRPr="00210CA9">
        <w:rPr>
          <w:rtl/>
        </w:rPr>
        <w:t xml:space="preserve">وعليه، تود الأمانة تبليغ التقرير والتوصيات التي اعتمدها المجلس الاستشاري في ختام الاجتماع الذي عقده على هامش الدورة </w:t>
      </w:r>
      <w:r w:rsidR="00D90EF6">
        <w:rPr>
          <w:rFonts w:hint="cs"/>
          <w:rtl/>
        </w:rPr>
        <w:t>الخامسة</w:t>
      </w:r>
      <w:r w:rsidR="001F255E" w:rsidRPr="00666396">
        <w:rPr>
          <w:rFonts w:hint="cs"/>
          <w:rtl/>
        </w:rPr>
        <w:t xml:space="preserve"> </w:t>
      </w:r>
      <w:r w:rsidRPr="00666396">
        <w:rPr>
          <w:rFonts w:hint="cs"/>
          <w:rtl/>
        </w:rPr>
        <w:t>والعشرين للجنة</w:t>
      </w:r>
      <w:r w:rsidRPr="00666396">
        <w:rPr>
          <w:rtl/>
        </w:rPr>
        <w:t>. ويرد التقرير في مرفق هذه الوثيقة.</w:t>
      </w:r>
    </w:p>
    <w:p w:rsidR="00D61541" w:rsidRPr="00666396" w:rsidRDefault="00A44520" w:rsidP="002C73AE">
      <w:pPr>
        <w:pStyle w:val="NumberedParaAR"/>
        <w:rPr>
          <w:rFonts w:hint="cs"/>
          <w:rtl/>
        </w:rPr>
      </w:pPr>
      <w:r w:rsidRPr="00666396">
        <w:rPr>
          <w:rtl/>
        </w:rPr>
        <w:t xml:space="preserve">ونلفت عناية اللجنة إلى أنه، وفقا للمادة 6(د) من مرفق الوثيقة </w:t>
      </w:r>
      <w:r w:rsidRPr="00666396">
        <w:t>WO/GA/39/11</w:t>
      </w:r>
      <w:r w:rsidRPr="00666396">
        <w:rPr>
          <w:rtl/>
        </w:rPr>
        <w:t xml:space="preserve"> كما أقرتها الجمعية العامة (الدورة التاسعة والثلاثون) اعتمد المدير العام القرارات التي أوصى بها المجلس الاستشاري.</w:t>
      </w:r>
      <w:r w:rsidRPr="00666396">
        <w:rPr>
          <w:rFonts w:hint="cs"/>
          <w:rtl/>
        </w:rPr>
        <w:t xml:space="preserve">في الفقرة 4 من </w:t>
      </w:r>
      <w:r w:rsidR="002C73AE" w:rsidRPr="00666396">
        <w:rPr>
          <w:rFonts w:hint="cs"/>
          <w:rtl/>
        </w:rPr>
        <w:t>تقريره</w:t>
      </w:r>
      <w:r w:rsidRPr="00666396">
        <w:rPr>
          <w:rFonts w:hint="cs"/>
          <w:rtl/>
        </w:rPr>
        <w:t>.</w:t>
      </w:r>
    </w:p>
    <w:p w:rsidR="00D61541" w:rsidRPr="00666396" w:rsidRDefault="00A44520" w:rsidP="00A44520">
      <w:pPr>
        <w:pStyle w:val="EndofDocumentAR"/>
        <w:rPr>
          <w:rFonts w:hint="cs"/>
          <w:rtl/>
        </w:rPr>
      </w:pPr>
      <w:r w:rsidRPr="00666396">
        <w:rPr>
          <w:rFonts w:hint="cs"/>
          <w:rtl/>
        </w:rPr>
        <w:t>[يلي ذلك المرفق]</w:t>
      </w:r>
    </w:p>
    <w:p w:rsidR="000C1FB0" w:rsidRPr="00666396" w:rsidRDefault="000C1FB0" w:rsidP="000C1FB0">
      <w:pPr>
        <w:pStyle w:val="NormalParaAR"/>
        <w:rPr>
          <w:rFonts w:hint="cs"/>
          <w:rtl/>
        </w:rPr>
      </w:pPr>
    </w:p>
    <w:p w:rsidR="00A44520" w:rsidRPr="00666396" w:rsidRDefault="00A44520" w:rsidP="007462E8">
      <w:pPr>
        <w:pStyle w:val="NormalParaAR"/>
        <w:rPr>
          <w:rtl/>
        </w:rPr>
        <w:sectPr w:rsidR="00A44520" w:rsidRPr="00666396" w:rsidSect="00EB7752">
          <w:headerReference w:type="default" r:id="rId10"/>
          <w:pgSz w:w="11907" w:h="16840" w:code="9"/>
          <w:pgMar w:top="567" w:right="1418" w:bottom="1418" w:left="1134" w:header="510" w:footer="1021" w:gutter="0"/>
          <w:cols w:space="720"/>
          <w:titlePg/>
          <w:docGrid w:linePitch="299"/>
        </w:sectPr>
      </w:pPr>
    </w:p>
    <w:p w:rsidR="00A44520" w:rsidRPr="00666396" w:rsidRDefault="00A44520" w:rsidP="00A44520">
      <w:pPr>
        <w:pStyle w:val="NormalParaAR"/>
        <w:spacing w:after="0" w:line="400" w:lineRule="exact"/>
        <w:jc w:val="center"/>
        <w:rPr>
          <w:sz w:val="40"/>
          <w:szCs w:val="40"/>
          <w:rtl/>
        </w:rPr>
      </w:pPr>
      <w:r w:rsidRPr="00666396">
        <w:rPr>
          <w:sz w:val="40"/>
          <w:szCs w:val="40"/>
          <w:rtl/>
        </w:rPr>
        <w:lastRenderedPageBreak/>
        <w:t xml:space="preserve">صندوق الويبو </w:t>
      </w:r>
      <w:r w:rsidRPr="00666396">
        <w:rPr>
          <w:rFonts w:hint="cs"/>
          <w:sz w:val="40"/>
          <w:szCs w:val="40"/>
          <w:rtl/>
        </w:rPr>
        <w:t>لل</w:t>
      </w:r>
      <w:r w:rsidRPr="00666396">
        <w:rPr>
          <w:sz w:val="40"/>
          <w:szCs w:val="40"/>
          <w:rtl/>
        </w:rPr>
        <w:t>تبرعات</w:t>
      </w:r>
    </w:p>
    <w:p w:rsidR="00A44520" w:rsidRPr="00666396" w:rsidRDefault="00A44520" w:rsidP="00A44520">
      <w:pPr>
        <w:pStyle w:val="NormalParaAR"/>
        <w:spacing w:line="400" w:lineRule="exact"/>
        <w:jc w:val="center"/>
        <w:rPr>
          <w:sz w:val="40"/>
          <w:szCs w:val="40"/>
          <w:rtl/>
        </w:rPr>
      </w:pPr>
      <w:r w:rsidRPr="00666396">
        <w:rPr>
          <w:sz w:val="40"/>
          <w:szCs w:val="40"/>
          <w:rtl/>
        </w:rPr>
        <w:t>المجلس الاستشاري</w:t>
      </w:r>
    </w:p>
    <w:p w:rsidR="00A44520" w:rsidRPr="00666396" w:rsidRDefault="00A44520" w:rsidP="00A44520">
      <w:pPr>
        <w:pStyle w:val="NormalParaAR"/>
        <w:spacing w:line="400" w:lineRule="exact"/>
        <w:jc w:val="center"/>
        <w:rPr>
          <w:sz w:val="40"/>
          <w:szCs w:val="40"/>
          <w:u w:val="single"/>
          <w:rtl/>
        </w:rPr>
      </w:pPr>
      <w:r w:rsidRPr="00666396">
        <w:rPr>
          <w:sz w:val="40"/>
          <w:szCs w:val="40"/>
          <w:u w:val="single"/>
          <w:rtl/>
        </w:rPr>
        <w:t>التقرير</w:t>
      </w:r>
    </w:p>
    <w:p w:rsidR="00A44520" w:rsidRPr="00666396" w:rsidRDefault="00A44520" w:rsidP="00666396">
      <w:pPr>
        <w:pStyle w:val="NumberedParaAR"/>
        <w:numPr>
          <w:ilvl w:val="0"/>
          <w:numId w:val="21"/>
        </w:numPr>
        <w:rPr>
          <w:rFonts w:hint="cs"/>
        </w:rPr>
      </w:pPr>
      <w:r w:rsidRPr="00666396">
        <w:rPr>
          <w:rtl/>
        </w:rPr>
        <w:t xml:space="preserve">عقد المجلس الاستشاري لصندوق الويبو </w:t>
      </w:r>
      <w:r w:rsidRPr="00666396">
        <w:rPr>
          <w:rFonts w:hint="cs"/>
          <w:rtl/>
        </w:rPr>
        <w:t>لل</w:t>
      </w:r>
      <w:r w:rsidRPr="00666396">
        <w:rPr>
          <w:rtl/>
        </w:rPr>
        <w:t>تبرعات الذي عُيّن أعضاؤه بقرار من اللجنة الحكومية الدولية المعنية بالملكية الفكرية والموارد الوراثية والمعارف التقليدية والفولكلور ("اللجنة") أثناء دورتها</w:t>
      </w:r>
      <w:r w:rsidRPr="00666396">
        <w:rPr>
          <w:rFonts w:hint="cs"/>
          <w:rtl/>
        </w:rPr>
        <w:t xml:space="preserve"> </w:t>
      </w:r>
      <w:r w:rsidR="00D90EF6">
        <w:rPr>
          <w:rFonts w:hint="cs"/>
          <w:rtl/>
        </w:rPr>
        <w:t>الخامسة</w:t>
      </w:r>
      <w:r w:rsidR="001F255E" w:rsidRPr="00666396">
        <w:rPr>
          <w:rFonts w:hint="cs"/>
          <w:rtl/>
        </w:rPr>
        <w:t xml:space="preserve"> </w:t>
      </w:r>
      <w:r w:rsidRPr="00666396">
        <w:rPr>
          <w:rFonts w:hint="cs"/>
          <w:rtl/>
        </w:rPr>
        <w:t>والعشرين</w:t>
      </w:r>
      <w:r w:rsidRPr="00666396">
        <w:rPr>
          <w:rtl/>
        </w:rPr>
        <w:t xml:space="preserve"> والذين تظهر أسماؤهم في نهاية هذا التقرير، اجتماعه </w:t>
      </w:r>
      <w:r w:rsidR="00D90EF6">
        <w:rPr>
          <w:rFonts w:hint="cs"/>
          <w:rtl/>
        </w:rPr>
        <w:t>السابع</w:t>
      </w:r>
      <w:r w:rsidR="001F255E" w:rsidRPr="00666396">
        <w:rPr>
          <w:rtl/>
        </w:rPr>
        <w:t xml:space="preserve"> </w:t>
      </w:r>
      <w:r w:rsidRPr="00666396">
        <w:rPr>
          <w:rtl/>
        </w:rPr>
        <w:t xml:space="preserve">عشر </w:t>
      </w:r>
      <w:r w:rsidRPr="00666396">
        <w:rPr>
          <w:rFonts w:hint="cs"/>
          <w:rtl/>
        </w:rPr>
        <w:t>في</w:t>
      </w:r>
      <w:r w:rsidRPr="00666396">
        <w:rPr>
          <w:rFonts w:hint="eastAsia"/>
          <w:rtl/>
        </w:rPr>
        <w:t> </w:t>
      </w:r>
      <w:r w:rsidR="00AC2758" w:rsidRPr="00666396">
        <w:rPr>
          <w:rFonts w:hint="cs"/>
          <w:rtl/>
        </w:rPr>
        <w:t xml:space="preserve"> </w:t>
      </w:r>
      <w:r w:rsidR="00D90EF6">
        <w:rPr>
          <w:rFonts w:hint="cs"/>
          <w:rtl/>
        </w:rPr>
        <w:t>17</w:t>
      </w:r>
      <w:r w:rsidR="001F255E" w:rsidRPr="00666396">
        <w:rPr>
          <w:rFonts w:hint="cs"/>
          <w:rtl/>
        </w:rPr>
        <w:t xml:space="preserve"> </w:t>
      </w:r>
      <w:r w:rsidR="00D90EF6">
        <w:rPr>
          <w:rFonts w:hint="cs"/>
          <w:rtl/>
        </w:rPr>
        <w:t>يوليو</w:t>
      </w:r>
      <w:r w:rsidRPr="00666396">
        <w:rPr>
          <w:rFonts w:hint="cs"/>
          <w:rtl/>
        </w:rPr>
        <w:t> </w:t>
      </w:r>
      <w:r w:rsidR="00AC2758" w:rsidRPr="00666396">
        <w:rPr>
          <w:rFonts w:hint="cs"/>
          <w:rtl/>
        </w:rPr>
        <w:t>2013</w:t>
      </w:r>
      <w:r w:rsidRPr="00666396">
        <w:rPr>
          <w:rtl/>
        </w:rPr>
        <w:t xml:space="preserve"> برئاسة السيد</w:t>
      </w:r>
      <w:r w:rsidRPr="00666396">
        <w:rPr>
          <w:rFonts w:hint="cs"/>
          <w:rtl/>
        </w:rPr>
        <w:t>ة</w:t>
      </w:r>
      <w:r w:rsidRPr="00666396">
        <w:rPr>
          <w:rtl/>
        </w:rPr>
        <w:t xml:space="preserve"> ألكسندرا </w:t>
      </w:r>
      <w:proofErr w:type="spellStart"/>
      <w:r w:rsidRPr="00666396">
        <w:rPr>
          <w:rtl/>
        </w:rPr>
        <w:t>غرازيولي</w:t>
      </w:r>
      <w:proofErr w:type="spellEnd"/>
      <w:r w:rsidRPr="00666396">
        <w:rPr>
          <w:rtl/>
        </w:rPr>
        <w:t>، وه</w:t>
      </w:r>
      <w:r w:rsidRPr="00666396">
        <w:rPr>
          <w:rFonts w:hint="cs"/>
          <w:rtl/>
        </w:rPr>
        <w:t>ي</w:t>
      </w:r>
      <w:r w:rsidRPr="00666396">
        <w:rPr>
          <w:rtl/>
        </w:rPr>
        <w:t xml:space="preserve"> عضو بحكم المنصب، على هامش الدورة </w:t>
      </w:r>
      <w:r w:rsidR="00D90EF6">
        <w:rPr>
          <w:rFonts w:hint="cs"/>
          <w:rtl/>
        </w:rPr>
        <w:t>الخامسة</w:t>
      </w:r>
      <w:r w:rsidR="001F255E" w:rsidRPr="00666396">
        <w:rPr>
          <w:rFonts w:hint="cs"/>
          <w:rtl/>
        </w:rPr>
        <w:t xml:space="preserve"> </w:t>
      </w:r>
      <w:r w:rsidRPr="00666396">
        <w:rPr>
          <w:rFonts w:hint="cs"/>
          <w:rtl/>
        </w:rPr>
        <w:t>و</w:t>
      </w:r>
      <w:r w:rsidRPr="00666396">
        <w:rPr>
          <w:rtl/>
        </w:rPr>
        <w:t>العشرين</w:t>
      </w:r>
      <w:r w:rsidRPr="00666396">
        <w:rPr>
          <w:rFonts w:hint="cs"/>
          <w:rtl/>
        </w:rPr>
        <w:t xml:space="preserve"> </w:t>
      </w:r>
      <w:r w:rsidRPr="00666396">
        <w:rPr>
          <w:rtl/>
        </w:rPr>
        <w:t>للجنة.</w:t>
      </w:r>
    </w:p>
    <w:p w:rsidR="00A44520" w:rsidRPr="00666396" w:rsidRDefault="00A44520" w:rsidP="00666396">
      <w:pPr>
        <w:pStyle w:val="NumberedParaAR"/>
        <w:numPr>
          <w:ilvl w:val="0"/>
          <w:numId w:val="21"/>
        </w:numPr>
        <w:rPr>
          <w:rtl/>
        </w:rPr>
      </w:pPr>
      <w:r w:rsidRPr="00666396">
        <w:rPr>
          <w:rtl/>
        </w:rPr>
        <w:t>واجتمع أعضاء المجلس الاستشاري وفقا للمادتين</w:t>
      </w:r>
      <w:r w:rsidRPr="00666396">
        <w:rPr>
          <w:rFonts w:hint="cs"/>
          <w:rtl/>
        </w:rPr>
        <w:t> </w:t>
      </w:r>
      <w:r w:rsidRPr="00666396">
        <w:rPr>
          <w:rtl/>
        </w:rPr>
        <w:t>7 و9 من مرفق الوثيقة</w:t>
      </w:r>
      <w:r w:rsidRPr="00666396">
        <w:rPr>
          <w:rFonts w:hint="cs"/>
          <w:rtl/>
        </w:rPr>
        <w:t> </w:t>
      </w:r>
      <w:r w:rsidRPr="00666396">
        <w:t>WO/GA/39/11</w:t>
      </w:r>
      <w:r w:rsidRPr="00666396">
        <w:rPr>
          <w:rtl/>
        </w:rPr>
        <w:t xml:space="preserve">. ولم </w:t>
      </w:r>
      <w:r w:rsidR="00923024">
        <w:rPr>
          <w:rFonts w:hint="cs"/>
          <w:rtl/>
        </w:rPr>
        <w:t>ت</w:t>
      </w:r>
      <w:r w:rsidRPr="00666396">
        <w:rPr>
          <w:rtl/>
        </w:rPr>
        <w:t xml:space="preserve">شارك </w:t>
      </w:r>
      <w:r w:rsidR="00923024" w:rsidRPr="00923024">
        <w:rPr>
          <w:rtl/>
        </w:rPr>
        <w:t xml:space="preserve">السيدة </w:t>
      </w:r>
      <w:proofErr w:type="spellStart"/>
      <w:r w:rsidR="00923024" w:rsidRPr="00923024">
        <w:rPr>
          <w:rtl/>
        </w:rPr>
        <w:t>تشينارا</w:t>
      </w:r>
      <w:proofErr w:type="spellEnd"/>
      <w:r w:rsidR="00923024" w:rsidRPr="00923024">
        <w:rPr>
          <w:rtl/>
        </w:rPr>
        <w:t xml:space="preserve"> </w:t>
      </w:r>
      <w:proofErr w:type="spellStart"/>
      <w:r w:rsidR="00923024" w:rsidRPr="00923024">
        <w:rPr>
          <w:rtl/>
        </w:rPr>
        <w:t>ساديكوفا</w:t>
      </w:r>
      <w:proofErr w:type="spellEnd"/>
      <w:r w:rsidR="00923024">
        <w:rPr>
          <w:rFonts w:hint="cs"/>
          <w:rtl/>
        </w:rPr>
        <w:t>،</w:t>
      </w:r>
      <w:r w:rsidR="00923024" w:rsidRPr="00666396" w:rsidDel="00923024">
        <w:rPr>
          <w:rtl/>
        </w:rPr>
        <w:t xml:space="preserve"> </w:t>
      </w:r>
      <w:r w:rsidR="00923024">
        <w:rPr>
          <w:rFonts w:hint="cs"/>
          <w:rtl/>
        </w:rPr>
        <w:t>التي</w:t>
      </w:r>
      <w:r w:rsidRPr="00666396">
        <w:rPr>
          <w:rFonts w:hint="cs"/>
          <w:rtl/>
        </w:rPr>
        <w:t xml:space="preserve"> </w:t>
      </w:r>
      <w:r w:rsidRPr="00666396">
        <w:rPr>
          <w:rtl/>
        </w:rPr>
        <w:t>ع</w:t>
      </w:r>
      <w:r w:rsidRPr="00666396">
        <w:rPr>
          <w:rFonts w:hint="cs"/>
          <w:rtl/>
        </w:rPr>
        <w:t>ُ</w:t>
      </w:r>
      <w:r w:rsidRPr="00666396">
        <w:rPr>
          <w:rtl/>
        </w:rPr>
        <w:t>ي</w:t>
      </w:r>
      <w:r w:rsidR="006700C3" w:rsidRPr="00666396">
        <w:rPr>
          <w:rFonts w:hint="cs"/>
          <w:rtl/>
        </w:rPr>
        <w:t>ّ</w:t>
      </w:r>
      <w:r w:rsidRPr="00666396">
        <w:rPr>
          <w:rtl/>
        </w:rPr>
        <w:t>ن</w:t>
      </w:r>
      <w:r w:rsidR="00923024">
        <w:rPr>
          <w:rFonts w:hint="cs"/>
          <w:rtl/>
        </w:rPr>
        <w:t>ت</w:t>
      </w:r>
      <w:r w:rsidRPr="00666396">
        <w:rPr>
          <w:rtl/>
        </w:rPr>
        <w:t xml:space="preserve"> عضو</w:t>
      </w:r>
      <w:r w:rsidR="00923024">
        <w:rPr>
          <w:rFonts w:hint="cs"/>
          <w:rtl/>
        </w:rPr>
        <w:t>ا</w:t>
      </w:r>
      <w:r w:rsidRPr="00666396">
        <w:rPr>
          <w:rtl/>
        </w:rPr>
        <w:t xml:space="preserve"> في المجلس الاستشاري</w:t>
      </w:r>
      <w:r w:rsidR="006409F6" w:rsidRPr="00666396">
        <w:rPr>
          <w:rFonts w:hint="cs"/>
          <w:rtl/>
        </w:rPr>
        <w:t>،</w:t>
      </w:r>
      <w:r w:rsidRPr="00666396">
        <w:rPr>
          <w:rFonts w:hint="cs"/>
          <w:rtl/>
        </w:rPr>
        <w:t xml:space="preserve"> </w:t>
      </w:r>
      <w:r w:rsidRPr="00666396">
        <w:rPr>
          <w:rtl/>
        </w:rPr>
        <w:t>في المداولات وامتنع</w:t>
      </w:r>
      <w:r w:rsidR="00923024">
        <w:rPr>
          <w:rFonts w:hint="cs"/>
          <w:rtl/>
        </w:rPr>
        <w:t>ت</w:t>
      </w:r>
      <w:r w:rsidRPr="00666396">
        <w:rPr>
          <w:rtl/>
        </w:rPr>
        <w:t xml:space="preserve"> عن التصويت </w:t>
      </w:r>
      <w:r w:rsidR="00923024">
        <w:rPr>
          <w:rFonts w:hint="cs"/>
          <w:rtl/>
        </w:rPr>
        <w:t>على</w:t>
      </w:r>
      <w:r w:rsidR="00923024" w:rsidRPr="00666396">
        <w:rPr>
          <w:rFonts w:hint="cs"/>
          <w:rtl/>
        </w:rPr>
        <w:t xml:space="preserve"> </w:t>
      </w:r>
      <w:r w:rsidRPr="00666396">
        <w:rPr>
          <w:rtl/>
        </w:rPr>
        <w:t>طلب الدعم من الصندوق الذ</w:t>
      </w:r>
      <w:r w:rsidRPr="00666396">
        <w:rPr>
          <w:rFonts w:hint="cs"/>
          <w:rtl/>
        </w:rPr>
        <w:t>ي</w:t>
      </w:r>
      <w:r w:rsidRPr="00666396">
        <w:rPr>
          <w:rtl/>
        </w:rPr>
        <w:t xml:space="preserve"> قدم</w:t>
      </w:r>
      <w:r w:rsidR="00923024">
        <w:rPr>
          <w:rFonts w:hint="cs"/>
          <w:rtl/>
        </w:rPr>
        <w:t>ته</w:t>
      </w:r>
      <w:r w:rsidRPr="00666396">
        <w:rPr>
          <w:rtl/>
        </w:rPr>
        <w:t xml:space="preserve"> وفقا للمادة</w:t>
      </w:r>
      <w:r w:rsidRPr="00666396">
        <w:rPr>
          <w:rFonts w:hint="cs"/>
          <w:rtl/>
        </w:rPr>
        <w:t> </w:t>
      </w:r>
      <w:r w:rsidRPr="00666396">
        <w:rPr>
          <w:rtl/>
        </w:rPr>
        <w:t>11 من المرفق المذكور.</w:t>
      </w:r>
    </w:p>
    <w:p w:rsidR="00A44520" w:rsidRPr="00666396" w:rsidRDefault="00A44520" w:rsidP="00666396">
      <w:pPr>
        <w:pStyle w:val="NumberedParaAR"/>
        <w:numPr>
          <w:ilvl w:val="0"/>
          <w:numId w:val="21"/>
        </w:numPr>
        <w:rPr>
          <w:rtl/>
        </w:rPr>
      </w:pPr>
      <w:r w:rsidRPr="00666396">
        <w:rPr>
          <w:rtl/>
        </w:rPr>
        <w:t>وبعد التذكير بالمادة</w:t>
      </w:r>
      <w:r w:rsidRPr="00666396">
        <w:rPr>
          <w:rFonts w:hint="cs"/>
          <w:rtl/>
        </w:rPr>
        <w:t> </w:t>
      </w:r>
      <w:r w:rsidRPr="00666396">
        <w:rPr>
          <w:rtl/>
        </w:rPr>
        <w:t>5(أ) من مرفق الوثيقة</w:t>
      </w:r>
      <w:r w:rsidRPr="00666396">
        <w:rPr>
          <w:rFonts w:hint="cs"/>
          <w:rtl/>
        </w:rPr>
        <w:t> </w:t>
      </w:r>
      <w:r w:rsidRPr="00666396">
        <w:t>WO/GA/39/11</w:t>
      </w:r>
      <w:r w:rsidRPr="00666396">
        <w:rPr>
          <w:rtl/>
        </w:rPr>
        <w:t>، أحاط المجلس الاستشاري علما بالوضع المالي للصندوق كما جاء وصفه في المذكرة الإعلامية</w:t>
      </w:r>
      <w:r w:rsidRPr="00666396">
        <w:rPr>
          <w:rFonts w:hint="cs"/>
          <w:rtl/>
        </w:rPr>
        <w:t> </w:t>
      </w:r>
      <w:r w:rsidRPr="00666396">
        <w:t>WIPO/GRTKF/IC/</w:t>
      </w:r>
      <w:r w:rsidR="001F255E" w:rsidRPr="00666396">
        <w:t>2</w:t>
      </w:r>
      <w:r w:rsidR="00923024">
        <w:t>5</w:t>
      </w:r>
      <w:r w:rsidRPr="00666396">
        <w:t>/INF/</w:t>
      </w:r>
      <w:r w:rsidR="006409F6" w:rsidRPr="00666396">
        <w:t>4</w:t>
      </w:r>
      <w:r w:rsidR="00923024" w:rsidRPr="00923024">
        <w:t xml:space="preserve"> Rev</w:t>
      </w:r>
      <w:r w:rsidRPr="00666396">
        <w:rPr>
          <w:rtl/>
        </w:rPr>
        <w:t xml:space="preserve"> المؤرخة</w:t>
      </w:r>
      <w:r w:rsidRPr="00666396">
        <w:rPr>
          <w:rFonts w:hint="cs"/>
          <w:rtl/>
        </w:rPr>
        <w:t> </w:t>
      </w:r>
      <w:r w:rsidR="00923024">
        <w:rPr>
          <w:rFonts w:hint="cs"/>
          <w:rtl/>
        </w:rPr>
        <w:t>21</w:t>
      </w:r>
      <w:r w:rsidR="001F255E" w:rsidRPr="00666396">
        <w:rPr>
          <w:rFonts w:hint="cs"/>
          <w:rtl/>
        </w:rPr>
        <w:t xml:space="preserve"> </w:t>
      </w:r>
      <w:r w:rsidR="00923024">
        <w:rPr>
          <w:rFonts w:hint="cs"/>
          <w:rtl/>
        </w:rPr>
        <w:t>يونيو</w:t>
      </w:r>
      <w:r w:rsidR="001F255E" w:rsidRPr="00666396">
        <w:rPr>
          <w:rFonts w:hint="cs"/>
          <w:rtl/>
        </w:rPr>
        <w:t> </w:t>
      </w:r>
      <w:r w:rsidR="006409F6" w:rsidRPr="00666396">
        <w:rPr>
          <w:rFonts w:hint="cs"/>
          <w:rtl/>
        </w:rPr>
        <w:t>2013</w:t>
      </w:r>
      <w:r w:rsidRPr="00666396">
        <w:rPr>
          <w:rtl/>
        </w:rPr>
        <w:t xml:space="preserve"> والموزعة قبل افتتاح الدورة </w:t>
      </w:r>
      <w:r w:rsidR="00923024">
        <w:rPr>
          <w:rFonts w:hint="cs"/>
          <w:rtl/>
        </w:rPr>
        <w:t>الخامسة</w:t>
      </w:r>
      <w:r w:rsidR="001F255E" w:rsidRPr="00666396">
        <w:rPr>
          <w:rFonts w:hint="cs"/>
          <w:rtl/>
        </w:rPr>
        <w:t xml:space="preserve"> </w:t>
      </w:r>
      <w:r w:rsidRPr="00666396">
        <w:rPr>
          <w:rFonts w:hint="cs"/>
          <w:rtl/>
        </w:rPr>
        <w:t>و</w:t>
      </w:r>
      <w:r w:rsidRPr="00666396">
        <w:rPr>
          <w:rtl/>
        </w:rPr>
        <w:t>العشرين</w:t>
      </w:r>
      <w:r w:rsidRPr="00666396">
        <w:rPr>
          <w:rFonts w:hint="cs"/>
          <w:rtl/>
        </w:rPr>
        <w:t xml:space="preserve"> </w:t>
      </w:r>
      <w:r w:rsidRPr="00666396">
        <w:rPr>
          <w:rtl/>
        </w:rPr>
        <w:t>للجنة والتي</w:t>
      </w:r>
      <w:r w:rsidR="002273DF" w:rsidRPr="00666396">
        <w:rPr>
          <w:rtl/>
        </w:rPr>
        <w:t xml:space="preserve"> تحدد المبلغ المتبقي في الصندوق</w:t>
      </w:r>
      <w:r w:rsidR="002273DF" w:rsidRPr="00666396">
        <w:rPr>
          <w:rFonts w:hint="cs"/>
          <w:rtl/>
        </w:rPr>
        <w:t xml:space="preserve">، </w:t>
      </w:r>
      <w:r w:rsidRPr="00666396">
        <w:rPr>
          <w:rtl/>
        </w:rPr>
        <w:t>بعد خصم المبلغ الذي سبق تخصيصه</w:t>
      </w:r>
      <w:r w:rsidR="002273DF" w:rsidRPr="00666396">
        <w:rPr>
          <w:rFonts w:hint="cs"/>
          <w:rtl/>
        </w:rPr>
        <w:t xml:space="preserve">، </w:t>
      </w:r>
      <w:r w:rsidRPr="00666396">
        <w:rPr>
          <w:rtl/>
        </w:rPr>
        <w:t>بقيمة</w:t>
      </w:r>
      <w:r w:rsidRPr="00666396">
        <w:rPr>
          <w:rFonts w:hint="cs"/>
          <w:rtl/>
        </w:rPr>
        <w:t> </w:t>
      </w:r>
      <w:r w:rsidR="00923024">
        <w:rPr>
          <w:rFonts w:hint="cs"/>
          <w:rtl/>
        </w:rPr>
        <w:t>597</w:t>
      </w:r>
      <w:r w:rsidR="00053510" w:rsidRPr="00666396">
        <w:rPr>
          <w:rFonts w:hint="cs"/>
          <w:rtl/>
        </w:rPr>
        <w:t>,</w:t>
      </w:r>
      <w:r w:rsidR="00923024">
        <w:rPr>
          <w:rFonts w:hint="cs"/>
          <w:rtl/>
        </w:rPr>
        <w:t>97</w:t>
      </w:r>
      <w:r w:rsidR="001F255E" w:rsidRPr="00666396">
        <w:rPr>
          <w:rFonts w:hint="cs"/>
          <w:rtl/>
        </w:rPr>
        <w:t> </w:t>
      </w:r>
      <w:r w:rsidR="00923024">
        <w:rPr>
          <w:rFonts w:hint="cs"/>
          <w:rtl/>
        </w:rPr>
        <w:t>2</w:t>
      </w:r>
      <w:r w:rsidR="001F255E" w:rsidRPr="00666396">
        <w:rPr>
          <w:rFonts w:hint="cs"/>
          <w:rtl/>
        </w:rPr>
        <w:t> </w:t>
      </w:r>
      <w:r w:rsidRPr="00666396">
        <w:rPr>
          <w:rtl/>
        </w:rPr>
        <w:t xml:space="preserve">فرنكا سويسريا </w:t>
      </w:r>
      <w:r w:rsidRPr="00666396">
        <w:rPr>
          <w:rFonts w:hint="cs"/>
          <w:rtl/>
        </w:rPr>
        <w:t>في </w:t>
      </w:r>
      <w:r w:rsidR="00923024">
        <w:rPr>
          <w:rFonts w:hint="cs"/>
          <w:rtl/>
        </w:rPr>
        <w:t>21</w:t>
      </w:r>
      <w:r w:rsidR="001F255E" w:rsidRPr="00666396">
        <w:rPr>
          <w:rFonts w:hint="cs"/>
          <w:rtl/>
        </w:rPr>
        <w:t xml:space="preserve"> </w:t>
      </w:r>
      <w:r w:rsidR="00923024">
        <w:rPr>
          <w:rFonts w:hint="cs"/>
          <w:rtl/>
        </w:rPr>
        <w:t>يونيو</w:t>
      </w:r>
      <w:r w:rsidR="001F255E" w:rsidRPr="00666396">
        <w:rPr>
          <w:rFonts w:hint="cs"/>
          <w:rtl/>
        </w:rPr>
        <w:t> </w:t>
      </w:r>
      <w:r w:rsidR="006409F6" w:rsidRPr="00666396">
        <w:rPr>
          <w:rFonts w:hint="cs"/>
          <w:rtl/>
        </w:rPr>
        <w:t>2013</w:t>
      </w:r>
      <w:r w:rsidRPr="00666396">
        <w:rPr>
          <w:rFonts w:hint="cs"/>
          <w:rtl/>
        </w:rPr>
        <w:t>.</w:t>
      </w:r>
    </w:p>
    <w:p w:rsidR="00A44520" w:rsidRPr="00666396" w:rsidRDefault="00A44520" w:rsidP="00666396">
      <w:pPr>
        <w:pStyle w:val="NumberedParaAR"/>
        <w:numPr>
          <w:ilvl w:val="0"/>
          <w:numId w:val="21"/>
        </w:numPr>
        <w:rPr>
          <w:rtl/>
        </w:rPr>
      </w:pPr>
      <w:r w:rsidRPr="00666396">
        <w:rPr>
          <w:rtl/>
        </w:rPr>
        <w:t xml:space="preserve">وعليه اعتمد المجلس الاستشاري التوصيات التالية بعد النظر في قائمة تضم </w:t>
      </w:r>
      <w:r w:rsidR="00923024">
        <w:rPr>
          <w:rFonts w:hint="cs"/>
          <w:rtl/>
        </w:rPr>
        <w:t>ستة عشر</w:t>
      </w:r>
      <w:r w:rsidRPr="00666396">
        <w:rPr>
          <w:rtl/>
        </w:rPr>
        <w:t xml:space="preserve"> </w:t>
      </w:r>
      <w:r w:rsidRPr="00666396">
        <w:rPr>
          <w:rFonts w:hint="cs"/>
          <w:rtl/>
        </w:rPr>
        <w:t>طلب دعم</w:t>
      </w:r>
      <w:r w:rsidRPr="00666396">
        <w:rPr>
          <w:rtl/>
        </w:rPr>
        <w:t xml:space="preserve"> من </w:t>
      </w:r>
      <w:r w:rsidR="00A751F8" w:rsidRPr="00666396">
        <w:rPr>
          <w:rFonts w:hint="cs"/>
          <w:rtl/>
        </w:rPr>
        <w:t>خمسة</w:t>
      </w:r>
      <w:r w:rsidRPr="00666396">
        <w:rPr>
          <w:rtl/>
        </w:rPr>
        <w:t xml:space="preserve"> أقاليم جغرافية ثقافية كما جاء في المذكرة الإعلامية</w:t>
      </w:r>
      <w:r w:rsidRPr="00666396">
        <w:rPr>
          <w:rFonts w:hint="cs"/>
          <w:rtl/>
        </w:rPr>
        <w:t> </w:t>
      </w:r>
      <w:r w:rsidR="00923024" w:rsidRPr="009D176D">
        <w:t>WIPO/GRTKF/IC/2</w:t>
      </w:r>
      <w:r w:rsidR="00923024">
        <w:t>5</w:t>
      </w:r>
      <w:r w:rsidR="00923024" w:rsidRPr="009D176D">
        <w:t>/INF/4</w:t>
      </w:r>
      <w:r w:rsidR="00923024" w:rsidRPr="00923024">
        <w:t xml:space="preserve"> Rev</w:t>
      </w:r>
      <w:r w:rsidR="00923024" w:rsidRPr="00666396" w:rsidDel="00923024">
        <w:t xml:space="preserve"> </w:t>
      </w:r>
      <w:r w:rsidRPr="00666396">
        <w:rPr>
          <w:rtl/>
        </w:rPr>
        <w:t xml:space="preserve">، وفي مضمون </w:t>
      </w:r>
      <w:r w:rsidR="003022D3" w:rsidRPr="00666396">
        <w:rPr>
          <w:rFonts w:hint="cs"/>
          <w:rtl/>
        </w:rPr>
        <w:t>تلك</w:t>
      </w:r>
      <w:r w:rsidRPr="00666396">
        <w:rPr>
          <w:rtl/>
        </w:rPr>
        <w:t xml:space="preserve"> الطلبات، ووفقا للمادة 6(ط) من مرفق الوثيقة</w:t>
      </w:r>
      <w:r w:rsidRPr="00666396">
        <w:rPr>
          <w:rFonts w:hint="cs"/>
          <w:rtl/>
        </w:rPr>
        <w:t> </w:t>
      </w:r>
      <w:r w:rsidRPr="00666396">
        <w:t>WO/GA/39/11</w:t>
      </w:r>
      <w:r w:rsidRPr="00666396">
        <w:rPr>
          <w:rtl/>
        </w:rPr>
        <w:t>:</w:t>
      </w:r>
    </w:p>
    <w:p w:rsidR="00A44520" w:rsidRPr="00666396" w:rsidRDefault="00A44520" w:rsidP="00666396">
      <w:pPr>
        <w:pStyle w:val="NormalParaAR"/>
        <w:ind w:left="1105" w:hanging="550"/>
        <w:rPr>
          <w:rFonts w:hint="cs"/>
          <w:rtl/>
        </w:rPr>
      </w:pPr>
      <w:r w:rsidRPr="00666396">
        <w:rPr>
          <w:rtl/>
        </w:rPr>
        <w:t>"1"</w:t>
      </w:r>
      <w:r w:rsidRPr="00666396">
        <w:rPr>
          <w:rtl/>
        </w:rPr>
        <w:tab/>
        <w:t xml:space="preserve">الدورة القادمة المقصودة بالدعم المالي وفقا للمادة 5(ه) هي: الدورة </w:t>
      </w:r>
      <w:r w:rsidR="00923024">
        <w:rPr>
          <w:rFonts w:hint="cs"/>
          <w:rtl/>
        </w:rPr>
        <w:t>السادسة</w:t>
      </w:r>
      <w:r w:rsidR="001F255E" w:rsidRPr="00666396">
        <w:rPr>
          <w:rFonts w:hint="cs"/>
          <w:rtl/>
        </w:rPr>
        <w:t xml:space="preserve"> </w:t>
      </w:r>
      <w:r w:rsidRPr="00666396">
        <w:rPr>
          <w:rFonts w:hint="cs"/>
          <w:rtl/>
        </w:rPr>
        <w:t>والعشرون للجنة</w:t>
      </w:r>
      <w:r w:rsidR="00B60B01">
        <w:rPr>
          <w:rFonts w:hint="cs"/>
          <w:rtl/>
        </w:rPr>
        <w:t>، إذا جددت الجمعية العامة للويبو ولاية اللجنة الحكومية الدولية.</w:t>
      </w:r>
    </w:p>
    <w:p w:rsidR="00A44520" w:rsidRDefault="00A44520" w:rsidP="00666396">
      <w:pPr>
        <w:pStyle w:val="NormalParaAR"/>
        <w:spacing w:after="120"/>
        <w:ind w:left="1106" w:hanging="550"/>
        <w:rPr>
          <w:rFonts w:hint="cs"/>
          <w:rtl/>
        </w:rPr>
      </w:pPr>
      <w:r w:rsidRPr="00666396">
        <w:rPr>
          <w:rtl/>
        </w:rPr>
        <w:t>"2"</w:t>
      </w:r>
      <w:r w:rsidRPr="00666396">
        <w:rPr>
          <w:rtl/>
        </w:rPr>
        <w:tab/>
        <w:t>طالبو الدعم الذين وافق المجلس الاستشاري على ضرورة دعم مشاركتهم</w:t>
      </w:r>
      <w:r w:rsidR="002C3E2D" w:rsidRPr="00666396">
        <w:rPr>
          <w:rFonts w:hint="cs"/>
          <w:rtl/>
        </w:rPr>
        <w:t xml:space="preserve"> مبدئيا</w:t>
      </w:r>
      <w:r w:rsidRPr="00666396">
        <w:rPr>
          <w:rtl/>
        </w:rPr>
        <w:t xml:space="preserve"> في الدورة المذكورة، </w:t>
      </w:r>
      <w:r w:rsidRPr="00666396">
        <w:rPr>
          <w:rFonts w:hint="cs"/>
          <w:rtl/>
        </w:rPr>
        <w:t xml:space="preserve">والذين </w:t>
      </w:r>
      <w:r w:rsidR="001F255E" w:rsidRPr="00666396">
        <w:rPr>
          <w:rFonts w:hint="cs"/>
          <w:rtl/>
        </w:rPr>
        <w:t xml:space="preserve">لا </w:t>
      </w:r>
      <w:r w:rsidRPr="00666396">
        <w:rPr>
          <w:rFonts w:hint="cs"/>
          <w:rtl/>
        </w:rPr>
        <w:t xml:space="preserve">تتوافر </w:t>
      </w:r>
      <w:r w:rsidR="001F255E" w:rsidRPr="00666396">
        <w:rPr>
          <w:rFonts w:hint="cs"/>
          <w:rtl/>
        </w:rPr>
        <w:t xml:space="preserve">حاليا </w:t>
      </w:r>
      <w:r w:rsidRPr="00666396">
        <w:rPr>
          <w:rFonts w:hint="cs"/>
          <w:rtl/>
        </w:rPr>
        <w:t>الأموال الكافية في الصندوق لت</w:t>
      </w:r>
      <w:r w:rsidRPr="00666396">
        <w:rPr>
          <w:rtl/>
        </w:rPr>
        <w:t>غطي</w:t>
      </w:r>
      <w:r w:rsidRPr="00666396">
        <w:rPr>
          <w:rFonts w:hint="cs"/>
          <w:rtl/>
        </w:rPr>
        <w:t>ة</w:t>
      </w:r>
      <w:r w:rsidRPr="00666396">
        <w:rPr>
          <w:rtl/>
        </w:rPr>
        <w:t xml:space="preserve"> نفقات</w:t>
      </w:r>
      <w:r w:rsidRPr="00666396">
        <w:rPr>
          <w:rFonts w:hint="cs"/>
          <w:rtl/>
        </w:rPr>
        <w:t xml:space="preserve"> مشاركتهم</w:t>
      </w:r>
      <w:r w:rsidR="00B60B01">
        <w:rPr>
          <w:rFonts w:hint="cs"/>
          <w:rtl/>
        </w:rPr>
        <w:t xml:space="preserve"> حسب تقدير النفقات الذي قدمته الأمانة</w:t>
      </w:r>
      <w:r w:rsidR="001F255E" w:rsidRPr="00666396">
        <w:rPr>
          <w:rFonts w:hint="cs"/>
          <w:rtl/>
        </w:rPr>
        <w:t xml:space="preserve"> </w:t>
      </w:r>
      <w:r w:rsidRPr="00666396">
        <w:rPr>
          <w:rtl/>
        </w:rPr>
        <w:t>(حسب</w:t>
      </w:r>
      <w:r w:rsidR="001F255E" w:rsidRPr="00666396">
        <w:rPr>
          <w:rFonts w:hint="cs"/>
          <w:rtl/>
        </w:rPr>
        <w:t xml:space="preserve"> الأولوية</w:t>
      </w:r>
      <w:r w:rsidRPr="00666396">
        <w:rPr>
          <w:rtl/>
        </w:rPr>
        <w:t>)</w:t>
      </w:r>
      <w:r w:rsidR="001F255E" w:rsidRPr="00666396">
        <w:rPr>
          <w:rFonts w:hint="cs"/>
          <w:rtl/>
        </w:rPr>
        <w:t>:</w:t>
      </w:r>
    </w:p>
    <w:p w:rsidR="00B60B01" w:rsidRPr="009D176D" w:rsidRDefault="00B60B01" w:rsidP="00B60B01">
      <w:pPr>
        <w:pStyle w:val="NormalParaAR"/>
        <w:spacing w:after="120"/>
        <w:ind w:left="1105"/>
        <w:rPr>
          <w:rFonts w:hint="cs"/>
          <w:rtl/>
        </w:rPr>
      </w:pPr>
      <w:r w:rsidRPr="009D176D">
        <w:rPr>
          <w:rtl/>
        </w:rPr>
        <w:t xml:space="preserve">السيدة جاكلين </w:t>
      </w:r>
      <w:proofErr w:type="spellStart"/>
      <w:r w:rsidRPr="009D176D">
        <w:rPr>
          <w:rtl/>
        </w:rPr>
        <w:t>مارجس</w:t>
      </w:r>
      <w:proofErr w:type="spellEnd"/>
      <w:r w:rsidRPr="009D176D">
        <w:rPr>
          <w:rtl/>
        </w:rPr>
        <w:t xml:space="preserve"> </w:t>
      </w:r>
      <w:proofErr w:type="spellStart"/>
      <w:r w:rsidRPr="009D176D">
        <w:rPr>
          <w:rtl/>
        </w:rPr>
        <w:t>كورارو</w:t>
      </w:r>
      <w:proofErr w:type="spellEnd"/>
    </w:p>
    <w:p w:rsidR="00B60B01" w:rsidRPr="009D176D" w:rsidRDefault="00B60B01" w:rsidP="00B60B01">
      <w:pPr>
        <w:pStyle w:val="NormalParaAR"/>
        <w:spacing w:after="120"/>
        <w:ind w:left="1105"/>
        <w:rPr>
          <w:rFonts w:hint="cs"/>
          <w:rtl/>
        </w:rPr>
      </w:pPr>
      <w:r>
        <w:rPr>
          <w:rFonts w:hint="cs"/>
          <w:rtl/>
        </w:rPr>
        <w:t>و</w:t>
      </w:r>
      <w:r w:rsidRPr="009D176D">
        <w:rPr>
          <w:rtl/>
        </w:rPr>
        <w:t xml:space="preserve">السيدة لوسيا </w:t>
      </w:r>
      <w:proofErr w:type="spellStart"/>
      <w:r w:rsidRPr="009D176D">
        <w:rPr>
          <w:rtl/>
        </w:rPr>
        <w:t>فرناندا</w:t>
      </w:r>
      <w:proofErr w:type="spellEnd"/>
      <w:r w:rsidRPr="009D176D">
        <w:rPr>
          <w:rtl/>
        </w:rPr>
        <w:t xml:space="preserve"> </w:t>
      </w:r>
      <w:proofErr w:type="spellStart"/>
      <w:r w:rsidRPr="009D176D">
        <w:rPr>
          <w:rtl/>
        </w:rPr>
        <w:t>إناسيو</w:t>
      </w:r>
      <w:proofErr w:type="spellEnd"/>
      <w:r w:rsidRPr="009D176D">
        <w:rPr>
          <w:rtl/>
        </w:rPr>
        <w:t xml:space="preserve"> </w:t>
      </w:r>
      <w:proofErr w:type="spellStart"/>
      <w:r w:rsidRPr="009D176D">
        <w:rPr>
          <w:rtl/>
        </w:rPr>
        <w:t>بيلفورت</w:t>
      </w:r>
      <w:proofErr w:type="spellEnd"/>
    </w:p>
    <w:p w:rsidR="00B60B01" w:rsidRPr="009D176D" w:rsidRDefault="00B60B01" w:rsidP="00B60B01">
      <w:pPr>
        <w:pStyle w:val="NormalParaAR"/>
        <w:spacing w:after="120"/>
        <w:ind w:left="1105"/>
        <w:rPr>
          <w:rFonts w:hint="cs"/>
          <w:rtl/>
        </w:rPr>
      </w:pPr>
      <w:r>
        <w:rPr>
          <w:rFonts w:hint="cs"/>
          <w:rtl/>
        </w:rPr>
        <w:t>و</w:t>
      </w:r>
      <w:r w:rsidRPr="009D176D">
        <w:rPr>
          <w:rtl/>
        </w:rPr>
        <w:t xml:space="preserve">السيدة </w:t>
      </w:r>
      <w:proofErr w:type="spellStart"/>
      <w:r w:rsidRPr="009D176D">
        <w:rPr>
          <w:rtl/>
        </w:rPr>
        <w:t>باتريسيا</w:t>
      </w:r>
      <w:proofErr w:type="spellEnd"/>
      <w:r w:rsidRPr="009D176D">
        <w:rPr>
          <w:rtl/>
        </w:rPr>
        <w:t xml:space="preserve"> </w:t>
      </w:r>
      <w:proofErr w:type="spellStart"/>
      <w:r w:rsidRPr="009D176D">
        <w:rPr>
          <w:rtl/>
        </w:rPr>
        <w:t>أدجاي</w:t>
      </w:r>
      <w:proofErr w:type="spellEnd"/>
    </w:p>
    <w:p w:rsidR="00B60B01" w:rsidRPr="009D176D" w:rsidRDefault="00B60B01" w:rsidP="00B60B01">
      <w:pPr>
        <w:pStyle w:val="NormalParaAR"/>
        <w:spacing w:after="120"/>
        <w:ind w:left="1105"/>
        <w:rPr>
          <w:rFonts w:hint="cs"/>
          <w:rtl/>
        </w:rPr>
      </w:pPr>
      <w:r w:rsidRPr="009D176D">
        <w:rPr>
          <w:rFonts w:hint="cs"/>
          <w:rtl/>
        </w:rPr>
        <w:t>و</w:t>
      </w:r>
      <w:r w:rsidRPr="009D176D">
        <w:rPr>
          <w:rtl/>
        </w:rPr>
        <w:t xml:space="preserve">السيد </w:t>
      </w:r>
      <w:proofErr w:type="spellStart"/>
      <w:r w:rsidRPr="009D176D">
        <w:rPr>
          <w:rtl/>
        </w:rPr>
        <w:t>نغوانغ</w:t>
      </w:r>
      <w:proofErr w:type="spellEnd"/>
      <w:r w:rsidRPr="009D176D">
        <w:rPr>
          <w:rtl/>
        </w:rPr>
        <w:t xml:space="preserve"> </w:t>
      </w:r>
      <w:proofErr w:type="spellStart"/>
      <w:r w:rsidRPr="009D176D">
        <w:rPr>
          <w:rtl/>
        </w:rPr>
        <w:t>سونام</w:t>
      </w:r>
      <w:proofErr w:type="spellEnd"/>
      <w:r w:rsidRPr="009D176D">
        <w:rPr>
          <w:rtl/>
        </w:rPr>
        <w:t xml:space="preserve"> </w:t>
      </w:r>
      <w:proofErr w:type="spellStart"/>
      <w:r w:rsidRPr="009D176D">
        <w:rPr>
          <w:rtl/>
        </w:rPr>
        <w:t>شيربا</w:t>
      </w:r>
      <w:proofErr w:type="spellEnd"/>
    </w:p>
    <w:p w:rsidR="00B60B01" w:rsidRPr="009D176D" w:rsidRDefault="00B60B01" w:rsidP="00B60B01">
      <w:pPr>
        <w:pStyle w:val="NormalParaAR"/>
        <w:spacing w:after="120"/>
        <w:ind w:left="1105"/>
        <w:rPr>
          <w:rFonts w:hint="cs"/>
          <w:rtl/>
        </w:rPr>
      </w:pPr>
      <w:r w:rsidRPr="009D176D">
        <w:rPr>
          <w:rFonts w:hint="cs"/>
          <w:rtl/>
        </w:rPr>
        <w:t xml:space="preserve">والسيدة </w:t>
      </w:r>
      <w:proofErr w:type="spellStart"/>
      <w:r w:rsidRPr="009D176D">
        <w:rPr>
          <w:rFonts w:hint="cs"/>
          <w:rtl/>
        </w:rPr>
        <w:t>غالفايرا</w:t>
      </w:r>
      <w:proofErr w:type="spellEnd"/>
      <w:r w:rsidRPr="009D176D">
        <w:rPr>
          <w:rFonts w:hint="cs"/>
          <w:rtl/>
        </w:rPr>
        <w:t xml:space="preserve"> </w:t>
      </w:r>
      <w:proofErr w:type="spellStart"/>
      <w:r w:rsidRPr="009D176D">
        <w:rPr>
          <w:rFonts w:hint="cs"/>
          <w:rtl/>
        </w:rPr>
        <w:t>كوتسانكو</w:t>
      </w:r>
      <w:proofErr w:type="spellEnd"/>
    </w:p>
    <w:p w:rsidR="002C3E2D" w:rsidRPr="00666396" w:rsidRDefault="002C3E2D" w:rsidP="002C3E2D">
      <w:pPr>
        <w:pStyle w:val="NormalParaAR"/>
        <w:spacing w:after="120"/>
        <w:ind w:left="1105"/>
        <w:rPr>
          <w:rFonts w:hint="cs"/>
          <w:rtl/>
        </w:rPr>
      </w:pPr>
      <w:r w:rsidRPr="00666396">
        <w:rPr>
          <w:rFonts w:hint="cs"/>
          <w:rtl/>
        </w:rPr>
        <w:t>و</w:t>
      </w:r>
      <w:r w:rsidRPr="00666396">
        <w:rPr>
          <w:rtl/>
        </w:rPr>
        <w:t xml:space="preserve">السيد ألبرت </w:t>
      </w:r>
      <w:proofErr w:type="spellStart"/>
      <w:r w:rsidRPr="00666396">
        <w:rPr>
          <w:rtl/>
        </w:rPr>
        <w:t>دترفيل</w:t>
      </w:r>
      <w:proofErr w:type="spellEnd"/>
    </w:p>
    <w:p w:rsidR="002C3E2D" w:rsidRPr="00666396" w:rsidRDefault="002C3E2D" w:rsidP="00666396">
      <w:pPr>
        <w:pStyle w:val="NormalParaAR"/>
        <w:keepNext/>
        <w:spacing w:after="120"/>
        <w:ind w:left="1106" w:hanging="550"/>
      </w:pPr>
      <w:r w:rsidRPr="00666396">
        <w:rPr>
          <w:rFonts w:hint="cs"/>
          <w:rtl/>
        </w:rPr>
        <w:lastRenderedPageBreak/>
        <w:t>"3"</w:t>
      </w:r>
      <w:r w:rsidRPr="00666396">
        <w:rPr>
          <w:rFonts w:hint="cs"/>
          <w:rtl/>
        </w:rPr>
        <w:tab/>
      </w:r>
      <w:r w:rsidRPr="00666396">
        <w:rPr>
          <w:rtl/>
        </w:rPr>
        <w:t>طالبو الدعم الذين أجلت طلباتهم ليمعن المجلس الاستشاري البحث فيها حتى الدورة القادمة للجنة: (بالترتيب الأبجدي الإنكليزي)</w:t>
      </w:r>
    </w:p>
    <w:p w:rsidR="00B60B01" w:rsidRPr="00666396" w:rsidRDefault="00B60B01" w:rsidP="00B60B01">
      <w:pPr>
        <w:pStyle w:val="NormalParaAR"/>
        <w:spacing w:after="120"/>
        <w:ind w:left="1105"/>
        <w:rPr>
          <w:rFonts w:hint="cs"/>
          <w:rtl/>
        </w:rPr>
      </w:pPr>
      <w:r w:rsidRPr="00666396">
        <w:rPr>
          <w:rFonts w:hint="cs"/>
          <w:rtl/>
        </w:rPr>
        <w:t xml:space="preserve">السيد حمادي </w:t>
      </w:r>
      <w:proofErr w:type="spellStart"/>
      <w:r w:rsidRPr="00666396">
        <w:rPr>
          <w:rFonts w:hint="cs"/>
          <w:rtl/>
        </w:rPr>
        <w:t>أغ</w:t>
      </w:r>
      <w:proofErr w:type="spellEnd"/>
      <w:r w:rsidRPr="00666396">
        <w:rPr>
          <w:rFonts w:hint="cs"/>
          <w:rtl/>
        </w:rPr>
        <w:t xml:space="preserve"> محمد آبا</w:t>
      </w:r>
    </w:p>
    <w:p w:rsidR="00B60B01" w:rsidRDefault="00D34C41" w:rsidP="000F6026">
      <w:pPr>
        <w:pStyle w:val="NormalParaAR"/>
        <w:spacing w:after="120"/>
        <w:ind w:left="1105"/>
        <w:rPr>
          <w:rFonts w:hint="cs"/>
          <w:rtl/>
        </w:rPr>
      </w:pPr>
      <w:r>
        <w:rPr>
          <w:rFonts w:hint="cs"/>
          <w:rtl/>
        </w:rPr>
        <w:t>و</w:t>
      </w:r>
      <w:r w:rsidRPr="00D34C41">
        <w:rPr>
          <w:rtl/>
        </w:rPr>
        <w:t xml:space="preserve">السيد إساه </w:t>
      </w:r>
      <w:proofErr w:type="spellStart"/>
      <w:r w:rsidRPr="00D34C41">
        <w:rPr>
          <w:rtl/>
        </w:rPr>
        <w:t>بوكينيا</w:t>
      </w:r>
      <w:proofErr w:type="spellEnd"/>
    </w:p>
    <w:p w:rsidR="002C3E2D" w:rsidRDefault="002C3E2D" w:rsidP="000F6026">
      <w:pPr>
        <w:pStyle w:val="NormalParaAR"/>
        <w:spacing w:after="120"/>
        <w:ind w:left="1105"/>
        <w:rPr>
          <w:rFonts w:hint="cs"/>
          <w:rtl/>
        </w:rPr>
      </w:pPr>
      <w:r w:rsidRPr="00666396">
        <w:rPr>
          <w:rFonts w:hint="cs"/>
          <w:rtl/>
        </w:rPr>
        <w:t>و</w:t>
      </w:r>
      <w:r w:rsidRPr="00666396">
        <w:rPr>
          <w:rtl/>
        </w:rPr>
        <w:t xml:space="preserve">السيد </w:t>
      </w:r>
      <w:r w:rsidR="000F6026" w:rsidRPr="00666396">
        <w:rPr>
          <w:rtl/>
        </w:rPr>
        <w:t xml:space="preserve">نلسن دي ليون </w:t>
      </w:r>
      <w:proofErr w:type="spellStart"/>
      <w:r w:rsidR="000F6026" w:rsidRPr="00666396">
        <w:rPr>
          <w:rtl/>
        </w:rPr>
        <w:t>كانتول</w:t>
      </w:r>
      <w:proofErr w:type="spellEnd"/>
    </w:p>
    <w:p w:rsidR="00D34C41" w:rsidRPr="00666396" w:rsidRDefault="00D34C41" w:rsidP="000F6026">
      <w:pPr>
        <w:pStyle w:val="NormalParaAR"/>
        <w:spacing w:after="120"/>
        <w:ind w:left="1105"/>
        <w:rPr>
          <w:rFonts w:hint="cs"/>
          <w:rtl/>
        </w:rPr>
      </w:pPr>
      <w:r>
        <w:rPr>
          <w:rFonts w:hint="cs"/>
          <w:rtl/>
        </w:rPr>
        <w:t>و</w:t>
      </w:r>
      <w:r w:rsidRPr="00D34C41">
        <w:rPr>
          <w:rtl/>
        </w:rPr>
        <w:t xml:space="preserve">السيد </w:t>
      </w:r>
      <w:proofErr w:type="spellStart"/>
      <w:r w:rsidRPr="00D34C41">
        <w:rPr>
          <w:rtl/>
        </w:rPr>
        <w:t>ديليب</w:t>
      </w:r>
      <w:proofErr w:type="spellEnd"/>
      <w:r w:rsidRPr="00D34C41">
        <w:rPr>
          <w:rtl/>
        </w:rPr>
        <w:t xml:space="preserve"> سينغ راي</w:t>
      </w:r>
    </w:p>
    <w:p w:rsidR="00C946E6" w:rsidRDefault="00C946E6" w:rsidP="00A751F8">
      <w:pPr>
        <w:pStyle w:val="NormalParaAR"/>
        <w:spacing w:after="120"/>
        <w:ind w:left="1105"/>
        <w:rPr>
          <w:rFonts w:hint="cs"/>
          <w:rtl/>
        </w:rPr>
      </w:pPr>
      <w:r w:rsidRPr="00666396">
        <w:rPr>
          <w:rFonts w:hint="cs"/>
          <w:rtl/>
        </w:rPr>
        <w:t>و</w:t>
      </w:r>
      <w:r w:rsidRPr="00666396">
        <w:rPr>
          <w:rtl/>
        </w:rPr>
        <w:t xml:space="preserve">السيد ستيفن </w:t>
      </w:r>
      <w:proofErr w:type="spellStart"/>
      <w:r w:rsidRPr="00666396">
        <w:rPr>
          <w:rtl/>
        </w:rPr>
        <w:t>غواغويري</w:t>
      </w:r>
      <w:proofErr w:type="spellEnd"/>
    </w:p>
    <w:p w:rsidR="00D34C41" w:rsidRPr="00666396" w:rsidRDefault="00D34C41" w:rsidP="00A751F8">
      <w:pPr>
        <w:pStyle w:val="NormalParaAR"/>
        <w:spacing w:after="120"/>
        <w:ind w:left="1105"/>
        <w:rPr>
          <w:rFonts w:hint="cs"/>
          <w:rtl/>
        </w:rPr>
      </w:pPr>
      <w:r w:rsidRPr="00D34C41">
        <w:rPr>
          <w:rtl/>
        </w:rPr>
        <w:t xml:space="preserve">والسيدة </w:t>
      </w:r>
      <w:proofErr w:type="spellStart"/>
      <w:r w:rsidRPr="00D34C41">
        <w:rPr>
          <w:rtl/>
        </w:rPr>
        <w:t>شينارة</w:t>
      </w:r>
      <w:proofErr w:type="spellEnd"/>
      <w:r w:rsidRPr="00D34C41">
        <w:rPr>
          <w:rtl/>
        </w:rPr>
        <w:t xml:space="preserve"> </w:t>
      </w:r>
      <w:proofErr w:type="spellStart"/>
      <w:r w:rsidRPr="00D34C41">
        <w:rPr>
          <w:rtl/>
        </w:rPr>
        <w:t>ساديكوفا</w:t>
      </w:r>
      <w:proofErr w:type="spellEnd"/>
    </w:p>
    <w:p w:rsidR="00C946E6" w:rsidRDefault="00C946E6" w:rsidP="00A751F8">
      <w:pPr>
        <w:pStyle w:val="NormalParaAR"/>
        <w:spacing w:after="120"/>
        <w:ind w:left="1105"/>
        <w:rPr>
          <w:rFonts w:hint="cs"/>
          <w:rtl/>
        </w:rPr>
      </w:pPr>
      <w:r w:rsidRPr="00666396">
        <w:rPr>
          <w:rFonts w:hint="cs"/>
          <w:rtl/>
        </w:rPr>
        <w:t xml:space="preserve">والسيد سيفرين </w:t>
      </w:r>
      <w:proofErr w:type="spellStart"/>
      <w:r w:rsidRPr="00666396">
        <w:rPr>
          <w:rFonts w:hint="cs"/>
          <w:rtl/>
        </w:rPr>
        <w:t>سينديزيرا</w:t>
      </w:r>
      <w:proofErr w:type="spellEnd"/>
    </w:p>
    <w:p w:rsidR="00D34C41" w:rsidRPr="00666396" w:rsidRDefault="00D34C41" w:rsidP="00E12511">
      <w:pPr>
        <w:pStyle w:val="NormalParaAR"/>
        <w:ind w:left="1106"/>
        <w:rPr>
          <w:rFonts w:hint="cs"/>
          <w:rtl/>
        </w:rPr>
        <w:pPrChange w:id="2" w:author="ABOULHOUCINE Driss" w:date="2013-07-18T17:04:00Z">
          <w:pPr>
            <w:pStyle w:val="NormalParaAR"/>
            <w:spacing w:after="120"/>
            <w:ind w:left="1105"/>
          </w:pPr>
        </w:pPrChange>
      </w:pPr>
      <w:r>
        <w:rPr>
          <w:rFonts w:hint="cs"/>
          <w:rtl/>
        </w:rPr>
        <w:t>و</w:t>
      </w:r>
      <w:r w:rsidRPr="00D34C41">
        <w:rPr>
          <w:rtl/>
        </w:rPr>
        <w:t xml:space="preserve">السيدة </w:t>
      </w:r>
      <w:proofErr w:type="spellStart"/>
      <w:r w:rsidRPr="00D34C41">
        <w:rPr>
          <w:rtl/>
        </w:rPr>
        <w:t>تاريسي</w:t>
      </w:r>
      <w:proofErr w:type="spellEnd"/>
      <w:r w:rsidRPr="00D34C41">
        <w:rPr>
          <w:rtl/>
        </w:rPr>
        <w:t xml:space="preserve"> </w:t>
      </w:r>
      <w:proofErr w:type="spellStart"/>
      <w:r w:rsidRPr="00D34C41">
        <w:rPr>
          <w:rtl/>
        </w:rPr>
        <w:t>فانديلو</w:t>
      </w:r>
      <w:bookmarkStart w:id="3" w:name="_GoBack"/>
      <w:bookmarkEnd w:id="3"/>
      <w:proofErr w:type="spellEnd"/>
    </w:p>
    <w:p w:rsidR="008A43D0" w:rsidRDefault="008A43D0" w:rsidP="00666396">
      <w:pPr>
        <w:pStyle w:val="NormalParaAR"/>
        <w:ind w:left="1105" w:hanging="550"/>
        <w:rPr>
          <w:rFonts w:hint="cs"/>
          <w:rtl/>
        </w:rPr>
      </w:pPr>
      <w:r w:rsidRPr="00666396">
        <w:rPr>
          <w:rFonts w:hint="cs"/>
          <w:rtl/>
        </w:rPr>
        <w:t>"4"</w:t>
      </w:r>
      <w:r w:rsidRPr="00666396">
        <w:rPr>
          <w:rFonts w:hint="cs"/>
          <w:rtl/>
        </w:rPr>
        <w:tab/>
      </w:r>
      <w:r w:rsidRPr="00666396">
        <w:rPr>
          <w:rtl/>
        </w:rPr>
        <w:t>طالبو الدعم الذين رفض المجلس الاستشاري طلبات دعم مشاركتهم</w:t>
      </w:r>
      <w:r w:rsidRPr="00666396">
        <w:rPr>
          <w:rFonts w:hint="cs"/>
          <w:rtl/>
        </w:rPr>
        <w:t>: (بالترتيب الأبجدي الإنكليزي)</w:t>
      </w:r>
    </w:p>
    <w:p w:rsidR="00D34C41" w:rsidRDefault="00D34C41" w:rsidP="00666396">
      <w:pPr>
        <w:pStyle w:val="NormalParaAR"/>
        <w:spacing w:after="120"/>
        <w:ind w:left="1105"/>
        <w:rPr>
          <w:rFonts w:hint="cs"/>
          <w:rtl/>
        </w:rPr>
      </w:pPr>
      <w:r w:rsidRPr="00D34C41">
        <w:rPr>
          <w:rtl/>
        </w:rPr>
        <w:t xml:space="preserve">السيد </w:t>
      </w:r>
      <w:proofErr w:type="spellStart"/>
      <w:r w:rsidRPr="00D34C41">
        <w:rPr>
          <w:rtl/>
        </w:rPr>
        <w:t>جواو</w:t>
      </w:r>
      <w:proofErr w:type="spellEnd"/>
      <w:r w:rsidRPr="00D34C41">
        <w:rPr>
          <w:rtl/>
        </w:rPr>
        <w:t xml:space="preserve"> بولو </w:t>
      </w:r>
      <w:proofErr w:type="spellStart"/>
      <w:r w:rsidRPr="00D34C41">
        <w:rPr>
          <w:rtl/>
        </w:rPr>
        <w:t>كاهيلو</w:t>
      </w:r>
      <w:proofErr w:type="spellEnd"/>
      <w:r w:rsidRPr="00D34C41">
        <w:rPr>
          <w:rtl/>
        </w:rPr>
        <w:t xml:space="preserve"> دوس ماركوس</w:t>
      </w:r>
    </w:p>
    <w:p w:rsidR="00D34C41" w:rsidRPr="00666396" w:rsidRDefault="00D34C41" w:rsidP="00666396">
      <w:pPr>
        <w:pStyle w:val="NormalParaAR"/>
        <w:ind w:left="1105" w:firstLine="28"/>
        <w:rPr>
          <w:rFonts w:hint="cs"/>
        </w:rPr>
      </w:pPr>
      <w:r>
        <w:rPr>
          <w:rFonts w:hint="cs"/>
          <w:rtl/>
        </w:rPr>
        <w:t xml:space="preserve">والسيد </w:t>
      </w:r>
      <w:proofErr w:type="spellStart"/>
      <w:r>
        <w:rPr>
          <w:rFonts w:hint="cs"/>
          <w:rtl/>
        </w:rPr>
        <w:t>سونهي</w:t>
      </w:r>
      <w:proofErr w:type="spellEnd"/>
      <w:r>
        <w:rPr>
          <w:rFonts w:hint="cs"/>
          <w:rtl/>
        </w:rPr>
        <w:t xml:space="preserve"> </w:t>
      </w:r>
      <w:proofErr w:type="spellStart"/>
      <w:r>
        <w:rPr>
          <w:rFonts w:hint="cs"/>
          <w:rtl/>
        </w:rPr>
        <w:t>مونونغا</w:t>
      </w:r>
      <w:proofErr w:type="spellEnd"/>
      <w:r>
        <w:rPr>
          <w:rFonts w:hint="cs"/>
          <w:rtl/>
        </w:rPr>
        <w:t xml:space="preserve"> </w:t>
      </w:r>
      <w:proofErr w:type="spellStart"/>
      <w:r>
        <w:rPr>
          <w:rFonts w:hint="cs"/>
          <w:rtl/>
        </w:rPr>
        <w:t>شينهاما</w:t>
      </w:r>
      <w:proofErr w:type="spellEnd"/>
    </w:p>
    <w:p w:rsidR="00856272" w:rsidRPr="00666396" w:rsidRDefault="00856272" w:rsidP="00856272">
      <w:pPr>
        <w:pStyle w:val="NormalParaAR"/>
        <w:rPr>
          <w:rtl/>
        </w:rPr>
      </w:pPr>
      <w:r w:rsidRPr="00666396">
        <w:rPr>
          <w:rtl/>
        </w:rPr>
        <w:t>وسيحال مضمون هذا التقرير والتوصيات التي يحتوي عليها إلى المدير العام للويبو بعد أن يعتمده أعضاء المجلس الاستشاري وفقا للفقرة الأخيرة من المادة</w:t>
      </w:r>
      <w:r w:rsidRPr="00666396">
        <w:rPr>
          <w:rFonts w:hint="cs"/>
          <w:rtl/>
        </w:rPr>
        <w:t> </w:t>
      </w:r>
      <w:r w:rsidRPr="00666396">
        <w:rPr>
          <w:rtl/>
        </w:rPr>
        <w:t>6(ط) من مرفق الوثيقة</w:t>
      </w:r>
      <w:r w:rsidRPr="00666396">
        <w:rPr>
          <w:rFonts w:hint="cs"/>
          <w:rtl/>
        </w:rPr>
        <w:t> </w:t>
      </w:r>
      <w:r w:rsidRPr="00666396">
        <w:t>WO/GA/39/11</w:t>
      </w:r>
      <w:r w:rsidRPr="00666396">
        <w:rPr>
          <w:rtl/>
        </w:rPr>
        <w:t>.</w:t>
      </w:r>
    </w:p>
    <w:p w:rsidR="00856272" w:rsidRPr="00666396" w:rsidRDefault="00856272" w:rsidP="00666396">
      <w:pPr>
        <w:pStyle w:val="EndofDocumentAR"/>
        <w:rPr>
          <w:rFonts w:hint="cs"/>
          <w:rtl/>
        </w:rPr>
      </w:pPr>
      <w:r w:rsidRPr="00666396">
        <w:rPr>
          <w:rtl/>
        </w:rPr>
        <w:t xml:space="preserve">حرر في جنيف، </w:t>
      </w:r>
      <w:r w:rsidRPr="00666396">
        <w:rPr>
          <w:rFonts w:hint="cs"/>
          <w:rtl/>
        </w:rPr>
        <w:t>يوم</w:t>
      </w:r>
      <w:r w:rsidRPr="00666396">
        <w:rPr>
          <w:rFonts w:hint="eastAsia"/>
          <w:rtl/>
        </w:rPr>
        <w:t> </w:t>
      </w:r>
      <w:r w:rsidR="00C96912">
        <w:rPr>
          <w:rFonts w:hint="cs"/>
          <w:rtl/>
        </w:rPr>
        <w:t>17</w:t>
      </w:r>
      <w:r w:rsidR="008A43D0" w:rsidRPr="00666396">
        <w:rPr>
          <w:rFonts w:hint="cs"/>
          <w:rtl/>
        </w:rPr>
        <w:t xml:space="preserve"> </w:t>
      </w:r>
      <w:r w:rsidR="00C96912">
        <w:rPr>
          <w:rFonts w:hint="cs"/>
          <w:rtl/>
        </w:rPr>
        <w:t>يوليو</w:t>
      </w:r>
      <w:r w:rsidR="008A43D0" w:rsidRPr="00666396">
        <w:rPr>
          <w:rFonts w:hint="cs"/>
          <w:rtl/>
        </w:rPr>
        <w:t> </w:t>
      </w:r>
      <w:r w:rsidR="00172358" w:rsidRPr="00666396">
        <w:rPr>
          <w:rFonts w:hint="cs"/>
          <w:rtl/>
        </w:rPr>
        <w:t>2013</w:t>
      </w:r>
    </w:p>
    <w:p w:rsidR="008A43D0" w:rsidRPr="00666396" w:rsidRDefault="008A43D0" w:rsidP="00666396">
      <w:pPr>
        <w:bidi/>
        <w:spacing w:after="220"/>
        <w:jc w:val="right"/>
        <w:rPr>
          <w:rFonts w:ascii="Arabic Typesetting" w:hAnsi="Arabic Typesetting" w:cs="Arabic Typesetting"/>
          <w:sz w:val="36"/>
          <w:szCs w:val="36"/>
        </w:rPr>
      </w:pPr>
      <w:r w:rsidRPr="00666396">
        <w:rPr>
          <w:rFonts w:ascii="Arabic Typesetting" w:hAnsi="Arabic Typesetting" w:cs="Arabic Typesetting"/>
          <w:sz w:val="36"/>
          <w:szCs w:val="36"/>
        </w:rPr>
        <w:t>...</w:t>
      </w:r>
      <w:r w:rsidR="000F6026" w:rsidRPr="00666396">
        <w:rPr>
          <w:rFonts w:ascii="Arabic Typesetting" w:hAnsi="Arabic Typesetting" w:cs="Arabic Typesetting"/>
          <w:sz w:val="36"/>
          <w:szCs w:val="36"/>
        </w:rPr>
        <w:t xml:space="preserve"> /</w:t>
      </w:r>
    </w:p>
    <w:p w:rsidR="008A43D0" w:rsidRPr="00666396" w:rsidRDefault="008A43D0" w:rsidP="00666396">
      <w:pPr>
        <w:pStyle w:val="NormalParaAR"/>
        <w:rPr>
          <w:rFonts w:hint="cs"/>
          <w:rtl/>
        </w:rPr>
      </w:pPr>
    </w:p>
    <w:p w:rsidR="00856272" w:rsidRPr="00666396" w:rsidRDefault="00856272" w:rsidP="00666396">
      <w:pPr>
        <w:pStyle w:val="NormalParaAR"/>
        <w:keepNext/>
        <w:rPr>
          <w:rFonts w:hint="cs"/>
          <w:rtl/>
        </w:rPr>
      </w:pPr>
      <w:r w:rsidRPr="00666396">
        <w:rPr>
          <w:rtl/>
        </w:rPr>
        <w:br w:type="page"/>
      </w:r>
      <w:r w:rsidR="008A43D0" w:rsidRPr="00666396">
        <w:rPr>
          <w:rFonts w:hint="cs"/>
          <w:rtl/>
        </w:rPr>
        <w:lastRenderedPageBreak/>
        <w:t xml:space="preserve">أسماء </w:t>
      </w:r>
      <w:r w:rsidRPr="00666396">
        <w:rPr>
          <w:rtl/>
        </w:rPr>
        <w:t>أعضاء المجلس الاستشاري</w:t>
      </w:r>
      <w:r w:rsidRPr="00666396">
        <w:rPr>
          <w:rFonts w:hint="cs"/>
          <w:rtl/>
        </w:rPr>
        <w:t>:</w:t>
      </w:r>
    </w:p>
    <w:p w:rsidR="00856272" w:rsidRPr="00666396" w:rsidRDefault="00856272" w:rsidP="00666396">
      <w:pPr>
        <w:pStyle w:val="NormalParaAR"/>
        <w:rPr>
          <w:rFonts w:hint="cs"/>
          <w:rtl/>
        </w:rPr>
      </w:pPr>
      <w:r w:rsidRPr="00666396">
        <w:rPr>
          <w:rtl/>
        </w:rPr>
        <w:t xml:space="preserve">السيدة ألكسندرا </w:t>
      </w:r>
      <w:proofErr w:type="spellStart"/>
      <w:r w:rsidRPr="00666396">
        <w:rPr>
          <w:rtl/>
        </w:rPr>
        <w:t>غرازيولي</w:t>
      </w:r>
      <w:proofErr w:type="spellEnd"/>
      <w:r w:rsidRPr="00666396">
        <w:rPr>
          <w:rtl/>
        </w:rPr>
        <w:t>،</w:t>
      </w:r>
      <w:r w:rsidRPr="00666396">
        <w:rPr>
          <w:rFonts w:hint="cs"/>
          <w:rtl/>
        </w:rPr>
        <w:t xml:space="preserve"> </w:t>
      </w:r>
      <w:r w:rsidR="00613E94" w:rsidRPr="00666396">
        <w:rPr>
          <w:rFonts w:hint="cs"/>
          <w:rtl/>
        </w:rPr>
        <w:t>خبيرة استشارية (ا</w:t>
      </w:r>
      <w:r w:rsidRPr="00666396">
        <w:rPr>
          <w:rtl/>
        </w:rPr>
        <w:t>لملكية الفكري</w:t>
      </w:r>
      <w:r w:rsidR="00613E94" w:rsidRPr="00666396">
        <w:rPr>
          <w:rFonts w:hint="cs"/>
          <w:rtl/>
        </w:rPr>
        <w:t>ة)</w:t>
      </w:r>
      <w:r w:rsidRPr="00666396">
        <w:rPr>
          <w:rtl/>
        </w:rPr>
        <w:t>،</w:t>
      </w:r>
      <w:r w:rsidRPr="00666396">
        <w:rPr>
          <w:rFonts w:hint="cs"/>
          <w:rtl/>
        </w:rPr>
        <w:t xml:space="preserve"> </w:t>
      </w:r>
      <w:r w:rsidR="00613E94" w:rsidRPr="00666396">
        <w:rPr>
          <w:rFonts w:hint="cs"/>
          <w:rtl/>
        </w:rPr>
        <w:t>البعثة الدائمة ل</w:t>
      </w:r>
      <w:r w:rsidRPr="00666396">
        <w:rPr>
          <w:rFonts w:hint="cs"/>
          <w:rtl/>
        </w:rPr>
        <w:t>سويسرا،</w:t>
      </w:r>
      <w:r w:rsidR="00613E94" w:rsidRPr="00666396">
        <w:rPr>
          <w:rFonts w:hint="cs"/>
          <w:rtl/>
        </w:rPr>
        <w:t xml:space="preserve"> جنيف،</w:t>
      </w:r>
      <w:r w:rsidRPr="00666396">
        <w:rPr>
          <w:rFonts w:hint="cs"/>
          <w:rtl/>
        </w:rPr>
        <w:t xml:space="preserve"> رئيسة المجلس الاستشاري، ونائبة رئيس اللجنة الحكومية الدولية، و</w:t>
      </w:r>
      <w:r w:rsidRPr="00666396">
        <w:rPr>
          <w:rtl/>
        </w:rPr>
        <w:t>عضو بحكم المنصب</w:t>
      </w:r>
      <w:r w:rsidRPr="00666396">
        <w:rPr>
          <w:rFonts w:hint="cs"/>
          <w:rtl/>
        </w:rPr>
        <w:t xml:space="preserve">، </w:t>
      </w:r>
      <w:r w:rsidRPr="00666396">
        <w:rPr>
          <w:rtl/>
        </w:rPr>
        <w:t>[توقيع]</w:t>
      </w:r>
    </w:p>
    <w:p w:rsidR="00856272" w:rsidRPr="00666396" w:rsidRDefault="00856272" w:rsidP="00856272">
      <w:pPr>
        <w:pStyle w:val="NormalParaAR"/>
        <w:rPr>
          <w:rFonts w:hint="cs"/>
          <w:rtl/>
        </w:rPr>
      </w:pPr>
      <w:r w:rsidRPr="00666396">
        <w:rPr>
          <w:rtl/>
        </w:rPr>
        <w:t>وبالترتيب الأبجدي الإنكليزي:</w:t>
      </w:r>
    </w:p>
    <w:p w:rsidR="00613E94" w:rsidRPr="00666396" w:rsidRDefault="00613E94" w:rsidP="00666396">
      <w:pPr>
        <w:pStyle w:val="NormalParaAR"/>
        <w:rPr>
          <w:rFonts w:hint="cs"/>
          <w:rtl/>
        </w:rPr>
      </w:pPr>
      <w:r w:rsidRPr="00666396">
        <w:rPr>
          <w:rtl/>
        </w:rPr>
        <w:t xml:space="preserve">السيد ستيفن </w:t>
      </w:r>
      <w:proofErr w:type="spellStart"/>
      <w:r w:rsidRPr="00666396">
        <w:rPr>
          <w:rtl/>
        </w:rPr>
        <w:t>بايلي</w:t>
      </w:r>
      <w:proofErr w:type="spellEnd"/>
      <w:r w:rsidRPr="00666396">
        <w:rPr>
          <w:rtl/>
        </w:rPr>
        <w:t>، مدير مساعد، قسم السياسة والتعاون الدوليين، هيئة الملكية الفكرية بأستراليا</w:t>
      </w:r>
      <w:r w:rsidRPr="00666396">
        <w:rPr>
          <w:rFonts w:hint="cs"/>
          <w:rtl/>
        </w:rPr>
        <w:t>، كانبيرا، أستراليا</w:t>
      </w:r>
      <w:r w:rsidRPr="00666396">
        <w:rPr>
          <w:rFonts w:hint="eastAsia"/>
          <w:rtl/>
        </w:rPr>
        <w:t> </w:t>
      </w:r>
      <w:r w:rsidRPr="00666396">
        <w:rPr>
          <w:rtl/>
        </w:rPr>
        <w:t>[توقيع]</w:t>
      </w:r>
    </w:p>
    <w:p w:rsidR="00C96912" w:rsidRDefault="00C96912" w:rsidP="00C96912">
      <w:pPr>
        <w:pStyle w:val="NormalParaAR"/>
      </w:pPr>
      <w:r>
        <w:rPr>
          <w:rFonts w:hint="cs"/>
          <w:rtl/>
        </w:rPr>
        <w:t>و</w:t>
      </w:r>
      <w:r w:rsidRPr="0097486E">
        <w:rPr>
          <w:rtl/>
        </w:rPr>
        <w:t xml:space="preserve">السيدة إدنا ماريا </w:t>
      </w:r>
      <w:proofErr w:type="spellStart"/>
      <w:r w:rsidRPr="0097486E">
        <w:rPr>
          <w:rtl/>
        </w:rPr>
        <w:t>دا</w:t>
      </w:r>
      <w:proofErr w:type="spellEnd"/>
      <w:r w:rsidRPr="0097486E">
        <w:rPr>
          <w:rtl/>
        </w:rPr>
        <w:t xml:space="preserve"> كوستا إ سيلفا</w:t>
      </w:r>
      <w:r>
        <w:rPr>
          <w:rFonts w:hint="cs"/>
          <w:rtl/>
        </w:rPr>
        <w:t xml:space="preserve">، ممثلة </w:t>
      </w:r>
      <w:r w:rsidRPr="0097486E">
        <w:rPr>
          <w:rtl/>
        </w:rPr>
        <w:t xml:space="preserve">التعاونية الإيكولوجية للنساء الهاويات للتجميع في جزيرة </w:t>
      </w:r>
      <w:proofErr w:type="spellStart"/>
      <w:r w:rsidRPr="0097486E">
        <w:rPr>
          <w:rtl/>
        </w:rPr>
        <w:t>ماراخو</w:t>
      </w:r>
      <w:proofErr w:type="spellEnd"/>
      <w:r w:rsidRPr="0097486E">
        <w:rPr>
          <w:rtl/>
        </w:rPr>
        <w:t xml:space="preserve"> (</w:t>
      </w:r>
      <w:r w:rsidRPr="0097486E">
        <w:t>CEMEM</w:t>
      </w:r>
      <w:r w:rsidRPr="0097486E">
        <w:rPr>
          <w:rtl/>
        </w:rPr>
        <w:t>)</w:t>
      </w:r>
      <w:r w:rsidRPr="00C96912">
        <w:rPr>
          <w:rFonts w:hint="eastAsia"/>
          <w:rtl/>
        </w:rPr>
        <w:t xml:space="preserve"> </w:t>
      </w:r>
      <w:r w:rsidRPr="009D176D">
        <w:rPr>
          <w:rFonts w:hint="eastAsia"/>
          <w:rtl/>
        </w:rPr>
        <w:t> </w:t>
      </w:r>
      <w:r w:rsidRPr="009D176D">
        <w:rPr>
          <w:rtl/>
        </w:rPr>
        <w:t>[توقيع]</w:t>
      </w:r>
    </w:p>
    <w:p w:rsidR="00C96912" w:rsidRDefault="00C96912" w:rsidP="00C96912">
      <w:pPr>
        <w:pStyle w:val="NormalParaAR"/>
      </w:pPr>
      <w:r>
        <w:rPr>
          <w:rFonts w:hint="cs"/>
          <w:rtl/>
        </w:rPr>
        <w:t xml:space="preserve">والسيدة </w:t>
      </w:r>
      <w:proofErr w:type="spellStart"/>
      <w:r>
        <w:rPr>
          <w:rFonts w:hint="cs"/>
          <w:rtl/>
        </w:rPr>
        <w:t>سيمارا</w:t>
      </w:r>
      <w:proofErr w:type="spellEnd"/>
      <w:r>
        <w:rPr>
          <w:rFonts w:hint="cs"/>
          <w:rtl/>
        </w:rPr>
        <w:t xml:space="preserve"> </w:t>
      </w:r>
      <w:proofErr w:type="spellStart"/>
      <w:r>
        <w:rPr>
          <w:rFonts w:hint="cs"/>
          <w:rtl/>
        </w:rPr>
        <w:t>هويل</w:t>
      </w:r>
      <w:proofErr w:type="spellEnd"/>
      <w:r>
        <w:rPr>
          <w:rFonts w:hint="cs"/>
          <w:rtl/>
        </w:rPr>
        <w:t>، كاتبة</w:t>
      </w:r>
      <w:r w:rsidRPr="0092034D">
        <w:rPr>
          <w:rtl/>
        </w:rPr>
        <w:t xml:space="preserve"> أول</w:t>
      </w:r>
      <w:r>
        <w:rPr>
          <w:rFonts w:hint="cs"/>
          <w:rtl/>
        </w:rPr>
        <w:t>ى</w:t>
      </w:r>
      <w:r w:rsidRPr="0092034D">
        <w:rPr>
          <w:rtl/>
        </w:rPr>
        <w:t>، البعثة الدائمة لج</w:t>
      </w:r>
      <w:r>
        <w:rPr>
          <w:rFonts w:hint="cs"/>
          <w:rtl/>
        </w:rPr>
        <w:t>امايكا، جنيف</w:t>
      </w:r>
      <w:r>
        <w:t xml:space="preserve"> </w:t>
      </w:r>
      <w:r w:rsidRPr="009D176D">
        <w:rPr>
          <w:rFonts w:hint="eastAsia"/>
          <w:rtl/>
        </w:rPr>
        <w:t> </w:t>
      </w:r>
      <w:r w:rsidRPr="009D176D">
        <w:rPr>
          <w:rtl/>
        </w:rPr>
        <w:t>[توقيع]</w:t>
      </w:r>
    </w:p>
    <w:p w:rsidR="00C96912" w:rsidRDefault="00C96912" w:rsidP="00666396">
      <w:pPr>
        <w:pStyle w:val="NormalParaAR"/>
      </w:pPr>
      <w:r>
        <w:rPr>
          <w:rFonts w:hint="cs"/>
          <w:rtl/>
        </w:rPr>
        <w:t xml:space="preserve">والسيد </w:t>
      </w:r>
      <w:proofErr w:type="spellStart"/>
      <w:r>
        <w:rPr>
          <w:rFonts w:hint="cs"/>
          <w:rtl/>
        </w:rPr>
        <w:t>نازرول</w:t>
      </w:r>
      <w:proofErr w:type="spellEnd"/>
      <w:r>
        <w:rPr>
          <w:rFonts w:hint="cs"/>
          <w:rtl/>
        </w:rPr>
        <w:t xml:space="preserve"> إسلام، وزير، البعثة الدائمة لبنغلادي</w:t>
      </w:r>
      <w:r>
        <w:rPr>
          <w:rFonts w:hint="eastAsia"/>
          <w:rtl/>
        </w:rPr>
        <w:t>ش</w:t>
      </w:r>
      <w:r>
        <w:rPr>
          <w:rFonts w:hint="cs"/>
          <w:rtl/>
        </w:rPr>
        <w:t>، جنيف</w:t>
      </w:r>
      <w:r>
        <w:t xml:space="preserve"> </w:t>
      </w:r>
      <w:r w:rsidRPr="009D176D">
        <w:rPr>
          <w:rFonts w:hint="eastAsia"/>
          <w:rtl/>
        </w:rPr>
        <w:t> </w:t>
      </w:r>
      <w:r w:rsidRPr="009D176D">
        <w:rPr>
          <w:rtl/>
        </w:rPr>
        <w:t>[توقيع]</w:t>
      </w:r>
    </w:p>
    <w:p w:rsidR="00C96912" w:rsidRDefault="00C96912" w:rsidP="00666396">
      <w:pPr>
        <w:pStyle w:val="NormalParaAR"/>
      </w:pPr>
      <w:r w:rsidRPr="0092034D">
        <w:rPr>
          <w:rtl/>
        </w:rPr>
        <w:t xml:space="preserve">والسيد </w:t>
      </w:r>
      <w:proofErr w:type="spellStart"/>
      <w:r w:rsidRPr="0092034D">
        <w:rPr>
          <w:rtl/>
        </w:rPr>
        <w:t>مانديكسول</w:t>
      </w:r>
      <w:proofErr w:type="spellEnd"/>
      <w:r w:rsidRPr="0092034D">
        <w:rPr>
          <w:rtl/>
        </w:rPr>
        <w:t xml:space="preserve"> </w:t>
      </w:r>
      <w:proofErr w:type="spellStart"/>
      <w:r w:rsidRPr="0092034D">
        <w:rPr>
          <w:rtl/>
        </w:rPr>
        <w:t>ماترووس</w:t>
      </w:r>
      <w:proofErr w:type="spellEnd"/>
      <w:r w:rsidRPr="0092034D">
        <w:rPr>
          <w:rtl/>
        </w:rPr>
        <w:t xml:space="preserve">، </w:t>
      </w:r>
      <w:r>
        <w:rPr>
          <w:rFonts w:hint="cs"/>
          <w:rtl/>
        </w:rPr>
        <w:t>كاتب</w:t>
      </w:r>
      <w:r w:rsidRPr="0092034D">
        <w:rPr>
          <w:rtl/>
        </w:rPr>
        <w:t xml:space="preserve"> أول، البعثة الدائمة لجمهورية جنوب أفريقيا، جنيف</w:t>
      </w:r>
      <w:r>
        <w:t xml:space="preserve"> </w:t>
      </w:r>
      <w:r w:rsidRPr="009D176D">
        <w:rPr>
          <w:rFonts w:hint="eastAsia"/>
          <w:rtl/>
        </w:rPr>
        <w:t> </w:t>
      </w:r>
      <w:r w:rsidRPr="009D176D">
        <w:rPr>
          <w:rtl/>
        </w:rPr>
        <w:t>[توقيع]</w:t>
      </w:r>
    </w:p>
    <w:p w:rsidR="00C96912" w:rsidRDefault="00C96912" w:rsidP="00666396">
      <w:pPr>
        <w:pStyle w:val="NormalParaAR"/>
      </w:pPr>
      <w:r>
        <w:rPr>
          <w:rFonts w:hint="cs"/>
          <w:rtl/>
        </w:rPr>
        <w:t xml:space="preserve">والسيد </w:t>
      </w:r>
      <w:proofErr w:type="spellStart"/>
      <w:r w:rsidRPr="000B4EC0">
        <w:rPr>
          <w:rtl/>
        </w:rPr>
        <w:t>فويتشخ</w:t>
      </w:r>
      <w:proofErr w:type="spellEnd"/>
      <w:r w:rsidRPr="000B4EC0">
        <w:rPr>
          <w:rFonts w:hint="cs"/>
          <w:rtl/>
        </w:rPr>
        <w:t xml:space="preserve"> </w:t>
      </w:r>
      <w:proofErr w:type="spellStart"/>
      <w:r w:rsidRPr="000B4EC0">
        <w:rPr>
          <w:rFonts w:hint="cs"/>
          <w:rtl/>
        </w:rPr>
        <w:t>بياتكوسكي</w:t>
      </w:r>
      <w:proofErr w:type="spellEnd"/>
      <w:r>
        <w:rPr>
          <w:rFonts w:hint="cs"/>
          <w:rtl/>
        </w:rPr>
        <w:t>، مستشار أول، البعثة الدائمة لبولندا، جنيف</w:t>
      </w:r>
      <w:r>
        <w:t xml:space="preserve"> </w:t>
      </w:r>
      <w:r w:rsidRPr="009D176D">
        <w:rPr>
          <w:rFonts w:hint="eastAsia"/>
          <w:rtl/>
        </w:rPr>
        <w:t> </w:t>
      </w:r>
      <w:r w:rsidRPr="009D176D">
        <w:rPr>
          <w:rtl/>
        </w:rPr>
        <w:t>[توقيع]</w:t>
      </w:r>
    </w:p>
    <w:p w:rsidR="00C96912" w:rsidRDefault="00C96912" w:rsidP="00666396">
      <w:pPr>
        <w:pStyle w:val="NormalParaAR"/>
      </w:pPr>
      <w:r>
        <w:rPr>
          <w:rFonts w:hint="cs"/>
          <w:rtl/>
        </w:rPr>
        <w:t>و</w:t>
      </w:r>
      <w:r w:rsidRPr="007F7D20">
        <w:rPr>
          <w:rtl/>
        </w:rPr>
        <w:t xml:space="preserve">السيدة </w:t>
      </w:r>
      <w:proofErr w:type="spellStart"/>
      <w:r w:rsidRPr="007F7D20">
        <w:rPr>
          <w:rtl/>
        </w:rPr>
        <w:t>تشينارا</w:t>
      </w:r>
      <w:proofErr w:type="spellEnd"/>
      <w:r w:rsidRPr="007F7D20">
        <w:rPr>
          <w:rtl/>
        </w:rPr>
        <w:t xml:space="preserve"> </w:t>
      </w:r>
      <w:proofErr w:type="spellStart"/>
      <w:r w:rsidRPr="007F7D20">
        <w:rPr>
          <w:rtl/>
        </w:rPr>
        <w:t>ساديكوفا</w:t>
      </w:r>
      <w:proofErr w:type="spellEnd"/>
      <w:r>
        <w:rPr>
          <w:rFonts w:hint="cs"/>
          <w:rtl/>
        </w:rPr>
        <w:t xml:space="preserve">، ممثلة </w:t>
      </w:r>
      <w:r w:rsidRPr="007F7D20">
        <w:rPr>
          <w:rtl/>
        </w:rPr>
        <w:t>الرابطة العامة للمراكز الإقليمية للتعليم والتنمية المستدامة، قيرغيزستان</w:t>
      </w:r>
      <w:r>
        <w:t xml:space="preserve"> </w:t>
      </w:r>
      <w:r w:rsidRPr="009D176D">
        <w:rPr>
          <w:rFonts w:hint="eastAsia"/>
          <w:rtl/>
        </w:rPr>
        <w:t> </w:t>
      </w:r>
      <w:r w:rsidRPr="009D176D">
        <w:rPr>
          <w:rtl/>
        </w:rPr>
        <w:t>[توقيع]</w:t>
      </w:r>
    </w:p>
    <w:p w:rsidR="00C96912" w:rsidRDefault="00C96912" w:rsidP="00C96912">
      <w:pPr>
        <w:pStyle w:val="NormalParaAR"/>
        <w:rPr>
          <w:rtl/>
        </w:rPr>
      </w:pPr>
      <w:r>
        <w:rPr>
          <w:rFonts w:hint="cs"/>
          <w:rtl/>
        </w:rPr>
        <w:t>و</w:t>
      </w:r>
      <w:r w:rsidRPr="007F7D20">
        <w:rPr>
          <w:rtl/>
        </w:rPr>
        <w:t xml:space="preserve">السيد بول </w:t>
      </w:r>
      <w:proofErr w:type="spellStart"/>
      <w:r w:rsidRPr="007F7D20">
        <w:rPr>
          <w:rtl/>
        </w:rPr>
        <w:t>كانينك</w:t>
      </w:r>
      <w:proofErr w:type="spellEnd"/>
      <w:r w:rsidRPr="007F7D20">
        <w:rPr>
          <w:rtl/>
        </w:rPr>
        <w:t xml:space="preserve"> سينا، عضو </w:t>
      </w:r>
      <w:r>
        <w:rPr>
          <w:rFonts w:hint="cs"/>
          <w:rtl/>
        </w:rPr>
        <w:t xml:space="preserve">ورئيس </w:t>
      </w:r>
      <w:r w:rsidRPr="007F7D20">
        <w:rPr>
          <w:rtl/>
        </w:rPr>
        <w:t>منتدى الأمم المتحدة الدائم المعني بقضايا الشعوب الأصلية</w:t>
      </w:r>
      <w:r>
        <w:rPr>
          <w:rFonts w:hint="cs"/>
          <w:rtl/>
        </w:rPr>
        <w:t> (</w:t>
      </w:r>
      <w:r w:rsidRPr="007F7D20">
        <w:t>UNPFII</w:t>
      </w:r>
      <w:r>
        <w:rPr>
          <w:rFonts w:hint="cs"/>
          <w:rtl/>
        </w:rPr>
        <w:t>)، نيويورك</w:t>
      </w:r>
      <w:r>
        <w:t xml:space="preserve"> </w:t>
      </w:r>
      <w:r w:rsidRPr="009D176D">
        <w:rPr>
          <w:rFonts w:hint="eastAsia"/>
          <w:rtl/>
        </w:rPr>
        <w:t> </w:t>
      </w:r>
      <w:r w:rsidRPr="009D176D">
        <w:rPr>
          <w:rtl/>
        </w:rPr>
        <w:t>[توقيع]</w:t>
      </w:r>
    </w:p>
    <w:p w:rsidR="001667B6" w:rsidRPr="00666396" w:rsidRDefault="00A774FA" w:rsidP="0058729D">
      <w:pPr>
        <w:pStyle w:val="EndofDocumentAR"/>
        <w:rPr>
          <w:rFonts w:hint="cs"/>
        </w:rPr>
      </w:pPr>
      <w:r w:rsidRPr="00666396">
        <w:rPr>
          <w:rFonts w:hint="cs"/>
          <w:rtl/>
        </w:rPr>
        <w:t>[نهاية المرفق والوثيقة]</w:t>
      </w:r>
    </w:p>
    <w:sectPr w:rsidR="001667B6" w:rsidRPr="00666396" w:rsidSect="00A44520">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396" w:rsidRDefault="00666396">
      <w:r>
        <w:separator/>
      </w:r>
    </w:p>
  </w:endnote>
  <w:endnote w:type="continuationSeparator" w:id="0">
    <w:p w:rsidR="00666396" w:rsidRDefault="0066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altName w:val="Helevetica"/>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396" w:rsidRDefault="00666396" w:rsidP="009622BF">
      <w:pPr>
        <w:bidi/>
      </w:pPr>
      <w:bookmarkStart w:id="0" w:name="OLE_LINK1"/>
      <w:bookmarkStart w:id="1" w:name="OLE_LINK2"/>
      <w:r>
        <w:separator/>
      </w:r>
      <w:bookmarkEnd w:id="0"/>
      <w:bookmarkEnd w:id="1"/>
    </w:p>
  </w:footnote>
  <w:footnote w:type="continuationSeparator" w:id="0">
    <w:p w:rsidR="00666396" w:rsidRDefault="00666396"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96" w:rsidRDefault="00666396" w:rsidP="00D90EF6">
    <w:pPr>
      <w:rPr>
        <w:rFonts w:hint="cs"/>
      </w:rPr>
    </w:pPr>
    <w:r>
      <w:t>WIPO/GRTKF/IC/25/INF/6</w:t>
    </w:r>
  </w:p>
  <w:p w:rsidR="00666396" w:rsidRDefault="00666396" w:rsidP="00D61541">
    <w:r>
      <w:fldChar w:fldCharType="begin"/>
    </w:r>
    <w:r>
      <w:instrText xml:space="preserve"> PAGE  \* MERGEFORMAT </w:instrText>
    </w:r>
    <w:r>
      <w:fldChar w:fldCharType="separate"/>
    </w:r>
    <w:r w:rsidR="009675EA">
      <w:rPr>
        <w:noProof/>
      </w:rPr>
      <w:t>2</w:t>
    </w:r>
    <w:r>
      <w:fldChar w:fldCharType="end"/>
    </w:r>
  </w:p>
  <w:p w:rsidR="00666396" w:rsidRDefault="00666396"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96" w:rsidRDefault="00666396" w:rsidP="00666396">
    <w:r>
      <w:t>WIPO/GRTKF/IC/25/INF/6</w:t>
    </w:r>
  </w:p>
  <w:p w:rsidR="00666396" w:rsidRPr="00F356E6" w:rsidRDefault="00666396" w:rsidP="00A44520">
    <w:pPr>
      <w:rPr>
        <w:rtl/>
        <w:lang w:val="fr-FR"/>
      </w:rPr>
    </w:pPr>
    <w:r w:rsidRPr="000A60B5">
      <w:t>Annex</w:t>
    </w:r>
  </w:p>
  <w:p w:rsidR="00666396" w:rsidRDefault="00666396" w:rsidP="00A44520">
    <w:pPr>
      <w:rPr>
        <w:rStyle w:val="PageNumber"/>
      </w:rPr>
    </w:pPr>
    <w:r>
      <w:rPr>
        <w:rStyle w:val="PageNumber"/>
      </w:rPr>
      <w:fldChar w:fldCharType="begin"/>
    </w:r>
    <w:r>
      <w:rPr>
        <w:rStyle w:val="PageNumber"/>
      </w:rPr>
      <w:instrText xml:space="preserve"> PAGE </w:instrText>
    </w:r>
    <w:r>
      <w:rPr>
        <w:rStyle w:val="PageNumber"/>
      </w:rPr>
      <w:fldChar w:fldCharType="separate"/>
    </w:r>
    <w:r w:rsidR="009675EA">
      <w:rPr>
        <w:rStyle w:val="PageNumber"/>
        <w:noProof/>
      </w:rPr>
      <w:t>3</w:t>
    </w:r>
    <w:r>
      <w:rPr>
        <w:rStyle w:val="PageNumber"/>
      </w:rPr>
      <w:fldChar w:fldCharType="end"/>
    </w:r>
  </w:p>
  <w:p w:rsidR="00666396" w:rsidRDefault="00666396" w:rsidP="00A445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96" w:rsidRDefault="00666396" w:rsidP="00666396">
    <w:pPr>
      <w:pStyle w:val="Header"/>
      <w:rPr>
        <w:rFonts w:hint="cs"/>
      </w:rPr>
    </w:pPr>
    <w:r>
      <w:t>WIPO/GRTKF/IC/25/INF/6</w:t>
    </w:r>
  </w:p>
  <w:p w:rsidR="00666396" w:rsidRDefault="00666396" w:rsidP="00A44520">
    <w:pPr>
      <w:pStyle w:val="Header"/>
      <w:rPr>
        <w:rFonts w:hint="cs"/>
      </w:rPr>
    </w:pPr>
    <w:r>
      <w:t>ANNEX</w:t>
    </w:r>
    <w:r>
      <w:rPr>
        <w:rFonts w:hint="cs"/>
        <w:rtl/>
      </w:rPr>
      <w:t xml:space="preserve"> </w:t>
    </w:r>
  </w:p>
  <w:p w:rsidR="00666396" w:rsidRPr="00E66674" w:rsidRDefault="00666396" w:rsidP="00A44520">
    <w:pPr>
      <w:pStyle w:val="Header"/>
      <w:rPr>
        <w:rFonts w:ascii="Arabic Typesetting" w:hAnsi="Arabic Typesetting" w:cs="Arabic Typesetting"/>
        <w:sz w:val="36"/>
        <w:szCs w:val="36"/>
      </w:rPr>
    </w:pPr>
    <w:r w:rsidRPr="00E66674">
      <w:rPr>
        <w:rFonts w:ascii="Arabic Typesetting" w:hAnsi="Arabic Typesetting" w:cs="Arabic Typesetting"/>
        <w:sz w:val="36"/>
        <w:szCs w:val="36"/>
        <w:rtl/>
      </w:rPr>
      <w:t>المرفق</w:t>
    </w:r>
  </w:p>
  <w:p w:rsidR="00666396" w:rsidRDefault="006663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EC0"/>
    <w:rsid w:val="00002CBE"/>
    <w:rsid w:val="00003232"/>
    <w:rsid w:val="000033DA"/>
    <w:rsid w:val="0000579F"/>
    <w:rsid w:val="000076BD"/>
    <w:rsid w:val="00010481"/>
    <w:rsid w:val="00010671"/>
    <w:rsid w:val="000114E2"/>
    <w:rsid w:val="00011855"/>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600B"/>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510"/>
    <w:rsid w:val="00053836"/>
    <w:rsid w:val="00054659"/>
    <w:rsid w:val="00055FA2"/>
    <w:rsid w:val="000571DD"/>
    <w:rsid w:val="00061FF5"/>
    <w:rsid w:val="00062502"/>
    <w:rsid w:val="00063C91"/>
    <w:rsid w:val="000640E7"/>
    <w:rsid w:val="00065850"/>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0B5"/>
    <w:rsid w:val="000A6510"/>
    <w:rsid w:val="000B0BB4"/>
    <w:rsid w:val="000B1045"/>
    <w:rsid w:val="000B1BAE"/>
    <w:rsid w:val="000B29B3"/>
    <w:rsid w:val="000B3889"/>
    <w:rsid w:val="000B3B3B"/>
    <w:rsid w:val="000B42E7"/>
    <w:rsid w:val="000B70B7"/>
    <w:rsid w:val="000B73E6"/>
    <w:rsid w:val="000B7759"/>
    <w:rsid w:val="000C111E"/>
    <w:rsid w:val="000C1E3C"/>
    <w:rsid w:val="000C1FB0"/>
    <w:rsid w:val="000C1FB4"/>
    <w:rsid w:val="000C2A3E"/>
    <w:rsid w:val="000C2CE8"/>
    <w:rsid w:val="000C335E"/>
    <w:rsid w:val="000C4651"/>
    <w:rsid w:val="000C46EC"/>
    <w:rsid w:val="000C484D"/>
    <w:rsid w:val="000C523D"/>
    <w:rsid w:val="000C52A5"/>
    <w:rsid w:val="000C563F"/>
    <w:rsid w:val="000C5DF9"/>
    <w:rsid w:val="000C5F21"/>
    <w:rsid w:val="000C662C"/>
    <w:rsid w:val="000C6CA6"/>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02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2358"/>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137"/>
    <w:rsid w:val="0019454F"/>
    <w:rsid w:val="00194719"/>
    <w:rsid w:val="00194774"/>
    <w:rsid w:val="00195CE0"/>
    <w:rsid w:val="001A098F"/>
    <w:rsid w:val="001A10CB"/>
    <w:rsid w:val="001A110B"/>
    <w:rsid w:val="001A149A"/>
    <w:rsid w:val="001A1C8F"/>
    <w:rsid w:val="001A2AB7"/>
    <w:rsid w:val="001A32F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255E"/>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0CA9"/>
    <w:rsid w:val="002112E6"/>
    <w:rsid w:val="00213213"/>
    <w:rsid w:val="0021457F"/>
    <w:rsid w:val="0021505D"/>
    <w:rsid w:val="0021604B"/>
    <w:rsid w:val="00216545"/>
    <w:rsid w:val="00220227"/>
    <w:rsid w:val="0022176B"/>
    <w:rsid w:val="00222760"/>
    <w:rsid w:val="00222782"/>
    <w:rsid w:val="0022360A"/>
    <w:rsid w:val="00226B82"/>
    <w:rsid w:val="00227103"/>
    <w:rsid w:val="002273DF"/>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77E49"/>
    <w:rsid w:val="002806F8"/>
    <w:rsid w:val="002810B5"/>
    <w:rsid w:val="002814F3"/>
    <w:rsid w:val="00281F4F"/>
    <w:rsid w:val="00286744"/>
    <w:rsid w:val="002867E0"/>
    <w:rsid w:val="002909B9"/>
    <w:rsid w:val="00292CEE"/>
    <w:rsid w:val="00292D22"/>
    <w:rsid w:val="0029470D"/>
    <w:rsid w:val="00297B80"/>
    <w:rsid w:val="002A076C"/>
    <w:rsid w:val="002A0CF1"/>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3E2D"/>
    <w:rsid w:val="002C4AD1"/>
    <w:rsid w:val="002C73AE"/>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3004A6"/>
    <w:rsid w:val="0030129C"/>
    <w:rsid w:val="003013E2"/>
    <w:rsid w:val="00301FE4"/>
    <w:rsid w:val="003022D3"/>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379B4"/>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295"/>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56D5"/>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70F"/>
    <w:rsid w:val="004349FA"/>
    <w:rsid w:val="004368CF"/>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5CF1"/>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261"/>
    <w:rsid w:val="004D678F"/>
    <w:rsid w:val="004E1264"/>
    <w:rsid w:val="004E2CBC"/>
    <w:rsid w:val="004E3DD4"/>
    <w:rsid w:val="004E5C1A"/>
    <w:rsid w:val="004E6C8C"/>
    <w:rsid w:val="004E6CC7"/>
    <w:rsid w:val="004E776F"/>
    <w:rsid w:val="004F0DAE"/>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29D"/>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2CC7"/>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35C"/>
    <w:rsid w:val="00610430"/>
    <w:rsid w:val="00611858"/>
    <w:rsid w:val="00613E94"/>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9F6"/>
    <w:rsid w:val="00640D89"/>
    <w:rsid w:val="00640F58"/>
    <w:rsid w:val="00641203"/>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396"/>
    <w:rsid w:val="00666548"/>
    <w:rsid w:val="00666A71"/>
    <w:rsid w:val="00667537"/>
    <w:rsid w:val="006700C3"/>
    <w:rsid w:val="006704D7"/>
    <w:rsid w:val="00670865"/>
    <w:rsid w:val="00671AED"/>
    <w:rsid w:val="006725B5"/>
    <w:rsid w:val="00673521"/>
    <w:rsid w:val="00673767"/>
    <w:rsid w:val="00673F39"/>
    <w:rsid w:val="006746AC"/>
    <w:rsid w:val="0067571B"/>
    <w:rsid w:val="00675E37"/>
    <w:rsid w:val="0067663E"/>
    <w:rsid w:val="00676EAF"/>
    <w:rsid w:val="006775C2"/>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7DE"/>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E57"/>
    <w:rsid w:val="006F2F22"/>
    <w:rsid w:val="006F434A"/>
    <w:rsid w:val="006F7974"/>
    <w:rsid w:val="00700A60"/>
    <w:rsid w:val="00701812"/>
    <w:rsid w:val="00705027"/>
    <w:rsid w:val="00710494"/>
    <w:rsid w:val="007117BD"/>
    <w:rsid w:val="00715129"/>
    <w:rsid w:val="007154CE"/>
    <w:rsid w:val="00715B25"/>
    <w:rsid w:val="00716020"/>
    <w:rsid w:val="00720860"/>
    <w:rsid w:val="00721087"/>
    <w:rsid w:val="00721530"/>
    <w:rsid w:val="00723422"/>
    <w:rsid w:val="007260FE"/>
    <w:rsid w:val="00726DD6"/>
    <w:rsid w:val="00732695"/>
    <w:rsid w:val="00733416"/>
    <w:rsid w:val="0073377E"/>
    <w:rsid w:val="00733E05"/>
    <w:rsid w:val="00735C8A"/>
    <w:rsid w:val="00735FE2"/>
    <w:rsid w:val="0073719A"/>
    <w:rsid w:val="00737C62"/>
    <w:rsid w:val="00737C91"/>
    <w:rsid w:val="0074130E"/>
    <w:rsid w:val="007413CD"/>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3F4"/>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1957"/>
    <w:rsid w:val="0078264A"/>
    <w:rsid w:val="00785E46"/>
    <w:rsid w:val="00787917"/>
    <w:rsid w:val="00791489"/>
    <w:rsid w:val="00791683"/>
    <w:rsid w:val="00792F0C"/>
    <w:rsid w:val="00795460"/>
    <w:rsid w:val="007A0313"/>
    <w:rsid w:val="007A0A83"/>
    <w:rsid w:val="007A4BB3"/>
    <w:rsid w:val="007A6307"/>
    <w:rsid w:val="007A6822"/>
    <w:rsid w:val="007A724D"/>
    <w:rsid w:val="007A749D"/>
    <w:rsid w:val="007A7B37"/>
    <w:rsid w:val="007B0082"/>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454E"/>
    <w:rsid w:val="007E7997"/>
    <w:rsid w:val="007E7B47"/>
    <w:rsid w:val="007F04EF"/>
    <w:rsid w:val="007F342F"/>
    <w:rsid w:val="007F56BB"/>
    <w:rsid w:val="007F63CE"/>
    <w:rsid w:val="007F6EA4"/>
    <w:rsid w:val="008002A5"/>
    <w:rsid w:val="0080050E"/>
    <w:rsid w:val="00801329"/>
    <w:rsid w:val="00801424"/>
    <w:rsid w:val="00801AA4"/>
    <w:rsid w:val="00801B7E"/>
    <w:rsid w:val="008021B9"/>
    <w:rsid w:val="00806E68"/>
    <w:rsid w:val="00807FC3"/>
    <w:rsid w:val="00810034"/>
    <w:rsid w:val="008104EE"/>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172"/>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4E6E"/>
    <w:rsid w:val="008458BD"/>
    <w:rsid w:val="00846956"/>
    <w:rsid w:val="00846CF1"/>
    <w:rsid w:val="00847622"/>
    <w:rsid w:val="008505B8"/>
    <w:rsid w:val="00851005"/>
    <w:rsid w:val="00851ADD"/>
    <w:rsid w:val="00855CA6"/>
    <w:rsid w:val="00856272"/>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3D0"/>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3B8"/>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024"/>
    <w:rsid w:val="009241E8"/>
    <w:rsid w:val="00925956"/>
    <w:rsid w:val="00925DD2"/>
    <w:rsid w:val="00926344"/>
    <w:rsid w:val="00926929"/>
    <w:rsid w:val="00927301"/>
    <w:rsid w:val="00927E9D"/>
    <w:rsid w:val="009318E4"/>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675EA"/>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5D4"/>
    <w:rsid w:val="009D2D48"/>
    <w:rsid w:val="009D3103"/>
    <w:rsid w:val="009D4409"/>
    <w:rsid w:val="009D4724"/>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77C5"/>
    <w:rsid w:val="00A37B2E"/>
    <w:rsid w:val="00A401FD"/>
    <w:rsid w:val="00A40558"/>
    <w:rsid w:val="00A40AF2"/>
    <w:rsid w:val="00A411DC"/>
    <w:rsid w:val="00A43904"/>
    <w:rsid w:val="00A44520"/>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4B90"/>
    <w:rsid w:val="00A751F8"/>
    <w:rsid w:val="00A76648"/>
    <w:rsid w:val="00A76DF7"/>
    <w:rsid w:val="00A774FA"/>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758"/>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1E1E"/>
    <w:rsid w:val="00B03B63"/>
    <w:rsid w:val="00B04D64"/>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335"/>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0B01"/>
    <w:rsid w:val="00B6101C"/>
    <w:rsid w:val="00B615ED"/>
    <w:rsid w:val="00B61642"/>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67EC"/>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0EC0"/>
    <w:rsid w:val="00BF164F"/>
    <w:rsid w:val="00BF1AAF"/>
    <w:rsid w:val="00BF268B"/>
    <w:rsid w:val="00BF4D03"/>
    <w:rsid w:val="00BF4E85"/>
    <w:rsid w:val="00BF54BD"/>
    <w:rsid w:val="00BF5892"/>
    <w:rsid w:val="00C01804"/>
    <w:rsid w:val="00C026BC"/>
    <w:rsid w:val="00C02AD4"/>
    <w:rsid w:val="00C036B6"/>
    <w:rsid w:val="00C03869"/>
    <w:rsid w:val="00C07988"/>
    <w:rsid w:val="00C07C5E"/>
    <w:rsid w:val="00C10068"/>
    <w:rsid w:val="00C10394"/>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6E6"/>
    <w:rsid w:val="00C94D44"/>
    <w:rsid w:val="00C95EEE"/>
    <w:rsid w:val="00C96912"/>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3981"/>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3739"/>
    <w:rsid w:val="00CF5597"/>
    <w:rsid w:val="00CF57B4"/>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4C41"/>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0EF6"/>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2511"/>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ACA"/>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0DD"/>
    <w:rsid w:val="00ED3370"/>
    <w:rsid w:val="00ED4D96"/>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1D4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27B72"/>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40CF"/>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250"/>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3D18"/>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PageNumber">
    <w:name w:val="page number"/>
    <w:basedOn w:val="DefaultParagraphFont"/>
    <w:rsid w:val="00A445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PageNumber">
    <w:name w:val="page number"/>
    <w:basedOn w:val="DefaultParagraphFont"/>
    <w:rsid w:val="00A4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5612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2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B35A6-21A1-43F2-9F02-D8EC2B33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GRTKF_IC_22_AR.dot</Template>
  <TotalTime>0</TotalTime>
  <Pages>5</Pages>
  <Words>816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WIPO/GRTKF/IC/25/INF/6 (Arabic)</vt:lpstr>
    </vt:vector>
  </TitlesOfParts>
  <Company>World Intellectual Property Organization</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WIPO/GRTKF/IC/25/INF/6 (Arabic)</dc:title>
  <dc:subject>صندوق التبرعات للجماعات الأصلية والمحلية المعتمدة قرارات اتخذها المدير العام وفقا للتوصيات التي اعتمدها المجلس الاستشاري</dc:subject>
  <dc:creator>مذكرة إعلامية من إعداد المدير العام</dc:creator>
  <cp:lastModifiedBy>ABOULHOUCINE Driss</cp:lastModifiedBy>
  <cp:revision>3</cp:revision>
  <cp:lastPrinted>2013-07-18T15:09:00Z</cp:lastPrinted>
  <dcterms:created xsi:type="dcterms:W3CDTF">2013-07-18T15:09:00Z</dcterms:created>
  <dcterms:modified xsi:type="dcterms:W3CDTF">2013-07-18T15:09:00Z</dcterms:modified>
</cp:coreProperties>
</file>