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08F1A" w14:textId="2C4CDE0E" w:rsidR="008B2CC1" w:rsidRPr="008B2CC1" w:rsidRDefault="00770A9A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62A398B5" wp14:editId="5553053A">
            <wp:extent cx="2889885" cy="1450975"/>
            <wp:effectExtent l="0" t="0" r="5715" b="0"/>
            <wp:docPr id="1349192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0F211B86" wp14:editId="1BEF818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2A9A3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8DEAF24" w14:textId="696CE082" w:rsidR="008B2CC1" w:rsidRPr="00BB360B" w:rsidRDefault="00EF0D3D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EF0D3D">
        <w:rPr>
          <w:rFonts w:ascii="Arial Black" w:hAnsi="Arial Black"/>
          <w:caps/>
          <w:sz w:val="15"/>
        </w:rPr>
        <w:t>DLT</w:t>
      </w:r>
      <w:r w:rsidRPr="00BB360B">
        <w:rPr>
          <w:rFonts w:ascii="Arial Black" w:hAnsi="Arial Black"/>
          <w:caps/>
          <w:sz w:val="15"/>
          <w:lang w:val="ru-RU"/>
        </w:rPr>
        <w:t>/</w:t>
      </w:r>
      <w:r w:rsidRPr="00EF0D3D">
        <w:rPr>
          <w:rFonts w:ascii="Arial Black" w:hAnsi="Arial Black"/>
          <w:caps/>
          <w:sz w:val="15"/>
        </w:rPr>
        <w:t>DC</w:t>
      </w:r>
      <w:r w:rsidR="005F10BC" w:rsidRPr="00BB360B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0A74B3" w:rsidRPr="00BB360B">
        <w:rPr>
          <w:rFonts w:ascii="Arial Black" w:hAnsi="Arial Black"/>
          <w:caps/>
          <w:sz w:val="15"/>
          <w:szCs w:val="15"/>
          <w:lang w:val="ru-RU"/>
        </w:rPr>
        <w:t>24</w:t>
      </w:r>
    </w:p>
    <w:bookmarkEnd w:id="0"/>
    <w:p w14:paraId="31F1B1A0" w14:textId="59AD02F8" w:rsidR="00CE65D4" w:rsidRPr="000010AF" w:rsidRDefault="000010AF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0010A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380DC9" w14:textId="1C58FC1B" w:rsidR="008B2CC1" w:rsidRPr="000010AF" w:rsidRDefault="000010AF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0010A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5F7584" w:rsidRPr="000010AF">
        <w:rPr>
          <w:rFonts w:ascii="Arial Black" w:hAnsi="Arial Black"/>
          <w:caps/>
          <w:sz w:val="15"/>
          <w:szCs w:val="15"/>
          <w:lang w:val="ru-RU"/>
        </w:rPr>
        <w:t>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ноября</w:t>
      </w:r>
      <w:r w:rsidR="00634590" w:rsidRPr="000010AF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21759683" w14:textId="7293C38B" w:rsidR="008B2CC1" w:rsidRPr="000010AF" w:rsidRDefault="000010AF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Дипломатическая</w:t>
      </w:r>
      <w:r w:rsidRPr="00001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конференция</w:t>
      </w:r>
      <w:r w:rsidRPr="000010AF">
        <w:rPr>
          <w:b/>
          <w:sz w:val="28"/>
          <w:szCs w:val="28"/>
          <w:lang w:val="ru-RU"/>
        </w:rPr>
        <w:t xml:space="preserve"> по заключению и принятию </w:t>
      </w:r>
      <w:r w:rsidR="001929B2">
        <w:rPr>
          <w:b/>
          <w:sz w:val="28"/>
          <w:szCs w:val="28"/>
          <w:lang w:val="ru-RU"/>
        </w:rPr>
        <w:t>Д</w:t>
      </w:r>
      <w:r w:rsidRPr="000010AF">
        <w:rPr>
          <w:b/>
          <w:sz w:val="28"/>
          <w:szCs w:val="28"/>
          <w:lang w:val="ru-RU"/>
        </w:rPr>
        <w:t>оговора о законах по</w:t>
      </w:r>
      <w:r w:rsidR="001929B2">
        <w:rPr>
          <w:b/>
          <w:sz w:val="28"/>
          <w:szCs w:val="28"/>
          <w:lang w:val="ru-RU"/>
        </w:rPr>
        <w:t xml:space="preserve"> промышленным</w:t>
      </w:r>
      <w:r w:rsidRPr="000010AF">
        <w:rPr>
          <w:b/>
          <w:sz w:val="28"/>
          <w:szCs w:val="28"/>
          <w:lang w:val="ru-RU"/>
        </w:rPr>
        <w:t xml:space="preserve"> образцам</w:t>
      </w:r>
      <w:r w:rsidRPr="000010AF">
        <w:rPr>
          <w:b/>
          <w:sz w:val="28"/>
          <w:szCs w:val="28"/>
        </w:rPr>
        <w:t> </w:t>
      </w:r>
      <w:r w:rsidRPr="000010AF">
        <w:rPr>
          <w:b/>
          <w:sz w:val="28"/>
          <w:szCs w:val="28"/>
          <w:lang w:val="ru-RU"/>
        </w:rPr>
        <w:t>(ДЗ</w:t>
      </w:r>
      <w:r w:rsidR="001929B2">
        <w:rPr>
          <w:b/>
          <w:sz w:val="28"/>
          <w:szCs w:val="28"/>
          <w:lang w:val="ru-RU"/>
        </w:rPr>
        <w:t>П</w:t>
      </w:r>
      <w:r w:rsidRPr="000010AF">
        <w:rPr>
          <w:b/>
          <w:sz w:val="28"/>
          <w:szCs w:val="28"/>
          <w:lang w:val="ru-RU"/>
        </w:rPr>
        <w:t>О)</w:t>
      </w:r>
    </w:p>
    <w:p w14:paraId="371BE5CC" w14:textId="37AC3142" w:rsidR="008B2CC1" w:rsidRPr="00BB360B" w:rsidRDefault="000010AF" w:rsidP="00CE65D4">
      <w:pPr>
        <w:spacing w:after="720"/>
        <w:rPr>
          <w:lang w:val="ru-RU"/>
        </w:rPr>
      </w:pPr>
      <w:r w:rsidRPr="000010AF">
        <w:rPr>
          <w:b/>
          <w:sz w:val="24"/>
          <w:szCs w:val="24"/>
          <w:lang w:val="ru-RU"/>
        </w:rPr>
        <w:t>Эр</w:t>
      </w:r>
      <w:r w:rsidRPr="00BB360B">
        <w:rPr>
          <w:b/>
          <w:sz w:val="24"/>
          <w:szCs w:val="24"/>
          <w:lang w:val="ru-RU"/>
        </w:rPr>
        <w:t>-</w:t>
      </w:r>
      <w:r w:rsidRPr="000010AF">
        <w:rPr>
          <w:b/>
          <w:sz w:val="24"/>
          <w:szCs w:val="24"/>
          <w:lang w:val="ru-RU"/>
        </w:rPr>
        <w:t>Рияд</w:t>
      </w:r>
      <w:r w:rsidRPr="00BB360B">
        <w:rPr>
          <w:b/>
          <w:sz w:val="24"/>
          <w:szCs w:val="24"/>
          <w:lang w:val="ru-RU"/>
        </w:rPr>
        <w:t xml:space="preserve">, 11–22 </w:t>
      </w:r>
      <w:r w:rsidRPr="000010AF">
        <w:rPr>
          <w:b/>
          <w:sz w:val="24"/>
          <w:szCs w:val="24"/>
          <w:lang w:val="ru-RU"/>
        </w:rPr>
        <w:t>ноября</w:t>
      </w:r>
      <w:r w:rsidRPr="00BB360B">
        <w:rPr>
          <w:b/>
          <w:sz w:val="24"/>
          <w:szCs w:val="24"/>
          <w:lang w:val="ru-RU"/>
        </w:rPr>
        <w:t xml:space="preserve"> 2024 </w:t>
      </w:r>
      <w:r w:rsidRPr="000010AF">
        <w:rPr>
          <w:b/>
          <w:sz w:val="24"/>
          <w:szCs w:val="24"/>
          <w:lang w:val="ru-RU"/>
        </w:rPr>
        <w:t>года</w:t>
      </w:r>
    </w:p>
    <w:p w14:paraId="444BA484" w14:textId="544C67B4" w:rsidR="008B2CC1" w:rsidRPr="00A403DE" w:rsidRDefault="00A403DE" w:rsidP="00E37960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ПРОЕКТ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РЕЗОЛЮЦИ</w:t>
      </w:r>
      <w:r w:rsidR="00B01CB1">
        <w:rPr>
          <w:caps/>
          <w:sz w:val="24"/>
          <w:lang w:val="ru-RU"/>
        </w:rPr>
        <w:t>И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ДИПЛОМАТИЧЕСКОЙ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КОНФЕРЕНЦИИ</w:t>
      </w:r>
      <w:r w:rsidRPr="00A403DE">
        <w:rPr>
          <w:caps/>
          <w:sz w:val="24"/>
          <w:lang w:val="ru-RU"/>
        </w:rPr>
        <w:t xml:space="preserve">, </w:t>
      </w:r>
      <w:r>
        <w:rPr>
          <w:caps/>
          <w:sz w:val="24"/>
          <w:lang w:val="ru-RU"/>
        </w:rPr>
        <w:t>ДОПОЛНЯЮЩ</w:t>
      </w:r>
      <w:r w:rsidR="00957445">
        <w:rPr>
          <w:caps/>
          <w:sz w:val="24"/>
          <w:lang w:val="ru-RU"/>
        </w:rPr>
        <w:t>ей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ДОГОВОР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ЗАКОНАХ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ПРОМЫШЛЕННЫМ</w:t>
      </w:r>
      <w:r w:rsidRPr="00A403D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ОБРАЗЦАМ</w:t>
      </w:r>
      <w:r w:rsidR="00BE2235" w:rsidRPr="00A403DE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ДЗПО</w:t>
      </w:r>
      <w:r w:rsidR="00BE2235" w:rsidRPr="00A403DE">
        <w:rPr>
          <w:caps/>
          <w:sz w:val="24"/>
          <w:lang w:val="ru-RU"/>
        </w:rPr>
        <w:t xml:space="preserve">) </w:t>
      </w:r>
      <w:r>
        <w:rPr>
          <w:caps/>
          <w:sz w:val="24"/>
          <w:lang w:val="ru-RU"/>
        </w:rPr>
        <w:t>И ИНСТРУКЦИЮ К НЕМУ</w:t>
      </w:r>
    </w:p>
    <w:p w14:paraId="24F33AE4" w14:textId="1E03E1A2" w:rsidR="008B2CC1" w:rsidRPr="00B57687" w:rsidRDefault="00B57687" w:rsidP="001C57CC">
      <w:pPr>
        <w:spacing w:before="480" w:after="960"/>
        <w:rPr>
          <w:i/>
          <w:lang w:val="ru-RU"/>
        </w:rPr>
      </w:pPr>
      <w:bookmarkStart w:id="4" w:name="Prepared"/>
      <w:bookmarkEnd w:id="3"/>
      <w:r w:rsidRPr="00B57687">
        <w:rPr>
          <w:i/>
          <w:lang w:val="ru-RU"/>
        </w:rPr>
        <w:t>представлен Редакционной комиссией Главн</w:t>
      </w:r>
      <w:r>
        <w:rPr>
          <w:i/>
          <w:lang w:val="ru-RU"/>
        </w:rPr>
        <w:t>ому</w:t>
      </w:r>
      <w:r w:rsidRPr="00B57687">
        <w:rPr>
          <w:i/>
          <w:lang w:val="ru-RU"/>
        </w:rPr>
        <w:t xml:space="preserve"> комитет</w:t>
      </w:r>
      <w:r>
        <w:rPr>
          <w:i/>
          <w:lang w:val="ru-RU"/>
        </w:rPr>
        <w:t>у</w:t>
      </w:r>
      <w:r w:rsidRPr="00B57687">
        <w:rPr>
          <w:i/>
          <w:lang w:val="ru-RU"/>
        </w:rPr>
        <w:t xml:space="preserve"> </w:t>
      </w:r>
      <w:r w:rsidRPr="00B57687">
        <w:rPr>
          <w:i/>
        </w:rPr>
        <w:t>I</w:t>
      </w:r>
    </w:p>
    <w:bookmarkEnd w:id="4"/>
    <w:p w14:paraId="28C60CEE" w14:textId="0E6CA3DF" w:rsidR="00A60643" w:rsidRPr="00B57687" w:rsidRDefault="00B57687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  <w:rPr>
          <w:lang w:val="ru-RU"/>
        </w:rPr>
      </w:pPr>
      <w:r w:rsidRPr="00B57687">
        <w:rPr>
          <w:lang w:val="ru-RU"/>
        </w:rPr>
        <w:t>При принятии Договора Дипломатическая конференция подтвердила, что слова «процедура в Ведомстве» в статье</w:t>
      </w:r>
      <w:r w:rsidR="00256101">
        <w:rPr>
          <w:lang w:val="ru-RU"/>
        </w:rPr>
        <w:t> </w:t>
      </w:r>
      <w:r w:rsidRPr="00B57687">
        <w:rPr>
          <w:lang w:val="ru-RU"/>
        </w:rPr>
        <w:t>1(</w:t>
      </w:r>
      <w:r w:rsidRPr="00B57687">
        <w:t>viii</w:t>
      </w:r>
      <w:r w:rsidRPr="00B57687">
        <w:rPr>
          <w:lang w:val="ru-RU"/>
        </w:rPr>
        <w:t>) не будут охватывать судебные процедуры в соответствии с применимым законодательством</w:t>
      </w:r>
      <w:r w:rsidR="00A927BA" w:rsidRPr="00B57687">
        <w:rPr>
          <w:lang w:val="ru-RU"/>
        </w:rPr>
        <w:t>.</w:t>
      </w:r>
    </w:p>
    <w:p w14:paraId="24AD590D" w14:textId="356A8322" w:rsidR="005F7584" w:rsidRPr="000D1576" w:rsidRDefault="000D1576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  <w:rPr>
          <w:lang w:val="ru-RU"/>
        </w:rPr>
      </w:pPr>
      <w:r w:rsidRPr="000D1576">
        <w:rPr>
          <w:lang w:val="ru-RU"/>
        </w:rPr>
        <w:t>При принятии статьи 1</w:t>
      </w:r>
      <w:r w:rsidR="00BB360B" w:rsidRPr="00BB360B">
        <w:rPr>
          <w:lang w:val="ru-RU"/>
        </w:rPr>
        <w:t>6</w:t>
      </w:r>
      <w:r w:rsidRPr="000D1576">
        <w:rPr>
          <w:lang w:val="ru-RU"/>
        </w:rPr>
        <w:t xml:space="preserve"> Дипломатическая конференция подтвердила целесообразность того, чтобы в случае, когда в притязание на приоритет вносится исправление или дополнение в соответствии со статьей</w:t>
      </w:r>
      <w:r w:rsidR="00256101">
        <w:rPr>
          <w:lang w:val="ru-RU"/>
        </w:rPr>
        <w:t> </w:t>
      </w:r>
      <w:r w:rsidRPr="000D1576">
        <w:rPr>
          <w:lang w:val="ru-RU"/>
        </w:rPr>
        <w:t>1</w:t>
      </w:r>
      <w:r w:rsidR="00BB360B" w:rsidRPr="00BB360B">
        <w:rPr>
          <w:lang w:val="ru-RU"/>
        </w:rPr>
        <w:t>6</w:t>
      </w:r>
      <w:r w:rsidRPr="000D1576">
        <w:rPr>
          <w:lang w:val="ru-RU"/>
        </w:rPr>
        <w:t>(1), Договаривающаяся сторона, требующая доказательств в соответствии со статьей</w:t>
      </w:r>
      <w:r w:rsidR="00256101">
        <w:rPr>
          <w:lang w:val="ru-RU"/>
        </w:rPr>
        <w:t> </w:t>
      </w:r>
      <w:r w:rsidR="00BB360B" w:rsidRPr="00BB360B">
        <w:rPr>
          <w:lang w:val="ru-RU"/>
        </w:rPr>
        <w:t>4</w:t>
      </w:r>
      <w:r w:rsidRPr="000D1576">
        <w:rPr>
          <w:lang w:val="ru-RU"/>
        </w:rPr>
        <w:t>(1)(</w:t>
      </w:r>
      <w:r w:rsidRPr="000D1576">
        <w:t>vii</w:t>
      </w:r>
      <w:r w:rsidRPr="000D1576">
        <w:rPr>
          <w:lang w:val="ru-RU"/>
        </w:rPr>
        <w:t>), разрешала предоставить их по меньшей мере в течение срока, установленного для подачи такого ходатайства и упомянутого в правиле</w:t>
      </w:r>
      <w:r w:rsidR="005C3779">
        <w:rPr>
          <w:lang w:val="ru-RU"/>
        </w:rPr>
        <w:t> </w:t>
      </w:r>
      <w:r w:rsidRPr="000D1576">
        <w:rPr>
          <w:lang w:val="ru-RU"/>
        </w:rPr>
        <w:t>12(2).</w:t>
      </w:r>
    </w:p>
    <w:p w14:paraId="2D2A7104" w14:textId="21042DDF" w:rsidR="00A927BA" w:rsidRPr="0005581F" w:rsidRDefault="0005581F" w:rsidP="002C01CC">
      <w:pPr>
        <w:pStyle w:val="ListParagraph"/>
        <w:numPr>
          <w:ilvl w:val="0"/>
          <w:numId w:val="7"/>
        </w:numPr>
        <w:tabs>
          <w:tab w:val="left" w:pos="720"/>
          <w:tab w:val="left" w:pos="3962"/>
          <w:tab w:val="left" w:pos="4284"/>
        </w:tabs>
        <w:spacing w:after="220"/>
        <w:ind w:left="0" w:firstLine="0"/>
        <w:contextualSpacing w:val="0"/>
        <w:rPr>
          <w:lang w:val="ru-RU"/>
        </w:rPr>
      </w:pPr>
      <w:bookmarkStart w:id="5" w:name="_Hlk182822818"/>
      <w:r w:rsidRPr="0005581F">
        <w:rPr>
          <w:lang w:val="ru-RU"/>
        </w:rPr>
        <w:t>При принятии статей 1</w:t>
      </w:r>
      <w:r w:rsidR="00DB0789" w:rsidRPr="00DB0789">
        <w:rPr>
          <w:lang w:val="ru-RU"/>
        </w:rPr>
        <w:t>7</w:t>
      </w:r>
      <w:r w:rsidRPr="0005581F">
        <w:rPr>
          <w:lang w:val="ru-RU"/>
        </w:rPr>
        <w:t>, 1</w:t>
      </w:r>
      <w:r w:rsidR="00DB0789" w:rsidRPr="00DB0789">
        <w:rPr>
          <w:lang w:val="ru-RU"/>
        </w:rPr>
        <w:t>8</w:t>
      </w:r>
      <w:r w:rsidRPr="0005581F">
        <w:rPr>
          <w:lang w:val="ru-RU"/>
        </w:rPr>
        <w:t xml:space="preserve"> и </w:t>
      </w:r>
      <w:r w:rsidR="00DB0789" w:rsidRPr="00DB0789">
        <w:rPr>
          <w:lang w:val="ru-RU"/>
        </w:rPr>
        <w:t>2</w:t>
      </w:r>
      <w:r w:rsidRPr="0005581F">
        <w:rPr>
          <w:lang w:val="ru-RU"/>
        </w:rPr>
        <w:t>1 Дипломатическая конференция подтвердила, что эти положения не мешают Ведомству требовать от сторон лицензии или, в случае применения статьи</w:t>
      </w:r>
      <w:r w:rsidRPr="0005581F">
        <w:t> </w:t>
      </w:r>
      <w:r w:rsidR="00DB0789" w:rsidRPr="00DB0789">
        <w:rPr>
          <w:lang w:val="ru-RU"/>
        </w:rPr>
        <w:t>2</w:t>
      </w:r>
      <w:r w:rsidRPr="0005581F">
        <w:rPr>
          <w:lang w:val="ru-RU"/>
        </w:rPr>
        <w:t>1, владельца и</w:t>
      </w:r>
      <w:r>
        <w:rPr>
          <w:lang w:val="ru-RU"/>
        </w:rPr>
        <w:t>ли</w:t>
      </w:r>
      <w:r w:rsidRPr="0005581F">
        <w:rPr>
          <w:lang w:val="ru-RU"/>
        </w:rPr>
        <w:t xml:space="preserve"> нового владельца предоставить в соответствии с применимым законодательством этой Договаривающейся стороны информацию для использования другим органом, например налоговыми или финансовыми органами.</w:t>
      </w:r>
      <w:bookmarkEnd w:id="5"/>
    </w:p>
    <w:p w14:paraId="0BD8C23F" w14:textId="487A6BAE" w:rsidR="009F344E" w:rsidRPr="00A23DDF" w:rsidRDefault="00A23DDF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  <w:rPr>
          <w:lang w:val="ru-RU"/>
        </w:rPr>
      </w:pPr>
      <w:bookmarkStart w:id="6" w:name="_Hlk182822828"/>
      <w:r w:rsidRPr="00A23DDF">
        <w:rPr>
          <w:lang w:val="ru-RU"/>
        </w:rPr>
        <w:t>При принятии статей 1</w:t>
      </w:r>
      <w:r w:rsidR="00DB0789" w:rsidRPr="00DB0789">
        <w:rPr>
          <w:lang w:val="ru-RU"/>
        </w:rPr>
        <w:t>7</w:t>
      </w:r>
      <w:r w:rsidRPr="00A23DDF">
        <w:rPr>
          <w:lang w:val="ru-RU"/>
        </w:rPr>
        <w:t>(4), 1</w:t>
      </w:r>
      <w:r w:rsidR="00DB0789" w:rsidRPr="00DB0789">
        <w:rPr>
          <w:lang w:val="ru-RU"/>
        </w:rPr>
        <w:t>8</w:t>
      </w:r>
      <w:r w:rsidRPr="00A23DDF">
        <w:rPr>
          <w:lang w:val="ru-RU"/>
        </w:rPr>
        <w:t xml:space="preserve">(3) и </w:t>
      </w:r>
      <w:r w:rsidR="00DB0789" w:rsidRPr="00DB0789">
        <w:rPr>
          <w:lang w:val="ru-RU"/>
        </w:rPr>
        <w:t>2</w:t>
      </w:r>
      <w:r w:rsidRPr="00A23DDF">
        <w:rPr>
          <w:lang w:val="ru-RU"/>
        </w:rPr>
        <w:t>1(6) Дипломатическая конференция подтвердила, что эти положения не исключают возможности того, что Договаривающаяся сторона, которая имеет систему связанных промышленных образцов, может потребовать сделать общее заявление в отношении связанных регистраций в соответствии с ее применимым законодательством.</w:t>
      </w:r>
      <w:bookmarkEnd w:id="6"/>
    </w:p>
    <w:p w14:paraId="5C2CD98F" w14:textId="3604A479" w:rsidR="006D77C0" w:rsidRPr="00DB0789" w:rsidRDefault="00D01188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  <w:rPr>
          <w:lang w:val="ru-RU"/>
        </w:rPr>
      </w:pPr>
      <w:r w:rsidRPr="00D01188">
        <w:rPr>
          <w:lang w:val="ru-RU"/>
        </w:rPr>
        <w:lastRenderedPageBreak/>
        <w:t>Дипломатическая конференция подтвердила, что ничто в правиле</w:t>
      </w:r>
      <w:r w:rsidR="005C3779">
        <w:rPr>
          <w:lang w:val="ru-RU"/>
        </w:rPr>
        <w:t> </w:t>
      </w:r>
      <w:r w:rsidRPr="00D01188">
        <w:rPr>
          <w:lang w:val="ru-RU"/>
        </w:rPr>
        <w:t>3(2) не должно толковаться как обязывающее Договаривающиеся стороны обеспечивать охрану частичных образцов.</w:t>
      </w:r>
    </w:p>
    <w:p w14:paraId="5C728C6C" w14:textId="7544A77E" w:rsidR="00DB0789" w:rsidRPr="00D01188" w:rsidRDefault="00D824F7" w:rsidP="00A927BA">
      <w:pPr>
        <w:pStyle w:val="ListParagraph"/>
        <w:numPr>
          <w:ilvl w:val="0"/>
          <w:numId w:val="7"/>
        </w:numPr>
        <w:tabs>
          <w:tab w:val="left" w:pos="720"/>
        </w:tabs>
        <w:spacing w:after="220"/>
        <w:ind w:left="0" w:firstLine="0"/>
        <w:contextualSpacing w:val="0"/>
        <w:rPr>
          <w:lang w:val="ru-RU"/>
        </w:rPr>
      </w:pPr>
      <w:r w:rsidRPr="00D824F7">
        <w:rPr>
          <w:lang w:val="ru-RU"/>
        </w:rPr>
        <w:t>Если сроки в Договоре и Инструкции исчисляются в месяцах, то Договаривающаяся сторона может рассматривать один месяц в качестве периода в 30</w:t>
      </w:r>
      <w:r>
        <w:rPr>
          <w:lang w:val="ru-RU"/>
        </w:rPr>
        <w:t> </w:t>
      </w:r>
      <w:r w:rsidRPr="00D824F7">
        <w:rPr>
          <w:lang w:val="ru-RU"/>
        </w:rPr>
        <w:t xml:space="preserve">дней, </w:t>
      </w:r>
      <w:r w:rsidR="00E10F4B">
        <w:rPr>
          <w:lang w:val="ru-RU"/>
        </w:rPr>
        <w:t xml:space="preserve">за исключением </w:t>
      </w:r>
      <w:r w:rsidRPr="00D824F7">
        <w:rPr>
          <w:lang w:val="ru-RU"/>
        </w:rPr>
        <w:t xml:space="preserve">статей </w:t>
      </w:r>
      <w:r>
        <w:rPr>
          <w:lang w:val="ru-RU"/>
        </w:rPr>
        <w:t>7</w:t>
      </w:r>
      <w:r w:rsidRPr="00D824F7">
        <w:rPr>
          <w:lang w:val="ru-RU"/>
        </w:rPr>
        <w:t>, 2</w:t>
      </w:r>
      <w:r>
        <w:rPr>
          <w:lang w:val="ru-RU"/>
        </w:rPr>
        <w:t>6</w:t>
      </w:r>
      <w:r w:rsidRPr="00D824F7">
        <w:rPr>
          <w:lang w:val="ru-RU"/>
        </w:rPr>
        <w:t xml:space="preserve"> и </w:t>
      </w:r>
      <w:r>
        <w:rPr>
          <w:lang w:val="ru-RU"/>
        </w:rPr>
        <w:t>30</w:t>
      </w:r>
      <w:r w:rsidRPr="00D824F7">
        <w:rPr>
          <w:lang w:val="ru-RU"/>
        </w:rPr>
        <w:t>, а также правила</w:t>
      </w:r>
      <w:r>
        <w:rPr>
          <w:lang w:val="ru-RU"/>
        </w:rPr>
        <w:t> </w:t>
      </w:r>
      <w:r w:rsidRPr="00D824F7">
        <w:rPr>
          <w:lang w:val="ru-RU"/>
        </w:rPr>
        <w:t>9.</w:t>
      </w:r>
    </w:p>
    <w:p w14:paraId="4B6CEAE2" w14:textId="3FCE17CA" w:rsidR="00634590" w:rsidRDefault="00286C1D" w:rsidP="009F344E">
      <w:pPr>
        <w:pStyle w:val="Endofdocument-Annex"/>
        <w:spacing w:before="720"/>
      </w:pPr>
      <w:r w:rsidRPr="00634590">
        <w:t>[</w:t>
      </w:r>
      <w:r w:rsidR="005C3779">
        <w:rPr>
          <w:lang w:val="ru-RU"/>
        </w:rPr>
        <w:t>Конец документа</w:t>
      </w:r>
      <w:r w:rsidRPr="00634590">
        <w:t>]</w:t>
      </w:r>
    </w:p>
    <w:sectPr w:rsidR="00634590" w:rsidSect="005941E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D07D3" w14:textId="77777777" w:rsidR="001F5705" w:rsidRDefault="001F5705">
      <w:r>
        <w:separator/>
      </w:r>
    </w:p>
  </w:endnote>
  <w:endnote w:type="continuationSeparator" w:id="0">
    <w:p w14:paraId="19C70675" w14:textId="77777777" w:rsidR="001F5705" w:rsidRDefault="001F5705" w:rsidP="003B38C1">
      <w:r>
        <w:separator/>
      </w:r>
    </w:p>
    <w:p w14:paraId="034F638A" w14:textId="77777777" w:rsidR="001F5705" w:rsidRPr="003B38C1" w:rsidRDefault="001F57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0A7F5A" w14:textId="77777777" w:rsidR="001F5705" w:rsidRPr="003B38C1" w:rsidRDefault="001F57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49982" w14:textId="77777777" w:rsidR="001F5705" w:rsidRDefault="001F5705">
      <w:r>
        <w:separator/>
      </w:r>
    </w:p>
  </w:footnote>
  <w:footnote w:type="continuationSeparator" w:id="0">
    <w:p w14:paraId="188910FF" w14:textId="77777777" w:rsidR="001F5705" w:rsidRDefault="001F5705" w:rsidP="008B60B2">
      <w:r>
        <w:separator/>
      </w:r>
    </w:p>
    <w:p w14:paraId="5D5DB2EB" w14:textId="77777777" w:rsidR="001F5705" w:rsidRPr="00ED77FB" w:rsidRDefault="001F57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0E6123" w14:textId="77777777" w:rsidR="001F5705" w:rsidRPr="00ED77FB" w:rsidRDefault="001F57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E60D1" w14:textId="082B1696" w:rsidR="00E37960" w:rsidRDefault="005F7584" w:rsidP="005F7584">
    <w:pPr>
      <w:jc w:val="right"/>
    </w:pPr>
    <w:r>
      <w:t>DLT/DC</w:t>
    </w:r>
    <w:r w:rsidR="003A0580">
      <w:t>/</w:t>
    </w:r>
    <w:r>
      <w:t>24</w:t>
    </w:r>
  </w:p>
  <w:p w14:paraId="3926FF40" w14:textId="68784961" w:rsidR="00E37960" w:rsidRDefault="003A0580" w:rsidP="005F7584">
    <w:pPr>
      <w:spacing w:after="480"/>
      <w:jc w:val="right"/>
    </w:pPr>
    <w:r>
      <w:rPr>
        <w:lang w:val="ru-RU"/>
      </w:rPr>
      <w:t>стр.</w:t>
    </w:r>
    <w:r w:rsidR="00E37960">
      <w:t xml:space="preserve"> </w:t>
    </w:r>
    <w:r w:rsidR="00E37960">
      <w:fldChar w:fldCharType="begin"/>
    </w:r>
    <w:r w:rsidR="00E37960">
      <w:instrText xml:space="preserve"> PAGE  \* MERGEFORMAT </w:instrText>
    </w:r>
    <w:r w:rsidR="00E37960">
      <w:fldChar w:fldCharType="separate"/>
    </w:r>
    <w:r w:rsidR="00E37960">
      <w:t>4</w:t>
    </w:r>
    <w:r w:rsidR="00E3796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5C6304"/>
    <w:multiLevelType w:val="hybridMultilevel"/>
    <w:tmpl w:val="357A0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116900">
    <w:abstractNumId w:val="2"/>
  </w:num>
  <w:num w:numId="2" w16cid:durableId="180895070">
    <w:abstractNumId w:val="5"/>
  </w:num>
  <w:num w:numId="3" w16cid:durableId="1356350649">
    <w:abstractNumId w:val="0"/>
  </w:num>
  <w:num w:numId="4" w16cid:durableId="1151099335">
    <w:abstractNumId w:val="6"/>
  </w:num>
  <w:num w:numId="5" w16cid:durableId="797770133">
    <w:abstractNumId w:val="1"/>
  </w:num>
  <w:num w:numId="6" w16cid:durableId="878471050">
    <w:abstractNumId w:val="3"/>
  </w:num>
  <w:num w:numId="7" w16cid:durableId="1609508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90"/>
    <w:rsid w:val="000010AF"/>
    <w:rsid w:val="0001647B"/>
    <w:rsid w:val="00032B9C"/>
    <w:rsid w:val="00043CAA"/>
    <w:rsid w:val="0005581F"/>
    <w:rsid w:val="00075432"/>
    <w:rsid w:val="000964B6"/>
    <w:rsid w:val="000968ED"/>
    <w:rsid w:val="000A74B3"/>
    <w:rsid w:val="000B5077"/>
    <w:rsid w:val="000D1576"/>
    <w:rsid w:val="000D30AC"/>
    <w:rsid w:val="000E070F"/>
    <w:rsid w:val="000F5E56"/>
    <w:rsid w:val="001024FE"/>
    <w:rsid w:val="00124096"/>
    <w:rsid w:val="001362EE"/>
    <w:rsid w:val="00142868"/>
    <w:rsid w:val="00174B8E"/>
    <w:rsid w:val="001832A6"/>
    <w:rsid w:val="001929B2"/>
    <w:rsid w:val="001A7170"/>
    <w:rsid w:val="001C57CC"/>
    <w:rsid w:val="001C6808"/>
    <w:rsid w:val="001D0885"/>
    <w:rsid w:val="001F5705"/>
    <w:rsid w:val="001F7D79"/>
    <w:rsid w:val="0020725B"/>
    <w:rsid w:val="002121FA"/>
    <w:rsid w:val="00250141"/>
    <w:rsid w:val="00256101"/>
    <w:rsid w:val="00261E5B"/>
    <w:rsid w:val="002634C4"/>
    <w:rsid w:val="00266FCF"/>
    <w:rsid w:val="00286C1D"/>
    <w:rsid w:val="002928D3"/>
    <w:rsid w:val="002C01CC"/>
    <w:rsid w:val="002C0B23"/>
    <w:rsid w:val="002F1FE6"/>
    <w:rsid w:val="002F4E68"/>
    <w:rsid w:val="00312F7F"/>
    <w:rsid w:val="003228B7"/>
    <w:rsid w:val="00327290"/>
    <w:rsid w:val="003508A3"/>
    <w:rsid w:val="003571FE"/>
    <w:rsid w:val="003673CF"/>
    <w:rsid w:val="003827D3"/>
    <w:rsid w:val="003845C1"/>
    <w:rsid w:val="003A0580"/>
    <w:rsid w:val="003A6F89"/>
    <w:rsid w:val="003B38C1"/>
    <w:rsid w:val="003C20CB"/>
    <w:rsid w:val="003D352A"/>
    <w:rsid w:val="00423E3E"/>
    <w:rsid w:val="00427AF4"/>
    <w:rsid w:val="004400E2"/>
    <w:rsid w:val="00461632"/>
    <w:rsid w:val="004647DA"/>
    <w:rsid w:val="00474062"/>
    <w:rsid w:val="00477D6B"/>
    <w:rsid w:val="004C1B2D"/>
    <w:rsid w:val="004D39C4"/>
    <w:rsid w:val="00513DA9"/>
    <w:rsid w:val="00521E3E"/>
    <w:rsid w:val="0053057A"/>
    <w:rsid w:val="0053645F"/>
    <w:rsid w:val="00560798"/>
    <w:rsid w:val="00560A29"/>
    <w:rsid w:val="005941E9"/>
    <w:rsid w:val="00594D27"/>
    <w:rsid w:val="005B588E"/>
    <w:rsid w:val="005C3779"/>
    <w:rsid w:val="005E7644"/>
    <w:rsid w:val="005F10BC"/>
    <w:rsid w:val="005F7584"/>
    <w:rsid w:val="00601760"/>
    <w:rsid w:val="00605827"/>
    <w:rsid w:val="00634590"/>
    <w:rsid w:val="00637AA1"/>
    <w:rsid w:val="00646050"/>
    <w:rsid w:val="00657E20"/>
    <w:rsid w:val="006713CA"/>
    <w:rsid w:val="00676C5C"/>
    <w:rsid w:val="00695558"/>
    <w:rsid w:val="006A2CDE"/>
    <w:rsid w:val="006A7BAC"/>
    <w:rsid w:val="006D5E0F"/>
    <w:rsid w:val="006D77C0"/>
    <w:rsid w:val="007058FB"/>
    <w:rsid w:val="00763312"/>
    <w:rsid w:val="00765D80"/>
    <w:rsid w:val="00770A9A"/>
    <w:rsid w:val="007B03F3"/>
    <w:rsid w:val="007B4D97"/>
    <w:rsid w:val="007B6A58"/>
    <w:rsid w:val="007C1943"/>
    <w:rsid w:val="007C3B57"/>
    <w:rsid w:val="007C481B"/>
    <w:rsid w:val="007D1613"/>
    <w:rsid w:val="007F4AAE"/>
    <w:rsid w:val="00802BA4"/>
    <w:rsid w:val="00813C5E"/>
    <w:rsid w:val="008254E0"/>
    <w:rsid w:val="008417FC"/>
    <w:rsid w:val="00847705"/>
    <w:rsid w:val="00847FF7"/>
    <w:rsid w:val="00857EBA"/>
    <w:rsid w:val="00873EE5"/>
    <w:rsid w:val="00886726"/>
    <w:rsid w:val="0089582E"/>
    <w:rsid w:val="008B2CC1"/>
    <w:rsid w:val="008B4B5E"/>
    <w:rsid w:val="008B60B2"/>
    <w:rsid w:val="0090731E"/>
    <w:rsid w:val="00916EE2"/>
    <w:rsid w:val="00931D6C"/>
    <w:rsid w:val="00957445"/>
    <w:rsid w:val="00966A22"/>
    <w:rsid w:val="0096722F"/>
    <w:rsid w:val="00975D46"/>
    <w:rsid w:val="00980843"/>
    <w:rsid w:val="009E2791"/>
    <w:rsid w:val="009E3F6F"/>
    <w:rsid w:val="009F344E"/>
    <w:rsid w:val="009F3BF9"/>
    <w:rsid w:val="009F499F"/>
    <w:rsid w:val="009F77D4"/>
    <w:rsid w:val="00A23DDF"/>
    <w:rsid w:val="00A24004"/>
    <w:rsid w:val="00A339D1"/>
    <w:rsid w:val="00A403DE"/>
    <w:rsid w:val="00A42DAF"/>
    <w:rsid w:val="00A45BD8"/>
    <w:rsid w:val="00A60643"/>
    <w:rsid w:val="00A67E77"/>
    <w:rsid w:val="00A70DB4"/>
    <w:rsid w:val="00A778BF"/>
    <w:rsid w:val="00A85B8E"/>
    <w:rsid w:val="00A927BA"/>
    <w:rsid w:val="00AB0283"/>
    <w:rsid w:val="00AC205C"/>
    <w:rsid w:val="00AF5C73"/>
    <w:rsid w:val="00B01CB1"/>
    <w:rsid w:val="00B05A69"/>
    <w:rsid w:val="00B171B4"/>
    <w:rsid w:val="00B3296A"/>
    <w:rsid w:val="00B40598"/>
    <w:rsid w:val="00B423F2"/>
    <w:rsid w:val="00B50B99"/>
    <w:rsid w:val="00B57687"/>
    <w:rsid w:val="00B62CD9"/>
    <w:rsid w:val="00B66FCB"/>
    <w:rsid w:val="00B747CE"/>
    <w:rsid w:val="00B9734B"/>
    <w:rsid w:val="00BB360B"/>
    <w:rsid w:val="00BC1CAD"/>
    <w:rsid w:val="00BC62F3"/>
    <w:rsid w:val="00BE2235"/>
    <w:rsid w:val="00C11BFE"/>
    <w:rsid w:val="00C3091E"/>
    <w:rsid w:val="00C92D47"/>
    <w:rsid w:val="00C94629"/>
    <w:rsid w:val="00CB4802"/>
    <w:rsid w:val="00CE65D4"/>
    <w:rsid w:val="00D01188"/>
    <w:rsid w:val="00D45252"/>
    <w:rsid w:val="00D541F9"/>
    <w:rsid w:val="00D71B4D"/>
    <w:rsid w:val="00D824F7"/>
    <w:rsid w:val="00D93D55"/>
    <w:rsid w:val="00DB0789"/>
    <w:rsid w:val="00DF6A37"/>
    <w:rsid w:val="00E10F4B"/>
    <w:rsid w:val="00E141C0"/>
    <w:rsid w:val="00E161A2"/>
    <w:rsid w:val="00E205EA"/>
    <w:rsid w:val="00E335FE"/>
    <w:rsid w:val="00E37960"/>
    <w:rsid w:val="00E5021F"/>
    <w:rsid w:val="00E671A6"/>
    <w:rsid w:val="00E748F7"/>
    <w:rsid w:val="00E85D7D"/>
    <w:rsid w:val="00EA526B"/>
    <w:rsid w:val="00EA79F3"/>
    <w:rsid w:val="00EC4E49"/>
    <w:rsid w:val="00ED4E13"/>
    <w:rsid w:val="00ED77FB"/>
    <w:rsid w:val="00EE42C6"/>
    <w:rsid w:val="00EF0D3D"/>
    <w:rsid w:val="00F021A6"/>
    <w:rsid w:val="00F11D94"/>
    <w:rsid w:val="00F301AE"/>
    <w:rsid w:val="00F66152"/>
    <w:rsid w:val="00F96C29"/>
    <w:rsid w:val="00FE45BD"/>
    <w:rsid w:val="00FF38D6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253C0"/>
  <w15:docId w15:val="{F030C33B-A0D4-45D7-97F2-EBE4DB94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5941E9"/>
    <w:pPr>
      <w:ind w:left="4536"/>
      <w:jc w:val="center"/>
    </w:pPr>
    <w:rPr>
      <w:rFonts w:ascii="Times New Roman" w:eastAsia="Yu Mincho" w:hAnsi="Times New Roman" w:cs="Times New Roman"/>
      <w:sz w:val="24"/>
      <w:lang w:eastAsia="ja-JP"/>
    </w:rPr>
  </w:style>
  <w:style w:type="character" w:styleId="FootnoteReference">
    <w:name w:val="footnote reference"/>
    <w:semiHidden/>
    <w:rsid w:val="005941E9"/>
    <w:rPr>
      <w:vertAlign w:val="superscript"/>
    </w:rPr>
  </w:style>
  <w:style w:type="paragraph" w:customStyle="1" w:styleId="TitleofDoc">
    <w:name w:val="Title of Doc"/>
    <w:basedOn w:val="Normal"/>
    <w:rsid w:val="005941E9"/>
    <w:pPr>
      <w:spacing w:before="1200"/>
      <w:jc w:val="center"/>
    </w:pPr>
    <w:rPr>
      <w:rFonts w:ascii="Times New Roman" w:eastAsia="Yu Mincho" w:hAnsi="Times New Roman" w:cs="Times New Roman"/>
      <w:caps/>
      <w:sz w:val="24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sid w:val="005941E9"/>
    <w:rPr>
      <w:rFonts w:ascii="Arial" w:eastAsia="SimSun" w:hAnsi="Arial" w:cs="Arial"/>
      <w:sz w:val="18"/>
      <w:lang w:val="en-US" w:eastAsia="zh-CN"/>
    </w:rPr>
  </w:style>
  <w:style w:type="character" w:styleId="Hyperlink">
    <w:name w:val="Hyperlink"/>
    <w:uiPriority w:val="99"/>
    <w:unhideWhenUsed/>
    <w:rsid w:val="005941E9"/>
    <w:rPr>
      <w:color w:val="0563C1"/>
      <w:u w:val="single"/>
    </w:rPr>
  </w:style>
  <w:style w:type="paragraph" w:styleId="Revision">
    <w:name w:val="Revision"/>
    <w:hidden/>
    <w:uiPriority w:val="99"/>
    <w:semiHidden/>
    <w:rsid w:val="00174B8E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E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C931B-C023-4098-A81F-3E93EEBF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DLT_DC (E).dotm</Template>
  <TotalTime>51</TotalTime>
  <Pages>2</Pages>
  <Words>277</Words>
  <Characters>1843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DLT/DC/8</vt:lpstr>
    </vt:vector>
  </TitlesOfParts>
  <Company>WIPO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DLT/DC/24</dc:title>
  <dc:creator>AHADI Ahmad</dc:creator>
  <cp:keywords>FOR OFFICIAL USE ONLY</cp:keywords>
  <cp:lastModifiedBy>PLA DIAZ Katia</cp:lastModifiedBy>
  <cp:revision>20</cp:revision>
  <cp:lastPrinted>2024-11-05T08:46:00Z</cp:lastPrinted>
  <dcterms:created xsi:type="dcterms:W3CDTF">2024-11-21T12:38:00Z</dcterms:created>
  <dcterms:modified xsi:type="dcterms:W3CDTF">2024-11-26T17:25:00Z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2023-11-21T15:06:30Z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d8c307d0-4241-4b8d-8dea-793dd6e4c801</vt:lpwstr>
  </property>
  <property fmtid="{D5CDD505-2E9C-101B-9397-08002B2CF9AE}" pid="14" name="MSIP_Label_20773ee6-353b-4fb9-a59d-0b94c8c67bea_ContentBits">
    <vt:lpwstr>0</vt:lpwstr>
  </property>
</Properties>
</file>