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2D5EF8">
      <w:pPr>
        <w:pBdr>
          <w:bottom w:val="single" w:sz="4" w:space="10" w:color="auto"/>
        </w:pBdr>
        <w:spacing w:after="120"/>
        <w:jc w:val="right"/>
      </w:pPr>
      <w:bookmarkStart w:id="0" w:name="_GoBack"/>
      <w:bookmarkEnd w:id="0"/>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922AD5" w:rsidRDefault="002D5EF8" w:rsidP="0040540C">
      <w:pPr>
        <w:jc w:val="right"/>
        <w:rPr>
          <w:rFonts w:ascii="Arial Black" w:hAnsi="Arial Black"/>
          <w:caps/>
          <w:sz w:val="15"/>
        </w:rPr>
      </w:pPr>
      <w:r>
        <w:rPr>
          <w:rFonts w:ascii="Arial Black" w:hAnsi="Arial Black"/>
          <w:caps/>
          <w:sz w:val="15"/>
        </w:rPr>
        <w:t>DLT/2/PM/</w:t>
      </w:r>
      <w:bookmarkStart w:id="1" w:name="Code"/>
      <w:bookmarkEnd w:id="1"/>
      <w:r w:rsidR="008A5E70">
        <w:rPr>
          <w:rFonts w:ascii="Arial Black" w:hAnsi="Arial Black"/>
          <w:caps/>
          <w:sz w:val="15"/>
        </w:rPr>
        <w:t>2</w:t>
      </w:r>
    </w:p>
    <w:p w:rsidR="008B2CC1" w:rsidRPr="0040540C" w:rsidRDefault="00B1090C" w:rsidP="0040540C">
      <w:pPr>
        <w:jc w:val="right"/>
      </w:pPr>
      <w:r w:rsidRPr="0090731E">
        <w:rPr>
          <w:rFonts w:ascii="Arial Black" w:hAnsi="Arial Black"/>
          <w:caps/>
          <w:sz w:val="15"/>
        </w:rPr>
        <w:t>ORIGINAL</w:t>
      </w:r>
      <w:r w:rsidR="00922AD5">
        <w:rPr>
          <w:rFonts w:ascii="Arial Black" w:hAnsi="Arial Black"/>
          <w:caps/>
          <w:sz w:val="15"/>
        </w:rPr>
        <w:t> :</w:t>
      </w:r>
      <w:r w:rsidR="002956DE">
        <w:rPr>
          <w:rFonts w:ascii="Arial Black" w:hAnsi="Arial Black"/>
          <w:caps/>
          <w:sz w:val="15"/>
        </w:rPr>
        <w:t xml:space="preserve"> </w:t>
      </w:r>
      <w:bookmarkStart w:id="2" w:name="Original"/>
      <w:r w:rsidR="008A5E70">
        <w:rPr>
          <w:rFonts w:ascii="Arial Black" w:hAnsi="Arial Black"/>
          <w:caps/>
          <w:sz w:val="15"/>
        </w:rPr>
        <w:t>anglais</w:t>
      </w:r>
    </w:p>
    <w:bookmarkEnd w:id="2"/>
    <w:p w:rsidR="008B2CC1" w:rsidRPr="0040540C" w:rsidRDefault="00B1090C" w:rsidP="00B1090C">
      <w:pPr>
        <w:spacing w:after="1200"/>
        <w:jc w:val="right"/>
      </w:pPr>
      <w:r w:rsidRPr="0090731E">
        <w:rPr>
          <w:rFonts w:ascii="Arial Black" w:hAnsi="Arial Black"/>
          <w:caps/>
          <w:sz w:val="15"/>
        </w:rPr>
        <w:t>DATE</w:t>
      </w:r>
      <w:r w:rsidR="00922AD5">
        <w:rPr>
          <w:rFonts w:ascii="Arial Black" w:hAnsi="Arial Black"/>
          <w:caps/>
          <w:sz w:val="15"/>
        </w:rPr>
        <w:t> :</w:t>
      </w:r>
      <w:r w:rsidR="002956DE">
        <w:rPr>
          <w:rFonts w:ascii="Arial Black" w:hAnsi="Arial Black"/>
          <w:caps/>
          <w:sz w:val="15"/>
        </w:rPr>
        <w:t xml:space="preserve"> </w:t>
      </w:r>
      <w:bookmarkStart w:id="3" w:name="Date"/>
      <w:r w:rsidR="008A5E70">
        <w:rPr>
          <w:rFonts w:ascii="Arial Black" w:hAnsi="Arial Black"/>
          <w:caps/>
          <w:sz w:val="15"/>
        </w:rPr>
        <w:t>2</w:t>
      </w:r>
      <w:r w:rsidR="00922AD5">
        <w:rPr>
          <w:rFonts w:ascii="Arial Black" w:hAnsi="Arial Black"/>
          <w:caps/>
          <w:sz w:val="15"/>
        </w:rPr>
        <w:t>8 juillet 20</w:t>
      </w:r>
      <w:r w:rsidR="008A5E70">
        <w:rPr>
          <w:rFonts w:ascii="Arial Black" w:hAnsi="Arial Black"/>
          <w:caps/>
          <w:sz w:val="15"/>
        </w:rPr>
        <w:t>23</w:t>
      </w:r>
    </w:p>
    <w:bookmarkEnd w:id="3"/>
    <w:p w:rsidR="003845C1" w:rsidRPr="004E5872" w:rsidRDefault="002D5EF8" w:rsidP="004E5872">
      <w:pPr>
        <w:spacing w:after="480"/>
        <w:rPr>
          <w:b/>
          <w:sz w:val="28"/>
        </w:rPr>
      </w:pPr>
      <w:r w:rsidRPr="004E5872">
        <w:rPr>
          <w:b/>
          <w:sz w:val="28"/>
        </w:rPr>
        <w:t>Comité préparatoire de la Conférence diplomatique en vue de la conclusion et de l</w:t>
      </w:r>
      <w:r w:rsidR="00922AD5">
        <w:rPr>
          <w:b/>
          <w:caps/>
          <w:sz w:val="28"/>
        </w:rPr>
        <w:t>’</w:t>
      </w:r>
      <w:r w:rsidRPr="004E5872">
        <w:rPr>
          <w:b/>
          <w:sz w:val="28"/>
        </w:rPr>
        <w:t>adoption d</w:t>
      </w:r>
      <w:r w:rsidR="00922AD5">
        <w:rPr>
          <w:b/>
          <w:caps/>
          <w:sz w:val="28"/>
        </w:rPr>
        <w:t>’</w:t>
      </w:r>
      <w:r w:rsidRPr="004E5872">
        <w:rPr>
          <w:b/>
          <w:sz w:val="28"/>
        </w:rPr>
        <w:t>un traité sur le droit des dessins et modèles</w:t>
      </w:r>
      <w:r w:rsidR="00880A13">
        <w:rPr>
          <w:b/>
          <w:sz w:val="28"/>
        </w:rPr>
        <w:t> </w:t>
      </w:r>
      <w:r w:rsidRPr="004E5872">
        <w:rPr>
          <w:b/>
          <w:sz w:val="28"/>
        </w:rPr>
        <w:t>(DLT)</w:t>
      </w:r>
    </w:p>
    <w:p w:rsidR="008B2CC1" w:rsidRPr="003845C1" w:rsidRDefault="00922AD5" w:rsidP="00B1090C">
      <w:pPr>
        <w:spacing w:after="960"/>
        <w:outlineLvl w:val="1"/>
        <w:rPr>
          <w:b/>
          <w:sz w:val="24"/>
          <w:szCs w:val="24"/>
        </w:rPr>
      </w:pPr>
      <w:r>
        <w:rPr>
          <w:b/>
          <w:sz w:val="24"/>
          <w:szCs w:val="24"/>
        </w:rPr>
        <w:t>Genève, 9 – 11 octobre </w:t>
      </w:r>
      <w:r w:rsidR="002D5EF8" w:rsidRPr="002D5EF8">
        <w:rPr>
          <w:b/>
          <w:sz w:val="24"/>
          <w:szCs w:val="24"/>
        </w:rPr>
        <w:t>2023</w:t>
      </w:r>
    </w:p>
    <w:p w:rsidR="008B2CC1" w:rsidRPr="003845C1" w:rsidRDefault="008A5E70" w:rsidP="00B1090C">
      <w:pPr>
        <w:spacing w:after="360"/>
        <w:rPr>
          <w:caps/>
          <w:sz w:val="24"/>
        </w:rPr>
      </w:pPr>
      <w:bookmarkStart w:id="4" w:name="TitleOfDoc"/>
      <w:r>
        <w:rPr>
          <w:caps/>
          <w:sz w:val="24"/>
        </w:rPr>
        <w:t>Projet de dispositions administratives et de clauses finales du traité à examiner par la Conférence diplomatique</w:t>
      </w:r>
    </w:p>
    <w:p w:rsidR="008B2CC1" w:rsidRPr="008B2CC1" w:rsidRDefault="008A5E70" w:rsidP="00B1090C">
      <w:pPr>
        <w:spacing w:after="1040"/>
        <w:rPr>
          <w:i/>
        </w:rPr>
      </w:pPr>
      <w:bookmarkStart w:id="5" w:name="Prepared"/>
      <w:bookmarkEnd w:id="4"/>
      <w:bookmarkEnd w:id="5"/>
      <w:r>
        <w:rPr>
          <w:i/>
        </w:rPr>
        <w:t>Document établi par le Secrétariat</w:t>
      </w:r>
    </w:p>
    <w:p w:rsidR="008A5E70" w:rsidRDefault="008A5E70" w:rsidP="002B60C8">
      <w:pPr>
        <w:pStyle w:val="ONUMFS"/>
      </w:pPr>
      <w:r>
        <w:t>L</w:t>
      </w:r>
      <w:r w:rsidR="00922AD5">
        <w:t>’</w:t>
      </w:r>
      <w:r>
        <w:t>Assemblée générale de l</w:t>
      </w:r>
      <w:r w:rsidR="00922AD5">
        <w:t>’</w:t>
      </w:r>
      <w:r>
        <w:t>OMPI, à sa cinquante</w:t>
      </w:r>
      <w:r w:rsidR="00880A13">
        <w:noBreakHyphen/>
      </w:r>
      <w:r>
        <w:t>cinquième série de réunions tenue du 14 au 22 juillet 2022, a décidé de convoquer une Conférence diplomatique en vue de la conclusion et de l</w:t>
      </w:r>
      <w:r w:rsidR="00922AD5">
        <w:t>’</w:t>
      </w:r>
      <w:r>
        <w:t>adoption d</w:t>
      </w:r>
      <w:r w:rsidR="00922AD5">
        <w:t>’</w:t>
      </w:r>
      <w:r>
        <w:t>un traité sur le droit des dessins et modèles (DLT).  L</w:t>
      </w:r>
      <w:r w:rsidR="00922AD5">
        <w:t>’</w:t>
      </w:r>
      <w:r>
        <w:t>Assemblée générale de l</w:t>
      </w:r>
      <w:r w:rsidR="00922AD5">
        <w:t>’</w:t>
      </w:r>
      <w:r>
        <w:t>OMPI a en outre décidé “de convoquer un comité préparatoire au cours du second semestre de 2023, afin d</w:t>
      </w:r>
      <w:r w:rsidR="00922AD5">
        <w:t>’</w:t>
      </w:r>
      <w:r>
        <w:t>établir les modalités d</w:t>
      </w:r>
      <w:r w:rsidR="00922AD5">
        <w:t>’</w:t>
      </w:r>
      <w:r>
        <w:t>organisation de la conférence diplomatique” […] et d</w:t>
      </w:r>
      <w:r w:rsidR="00922AD5">
        <w:t>’</w:t>
      </w:r>
      <w:r>
        <w:t xml:space="preserve">“approuver également la proposition de base concernant les dispositions administratives et finales du traité” (voir le paragraphe 309 du </w:t>
      </w:r>
      <w:r w:rsidR="00922AD5">
        <w:t>document</w:t>
      </w:r>
      <w:r w:rsidR="002B60C8">
        <w:t> </w:t>
      </w:r>
      <w:r w:rsidR="00922AD5">
        <w:t>WO</w:t>
      </w:r>
      <w:r>
        <w:t>/GA/55/12).</w:t>
      </w:r>
    </w:p>
    <w:p w:rsidR="002B60C8" w:rsidRDefault="008A5E70" w:rsidP="002B60C8">
      <w:pPr>
        <w:pStyle w:val="ONUMFS"/>
        <w:ind w:left="5533"/>
        <w:rPr>
          <w:i/>
        </w:rPr>
      </w:pPr>
      <w:r w:rsidRPr="002B60C8">
        <w:rPr>
          <w:i/>
        </w:rPr>
        <w:t xml:space="preserve">Le comité préparatoire est invité à examiner et à approuver les dispositions administratives et les clauses finales reproduites dans le </w:t>
      </w:r>
      <w:r w:rsidR="002B60C8">
        <w:rPr>
          <w:i/>
        </w:rPr>
        <w:t>document </w:t>
      </w:r>
      <w:r w:rsidR="00922AD5" w:rsidRPr="002B60C8">
        <w:rPr>
          <w:i/>
        </w:rPr>
        <w:t>DL</w:t>
      </w:r>
      <w:r w:rsidRPr="002B60C8">
        <w:rPr>
          <w:i/>
        </w:rPr>
        <w:t>T/2/PM/2, qui seront ensuite examinées par la conférence diplomatique.</w:t>
      </w:r>
    </w:p>
    <w:p w:rsidR="002B60C8" w:rsidRDefault="002B60C8">
      <w:pPr>
        <w:rPr>
          <w:i/>
        </w:rPr>
      </w:pPr>
      <w:r>
        <w:rPr>
          <w:i/>
        </w:rPr>
        <w:br w:type="page"/>
      </w:r>
    </w:p>
    <w:p w:rsidR="008A5E70" w:rsidRPr="000908E5" w:rsidRDefault="008A5E70" w:rsidP="008A5E70">
      <w:pPr>
        <w:pStyle w:val="ONUME"/>
        <w:numPr>
          <w:ilvl w:val="0"/>
          <w:numId w:val="0"/>
        </w:numPr>
        <w:jc w:val="center"/>
        <w:rPr>
          <w:u w:val="single"/>
        </w:rPr>
      </w:pPr>
      <w:r>
        <w:rPr>
          <w:u w:val="single"/>
        </w:rPr>
        <w:lastRenderedPageBreak/>
        <w:t>Projet de dispositions administratives et de clauses finales d</w:t>
      </w:r>
      <w:r w:rsidR="00922AD5">
        <w:rPr>
          <w:u w:val="single"/>
        </w:rPr>
        <w:t>’</w:t>
      </w:r>
      <w:r>
        <w:rPr>
          <w:u w:val="single"/>
        </w:rPr>
        <w:t>un traité sur le droit des dessins et modèles</w:t>
      </w:r>
      <w:r w:rsidR="002B60C8">
        <w:rPr>
          <w:u w:val="single"/>
        </w:rPr>
        <w:t> </w:t>
      </w:r>
      <w:r>
        <w:rPr>
          <w:u w:val="single"/>
        </w:rPr>
        <w:t>(DLT)</w:t>
      </w:r>
    </w:p>
    <w:p w:rsidR="008A5E70" w:rsidRPr="00650782" w:rsidRDefault="008A5E70" w:rsidP="008A5E70">
      <w:pPr>
        <w:pStyle w:val="ONUME"/>
        <w:numPr>
          <w:ilvl w:val="0"/>
          <w:numId w:val="0"/>
        </w:numPr>
        <w:jc w:val="center"/>
        <w:rPr>
          <w:b/>
          <w:szCs w:val="22"/>
        </w:rPr>
      </w:pPr>
      <w:r>
        <w:rPr>
          <w:b/>
        </w:rPr>
        <w:t>Table des matières</w:t>
      </w:r>
    </w:p>
    <w:p w:rsidR="008A5E70" w:rsidRPr="001D0BF5" w:rsidRDefault="008A5E70" w:rsidP="002B60C8">
      <w:pPr>
        <w:pStyle w:val="ONUME"/>
        <w:numPr>
          <w:ilvl w:val="0"/>
          <w:numId w:val="0"/>
        </w:numPr>
        <w:rPr>
          <w:szCs w:val="22"/>
        </w:rPr>
      </w:pPr>
      <w:r>
        <w:t>Article 24</w:t>
      </w:r>
      <w:r w:rsidR="00922AD5">
        <w:t> :</w:t>
      </w:r>
      <w:r w:rsidR="00C85850">
        <w:t xml:space="preserve"> </w:t>
      </w:r>
      <w:r>
        <w:tab/>
        <w:t>Assemblée</w:t>
      </w:r>
    </w:p>
    <w:p w:rsidR="008A5E70" w:rsidRPr="00FF34C7" w:rsidRDefault="008A5E70" w:rsidP="002B60C8">
      <w:pPr>
        <w:pStyle w:val="ONUME"/>
        <w:numPr>
          <w:ilvl w:val="0"/>
          <w:numId w:val="0"/>
        </w:numPr>
        <w:rPr>
          <w:szCs w:val="22"/>
        </w:rPr>
      </w:pPr>
      <w:r>
        <w:t>Article 25</w:t>
      </w:r>
      <w:r w:rsidR="00922AD5">
        <w:t> :</w:t>
      </w:r>
      <w:r w:rsidR="00C85850">
        <w:t xml:space="preserve"> </w:t>
      </w:r>
      <w:r w:rsidR="00C85850">
        <w:tab/>
      </w:r>
      <w:r>
        <w:t>Bureau international</w:t>
      </w:r>
    </w:p>
    <w:p w:rsidR="008A5E70" w:rsidRPr="000908E5" w:rsidRDefault="008A5E70" w:rsidP="002B60C8">
      <w:pPr>
        <w:pStyle w:val="ONUME"/>
        <w:numPr>
          <w:ilvl w:val="0"/>
          <w:numId w:val="0"/>
        </w:numPr>
        <w:rPr>
          <w:szCs w:val="22"/>
        </w:rPr>
      </w:pPr>
      <w:r>
        <w:t>Article 26</w:t>
      </w:r>
      <w:r w:rsidR="00922AD5">
        <w:t> :</w:t>
      </w:r>
      <w:r w:rsidR="00C85850">
        <w:t xml:space="preserve"> </w:t>
      </w:r>
      <w:r>
        <w:tab/>
        <w:t>Révision</w:t>
      </w:r>
    </w:p>
    <w:p w:rsidR="008A5E70" w:rsidRPr="001D0BF5" w:rsidRDefault="008A5E70" w:rsidP="002B60C8">
      <w:pPr>
        <w:pStyle w:val="ONUME"/>
        <w:numPr>
          <w:ilvl w:val="0"/>
          <w:numId w:val="0"/>
        </w:numPr>
        <w:rPr>
          <w:szCs w:val="22"/>
        </w:rPr>
      </w:pPr>
      <w:r>
        <w:t>Article 27</w:t>
      </w:r>
      <w:r w:rsidR="00922AD5">
        <w:t> :</w:t>
      </w:r>
      <w:r w:rsidR="00C85850">
        <w:t xml:space="preserve"> </w:t>
      </w:r>
      <w:r>
        <w:tab/>
        <w:t>Modalités pour devenir partie au traité</w:t>
      </w:r>
    </w:p>
    <w:p w:rsidR="008A5E70" w:rsidRPr="00BC1270" w:rsidRDefault="008A5E70" w:rsidP="002B60C8">
      <w:pPr>
        <w:pStyle w:val="ONUME"/>
        <w:numPr>
          <w:ilvl w:val="0"/>
          <w:numId w:val="0"/>
        </w:numPr>
      </w:pPr>
      <w:r>
        <w:t>Article 28</w:t>
      </w:r>
      <w:r w:rsidR="00922AD5">
        <w:t> :</w:t>
      </w:r>
      <w:r w:rsidR="00C85850">
        <w:t xml:space="preserve"> </w:t>
      </w:r>
      <w:r>
        <w:tab/>
        <w:t>Entrée en vigueur;  date de prise d</w:t>
      </w:r>
      <w:r w:rsidR="00922AD5">
        <w:t>’</w:t>
      </w:r>
      <w:r>
        <w:t>effet des ratifications et adhésions</w:t>
      </w:r>
    </w:p>
    <w:p w:rsidR="008A5E70" w:rsidRPr="001D0BF5" w:rsidRDefault="008A5E70" w:rsidP="002B60C8">
      <w:pPr>
        <w:pStyle w:val="ONUME"/>
        <w:numPr>
          <w:ilvl w:val="0"/>
          <w:numId w:val="0"/>
        </w:numPr>
      </w:pPr>
      <w:r>
        <w:t>Article 29</w:t>
      </w:r>
      <w:r w:rsidR="00922AD5">
        <w:t> :</w:t>
      </w:r>
      <w:r w:rsidR="00C85850">
        <w:t xml:space="preserve"> </w:t>
      </w:r>
      <w:r>
        <w:tab/>
        <w:t>Réserves</w:t>
      </w:r>
    </w:p>
    <w:p w:rsidR="00922AD5" w:rsidRDefault="008A5E70" w:rsidP="002B60C8">
      <w:pPr>
        <w:pStyle w:val="ONUME"/>
        <w:numPr>
          <w:ilvl w:val="0"/>
          <w:numId w:val="0"/>
        </w:numPr>
      </w:pPr>
      <w:r>
        <w:t>Article 30</w:t>
      </w:r>
      <w:r w:rsidR="00922AD5">
        <w:t> :</w:t>
      </w:r>
      <w:r w:rsidR="00C85850">
        <w:t xml:space="preserve"> </w:t>
      </w:r>
      <w:r>
        <w:tab/>
        <w:t>Dénonciation du traité</w:t>
      </w:r>
    </w:p>
    <w:p w:rsidR="008A5E70" w:rsidRPr="001D0BF5" w:rsidRDefault="008A5E70" w:rsidP="002B60C8">
      <w:pPr>
        <w:pStyle w:val="ONUME"/>
        <w:numPr>
          <w:ilvl w:val="0"/>
          <w:numId w:val="0"/>
        </w:numPr>
        <w:rPr>
          <w:szCs w:val="22"/>
        </w:rPr>
      </w:pPr>
      <w:r>
        <w:t>Article 31</w:t>
      </w:r>
      <w:r w:rsidR="00922AD5">
        <w:t> :</w:t>
      </w:r>
      <w:r w:rsidR="00C85850">
        <w:t xml:space="preserve"> </w:t>
      </w:r>
      <w:r>
        <w:tab/>
        <w:t>Langue du traité;  signature</w:t>
      </w:r>
    </w:p>
    <w:p w:rsidR="008A5E70" w:rsidRPr="0085799B" w:rsidRDefault="008A5E70" w:rsidP="002B60C8">
      <w:pPr>
        <w:pStyle w:val="ONUME"/>
        <w:numPr>
          <w:ilvl w:val="0"/>
          <w:numId w:val="0"/>
        </w:numPr>
        <w:rPr>
          <w:szCs w:val="22"/>
        </w:rPr>
      </w:pPr>
      <w:r>
        <w:t>Article 32</w:t>
      </w:r>
      <w:r w:rsidR="00922AD5">
        <w:t> :</w:t>
      </w:r>
      <w:r w:rsidR="00C85850">
        <w:t xml:space="preserve"> </w:t>
      </w:r>
      <w:r>
        <w:tab/>
        <w:t>Dépositaire</w:t>
      </w:r>
    </w:p>
    <w:p w:rsidR="008A5E70" w:rsidRPr="00DB1645" w:rsidRDefault="008A5E70" w:rsidP="008A5E70">
      <w:pPr>
        <w:pStyle w:val="ONUME"/>
      </w:pPr>
      <w:r>
        <w:br w:type="page"/>
      </w:r>
    </w:p>
    <w:p w:rsidR="008A5E70" w:rsidRPr="0072450F" w:rsidRDefault="00922AD5" w:rsidP="008A5E70">
      <w:pPr>
        <w:pStyle w:val="Heading1AL"/>
        <w:keepNext/>
        <w:spacing w:before="480" w:after="240"/>
        <w:rPr>
          <w:i w:val="0"/>
          <w:szCs w:val="22"/>
        </w:rPr>
      </w:pPr>
      <w:bookmarkStart w:id="6" w:name="_Toc338745672"/>
      <w:bookmarkStart w:id="7" w:name="_Toc338750210"/>
      <w:bookmarkStart w:id="8" w:name="_Toc378668232"/>
      <w:bookmarkStart w:id="9" w:name="_Toc441153326"/>
      <w:r>
        <w:rPr>
          <w:i w:val="0"/>
        </w:rPr>
        <w:t>Article 2</w:t>
      </w:r>
      <w:r w:rsidR="008A5E70">
        <w:rPr>
          <w:i w:val="0"/>
        </w:rPr>
        <w:t>4</w:t>
      </w:r>
      <w:r w:rsidR="008A5E70">
        <w:rPr>
          <w:i w:val="0"/>
        </w:rPr>
        <w:br/>
        <w:t>Assemblée</w:t>
      </w:r>
      <w:bookmarkEnd w:id="6"/>
      <w:bookmarkEnd w:id="7"/>
      <w:bookmarkEnd w:id="8"/>
      <w:bookmarkEnd w:id="9"/>
    </w:p>
    <w:p w:rsidR="008A5E70" w:rsidRPr="0072450F" w:rsidRDefault="008A5E70" w:rsidP="008A5E70">
      <w:pPr>
        <w:pStyle w:val="ListParagraph"/>
        <w:keepNext/>
        <w:keepLines/>
        <w:numPr>
          <w:ilvl w:val="1"/>
          <w:numId w:val="12"/>
        </w:numPr>
        <w:spacing w:after="220"/>
        <w:ind w:left="142" w:hanging="142"/>
        <w:rPr>
          <w:szCs w:val="22"/>
        </w:rPr>
      </w:pPr>
      <w:r>
        <w:t>[Composition] a) Les Parties contractantes ont une Assemblée.</w:t>
      </w:r>
    </w:p>
    <w:p w:rsidR="008A5E70" w:rsidRPr="0072450F" w:rsidRDefault="008A5E70" w:rsidP="008A5E70">
      <w:pPr>
        <w:pStyle w:val="ListParagraph"/>
        <w:numPr>
          <w:ilvl w:val="0"/>
          <w:numId w:val="27"/>
        </w:numPr>
        <w:spacing w:after="220"/>
        <w:ind w:left="0" w:firstLine="567"/>
        <w:rPr>
          <w:szCs w:val="22"/>
        </w:rPr>
      </w:pPr>
      <w:r>
        <w:t>Chaque partie contractante est représentée à l</w:t>
      </w:r>
      <w:r w:rsidR="00922AD5">
        <w:t>’</w:t>
      </w:r>
      <w:r w:rsidR="00A265A0">
        <w:t>A</w:t>
      </w:r>
      <w:r>
        <w:t>ssemblée par un délégué, qui peut être assisté de suppléants, de conseillers et d</w:t>
      </w:r>
      <w:r w:rsidR="00922AD5">
        <w:t>’</w:t>
      </w:r>
      <w:r>
        <w:t>experts.</w:t>
      </w:r>
      <w:r w:rsidR="00A265A0">
        <w:t xml:space="preserve"> </w:t>
      </w:r>
      <w:r>
        <w:t xml:space="preserve"> Chaque délégué ne peut représenter qu</w:t>
      </w:r>
      <w:r w:rsidR="00922AD5">
        <w:t>’</w:t>
      </w:r>
      <w:r>
        <w:t>une seule Partie contractante.</w:t>
      </w:r>
    </w:p>
    <w:p w:rsidR="008A5E70" w:rsidRPr="0072450F" w:rsidRDefault="008A5E70" w:rsidP="008A5E70">
      <w:pPr>
        <w:keepNext/>
        <w:spacing w:after="220"/>
        <w:ind w:firstLine="550"/>
        <w:rPr>
          <w:szCs w:val="22"/>
        </w:rPr>
      </w:pPr>
      <w:r>
        <w:rPr>
          <w:b/>
        </w:rPr>
        <w:t>[</w:t>
      </w:r>
      <w:r>
        <w:t>c) Variante 1</w:t>
      </w:r>
    </w:p>
    <w:p w:rsidR="00922AD5" w:rsidRDefault="008A5E70" w:rsidP="008A5E70">
      <w:pPr>
        <w:keepNext/>
        <w:spacing w:after="220"/>
        <w:ind w:firstLine="550"/>
      </w:pPr>
      <w:r>
        <w:rPr>
          <w:b/>
        </w:rPr>
        <w:t>[</w:t>
      </w:r>
      <w:r>
        <w:t>Les dépenses de chaque délégation sont supportées par la Partie contractante qui l</w:t>
      </w:r>
      <w:r w:rsidR="00922AD5">
        <w:t>’</w:t>
      </w:r>
      <w:r>
        <w:t>a désignée.  L</w:t>
      </w:r>
      <w:r w:rsidR="00922AD5">
        <w:t>’</w:t>
      </w:r>
      <w:r>
        <w:t>Assemblée peut demander à l</w:t>
      </w:r>
      <w:r w:rsidR="00922AD5">
        <w:t>’</w:t>
      </w:r>
      <w:r>
        <w:t>Organisation d</w:t>
      </w:r>
      <w:r w:rsidR="00922AD5">
        <w:t>’</w:t>
      </w:r>
      <w:r>
        <w:t>accorder une assistance financière pour faciliter la participation de délégations des Parties contractantes qui sont considérées comme des pays en développement ou des PMA conformément à la pratique établie de l</w:t>
      </w:r>
      <w:r w:rsidR="00922AD5">
        <w:t>’</w:t>
      </w:r>
      <w:r>
        <w:t xml:space="preserve">Assemblée générale des </w:t>
      </w:r>
      <w:r w:rsidR="00922AD5">
        <w:t>Nations Unies</w:t>
      </w:r>
      <w:r>
        <w:t xml:space="preserve"> ou qui sont des pays en transition vers une économie de marché.</w:t>
      </w:r>
      <w:r>
        <w:rPr>
          <w:b/>
        </w:rPr>
        <w:t>]</w:t>
      </w:r>
    </w:p>
    <w:p w:rsidR="00922AD5" w:rsidRDefault="008A5E70" w:rsidP="008A5E70">
      <w:pPr>
        <w:keepNext/>
        <w:tabs>
          <w:tab w:val="left" w:pos="1100"/>
        </w:tabs>
        <w:spacing w:after="220"/>
        <w:ind w:firstLine="550"/>
      </w:pPr>
      <w:r>
        <w:t>Variante 2</w:t>
      </w:r>
    </w:p>
    <w:p w:rsidR="008A5E70" w:rsidRPr="0072450F" w:rsidRDefault="008A5E70" w:rsidP="008A5E70">
      <w:pPr>
        <w:keepNext/>
        <w:tabs>
          <w:tab w:val="left" w:pos="1100"/>
        </w:tabs>
        <w:spacing w:after="220"/>
        <w:ind w:firstLine="550"/>
        <w:rPr>
          <w:szCs w:val="22"/>
        </w:rPr>
      </w:pPr>
      <w:r>
        <w:rPr>
          <w:b/>
        </w:rPr>
        <w:t>[</w:t>
      </w:r>
      <w:r>
        <w:t>Les Parties contractantes qui sont considérées comme des pays en développement ou</w:t>
      </w:r>
      <w:r w:rsidR="00922AD5">
        <w:t xml:space="preserve"> des PMA</w:t>
      </w:r>
      <w:r>
        <w:t xml:space="preserve"> ou qui sont des pays en transition vers une économie de marché bénéficient d</w:t>
      </w:r>
      <w:r w:rsidR="00922AD5">
        <w:t>’</w:t>
      </w:r>
      <w:r>
        <w:t>une assistance financière adéquate fournie par l</w:t>
      </w:r>
      <w:r w:rsidR="00922AD5">
        <w:t>’</w:t>
      </w:r>
      <w:r>
        <w:t>Organisation afin de faciliter la participation d</w:t>
      </w:r>
      <w:r w:rsidR="00922AD5">
        <w:t>’</w:t>
      </w:r>
      <w:r>
        <w:t>au moins un délégué de ces Parties contractantes aux sessions ordinaires et extraordinaires de l</w:t>
      </w:r>
      <w:r w:rsidR="00922AD5">
        <w:t>’</w:t>
      </w:r>
      <w:r>
        <w:t>Assemblée et aux réunions intersessions, groupes de travail, conférences de révision ou conférences diplomatiques en rapport avec le traité ou le règlement d</w:t>
      </w:r>
      <w:r w:rsidR="00922AD5">
        <w:t>’</w:t>
      </w:r>
      <w:r>
        <w:t>exécution.</w:t>
      </w:r>
      <w:r>
        <w:rPr>
          <w:b/>
        </w:rPr>
        <w:t>]]</w:t>
      </w:r>
    </w:p>
    <w:p w:rsidR="008A5E70" w:rsidRPr="0072450F" w:rsidRDefault="008A5E70" w:rsidP="008A5E70">
      <w:pPr>
        <w:pStyle w:val="ListParagraph"/>
        <w:numPr>
          <w:ilvl w:val="1"/>
          <w:numId w:val="12"/>
        </w:numPr>
        <w:spacing w:after="220"/>
        <w:ind w:left="0" w:firstLine="0"/>
        <w:rPr>
          <w:szCs w:val="22"/>
        </w:rPr>
      </w:pPr>
      <w:r>
        <w:t>[Fonctions] L</w:t>
      </w:r>
      <w:r w:rsidR="00922AD5">
        <w:t>’</w:t>
      </w:r>
      <w:r>
        <w:t>Assemblée</w:t>
      </w:r>
    </w:p>
    <w:p w:rsidR="002B60C8" w:rsidRDefault="008A5E70" w:rsidP="008A5E70">
      <w:pPr>
        <w:pStyle w:val="PlainText"/>
        <w:numPr>
          <w:ilvl w:val="0"/>
          <w:numId w:val="7"/>
        </w:numPr>
        <w:spacing w:after="220"/>
        <w:ind w:left="1134" w:firstLine="0"/>
        <w:rPr>
          <w:rFonts w:ascii="Arial" w:hAnsi="Arial" w:cs="Arial"/>
          <w:sz w:val="22"/>
          <w:szCs w:val="22"/>
        </w:rPr>
      </w:pPr>
      <w:r>
        <w:rPr>
          <w:rFonts w:ascii="Arial" w:hAnsi="Arial"/>
          <w:sz w:val="22"/>
        </w:rPr>
        <w:t>traite des questions concernant le développement du présent traité;</w:t>
      </w:r>
    </w:p>
    <w:p w:rsidR="008A5E70" w:rsidRPr="002B60C8" w:rsidRDefault="008A5E70" w:rsidP="00DA45C2">
      <w:pPr>
        <w:pStyle w:val="PlainText"/>
        <w:spacing w:after="220"/>
        <w:ind w:left="1134"/>
        <w:rPr>
          <w:rFonts w:ascii="Arial" w:hAnsi="Arial" w:cs="Arial"/>
          <w:sz w:val="22"/>
          <w:szCs w:val="22"/>
        </w:rPr>
      </w:pPr>
      <w:r w:rsidRPr="002B60C8">
        <w:rPr>
          <w:rFonts w:ascii="Arial" w:hAnsi="Arial"/>
          <w:b/>
          <w:sz w:val="22"/>
        </w:rPr>
        <w:t>[</w:t>
      </w:r>
      <w:r w:rsidRPr="002B60C8">
        <w:rPr>
          <w:rFonts w:ascii="Arial" w:hAnsi="Arial"/>
          <w:sz w:val="22"/>
        </w:rPr>
        <w:t>ii)</w:t>
      </w:r>
      <w:r w:rsidRPr="002B60C8">
        <w:rPr>
          <w:rFonts w:ascii="Arial" w:hAnsi="Arial"/>
          <w:sz w:val="22"/>
        </w:rPr>
        <w:tab/>
        <w:t>établit les formulaires internationaux types visés à l</w:t>
      </w:r>
      <w:r w:rsidR="00922AD5" w:rsidRPr="002B60C8">
        <w:rPr>
          <w:rFonts w:ascii="Arial" w:hAnsi="Arial"/>
          <w:sz w:val="22"/>
        </w:rPr>
        <w:t>’</w:t>
      </w:r>
      <w:r w:rsidRPr="002B60C8">
        <w:rPr>
          <w:rFonts w:ascii="Arial" w:hAnsi="Arial"/>
          <w:sz w:val="22"/>
        </w:rPr>
        <w:t>article 23.1)b);</w:t>
      </w:r>
      <w:r w:rsidRPr="002B60C8">
        <w:rPr>
          <w:rFonts w:ascii="Arial" w:hAnsi="Arial"/>
          <w:b/>
          <w:sz w:val="22"/>
        </w:rPr>
        <w:t>]</w:t>
      </w:r>
    </w:p>
    <w:p w:rsidR="008A5E70" w:rsidRPr="0072450F" w:rsidRDefault="008A5E70" w:rsidP="00DA45C2">
      <w:pPr>
        <w:pStyle w:val="PlainText"/>
        <w:numPr>
          <w:ilvl w:val="0"/>
          <w:numId w:val="28"/>
        </w:numPr>
        <w:spacing w:after="220"/>
        <w:ind w:left="1134" w:firstLine="0"/>
        <w:rPr>
          <w:rFonts w:ascii="Arial" w:hAnsi="Arial" w:cs="Arial"/>
          <w:sz w:val="22"/>
          <w:szCs w:val="22"/>
        </w:rPr>
      </w:pPr>
      <w:r>
        <w:rPr>
          <w:rFonts w:ascii="Arial" w:hAnsi="Arial"/>
          <w:sz w:val="22"/>
        </w:rPr>
        <w:t>modifie le règlement d</w:t>
      </w:r>
      <w:r w:rsidR="00922AD5">
        <w:rPr>
          <w:rFonts w:ascii="Arial" w:hAnsi="Arial"/>
          <w:sz w:val="22"/>
        </w:rPr>
        <w:t>’</w:t>
      </w:r>
      <w:r>
        <w:rPr>
          <w:rFonts w:ascii="Arial" w:hAnsi="Arial"/>
          <w:sz w:val="22"/>
        </w:rPr>
        <w:t>exécution;</w:t>
      </w:r>
    </w:p>
    <w:p w:rsidR="008A5E70" w:rsidRPr="0072450F" w:rsidRDefault="008A5E70" w:rsidP="00DA45C2">
      <w:pPr>
        <w:pStyle w:val="PlainText"/>
        <w:numPr>
          <w:ilvl w:val="0"/>
          <w:numId w:val="28"/>
        </w:numPr>
        <w:spacing w:after="220"/>
        <w:ind w:left="1134" w:firstLine="0"/>
        <w:rPr>
          <w:rFonts w:ascii="Arial" w:hAnsi="Arial" w:cs="Arial"/>
          <w:sz w:val="22"/>
          <w:szCs w:val="22"/>
        </w:rPr>
      </w:pPr>
      <w:r>
        <w:rPr>
          <w:rFonts w:ascii="Arial" w:hAnsi="Arial"/>
          <w:sz w:val="22"/>
        </w:rPr>
        <w:t>fixe les conditions concernant la date de prise d</w:t>
      </w:r>
      <w:r w:rsidR="00922AD5">
        <w:rPr>
          <w:rFonts w:ascii="Arial" w:hAnsi="Arial"/>
          <w:sz w:val="22"/>
        </w:rPr>
        <w:t>’</w:t>
      </w:r>
      <w:r>
        <w:rPr>
          <w:rFonts w:ascii="Arial" w:hAnsi="Arial"/>
          <w:sz w:val="22"/>
        </w:rPr>
        <w:t xml:space="preserve">effet de chaque modification visée au </w:t>
      </w:r>
      <w:r w:rsidR="00922AD5">
        <w:rPr>
          <w:rFonts w:ascii="Arial" w:hAnsi="Arial"/>
          <w:sz w:val="22"/>
        </w:rPr>
        <w:t>point iii)</w:t>
      </w:r>
      <w:r>
        <w:rPr>
          <w:rFonts w:ascii="Arial" w:hAnsi="Arial"/>
          <w:sz w:val="22"/>
        </w:rPr>
        <w:t>;</w:t>
      </w:r>
    </w:p>
    <w:p w:rsidR="008A5E70" w:rsidRPr="0072450F" w:rsidRDefault="008A5E70" w:rsidP="00DA45C2">
      <w:pPr>
        <w:pStyle w:val="ListParagraph"/>
        <w:numPr>
          <w:ilvl w:val="0"/>
          <w:numId w:val="28"/>
        </w:numPr>
        <w:spacing w:after="220"/>
        <w:ind w:left="1134" w:firstLine="0"/>
        <w:rPr>
          <w:rFonts w:eastAsia="Times New Roman"/>
          <w:szCs w:val="22"/>
        </w:rPr>
      </w:pPr>
      <w:r>
        <w:t>assure le suivi, à chaque session ordinaire, de l</w:t>
      </w:r>
      <w:r w:rsidR="00922AD5">
        <w:t>’</w:t>
      </w:r>
      <w:r>
        <w:t>assistance technique fournie au titre du présent traité</w:t>
      </w:r>
      <w:r w:rsidRPr="0072450F">
        <w:rPr>
          <w:szCs w:val="22"/>
          <w:vertAlign w:val="superscript"/>
        </w:rPr>
        <w:footnoteReference w:id="2"/>
      </w:r>
      <w:r>
        <w:t>;</w:t>
      </w:r>
    </w:p>
    <w:p w:rsidR="008A5E70" w:rsidRPr="0072450F" w:rsidRDefault="008A5E70" w:rsidP="00DA45C2">
      <w:pPr>
        <w:pStyle w:val="PlainText"/>
        <w:numPr>
          <w:ilvl w:val="0"/>
          <w:numId w:val="28"/>
        </w:numPr>
        <w:spacing w:after="220"/>
        <w:ind w:left="1134" w:firstLine="0"/>
        <w:rPr>
          <w:rFonts w:ascii="Arial" w:hAnsi="Arial" w:cs="Arial"/>
          <w:sz w:val="22"/>
          <w:szCs w:val="22"/>
        </w:rPr>
      </w:pPr>
      <w:r>
        <w:rPr>
          <w:rFonts w:ascii="Arial" w:hAnsi="Arial"/>
          <w:sz w:val="22"/>
        </w:rPr>
        <w:t>s</w:t>
      </w:r>
      <w:r w:rsidR="00922AD5">
        <w:rPr>
          <w:rFonts w:ascii="Arial" w:hAnsi="Arial"/>
          <w:sz w:val="22"/>
        </w:rPr>
        <w:t>’</w:t>
      </w:r>
      <w:r>
        <w:rPr>
          <w:rFonts w:ascii="Arial" w:hAnsi="Arial"/>
          <w:sz w:val="22"/>
        </w:rPr>
        <w:t>acquitte de toute autre tâche qu</w:t>
      </w:r>
      <w:r w:rsidR="00922AD5">
        <w:rPr>
          <w:rFonts w:ascii="Arial" w:hAnsi="Arial"/>
          <w:sz w:val="22"/>
        </w:rPr>
        <w:t>’</w:t>
      </w:r>
      <w:r>
        <w:rPr>
          <w:rFonts w:ascii="Arial" w:hAnsi="Arial"/>
          <w:sz w:val="22"/>
        </w:rPr>
        <w:t>implique la mise en œuvre des dispositions du présent traité.</w:t>
      </w:r>
    </w:p>
    <w:p w:rsidR="008A5E70" w:rsidRPr="0072450F" w:rsidRDefault="008A5E70" w:rsidP="008A5E70">
      <w:pPr>
        <w:pStyle w:val="ListParagraph"/>
        <w:numPr>
          <w:ilvl w:val="1"/>
          <w:numId w:val="12"/>
        </w:numPr>
        <w:spacing w:after="220"/>
        <w:ind w:left="0" w:firstLine="0"/>
        <w:rPr>
          <w:szCs w:val="22"/>
        </w:rPr>
      </w:pPr>
      <w:r>
        <w:t>[Quorum] a) La moitié des membres de l</w:t>
      </w:r>
      <w:r w:rsidR="00922AD5">
        <w:t>’</w:t>
      </w:r>
      <w:r>
        <w:t>Assemblée qui sont des États constitue le quorum.</w:t>
      </w:r>
    </w:p>
    <w:p w:rsidR="00DA45C2" w:rsidRPr="00DA45C2" w:rsidRDefault="008A5E70" w:rsidP="00DA45C2">
      <w:pPr>
        <w:pStyle w:val="ListParagraph"/>
        <w:numPr>
          <w:ilvl w:val="0"/>
          <w:numId w:val="29"/>
        </w:numPr>
        <w:spacing w:after="220"/>
        <w:ind w:left="0" w:firstLine="567"/>
        <w:rPr>
          <w:szCs w:val="22"/>
        </w:rPr>
      </w:pPr>
      <w:r>
        <w:t>Nonobstant les dispositions du sous</w:t>
      </w:r>
      <w:r w:rsidR="00880A13">
        <w:noBreakHyphen/>
      </w:r>
      <w:r>
        <w:t>alinéa a), si, lors d</w:t>
      </w:r>
      <w:r w:rsidR="00922AD5">
        <w:t>’</w:t>
      </w:r>
      <w:r>
        <w:t>une session, le nombre des membres de l</w:t>
      </w:r>
      <w:r w:rsidR="00922AD5">
        <w:t>’</w:t>
      </w:r>
      <w:r>
        <w:t>Assemblée qui sont des États et qui sont représentés est inférieur à la moitié mais égal ou supérieur au tiers des membres de l</w:t>
      </w:r>
      <w:r w:rsidR="00922AD5">
        <w:t>’</w:t>
      </w:r>
      <w:r>
        <w:t>Assemblée qui sont des États, l</w:t>
      </w:r>
      <w:r w:rsidR="00922AD5">
        <w:t>’</w:t>
      </w:r>
      <w:r>
        <w:t>Assemblée peut prendre des décisions;  toutefois, les décisions de l</w:t>
      </w:r>
      <w:r w:rsidR="00922AD5">
        <w:t>’</w:t>
      </w:r>
      <w:r>
        <w:t>Assemblée, à l</w:t>
      </w:r>
      <w:r w:rsidR="00922AD5">
        <w:t>’</w:t>
      </w:r>
      <w:r>
        <w:t>exception de celles qui concernent sa procédure, ne deviennent exécutoires que lorsque les conditions énoncées ci</w:t>
      </w:r>
      <w:r w:rsidR="00880A13">
        <w:noBreakHyphen/>
      </w:r>
      <w:r>
        <w:t>après sont rempli</w:t>
      </w:r>
      <w:r w:rsidR="003D2984">
        <w:t>es.  Le</w:t>
      </w:r>
      <w:r>
        <w:t xml:space="preserve"> Bureau international communique lesdites décisions aux membres de l</w:t>
      </w:r>
      <w:r w:rsidR="00922AD5">
        <w:t>’</w:t>
      </w:r>
      <w:r>
        <w:t>Assemblée qui sont des États et qui n</w:t>
      </w:r>
      <w:r w:rsidR="00922AD5">
        <w:t>’</w:t>
      </w:r>
      <w:r>
        <w:t>étaient pas représentés, en les invitant à exprimer par écrit, dans un délai de trois mois à compter de la date de la communication,</w:t>
      </w:r>
      <w:r w:rsidR="00DA45C2">
        <w:t xml:space="preserve"> leur vote ou leur abstention.</w:t>
      </w:r>
    </w:p>
    <w:p w:rsidR="008A5E70" w:rsidRPr="00DA45C2" w:rsidRDefault="008A5E70" w:rsidP="00DA45C2">
      <w:pPr>
        <w:spacing w:after="220"/>
        <w:rPr>
          <w:szCs w:val="22"/>
        </w:rPr>
      </w:pPr>
      <w:r>
        <w:t>Si, à l</w:t>
      </w:r>
      <w:r w:rsidR="00922AD5">
        <w:t>’</w:t>
      </w:r>
      <w:r>
        <w:t>expiration de ce délai, le nombre desdits membres ayant ainsi exprimé leur vote ou leur abstention est au moins égal au nombre de membres qui faisait défaut pour que le quorum fût atteint lors de la session, lesdites décisions deviennent exécutoires, pourvu qu</w:t>
      </w:r>
      <w:r w:rsidR="00922AD5">
        <w:t>’</w:t>
      </w:r>
      <w:r>
        <w:t>en même temps la majorité nécessaire reste acquise.</w:t>
      </w:r>
    </w:p>
    <w:p w:rsidR="008A5E70" w:rsidRPr="0072450F" w:rsidRDefault="008A5E70" w:rsidP="00DA45C2">
      <w:pPr>
        <w:pStyle w:val="ListParagraph"/>
        <w:numPr>
          <w:ilvl w:val="1"/>
          <w:numId w:val="12"/>
        </w:numPr>
        <w:spacing w:after="220"/>
        <w:ind w:left="0" w:firstLine="0"/>
        <w:rPr>
          <w:szCs w:val="22"/>
        </w:rPr>
      </w:pPr>
      <w:r>
        <w:t>[Prise des décisions au sein de l</w:t>
      </w:r>
      <w:r w:rsidR="00922AD5">
        <w:t>’</w:t>
      </w:r>
      <w:r>
        <w:t>Assemblée] a) L</w:t>
      </w:r>
      <w:r w:rsidR="00922AD5">
        <w:t>’</w:t>
      </w:r>
      <w:r>
        <w:t>Assemblée s</w:t>
      </w:r>
      <w:r w:rsidR="00922AD5">
        <w:t>’</w:t>
      </w:r>
      <w:r>
        <w:t>efforce de prendre ses décisions par consensus.</w:t>
      </w:r>
    </w:p>
    <w:p w:rsidR="008A5E70" w:rsidRPr="00DA45C2" w:rsidRDefault="008A5E70" w:rsidP="00DA45C2">
      <w:pPr>
        <w:pStyle w:val="indenti"/>
      </w:pPr>
      <w:r w:rsidRPr="00DA45C2">
        <w:t>Lorsqu</w:t>
      </w:r>
      <w:r w:rsidR="00922AD5" w:rsidRPr="00DA45C2">
        <w:t>’</w:t>
      </w:r>
      <w:r w:rsidRPr="00DA45C2">
        <w:t>il n</w:t>
      </w:r>
      <w:r w:rsidR="00922AD5" w:rsidRPr="00DA45C2">
        <w:t>’</w:t>
      </w:r>
      <w:r w:rsidRPr="00DA45C2">
        <w:t>est pas possible d</w:t>
      </w:r>
      <w:r w:rsidR="00922AD5" w:rsidRPr="00DA45C2">
        <w:t>’</w:t>
      </w:r>
      <w:r w:rsidRPr="00DA45C2">
        <w:t>arriver à une décision par consensus, la décision sur la question à l</w:t>
      </w:r>
      <w:r w:rsidR="00922AD5" w:rsidRPr="00DA45C2">
        <w:t>’</w:t>
      </w:r>
      <w:r w:rsidRPr="00DA45C2">
        <w:t>examen est mise aux vo</w:t>
      </w:r>
      <w:r w:rsidR="003D2984" w:rsidRPr="00DA45C2">
        <w:t>ix.  Da</w:t>
      </w:r>
      <w:r w:rsidRPr="00DA45C2">
        <w:t>ns ce cas,</w:t>
      </w:r>
    </w:p>
    <w:p w:rsidR="008A5E70" w:rsidRPr="0072450F" w:rsidRDefault="008A5E70" w:rsidP="008A5E70">
      <w:pPr>
        <w:pStyle w:val="PlainText"/>
        <w:numPr>
          <w:ilvl w:val="0"/>
          <w:numId w:val="8"/>
        </w:numPr>
        <w:tabs>
          <w:tab w:val="clear" w:pos="2421"/>
          <w:tab w:val="num" w:pos="1650"/>
          <w:tab w:val="left" w:pos="2127"/>
        </w:tabs>
        <w:spacing w:after="220"/>
        <w:ind w:left="0" w:firstLine="1134"/>
        <w:rPr>
          <w:rFonts w:ascii="Arial" w:hAnsi="Arial" w:cs="Arial"/>
          <w:sz w:val="22"/>
          <w:szCs w:val="22"/>
        </w:rPr>
      </w:pPr>
      <w:r>
        <w:rPr>
          <w:rFonts w:ascii="Arial" w:hAnsi="Arial"/>
          <w:sz w:val="22"/>
        </w:rPr>
        <w:t>chaque Partie contractante qui est un État dispose d</w:t>
      </w:r>
      <w:r w:rsidR="00922AD5">
        <w:rPr>
          <w:rFonts w:ascii="Arial" w:hAnsi="Arial"/>
          <w:sz w:val="22"/>
        </w:rPr>
        <w:t>’</w:t>
      </w:r>
      <w:r>
        <w:rPr>
          <w:rFonts w:ascii="Arial" w:hAnsi="Arial"/>
          <w:sz w:val="22"/>
        </w:rPr>
        <w:t>une voix et vote uniquement en son propre nom;  et</w:t>
      </w:r>
    </w:p>
    <w:p w:rsidR="008A5E70" w:rsidRPr="0072450F" w:rsidRDefault="008A5E70" w:rsidP="008A5E70">
      <w:pPr>
        <w:pStyle w:val="PlainText"/>
        <w:numPr>
          <w:ilvl w:val="0"/>
          <w:numId w:val="8"/>
        </w:numPr>
        <w:tabs>
          <w:tab w:val="clear" w:pos="2421"/>
          <w:tab w:val="num" w:pos="1650"/>
          <w:tab w:val="left" w:pos="2127"/>
        </w:tabs>
        <w:spacing w:after="220"/>
        <w:ind w:left="0" w:firstLine="1134"/>
        <w:rPr>
          <w:rFonts w:ascii="Arial" w:hAnsi="Arial" w:cs="Arial"/>
          <w:sz w:val="22"/>
          <w:szCs w:val="22"/>
        </w:rPr>
      </w:pPr>
      <w:r>
        <w:rPr>
          <w:rFonts w:ascii="Arial" w:hAnsi="Arial"/>
          <w:sz w:val="22"/>
        </w:rPr>
        <w:t>toute Partie contractante qui est une organisation intergouvernementale peut participer au vote à la place de ses États membres, avec un nombre de voix égal au nombre de ses États membres qui sont parties au présent trai</w:t>
      </w:r>
      <w:r w:rsidR="003D2984">
        <w:rPr>
          <w:rFonts w:ascii="Arial" w:hAnsi="Arial"/>
          <w:sz w:val="22"/>
        </w:rPr>
        <w:t>té.  Au</w:t>
      </w:r>
      <w:r>
        <w:rPr>
          <w:rFonts w:ascii="Arial" w:hAnsi="Arial"/>
          <w:sz w:val="22"/>
        </w:rPr>
        <w:t>cune organisation intergouvernementale ne participe au vote si l</w:t>
      </w:r>
      <w:r w:rsidR="00922AD5">
        <w:rPr>
          <w:rFonts w:ascii="Arial" w:hAnsi="Arial"/>
          <w:sz w:val="22"/>
        </w:rPr>
        <w:t>’</w:t>
      </w:r>
      <w:r>
        <w:rPr>
          <w:rFonts w:ascii="Arial" w:hAnsi="Arial"/>
          <w:sz w:val="22"/>
        </w:rPr>
        <w:t>un de ses États membres exerce son droit de vote et inverseme</w:t>
      </w:r>
      <w:r w:rsidR="003D2984">
        <w:rPr>
          <w:rFonts w:ascii="Arial" w:hAnsi="Arial"/>
          <w:sz w:val="22"/>
        </w:rPr>
        <w:t>nt.  En</w:t>
      </w:r>
      <w:r>
        <w:rPr>
          <w:rFonts w:ascii="Arial" w:hAnsi="Arial"/>
          <w:sz w:val="22"/>
        </w:rPr>
        <w:t xml:space="preserve"> outre, aucune organisation intergouvernementale ne participe au vote si l</w:t>
      </w:r>
      <w:r w:rsidR="00922AD5">
        <w:rPr>
          <w:rFonts w:ascii="Arial" w:hAnsi="Arial"/>
          <w:sz w:val="22"/>
        </w:rPr>
        <w:t>’</w:t>
      </w:r>
      <w:r>
        <w:rPr>
          <w:rFonts w:ascii="Arial" w:hAnsi="Arial"/>
          <w:sz w:val="22"/>
        </w:rPr>
        <w:t>un de ses États membres qui est partie au présent traité est membre d</w:t>
      </w:r>
      <w:r w:rsidR="00922AD5">
        <w:rPr>
          <w:rFonts w:ascii="Arial" w:hAnsi="Arial"/>
          <w:sz w:val="22"/>
        </w:rPr>
        <w:t>’</w:t>
      </w:r>
      <w:r>
        <w:rPr>
          <w:rFonts w:ascii="Arial" w:hAnsi="Arial"/>
          <w:sz w:val="22"/>
        </w:rPr>
        <w:t>une autre organisation intergouvernementale et si cette dernière participe au vote.</w:t>
      </w:r>
    </w:p>
    <w:p w:rsidR="008A5E70" w:rsidRPr="0072450F" w:rsidRDefault="008A5E70" w:rsidP="00DA45C2">
      <w:pPr>
        <w:pStyle w:val="ListParagraph"/>
        <w:numPr>
          <w:ilvl w:val="1"/>
          <w:numId w:val="12"/>
        </w:numPr>
        <w:spacing w:after="220"/>
        <w:ind w:left="0" w:firstLine="567"/>
        <w:rPr>
          <w:szCs w:val="22"/>
          <w:u w:val="single"/>
        </w:rPr>
      </w:pPr>
      <w:r>
        <w:t>[Majorités] a) Sous réserve de l</w:t>
      </w:r>
      <w:r w:rsidR="00922AD5">
        <w:t>’article 2</w:t>
      </w:r>
      <w:r w:rsidR="00DA45C2">
        <w:t>3.2) et </w:t>
      </w:r>
      <w:r>
        <w:t>3), les décisions de l</w:t>
      </w:r>
      <w:r w:rsidR="00922AD5">
        <w:t>’</w:t>
      </w:r>
      <w:r>
        <w:t>Assemblée sont prises à la majorité des deux</w:t>
      </w:r>
      <w:r w:rsidR="00C85850">
        <w:t> </w:t>
      </w:r>
      <w:r>
        <w:t>tiers des votes exprimés.</w:t>
      </w:r>
    </w:p>
    <w:p w:rsidR="008A5E70" w:rsidRPr="0072450F" w:rsidRDefault="008A5E70" w:rsidP="00DA45C2">
      <w:pPr>
        <w:pStyle w:val="ListParagraph"/>
        <w:numPr>
          <w:ilvl w:val="0"/>
          <w:numId w:val="30"/>
        </w:numPr>
        <w:spacing w:after="220"/>
        <w:ind w:left="0" w:firstLine="1134"/>
        <w:rPr>
          <w:szCs w:val="22"/>
        </w:rPr>
      </w:pPr>
      <w:r>
        <w:t>Pour déterminer si la majorité requise est atteinte, seuls les votes exprimés sont pris en considérati</w:t>
      </w:r>
      <w:r w:rsidR="003D2984">
        <w:t>on.  L’a</w:t>
      </w:r>
      <w:r>
        <w:t>bstention n</w:t>
      </w:r>
      <w:r w:rsidR="00922AD5">
        <w:t>’</w:t>
      </w:r>
      <w:r>
        <w:t>est pas considérée comme un vote.</w:t>
      </w:r>
    </w:p>
    <w:p w:rsidR="008A5E70" w:rsidRPr="0072450F" w:rsidRDefault="008A5E70" w:rsidP="00DA45C2">
      <w:pPr>
        <w:pStyle w:val="ListParagraph"/>
        <w:numPr>
          <w:ilvl w:val="1"/>
          <w:numId w:val="12"/>
        </w:numPr>
        <w:spacing w:after="220"/>
        <w:ind w:left="0" w:firstLine="0"/>
        <w:rPr>
          <w:szCs w:val="22"/>
        </w:rPr>
      </w:pPr>
      <w:r>
        <w:t>[Sessions] L</w:t>
      </w:r>
      <w:r w:rsidR="00922AD5">
        <w:t>’</w:t>
      </w:r>
      <w:r>
        <w:t>Assemblée se réunit sur convocation du Directeur général et, sauf cas exceptionnels, pendant la même période et au même lieu que l</w:t>
      </w:r>
      <w:r w:rsidR="00922AD5">
        <w:t>’</w:t>
      </w:r>
      <w:r>
        <w:t>Assemblée générale de l</w:t>
      </w:r>
      <w:r w:rsidR="00922AD5">
        <w:t>’</w:t>
      </w:r>
      <w:r>
        <w:t>Organisation.</w:t>
      </w:r>
    </w:p>
    <w:p w:rsidR="008A5E70" w:rsidRPr="0072450F" w:rsidRDefault="008A5E70" w:rsidP="00DA45C2">
      <w:pPr>
        <w:pStyle w:val="ListParagraph"/>
        <w:numPr>
          <w:ilvl w:val="1"/>
          <w:numId w:val="12"/>
        </w:numPr>
        <w:spacing w:after="220"/>
        <w:ind w:left="0" w:firstLine="0"/>
        <w:rPr>
          <w:szCs w:val="22"/>
        </w:rPr>
      </w:pPr>
      <w:r>
        <w:t>[Règlement intérieur] L</w:t>
      </w:r>
      <w:r w:rsidR="00922AD5">
        <w:t>’</w:t>
      </w:r>
      <w:r>
        <w:t xml:space="preserve">Assemblée établit son propre règlement intérieur, </w:t>
      </w:r>
      <w:r w:rsidR="00922AD5">
        <w:t>y compris</w:t>
      </w:r>
      <w:r>
        <w:t xml:space="preserve"> en ce qui concerne sa convocation en session extraordinaire.</w:t>
      </w:r>
    </w:p>
    <w:p w:rsidR="008A5E70" w:rsidRPr="0072450F" w:rsidRDefault="00922AD5" w:rsidP="008A5E70">
      <w:pPr>
        <w:pStyle w:val="Heading1AL"/>
        <w:keepNext/>
        <w:spacing w:before="480" w:after="240"/>
        <w:rPr>
          <w:i w:val="0"/>
          <w:szCs w:val="22"/>
        </w:rPr>
      </w:pPr>
      <w:bookmarkStart w:id="10" w:name="_Toc338745673"/>
      <w:bookmarkStart w:id="11" w:name="_Toc338750211"/>
      <w:bookmarkStart w:id="12" w:name="_Toc378668233"/>
      <w:bookmarkStart w:id="13" w:name="_Toc441153327"/>
      <w:r>
        <w:rPr>
          <w:i w:val="0"/>
        </w:rPr>
        <w:t>Article 2</w:t>
      </w:r>
      <w:r w:rsidR="008A5E70">
        <w:rPr>
          <w:i w:val="0"/>
        </w:rPr>
        <w:t>5</w:t>
      </w:r>
      <w:r w:rsidR="008A5E70">
        <w:rPr>
          <w:i w:val="0"/>
        </w:rPr>
        <w:br/>
        <w:t>Bureau international</w:t>
      </w:r>
      <w:bookmarkEnd w:id="10"/>
      <w:bookmarkEnd w:id="11"/>
      <w:bookmarkEnd w:id="12"/>
      <w:bookmarkEnd w:id="13"/>
    </w:p>
    <w:p w:rsidR="008A5E70" w:rsidRPr="0072450F" w:rsidRDefault="008A5E70" w:rsidP="008A5E70">
      <w:pPr>
        <w:pStyle w:val="ListParagraph"/>
        <w:keepNext/>
        <w:numPr>
          <w:ilvl w:val="1"/>
          <w:numId w:val="18"/>
        </w:numPr>
        <w:spacing w:after="220"/>
        <w:ind w:left="0" w:firstLine="0"/>
        <w:rPr>
          <w:szCs w:val="22"/>
        </w:rPr>
      </w:pPr>
      <w:r>
        <w:t>[Fonctions administratives] a) Le Bureau international assure les tâches administratives concernant le présent traité.</w:t>
      </w:r>
    </w:p>
    <w:p w:rsidR="008A5E70" w:rsidRPr="0072450F" w:rsidRDefault="008A5E70" w:rsidP="008A5E70">
      <w:pPr>
        <w:pStyle w:val="ListParagraph"/>
        <w:numPr>
          <w:ilvl w:val="0"/>
          <w:numId w:val="19"/>
        </w:numPr>
        <w:spacing w:after="220"/>
        <w:ind w:left="0" w:firstLine="567"/>
        <w:rPr>
          <w:szCs w:val="22"/>
        </w:rPr>
      </w:pPr>
      <w:r>
        <w:t>En particulier, le Bureau international prépare les réunions et assure le secrétariat de l</w:t>
      </w:r>
      <w:r w:rsidR="00922AD5">
        <w:t>’</w:t>
      </w:r>
      <w:r>
        <w:t>Assemblée et des comités d</w:t>
      </w:r>
      <w:r w:rsidR="00922AD5">
        <w:t>’</w:t>
      </w:r>
      <w:r>
        <w:t>experts et groupes de travail qu</w:t>
      </w:r>
      <w:r w:rsidR="00922AD5">
        <w:t>’</w:t>
      </w:r>
      <w:r>
        <w:t>elle peut créer.</w:t>
      </w:r>
    </w:p>
    <w:p w:rsidR="008A5E70" w:rsidRPr="0072450F" w:rsidRDefault="008A5E70" w:rsidP="008A5E70">
      <w:pPr>
        <w:pStyle w:val="ListParagraph"/>
        <w:numPr>
          <w:ilvl w:val="0"/>
          <w:numId w:val="18"/>
        </w:numPr>
        <w:spacing w:after="220"/>
        <w:ind w:left="0" w:firstLine="0"/>
        <w:rPr>
          <w:szCs w:val="22"/>
        </w:rPr>
      </w:pPr>
      <w:r>
        <w:t>[Réunions autres que les sessions de l</w:t>
      </w:r>
      <w:r w:rsidR="00922AD5">
        <w:t>’</w:t>
      </w:r>
      <w:r>
        <w:t>Assemblée] Le Directeur général convoque tout comité ou groupe de travail créé par l</w:t>
      </w:r>
      <w:r w:rsidR="00922AD5">
        <w:t>’</w:t>
      </w:r>
      <w:r>
        <w:t>Assemblée.</w:t>
      </w:r>
    </w:p>
    <w:p w:rsidR="008A5E70" w:rsidRPr="0072450F" w:rsidRDefault="008A5E70" w:rsidP="008A5E70">
      <w:pPr>
        <w:pStyle w:val="ListParagraph"/>
        <w:numPr>
          <w:ilvl w:val="0"/>
          <w:numId w:val="18"/>
        </w:numPr>
        <w:spacing w:after="220"/>
        <w:ind w:left="0" w:firstLine="0"/>
        <w:rPr>
          <w:szCs w:val="22"/>
        </w:rPr>
      </w:pPr>
      <w:r>
        <w:t>[Rôle du Bureau international à l</w:t>
      </w:r>
      <w:r w:rsidR="00922AD5">
        <w:t>’</w:t>
      </w:r>
      <w:r>
        <w:t>Assemblée et à d</w:t>
      </w:r>
      <w:r w:rsidR="00922AD5">
        <w:t>’</w:t>
      </w:r>
      <w:r>
        <w:t>autres réunions] a) Le Directeur général et les personnes désignées par le Directeur général prennent part, sans droit de vote, à toutes les réunions de l</w:t>
      </w:r>
      <w:r w:rsidR="00922AD5">
        <w:t>’</w:t>
      </w:r>
      <w:r>
        <w:t>Assemblée et des comités et groupes de travail créés par l</w:t>
      </w:r>
      <w:r w:rsidR="00922AD5">
        <w:t>’</w:t>
      </w:r>
      <w:r>
        <w:t>Assemblée.</w:t>
      </w:r>
    </w:p>
    <w:p w:rsidR="008A5E70" w:rsidRPr="0072450F" w:rsidRDefault="008A5E70" w:rsidP="008A5E70">
      <w:pPr>
        <w:pStyle w:val="ListParagraph"/>
        <w:numPr>
          <w:ilvl w:val="0"/>
          <w:numId w:val="20"/>
        </w:numPr>
        <w:spacing w:after="220"/>
        <w:ind w:left="0" w:firstLine="567"/>
        <w:rPr>
          <w:szCs w:val="22"/>
        </w:rPr>
      </w:pPr>
      <w:r>
        <w:t>Le Directeur général ou un membre du personnel désigné par le Directeur général est d</w:t>
      </w:r>
      <w:r w:rsidR="00922AD5">
        <w:t>’</w:t>
      </w:r>
      <w:r>
        <w:t>office secrétaire de l</w:t>
      </w:r>
      <w:r w:rsidR="00922AD5">
        <w:t>’</w:t>
      </w:r>
      <w:r>
        <w:t>Assemblée et des comités et groupes de travail visés au sous</w:t>
      </w:r>
      <w:r w:rsidR="00A265A0">
        <w:noBreakHyphen/>
      </w:r>
      <w:r>
        <w:t>alinéa a).</w:t>
      </w:r>
    </w:p>
    <w:p w:rsidR="008A5E70" w:rsidRPr="0072450F" w:rsidRDefault="008A5E70" w:rsidP="008A5E70">
      <w:pPr>
        <w:pStyle w:val="ListParagraph"/>
        <w:numPr>
          <w:ilvl w:val="0"/>
          <w:numId w:val="18"/>
        </w:numPr>
        <w:spacing w:after="220"/>
        <w:ind w:left="0" w:firstLine="0"/>
        <w:rPr>
          <w:szCs w:val="22"/>
        </w:rPr>
      </w:pPr>
      <w:r>
        <w:t>[Conférences] a) Le Bureau international, selon les directives de l</w:t>
      </w:r>
      <w:r w:rsidR="00922AD5">
        <w:t>’</w:t>
      </w:r>
      <w:r>
        <w:t>Assemblée, prépare les conférences de révision.</w:t>
      </w:r>
    </w:p>
    <w:p w:rsidR="008A5E70" w:rsidRPr="0072450F" w:rsidRDefault="008A5E70" w:rsidP="008A5E70">
      <w:pPr>
        <w:pStyle w:val="ListParagraph"/>
        <w:numPr>
          <w:ilvl w:val="0"/>
          <w:numId w:val="21"/>
        </w:numPr>
        <w:spacing w:after="220"/>
        <w:ind w:left="0" w:firstLine="567"/>
        <w:rPr>
          <w:szCs w:val="22"/>
        </w:rPr>
      </w:pPr>
      <w:r>
        <w:t>Le Bureau international peut consulter des États membres de l</w:t>
      </w:r>
      <w:r w:rsidR="00922AD5">
        <w:t>’</w:t>
      </w:r>
      <w:r>
        <w:t>Organisation, des organisations intergouvernementales ainsi que des organisations non gouvernementales internationales et nationales sur la préparation de ces conférences.</w:t>
      </w:r>
    </w:p>
    <w:p w:rsidR="008A5E70" w:rsidRPr="0072450F" w:rsidRDefault="008A5E70" w:rsidP="008A5E70">
      <w:pPr>
        <w:pStyle w:val="ListParagraph"/>
        <w:numPr>
          <w:ilvl w:val="0"/>
          <w:numId w:val="21"/>
        </w:numPr>
        <w:spacing w:after="220"/>
        <w:ind w:left="0" w:firstLine="567"/>
        <w:rPr>
          <w:szCs w:val="22"/>
        </w:rPr>
      </w:pPr>
      <w:r>
        <w:t>Le Directeur général et les personnes désignées par le Directeur général prennent part, sans droit de vote, aux délibérations des conférences de révision.</w:t>
      </w:r>
    </w:p>
    <w:p w:rsidR="008A5E70" w:rsidRPr="0072450F" w:rsidRDefault="008A5E70" w:rsidP="008A5E70">
      <w:pPr>
        <w:pStyle w:val="ListParagraph"/>
        <w:numPr>
          <w:ilvl w:val="0"/>
          <w:numId w:val="18"/>
        </w:numPr>
        <w:spacing w:after="220"/>
        <w:ind w:left="0" w:firstLine="0"/>
        <w:rPr>
          <w:szCs w:val="22"/>
        </w:rPr>
      </w:pPr>
      <w:r>
        <w:t>[Autres fonctions] Le Bureau international exécute toutes les autres tâches qui lui sont assignées en relation avec le présent traité.</w:t>
      </w:r>
    </w:p>
    <w:p w:rsidR="008A5E70" w:rsidRPr="0072450F" w:rsidRDefault="00922AD5" w:rsidP="008A5E70">
      <w:pPr>
        <w:pStyle w:val="Heading1AL"/>
        <w:keepNext/>
        <w:spacing w:before="480" w:after="240"/>
        <w:rPr>
          <w:i w:val="0"/>
          <w:szCs w:val="22"/>
        </w:rPr>
      </w:pPr>
      <w:bookmarkStart w:id="14" w:name="_Toc338745674"/>
      <w:bookmarkStart w:id="15" w:name="_Toc338750212"/>
      <w:bookmarkStart w:id="16" w:name="_Toc378668234"/>
      <w:bookmarkStart w:id="17" w:name="_Toc441153328"/>
      <w:r>
        <w:rPr>
          <w:i w:val="0"/>
        </w:rPr>
        <w:t>Article 2</w:t>
      </w:r>
      <w:r w:rsidR="008A5E70">
        <w:rPr>
          <w:i w:val="0"/>
        </w:rPr>
        <w:t>6</w:t>
      </w:r>
      <w:r w:rsidR="008A5E70">
        <w:rPr>
          <w:i w:val="0"/>
        </w:rPr>
        <w:br/>
        <w:t>Révision</w:t>
      </w:r>
      <w:bookmarkEnd w:id="14"/>
      <w:bookmarkEnd w:id="15"/>
      <w:bookmarkEnd w:id="16"/>
      <w:bookmarkEnd w:id="17"/>
    </w:p>
    <w:p w:rsidR="008A5E70" w:rsidRPr="0072450F" w:rsidRDefault="008A5E70" w:rsidP="008A5E70">
      <w:pPr>
        <w:pStyle w:val="PlainText"/>
        <w:keepNext/>
        <w:keepLines/>
        <w:spacing w:after="220"/>
        <w:rPr>
          <w:rFonts w:ascii="Arial" w:hAnsi="Arial" w:cs="Arial"/>
          <w:sz w:val="22"/>
          <w:szCs w:val="22"/>
        </w:rPr>
      </w:pPr>
      <w:r>
        <w:rPr>
          <w:rFonts w:ascii="Arial" w:hAnsi="Arial"/>
          <w:sz w:val="22"/>
        </w:rPr>
        <w:t>Le présent traité ne peut être révisé que par une conférence diplomatiq</w:t>
      </w:r>
      <w:r w:rsidR="003D2984">
        <w:rPr>
          <w:rFonts w:ascii="Arial" w:hAnsi="Arial"/>
          <w:sz w:val="22"/>
        </w:rPr>
        <w:t>ue.  La</w:t>
      </w:r>
      <w:r>
        <w:rPr>
          <w:rFonts w:ascii="Arial" w:hAnsi="Arial"/>
          <w:sz w:val="22"/>
        </w:rPr>
        <w:t xml:space="preserve"> convocation d</w:t>
      </w:r>
      <w:r w:rsidR="00922AD5">
        <w:rPr>
          <w:rFonts w:ascii="Arial" w:hAnsi="Arial"/>
          <w:sz w:val="22"/>
        </w:rPr>
        <w:t>’</w:t>
      </w:r>
      <w:r>
        <w:rPr>
          <w:rFonts w:ascii="Arial" w:hAnsi="Arial"/>
          <w:sz w:val="22"/>
        </w:rPr>
        <w:t>une conférence diplomatique est décidée par l</w:t>
      </w:r>
      <w:r w:rsidR="00922AD5">
        <w:rPr>
          <w:rFonts w:ascii="Arial" w:hAnsi="Arial"/>
          <w:sz w:val="22"/>
        </w:rPr>
        <w:t>’</w:t>
      </w:r>
      <w:r>
        <w:rPr>
          <w:rFonts w:ascii="Arial" w:hAnsi="Arial"/>
          <w:sz w:val="22"/>
        </w:rPr>
        <w:t>Assemblée.</w:t>
      </w:r>
    </w:p>
    <w:p w:rsidR="008A5E70" w:rsidRPr="0072450F" w:rsidRDefault="00922AD5" w:rsidP="008A5E70">
      <w:pPr>
        <w:pStyle w:val="Heading1AL"/>
        <w:keepNext/>
        <w:spacing w:before="480" w:after="240"/>
        <w:rPr>
          <w:i w:val="0"/>
          <w:szCs w:val="22"/>
        </w:rPr>
      </w:pPr>
      <w:bookmarkStart w:id="18" w:name="_Toc338745675"/>
      <w:bookmarkStart w:id="19" w:name="_Toc338750213"/>
      <w:bookmarkStart w:id="20" w:name="_Toc378668235"/>
      <w:bookmarkStart w:id="21" w:name="_Toc441153329"/>
      <w:r>
        <w:rPr>
          <w:i w:val="0"/>
        </w:rPr>
        <w:t>Article 2</w:t>
      </w:r>
      <w:r w:rsidR="008A5E70">
        <w:rPr>
          <w:i w:val="0"/>
        </w:rPr>
        <w:t>7</w:t>
      </w:r>
      <w:r w:rsidR="008A5E70">
        <w:rPr>
          <w:i w:val="0"/>
        </w:rPr>
        <w:br/>
        <w:t>Conditions et modalités pour devenir partie au traité</w:t>
      </w:r>
      <w:bookmarkEnd w:id="18"/>
      <w:bookmarkEnd w:id="19"/>
      <w:bookmarkEnd w:id="20"/>
      <w:bookmarkEnd w:id="21"/>
    </w:p>
    <w:p w:rsidR="008A5E70" w:rsidRPr="0072450F" w:rsidRDefault="008A5E70" w:rsidP="008A5E70">
      <w:pPr>
        <w:pStyle w:val="ListParagraph"/>
        <w:keepNext/>
        <w:numPr>
          <w:ilvl w:val="0"/>
          <w:numId w:val="22"/>
        </w:numPr>
        <w:spacing w:after="220"/>
        <w:ind w:left="0" w:firstLine="0"/>
        <w:rPr>
          <w:szCs w:val="22"/>
        </w:rPr>
      </w:pPr>
      <w:r>
        <w:t>[Conditions à remplir] Les entités ci</w:t>
      </w:r>
      <w:r w:rsidR="00880A13">
        <w:noBreakHyphen/>
      </w:r>
      <w:r>
        <w:t xml:space="preserve">après peuvent signer et, sous réserve des </w:t>
      </w:r>
      <w:r w:rsidR="00922AD5">
        <w:t>alinéas 2</w:t>
      </w:r>
      <w:r>
        <w:t>) et</w:t>
      </w:r>
      <w:r w:rsidR="00DA45C2">
        <w:t> </w:t>
      </w:r>
      <w:r>
        <w:t>3) et de l</w:t>
      </w:r>
      <w:r w:rsidR="00922AD5">
        <w:t>’article 2</w:t>
      </w:r>
      <w:r>
        <w:t>8.1) et</w:t>
      </w:r>
      <w:r w:rsidR="00DA45C2">
        <w:t> </w:t>
      </w:r>
      <w:r>
        <w:t>3), devenir parties au présent traité</w:t>
      </w:r>
      <w:r w:rsidR="00922AD5">
        <w:t> :</w:t>
      </w:r>
    </w:p>
    <w:p w:rsidR="008A5E70" w:rsidRPr="0072450F" w:rsidRDefault="008A5E70" w:rsidP="00DA45C2">
      <w:pPr>
        <w:pStyle w:val="PlainText"/>
        <w:numPr>
          <w:ilvl w:val="0"/>
          <w:numId w:val="9"/>
        </w:numPr>
        <w:tabs>
          <w:tab w:val="clear" w:pos="2421"/>
        </w:tabs>
        <w:spacing w:after="220"/>
        <w:ind w:left="0" w:firstLine="1134"/>
        <w:rPr>
          <w:rFonts w:ascii="Arial" w:hAnsi="Arial" w:cs="Arial"/>
          <w:sz w:val="22"/>
          <w:szCs w:val="22"/>
        </w:rPr>
      </w:pPr>
      <w:r>
        <w:rPr>
          <w:rFonts w:ascii="Arial" w:hAnsi="Arial"/>
          <w:sz w:val="22"/>
        </w:rPr>
        <w:t>tout État membre de l</w:t>
      </w:r>
      <w:r w:rsidR="00922AD5">
        <w:rPr>
          <w:rFonts w:ascii="Arial" w:hAnsi="Arial"/>
          <w:sz w:val="22"/>
        </w:rPr>
        <w:t>’</w:t>
      </w:r>
      <w:r>
        <w:rPr>
          <w:rFonts w:ascii="Arial" w:hAnsi="Arial"/>
          <w:sz w:val="22"/>
        </w:rPr>
        <w:t>Organisation pour lequel des dessins et modèles industriels peuvent être enregistrés auprès de son propre office ou brevetés par son propre office;</w:t>
      </w:r>
    </w:p>
    <w:p w:rsidR="008A5E70" w:rsidRPr="0072450F" w:rsidRDefault="008A5E70" w:rsidP="008A5E70">
      <w:pPr>
        <w:pStyle w:val="PlainText"/>
        <w:numPr>
          <w:ilvl w:val="0"/>
          <w:numId w:val="9"/>
        </w:numPr>
        <w:tabs>
          <w:tab w:val="clear" w:pos="2421"/>
          <w:tab w:val="num" w:pos="1650"/>
          <w:tab w:val="left" w:pos="2127"/>
        </w:tabs>
        <w:spacing w:after="220"/>
        <w:ind w:left="0" w:firstLine="1134"/>
        <w:rPr>
          <w:rFonts w:ascii="Arial" w:hAnsi="Arial" w:cs="Arial"/>
          <w:sz w:val="22"/>
          <w:szCs w:val="22"/>
        </w:rPr>
      </w:pPr>
      <w:r>
        <w:rPr>
          <w:rFonts w:ascii="Arial" w:hAnsi="Arial"/>
          <w:sz w:val="22"/>
        </w:rPr>
        <w:t>toute organisation intergouvernementale qui gère un office auprès duquel peuvent être enregistrés des dessins et modèles industriels avec effet sur le territoire sur lequel s</w:t>
      </w:r>
      <w:r w:rsidR="00922AD5">
        <w:rPr>
          <w:rFonts w:ascii="Arial" w:hAnsi="Arial"/>
          <w:sz w:val="22"/>
        </w:rPr>
        <w:t>’</w:t>
      </w:r>
      <w:r>
        <w:rPr>
          <w:rFonts w:ascii="Arial" w:hAnsi="Arial"/>
          <w:sz w:val="22"/>
        </w:rPr>
        <w:t>applique le traité constitutif de l</w:t>
      </w:r>
      <w:r w:rsidR="00922AD5">
        <w:rPr>
          <w:rFonts w:ascii="Arial" w:hAnsi="Arial"/>
          <w:sz w:val="22"/>
        </w:rPr>
        <w:t>’</w:t>
      </w:r>
      <w:r>
        <w:rPr>
          <w:rFonts w:ascii="Arial" w:hAnsi="Arial"/>
          <w:sz w:val="22"/>
        </w:rPr>
        <w:t>organisation intergouvernementale, dans tous ses États membres ou dans ceux de ses États membres qui sont désignés à cette fin dans la demande correspondante, sous réserve que tous les États membres de l</w:t>
      </w:r>
      <w:r w:rsidR="00922AD5">
        <w:rPr>
          <w:rFonts w:ascii="Arial" w:hAnsi="Arial"/>
          <w:sz w:val="22"/>
        </w:rPr>
        <w:t>’</w:t>
      </w:r>
      <w:r>
        <w:rPr>
          <w:rFonts w:ascii="Arial" w:hAnsi="Arial"/>
          <w:sz w:val="22"/>
        </w:rPr>
        <w:t>organisation intergouvernementale soient membres de l</w:t>
      </w:r>
      <w:r w:rsidR="00922AD5">
        <w:rPr>
          <w:rFonts w:ascii="Arial" w:hAnsi="Arial"/>
          <w:sz w:val="22"/>
        </w:rPr>
        <w:t>’</w:t>
      </w:r>
      <w:r>
        <w:rPr>
          <w:rFonts w:ascii="Arial" w:hAnsi="Arial"/>
          <w:sz w:val="22"/>
        </w:rPr>
        <w:t>Organisation;</w:t>
      </w:r>
    </w:p>
    <w:p w:rsidR="008A5E70" w:rsidRPr="0072450F" w:rsidRDefault="008A5E70" w:rsidP="008A5E70">
      <w:pPr>
        <w:pStyle w:val="PlainText"/>
        <w:numPr>
          <w:ilvl w:val="0"/>
          <w:numId w:val="9"/>
        </w:numPr>
        <w:tabs>
          <w:tab w:val="clear" w:pos="2421"/>
          <w:tab w:val="num" w:pos="1650"/>
          <w:tab w:val="left" w:pos="2127"/>
        </w:tabs>
        <w:spacing w:after="220"/>
        <w:ind w:left="0" w:firstLine="1134"/>
        <w:rPr>
          <w:rFonts w:ascii="Arial" w:hAnsi="Arial" w:cs="Arial"/>
          <w:sz w:val="22"/>
          <w:szCs w:val="22"/>
        </w:rPr>
      </w:pPr>
      <w:r>
        <w:rPr>
          <w:rFonts w:ascii="Arial" w:hAnsi="Arial"/>
          <w:sz w:val="22"/>
        </w:rPr>
        <w:t>tout État membre de l</w:t>
      </w:r>
      <w:r w:rsidR="00922AD5">
        <w:rPr>
          <w:rFonts w:ascii="Arial" w:hAnsi="Arial"/>
          <w:sz w:val="22"/>
        </w:rPr>
        <w:t>’</w:t>
      </w:r>
      <w:r>
        <w:rPr>
          <w:rFonts w:ascii="Arial" w:hAnsi="Arial"/>
          <w:sz w:val="22"/>
        </w:rPr>
        <w:t>Organisation pour lequel des dessins et modèles industriels peuvent être enregistrés uniquement par l</w:t>
      </w:r>
      <w:r w:rsidR="00922AD5">
        <w:rPr>
          <w:rFonts w:ascii="Arial" w:hAnsi="Arial"/>
          <w:sz w:val="22"/>
        </w:rPr>
        <w:t>’</w:t>
      </w:r>
      <w:r>
        <w:rPr>
          <w:rFonts w:ascii="Arial" w:hAnsi="Arial"/>
          <w:sz w:val="22"/>
        </w:rPr>
        <w:t>intermédiaire de l</w:t>
      </w:r>
      <w:r w:rsidR="00922AD5">
        <w:rPr>
          <w:rFonts w:ascii="Arial" w:hAnsi="Arial"/>
          <w:sz w:val="22"/>
        </w:rPr>
        <w:t>’</w:t>
      </w:r>
      <w:r>
        <w:rPr>
          <w:rFonts w:ascii="Arial" w:hAnsi="Arial"/>
          <w:sz w:val="22"/>
        </w:rPr>
        <w:t>office d</w:t>
      </w:r>
      <w:r w:rsidR="00922AD5">
        <w:rPr>
          <w:rFonts w:ascii="Arial" w:hAnsi="Arial"/>
          <w:sz w:val="22"/>
        </w:rPr>
        <w:t>’</w:t>
      </w:r>
      <w:r>
        <w:rPr>
          <w:rFonts w:ascii="Arial" w:hAnsi="Arial"/>
          <w:sz w:val="22"/>
        </w:rPr>
        <w:t>un autre État spécifié qui est membre de l</w:t>
      </w:r>
      <w:r w:rsidR="00922AD5">
        <w:rPr>
          <w:rFonts w:ascii="Arial" w:hAnsi="Arial"/>
          <w:sz w:val="22"/>
        </w:rPr>
        <w:t>’</w:t>
      </w:r>
      <w:r>
        <w:rPr>
          <w:rFonts w:ascii="Arial" w:hAnsi="Arial"/>
          <w:sz w:val="22"/>
        </w:rPr>
        <w:t>Organisation;</w:t>
      </w:r>
    </w:p>
    <w:p w:rsidR="00922AD5" w:rsidRDefault="008A5E70" w:rsidP="008A5E70">
      <w:pPr>
        <w:pStyle w:val="PlainText"/>
        <w:numPr>
          <w:ilvl w:val="0"/>
          <w:numId w:val="9"/>
        </w:numPr>
        <w:tabs>
          <w:tab w:val="clear" w:pos="2421"/>
          <w:tab w:val="num" w:pos="1650"/>
          <w:tab w:val="left" w:pos="2127"/>
        </w:tabs>
        <w:spacing w:after="220"/>
        <w:ind w:left="0" w:firstLine="1134"/>
        <w:rPr>
          <w:rFonts w:ascii="Arial" w:hAnsi="Arial"/>
          <w:sz w:val="22"/>
        </w:rPr>
      </w:pPr>
      <w:r>
        <w:rPr>
          <w:rFonts w:ascii="Arial" w:hAnsi="Arial"/>
          <w:sz w:val="22"/>
        </w:rPr>
        <w:t>tout État membre de l</w:t>
      </w:r>
      <w:r w:rsidR="00922AD5">
        <w:rPr>
          <w:rFonts w:ascii="Arial" w:hAnsi="Arial"/>
          <w:sz w:val="22"/>
        </w:rPr>
        <w:t>’</w:t>
      </w:r>
      <w:r>
        <w:rPr>
          <w:rFonts w:ascii="Arial" w:hAnsi="Arial"/>
          <w:sz w:val="22"/>
        </w:rPr>
        <w:t>Organisation pour lequel des dessins et modèles industriels peuvent être enregistrés uniquement par l</w:t>
      </w:r>
      <w:r w:rsidR="00922AD5">
        <w:rPr>
          <w:rFonts w:ascii="Arial" w:hAnsi="Arial"/>
          <w:sz w:val="22"/>
        </w:rPr>
        <w:t>’</w:t>
      </w:r>
      <w:r>
        <w:rPr>
          <w:rFonts w:ascii="Arial" w:hAnsi="Arial"/>
          <w:sz w:val="22"/>
        </w:rPr>
        <w:t>intermédiaire de l</w:t>
      </w:r>
      <w:r w:rsidR="00922AD5">
        <w:rPr>
          <w:rFonts w:ascii="Arial" w:hAnsi="Arial"/>
          <w:sz w:val="22"/>
        </w:rPr>
        <w:t>’</w:t>
      </w:r>
      <w:r>
        <w:rPr>
          <w:rFonts w:ascii="Arial" w:hAnsi="Arial"/>
          <w:sz w:val="22"/>
        </w:rPr>
        <w:t>office géré par une organisation intergouvernementale dont cet État est membre;</w:t>
      </w:r>
    </w:p>
    <w:p w:rsidR="008A5E70" w:rsidRPr="0072450F" w:rsidRDefault="008A5E70" w:rsidP="008A5E70">
      <w:pPr>
        <w:pStyle w:val="PlainText"/>
        <w:numPr>
          <w:ilvl w:val="0"/>
          <w:numId w:val="9"/>
        </w:numPr>
        <w:tabs>
          <w:tab w:val="clear" w:pos="2421"/>
          <w:tab w:val="num" w:pos="1650"/>
          <w:tab w:val="left" w:pos="2127"/>
        </w:tabs>
        <w:spacing w:after="220"/>
        <w:ind w:left="0" w:firstLine="1134"/>
        <w:rPr>
          <w:rFonts w:ascii="Arial" w:hAnsi="Arial" w:cs="Arial"/>
          <w:sz w:val="22"/>
          <w:szCs w:val="22"/>
        </w:rPr>
      </w:pPr>
      <w:r>
        <w:rPr>
          <w:rFonts w:ascii="Arial" w:hAnsi="Arial"/>
          <w:sz w:val="22"/>
        </w:rPr>
        <w:t>tout État membre de l</w:t>
      </w:r>
      <w:r w:rsidR="00922AD5">
        <w:rPr>
          <w:rFonts w:ascii="Arial" w:hAnsi="Arial"/>
          <w:sz w:val="22"/>
        </w:rPr>
        <w:t>’</w:t>
      </w:r>
      <w:r>
        <w:rPr>
          <w:rFonts w:ascii="Arial" w:hAnsi="Arial"/>
          <w:sz w:val="22"/>
        </w:rPr>
        <w:t>Organisation pour lequel des dessins et modèles industriels peuvent être enregistrés uniquement par l</w:t>
      </w:r>
      <w:r w:rsidR="00922AD5">
        <w:rPr>
          <w:rFonts w:ascii="Arial" w:hAnsi="Arial"/>
          <w:sz w:val="22"/>
        </w:rPr>
        <w:t>’</w:t>
      </w:r>
      <w:r>
        <w:rPr>
          <w:rFonts w:ascii="Arial" w:hAnsi="Arial"/>
          <w:sz w:val="22"/>
        </w:rPr>
        <w:t>intermédiaire d</w:t>
      </w:r>
      <w:r w:rsidR="00922AD5">
        <w:rPr>
          <w:rFonts w:ascii="Arial" w:hAnsi="Arial"/>
          <w:sz w:val="22"/>
        </w:rPr>
        <w:t>’</w:t>
      </w:r>
      <w:r>
        <w:rPr>
          <w:rFonts w:ascii="Arial" w:hAnsi="Arial"/>
          <w:sz w:val="22"/>
        </w:rPr>
        <w:t>un office commun à un groupe d</w:t>
      </w:r>
      <w:r w:rsidR="00922AD5">
        <w:rPr>
          <w:rFonts w:ascii="Arial" w:hAnsi="Arial"/>
          <w:sz w:val="22"/>
        </w:rPr>
        <w:t>’</w:t>
      </w:r>
      <w:r>
        <w:rPr>
          <w:rFonts w:ascii="Arial" w:hAnsi="Arial"/>
          <w:sz w:val="22"/>
        </w:rPr>
        <w:t>États membres de l</w:t>
      </w:r>
      <w:r w:rsidR="00922AD5">
        <w:rPr>
          <w:rFonts w:ascii="Arial" w:hAnsi="Arial"/>
          <w:sz w:val="22"/>
        </w:rPr>
        <w:t>’</w:t>
      </w:r>
      <w:r>
        <w:rPr>
          <w:rFonts w:ascii="Arial" w:hAnsi="Arial"/>
          <w:sz w:val="22"/>
        </w:rPr>
        <w:t>Organisation.</w:t>
      </w:r>
    </w:p>
    <w:p w:rsidR="008A5E70" w:rsidRPr="0072450F" w:rsidRDefault="008A5E70" w:rsidP="00DA45C2">
      <w:pPr>
        <w:pStyle w:val="ListParagraph"/>
        <w:keepNext/>
        <w:numPr>
          <w:ilvl w:val="0"/>
          <w:numId w:val="22"/>
        </w:numPr>
        <w:spacing w:after="220"/>
        <w:ind w:left="0" w:firstLine="0"/>
        <w:rPr>
          <w:szCs w:val="22"/>
        </w:rPr>
      </w:pPr>
      <w:r>
        <w:t>[Ratification ou adhésion] Toute entité visée à l</w:t>
      </w:r>
      <w:r w:rsidR="00922AD5">
        <w:t>’alinéa 1</w:t>
      </w:r>
      <w:r>
        <w:t>) peut déposer</w:t>
      </w:r>
    </w:p>
    <w:p w:rsidR="008A5E70" w:rsidRPr="0072450F" w:rsidRDefault="008A5E70" w:rsidP="008A5E70">
      <w:pPr>
        <w:pStyle w:val="PlainText"/>
        <w:numPr>
          <w:ilvl w:val="0"/>
          <w:numId w:val="10"/>
        </w:numPr>
        <w:tabs>
          <w:tab w:val="clear" w:pos="2421"/>
          <w:tab w:val="num" w:pos="1650"/>
          <w:tab w:val="left" w:pos="2127"/>
        </w:tabs>
        <w:spacing w:after="220"/>
        <w:ind w:left="1134"/>
        <w:rPr>
          <w:rFonts w:ascii="Arial" w:hAnsi="Arial" w:cs="Arial"/>
          <w:sz w:val="22"/>
          <w:szCs w:val="22"/>
        </w:rPr>
      </w:pPr>
      <w:r>
        <w:rPr>
          <w:rFonts w:ascii="Arial" w:hAnsi="Arial"/>
          <w:sz w:val="22"/>
        </w:rPr>
        <w:t>un instrument de ratification, si elle a signé le présent traité,</w:t>
      </w:r>
    </w:p>
    <w:p w:rsidR="008A5E70" w:rsidRPr="0072450F" w:rsidRDefault="008A5E70" w:rsidP="008A5E70">
      <w:pPr>
        <w:pStyle w:val="PlainText"/>
        <w:numPr>
          <w:ilvl w:val="0"/>
          <w:numId w:val="10"/>
        </w:numPr>
        <w:tabs>
          <w:tab w:val="clear" w:pos="2421"/>
          <w:tab w:val="num" w:pos="1650"/>
          <w:tab w:val="left" w:pos="2127"/>
        </w:tabs>
        <w:spacing w:after="220"/>
        <w:ind w:left="1134"/>
        <w:rPr>
          <w:rFonts w:ascii="Arial" w:hAnsi="Arial" w:cs="Arial"/>
          <w:sz w:val="22"/>
          <w:szCs w:val="22"/>
        </w:rPr>
      </w:pPr>
      <w:r>
        <w:rPr>
          <w:rFonts w:ascii="Arial" w:hAnsi="Arial"/>
          <w:sz w:val="22"/>
        </w:rPr>
        <w:t>un instrument d</w:t>
      </w:r>
      <w:r w:rsidR="00922AD5">
        <w:rPr>
          <w:rFonts w:ascii="Arial" w:hAnsi="Arial"/>
          <w:sz w:val="22"/>
        </w:rPr>
        <w:t>’</w:t>
      </w:r>
      <w:r>
        <w:rPr>
          <w:rFonts w:ascii="Arial" w:hAnsi="Arial"/>
          <w:sz w:val="22"/>
        </w:rPr>
        <w:t>adhésion, si elle n</w:t>
      </w:r>
      <w:r w:rsidR="00922AD5">
        <w:rPr>
          <w:rFonts w:ascii="Arial" w:hAnsi="Arial"/>
          <w:sz w:val="22"/>
        </w:rPr>
        <w:t>’</w:t>
      </w:r>
      <w:r>
        <w:rPr>
          <w:rFonts w:ascii="Arial" w:hAnsi="Arial"/>
          <w:sz w:val="22"/>
        </w:rPr>
        <w:t>a pas signé le présent traité.</w:t>
      </w:r>
    </w:p>
    <w:p w:rsidR="008A5E70" w:rsidRPr="0072450F" w:rsidRDefault="008A5E70" w:rsidP="008A5E70">
      <w:pPr>
        <w:pStyle w:val="PlainText"/>
        <w:keepNext/>
        <w:numPr>
          <w:ilvl w:val="0"/>
          <w:numId w:val="22"/>
        </w:numPr>
        <w:spacing w:after="220"/>
        <w:ind w:left="0" w:firstLine="0"/>
        <w:rPr>
          <w:rFonts w:ascii="Arial" w:hAnsi="Arial" w:cs="Arial"/>
          <w:sz w:val="22"/>
          <w:szCs w:val="22"/>
        </w:rPr>
      </w:pPr>
      <w:r>
        <w:rPr>
          <w:rFonts w:ascii="Arial" w:hAnsi="Arial"/>
          <w:sz w:val="22"/>
        </w:rPr>
        <w:t>[Date de prise d</w:t>
      </w:r>
      <w:r w:rsidR="00922AD5">
        <w:rPr>
          <w:rFonts w:ascii="Arial" w:hAnsi="Arial"/>
          <w:sz w:val="22"/>
        </w:rPr>
        <w:t>’</w:t>
      </w:r>
      <w:r>
        <w:rPr>
          <w:rFonts w:ascii="Arial" w:hAnsi="Arial"/>
          <w:sz w:val="22"/>
        </w:rPr>
        <w:t>effet du dépôt] La date de prise d</w:t>
      </w:r>
      <w:r w:rsidR="00922AD5">
        <w:rPr>
          <w:rFonts w:ascii="Arial" w:hAnsi="Arial"/>
          <w:sz w:val="22"/>
        </w:rPr>
        <w:t>’</w:t>
      </w:r>
      <w:r>
        <w:rPr>
          <w:rFonts w:ascii="Arial" w:hAnsi="Arial"/>
          <w:sz w:val="22"/>
        </w:rPr>
        <w:t>effet du dépôt d</w:t>
      </w:r>
      <w:r w:rsidR="00922AD5">
        <w:rPr>
          <w:rFonts w:ascii="Arial" w:hAnsi="Arial"/>
          <w:sz w:val="22"/>
        </w:rPr>
        <w:t>’</w:t>
      </w:r>
      <w:r>
        <w:rPr>
          <w:rFonts w:ascii="Arial" w:hAnsi="Arial"/>
          <w:sz w:val="22"/>
        </w:rPr>
        <w:t>un instrument de ratification ou d</w:t>
      </w:r>
      <w:r w:rsidR="00922AD5">
        <w:rPr>
          <w:rFonts w:ascii="Arial" w:hAnsi="Arial"/>
          <w:sz w:val="22"/>
        </w:rPr>
        <w:t>’</w:t>
      </w:r>
      <w:r>
        <w:rPr>
          <w:rFonts w:ascii="Arial" w:hAnsi="Arial"/>
          <w:sz w:val="22"/>
        </w:rPr>
        <w:t>adhésion est,</w:t>
      </w:r>
    </w:p>
    <w:p w:rsidR="008A5E70" w:rsidRPr="0072450F" w:rsidRDefault="008A5E70" w:rsidP="00DA45C2">
      <w:pPr>
        <w:pStyle w:val="PlainText"/>
        <w:numPr>
          <w:ilvl w:val="0"/>
          <w:numId w:val="11"/>
        </w:numPr>
        <w:tabs>
          <w:tab w:val="clear" w:pos="1855"/>
        </w:tabs>
        <w:spacing w:after="220"/>
        <w:ind w:left="0" w:firstLine="1134"/>
        <w:rPr>
          <w:rFonts w:ascii="Arial" w:hAnsi="Arial" w:cs="Arial"/>
          <w:sz w:val="22"/>
          <w:szCs w:val="22"/>
        </w:rPr>
      </w:pPr>
      <w:r>
        <w:rPr>
          <w:rFonts w:ascii="Arial" w:hAnsi="Arial"/>
          <w:sz w:val="22"/>
        </w:rPr>
        <w:t>s</w:t>
      </w:r>
      <w:r w:rsidR="00922AD5">
        <w:rPr>
          <w:rFonts w:ascii="Arial" w:hAnsi="Arial"/>
          <w:sz w:val="22"/>
        </w:rPr>
        <w:t>’</w:t>
      </w:r>
      <w:r>
        <w:rPr>
          <w:rFonts w:ascii="Arial" w:hAnsi="Arial"/>
          <w:sz w:val="22"/>
        </w:rPr>
        <w:t>agissant d</w:t>
      </w:r>
      <w:r w:rsidR="00922AD5">
        <w:rPr>
          <w:rFonts w:ascii="Arial" w:hAnsi="Arial"/>
          <w:sz w:val="22"/>
        </w:rPr>
        <w:t>’</w:t>
      </w:r>
      <w:r>
        <w:rPr>
          <w:rFonts w:ascii="Arial" w:hAnsi="Arial"/>
          <w:sz w:val="22"/>
        </w:rPr>
        <w:t>un État visé à l</w:t>
      </w:r>
      <w:r w:rsidR="00922AD5">
        <w:rPr>
          <w:rFonts w:ascii="Arial" w:hAnsi="Arial"/>
          <w:sz w:val="22"/>
        </w:rPr>
        <w:t>’alinéa 1</w:t>
      </w:r>
      <w:r>
        <w:rPr>
          <w:rFonts w:ascii="Arial" w:hAnsi="Arial"/>
          <w:sz w:val="22"/>
        </w:rPr>
        <w:t>)i), la date à laquelle l</w:t>
      </w:r>
      <w:r w:rsidR="00922AD5">
        <w:rPr>
          <w:rFonts w:ascii="Arial" w:hAnsi="Arial"/>
          <w:sz w:val="22"/>
        </w:rPr>
        <w:t>’</w:t>
      </w:r>
      <w:r>
        <w:rPr>
          <w:rFonts w:ascii="Arial" w:hAnsi="Arial"/>
          <w:sz w:val="22"/>
        </w:rPr>
        <w:t>instrument de cet État est déposé;</w:t>
      </w:r>
    </w:p>
    <w:p w:rsidR="008A5E70" w:rsidRPr="0072450F" w:rsidRDefault="008A5E70" w:rsidP="00DA45C2">
      <w:pPr>
        <w:pStyle w:val="PlainText"/>
        <w:numPr>
          <w:ilvl w:val="0"/>
          <w:numId w:val="11"/>
        </w:numPr>
        <w:tabs>
          <w:tab w:val="clear" w:pos="1855"/>
        </w:tabs>
        <w:spacing w:after="220"/>
        <w:ind w:left="0" w:firstLine="1134"/>
        <w:rPr>
          <w:rFonts w:ascii="Arial" w:hAnsi="Arial" w:cs="Arial"/>
          <w:sz w:val="22"/>
          <w:szCs w:val="22"/>
        </w:rPr>
      </w:pPr>
      <w:r>
        <w:rPr>
          <w:rFonts w:ascii="Arial" w:hAnsi="Arial"/>
          <w:sz w:val="22"/>
        </w:rPr>
        <w:t>s</w:t>
      </w:r>
      <w:r w:rsidR="00922AD5">
        <w:rPr>
          <w:rFonts w:ascii="Arial" w:hAnsi="Arial"/>
          <w:sz w:val="22"/>
        </w:rPr>
        <w:t>’</w:t>
      </w:r>
      <w:r>
        <w:rPr>
          <w:rFonts w:ascii="Arial" w:hAnsi="Arial"/>
          <w:sz w:val="22"/>
        </w:rPr>
        <w:t>agissant d</w:t>
      </w:r>
      <w:r w:rsidR="00922AD5">
        <w:rPr>
          <w:rFonts w:ascii="Arial" w:hAnsi="Arial"/>
          <w:sz w:val="22"/>
        </w:rPr>
        <w:t>’</w:t>
      </w:r>
      <w:r>
        <w:rPr>
          <w:rFonts w:ascii="Arial" w:hAnsi="Arial"/>
          <w:sz w:val="22"/>
        </w:rPr>
        <w:t>une organisation intergouvernementale, la date à laquelle l</w:t>
      </w:r>
      <w:r w:rsidR="00922AD5">
        <w:rPr>
          <w:rFonts w:ascii="Arial" w:hAnsi="Arial"/>
          <w:sz w:val="22"/>
        </w:rPr>
        <w:t>’</w:t>
      </w:r>
      <w:r>
        <w:rPr>
          <w:rFonts w:ascii="Arial" w:hAnsi="Arial"/>
          <w:sz w:val="22"/>
        </w:rPr>
        <w:t>instrument de cette organisation intergouvernementale est déposé;</w:t>
      </w:r>
    </w:p>
    <w:p w:rsidR="008A5E70" w:rsidRPr="0072450F" w:rsidRDefault="008A5E70" w:rsidP="00DA45C2">
      <w:pPr>
        <w:pStyle w:val="PlainText"/>
        <w:numPr>
          <w:ilvl w:val="0"/>
          <w:numId w:val="11"/>
        </w:numPr>
        <w:tabs>
          <w:tab w:val="clear" w:pos="1855"/>
        </w:tabs>
        <w:spacing w:after="220"/>
        <w:ind w:left="0" w:firstLine="1134"/>
        <w:rPr>
          <w:rFonts w:ascii="Arial" w:hAnsi="Arial" w:cs="Arial"/>
          <w:sz w:val="22"/>
          <w:szCs w:val="22"/>
        </w:rPr>
      </w:pPr>
      <w:r>
        <w:rPr>
          <w:rFonts w:ascii="Arial" w:hAnsi="Arial"/>
          <w:sz w:val="22"/>
        </w:rPr>
        <w:t>s</w:t>
      </w:r>
      <w:r w:rsidR="00922AD5">
        <w:rPr>
          <w:rFonts w:ascii="Arial" w:hAnsi="Arial"/>
          <w:sz w:val="22"/>
        </w:rPr>
        <w:t>’</w:t>
      </w:r>
      <w:r>
        <w:rPr>
          <w:rFonts w:ascii="Arial" w:hAnsi="Arial"/>
          <w:sz w:val="22"/>
        </w:rPr>
        <w:t>agissant d</w:t>
      </w:r>
      <w:r w:rsidR="00922AD5">
        <w:rPr>
          <w:rFonts w:ascii="Arial" w:hAnsi="Arial"/>
          <w:sz w:val="22"/>
        </w:rPr>
        <w:t>’</w:t>
      </w:r>
      <w:r>
        <w:rPr>
          <w:rFonts w:ascii="Arial" w:hAnsi="Arial"/>
          <w:sz w:val="22"/>
        </w:rPr>
        <w:t>un État visé à l</w:t>
      </w:r>
      <w:r w:rsidR="00922AD5">
        <w:rPr>
          <w:rFonts w:ascii="Arial" w:hAnsi="Arial"/>
          <w:sz w:val="22"/>
        </w:rPr>
        <w:t>’alinéa 1</w:t>
      </w:r>
      <w:r>
        <w:rPr>
          <w:rFonts w:ascii="Arial" w:hAnsi="Arial"/>
          <w:sz w:val="22"/>
        </w:rPr>
        <w:t>)iii), la date à laquelle la condition ci</w:t>
      </w:r>
      <w:r w:rsidR="00880A13">
        <w:rPr>
          <w:rFonts w:ascii="Arial" w:hAnsi="Arial"/>
          <w:sz w:val="22"/>
        </w:rPr>
        <w:noBreakHyphen/>
      </w:r>
      <w:r>
        <w:rPr>
          <w:rFonts w:ascii="Arial" w:hAnsi="Arial"/>
          <w:sz w:val="22"/>
        </w:rPr>
        <w:t>après est remplie</w:t>
      </w:r>
      <w:r w:rsidR="00922AD5">
        <w:rPr>
          <w:rFonts w:ascii="Arial" w:hAnsi="Arial"/>
          <w:sz w:val="22"/>
        </w:rPr>
        <w:t> :</w:t>
      </w:r>
      <w:r>
        <w:rPr>
          <w:rFonts w:ascii="Arial" w:hAnsi="Arial"/>
          <w:sz w:val="22"/>
        </w:rPr>
        <w:t xml:space="preserve"> l</w:t>
      </w:r>
      <w:r w:rsidR="00922AD5">
        <w:rPr>
          <w:rFonts w:ascii="Arial" w:hAnsi="Arial"/>
          <w:sz w:val="22"/>
        </w:rPr>
        <w:t>’</w:t>
      </w:r>
      <w:r>
        <w:rPr>
          <w:rFonts w:ascii="Arial" w:hAnsi="Arial"/>
          <w:sz w:val="22"/>
        </w:rPr>
        <w:t>instrument de cet État a été déposé et l</w:t>
      </w:r>
      <w:r w:rsidR="00922AD5">
        <w:rPr>
          <w:rFonts w:ascii="Arial" w:hAnsi="Arial"/>
          <w:sz w:val="22"/>
        </w:rPr>
        <w:t>’</w:t>
      </w:r>
      <w:r>
        <w:rPr>
          <w:rFonts w:ascii="Arial" w:hAnsi="Arial"/>
          <w:sz w:val="22"/>
        </w:rPr>
        <w:t>instrument de l</w:t>
      </w:r>
      <w:r w:rsidR="00922AD5">
        <w:rPr>
          <w:rFonts w:ascii="Arial" w:hAnsi="Arial"/>
          <w:sz w:val="22"/>
        </w:rPr>
        <w:t>’</w:t>
      </w:r>
      <w:r>
        <w:rPr>
          <w:rFonts w:ascii="Arial" w:hAnsi="Arial"/>
          <w:sz w:val="22"/>
        </w:rPr>
        <w:t>autre État spécifié a été déposé;</w:t>
      </w:r>
    </w:p>
    <w:p w:rsidR="008A5E70" w:rsidRPr="0072450F" w:rsidRDefault="008A5E70" w:rsidP="00DA45C2">
      <w:pPr>
        <w:pStyle w:val="PlainText"/>
        <w:numPr>
          <w:ilvl w:val="0"/>
          <w:numId w:val="11"/>
        </w:numPr>
        <w:tabs>
          <w:tab w:val="clear" w:pos="1855"/>
        </w:tabs>
        <w:spacing w:after="220"/>
        <w:ind w:left="0" w:firstLine="1134"/>
        <w:rPr>
          <w:rFonts w:ascii="Arial" w:hAnsi="Arial" w:cs="Arial"/>
          <w:sz w:val="22"/>
          <w:szCs w:val="22"/>
        </w:rPr>
      </w:pPr>
      <w:r>
        <w:rPr>
          <w:rFonts w:ascii="Arial" w:hAnsi="Arial"/>
          <w:sz w:val="22"/>
        </w:rPr>
        <w:t>s</w:t>
      </w:r>
      <w:r w:rsidR="00922AD5">
        <w:rPr>
          <w:rFonts w:ascii="Arial" w:hAnsi="Arial"/>
          <w:sz w:val="22"/>
        </w:rPr>
        <w:t>’</w:t>
      </w:r>
      <w:r>
        <w:rPr>
          <w:rFonts w:ascii="Arial" w:hAnsi="Arial"/>
          <w:sz w:val="22"/>
        </w:rPr>
        <w:t>agissant d</w:t>
      </w:r>
      <w:r w:rsidR="00922AD5">
        <w:rPr>
          <w:rFonts w:ascii="Arial" w:hAnsi="Arial"/>
          <w:sz w:val="22"/>
        </w:rPr>
        <w:t>’</w:t>
      </w:r>
      <w:r>
        <w:rPr>
          <w:rFonts w:ascii="Arial" w:hAnsi="Arial"/>
          <w:sz w:val="22"/>
        </w:rPr>
        <w:t>un État visé à l</w:t>
      </w:r>
      <w:r w:rsidR="00922AD5">
        <w:rPr>
          <w:rFonts w:ascii="Arial" w:hAnsi="Arial"/>
          <w:sz w:val="22"/>
        </w:rPr>
        <w:t>’alinéa 1</w:t>
      </w:r>
      <w:r>
        <w:rPr>
          <w:rFonts w:ascii="Arial" w:hAnsi="Arial"/>
          <w:sz w:val="22"/>
        </w:rPr>
        <w:t xml:space="preserve">)iv), la date à prendre en considération en vertu du </w:t>
      </w:r>
      <w:r w:rsidR="00922AD5">
        <w:rPr>
          <w:rFonts w:ascii="Arial" w:hAnsi="Arial"/>
          <w:sz w:val="22"/>
        </w:rPr>
        <w:t>point ii)</w:t>
      </w:r>
      <w:r>
        <w:rPr>
          <w:rFonts w:ascii="Arial" w:hAnsi="Arial"/>
          <w:sz w:val="22"/>
        </w:rPr>
        <w:t xml:space="preserve"> ci</w:t>
      </w:r>
      <w:r w:rsidR="00880A13">
        <w:rPr>
          <w:rFonts w:ascii="Arial" w:hAnsi="Arial"/>
          <w:sz w:val="22"/>
        </w:rPr>
        <w:noBreakHyphen/>
      </w:r>
      <w:r>
        <w:rPr>
          <w:rFonts w:ascii="Arial" w:hAnsi="Arial"/>
          <w:sz w:val="22"/>
        </w:rPr>
        <w:t>dessus;</w:t>
      </w:r>
    </w:p>
    <w:p w:rsidR="008A5E70" w:rsidRPr="0072450F" w:rsidRDefault="008A5E70" w:rsidP="00DA45C2">
      <w:pPr>
        <w:pStyle w:val="PlainText"/>
        <w:numPr>
          <w:ilvl w:val="0"/>
          <w:numId w:val="11"/>
        </w:numPr>
        <w:tabs>
          <w:tab w:val="clear" w:pos="1855"/>
        </w:tabs>
        <w:spacing w:after="220"/>
        <w:ind w:left="0" w:firstLine="1134"/>
        <w:rPr>
          <w:rFonts w:ascii="Arial" w:hAnsi="Arial" w:cs="Arial"/>
          <w:sz w:val="22"/>
          <w:szCs w:val="22"/>
        </w:rPr>
      </w:pPr>
      <w:r>
        <w:rPr>
          <w:rFonts w:ascii="Arial" w:hAnsi="Arial"/>
          <w:sz w:val="22"/>
        </w:rPr>
        <w:t>s</w:t>
      </w:r>
      <w:r w:rsidR="00922AD5">
        <w:rPr>
          <w:rFonts w:ascii="Arial" w:hAnsi="Arial"/>
          <w:sz w:val="22"/>
        </w:rPr>
        <w:t>’</w:t>
      </w:r>
      <w:r>
        <w:rPr>
          <w:rFonts w:ascii="Arial" w:hAnsi="Arial"/>
          <w:sz w:val="22"/>
        </w:rPr>
        <w:t>agissant d</w:t>
      </w:r>
      <w:r w:rsidR="00922AD5">
        <w:rPr>
          <w:rFonts w:ascii="Arial" w:hAnsi="Arial"/>
          <w:sz w:val="22"/>
        </w:rPr>
        <w:t>’</w:t>
      </w:r>
      <w:r>
        <w:rPr>
          <w:rFonts w:ascii="Arial" w:hAnsi="Arial"/>
          <w:sz w:val="22"/>
        </w:rPr>
        <w:t>un État membre d</w:t>
      </w:r>
      <w:r w:rsidR="00922AD5">
        <w:rPr>
          <w:rFonts w:ascii="Arial" w:hAnsi="Arial"/>
          <w:sz w:val="22"/>
        </w:rPr>
        <w:t>’</w:t>
      </w:r>
      <w:r>
        <w:rPr>
          <w:rFonts w:ascii="Arial" w:hAnsi="Arial"/>
          <w:sz w:val="22"/>
        </w:rPr>
        <w:t>un groupe d</w:t>
      </w:r>
      <w:r w:rsidR="00922AD5">
        <w:rPr>
          <w:rFonts w:ascii="Arial" w:hAnsi="Arial"/>
          <w:sz w:val="22"/>
        </w:rPr>
        <w:t>’</w:t>
      </w:r>
      <w:r>
        <w:rPr>
          <w:rFonts w:ascii="Arial" w:hAnsi="Arial"/>
          <w:sz w:val="22"/>
        </w:rPr>
        <w:t>États visé à l</w:t>
      </w:r>
      <w:r w:rsidR="00922AD5">
        <w:rPr>
          <w:rFonts w:ascii="Arial" w:hAnsi="Arial"/>
          <w:sz w:val="22"/>
        </w:rPr>
        <w:t>’alinéa 1</w:t>
      </w:r>
      <w:r>
        <w:rPr>
          <w:rFonts w:ascii="Arial" w:hAnsi="Arial"/>
          <w:sz w:val="22"/>
        </w:rPr>
        <w:t>)v), la date à laquelle les instruments de tous les États membres du groupe ont été déposés.</w:t>
      </w:r>
    </w:p>
    <w:p w:rsidR="008A5E70" w:rsidRPr="0072450F" w:rsidRDefault="00922AD5" w:rsidP="008A5E70">
      <w:pPr>
        <w:pStyle w:val="Heading1AL"/>
        <w:spacing w:before="480" w:after="240"/>
        <w:rPr>
          <w:i w:val="0"/>
          <w:szCs w:val="22"/>
        </w:rPr>
      </w:pPr>
      <w:bookmarkStart w:id="22" w:name="_Toc338745676"/>
      <w:bookmarkStart w:id="23" w:name="_Toc338750214"/>
      <w:bookmarkStart w:id="24" w:name="_Toc378668236"/>
      <w:bookmarkStart w:id="25" w:name="_Toc441153330"/>
      <w:r>
        <w:rPr>
          <w:i w:val="0"/>
        </w:rPr>
        <w:t>Article 2</w:t>
      </w:r>
      <w:r w:rsidR="008A5E70">
        <w:rPr>
          <w:i w:val="0"/>
        </w:rPr>
        <w:t>8</w:t>
      </w:r>
      <w:r w:rsidR="008A5E70">
        <w:rPr>
          <w:i w:val="0"/>
        </w:rPr>
        <w:br/>
        <w:t xml:space="preserve">Entrée en vigueur; </w:t>
      </w:r>
      <w:r w:rsidR="00C85850">
        <w:rPr>
          <w:i w:val="0"/>
        </w:rPr>
        <w:t xml:space="preserve"> </w:t>
      </w:r>
      <w:r w:rsidR="008A5E70">
        <w:rPr>
          <w:i w:val="0"/>
        </w:rPr>
        <w:t>date de prise d</w:t>
      </w:r>
      <w:r>
        <w:rPr>
          <w:i w:val="0"/>
        </w:rPr>
        <w:t>’</w:t>
      </w:r>
      <w:r w:rsidR="008A5E70">
        <w:rPr>
          <w:i w:val="0"/>
        </w:rPr>
        <w:t>effet des ratifications et adhésions</w:t>
      </w:r>
      <w:bookmarkEnd w:id="22"/>
      <w:bookmarkEnd w:id="23"/>
      <w:bookmarkEnd w:id="24"/>
      <w:bookmarkEnd w:id="25"/>
    </w:p>
    <w:p w:rsidR="008A5E70" w:rsidRPr="0072450F" w:rsidRDefault="008A5E70" w:rsidP="008A5E70">
      <w:pPr>
        <w:pStyle w:val="ListParagraph"/>
        <w:numPr>
          <w:ilvl w:val="0"/>
          <w:numId w:val="24"/>
        </w:numPr>
        <w:spacing w:after="220"/>
        <w:ind w:left="0" w:firstLine="0"/>
        <w:rPr>
          <w:szCs w:val="22"/>
        </w:rPr>
      </w:pPr>
      <w:r>
        <w:t>[Instruments à prendre en considération] Aux fins du présent article, seuls les instruments de ratification ou d</w:t>
      </w:r>
      <w:r w:rsidR="00922AD5">
        <w:t>’</w:t>
      </w:r>
      <w:r>
        <w:t>adhésion qui sont déposés par les entités visées à l</w:t>
      </w:r>
      <w:r w:rsidR="00922AD5">
        <w:t>’article 2</w:t>
      </w:r>
      <w:r>
        <w:t>7.1) et qui ont une date de prise d</w:t>
      </w:r>
      <w:r w:rsidR="00922AD5">
        <w:t>’</w:t>
      </w:r>
      <w:r>
        <w:t>effet conformément à l</w:t>
      </w:r>
      <w:r w:rsidR="00922AD5">
        <w:t>’article 2</w:t>
      </w:r>
      <w:r>
        <w:t>7.3) sont pris en considération.</w:t>
      </w:r>
    </w:p>
    <w:p w:rsidR="008A5E70" w:rsidRPr="0072450F" w:rsidRDefault="008A5E70" w:rsidP="008A5E70">
      <w:pPr>
        <w:pStyle w:val="ListParagraph"/>
        <w:numPr>
          <w:ilvl w:val="0"/>
          <w:numId w:val="24"/>
        </w:numPr>
        <w:spacing w:after="220"/>
        <w:ind w:left="0" w:firstLine="0"/>
        <w:rPr>
          <w:szCs w:val="22"/>
        </w:rPr>
      </w:pPr>
      <w:r>
        <w:t>[Entrée en vigueur du traité] Le présent traité entre en vigueur trois</w:t>
      </w:r>
      <w:r w:rsidR="00C85850">
        <w:t> </w:t>
      </w:r>
      <w:r>
        <w:t>mois après que [10]</w:t>
      </w:r>
      <w:r w:rsidR="00DA45C2">
        <w:t> </w:t>
      </w:r>
      <w:r>
        <w:t>[30] États ou organisations intergouvernementales visées à l</w:t>
      </w:r>
      <w:r w:rsidR="00922AD5">
        <w:t>’article 2</w:t>
      </w:r>
      <w:r>
        <w:t>7.1)ii) ont déposé leur instrument de ratification ou d</w:t>
      </w:r>
      <w:r w:rsidR="00922AD5">
        <w:t>’</w:t>
      </w:r>
      <w:r>
        <w:t>adhésion.</w:t>
      </w:r>
    </w:p>
    <w:p w:rsidR="008A5E70" w:rsidRPr="0072450F" w:rsidRDefault="008A5E70" w:rsidP="008A5E70">
      <w:pPr>
        <w:pStyle w:val="ListParagraph"/>
        <w:numPr>
          <w:ilvl w:val="0"/>
          <w:numId w:val="24"/>
        </w:numPr>
        <w:spacing w:after="220"/>
        <w:ind w:left="0" w:firstLine="0"/>
        <w:rPr>
          <w:szCs w:val="22"/>
        </w:rPr>
      </w:pPr>
      <w:r>
        <w:t>[Entrée en vigueur des ratifications et adhésions postérieures à l</w:t>
      </w:r>
      <w:r w:rsidR="00922AD5">
        <w:t>’</w:t>
      </w:r>
      <w:r>
        <w:t>entrée en vigueur du traité] Toute entité autre que celles qui sont visées à l</w:t>
      </w:r>
      <w:r w:rsidR="00922AD5">
        <w:t>’alinéa 2</w:t>
      </w:r>
      <w:r>
        <w:t>) devient liée par le présent traité trois</w:t>
      </w:r>
      <w:r w:rsidR="00C85850">
        <w:t> </w:t>
      </w:r>
      <w:r>
        <w:t>mois après la date à laquelle elle a déposé son instrument de ratification ou d</w:t>
      </w:r>
      <w:r w:rsidR="00922AD5">
        <w:t>’</w:t>
      </w:r>
      <w:r>
        <w:t>adhésion.</w:t>
      </w:r>
    </w:p>
    <w:p w:rsidR="008A5E70" w:rsidRPr="0072450F" w:rsidRDefault="00922AD5" w:rsidP="008A5E70">
      <w:pPr>
        <w:pStyle w:val="Heading1AL"/>
        <w:spacing w:before="480" w:after="240"/>
        <w:rPr>
          <w:i w:val="0"/>
          <w:szCs w:val="22"/>
        </w:rPr>
      </w:pPr>
      <w:bookmarkStart w:id="26" w:name="_Toc338745677"/>
      <w:bookmarkStart w:id="27" w:name="_Toc338750215"/>
      <w:bookmarkStart w:id="28" w:name="_Toc378668237"/>
      <w:bookmarkStart w:id="29" w:name="_Toc441153331"/>
      <w:r>
        <w:rPr>
          <w:i w:val="0"/>
        </w:rPr>
        <w:t>Article 2</w:t>
      </w:r>
      <w:r w:rsidR="008A5E70">
        <w:rPr>
          <w:i w:val="0"/>
        </w:rPr>
        <w:t>9</w:t>
      </w:r>
      <w:r w:rsidR="008A5E70">
        <w:rPr>
          <w:i w:val="0"/>
        </w:rPr>
        <w:br/>
        <w:t>Réserves</w:t>
      </w:r>
      <w:bookmarkEnd w:id="26"/>
      <w:bookmarkEnd w:id="27"/>
      <w:bookmarkEnd w:id="28"/>
      <w:bookmarkEnd w:id="29"/>
    </w:p>
    <w:p w:rsidR="008A5E70" w:rsidRPr="0072450F" w:rsidRDefault="00922AD5" w:rsidP="008A5E70">
      <w:pPr>
        <w:pStyle w:val="Heading1AL"/>
        <w:spacing w:before="480" w:after="240"/>
        <w:rPr>
          <w:i w:val="0"/>
          <w:szCs w:val="22"/>
        </w:rPr>
      </w:pPr>
      <w:bookmarkStart w:id="30" w:name="_Toc338745678"/>
      <w:bookmarkStart w:id="31" w:name="_Toc338750216"/>
      <w:bookmarkStart w:id="32" w:name="_Toc378668238"/>
      <w:bookmarkStart w:id="33" w:name="_Toc441153332"/>
      <w:r>
        <w:rPr>
          <w:i w:val="0"/>
        </w:rPr>
        <w:t>Article 3</w:t>
      </w:r>
      <w:r w:rsidR="008A5E70">
        <w:rPr>
          <w:i w:val="0"/>
        </w:rPr>
        <w:t>0</w:t>
      </w:r>
      <w:r w:rsidR="008A5E70">
        <w:rPr>
          <w:i w:val="0"/>
        </w:rPr>
        <w:br/>
        <w:t>Dénonciation du traité</w:t>
      </w:r>
      <w:bookmarkEnd w:id="30"/>
      <w:bookmarkEnd w:id="31"/>
      <w:bookmarkEnd w:id="32"/>
      <w:bookmarkEnd w:id="33"/>
    </w:p>
    <w:p w:rsidR="008A5E70" w:rsidRPr="0072450F" w:rsidRDefault="008A5E70" w:rsidP="008A5E70">
      <w:pPr>
        <w:pStyle w:val="ListParagraph"/>
        <w:numPr>
          <w:ilvl w:val="0"/>
          <w:numId w:val="25"/>
        </w:numPr>
        <w:spacing w:after="220"/>
        <w:ind w:left="0" w:firstLine="0"/>
        <w:rPr>
          <w:szCs w:val="22"/>
        </w:rPr>
      </w:pPr>
      <w:r>
        <w:t>[Notification] Toute Partie contractante peut dénoncer le présent traité par notification adressée au Directeur général.</w:t>
      </w:r>
    </w:p>
    <w:p w:rsidR="00922AD5" w:rsidRDefault="008A5E70" w:rsidP="008A5E70">
      <w:pPr>
        <w:pStyle w:val="ListParagraph"/>
        <w:numPr>
          <w:ilvl w:val="0"/>
          <w:numId w:val="25"/>
        </w:numPr>
        <w:spacing w:after="720"/>
        <w:ind w:left="0" w:firstLine="0"/>
      </w:pPr>
      <w:r>
        <w:t>[Prise d</w:t>
      </w:r>
      <w:r w:rsidR="00922AD5">
        <w:t>’</w:t>
      </w:r>
      <w:r>
        <w:t>effet] La dénonciation prend effet un an après la date à laquelle le Directeur général a reçu la notification.</w:t>
      </w:r>
    </w:p>
    <w:p w:rsidR="008A5E70" w:rsidRPr="0072450F" w:rsidRDefault="008A5E70" w:rsidP="008A5E70">
      <w:pPr>
        <w:pStyle w:val="ListParagraph"/>
        <w:spacing w:after="220"/>
        <w:ind w:left="0"/>
        <w:rPr>
          <w:szCs w:val="22"/>
        </w:rPr>
      </w:pPr>
      <w:r>
        <w:t>Elle n</w:t>
      </w:r>
      <w:r w:rsidR="00922AD5">
        <w:t>’</w:t>
      </w:r>
      <w:r>
        <w:t>a aucune incidence sur l</w:t>
      </w:r>
      <w:r w:rsidR="00922AD5">
        <w:t>’</w:t>
      </w:r>
      <w:r>
        <w:t>application du présent traité aux demandes qui sont en instance ou aux dessins et modèles industriels enregistrés, en ce qui concerne la Partie contractante qui dénonce le traité, au moment de l</w:t>
      </w:r>
      <w:r w:rsidR="00922AD5">
        <w:t>’</w:t>
      </w:r>
      <w:r>
        <w:t>expiration de ce délai d</w:t>
      </w:r>
      <w:r w:rsidR="00922AD5">
        <w:t>’</w:t>
      </w:r>
      <w:r>
        <w:t>un an;  toutefois, la Partie contractante qui dénonce le traité peut, à l</w:t>
      </w:r>
      <w:r w:rsidR="00922AD5">
        <w:t>’</w:t>
      </w:r>
      <w:r>
        <w:t>expiration de ce délai d</w:t>
      </w:r>
      <w:r w:rsidR="00922AD5">
        <w:t>’</w:t>
      </w:r>
      <w:r>
        <w:t>un an, cesser d</w:t>
      </w:r>
      <w:r w:rsidR="00922AD5">
        <w:t>’</w:t>
      </w:r>
      <w:r>
        <w:t>appliquer le présent traité à tout enregistrement à compter de la date à laquelle cet enregistrement doit être renouvelé.</w:t>
      </w:r>
    </w:p>
    <w:p w:rsidR="008A5E70" w:rsidRPr="0072450F" w:rsidRDefault="00922AD5" w:rsidP="008A5E70">
      <w:pPr>
        <w:pStyle w:val="Heading1AL"/>
        <w:keepNext/>
        <w:spacing w:before="480" w:after="240"/>
        <w:rPr>
          <w:i w:val="0"/>
          <w:szCs w:val="22"/>
        </w:rPr>
      </w:pPr>
      <w:bookmarkStart w:id="34" w:name="_Toc338745679"/>
      <w:bookmarkStart w:id="35" w:name="_Toc338750217"/>
      <w:bookmarkStart w:id="36" w:name="_Toc378668239"/>
      <w:bookmarkStart w:id="37" w:name="_Toc441153333"/>
      <w:r>
        <w:rPr>
          <w:i w:val="0"/>
        </w:rPr>
        <w:t>Article 3</w:t>
      </w:r>
      <w:r w:rsidR="008A5E70">
        <w:rPr>
          <w:i w:val="0"/>
        </w:rPr>
        <w:t>1</w:t>
      </w:r>
      <w:r w:rsidR="008A5E70">
        <w:rPr>
          <w:i w:val="0"/>
        </w:rPr>
        <w:br/>
        <w:t>Langues du traité;  signature</w:t>
      </w:r>
      <w:bookmarkEnd w:id="34"/>
      <w:bookmarkEnd w:id="35"/>
      <w:bookmarkEnd w:id="36"/>
      <w:bookmarkEnd w:id="37"/>
    </w:p>
    <w:p w:rsidR="008A5E70" w:rsidRPr="0072450F" w:rsidRDefault="008A5E70" w:rsidP="008A5E70">
      <w:pPr>
        <w:pStyle w:val="ListParagraph"/>
        <w:numPr>
          <w:ilvl w:val="0"/>
          <w:numId w:val="26"/>
        </w:numPr>
        <w:spacing w:after="220"/>
        <w:ind w:left="0" w:firstLine="0"/>
        <w:rPr>
          <w:szCs w:val="22"/>
        </w:rPr>
      </w:pPr>
      <w:r>
        <w:t>[Textes originaux;  textes officiels] a) Le présent traité est signé en un seul exemplaire original en langues française, anglaise, arabe, chinoise, espagnole et russe, tous ces textes faisant également foi.</w:t>
      </w:r>
    </w:p>
    <w:p w:rsidR="008A5E70" w:rsidRPr="00DA45C2" w:rsidRDefault="008A5E70" w:rsidP="00DA45C2">
      <w:pPr>
        <w:pStyle w:val="indenta"/>
      </w:pPr>
      <w:r w:rsidRPr="00DA45C2">
        <w:t>Un texte officiel dans une langue, non visée au sous</w:t>
      </w:r>
      <w:r w:rsidR="00880A13">
        <w:noBreakHyphen/>
      </w:r>
      <w:r w:rsidR="00922AD5" w:rsidRPr="00DA45C2">
        <w:t>alinéa a)</w:t>
      </w:r>
      <w:r w:rsidRPr="00DA45C2">
        <w:t>, qui est une langue officielle d</w:t>
      </w:r>
      <w:r w:rsidR="00922AD5" w:rsidRPr="00DA45C2">
        <w:t>’</w:t>
      </w:r>
      <w:r w:rsidRPr="00DA45C2">
        <w:t>une Partie contractante est établi par le Directeur général après consultation de ladite Partie contractante et de toute autre Partie contractante intéressée.</w:t>
      </w:r>
    </w:p>
    <w:p w:rsidR="008A5E70" w:rsidRPr="0072450F" w:rsidRDefault="008A5E70" w:rsidP="008A5E70">
      <w:pPr>
        <w:pStyle w:val="ListParagraph"/>
        <w:numPr>
          <w:ilvl w:val="0"/>
          <w:numId w:val="26"/>
        </w:numPr>
        <w:spacing w:after="220"/>
        <w:ind w:left="0" w:firstLine="0"/>
        <w:rPr>
          <w:szCs w:val="22"/>
        </w:rPr>
      </w:pPr>
      <w:r>
        <w:t>[Délai pour la signature] Le présent traité reste ouvert à la signature au siège de l</w:t>
      </w:r>
      <w:r w:rsidR="00922AD5">
        <w:t>’</w:t>
      </w:r>
      <w:r>
        <w:t>Organisation pendant un an après son adoption.</w:t>
      </w:r>
    </w:p>
    <w:p w:rsidR="008A5E70" w:rsidRPr="0072450F" w:rsidRDefault="00922AD5" w:rsidP="008A5E70">
      <w:pPr>
        <w:pStyle w:val="Heading1AL"/>
        <w:spacing w:before="480" w:after="240"/>
        <w:rPr>
          <w:i w:val="0"/>
          <w:szCs w:val="22"/>
        </w:rPr>
      </w:pPr>
      <w:bookmarkStart w:id="38" w:name="_Toc338745680"/>
      <w:bookmarkStart w:id="39" w:name="_Toc338750218"/>
      <w:bookmarkStart w:id="40" w:name="_Toc378668240"/>
      <w:bookmarkStart w:id="41" w:name="_Toc441153334"/>
      <w:r>
        <w:rPr>
          <w:i w:val="0"/>
        </w:rPr>
        <w:t>Article 3</w:t>
      </w:r>
      <w:r w:rsidR="008A5E70">
        <w:rPr>
          <w:i w:val="0"/>
        </w:rPr>
        <w:t>2</w:t>
      </w:r>
      <w:r w:rsidR="008A5E70">
        <w:rPr>
          <w:i w:val="0"/>
        </w:rPr>
        <w:br/>
        <w:t>Dépositaire</w:t>
      </w:r>
      <w:bookmarkEnd w:id="38"/>
      <w:bookmarkEnd w:id="39"/>
      <w:bookmarkEnd w:id="40"/>
      <w:bookmarkEnd w:id="41"/>
    </w:p>
    <w:p w:rsidR="008A5E70" w:rsidRPr="0072450F" w:rsidRDefault="008A5E70" w:rsidP="008A5E70">
      <w:pPr>
        <w:pStyle w:val="PlainText"/>
        <w:spacing w:after="840"/>
        <w:rPr>
          <w:rFonts w:ascii="Arial" w:hAnsi="Arial" w:cs="Arial"/>
          <w:sz w:val="22"/>
          <w:szCs w:val="22"/>
        </w:rPr>
      </w:pPr>
      <w:r>
        <w:rPr>
          <w:rFonts w:ascii="Arial" w:hAnsi="Arial"/>
          <w:sz w:val="22"/>
        </w:rPr>
        <w:t>Le Directeur général est le dépositaire du présent traité.</w:t>
      </w:r>
    </w:p>
    <w:p w:rsidR="000F5E56" w:rsidRDefault="008A5E70" w:rsidP="00DA45C2">
      <w:pPr>
        <w:pStyle w:val="Endofdocument-Annex"/>
        <w:spacing w:before="720"/>
      </w:pPr>
      <w:r>
        <w:t>[Fin du document]</w:t>
      </w:r>
    </w:p>
    <w:sectPr w:rsidR="000F5E56" w:rsidSect="008A5E7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E70" w:rsidRDefault="008A5E70">
      <w:r>
        <w:separator/>
      </w:r>
    </w:p>
  </w:endnote>
  <w:endnote w:type="continuationSeparator" w:id="0">
    <w:p w:rsidR="008A5E70" w:rsidRPr="009D30E6" w:rsidRDefault="008A5E70" w:rsidP="00D45252">
      <w:pPr>
        <w:rPr>
          <w:sz w:val="17"/>
          <w:szCs w:val="17"/>
        </w:rPr>
      </w:pPr>
      <w:r w:rsidRPr="009D30E6">
        <w:rPr>
          <w:sz w:val="17"/>
          <w:szCs w:val="17"/>
        </w:rPr>
        <w:separator/>
      </w:r>
    </w:p>
    <w:p w:rsidR="008A5E70" w:rsidRPr="009D30E6" w:rsidRDefault="008A5E70" w:rsidP="00D45252">
      <w:pPr>
        <w:spacing w:after="60"/>
        <w:rPr>
          <w:sz w:val="17"/>
          <w:szCs w:val="17"/>
        </w:rPr>
      </w:pPr>
      <w:r w:rsidRPr="009D30E6">
        <w:rPr>
          <w:sz w:val="17"/>
          <w:szCs w:val="17"/>
        </w:rPr>
        <w:t>[Suite de la note de la page précédente]</w:t>
      </w:r>
    </w:p>
  </w:endnote>
  <w:endnote w:type="continuationNotice" w:id="1">
    <w:p w:rsidR="008A5E70" w:rsidRPr="009D30E6" w:rsidRDefault="008A5E7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84" w:rsidRDefault="003D2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84" w:rsidRDefault="00757535">
    <w:pPr>
      <w:pStyle w:val="Footer"/>
    </w:pPr>
    <w:r>
      <w:rPr>
        <w:noProof/>
        <w:lang w:val="en-US"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791d4362a9ae1b8602c9a6b9"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57535" w:rsidRPr="00757535" w:rsidRDefault="00757535" w:rsidP="00757535">
                          <w:pPr>
                            <w:jc w:val="center"/>
                            <w:rPr>
                              <w:rFonts w:ascii="Calibri" w:hAnsi="Calibri" w:cs="Calibri"/>
                              <w:color w:val="000000"/>
                              <w:sz w:val="20"/>
                            </w:rPr>
                          </w:pPr>
                          <w:r w:rsidRPr="00757535">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91d4362a9ae1b8602c9a6b9"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4G0i9xgDAAA2BgAADgAAAAAAAAAAAAAA&#10;AAAuAgAAZHJzL2Uyb0RvYy54bWxQSwECLQAUAAYACAAAACEAEXKnft8AAAALAQAADwAAAAAAAAAA&#10;AAAAAAByBQAAZHJzL2Rvd25yZXYueG1sUEsFBgAAAAAEAAQA8wAAAH4GAAAAAA==&#10;" o:allowincell="f" filled="f" stroked="f" strokeweight=".5pt">
              <v:fill o:detectmouseclick="t"/>
              <v:textbox inset=",0,,0">
                <w:txbxContent>
                  <w:p w:rsidR="00757535" w:rsidRPr="00757535" w:rsidRDefault="00757535" w:rsidP="00757535">
                    <w:pPr>
                      <w:jc w:val="center"/>
                      <w:rPr>
                        <w:rFonts w:ascii="Calibri" w:hAnsi="Calibri" w:cs="Calibri"/>
                        <w:color w:val="000000"/>
                        <w:sz w:val="20"/>
                      </w:rPr>
                    </w:pPr>
                    <w:r w:rsidRPr="00757535">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84" w:rsidRDefault="00757535">
    <w:pPr>
      <w:pStyle w:val="Footer"/>
    </w:pPr>
    <w:r>
      <w:rPr>
        <w:noProof/>
        <w:lang w:val="en-US"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2" name="MSIPCMd6174b669b91ce8ca93cbcfa"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57535" w:rsidRPr="00757535" w:rsidRDefault="00757535" w:rsidP="00757535">
                          <w:pPr>
                            <w:jc w:val="center"/>
                            <w:rPr>
                              <w:rFonts w:ascii="Calibri" w:hAnsi="Calibri" w:cs="Calibri"/>
                              <w:color w:val="000000"/>
                              <w:sz w:val="20"/>
                            </w:rPr>
                          </w:pPr>
                          <w:r w:rsidRPr="00757535">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6174b669b91ce8ca93cbcfa"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EB/85UZAwAAPwYAAA4AAAAAAAAAAAAA&#10;AAAALgIAAGRycy9lMm9Eb2MueG1sUEsBAi0AFAAGAAgAAAAhABFyp37fAAAACwEAAA8AAAAAAAAA&#10;AAAAAAAAcwUAAGRycy9kb3ducmV2LnhtbFBLBQYAAAAABAAEAPMAAAB/BgAAAAA=&#10;" o:allowincell="f" filled="f" stroked="f" strokeweight=".5pt">
              <v:fill o:detectmouseclick="t"/>
              <v:textbox inset=",0,,0">
                <w:txbxContent>
                  <w:p w:rsidR="00757535" w:rsidRPr="00757535" w:rsidRDefault="00757535" w:rsidP="00757535">
                    <w:pPr>
                      <w:jc w:val="center"/>
                      <w:rPr>
                        <w:rFonts w:ascii="Calibri" w:hAnsi="Calibri" w:cs="Calibri"/>
                        <w:color w:val="000000"/>
                        <w:sz w:val="20"/>
                      </w:rPr>
                    </w:pPr>
                    <w:r w:rsidRPr="00757535">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E70" w:rsidRDefault="008A5E70">
      <w:r>
        <w:separator/>
      </w:r>
    </w:p>
  </w:footnote>
  <w:footnote w:type="continuationSeparator" w:id="0">
    <w:p w:rsidR="008A5E70" w:rsidRDefault="008A5E70" w:rsidP="007461F1">
      <w:r>
        <w:separator/>
      </w:r>
    </w:p>
    <w:p w:rsidR="008A5E70" w:rsidRPr="009D30E6" w:rsidRDefault="008A5E70" w:rsidP="007461F1">
      <w:pPr>
        <w:spacing w:after="60"/>
        <w:rPr>
          <w:sz w:val="17"/>
          <w:szCs w:val="17"/>
        </w:rPr>
      </w:pPr>
      <w:r w:rsidRPr="009D30E6">
        <w:rPr>
          <w:sz w:val="17"/>
          <w:szCs w:val="17"/>
        </w:rPr>
        <w:t>[Suite de la note de la page précédente]</w:t>
      </w:r>
    </w:p>
  </w:footnote>
  <w:footnote w:type="continuationNotice" w:id="1">
    <w:p w:rsidR="008A5E70" w:rsidRPr="009D30E6" w:rsidRDefault="008A5E70" w:rsidP="007461F1">
      <w:pPr>
        <w:spacing w:before="60"/>
        <w:jc w:val="right"/>
        <w:rPr>
          <w:sz w:val="17"/>
          <w:szCs w:val="17"/>
        </w:rPr>
      </w:pPr>
      <w:r w:rsidRPr="009D30E6">
        <w:rPr>
          <w:sz w:val="17"/>
          <w:szCs w:val="17"/>
        </w:rPr>
        <w:t>[Suite de la note page suivante]</w:t>
      </w:r>
    </w:p>
  </w:footnote>
  <w:footnote w:id="2">
    <w:p w:rsidR="008A5E70" w:rsidRDefault="008A5E70" w:rsidP="008A5E70">
      <w:pPr>
        <w:pStyle w:val="FootnoteText"/>
      </w:pPr>
      <w:r>
        <w:rPr>
          <w:rStyle w:val="FootnoteReference"/>
        </w:rPr>
        <w:footnoteRef/>
      </w:r>
      <w:r>
        <w:tab/>
        <w:t>La délégation des États</w:t>
      </w:r>
      <w:r w:rsidR="00880A13">
        <w:noBreakHyphen/>
      </w:r>
      <w:r>
        <w:t>Unis d</w:t>
      </w:r>
      <w:r w:rsidR="00394097">
        <w:t>’</w:t>
      </w:r>
      <w:r>
        <w:t>Amérique a proposé de remplacer les termes “fournie au titre du présent traité” par “fournie aux fins de la mise en œuvre du présent traité”.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84" w:rsidRDefault="003D2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8A5E70" w:rsidP="00477D6B">
    <w:pPr>
      <w:jc w:val="right"/>
      <w:rPr>
        <w:caps/>
      </w:rPr>
    </w:pPr>
    <w:bookmarkStart w:id="42" w:name="Code2"/>
    <w:bookmarkEnd w:id="42"/>
    <w:r>
      <w:rPr>
        <w:caps/>
      </w:rPr>
      <w:t>DLT/2/PM/2</w:t>
    </w:r>
  </w:p>
  <w:p w:rsidR="00F16975" w:rsidRDefault="00F16975" w:rsidP="002B60C8">
    <w:pPr>
      <w:spacing w:after="480"/>
      <w:jc w:val="right"/>
    </w:pPr>
    <w:r>
      <w:t>page</w:t>
    </w:r>
    <w:r w:rsidR="002B60C8">
      <w:t> </w:t>
    </w:r>
    <w:r>
      <w:fldChar w:fldCharType="begin"/>
    </w:r>
    <w:r>
      <w:instrText xml:space="preserve"> PAGE  \* MERGEFORMAT </w:instrText>
    </w:r>
    <w:r>
      <w:fldChar w:fldCharType="separate"/>
    </w:r>
    <w:r w:rsidR="0075753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84" w:rsidRDefault="003D2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51610A"/>
    <w:multiLevelType w:val="hybridMultilevel"/>
    <w:tmpl w:val="C9DA5396"/>
    <w:lvl w:ilvl="0" w:tplc="30A0C922">
      <w:start w:val="2"/>
      <w:numFmt w:val="lowerLetter"/>
      <w:lvlText w:val="%1)"/>
      <w:lvlJc w:val="left"/>
      <w:pPr>
        <w:ind w:left="1290" w:hanging="360"/>
      </w:pPr>
      <w:rPr>
        <w:rFonts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15:restartNumberingAfterBreak="0">
    <w:nsid w:val="00696C29"/>
    <w:multiLevelType w:val="hybridMultilevel"/>
    <w:tmpl w:val="3DF2C056"/>
    <w:lvl w:ilvl="0" w:tplc="2AEAD34C">
      <w:start w:val="1"/>
      <w:numFmt w:val="lowerRoman"/>
      <w:lvlText w:val="%1)"/>
      <w:lvlJc w:val="left"/>
      <w:pPr>
        <w:tabs>
          <w:tab w:val="num" w:pos="2421"/>
        </w:tabs>
        <w:ind w:left="170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966284"/>
    <w:multiLevelType w:val="singleLevel"/>
    <w:tmpl w:val="2AEAD34C"/>
    <w:lvl w:ilvl="0">
      <w:start w:val="1"/>
      <w:numFmt w:val="lowerRoman"/>
      <w:lvlText w:val="%1)"/>
      <w:lvlJc w:val="left"/>
      <w:pPr>
        <w:ind w:left="720" w:hanging="360"/>
      </w:pPr>
      <w:rPr>
        <w:rFonts w:hint="default"/>
      </w:rPr>
    </w:lvl>
  </w:abstractNum>
  <w:abstractNum w:abstractNumId="4" w15:restartNumberingAfterBreak="0">
    <w:nsid w:val="04945506"/>
    <w:multiLevelType w:val="hybridMultilevel"/>
    <w:tmpl w:val="26780C5E"/>
    <w:lvl w:ilvl="0" w:tplc="D66EEF04">
      <w:start w:val="2"/>
      <w:numFmt w:val="lowerLetter"/>
      <w:lvlText w:val="%1)"/>
      <w:lvlJc w:val="left"/>
      <w:pPr>
        <w:ind w:left="2061"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1366EBD"/>
    <w:multiLevelType w:val="hybridMultilevel"/>
    <w:tmpl w:val="E80E233A"/>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33D8D"/>
    <w:multiLevelType w:val="hybridMultilevel"/>
    <w:tmpl w:val="63AC47C0"/>
    <w:lvl w:ilvl="0" w:tplc="04090011">
      <w:start w:val="1"/>
      <w:numFmt w:val="decimal"/>
      <w:lvlText w:val="%1)"/>
      <w:lvlJc w:val="left"/>
      <w:pPr>
        <w:ind w:left="127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80981"/>
    <w:multiLevelType w:val="hybridMultilevel"/>
    <w:tmpl w:val="066241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C53C3"/>
    <w:multiLevelType w:val="hybridMultilevel"/>
    <w:tmpl w:val="6B82E8BC"/>
    <w:lvl w:ilvl="0" w:tplc="BFDE512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46EA9"/>
    <w:multiLevelType w:val="hybridMultilevel"/>
    <w:tmpl w:val="29562A24"/>
    <w:lvl w:ilvl="0" w:tplc="30A0C922">
      <w:start w:val="2"/>
      <w:numFmt w:val="lowerLetter"/>
      <w:lvlText w:val="%1)"/>
      <w:lvlJc w:val="left"/>
      <w:pPr>
        <w:ind w:left="129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174FE1"/>
    <w:multiLevelType w:val="hybridMultilevel"/>
    <w:tmpl w:val="96409F60"/>
    <w:lvl w:ilvl="0" w:tplc="2AEAD34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16C66"/>
    <w:multiLevelType w:val="hybridMultilevel"/>
    <w:tmpl w:val="BCA6E6BE"/>
    <w:lvl w:ilvl="0" w:tplc="526C7D52">
      <w:start w:val="3"/>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248A2"/>
    <w:multiLevelType w:val="hybridMultilevel"/>
    <w:tmpl w:val="16DEC9EE"/>
    <w:lvl w:ilvl="0" w:tplc="04090011">
      <w:start w:val="1"/>
      <w:numFmt w:val="decimal"/>
      <w:lvlText w:val="%1)"/>
      <w:lvlJc w:val="left"/>
      <w:pPr>
        <w:ind w:left="360" w:hanging="360"/>
      </w:pPr>
      <w:rPr>
        <w:rFonts w:hint="default"/>
      </w:rPr>
    </w:lvl>
    <w:lvl w:ilvl="1" w:tplc="2C2265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1E5496"/>
    <w:multiLevelType w:val="hybridMultilevel"/>
    <w:tmpl w:val="291C8834"/>
    <w:lvl w:ilvl="0" w:tplc="D73A7B06">
      <w:start w:val="2"/>
      <w:numFmt w:val="lowerLetter"/>
      <w:pStyle w:val="indenti"/>
      <w:lvlText w:val="%1)"/>
      <w:lvlJc w:val="left"/>
      <w:pPr>
        <w:ind w:left="1287" w:hanging="360"/>
      </w:pPr>
      <w:rPr>
        <w:rFonts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3A2F82"/>
    <w:multiLevelType w:val="hybridMultilevel"/>
    <w:tmpl w:val="FF0ABEC2"/>
    <w:lvl w:ilvl="0" w:tplc="2AEAD34C">
      <w:start w:val="1"/>
      <w:numFmt w:val="lowerRoman"/>
      <w:lvlText w:val="%1)"/>
      <w:lvlJc w:val="left"/>
      <w:pPr>
        <w:tabs>
          <w:tab w:val="num" w:pos="1855"/>
        </w:tabs>
        <w:ind w:left="1135" w:firstLine="0"/>
      </w:pPr>
      <w:rPr>
        <w:rFonts w:hint="default"/>
      </w:rPr>
    </w:lvl>
    <w:lvl w:ilvl="1" w:tplc="04090019" w:tentative="1">
      <w:start w:val="1"/>
      <w:numFmt w:val="lowerLetter"/>
      <w:lvlText w:val="%2."/>
      <w:lvlJc w:val="left"/>
      <w:pPr>
        <w:tabs>
          <w:tab w:val="num" w:pos="874"/>
        </w:tabs>
        <w:ind w:left="874" w:hanging="360"/>
      </w:pPr>
    </w:lvl>
    <w:lvl w:ilvl="2" w:tplc="0409001B" w:tentative="1">
      <w:start w:val="1"/>
      <w:numFmt w:val="lowerRoman"/>
      <w:lvlText w:val="%3."/>
      <w:lvlJc w:val="right"/>
      <w:pPr>
        <w:tabs>
          <w:tab w:val="num" w:pos="1594"/>
        </w:tabs>
        <w:ind w:left="1594" w:hanging="180"/>
      </w:pPr>
    </w:lvl>
    <w:lvl w:ilvl="3" w:tplc="0409000F" w:tentative="1">
      <w:start w:val="1"/>
      <w:numFmt w:val="decimal"/>
      <w:lvlText w:val="%4."/>
      <w:lvlJc w:val="left"/>
      <w:pPr>
        <w:tabs>
          <w:tab w:val="num" w:pos="2314"/>
        </w:tabs>
        <w:ind w:left="2314" w:hanging="360"/>
      </w:pPr>
    </w:lvl>
    <w:lvl w:ilvl="4" w:tplc="04090019" w:tentative="1">
      <w:start w:val="1"/>
      <w:numFmt w:val="lowerLetter"/>
      <w:lvlText w:val="%5."/>
      <w:lvlJc w:val="left"/>
      <w:pPr>
        <w:tabs>
          <w:tab w:val="num" w:pos="3034"/>
        </w:tabs>
        <w:ind w:left="3034" w:hanging="360"/>
      </w:pPr>
    </w:lvl>
    <w:lvl w:ilvl="5" w:tplc="0409001B" w:tentative="1">
      <w:start w:val="1"/>
      <w:numFmt w:val="lowerRoman"/>
      <w:lvlText w:val="%6."/>
      <w:lvlJc w:val="right"/>
      <w:pPr>
        <w:tabs>
          <w:tab w:val="num" w:pos="3754"/>
        </w:tabs>
        <w:ind w:left="3754" w:hanging="180"/>
      </w:pPr>
    </w:lvl>
    <w:lvl w:ilvl="6" w:tplc="0409000F" w:tentative="1">
      <w:start w:val="1"/>
      <w:numFmt w:val="decimal"/>
      <w:lvlText w:val="%7."/>
      <w:lvlJc w:val="left"/>
      <w:pPr>
        <w:tabs>
          <w:tab w:val="num" w:pos="4474"/>
        </w:tabs>
        <w:ind w:left="4474" w:hanging="360"/>
      </w:pPr>
    </w:lvl>
    <w:lvl w:ilvl="7" w:tplc="04090019" w:tentative="1">
      <w:start w:val="1"/>
      <w:numFmt w:val="lowerLetter"/>
      <w:lvlText w:val="%8."/>
      <w:lvlJc w:val="left"/>
      <w:pPr>
        <w:tabs>
          <w:tab w:val="num" w:pos="5194"/>
        </w:tabs>
        <w:ind w:left="5194" w:hanging="360"/>
      </w:pPr>
    </w:lvl>
    <w:lvl w:ilvl="8" w:tplc="0409001B" w:tentative="1">
      <w:start w:val="1"/>
      <w:numFmt w:val="lowerRoman"/>
      <w:lvlText w:val="%9."/>
      <w:lvlJc w:val="right"/>
      <w:pPr>
        <w:tabs>
          <w:tab w:val="num" w:pos="5914"/>
        </w:tabs>
        <w:ind w:left="5914" w:hanging="180"/>
      </w:pPr>
    </w:lvl>
  </w:abstractNum>
  <w:abstractNum w:abstractNumId="19" w15:restartNumberingAfterBreak="0">
    <w:nsid w:val="49EE7EA0"/>
    <w:multiLevelType w:val="hybridMultilevel"/>
    <w:tmpl w:val="12382F90"/>
    <w:lvl w:ilvl="0" w:tplc="2C2265FE">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6F367D"/>
    <w:multiLevelType w:val="hybridMultilevel"/>
    <w:tmpl w:val="66C05B26"/>
    <w:lvl w:ilvl="0" w:tplc="30A0C922">
      <w:start w:val="2"/>
      <w:numFmt w:val="lowerLetter"/>
      <w:lvlText w:val="%1)"/>
      <w:lvlJc w:val="left"/>
      <w:pPr>
        <w:ind w:left="1290" w:hanging="360"/>
      </w:pPr>
      <w:rPr>
        <w:rFonts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2" w15:restartNumberingAfterBreak="0">
    <w:nsid w:val="5AE259BF"/>
    <w:multiLevelType w:val="hybridMultilevel"/>
    <w:tmpl w:val="5F6C50F2"/>
    <w:lvl w:ilvl="0" w:tplc="30A0C922">
      <w:start w:val="2"/>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81755"/>
    <w:multiLevelType w:val="hybridMultilevel"/>
    <w:tmpl w:val="C40EBEDA"/>
    <w:lvl w:ilvl="0" w:tplc="04090017">
      <w:start w:val="1"/>
      <w:numFmt w:val="lowerLetter"/>
      <w:lvlText w:val="%1)"/>
      <w:lvlJc w:val="left"/>
      <w:pPr>
        <w:ind w:left="1270" w:hanging="360"/>
      </w:pPr>
      <w:rPr>
        <w:rFonts w:hint="default"/>
        <w:sz w:val="22"/>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4" w15:restartNumberingAfterBreak="0">
    <w:nsid w:val="646B3847"/>
    <w:multiLevelType w:val="hybridMultilevel"/>
    <w:tmpl w:val="057CD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146837"/>
    <w:multiLevelType w:val="hybridMultilevel"/>
    <w:tmpl w:val="8C448C88"/>
    <w:lvl w:ilvl="0" w:tplc="2AEAD34C">
      <w:start w:val="1"/>
      <w:numFmt w:val="lowerRoman"/>
      <w:lvlText w:val="%1)"/>
      <w:lvlJc w:val="left"/>
      <w:pPr>
        <w:tabs>
          <w:tab w:val="num" w:pos="2421"/>
        </w:tabs>
        <w:ind w:left="170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C20CF5"/>
    <w:multiLevelType w:val="hybridMultilevel"/>
    <w:tmpl w:val="A3D21A50"/>
    <w:lvl w:ilvl="0" w:tplc="04090017">
      <w:start w:val="1"/>
      <w:numFmt w:val="lowerLetter"/>
      <w:lvlText w:val="%1)"/>
      <w:lvlJc w:val="left"/>
      <w:pPr>
        <w:ind w:left="1290" w:hanging="360"/>
      </w:pPr>
      <w:rPr>
        <w:rFonts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7" w15:restartNumberingAfterBreak="0">
    <w:nsid w:val="7A776D44"/>
    <w:multiLevelType w:val="hybridMultilevel"/>
    <w:tmpl w:val="1BB69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361742"/>
    <w:multiLevelType w:val="hybridMultilevel"/>
    <w:tmpl w:val="67580D5C"/>
    <w:lvl w:ilvl="0" w:tplc="FE6ADDEE">
      <w:start w:val="2"/>
      <w:numFmt w:val="lowerLetter"/>
      <w:pStyle w:val="indenta"/>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abstractNum w:abstractNumId="29" w15:restartNumberingAfterBreak="0">
    <w:nsid w:val="7B385818"/>
    <w:multiLevelType w:val="hybridMultilevel"/>
    <w:tmpl w:val="614E6D52"/>
    <w:lvl w:ilvl="0" w:tplc="2AEAD34C">
      <w:start w:val="1"/>
      <w:numFmt w:val="lowerRoman"/>
      <w:lvlText w:val="%1)"/>
      <w:lvlJc w:val="left"/>
      <w:pPr>
        <w:tabs>
          <w:tab w:val="num" w:pos="2421"/>
        </w:tabs>
        <w:ind w:left="170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7"/>
  </w:num>
  <w:num w:numId="3">
    <w:abstractNumId w:val="0"/>
  </w:num>
  <w:num w:numId="4">
    <w:abstractNumId w:val="20"/>
  </w:num>
  <w:num w:numId="5">
    <w:abstractNumId w:val="5"/>
  </w:num>
  <w:num w:numId="6">
    <w:abstractNumId w:val="12"/>
  </w:num>
  <w:num w:numId="7">
    <w:abstractNumId w:val="3"/>
  </w:num>
  <w:num w:numId="8">
    <w:abstractNumId w:val="29"/>
  </w:num>
  <w:num w:numId="9">
    <w:abstractNumId w:val="25"/>
  </w:num>
  <w:num w:numId="10">
    <w:abstractNumId w:val="2"/>
  </w:num>
  <w:num w:numId="11">
    <w:abstractNumId w:val="18"/>
  </w:num>
  <w:num w:numId="12">
    <w:abstractNumId w:val="19"/>
  </w:num>
  <w:num w:numId="13">
    <w:abstractNumId w:val="13"/>
  </w:num>
  <w:num w:numId="14">
    <w:abstractNumId w:val="23"/>
  </w:num>
  <w:num w:numId="15">
    <w:abstractNumId w:val="7"/>
  </w:num>
  <w:num w:numId="16">
    <w:abstractNumId w:val="16"/>
  </w:num>
  <w:num w:numId="17">
    <w:abstractNumId w:val="26"/>
  </w:num>
  <w:num w:numId="18">
    <w:abstractNumId w:val="6"/>
  </w:num>
  <w:num w:numId="19">
    <w:abstractNumId w:val="10"/>
  </w:num>
  <w:num w:numId="20">
    <w:abstractNumId w:val="1"/>
  </w:num>
  <w:num w:numId="21">
    <w:abstractNumId w:val="21"/>
  </w:num>
  <w:num w:numId="22">
    <w:abstractNumId w:val="15"/>
  </w:num>
  <w:num w:numId="23">
    <w:abstractNumId w:val="28"/>
  </w:num>
  <w:num w:numId="24">
    <w:abstractNumId w:val="24"/>
  </w:num>
  <w:num w:numId="25">
    <w:abstractNumId w:val="8"/>
  </w:num>
  <w:num w:numId="26">
    <w:abstractNumId w:val="27"/>
  </w:num>
  <w:num w:numId="27">
    <w:abstractNumId w:val="9"/>
  </w:num>
  <w:num w:numId="28">
    <w:abstractNumId w:val="14"/>
  </w:num>
  <w:num w:numId="29">
    <w:abstractNumId w:val="2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E70"/>
    <w:rsid w:val="00011B7D"/>
    <w:rsid w:val="00075432"/>
    <w:rsid w:val="0009458A"/>
    <w:rsid w:val="000F5E56"/>
    <w:rsid w:val="001362EE"/>
    <w:rsid w:val="001832A6"/>
    <w:rsid w:val="00195C6E"/>
    <w:rsid w:val="001B266A"/>
    <w:rsid w:val="001B488E"/>
    <w:rsid w:val="001C6508"/>
    <w:rsid w:val="001D3D56"/>
    <w:rsid w:val="00240654"/>
    <w:rsid w:val="002634C4"/>
    <w:rsid w:val="002956DE"/>
    <w:rsid w:val="002B60C8"/>
    <w:rsid w:val="002D5EF8"/>
    <w:rsid w:val="002E4D1A"/>
    <w:rsid w:val="002F16BC"/>
    <w:rsid w:val="002F4E68"/>
    <w:rsid w:val="00322C0B"/>
    <w:rsid w:val="00381798"/>
    <w:rsid w:val="003845C1"/>
    <w:rsid w:val="00394097"/>
    <w:rsid w:val="003A67A3"/>
    <w:rsid w:val="003D2984"/>
    <w:rsid w:val="004008A2"/>
    <w:rsid w:val="004025DF"/>
    <w:rsid w:val="0040540C"/>
    <w:rsid w:val="00423E3E"/>
    <w:rsid w:val="00427AF4"/>
    <w:rsid w:val="004647DA"/>
    <w:rsid w:val="00477D6B"/>
    <w:rsid w:val="004D6471"/>
    <w:rsid w:val="004E5872"/>
    <w:rsid w:val="0051455D"/>
    <w:rsid w:val="00525B63"/>
    <w:rsid w:val="00525E59"/>
    <w:rsid w:val="00541348"/>
    <w:rsid w:val="005421DD"/>
    <w:rsid w:val="00554FA5"/>
    <w:rsid w:val="00567A4C"/>
    <w:rsid w:val="00574036"/>
    <w:rsid w:val="00595F07"/>
    <w:rsid w:val="005E6516"/>
    <w:rsid w:val="00605827"/>
    <w:rsid w:val="00616671"/>
    <w:rsid w:val="006B0DB5"/>
    <w:rsid w:val="007461F1"/>
    <w:rsid w:val="00757535"/>
    <w:rsid w:val="007D6961"/>
    <w:rsid w:val="007F07CB"/>
    <w:rsid w:val="00810CEF"/>
    <w:rsid w:val="0081208D"/>
    <w:rsid w:val="00880A13"/>
    <w:rsid w:val="008A5E70"/>
    <w:rsid w:val="008B2CC1"/>
    <w:rsid w:val="008E7930"/>
    <w:rsid w:val="0090731E"/>
    <w:rsid w:val="00922AD5"/>
    <w:rsid w:val="00966A22"/>
    <w:rsid w:val="00974CD6"/>
    <w:rsid w:val="009D30E6"/>
    <w:rsid w:val="009E3F6F"/>
    <w:rsid w:val="009F499F"/>
    <w:rsid w:val="00A11D74"/>
    <w:rsid w:val="00A265A0"/>
    <w:rsid w:val="00A766ED"/>
    <w:rsid w:val="00AC0AE4"/>
    <w:rsid w:val="00AD61DB"/>
    <w:rsid w:val="00B1090C"/>
    <w:rsid w:val="00B35AF5"/>
    <w:rsid w:val="00B45C15"/>
    <w:rsid w:val="00BE0BE0"/>
    <w:rsid w:val="00C664C8"/>
    <w:rsid w:val="00C85850"/>
    <w:rsid w:val="00CF0460"/>
    <w:rsid w:val="00D43E0F"/>
    <w:rsid w:val="00D45252"/>
    <w:rsid w:val="00D71B4D"/>
    <w:rsid w:val="00D75C1E"/>
    <w:rsid w:val="00D93D55"/>
    <w:rsid w:val="00DA45C2"/>
    <w:rsid w:val="00DB1C48"/>
    <w:rsid w:val="00DD4917"/>
    <w:rsid w:val="00DD6A16"/>
    <w:rsid w:val="00E0091A"/>
    <w:rsid w:val="00E203AA"/>
    <w:rsid w:val="00E5217A"/>
    <w:rsid w:val="00E527A5"/>
    <w:rsid w:val="00E76456"/>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BDF0BC3-01E6-4B19-B1B8-012B5F90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link w:val="FootnoteText"/>
    <w:semiHidden/>
    <w:locked/>
    <w:rsid w:val="008A5E70"/>
    <w:rPr>
      <w:rFonts w:ascii="Arial" w:eastAsia="SimSun" w:hAnsi="Arial" w:cs="Arial"/>
      <w:sz w:val="18"/>
      <w:lang w:eastAsia="zh-CN"/>
    </w:rPr>
  </w:style>
  <w:style w:type="paragraph" w:styleId="PlainText">
    <w:name w:val="Plain Text"/>
    <w:basedOn w:val="Normal"/>
    <w:link w:val="PlainTextChar"/>
    <w:uiPriority w:val="99"/>
    <w:semiHidden/>
    <w:rsid w:val="008A5E70"/>
    <w:rPr>
      <w:rFonts w:ascii="Courier New" w:eastAsia="Times New Roman" w:hAnsi="Courier New" w:cs="Courier New"/>
      <w:sz w:val="20"/>
      <w:lang w:val="fr-FR" w:eastAsia="en-US"/>
    </w:rPr>
  </w:style>
  <w:style w:type="character" w:customStyle="1" w:styleId="PlainTextChar">
    <w:name w:val="Plain Text Char"/>
    <w:basedOn w:val="DefaultParagraphFont"/>
    <w:link w:val="PlainText"/>
    <w:uiPriority w:val="99"/>
    <w:semiHidden/>
    <w:rsid w:val="008A5E70"/>
    <w:rPr>
      <w:rFonts w:ascii="Courier New" w:hAnsi="Courier New" w:cs="Courier New"/>
      <w:lang w:val="fr-FR" w:eastAsia="en-US"/>
    </w:rPr>
  </w:style>
  <w:style w:type="character" w:styleId="FootnoteReference">
    <w:name w:val="footnote reference"/>
    <w:rsid w:val="008A5E70"/>
    <w:rPr>
      <w:vertAlign w:val="superscript"/>
    </w:rPr>
  </w:style>
  <w:style w:type="paragraph" w:customStyle="1" w:styleId="Heading1AL">
    <w:name w:val="Heading 1 AL"/>
    <w:basedOn w:val="Normal"/>
    <w:link w:val="Heading1ALChar"/>
    <w:rsid w:val="008A5E70"/>
    <w:pPr>
      <w:jc w:val="center"/>
    </w:pPr>
    <w:rPr>
      <w:b/>
      <w:i/>
      <w:lang w:val="fr-FR"/>
    </w:rPr>
  </w:style>
  <w:style w:type="character" w:customStyle="1" w:styleId="Heading1ALChar">
    <w:name w:val="Heading 1 AL Char"/>
    <w:link w:val="Heading1AL"/>
    <w:rsid w:val="008A5E70"/>
    <w:rPr>
      <w:rFonts w:ascii="Arial" w:eastAsia="SimSun" w:hAnsi="Arial" w:cs="Arial"/>
      <w:b/>
      <w:i/>
      <w:sz w:val="22"/>
      <w:lang w:val="fr-FR" w:eastAsia="zh-CN"/>
    </w:rPr>
  </w:style>
  <w:style w:type="paragraph" w:customStyle="1" w:styleId="indenti">
    <w:name w:val="indent(i)"/>
    <w:basedOn w:val="BodyText"/>
    <w:autoRedefine/>
    <w:rsid w:val="00DA45C2"/>
    <w:pPr>
      <w:numPr>
        <w:numId w:val="16"/>
      </w:numPr>
      <w:ind w:left="0" w:firstLine="567"/>
    </w:pPr>
    <w:rPr>
      <w:rFonts w:eastAsia="Times New Roman"/>
      <w:szCs w:val="22"/>
      <w:lang w:val="fr-FR" w:eastAsia="en-US"/>
    </w:rPr>
  </w:style>
  <w:style w:type="paragraph" w:customStyle="1" w:styleId="indenta">
    <w:name w:val="indent(a)"/>
    <w:basedOn w:val="BodyTextIndent2"/>
    <w:autoRedefine/>
    <w:rsid w:val="00DA45C2"/>
    <w:pPr>
      <w:numPr>
        <w:numId w:val="23"/>
      </w:numPr>
      <w:spacing w:after="220" w:line="240" w:lineRule="auto"/>
      <w:ind w:left="0" w:firstLine="567"/>
    </w:pPr>
    <w:rPr>
      <w:rFonts w:eastAsia="Times New Roman"/>
      <w:szCs w:val="22"/>
      <w:lang w:val="fr-FR" w:eastAsia="en-US"/>
    </w:rPr>
  </w:style>
  <w:style w:type="paragraph" w:styleId="ListParagraph">
    <w:name w:val="List Paragraph"/>
    <w:basedOn w:val="Normal"/>
    <w:uiPriority w:val="34"/>
    <w:qFormat/>
    <w:rsid w:val="008A5E70"/>
    <w:pPr>
      <w:ind w:left="567"/>
    </w:pPr>
    <w:rPr>
      <w:lang w:val="fr-FR"/>
    </w:rPr>
  </w:style>
  <w:style w:type="paragraph" w:styleId="BodyTextIndent2">
    <w:name w:val="Body Text Indent 2"/>
    <w:basedOn w:val="Normal"/>
    <w:link w:val="BodyTextIndent2Char"/>
    <w:semiHidden/>
    <w:unhideWhenUsed/>
    <w:rsid w:val="008A5E70"/>
    <w:pPr>
      <w:spacing w:after="120" w:line="480" w:lineRule="auto"/>
      <w:ind w:left="283"/>
    </w:pPr>
  </w:style>
  <w:style w:type="character" w:customStyle="1" w:styleId="BodyTextIndent2Char">
    <w:name w:val="Body Text Indent 2 Char"/>
    <w:basedOn w:val="DefaultParagraphFont"/>
    <w:link w:val="BodyTextIndent2"/>
    <w:semiHidden/>
    <w:rsid w:val="008A5E70"/>
    <w:rPr>
      <w:rFonts w:ascii="Arial" w:eastAsia="SimSun" w:hAnsi="Arial" w:cs="Arial"/>
      <w:sz w:val="22"/>
      <w:lang w:eastAsia="zh-CN"/>
    </w:rPr>
  </w:style>
  <w:style w:type="character" w:styleId="Hyperlink">
    <w:name w:val="Hyperlink"/>
    <w:basedOn w:val="DefaultParagraphFont"/>
    <w:semiHidden/>
    <w:unhideWhenUsed/>
    <w:rsid w:val="003D2984"/>
    <w:rPr>
      <w:color w:val="0000FF" w:themeColor="hyperlink"/>
      <w:u w:val="single"/>
    </w:rPr>
  </w:style>
  <w:style w:type="paragraph" w:styleId="BalloonText">
    <w:name w:val="Balloon Text"/>
    <w:basedOn w:val="Normal"/>
    <w:link w:val="BalloonTextChar"/>
    <w:semiHidden/>
    <w:unhideWhenUsed/>
    <w:rsid w:val="00757535"/>
    <w:rPr>
      <w:rFonts w:ascii="Segoe UI" w:hAnsi="Segoe UI" w:cs="Segoe UI"/>
      <w:sz w:val="18"/>
      <w:szCs w:val="18"/>
    </w:rPr>
  </w:style>
  <w:style w:type="character" w:customStyle="1" w:styleId="BalloonTextChar">
    <w:name w:val="Balloon Text Char"/>
    <w:basedOn w:val="DefaultParagraphFont"/>
    <w:link w:val="BalloonText"/>
    <w:semiHidden/>
    <w:rsid w:val="00757535"/>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76B7E-9E02-45BB-8291-264CA551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(F)</Template>
  <TotalTime>0</TotalTime>
  <Pages>7</Pages>
  <Words>1994</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DLT/2/PM/2</vt:lpstr>
    </vt:vector>
  </TitlesOfParts>
  <Company>WIPO</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DLT/2/PM/2</dc:title>
  <dc:creator>AUBERT Annaelle</dc:creator>
  <cp:keywords>FOR OFFICIAL USE ONLY</cp:keywords>
  <cp:lastModifiedBy>MALLO ALVAREZ Raquel</cp:lastModifiedBy>
  <cp:revision>2</cp:revision>
  <cp:lastPrinted>2011-05-19T12:37:00Z</cp:lastPrinted>
  <dcterms:created xsi:type="dcterms:W3CDTF">2023-08-03T09:58:00Z</dcterms:created>
  <dcterms:modified xsi:type="dcterms:W3CDTF">2023-08-03T09:58:00Z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2023-08-03T09:58:30Z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db238eac-1a1c-4501-b592-67c8a4e4136c</vt:lpwstr>
  </property>
  <property fmtid="{D5CDD505-2E9C-101B-9397-08002B2CF9AE}" pid="13" name="MSIP_Label_bfc084f7-b690-4c43-8ee6-d475b6d3461d_ContentBits">
    <vt:lpwstr>2</vt:lpwstr>
  </property>
</Properties>
</file>