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0280" w14:textId="77777777" w:rsidR="008B2CC1" w:rsidRPr="00DE53A1" w:rsidRDefault="00472A6E" w:rsidP="00AF1A9F">
      <w:pPr>
        <w:pBdr>
          <w:bottom w:val="single" w:sz="4" w:space="9" w:color="auto"/>
        </w:pBdr>
        <w:spacing w:after="120"/>
        <w:ind w:right="-57"/>
        <w:jc w:val="right"/>
        <w:rPr>
          <w:lang w:val="es-419"/>
        </w:rPr>
      </w:pPr>
      <w:r w:rsidRPr="00DE53A1">
        <w:rPr>
          <w:noProof/>
          <w:lang w:val="es-419" w:eastAsia="fr-CH"/>
        </w:rPr>
        <w:drawing>
          <wp:inline distT="0" distB="0" distL="0" distR="0" wp14:anchorId="4459CA66" wp14:editId="43B68F89">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D04E255" w14:textId="77777777" w:rsidR="00472A6E" w:rsidRPr="00DE53A1" w:rsidRDefault="00AF1A9F" w:rsidP="00472A6E">
      <w:pPr>
        <w:jc w:val="right"/>
        <w:rPr>
          <w:rFonts w:ascii="Arial Black" w:hAnsi="Arial Black"/>
          <w:caps/>
          <w:sz w:val="15"/>
          <w:lang w:val="es-419"/>
        </w:rPr>
      </w:pPr>
      <w:r w:rsidRPr="00DE53A1">
        <w:rPr>
          <w:rFonts w:ascii="Arial Black" w:hAnsi="Arial Black"/>
          <w:caps/>
          <w:sz w:val="15"/>
          <w:lang w:val="es-419"/>
        </w:rPr>
        <w:t>DLT/2/PM/</w:t>
      </w:r>
      <w:bookmarkStart w:id="0" w:name="Code"/>
      <w:bookmarkEnd w:id="0"/>
      <w:r w:rsidR="00FA1F47" w:rsidRPr="00DE53A1">
        <w:rPr>
          <w:rFonts w:ascii="Arial Black" w:hAnsi="Arial Black"/>
          <w:caps/>
          <w:sz w:val="15"/>
          <w:lang w:val="es-419"/>
        </w:rPr>
        <w:t>6</w:t>
      </w:r>
    </w:p>
    <w:p w14:paraId="1F6BBE35" w14:textId="77777777" w:rsidR="008B2CC1" w:rsidRPr="00DE53A1" w:rsidRDefault="00472A6E" w:rsidP="00472A6E">
      <w:pPr>
        <w:jc w:val="right"/>
        <w:rPr>
          <w:lang w:val="es-419"/>
        </w:rPr>
      </w:pPr>
      <w:r w:rsidRPr="00DE53A1">
        <w:rPr>
          <w:rFonts w:ascii="Arial Black" w:hAnsi="Arial Black"/>
          <w:caps/>
          <w:sz w:val="15"/>
          <w:lang w:val="es-419"/>
        </w:rPr>
        <w:t xml:space="preserve">ORIGINAL: </w:t>
      </w:r>
      <w:bookmarkStart w:id="1" w:name="Original"/>
      <w:r w:rsidR="00FA1F47" w:rsidRPr="00DE53A1">
        <w:rPr>
          <w:rFonts w:ascii="Arial Black" w:hAnsi="Arial Black"/>
          <w:caps/>
          <w:sz w:val="15"/>
          <w:lang w:val="es-419"/>
        </w:rPr>
        <w:t>Inglés</w:t>
      </w:r>
    </w:p>
    <w:bookmarkEnd w:id="1"/>
    <w:p w14:paraId="036CBD3E" w14:textId="77777777" w:rsidR="008B2CC1" w:rsidRPr="00DE53A1" w:rsidRDefault="00472A6E" w:rsidP="00472A6E">
      <w:pPr>
        <w:spacing w:after="1200"/>
        <w:jc w:val="right"/>
        <w:rPr>
          <w:lang w:val="es-419"/>
        </w:rPr>
      </w:pPr>
      <w:r w:rsidRPr="00DE53A1">
        <w:rPr>
          <w:rFonts w:ascii="Arial Black" w:hAnsi="Arial Black"/>
          <w:caps/>
          <w:sz w:val="15"/>
          <w:lang w:val="es-419"/>
        </w:rPr>
        <w:t xml:space="preserve">fecha: </w:t>
      </w:r>
      <w:bookmarkStart w:id="2" w:name="Date"/>
      <w:r w:rsidR="00FA1F47" w:rsidRPr="00DE53A1">
        <w:rPr>
          <w:rFonts w:ascii="Arial Black" w:hAnsi="Arial Black"/>
          <w:caps/>
          <w:sz w:val="15"/>
          <w:lang w:val="es-419"/>
        </w:rPr>
        <w:t>9 de octubre de 2023</w:t>
      </w:r>
    </w:p>
    <w:bookmarkEnd w:id="2"/>
    <w:p w14:paraId="7DA499A9" w14:textId="77777777" w:rsidR="00B67CDC" w:rsidRPr="00DE53A1" w:rsidRDefault="00AF1A9F" w:rsidP="00472A6E">
      <w:pPr>
        <w:pStyle w:val="Heading1"/>
        <w:spacing w:before="0" w:after="480"/>
        <w:rPr>
          <w:sz w:val="28"/>
          <w:lang w:val="es-419"/>
        </w:rPr>
      </w:pPr>
      <w:r w:rsidRPr="00DE53A1">
        <w:rPr>
          <w:caps w:val="0"/>
          <w:sz w:val="28"/>
          <w:lang w:val="es-419"/>
        </w:rPr>
        <w:t>Comité Preparatorio de la C</w:t>
      </w:r>
      <w:r w:rsidR="004206CF" w:rsidRPr="00DE53A1">
        <w:rPr>
          <w:caps w:val="0"/>
          <w:sz w:val="28"/>
          <w:lang w:val="es-419"/>
        </w:rPr>
        <w:t>onferencia Diplomática para la C</w:t>
      </w:r>
      <w:r w:rsidRPr="00DE53A1">
        <w:rPr>
          <w:caps w:val="0"/>
          <w:sz w:val="28"/>
          <w:lang w:val="es-419"/>
        </w:rPr>
        <w:t xml:space="preserve">elebración y </w:t>
      </w:r>
      <w:r w:rsidR="004206CF" w:rsidRPr="00DE53A1">
        <w:rPr>
          <w:caps w:val="0"/>
          <w:sz w:val="28"/>
          <w:lang w:val="es-419"/>
        </w:rPr>
        <w:t>A</w:t>
      </w:r>
      <w:r w:rsidRPr="00DE53A1">
        <w:rPr>
          <w:caps w:val="0"/>
          <w:sz w:val="28"/>
          <w:lang w:val="es-419"/>
        </w:rPr>
        <w:t xml:space="preserve">dopción de un </w:t>
      </w:r>
      <w:r w:rsidR="004206CF" w:rsidRPr="00DE53A1">
        <w:rPr>
          <w:caps w:val="0"/>
          <w:sz w:val="28"/>
          <w:lang w:val="es-419"/>
        </w:rPr>
        <w:t>T</w:t>
      </w:r>
      <w:r w:rsidRPr="00DE53A1">
        <w:rPr>
          <w:caps w:val="0"/>
          <w:sz w:val="28"/>
          <w:lang w:val="es-419"/>
        </w:rPr>
        <w:t xml:space="preserve">ratado sobre el Derecho de los </w:t>
      </w:r>
      <w:r w:rsidR="004206CF" w:rsidRPr="00DE53A1">
        <w:rPr>
          <w:caps w:val="0"/>
          <w:sz w:val="28"/>
          <w:lang w:val="es-419"/>
        </w:rPr>
        <w:t>D</w:t>
      </w:r>
      <w:r w:rsidRPr="00DE53A1">
        <w:rPr>
          <w:caps w:val="0"/>
          <w:sz w:val="28"/>
          <w:lang w:val="es-419"/>
        </w:rPr>
        <w:t>iseños</w:t>
      </w:r>
      <w:r w:rsidRPr="00DE53A1">
        <w:rPr>
          <w:sz w:val="28"/>
          <w:szCs w:val="28"/>
          <w:lang w:val="es-419"/>
        </w:rPr>
        <w:t> </w:t>
      </w:r>
      <w:r w:rsidRPr="00DE53A1">
        <w:rPr>
          <w:caps w:val="0"/>
          <w:sz w:val="28"/>
          <w:lang w:val="es-419"/>
        </w:rPr>
        <w:t>(DLT)</w:t>
      </w:r>
    </w:p>
    <w:p w14:paraId="2EA7D3B1" w14:textId="02510E7D" w:rsidR="00B67CDC" w:rsidRPr="00DE53A1" w:rsidRDefault="00AF1A9F" w:rsidP="00472A6E">
      <w:pPr>
        <w:spacing w:after="720"/>
        <w:outlineLvl w:val="1"/>
        <w:rPr>
          <w:b/>
          <w:sz w:val="24"/>
          <w:szCs w:val="24"/>
          <w:lang w:val="es-419"/>
        </w:rPr>
      </w:pPr>
      <w:r w:rsidRPr="00DE53A1">
        <w:rPr>
          <w:b/>
          <w:sz w:val="24"/>
          <w:szCs w:val="24"/>
          <w:lang w:val="es-419"/>
        </w:rPr>
        <w:t>Ginebra, 9 de octubre de 2023</w:t>
      </w:r>
    </w:p>
    <w:p w14:paraId="77710B55" w14:textId="77777777" w:rsidR="008B2CC1" w:rsidRPr="00DE53A1" w:rsidRDefault="00FA1F47" w:rsidP="00472A6E">
      <w:pPr>
        <w:spacing w:after="360"/>
        <w:rPr>
          <w:caps/>
          <w:sz w:val="24"/>
          <w:lang w:val="es-419"/>
        </w:rPr>
      </w:pPr>
      <w:bookmarkStart w:id="3" w:name="TitleOfDoc"/>
      <w:r w:rsidRPr="00DE53A1">
        <w:rPr>
          <w:caps/>
          <w:sz w:val="24"/>
          <w:lang w:val="es-419"/>
        </w:rPr>
        <w:t>Informe resumido</w:t>
      </w:r>
    </w:p>
    <w:p w14:paraId="46CCBA82" w14:textId="77777777" w:rsidR="008B2CC1" w:rsidRPr="00DE53A1" w:rsidRDefault="00FA1F47" w:rsidP="00472A6E">
      <w:pPr>
        <w:spacing w:after="1040"/>
        <w:rPr>
          <w:i/>
          <w:lang w:val="es-419"/>
        </w:rPr>
      </w:pPr>
      <w:bookmarkStart w:id="4" w:name="Prepared"/>
      <w:bookmarkEnd w:id="3"/>
      <w:bookmarkEnd w:id="4"/>
      <w:r w:rsidRPr="00DE53A1">
        <w:rPr>
          <w:i/>
          <w:lang w:val="es-419"/>
        </w:rPr>
        <w:t>preparado por la Secretaría</w:t>
      </w:r>
    </w:p>
    <w:p w14:paraId="371BE62B" w14:textId="52961C67" w:rsidR="00152CEA" w:rsidRPr="00DE53A1" w:rsidRDefault="00735C5C" w:rsidP="00EB0D93">
      <w:pPr>
        <w:spacing w:after="220"/>
        <w:rPr>
          <w:lang w:val="es-419"/>
        </w:rPr>
      </w:pPr>
      <w:r w:rsidRPr="00DE53A1">
        <w:rPr>
          <w:b/>
          <w:bCs/>
          <w:lang w:val="es-419"/>
        </w:rPr>
        <w:t>INTRODUCCIÓN</w:t>
      </w:r>
    </w:p>
    <w:p w14:paraId="5889C80C" w14:textId="6BFE94A9" w:rsidR="00735C5C" w:rsidRPr="00DE53A1" w:rsidRDefault="00735C5C" w:rsidP="00735C5C">
      <w:pPr>
        <w:spacing w:after="220"/>
        <w:rPr>
          <w:lang w:val="es-419"/>
        </w:rPr>
      </w:pPr>
      <w:r w:rsidRPr="00DE53A1">
        <w:rPr>
          <w:lang w:val="es-419"/>
        </w:rPr>
        <w:t>1.</w:t>
      </w:r>
      <w:r w:rsidRPr="00DE53A1">
        <w:rPr>
          <w:lang w:val="es-419"/>
        </w:rPr>
        <w:tab/>
        <w:t>La sesión del Comité Preparatorio de la Conferencia Diplomática para la Celebración y Adopción de un Tratado sobre el Derecho de los Diseños (DLT) (denominado, en adelante, “el Comité Preparatorio”) se celebró en Ginebra el 9 de octubre de 2023.</w:t>
      </w:r>
    </w:p>
    <w:p w14:paraId="38CC637B" w14:textId="0A84662B" w:rsidR="00735C5C" w:rsidRPr="00DE53A1" w:rsidRDefault="00735C5C" w:rsidP="00735C5C">
      <w:pPr>
        <w:spacing w:after="220"/>
        <w:rPr>
          <w:lang w:val="es-419"/>
        </w:rPr>
      </w:pPr>
      <w:r w:rsidRPr="00DE53A1">
        <w:rPr>
          <w:lang w:val="es-419"/>
        </w:rPr>
        <w:t>2.</w:t>
      </w:r>
      <w:r w:rsidRPr="00DE53A1">
        <w:rPr>
          <w:lang w:val="es-419"/>
        </w:rPr>
        <w:tab/>
        <w:t>Estuvieron representados en la sesión los Estados miembros siguientes:</w:t>
      </w:r>
    </w:p>
    <w:p w14:paraId="14112779" w14:textId="47B923EE" w:rsidR="00735C5C" w:rsidRPr="00DE53A1" w:rsidRDefault="001A4AD5" w:rsidP="0063654D">
      <w:pPr>
        <w:spacing w:after="220"/>
        <w:ind w:left="630"/>
        <w:rPr>
          <w:lang w:val="es-419"/>
        </w:rPr>
      </w:pPr>
      <w:r w:rsidRPr="00DE53A1">
        <w:rPr>
          <w:lang w:val="es-419"/>
        </w:rPr>
        <w:t xml:space="preserve">Alemania, Arabia Saudita, Argelia, Argentina, Australia, Austria, </w:t>
      </w:r>
      <w:proofErr w:type="spellStart"/>
      <w:r w:rsidRPr="00DE53A1">
        <w:rPr>
          <w:lang w:val="es-419"/>
        </w:rPr>
        <w:t>Belarús</w:t>
      </w:r>
      <w:proofErr w:type="spellEnd"/>
      <w:r w:rsidRPr="00DE53A1">
        <w:rPr>
          <w:lang w:val="es-419"/>
        </w:rPr>
        <w:t xml:space="preserve">, Bélgica, </w:t>
      </w:r>
      <w:proofErr w:type="spellStart"/>
      <w:r w:rsidRPr="00DE53A1">
        <w:rPr>
          <w:lang w:val="es-419"/>
        </w:rPr>
        <w:t>Bhután</w:t>
      </w:r>
      <w:proofErr w:type="spellEnd"/>
      <w:r w:rsidRPr="00DE53A1">
        <w:rPr>
          <w:lang w:val="es-419"/>
        </w:rPr>
        <w:t xml:space="preserve">, </w:t>
      </w:r>
      <w:proofErr w:type="spellStart"/>
      <w:r w:rsidRPr="00DE53A1">
        <w:rPr>
          <w:lang w:val="es-419"/>
        </w:rPr>
        <w:t>Botswana</w:t>
      </w:r>
      <w:proofErr w:type="spellEnd"/>
      <w:r w:rsidRPr="00DE53A1">
        <w:rPr>
          <w:lang w:val="es-419"/>
        </w:rPr>
        <w:t xml:space="preserve">, Brasil, Bulgaria, Camboya, Canadá, Chile, China, Colombia, Croacia, Dinamarca, Djibouti, Ecuador, Egipto, El Salvador, </w:t>
      </w:r>
      <w:r w:rsidR="00566F47">
        <w:rPr>
          <w:lang w:val="es-419"/>
        </w:rPr>
        <w:t xml:space="preserve">Emiratos Árabes Unidos, </w:t>
      </w:r>
      <w:r w:rsidRPr="00DE53A1">
        <w:rPr>
          <w:lang w:val="es-419"/>
        </w:rPr>
        <w:t xml:space="preserve">Eslovenia, España, Estados Unidos de América, Estonia, Federación de Rusia, </w:t>
      </w:r>
      <w:proofErr w:type="spellStart"/>
      <w:r w:rsidRPr="00DE53A1">
        <w:rPr>
          <w:lang w:val="es-419"/>
        </w:rPr>
        <w:t>Fiji</w:t>
      </w:r>
      <w:proofErr w:type="spellEnd"/>
      <w:r w:rsidRPr="00DE53A1">
        <w:rPr>
          <w:lang w:val="es-419"/>
        </w:rPr>
        <w:t>, Filipinas, Finlandia, Francia, Georgia, Ghana, Grecia, Guatemala, Hungría, India, Indonesia, Irán (República Islámica del), Irlanda, Italia, Jamaica, Japón, Jordania, Kirguistán, Kuwait, Lituania, Macedonia del Norte, Malasia, Marruecos, Mauritania, México, Nepal, Níger, Nigeria, Países Bajos (Reino de los), Paraguay, Perú, Polonia, Portugal, Qatar, Reino</w:t>
      </w:r>
      <w:r w:rsidR="002B0631">
        <w:rPr>
          <w:lang w:val="es-419"/>
        </w:rPr>
        <w:t> </w:t>
      </w:r>
      <w:r w:rsidRPr="00DE53A1">
        <w:rPr>
          <w:lang w:val="es-419"/>
        </w:rPr>
        <w:t xml:space="preserve">Unido, República Checa, República de Corea, República de Moldova, República Popular Democrática de Corea, Rumania, Samoa, Santa Sede, Singapur, Sudáfrica, Sudán, Suecia, Suiza, Tailandia, Togo, Trinidad y </w:t>
      </w:r>
      <w:proofErr w:type="spellStart"/>
      <w:r w:rsidRPr="00DE53A1">
        <w:rPr>
          <w:lang w:val="es-419"/>
        </w:rPr>
        <w:t>Tabago</w:t>
      </w:r>
      <w:proofErr w:type="spellEnd"/>
      <w:r w:rsidRPr="00DE53A1">
        <w:rPr>
          <w:lang w:val="es-419"/>
        </w:rPr>
        <w:t xml:space="preserve">, Túnez, </w:t>
      </w:r>
      <w:proofErr w:type="spellStart"/>
      <w:r w:rsidRPr="00DE53A1">
        <w:rPr>
          <w:lang w:val="es-419"/>
        </w:rPr>
        <w:t>Türkiye</w:t>
      </w:r>
      <w:proofErr w:type="spellEnd"/>
      <w:r w:rsidRPr="00DE53A1">
        <w:rPr>
          <w:lang w:val="es-419"/>
        </w:rPr>
        <w:t>, Ucrania, Uganda, Uruguay, Venezuela (República Bolivariana de), Viet </w:t>
      </w:r>
      <w:proofErr w:type="spellStart"/>
      <w:r w:rsidRPr="00DE53A1">
        <w:rPr>
          <w:lang w:val="es-419"/>
        </w:rPr>
        <w:t>Nam</w:t>
      </w:r>
      <w:proofErr w:type="spellEnd"/>
      <w:r w:rsidRPr="00DE53A1">
        <w:rPr>
          <w:lang w:val="es-419"/>
        </w:rPr>
        <w:t>, Yemen, Zambia,</w:t>
      </w:r>
      <w:r w:rsidR="00556070" w:rsidRPr="00DE53A1">
        <w:rPr>
          <w:lang w:val="es-419"/>
        </w:rPr>
        <w:t> </w:t>
      </w:r>
      <w:proofErr w:type="spellStart"/>
      <w:r w:rsidRPr="00DE53A1">
        <w:rPr>
          <w:lang w:val="es-419"/>
        </w:rPr>
        <w:t>Zimbabwe</w:t>
      </w:r>
      <w:proofErr w:type="spellEnd"/>
      <w:r w:rsidR="00381E40">
        <w:rPr>
          <w:lang w:val="es-419"/>
        </w:rPr>
        <w:t>.</w:t>
      </w:r>
    </w:p>
    <w:p w14:paraId="0FF4942F" w14:textId="51C9B460" w:rsidR="00735C5C" w:rsidRPr="00DE53A1" w:rsidRDefault="00735C5C" w:rsidP="001A4AD5">
      <w:pPr>
        <w:spacing w:after="220"/>
        <w:jc w:val="both"/>
        <w:rPr>
          <w:lang w:val="es-419"/>
        </w:rPr>
      </w:pPr>
      <w:r w:rsidRPr="00DE53A1">
        <w:rPr>
          <w:lang w:val="es-419"/>
        </w:rPr>
        <w:lastRenderedPageBreak/>
        <w:t>3.</w:t>
      </w:r>
      <w:r w:rsidRPr="00DE53A1">
        <w:rPr>
          <w:lang w:val="es-419"/>
        </w:rPr>
        <w:tab/>
      </w:r>
      <w:r w:rsidR="001A4AD5" w:rsidRPr="00DE53A1">
        <w:rPr>
          <w:lang w:val="es-419"/>
        </w:rPr>
        <w:t xml:space="preserve">Las organizaciones intergubernamentales </w:t>
      </w:r>
      <w:r w:rsidR="00556070" w:rsidRPr="00DE53A1">
        <w:rPr>
          <w:lang w:val="es-419"/>
        </w:rPr>
        <w:t xml:space="preserve">siguientes </w:t>
      </w:r>
      <w:r w:rsidR="001A4AD5" w:rsidRPr="00DE53A1">
        <w:rPr>
          <w:lang w:val="es-419"/>
        </w:rPr>
        <w:t xml:space="preserve">participaron en la sesión </w:t>
      </w:r>
      <w:r w:rsidR="007B6517" w:rsidRPr="00DE53A1">
        <w:rPr>
          <w:lang w:val="es-419"/>
        </w:rPr>
        <w:t>en</w:t>
      </w:r>
      <w:r w:rsidR="001A4AD5" w:rsidRPr="00DE53A1">
        <w:rPr>
          <w:lang w:val="es-419"/>
        </w:rPr>
        <w:t xml:space="preserve"> </w:t>
      </w:r>
      <w:r w:rsidR="007B6517" w:rsidRPr="00DE53A1">
        <w:rPr>
          <w:lang w:val="es-419"/>
        </w:rPr>
        <w:t>calidad</w:t>
      </w:r>
      <w:r w:rsidR="001A4AD5" w:rsidRPr="00DE53A1">
        <w:rPr>
          <w:lang w:val="es-419"/>
        </w:rPr>
        <w:t xml:space="preserve"> de observador</w:t>
      </w:r>
      <w:r w:rsidRPr="00DE53A1">
        <w:rPr>
          <w:lang w:val="es-419"/>
        </w:rPr>
        <w:t xml:space="preserve">: </w:t>
      </w:r>
      <w:r w:rsidR="001A4AD5" w:rsidRPr="00DE53A1">
        <w:rPr>
          <w:lang w:val="es-419"/>
        </w:rPr>
        <w:t>Unión</w:t>
      </w:r>
      <w:r w:rsidRPr="00DE53A1">
        <w:rPr>
          <w:lang w:val="es-419"/>
        </w:rPr>
        <w:t xml:space="preserve"> African</w:t>
      </w:r>
      <w:r w:rsidR="001A4AD5" w:rsidRPr="00DE53A1">
        <w:rPr>
          <w:lang w:val="es-419"/>
        </w:rPr>
        <w:t>a</w:t>
      </w:r>
      <w:r w:rsidRPr="00DE53A1">
        <w:rPr>
          <w:lang w:val="es-419"/>
        </w:rPr>
        <w:t xml:space="preserve">, </w:t>
      </w:r>
      <w:r w:rsidR="007B6517" w:rsidRPr="00DE53A1">
        <w:rPr>
          <w:lang w:val="es-419"/>
        </w:rPr>
        <w:t>Organización Eurasiática de Patentes</w:t>
      </w:r>
      <w:r w:rsidR="001A4AD5" w:rsidRPr="00DE53A1">
        <w:rPr>
          <w:lang w:val="es-419"/>
        </w:rPr>
        <w:t xml:space="preserve"> y Unión </w:t>
      </w:r>
      <w:r w:rsidRPr="00DE53A1">
        <w:rPr>
          <w:lang w:val="es-419"/>
        </w:rPr>
        <w:t>Europea.</w:t>
      </w:r>
    </w:p>
    <w:p w14:paraId="670A07A6" w14:textId="222C28FC" w:rsidR="00735C5C" w:rsidRPr="00DE53A1" w:rsidRDefault="00735C5C" w:rsidP="001A66BC">
      <w:pPr>
        <w:spacing w:after="480"/>
        <w:rPr>
          <w:lang w:val="es-419"/>
        </w:rPr>
      </w:pPr>
      <w:r w:rsidRPr="00DE53A1">
        <w:rPr>
          <w:lang w:val="es-419"/>
        </w:rPr>
        <w:t>4.</w:t>
      </w:r>
      <w:r w:rsidRPr="00DE53A1">
        <w:rPr>
          <w:lang w:val="es-419"/>
        </w:rPr>
        <w:tab/>
      </w:r>
      <w:r w:rsidR="007B6517" w:rsidRPr="00DE53A1">
        <w:rPr>
          <w:lang w:val="es-419"/>
        </w:rPr>
        <w:t>Las organizaciones no gubernamentales enumeradas en el documento</w:t>
      </w:r>
      <w:r w:rsidRPr="00DE53A1">
        <w:rPr>
          <w:lang w:val="es-419"/>
        </w:rPr>
        <w:t xml:space="preserve"> DLT/2/PM/INF/1</w:t>
      </w:r>
      <w:r w:rsidR="007B6517" w:rsidRPr="00DE53A1">
        <w:rPr>
          <w:lang w:val="es-419"/>
        </w:rPr>
        <w:t> </w:t>
      </w:r>
      <w:r w:rsidRPr="00DE53A1">
        <w:rPr>
          <w:lang w:val="es-419"/>
        </w:rPr>
        <w:t xml:space="preserve">Prov. </w:t>
      </w:r>
      <w:r w:rsidR="007B6517" w:rsidRPr="00DE53A1">
        <w:rPr>
          <w:lang w:val="es-419"/>
        </w:rPr>
        <w:t>también participaron en la sesión en calidad de observador.</w:t>
      </w:r>
    </w:p>
    <w:p w14:paraId="06D44718" w14:textId="51F2D0AB" w:rsidR="00735C5C" w:rsidRPr="00DE53A1" w:rsidRDefault="007B6517" w:rsidP="00735C5C">
      <w:pPr>
        <w:spacing w:after="220"/>
        <w:rPr>
          <w:lang w:val="es-419"/>
        </w:rPr>
      </w:pPr>
      <w:r w:rsidRPr="00DE53A1">
        <w:rPr>
          <w:lang w:val="es-419"/>
        </w:rPr>
        <w:t>PUNTO</w:t>
      </w:r>
      <w:r w:rsidR="00735C5C" w:rsidRPr="00DE53A1">
        <w:rPr>
          <w:lang w:val="es-419"/>
        </w:rPr>
        <w:t xml:space="preserve"> 2 </w:t>
      </w:r>
      <w:r w:rsidRPr="00DE53A1">
        <w:rPr>
          <w:lang w:val="es-419"/>
        </w:rPr>
        <w:t>DEL ORDEN DEL DÍA</w:t>
      </w:r>
    </w:p>
    <w:p w14:paraId="18B82AC1" w14:textId="2D2548F6" w:rsidR="00735C5C" w:rsidRPr="00DE53A1" w:rsidRDefault="007B6517" w:rsidP="00735C5C">
      <w:pPr>
        <w:spacing w:after="220"/>
        <w:rPr>
          <w:lang w:val="es-419"/>
        </w:rPr>
      </w:pPr>
      <w:r w:rsidRPr="00DE53A1">
        <w:rPr>
          <w:lang w:val="es-419"/>
        </w:rPr>
        <w:t>ELECCIÓN DEL PRESIDENTE Y DE DOS VICEPRESIDENTES</w:t>
      </w:r>
    </w:p>
    <w:p w14:paraId="6C4CE914" w14:textId="5D617B82" w:rsidR="00735C5C" w:rsidRPr="00DE53A1" w:rsidRDefault="00735C5C" w:rsidP="001A66BC">
      <w:pPr>
        <w:spacing w:after="480"/>
        <w:rPr>
          <w:lang w:val="es-419"/>
        </w:rPr>
      </w:pPr>
      <w:r w:rsidRPr="00DE53A1">
        <w:rPr>
          <w:lang w:val="es-419"/>
        </w:rPr>
        <w:t>5.</w:t>
      </w:r>
      <w:r w:rsidRPr="00DE53A1">
        <w:rPr>
          <w:lang w:val="es-419"/>
        </w:rPr>
        <w:tab/>
      </w:r>
      <w:r w:rsidR="00556070" w:rsidRPr="00DE53A1">
        <w:rPr>
          <w:lang w:val="es-419"/>
        </w:rPr>
        <w:t>El Comité Preparatorio</w:t>
      </w:r>
      <w:r w:rsidRPr="00DE53A1">
        <w:rPr>
          <w:lang w:val="es-419"/>
        </w:rPr>
        <w:t xml:space="preserve"> el</w:t>
      </w:r>
      <w:r w:rsidR="00556070" w:rsidRPr="00DE53A1">
        <w:rPr>
          <w:lang w:val="es-419"/>
        </w:rPr>
        <w:t xml:space="preserve">igió </w:t>
      </w:r>
      <w:r w:rsidR="001A66BC" w:rsidRPr="00DE53A1">
        <w:rPr>
          <w:lang w:val="es-419"/>
        </w:rPr>
        <w:t>presidente</w:t>
      </w:r>
      <w:r w:rsidR="00556070" w:rsidRPr="00DE53A1">
        <w:rPr>
          <w:lang w:val="es-419"/>
        </w:rPr>
        <w:t xml:space="preserve"> al S</w:t>
      </w:r>
      <w:r w:rsidRPr="00DE53A1">
        <w:rPr>
          <w:lang w:val="es-419"/>
        </w:rPr>
        <w:t xml:space="preserve">r. </w:t>
      </w:r>
      <w:proofErr w:type="spellStart"/>
      <w:r w:rsidRPr="00DE53A1">
        <w:rPr>
          <w:lang w:val="es-419"/>
        </w:rPr>
        <w:t>Simion</w:t>
      </w:r>
      <w:proofErr w:type="spellEnd"/>
      <w:r w:rsidR="00556070" w:rsidRPr="00DE53A1">
        <w:rPr>
          <w:lang w:val="es-419"/>
        </w:rPr>
        <w:t> </w:t>
      </w:r>
      <w:proofErr w:type="spellStart"/>
      <w:r w:rsidRPr="00DE53A1">
        <w:rPr>
          <w:lang w:val="es-419"/>
        </w:rPr>
        <w:t>Levitchi</w:t>
      </w:r>
      <w:proofErr w:type="spellEnd"/>
      <w:r w:rsidRPr="00DE53A1">
        <w:rPr>
          <w:lang w:val="es-419"/>
        </w:rPr>
        <w:t xml:space="preserve"> (Republic</w:t>
      </w:r>
      <w:r w:rsidR="00556070" w:rsidRPr="00DE53A1">
        <w:rPr>
          <w:lang w:val="es-419"/>
        </w:rPr>
        <w:t>a</w:t>
      </w:r>
      <w:r w:rsidRPr="00DE53A1">
        <w:rPr>
          <w:lang w:val="es-419"/>
        </w:rPr>
        <w:t xml:space="preserve"> </w:t>
      </w:r>
      <w:r w:rsidR="00556070" w:rsidRPr="00DE53A1">
        <w:rPr>
          <w:lang w:val="es-419"/>
        </w:rPr>
        <w:t>de</w:t>
      </w:r>
      <w:r w:rsidRPr="00DE53A1">
        <w:rPr>
          <w:lang w:val="es-419"/>
        </w:rPr>
        <w:t xml:space="preserve"> Moldova) </w:t>
      </w:r>
      <w:r w:rsidR="00556070" w:rsidRPr="00DE53A1">
        <w:rPr>
          <w:lang w:val="es-419"/>
        </w:rPr>
        <w:t>y vicepresident</w:t>
      </w:r>
      <w:r w:rsidR="001A66BC" w:rsidRPr="00DE53A1">
        <w:rPr>
          <w:lang w:val="es-419"/>
        </w:rPr>
        <w:t>a</w:t>
      </w:r>
      <w:r w:rsidR="00556070" w:rsidRPr="00DE53A1">
        <w:rPr>
          <w:lang w:val="es-419"/>
        </w:rPr>
        <w:t xml:space="preserve"> a la Sra.</w:t>
      </w:r>
      <w:r w:rsidRPr="00DE53A1">
        <w:rPr>
          <w:lang w:val="es-419"/>
        </w:rPr>
        <w:t xml:space="preserve"> </w:t>
      </w:r>
      <w:proofErr w:type="spellStart"/>
      <w:r w:rsidRPr="00DE53A1">
        <w:rPr>
          <w:lang w:val="es-419"/>
        </w:rPr>
        <w:t>Burcu</w:t>
      </w:r>
      <w:proofErr w:type="spellEnd"/>
      <w:r w:rsidRPr="00DE53A1">
        <w:rPr>
          <w:lang w:val="es-419"/>
        </w:rPr>
        <w:t xml:space="preserve"> </w:t>
      </w:r>
      <w:proofErr w:type="spellStart"/>
      <w:r w:rsidRPr="00DE53A1">
        <w:rPr>
          <w:lang w:val="es-419"/>
        </w:rPr>
        <w:t>Ekizoğlu</w:t>
      </w:r>
      <w:proofErr w:type="spellEnd"/>
      <w:r w:rsidRPr="00DE53A1">
        <w:rPr>
          <w:lang w:val="es-419"/>
        </w:rPr>
        <w:t xml:space="preserve"> (</w:t>
      </w:r>
      <w:proofErr w:type="spellStart"/>
      <w:r w:rsidRPr="00DE53A1">
        <w:rPr>
          <w:lang w:val="es-419"/>
        </w:rPr>
        <w:t>Türkiye</w:t>
      </w:r>
      <w:proofErr w:type="spellEnd"/>
      <w:r w:rsidRPr="00DE53A1">
        <w:rPr>
          <w:lang w:val="es-419"/>
        </w:rPr>
        <w:t xml:space="preserve">). </w:t>
      </w:r>
      <w:r w:rsidR="00556070" w:rsidRPr="00DE53A1">
        <w:rPr>
          <w:lang w:val="es-419"/>
        </w:rPr>
        <w:t>La Sra.</w:t>
      </w:r>
      <w:r w:rsidRPr="00DE53A1">
        <w:rPr>
          <w:lang w:val="es-419"/>
        </w:rPr>
        <w:t xml:space="preserve"> Anna </w:t>
      </w:r>
      <w:proofErr w:type="spellStart"/>
      <w:r w:rsidRPr="00DE53A1">
        <w:rPr>
          <w:lang w:val="es-419"/>
        </w:rPr>
        <w:t>Morawiec</w:t>
      </w:r>
      <w:proofErr w:type="spellEnd"/>
      <w:r w:rsidRPr="00DE53A1">
        <w:rPr>
          <w:lang w:val="es-419"/>
        </w:rPr>
        <w:t xml:space="preserve"> Mansfield, </w:t>
      </w:r>
      <w:r w:rsidR="00556070" w:rsidRPr="00DE53A1">
        <w:rPr>
          <w:lang w:val="es-419"/>
        </w:rPr>
        <w:t>consejera jurídica</w:t>
      </w:r>
      <w:r w:rsidRPr="00DE53A1">
        <w:rPr>
          <w:lang w:val="es-419"/>
        </w:rPr>
        <w:t xml:space="preserve">, </w:t>
      </w:r>
      <w:r w:rsidR="00556070" w:rsidRPr="00DE53A1">
        <w:rPr>
          <w:lang w:val="es-419"/>
        </w:rPr>
        <w:t>desempeñó la función de secretaria del Comité Preparatorio.</w:t>
      </w:r>
    </w:p>
    <w:p w14:paraId="5D96A298" w14:textId="7CE62B0A" w:rsidR="00735C5C" w:rsidRPr="00DE53A1" w:rsidRDefault="007B6517" w:rsidP="00735C5C">
      <w:pPr>
        <w:spacing w:after="220"/>
        <w:rPr>
          <w:lang w:val="es-419"/>
        </w:rPr>
      </w:pPr>
      <w:r w:rsidRPr="00DE53A1">
        <w:rPr>
          <w:lang w:val="es-419"/>
        </w:rPr>
        <w:t>PUNTO</w:t>
      </w:r>
      <w:r w:rsidR="00735C5C" w:rsidRPr="00DE53A1">
        <w:rPr>
          <w:lang w:val="es-419"/>
        </w:rPr>
        <w:t xml:space="preserve"> 3 </w:t>
      </w:r>
      <w:r w:rsidRPr="00DE53A1">
        <w:rPr>
          <w:lang w:val="es-419"/>
        </w:rPr>
        <w:t>DEL ORDEN DEL DÍA</w:t>
      </w:r>
    </w:p>
    <w:p w14:paraId="76E884A5" w14:textId="07A51F58" w:rsidR="00735C5C" w:rsidRPr="00DE53A1" w:rsidRDefault="007B6517" w:rsidP="00735C5C">
      <w:pPr>
        <w:spacing w:after="220"/>
        <w:rPr>
          <w:lang w:val="es-419"/>
        </w:rPr>
      </w:pPr>
      <w:r w:rsidRPr="00DE53A1">
        <w:rPr>
          <w:lang w:val="es-419"/>
        </w:rPr>
        <w:t>APROBACIÓN</w:t>
      </w:r>
      <w:r w:rsidR="00735C5C" w:rsidRPr="00DE53A1">
        <w:rPr>
          <w:lang w:val="es-419"/>
        </w:rPr>
        <w:t xml:space="preserve"> </w:t>
      </w:r>
      <w:r w:rsidRPr="00DE53A1">
        <w:rPr>
          <w:lang w:val="es-419"/>
        </w:rPr>
        <w:t>DEL ORDEN DEL DÍA</w:t>
      </w:r>
    </w:p>
    <w:p w14:paraId="5135AF91" w14:textId="3CDD2B3D" w:rsidR="00735C5C" w:rsidRPr="00DE53A1" w:rsidRDefault="00735C5C" w:rsidP="00A7764E">
      <w:pPr>
        <w:tabs>
          <w:tab w:val="left" w:pos="1134"/>
        </w:tabs>
        <w:spacing w:after="220"/>
        <w:ind w:left="567"/>
        <w:rPr>
          <w:lang w:val="es-419"/>
        </w:rPr>
      </w:pPr>
      <w:r w:rsidRPr="00DE53A1">
        <w:rPr>
          <w:lang w:val="es-419"/>
        </w:rPr>
        <w:t>6.</w:t>
      </w:r>
      <w:r w:rsidRPr="00DE53A1">
        <w:rPr>
          <w:lang w:val="es-419"/>
        </w:rPr>
        <w:tab/>
      </w:r>
      <w:r w:rsidR="00556070" w:rsidRPr="00DE53A1">
        <w:rPr>
          <w:lang w:val="es-419"/>
        </w:rPr>
        <w:t>El Comité Preparatorio aprobó el proyecto de orden del día</w:t>
      </w:r>
      <w:r w:rsidRPr="00DE53A1">
        <w:rPr>
          <w:lang w:val="es-419"/>
        </w:rPr>
        <w:t xml:space="preserve">, </w:t>
      </w:r>
      <w:r w:rsidR="00556070" w:rsidRPr="00DE53A1">
        <w:rPr>
          <w:lang w:val="es-419"/>
        </w:rPr>
        <w:t xml:space="preserve">que figura en el </w:t>
      </w:r>
      <w:r w:rsidRPr="00DE53A1">
        <w:rPr>
          <w:lang w:val="es-419"/>
        </w:rPr>
        <w:t>document</w:t>
      </w:r>
      <w:r w:rsidR="00556070" w:rsidRPr="00DE53A1">
        <w:rPr>
          <w:lang w:val="es-419"/>
        </w:rPr>
        <w:t>o</w:t>
      </w:r>
      <w:r w:rsidRPr="00DE53A1">
        <w:rPr>
          <w:lang w:val="es-419"/>
        </w:rPr>
        <w:t xml:space="preserve"> DLT/2/PM/1/Prov.</w:t>
      </w:r>
    </w:p>
    <w:p w14:paraId="139D30CF" w14:textId="38C6F974" w:rsidR="00735C5C" w:rsidRPr="00DE53A1" w:rsidRDefault="00735C5C" w:rsidP="001A66BC">
      <w:pPr>
        <w:spacing w:after="480"/>
        <w:rPr>
          <w:lang w:val="es-419"/>
        </w:rPr>
      </w:pPr>
      <w:r w:rsidRPr="00DE53A1">
        <w:rPr>
          <w:lang w:val="es-419"/>
        </w:rPr>
        <w:t>7.</w:t>
      </w:r>
      <w:r w:rsidRPr="00DE53A1">
        <w:rPr>
          <w:lang w:val="es-419"/>
        </w:rPr>
        <w:tab/>
      </w:r>
      <w:r w:rsidR="00556070" w:rsidRPr="00DE53A1">
        <w:rPr>
          <w:lang w:val="es-419"/>
        </w:rPr>
        <w:t xml:space="preserve">El Comité Preparatorio </w:t>
      </w:r>
      <w:r w:rsidRPr="00DE53A1">
        <w:rPr>
          <w:lang w:val="es-419"/>
        </w:rPr>
        <w:t>bas</w:t>
      </w:r>
      <w:r w:rsidR="00556070" w:rsidRPr="00DE53A1">
        <w:rPr>
          <w:lang w:val="es-419"/>
        </w:rPr>
        <w:t>ó sus debates en los</w:t>
      </w:r>
      <w:r w:rsidRPr="00DE53A1">
        <w:rPr>
          <w:lang w:val="es-419"/>
        </w:rPr>
        <w:t xml:space="preserve"> document</w:t>
      </w:r>
      <w:r w:rsidR="00556070" w:rsidRPr="00DE53A1">
        <w:rPr>
          <w:lang w:val="es-419"/>
        </w:rPr>
        <w:t>o</w:t>
      </w:r>
      <w:r w:rsidRPr="00DE53A1">
        <w:rPr>
          <w:lang w:val="es-419"/>
        </w:rPr>
        <w:t>s DLT/2/PM/2, DLT/2/PM/3, DLT/2/PM/4 Rev.</w:t>
      </w:r>
      <w:r w:rsidR="00556070" w:rsidRPr="00DE53A1">
        <w:rPr>
          <w:lang w:val="es-419"/>
        </w:rPr>
        <w:t xml:space="preserve"> y </w:t>
      </w:r>
      <w:r w:rsidRPr="00DE53A1">
        <w:rPr>
          <w:lang w:val="es-419"/>
        </w:rPr>
        <w:t>DLT/2/PM/5.</w:t>
      </w:r>
    </w:p>
    <w:p w14:paraId="10663497" w14:textId="0EA9692F" w:rsidR="00735C5C" w:rsidRPr="00DE53A1" w:rsidRDefault="007B6517" w:rsidP="00735C5C">
      <w:pPr>
        <w:spacing w:after="220"/>
        <w:rPr>
          <w:lang w:val="es-419"/>
        </w:rPr>
      </w:pPr>
      <w:r w:rsidRPr="00DE53A1">
        <w:rPr>
          <w:lang w:val="es-419"/>
        </w:rPr>
        <w:t>PUNTO</w:t>
      </w:r>
      <w:r w:rsidR="00735C5C" w:rsidRPr="00DE53A1">
        <w:rPr>
          <w:lang w:val="es-419"/>
        </w:rPr>
        <w:t xml:space="preserve"> 4 </w:t>
      </w:r>
      <w:r w:rsidRPr="00DE53A1">
        <w:rPr>
          <w:lang w:val="es-419"/>
        </w:rPr>
        <w:t>DEL ORDEN DEL DÍA</w:t>
      </w:r>
    </w:p>
    <w:p w14:paraId="3BFC51F5" w14:textId="3D340B1C" w:rsidR="00735C5C" w:rsidRPr="00DE53A1" w:rsidRDefault="007B6517" w:rsidP="00735C5C">
      <w:pPr>
        <w:spacing w:after="220"/>
        <w:rPr>
          <w:lang w:val="es-419"/>
        </w:rPr>
      </w:pPr>
      <w:r w:rsidRPr="00DE53A1">
        <w:rPr>
          <w:lang w:val="es-419"/>
        </w:rPr>
        <w:t>RESUMEN DE LA PRESIDENCIA DE LA TERCERA SESIÓN ESPECIAL DEL COMITÉ PERMANENTE SOBRE EL DERECHO DE MARCAS, DISEÑOS INDUSTRIALES E INDICACIONES GEOGRÁFICAS (SCT)</w:t>
      </w:r>
    </w:p>
    <w:p w14:paraId="59E0FA52" w14:textId="1E417A29" w:rsidR="00735C5C" w:rsidRPr="00DE53A1" w:rsidRDefault="00735C5C" w:rsidP="00A7764E">
      <w:pPr>
        <w:spacing w:after="480"/>
        <w:ind w:left="567"/>
        <w:rPr>
          <w:lang w:val="es-419"/>
        </w:rPr>
      </w:pPr>
      <w:r w:rsidRPr="00DE53A1">
        <w:rPr>
          <w:lang w:val="es-419"/>
        </w:rPr>
        <w:t>8.</w:t>
      </w:r>
      <w:r w:rsidRPr="00DE53A1">
        <w:rPr>
          <w:lang w:val="es-419"/>
        </w:rPr>
        <w:tab/>
      </w:r>
      <w:r w:rsidR="00556070" w:rsidRPr="00DE53A1">
        <w:rPr>
          <w:lang w:val="es-419"/>
        </w:rPr>
        <w:t>El Comité Preparatorio decidió incorporar en la propuesta básica para la Conferencia Diplomática los acuerdos alcanzados durante la tercera sesión especial del</w:t>
      </w:r>
      <w:r w:rsidR="0063654D" w:rsidRPr="00DE53A1">
        <w:rPr>
          <w:lang w:val="es-419"/>
        </w:rPr>
        <w:t> </w:t>
      </w:r>
      <w:r w:rsidR="00556070" w:rsidRPr="00DE53A1">
        <w:rPr>
          <w:lang w:val="es-419"/>
        </w:rPr>
        <w:t>SCT, que figuran en el resumen de la presidencia, documento SCT/S3/9.</w:t>
      </w:r>
    </w:p>
    <w:p w14:paraId="26EFFF39" w14:textId="1A477C33" w:rsidR="00735C5C" w:rsidRPr="00DE53A1" w:rsidRDefault="007B6517" w:rsidP="00735C5C">
      <w:pPr>
        <w:spacing w:after="220"/>
        <w:rPr>
          <w:lang w:val="es-419"/>
        </w:rPr>
      </w:pPr>
      <w:r w:rsidRPr="00DE53A1">
        <w:rPr>
          <w:lang w:val="es-419"/>
        </w:rPr>
        <w:t>PUNTO</w:t>
      </w:r>
      <w:r w:rsidR="00735C5C" w:rsidRPr="00DE53A1">
        <w:rPr>
          <w:lang w:val="es-419"/>
        </w:rPr>
        <w:t xml:space="preserve"> 5 </w:t>
      </w:r>
      <w:r w:rsidRPr="00DE53A1">
        <w:rPr>
          <w:lang w:val="es-419"/>
        </w:rPr>
        <w:t>DEL ORDEN DEL DÍA</w:t>
      </w:r>
    </w:p>
    <w:p w14:paraId="601EE29B" w14:textId="3646F445" w:rsidR="00735C5C" w:rsidRPr="00DE53A1" w:rsidRDefault="007B6517" w:rsidP="00735C5C">
      <w:pPr>
        <w:spacing w:after="220"/>
        <w:rPr>
          <w:lang w:val="es-419"/>
        </w:rPr>
      </w:pPr>
      <w:r w:rsidRPr="00DE53A1">
        <w:rPr>
          <w:lang w:val="es-419"/>
        </w:rPr>
        <w:t>PROYECTO DE CLÁUSULAS FINALES DEL TRATADO SOBRE EL DERECHO DE LOS DISEÑOS QUE SERÁ EXAMINADO POR LA CONFERENCIA DIPLOMÁTICA</w:t>
      </w:r>
    </w:p>
    <w:p w14:paraId="1BE8374B" w14:textId="1A32B9C5" w:rsidR="00735C5C" w:rsidRPr="00DE53A1" w:rsidRDefault="00735C5C" w:rsidP="00A7764E">
      <w:pPr>
        <w:spacing w:after="220"/>
        <w:ind w:left="567"/>
        <w:rPr>
          <w:lang w:val="es-419"/>
        </w:rPr>
      </w:pPr>
      <w:r w:rsidRPr="00DE53A1">
        <w:rPr>
          <w:lang w:val="es-419"/>
        </w:rPr>
        <w:t>9.</w:t>
      </w:r>
      <w:r w:rsidRPr="00DE53A1">
        <w:rPr>
          <w:lang w:val="es-419"/>
        </w:rPr>
        <w:tab/>
      </w:r>
      <w:r w:rsidR="00556070" w:rsidRPr="00DE53A1">
        <w:rPr>
          <w:lang w:val="es-419"/>
        </w:rPr>
        <w:t xml:space="preserve">El Comité Preparatorio </w:t>
      </w:r>
      <w:r w:rsidR="004F4B7F" w:rsidRPr="00DE53A1">
        <w:rPr>
          <w:lang w:val="es-419"/>
        </w:rPr>
        <w:t>examinó</w:t>
      </w:r>
      <w:r w:rsidR="00556070" w:rsidRPr="00DE53A1">
        <w:rPr>
          <w:lang w:val="es-419"/>
        </w:rPr>
        <w:t xml:space="preserve"> y aprobó las disposiciones administrativas y las cláusulas finales expuestas en el documento DLT/2/PM/2, modificadas, para su examen ulterior por la Conferencia Diplomática (según figura en el Anexo).</w:t>
      </w:r>
    </w:p>
    <w:p w14:paraId="631B4D5E" w14:textId="58A2F902" w:rsidR="00735C5C" w:rsidRPr="00DE53A1" w:rsidRDefault="00735C5C" w:rsidP="0063654D">
      <w:pPr>
        <w:spacing w:after="480"/>
        <w:rPr>
          <w:lang w:val="es-419"/>
        </w:rPr>
      </w:pPr>
      <w:r w:rsidRPr="00DE53A1">
        <w:rPr>
          <w:lang w:val="es-419"/>
        </w:rPr>
        <w:t>10.</w:t>
      </w:r>
      <w:r w:rsidRPr="00DE53A1">
        <w:rPr>
          <w:lang w:val="es-419"/>
        </w:rPr>
        <w:tab/>
      </w:r>
      <w:r w:rsidR="00556070" w:rsidRPr="00DE53A1">
        <w:rPr>
          <w:lang w:val="es-419"/>
        </w:rPr>
        <w:t xml:space="preserve">El presidente reconoció que, antes de </w:t>
      </w:r>
      <w:r w:rsidR="00FA4AB7" w:rsidRPr="00DE53A1">
        <w:rPr>
          <w:lang w:val="es-419"/>
        </w:rPr>
        <w:t>que diera</w:t>
      </w:r>
      <w:r w:rsidR="00556070" w:rsidRPr="00DE53A1">
        <w:rPr>
          <w:lang w:val="es-419"/>
        </w:rPr>
        <w:t xml:space="preserve"> por aprobada la decisión, la delegación de Zambia </w:t>
      </w:r>
      <w:r w:rsidR="001833D8" w:rsidRPr="00DE53A1">
        <w:rPr>
          <w:lang w:val="es-419"/>
        </w:rPr>
        <w:t>pidió</w:t>
      </w:r>
      <w:r w:rsidR="00556070" w:rsidRPr="00DE53A1">
        <w:rPr>
          <w:lang w:val="es-419"/>
        </w:rPr>
        <w:t xml:space="preserve"> hacer uso de la palabra para proponer que se añadan corchetes al texto del Artículo 24.2)</w:t>
      </w:r>
      <w:proofErr w:type="spellStart"/>
      <w:r w:rsidR="00556070" w:rsidRPr="00DE53A1">
        <w:rPr>
          <w:lang w:val="es-419"/>
        </w:rPr>
        <w:t>iv</w:t>
      </w:r>
      <w:proofErr w:type="spellEnd"/>
      <w:r w:rsidR="00556070" w:rsidRPr="00DE53A1">
        <w:rPr>
          <w:lang w:val="es-419"/>
        </w:rPr>
        <w:t>), en aras de la coherencia con la propuesta de la delegación de Nigeria respecto del Artículo 24.2)</w:t>
      </w:r>
      <w:proofErr w:type="spellStart"/>
      <w:r w:rsidR="00556070" w:rsidRPr="00DE53A1">
        <w:rPr>
          <w:lang w:val="es-419"/>
        </w:rPr>
        <w:t>iii</w:t>
      </w:r>
      <w:proofErr w:type="spellEnd"/>
      <w:r w:rsidR="00556070" w:rsidRPr="00DE53A1">
        <w:rPr>
          <w:lang w:val="es-419"/>
        </w:rPr>
        <w:t xml:space="preserve">). La delegación de Nigeria también </w:t>
      </w:r>
      <w:r w:rsidR="001833D8" w:rsidRPr="00DE53A1">
        <w:rPr>
          <w:lang w:val="es-419"/>
        </w:rPr>
        <w:t>pidió</w:t>
      </w:r>
      <w:r w:rsidR="00556070" w:rsidRPr="00DE53A1">
        <w:rPr>
          <w:lang w:val="es-419"/>
        </w:rPr>
        <w:t xml:space="preserve"> hacer uso de la palabra</w:t>
      </w:r>
      <w:r w:rsidR="001833D8" w:rsidRPr="00DE53A1">
        <w:rPr>
          <w:lang w:val="es-419"/>
        </w:rPr>
        <w:t xml:space="preserve"> para respaldar la propuesta.</w:t>
      </w:r>
      <w:r w:rsidR="00556070" w:rsidRPr="00DE53A1">
        <w:rPr>
          <w:lang w:val="es-419"/>
        </w:rPr>
        <w:t xml:space="preserve"> </w:t>
      </w:r>
      <w:r w:rsidR="001833D8" w:rsidRPr="00DE53A1">
        <w:rPr>
          <w:lang w:val="es-419"/>
        </w:rPr>
        <w:t>S</w:t>
      </w:r>
      <w:r w:rsidR="00556070" w:rsidRPr="00DE53A1">
        <w:rPr>
          <w:lang w:val="es-419"/>
        </w:rPr>
        <w:t xml:space="preserve">in embargo, </w:t>
      </w:r>
      <w:r w:rsidR="001833D8" w:rsidRPr="00DE53A1">
        <w:rPr>
          <w:lang w:val="es-419"/>
        </w:rPr>
        <w:t>el presidente no recibió a tiempo las peticiones.</w:t>
      </w:r>
      <w:r w:rsidR="00556070" w:rsidRPr="00DE53A1">
        <w:rPr>
          <w:lang w:val="es-419"/>
        </w:rPr>
        <w:t xml:space="preserve"> </w:t>
      </w:r>
      <w:r w:rsidR="001833D8" w:rsidRPr="00DE53A1">
        <w:rPr>
          <w:lang w:val="es-419"/>
        </w:rPr>
        <w:t>E</w:t>
      </w:r>
      <w:r w:rsidR="00556070" w:rsidRPr="00DE53A1">
        <w:rPr>
          <w:lang w:val="es-419"/>
        </w:rPr>
        <w:t xml:space="preserve">l presidente reiteró, en este contexto, que el examen de las disposiciones administrativas y </w:t>
      </w:r>
      <w:r w:rsidR="001833D8" w:rsidRPr="00DE53A1">
        <w:rPr>
          <w:lang w:val="es-419"/>
        </w:rPr>
        <w:t xml:space="preserve">las </w:t>
      </w:r>
      <w:r w:rsidR="00556070" w:rsidRPr="00DE53A1">
        <w:rPr>
          <w:lang w:val="es-419"/>
        </w:rPr>
        <w:t>cláusulas finales por el Comité Preparatorio no va en desmedro del derecho de las delegaciones de presentar sus propuestas en la Conferencia Diplomática</w:t>
      </w:r>
      <w:r w:rsidR="001833D8" w:rsidRPr="00DE53A1">
        <w:rPr>
          <w:lang w:val="es-419"/>
        </w:rPr>
        <w:t>.</w:t>
      </w:r>
    </w:p>
    <w:p w14:paraId="29740B15" w14:textId="09BBE194" w:rsidR="00735C5C" w:rsidRPr="00DE53A1" w:rsidRDefault="007B6517" w:rsidP="00C414AA">
      <w:pPr>
        <w:keepNext/>
        <w:spacing w:after="220"/>
        <w:rPr>
          <w:lang w:val="es-419"/>
        </w:rPr>
      </w:pPr>
      <w:r w:rsidRPr="00DE53A1">
        <w:rPr>
          <w:lang w:val="es-419"/>
        </w:rPr>
        <w:lastRenderedPageBreak/>
        <w:t>PUNTO</w:t>
      </w:r>
      <w:r w:rsidR="00735C5C" w:rsidRPr="00DE53A1">
        <w:rPr>
          <w:lang w:val="es-419"/>
        </w:rPr>
        <w:t xml:space="preserve"> 6 </w:t>
      </w:r>
      <w:r w:rsidRPr="00DE53A1">
        <w:rPr>
          <w:lang w:val="es-419"/>
        </w:rPr>
        <w:t>DEL ORDEN DEL DÍA</w:t>
      </w:r>
    </w:p>
    <w:p w14:paraId="63D9E8BD" w14:textId="4246F60F" w:rsidR="00735C5C" w:rsidRPr="00DE53A1" w:rsidRDefault="007B6517" w:rsidP="00C414AA">
      <w:pPr>
        <w:keepNext/>
        <w:spacing w:after="220"/>
        <w:rPr>
          <w:lang w:val="es-419"/>
        </w:rPr>
      </w:pPr>
      <w:r w:rsidRPr="00DE53A1">
        <w:rPr>
          <w:lang w:val="es-419"/>
        </w:rPr>
        <w:t>PROYECTO DE REGLAMENTO DE LA CONFERENCIA DIPLOMÁTICA</w:t>
      </w:r>
    </w:p>
    <w:p w14:paraId="39C278C5" w14:textId="0203B960" w:rsidR="00735C5C" w:rsidRPr="00DE53A1" w:rsidRDefault="00735C5C" w:rsidP="00A7764E">
      <w:pPr>
        <w:spacing w:after="480"/>
        <w:ind w:left="567"/>
        <w:rPr>
          <w:lang w:val="es-419"/>
        </w:rPr>
      </w:pPr>
      <w:r w:rsidRPr="00DE53A1">
        <w:rPr>
          <w:lang w:val="es-419"/>
        </w:rPr>
        <w:t>1</w:t>
      </w:r>
      <w:r w:rsidR="00174DD3">
        <w:rPr>
          <w:lang w:val="es-419"/>
        </w:rPr>
        <w:t>1</w:t>
      </w:r>
      <w:r w:rsidRPr="00DE53A1">
        <w:rPr>
          <w:lang w:val="es-419"/>
        </w:rPr>
        <w:t>.</w:t>
      </w:r>
      <w:r w:rsidRPr="00DE53A1">
        <w:rPr>
          <w:lang w:val="es-419"/>
        </w:rPr>
        <w:tab/>
      </w:r>
      <w:r w:rsidR="001833D8" w:rsidRPr="00DE53A1">
        <w:rPr>
          <w:lang w:val="es-419"/>
        </w:rPr>
        <w:t xml:space="preserve">El Comité Preparatorio </w:t>
      </w:r>
      <w:r w:rsidR="004F4B7F" w:rsidRPr="00DE53A1">
        <w:rPr>
          <w:lang w:val="es-419"/>
        </w:rPr>
        <w:t>examinó</w:t>
      </w:r>
      <w:r w:rsidR="001833D8" w:rsidRPr="00DE53A1">
        <w:rPr>
          <w:lang w:val="es-419"/>
        </w:rPr>
        <w:t xml:space="preserve"> y aprobó el proyecto de Reglamento expuesto en el documento DLT/2/PM/3, para su adopción por la Conferencia Diplomática.</w:t>
      </w:r>
    </w:p>
    <w:p w14:paraId="749FFCCC" w14:textId="5EE7C9C0" w:rsidR="00735C5C" w:rsidRPr="00DE53A1" w:rsidRDefault="007B6517" w:rsidP="001833D8">
      <w:pPr>
        <w:keepNext/>
        <w:spacing w:after="220"/>
        <w:rPr>
          <w:lang w:val="es-419"/>
        </w:rPr>
      </w:pPr>
      <w:r w:rsidRPr="00DE53A1">
        <w:rPr>
          <w:lang w:val="es-419"/>
        </w:rPr>
        <w:t>PUNTO</w:t>
      </w:r>
      <w:r w:rsidR="00735C5C" w:rsidRPr="00DE53A1">
        <w:rPr>
          <w:lang w:val="es-419"/>
        </w:rPr>
        <w:t xml:space="preserve"> 7 </w:t>
      </w:r>
      <w:r w:rsidRPr="00DE53A1">
        <w:rPr>
          <w:lang w:val="es-419"/>
        </w:rPr>
        <w:t>DEL ORDEN DEL DÍA</w:t>
      </w:r>
    </w:p>
    <w:p w14:paraId="38B21924" w14:textId="5C8B5E28" w:rsidR="00735C5C" w:rsidRPr="00DE53A1" w:rsidRDefault="007B6517" w:rsidP="001833D8">
      <w:pPr>
        <w:keepNext/>
        <w:spacing w:after="220"/>
        <w:rPr>
          <w:lang w:val="es-419"/>
        </w:rPr>
      </w:pPr>
      <w:r w:rsidRPr="00DE53A1">
        <w:rPr>
          <w:lang w:val="es-419"/>
        </w:rPr>
        <w:t>LISTA DE ESTADOS Y OBSERVADORES QUE SERÁN INVITADOS A LA CONFERENCIA DIPLOMÁTICA Y TEXTO DE LOS BORRADORES DE LAS CARTAS DE INVITACIÓN</w:t>
      </w:r>
    </w:p>
    <w:p w14:paraId="237B5DCF" w14:textId="52C263DF" w:rsidR="00735C5C" w:rsidRPr="00DE53A1" w:rsidRDefault="00735C5C" w:rsidP="00A7764E">
      <w:pPr>
        <w:spacing w:after="480"/>
        <w:ind w:left="567"/>
        <w:rPr>
          <w:lang w:val="es-419"/>
        </w:rPr>
      </w:pPr>
      <w:r w:rsidRPr="00DE53A1">
        <w:rPr>
          <w:lang w:val="es-419"/>
        </w:rPr>
        <w:t>1</w:t>
      </w:r>
      <w:r w:rsidR="00174DD3">
        <w:rPr>
          <w:lang w:val="es-419"/>
        </w:rPr>
        <w:t>2</w:t>
      </w:r>
      <w:r w:rsidRPr="00DE53A1">
        <w:rPr>
          <w:lang w:val="es-419"/>
        </w:rPr>
        <w:t>.</w:t>
      </w:r>
      <w:r w:rsidRPr="00DE53A1">
        <w:rPr>
          <w:lang w:val="es-419"/>
        </w:rPr>
        <w:tab/>
      </w:r>
      <w:r w:rsidR="001833D8" w:rsidRPr="00DE53A1">
        <w:rPr>
          <w:lang w:val="es-419"/>
        </w:rPr>
        <w:t xml:space="preserve">El Comité Preparatorio </w:t>
      </w:r>
      <w:r w:rsidR="004F4B7F" w:rsidRPr="00DE53A1">
        <w:rPr>
          <w:lang w:val="es-419"/>
        </w:rPr>
        <w:t>examinó</w:t>
      </w:r>
      <w:r w:rsidR="001833D8" w:rsidRPr="00DE53A1">
        <w:rPr>
          <w:lang w:val="es-419"/>
        </w:rPr>
        <w:t xml:space="preserve"> y aprobó la lista de invitados y el texto del </w:t>
      </w:r>
      <w:r w:rsidR="00FA4AB7" w:rsidRPr="00DE53A1">
        <w:rPr>
          <w:lang w:val="es-419"/>
        </w:rPr>
        <w:t>borradore</w:t>
      </w:r>
      <w:r w:rsidR="001833D8" w:rsidRPr="00DE53A1">
        <w:rPr>
          <w:lang w:val="es-419"/>
        </w:rPr>
        <w:t xml:space="preserve"> de </w:t>
      </w:r>
      <w:r w:rsidR="00FA4AB7" w:rsidRPr="00DE53A1">
        <w:rPr>
          <w:lang w:val="es-419"/>
        </w:rPr>
        <w:t xml:space="preserve">las </w:t>
      </w:r>
      <w:r w:rsidR="001833D8" w:rsidRPr="00DE53A1">
        <w:rPr>
          <w:lang w:val="es-419"/>
        </w:rPr>
        <w:t>invitaciones, así como otras propuestas que figuran en los párrafos</w:t>
      </w:r>
      <w:r w:rsidR="00FA4AB7" w:rsidRPr="00DE53A1">
        <w:rPr>
          <w:lang w:val="es-419"/>
        </w:rPr>
        <w:t> </w:t>
      </w:r>
      <w:r w:rsidR="001833D8" w:rsidRPr="00DE53A1">
        <w:rPr>
          <w:lang w:val="es-419"/>
        </w:rPr>
        <w:t>1 a</w:t>
      </w:r>
      <w:r w:rsidR="00FA4AB7" w:rsidRPr="00DE53A1">
        <w:rPr>
          <w:lang w:val="es-419"/>
        </w:rPr>
        <w:t> </w:t>
      </w:r>
      <w:r w:rsidR="001833D8" w:rsidRPr="00DE53A1">
        <w:rPr>
          <w:lang w:val="es-419"/>
        </w:rPr>
        <w:t>4 del documento DLT/2/PM/4 Rev.</w:t>
      </w:r>
    </w:p>
    <w:p w14:paraId="4ECA9EF9" w14:textId="452EF922" w:rsidR="00735C5C" w:rsidRPr="00DE53A1" w:rsidRDefault="007B6517" w:rsidP="00735C5C">
      <w:pPr>
        <w:spacing w:after="220"/>
        <w:rPr>
          <w:lang w:val="es-419"/>
        </w:rPr>
      </w:pPr>
      <w:r w:rsidRPr="00DE53A1">
        <w:rPr>
          <w:lang w:val="es-419"/>
        </w:rPr>
        <w:t>PUNTO</w:t>
      </w:r>
      <w:r w:rsidR="00735C5C" w:rsidRPr="00DE53A1">
        <w:rPr>
          <w:lang w:val="es-419"/>
        </w:rPr>
        <w:t xml:space="preserve"> 8 </w:t>
      </w:r>
      <w:r w:rsidRPr="00DE53A1">
        <w:rPr>
          <w:lang w:val="es-419"/>
        </w:rPr>
        <w:t>DEL ORDEN DEL DÍA</w:t>
      </w:r>
    </w:p>
    <w:p w14:paraId="4E4188F4" w14:textId="59C036E2" w:rsidR="00735C5C" w:rsidRPr="00DE53A1" w:rsidRDefault="007B6517" w:rsidP="00735C5C">
      <w:pPr>
        <w:spacing w:after="220"/>
        <w:rPr>
          <w:lang w:val="es-419"/>
        </w:rPr>
      </w:pPr>
      <w:r w:rsidRPr="00DE53A1">
        <w:rPr>
          <w:lang w:val="es-419"/>
        </w:rPr>
        <w:t>PROGRAMA, FECHAS Y LUGAR DE CELEBRACIÓN DE LA CONFERENCIA DIPLOMÁTICA</w:t>
      </w:r>
    </w:p>
    <w:p w14:paraId="11FD594F" w14:textId="3565F960" w:rsidR="001833D8" w:rsidRPr="00DE53A1" w:rsidRDefault="00735C5C" w:rsidP="00A7764E">
      <w:pPr>
        <w:spacing w:after="220"/>
        <w:ind w:left="567"/>
        <w:rPr>
          <w:lang w:val="es-419"/>
        </w:rPr>
      </w:pPr>
      <w:r w:rsidRPr="00DE53A1">
        <w:rPr>
          <w:lang w:val="es-419"/>
        </w:rPr>
        <w:t>1</w:t>
      </w:r>
      <w:r w:rsidR="00174DD3">
        <w:rPr>
          <w:lang w:val="es-419"/>
        </w:rPr>
        <w:t>3</w:t>
      </w:r>
      <w:r w:rsidRPr="00DE53A1">
        <w:rPr>
          <w:lang w:val="es-419"/>
        </w:rPr>
        <w:t>.</w:t>
      </w:r>
      <w:r w:rsidRPr="00DE53A1">
        <w:rPr>
          <w:lang w:val="es-419"/>
        </w:rPr>
        <w:tab/>
      </w:r>
      <w:r w:rsidR="001833D8" w:rsidRPr="00DE53A1">
        <w:rPr>
          <w:lang w:val="es-419"/>
        </w:rPr>
        <w:t>El Comité Preparatorio</w:t>
      </w:r>
    </w:p>
    <w:p w14:paraId="3F57E52B" w14:textId="78368B2C" w:rsidR="001833D8" w:rsidRPr="00DE53A1" w:rsidRDefault="001833D8" w:rsidP="0063654D">
      <w:pPr>
        <w:pStyle w:val="ListParagraph"/>
        <w:numPr>
          <w:ilvl w:val="0"/>
          <w:numId w:val="7"/>
        </w:numPr>
        <w:ind w:left="1170" w:firstLine="0"/>
        <w:rPr>
          <w:lang w:val="es-419"/>
        </w:rPr>
      </w:pPr>
      <w:r w:rsidRPr="00DE53A1">
        <w:rPr>
          <w:lang w:val="es-419"/>
        </w:rPr>
        <w:t>Aprobó el proyecto de orden del día de la Conferencia Diplomática; y</w:t>
      </w:r>
    </w:p>
    <w:p w14:paraId="5F861371" w14:textId="79BF4DAC" w:rsidR="001833D8" w:rsidRPr="00DE53A1" w:rsidRDefault="001833D8" w:rsidP="0063654D">
      <w:pPr>
        <w:pStyle w:val="ListParagraph"/>
        <w:numPr>
          <w:ilvl w:val="0"/>
          <w:numId w:val="7"/>
        </w:numPr>
        <w:spacing w:after="480"/>
        <w:ind w:left="1166" w:firstLine="0"/>
        <w:rPr>
          <w:lang w:val="es-419"/>
        </w:rPr>
      </w:pPr>
      <w:r w:rsidRPr="00DE53A1">
        <w:rPr>
          <w:lang w:val="es-419"/>
        </w:rPr>
        <w:t xml:space="preserve">Aprobó que el Gobierno del Reino de la Arabia Saudita acoja la Conferencia Diplomática en Riad (Reino de la Arabia Saudita) </w:t>
      </w:r>
      <w:r w:rsidRPr="00DE53A1">
        <w:rPr>
          <w:lang w:val="es-419"/>
        </w:rPr>
        <w:br/>
        <w:t>del 11 al 22 de noviembre de 2024.</w:t>
      </w:r>
    </w:p>
    <w:p w14:paraId="1E88BE89" w14:textId="62DF4197" w:rsidR="00735C5C" w:rsidRPr="00DE53A1" w:rsidRDefault="007B6517" w:rsidP="00735C5C">
      <w:pPr>
        <w:spacing w:after="220"/>
        <w:rPr>
          <w:lang w:val="es-419"/>
        </w:rPr>
      </w:pPr>
      <w:r w:rsidRPr="00DE53A1">
        <w:rPr>
          <w:lang w:val="es-419"/>
        </w:rPr>
        <w:t>PUNTO</w:t>
      </w:r>
      <w:r w:rsidR="00735C5C" w:rsidRPr="00DE53A1">
        <w:rPr>
          <w:lang w:val="es-419"/>
        </w:rPr>
        <w:t xml:space="preserve"> 9 </w:t>
      </w:r>
      <w:r w:rsidRPr="00DE53A1">
        <w:rPr>
          <w:lang w:val="es-419"/>
        </w:rPr>
        <w:t>DEL ORDEN DEL DÍA</w:t>
      </w:r>
    </w:p>
    <w:p w14:paraId="7F025087" w14:textId="219C2BE6" w:rsidR="00735C5C" w:rsidRPr="00DE53A1" w:rsidRDefault="007B6517" w:rsidP="00735C5C">
      <w:pPr>
        <w:spacing w:after="220"/>
        <w:rPr>
          <w:lang w:val="es-419"/>
        </w:rPr>
      </w:pPr>
      <w:r w:rsidRPr="00DE53A1">
        <w:rPr>
          <w:lang w:val="es-419"/>
        </w:rPr>
        <w:t>APROBACIÓN DEL INFORME</w:t>
      </w:r>
    </w:p>
    <w:p w14:paraId="16D8452E" w14:textId="79B583DA" w:rsidR="00735C5C" w:rsidRPr="00DE53A1" w:rsidRDefault="00735C5C" w:rsidP="00A7764E">
      <w:pPr>
        <w:tabs>
          <w:tab w:val="left" w:pos="1134"/>
        </w:tabs>
        <w:spacing w:after="480"/>
        <w:ind w:left="567"/>
        <w:rPr>
          <w:lang w:val="es-419"/>
        </w:rPr>
      </w:pPr>
      <w:r w:rsidRPr="00DE53A1">
        <w:rPr>
          <w:lang w:val="es-419"/>
        </w:rPr>
        <w:t>1</w:t>
      </w:r>
      <w:r w:rsidR="00174DD3">
        <w:rPr>
          <w:lang w:val="es-419"/>
        </w:rPr>
        <w:t>4</w:t>
      </w:r>
      <w:r w:rsidRPr="00DE53A1">
        <w:rPr>
          <w:lang w:val="es-419"/>
        </w:rPr>
        <w:t>.</w:t>
      </w:r>
      <w:r w:rsidRPr="00DE53A1">
        <w:rPr>
          <w:lang w:val="es-419"/>
        </w:rPr>
        <w:tab/>
      </w:r>
      <w:r w:rsidR="00B71E67" w:rsidRPr="00DE53A1">
        <w:rPr>
          <w:lang w:val="es-419"/>
        </w:rPr>
        <w:t>El Comité Preparatorio aprobó el presente Informe resumido (documento DLT/2/PM/6).</w:t>
      </w:r>
    </w:p>
    <w:p w14:paraId="01E2AC30" w14:textId="302E452A" w:rsidR="00735C5C" w:rsidRPr="00DE53A1" w:rsidRDefault="007B6517" w:rsidP="00735C5C">
      <w:pPr>
        <w:spacing w:after="220"/>
        <w:rPr>
          <w:lang w:val="es-419"/>
        </w:rPr>
      </w:pPr>
      <w:r w:rsidRPr="00DE53A1">
        <w:rPr>
          <w:lang w:val="es-419"/>
        </w:rPr>
        <w:t>PUNTO</w:t>
      </w:r>
      <w:r w:rsidR="00735C5C" w:rsidRPr="00DE53A1">
        <w:rPr>
          <w:lang w:val="es-419"/>
        </w:rPr>
        <w:t xml:space="preserve"> 10 </w:t>
      </w:r>
      <w:r w:rsidRPr="00DE53A1">
        <w:rPr>
          <w:lang w:val="es-419"/>
        </w:rPr>
        <w:t>DEL ORDEN DEL DÍA</w:t>
      </w:r>
    </w:p>
    <w:p w14:paraId="6FF462EF" w14:textId="5F0EC4BF" w:rsidR="00735C5C" w:rsidRPr="00DE53A1" w:rsidRDefault="00735C5C" w:rsidP="00735C5C">
      <w:pPr>
        <w:spacing w:after="220"/>
        <w:rPr>
          <w:lang w:val="es-419"/>
        </w:rPr>
      </w:pPr>
      <w:r w:rsidRPr="00DE53A1">
        <w:rPr>
          <w:lang w:val="es-419"/>
        </w:rPr>
        <w:t>CL</w:t>
      </w:r>
      <w:r w:rsidR="007B6517" w:rsidRPr="00DE53A1">
        <w:rPr>
          <w:lang w:val="es-419"/>
        </w:rPr>
        <w:t>AUSURA DE LA SESIÓN</w:t>
      </w:r>
    </w:p>
    <w:p w14:paraId="0D845F32" w14:textId="0D78D599" w:rsidR="00735C5C" w:rsidRPr="00DE53A1" w:rsidRDefault="00735C5C" w:rsidP="00735C5C">
      <w:pPr>
        <w:spacing w:after="220"/>
        <w:rPr>
          <w:lang w:val="es-419"/>
        </w:rPr>
      </w:pPr>
      <w:r w:rsidRPr="00DE53A1">
        <w:rPr>
          <w:lang w:val="es-419"/>
        </w:rPr>
        <w:t>1</w:t>
      </w:r>
      <w:r w:rsidR="00174DD3">
        <w:rPr>
          <w:lang w:val="es-419"/>
        </w:rPr>
        <w:t>5</w:t>
      </w:r>
      <w:r w:rsidRPr="00DE53A1">
        <w:rPr>
          <w:lang w:val="es-419"/>
        </w:rPr>
        <w:t>.</w:t>
      </w:r>
      <w:r w:rsidRPr="00DE53A1">
        <w:rPr>
          <w:lang w:val="es-419"/>
        </w:rPr>
        <w:tab/>
      </w:r>
      <w:r w:rsidR="00B71E67" w:rsidRPr="00DE53A1">
        <w:rPr>
          <w:lang w:val="es-419"/>
        </w:rPr>
        <w:t>El presidente clausuró la sesión del Comité Preparatorio.</w:t>
      </w:r>
    </w:p>
    <w:p w14:paraId="7C1D99F1" w14:textId="77777777" w:rsidR="00B71E67" w:rsidRPr="00DE53A1" w:rsidRDefault="00735C5C" w:rsidP="00A7764E">
      <w:pPr>
        <w:pStyle w:val="Endofdocument-Annex"/>
        <w:spacing w:before="720"/>
        <w:rPr>
          <w:lang w:val="es-419"/>
        </w:rPr>
        <w:sectPr w:rsidR="00B71E67" w:rsidRPr="00DE53A1" w:rsidSect="00FA1F4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r w:rsidRPr="00DE53A1">
        <w:rPr>
          <w:lang w:val="es-419"/>
        </w:rPr>
        <w:t>[</w:t>
      </w:r>
      <w:r w:rsidR="00766404" w:rsidRPr="00DE53A1">
        <w:rPr>
          <w:lang w:val="es-419"/>
        </w:rPr>
        <w:t>Sigue el Anexo</w:t>
      </w:r>
      <w:r w:rsidRPr="00DE53A1">
        <w:rPr>
          <w:lang w:val="es-419"/>
        </w:rPr>
        <w:t>]</w:t>
      </w:r>
    </w:p>
    <w:p w14:paraId="3C0EFB09" w14:textId="77777777" w:rsidR="00B71E67" w:rsidRPr="00DE53A1" w:rsidRDefault="00B71E67" w:rsidP="00B71E67">
      <w:pPr>
        <w:pStyle w:val="ONUME"/>
        <w:numPr>
          <w:ilvl w:val="0"/>
          <w:numId w:val="0"/>
        </w:numPr>
        <w:spacing w:after="480"/>
        <w:jc w:val="center"/>
        <w:rPr>
          <w:u w:val="single"/>
          <w:lang w:val="es-419"/>
        </w:rPr>
      </w:pPr>
      <w:r w:rsidRPr="00DE53A1">
        <w:rPr>
          <w:u w:val="single"/>
          <w:lang w:val="es-419"/>
        </w:rPr>
        <w:lastRenderedPageBreak/>
        <w:t>Proyecto de disposiciones administrativas y de cláusulas finales de un tratado sobre el derecho de los diseños (DLT)</w:t>
      </w:r>
    </w:p>
    <w:p w14:paraId="25C153A6" w14:textId="77777777" w:rsidR="00B71E67" w:rsidRPr="00DE53A1" w:rsidRDefault="00B71E67" w:rsidP="00B71E67">
      <w:pPr>
        <w:pStyle w:val="ONUME"/>
        <w:numPr>
          <w:ilvl w:val="0"/>
          <w:numId w:val="0"/>
        </w:numPr>
        <w:spacing w:after="240"/>
        <w:jc w:val="center"/>
        <w:rPr>
          <w:b/>
          <w:szCs w:val="22"/>
          <w:lang w:val="es-419"/>
        </w:rPr>
      </w:pPr>
      <w:r w:rsidRPr="00DE53A1">
        <w:rPr>
          <w:b/>
          <w:lang w:val="es-419"/>
        </w:rPr>
        <w:t>Índice</w:t>
      </w:r>
    </w:p>
    <w:p w14:paraId="04B2D6CF"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24:</w:t>
      </w:r>
      <w:r w:rsidRPr="00DE53A1">
        <w:rPr>
          <w:lang w:val="es-419"/>
        </w:rPr>
        <w:tab/>
      </w:r>
      <w:r w:rsidRPr="00DE53A1">
        <w:rPr>
          <w:rFonts w:cs="Times New Roman"/>
          <w:bCs/>
          <w:szCs w:val="22"/>
          <w:lang w:val="es-419"/>
        </w:rPr>
        <w:t>Asamblea</w:t>
      </w:r>
    </w:p>
    <w:p w14:paraId="5BE76BF5"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25:</w:t>
      </w:r>
      <w:r w:rsidRPr="00DE53A1">
        <w:rPr>
          <w:lang w:val="es-419"/>
        </w:rPr>
        <w:tab/>
      </w:r>
      <w:r w:rsidRPr="00DE53A1">
        <w:rPr>
          <w:rFonts w:cs="Times New Roman"/>
          <w:bCs/>
          <w:szCs w:val="22"/>
          <w:lang w:val="es-419"/>
        </w:rPr>
        <w:t>Oficina Internacional</w:t>
      </w:r>
    </w:p>
    <w:p w14:paraId="58258F03"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26:</w:t>
      </w:r>
      <w:r w:rsidRPr="00DE53A1">
        <w:rPr>
          <w:lang w:val="es-419"/>
        </w:rPr>
        <w:tab/>
      </w:r>
      <w:r w:rsidRPr="00DE53A1">
        <w:rPr>
          <w:rFonts w:cs="Times New Roman"/>
          <w:bCs/>
          <w:szCs w:val="22"/>
          <w:lang w:val="es-419"/>
        </w:rPr>
        <w:t>Revisión</w:t>
      </w:r>
    </w:p>
    <w:p w14:paraId="33EC4D58"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27:</w:t>
      </w:r>
      <w:r w:rsidRPr="00DE53A1">
        <w:rPr>
          <w:lang w:val="es-419"/>
        </w:rPr>
        <w:tab/>
      </w:r>
      <w:r w:rsidRPr="00DE53A1">
        <w:rPr>
          <w:rFonts w:cs="Times New Roman"/>
          <w:bCs/>
          <w:szCs w:val="22"/>
          <w:lang w:val="es-419"/>
        </w:rPr>
        <w:t>Procedimiento para ser parte en el Tratado</w:t>
      </w:r>
    </w:p>
    <w:p w14:paraId="0B5FE7FD" w14:textId="77777777" w:rsidR="00B71E67" w:rsidRPr="00DE53A1" w:rsidRDefault="00B71E67" w:rsidP="00B71E67">
      <w:pPr>
        <w:tabs>
          <w:tab w:val="left" w:pos="2160"/>
        </w:tabs>
        <w:rPr>
          <w:rFonts w:cs="Times New Roman"/>
          <w:bCs/>
          <w:szCs w:val="22"/>
          <w:lang w:val="es-419"/>
        </w:rPr>
      </w:pPr>
      <w:r w:rsidRPr="00DE53A1">
        <w:rPr>
          <w:lang w:val="es-419"/>
        </w:rPr>
        <w:t>Artículo 28:</w:t>
      </w:r>
      <w:r w:rsidRPr="00DE53A1">
        <w:rPr>
          <w:lang w:val="es-419"/>
        </w:rPr>
        <w:tab/>
      </w:r>
      <w:r w:rsidRPr="00DE53A1">
        <w:rPr>
          <w:rFonts w:cs="Times New Roman"/>
          <w:bCs/>
          <w:szCs w:val="22"/>
          <w:lang w:val="es-419"/>
        </w:rPr>
        <w:t xml:space="preserve">Entrada en vigor; fecha efectiva de las ratificaciones y </w:t>
      </w:r>
    </w:p>
    <w:p w14:paraId="79537F2B" w14:textId="77777777" w:rsidR="00B71E67" w:rsidRPr="00DE53A1" w:rsidRDefault="00B71E67" w:rsidP="00B71E67">
      <w:pPr>
        <w:pStyle w:val="ONUME"/>
        <w:numPr>
          <w:ilvl w:val="0"/>
          <w:numId w:val="0"/>
        </w:numPr>
        <w:tabs>
          <w:tab w:val="left" w:pos="2160"/>
        </w:tabs>
        <w:ind w:left="567" w:firstLine="567"/>
        <w:rPr>
          <w:lang w:val="es-419"/>
        </w:rPr>
      </w:pPr>
      <w:r w:rsidRPr="00DE53A1">
        <w:rPr>
          <w:rFonts w:cs="Times New Roman"/>
          <w:bCs/>
          <w:szCs w:val="22"/>
          <w:lang w:val="es-419"/>
        </w:rPr>
        <w:tab/>
        <w:t>adhesiones</w:t>
      </w:r>
    </w:p>
    <w:p w14:paraId="13427F8C" w14:textId="77777777" w:rsidR="00B71E67" w:rsidRPr="00DE53A1" w:rsidRDefault="00B71E67" w:rsidP="00B71E67">
      <w:pPr>
        <w:pStyle w:val="ONUME"/>
        <w:numPr>
          <w:ilvl w:val="0"/>
          <w:numId w:val="0"/>
        </w:numPr>
        <w:tabs>
          <w:tab w:val="left" w:pos="2160"/>
        </w:tabs>
        <w:rPr>
          <w:lang w:val="es-419"/>
        </w:rPr>
      </w:pPr>
      <w:r w:rsidRPr="00DE53A1">
        <w:rPr>
          <w:lang w:val="es-419"/>
        </w:rPr>
        <w:t>Artículo 29:</w:t>
      </w:r>
      <w:r w:rsidRPr="00DE53A1">
        <w:rPr>
          <w:lang w:val="es-419"/>
        </w:rPr>
        <w:tab/>
        <w:t>Reservas</w:t>
      </w:r>
    </w:p>
    <w:p w14:paraId="7923D920" w14:textId="77777777" w:rsidR="00B71E67" w:rsidRPr="00DE53A1" w:rsidRDefault="00B71E67" w:rsidP="00B71E67">
      <w:pPr>
        <w:pStyle w:val="ONUME"/>
        <w:numPr>
          <w:ilvl w:val="0"/>
          <w:numId w:val="0"/>
        </w:numPr>
        <w:tabs>
          <w:tab w:val="left" w:pos="2160"/>
        </w:tabs>
        <w:rPr>
          <w:lang w:val="es-419"/>
        </w:rPr>
      </w:pPr>
      <w:r w:rsidRPr="00DE53A1">
        <w:rPr>
          <w:lang w:val="es-419"/>
        </w:rPr>
        <w:t>Artículo 30:</w:t>
      </w:r>
      <w:r w:rsidRPr="00DE53A1">
        <w:rPr>
          <w:lang w:val="es-419"/>
        </w:rPr>
        <w:tab/>
        <w:t>Denuncia del Tratado</w:t>
      </w:r>
    </w:p>
    <w:p w14:paraId="6F4D9476"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31:</w:t>
      </w:r>
      <w:r w:rsidRPr="00DE53A1">
        <w:rPr>
          <w:lang w:val="es-419"/>
        </w:rPr>
        <w:tab/>
        <w:t>Idiomas del Tratado; firma</w:t>
      </w:r>
    </w:p>
    <w:p w14:paraId="0E456C2E"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32:</w:t>
      </w:r>
      <w:r w:rsidRPr="00DE53A1">
        <w:rPr>
          <w:lang w:val="es-419"/>
        </w:rPr>
        <w:tab/>
        <w:t>Depositario</w:t>
      </w:r>
    </w:p>
    <w:p w14:paraId="1853D730" w14:textId="77777777" w:rsidR="00B71E67" w:rsidRPr="00DE53A1" w:rsidRDefault="00B71E67" w:rsidP="00B71E67">
      <w:pPr>
        <w:pStyle w:val="ONUME"/>
        <w:rPr>
          <w:lang w:val="es-419"/>
        </w:rPr>
      </w:pPr>
      <w:r w:rsidRPr="00DE53A1">
        <w:rPr>
          <w:lang w:val="es-419"/>
        </w:rPr>
        <w:br w:type="page"/>
      </w:r>
    </w:p>
    <w:p w14:paraId="637301EF" w14:textId="77777777" w:rsidR="00B71E67" w:rsidRPr="00DE53A1" w:rsidRDefault="00B71E67" w:rsidP="00B71E67">
      <w:pPr>
        <w:keepNext/>
        <w:spacing w:after="240"/>
        <w:jc w:val="center"/>
        <w:rPr>
          <w:b/>
          <w:lang w:val="es-419"/>
        </w:rPr>
      </w:pPr>
      <w:bookmarkStart w:id="6" w:name="_Toc134525868"/>
      <w:bookmarkStart w:id="7" w:name="_Toc442359960"/>
      <w:r w:rsidRPr="00DE53A1">
        <w:rPr>
          <w:b/>
          <w:lang w:val="es-419"/>
        </w:rPr>
        <w:lastRenderedPageBreak/>
        <w:t>Artículo 24</w:t>
      </w:r>
      <w:r w:rsidRPr="00DE53A1">
        <w:rPr>
          <w:b/>
          <w:lang w:val="es-419"/>
        </w:rPr>
        <w:br/>
        <w:t>Asamblea</w:t>
      </w:r>
      <w:bookmarkEnd w:id="6"/>
      <w:bookmarkEnd w:id="7"/>
    </w:p>
    <w:p w14:paraId="4E1E2230" w14:textId="77777777" w:rsidR="00B71E67" w:rsidRPr="00DE53A1" w:rsidRDefault="00B71E67" w:rsidP="00B71E67">
      <w:pPr>
        <w:keepNext/>
        <w:keepLines/>
        <w:rPr>
          <w:lang w:val="es-419"/>
        </w:rPr>
      </w:pPr>
      <w:r w:rsidRPr="00DE53A1">
        <w:rPr>
          <w:lang w:val="es-419"/>
        </w:rPr>
        <w:t>1)</w:t>
      </w:r>
      <w:r w:rsidRPr="00DE53A1">
        <w:rPr>
          <w:lang w:val="es-419"/>
        </w:rPr>
        <w:tab/>
        <w:t>[Composición] a) Las Partes Contratantes contarán con una Asamblea.</w:t>
      </w:r>
    </w:p>
    <w:p w14:paraId="751268A5" w14:textId="77777777" w:rsidR="00B71E67" w:rsidRPr="00DE53A1" w:rsidRDefault="00B71E67" w:rsidP="00B71E67">
      <w:pPr>
        <w:tabs>
          <w:tab w:val="left" w:pos="708"/>
        </w:tabs>
        <w:spacing w:after="220"/>
        <w:ind w:left="2044"/>
        <w:rPr>
          <w:rFonts w:eastAsia="Times New Roman"/>
          <w:szCs w:val="22"/>
          <w:lang w:val="es-419" w:eastAsia="en-US"/>
        </w:rPr>
      </w:pPr>
    </w:p>
    <w:p w14:paraId="5E4580A5" w14:textId="77777777" w:rsidR="00B71E67" w:rsidRPr="00DE53A1" w:rsidRDefault="00B71E67" w:rsidP="00B71E67">
      <w:pPr>
        <w:numPr>
          <w:ilvl w:val="0"/>
          <w:numId w:val="6"/>
        </w:numPr>
        <w:tabs>
          <w:tab w:val="clear" w:pos="567"/>
          <w:tab w:val="num" w:pos="360"/>
          <w:tab w:val="left" w:pos="708"/>
        </w:tabs>
        <w:spacing w:after="220"/>
        <w:ind w:firstLine="567"/>
        <w:rPr>
          <w:rFonts w:eastAsia="Times New Roman"/>
          <w:szCs w:val="22"/>
          <w:lang w:val="es-419" w:eastAsia="en-US"/>
        </w:rPr>
      </w:pPr>
      <w:r w:rsidRPr="00DE53A1">
        <w:rPr>
          <w:rFonts w:eastAsia="Times New Roman"/>
          <w:szCs w:val="22"/>
          <w:lang w:val="es-419" w:eastAsia="en-US"/>
        </w:rPr>
        <w:t>Cada Parte Contratante estará representada en la Asamblea por un delegado, que podrá estar asistido por suplentes, asesores y expertos. Cada delegado sólo podrá representar a una Parte Contratante.</w:t>
      </w:r>
    </w:p>
    <w:p w14:paraId="2B6519C7" w14:textId="77777777" w:rsidR="00B71E67" w:rsidRPr="00DE53A1" w:rsidRDefault="00B71E67" w:rsidP="00B71E67">
      <w:pPr>
        <w:ind w:firstLine="567"/>
        <w:rPr>
          <w:szCs w:val="22"/>
          <w:lang w:val="es-419"/>
        </w:rPr>
      </w:pPr>
      <w:r w:rsidRPr="00DE53A1">
        <w:rPr>
          <w:b/>
          <w:szCs w:val="22"/>
          <w:lang w:val="es-419"/>
        </w:rPr>
        <w:t>[</w:t>
      </w:r>
      <w:r w:rsidRPr="00DE53A1">
        <w:rPr>
          <w:szCs w:val="22"/>
          <w:lang w:val="es-419"/>
        </w:rPr>
        <w:t>c) Opción 1</w:t>
      </w:r>
    </w:p>
    <w:p w14:paraId="609AA6FB" w14:textId="77777777" w:rsidR="00B71E67" w:rsidRPr="00DE53A1" w:rsidRDefault="00B71E67" w:rsidP="00B71E67">
      <w:pPr>
        <w:rPr>
          <w:szCs w:val="22"/>
          <w:lang w:val="es-419"/>
        </w:rPr>
      </w:pPr>
    </w:p>
    <w:p w14:paraId="2804D429" w14:textId="77777777" w:rsidR="00B71E67" w:rsidRPr="00DE53A1" w:rsidRDefault="00B71E67" w:rsidP="00B71E67">
      <w:pPr>
        <w:ind w:firstLine="567"/>
        <w:rPr>
          <w:b/>
          <w:szCs w:val="22"/>
          <w:lang w:val="es-419"/>
        </w:rPr>
      </w:pPr>
      <w:r w:rsidRPr="00DE53A1">
        <w:rPr>
          <w:b/>
          <w:szCs w:val="22"/>
          <w:lang w:val="es-419"/>
        </w:rPr>
        <w:t>[</w:t>
      </w:r>
      <w:r w:rsidRPr="00DE53A1">
        <w:rPr>
          <w:szCs w:val="22"/>
          <w:lang w:val="es-419"/>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PMA o países en transición hacia una economía de mercado.</w:t>
      </w:r>
      <w:r w:rsidRPr="00DE53A1">
        <w:rPr>
          <w:b/>
          <w:szCs w:val="22"/>
          <w:lang w:val="es-419"/>
        </w:rPr>
        <w:t>]</w:t>
      </w:r>
    </w:p>
    <w:p w14:paraId="5C4BEEBA" w14:textId="77777777" w:rsidR="00B71E67" w:rsidRPr="00DE53A1" w:rsidRDefault="00B71E67" w:rsidP="00B71E67">
      <w:pPr>
        <w:rPr>
          <w:szCs w:val="22"/>
          <w:lang w:val="es-419"/>
        </w:rPr>
      </w:pPr>
    </w:p>
    <w:p w14:paraId="68123A7F" w14:textId="77777777" w:rsidR="00B71E67" w:rsidRPr="00DE53A1" w:rsidRDefault="00B71E67" w:rsidP="00B71E67">
      <w:pPr>
        <w:ind w:left="567"/>
        <w:rPr>
          <w:szCs w:val="22"/>
          <w:lang w:val="es-419"/>
        </w:rPr>
      </w:pPr>
      <w:r w:rsidRPr="00DE53A1">
        <w:rPr>
          <w:szCs w:val="22"/>
          <w:lang w:val="es-419"/>
        </w:rPr>
        <w:t>Opción 2</w:t>
      </w:r>
    </w:p>
    <w:p w14:paraId="1E5B0DAE" w14:textId="77777777" w:rsidR="00B71E67" w:rsidRPr="00DE53A1" w:rsidRDefault="00B71E67" w:rsidP="00B71E67">
      <w:pPr>
        <w:rPr>
          <w:szCs w:val="22"/>
          <w:lang w:val="es-419"/>
        </w:rPr>
      </w:pPr>
    </w:p>
    <w:p w14:paraId="26288323" w14:textId="77777777" w:rsidR="00B71E67" w:rsidRPr="00DE53A1" w:rsidRDefault="00B71E67" w:rsidP="00B71E67">
      <w:pPr>
        <w:ind w:firstLine="567"/>
        <w:rPr>
          <w:b/>
          <w:szCs w:val="22"/>
          <w:lang w:val="es-419"/>
        </w:rPr>
      </w:pPr>
      <w:r w:rsidRPr="00DE53A1">
        <w:rPr>
          <w:b/>
          <w:szCs w:val="22"/>
          <w:lang w:val="es-419"/>
        </w:rPr>
        <w:t>[</w:t>
      </w:r>
      <w:r w:rsidRPr="00DE53A1">
        <w:rPr>
          <w:szCs w:val="22"/>
          <w:lang w:val="es-419"/>
        </w:rPr>
        <w:t>La Organización concederá a las Partes Contratantes consideradas países en desarrollo, PMA o países en transición hacia una economía de mercado la asistencia financiera adecuada para facilitar la participación de, como mínimo, un delegado de dichas Partes Contratantes en todos los períodos de sesiones de la Asamblea, ordinarios y extraordinarios, reuniones entre períodos de sesiones, grupos de trabajo, conferencias diplomáticas o de revisión relacionados con el Tratado y el Reglamento.</w:t>
      </w:r>
      <w:r w:rsidRPr="00DE53A1">
        <w:rPr>
          <w:b/>
          <w:szCs w:val="22"/>
          <w:lang w:val="es-419"/>
        </w:rPr>
        <w:t>]]</w:t>
      </w:r>
    </w:p>
    <w:p w14:paraId="7B3B8EA8" w14:textId="77777777" w:rsidR="00B71E67" w:rsidRPr="00DE53A1" w:rsidRDefault="00B71E67" w:rsidP="00B71E67">
      <w:pPr>
        <w:rPr>
          <w:szCs w:val="22"/>
          <w:lang w:val="es-419"/>
        </w:rPr>
      </w:pPr>
    </w:p>
    <w:p w14:paraId="36DCC508" w14:textId="77777777" w:rsidR="00B71E67" w:rsidRPr="00DE53A1" w:rsidRDefault="00B71E67" w:rsidP="00B71E67">
      <w:pPr>
        <w:rPr>
          <w:szCs w:val="22"/>
          <w:lang w:val="es-419"/>
        </w:rPr>
      </w:pPr>
      <w:r w:rsidRPr="00DE53A1">
        <w:rPr>
          <w:szCs w:val="22"/>
          <w:lang w:val="es-419"/>
        </w:rPr>
        <w:t>2)</w:t>
      </w:r>
      <w:r w:rsidRPr="00DE53A1">
        <w:rPr>
          <w:szCs w:val="22"/>
          <w:lang w:val="es-419"/>
        </w:rPr>
        <w:tab/>
        <w:t>[Tareas] La Asamblea:</w:t>
      </w:r>
    </w:p>
    <w:p w14:paraId="4E7FA370" w14:textId="77777777" w:rsidR="00B71E67" w:rsidRPr="00DE53A1" w:rsidRDefault="00B71E67" w:rsidP="00B71E67">
      <w:pPr>
        <w:ind w:firstLine="567"/>
        <w:rPr>
          <w:szCs w:val="22"/>
          <w:u w:val="single"/>
          <w:lang w:val="es-419"/>
        </w:rPr>
      </w:pPr>
    </w:p>
    <w:p w14:paraId="11ADF03C" w14:textId="77777777" w:rsidR="00B71E67" w:rsidRPr="00DE53A1" w:rsidRDefault="00B71E67" w:rsidP="00B71E67">
      <w:pPr>
        <w:ind w:left="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tratará las cuestiones relativas al desarrollo del presente Tratado;</w:t>
      </w:r>
    </w:p>
    <w:p w14:paraId="58E5DA87" w14:textId="77777777" w:rsidR="00B71E67" w:rsidRPr="00DE53A1" w:rsidRDefault="00B71E67" w:rsidP="00B71E67">
      <w:pPr>
        <w:tabs>
          <w:tab w:val="num" w:pos="1650"/>
          <w:tab w:val="left" w:pos="2127"/>
        </w:tabs>
        <w:rPr>
          <w:rFonts w:eastAsia="Times New Roman"/>
          <w:szCs w:val="22"/>
          <w:lang w:val="es-419" w:eastAsia="en-US"/>
        </w:rPr>
      </w:pPr>
    </w:p>
    <w:p w14:paraId="04FD57BF" w14:textId="280E07C6" w:rsidR="00B71E67" w:rsidRPr="00DE53A1" w:rsidRDefault="00B71E67" w:rsidP="00B71E67">
      <w:pPr>
        <w:tabs>
          <w:tab w:val="left" w:pos="1134"/>
          <w:tab w:val="left" w:pos="1701"/>
        </w:tabs>
        <w:rPr>
          <w:rFonts w:eastAsia="Times New Roman"/>
          <w:szCs w:val="22"/>
          <w:lang w:val="es-419" w:eastAsia="en-US"/>
        </w:rPr>
      </w:pPr>
      <w:r w:rsidRPr="00DE53A1">
        <w:rPr>
          <w:rFonts w:eastAsia="Times New Roman"/>
          <w:b/>
          <w:szCs w:val="22"/>
          <w:lang w:val="es-419" w:eastAsia="en-US"/>
        </w:rPr>
        <w:tab/>
        <w:t>[</w:t>
      </w:r>
      <w:proofErr w:type="spellStart"/>
      <w:r w:rsidRPr="00DE53A1">
        <w:rPr>
          <w:rFonts w:eastAsia="Times New Roman"/>
          <w:szCs w:val="22"/>
          <w:lang w:val="es-419" w:eastAsia="en-US"/>
        </w:rPr>
        <w:t>ii</w:t>
      </w:r>
      <w:proofErr w:type="spellEnd"/>
      <w:r w:rsidRPr="00DE53A1">
        <w:rPr>
          <w:rFonts w:eastAsia="Times New Roman"/>
          <w:szCs w:val="22"/>
          <w:lang w:val="es-419" w:eastAsia="en-US"/>
        </w:rPr>
        <w:t>)</w:t>
      </w:r>
      <w:r w:rsidRPr="00DE53A1">
        <w:rPr>
          <w:rFonts w:eastAsia="Times New Roman"/>
          <w:szCs w:val="22"/>
          <w:lang w:val="es-419" w:eastAsia="en-US"/>
        </w:rPr>
        <w:tab/>
        <w:t>establecerá los formularios internacionales tipo, mencionados en el Artículo 23.1)b);</w:t>
      </w:r>
      <w:r w:rsidRPr="00DE53A1">
        <w:rPr>
          <w:rFonts w:eastAsia="Times New Roman"/>
          <w:b/>
          <w:szCs w:val="22"/>
          <w:lang w:val="es-419" w:eastAsia="en-US"/>
        </w:rPr>
        <w:t>]</w:t>
      </w:r>
    </w:p>
    <w:p w14:paraId="061BE0AE" w14:textId="77777777" w:rsidR="00B71E67" w:rsidRPr="00DE53A1" w:rsidRDefault="00B71E67" w:rsidP="00B71E67">
      <w:pPr>
        <w:ind w:left="567"/>
        <w:rPr>
          <w:szCs w:val="22"/>
          <w:lang w:val="es-419"/>
        </w:rPr>
      </w:pPr>
    </w:p>
    <w:p w14:paraId="76871FB7" w14:textId="7667522C" w:rsidR="00B71E67" w:rsidRPr="00DE53A1" w:rsidRDefault="00B71E67" w:rsidP="00B71E67">
      <w:pPr>
        <w:ind w:left="1134"/>
        <w:rPr>
          <w:rFonts w:eastAsia="Times New Roman"/>
          <w:szCs w:val="22"/>
          <w:lang w:val="es-419" w:eastAsia="en-US"/>
        </w:rPr>
      </w:pPr>
      <w:r w:rsidRPr="00DE53A1">
        <w:rPr>
          <w:rFonts w:eastAsia="Times New Roman"/>
          <w:b/>
          <w:bCs/>
          <w:szCs w:val="22"/>
          <w:lang w:val="es-419" w:eastAsia="en-US"/>
        </w:rPr>
        <w:t>[</w:t>
      </w:r>
      <w:proofErr w:type="spellStart"/>
      <w:r w:rsidRPr="00DE53A1">
        <w:rPr>
          <w:rFonts w:eastAsia="Times New Roman"/>
          <w:szCs w:val="22"/>
          <w:lang w:val="es-419" w:eastAsia="en-US"/>
        </w:rPr>
        <w:t>iii</w:t>
      </w:r>
      <w:proofErr w:type="spellEnd"/>
      <w:r w:rsidRPr="00DE53A1">
        <w:rPr>
          <w:rFonts w:eastAsia="Times New Roman"/>
          <w:szCs w:val="22"/>
          <w:lang w:val="es-419" w:eastAsia="en-US"/>
        </w:rPr>
        <w:t>)</w:t>
      </w:r>
      <w:r w:rsidRPr="00DE53A1">
        <w:rPr>
          <w:rFonts w:eastAsia="Times New Roman"/>
          <w:szCs w:val="22"/>
          <w:lang w:val="es-419" w:eastAsia="en-US"/>
        </w:rPr>
        <w:tab/>
        <w:t>modificará el Reglamento;</w:t>
      </w:r>
      <w:r w:rsidRPr="00DE53A1">
        <w:rPr>
          <w:rFonts w:eastAsia="Times New Roman"/>
          <w:b/>
          <w:bCs/>
          <w:szCs w:val="22"/>
          <w:lang w:val="es-419" w:eastAsia="en-US"/>
        </w:rPr>
        <w:t>]</w:t>
      </w:r>
      <w:r w:rsidRPr="00DE53A1">
        <w:rPr>
          <w:rStyle w:val="FootnoteReference"/>
          <w:rFonts w:eastAsia="Times New Roman"/>
          <w:szCs w:val="22"/>
          <w:lang w:val="es-419" w:eastAsia="en-US"/>
        </w:rPr>
        <w:footnoteReference w:id="2"/>
      </w:r>
    </w:p>
    <w:p w14:paraId="38D8ABA3" w14:textId="77777777" w:rsidR="00B71E67" w:rsidRPr="00DE53A1" w:rsidRDefault="00B71E67" w:rsidP="00B71E67">
      <w:pPr>
        <w:tabs>
          <w:tab w:val="num" w:pos="1650"/>
          <w:tab w:val="left" w:pos="2127"/>
        </w:tabs>
        <w:rPr>
          <w:rFonts w:eastAsia="Times New Roman"/>
          <w:szCs w:val="22"/>
          <w:lang w:val="es-419" w:eastAsia="en-US"/>
        </w:rPr>
      </w:pPr>
    </w:p>
    <w:p w14:paraId="6B3D654D" w14:textId="77777777" w:rsidR="00B71E67" w:rsidRPr="00DE53A1" w:rsidRDefault="00B71E67" w:rsidP="00B71E67">
      <w:pPr>
        <w:ind w:firstLine="1134"/>
        <w:rPr>
          <w:rFonts w:eastAsia="Times New Roman"/>
          <w:szCs w:val="22"/>
          <w:lang w:val="es-419" w:eastAsia="en-US"/>
        </w:rPr>
      </w:pPr>
      <w:proofErr w:type="spellStart"/>
      <w:r w:rsidRPr="00DE53A1">
        <w:rPr>
          <w:rFonts w:eastAsia="Times New Roman"/>
          <w:szCs w:val="22"/>
          <w:lang w:val="es-419" w:eastAsia="en-US"/>
        </w:rPr>
        <w:t>iv</w:t>
      </w:r>
      <w:proofErr w:type="spellEnd"/>
      <w:r w:rsidRPr="00DE53A1">
        <w:rPr>
          <w:rFonts w:eastAsia="Times New Roman"/>
          <w:szCs w:val="22"/>
          <w:lang w:val="es-419" w:eastAsia="en-US"/>
        </w:rPr>
        <w:t>)</w:t>
      </w:r>
      <w:r w:rsidRPr="00DE53A1">
        <w:rPr>
          <w:rFonts w:eastAsia="Times New Roman"/>
          <w:szCs w:val="22"/>
          <w:lang w:val="es-419" w:eastAsia="en-US"/>
        </w:rPr>
        <w:tab/>
        <w:t xml:space="preserve">fijará las condiciones para la fecha de aplicación de las modificaciones mencionadas en el punto </w:t>
      </w:r>
      <w:proofErr w:type="spellStart"/>
      <w:r w:rsidRPr="00DE53A1">
        <w:rPr>
          <w:rFonts w:eastAsia="Times New Roman"/>
          <w:szCs w:val="22"/>
          <w:lang w:val="es-419" w:eastAsia="en-US"/>
        </w:rPr>
        <w:t>iii</w:t>
      </w:r>
      <w:proofErr w:type="spellEnd"/>
      <w:r w:rsidRPr="00DE53A1">
        <w:rPr>
          <w:rFonts w:eastAsia="Times New Roman"/>
          <w:szCs w:val="22"/>
          <w:lang w:val="es-419" w:eastAsia="en-US"/>
        </w:rPr>
        <w:t>);</w:t>
      </w:r>
    </w:p>
    <w:p w14:paraId="2D643A0D" w14:textId="77777777" w:rsidR="00B71E67" w:rsidRPr="00DE53A1" w:rsidRDefault="00B71E67" w:rsidP="00B71E67">
      <w:pPr>
        <w:tabs>
          <w:tab w:val="num" w:pos="1650"/>
          <w:tab w:val="left" w:pos="2127"/>
        </w:tabs>
        <w:ind w:firstLine="1134"/>
        <w:rPr>
          <w:rFonts w:eastAsia="Times New Roman"/>
          <w:szCs w:val="22"/>
          <w:lang w:val="es-419" w:eastAsia="en-US"/>
        </w:rPr>
      </w:pPr>
    </w:p>
    <w:p w14:paraId="7913E0F5" w14:textId="3A6D765F" w:rsidR="00B71E67" w:rsidRPr="00DE53A1" w:rsidRDefault="00B71E67" w:rsidP="00B71E67">
      <w:pPr>
        <w:tabs>
          <w:tab w:val="num" w:pos="1650"/>
          <w:tab w:val="left" w:pos="2127"/>
        </w:tabs>
        <w:ind w:firstLine="1134"/>
        <w:rPr>
          <w:rFonts w:eastAsia="Times New Roman"/>
          <w:lang w:val="es-419"/>
        </w:rPr>
      </w:pPr>
      <w:r w:rsidRPr="00DE53A1">
        <w:rPr>
          <w:rFonts w:eastAsia="Times New Roman"/>
          <w:lang w:val="es-419"/>
        </w:rPr>
        <w:t>v)</w:t>
      </w:r>
      <w:r w:rsidRPr="00DE53A1">
        <w:rPr>
          <w:rFonts w:eastAsia="Times New Roman"/>
          <w:lang w:val="es-419"/>
        </w:rPr>
        <w:tab/>
        <w:t xml:space="preserve">supervisará, en cada periodo ordinario de sesiones, la asistencia técnica </w:t>
      </w:r>
      <w:r w:rsidRPr="00DE53A1">
        <w:rPr>
          <w:rFonts w:eastAsia="Times New Roman"/>
          <w:b/>
          <w:bCs/>
          <w:lang w:val="es-419"/>
        </w:rPr>
        <w:t>[</w:t>
      </w:r>
      <w:r w:rsidRPr="00DE53A1">
        <w:rPr>
          <w:rFonts w:eastAsia="Times New Roman"/>
          <w:lang w:val="es-419"/>
        </w:rPr>
        <w:t>proporcionada en virtud del presente Tratado</w:t>
      </w:r>
      <w:r w:rsidR="00AA6D84" w:rsidRPr="00DE53A1">
        <w:rPr>
          <w:rFonts w:eastAsia="Times New Roman"/>
          <w:b/>
          <w:bCs/>
          <w:lang w:val="es-419"/>
        </w:rPr>
        <w:t>][</w:t>
      </w:r>
      <w:r w:rsidR="00AA6D84" w:rsidRPr="00DE53A1">
        <w:rPr>
          <w:rFonts w:eastAsia="Times New Roman"/>
          <w:lang w:val="es-419"/>
        </w:rPr>
        <w:t>proporcionada para la aplicación del presente Tratado</w:t>
      </w:r>
      <w:r w:rsidR="00AA6D84" w:rsidRPr="00DE53A1">
        <w:rPr>
          <w:rFonts w:eastAsia="Times New Roman"/>
          <w:b/>
          <w:bCs/>
          <w:lang w:val="es-419"/>
        </w:rPr>
        <w:t>]</w:t>
      </w:r>
      <w:r w:rsidRPr="00DE53A1">
        <w:rPr>
          <w:rFonts w:eastAsia="Times New Roman"/>
          <w:lang w:val="es-419"/>
        </w:rPr>
        <w:t>;</w:t>
      </w:r>
    </w:p>
    <w:p w14:paraId="0AAA07D9" w14:textId="77777777" w:rsidR="00B71E67" w:rsidRPr="00DE53A1" w:rsidRDefault="00B71E67" w:rsidP="00B71E67">
      <w:pPr>
        <w:tabs>
          <w:tab w:val="num" w:pos="1650"/>
          <w:tab w:val="left" w:pos="2127"/>
        </w:tabs>
        <w:ind w:firstLine="1134"/>
        <w:rPr>
          <w:rFonts w:eastAsia="Times New Roman"/>
          <w:szCs w:val="22"/>
          <w:lang w:val="es-419" w:eastAsia="en-US"/>
        </w:rPr>
      </w:pPr>
    </w:p>
    <w:p w14:paraId="37FBD897" w14:textId="77777777" w:rsidR="00B71E67" w:rsidRPr="00DE53A1" w:rsidRDefault="00B71E67" w:rsidP="00B71E67">
      <w:pPr>
        <w:ind w:firstLine="1134"/>
        <w:rPr>
          <w:rFonts w:eastAsia="Times New Roman"/>
          <w:szCs w:val="22"/>
          <w:lang w:val="es-419" w:eastAsia="en-US"/>
        </w:rPr>
      </w:pPr>
      <w:r w:rsidRPr="00DE53A1">
        <w:rPr>
          <w:rFonts w:eastAsia="Times New Roman"/>
          <w:szCs w:val="22"/>
          <w:lang w:val="es-419" w:eastAsia="en-US"/>
        </w:rPr>
        <w:t>vi)</w:t>
      </w:r>
      <w:r w:rsidRPr="00DE53A1">
        <w:rPr>
          <w:rFonts w:eastAsia="Times New Roman"/>
          <w:szCs w:val="22"/>
          <w:lang w:val="es-419" w:eastAsia="en-US"/>
        </w:rPr>
        <w:tab/>
        <w:t>ejercerá las demás funciones que le correspondan para velar por la aplicación de las disposiciones del presente Tratado.</w:t>
      </w:r>
    </w:p>
    <w:p w14:paraId="53B0DAA4" w14:textId="77777777" w:rsidR="00B71E67" w:rsidRPr="00DE53A1" w:rsidRDefault="00B71E67" w:rsidP="00B71E67">
      <w:pPr>
        <w:rPr>
          <w:szCs w:val="22"/>
          <w:lang w:val="es-419"/>
        </w:rPr>
      </w:pPr>
    </w:p>
    <w:p w14:paraId="42C0B1DA" w14:textId="77777777" w:rsidR="00B71E67" w:rsidRPr="00DE53A1" w:rsidRDefault="00B71E67" w:rsidP="00B71E67">
      <w:pPr>
        <w:rPr>
          <w:szCs w:val="22"/>
          <w:lang w:val="es-419"/>
        </w:rPr>
      </w:pPr>
      <w:r w:rsidRPr="00DE53A1">
        <w:rPr>
          <w:szCs w:val="22"/>
          <w:lang w:val="es-419"/>
        </w:rPr>
        <w:t>3)</w:t>
      </w:r>
      <w:r w:rsidRPr="00DE53A1">
        <w:rPr>
          <w:szCs w:val="22"/>
          <w:lang w:val="es-419"/>
        </w:rPr>
        <w:tab/>
        <w:t>[Quórum] a) El quórum estará constituido por la mitad de los miembros de la Asamblea que sean Estados.</w:t>
      </w:r>
    </w:p>
    <w:p w14:paraId="7573BDBA" w14:textId="77777777" w:rsidR="00B71E67" w:rsidRPr="00DE53A1" w:rsidRDefault="00B71E67" w:rsidP="00B71E67">
      <w:pPr>
        <w:rPr>
          <w:szCs w:val="22"/>
          <w:lang w:val="es-419"/>
        </w:rPr>
      </w:pPr>
    </w:p>
    <w:p w14:paraId="744277FC" w14:textId="79DDDDC3" w:rsidR="00B71E67" w:rsidRPr="00DE53A1" w:rsidRDefault="00B71E67" w:rsidP="00B71E67">
      <w:pPr>
        <w:ind w:firstLine="550"/>
        <w:rPr>
          <w:szCs w:val="22"/>
          <w:lang w:val="es-419"/>
        </w:rPr>
      </w:pPr>
      <w:r w:rsidRPr="00DE53A1">
        <w:rPr>
          <w:szCs w:val="22"/>
          <w:lang w:val="es-419"/>
        </w:rPr>
        <w:t>b)</w:t>
      </w:r>
      <w:r w:rsidRPr="00DE53A1">
        <w:rPr>
          <w:szCs w:val="22"/>
          <w:lang w:val="es-419"/>
        </w:rPr>
        <w:tab/>
        <w:t xml:space="preserve">No obstante lo dispuesto en el apartado a), si en alguna sesión el número de los miembros de la Asamblea, que son Estados y están representados, es inferior a la </w:t>
      </w:r>
      <w:r w:rsidR="001A66BC" w:rsidRPr="00DE53A1">
        <w:rPr>
          <w:szCs w:val="22"/>
          <w:lang w:val="es-419"/>
        </w:rPr>
        <w:t>mitad,</w:t>
      </w:r>
      <w:r w:rsidRPr="00DE53A1">
        <w:rPr>
          <w:szCs w:val="22"/>
          <w:lang w:val="es-419"/>
        </w:rPr>
        <w:t xml:space="preserve"> pero </w:t>
      </w:r>
      <w:r w:rsidRPr="00DE53A1">
        <w:rPr>
          <w:szCs w:val="22"/>
          <w:lang w:val="es-419"/>
        </w:rPr>
        <w:lastRenderedPageBreak/>
        <w:t>igual o superior a la tercera parte de los miembros de la Asamblea que son Estados, la Asamblea podrá adoptar decisiones; sin embargo, las decisiones de la Asamblea, salvo las 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14:paraId="350202A5" w14:textId="77777777" w:rsidR="00B71E67" w:rsidRPr="00DE53A1" w:rsidRDefault="00B71E67" w:rsidP="00B71E67">
      <w:pPr>
        <w:rPr>
          <w:szCs w:val="22"/>
          <w:lang w:val="es-419"/>
        </w:rPr>
      </w:pPr>
    </w:p>
    <w:p w14:paraId="292C56C6" w14:textId="77777777" w:rsidR="00B71E67" w:rsidRPr="00DE53A1" w:rsidRDefault="00B71E67" w:rsidP="00B71E67">
      <w:pPr>
        <w:spacing w:after="120"/>
        <w:rPr>
          <w:szCs w:val="22"/>
          <w:lang w:val="es-419"/>
        </w:rPr>
      </w:pPr>
      <w:r w:rsidRPr="00DE53A1">
        <w:rPr>
          <w:szCs w:val="22"/>
          <w:lang w:val="es-419"/>
        </w:rPr>
        <w:t>4)</w:t>
      </w:r>
      <w:r w:rsidRPr="00DE53A1">
        <w:rPr>
          <w:szCs w:val="22"/>
          <w:lang w:val="es-419"/>
        </w:rPr>
        <w:tab/>
        <w:t>[Adopción de decisiones en la Asamblea] a) La Asamblea procurará adoptar sus decisiones por consenso.</w:t>
      </w:r>
    </w:p>
    <w:p w14:paraId="2509B3D0" w14:textId="77777777" w:rsidR="00B71E67" w:rsidRPr="00DE53A1" w:rsidRDefault="00B71E67" w:rsidP="00CF01F0">
      <w:pPr>
        <w:numPr>
          <w:ilvl w:val="0"/>
          <w:numId w:val="8"/>
        </w:numPr>
        <w:spacing w:after="220"/>
        <w:ind w:left="1134" w:hanging="567"/>
        <w:rPr>
          <w:rFonts w:eastAsia="Times New Roman"/>
          <w:szCs w:val="22"/>
          <w:lang w:val="es-419" w:eastAsia="en-US"/>
        </w:rPr>
      </w:pPr>
      <w:r w:rsidRPr="00DE53A1">
        <w:rPr>
          <w:rFonts w:eastAsia="Times New Roman"/>
          <w:szCs w:val="22"/>
          <w:lang w:val="es-419" w:eastAsia="en-US"/>
        </w:rPr>
        <w:t>Cuando no sea posible adoptar una decisión por consenso, la cuestión se decidirá mediante votación. En tal caso,</w:t>
      </w:r>
    </w:p>
    <w:p w14:paraId="0043E9CA"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cada Parte Contratante que sea un Estado dispondrá de un voto y votará únicamente en su propio nombre; y</w:t>
      </w:r>
    </w:p>
    <w:p w14:paraId="486C98D7" w14:textId="77777777" w:rsidR="00B71E67" w:rsidRPr="00DE53A1" w:rsidRDefault="00B71E67" w:rsidP="00B71E67">
      <w:pPr>
        <w:tabs>
          <w:tab w:val="left" w:pos="1701"/>
        </w:tabs>
        <w:ind w:firstLine="1134"/>
        <w:rPr>
          <w:rFonts w:eastAsia="Times New Roman"/>
          <w:szCs w:val="22"/>
          <w:lang w:val="es-419" w:eastAsia="en-US"/>
        </w:rPr>
      </w:pPr>
    </w:p>
    <w:p w14:paraId="09303B44" w14:textId="04FEA786"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ii</w:t>
      </w:r>
      <w:proofErr w:type="spellEnd"/>
      <w:r w:rsidRPr="00DE53A1">
        <w:rPr>
          <w:rFonts w:eastAsia="Times New Roman"/>
          <w:szCs w:val="22"/>
          <w:lang w:val="es-419" w:eastAsia="en-US"/>
        </w:rPr>
        <w:t>)</w:t>
      </w:r>
      <w:r w:rsidRPr="00DE53A1">
        <w:rPr>
          <w:rFonts w:eastAsia="Times New Roman"/>
          <w:szCs w:val="22"/>
          <w:lang w:val="es-419" w:eastAsia="en-US"/>
        </w:rPr>
        <w:tab/>
        <w:t xml:space="preserve">toda Parte Contratante que sea una organización intergubernamental podrá participar en la votación, en lugar de sus Estados miembros, con un número de votos igual al número de sus Estados miembros </w:t>
      </w:r>
      <w:r w:rsidR="00AA6D84" w:rsidRPr="00DE53A1">
        <w:rPr>
          <w:rFonts w:eastAsia="Times New Roman"/>
          <w:b/>
          <w:bCs/>
          <w:szCs w:val="22"/>
          <w:lang w:val="es-419" w:eastAsia="en-US"/>
        </w:rPr>
        <w:t>[</w:t>
      </w:r>
      <w:r w:rsidRPr="00DE53A1">
        <w:rPr>
          <w:rFonts w:eastAsia="Times New Roman"/>
          <w:szCs w:val="22"/>
          <w:lang w:val="es-419" w:eastAsia="en-US"/>
        </w:rPr>
        <w:t>que sean parte en el presente Tratado</w:t>
      </w:r>
      <w:r w:rsidR="00AA6D84" w:rsidRPr="00DE53A1">
        <w:rPr>
          <w:rFonts w:eastAsia="Times New Roman"/>
          <w:b/>
          <w:bCs/>
          <w:szCs w:val="22"/>
          <w:lang w:val="es-419" w:eastAsia="en-US"/>
        </w:rPr>
        <w:t>]</w:t>
      </w:r>
      <w:r w:rsidR="00AA6D84" w:rsidRPr="00DE53A1">
        <w:rPr>
          <w:rStyle w:val="FootnoteReference"/>
          <w:rFonts w:eastAsia="Times New Roman"/>
          <w:szCs w:val="22"/>
          <w:lang w:val="es-419" w:eastAsia="en-US"/>
        </w:rPr>
        <w:footnoteReference w:id="3"/>
      </w:r>
      <w:r w:rsidRPr="00DE53A1">
        <w:rPr>
          <w:rFonts w:eastAsia="Times New Roman"/>
          <w:szCs w:val="22"/>
          <w:lang w:val="es-419" w:eastAsia="en-US"/>
        </w:rPr>
        <w:t>.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1A5E4253" w14:textId="77777777" w:rsidR="00B71E67" w:rsidRPr="00DE53A1" w:rsidRDefault="00B71E67" w:rsidP="00B71E67">
      <w:pPr>
        <w:tabs>
          <w:tab w:val="left" w:pos="708"/>
        </w:tabs>
        <w:spacing w:after="220"/>
        <w:ind w:left="927"/>
        <w:rPr>
          <w:rFonts w:eastAsia="Times New Roman"/>
          <w:szCs w:val="22"/>
          <w:lang w:val="es-419" w:eastAsia="en-US"/>
        </w:rPr>
      </w:pPr>
    </w:p>
    <w:p w14:paraId="2D231A7C" w14:textId="77777777" w:rsidR="00B71E67" w:rsidRPr="00DE53A1" w:rsidRDefault="00B71E67" w:rsidP="00B71E67">
      <w:pPr>
        <w:rPr>
          <w:szCs w:val="22"/>
          <w:u w:val="single"/>
          <w:lang w:val="es-419"/>
        </w:rPr>
      </w:pPr>
      <w:r w:rsidRPr="00DE53A1">
        <w:rPr>
          <w:szCs w:val="22"/>
          <w:lang w:val="es-419"/>
        </w:rPr>
        <w:t>5)</w:t>
      </w:r>
      <w:r w:rsidRPr="00DE53A1">
        <w:rPr>
          <w:szCs w:val="22"/>
          <w:lang w:val="es-419"/>
        </w:rPr>
        <w:tab/>
        <w:t>[Mayorías] a) Sin perjuicio de lo dispuesto en el Artículo 23.2) y 3), las decisiones de la Asamblea requerirán dos tercios de los votos emitidos.</w:t>
      </w:r>
    </w:p>
    <w:p w14:paraId="36BBC098" w14:textId="77777777" w:rsidR="00B71E67" w:rsidRPr="00DE53A1" w:rsidRDefault="00B71E67" w:rsidP="00B71E67">
      <w:pPr>
        <w:ind w:left="550" w:hanging="550"/>
        <w:rPr>
          <w:szCs w:val="22"/>
          <w:lang w:val="es-419"/>
        </w:rPr>
      </w:pPr>
    </w:p>
    <w:p w14:paraId="5BD84DE0" w14:textId="77777777" w:rsidR="00B71E67" w:rsidRPr="00DE53A1" w:rsidRDefault="00B71E67" w:rsidP="00B71E67">
      <w:pPr>
        <w:ind w:firstLine="550"/>
        <w:rPr>
          <w:szCs w:val="22"/>
          <w:lang w:val="es-419"/>
        </w:rPr>
      </w:pPr>
      <w:r w:rsidRPr="00DE53A1">
        <w:rPr>
          <w:szCs w:val="22"/>
          <w:lang w:val="es-419"/>
        </w:rPr>
        <w:t>b)</w:t>
      </w:r>
      <w:r w:rsidRPr="00DE53A1">
        <w:rPr>
          <w:szCs w:val="22"/>
          <w:lang w:val="es-419"/>
        </w:rPr>
        <w:tab/>
        <w:t>Para determinar si se ha alcanzado la mayoría necesaria, sólo se tomarán en consideración los votos efectivamente emitidos. La abstención no se considerará como un voto.</w:t>
      </w:r>
    </w:p>
    <w:p w14:paraId="14306F3B" w14:textId="77777777" w:rsidR="00B71E67" w:rsidRPr="00DE53A1" w:rsidRDefault="00B71E67" w:rsidP="00B71E67">
      <w:pPr>
        <w:rPr>
          <w:szCs w:val="22"/>
          <w:lang w:val="es-419"/>
        </w:rPr>
      </w:pPr>
    </w:p>
    <w:p w14:paraId="2127F0A5" w14:textId="1A67E6A4" w:rsidR="00B71E67" w:rsidRPr="00DE53A1" w:rsidRDefault="00B71E67" w:rsidP="00B71E67">
      <w:pPr>
        <w:rPr>
          <w:szCs w:val="22"/>
          <w:lang w:val="es-419"/>
        </w:rPr>
      </w:pPr>
      <w:r w:rsidRPr="00DE53A1">
        <w:rPr>
          <w:szCs w:val="22"/>
          <w:lang w:val="es-419"/>
        </w:rPr>
        <w:t>6)</w:t>
      </w:r>
      <w:r w:rsidRPr="00DE53A1">
        <w:rPr>
          <w:szCs w:val="22"/>
          <w:lang w:val="es-419"/>
        </w:rPr>
        <w:tab/>
        <w:t xml:space="preserve">[Sesiones] La Asamblea se reunirá previa convocatoria del </w:t>
      </w:r>
      <w:r w:rsidR="001A66BC" w:rsidRPr="00DE53A1">
        <w:rPr>
          <w:szCs w:val="22"/>
          <w:lang w:val="es-419"/>
        </w:rPr>
        <w:t>director general</w:t>
      </w:r>
      <w:r w:rsidRPr="00DE53A1">
        <w:rPr>
          <w:szCs w:val="22"/>
          <w:lang w:val="es-419"/>
        </w:rPr>
        <w:t xml:space="preserve"> y, salvo en casos excepcionales, durante el mismo período y en el mismo lugar que la Asamblea General de la Organización.</w:t>
      </w:r>
    </w:p>
    <w:p w14:paraId="1447A4FD" w14:textId="77777777" w:rsidR="00B71E67" w:rsidRPr="00DE53A1" w:rsidRDefault="00B71E67" w:rsidP="00B71E67">
      <w:pPr>
        <w:rPr>
          <w:szCs w:val="22"/>
          <w:lang w:val="es-419"/>
        </w:rPr>
      </w:pPr>
    </w:p>
    <w:p w14:paraId="1B91367C" w14:textId="77777777" w:rsidR="00B71E67" w:rsidRPr="00DE53A1" w:rsidRDefault="00B71E67" w:rsidP="00B71E67">
      <w:pPr>
        <w:rPr>
          <w:szCs w:val="22"/>
          <w:lang w:val="es-419"/>
        </w:rPr>
      </w:pPr>
      <w:r w:rsidRPr="00DE53A1">
        <w:rPr>
          <w:szCs w:val="22"/>
          <w:lang w:val="es-419"/>
        </w:rPr>
        <w:t>7)</w:t>
      </w:r>
      <w:r w:rsidRPr="00DE53A1">
        <w:rPr>
          <w:szCs w:val="22"/>
          <w:lang w:val="es-419"/>
        </w:rPr>
        <w:tab/>
        <w:t>[Reglamento interno] La Asamblea establecerá su propio reglamento interno, incluidas las reglas para la convocación de períodos extraordinarios de sesiones.</w:t>
      </w:r>
    </w:p>
    <w:p w14:paraId="2CE3EBD8" w14:textId="77777777" w:rsidR="00B71E67" w:rsidRPr="00DE53A1" w:rsidRDefault="00B71E67" w:rsidP="00B71E67">
      <w:pPr>
        <w:rPr>
          <w:szCs w:val="22"/>
          <w:lang w:val="es-419"/>
        </w:rPr>
      </w:pPr>
    </w:p>
    <w:p w14:paraId="3EDB8B2B" w14:textId="77777777" w:rsidR="00B71E67" w:rsidRPr="00DE53A1" w:rsidRDefault="00B71E67" w:rsidP="00B71E67">
      <w:pPr>
        <w:rPr>
          <w:szCs w:val="22"/>
          <w:lang w:val="es-419"/>
        </w:rPr>
      </w:pPr>
    </w:p>
    <w:p w14:paraId="0776D853" w14:textId="77777777" w:rsidR="00B71E67" w:rsidRPr="00DE53A1" w:rsidRDefault="00B71E67" w:rsidP="00B71E67">
      <w:pPr>
        <w:spacing w:after="240"/>
        <w:jc w:val="center"/>
        <w:rPr>
          <w:b/>
          <w:lang w:val="es-419"/>
        </w:rPr>
      </w:pPr>
      <w:bookmarkStart w:id="8" w:name="_Toc134525869"/>
      <w:bookmarkStart w:id="9" w:name="_Toc442359961"/>
      <w:r w:rsidRPr="00DE53A1">
        <w:rPr>
          <w:b/>
          <w:lang w:val="es-419"/>
        </w:rPr>
        <w:t>Artículo 25</w:t>
      </w:r>
      <w:r w:rsidRPr="00DE53A1">
        <w:rPr>
          <w:b/>
          <w:lang w:val="es-419"/>
        </w:rPr>
        <w:br/>
        <w:t>Oficina Internacional</w:t>
      </w:r>
      <w:bookmarkEnd w:id="8"/>
      <w:bookmarkEnd w:id="9"/>
    </w:p>
    <w:p w14:paraId="7555AA9C" w14:textId="77777777" w:rsidR="00B71E67" w:rsidRPr="00DE53A1" w:rsidRDefault="00B71E67" w:rsidP="00B71E67">
      <w:pPr>
        <w:keepNext/>
        <w:rPr>
          <w:szCs w:val="22"/>
          <w:lang w:val="es-419"/>
        </w:rPr>
      </w:pPr>
      <w:r w:rsidRPr="00DE53A1">
        <w:rPr>
          <w:szCs w:val="22"/>
          <w:lang w:val="es-419"/>
        </w:rPr>
        <w:t>1)</w:t>
      </w:r>
      <w:r w:rsidRPr="00DE53A1">
        <w:rPr>
          <w:szCs w:val="22"/>
          <w:lang w:val="es-419"/>
        </w:rPr>
        <w:tab/>
        <w:t xml:space="preserve">[Tareas administrativas] a) </w:t>
      </w:r>
      <w:r w:rsidRPr="00DE53A1">
        <w:rPr>
          <w:szCs w:val="22"/>
          <w:lang w:val="es-419"/>
        </w:rPr>
        <w:tab/>
        <w:t>La Oficina Internacional desempeñará las tareas administrativas relativas al presente Tratado</w:t>
      </w:r>
    </w:p>
    <w:p w14:paraId="727F274B" w14:textId="77777777" w:rsidR="00B71E67" w:rsidRPr="00DE53A1" w:rsidRDefault="00B71E67" w:rsidP="00B71E67">
      <w:pPr>
        <w:ind w:left="567"/>
        <w:rPr>
          <w:szCs w:val="22"/>
          <w:lang w:val="es-419"/>
        </w:rPr>
      </w:pPr>
    </w:p>
    <w:p w14:paraId="13135592" w14:textId="77777777" w:rsidR="00B71E67" w:rsidRPr="00DE53A1" w:rsidRDefault="00B71E67" w:rsidP="00B71E67">
      <w:pPr>
        <w:ind w:firstLine="567"/>
        <w:rPr>
          <w:lang w:val="es-419"/>
        </w:rPr>
      </w:pPr>
      <w:r w:rsidRPr="00DE53A1">
        <w:rPr>
          <w:lang w:val="es-419"/>
        </w:rPr>
        <w:t>b)</w:t>
      </w:r>
      <w:r w:rsidRPr="00DE53A1">
        <w:rPr>
          <w:lang w:val="es-419"/>
        </w:rPr>
        <w:tab/>
        <w:t>En particular, la Oficina Internacional preparará las reuniones y se encargará de la secretaría de la Asamblea y de los comités de expertos y grupos de trabajo que pueda crear la Asamblea.</w:t>
      </w:r>
    </w:p>
    <w:p w14:paraId="67C6761D" w14:textId="77777777" w:rsidR="00B71E67" w:rsidRPr="00DE53A1" w:rsidRDefault="00B71E67" w:rsidP="00B71E67">
      <w:pPr>
        <w:ind w:firstLine="567"/>
        <w:rPr>
          <w:lang w:val="es-419"/>
        </w:rPr>
      </w:pPr>
    </w:p>
    <w:p w14:paraId="43AE1997" w14:textId="0E3CC0F4" w:rsidR="00B71E67" w:rsidRPr="00DE53A1" w:rsidRDefault="00B71E67" w:rsidP="00B71E67">
      <w:pPr>
        <w:rPr>
          <w:szCs w:val="22"/>
          <w:lang w:val="es-419"/>
        </w:rPr>
      </w:pPr>
      <w:r w:rsidRPr="00DE53A1">
        <w:rPr>
          <w:szCs w:val="22"/>
          <w:lang w:val="es-419"/>
        </w:rPr>
        <w:t>2)</w:t>
      </w:r>
      <w:r w:rsidRPr="00DE53A1">
        <w:rPr>
          <w:szCs w:val="22"/>
          <w:lang w:val="es-419"/>
        </w:rPr>
        <w:tab/>
        <w:t xml:space="preserve">[Reuniones diferentes de las sesiones de la Asamblea] El </w:t>
      </w:r>
      <w:r w:rsidR="001A66BC" w:rsidRPr="00DE53A1">
        <w:rPr>
          <w:szCs w:val="22"/>
          <w:lang w:val="es-419"/>
        </w:rPr>
        <w:t>director general</w:t>
      </w:r>
      <w:r w:rsidRPr="00DE53A1">
        <w:rPr>
          <w:szCs w:val="22"/>
          <w:lang w:val="es-419"/>
        </w:rPr>
        <w:t xml:space="preserve"> convocará cualquier comité y grupo de trabajo creado por la Asamblea.</w:t>
      </w:r>
    </w:p>
    <w:p w14:paraId="091894A5" w14:textId="77777777" w:rsidR="00B71E67" w:rsidRPr="00DE53A1" w:rsidRDefault="00B71E67" w:rsidP="00B71E67">
      <w:pPr>
        <w:rPr>
          <w:szCs w:val="22"/>
          <w:lang w:val="es-419"/>
        </w:rPr>
      </w:pPr>
    </w:p>
    <w:p w14:paraId="0F0B28CE" w14:textId="7A3D7464" w:rsidR="00B71E67" w:rsidRPr="00DE53A1" w:rsidRDefault="00B71E67" w:rsidP="00B71E67">
      <w:pPr>
        <w:rPr>
          <w:szCs w:val="22"/>
          <w:lang w:val="es-419"/>
        </w:rPr>
      </w:pPr>
      <w:r w:rsidRPr="00DE53A1">
        <w:rPr>
          <w:szCs w:val="22"/>
          <w:lang w:val="es-419"/>
        </w:rPr>
        <w:t>3)</w:t>
      </w:r>
      <w:r w:rsidRPr="00DE53A1">
        <w:rPr>
          <w:szCs w:val="22"/>
          <w:lang w:val="es-419"/>
        </w:rPr>
        <w:tab/>
        <w:t xml:space="preserve">[Función de la Oficina Internacional en la Asamblea y otras reuniones] a) El </w:t>
      </w:r>
      <w:r w:rsidR="001A66BC" w:rsidRPr="00DE53A1">
        <w:rPr>
          <w:szCs w:val="22"/>
          <w:lang w:val="es-419"/>
        </w:rPr>
        <w:t>director general</w:t>
      </w:r>
      <w:r w:rsidRPr="00DE53A1">
        <w:rPr>
          <w:szCs w:val="22"/>
          <w:lang w:val="es-419"/>
        </w:rPr>
        <w:t xml:space="preserve"> y las personas que el </w:t>
      </w:r>
      <w:r w:rsidR="001A66BC" w:rsidRPr="00DE53A1">
        <w:rPr>
          <w:szCs w:val="22"/>
          <w:lang w:val="es-419"/>
        </w:rPr>
        <w:t>director general</w:t>
      </w:r>
      <w:r w:rsidRPr="00DE53A1">
        <w:rPr>
          <w:szCs w:val="22"/>
          <w:lang w:val="es-419"/>
        </w:rPr>
        <w:t xml:space="preserve"> designe participarán, sin derecho de voto, en todas las reuniones de la Asamblea, los comités y grupos de trabajo que ésta pueda crear.</w:t>
      </w:r>
    </w:p>
    <w:p w14:paraId="22A70D47" w14:textId="77777777" w:rsidR="00CF01F0" w:rsidRPr="00DE53A1" w:rsidRDefault="00CF01F0" w:rsidP="00B71E67">
      <w:pPr>
        <w:rPr>
          <w:szCs w:val="22"/>
          <w:lang w:val="es-419"/>
        </w:rPr>
      </w:pPr>
    </w:p>
    <w:p w14:paraId="3A29166B" w14:textId="68BD0DDF" w:rsidR="00B71E67" w:rsidRPr="00DE53A1" w:rsidRDefault="00B71E67" w:rsidP="00B71E67">
      <w:pPr>
        <w:ind w:firstLine="567"/>
        <w:rPr>
          <w:szCs w:val="22"/>
          <w:lang w:val="es-419"/>
        </w:rPr>
      </w:pPr>
      <w:r w:rsidRPr="00DE53A1">
        <w:rPr>
          <w:szCs w:val="22"/>
          <w:lang w:val="es-419"/>
        </w:rPr>
        <w:t>b)</w:t>
      </w:r>
      <w:r w:rsidRPr="00DE53A1">
        <w:rPr>
          <w:szCs w:val="22"/>
          <w:lang w:val="es-419"/>
        </w:rPr>
        <w:tab/>
        <w:t xml:space="preserve">El </w:t>
      </w:r>
      <w:r w:rsidR="001A66BC" w:rsidRPr="00DE53A1">
        <w:rPr>
          <w:szCs w:val="22"/>
          <w:lang w:val="es-419"/>
        </w:rPr>
        <w:t>director general</w:t>
      </w:r>
      <w:r w:rsidRPr="00DE53A1">
        <w:rPr>
          <w:szCs w:val="22"/>
          <w:lang w:val="es-419"/>
        </w:rPr>
        <w:t xml:space="preserve"> o un miembro del personal que el </w:t>
      </w:r>
      <w:r w:rsidR="001A66BC" w:rsidRPr="00DE53A1">
        <w:rPr>
          <w:szCs w:val="22"/>
          <w:lang w:val="es-419"/>
        </w:rPr>
        <w:t>director general</w:t>
      </w:r>
      <w:r w:rsidRPr="00DE53A1">
        <w:rPr>
          <w:szCs w:val="22"/>
          <w:lang w:val="es-419"/>
        </w:rPr>
        <w:t xml:space="preserve"> designe será, </w:t>
      </w:r>
      <w:r w:rsidRPr="00DE53A1">
        <w:rPr>
          <w:i/>
          <w:iCs/>
          <w:szCs w:val="22"/>
          <w:lang w:val="es-419"/>
        </w:rPr>
        <w:t xml:space="preserve">ex </w:t>
      </w:r>
      <w:proofErr w:type="spellStart"/>
      <w:r w:rsidRPr="00DE53A1">
        <w:rPr>
          <w:i/>
          <w:iCs/>
          <w:szCs w:val="22"/>
          <w:lang w:val="es-419"/>
        </w:rPr>
        <w:t>officio</w:t>
      </w:r>
      <w:proofErr w:type="spellEnd"/>
      <w:r w:rsidRPr="00DE53A1">
        <w:rPr>
          <w:szCs w:val="22"/>
          <w:lang w:val="es-419"/>
        </w:rPr>
        <w:t>, secretario de la Asamblea y de los comités y grupos de trabajo mencionados en el apartado a).</w:t>
      </w:r>
    </w:p>
    <w:p w14:paraId="554DC775" w14:textId="77777777" w:rsidR="00B71E67" w:rsidRPr="00DE53A1" w:rsidRDefault="00B71E67" w:rsidP="00B71E67">
      <w:pPr>
        <w:rPr>
          <w:szCs w:val="22"/>
          <w:lang w:val="es-419"/>
        </w:rPr>
      </w:pPr>
    </w:p>
    <w:p w14:paraId="23E9C360" w14:textId="77777777" w:rsidR="00B71E67" w:rsidRPr="00DE53A1" w:rsidRDefault="00B71E67" w:rsidP="00B71E67">
      <w:pPr>
        <w:rPr>
          <w:szCs w:val="22"/>
          <w:lang w:val="es-419"/>
        </w:rPr>
      </w:pPr>
      <w:r w:rsidRPr="00DE53A1">
        <w:rPr>
          <w:szCs w:val="22"/>
          <w:lang w:val="es-419"/>
        </w:rPr>
        <w:t>4)</w:t>
      </w:r>
      <w:r w:rsidRPr="00DE53A1">
        <w:rPr>
          <w:szCs w:val="22"/>
          <w:lang w:val="es-419"/>
        </w:rPr>
        <w:tab/>
        <w:t>[Conferencias] a) La Oficina Internacional, siguiendo las instrucciones de la Asamblea, se encargará de los preparativos de las conferencias de revisión.</w:t>
      </w:r>
    </w:p>
    <w:p w14:paraId="59F8F49E" w14:textId="77777777" w:rsidR="00B71E67" w:rsidRPr="00DE53A1" w:rsidRDefault="00B71E67" w:rsidP="00B71E67">
      <w:pPr>
        <w:ind w:left="567"/>
        <w:rPr>
          <w:szCs w:val="22"/>
          <w:lang w:val="es-419"/>
        </w:rPr>
      </w:pPr>
    </w:p>
    <w:p w14:paraId="3ECD3AD3" w14:textId="77777777" w:rsidR="00B71E67" w:rsidRPr="00DE53A1" w:rsidRDefault="00B71E67" w:rsidP="00B71E67">
      <w:pPr>
        <w:ind w:firstLine="567"/>
        <w:rPr>
          <w:szCs w:val="22"/>
          <w:lang w:val="es-419"/>
        </w:rPr>
      </w:pPr>
      <w:r w:rsidRPr="00DE53A1">
        <w:rPr>
          <w:szCs w:val="22"/>
          <w:lang w:val="es-419"/>
        </w:rPr>
        <w:t>b)</w:t>
      </w:r>
      <w:r w:rsidRPr="00DE53A1">
        <w:rPr>
          <w:szCs w:val="22"/>
          <w:lang w:val="es-419"/>
        </w:rPr>
        <w:tab/>
        <w:t>La Oficina Internacional podrá consultar a los Estados miembros de la Organización, las organizaciones intergubernamentales y las organizaciones internacionales y nacionales no gubernamentales en relación con esos preparativos.</w:t>
      </w:r>
    </w:p>
    <w:p w14:paraId="625679EE" w14:textId="77777777" w:rsidR="00B71E67" w:rsidRPr="00DE53A1" w:rsidRDefault="00B71E67" w:rsidP="00B71E67">
      <w:pPr>
        <w:ind w:firstLine="567"/>
        <w:rPr>
          <w:szCs w:val="22"/>
          <w:lang w:val="es-419"/>
        </w:rPr>
      </w:pPr>
    </w:p>
    <w:p w14:paraId="2A909207" w14:textId="375DEEAA" w:rsidR="00B71E67" w:rsidRPr="00DE53A1" w:rsidRDefault="00B71E67" w:rsidP="00B71E67">
      <w:pPr>
        <w:ind w:firstLine="567"/>
        <w:rPr>
          <w:szCs w:val="22"/>
          <w:lang w:val="es-419"/>
        </w:rPr>
      </w:pPr>
      <w:r w:rsidRPr="00DE53A1">
        <w:rPr>
          <w:szCs w:val="22"/>
          <w:lang w:val="es-419"/>
        </w:rPr>
        <w:t>c)</w:t>
      </w:r>
      <w:r w:rsidRPr="00DE53A1">
        <w:rPr>
          <w:szCs w:val="22"/>
          <w:lang w:val="es-419"/>
        </w:rPr>
        <w:tab/>
        <w:t xml:space="preserve">El </w:t>
      </w:r>
      <w:r w:rsidR="001A66BC" w:rsidRPr="00DE53A1">
        <w:rPr>
          <w:szCs w:val="22"/>
          <w:lang w:val="es-419"/>
        </w:rPr>
        <w:t>director general</w:t>
      </w:r>
      <w:r w:rsidRPr="00DE53A1">
        <w:rPr>
          <w:szCs w:val="22"/>
          <w:lang w:val="es-419"/>
        </w:rPr>
        <w:t xml:space="preserve"> y las personas que el </w:t>
      </w:r>
      <w:r w:rsidR="001A66BC" w:rsidRPr="00DE53A1">
        <w:rPr>
          <w:szCs w:val="22"/>
          <w:lang w:val="es-419"/>
        </w:rPr>
        <w:t>director general</w:t>
      </w:r>
      <w:r w:rsidRPr="00DE53A1">
        <w:rPr>
          <w:szCs w:val="22"/>
          <w:lang w:val="es-419"/>
        </w:rPr>
        <w:t xml:space="preserve"> designe participarán, sin derecho de voto, en las deliberaciones de las conferencias de revisión.</w:t>
      </w:r>
    </w:p>
    <w:p w14:paraId="073EE5F9" w14:textId="77777777" w:rsidR="00B71E67" w:rsidRPr="00DE53A1" w:rsidRDefault="00B71E67" w:rsidP="00B71E67">
      <w:pPr>
        <w:rPr>
          <w:szCs w:val="22"/>
          <w:lang w:val="es-419"/>
        </w:rPr>
      </w:pPr>
    </w:p>
    <w:p w14:paraId="13092341" w14:textId="77777777" w:rsidR="00B71E67" w:rsidRPr="00DE53A1" w:rsidRDefault="00B71E67" w:rsidP="00B71E67">
      <w:pPr>
        <w:rPr>
          <w:szCs w:val="22"/>
          <w:lang w:val="es-419"/>
        </w:rPr>
      </w:pPr>
      <w:r w:rsidRPr="00DE53A1">
        <w:rPr>
          <w:szCs w:val="22"/>
          <w:lang w:val="es-419"/>
        </w:rPr>
        <w:t>5)</w:t>
      </w:r>
      <w:r w:rsidRPr="00DE53A1">
        <w:rPr>
          <w:szCs w:val="22"/>
          <w:lang w:val="es-419"/>
        </w:rPr>
        <w:tab/>
        <w:t>[Otras tareas] La Oficina Internacional ejecutará todas las demás tareas que le encomienden en relación con el presente Tratado.</w:t>
      </w:r>
    </w:p>
    <w:p w14:paraId="609A2504" w14:textId="77777777" w:rsidR="00B71E67" w:rsidRPr="00DE53A1" w:rsidRDefault="00B71E67" w:rsidP="00B71E67">
      <w:pPr>
        <w:rPr>
          <w:lang w:val="es-419"/>
        </w:rPr>
      </w:pPr>
      <w:bookmarkStart w:id="10" w:name="_Toc442359962"/>
    </w:p>
    <w:p w14:paraId="148AF155" w14:textId="77777777" w:rsidR="00B71E67" w:rsidRPr="00DE53A1" w:rsidRDefault="00B71E67" w:rsidP="00B71E67">
      <w:pPr>
        <w:spacing w:after="240"/>
        <w:jc w:val="center"/>
        <w:rPr>
          <w:b/>
          <w:lang w:val="es-419"/>
        </w:rPr>
      </w:pPr>
      <w:bookmarkStart w:id="11" w:name="_Toc134525870"/>
      <w:r w:rsidRPr="00DE53A1">
        <w:rPr>
          <w:b/>
          <w:lang w:val="es-419"/>
        </w:rPr>
        <w:t xml:space="preserve">Artículo 26 </w:t>
      </w:r>
      <w:r w:rsidRPr="00DE53A1">
        <w:rPr>
          <w:b/>
          <w:lang w:val="es-419"/>
        </w:rPr>
        <w:br/>
        <w:t>Revisión</w:t>
      </w:r>
      <w:bookmarkEnd w:id="10"/>
      <w:bookmarkEnd w:id="11"/>
    </w:p>
    <w:p w14:paraId="31590C6B"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 xml:space="preserve">El presente Tratado sólo podrá ser revisado por una conferencia diplomática. La Asamblea decidirá la convocación de las conferencias </w:t>
      </w:r>
      <w:r w:rsidRPr="00DE53A1">
        <w:rPr>
          <w:szCs w:val="22"/>
          <w:lang w:val="es-419"/>
        </w:rPr>
        <w:t>diplomáticas</w:t>
      </w:r>
      <w:r w:rsidRPr="00DE53A1">
        <w:rPr>
          <w:rFonts w:eastAsia="Times New Roman"/>
          <w:szCs w:val="22"/>
          <w:lang w:val="es-419" w:eastAsia="en-US"/>
        </w:rPr>
        <w:t>.</w:t>
      </w:r>
    </w:p>
    <w:p w14:paraId="403E23BC" w14:textId="77777777" w:rsidR="00B71E67" w:rsidRPr="00DE53A1" w:rsidRDefault="00B71E67" w:rsidP="00B71E67">
      <w:pPr>
        <w:rPr>
          <w:rFonts w:eastAsia="Times New Roman"/>
          <w:szCs w:val="22"/>
          <w:lang w:val="es-419" w:eastAsia="en-US"/>
        </w:rPr>
      </w:pPr>
    </w:p>
    <w:p w14:paraId="2AEDCC59" w14:textId="77777777" w:rsidR="00B71E67" w:rsidRPr="00DE53A1" w:rsidRDefault="00B71E67" w:rsidP="00B71E67">
      <w:pPr>
        <w:spacing w:after="240"/>
        <w:jc w:val="center"/>
        <w:rPr>
          <w:b/>
          <w:lang w:val="es-419"/>
        </w:rPr>
      </w:pPr>
      <w:bookmarkStart w:id="12" w:name="_Toc134525871"/>
      <w:bookmarkStart w:id="13" w:name="_Toc442359963"/>
      <w:r w:rsidRPr="00DE53A1">
        <w:rPr>
          <w:b/>
          <w:lang w:val="es-419"/>
        </w:rPr>
        <w:t xml:space="preserve">Artículo 27 </w:t>
      </w:r>
      <w:r w:rsidRPr="00DE53A1">
        <w:rPr>
          <w:b/>
          <w:lang w:val="es-419"/>
        </w:rPr>
        <w:br/>
        <w:t>Procedimiento para ser parte en el Tratado</w:t>
      </w:r>
      <w:bookmarkEnd w:id="12"/>
      <w:bookmarkEnd w:id="13"/>
    </w:p>
    <w:p w14:paraId="7FC53F21" w14:textId="77777777" w:rsidR="00B71E67" w:rsidRPr="00DE53A1" w:rsidRDefault="00B71E67" w:rsidP="00B71E67">
      <w:pPr>
        <w:keepNext/>
        <w:rPr>
          <w:szCs w:val="22"/>
          <w:lang w:val="es-419"/>
        </w:rPr>
      </w:pPr>
      <w:r w:rsidRPr="00DE53A1">
        <w:rPr>
          <w:szCs w:val="22"/>
          <w:lang w:val="es-419"/>
        </w:rPr>
        <w:t>1)</w:t>
      </w:r>
      <w:r w:rsidRPr="00DE53A1">
        <w:rPr>
          <w:szCs w:val="22"/>
          <w:lang w:val="es-419"/>
        </w:rPr>
        <w:tab/>
        <w:t>[Condiciones] Las siguientes entidades podrán firmar y, con sujeción a lo dispuesto en los párrafos 2) y 3) y en el Artículo 28.1) y 3), ser parte en el presente Tratado:</w:t>
      </w:r>
    </w:p>
    <w:p w14:paraId="4D13DC29" w14:textId="77777777" w:rsidR="00B71E67" w:rsidRPr="00DE53A1" w:rsidRDefault="00B71E67" w:rsidP="00B71E67">
      <w:pPr>
        <w:rPr>
          <w:szCs w:val="22"/>
          <w:lang w:val="es-419"/>
        </w:rPr>
      </w:pPr>
    </w:p>
    <w:p w14:paraId="0DF1DE73"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todo Estado miembro de la Organización respecto del que puedan registrarse o patentarse diseños industriales en su Oficina;</w:t>
      </w:r>
    </w:p>
    <w:p w14:paraId="12EF952E" w14:textId="77777777" w:rsidR="00B71E67" w:rsidRPr="00DE53A1" w:rsidRDefault="00B71E67" w:rsidP="00B71E67">
      <w:pPr>
        <w:tabs>
          <w:tab w:val="left" w:pos="1701"/>
        </w:tabs>
        <w:ind w:firstLine="1134"/>
        <w:rPr>
          <w:rFonts w:eastAsia="Times New Roman"/>
          <w:szCs w:val="22"/>
          <w:lang w:val="es-419" w:eastAsia="en-US"/>
        </w:rPr>
      </w:pPr>
    </w:p>
    <w:p w14:paraId="0C3AD06B" w14:textId="77777777"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ii</w:t>
      </w:r>
      <w:proofErr w:type="spellEnd"/>
      <w:r w:rsidRPr="00DE53A1">
        <w:rPr>
          <w:rFonts w:eastAsia="Times New Roman"/>
          <w:szCs w:val="22"/>
          <w:lang w:val="es-419" w:eastAsia="en-US"/>
        </w:rPr>
        <w:t>)</w:t>
      </w:r>
      <w:r w:rsidRPr="00DE53A1">
        <w:rPr>
          <w:rFonts w:eastAsia="Times New Roman"/>
          <w:szCs w:val="22"/>
          <w:lang w:val="es-419" w:eastAsia="en-US"/>
        </w:rPr>
        <w:tab/>
        <w:t>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condición de que todos los Estados miembros de la organización intergubernamental sean miembros de la Organización;</w:t>
      </w:r>
    </w:p>
    <w:p w14:paraId="475A5005" w14:textId="77777777" w:rsidR="00B71E67" w:rsidRPr="00DE53A1" w:rsidRDefault="00B71E67" w:rsidP="00B71E67">
      <w:pPr>
        <w:tabs>
          <w:tab w:val="left" w:pos="1701"/>
          <w:tab w:val="left" w:pos="2127"/>
        </w:tabs>
        <w:ind w:firstLine="1134"/>
        <w:rPr>
          <w:rFonts w:eastAsia="Times New Roman"/>
          <w:szCs w:val="22"/>
          <w:lang w:val="es-419" w:eastAsia="en-US"/>
        </w:rPr>
      </w:pPr>
    </w:p>
    <w:p w14:paraId="6EBC9DAA" w14:textId="77777777"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iii</w:t>
      </w:r>
      <w:proofErr w:type="spellEnd"/>
      <w:r w:rsidRPr="00DE53A1">
        <w:rPr>
          <w:rFonts w:eastAsia="Times New Roman"/>
          <w:szCs w:val="22"/>
          <w:lang w:val="es-419" w:eastAsia="en-US"/>
        </w:rPr>
        <w:t>)</w:t>
      </w:r>
      <w:r w:rsidRPr="00DE53A1">
        <w:rPr>
          <w:rFonts w:eastAsia="Times New Roman"/>
          <w:szCs w:val="22"/>
          <w:lang w:val="es-419" w:eastAsia="en-US"/>
        </w:rPr>
        <w:tab/>
        <w:t>todo Estado miembro de la Organización respecto del que solamente puedan registrarse diseños industriales por conducto de la Oficina de otro Estado especificado que sea miembro de la Organización;</w:t>
      </w:r>
    </w:p>
    <w:p w14:paraId="54F97865" w14:textId="77777777" w:rsidR="00B71E67" w:rsidRPr="00DE53A1" w:rsidRDefault="00B71E67" w:rsidP="00B71E67">
      <w:pPr>
        <w:tabs>
          <w:tab w:val="left" w:pos="1701"/>
          <w:tab w:val="left" w:pos="2127"/>
        </w:tabs>
        <w:ind w:firstLine="1134"/>
        <w:rPr>
          <w:rFonts w:eastAsia="Times New Roman"/>
          <w:szCs w:val="22"/>
          <w:lang w:val="es-419" w:eastAsia="en-US"/>
        </w:rPr>
      </w:pPr>
    </w:p>
    <w:p w14:paraId="018C9B6E" w14:textId="77777777"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iv</w:t>
      </w:r>
      <w:proofErr w:type="spellEnd"/>
      <w:r w:rsidRPr="00DE53A1">
        <w:rPr>
          <w:rFonts w:eastAsia="Times New Roman"/>
          <w:szCs w:val="22"/>
          <w:lang w:val="es-419" w:eastAsia="en-US"/>
        </w:rPr>
        <w:t>)</w:t>
      </w:r>
      <w:r w:rsidRPr="00DE53A1">
        <w:rPr>
          <w:rFonts w:eastAsia="Times New Roman"/>
          <w:szCs w:val="22"/>
          <w:lang w:val="es-419" w:eastAsia="en-US"/>
        </w:rPr>
        <w:tab/>
        <w:t xml:space="preserve">todo Estado miembro de la Organización respecto del que solamente puedan registrarse diseños industriales por conducto de la Oficina mantenida por una organización intergubernamental de la que sea miembro ese Estado; </w:t>
      </w:r>
    </w:p>
    <w:p w14:paraId="0A336B2F" w14:textId="77777777" w:rsidR="00B71E67" w:rsidRPr="00DE53A1" w:rsidRDefault="00B71E67" w:rsidP="00B71E67">
      <w:pPr>
        <w:tabs>
          <w:tab w:val="left" w:pos="1701"/>
          <w:tab w:val="left" w:pos="2127"/>
        </w:tabs>
        <w:ind w:firstLine="1134"/>
        <w:rPr>
          <w:rFonts w:eastAsia="Times New Roman"/>
          <w:szCs w:val="22"/>
          <w:lang w:val="es-419" w:eastAsia="en-US"/>
        </w:rPr>
      </w:pPr>
    </w:p>
    <w:p w14:paraId="71A3A198"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lastRenderedPageBreak/>
        <w:t>v)</w:t>
      </w:r>
      <w:r w:rsidRPr="00DE53A1">
        <w:rPr>
          <w:rFonts w:eastAsia="Times New Roman"/>
          <w:szCs w:val="22"/>
          <w:lang w:val="es-419" w:eastAsia="en-US"/>
        </w:rPr>
        <w:tab/>
        <w:t>todo Estado miembro de la Organización respecto del que solamente puedan registrarse diseños industriales por conducto de una Oficina común a un grupo de Estados miembros de la Organización.</w:t>
      </w:r>
    </w:p>
    <w:p w14:paraId="2D7B406A" w14:textId="77777777" w:rsidR="00B71E67" w:rsidRPr="00DE53A1" w:rsidRDefault="00B71E67" w:rsidP="00B71E67">
      <w:pPr>
        <w:rPr>
          <w:szCs w:val="22"/>
          <w:lang w:val="es-419"/>
        </w:rPr>
      </w:pPr>
    </w:p>
    <w:p w14:paraId="6C62EBDC" w14:textId="77777777" w:rsidR="00B71E67" w:rsidRPr="00DE53A1" w:rsidRDefault="00B71E67" w:rsidP="00B71E67">
      <w:pPr>
        <w:keepNext/>
        <w:keepLines/>
        <w:rPr>
          <w:szCs w:val="22"/>
          <w:lang w:val="es-419"/>
        </w:rPr>
      </w:pPr>
      <w:r w:rsidRPr="00DE53A1">
        <w:rPr>
          <w:szCs w:val="22"/>
          <w:lang w:val="es-419"/>
        </w:rPr>
        <w:t>2)</w:t>
      </w:r>
      <w:r w:rsidRPr="00DE53A1">
        <w:rPr>
          <w:szCs w:val="22"/>
          <w:lang w:val="es-419"/>
        </w:rPr>
        <w:tab/>
        <w:t>[Ratificación o adhesión] Toda entidad mencionada en el párrafo 1) podrá depositar:</w:t>
      </w:r>
    </w:p>
    <w:p w14:paraId="29FF5075" w14:textId="77777777" w:rsidR="00B71E67" w:rsidRPr="00DE53A1" w:rsidRDefault="00B71E67" w:rsidP="00B71E67">
      <w:pPr>
        <w:rPr>
          <w:rFonts w:eastAsia="Times New Roman"/>
          <w:szCs w:val="22"/>
          <w:lang w:val="es-419" w:eastAsia="en-US"/>
        </w:rPr>
      </w:pPr>
    </w:p>
    <w:p w14:paraId="42BE63F5" w14:textId="77777777" w:rsidR="00B71E67" w:rsidRPr="00DE53A1" w:rsidRDefault="00B71E67" w:rsidP="00B71E67">
      <w:pPr>
        <w:tabs>
          <w:tab w:val="left" w:pos="1701"/>
        </w:tabs>
        <w:ind w:left="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un instrumento de ratificación, si ha firmado el presente Tratado,</w:t>
      </w:r>
    </w:p>
    <w:p w14:paraId="1D0D8479" w14:textId="77777777" w:rsidR="00B71E67" w:rsidRPr="00DE53A1" w:rsidRDefault="00B71E67" w:rsidP="00B71E67">
      <w:pPr>
        <w:tabs>
          <w:tab w:val="left" w:pos="2127"/>
        </w:tabs>
        <w:rPr>
          <w:rFonts w:eastAsia="Times New Roman"/>
          <w:szCs w:val="22"/>
          <w:lang w:val="es-419" w:eastAsia="en-US"/>
        </w:rPr>
      </w:pPr>
    </w:p>
    <w:p w14:paraId="2A9FE0F6" w14:textId="77777777" w:rsidR="00B71E67" w:rsidRPr="00DE53A1" w:rsidRDefault="00B71E67" w:rsidP="00B71E67">
      <w:pPr>
        <w:tabs>
          <w:tab w:val="left" w:pos="1701"/>
        </w:tabs>
        <w:ind w:left="1134"/>
        <w:rPr>
          <w:rFonts w:eastAsia="Times New Roman"/>
          <w:szCs w:val="22"/>
          <w:lang w:val="es-419" w:eastAsia="en-US"/>
        </w:rPr>
      </w:pPr>
      <w:proofErr w:type="spellStart"/>
      <w:r w:rsidRPr="00DE53A1">
        <w:rPr>
          <w:rFonts w:eastAsia="Times New Roman"/>
          <w:szCs w:val="22"/>
          <w:lang w:val="es-419" w:eastAsia="en-US"/>
        </w:rPr>
        <w:t>ii</w:t>
      </w:r>
      <w:proofErr w:type="spellEnd"/>
      <w:r w:rsidRPr="00DE53A1">
        <w:rPr>
          <w:rFonts w:eastAsia="Times New Roman"/>
          <w:szCs w:val="22"/>
          <w:lang w:val="es-419" w:eastAsia="en-US"/>
        </w:rPr>
        <w:t>)</w:t>
      </w:r>
      <w:r w:rsidRPr="00DE53A1">
        <w:rPr>
          <w:rFonts w:eastAsia="Times New Roman"/>
          <w:szCs w:val="22"/>
          <w:lang w:val="es-419" w:eastAsia="en-US"/>
        </w:rPr>
        <w:tab/>
        <w:t>un instrumento de adhesión, si no ha firmado el presente Tratado.</w:t>
      </w:r>
    </w:p>
    <w:p w14:paraId="52861063" w14:textId="77777777" w:rsidR="00B71E67" w:rsidRPr="00DE53A1" w:rsidRDefault="00B71E67" w:rsidP="00B71E67">
      <w:pPr>
        <w:ind w:firstLine="567"/>
        <w:rPr>
          <w:rFonts w:eastAsia="Times New Roman"/>
          <w:szCs w:val="22"/>
          <w:lang w:val="es-419" w:eastAsia="en-US"/>
        </w:rPr>
      </w:pPr>
    </w:p>
    <w:p w14:paraId="7C2F89B1"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3)</w:t>
      </w:r>
      <w:r w:rsidRPr="00DE53A1">
        <w:rPr>
          <w:rFonts w:eastAsia="Times New Roman"/>
          <w:szCs w:val="22"/>
          <w:lang w:val="es-419" w:eastAsia="en-US"/>
        </w:rPr>
        <w:tab/>
        <w:t>[Fecha efectiva de depósito] La fecha efectiva del depósito de un instrumento de ratificación o adhesión será,</w:t>
      </w:r>
    </w:p>
    <w:p w14:paraId="46C24270" w14:textId="77777777" w:rsidR="00B71E67" w:rsidRPr="00DE53A1" w:rsidRDefault="00B71E67" w:rsidP="00B71E67">
      <w:pPr>
        <w:rPr>
          <w:rFonts w:eastAsia="Times New Roman"/>
          <w:szCs w:val="22"/>
          <w:lang w:val="es-419" w:eastAsia="en-US"/>
        </w:rPr>
      </w:pPr>
    </w:p>
    <w:p w14:paraId="257B9556"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en el caso de un Estado mencionado en el párrafo 1)i), la fecha en la que se deposite el instrumento de ese Estado;</w:t>
      </w:r>
    </w:p>
    <w:p w14:paraId="111CC522" w14:textId="77777777" w:rsidR="00B71E67" w:rsidRPr="00DE53A1" w:rsidRDefault="00B71E67" w:rsidP="00B71E67">
      <w:pPr>
        <w:tabs>
          <w:tab w:val="left" w:pos="1701"/>
          <w:tab w:val="left" w:pos="2127"/>
        </w:tabs>
        <w:ind w:firstLine="1134"/>
        <w:rPr>
          <w:rFonts w:eastAsia="Times New Roman"/>
          <w:szCs w:val="22"/>
          <w:lang w:val="es-419" w:eastAsia="en-US"/>
        </w:rPr>
      </w:pPr>
    </w:p>
    <w:p w14:paraId="17C3685E" w14:textId="77777777"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ii</w:t>
      </w:r>
      <w:proofErr w:type="spellEnd"/>
      <w:r w:rsidRPr="00DE53A1">
        <w:rPr>
          <w:rFonts w:eastAsia="Times New Roman"/>
          <w:szCs w:val="22"/>
          <w:lang w:val="es-419" w:eastAsia="en-US"/>
        </w:rPr>
        <w:t>)</w:t>
      </w:r>
      <w:r w:rsidRPr="00DE53A1">
        <w:rPr>
          <w:rFonts w:eastAsia="Times New Roman"/>
          <w:szCs w:val="22"/>
          <w:lang w:val="es-419" w:eastAsia="en-US"/>
        </w:rPr>
        <w:tab/>
        <w:t>en el caso de una organización intergubernamental, la fecha en la que se haya depositado el instrumento de esa organización intergubernamental;</w:t>
      </w:r>
    </w:p>
    <w:p w14:paraId="3E87AEC6" w14:textId="77777777" w:rsidR="00B71E67" w:rsidRPr="00DE53A1" w:rsidRDefault="00B71E67" w:rsidP="00B71E67">
      <w:pPr>
        <w:tabs>
          <w:tab w:val="left" w:pos="1701"/>
          <w:tab w:val="left" w:pos="2127"/>
        </w:tabs>
        <w:ind w:firstLine="1134"/>
        <w:rPr>
          <w:rFonts w:eastAsia="Times New Roman"/>
          <w:szCs w:val="22"/>
          <w:lang w:val="es-419" w:eastAsia="en-US"/>
        </w:rPr>
      </w:pPr>
    </w:p>
    <w:p w14:paraId="7648A67C" w14:textId="77777777"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iii</w:t>
      </w:r>
      <w:proofErr w:type="spellEnd"/>
      <w:r w:rsidRPr="00DE53A1">
        <w:rPr>
          <w:rFonts w:eastAsia="Times New Roman"/>
          <w:szCs w:val="22"/>
          <w:lang w:val="es-419" w:eastAsia="en-US"/>
        </w:rPr>
        <w:t>)</w:t>
      </w:r>
      <w:r w:rsidRPr="00DE53A1">
        <w:rPr>
          <w:rFonts w:eastAsia="Times New Roman"/>
          <w:szCs w:val="22"/>
          <w:lang w:val="es-419" w:eastAsia="en-US"/>
        </w:rPr>
        <w:tab/>
        <w:t>en el caso de un Estado mencionado en el párrafo 1)</w:t>
      </w:r>
      <w:proofErr w:type="spellStart"/>
      <w:r w:rsidRPr="00DE53A1">
        <w:rPr>
          <w:rFonts w:eastAsia="Times New Roman"/>
          <w:szCs w:val="22"/>
          <w:lang w:val="es-419" w:eastAsia="en-US"/>
        </w:rPr>
        <w:t>iii</w:t>
      </w:r>
      <w:proofErr w:type="spellEnd"/>
      <w:r w:rsidRPr="00DE53A1">
        <w:rPr>
          <w:rFonts w:eastAsia="Times New Roman"/>
          <w:szCs w:val="22"/>
          <w:lang w:val="es-419" w:eastAsia="en-US"/>
        </w:rPr>
        <w:t>), la fecha en la que se cumpla la condición siguiente: ha sido depositado el instrumento de ese Estado y ha sido depositado el instrumento del otro Estado especificado;</w:t>
      </w:r>
    </w:p>
    <w:p w14:paraId="5C27EAF7" w14:textId="77777777" w:rsidR="00B71E67" w:rsidRPr="00DE53A1" w:rsidRDefault="00B71E67" w:rsidP="00B71E67">
      <w:pPr>
        <w:tabs>
          <w:tab w:val="left" w:pos="1701"/>
          <w:tab w:val="left" w:pos="2127"/>
        </w:tabs>
        <w:ind w:firstLine="1134"/>
        <w:rPr>
          <w:rFonts w:eastAsia="Times New Roman"/>
          <w:szCs w:val="22"/>
          <w:lang w:val="es-419" w:eastAsia="en-US"/>
        </w:rPr>
      </w:pPr>
    </w:p>
    <w:p w14:paraId="026DF2C1" w14:textId="77777777" w:rsidR="00B71E67" w:rsidRPr="00DE53A1" w:rsidRDefault="00B71E67" w:rsidP="00B71E67">
      <w:pPr>
        <w:tabs>
          <w:tab w:val="left" w:pos="1701"/>
        </w:tabs>
        <w:ind w:firstLine="1134"/>
        <w:rPr>
          <w:rFonts w:eastAsia="Times New Roman"/>
          <w:szCs w:val="22"/>
          <w:lang w:val="es-419" w:eastAsia="en-US"/>
        </w:rPr>
      </w:pPr>
      <w:proofErr w:type="spellStart"/>
      <w:r w:rsidRPr="00DE53A1">
        <w:rPr>
          <w:rFonts w:eastAsia="Times New Roman"/>
          <w:szCs w:val="22"/>
          <w:lang w:val="es-419" w:eastAsia="en-US"/>
        </w:rPr>
        <w:t>iv</w:t>
      </w:r>
      <w:proofErr w:type="spellEnd"/>
      <w:r w:rsidRPr="00DE53A1">
        <w:rPr>
          <w:rFonts w:eastAsia="Times New Roman"/>
          <w:szCs w:val="22"/>
          <w:lang w:val="es-419" w:eastAsia="en-US"/>
        </w:rPr>
        <w:t>)</w:t>
      </w:r>
      <w:r w:rsidRPr="00DE53A1">
        <w:rPr>
          <w:rFonts w:eastAsia="Times New Roman"/>
          <w:szCs w:val="22"/>
          <w:lang w:val="es-419" w:eastAsia="en-US"/>
        </w:rPr>
        <w:tab/>
        <w:t>en el caso de un Estado mencionado en el párrafo 1)</w:t>
      </w:r>
      <w:proofErr w:type="spellStart"/>
      <w:r w:rsidRPr="00DE53A1">
        <w:rPr>
          <w:rFonts w:eastAsia="Times New Roman"/>
          <w:szCs w:val="22"/>
          <w:lang w:val="es-419" w:eastAsia="en-US"/>
        </w:rPr>
        <w:t>iv</w:t>
      </w:r>
      <w:proofErr w:type="spellEnd"/>
      <w:r w:rsidRPr="00DE53A1">
        <w:rPr>
          <w:rFonts w:eastAsia="Times New Roman"/>
          <w:szCs w:val="22"/>
          <w:lang w:val="es-419" w:eastAsia="en-US"/>
        </w:rPr>
        <w:t>), la fecha aplicable conforme a lo dispuesto en el punto </w:t>
      </w:r>
      <w:proofErr w:type="spellStart"/>
      <w:r w:rsidRPr="00DE53A1">
        <w:rPr>
          <w:rFonts w:eastAsia="Times New Roman"/>
          <w:szCs w:val="22"/>
          <w:lang w:val="es-419" w:eastAsia="en-US"/>
        </w:rPr>
        <w:t>ii</w:t>
      </w:r>
      <w:proofErr w:type="spellEnd"/>
      <w:r w:rsidRPr="00DE53A1">
        <w:rPr>
          <w:rFonts w:eastAsia="Times New Roman"/>
          <w:szCs w:val="22"/>
          <w:lang w:val="es-419" w:eastAsia="en-US"/>
        </w:rPr>
        <w:t>) supra;</w:t>
      </w:r>
    </w:p>
    <w:p w14:paraId="4F06949A" w14:textId="77777777" w:rsidR="00B71E67" w:rsidRPr="00DE53A1" w:rsidRDefault="00B71E67" w:rsidP="00B71E67">
      <w:pPr>
        <w:tabs>
          <w:tab w:val="left" w:pos="1701"/>
          <w:tab w:val="left" w:pos="2127"/>
        </w:tabs>
        <w:ind w:firstLine="1134"/>
        <w:rPr>
          <w:rFonts w:eastAsia="Times New Roman"/>
          <w:szCs w:val="22"/>
          <w:lang w:val="es-419" w:eastAsia="en-US"/>
        </w:rPr>
      </w:pPr>
    </w:p>
    <w:p w14:paraId="4A7FC485"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v)</w:t>
      </w:r>
      <w:r w:rsidRPr="00DE53A1">
        <w:rPr>
          <w:rFonts w:eastAsia="Times New Roman"/>
          <w:szCs w:val="22"/>
          <w:lang w:val="es-419" w:eastAsia="en-US"/>
        </w:rPr>
        <w:tab/>
        <w:t>en el caso de un Estado miembro de un grupo de Estados mencionado en el párrafo 1)v), la fecha en la que hayan sido depositados los instrumentos de todos los Estados miembros del grupo.</w:t>
      </w:r>
    </w:p>
    <w:p w14:paraId="22A2F45D" w14:textId="77777777" w:rsidR="00B71E67" w:rsidRPr="00DE53A1" w:rsidRDefault="00B71E67" w:rsidP="00B71E67">
      <w:pPr>
        <w:tabs>
          <w:tab w:val="left" w:pos="2127"/>
        </w:tabs>
        <w:rPr>
          <w:rFonts w:eastAsia="Times New Roman"/>
          <w:szCs w:val="22"/>
          <w:lang w:val="es-419" w:eastAsia="en-US"/>
        </w:rPr>
      </w:pPr>
    </w:p>
    <w:p w14:paraId="608569A7" w14:textId="77777777" w:rsidR="00B71E67" w:rsidRPr="00DE53A1" w:rsidRDefault="00B71E67" w:rsidP="00B71E67">
      <w:pPr>
        <w:tabs>
          <w:tab w:val="left" w:pos="2127"/>
        </w:tabs>
        <w:rPr>
          <w:rFonts w:eastAsia="Times New Roman"/>
          <w:szCs w:val="22"/>
          <w:lang w:val="es-419" w:eastAsia="en-US"/>
        </w:rPr>
      </w:pPr>
    </w:p>
    <w:p w14:paraId="79330BA6" w14:textId="77777777" w:rsidR="00B71E67" w:rsidRPr="00DE53A1" w:rsidRDefault="00B71E67" w:rsidP="00B71E67">
      <w:pPr>
        <w:spacing w:after="240"/>
        <w:jc w:val="center"/>
        <w:rPr>
          <w:b/>
          <w:lang w:val="es-419"/>
        </w:rPr>
      </w:pPr>
      <w:bookmarkStart w:id="14" w:name="_Toc134525872"/>
      <w:bookmarkStart w:id="15" w:name="_Toc442359964"/>
      <w:r w:rsidRPr="00DE53A1">
        <w:rPr>
          <w:b/>
          <w:lang w:val="es-419"/>
        </w:rPr>
        <w:t xml:space="preserve">Artículo 28 </w:t>
      </w:r>
      <w:r w:rsidRPr="00DE53A1">
        <w:rPr>
          <w:b/>
          <w:lang w:val="es-419"/>
        </w:rPr>
        <w:br/>
        <w:t>Entrada en vigor; fecha efectiva de las ratificaciones y adhesiones</w:t>
      </w:r>
      <w:bookmarkEnd w:id="14"/>
      <w:bookmarkEnd w:id="15"/>
    </w:p>
    <w:p w14:paraId="3652D34B" w14:textId="77777777" w:rsidR="00B71E67" w:rsidRPr="00DE53A1" w:rsidRDefault="00B71E67" w:rsidP="00B71E67">
      <w:pPr>
        <w:keepNext/>
        <w:keepLines/>
        <w:rPr>
          <w:rFonts w:eastAsia="Times New Roman"/>
          <w:szCs w:val="22"/>
          <w:lang w:val="es-419" w:eastAsia="en-US"/>
        </w:rPr>
      </w:pPr>
      <w:r w:rsidRPr="00DE53A1">
        <w:rPr>
          <w:rFonts w:eastAsia="Times New Roman"/>
          <w:szCs w:val="22"/>
          <w:lang w:val="es-419" w:eastAsia="en-US"/>
        </w:rPr>
        <w:t>1)</w:t>
      </w:r>
      <w:r w:rsidRPr="00DE53A1">
        <w:rPr>
          <w:rFonts w:eastAsia="Times New Roman"/>
          <w:szCs w:val="22"/>
          <w:lang w:val="es-419" w:eastAsia="en-US"/>
        </w:rPr>
        <w:tab/>
        <w:t>[Instrumentos que se tomarán en consideración] A los fines de lo dispuesto en el presente Artículo, sólo se tomarán en consideración los instrumentos de ratificación o de adhesión que sean depositados por las entidades mencionadas en el Artículo 27.1), y que tengan una fecha efectiva con arreglo a lo dispuesto en el Artículo 27.3).</w:t>
      </w:r>
    </w:p>
    <w:p w14:paraId="2280C4FB" w14:textId="77777777" w:rsidR="00B71E67" w:rsidRPr="00DE53A1" w:rsidRDefault="00B71E67" w:rsidP="00B71E67">
      <w:pPr>
        <w:rPr>
          <w:rFonts w:eastAsia="Times New Roman"/>
          <w:szCs w:val="22"/>
          <w:lang w:val="es-419" w:eastAsia="en-US"/>
        </w:rPr>
      </w:pPr>
    </w:p>
    <w:p w14:paraId="411197C4"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2)</w:t>
      </w:r>
      <w:r w:rsidRPr="00DE53A1">
        <w:rPr>
          <w:rFonts w:eastAsia="Times New Roman"/>
          <w:szCs w:val="22"/>
          <w:lang w:val="es-419" w:eastAsia="en-US"/>
        </w:rPr>
        <w:tab/>
        <w:t xml:space="preserve">[Entrada en vigor del Tratado] El presente Tratado entrará en vigor tres meses después de que </w:t>
      </w:r>
      <w:r w:rsidRPr="00DE53A1">
        <w:rPr>
          <w:rFonts w:eastAsia="Times New Roman"/>
          <w:b/>
          <w:szCs w:val="22"/>
          <w:lang w:val="es-419" w:eastAsia="en-US"/>
        </w:rPr>
        <w:t>[</w:t>
      </w:r>
      <w:r w:rsidRPr="00DE53A1">
        <w:rPr>
          <w:rFonts w:eastAsia="Times New Roman"/>
          <w:szCs w:val="22"/>
          <w:lang w:val="es-419" w:eastAsia="en-US"/>
        </w:rPr>
        <w:t>diez</w:t>
      </w:r>
      <w:r w:rsidRPr="00DE53A1">
        <w:rPr>
          <w:rFonts w:eastAsia="Times New Roman"/>
          <w:b/>
          <w:szCs w:val="22"/>
          <w:lang w:val="es-419" w:eastAsia="en-US"/>
        </w:rPr>
        <w:t>]</w:t>
      </w:r>
      <w:r w:rsidRPr="00DE53A1">
        <w:rPr>
          <w:rFonts w:eastAsia="Times New Roman"/>
          <w:szCs w:val="22"/>
          <w:lang w:val="es-419" w:eastAsia="en-US"/>
        </w:rPr>
        <w:t xml:space="preserve"> </w:t>
      </w:r>
      <w:r w:rsidRPr="00DE53A1">
        <w:rPr>
          <w:rFonts w:eastAsia="Times New Roman"/>
          <w:b/>
          <w:szCs w:val="22"/>
          <w:lang w:val="es-419" w:eastAsia="en-US"/>
        </w:rPr>
        <w:t>[</w:t>
      </w:r>
      <w:r w:rsidRPr="00DE53A1">
        <w:rPr>
          <w:rFonts w:eastAsia="Times New Roman"/>
          <w:szCs w:val="22"/>
          <w:lang w:val="es-419" w:eastAsia="en-US"/>
        </w:rPr>
        <w:t>30</w:t>
      </w:r>
      <w:r w:rsidRPr="00DE53A1">
        <w:rPr>
          <w:rFonts w:eastAsia="Times New Roman"/>
          <w:b/>
          <w:szCs w:val="22"/>
          <w:lang w:val="es-419" w:eastAsia="en-US"/>
        </w:rPr>
        <w:t>]</w:t>
      </w:r>
      <w:r w:rsidRPr="00DE53A1">
        <w:rPr>
          <w:rFonts w:eastAsia="Times New Roman"/>
          <w:szCs w:val="22"/>
          <w:lang w:val="es-419" w:eastAsia="en-US"/>
        </w:rPr>
        <w:t xml:space="preserve"> Estados u organizaciones intergubernamentales, como las referidas en el Artículo 27.1)</w:t>
      </w:r>
      <w:proofErr w:type="spellStart"/>
      <w:r w:rsidRPr="00DE53A1">
        <w:rPr>
          <w:rFonts w:eastAsia="Times New Roman"/>
          <w:szCs w:val="22"/>
          <w:lang w:val="es-419" w:eastAsia="en-US"/>
        </w:rPr>
        <w:t>ii</w:t>
      </w:r>
      <w:proofErr w:type="spellEnd"/>
      <w:r w:rsidRPr="00DE53A1">
        <w:rPr>
          <w:rFonts w:eastAsia="Times New Roman"/>
          <w:szCs w:val="22"/>
          <w:lang w:val="es-419" w:eastAsia="en-US"/>
        </w:rPr>
        <w:t>), hayan depositado sus instrumentos de ratificación o adhesión.</w:t>
      </w:r>
    </w:p>
    <w:p w14:paraId="5AF81816" w14:textId="77777777" w:rsidR="00B71E67" w:rsidRPr="00DE53A1" w:rsidRDefault="00B71E67" w:rsidP="00B71E67">
      <w:pPr>
        <w:rPr>
          <w:rFonts w:eastAsia="Times New Roman"/>
          <w:szCs w:val="22"/>
          <w:lang w:val="es-419" w:eastAsia="en-US"/>
        </w:rPr>
      </w:pPr>
    </w:p>
    <w:p w14:paraId="7AC0F4AE"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3)</w:t>
      </w:r>
      <w:r w:rsidRPr="00DE53A1">
        <w:rPr>
          <w:rFonts w:eastAsia="Times New Roman"/>
          <w:szCs w:val="22"/>
          <w:lang w:val="es-419" w:eastAsia="en-US"/>
        </w:rPr>
        <w:tab/>
        <w:t>[Entrada en vigor de las ratificaciones o adhesiones posteriores a la entrada en vigor del Tratado] Cualquier entidad no incluida en el párrafo 2) quedará obligada por el presente Tratado tres meses después de la fecha en la que haya depositado su instrumento de ratificación o adhesión.</w:t>
      </w:r>
    </w:p>
    <w:p w14:paraId="5777BE9B" w14:textId="77777777" w:rsidR="00B71E67" w:rsidRPr="00DE53A1" w:rsidRDefault="00B71E67" w:rsidP="00B71E67">
      <w:pPr>
        <w:tabs>
          <w:tab w:val="left" w:pos="708"/>
          <w:tab w:val="right" w:pos="2041"/>
          <w:tab w:val="left" w:pos="2279"/>
        </w:tabs>
        <w:outlineLvl w:val="7"/>
        <w:rPr>
          <w:rFonts w:eastAsia="Times New Roman"/>
          <w:bCs/>
          <w:iCs/>
          <w:szCs w:val="22"/>
          <w:lang w:val="es-419" w:eastAsia="en-US"/>
        </w:rPr>
      </w:pPr>
    </w:p>
    <w:p w14:paraId="27D822D7" w14:textId="77777777" w:rsidR="00B71E67" w:rsidRPr="00DE53A1" w:rsidRDefault="00B71E67" w:rsidP="00B71E67">
      <w:pPr>
        <w:rPr>
          <w:b/>
          <w:lang w:val="es-419"/>
        </w:rPr>
      </w:pPr>
      <w:r w:rsidRPr="00DE53A1">
        <w:rPr>
          <w:lang w:val="es-419"/>
        </w:rPr>
        <w:br w:type="page"/>
      </w:r>
      <w:bookmarkStart w:id="16" w:name="_Toc378668237"/>
      <w:bookmarkStart w:id="17" w:name="_Toc338750215"/>
      <w:bookmarkStart w:id="18" w:name="_Toc338745677"/>
    </w:p>
    <w:p w14:paraId="29BD667A" w14:textId="77777777" w:rsidR="00B71E67" w:rsidRPr="00DE53A1" w:rsidRDefault="00B71E67" w:rsidP="00B71E67">
      <w:pPr>
        <w:spacing w:after="240"/>
        <w:jc w:val="center"/>
        <w:rPr>
          <w:b/>
          <w:lang w:val="es-419"/>
        </w:rPr>
      </w:pPr>
      <w:bookmarkStart w:id="19" w:name="_Toc134525873"/>
      <w:bookmarkStart w:id="20" w:name="_Toc442359965"/>
      <w:bookmarkEnd w:id="16"/>
      <w:bookmarkEnd w:id="17"/>
      <w:bookmarkEnd w:id="18"/>
      <w:r w:rsidRPr="00DE53A1">
        <w:rPr>
          <w:b/>
          <w:lang w:val="es-419"/>
        </w:rPr>
        <w:lastRenderedPageBreak/>
        <w:t xml:space="preserve">Artículo 29 </w:t>
      </w:r>
      <w:r w:rsidRPr="00DE53A1">
        <w:rPr>
          <w:b/>
          <w:lang w:val="es-419"/>
        </w:rPr>
        <w:br/>
        <w:t>Reservas</w:t>
      </w:r>
      <w:bookmarkEnd w:id="19"/>
      <w:bookmarkEnd w:id="20"/>
    </w:p>
    <w:p w14:paraId="62111E06" w14:textId="77777777" w:rsidR="00B71E67" w:rsidRPr="00DE53A1" w:rsidRDefault="00B71E67" w:rsidP="00B71E67">
      <w:pPr>
        <w:rPr>
          <w:lang w:val="es-419"/>
        </w:rPr>
      </w:pPr>
    </w:p>
    <w:p w14:paraId="45B9C5DD" w14:textId="77777777" w:rsidR="00B71E67" w:rsidRPr="00DE53A1" w:rsidRDefault="00B71E67" w:rsidP="00B71E67">
      <w:pPr>
        <w:spacing w:after="240"/>
        <w:jc w:val="center"/>
        <w:rPr>
          <w:b/>
          <w:lang w:val="es-419"/>
        </w:rPr>
      </w:pPr>
      <w:bookmarkStart w:id="21" w:name="_Toc134525874"/>
      <w:bookmarkStart w:id="22" w:name="_Toc442359966"/>
      <w:r w:rsidRPr="00DE53A1">
        <w:rPr>
          <w:b/>
          <w:lang w:val="es-419"/>
        </w:rPr>
        <w:t xml:space="preserve">Artículo 30 </w:t>
      </w:r>
      <w:r w:rsidRPr="00DE53A1">
        <w:rPr>
          <w:b/>
          <w:lang w:val="es-419"/>
        </w:rPr>
        <w:br/>
        <w:t>Denuncia del Tratado</w:t>
      </w:r>
      <w:bookmarkEnd w:id="21"/>
      <w:bookmarkEnd w:id="22"/>
    </w:p>
    <w:p w14:paraId="02E88887" w14:textId="37D938CE" w:rsidR="00B71E67" w:rsidRPr="00DE53A1" w:rsidRDefault="00B71E67" w:rsidP="00B71E67">
      <w:pPr>
        <w:keepNext/>
        <w:keepLines/>
        <w:rPr>
          <w:rFonts w:eastAsia="Times New Roman"/>
          <w:szCs w:val="22"/>
          <w:lang w:val="es-419" w:eastAsia="en-US"/>
        </w:rPr>
      </w:pPr>
      <w:r w:rsidRPr="00DE53A1">
        <w:rPr>
          <w:rFonts w:eastAsia="Times New Roman"/>
          <w:szCs w:val="22"/>
          <w:lang w:val="es-419" w:eastAsia="en-US"/>
        </w:rPr>
        <w:t>1)</w:t>
      </w:r>
      <w:r w:rsidRPr="00DE53A1">
        <w:rPr>
          <w:rFonts w:eastAsia="Times New Roman"/>
          <w:szCs w:val="22"/>
          <w:lang w:val="es-419" w:eastAsia="en-US"/>
        </w:rPr>
        <w:tab/>
        <w:t xml:space="preserve">[Notificación] Una Parte Contratante podrá denunciar el presente Tratado mediante notificación dirigida al </w:t>
      </w:r>
      <w:r w:rsidR="001A66BC" w:rsidRPr="00DE53A1">
        <w:rPr>
          <w:rFonts w:eastAsia="Times New Roman"/>
          <w:szCs w:val="22"/>
          <w:lang w:val="es-419" w:eastAsia="en-US"/>
        </w:rPr>
        <w:t>director general</w:t>
      </w:r>
      <w:r w:rsidRPr="00DE53A1">
        <w:rPr>
          <w:rFonts w:eastAsia="Times New Roman"/>
          <w:szCs w:val="22"/>
          <w:lang w:val="es-419" w:eastAsia="en-US"/>
        </w:rPr>
        <w:t>.</w:t>
      </w:r>
    </w:p>
    <w:p w14:paraId="2DCA6355" w14:textId="77777777" w:rsidR="00B71E67" w:rsidRPr="00DE53A1" w:rsidRDefault="00B71E67" w:rsidP="00B71E67">
      <w:pPr>
        <w:keepNext/>
        <w:keepLines/>
        <w:rPr>
          <w:rFonts w:eastAsia="Times New Roman"/>
          <w:szCs w:val="22"/>
          <w:lang w:val="es-419" w:eastAsia="en-US"/>
        </w:rPr>
      </w:pPr>
    </w:p>
    <w:p w14:paraId="485187E0" w14:textId="74A58C64" w:rsidR="00B71E67" w:rsidRPr="00DE53A1" w:rsidRDefault="00B71E67" w:rsidP="00B71E67">
      <w:pPr>
        <w:keepNext/>
        <w:rPr>
          <w:rFonts w:eastAsia="Times New Roman"/>
          <w:szCs w:val="22"/>
          <w:lang w:val="es-419" w:eastAsia="en-US"/>
        </w:rPr>
      </w:pPr>
      <w:r w:rsidRPr="00DE53A1">
        <w:rPr>
          <w:rFonts w:eastAsia="Times New Roman"/>
          <w:szCs w:val="22"/>
          <w:lang w:val="es-419" w:eastAsia="en-US"/>
        </w:rPr>
        <w:t>2)</w:t>
      </w:r>
      <w:r w:rsidRPr="00DE53A1">
        <w:rPr>
          <w:rFonts w:eastAsia="Times New Roman"/>
          <w:szCs w:val="22"/>
          <w:lang w:val="es-419" w:eastAsia="en-US"/>
        </w:rPr>
        <w:tab/>
        <w:t xml:space="preserve">[Fecha efectiva] La denuncia surtirá efecto un año después de la fecha en la que el </w:t>
      </w:r>
      <w:r w:rsidR="001A66BC" w:rsidRPr="00DE53A1">
        <w:rPr>
          <w:rFonts w:eastAsia="Times New Roman"/>
          <w:szCs w:val="22"/>
          <w:lang w:val="es-419" w:eastAsia="en-US"/>
        </w:rPr>
        <w:t>director general</w:t>
      </w:r>
      <w:r w:rsidRPr="00DE53A1">
        <w:rPr>
          <w:rFonts w:eastAsia="Times New Roman"/>
          <w:szCs w:val="22"/>
          <w:lang w:val="es-419" w:eastAsia="en-US"/>
        </w:rPr>
        <w:t xml:space="preserve"> haya recibido la notificación.</w:t>
      </w:r>
    </w:p>
    <w:p w14:paraId="7AD67E9A" w14:textId="77777777" w:rsidR="00B71E67" w:rsidRPr="00DE53A1" w:rsidRDefault="00B71E67" w:rsidP="00B71E67">
      <w:pPr>
        <w:keepNext/>
        <w:rPr>
          <w:rFonts w:eastAsia="Times New Roman"/>
          <w:szCs w:val="22"/>
          <w:lang w:val="es-419" w:eastAsia="en-US"/>
        </w:rPr>
      </w:pPr>
    </w:p>
    <w:p w14:paraId="11C3DF2C" w14:textId="77777777" w:rsidR="00B71E67" w:rsidRPr="00DE53A1" w:rsidRDefault="00B71E67" w:rsidP="00B71E67">
      <w:pPr>
        <w:keepNext/>
        <w:rPr>
          <w:rFonts w:eastAsia="Times New Roman"/>
          <w:szCs w:val="22"/>
          <w:lang w:val="es-419" w:eastAsia="en-US"/>
        </w:rPr>
      </w:pPr>
      <w:r w:rsidRPr="00DE53A1">
        <w:rPr>
          <w:rFonts w:eastAsia="Times New Roman"/>
          <w:szCs w:val="22"/>
          <w:lang w:val="es-419" w:eastAsia="en-US"/>
        </w:rPr>
        <w:t xml:space="preserve">La denuncia no afectará a la aplicación del presente Tratado a ninguna solicitud pendiente o a ningún registro de diseño industrial en la Parte Contratante denunciante o respecto de </w:t>
      </w:r>
      <w:proofErr w:type="gramStart"/>
      <w:r w:rsidRPr="00DE53A1">
        <w:rPr>
          <w:rFonts w:eastAsia="Times New Roman"/>
          <w:szCs w:val="22"/>
          <w:lang w:val="es-419" w:eastAsia="en-US"/>
        </w:rPr>
        <w:t>la misma</w:t>
      </w:r>
      <w:proofErr w:type="gramEnd"/>
      <w:r w:rsidRPr="00DE53A1">
        <w:rPr>
          <w:rFonts w:eastAsia="Times New Roman"/>
          <w:szCs w:val="22"/>
          <w:lang w:val="es-419" w:eastAsia="en-US"/>
        </w:rPr>
        <w:t>,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14:paraId="22554CF7" w14:textId="77777777" w:rsidR="00B71E67" w:rsidRPr="00DE53A1" w:rsidRDefault="00B71E67" w:rsidP="00B71E67">
      <w:pPr>
        <w:rPr>
          <w:rFonts w:eastAsia="Times New Roman"/>
          <w:szCs w:val="22"/>
          <w:lang w:val="es-419" w:eastAsia="en-US"/>
        </w:rPr>
      </w:pPr>
    </w:p>
    <w:p w14:paraId="3D765920" w14:textId="77777777" w:rsidR="00B71E67" w:rsidRPr="00DE53A1" w:rsidRDefault="00B71E67" w:rsidP="00B71E67">
      <w:pPr>
        <w:rPr>
          <w:rFonts w:eastAsia="Times New Roman"/>
          <w:szCs w:val="22"/>
          <w:lang w:val="es-419" w:eastAsia="en-US"/>
        </w:rPr>
      </w:pPr>
    </w:p>
    <w:p w14:paraId="0045FFB7" w14:textId="77777777" w:rsidR="00B71E67" w:rsidRPr="00DE53A1" w:rsidRDefault="00B71E67" w:rsidP="00B71E67">
      <w:pPr>
        <w:spacing w:after="240"/>
        <w:jc w:val="center"/>
        <w:rPr>
          <w:b/>
          <w:lang w:val="es-419"/>
        </w:rPr>
      </w:pPr>
      <w:bookmarkStart w:id="23" w:name="_Toc134525875"/>
      <w:bookmarkStart w:id="24" w:name="_Toc442359967"/>
      <w:r w:rsidRPr="00DE53A1">
        <w:rPr>
          <w:b/>
          <w:lang w:val="es-419"/>
        </w:rPr>
        <w:t xml:space="preserve">Artículo 31 </w:t>
      </w:r>
      <w:r w:rsidRPr="00DE53A1">
        <w:rPr>
          <w:b/>
          <w:lang w:val="es-419"/>
        </w:rPr>
        <w:br/>
        <w:t>Idiomas del Tratado; firma</w:t>
      </w:r>
      <w:bookmarkEnd w:id="23"/>
      <w:bookmarkEnd w:id="24"/>
    </w:p>
    <w:p w14:paraId="186FAFDA" w14:textId="77777777" w:rsidR="00B71E67" w:rsidRPr="00DE53A1" w:rsidRDefault="00B71E67" w:rsidP="00B71E67">
      <w:pPr>
        <w:keepNext/>
        <w:keepLines/>
        <w:rPr>
          <w:rFonts w:eastAsia="Times New Roman"/>
          <w:szCs w:val="22"/>
          <w:lang w:val="es-419" w:eastAsia="en-US"/>
        </w:rPr>
      </w:pPr>
      <w:r w:rsidRPr="00DE53A1">
        <w:rPr>
          <w:rFonts w:eastAsia="Times New Roman"/>
          <w:szCs w:val="22"/>
          <w:lang w:val="es-419" w:eastAsia="en-US"/>
        </w:rPr>
        <w:t>1)</w:t>
      </w:r>
      <w:r w:rsidRPr="00DE53A1">
        <w:rPr>
          <w:rFonts w:eastAsia="Times New Roman"/>
          <w:szCs w:val="22"/>
          <w:lang w:val="es-419" w:eastAsia="en-US"/>
        </w:rPr>
        <w:tab/>
        <w:t>[Textos originales; textos oficiales] a) El presente Tratado se firmará en un solo ejemplar original en español, árabe, chino, francés, inglés y ruso, considerándose igualmente auténticos todos los textos.</w:t>
      </w:r>
    </w:p>
    <w:p w14:paraId="0FBA03A9" w14:textId="77777777" w:rsidR="00B71E67" w:rsidRPr="00DE53A1" w:rsidRDefault="00B71E67" w:rsidP="00B71E67">
      <w:pPr>
        <w:keepNext/>
        <w:keepLines/>
        <w:rPr>
          <w:rFonts w:eastAsia="Times New Roman"/>
          <w:szCs w:val="22"/>
          <w:lang w:val="es-419" w:eastAsia="en-US"/>
        </w:rPr>
      </w:pPr>
    </w:p>
    <w:p w14:paraId="6E2B147C" w14:textId="5CE8584A" w:rsidR="00B71E67" w:rsidRPr="00DE53A1" w:rsidRDefault="00B71E67" w:rsidP="00CF01F0">
      <w:pPr>
        <w:spacing w:after="220"/>
        <w:ind w:firstLine="567"/>
        <w:rPr>
          <w:rFonts w:eastAsia="Times New Roman"/>
          <w:szCs w:val="22"/>
          <w:lang w:val="es-419" w:eastAsia="en-US"/>
        </w:rPr>
      </w:pPr>
      <w:r w:rsidRPr="00DE53A1">
        <w:rPr>
          <w:rFonts w:eastAsia="Times New Roman"/>
          <w:szCs w:val="22"/>
          <w:lang w:val="es-419" w:eastAsia="en-US"/>
        </w:rPr>
        <w:t>b)</w:t>
      </w:r>
      <w:r w:rsidRPr="00DE53A1">
        <w:rPr>
          <w:rFonts w:eastAsia="Times New Roman"/>
          <w:szCs w:val="22"/>
          <w:lang w:val="es-419" w:eastAsia="en-US"/>
        </w:rPr>
        <w:tab/>
        <w:t xml:space="preserve">El </w:t>
      </w:r>
      <w:r w:rsidR="001A66BC" w:rsidRPr="00DE53A1">
        <w:rPr>
          <w:rFonts w:eastAsia="Times New Roman"/>
          <w:szCs w:val="22"/>
          <w:lang w:val="es-419" w:eastAsia="en-US"/>
        </w:rPr>
        <w:t>director general</w:t>
      </w:r>
      <w:r w:rsidRPr="00DE53A1">
        <w:rPr>
          <w:rFonts w:eastAsia="Times New Roman"/>
          <w:szCs w:val="22"/>
          <w:lang w:val="es-419" w:eastAsia="en-US"/>
        </w:rPr>
        <w:t xml:space="preserve"> establecerá un texto oficial en un idioma no mencionado en el apartado a) que sea idioma oficial de una Parte Contratante, previa consulta con esa Parte Contratante y con cualquier otra Parte Contratante interesada.</w:t>
      </w:r>
    </w:p>
    <w:p w14:paraId="05BDBDE3"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2)</w:t>
      </w:r>
      <w:r w:rsidRPr="00DE53A1">
        <w:rPr>
          <w:rFonts w:eastAsia="Times New Roman"/>
          <w:szCs w:val="22"/>
          <w:lang w:val="es-419" w:eastAsia="en-US"/>
        </w:rPr>
        <w:tab/>
        <w:t>[Plazo para la firma] El presente Tratado quedará abierto a la firma en la Sede de la Organización durante un año a partir de su adopción.</w:t>
      </w:r>
    </w:p>
    <w:p w14:paraId="5B2A5540" w14:textId="77777777" w:rsidR="00B71E67" w:rsidRPr="00DE53A1" w:rsidRDefault="00B71E67" w:rsidP="00B71E67">
      <w:pPr>
        <w:rPr>
          <w:rFonts w:eastAsia="Times New Roman"/>
          <w:szCs w:val="22"/>
          <w:lang w:val="es-419" w:eastAsia="en-US"/>
        </w:rPr>
      </w:pPr>
    </w:p>
    <w:p w14:paraId="02156367" w14:textId="77777777" w:rsidR="00B71E67" w:rsidRPr="00DE53A1" w:rsidRDefault="00B71E67" w:rsidP="00B71E67">
      <w:pPr>
        <w:rPr>
          <w:rFonts w:eastAsia="Times New Roman"/>
          <w:szCs w:val="22"/>
          <w:lang w:val="es-419" w:eastAsia="en-US"/>
        </w:rPr>
      </w:pPr>
    </w:p>
    <w:p w14:paraId="09931028" w14:textId="77777777" w:rsidR="00B71E67" w:rsidRPr="00DE53A1" w:rsidRDefault="00B71E67" w:rsidP="00B71E67">
      <w:pPr>
        <w:spacing w:after="240"/>
        <w:jc w:val="center"/>
        <w:rPr>
          <w:b/>
          <w:lang w:val="es-419"/>
        </w:rPr>
      </w:pPr>
      <w:bookmarkStart w:id="25" w:name="_Toc134525876"/>
      <w:bookmarkStart w:id="26" w:name="_Toc442359968"/>
      <w:r w:rsidRPr="00DE53A1">
        <w:rPr>
          <w:b/>
          <w:lang w:val="es-419"/>
        </w:rPr>
        <w:t xml:space="preserve">Artículo 32 </w:t>
      </w:r>
      <w:r w:rsidRPr="00DE53A1">
        <w:rPr>
          <w:b/>
          <w:lang w:val="es-419"/>
        </w:rPr>
        <w:br/>
        <w:t>Depositario</w:t>
      </w:r>
      <w:bookmarkEnd w:id="25"/>
      <w:bookmarkEnd w:id="26"/>
    </w:p>
    <w:p w14:paraId="69DF88AD" w14:textId="2507E58F" w:rsidR="00B71E67" w:rsidRPr="00DE53A1" w:rsidRDefault="00B71E67" w:rsidP="00B71E67">
      <w:pPr>
        <w:keepNext/>
        <w:spacing w:after="600"/>
        <w:rPr>
          <w:rFonts w:eastAsia="Times New Roman"/>
          <w:szCs w:val="22"/>
          <w:lang w:val="es-419" w:eastAsia="en-US"/>
        </w:rPr>
      </w:pPr>
      <w:r w:rsidRPr="00DE53A1">
        <w:rPr>
          <w:rFonts w:eastAsia="Times New Roman"/>
          <w:szCs w:val="22"/>
          <w:lang w:val="es-419" w:eastAsia="en-US"/>
        </w:rPr>
        <w:t xml:space="preserve">El </w:t>
      </w:r>
      <w:r w:rsidR="001A66BC" w:rsidRPr="00DE53A1">
        <w:rPr>
          <w:rFonts w:eastAsia="Times New Roman"/>
          <w:szCs w:val="22"/>
          <w:lang w:val="es-419" w:eastAsia="en-US"/>
        </w:rPr>
        <w:t>director general</w:t>
      </w:r>
      <w:r w:rsidRPr="00DE53A1">
        <w:rPr>
          <w:rFonts w:eastAsia="Times New Roman"/>
          <w:szCs w:val="22"/>
          <w:lang w:val="es-419" w:eastAsia="en-US"/>
        </w:rPr>
        <w:t xml:space="preserve"> será el depositario del presente Tratado.</w:t>
      </w:r>
    </w:p>
    <w:p w14:paraId="63CC7EB2" w14:textId="13281546" w:rsidR="00735C5C" w:rsidRPr="00DE53A1" w:rsidRDefault="00B71E67" w:rsidP="00B71E67">
      <w:pPr>
        <w:pStyle w:val="Endofdocument-Annex"/>
        <w:rPr>
          <w:lang w:val="es-419"/>
        </w:rPr>
      </w:pPr>
      <w:r w:rsidRPr="00DE53A1">
        <w:rPr>
          <w:lang w:val="es-419"/>
        </w:rPr>
        <w:t>[Fin del Anexo y del documento]</w:t>
      </w:r>
    </w:p>
    <w:sectPr w:rsidR="00735C5C" w:rsidRPr="00DE53A1" w:rsidSect="00B71E67">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83FF" w14:textId="77777777" w:rsidR="00FA1F47" w:rsidRDefault="00FA1F47">
      <w:r>
        <w:separator/>
      </w:r>
    </w:p>
  </w:endnote>
  <w:endnote w:type="continuationSeparator" w:id="0">
    <w:p w14:paraId="63C77F8F" w14:textId="77777777" w:rsidR="00FA1F47" w:rsidRPr="009D30E6" w:rsidRDefault="00FA1F47" w:rsidP="007E663E">
      <w:pPr>
        <w:rPr>
          <w:sz w:val="17"/>
          <w:szCs w:val="17"/>
        </w:rPr>
      </w:pPr>
      <w:r w:rsidRPr="009D30E6">
        <w:rPr>
          <w:sz w:val="17"/>
          <w:szCs w:val="17"/>
        </w:rPr>
        <w:separator/>
      </w:r>
    </w:p>
    <w:p w14:paraId="77757D11" w14:textId="77777777" w:rsidR="00FA1F47" w:rsidRPr="007E663E" w:rsidRDefault="00FA1F47" w:rsidP="007E663E">
      <w:pPr>
        <w:spacing w:after="60"/>
        <w:rPr>
          <w:sz w:val="17"/>
          <w:szCs w:val="17"/>
        </w:rPr>
      </w:pPr>
      <w:r>
        <w:rPr>
          <w:sz w:val="17"/>
        </w:rPr>
        <w:t>[Continuación de la nota de la página anterior]</w:t>
      </w:r>
    </w:p>
  </w:endnote>
  <w:endnote w:type="continuationNotice" w:id="1">
    <w:p w14:paraId="0AAF74F3" w14:textId="77777777" w:rsidR="00FA1F47" w:rsidRPr="007E663E" w:rsidRDefault="00FA1F4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DDE8" w14:textId="77777777" w:rsidR="00566F47" w:rsidRDefault="00566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C34D" w14:textId="77777777" w:rsidR="00566F47" w:rsidRDefault="00566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2E5" w14:textId="77777777" w:rsidR="00566F47" w:rsidRDefault="0056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9C44" w14:textId="77777777" w:rsidR="00FA1F47" w:rsidRDefault="00FA1F47">
      <w:r>
        <w:separator/>
      </w:r>
    </w:p>
  </w:footnote>
  <w:footnote w:type="continuationSeparator" w:id="0">
    <w:p w14:paraId="6C6E0559" w14:textId="77777777" w:rsidR="00FA1F47" w:rsidRPr="009D30E6" w:rsidRDefault="00FA1F47" w:rsidP="007E663E">
      <w:pPr>
        <w:rPr>
          <w:sz w:val="17"/>
          <w:szCs w:val="17"/>
        </w:rPr>
      </w:pPr>
      <w:r w:rsidRPr="009D30E6">
        <w:rPr>
          <w:sz w:val="17"/>
          <w:szCs w:val="17"/>
        </w:rPr>
        <w:separator/>
      </w:r>
    </w:p>
    <w:p w14:paraId="53D01D1E" w14:textId="77777777" w:rsidR="00FA1F47" w:rsidRPr="007E663E" w:rsidRDefault="00FA1F47" w:rsidP="007E663E">
      <w:pPr>
        <w:spacing w:after="60"/>
        <w:rPr>
          <w:sz w:val="17"/>
          <w:szCs w:val="17"/>
        </w:rPr>
      </w:pPr>
      <w:r>
        <w:rPr>
          <w:sz w:val="17"/>
        </w:rPr>
        <w:t>[Continuación de la nota de la página anterior]</w:t>
      </w:r>
    </w:p>
  </w:footnote>
  <w:footnote w:type="continuationNotice" w:id="1">
    <w:p w14:paraId="1D6F3DA4" w14:textId="77777777" w:rsidR="00FA1F47" w:rsidRPr="007E663E" w:rsidRDefault="00FA1F47" w:rsidP="007E663E">
      <w:pPr>
        <w:spacing w:before="60"/>
        <w:jc w:val="right"/>
        <w:rPr>
          <w:sz w:val="17"/>
          <w:szCs w:val="17"/>
        </w:rPr>
      </w:pPr>
      <w:r w:rsidRPr="007E663E">
        <w:rPr>
          <w:sz w:val="17"/>
          <w:szCs w:val="17"/>
        </w:rPr>
        <w:t>[Sigue la nota en la página siguiente]</w:t>
      </w:r>
    </w:p>
  </w:footnote>
  <w:footnote w:id="2">
    <w:p w14:paraId="74C862EF" w14:textId="51612FA3" w:rsidR="00B71E67" w:rsidRPr="00DE53A1" w:rsidRDefault="00B71E67">
      <w:pPr>
        <w:pStyle w:val="FootnoteText"/>
        <w:rPr>
          <w:lang w:val="es-419"/>
        </w:rPr>
      </w:pPr>
      <w:r w:rsidRPr="00DE53A1">
        <w:rPr>
          <w:rStyle w:val="FootnoteReference"/>
          <w:lang w:val="es-419"/>
        </w:rPr>
        <w:footnoteRef/>
      </w:r>
      <w:r w:rsidRPr="00DE53A1">
        <w:rPr>
          <w:lang w:val="es-419"/>
        </w:rPr>
        <w:t xml:space="preserve"> Propuesta formulada en el Comité Preparatorio por la delegación de Nigeria. Propuesta respaldada por las delegaciones del Togo, de Zambia y de Zimbabwe. Propuesta no respaldada por las delegaciones del </w:t>
      </w:r>
      <w:r w:rsidR="001A66BC" w:rsidRPr="00DE53A1">
        <w:rPr>
          <w:lang w:val="es-419"/>
        </w:rPr>
        <w:t>Canadá</w:t>
      </w:r>
      <w:r w:rsidRPr="00DE53A1">
        <w:rPr>
          <w:lang w:val="es-419"/>
        </w:rPr>
        <w:t xml:space="preserve">, el </w:t>
      </w:r>
      <w:r w:rsidR="001A66BC" w:rsidRPr="00DE53A1">
        <w:rPr>
          <w:lang w:val="es-419"/>
        </w:rPr>
        <w:t>Japón</w:t>
      </w:r>
      <w:r w:rsidRPr="00DE53A1">
        <w:rPr>
          <w:lang w:val="es-419"/>
        </w:rPr>
        <w:t>, el Reino Unido y los Estados Unidos de América.</w:t>
      </w:r>
    </w:p>
  </w:footnote>
  <w:footnote w:id="3">
    <w:p w14:paraId="386D728F" w14:textId="74014A72" w:rsidR="00AA6D84" w:rsidRPr="00DE53A1" w:rsidRDefault="00AA6D84">
      <w:pPr>
        <w:pStyle w:val="FootnoteText"/>
        <w:rPr>
          <w:lang w:val="es-419"/>
        </w:rPr>
      </w:pPr>
      <w:r w:rsidRPr="00DE53A1">
        <w:rPr>
          <w:rStyle w:val="FootnoteReference"/>
          <w:lang w:val="es-419"/>
        </w:rPr>
        <w:footnoteRef/>
      </w:r>
      <w:r w:rsidRPr="00DE53A1">
        <w:rPr>
          <w:lang w:val="es-419"/>
        </w:rPr>
        <w:t xml:space="preserve"> Propuesta formulada en el Comité Preparatorio por la Unión Europea en nombre de sus Estados miembros. Propuesta respaldada por la delegación de Alemania.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C236" w14:textId="77777777" w:rsidR="00566F47" w:rsidRDefault="00566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BD4D" w14:textId="77777777" w:rsidR="00AE7F20" w:rsidRPr="00EB0D93" w:rsidRDefault="00FA1F47" w:rsidP="00477D6B">
    <w:pPr>
      <w:jc w:val="right"/>
      <w:rPr>
        <w:caps/>
      </w:rPr>
    </w:pPr>
    <w:bookmarkStart w:id="5" w:name="Code2"/>
    <w:bookmarkEnd w:id="5"/>
    <w:r>
      <w:rPr>
        <w:caps/>
      </w:rPr>
      <w:t>DLT/2/PM/6</w:t>
    </w:r>
  </w:p>
  <w:p w14:paraId="051EF97C" w14:textId="0C377A73"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1055BA9B" w14:textId="77777777" w:rsidR="00AE7F20" w:rsidRDefault="00AE7F20" w:rsidP="00477D6B">
    <w:pPr>
      <w:jc w:val="right"/>
    </w:pPr>
  </w:p>
  <w:p w14:paraId="43E47465"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52A" w14:textId="2D2F0197" w:rsidR="00B71E67" w:rsidRDefault="00B71E67">
    <w:pPr>
      <w:pStyle w:val="Header"/>
    </w:pPr>
  </w:p>
  <w:p w14:paraId="7D36292D" w14:textId="77777777" w:rsidR="00B71E67" w:rsidRDefault="00B71E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24AA" w14:textId="77777777" w:rsidR="00CF01F0" w:rsidRPr="00EB0D93" w:rsidRDefault="00CF01F0" w:rsidP="00477D6B">
    <w:pPr>
      <w:jc w:val="right"/>
      <w:rPr>
        <w:caps/>
      </w:rPr>
    </w:pPr>
    <w:r>
      <w:rPr>
        <w:caps/>
      </w:rPr>
      <w:t>DLT/2/PM/6</w:t>
    </w:r>
  </w:p>
  <w:p w14:paraId="7C327FF2" w14:textId="77777777" w:rsidR="00CF01F0" w:rsidRDefault="00CF01F0" w:rsidP="00477D6B">
    <w:pPr>
      <w:jc w:val="right"/>
    </w:pPr>
    <w:r>
      <w:t xml:space="preserve">Anexo, página </w:t>
    </w:r>
    <w:r>
      <w:fldChar w:fldCharType="begin"/>
    </w:r>
    <w:r>
      <w:instrText xml:space="preserve"> PAGE  \* MERGEFORMAT </w:instrText>
    </w:r>
    <w:r>
      <w:fldChar w:fldCharType="separate"/>
    </w:r>
    <w:r>
      <w:rPr>
        <w:noProof/>
      </w:rPr>
      <w:t>2</w:t>
    </w:r>
    <w:r>
      <w:fldChar w:fldCharType="end"/>
    </w:r>
  </w:p>
  <w:p w14:paraId="38636039" w14:textId="77777777" w:rsidR="00CF01F0" w:rsidRDefault="00CF01F0" w:rsidP="00477D6B">
    <w:pPr>
      <w:jc w:val="right"/>
    </w:pPr>
  </w:p>
  <w:p w14:paraId="576F478B" w14:textId="77777777" w:rsidR="00CF01F0" w:rsidRDefault="00CF01F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DD74" w14:textId="4322D58B" w:rsidR="00CF01F0" w:rsidRDefault="00CF01F0" w:rsidP="00CF01F0">
    <w:pPr>
      <w:pStyle w:val="Header"/>
      <w:jc w:val="right"/>
    </w:pPr>
    <w:r>
      <w:t>DLT/2/PM/6</w:t>
    </w:r>
  </w:p>
  <w:p w14:paraId="54434633" w14:textId="101AB1E2" w:rsidR="00E91A17" w:rsidRDefault="00C363F9" w:rsidP="00CF01F0">
    <w:pPr>
      <w:pStyle w:val="Header"/>
      <w:jc w:val="right"/>
    </w:pPr>
    <w:r>
      <w:t>ANEXO</w:t>
    </w:r>
  </w:p>
  <w:p w14:paraId="258753DC" w14:textId="77777777" w:rsidR="00C363F9" w:rsidRDefault="00C363F9">
    <w:pPr>
      <w:pStyle w:val="Header"/>
    </w:pPr>
  </w:p>
  <w:p w14:paraId="33E8F476" w14:textId="77777777" w:rsidR="00E91A17" w:rsidRDefault="00E91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452CFE"/>
    <w:multiLevelType w:val="hybridMultilevel"/>
    <w:tmpl w:val="83F6DAAE"/>
    <w:lvl w:ilvl="0" w:tplc="0EB69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9D1FEC"/>
    <w:multiLevelType w:val="hybridMultilevel"/>
    <w:tmpl w:val="87BA8F88"/>
    <w:lvl w:ilvl="0" w:tplc="1FFA161C">
      <w:start w:val="2"/>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16cid:durableId="1850486509">
    <w:abstractNumId w:val="3"/>
  </w:num>
  <w:num w:numId="2" w16cid:durableId="1815289394">
    <w:abstractNumId w:val="5"/>
  </w:num>
  <w:num w:numId="3" w16cid:durableId="1698044002">
    <w:abstractNumId w:val="0"/>
  </w:num>
  <w:num w:numId="4" w16cid:durableId="1654675351">
    <w:abstractNumId w:val="6"/>
  </w:num>
  <w:num w:numId="5" w16cid:durableId="994340760">
    <w:abstractNumId w:val="2"/>
  </w:num>
  <w:num w:numId="6" w16cid:durableId="1720745248">
    <w:abstractNumId w:val="4"/>
  </w:num>
  <w:num w:numId="7" w16cid:durableId="701520772">
    <w:abstractNumId w:val="1"/>
  </w:num>
  <w:num w:numId="8" w16cid:durableId="36152115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47"/>
    <w:rsid w:val="00010686"/>
    <w:rsid w:val="00052915"/>
    <w:rsid w:val="000E3BB3"/>
    <w:rsid w:val="000F5E56"/>
    <w:rsid w:val="00121E79"/>
    <w:rsid w:val="001362EE"/>
    <w:rsid w:val="00152CEA"/>
    <w:rsid w:val="00174DD3"/>
    <w:rsid w:val="001832A6"/>
    <w:rsid w:val="001833D8"/>
    <w:rsid w:val="001A4AD5"/>
    <w:rsid w:val="001A66BC"/>
    <w:rsid w:val="001D5C57"/>
    <w:rsid w:val="002634C4"/>
    <w:rsid w:val="002B0631"/>
    <w:rsid w:val="002C2E2F"/>
    <w:rsid w:val="002D23B5"/>
    <w:rsid w:val="002E0F47"/>
    <w:rsid w:val="002F4E68"/>
    <w:rsid w:val="00310826"/>
    <w:rsid w:val="00354647"/>
    <w:rsid w:val="00377273"/>
    <w:rsid w:val="00381E40"/>
    <w:rsid w:val="003845C1"/>
    <w:rsid w:val="00387287"/>
    <w:rsid w:val="003E48F1"/>
    <w:rsid w:val="003F347A"/>
    <w:rsid w:val="004206CF"/>
    <w:rsid w:val="00423E3E"/>
    <w:rsid w:val="00427AF4"/>
    <w:rsid w:val="0045231F"/>
    <w:rsid w:val="004647DA"/>
    <w:rsid w:val="0046793F"/>
    <w:rsid w:val="00472A6E"/>
    <w:rsid w:val="00477808"/>
    <w:rsid w:val="00477D6B"/>
    <w:rsid w:val="004A6C37"/>
    <w:rsid w:val="004E297D"/>
    <w:rsid w:val="004F4B7F"/>
    <w:rsid w:val="00531B02"/>
    <w:rsid w:val="005332F0"/>
    <w:rsid w:val="0055013B"/>
    <w:rsid w:val="00556070"/>
    <w:rsid w:val="00565397"/>
    <w:rsid w:val="00566F47"/>
    <w:rsid w:val="00571B99"/>
    <w:rsid w:val="005B2EAE"/>
    <w:rsid w:val="00605827"/>
    <w:rsid w:val="0063654D"/>
    <w:rsid w:val="00675021"/>
    <w:rsid w:val="006A06C6"/>
    <w:rsid w:val="007224C8"/>
    <w:rsid w:val="00735C5C"/>
    <w:rsid w:val="00743BFD"/>
    <w:rsid w:val="00766404"/>
    <w:rsid w:val="00794BE2"/>
    <w:rsid w:val="007A5581"/>
    <w:rsid w:val="007B6517"/>
    <w:rsid w:val="007B71FE"/>
    <w:rsid w:val="007D781E"/>
    <w:rsid w:val="007E663E"/>
    <w:rsid w:val="00815082"/>
    <w:rsid w:val="00850375"/>
    <w:rsid w:val="0088395E"/>
    <w:rsid w:val="008B2CC1"/>
    <w:rsid w:val="008E6BD6"/>
    <w:rsid w:val="0090731E"/>
    <w:rsid w:val="00966A22"/>
    <w:rsid w:val="00972F03"/>
    <w:rsid w:val="0098367F"/>
    <w:rsid w:val="009A0C8B"/>
    <w:rsid w:val="009A20CD"/>
    <w:rsid w:val="009B6241"/>
    <w:rsid w:val="00A16FC0"/>
    <w:rsid w:val="00A32C9E"/>
    <w:rsid w:val="00A7764E"/>
    <w:rsid w:val="00AA6D84"/>
    <w:rsid w:val="00AB613D"/>
    <w:rsid w:val="00AE7F20"/>
    <w:rsid w:val="00AF1A9F"/>
    <w:rsid w:val="00B534D5"/>
    <w:rsid w:val="00B65A0A"/>
    <w:rsid w:val="00B67CDC"/>
    <w:rsid w:val="00B71E67"/>
    <w:rsid w:val="00B72D36"/>
    <w:rsid w:val="00BC4164"/>
    <w:rsid w:val="00BD2DCC"/>
    <w:rsid w:val="00BF5A8E"/>
    <w:rsid w:val="00C1396B"/>
    <w:rsid w:val="00C363F9"/>
    <w:rsid w:val="00C414AA"/>
    <w:rsid w:val="00C90559"/>
    <w:rsid w:val="00CA0500"/>
    <w:rsid w:val="00CA2251"/>
    <w:rsid w:val="00CF01F0"/>
    <w:rsid w:val="00D51C41"/>
    <w:rsid w:val="00D56C7C"/>
    <w:rsid w:val="00D71B4D"/>
    <w:rsid w:val="00D90289"/>
    <w:rsid w:val="00D93D55"/>
    <w:rsid w:val="00DC4C60"/>
    <w:rsid w:val="00DD6CF4"/>
    <w:rsid w:val="00DE53A1"/>
    <w:rsid w:val="00E0079A"/>
    <w:rsid w:val="00E444DA"/>
    <w:rsid w:val="00E45C84"/>
    <w:rsid w:val="00E504E5"/>
    <w:rsid w:val="00E91A17"/>
    <w:rsid w:val="00EB0D93"/>
    <w:rsid w:val="00EB7A3E"/>
    <w:rsid w:val="00EC1AA7"/>
    <w:rsid w:val="00EC401A"/>
    <w:rsid w:val="00EF530A"/>
    <w:rsid w:val="00EF6622"/>
    <w:rsid w:val="00EF78A9"/>
    <w:rsid w:val="00F55408"/>
    <w:rsid w:val="00F66152"/>
    <w:rsid w:val="00F80845"/>
    <w:rsid w:val="00F84474"/>
    <w:rsid w:val="00FA0F0D"/>
    <w:rsid w:val="00FA1F47"/>
    <w:rsid w:val="00FA4AB7"/>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6DDD7"/>
  <w15:docId w15:val="{1327E0A0-0654-4300-8644-E30C8CB0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833D8"/>
    <w:pPr>
      <w:ind w:left="720"/>
      <w:contextualSpacing/>
    </w:pPr>
    <w:rPr>
      <w:rFonts w:eastAsia="Times New Roman"/>
      <w:lang w:val="es-ES_tradnl" w:eastAsia="en-US"/>
    </w:rPr>
  </w:style>
  <w:style w:type="character" w:customStyle="1" w:styleId="FootnoteTextChar">
    <w:name w:val="Footnote Text Char"/>
    <w:basedOn w:val="DefaultParagraphFont"/>
    <w:link w:val="FootnoteText"/>
    <w:semiHidden/>
    <w:rsid w:val="00B71E67"/>
    <w:rPr>
      <w:rFonts w:ascii="Arial" w:eastAsia="SimSun" w:hAnsi="Arial" w:cs="Arial"/>
      <w:sz w:val="18"/>
      <w:lang w:val="es-ES" w:eastAsia="zh-CN"/>
    </w:rPr>
  </w:style>
  <w:style w:type="character" w:styleId="FootnoteReference">
    <w:name w:val="footnote reference"/>
    <w:semiHidden/>
    <w:unhideWhenUsed/>
    <w:rsid w:val="00B71E67"/>
    <w:rPr>
      <w:vertAlign w:val="superscript"/>
    </w:rPr>
  </w:style>
  <w:style w:type="character" w:customStyle="1" w:styleId="BodyTextChar">
    <w:name w:val="Body Text Char"/>
    <w:basedOn w:val="DefaultParagraphFont"/>
    <w:link w:val="BodyText"/>
    <w:uiPriority w:val="99"/>
    <w:rsid w:val="00B71E67"/>
    <w:rPr>
      <w:rFonts w:ascii="Arial" w:eastAsia="SimSun" w:hAnsi="Arial" w:cs="Arial"/>
      <w:sz w:val="22"/>
      <w:lang w:val="es-ES" w:eastAsia="zh-CN"/>
    </w:rPr>
  </w:style>
  <w:style w:type="character" w:customStyle="1" w:styleId="HeaderChar">
    <w:name w:val="Header Char"/>
    <w:basedOn w:val="DefaultParagraphFont"/>
    <w:link w:val="Header"/>
    <w:uiPriority w:val="99"/>
    <w:rsid w:val="00B71E6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47C3-153A-4D07-8F3F-52EB6F34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2</TotalTime>
  <Pages>9</Pages>
  <Words>2680</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DLT/2/PM/6</vt:lpstr>
    </vt:vector>
  </TitlesOfParts>
  <Company>WIPO</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dc:title>
  <dc:creator>MIGLIORE Liliana</dc:creator>
  <cp:keywords>FOR OFFICIAL USE ONLY</cp:keywords>
  <cp:lastModifiedBy>AHADI Ahmad</cp:lastModifiedBy>
  <cp:revision>3</cp:revision>
  <cp:lastPrinted>2023-10-12T15:38:00Z</cp:lastPrinted>
  <dcterms:created xsi:type="dcterms:W3CDTF">2023-10-12T14:19:00Z</dcterms:created>
  <dcterms:modified xsi:type="dcterms:W3CDTF">2023-10-12T15:38:00Z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2023-10-10T14:35:53Z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65949d4f-3a34-4672-9b34-ef02278ece07</vt:lpwstr>
  </property>
  <property fmtid="{D5CDD505-2E9C-101B-9397-08002B2CF9AE}" pid="13" name="MSIP_Label_20773ee6-353b-4fb9-a59d-0b94c8c67bea_ContentBits">
    <vt:lpwstr>0</vt:lpwstr>
  </property>
</Properties>
</file>