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7E52B" w14:textId="77777777" w:rsidR="00165FBD" w:rsidRDefault="00C91BB2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365836C8" wp14:editId="713A719E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2E2F0C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60DF6801" w14:textId="681A2214" w:rsidR="00165FBD" w:rsidRPr="006B722A" w:rsidRDefault="00C91BB2" w:rsidP="00784A98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DLT/</w:t>
      </w:r>
      <w:r w:rsidR="00784A98">
        <w:rPr>
          <w:rFonts w:ascii="Arial Black" w:hAnsi="Arial Black"/>
          <w:caps/>
          <w:sz w:val="15"/>
          <w:szCs w:val="15"/>
        </w:rPr>
        <w:t>DC</w:t>
      </w:r>
      <w:r>
        <w:rPr>
          <w:rFonts w:ascii="Arial Black" w:hAnsi="Arial Black"/>
          <w:caps/>
          <w:sz w:val="15"/>
          <w:szCs w:val="15"/>
        </w:rPr>
        <w:t>/</w:t>
      </w:r>
      <w:r w:rsidR="006B722A">
        <w:rPr>
          <w:rFonts w:ascii="Arial Black" w:hAnsi="Arial Black"/>
          <w:caps/>
          <w:sz w:val="15"/>
          <w:szCs w:val="15"/>
        </w:rPr>
        <w:t>24</w:t>
      </w:r>
    </w:p>
    <w:p w14:paraId="75A5CFD8" w14:textId="74C3629C" w:rsidR="00165FBD" w:rsidRDefault="00C91BB2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037D0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7523775E" w14:textId="2E79257A" w:rsidR="00165FBD" w:rsidRDefault="00C91BB2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6B722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21 </w:t>
      </w:r>
      <w:r w:rsidR="009B5D9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نوفمبر </w:t>
      </w:r>
      <w:r w:rsidR="00037D0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2024</w:t>
      </w:r>
    </w:p>
    <w:p w14:paraId="6CA7528C" w14:textId="77777777" w:rsidR="00165FBD" w:rsidRDefault="00C91BB2">
      <w:pPr>
        <w:outlineLvl w:val="1"/>
        <w:rPr>
          <w:b/>
          <w:bCs/>
          <w:caps/>
          <w:kern w:val="32"/>
          <w:sz w:val="32"/>
          <w:szCs w:val="32"/>
          <w:rtl/>
        </w:rPr>
      </w:pPr>
      <w:bookmarkStart w:id="2" w:name="_Toc163061806"/>
      <w:bookmarkStart w:id="3" w:name="_Toc163062320"/>
      <w:bookmarkStart w:id="4" w:name="_Toc163062849"/>
      <w:bookmarkEnd w:id="1"/>
      <w:r>
        <w:rPr>
          <w:rFonts w:hint="cs"/>
          <w:b/>
          <w:bCs/>
          <w:caps/>
          <w:kern w:val="32"/>
          <w:sz w:val="32"/>
          <w:szCs w:val="32"/>
          <w:rtl/>
        </w:rPr>
        <w:t>المؤتمر الدبلوماسي المعني بإبرام واعتماد معاهدة بشأن قانون التصاميم</w:t>
      </w:r>
      <w:bookmarkEnd w:id="2"/>
      <w:bookmarkEnd w:id="3"/>
      <w:bookmarkEnd w:id="4"/>
    </w:p>
    <w:p w14:paraId="6A16B95F" w14:textId="77777777" w:rsidR="00165FBD" w:rsidRDefault="00165FBD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04D25CBD" w14:textId="77777777" w:rsidR="00165FBD" w:rsidRDefault="00C91BB2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bookmarkStart w:id="5" w:name="_Toc163061807"/>
      <w:bookmarkStart w:id="6" w:name="_Toc163062321"/>
      <w:bookmarkStart w:id="7" w:name="_Toc163062850"/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الرياض،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11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نوفمبر 202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bookmarkEnd w:id="5"/>
      <w:bookmarkEnd w:id="6"/>
      <w:bookmarkEnd w:id="7"/>
    </w:p>
    <w:p w14:paraId="024B7258" w14:textId="77777777" w:rsidR="00AA2C3C" w:rsidRPr="00AA2C3C" w:rsidRDefault="00AA2C3C" w:rsidP="00AA2C3C">
      <w:pPr>
        <w:spacing w:after="480"/>
        <w:rPr>
          <w:rFonts w:asciiTheme="minorHAnsi" w:hAnsiTheme="minorHAnsi"/>
          <w:caps/>
          <w:sz w:val="32"/>
          <w:szCs w:val="28"/>
          <w:rtl/>
        </w:rPr>
      </w:pPr>
      <w:bookmarkStart w:id="8" w:name="TitleOfDoc"/>
      <w:r w:rsidRPr="00AA2C3C">
        <w:rPr>
          <w:rFonts w:asciiTheme="minorHAnsi" w:hAnsiTheme="minorHAnsi"/>
          <w:caps/>
          <w:sz w:val="32"/>
          <w:szCs w:val="28"/>
          <w:rtl/>
        </w:rPr>
        <w:t>مشروع قرار المؤتمر الدبلوماسي التكميلي لمعاهدة قانون التصاميم ولائحتها التنفيذية</w:t>
      </w:r>
    </w:p>
    <w:p w14:paraId="662ED5F1" w14:textId="455C5696" w:rsidR="00E04DF5" w:rsidRDefault="00393686" w:rsidP="00E17B59">
      <w:pPr>
        <w:spacing w:after="1040"/>
        <w:rPr>
          <w:rFonts w:asciiTheme="minorHAnsi" w:hAnsiTheme="minorHAnsi"/>
          <w:i/>
          <w:iCs/>
          <w:caps/>
          <w:sz w:val="28"/>
          <w:szCs w:val="24"/>
          <w:rtl/>
        </w:rPr>
      </w:pPr>
      <w:bookmarkStart w:id="9" w:name="Prepared"/>
      <w:bookmarkEnd w:id="8"/>
      <w:r w:rsidRPr="00393686">
        <w:rPr>
          <w:rFonts w:asciiTheme="minorHAnsi" w:hAnsiTheme="minorHAnsi"/>
          <w:i/>
          <w:iCs/>
          <w:caps/>
          <w:sz w:val="28"/>
          <w:szCs w:val="24"/>
          <w:rtl/>
        </w:rPr>
        <w:t>مقد</w:t>
      </w:r>
      <w:r w:rsidR="006B722A">
        <w:rPr>
          <w:rFonts w:asciiTheme="minorHAnsi" w:hAnsiTheme="minorHAnsi" w:hint="cs"/>
          <w:i/>
          <w:iCs/>
          <w:caps/>
          <w:sz w:val="28"/>
          <w:szCs w:val="24"/>
          <w:rtl/>
        </w:rPr>
        <w:t>ّ</w:t>
      </w:r>
      <w:r w:rsidRPr="00393686">
        <w:rPr>
          <w:rFonts w:asciiTheme="minorHAnsi" w:hAnsiTheme="minorHAnsi"/>
          <w:i/>
          <w:iCs/>
          <w:caps/>
          <w:sz w:val="28"/>
          <w:szCs w:val="24"/>
          <w:rtl/>
        </w:rPr>
        <w:t xml:space="preserve">م </w:t>
      </w:r>
      <w:r w:rsidR="009E1959">
        <w:rPr>
          <w:rFonts w:asciiTheme="minorHAnsi" w:hAnsiTheme="minorHAnsi" w:hint="cs"/>
          <w:i/>
          <w:iCs/>
          <w:caps/>
          <w:sz w:val="28"/>
          <w:szCs w:val="24"/>
          <w:rtl/>
        </w:rPr>
        <w:t>إلى</w:t>
      </w:r>
      <w:r w:rsidRPr="00393686">
        <w:rPr>
          <w:rFonts w:asciiTheme="minorHAnsi" w:hAnsiTheme="minorHAnsi"/>
          <w:i/>
          <w:iCs/>
          <w:caps/>
          <w:sz w:val="28"/>
          <w:szCs w:val="24"/>
          <w:rtl/>
        </w:rPr>
        <w:t xml:space="preserve"> </w:t>
      </w:r>
      <w:r w:rsidR="006B722A">
        <w:rPr>
          <w:rFonts w:asciiTheme="minorHAnsi" w:hAnsiTheme="minorHAnsi" w:hint="cs"/>
          <w:i/>
          <w:iCs/>
          <w:caps/>
          <w:sz w:val="28"/>
          <w:szCs w:val="24"/>
          <w:rtl/>
        </w:rPr>
        <w:t xml:space="preserve">اللجنة الرئيسية الأولى </w:t>
      </w:r>
      <w:r w:rsidR="009E1959">
        <w:rPr>
          <w:rFonts w:asciiTheme="minorHAnsi" w:hAnsiTheme="minorHAnsi" w:hint="cs"/>
          <w:i/>
          <w:iCs/>
          <w:caps/>
          <w:sz w:val="28"/>
          <w:szCs w:val="24"/>
          <w:rtl/>
        </w:rPr>
        <w:t xml:space="preserve">من قبل </w:t>
      </w:r>
      <w:r w:rsidR="006B722A">
        <w:rPr>
          <w:rFonts w:asciiTheme="minorHAnsi" w:hAnsiTheme="minorHAnsi" w:hint="cs"/>
          <w:i/>
          <w:iCs/>
          <w:caps/>
          <w:sz w:val="28"/>
          <w:szCs w:val="24"/>
          <w:rtl/>
        </w:rPr>
        <w:t>لجنة الصياغة</w:t>
      </w:r>
    </w:p>
    <w:p w14:paraId="70BDE05E" w14:textId="69541EBF" w:rsidR="00C5785A" w:rsidRDefault="00C5785A" w:rsidP="00C5785A">
      <w:pPr>
        <w:pStyle w:val="ONUMA"/>
      </w:pPr>
      <w:bookmarkStart w:id="10" w:name="_Hlk181284792"/>
      <w:bookmarkEnd w:id="9"/>
      <w:r w:rsidRPr="00C5785A">
        <w:rPr>
          <w:rtl/>
        </w:rPr>
        <w:t>عند اعتماد المعاهدة، أكّد المؤتمر الدبلوماسي أن عبارة "إجراء مباشَر لدى المكتب" الواردة في المادة 1"8" لا تشمل الإجراءات القضائية المباشَرة وفق القانون المطب</w:t>
      </w:r>
      <w:r w:rsidR="00622569">
        <w:rPr>
          <w:rFonts w:hint="cs"/>
          <w:rtl/>
        </w:rPr>
        <w:t>ّ</w:t>
      </w:r>
      <w:r w:rsidRPr="00C5785A">
        <w:rPr>
          <w:rtl/>
        </w:rPr>
        <w:t>ق.</w:t>
      </w:r>
    </w:p>
    <w:p w14:paraId="4B14428B" w14:textId="3EDDCC73" w:rsidR="00C5785A" w:rsidRDefault="00C5785A" w:rsidP="00C5785A">
      <w:pPr>
        <w:pStyle w:val="ONUMA"/>
      </w:pPr>
      <w:r>
        <w:rPr>
          <w:rFonts w:hint="cs"/>
          <w:rtl/>
        </w:rPr>
        <w:t xml:space="preserve">عند </w:t>
      </w:r>
      <w:r>
        <w:rPr>
          <w:rtl/>
        </w:rPr>
        <w:t xml:space="preserve">اعتماد المادة </w:t>
      </w:r>
      <w:r w:rsidR="008E5946">
        <w:rPr>
          <w:rFonts w:hint="cs"/>
          <w:rtl/>
        </w:rPr>
        <w:t>16</w:t>
      </w:r>
      <w:r>
        <w:rPr>
          <w:rtl/>
        </w:rPr>
        <w:t xml:space="preserve">، أكّد المؤتمر الدبلوماسي أن من المستحسن في حال تصحيح مطالبة بالأولوية أو إضافتها عملاً بالمادة </w:t>
      </w:r>
      <w:r w:rsidR="008E5946">
        <w:rPr>
          <w:rFonts w:hint="cs"/>
          <w:rtl/>
        </w:rPr>
        <w:t>16</w:t>
      </w:r>
      <w:r>
        <w:rPr>
          <w:rtl/>
        </w:rPr>
        <w:t xml:space="preserve">(1)، أن يسمح الطرف المتعاقد الذي يشترط تقديم دليل عملاً بالمادة </w:t>
      </w:r>
      <w:r w:rsidR="008E5946">
        <w:rPr>
          <w:rFonts w:hint="cs"/>
          <w:rtl/>
        </w:rPr>
        <w:t>4</w:t>
      </w:r>
      <w:r>
        <w:rPr>
          <w:rtl/>
        </w:rPr>
        <w:t>(1)"7" بتقديم الدليل في غضون المهلة الزمنية المحددة لإيداع الالتماس المشار إليه في القاعدة 12(2).</w:t>
      </w:r>
    </w:p>
    <w:p w14:paraId="17E9D862" w14:textId="00230A31" w:rsidR="00C5785A" w:rsidRDefault="00C5785A" w:rsidP="00C5785A">
      <w:pPr>
        <w:pStyle w:val="ONUMA"/>
      </w:pPr>
      <w:r>
        <w:rPr>
          <w:rtl/>
        </w:rPr>
        <w:t xml:space="preserve">عند اعتماد المواد </w:t>
      </w:r>
      <w:r w:rsidR="008E5946">
        <w:rPr>
          <w:rFonts w:hint="cs"/>
          <w:rtl/>
        </w:rPr>
        <w:t>17</w:t>
      </w:r>
      <w:r>
        <w:rPr>
          <w:rtl/>
        </w:rPr>
        <w:t xml:space="preserve"> و</w:t>
      </w:r>
      <w:r w:rsidR="008E5946">
        <w:rPr>
          <w:rFonts w:hint="cs"/>
          <w:rtl/>
        </w:rPr>
        <w:t xml:space="preserve">18 </w:t>
      </w:r>
      <w:r>
        <w:rPr>
          <w:rtl/>
        </w:rPr>
        <w:t>و</w:t>
      </w:r>
      <w:r w:rsidR="008E5946">
        <w:rPr>
          <w:rFonts w:hint="cs"/>
          <w:rtl/>
        </w:rPr>
        <w:t>21</w:t>
      </w:r>
      <w:r>
        <w:rPr>
          <w:rtl/>
        </w:rPr>
        <w:t xml:space="preserve">، أكّد المؤتمر الدبلوماسي أن هذه الأحكام لا تمنع المكتب من أن يطلب من أطراف الترخيص، أو من صاحب التسجيل أو المالك الجديد في حالة المادة </w:t>
      </w:r>
      <w:r w:rsidR="008E5946">
        <w:rPr>
          <w:rFonts w:hint="cs"/>
          <w:rtl/>
        </w:rPr>
        <w:t>21</w:t>
      </w:r>
      <w:r>
        <w:rPr>
          <w:rtl/>
        </w:rPr>
        <w:t xml:space="preserve">، تقديم معلومات لفائدة سلطة أخرى، مثل السلطات الضريبية أو السلطات النقدية، وفقاً للقانون المطبّق </w:t>
      </w:r>
      <w:r>
        <w:rPr>
          <w:rFonts w:hint="cs"/>
          <w:rtl/>
        </w:rPr>
        <w:t>ل</w:t>
      </w:r>
      <w:r>
        <w:rPr>
          <w:rtl/>
        </w:rPr>
        <w:t>لطرف المتعاقد المعني.</w:t>
      </w:r>
    </w:p>
    <w:p w14:paraId="13E2E745" w14:textId="0018BC32" w:rsidR="00C5785A" w:rsidRDefault="00C5785A" w:rsidP="00C5785A">
      <w:pPr>
        <w:pStyle w:val="ONUMA"/>
        <w:rPr>
          <w:rtl/>
        </w:rPr>
      </w:pPr>
      <w:r>
        <w:rPr>
          <w:rtl/>
        </w:rPr>
        <w:t xml:space="preserve">عند اعتماد المواد </w:t>
      </w:r>
      <w:r w:rsidR="008E5946">
        <w:rPr>
          <w:rFonts w:hint="cs"/>
          <w:rtl/>
        </w:rPr>
        <w:t>17</w:t>
      </w:r>
      <w:r>
        <w:rPr>
          <w:rtl/>
        </w:rPr>
        <w:t>(4) و</w:t>
      </w:r>
      <w:r w:rsidR="008E5946">
        <w:rPr>
          <w:rFonts w:hint="cs"/>
          <w:rtl/>
        </w:rPr>
        <w:t>18</w:t>
      </w:r>
      <w:r>
        <w:rPr>
          <w:rtl/>
        </w:rPr>
        <w:t>(3) و</w:t>
      </w:r>
      <w:r w:rsidR="008E5946">
        <w:rPr>
          <w:rFonts w:hint="cs"/>
          <w:rtl/>
        </w:rPr>
        <w:t>21</w:t>
      </w:r>
      <w:r>
        <w:rPr>
          <w:rtl/>
        </w:rPr>
        <w:t xml:space="preserve">(6)، أكّد المؤتمر الدبلوماسي أن هذه الفقرات لا تستبعد إمكانية أن يشترط الطرف المتعاقد الذي لديه نظام </w:t>
      </w:r>
      <w:r>
        <w:rPr>
          <w:rFonts w:hint="cs"/>
          <w:rtl/>
        </w:rPr>
        <w:t>ا</w:t>
      </w:r>
      <w:r>
        <w:rPr>
          <w:rtl/>
        </w:rPr>
        <w:t>لتصاميم ذات الصلة، تقديم التماس جماعي للتسجيلات ذات الصلة وفقاً لقانونه المطبّق.</w:t>
      </w:r>
    </w:p>
    <w:p w14:paraId="1F72280F" w14:textId="1BF3FB1B" w:rsidR="00C5785A" w:rsidRDefault="00C5785A" w:rsidP="00C5785A">
      <w:pPr>
        <w:pStyle w:val="ONUMA"/>
      </w:pPr>
      <w:r>
        <w:rPr>
          <w:rtl/>
        </w:rPr>
        <w:t>أكد المؤتمر الدبلوماسي أنه ليس في القاعدة 3(2) ما يقصد بتفسيره على أنه يقتضي من الأطراف المتعاقدة حماية التصاميم الجزئية.</w:t>
      </w:r>
    </w:p>
    <w:p w14:paraId="09CDDBB4" w14:textId="1BC44BDA" w:rsidR="008E5946" w:rsidRDefault="008E5946" w:rsidP="00C5785A">
      <w:pPr>
        <w:pStyle w:val="ONUMA"/>
        <w:rPr>
          <w:rtl/>
        </w:rPr>
      </w:pPr>
      <w:r w:rsidRPr="008E5946">
        <w:rPr>
          <w:rtl/>
        </w:rPr>
        <w:t xml:space="preserve">في حال كانت الفترات الزمنية المنصوص عليها في المعاهدة واللائحة التنفيذية محددة بالأشهر، يجوز للطرف المتعاقد، بخلاف ما يتعلق بالمواد </w:t>
      </w:r>
      <w:r>
        <w:rPr>
          <w:rFonts w:hint="cs"/>
          <w:rtl/>
        </w:rPr>
        <w:t>7</w:t>
      </w:r>
      <w:r w:rsidRPr="008E5946">
        <w:rPr>
          <w:rtl/>
        </w:rPr>
        <w:t xml:space="preserve"> و</w:t>
      </w:r>
      <w:r>
        <w:rPr>
          <w:rFonts w:hint="cs"/>
          <w:rtl/>
        </w:rPr>
        <w:t xml:space="preserve">26 </w:t>
      </w:r>
      <w:r w:rsidRPr="008E5946">
        <w:rPr>
          <w:rtl/>
        </w:rPr>
        <w:t>و</w:t>
      </w:r>
      <w:r>
        <w:rPr>
          <w:rFonts w:hint="cs"/>
          <w:rtl/>
        </w:rPr>
        <w:t>30</w:t>
      </w:r>
      <w:r w:rsidRPr="008E5946">
        <w:rPr>
          <w:rtl/>
        </w:rPr>
        <w:t xml:space="preserve"> والقاعدة 9، اعتبار الشهر 30 يوماً.</w:t>
      </w:r>
    </w:p>
    <w:bookmarkEnd w:id="10"/>
    <w:p w14:paraId="1F432896" w14:textId="2B522485" w:rsidR="00A36CCD" w:rsidRPr="005C34F0" w:rsidRDefault="00A36CCD" w:rsidP="00A36CCD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A36CCD" w:rsidRPr="005C34F0" w:rsidSect="00906B7A">
      <w:headerReference w:type="firs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44A1D" w14:textId="77777777" w:rsidR="00BF6F78" w:rsidRDefault="00BF6F78">
      <w:r>
        <w:separator/>
      </w:r>
    </w:p>
  </w:endnote>
  <w:endnote w:type="continuationSeparator" w:id="0">
    <w:p w14:paraId="51E8D7C9" w14:textId="77777777" w:rsidR="00BF6F78" w:rsidRDefault="00BF6F78">
      <w:r>
        <w:separator/>
      </w:r>
    </w:p>
    <w:p w14:paraId="6CAB27C9" w14:textId="77777777" w:rsidR="00BF6F78" w:rsidRDefault="00BF6F78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81E9787" w14:textId="77777777" w:rsidR="00BF6F78" w:rsidRDefault="00BF6F78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B3AEA" w14:textId="77777777" w:rsidR="00BF6F78" w:rsidRDefault="00BF6F78">
      <w:r>
        <w:separator/>
      </w:r>
    </w:p>
  </w:footnote>
  <w:footnote w:type="continuationSeparator" w:id="0">
    <w:p w14:paraId="17595788" w14:textId="77777777" w:rsidR="00BF6F78" w:rsidRDefault="00BF6F78">
      <w:r>
        <w:separator/>
      </w:r>
    </w:p>
    <w:p w14:paraId="597FB114" w14:textId="77777777" w:rsidR="00BF6F78" w:rsidRDefault="00BF6F78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67F41D91" w14:textId="77777777" w:rsidR="00BF6F78" w:rsidRDefault="00BF6F78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2515C" w14:textId="77777777" w:rsidR="001D5473" w:rsidRDefault="001D5473" w:rsidP="001D5473">
    <w:pPr>
      <w:pStyle w:val="Header"/>
      <w:bidi w:val="0"/>
      <w:rPr>
        <w:rtl/>
        <w:lang w:bidi="ar-SY"/>
      </w:rPr>
    </w:pPr>
  </w:p>
  <w:p w14:paraId="4637AB2C" w14:textId="77777777" w:rsidR="0017321D" w:rsidRDefault="0017321D" w:rsidP="0017321D">
    <w:pPr>
      <w:pStyle w:val="Header"/>
      <w:bidi w:val="0"/>
      <w:rPr>
        <w:lang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34D6"/>
    <w:multiLevelType w:val="hybridMultilevel"/>
    <w:tmpl w:val="DE5E50A4"/>
    <w:lvl w:ilvl="0" w:tplc="C49E5324">
      <w:start w:val="1"/>
      <w:numFmt w:val="decimal"/>
      <w:lvlText w:val="(%1)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563563377">
    <w:abstractNumId w:val="5"/>
  </w:num>
  <w:num w:numId="2" w16cid:durableId="1654674513">
    <w:abstractNumId w:val="1"/>
  </w:num>
  <w:num w:numId="3" w16cid:durableId="586691658">
    <w:abstractNumId w:val="2"/>
  </w:num>
  <w:num w:numId="4" w16cid:durableId="1976596638">
    <w:abstractNumId w:val="6"/>
  </w:num>
  <w:num w:numId="5" w16cid:durableId="1441685017">
    <w:abstractNumId w:val="4"/>
  </w:num>
  <w:num w:numId="6" w16cid:durableId="2085105688">
    <w:abstractNumId w:val="3"/>
  </w:num>
  <w:num w:numId="7" w16cid:durableId="148250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6E"/>
    <w:rsid w:val="000259C5"/>
    <w:rsid w:val="00037D09"/>
    <w:rsid w:val="000777D6"/>
    <w:rsid w:val="000B0670"/>
    <w:rsid w:val="000D60ED"/>
    <w:rsid w:val="000F43B1"/>
    <w:rsid w:val="001055A0"/>
    <w:rsid w:val="00106F84"/>
    <w:rsid w:val="00111F0E"/>
    <w:rsid w:val="00113269"/>
    <w:rsid w:val="00165FBD"/>
    <w:rsid w:val="0017321D"/>
    <w:rsid w:val="00174E08"/>
    <w:rsid w:val="001764B2"/>
    <w:rsid w:val="001C04F6"/>
    <w:rsid w:val="001C52F9"/>
    <w:rsid w:val="001D5473"/>
    <w:rsid w:val="001E6680"/>
    <w:rsid w:val="001F55ED"/>
    <w:rsid w:val="0020046F"/>
    <w:rsid w:val="00204E8E"/>
    <w:rsid w:val="00215752"/>
    <w:rsid w:val="00222F67"/>
    <w:rsid w:val="00244E95"/>
    <w:rsid w:val="00262F42"/>
    <w:rsid w:val="00286FA4"/>
    <w:rsid w:val="002C7C34"/>
    <w:rsid w:val="0032479C"/>
    <w:rsid w:val="00343D56"/>
    <w:rsid w:val="00360E40"/>
    <w:rsid w:val="003705B6"/>
    <w:rsid w:val="00370B9C"/>
    <w:rsid w:val="00380FDB"/>
    <w:rsid w:val="003819C3"/>
    <w:rsid w:val="00393686"/>
    <w:rsid w:val="0043603E"/>
    <w:rsid w:val="00456142"/>
    <w:rsid w:val="00461318"/>
    <w:rsid w:val="00474229"/>
    <w:rsid w:val="0047440D"/>
    <w:rsid w:val="004E3ABF"/>
    <w:rsid w:val="005240EE"/>
    <w:rsid w:val="005919FA"/>
    <w:rsid w:val="005C1D54"/>
    <w:rsid w:val="005C2BEE"/>
    <w:rsid w:val="005C34F0"/>
    <w:rsid w:val="00622569"/>
    <w:rsid w:val="006319FD"/>
    <w:rsid w:val="0064472E"/>
    <w:rsid w:val="00666F28"/>
    <w:rsid w:val="006B53A6"/>
    <w:rsid w:val="006B722A"/>
    <w:rsid w:val="006C4516"/>
    <w:rsid w:val="006D0BBF"/>
    <w:rsid w:val="006F635A"/>
    <w:rsid w:val="0078245B"/>
    <w:rsid w:val="00784A98"/>
    <w:rsid w:val="007D023B"/>
    <w:rsid w:val="00807EDE"/>
    <w:rsid w:val="0082247E"/>
    <w:rsid w:val="008365A8"/>
    <w:rsid w:val="00837724"/>
    <w:rsid w:val="008534C8"/>
    <w:rsid w:val="0087607F"/>
    <w:rsid w:val="00885073"/>
    <w:rsid w:val="008C4701"/>
    <w:rsid w:val="008E5946"/>
    <w:rsid w:val="008F48F9"/>
    <w:rsid w:val="00902DA1"/>
    <w:rsid w:val="00906B7A"/>
    <w:rsid w:val="0092280C"/>
    <w:rsid w:val="00931E6E"/>
    <w:rsid w:val="00932B7B"/>
    <w:rsid w:val="00954762"/>
    <w:rsid w:val="009B5D9F"/>
    <w:rsid w:val="009C2EF4"/>
    <w:rsid w:val="009E0A57"/>
    <w:rsid w:val="009E1959"/>
    <w:rsid w:val="009E27D0"/>
    <w:rsid w:val="009F6632"/>
    <w:rsid w:val="00A36CCD"/>
    <w:rsid w:val="00A448EC"/>
    <w:rsid w:val="00A71DB9"/>
    <w:rsid w:val="00A77526"/>
    <w:rsid w:val="00AA2C3C"/>
    <w:rsid w:val="00AB6530"/>
    <w:rsid w:val="00AC6B1A"/>
    <w:rsid w:val="00AC75D7"/>
    <w:rsid w:val="00B17D5C"/>
    <w:rsid w:val="00B403AD"/>
    <w:rsid w:val="00B62BCC"/>
    <w:rsid w:val="00B77A42"/>
    <w:rsid w:val="00B81C40"/>
    <w:rsid w:val="00B97D0A"/>
    <w:rsid w:val="00BB5086"/>
    <w:rsid w:val="00BB7889"/>
    <w:rsid w:val="00BF5D9D"/>
    <w:rsid w:val="00BF6F78"/>
    <w:rsid w:val="00C021AA"/>
    <w:rsid w:val="00C46325"/>
    <w:rsid w:val="00C5785A"/>
    <w:rsid w:val="00C91BB2"/>
    <w:rsid w:val="00CA0AB9"/>
    <w:rsid w:val="00CD186E"/>
    <w:rsid w:val="00D00725"/>
    <w:rsid w:val="00D34E7D"/>
    <w:rsid w:val="00D460F7"/>
    <w:rsid w:val="00D509CE"/>
    <w:rsid w:val="00D621DC"/>
    <w:rsid w:val="00D647A2"/>
    <w:rsid w:val="00D80E10"/>
    <w:rsid w:val="00DE4047"/>
    <w:rsid w:val="00E03870"/>
    <w:rsid w:val="00E04DF5"/>
    <w:rsid w:val="00E10CF5"/>
    <w:rsid w:val="00E17B59"/>
    <w:rsid w:val="00E90E2E"/>
    <w:rsid w:val="00EA5315"/>
    <w:rsid w:val="00EA76DD"/>
    <w:rsid w:val="00EC3D75"/>
    <w:rsid w:val="00EE3F77"/>
    <w:rsid w:val="00F1755D"/>
    <w:rsid w:val="00F44697"/>
    <w:rsid w:val="00F507E7"/>
    <w:rsid w:val="00F71C32"/>
    <w:rsid w:val="00F73602"/>
    <w:rsid w:val="00F86A9E"/>
    <w:rsid w:val="00F9185F"/>
    <w:rsid w:val="00FA7BA6"/>
    <w:rsid w:val="00FC097C"/>
    <w:rsid w:val="00F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52394"/>
  <w15:docId w15:val="{62B0E161-3ACD-4718-B626-D522AC5B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link w:val="EndnoteTextChar"/>
    <w:semiHidden/>
    <w:rPr>
      <w:sz w:val="18"/>
      <w:szCs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</w:style>
  <w:style w:type="paragraph" w:styleId="Signature">
    <w:name w:val="Signature"/>
    <w:basedOn w:val="Normal"/>
    <w:link w:val="SignatureChar"/>
    <w:semiHidden/>
    <w:pPr>
      <w:ind w:left="5250"/>
    </w:pPr>
  </w:style>
  <w:style w:type="paragraph" w:customStyle="1" w:styleId="ONUMA">
    <w:name w:val="ONUM A"/>
    <w:basedOn w:val="BodyText"/>
    <w:pPr>
      <w:numPr>
        <w:numId w:val="4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5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C34F0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5C34F0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5C34F0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5C34F0"/>
    <w:rPr>
      <w:rFonts w:ascii="Arial" w:eastAsia="SimSun" w:hAnsi="Arial" w:cs="Calibri"/>
      <w:bCs/>
      <w:i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5C34F0"/>
    <w:rPr>
      <w:rFonts w:ascii="Arial" w:eastAsia="SimSun" w:hAnsi="Arial" w:cs="Calibri"/>
      <w:sz w:val="18"/>
      <w:szCs w:val="22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5C34F0"/>
    <w:rPr>
      <w:rFonts w:ascii="Arial" w:eastAsia="SimSun" w:hAnsi="Arial" w:cs="Calibri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5C34F0"/>
    <w:rPr>
      <w:color w:val="0000FF" w:themeColor="hyperlink"/>
      <w:u w:val="single"/>
    </w:rPr>
  </w:style>
  <w:style w:type="paragraph" w:customStyle="1" w:styleId="NormalParaAR">
    <w:name w:val="Normal_Para_AR"/>
    <w:link w:val="NormalParaARChar"/>
    <w:rsid w:val="005C34F0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character" w:customStyle="1" w:styleId="NormalParaARChar">
    <w:name w:val="Normal_Para_AR Char"/>
    <w:link w:val="NormalParaAR"/>
    <w:rsid w:val="005C34F0"/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5C34F0"/>
    <w:pPr>
      <w:numPr>
        <w:numId w:val="6"/>
      </w:numPr>
      <w:tabs>
        <w:tab w:val="clear" w:pos="567"/>
        <w:tab w:val="num" w:pos="360"/>
      </w:tabs>
      <w:ind w:left="720" w:hanging="360"/>
    </w:pPr>
  </w:style>
  <w:style w:type="paragraph" w:customStyle="1" w:styleId="DocumentCodeAR">
    <w:name w:val="Document_Code_AR"/>
    <w:basedOn w:val="Normal"/>
    <w:next w:val="DocumentLanguageAR"/>
    <w:rsid w:val="005C34F0"/>
    <w:pPr>
      <w:bidi w:val="0"/>
      <w:jc w:val="right"/>
    </w:pPr>
    <w:rPr>
      <w:rFonts w:ascii="Arial Black" w:eastAsia="Times New Roman" w:hAnsi="Arial Black" w:cs="Arabic Typesetting"/>
      <w:b/>
      <w:bCs/>
      <w:sz w:val="16"/>
      <w:szCs w:val="16"/>
      <w:lang w:eastAsia="en-US"/>
    </w:rPr>
  </w:style>
  <w:style w:type="paragraph" w:customStyle="1" w:styleId="DocumentLanguageAR">
    <w:name w:val="Document_Language_AR"/>
    <w:basedOn w:val="Normal"/>
    <w:next w:val="DocumentDateAR"/>
    <w:rsid w:val="005C34F0"/>
    <w:pPr>
      <w:bidi w:val="0"/>
      <w:spacing w:line="240" w:lineRule="exact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DocumentDateAR">
    <w:name w:val="Document_Date_AR"/>
    <w:basedOn w:val="Normal"/>
    <w:next w:val="NormalParaAR"/>
    <w:rsid w:val="005C34F0"/>
    <w:pPr>
      <w:bidi w:val="0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MeetingTitleAR">
    <w:name w:val="Meeting_Title_AR"/>
    <w:basedOn w:val="Normal"/>
    <w:next w:val="NormalPara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34"/>
      <w:szCs w:val="34"/>
      <w:lang w:eastAsia="en-US"/>
    </w:rPr>
  </w:style>
  <w:style w:type="paragraph" w:customStyle="1" w:styleId="MeetingSessionAR">
    <w:name w:val="Meeting_Session_AR"/>
    <w:basedOn w:val="Normal"/>
    <w:next w:val="NormalPara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30"/>
      <w:szCs w:val="30"/>
      <w:lang w:eastAsia="en-US"/>
    </w:rPr>
  </w:style>
  <w:style w:type="paragraph" w:customStyle="1" w:styleId="MeetingDatesAR">
    <w:name w:val="Meeting_Dates_AR"/>
    <w:basedOn w:val="Normal"/>
    <w:next w:val="NormalParaAR"/>
    <w:rsid w:val="005C34F0"/>
    <w:pPr>
      <w:bidi w:val="0"/>
      <w:spacing w:line="360" w:lineRule="exact"/>
    </w:pPr>
    <w:rPr>
      <w:rFonts w:ascii="Arabic Typesetting" w:eastAsia="Times New Roman" w:hAnsi="Arabic Typesetting" w:cs="Arabic Typesetting"/>
      <w:b/>
      <w:bCs/>
      <w:sz w:val="36"/>
      <w:szCs w:val="36"/>
      <w:lang w:eastAsia="en-US"/>
    </w:rPr>
  </w:style>
  <w:style w:type="paragraph" w:customStyle="1" w:styleId="DocumentTitleAR">
    <w:name w:val="Document_Title_AR"/>
    <w:basedOn w:val="Normal"/>
    <w:next w:val="Preparedby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26"/>
      <w:szCs w:val="26"/>
      <w:lang w:eastAsia="en-US"/>
    </w:rPr>
  </w:style>
  <w:style w:type="paragraph" w:customStyle="1" w:styleId="PreparedbyAR">
    <w:name w:val="Prepared_by_AR"/>
    <w:basedOn w:val="Normal"/>
    <w:next w:val="NormalParaAR"/>
    <w:rsid w:val="005C34F0"/>
    <w:pPr>
      <w:bidi w:val="0"/>
      <w:spacing w:before="240" w:after="840" w:line="360" w:lineRule="exact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paragraph" w:customStyle="1" w:styleId="DecisionParaAR">
    <w:name w:val="Decision_Para_AR"/>
    <w:basedOn w:val="NumberedParaAR"/>
    <w:rsid w:val="005C34F0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5C34F0"/>
    <w:pPr>
      <w:ind w:left="5534"/>
    </w:pPr>
  </w:style>
  <w:style w:type="paragraph" w:customStyle="1" w:styleId="Heading1AR">
    <w:name w:val="Heading_1_AR"/>
    <w:basedOn w:val="NormalParaAR"/>
    <w:next w:val="NormalParaAR"/>
    <w:rsid w:val="005C34F0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5C34F0"/>
    <w:rPr>
      <w:bCs w:val="0"/>
    </w:rPr>
  </w:style>
  <w:style w:type="paragraph" w:customStyle="1" w:styleId="Heading3AR">
    <w:name w:val="Heading_3_AR"/>
    <w:basedOn w:val="Heading2AR"/>
    <w:next w:val="NormalParaAR"/>
    <w:rsid w:val="005C34F0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5C34F0"/>
    <w:rPr>
      <w:iCs/>
      <w:u w:val="none"/>
    </w:rPr>
  </w:style>
  <w:style w:type="paragraph" w:customStyle="1" w:styleId="DecisionInvitingPara">
    <w:name w:val="Decision Inviting Para."/>
    <w:basedOn w:val="Normal"/>
    <w:rsid w:val="005C34F0"/>
    <w:pPr>
      <w:bidi w:val="0"/>
      <w:spacing w:after="120" w:line="260" w:lineRule="atLeast"/>
      <w:ind w:left="5534"/>
    </w:pPr>
    <w:rPr>
      <w:rFonts w:eastAsia="Times New Roman" w:cs="Times New Roman"/>
      <w:i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5C34F0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cisionParagraphAR">
    <w:name w:val="Decision Paragraph AR"/>
    <w:basedOn w:val="Normal"/>
    <w:rsid w:val="005C34F0"/>
    <w:pPr>
      <w:spacing w:after="120" w:line="340" w:lineRule="exact"/>
      <w:ind w:left="5534"/>
    </w:pPr>
    <w:rPr>
      <w:rFonts w:ascii="Arabic Typesetting" w:eastAsia="Times New Roman" w:hAnsi="Arabic Typesetting" w:cs="Arabic Typesetting"/>
      <w:i/>
      <w:iCs/>
      <w:sz w:val="34"/>
      <w:szCs w:val="34"/>
      <w:lang w:eastAsia="en-US" w:bidi="ar-EG"/>
    </w:rPr>
  </w:style>
  <w:style w:type="paragraph" w:styleId="TOC1">
    <w:name w:val="toc 1"/>
    <w:basedOn w:val="Normal"/>
    <w:next w:val="Normal"/>
    <w:autoRedefine/>
    <w:uiPriority w:val="39"/>
    <w:rsid w:val="005C34F0"/>
    <w:pPr>
      <w:tabs>
        <w:tab w:val="right" w:leader="dot" w:pos="9345"/>
      </w:tabs>
      <w:spacing w:after="160" w:line="360" w:lineRule="exact"/>
      <w:ind w:left="992" w:hanging="992"/>
      <w:jc w:val="both"/>
    </w:pPr>
    <w:rPr>
      <w:rFonts w:eastAsia="Times New Roman" w:cs="Arial"/>
      <w:szCs w:val="20"/>
      <w:lang w:eastAsia="en-US"/>
    </w:rPr>
  </w:style>
  <w:style w:type="character" w:styleId="PageNumber">
    <w:name w:val="page number"/>
    <w:basedOn w:val="DefaultParagraphFont"/>
    <w:rsid w:val="005C34F0"/>
  </w:style>
  <w:style w:type="paragraph" w:styleId="TOC2">
    <w:name w:val="toc 2"/>
    <w:basedOn w:val="Normal"/>
    <w:next w:val="Normal"/>
    <w:autoRedefine/>
    <w:uiPriority w:val="39"/>
    <w:unhideWhenUsed/>
    <w:rsid w:val="00F507E7"/>
    <w:pPr>
      <w:tabs>
        <w:tab w:val="left" w:pos="2267"/>
        <w:tab w:val="right" w:leader="dot" w:pos="9345"/>
      </w:tabs>
      <w:spacing w:after="100"/>
      <w:ind w:left="220"/>
    </w:pPr>
  </w:style>
  <w:style w:type="paragraph" w:customStyle="1" w:styleId="Heading2AL">
    <w:name w:val="Heading 2 AL"/>
    <w:basedOn w:val="Normal"/>
    <w:rsid w:val="005C34F0"/>
    <w:pPr>
      <w:tabs>
        <w:tab w:val="right" w:pos="9072"/>
      </w:tabs>
      <w:bidi w:val="0"/>
      <w:ind w:left="1021" w:hanging="28"/>
    </w:pPr>
    <w:rPr>
      <w:rFonts w:eastAsia="Times New Roman" w:cs="Times New Roman"/>
      <w:szCs w:val="20"/>
      <w:u w:val="single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2B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4DF5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DLT_DC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DLT_DC_AR.dotx</Template>
  <TotalTime>7</TotalTime>
  <Pages>1</Pages>
  <Words>251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DLT/DC/16 (Arabic)</vt:lpstr>
    </vt:vector>
  </TitlesOfParts>
  <Company>WIPO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DLT/DC/16 (Arabic)</dc:title>
  <dc:creator>MERZOUK Fawzi</dc:creator>
  <cp:keywords>FOR OFFICIAL USE ONLY</cp:keywords>
  <cp:lastModifiedBy>ALAKHRAS Basel</cp:lastModifiedBy>
  <cp:revision>6</cp:revision>
  <cp:lastPrinted>2024-11-12T15:49:00Z</cp:lastPrinted>
  <dcterms:created xsi:type="dcterms:W3CDTF">2024-11-21T13:24:00Z</dcterms:created>
  <dcterms:modified xsi:type="dcterms:W3CDTF">2024-11-21T20:51:00Z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2023-12-15T16:19:15Z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2c674bb8-af2b-4440-9cce-ec51c9d947ae</vt:lpwstr>
  </property>
  <property fmtid="{D5CDD505-2E9C-101B-9397-08002B2CF9AE}" pid="13" name="MSIP_Label_20773ee6-353b-4fb9-a59d-0b94c8c67bea_ContentBits">
    <vt:lpwstr>0</vt:lpwstr>
  </property>
</Properties>
</file>