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3A7E" w14:textId="77777777" w:rsidR="00E6622C" w:rsidRDefault="00D46381">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1FEBAB29" wp14:editId="2F12035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1B9AD52" w14:textId="77777777" w:rsidR="00E6622C" w:rsidRDefault="00D46381">
      <w:pPr>
        <w:bidi w:val="0"/>
        <w:rPr>
          <w:rFonts w:ascii="Arial Black" w:hAnsi="Arial Black"/>
          <w:caps/>
          <w:sz w:val="15"/>
          <w:szCs w:val="15"/>
        </w:rPr>
      </w:pPr>
      <w:r>
        <w:rPr>
          <w:rFonts w:ascii="Arial Black" w:hAnsi="Arial Black"/>
          <w:caps/>
          <w:sz w:val="15"/>
          <w:szCs w:val="15"/>
        </w:rPr>
        <w:t>DLT/2/PM/</w:t>
      </w:r>
      <w:bookmarkStart w:id="0" w:name="Code"/>
      <w:bookmarkEnd w:id="0"/>
      <w:r>
        <w:rPr>
          <w:rFonts w:ascii="Arial Black" w:hAnsi="Arial Black"/>
          <w:caps/>
          <w:sz w:val="15"/>
          <w:szCs w:val="15"/>
        </w:rPr>
        <w:t>6</w:t>
      </w:r>
    </w:p>
    <w:p w14:paraId="6B3AE972" w14:textId="77777777" w:rsidR="00E6622C" w:rsidRDefault="00D46381">
      <w:pPr>
        <w:jc w:val="right"/>
        <w:rPr>
          <w:rFonts w:asciiTheme="minorHAnsi" w:hAnsiTheme="minorHAnsi" w:cstheme="minorHAnsi"/>
          <w:caps/>
          <w:sz w:val="15"/>
          <w:szCs w:val="15"/>
        </w:rPr>
      </w:pPr>
      <w:bookmarkStart w:id="1" w:name="Original"/>
      <w:r>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بالإنكليزية</w:t>
      </w:r>
    </w:p>
    <w:p w14:paraId="4E1A9F44" w14:textId="77777777" w:rsidR="00E6622C" w:rsidRDefault="00D4638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9 أكتوبر 2023</w:t>
      </w:r>
    </w:p>
    <w:bookmarkEnd w:id="2"/>
    <w:p w14:paraId="6E5CE06C" w14:textId="77777777" w:rsidR="00E6622C" w:rsidRDefault="00D46381">
      <w:pPr>
        <w:pStyle w:val="Heading1"/>
      </w:pPr>
      <w:r>
        <w:rPr>
          <w:rFonts w:hint="cs"/>
          <w:rtl/>
        </w:rPr>
        <w:t>اللجنة التحضيرية للمؤتمر الدبلوماسي المعني بإبرام واعتماد معاهدة بشأن قانون</w:t>
      </w:r>
      <w:r>
        <w:rPr>
          <w:rFonts w:hint="eastAsia"/>
          <w:rtl/>
        </w:rPr>
        <w:t> </w:t>
      </w:r>
      <w:r>
        <w:rPr>
          <w:rFonts w:hint="cs"/>
          <w:rtl/>
        </w:rPr>
        <w:t>التصاميم</w:t>
      </w:r>
    </w:p>
    <w:p w14:paraId="7C1A7E93" w14:textId="77777777" w:rsidR="00E6622C" w:rsidRDefault="00D46381">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9 أكتوبر 2023</w:t>
      </w:r>
    </w:p>
    <w:p w14:paraId="1F76CA9C" w14:textId="77777777" w:rsidR="00E6622C" w:rsidRDefault="00D46381">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 الموجز</w:t>
      </w:r>
    </w:p>
    <w:p w14:paraId="2B478A3B" w14:textId="77777777" w:rsidR="00E6622C" w:rsidRDefault="00D46381">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 الأمانة</w:t>
      </w:r>
    </w:p>
    <w:p w14:paraId="728EBED0" w14:textId="77777777" w:rsidR="00E6622C" w:rsidRDefault="00D46381">
      <w:pPr>
        <w:pStyle w:val="Heading2"/>
        <w:spacing w:before="0" w:after="220"/>
        <w:rPr>
          <w:i/>
          <w:iCs w:val="0"/>
          <w:sz w:val="24"/>
          <w:szCs w:val="24"/>
          <w:rtl/>
          <w:lang w:bidi="ar-EG"/>
        </w:rPr>
      </w:pPr>
      <w:r>
        <w:rPr>
          <w:rFonts w:hint="cs"/>
          <w:i/>
          <w:iCs w:val="0"/>
          <w:sz w:val="24"/>
          <w:szCs w:val="24"/>
          <w:rtl/>
          <w:lang w:bidi="ar-EG"/>
        </w:rPr>
        <w:t>مقدمة</w:t>
      </w:r>
    </w:p>
    <w:p w14:paraId="693B3968" w14:textId="77777777" w:rsidR="00E6622C" w:rsidRDefault="00D46381">
      <w:pPr>
        <w:pStyle w:val="ONUMA"/>
        <w:rPr>
          <w:lang w:bidi="ar-EG"/>
        </w:rPr>
      </w:pPr>
      <w:r>
        <w:rPr>
          <w:rFonts w:hint="cs"/>
          <w:rtl/>
        </w:rPr>
        <w:t xml:space="preserve">عقدت </w:t>
      </w:r>
      <w:r>
        <w:rPr>
          <w:rtl/>
        </w:rPr>
        <w:t xml:space="preserve">اللجنة التحضيرية للمؤتمر </w:t>
      </w:r>
      <w:r>
        <w:rPr>
          <w:rtl/>
        </w:rPr>
        <w:t>الدبلوماسي المعني بإبرام واعتماد معاهدة بشأن قانون التصاميم</w:t>
      </w:r>
      <w:r>
        <w:rPr>
          <w:rFonts w:hint="cs"/>
          <w:rtl/>
        </w:rPr>
        <w:t xml:space="preserve"> (المشار إليها فيما يلي بعبارة "اللجنة التحضيرية") اجتماعها في جنيف يوم 9 أكتوبر 2023.</w:t>
      </w:r>
    </w:p>
    <w:p w14:paraId="201630C3" w14:textId="77777777" w:rsidR="00E6622C" w:rsidRDefault="00D46381">
      <w:pPr>
        <w:pStyle w:val="ONUMA"/>
        <w:rPr>
          <w:lang w:bidi="ar-EG"/>
        </w:rPr>
      </w:pPr>
      <w:r>
        <w:rPr>
          <w:rFonts w:hint="cs"/>
          <w:rtl/>
        </w:rPr>
        <w:t>وكانت الدول الأعضاء في الويبو التالية ممثَّلة في الاجتماع:</w:t>
      </w:r>
    </w:p>
    <w:p w14:paraId="0E59647C" w14:textId="77777777" w:rsidR="00E6622C" w:rsidRDefault="00D46381">
      <w:pPr>
        <w:pStyle w:val="BodyText"/>
        <w:ind w:left="566"/>
        <w:rPr>
          <w:rtl/>
          <w:lang w:bidi="ar-EG"/>
        </w:rPr>
      </w:pPr>
      <w:r>
        <w:rPr>
          <w:rtl/>
          <w:lang w:bidi="ar-EG"/>
        </w:rPr>
        <w:t>الجزائر، الأرجنتين، أستراليا، النمسا، بيلاروس، بلجي</w:t>
      </w:r>
      <w:r>
        <w:rPr>
          <w:rtl/>
          <w:lang w:bidi="ar-EG"/>
        </w:rPr>
        <w:t>كا، بوتان، بوتسوانا، البرازيل، بلغاريا، كمبوديا، كندا، شيلي، الصين، كولومبيا، كرواتيا، الجمهورية التشيكية، جمهورية كوريا الشعبية الديمقراطية، الدانمرك، جيبوتي، إكوادور، مصر، السلفادور، إستونيا، فيجي، فنلندا، فرنسا، جورجيا، ألمانيا، غانا، اليونان، غواتيمالا</w:t>
      </w:r>
      <w:r>
        <w:rPr>
          <w:rtl/>
          <w:lang w:bidi="ar-EG"/>
        </w:rPr>
        <w:t>، الكرسي الرسولي، هنغاريا، الهند، إندونيسيا، إيران (جمهورية - الإسلامية)، أيرلندا، إيطاليا، جامايكا، اليابان، الأردن، الكويت، قيرغيزستان، ليتوانيا، ماليزيا، موريتانيا، المكسيك، المغرب، نيبال، هولندا</w:t>
      </w:r>
      <w:r>
        <w:rPr>
          <w:rFonts w:hint="cs"/>
          <w:rtl/>
          <w:lang w:bidi="ar-EG"/>
        </w:rPr>
        <w:t xml:space="preserve"> (مملكة -)</w:t>
      </w:r>
      <w:r>
        <w:rPr>
          <w:rtl/>
          <w:lang w:bidi="ar-EG"/>
        </w:rPr>
        <w:t>، النيجر، نيجيريا، مقدونيا الشمالية، باراغواي، ب</w:t>
      </w:r>
      <w:r>
        <w:rPr>
          <w:rtl/>
          <w:lang w:bidi="ar-EG"/>
        </w:rPr>
        <w:t>يرو، الفلبين، بولندا، البرتغال، قطر، جمهورية كوريا، جمهورية مولدوفا، رومانيا، الاتحاد الروسي، ساموا، المملكة العربية السعودية، سنغافورة، سلوفينيا، جنوب أفريقيا، إسبانيا، السودان، السويد، سويسرا، تايلند، توغو، ترينيداد وتوباغو، تونس، تركيا، أوغندا، أوكرانيا</w:t>
      </w:r>
      <w:r>
        <w:rPr>
          <w:rtl/>
          <w:lang w:bidi="ar-EG"/>
        </w:rPr>
        <w:t xml:space="preserve">، </w:t>
      </w:r>
      <w:r>
        <w:rPr>
          <w:rFonts w:hint="cs"/>
          <w:rtl/>
        </w:rPr>
        <w:t xml:space="preserve">الإمارات العربية المتحدة، </w:t>
      </w:r>
      <w:r>
        <w:rPr>
          <w:rtl/>
          <w:lang w:bidi="ar-EG"/>
        </w:rPr>
        <w:t>المملكة المتحدة، الولايات المتحدة الأمريكية، أوروغواي، فنزويلا (جمهورية – البوليفارية)، فييت نام، اليمن، زامبيا، زمبابوي</w:t>
      </w:r>
      <w:r>
        <w:rPr>
          <w:rFonts w:hint="cs"/>
          <w:rtl/>
          <w:lang w:bidi="ar-EG"/>
        </w:rPr>
        <w:t>.</w:t>
      </w:r>
    </w:p>
    <w:p w14:paraId="1670B301" w14:textId="77777777" w:rsidR="00E6622C" w:rsidRDefault="00D46381">
      <w:pPr>
        <w:pStyle w:val="ONUMA"/>
        <w:rPr>
          <w:lang w:bidi="ar-EG"/>
        </w:rPr>
      </w:pPr>
      <w:r>
        <w:rPr>
          <w:rFonts w:hint="cs"/>
          <w:rtl/>
          <w:lang w:bidi="ar-EG"/>
        </w:rPr>
        <w:t>وشاركت المنظمات الحكومية الدولية التالية في الاجتماع بصفة مراقب: الاتحاد الأفريقي والمنظمة الأوربية الآسيو</w:t>
      </w:r>
      <w:r>
        <w:rPr>
          <w:rFonts w:hint="cs"/>
          <w:rtl/>
          <w:lang w:bidi="ar-EG"/>
        </w:rPr>
        <w:t>ية للبراءات والاتحاد الأوروبي.</w:t>
      </w:r>
    </w:p>
    <w:p w14:paraId="7C8FEB8D" w14:textId="77777777" w:rsidR="00E6622C" w:rsidRDefault="00D46381">
      <w:pPr>
        <w:pStyle w:val="ONUMA"/>
        <w:rPr>
          <w:lang w:bidi="ar-EG"/>
        </w:rPr>
      </w:pPr>
      <w:r>
        <w:rPr>
          <w:rFonts w:hint="cs"/>
          <w:rtl/>
          <w:lang w:bidi="ar-EG"/>
        </w:rPr>
        <w:t>وشاركت المنظمات الدولية غير الحكومية الواردة أسماؤها في الوثيقة</w:t>
      </w:r>
      <w:r>
        <w:rPr>
          <w:rFonts w:hint="eastAsia"/>
          <w:rtl/>
          <w:lang w:bidi="ar-EG"/>
        </w:rPr>
        <w:t> </w:t>
      </w:r>
      <w:r>
        <w:rPr>
          <w:lang w:bidi="ar-EG"/>
        </w:rPr>
        <w:t>DLT/2/PM/INF/1 Prov.</w:t>
      </w:r>
      <w:r>
        <w:rPr>
          <w:rFonts w:hint="cs"/>
          <w:rtl/>
          <w:lang w:bidi="ar-EG"/>
        </w:rPr>
        <w:t xml:space="preserve"> في الاجتماع بصفة</w:t>
      </w:r>
      <w:r>
        <w:rPr>
          <w:rFonts w:hint="eastAsia"/>
          <w:rtl/>
          <w:lang w:bidi="ar-EG"/>
        </w:rPr>
        <w:t> </w:t>
      </w:r>
      <w:r>
        <w:rPr>
          <w:rFonts w:hint="cs"/>
          <w:rtl/>
          <w:lang w:bidi="ar-EG"/>
        </w:rPr>
        <w:t>مراقب.</w:t>
      </w:r>
    </w:p>
    <w:p w14:paraId="384C7749"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lastRenderedPageBreak/>
        <w:t>البند 2 من جدول الأعمال</w:t>
      </w:r>
    </w:p>
    <w:p w14:paraId="6888F71F"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انتخاب الرئيس ونائبي الرئيس</w:t>
      </w:r>
    </w:p>
    <w:p w14:paraId="697D44AA" w14:textId="77777777" w:rsidR="00E6622C" w:rsidRDefault="00D46381">
      <w:pPr>
        <w:pStyle w:val="ONUMA"/>
        <w:rPr>
          <w:lang w:bidi="ar-EG"/>
        </w:rPr>
      </w:pPr>
      <w:r>
        <w:rPr>
          <w:rFonts w:hint="cs"/>
          <w:rtl/>
          <w:lang w:bidi="ar-EG"/>
        </w:rPr>
        <w:t>انتخبت اللجنة التحضيرية السيد سيميون ليفيتشي (جمهورية مولدوفا) ر</w:t>
      </w:r>
      <w:r>
        <w:rPr>
          <w:rFonts w:hint="cs"/>
          <w:rtl/>
          <w:lang w:bidi="ar-EG"/>
        </w:rPr>
        <w:t>ئيساً للجنة، وانتخبت السيدة بوركو إيكيزوغلو (تركيا) نائبةً للرئيس. وتولت السيدة آنا مورافييتش مانسفيد، المستشارة القانونية، مهام أمين اللجنة التحضيرية.</w:t>
      </w:r>
    </w:p>
    <w:p w14:paraId="05C016E3"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3 من جدول الأعمال</w:t>
      </w:r>
    </w:p>
    <w:p w14:paraId="353AAFDF"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اعتماد جدول الأعمال</w:t>
      </w:r>
    </w:p>
    <w:p w14:paraId="2779DAB3" w14:textId="77777777" w:rsidR="00E6622C" w:rsidRDefault="00D46381">
      <w:pPr>
        <w:pStyle w:val="ONUMA"/>
        <w:ind w:left="566"/>
        <w:rPr>
          <w:lang w:bidi="ar-EG"/>
        </w:rPr>
      </w:pPr>
      <w:r>
        <w:rPr>
          <w:rFonts w:hint="cs"/>
          <w:rtl/>
          <w:lang w:bidi="ar-EG"/>
        </w:rPr>
        <w:t>اعتمدت اللجنة التحضيرية مشروع جدول الأعمال، كما ورد في الوثي</w:t>
      </w:r>
      <w:r>
        <w:rPr>
          <w:rFonts w:hint="cs"/>
          <w:rtl/>
          <w:lang w:bidi="ar-EG"/>
        </w:rPr>
        <w:t xml:space="preserve">قة </w:t>
      </w:r>
      <w:r>
        <w:rPr>
          <w:lang w:bidi="ar-EG"/>
        </w:rPr>
        <w:t>DLT/2/PM/1/Prov.</w:t>
      </w:r>
      <w:r>
        <w:rPr>
          <w:rFonts w:hint="cs"/>
          <w:rtl/>
          <w:lang w:bidi="ar-EG"/>
        </w:rPr>
        <w:t>.</w:t>
      </w:r>
    </w:p>
    <w:p w14:paraId="08C7D2F5" w14:textId="77777777" w:rsidR="00E6622C" w:rsidRDefault="00D46381">
      <w:pPr>
        <w:pStyle w:val="ONUMA"/>
        <w:rPr>
          <w:lang w:bidi="ar-EG"/>
        </w:rPr>
      </w:pPr>
      <w:r>
        <w:rPr>
          <w:rFonts w:hint="cs"/>
          <w:rtl/>
          <w:lang w:bidi="ar-EG"/>
        </w:rPr>
        <w:t xml:space="preserve">واستندت مناقشات اللجنة التحضيرية إلى الوثائق </w:t>
      </w:r>
      <w:r>
        <w:rPr>
          <w:lang w:bidi="ar-EG"/>
        </w:rPr>
        <w:t>DLT/2/PM/2</w:t>
      </w:r>
      <w:r>
        <w:rPr>
          <w:rFonts w:hint="cs"/>
          <w:rtl/>
          <w:lang w:bidi="ar-EG"/>
        </w:rPr>
        <w:t xml:space="preserve"> و</w:t>
      </w:r>
      <w:r>
        <w:rPr>
          <w:lang w:bidi="ar-EG"/>
        </w:rPr>
        <w:t>DLT/2/PM/3</w:t>
      </w:r>
      <w:r>
        <w:rPr>
          <w:rFonts w:hint="cs"/>
          <w:rtl/>
          <w:lang w:bidi="ar-EG"/>
        </w:rPr>
        <w:t xml:space="preserve"> و</w:t>
      </w:r>
      <w:r>
        <w:rPr>
          <w:lang w:bidi="ar-EG"/>
        </w:rPr>
        <w:t>DLT/2/PM/4 Rev.</w:t>
      </w:r>
      <w:r>
        <w:rPr>
          <w:rFonts w:hint="cs"/>
          <w:rtl/>
          <w:lang w:bidi="ar-EG"/>
        </w:rPr>
        <w:t xml:space="preserve"> و</w:t>
      </w:r>
      <w:r>
        <w:rPr>
          <w:lang w:bidi="ar-EG"/>
        </w:rPr>
        <w:t>DLT/2/PM/5</w:t>
      </w:r>
      <w:r>
        <w:rPr>
          <w:rFonts w:hint="cs"/>
          <w:rtl/>
          <w:lang w:bidi="ar-EG"/>
        </w:rPr>
        <w:t>.</w:t>
      </w:r>
    </w:p>
    <w:p w14:paraId="74F4B0E1"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4 من جدول الأعمال</w:t>
      </w:r>
    </w:p>
    <w:p w14:paraId="6A32AA90" w14:textId="77777777" w:rsidR="00E6622C" w:rsidRDefault="00D46381">
      <w:pPr>
        <w:pStyle w:val="Heading2"/>
        <w:spacing w:before="0" w:after="220"/>
        <w:rPr>
          <w:b/>
          <w:bCs w:val="0"/>
          <w:i/>
          <w:iCs w:val="0"/>
          <w:sz w:val="24"/>
          <w:szCs w:val="24"/>
          <w:rtl/>
        </w:rPr>
      </w:pPr>
      <w:r>
        <w:rPr>
          <w:rFonts w:hint="cs"/>
          <w:b/>
          <w:bCs w:val="0"/>
          <w:i/>
          <w:iCs w:val="0"/>
          <w:sz w:val="24"/>
          <w:szCs w:val="24"/>
          <w:rtl/>
        </w:rPr>
        <w:t xml:space="preserve">ملخص رئيس الدورة الاستثنائية </w:t>
      </w:r>
      <w:r>
        <w:rPr>
          <w:rFonts w:hint="cs"/>
          <w:b/>
          <w:bCs w:val="0"/>
          <w:i/>
          <w:iCs w:val="0"/>
          <w:sz w:val="24"/>
          <w:szCs w:val="24"/>
          <w:rtl/>
          <w:lang w:bidi="ar-EG"/>
        </w:rPr>
        <w:t xml:space="preserve">الثالثة </w:t>
      </w:r>
      <w:r>
        <w:rPr>
          <w:rFonts w:hint="cs"/>
          <w:b/>
          <w:bCs w:val="0"/>
          <w:i/>
          <w:iCs w:val="0"/>
          <w:sz w:val="24"/>
          <w:szCs w:val="24"/>
          <w:rtl/>
        </w:rPr>
        <w:t xml:space="preserve">للجنة الدائمة المعنية بقانون العلامات التجارية والتصاميم الصناعية </w:t>
      </w:r>
      <w:r>
        <w:rPr>
          <w:rFonts w:hint="cs"/>
          <w:b/>
          <w:bCs w:val="0"/>
          <w:i/>
          <w:iCs w:val="0"/>
          <w:sz w:val="24"/>
          <w:szCs w:val="24"/>
          <w:rtl/>
        </w:rPr>
        <w:t>والمؤشرات</w:t>
      </w:r>
      <w:r>
        <w:rPr>
          <w:rFonts w:hint="eastAsia"/>
          <w:b/>
          <w:bCs w:val="0"/>
          <w:i/>
          <w:iCs w:val="0"/>
          <w:sz w:val="24"/>
          <w:szCs w:val="24"/>
          <w:rtl/>
        </w:rPr>
        <w:t> </w:t>
      </w:r>
      <w:r>
        <w:rPr>
          <w:rFonts w:hint="cs"/>
          <w:b/>
          <w:bCs w:val="0"/>
          <w:i/>
          <w:iCs w:val="0"/>
          <w:sz w:val="24"/>
          <w:szCs w:val="24"/>
          <w:rtl/>
        </w:rPr>
        <w:t>الجغرافية</w:t>
      </w:r>
    </w:p>
    <w:p w14:paraId="34C635D9" w14:textId="77777777" w:rsidR="00E6622C" w:rsidRDefault="00D46381">
      <w:pPr>
        <w:pStyle w:val="ONUMA"/>
        <w:ind w:left="566"/>
        <w:rPr>
          <w:lang w:bidi="ar-EG"/>
        </w:rPr>
      </w:pPr>
      <w:r>
        <w:rPr>
          <w:rFonts w:hint="cs"/>
          <w:rtl/>
        </w:rPr>
        <w:t xml:space="preserve">قرّرت اللجنة التحضيرية أن تُدرج في الاقتراح الأساسي للمؤتمر الدبلوماسي الاتفاقات المتوصّل إليها خلال الدورة الاستثنائية الثالثة للجنة العلامات، كما وردت في ملخص الرئيس، أي الوثيقة </w:t>
      </w:r>
      <w:r>
        <w:rPr>
          <w:lang w:bidi="ar-EG"/>
        </w:rPr>
        <w:t>SCT/S3/9</w:t>
      </w:r>
      <w:r>
        <w:rPr>
          <w:rFonts w:hint="cs"/>
          <w:rtl/>
        </w:rPr>
        <w:t>.</w:t>
      </w:r>
    </w:p>
    <w:p w14:paraId="330C9003"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5 من جدول الأعمال</w:t>
      </w:r>
    </w:p>
    <w:p w14:paraId="03FD9630" w14:textId="77777777" w:rsidR="00E6622C" w:rsidRDefault="00D46381">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مشروع الأحكام</w:t>
      </w:r>
      <w:r>
        <w:rPr>
          <w:b/>
          <w:bCs w:val="0"/>
          <w:i/>
          <w:iCs w:val="0"/>
          <w:sz w:val="24"/>
          <w:szCs w:val="24"/>
          <w:rtl/>
          <w:lang w:bidi="ar-EG"/>
        </w:rPr>
        <w:t xml:space="preserve"> </w:t>
      </w:r>
      <w:r>
        <w:rPr>
          <w:rFonts w:hint="cs"/>
          <w:b/>
          <w:bCs w:val="0"/>
          <w:i/>
          <w:iCs w:val="0"/>
          <w:sz w:val="24"/>
          <w:szCs w:val="24"/>
          <w:rtl/>
          <w:lang w:bidi="ar-EG"/>
        </w:rPr>
        <w:t xml:space="preserve">الإدارية والبنود </w:t>
      </w:r>
      <w:r>
        <w:rPr>
          <w:b/>
          <w:bCs w:val="0"/>
          <w:i/>
          <w:iCs w:val="0"/>
          <w:sz w:val="24"/>
          <w:szCs w:val="24"/>
          <w:rtl/>
          <w:lang w:bidi="ar-EG"/>
        </w:rPr>
        <w:t xml:space="preserve">الختامية </w:t>
      </w:r>
      <w:r>
        <w:rPr>
          <w:rFonts w:hint="cs"/>
          <w:b/>
          <w:bCs w:val="0"/>
          <w:i/>
          <w:iCs w:val="0"/>
          <w:sz w:val="24"/>
          <w:szCs w:val="24"/>
          <w:rtl/>
          <w:lang w:bidi="ar-EG"/>
        </w:rPr>
        <w:t>لمعاهدة قانون التصاميم</w:t>
      </w:r>
      <w:r>
        <w:rPr>
          <w:b/>
          <w:bCs w:val="0"/>
          <w:i/>
          <w:iCs w:val="0"/>
          <w:sz w:val="24"/>
          <w:szCs w:val="24"/>
          <w:rtl/>
          <w:lang w:bidi="ar-EG"/>
        </w:rPr>
        <w:t xml:space="preserve"> الذي سينظر فيه المؤتمر الدبلوماسي</w:t>
      </w:r>
    </w:p>
    <w:p w14:paraId="327773C6" w14:textId="77777777" w:rsidR="00E6622C" w:rsidRDefault="00D46381">
      <w:pPr>
        <w:pStyle w:val="ONUMA"/>
        <w:ind w:left="566"/>
        <w:rPr>
          <w:lang w:bidi="ar-EG"/>
        </w:rPr>
      </w:pPr>
      <w:r>
        <w:rPr>
          <w:rFonts w:hint="cs"/>
          <w:rtl/>
        </w:rPr>
        <w:t xml:space="preserve">نظرت اللجنة التحضيرية في مشروع الأحكام الإدارية والبنود الختامية، كما ورد في الوثيقة </w:t>
      </w:r>
      <w:r>
        <w:rPr>
          <w:lang w:bidi="ar-EG"/>
        </w:rPr>
        <w:t>DLT/2/PM/2</w:t>
      </w:r>
      <w:r>
        <w:rPr>
          <w:rFonts w:hint="cs"/>
          <w:rtl/>
        </w:rPr>
        <w:t xml:space="preserve">، ووافقت عليه بصيغته المعدّلة، </w:t>
      </w:r>
      <w:r>
        <w:rPr>
          <w:rtl/>
        </w:rPr>
        <w:t>كي يمعن المؤتمر الدبلوماسي النظر فيه</w:t>
      </w:r>
      <w:r>
        <w:rPr>
          <w:rFonts w:hint="cs"/>
          <w:rtl/>
        </w:rPr>
        <w:t xml:space="preserve"> (بالصيغة </w:t>
      </w:r>
      <w:r>
        <w:rPr>
          <w:rFonts w:hint="cs"/>
          <w:rtl/>
        </w:rPr>
        <w:t>الواردة في المرفق).</w:t>
      </w:r>
    </w:p>
    <w:p w14:paraId="2BA13F95" w14:textId="77777777" w:rsidR="00E6622C" w:rsidRDefault="00D46381">
      <w:pPr>
        <w:pStyle w:val="ONUMA"/>
        <w:rPr>
          <w:rtl/>
        </w:rPr>
      </w:pPr>
      <w:r>
        <w:rPr>
          <w:rFonts w:hint="cs"/>
          <w:rtl/>
          <w:lang w:bidi="ar-EG"/>
        </w:rPr>
        <w:t xml:space="preserve">وأقرّ الرئيس بأن قبل </w:t>
      </w:r>
      <w:r>
        <w:rPr>
          <w:rFonts w:hint="cs"/>
          <w:rtl/>
        </w:rPr>
        <w:t>اعتماد القرار، طلب وفد زامبيا الكلمة لاقتراح إضافة قوسين مربّعين حول النص الوارد في المادة</w:t>
      </w:r>
      <w:r>
        <w:rPr>
          <w:rFonts w:hint="eastAsia"/>
          <w:rtl/>
        </w:rPr>
        <w:t> </w:t>
      </w:r>
      <w:r>
        <w:rPr>
          <w:rFonts w:hint="cs"/>
          <w:rtl/>
        </w:rPr>
        <w:t>24(2)"4"، لضمان الاتساق مع اقتراح وفد نيجيريا بشأن المادة 24(2)"3". وطلب وفد نيجيريا الكلمة أيضاً لتأييد الاقتراح. غير</w:t>
      </w:r>
      <w:r>
        <w:rPr>
          <w:rFonts w:hint="eastAsia"/>
          <w:rtl/>
        </w:rPr>
        <w:t> </w:t>
      </w:r>
      <w:r>
        <w:rPr>
          <w:rFonts w:hint="cs"/>
          <w:rtl/>
        </w:rPr>
        <w:t>أن ال</w:t>
      </w:r>
      <w:r>
        <w:rPr>
          <w:rFonts w:hint="cs"/>
          <w:rtl/>
        </w:rPr>
        <w:t>رئيس لم يستلم الطلبين في الوقت المناسب. وأكّد الرئيس مجدداً، في هذا السياق، أن النظر في الأحكام الإدارية والبنود الختامية من قبل اللجنة التحضيرية لا يخلّ بحق الوفود في تقديم اقتراحاتها أثناء المؤتمر الدبلوماسي.</w:t>
      </w:r>
    </w:p>
    <w:p w14:paraId="641109FF" w14:textId="77777777" w:rsidR="00E6622C" w:rsidRDefault="00D46381">
      <w:pPr>
        <w:bidi w:val="0"/>
        <w:rPr>
          <w:rFonts w:eastAsia="Times New Roman"/>
          <w:rtl/>
          <w:lang w:eastAsia="en-US"/>
        </w:rPr>
      </w:pPr>
      <w:r>
        <w:rPr>
          <w:rtl/>
        </w:rPr>
        <w:br w:type="page"/>
      </w:r>
    </w:p>
    <w:p w14:paraId="7CB977CA"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lastRenderedPageBreak/>
        <w:t>البند 6 من جدول الأعمال</w:t>
      </w:r>
    </w:p>
    <w:p w14:paraId="72357FC2" w14:textId="77777777" w:rsidR="00E6622C" w:rsidRDefault="00D46381">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 xml:space="preserve">مشروع </w:t>
      </w:r>
      <w:r>
        <w:rPr>
          <w:b/>
          <w:bCs w:val="0"/>
          <w:i/>
          <w:iCs w:val="0"/>
          <w:sz w:val="24"/>
          <w:szCs w:val="24"/>
          <w:rtl/>
          <w:lang w:bidi="ar-EG"/>
        </w:rPr>
        <w:t>النظام الداخلي للمؤتمر الدبلوماسي</w:t>
      </w:r>
    </w:p>
    <w:p w14:paraId="09732D97" w14:textId="77777777" w:rsidR="00E6622C" w:rsidRDefault="00D46381">
      <w:pPr>
        <w:pStyle w:val="ONUMA"/>
        <w:ind w:left="566"/>
        <w:rPr>
          <w:lang w:bidi="ar-EG"/>
        </w:rPr>
      </w:pPr>
      <w:r>
        <w:rPr>
          <w:rFonts w:hint="cs"/>
          <w:rtl/>
        </w:rPr>
        <w:t xml:space="preserve">نظرت اللجنة التحضيرية في مشروع النظام الداخلي، كما ورد في الوثيقة </w:t>
      </w:r>
      <w:r>
        <w:rPr>
          <w:lang w:bidi="ar-EG"/>
        </w:rPr>
        <w:t>DLT/2/PM/3</w:t>
      </w:r>
      <w:r>
        <w:rPr>
          <w:rFonts w:hint="cs"/>
          <w:rtl/>
        </w:rPr>
        <w:t>، ووافقت عليه، كي يعتمده المؤتمر الدبلوماسي.</w:t>
      </w:r>
    </w:p>
    <w:p w14:paraId="22A8B3ED"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7 من جدول الأعمال</w:t>
      </w:r>
    </w:p>
    <w:p w14:paraId="3D0B5C2C" w14:textId="77777777" w:rsidR="00E6622C" w:rsidRDefault="00D46381">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 xml:space="preserve">قائمة الدول </w:t>
      </w:r>
      <w:r>
        <w:rPr>
          <w:rFonts w:hint="cs"/>
          <w:b/>
          <w:bCs w:val="0"/>
          <w:i/>
          <w:iCs w:val="0"/>
          <w:sz w:val="24"/>
          <w:szCs w:val="24"/>
          <w:rtl/>
          <w:lang w:bidi="ar-EG"/>
        </w:rPr>
        <w:t>والجهات المراقبة</w:t>
      </w:r>
      <w:r>
        <w:rPr>
          <w:b/>
          <w:bCs w:val="0"/>
          <w:i/>
          <w:iCs w:val="0"/>
          <w:sz w:val="24"/>
          <w:szCs w:val="24"/>
          <w:rtl/>
          <w:lang w:bidi="ar-EG"/>
        </w:rPr>
        <w:t xml:space="preserve"> التي ست</w:t>
      </w:r>
      <w:r>
        <w:rPr>
          <w:rFonts w:hint="cs"/>
          <w:b/>
          <w:bCs w:val="0"/>
          <w:i/>
          <w:iCs w:val="0"/>
          <w:sz w:val="24"/>
          <w:szCs w:val="24"/>
          <w:rtl/>
          <w:lang w:bidi="ar-EG"/>
        </w:rPr>
        <w:t>ُ</w:t>
      </w:r>
      <w:r>
        <w:rPr>
          <w:b/>
          <w:bCs w:val="0"/>
          <w:i/>
          <w:iCs w:val="0"/>
          <w:sz w:val="24"/>
          <w:szCs w:val="24"/>
          <w:rtl/>
          <w:lang w:bidi="ar-EG"/>
        </w:rPr>
        <w:t xml:space="preserve">دعى إلى المؤتمر الدبلوماسي ونصوص مشروعات </w:t>
      </w:r>
      <w:r>
        <w:rPr>
          <w:rFonts w:hint="cs"/>
          <w:b/>
          <w:bCs w:val="0"/>
          <w:i/>
          <w:iCs w:val="0"/>
          <w:sz w:val="24"/>
          <w:szCs w:val="24"/>
          <w:rtl/>
          <w:lang w:bidi="ar-EG"/>
        </w:rPr>
        <w:t>خطابات</w:t>
      </w:r>
      <w:r>
        <w:rPr>
          <w:b/>
          <w:bCs w:val="0"/>
          <w:i/>
          <w:iCs w:val="0"/>
          <w:sz w:val="24"/>
          <w:szCs w:val="24"/>
          <w:rtl/>
          <w:lang w:bidi="ar-EG"/>
        </w:rPr>
        <w:t xml:space="preserve"> الدعوات</w:t>
      </w:r>
    </w:p>
    <w:p w14:paraId="77DBCBFD" w14:textId="77777777" w:rsidR="00E6622C" w:rsidRDefault="00D46381">
      <w:pPr>
        <w:pStyle w:val="ONUMA"/>
        <w:ind w:left="566"/>
        <w:rPr>
          <w:lang w:bidi="ar-EG"/>
        </w:rPr>
      </w:pPr>
      <w:r>
        <w:rPr>
          <w:rFonts w:hint="cs"/>
          <w:rtl/>
        </w:rPr>
        <w:t xml:space="preserve">نظرت اللجنة التحضيرية في قائمة المدعويين ونصوص مشروعات خطابات الدعوات والمقترحات الأخرى، كما وردت </w:t>
      </w:r>
      <w:r>
        <w:rPr>
          <w:rtl/>
        </w:rPr>
        <w:t xml:space="preserve">في الفقرات من 1 إلى 4 من الوثيقة </w:t>
      </w:r>
      <w:r>
        <w:rPr>
          <w:lang w:bidi="ar-EG"/>
        </w:rPr>
        <w:t>DLT/2/PM/4 Rev.</w:t>
      </w:r>
      <w:r>
        <w:rPr>
          <w:rFonts w:hint="cs"/>
          <w:rtl/>
        </w:rPr>
        <w:t>، ووافقت عليها.</w:t>
      </w:r>
    </w:p>
    <w:p w14:paraId="462D981B"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8 من جدول الأعمال</w:t>
      </w:r>
    </w:p>
    <w:p w14:paraId="5E310C90" w14:textId="77777777" w:rsidR="00E6622C" w:rsidRDefault="00D46381">
      <w:pPr>
        <w:pStyle w:val="Heading2"/>
        <w:spacing w:before="0" w:after="220"/>
        <w:rPr>
          <w:b/>
          <w:bCs w:val="0"/>
          <w:i/>
          <w:iCs w:val="0"/>
          <w:sz w:val="24"/>
          <w:szCs w:val="24"/>
          <w:rtl/>
        </w:rPr>
      </w:pPr>
      <w:r>
        <w:rPr>
          <w:rFonts w:hint="cs"/>
          <w:b/>
          <w:bCs w:val="0"/>
          <w:i/>
          <w:iCs w:val="0"/>
          <w:sz w:val="24"/>
          <w:szCs w:val="24"/>
          <w:rtl/>
          <w:lang w:bidi="ar-EG"/>
        </w:rPr>
        <w:t>ج</w:t>
      </w:r>
      <w:r>
        <w:rPr>
          <w:b/>
          <w:bCs w:val="0"/>
          <w:i/>
          <w:iCs w:val="0"/>
          <w:sz w:val="24"/>
          <w:szCs w:val="24"/>
          <w:rtl/>
          <w:lang w:bidi="ar-EG"/>
        </w:rPr>
        <w:t>دول أعمال الم</w:t>
      </w:r>
      <w:r>
        <w:rPr>
          <w:b/>
          <w:bCs w:val="0"/>
          <w:i/>
          <w:iCs w:val="0"/>
          <w:sz w:val="24"/>
          <w:szCs w:val="24"/>
          <w:rtl/>
          <w:lang w:bidi="ar-EG"/>
        </w:rPr>
        <w:t xml:space="preserve">ؤتمر الدبلوماسي </w:t>
      </w:r>
      <w:r>
        <w:rPr>
          <w:rFonts w:hint="cs"/>
          <w:b/>
          <w:bCs w:val="0"/>
          <w:i/>
          <w:iCs w:val="0"/>
          <w:sz w:val="24"/>
          <w:szCs w:val="24"/>
          <w:rtl/>
          <w:lang w:bidi="ar-EG"/>
        </w:rPr>
        <w:t>وتواريخه</w:t>
      </w:r>
      <w:r>
        <w:rPr>
          <w:b/>
          <w:bCs w:val="0"/>
          <w:i/>
          <w:iCs w:val="0"/>
          <w:sz w:val="24"/>
          <w:szCs w:val="24"/>
          <w:rtl/>
          <w:lang w:bidi="ar-EG"/>
        </w:rPr>
        <w:t xml:space="preserve"> ومكان انعقاده</w:t>
      </w:r>
    </w:p>
    <w:p w14:paraId="1ABBD877" w14:textId="77777777" w:rsidR="00E6622C" w:rsidRDefault="00D46381">
      <w:pPr>
        <w:pStyle w:val="ONUMA"/>
        <w:ind w:left="566"/>
        <w:rPr>
          <w:lang w:bidi="ar-EG"/>
        </w:rPr>
      </w:pPr>
      <w:r>
        <w:rPr>
          <w:rFonts w:hint="cs"/>
          <w:rtl/>
          <w:lang w:bidi="ar-EG"/>
        </w:rPr>
        <w:t>إن اللجنة التحضيرية</w:t>
      </w:r>
    </w:p>
    <w:p w14:paraId="336C1324" w14:textId="77777777" w:rsidR="00E6622C" w:rsidRDefault="00D46381">
      <w:pPr>
        <w:pStyle w:val="ONUMA"/>
        <w:numPr>
          <w:ilvl w:val="2"/>
          <w:numId w:val="7"/>
        </w:numPr>
        <w:rPr>
          <w:lang w:bidi="ar-EG"/>
        </w:rPr>
      </w:pPr>
      <w:r>
        <w:rPr>
          <w:rFonts w:hint="cs"/>
          <w:rtl/>
          <w:lang w:bidi="ar-EG"/>
        </w:rPr>
        <w:t>وافقت على جدول أعمال المؤتمر الدبلوماسي؛</w:t>
      </w:r>
    </w:p>
    <w:p w14:paraId="5427119C" w14:textId="77777777" w:rsidR="00E6622C" w:rsidRDefault="00D46381">
      <w:pPr>
        <w:pStyle w:val="ONUMA"/>
        <w:numPr>
          <w:ilvl w:val="2"/>
          <w:numId w:val="7"/>
        </w:numPr>
        <w:rPr>
          <w:lang w:bidi="ar-EG"/>
        </w:rPr>
      </w:pPr>
      <w:r>
        <w:rPr>
          <w:rFonts w:hint="cs"/>
          <w:rtl/>
          <w:lang w:bidi="ar-EG"/>
        </w:rPr>
        <w:t>ووافقت على أن تستضيف المؤتمر الدبلوماسي حكومة المملكة العربية السعودية في الرياض بالمملكة العربية السعودية في الفترة من 11 إلى 22 نوفمبر 2024.</w:t>
      </w:r>
    </w:p>
    <w:p w14:paraId="79DB7D16"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9 من جد</w:t>
      </w:r>
      <w:r>
        <w:rPr>
          <w:rFonts w:hint="cs"/>
          <w:b/>
          <w:bCs w:val="0"/>
          <w:i/>
          <w:iCs w:val="0"/>
          <w:sz w:val="24"/>
          <w:szCs w:val="24"/>
          <w:rtl/>
          <w:lang w:bidi="ar-EG"/>
        </w:rPr>
        <w:t>ول الأعمال</w:t>
      </w:r>
    </w:p>
    <w:p w14:paraId="745AB903" w14:textId="77777777" w:rsidR="00E6622C" w:rsidRDefault="00D46381">
      <w:pPr>
        <w:pStyle w:val="Heading2"/>
        <w:spacing w:before="0" w:after="220"/>
        <w:rPr>
          <w:b/>
          <w:bCs w:val="0"/>
          <w:i/>
          <w:iCs w:val="0"/>
          <w:sz w:val="24"/>
          <w:szCs w:val="24"/>
          <w:rtl/>
        </w:rPr>
      </w:pPr>
      <w:r>
        <w:rPr>
          <w:rFonts w:hint="cs"/>
          <w:b/>
          <w:bCs w:val="0"/>
          <w:i/>
          <w:iCs w:val="0"/>
          <w:sz w:val="24"/>
          <w:szCs w:val="24"/>
          <w:rtl/>
          <w:lang w:bidi="ar-EG"/>
        </w:rPr>
        <w:t>اعتماد التقرير</w:t>
      </w:r>
    </w:p>
    <w:p w14:paraId="5778AA64" w14:textId="77777777" w:rsidR="00E6622C" w:rsidRDefault="00D46381">
      <w:pPr>
        <w:pStyle w:val="ONUMA"/>
        <w:ind w:left="566"/>
        <w:rPr>
          <w:lang w:bidi="ar-EG"/>
        </w:rPr>
      </w:pPr>
      <w:r>
        <w:rPr>
          <w:rFonts w:hint="cs"/>
          <w:rtl/>
        </w:rPr>
        <w:t xml:space="preserve">اعتمدت اللجنة التحضيرية هذا التقرير الموجز (الوثيقة </w:t>
      </w:r>
      <w:r>
        <w:rPr>
          <w:lang w:bidi="ar-EG"/>
        </w:rPr>
        <w:t>DLT/2/PM/6</w:t>
      </w:r>
      <w:r>
        <w:rPr>
          <w:rFonts w:hint="cs"/>
          <w:rtl/>
        </w:rPr>
        <w:t>).</w:t>
      </w:r>
    </w:p>
    <w:p w14:paraId="4B2D935F" w14:textId="77777777" w:rsidR="00E6622C" w:rsidRDefault="00D46381">
      <w:pPr>
        <w:pStyle w:val="Heading2"/>
        <w:spacing w:before="0" w:after="220"/>
        <w:rPr>
          <w:b/>
          <w:bCs w:val="0"/>
          <w:i/>
          <w:iCs w:val="0"/>
          <w:sz w:val="24"/>
          <w:szCs w:val="24"/>
          <w:lang w:bidi="ar-EG"/>
        </w:rPr>
      </w:pPr>
      <w:r>
        <w:rPr>
          <w:rFonts w:hint="cs"/>
          <w:b/>
          <w:bCs w:val="0"/>
          <w:i/>
          <w:iCs w:val="0"/>
          <w:sz w:val="24"/>
          <w:szCs w:val="24"/>
          <w:rtl/>
          <w:lang w:bidi="ar-EG"/>
        </w:rPr>
        <w:t>البند 10 من جدول الأعمال</w:t>
      </w:r>
    </w:p>
    <w:p w14:paraId="2E7B8392" w14:textId="77777777" w:rsidR="00E6622C" w:rsidRDefault="00D46381">
      <w:pPr>
        <w:pStyle w:val="Heading2"/>
        <w:spacing w:before="0" w:after="220"/>
        <w:rPr>
          <w:b/>
          <w:bCs w:val="0"/>
          <w:i/>
          <w:iCs w:val="0"/>
          <w:sz w:val="24"/>
          <w:szCs w:val="24"/>
          <w:rtl/>
        </w:rPr>
      </w:pPr>
      <w:r>
        <w:rPr>
          <w:b/>
          <w:bCs w:val="0"/>
          <w:i/>
          <w:iCs w:val="0"/>
          <w:sz w:val="24"/>
          <w:szCs w:val="24"/>
          <w:rtl/>
          <w:lang w:bidi="ar-EG"/>
        </w:rPr>
        <w:t>اختتام الاجتماع</w:t>
      </w:r>
    </w:p>
    <w:p w14:paraId="53734CA2" w14:textId="77777777" w:rsidR="00E6622C" w:rsidRDefault="00D46381">
      <w:pPr>
        <w:pStyle w:val="ONUMA"/>
        <w:rPr>
          <w:lang w:bidi="ar-EG"/>
        </w:rPr>
      </w:pPr>
      <w:r>
        <w:rPr>
          <w:rFonts w:hint="cs"/>
          <w:rtl/>
          <w:lang w:bidi="ar-EG"/>
        </w:rPr>
        <w:t>اختتم الرئيس اجتماع اللجنة التحضيرية.</w:t>
      </w:r>
    </w:p>
    <w:p w14:paraId="094FBF77" w14:textId="77777777" w:rsidR="00E6622C" w:rsidRDefault="00D46381">
      <w:pPr>
        <w:pStyle w:val="Endofdocument-Annex"/>
        <w:spacing w:before="480"/>
        <w:rPr>
          <w:rtl/>
        </w:rPr>
        <w:sectPr w:rsidR="00E6622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14:paraId="5370FF30" w14:textId="77777777" w:rsidR="00E6622C" w:rsidRDefault="00D46381">
      <w:pPr>
        <w:pStyle w:val="BodyText"/>
        <w:jc w:val="center"/>
        <w:rPr>
          <w:sz w:val="26"/>
          <w:szCs w:val="26"/>
          <w:u w:val="single"/>
          <w:rtl/>
          <w:lang w:val="fr-CH" w:bidi="ar-EG"/>
        </w:rPr>
      </w:pPr>
      <w:r>
        <w:rPr>
          <w:rFonts w:hint="cs"/>
          <w:sz w:val="26"/>
          <w:szCs w:val="26"/>
          <w:u w:val="single"/>
          <w:rtl/>
          <w:lang w:val="fr-CH" w:bidi="ar-EG"/>
        </w:rPr>
        <w:lastRenderedPageBreak/>
        <w:t>مشروع الأحكام الإدارية والبنود الختامية لإبرام معاهدة بشأن قانون التصاميم</w:t>
      </w:r>
    </w:p>
    <w:p w14:paraId="30FAAECD" w14:textId="77777777" w:rsidR="00E6622C" w:rsidRDefault="00D46381">
      <w:pPr>
        <w:pStyle w:val="BodyText"/>
        <w:jc w:val="center"/>
        <w:rPr>
          <w:b/>
          <w:bCs/>
          <w:sz w:val="24"/>
          <w:szCs w:val="24"/>
          <w:rtl/>
        </w:rPr>
      </w:pPr>
      <w:r>
        <w:rPr>
          <w:b/>
          <w:bCs/>
          <w:sz w:val="24"/>
          <w:szCs w:val="24"/>
          <w:rtl/>
        </w:rPr>
        <w:t>المحتويات</w:t>
      </w:r>
    </w:p>
    <w:p w14:paraId="1C10CA90" w14:textId="77777777" w:rsidR="00E6622C" w:rsidRDefault="00D46381">
      <w:pPr>
        <w:pStyle w:val="BodyText"/>
        <w:rPr>
          <w:rtl/>
        </w:rPr>
      </w:pPr>
      <w:r>
        <w:rPr>
          <w:rFonts w:hint="cs"/>
          <w:rtl/>
        </w:rPr>
        <w:t>المادة 24:</w:t>
      </w:r>
      <w:r>
        <w:rPr>
          <w:rFonts w:hint="cs"/>
          <w:rtl/>
        </w:rPr>
        <w:tab/>
        <w:t>الجمعية</w:t>
      </w:r>
    </w:p>
    <w:p w14:paraId="4B37B2DB" w14:textId="77777777" w:rsidR="00E6622C" w:rsidRDefault="00D46381">
      <w:pPr>
        <w:pStyle w:val="BodyText"/>
        <w:rPr>
          <w:rtl/>
        </w:rPr>
      </w:pPr>
      <w:r>
        <w:rPr>
          <w:rFonts w:hint="cs"/>
          <w:rtl/>
        </w:rPr>
        <w:t xml:space="preserve">المادة 25: </w:t>
      </w:r>
      <w:r>
        <w:rPr>
          <w:rFonts w:hint="cs"/>
          <w:rtl/>
        </w:rPr>
        <w:tab/>
        <w:t>المكتب الدولي</w:t>
      </w:r>
    </w:p>
    <w:p w14:paraId="32D54C68" w14:textId="77777777" w:rsidR="00E6622C" w:rsidRDefault="00D46381">
      <w:pPr>
        <w:pStyle w:val="BodyText"/>
        <w:rPr>
          <w:rtl/>
        </w:rPr>
      </w:pPr>
      <w:r>
        <w:rPr>
          <w:rFonts w:hint="cs"/>
          <w:rtl/>
        </w:rPr>
        <w:t xml:space="preserve">المادة 26: </w:t>
      </w:r>
      <w:r>
        <w:rPr>
          <w:rtl/>
        </w:rPr>
        <w:tab/>
      </w:r>
      <w:r>
        <w:rPr>
          <w:rFonts w:hint="cs"/>
          <w:rtl/>
        </w:rPr>
        <w:t>المراجعة</w:t>
      </w:r>
    </w:p>
    <w:p w14:paraId="3BE10B3F" w14:textId="77777777" w:rsidR="00E6622C" w:rsidRDefault="00D46381">
      <w:pPr>
        <w:pStyle w:val="BodyText"/>
        <w:rPr>
          <w:rtl/>
        </w:rPr>
      </w:pPr>
      <w:r>
        <w:rPr>
          <w:rFonts w:hint="cs"/>
          <w:rtl/>
        </w:rPr>
        <w:t>المادة 27:</w:t>
      </w:r>
      <w:r>
        <w:rPr>
          <w:rFonts w:hint="cs"/>
          <w:rtl/>
        </w:rPr>
        <w:tab/>
        <w:t>أطراف المعاهدة</w:t>
      </w:r>
    </w:p>
    <w:p w14:paraId="43794515" w14:textId="77777777" w:rsidR="00E6622C" w:rsidRDefault="00D46381">
      <w:pPr>
        <w:pStyle w:val="BodyText"/>
        <w:rPr>
          <w:rtl/>
        </w:rPr>
      </w:pPr>
      <w:r>
        <w:rPr>
          <w:rFonts w:hint="cs"/>
          <w:rtl/>
        </w:rPr>
        <w:t>المادة 28:</w:t>
      </w:r>
      <w:r>
        <w:rPr>
          <w:rFonts w:hint="cs"/>
          <w:rtl/>
        </w:rPr>
        <w:tab/>
        <w:t>دخول المعاهدة حيز التنفيذ؛ والتاريخ الفعلي للتصديق والانضمام</w:t>
      </w:r>
    </w:p>
    <w:p w14:paraId="1E5BFE43" w14:textId="77777777" w:rsidR="00E6622C" w:rsidRDefault="00D46381">
      <w:pPr>
        <w:pStyle w:val="BodyText"/>
        <w:rPr>
          <w:rtl/>
        </w:rPr>
      </w:pPr>
      <w:r>
        <w:rPr>
          <w:rFonts w:hint="cs"/>
          <w:rtl/>
        </w:rPr>
        <w:t>المادة 2</w:t>
      </w:r>
      <w:r>
        <w:rPr>
          <w:rFonts w:hint="cs"/>
          <w:rtl/>
        </w:rPr>
        <w:t>9:</w:t>
      </w:r>
      <w:r>
        <w:rPr>
          <w:rFonts w:hint="cs"/>
          <w:rtl/>
        </w:rPr>
        <w:tab/>
        <w:t xml:space="preserve"> التحفظات</w:t>
      </w:r>
    </w:p>
    <w:p w14:paraId="4A361CB1" w14:textId="77777777" w:rsidR="00E6622C" w:rsidRDefault="00D46381">
      <w:pPr>
        <w:pStyle w:val="BodyText"/>
        <w:rPr>
          <w:rtl/>
        </w:rPr>
      </w:pPr>
      <w:r>
        <w:rPr>
          <w:rFonts w:hint="cs"/>
          <w:rtl/>
        </w:rPr>
        <w:t>المادة 30:</w:t>
      </w:r>
      <w:r>
        <w:rPr>
          <w:rFonts w:hint="cs"/>
          <w:rtl/>
        </w:rPr>
        <w:tab/>
        <w:t>نقض المعاهدة</w:t>
      </w:r>
    </w:p>
    <w:p w14:paraId="18F78FAA" w14:textId="77777777" w:rsidR="00E6622C" w:rsidRDefault="00D46381">
      <w:pPr>
        <w:pStyle w:val="BodyText"/>
        <w:rPr>
          <w:rtl/>
        </w:rPr>
      </w:pPr>
      <w:r>
        <w:rPr>
          <w:rFonts w:hint="cs"/>
          <w:rtl/>
        </w:rPr>
        <w:t>المادة 31:</w:t>
      </w:r>
      <w:r>
        <w:rPr>
          <w:rFonts w:hint="cs"/>
          <w:rtl/>
        </w:rPr>
        <w:tab/>
        <w:t>لغات المعاهدة وتوقيعها</w:t>
      </w:r>
    </w:p>
    <w:p w14:paraId="6C4F2CAB" w14:textId="77777777" w:rsidR="00E6622C" w:rsidRDefault="00D46381">
      <w:pPr>
        <w:pStyle w:val="BodyText"/>
      </w:pPr>
      <w:r>
        <w:rPr>
          <w:rFonts w:hint="cs"/>
          <w:rtl/>
        </w:rPr>
        <w:t>المادة 32:</w:t>
      </w:r>
      <w:r>
        <w:rPr>
          <w:rFonts w:hint="cs"/>
          <w:rtl/>
        </w:rPr>
        <w:tab/>
        <w:t>أمين الإيداع</w:t>
      </w:r>
      <w:r>
        <w:rPr>
          <w:rtl/>
        </w:rPr>
        <w:br w:type="page"/>
      </w:r>
    </w:p>
    <w:p w14:paraId="34719A00" w14:textId="77777777" w:rsidR="00E6622C" w:rsidRDefault="00D46381">
      <w:pPr>
        <w:pStyle w:val="BodyText"/>
        <w:jc w:val="center"/>
        <w:rPr>
          <w:b/>
          <w:bCs/>
          <w:rtl/>
        </w:rPr>
      </w:pPr>
      <w:r>
        <w:rPr>
          <w:b/>
          <w:bCs/>
          <w:rtl/>
        </w:rPr>
        <w:lastRenderedPageBreak/>
        <w:t>المادة</w:t>
      </w:r>
      <w:r>
        <w:rPr>
          <w:rFonts w:hint="cs"/>
          <w:b/>
          <w:bCs/>
          <w:rtl/>
        </w:rPr>
        <w:t xml:space="preserve"> 24</w:t>
      </w:r>
      <w:r>
        <w:rPr>
          <w:b/>
          <w:bCs/>
          <w:rtl/>
        </w:rPr>
        <w:br/>
      </w:r>
      <w:r>
        <w:rPr>
          <w:rFonts w:hint="cs"/>
          <w:b/>
          <w:bCs/>
          <w:rtl/>
        </w:rPr>
        <w:t>الجمعية</w:t>
      </w:r>
    </w:p>
    <w:p w14:paraId="052DD1D6" w14:textId="77777777" w:rsidR="00E6622C" w:rsidRDefault="00D46381">
      <w:pPr>
        <w:pStyle w:val="BodyText"/>
        <w:rPr>
          <w:rtl/>
        </w:rPr>
      </w:pPr>
      <w:r>
        <w:rPr>
          <w:rFonts w:hint="cs"/>
          <w:rtl/>
        </w:rPr>
        <w:t>(1)</w:t>
      </w:r>
      <w:r>
        <w:rPr>
          <w:rFonts w:hint="cs"/>
          <w:rtl/>
        </w:rPr>
        <w:tab/>
        <w:t>[تكوين الجمعية] (أ) تكون للأطراف المتعاقدة جمعية.</w:t>
      </w:r>
    </w:p>
    <w:p w14:paraId="49D7BE6E" w14:textId="77777777" w:rsidR="00E6622C" w:rsidRDefault="00D46381">
      <w:pPr>
        <w:pStyle w:val="BodyText"/>
        <w:rPr>
          <w:rtl/>
        </w:rPr>
      </w:pPr>
      <w:r>
        <w:rPr>
          <w:rFonts w:hint="cs"/>
          <w:rtl/>
        </w:rPr>
        <w:t>(ب)</w:t>
      </w:r>
      <w:r>
        <w:rPr>
          <w:rFonts w:hint="cs"/>
          <w:rtl/>
        </w:rPr>
        <w:tab/>
        <w:t>يكون كل طرف متعاقد ممثلاً في الجمعية بمندوب واحد يجوز أن يساعده مندوبون مناوبون ومست</w:t>
      </w:r>
      <w:r>
        <w:rPr>
          <w:rFonts w:hint="cs"/>
          <w:rtl/>
        </w:rPr>
        <w:t>شارون وخبراء. ولا يمثل كل مندوب إلا طرفاً متعاقداً واحداً.</w:t>
      </w:r>
    </w:p>
    <w:p w14:paraId="74B16AEF" w14:textId="77777777" w:rsidR="00E6622C" w:rsidRDefault="00D46381">
      <w:pPr>
        <w:pStyle w:val="BodyText"/>
        <w:ind w:firstLine="567"/>
        <w:rPr>
          <w:rtl/>
        </w:rPr>
      </w:pPr>
      <w:r>
        <w:rPr>
          <w:rFonts w:hint="cs"/>
          <w:b/>
          <w:bCs/>
          <w:rtl/>
          <w:lang w:bidi="ar-EG"/>
        </w:rPr>
        <w:t>[</w:t>
      </w:r>
      <w:r>
        <w:rPr>
          <w:rFonts w:hint="cs"/>
          <w:rtl/>
          <w:lang w:bidi="ar-EG"/>
        </w:rPr>
        <w:t xml:space="preserve">(ج) </w:t>
      </w:r>
      <w:r>
        <w:rPr>
          <w:rFonts w:hint="cs"/>
          <w:rtl/>
        </w:rPr>
        <w:t>الخيار 1</w:t>
      </w:r>
    </w:p>
    <w:p w14:paraId="55603F05" w14:textId="77777777" w:rsidR="00E6622C" w:rsidRDefault="00D46381">
      <w:pPr>
        <w:pStyle w:val="BodyText"/>
        <w:ind w:firstLine="567"/>
        <w:rPr>
          <w:rtl/>
        </w:rPr>
      </w:pPr>
      <w:r>
        <w:rPr>
          <w:rFonts w:hint="cs"/>
          <w:b/>
          <w:bCs/>
          <w:rtl/>
        </w:rPr>
        <w:t>[</w:t>
      </w:r>
      <w:r>
        <w:rPr>
          <w:rtl/>
        </w:rPr>
        <w:t xml:space="preserve">يتحمل </w:t>
      </w:r>
      <w:r>
        <w:rPr>
          <w:rFonts w:hint="cs"/>
          <w:rtl/>
        </w:rPr>
        <w:t>ال</w:t>
      </w:r>
      <w:r>
        <w:rPr>
          <w:rtl/>
        </w:rPr>
        <w:t>طرف المتعاقد نفقات الوفد الذي عينه</w:t>
      </w:r>
      <w:r>
        <w:t>.</w:t>
      </w:r>
      <w:r>
        <w:rPr>
          <w:rtl/>
        </w:rPr>
        <w:t xml:space="preserve"> ويجوز للجمعية أن تطلب إلى </w:t>
      </w:r>
      <w:r>
        <w:rPr>
          <w:rFonts w:hint="cs"/>
          <w:rtl/>
        </w:rPr>
        <w:t xml:space="preserve">المنظمة </w:t>
      </w:r>
      <w:r>
        <w:rPr>
          <w:rtl/>
        </w:rPr>
        <w:t>أن تمنح مساعدة مالية لتيسير اشتراك وفود الأطراف المتعاقدة التي تعد</w:t>
      </w:r>
      <w:r>
        <w:rPr>
          <w:rFonts w:hint="cs"/>
          <w:rtl/>
        </w:rPr>
        <w:t>ّ</w:t>
      </w:r>
      <w:r>
        <w:rPr>
          <w:rtl/>
        </w:rPr>
        <w:t xml:space="preserve"> من البلدان النامية وفقا للممارسة الت</w:t>
      </w:r>
      <w:r>
        <w:rPr>
          <w:rtl/>
        </w:rPr>
        <w:t xml:space="preserve">ي تتبعها الجمعية العامة للأمم المتحدة أو من </w:t>
      </w:r>
      <w:r>
        <w:rPr>
          <w:rFonts w:hint="cs"/>
          <w:rtl/>
        </w:rPr>
        <w:t xml:space="preserve">البلدان الأقلّ نموا أو من </w:t>
      </w:r>
      <w:r>
        <w:rPr>
          <w:rtl/>
        </w:rPr>
        <w:t>البلدان المنتقلة إلى نظام الاقتصاد الحر.</w:t>
      </w:r>
      <w:r>
        <w:rPr>
          <w:rFonts w:hint="cs"/>
          <w:b/>
          <w:bCs/>
          <w:rtl/>
        </w:rPr>
        <w:t>]</w:t>
      </w:r>
    </w:p>
    <w:p w14:paraId="685E87BE" w14:textId="77777777" w:rsidR="00E6622C" w:rsidRDefault="00D46381">
      <w:pPr>
        <w:pStyle w:val="BodyText"/>
        <w:ind w:firstLine="567"/>
        <w:rPr>
          <w:rtl/>
        </w:rPr>
      </w:pPr>
      <w:r>
        <w:rPr>
          <w:rFonts w:hint="cs"/>
          <w:rtl/>
          <w:lang w:bidi="ar-EG"/>
        </w:rPr>
        <w:t>الخيار</w:t>
      </w:r>
      <w:r>
        <w:rPr>
          <w:rFonts w:hint="cs"/>
          <w:rtl/>
        </w:rPr>
        <w:t xml:space="preserve"> 2</w:t>
      </w:r>
    </w:p>
    <w:p w14:paraId="0D8A7791" w14:textId="77777777" w:rsidR="00E6622C" w:rsidRDefault="00D46381">
      <w:pPr>
        <w:pStyle w:val="BodyText"/>
        <w:ind w:firstLine="567"/>
        <w:rPr>
          <w:rtl/>
        </w:rPr>
      </w:pPr>
      <w:r>
        <w:rPr>
          <w:rFonts w:hint="cs"/>
          <w:b/>
          <w:bCs/>
          <w:rtl/>
        </w:rPr>
        <w:t>[</w:t>
      </w:r>
      <w:r>
        <w:rPr>
          <w:rFonts w:hint="cs"/>
          <w:rtl/>
          <w:lang w:bidi="ar-EG"/>
        </w:rPr>
        <w:t>ت</w:t>
      </w:r>
      <w:r>
        <w:rPr>
          <w:rtl/>
          <w:lang w:bidi="ar-EG"/>
        </w:rPr>
        <w:t>منح</w:t>
      </w:r>
      <w:r>
        <w:rPr>
          <w:rtl/>
        </w:rPr>
        <w:t xml:space="preserve"> </w:t>
      </w:r>
      <w:r>
        <w:rPr>
          <w:rFonts w:hint="cs"/>
          <w:rtl/>
        </w:rPr>
        <w:t xml:space="preserve">المنظمة </w:t>
      </w:r>
      <w:r>
        <w:rPr>
          <w:rtl/>
        </w:rPr>
        <w:t xml:space="preserve">المساعدة المالية المناسبة للأطراف المتعاقدة التي تعدّ من البلدان النامية </w:t>
      </w:r>
      <w:r>
        <w:rPr>
          <w:rFonts w:hint="cs"/>
          <w:rtl/>
        </w:rPr>
        <w:t>أ</w:t>
      </w:r>
      <w:r>
        <w:rPr>
          <w:rtl/>
        </w:rPr>
        <w:t>و</w:t>
      </w:r>
      <w:r>
        <w:rPr>
          <w:rFonts w:hint="cs"/>
          <w:rtl/>
        </w:rPr>
        <w:t xml:space="preserve"> من </w:t>
      </w:r>
      <w:r>
        <w:rPr>
          <w:rtl/>
        </w:rPr>
        <w:t xml:space="preserve">البلدان الأقل نموا أو من البلدان المنتقلة إلى نظام الاقتصاد الحر من أجل تيسير مشاركة </w:t>
      </w:r>
      <w:r>
        <w:rPr>
          <w:rFonts w:hint="cs"/>
          <w:rtl/>
        </w:rPr>
        <w:t>مندوب</w:t>
      </w:r>
      <w:r>
        <w:rPr>
          <w:rtl/>
        </w:rPr>
        <w:t xml:space="preserve"> واحد على الأقل </w:t>
      </w:r>
      <w:r>
        <w:rPr>
          <w:rFonts w:hint="cs"/>
          <w:rtl/>
        </w:rPr>
        <w:t xml:space="preserve">لذلك الطرف المتعاقد </w:t>
      </w:r>
      <w:r>
        <w:rPr>
          <w:rtl/>
        </w:rPr>
        <w:t>في جميع الدورات العادية والاستثنائية للجمعية أو فيم</w:t>
      </w:r>
      <w:r>
        <w:rPr>
          <w:rtl/>
        </w:rPr>
        <w:t xml:space="preserve">ا يرتبط </w:t>
      </w:r>
      <w:r>
        <w:rPr>
          <w:rFonts w:hint="cs"/>
          <w:rtl/>
        </w:rPr>
        <w:t>بال</w:t>
      </w:r>
      <w:r>
        <w:rPr>
          <w:rtl/>
        </w:rPr>
        <w:t>معاهدة و</w:t>
      </w:r>
      <w:r>
        <w:rPr>
          <w:rFonts w:hint="cs"/>
          <w:rtl/>
        </w:rPr>
        <w:t>ا</w:t>
      </w:r>
      <w:r>
        <w:rPr>
          <w:rtl/>
        </w:rPr>
        <w:t>ل</w:t>
      </w:r>
      <w:r>
        <w:rPr>
          <w:rFonts w:hint="cs"/>
          <w:rtl/>
        </w:rPr>
        <w:t>ل</w:t>
      </w:r>
      <w:r>
        <w:rPr>
          <w:rtl/>
        </w:rPr>
        <w:t>ائح</w:t>
      </w:r>
      <w:r>
        <w:rPr>
          <w:rFonts w:hint="cs"/>
          <w:rtl/>
        </w:rPr>
        <w:t>ة</w:t>
      </w:r>
      <w:r>
        <w:rPr>
          <w:rtl/>
        </w:rPr>
        <w:t xml:space="preserve"> التنفيذية من اجتماع ما بين الدورات أو فريق عامل أو مؤتمر مراجعة أو مؤتمر دبلوماسي.</w:t>
      </w:r>
      <w:r>
        <w:rPr>
          <w:rFonts w:hint="cs"/>
          <w:b/>
          <w:bCs/>
          <w:rtl/>
        </w:rPr>
        <w:t>]]</w:t>
      </w:r>
    </w:p>
    <w:p w14:paraId="1419AC9A" w14:textId="77777777" w:rsidR="00E6622C" w:rsidRDefault="00D46381">
      <w:pPr>
        <w:pStyle w:val="BodyText"/>
        <w:rPr>
          <w:rtl/>
        </w:rPr>
      </w:pPr>
      <w:r>
        <w:rPr>
          <w:rFonts w:hint="cs"/>
          <w:rtl/>
        </w:rPr>
        <w:t>(2)</w:t>
      </w:r>
      <w:r>
        <w:rPr>
          <w:rFonts w:hint="cs"/>
          <w:rtl/>
        </w:rPr>
        <w:tab/>
        <w:t>[مهمات الجمعية] تباشر الجمعية المهمات التالية:</w:t>
      </w:r>
    </w:p>
    <w:p w14:paraId="37FF48E4" w14:textId="77777777" w:rsidR="00E6622C" w:rsidRDefault="00D46381">
      <w:pPr>
        <w:pStyle w:val="BodyText"/>
        <w:ind w:firstLine="567"/>
        <w:rPr>
          <w:rtl/>
        </w:rPr>
      </w:pPr>
      <w:r>
        <w:rPr>
          <w:rFonts w:hint="cs"/>
          <w:rtl/>
        </w:rPr>
        <w:t>"1"</w:t>
      </w:r>
      <w:r>
        <w:rPr>
          <w:rFonts w:hint="cs"/>
          <w:rtl/>
        </w:rPr>
        <w:tab/>
        <w:t>تتناول كل المسائل المتعلقة بتطوير هذه المعاهدة؛</w:t>
      </w:r>
    </w:p>
    <w:p w14:paraId="579C2E77" w14:textId="77777777" w:rsidR="00E6622C" w:rsidRDefault="00D46381">
      <w:pPr>
        <w:pStyle w:val="BodyText"/>
        <w:ind w:firstLine="567"/>
        <w:rPr>
          <w:b/>
          <w:bCs/>
          <w:rtl/>
        </w:rPr>
      </w:pPr>
      <w:r>
        <w:rPr>
          <w:rFonts w:hint="cs"/>
          <w:b/>
          <w:bCs/>
          <w:rtl/>
        </w:rPr>
        <w:t>[</w:t>
      </w:r>
      <w:r>
        <w:rPr>
          <w:rFonts w:hint="cs"/>
          <w:rtl/>
        </w:rPr>
        <w:t>"2"</w:t>
      </w:r>
      <w:r>
        <w:rPr>
          <w:rFonts w:hint="cs"/>
          <w:rtl/>
        </w:rPr>
        <w:tab/>
        <w:t>وتضع الاستمارات النموذجية الدولية ال</w:t>
      </w:r>
      <w:r>
        <w:rPr>
          <w:rFonts w:hint="cs"/>
          <w:rtl/>
        </w:rPr>
        <w:t>مشار إليها في المادة 23(1)(ب)؛</w:t>
      </w:r>
      <w:r>
        <w:rPr>
          <w:rFonts w:hint="cs"/>
          <w:b/>
          <w:bCs/>
          <w:rtl/>
        </w:rPr>
        <w:t>]</w:t>
      </w:r>
    </w:p>
    <w:p w14:paraId="1DAF6AB1" w14:textId="77777777" w:rsidR="00E6622C" w:rsidRDefault="00D46381">
      <w:pPr>
        <w:pStyle w:val="BodyText"/>
        <w:ind w:firstLine="567"/>
        <w:rPr>
          <w:rtl/>
        </w:rPr>
      </w:pPr>
      <w:r>
        <w:rPr>
          <w:rFonts w:hint="cs"/>
          <w:b/>
          <w:bCs/>
          <w:rtl/>
        </w:rPr>
        <w:t>[</w:t>
      </w:r>
      <w:r>
        <w:rPr>
          <w:rFonts w:hint="cs"/>
          <w:rtl/>
        </w:rPr>
        <w:t>"3"</w:t>
      </w:r>
      <w:r>
        <w:rPr>
          <w:rFonts w:hint="cs"/>
          <w:rtl/>
        </w:rPr>
        <w:tab/>
        <w:t>وتعدل اللائحة التنفيذية؛</w:t>
      </w:r>
      <w:r>
        <w:rPr>
          <w:rFonts w:hint="cs"/>
          <w:b/>
          <w:bCs/>
          <w:rtl/>
        </w:rPr>
        <w:t>]</w:t>
      </w:r>
      <w:r>
        <w:rPr>
          <w:rStyle w:val="FootnoteReference"/>
          <w:b/>
          <w:bCs/>
          <w:rtl/>
        </w:rPr>
        <w:footnoteReference w:id="2"/>
      </w:r>
    </w:p>
    <w:p w14:paraId="6D9CCB82" w14:textId="77777777" w:rsidR="00E6622C" w:rsidRDefault="00D46381">
      <w:pPr>
        <w:pStyle w:val="BodyText"/>
        <w:ind w:firstLine="567"/>
        <w:rPr>
          <w:rtl/>
        </w:rPr>
      </w:pPr>
      <w:r>
        <w:rPr>
          <w:rFonts w:hint="cs"/>
          <w:rtl/>
        </w:rPr>
        <w:t>"4"</w:t>
      </w:r>
      <w:r>
        <w:rPr>
          <w:rFonts w:hint="cs"/>
          <w:rtl/>
        </w:rPr>
        <w:tab/>
        <w:t>وتحدد الشروط المتعلقة بتاريخ بدء العمل بتعديل مشار إليه في البند"3"؛</w:t>
      </w:r>
    </w:p>
    <w:p w14:paraId="333837CF" w14:textId="77777777" w:rsidR="00E6622C" w:rsidRDefault="00D46381">
      <w:pPr>
        <w:pStyle w:val="BodyText"/>
        <w:ind w:firstLine="567"/>
        <w:rPr>
          <w:rtl/>
        </w:rPr>
      </w:pPr>
      <w:r>
        <w:rPr>
          <w:rFonts w:hint="cs"/>
          <w:rtl/>
        </w:rPr>
        <w:t>"5"</w:t>
      </w:r>
      <w:r>
        <w:rPr>
          <w:rFonts w:hint="cs"/>
          <w:rtl/>
        </w:rPr>
        <w:tab/>
        <w:t xml:space="preserve">وترصد، في كل دورة عادية، المساعدة التقنية </w:t>
      </w:r>
      <w:r>
        <w:rPr>
          <w:rFonts w:hint="cs"/>
          <w:b/>
          <w:bCs/>
          <w:rtl/>
        </w:rPr>
        <w:t>[</w:t>
      </w:r>
      <w:r>
        <w:rPr>
          <w:rFonts w:hint="cs"/>
          <w:rtl/>
        </w:rPr>
        <w:t>الموفَّرة بناء على هذه المعاهدة</w:t>
      </w:r>
      <w:r>
        <w:rPr>
          <w:rFonts w:hint="cs"/>
          <w:b/>
          <w:bCs/>
          <w:rtl/>
        </w:rPr>
        <w:t>]</w:t>
      </w:r>
      <w:r>
        <w:rPr>
          <w:rFonts w:hint="cs"/>
          <w:rtl/>
        </w:rPr>
        <w:t xml:space="preserve"> </w:t>
      </w:r>
      <w:r>
        <w:rPr>
          <w:rFonts w:hint="cs"/>
          <w:b/>
          <w:bCs/>
          <w:rtl/>
        </w:rPr>
        <w:t>[</w:t>
      </w:r>
      <w:r>
        <w:rPr>
          <w:rFonts w:hint="cs"/>
          <w:rtl/>
        </w:rPr>
        <w:t>الموفَّرة لأغراض تنفيذ هذه</w:t>
      </w:r>
      <w:r>
        <w:rPr>
          <w:rFonts w:hint="eastAsia"/>
          <w:rtl/>
        </w:rPr>
        <w:t> </w:t>
      </w:r>
      <w:r>
        <w:rPr>
          <w:rFonts w:hint="cs"/>
          <w:rtl/>
        </w:rPr>
        <w:t>المعاهدة</w:t>
      </w:r>
      <w:r>
        <w:rPr>
          <w:rFonts w:hint="cs"/>
          <w:b/>
          <w:bCs/>
          <w:rtl/>
        </w:rPr>
        <w:t>]</w:t>
      </w:r>
      <w:r>
        <w:rPr>
          <w:rFonts w:hint="cs"/>
          <w:rtl/>
        </w:rPr>
        <w:t>؛</w:t>
      </w:r>
    </w:p>
    <w:p w14:paraId="0EC1C42A" w14:textId="77777777" w:rsidR="00E6622C" w:rsidRDefault="00D46381">
      <w:pPr>
        <w:pStyle w:val="BodyText"/>
        <w:ind w:firstLine="567"/>
        <w:rPr>
          <w:rtl/>
        </w:rPr>
      </w:pPr>
      <w:r>
        <w:rPr>
          <w:rFonts w:hint="cs"/>
          <w:rtl/>
        </w:rPr>
        <w:t>"6"</w:t>
      </w:r>
      <w:r>
        <w:rPr>
          <w:rFonts w:hint="cs"/>
          <w:rtl/>
        </w:rPr>
        <w:tab/>
        <w:t>وتؤدي أية وظائف مناسبة أخرى لتنفيذ أحكام هذه المعاهدة.</w:t>
      </w:r>
    </w:p>
    <w:p w14:paraId="3A8F2912" w14:textId="77777777" w:rsidR="00E6622C" w:rsidRDefault="00D46381">
      <w:pPr>
        <w:pStyle w:val="BodyText"/>
        <w:rPr>
          <w:rtl/>
        </w:rPr>
      </w:pPr>
      <w:r>
        <w:rPr>
          <w:rFonts w:hint="cs"/>
          <w:rtl/>
        </w:rPr>
        <w:t>(3)</w:t>
      </w:r>
      <w:r>
        <w:rPr>
          <w:rFonts w:hint="cs"/>
          <w:rtl/>
        </w:rPr>
        <w:tab/>
        <w:t>[النصاب القانوني]  (أ) يت</w:t>
      </w:r>
      <w:r>
        <w:rPr>
          <w:rtl/>
        </w:rPr>
        <w:t>كون النصاب القانوني من نصف عدد أعضاء الجمعية التي تكون دولاً</w:t>
      </w:r>
      <w:r>
        <w:rPr>
          <w:rFonts w:hint="cs"/>
          <w:rtl/>
        </w:rPr>
        <w:t>.</w:t>
      </w:r>
    </w:p>
    <w:p w14:paraId="212758A7" w14:textId="77777777" w:rsidR="00E6622C" w:rsidRDefault="00D46381">
      <w:pPr>
        <w:pStyle w:val="BodyText"/>
        <w:ind w:firstLine="567"/>
        <w:rPr>
          <w:rtl/>
        </w:rPr>
      </w:pPr>
      <w:r>
        <w:rPr>
          <w:rFonts w:hint="cs"/>
          <w:rtl/>
        </w:rPr>
        <w:t>(ب)</w:t>
      </w:r>
      <w:r>
        <w:rPr>
          <w:rFonts w:hint="cs"/>
          <w:rtl/>
        </w:rPr>
        <w:tab/>
        <w:t>ب</w:t>
      </w:r>
      <w:r>
        <w:rPr>
          <w:rtl/>
        </w:rPr>
        <w:t xml:space="preserve">الرغم من الفقرة الفرعية (أ)، يجوز للجمعية أن تتخذ قراراتها إذا كان عدد أعضاء الجمعية من الدول </w:t>
      </w:r>
      <w:r>
        <w:rPr>
          <w:rtl/>
        </w:rPr>
        <w:t>الممثلة في إحدى الدورات أقل من نصف عدد أعضاء الجمعية التي تكون دول</w:t>
      </w:r>
      <w:r>
        <w:rPr>
          <w:rFonts w:hint="cs"/>
          <w:rtl/>
        </w:rPr>
        <w:t>ً</w:t>
      </w:r>
      <w:r>
        <w:rPr>
          <w:rtl/>
        </w:rPr>
        <w:t xml:space="preserve">ا ولكنه يعادل ثلث أعضاء الجمعية التي تكون دولاً أو يزيد عليه. ومع ذلك، فإن كل تلك القرارات، باستثناء القرارات المتعلِّقة بإجراءات الجمعية، لا تصبح نافذة إلا بعد استيفاء الشروط الواردة فيما </w:t>
      </w:r>
      <w:r>
        <w:rPr>
          <w:rtl/>
        </w:rPr>
        <w:t>بعد. ويبلغ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 التصو</w:t>
      </w:r>
      <w:r>
        <w:rPr>
          <w:rtl/>
        </w:rPr>
        <w:t>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7D80D296" w14:textId="77777777" w:rsidR="00E6622C" w:rsidRDefault="00D46381">
      <w:pPr>
        <w:pStyle w:val="BodyText"/>
        <w:rPr>
          <w:rtl/>
        </w:rPr>
      </w:pPr>
      <w:r>
        <w:rPr>
          <w:rFonts w:hint="cs"/>
          <w:rtl/>
        </w:rPr>
        <w:t>(4)</w:t>
      </w:r>
      <w:r>
        <w:rPr>
          <w:rFonts w:hint="cs"/>
          <w:rtl/>
        </w:rPr>
        <w:tab/>
        <w:t>[اتخاذ القرارات في الجمعية] (أ) تسعى الجمعية إلى اتخاذ قرارات</w:t>
      </w:r>
      <w:r>
        <w:rPr>
          <w:rFonts w:hint="cs"/>
          <w:rtl/>
        </w:rPr>
        <w:t>ها بتوافق الآراء.</w:t>
      </w:r>
    </w:p>
    <w:p w14:paraId="521BAF1D" w14:textId="77777777" w:rsidR="00E6622C" w:rsidRDefault="00D46381">
      <w:pPr>
        <w:pStyle w:val="BodyText"/>
        <w:ind w:firstLine="567"/>
        <w:rPr>
          <w:rtl/>
        </w:rPr>
      </w:pPr>
      <w:r>
        <w:rPr>
          <w:rFonts w:hint="cs"/>
          <w:rtl/>
        </w:rPr>
        <w:t>(ب)</w:t>
      </w:r>
      <w:r>
        <w:rPr>
          <w:rFonts w:hint="cs"/>
          <w:rtl/>
        </w:rPr>
        <w:tab/>
        <w:t xml:space="preserve">في حال استحال الوصول إلى قرار بتوافق الآراء، يبت في المسألة بالتصويت. وفي تلك الحالة، </w:t>
      </w:r>
    </w:p>
    <w:p w14:paraId="0B19D7A9" w14:textId="77777777" w:rsidR="00E6622C" w:rsidRDefault="00D46381">
      <w:pPr>
        <w:pStyle w:val="BodyText"/>
        <w:ind w:left="567" w:firstLine="567"/>
      </w:pPr>
      <w:r>
        <w:rPr>
          <w:rtl/>
        </w:rPr>
        <w:lastRenderedPageBreak/>
        <w:t>"1"</w:t>
      </w:r>
      <w:r>
        <w:rPr>
          <w:rFonts w:hint="cs"/>
          <w:rtl/>
        </w:rPr>
        <w:tab/>
      </w:r>
      <w:r>
        <w:rPr>
          <w:rtl/>
        </w:rPr>
        <w:t>لكل طرف متعاقد يكون دولة صوت واحد ولا يصوت إلا باسمه؛</w:t>
      </w:r>
    </w:p>
    <w:p w14:paraId="797325FD" w14:textId="77777777" w:rsidR="00E6622C" w:rsidRDefault="00D46381">
      <w:pPr>
        <w:pStyle w:val="BodyText"/>
        <w:ind w:left="567" w:firstLine="567"/>
        <w:rPr>
          <w:rtl/>
        </w:rPr>
      </w:pPr>
      <w:r>
        <w:rPr>
          <w:rtl/>
        </w:rPr>
        <w:t>"2"</w:t>
      </w:r>
      <w:r>
        <w:rPr>
          <w:rFonts w:hint="cs"/>
          <w:rtl/>
        </w:rPr>
        <w:tab/>
      </w:r>
      <w:r>
        <w:rPr>
          <w:rtl/>
        </w:rPr>
        <w:t>ويجوز لأي طرف متعاقد يكون منظمة حكومية دولية أن يشترك في التصويت بدلاً من الدول الأعض</w:t>
      </w:r>
      <w:r>
        <w:rPr>
          <w:rtl/>
        </w:rPr>
        <w:t xml:space="preserve">اء فيه بعدد من الأصوات يعادل عدد الدول الأعضاء فيه </w:t>
      </w:r>
      <w:r>
        <w:rPr>
          <w:rFonts w:hint="cs"/>
          <w:b/>
          <w:bCs/>
          <w:rtl/>
        </w:rPr>
        <w:t>[</w:t>
      </w:r>
      <w:r>
        <w:rPr>
          <w:rtl/>
        </w:rPr>
        <w:t>والأطراف في هذه المعاهدة</w:t>
      </w:r>
      <w:r>
        <w:rPr>
          <w:rFonts w:hint="cs"/>
          <w:b/>
          <w:bCs/>
          <w:rtl/>
        </w:rPr>
        <w:t>]</w:t>
      </w:r>
      <w:r>
        <w:rPr>
          <w:rStyle w:val="FootnoteReference"/>
          <w:b/>
          <w:bCs/>
          <w:rtl/>
        </w:rPr>
        <w:footnoteReference w:id="3"/>
      </w:r>
      <w:r>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w:t>
      </w:r>
      <w:r>
        <w:rPr>
          <w:rtl/>
        </w:rPr>
        <w:t>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51855292" w14:textId="77777777" w:rsidR="00E6622C" w:rsidRDefault="00D46381">
      <w:pPr>
        <w:pStyle w:val="BodyText"/>
        <w:rPr>
          <w:rtl/>
        </w:rPr>
      </w:pPr>
      <w:r>
        <w:rPr>
          <w:rFonts w:hint="cs"/>
          <w:rtl/>
        </w:rPr>
        <w:t>(5)</w:t>
      </w:r>
      <w:r>
        <w:rPr>
          <w:rFonts w:hint="cs"/>
          <w:rtl/>
        </w:rPr>
        <w:tab/>
        <w:t>[الأغلبية] (أ) تتخذ الجمعية قراراتها بثل</w:t>
      </w:r>
      <w:r>
        <w:rPr>
          <w:rFonts w:hint="cs"/>
          <w:rtl/>
        </w:rPr>
        <w:t>ثي عدد الأصوات المدلى بها، مع مراعاة المادة 23(2) و(3).</w:t>
      </w:r>
    </w:p>
    <w:p w14:paraId="02BD8807" w14:textId="77777777" w:rsidR="00E6622C" w:rsidRDefault="00D46381">
      <w:pPr>
        <w:pStyle w:val="BodyText"/>
        <w:ind w:firstLine="567"/>
        <w:rPr>
          <w:rtl/>
        </w:rPr>
      </w:pPr>
      <w:r>
        <w:rPr>
          <w:rFonts w:hint="cs"/>
          <w:rtl/>
        </w:rPr>
        <w:t>(ب)</w:t>
      </w:r>
      <w:r>
        <w:rPr>
          <w:rFonts w:hint="cs"/>
          <w:rtl/>
        </w:rPr>
        <w:tab/>
        <w:t xml:space="preserve">لا تؤخذ في الحسبان إلا الأصوات المدلى بها فعلاً لدى البت في تحقيق الأغلبية المشترطة من عدمه. ولا يعتبر الامتناع عن التصويت بمثابة تصويت. </w:t>
      </w:r>
    </w:p>
    <w:p w14:paraId="3C1837FB" w14:textId="77777777" w:rsidR="00E6622C" w:rsidRDefault="00D46381">
      <w:pPr>
        <w:pStyle w:val="BodyText"/>
        <w:rPr>
          <w:rtl/>
        </w:rPr>
      </w:pPr>
      <w:r>
        <w:rPr>
          <w:rFonts w:hint="cs"/>
          <w:rtl/>
        </w:rPr>
        <w:t>(6)</w:t>
      </w:r>
      <w:r>
        <w:rPr>
          <w:rFonts w:hint="cs"/>
          <w:rtl/>
        </w:rPr>
        <w:tab/>
        <w:t xml:space="preserve">[الدورات] تجتمع الجمعية بناء على دعوة من المدير العام </w:t>
      </w:r>
      <w:r>
        <w:rPr>
          <w:rFonts w:hint="cs"/>
          <w:rtl/>
        </w:rPr>
        <w:t>وفي الفترة والمكان نفسيهما اللذين تجتمع فيهما الجمعية العامة للمنظمة ما لم تنشأ ظروف استثنائية.</w:t>
      </w:r>
    </w:p>
    <w:p w14:paraId="08285DF3" w14:textId="77777777" w:rsidR="00E6622C" w:rsidRDefault="00D46381">
      <w:pPr>
        <w:pStyle w:val="BodyText"/>
        <w:rPr>
          <w:rtl/>
        </w:rPr>
      </w:pPr>
      <w:r>
        <w:rPr>
          <w:rFonts w:hint="cs"/>
          <w:rtl/>
        </w:rPr>
        <w:t>(7)</w:t>
      </w:r>
      <w:r>
        <w:rPr>
          <w:rFonts w:hint="cs"/>
          <w:rtl/>
        </w:rPr>
        <w:tab/>
        <w:t xml:space="preserve">[النظام الداخلي] تضع الجمعية نظامها الداخلي، بما في ذلك القواعد المتعلقة بالدعوة إلى عقد الدورات الاستثنائية. </w:t>
      </w:r>
    </w:p>
    <w:p w14:paraId="0FA8DB84" w14:textId="77777777" w:rsidR="00E6622C" w:rsidRDefault="00D46381">
      <w:pPr>
        <w:pStyle w:val="BodyText"/>
        <w:jc w:val="center"/>
        <w:rPr>
          <w:b/>
          <w:bCs/>
          <w:rtl/>
        </w:rPr>
      </w:pPr>
      <w:r>
        <w:rPr>
          <w:b/>
          <w:bCs/>
          <w:rtl/>
        </w:rPr>
        <w:t>الماد</w:t>
      </w:r>
      <w:r>
        <w:rPr>
          <w:rFonts w:hint="cs"/>
          <w:b/>
          <w:bCs/>
          <w:rtl/>
        </w:rPr>
        <w:t>ة 25</w:t>
      </w:r>
      <w:r>
        <w:rPr>
          <w:b/>
          <w:bCs/>
          <w:rtl/>
        </w:rPr>
        <w:br/>
      </w:r>
      <w:r>
        <w:rPr>
          <w:rFonts w:hint="cs"/>
          <w:b/>
          <w:bCs/>
          <w:rtl/>
        </w:rPr>
        <w:t>المكتب الدولي</w:t>
      </w:r>
    </w:p>
    <w:p w14:paraId="5BFA1F2F" w14:textId="77777777" w:rsidR="00E6622C" w:rsidRDefault="00D46381">
      <w:pPr>
        <w:pStyle w:val="BodyText"/>
        <w:rPr>
          <w:rtl/>
        </w:rPr>
      </w:pPr>
      <w:r>
        <w:rPr>
          <w:rFonts w:hint="cs"/>
          <w:rtl/>
        </w:rPr>
        <w:t>(1)</w:t>
      </w:r>
      <w:r>
        <w:rPr>
          <w:rFonts w:hint="cs"/>
          <w:rtl/>
        </w:rPr>
        <w:tab/>
        <w:t xml:space="preserve">[المهمات </w:t>
      </w:r>
      <w:r>
        <w:rPr>
          <w:rFonts w:hint="cs"/>
          <w:rtl/>
        </w:rPr>
        <w:t>الإدارية] (أ) يباشر المكتب الدولي المهمات الإدارية المتعلقة بهذه المعاهدة.</w:t>
      </w:r>
    </w:p>
    <w:p w14:paraId="258B2BD0" w14:textId="77777777" w:rsidR="00E6622C" w:rsidRDefault="00D46381">
      <w:pPr>
        <w:pStyle w:val="BodyText"/>
        <w:ind w:firstLine="567"/>
        <w:rPr>
          <w:rtl/>
        </w:rPr>
      </w:pPr>
      <w:r>
        <w:rPr>
          <w:rFonts w:hint="cs"/>
          <w:rtl/>
        </w:rPr>
        <w:t>(ب)</w:t>
      </w:r>
      <w:r>
        <w:rPr>
          <w:rFonts w:hint="cs"/>
          <w:rtl/>
        </w:rPr>
        <w:tab/>
      </w:r>
      <w:r>
        <w:rPr>
          <w:rtl/>
        </w:rPr>
        <w:t xml:space="preserve">يتولى المكتب الدولي بوجه خاص إعداد الاجتماعات ويتكفل </w:t>
      </w:r>
      <w:r>
        <w:rPr>
          <w:rFonts w:hint="cs"/>
          <w:rtl/>
        </w:rPr>
        <w:t>ب</w:t>
      </w:r>
      <w:r>
        <w:rPr>
          <w:rtl/>
        </w:rPr>
        <w:t>أعمال أمانة الجمعية ولجان الخبراء والأفرقة العاملة التي قد تنشئها الجمعية.</w:t>
      </w:r>
    </w:p>
    <w:p w14:paraId="671C86F4" w14:textId="77777777" w:rsidR="00E6622C" w:rsidRDefault="00D46381">
      <w:pPr>
        <w:pStyle w:val="BodyText"/>
        <w:rPr>
          <w:rtl/>
        </w:rPr>
      </w:pPr>
      <w:r>
        <w:rPr>
          <w:rFonts w:hint="cs"/>
          <w:rtl/>
        </w:rPr>
        <w:t>(2)</w:t>
      </w:r>
      <w:r>
        <w:rPr>
          <w:rFonts w:hint="cs"/>
          <w:rtl/>
        </w:rPr>
        <w:tab/>
        <w:t xml:space="preserve">[الاجتماعات خلاف دورات الجمعية] يدعو المدير </w:t>
      </w:r>
      <w:r>
        <w:rPr>
          <w:rFonts w:hint="cs"/>
          <w:rtl/>
        </w:rPr>
        <w:t>العام أية لجان أو أفرقة عاملة تنشئها الجمعية إلى الاجتماع.</w:t>
      </w:r>
    </w:p>
    <w:p w14:paraId="4C7227EA" w14:textId="77777777" w:rsidR="00E6622C" w:rsidRDefault="00D46381">
      <w:pPr>
        <w:pStyle w:val="BodyText"/>
        <w:rPr>
          <w:rtl/>
        </w:rPr>
      </w:pPr>
      <w:r>
        <w:rPr>
          <w:rFonts w:hint="cs"/>
          <w:rtl/>
        </w:rPr>
        <w:t>(3)</w:t>
      </w:r>
      <w:r>
        <w:rPr>
          <w:rFonts w:hint="cs"/>
          <w:rtl/>
        </w:rPr>
        <w:tab/>
        <w:t>[دور المكتب الدولي في الجمعية والاجتماعات الأخرى] (أ) يشترك المدير العام والأشخاص الذين يعينهم، من غير حق التصويت، في كل اجتماعات الجمعية واللجان والأفرقة العاملة التي تنشئها الجمعية.</w:t>
      </w:r>
    </w:p>
    <w:p w14:paraId="52721DB7" w14:textId="77777777" w:rsidR="00E6622C" w:rsidRDefault="00D46381">
      <w:pPr>
        <w:pStyle w:val="BodyText"/>
        <w:ind w:firstLine="567"/>
        <w:rPr>
          <w:rtl/>
        </w:rPr>
      </w:pPr>
      <w:r>
        <w:rPr>
          <w:rFonts w:hint="cs"/>
          <w:rtl/>
        </w:rPr>
        <w:t>(ب)</w:t>
      </w:r>
      <w:r>
        <w:rPr>
          <w:rFonts w:hint="cs"/>
          <w:rtl/>
        </w:rPr>
        <w:tab/>
        <w:t xml:space="preserve">يكون </w:t>
      </w:r>
      <w:r>
        <w:rPr>
          <w:rFonts w:hint="cs"/>
          <w:rtl/>
        </w:rPr>
        <w:t xml:space="preserve">المدير العام أو الموظف الذي يعينه المدير العام أمين الجمعية واللجان والأفرقة العاملة المشار إليها في الفقرة الفرعية (أ) بحكم المنصب. </w:t>
      </w:r>
    </w:p>
    <w:p w14:paraId="7EEAC9EC" w14:textId="77777777" w:rsidR="00E6622C" w:rsidRDefault="00D46381">
      <w:pPr>
        <w:pStyle w:val="BodyText"/>
        <w:rPr>
          <w:rtl/>
        </w:rPr>
      </w:pPr>
      <w:r>
        <w:rPr>
          <w:rFonts w:hint="cs"/>
          <w:rtl/>
        </w:rPr>
        <w:t>(4)</w:t>
      </w:r>
      <w:r>
        <w:rPr>
          <w:rFonts w:hint="cs"/>
          <w:rtl/>
        </w:rPr>
        <w:tab/>
        <w:t>[المؤتمرات] (أ) يتخذ المكتب الدولي الإجراءات التحضيرية لعقد أي مؤتمر للمراجعة، وفقاً لتوجيهات الجمعية.</w:t>
      </w:r>
    </w:p>
    <w:p w14:paraId="105157C7" w14:textId="77777777" w:rsidR="00E6622C" w:rsidRDefault="00D46381">
      <w:pPr>
        <w:pStyle w:val="BodyText"/>
        <w:ind w:firstLine="567"/>
        <w:rPr>
          <w:rtl/>
        </w:rPr>
      </w:pPr>
      <w:r>
        <w:rPr>
          <w:rFonts w:hint="cs"/>
          <w:rtl/>
        </w:rPr>
        <w:t>(ب)</w:t>
      </w:r>
      <w:r>
        <w:rPr>
          <w:rFonts w:hint="cs"/>
          <w:rtl/>
        </w:rPr>
        <w:tab/>
        <w:t>يجوز للمكتب</w:t>
      </w:r>
      <w:r>
        <w:rPr>
          <w:rFonts w:hint="cs"/>
          <w:rtl/>
        </w:rPr>
        <w:t xml:space="preserve">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1BA11648" w14:textId="77777777" w:rsidR="00E6622C" w:rsidRDefault="00D46381">
      <w:pPr>
        <w:pStyle w:val="BodyText"/>
        <w:ind w:firstLine="567"/>
        <w:rPr>
          <w:rtl/>
        </w:rPr>
      </w:pPr>
      <w:r>
        <w:rPr>
          <w:rFonts w:hint="cs"/>
          <w:rtl/>
        </w:rPr>
        <w:t>(ج)</w:t>
      </w:r>
      <w:r>
        <w:rPr>
          <w:rFonts w:hint="cs"/>
          <w:rtl/>
        </w:rPr>
        <w:tab/>
        <w:t>يشترك المدير العام والأشخاص الذين يعينهم في المناقشات التي تدور في مؤتمرات المراجعة من غير حق التصويت في</w:t>
      </w:r>
      <w:r>
        <w:rPr>
          <w:rFonts w:hint="cs"/>
          <w:rtl/>
        </w:rPr>
        <w:t>ها.</w:t>
      </w:r>
    </w:p>
    <w:p w14:paraId="0DE08959" w14:textId="77777777" w:rsidR="00E6622C" w:rsidRDefault="00D46381">
      <w:pPr>
        <w:pStyle w:val="BodyText"/>
        <w:rPr>
          <w:rtl/>
        </w:rPr>
      </w:pPr>
      <w:r>
        <w:rPr>
          <w:rFonts w:hint="cs"/>
          <w:rtl/>
        </w:rPr>
        <w:t>(5)</w:t>
      </w:r>
      <w:r>
        <w:rPr>
          <w:rFonts w:hint="cs"/>
          <w:rtl/>
        </w:rPr>
        <w:tab/>
        <w:t>[المهمات الأخرى] يباشر المكتب الدولي أية مهمات أخرى تسند إليه فيما يتعلق بهذه المعاهدة.</w:t>
      </w:r>
    </w:p>
    <w:p w14:paraId="7A01CFDB" w14:textId="77777777" w:rsidR="00E6622C" w:rsidRDefault="00D46381">
      <w:pPr>
        <w:pStyle w:val="BodyText"/>
        <w:jc w:val="center"/>
        <w:rPr>
          <w:rtl/>
        </w:rPr>
      </w:pPr>
      <w:r>
        <w:rPr>
          <w:b/>
          <w:bCs/>
          <w:rtl/>
        </w:rPr>
        <w:t>المادة</w:t>
      </w:r>
      <w:r>
        <w:rPr>
          <w:rFonts w:hint="cs"/>
          <w:b/>
          <w:bCs/>
          <w:rtl/>
        </w:rPr>
        <w:t xml:space="preserve"> 26</w:t>
      </w:r>
      <w:r>
        <w:rPr>
          <w:b/>
          <w:bCs/>
          <w:rtl/>
        </w:rPr>
        <w:br/>
      </w:r>
      <w:r>
        <w:rPr>
          <w:rFonts w:hint="cs"/>
          <w:b/>
          <w:bCs/>
          <w:rtl/>
        </w:rPr>
        <w:t>المراجعة</w:t>
      </w:r>
    </w:p>
    <w:p w14:paraId="328FEB10" w14:textId="77777777" w:rsidR="00E6622C" w:rsidRDefault="00D46381">
      <w:pPr>
        <w:pStyle w:val="BodyText"/>
        <w:rPr>
          <w:rtl/>
        </w:rPr>
      </w:pPr>
      <w:r>
        <w:rPr>
          <w:rFonts w:hint="cs"/>
          <w:rtl/>
        </w:rPr>
        <w:t>لا يجوز مراجعة هذه المعاهدة إلا في مؤتمر دبلوماسي. وتقرّر الجمعية الدعوة إلى عقد أي مؤتمر دبلوماسي.</w:t>
      </w:r>
    </w:p>
    <w:p w14:paraId="56398ADF" w14:textId="77777777" w:rsidR="00E6622C" w:rsidRDefault="00D46381">
      <w:pPr>
        <w:pStyle w:val="BodyText"/>
        <w:jc w:val="center"/>
        <w:rPr>
          <w:b/>
          <w:bCs/>
          <w:rtl/>
        </w:rPr>
      </w:pPr>
      <w:r>
        <w:rPr>
          <w:b/>
          <w:bCs/>
          <w:rtl/>
        </w:rPr>
        <w:lastRenderedPageBreak/>
        <w:t>المادة</w:t>
      </w:r>
      <w:r>
        <w:rPr>
          <w:rFonts w:hint="cs"/>
          <w:b/>
          <w:bCs/>
          <w:rtl/>
        </w:rPr>
        <w:t xml:space="preserve"> 27</w:t>
      </w:r>
      <w:r>
        <w:rPr>
          <w:b/>
          <w:bCs/>
          <w:rtl/>
        </w:rPr>
        <w:br/>
      </w:r>
      <w:r>
        <w:rPr>
          <w:rFonts w:hint="eastAsia"/>
          <w:b/>
          <w:bCs/>
          <w:rtl/>
        </w:rPr>
        <w:t>أطراف</w:t>
      </w:r>
      <w:r>
        <w:rPr>
          <w:b/>
          <w:bCs/>
          <w:rtl/>
        </w:rPr>
        <w:t xml:space="preserve"> </w:t>
      </w:r>
      <w:r>
        <w:rPr>
          <w:rFonts w:hint="eastAsia"/>
          <w:b/>
          <w:bCs/>
          <w:rtl/>
        </w:rPr>
        <w:t>المعاهدة</w:t>
      </w:r>
    </w:p>
    <w:p w14:paraId="7891607B" w14:textId="77777777" w:rsidR="00E6622C" w:rsidRDefault="00D46381">
      <w:pPr>
        <w:pStyle w:val="BodyText"/>
        <w:rPr>
          <w:rtl/>
        </w:rPr>
      </w:pPr>
      <w:r>
        <w:rPr>
          <w:rFonts w:hint="cs"/>
          <w:rtl/>
        </w:rPr>
        <w:t>(1)</w:t>
      </w:r>
      <w:r>
        <w:rPr>
          <w:rFonts w:hint="cs"/>
          <w:rtl/>
        </w:rPr>
        <w:tab/>
        <w:t>[الأهلية] يج</w:t>
      </w:r>
      <w:r>
        <w:rPr>
          <w:rFonts w:hint="cs"/>
          <w:rtl/>
        </w:rPr>
        <w:t>وز للكيانات التالي ذكرها أن توقع هذه المعاهدة وأن تصبح طرفاً فيها شرط مراعاة الفقرتين (2) و(3) والمادة 28(1) و(3):</w:t>
      </w:r>
    </w:p>
    <w:p w14:paraId="7C2F35DB" w14:textId="77777777" w:rsidR="00E6622C" w:rsidRDefault="00D46381">
      <w:pPr>
        <w:pStyle w:val="BodyText"/>
        <w:ind w:left="567" w:firstLine="567"/>
        <w:rPr>
          <w:rtl/>
        </w:rPr>
      </w:pPr>
      <w:r>
        <w:rPr>
          <w:rFonts w:hint="cs"/>
          <w:rtl/>
        </w:rPr>
        <w:t>"1"</w:t>
      </w:r>
      <w:r>
        <w:rPr>
          <w:rFonts w:hint="cs"/>
          <w:rtl/>
        </w:rPr>
        <w:tab/>
        <w:t>أي دولة عضو في المنظمة يجوز تسجيل التصاميم الصناعية أو حمايتها بموجب براءة لدى مكتبها؛</w:t>
      </w:r>
    </w:p>
    <w:p w14:paraId="3A321768" w14:textId="77777777" w:rsidR="00E6622C" w:rsidRDefault="00D46381">
      <w:pPr>
        <w:pStyle w:val="BodyText"/>
        <w:ind w:left="567" w:firstLine="567"/>
        <w:rPr>
          <w:rtl/>
        </w:rPr>
      </w:pPr>
      <w:r>
        <w:rPr>
          <w:rFonts w:hint="cs"/>
          <w:rtl/>
        </w:rPr>
        <w:t>"2"</w:t>
      </w:r>
      <w:r>
        <w:rPr>
          <w:rFonts w:hint="cs"/>
          <w:rtl/>
        </w:rPr>
        <w:tab/>
        <w:t>و</w:t>
      </w:r>
      <w:r>
        <w:rPr>
          <w:rtl/>
        </w:rPr>
        <w:t xml:space="preserve">أية منظمة حكومية دولية لديها مكتب تسجل فيه </w:t>
      </w:r>
      <w:r>
        <w:rPr>
          <w:rFonts w:hint="cs"/>
          <w:rtl/>
        </w:rPr>
        <w:t>التصاميم الصناعية</w:t>
      </w:r>
      <w:r>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w:t>
      </w:r>
      <w:r>
        <w:rPr>
          <w:rtl/>
        </w:rPr>
        <w:t xml:space="preserve"> الدول الأعضاء في المنظمة الحكومية الدولية أعضاء في المنظمة؛</w:t>
      </w:r>
    </w:p>
    <w:p w14:paraId="2EB8CC92" w14:textId="77777777" w:rsidR="00E6622C" w:rsidRDefault="00D46381">
      <w:pPr>
        <w:pStyle w:val="BodyText"/>
        <w:ind w:left="567" w:firstLine="567"/>
        <w:rPr>
          <w:rtl/>
        </w:rPr>
      </w:pPr>
      <w:r>
        <w:rPr>
          <w:rFonts w:hint="cs"/>
          <w:rtl/>
        </w:rPr>
        <w:t>"3"</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دولة أخرى محددة وتكون عضواً في المنظمة؛</w:t>
      </w:r>
    </w:p>
    <w:p w14:paraId="028CC413" w14:textId="77777777" w:rsidR="00E6622C" w:rsidRDefault="00D46381">
      <w:pPr>
        <w:pStyle w:val="BodyText"/>
        <w:ind w:left="567" w:firstLine="567"/>
        <w:rPr>
          <w:rtl/>
        </w:rPr>
      </w:pPr>
      <w:r>
        <w:rPr>
          <w:rFonts w:hint="cs"/>
          <w:rtl/>
        </w:rPr>
        <w:t>"4"</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w:t>
      </w:r>
      <w:r>
        <w:rPr>
          <w:rtl/>
        </w:rPr>
        <w:t>بالنسبة إليها إلا عن طريق المكتب التابع لمنظمة حكومية دولية تكون تلك الدولة عضواً فيها؛</w:t>
      </w:r>
    </w:p>
    <w:p w14:paraId="6D4AC7DE" w14:textId="77777777" w:rsidR="00E6622C" w:rsidRDefault="00D46381">
      <w:pPr>
        <w:pStyle w:val="BodyText"/>
        <w:ind w:left="567" w:firstLine="567"/>
        <w:rPr>
          <w:rtl/>
        </w:rPr>
      </w:pPr>
      <w:r>
        <w:rPr>
          <w:rFonts w:hint="cs"/>
          <w:rtl/>
        </w:rPr>
        <w:t>"5"</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مشترك بين مجموعة من الدول الأعضاء في المنظمة.</w:t>
      </w:r>
    </w:p>
    <w:p w14:paraId="68E28DFA" w14:textId="77777777" w:rsidR="00E6622C" w:rsidRDefault="00D46381">
      <w:pPr>
        <w:pStyle w:val="BodyText"/>
        <w:rPr>
          <w:rtl/>
        </w:rPr>
      </w:pPr>
      <w:r>
        <w:rPr>
          <w:rFonts w:hint="cs"/>
          <w:rtl/>
        </w:rPr>
        <w:t>(2)</w:t>
      </w:r>
      <w:r>
        <w:rPr>
          <w:rFonts w:hint="cs"/>
          <w:rtl/>
        </w:rPr>
        <w:tab/>
        <w:t>[التصديق أو الانضمام] يجو</w:t>
      </w:r>
      <w:r>
        <w:rPr>
          <w:rFonts w:hint="cs"/>
          <w:rtl/>
        </w:rPr>
        <w:t>ز لأي كيان مشار إليه في الفقرة (1) أن يودع إحدى الوثيقتين التالي ذكرهما:</w:t>
      </w:r>
    </w:p>
    <w:p w14:paraId="566DAA2D" w14:textId="77777777" w:rsidR="00E6622C" w:rsidRDefault="00D46381">
      <w:pPr>
        <w:pStyle w:val="BodyText"/>
        <w:ind w:left="567" w:firstLine="567"/>
        <w:rPr>
          <w:rtl/>
        </w:rPr>
      </w:pPr>
      <w:r>
        <w:rPr>
          <w:rFonts w:hint="cs"/>
          <w:rtl/>
        </w:rPr>
        <w:t>"1"</w:t>
      </w:r>
      <w:r>
        <w:rPr>
          <w:rFonts w:hint="cs"/>
          <w:rtl/>
        </w:rPr>
        <w:tab/>
        <w:t>وثيقة تصديق، إذا وقّع هذه المعاهدة،</w:t>
      </w:r>
    </w:p>
    <w:p w14:paraId="482671F0" w14:textId="77777777" w:rsidR="00E6622C" w:rsidRDefault="00D46381">
      <w:pPr>
        <w:pStyle w:val="BodyText"/>
        <w:ind w:left="567" w:firstLine="567"/>
        <w:rPr>
          <w:rtl/>
        </w:rPr>
      </w:pPr>
      <w:r>
        <w:rPr>
          <w:rFonts w:hint="cs"/>
          <w:rtl/>
        </w:rPr>
        <w:t>"2"</w:t>
      </w:r>
      <w:r>
        <w:rPr>
          <w:rFonts w:hint="cs"/>
          <w:rtl/>
        </w:rPr>
        <w:tab/>
        <w:t>وثيقة انضمام، إذا لم يوقّع هذه المعاهدة.</w:t>
      </w:r>
    </w:p>
    <w:p w14:paraId="05EDEC1E" w14:textId="77777777" w:rsidR="00E6622C" w:rsidRDefault="00D46381">
      <w:pPr>
        <w:pStyle w:val="BodyText"/>
        <w:rPr>
          <w:rtl/>
        </w:rPr>
      </w:pPr>
      <w:r>
        <w:rPr>
          <w:rFonts w:hint="cs"/>
          <w:rtl/>
        </w:rPr>
        <w:t>(3)</w:t>
      </w:r>
      <w:r>
        <w:rPr>
          <w:rFonts w:hint="cs"/>
          <w:rtl/>
        </w:rPr>
        <w:tab/>
        <w:t xml:space="preserve">[التاريخ الفعلي للإيداع] يكون التاريخ الفعلي لإيداع وثيقة تصديق أو انضمام أحد التواريخ التالي </w:t>
      </w:r>
      <w:r>
        <w:rPr>
          <w:rFonts w:hint="cs"/>
          <w:rtl/>
        </w:rPr>
        <w:t xml:space="preserve">ذكرها: </w:t>
      </w:r>
    </w:p>
    <w:p w14:paraId="1387EBE8" w14:textId="77777777" w:rsidR="00E6622C" w:rsidRDefault="00D46381">
      <w:pPr>
        <w:pStyle w:val="BodyText"/>
        <w:ind w:left="567" w:firstLine="567"/>
      </w:pPr>
      <w:r>
        <w:rPr>
          <w:rtl/>
        </w:rPr>
        <w:t>"1"</w:t>
      </w:r>
      <w:r>
        <w:rPr>
          <w:rFonts w:hint="cs"/>
          <w:rtl/>
        </w:rPr>
        <w:tab/>
      </w:r>
      <w:r>
        <w:rPr>
          <w:rtl/>
        </w:rPr>
        <w:t>بالنسبة إلى دولة مشار إليها في الفقرة (1)"1"، التاريخ الذي تودع فيه وثيقة تلك الدولة؛</w:t>
      </w:r>
    </w:p>
    <w:p w14:paraId="6071CED0" w14:textId="77777777" w:rsidR="00E6622C" w:rsidRDefault="00D46381">
      <w:pPr>
        <w:pStyle w:val="BodyText"/>
        <w:ind w:left="567" w:firstLine="567"/>
      </w:pPr>
      <w:r>
        <w:rPr>
          <w:rtl/>
        </w:rPr>
        <w:t>"2"</w:t>
      </w:r>
      <w:r>
        <w:rPr>
          <w:rFonts w:hint="cs"/>
          <w:rtl/>
        </w:rPr>
        <w:tab/>
      </w:r>
      <w:r>
        <w:rPr>
          <w:rtl/>
        </w:rPr>
        <w:t>بالنسبة إلى منظمة حكومية دولية، التاريخ الذي تودع فيه وثيقة تلك المنظمة الحكومية الدولية؛</w:t>
      </w:r>
    </w:p>
    <w:p w14:paraId="0917EFDC" w14:textId="77777777" w:rsidR="00E6622C" w:rsidRDefault="00D46381">
      <w:pPr>
        <w:pStyle w:val="BodyText"/>
        <w:ind w:left="567" w:firstLine="567"/>
      </w:pPr>
      <w:r>
        <w:rPr>
          <w:rtl/>
        </w:rPr>
        <w:t>"3"</w:t>
      </w:r>
      <w:r>
        <w:rPr>
          <w:rFonts w:hint="cs"/>
          <w:rtl/>
        </w:rPr>
        <w:tab/>
      </w:r>
      <w:r>
        <w:rPr>
          <w:rtl/>
        </w:rPr>
        <w:t>بالنسبة إلى دولة مشار إليها في الفقرة (1)"3"، التاريخ الذي ي</w:t>
      </w:r>
      <w:r>
        <w:rPr>
          <w:rtl/>
        </w:rPr>
        <w:t>ستوفي فيه الشرط التالي ذكره: تكون وثيقة تلك الدولة مودعة وتكون وثيقة الدولة الأخرى المحددة مودعة؛</w:t>
      </w:r>
    </w:p>
    <w:p w14:paraId="76598CC8" w14:textId="77777777" w:rsidR="00E6622C" w:rsidRDefault="00D46381">
      <w:pPr>
        <w:pStyle w:val="BodyText"/>
        <w:ind w:left="567" w:firstLine="567"/>
      </w:pPr>
      <w:r>
        <w:rPr>
          <w:rtl/>
        </w:rPr>
        <w:t>"4"</w:t>
      </w:r>
      <w:r>
        <w:rPr>
          <w:rFonts w:hint="cs"/>
          <w:rtl/>
        </w:rPr>
        <w:tab/>
      </w:r>
      <w:r>
        <w:rPr>
          <w:rtl/>
        </w:rPr>
        <w:t>بالنسبة إلى دولة مشار إليها في الفقرة (1)"4"، التاريخ المطبق بناء على البند "2" أعلاه؛</w:t>
      </w:r>
    </w:p>
    <w:p w14:paraId="647AC7E5" w14:textId="77777777" w:rsidR="00E6622C" w:rsidRDefault="00D46381">
      <w:pPr>
        <w:pStyle w:val="BodyText"/>
        <w:ind w:left="567" w:firstLine="567"/>
        <w:rPr>
          <w:rtl/>
        </w:rPr>
      </w:pPr>
      <w:r>
        <w:rPr>
          <w:rtl/>
        </w:rPr>
        <w:t>"5"</w:t>
      </w:r>
      <w:r>
        <w:rPr>
          <w:rFonts w:hint="cs"/>
          <w:rtl/>
        </w:rPr>
        <w:tab/>
      </w:r>
      <w:r>
        <w:rPr>
          <w:rtl/>
        </w:rPr>
        <w:t xml:space="preserve">بالنسبة إلى دولة عضو في مجموعة من الدول مشار إليها في </w:t>
      </w:r>
      <w:r>
        <w:rPr>
          <w:rtl/>
        </w:rPr>
        <w:t>الفقرة (1)"5"، التاريخ الذي تكون فيه وثائق كل الدول الأعضاء في المجموعة مودعة.</w:t>
      </w:r>
    </w:p>
    <w:p w14:paraId="5553841E" w14:textId="77777777" w:rsidR="00E6622C" w:rsidRDefault="00D46381">
      <w:pPr>
        <w:pStyle w:val="BodyText"/>
        <w:spacing w:after="0"/>
        <w:jc w:val="center"/>
        <w:rPr>
          <w:b/>
          <w:bCs/>
          <w:rtl/>
        </w:rPr>
      </w:pPr>
      <w:r>
        <w:rPr>
          <w:b/>
          <w:bCs/>
          <w:rtl/>
        </w:rPr>
        <w:t>المادة</w:t>
      </w:r>
      <w:r>
        <w:rPr>
          <w:rFonts w:hint="cs"/>
          <w:b/>
          <w:bCs/>
          <w:rtl/>
        </w:rPr>
        <w:t xml:space="preserve"> 28</w:t>
      </w:r>
      <w:r>
        <w:rPr>
          <w:b/>
          <w:bCs/>
          <w:rtl/>
        </w:rPr>
        <w:br/>
      </w:r>
      <w:r>
        <w:rPr>
          <w:rFonts w:hint="cs"/>
          <w:b/>
          <w:bCs/>
          <w:rtl/>
        </w:rPr>
        <w:t>دخول المعاهدة حيز التنفيذ؛</w:t>
      </w:r>
    </w:p>
    <w:p w14:paraId="00004A45" w14:textId="77777777" w:rsidR="00E6622C" w:rsidRDefault="00D46381">
      <w:pPr>
        <w:pStyle w:val="BodyText"/>
        <w:jc w:val="center"/>
        <w:rPr>
          <w:b/>
          <w:bCs/>
          <w:rtl/>
        </w:rPr>
      </w:pPr>
      <w:r>
        <w:rPr>
          <w:rFonts w:hint="cs"/>
          <w:b/>
          <w:bCs/>
          <w:rtl/>
        </w:rPr>
        <w:t xml:space="preserve"> والتاريخ الفعلي للتصديق والانضمام</w:t>
      </w:r>
    </w:p>
    <w:p w14:paraId="262DE49A" w14:textId="77777777" w:rsidR="00E6622C" w:rsidRDefault="00D46381">
      <w:pPr>
        <w:pStyle w:val="BodyText"/>
        <w:rPr>
          <w:rtl/>
        </w:rPr>
      </w:pPr>
      <w:r>
        <w:rPr>
          <w:rFonts w:hint="cs"/>
          <w:rtl/>
        </w:rPr>
        <w:t>(1)</w:t>
      </w:r>
      <w:r>
        <w:rPr>
          <w:rFonts w:hint="cs"/>
          <w:rtl/>
        </w:rPr>
        <w:tab/>
      </w:r>
      <w:r>
        <w:rPr>
          <w:rtl/>
        </w:rPr>
        <w:t>[الوثائق الواجب أخذها في الحسبان]</w:t>
      </w:r>
      <w:r>
        <w:rPr>
          <w:rFonts w:hint="cs"/>
          <w:rtl/>
        </w:rPr>
        <w:t xml:space="preserve"> </w:t>
      </w:r>
      <w:r>
        <w:rPr>
          <w:rtl/>
        </w:rPr>
        <w:t>لأغراض هذه المادة، لا تؤخذ في الحسبان إلا وثائق التصديق أو الانضمام</w:t>
      </w:r>
      <w:r>
        <w:rPr>
          <w:rtl/>
        </w:rPr>
        <w:t xml:space="preserve"> التي أودعتها الكيانات المشار إليها في المادة </w:t>
      </w:r>
      <w:r>
        <w:rPr>
          <w:rFonts w:hint="cs"/>
          <w:rtl/>
        </w:rPr>
        <w:t>27</w:t>
      </w:r>
      <w:r>
        <w:rPr>
          <w:rtl/>
        </w:rPr>
        <w:t>(</w:t>
      </w:r>
      <w:r>
        <w:rPr>
          <w:rFonts w:hint="cs"/>
          <w:rtl/>
        </w:rPr>
        <w:t>1</w:t>
      </w:r>
      <w:r>
        <w:rPr>
          <w:rtl/>
        </w:rPr>
        <w:t>) والتي لها تاريخ فعلي وفقاً للمادة</w:t>
      </w:r>
      <w:r>
        <w:rPr>
          <w:rFonts w:hint="cs"/>
          <w:rtl/>
        </w:rPr>
        <w:t xml:space="preserve"> 27</w:t>
      </w:r>
      <w:r>
        <w:rPr>
          <w:rtl/>
        </w:rPr>
        <w:t>(3).</w:t>
      </w:r>
    </w:p>
    <w:p w14:paraId="49A7AFE1" w14:textId="77777777" w:rsidR="00E6622C" w:rsidRDefault="00D46381">
      <w:pPr>
        <w:pStyle w:val="BodyText"/>
        <w:rPr>
          <w:rtl/>
        </w:rPr>
      </w:pPr>
      <w:r>
        <w:rPr>
          <w:rFonts w:hint="cs"/>
          <w:rtl/>
        </w:rPr>
        <w:t>(2)</w:t>
      </w:r>
      <w:r>
        <w:rPr>
          <w:rFonts w:hint="cs"/>
          <w:rtl/>
        </w:rPr>
        <w:tab/>
      </w:r>
      <w:r>
        <w:rPr>
          <w:rtl/>
        </w:rPr>
        <w:t xml:space="preserve">[دخول المعاهدة حيز </w:t>
      </w:r>
      <w:r>
        <w:rPr>
          <w:rFonts w:hint="cs"/>
          <w:rtl/>
        </w:rPr>
        <w:t>التنفيذ</w:t>
      </w:r>
      <w:r>
        <w:rPr>
          <w:rtl/>
        </w:rPr>
        <w:t>]</w:t>
      </w:r>
      <w:r>
        <w:rPr>
          <w:rFonts w:hint="cs"/>
          <w:rtl/>
        </w:rPr>
        <w:t xml:space="preserve"> </w:t>
      </w:r>
      <w:r>
        <w:rPr>
          <w:rtl/>
        </w:rPr>
        <w:t xml:space="preserve">تدخل هذه المعاهدة حيز </w:t>
      </w:r>
      <w:r>
        <w:rPr>
          <w:rFonts w:hint="cs"/>
          <w:rtl/>
        </w:rPr>
        <w:t>التنفيذ</w:t>
      </w:r>
      <w:r>
        <w:rPr>
          <w:rtl/>
        </w:rPr>
        <w:t xml:space="preserve"> بعد أن تودع </w:t>
      </w:r>
      <w:r>
        <w:rPr>
          <w:rFonts w:hint="cs"/>
          <w:b/>
          <w:bCs/>
          <w:rtl/>
        </w:rPr>
        <w:t>[</w:t>
      </w:r>
      <w:r>
        <w:rPr>
          <w:rFonts w:hint="cs"/>
          <w:rtl/>
        </w:rPr>
        <w:t>10</w:t>
      </w:r>
      <w:r>
        <w:rPr>
          <w:rFonts w:hint="cs"/>
          <w:b/>
          <w:bCs/>
          <w:rtl/>
        </w:rPr>
        <w:t>]</w:t>
      </w:r>
      <w:r>
        <w:rPr>
          <w:rFonts w:hint="cs"/>
          <w:rtl/>
        </w:rPr>
        <w:t xml:space="preserve"> </w:t>
      </w:r>
      <w:r>
        <w:rPr>
          <w:rFonts w:hint="cs"/>
          <w:b/>
          <w:bCs/>
          <w:rtl/>
        </w:rPr>
        <w:t>[</w:t>
      </w:r>
      <w:r>
        <w:rPr>
          <w:rFonts w:hint="cs"/>
          <w:rtl/>
        </w:rPr>
        <w:t>30</w:t>
      </w:r>
      <w:r>
        <w:rPr>
          <w:rFonts w:hint="cs"/>
          <w:b/>
          <w:bCs/>
          <w:rtl/>
        </w:rPr>
        <w:t>]</w:t>
      </w:r>
      <w:r>
        <w:rPr>
          <w:rFonts w:hint="cs"/>
          <w:rtl/>
        </w:rPr>
        <w:t xml:space="preserve"> </w:t>
      </w:r>
      <w:r>
        <w:rPr>
          <w:rtl/>
        </w:rPr>
        <w:t>دول أو منظمات حكومية دولية مشار إليها في المادة</w:t>
      </w:r>
      <w:r>
        <w:rPr>
          <w:rFonts w:hint="cs"/>
          <w:rtl/>
        </w:rPr>
        <w:t xml:space="preserve"> 27</w:t>
      </w:r>
      <w:r>
        <w:rPr>
          <w:rtl/>
        </w:rPr>
        <w:t>(1)"2" وثائق تصديقها أو انضما</w:t>
      </w:r>
      <w:r>
        <w:rPr>
          <w:rtl/>
        </w:rPr>
        <w:t>مها بثلاثة أشهر.</w:t>
      </w:r>
    </w:p>
    <w:p w14:paraId="41131A63" w14:textId="77777777" w:rsidR="00E6622C" w:rsidRDefault="00D46381">
      <w:pPr>
        <w:pStyle w:val="BodyText"/>
        <w:rPr>
          <w:rtl/>
        </w:rPr>
      </w:pPr>
      <w:r>
        <w:rPr>
          <w:rFonts w:hint="cs"/>
          <w:rtl/>
        </w:rPr>
        <w:t>(3)</w:t>
      </w:r>
      <w:r>
        <w:rPr>
          <w:rFonts w:hint="cs"/>
          <w:rtl/>
        </w:rPr>
        <w:tab/>
      </w:r>
      <w:r>
        <w:rPr>
          <w:rtl/>
        </w:rPr>
        <w:t xml:space="preserve">[نفاذ التصديق أو الانضمام اللاحق لدخول المعاهدة حيّز </w:t>
      </w:r>
      <w:r>
        <w:rPr>
          <w:rFonts w:hint="cs"/>
          <w:rtl/>
        </w:rPr>
        <w:t>التنفيذ</w:t>
      </w:r>
      <w:r>
        <w:rPr>
          <w:rtl/>
        </w:rPr>
        <w:t>]</w:t>
      </w:r>
      <w:r>
        <w:rPr>
          <w:rFonts w:hint="cs"/>
          <w:rtl/>
        </w:rPr>
        <w:t xml:space="preserve"> </w:t>
      </w:r>
      <w:r>
        <w:rPr>
          <w:rtl/>
        </w:rPr>
        <w:t>يصبح أي كيان غير مشمول في الفقرة (2) ملزماً بهذه المعاهدة بعد ثلاثة أشهر من التاريخ الذي يودع فيه وثيقة تصديقه أو انضمامه.</w:t>
      </w:r>
    </w:p>
    <w:p w14:paraId="14E82507" w14:textId="77777777" w:rsidR="00E6622C" w:rsidRDefault="00D46381">
      <w:pPr>
        <w:pStyle w:val="BodyText"/>
        <w:spacing w:after="360"/>
        <w:jc w:val="center"/>
        <w:rPr>
          <w:b/>
          <w:bCs/>
          <w:rtl/>
        </w:rPr>
      </w:pPr>
      <w:r>
        <w:rPr>
          <w:b/>
          <w:bCs/>
          <w:rtl/>
        </w:rPr>
        <w:lastRenderedPageBreak/>
        <w:t>المادة</w:t>
      </w:r>
      <w:r>
        <w:rPr>
          <w:rFonts w:hint="cs"/>
          <w:b/>
          <w:bCs/>
          <w:rtl/>
        </w:rPr>
        <w:t xml:space="preserve"> 29</w:t>
      </w:r>
      <w:r>
        <w:rPr>
          <w:b/>
          <w:bCs/>
          <w:rtl/>
        </w:rPr>
        <w:br/>
      </w:r>
      <w:r>
        <w:rPr>
          <w:rFonts w:hint="eastAsia"/>
          <w:b/>
          <w:bCs/>
          <w:rtl/>
        </w:rPr>
        <w:t>التحفظات</w:t>
      </w:r>
    </w:p>
    <w:p w14:paraId="28E147F3" w14:textId="77777777" w:rsidR="00E6622C" w:rsidRDefault="00D46381">
      <w:pPr>
        <w:pStyle w:val="BodyText"/>
        <w:jc w:val="center"/>
        <w:rPr>
          <w:rtl/>
        </w:rPr>
      </w:pPr>
      <w:r>
        <w:rPr>
          <w:b/>
          <w:bCs/>
          <w:rtl/>
        </w:rPr>
        <w:t>المادة</w:t>
      </w:r>
      <w:r>
        <w:rPr>
          <w:rFonts w:hint="cs"/>
          <w:b/>
          <w:bCs/>
          <w:rtl/>
        </w:rPr>
        <w:t xml:space="preserve"> 30</w:t>
      </w:r>
      <w:r>
        <w:rPr>
          <w:b/>
          <w:bCs/>
          <w:rtl/>
        </w:rPr>
        <w:br/>
      </w:r>
      <w:r>
        <w:rPr>
          <w:rFonts w:hint="cs"/>
          <w:b/>
          <w:bCs/>
          <w:rtl/>
        </w:rPr>
        <w:t>نقض المعاهدة</w:t>
      </w:r>
    </w:p>
    <w:p w14:paraId="6591F6EA" w14:textId="77777777" w:rsidR="00E6622C" w:rsidRDefault="00D46381">
      <w:pPr>
        <w:pStyle w:val="BodyText"/>
        <w:rPr>
          <w:rtl/>
        </w:rPr>
      </w:pPr>
      <w:r>
        <w:rPr>
          <w:rFonts w:hint="cs"/>
          <w:rtl/>
        </w:rPr>
        <w:t>(1)</w:t>
      </w:r>
      <w:r>
        <w:rPr>
          <w:rFonts w:hint="cs"/>
          <w:rtl/>
        </w:rPr>
        <w:tab/>
      </w:r>
      <w:r>
        <w:rPr>
          <w:rtl/>
        </w:rPr>
        <w:t>[الإ</w:t>
      </w:r>
      <w:r>
        <w:rPr>
          <w:rtl/>
        </w:rPr>
        <w:t>خطار] يجوز لأي طرف متعاقد أن ينقض هذه المعاهدة بموجب إخطار موجَّه إلى المدير العام.</w:t>
      </w:r>
    </w:p>
    <w:p w14:paraId="2BBA4D58" w14:textId="77777777" w:rsidR="00E6622C" w:rsidRDefault="00D46381">
      <w:pPr>
        <w:pStyle w:val="BodyText"/>
        <w:rPr>
          <w:rtl/>
        </w:rPr>
      </w:pPr>
      <w:r>
        <w:rPr>
          <w:rFonts w:hint="cs"/>
          <w:rtl/>
        </w:rPr>
        <w:t>(2)</w:t>
      </w:r>
      <w:r>
        <w:rPr>
          <w:rFonts w:hint="cs"/>
          <w:rtl/>
        </w:rPr>
        <w:tab/>
      </w:r>
      <w:r>
        <w:rPr>
          <w:rtl/>
        </w:rPr>
        <w:t>[تاريخ النفاذ]</w:t>
      </w:r>
      <w:r>
        <w:rPr>
          <w:rFonts w:hint="cs"/>
          <w:rtl/>
        </w:rPr>
        <w:t xml:space="preserve"> </w:t>
      </w:r>
      <w:r>
        <w:rPr>
          <w:rtl/>
        </w:rPr>
        <w:t xml:space="preserve">يصبح النقض نافذاً بعد سنة واحدة من التاريخ الذي يتسلم فيه المدير العام الإخطار. </w:t>
      </w:r>
    </w:p>
    <w:p w14:paraId="2535F6BF" w14:textId="77777777" w:rsidR="00E6622C" w:rsidRDefault="00D46381">
      <w:pPr>
        <w:pStyle w:val="BodyText"/>
        <w:rPr>
          <w:rtl/>
        </w:rPr>
      </w:pPr>
      <w:r>
        <w:rPr>
          <w:rtl/>
        </w:rPr>
        <w:t xml:space="preserve">ولا يؤثر النقض في تطبيق هذه المعاهدة على أي طلب قيد النظر أو أي </w:t>
      </w:r>
      <w:r>
        <w:rPr>
          <w:rFonts w:hint="cs"/>
          <w:rtl/>
        </w:rPr>
        <w:t>تصميم صناعي</w:t>
      </w:r>
      <w:r>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w:t>
      </w:r>
      <w:r>
        <w:rPr>
          <w:rtl/>
        </w:rPr>
        <w:t>ن فيه تجديد ذلك التسجيل، بعد انقضاء فترة السنة المذكورة.</w:t>
      </w:r>
    </w:p>
    <w:p w14:paraId="2247C5B2" w14:textId="77777777" w:rsidR="00E6622C" w:rsidRDefault="00D46381">
      <w:pPr>
        <w:pStyle w:val="BodyText"/>
        <w:jc w:val="center"/>
        <w:rPr>
          <w:rtl/>
        </w:rPr>
      </w:pPr>
      <w:r>
        <w:rPr>
          <w:b/>
          <w:bCs/>
          <w:rtl/>
        </w:rPr>
        <w:t>المادة</w:t>
      </w:r>
      <w:r>
        <w:rPr>
          <w:rFonts w:hint="cs"/>
          <w:b/>
          <w:bCs/>
          <w:rtl/>
        </w:rPr>
        <w:t xml:space="preserve"> 31</w:t>
      </w:r>
      <w:r>
        <w:rPr>
          <w:b/>
          <w:bCs/>
          <w:rtl/>
        </w:rPr>
        <w:br/>
      </w:r>
      <w:r>
        <w:rPr>
          <w:rFonts w:hint="cs"/>
          <w:b/>
          <w:bCs/>
          <w:rtl/>
        </w:rPr>
        <w:t>لغات المعاهدة؛ والتوقيع</w:t>
      </w:r>
    </w:p>
    <w:p w14:paraId="3677FC01" w14:textId="77777777" w:rsidR="00E6622C" w:rsidRDefault="00D46381">
      <w:pPr>
        <w:pStyle w:val="BodyText"/>
      </w:pPr>
      <w:r>
        <w:rPr>
          <w:rtl/>
        </w:rPr>
        <w:t>(1)</w:t>
      </w:r>
      <w:r>
        <w:rPr>
          <w:rFonts w:hint="cs"/>
          <w:rtl/>
        </w:rPr>
        <w:tab/>
      </w:r>
      <w:r>
        <w:rPr>
          <w:rtl/>
        </w:rPr>
        <w:t>[النصوص الأصلية؛ والنصوص الرسمية]</w:t>
      </w:r>
      <w:r>
        <w:rPr>
          <w:rFonts w:hint="cs"/>
          <w:rtl/>
        </w:rPr>
        <w:t xml:space="preserve"> </w:t>
      </w:r>
      <w:r>
        <w:rPr>
          <w:rtl/>
        </w:rPr>
        <w:t>(أ) توقّع هذه المعاهدة في نسخة أصلية باللغات</w:t>
      </w:r>
      <w:r>
        <w:rPr>
          <w:rFonts w:hint="cs"/>
          <w:rtl/>
          <w:lang w:val="fr-CH" w:bidi="ar-EG"/>
        </w:rPr>
        <w:t xml:space="preserve"> </w:t>
      </w:r>
      <w:r>
        <w:rPr>
          <w:rtl/>
        </w:rPr>
        <w:t xml:space="preserve">العربية والإسبانية </w:t>
      </w:r>
      <w:r>
        <w:rPr>
          <w:rFonts w:hint="cs"/>
          <w:rtl/>
        </w:rPr>
        <w:t>و</w:t>
      </w:r>
      <w:r>
        <w:rPr>
          <w:rFonts w:hint="cs"/>
          <w:rtl/>
          <w:lang w:val="fr-CH" w:bidi="ar-EG"/>
        </w:rPr>
        <w:t>الإنكليزية</w:t>
      </w:r>
      <w:r>
        <w:rPr>
          <w:rtl/>
        </w:rPr>
        <w:t xml:space="preserve"> والروسية والصينية والفرنسية</w:t>
      </w:r>
      <w:r>
        <w:rPr>
          <w:rFonts w:hint="cs"/>
          <w:rtl/>
        </w:rPr>
        <w:t xml:space="preserve">، </w:t>
      </w:r>
      <w:r>
        <w:rPr>
          <w:rtl/>
        </w:rPr>
        <w:t>وتعتبر كل النصوص متساوية في الحجية.</w:t>
      </w:r>
    </w:p>
    <w:p w14:paraId="340B9100" w14:textId="77777777" w:rsidR="00E6622C" w:rsidRDefault="00D46381">
      <w:pPr>
        <w:pStyle w:val="BodyText"/>
        <w:ind w:firstLine="567"/>
      </w:pPr>
      <w:r>
        <w:rPr>
          <w:rtl/>
        </w:rPr>
        <w:t>(ب)</w:t>
      </w:r>
      <w:r>
        <w:rPr>
          <w:rFonts w:hint="cs"/>
          <w:rtl/>
        </w:rPr>
        <w:tab/>
      </w:r>
      <w:r>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3AC67049" w14:textId="77777777" w:rsidR="00E6622C" w:rsidRDefault="00D46381">
      <w:pPr>
        <w:pStyle w:val="BodyText"/>
        <w:rPr>
          <w:rtl/>
        </w:rPr>
      </w:pPr>
      <w:r>
        <w:rPr>
          <w:rtl/>
        </w:rPr>
        <w:t>(2)</w:t>
      </w:r>
      <w:r>
        <w:rPr>
          <w:rFonts w:hint="cs"/>
          <w:rtl/>
        </w:rPr>
        <w:tab/>
      </w:r>
      <w:r>
        <w:rPr>
          <w:rtl/>
        </w:rPr>
        <w:t>[مهلة التوقيع]</w:t>
      </w:r>
      <w:r>
        <w:rPr>
          <w:rFonts w:hint="cs"/>
          <w:rtl/>
        </w:rPr>
        <w:t xml:space="preserve"> </w:t>
      </w:r>
      <w:r>
        <w:rPr>
          <w:rtl/>
        </w:rPr>
        <w:t>تظل هذه المعاهدة متاحة للتوقيع في مقرّ المنظمة لمدة سنة بعد اعتمادها</w:t>
      </w:r>
      <w:r>
        <w:rPr>
          <w:rFonts w:hint="cs"/>
          <w:rtl/>
        </w:rPr>
        <w:t>.</w:t>
      </w:r>
    </w:p>
    <w:p w14:paraId="69CE7EB4" w14:textId="77777777" w:rsidR="00E6622C" w:rsidRDefault="00D46381">
      <w:pPr>
        <w:pStyle w:val="BodyText"/>
        <w:jc w:val="center"/>
        <w:rPr>
          <w:rtl/>
        </w:rPr>
      </w:pPr>
      <w:r>
        <w:rPr>
          <w:b/>
          <w:bCs/>
          <w:rtl/>
        </w:rPr>
        <w:t>المادة</w:t>
      </w:r>
      <w:r>
        <w:rPr>
          <w:rFonts w:hint="cs"/>
          <w:b/>
          <w:bCs/>
          <w:rtl/>
        </w:rPr>
        <w:t xml:space="preserve"> 32</w:t>
      </w:r>
      <w:r>
        <w:rPr>
          <w:b/>
          <w:bCs/>
          <w:rtl/>
        </w:rPr>
        <w:br/>
      </w:r>
      <w:r>
        <w:rPr>
          <w:rFonts w:hint="cs"/>
          <w:b/>
          <w:bCs/>
          <w:rtl/>
        </w:rPr>
        <w:t>أمين الإيداع</w:t>
      </w:r>
    </w:p>
    <w:p w14:paraId="31DFA598" w14:textId="77777777" w:rsidR="00E6622C" w:rsidRDefault="00D46381">
      <w:pPr>
        <w:pStyle w:val="BodyText"/>
        <w:rPr>
          <w:rtl/>
        </w:rPr>
      </w:pPr>
      <w:r>
        <w:rPr>
          <w:rFonts w:hint="cs"/>
          <w:rtl/>
        </w:rPr>
        <w:t>يكون المدير العام أمين إيداع هذه المعاهدة.</w:t>
      </w:r>
    </w:p>
    <w:p w14:paraId="6BE088C4" w14:textId="77777777" w:rsidR="00E6622C" w:rsidRDefault="00D46381">
      <w:pPr>
        <w:pStyle w:val="Endofdocument-Annex"/>
        <w:spacing w:before="480"/>
        <w:ind w:left="6101" w:firstLine="136"/>
        <w:rPr>
          <w:lang w:bidi="ar-EG"/>
        </w:rPr>
      </w:pPr>
      <w:r>
        <w:rPr>
          <w:rtl/>
        </w:rPr>
        <w:t xml:space="preserve">[نهاية </w:t>
      </w:r>
      <w:r>
        <w:rPr>
          <w:rFonts w:hint="cs"/>
          <w:rtl/>
        </w:rPr>
        <w:t>المرفق و</w:t>
      </w:r>
      <w:r>
        <w:rPr>
          <w:rtl/>
        </w:rPr>
        <w:t>الوثيقة]</w:t>
      </w:r>
    </w:p>
    <w:sectPr w:rsidR="00E6622C">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F29B" w14:textId="77777777" w:rsidR="00E6622C" w:rsidRDefault="00D46381">
      <w:r>
        <w:separator/>
      </w:r>
    </w:p>
  </w:endnote>
  <w:endnote w:type="continuationSeparator" w:id="0">
    <w:p w14:paraId="1304B5D2" w14:textId="77777777" w:rsidR="00E6622C" w:rsidRDefault="00D46381">
      <w:r>
        <w:separator/>
      </w:r>
    </w:p>
    <w:p w14:paraId="36C00617" w14:textId="77777777" w:rsidR="00E6622C" w:rsidRDefault="00D46381">
      <w:pPr>
        <w:spacing w:after="60"/>
        <w:rPr>
          <w:sz w:val="17"/>
        </w:rPr>
      </w:pPr>
      <w:r>
        <w:rPr>
          <w:sz w:val="17"/>
        </w:rPr>
        <w:t>[Endnote continued from previous page]</w:t>
      </w:r>
    </w:p>
  </w:endnote>
  <w:endnote w:type="continuationNotice" w:id="1">
    <w:p w14:paraId="1785F5D0" w14:textId="77777777" w:rsidR="00E6622C" w:rsidRDefault="00D4638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C795" w14:textId="77777777" w:rsidR="00D46381" w:rsidRDefault="00D46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236" w14:textId="77777777" w:rsidR="00D46381" w:rsidRDefault="00D46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9F5E" w14:textId="77777777" w:rsidR="00D46381" w:rsidRDefault="00D46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B47D" w14:textId="77777777" w:rsidR="00E6622C" w:rsidRDefault="00D46381">
      <w:r>
        <w:separator/>
      </w:r>
    </w:p>
  </w:footnote>
  <w:footnote w:type="continuationSeparator" w:id="0">
    <w:p w14:paraId="31C868E6" w14:textId="77777777" w:rsidR="00E6622C" w:rsidRDefault="00D46381">
      <w:r>
        <w:separator/>
      </w:r>
    </w:p>
    <w:p w14:paraId="706D174B" w14:textId="77777777" w:rsidR="00E6622C" w:rsidRDefault="00D46381">
      <w:pPr>
        <w:spacing w:after="60"/>
        <w:rPr>
          <w:sz w:val="17"/>
          <w:szCs w:val="17"/>
        </w:rPr>
      </w:pPr>
      <w:r>
        <w:rPr>
          <w:sz w:val="17"/>
          <w:szCs w:val="17"/>
        </w:rPr>
        <w:t>[Footnote continued from previous page]</w:t>
      </w:r>
    </w:p>
  </w:footnote>
  <w:footnote w:type="continuationNotice" w:id="1">
    <w:p w14:paraId="02E47964" w14:textId="77777777" w:rsidR="00E6622C" w:rsidRDefault="00D46381">
      <w:pPr>
        <w:spacing w:before="60"/>
        <w:jc w:val="right"/>
        <w:rPr>
          <w:sz w:val="17"/>
          <w:szCs w:val="17"/>
        </w:rPr>
      </w:pPr>
      <w:r>
        <w:rPr>
          <w:sz w:val="17"/>
          <w:szCs w:val="17"/>
        </w:rPr>
        <w:t>[Footnote continued on next page]</w:t>
      </w:r>
    </w:p>
  </w:footnote>
  <w:footnote w:id="2">
    <w:p w14:paraId="48BBD1CD" w14:textId="77777777" w:rsidR="00E6622C" w:rsidRDefault="00D46381">
      <w:pPr>
        <w:pStyle w:val="FootnoteText"/>
      </w:pPr>
      <w:r>
        <w:rPr>
          <w:rStyle w:val="FootnoteReference"/>
        </w:rPr>
        <w:footnoteRef/>
      </w:r>
      <w:r>
        <w:rPr>
          <w:rtl/>
        </w:rPr>
        <w:tab/>
      </w:r>
      <w:r>
        <w:rPr>
          <w:rFonts w:hint="cs"/>
          <w:rtl/>
        </w:rPr>
        <w:t>اقتراح مقدم في اللجنة التحضيرية من قبل وفد نيجيريا. وحظي الاقتراح بتأييد وفود توغو وزامبيا وزمبابوي. ولم يحظ الاقتراح بتأييد وفود كندا واليابان والمملكة المتحدة والولايات المتح</w:t>
      </w:r>
      <w:r>
        <w:rPr>
          <w:rFonts w:hint="cs"/>
          <w:rtl/>
        </w:rPr>
        <w:t>دة الأمريكية.</w:t>
      </w:r>
    </w:p>
  </w:footnote>
  <w:footnote w:id="3">
    <w:p w14:paraId="686C7AD0" w14:textId="77777777" w:rsidR="00E6622C" w:rsidRDefault="00D46381">
      <w:pPr>
        <w:pStyle w:val="FootnoteText"/>
      </w:pPr>
      <w:r>
        <w:rPr>
          <w:rStyle w:val="FootnoteReference"/>
        </w:rPr>
        <w:footnoteRef/>
      </w:r>
      <w:r>
        <w:rPr>
          <w:rtl/>
        </w:rPr>
        <w:tab/>
      </w:r>
      <w:r>
        <w:rPr>
          <w:rFonts w:hint="cs"/>
          <w:rtl/>
        </w:rPr>
        <w:t>اقتراح مقدم في اللجنة التحضيرية من قبل وفد الاتحاد الأوروبي. وحظي الاقتراح بتأييد وفد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E3AF" w14:textId="77777777" w:rsidR="00D46381" w:rsidRDefault="00D46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4E" w14:textId="77777777" w:rsidR="00E6622C" w:rsidRDefault="00D46381">
    <w:pPr>
      <w:bidi w:val="0"/>
      <w:rPr>
        <w:caps/>
      </w:rPr>
    </w:pPr>
    <w:r>
      <w:rPr>
        <w:caps/>
      </w:rPr>
      <w:t>DLT/2/PM/6</w:t>
    </w:r>
  </w:p>
  <w:p w14:paraId="356CD6BA" w14:textId="77777777" w:rsidR="00E6622C" w:rsidRDefault="00D46381">
    <w:pPr>
      <w:bidi w:val="0"/>
    </w:pPr>
    <w:r>
      <w:fldChar w:fldCharType="begin"/>
    </w:r>
    <w:r>
      <w:instrText xml:space="preserve"> PAGE  \* MERGEFORMAT </w:instrText>
    </w:r>
    <w:r>
      <w:fldChar w:fldCharType="separate"/>
    </w:r>
    <w:r>
      <w:rPr>
        <w:noProof/>
      </w:rPr>
      <w:t>3</w:t>
    </w:r>
    <w:r>
      <w:fldChar w:fldCharType="end"/>
    </w:r>
  </w:p>
  <w:p w14:paraId="2B766BCC" w14:textId="77777777" w:rsidR="00E6622C" w:rsidRDefault="00E6622C">
    <w:pPr>
      <w:bidi w:val="0"/>
    </w:pPr>
  </w:p>
  <w:p w14:paraId="79123CDC" w14:textId="77777777" w:rsidR="00E6622C" w:rsidRDefault="00E6622C">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AF3" w14:textId="77777777" w:rsidR="00D46381" w:rsidRDefault="00D46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0960" w14:textId="77777777" w:rsidR="00E6622C" w:rsidRDefault="00D46381">
    <w:pPr>
      <w:pStyle w:val="Header"/>
      <w:bidi w:val="0"/>
      <w:rPr>
        <w:rtl/>
      </w:rPr>
    </w:pPr>
    <w:r>
      <w:t>DLT/2/PM/6</w:t>
    </w:r>
  </w:p>
  <w:p w14:paraId="3C5A63F8" w14:textId="77777777" w:rsidR="00E6622C" w:rsidRDefault="00D46381">
    <w:pPr>
      <w:bidi w:val="0"/>
    </w:pPr>
    <w:r>
      <w:t>Annex</w:t>
    </w:r>
  </w:p>
  <w:p w14:paraId="72B9EE7E" w14:textId="77777777" w:rsidR="00E6622C" w:rsidRDefault="00D46381">
    <w:pPr>
      <w:bidi w:val="0"/>
    </w:pPr>
    <w:r>
      <w:fldChar w:fldCharType="begin"/>
    </w:r>
    <w:r>
      <w:instrText xml:space="preserve"> PAGE   \* MERGEFORMAT </w:instrText>
    </w:r>
    <w:r>
      <w:fldChar w:fldCharType="separate"/>
    </w:r>
    <w:r>
      <w:rPr>
        <w:noProof/>
      </w:rPr>
      <w:t>5</w:t>
    </w:r>
    <w:r>
      <w:rPr>
        <w:noProof/>
      </w:rPr>
      <w:fldChar w:fldCharType="end"/>
    </w:r>
  </w:p>
  <w:p w14:paraId="61FF49F6" w14:textId="77777777" w:rsidR="00E6622C" w:rsidRDefault="00E6622C">
    <w:pPr>
      <w:bidi w:val="0"/>
    </w:pPr>
  </w:p>
  <w:p w14:paraId="19C55BAE" w14:textId="77777777" w:rsidR="00E6622C" w:rsidRDefault="00E6622C">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93273"/>
      <w:docPartObj>
        <w:docPartGallery w:val="Page Numbers (Top of Page)"/>
        <w:docPartUnique/>
      </w:docPartObj>
    </w:sdtPr>
    <w:sdtEndPr>
      <w:rPr>
        <w:noProof/>
      </w:rPr>
    </w:sdtEndPr>
    <w:sdtContent>
      <w:p w14:paraId="0F34AD92" w14:textId="77777777" w:rsidR="00E6622C" w:rsidRDefault="00D46381">
        <w:pPr>
          <w:pStyle w:val="Header"/>
          <w:bidi w:val="0"/>
        </w:pPr>
        <w:r>
          <w:t>DLT/2/PM/6</w:t>
        </w:r>
      </w:p>
      <w:p w14:paraId="72F365CB" w14:textId="77777777" w:rsidR="00E6622C" w:rsidRDefault="00D46381">
        <w:pPr>
          <w:pStyle w:val="Header"/>
          <w:bidi w:val="0"/>
        </w:pPr>
        <w:r>
          <w:t>ANNEX</w:t>
        </w:r>
      </w:p>
      <w:p w14:paraId="7E951FF1" w14:textId="77777777" w:rsidR="00E6622C" w:rsidRDefault="00D46381">
        <w:pPr>
          <w:pStyle w:val="Header"/>
          <w:jc w:val="right"/>
          <w:rPr>
            <w:rtl/>
          </w:rPr>
        </w:pPr>
        <w:r>
          <w:rPr>
            <w:rFonts w:hint="cs"/>
            <w:rtl/>
          </w:rPr>
          <w:t>المرفق</w:t>
        </w:r>
      </w:p>
      <w:p w14:paraId="39F762DA" w14:textId="77777777" w:rsidR="00E6622C" w:rsidRDefault="00D46381">
        <w:pPr>
          <w:pStyle w:val="Header"/>
          <w:bidi w:val="0"/>
        </w:pPr>
      </w:p>
    </w:sdtContent>
  </w:sdt>
  <w:p w14:paraId="62981A3D" w14:textId="77777777" w:rsidR="00E6622C" w:rsidRDefault="00E6622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883864783">
    <w:abstractNumId w:val="2"/>
  </w:num>
  <w:num w:numId="2" w16cid:durableId="1653410859">
    <w:abstractNumId w:val="5"/>
  </w:num>
  <w:num w:numId="3" w16cid:durableId="1706713905">
    <w:abstractNumId w:val="0"/>
  </w:num>
  <w:num w:numId="4" w16cid:durableId="333920036">
    <w:abstractNumId w:val="6"/>
  </w:num>
  <w:num w:numId="5" w16cid:durableId="1474249807">
    <w:abstractNumId w:val="1"/>
  </w:num>
  <w:num w:numId="6" w16cid:durableId="842234744">
    <w:abstractNumId w:val="3"/>
  </w:num>
  <w:num w:numId="7" w16cid:durableId="461925424">
    <w:abstractNumId w:val="7"/>
  </w:num>
  <w:num w:numId="8" w16cid:durableId="796483206">
    <w:abstractNumId w:val="4"/>
  </w:num>
  <w:num w:numId="9" w16cid:durableId="844898890">
    <w:abstractNumId w:val="7"/>
  </w:num>
  <w:num w:numId="10" w16cid:durableId="1951668198">
    <w:abstractNumId w:val="7"/>
  </w:num>
  <w:num w:numId="11" w16cid:durableId="442919766">
    <w:abstractNumId w:val="7"/>
  </w:num>
  <w:num w:numId="12" w16cid:durableId="1508716385">
    <w:abstractNumId w:val="7"/>
  </w:num>
  <w:num w:numId="13" w16cid:durableId="1552352164">
    <w:abstractNumId w:val="7"/>
  </w:num>
  <w:num w:numId="14" w16cid:durableId="1940985875">
    <w:abstractNumId w:val="7"/>
  </w:num>
  <w:num w:numId="15" w16cid:durableId="1392654423">
    <w:abstractNumId w:val="7"/>
  </w:num>
  <w:num w:numId="16" w16cid:durableId="1611471131">
    <w:abstractNumId w:val="7"/>
  </w:num>
  <w:num w:numId="17" w16cid:durableId="2009819728">
    <w:abstractNumId w:val="7"/>
  </w:num>
  <w:num w:numId="18" w16cid:durableId="2084833913">
    <w:abstractNumId w:val="7"/>
  </w:num>
  <w:num w:numId="19" w16cid:durableId="3630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0"/>
  <w:activeWritingStyle w:appName="MSWord" w:lang="ar-EG" w:vendorID="64" w:dllVersion="6"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2C"/>
    <w:rsid w:val="00D46381"/>
    <w:rsid w:val="00E6622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CF6C00"/>
  <w15:docId w15:val="{680BBD6C-5253-47AF-8E5E-E14924D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nhideWhenUsed/>
    <w:rPr>
      <w:color w:val="0000FF" w:themeColor="hyperlink"/>
      <w:u w:val="single"/>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1AC9-927B-4235-A23E-B04F85D6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DLT/2/PM/6 (Arabic)</vt:lpstr>
    </vt:vector>
  </TitlesOfParts>
  <Company>WIPO</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 (Arabic)</dc:title>
  <dc:creator>MERZOUK Fawzi</dc:creator>
  <cp:keywords>FOR OFFICIAL USE ONLY</cp:keywords>
  <cp:lastModifiedBy>MALLO ALVAREZ Raquel</cp:lastModifiedBy>
  <cp:revision>2</cp:revision>
  <cp:lastPrinted>2023-04-24T17:10:00Z</cp:lastPrinted>
  <dcterms:created xsi:type="dcterms:W3CDTF">2023-10-12T14:17:00Z</dcterms:created>
  <dcterms:modified xsi:type="dcterms:W3CDTF">2023-10-12T14:17:00Z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2023-10-10T09:55:40Z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2e0efc97-60c7-46da-bfdc-40053f9b6fcb</vt:lpwstr>
  </property>
  <property fmtid="{D5CDD505-2E9C-101B-9397-08002B2CF9AE}" pid="13" name="MSIP_Label_20773ee6-353b-4fb9-a59d-0b94c8c67bea_ContentBits">
    <vt:lpwstr>0</vt:lpwstr>
  </property>
</Properties>
</file>