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692D5" w14:textId="77777777" w:rsidR="006B4410" w:rsidRDefault="00826677">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4BE28FC4" wp14:editId="4DB238B4">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36BBDD6" w14:textId="77777777" w:rsidR="006B4410" w:rsidRDefault="00826677">
      <w:pPr>
        <w:bidi w:val="0"/>
        <w:rPr>
          <w:rFonts w:ascii="Arial Black" w:hAnsi="Arial Black"/>
          <w:caps/>
          <w:sz w:val="15"/>
          <w:szCs w:val="15"/>
        </w:rPr>
      </w:pPr>
      <w:r>
        <w:rPr>
          <w:rFonts w:ascii="Arial Black" w:hAnsi="Arial Black"/>
          <w:caps/>
          <w:sz w:val="15"/>
          <w:szCs w:val="15"/>
        </w:rPr>
        <w:t>DLT/2/PM/</w:t>
      </w:r>
      <w:bookmarkStart w:id="0" w:name="Code"/>
      <w:bookmarkEnd w:id="0"/>
      <w:r>
        <w:rPr>
          <w:rFonts w:ascii="Arial Black" w:hAnsi="Arial Black"/>
          <w:caps/>
          <w:sz w:val="15"/>
          <w:szCs w:val="15"/>
        </w:rPr>
        <w:t>5</w:t>
      </w:r>
    </w:p>
    <w:p w14:paraId="175E8706" w14:textId="77777777" w:rsidR="006B4410" w:rsidRDefault="00826677">
      <w:pPr>
        <w:jc w:val="right"/>
        <w:rPr>
          <w:rFonts w:asciiTheme="minorHAnsi" w:hAnsiTheme="minorHAnsi" w:cstheme="minorHAnsi"/>
          <w:b/>
          <w:bCs/>
          <w:caps/>
          <w:sz w:val="15"/>
          <w:szCs w:val="15"/>
        </w:rPr>
      </w:pPr>
      <w:bookmarkStart w:id="1" w:name="Original"/>
      <w:r>
        <w:rPr>
          <w:rFonts w:asciiTheme="minorHAnsi" w:hAnsiTheme="minorHAnsi" w:cstheme="minorHAnsi" w:hint="cs"/>
          <w:b/>
          <w:bCs/>
          <w:caps/>
          <w:sz w:val="15"/>
          <w:szCs w:val="15"/>
          <w:rtl/>
        </w:rPr>
        <w:t>الأصل: بالإنكليزية</w:t>
      </w:r>
    </w:p>
    <w:p w14:paraId="206EA136" w14:textId="77777777" w:rsidR="006B4410" w:rsidRDefault="00826677">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 26 سبتمبر 2023</w:t>
      </w:r>
    </w:p>
    <w:bookmarkEnd w:id="2"/>
    <w:p w14:paraId="4F2B58A7" w14:textId="77777777" w:rsidR="006B4410" w:rsidRDefault="00826677">
      <w:pPr>
        <w:pStyle w:val="Heading1"/>
      </w:pPr>
      <w:r>
        <w:rPr>
          <w:rFonts w:hint="cs"/>
          <w:rtl/>
        </w:rPr>
        <w:t>اللجنة التحضيرية للمؤتمر الدبلوماسي المعني بإبرام واعتماد معاهدة بشأن قانون</w:t>
      </w:r>
      <w:r>
        <w:rPr>
          <w:rFonts w:hint="eastAsia"/>
          <w:rtl/>
        </w:rPr>
        <w:t> </w:t>
      </w:r>
      <w:r>
        <w:rPr>
          <w:rFonts w:hint="cs"/>
          <w:rtl/>
        </w:rPr>
        <w:t>التصاميم</w:t>
      </w:r>
    </w:p>
    <w:p w14:paraId="4CF4D5CF" w14:textId="77777777" w:rsidR="006B4410" w:rsidRDefault="00826677">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جنيف، من 9 إلى 11 أكتوبر 2023</w:t>
      </w:r>
    </w:p>
    <w:p w14:paraId="67BB498D" w14:textId="77777777" w:rsidR="006B4410" w:rsidRDefault="00826677">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lang w:bidi="ar-EG"/>
        </w:rPr>
        <w:t>ج</w:t>
      </w:r>
      <w:r>
        <w:rPr>
          <w:rFonts w:asciiTheme="minorHAnsi" w:hAnsiTheme="minorHAnsi" w:cstheme="minorHAnsi"/>
          <w:caps/>
          <w:sz w:val="28"/>
          <w:szCs w:val="24"/>
          <w:rtl/>
          <w:lang w:bidi="ar-EG"/>
        </w:rPr>
        <w:t xml:space="preserve">دول أعمال المؤتمر الدبلوماسي </w:t>
      </w:r>
      <w:r>
        <w:rPr>
          <w:rFonts w:asciiTheme="minorHAnsi" w:hAnsiTheme="minorHAnsi" w:cstheme="minorHAnsi" w:hint="cs"/>
          <w:caps/>
          <w:sz w:val="28"/>
          <w:szCs w:val="24"/>
          <w:rtl/>
          <w:lang w:bidi="ar-EG"/>
        </w:rPr>
        <w:t>وتواريخه</w:t>
      </w:r>
      <w:r>
        <w:rPr>
          <w:rFonts w:asciiTheme="minorHAnsi" w:hAnsiTheme="minorHAnsi" w:cstheme="minorHAnsi"/>
          <w:caps/>
          <w:sz w:val="28"/>
          <w:szCs w:val="24"/>
          <w:rtl/>
          <w:lang w:bidi="ar-EG"/>
        </w:rPr>
        <w:t xml:space="preserve"> ومكان انعقاده</w:t>
      </w:r>
    </w:p>
    <w:p w14:paraId="1701A0E2" w14:textId="77777777" w:rsidR="006B4410" w:rsidRDefault="00826677">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 xml:space="preserve">من إعداد </w:t>
      </w:r>
      <w:r>
        <w:rPr>
          <w:rFonts w:asciiTheme="minorHAnsi" w:hAnsiTheme="minorHAnsi" w:cstheme="minorHAnsi" w:hint="cs"/>
          <w:iCs/>
          <w:rtl/>
        </w:rPr>
        <w:t>المدير العام</w:t>
      </w:r>
    </w:p>
    <w:p w14:paraId="3485BED7" w14:textId="77777777" w:rsidR="006B4410" w:rsidRDefault="00826677">
      <w:pPr>
        <w:bidi w:val="0"/>
        <w:rPr>
          <w:rtl/>
        </w:rPr>
      </w:pPr>
      <w:r>
        <w:rPr>
          <w:rtl/>
        </w:rPr>
        <w:br w:type="page"/>
      </w:r>
    </w:p>
    <w:p w14:paraId="09F7158D" w14:textId="77777777" w:rsidR="006B4410" w:rsidRDefault="00826677">
      <w:pPr>
        <w:pStyle w:val="Heading2"/>
        <w:spacing w:before="0" w:after="220"/>
        <w:rPr>
          <w:b/>
          <w:bCs w:val="0"/>
          <w:i/>
          <w:iCs w:val="0"/>
          <w:sz w:val="24"/>
          <w:szCs w:val="24"/>
          <w:rtl/>
          <w:lang w:bidi="ar-EG"/>
        </w:rPr>
      </w:pPr>
      <w:r>
        <w:rPr>
          <w:b/>
          <w:bCs w:val="0"/>
          <w:i/>
          <w:iCs w:val="0"/>
          <w:sz w:val="24"/>
          <w:szCs w:val="24"/>
          <w:rtl/>
          <w:lang w:bidi="ar-EG"/>
        </w:rPr>
        <w:lastRenderedPageBreak/>
        <w:t>مقدمة</w:t>
      </w:r>
    </w:p>
    <w:p w14:paraId="670274B9" w14:textId="77777777" w:rsidR="006B4410" w:rsidRDefault="00826677">
      <w:pPr>
        <w:pStyle w:val="ONUMA"/>
        <w:rPr>
          <w:lang w:bidi="ar-EG"/>
        </w:rPr>
      </w:pPr>
      <w:r>
        <w:rPr>
          <w:rtl/>
          <w:lang w:bidi="ar-EG"/>
        </w:rPr>
        <w:t xml:space="preserve">وافقت الجمعية العامة للمنظمة العالمية للملكية الفكرية (الويبو)، في دورتها </w:t>
      </w:r>
      <w:r>
        <w:rPr>
          <w:rFonts w:hint="cs"/>
          <w:rtl/>
          <w:lang w:bidi="ar-EG"/>
        </w:rPr>
        <w:t xml:space="preserve">الخامسة </w:t>
      </w:r>
      <w:r>
        <w:rPr>
          <w:rtl/>
          <w:lang w:bidi="ar-EG"/>
        </w:rPr>
        <w:t>وال</w:t>
      </w:r>
      <w:r>
        <w:rPr>
          <w:rFonts w:hint="cs"/>
          <w:rtl/>
          <w:lang w:bidi="ar-EG"/>
        </w:rPr>
        <w:t>خمسين</w:t>
      </w:r>
      <w:r>
        <w:rPr>
          <w:rtl/>
          <w:lang w:bidi="ar-EG"/>
        </w:rPr>
        <w:t xml:space="preserve"> (</w:t>
      </w:r>
      <w:r>
        <w:rPr>
          <w:rFonts w:hint="cs"/>
          <w:rtl/>
          <w:lang w:bidi="ar-EG"/>
        </w:rPr>
        <w:t>دورتها</w:t>
      </w:r>
      <w:r>
        <w:rPr>
          <w:rtl/>
          <w:lang w:bidi="ar-EG"/>
        </w:rPr>
        <w:t xml:space="preserve"> الاستثنائية الث</w:t>
      </w:r>
      <w:r>
        <w:rPr>
          <w:rFonts w:hint="cs"/>
          <w:rtl/>
          <w:lang w:bidi="ar-EG"/>
        </w:rPr>
        <w:t>لاثين</w:t>
      </w:r>
      <w:r>
        <w:rPr>
          <w:rtl/>
          <w:lang w:bidi="ar-EG"/>
        </w:rPr>
        <w:t xml:space="preserve">)، </w:t>
      </w:r>
      <w:r>
        <w:rPr>
          <w:rFonts w:hint="cs"/>
          <w:rtl/>
          <w:lang w:bidi="ar-EG"/>
        </w:rPr>
        <w:t>المنعقدة</w:t>
      </w:r>
      <w:r>
        <w:rPr>
          <w:rtl/>
          <w:lang w:bidi="ar-EG"/>
        </w:rPr>
        <w:t xml:space="preserve"> في جنيف </w:t>
      </w:r>
      <w:r>
        <w:rPr>
          <w:rFonts w:hint="cs"/>
          <w:rtl/>
          <w:lang w:bidi="ar-EG"/>
        </w:rPr>
        <w:t xml:space="preserve">في الفترة </w:t>
      </w:r>
      <w:r>
        <w:rPr>
          <w:rtl/>
          <w:lang w:bidi="ar-EG"/>
        </w:rPr>
        <w:t xml:space="preserve">من </w:t>
      </w:r>
      <w:r>
        <w:rPr>
          <w:rFonts w:hint="cs"/>
          <w:rtl/>
          <w:lang w:bidi="ar-EG"/>
        </w:rPr>
        <w:t>14</w:t>
      </w:r>
      <w:r>
        <w:rPr>
          <w:rtl/>
          <w:lang w:bidi="ar-EG"/>
        </w:rPr>
        <w:t xml:space="preserve"> إلى </w:t>
      </w:r>
      <w:r>
        <w:rPr>
          <w:rFonts w:hint="cs"/>
          <w:rtl/>
          <w:lang w:bidi="ar-EG"/>
        </w:rPr>
        <w:t>22</w:t>
      </w:r>
      <w:r>
        <w:rPr>
          <w:rtl/>
          <w:lang w:bidi="ar-EG"/>
        </w:rPr>
        <w:t xml:space="preserve"> </w:t>
      </w:r>
      <w:r>
        <w:rPr>
          <w:rFonts w:hint="cs"/>
          <w:rtl/>
          <w:lang w:bidi="ar-EG"/>
        </w:rPr>
        <w:t>يوليو</w:t>
      </w:r>
      <w:r>
        <w:rPr>
          <w:rtl/>
          <w:lang w:bidi="ar-EG"/>
        </w:rPr>
        <w:t xml:space="preserve"> </w:t>
      </w:r>
      <w:r>
        <w:rPr>
          <w:rFonts w:hint="cs"/>
          <w:rtl/>
          <w:lang w:bidi="ar-EG"/>
        </w:rPr>
        <w:t>2022</w:t>
      </w:r>
      <w:r>
        <w:rPr>
          <w:rtl/>
          <w:lang w:bidi="ar-EG"/>
        </w:rPr>
        <w:t xml:space="preserve">، على ما يلي (انظر </w:t>
      </w:r>
      <w:r>
        <w:rPr>
          <w:rFonts w:hint="cs"/>
          <w:rtl/>
        </w:rPr>
        <w:t xml:space="preserve">الفقرة 309 من </w:t>
      </w:r>
      <w:r>
        <w:rPr>
          <w:rtl/>
          <w:lang w:bidi="ar-EG"/>
        </w:rPr>
        <w:t xml:space="preserve">الوثيقة </w:t>
      </w:r>
      <w:r>
        <w:rPr>
          <w:lang w:bidi="ar-EG"/>
        </w:rPr>
        <w:t>WO/GA/55/12</w:t>
      </w:r>
      <w:r>
        <w:rPr>
          <w:rtl/>
          <w:lang w:bidi="ar-EG"/>
        </w:rPr>
        <w:t>):</w:t>
      </w:r>
    </w:p>
    <w:p w14:paraId="6444C761" w14:textId="77777777" w:rsidR="006B4410" w:rsidRDefault="00826677">
      <w:pPr>
        <w:pStyle w:val="BodyText"/>
        <w:ind w:left="562"/>
        <w:rPr>
          <w:rtl/>
          <w:lang w:bidi="ar-EG"/>
        </w:rPr>
      </w:pPr>
      <w:r>
        <w:rPr>
          <w:rtl/>
          <w:lang w:bidi="ar-EG"/>
        </w:rPr>
        <w:t>إن الجمع</w:t>
      </w:r>
      <w:r>
        <w:rPr>
          <w:rtl/>
          <w:lang w:bidi="ar-EG"/>
        </w:rPr>
        <w:t>ية العامة:</w:t>
      </w:r>
    </w:p>
    <w:p w14:paraId="3DA1BCD7" w14:textId="77777777" w:rsidR="006B4410" w:rsidRDefault="00826677">
      <w:pPr>
        <w:spacing w:after="120"/>
        <w:ind w:left="1558" w:hanging="425"/>
        <w:rPr>
          <w:rtl/>
          <w:lang w:bidi="ar-EG"/>
        </w:rPr>
      </w:pPr>
      <w:r>
        <w:rPr>
          <w:rtl/>
          <w:lang w:bidi="ar-EG"/>
        </w:rPr>
        <w:t>أ)</w:t>
      </w:r>
      <w:r>
        <w:rPr>
          <w:rtl/>
          <w:lang w:bidi="ar-EG"/>
        </w:rPr>
        <w:tab/>
      </w:r>
      <w:r>
        <w:rPr>
          <w:rFonts w:hint="cs"/>
          <w:rtl/>
          <w:lang w:bidi="ar-EG"/>
        </w:rPr>
        <w:t xml:space="preserve">نظرت </w:t>
      </w:r>
      <w:r>
        <w:rPr>
          <w:rtl/>
          <w:lang w:bidi="ar-EG"/>
        </w:rPr>
        <w:t xml:space="preserve">في </w:t>
      </w:r>
      <w:r>
        <w:rPr>
          <w:rFonts w:hint="cs"/>
          <w:rtl/>
          <w:lang w:bidi="ar-EG"/>
        </w:rPr>
        <w:t xml:space="preserve">مضمون </w:t>
      </w:r>
      <w:r>
        <w:rPr>
          <w:rtl/>
          <w:lang w:bidi="ar-EG"/>
        </w:rPr>
        <w:t xml:space="preserve">الوثيقة </w:t>
      </w:r>
      <w:r>
        <w:rPr>
          <w:lang w:bidi="ar-EG"/>
        </w:rPr>
        <w:t>WO/GA/55/4</w:t>
      </w:r>
      <w:r>
        <w:rPr>
          <w:rFonts w:hint="cs"/>
          <w:rtl/>
          <w:lang w:bidi="ar-EG"/>
        </w:rPr>
        <w:t>؛</w:t>
      </w:r>
    </w:p>
    <w:p w14:paraId="00D64D77" w14:textId="77777777" w:rsidR="006B4410" w:rsidRDefault="00826677">
      <w:pPr>
        <w:spacing w:after="120"/>
        <w:ind w:left="1558" w:hanging="425"/>
        <w:rPr>
          <w:rtl/>
          <w:lang w:bidi="ar-EG"/>
        </w:rPr>
      </w:pPr>
      <w:r>
        <w:rPr>
          <w:rtl/>
          <w:lang w:bidi="ar-EG"/>
        </w:rPr>
        <w:t>ب)</w:t>
      </w:r>
      <w:r>
        <w:rPr>
          <w:lang w:bidi="ar-EG"/>
        </w:rPr>
        <w:tab/>
      </w:r>
      <w:r>
        <w:rPr>
          <w:rFonts w:hint="cs"/>
          <w:rtl/>
          <w:lang w:bidi="ar-EG"/>
        </w:rPr>
        <w:t>و</w:t>
      </w:r>
      <w:r>
        <w:rPr>
          <w:rtl/>
          <w:lang w:bidi="ar-EG"/>
        </w:rPr>
        <w:t>قر</w:t>
      </w:r>
      <w:r>
        <w:rPr>
          <w:rFonts w:hint="cs"/>
          <w:rtl/>
          <w:lang w:bidi="ar-EG"/>
        </w:rPr>
        <w:t>ّ</w:t>
      </w:r>
      <w:r>
        <w:rPr>
          <w:rtl/>
          <w:lang w:bidi="ar-EG"/>
        </w:rPr>
        <w:t>ر</w:t>
      </w:r>
      <w:r>
        <w:rPr>
          <w:rFonts w:hint="cs"/>
          <w:rtl/>
          <w:lang w:bidi="ar-EG"/>
        </w:rPr>
        <w:t>ت</w:t>
      </w:r>
      <w:r>
        <w:rPr>
          <w:rtl/>
          <w:lang w:bidi="ar-EG"/>
        </w:rPr>
        <w:t xml:space="preserve"> عقد مؤتمر دبلوماسي لإبرام واعتماد معاهدة قانون التص</w:t>
      </w:r>
      <w:r>
        <w:rPr>
          <w:rFonts w:hint="cs"/>
          <w:rtl/>
          <w:lang w:bidi="ar-EG"/>
        </w:rPr>
        <w:t>ا</w:t>
      </w:r>
      <w:r>
        <w:rPr>
          <w:rtl/>
          <w:lang w:bidi="ar-EG"/>
        </w:rPr>
        <w:t>ميم</w:t>
      </w:r>
      <w:r>
        <w:rPr>
          <w:rFonts w:hint="cs"/>
          <w:rtl/>
          <w:lang w:bidi="ar-EG"/>
        </w:rPr>
        <w:t>،</w:t>
      </w:r>
      <w:r>
        <w:rPr>
          <w:rtl/>
          <w:lang w:bidi="ar-EG"/>
        </w:rPr>
        <w:t xml:space="preserve"> على </w:t>
      </w:r>
      <w:r>
        <w:rPr>
          <w:rFonts w:hint="cs"/>
          <w:rtl/>
          <w:lang w:bidi="ar-EG"/>
        </w:rPr>
        <w:t xml:space="preserve">أن يُنظَّم في موعد أقصاه </w:t>
      </w:r>
      <w:r>
        <w:rPr>
          <w:rtl/>
          <w:lang w:bidi="ar-EG"/>
        </w:rPr>
        <w:t>عام 202</w:t>
      </w:r>
      <w:r>
        <w:rPr>
          <w:rFonts w:hint="cs"/>
          <w:rtl/>
          <w:lang w:bidi="ar-EG"/>
        </w:rPr>
        <w:t>4؛</w:t>
      </w:r>
    </w:p>
    <w:p w14:paraId="38667B0A" w14:textId="77777777" w:rsidR="006B4410" w:rsidRDefault="00826677">
      <w:pPr>
        <w:spacing w:after="120"/>
        <w:ind w:left="1558" w:hanging="425"/>
        <w:rPr>
          <w:rtl/>
          <w:lang w:bidi="ar-EG"/>
        </w:rPr>
      </w:pPr>
      <w:r>
        <w:rPr>
          <w:rtl/>
          <w:lang w:bidi="ar-EG"/>
        </w:rPr>
        <w:t>ج)</w:t>
      </w:r>
      <w:r>
        <w:rPr>
          <w:rtl/>
          <w:lang w:bidi="ar-EG"/>
        </w:rPr>
        <w:tab/>
      </w:r>
      <w:r>
        <w:rPr>
          <w:rFonts w:hint="cs"/>
          <w:rtl/>
          <w:lang w:bidi="ar-EG"/>
        </w:rPr>
        <w:t>و</w:t>
      </w:r>
      <w:r>
        <w:rPr>
          <w:rtl/>
          <w:lang w:bidi="ar-EG"/>
        </w:rPr>
        <w:t>قر</w:t>
      </w:r>
      <w:r>
        <w:rPr>
          <w:rFonts w:hint="cs"/>
          <w:rtl/>
          <w:lang w:bidi="ar-EG"/>
        </w:rPr>
        <w:t>ّ</w:t>
      </w:r>
      <w:r>
        <w:rPr>
          <w:rtl/>
          <w:lang w:bidi="ar-EG"/>
        </w:rPr>
        <w:t>ر</w:t>
      </w:r>
      <w:r>
        <w:rPr>
          <w:rFonts w:hint="cs"/>
          <w:rtl/>
          <w:lang w:bidi="ar-EG"/>
        </w:rPr>
        <w:t>ت</w:t>
      </w:r>
      <w:r>
        <w:rPr>
          <w:rtl/>
          <w:lang w:bidi="ar-EG"/>
        </w:rPr>
        <w:t xml:space="preserve"> عقد اجتماع للجنة تحضيرية في النصف الثاني من عام </w:t>
      </w:r>
      <w:r>
        <w:rPr>
          <w:rFonts w:hint="cs"/>
          <w:rtl/>
          <w:lang w:bidi="ar-EG"/>
        </w:rPr>
        <w:t>2023</w:t>
      </w:r>
      <w:r>
        <w:rPr>
          <w:rtl/>
          <w:lang w:bidi="ar-EG"/>
        </w:rPr>
        <w:t xml:space="preserve">، </w:t>
      </w:r>
      <w:r>
        <w:rPr>
          <w:rFonts w:hint="cs"/>
          <w:rtl/>
          <w:lang w:bidi="ar-EG"/>
        </w:rPr>
        <w:t xml:space="preserve">من أجل </w:t>
      </w:r>
      <w:r>
        <w:rPr>
          <w:rtl/>
          <w:lang w:bidi="ar-EG"/>
        </w:rPr>
        <w:t xml:space="preserve">وضع الترتيبات اللازمة للمؤتمر الدبلوماسي. </w:t>
      </w:r>
      <w:r>
        <w:rPr>
          <w:rFonts w:hint="cs"/>
          <w:rtl/>
          <w:lang w:bidi="ar-EG"/>
        </w:rPr>
        <w:t>و</w:t>
      </w:r>
      <w:r>
        <w:rPr>
          <w:rtl/>
          <w:lang w:bidi="ar-EG"/>
        </w:rPr>
        <w:t xml:space="preserve">ستنظر اللجنة التحضيرية </w:t>
      </w:r>
      <w:r>
        <w:rPr>
          <w:rFonts w:hint="cs"/>
          <w:rtl/>
          <w:lang w:bidi="ar-EG"/>
        </w:rPr>
        <w:t>حينها</w:t>
      </w:r>
      <w:r>
        <w:rPr>
          <w:rtl/>
          <w:lang w:bidi="ar-EG"/>
        </w:rPr>
        <w:t xml:space="preserve"> في مشروع النظام الداخلي الذي </w:t>
      </w:r>
      <w:r>
        <w:rPr>
          <w:rFonts w:hint="cs"/>
          <w:rtl/>
          <w:lang w:bidi="ar-EG"/>
        </w:rPr>
        <w:t xml:space="preserve">سيقدَّم إلى </w:t>
      </w:r>
      <w:r>
        <w:rPr>
          <w:rtl/>
          <w:lang w:bidi="ar-EG"/>
        </w:rPr>
        <w:t xml:space="preserve">المؤتمر الدبلوماسي لاعتماده، وقائمة المدعوين للمشاركة في المؤتمر، ونص </w:t>
      </w:r>
      <w:r>
        <w:rPr>
          <w:rFonts w:hint="cs"/>
          <w:rtl/>
          <w:lang w:bidi="ar-EG"/>
        </w:rPr>
        <w:t xml:space="preserve">مشروعات </w:t>
      </w:r>
      <w:r>
        <w:rPr>
          <w:rtl/>
          <w:lang w:bidi="ar-EG"/>
        </w:rPr>
        <w:t>خطابات الدعو</w:t>
      </w:r>
      <w:r>
        <w:rPr>
          <w:rFonts w:hint="cs"/>
          <w:rtl/>
          <w:lang w:bidi="ar-EG"/>
        </w:rPr>
        <w:t>ات</w:t>
      </w:r>
      <w:r>
        <w:rPr>
          <w:rtl/>
          <w:lang w:bidi="ar-EG"/>
        </w:rPr>
        <w:t xml:space="preserve">، بالإضافة إلى أي وثيقة أخرى أو مسألة تنظيمية </w:t>
      </w:r>
      <w:r>
        <w:rPr>
          <w:rFonts w:hint="cs"/>
          <w:rtl/>
          <w:lang w:bidi="ar-EG"/>
        </w:rPr>
        <w:t>ذات ص</w:t>
      </w:r>
      <w:r>
        <w:rPr>
          <w:rFonts w:hint="cs"/>
          <w:rtl/>
          <w:lang w:bidi="ar-EG"/>
        </w:rPr>
        <w:t xml:space="preserve">لة </w:t>
      </w:r>
      <w:r>
        <w:rPr>
          <w:rtl/>
          <w:lang w:bidi="ar-EG"/>
        </w:rPr>
        <w:t xml:space="preserve">بالمؤتمر الدبلوماسي. </w:t>
      </w:r>
      <w:r>
        <w:rPr>
          <w:rFonts w:hint="cs"/>
          <w:rtl/>
          <w:lang w:bidi="ar-EG"/>
        </w:rPr>
        <w:t>و</w:t>
      </w:r>
      <w:r>
        <w:rPr>
          <w:rtl/>
          <w:lang w:bidi="ar-EG"/>
        </w:rPr>
        <w:t xml:space="preserve">ستوافق اللجنة التحضيرية أيضًا على الاقتراح الأساسي للأحكام الإدارية </w:t>
      </w:r>
      <w:r>
        <w:rPr>
          <w:rFonts w:hint="cs"/>
          <w:rtl/>
          <w:lang w:bidi="ar-EG"/>
        </w:rPr>
        <w:t xml:space="preserve">والختامية </w:t>
      </w:r>
      <w:r>
        <w:rPr>
          <w:rtl/>
          <w:lang w:bidi="ar-EG"/>
        </w:rPr>
        <w:t>للمعاهدة</w:t>
      </w:r>
      <w:r>
        <w:rPr>
          <w:rFonts w:hint="cs"/>
          <w:rtl/>
          <w:lang w:bidi="ar-EG"/>
        </w:rPr>
        <w:t>؛</w:t>
      </w:r>
    </w:p>
    <w:p w14:paraId="4E8AF9F0" w14:textId="77777777" w:rsidR="006B4410" w:rsidRDefault="00826677">
      <w:pPr>
        <w:spacing w:after="120"/>
        <w:ind w:left="1558" w:hanging="425"/>
        <w:rPr>
          <w:rtl/>
          <w:lang w:bidi="ar-EG"/>
        </w:rPr>
      </w:pPr>
      <w:r>
        <w:rPr>
          <w:rtl/>
          <w:lang w:bidi="ar-EG"/>
        </w:rPr>
        <w:t>د)</w:t>
      </w:r>
      <w:r>
        <w:rPr>
          <w:rtl/>
          <w:lang w:bidi="ar-EG"/>
        </w:rPr>
        <w:tab/>
      </w:r>
      <w:r>
        <w:rPr>
          <w:rFonts w:hint="cs"/>
          <w:rtl/>
          <w:lang w:bidi="ar-EG"/>
        </w:rPr>
        <w:t>و</w:t>
      </w:r>
      <w:r>
        <w:rPr>
          <w:rtl/>
          <w:lang w:bidi="ar-EG"/>
        </w:rPr>
        <w:t>رح</w:t>
      </w:r>
      <w:r>
        <w:rPr>
          <w:rFonts w:hint="cs"/>
          <w:rtl/>
          <w:lang w:bidi="ar-EG"/>
        </w:rPr>
        <w:t>ّ</w:t>
      </w:r>
      <w:r>
        <w:rPr>
          <w:rtl/>
          <w:lang w:bidi="ar-EG"/>
        </w:rPr>
        <w:t>ب</w:t>
      </w:r>
      <w:r>
        <w:rPr>
          <w:rFonts w:hint="cs"/>
          <w:rtl/>
          <w:lang w:bidi="ar-EG"/>
        </w:rPr>
        <w:t>ت</w:t>
      </w:r>
      <w:r>
        <w:rPr>
          <w:rtl/>
          <w:lang w:bidi="ar-EG"/>
        </w:rPr>
        <w:t xml:space="preserve"> مع الامتنان بعر</w:t>
      </w:r>
      <w:r>
        <w:rPr>
          <w:rFonts w:hint="cs"/>
          <w:rtl/>
          <w:lang w:bidi="ar-EG"/>
        </w:rPr>
        <w:t>و</w:t>
      </w:r>
      <w:r>
        <w:rPr>
          <w:rtl/>
          <w:lang w:bidi="ar-EG"/>
        </w:rPr>
        <w:t xml:space="preserve">ض بعض الدول الأعضاء لاستضافة المؤتمر الدبلوماسي في </w:t>
      </w:r>
      <w:r>
        <w:rPr>
          <w:rFonts w:hint="cs"/>
          <w:rtl/>
          <w:lang w:bidi="ar-EG"/>
        </w:rPr>
        <w:t xml:space="preserve">موعد أقصاه </w:t>
      </w:r>
      <w:r>
        <w:rPr>
          <w:rtl/>
          <w:lang w:bidi="ar-EG"/>
        </w:rPr>
        <w:t>عام 202</w:t>
      </w:r>
      <w:r>
        <w:rPr>
          <w:rFonts w:hint="cs"/>
          <w:rtl/>
          <w:lang w:bidi="ar-EG"/>
        </w:rPr>
        <w:t>4؛</w:t>
      </w:r>
    </w:p>
    <w:p w14:paraId="44A3402F" w14:textId="77777777" w:rsidR="006B4410" w:rsidRDefault="00826677">
      <w:pPr>
        <w:spacing w:after="120"/>
        <w:ind w:left="1558" w:hanging="425"/>
        <w:rPr>
          <w:rtl/>
          <w:lang w:bidi="ar-EG"/>
        </w:rPr>
      </w:pPr>
      <w:r>
        <w:rPr>
          <w:rtl/>
          <w:lang w:bidi="ar-EG"/>
        </w:rPr>
        <w:t>هـ)</w:t>
      </w:r>
      <w:r>
        <w:rPr>
          <w:rtl/>
          <w:lang w:bidi="ar-EG"/>
        </w:rPr>
        <w:tab/>
      </w:r>
      <w:r>
        <w:rPr>
          <w:rFonts w:hint="cs"/>
          <w:rtl/>
          <w:lang w:bidi="ar-EG"/>
        </w:rPr>
        <w:t>و</w:t>
      </w:r>
      <w:r>
        <w:rPr>
          <w:rtl/>
          <w:lang w:bidi="ar-EG"/>
        </w:rPr>
        <w:t>وج</w:t>
      </w:r>
      <w:r>
        <w:rPr>
          <w:rFonts w:hint="cs"/>
          <w:rtl/>
          <w:lang w:bidi="ar-EG"/>
        </w:rPr>
        <w:t>ّ</w:t>
      </w:r>
      <w:r>
        <w:rPr>
          <w:rtl/>
          <w:lang w:bidi="ar-EG"/>
        </w:rPr>
        <w:t>ه</w:t>
      </w:r>
      <w:r>
        <w:rPr>
          <w:rFonts w:hint="cs"/>
          <w:rtl/>
          <w:lang w:bidi="ar-EG"/>
        </w:rPr>
        <w:t>ت</w:t>
      </w:r>
      <w:r>
        <w:rPr>
          <w:rtl/>
          <w:lang w:bidi="ar-EG"/>
        </w:rPr>
        <w:t xml:space="preserve"> لجنة </w:t>
      </w:r>
      <w:r>
        <w:rPr>
          <w:rFonts w:hint="cs"/>
          <w:rtl/>
          <w:lang w:bidi="ar-EG"/>
        </w:rPr>
        <w:t>العلامات</w:t>
      </w:r>
      <w:r>
        <w:rPr>
          <w:rtl/>
          <w:lang w:bidi="ar-EG"/>
        </w:rPr>
        <w:t xml:space="preserve"> إلى الاجتماع في دورة</w:t>
      </w:r>
      <w:r>
        <w:rPr>
          <w:rtl/>
          <w:lang w:bidi="ar-EG"/>
        </w:rPr>
        <w:t xml:space="preserve"> </w:t>
      </w:r>
      <w:r>
        <w:rPr>
          <w:rFonts w:hint="cs"/>
          <w:rtl/>
          <w:lang w:bidi="ar-EG"/>
        </w:rPr>
        <w:t>استثنائية</w:t>
      </w:r>
      <w:r>
        <w:rPr>
          <w:rtl/>
          <w:lang w:bidi="ar-EG"/>
        </w:rPr>
        <w:t xml:space="preserve"> لمدة خمسة أيام في النصف الثاني من عام 2023، قبل انعقاد </w:t>
      </w:r>
      <w:r>
        <w:rPr>
          <w:rFonts w:hint="cs"/>
          <w:rtl/>
          <w:lang w:bidi="ar-EG"/>
        </w:rPr>
        <w:t xml:space="preserve">اجتماع </w:t>
      </w:r>
      <w:r>
        <w:rPr>
          <w:rtl/>
          <w:lang w:bidi="ar-EG"/>
        </w:rPr>
        <w:t>اللجنة التحضيرية، ل</w:t>
      </w:r>
      <w:r>
        <w:rPr>
          <w:rFonts w:hint="cs"/>
          <w:rtl/>
          <w:lang w:bidi="ar-EG"/>
        </w:rPr>
        <w:t xml:space="preserve">مواصلة </w:t>
      </w:r>
      <w:r>
        <w:rPr>
          <w:rtl/>
          <w:lang w:bidi="ar-EG"/>
        </w:rPr>
        <w:t>سد</w:t>
      </w:r>
      <w:r>
        <w:rPr>
          <w:rFonts w:hint="cs"/>
          <w:rtl/>
          <w:lang w:bidi="ar-EG"/>
        </w:rPr>
        <w:t>ّ</w:t>
      </w:r>
      <w:r>
        <w:rPr>
          <w:rtl/>
          <w:lang w:bidi="ar-EG"/>
        </w:rPr>
        <w:t xml:space="preserve"> أية ثغرات قائمة بمستوى كاف. ومن المفهوم أن اللجنة التحضيرية ستدعو الوفود المراقبة والمراقبين</w:t>
      </w:r>
      <w:r>
        <w:rPr>
          <w:rFonts w:hint="cs"/>
          <w:rtl/>
          <w:lang w:bidi="ar-EG"/>
        </w:rPr>
        <w:t>؛</w:t>
      </w:r>
    </w:p>
    <w:p w14:paraId="45E2164D" w14:textId="77777777" w:rsidR="006B4410" w:rsidRDefault="00826677">
      <w:pPr>
        <w:spacing w:after="120"/>
        <w:ind w:left="1559" w:hanging="425"/>
        <w:rPr>
          <w:rtl/>
          <w:lang w:bidi="ar-EG"/>
        </w:rPr>
      </w:pPr>
      <w:r>
        <w:rPr>
          <w:rFonts w:hint="cs"/>
          <w:rtl/>
          <w:lang w:bidi="ar-EG"/>
        </w:rPr>
        <w:t>و</w:t>
      </w:r>
      <w:r>
        <w:rPr>
          <w:rtl/>
          <w:lang w:bidi="ar-EG"/>
        </w:rPr>
        <w:t>)</w:t>
      </w:r>
      <w:r>
        <w:rPr>
          <w:rtl/>
          <w:lang w:bidi="ar-EG"/>
        </w:rPr>
        <w:tab/>
      </w:r>
      <w:r>
        <w:rPr>
          <w:rFonts w:hint="cs"/>
          <w:rtl/>
          <w:lang w:bidi="ar-EG"/>
        </w:rPr>
        <w:t>و</w:t>
      </w:r>
      <w:r>
        <w:rPr>
          <w:rtl/>
          <w:lang w:bidi="ar-EG"/>
        </w:rPr>
        <w:t>وافق</w:t>
      </w:r>
      <w:r>
        <w:rPr>
          <w:rFonts w:hint="cs"/>
          <w:rtl/>
          <w:lang w:bidi="ar-EG"/>
        </w:rPr>
        <w:t>ت</w:t>
      </w:r>
      <w:r>
        <w:rPr>
          <w:rtl/>
          <w:lang w:bidi="ar-EG"/>
        </w:rPr>
        <w:t xml:space="preserve"> على أن الوثيقتين </w:t>
      </w:r>
      <w:r>
        <w:rPr>
          <w:lang w:bidi="ar-EG"/>
        </w:rPr>
        <w:t>SCT/35/2</w:t>
      </w:r>
      <w:r>
        <w:rPr>
          <w:rtl/>
          <w:lang w:bidi="ar-EG"/>
        </w:rPr>
        <w:t xml:space="preserve"> و</w:t>
      </w:r>
      <w:r>
        <w:rPr>
          <w:lang w:bidi="ar-EG"/>
        </w:rPr>
        <w:t>SCT/35/3</w:t>
      </w:r>
      <w:r>
        <w:rPr>
          <w:rFonts w:hint="cs"/>
          <w:rtl/>
          <w:lang w:bidi="ar-EG"/>
        </w:rPr>
        <w:t xml:space="preserve"> بالإضافة إلى </w:t>
      </w:r>
      <w:r>
        <w:rPr>
          <w:rFonts w:hint="cs"/>
          <w:rtl/>
          <w:lang w:bidi="ar-EG"/>
        </w:rPr>
        <w:t>اقتراح 2019 الذي نظرت فيه الجمعية العامة للويبو</w:t>
      </w:r>
      <w:r>
        <w:rPr>
          <w:rtl/>
          <w:lang w:bidi="ar-EG"/>
        </w:rPr>
        <w:t xml:space="preserve">، </w:t>
      </w:r>
      <w:r>
        <w:rPr>
          <w:rFonts w:hint="cs"/>
          <w:rtl/>
          <w:lang w:bidi="ar-EG"/>
        </w:rPr>
        <w:t xml:space="preserve">حول مشروع المواد ومشروع اللائحة التنفيذية بشأن قانون التصاميم الصناعية وممارساته، ستكون بمثابة المواد </w:t>
      </w:r>
      <w:r>
        <w:rPr>
          <w:rtl/>
          <w:lang w:bidi="ar-EG"/>
        </w:rPr>
        <w:t xml:space="preserve">الموضوعية للاقتراح الأساسي </w:t>
      </w:r>
      <w:r>
        <w:rPr>
          <w:rFonts w:hint="cs"/>
          <w:rtl/>
          <w:lang w:bidi="ar-EG"/>
        </w:rPr>
        <w:t>لأغراض المؤتمر الدبلوماسي</w:t>
      </w:r>
      <w:r>
        <w:rPr>
          <w:rtl/>
          <w:lang w:bidi="ar-EG"/>
        </w:rPr>
        <w:t xml:space="preserve">. </w:t>
      </w:r>
      <w:r>
        <w:rPr>
          <w:rFonts w:hint="cs"/>
          <w:rtl/>
          <w:lang w:bidi="ar-EG"/>
        </w:rPr>
        <w:t>وس</w:t>
      </w:r>
      <w:r>
        <w:rPr>
          <w:rtl/>
          <w:lang w:bidi="ar-EG"/>
        </w:rPr>
        <w:t xml:space="preserve">تُدرج اللجنة التحضيرية في الاقتراح الأساسي </w:t>
      </w:r>
      <w:r>
        <w:rPr>
          <w:rFonts w:hint="cs"/>
          <w:rtl/>
          <w:lang w:bidi="ar-EG"/>
        </w:rPr>
        <w:t xml:space="preserve">أية </w:t>
      </w:r>
      <w:r>
        <w:rPr>
          <w:rtl/>
          <w:lang w:bidi="ar-EG"/>
        </w:rPr>
        <w:t>ات</w:t>
      </w:r>
      <w:r>
        <w:rPr>
          <w:rtl/>
          <w:lang w:bidi="ar-EG"/>
        </w:rPr>
        <w:t xml:space="preserve">فاقات إضافية </w:t>
      </w:r>
      <w:r>
        <w:rPr>
          <w:rFonts w:hint="cs"/>
          <w:rtl/>
          <w:lang w:bidi="ar-EG"/>
        </w:rPr>
        <w:t>ت</w:t>
      </w:r>
      <w:r>
        <w:rPr>
          <w:rtl/>
          <w:lang w:bidi="ar-EG"/>
        </w:rPr>
        <w:t xml:space="preserve">توصل إليها </w:t>
      </w:r>
      <w:r>
        <w:rPr>
          <w:rFonts w:hint="cs"/>
          <w:rtl/>
          <w:lang w:bidi="ar-EG"/>
        </w:rPr>
        <w:t xml:space="preserve">لجنة العلامات </w:t>
      </w:r>
      <w:r>
        <w:rPr>
          <w:rtl/>
          <w:lang w:bidi="ar-EG"/>
        </w:rPr>
        <w:t>وفقاً للفقرة (</w:t>
      </w:r>
      <w:r>
        <w:rPr>
          <w:rFonts w:hint="cs"/>
          <w:rtl/>
          <w:lang w:bidi="ar-EG"/>
        </w:rPr>
        <w:t>ه</w:t>
      </w:r>
      <w:r>
        <w:rPr>
          <w:rtl/>
          <w:lang w:bidi="ar-EG"/>
        </w:rPr>
        <w:t xml:space="preserve">) أعلاه، على أن يكون </w:t>
      </w:r>
      <w:r>
        <w:rPr>
          <w:rFonts w:hint="cs"/>
          <w:rtl/>
          <w:lang w:bidi="ar-EG"/>
        </w:rPr>
        <w:t xml:space="preserve">من المفهوم </w:t>
      </w:r>
      <w:r>
        <w:rPr>
          <w:rtl/>
          <w:lang w:bidi="ar-EG"/>
        </w:rPr>
        <w:t>أنه يجوز لأي دولة عضو و</w:t>
      </w:r>
      <w:r>
        <w:rPr>
          <w:rFonts w:hint="cs"/>
          <w:rtl/>
          <w:lang w:bidi="ar-EG"/>
        </w:rPr>
        <w:t>ل</w:t>
      </w:r>
      <w:r>
        <w:rPr>
          <w:rtl/>
          <w:lang w:bidi="ar-EG"/>
        </w:rPr>
        <w:t>لوفد الخاص للاتحاد الأوروبي تقديم اقتراحات في المؤتمر الدبلوماسي</w:t>
      </w:r>
      <w:r>
        <w:rPr>
          <w:rFonts w:hint="cs"/>
          <w:rtl/>
          <w:lang w:bidi="ar-EG"/>
        </w:rPr>
        <w:t>.</w:t>
      </w:r>
    </w:p>
    <w:p w14:paraId="0D7E6FE7" w14:textId="77777777" w:rsidR="006B4410" w:rsidRDefault="00826677">
      <w:pPr>
        <w:spacing w:after="120"/>
        <w:ind w:left="1558"/>
        <w:rPr>
          <w:rtl/>
          <w:lang w:bidi="ar-EG"/>
        </w:rPr>
      </w:pPr>
      <w:r>
        <w:rPr>
          <w:rtl/>
          <w:lang w:bidi="ar-EG"/>
        </w:rPr>
        <w:t>إن الجمعية العامة للويبو قرّرت عقد مؤتمرين دبلوماسيين لإبرام واعتماد صكوك قانوني</w:t>
      </w:r>
      <w:r>
        <w:rPr>
          <w:rtl/>
          <w:lang w:bidi="ar-EG"/>
        </w:rPr>
        <w:t>ة دولية بشأن الملكية الفكرية والموارد الوراثية والمعارف التقليدية المرتبطة بالموارد الوراثية، والمعاهدة بشأن قانون التصاميم، في موعد أقصاه عام 2024.</w:t>
      </w:r>
    </w:p>
    <w:p w14:paraId="4697A1EC" w14:textId="77777777" w:rsidR="006B4410" w:rsidRDefault="00826677">
      <w:pPr>
        <w:pStyle w:val="ONUMA"/>
        <w:rPr>
          <w:lang w:bidi="ar-EG"/>
        </w:rPr>
      </w:pPr>
      <w:r>
        <w:rPr>
          <w:rtl/>
          <w:lang w:bidi="ar-EG"/>
        </w:rPr>
        <w:t>وعملا</w:t>
      </w:r>
      <w:r>
        <w:rPr>
          <w:rFonts w:hint="cs"/>
          <w:rtl/>
          <w:lang w:bidi="ar-EG"/>
        </w:rPr>
        <w:t>ً</w:t>
      </w:r>
      <w:r>
        <w:rPr>
          <w:rtl/>
          <w:lang w:bidi="ar-EG"/>
        </w:rPr>
        <w:t xml:space="preserve"> بقرار الجمعية العامة للويبو، تعرض هذه الوثيقة </w:t>
      </w:r>
      <w:r>
        <w:rPr>
          <w:rFonts w:hint="cs"/>
          <w:rtl/>
          <w:lang w:bidi="ar-EG"/>
        </w:rPr>
        <w:t>مشروع</w:t>
      </w:r>
      <w:r>
        <w:rPr>
          <w:rtl/>
          <w:lang w:bidi="ar-EG"/>
        </w:rPr>
        <w:t xml:space="preserve"> جدول أعمال المؤتمر الدبلوماسي المعني ب</w:t>
      </w:r>
      <w:r>
        <w:rPr>
          <w:rFonts w:hint="cs"/>
          <w:rtl/>
          <w:lang w:bidi="ar-EG"/>
        </w:rPr>
        <w:t>إبرام واعتماد</w:t>
      </w:r>
      <w:r>
        <w:rPr>
          <w:rtl/>
          <w:lang w:bidi="ar-EG"/>
        </w:rPr>
        <w:t xml:space="preserve"> معاهدة بشأن قانون التصاميم، </w:t>
      </w:r>
      <w:r>
        <w:rPr>
          <w:rFonts w:hint="cs"/>
          <w:rtl/>
          <w:lang w:bidi="ar-EG"/>
        </w:rPr>
        <w:t>وتواريخه</w:t>
      </w:r>
      <w:r>
        <w:rPr>
          <w:rtl/>
          <w:lang w:bidi="ar-EG"/>
        </w:rPr>
        <w:t xml:space="preserve"> ومكان انعقاده.</w:t>
      </w:r>
    </w:p>
    <w:p w14:paraId="422BACA2" w14:textId="77777777" w:rsidR="006B4410" w:rsidRDefault="00826677">
      <w:pPr>
        <w:pStyle w:val="Heading2"/>
        <w:spacing w:before="0" w:after="220"/>
        <w:rPr>
          <w:b/>
          <w:bCs w:val="0"/>
          <w:i/>
          <w:iCs w:val="0"/>
          <w:sz w:val="24"/>
          <w:szCs w:val="24"/>
          <w:rtl/>
          <w:lang w:bidi="ar-EG"/>
        </w:rPr>
      </w:pPr>
      <w:r>
        <w:rPr>
          <w:b/>
          <w:bCs w:val="0"/>
          <w:i/>
          <w:iCs w:val="0"/>
          <w:sz w:val="24"/>
          <w:szCs w:val="24"/>
          <w:rtl/>
          <w:lang w:bidi="ar-EG"/>
        </w:rPr>
        <w:t>جدول أعمال المؤتمر الدبلوماسي</w:t>
      </w:r>
    </w:p>
    <w:p w14:paraId="208A8AC9" w14:textId="77777777" w:rsidR="006B4410" w:rsidRDefault="00826677">
      <w:pPr>
        <w:pStyle w:val="ONUMA"/>
        <w:rPr>
          <w:lang w:bidi="ar-EG"/>
        </w:rPr>
      </w:pPr>
      <w:r>
        <w:rPr>
          <w:rtl/>
          <w:lang w:bidi="ar-EG"/>
        </w:rPr>
        <w:t xml:space="preserve">يرد مشروع جدول </w:t>
      </w:r>
      <w:r>
        <w:rPr>
          <w:rFonts w:hint="cs"/>
          <w:rtl/>
          <w:lang w:bidi="ar-EG"/>
        </w:rPr>
        <w:t>ال</w:t>
      </w:r>
      <w:r>
        <w:rPr>
          <w:rtl/>
          <w:lang w:bidi="ar-EG"/>
        </w:rPr>
        <w:t xml:space="preserve">أعمال </w:t>
      </w:r>
      <w:r>
        <w:rPr>
          <w:rFonts w:hint="cs"/>
          <w:rtl/>
          <w:lang w:bidi="ar-EG"/>
        </w:rPr>
        <w:t>المقترح ل</w:t>
      </w:r>
      <w:r>
        <w:rPr>
          <w:rtl/>
          <w:lang w:bidi="ar-EG"/>
        </w:rPr>
        <w:t xml:space="preserve">لمؤتمر الدبلوماسي في </w:t>
      </w:r>
      <w:r>
        <w:rPr>
          <w:rFonts w:hint="cs"/>
          <w:rtl/>
          <w:lang w:bidi="ar-EG"/>
        </w:rPr>
        <w:t>ال</w:t>
      </w:r>
      <w:r>
        <w:rPr>
          <w:rtl/>
          <w:lang w:bidi="ar-EG"/>
        </w:rPr>
        <w:t xml:space="preserve">مرفق، وهو مصاغ على غرار جداول أعمال المؤتمرات الدبلوماسية السابقة </w:t>
      </w:r>
      <w:r>
        <w:rPr>
          <w:rtl/>
          <w:lang w:bidi="ar-EG"/>
        </w:rPr>
        <w:t>المنعقدة برعاية الويبو.</w:t>
      </w:r>
    </w:p>
    <w:p w14:paraId="7DFB02E1" w14:textId="77777777" w:rsidR="006B4410" w:rsidRDefault="00826677">
      <w:pPr>
        <w:bidi w:val="0"/>
        <w:rPr>
          <w:rtl/>
          <w:lang w:bidi="ar-EG"/>
        </w:rPr>
      </w:pPr>
      <w:r>
        <w:rPr>
          <w:rtl/>
          <w:lang w:bidi="ar-EG"/>
        </w:rPr>
        <w:br w:type="page"/>
      </w:r>
    </w:p>
    <w:p w14:paraId="21AA64FB" w14:textId="77777777" w:rsidR="006B4410" w:rsidRDefault="00826677">
      <w:pPr>
        <w:pStyle w:val="Heading2"/>
        <w:spacing w:before="0" w:after="220"/>
        <w:rPr>
          <w:b/>
          <w:bCs w:val="0"/>
          <w:i/>
          <w:iCs w:val="0"/>
          <w:sz w:val="24"/>
          <w:szCs w:val="24"/>
          <w:rtl/>
          <w:lang w:bidi="ar-EG"/>
        </w:rPr>
      </w:pPr>
      <w:r>
        <w:rPr>
          <w:rFonts w:hint="cs"/>
          <w:b/>
          <w:bCs w:val="0"/>
          <w:i/>
          <w:iCs w:val="0"/>
          <w:sz w:val="24"/>
          <w:szCs w:val="24"/>
          <w:rtl/>
          <w:lang w:bidi="ar-EG"/>
        </w:rPr>
        <w:lastRenderedPageBreak/>
        <w:t>تواريخ المؤتمر الدبلوماسي ومكان انعقاده</w:t>
      </w:r>
    </w:p>
    <w:p w14:paraId="20F0B2C0" w14:textId="77777777" w:rsidR="006B4410" w:rsidRDefault="00826677">
      <w:pPr>
        <w:pStyle w:val="ONUMA"/>
        <w:rPr>
          <w:lang w:bidi="ar-EG"/>
        </w:rPr>
      </w:pPr>
      <w:r>
        <w:rPr>
          <w:rFonts w:hint="cs"/>
          <w:rtl/>
          <w:lang w:bidi="ar-EG"/>
        </w:rPr>
        <w:t>بموجب مذكرة شفهية مؤرخة 24 نوفمبر 2022، أبدت حكومة المملكة العربية السعودية اهتمامها باستضافة المؤتمر الدبلوماسي المعني بإبرام واعتماد معاهدة بشأن قانون التصاميم</w:t>
      </w:r>
      <w:r>
        <w:rPr>
          <w:rtl/>
          <w:lang w:bidi="ar-EG"/>
        </w:rPr>
        <w:t>.</w:t>
      </w:r>
      <w:r>
        <w:rPr>
          <w:rFonts w:hint="cs"/>
          <w:rtl/>
          <w:lang w:bidi="ar-EG"/>
        </w:rPr>
        <w:t xml:space="preserve"> وبالإشارة إلى الاهتمام المب</w:t>
      </w:r>
      <w:r>
        <w:rPr>
          <w:rFonts w:hint="cs"/>
          <w:rtl/>
          <w:lang w:bidi="ar-EG"/>
        </w:rPr>
        <w:t>دى من قبل المملكة العربية السعودية لاستضافة المؤتمر الدبلوماسي المعني بإبرام واعتماد معاهدة بشأن قانون التصاميم، يُقترح أن يُعقد المؤترم الدبلوماسي في الرياض بالمملكة العربية السعودية في الفترة من 11 إلى 22 نوفمبر 2024.</w:t>
      </w:r>
    </w:p>
    <w:p w14:paraId="4D0620C1" w14:textId="77777777" w:rsidR="006B4410" w:rsidRDefault="00826677">
      <w:pPr>
        <w:pStyle w:val="ONUMA"/>
        <w:ind w:left="5534"/>
        <w:rPr>
          <w:i/>
          <w:iCs/>
          <w:lang w:bidi="ar-EG"/>
        </w:rPr>
      </w:pPr>
      <w:r>
        <w:rPr>
          <w:rFonts w:hint="cs"/>
          <w:i/>
          <w:iCs/>
          <w:rtl/>
          <w:lang w:bidi="ar-EG"/>
        </w:rPr>
        <w:t>إن اللجنة التحضيرية مدعوة إلى المواف</w:t>
      </w:r>
      <w:r>
        <w:rPr>
          <w:rFonts w:hint="cs"/>
          <w:i/>
          <w:iCs/>
          <w:rtl/>
          <w:lang w:bidi="ar-EG"/>
        </w:rPr>
        <w:t>قة على مشروع جدول أعمال المؤتمر الدبلوماسي والاقتراحين بشأن مكان انعقاد المؤتمر الدبلوماسي وتواريخه.</w:t>
      </w:r>
    </w:p>
    <w:p w14:paraId="7F235E02" w14:textId="77777777" w:rsidR="006B4410" w:rsidRDefault="00826677">
      <w:pPr>
        <w:pStyle w:val="Endofdocument-Annex"/>
        <w:spacing w:before="480"/>
        <w:rPr>
          <w:rtl/>
          <w:lang w:bidi="ar-EG"/>
        </w:rPr>
        <w:sectPr w:rsidR="006B441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Pr>
          <w:rFonts w:hint="cs"/>
          <w:rtl/>
          <w:lang w:bidi="ar-EG"/>
        </w:rPr>
        <w:t>[يلي ذلك المرفق]</w:t>
      </w:r>
    </w:p>
    <w:p w14:paraId="0ADA6106" w14:textId="77777777" w:rsidR="006B4410" w:rsidRDefault="00826677">
      <w:pPr>
        <w:pStyle w:val="Heading2"/>
        <w:spacing w:before="0" w:after="360"/>
        <w:rPr>
          <w:b/>
          <w:bCs w:val="0"/>
          <w:i/>
          <w:iCs w:val="0"/>
          <w:sz w:val="24"/>
          <w:szCs w:val="24"/>
          <w:rtl/>
          <w:lang w:bidi="ar-EG"/>
        </w:rPr>
      </w:pPr>
      <w:r>
        <w:rPr>
          <w:rFonts w:hint="cs"/>
          <w:b/>
          <w:bCs w:val="0"/>
          <w:i/>
          <w:iCs w:val="0"/>
          <w:sz w:val="24"/>
          <w:szCs w:val="24"/>
          <w:rtl/>
          <w:lang w:bidi="ar-EG"/>
        </w:rPr>
        <w:lastRenderedPageBreak/>
        <w:t>مشروع جدول أعمال المؤتمر الدبلوماسي</w:t>
      </w:r>
    </w:p>
    <w:p w14:paraId="76C8E50A" w14:textId="77777777" w:rsidR="006B4410" w:rsidRDefault="00826677">
      <w:pPr>
        <w:pStyle w:val="ONUMA"/>
        <w:numPr>
          <w:ilvl w:val="0"/>
          <w:numId w:val="13"/>
        </w:numPr>
        <w:rPr>
          <w:rtl/>
        </w:rPr>
      </w:pPr>
      <w:r>
        <w:rPr>
          <w:rtl/>
        </w:rPr>
        <w:t xml:space="preserve">المدير العام للويبو يفتتح </w:t>
      </w:r>
      <w:r>
        <w:rPr>
          <w:rtl/>
        </w:rPr>
        <w:t>المؤتمر</w:t>
      </w:r>
    </w:p>
    <w:p w14:paraId="1407A3E0" w14:textId="77777777" w:rsidR="006B4410" w:rsidRDefault="00826677">
      <w:pPr>
        <w:pStyle w:val="ONUMA"/>
        <w:numPr>
          <w:ilvl w:val="0"/>
          <w:numId w:val="13"/>
        </w:numPr>
        <w:rPr>
          <w:rtl/>
        </w:rPr>
      </w:pPr>
      <w:r>
        <w:rPr>
          <w:rtl/>
        </w:rPr>
        <w:t>فحص النظام الداخلي واعتماده</w:t>
      </w:r>
    </w:p>
    <w:p w14:paraId="042689F1" w14:textId="77777777" w:rsidR="006B4410" w:rsidRDefault="00826677">
      <w:pPr>
        <w:pStyle w:val="ONUMA"/>
        <w:numPr>
          <w:ilvl w:val="0"/>
          <w:numId w:val="13"/>
        </w:numPr>
        <w:rPr>
          <w:rtl/>
        </w:rPr>
      </w:pPr>
      <w:r>
        <w:rPr>
          <w:rtl/>
        </w:rPr>
        <w:t>انتخاب رئيس المؤتمر</w:t>
      </w:r>
    </w:p>
    <w:p w14:paraId="5586938E" w14:textId="77777777" w:rsidR="006B4410" w:rsidRDefault="00826677">
      <w:pPr>
        <w:pStyle w:val="ONUMA"/>
        <w:numPr>
          <w:ilvl w:val="0"/>
          <w:numId w:val="13"/>
        </w:numPr>
        <w:rPr>
          <w:rtl/>
        </w:rPr>
      </w:pPr>
      <w:r>
        <w:rPr>
          <w:rtl/>
        </w:rPr>
        <w:t>فحص جدول الأعمال واعتماده</w:t>
      </w:r>
    </w:p>
    <w:p w14:paraId="26D7807C" w14:textId="77777777" w:rsidR="006B4410" w:rsidRDefault="00826677">
      <w:pPr>
        <w:pStyle w:val="ONUMA"/>
        <w:numPr>
          <w:ilvl w:val="0"/>
          <w:numId w:val="13"/>
        </w:numPr>
        <w:rPr>
          <w:rtl/>
        </w:rPr>
      </w:pPr>
      <w:r>
        <w:rPr>
          <w:rtl/>
        </w:rPr>
        <w:t>انتخاب نواب رئيس المؤتمر</w:t>
      </w:r>
    </w:p>
    <w:p w14:paraId="3468DCFB" w14:textId="77777777" w:rsidR="006B4410" w:rsidRDefault="00826677">
      <w:pPr>
        <w:pStyle w:val="ONUMA"/>
        <w:numPr>
          <w:ilvl w:val="0"/>
          <w:numId w:val="13"/>
        </w:numPr>
        <w:rPr>
          <w:rtl/>
        </w:rPr>
      </w:pPr>
      <w:r>
        <w:rPr>
          <w:rtl/>
        </w:rPr>
        <w:t>انتخاب أعضاء لجنة فحص أوراق الاعتماد</w:t>
      </w:r>
    </w:p>
    <w:p w14:paraId="35F24B0C" w14:textId="77777777" w:rsidR="006B4410" w:rsidRDefault="00826677">
      <w:pPr>
        <w:pStyle w:val="ONUMA"/>
        <w:numPr>
          <w:ilvl w:val="0"/>
          <w:numId w:val="13"/>
        </w:numPr>
        <w:rPr>
          <w:rtl/>
        </w:rPr>
      </w:pPr>
      <w:r>
        <w:rPr>
          <w:rtl/>
        </w:rPr>
        <w:t>انتخاب أعضاء لجنة الصياغة</w:t>
      </w:r>
    </w:p>
    <w:p w14:paraId="2B35D83D" w14:textId="77777777" w:rsidR="006B4410" w:rsidRDefault="00826677">
      <w:pPr>
        <w:pStyle w:val="ONUMA"/>
        <w:numPr>
          <w:ilvl w:val="0"/>
          <w:numId w:val="13"/>
        </w:numPr>
        <w:rPr>
          <w:rtl/>
        </w:rPr>
      </w:pPr>
      <w:r>
        <w:rPr>
          <w:rtl/>
        </w:rPr>
        <w:t>انتخاب أعضاء مكاتب لجنة فحص أوراق الاعتماد واللجنتين الرئيسيتين ولجنة الصياغة</w:t>
      </w:r>
    </w:p>
    <w:p w14:paraId="4BB55D92" w14:textId="77777777" w:rsidR="006B4410" w:rsidRDefault="00826677">
      <w:pPr>
        <w:pStyle w:val="ONUMA"/>
        <w:numPr>
          <w:ilvl w:val="0"/>
          <w:numId w:val="13"/>
        </w:numPr>
        <w:rPr>
          <w:rtl/>
        </w:rPr>
      </w:pPr>
      <w:r>
        <w:rPr>
          <w:rtl/>
        </w:rPr>
        <w:t>كلمات اف</w:t>
      </w:r>
      <w:r>
        <w:rPr>
          <w:rtl/>
        </w:rPr>
        <w:t>تتاحية للوفود وممثلي المراقبين</w:t>
      </w:r>
    </w:p>
    <w:p w14:paraId="07D399D6" w14:textId="77777777" w:rsidR="006B4410" w:rsidRDefault="00826677">
      <w:pPr>
        <w:pStyle w:val="ONUMA"/>
        <w:numPr>
          <w:ilvl w:val="0"/>
          <w:numId w:val="13"/>
        </w:numPr>
        <w:rPr>
          <w:rtl/>
        </w:rPr>
      </w:pPr>
      <w:r>
        <w:rPr>
          <w:rtl/>
        </w:rPr>
        <w:t>فحص التقرير الأول للجنة فحص أوراق الاعتماد</w:t>
      </w:r>
    </w:p>
    <w:p w14:paraId="5BC15A84" w14:textId="77777777" w:rsidR="006B4410" w:rsidRDefault="00826677">
      <w:pPr>
        <w:pStyle w:val="ONUMA"/>
        <w:numPr>
          <w:ilvl w:val="0"/>
          <w:numId w:val="13"/>
        </w:numPr>
        <w:rPr>
          <w:rtl/>
        </w:rPr>
      </w:pPr>
      <w:r>
        <w:rPr>
          <w:rtl/>
        </w:rPr>
        <w:t>فحص النصوص التي تقترحها اللجنتان الرئيسيتان</w:t>
      </w:r>
    </w:p>
    <w:p w14:paraId="23BA6780" w14:textId="77777777" w:rsidR="006B4410" w:rsidRDefault="00826677">
      <w:pPr>
        <w:pStyle w:val="ONUMA"/>
        <w:numPr>
          <w:ilvl w:val="0"/>
          <w:numId w:val="13"/>
        </w:numPr>
        <w:rPr>
          <w:rtl/>
        </w:rPr>
      </w:pPr>
      <w:r>
        <w:rPr>
          <w:rtl/>
        </w:rPr>
        <w:t>فحص التقرير الثاني للجنة فحص أوراق الاعتماد</w:t>
      </w:r>
    </w:p>
    <w:p w14:paraId="41216268" w14:textId="77777777" w:rsidR="006B4410" w:rsidRDefault="00826677">
      <w:pPr>
        <w:pStyle w:val="ONUMA"/>
        <w:numPr>
          <w:ilvl w:val="0"/>
          <w:numId w:val="13"/>
        </w:numPr>
        <w:rPr>
          <w:rtl/>
        </w:rPr>
      </w:pPr>
      <w:r>
        <w:rPr>
          <w:rtl/>
        </w:rPr>
        <w:t>اعتماد المعاهدة ولائحتها التنفيذية</w:t>
      </w:r>
    </w:p>
    <w:p w14:paraId="38C8FF81" w14:textId="77777777" w:rsidR="006B4410" w:rsidRDefault="00826677">
      <w:pPr>
        <w:pStyle w:val="ONUMA"/>
        <w:numPr>
          <w:ilvl w:val="0"/>
          <w:numId w:val="13"/>
        </w:numPr>
        <w:rPr>
          <w:rtl/>
        </w:rPr>
      </w:pPr>
      <w:r>
        <w:rPr>
          <w:rtl/>
        </w:rPr>
        <w:t xml:space="preserve">اعتماد أية توصية أو قرار أو بيان متفق عليه أو وثيقة </w:t>
      </w:r>
      <w:r>
        <w:rPr>
          <w:rtl/>
        </w:rPr>
        <w:t>ختامية</w:t>
      </w:r>
    </w:p>
    <w:p w14:paraId="11FEDBE5" w14:textId="77777777" w:rsidR="006B4410" w:rsidRDefault="00826677">
      <w:pPr>
        <w:pStyle w:val="ONUMA"/>
        <w:numPr>
          <w:ilvl w:val="0"/>
          <w:numId w:val="13"/>
        </w:numPr>
        <w:rPr>
          <w:rtl/>
        </w:rPr>
      </w:pPr>
      <w:r>
        <w:rPr>
          <w:rtl/>
        </w:rPr>
        <w:t>كلمات ختامية للمندوبين وممثلي المراقبين</w:t>
      </w:r>
    </w:p>
    <w:p w14:paraId="7946A679" w14:textId="77777777" w:rsidR="006B4410" w:rsidRDefault="00826677">
      <w:pPr>
        <w:pStyle w:val="ONUMA"/>
        <w:numPr>
          <w:ilvl w:val="0"/>
          <w:numId w:val="13"/>
        </w:numPr>
      </w:pPr>
      <w:r>
        <w:rPr>
          <w:rtl/>
        </w:rPr>
        <w:t>الرئيس يختتم المؤتمر</w:t>
      </w:r>
      <w:r>
        <w:rPr>
          <w:rStyle w:val="FootnoteReference"/>
          <w:rtl/>
        </w:rPr>
        <w:footnoteReference w:customMarkFollows="1" w:id="2"/>
        <w:sym w:font="Symbol" w:char="F02A"/>
      </w:r>
    </w:p>
    <w:p w14:paraId="266D5856" w14:textId="77777777" w:rsidR="006B4410" w:rsidRDefault="00826677">
      <w:pPr>
        <w:pStyle w:val="Endofdocument-Annex"/>
        <w:spacing w:before="480"/>
      </w:pPr>
      <w:r>
        <w:rPr>
          <w:rFonts w:hint="cs"/>
          <w:rtl/>
        </w:rPr>
        <w:t>[نهاية المرفق والوثيقة]</w:t>
      </w:r>
    </w:p>
    <w:sectPr w:rsidR="006B4410">
      <w:headerReference w:type="first" r:id="rId1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87340" w14:textId="77777777" w:rsidR="006B4410" w:rsidRDefault="00826677">
      <w:r>
        <w:separator/>
      </w:r>
    </w:p>
  </w:endnote>
  <w:endnote w:type="continuationSeparator" w:id="0">
    <w:p w14:paraId="2D39F847" w14:textId="77777777" w:rsidR="006B4410" w:rsidRDefault="00826677">
      <w:r>
        <w:separator/>
      </w:r>
    </w:p>
    <w:p w14:paraId="23F690D7" w14:textId="77777777" w:rsidR="006B4410" w:rsidRDefault="00826677">
      <w:pPr>
        <w:spacing w:after="60"/>
        <w:rPr>
          <w:sz w:val="17"/>
        </w:rPr>
      </w:pPr>
      <w:r>
        <w:rPr>
          <w:sz w:val="17"/>
        </w:rPr>
        <w:t>[Endnote continued from previous page]</w:t>
      </w:r>
    </w:p>
  </w:endnote>
  <w:endnote w:type="continuationNotice" w:id="1">
    <w:p w14:paraId="5B2C2A11" w14:textId="77777777" w:rsidR="006B4410" w:rsidRDefault="00826677">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0B38" w14:textId="77777777" w:rsidR="00826677" w:rsidRDefault="00826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A233" w14:textId="77777777" w:rsidR="00826677" w:rsidRDefault="00826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9E19" w14:textId="77777777" w:rsidR="00826677" w:rsidRDefault="00826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63DD0" w14:textId="77777777" w:rsidR="006B4410" w:rsidRDefault="00826677">
      <w:r>
        <w:separator/>
      </w:r>
    </w:p>
  </w:footnote>
  <w:footnote w:type="continuationSeparator" w:id="0">
    <w:p w14:paraId="0B82A216" w14:textId="77777777" w:rsidR="006B4410" w:rsidRDefault="00826677">
      <w:r>
        <w:separator/>
      </w:r>
    </w:p>
    <w:p w14:paraId="2D90DE0A" w14:textId="77777777" w:rsidR="006B4410" w:rsidRDefault="00826677">
      <w:pPr>
        <w:spacing w:after="60"/>
        <w:rPr>
          <w:sz w:val="17"/>
          <w:szCs w:val="17"/>
        </w:rPr>
      </w:pPr>
      <w:r>
        <w:rPr>
          <w:sz w:val="17"/>
          <w:szCs w:val="17"/>
        </w:rPr>
        <w:t>[Footnote continued from previous page]</w:t>
      </w:r>
    </w:p>
  </w:footnote>
  <w:footnote w:type="continuationNotice" w:id="1">
    <w:p w14:paraId="6C6C1F6C" w14:textId="77777777" w:rsidR="006B4410" w:rsidRDefault="00826677">
      <w:pPr>
        <w:spacing w:before="60"/>
        <w:jc w:val="right"/>
        <w:rPr>
          <w:sz w:val="17"/>
          <w:szCs w:val="17"/>
        </w:rPr>
      </w:pPr>
      <w:r>
        <w:rPr>
          <w:sz w:val="17"/>
          <w:szCs w:val="17"/>
        </w:rPr>
        <w:t>[Footnote continued on next page]</w:t>
      </w:r>
    </w:p>
  </w:footnote>
  <w:footnote w:id="2">
    <w:p w14:paraId="0C8ABC87" w14:textId="77777777" w:rsidR="006B4410" w:rsidRDefault="00826677">
      <w:pPr>
        <w:pStyle w:val="FootnoteText"/>
      </w:pPr>
      <w:r>
        <w:rPr>
          <w:rStyle w:val="FootnoteReference"/>
          <w:rtl/>
        </w:rPr>
        <w:sym w:font="Symbol" w:char="F02A"/>
      </w:r>
      <w:r>
        <w:rPr>
          <w:rtl/>
        </w:rPr>
        <w:t xml:space="preserve"> فور اختتام المؤتمر، تتاح للتوقيع الوثيقة الختامية، إن وجدت، والصك.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5F1C" w14:textId="77777777" w:rsidR="00826677" w:rsidRDefault="00826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CE57" w14:textId="77777777" w:rsidR="006B4410" w:rsidRDefault="00826677">
    <w:pPr>
      <w:bidi w:val="0"/>
      <w:rPr>
        <w:caps/>
      </w:rPr>
    </w:pPr>
    <w:r>
      <w:rPr>
        <w:caps/>
      </w:rPr>
      <w:t>DLT/2/PM/5</w:t>
    </w:r>
  </w:p>
  <w:p w14:paraId="7B12B9F7" w14:textId="77777777" w:rsidR="006B4410" w:rsidRDefault="00826677">
    <w:pPr>
      <w:bidi w:val="0"/>
    </w:pPr>
    <w:r>
      <w:fldChar w:fldCharType="begin"/>
    </w:r>
    <w:r>
      <w:instrText xml:space="preserve"> PAGE  \* MERGEFORMAT </w:instrText>
    </w:r>
    <w:r>
      <w:fldChar w:fldCharType="separate"/>
    </w:r>
    <w:r>
      <w:rPr>
        <w:noProof/>
      </w:rPr>
      <w:t>3</w:t>
    </w:r>
    <w:r>
      <w:fldChar w:fldCharType="end"/>
    </w:r>
  </w:p>
  <w:p w14:paraId="18753B2F" w14:textId="77777777" w:rsidR="006B4410" w:rsidRDefault="006B4410">
    <w:pPr>
      <w:bidi w:val="0"/>
    </w:pPr>
  </w:p>
  <w:p w14:paraId="646C36B0" w14:textId="77777777" w:rsidR="006B4410" w:rsidRDefault="006B4410">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38E9" w14:textId="77777777" w:rsidR="00826677" w:rsidRDefault="008266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E03E" w14:textId="77777777" w:rsidR="006B4410" w:rsidRDefault="00826677">
    <w:pPr>
      <w:bidi w:val="0"/>
      <w:rPr>
        <w:caps/>
      </w:rPr>
    </w:pPr>
    <w:r>
      <w:rPr>
        <w:caps/>
      </w:rPr>
      <w:t>DLT/2/PM/5</w:t>
    </w:r>
  </w:p>
  <w:p w14:paraId="09758018" w14:textId="77777777" w:rsidR="006B4410" w:rsidRDefault="00826677">
    <w:pPr>
      <w:pStyle w:val="Header"/>
      <w:bidi w:val="0"/>
    </w:pPr>
    <w:r>
      <w:t>ANNEX</w:t>
    </w:r>
  </w:p>
  <w:p w14:paraId="7BBFDCD3" w14:textId="77777777" w:rsidR="006B4410" w:rsidRDefault="00826677">
    <w:pPr>
      <w:pStyle w:val="Header"/>
      <w:jc w:val="right"/>
      <w:rPr>
        <w:rtl/>
      </w:rPr>
    </w:pPr>
    <w:r>
      <w:rPr>
        <w:rFonts w:hint="cs"/>
        <w:rtl/>
      </w:rPr>
      <w:t>المرفق</w:t>
    </w:r>
  </w:p>
  <w:p w14:paraId="0A878F21" w14:textId="77777777" w:rsidR="006B4410" w:rsidRDefault="006B4410">
    <w:pPr>
      <w:pStyle w:val="Header"/>
      <w:bidi w:val="0"/>
    </w:pPr>
  </w:p>
  <w:p w14:paraId="0D8A9DDD" w14:textId="77777777" w:rsidR="006B4410" w:rsidRDefault="006B441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57964769">
    <w:abstractNumId w:val="2"/>
  </w:num>
  <w:num w:numId="2" w16cid:durableId="622003095">
    <w:abstractNumId w:val="5"/>
  </w:num>
  <w:num w:numId="3" w16cid:durableId="1884556561">
    <w:abstractNumId w:val="0"/>
  </w:num>
  <w:num w:numId="4" w16cid:durableId="1987779668">
    <w:abstractNumId w:val="6"/>
  </w:num>
  <w:num w:numId="5" w16cid:durableId="670988630">
    <w:abstractNumId w:val="1"/>
  </w:num>
  <w:num w:numId="6" w16cid:durableId="1275594059">
    <w:abstractNumId w:val="3"/>
  </w:num>
  <w:num w:numId="7" w16cid:durableId="1366054805">
    <w:abstractNumId w:val="7"/>
  </w:num>
  <w:num w:numId="8" w16cid:durableId="1232347966">
    <w:abstractNumId w:val="4"/>
  </w:num>
  <w:num w:numId="9" w16cid:durableId="1845246196">
    <w:abstractNumId w:val="7"/>
  </w:num>
  <w:num w:numId="10" w16cid:durableId="771054549">
    <w:abstractNumId w:val="7"/>
  </w:num>
  <w:num w:numId="11" w16cid:durableId="282731723">
    <w:abstractNumId w:val="7"/>
  </w:num>
  <w:num w:numId="12" w16cid:durableId="715659294">
    <w:abstractNumId w:val="7"/>
  </w:num>
  <w:num w:numId="13" w16cid:durableId="6376144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0892071">
    <w:abstractNumId w:val="7"/>
  </w:num>
  <w:num w:numId="15" w16cid:durableId="824249252">
    <w:abstractNumId w:val="7"/>
  </w:num>
  <w:num w:numId="16" w16cid:durableId="1848255228">
    <w:abstractNumId w:val="7"/>
  </w:num>
  <w:num w:numId="17" w16cid:durableId="122890582">
    <w:abstractNumId w:val="7"/>
  </w:num>
  <w:num w:numId="18" w16cid:durableId="921528677">
    <w:abstractNumId w:val="7"/>
  </w:num>
  <w:num w:numId="19" w16cid:durableId="473642859">
    <w:abstractNumId w:val="7"/>
  </w:num>
  <w:num w:numId="20" w16cid:durableId="165295062">
    <w:abstractNumId w:val="7"/>
  </w:num>
  <w:num w:numId="21" w16cid:durableId="1466851435">
    <w:abstractNumId w:val="7"/>
  </w:num>
  <w:num w:numId="22" w16cid:durableId="774590668">
    <w:abstractNumId w:val="7"/>
  </w:num>
  <w:num w:numId="23" w16cid:durableId="383527776">
    <w:abstractNumId w:val="7"/>
  </w:num>
  <w:num w:numId="24" w16cid:durableId="1780099445">
    <w:abstractNumId w:val="7"/>
  </w:num>
  <w:num w:numId="25" w16cid:durableId="524294121">
    <w:abstractNumId w:val="7"/>
  </w:num>
  <w:num w:numId="26" w16cid:durableId="88743741">
    <w:abstractNumId w:val="7"/>
  </w:num>
  <w:num w:numId="27" w16cid:durableId="1045375875">
    <w:abstractNumId w:val="7"/>
  </w:num>
  <w:num w:numId="28" w16cid:durableId="297885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64" w:dllVersion="6" w:nlCheck="1" w:checkStyle="0"/>
  <w:activeWritingStyle w:appName="MSWord" w:lang="en-US" w:vendorID="64" w:dllVersion="6" w:nlCheck="1" w:checkStyle="0"/>
  <w:activeWritingStyle w:appName="MSWord" w:lang="ar-EG" w:vendorID="64" w:dllVersion="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410"/>
    <w:rsid w:val="006B4410"/>
    <w:rsid w:val="0082667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E5A6FD"/>
  <w15:docId w15:val="{7FCADD5C-E868-4342-852A-C94E8554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uiPriority w:val="1"/>
    <w:qFormat/>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styleId="FootnoteReference">
    <w:name w:val="footnote reference"/>
    <w:basedOn w:val="DefaultParagraphFont"/>
    <w:semiHidden/>
    <w:unhideWhenUsed/>
    <w:rPr>
      <w:vertAlign w:val="superscript"/>
    </w:rPr>
  </w:style>
  <w:style w:type="character" w:styleId="Hyperlink">
    <w:name w:val="Hyperlink"/>
    <w:basedOn w:val="DefaultParagraphFont"/>
    <w:unhideWhenUsed/>
    <w:rPr>
      <w:color w:val="0000FF" w:themeColor="hyperlink"/>
      <w:u w:val="single"/>
    </w:rPr>
  </w:style>
  <w:style w:type="character" w:customStyle="1" w:styleId="BodyTextChar">
    <w:name w:val="Body Text Char"/>
    <w:basedOn w:val="DefaultParagraphFont"/>
    <w:link w:val="BodyText"/>
    <w:uiPriority w:val="1"/>
    <w:rPr>
      <w:rFonts w:ascii="Arial" w:eastAsia="SimSun" w:hAnsi="Arial" w:cs="Calibri"/>
      <w:sz w:val="22"/>
      <w:szCs w:val="22"/>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8A5EF-88BC-423D-9E70-E3534E05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578</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DLT/2/PM/5 (Arabic)</vt:lpstr>
    </vt:vector>
  </TitlesOfParts>
  <Company>WIPO</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DLT/2/PM/5 (Arabic)</dc:title>
  <dc:creator>MERZOUK Fawzi</dc:creator>
  <cp:keywords>FOR OFFICIAL USE ONLY</cp:keywords>
  <cp:lastModifiedBy>MALLO ALVAREZ Raquel</cp:lastModifiedBy>
  <cp:revision>2</cp:revision>
  <cp:lastPrinted>2023-09-27T16:21:00Z</cp:lastPrinted>
  <dcterms:created xsi:type="dcterms:W3CDTF">2023-09-28T14:31:00Z</dcterms:created>
  <dcterms:modified xsi:type="dcterms:W3CDTF">2023-09-28T14:31:00Z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2023-09-27T15:52:59Z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7ed13e98-5379-49d2-8b09-066364f98c74</vt:lpwstr>
  </property>
  <property fmtid="{D5CDD505-2E9C-101B-9397-08002B2CF9AE}" pid="13" name="MSIP_Label_20773ee6-353b-4fb9-a59d-0b94c8c67bea_ContentBits">
    <vt:lpwstr>0</vt:lpwstr>
  </property>
</Properties>
</file>