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03575" w:rsidRPr="00C03575" w:rsidTr="00B552F0">
        <w:trPr>
          <w:trHeight w:val="1977"/>
        </w:trPr>
        <w:tc>
          <w:tcPr>
            <w:tcW w:w="4594" w:type="dxa"/>
            <w:tcBorders>
              <w:bottom w:val="single" w:sz="4" w:space="0" w:color="auto"/>
            </w:tcBorders>
            <w:tcMar>
              <w:bottom w:w="170" w:type="dxa"/>
            </w:tcMar>
          </w:tcPr>
          <w:p w:rsidR="00C03575" w:rsidRPr="00C03575" w:rsidRDefault="00C03575" w:rsidP="00C03575">
            <w:pPr>
              <w:jc w:val="both"/>
            </w:pPr>
            <w:bookmarkStart w:id="0" w:name="_GoBack"/>
            <w:bookmarkEnd w:id="0"/>
            <w:r w:rsidRPr="00C03575">
              <w:rPr>
                <w:noProof/>
                <w:lang w:eastAsia="en-US"/>
              </w:rPr>
              <w:drawing>
                <wp:anchor distT="0" distB="0" distL="114300" distR="114300" simplePos="0" relativeHeight="251659264" behindDoc="1" locked="0" layoutInCell="0" allowOverlap="1" wp14:anchorId="1817EC68" wp14:editId="68D51763">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03575" w:rsidRPr="00C03575" w:rsidRDefault="00C03575" w:rsidP="00C03575"/>
        </w:tc>
        <w:tc>
          <w:tcPr>
            <w:tcW w:w="425" w:type="dxa"/>
            <w:tcBorders>
              <w:bottom w:val="single" w:sz="4" w:space="0" w:color="auto"/>
            </w:tcBorders>
            <w:tcMar>
              <w:left w:w="0" w:type="dxa"/>
              <w:right w:w="0" w:type="dxa"/>
            </w:tcMar>
          </w:tcPr>
          <w:p w:rsidR="00C03575" w:rsidRPr="00C03575" w:rsidRDefault="00C03575" w:rsidP="00C03575">
            <w:pPr>
              <w:jc w:val="right"/>
            </w:pPr>
            <w:r w:rsidRPr="00C03575">
              <w:rPr>
                <w:b/>
                <w:sz w:val="40"/>
                <w:szCs w:val="40"/>
              </w:rPr>
              <w:t>C</w:t>
            </w:r>
          </w:p>
        </w:tc>
      </w:tr>
      <w:tr w:rsidR="00C03575" w:rsidRPr="00C03575" w:rsidTr="00B552F0">
        <w:trPr>
          <w:trHeight w:hRule="exact" w:val="340"/>
        </w:trPr>
        <w:tc>
          <w:tcPr>
            <w:tcW w:w="9356" w:type="dxa"/>
            <w:gridSpan w:val="3"/>
            <w:tcBorders>
              <w:top w:val="single" w:sz="4" w:space="0" w:color="auto"/>
            </w:tcBorders>
            <w:tcMar>
              <w:top w:w="170" w:type="dxa"/>
              <w:left w:w="0" w:type="dxa"/>
              <w:right w:w="0" w:type="dxa"/>
            </w:tcMar>
            <w:vAlign w:val="bottom"/>
          </w:tcPr>
          <w:p w:rsidR="00C03575" w:rsidRPr="00C03575" w:rsidRDefault="00C03575" w:rsidP="00C03575">
            <w:pPr>
              <w:jc w:val="right"/>
              <w:rPr>
                <w:rFonts w:ascii="Arial Black" w:hAnsi="Arial Black"/>
                <w:caps/>
                <w:sz w:val="15"/>
              </w:rPr>
            </w:pPr>
            <w:r w:rsidRPr="00C03575">
              <w:rPr>
                <w:rFonts w:ascii="Arial Black" w:hAnsi="Arial Black" w:hint="eastAsia"/>
                <w:caps/>
                <w:sz w:val="15"/>
              </w:rPr>
              <w:t>cws/4bis</w:t>
            </w:r>
            <w:r w:rsidRPr="00C03575">
              <w:rPr>
                <w:rFonts w:ascii="Arial Black" w:hAnsi="Arial Black"/>
                <w:caps/>
                <w:sz w:val="15"/>
              </w:rPr>
              <w:t>/</w:t>
            </w:r>
            <w:bookmarkStart w:id="1" w:name="Code"/>
            <w:bookmarkEnd w:id="1"/>
            <w:r>
              <w:rPr>
                <w:rFonts w:ascii="Arial Black" w:hAnsi="Arial Black" w:hint="eastAsia"/>
                <w:caps/>
                <w:sz w:val="15"/>
              </w:rPr>
              <w:t>3</w:t>
            </w:r>
          </w:p>
        </w:tc>
      </w:tr>
      <w:tr w:rsidR="00C03575" w:rsidRPr="00C03575" w:rsidTr="00B552F0">
        <w:trPr>
          <w:trHeight w:hRule="exact" w:val="170"/>
        </w:trPr>
        <w:tc>
          <w:tcPr>
            <w:tcW w:w="9356" w:type="dxa"/>
            <w:gridSpan w:val="3"/>
            <w:noWrap/>
            <w:tcMar>
              <w:left w:w="0" w:type="dxa"/>
              <w:right w:w="0" w:type="dxa"/>
            </w:tcMar>
            <w:vAlign w:val="bottom"/>
          </w:tcPr>
          <w:p w:rsidR="00C03575" w:rsidRPr="00C03575" w:rsidRDefault="00C03575" w:rsidP="00C03575">
            <w:pPr>
              <w:jc w:val="right"/>
              <w:rPr>
                <w:rFonts w:ascii="Arial Black" w:hAnsi="Arial Black"/>
                <w:b/>
                <w:caps/>
                <w:sz w:val="15"/>
                <w:szCs w:val="15"/>
              </w:rPr>
            </w:pPr>
            <w:r w:rsidRPr="00C03575">
              <w:rPr>
                <w:rFonts w:eastAsia="SimHei" w:hint="eastAsia"/>
                <w:b/>
                <w:sz w:val="15"/>
                <w:szCs w:val="15"/>
              </w:rPr>
              <w:t>原</w:t>
            </w:r>
            <w:r w:rsidRPr="00C03575">
              <w:rPr>
                <w:rFonts w:eastAsia="SimHei"/>
                <w:b/>
                <w:sz w:val="15"/>
                <w:szCs w:val="15"/>
                <w:lang w:val="pt-BR"/>
              </w:rPr>
              <w:t xml:space="preserve"> </w:t>
            </w:r>
            <w:r w:rsidRPr="00C03575">
              <w:rPr>
                <w:rFonts w:eastAsia="SimHei" w:hint="eastAsia"/>
                <w:b/>
                <w:sz w:val="15"/>
                <w:szCs w:val="15"/>
              </w:rPr>
              <w:t>文</w:t>
            </w:r>
            <w:r w:rsidRPr="00C03575">
              <w:rPr>
                <w:rFonts w:eastAsia="SimHei" w:hint="eastAsia"/>
                <w:b/>
                <w:sz w:val="15"/>
                <w:szCs w:val="15"/>
                <w:lang w:val="pt-BR"/>
              </w:rPr>
              <w:t>：</w:t>
            </w:r>
            <w:bookmarkStart w:id="2" w:name="Original"/>
            <w:bookmarkEnd w:id="2"/>
            <w:r w:rsidRPr="00C03575">
              <w:rPr>
                <w:rFonts w:eastAsia="SimHei" w:hint="eastAsia"/>
                <w:b/>
                <w:sz w:val="15"/>
                <w:szCs w:val="15"/>
                <w:lang w:val="pt-BR"/>
              </w:rPr>
              <w:t>英</w:t>
            </w:r>
            <w:r w:rsidRPr="00C03575">
              <w:rPr>
                <w:rFonts w:eastAsia="SimHei" w:hint="eastAsia"/>
                <w:b/>
                <w:sz w:val="15"/>
                <w:szCs w:val="15"/>
              </w:rPr>
              <w:t>文</w:t>
            </w:r>
          </w:p>
        </w:tc>
      </w:tr>
      <w:tr w:rsidR="00C03575" w:rsidRPr="00C03575" w:rsidTr="00B552F0">
        <w:trPr>
          <w:trHeight w:hRule="exact" w:val="198"/>
        </w:trPr>
        <w:tc>
          <w:tcPr>
            <w:tcW w:w="9356" w:type="dxa"/>
            <w:gridSpan w:val="3"/>
            <w:tcMar>
              <w:left w:w="0" w:type="dxa"/>
              <w:right w:w="0" w:type="dxa"/>
            </w:tcMar>
            <w:vAlign w:val="bottom"/>
          </w:tcPr>
          <w:p w:rsidR="00C03575" w:rsidRPr="00C03575" w:rsidRDefault="00C03575" w:rsidP="00C03575">
            <w:pPr>
              <w:jc w:val="right"/>
              <w:rPr>
                <w:rFonts w:ascii="SimHei" w:eastAsia="SimHei" w:hAnsi="Arial Black"/>
                <w:b/>
                <w:caps/>
                <w:sz w:val="15"/>
                <w:szCs w:val="15"/>
              </w:rPr>
            </w:pPr>
            <w:r w:rsidRPr="00C03575">
              <w:rPr>
                <w:rFonts w:ascii="SimHei" w:eastAsia="SimHei" w:hint="eastAsia"/>
                <w:b/>
                <w:sz w:val="15"/>
                <w:szCs w:val="15"/>
              </w:rPr>
              <w:t>日</w:t>
            </w:r>
            <w:r w:rsidRPr="00C03575">
              <w:rPr>
                <w:rFonts w:ascii="SimHei" w:eastAsia="SimHei" w:hint="eastAsia"/>
                <w:b/>
                <w:sz w:val="15"/>
                <w:szCs w:val="15"/>
                <w:lang w:val="pt-BR"/>
              </w:rPr>
              <w:t xml:space="preserve"> </w:t>
            </w:r>
            <w:r w:rsidRPr="00C03575">
              <w:rPr>
                <w:rFonts w:ascii="SimHei" w:eastAsia="SimHei" w:hint="eastAsia"/>
                <w:b/>
                <w:sz w:val="15"/>
                <w:szCs w:val="15"/>
              </w:rPr>
              <w:t>期</w:t>
            </w:r>
            <w:r w:rsidRPr="00C03575">
              <w:rPr>
                <w:rFonts w:ascii="SimHei" w:eastAsia="SimHei" w:hAnsi="SimSun" w:hint="eastAsia"/>
                <w:b/>
                <w:sz w:val="15"/>
                <w:szCs w:val="15"/>
                <w:lang w:val="pt-BR"/>
              </w:rPr>
              <w:t>：</w:t>
            </w:r>
            <w:bookmarkStart w:id="3" w:name="Date"/>
            <w:bookmarkEnd w:id="3"/>
            <w:r w:rsidRPr="00C03575">
              <w:rPr>
                <w:rFonts w:ascii="Arial Black" w:eastAsia="SimHei" w:hAnsi="Arial Black"/>
                <w:b/>
                <w:sz w:val="15"/>
                <w:szCs w:val="15"/>
                <w:lang w:val="pt-BR"/>
              </w:rPr>
              <w:t>201</w:t>
            </w:r>
            <w:r w:rsidRPr="00C03575">
              <w:rPr>
                <w:rFonts w:ascii="Arial Black" w:eastAsia="SimHei" w:hAnsi="Arial Black" w:hint="eastAsia"/>
                <w:b/>
                <w:sz w:val="15"/>
                <w:szCs w:val="15"/>
                <w:lang w:val="pt-BR"/>
              </w:rPr>
              <w:t>6</w:t>
            </w:r>
            <w:r w:rsidRPr="00C03575">
              <w:rPr>
                <w:rFonts w:ascii="SimHei" w:eastAsia="SimHei" w:hAnsi="Times New Roman" w:hint="eastAsia"/>
                <w:b/>
                <w:sz w:val="15"/>
                <w:szCs w:val="15"/>
              </w:rPr>
              <w:t>年</w:t>
            </w:r>
            <w:r w:rsidRPr="00C03575">
              <w:rPr>
                <w:rFonts w:ascii="Arial Black" w:eastAsia="SimHei" w:hAnsi="Arial Black" w:hint="eastAsia"/>
                <w:b/>
                <w:sz w:val="15"/>
                <w:szCs w:val="15"/>
                <w:lang w:val="pt-BR"/>
              </w:rPr>
              <w:t>2</w:t>
            </w:r>
            <w:r w:rsidRPr="00C03575">
              <w:rPr>
                <w:rFonts w:ascii="SimHei" w:eastAsia="SimHei" w:hAnsi="Times New Roman" w:hint="eastAsia"/>
                <w:b/>
                <w:sz w:val="15"/>
                <w:szCs w:val="15"/>
              </w:rPr>
              <w:t>月</w:t>
            </w:r>
            <w:r w:rsidRPr="00C03575">
              <w:rPr>
                <w:rFonts w:ascii="Arial Black" w:eastAsia="SimHei" w:hAnsi="Arial Black" w:hint="eastAsia"/>
                <w:b/>
                <w:sz w:val="15"/>
                <w:szCs w:val="15"/>
              </w:rPr>
              <w:t>22</w:t>
            </w:r>
            <w:r w:rsidRPr="00C03575">
              <w:rPr>
                <w:rFonts w:ascii="SimHei" w:eastAsia="SimHei" w:hAnsi="Times New Roman" w:hint="eastAsia"/>
                <w:b/>
                <w:sz w:val="15"/>
                <w:szCs w:val="15"/>
              </w:rPr>
              <w:t>日</w:t>
            </w:r>
            <w:r w:rsidRPr="00C03575">
              <w:rPr>
                <w:rFonts w:ascii="SimHei" w:eastAsia="SimHei" w:hAnsi="Arial Black" w:hint="eastAsia"/>
                <w:b/>
                <w:caps/>
                <w:sz w:val="15"/>
                <w:szCs w:val="15"/>
              </w:rPr>
              <w:t xml:space="preserve">  </w:t>
            </w:r>
          </w:p>
        </w:tc>
      </w:tr>
    </w:tbl>
    <w:p w:rsidR="00C03575" w:rsidRPr="00C03575" w:rsidRDefault="00C03575" w:rsidP="00C03575"/>
    <w:p w:rsidR="00C03575" w:rsidRPr="00C03575" w:rsidRDefault="00C03575" w:rsidP="00C03575"/>
    <w:p w:rsidR="00C03575" w:rsidRPr="00C03575" w:rsidRDefault="00C03575" w:rsidP="00C03575"/>
    <w:p w:rsidR="00C03575" w:rsidRPr="00C03575" w:rsidRDefault="00C03575" w:rsidP="00C03575"/>
    <w:p w:rsidR="00C03575" w:rsidRPr="00C03575" w:rsidRDefault="00C03575" w:rsidP="00C03575"/>
    <w:p w:rsidR="00C03575" w:rsidRPr="00C03575" w:rsidRDefault="00C03575" w:rsidP="00C03575">
      <w:pPr>
        <w:spacing w:line="360" w:lineRule="atLeast"/>
        <w:rPr>
          <w:rFonts w:ascii="SimHei" w:eastAsia="SimHei"/>
          <w:sz w:val="28"/>
          <w:szCs w:val="28"/>
        </w:rPr>
      </w:pPr>
      <w:r w:rsidRPr="00C03575">
        <w:rPr>
          <w:rFonts w:ascii="SimHei" w:eastAsia="SimHei" w:hint="eastAsia"/>
          <w:sz w:val="28"/>
          <w:szCs w:val="28"/>
        </w:rPr>
        <w:t>世界知识产权组织标准委员会(CWS)</w:t>
      </w:r>
    </w:p>
    <w:p w:rsidR="00C03575" w:rsidRPr="00C03575" w:rsidRDefault="00C03575" w:rsidP="00C03575"/>
    <w:p w:rsidR="00C03575" w:rsidRPr="00C03575" w:rsidRDefault="00C03575" w:rsidP="00C03575"/>
    <w:p w:rsidR="00C03575" w:rsidRPr="00C03575" w:rsidRDefault="00C03575" w:rsidP="00C03575">
      <w:pPr>
        <w:textAlignment w:val="bottom"/>
        <w:rPr>
          <w:rFonts w:ascii="KaiTi" w:eastAsia="KaiTi"/>
          <w:b/>
          <w:sz w:val="24"/>
          <w:szCs w:val="24"/>
        </w:rPr>
      </w:pPr>
      <w:r w:rsidRPr="00C03575">
        <w:rPr>
          <w:rFonts w:ascii="KaiTi" w:eastAsia="KaiTi" w:hint="eastAsia"/>
          <w:b/>
          <w:sz w:val="24"/>
          <w:szCs w:val="24"/>
        </w:rPr>
        <w:t>第四届会议续会</w:t>
      </w:r>
    </w:p>
    <w:p w:rsidR="00C03575" w:rsidRPr="00C03575" w:rsidRDefault="00C03575" w:rsidP="00C03575">
      <w:pPr>
        <w:textAlignment w:val="bottom"/>
        <w:rPr>
          <w:rFonts w:ascii="KaiTi" w:eastAsia="KaiTi" w:hAnsi="KaiTi"/>
          <w:b/>
          <w:sz w:val="24"/>
          <w:szCs w:val="24"/>
        </w:rPr>
      </w:pPr>
      <w:r w:rsidRPr="00C03575">
        <w:rPr>
          <w:rFonts w:ascii="KaiTi" w:eastAsia="KaiTi" w:hAnsi="KaiTi" w:hint="eastAsia"/>
          <w:sz w:val="24"/>
          <w:szCs w:val="24"/>
        </w:rPr>
        <w:t>2016</w:t>
      </w:r>
      <w:r w:rsidRPr="00C03575">
        <w:rPr>
          <w:rFonts w:ascii="KaiTi" w:eastAsia="KaiTi" w:hAnsi="KaiTi" w:hint="eastAsia"/>
          <w:b/>
          <w:sz w:val="24"/>
          <w:szCs w:val="24"/>
        </w:rPr>
        <w:t>年</w:t>
      </w:r>
      <w:r w:rsidRPr="00C03575">
        <w:rPr>
          <w:rFonts w:ascii="KaiTi" w:eastAsia="KaiTi" w:hAnsi="KaiTi" w:hint="eastAsia"/>
          <w:sz w:val="24"/>
          <w:szCs w:val="24"/>
        </w:rPr>
        <w:t>3</w:t>
      </w:r>
      <w:r w:rsidRPr="00C03575">
        <w:rPr>
          <w:rFonts w:ascii="KaiTi" w:eastAsia="KaiTi" w:hAnsi="KaiTi" w:hint="eastAsia"/>
          <w:b/>
          <w:sz w:val="24"/>
          <w:szCs w:val="24"/>
        </w:rPr>
        <w:t>月</w:t>
      </w:r>
      <w:r w:rsidRPr="00C03575">
        <w:rPr>
          <w:rFonts w:ascii="KaiTi" w:eastAsia="KaiTi" w:hAnsi="KaiTi" w:hint="eastAsia"/>
          <w:sz w:val="24"/>
          <w:szCs w:val="24"/>
        </w:rPr>
        <w:t>21</w:t>
      </w:r>
      <w:r w:rsidRPr="00C03575">
        <w:rPr>
          <w:rFonts w:ascii="KaiTi" w:eastAsia="KaiTi" w:hAnsi="KaiTi" w:hint="eastAsia"/>
          <w:b/>
          <w:sz w:val="24"/>
          <w:szCs w:val="24"/>
        </w:rPr>
        <w:t>日至</w:t>
      </w:r>
      <w:r w:rsidRPr="00C03575">
        <w:rPr>
          <w:rFonts w:ascii="KaiTi" w:eastAsia="KaiTi" w:hAnsi="KaiTi" w:hint="eastAsia"/>
          <w:sz w:val="24"/>
          <w:szCs w:val="24"/>
        </w:rPr>
        <w:t>24</w:t>
      </w:r>
      <w:r w:rsidRPr="00C03575">
        <w:rPr>
          <w:rFonts w:ascii="KaiTi" w:eastAsia="KaiTi" w:hAnsi="KaiTi" w:hint="eastAsia"/>
          <w:b/>
          <w:sz w:val="24"/>
          <w:szCs w:val="24"/>
        </w:rPr>
        <w:t>日，日内瓦</w:t>
      </w:r>
    </w:p>
    <w:p w:rsidR="00C03575" w:rsidRPr="00C03575" w:rsidRDefault="00C03575" w:rsidP="00C03575"/>
    <w:p w:rsidR="00C03575" w:rsidRPr="00C03575" w:rsidRDefault="00C03575" w:rsidP="00C03575"/>
    <w:p w:rsidR="00C03575" w:rsidRPr="00C03575" w:rsidRDefault="00C03575" w:rsidP="00C03575"/>
    <w:p w:rsidR="00C03575" w:rsidRPr="00C03575" w:rsidRDefault="00C03575" w:rsidP="00C03575">
      <w:pPr>
        <w:rPr>
          <w:rFonts w:ascii="KaiTi" w:eastAsia="KaiTi" w:hAnsi="KaiTi" w:cs="Times New Roman"/>
          <w:kern w:val="2"/>
          <w:sz w:val="24"/>
          <w:szCs w:val="32"/>
        </w:rPr>
      </w:pPr>
      <w:bookmarkStart w:id="4" w:name="TitleOfDoc"/>
      <w:bookmarkEnd w:id="4"/>
      <w:r w:rsidRPr="00C03575">
        <w:rPr>
          <w:rFonts w:ascii="KaiTi" w:eastAsia="KaiTi" w:hAnsi="KaiTi" w:cs="Times New Roman" w:hint="eastAsia"/>
          <w:kern w:val="2"/>
          <w:sz w:val="24"/>
          <w:szCs w:val="32"/>
        </w:rPr>
        <w:t>修订WIPO标准ST.14</w:t>
      </w:r>
    </w:p>
    <w:p w:rsidR="00C03575" w:rsidRPr="00C03575" w:rsidRDefault="00C03575" w:rsidP="00C03575"/>
    <w:p w:rsidR="00C03575" w:rsidRPr="00C03575" w:rsidRDefault="00C03575" w:rsidP="00C03575">
      <w:pPr>
        <w:rPr>
          <w:rFonts w:ascii="KaiTi" w:eastAsia="KaiTi" w:hAnsi="STKaiti" w:cs="Times New Roman"/>
          <w:i/>
          <w:kern w:val="2"/>
          <w:sz w:val="21"/>
          <w:szCs w:val="24"/>
        </w:rPr>
      </w:pPr>
      <w:bookmarkStart w:id="5" w:name="Prepared"/>
      <w:bookmarkEnd w:id="5"/>
      <w:r w:rsidRPr="00C03575">
        <w:rPr>
          <w:rFonts w:ascii="KaiTi" w:eastAsia="KaiTi" w:hAnsi="STKaiti" w:cs="Times New Roman" w:hint="eastAsia"/>
          <w:i/>
          <w:kern w:val="2"/>
          <w:sz w:val="21"/>
          <w:szCs w:val="24"/>
        </w:rPr>
        <w:t>秘书处编拟的文件</w:t>
      </w:r>
    </w:p>
    <w:p w:rsidR="00C03575" w:rsidRPr="00C03575" w:rsidRDefault="00C03575" w:rsidP="00C03575"/>
    <w:p w:rsidR="00C03575" w:rsidRPr="00C03575" w:rsidRDefault="00C03575" w:rsidP="00C03575"/>
    <w:p w:rsidR="00C03575" w:rsidRPr="00C03575" w:rsidRDefault="00C03575" w:rsidP="00C03575"/>
    <w:p w:rsidR="00C03575" w:rsidRPr="00C03575" w:rsidRDefault="00C03575" w:rsidP="00C03575"/>
    <w:p w:rsidR="006A54F6" w:rsidRPr="00C04C92" w:rsidRDefault="0085477F" w:rsidP="00C03575">
      <w:pPr>
        <w:pStyle w:val="Heading2"/>
        <w:spacing w:beforeLines="100" w:afterLines="50" w:after="120" w:line="340" w:lineRule="atLeast"/>
        <w:jc w:val="both"/>
        <w:rPr>
          <w:rFonts w:ascii="SimHei" w:eastAsia="SimHei" w:hAnsi="SimHei"/>
          <w:sz w:val="21"/>
          <w:szCs w:val="21"/>
        </w:rPr>
      </w:pPr>
      <w:r w:rsidRPr="00C04C92">
        <w:rPr>
          <w:rFonts w:ascii="SimHei" w:eastAsia="SimHei" w:hAnsi="SimHei" w:hint="eastAsia"/>
          <w:sz w:val="21"/>
          <w:szCs w:val="21"/>
        </w:rPr>
        <w:t>导　言</w:t>
      </w:r>
    </w:p>
    <w:p w:rsidR="006A54F6" w:rsidRPr="002C7531" w:rsidRDefault="0085477F" w:rsidP="00C03575">
      <w:pPr>
        <w:pStyle w:val="ONUME"/>
        <w:numPr>
          <w:ilvl w:val="0"/>
          <w:numId w:val="5"/>
        </w:numPr>
        <w:tabs>
          <w:tab w:val="clear" w:pos="567"/>
        </w:tabs>
        <w:overflowPunct w:val="0"/>
        <w:spacing w:afterLines="50" w:after="120" w:line="340" w:lineRule="atLeast"/>
        <w:jc w:val="both"/>
        <w:rPr>
          <w:rFonts w:ascii="SimSun" w:hAnsi="SimSun"/>
          <w:sz w:val="21"/>
          <w:szCs w:val="21"/>
        </w:rPr>
      </w:pPr>
      <w:r w:rsidRPr="002C7531">
        <w:rPr>
          <w:rFonts w:ascii="SimSun" w:hAnsi="SimSun" w:hint="eastAsia"/>
          <w:sz w:val="21"/>
          <w:szCs w:val="21"/>
        </w:rPr>
        <w:t>WIPO标准委员会(CWS)在2012年4月</w:t>
      </w:r>
      <w:r w:rsidR="002C7531">
        <w:rPr>
          <w:rFonts w:ascii="SimSun" w:hAnsi="SimSun" w:hint="eastAsia"/>
          <w:sz w:val="21"/>
          <w:szCs w:val="21"/>
        </w:rPr>
        <w:t>至</w:t>
      </w:r>
      <w:r w:rsidRPr="002C7531">
        <w:rPr>
          <w:rFonts w:ascii="SimSun" w:hAnsi="SimSun" w:hint="eastAsia"/>
          <w:sz w:val="21"/>
          <w:szCs w:val="21"/>
        </w:rPr>
        <w:t>5月举行的第二届会议上，同意设立</w:t>
      </w:r>
      <w:r w:rsidR="00FC4443" w:rsidRPr="002C7531">
        <w:rPr>
          <w:rFonts w:ascii="SimSun" w:hAnsi="SimSun" w:hint="eastAsia"/>
          <w:sz w:val="21"/>
          <w:szCs w:val="21"/>
        </w:rPr>
        <w:t>第45号任务</w:t>
      </w:r>
      <w:r w:rsidR="00FC4443">
        <w:rPr>
          <w:rFonts w:ascii="SimSun" w:hAnsi="SimSun" w:hint="eastAsia"/>
          <w:sz w:val="21"/>
          <w:szCs w:val="21"/>
        </w:rPr>
        <w:t>，</w:t>
      </w:r>
      <w:r w:rsidRPr="002C7531">
        <w:rPr>
          <w:rFonts w:ascii="SimSun" w:hAnsi="SimSun" w:hint="eastAsia"/>
          <w:sz w:val="21"/>
          <w:szCs w:val="21"/>
        </w:rPr>
        <w:t>修订WIPO标准ST.14</w:t>
      </w:r>
      <w:r w:rsidR="003B579C" w:rsidRPr="002C7531">
        <w:rPr>
          <w:rFonts w:ascii="SimSun" w:hAnsi="SimSun" w:hint="eastAsia"/>
          <w:sz w:val="21"/>
          <w:szCs w:val="21"/>
        </w:rPr>
        <w:t>“在专利文献中列入引证参考文献的建议”</w:t>
      </w:r>
      <w:r w:rsidRPr="002C7531">
        <w:rPr>
          <w:rFonts w:ascii="SimSun" w:hAnsi="SimSun" w:hint="eastAsia"/>
          <w:sz w:val="21"/>
          <w:szCs w:val="21"/>
        </w:rPr>
        <w:t>。标准委员会还决定成立ST.14工作队处理修订工作(见文件CWS/2/14第28</w:t>
      </w:r>
      <w:r w:rsidR="003B579C" w:rsidRPr="002C7531">
        <w:rPr>
          <w:rFonts w:ascii="SimSun" w:hAnsi="SimSun" w:hint="eastAsia"/>
          <w:sz w:val="21"/>
          <w:szCs w:val="21"/>
        </w:rPr>
        <w:t>段</w:t>
      </w:r>
      <w:r w:rsidRPr="002C7531">
        <w:rPr>
          <w:rFonts w:ascii="SimSun" w:hAnsi="SimSun" w:hint="eastAsia"/>
          <w:sz w:val="21"/>
          <w:szCs w:val="21"/>
        </w:rPr>
        <w:t>至</w:t>
      </w:r>
      <w:r w:rsidR="003B579C" w:rsidRPr="002C7531">
        <w:rPr>
          <w:rFonts w:ascii="SimSun" w:hAnsi="SimSun" w:hint="eastAsia"/>
          <w:sz w:val="21"/>
          <w:szCs w:val="21"/>
        </w:rPr>
        <w:t>第</w:t>
      </w:r>
      <w:r w:rsidRPr="002C7531">
        <w:rPr>
          <w:rFonts w:ascii="SimSun" w:hAnsi="SimSun" w:hint="eastAsia"/>
          <w:sz w:val="21"/>
          <w:szCs w:val="21"/>
        </w:rPr>
        <w:t>31段)。</w:t>
      </w:r>
    </w:p>
    <w:p w:rsidR="006A54F6" w:rsidRPr="002C7531" w:rsidRDefault="0085477F" w:rsidP="00C03575">
      <w:pPr>
        <w:pStyle w:val="ONUME"/>
        <w:numPr>
          <w:ilvl w:val="0"/>
          <w:numId w:val="5"/>
        </w:numPr>
        <w:tabs>
          <w:tab w:val="clear" w:pos="567"/>
        </w:tabs>
        <w:overflowPunct w:val="0"/>
        <w:spacing w:afterLines="50" w:after="120" w:line="340" w:lineRule="atLeast"/>
        <w:jc w:val="both"/>
        <w:rPr>
          <w:rFonts w:ascii="SimSun" w:hAnsi="SimSun"/>
          <w:sz w:val="21"/>
          <w:szCs w:val="21"/>
        </w:rPr>
      </w:pPr>
      <w:r w:rsidRPr="002C7531">
        <w:rPr>
          <w:rFonts w:ascii="SimSun" w:hAnsi="SimSun" w:hint="eastAsia"/>
          <w:sz w:val="21"/>
          <w:szCs w:val="21"/>
        </w:rPr>
        <w:t>上述第45号任务由两部分组成：</w:t>
      </w:r>
    </w:p>
    <w:p w:rsidR="006A54F6" w:rsidRPr="002C7531" w:rsidRDefault="0085477F" w:rsidP="00C03575">
      <w:pPr>
        <w:pStyle w:val="ONUME"/>
        <w:numPr>
          <w:ilvl w:val="1"/>
          <w:numId w:val="5"/>
        </w:numPr>
        <w:tabs>
          <w:tab w:val="clear" w:pos="1134"/>
        </w:tabs>
        <w:overflowPunct w:val="0"/>
        <w:spacing w:afterLines="50" w:after="120" w:line="340" w:lineRule="atLeast"/>
        <w:jc w:val="both"/>
        <w:rPr>
          <w:rFonts w:ascii="SimSun" w:hAnsi="SimSun"/>
          <w:sz w:val="21"/>
          <w:szCs w:val="21"/>
        </w:rPr>
      </w:pPr>
      <w:r w:rsidRPr="002C7531">
        <w:rPr>
          <w:rFonts w:ascii="SimSun" w:hAnsi="SimSun" w:hint="eastAsia"/>
          <w:sz w:val="21"/>
          <w:szCs w:val="21"/>
        </w:rPr>
        <w:t>考虑文件CWS/2/6第7段、第10段至第14段中所述的意见和提案草案，编写一项关于修订WIPO标准ST.14第14段中规定的类型代码的提案。</w:t>
      </w:r>
    </w:p>
    <w:p w:rsidR="006A54F6" w:rsidRPr="002C7531" w:rsidRDefault="0085477F" w:rsidP="00C03575">
      <w:pPr>
        <w:pStyle w:val="ONUME"/>
        <w:numPr>
          <w:ilvl w:val="1"/>
          <w:numId w:val="5"/>
        </w:numPr>
        <w:tabs>
          <w:tab w:val="clear" w:pos="1134"/>
        </w:tabs>
        <w:overflowPunct w:val="0"/>
        <w:spacing w:afterLines="50" w:after="120" w:line="340" w:lineRule="atLeast"/>
        <w:jc w:val="both"/>
        <w:rPr>
          <w:rFonts w:ascii="SimSun" w:hAnsi="SimSun"/>
          <w:sz w:val="21"/>
          <w:szCs w:val="21"/>
        </w:rPr>
      </w:pPr>
      <w:r w:rsidRPr="002C7531">
        <w:rPr>
          <w:rFonts w:ascii="SimSun" w:hAnsi="SimSun" w:hint="eastAsia"/>
          <w:sz w:val="21"/>
          <w:szCs w:val="21"/>
        </w:rPr>
        <w:t>对修订关于非专利文献引文类别标注方法的各项建议以使WIPO标准ST.14与国际标准ISO</w:t>
      </w:r>
      <w:r w:rsidR="00C04C92">
        <w:rPr>
          <w:rFonts w:ascii="SimSun" w:hAnsi="SimSun" w:hint="eastAsia"/>
          <w:sz w:val="21"/>
          <w:szCs w:val="21"/>
        </w:rPr>
        <w:t xml:space="preserve"> </w:t>
      </w:r>
      <w:r w:rsidRPr="002C7531">
        <w:rPr>
          <w:rFonts w:ascii="SimSun" w:hAnsi="SimSun" w:hint="eastAsia"/>
          <w:sz w:val="21"/>
          <w:szCs w:val="21"/>
        </w:rPr>
        <w:t>690:2010(信息与文献—参考文献与信息资源引文指南)相一致的便利性进行研究。如果认为可以修订，则编写相应提案。</w:t>
      </w:r>
    </w:p>
    <w:p w:rsidR="006A54F6" w:rsidRPr="002C7531" w:rsidRDefault="003B579C" w:rsidP="00C03575">
      <w:pPr>
        <w:pStyle w:val="ONUME"/>
        <w:numPr>
          <w:ilvl w:val="0"/>
          <w:numId w:val="5"/>
        </w:numPr>
        <w:tabs>
          <w:tab w:val="clear" w:pos="567"/>
        </w:tabs>
        <w:overflowPunct w:val="0"/>
        <w:spacing w:afterLines="50" w:after="120" w:line="340" w:lineRule="atLeast"/>
        <w:jc w:val="both"/>
        <w:rPr>
          <w:rFonts w:ascii="SimSun" w:hAnsi="SimSun"/>
          <w:sz w:val="21"/>
          <w:szCs w:val="21"/>
        </w:rPr>
      </w:pPr>
      <w:r w:rsidRPr="002C7531">
        <w:rPr>
          <w:rFonts w:ascii="SimSun" w:hAnsi="SimSun" w:hint="eastAsia"/>
          <w:sz w:val="21"/>
          <w:szCs w:val="21"/>
        </w:rPr>
        <w:t>在2014年5月举行的标准委员会第四届会议上，国际局提交了关于修订WIPO标准ST.14的状态报告(见文件CWS/4/5)。标准委员会被要求考虑文件CWS/4/5第9段中列出的利弊，决定以“N”类和“I”类替代“X”类</w:t>
      </w:r>
      <w:r w:rsidR="00AF205D">
        <w:rPr>
          <w:rFonts w:ascii="SimSun" w:hAnsi="SimSun" w:hint="eastAsia"/>
          <w:sz w:val="21"/>
          <w:szCs w:val="21"/>
        </w:rPr>
        <w:t>的建议</w:t>
      </w:r>
      <w:r w:rsidRPr="002C7531">
        <w:rPr>
          <w:rFonts w:ascii="SimSun" w:hAnsi="SimSun" w:hint="eastAsia"/>
          <w:sz w:val="21"/>
          <w:szCs w:val="21"/>
        </w:rPr>
        <w:t>是否适宜。</w:t>
      </w:r>
    </w:p>
    <w:p w:rsidR="006A54F6" w:rsidRPr="002C7531" w:rsidRDefault="0088033D" w:rsidP="00C03575">
      <w:pPr>
        <w:pStyle w:val="ONUME"/>
        <w:numPr>
          <w:ilvl w:val="0"/>
          <w:numId w:val="5"/>
        </w:numPr>
        <w:tabs>
          <w:tab w:val="clear" w:pos="567"/>
        </w:tabs>
        <w:overflowPunct w:val="0"/>
        <w:spacing w:afterLines="50" w:after="120" w:line="340" w:lineRule="atLeast"/>
        <w:jc w:val="both"/>
        <w:rPr>
          <w:rFonts w:ascii="SimSun" w:hAnsi="SimSun"/>
          <w:sz w:val="21"/>
          <w:szCs w:val="21"/>
        </w:rPr>
      </w:pPr>
      <w:r w:rsidRPr="002C7531">
        <w:rPr>
          <w:rFonts w:ascii="SimSun" w:hAnsi="SimSun" w:hint="eastAsia"/>
          <w:sz w:val="21"/>
          <w:szCs w:val="21"/>
        </w:rPr>
        <w:t>标准委员会非正式商定，暂停第45号任务的第一部分。工作</w:t>
      </w:r>
      <w:r w:rsidR="00FC4443">
        <w:rPr>
          <w:rFonts w:ascii="SimSun" w:hAnsi="SimSun" w:hint="eastAsia"/>
          <w:sz w:val="21"/>
          <w:szCs w:val="21"/>
        </w:rPr>
        <w:t>队</w:t>
      </w:r>
      <w:r w:rsidRPr="002C7531">
        <w:rPr>
          <w:rFonts w:ascii="SimSun" w:hAnsi="SimSun" w:hint="eastAsia"/>
          <w:sz w:val="21"/>
          <w:szCs w:val="21"/>
        </w:rPr>
        <w:t>被要求着重于</w:t>
      </w:r>
      <w:r w:rsidR="00FC4443">
        <w:rPr>
          <w:rFonts w:ascii="SimSun" w:hAnsi="SimSun" w:hint="eastAsia"/>
          <w:sz w:val="21"/>
          <w:szCs w:val="21"/>
        </w:rPr>
        <w:t>任务</w:t>
      </w:r>
      <w:r w:rsidRPr="002C7531">
        <w:rPr>
          <w:rFonts w:ascii="SimSun" w:hAnsi="SimSun" w:hint="eastAsia"/>
          <w:sz w:val="21"/>
          <w:szCs w:val="21"/>
        </w:rPr>
        <w:t>的第二部分，即：</w:t>
      </w:r>
      <w:r w:rsidR="0085477F" w:rsidRPr="002C7531">
        <w:rPr>
          <w:rFonts w:ascii="SimSun" w:hAnsi="SimSun" w:hint="eastAsia"/>
          <w:sz w:val="21"/>
          <w:szCs w:val="21"/>
        </w:rPr>
        <w:t>对修订关于非专利文献引文类别标注方法的各项建议以使WIPO标准ST.14与国际标准</w:t>
      </w:r>
      <w:r w:rsidR="0085477F" w:rsidRPr="002C7531">
        <w:rPr>
          <w:rFonts w:ascii="SimSun" w:hAnsi="SimSun" w:hint="eastAsia"/>
          <w:sz w:val="21"/>
          <w:szCs w:val="21"/>
        </w:rPr>
        <w:lastRenderedPageBreak/>
        <w:t>ISO</w:t>
      </w:r>
      <w:r w:rsidRPr="00FC4443">
        <w:rPr>
          <w:sz w:val="21"/>
          <w:szCs w:val="21"/>
        </w:rPr>
        <w:t> </w:t>
      </w:r>
      <w:r w:rsidR="0085477F" w:rsidRPr="002C7531">
        <w:rPr>
          <w:rFonts w:ascii="SimSun" w:hAnsi="SimSun" w:hint="eastAsia"/>
          <w:sz w:val="21"/>
          <w:szCs w:val="21"/>
        </w:rPr>
        <w:t>690:2010(信息与文献—参考文献与信息资源引文指南)相一致的便利性进行研究。</w:t>
      </w:r>
      <w:r w:rsidRPr="002C7531">
        <w:rPr>
          <w:rFonts w:ascii="SimSun" w:hAnsi="SimSun" w:hint="eastAsia"/>
          <w:sz w:val="21"/>
          <w:szCs w:val="21"/>
        </w:rPr>
        <w:t>并决定，待</w:t>
      </w:r>
      <w:r w:rsidR="00FC4443">
        <w:rPr>
          <w:rFonts w:ascii="SimSun" w:hAnsi="SimSun" w:hint="eastAsia"/>
          <w:sz w:val="21"/>
          <w:szCs w:val="21"/>
        </w:rPr>
        <w:t>任务</w:t>
      </w:r>
      <w:r w:rsidRPr="002C7531">
        <w:rPr>
          <w:rFonts w:ascii="SimSun" w:hAnsi="SimSun" w:hint="eastAsia"/>
          <w:sz w:val="21"/>
          <w:szCs w:val="21"/>
        </w:rPr>
        <w:t>第二部分完成之后，再进行第一部分。</w:t>
      </w:r>
    </w:p>
    <w:p w:rsidR="006A54F6" w:rsidRPr="00C03575" w:rsidRDefault="0088033D" w:rsidP="00403459">
      <w:pPr>
        <w:pStyle w:val="Heading2"/>
        <w:spacing w:beforeLines="100" w:afterLines="50" w:after="120" w:line="340" w:lineRule="atLeast"/>
        <w:jc w:val="both"/>
        <w:rPr>
          <w:rFonts w:ascii="SimHei" w:eastAsia="SimHei" w:hAnsi="SimHei"/>
          <w:sz w:val="21"/>
          <w:szCs w:val="21"/>
        </w:rPr>
      </w:pPr>
      <w:r w:rsidRPr="00C03575">
        <w:rPr>
          <w:rFonts w:ascii="SimHei" w:eastAsia="SimHei" w:hAnsi="SimHei" w:hint="eastAsia"/>
          <w:sz w:val="21"/>
          <w:szCs w:val="21"/>
        </w:rPr>
        <w:t>工作队的讨论</w:t>
      </w:r>
    </w:p>
    <w:p w:rsidR="006A54F6" w:rsidRPr="002C7531" w:rsidRDefault="006A54F6" w:rsidP="00C03575">
      <w:pPr>
        <w:pStyle w:val="ONUME"/>
        <w:numPr>
          <w:ilvl w:val="0"/>
          <w:numId w:val="5"/>
        </w:numPr>
        <w:tabs>
          <w:tab w:val="clear" w:pos="567"/>
        </w:tabs>
        <w:overflowPunct w:val="0"/>
        <w:spacing w:afterLines="50" w:after="120" w:line="340" w:lineRule="atLeast"/>
        <w:jc w:val="both"/>
        <w:rPr>
          <w:rFonts w:ascii="SimSun" w:hAnsi="SimSun"/>
          <w:sz w:val="21"/>
          <w:szCs w:val="21"/>
        </w:rPr>
      </w:pPr>
      <w:r w:rsidRPr="002C7531">
        <w:rPr>
          <w:rFonts w:ascii="SimSun" w:hAnsi="SimSun"/>
          <w:sz w:val="21"/>
          <w:szCs w:val="21"/>
        </w:rPr>
        <w:t>2014</w:t>
      </w:r>
      <w:r w:rsidR="002C7531">
        <w:rPr>
          <w:rFonts w:ascii="SimSun" w:hAnsi="SimSun" w:hint="eastAsia"/>
          <w:sz w:val="21"/>
          <w:szCs w:val="21"/>
        </w:rPr>
        <w:t>年5月之后，</w:t>
      </w:r>
      <w:r w:rsidRPr="002C7531">
        <w:rPr>
          <w:rFonts w:ascii="SimSun" w:hAnsi="SimSun"/>
          <w:sz w:val="21"/>
          <w:szCs w:val="21"/>
        </w:rPr>
        <w:t>ST.14</w:t>
      </w:r>
      <w:r w:rsidR="002C7531">
        <w:rPr>
          <w:rFonts w:ascii="SimSun" w:hAnsi="SimSun" w:hint="eastAsia"/>
          <w:sz w:val="21"/>
          <w:szCs w:val="21"/>
        </w:rPr>
        <w:t>工作队于2015年6月在日内瓦举行了一次会议，就第45号任务第二部分进行了七轮讨论，就第一部分</w:t>
      </w:r>
      <w:r w:rsidRPr="002C7531">
        <w:rPr>
          <w:rFonts w:ascii="SimSun" w:hAnsi="SimSun"/>
          <w:sz w:val="21"/>
          <w:szCs w:val="21"/>
        </w:rPr>
        <w:t>(</w:t>
      </w:r>
      <w:r w:rsidR="002C7531">
        <w:rPr>
          <w:rFonts w:ascii="SimSun" w:hAnsi="SimSun" w:hint="eastAsia"/>
          <w:sz w:val="21"/>
          <w:szCs w:val="21"/>
        </w:rPr>
        <w:t>类型代码</w:t>
      </w:r>
      <w:r w:rsidRPr="002C7531">
        <w:rPr>
          <w:rFonts w:ascii="SimSun" w:hAnsi="SimSun"/>
          <w:sz w:val="21"/>
          <w:szCs w:val="21"/>
        </w:rPr>
        <w:t>)</w:t>
      </w:r>
      <w:r w:rsidR="002C7531">
        <w:rPr>
          <w:rFonts w:ascii="SimSun" w:hAnsi="SimSun" w:hint="eastAsia"/>
          <w:sz w:val="21"/>
          <w:szCs w:val="21"/>
        </w:rPr>
        <w:t>以及修订后的</w:t>
      </w:r>
      <w:r w:rsidRPr="002C7531">
        <w:rPr>
          <w:rFonts w:ascii="SimSun" w:hAnsi="SimSun"/>
          <w:sz w:val="21"/>
          <w:szCs w:val="21"/>
        </w:rPr>
        <w:t>WIPO</w:t>
      </w:r>
      <w:r w:rsidR="002C7531">
        <w:rPr>
          <w:rFonts w:ascii="SimSun" w:hAnsi="SimSun" w:hint="eastAsia"/>
          <w:sz w:val="21"/>
          <w:szCs w:val="21"/>
        </w:rPr>
        <w:t>标准</w:t>
      </w:r>
      <w:r w:rsidRPr="002C7531">
        <w:rPr>
          <w:rFonts w:ascii="SimSun" w:hAnsi="SimSun"/>
          <w:sz w:val="21"/>
          <w:szCs w:val="21"/>
        </w:rPr>
        <w:t>ST.14</w:t>
      </w:r>
      <w:r w:rsidR="002C7531">
        <w:rPr>
          <w:rFonts w:ascii="SimSun" w:hAnsi="SimSun" w:hint="eastAsia"/>
          <w:sz w:val="21"/>
          <w:szCs w:val="21"/>
        </w:rPr>
        <w:t>草案终稿进行了</w:t>
      </w:r>
      <w:r w:rsidR="00FC4443">
        <w:rPr>
          <w:rFonts w:ascii="SimSun" w:hAnsi="SimSun" w:hint="eastAsia"/>
          <w:sz w:val="21"/>
          <w:szCs w:val="21"/>
        </w:rPr>
        <w:t>两</w:t>
      </w:r>
      <w:r w:rsidR="002C7531">
        <w:rPr>
          <w:rFonts w:ascii="SimSun" w:hAnsi="SimSun" w:hint="eastAsia"/>
          <w:sz w:val="21"/>
          <w:szCs w:val="21"/>
        </w:rPr>
        <w:t>轮讨</w:t>
      </w:r>
      <w:r w:rsidR="00AF205D">
        <w:rPr>
          <w:rFonts w:ascii="SimSun" w:hAnsi="SimSun"/>
          <w:sz w:val="21"/>
          <w:szCs w:val="21"/>
        </w:rPr>
        <w:t>‍</w:t>
      </w:r>
      <w:r w:rsidR="002C7531">
        <w:rPr>
          <w:rFonts w:ascii="SimSun" w:hAnsi="SimSun" w:hint="eastAsia"/>
          <w:sz w:val="21"/>
          <w:szCs w:val="21"/>
        </w:rPr>
        <w:t>论。</w:t>
      </w:r>
    </w:p>
    <w:p w:rsidR="006A54F6" w:rsidRPr="002C7531" w:rsidRDefault="002C7531" w:rsidP="00F26AF2">
      <w:pPr>
        <w:pStyle w:val="Heading3"/>
        <w:spacing w:before="0" w:afterLines="50" w:after="120" w:line="340" w:lineRule="atLeast"/>
        <w:jc w:val="both"/>
        <w:rPr>
          <w:rFonts w:ascii="SimSun" w:hAnsi="SimSun"/>
          <w:sz w:val="21"/>
          <w:szCs w:val="21"/>
        </w:rPr>
      </w:pPr>
      <w:r>
        <w:rPr>
          <w:rFonts w:ascii="SimSun" w:hAnsi="SimSun" w:hint="eastAsia"/>
          <w:sz w:val="21"/>
          <w:szCs w:val="21"/>
        </w:rPr>
        <w:t>类型代码</w:t>
      </w:r>
    </w:p>
    <w:p w:rsidR="006A54F6" w:rsidRPr="002C7531" w:rsidRDefault="002C7531" w:rsidP="00C03575">
      <w:pPr>
        <w:pStyle w:val="ONUME"/>
        <w:numPr>
          <w:ilvl w:val="0"/>
          <w:numId w:val="5"/>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在第45号任务第一部分的框架内，工作队讨论了</w:t>
      </w:r>
      <w:r w:rsidR="006A54F6" w:rsidRPr="002C7531">
        <w:rPr>
          <w:rFonts w:ascii="SimSun" w:hAnsi="SimSun"/>
          <w:sz w:val="21"/>
          <w:szCs w:val="21"/>
        </w:rPr>
        <w:t>“E”</w:t>
      </w:r>
      <w:r>
        <w:rPr>
          <w:rFonts w:ascii="SimSun" w:hAnsi="SimSun" w:hint="eastAsia"/>
          <w:sz w:val="21"/>
          <w:szCs w:val="21"/>
        </w:rPr>
        <w:t>类、</w:t>
      </w:r>
      <w:r w:rsidR="006A54F6" w:rsidRPr="002C7531">
        <w:rPr>
          <w:rFonts w:ascii="SimSun" w:hAnsi="SimSun"/>
          <w:sz w:val="21"/>
          <w:szCs w:val="21"/>
        </w:rPr>
        <w:t>“O”</w:t>
      </w:r>
      <w:r>
        <w:rPr>
          <w:rFonts w:ascii="SimSun" w:hAnsi="SimSun" w:hint="eastAsia"/>
          <w:sz w:val="21"/>
          <w:szCs w:val="21"/>
        </w:rPr>
        <w:t>类</w:t>
      </w:r>
      <w:r w:rsidR="008F2280">
        <w:rPr>
          <w:rFonts w:ascii="SimSun" w:hAnsi="SimSun" w:hint="eastAsia"/>
          <w:sz w:val="21"/>
          <w:szCs w:val="21"/>
        </w:rPr>
        <w:t>和</w:t>
      </w:r>
      <w:r w:rsidR="006A54F6" w:rsidRPr="002C7531">
        <w:rPr>
          <w:rFonts w:ascii="SimSun" w:hAnsi="SimSun"/>
          <w:sz w:val="21"/>
          <w:szCs w:val="21"/>
        </w:rPr>
        <w:t>“P”</w:t>
      </w:r>
      <w:r w:rsidR="008F2280">
        <w:rPr>
          <w:rFonts w:ascii="SimSun" w:hAnsi="SimSun" w:hint="eastAsia"/>
          <w:sz w:val="21"/>
          <w:szCs w:val="21"/>
        </w:rPr>
        <w:t>类定义的修订，以及用新的</w:t>
      </w:r>
      <w:r w:rsidR="008F2280" w:rsidRPr="002C7531">
        <w:rPr>
          <w:rFonts w:ascii="SimSun" w:hAnsi="SimSun"/>
          <w:sz w:val="21"/>
          <w:szCs w:val="21"/>
        </w:rPr>
        <w:t>“N”</w:t>
      </w:r>
      <w:r w:rsidR="008F2280">
        <w:rPr>
          <w:rFonts w:ascii="SimSun" w:hAnsi="SimSun" w:hint="eastAsia"/>
          <w:sz w:val="21"/>
          <w:szCs w:val="21"/>
        </w:rPr>
        <w:t>类和</w:t>
      </w:r>
      <w:r w:rsidR="008F2280" w:rsidRPr="002C7531">
        <w:rPr>
          <w:rFonts w:ascii="SimSun" w:hAnsi="SimSun"/>
          <w:sz w:val="21"/>
          <w:szCs w:val="21"/>
        </w:rPr>
        <w:t>“I”</w:t>
      </w:r>
      <w:r w:rsidR="00403459">
        <w:rPr>
          <w:rFonts w:ascii="SimSun" w:hAnsi="SimSun" w:hint="eastAsia"/>
          <w:sz w:val="21"/>
          <w:szCs w:val="21"/>
        </w:rPr>
        <w:t>类</w:t>
      </w:r>
      <w:r w:rsidR="008F2280">
        <w:rPr>
          <w:rFonts w:ascii="SimSun" w:hAnsi="SimSun" w:hint="eastAsia"/>
          <w:sz w:val="21"/>
          <w:szCs w:val="21"/>
        </w:rPr>
        <w:t>替代</w:t>
      </w:r>
      <w:r w:rsidR="006A54F6" w:rsidRPr="002C7531">
        <w:rPr>
          <w:rFonts w:ascii="SimSun" w:hAnsi="SimSun"/>
          <w:sz w:val="21"/>
          <w:szCs w:val="21"/>
        </w:rPr>
        <w:t>“X”</w:t>
      </w:r>
      <w:r w:rsidR="008F2280">
        <w:rPr>
          <w:rFonts w:ascii="SimSun" w:hAnsi="SimSun" w:hint="eastAsia"/>
          <w:sz w:val="21"/>
          <w:szCs w:val="21"/>
        </w:rPr>
        <w:t>类的建议。</w:t>
      </w:r>
      <w:r w:rsidR="006A54F6" w:rsidRPr="002C7531">
        <w:rPr>
          <w:rFonts w:ascii="SimSun" w:hAnsi="SimSun"/>
          <w:sz w:val="21"/>
          <w:szCs w:val="21"/>
        </w:rPr>
        <w:t>(</w:t>
      </w:r>
      <w:r w:rsidR="008F2280">
        <w:rPr>
          <w:rFonts w:ascii="SimSun" w:hAnsi="SimSun" w:hint="eastAsia"/>
          <w:sz w:val="21"/>
          <w:szCs w:val="21"/>
        </w:rPr>
        <w:t>见文件</w:t>
      </w:r>
      <w:r w:rsidR="006A54F6" w:rsidRPr="002C7531">
        <w:rPr>
          <w:rFonts w:ascii="SimSun" w:hAnsi="SimSun"/>
          <w:sz w:val="21"/>
          <w:szCs w:val="21"/>
        </w:rPr>
        <w:t>CWS/2/6</w:t>
      </w:r>
      <w:r w:rsidR="00403459">
        <w:rPr>
          <w:rFonts w:ascii="SimSun" w:hAnsi="SimSun" w:hint="eastAsia"/>
          <w:sz w:val="21"/>
          <w:szCs w:val="21"/>
        </w:rPr>
        <w:t>、</w:t>
      </w:r>
      <w:r w:rsidR="008F2280">
        <w:rPr>
          <w:rFonts w:ascii="SimSun" w:hAnsi="SimSun" w:hint="eastAsia"/>
          <w:sz w:val="21"/>
          <w:szCs w:val="21"/>
        </w:rPr>
        <w:t>文件</w:t>
      </w:r>
      <w:r w:rsidR="006A54F6" w:rsidRPr="002C7531">
        <w:rPr>
          <w:rFonts w:ascii="SimSun" w:hAnsi="SimSun"/>
          <w:sz w:val="21"/>
          <w:szCs w:val="21"/>
        </w:rPr>
        <w:t>CWS/3/4</w:t>
      </w:r>
      <w:r w:rsidR="008F2280">
        <w:rPr>
          <w:rFonts w:ascii="SimSun" w:hAnsi="SimSun" w:hint="eastAsia"/>
          <w:sz w:val="21"/>
          <w:szCs w:val="21"/>
        </w:rPr>
        <w:t>第5段至第9段和文件</w:t>
      </w:r>
      <w:r w:rsidR="006A54F6" w:rsidRPr="002C7531">
        <w:rPr>
          <w:rFonts w:ascii="SimSun" w:hAnsi="SimSun"/>
          <w:sz w:val="21"/>
          <w:szCs w:val="21"/>
        </w:rPr>
        <w:t>CWS/4/5</w:t>
      </w:r>
      <w:r w:rsidR="008F2280">
        <w:rPr>
          <w:rFonts w:ascii="SimSun" w:hAnsi="SimSun" w:hint="eastAsia"/>
          <w:sz w:val="21"/>
          <w:szCs w:val="21"/>
        </w:rPr>
        <w:t>第7段至第12段。</w:t>
      </w:r>
      <w:r w:rsidR="006A54F6" w:rsidRPr="002C7531">
        <w:rPr>
          <w:rFonts w:ascii="SimSun" w:hAnsi="SimSun"/>
          <w:sz w:val="21"/>
          <w:szCs w:val="21"/>
        </w:rPr>
        <w:t>)</w:t>
      </w:r>
    </w:p>
    <w:p w:rsidR="006A54F6" w:rsidRPr="002C7531" w:rsidRDefault="008F2280" w:rsidP="00C03575">
      <w:pPr>
        <w:pStyle w:val="ONUME"/>
        <w:numPr>
          <w:ilvl w:val="0"/>
          <w:numId w:val="5"/>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关于</w:t>
      </w:r>
      <w:r w:rsidR="006A54F6" w:rsidRPr="002C7531">
        <w:rPr>
          <w:rFonts w:ascii="SimSun" w:hAnsi="SimSun"/>
          <w:sz w:val="21"/>
          <w:szCs w:val="21"/>
        </w:rPr>
        <w:t>“X”</w:t>
      </w:r>
      <w:r>
        <w:rPr>
          <w:rFonts w:ascii="SimSun" w:hAnsi="SimSun" w:hint="eastAsia"/>
          <w:sz w:val="21"/>
          <w:szCs w:val="21"/>
        </w:rPr>
        <w:t>类，经过认真考虑</w:t>
      </w:r>
      <w:r w:rsidR="00FC4443">
        <w:rPr>
          <w:rFonts w:ascii="SimSun" w:hAnsi="SimSun" w:hint="eastAsia"/>
          <w:sz w:val="21"/>
          <w:szCs w:val="21"/>
        </w:rPr>
        <w:t>拟议</w:t>
      </w:r>
      <w:r>
        <w:rPr>
          <w:rFonts w:ascii="SimSun" w:hAnsi="SimSun" w:hint="eastAsia"/>
          <w:sz w:val="21"/>
          <w:szCs w:val="21"/>
        </w:rPr>
        <w:t>替代的</w:t>
      </w:r>
      <w:r w:rsidR="00171CCE">
        <w:rPr>
          <w:rFonts w:ascii="SimSun" w:hAnsi="SimSun" w:hint="eastAsia"/>
          <w:sz w:val="21"/>
          <w:szCs w:val="21"/>
        </w:rPr>
        <w:t>利</w:t>
      </w:r>
      <w:r>
        <w:rPr>
          <w:rFonts w:ascii="SimSun" w:hAnsi="SimSun" w:hint="eastAsia"/>
          <w:sz w:val="21"/>
          <w:szCs w:val="21"/>
        </w:rPr>
        <w:t>与</w:t>
      </w:r>
      <w:r w:rsidR="00CA78A6">
        <w:rPr>
          <w:rFonts w:ascii="SimSun" w:hAnsi="SimSun" w:hint="eastAsia"/>
          <w:sz w:val="21"/>
          <w:szCs w:val="21"/>
        </w:rPr>
        <w:t>弊</w:t>
      </w:r>
      <w:r w:rsidR="00171CCE">
        <w:rPr>
          <w:rFonts w:ascii="SimSun" w:hAnsi="SimSun" w:hint="eastAsia"/>
          <w:sz w:val="21"/>
          <w:szCs w:val="21"/>
        </w:rPr>
        <w:t>之后，工作队成员的结论是，最好保持</w:t>
      </w:r>
      <w:r w:rsidR="006A54F6" w:rsidRPr="002C7531">
        <w:rPr>
          <w:rFonts w:ascii="SimSun" w:hAnsi="SimSun"/>
          <w:sz w:val="21"/>
          <w:szCs w:val="21"/>
        </w:rPr>
        <w:t>“X”</w:t>
      </w:r>
      <w:r w:rsidR="00171CCE">
        <w:rPr>
          <w:rFonts w:ascii="SimSun" w:hAnsi="SimSun" w:hint="eastAsia"/>
          <w:sz w:val="21"/>
          <w:szCs w:val="21"/>
        </w:rPr>
        <w:t>类不变，不增加新的</w:t>
      </w:r>
      <w:r w:rsidR="006A54F6" w:rsidRPr="002C7531">
        <w:rPr>
          <w:rFonts w:ascii="SimSun" w:hAnsi="SimSun"/>
          <w:sz w:val="21"/>
          <w:szCs w:val="21"/>
        </w:rPr>
        <w:t>“N”</w:t>
      </w:r>
      <w:r w:rsidR="00171CCE">
        <w:rPr>
          <w:rFonts w:ascii="SimSun" w:hAnsi="SimSun" w:hint="eastAsia"/>
          <w:sz w:val="21"/>
          <w:szCs w:val="21"/>
        </w:rPr>
        <w:t>类和</w:t>
      </w:r>
      <w:r w:rsidR="006A54F6" w:rsidRPr="002C7531">
        <w:rPr>
          <w:rFonts w:ascii="SimSun" w:hAnsi="SimSun"/>
          <w:sz w:val="21"/>
          <w:szCs w:val="21"/>
        </w:rPr>
        <w:t>“I”</w:t>
      </w:r>
      <w:r w:rsidR="00171CCE">
        <w:rPr>
          <w:rFonts w:ascii="SimSun" w:hAnsi="SimSun" w:hint="eastAsia"/>
          <w:sz w:val="21"/>
          <w:szCs w:val="21"/>
        </w:rPr>
        <w:t>类。</w:t>
      </w:r>
    </w:p>
    <w:p w:rsidR="006A54F6" w:rsidRPr="002C7531" w:rsidRDefault="001C7C50" w:rsidP="00C03575">
      <w:pPr>
        <w:pStyle w:val="ONUME"/>
        <w:numPr>
          <w:ilvl w:val="0"/>
          <w:numId w:val="5"/>
        </w:numPr>
        <w:tabs>
          <w:tab w:val="clear" w:pos="567"/>
        </w:tabs>
        <w:overflowPunct w:val="0"/>
        <w:spacing w:afterLines="50" w:after="120" w:line="340" w:lineRule="atLeast"/>
        <w:jc w:val="both"/>
        <w:rPr>
          <w:rFonts w:ascii="SimSun" w:hAnsi="SimSun"/>
          <w:sz w:val="21"/>
          <w:szCs w:val="21"/>
        </w:rPr>
      </w:pPr>
      <w:r w:rsidRPr="002C7531">
        <w:rPr>
          <w:rFonts w:ascii="SimSun" w:hAnsi="SimSun" w:hint="eastAsia"/>
          <w:sz w:val="21"/>
          <w:szCs w:val="21"/>
        </w:rPr>
        <w:t>标准委员会在2013年4月举行的第三届会议上同意，“E”类和“O”类与其他类型的组合使用应当是可选的</w:t>
      </w:r>
      <w:r w:rsidR="006A54F6" w:rsidRPr="002C7531">
        <w:rPr>
          <w:rFonts w:ascii="SimSun" w:hAnsi="SimSun"/>
          <w:sz w:val="21"/>
          <w:szCs w:val="21"/>
        </w:rPr>
        <w:t>(</w:t>
      </w:r>
      <w:r w:rsidRPr="002C7531">
        <w:rPr>
          <w:rFonts w:ascii="SimSun" w:hAnsi="SimSun" w:hint="eastAsia"/>
          <w:sz w:val="21"/>
          <w:szCs w:val="21"/>
        </w:rPr>
        <w:t>见文件</w:t>
      </w:r>
      <w:r w:rsidR="006A54F6" w:rsidRPr="002C7531">
        <w:rPr>
          <w:rFonts w:ascii="SimSun" w:hAnsi="SimSun"/>
          <w:sz w:val="21"/>
          <w:szCs w:val="21"/>
        </w:rPr>
        <w:t>CWS/3/14</w:t>
      </w:r>
      <w:r w:rsidRPr="002C7531">
        <w:rPr>
          <w:rFonts w:ascii="SimSun" w:hAnsi="SimSun" w:hint="eastAsia"/>
          <w:sz w:val="21"/>
          <w:szCs w:val="21"/>
        </w:rPr>
        <w:t>第35段</w:t>
      </w:r>
      <w:r w:rsidR="006A54F6" w:rsidRPr="002C7531">
        <w:rPr>
          <w:rFonts w:ascii="SimSun" w:hAnsi="SimSun"/>
          <w:sz w:val="21"/>
          <w:szCs w:val="21"/>
        </w:rPr>
        <w:t>)</w:t>
      </w:r>
      <w:r w:rsidRPr="002C7531">
        <w:rPr>
          <w:rFonts w:ascii="SimSun" w:hAnsi="SimSun" w:hint="eastAsia"/>
          <w:sz w:val="21"/>
          <w:szCs w:val="21"/>
        </w:rPr>
        <w:t>，</w:t>
      </w:r>
      <w:r w:rsidR="00171CCE">
        <w:rPr>
          <w:rFonts w:ascii="SimSun" w:hAnsi="SimSun" w:hint="eastAsia"/>
          <w:sz w:val="21"/>
          <w:szCs w:val="21"/>
        </w:rPr>
        <w:t>但在讨论这一问题的时候，工作队认为可以为</w:t>
      </w:r>
      <w:r w:rsidR="006A54F6" w:rsidRPr="002C7531">
        <w:rPr>
          <w:rFonts w:ascii="SimSun" w:hAnsi="SimSun"/>
          <w:sz w:val="21"/>
          <w:szCs w:val="21"/>
        </w:rPr>
        <w:t>“O”</w:t>
      </w:r>
      <w:r w:rsidR="00FC4443">
        <w:rPr>
          <w:rFonts w:ascii="SimSun" w:hAnsi="SimSun" w:hint="eastAsia"/>
          <w:sz w:val="21"/>
          <w:szCs w:val="21"/>
        </w:rPr>
        <w:t>类</w:t>
      </w:r>
      <w:r w:rsidR="00171CCE">
        <w:rPr>
          <w:rFonts w:ascii="SimSun" w:hAnsi="SimSun" w:hint="eastAsia"/>
          <w:sz w:val="21"/>
          <w:szCs w:val="21"/>
        </w:rPr>
        <w:t>提出更</w:t>
      </w:r>
      <w:r w:rsidR="00FC4443">
        <w:rPr>
          <w:rFonts w:ascii="SimSun" w:hAnsi="SimSun" w:hint="eastAsia"/>
          <w:sz w:val="21"/>
          <w:szCs w:val="21"/>
        </w:rPr>
        <w:t>强</w:t>
      </w:r>
      <w:r w:rsidR="00171CCE">
        <w:rPr>
          <w:rFonts w:ascii="SimSun" w:hAnsi="SimSun" w:hint="eastAsia"/>
          <w:sz w:val="21"/>
          <w:szCs w:val="21"/>
        </w:rPr>
        <w:t>的建议。工作队成员同意，</w:t>
      </w:r>
      <w:r w:rsidR="006A54F6" w:rsidRPr="002C7531">
        <w:rPr>
          <w:rFonts w:ascii="SimSun" w:hAnsi="SimSun"/>
          <w:sz w:val="21"/>
          <w:szCs w:val="21"/>
        </w:rPr>
        <w:t>“O”</w:t>
      </w:r>
      <w:r w:rsidR="00171CCE">
        <w:rPr>
          <w:rFonts w:ascii="SimSun" w:hAnsi="SimSun" w:hint="eastAsia"/>
          <w:sz w:val="21"/>
          <w:szCs w:val="21"/>
        </w:rPr>
        <w:t>类应始终与</w:t>
      </w:r>
      <w:r w:rsidR="00EC16FB" w:rsidRPr="002C7531">
        <w:rPr>
          <w:rFonts w:ascii="SimSun" w:hAnsi="SimSun"/>
          <w:sz w:val="21"/>
          <w:szCs w:val="21"/>
        </w:rPr>
        <w:t>“</w:t>
      </w:r>
      <w:r w:rsidR="006A54F6" w:rsidRPr="002C7531">
        <w:rPr>
          <w:rFonts w:ascii="SimSun" w:hAnsi="SimSun"/>
          <w:sz w:val="21"/>
          <w:szCs w:val="21"/>
        </w:rPr>
        <w:t>X</w:t>
      </w:r>
      <w:r w:rsidR="00EC16FB" w:rsidRPr="002C7531">
        <w:rPr>
          <w:rFonts w:ascii="SimSun" w:hAnsi="SimSun"/>
          <w:sz w:val="21"/>
          <w:szCs w:val="21"/>
        </w:rPr>
        <w:t>”</w:t>
      </w:r>
      <w:r w:rsidR="00171CCE">
        <w:rPr>
          <w:rFonts w:ascii="SimSun" w:hAnsi="SimSun" w:hint="eastAsia"/>
          <w:sz w:val="21"/>
          <w:szCs w:val="21"/>
        </w:rPr>
        <w:t>类、</w:t>
      </w:r>
      <w:r w:rsidR="00EC16FB" w:rsidRPr="002C7531">
        <w:rPr>
          <w:rFonts w:ascii="SimSun" w:hAnsi="SimSun"/>
          <w:sz w:val="21"/>
          <w:szCs w:val="21"/>
        </w:rPr>
        <w:t>“</w:t>
      </w:r>
      <w:r w:rsidR="006A54F6" w:rsidRPr="002C7531">
        <w:rPr>
          <w:rFonts w:ascii="SimSun" w:hAnsi="SimSun"/>
          <w:sz w:val="21"/>
          <w:szCs w:val="21"/>
        </w:rPr>
        <w:t>Y</w:t>
      </w:r>
      <w:r w:rsidR="00EC16FB" w:rsidRPr="002C7531">
        <w:rPr>
          <w:rFonts w:ascii="SimSun" w:hAnsi="SimSun"/>
          <w:sz w:val="21"/>
          <w:szCs w:val="21"/>
        </w:rPr>
        <w:t>”</w:t>
      </w:r>
      <w:r w:rsidR="00171CCE">
        <w:rPr>
          <w:rFonts w:ascii="SimSun" w:hAnsi="SimSun" w:hint="eastAsia"/>
          <w:sz w:val="21"/>
          <w:szCs w:val="21"/>
        </w:rPr>
        <w:t>类或</w:t>
      </w:r>
      <w:r w:rsidR="00EC16FB" w:rsidRPr="002C7531">
        <w:rPr>
          <w:rFonts w:ascii="SimSun" w:hAnsi="SimSun"/>
          <w:sz w:val="21"/>
          <w:szCs w:val="21"/>
        </w:rPr>
        <w:t>“</w:t>
      </w:r>
      <w:r w:rsidR="006A54F6" w:rsidRPr="002C7531">
        <w:rPr>
          <w:rFonts w:ascii="SimSun" w:hAnsi="SimSun"/>
          <w:sz w:val="21"/>
          <w:szCs w:val="21"/>
        </w:rPr>
        <w:t>A</w:t>
      </w:r>
      <w:r w:rsidR="00EC16FB" w:rsidRPr="002C7531">
        <w:rPr>
          <w:rFonts w:ascii="SimSun" w:hAnsi="SimSun"/>
          <w:sz w:val="21"/>
          <w:szCs w:val="21"/>
        </w:rPr>
        <w:t>”</w:t>
      </w:r>
      <w:r w:rsidR="00171CCE">
        <w:rPr>
          <w:rFonts w:ascii="SimSun" w:hAnsi="SimSun" w:hint="eastAsia"/>
          <w:sz w:val="21"/>
          <w:szCs w:val="21"/>
        </w:rPr>
        <w:t>类之一一并使用，以便</w:t>
      </w:r>
      <w:r w:rsidR="00FC4443">
        <w:rPr>
          <w:rFonts w:ascii="SimSun" w:hAnsi="SimSun" w:hint="eastAsia"/>
          <w:sz w:val="21"/>
          <w:szCs w:val="21"/>
        </w:rPr>
        <w:t>提供有关</w:t>
      </w:r>
      <w:r w:rsidR="00403459">
        <w:rPr>
          <w:rFonts w:ascii="SimSun" w:hAnsi="SimSun" w:hint="eastAsia"/>
          <w:sz w:val="21"/>
          <w:szCs w:val="21"/>
        </w:rPr>
        <w:t>引证</w:t>
      </w:r>
      <w:r w:rsidR="007E6407">
        <w:rPr>
          <w:rFonts w:ascii="SimSun" w:hAnsi="SimSun" w:hint="eastAsia"/>
          <w:sz w:val="21"/>
          <w:szCs w:val="21"/>
        </w:rPr>
        <w:t>参考文献相关性</w:t>
      </w:r>
      <w:r w:rsidR="00FC4443">
        <w:rPr>
          <w:rFonts w:ascii="SimSun" w:hAnsi="SimSun" w:hint="eastAsia"/>
          <w:sz w:val="21"/>
          <w:szCs w:val="21"/>
        </w:rPr>
        <w:t>的</w:t>
      </w:r>
      <w:r w:rsidR="007E6407">
        <w:rPr>
          <w:rFonts w:ascii="SimSun" w:hAnsi="SimSun" w:hint="eastAsia"/>
          <w:sz w:val="21"/>
          <w:szCs w:val="21"/>
        </w:rPr>
        <w:t>充分信息</w:t>
      </w:r>
      <w:r w:rsidR="006A54F6" w:rsidRPr="002C7531">
        <w:rPr>
          <w:rFonts w:ascii="SimSun" w:hAnsi="SimSun"/>
          <w:sz w:val="21"/>
          <w:szCs w:val="21"/>
        </w:rPr>
        <w:t>(</w:t>
      </w:r>
      <w:r w:rsidR="007E6407">
        <w:rPr>
          <w:rFonts w:ascii="SimSun" w:hAnsi="SimSun" w:hint="eastAsia"/>
          <w:sz w:val="21"/>
          <w:szCs w:val="21"/>
        </w:rPr>
        <w:t>见</w:t>
      </w:r>
      <w:r w:rsidR="00E91204" w:rsidRPr="002C7531">
        <w:rPr>
          <w:rFonts w:ascii="SimSun" w:hAnsi="SimSun"/>
          <w:sz w:val="21"/>
          <w:szCs w:val="21"/>
        </w:rPr>
        <w:t>WIPO</w:t>
      </w:r>
      <w:r w:rsidR="007E6407">
        <w:rPr>
          <w:rFonts w:ascii="SimSun" w:hAnsi="SimSun" w:hint="eastAsia"/>
          <w:sz w:val="21"/>
          <w:szCs w:val="21"/>
        </w:rPr>
        <w:t>标准</w:t>
      </w:r>
      <w:r w:rsidR="006A54F6" w:rsidRPr="002C7531">
        <w:rPr>
          <w:rFonts w:ascii="SimSun" w:hAnsi="SimSun"/>
          <w:sz w:val="21"/>
          <w:szCs w:val="21"/>
        </w:rPr>
        <w:t>ST.14</w:t>
      </w:r>
      <w:r w:rsidR="007E6407">
        <w:rPr>
          <w:rFonts w:ascii="SimSun" w:hAnsi="SimSun" w:hint="eastAsia"/>
          <w:sz w:val="21"/>
          <w:szCs w:val="21"/>
        </w:rPr>
        <w:t>修订稿第20段</w:t>
      </w:r>
      <w:r w:rsidR="006A54F6" w:rsidRPr="002C7531">
        <w:rPr>
          <w:rFonts w:ascii="SimSun" w:hAnsi="SimSun"/>
          <w:sz w:val="21"/>
          <w:szCs w:val="21"/>
        </w:rPr>
        <w:t>)</w:t>
      </w:r>
      <w:r w:rsidR="007E6407">
        <w:rPr>
          <w:rFonts w:ascii="SimSun" w:hAnsi="SimSun" w:hint="eastAsia"/>
          <w:sz w:val="21"/>
          <w:szCs w:val="21"/>
        </w:rPr>
        <w:t>。</w:t>
      </w:r>
    </w:p>
    <w:p w:rsidR="006A54F6" w:rsidRPr="002C7531" w:rsidRDefault="00866385" w:rsidP="00C03575">
      <w:pPr>
        <w:pStyle w:val="ONUME"/>
        <w:numPr>
          <w:ilvl w:val="0"/>
          <w:numId w:val="5"/>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关于</w:t>
      </w:r>
      <w:r w:rsidR="006A54F6" w:rsidRPr="002C7531">
        <w:rPr>
          <w:rFonts w:ascii="SimSun" w:hAnsi="SimSun"/>
          <w:sz w:val="21"/>
          <w:szCs w:val="21"/>
        </w:rPr>
        <w:t>“E”</w:t>
      </w:r>
      <w:r>
        <w:rPr>
          <w:rFonts w:ascii="SimSun" w:hAnsi="SimSun" w:hint="eastAsia"/>
          <w:sz w:val="21"/>
          <w:szCs w:val="21"/>
        </w:rPr>
        <w:t>类，由于各局做法上存在重大差异，工作</w:t>
      </w:r>
      <w:r w:rsidR="009200AD">
        <w:rPr>
          <w:rFonts w:ascii="SimSun" w:hAnsi="SimSun" w:hint="eastAsia"/>
          <w:sz w:val="21"/>
          <w:szCs w:val="21"/>
        </w:rPr>
        <w:t>组</w:t>
      </w:r>
      <w:r>
        <w:rPr>
          <w:rFonts w:ascii="SimSun" w:hAnsi="SimSun" w:hint="eastAsia"/>
          <w:sz w:val="21"/>
          <w:szCs w:val="21"/>
        </w:rPr>
        <w:t>未能达成协商一致，</w:t>
      </w:r>
      <w:r w:rsidR="00AF205D">
        <w:rPr>
          <w:rFonts w:ascii="SimSun" w:hAnsi="SimSun" w:hint="eastAsia"/>
          <w:sz w:val="21"/>
          <w:szCs w:val="21"/>
        </w:rPr>
        <w:t>现</w:t>
      </w:r>
      <w:r w:rsidR="00FC4443">
        <w:rPr>
          <w:rFonts w:ascii="SimSun" w:hAnsi="SimSun" w:hint="eastAsia"/>
          <w:sz w:val="21"/>
          <w:szCs w:val="21"/>
        </w:rPr>
        <w:t>请</w:t>
      </w:r>
      <w:r>
        <w:rPr>
          <w:rFonts w:ascii="SimSun" w:hAnsi="SimSun" w:hint="eastAsia"/>
          <w:sz w:val="21"/>
          <w:szCs w:val="21"/>
        </w:rPr>
        <w:t>标准委员会</w:t>
      </w:r>
      <w:r w:rsidR="00FC4443">
        <w:rPr>
          <w:rFonts w:ascii="SimSun" w:hAnsi="SimSun" w:hint="eastAsia"/>
          <w:sz w:val="21"/>
          <w:szCs w:val="21"/>
        </w:rPr>
        <w:t>考虑</w:t>
      </w:r>
      <w:r>
        <w:rPr>
          <w:rFonts w:ascii="SimSun" w:hAnsi="SimSun" w:hint="eastAsia"/>
          <w:sz w:val="21"/>
          <w:szCs w:val="21"/>
        </w:rPr>
        <w:t>该类定义</w:t>
      </w:r>
      <w:r w:rsidR="00FC4443">
        <w:rPr>
          <w:rFonts w:ascii="SimSun" w:hAnsi="SimSun" w:hint="eastAsia"/>
          <w:sz w:val="21"/>
          <w:szCs w:val="21"/>
        </w:rPr>
        <w:t>的</w:t>
      </w:r>
      <w:r>
        <w:rPr>
          <w:rFonts w:ascii="SimSun" w:hAnsi="SimSun" w:hint="eastAsia"/>
          <w:sz w:val="21"/>
          <w:szCs w:val="21"/>
        </w:rPr>
        <w:t>以下三种</w:t>
      </w:r>
      <w:r w:rsidR="00FC4443">
        <w:rPr>
          <w:rFonts w:ascii="SimSun" w:hAnsi="SimSun" w:hint="eastAsia"/>
          <w:sz w:val="21"/>
          <w:szCs w:val="21"/>
        </w:rPr>
        <w:t>备</w:t>
      </w:r>
      <w:r>
        <w:rPr>
          <w:rFonts w:ascii="SimSun" w:hAnsi="SimSun" w:hint="eastAsia"/>
          <w:sz w:val="21"/>
          <w:szCs w:val="21"/>
        </w:rPr>
        <w:t>选方案：</w:t>
      </w:r>
    </w:p>
    <w:p w:rsidR="006A54F6" w:rsidRPr="002C7531" w:rsidRDefault="00C03575" w:rsidP="00F26AF2">
      <w:pPr>
        <w:pStyle w:val="ONUME"/>
        <w:numPr>
          <w:ilvl w:val="1"/>
          <w:numId w:val="5"/>
        </w:numPr>
        <w:tabs>
          <w:tab w:val="clear" w:pos="1134"/>
        </w:tabs>
        <w:overflowPunct w:val="0"/>
        <w:spacing w:afterLines="50" w:after="120" w:line="340" w:lineRule="atLeast"/>
        <w:jc w:val="both"/>
        <w:rPr>
          <w:rFonts w:ascii="SimSun" w:hAnsi="SimSun"/>
          <w:sz w:val="21"/>
          <w:szCs w:val="21"/>
        </w:rPr>
      </w:pPr>
      <w:r>
        <w:rPr>
          <w:rFonts w:ascii="SimSun" w:hAnsi="SimSun" w:hint="eastAsia"/>
          <w:sz w:val="21"/>
          <w:szCs w:val="21"/>
        </w:rPr>
        <w:t>删除“但是”，且不增加关于该类与其他类组合使用的建议：</w:t>
      </w:r>
    </w:p>
    <w:p w:rsidR="006A54F6" w:rsidRPr="00866385" w:rsidRDefault="0085477F" w:rsidP="00F26AF2">
      <w:pPr>
        <w:pStyle w:val="ONUME"/>
        <w:spacing w:afterLines="50" w:after="120" w:line="340" w:lineRule="atLeast"/>
        <w:ind w:left="1134"/>
        <w:jc w:val="both"/>
        <w:rPr>
          <w:rFonts w:ascii="KaiTi" w:eastAsia="KaiTi" w:hAnsi="KaiTi"/>
          <w:i/>
          <w:sz w:val="21"/>
          <w:szCs w:val="21"/>
        </w:rPr>
      </w:pPr>
      <w:r w:rsidRPr="00866385">
        <w:rPr>
          <w:rFonts w:ascii="KaiTi" w:eastAsia="KaiTi" w:hAnsi="KaiTi" w:hint="eastAsia"/>
          <w:i/>
          <w:sz w:val="21"/>
          <w:szCs w:val="21"/>
        </w:rPr>
        <w:t>“E”类：《PCT实施细则》细则33.1(c)中定义的在先专利文献，</w:t>
      </w:r>
      <w:r w:rsidRPr="00F26AF2">
        <w:rPr>
          <w:rFonts w:ascii="SimSun" w:hAnsi="SimSun" w:hint="eastAsia"/>
          <w:strike/>
          <w:color w:val="FFFFFF"/>
          <w:sz w:val="21"/>
          <w:szCs w:val="21"/>
          <w:highlight w:val="darkRed"/>
        </w:rPr>
        <w:t>但是</w:t>
      </w:r>
      <w:r w:rsidRPr="00866385">
        <w:rPr>
          <w:rFonts w:ascii="KaiTi" w:eastAsia="KaiTi" w:hAnsi="KaiTi" w:hint="eastAsia"/>
          <w:i/>
          <w:sz w:val="21"/>
          <w:szCs w:val="21"/>
        </w:rPr>
        <w:t>在国际申请日当天或之后公布。</w:t>
      </w:r>
    </w:p>
    <w:p w:rsidR="006A54F6" w:rsidRPr="002C7531" w:rsidRDefault="00C03575" w:rsidP="00F26AF2">
      <w:pPr>
        <w:pStyle w:val="ONUME"/>
        <w:numPr>
          <w:ilvl w:val="1"/>
          <w:numId w:val="5"/>
        </w:numPr>
        <w:tabs>
          <w:tab w:val="clear" w:pos="1134"/>
        </w:tabs>
        <w:overflowPunct w:val="0"/>
        <w:spacing w:afterLines="50" w:after="120" w:line="340" w:lineRule="atLeast"/>
        <w:jc w:val="both"/>
        <w:rPr>
          <w:rFonts w:ascii="SimSun" w:hAnsi="SimSun"/>
          <w:sz w:val="21"/>
          <w:szCs w:val="21"/>
        </w:rPr>
      </w:pPr>
      <w:r>
        <w:rPr>
          <w:rFonts w:ascii="SimSun" w:hAnsi="SimSun" w:hint="eastAsia"/>
          <w:sz w:val="21"/>
          <w:szCs w:val="21"/>
        </w:rPr>
        <w:t>删除“但是”，且增加</w:t>
      </w:r>
      <w:r w:rsidR="00F26AF2">
        <w:rPr>
          <w:rFonts w:ascii="SimSun" w:hAnsi="SimSun" w:hint="eastAsia"/>
          <w:sz w:val="21"/>
          <w:szCs w:val="21"/>
        </w:rPr>
        <w:t>一项建议，“E”</w:t>
      </w:r>
      <w:r>
        <w:rPr>
          <w:rFonts w:ascii="SimSun" w:hAnsi="SimSun" w:hint="eastAsia"/>
          <w:sz w:val="21"/>
          <w:szCs w:val="21"/>
        </w:rPr>
        <w:t>类与其他类</w:t>
      </w:r>
      <w:r w:rsidR="00F26AF2">
        <w:rPr>
          <w:rFonts w:ascii="SimSun" w:hAnsi="SimSun" w:hint="eastAsia"/>
          <w:sz w:val="21"/>
          <w:szCs w:val="21"/>
        </w:rPr>
        <w:t>的</w:t>
      </w:r>
      <w:r>
        <w:rPr>
          <w:rFonts w:ascii="SimSun" w:hAnsi="SimSun" w:hint="eastAsia"/>
          <w:sz w:val="21"/>
          <w:szCs w:val="21"/>
        </w:rPr>
        <w:t>组合使用</w:t>
      </w:r>
      <w:r w:rsidR="00F26AF2">
        <w:rPr>
          <w:rFonts w:ascii="SimSun" w:hAnsi="SimSun" w:hint="eastAsia"/>
          <w:sz w:val="21"/>
          <w:szCs w:val="21"/>
        </w:rPr>
        <w:t>是可选的</w:t>
      </w:r>
      <w:r w:rsidR="00424CB6">
        <w:rPr>
          <w:rFonts w:ascii="SimSun" w:hAnsi="SimSun" w:hint="eastAsia"/>
          <w:sz w:val="21"/>
          <w:szCs w:val="21"/>
        </w:rPr>
        <w:t>(</w:t>
      </w:r>
      <w:r w:rsidR="00F26AF2">
        <w:rPr>
          <w:rFonts w:ascii="SimSun" w:hAnsi="SimSun" w:hint="eastAsia"/>
          <w:sz w:val="21"/>
          <w:szCs w:val="21"/>
        </w:rPr>
        <w:t>“可以”</w:t>
      </w:r>
      <w:r w:rsidR="00424CB6">
        <w:rPr>
          <w:rFonts w:ascii="SimSun" w:hAnsi="SimSun" w:hint="eastAsia"/>
          <w:sz w:val="21"/>
          <w:szCs w:val="21"/>
        </w:rPr>
        <w:t>)</w:t>
      </w:r>
      <w:r w:rsidR="00F26AF2">
        <w:rPr>
          <w:rFonts w:ascii="SimSun" w:hAnsi="SimSun" w:hint="eastAsia"/>
          <w:sz w:val="21"/>
          <w:szCs w:val="21"/>
        </w:rPr>
        <w:t>：</w:t>
      </w:r>
    </w:p>
    <w:p w:rsidR="0085477F" w:rsidRPr="00866385" w:rsidRDefault="0085477F" w:rsidP="00F26AF2">
      <w:pPr>
        <w:pStyle w:val="ONUME"/>
        <w:spacing w:afterLines="50" w:after="120" w:line="340" w:lineRule="atLeast"/>
        <w:ind w:left="1134"/>
        <w:jc w:val="both"/>
        <w:rPr>
          <w:rFonts w:ascii="KaiTi" w:eastAsia="KaiTi" w:hAnsi="KaiTi"/>
          <w:i/>
          <w:sz w:val="21"/>
          <w:szCs w:val="21"/>
          <w:u w:val="single"/>
        </w:rPr>
      </w:pPr>
      <w:r w:rsidRPr="00F26AF2">
        <w:rPr>
          <w:rFonts w:ascii="KaiTi" w:eastAsia="KaiTi" w:hAnsi="KaiTi" w:hint="eastAsia"/>
          <w:i/>
          <w:sz w:val="21"/>
          <w:szCs w:val="21"/>
        </w:rPr>
        <w:t>“E”类：《PCT实施细则》细则33.1(c)中定义的在先专利文献，</w:t>
      </w:r>
      <w:r w:rsidR="00F26AF2" w:rsidRPr="00F26AF2">
        <w:rPr>
          <w:rFonts w:ascii="SimSun" w:hAnsi="SimSun" w:hint="eastAsia"/>
          <w:strike/>
          <w:color w:val="FFFFFF"/>
          <w:sz w:val="21"/>
          <w:szCs w:val="21"/>
          <w:highlight w:val="darkRed"/>
        </w:rPr>
        <w:t>但是</w:t>
      </w:r>
      <w:r w:rsidRPr="00F26AF2">
        <w:rPr>
          <w:rFonts w:ascii="KaiTi" w:eastAsia="KaiTi" w:hAnsi="KaiTi" w:hint="eastAsia"/>
          <w:i/>
          <w:sz w:val="21"/>
          <w:szCs w:val="21"/>
        </w:rPr>
        <w:t>在国际申请日当天或之后公布。</w:t>
      </w:r>
      <w:r w:rsidRPr="009C428C">
        <w:rPr>
          <w:rFonts w:ascii="KaiTi" w:eastAsia="KaiTi" w:hAnsi="KaiTi" w:hint="eastAsia"/>
          <w:i/>
          <w:sz w:val="21"/>
          <w:szCs w:val="21"/>
          <w:highlight w:val="yellow"/>
          <w:u w:val="single"/>
        </w:rPr>
        <w:t>代码“E”可以与“X”类、“Y”类或“A”类之一一并使用</w:t>
      </w:r>
    </w:p>
    <w:p w:rsidR="006A54F6" w:rsidRPr="002C7531" w:rsidRDefault="00F26AF2" w:rsidP="00F26AF2">
      <w:pPr>
        <w:pStyle w:val="ONUME"/>
        <w:numPr>
          <w:ilvl w:val="1"/>
          <w:numId w:val="5"/>
        </w:numPr>
        <w:tabs>
          <w:tab w:val="clear" w:pos="1134"/>
        </w:tabs>
        <w:overflowPunct w:val="0"/>
        <w:spacing w:afterLines="50" w:after="120" w:line="340" w:lineRule="atLeast"/>
        <w:jc w:val="both"/>
        <w:rPr>
          <w:rFonts w:ascii="SimSun" w:hAnsi="SimSun"/>
          <w:sz w:val="21"/>
          <w:szCs w:val="21"/>
        </w:rPr>
      </w:pPr>
      <w:r>
        <w:rPr>
          <w:rFonts w:ascii="SimSun" w:hAnsi="SimSun" w:hint="eastAsia"/>
          <w:sz w:val="21"/>
          <w:szCs w:val="21"/>
        </w:rPr>
        <w:t>删除“但是”，且增加一项更强、但仍可选的建议，与其他类组合使用“E”类</w:t>
      </w:r>
      <w:r w:rsidR="00424CB6">
        <w:rPr>
          <w:rFonts w:ascii="SimSun" w:hAnsi="SimSun" w:hint="eastAsia"/>
          <w:sz w:val="21"/>
          <w:szCs w:val="21"/>
        </w:rPr>
        <w:t>(</w:t>
      </w:r>
      <w:r>
        <w:rPr>
          <w:rFonts w:ascii="SimSun" w:hAnsi="SimSun" w:hint="eastAsia"/>
          <w:sz w:val="21"/>
          <w:szCs w:val="21"/>
        </w:rPr>
        <w:t>“最好”</w:t>
      </w:r>
      <w:r w:rsidR="00424CB6">
        <w:rPr>
          <w:rFonts w:ascii="SimSun" w:hAnsi="SimSun" w:hint="eastAsia"/>
          <w:sz w:val="21"/>
          <w:szCs w:val="21"/>
        </w:rPr>
        <w:t>)</w:t>
      </w:r>
      <w:r>
        <w:rPr>
          <w:rFonts w:ascii="SimSun" w:hAnsi="SimSun" w:hint="eastAsia"/>
          <w:sz w:val="21"/>
          <w:szCs w:val="21"/>
        </w:rPr>
        <w:t>：</w:t>
      </w:r>
    </w:p>
    <w:p w:rsidR="0085477F" w:rsidRPr="00F26AF2" w:rsidRDefault="0085477F" w:rsidP="00F26AF2">
      <w:pPr>
        <w:pStyle w:val="ONUME"/>
        <w:spacing w:afterLines="50" w:after="120" w:line="340" w:lineRule="atLeast"/>
        <w:ind w:left="1134"/>
        <w:jc w:val="both"/>
        <w:rPr>
          <w:rFonts w:ascii="KaiTi" w:eastAsia="KaiTi" w:hAnsi="KaiTi"/>
          <w:i/>
          <w:sz w:val="21"/>
          <w:szCs w:val="21"/>
          <w:u w:val="single"/>
        </w:rPr>
      </w:pPr>
      <w:r w:rsidRPr="00707E07">
        <w:rPr>
          <w:rFonts w:ascii="KaiTi" w:eastAsia="KaiTi" w:hAnsi="KaiTi" w:hint="eastAsia"/>
          <w:i/>
          <w:sz w:val="21"/>
          <w:szCs w:val="21"/>
        </w:rPr>
        <w:t>“E”类：《PCT实施细则》细则33.1(c)中定义的在先专利文献，</w:t>
      </w:r>
      <w:r w:rsidR="00F26AF2" w:rsidRPr="00F26AF2">
        <w:rPr>
          <w:rFonts w:ascii="SimSun" w:hAnsi="SimSun" w:hint="eastAsia"/>
          <w:strike/>
          <w:color w:val="FFFFFF"/>
          <w:sz w:val="21"/>
          <w:szCs w:val="21"/>
          <w:highlight w:val="darkRed"/>
        </w:rPr>
        <w:t>但是</w:t>
      </w:r>
      <w:r w:rsidRPr="00707E07">
        <w:rPr>
          <w:rFonts w:ascii="KaiTi" w:eastAsia="KaiTi" w:hAnsi="KaiTi" w:hint="eastAsia"/>
          <w:i/>
          <w:sz w:val="21"/>
          <w:szCs w:val="21"/>
        </w:rPr>
        <w:t>在国际申请日当天或之后公布。</w:t>
      </w:r>
      <w:r w:rsidRPr="009C428C">
        <w:rPr>
          <w:rFonts w:ascii="KaiTi" w:eastAsia="KaiTi" w:hAnsi="KaiTi" w:hint="eastAsia"/>
          <w:i/>
          <w:sz w:val="21"/>
          <w:szCs w:val="21"/>
          <w:highlight w:val="yellow"/>
          <w:u w:val="single"/>
        </w:rPr>
        <w:t>代码“E”最好与“X”类、“Y”类或“A”类之一一并使用</w:t>
      </w:r>
    </w:p>
    <w:p w:rsidR="006A54F6" w:rsidRPr="002C7531" w:rsidRDefault="00866385" w:rsidP="00C03575">
      <w:pPr>
        <w:pStyle w:val="ONUME"/>
        <w:numPr>
          <w:ilvl w:val="0"/>
          <w:numId w:val="5"/>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后附标准修订稿反映了</w:t>
      </w:r>
      <w:r w:rsidR="00424CB6">
        <w:rPr>
          <w:rFonts w:ascii="SimSun" w:hAnsi="SimSun" w:hint="eastAsia"/>
          <w:sz w:val="21"/>
          <w:szCs w:val="21"/>
        </w:rPr>
        <w:t>上文</w:t>
      </w:r>
      <w:r>
        <w:rPr>
          <w:rFonts w:ascii="SimSun" w:hAnsi="SimSun" w:hint="eastAsia"/>
          <w:sz w:val="21"/>
          <w:szCs w:val="21"/>
        </w:rPr>
        <w:t>第9段</w:t>
      </w:r>
      <w:r w:rsidR="006A54F6" w:rsidRPr="002C7531">
        <w:rPr>
          <w:rFonts w:ascii="SimSun" w:hAnsi="SimSun"/>
          <w:sz w:val="21"/>
          <w:szCs w:val="21"/>
        </w:rPr>
        <w:t>(c)</w:t>
      </w:r>
      <w:r>
        <w:rPr>
          <w:rFonts w:ascii="SimSun" w:hAnsi="SimSun" w:hint="eastAsia"/>
          <w:sz w:val="21"/>
          <w:szCs w:val="21"/>
        </w:rPr>
        <w:t>项中提出的第三种方案，因为它与标准委员会的指</w:t>
      </w:r>
      <w:r w:rsidR="00AF205D">
        <w:rPr>
          <w:rFonts w:ascii="SimSun" w:hAnsi="SimSun" w:hint="eastAsia"/>
          <w:sz w:val="21"/>
          <w:szCs w:val="21"/>
        </w:rPr>
        <w:t>导</w:t>
      </w:r>
      <w:r>
        <w:rPr>
          <w:rFonts w:ascii="SimSun" w:hAnsi="SimSun" w:hint="eastAsia"/>
          <w:sz w:val="21"/>
          <w:szCs w:val="21"/>
        </w:rPr>
        <w:t>相一致</w:t>
      </w:r>
      <w:r w:rsidR="006A54F6" w:rsidRPr="002C7531">
        <w:rPr>
          <w:rFonts w:ascii="SimSun" w:hAnsi="SimSun"/>
          <w:sz w:val="21"/>
          <w:szCs w:val="21"/>
        </w:rPr>
        <w:t>(</w:t>
      </w:r>
      <w:r>
        <w:rPr>
          <w:rFonts w:ascii="SimSun" w:hAnsi="SimSun" w:hint="eastAsia"/>
          <w:sz w:val="21"/>
          <w:szCs w:val="21"/>
        </w:rPr>
        <w:t>见上文第8段</w:t>
      </w:r>
      <w:r w:rsidR="006A54F6" w:rsidRPr="002C7531">
        <w:rPr>
          <w:rFonts w:ascii="SimSun" w:hAnsi="SimSun"/>
          <w:sz w:val="21"/>
          <w:szCs w:val="21"/>
        </w:rPr>
        <w:t>)</w:t>
      </w:r>
      <w:r>
        <w:rPr>
          <w:rFonts w:ascii="SimSun" w:hAnsi="SimSun" w:hint="eastAsia"/>
          <w:sz w:val="21"/>
          <w:szCs w:val="21"/>
        </w:rPr>
        <w:t>，并在工作队讨论的某个时间</w:t>
      </w:r>
      <w:r w:rsidR="00424CB6">
        <w:rPr>
          <w:rFonts w:ascii="SimSun" w:hAnsi="SimSun" w:hint="eastAsia"/>
          <w:sz w:val="21"/>
          <w:szCs w:val="21"/>
        </w:rPr>
        <w:t>点</w:t>
      </w:r>
      <w:r>
        <w:rPr>
          <w:rFonts w:ascii="SimSun" w:hAnsi="SimSun" w:hint="eastAsia"/>
          <w:sz w:val="21"/>
          <w:szCs w:val="21"/>
        </w:rPr>
        <w:t>在工作队内部取得了协商一致。</w:t>
      </w:r>
    </w:p>
    <w:p w:rsidR="006A54F6" w:rsidRPr="002C7531" w:rsidRDefault="0085477F" w:rsidP="00C03575">
      <w:pPr>
        <w:pStyle w:val="ONUME"/>
        <w:numPr>
          <w:ilvl w:val="0"/>
          <w:numId w:val="5"/>
        </w:numPr>
        <w:tabs>
          <w:tab w:val="clear" w:pos="567"/>
        </w:tabs>
        <w:overflowPunct w:val="0"/>
        <w:spacing w:afterLines="50" w:after="120" w:line="340" w:lineRule="atLeast"/>
        <w:jc w:val="both"/>
        <w:rPr>
          <w:rFonts w:ascii="SimSun" w:hAnsi="SimSun"/>
          <w:sz w:val="21"/>
          <w:szCs w:val="21"/>
        </w:rPr>
      </w:pPr>
      <w:r w:rsidRPr="002C7531">
        <w:rPr>
          <w:rFonts w:ascii="SimSun" w:hAnsi="SimSun" w:hint="eastAsia"/>
          <w:sz w:val="21"/>
          <w:szCs w:val="21"/>
        </w:rPr>
        <w:t>工作组</w:t>
      </w:r>
      <w:r w:rsidR="001C7C50" w:rsidRPr="002C7531">
        <w:rPr>
          <w:rFonts w:ascii="SimSun" w:hAnsi="SimSun" w:hint="eastAsia"/>
          <w:sz w:val="21"/>
          <w:szCs w:val="21"/>
        </w:rPr>
        <w:t>还编写了</w:t>
      </w:r>
      <w:r w:rsidRPr="002C7531">
        <w:rPr>
          <w:rFonts w:ascii="SimSun" w:hAnsi="SimSun" w:hint="eastAsia"/>
          <w:sz w:val="21"/>
          <w:szCs w:val="21"/>
        </w:rPr>
        <w:t>“P”类</w:t>
      </w:r>
      <w:r w:rsidR="001C7C50" w:rsidRPr="002C7531">
        <w:rPr>
          <w:rFonts w:ascii="SimSun" w:hAnsi="SimSun" w:hint="eastAsia"/>
          <w:sz w:val="21"/>
          <w:szCs w:val="21"/>
        </w:rPr>
        <w:t>经修订的</w:t>
      </w:r>
      <w:r w:rsidRPr="002C7531">
        <w:rPr>
          <w:rFonts w:ascii="SimSun" w:hAnsi="SimSun" w:hint="eastAsia"/>
          <w:sz w:val="21"/>
          <w:szCs w:val="21"/>
        </w:rPr>
        <w:t>定义，将</w:t>
      </w:r>
      <w:r w:rsidR="001C7C50" w:rsidRPr="002C7531">
        <w:rPr>
          <w:rFonts w:ascii="SimSun" w:hAnsi="SimSun" w:hint="eastAsia"/>
          <w:sz w:val="21"/>
          <w:szCs w:val="21"/>
        </w:rPr>
        <w:t>其</w:t>
      </w:r>
      <w:r w:rsidRPr="002C7531">
        <w:rPr>
          <w:rFonts w:ascii="SimSun" w:hAnsi="SimSun" w:hint="eastAsia"/>
          <w:sz w:val="21"/>
          <w:szCs w:val="21"/>
        </w:rPr>
        <w:t>范围扩大到包括(国际)申请日之前、申请中要求的优先权日当天或者之后公开的文献</w:t>
      </w:r>
      <w:r w:rsidR="007A1002" w:rsidRPr="002C7531">
        <w:rPr>
          <w:rFonts w:ascii="SimSun" w:hAnsi="SimSun" w:hint="eastAsia"/>
          <w:sz w:val="21"/>
          <w:szCs w:val="21"/>
        </w:rPr>
        <w:t>。</w:t>
      </w:r>
    </w:p>
    <w:p w:rsidR="006A54F6" w:rsidRPr="002C7531" w:rsidRDefault="00866385" w:rsidP="00F26AF2">
      <w:pPr>
        <w:pStyle w:val="Heading3"/>
        <w:spacing w:before="0" w:afterLines="50" w:after="120" w:line="340" w:lineRule="atLeast"/>
        <w:jc w:val="both"/>
        <w:rPr>
          <w:rFonts w:ascii="SimSun" w:hAnsi="SimSun"/>
          <w:sz w:val="21"/>
          <w:szCs w:val="21"/>
        </w:rPr>
      </w:pPr>
      <w:r>
        <w:rPr>
          <w:rFonts w:ascii="SimSun" w:hAnsi="SimSun" w:hint="eastAsia"/>
          <w:sz w:val="21"/>
          <w:szCs w:val="21"/>
        </w:rPr>
        <w:lastRenderedPageBreak/>
        <w:t>非专利文献</w:t>
      </w:r>
    </w:p>
    <w:p w:rsidR="006A54F6" w:rsidRPr="002C7531" w:rsidRDefault="00866385" w:rsidP="00C03575">
      <w:pPr>
        <w:pStyle w:val="ONUME"/>
        <w:numPr>
          <w:ilvl w:val="0"/>
          <w:numId w:val="5"/>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按上文第4段中提到的决定，</w:t>
      </w:r>
      <w:r w:rsidR="006A54F6" w:rsidRPr="002C7531">
        <w:rPr>
          <w:rFonts w:ascii="SimSun" w:hAnsi="SimSun"/>
          <w:sz w:val="21"/>
          <w:szCs w:val="21"/>
        </w:rPr>
        <w:t>ST.14</w:t>
      </w:r>
      <w:r>
        <w:rPr>
          <w:rFonts w:ascii="SimSun" w:hAnsi="SimSun" w:hint="eastAsia"/>
          <w:sz w:val="21"/>
          <w:szCs w:val="21"/>
        </w:rPr>
        <w:t>工作队就修订关于非专利文献引文类别标注方法的各项建议编写了一项提案。工作队提出的主要修改如下：</w:t>
      </w:r>
    </w:p>
    <w:p w:rsidR="006A54F6" w:rsidRPr="002C7531" w:rsidRDefault="00866385" w:rsidP="00F26AF2">
      <w:pPr>
        <w:pStyle w:val="ONUME"/>
        <w:numPr>
          <w:ilvl w:val="1"/>
          <w:numId w:val="5"/>
        </w:numPr>
        <w:tabs>
          <w:tab w:val="clear" w:pos="1134"/>
        </w:tabs>
        <w:spacing w:afterLines="50" w:after="120" w:line="340" w:lineRule="atLeast"/>
        <w:jc w:val="both"/>
        <w:rPr>
          <w:rFonts w:ascii="SimSun" w:hAnsi="SimSun"/>
          <w:sz w:val="21"/>
          <w:szCs w:val="21"/>
        </w:rPr>
      </w:pPr>
      <w:r>
        <w:rPr>
          <w:rFonts w:ascii="SimSun" w:hAnsi="SimSun" w:hint="eastAsia"/>
          <w:sz w:val="21"/>
          <w:szCs w:val="21"/>
        </w:rPr>
        <w:t>增加关于</w:t>
      </w:r>
      <w:r w:rsidR="00403459">
        <w:rPr>
          <w:rFonts w:ascii="SimSun" w:hAnsi="SimSun" w:hint="eastAsia"/>
          <w:sz w:val="21"/>
          <w:szCs w:val="21"/>
        </w:rPr>
        <w:t>引证</w:t>
      </w:r>
      <w:r>
        <w:rPr>
          <w:rFonts w:ascii="SimSun" w:hAnsi="SimSun" w:hint="eastAsia"/>
          <w:sz w:val="21"/>
          <w:szCs w:val="21"/>
        </w:rPr>
        <w:t>有多名作者的文献的建议；</w:t>
      </w:r>
    </w:p>
    <w:p w:rsidR="006A54F6" w:rsidRPr="002C7531" w:rsidRDefault="00866385" w:rsidP="00F26AF2">
      <w:pPr>
        <w:pStyle w:val="ONUME"/>
        <w:numPr>
          <w:ilvl w:val="1"/>
          <w:numId w:val="5"/>
        </w:numPr>
        <w:tabs>
          <w:tab w:val="clear" w:pos="1134"/>
        </w:tabs>
        <w:spacing w:afterLines="50" w:after="120" w:line="340" w:lineRule="atLeast"/>
        <w:jc w:val="both"/>
        <w:rPr>
          <w:rFonts w:ascii="SimSun" w:hAnsi="SimSun"/>
          <w:sz w:val="21"/>
          <w:szCs w:val="21"/>
        </w:rPr>
      </w:pPr>
      <w:r>
        <w:rPr>
          <w:rFonts w:ascii="SimSun" w:hAnsi="SimSun" w:hint="eastAsia"/>
          <w:sz w:val="21"/>
          <w:szCs w:val="21"/>
        </w:rPr>
        <w:t>增加关于</w:t>
      </w:r>
      <w:r w:rsidR="00403459">
        <w:rPr>
          <w:rFonts w:ascii="SimSun" w:hAnsi="SimSun" w:hint="eastAsia"/>
          <w:sz w:val="21"/>
          <w:szCs w:val="21"/>
        </w:rPr>
        <w:t>引证</w:t>
      </w:r>
      <w:r w:rsidRPr="00866385">
        <w:rPr>
          <w:rFonts w:ascii="SimSun" w:hAnsi="SimSun" w:hint="eastAsia"/>
          <w:sz w:val="21"/>
          <w:szCs w:val="21"/>
        </w:rPr>
        <w:t>标准制</w:t>
      </w:r>
      <w:r w:rsidR="00424CB6">
        <w:rPr>
          <w:rFonts w:ascii="SimSun" w:hAnsi="SimSun" w:hint="eastAsia"/>
          <w:sz w:val="21"/>
          <w:szCs w:val="21"/>
        </w:rPr>
        <w:t>定</w:t>
      </w:r>
      <w:r w:rsidRPr="00866385">
        <w:rPr>
          <w:rFonts w:ascii="SimSun" w:hAnsi="SimSun" w:hint="eastAsia"/>
          <w:sz w:val="21"/>
          <w:szCs w:val="21"/>
        </w:rPr>
        <w:t>组织所编写文献的建议；</w:t>
      </w:r>
    </w:p>
    <w:p w:rsidR="006A54F6" w:rsidRPr="002C7531" w:rsidRDefault="00866385" w:rsidP="00F26AF2">
      <w:pPr>
        <w:pStyle w:val="ONUME"/>
        <w:numPr>
          <w:ilvl w:val="1"/>
          <w:numId w:val="5"/>
        </w:numPr>
        <w:tabs>
          <w:tab w:val="clear" w:pos="1134"/>
        </w:tabs>
        <w:spacing w:afterLines="50" w:after="120" w:line="340" w:lineRule="atLeast"/>
        <w:jc w:val="both"/>
        <w:rPr>
          <w:rFonts w:ascii="SimSun" w:hAnsi="SimSun"/>
          <w:sz w:val="21"/>
          <w:szCs w:val="21"/>
        </w:rPr>
      </w:pPr>
      <w:r>
        <w:rPr>
          <w:rFonts w:ascii="SimSun" w:hAnsi="SimSun" w:hint="eastAsia"/>
          <w:sz w:val="21"/>
          <w:szCs w:val="21"/>
        </w:rPr>
        <w:t>增加关于说明公布内容格式的建议，如文本、音频、视频或多媒体；</w:t>
      </w:r>
    </w:p>
    <w:p w:rsidR="006A54F6" w:rsidRPr="002C7531" w:rsidRDefault="00866385" w:rsidP="00F26AF2">
      <w:pPr>
        <w:pStyle w:val="ONUME"/>
        <w:numPr>
          <w:ilvl w:val="1"/>
          <w:numId w:val="5"/>
        </w:numPr>
        <w:tabs>
          <w:tab w:val="clear" w:pos="1134"/>
        </w:tabs>
        <w:spacing w:afterLines="50" w:after="120" w:line="340" w:lineRule="atLeast"/>
        <w:jc w:val="both"/>
        <w:rPr>
          <w:rFonts w:ascii="SimSun" w:hAnsi="SimSun"/>
          <w:sz w:val="21"/>
          <w:szCs w:val="21"/>
        </w:rPr>
      </w:pPr>
      <w:r>
        <w:rPr>
          <w:rFonts w:ascii="SimSun" w:hAnsi="SimSun" w:hint="eastAsia"/>
          <w:sz w:val="21"/>
          <w:szCs w:val="21"/>
        </w:rPr>
        <w:t>提出关于说明</w:t>
      </w:r>
      <w:r w:rsidR="00403459">
        <w:rPr>
          <w:rFonts w:ascii="SimSun" w:hAnsi="SimSun" w:hint="eastAsia"/>
          <w:sz w:val="21"/>
          <w:szCs w:val="21"/>
        </w:rPr>
        <w:t>引证</w:t>
      </w:r>
      <w:r>
        <w:rPr>
          <w:rFonts w:ascii="SimSun" w:hAnsi="SimSun" w:hint="eastAsia"/>
          <w:sz w:val="21"/>
          <w:szCs w:val="21"/>
        </w:rPr>
        <w:t>文献来源和所在地的详细建议；</w:t>
      </w:r>
    </w:p>
    <w:p w:rsidR="006A54F6" w:rsidRPr="002C7531" w:rsidRDefault="00866385" w:rsidP="00F26AF2">
      <w:pPr>
        <w:pStyle w:val="ONUME"/>
        <w:numPr>
          <w:ilvl w:val="1"/>
          <w:numId w:val="5"/>
        </w:numPr>
        <w:tabs>
          <w:tab w:val="clear" w:pos="1134"/>
        </w:tabs>
        <w:spacing w:afterLines="50" w:after="120" w:line="340" w:lineRule="atLeast"/>
        <w:jc w:val="both"/>
        <w:rPr>
          <w:rFonts w:ascii="SimSun" w:hAnsi="SimSun"/>
          <w:sz w:val="21"/>
          <w:szCs w:val="21"/>
        </w:rPr>
      </w:pPr>
      <w:r>
        <w:rPr>
          <w:rFonts w:ascii="SimSun" w:hAnsi="SimSun" w:hint="eastAsia"/>
          <w:sz w:val="21"/>
          <w:szCs w:val="21"/>
        </w:rPr>
        <w:t>提出关于非英文或检索报告语言以外其他语</w:t>
      </w:r>
      <w:r w:rsidR="00424CB6">
        <w:rPr>
          <w:rFonts w:ascii="SimSun" w:hAnsi="SimSun" w:hint="eastAsia"/>
          <w:sz w:val="21"/>
          <w:szCs w:val="21"/>
        </w:rPr>
        <w:t>种</w:t>
      </w:r>
      <w:r>
        <w:rPr>
          <w:rFonts w:ascii="SimSun" w:hAnsi="SimSun" w:hint="eastAsia"/>
          <w:sz w:val="21"/>
          <w:szCs w:val="21"/>
        </w:rPr>
        <w:t>非专利文献</w:t>
      </w:r>
      <w:r w:rsidRPr="009200AD">
        <w:rPr>
          <w:rFonts w:ascii="SimSun" w:hAnsi="SimSun" w:hint="eastAsia"/>
          <w:sz w:val="21"/>
          <w:szCs w:val="21"/>
        </w:rPr>
        <w:t>引文</w:t>
      </w:r>
      <w:r>
        <w:rPr>
          <w:rFonts w:ascii="SimSun" w:hAnsi="SimSun" w:hint="eastAsia"/>
          <w:sz w:val="21"/>
          <w:szCs w:val="21"/>
        </w:rPr>
        <w:t>的建议；以及</w:t>
      </w:r>
    </w:p>
    <w:p w:rsidR="006A54F6" w:rsidRPr="002C7531" w:rsidRDefault="00866385" w:rsidP="00F26AF2">
      <w:pPr>
        <w:pStyle w:val="ONUME"/>
        <w:numPr>
          <w:ilvl w:val="1"/>
          <w:numId w:val="5"/>
        </w:numPr>
        <w:tabs>
          <w:tab w:val="clear" w:pos="1134"/>
        </w:tabs>
        <w:spacing w:afterLines="50" w:after="120" w:line="340" w:lineRule="atLeast"/>
        <w:jc w:val="both"/>
        <w:rPr>
          <w:rFonts w:ascii="SimSun" w:hAnsi="SimSun"/>
          <w:sz w:val="21"/>
          <w:szCs w:val="21"/>
        </w:rPr>
      </w:pPr>
      <w:r>
        <w:rPr>
          <w:rFonts w:ascii="SimSun" w:hAnsi="SimSun" w:hint="eastAsia"/>
          <w:sz w:val="21"/>
          <w:szCs w:val="21"/>
        </w:rPr>
        <w:t>若干文字修改。</w:t>
      </w:r>
    </w:p>
    <w:p w:rsidR="006A54F6" w:rsidRPr="00866385" w:rsidRDefault="006A54F6" w:rsidP="00866385">
      <w:pPr>
        <w:pStyle w:val="Heading2"/>
        <w:spacing w:beforeLines="100" w:afterLines="50" w:after="120" w:line="340" w:lineRule="atLeast"/>
        <w:jc w:val="both"/>
        <w:rPr>
          <w:rFonts w:ascii="SimHei" w:eastAsia="SimHei" w:hAnsi="SimHei"/>
          <w:sz w:val="21"/>
          <w:szCs w:val="21"/>
        </w:rPr>
      </w:pPr>
      <w:r w:rsidRPr="00866385">
        <w:rPr>
          <w:rFonts w:ascii="SimHei" w:eastAsia="SimHei" w:hAnsi="SimHei"/>
          <w:sz w:val="21"/>
          <w:szCs w:val="21"/>
        </w:rPr>
        <w:t>WIPO</w:t>
      </w:r>
      <w:r w:rsidR="00866385">
        <w:rPr>
          <w:rFonts w:ascii="SimHei" w:eastAsia="SimHei" w:hAnsi="SimHei" w:hint="eastAsia"/>
          <w:sz w:val="21"/>
          <w:szCs w:val="21"/>
        </w:rPr>
        <w:t>标准</w:t>
      </w:r>
      <w:r w:rsidRPr="00866385">
        <w:rPr>
          <w:rFonts w:ascii="SimHei" w:eastAsia="SimHei" w:hAnsi="SimHei"/>
          <w:sz w:val="21"/>
          <w:szCs w:val="21"/>
        </w:rPr>
        <w:t>ST.14</w:t>
      </w:r>
      <w:r w:rsidR="00866385">
        <w:rPr>
          <w:rFonts w:ascii="SimHei" w:eastAsia="SimHei" w:hAnsi="SimHei" w:hint="eastAsia"/>
          <w:sz w:val="21"/>
          <w:szCs w:val="21"/>
        </w:rPr>
        <w:t>修订稿</w:t>
      </w:r>
    </w:p>
    <w:p w:rsidR="006A54F6" w:rsidRPr="002C7531" w:rsidRDefault="00866385" w:rsidP="00C03575">
      <w:pPr>
        <w:pStyle w:val="ONUME"/>
        <w:numPr>
          <w:ilvl w:val="0"/>
          <w:numId w:val="5"/>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工作队编写的</w:t>
      </w:r>
      <w:r w:rsidR="00C26FA0" w:rsidRPr="002C7531">
        <w:rPr>
          <w:rFonts w:ascii="SimSun" w:hAnsi="SimSun"/>
          <w:sz w:val="21"/>
          <w:szCs w:val="21"/>
        </w:rPr>
        <w:t>WIPO</w:t>
      </w:r>
      <w:r>
        <w:rPr>
          <w:rFonts w:ascii="SimSun" w:hAnsi="SimSun" w:hint="eastAsia"/>
          <w:sz w:val="21"/>
          <w:szCs w:val="21"/>
        </w:rPr>
        <w:t>标准</w:t>
      </w:r>
      <w:r w:rsidR="006A54F6" w:rsidRPr="002C7531">
        <w:rPr>
          <w:rFonts w:ascii="SimSun" w:hAnsi="SimSun"/>
          <w:sz w:val="21"/>
          <w:szCs w:val="21"/>
        </w:rPr>
        <w:t>ST.14</w:t>
      </w:r>
      <w:r w:rsidR="00424CB6">
        <w:rPr>
          <w:rFonts w:ascii="SimSun" w:hAnsi="SimSun" w:hint="eastAsia"/>
          <w:sz w:val="21"/>
          <w:szCs w:val="21"/>
        </w:rPr>
        <w:t>的</w:t>
      </w:r>
      <w:r w:rsidR="00421661">
        <w:rPr>
          <w:rFonts w:ascii="SimSun" w:hAnsi="SimSun" w:hint="eastAsia"/>
          <w:sz w:val="21"/>
          <w:szCs w:val="21"/>
        </w:rPr>
        <w:t>修订稿转录于本文件附件，现提交标准委员会审议和批准。</w:t>
      </w:r>
    </w:p>
    <w:p w:rsidR="006A54F6" w:rsidRPr="00421661" w:rsidRDefault="00421661" w:rsidP="00F26AF2">
      <w:pPr>
        <w:pStyle w:val="ONUME"/>
        <w:numPr>
          <w:ilvl w:val="0"/>
          <w:numId w:val="5"/>
        </w:numPr>
        <w:tabs>
          <w:tab w:val="clear" w:pos="567"/>
        </w:tabs>
        <w:spacing w:afterLines="50" w:after="120" w:line="340" w:lineRule="atLeast"/>
        <w:ind w:left="5534"/>
        <w:jc w:val="both"/>
        <w:rPr>
          <w:rFonts w:ascii="KaiTi" w:eastAsia="KaiTi" w:hAnsi="KaiTi"/>
          <w:i/>
          <w:sz w:val="21"/>
          <w:szCs w:val="21"/>
        </w:rPr>
      </w:pPr>
      <w:r>
        <w:rPr>
          <w:rFonts w:ascii="KaiTi" w:eastAsia="KaiTi" w:hAnsi="KaiTi" w:hint="eastAsia"/>
          <w:i/>
          <w:sz w:val="21"/>
          <w:szCs w:val="21"/>
        </w:rPr>
        <w:t>请标准委员会：</w:t>
      </w:r>
    </w:p>
    <w:p w:rsidR="006A54F6" w:rsidRPr="00421661" w:rsidRDefault="00F26AF2" w:rsidP="00F26AF2">
      <w:pPr>
        <w:pStyle w:val="ONUME"/>
        <w:spacing w:afterLines="50" w:after="120" w:line="340" w:lineRule="atLeast"/>
        <w:ind w:left="5534"/>
        <w:jc w:val="both"/>
        <w:rPr>
          <w:rFonts w:ascii="KaiTi" w:eastAsia="KaiTi" w:hAnsi="KaiTi"/>
          <w:i/>
          <w:sz w:val="21"/>
          <w:szCs w:val="21"/>
        </w:rPr>
      </w:pPr>
      <w:r>
        <w:rPr>
          <w:rFonts w:ascii="KaiTi" w:eastAsia="KaiTi" w:hAnsi="KaiTi" w:hint="eastAsia"/>
          <w:i/>
          <w:sz w:val="21"/>
          <w:szCs w:val="21"/>
        </w:rPr>
        <w:tab/>
      </w:r>
      <w:r>
        <w:rPr>
          <w:rFonts w:ascii="KaiTi" w:eastAsia="KaiTi" w:hAnsi="KaiTi" w:hint="eastAsia"/>
          <w:i/>
          <w:sz w:val="21"/>
          <w:szCs w:val="21"/>
        </w:rPr>
        <w:tab/>
        <w:t>(a)</w:t>
      </w:r>
      <w:r>
        <w:rPr>
          <w:rFonts w:ascii="KaiTi" w:eastAsia="KaiTi" w:hAnsi="KaiTi" w:hint="eastAsia"/>
          <w:i/>
          <w:sz w:val="21"/>
          <w:szCs w:val="21"/>
        </w:rPr>
        <w:tab/>
      </w:r>
      <w:r w:rsidR="00421661">
        <w:rPr>
          <w:rFonts w:ascii="KaiTi" w:eastAsia="KaiTi" w:hAnsi="KaiTi" w:hint="eastAsia"/>
          <w:i/>
          <w:sz w:val="21"/>
          <w:szCs w:val="21"/>
        </w:rPr>
        <w:t>注意本文件的内容；</w:t>
      </w:r>
    </w:p>
    <w:p w:rsidR="006A54F6" w:rsidRPr="00421661" w:rsidRDefault="00F26AF2" w:rsidP="00F26AF2">
      <w:pPr>
        <w:pStyle w:val="ONUME"/>
        <w:spacing w:afterLines="50" w:after="120" w:line="340" w:lineRule="atLeast"/>
        <w:ind w:left="5534"/>
        <w:jc w:val="both"/>
        <w:rPr>
          <w:rFonts w:ascii="KaiTi" w:eastAsia="KaiTi" w:hAnsi="KaiTi"/>
          <w:i/>
          <w:sz w:val="21"/>
          <w:szCs w:val="21"/>
        </w:rPr>
      </w:pPr>
      <w:r>
        <w:rPr>
          <w:rFonts w:ascii="KaiTi" w:eastAsia="KaiTi" w:hAnsi="KaiTi" w:hint="eastAsia"/>
          <w:i/>
          <w:sz w:val="21"/>
          <w:szCs w:val="21"/>
        </w:rPr>
        <w:tab/>
      </w:r>
      <w:r>
        <w:rPr>
          <w:rFonts w:ascii="KaiTi" w:eastAsia="KaiTi" w:hAnsi="KaiTi" w:hint="eastAsia"/>
          <w:i/>
          <w:sz w:val="21"/>
          <w:szCs w:val="21"/>
        </w:rPr>
        <w:tab/>
        <w:t>(b)</w:t>
      </w:r>
      <w:r>
        <w:rPr>
          <w:rFonts w:ascii="KaiTi" w:eastAsia="KaiTi" w:hAnsi="KaiTi" w:hint="eastAsia"/>
          <w:i/>
          <w:sz w:val="21"/>
          <w:szCs w:val="21"/>
        </w:rPr>
        <w:tab/>
      </w:r>
      <w:r w:rsidR="00421661">
        <w:rPr>
          <w:rFonts w:ascii="KaiTi" w:eastAsia="KaiTi" w:hAnsi="KaiTi" w:hint="eastAsia"/>
          <w:i/>
          <w:sz w:val="21"/>
          <w:szCs w:val="21"/>
        </w:rPr>
        <w:t>审议上文</w:t>
      </w:r>
      <w:r w:rsidR="009200AD">
        <w:rPr>
          <w:rFonts w:ascii="KaiTi" w:eastAsia="KaiTi" w:hAnsi="KaiTi" w:hint="eastAsia"/>
          <w:i/>
          <w:sz w:val="21"/>
          <w:szCs w:val="21"/>
        </w:rPr>
        <w:t>第</w:t>
      </w:r>
      <w:r w:rsidR="00421661">
        <w:rPr>
          <w:rFonts w:ascii="KaiTi" w:eastAsia="KaiTi" w:hAnsi="KaiTi" w:hint="eastAsia"/>
          <w:i/>
          <w:sz w:val="21"/>
          <w:szCs w:val="21"/>
        </w:rPr>
        <w:t>9段中提</w:t>
      </w:r>
      <w:r w:rsidR="00424CB6">
        <w:rPr>
          <w:rFonts w:ascii="KaiTi" w:eastAsia="KaiTi" w:hAnsi="KaiTi" w:hint="eastAsia"/>
          <w:i/>
          <w:sz w:val="21"/>
          <w:szCs w:val="21"/>
        </w:rPr>
        <w:t>出</w:t>
      </w:r>
      <w:r w:rsidR="00421661">
        <w:rPr>
          <w:rFonts w:ascii="KaiTi" w:eastAsia="KaiTi" w:hAnsi="KaiTi" w:hint="eastAsia"/>
          <w:i/>
          <w:sz w:val="21"/>
          <w:szCs w:val="21"/>
        </w:rPr>
        <w:t>的</w:t>
      </w:r>
      <w:r w:rsidR="006A54F6" w:rsidRPr="00421661">
        <w:rPr>
          <w:rFonts w:ascii="KaiTi" w:eastAsia="KaiTi" w:hAnsi="KaiTi"/>
          <w:i/>
          <w:sz w:val="21"/>
          <w:szCs w:val="21"/>
        </w:rPr>
        <w:t>“E”</w:t>
      </w:r>
      <w:r w:rsidR="00421661">
        <w:rPr>
          <w:rFonts w:ascii="KaiTi" w:eastAsia="KaiTi" w:hAnsi="KaiTi" w:hint="eastAsia"/>
          <w:i/>
          <w:sz w:val="21"/>
          <w:szCs w:val="21"/>
        </w:rPr>
        <w:t>类定义的三种方案，并就修订后的</w:t>
      </w:r>
      <w:r w:rsidR="006A54F6" w:rsidRPr="00421661">
        <w:rPr>
          <w:rFonts w:ascii="KaiTi" w:eastAsia="KaiTi" w:hAnsi="KaiTi"/>
          <w:i/>
          <w:sz w:val="21"/>
          <w:szCs w:val="21"/>
        </w:rPr>
        <w:t>WIPO</w:t>
      </w:r>
      <w:r w:rsidR="00421661">
        <w:rPr>
          <w:rFonts w:ascii="KaiTi" w:eastAsia="KaiTi" w:hAnsi="KaiTi" w:hint="eastAsia"/>
          <w:i/>
          <w:sz w:val="21"/>
          <w:szCs w:val="21"/>
        </w:rPr>
        <w:t>标准</w:t>
      </w:r>
      <w:r w:rsidR="006A54F6" w:rsidRPr="00421661">
        <w:rPr>
          <w:rFonts w:ascii="KaiTi" w:eastAsia="KaiTi" w:hAnsi="KaiTi"/>
          <w:i/>
          <w:sz w:val="21"/>
          <w:szCs w:val="21"/>
        </w:rPr>
        <w:t>ST.14</w:t>
      </w:r>
      <w:r w:rsidR="00421661">
        <w:rPr>
          <w:rFonts w:ascii="KaiTi" w:eastAsia="KaiTi" w:hAnsi="KaiTi" w:hint="eastAsia"/>
          <w:i/>
          <w:sz w:val="21"/>
          <w:szCs w:val="21"/>
        </w:rPr>
        <w:t>应</w:t>
      </w:r>
      <w:r w:rsidR="00424CB6">
        <w:rPr>
          <w:rFonts w:ascii="KaiTi" w:eastAsia="KaiTi" w:hAnsi="KaiTi" w:hint="eastAsia"/>
          <w:i/>
          <w:sz w:val="21"/>
          <w:szCs w:val="21"/>
        </w:rPr>
        <w:t>采用</w:t>
      </w:r>
      <w:r w:rsidR="00421661">
        <w:rPr>
          <w:rFonts w:ascii="KaiTi" w:eastAsia="KaiTi" w:hAnsi="KaiTi" w:hint="eastAsia"/>
          <w:i/>
          <w:sz w:val="21"/>
          <w:szCs w:val="21"/>
        </w:rPr>
        <w:t>哪一</w:t>
      </w:r>
      <w:r w:rsidR="00AF205D">
        <w:rPr>
          <w:rFonts w:ascii="KaiTi" w:eastAsia="KaiTi" w:hAnsi="KaiTi" w:hint="eastAsia"/>
          <w:i/>
          <w:sz w:val="21"/>
          <w:szCs w:val="21"/>
        </w:rPr>
        <w:t>种</w:t>
      </w:r>
      <w:r w:rsidR="00421661">
        <w:rPr>
          <w:rFonts w:ascii="KaiTi" w:eastAsia="KaiTi" w:hAnsi="KaiTi" w:hint="eastAsia"/>
          <w:i/>
          <w:sz w:val="21"/>
          <w:szCs w:val="21"/>
        </w:rPr>
        <w:t>作出决定；并</w:t>
      </w:r>
    </w:p>
    <w:p w:rsidR="006A54F6" w:rsidRPr="00421661" w:rsidRDefault="00F26AF2" w:rsidP="00F26AF2">
      <w:pPr>
        <w:pStyle w:val="ONUME"/>
        <w:spacing w:afterLines="50" w:after="120" w:line="340" w:lineRule="atLeast"/>
        <w:ind w:left="5534"/>
        <w:jc w:val="both"/>
        <w:rPr>
          <w:rFonts w:ascii="KaiTi" w:eastAsia="KaiTi" w:hAnsi="KaiTi"/>
          <w:sz w:val="21"/>
          <w:szCs w:val="21"/>
        </w:rPr>
      </w:pPr>
      <w:r>
        <w:rPr>
          <w:rFonts w:ascii="KaiTi" w:eastAsia="KaiTi" w:hAnsi="KaiTi" w:hint="eastAsia"/>
          <w:i/>
          <w:sz w:val="21"/>
          <w:szCs w:val="21"/>
        </w:rPr>
        <w:tab/>
      </w:r>
      <w:r>
        <w:rPr>
          <w:rFonts w:ascii="KaiTi" w:eastAsia="KaiTi" w:hAnsi="KaiTi" w:hint="eastAsia"/>
          <w:i/>
          <w:sz w:val="21"/>
          <w:szCs w:val="21"/>
        </w:rPr>
        <w:tab/>
        <w:t>(c)</w:t>
      </w:r>
      <w:r>
        <w:rPr>
          <w:rFonts w:ascii="KaiTi" w:eastAsia="KaiTi" w:hAnsi="KaiTi" w:hint="eastAsia"/>
          <w:i/>
          <w:sz w:val="21"/>
          <w:szCs w:val="21"/>
        </w:rPr>
        <w:tab/>
      </w:r>
      <w:r w:rsidR="00421661">
        <w:rPr>
          <w:rFonts w:ascii="KaiTi" w:eastAsia="KaiTi" w:hAnsi="KaiTi" w:hint="eastAsia"/>
          <w:i/>
          <w:sz w:val="21"/>
          <w:szCs w:val="21"/>
        </w:rPr>
        <w:t>审议并批准本文件附件中转录的</w:t>
      </w:r>
      <w:r w:rsidR="006A54F6" w:rsidRPr="00421661">
        <w:rPr>
          <w:rFonts w:ascii="KaiTi" w:eastAsia="KaiTi" w:hAnsi="KaiTi"/>
          <w:i/>
          <w:sz w:val="21"/>
          <w:szCs w:val="21"/>
        </w:rPr>
        <w:t>WIPO</w:t>
      </w:r>
      <w:r w:rsidR="00421661">
        <w:rPr>
          <w:rFonts w:ascii="KaiTi" w:eastAsia="KaiTi" w:hAnsi="KaiTi" w:hint="eastAsia"/>
          <w:i/>
          <w:sz w:val="21"/>
          <w:szCs w:val="21"/>
        </w:rPr>
        <w:t>标准</w:t>
      </w:r>
      <w:r w:rsidR="006A54F6" w:rsidRPr="00421661">
        <w:rPr>
          <w:rFonts w:ascii="KaiTi" w:eastAsia="KaiTi" w:hAnsi="KaiTi"/>
          <w:i/>
          <w:sz w:val="21"/>
          <w:szCs w:val="21"/>
        </w:rPr>
        <w:t>ST.14</w:t>
      </w:r>
      <w:r w:rsidR="00421661">
        <w:rPr>
          <w:rFonts w:ascii="KaiTi" w:eastAsia="KaiTi" w:hAnsi="KaiTi" w:hint="eastAsia"/>
          <w:i/>
          <w:sz w:val="21"/>
          <w:szCs w:val="21"/>
        </w:rPr>
        <w:t>的拟议修订。</w:t>
      </w:r>
    </w:p>
    <w:p w:rsidR="00421661" w:rsidRDefault="00421661" w:rsidP="002C7531">
      <w:pPr>
        <w:spacing w:afterLines="50" w:after="120" w:line="340" w:lineRule="atLeast"/>
        <w:ind w:left="5533"/>
        <w:jc w:val="both"/>
        <w:rPr>
          <w:rFonts w:ascii="KaiTi" w:eastAsia="KaiTi" w:hAnsi="KaiTi"/>
          <w:sz w:val="21"/>
          <w:szCs w:val="21"/>
        </w:rPr>
      </w:pPr>
    </w:p>
    <w:p w:rsidR="006A54F6" w:rsidRPr="00421661" w:rsidRDefault="006A54F6" w:rsidP="002C7531">
      <w:pPr>
        <w:spacing w:afterLines="50" w:after="120" w:line="340" w:lineRule="atLeast"/>
        <w:ind w:left="5533"/>
        <w:jc w:val="both"/>
        <w:rPr>
          <w:rFonts w:ascii="KaiTi" w:eastAsia="KaiTi" w:hAnsi="KaiTi"/>
          <w:sz w:val="21"/>
          <w:szCs w:val="21"/>
        </w:rPr>
      </w:pPr>
      <w:r w:rsidRPr="00421661">
        <w:rPr>
          <w:rFonts w:ascii="KaiTi" w:eastAsia="KaiTi" w:hAnsi="KaiTi"/>
          <w:sz w:val="21"/>
          <w:szCs w:val="21"/>
        </w:rPr>
        <w:t>[</w:t>
      </w:r>
      <w:r w:rsidR="00421661">
        <w:rPr>
          <w:rFonts w:ascii="KaiTi" w:eastAsia="KaiTi" w:hAnsi="KaiTi" w:hint="eastAsia"/>
          <w:sz w:val="21"/>
          <w:szCs w:val="21"/>
        </w:rPr>
        <w:t>后接附件</w:t>
      </w:r>
      <w:r w:rsidRPr="00421661">
        <w:rPr>
          <w:rFonts w:ascii="KaiTi" w:eastAsia="KaiTi" w:hAnsi="KaiTi"/>
          <w:sz w:val="21"/>
          <w:szCs w:val="21"/>
        </w:rPr>
        <w:t>]</w:t>
      </w:r>
    </w:p>
    <w:sectPr w:rsidR="006A54F6" w:rsidRPr="00421661" w:rsidSect="00A03DF8">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4F6" w:rsidRDefault="006A54F6">
      <w:r>
        <w:separator/>
      </w:r>
    </w:p>
  </w:endnote>
  <w:endnote w:type="continuationSeparator" w:id="0">
    <w:p w:rsidR="006A54F6" w:rsidRDefault="006A54F6" w:rsidP="003B38C1">
      <w:r>
        <w:separator/>
      </w:r>
    </w:p>
    <w:p w:rsidR="006A54F6" w:rsidRPr="003B38C1" w:rsidRDefault="006A54F6" w:rsidP="003B38C1">
      <w:pPr>
        <w:spacing w:after="60"/>
        <w:rPr>
          <w:sz w:val="17"/>
        </w:rPr>
      </w:pPr>
      <w:r>
        <w:rPr>
          <w:sz w:val="17"/>
        </w:rPr>
        <w:t>[Endnote continued from previous page]</w:t>
      </w:r>
    </w:p>
  </w:endnote>
  <w:endnote w:type="continuationNotice" w:id="1">
    <w:p w:rsidR="006A54F6" w:rsidRPr="003B38C1" w:rsidRDefault="006A54F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4F6" w:rsidRDefault="006A54F6">
      <w:r>
        <w:separator/>
      </w:r>
    </w:p>
  </w:footnote>
  <w:footnote w:type="continuationSeparator" w:id="0">
    <w:p w:rsidR="006A54F6" w:rsidRDefault="006A54F6" w:rsidP="008B60B2">
      <w:r>
        <w:separator/>
      </w:r>
    </w:p>
    <w:p w:rsidR="006A54F6" w:rsidRPr="00ED77FB" w:rsidRDefault="006A54F6" w:rsidP="008B60B2">
      <w:pPr>
        <w:spacing w:after="60"/>
        <w:rPr>
          <w:sz w:val="17"/>
          <w:szCs w:val="17"/>
        </w:rPr>
      </w:pPr>
      <w:r w:rsidRPr="00ED77FB">
        <w:rPr>
          <w:sz w:val="17"/>
          <w:szCs w:val="17"/>
        </w:rPr>
        <w:t>[Footnote continued from previous page]</w:t>
      </w:r>
    </w:p>
  </w:footnote>
  <w:footnote w:type="continuationNotice" w:id="1">
    <w:p w:rsidR="006A54F6" w:rsidRPr="00ED77FB" w:rsidRDefault="006A54F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F07CD4" w:rsidRDefault="00A03DF8" w:rsidP="00477D6B">
    <w:pPr>
      <w:jc w:val="right"/>
      <w:rPr>
        <w:rFonts w:ascii="SimSun" w:hAnsi="SimSun"/>
        <w:sz w:val="21"/>
        <w:szCs w:val="21"/>
      </w:rPr>
    </w:pPr>
    <w:bookmarkStart w:id="6" w:name="Code2"/>
    <w:bookmarkEnd w:id="6"/>
    <w:r w:rsidRPr="00F07CD4">
      <w:rPr>
        <w:rFonts w:ascii="SimSun" w:hAnsi="SimSun"/>
        <w:sz w:val="21"/>
        <w:szCs w:val="21"/>
      </w:rPr>
      <w:t>CWS/4</w:t>
    </w:r>
    <w:r w:rsidR="00C26FA0" w:rsidRPr="00F07CD4">
      <w:rPr>
        <w:rFonts w:ascii="SimSun" w:hAnsi="SimSun"/>
        <w:sz w:val="21"/>
        <w:szCs w:val="21"/>
      </w:rPr>
      <w:t>BIS</w:t>
    </w:r>
    <w:r w:rsidRPr="00F07CD4">
      <w:rPr>
        <w:rFonts w:ascii="SimSun" w:hAnsi="SimSun"/>
        <w:sz w:val="21"/>
        <w:szCs w:val="21"/>
      </w:rPr>
      <w:t>/</w:t>
    </w:r>
    <w:r w:rsidR="00C26FA0" w:rsidRPr="00F07CD4">
      <w:rPr>
        <w:rFonts w:ascii="SimSun" w:hAnsi="SimSun"/>
        <w:sz w:val="21"/>
        <w:szCs w:val="21"/>
      </w:rPr>
      <w:t>3</w:t>
    </w:r>
  </w:p>
  <w:p w:rsidR="00EC4E49" w:rsidRPr="00F07CD4" w:rsidRDefault="00F07CD4" w:rsidP="00F07CD4">
    <w:pPr>
      <w:wordWrap w:val="0"/>
      <w:jc w:val="right"/>
      <w:rPr>
        <w:rFonts w:ascii="SimSun" w:hAnsi="SimSun"/>
        <w:sz w:val="21"/>
        <w:szCs w:val="21"/>
      </w:rPr>
    </w:pPr>
    <w:r>
      <w:rPr>
        <w:rFonts w:ascii="SimSun" w:hAnsi="SimSun" w:hint="eastAsia"/>
        <w:sz w:val="21"/>
        <w:szCs w:val="21"/>
      </w:rPr>
      <w:t>第</w:t>
    </w:r>
    <w:r w:rsidR="00EC4E49" w:rsidRPr="00F07CD4">
      <w:rPr>
        <w:rFonts w:ascii="SimSun" w:hAnsi="SimSun"/>
        <w:sz w:val="21"/>
        <w:szCs w:val="21"/>
      </w:rPr>
      <w:fldChar w:fldCharType="begin"/>
    </w:r>
    <w:r w:rsidR="00EC4E49" w:rsidRPr="00F07CD4">
      <w:rPr>
        <w:rFonts w:ascii="SimSun" w:hAnsi="SimSun"/>
        <w:sz w:val="21"/>
        <w:szCs w:val="21"/>
      </w:rPr>
      <w:instrText xml:space="preserve"> PAGE  \* MERGEFORMAT </w:instrText>
    </w:r>
    <w:r w:rsidR="00EC4E49" w:rsidRPr="00F07CD4">
      <w:rPr>
        <w:rFonts w:ascii="SimSun" w:hAnsi="SimSun"/>
        <w:sz w:val="21"/>
        <w:szCs w:val="21"/>
      </w:rPr>
      <w:fldChar w:fldCharType="separate"/>
    </w:r>
    <w:r w:rsidR="00A044EA">
      <w:rPr>
        <w:rFonts w:ascii="SimSun" w:hAnsi="SimSun"/>
        <w:noProof/>
        <w:sz w:val="21"/>
        <w:szCs w:val="21"/>
      </w:rPr>
      <w:t>3</w:t>
    </w:r>
    <w:r w:rsidR="00EC4E49" w:rsidRPr="00F07CD4">
      <w:rPr>
        <w:rFonts w:ascii="SimSun" w:hAnsi="SimSun"/>
        <w:sz w:val="21"/>
        <w:szCs w:val="21"/>
      </w:rPr>
      <w:fldChar w:fldCharType="end"/>
    </w:r>
    <w:r>
      <w:rPr>
        <w:rFonts w:ascii="SimSun" w:hAnsi="SimSun" w:hint="eastAsia"/>
        <w:sz w:val="21"/>
        <w:szCs w:val="21"/>
      </w:rPr>
      <w:t>页</w:t>
    </w:r>
  </w:p>
  <w:p w:rsidR="00EC4E49" w:rsidRDefault="00EC4E49" w:rsidP="00477D6B">
    <w:pPr>
      <w:jc w:val="right"/>
    </w:pPr>
  </w:p>
  <w:p w:rsidR="0040252F" w:rsidRDefault="0040252F"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4F6"/>
    <w:rsid w:val="00043CAA"/>
    <w:rsid w:val="00075432"/>
    <w:rsid w:val="000968ED"/>
    <w:rsid w:val="000F4B9B"/>
    <w:rsid w:val="000F5E56"/>
    <w:rsid w:val="00125163"/>
    <w:rsid w:val="001362EE"/>
    <w:rsid w:val="00171CCE"/>
    <w:rsid w:val="001832A6"/>
    <w:rsid w:val="001C7C50"/>
    <w:rsid w:val="00221EA6"/>
    <w:rsid w:val="002634C4"/>
    <w:rsid w:val="002928D3"/>
    <w:rsid w:val="002A4960"/>
    <w:rsid w:val="002B753B"/>
    <w:rsid w:val="002C7531"/>
    <w:rsid w:val="002F1FE6"/>
    <w:rsid w:val="002F4E68"/>
    <w:rsid w:val="00312F7F"/>
    <w:rsid w:val="00342A15"/>
    <w:rsid w:val="003574C1"/>
    <w:rsid w:val="00361450"/>
    <w:rsid w:val="003673CF"/>
    <w:rsid w:val="003845C1"/>
    <w:rsid w:val="003A6F89"/>
    <w:rsid w:val="003B38C1"/>
    <w:rsid w:val="003B579C"/>
    <w:rsid w:val="0040252F"/>
    <w:rsid w:val="00403459"/>
    <w:rsid w:val="00421661"/>
    <w:rsid w:val="00423E3E"/>
    <w:rsid w:val="00424CB6"/>
    <w:rsid w:val="00427AF4"/>
    <w:rsid w:val="004647DA"/>
    <w:rsid w:val="00474062"/>
    <w:rsid w:val="00477D6B"/>
    <w:rsid w:val="005019FF"/>
    <w:rsid w:val="00505B0A"/>
    <w:rsid w:val="0053057A"/>
    <w:rsid w:val="005557DB"/>
    <w:rsid w:val="00560A29"/>
    <w:rsid w:val="005C6649"/>
    <w:rsid w:val="005F4AE5"/>
    <w:rsid w:val="00605827"/>
    <w:rsid w:val="00646050"/>
    <w:rsid w:val="00662341"/>
    <w:rsid w:val="006713CA"/>
    <w:rsid w:val="00676C5C"/>
    <w:rsid w:val="006A54F6"/>
    <w:rsid w:val="00707E07"/>
    <w:rsid w:val="007A1002"/>
    <w:rsid w:val="007D1613"/>
    <w:rsid w:val="007E6407"/>
    <w:rsid w:val="007F799C"/>
    <w:rsid w:val="0085477F"/>
    <w:rsid w:val="00866385"/>
    <w:rsid w:val="0088033D"/>
    <w:rsid w:val="008B2CC1"/>
    <w:rsid w:val="008B60B2"/>
    <w:rsid w:val="008C6B5D"/>
    <w:rsid w:val="008F2280"/>
    <w:rsid w:val="0090731E"/>
    <w:rsid w:val="00916EE2"/>
    <w:rsid w:val="009200AD"/>
    <w:rsid w:val="00966A22"/>
    <w:rsid w:val="0096722F"/>
    <w:rsid w:val="00980843"/>
    <w:rsid w:val="009C428C"/>
    <w:rsid w:val="009D3D6F"/>
    <w:rsid w:val="009E2791"/>
    <w:rsid w:val="009E3F6F"/>
    <w:rsid w:val="009F0B62"/>
    <w:rsid w:val="009F499F"/>
    <w:rsid w:val="00A03DF8"/>
    <w:rsid w:val="00A044EA"/>
    <w:rsid w:val="00A42DAF"/>
    <w:rsid w:val="00A45BD8"/>
    <w:rsid w:val="00A869B7"/>
    <w:rsid w:val="00A9671E"/>
    <w:rsid w:val="00AC205C"/>
    <w:rsid w:val="00AF0A6B"/>
    <w:rsid w:val="00AF205D"/>
    <w:rsid w:val="00B05A69"/>
    <w:rsid w:val="00B33D93"/>
    <w:rsid w:val="00B35F42"/>
    <w:rsid w:val="00B9734B"/>
    <w:rsid w:val="00C03575"/>
    <w:rsid w:val="00C04C92"/>
    <w:rsid w:val="00C10B0D"/>
    <w:rsid w:val="00C11BFE"/>
    <w:rsid w:val="00C172F4"/>
    <w:rsid w:val="00C26FA0"/>
    <w:rsid w:val="00CA78A6"/>
    <w:rsid w:val="00D45252"/>
    <w:rsid w:val="00D71B4D"/>
    <w:rsid w:val="00D93D55"/>
    <w:rsid w:val="00DF2FCB"/>
    <w:rsid w:val="00E212AE"/>
    <w:rsid w:val="00E335FE"/>
    <w:rsid w:val="00E84598"/>
    <w:rsid w:val="00E91204"/>
    <w:rsid w:val="00EC16FB"/>
    <w:rsid w:val="00EC4E49"/>
    <w:rsid w:val="00ED77FB"/>
    <w:rsid w:val="00EE45FA"/>
    <w:rsid w:val="00F07CD4"/>
    <w:rsid w:val="00F26AF2"/>
    <w:rsid w:val="00F57867"/>
    <w:rsid w:val="00F66152"/>
    <w:rsid w:val="00FC44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EB871-FB62-468A-99AE-270AB15F5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314</Words>
  <Characters>1793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CWS/4BIS/3 (in Chinese)</vt:lpstr>
    </vt:vector>
  </TitlesOfParts>
  <Company>WIPO</Company>
  <LinksUpToDate>false</LinksUpToDate>
  <CharactersWithSpaces>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CWS/4BIS/3 (in Chinese)</dc:title>
  <dc:subject>修订WIPO标准ST.14</dc:subject>
  <dc:creator>WIPO</dc:creator>
  <cp:keywords>CWS</cp:keywords>
  <cp:lastModifiedBy>MARLOW Thomas</cp:lastModifiedBy>
  <cp:revision>2</cp:revision>
  <cp:lastPrinted>2016-02-16T12:55:00Z</cp:lastPrinted>
  <dcterms:created xsi:type="dcterms:W3CDTF">2016-03-10T14:10:00Z</dcterms:created>
  <dcterms:modified xsi:type="dcterms:W3CDTF">2016-03-10T14:10:00Z</dcterms:modified>
</cp:coreProperties>
</file>