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C3713" w:rsidRPr="007C3713" w:rsidTr="004301F5">
        <w:trPr>
          <w:trHeight w:val="1977"/>
        </w:trPr>
        <w:tc>
          <w:tcPr>
            <w:tcW w:w="4594" w:type="dxa"/>
            <w:tcBorders>
              <w:bottom w:val="single" w:sz="4" w:space="0" w:color="auto"/>
            </w:tcBorders>
            <w:tcMar>
              <w:bottom w:w="170" w:type="dxa"/>
            </w:tcMar>
          </w:tcPr>
          <w:p w:rsidR="007C3713" w:rsidRPr="007C3713" w:rsidRDefault="007C3713" w:rsidP="007C3713">
            <w:bookmarkStart w:id="0" w:name="TitleOfDoc"/>
            <w:bookmarkEnd w:id="0"/>
            <w:r w:rsidRPr="007C3713">
              <w:rPr>
                <w:noProof/>
              </w:rPr>
              <w:drawing>
                <wp:anchor distT="0" distB="0" distL="114300" distR="114300" simplePos="0" relativeHeight="251659264" behindDoc="1" locked="0" layoutInCell="0" allowOverlap="1" wp14:anchorId="42952855" wp14:editId="6F39123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C3713" w:rsidRPr="007C3713" w:rsidRDefault="007C3713" w:rsidP="007C3713"/>
        </w:tc>
        <w:tc>
          <w:tcPr>
            <w:tcW w:w="425" w:type="dxa"/>
            <w:tcBorders>
              <w:bottom w:val="single" w:sz="4" w:space="0" w:color="auto"/>
            </w:tcBorders>
            <w:tcMar>
              <w:left w:w="0" w:type="dxa"/>
              <w:right w:w="0" w:type="dxa"/>
            </w:tcMar>
          </w:tcPr>
          <w:p w:rsidR="007C3713" w:rsidRPr="007C3713" w:rsidRDefault="007C3713" w:rsidP="007C3713">
            <w:pPr>
              <w:jc w:val="right"/>
            </w:pPr>
            <w:r w:rsidRPr="007C3713">
              <w:rPr>
                <w:b/>
                <w:sz w:val="40"/>
                <w:szCs w:val="40"/>
              </w:rPr>
              <w:t>C</w:t>
            </w:r>
          </w:p>
        </w:tc>
      </w:tr>
      <w:tr w:rsidR="007C3713" w:rsidRPr="007C3713" w:rsidTr="004301F5">
        <w:trPr>
          <w:trHeight w:hRule="exact" w:val="340"/>
        </w:trPr>
        <w:tc>
          <w:tcPr>
            <w:tcW w:w="9356" w:type="dxa"/>
            <w:gridSpan w:val="3"/>
            <w:tcBorders>
              <w:top w:val="single" w:sz="4" w:space="0" w:color="auto"/>
            </w:tcBorders>
            <w:tcMar>
              <w:top w:w="170" w:type="dxa"/>
              <w:left w:w="0" w:type="dxa"/>
              <w:right w:w="0" w:type="dxa"/>
            </w:tcMar>
            <w:vAlign w:val="bottom"/>
          </w:tcPr>
          <w:p w:rsidR="007C3713" w:rsidRPr="007C3713" w:rsidRDefault="007C3713" w:rsidP="00EF2DA5">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1" w:name="Code"/>
            <w:bookmarkEnd w:id="1"/>
            <w:r w:rsidRPr="007C3713">
              <w:rPr>
                <w:rFonts w:ascii="Arial Black" w:hAnsi="Arial Black" w:hint="eastAsia"/>
                <w:caps/>
                <w:sz w:val="15"/>
              </w:rPr>
              <w:t>8/</w:t>
            </w:r>
            <w:r w:rsidR="00EF2DA5">
              <w:rPr>
                <w:rFonts w:ascii="Arial Black" w:hAnsi="Arial Black" w:hint="eastAsia"/>
                <w:caps/>
                <w:sz w:val="15"/>
              </w:rPr>
              <w:t>3</w:t>
            </w:r>
          </w:p>
        </w:tc>
      </w:tr>
      <w:tr w:rsidR="007C3713" w:rsidRPr="007C3713" w:rsidTr="004301F5">
        <w:trPr>
          <w:trHeight w:hRule="exact" w:val="170"/>
        </w:trPr>
        <w:tc>
          <w:tcPr>
            <w:tcW w:w="9356" w:type="dxa"/>
            <w:gridSpan w:val="3"/>
            <w:noWrap/>
            <w:tcMar>
              <w:left w:w="0" w:type="dxa"/>
              <w:right w:w="0" w:type="dxa"/>
            </w:tcMar>
            <w:vAlign w:val="bottom"/>
          </w:tcPr>
          <w:p w:rsidR="007C3713" w:rsidRPr="007C3713" w:rsidRDefault="007C3713" w:rsidP="007C3713">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7C3713" w:rsidRPr="007C3713" w:rsidTr="004301F5">
        <w:trPr>
          <w:trHeight w:hRule="exact" w:val="198"/>
        </w:trPr>
        <w:tc>
          <w:tcPr>
            <w:tcW w:w="9356" w:type="dxa"/>
            <w:gridSpan w:val="3"/>
            <w:tcMar>
              <w:left w:w="0" w:type="dxa"/>
              <w:right w:w="0" w:type="dxa"/>
            </w:tcMar>
            <w:vAlign w:val="bottom"/>
          </w:tcPr>
          <w:p w:rsidR="007C3713" w:rsidRPr="007C3713" w:rsidRDefault="007C3713" w:rsidP="00EF2DA5">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sidR="00EF2DA5">
              <w:rPr>
                <w:rFonts w:ascii="Arial Black" w:eastAsia="SimHei" w:hAnsi="Arial Black" w:hint="eastAsia"/>
                <w:b/>
                <w:sz w:val="15"/>
                <w:szCs w:val="15"/>
                <w:lang w:val="pt-BR"/>
              </w:rPr>
              <w:t>3</w:t>
            </w:r>
            <w:r w:rsidRPr="007C3713">
              <w:rPr>
                <w:rFonts w:ascii="SimHei" w:eastAsia="SimHei" w:hAnsi="Times New Roman" w:hint="eastAsia"/>
                <w:b/>
                <w:sz w:val="15"/>
                <w:szCs w:val="15"/>
              </w:rPr>
              <w:t>月</w:t>
            </w:r>
            <w:r w:rsidR="00EF2DA5">
              <w:rPr>
                <w:rFonts w:ascii="Arial Black" w:eastAsia="SimHei" w:hAnsi="Arial Black" w:hint="eastAsia"/>
                <w:b/>
                <w:sz w:val="15"/>
                <w:szCs w:val="15"/>
              </w:rPr>
              <w:t>12</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2" w:name="Date"/>
            <w:bookmarkEnd w:id="2"/>
          </w:p>
        </w:tc>
      </w:tr>
    </w:tbl>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专利合作条约(PCT)</w:t>
      </w:r>
    </w:p>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工作组</w:t>
      </w:r>
    </w:p>
    <w:p w:rsidR="007C3713" w:rsidRPr="007C3713" w:rsidRDefault="007C3713" w:rsidP="007C3713">
      <w:pPr>
        <w:rPr>
          <w:szCs w:val="22"/>
        </w:rPr>
      </w:pPr>
    </w:p>
    <w:p w:rsidR="007C3713" w:rsidRPr="007C3713" w:rsidRDefault="007C3713" w:rsidP="007C3713">
      <w:pPr>
        <w:rPr>
          <w:szCs w:val="24"/>
        </w:rPr>
      </w:pPr>
    </w:p>
    <w:p w:rsidR="007C3713" w:rsidRPr="007C3713" w:rsidRDefault="007C3713" w:rsidP="007C3713">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7C3713" w:rsidRPr="007C3713" w:rsidRDefault="007C3713" w:rsidP="007C3713">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7C3713" w:rsidRPr="007C3713" w:rsidRDefault="007C3713" w:rsidP="007C3713"/>
    <w:p w:rsidR="007C3713" w:rsidRPr="007C3713" w:rsidRDefault="007C3713" w:rsidP="007C3713"/>
    <w:p w:rsidR="007C3713" w:rsidRPr="007C3713" w:rsidRDefault="007C3713" w:rsidP="007C3713"/>
    <w:p w:rsidR="007C3713" w:rsidRPr="007C3713" w:rsidRDefault="00813DE1" w:rsidP="007C3713">
      <w:pPr>
        <w:spacing w:line="360" w:lineRule="atLeast"/>
        <w:rPr>
          <w:rFonts w:ascii="KaiTi" w:eastAsia="KaiTi" w:hAnsi="KaiTi"/>
          <w:sz w:val="24"/>
          <w:szCs w:val="32"/>
        </w:rPr>
      </w:pPr>
      <w:r>
        <w:rPr>
          <w:rFonts w:ascii="KaiTi" w:eastAsia="KaiTi" w:hAnsi="KaiTi" w:hint="eastAsia"/>
          <w:sz w:val="24"/>
          <w:szCs w:val="32"/>
        </w:rPr>
        <w:t>指定</w:t>
      </w:r>
      <w:r w:rsidR="007C3713" w:rsidRPr="007C3713">
        <w:rPr>
          <w:rFonts w:ascii="KaiTi" w:eastAsia="KaiTi" w:hAnsi="KaiTi" w:hint="eastAsia"/>
          <w:sz w:val="24"/>
          <w:szCs w:val="32"/>
        </w:rPr>
        <w:t>国际单位</w:t>
      </w:r>
    </w:p>
    <w:p w:rsidR="007C3713" w:rsidRPr="007C3713" w:rsidRDefault="007C3713" w:rsidP="007C3713"/>
    <w:p w:rsidR="007C3713" w:rsidRPr="007C3713" w:rsidRDefault="007C3713" w:rsidP="007C3713">
      <w:pPr>
        <w:rPr>
          <w:rFonts w:ascii="KaiTi" w:eastAsia="KaiTi" w:hAnsi="KaiTi"/>
          <w:i/>
          <w:sz w:val="21"/>
          <w:szCs w:val="21"/>
        </w:rPr>
      </w:pPr>
      <w:r w:rsidRPr="007C3713">
        <w:rPr>
          <w:rFonts w:ascii="KaiTi" w:eastAsia="KaiTi" w:hAnsi="KaiTi" w:hint="eastAsia"/>
          <w:i/>
          <w:sz w:val="21"/>
          <w:szCs w:val="21"/>
        </w:rPr>
        <w:t>国际局编拟的文件</w:t>
      </w:r>
    </w:p>
    <w:p w:rsidR="007C3713" w:rsidRPr="007C3713" w:rsidRDefault="007C3713" w:rsidP="007C3713"/>
    <w:p w:rsidR="007C3713" w:rsidRPr="00F50821" w:rsidRDefault="007C3713" w:rsidP="007C3713"/>
    <w:p w:rsidR="007C3713" w:rsidRPr="007C3713" w:rsidRDefault="007C3713" w:rsidP="007C3713"/>
    <w:p w:rsidR="007C3713" w:rsidRPr="007C3713" w:rsidRDefault="007C3713" w:rsidP="007C3713">
      <w:pPr>
        <w:rPr>
          <w:rFonts w:ascii="Calibri" w:hAnsi="Calibri" w:cs="Times New Roman"/>
          <w:szCs w:val="22"/>
        </w:rPr>
      </w:pPr>
    </w:p>
    <w:p w:rsidR="00086B13" w:rsidRPr="007C3713" w:rsidRDefault="00813978" w:rsidP="00F50821">
      <w:pPr>
        <w:pStyle w:val="1"/>
        <w:spacing w:beforeLines="100" w:afterLines="50" w:after="120" w:line="340" w:lineRule="atLeast"/>
        <w:jc w:val="both"/>
        <w:rPr>
          <w:rFonts w:ascii="SimHei" w:eastAsia="SimHei"/>
          <w:b w:val="0"/>
          <w:sz w:val="21"/>
        </w:rPr>
      </w:pPr>
      <w:r>
        <w:rPr>
          <w:rFonts w:ascii="SimHei" w:eastAsia="SimHei" w:hint="eastAsia"/>
          <w:b w:val="0"/>
          <w:sz w:val="21"/>
        </w:rPr>
        <w:t>概</w:t>
      </w:r>
      <w:r w:rsidR="00F50821">
        <w:rPr>
          <w:rFonts w:ascii="SimHei" w:eastAsia="SimHei" w:hint="eastAsia"/>
          <w:b w:val="0"/>
          <w:sz w:val="21"/>
        </w:rPr>
        <w:t xml:space="preserve">　</w:t>
      </w:r>
      <w:r>
        <w:rPr>
          <w:rFonts w:ascii="SimHei" w:eastAsia="SimHei" w:hint="eastAsia"/>
          <w:b w:val="0"/>
          <w:sz w:val="21"/>
        </w:rPr>
        <w:t>述</w:t>
      </w:r>
    </w:p>
    <w:p w:rsidR="00086B13" w:rsidRPr="007C3713" w:rsidRDefault="007A6CCB" w:rsidP="00F50821">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本文件提供了</w:t>
      </w:r>
      <w:r w:rsidR="0096202B" w:rsidRPr="007C3713">
        <w:rPr>
          <w:rFonts w:ascii="SimSun" w:hAnsi="SimSun" w:hint="eastAsia"/>
          <w:sz w:val="21"/>
        </w:rPr>
        <w:t>国际单位会议</w:t>
      </w:r>
      <w:r>
        <w:rPr>
          <w:rFonts w:ascii="SimSun" w:hAnsi="SimSun" w:hint="eastAsia"/>
          <w:sz w:val="21"/>
        </w:rPr>
        <w:t>(PCT/MIA)质量小组和国际单位会议</w:t>
      </w:r>
      <w:r w:rsidR="0094132A">
        <w:rPr>
          <w:rFonts w:ascii="SimSun" w:hAnsi="SimSun" w:hint="eastAsia"/>
          <w:sz w:val="21"/>
        </w:rPr>
        <w:t>自身</w:t>
      </w:r>
      <w:r w:rsidR="008130DD">
        <w:rPr>
          <w:rFonts w:ascii="SimSun" w:hAnsi="SimSun" w:hint="eastAsia"/>
          <w:sz w:val="21"/>
        </w:rPr>
        <w:t>正在讨论的最新信息，讨论的内容是</w:t>
      </w:r>
      <w:r w:rsidR="003534CE">
        <w:rPr>
          <w:rFonts w:ascii="SimSun" w:hAnsi="SimSun" w:hint="eastAsia"/>
          <w:sz w:val="21"/>
        </w:rPr>
        <w:t>主管局</w:t>
      </w:r>
      <w:r w:rsidR="008130DD">
        <w:rPr>
          <w:rFonts w:ascii="SimSun" w:hAnsi="SimSun" w:hint="eastAsia"/>
          <w:sz w:val="21"/>
        </w:rPr>
        <w:t>应满足哪些要求才能</w:t>
      </w:r>
      <w:r w:rsidR="00E82572">
        <w:rPr>
          <w:rFonts w:ascii="SimSun" w:hAnsi="SimSun" w:hint="eastAsia"/>
          <w:sz w:val="21"/>
        </w:rPr>
        <w:t>使所</w:t>
      </w:r>
      <w:proofErr w:type="gramStart"/>
      <w:r w:rsidR="00E82572">
        <w:rPr>
          <w:rFonts w:ascii="SimSun" w:hAnsi="SimSun" w:hint="eastAsia"/>
          <w:sz w:val="21"/>
        </w:rPr>
        <w:t>作出</w:t>
      </w:r>
      <w:proofErr w:type="gramEnd"/>
      <w:r w:rsidR="00E82572">
        <w:rPr>
          <w:rFonts w:ascii="SimSun" w:hAnsi="SimSun" w:hint="eastAsia"/>
          <w:sz w:val="21"/>
        </w:rPr>
        <w:t>的</w:t>
      </w:r>
      <w:r w:rsidR="008130DD">
        <w:rPr>
          <w:rFonts w:ascii="SimSun" w:hAnsi="SimSun" w:hint="eastAsia"/>
          <w:sz w:val="21"/>
        </w:rPr>
        <w:t>国际检索和初步审查达到必要的质量水平，以及如何更好地将这些要求在国际检索和初步审查单位指定</w:t>
      </w:r>
      <w:r w:rsidR="0094132A">
        <w:rPr>
          <w:rFonts w:ascii="SimSun" w:hAnsi="SimSun" w:hint="eastAsia"/>
          <w:sz w:val="21"/>
        </w:rPr>
        <w:t>标准</w:t>
      </w:r>
      <w:r w:rsidR="008130DD">
        <w:rPr>
          <w:rFonts w:ascii="SimSun" w:hAnsi="SimSun" w:hint="eastAsia"/>
          <w:sz w:val="21"/>
        </w:rPr>
        <w:t>中表达出来。</w:t>
      </w:r>
    </w:p>
    <w:p w:rsidR="00086B13" w:rsidRPr="007C3713" w:rsidRDefault="00EF2DA5" w:rsidP="00287D87">
      <w:pPr>
        <w:pStyle w:val="1"/>
        <w:spacing w:beforeLines="100" w:afterLines="50" w:after="120" w:line="340" w:lineRule="atLeast"/>
        <w:jc w:val="both"/>
        <w:rPr>
          <w:rFonts w:ascii="SimHei" w:eastAsia="SimHei"/>
          <w:b w:val="0"/>
          <w:sz w:val="21"/>
        </w:rPr>
      </w:pPr>
      <w:r>
        <w:rPr>
          <w:rFonts w:ascii="SimHei" w:eastAsia="SimHei" w:hint="eastAsia"/>
          <w:b w:val="0"/>
          <w:sz w:val="21"/>
        </w:rPr>
        <w:t>背</w:t>
      </w:r>
      <w:r w:rsidR="00F50821">
        <w:rPr>
          <w:rFonts w:ascii="SimHei" w:eastAsia="SimHei" w:hint="eastAsia"/>
          <w:b w:val="0"/>
          <w:sz w:val="21"/>
        </w:rPr>
        <w:t xml:space="preserve">　</w:t>
      </w:r>
      <w:r>
        <w:rPr>
          <w:rFonts w:ascii="SimHei" w:eastAsia="SimHei" w:hint="eastAsia"/>
          <w:b w:val="0"/>
          <w:sz w:val="21"/>
        </w:rPr>
        <w:t>景</w:t>
      </w:r>
    </w:p>
    <w:p w:rsidR="00086B13" w:rsidRPr="00F50821" w:rsidRDefault="00EF2DA5" w:rsidP="00F50821">
      <w:pPr>
        <w:pStyle w:val="2"/>
        <w:overflowPunct w:val="0"/>
        <w:spacing w:before="0" w:afterLines="50" w:after="120" w:line="340" w:lineRule="atLeast"/>
        <w:jc w:val="both"/>
        <w:rPr>
          <w:rFonts w:ascii="SimSun" w:hAnsi="SimSun"/>
          <w:b/>
          <w:sz w:val="21"/>
        </w:rPr>
      </w:pPr>
      <w:r w:rsidRPr="00F50821">
        <w:rPr>
          <w:rFonts w:ascii="SimSun" w:hAnsi="SimSun" w:hint="eastAsia"/>
          <w:b/>
          <w:sz w:val="21"/>
        </w:rPr>
        <w:t>指定程序</w:t>
      </w:r>
    </w:p>
    <w:p w:rsidR="00EF2DA5" w:rsidRDefault="00806A05" w:rsidP="00EF2DA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PCT大会在其第四十六届会议上通过了</w:t>
      </w:r>
      <w:r w:rsidR="0094132A">
        <w:rPr>
          <w:rFonts w:ascii="SimSun" w:hAnsi="SimSun" w:hint="eastAsia"/>
          <w:sz w:val="21"/>
        </w:rPr>
        <w:t>有关</w:t>
      </w:r>
      <w:r>
        <w:rPr>
          <w:rFonts w:ascii="SimSun" w:hAnsi="SimSun" w:hint="eastAsia"/>
          <w:sz w:val="21"/>
        </w:rPr>
        <w:t>指定国际单位新程序的谅解(文件PCT/A/46/4和文件PCT/A/46/6第18至26段)，</w:t>
      </w:r>
      <w:r w:rsidR="0094132A">
        <w:rPr>
          <w:rFonts w:ascii="SimSun" w:hAnsi="SimSun" w:hint="eastAsia"/>
          <w:sz w:val="21"/>
        </w:rPr>
        <w:t>具体</w:t>
      </w:r>
      <w:r>
        <w:rPr>
          <w:rFonts w:ascii="SimSun" w:hAnsi="SimSun" w:hint="eastAsia"/>
          <w:sz w:val="21"/>
        </w:rPr>
        <w:t>如下：</w:t>
      </w:r>
    </w:p>
    <w:p w:rsidR="00806A05" w:rsidRPr="00806A05" w:rsidRDefault="00806A05" w:rsidP="00F50821">
      <w:pPr>
        <w:pStyle w:val="ONUME"/>
        <w:numPr>
          <w:ilvl w:val="0"/>
          <w:numId w:val="0"/>
        </w:numPr>
        <w:spacing w:afterLines="50" w:after="120" w:line="340" w:lineRule="atLeast"/>
        <w:ind w:left="567"/>
        <w:jc w:val="both"/>
        <w:rPr>
          <w:rFonts w:ascii="SimSun" w:hAnsi="SimSun"/>
          <w:sz w:val="21"/>
          <w:u w:val="single"/>
        </w:rPr>
      </w:pPr>
      <w:r w:rsidRPr="00806A05">
        <w:rPr>
          <w:rFonts w:ascii="SimSun" w:hAnsi="SimSun" w:hint="eastAsia"/>
          <w:sz w:val="21"/>
          <w:u w:val="single"/>
        </w:rPr>
        <w:t>“指定国际单位的程序：</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proofErr w:type="gramStart"/>
      <w:r w:rsidRPr="00806A05">
        <w:rPr>
          <w:rFonts w:ascii="SimSun" w:hAnsi="SimSun"/>
          <w:sz w:val="21"/>
        </w:rPr>
        <w:t>“</w:t>
      </w:r>
      <w:proofErr w:type="gramEnd"/>
      <w:r w:rsidRPr="00806A05">
        <w:rPr>
          <w:rFonts w:ascii="SimSun" w:hAnsi="SimSun" w:hint="eastAsia"/>
          <w:sz w:val="21"/>
        </w:rPr>
        <w:t>(a)</w:t>
      </w:r>
      <w:r w:rsidRPr="00806A05">
        <w:rPr>
          <w:rFonts w:ascii="SimSun" w:hAnsi="SimSun" w:hint="eastAsia"/>
          <w:sz w:val="21"/>
        </w:rPr>
        <w:tab/>
        <w:t>强烈建议寻求指定的国家局或国际组织</w:t>
      </w:r>
      <w:r w:rsidRPr="00806A05">
        <w:rPr>
          <w:rFonts w:ascii="SimSun" w:hAnsi="SimSun"/>
          <w:sz w:val="21"/>
        </w:rPr>
        <w:t>(</w:t>
      </w:r>
      <w:r w:rsidRPr="00806A05">
        <w:rPr>
          <w:rFonts w:ascii="SimSun" w:hAnsi="SimSun" w:hint="eastAsia"/>
          <w:sz w:val="21"/>
        </w:rPr>
        <w:t>“局”</w:t>
      </w:r>
      <w:r w:rsidRPr="00806A05">
        <w:rPr>
          <w:rFonts w:ascii="SimSun" w:hAnsi="SimSun"/>
          <w:sz w:val="21"/>
        </w:rPr>
        <w:t>)</w:t>
      </w:r>
      <w:r w:rsidRPr="00806A05">
        <w:rPr>
          <w:rFonts w:ascii="SimSun" w:hAnsi="SimSun" w:hint="eastAsia"/>
          <w:sz w:val="21"/>
        </w:rPr>
        <w:t>获得一个或多个现有国际单位的协助，以在提交申请前帮助评估其满足标准的程度。</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r w:rsidRPr="00806A05">
        <w:rPr>
          <w:rFonts w:ascii="SimSun" w:hAnsi="SimSun"/>
          <w:sz w:val="21"/>
        </w:rPr>
        <w:t>“</w:t>
      </w:r>
      <w:r w:rsidRPr="00806A05">
        <w:rPr>
          <w:rFonts w:ascii="SimSun" w:hAnsi="SimSun" w:hint="eastAsia"/>
          <w:sz w:val="21"/>
        </w:rPr>
        <w:t>(b)</w:t>
      </w:r>
      <w:r w:rsidRPr="00806A05">
        <w:rPr>
          <w:rFonts w:ascii="SimSun" w:hAnsi="SimSun" w:hint="eastAsia"/>
          <w:sz w:val="21"/>
        </w:rPr>
        <w:tab/>
        <w:t>指定某局作为国际单位的任何申请，应在PCT大会对该申请进行审议前及早提交，以便技术合作委员会(PCT/CTC)有时间对其进行充分审议。PCT/CTC应作为真正的专家机构至少在PCT</w:t>
      </w:r>
      <w:r w:rsidRPr="00806A05">
        <w:rPr>
          <w:rFonts w:ascii="SimSun" w:hAnsi="SimSun" w:hint="eastAsia"/>
          <w:sz w:val="21"/>
        </w:rPr>
        <w:lastRenderedPageBreak/>
        <w:t>大会前三个月举行会议，如果可能，与(通常在某年5月/6月召开的)PCT工作组会议前后召开，以便向PCT大会提出其对申请的专业意见。</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r w:rsidRPr="00806A05">
        <w:rPr>
          <w:rFonts w:ascii="SimSun" w:hAnsi="SimSun"/>
          <w:sz w:val="21"/>
        </w:rPr>
        <w:t>“</w:t>
      </w:r>
      <w:r w:rsidRPr="00806A05">
        <w:rPr>
          <w:rFonts w:ascii="SimSun" w:hAnsi="SimSun" w:hint="eastAsia"/>
          <w:sz w:val="21"/>
        </w:rPr>
        <w:t>(c)</w:t>
      </w:r>
      <w:r w:rsidRPr="00806A05">
        <w:rPr>
          <w:rFonts w:ascii="SimSun" w:hAnsi="SimSun" w:hint="eastAsia"/>
          <w:sz w:val="21"/>
        </w:rPr>
        <w:tab/>
        <w:t>随后，关于召开PCT/CTC会议的请求应由该局书面发送给总干事，最好在PCT大会审议申请的当年3月1日前，并在任何情况下应有时间使总干事在PCT/CTC会议召开前至少两个月发出会议通函。</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r w:rsidRPr="00806A05">
        <w:rPr>
          <w:rFonts w:ascii="SimSun" w:hAnsi="SimSun"/>
          <w:sz w:val="21"/>
        </w:rPr>
        <w:t>“</w:t>
      </w:r>
      <w:r w:rsidRPr="00806A05">
        <w:rPr>
          <w:rFonts w:ascii="SimSun" w:hAnsi="SimSun" w:hint="eastAsia"/>
          <w:sz w:val="21"/>
        </w:rPr>
        <w:t>(d)</w:t>
      </w:r>
      <w:r w:rsidRPr="00806A05">
        <w:rPr>
          <w:rFonts w:ascii="SimSun" w:hAnsi="SimSun" w:hint="eastAsia"/>
          <w:sz w:val="21"/>
        </w:rPr>
        <w:tab/>
        <w:t>应根据下述谅解提交指定申请，即寻求指定的局在大会</w:t>
      </w:r>
      <w:proofErr w:type="gramStart"/>
      <w:r w:rsidR="00D6014C">
        <w:rPr>
          <w:rFonts w:ascii="SimSun" w:hAnsi="SimSun" w:hint="eastAsia"/>
          <w:sz w:val="21"/>
        </w:rPr>
        <w:t>作</w:t>
      </w:r>
      <w:r w:rsidRPr="00806A05">
        <w:rPr>
          <w:rFonts w:ascii="SimSun" w:hAnsi="SimSun" w:hint="eastAsia"/>
          <w:sz w:val="21"/>
        </w:rPr>
        <w:t>出</w:t>
      </w:r>
      <w:proofErr w:type="gramEnd"/>
      <w:r w:rsidRPr="00806A05">
        <w:rPr>
          <w:rFonts w:ascii="SimSun" w:hAnsi="SimSun" w:hint="eastAsia"/>
          <w:sz w:val="21"/>
        </w:rPr>
        <w:t>指定时必须满足所有实质性指定标准，并准备好在指定</w:t>
      </w:r>
      <w:proofErr w:type="gramStart"/>
      <w:r w:rsidR="00D6014C">
        <w:rPr>
          <w:rFonts w:ascii="SimSun" w:hAnsi="SimSun" w:hint="eastAsia"/>
          <w:sz w:val="21"/>
        </w:rPr>
        <w:t>作</w:t>
      </w:r>
      <w:r w:rsidRPr="00806A05">
        <w:rPr>
          <w:rFonts w:ascii="SimSun" w:hAnsi="SimSun" w:hint="eastAsia"/>
          <w:sz w:val="21"/>
        </w:rPr>
        <w:t>出</w:t>
      </w:r>
      <w:proofErr w:type="gramEnd"/>
      <w:r w:rsidRPr="00806A05">
        <w:rPr>
          <w:rFonts w:ascii="SimSun" w:hAnsi="SimSun" w:hint="eastAsia"/>
          <w:sz w:val="21"/>
        </w:rPr>
        <w:t>后在合理的最短时间内开始作为国际单位运行，最晚在指定</w:t>
      </w:r>
      <w:proofErr w:type="gramStart"/>
      <w:r w:rsidR="00D6014C">
        <w:rPr>
          <w:rFonts w:ascii="SimSun" w:hAnsi="SimSun" w:hint="eastAsia"/>
          <w:sz w:val="21"/>
        </w:rPr>
        <w:t>作</w:t>
      </w:r>
      <w:r w:rsidRPr="00806A05">
        <w:rPr>
          <w:rFonts w:ascii="SimSun" w:hAnsi="SimSun" w:hint="eastAsia"/>
          <w:sz w:val="21"/>
        </w:rPr>
        <w:t>出</w:t>
      </w:r>
      <w:proofErr w:type="gramEnd"/>
      <w:r w:rsidRPr="00806A05">
        <w:rPr>
          <w:rFonts w:ascii="SimSun" w:hAnsi="SimSun" w:hint="eastAsia"/>
          <w:sz w:val="21"/>
        </w:rPr>
        <w:t>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r w:rsidRPr="00806A05">
        <w:rPr>
          <w:rFonts w:ascii="SimSun" w:hAnsi="SimSun"/>
          <w:sz w:val="21"/>
        </w:rPr>
        <w:t>“</w:t>
      </w:r>
      <w:r w:rsidRPr="00806A05">
        <w:rPr>
          <w:rFonts w:ascii="SimSun" w:hAnsi="SimSun" w:hint="eastAsia"/>
          <w:sz w:val="21"/>
        </w:rPr>
        <w:t>(e)</w:t>
      </w:r>
      <w:r w:rsidRPr="00806A05">
        <w:rPr>
          <w:rFonts w:ascii="SimSun" w:hAnsi="SimSun" w:hint="eastAsia"/>
          <w:sz w:val="21"/>
        </w:rPr>
        <w:tab/>
        <w:t>该局提请PCT/CTC审议的、支持其申请的任何文件，应在PCT/CTC会议召开前至少两个月向总干事提交。</w:t>
      </w:r>
    </w:p>
    <w:p w:rsidR="00806A05" w:rsidRPr="00806A05" w:rsidRDefault="00806A05" w:rsidP="00F50821">
      <w:pPr>
        <w:pStyle w:val="ONUME"/>
        <w:numPr>
          <w:ilvl w:val="0"/>
          <w:numId w:val="0"/>
        </w:numPr>
        <w:overflowPunct w:val="0"/>
        <w:spacing w:afterLines="50" w:after="120" w:line="340" w:lineRule="atLeast"/>
        <w:ind w:left="567"/>
        <w:jc w:val="both"/>
        <w:rPr>
          <w:rFonts w:ascii="SimSun" w:hAnsi="SimSun"/>
          <w:sz w:val="21"/>
        </w:rPr>
      </w:pPr>
      <w:r w:rsidRPr="00806A05">
        <w:rPr>
          <w:rFonts w:ascii="SimSun" w:hAnsi="SimSun"/>
          <w:sz w:val="21"/>
        </w:rPr>
        <w:t>“</w:t>
      </w:r>
      <w:r w:rsidRPr="00806A05">
        <w:rPr>
          <w:rFonts w:ascii="SimSun" w:hAnsi="SimSun" w:hint="eastAsia"/>
          <w:sz w:val="21"/>
        </w:rPr>
        <w:t>(f)</w:t>
      </w:r>
      <w:r w:rsidRPr="00806A05">
        <w:rPr>
          <w:rFonts w:ascii="SimSun" w:hAnsi="SimSun" w:hint="eastAsia"/>
          <w:sz w:val="21"/>
        </w:rPr>
        <w:tab/>
        <w:t>任何此类申请，连同PCT/CTC的任何意见，随后应提交给(通常在某年9月/10月召开的)PCT大会，以便对申请</w:t>
      </w:r>
      <w:proofErr w:type="gramStart"/>
      <w:r w:rsidRPr="00806A05">
        <w:rPr>
          <w:rFonts w:ascii="SimSun" w:hAnsi="SimSun" w:hint="eastAsia"/>
          <w:sz w:val="21"/>
        </w:rPr>
        <w:t>作出</w:t>
      </w:r>
      <w:proofErr w:type="gramEnd"/>
      <w:r w:rsidRPr="00806A05">
        <w:rPr>
          <w:rFonts w:ascii="SimSun" w:hAnsi="SimSun" w:hint="eastAsia"/>
          <w:sz w:val="21"/>
        </w:rPr>
        <w:t>决定。”</w:t>
      </w:r>
    </w:p>
    <w:p w:rsidR="00086B13" w:rsidRPr="00F50821" w:rsidRDefault="00EF2DA5" w:rsidP="00287D87">
      <w:pPr>
        <w:pStyle w:val="2"/>
        <w:overflowPunct w:val="0"/>
        <w:spacing w:before="0" w:afterLines="50" w:after="120" w:line="340" w:lineRule="atLeast"/>
        <w:jc w:val="both"/>
        <w:rPr>
          <w:rFonts w:ascii="SimSun" w:hAnsi="SimSun"/>
          <w:b/>
          <w:sz w:val="21"/>
        </w:rPr>
      </w:pPr>
      <w:r w:rsidRPr="00F50821">
        <w:rPr>
          <w:rFonts w:ascii="SimSun" w:hAnsi="SimSun" w:hint="eastAsia"/>
          <w:b/>
          <w:sz w:val="21"/>
        </w:rPr>
        <w:t>指定标准</w:t>
      </w:r>
    </w:p>
    <w:p w:rsidR="000A525C" w:rsidRDefault="003534CE" w:rsidP="00E82572">
      <w:pPr>
        <w:pStyle w:val="ONUME"/>
        <w:numPr>
          <w:ilvl w:val="0"/>
          <w:numId w:val="4"/>
        </w:numPr>
        <w:tabs>
          <w:tab w:val="clear" w:pos="567"/>
        </w:tabs>
        <w:overflowPunct w:val="0"/>
        <w:spacing w:afterLines="50" w:after="120" w:line="340" w:lineRule="atLeast"/>
        <w:jc w:val="both"/>
        <w:rPr>
          <w:rFonts w:ascii="SimSun" w:hAnsi="SimSun"/>
          <w:sz w:val="21"/>
        </w:rPr>
      </w:pPr>
      <w:r w:rsidRPr="00E82572">
        <w:rPr>
          <w:rFonts w:ascii="SimSun" w:hAnsi="SimSun" w:hint="eastAsia"/>
          <w:sz w:val="21"/>
        </w:rPr>
        <w:t>第一次讨论</w:t>
      </w:r>
      <w:r w:rsidR="003A29CA" w:rsidRPr="00E82572">
        <w:rPr>
          <w:rFonts w:ascii="SimSun" w:hAnsi="SimSun" w:hint="eastAsia"/>
          <w:sz w:val="21"/>
        </w:rPr>
        <w:t>指定标准的议题是在</w:t>
      </w:r>
      <w:r w:rsidRPr="00E82572">
        <w:rPr>
          <w:rFonts w:ascii="SimSun" w:hAnsi="SimSun" w:hint="eastAsia"/>
          <w:sz w:val="21"/>
        </w:rPr>
        <w:t>国际单位会议</w:t>
      </w:r>
      <w:r>
        <w:rPr>
          <w:rFonts w:ascii="SimSun" w:hAnsi="SimSun" w:hint="eastAsia"/>
          <w:sz w:val="21"/>
        </w:rPr>
        <w:t>于</w:t>
      </w:r>
      <w:r w:rsidR="003A29CA" w:rsidRPr="00E82572">
        <w:rPr>
          <w:rFonts w:ascii="SimSun" w:hAnsi="SimSun" w:hint="eastAsia"/>
          <w:sz w:val="21"/>
        </w:rPr>
        <w:t>2014年2月特拉维夫举行的第二十一届会议期间</w:t>
      </w:r>
      <w:r w:rsidR="000A525C" w:rsidRPr="00E82572">
        <w:rPr>
          <w:rFonts w:ascii="SimSun" w:hAnsi="SimSun" w:hint="eastAsia"/>
          <w:sz w:val="21"/>
        </w:rPr>
        <w:t>。</w:t>
      </w:r>
      <w:r w:rsidR="003A29CA" w:rsidRPr="00E82572">
        <w:rPr>
          <w:rFonts w:ascii="SimSun" w:hAnsi="SimSun" w:hint="eastAsia"/>
          <w:sz w:val="21"/>
        </w:rPr>
        <w:t>会议结论</w:t>
      </w:r>
      <w:r w:rsidR="00E82572" w:rsidRPr="00E82572">
        <w:rPr>
          <w:rFonts w:ascii="SimSun" w:hAnsi="SimSun" w:hint="eastAsia"/>
          <w:sz w:val="21"/>
        </w:rPr>
        <w:t>认为</w:t>
      </w:r>
      <w:r w:rsidR="003A29CA" w:rsidRPr="00E82572">
        <w:rPr>
          <w:rFonts w:ascii="SimSun" w:hAnsi="SimSun" w:hint="eastAsia"/>
          <w:sz w:val="21"/>
        </w:rPr>
        <w:t>，“</w:t>
      </w:r>
      <w:r w:rsidR="00E82572" w:rsidRPr="00E82572">
        <w:rPr>
          <w:rFonts w:ascii="SimSun" w:hAnsi="SimSun" w:hint="eastAsia"/>
          <w:sz w:val="21"/>
        </w:rPr>
        <w:t>关键问题是确保主管局所</w:t>
      </w:r>
      <w:proofErr w:type="gramStart"/>
      <w:r w:rsidR="00E82572" w:rsidRPr="00E82572">
        <w:rPr>
          <w:rFonts w:ascii="SimSun" w:hAnsi="SimSun" w:hint="eastAsia"/>
          <w:sz w:val="21"/>
        </w:rPr>
        <w:t>作出</w:t>
      </w:r>
      <w:proofErr w:type="gramEnd"/>
      <w:r w:rsidR="00E82572" w:rsidRPr="00E82572">
        <w:rPr>
          <w:rFonts w:ascii="SimSun" w:hAnsi="SimSun" w:hint="eastAsia"/>
          <w:sz w:val="21"/>
        </w:rPr>
        <w:t>的国际检索和初审能够达到必要的质量水平</w:t>
      </w:r>
      <w:r w:rsidR="003A29CA" w:rsidRPr="00E82572">
        <w:rPr>
          <w:rFonts w:ascii="SimSun" w:hAnsi="SimSun" w:hint="eastAsia"/>
          <w:sz w:val="21"/>
        </w:rPr>
        <w:t>”</w:t>
      </w:r>
      <w:r w:rsidR="00E82572">
        <w:rPr>
          <w:rFonts w:ascii="SimSun" w:hAnsi="SimSun" w:hint="eastAsia"/>
          <w:sz w:val="21"/>
        </w:rPr>
        <w:t>，并建议将有关于此的要求、以及如何</w:t>
      </w:r>
      <w:r>
        <w:rPr>
          <w:rFonts w:ascii="SimSun" w:hAnsi="SimSun" w:hint="eastAsia"/>
          <w:sz w:val="21"/>
        </w:rPr>
        <w:t>将要求更好地</w:t>
      </w:r>
      <w:r w:rsidR="00E82572">
        <w:rPr>
          <w:rFonts w:ascii="SimSun" w:hAnsi="SimSun" w:hint="eastAsia"/>
          <w:sz w:val="21"/>
        </w:rPr>
        <w:t>在指定标准中表达出来的问题交由质量小组。该议题总结如下：</w:t>
      </w:r>
    </w:p>
    <w:p w:rsidR="00705498" w:rsidRPr="00705498" w:rsidRDefault="00705498" w:rsidP="00F50821">
      <w:pPr>
        <w:pStyle w:val="ONUME"/>
        <w:numPr>
          <w:ilvl w:val="0"/>
          <w:numId w:val="0"/>
        </w:numPr>
        <w:overflowPunct w:val="0"/>
        <w:spacing w:afterLines="50" w:after="120" w:line="340" w:lineRule="atLeast"/>
        <w:ind w:left="567"/>
        <w:jc w:val="both"/>
        <w:rPr>
          <w:rFonts w:ascii="SimSun"/>
          <w:sz w:val="21"/>
        </w:rPr>
      </w:pPr>
      <w:r>
        <w:rPr>
          <w:rFonts w:ascii="SimSun" w:hint="eastAsia"/>
          <w:sz w:val="21"/>
        </w:rPr>
        <w:t>“49.</w:t>
      </w:r>
      <w:r w:rsidR="00F50821">
        <w:rPr>
          <w:rFonts w:ascii="SimSun" w:hint="eastAsia"/>
          <w:sz w:val="21"/>
        </w:rPr>
        <w:tab/>
      </w:r>
      <w:r w:rsidRPr="00705498">
        <w:rPr>
          <w:rFonts w:ascii="SimSun" w:hint="eastAsia"/>
          <w:sz w:val="21"/>
        </w:rPr>
        <w:t>各单位一致认为，对于指定标准提出任何修改建议的时机尚不成熟。关键问题是确保主管局所</w:t>
      </w:r>
      <w:proofErr w:type="gramStart"/>
      <w:r w:rsidRPr="00705498">
        <w:rPr>
          <w:rFonts w:ascii="SimSun" w:hint="eastAsia"/>
          <w:sz w:val="21"/>
        </w:rPr>
        <w:t>作出</w:t>
      </w:r>
      <w:proofErr w:type="gramEnd"/>
      <w:r w:rsidRPr="00705498">
        <w:rPr>
          <w:rFonts w:ascii="SimSun" w:hint="eastAsia"/>
          <w:sz w:val="21"/>
        </w:rPr>
        <w:t>的国际检索和初审能够达到必要的质量水平。但如何更为有效地对此进行衡量尚不清楚。特别地，若干单位认为审查员数量，无论是总数还是每个技术领域的数量，不是质量的决定性因素。虽然对这一点表示赞同，但一个单位注意到很多因素自上世纪</w:t>
      </w:r>
      <w:r w:rsidRPr="00705498">
        <w:rPr>
          <w:rFonts w:ascii="SimSun"/>
          <w:sz w:val="21"/>
        </w:rPr>
        <w:t>70</w:t>
      </w:r>
      <w:r w:rsidRPr="00705498">
        <w:rPr>
          <w:rFonts w:ascii="SimSun" w:hint="eastAsia"/>
          <w:sz w:val="21"/>
        </w:rPr>
        <w:t>年代以来都有所变化，包括申请的技术类型、现有技术的数量、预期所能检索到的语言和所提供的帮助检索的技术。对标的工作可能是有用的，可以确定这些因素如何影响不同技术领域和不同主管局的审查员。主管局进行国内检索和审查的时长和数量也可能是确定是否具有适当经验的一个因素。可以考虑对国内检索和审查质量随机进行评估。</w:t>
      </w:r>
    </w:p>
    <w:p w:rsidR="00705498" w:rsidRPr="00705498" w:rsidRDefault="00705498" w:rsidP="00F50821">
      <w:pPr>
        <w:pStyle w:val="ONUME"/>
        <w:numPr>
          <w:ilvl w:val="0"/>
          <w:numId w:val="0"/>
        </w:numPr>
        <w:overflowPunct w:val="0"/>
        <w:spacing w:afterLines="50" w:after="120" w:line="340" w:lineRule="atLeast"/>
        <w:ind w:left="567"/>
        <w:jc w:val="both"/>
        <w:rPr>
          <w:rFonts w:ascii="SimSun"/>
          <w:sz w:val="21"/>
        </w:rPr>
      </w:pPr>
      <w:r>
        <w:rPr>
          <w:rFonts w:ascii="SimSun" w:hint="eastAsia"/>
          <w:sz w:val="21"/>
        </w:rPr>
        <w:t>“50.</w:t>
      </w:r>
      <w:r>
        <w:rPr>
          <w:rFonts w:ascii="SimSun" w:hint="eastAsia"/>
          <w:sz w:val="21"/>
        </w:rPr>
        <w:tab/>
      </w:r>
      <w:r w:rsidRPr="00705498">
        <w:rPr>
          <w:rFonts w:ascii="SimSun" w:hint="eastAsia"/>
          <w:sz w:val="21"/>
        </w:rPr>
        <w:t>若干单位表示，第</w:t>
      </w:r>
      <w:r w:rsidRPr="00705498">
        <w:rPr>
          <w:rFonts w:ascii="SimSun"/>
          <w:sz w:val="21"/>
        </w:rPr>
        <w:t>21</w:t>
      </w:r>
      <w:r w:rsidRPr="00705498">
        <w:rPr>
          <w:rFonts w:ascii="SimSun" w:hint="eastAsia"/>
          <w:sz w:val="21"/>
        </w:rPr>
        <w:t>章第</w:t>
      </w:r>
      <w:r w:rsidRPr="00705498">
        <w:rPr>
          <w:rFonts w:ascii="SimSun"/>
          <w:sz w:val="21"/>
        </w:rPr>
        <w:t>11</w:t>
      </w:r>
      <w:r w:rsidRPr="00705498">
        <w:rPr>
          <w:rFonts w:ascii="SimSun" w:hint="eastAsia"/>
          <w:sz w:val="21"/>
        </w:rPr>
        <w:t>至</w:t>
      </w:r>
      <w:r w:rsidRPr="00705498">
        <w:rPr>
          <w:rFonts w:ascii="SimSun"/>
          <w:sz w:val="21"/>
        </w:rPr>
        <w:t>15</w:t>
      </w:r>
      <w:r w:rsidRPr="00705498">
        <w:rPr>
          <w:rFonts w:ascii="SimSun" w:hint="eastAsia"/>
          <w:sz w:val="21"/>
        </w:rPr>
        <w:t>段的条款足以确保单位有着有效开展工作的适当资源，如果需要</w:t>
      </w:r>
      <w:proofErr w:type="gramStart"/>
      <w:r w:rsidRPr="00705498">
        <w:rPr>
          <w:rFonts w:ascii="SimSun" w:hint="eastAsia"/>
          <w:sz w:val="21"/>
        </w:rPr>
        <w:t>作出</w:t>
      </w:r>
      <w:proofErr w:type="gramEnd"/>
      <w:r w:rsidRPr="00705498">
        <w:rPr>
          <w:rFonts w:ascii="SimSun" w:hint="eastAsia"/>
          <w:sz w:val="21"/>
        </w:rPr>
        <w:t>任何修改，则应是为显示这些要求得到满足而采取的措施应更具透明度。</w:t>
      </w:r>
    </w:p>
    <w:p w:rsidR="00705498" w:rsidRPr="00705498" w:rsidRDefault="00705498" w:rsidP="00F50821">
      <w:pPr>
        <w:pStyle w:val="ONUME"/>
        <w:numPr>
          <w:ilvl w:val="0"/>
          <w:numId w:val="0"/>
        </w:numPr>
        <w:overflowPunct w:val="0"/>
        <w:spacing w:afterLines="50" w:after="120" w:line="340" w:lineRule="atLeast"/>
        <w:ind w:left="567"/>
        <w:jc w:val="both"/>
        <w:rPr>
          <w:rFonts w:ascii="SimSun"/>
          <w:sz w:val="21"/>
        </w:rPr>
      </w:pPr>
      <w:r>
        <w:rPr>
          <w:rFonts w:ascii="SimSun" w:hint="eastAsia"/>
          <w:sz w:val="21"/>
        </w:rPr>
        <w:t>“51.</w:t>
      </w:r>
      <w:r>
        <w:rPr>
          <w:rFonts w:ascii="SimSun" w:hint="eastAsia"/>
          <w:sz w:val="21"/>
        </w:rPr>
        <w:tab/>
      </w:r>
      <w:r w:rsidRPr="00705498">
        <w:rPr>
          <w:rFonts w:ascii="SimSun" w:hint="eastAsia"/>
          <w:sz w:val="21"/>
        </w:rPr>
        <w:t>一个单位表示，代表单位承担国际检索和初审工作的承包商应与该单位员工同等待遇对待，考虑到应由该单位负责确保承包商在满足不同的必要要求方面发挥适当作用。</w:t>
      </w:r>
    </w:p>
    <w:p w:rsidR="00705498" w:rsidRPr="00705498" w:rsidRDefault="00705498" w:rsidP="00F50821">
      <w:pPr>
        <w:pStyle w:val="ONUME"/>
        <w:numPr>
          <w:ilvl w:val="0"/>
          <w:numId w:val="0"/>
        </w:numPr>
        <w:overflowPunct w:val="0"/>
        <w:spacing w:afterLines="50" w:after="120" w:line="340" w:lineRule="atLeast"/>
        <w:ind w:left="567"/>
        <w:jc w:val="both"/>
        <w:rPr>
          <w:rFonts w:ascii="SimSun"/>
          <w:sz w:val="21"/>
        </w:rPr>
      </w:pPr>
      <w:r>
        <w:rPr>
          <w:rFonts w:ascii="SimSun" w:hint="eastAsia"/>
          <w:sz w:val="21"/>
        </w:rPr>
        <w:t>“52.</w:t>
      </w:r>
      <w:r>
        <w:rPr>
          <w:rFonts w:ascii="SimSun" w:hint="eastAsia"/>
          <w:sz w:val="21"/>
        </w:rPr>
        <w:tab/>
      </w:r>
      <w:r w:rsidRPr="00705498">
        <w:rPr>
          <w:rFonts w:ascii="SimSun" w:hint="eastAsia"/>
          <w:sz w:val="21"/>
        </w:rPr>
        <w:t>如果要就新标准达成一致，各单位认为有必要采取适当的过渡性措施，以便有充足的适应时间而不会对主管局或</w:t>
      </w:r>
      <w:r w:rsidRPr="00705498">
        <w:rPr>
          <w:rFonts w:ascii="SimSun"/>
          <w:sz w:val="21"/>
        </w:rPr>
        <w:t>PCT</w:t>
      </w:r>
      <w:r w:rsidRPr="00F50821">
        <w:rPr>
          <w:rFonts w:ascii="SimSun" w:hAnsi="SimSun" w:hint="eastAsia"/>
          <w:sz w:val="21"/>
        </w:rPr>
        <w:t>体系</w:t>
      </w:r>
      <w:r w:rsidRPr="00705498">
        <w:rPr>
          <w:rFonts w:ascii="SimSun" w:hint="eastAsia"/>
          <w:sz w:val="21"/>
        </w:rPr>
        <w:t>造成干扰。</w:t>
      </w:r>
    </w:p>
    <w:p w:rsidR="00705498" w:rsidRPr="00705498" w:rsidRDefault="00705498" w:rsidP="00F50821">
      <w:pPr>
        <w:pStyle w:val="ONUME"/>
        <w:numPr>
          <w:ilvl w:val="0"/>
          <w:numId w:val="0"/>
        </w:numPr>
        <w:overflowPunct w:val="0"/>
        <w:spacing w:afterLines="50" w:after="120" w:line="340" w:lineRule="atLeast"/>
        <w:ind w:left="567"/>
        <w:jc w:val="both"/>
        <w:rPr>
          <w:rFonts w:ascii="SimSun"/>
          <w:sz w:val="21"/>
        </w:rPr>
      </w:pPr>
      <w:r>
        <w:rPr>
          <w:rFonts w:ascii="SimSun" w:hint="eastAsia"/>
          <w:sz w:val="21"/>
        </w:rPr>
        <w:t>“53.</w:t>
      </w:r>
      <w:r>
        <w:rPr>
          <w:rFonts w:ascii="SimSun" w:hint="eastAsia"/>
          <w:sz w:val="21"/>
        </w:rPr>
        <w:tab/>
      </w:r>
      <w:r w:rsidRPr="00705498">
        <w:rPr>
          <w:rFonts w:ascii="SimSun" w:hint="eastAsia"/>
          <w:sz w:val="21"/>
        </w:rPr>
        <w:t>各单位注意到对于有效的审查员培训越来越强烈的要求，将在下文议程第九项中对此进一步讨论。</w:t>
      </w:r>
    </w:p>
    <w:p w:rsidR="00705498" w:rsidRPr="00705498" w:rsidRDefault="00705498" w:rsidP="00F50821">
      <w:pPr>
        <w:pStyle w:val="ONUME"/>
        <w:numPr>
          <w:ilvl w:val="0"/>
          <w:numId w:val="0"/>
        </w:numPr>
        <w:overflowPunct w:val="0"/>
        <w:spacing w:afterLines="50" w:after="120" w:line="340" w:lineRule="atLeast"/>
        <w:ind w:left="1134"/>
        <w:jc w:val="both"/>
        <w:rPr>
          <w:rFonts w:ascii="SimSun"/>
          <w:sz w:val="21"/>
        </w:rPr>
      </w:pPr>
      <w:r>
        <w:rPr>
          <w:rFonts w:ascii="SimSun" w:hint="eastAsia"/>
          <w:sz w:val="21"/>
        </w:rPr>
        <w:lastRenderedPageBreak/>
        <w:t>“54.</w:t>
      </w:r>
      <w:r>
        <w:rPr>
          <w:rFonts w:ascii="SimSun" w:hint="eastAsia"/>
          <w:sz w:val="21"/>
        </w:rPr>
        <w:tab/>
      </w:r>
      <w:r w:rsidRPr="00705498">
        <w:rPr>
          <w:rFonts w:ascii="SimSun" w:hint="eastAsia"/>
          <w:sz w:val="21"/>
        </w:rPr>
        <w:t>会议建议质量小组进一步考虑作为单位有效开展工作的质量要求，以及如何在制定标准时更好地将上述质量要求表达出来。</w:t>
      </w:r>
      <w:r>
        <w:rPr>
          <w:rFonts w:ascii="SimSun" w:hint="eastAsia"/>
          <w:sz w:val="21"/>
        </w:rPr>
        <w:t>”</w:t>
      </w:r>
    </w:p>
    <w:p w:rsidR="00705498" w:rsidRDefault="00705498" w:rsidP="00705498">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在2014年6月</w:t>
      </w:r>
      <w:r w:rsidR="001C1B4B">
        <w:rPr>
          <w:rFonts w:ascii="SimSun" w:hAnsi="SimSun" w:hint="eastAsia"/>
          <w:sz w:val="21"/>
        </w:rPr>
        <w:t>于</w:t>
      </w:r>
      <w:r>
        <w:rPr>
          <w:rFonts w:ascii="SimSun" w:hAnsi="SimSun" w:hint="eastAsia"/>
          <w:sz w:val="21"/>
        </w:rPr>
        <w:t>日内瓦举行的第七届会议上，PCT工作组批准了此建议</w:t>
      </w:r>
      <w:r w:rsidRPr="007C3713">
        <w:rPr>
          <w:rFonts w:ascii="SimSun" w:hAnsi="SimSun" w:hint="eastAsia"/>
          <w:sz w:val="21"/>
        </w:rPr>
        <w:t>。</w:t>
      </w:r>
      <w:r>
        <w:rPr>
          <w:rFonts w:ascii="SimSun" w:hAnsi="SimSun" w:hint="eastAsia"/>
          <w:sz w:val="21"/>
        </w:rPr>
        <w:t>工作组的讨论总结如下(文件PCT/WG/7/29第51和52段)：</w:t>
      </w:r>
    </w:p>
    <w:p w:rsidR="009D4DFB" w:rsidRDefault="009D4DFB"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“51.</w:t>
      </w:r>
      <w:r>
        <w:rPr>
          <w:rFonts w:ascii="SimSun" w:hAnsi="SimSun" w:hint="eastAsia"/>
          <w:sz w:val="21"/>
        </w:rPr>
        <w:tab/>
      </w:r>
      <w:r w:rsidRPr="00D00B02">
        <w:rPr>
          <w:rFonts w:ascii="SimSun" w:hAnsi="SimSun" w:hint="eastAsia"/>
          <w:sz w:val="21"/>
        </w:rPr>
        <w:t>关于指定的实质性标准，所有发言的代表团均同意载于文件</w:t>
      </w:r>
      <w:r w:rsidRPr="00D00B02">
        <w:rPr>
          <w:rFonts w:ascii="SimSun" w:hAnsi="SimSun"/>
          <w:sz w:val="21"/>
        </w:rPr>
        <w:t>PCT/WG/7/4</w:t>
      </w:r>
      <w:r w:rsidRPr="00D00B02">
        <w:rPr>
          <w:rFonts w:ascii="SimSun" w:hAnsi="SimSun" w:hint="eastAsia"/>
          <w:sz w:val="21"/>
        </w:rPr>
        <w:t>中的评估标准，并认为在现阶段呈交任何具体提案、对当前的标准</w:t>
      </w:r>
      <w:proofErr w:type="gramStart"/>
      <w:r w:rsidR="00D6014C">
        <w:rPr>
          <w:rFonts w:ascii="SimSun" w:hAnsi="SimSun" w:hint="eastAsia"/>
          <w:sz w:val="21"/>
        </w:rPr>
        <w:t>作</w:t>
      </w:r>
      <w:r w:rsidRPr="00D00B02">
        <w:rPr>
          <w:rFonts w:ascii="SimSun" w:hAnsi="SimSun" w:hint="eastAsia"/>
          <w:sz w:val="21"/>
        </w:rPr>
        <w:t>出</w:t>
      </w:r>
      <w:proofErr w:type="gramEnd"/>
      <w:r w:rsidRPr="00D00B02">
        <w:rPr>
          <w:rFonts w:ascii="SimSun" w:hAnsi="SimSun" w:hint="eastAsia"/>
          <w:sz w:val="21"/>
        </w:rPr>
        <w:t>变更为时尚早。一些代表团就载于文件</w:t>
      </w:r>
      <w:r w:rsidRPr="00D00B02">
        <w:rPr>
          <w:rFonts w:ascii="SimSun" w:hAnsi="SimSun"/>
          <w:sz w:val="21"/>
        </w:rPr>
        <w:t>PCT/WG/7/4</w:t>
      </w:r>
      <w:r w:rsidRPr="00D00B02">
        <w:rPr>
          <w:rFonts w:ascii="SimSun" w:hAnsi="SimSun" w:hint="eastAsia"/>
          <w:sz w:val="21"/>
        </w:rPr>
        <w:t>中的与可能新增的实质性标准相关的一些问题发表了初步意见。一些代表团认为，可能不需要制定新的标准，并认为适当的“执行”现有标准可能就足够了。</w:t>
      </w:r>
    </w:p>
    <w:p w:rsidR="009D4DFB" w:rsidRDefault="009D4DFB"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“52.</w:t>
      </w:r>
      <w:r>
        <w:rPr>
          <w:rFonts w:ascii="SimSun" w:hAnsi="SimSun" w:hint="eastAsia"/>
          <w:sz w:val="21"/>
        </w:rPr>
        <w:tab/>
      </w:r>
      <w:r w:rsidRPr="00D00B02">
        <w:rPr>
          <w:rFonts w:ascii="SimSun" w:hAnsi="SimSun" w:hint="eastAsia"/>
          <w:sz w:val="21"/>
        </w:rPr>
        <w:t>工作组普遍同意，成员国应当就关键问题进一步深入讨论，关键问题尤其包括：应当要求主管局满足何种适当的质量要求，以有效地担任国际单位，以及这些要求可以如何更好地体现在指定标准之中。工作组指出，</w:t>
      </w:r>
      <w:r w:rsidRPr="00D00B02">
        <w:rPr>
          <w:rFonts w:ascii="SimSun" w:hAnsi="SimSun"/>
          <w:sz w:val="21"/>
        </w:rPr>
        <w:t>PCT/MIA</w:t>
      </w:r>
      <w:r w:rsidRPr="00D00B02">
        <w:rPr>
          <w:rFonts w:ascii="SimSun" w:hAnsi="SimSun" w:hint="eastAsia"/>
          <w:sz w:val="21"/>
        </w:rPr>
        <w:t>已将该问题交给了其质量小组，供其进一步审议，并同意在2015年下届会议上进一步审议该问题之前先等待该小组和</w:t>
      </w:r>
      <w:r w:rsidRPr="00D00B02">
        <w:rPr>
          <w:rFonts w:ascii="SimSun" w:hAnsi="SimSun"/>
          <w:sz w:val="21"/>
        </w:rPr>
        <w:t>PCT/MIA</w:t>
      </w:r>
      <w:r w:rsidRPr="00D00B02">
        <w:rPr>
          <w:rFonts w:ascii="SimSun" w:hAnsi="SimSun" w:hint="eastAsia"/>
          <w:sz w:val="21"/>
        </w:rPr>
        <w:t>的讨论结果</w:t>
      </w:r>
      <w:r>
        <w:rPr>
          <w:rFonts w:ascii="SimSun" w:hAnsi="SimSun" w:hint="eastAsia"/>
          <w:sz w:val="21"/>
        </w:rPr>
        <w:t>。”</w:t>
      </w:r>
    </w:p>
    <w:p w:rsidR="009D4DFB" w:rsidRPr="007C3713" w:rsidRDefault="009D4DFB" w:rsidP="00705498">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该讨论的详细记录可见于会议报告</w:t>
      </w:r>
      <w:r w:rsidR="001C1B4B">
        <w:rPr>
          <w:rFonts w:ascii="SimSun" w:hAnsi="SimSun" w:hint="eastAsia"/>
          <w:sz w:val="21"/>
        </w:rPr>
        <w:t>(文件PCT/WG/7/30)</w:t>
      </w:r>
      <w:r>
        <w:rPr>
          <w:rFonts w:ascii="SimSun" w:hAnsi="SimSun" w:hint="eastAsia"/>
          <w:sz w:val="21"/>
        </w:rPr>
        <w:t>第119至177段。</w:t>
      </w:r>
    </w:p>
    <w:p w:rsidR="00086B13" w:rsidRPr="00287D87" w:rsidRDefault="00EF2DA5" w:rsidP="00287D87">
      <w:pPr>
        <w:pStyle w:val="1"/>
        <w:spacing w:beforeLines="100" w:afterLines="50" w:after="120" w:line="340" w:lineRule="atLeast"/>
        <w:jc w:val="both"/>
        <w:rPr>
          <w:rFonts w:ascii="SimHei" w:eastAsia="SimHei"/>
          <w:b w:val="0"/>
          <w:sz w:val="21"/>
        </w:rPr>
      </w:pPr>
      <w:r>
        <w:rPr>
          <w:rFonts w:ascii="SimHei" w:eastAsia="SimHei" w:hint="eastAsia"/>
          <w:b w:val="0"/>
          <w:sz w:val="21"/>
        </w:rPr>
        <w:t>议</w:t>
      </w:r>
      <w:r w:rsidR="00F50821">
        <w:rPr>
          <w:rFonts w:ascii="SimHei" w:eastAsia="SimHei" w:hint="eastAsia"/>
          <w:b w:val="0"/>
          <w:sz w:val="21"/>
        </w:rPr>
        <w:t xml:space="preserve">　</w:t>
      </w:r>
      <w:r>
        <w:rPr>
          <w:rFonts w:ascii="SimHei" w:eastAsia="SimHei" w:hint="eastAsia"/>
          <w:b w:val="0"/>
          <w:sz w:val="21"/>
        </w:rPr>
        <w:t>题</w:t>
      </w:r>
    </w:p>
    <w:p w:rsidR="00086B13" w:rsidRDefault="009D4DFB" w:rsidP="00630309">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在2015年2月东京举行的第五次非正式会议上，质量小组继续讨论国际单位有效运作应达到的质量要求以及如何更好地在指定标准中表达这些要求</w:t>
      </w:r>
      <w:r w:rsidR="00F82010" w:rsidRPr="007C3713">
        <w:rPr>
          <w:rFonts w:ascii="SimSun" w:hAnsi="SimSun" w:hint="eastAsia"/>
          <w:sz w:val="21"/>
        </w:rPr>
        <w:t>。</w:t>
      </w:r>
      <w:r>
        <w:rPr>
          <w:rFonts w:ascii="SimSun" w:hAnsi="SimSun" w:hint="eastAsia"/>
          <w:sz w:val="21"/>
        </w:rPr>
        <w:t>为筹备第五次非正式会议，国际局编拟了一份文件</w:t>
      </w:r>
      <w:proofErr w:type="gramStart"/>
      <w:r>
        <w:rPr>
          <w:rFonts w:ascii="SimSun" w:hAnsi="SimSun" w:hint="eastAsia"/>
          <w:sz w:val="21"/>
        </w:rPr>
        <w:t>供小组</w:t>
      </w:r>
      <w:proofErr w:type="gramEnd"/>
      <w:r>
        <w:rPr>
          <w:rFonts w:ascii="SimSun" w:hAnsi="SimSun" w:hint="eastAsia"/>
          <w:sz w:val="21"/>
        </w:rPr>
        <w:t>讨论，列出了</w:t>
      </w:r>
      <w:r w:rsidR="002448BA">
        <w:rPr>
          <w:rFonts w:ascii="SimSun" w:hAnsi="SimSun" w:hint="eastAsia"/>
          <w:sz w:val="21"/>
        </w:rPr>
        <w:t>以下</w:t>
      </w:r>
      <w:r>
        <w:rPr>
          <w:rFonts w:ascii="SimSun" w:hAnsi="SimSun" w:hint="eastAsia"/>
          <w:sz w:val="21"/>
        </w:rPr>
        <w:t>考虑事项：</w:t>
      </w:r>
    </w:p>
    <w:p w:rsidR="008D4830" w:rsidRDefault="008D4830"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(a)</w:t>
      </w:r>
      <w:r>
        <w:rPr>
          <w:rFonts w:ascii="SimSun" w:hAnsi="SimSun" w:hint="eastAsia"/>
          <w:sz w:val="21"/>
        </w:rPr>
        <w:tab/>
        <w:t>到目前为止，PCT工作组和质量小组提出的意见中有许多</w:t>
      </w:r>
      <w:r w:rsidR="000134CD">
        <w:rPr>
          <w:rFonts w:ascii="SimSun" w:hAnsi="SimSun" w:hint="eastAsia"/>
          <w:sz w:val="21"/>
        </w:rPr>
        <w:t>所</w:t>
      </w:r>
      <w:r>
        <w:rPr>
          <w:rFonts w:ascii="SimSun" w:hAnsi="SimSun" w:hint="eastAsia"/>
          <w:sz w:val="21"/>
        </w:rPr>
        <w:t>关注的重点是，所要求的工作成果质量水平很难</w:t>
      </w:r>
      <w:r w:rsidR="000134CD">
        <w:rPr>
          <w:rFonts w:ascii="SimSun" w:hAnsi="SimSun" w:hint="eastAsia"/>
          <w:sz w:val="21"/>
        </w:rPr>
        <w:t>用</w:t>
      </w:r>
      <w:r w:rsidR="000134CD" w:rsidRPr="00F50821">
        <w:rPr>
          <w:rFonts w:ascii="SimSun" w:hint="eastAsia"/>
          <w:sz w:val="21"/>
        </w:rPr>
        <w:t>诸如</w:t>
      </w:r>
      <w:r w:rsidR="000134CD">
        <w:rPr>
          <w:rFonts w:ascii="SimSun" w:hAnsi="SimSun" w:hint="eastAsia"/>
          <w:sz w:val="21"/>
        </w:rPr>
        <w:t>审查员人数这种不能直接衡量质量的</w:t>
      </w:r>
      <w:r>
        <w:rPr>
          <w:rFonts w:ascii="SimSun" w:hAnsi="SimSun" w:hint="eastAsia"/>
          <w:sz w:val="21"/>
        </w:rPr>
        <w:t>数字来表达</w:t>
      </w:r>
      <w:r w:rsidR="000134CD">
        <w:rPr>
          <w:rFonts w:ascii="SimSun" w:hAnsi="SimSun" w:hint="eastAsia"/>
          <w:sz w:val="21"/>
        </w:rPr>
        <w:t>。有一些意见确认，有必要使国际单位维持在合适范围内，以便满足不同成员国申请人的不同区域和语言需求。</w:t>
      </w:r>
    </w:p>
    <w:p w:rsidR="008D4830" w:rsidRDefault="008D4830"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(b)</w:t>
      </w:r>
      <w:r w:rsidR="000134CD">
        <w:rPr>
          <w:rFonts w:ascii="SimSun" w:hAnsi="SimSun" w:hint="eastAsia"/>
          <w:sz w:val="21"/>
        </w:rPr>
        <w:tab/>
        <w:t>到目前为止，在建议质量小组考虑某些具体领域的意见中，建议研究的一些主要议题如</w:t>
      </w:r>
      <w:r w:rsidR="001C1B4B">
        <w:rPr>
          <w:rFonts w:ascii="SimSun" w:hAnsi="SimSun"/>
          <w:sz w:val="21"/>
        </w:rPr>
        <w:t>‍</w:t>
      </w:r>
      <w:r w:rsidR="000134CD">
        <w:rPr>
          <w:rFonts w:ascii="SimSun" w:hAnsi="SimSun" w:hint="eastAsia"/>
          <w:sz w:val="21"/>
        </w:rPr>
        <w:t>下：</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w:t>
      </w:r>
      <w:proofErr w:type="spellStart"/>
      <w:r>
        <w:rPr>
          <w:rFonts w:ascii="SimSun" w:hAnsi="SimSun" w:hint="eastAsia"/>
          <w:sz w:val="21"/>
        </w:rPr>
        <w:t>i</w:t>
      </w:r>
      <w:proofErr w:type="spellEnd"/>
      <w:r>
        <w:rPr>
          <w:rFonts w:ascii="SimSun" w:hAnsi="SimSun" w:hint="eastAsia"/>
          <w:sz w:val="21"/>
        </w:rPr>
        <w:t>)</w:t>
      </w:r>
      <w:r w:rsidR="000134CD">
        <w:rPr>
          <w:rFonts w:ascii="SimSun" w:hAnsi="SimSun" w:hint="eastAsia"/>
          <w:sz w:val="21"/>
        </w:rPr>
        <w:tab/>
        <w:t>审查员可用来进行国际检索的数据库和工具的质量和范围；</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(ii)</w:t>
      </w:r>
      <w:r w:rsidR="000134CD">
        <w:rPr>
          <w:rFonts w:ascii="SimSun" w:hAnsi="SimSun" w:hint="eastAsia"/>
          <w:sz w:val="21"/>
        </w:rPr>
        <w:tab/>
        <w:t>审查员</w:t>
      </w:r>
      <w:r w:rsidR="00097C5D">
        <w:rPr>
          <w:rFonts w:ascii="SimSun" w:hAnsi="SimSun" w:hint="eastAsia"/>
          <w:sz w:val="21"/>
        </w:rPr>
        <w:t>的资质、技术知识的深度和广度及其经验资历的时间长度；</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(iii)</w:t>
      </w:r>
      <w:r w:rsidR="00097C5D">
        <w:rPr>
          <w:rFonts w:ascii="SimSun" w:hAnsi="SimSun" w:hint="eastAsia"/>
          <w:sz w:val="21"/>
        </w:rPr>
        <w:tab/>
        <w:t>为审查员开展的培训计划；</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(iv)</w:t>
      </w:r>
      <w:r w:rsidR="00097C5D">
        <w:rPr>
          <w:rFonts w:ascii="SimSun" w:hAnsi="SimSun" w:hint="eastAsia"/>
          <w:sz w:val="21"/>
        </w:rPr>
        <w:tab/>
        <w:t>影响审查员留用的工作环境因素；</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(v)</w:t>
      </w:r>
      <w:r w:rsidR="00097C5D">
        <w:rPr>
          <w:rFonts w:ascii="SimSun" w:hAnsi="SimSun" w:hint="eastAsia"/>
          <w:sz w:val="21"/>
        </w:rPr>
        <w:tab/>
        <w:t>更好地评价主管局的质量管理体系；</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(vi)</w:t>
      </w:r>
      <w:r w:rsidR="00097C5D">
        <w:rPr>
          <w:rFonts w:ascii="SimSun" w:hAnsi="SimSun" w:hint="eastAsia"/>
          <w:sz w:val="21"/>
        </w:rPr>
        <w:tab/>
        <w:t>在指定前</w:t>
      </w:r>
      <w:r w:rsidR="00CD290B">
        <w:rPr>
          <w:rFonts w:ascii="SimSun" w:hAnsi="SimSun" w:hint="eastAsia"/>
          <w:sz w:val="21"/>
        </w:rPr>
        <w:t>的较长一段时期内，对与所要求的质量管理体系同等的</w:t>
      </w:r>
      <w:r w:rsidR="005A26A8">
        <w:rPr>
          <w:rFonts w:ascii="SimSun" w:hAnsi="SimSun" w:hint="eastAsia"/>
          <w:sz w:val="21"/>
        </w:rPr>
        <w:t>使用中的</w:t>
      </w:r>
      <w:r w:rsidR="00CD290B">
        <w:rPr>
          <w:rFonts w:ascii="SimSun" w:hAnsi="SimSun" w:hint="eastAsia"/>
          <w:sz w:val="21"/>
        </w:rPr>
        <w:t>国家</w:t>
      </w:r>
      <w:r w:rsidR="005A26A8">
        <w:rPr>
          <w:rFonts w:ascii="SimSun" w:hAnsi="SimSun" w:hint="eastAsia"/>
          <w:sz w:val="21"/>
        </w:rPr>
        <w:t>质量</w:t>
      </w:r>
      <w:r w:rsidR="00CD290B">
        <w:rPr>
          <w:rFonts w:ascii="SimSun" w:hAnsi="SimSun" w:hint="eastAsia"/>
          <w:sz w:val="21"/>
        </w:rPr>
        <w:t>体系</w:t>
      </w:r>
      <w:proofErr w:type="gramStart"/>
      <w:r w:rsidR="00D6014C">
        <w:rPr>
          <w:rFonts w:ascii="SimSun" w:hAnsi="SimSun" w:hint="eastAsia"/>
          <w:sz w:val="21"/>
        </w:rPr>
        <w:t>作</w:t>
      </w:r>
      <w:r w:rsidR="00CD290B">
        <w:rPr>
          <w:rFonts w:ascii="SimSun" w:hAnsi="SimSun" w:hint="eastAsia"/>
          <w:sz w:val="21"/>
        </w:rPr>
        <w:t>出</w:t>
      </w:r>
      <w:proofErr w:type="gramEnd"/>
      <w:r w:rsidR="00CD290B">
        <w:rPr>
          <w:rFonts w:ascii="SimSun" w:hAnsi="SimSun" w:hint="eastAsia"/>
          <w:sz w:val="21"/>
        </w:rPr>
        <w:t>评价；</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(vii)</w:t>
      </w:r>
      <w:r w:rsidR="00CD290B">
        <w:rPr>
          <w:rFonts w:ascii="SimSun" w:hAnsi="SimSun" w:hint="eastAsia"/>
          <w:sz w:val="21"/>
        </w:rPr>
        <w:tab/>
        <w:t>加强对质量管理体系的要求(如把更多建议列为强制性要求)；</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(viii)</w:t>
      </w:r>
      <w:r w:rsidR="00F50821">
        <w:rPr>
          <w:rFonts w:ascii="SimSun" w:hAnsi="SimSun" w:hint="eastAsia"/>
          <w:sz w:val="21"/>
        </w:rPr>
        <w:tab/>
      </w:r>
      <w:r w:rsidR="00CD290B">
        <w:rPr>
          <w:rFonts w:ascii="SimSun" w:hAnsi="SimSun" w:hint="eastAsia"/>
          <w:sz w:val="21"/>
        </w:rPr>
        <w:t>制定标准</w:t>
      </w:r>
      <w:r w:rsidR="001C1B4B">
        <w:rPr>
          <w:rFonts w:ascii="SimSun" w:hAnsi="SimSun" w:hint="eastAsia"/>
          <w:sz w:val="21"/>
        </w:rPr>
        <w:t>的指定申请书</w:t>
      </w:r>
      <w:r w:rsidR="00CD290B">
        <w:rPr>
          <w:rFonts w:ascii="SimSun" w:hAnsi="SimSun" w:hint="eastAsia"/>
          <w:sz w:val="21"/>
        </w:rPr>
        <w:t>；</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(ix)</w:t>
      </w:r>
      <w:r w:rsidR="00CD290B">
        <w:rPr>
          <w:rFonts w:ascii="SimSun" w:hAnsi="SimSun" w:hint="eastAsia"/>
          <w:sz w:val="21"/>
        </w:rPr>
        <w:tab/>
        <w:t>显示主管局的经验程度，如通过每年</w:t>
      </w:r>
      <w:r w:rsidR="004301F5">
        <w:rPr>
          <w:rFonts w:ascii="SimSun" w:hAnsi="SimSun" w:hint="eastAsia"/>
          <w:sz w:val="21"/>
        </w:rPr>
        <w:t>进行</w:t>
      </w:r>
      <w:r w:rsidR="00CD290B">
        <w:rPr>
          <w:rFonts w:ascii="SimSun" w:hAnsi="SimSun" w:hint="eastAsia"/>
          <w:sz w:val="21"/>
        </w:rPr>
        <w:t>的检索数量或</w:t>
      </w:r>
      <w:r w:rsidR="004301F5">
        <w:rPr>
          <w:rFonts w:ascii="SimSun" w:hAnsi="SimSun" w:hint="eastAsia"/>
          <w:sz w:val="21"/>
        </w:rPr>
        <w:t>不服决定的投诉和上诉等相关指标来显示；</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lastRenderedPageBreak/>
        <w:t>(x)</w:t>
      </w:r>
      <w:r w:rsidR="00CD290B">
        <w:rPr>
          <w:rFonts w:ascii="SimSun" w:hAnsi="SimSun" w:hint="eastAsia"/>
          <w:sz w:val="21"/>
        </w:rPr>
        <w:tab/>
        <w:t>对国家检索质量</w:t>
      </w:r>
      <w:proofErr w:type="gramStart"/>
      <w:r w:rsidR="00D6014C">
        <w:rPr>
          <w:rFonts w:ascii="SimSun" w:hAnsi="SimSun" w:hint="eastAsia"/>
          <w:sz w:val="21"/>
        </w:rPr>
        <w:t>作</w:t>
      </w:r>
      <w:r w:rsidR="00CD290B">
        <w:rPr>
          <w:rFonts w:ascii="SimSun" w:hAnsi="SimSun" w:hint="eastAsia"/>
          <w:sz w:val="21"/>
        </w:rPr>
        <w:t>出</w:t>
      </w:r>
      <w:proofErr w:type="gramEnd"/>
      <w:r w:rsidR="00CD290B">
        <w:rPr>
          <w:rFonts w:ascii="SimSun" w:hAnsi="SimSun" w:hint="eastAsia"/>
          <w:sz w:val="21"/>
        </w:rPr>
        <w:t>评价；</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(xi)</w:t>
      </w:r>
      <w:r w:rsidR="00CD290B">
        <w:rPr>
          <w:rFonts w:ascii="SimSun" w:hAnsi="SimSun" w:hint="eastAsia"/>
          <w:sz w:val="21"/>
        </w:rPr>
        <w:tab/>
        <w:t>某一区域是否有国际单位，或是否有</w:t>
      </w:r>
      <w:r w:rsidR="00746E02">
        <w:rPr>
          <w:rFonts w:ascii="SimSun" w:hAnsi="SimSun" w:hint="eastAsia"/>
          <w:sz w:val="21"/>
        </w:rPr>
        <w:t>具有</w:t>
      </w:r>
      <w:r w:rsidR="00CD290B">
        <w:rPr>
          <w:rFonts w:ascii="SimSun" w:hAnsi="SimSun" w:hint="eastAsia"/>
          <w:sz w:val="21"/>
        </w:rPr>
        <w:t>特殊语言技能的国际单位。</w:t>
      </w:r>
    </w:p>
    <w:p w:rsidR="008D4830" w:rsidRDefault="008D4830"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(c)</w:t>
      </w:r>
      <w:r w:rsidR="004301F5">
        <w:rPr>
          <w:rFonts w:ascii="SimSun" w:hAnsi="SimSun" w:hint="eastAsia"/>
          <w:sz w:val="21"/>
        </w:rPr>
        <w:tab/>
        <w:t>为推进任何对标准的拟议更改，或</w:t>
      </w:r>
      <w:proofErr w:type="gramStart"/>
      <w:r w:rsidR="00D6014C">
        <w:rPr>
          <w:rFonts w:ascii="SimSun" w:hAnsi="SimSun" w:hint="eastAsia"/>
          <w:sz w:val="21"/>
        </w:rPr>
        <w:t>作</w:t>
      </w:r>
      <w:r w:rsidR="004301F5">
        <w:rPr>
          <w:rFonts w:ascii="SimSun" w:hAnsi="SimSun" w:hint="eastAsia"/>
          <w:sz w:val="21"/>
        </w:rPr>
        <w:t>出</w:t>
      </w:r>
      <w:proofErr w:type="gramEnd"/>
      <w:r w:rsidR="004301F5">
        <w:rPr>
          <w:rFonts w:ascii="SimSun" w:hAnsi="SimSun" w:hint="eastAsia"/>
          <w:sz w:val="21"/>
        </w:rPr>
        <w:t>无需更改的最终决定，质量小组有必要确认</w:t>
      </w:r>
      <w:r w:rsidR="00770FAC">
        <w:rPr>
          <w:rFonts w:ascii="SimSun" w:hAnsi="SimSun" w:hint="eastAsia"/>
          <w:sz w:val="21"/>
        </w:rPr>
        <w:t>可以将这些</w:t>
      </w:r>
      <w:r w:rsidR="00EB71EF">
        <w:rPr>
          <w:rFonts w:ascii="SimSun" w:hAnsi="SimSun" w:hint="eastAsia"/>
          <w:sz w:val="21"/>
        </w:rPr>
        <w:t>或其他议题</w:t>
      </w:r>
      <w:r w:rsidR="00770FAC">
        <w:rPr>
          <w:rFonts w:ascii="SimSun" w:hAnsi="SimSun" w:hint="eastAsia"/>
          <w:sz w:val="21"/>
        </w:rPr>
        <w:t>列为要求的方式，这些</w:t>
      </w:r>
      <w:r w:rsidR="001C1B4B" w:rsidRPr="005A26A8">
        <w:rPr>
          <w:rFonts w:ascii="SimSun" w:hAnsi="SimSun" w:hint="eastAsia"/>
          <w:sz w:val="21"/>
        </w:rPr>
        <w:t>要求</w:t>
      </w:r>
      <w:r w:rsidR="00770FAC">
        <w:rPr>
          <w:rFonts w:ascii="SimSun" w:hAnsi="SimSun" w:hint="eastAsia"/>
          <w:sz w:val="21"/>
        </w:rPr>
        <w:t>应能以实际</w:t>
      </w:r>
      <w:r w:rsidR="00EB71EF">
        <w:rPr>
          <w:rFonts w:ascii="SimSun" w:hAnsi="SimSun" w:hint="eastAsia"/>
          <w:sz w:val="21"/>
        </w:rPr>
        <w:t>方式</w:t>
      </w:r>
      <w:proofErr w:type="gramStart"/>
      <w:r w:rsidR="00D6014C">
        <w:rPr>
          <w:rFonts w:ascii="SimSun" w:hAnsi="SimSun" w:hint="eastAsia"/>
          <w:sz w:val="21"/>
        </w:rPr>
        <w:t>作</w:t>
      </w:r>
      <w:r w:rsidR="00EB71EF">
        <w:rPr>
          <w:rFonts w:ascii="SimSun" w:hAnsi="SimSun" w:hint="eastAsia"/>
          <w:sz w:val="21"/>
        </w:rPr>
        <w:t>出</w:t>
      </w:r>
      <w:proofErr w:type="gramEnd"/>
      <w:r w:rsidR="00770FAC">
        <w:rPr>
          <w:rFonts w:ascii="SimSun" w:hAnsi="SimSun" w:hint="eastAsia"/>
          <w:sz w:val="21"/>
        </w:rPr>
        <w:t>评价。</w:t>
      </w:r>
      <w:r w:rsidR="0028729E">
        <w:rPr>
          <w:rFonts w:ascii="SimSun" w:hAnsi="SimSun" w:hint="eastAsia"/>
          <w:sz w:val="21"/>
        </w:rPr>
        <w:t>所有建议</w:t>
      </w:r>
      <w:r w:rsidR="00EB71EF">
        <w:rPr>
          <w:rFonts w:ascii="SimSun" w:hAnsi="SimSun" w:hint="eastAsia"/>
          <w:sz w:val="21"/>
        </w:rPr>
        <w:t>必须</w:t>
      </w:r>
      <w:r w:rsidR="0028729E">
        <w:rPr>
          <w:rFonts w:ascii="SimSun" w:hAnsi="SimSun" w:hint="eastAsia"/>
          <w:sz w:val="21"/>
        </w:rPr>
        <w:t>：</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w:t>
      </w:r>
      <w:proofErr w:type="spellStart"/>
      <w:r>
        <w:rPr>
          <w:rFonts w:ascii="SimSun" w:hAnsi="SimSun" w:hint="eastAsia"/>
          <w:sz w:val="21"/>
        </w:rPr>
        <w:t>i</w:t>
      </w:r>
      <w:proofErr w:type="spellEnd"/>
      <w:r>
        <w:rPr>
          <w:rFonts w:ascii="SimSun" w:hAnsi="SimSun" w:hint="eastAsia"/>
          <w:sz w:val="21"/>
        </w:rPr>
        <w:t>)</w:t>
      </w:r>
      <w:r w:rsidR="0028729E">
        <w:rPr>
          <w:rFonts w:ascii="SimSun" w:hAnsi="SimSun" w:hint="eastAsia"/>
          <w:sz w:val="21"/>
        </w:rPr>
        <w:tab/>
      </w:r>
      <w:r w:rsidR="00EB71EF">
        <w:rPr>
          <w:rFonts w:ascii="SimSun" w:hAnsi="SimSun" w:hint="eastAsia"/>
          <w:sz w:val="21"/>
        </w:rPr>
        <w:t>能</w:t>
      </w:r>
      <w:r w:rsidR="005A26A8">
        <w:rPr>
          <w:rFonts w:ascii="SimSun" w:hAnsi="SimSun" w:hint="eastAsia"/>
          <w:sz w:val="21"/>
        </w:rPr>
        <w:t>让</w:t>
      </w:r>
      <w:r w:rsidR="0028729E">
        <w:rPr>
          <w:rFonts w:ascii="SimSun" w:hAnsi="SimSun" w:hint="eastAsia"/>
          <w:sz w:val="21"/>
        </w:rPr>
        <w:t>候选主管局</w:t>
      </w:r>
      <w:r w:rsidR="005A26A8">
        <w:rPr>
          <w:rFonts w:ascii="SimSun" w:hAnsi="SimSun" w:hint="eastAsia"/>
          <w:sz w:val="21"/>
        </w:rPr>
        <w:t>对</w:t>
      </w:r>
      <w:r w:rsidR="00697E0A">
        <w:rPr>
          <w:rFonts w:ascii="SimSun" w:hAnsi="SimSun" w:hint="eastAsia"/>
          <w:sz w:val="21"/>
        </w:rPr>
        <w:t>需要</w:t>
      </w:r>
      <w:r w:rsidR="0028729E">
        <w:rPr>
          <w:rFonts w:ascii="SimSun" w:hAnsi="SimSun" w:hint="eastAsia"/>
          <w:sz w:val="21"/>
        </w:rPr>
        <w:t>满足</w:t>
      </w:r>
      <w:r w:rsidR="005A26A8">
        <w:rPr>
          <w:rFonts w:ascii="SimSun" w:hAnsi="SimSun" w:hint="eastAsia"/>
          <w:sz w:val="21"/>
        </w:rPr>
        <w:t>的</w:t>
      </w:r>
      <w:r w:rsidR="00770FAC">
        <w:rPr>
          <w:rFonts w:ascii="SimSun" w:hAnsi="SimSun" w:hint="eastAsia"/>
          <w:sz w:val="21"/>
        </w:rPr>
        <w:t>标准</w:t>
      </w:r>
      <w:r w:rsidR="005A26A8">
        <w:rPr>
          <w:rFonts w:ascii="SimSun" w:hAnsi="SimSun" w:hint="eastAsia"/>
          <w:sz w:val="21"/>
        </w:rPr>
        <w:t>有相当</w:t>
      </w:r>
      <w:r w:rsidR="00770FAC">
        <w:rPr>
          <w:rFonts w:ascii="SimSun" w:hAnsi="SimSun" w:hint="eastAsia"/>
          <w:sz w:val="21"/>
        </w:rPr>
        <w:t>程度的</w:t>
      </w:r>
      <w:r w:rsidR="005A26A8">
        <w:rPr>
          <w:rFonts w:ascii="SimSun" w:hAnsi="SimSun" w:hint="eastAsia"/>
          <w:sz w:val="21"/>
        </w:rPr>
        <w:t>把握</w:t>
      </w:r>
      <w:r w:rsidR="00770FAC">
        <w:rPr>
          <w:rFonts w:ascii="SimSun" w:hAnsi="SimSun" w:hint="eastAsia"/>
          <w:sz w:val="21"/>
        </w:rPr>
        <w:t>；</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(ii)</w:t>
      </w:r>
      <w:r w:rsidR="00770FAC">
        <w:rPr>
          <w:rFonts w:ascii="SimSun" w:hAnsi="SimSun" w:hint="eastAsia"/>
          <w:sz w:val="21"/>
        </w:rPr>
        <w:tab/>
      </w:r>
      <w:r w:rsidR="00EB71EF">
        <w:rPr>
          <w:rFonts w:ascii="SimSun" w:hAnsi="SimSun" w:hint="eastAsia"/>
          <w:sz w:val="21"/>
        </w:rPr>
        <w:t>能够</w:t>
      </w:r>
      <w:proofErr w:type="gramStart"/>
      <w:r w:rsidR="00D6014C">
        <w:rPr>
          <w:rFonts w:ascii="SimSun" w:hAnsi="SimSun" w:hint="eastAsia"/>
          <w:sz w:val="21"/>
        </w:rPr>
        <w:t>作</w:t>
      </w:r>
      <w:r w:rsidR="00EB71EF">
        <w:rPr>
          <w:rFonts w:ascii="SimSun" w:hAnsi="SimSun" w:hint="eastAsia"/>
          <w:sz w:val="21"/>
        </w:rPr>
        <w:t>出</w:t>
      </w:r>
      <w:proofErr w:type="gramEnd"/>
      <w:r w:rsidR="00EB71EF">
        <w:rPr>
          <w:rFonts w:ascii="SimSun" w:hAnsi="SimSun" w:hint="eastAsia"/>
          <w:sz w:val="21"/>
        </w:rPr>
        <w:t>有意义的</w:t>
      </w:r>
      <w:r w:rsidR="00770FAC">
        <w:rPr>
          <w:rFonts w:ascii="SimSun" w:hAnsi="SimSun" w:hint="eastAsia"/>
          <w:sz w:val="21"/>
        </w:rPr>
        <w:t>评价，而且能以实际、主管局和缔约国可接受的方式</w:t>
      </w:r>
      <w:proofErr w:type="gramStart"/>
      <w:r w:rsidR="00D6014C">
        <w:rPr>
          <w:rFonts w:ascii="SimSun" w:hAnsi="SimSun" w:hint="eastAsia"/>
          <w:sz w:val="21"/>
        </w:rPr>
        <w:t>作</w:t>
      </w:r>
      <w:r w:rsidR="00EB71EF">
        <w:rPr>
          <w:rFonts w:ascii="SimSun" w:hAnsi="SimSun" w:hint="eastAsia"/>
          <w:sz w:val="21"/>
        </w:rPr>
        <w:t>出</w:t>
      </w:r>
      <w:proofErr w:type="gramEnd"/>
      <w:r w:rsidR="00EB71EF">
        <w:rPr>
          <w:rFonts w:ascii="SimSun" w:hAnsi="SimSun" w:hint="eastAsia"/>
          <w:sz w:val="21"/>
        </w:rPr>
        <w:t>评</w:t>
      </w:r>
      <w:r w:rsidR="005A26A8">
        <w:rPr>
          <w:rFonts w:ascii="SimSun" w:hAnsi="SimSun"/>
          <w:sz w:val="21"/>
        </w:rPr>
        <w:t>‍</w:t>
      </w:r>
      <w:r w:rsidR="00EB71EF">
        <w:rPr>
          <w:rFonts w:ascii="SimSun" w:hAnsi="SimSun" w:hint="eastAsia"/>
          <w:sz w:val="21"/>
        </w:rPr>
        <w:t>价</w:t>
      </w:r>
      <w:r w:rsidR="00770FAC">
        <w:rPr>
          <w:rFonts w:ascii="SimSun" w:hAnsi="SimSun" w:hint="eastAsia"/>
          <w:sz w:val="21"/>
        </w:rPr>
        <w:t>；</w:t>
      </w:r>
    </w:p>
    <w:p w:rsidR="008D4830"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(iii)</w:t>
      </w:r>
      <w:r w:rsidR="00770FAC">
        <w:rPr>
          <w:rFonts w:ascii="SimSun" w:hAnsi="SimSun" w:hint="eastAsia"/>
          <w:sz w:val="21"/>
        </w:rPr>
        <w:tab/>
        <w:t>避免造成时间或精力上的负担，</w:t>
      </w:r>
      <w:r w:rsidR="005F1457">
        <w:rPr>
          <w:rFonts w:ascii="SimSun" w:hAnsi="SimSun" w:hint="eastAsia"/>
          <w:sz w:val="21"/>
        </w:rPr>
        <w:t>避免为确保国际检索和初步审查报告满足必要质量标准而</w:t>
      </w:r>
      <w:r w:rsidR="00EB71EF">
        <w:rPr>
          <w:rFonts w:ascii="SimSun" w:hAnsi="SimSun" w:hint="eastAsia"/>
          <w:sz w:val="21"/>
        </w:rPr>
        <w:t>对指定造成</w:t>
      </w:r>
      <w:r w:rsidR="005F1457">
        <w:rPr>
          <w:rFonts w:ascii="SimSun" w:hAnsi="SimSun" w:hint="eastAsia"/>
          <w:sz w:val="21"/>
        </w:rPr>
        <w:t>超出必要程度</w:t>
      </w:r>
      <w:r w:rsidR="00770FAC">
        <w:rPr>
          <w:rFonts w:ascii="SimSun" w:hAnsi="SimSun" w:hint="eastAsia"/>
          <w:sz w:val="21"/>
        </w:rPr>
        <w:t>的障碍</w:t>
      </w:r>
      <w:r w:rsidR="005F1457">
        <w:rPr>
          <w:rFonts w:ascii="SimSun" w:hAnsi="SimSun" w:hint="eastAsia"/>
          <w:sz w:val="21"/>
        </w:rPr>
        <w:t>；</w:t>
      </w:r>
    </w:p>
    <w:p w:rsidR="008D4830" w:rsidRPr="007C3713" w:rsidRDefault="008D4830" w:rsidP="00F50821">
      <w:pPr>
        <w:pStyle w:val="ONUME"/>
        <w:numPr>
          <w:ilvl w:val="0"/>
          <w:numId w:val="0"/>
        </w:numPr>
        <w:tabs>
          <w:tab w:val="left" w:pos="1985"/>
        </w:tabs>
        <w:overflowPunct w:val="0"/>
        <w:spacing w:afterLines="50" w:after="120" w:line="340" w:lineRule="atLeast"/>
        <w:ind w:left="1134"/>
        <w:jc w:val="both"/>
        <w:rPr>
          <w:rFonts w:ascii="SimSun" w:hAnsi="SimSun"/>
          <w:sz w:val="21"/>
        </w:rPr>
      </w:pPr>
      <w:r>
        <w:rPr>
          <w:rFonts w:ascii="SimSun" w:hAnsi="SimSun" w:hint="eastAsia"/>
          <w:sz w:val="21"/>
        </w:rPr>
        <w:t>(iv)</w:t>
      </w:r>
      <w:r w:rsidR="005F1457">
        <w:rPr>
          <w:rFonts w:ascii="SimSun" w:hAnsi="SimSun" w:hint="eastAsia"/>
          <w:sz w:val="21"/>
        </w:rPr>
        <w:tab/>
        <w:t>具有的实质是，</w:t>
      </w:r>
      <w:r w:rsidR="0048680E">
        <w:rPr>
          <w:rFonts w:ascii="SimSun" w:hAnsi="SimSun" w:hint="eastAsia"/>
          <w:sz w:val="21"/>
        </w:rPr>
        <w:t>现有国际单位在相关的范围内，即</w:t>
      </w:r>
      <w:r w:rsidR="005F1457">
        <w:rPr>
          <w:rFonts w:ascii="SimSun" w:hAnsi="SimSun" w:hint="eastAsia"/>
          <w:sz w:val="21"/>
        </w:rPr>
        <w:t>在与</w:t>
      </w:r>
      <w:r w:rsidR="0048680E">
        <w:rPr>
          <w:rFonts w:ascii="SimSun" w:hAnsi="SimSun" w:hint="eastAsia"/>
          <w:sz w:val="21"/>
        </w:rPr>
        <w:t>其</w:t>
      </w:r>
      <w:r w:rsidR="005F1457">
        <w:rPr>
          <w:rFonts w:ascii="SimSun" w:hAnsi="SimSun" w:hint="eastAsia"/>
          <w:sz w:val="21"/>
        </w:rPr>
        <w:t>报告质量管理体系</w:t>
      </w:r>
      <w:r w:rsidR="00EB71EF">
        <w:rPr>
          <w:rFonts w:ascii="SimSun" w:hAnsi="SimSun" w:hint="eastAsia"/>
          <w:sz w:val="21"/>
        </w:rPr>
        <w:t>的现行承诺，或</w:t>
      </w:r>
      <w:r w:rsidR="00746E02">
        <w:rPr>
          <w:rFonts w:ascii="SimSun" w:hAnsi="SimSun" w:hint="eastAsia"/>
          <w:sz w:val="21"/>
        </w:rPr>
        <w:t>再指定国际单位的定期需求相关的范围内</w:t>
      </w:r>
      <w:r w:rsidR="00EB71EF">
        <w:rPr>
          <w:rFonts w:ascii="SimSun" w:hAnsi="SimSun" w:hint="eastAsia"/>
          <w:sz w:val="21"/>
        </w:rPr>
        <w:t>，</w:t>
      </w:r>
      <w:r w:rsidR="00746E02">
        <w:rPr>
          <w:rFonts w:ascii="SimSun" w:hAnsi="SimSun" w:hint="eastAsia"/>
          <w:sz w:val="21"/>
        </w:rPr>
        <w:t>可以同意采纳建议。</w:t>
      </w:r>
    </w:p>
    <w:p w:rsidR="00086B13" w:rsidRDefault="00231C85"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质量小组的讨论及其有关未来工作的建议在会议的主席总结中(文件PCT/MIA/22/22附件二第46至51段</w:t>
      </w:r>
      <w:r w:rsidR="00362409">
        <w:rPr>
          <w:rFonts w:ascii="SimSun" w:hAnsi="SimSun" w:hint="eastAsia"/>
          <w:sz w:val="21"/>
        </w:rPr>
        <w:t>，转录于文件PCT/WG/8/2附件中</w:t>
      </w:r>
      <w:r>
        <w:rPr>
          <w:rFonts w:ascii="SimSun" w:hAnsi="SimSun" w:hint="eastAsia"/>
          <w:sz w:val="21"/>
        </w:rPr>
        <w:t>)</w:t>
      </w:r>
      <w:r w:rsidR="002448BA">
        <w:rPr>
          <w:rFonts w:ascii="SimSun" w:hAnsi="SimSun" w:hint="eastAsia"/>
          <w:sz w:val="21"/>
        </w:rPr>
        <w:t>归纳</w:t>
      </w:r>
      <w:r>
        <w:rPr>
          <w:rFonts w:ascii="SimSun" w:hAnsi="SimSun" w:hint="eastAsia"/>
          <w:sz w:val="21"/>
        </w:rPr>
        <w:t>如下：</w:t>
      </w:r>
    </w:p>
    <w:p w:rsidR="00362409" w:rsidRPr="007C3713" w:rsidRDefault="00362409" w:rsidP="00F50821">
      <w:pPr>
        <w:pStyle w:val="ONUME"/>
        <w:numPr>
          <w:ilvl w:val="0"/>
          <w:numId w:val="0"/>
        </w:numPr>
        <w:overflowPunct w:val="0"/>
        <w:spacing w:afterLines="50" w:after="120" w:line="340" w:lineRule="atLeast"/>
        <w:ind w:left="567"/>
        <w:jc w:val="both"/>
        <w:rPr>
          <w:rFonts w:ascii="SimSun" w:hAnsi="SimSun"/>
          <w:sz w:val="21"/>
          <w:szCs w:val="22"/>
        </w:rPr>
      </w:pPr>
      <w:r>
        <w:rPr>
          <w:rFonts w:ascii="SimSun" w:hAnsi="SimSun" w:hint="eastAsia"/>
          <w:sz w:val="21"/>
          <w:szCs w:val="22"/>
        </w:rPr>
        <w:t>“46.</w:t>
      </w:r>
      <w:r>
        <w:rPr>
          <w:rFonts w:ascii="SimSun" w:hAnsi="SimSun" w:hint="eastAsia"/>
          <w:sz w:val="21"/>
          <w:szCs w:val="22"/>
        </w:rPr>
        <w:tab/>
      </w:r>
      <w:r w:rsidRPr="007C3713">
        <w:rPr>
          <w:rFonts w:ascii="SimSun" w:hAnsi="SimSun" w:hint="eastAsia"/>
          <w:sz w:val="21"/>
          <w:szCs w:val="22"/>
        </w:rPr>
        <w:t>依据国际单位会议在第二十一届会议上所提出并在之后得到了PCT工作组支持的建议，各单位讨论了一个主管局应</w:t>
      </w:r>
      <w:r w:rsidRPr="00F50821">
        <w:rPr>
          <w:rFonts w:ascii="SimSun" w:hAnsi="SimSun" w:hint="eastAsia"/>
          <w:sz w:val="21"/>
        </w:rPr>
        <w:t>符合</w:t>
      </w:r>
      <w:r w:rsidRPr="007C3713">
        <w:rPr>
          <w:rFonts w:ascii="SimSun" w:hAnsi="SimSun" w:hint="eastAsia"/>
          <w:sz w:val="21"/>
          <w:szCs w:val="22"/>
        </w:rPr>
        <w:t>哪些适当的质量要求以便有效地发挥国际单位的作用，以及如何在指定标准中更明确地表达这些要求。</w:t>
      </w:r>
    </w:p>
    <w:p w:rsidR="00362409" w:rsidRPr="007C3713" w:rsidRDefault="00362409" w:rsidP="00F50821">
      <w:pPr>
        <w:pStyle w:val="ONUME"/>
        <w:numPr>
          <w:ilvl w:val="0"/>
          <w:numId w:val="0"/>
        </w:numPr>
        <w:overflowPunct w:val="0"/>
        <w:spacing w:afterLines="50" w:after="120" w:line="340" w:lineRule="atLeast"/>
        <w:ind w:left="567"/>
        <w:jc w:val="both"/>
        <w:rPr>
          <w:rFonts w:ascii="SimSun" w:hAnsi="SimSun"/>
          <w:sz w:val="21"/>
          <w:szCs w:val="22"/>
        </w:rPr>
      </w:pPr>
      <w:r>
        <w:rPr>
          <w:rFonts w:ascii="SimSun" w:hAnsi="SimSun" w:hint="eastAsia"/>
          <w:sz w:val="21"/>
          <w:szCs w:val="22"/>
        </w:rPr>
        <w:t>“47.</w:t>
      </w:r>
      <w:r>
        <w:rPr>
          <w:rFonts w:ascii="SimSun" w:hAnsi="SimSun" w:hint="eastAsia"/>
          <w:sz w:val="21"/>
          <w:szCs w:val="22"/>
        </w:rPr>
        <w:tab/>
      </w:r>
      <w:r w:rsidRPr="007C3713">
        <w:rPr>
          <w:rFonts w:ascii="SimSun" w:hAnsi="SimSun" w:hint="eastAsia"/>
          <w:sz w:val="21"/>
          <w:szCs w:val="22"/>
        </w:rPr>
        <w:t>讨论依据到目前为止在工作组和小组中所提出的供审议的具体建议进行。考虑到所涉及问题的政治性和敏感性，各单位一致认为，在现阶段考虑对载于条例的现行指定要求进行修订是不适当的。各单位还认为，提出需要对一个主管局的检索和审查质量进行直接评估的供审议建议既不适当也不现实。</w:t>
      </w:r>
    </w:p>
    <w:p w:rsidR="00362409" w:rsidRPr="007C3713" w:rsidRDefault="00362409" w:rsidP="00362409">
      <w:pPr>
        <w:pStyle w:val="ONUME"/>
        <w:numPr>
          <w:ilvl w:val="0"/>
          <w:numId w:val="0"/>
        </w:numPr>
        <w:overflowPunct w:val="0"/>
        <w:spacing w:afterLines="50" w:after="120" w:line="340" w:lineRule="atLeast"/>
        <w:ind w:left="567"/>
        <w:jc w:val="both"/>
        <w:rPr>
          <w:rFonts w:ascii="SimSun" w:hAnsi="SimSun"/>
          <w:sz w:val="21"/>
          <w:szCs w:val="22"/>
        </w:rPr>
      </w:pPr>
      <w:r>
        <w:rPr>
          <w:rFonts w:ascii="SimSun" w:hAnsi="SimSun" w:hint="eastAsia"/>
          <w:sz w:val="21"/>
          <w:szCs w:val="22"/>
        </w:rPr>
        <w:t>“48.</w:t>
      </w:r>
      <w:r>
        <w:rPr>
          <w:rFonts w:ascii="SimSun" w:hAnsi="SimSun" w:hint="eastAsia"/>
          <w:sz w:val="21"/>
          <w:szCs w:val="22"/>
        </w:rPr>
        <w:tab/>
      </w:r>
      <w:r w:rsidRPr="007C3713">
        <w:rPr>
          <w:rFonts w:ascii="SimSun" w:hAnsi="SimSun" w:hint="eastAsia"/>
          <w:sz w:val="21"/>
          <w:szCs w:val="22"/>
        </w:rPr>
        <w:t>各单位一致认为未来工作应着重于与质量有关的程序问题，如寻求指定的主管局根据国际检索和初步审查指南第21章已建立质量管理体系和内部审查安排的程度，或如果该体系在指定发生时尚未建立起来，主管局确保针对国家检索和审查工作的等同体系的到位程度。</w:t>
      </w:r>
    </w:p>
    <w:p w:rsidR="00362409" w:rsidRPr="007C3713" w:rsidRDefault="00362409" w:rsidP="00D6014C">
      <w:pPr>
        <w:pStyle w:val="ONUME"/>
        <w:numPr>
          <w:ilvl w:val="0"/>
          <w:numId w:val="0"/>
        </w:numPr>
        <w:overflowPunct w:val="0"/>
        <w:spacing w:afterLines="50" w:after="120" w:line="340" w:lineRule="atLeast"/>
        <w:ind w:left="1134"/>
        <w:jc w:val="both"/>
        <w:rPr>
          <w:rFonts w:ascii="SimSun" w:hAnsi="SimSun"/>
          <w:sz w:val="21"/>
          <w:szCs w:val="22"/>
        </w:rPr>
      </w:pPr>
      <w:r>
        <w:rPr>
          <w:rFonts w:ascii="SimSun" w:hAnsi="SimSun" w:hint="eastAsia"/>
          <w:sz w:val="21"/>
          <w:szCs w:val="22"/>
        </w:rPr>
        <w:t>“49.</w:t>
      </w:r>
      <w:r>
        <w:rPr>
          <w:rFonts w:ascii="SimSun" w:hAnsi="SimSun" w:hint="eastAsia"/>
          <w:sz w:val="21"/>
          <w:szCs w:val="22"/>
        </w:rPr>
        <w:tab/>
      </w:r>
      <w:r w:rsidRPr="007C3713">
        <w:rPr>
          <w:rFonts w:ascii="SimSun" w:hAnsi="SimSun" w:hint="eastAsia"/>
          <w:sz w:val="21"/>
          <w:szCs w:val="22"/>
        </w:rPr>
        <w:t>小组建议一个可能的未来工作领域应是对目前的指南第21章进行审查，以强化有关质量管理体系的要求，特别地，通过将到目前为止只是作为建议的若干要求改为强制性要求，或增加一些可能没有包含在目前案文中的要求。在这一背景下，小组还注意到在PCT大会2014年所通过的指定程序协议(d)条下，在指定发生时确保与第21章所规定的体系类似的体系可用目前不是一个强制要求(“最好”)，它建议对该条款进行审查，使它成为强制要求。</w:t>
      </w:r>
    </w:p>
    <w:p w:rsidR="00362409" w:rsidRPr="007C3713" w:rsidRDefault="00362409" w:rsidP="00D6014C">
      <w:pPr>
        <w:pStyle w:val="ONUME"/>
        <w:numPr>
          <w:ilvl w:val="0"/>
          <w:numId w:val="0"/>
        </w:numPr>
        <w:overflowPunct w:val="0"/>
        <w:spacing w:afterLines="50" w:after="120" w:line="340" w:lineRule="atLeast"/>
        <w:ind w:left="1134"/>
        <w:jc w:val="both"/>
        <w:rPr>
          <w:rFonts w:ascii="SimSun" w:hAnsi="SimSun"/>
          <w:sz w:val="21"/>
          <w:szCs w:val="22"/>
        </w:rPr>
      </w:pPr>
      <w:r>
        <w:rPr>
          <w:rFonts w:ascii="SimSun" w:hAnsi="SimSun" w:hint="eastAsia"/>
          <w:sz w:val="21"/>
          <w:szCs w:val="22"/>
        </w:rPr>
        <w:t>“50.</w:t>
      </w:r>
      <w:r>
        <w:rPr>
          <w:rFonts w:ascii="SimSun" w:hAnsi="SimSun" w:hint="eastAsia"/>
          <w:sz w:val="21"/>
          <w:szCs w:val="22"/>
        </w:rPr>
        <w:tab/>
      </w:r>
      <w:r w:rsidRPr="007C3713">
        <w:rPr>
          <w:rFonts w:ascii="SimSun" w:hAnsi="SimSun" w:hint="eastAsia"/>
          <w:sz w:val="21"/>
          <w:szCs w:val="22"/>
        </w:rPr>
        <w:t>小组还建议，作为第二个有关质量的程序问题，要详细说明如何为指定请求制定一份标准申请表格，以确保所有的相关质量问题在指定请求中都确实得到处理。</w:t>
      </w:r>
    </w:p>
    <w:p w:rsidR="00362409" w:rsidRPr="007C3713" w:rsidRDefault="00A560CD" w:rsidP="00D6014C">
      <w:pPr>
        <w:pStyle w:val="ONUME"/>
        <w:numPr>
          <w:ilvl w:val="0"/>
          <w:numId w:val="0"/>
        </w:numPr>
        <w:overflowPunct w:val="0"/>
        <w:spacing w:afterLines="50" w:after="120" w:line="340" w:lineRule="atLeast"/>
        <w:ind w:left="1134"/>
        <w:jc w:val="both"/>
        <w:rPr>
          <w:rFonts w:ascii="SimSun" w:hAnsi="SimSun"/>
          <w:sz w:val="21"/>
          <w:szCs w:val="22"/>
        </w:rPr>
      </w:pPr>
      <w:r>
        <w:rPr>
          <w:rFonts w:ascii="SimSun" w:hAnsi="SimSun" w:hint="eastAsia"/>
          <w:sz w:val="21"/>
          <w:szCs w:val="22"/>
        </w:rPr>
        <w:t>“51.</w:t>
      </w:r>
      <w:r>
        <w:rPr>
          <w:rFonts w:ascii="SimSun" w:hAnsi="SimSun" w:hint="eastAsia"/>
          <w:sz w:val="21"/>
          <w:szCs w:val="22"/>
        </w:rPr>
        <w:tab/>
      </w:r>
      <w:r w:rsidR="00362409" w:rsidRPr="007C3713">
        <w:rPr>
          <w:rFonts w:ascii="SimSun" w:hAnsi="SimSun" w:hint="eastAsia"/>
          <w:sz w:val="21"/>
          <w:szCs w:val="22"/>
        </w:rPr>
        <w:t>小组建议国际局应就载于上文第49至50</w:t>
      </w:r>
      <w:r w:rsidR="001C1B4B">
        <w:rPr>
          <w:rFonts w:ascii="SimSun" w:hAnsi="SimSun" w:hint="eastAsia"/>
          <w:sz w:val="21"/>
          <w:szCs w:val="22"/>
        </w:rPr>
        <w:t>段</w:t>
      </w:r>
      <w:r w:rsidR="00362409" w:rsidRPr="007C3713">
        <w:rPr>
          <w:rFonts w:ascii="SimSun" w:hAnsi="SimSun" w:hint="eastAsia"/>
          <w:sz w:val="21"/>
          <w:szCs w:val="22"/>
        </w:rPr>
        <w:t>的问题牵头开展进一步编拟提案的工作，虽然它指出在该领域进一步开展工作将在很大程度上受益于并取决于各单位的积极贡</w:t>
      </w:r>
      <w:r w:rsidR="005A26A8">
        <w:rPr>
          <w:rFonts w:ascii="SimSun" w:hAnsi="SimSun"/>
          <w:sz w:val="21"/>
        </w:rPr>
        <w:t>‍</w:t>
      </w:r>
      <w:proofErr w:type="gramStart"/>
      <w:r w:rsidR="00362409" w:rsidRPr="007C3713">
        <w:rPr>
          <w:rFonts w:ascii="SimSun" w:hAnsi="SimSun" w:hint="eastAsia"/>
          <w:sz w:val="21"/>
          <w:szCs w:val="22"/>
        </w:rPr>
        <w:t>献</w:t>
      </w:r>
      <w:proofErr w:type="gramEnd"/>
      <w:r w:rsidR="00362409" w:rsidRPr="007C3713">
        <w:rPr>
          <w:rFonts w:ascii="SimSun" w:hAnsi="SimSun" w:hint="eastAsia"/>
          <w:sz w:val="21"/>
          <w:szCs w:val="22"/>
        </w:rPr>
        <w:t>。</w:t>
      </w:r>
    </w:p>
    <w:p w:rsidR="00362409" w:rsidRPr="007C3713" w:rsidRDefault="00A560CD" w:rsidP="00F50821">
      <w:pPr>
        <w:pStyle w:val="ONUME"/>
        <w:numPr>
          <w:ilvl w:val="0"/>
          <w:numId w:val="0"/>
        </w:numPr>
        <w:overflowPunct w:val="0"/>
        <w:spacing w:afterLines="50" w:after="120" w:line="340" w:lineRule="atLeast"/>
        <w:ind w:left="567"/>
        <w:jc w:val="both"/>
        <w:rPr>
          <w:rFonts w:ascii="SimSun" w:hAnsi="SimSun"/>
          <w:sz w:val="21"/>
          <w:szCs w:val="22"/>
        </w:rPr>
      </w:pPr>
      <w:r>
        <w:rPr>
          <w:rFonts w:ascii="SimSun" w:hAnsi="SimSun" w:hint="eastAsia"/>
          <w:sz w:val="21"/>
          <w:szCs w:val="22"/>
        </w:rPr>
        <w:lastRenderedPageBreak/>
        <w:t>“52.</w:t>
      </w:r>
      <w:r>
        <w:rPr>
          <w:rFonts w:ascii="SimSun" w:hAnsi="SimSun" w:hint="eastAsia"/>
          <w:sz w:val="21"/>
          <w:szCs w:val="22"/>
        </w:rPr>
        <w:tab/>
      </w:r>
      <w:r w:rsidR="00362409" w:rsidRPr="007C3713">
        <w:rPr>
          <w:rFonts w:ascii="SimSun" w:hAnsi="SimSun" w:hint="eastAsia"/>
          <w:sz w:val="21"/>
          <w:szCs w:val="22"/>
        </w:rPr>
        <w:t>小组经过一番讨论后重申了它的理解，即根据在第二十一届国际单位会议上对该问题的讨论以及在第七届PCT工作组</w:t>
      </w:r>
      <w:r w:rsidR="00362409" w:rsidRPr="00F50821">
        <w:rPr>
          <w:rFonts w:ascii="SimSun" w:hAnsi="SimSun" w:hint="eastAsia"/>
          <w:sz w:val="21"/>
        </w:rPr>
        <w:t>会议</w:t>
      </w:r>
      <w:r w:rsidR="00362409" w:rsidRPr="007C3713">
        <w:rPr>
          <w:rFonts w:ascii="SimSun" w:hAnsi="SimSun" w:hint="eastAsia"/>
          <w:sz w:val="21"/>
          <w:szCs w:val="22"/>
        </w:rPr>
        <w:t>上的讨论，任何可能的有关质量问题的新要求既适用于现有单位(如果需要可采取适当的过渡性措施)，也适用于寻求指定的主管局。</w:t>
      </w:r>
    </w:p>
    <w:p w:rsidR="00362409" w:rsidRPr="007C3713" w:rsidRDefault="00A560CD" w:rsidP="00F50821">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szCs w:val="22"/>
        </w:rPr>
        <w:t>“53.</w:t>
      </w:r>
      <w:r>
        <w:rPr>
          <w:rFonts w:ascii="SimSun" w:hAnsi="SimSun" w:hint="eastAsia"/>
          <w:sz w:val="21"/>
          <w:szCs w:val="22"/>
        </w:rPr>
        <w:tab/>
      </w:r>
      <w:r w:rsidR="00362409" w:rsidRPr="007C3713">
        <w:rPr>
          <w:rFonts w:ascii="SimSun" w:hAnsi="SimSun" w:hint="eastAsia"/>
          <w:sz w:val="21"/>
          <w:szCs w:val="22"/>
        </w:rPr>
        <w:t>根据要求，国际局确认说任何与质量有关的新要求只有在经过所有成员国批准后才会适用；在这样的新要求生效前，目前的要求将继续适用于寻求指定的主管局。</w:t>
      </w:r>
    </w:p>
    <w:p w:rsidR="00086B13" w:rsidRPr="007C3713" w:rsidRDefault="002A0C7D"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第49至51段所列的建议随后由国际单位会议在其于2015年2月东京举行的第二十二届会议上批准(见文件PCT/MIA/22/22第13段，转录于文件PCT/WG/8/2附件中)</w:t>
      </w:r>
      <w:r w:rsidR="0000672E" w:rsidRPr="007C3713">
        <w:rPr>
          <w:rFonts w:ascii="SimSun" w:hAnsi="SimSun" w:hint="eastAsia"/>
          <w:sz w:val="21"/>
        </w:rPr>
        <w:t>。</w:t>
      </w:r>
    </w:p>
    <w:p w:rsidR="00D46729" w:rsidRPr="007C3713" w:rsidRDefault="00D46729" w:rsidP="00D46729">
      <w:pPr>
        <w:pStyle w:val="ONUME"/>
        <w:spacing w:afterLines="50" w:after="120" w:line="340" w:lineRule="atLeast"/>
        <w:ind w:left="5534"/>
        <w:jc w:val="both"/>
        <w:rPr>
          <w:rFonts w:ascii="KaiTi" w:eastAsia="KaiTi"/>
          <w:i/>
          <w:sz w:val="21"/>
        </w:rPr>
      </w:pPr>
      <w:r w:rsidRPr="007C3713">
        <w:rPr>
          <w:rFonts w:ascii="KaiTi" w:eastAsia="KaiTi" w:hint="eastAsia"/>
          <w:i/>
          <w:sz w:val="21"/>
        </w:rPr>
        <w:t>请工作组注意</w:t>
      </w:r>
      <w:r w:rsidR="0094132A">
        <w:rPr>
          <w:rFonts w:ascii="KaiTi" w:eastAsia="KaiTi" w:hint="eastAsia"/>
          <w:i/>
          <w:sz w:val="21"/>
        </w:rPr>
        <w:t>国际单位会议(PCT/MIA)质量小组以及PCT/MIA自身正在讨论的有关国际单位指定标准质量方面的最新信息，特别是上</w:t>
      </w:r>
      <w:r w:rsidR="004756AD">
        <w:rPr>
          <w:rFonts w:ascii="KaiTi" w:eastAsia="KaiTi" w:hint="eastAsia"/>
          <w:i/>
          <w:sz w:val="21"/>
        </w:rPr>
        <w:t>文</w:t>
      </w:r>
      <w:bookmarkStart w:id="3" w:name="_GoBack"/>
      <w:bookmarkEnd w:id="3"/>
      <w:r w:rsidR="0094132A">
        <w:rPr>
          <w:rFonts w:ascii="KaiTi" w:eastAsia="KaiTi" w:hint="eastAsia"/>
          <w:i/>
          <w:sz w:val="21"/>
        </w:rPr>
        <w:t>第7段中所</w:t>
      </w:r>
      <w:r>
        <w:rPr>
          <w:rFonts w:ascii="KaiTi" w:eastAsia="KaiTi" w:hint="eastAsia"/>
          <w:i/>
          <w:sz w:val="21"/>
        </w:rPr>
        <w:t>载</w:t>
      </w:r>
      <w:r w:rsidR="0094132A">
        <w:rPr>
          <w:rFonts w:ascii="KaiTi" w:eastAsia="KaiTi" w:hint="eastAsia"/>
          <w:i/>
          <w:sz w:val="21"/>
        </w:rPr>
        <w:t>的质量小组的建议</w:t>
      </w:r>
      <w:r>
        <w:rPr>
          <w:rFonts w:ascii="KaiTi" w:eastAsia="KaiTi" w:hint="eastAsia"/>
          <w:i/>
          <w:sz w:val="21"/>
        </w:rPr>
        <w:t>。</w:t>
      </w:r>
    </w:p>
    <w:p w:rsidR="00D46729" w:rsidRPr="009B0E3A" w:rsidRDefault="00D46729" w:rsidP="00D46729">
      <w:pPr>
        <w:pStyle w:val="Endofdocument-Annex"/>
        <w:spacing w:afterLines="50" w:after="120" w:line="340" w:lineRule="atLeast"/>
        <w:rPr>
          <w:rFonts w:ascii="KaiTi" w:eastAsia="KaiTi" w:hAnsi="KaiTi"/>
          <w:sz w:val="21"/>
        </w:rPr>
      </w:pPr>
    </w:p>
    <w:p w:rsidR="00D46729" w:rsidRPr="007C3713" w:rsidRDefault="00D46729" w:rsidP="00D46729">
      <w:pPr>
        <w:pStyle w:val="Endofdocument-Annex"/>
        <w:spacing w:afterLines="50" w:after="120" w:line="340" w:lineRule="atLeast"/>
        <w:rPr>
          <w:rFonts w:ascii="SimSun" w:hAnsi="SimSun"/>
          <w:sz w:val="21"/>
        </w:rPr>
      </w:pPr>
      <w:r w:rsidRPr="009B0E3A">
        <w:rPr>
          <w:rFonts w:ascii="KaiTi" w:eastAsia="KaiTi" w:hAnsi="KaiTi"/>
          <w:sz w:val="21"/>
        </w:rPr>
        <w:t>[</w:t>
      </w:r>
      <w:r>
        <w:rPr>
          <w:rFonts w:ascii="KaiTi" w:eastAsia="KaiTi" w:hAnsi="KaiTi" w:hint="eastAsia"/>
          <w:sz w:val="21"/>
        </w:rPr>
        <w:t>文件完</w:t>
      </w:r>
      <w:r w:rsidRPr="009B0E3A">
        <w:rPr>
          <w:rFonts w:ascii="KaiTi" w:eastAsia="KaiTi" w:hAnsi="KaiTi"/>
          <w:sz w:val="21"/>
        </w:rPr>
        <w:t>]</w:t>
      </w:r>
    </w:p>
    <w:sectPr w:rsidR="00D46729" w:rsidRPr="007C3713" w:rsidSect="00D4672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1F5" w:rsidRDefault="004301F5">
      <w:r>
        <w:separator/>
      </w:r>
    </w:p>
  </w:endnote>
  <w:endnote w:type="continuationSeparator" w:id="0">
    <w:p w:rsidR="004301F5" w:rsidRDefault="004301F5" w:rsidP="003B38C1">
      <w:r>
        <w:separator/>
      </w:r>
    </w:p>
    <w:p w:rsidR="004301F5" w:rsidRPr="003B38C1" w:rsidRDefault="004301F5" w:rsidP="003B38C1">
      <w:pPr>
        <w:spacing w:after="60"/>
        <w:rPr>
          <w:sz w:val="17"/>
        </w:rPr>
      </w:pPr>
      <w:r>
        <w:rPr>
          <w:sz w:val="17"/>
        </w:rPr>
        <w:t>[Endnote continued from previous page]</w:t>
      </w:r>
    </w:p>
  </w:endnote>
  <w:endnote w:type="continuationNotice" w:id="1">
    <w:p w:rsidR="004301F5" w:rsidRPr="003B38C1" w:rsidRDefault="004301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1F5" w:rsidRDefault="004301F5">
      <w:r>
        <w:separator/>
      </w:r>
    </w:p>
  </w:footnote>
  <w:footnote w:type="continuationSeparator" w:id="0">
    <w:p w:rsidR="004301F5" w:rsidRDefault="004301F5" w:rsidP="008B60B2">
      <w:r>
        <w:separator/>
      </w:r>
    </w:p>
    <w:p w:rsidR="004301F5" w:rsidRPr="00ED77FB" w:rsidRDefault="004301F5" w:rsidP="008B60B2">
      <w:pPr>
        <w:spacing w:after="60"/>
        <w:rPr>
          <w:sz w:val="17"/>
          <w:szCs w:val="17"/>
        </w:rPr>
      </w:pPr>
      <w:r w:rsidRPr="00ED77FB">
        <w:rPr>
          <w:sz w:val="17"/>
          <w:szCs w:val="17"/>
        </w:rPr>
        <w:t>[Footnote continued from previous page]</w:t>
      </w:r>
    </w:p>
  </w:footnote>
  <w:footnote w:type="continuationNotice" w:id="1">
    <w:p w:rsidR="004301F5" w:rsidRPr="00ED77FB" w:rsidRDefault="004301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F5" w:rsidRPr="0068476B" w:rsidRDefault="004301F5" w:rsidP="00477D6B">
    <w:pPr>
      <w:jc w:val="right"/>
      <w:rPr>
        <w:rFonts w:ascii="SimSun" w:hAnsi="SimSun"/>
        <w:sz w:val="21"/>
        <w:lang w:val="fr-CH"/>
      </w:rPr>
    </w:pPr>
    <w:r w:rsidRPr="0068476B">
      <w:rPr>
        <w:rFonts w:ascii="SimSun" w:hAnsi="SimSun"/>
        <w:sz w:val="21"/>
        <w:lang w:val="fr-CH"/>
      </w:rPr>
      <w:t>PCT/WG/8/</w:t>
    </w:r>
    <w:r>
      <w:rPr>
        <w:rFonts w:ascii="SimSun" w:hAnsi="SimSun" w:hint="eastAsia"/>
        <w:sz w:val="21"/>
        <w:lang w:val="fr-CH"/>
      </w:rPr>
      <w:t>3</w:t>
    </w:r>
  </w:p>
  <w:p w:rsidR="004301F5" w:rsidRDefault="004301F5" w:rsidP="00477D6B">
    <w:pPr>
      <w:jc w:val="right"/>
      <w:rPr>
        <w:rFonts w:ascii="SimSun" w:hAnsi="SimSun"/>
        <w:sz w:val="21"/>
      </w:rPr>
    </w:pPr>
    <w:r w:rsidRPr="0068476B">
      <w:rPr>
        <w:rFonts w:ascii="SimSun" w:hAnsi="SimSun" w:hint="eastAsia"/>
        <w:sz w:val="21"/>
        <w:lang w:val="fr-CH"/>
      </w:rPr>
      <w:t>第</w:t>
    </w:r>
    <w:r w:rsidRPr="0068476B">
      <w:rPr>
        <w:rFonts w:ascii="SimSun" w:hAnsi="SimSun"/>
        <w:sz w:val="21"/>
      </w:rPr>
      <w:fldChar w:fldCharType="begin"/>
    </w:r>
    <w:r w:rsidRPr="0068476B">
      <w:rPr>
        <w:rFonts w:ascii="SimSun" w:hAnsi="SimSun"/>
        <w:sz w:val="21"/>
        <w:lang w:val="fr-CH"/>
      </w:rPr>
      <w:instrText xml:space="preserve"> PAGE  \* MERGEFORMAT </w:instrText>
    </w:r>
    <w:r w:rsidRPr="0068476B">
      <w:rPr>
        <w:rFonts w:ascii="SimSun" w:hAnsi="SimSun"/>
        <w:sz w:val="21"/>
      </w:rPr>
      <w:fldChar w:fldCharType="separate"/>
    </w:r>
    <w:r w:rsidR="004756AD">
      <w:rPr>
        <w:rFonts w:ascii="SimSun" w:hAnsi="SimSun"/>
        <w:noProof/>
        <w:sz w:val="21"/>
        <w:lang w:val="fr-CH"/>
      </w:rPr>
      <w:t>5</w:t>
    </w:r>
    <w:r w:rsidRPr="0068476B">
      <w:rPr>
        <w:rFonts w:ascii="SimSun" w:hAnsi="SimSun"/>
        <w:sz w:val="21"/>
      </w:rPr>
      <w:fldChar w:fldCharType="end"/>
    </w:r>
    <w:r w:rsidRPr="0068476B">
      <w:rPr>
        <w:rFonts w:ascii="SimSun" w:hAnsi="SimSun" w:hint="eastAsia"/>
        <w:sz w:val="21"/>
      </w:rPr>
      <w:t>页</w:t>
    </w:r>
  </w:p>
  <w:p w:rsidR="004301F5" w:rsidRDefault="004301F5" w:rsidP="00477D6B">
    <w:pPr>
      <w:jc w:val="right"/>
      <w:rPr>
        <w:rFonts w:ascii="SimSun" w:hAnsi="SimSun"/>
        <w:sz w:val="21"/>
      </w:rPr>
    </w:pPr>
  </w:p>
  <w:p w:rsidR="004301F5" w:rsidRPr="0068476B" w:rsidRDefault="004301F5"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0A"/>
    <w:rsid w:val="000033C8"/>
    <w:rsid w:val="0000672E"/>
    <w:rsid w:val="000134CD"/>
    <w:rsid w:val="000209FA"/>
    <w:rsid w:val="0003009E"/>
    <w:rsid w:val="00033E4F"/>
    <w:rsid w:val="00040F95"/>
    <w:rsid w:val="00041F1B"/>
    <w:rsid w:val="0004235C"/>
    <w:rsid w:val="000424AE"/>
    <w:rsid w:val="00043CAA"/>
    <w:rsid w:val="00045F49"/>
    <w:rsid w:val="00052C9E"/>
    <w:rsid w:val="00057EAA"/>
    <w:rsid w:val="00060DC1"/>
    <w:rsid w:val="00061935"/>
    <w:rsid w:val="00072E3A"/>
    <w:rsid w:val="000753BD"/>
    <w:rsid w:val="00075432"/>
    <w:rsid w:val="00082C75"/>
    <w:rsid w:val="00086B13"/>
    <w:rsid w:val="000968ED"/>
    <w:rsid w:val="00097C5D"/>
    <w:rsid w:val="000A525C"/>
    <w:rsid w:val="000A58A9"/>
    <w:rsid w:val="000B27DA"/>
    <w:rsid w:val="000B4AC8"/>
    <w:rsid w:val="000C3CDE"/>
    <w:rsid w:val="000E5795"/>
    <w:rsid w:val="000F0550"/>
    <w:rsid w:val="000F5E56"/>
    <w:rsid w:val="00100E56"/>
    <w:rsid w:val="00121A10"/>
    <w:rsid w:val="001303AC"/>
    <w:rsid w:val="0013384A"/>
    <w:rsid w:val="0013564E"/>
    <w:rsid w:val="001362EE"/>
    <w:rsid w:val="00164B76"/>
    <w:rsid w:val="00182865"/>
    <w:rsid w:val="001832A6"/>
    <w:rsid w:val="00197631"/>
    <w:rsid w:val="001B0CA2"/>
    <w:rsid w:val="001B6E07"/>
    <w:rsid w:val="001C1B4B"/>
    <w:rsid w:val="001E0AA9"/>
    <w:rsid w:val="001E1728"/>
    <w:rsid w:val="001E6B1F"/>
    <w:rsid w:val="0021778B"/>
    <w:rsid w:val="00221838"/>
    <w:rsid w:val="0022758D"/>
    <w:rsid w:val="00231C85"/>
    <w:rsid w:val="002448BA"/>
    <w:rsid w:val="002502A1"/>
    <w:rsid w:val="00252CEA"/>
    <w:rsid w:val="002530F4"/>
    <w:rsid w:val="00257FFB"/>
    <w:rsid w:val="002634C4"/>
    <w:rsid w:val="00276724"/>
    <w:rsid w:val="0028729E"/>
    <w:rsid w:val="0028784A"/>
    <w:rsid w:val="00287D87"/>
    <w:rsid w:val="002928D3"/>
    <w:rsid w:val="00292C6A"/>
    <w:rsid w:val="002A0C7D"/>
    <w:rsid w:val="002A3511"/>
    <w:rsid w:val="002B2B98"/>
    <w:rsid w:val="002B5462"/>
    <w:rsid w:val="002C60B4"/>
    <w:rsid w:val="002C7BD0"/>
    <w:rsid w:val="002D6C23"/>
    <w:rsid w:val="002E7158"/>
    <w:rsid w:val="002F1FE6"/>
    <w:rsid w:val="002F4E68"/>
    <w:rsid w:val="00301238"/>
    <w:rsid w:val="00301F1A"/>
    <w:rsid w:val="00305E0D"/>
    <w:rsid w:val="003112C5"/>
    <w:rsid w:val="00312F7F"/>
    <w:rsid w:val="0031714C"/>
    <w:rsid w:val="00320040"/>
    <w:rsid w:val="00320F94"/>
    <w:rsid w:val="0033036F"/>
    <w:rsid w:val="00330E72"/>
    <w:rsid w:val="00333017"/>
    <w:rsid w:val="003534CE"/>
    <w:rsid w:val="00354B56"/>
    <w:rsid w:val="003579FD"/>
    <w:rsid w:val="00361450"/>
    <w:rsid w:val="00362409"/>
    <w:rsid w:val="003673CF"/>
    <w:rsid w:val="00370126"/>
    <w:rsid w:val="00373352"/>
    <w:rsid w:val="00374E17"/>
    <w:rsid w:val="003819AF"/>
    <w:rsid w:val="003845C1"/>
    <w:rsid w:val="0039001E"/>
    <w:rsid w:val="00393D09"/>
    <w:rsid w:val="003A29BB"/>
    <w:rsid w:val="003A29CA"/>
    <w:rsid w:val="003A2A01"/>
    <w:rsid w:val="003A484D"/>
    <w:rsid w:val="003A6F89"/>
    <w:rsid w:val="003B347D"/>
    <w:rsid w:val="003B38C1"/>
    <w:rsid w:val="003B4063"/>
    <w:rsid w:val="003C6BDA"/>
    <w:rsid w:val="003E3339"/>
    <w:rsid w:val="003F4BEA"/>
    <w:rsid w:val="003F695A"/>
    <w:rsid w:val="003F7D57"/>
    <w:rsid w:val="00404F8E"/>
    <w:rsid w:val="004053A2"/>
    <w:rsid w:val="00406C11"/>
    <w:rsid w:val="00417B9D"/>
    <w:rsid w:val="004210E9"/>
    <w:rsid w:val="00423E3E"/>
    <w:rsid w:val="00424263"/>
    <w:rsid w:val="004255C8"/>
    <w:rsid w:val="00427AF4"/>
    <w:rsid w:val="004301F5"/>
    <w:rsid w:val="004362D2"/>
    <w:rsid w:val="00443335"/>
    <w:rsid w:val="00454F3F"/>
    <w:rsid w:val="004645CB"/>
    <w:rsid w:val="004647DA"/>
    <w:rsid w:val="00474062"/>
    <w:rsid w:val="00474099"/>
    <w:rsid w:val="004756AD"/>
    <w:rsid w:val="00477D6B"/>
    <w:rsid w:val="0048680E"/>
    <w:rsid w:val="004C1980"/>
    <w:rsid w:val="004D3699"/>
    <w:rsid w:val="004D7056"/>
    <w:rsid w:val="004D70F0"/>
    <w:rsid w:val="004E5409"/>
    <w:rsid w:val="004F0D05"/>
    <w:rsid w:val="005019FF"/>
    <w:rsid w:val="005231DD"/>
    <w:rsid w:val="0053057A"/>
    <w:rsid w:val="00530F3D"/>
    <w:rsid w:val="00537F45"/>
    <w:rsid w:val="00550D53"/>
    <w:rsid w:val="005517C7"/>
    <w:rsid w:val="00556A03"/>
    <w:rsid w:val="00560A29"/>
    <w:rsid w:val="005823A2"/>
    <w:rsid w:val="00593E42"/>
    <w:rsid w:val="005A0226"/>
    <w:rsid w:val="005A26A8"/>
    <w:rsid w:val="005A44D3"/>
    <w:rsid w:val="005B7CBD"/>
    <w:rsid w:val="005C6649"/>
    <w:rsid w:val="005D1878"/>
    <w:rsid w:val="005D5D7A"/>
    <w:rsid w:val="005F1457"/>
    <w:rsid w:val="00605827"/>
    <w:rsid w:val="00606B4B"/>
    <w:rsid w:val="00616725"/>
    <w:rsid w:val="00623989"/>
    <w:rsid w:val="00630309"/>
    <w:rsid w:val="0063289B"/>
    <w:rsid w:val="00636601"/>
    <w:rsid w:val="0064391A"/>
    <w:rsid w:val="006442EB"/>
    <w:rsid w:val="00644A20"/>
    <w:rsid w:val="0064594C"/>
    <w:rsid w:val="00646050"/>
    <w:rsid w:val="00660B6A"/>
    <w:rsid w:val="00661033"/>
    <w:rsid w:val="006713CA"/>
    <w:rsid w:val="00676C5C"/>
    <w:rsid w:val="0068476B"/>
    <w:rsid w:val="006874C4"/>
    <w:rsid w:val="0069197F"/>
    <w:rsid w:val="006927B4"/>
    <w:rsid w:val="00693231"/>
    <w:rsid w:val="00697E0A"/>
    <w:rsid w:val="006A072D"/>
    <w:rsid w:val="006A565F"/>
    <w:rsid w:val="006A64DE"/>
    <w:rsid w:val="006B572B"/>
    <w:rsid w:val="006B7FC6"/>
    <w:rsid w:val="006E3B2C"/>
    <w:rsid w:val="006F2F3E"/>
    <w:rsid w:val="00705498"/>
    <w:rsid w:val="0071229D"/>
    <w:rsid w:val="0071324C"/>
    <w:rsid w:val="00714978"/>
    <w:rsid w:val="00746E02"/>
    <w:rsid w:val="007508D1"/>
    <w:rsid w:val="007517A6"/>
    <w:rsid w:val="007627FB"/>
    <w:rsid w:val="00770FAC"/>
    <w:rsid w:val="00784A09"/>
    <w:rsid w:val="007A369C"/>
    <w:rsid w:val="007A6CCB"/>
    <w:rsid w:val="007B2529"/>
    <w:rsid w:val="007C3713"/>
    <w:rsid w:val="007D0CD4"/>
    <w:rsid w:val="007D1613"/>
    <w:rsid w:val="007D5E2C"/>
    <w:rsid w:val="007E254C"/>
    <w:rsid w:val="007E586E"/>
    <w:rsid w:val="007F33D1"/>
    <w:rsid w:val="007F3750"/>
    <w:rsid w:val="007F5249"/>
    <w:rsid w:val="00806A05"/>
    <w:rsid w:val="008130DD"/>
    <w:rsid w:val="0081316B"/>
    <w:rsid w:val="00813474"/>
    <w:rsid w:val="00813978"/>
    <w:rsid w:val="00813DE1"/>
    <w:rsid w:val="00814034"/>
    <w:rsid w:val="00816753"/>
    <w:rsid w:val="00846D5F"/>
    <w:rsid w:val="00847C4B"/>
    <w:rsid w:val="00851527"/>
    <w:rsid w:val="008619F4"/>
    <w:rsid w:val="0086417D"/>
    <w:rsid w:val="00871E3F"/>
    <w:rsid w:val="0088493D"/>
    <w:rsid w:val="00885B5C"/>
    <w:rsid w:val="00894552"/>
    <w:rsid w:val="008A3303"/>
    <w:rsid w:val="008A3583"/>
    <w:rsid w:val="008B02D9"/>
    <w:rsid w:val="008B2451"/>
    <w:rsid w:val="008B2CC1"/>
    <w:rsid w:val="008B4856"/>
    <w:rsid w:val="008B60B2"/>
    <w:rsid w:val="008C2A19"/>
    <w:rsid w:val="008C3233"/>
    <w:rsid w:val="008D26D1"/>
    <w:rsid w:val="008D4830"/>
    <w:rsid w:val="008D5365"/>
    <w:rsid w:val="008E2374"/>
    <w:rsid w:val="008E7895"/>
    <w:rsid w:val="008F0EFC"/>
    <w:rsid w:val="0090279A"/>
    <w:rsid w:val="0090731E"/>
    <w:rsid w:val="00916EE2"/>
    <w:rsid w:val="00920E28"/>
    <w:rsid w:val="00923B07"/>
    <w:rsid w:val="009258E4"/>
    <w:rsid w:val="0093000A"/>
    <w:rsid w:val="0094132A"/>
    <w:rsid w:val="009564B4"/>
    <w:rsid w:val="0096202B"/>
    <w:rsid w:val="009650C1"/>
    <w:rsid w:val="00965F75"/>
    <w:rsid w:val="00966A22"/>
    <w:rsid w:val="0096722F"/>
    <w:rsid w:val="0097511D"/>
    <w:rsid w:val="00980843"/>
    <w:rsid w:val="00981803"/>
    <w:rsid w:val="00987F63"/>
    <w:rsid w:val="00994596"/>
    <w:rsid w:val="009B0E3A"/>
    <w:rsid w:val="009C1B83"/>
    <w:rsid w:val="009C1C4D"/>
    <w:rsid w:val="009D4DFB"/>
    <w:rsid w:val="009E2791"/>
    <w:rsid w:val="009E3F6F"/>
    <w:rsid w:val="009E40C5"/>
    <w:rsid w:val="009E5E29"/>
    <w:rsid w:val="009F3B40"/>
    <w:rsid w:val="009F499F"/>
    <w:rsid w:val="009F5D81"/>
    <w:rsid w:val="009F6687"/>
    <w:rsid w:val="00A07219"/>
    <w:rsid w:val="00A24810"/>
    <w:rsid w:val="00A30429"/>
    <w:rsid w:val="00A36120"/>
    <w:rsid w:val="00A42DAF"/>
    <w:rsid w:val="00A4513D"/>
    <w:rsid w:val="00A45BD8"/>
    <w:rsid w:val="00A560CD"/>
    <w:rsid w:val="00A83665"/>
    <w:rsid w:val="00A83E28"/>
    <w:rsid w:val="00A869B7"/>
    <w:rsid w:val="00AA4023"/>
    <w:rsid w:val="00AB36EC"/>
    <w:rsid w:val="00AC205C"/>
    <w:rsid w:val="00AC561A"/>
    <w:rsid w:val="00AD5BF1"/>
    <w:rsid w:val="00AD7DE3"/>
    <w:rsid w:val="00AE1A7E"/>
    <w:rsid w:val="00AE20F4"/>
    <w:rsid w:val="00AF0A6B"/>
    <w:rsid w:val="00AF68A6"/>
    <w:rsid w:val="00B04AD4"/>
    <w:rsid w:val="00B05987"/>
    <w:rsid w:val="00B05A69"/>
    <w:rsid w:val="00B16479"/>
    <w:rsid w:val="00B17117"/>
    <w:rsid w:val="00B17BF7"/>
    <w:rsid w:val="00B34E0F"/>
    <w:rsid w:val="00B37A1B"/>
    <w:rsid w:val="00B550F7"/>
    <w:rsid w:val="00B63041"/>
    <w:rsid w:val="00B76ADE"/>
    <w:rsid w:val="00B86F3A"/>
    <w:rsid w:val="00B87701"/>
    <w:rsid w:val="00B878A5"/>
    <w:rsid w:val="00B9734B"/>
    <w:rsid w:val="00B976B8"/>
    <w:rsid w:val="00BC0F03"/>
    <w:rsid w:val="00BC60D7"/>
    <w:rsid w:val="00BD70C9"/>
    <w:rsid w:val="00BE236B"/>
    <w:rsid w:val="00BE3E59"/>
    <w:rsid w:val="00BF0135"/>
    <w:rsid w:val="00C11BFE"/>
    <w:rsid w:val="00C14D00"/>
    <w:rsid w:val="00C252C0"/>
    <w:rsid w:val="00C31B5E"/>
    <w:rsid w:val="00C402AC"/>
    <w:rsid w:val="00C4084B"/>
    <w:rsid w:val="00C6113F"/>
    <w:rsid w:val="00C62864"/>
    <w:rsid w:val="00C63EBA"/>
    <w:rsid w:val="00C668F3"/>
    <w:rsid w:val="00C71BB7"/>
    <w:rsid w:val="00C74962"/>
    <w:rsid w:val="00C74AAE"/>
    <w:rsid w:val="00C862BE"/>
    <w:rsid w:val="00C87B32"/>
    <w:rsid w:val="00CA550D"/>
    <w:rsid w:val="00CA646F"/>
    <w:rsid w:val="00CB1D65"/>
    <w:rsid w:val="00CC0BB7"/>
    <w:rsid w:val="00CC1BC8"/>
    <w:rsid w:val="00CD10E0"/>
    <w:rsid w:val="00CD290B"/>
    <w:rsid w:val="00CE363E"/>
    <w:rsid w:val="00CE6B6A"/>
    <w:rsid w:val="00CF4DF4"/>
    <w:rsid w:val="00CF4E72"/>
    <w:rsid w:val="00D004F0"/>
    <w:rsid w:val="00D05E7F"/>
    <w:rsid w:val="00D25143"/>
    <w:rsid w:val="00D318EB"/>
    <w:rsid w:val="00D3213A"/>
    <w:rsid w:val="00D42E9A"/>
    <w:rsid w:val="00D45252"/>
    <w:rsid w:val="00D46729"/>
    <w:rsid w:val="00D6014C"/>
    <w:rsid w:val="00D66952"/>
    <w:rsid w:val="00D71B4D"/>
    <w:rsid w:val="00D746EF"/>
    <w:rsid w:val="00D85997"/>
    <w:rsid w:val="00D93D55"/>
    <w:rsid w:val="00D95F4F"/>
    <w:rsid w:val="00DC0B2F"/>
    <w:rsid w:val="00DC640C"/>
    <w:rsid w:val="00DD3DE2"/>
    <w:rsid w:val="00DF3CC3"/>
    <w:rsid w:val="00E05F74"/>
    <w:rsid w:val="00E274C4"/>
    <w:rsid w:val="00E335FE"/>
    <w:rsid w:val="00E3535C"/>
    <w:rsid w:val="00E3590D"/>
    <w:rsid w:val="00E3659F"/>
    <w:rsid w:val="00E5597A"/>
    <w:rsid w:val="00E601CB"/>
    <w:rsid w:val="00E76379"/>
    <w:rsid w:val="00E82572"/>
    <w:rsid w:val="00E8336E"/>
    <w:rsid w:val="00E87518"/>
    <w:rsid w:val="00EA1F1B"/>
    <w:rsid w:val="00EB24D5"/>
    <w:rsid w:val="00EB4697"/>
    <w:rsid w:val="00EB71EF"/>
    <w:rsid w:val="00EC4E49"/>
    <w:rsid w:val="00EC705C"/>
    <w:rsid w:val="00ED5315"/>
    <w:rsid w:val="00ED77FB"/>
    <w:rsid w:val="00EE45FA"/>
    <w:rsid w:val="00EE761E"/>
    <w:rsid w:val="00EF2DA5"/>
    <w:rsid w:val="00F02B8D"/>
    <w:rsid w:val="00F030F2"/>
    <w:rsid w:val="00F057B1"/>
    <w:rsid w:val="00F06A24"/>
    <w:rsid w:val="00F2096B"/>
    <w:rsid w:val="00F220F5"/>
    <w:rsid w:val="00F37AC7"/>
    <w:rsid w:val="00F43A06"/>
    <w:rsid w:val="00F50821"/>
    <w:rsid w:val="00F53FC6"/>
    <w:rsid w:val="00F66152"/>
    <w:rsid w:val="00F7057A"/>
    <w:rsid w:val="00F75E1E"/>
    <w:rsid w:val="00F77478"/>
    <w:rsid w:val="00F82010"/>
    <w:rsid w:val="00F834B6"/>
    <w:rsid w:val="00FA33DB"/>
    <w:rsid w:val="00FA3439"/>
    <w:rsid w:val="00FB115D"/>
    <w:rsid w:val="00FB29A6"/>
    <w:rsid w:val="00FC02E2"/>
    <w:rsid w:val="00FC0F36"/>
    <w:rsid w:val="00FC2D6E"/>
    <w:rsid w:val="00FE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 w:type="paragraph" w:styleId="af0">
    <w:name w:val="List Paragraph"/>
    <w:basedOn w:val="a0"/>
    <w:uiPriority w:val="34"/>
    <w:qFormat/>
    <w:rsid w:val="00806A05"/>
    <w:pPr>
      <w:spacing w:after="200" w:line="276" w:lineRule="auto"/>
      <w:ind w:left="720"/>
      <w:contextualSpacing/>
    </w:pPr>
    <w:rPr>
      <w:rFonts w:ascii="Calibri" w:hAnsi="Calibri"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 w:type="paragraph" w:styleId="af0">
    <w:name w:val="List Paragraph"/>
    <w:basedOn w:val="a0"/>
    <w:uiPriority w:val="34"/>
    <w:qFormat/>
    <w:rsid w:val="00806A05"/>
    <w:pPr>
      <w:spacing w:after="200" w:line="276" w:lineRule="auto"/>
      <w:ind w:left="720"/>
      <w:contextualSpacing/>
    </w:pPr>
    <w:rPr>
      <w:rFonts w:ascii="Calibri"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1223-A106-49D5-BC55-5186F7E2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3820</Words>
  <Characters>505</Characters>
  <Application>Microsoft Office Word</Application>
  <DocSecurity>0</DocSecurity>
  <Lines>19</Lines>
  <Paragraphs>67</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Meeting of International Authorities  under the Patent Cooperation Treaty (PCT)</vt:lpstr>
      <vt:lpstr>    Twenty-second Session, Tokyo, February 4 to 6, 2015</vt:lpstr>
      <vt:lpstr>Introduction</vt:lpstr>
      <vt:lpstr>Item 1:  Opening of the Session</vt:lpstr>
      <vt:lpstr>Item 2:  Election of a Chair</vt:lpstr>
      <vt:lpstr>Item 3:  Adoption of the agenda</vt:lpstr>
      <vt:lpstr>Item 4:  PCT Statistics</vt:lpstr>
      <vt:lpstr>Item 5:  Quality</vt:lpstr>
      <vt:lpstr>    (a)	Report from the Quality Subgroup</vt:lpstr>
      <vt:lpstr>    (b)	Matters arising from the Report from the Quality Subgroup</vt:lpstr>
      <vt:lpstr>    (c)	Future Quality-Related Work</vt:lpstr>
      <vt:lpstr>Item 6:  Appointment of International Authorities</vt:lpstr>
      <vt:lpstr>Item 7:  Review of PCT Improvement Plans</vt:lpstr>
      <vt:lpstr>Item 8:  Promoting Linkage between the International Phase and the National Phas</vt:lpstr>
      <vt:lpstr>Item 9:  PCT Direct – A New Service for Strengthening the Use of the PCT</vt:lpstr>
      <vt:lpstr>Item 10:  Training of Patent Examiners</vt:lpstr>
      <vt:lpstr>Item 11:  Collaborative Search and Examination – Third Pilot</vt:lpstr>
      <vt:lpstr>Item 12:  Review of Supplementary International Search System</vt:lpstr>
      <vt:lpstr>Item 13:  PCT Online Services</vt:lpstr>
      <vt:lpstr>Item 14:  Transmittal by the Receiving Office of Earlier Search and/or Classific</vt:lpstr>
      <vt:lpstr>Item 15:  Requirements under Rule 6.4</vt:lpstr>
      <vt:lpstr>Item 16:  PCT Minimum Documentation</vt:lpstr>
      <vt:lpstr>    (a)	Definition and Extent of Patent Literature</vt:lpstr>
      <vt:lpstr>    (b)	Addition of Indian Traditional Knowledge Digital Library</vt:lpstr>
      <vt:lpstr>    (c)	Non-Patent Literature Under the PCT Minimum Documentation</vt:lpstr>
      <vt:lpstr>Item 17:  PCT International Search and Preliminary Examination Guidelines</vt:lpstr>
      <vt:lpstr>Item 18:  PCT Sequence Listing Standard</vt:lpstr>
      <vt:lpstr>Item 19:  Revision of Standard ST.14</vt:lpstr>
      <vt:lpstr>Item 20:  Color Drawings</vt:lpstr>
      <vt:lpstr>Item 21:  Clarifying the Procedure Regarding the Incorporation by Reference of M</vt:lpstr>
      <vt:lpstr>Item 22:  Same Day Priority Claims</vt:lpstr>
      <vt:lpstr>Item 23:  Missing IPC Classes from International Patent Applications</vt:lpstr>
      <vt:lpstr>Item 24:  Future work</vt:lpstr>
      <vt:lpstr>opening of the session</vt:lpstr>
      <vt:lpstr>1.	Quality Management Systems</vt:lpstr>
      <vt:lpstr>    (a)	Reports on Quality Management Systems under Chapter 21 of the PCT Search and</vt:lpstr>
      <vt:lpstr>    (b)	Quality Management Systems in International Authorities</vt:lpstr>
      <vt:lpstr>2.	Better Understanding the Work of Other Offices</vt:lpstr>
      <vt:lpstr>    (a)	Search Strategies Proposal for Implementation of Publication Data Related to</vt:lpstr>
      <vt:lpstr>    (b)	Search Strategies</vt:lpstr>
      <vt:lpstr>    (c)	Principles for Recording Search Strategies</vt:lpstr>
      <vt:lpstr>    (d)	Standardized Clauses</vt:lpstr>
      <vt:lpstr>3.	Quality Improvement Measures</vt:lpstr>
      <vt:lpstr>    (a)	Unity of Invention</vt:lpstr>
      <vt:lpstr>    (b)	Mechanism for Feedback and Analysis of International Search Reports and Writ</vt:lpstr>
      <vt:lpstr>4.	Quality Metrics</vt:lpstr>
      <vt:lpstr>    (a)	Characteristics of International Search Reports (Circular C. PCT 1434)</vt:lpstr>
      <vt:lpstr>    (b)	A PCT Metrics Framework</vt:lpstr>
      <vt:lpstr>    (c)	A PCT Metrics Framework – Proposals for Future Development</vt:lpstr>
      <vt:lpstr>    (d)	Summary of Results from Japan Patent Office – European Patent Office Metrics</vt:lpstr>
      <vt:lpstr>5.	Criteria for Appointment of an International Authority</vt:lpstr>
      <vt:lpstr>6.	Other ideas for quality improvement</vt:lpstr>
    </vt:vector>
  </TitlesOfParts>
  <Company>WIPO</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PCT/WG/8/3</dc:title>
  <dc:subject>指定国际单位</dc:subject>
  <dc:creator/>
  <cp:lastModifiedBy>MA Weihai</cp:lastModifiedBy>
  <cp:revision>17</cp:revision>
  <cp:lastPrinted>2015-02-25T13:17:00Z</cp:lastPrinted>
  <dcterms:created xsi:type="dcterms:W3CDTF">2015-03-16T10:54:00Z</dcterms:created>
  <dcterms:modified xsi:type="dcterms:W3CDTF">2015-03-19T14:56:00Z</dcterms:modified>
</cp:coreProperties>
</file>