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D70C3" w:rsidRPr="00ED70C3" w:rsidTr="00ED70C3">
        <w:trPr>
          <w:trHeight w:val="1977"/>
        </w:trPr>
        <w:tc>
          <w:tcPr>
            <w:tcW w:w="4594" w:type="dxa"/>
            <w:tcBorders>
              <w:bottom w:val="single" w:sz="4" w:space="0" w:color="auto"/>
            </w:tcBorders>
            <w:tcMar>
              <w:bottom w:w="170" w:type="dxa"/>
            </w:tcMar>
          </w:tcPr>
          <w:p w:rsidR="00ED70C3" w:rsidRPr="00ED70C3" w:rsidRDefault="00ED70C3" w:rsidP="00ED70C3">
            <w:r w:rsidRPr="00ED70C3">
              <w:rPr>
                <w:rFonts w:hint="eastAsia"/>
                <w:noProof/>
              </w:rPr>
              <w:drawing>
                <wp:anchor distT="0" distB="0" distL="114300" distR="114300" simplePos="0" relativeHeight="251659264" behindDoc="1" locked="0" layoutInCell="0" allowOverlap="1" wp14:anchorId="426F630B" wp14:editId="46376DD8">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D70C3" w:rsidRPr="00ED70C3" w:rsidRDefault="00ED70C3" w:rsidP="00ED70C3"/>
        </w:tc>
        <w:tc>
          <w:tcPr>
            <w:tcW w:w="425" w:type="dxa"/>
            <w:tcBorders>
              <w:bottom w:val="single" w:sz="4" w:space="0" w:color="auto"/>
            </w:tcBorders>
            <w:tcMar>
              <w:left w:w="0" w:type="dxa"/>
              <w:right w:w="0" w:type="dxa"/>
            </w:tcMar>
          </w:tcPr>
          <w:p w:rsidR="00ED70C3" w:rsidRPr="00ED70C3" w:rsidRDefault="00ED70C3" w:rsidP="00ED70C3">
            <w:pPr>
              <w:jc w:val="right"/>
            </w:pPr>
            <w:r w:rsidRPr="00ED70C3">
              <w:rPr>
                <w:rFonts w:hint="eastAsia"/>
                <w:b/>
                <w:sz w:val="40"/>
                <w:szCs w:val="40"/>
              </w:rPr>
              <w:t>C</w:t>
            </w:r>
          </w:p>
        </w:tc>
      </w:tr>
      <w:tr w:rsidR="00ED70C3" w:rsidRPr="00ED70C3" w:rsidTr="00ED70C3">
        <w:trPr>
          <w:trHeight w:hRule="exact" w:val="340"/>
        </w:trPr>
        <w:tc>
          <w:tcPr>
            <w:tcW w:w="9356" w:type="dxa"/>
            <w:gridSpan w:val="3"/>
            <w:tcBorders>
              <w:top w:val="single" w:sz="4" w:space="0" w:color="auto"/>
            </w:tcBorders>
            <w:tcMar>
              <w:top w:w="170" w:type="dxa"/>
              <w:left w:w="0" w:type="dxa"/>
              <w:right w:w="0" w:type="dxa"/>
            </w:tcMar>
            <w:vAlign w:val="bottom"/>
          </w:tcPr>
          <w:p w:rsidR="00ED70C3" w:rsidRPr="00ED70C3" w:rsidRDefault="00ED70C3" w:rsidP="00F46331">
            <w:pPr>
              <w:jc w:val="right"/>
              <w:rPr>
                <w:rFonts w:ascii="Arial Black" w:hAnsi="Arial Black"/>
                <w:caps/>
                <w:sz w:val="15"/>
              </w:rPr>
            </w:pPr>
            <w:r w:rsidRPr="00ED70C3">
              <w:rPr>
                <w:rFonts w:ascii="Arial Black" w:hAnsi="Arial Black" w:hint="eastAsia"/>
                <w:caps/>
                <w:sz w:val="15"/>
              </w:rPr>
              <w:t>pct/wg</w:t>
            </w:r>
            <w:r w:rsidR="00F46331">
              <w:rPr>
                <w:rFonts w:ascii="Arial Black" w:hAnsi="Arial Black" w:hint="eastAsia"/>
                <w:caps/>
                <w:sz w:val="15"/>
              </w:rPr>
              <w:t>/8</w:t>
            </w:r>
            <w:r w:rsidRPr="00ED70C3">
              <w:rPr>
                <w:rFonts w:ascii="Arial Black" w:hAnsi="Arial Black" w:hint="eastAsia"/>
                <w:caps/>
                <w:sz w:val="15"/>
              </w:rPr>
              <w:t>/</w:t>
            </w:r>
            <w:bookmarkStart w:id="0" w:name="Code"/>
            <w:bookmarkEnd w:id="0"/>
            <w:r w:rsidRPr="00ED70C3">
              <w:rPr>
                <w:rFonts w:ascii="Arial Black" w:hAnsi="Arial Black" w:hint="eastAsia"/>
                <w:caps/>
                <w:sz w:val="15"/>
              </w:rPr>
              <w:t>2</w:t>
            </w:r>
            <w:r>
              <w:rPr>
                <w:rFonts w:ascii="Arial Black" w:hAnsi="Arial Black" w:hint="eastAsia"/>
                <w:caps/>
                <w:sz w:val="15"/>
              </w:rPr>
              <w:t>6</w:t>
            </w:r>
          </w:p>
        </w:tc>
      </w:tr>
      <w:tr w:rsidR="00ED70C3" w:rsidRPr="00ED70C3" w:rsidTr="00ED70C3">
        <w:trPr>
          <w:trHeight w:hRule="exact" w:val="170"/>
        </w:trPr>
        <w:tc>
          <w:tcPr>
            <w:tcW w:w="9356" w:type="dxa"/>
            <w:gridSpan w:val="3"/>
            <w:noWrap/>
            <w:tcMar>
              <w:left w:w="0" w:type="dxa"/>
              <w:right w:w="0" w:type="dxa"/>
            </w:tcMar>
            <w:vAlign w:val="bottom"/>
          </w:tcPr>
          <w:p w:rsidR="00ED70C3" w:rsidRPr="00ED70C3" w:rsidRDefault="00ED70C3" w:rsidP="00ED70C3">
            <w:pPr>
              <w:jc w:val="right"/>
              <w:rPr>
                <w:rFonts w:ascii="Arial Black" w:hAnsi="Arial Black"/>
                <w:b/>
                <w:caps/>
                <w:sz w:val="15"/>
                <w:szCs w:val="15"/>
              </w:rPr>
            </w:pPr>
            <w:r w:rsidRPr="00ED70C3">
              <w:rPr>
                <w:rFonts w:eastAsia="SimHei" w:hint="eastAsia"/>
                <w:b/>
                <w:sz w:val="15"/>
                <w:szCs w:val="15"/>
              </w:rPr>
              <w:t>原</w:t>
            </w:r>
            <w:r w:rsidRPr="00ED70C3">
              <w:rPr>
                <w:rFonts w:eastAsia="SimHei" w:hint="eastAsia"/>
                <w:b/>
                <w:sz w:val="15"/>
                <w:szCs w:val="15"/>
                <w:lang w:val="pt-BR"/>
              </w:rPr>
              <w:t xml:space="preserve"> </w:t>
            </w:r>
            <w:r w:rsidRPr="00ED70C3">
              <w:rPr>
                <w:rFonts w:eastAsia="SimHei" w:hint="eastAsia"/>
                <w:b/>
                <w:sz w:val="15"/>
                <w:szCs w:val="15"/>
              </w:rPr>
              <w:t>文</w:t>
            </w:r>
            <w:r w:rsidRPr="00ED70C3">
              <w:rPr>
                <w:rFonts w:eastAsia="SimHei" w:hint="eastAsia"/>
                <w:b/>
                <w:sz w:val="15"/>
                <w:szCs w:val="15"/>
                <w:lang w:val="pt-BR"/>
              </w:rPr>
              <w:t>：</w:t>
            </w:r>
            <w:bookmarkStart w:id="1" w:name="Original"/>
            <w:bookmarkEnd w:id="1"/>
            <w:r w:rsidRPr="00ED70C3">
              <w:rPr>
                <w:rFonts w:eastAsia="SimHei" w:hint="eastAsia"/>
                <w:b/>
                <w:sz w:val="15"/>
                <w:szCs w:val="15"/>
                <w:lang w:val="pt-BR"/>
              </w:rPr>
              <w:t>英文</w:t>
            </w:r>
          </w:p>
        </w:tc>
      </w:tr>
      <w:tr w:rsidR="00ED70C3" w:rsidRPr="00ED70C3" w:rsidTr="00ED70C3">
        <w:trPr>
          <w:trHeight w:hRule="exact" w:val="198"/>
        </w:trPr>
        <w:tc>
          <w:tcPr>
            <w:tcW w:w="9356" w:type="dxa"/>
            <w:gridSpan w:val="3"/>
            <w:tcMar>
              <w:left w:w="0" w:type="dxa"/>
              <w:right w:w="0" w:type="dxa"/>
            </w:tcMar>
            <w:vAlign w:val="bottom"/>
          </w:tcPr>
          <w:p w:rsidR="00ED70C3" w:rsidRPr="00ED70C3" w:rsidRDefault="00ED70C3" w:rsidP="005859DD">
            <w:pPr>
              <w:jc w:val="right"/>
              <w:rPr>
                <w:rFonts w:ascii="Arial Black" w:eastAsia="SimHei" w:hAnsi="Arial Black"/>
                <w:b/>
                <w:sz w:val="15"/>
                <w:szCs w:val="15"/>
                <w:lang w:val="pt-BR"/>
              </w:rPr>
            </w:pPr>
            <w:r w:rsidRPr="00ED70C3">
              <w:rPr>
                <w:rFonts w:ascii="Arial Black" w:eastAsia="SimHei" w:hAnsi="Arial Black" w:hint="eastAsia"/>
                <w:b/>
                <w:sz w:val="15"/>
                <w:szCs w:val="15"/>
                <w:lang w:val="pt-BR"/>
              </w:rPr>
              <w:t>日</w:t>
            </w:r>
            <w:r w:rsidRPr="00ED70C3">
              <w:rPr>
                <w:rFonts w:ascii="Arial Black" w:eastAsia="SimHei" w:hAnsi="Arial Black" w:hint="eastAsia"/>
                <w:b/>
                <w:sz w:val="15"/>
                <w:szCs w:val="15"/>
                <w:lang w:val="pt-BR"/>
              </w:rPr>
              <w:t xml:space="preserve"> </w:t>
            </w:r>
            <w:r w:rsidRPr="00ED70C3">
              <w:rPr>
                <w:rFonts w:ascii="Arial Black" w:eastAsia="SimHei" w:hAnsi="Arial Black" w:hint="eastAsia"/>
                <w:b/>
                <w:sz w:val="15"/>
                <w:szCs w:val="15"/>
                <w:lang w:val="pt-BR"/>
              </w:rPr>
              <w:t>期：</w:t>
            </w:r>
            <w:r w:rsidRPr="00ED70C3">
              <w:rPr>
                <w:rFonts w:ascii="Arial Black" w:eastAsia="SimHei" w:hAnsi="Arial Black" w:hint="eastAsia"/>
                <w:b/>
                <w:sz w:val="15"/>
                <w:szCs w:val="15"/>
                <w:lang w:val="pt-BR"/>
              </w:rPr>
              <w:t>2015</w:t>
            </w:r>
            <w:r w:rsidRPr="00ED70C3">
              <w:rPr>
                <w:rFonts w:ascii="Arial Black" w:eastAsia="SimHei" w:hAnsi="Arial Black" w:hint="eastAsia"/>
                <w:b/>
                <w:sz w:val="15"/>
                <w:szCs w:val="15"/>
                <w:lang w:val="pt-BR"/>
              </w:rPr>
              <w:t>年</w:t>
            </w:r>
            <w:r w:rsidR="005859DD">
              <w:rPr>
                <w:rFonts w:ascii="Arial Black" w:eastAsia="SimHei" w:hAnsi="Arial Black" w:hint="eastAsia"/>
                <w:b/>
                <w:sz w:val="15"/>
                <w:szCs w:val="15"/>
                <w:lang w:val="pt-BR"/>
              </w:rPr>
              <w:t>12</w:t>
            </w:r>
            <w:r w:rsidRPr="00ED70C3">
              <w:rPr>
                <w:rFonts w:ascii="Arial Black" w:eastAsia="SimHei" w:hAnsi="Arial Black" w:hint="eastAsia"/>
                <w:b/>
                <w:sz w:val="15"/>
                <w:szCs w:val="15"/>
                <w:lang w:val="pt-BR"/>
              </w:rPr>
              <w:t>月</w:t>
            </w:r>
            <w:r>
              <w:rPr>
                <w:rFonts w:ascii="Arial Black" w:eastAsia="SimHei" w:hAnsi="Arial Black" w:hint="eastAsia"/>
                <w:b/>
                <w:sz w:val="15"/>
                <w:szCs w:val="15"/>
                <w:lang w:val="pt-BR"/>
              </w:rPr>
              <w:t>1</w:t>
            </w:r>
            <w:r w:rsidRPr="00ED70C3">
              <w:rPr>
                <w:rFonts w:ascii="Arial Black" w:eastAsia="SimHei" w:hAnsi="Arial Black" w:hint="eastAsia"/>
                <w:b/>
                <w:sz w:val="15"/>
                <w:szCs w:val="15"/>
                <w:lang w:val="pt-BR"/>
              </w:rPr>
              <w:t>日</w:t>
            </w:r>
            <w:r w:rsidRPr="00ED70C3">
              <w:rPr>
                <w:rFonts w:ascii="Arial Black" w:eastAsia="SimHei" w:hAnsi="Arial Black" w:hint="eastAsia"/>
                <w:b/>
                <w:sz w:val="15"/>
                <w:szCs w:val="15"/>
                <w:lang w:val="pt-BR"/>
              </w:rPr>
              <w:t xml:space="preserve">  </w:t>
            </w:r>
            <w:bookmarkStart w:id="2" w:name="Date"/>
            <w:bookmarkEnd w:id="2"/>
          </w:p>
        </w:tc>
      </w:tr>
    </w:tbl>
    <w:p w:rsidR="00ED70C3" w:rsidRPr="00ED70C3" w:rsidRDefault="00ED70C3" w:rsidP="00ED70C3"/>
    <w:p w:rsidR="00ED70C3" w:rsidRPr="00ED70C3" w:rsidRDefault="00ED70C3" w:rsidP="00ED70C3"/>
    <w:p w:rsidR="00ED70C3" w:rsidRPr="00ED70C3" w:rsidRDefault="00ED70C3" w:rsidP="00ED70C3"/>
    <w:p w:rsidR="00ED70C3" w:rsidRPr="00ED70C3" w:rsidRDefault="00ED70C3" w:rsidP="00ED70C3"/>
    <w:p w:rsidR="00ED70C3" w:rsidRPr="00ED70C3" w:rsidRDefault="00ED70C3" w:rsidP="00ED70C3">
      <w:pPr>
        <w:spacing w:line="360" w:lineRule="atLeast"/>
        <w:rPr>
          <w:rFonts w:ascii="SimHei" w:eastAsia="SimHei"/>
          <w:sz w:val="28"/>
          <w:szCs w:val="28"/>
        </w:rPr>
      </w:pPr>
      <w:r w:rsidRPr="00ED70C3">
        <w:rPr>
          <w:rFonts w:ascii="SimHei" w:eastAsia="SimHei" w:hint="eastAsia"/>
          <w:sz w:val="28"/>
          <w:szCs w:val="28"/>
        </w:rPr>
        <w:t>专利合作条约(PCT)</w:t>
      </w:r>
    </w:p>
    <w:p w:rsidR="00ED70C3" w:rsidRPr="00ED70C3" w:rsidRDefault="00ED70C3" w:rsidP="00ED70C3">
      <w:pPr>
        <w:spacing w:line="360" w:lineRule="atLeast"/>
        <w:rPr>
          <w:rFonts w:ascii="SimHei" w:eastAsia="SimHei"/>
          <w:sz w:val="28"/>
          <w:szCs w:val="28"/>
        </w:rPr>
      </w:pPr>
      <w:r w:rsidRPr="00ED70C3">
        <w:rPr>
          <w:rFonts w:ascii="SimHei" w:eastAsia="SimHei" w:hint="eastAsia"/>
          <w:sz w:val="28"/>
          <w:szCs w:val="28"/>
        </w:rPr>
        <w:t>工作组</w:t>
      </w:r>
    </w:p>
    <w:p w:rsidR="00ED70C3" w:rsidRPr="00ED70C3" w:rsidRDefault="00ED70C3" w:rsidP="00ED70C3"/>
    <w:p w:rsidR="00ED70C3" w:rsidRPr="00ED70C3" w:rsidRDefault="00ED70C3" w:rsidP="00ED70C3">
      <w:pPr>
        <w:rPr>
          <w:sz w:val="24"/>
          <w:szCs w:val="24"/>
        </w:rPr>
      </w:pPr>
    </w:p>
    <w:p w:rsidR="00ED70C3" w:rsidRPr="00ED70C3" w:rsidRDefault="00ED70C3" w:rsidP="00F46331">
      <w:pPr>
        <w:textAlignment w:val="bottom"/>
        <w:rPr>
          <w:rFonts w:ascii="KaiTi" w:eastAsia="KaiTi"/>
          <w:b/>
          <w:sz w:val="24"/>
          <w:szCs w:val="24"/>
        </w:rPr>
      </w:pPr>
      <w:r w:rsidRPr="00ED70C3">
        <w:rPr>
          <w:rFonts w:ascii="KaiTi" w:eastAsia="KaiTi" w:hint="eastAsia"/>
          <w:b/>
          <w:sz w:val="24"/>
          <w:szCs w:val="24"/>
        </w:rPr>
        <w:t>第八届会议</w:t>
      </w:r>
    </w:p>
    <w:p w:rsidR="00ED70C3" w:rsidRPr="00ED70C3" w:rsidRDefault="00ED70C3" w:rsidP="00ED70C3">
      <w:pPr>
        <w:rPr>
          <w:b/>
          <w:sz w:val="24"/>
          <w:szCs w:val="24"/>
        </w:rPr>
      </w:pPr>
      <w:r w:rsidRPr="00ED70C3">
        <w:rPr>
          <w:rFonts w:ascii="KaiTi" w:eastAsia="KaiTi" w:hAnsi="KaiTi" w:hint="eastAsia"/>
          <w:sz w:val="24"/>
          <w:szCs w:val="24"/>
        </w:rPr>
        <w:t>2015</w:t>
      </w:r>
      <w:r w:rsidRPr="00ED70C3">
        <w:rPr>
          <w:rFonts w:ascii="KaiTi" w:eastAsia="KaiTi" w:hAnsi="KaiTi" w:hint="eastAsia"/>
          <w:b/>
          <w:sz w:val="24"/>
          <w:szCs w:val="24"/>
        </w:rPr>
        <w:t>年</w:t>
      </w:r>
      <w:r w:rsidRPr="00ED70C3">
        <w:rPr>
          <w:rFonts w:ascii="KaiTi" w:eastAsia="KaiTi" w:hAnsi="KaiTi" w:hint="eastAsia"/>
          <w:sz w:val="24"/>
          <w:szCs w:val="24"/>
        </w:rPr>
        <w:t>5</w:t>
      </w:r>
      <w:r w:rsidRPr="00ED70C3">
        <w:rPr>
          <w:rFonts w:ascii="KaiTi" w:eastAsia="KaiTi" w:hAnsi="KaiTi" w:hint="eastAsia"/>
          <w:b/>
          <w:sz w:val="24"/>
          <w:szCs w:val="24"/>
        </w:rPr>
        <w:t>月</w:t>
      </w:r>
      <w:r w:rsidRPr="00ED70C3">
        <w:rPr>
          <w:rFonts w:ascii="KaiTi" w:eastAsia="KaiTi" w:hAnsi="KaiTi" w:hint="eastAsia"/>
          <w:sz w:val="24"/>
          <w:szCs w:val="24"/>
        </w:rPr>
        <w:t>26</w:t>
      </w:r>
      <w:r w:rsidRPr="00ED70C3">
        <w:rPr>
          <w:rFonts w:ascii="KaiTi" w:eastAsia="KaiTi" w:hAnsi="KaiTi" w:hint="eastAsia"/>
          <w:b/>
          <w:sz w:val="24"/>
          <w:szCs w:val="24"/>
        </w:rPr>
        <w:t>日至</w:t>
      </w:r>
      <w:r w:rsidRPr="00ED70C3">
        <w:rPr>
          <w:rFonts w:ascii="KaiTi" w:eastAsia="KaiTi" w:hAnsi="KaiTi" w:hint="eastAsia"/>
          <w:sz w:val="24"/>
          <w:szCs w:val="24"/>
        </w:rPr>
        <w:t>29</w:t>
      </w:r>
      <w:r w:rsidRPr="00ED70C3">
        <w:rPr>
          <w:rFonts w:ascii="KaiTi" w:eastAsia="KaiTi" w:hAnsi="KaiTi" w:hint="eastAsia"/>
          <w:b/>
          <w:sz w:val="24"/>
          <w:szCs w:val="24"/>
        </w:rPr>
        <w:t>日，日内瓦</w:t>
      </w:r>
    </w:p>
    <w:p w:rsidR="00ED70C3" w:rsidRPr="00ED70C3" w:rsidRDefault="00ED70C3" w:rsidP="00ED70C3"/>
    <w:p w:rsidR="00ED70C3" w:rsidRPr="00ED70C3" w:rsidRDefault="00ED70C3" w:rsidP="00ED70C3"/>
    <w:p w:rsidR="00ED70C3" w:rsidRPr="00ED70C3" w:rsidRDefault="00ED70C3" w:rsidP="00ED70C3"/>
    <w:p w:rsidR="00ED70C3" w:rsidRPr="00ED70C3" w:rsidRDefault="00ED70C3" w:rsidP="00ED70C3">
      <w:pPr>
        <w:rPr>
          <w:rFonts w:ascii="KaiTi" w:eastAsia="KaiTi" w:hAnsi="KaiTi"/>
          <w:sz w:val="24"/>
          <w:szCs w:val="32"/>
        </w:rPr>
      </w:pPr>
      <w:bookmarkStart w:id="3" w:name="TitleOfDoc"/>
      <w:bookmarkEnd w:id="3"/>
      <w:r>
        <w:rPr>
          <w:rFonts w:ascii="KaiTi" w:eastAsia="KaiTi" w:hAnsi="KaiTi" w:hint="eastAsia"/>
          <w:sz w:val="24"/>
          <w:szCs w:val="32"/>
        </w:rPr>
        <w:t>报</w:t>
      </w:r>
      <w:r w:rsidR="00F46331">
        <w:rPr>
          <w:rFonts w:ascii="KaiTi" w:eastAsia="KaiTi" w:hAnsi="KaiTi" w:hint="eastAsia"/>
          <w:sz w:val="24"/>
          <w:szCs w:val="32"/>
        </w:rPr>
        <w:t xml:space="preserve">　</w:t>
      </w:r>
      <w:r>
        <w:rPr>
          <w:rFonts w:ascii="KaiTi" w:eastAsia="KaiTi" w:hAnsi="KaiTi" w:hint="eastAsia"/>
          <w:sz w:val="24"/>
          <w:szCs w:val="32"/>
        </w:rPr>
        <w:t>告</w:t>
      </w:r>
    </w:p>
    <w:p w:rsidR="00ED70C3" w:rsidRPr="00ED70C3" w:rsidRDefault="00ED70C3" w:rsidP="00ED70C3"/>
    <w:p w:rsidR="00ED70C3" w:rsidRPr="00ED70C3" w:rsidRDefault="00D0090D" w:rsidP="00ED70C3">
      <w:pPr>
        <w:rPr>
          <w:rFonts w:ascii="KaiTi" w:eastAsia="KaiTi" w:hAnsi="KaiTi"/>
          <w:i/>
          <w:sz w:val="21"/>
          <w:szCs w:val="21"/>
        </w:rPr>
      </w:pPr>
      <w:bookmarkStart w:id="4" w:name="Prepared"/>
      <w:bookmarkEnd w:id="4"/>
      <w:r>
        <w:rPr>
          <w:rFonts w:ascii="KaiTi" w:eastAsia="KaiTi" w:hAnsi="KaiTi" w:hint="eastAsia"/>
          <w:i/>
          <w:sz w:val="21"/>
          <w:szCs w:val="21"/>
        </w:rPr>
        <w:t>经工作组通过</w:t>
      </w:r>
    </w:p>
    <w:p w:rsidR="00ED70C3" w:rsidRPr="00ED70C3" w:rsidRDefault="00ED70C3" w:rsidP="00ED70C3"/>
    <w:p w:rsidR="00ED70C3" w:rsidRPr="00ED70C3" w:rsidRDefault="00ED70C3" w:rsidP="00ED70C3"/>
    <w:p w:rsidR="00ED70C3" w:rsidRPr="00ED70C3" w:rsidRDefault="00ED70C3" w:rsidP="00ED70C3"/>
    <w:p w:rsidR="00ED70C3" w:rsidRPr="00ED70C3" w:rsidRDefault="00ED70C3" w:rsidP="00ED70C3"/>
    <w:p w:rsidR="002928D3" w:rsidRPr="00ED70C3" w:rsidRDefault="00A175F8"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专利合作条约工作组于2015年5月26日至29日在日内瓦举行了第八届会议。</w:t>
      </w:r>
    </w:p>
    <w:p w:rsidR="009878EB" w:rsidRPr="00ED70C3" w:rsidRDefault="004E4578"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工作组的下列成员派代表出席了会议：</w:t>
      </w:r>
      <w:r w:rsidR="00ED70C3">
        <w:rPr>
          <w:rFonts w:ascii="SimSun" w:hAnsi="SimSun" w:hint="eastAsia"/>
          <w:sz w:val="21"/>
        </w:rPr>
        <w:t>(</w:t>
      </w:r>
      <w:r w:rsidRPr="00ED70C3">
        <w:rPr>
          <w:rFonts w:ascii="SimSun" w:hAnsi="SimSun" w:hint="eastAsia"/>
          <w:sz w:val="21"/>
        </w:rPr>
        <w:t>i</w:t>
      </w:r>
      <w:r w:rsidR="00ED70C3">
        <w:rPr>
          <w:rFonts w:ascii="SimSun" w:hAnsi="SimSun" w:hint="eastAsia"/>
          <w:sz w:val="21"/>
        </w:rPr>
        <w:t>)</w:t>
      </w:r>
      <w:r w:rsidRPr="00ED70C3">
        <w:rPr>
          <w:rFonts w:ascii="SimSun" w:hAnsi="SimSun" w:hint="eastAsia"/>
          <w:sz w:val="21"/>
        </w:rPr>
        <w:t>国际专利合作联盟</w:t>
      </w:r>
      <w:r w:rsidR="00ED70C3">
        <w:rPr>
          <w:rFonts w:ascii="SimSun" w:hAnsi="SimSun" w:hint="eastAsia"/>
          <w:sz w:val="21"/>
        </w:rPr>
        <w:t>(</w:t>
      </w:r>
      <w:r w:rsidRPr="00ED70C3">
        <w:rPr>
          <w:rFonts w:ascii="SimSun" w:hAnsi="SimSun" w:hint="eastAsia"/>
          <w:sz w:val="21"/>
        </w:rPr>
        <w:t>PCT联盟</w:t>
      </w:r>
      <w:r w:rsidR="00ED70C3">
        <w:rPr>
          <w:rFonts w:ascii="SimSun" w:hAnsi="SimSun" w:hint="eastAsia"/>
          <w:sz w:val="21"/>
        </w:rPr>
        <w:t>)</w:t>
      </w:r>
      <w:r w:rsidRPr="00ED70C3">
        <w:rPr>
          <w:rFonts w:ascii="SimSun" w:hAnsi="SimSun" w:hint="eastAsia"/>
          <w:sz w:val="21"/>
        </w:rPr>
        <w:t>的下列成员国：</w:t>
      </w:r>
      <w:r w:rsidR="00D676DC" w:rsidRPr="00ED70C3">
        <w:rPr>
          <w:rFonts w:ascii="SimSun" w:hAnsi="SimSun"/>
          <w:sz w:val="21"/>
        </w:rPr>
        <w:t>澳大利亚</w:t>
      </w:r>
      <w:r w:rsidRPr="00ED70C3">
        <w:rPr>
          <w:rFonts w:ascii="SimSun" w:hAnsi="SimSun"/>
          <w:sz w:val="21"/>
        </w:rPr>
        <w:t>、</w:t>
      </w:r>
      <w:r w:rsidR="00D676DC" w:rsidRPr="00ED70C3">
        <w:rPr>
          <w:rFonts w:ascii="SimSun" w:hAnsi="SimSun"/>
          <w:sz w:val="21"/>
        </w:rPr>
        <w:t>奥地利</w:t>
      </w:r>
      <w:r w:rsidRPr="00ED70C3">
        <w:rPr>
          <w:rFonts w:ascii="SimSun" w:hAnsi="SimSun"/>
          <w:sz w:val="21"/>
        </w:rPr>
        <w:t>、</w:t>
      </w:r>
      <w:r w:rsidR="00D676DC" w:rsidRPr="00ED70C3">
        <w:rPr>
          <w:rFonts w:ascii="SimSun" w:hAnsi="SimSun"/>
          <w:sz w:val="21"/>
        </w:rPr>
        <w:t>白俄罗斯</w:t>
      </w:r>
      <w:r w:rsidRPr="00ED70C3">
        <w:rPr>
          <w:rFonts w:ascii="SimSun" w:hAnsi="SimSun"/>
          <w:sz w:val="21"/>
        </w:rPr>
        <w:t>、</w:t>
      </w:r>
      <w:r w:rsidR="00D676DC" w:rsidRPr="00ED70C3">
        <w:rPr>
          <w:rFonts w:ascii="SimSun" w:hAnsi="SimSun"/>
          <w:sz w:val="21"/>
        </w:rPr>
        <w:t>比利时</w:t>
      </w:r>
      <w:r w:rsidRPr="00ED70C3">
        <w:rPr>
          <w:rFonts w:ascii="SimSun" w:hAnsi="SimSun"/>
          <w:sz w:val="21"/>
        </w:rPr>
        <w:t>、</w:t>
      </w:r>
      <w:r w:rsidR="00D676DC" w:rsidRPr="00ED70C3">
        <w:rPr>
          <w:rFonts w:ascii="SimSun" w:hAnsi="SimSun"/>
          <w:sz w:val="21"/>
        </w:rPr>
        <w:t>巴西</w:t>
      </w:r>
      <w:r w:rsidRPr="00ED70C3">
        <w:rPr>
          <w:rFonts w:ascii="SimSun" w:hAnsi="SimSun"/>
          <w:sz w:val="21"/>
        </w:rPr>
        <w:t>、</w:t>
      </w:r>
      <w:r w:rsidR="00D676DC" w:rsidRPr="00ED70C3">
        <w:rPr>
          <w:rFonts w:ascii="SimSun" w:hAnsi="SimSun"/>
          <w:sz w:val="21"/>
        </w:rPr>
        <w:t>喀麦隆</w:t>
      </w:r>
      <w:r w:rsidRPr="00ED70C3">
        <w:rPr>
          <w:rFonts w:ascii="SimSun" w:hAnsi="SimSun"/>
          <w:sz w:val="21"/>
        </w:rPr>
        <w:t>、</w:t>
      </w:r>
      <w:r w:rsidR="00D676DC" w:rsidRPr="00ED70C3">
        <w:rPr>
          <w:rFonts w:ascii="SimSun" w:hAnsi="SimSun"/>
          <w:sz w:val="21"/>
        </w:rPr>
        <w:t>加拿大</w:t>
      </w:r>
      <w:r w:rsidRPr="00ED70C3">
        <w:rPr>
          <w:rFonts w:ascii="SimSun" w:hAnsi="SimSun"/>
          <w:sz w:val="21"/>
        </w:rPr>
        <w:t>、</w:t>
      </w:r>
      <w:r w:rsidR="00D676DC" w:rsidRPr="00ED70C3">
        <w:rPr>
          <w:rFonts w:ascii="SimSun" w:hAnsi="SimSun"/>
          <w:sz w:val="21"/>
        </w:rPr>
        <w:t>智利</w:t>
      </w:r>
      <w:r w:rsidRPr="00ED70C3">
        <w:rPr>
          <w:rFonts w:ascii="SimSun" w:hAnsi="SimSun"/>
          <w:sz w:val="21"/>
        </w:rPr>
        <w:t>、</w:t>
      </w:r>
      <w:r w:rsidR="00D676DC" w:rsidRPr="00ED70C3">
        <w:rPr>
          <w:rFonts w:ascii="SimSun" w:hAnsi="SimSun"/>
          <w:sz w:val="21"/>
        </w:rPr>
        <w:t>中国</w:t>
      </w:r>
      <w:r w:rsidRPr="00ED70C3">
        <w:rPr>
          <w:rFonts w:ascii="SimSun" w:hAnsi="SimSun"/>
          <w:sz w:val="21"/>
        </w:rPr>
        <w:t>、</w:t>
      </w:r>
      <w:r w:rsidR="00D676DC" w:rsidRPr="00ED70C3">
        <w:rPr>
          <w:rFonts w:ascii="SimSun" w:hAnsi="SimSun"/>
          <w:sz w:val="21"/>
        </w:rPr>
        <w:t>哥伦比亚</w:t>
      </w:r>
      <w:r w:rsidRPr="00ED70C3">
        <w:rPr>
          <w:rFonts w:ascii="SimSun" w:hAnsi="SimSun"/>
          <w:sz w:val="21"/>
        </w:rPr>
        <w:t>、</w:t>
      </w:r>
      <w:r w:rsidR="00D676DC" w:rsidRPr="00ED70C3">
        <w:rPr>
          <w:rFonts w:ascii="SimSun" w:hAnsi="SimSun"/>
          <w:sz w:val="21"/>
        </w:rPr>
        <w:t>古巴</w:t>
      </w:r>
      <w:r w:rsidRPr="00ED70C3">
        <w:rPr>
          <w:rFonts w:ascii="SimSun" w:hAnsi="SimSun"/>
          <w:sz w:val="21"/>
        </w:rPr>
        <w:t>、</w:t>
      </w:r>
      <w:r w:rsidR="00D676DC" w:rsidRPr="00ED70C3">
        <w:rPr>
          <w:rFonts w:ascii="SimSun" w:hAnsi="SimSun"/>
          <w:sz w:val="21"/>
        </w:rPr>
        <w:t>捷克共和国</w:t>
      </w:r>
      <w:r w:rsidRPr="00ED70C3">
        <w:rPr>
          <w:rFonts w:ascii="SimSun" w:hAnsi="SimSun"/>
          <w:sz w:val="21"/>
        </w:rPr>
        <w:t>、</w:t>
      </w:r>
      <w:r w:rsidR="00D676DC" w:rsidRPr="00ED70C3">
        <w:rPr>
          <w:rFonts w:ascii="SimSun" w:hAnsi="SimSun"/>
          <w:sz w:val="21"/>
        </w:rPr>
        <w:t>朝鲜民主主义人民共和国</w:t>
      </w:r>
      <w:r w:rsidRPr="00ED70C3">
        <w:rPr>
          <w:rFonts w:ascii="SimSun" w:hAnsi="SimSun"/>
          <w:sz w:val="21"/>
        </w:rPr>
        <w:t>、</w:t>
      </w:r>
      <w:r w:rsidR="00D676DC" w:rsidRPr="00ED70C3">
        <w:rPr>
          <w:rFonts w:ascii="SimSun" w:hAnsi="SimSun"/>
          <w:sz w:val="21"/>
        </w:rPr>
        <w:t>丹麦</w:t>
      </w:r>
      <w:r w:rsidRPr="00ED70C3">
        <w:rPr>
          <w:rFonts w:ascii="SimSun" w:hAnsi="SimSun"/>
          <w:sz w:val="21"/>
        </w:rPr>
        <w:t>、</w:t>
      </w:r>
      <w:r w:rsidR="00D676DC" w:rsidRPr="00ED70C3">
        <w:rPr>
          <w:rFonts w:ascii="SimSun" w:hAnsi="SimSun"/>
          <w:sz w:val="21"/>
        </w:rPr>
        <w:t>多米尼加共和国</w:t>
      </w:r>
      <w:r w:rsidRPr="00ED70C3">
        <w:rPr>
          <w:rFonts w:ascii="SimSun" w:hAnsi="SimSun"/>
          <w:sz w:val="21"/>
        </w:rPr>
        <w:t>、</w:t>
      </w:r>
      <w:r w:rsidR="00D676DC" w:rsidRPr="00ED70C3">
        <w:rPr>
          <w:rFonts w:ascii="SimSun" w:hAnsi="SimSun"/>
          <w:sz w:val="21"/>
        </w:rPr>
        <w:t>厄瓜多尔</w:t>
      </w:r>
      <w:r w:rsidRPr="00ED70C3">
        <w:rPr>
          <w:rFonts w:ascii="SimSun" w:hAnsi="SimSun"/>
          <w:sz w:val="21"/>
        </w:rPr>
        <w:t>、</w:t>
      </w:r>
      <w:r w:rsidR="00D676DC" w:rsidRPr="00ED70C3">
        <w:rPr>
          <w:rFonts w:ascii="SimSun" w:hAnsi="SimSun"/>
          <w:sz w:val="21"/>
        </w:rPr>
        <w:t>埃及</w:t>
      </w:r>
      <w:r w:rsidRPr="00ED70C3">
        <w:rPr>
          <w:rFonts w:ascii="SimSun" w:hAnsi="SimSun"/>
          <w:sz w:val="21"/>
        </w:rPr>
        <w:t>、</w:t>
      </w:r>
      <w:r w:rsidR="00D676DC" w:rsidRPr="00ED70C3">
        <w:rPr>
          <w:rFonts w:ascii="SimSun" w:hAnsi="SimSun"/>
          <w:sz w:val="21"/>
        </w:rPr>
        <w:t>萨尔瓦多</w:t>
      </w:r>
      <w:r w:rsidRPr="00ED70C3">
        <w:rPr>
          <w:rFonts w:ascii="SimSun" w:hAnsi="SimSun"/>
          <w:sz w:val="21"/>
        </w:rPr>
        <w:t>、</w:t>
      </w:r>
      <w:r w:rsidR="00D676DC" w:rsidRPr="00ED70C3">
        <w:rPr>
          <w:rFonts w:ascii="SimSun" w:hAnsi="SimSun"/>
          <w:sz w:val="21"/>
        </w:rPr>
        <w:t>芬兰</w:t>
      </w:r>
      <w:r w:rsidRPr="00ED70C3">
        <w:rPr>
          <w:rFonts w:ascii="SimSun" w:hAnsi="SimSun"/>
          <w:sz w:val="21"/>
        </w:rPr>
        <w:t>、</w:t>
      </w:r>
      <w:r w:rsidR="00D676DC" w:rsidRPr="00ED70C3">
        <w:rPr>
          <w:rFonts w:ascii="SimSun" w:hAnsi="SimSun"/>
          <w:sz w:val="21"/>
        </w:rPr>
        <w:t>法国</w:t>
      </w:r>
      <w:r w:rsidRPr="00ED70C3">
        <w:rPr>
          <w:rFonts w:ascii="SimSun" w:hAnsi="SimSun"/>
          <w:sz w:val="21"/>
        </w:rPr>
        <w:t>、</w:t>
      </w:r>
      <w:r w:rsidR="00D676DC" w:rsidRPr="00ED70C3">
        <w:rPr>
          <w:rFonts w:ascii="SimSun" w:hAnsi="SimSun"/>
          <w:sz w:val="21"/>
        </w:rPr>
        <w:t>加蓬</w:t>
      </w:r>
      <w:r w:rsidRPr="00ED70C3">
        <w:rPr>
          <w:rFonts w:ascii="SimSun" w:hAnsi="SimSun"/>
          <w:sz w:val="21"/>
        </w:rPr>
        <w:t>、</w:t>
      </w:r>
      <w:r w:rsidR="00D676DC" w:rsidRPr="00ED70C3">
        <w:rPr>
          <w:rFonts w:ascii="SimSun" w:hAnsi="SimSun"/>
          <w:sz w:val="21"/>
        </w:rPr>
        <w:t>德国</w:t>
      </w:r>
      <w:r w:rsidRPr="00ED70C3">
        <w:rPr>
          <w:rFonts w:ascii="SimSun" w:hAnsi="SimSun"/>
          <w:sz w:val="21"/>
        </w:rPr>
        <w:t>、</w:t>
      </w:r>
      <w:r w:rsidR="00D676DC" w:rsidRPr="00ED70C3">
        <w:rPr>
          <w:rFonts w:ascii="SimSun" w:hAnsi="SimSun"/>
          <w:sz w:val="21"/>
        </w:rPr>
        <w:t>加纳</w:t>
      </w:r>
      <w:r w:rsidRPr="00ED70C3">
        <w:rPr>
          <w:rFonts w:ascii="SimSun" w:hAnsi="SimSun"/>
          <w:sz w:val="21"/>
        </w:rPr>
        <w:t>、</w:t>
      </w:r>
      <w:r w:rsidR="00D676DC" w:rsidRPr="00ED70C3">
        <w:rPr>
          <w:rFonts w:ascii="SimSun" w:hAnsi="SimSun"/>
          <w:sz w:val="21"/>
        </w:rPr>
        <w:t>希腊</w:t>
      </w:r>
      <w:r w:rsidRPr="00ED70C3">
        <w:rPr>
          <w:rFonts w:ascii="SimSun" w:hAnsi="SimSun"/>
          <w:sz w:val="21"/>
        </w:rPr>
        <w:t>、</w:t>
      </w:r>
      <w:r w:rsidR="00D676DC" w:rsidRPr="00ED70C3">
        <w:rPr>
          <w:rFonts w:ascii="SimSun" w:hAnsi="SimSun"/>
          <w:sz w:val="21"/>
        </w:rPr>
        <w:t>危地马拉</w:t>
      </w:r>
      <w:r w:rsidRPr="00ED70C3">
        <w:rPr>
          <w:rFonts w:ascii="SimSun" w:hAnsi="SimSun"/>
          <w:sz w:val="21"/>
        </w:rPr>
        <w:t>、</w:t>
      </w:r>
      <w:r w:rsidR="00D676DC" w:rsidRPr="00ED70C3">
        <w:rPr>
          <w:rFonts w:ascii="SimSun" w:hAnsi="SimSun"/>
          <w:sz w:val="21"/>
        </w:rPr>
        <w:t>洪都拉斯</w:t>
      </w:r>
      <w:r w:rsidRPr="00ED70C3">
        <w:rPr>
          <w:rFonts w:ascii="SimSun" w:hAnsi="SimSun"/>
          <w:sz w:val="21"/>
        </w:rPr>
        <w:t>、</w:t>
      </w:r>
      <w:r w:rsidR="00D676DC" w:rsidRPr="00ED70C3">
        <w:rPr>
          <w:rFonts w:ascii="SimSun" w:hAnsi="SimSun"/>
          <w:sz w:val="21"/>
        </w:rPr>
        <w:t>匈牙利</w:t>
      </w:r>
      <w:r w:rsidRPr="00ED70C3">
        <w:rPr>
          <w:rFonts w:ascii="SimSun" w:hAnsi="SimSun"/>
          <w:sz w:val="21"/>
        </w:rPr>
        <w:t>、</w:t>
      </w:r>
      <w:r w:rsidR="00D676DC" w:rsidRPr="00ED70C3">
        <w:rPr>
          <w:rFonts w:ascii="SimSun" w:hAnsi="SimSun"/>
          <w:sz w:val="21"/>
        </w:rPr>
        <w:t>印度</w:t>
      </w:r>
      <w:r w:rsidRPr="00ED70C3">
        <w:rPr>
          <w:rFonts w:ascii="SimSun" w:hAnsi="SimSun"/>
          <w:sz w:val="21"/>
        </w:rPr>
        <w:t>、</w:t>
      </w:r>
      <w:r w:rsidR="00D676DC" w:rsidRPr="00ED70C3">
        <w:rPr>
          <w:rFonts w:ascii="SimSun" w:hAnsi="SimSun"/>
          <w:sz w:val="21"/>
        </w:rPr>
        <w:t>伊朗</w:t>
      </w:r>
      <w:r w:rsidR="00ED70C3">
        <w:rPr>
          <w:rFonts w:ascii="SimSun" w:hAnsi="SimSun"/>
          <w:sz w:val="21"/>
        </w:rPr>
        <w:t>(</w:t>
      </w:r>
      <w:r w:rsidR="00D676DC" w:rsidRPr="00ED70C3">
        <w:rPr>
          <w:rFonts w:ascii="SimSun" w:hAnsi="SimSun"/>
          <w:sz w:val="21"/>
        </w:rPr>
        <w:t>伊斯兰共和国</w:t>
      </w:r>
      <w:r w:rsidR="00ED70C3">
        <w:rPr>
          <w:rFonts w:ascii="SimSun" w:hAnsi="SimSun"/>
          <w:sz w:val="21"/>
        </w:rPr>
        <w:t>)</w:t>
      </w:r>
      <w:r w:rsidRPr="00ED70C3">
        <w:rPr>
          <w:rFonts w:ascii="SimSun" w:hAnsi="SimSun"/>
          <w:sz w:val="21"/>
        </w:rPr>
        <w:t>、</w:t>
      </w:r>
      <w:r w:rsidR="00D676DC" w:rsidRPr="00ED70C3">
        <w:rPr>
          <w:rFonts w:ascii="SimSun" w:hAnsi="SimSun"/>
          <w:sz w:val="21"/>
        </w:rPr>
        <w:t>以色列</w:t>
      </w:r>
      <w:r w:rsidRPr="00ED70C3">
        <w:rPr>
          <w:rFonts w:ascii="SimSun" w:hAnsi="SimSun"/>
          <w:sz w:val="21"/>
        </w:rPr>
        <w:t>、</w:t>
      </w:r>
      <w:r w:rsidR="00D676DC" w:rsidRPr="00ED70C3">
        <w:rPr>
          <w:rFonts w:ascii="SimSun" w:hAnsi="SimSun"/>
          <w:sz w:val="21"/>
        </w:rPr>
        <w:t>意大利</w:t>
      </w:r>
      <w:r w:rsidRPr="00ED70C3">
        <w:rPr>
          <w:rFonts w:ascii="SimSun" w:hAnsi="SimSun"/>
          <w:sz w:val="21"/>
        </w:rPr>
        <w:t>、</w:t>
      </w:r>
      <w:r w:rsidR="00D676DC" w:rsidRPr="00ED70C3">
        <w:rPr>
          <w:rFonts w:ascii="SimSun" w:hAnsi="SimSun"/>
          <w:sz w:val="21"/>
        </w:rPr>
        <w:t>日本</w:t>
      </w:r>
      <w:r w:rsidRPr="00ED70C3">
        <w:rPr>
          <w:rFonts w:ascii="SimSun" w:hAnsi="SimSun"/>
          <w:sz w:val="21"/>
        </w:rPr>
        <w:t>、</w:t>
      </w:r>
      <w:r w:rsidR="00D676DC" w:rsidRPr="00ED70C3">
        <w:rPr>
          <w:rFonts w:ascii="SimSun" w:hAnsi="SimSun"/>
          <w:sz w:val="21"/>
        </w:rPr>
        <w:t>拉脱维亚</w:t>
      </w:r>
      <w:r w:rsidRPr="00ED70C3">
        <w:rPr>
          <w:rFonts w:ascii="SimSun" w:hAnsi="SimSun"/>
          <w:sz w:val="21"/>
        </w:rPr>
        <w:t>、</w:t>
      </w:r>
      <w:r w:rsidR="00D676DC" w:rsidRPr="00ED70C3">
        <w:rPr>
          <w:rFonts w:ascii="SimSun" w:hAnsi="SimSun"/>
          <w:sz w:val="21"/>
        </w:rPr>
        <w:t>立陶宛</w:t>
      </w:r>
      <w:r w:rsidRPr="00ED70C3">
        <w:rPr>
          <w:rFonts w:ascii="SimSun" w:hAnsi="SimSun"/>
          <w:sz w:val="21"/>
        </w:rPr>
        <w:t>、</w:t>
      </w:r>
      <w:r w:rsidR="00D676DC" w:rsidRPr="00ED70C3">
        <w:rPr>
          <w:rFonts w:ascii="SimSun" w:hAnsi="SimSun"/>
          <w:sz w:val="21"/>
        </w:rPr>
        <w:t>马达加斯加</w:t>
      </w:r>
      <w:r w:rsidRPr="00ED70C3">
        <w:rPr>
          <w:rFonts w:ascii="SimSun" w:hAnsi="SimSun"/>
          <w:sz w:val="21"/>
        </w:rPr>
        <w:t>、</w:t>
      </w:r>
      <w:r w:rsidR="00D676DC" w:rsidRPr="00ED70C3">
        <w:rPr>
          <w:rFonts w:ascii="SimSun" w:hAnsi="SimSun"/>
          <w:sz w:val="21"/>
        </w:rPr>
        <w:t>墨西哥</w:t>
      </w:r>
      <w:r w:rsidRPr="00ED70C3">
        <w:rPr>
          <w:rFonts w:ascii="SimSun" w:hAnsi="SimSun"/>
          <w:sz w:val="21"/>
        </w:rPr>
        <w:t>、</w:t>
      </w:r>
      <w:r w:rsidR="00D676DC" w:rsidRPr="00ED70C3">
        <w:rPr>
          <w:rFonts w:ascii="SimSun" w:hAnsi="SimSun"/>
          <w:sz w:val="21"/>
        </w:rPr>
        <w:t>摩洛哥</w:t>
      </w:r>
      <w:r w:rsidRPr="00ED70C3">
        <w:rPr>
          <w:rFonts w:ascii="SimSun" w:hAnsi="SimSun"/>
          <w:sz w:val="21"/>
        </w:rPr>
        <w:t>、</w:t>
      </w:r>
      <w:r w:rsidR="00D676DC" w:rsidRPr="00ED70C3">
        <w:rPr>
          <w:rFonts w:ascii="SimSun" w:hAnsi="SimSun"/>
          <w:sz w:val="21"/>
        </w:rPr>
        <w:t>新西兰</w:t>
      </w:r>
      <w:r w:rsidRPr="00ED70C3">
        <w:rPr>
          <w:rFonts w:ascii="SimSun" w:hAnsi="SimSun"/>
          <w:sz w:val="21"/>
        </w:rPr>
        <w:t>、</w:t>
      </w:r>
      <w:r w:rsidR="00D676DC" w:rsidRPr="00ED70C3">
        <w:rPr>
          <w:rFonts w:ascii="SimSun" w:hAnsi="SimSun"/>
          <w:sz w:val="21"/>
        </w:rPr>
        <w:t>尼加拉瓜</w:t>
      </w:r>
      <w:r w:rsidRPr="00ED70C3">
        <w:rPr>
          <w:rFonts w:ascii="SimSun" w:hAnsi="SimSun"/>
          <w:sz w:val="21"/>
        </w:rPr>
        <w:t>、</w:t>
      </w:r>
      <w:r w:rsidR="00D676DC" w:rsidRPr="00ED70C3">
        <w:rPr>
          <w:rFonts w:ascii="SimSun" w:hAnsi="SimSun"/>
          <w:sz w:val="21"/>
        </w:rPr>
        <w:t>尼日利亚</w:t>
      </w:r>
      <w:r w:rsidRPr="00ED70C3">
        <w:rPr>
          <w:rFonts w:ascii="SimSun" w:hAnsi="SimSun"/>
          <w:sz w:val="21"/>
        </w:rPr>
        <w:t>、</w:t>
      </w:r>
      <w:r w:rsidR="00D676DC" w:rsidRPr="00ED70C3">
        <w:rPr>
          <w:rFonts w:ascii="SimSun" w:hAnsi="SimSun"/>
          <w:sz w:val="21"/>
        </w:rPr>
        <w:t>挪威</w:t>
      </w:r>
      <w:r w:rsidRPr="00ED70C3">
        <w:rPr>
          <w:rFonts w:ascii="SimSun" w:hAnsi="SimSun"/>
          <w:sz w:val="21"/>
        </w:rPr>
        <w:t>、</w:t>
      </w:r>
      <w:r w:rsidR="00D676DC" w:rsidRPr="00ED70C3">
        <w:rPr>
          <w:rFonts w:ascii="SimSun" w:hAnsi="SimSun"/>
          <w:sz w:val="21"/>
        </w:rPr>
        <w:t>巴拿马</w:t>
      </w:r>
      <w:r w:rsidRPr="00ED70C3">
        <w:rPr>
          <w:rFonts w:ascii="SimSun" w:hAnsi="SimSun"/>
          <w:sz w:val="21"/>
        </w:rPr>
        <w:t>、</w:t>
      </w:r>
      <w:r w:rsidR="00D676DC" w:rsidRPr="00ED70C3">
        <w:rPr>
          <w:rFonts w:ascii="SimSun" w:hAnsi="SimSun"/>
          <w:sz w:val="21"/>
        </w:rPr>
        <w:t>波兰</w:t>
      </w:r>
      <w:r w:rsidRPr="00ED70C3">
        <w:rPr>
          <w:rFonts w:ascii="SimSun" w:hAnsi="SimSun"/>
          <w:sz w:val="21"/>
        </w:rPr>
        <w:t>、</w:t>
      </w:r>
      <w:r w:rsidR="00D676DC" w:rsidRPr="00ED70C3">
        <w:rPr>
          <w:rFonts w:ascii="SimSun" w:hAnsi="SimSun"/>
          <w:sz w:val="21"/>
        </w:rPr>
        <w:t>葡萄牙</w:t>
      </w:r>
      <w:r w:rsidRPr="00ED70C3">
        <w:rPr>
          <w:rFonts w:ascii="SimSun" w:hAnsi="SimSun"/>
          <w:sz w:val="21"/>
        </w:rPr>
        <w:t>、</w:t>
      </w:r>
      <w:r w:rsidR="00D676DC" w:rsidRPr="00ED70C3">
        <w:rPr>
          <w:rFonts w:ascii="SimSun" w:hAnsi="SimSun"/>
          <w:sz w:val="21"/>
        </w:rPr>
        <w:t>大韩民国</w:t>
      </w:r>
      <w:r w:rsidRPr="00ED70C3">
        <w:rPr>
          <w:rFonts w:ascii="SimSun" w:hAnsi="SimSun"/>
          <w:sz w:val="21"/>
        </w:rPr>
        <w:t>、</w:t>
      </w:r>
      <w:r w:rsidR="00D676DC" w:rsidRPr="00ED70C3">
        <w:rPr>
          <w:rFonts w:ascii="SimSun" w:hAnsi="SimSun"/>
          <w:sz w:val="21"/>
        </w:rPr>
        <w:t>罗马尼亚</w:t>
      </w:r>
      <w:r w:rsidRPr="00ED70C3">
        <w:rPr>
          <w:rFonts w:ascii="SimSun" w:hAnsi="SimSun"/>
          <w:sz w:val="21"/>
        </w:rPr>
        <w:t>、</w:t>
      </w:r>
      <w:r w:rsidR="00D676DC" w:rsidRPr="00ED70C3">
        <w:rPr>
          <w:rFonts w:ascii="SimSun" w:hAnsi="SimSun"/>
          <w:sz w:val="21"/>
        </w:rPr>
        <w:t>俄罗斯联邦</w:t>
      </w:r>
      <w:r w:rsidRPr="00ED70C3">
        <w:rPr>
          <w:rFonts w:ascii="SimSun" w:hAnsi="SimSun"/>
          <w:sz w:val="21"/>
        </w:rPr>
        <w:t>、</w:t>
      </w:r>
      <w:r w:rsidR="00D676DC" w:rsidRPr="00ED70C3">
        <w:rPr>
          <w:rFonts w:ascii="SimSun" w:hAnsi="SimSun"/>
          <w:sz w:val="21"/>
        </w:rPr>
        <w:t>沙特阿拉伯</w:t>
      </w:r>
      <w:r w:rsidRPr="00ED70C3">
        <w:rPr>
          <w:rFonts w:ascii="SimSun" w:hAnsi="SimSun"/>
          <w:sz w:val="21"/>
        </w:rPr>
        <w:t>、</w:t>
      </w:r>
      <w:r w:rsidR="00D676DC" w:rsidRPr="00ED70C3">
        <w:rPr>
          <w:rFonts w:ascii="SimSun" w:hAnsi="SimSun"/>
          <w:sz w:val="21"/>
        </w:rPr>
        <w:t>塞尔维亚</w:t>
      </w:r>
      <w:r w:rsidRPr="00ED70C3">
        <w:rPr>
          <w:rFonts w:ascii="SimSun" w:hAnsi="SimSun"/>
          <w:sz w:val="21"/>
        </w:rPr>
        <w:t>、</w:t>
      </w:r>
      <w:r w:rsidR="00D676DC" w:rsidRPr="00ED70C3">
        <w:rPr>
          <w:rFonts w:ascii="SimSun" w:hAnsi="SimSun"/>
          <w:sz w:val="21"/>
        </w:rPr>
        <w:t>新加坡</w:t>
      </w:r>
      <w:r w:rsidRPr="00ED70C3">
        <w:rPr>
          <w:rFonts w:ascii="SimSun" w:hAnsi="SimSun"/>
          <w:sz w:val="21"/>
        </w:rPr>
        <w:t>、</w:t>
      </w:r>
      <w:r w:rsidR="00D676DC" w:rsidRPr="00ED70C3">
        <w:rPr>
          <w:rFonts w:ascii="SimSun" w:hAnsi="SimSun"/>
          <w:sz w:val="21"/>
        </w:rPr>
        <w:t>斯洛伐克</w:t>
      </w:r>
      <w:r w:rsidRPr="00ED70C3">
        <w:rPr>
          <w:rFonts w:ascii="SimSun" w:hAnsi="SimSun"/>
          <w:sz w:val="21"/>
        </w:rPr>
        <w:t>、</w:t>
      </w:r>
      <w:r w:rsidR="00D676DC" w:rsidRPr="00ED70C3">
        <w:rPr>
          <w:rFonts w:ascii="SimSun" w:hAnsi="SimSun"/>
          <w:sz w:val="21"/>
        </w:rPr>
        <w:t>南非</w:t>
      </w:r>
      <w:r w:rsidRPr="00ED70C3">
        <w:rPr>
          <w:rFonts w:ascii="SimSun" w:hAnsi="SimSun"/>
          <w:sz w:val="21"/>
        </w:rPr>
        <w:t>、</w:t>
      </w:r>
      <w:r w:rsidR="00D676DC" w:rsidRPr="00ED70C3">
        <w:rPr>
          <w:rFonts w:ascii="SimSun" w:hAnsi="SimSun"/>
          <w:sz w:val="21"/>
        </w:rPr>
        <w:t>西班牙</w:t>
      </w:r>
      <w:r w:rsidRPr="00ED70C3">
        <w:rPr>
          <w:rFonts w:ascii="SimSun" w:hAnsi="SimSun"/>
          <w:sz w:val="21"/>
        </w:rPr>
        <w:t>、</w:t>
      </w:r>
      <w:r w:rsidR="00D676DC" w:rsidRPr="00ED70C3">
        <w:rPr>
          <w:rFonts w:ascii="SimSun" w:hAnsi="SimSun"/>
          <w:sz w:val="21"/>
        </w:rPr>
        <w:t>瑞典</w:t>
      </w:r>
      <w:r w:rsidRPr="00ED70C3">
        <w:rPr>
          <w:rFonts w:ascii="SimSun" w:hAnsi="SimSun"/>
          <w:sz w:val="21"/>
        </w:rPr>
        <w:t>、</w:t>
      </w:r>
      <w:r w:rsidR="00D676DC" w:rsidRPr="00ED70C3">
        <w:rPr>
          <w:rFonts w:ascii="SimSun" w:hAnsi="SimSun"/>
          <w:sz w:val="21"/>
        </w:rPr>
        <w:t>瑞士</w:t>
      </w:r>
      <w:r w:rsidRPr="00ED70C3">
        <w:rPr>
          <w:rFonts w:ascii="SimSun" w:hAnsi="SimSun"/>
          <w:sz w:val="21"/>
        </w:rPr>
        <w:t>、</w:t>
      </w:r>
      <w:r w:rsidR="00D676DC" w:rsidRPr="00ED70C3">
        <w:rPr>
          <w:rFonts w:ascii="SimSun" w:hAnsi="SimSun"/>
          <w:sz w:val="21"/>
        </w:rPr>
        <w:t>泰国</w:t>
      </w:r>
      <w:r w:rsidRPr="00ED70C3">
        <w:rPr>
          <w:rFonts w:ascii="SimSun" w:hAnsi="SimSun"/>
          <w:sz w:val="21"/>
        </w:rPr>
        <w:t>、</w:t>
      </w:r>
      <w:r w:rsidR="00D676DC" w:rsidRPr="00ED70C3">
        <w:rPr>
          <w:rFonts w:ascii="SimSun" w:hAnsi="SimSun"/>
          <w:sz w:val="21"/>
        </w:rPr>
        <w:t>特立尼达和多巴哥</w:t>
      </w:r>
      <w:r w:rsidRPr="00ED70C3">
        <w:rPr>
          <w:rFonts w:ascii="SimSun" w:hAnsi="SimSun"/>
          <w:sz w:val="21"/>
        </w:rPr>
        <w:t>、</w:t>
      </w:r>
      <w:r w:rsidR="00D676DC" w:rsidRPr="00ED70C3">
        <w:rPr>
          <w:rFonts w:ascii="SimSun" w:hAnsi="SimSun"/>
          <w:sz w:val="21"/>
        </w:rPr>
        <w:t>突尼斯</w:t>
      </w:r>
      <w:r w:rsidRPr="00ED70C3">
        <w:rPr>
          <w:rFonts w:ascii="SimSun" w:hAnsi="SimSun"/>
          <w:sz w:val="21"/>
        </w:rPr>
        <w:t>、</w:t>
      </w:r>
      <w:r w:rsidR="00D676DC" w:rsidRPr="00ED70C3">
        <w:rPr>
          <w:rFonts w:ascii="SimSun" w:hAnsi="SimSun"/>
          <w:sz w:val="21"/>
        </w:rPr>
        <w:t>土耳其</w:t>
      </w:r>
      <w:r w:rsidRPr="00ED70C3">
        <w:rPr>
          <w:rFonts w:ascii="SimSun" w:hAnsi="SimSun"/>
          <w:sz w:val="21"/>
        </w:rPr>
        <w:t>、</w:t>
      </w:r>
      <w:r w:rsidR="00D676DC" w:rsidRPr="00ED70C3">
        <w:rPr>
          <w:rFonts w:ascii="SimSun" w:hAnsi="SimSun"/>
          <w:sz w:val="21"/>
        </w:rPr>
        <w:t>乌克兰</w:t>
      </w:r>
      <w:r w:rsidRPr="00ED70C3">
        <w:rPr>
          <w:rFonts w:ascii="SimSun" w:hAnsi="SimSun"/>
          <w:sz w:val="21"/>
        </w:rPr>
        <w:t>、</w:t>
      </w:r>
      <w:r w:rsidR="00D676DC" w:rsidRPr="00ED70C3">
        <w:rPr>
          <w:rFonts w:ascii="SimSun" w:hAnsi="SimSun"/>
          <w:sz w:val="21"/>
        </w:rPr>
        <w:t>阿拉伯联合酋长国</w:t>
      </w:r>
      <w:r w:rsidRPr="00ED70C3">
        <w:rPr>
          <w:rFonts w:ascii="SimSun" w:hAnsi="SimSun"/>
          <w:sz w:val="21"/>
        </w:rPr>
        <w:t>、</w:t>
      </w:r>
      <w:r w:rsidR="00D676DC" w:rsidRPr="00ED70C3">
        <w:rPr>
          <w:rFonts w:ascii="SimSun" w:hAnsi="SimSun"/>
          <w:sz w:val="21"/>
        </w:rPr>
        <w:t>联合王国</w:t>
      </w:r>
      <w:r w:rsidRPr="00ED70C3">
        <w:rPr>
          <w:rFonts w:ascii="SimSun" w:hAnsi="SimSun"/>
          <w:sz w:val="21"/>
        </w:rPr>
        <w:t>、</w:t>
      </w:r>
      <w:r w:rsidR="00D676DC" w:rsidRPr="00ED70C3">
        <w:rPr>
          <w:rFonts w:ascii="SimSun" w:hAnsi="SimSun"/>
          <w:sz w:val="21"/>
        </w:rPr>
        <w:t>坦桑尼亚联合共和国</w:t>
      </w:r>
      <w:r w:rsidRPr="00ED70C3">
        <w:rPr>
          <w:rFonts w:ascii="SimSun" w:hAnsi="SimSun"/>
          <w:sz w:val="21"/>
        </w:rPr>
        <w:t>、</w:t>
      </w:r>
      <w:r w:rsidR="00D676DC" w:rsidRPr="00ED70C3">
        <w:rPr>
          <w:rFonts w:ascii="SimSun" w:hAnsi="SimSun"/>
          <w:sz w:val="21"/>
        </w:rPr>
        <w:t>美利坚合众国</w:t>
      </w:r>
      <w:r w:rsidR="00ED70C3">
        <w:rPr>
          <w:rFonts w:ascii="SimSun" w:hAnsi="SimSun" w:hint="eastAsia"/>
          <w:sz w:val="21"/>
        </w:rPr>
        <w:t>(</w:t>
      </w:r>
      <w:r w:rsidR="00553A86" w:rsidRPr="00ED70C3">
        <w:rPr>
          <w:rFonts w:ascii="SimSun" w:hAnsi="SimSun"/>
          <w:sz w:val="21"/>
        </w:rPr>
        <w:t>6</w:t>
      </w:r>
      <w:r w:rsidR="009878EB" w:rsidRPr="00ED70C3">
        <w:rPr>
          <w:rFonts w:ascii="SimSun" w:hAnsi="SimSun"/>
          <w:sz w:val="21"/>
        </w:rPr>
        <w:t>4</w:t>
      </w:r>
      <w:r w:rsidRPr="00ED70C3">
        <w:rPr>
          <w:rFonts w:ascii="SimSun" w:hAnsi="SimSun" w:hint="eastAsia"/>
          <w:sz w:val="21"/>
        </w:rPr>
        <w:t>个</w:t>
      </w:r>
      <w:r w:rsidR="00ED70C3">
        <w:rPr>
          <w:rFonts w:ascii="SimSun" w:hAnsi="SimSun" w:hint="eastAsia"/>
          <w:sz w:val="21"/>
        </w:rPr>
        <w:t>)</w:t>
      </w:r>
      <w:r w:rsidRPr="00ED70C3">
        <w:rPr>
          <w:rFonts w:ascii="SimSun" w:hAnsi="SimSun" w:hint="eastAsia"/>
          <w:sz w:val="21"/>
        </w:rPr>
        <w:t>；</w:t>
      </w:r>
      <w:r w:rsidR="00ED70C3">
        <w:rPr>
          <w:rFonts w:ascii="SimSun" w:hAnsi="SimSun" w:hint="eastAsia"/>
          <w:sz w:val="21"/>
        </w:rPr>
        <w:t>(</w:t>
      </w:r>
      <w:r w:rsidR="009878EB" w:rsidRPr="00ED70C3">
        <w:rPr>
          <w:rFonts w:ascii="SimSun" w:hAnsi="SimSun"/>
          <w:sz w:val="21"/>
        </w:rPr>
        <w:t>ii</w:t>
      </w:r>
      <w:r w:rsidR="00ED70C3">
        <w:rPr>
          <w:rFonts w:ascii="SimSun" w:hAnsi="SimSun" w:hint="eastAsia"/>
          <w:sz w:val="21"/>
        </w:rPr>
        <w:t>)</w:t>
      </w:r>
      <w:r w:rsidR="009F14BF" w:rsidRPr="00ED70C3">
        <w:rPr>
          <w:rFonts w:ascii="SimSun" w:hAnsi="SimSun" w:hint="eastAsia"/>
          <w:sz w:val="21"/>
        </w:rPr>
        <w:t>下列政府间组织：欧洲专利局</w:t>
      </w:r>
      <w:r w:rsidR="00ED70C3">
        <w:rPr>
          <w:rFonts w:ascii="SimSun" w:hAnsi="SimSun"/>
          <w:sz w:val="21"/>
        </w:rPr>
        <w:t>(</w:t>
      </w:r>
      <w:r w:rsidR="009878EB" w:rsidRPr="00ED70C3">
        <w:rPr>
          <w:rFonts w:ascii="SimSun" w:hAnsi="SimSun"/>
          <w:sz w:val="21"/>
        </w:rPr>
        <w:t>EPO</w:t>
      </w:r>
      <w:r w:rsidR="00ED70C3">
        <w:rPr>
          <w:rFonts w:ascii="SimSun" w:hAnsi="SimSun"/>
          <w:sz w:val="21"/>
        </w:rPr>
        <w:t>)</w:t>
      </w:r>
      <w:r w:rsidR="009F14BF" w:rsidRPr="00ED70C3">
        <w:rPr>
          <w:rFonts w:ascii="SimSun" w:hAnsi="SimSun" w:hint="eastAsia"/>
          <w:sz w:val="21"/>
        </w:rPr>
        <w:t>、北欧专利局</w:t>
      </w:r>
      <w:r w:rsidR="00ED70C3">
        <w:rPr>
          <w:rFonts w:ascii="SimSun" w:hAnsi="SimSun"/>
          <w:sz w:val="21"/>
        </w:rPr>
        <w:t>(</w:t>
      </w:r>
      <w:r w:rsidR="009878EB" w:rsidRPr="00ED70C3">
        <w:rPr>
          <w:rFonts w:ascii="SimSun" w:hAnsi="SimSun"/>
          <w:sz w:val="21"/>
        </w:rPr>
        <w:t>NPI</w:t>
      </w:r>
      <w:r w:rsidR="00ED70C3">
        <w:rPr>
          <w:rFonts w:ascii="SimSun" w:hAnsi="SimSun"/>
          <w:sz w:val="21"/>
        </w:rPr>
        <w:t>)(</w:t>
      </w:r>
      <w:r w:rsidR="009878EB" w:rsidRPr="00ED70C3">
        <w:rPr>
          <w:rFonts w:ascii="SimSun" w:hAnsi="SimSun"/>
          <w:sz w:val="21"/>
        </w:rPr>
        <w:t>2</w:t>
      </w:r>
      <w:r w:rsidR="009F14BF" w:rsidRPr="00ED70C3">
        <w:rPr>
          <w:rFonts w:ascii="SimSun" w:hAnsi="SimSun" w:hint="eastAsia"/>
          <w:sz w:val="21"/>
        </w:rPr>
        <w:t>个</w:t>
      </w:r>
      <w:r w:rsidR="00ED70C3">
        <w:rPr>
          <w:rFonts w:ascii="SimSun" w:hAnsi="SimSun"/>
          <w:sz w:val="21"/>
        </w:rPr>
        <w:t>)</w:t>
      </w:r>
      <w:r w:rsidR="00814C21" w:rsidRPr="00ED70C3">
        <w:rPr>
          <w:rFonts w:ascii="SimSun" w:hAnsi="SimSun" w:hint="eastAsia"/>
          <w:sz w:val="21"/>
        </w:rPr>
        <w:t>。</w:t>
      </w:r>
    </w:p>
    <w:p w:rsidR="009878EB" w:rsidRPr="00ED70C3" w:rsidRDefault="00887893"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下列政府间组织作为观察员派代表列席了会议：</w:t>
      </w:r>
      <w:r w:rsidR="005D274A" w:rsidRPr="00ED70C3">
        <w:rPr>
          <w:rFonts w:ascii="SimSun" w:hAnsi="SimSun" w:hint="eastAsia"/>
          <w:sz w:val="21"/>
        </w:rPr>
        <w:t>非洲知识产权组织</w:t>
      </w:r>
      <w:r w:rsidR="00ED70C3">
        <w:rPr>
          <w:rFonts w:ascii="SimSun" w:hAnsi="SimSun"/>
          <w:sz w:val="21"/>
        </w:rPr>
        <w:t>(</w:t>
      </w:r>
      <w:r w:rsidR="00553A86" w:rsidRPr="00ED70C3">
        <w:rPr>
          <w:rFonts w:ascii="SimSun" w:hAnsi="SimSun"/>
          <w:sz w:val="21"/>
        </w:rPr>
        <w:t>OAPI</w:t>
      </w:r>
      <w:r w:rsidR="00ED70C3">
        <w:rPr>
          <w:rFonts w:ascii="SimSun" w:hAnsi="SimSun"/>
          <w:sz w:val="21"/>
        </w:rPr>
        <w:t>)</w:t>
      </w:r>
      <w:r w:rsidR="0011357E" w:rsidRPr="00ED70C3">
        <w:rPr>
          <w:rFonts w:ascii="SimSun" w:hAnsi="SimSun" w:hint="eastAsia"/>
          <w:sz w:val="21"/>
        </w:rPr>
        <w:t>、</w:t>
      </w:r>
      <w:r w:rsidR="00D676DC" w:rsidRPr="00ED70C3">
        <w:rPr>
          <w:rFonts w:ascii="SimSun" w:hAnsi="SimSun"/>
          <w:sz w:val="21"/>
        </w:rPr>
        <w:t>非洲地区知识产权组织</w:t>
      </w:r>
      <w:r w:rsidR="00ED70C3">
        <w:rPr>
          <w:rFonts w:ascii="SimSun" w:hAnsi="SimSun"/>
          <w:sz w:val="21"/>
        </w:rPr>
        <w:t>(</w:t>
      </w:r>
      <w:r w:rsidR="00553A86" w:rsidRPr="00ED70C3">
        <w:rPr>
          <w:rFonts w:ascii="SimSun" w:hAnsi="SimSun"/>
          <w:sz w:val="21"/>
        </w:rPr>
        <w:t>ARIPO</w:t>
      </w:r>
      <w:r w:rsidR="00ED70C3">
        <w:rPr>
          <w:rFonts w:ascii="SimSun" w:hAnsi="SimSun"/>
          <w:sz w:val="21"/>
        </w:rPr>
        <w:t>)</w:t>
      </w:r>
      <w:r w:rsidR="0011357E" w:rsidRPr="00ED70C3">
        <w:rPr>
          <w:rFonts w:ascii="SimSun" w:hAnsi="SimSun" w:hint="eastAsia"/>
          <w:sz w:val="21"/>
        </w:rPr>
        <w:t>、</w:t>
      </w:r>
      <w:r w:rsidR="00D676DC" w:rsidRPr="00ED70C3">
        <w:rPr>
          <w:rFonts w:ascii="SimSun" w:hAnsi="SimSun"/>
          <w:sz w:val="21"/>
        </w:rPr>
        <w:t>欧亚专利组织</w:t>
      </w:r>
      <w:r w:rsidR="00ED70C3">
        <w:rPr>
          <w:rFonts w:ascii="SimSun" w:hAnsi="SimSun"/>
          <w:sz w:val="21"/>
        </w:rPr>
        <w:t>(</w:t>
      </w:r>
      <w:r w:rsidR="00553A86" w:rsidRPr="00ED70C3">
        <w:rPr>
          <w:rFonts w:ascii="SimSun" w:hAnsi="SimSun"/>
          <w:sz w:val="21"/>
        </w:rPr>
        <w:t>EAPO</w:t>
      </w:r>
      <w:r w:rsidR="00ED70C3">
        <w:rPr>
          <w:rFonts w:ascii="SimSun" w:hAnsi="SimSun"/>
          <w:sz w:val="21"/>
        </w:rPr>
        <w:t>)</w:t>
      </w:r>
      <w:r w:rsidR="0011357E" w:rsidRPr="00ED70C3">
        <w:rPr>
          <w:rFonts w:ascii="SimSun" w:hAnsi="SimSun" w:hint="eastAsia"/>
          <w:sz w:val="21"/>
        </w:rPr>
        <w:t>、</w:t>
      </w:r>
      <w:r w:rsidR="00D676DC" w:rsidRPr="00ED70C3">
        <w:rPr>
          <w:rFonts w:ascii="SimSun" w:hAnsi="SimSun"/>
          <w:sz w:val="21"/>
        </w:rPr>
        <w:t>南方中心</w:t>
      </w:r>
      <w:r w:rsidR="00ED70C3">
        <w:rPr>
          <w:rFonts w:ascii="SimSun" w:hAnsi="SimSun"/>
          <w:sz w:val="21"/>
        </w:rPr>
        <w:t>(</w:t>
      </w:r>
      <w:r w:rsidR="00553A86" w:rsidRPr="00ED70C3">
        <w:rPr>
          <w:rFonts w:ascii="SimSun" w:hAnsi="SimSun"/>
          <w:sz w:val="21"/>
        </w:rPr>
        <w:t>4</w:t>
      </w:r>
      <w:r w:rsidR="005D274A" w:rsidRPr="00ED70C3">
        <w:rPr>
          <w:rFonts w:ascii="SimSun" w:hAnsi="SimSun" w:hint="eastAsia"/>
          <w:sz w:val="21"/>
        </w:rPr>
        <w:t>个</w:t>
      </w:r>
      <w:r w:rsidR="00ED70C3">
        <w:rPr>
          <w:rFonts w:ascii="SimSun" w:hAnsi="SimSun"/>
          <w:sz w:val="21"/>
        </w:rPr>
        <w:t>)</w:t>
      </w:r>
      <w:r w:rsidR="00814C21" w:rsidRPr="00ED70C3">
        <w:rPr>
          <w:rFonts w:ascii="SimSun" w:hAnsi="SimSun" w:hint="eastAsia"/>
          <w:sz w:val="21"/>
        </w:rPr>
        <w:t>。</w:t>
      </w:r>
    </w:p>
    <w:p w:rsidR="00553A86" w:rsidRPr="00ED70C3" w:rsidRDefault="0011357E"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下列国家非政府组织作为观察员派代表列席了会议：</w:t>
      </w:r>
      <w:r w:rsidR="00D676DC" w:rsidRPr="00ED70C3">
        <w:rPr>
          <w:rFonts w:ascii="SimSun" w:hAnsi="SimSun"/>
          <w:sz w:val="21"/>
        </w:rPr>
        <w:t>亚洲专利代理人协会</w:t>
      </w:r>
      <w:r w:rsidR="00ED70C3">
        <w:rPr>
          <w:rFonts w:ascii="SimSun" w:hAnsi="SimSun"/>
          <w:sz w:val="21"/>
        </w:rPr>
        <w:t>(</w:t>
      </w:r>
      <w:r w:rsidR="00553A86" w:rsidRPr="00ED70C3">
        <w:rPr>
          <w:rFonts w:ascii="SimSun" w:hAnsi="SimSun"/>
          <w:sz w:val="21"/>
        </w:rPr>
        <w:t>APAA</w:t>
      </w:r>
      <w:r w:rsidR="00ED70C3">
        <w:rPr>
          <w:rFonts w:ascii="SimSun" w:hAnsi="SimSun"/>
          <w:sz w:val="21"/>
        </w:rPr>
        <w:t>)</w:t>
      </w:r>
      <w:r w:rsidR="00D5274C" w:rsidRPr="00ED70C3">
        <w:rPr>
          <w:rFonts w:ascii="SimSun" w:hAnsi="SimSun"/>
          <w:sz w:val="21"/>
        </w:rPr>
        <w:t>、</w:t>
      </w:r>
      <w:r w:rsidR="00D676DC" w:rsidRPr="00ED70C3">
        <w:rPr>
          <w:rFonts w:ascii="SimSun" w:hAnsi="SimSun"/>
          <w:sz w:val="21"/>
        </w:rPr>
        <w:t>欧洲法律学生协会</w:t>
      </w:r>
      <w:r w:rsidR="00ED70C3">
        <w:rPr>
          <w:rFonts w:ascii="SimSun" w:hAnsi="SimSun"/>
          <w:sz w:val="21"/>
        </w:rPr>
        <w:t>(</w:t>
      </w:r>
      <w:r w:rsidR="00553A86" w:rsidRPr="00ED70C3">
        <w:rPr>
          <w:rFonts w:ascii="SimSun" w:hAnsi="SimSun"/>
          <w:sz w:val="21"/>
        </w:rPr>
        <w:t>ELSA</w:t>
      </w:r>
      <w:r w:rsidR="00C524FF" w:rsidRPr="00ED70C3">
        <w:rPr>
          <w:rFonts w:ascii="SimSun" w:hAnsi="SimSun" w:hint="eastAsia"/>
          <w:sz w:val="21"/>
        </w:rPr>
        <w:t>国际</w:t>
      </w:r>
      <w:r w:rsidR="00ED70C3">
        <w:rPr>
          <w:rFonts w:ascii="SimSun" w:hAnsi="SimSun"/>
          <w:sz w:val="21"/>
        </w:rPr>
        <w:t>)</w:t>
      </w:r>
      <w:r w:rsidR="00B335C2" w:rsidRPr="00ED70C3">
        <w:rPr>
          <w:rFonts w:ascii="SimSun" w:hAnsi="SimSun" w:hint="eastAsia"/>
          <w:sz w:val="21"/>
        </w:rPr>
        <w:t>、</w:t>
      </w:r>
      <w:r w:rsidR="00D676DC" w:rsidRPr="00ED70C3">
        <w:rPr>
          <w:rFonts w:ascii="SimSun" w:hAnsi="SimSun"/>
          <w:sz w:val="21"/>
        </w:rPr>
        <w:t>创新远见</w:t>
      </w:r>
      <w:r w:rsidR="00B335C2" w:rsidRPr="00ED70C3">
        <w:rPr>
          <w:rFonts w:ascii="SimSun" w:hAnsi="SimSun" w:hint="eastAsia"/>
          <w:sz w:val="21"/>
        </w:rPr>
        <w:t>、</w:t>
      </w:r>
      <w:r w:rsidR="00D676DC" w:rsidRPr="00ED70C3">
        <w:rPr>
          <w:rFonts w:ascii="SimSun" w:hAnsi="SimSun"/>
          <w:sz w:val="21"/>
        </w:rPr>
        <w:t>欧洲专利局注册职业代理人协会</w:t>
      </w:r>
      <w:r w:rsidR="00ED70C3">
        <w:rPr>
          <w:rFonts w:ascii="SimSun" w:hAnsi="SimSun"/>
          <w:sz w:val="21"/>
        </w:rPr>
        <w:t>(</w:t>
      </w:r>
      <w:r w:rsidR="00553A86" w:rsidRPr="00ED70C3">
        <w:rPr>
          <w:rFonts w:ascii="SimSun" w:hAnsi="SimSun"/>
          <w:sz w:val="21"/>
        </w:rPr>
        <w:t>EPI</w:t>
      </w:r>
      <w:r w:rsidR="00ED70C3">
        <w:rPr>
          <w:rFonts w:ascii="SimSun" w:hAnsi="SimSun"/>
          <w:sz w:val="21"/>
        </w:rPr>
        <w:t>)</w:t>
      </w:r>
      <w:r w:rsidR="00B335C2" w:rsidRPr="00ED70C3">
        <w:rPr>
          <w:rFonts w:ascii="SimSun" w:hAnsi="SimSun" w:hint="eastAsia"/>
          <w:sz w:val="21"/>
        </w:rPr>
        <w:t>、</w:t>
      </w:r>
      <w:r w:rsidR="00D676DC" w:rsidRPr="00ED70C3">
        <w:rPr>
          <w:rFonts w:ascii="SimSun" w:hAnsi="SimSun"/>
          <w:sz w:val="21"/>
        </w:rPr>
        <w:t>贸易和可持续发展国际中心</w:t>
      </w:r>
      <w:r w:rsidR="00ED70C3">
        <w:rPr>
          <w:rFonts w:ascii="SimSun" w:hAnsi="SimSun"/>
          <w:sz w:val="21"/>
        </w:rPr>
        <w:t>(</w:t>
      </w:r>
      <w:r w:rsidR="005F27AB" w:rsidRPr="00ED70C3">
        <w:rPr>
          <w:rFonts w:ascii="SimSun" w:hAnsi="SimSun"/>
          <w:sz w:val="21"/>
        </w:rPr>
        <w:t>ICTSD</w:t>
      </w:r>
      <w:r w:rsidR="00ED70C3">
        <w:rPr>
          <w:rFonts w:ascii="SimSun" w:hAnsi="SimSun"/>
          <w:sz w:val="21"/>
        </w:rPr>
        <w:t>)</w:t>
      </w:r>
      <w:r w:rsidR="00B335C2" w:rsidRPr="00ED70C3">
        <w:rPr>
          <w:rFonts w:ascii="SimSun" w:hAnsi="SimSun" w:hint="eastAsia"/>
          <w:sz w:val="21"/>
        </w:rPr>
        <w:t>、国际工业产权事务律师联合会</w:t>
      </w:r>
      <w:r w:rsidR="00ED70C3">
        <w:rPr>
          <w:rFonts w:ascii="SimSun" w:hAnsi="SimSun"/>
          <w:sz w:val="21"/>
        </w:rPr>
        <w:t>(</w:t>
      </w:r>
      <w:r w:rsidR="00553A86" w:rsidRPr="00ED70C3">
        <w:rPr>
          <w:rFonts w:ascii="SimSun" w:hAnsi="SimSun"/>
          <w:sz w:val="21"/>
        </w:rPr>
        <w:t>FICPI</w:t>
      </w:r>
      <w:r w:rsidR="00ED70C3">
        <w:rPr>
          <w:rFonts w:ascii="SimSun" w:hAnsi="SimSun"/>
          <w:sz w:val="21"/>
        </w:rPr>
        <w:t>)</w:t>
      </w:r>
      <w:r w:rsidR="00B335C2" w:rsidRPr="00ED70C3">
        <w:rPr>
          <w:rFonts w:ascii="SimSun" w:hAnsi="SimSun" w:hint="eastAsia"/>
          <w:sz w:val="21"/>
        </w:rPr>
        <w:t>、</w:t>
      </w:r>
      <w:r w:rsidR="00D676DC" w:rsidRPr="00ED70C3">
        <w:rPr>
          <w:rFonts w:ascii="SimSun" w:hAnsi="SimSun"/>
          <w:sz w:val="21"/>
        </w:rPr>
        <w:t>专利信息用户组</w:t>
      </w:r>
      <w:r w:rsidR="00ED70C3">
        <w:rPr>
          <w:rFonts w:ascii="SimSun" w:hAnsi="SimSun"/>
          <w:sz w:val="21"/>
        </w:rPr>
        <w:t>(</w:t>
      </w:r>
      <w:r w:rsidR="005F27AB" w:rsidRPr="00ED70C3">
        <w:rPr>
          <w:rFonts w:ascii="SimSun" w:hAnsi="SimSun"/>
          <w:sz w:val="21"/>
        </w:rPr>
        <w:t>PIUG</w:t>
      </w:r>
      <w:r w:rsidR="00ED70C3">
        <w:rPr>
          <w:rFonts w:ascii="SimSun" w:hAnsi="SimSun"/>
          <w:sz w:val="21"/>
        </w:rPr>
        <w:t>)(</w:t>
      </w:r>
      <w:r w:rsidR="005F27AB" w:rsidRPr="00ED70C3">
        <w:rPr>
          <w:rFonts w:ascii="SimSun" w:hAnsi="SimSun"/>
          <w:sz w:val="21"/>
        </w:rPr>
        <w:t>7</w:t>
      </w:r>
      <w:r w:rsidR="00B335C2" w:rsidRPr="00ED70C3">
        <w:rPr>
          <w:rFonts w:ascii="SimSun" w:hAnsi="SimSun" w:hint="eastAsia"/>
          <w:sz w:val="21"/>
        </w:rPr>
        <w:t>个</w:t>
      </w:r>
      <w:r w:rsidR="00ED70C3">
        <w:rPr>
          <w:rFonts w:ascii="SimSun" w:hAnsi="SimSun"/>
          <w:sz w:val="21"/>
        </w:rPr>
        <w:t>)</w:t>
      </w:r>
      <w:r w:rsidR="00814C21" w:rsidRPr="00ED70C3">
        <w:rPr>
          <w:rFonts w:ascii="SimSun" w:hAnsi="SimSun" w:hint="eastAsia"/>
          <w:sz w:val="21"/>
        </w:rPr>
        <w:t>。</w:t>
      </w:r>
    </w:p>
    <w:p w:rsidR="00553A86" w:rsidRPr="00ED70C3" w:rsidRDefault="008421CE" w:rsidP="00ED70C3">
      <w:pPr>
        <w:pStyle w:val="ONUME"/>
        <w:tabs>
          <w:tab w:val="clear" w:pos="927"/>
        </w:tabs>
        <w:overflowPunct w:val="0"/>
        <w:spacing w:afterLines="50" w:after="120" w:line="340" w:lineRule="atLeast"/>
        <w:ind w:left="0"/>
        <w:jc w:val="both"/>
        <w:rPr>
          <w:rFonts w:ascii="SimSun" w:hAnsi="SimSun"/>
          <w:sz w:val="21"/>
        </w:rPr>
      </w:pPr>
      <w:bookmarkStart w:id="5" w:name="_GoBack"/>
      <w:bookmarkEnd w:id="5"/>
      <w:r w:rsidRPr="00ED70C3">
        <w:rPr>
          <w:rFonts w:ascii="SimSun" w:hAnsi="SimSun" w:hint="eastAsia"/>
          <w:sz w:val="21"/>
        </w:rPr>
        <w:lastRenderedPageBreak/>
        <w:t>下列国家非政府组织作为观察员派代表列席了会议：美国知识产权法协会</w:t>
      </w:r>
      <w:r w:rsidR="00ED70C3">
        <w:rPr>
          <w:rFonts w:ascii="SimSun" w:hAnsi="SimSun"/>
          <w:sz w:val="21"/>
        </w:rPr>
        <w:t>(</w:t>
      </w:r>
      <w:r w:rsidR="00C91170" w:rsidRPr="00ED70C3">
        <w:rPr>
          <w:rFonts w:ascii="SimSun" w:hAnsi="SimSun"/>
          <w:sz w:val="21"/>
        </w:rPr>
        <w:t>AIPLA</w:t>
      </w:r>
      <w:r w:rsidR="00ED70C3">
        <w:rPr>
          <w:rFonts w:ascii="SimSun" w:hAnsi="SimSun"/>
          <w:sz w:val="21"/>
        </w:rPr>
        <w:t>)</w:t>
      </w:r>
      <w:r w:rsidR="00D5274C" w:rsidRPr="00ED70C3">
        <w:rPr>
          <w:rFonts w:ascii="SimSun" w:hAnsi="SimSun"/>
          <w:sz w:val="21"/>
        </w:rPr>
        <w:t>、</w:t>
      </w:r>
      <w:r w:rsidRPr="00ED70C3">
        <w:rPr>
          <w:rFonts w:ascii="SimSun" w:hAnsi="SimSun" w:hint="eastAsia"/>
          <w:sz w:val="21"/>
        </w:rPr>
        <w:t>西班牙国</w:t>
      </w:r>
      <w:proofErr w:type="gramStart"/>
      <w:r w:rsidRPr="00ED70C3">
        <w:rPr>
          <w:rFonts w:ascii="SimSun" w:hAnsi="SimSun" w:hint="eastAsia"/>
          <w:sz w:val="21"/>
        </w:rPr>
        <w:t>际工业</w:t>
      </w:r>
      <w:proofErr w:type="gramEnd"/>
      <w:r w:rsidRPr="00ED70C3">
        <w:rPr>
          <w:rFonts w:ascii="SimSun" w:hAnsi="SimSun" w:hint="eastAsia"/>
          <w:sz w:val="21"/>
        </w:rPr>
        <w:t>和知识产权组织注册代理人协会</w:t>
      </w:r>
      <w:r w:rsidR="00ED70C3">
        <w:rPr>
          <w:rFonts w:ascii="SimSun" w:hAnsi="SimSun"/>
          <w:sz w:val="21"/>
        </w:rPr>
        <w:t>(</w:t>
      </w:r>
      <w:r w:rsidR="00C91170" w:rsidRPr="00ED70C3">
        <w:rPr>
          <w:rFonts w:ascii="SimSun" w:hAnsi="SimSun"/>
          <w:sz w:val="21"/>
        </w:rPr>
        <w:t>AGESORPI</w:t>
      </w:r>
      <w:r w:rsidR="00ED70C3">
        <w:rPr>
          <w:rFonts w:ascii="SimSun" w:hAnsi="SimSun"/>
          <w:sz w:val="21"/>
        </w:rPr>
        <w:t>)</w:t>
      </w:r>
      <w:r w:rsidR="00D5274C" w:rsidRPr="00ED70C3">
        <w:rPr>
          <w:rFonts w:ascii="SimSun" w:hAnsi="SimSun"/>
          <w:sz w:val="21"/>
        </w:rPr>
        <w:t>、</w:t>
      </w:r>
      <w:r w:rsidRPr="00ED70C3">
        <w:rPr>
          <w:rFonts w:ascii="SimSun" w:hAnsi="SimSun" w:hint="eastAsia"/>
          <w:sz w:val="21"/>
        </w:rPr>
        <w:t>巴西知识产权协会</w:t>
      </w:r>
      <w:r w:rsidR="00ED70C3">
        <w:rPr>
          <w:rFonts w:ascii="SimSun" w:hAnsi="SimSun"/>
          <w:sz w:val="21"/>
        </w:rPr>
        <w:t>(</w:t>
      </w:r>
      <w:r w:rsidR="00C91170" w:rsidRPr="00ED70C3">
        <w:rPr>
          <w:rFonts w:ascii="SimSun" w:hAnsi="SimSun"/>
          <w:sz w:val="21"/>
        </w:rPr>
        <w:t>ABPI</w:t>
      </w:r>
      <w:r w:rsidR="00ED70C3">
        <w:rPr>
          <w:rFonts w:ascii="SimSun" w:hAnsi="SimSun"/>
          <w:sz w:val="21"/>
        </w:rPr>
        <w:t>)</w:t>
      </w:r>
      <w:r w:rsidR="00D5274C" w:rsidRPr="00ED70C3">
        <w:rPr>
          <w:rFonts w:ascii="SimSun" w:hAnsi="SimSun"/>
          <w:sz w:val="21"/>
        </w:rPr>
        <w:t>、</w:t>
      </w:r>
      <w:r w:rsidR="00D5274C" w:rsidRPr="00ED70C3">
        <w:rPr>
          <w:rFonts w:ascii="SimSun" w:hAnsi="SimSun" w:hint="eastAsia"/>
          <w:sz w:val="21"/>
        </w:rPr>
        <w:t>日本知识产权协会</w:t>
      </w:r>
      <w:r w:rsidR="00ED70C3">
        <w:rPr>
          <w:rFonts w:ascii="SimSun" w:hAnsi="SimSun"/>
          <w:sz w:val="21"/>
        </w:rPr>
        <w:t>(</w:t>
      </w:r>
      <w:r w:rsidR="00C91170" w:rsidRPr="00ED70C3">
        <w:rPr>
          <w:rFonts w:ascii="SimSun" w:hAnsi="SimSun"/>
          <w:sz w:val="21"/>
        </w:rPr>
        <w:t>JIPA</w:t>
      </w:r>
      <w:r w:rsidR="00ED70C3">
        <w:rPr>
          <w:rFonts w:ascii="SimSun" w:hAnsi="SimSun"/>
          <w:sz w:val="21"/>
        </w:rPr>
        <w:t>)</w:t>
      </w:r>
      <w:r w:rsidR="00D5274C" w:rsidRPr="00ED70C3">
        <w:rPr>
          <w:rFonts w:ascii="SimSun" w:hAnsi="SimSun"/>
          <w:sz w:val="21"/>
        </w:rPr>
        <w:t>、</w:t>
      </w:r>
      <w:r w:rsidR="00D5274C" w:rsidRPr="00ED70C3">
        <w:rPr>
          <w:rFonts w:ascii="SimSun" w:hAnsi="SimSun" w:hint="eastAsia"/>
          <w:sz w:val="21"/>
        </w:rPr>
        <w:t>日本专利律师协会</w:t>
      </w:r>
      <w:r w:rsidR="00ED70C3">
        <w:rPr>
          <w:rFonts w:ascii="SimSun" w:hAnsi="SimSun"/>
          <w:sz w:val="21"/>
        </w:rPr>
        <w:t>(</w:t>
      </w:r>
      <w:r w:rsidR="00C91170" w:rsidRPr="00ED70C3">
        <w:rPr>
          <w:rFonts w:ascii="SimSun" w:hAnsi="SimSun"/>
          <w:sz w:val="21"/>
        </w:rPr>
        <w:t>JPAA</w:t>
      </w:r>
      <w:r w:rsidR="00ED70C3">
        <w:rPr>
          <w:rFonts w:ascii="SimSun" w:hAnsi="SimSun"/>
          <w:sz w:val="21"/>
        </w:rPr>
        <w:t>)(</w:t>
      </w:r>
      <w:r w:rsidR="00C91170" w:rsidRPr="00ED70C3">
        <w:rPr>
          <w:rFonts w:ascii="SimSun" w:hAnsi="SimSun"/>
          <w:sz w:val="21"/>
        </w:rPr>
        <w:t>5</w:t>
      </w:r>
      <w:r w:rsidR="00D5274C" w:rsidRPr="00ED70C3">
        <w:rPr>
          <w:rFonts w:ascii="SimSun" w:hAnsi="SimSun" w:hint="eastAsia"/>
          <w:sz w:val="21"/>
        </w:rPr>
        <w:t>个</w:t>
      </w:r>
      <w:r w:rsidR="00ED70C3">
        <w:rPr>
          <w:rFonts w:ascii="SimSun" w:hAnsi="SimSun"/>
          <w:sz w:val="21"/>
        </w:rPr>
        <w:t>)</w:t>
      </w:r>
      <w:r w:rsidR="00814C21" w:rsidRPr="00ED70C3">
        <w:rPr>
          <w:rFonts w:ascii="SimSun" w:hAnsi="SimSun" w:hint="eastAsia"/>
          <w:sz w:val="21"/>
        </w:rPr>
        <w:t>。</w:t>
      </w:r>
    </w:p>
    <w:p w:rsidR="00C91170" w:rsidRPr="00ED70C3" w:rsidRDefault="00F67BCE"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与会人员名单载于附件七。</w:t>
      </w:r>
    </w:p>
    <w:p w:rsidR="006E3982" w:rsidRPr="00ED70C3" w:rsidRDefault="00D676DC" w:rsidP="00ED70C3">
      <w:pPr>
        <w:pStyle w:val="1"/>
        <w:spacing w:beforeLines="100" w:afterLines="50" w:after="120" w:line="340" w:lineRule="atLeast"/>
        <w:rPr>
          <w:rFonts w:ascii="SimSun" w:hAnsi="SimSun"/>
          <w:sz w:val="21"/>
        </w:rPr>
      </w:pPr>
      <w:r w:rsidRPr="00D62442">
        <w:rPr>
          <w:rFonts w:ascii="SimHei" w:eastAsia="SimHei" w:hAnsi="SimHei" w:hint="eastAsia"/>
          <w:b w:val="0"/>
          <w:sz w:val="21"/>
        </w:rPr>
        <w:t>会议开幕</w:t>
      </w:r>
    </w:p>
    <w:p w:rsidR="006E3982" w:rsidRPr="00ED70C3" w:rsidRDefault="00D676DC" w:rsidP="00ED70C3">
      <w:pPr>
        <w:pStyle w:val="ONUME"/>
        <w:tabs>
          <w:tab w:val="clear" w:pos="927"/>
        </w:tabs>
        <w:overflowPunct w:val="0"/>
        <w:spacing w:afterLines="50" w:after="120" w:line="340" w:lineRule="atLeast"/>
        <w:ind w:left="0"/>
        <w:jc w:val="both"/>
        <w:rPr>
          <w:rFonts w:ascii="SimSun" w:hAnsi="SimSun"/>
          <w:sz w:val="21"/>
        </w:rPr>
      </w:pPr>
      <w:r w:rsidRPr="00182159">
        <w:rPr>
          <w:rFonts w:ascii="SimSun" w:hAnsi="SimSun" w:hint="eastAsia"/>
          <w:sz w:val="21"/>
        </w:rPr>
        <w:t>WIPO总干事弗朗西斯·高</w:t>
      </w:r>
      <w:proofErr w:type="gramStart"/>
      <w:r w:rsidRPr="00182159">
        <w:rPr>
          <w:rFonts w:ascii="SimSun" w:hAnsi="SimSun" w:hint="eastAsia"/>
          <w:sz w:val="21"/>
        </w:rPr>
        <w:t>锐</w:t>
      </w:r>
      <w:proofErr w:type="gramEnd"/>
      <w:r w:rsidRPr="00182159">
        <w:rPr>
          <w:rFonts w:ascii="SimSun" w:hAnsi="SimSun" w:hint="eastAsia"/>
          <w:sz w:val="21"/>
        </w:rPr>
        <w:t>先生宣布会议开幕</w:t>
      </w:r>
      <w:r w:rsidR="00D5274C">
        <w:rPr>
          <w:rFonts w:ascii="SimSun" w:hAnsi="SimSun" w:hint="eastAsia"/>
          <w:sz w:val="21"/>
        </w:rPr>
        <w:t>、</w:t>
      </w:r>
      <w:r w:rsidRPr="00182159">
        <w:rPr>
          <w:rFonts w:ascii="SimSun" w:hAnsi="SimSun" w:hint="eastAsia"/>
          <w:sz w:val="21"/>
        </w:rPr>
        <w:t>并对与会者表示欢迎。克劳斯·马特斯先生</w:t>
      </w:r>
      <w:r w:rsidR="00ED70C3">
        <w:rPr>
          <w:rFonts w:ascii="SimSun" w:hAnsi="SimSun" w:hint="eastAsia"/>
          <w:sz w:val="21"/>
        </w:rPr>
        <w:t>(</w:t>
      </w:r>
      <w:r w:rsidRPr="00182159">
        <w:rPr>
          <w:rFonts w:ascii="SimSun" w:hAnsi="SimSun" w:hint="eastAsia"/>
          <w:sz w:val="21"/>
        </w:rPr>
        <w:t>WIPO</w:t>
      </w:r>
      <w:r w:rsidR="00ED70C3">
        <w:rPr>
          <w:rFonts w:ascii="SimSun" w:hAnsi="SimSun" w:hint="eastAsia"/>
          <w:sz w:val="21"/>
        </w:rPr>
        <w:t>)</w:t>
      </w:r>
      <w:r w:rsidRPr="00182159">
        <w:rPr>
          <w:rFonts w:ascii="SimSun" w:hAnsi="SimSun" w:hint="eastAsia"/>
          <w:sz w:val="21"/>
        </w:rPr>
        <w:t>担任工作组秘书。</w:t>
      </w:r>
    </w:p>
    <w:p w:rsidR="001E17C2" w:rsidRPr="00ED70C3" w:rsidRDefault="005F4233"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总干事称</w:t>
      </w:r>
      <w:r w:rsidR="000C5E36" w:rsidRPr="00ED70C3">
        <w:rPr>
          <w:rFonts w:ascii="SimSun" w:hAnsi="SimSun" w:hint="eastAsia"/>
          <w:sz w:val="21"/>
        </w:rPr>
        <w:t>对WIPO来说</w:t>
      </w:r>
      <w:r w:rsidR="00D176BB" w:rsidRPr="00ED70C3">
        <w:rPr>
          <w:rFonts w:ascii="SimSun" w:hAnsi="SimSun" w:hint="eastAsia"/>
          <w:sz w:val="21"/>
        </w:rPr>
        <w:t>工作组</w:t>
      </w:r>
      <w:r w:rsidRPr="00ED70C3">
        <w:rPr>
          <w:rFonts w:ascii="SimSun" w:hAnsi="SimSun" w:hint="eastAsia"/>
          <w:sz w:val="21"/>
        </w:rPr>
        <w:t>已经是卓有成效和</w:t>
      </w:r>
      <w:r w:rsidR="000C5E36" w:rsidRPr="00ED70C3">
        <w:rPr>
          <w:rFonts w:ascii="SimSun" w:hAnsi="SimSun" w:hint="eastAsia"/>
          <w:sz w:val="21"/>
        </w:rPr>
        <w:t>极为重要的会议。PCT是国际合作的一个成功范例。但进一步的成功取决于合作的继续，在这方面工作组提供了在</w:t>
      </w:r>
      <w:r w:rsidR="00E61C07" w:rsidRPr="00ED70C3">
        <w:rPr>
          <w:rFonts w:ascii="SimSun" w:hAnsi="SimSun" w:hint="eastAsia"/>
          <w:sz w:val="21"/>
        </w:rPr>
        <w:t>急速变化的国际环境下的推进PCT的方法。作为PCT体系成功的案例，国际专利申请数量在2014年增长了4.1%，总数达到了</w:t>
      </w:r>
      <w:r w:rsidR="00C75C92" w:rsidRPr="00ED70C3">
        <w:rPr>
          <w:rFonts w:ascii="SimSun" w:hAnsi="SimSun" w:hint="eastAsia"/>
          <w:sz w:val="21"/>
        </w:rPr>
        <w:t>大约</w:t>
      </w:r>
      <w:r w:rsidR="00E61C07" w:rsidRPr="00ED70C3">
        <w:rPr>
          <w:rFonts w:ascii="SimSun" w:hAnsi="SimSun" w:hint="eastAsia"/>
          <w:sz w:val="21"/>
        </w:rPr>
        <w:t>215,000。</w:t>
      </w:r>
      <w:r w:rsidR="00942589" w:rsidRPr="00ED70C3">
        <w:rPr>
          <w:rFonts w:ascii="SimSun" w:hAnsi="SimSun" w:hint="eastAsia"/>
          <w:sz w:val="21"/>
        </w:rPr>
        <w:t>共有124个国家提交了国际申请，这是一个非常</w:t>
      </w:r>
      <w:proofErr w:type="gramStart"/>
      <w:r w:rsidR="00942589" w:rsidRPr="00ED70C3">
        <w:rPr>
          <w:rFonts w:ascii="SimSun" w:hAnsi="SimSun" w:hint="eastAsia"/>
          <w:sz w:val="21"/>
        </w:rPr>
        <w:t>好</w:t>
      </w:r>
      <w:proofErr w:type="gramEnd"/>
      <w:r w:rsidR="00942589" w:rsidRPr="00ED70C3">
        <w:rPr>
          <w:rFonts w:ascii="SimSun" w:hAnsi="SimSun" w:hint="eastAsia"/>
          <w:sz w:val="21"/>
        </w:rPr>
        <w:t>和令人鼓舞的结果。与2013年相比，申请人的数量增加了8%，</w:t>
      </w:r>
      <w:r w:rsidR="00C75C92" w:rsidRPr="00ED70C3">
        <w:rPr>
          <w:rFonts w:ascii="SimSun" w:hAnsi="SimSun" w:hint="eastAsia"/>
          <w:sz w:val="21"/>
        </w:rPr>
        <w:t>总数</w:t>
      </w:r>
      <w:r w:rsidR="00942589" w:rsidRPr="00ED70C3">
        <w:rPr>
          <w:rFonts w:ascii="SimSun" w:hAnsi="SimSun" w:hint="eastAsia"/>
          <w:sz w:val="21"/>
        </w:rPr>
        <w:t>达到了</w:t>
      </w:r>
      <w:r w:rsidR="00C75C92" w:rsidRPr="00ED70C3">
        <w:rPr>
          <w:rFonts w:ascii="SimSun" w:hAnsi="SimSun" w:hint="eastAsia"/>
          <w:sz w:val="21"/>
        </w:rPr>
        <w:t>近</w:t>
      </w:r>
      <w:r w:rsidR="00857EAC" w:rsidRPr="00ED70C3">
        <w:rPr>
          <w:rFonts w:ascii="SimSun" w:hAnsi="SimSun" w:hint="eastAsia"/>
          <w:sz w:val="21"/>
        </w:rPr>
        <w:t>50,000个。2014年申请量最多的是</w:t>
      </w:r>
      <w:r w:rsidR="00743B29" w:rsidRPr="00ED70C3">
        <w:rPr>
          <w:rFonts w:ascii="SimSun" w:hAnsi="SimSun" w:hint="eastAsia"/>
          <w:sz w:val="21"/>
        </w:rPr>
        <w:t>中国</w:t>
      </w:r>
      <w:r w:rsidR="00857EAC" w:rsidRPr="00ED70C3">
        <w:rPr>
          <w:rFonts w:ascii="SimSun" w:hAnsi="SimSun" w:hint="eastAsia"/>
          <w:sz w:val="21"/>
        </w:rPr>
        <w:t>华为技术有近3,500件PCT申请公布</w:t>
      </w:r>
      <w:r w:rsidR="00257D70" w:rsidRPr="00ED70C3">
        <w:rPr>
          <w:rFonts w:ascii="SimSun" w:hAnsi="SimSun" w:hint="eastAsia"/>
          <w:sz w:val="21"/>
        </w:rPr>
        <w:t>。关于申请人所属的国家，</w:t>
      </w:r>
      <w:r w:rsidR="00257D70" w:rsidRPr="00ED70C3">
        <w:rPr>
          <w:rFonts w:ascii="SimSun" w:hAnsi="SimSun"/>
          <w:sz w:val="21"/>
        </w:rPr>
        <w:t>美利坚合众国</w:t>
      </w:r>
      <w:r w:rsidR="00257D70" w:rsidRPr="00ED70C3">
        <w:rPr>
          <w:rFonts w:ascii="SimSun" w:hAnsi="SimSun" w:hint="eastAsia"/>
          <w:sz w:val="21"/>
        </w:rPr>
        <w:t>以近</w:t>
      </w:r>
      <w:r w:rsidR="00257D70" w:rsidRPr="00ED70C3">
        <w:rPr>
          <w:rFonts w:ascii="SimSun" w:hAnsi="SimSun"/>
          <w:sz w:val="21"/>
        </w:rPr>
        <w:t>61</w:t>
      </w:r>
      <w:r w:rsidR="00257D70" w:rsidRPr="00ED70C3">
        <w:rPr>
          <w:rFonts w:ascii="SimSun" w:hAnsi="SimSun" w:hint="eastAsia"/>
          <w:sz w:val="21"/>
        </w:rPr>
        <w:t>,</w:t>
      </w:r>
      <w:r w:rsidR="00257D70" w:rsidRPr="00ED70C3">
        <w:rPr>
          <w:rFonts w:ascii="SimSun" w:hAnsi="SimSun"/>
          <w:sz w:val="21"/>
        </w:rPr>
        <w:t>500</w:t>
      </w:r>
      <w:r w:rsidR="00257D70" w:rsidRPr="00ED70C3">
        <w:rPr>
          <w:rFonts w:ascii="SimSun" w:hAnsi="SimSun" w:hint="eastAsia"/>
          <w:sz w:val="21"/>
        </w:rPr>
        <w:t>件国际申请领先，然后是处于第二位的日本有超过42,000件申请，还有中国已经连续第12年保持了两位数的增长</w:t>
      </w:r>
      <w:r w:rsidR="00C75C92" w:rsidRPr="00ED70C3">
        <w:rPr>
          <w:rFonts w:ascii="SimSun" w:hAnsi="SimSun" w:hint="eastAsia"/>
          <w:sz w:val="21"/>
        </w:rPr>
        <w:t>以</w:t>
      </w:r>
      <w:r w:rsidR="00257D70" w:rsidRPr="00ED70C3">
        <w:rPr>
          <w:rFonts w:ascii="SimSun" w:hAnsi="SimSun" w:hint="eastAsia"/>
          <w:sz w:val="21"/>
        </w:rPr>
        <w:t>超过25,000件国际申请排名第三。</w:t>
      </w:r>
      <w:r w:rsidR="00006A80" w:rsidRPr="00ED70C3">
        <w:rPr>
          <w:rFonts w:ascii="SimSun" w:hAnsi="SimSun" w:hint="eastAsia"/>
          <w:sz w:val="21"/>
        </w:rPr>
        <w:t>PCT体系的成功</w:t>
      </w:r>
      <w:r w:rsidR="00743B29" w:rsidRPr="00ED70C3">
        <w:rPr>
          <w:rFonts w:ascii="SimSun" w:hAnsi="SimSun" w:hint="eastAsia"/>
          <w:sz w:val="21"/>
        </w:rPr>
        <w:t>还体现在进入国家阶段的数量增加了4.3%。</w:t>
      </w:r>
      <w:r w:rsidR="00243ED9" w:rsidRPr="00ED70C3">
        <w:rPr>
          <w:rFonts w:ascii="SimSun" w:hAnsi="SimSun" w:hint="eastAsia"/>
          <w:sz w:val="21"/>
        </w:rPr>
        <w:t>所有这些结果显示了PCT体系作为国际专利体系的中心环节的成功。然而，</w:t>
      </w:r>
      <w:r w:rsidR="00510693" w:rsidRPr="00ED70C3">
        <w:rPr>
          <w:rFonts w:ascii="SimSun" w:hAnsi="SimSun" w:hint="eastAsia"/>
          <w:sz w:val="21"/>
        </w:rPr>
        <w:t>需要</w:t>
      </w:r>
      <w:r w:rsidR="00243ED9" w:rsidRPr="00ED70C3">
        <w:rPr>
          <w:rFonts w:ascii="SimSun" w:hAnsi="SimSun" w:hint="eastAsia"/>
          <w:sz w:val="21"/>
        </w:rPr>
        <w:t>工作组内部的合作</w:t>
      </w:r>
      <w:r w:rsidR="00510693" w:rsidRPr="00ED70C3">
        <w:rPr>
          <w:rFonts w:ascii="SimSun" w:hAnsi="SimSun" w:hint="eastAsia"/>
          <w:sz w:val="21"/>
        </w:rPr>
        <w:t>才能应对</w:t>
      </w:r>
      <w:r w:rsidR="00243ED9" w:rsidRPr="00ED70C3">
        <w:rPr>
          <w:rFonts w:ascii="SimSun" w:hAnsi="SimSun" w:hint="eastAsia"/>
          <w:sz w:val="21"/>
        </w:rPr>
        <w:t>体系所面对的挑战使其更有吸引力</w:t>
      </w:r>
      <w:r w:rsidR="00510693" w:rsidRPr="00ED70C3">
        <w:rPr>
          <w:rFonts w:ascii="SimSun" w:hAnsi="SimSun" w:hint="eastAsia"/>
          <w:sz w:val="21"/>
        </w:rPr>
        <w:t>并</w:t>
      </w:r>
      <w:r w:rsidR="00243ED9" w:rsidRPr="00ED70C3">
        <w:rPr>
          <w:rFonts w:ascii="SimSun" w:hAnsi="SimSun" w:hint="eastAsia"/>
          <w:sz w:val="21"/>
        </w:rPr>
        <w:t>与全球经济共同发展。</w:t>
      </w:r>
    </w:p>
    <w:p w:rsidR="0006539E" w:rsidRPr="00ED70C3" w:rsidRDefault="00243ED9"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总干事强调了PCT体系目前面对的</w:t>
      </w:r>
      <w:r w:rsidR="00736503" w:rsidRPr="00ED70C3">
        <w:rPr>
          <w:rFonts w:ascii="SimSun" w:hAnsi="SimSun" w:hint="eastAsia"/>
          <w:sz w:val="21"/>
        </w:rPr>
        <w:t>两项</w:t>
      </w:r>
      <w:r w:rsidRPr="00ED70C3">
        <w:rPr>
          <w:rFonts w:ascii="SimSun" w:hAnsi="SimSun" w:hint="eastAsia"/>
          <w:sz w:val="21"/>
        </w:rPr>
        <w:t>挑战。</w:t>
      </w:r>
      <w:r w:rsidR="00736503" w:rsidRPr="00ED70C3">
        <w:rPr>
          <w:rFonts w:ascii="SimSun" w:hAnsi="SimSun" w:hint="eastAsia"/>
          <w:sz w:val="21"/>
        </w:rPr>
        <w:t>第一项是关于</w:t>
      </w:r>
      <w:r w:rsidR="005E267C" w:rsidRPr="00ED70C3">
        <w:rPr>
          <w:rFonts w:ascii="SimSun" w:hAnsi="SimSun" w:hint="eastAsia"/>
          <w:sz w:val="21"/>
        </w:rPr>
        <w:t>汇率波动的问题。近期的历史显示了瑞士法郎价值的风险对WIPO年收入的影响，WIPO的年收入有75%来自PCT体系的收费。目前的机制根据汇率波动调整收费涉及当一个月的时期内两种货币间的汇率波动超过了5%，调整等值数额。这是一个漫长的过程，需要四至六个月新的数额才能实施。工作组本届大会上的一项提案就涉及国际局</w:t>
      </w:r>
      <w:r w:rsidR="00510693" w:rsidRPr="00ED70C3">
        <w:rPr>
          <w:rFonts w:ascii="SimSun" w:hAnsi="SimSun" w:hint="eastAsia"/>
          <w:sz w:val="21"/>
        </w:rPr>
        <w:t>通过对</w:t>
      </w:r>
      <w:proofErr w:type="gramStart"/>
      <w:r w:rsidR="00510693" w:rsidRPr="00ED70C3">
        <w:rPr>
          <w:rFonts w:ascii="SimSun" w:hAnsi="SimSun" w:hint="eastAsia"/>
          <w:sz w:val="21"/>
        </w:rPr>
        <w:t>冲保持</w:t>
      </w:r>
      <w:proofErr w:type="gramEnd"/>
      <w:r w:rsidR="00EA65DC" w:rsidRPr="00ED70C3">
        <w:rPr>
          <w:rFonts w:ascii="SimSun" w:hAnsi="SimSun" w:hint="eastAsia"/>
          <w:sz w:val="21"/>
        </w:rPr>
        <w:t>申请费的实际价值，注意到这与风险对冲基金无关。</w:t>
      </w:r>
      <w:r w:rsidR="00CB4BA5" w:rsidRPr="00ED70C3">
        <w:rPr>
          <w:rFonts w:ascii="SimSun" w:hAnsi="SimSun" w:hint="eastAsia"/>
          <w:sz w:val="21"/>
        </w:rPr>
        <w:t>提案中对</w:t>
      </w:r>
      <w:proofErr w:type="gramStart"/>
      <w:r w:rsidR="00CB4BA5" w:rsidRPr="00ED70C3">
        <w:rPr>
          <w:rFonts w:ascii="SimSun" w:hAnsi="SimSun" w:hint="eastAsia"/>
          <w:sz w:val="21"/>
        </w:rPr>
        <w:t>冲国际</w:t>
      </w:r>
      <w:proofErr w:type="gramEnd"/>
      <w:r w:rsidR="00CB4BA5" w:rsidRPr="00ED70C3">
        <w:rPr>
          <w:rFonts w:ascii="SimSun" w:hAnsi="SimSun" w:hint="eastAsia"/>
          <w:sz w:val="21"/>
        </w:rPr>
        <w:t>申请费是两步中的第一步，第二部就是对冲检索费。然而，第二步更加复杂需要在推进到提案以前进行进一步的考虑。第二项挑战涉及</w:t>
      </w:r>
      <w:r w:rsidR="003040BD" w:rsidRPr="00ED70C3">
        <w:rPr>
          <w:rFonts w:ascii="SimSun" w:hAnsi="SimSun" w:hint="eastAsia"/>
          <w:sz w:val="21"/>
        </w:rPr>
        <w:t>国际专利制度的透明化。专利法律状态数据是经济情报的主要源头。当认识到指定局的义务，提供关于进入国家阶段数据对国际专利制度极为重要并且相对容易实现。这将为实现PCT体系的功能提供更加良好的基础</w:t>
      </w:r>
      <w:r w:rsidR="0015003D" w:rsidRPr="00ED70C3">
        <w:rPr>
          <w:rFonts w:ascii="SimSun" w:hAnsi="SimSun" w:hint="eastAsia"/>
          <w:sz w:val="21"/>
        </w:rPr>
        <w:t>，</w:t>
      </w:r>
      <w:r w:rsidR="003040BD" w:rsidRPr="00ED70C3">
        <w:rPr>
          <w:rFonts w:ascii="SimSun" w:hAnsi="SimSun" w:hint="eastAsia"/>
          <w:sz w:val="21"/>
        </w:rPr>
        <w:t>同时给予申请人和其他兴趣方一个更好的关于国际专利制度正在发生的情况的全貌。总干事因此鼓励工作组以长远的眼光处理这两项挑战。</w:t>
      </w:r>
    </w:p>
    <w:p w:rsidR="000B51DC" w:rsidRPr="00ED70C3" w:rsidRDefault="00D676DC" w:rsidP="00ED70C3">
      <w:pPr>
        <w:pStyle w:val="1"/>
        <w:spacing w:beforeLines="100" w:afterLines="50" w:after="120" w:line="340" w:lineRule="atLeast"/>
        <w:rPr>
          <w:rFonts w:ascii="SimHei" w:eastAsia="SimHei" w:hAnsi="SimHei"/>
          <w:b w:val="0"/>
          <w:sz w:val="21"/>
        </w:rPr>
      </w:pPr>
      <w:r w:rsidRPr="00182159">
        <w:rPr>
          <w:rFonts w:ascii="SimHei" w:eastAsia="SimHei" w:hAnsi="SimHei" w:hint="eastAsia"/>
          <w:b w:val="0"/>
          <w:sz w:val="21"/>
        </w:rPr>
        <w:t>选举主席和两名副主席</w:t>
      </w:r>
    </w:p>
    <w:p w:rsidR="000B51DC" w:rsidRPr="00ED70C3" w:rsidRDefault="00D676DC" w:rsidP="00ED70C3">
      <w:pPr>
        <w:pStyle w:val="ONUME"/>
        <w:tabs>
          <w:tab w:val="clear" w:pos="927"/>
        </w:tabs>
        <w:overflowPunct w:val="0"/>
        <w:spacing w:afterLines="50" w:after="120" w:line="340" w:lineRule="atLeast"/>
        <w:ind w:left="0"/>
        <w:jc w:val="both"/>
        <w:rPr>
          <w:rFonts w:ascii="SimSun" w:hAnsi="SimSun"/>
          <w:sz w:val="21"/>
        </w:rPr>
      </w:pPr>
      <w:r w:rsidRPr="00182159">
        <w:rPr>
          <w:rFonts w:ascii="SimSun" w:hAnsi="SimSun" w:hint="eastAsia"/>
          <w:sz w:val="21"/>
        </w:rPr>
        <w:t>工作组一致选举维克托·波尔泰利先生</w:t>
      </w:r>
      <w:r w:rsidR="00ED70C3">
        <w:rPr>
          <w:rFonts w:ascii="SimSun" w:hAnsi="SimSun" w:hint="eastAsia"/>
          <w:sz w:val="21"/>
        </w:rPr>
        <w:t>(</w:t>
      </w:r>
      <w:r w:rsidRPr="00182159">
        <w:rPr>
          <w:rFonts w:ascii="SimSun" w:hAnsi="SimSun" w:hint="eastAsia"/>
          <w:sz w:val="21"/>
        </w:rPr>
        <w:t>澳大利亚</w:t>
      </w:r>
      <w:r w:rsidR="00ED70C3">
        <w:rPr>
          <w:rFonts w:ascii="SimSun" w:hAnsi="SimSun" w:hint="eastAsia"/>
          <w:sz w:val="21"/>
        </w:rPr>
        <w:t>)</w:t>
      </w:r>
      <w:r w:rsidRPr="00182159">
        <w:rPr>
          <w:rFonts w:ascii="SimSun" w:hAnsi="SimSun" w:hint="eastAsia"/>
          <w:sz w:val="21"/>
        </w:rPr>
        <w:t>担任会议主席。</w:t>
      </w:r>
      <w:r>
        <w:rPr>
          <w:rFonts w:ascii="SimSun" w:hAnsi="SimSun" w:hint="eastAsia"/>
          <w:sz w:val="21"/>
        </w:rPr>
        <w:t>未提名</w:t>
      </w:r>
      <w:r w:rsidRPr="00182159">
        <w:rPr>
          <w:rFonts w:ascii="SimSun" w:hAnsi="SimSun" w:hint="eastAsia"/>
          <w:sz w:val="21"/>
        </w:rPr>
        <w:t>副主席</w:t>
      </w:r>
      <w:r>
        <w:rPr>
          <w:rFonts w:ascii="SimSun" w:hAnsi="SimSun" w:hint="eastAsia"/>
          <w:sz w:val="21"/>
        </w:rPr>
        <w:t>人选</w:t>
      </w:r>
      <w:r w:rsidRPr="00182159">
        <w:rPr>
          <w:rFonts w:ascii="SimSun" w:hAnsi="SimSun" w:hint="eastAsia"/>
          <w:sz w:val="21"/>
        </w:rPr>
        <w:t>。</w:t>
      </w:r>
    </w:p>
    <w:p w:rsidR="000B51DC" w:rsidRPr="00ED70C3" w:rsidRDefault="00D676DC"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通过议程</w:t>
      </w:r>
    </w:p>
    <w:p w:rsidR="000B51DC" w:rsidRPr="00ED70C3" w:rsidRDefault="00D676DC"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工作组通过了文件PCT/WG/8/1 Rev.2中</w:t>
      </w:r>
      <w:r>
        <w:rPr>
          <w:rFonts w:ascii="SimSun" w:hAnsi="SimSun" w:hint="eastAsia"/>
          <w:sz w:val="21"/>
        </w:rPr>
        <w:t>拟议</w:t>
      </w:r>
      <w:r w:rsidRPr="00D62442">
        <w:rPr>
          <w:rFonts w:ascii="SimSun" w:hAnsi="SimSun" w:hint="eastAsia"/>
          <w:sz w:val="21"/>
        </w:rPr>
        <w:t>的经修订的议程草案。</w:t>
      </w:r>
    </w:p>
    <w:p w:rsidR="000B51DC" w:rsidRPr="00ED70C3" w:rsidRDefault="00D676DC"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开幕发言</w:t>
      </w:r>
    </w:p>
    <w:p w:rsidR="00A45F58" w:rsidRPr="00ED70C3" w:rsidRDefault="00B87E34"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新加坡代表团向工作组介绍了新加坡知识产权局</w:t>
      </w:r>
      <w:r w:rsidR="00ED70C3">
        <w:rPr>
          <w:rFonts w:ascii="SimSun" w:hAnsi="SimSun" w:hint="eastAsia"/>
          <w:sz w:val="21"/>
        </w:rPr>
        <w:t>(</w:t>
      </w:r>
      <w:r w:rsidRPr="00ED70C3">
        <w:rPr>
          <w:rFonts w:ascii="SimSun" w:hAnsi="SimSun" w:hint="eastAsia"/>
          <w:sz w:val="21"/>
        </w:rPr>
        <w:t>IPOS</w:t>
      </w:r>
      <w:r w:rsidR="00ED70C3">
        <w:rPr>
          <w:rFonts w:ascii="SimSun" w:hAnsi="SimSun" w:hint="eastAsia"/>
          <w:sz w:val="21"/>
        </w:rPr>
        <w:t>)</w:t>
      </w:r>
      <w:r w:rsidRPr="00ED70C3">
        <w:rPr>
          <w:rFonts w:ascii="SimSun" w:hAnsi="SimSun" w:hint="eastAsia"/>
          <w:sz w:val="21"/>
        </w:rPr>
        <w:t>的最新工作进展</w:t>
      </w:r>
      <w:r w:rsidR="00B77490" w:rsidRPr="00ED70C3">
        <w:rPr>
          <w:rFonts w:ascii="SimSun" w:hAnsi="SimSun" w:hint="eastAsia"/>
          <w:sz w:val="21"/>
        </w:rPr>
        <w:t>，</w:t>
      </w:r>
      <w:r w:rsidRPr="00ED70C3">
        <w:rPr>
          <w:rFonts w:ascii="SimSun" w:hAnsi="SimSun" w:hint="eastAsia"/>
          <w:sz w:val="21"/>
        </w:rPr>
        <w:t>该局继PCT大会2014年9月在第四十六届会议上指定其为国际检索和初步审查单位之后</w:t>
      </w:r>
      <w:r w:rsidR="00B77490" w:rsidRPr="00ED70C3">
        <w:rPr>
          <w:rFonts w:ascii="SimSun" w:hAnsi="SimSun" w:hint="eastAsia"/>
          <w:sz w:val="21"/>
        </w:rPr>
        <w:t>，</w:t>
      </w:r>
      <w:r w:rsidRPr="00ED70C3">
        <w:rPr>
          <w:rFonts w:ascii="SimSun" w:hAnsi="SimSun" w:hint="eastAsia"/>
          <w:sz w:val="21"/>
        </w:rPr>
        <w:t>将开始作为国际检索和初步审查单位开展业务。IPOS于2014年11月在其专利检索和审查程序方面获得了ISO 9001:2008认证</w:t>
      </w:r>
      <w:r w:rsidR="00B77490" w:rsidRPr="00ED70C3">
        <w:rPr>
          <w:rFonts w:ascii="SimSun" w:hAnsi="SimSun" w:hint="eastAsia"/>
          <w:sz w:val="21"/>
        </w:rPr>
        <w:t>，</w:t>
      </w:r>
      <w:r w:rsidRPr="00ED70C3">
        <w:rPr>
          <w:rFonts w:ascii="SimSun" w:hAnsi="SimSun" w:hint="eastAsia"/>
          <w:sz w:val="21"/>
        </w:rPr>
        <w:t>现在</w:t>
      </w:r>
      <w:r w:rsidRPr="00ED70C3">
        <w:rPr>
          <w:rFonts w:ascii="SimSun" w:hAnsi="SimSun" w:hint="eastAsia"/>
          <w:sz w:val="21"/>
        </w:rPr>
        <w:lastRenderedPageBreak/>
        <w:t>该局拥有100多名专利审查员。此外</w:t>
      </w:r>
      <w:r w:rsidR="00B77490" w:rsidRPr="00ED70C3">
        <w:rPr>
          <w:rFonts w:ascii="SimSun" w:hAnsi="SimSun" w:hint="eastAsia"/>
          <w:sz w:val="21"/>
        </w:rPr>
        <w:t>，</w:t>
      </w:r>
      <w:r w:rsidRPr="00ED70C3">
        <w:rPr>
          <w:rFonts w:ascii="SimSun" w:hAnsi="SimSun" w:hint="eastAsia"/>
          <w:sz w:val="21"/>
        </w:rPr>
        <w:t>为处理国际检索和初步审查工作</w:t>
      </w:r>
      <w:r w:rsidR="00B77490" w:rsidRPr="00ED70C3">
        <w:rPr>
          <w:rFonts w:ascii="SimSun" w:hAnsi="SimSun" w:hint="eastAsia"/>
          <w:sz w:val="21"/>
        </w:rPr>
        <w:t>，</w:t>
      </w:r>
      <w:r w:rsidRPr="00ED70C3">
        <w:rPr>
          <w:rFonts w:ascii="SimSun" w:hAnsi="SimSun" w:hint="eastAsia"/>
          <w:sz w:val="21"/>
        </w:rPr>
        <w:t>已落实到位了各个程序</w:t>
      </w:r>
      <w:r w:rsidR="00B77490" w:rsidRPr="00ED70C3">
        <w:rPr>
          <w:rFonts w:ascii="SimSun" w:hAnsi="SimSun" w:hint="eastAsia"/>
          <w:sz w:val="21"/>
        </w:rPr>
        <w:t>，</w:t>
      </w:r>
      <w:r w:rsidRPr="00ED70C3">
        <w:rPr>
          <w:rFonts w:ascii="SimSun" w:hAnsi="SimSun" w:hint="eastAsia"/>
          <w:sz w:val="21"/>
        </w:rPr>
        <w:t>审查员也已在其新职责方面接受了培训。IPOS希望于2015年9月1日开始作为国际检索和初步审查单位开展业务。</w:t>
      </w:r>
    </w:p>
    <w:p w:rsidR="00A45F58" w:rsidRPr="00ED70C3" w:rsidRDefault="00B87E34"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PCT国际单位会议：第二十二届会议报告</w:t>
      </w:r>
    </w:p>
    <w:p w:rsidR="00A45F58" w:rsidRPr="00ED70C3" w:rsidRDefault="00B77490"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讨论基于文件</w:t>
      </w:r>
      <w:r w:rsidR="00A45F58" w:rsidRPr="00ED70C3">
        <w:rPr>
          <w:rFonts w:ascii="SimSun" w:hAnsi="SimSun"/>
          <w:sz w:val="21"/>
        </w:rPr>
        <w:t>PCT/WG/8/2</w:t>
      </w:r>
      <w:r w:rsidRPr="00ED70C3">
        <w:rPr>
          <w:rFonts w:ascii="SimSun" w:hAnsi="SimSun" w:hint="eastAsia"/>
          <w:sz w:val="21"/>
        </w:rPr>
        <w:t>进行。</w:t>
      </w:r>
    </w:p>
    <w:p w:rsidR="00A45F58" w:rsidRPr="00ED70C3" w:rsidRDefault="0029097F"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w:t>
      </w:r>
      <w:r w:rsidR="00F0429E" w:rsidRPr="00ED70C3">
        <w:rPr>
          <w:rFonts w:ascii="SimSun" w:hAnsi="SimSun" w:hint="eastAsia"/>
          <w:sz w:val="21"/>
        </w:rPr>
        <w:t>介绍了文件，文件</w:t>
      </w:r>
      <w:r w:rsidR="00632CAB" w:rsidRPr="00ED70C3">
        <w:rPr>
          <w:rFonts w:ascii="SimSun" w:hAnsi="SimSun" w:hint="eastAsia"/>
          <w:sz w:val="21"/>
        </w:rPr>
        <w:t>已经在</w:t>
      </w:r>
      <w:r w:rsidR="00F0429E" w:rsidRPr="00ED70C3">
        <w:rPr>
          <w:rFonts w:ascii="SimSun" w:hAnsi="SimSun" w:hint="eastAsia"/>
          <w:sz w:val="21"/>
        </w:rPr>
        <w:t>专利合作条约国际单位会</w:t>
      </w:r>
      <w:r w:rsidR="00ED70C3">
        <w:rPr>
          <w:rFonts w:ascii="SimSun" w:hAnsi="SimSun" w:hint="eastAsia"/>
          <w:sz w:val="21"/>
        </w:rPr>
        <w:t>(</w:t>
      </w:r>
      <w:r w:rsidR="00F0429E" w:rsidRPr="00ED70C3">
        <w:rPr>
          <w:rFonts w:ascii="SimSun" w:hAnsi="SimSun" w:hint="eastAsia"/>
          <w:sz w:val="21"/>
        </w:rPr>
        <w:t>MIA</w:t>
      </w:r>
      <w:r w:rsidR="00ED70C3">
        <w:rPr>
          <w:rFonts w:ascii="SimSun" w:hAnsi="SimSun" w:hint="eastAsia"/>
          <w:sz w:val="21"/>
        </w:rPr>
        <w:t>)</w:t>
      </w:r>
      <w:r w:rsidR="00F0429E" w:rsidRPr="00ED70C3">
        <w:rPr>
          <w:rFonts w:ascii="SimSun" w:hAnsi="SimSun" w:hint="eastAsia"/>
          <w:sz w:val="21"/>
        </w:rPr>
        <w:t>议第二十二届会议上以及PCT/MIA质量小组第五次非正式会议上</w:t>
      </w:r>
      <w:r w:rsidR="00632CAB" w:rsidRPr="00ED70C3">
        <w:rPr>
          <w:rFonts w:ascii="SimSun" w:hAnsi="SimSun" w:hint="eastAsia"/>
          <w:sz w:val="21"/>
        </w:rPr>
        <w:t>报告。关于质量小组的活动，焦点仍然是提高PCT国际工作成果对申请人和单位的质量和可用性的可操作的方法。</w:t>
      </w:r>
      <w:r w:rsidR="004E2061" w:rsidRPr="00ED70C3">
        <w:rPr>
          <w:rFonts w:ascii="SimSun" w:hAnsi="SimSun" w:hint="eastAsia"/>
          <w:sz w:val="21"/>
        </w:rPr>
        <w:t>此</w:t>
      </w:r>
      <w:r w:rsidR="00632CAB" w:rsidRPr="00ED70C3">
        <w:rPr>
          <w:rFonts w:ascii="SimSun" w:hAnsi="SimSun" w:hint="eastAsia"/>
          <w:sz w:val="21"/>
        </w:rPr>
        <w:t>方法可以有利于其他单位更好的了解工作成果，</w:t>
      </w:r>
      <w:r w:rsidR="004E2061" w:rsidRPr="00ED70C3">
        <w:rPr>
          <w:rFonts w:ascii="SimSun" w:hAnsi="SimSun" w:hint="eastAsia"/>
          <w:sz w:val="21"/>
        </w:rPr>
        <w:t>关于该方法在</w:t>
      </w:r>
      <w:r w:rsidR="00632CAB" w:rsidRPr="00ED70C3">
        <w:rPr>
          <w:rFonts w:ascii="SimSun" w:hAnsi="SimSun" w:hint="eastAsia"/>
          <w:sz w:val="21"/>
        </w:rPr>
        <w:t>包含在检索策略并可被公众获得的最小范围信息方面的讨论取得了进展。质量小组还讨论了</w:t>
      </w:r>
      <w:r w:rsidR="00AB1DB5" w:rsidRPr="00ED70C3">
        <w:rPr>
          <w:rFonts w:ascii="SimSun" w:hAnsi="SimSun" w:hint="eastAsia"/>
          <w:sz w:val="21"/>
        </w:rPr>
        <w:t>在</w:t>
      </w:r>
      <w:r w:rsidR="005A57CA" w:rsidRPr="00ED70C3">
        <w:rPr>
          <w:rFonts w:ascii="SimSun" w:hAnsi="SimSun" w:hint="eastAsia"/>
          <w:sz w:val="21"/>
        </w:rPr>
        <w:t>书面意见和</w:t>
      </w:r>
      <w:proofErr w:type="gramStart"/>
      <w:r w:rsidR="005A57CA" w:rsidRPr="00ED70C3">
        <w:rPr>
          <w:rFonts w:ascii="SimSun" w:hAnsi="SimSun" w:hint="eastAsia"/>
          <w:sz w:val="21"/>
        </w:rPr>
        <w:t>可</w:t>
      </w:r>
      <w:proofErr w:type="gramEnd"/>
      <w:r w:rsidR="005A57CA" w:rsidRPr="00ED70C3">
        <w:rPr>
          <w:rFonts w:ascii="SimSun" w:hAnsi="SimSun" w:hint="eastAsia"/>
          <w:sz w:val="21"/>
        </w:rPr>
        <w:t>专利性国际初步报告</w:t>
      </w:r>
      <w:r w:rsidR="00AB1DB5" w:rsidRPr="00ED70C3">
        <w:rPr>
          <w:rFonts w:ascii="SimSun" w:hAnsi="SimSun" w:hint="eastAsia"/>
          <w:sz w:val="21"/>
        </w:rPr>
        <w:t>中使用标准化的条款，这也进一步有助于各单位和申请人理解这些报告</w:t>
      </w:r>
      <w:r w:rsidR="000930CA" w:rsidRPr="00ED70C3">
        <w:rPr>
          <w:rFonts w:ascii="SimSun" w:hAnsi="SimSun" w:hint="eastAsia"/>
          <w:sz w:val="21"/>
        </w:rPr>
        <w:t>，还有翻译这些报告。</w:t>
      </w:r>
      <w:r w:rsidR="004938CA" w:rsidRPr="00ED70C3">
        <w:rPr>
          <w:rFonts w:ascii="SimSun" w:hAnsi="SimSun" w:hint="eastAsia"/>
          <w:sz w:val="21"/>
        </w:rPr>
        <w:t>在“质量改进措施”</w:t>
      </w:r>
      <w:r w:rsidR="00154AB0" w:rsidRPr="00ED70C3">
        <w:rPr>
          <w:rFonts w:ascii="SimSun" w:hAnsi="SimSun" w:hint="eastAsia"/>
          <w:sz w:val="21"/>
        </w:rPr>
        <w:t>的标题下，小组已经讨论了如何改善</w:t>
      </w:r>
      <w:r w:rsidR="003C4DB0" w:rsidRPr="00ED70C3">
        <w:rPr>
          <w:rFonts w:ascii="SimSun" w:hAnsi="SimSun" w:hint="eastAsia"/>
          <w:sz w:val="21"/>
        </w:rPr>
        <w:t>关于</w:t>
      </w:r>
      <w:r w:rsidR="00931844" w:rsidRPr="00ED70C3">
        <w:rPr>
          <w:rFonts w:ascii="SimSun" w:hAnsi="SimSun" w:hint="eastAsia"/>
          <w:sz w:val="21"/>
        </w:rPr>
        <w:t>发明的单一性的审查员手册。还继续进行了讨论，关于设立正式</w:t>
      </w:r>
      <w:proofErr w:type="gramStart"/>
      <w:r w:rsidR="00931844" w:rsidRPr="00ED70C3">
        <w:rPr>
          <w:rFonts w:ascii="SimSun" w:hAnsi="SimSun" w:hint="eastAsia"/>
          <w:sz w:val="21"/>
        </w:rPr>
        <w:t>的由指定局</w:t>
      </w:r>
      <w:proofErr w:type="gramEnd"/>
      <w:r w:rsidR="00931844" w:rsidRPr="00ED70C3">
        <w:rPr>
          <w:rFonts w:ascii="SimSun" w:hAnsi="SimSun" w:hint="eastAsia"/>
          <w:sz w:val="21"/>
        </w:rPr>
        <w:t>提供反馈国际单位工作成果的机制。</w:t>
      </w:r>
      <w:r w:rsidR="009D5CE0" w:rsidRPr="00ED70C3">
        <w:rPr>
          <w:rFonts w:ascii="SimSun" w:hAnsi="SimSun" w:hint="eastAsia"/>
          <w:sz w:val="21"/>
        </w:rPr>
        <w:t>该小组的一个长期工作目标是建立质量度量指标衡量质量</w:t>
      </w:r>
      <w:r w:rsidR="008F3CE5" w:rsidRPr="00ED70C3">
        <w:rPr>
          <w:rFonts w:ascii="SimSun" w:hAnsi="SimSun" w:hint="eastAsia"/>
          <w:sz w:val="21"/>
        </w:rPr>
        <w:t>，</w:t>
      </w:r>
      <w:proofErr w:type="gramStart"/>
      <w:r w:rsidR="009D5CE0" w:rsidRPr="00ED70C3">
        <w:rPr>
          <w:rFonts w:ascii="SimSun" w:hAnsi="SimSun" w:hint="eastAsia"/>
          <w:sz w:val="21"/>
        </w:rPr>
        <w:t>并如果</w:t>
      </w:r>
      <w:proofErr w:type="gramEnd"/>
      <w:r w:rsidR="009D5CE0" w:rsidRPr="00ED70C3">
        <w:rPr>
          <w:rFonts w:ascii="SimSun" w:hAnsi="SimSun" w:hint="eastAsia"/>
          <w:sz w:val="21"/>
        </w:rPr>
        <w:t>可能的话，还有对单位和申请人的可用性。在这方面，小组同意国际局继续制作关于国际检索报告的特征的年度报告；数年前的报告可以在在WIPO网站上找到。秘书处鼓励工作组尤其是用户群体学习。然而，</w:t>
      </w:r>
      <w:r w:rsidR="008F3CE5" w:rsidRPr="00ED70C3">
        <w:rPr>
          <w:rFonts w:ascii="SimSun" w:hAnsi="SimSun" w:hint="eastAsia"/>
          <w:sz w:val="21"/>
        </w:rPr>
        <w:t>重要的是注意到</w:t>
      </w:r>
      <w:r w:rsidR="006C7CAB" w:rsidRPr="00ED70C3">
        <w:rPr>
          <w:rFonts w:ascii="SimSun" w:hAnsi="SimSun" w:hint="eastAsia"/>
          <w:sz w:val="21"/>
        </w:rPr>
        <w:t>该报告的目标不在于基于特征来衡量质量，而是看看能学到什么，</w:t>
      </w:r>
      <w:r w:rsidR="009D5CE0" w:rsidRPr="00ED70C3">
        <w:rPr>
          <w:rFonts w:ascii="SimSun" w:hAnsi="SimSun" w:hint="eastAsia"/>
          <w:sz w:val="21"/>
        </w:rPr>
        <w:t>并帮助</w:t>
      </w:r>
      <w:r w:rsidR="00CF5FB6" w:rsidRPr="00ED70C3">
        <w:rPr>
          <w:rFonts w:ascii="SimSun" w:hAnsi="SimSun" w:hint="eastAsia"/>
          <w:sz w:val="21"/>
        </w:rPr>
        <w:t>将来的工作提高质量，</w:t>
      </w:r>
      <w:r w:rsidR="008F3CE5" w:rsidRPr="00ED70C3">
        <w:rPr>
          <w:rFonts w:ascii="SimSun" w:hAnsi="SimSun" w:hint="eastAsia"/>
          <w:sz w:val="21"/>
        </w:rPr>
        <w:t>不是</w:t>
      </w:r>
      <w:r w:rsidR="00CF5FB6" w:rsidRPr="00ED70C3">
        <w:rPr>
          <w:rFonts w:ascii="SimSun" w:hAnsi="SimSun" w:hint="eastAsia"/>
          <w:sz w:val="21"/>
        </w:rPr>
        <w:t>在每个单独的单位</w:t>
      </w:r>
      <w:r w:rsidR="006C7CAB" w:rsidRPr="00ED70C3">
        <w:rPr>
          <w:rFonts w:ascii="SimSun" w:hAnsi="SimSun" w:hint="eastAsia"/>
          <w:sz w:val="21"/>
        </w:rPr>
        <w:t>内部</w:t>
      </w:r>
      <w:r w:rsidR="008F3CE5" w:rsidRPr="00ED70C3">
        <w:rPr>
          <w:rFonts w:ascii="SimSun" w:hAnsi="SimSun" w:hint="eastAsia"/>
          <w:sz w:val="21"/>
        </w:rPr>
        <w:t>就是</w:t>
      </w:r>
      <w:r w:rsidR="00CF5FB6" w:rsidRPr="00ED70C3">
        <w:rPr>
          <w:rFonts w:ascii="SimSun" w:hAnsi="SimSun" w:hint="eastAsia"/>
          <w:sz w:val="21"/>
        </w:rPr>
        <w:t>作为措施全部接受。</w:t>
      </w:r>
      <w:r w:rsidR="00C70B25" w:rsidRPr="00ED70C3">
        <w:rPr>
          <w:rFonts w:ascii="SimSun" w:hAnsi="SimSun" w:hint="eastAsia"/>
          <w:sz w:val="21"/>
        </w:rPr>
        <w:t>更广泛的</w:t>
      </w:r>
      <w:r w:rsidR="006C7CAB" w:rsidRPr="00ED70C3">
        <w:rPr>
          <w:rFonts w:ascii="SimSun" w:hAnsi="SimSun" w:hint="eastAsia"/>
          <w:sz w:val="21"/>
        </w:rPr>
        <w:t>讨论继续进行，关于</w:t>
      </w:r>
      <w:r w:rsidR="00AF2641" w:rsidRPr="00ED70C3">
        <w:rPr>
          <w:rFonts w:ascii="SimSun" w:hAnsi="SimSun" w:hint="eastAsia"/>
          <w:sz w:val="21"/>
        </w:rPr>
        <w:t>建立一个PCT度量指标框架允许</w:t>
      </w:r>
      <w:r w:rsidR="00921BDB" w:rsidRPr="00ED70C3">
        <w:rPr>
          <w:rFonts w:ascii="SimSun" w:hAnsi="SimSun" w:hint="eastAsia"/>
          <w:sz w:val="21"/>
        </w:rPr>
        <w:t>度量指标发展以包含更宽范围的程序，而不是仅仅在国际单位内部，还可以在受理局、国际局还有指定和选定局。</w:t>
      </w:r>
      <w:r w:rsidR="00B9417B" w:rsidRPr="00ED70C3">
        <w:rPr>
          <w:rFonts w:ascii="SimSun" w:hAnsi="SimSun" w:hint="eastAsia"/>
          <w:sz w:val="21"/>
        </w:rPr>
        <w:t>通过观察这些参与者的互动，可以发现程序可以如何改善。</w:t>
      </w:r>
      <w:r w:rsidR="008D2BF0" w:rsidRPr="00ED70C3">
        <w:rPr>
          <w:rFonts w:ascii="SimSun" w:hAnsi="SimSun" w:hint="eastAsia"/>
          <w:sz w:val="21"/>
        </w:rPr>
        <w:t>在早期，同意集中精力发展很小数量的度量指标作为第一步，使用国际局可以获得的数据，而不是设计收集新数据这将推迟执行。在此方面，</w:t>
      </w:r>
      <w:r w:rsidR="0048071A" w:rsidRPr="00ED70C3">
        <w:rPr>
          <w:rFonts w:ascii="SimSun" w:hAnsi="SimSun" w:hint="eastAsia"/>
          <w:sz w:val="21"/>
        </w:rPr>
        <w:t>首要的</w:t>
      </w:r>
      <w:r w:rsidR="008D2BF0" w:rsidRPr="00ED70C3">
        <w:rPr>
          <w:rFonts w:ascii="SimSun" w:hAnsi="SimSun" w:hint="eastAsia"/>
          <w:sz w:val="21"/>
        </w:rPr>
        <w:t>焦点</w:t>
      </w:r>
      <w:r w:rsidR="0048071A" w:rsidRPr="00ED70C3">
        <w:rPr>
          <w:rFonts w:ascii="SimSun" w:hAnsi="SimSun" w:hint="eastAsia"/>
          <w:sz w:val="21"/>
        </w:rPr>
        <w:t>是考虑某些程序的及时</w:t>
      </w:r>
      <w:proofErr w:type="gramStart"/>
      <w:r w:rsidR="0048071A" w:rsidRPr="00ED70C3">
        <w:rPr>
          <w:rFonts w:ascii="SimSun" w:hAnsi="SimSun" w:hint="eastAsia"/>
          <w:sz w:val="21"/>
        </w:rPr>
        <w:t>性建立</w:t>
      </w:r>
      <w:proofErr w:type="gramEnd"/>
      <w:r w:rsidR="0048071A" w:rsidRPr="00ED70C3">
        <w:rPr>
          <w:rFonts w:ascii="SimSun" w:hAnsi="SimSun" w:hint="eastAsia"/>
          <w:sz w:val="21"/>
        </w:rPr>
        <w:t>度量指标。最后，</w:t>
      </w:r>
      <w:proofErr w:type="gramStart"/>
      <w:r w:rsidR="0048071A" w:rsidRPr="00ED70C3">
        <w:rPr>
          <w:rFonts w:ascii="SimSun" w:hAnsi="SimSun" w:hint="eastAsia"/>
          <w:sz w:val="21"/>
        </w:rPr>
        <w:t>国际单位国际单位</w:t>
      </w:r>
      <w:proofErr w:type="gramEnd"/>
      <w:r w:rsidR="0048071A" w:rsidRPr="00ED70C3">
        <w:rPr>
          <w:rFonts w:ascii="SimSun" w:hAnsi="SimSun" w:hint="eastAsia"/>
          <w:sz w:val="21"/>
        </w:rPr>
        <w:t>会议已经批准延长小组的任务授权，并在2016年春天国际单位下届会议时，召开一次质量小组的实体会议。</w:t>
      </w:r>
    </w:p>
    <w:p w:rsidR="00A45F58" w:rsidRPr="00ED70C3" w:rsidRDefault="00B87E34"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工作组注意到国际单位会议第二十二届会议报告</w:t>
      </w:r>
      <w:r w:rsidR="00D5274C">
        <w:rPr>
          <w:rFonts w:ascii="SimSun" w:hAnsi="SimSun" w:hint="eastAsia"/>
          <w:sz w:val="21"/>
        </w:rPr>
        <w:t>、</w:t>
      </w:r>
      <w:r w:rsidRPr="00D62442">
        <w:rPr>
          <w:rFonts w:ascii="SimSun" w:hAnsi="SimSun" w:hint="eastAsia"/>
          <w:sz w:val="21"/>
        </w:rPr>
        <w:t>报告依据的是载于文件PCT/MIA/22/22并转录于文件PCT/WG/8/2附件之中的该届会议主席的总结。</w:t>
      </w:r>
    </w:p>
    <w:p w:rsidR="00A45F58" w:rsidRPr="00ED70C3" w:rsidRDefault="00B87E34"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PCT统计数据</w:t>
      </w:r>
    </w:p>
    <w:p w:rsidR="004137E4" w:rsidRPr="00ED70C3" w:rsidRDefault="00B87E34"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工作组注意到国际局关于PCT最新统计数据的演示报告</w:t>
      </w:r>
      <w:r w:rsidRPr="00D62442">
        <w:rPr>
          <w:rStyle w:val="af0"/>
          <w:rFonts w:ascii="SimSun" w:hAnsi="SimSun" w:hint="eastAsia"/>
          <w:sz w:val="21"/>
        </w:rPr>
        <w:footnoteReference w:id="2"/>
      </w:r>
      <w:r w:rsidRPr="00D62442">
        <w:rPr>
          <w:rFonts w:ascii="SimSun" w:hAnsi="SimSun" w:hint="eastAsia"/>
          <w:sz w:val="21"/>
        </w:rPr>
        <w:t>。</w:t>
      </w:r>
    </w:p>
    <w:p w:rsidR="00ED0828" w:rsidRPr="00ED70C3" w:rsidRDefault="00085A64" w:rsidP="00D460D2">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w:t>
      </w:r>
      <w:r w:rsidR="000D3F2B" w:rsidRPr="00ED70C3">
        <w:rPr>
          <w:rFonts w:ascii="SimSun" w:hAnsi="SimSun" w:hint="eastAsia"/>
          <w:sz w:val="21"/>
        </w:rPr>
        <w:t>回应欧洲专利局代表团关于</w:t>
      </w:r>
      <w:r w:rsidR="00B57D4A" w:rsidRPr="00ED70C3">
        <w:rPr>
          <w:rFonts w:ascii="SimSun" w:hAnsi="SimSun" w:hint="eastAsia"/>
          <w:sz w:val="21"/>
        </w:rPr>
        <w:t>通过同时公布的国际申请和国际检索报告的比例显示</w:t>
      </w:r>
      <w:r w:rsidR="000D3F2B" w:rsidRPr="00ED70C3">
        <w:rPr>
          <w:rFonts w:ascii="SimSun" w:hAnsi="SimSun" w:hint="eastAsia"/>
          <w:sz w:val="21"/>
        </w:rPr>
        <w:t>国际检索单位的</w:t>
      </w:r>
      <w:r w:rsidR="00B57D4A" w:rsidRPr="00ED70C3">
        <w:rPr>
          <w:rFonts w:ascii="SimSun" w:hAnsi="SimSun" w:hint="eastAsia"/>
          <w:sz w:val="21"/>
        </w:rPr>
        <w:t>及时性的</w:t>
      </w:r>
      <w:r w:rsidR="000D3F2B" w:rsidRPr="00ED70C3">
        <w:rPr>
          <w:rFonts w:ascii="SimSun" w:hAnsi="SimSun" w:hint="eastAsia"/>
          <w:sz w:val="21"/>
        </w:rPr>
        <w:t>建议</w:t>
      </w:r>
      <w:r w:rsidR="00B57D4A" w:rsidRPr="00ED70C3">
        <w:rPr>
          <w:rFonts w:ascii="SimSun" w:hAnsi="SimSun" w:hint="eastAsia"/>
          <w:sz w:val="21"/>
        </w:rPr>
        <w:t>称，其了解国际单位会议已经同意将该</w:t>
      </w:r>
      <w:r w:rsidR="00193ADA" w:rsidRPr="00ED70C3">
        <w:rPr>
          <w:rFonts w:ascii="SimSun" w:hAnsi="SimSun" w:hint="eastAsia"/>
          <w:sz w:val="21"/>
        </w:rPr>
        <w:t>指标</w:t>
      </w:r>
      <w:r w:rsidR="00B57D4A" w:rsidRPr="00ED70C3">
        <w:rPr>
          <w:rFonts w:ascii="SimSun" w:hAnsi="SimSun" w:hint="eastAsia"/>
          <w:sz w:val="21"/>
        </w:rPr>
        <w:t>纳入PCT</w:t>
      </w:r>
      <w:r w:rsidR="00193ADA" w:rsidRPr="00ED70C3">
        <w:rPr>
          <w:rFonts w:ascii="SimSun" w:hAnsi="SimSun" w:hint="eastAsia"/>
          <w:sz w:val="21"/>
        </w:rPr>
        <w:t>年鉴。不幸的是其不会出现在</w:t>
      </w:r>
      <w:r w:rsidR="00D460D2">
        <w:rPr>
          <w:rFonts w:ascii="SimSun" w:hAnsi="SimSun" w:hint="eastAsia"/>
          <w:sz w:val="21"/>
        </w:rPr>
        <w:t>《</w:t>
      </w:r>
      <w:r w:rsidR="00193ADA" w:rsidRPr="00D460D2">
        <w:rPr>
          <w:rFonts w:ascii="SimSun" w:hAnsi="SimSun" w:hint="eastAsia"/>
          <w:sz w:val="21"/>
        </w:rPr>
        <w:t>2015年PCT年鉴</w:t>
      </w:r>
      <w:r w:rsidR="00D460D2" w:rsidRPr="00D460D2">
        <w:rPr>
          <w:rFonts w:ascii="SimSun" w:hAnsi="SimSun" w:hint="eastAsia"/>
          <w:sz w:val="21"/>
        </w:rPr>
        <w:t>》</w:t>
      </w:r>
      <w:r w:rsidR="00193ADA" w:rsidRPr="00ED70C3">
        <w:rPr>
          <w:rFonts w:ascii="SimSun" w:hAnsi="SimSun" w:hint="eastAsia"/>
          <w:sz w:val="21"/>
        </w:rPr>
        <w:t>中，但将是未来该出版物的一部分。</w:t>
      </w:r>
    </w:p>
    <w:p w:rsidR="00C13A4C" w:rsidRPr="00ED70C3" w:rsidRDefault="00C13A4C"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PCT在线服务</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讨论依据文件</w:t>
      </w:r>
      <w:r w:rsidRPr="00ED70C3">
        <w:rPr>
          <w:rFonts w:ascii="SimSun" w:hAnsi="SimSun"/>
          <w:sz w:val="21"/>
        </w:rPr>
        <w:t>PCT/WG/8/20</w:t>
      </w:r>
      <w:r w:rsidRPr="00ED70C3">
        <w:rPr>
          <w:rFonts w:ascii="SimSun" w:hAnsi="SimSun" w:hint="eastAsia"/>
          <w:sz w:val="21"/>
        </w:rPr>
        <w:t>进行。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秘书处解释说，本文件概述了由国际局托管的PCT在线服务的若干最新进展，以及为明年进一步工作所确定的优先事项。由ePCT和eSearchCopy服务所提供的基于浏览器的服务是主要进展之一。尽管以前自动化主要限于大局，但现在已经有可能为所有的主管局提供安全的电子服务，并使其从与国际局和其他主管局的电子通信中获益。自2015年4月16日以来，ePCT针对申请人和主管局已经支持全部10种公布语言。ePCT也为17个受理局提供在线申请，在未来的几个月内还有更多的受理局将开展此项业务。</w:t>
      </w:r>
      <w:r w:rsidRPr="001C1244">
        <w:rPr>
          <w:rFonts w:ascii="SimSun" w:hAnsi="SimSun" w:hint="eastAsia"/>
          <w:sz w:val="21"/>
        </w:rPr>
        <w:t>这些受理局中的半数以上引进该系统是为了向其申请人提供新水准的服务，</w:t>
      </w:r>
      <w:r w:rsidRPr="00ED70C3">
        <w:rPr>
          <w:rFonts w:ascii="SimSun" w:hAnsi="SimSun" w:hint="eastAsia"/>
          <w:sz w:val="21"/>
        </w:rPr>
        <w:t>使申请人几乎以零成本运用由国际局托管的依照本地需求定制的服务器。对于这些受理局而言，ePCT申请服务已获得申请人的广泛认可，并且已成为这些受理局中的大多数局最为常用的申请方式。相比于传统电子申请方式，ePCT申请拥有一系列优势。参考数据和验证规则总是更新至最新版本，并且能检测到许多问题。还可以生成预览版本，以便审阅草案，从而减少了应受理局要求进行更正的内容。总体而言，52个主管局可以接入ePCT基于浏览器的服务。这些主管局中的大多数以前没有与国际局建立电子通信，而现在它们正运用ePCT与国际局进行全部通信。作为受理局或者国际检索和初步审查单位的27个主管局已经有能力通过ePCT上</w:t>
      </w:r>
      <w:proofErr w:type="gramStart"/>
      <w:r w:rsidRPr="00ED70C3">
        <w:rPr>
          <w:rFonts w:ascii="SimSun" w:hAnsi="SimSun" w:hint="eastAsia"/>
          <w:sz w:val="21"/>
        </w:rPr>
        <w:t>传申请</w:t>
      </w:r>
      <w:proofErr w:type="gramEnd"/>
      <w:r w:rsidRPr="00ED70C3">
        <w:rPr>
          <w:rFonts w:ascii="SimSun" w:hAnsi="SimSun" w:hint="eastAsia"/>
          <w:sz w:val="21"/>
        </w:rPr>
        <w:t>后文件，并择优通过浏览器界面或受保护的</w:t>
      </w:r>
      <w:r w:rsidRPr="00ED70C3">
        <w:rPr>
          <w:rFonts w:ascii="SimSun" w:hAnsi="SimSun"/>
          <w:sz w:val="21"/>
        </w:rPr>
        <w:t>FTP</w:t>
      </w:r>
      <w:r w:rsidRPr="00ED70C3">
        <w:rPr>
          <w:rFonts w:ascii="SimSun" w:hAnsi="SimSun" w:hint="eastAsia"/>
          <w:sz w:val="21"/>
        </w:rPr>
        <w:t>批量文件的方式传送给主管局。</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秘书处继续介绍eSearchCopy系统的详细情况，这一系统正在少数几个结对合作的受理局和国际检索单位中得到运用。</w:t>
      </w:r>
      <w:r w:rsidRPr="00ED70C3">
        <w:rPr>
          <w:rFonts w:ascii="SimSun" w:hAnsi="SimSun"/>
          <w:sz w:val="21"/>
        </w:rPr>
        <w:t>eSearchCopy</w:t>
      </w:r>
      <w:r w:rsidRPr="00ED70C3">
        <w:rPr>
          <w:rFonts w:ascii="SimSun" w:hAnsi="SimSun" w:hint="eastAsia"/>
          <w:sz w:val="21"/>
        </w:rPr>
        <w:t>系统允许从登记本中产生检索本，并在必要费用得以缴纳后，由国际局代表受理局将其自动传送至国际检索单位。因此，这使得降低成本和减少传送延误成为可能，并且使国际检索单位能够以更低的成本更一致地导入数据，对于那些能够处理在多个受理局递交的国际申请的国际检索单位而言尤为如此。</w:t>
      </w:r>
      <w:r w:rsidRPr="00ED70C3">
        <w:rPr>
          <w:rFonts w:ascii="SimSun" w:hAnsi="SimSun"/>
          <w:sz w:val="21"/>
        </w:rPr>
        <w:t>eSearchCopy</w:t>
      </w:r>
      <w:r w:rsidRPr="00ED70C3">
        <w:rPr>
          <w:rFonts w:ascii="SimSun" w:hAnsi="SimSun" w:hint="eastAsia"/>
          <w:sz w:val="21"/>
        </w:rPr>
        <w:t>系统传送的申请量依然不多，但是运用这一服务的主管局普遍显示，无论PCT-EDI批处理文件的传送，还是对ePCT基于浏览器界面的个别运用，总体流程运行良好。进一步评估仍然有待执行，特别要对欧洲专利局的试点项目进行评估，该局为全球范围内的105个受理局充当国际检索单位。尽管在某些情况下需要进行微调，以使继续传送检索本的延误风险降至最低，但前期情况表明这一服务对于许多主管局而言可能非常有用，能够降低成本并改善向申请人提供的服务。</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秘书处最后指出，能够显著改善国际阶段流程的效率，并能</w:t>
      </w:r>
      <w:proofErr w:type="gramStart"/>
      <w:r w:rsidRPr="00ED70C3">
        <w:rPr>
          <w:rFonts w:ascii="SimSun" w:hAnsi="SimSun" w:hint="eastAsia"/>
          <w:sz w:val="21"/>
        </w:rPr>
        <w:t>向运用</w:t>
      </w:r>
      <w:proofErr w:type="gramEnd"/>
      <w:r w:rsidRPr="00ED70C3">
        <w:rPr>
          <w:rFonts w:ascii="SimSun" w:hAnsi="SimSun" w:hint="eastAsia"/>
          <w:sz w:val="21"/>
        </w:rPr>
        <w:t>所有这些流程成果的申请人、主管局以及第三方提供更好成果的基础设施已经到位。国际局将继续完善现有的集中化服务，并将继续着眼于全文处理申请主体部分、集中缴费和机器翻译等问题。但是，国际</w:t>
      </w:r>
      <w:proofErr w:type="gramStart"/>
      <w:r w:rsidRPr="00ED70C3">
        <w:rPr>
          <w:rFonts w:ascii="SimSun" w:hAnsi="SimSun" w:hint="eastAsia"/>
          <w:sz w:val="21"/>
        </w:rPr>
        <w:t>局相信</w:t>
      </w:r>
      <w:proofErr w:type="gramEnd"/>
      <w:r w:rsidRPr="00ED70C3">
        <w:rPr>
          <w:rFonts w:ascii="SimSun" w:hAnsi="SimSun" w:hint="eastAsia"/>
          <w:sz w:val="21"/>
        </w:rPr>
        <w:t>明年的主要优先事项应该是受理局、国际检索和初步审查单位以及国际局对现有服务的集中运用，以确保ePCT为全球用户，特别是有能力为全球多个受理局提供服务的国际检索单位提供帮助，并从而在广泛的地理区域内为申请人提供服务。这将要求更多受理局有能力受理用ePCT准备和提交的国际申请，还要求更多受理局和国际单位能接收用户用ePCT上传的申请后文件。受理局和国际单位也需要向国际局传送更多文件类型，以通过ePCT传送给申请人，特别是缴纳附加费的通知等重要文件尤为如此，这种通知通过传统邮递方式至少要花两周才能寄达申请人。此外，最好从交换基于图像的表格转向交换直接可用数据，</w:t>
      </w:r>
      <w:r>
        <w:rPr>
          <w:rFonts w:ascii="SimSun" w:hAnsi="SimSun" w:hint="eastAsia"/>
          <w:sz w:val="21"/>
        </w:rPr>
        <w:t>尤其是</w:t>
      </w:r>
      <w:r w:rsidRPr="00085DB5">
        <w:rPr>
          <w:rFonts w:ascii="SimSun" w:hAnsi="SimSun" w:hint="eastAsia"/>
          <w:sz w:val="21"/>
        </w:rPr>
        <w:t>检索报告和重要</w:t>
      </w:r>
      <w:r>
        <w:rPr>
          <w:rFonts w:ascii="SimSun" w:hAnsi="SimSun" w:hint="eastAsia"/>
          <w:sz w:val="21"/>
        </w:rPr>
        <w:t>的</w:t>
      </w:r>
      <w:r w:rsidRPr="00085DB5">
        <w:rPr>
          <w:rFonts w:ascii="SimSun" w:hAnsi="SimSun" w:hint="eastAsia"/>
          <w:sz w:val="21"/>
        </w:rPr>
        <w:t>状态信息，例如检索本</w:t>
      </w:r>
      <w:r>
        <w:rPr>
          <w:rFonts w:ascii="SimSun" w:hAnsi="SimSun" w:hint="eastAsia"/>
          <w:sz w:val="21"/>
        </w:rPr>
        <w:t>已被</w:t>
      </w:r>
      <w:r w:rsidRPr="00085DB5">
        <w:rPr>
          <w:rFonts w:ascii="SimSun" w:hAnsi="SimSun" w:hint="eastAsia"/>
          <w:sz w:val="21"/>
        </w:rPr>
        <w:t>接收</w:t>
      </w:r>
      <w:r>
        <w:rPr>
          <w:rFonts w:ascii="SimSun" w:hAnsi="SimSun" w:hint="eastAsia"/>
          <w:sz w:val="21"/>
        </w:rPr>
        <w:t>的信息。</w:t>
      </w:r>
      <w:r w:rsidRPr="00ED70C3">
        <w:rPr>
          <w:rFonts w:ascii="SimSun" w:hAnsi="SimSun" w:hint="eastAsia"/>
          <w:sz w:val="21"/>
        </w:rPr>
        <w:t>最后，</w:t>
      </w:r>
      <w:r w:rsidRPr="00085DB5">
        <w:rPr>
          <w:rFonts w:ascii="SimSun" w:hAnsi="SimSun" w:hint="eastAsia"/>
          <w:sz w:val="21"/>
        </w:rPr>
        <w:t>利用网络服务实现</w:t>
      </w:r>
      <w:r>
        <w:rPr>
          <w:rFonts w:ascii="SimSun" w:hAnsi="SimSun" w:hint="eastAsia"/>
          <w:sz w:val="21"/>
        </w:rPr>
        <w:t>主管局之间或申请人与主管局之间进行接近</w:t>
      </w:r>
      <w:r w:rsidRPr="00085DB5">
        <w:rPr>
          <w:rFonts w:ascii="SimSun" w:hAnsi="SimSun" w:hint="eastAsia"/>
          <w:sz w:val="21"/>
        </w:rPr>
        <w:t>实时</w:t>
      </w:r>
      <w:r>
        <w:rPr>
          <w:rFonts w:ascii="SimSun" w:hAnsi="SimSun" w:hint="eastAsia"/>
          <w:sz w:val="21"/>
        </w:rPr>
        <w:t>的</w:t>
      </w:r>
      <w:r w:rsidRPr="00085DB5">
        <w:rPr>
          <w:rFonts w:ascii="SimSun" w:hAnsi="SimSun" w:hint="eastAsia"/>
          <w:sz w:val="21"/>
        </w:rPr>
        <w:t>交互，</w:t>
      </w:r>
      <w:r>
        <w:rPr>
          <w:rFonts w:ascii="SimSun" w:hAnsi="SimSun" w:hint="eastAsia"/>
          <w:sz w:val="21"/>
        </w:rPr>
        <w:t>从而找到提高</w:t>
      </w:r>
      <w:r w:rsidRPr="00085DB5">
        <w:rPr>
          <w:rFonts w:ascii="SimSun" w:hAnsi="SimSun" w:hint="eastAsia"/>
          <w:sz w:val="21"/>
        </w:rPr>
        <w:t>整个PCT系统的效率或效用的机会</w:t>
      </w:r>
      <w:r>
        <w:rPr>
          <w:rFonts w:ascii="SimSun" w:hAnsi="SimSun" w:hint="eastAsia"/>
          <w:sz w:val="21"/>
        </w:rPr>
        <w:t>是可能的。</w:t>
      </w:r>
      <w:r w:rsidRPr="00ED70C3">
        <w:rPr>
          <w:rFonts w:ascii="SimSun" w:hAnsi="SimSun" w:hint="eastAsia"/>
          <w:sz w:val="21"/>
        </w:rPr>
        <w:t>秘书处因此邀请各主管局与国际局一道共同合作，使ePCT能为申请人、第三方和其他主管局提供更好的成果。</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澳大利亚</w:t>
      </w:r>
      <w:r w:rsidRPr="00ED70C3">
        <w:rPr>
          <w:rFonts w:ascii="SimSun" w:hAnsi="SimSun" w:hint="eastAsia"/>
          <w:sz w:val="21"/>
        </w:rPr>
        <w:t>代表团对ePCT的持续进展表示欢迎。作为系统用户之一，澳大利亚知识产权局在可取得的进展中看到了可观的价值。澳大利亚知识产权局及其申请人均对在ePCT中提前缴费的能力深感兴</w:t>
      </w:r>
      <w:r w:rsidRPr="00ED70C3">
        <w:rPr>
          <w:rFonts w:ascii="SimSun" w:hAnsi="SimSun" w:hint="eastAsia"/>
          <w:sz w:val="21"/>
        </w:rPr>
        <w:lastRenderedPageBreak/>
        <w:t>趣。随着</w:t>
      </w:r>
      <w:r w:rsidRPr="00ED70C3">
        <w:rPr>
          <w:rFonts w:ascii="SimSun" w:hAnsi="SimSun"/>
          <w:sz w:val="21"/>
        </w:rPr>
        <w:t>e-PCT filing</w:t>
      </w:r>
      <w:r w:rsidRPr="00ED70C3">
        <w:rPr>
          <w:rFonts w:ascii="SimSun" w:hAnsi="SimSun" w:hint="eastAsia"/>
          <w:sz w:val="21"/>
        </w:rPr>
        <w:t>的启用，澳大利亚知识产权局拥有至少一条《行政规程》附件F所要求的提交渠道，并因此将取消该国最后保留的不一致通知书。</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美利坚合众国</w:t>
      </w:r>
      <w:r w:rsidRPr="00ED70C3">
        <w:rPr>
          <w:rFonts w:ascii="SimSun" w:hAnsi="SimSun" w:hint="eastAsia"/>
          <w:sz w:val="21"/>
        </w:rPr>
        <w:t>代表团支持文件中列举的优先事项，并表示美国专利商标局计划参与这一工作。关于具体优先事项，该代表团完全支持主管局通过ePCT、</w:t>
      </w:r>
      <w:r w:rsidRPr="00ED70C3">
        <w:rPr>
          <w:rFonts w:ascii="SimSun" w:hAnsi="SimSun"/>
          <w:sz w:val="21"/>
        </w:rPr>
        <w:t>eSearchCopy</w:t>
      </w:r>
      <w:r w:rsidRPr="00ED70C3">
        <w:rPr>
          <w:rFonts w:ascii="SimSun" w:hAnsi="SimSun" w:hint="eastAsia"/>
          <w:sz w:val="21"/>
        </w:rPr>
        <w:t>以及利用网络服务实现接近实时交互的方式将文件提供给国际局，以传送给申请人。但是，美国专利商标局的电子申请系统仅仅只能接收并处理在其EFS网络模式下通过PCT-SAFE编制的相同信息，因此无法接收ePCT创建的完整申请。关于受理局和国际单位接收申请人用ePCT上传的申请</w:t>
      </w:r>
      <w:proofErr w:type="gramStart"/>
      <w:r w:rsidRPr="00ED70C3">
        <w:rPr>
          <w:rFonts w:ascii="SimSun" w:hAnsi="SimSun" w:hint="eastAsia"/>
          <w:sz w:val="21"/>
        </w:rPr>
        <w:t>后文件</w:t>
      </w:r>
      <w:proofErr w:type="gramEnd"/>
      <w:r w:rsidRPr="00ED70C3">
        <w:rPr>
          <w:rFonts w:ascii="SimSun" w:hAnsi="SimSun" w:hint="eastAsia"/>
          <w:sz w:val="21"/>
        </w:rPr>
        <w:t>问题，申请人可能无法用ePCT向美国专利商标局提交这些文件，但是如果能克服若干困难的话，这在不远的将来也许会成为可能。一个困难是关于储存在美国国土以外的计算机中的公布前信息，另一个困难是国际局代表作为受理局的美国专利商标局来确定接收这些文件的日期的法律基础。该代表团希望与国际局合作来解决这些问题。</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智利代表团对ePCT系统表示满意，并希望参与到国际局的未来发展中来。智利工业产权局已经于2015年1月开始受理通过ePCT提交的申请，目前三分之一的申请是通过电子方式提交。开发</w:t>
      </w:r>
      <w:r w:rsidRPr="00ED70C3">
        <w:rPr>
          <w:rFonts w:ascii="SimSun" w:hAnsi="SimSun"/>
          <w:sz w:val="21"/>
        </w:rPr>
        <w:t>eSeachCopy</w:t>
      </w:r>
      <w:r w:rsidRPr="00ED70C3">
        <w:rPr>
          <w:rFonts w:ascii="SimSun" w:hAnsi="SimSun" w:hint="eastAsia"/>
          <w:sz w:val="21"/>
        </w:rPr>
        <w:t>对于方便向国际检索单位传送检索副本而言具有特别的价值。</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日本代表团感谢在ePCT功能和该系统未来发展方面所取得的进展，并补充说日本特许厅已经使用了</w:t>
      </w:r>
      <w:r w:rsidRPr="00ED70C3">
        <w:rPr>
          <w:rFonts w:ascii="SimSun" w:hAnsi="SimSun"/>
          <w:sz w:val="21"/>
        </w:rPr>
        <w:t>eSearchCopy</w:t>
      </w:r>
      <w:r w:rsidRPr="00ED70C3">
        <w:rPr>
          <w:rFonts w:ascii="SimSun" w:hAnsi="SimSun" w:hint="eastAsia"/>
          <w:sz w:val="21"/>
        </w:rPr>
        <w:t>服务。但是，在日本特许厅能够接收ePCT作为国际申请的提交方式前，有必要就某些法律问题</w:t>
      </w:r>
      <w:proofErr w:type="gramStart"/>
      <w:r w:rsidRPr="00ED70C3">
        <w:rPr>
          <w:rFonts w:ascii="SimSun" w:hAnsi="SimSun" w:hint="eastAsia"/>
          <w:sz w:val="21"/>
        </w:rPr>
        <w:t>作出</w:t>
      </w:r>
      <w:proofErr w:type="gramEnd"/>
      <w:r w:rsidRPr="00ED70C3">
        <w:rPr>
          <w:rFonts w:ascii="SimSun" w:hAnsi="SimSun" w:hint="eastAsia"/>
          <w:sz w:val="21"/>
        </w:rPr>
        <w:t>澄清，并应对自动化系统中的某些挑战。因此，该代表团请求国际局就以下两点提供信息：第一，供受理局开发其自身服务以受理用ePCT提交的申请的技术说明；第二，通过由受理局托管的服务器向申请人传送电子证书的方法。</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支持为主管局和申请人双方开发ePCT服务，其指出对这一系统的成功至关重要的四项原则。第一，ePCT应在透明系统的基础上提高效率，并且有希望进一步改进及时性。第二，ePCT需要与其他主管局的自动化系统保持兼容性。第三，ePCT需要基于</w:t>
      </w:r>
      <w:r w:rsidR="00670142">
        <w:rPr>
          <w:rFonts w:ascii="SimSun" w:hAnsi="SimSun" w:hint="eastAsia"/>
          <w:sz w:val="21"/>
        </w:rPr>
        <w:t>法律</w:t>
      </w:r>
      <w:r w:rsidRPr="00ED70C3">
        <w:rPr>
          <w:rFonts w:ascii="SimSun" w:hAnsi="SimSun" w:hint="eastAsia"/>
          <w:sz w:val="21"/>
        </w:rPr>
        <w:t>框架而具有合法性。最后，ePCT必须是业务导向的和用户友好的。ePCT具有进一步发展的巨大潜力。在启用ePCT提交国际申请后，欧洲专利局对让申请人上</w:t>
      </w:r>
      <w:proofErr w:type="gramStart"/>
      <w:r w:rsidRPr="00ED70C3">
        <w:rPr>
          <w:rFonts w:ascii="SimSun" w:hAnsi="SimSun" w:hint="eastAsia"/>
          <w:sz w:val="21"/>
        </w:rPr>
        <w:t>传申请后文件</w:t>
      </w:r>
      <w:proofErr w:type="gramEnd"/>
      <w:r w:rsidRPr="00ED70C3">
        <w:rPr>
          <w:rFonts w:ascii="SimSun" w:hAnsi="SimSun" w:hint="eastAsia"/>
          <w:sz w:val="21"/>
        </w:rPr>
        <w:t>的潜在可能深感兴趣，这也是该局正与国际局共同开发的内部自动化路线图的一部分。关于</w:t>
      </w:r>
      <w:r w:rsidRPr="00ED70C3">
        <w:rPr>
          <w:rFonts w:ascii="SimSun" w:hAnsi="SimSun"/>
          <w:sz w:val="21"/>
        </w:rPr>
        <w:t>eSearchCopy</w:t>
      </w:r>
      <w:r w:rsidRPr="00ED70C3">
        <w:rPr>
          <w:rFonts w:ascii="SimSun" w:hAnsi="SimSun" w:hint="eastAsia"/>
          <w:sz w:val="21"/>
        </w:rPr>
        <w:t>项目，欧洲专利局也已与国际局签署了一份谅解备忘录，以合作开发一个系统，该项合作始一个自2015年7月1日起的涉及7个受理局的一年期试点。试点后，欧洲专利局希望将这一服务拓展至更多受理局。关于交换直接可用数据而非基于图像的表格，欧洲专利局继续改善已经以电子格式存在的数据尤其是检索报告的质量，并且该局试图在其自动化路线图框架内实现全部流程的电子化。该代表团也对其他主管局为更容易地检索数据并对其进行机器翻译而</w:t>
      </w:r>
      <w:proofErr w:type="gramStart"/>
      <w:r w:rsidRPr="00ED70C3">
        <w:rPr>
          <w:rFonts w:ascii="SimSun" w:hAnsi="SimSun" w:hint="eastAsia"/>
          <w:sz w:val="21"/>
        </w:rPr>
        <w:t>作出</w:t>
      </w:r>
      <w:proofErr w:type="gramEnd"/>
      <w:r w:rsidRPr="00ED70C3">
        <w:rPr>
          <w:rFonts w:ascii="SimSun" w:hAnsi="SimSun" w:hint="eastAsia"/>
          <w:sz w:val="21"/>
        </w:rPr>
        <w:t>的努力深感兴趣。在知识产权五局合作当中，一个在全球案卷工作组中即将开始的项目涉及对专利流程文件的全部电子化。欧洲专利局尽可能以批格式交换文件，并且将尽快与国际局和其他主管局就如何利用机器对机器系统实现深度自动化的问题展开磋商，目前这些局的网络服务与欧洲专利局的系统进行着交互。该代表团因此希望利用网络服务进一步开发接近实时的交互，以有助于实现完全电子化的目标。</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以色列代表团欢迎PCT在线服务的发展，其为运用网络界面的申请人和主管局提供了优质高效的服务。以色列专利局已经成为</w:t>
      </w:r>
      <w:r w:rsidRPr="00ED70C3">
        <w:rPr>
          <w:rFonts w:ascii="SimSun" w:hAnsi="SimSun"/>
          <w:sz w:val="21"/>
        </w:rPr>
        <w:t>eSearchCopy</w:t>
      </w:r>
      <w:r w:rsidRPr="00ED70C3">
        <w:rPr>
          <w:rFonts w:ascii="SimSun" w:hAnsi="SimSun" w:hint="eastAsia"/>
          <w:sz w:val="21"/>
        </w:rPr>
        <w:t>试点的一部分，并且自2014年10月1日以来，作为向美国专利商标局这一受理局提交的申请的国际检索单位，开始通过</w:t>
      </w:r>
      <w:r w:rsidRPr="00ED70C3">
        <w:rPr>
          <w:rFonts w:ascii="SimSun" w:hAnsi="SimSun"/>
          <w:sz w:val="21"/>
        </w:rPr>
        <w:t>eSearchCopy</w:t>
      </w:r>
      <w:r w:rsidRPr="00ED70C3">
        <w:rPr>
          <w:rFonts w:ascii="SimSun" w:hAnsi="SimSun" w:hint="eastAsia"/>
          <w:sz w:val="21"/>
        </w:rPr>
        <w:t>接收检索本以运用实时服务。考虑到</w:t>
      </w:r>
      <w:r w:rsidRPr="00ED70C3">
        <w:rPr>
          <w:rFonts w:ascii="SimSun" w:hAnsi="SimSun"/>
          <w:sz w:val="21"/>
        </w:rPr>
        <w:t>eSearchCopy</w:t>
      </w:r>
      <w:r w:rsidRPr="00ED70C3">
        <w:rPr>
          <w:rFonts w:ascii="SimSun" w:hAnsi="SimSun" w:hint="eastAsia"/>
          <w:sz w:val="21"/>
        </w:rPr>
        <w:t>的优势，该代表团希望这一服务能在其他结对合作的受理局和国际检索单位中获得运用。关于</w:t>
      </w:r>
      <w:r w:rsidRPr="00ED70C3">
        <w:rPr>
          <w:rFonts w:ascii="SimSun" w:hAnsi="SimSun"/>
          <w:sz w:val="21"/>
        </w:rPr>
        <w:t>ePCT</w:t>
      </w:r>
      <w:r w:rsidRPr="00ED70C3">
        <w:rPr>
          <w:rFonts w:ascii="SimSun" w:hAnsi="SimSun"/>
          <w:sz w:val="21"/>
        </w:rPr>
        <w:noBreakHyphen/>
        <w:t>filing</w:t>
      </w:r>
      <w:r w:rsidRPr="00ED70C3">
        <w:rPr>
          <w:rFonts w:ascii="SimSun" w:hAnsi="SimSun" w:hint="eastAsia"/>
          <w:sz w:val="21"/>
        </w:rPr>
        <w:t>，作为2015年7月1日起</w:t>
      </w:r>
      <w:r w:rsidRPr="00ED70C3">
        <w:rPr>
          <w:rFonts w:ascii="SimSun" w:hAnsi="SimSun"/>
          <w:sz w:val="21"/>
        </w:rPr>
        <w:t>PCT</w:t>
      </w:r>
      <w:r w:rsidRPr="00ED70C3">
        <w:rPr>
          <w:rFonts w:ascii="SimSun" w:hAnsi="SimSun"/>
          <w:sz w:val="21"/>
        </w:rPr>
        <w:noBreakHyphen/>
        <w:t>EASY</w:t>
      </w:r>
      <w:r w:rsidRPr="00ED70C3">
        <w:rPr>
          <w:rFonts w:ascii="SimSun" w:hAnsi="SimSun" w:hint="eastAsia"/>
          <w:sz w:val="21"/>
        </w:rPr>
        <w:t>的阶段性成果，以色列专利</w:t>
      </w:r>
      <w:r w:rsidRPr="00ED70C3">
        <w:rPr>
          <w:rFonts w:ascii="SimSun" w:hAnsi="SimSun" w:hint="eastAsia"/>
          <w:sz w:val="21"/>
        </w:rPr>
        <w:lastRenderedPageBreak/>
        <w:t>局已经与国际局一起启动了一个项目，并预期于2015年末完成。由于利用ePCT将专利说明书上传到远程托管服务器不符合《以色列国家安全法》，国际局已建议采用一种机制以创建一种不含专利说明书的可上传至以色列专利局在线上传网址的著录项目电子申请包，其将要求申请人在使用以色列专利局电子申请上传服务器时</w:t>
      </w:r>
      <w:proofErr w:type="gramStart"/>
      <w:r w:rsidRPr="00ED70C3">
        <w:rPr>
          <w:rFonts w:ascii="SimSun" w:hAnsi="SimSun" w:hint="eastAsia"/>
          <w:sz w:val="21"/>
        </w:rPr>
        <w:t>上传该包</w:t>
      </w:r>
      <w:proofErr w:type="gramEnd"/>
      <w:r w:rsidRPr="00ED70C3">
        <w:rPr>
          <w:rFonts w:ascii="SimSun" w:hAnsi="SimSun" w:hint="eastAsia"/>
          <w:sz w:val="21"/>
        </w:rPr>
        <w:t>及说明书文件。最后，关于可测数据，以色列专利局支持转向全部文本和机器可读格式以替换pdf格式，并对以XML格式交换数据表示兴趣，希望将测试样本传递至国际局以供考虑。例如，报告可以伴随</w:t>
      </w:r>
      <w:proofErr w:type="gramStart"/>
      <w:r w:rsidRPr="00ED70C3">
        <w:rPr>
          <w:rFonts w:ascii="SimSun" w:hAnsi="SimSun" w:hint="eastAsia"/>
          <w:sz w:val="21"/>
        </w:rPr>
        <w:t>实时超链接</w:t>
      </w:r>
      <w:proofErr w:type="gramEnd"/>
      <w:r w:rsidRPr="00ED70C3">
        <w:rPr>
          <w:rFonts w:ascii="SimSun" w:hAnsi="SimSun" w:hint="eastAsia"/>
          <w:sz w:val="21"/>
        </w:rPr>
        <w:t>导出，从而让申请人能够导航到引用文件。该代表团也建议国际局可以研究满足以XML格式向国际初审单位传送文件的需求的方案。</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法国代表团报告PCT在线服务已经获得用户的积极反馈。法国工业产权局赞赏文件中的主要建议，并且正致力于更好地运用ePCT所提供的服务。该代表团欢迎与欧洲专利局合作开展的</w:t>
      </w:r>
      <w:r w:rsidRPr="00ED70C3">
        <w:rPr>
          <w:rFonts w:ascii="SimSun" w:hAnsi="SimSun"/>
          <w:sz w:val="21"/>
        </w:rPr>
        <w:t>eSearchCopy</w:t>
      </w:r>
      <w:r w:rsidRPr="00ED70C3">
        <w:rPr>
          <w:rFonts w:ascii="SimSun" w:hAnsi="SimSun" w:hint="eastAsia"/>
          <w:sz w:val="21"/>
        </w:rPr>
        <w:t>试点项目的启动以及对同时也是国际检索单位的受理局遴选，并希望这将成为允许更多受理局加入</w:t>
      </w:r>
      <w:r w:rsidRPr="00ED70C3">
        <w:rPr>
          <w:rFonts w:ascii="SimSun" w:hAnsi="SimSun"/>
          <w:sz w:val="21"/>
        </w:rPr>
        <w:t>eSearchCopy</w:t>
      </w:r>
      <w:r w:rsidRPr="00ED70C3">
        <w:rPr>
          <w:rFonts w:ascii="SimSun" w:hAnsi="SimSun" w:hint="eastAsia"/>
          <w:sz w:val="21"/>
        </w:rPr>
        <w:t>系统的成功实践。</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代表团所提问题。关于法律问题，ePCT系统已被设计成应与主管局现有技术系统和能够确定的法律约束有效兼容。关于在国际局托管服务器上接收文件的时间，这一服务器中所设定的为受理局当地时间。例如，一项通过在日内瓦的远程服务器在澳大利亚知识产权局提交的国际申请将会注册受理该申请时的堪培拉时间。申请人也可以在上传文件前检查在受理局、国际检索单位和国际局的时间。至于国家安全问题，国际局愿意与主管局就这些问题在双边层面开展合作。关于日本代表团所提的ePCT提交所需的技术说明，这等同于从PCT SAFE受理申请，需要注意到是在PCT SAFE中也存在相同的问题；除非来自其他客户的申请被特意阻止，</w:t>
      </w:r>
      <w:proofErr w:type="gramStart"/>
      <w:r w:rsidRPr="00ED70C3">
        <w:rPr>
          <w:rFonts w:ascii="SimSun" w:hAnsi="SimSun" w:hint="eastAsia"/>
          <w:sz w:val="21"/>
        </w:rPr>
        <w:t>否则能够</w:t>
      </w:r>
      <w:proofErr w:type="gramEnd"/>
      <w:r w:rsidRPr="00ED70C3">
        <w:rPr>
          <w:rFonts w:ascii="SimSun" w:hAnsi="SimSun" w:hint="eastAsia"/>
          <w:sz w:val="21"/>
        </w:rPr>
        <w:t>从PCT SAFE中受理申请的服务器就应能从ePCT受理申请，因为被传送内容的格式和传送协议是相同的。回应日本代表团就电子签名而提出的第二个问题，其中存在若干不同问题，例如申请人如何在特定文件中写入文本流签名，</w:t>
      </w:r>
      <w:proofErr w:type="gramStart"/>
      <w:r w:rsidRPr="00ED70C3">
        <w:rPr>
          <w:rFonts w:ascii="SimSun" w:hAnsi="SimSun" w:hint="eastAsia"/>
          <w:sz w:val="21"/>
        </w:rPr>
        <w:t>包如何</w:t>
      </w:r>
      <w:proofErr w:type="gramEnd"/>
      <w:r w:rsidRPr="00ED70C3">
        <w:rPr>
          <w:rFonts w:ascii="SimSun" w:hAnsi="SimSun" w:hint="eastAsia"/>
          <w:sz w:val="21"/>
        </w:rPr>
        <w:t>被电子签署，以及电子证书如何被用来证明在系统中登录的用户。ePCT可以支持其他主管局的某些现有电子证书，通过寻找不仅更为用户友好而且同样安全的电子证书替代方式，国际局正致力于使系统在确保彻底安全性的同时变得更易使用。国际局也乐于听到主管局在确保申请提交和电子格式签名的安全性方面的具体问题。</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美国知识产权法协会(AIPLA)代表就非专利文献的版权保护和在浏览引用文献和版权所有人利益之间，特别是在未接入国际图书馆数据库的地方实现平衡提问。在美利坚合众国，这一平衡在专利信息检索系统</w:t>
      </w:r>
      <w:r w:rsidR="00ED70C3">
        <w:rPr>
          <w:rFonts w:ascii="SimSun" w:hAnsi="SimSun" w:hint="eastAsia"/>
          <w:sz w:val="21"/>
        </w:rPr>
        <w:t>(</w:t>
      </w:r>
      <w:r w:rsidRPr="00ED70C3">
        <w:rPr>
          <w:rFonts w:ascii="SimSun" w:hAnsi="SimSun" w:hint="eastAsia"/>
          <w:sz w:val="21"/>
        </w:rPr>
        <w:t>PAIR</w:t>
      </w:r>
      <w:r w:rsidR="00ED70C3">
        <w:rPr>
          <w:rFonts w:ascii="SimSun" w:hAnsi="SimSun" w:hint="eastAsia"/>
          <w:sz w:val="21"/>
        </w:rPr>
        <w:t>)</w:t>
      </w:r>
      <w:r w:rsidRPr="00ED70C3">
        <w:rPr>
          <w:rFonts w:ascii="SimSun" w:hAnsi="SimSun" w:hint="eastAsia"/>
          <w:sz w:val="21"/>
        </w:rPr>
        <w:t>中得以实现。在仅与就专利申请开展工作的特定从业者相连的非公开PAIR系统中，可以获得pdf格式扫描文件。但是，公众将无法在公布后PAIR系统中获得可能的非专利文献文件。</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秘书处回应美国知识产权法协会(AIPLA)代表所提问题，提醒工作组注意国际检索单位第20</w:t>
      </w:r>
      <w:r w:rsidR="00ED70C3">
        <w:rPr>
          <w:rFonts w:ascii="SimSun" w:hAnsi="SimSun" w:hint="eastAsia"/>
          <w:sz w:val="21"/>
        </w:rPr>
        <w:t>(</w:t>
      </w:r>
      <w:r w:rsidRPr="00ED70C3">
        <w:rPr>
          <w:rFonts w:ascii="SimSun" w:hAnsi="SimSun" w:hint="eastAsia"/>
          <w:sz w:val="21"/>
        </w:rPr>
        <w:t>3</w:t>
      </w:r>
      <w:r w:rsidR="00ED70C3">
        <w:rPr>
          <w:rFonts w:ascii="SimSun" w:hAnsi="SimSun" w:hint="eastAsia"/>
          <w:sz w:val="21"/>
        </w:rPr>
        <w:t>)</w:t>
      </w:r>
      <w:r w:rsidRPr="00ED70C3">
        <w:rPr>
          <w:rFonts w:ascii="SimSun" w:hAnsi="SimSun" w:hint="eastAsia"/>
          <w:sz w:val="21"/>
        </w:rPr>
        <w:t>款规定的根据指定局或申请人要求提供在国际检索报告中引用的文献副本的义务。为了履行这一义务，通常做法是国际检索单位将纸件副本传送给申请人。但是，指定局通常认为其并不保证都会就此提出个别要求，而是在其自身文献库内检索文献或要求申请人提供一份副本。国际局已经</w:t>
      </w:r>
      <w:proofErr w:type="gramStart"/>
      <w:r w:rsidRPr="00ED70C3">
        <w:rPr>
          <w:rFonts w:ascii="SimSun" w:hAnsi="SimSun" w:hint="eastAsia"/>
          <w:sz w:val="21"/>
        </w:rPr>
        <w:t>作出</w:t>
      </w:r>
      <w:proofErr w:type="gramEnd"/>
      <w:r w:rsidRPr="00ED70C3">
        <w:rPr>
          <w:rFonts w:ascii="SimSun" w:hAnsi="SimSun" w:hint="eastAsia"/>
          <w:sz w:val="21"/>
        </w:rPr>
        <w:t>在ePCT系统中处理引用文献副本的安排，尽管这些服务目前通常仅对上传带有第三</w:t>
      </w:r>
      <w:proofErr w:type="gramStart"/>
      <w:r w:rsidRPr="00ED70C3">
        <w:rPr>
          <w:rFonts w:ascii="SimSun" w:hAnsi="SimSun" w:hint="eastAsia"/>
          <w:sz w:val="21"/>
        </w:rPr>
        <w:t>方意见</w:t>
      </w:r>
      <w:proofErr w:type="gramEnd"/>
      <w:r w:rsidRPr="00ED70C3">
        <w:rPr>
          <w:rFonts w:ascii="SimSun" w:hAnsi="SimSun" w:hint="eastAsia"/>
          <w:sz w:val="21"/>
        </w:rPr>
        <w:t>的文件使用，而并不对国际检索报告中所引用的文件使用。在根据条约第20条(3)的规定要求向申请人和指定局提供服务时，国际局收到的任何非专利文献文件已非公开地提供给了申请人和指定局，但是为尊重版权之目的，这些文件不公开提供在PATENTSCOPE上。因此，这些文件的分发限于那些在获得文献方面有可能出于处理之目的而阶段性免责或为了公平使用而免责的主管局。想要浏览这些文件的第三方将需要联系出版方或者从图书馆获得副本。</w:t>
      </w:r>
    </w:p>
    <w:p w:rsidR="00ED70C3" w:rsidRDefault="00C13A4C"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lastRenderedPageBreak/>
        <w:t>工作组注意到文件PCT/WG/8/20的内容。</w:t>
      </w:r>
    </w:p>
    <w:p w:rsidR="00C13A4C" w:rsidRPr="00ED70C3" w:rsidRDefault="00C13A4C"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“对PCT费用弹性的估算”研究报告的补编</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D62442">
        <w:rPr>
          <w:rFonts w:ascii="SimSun" w:hAnsi="SimSun" w:hint="eastAsia"/>
          <w:sz w:val="21"/>
        </w:rPr>
        <w:t>讨论依据文件</w:t>
      </w:r>
      <w:r w:rsidRPr="00ED70C3">
        <w:rPr>
          <w:rFonts w:ascii="SimSun" w:hAnsi="SimSun"/>
          <w:sz w:val="21"/>
        </w:rPr>
        <w:t>PCT/WG/8/11</w:t>
      </w:r>
      <w:r w:rsidRPr="00ED70C3">
        <w:rPr>
          <w:rFonts w:ascii="SimSun" w:hAnsi="SimSun" w:hint="eastAsia"/>
          <w:sz w:val="21"/>
        </w:rPr>
        <w:t>进行。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WIPO首席经济学家解释说，本文件是按照工作组的要求</w:t>
      </w:r>
      <w:r w:rsidR="00ED70C3">
        <w:rPr>
          <w:rFonts w:ascii="SimSun" w:hAnsi="SimSun" w:hint="eastAsia"/>
          <w:sz w:val="21"/>
        </w:rPr>
        <w:t>(</w:t>
      </w:r>
      <w:r w:rsidRPr="00ED70C3">
        <w:rPr>
          <w:rFonts w:ascii="SimSun" w:hAnsi="SimSun" w:hint="eastAsia"/>
          <w:sz w:val="21"/>
        </w:rPr>
        <w:t>见第七届会议主席总结，文件</w:t>
      </w:r>
      <w:r w:rsidRPr="00ED70C3">
        <w:rPr>
          <w:rFonts w:ascii="SimSun" w:hAnsi="SimSun"/>
          <w:sz w:val="21"/>
        </w:rPr>
        <w:t>PCT/WG/7/</w:t>
      </w:r>
      <w:r w:rsidRPr="00ED70C3">
        <w:rPr>
          <w:rFonts w:ascii="SimSun" w:hAnsi="SimSun" w:hint="eastAsia"/>
          <w:sz w:val="21"/>
        </w:rPr>
        <w:t>29第23段，和该届会议的报告，文件</w:t>
      </w:r>
      <w:r w:rsidRPr="00ED70C3">
        <w:rPr>
          <w:rFonts w:ascii="SimSun" w:hAnsi="SimSun"/>
          <w:sz w:val="21"/>
        </w:rPr>
        <w:t>PCT/WG/7/30</w:t>
      </w:r>
      <w:r w:rsidRPr="00ED70C3">
        <w:rPr>
          <w:rFonts w:ascii="SimSun" w:hAnsi="SimSun" w:hint="eastAsia"/>
          <w:sz w:val="21"/>
        </w:rPr>
        <w:t>第68段</w:t>
      </w:r>
      <w:r w:rsidR="00ED70C3">
        <w:rPr>
          <w:rFonts w:ascii="SimSun" w:hAnsi="SimSun" w:hint="eastAsia"/>
          <w:sz w:val="21"/>
        </w:rPr>
        <w:t>)</w:t>
      </w:r>
      <w:r w:rsidRPr="00ED70C3">
        <w:rPr>
          <w:rFonts w:ascii="SimSun" w:hAnsi="SimSun" w:hint="eastAsia"/>
          <w:sz w:val="21"/>
        </w:rPr>
        <w:t>编拟的，文件探讨了因可能降低发达国家和发展中国家大专院校的费用所产生的影响，是对在工作组第七届会议上介绍的对PCT费用弹性所进行研究</w:t>
      </w:r>
      <w:r w:rsidR="00ED70C3">
        <w:rPr>
          <w:rFonts w:ascii="SimSun" w:hAnsi="SimSun" w:hint="eastAsia"/>
          <w:sz w:val="21"/>
        </w:rPr>
        <w:t>(</w:t>
      </w:r>
      <w:r w:rsidRPr="00ED70C3">
        <w:rPr>
          <w:rFonts w:ascii="SimSun" w:hAnsi="SimSun" w:hint="eastAsia"/>
          <w:sz w:val="21"/>
        </w:rPr>
        <w:t>文件</w:t>
      </w:r>
      <w:r w:rsidRPr="00ED70C3">
        <w:rPr>
          <w:rFonts w:ascii="SimSun" w:hAnsi="SimSun"/>
          <w:sz w:val="21"/>
        </w:rPr>
        <w:t>PCT/WG/7/6</w:t>
      </w:r>
      <w:r w:rsidR="00ED70C3">
        <w:rPr>
          <w:rFonts w:ascii="SimSun" w:hAnsi="SimSun" w:hint="eastAsia"/>
          <w:sz w:val="21"/>
        </w:rPr>
        <w:t>)</w:t>
      </w:r>
      <w:r w:rsidRPr="00ED70C3">
        <w:rPr>
          <w:rFonts w:ascii="SimSun" w:hAnsi="SimSun" w:hint="eastAsia"/>
          <w:sz w:val="21"/>
        </w:rPr>
        <w:t>的补编。在经济学中，弹性是用来描述一个变量相对另一个变量变化的敏感性的术语。具体到专利体系，费用弹性衡量的是申请者对申请</w:t>
      </w:r>
      <w:proofErr w:type="gramStart"/>
      <w:r w:rsidRPr="00ED70C3">
        <w:rPr>
          <w:rFonts w:ascii="SimSun" w:hAnsi="SimSun" w:hint="eastAsia"/>
          <w:sz w:val="21"/>
        </w:rPr>
        <w:t>费变化</w:t>
      </w:r>
      <w:proofErr w:type="gramEnd"/>
      <w:r w:rsidRPr="00ED70C3">
        <w:rPr>
          <w:rFonts w:ascii="SimSun" w:hAnsi="SimSun" w:hint="eastAsia"/>
          <w:sz w:val="21"/>
        </w:rPr>
        <w:t>的反应。在PCT体系中，高费用弹性意味着很小的费用变化会造成国际申请量的很大变化，而低费用弹性或者无弹性需求意味着很大的费用变化几乎不影响提交的申请量。在工作组第七届会议上介绍的研究预估国际申请费基本上没有弹性；申请费提高10%将导致申请总量减少0.278%。这项研究还表明，来自大专院校和公共研究组织的申请量较一般申请人对价格更为敏感。本项补充研究使用了同样的数据和模型，研究了以当地货币计算的费用随汇率变化的历史变动数据如何影响申请人使用PCT或巴黎路径的意愿，同时考虑到通货膨胀、失业率、申请人是否来自PCT成员国、专利族的规模以及所属的技术领域等因素。确定申请人是来自发展中国家还是发达国家的标准是，来自该国的自然人是否有资格享受国际申请费减免。</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首席经济学家继续介绍补充研究的结论。研究肯定了来自大专院校和公共研究组织的</w:t>
      </w:r>
      <w:proofErr w:type="gramStart"/>
      <w:r w:rsidRPr="00ED70C3">
        <w:rPr>
          <w:rFonts w:ascii="SimSun" w:hAnsi="SimSun" w:hint="eastAsia"/>
          <w:sz w:val="21"/>
        </w:rPr>
        <w:t>申请较</w:t>
      </w:r>
      <w:proofErr w:type="gramEnd"/>
      <w:r w:rsidRPr="00ED70C3">
        <w:rPr>
          <w:rFonts w:ascii="SimSun" w:hAnsi="SimSun" w:hint="eastAsia"/>
          <w:sz w:val="21"/>
        </w:rPr>
        <w:t>一般申请人对价格变动更为敏感。对于来自发展中国家的大专院校来说尤其如此，与发达国家申请人相比，他们对费用变化敏感三倍，但是其样本量却相对更小。在公共研究组织中没有发现这样的差异，但发展中国家的公共研究组织在数据集中相对较少，而且无法确定是否准确地查明了所有这些机构。以大专院校的数据为重点，发展中国家大专院校申请人的隐含费用弹性是发达国家大专院校申请人的四倍，反之，这一数字又是其他申请人费用弹性的两倍。使用这些对弹性的估算来分析假设减费对发展中国家和发达国家大专院校的申请量和费用收入的影响，50%的减费将导致发展中国家大专院校新增139件申请，导致的损失超过100</w:t>
      </w:r>
      <w:proofErr w:type="gramStart"/>
      <w:r w:rsidRPr="00ED70C3">
        <w:rPr>
          <w:rFonts w:ascii="SimSun" w:hAnsi="SimSun" w:hint="eastAsia"/>
          <w:sz w:val="21"/>
        </w:rPr>
        <w:t>万瑞</w:t>
      </w:r>
      <w:proofErr w:type="gramEnd"/>
      <w:r w:rsidRPr="00ED70C3">
        <w:rPr>
          <w:rFonts w:ascii="SimSun" w:hAnsi="SimSun" w:hint="eastAsia"/>
          <w:sz w:val="21"/>
        </w:rPr>
        <w:t>士法郎，占全部PCT费用收入的0.36%。就发达国家大专院校而言，鉴于有更大的样本量，50%的减</w:t>
      </w:r>
      <w:proofErr w:type="gramStart"/>
      <w:r w:rsidRPr="00ED70C3">
        <w:rPr>
          <w:rFonts w:ascii="SimSun" w:hAnsi="SimSun" w:hint="eastAsia"/>
          <w:sz w:val="21"/>
        </w:rPr>
        <w:t>费导致</w:t>
      </w:r>
      <w:proofErr w:type="gramEnd"/>
      <w:r w:rsidRPr="00ED70C3">
        <w:rPr>
          <w:rFonts w:ascii="SimSun" w:hAnsi="SimSun" w:hint="eastAsia"/>
          <w:sz w:val="21"/>
        </w:rPr>
        <w:t>的新增申请量要比来自发展中国家的数量更大，尽管其相对数量较少。但值得注意的是，减费对收入的影响明显大得多；对发达国家大专院校给予50%的减费所导致的收入损失超过700</w:t>
      </w:r>
      <w:proofErr w:type="gramStart"/>
      <w:r w:rsidRPr="00ED70C3">
        <w:rPr>
          <w:rFonts w:ascii="SimSun" w:hAnsi="SimSun" w:hint="eastAsia"/>
          <w:sz w:val="21"/>
        </w:rPr>
        <w:t>万瑞</w:t>
      </w:r>
      <w:proofErr w:type="gramEnd"/>
      <w:r w:rsidRPr="00ED70C3">
        <w:rPr>
          <w:rFonts w:ascii="SimSun" w:hAnsi="SimSun" w:hint="eastAsia"/>
          <w:sz w:val="21"/>
        </w:rPr>
        <w:t>士法郎，几乎是PCT收入的2.5%。本文件对10%和20%的假设费用折扣进行了类似的模拟推算。总体上，大专院校在提交PCT申请时比一般申请人对价格更加敏感，这在发展中国家的大专院校尤为明显。然而，与全部申请量相比，</w:t>
      </w:r>
      <w:proofErr w:type="gramStart"/>
      <w:r w:rsidRPr="00ED70C3">
        <w:rPr>
          <w:rFonts w:ascii="SimSun" w:hAnsi="SimSun" w:hint="eastAsia"/>
          <w:sz w:val="21"/>
        </w:rPr>
        <w:t>由减费带来</w:t>
      </w:r>
      <w:proofErr w:type="gramEnd"/>
      <w:r w:rsidRPr="00ED70C3">
        <w:rPr>
          <w:rFonts w:ascii="SimSun" w:hAnsi="SimSun" w:hint="eastAsia"/>
          <w:sz w:val="21"/>
        </w:rPr>
        <w:t>的新增申请量相对较少，并且如果向发达国家的大专院校适用费用折扣的话，将使WIPO从PCT费用获得的收入蒙受巨大损失。</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日本</w:t>
      </w:r>
      <w:r w:rsidRPr="00ED70C3">
        <w:rPr>
          <w:rFonts w:ascii="SimSun" w:hAnsi="SimSun" w:hint="eastAsia"/>
          <w:sz w:val="21"/>
        </w:rPr>
        <w:t>代表团代表B集团发言，强调财政可持续性和不影响收入应当是实行任何费用变更的前提。从这个角度讲，补充研究的结论是，减</w:t>
      </w:r>
      <w:proofErr w:type="gramStart"/>
      <w:r w:rsidRPr="00ED70C3">
        <w:rPr>
          <w:rFonts w:ascii="SimSun" w:hAnsi="SimSun" w:hint="eastAsia"/>
          <w:sz w:val="21"/>
        </w:rPr>
        <w:t>费带来</w:t>
      </w:r>
      <w:proofErr w:type="gramEnd"/>
      <w:r w:rsidRPr="00ED70C3">
        <w:rPr>
          <w:rFonts w:ascii="SimSun" w:hAnsi="SimSun" w:hint="eastAsia"/>
          <w:sz w:val="21"/>
        </w:rPr>
        <w:t>的新增申请量仍然相对较少，而且对大专院校减费将使收入显著减少，这一结论表明不宜实行这种减费。代表团表示愿开放讨论使PCT体系对大专院校和政府研究机构中的潜在用户更加易用的各种提案，前提是实现财政可持续性。尽管研究表明，对发展中国家的大专院校实行费用减免似乎比对发达国家的高校实行费用减免更加有效，但代表团还是认为，成员国最近在2014年就对发展中国家的申请人实行费用减免的经修订的标准达成一致时，已将发展问题考虑在内。</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lastRenderedPageBreak/>
        <w:t>美利坚合众国</w:t>
      </w:r>
      <w:r w:rsidRPr="00ED70C3">
        <w:rPr>
          <w:rFonts w:ascii="SimSun" w:hAnsi="SimSun" w:hint="eastAsia"/>
          <w:sz w:val="21"/>
        </w:rPr>
        <w:t>代表团指出，有必要增加大专院校和政府研究机构的国际申请量，因为这些申请人在PCT申请中的代表性不足，代表团注意到研究结论是大专院校比其他申请人显示出更高的费用弹性。鉴此，代表团支持对所有大专院校和政府研究机构实行国际申请费减费，前提是这种做法不会导致提高其他申请人的国际申请费。然而，某些发展中国家的申请人已经可以享受PCT费用减费，代表团认为，与按照其地区的不同区分大专院校相比，这是促使这些国家提出新增申请的更佳办法。代表团因此不支持对有些国家的大专院校实行PCT减费，对其他国家的大专院校却不实行减费。</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中国</w:t>
      </w:r>
      <w:r w:rsidRPr="00ED70C3">
        <w:rPr>
          <w:rFonts w:ascii="SimSun" w:hAnsi="SimSun" w:hint="eastAsia"/>
          <w:sz w:val="21"/>
        </w:rPr>
        <w:t>代表团认为，研究表明对发展中国家大专院校实行减费在带来新增申请方面更具成本效益。根据这项研究，代表团希望对PCT收费表进行修改，以便向发展中国家的大专院校和公共研究组织提供减费，加强PCT体系对这些国家用户的可及性。</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非洲知识产权组织(OAPI)代表团支持对发展中国家和发达国家的大专院校和公共研究组织实行减费。</w:t>
      </w:r>
      <w:r w:rsidRPr="00ED70C3">
        <w:rPr>
          <w:rFonts w:ascii="SimSun" w:hAnsi="SimSun"/>
          <w:sz w:val="21"/>
        </w:rPr>
        <w:t>OAPI</w:t>
      </w:r>
      <w:r w:rsidRPr="00ED70C3">
        <w:rPr>
          <w:rFonts w:ascii="SimSun" w:hAnsi="SimSun" w:hint="eastAsia"/>
          <w:sz w:val="21"/>
        </w:rPr>
        <w:t>进行了类似的研究，对比了大专院校、研究中心以及个人的专利活动和研究。与个人相比，大专院校和研究中心的研究活动更有意义，但它们的专利申请活动却较少，这是因为个人能从减费中受益。因此，OAPI近期决定减少对大专院校和某些研究中心的收费</w:t>
      </w:r>
      <w:r w:rsidR="00ED70C3">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巴西</w:t>
      </w:r>
      <w:r w:rsidRPr="00ED70C3">
        <w:rPr>
          <w:rFonts w:ascii="SimSun" w:hAnsi="SimSun" w:hint="eastAsia"/>
          <w:sz w:val="21"/>
        </w:rPr>
        <w:t>代表团提议引入对发展中国家大学和政府研究机构的费用减免作为第一阶段并</w:t>
      </w:r>
      <w:proofErr w:type="gramStart"/>
      <w:r w:rsidRPr="00ED70C3">
        <w:rPr>
          <w:rFonts w:ascii="SimSun" w:hAnsi="SimSun" w:hint="eastAsia"/>
          <w:sz w:val="21"/>
        </w:rPr>
        <w:t>考量</w:t>
      </w:r>
      <w:proofErr w:type="gramEnd"/>
      <w:r w:rsidRPr="00ED70C3">
        <w:rPr>
          <w:rFonts w:ascii="SimSun" w:hAnsi="SimSun" w:hint="eastAsia"/>
          <w:sz w:val="21"/>
        </w:rPr>
        <w:t>在以后的阶段将其延伸至这些集团的所有申请人。代表团还向首席经济学家要求对发展中国家进行限制减费的影响。尤其是鉴于发展中国家大学的价格弹性更高，代表团询问是否减费可以提高来自这些申请人的申请量达到一定水平以致对PCT费年收入只有很少甚至是积极的影响。</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首席经济学家回应</w:t>
      </w:r>
      <w:r w:rsidRPr="00ED70C3">
        <w:rPr>
          <w:rFonts w:ascii="SimSun" w:hAnsi="SimSun"/>
          <w:sz w:val="21"/>
        </w:rPr>
        <w:t>巴西</w:t>
      </w:r>
      <w:r w:rsidRPr="00ED70C3">
        <w:rPr>
          <w:rFonts w:ascii="SimSun" w:hAnsi="SimSun" w:hint="eastAsia"/>
          <w:sz w:val="21"/>
        </w:rPr>
        <w:t>代表团提出的问题时强调说研究显示任何种类的减费都导致PCT</w:t>
      </w:r>
      <w:proofErr w:type="gramStart"/>
      <w:r w:rsidRPr="00ED70C3">
        <w:rPr>
          <w:rFonts w:ascii="SimSun" w:hAnsi="SimSun" w:hint="eastAsia"/>
          <w:sz w:val="21"/>
        </w:rPr>
        <w:t>费带来</w:t>
      </w:r>
      <w:proofErr w:type="gramEnd"/>
      <w:r w:rsidRPr="00ED70C3">
        <w:rPr>
          <w:rFonts w:ascii="SimSun" w:hAnsi="SimSun" w:hint="eastAsia"/>
          <w:sz w:val="21"/>
        </w:rPr>
        <w:t>的年收入的下降。然而，当申请量对价格特别敏感时情况就</w:t>
      </w:r>
      <w:proofErr w:type="gramStart"/>
      <w:r w:rsidRPr="00ED70C3">
        <w:rPr>
          <w:rFonts w:ascii="SimSun" w:hAnsi="SimSun" w:hint="eastAsia"/>
          <w:sz w:val="21"/>
        </w:rPr>
        <w:t>不</w:t>
      </w:r>
      <w:proofErr w:type="gramEnd"/>
      <w:r w:rsidRPr="00ED70C3">
        <w:rPr>
          <w:rFonts w:ascii="SimSun" w:hAnsi="SimSun" w:hint="eastAsia"/>
          <w:sz w:val="21"/>
        </w:rPr>
        <w:t>总是如此了。意味着小的费用减少将释放明显更加巨大的申请输入，造成年收入的增加。尽管如此，所有对专利费用弹性的学术研究得到的估算都远远达不到减费可以对来自费用的年收入有积极影响的弹性水平。此外，限制性的对大学和公共研究组织进行减</w:t>
      </w:r>
      <w:proofErr w:type="gramStart"/>
      <w:r w:rsidRPr="00ED70C3">
        <w:rPr>
          <w:rFonts w:ascii="SimSun" w:hAnsi="SimSun" w:hint="eastAsia"/>
          <w:sz w:val="21"/>
        </w:rPr>
        <w:t>费带来</w:t>
      </w:r>
      <w:proofErr w:type="gramEnd"/>
      <w:r w:rsidRPr="00ED70C3">
        <w:rPr>
          <w:rFonts w:ascii="SimSun" w:hAnsi="SimSun" w:hint="eastAsia"/>
          <w:sz w:val="21"/>
        </w:rPr>
        <w:t>较小的费用下降主要是由于来自这些申请人的申请远远少于发达国家的申请，而不是发展中国家大学有更大的费用弹性。</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厄瓜多尔</w:t>
      </w:r>
      <w:r w:rsidRPr="00ED70C3">
        <w:rPr>
          <w:rFonts w:ascii="SimSun" w:hAnsi="SimSun" w:hint="eastAsia"/>
          <w:sz w:val="21"/>
        </w:rPr>
        <w:t>代表团报告其目睹了来自大学、政府研究机构、中小型企业</w:t>
      </w:r>
      <w:r w:rsidR="00ED70C3">
        <w:rPr>
          <w:rFonts w:ascii="SimSun" w:hAnsi="SimSun" w:hint="eastAsia"/>
          <w:sz w:val="21"/>
        </w:rPr>
        <w:t>(</w:t>
      </w:r>
      <w:r w:rsidRPr="00ED70C3">
        <w:rPr>
          <w:rFonts w:ascii="SimSun" w:hAnsi="SimSun" w:hint="eastAsia"/>
          <w:sz w:val="21"/>
        </w:rPr>
        <w:t>SMEs</w:t>
      </w:r>
      <w:r w:rsidR="00ED70C3">
        <w:rPr>
          <w:rFonts w:ascii="SimSun" w:hAnsi="SimSun" w:hint="eastAsia"/>
          <w:sz w:val="21"/>
        </w:rPr>
        <w:t>)</w:t>
      </w:r>
      <w:r w:rsidRPr="00ED70C3">
        <w:rPr>
          <w:rFonts w:ascii="SimSun" w:hAnsi="SimSun" w:hint="eastAsia"/>
          <w:sz w:val="21"/>
        </w:rPr>
        <w:t>和独立研究人申请量的下降。考虑到提高来自这些组织和个人的研究和发展的目标，代表团支持巴西代表团的提案，尽管来自PCT费的收入会下降，这是需要的。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墨西哥</w:t>
      </w:r>
      <w:r w:rsidRPr="00ED70C3">
        <w:rPr>
          <w:rFonts w:ascii="SimSun" w:hAnsi="SimSun" w:hint="eastAsia"/>
          <w:sz w:val="21"/>
        </w:rPr>
        <w:t>代表团告知工作组墨西哥工业产权局对大学和政府研究机构提供折扣试图鼓励创新活动和国家发展，这将对经济产生积极影响。代表团因此倾向将对发展中国家大学和公共研究组织的PCT申请给予折扣作为第一步，指出这些申请人占的百分比份额少于个人申请人。这些个人作为发展中国家的国民或居民将可以从费用折扣中获益。</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智利</w:t>
      </w:r>
      <w:r w:rsidRPr="00ED70C3">
        <w:rPr>
          <w:rFonts w:ascii="SimSun" w:hAnsi="SimSun" w:hint="eastAsia"/>
          <w:sz w:val="21"/>
        </w:rPr>
        <w:t>代表团表示支持巴西代表团的提案对发展中国家的大学和公共研究机构引入PCT费减免。</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伊朗</w:t>
      </w:r>
      <w:r w:rsidR="00ED70C3">
        <w:rPr>
          <w:rFonts w:ascii="SimSun" w:hAnsi="SimSun"/>
          <w:sz w:val="21"/>
        </w:rPr>
        <w:t>(</w:t>
      </w:r>
      <w:r w:rsidRPr="00ED70C3">
        <w:rPr>
          <w:rFonts w:ascii="SimSun" w:hAnsi="SimSun"/>
          <w:sz w:val="21"/>
        </w:rPr>
        <w:t>伊斯兰共和国</w:t>
      </w:r>
      <w:r w:rsidR="00ED70C3">
        <w:rPr>
          <w:rFonts w:ascii="SimSun" w:hAnsi="SimSun"/>
          <w:sz w:val="21"/>
        </w:rPr>
        <w:t>)</w:t>
      </w:r>
      <w:r w:rsidRPr="00ED70C3">
        <w:rPr>
          <w:rFonts w:ascii="SimSun" w:hAnsi="SimSun" w:hint="eastAsia"/>
          <w:sz w:val="21"/>
        </w:rPr>
        <w:t>代表团支持巴西代表团的提案对发展中国家的大学和公共研究机构引入PCT费减免。</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多米尼加共和国代表团支持巴西代表团的提案对发展中国家的大学和公共研究机构引入PCT费减免。</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非洲区域知识产权组织(ARIPO)代表团支持实施对发展中国家的大学和公共研究机构的PCT费减免。</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lastRenderedPageBreak/>
        <w:t>西班牙</w:t>
      </w:r>
      <w:r w:rsidRPr="00ED70C3">
        <w:rPr>
          <w:rFonts w:ascii="SimSun" w:hAnsi="SimSun" w:hint="eastAsia"/>
          <w:sz w:val="21"/>
        </w:rPr>
        <w:t>代表团支持巴西代表团的关于对大学减免PCT费的提案。在西班牙，已经有对大学的费用减免，对公共大学的费用免除也准备就绪。收到的来自这些申请人的专利申请所占的百分比从5%增长到15%，显示出这些费用减免对提高申请数量有着积极作用。</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美国知识产权法协会(AIPLA)的代表支持对所有的大学提供费用减免而不区分其属于发达还是发展中国家的观点。此外发展中国家的划分会随时间发生变化。</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D62442">
        <w:rPr>
          <w:rFonts w:ascii="SimSun" w:hAnsi="SimSun" w:hint="eastAsia"/>
          <w:sz w:val="21"/>
        </w:rPr>
        <w:t>主席在对讨论进行总结时指出，尽管许多代表团都支持对大学和政府研究机构实行PCT费用减免，但是对这种减免是应当面向所有此类申请人还是仅面向发展中国家的这类申请人意见不一。不管怎样，如果申请量没有显著增加的话，任何费用减免都会导致WIPO收入遭受损失。因此需要整体考虑这个问题，同时也要解决如何补偿损失的问题。主席请成员国在此方面提出提案，供工作组今后会议讨论。</w:t>
      </w:r>
    </w:p>
    <w:p w:rsidR="00C13A4C" w:rsidRPr="00ED70C3" w:rsidRDefault="00C13A4C"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工作组注意到文件PCT/WG/8/11的内容。</w:t>
      </w:r>
    </w:p>
    <w:p w:rsidR="00C13A4C" w:rsidRPr="00ED70C3" w:rsidRDefault="00C13A4C"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PCT费用收入：为减少汇率波动风险可能采取的措施</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讨论依据文件</w:t>
      </w:r>
      <w:r w:rsidRPr="00ED70C3">
        <w:rPr>
          <w:rFonts w:ascii="SimSun" w:hAnsi="SimSun"/>
          <w:sz w:val="21"/>
        </w:rPr>
        <w:t>PCT/WG/8/15</w:t>
      </w:r>
      <w:r w:rsidRPr="00ED70C3">
        <w:rPr>
          <w:rFonts w:ascii="SimSun" w:hAnsi="SimSun" w:hint="eastAsia"/>
          <w:sz w:val="21"/>
        </w:rPr>
        <w:t>进行。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秘书处回顾说国际局于2015年1月19日通过发送通函C.PCT</w:t>
      </w:r>
      <w:r w:rsidR="00ED70C3">
        <w:rPr>
          <w:rFonts w:ascii="SimSun" w:hAnsi="SimSun" w:hint="eastAsia"/>
          <w:sz w:val="21"/>
        </w:rPr>
        <w:t xml:space="preserve"> </w:t>
      </w:r>
      <w:r w:rsidRPr="00ED70C3">
        <w:rPr>
          <w:rFonts w:ascii="SimSun" w:hAnsi="SimSun" w:hint="eastAsia"/>
          <w:sz w:val="21"/>
        </w:rPr>
        <w:t>1440</w:t>
      </w:r>
      <w:r w:rsidR="00ED70C3">
        <w:rPr>
          <w:rFonts w:ascii="SimSun" w:hAnsi="SimSun" w:hint="eastAsia"/>
          <w:sz w:val="21"/>
        </w:rPr>
        <w:t>(</w:t>
      </w:r>
      <w:r w:rsidRPr="00ED70C3">
        <w:rPr>
          <w:rFonts w:ascii="SimSun" w:hAnsi="SimSun" w:hint="eastAsia"/>
          <w:sz w:val="21"/>
        </w:rPr>
        <w:t>转录于本文件的附件一中</w:t>
      </w:r>
      <w:r w:rsidR="00ED70C3">
        <w:rPr>
          <w:rFonts w:ascii="SimSun" w:hAnsi="SimSun" w:hint="eastAsia"/>
          <w:sz w:val="21"/>
        </w:rPr>
        <w:t>)</w:t>
      </w:r>
      <w:r w:rsidRPr="00ED70C3">
        <w:rPr>
          <w:rFonts w:ascii="SimSun" w:hAnsi="SimSun" w:hint="eastAsia"/>
          <w:sz w:val="21"/>
        </w:rPr>
        <w:t>的方式，就减少PCT费用收入的汇率波动敞口风险所拟采取的措施，征询了PCT利益攸关方。就在该通函发出的时候，瑞士法郎对许多主要货币的比值突然且大幅度强势上扬。在瑞士法郎突然上扬后的数月中，WIPO的整体收入受到了重大影响。这凸显了采取措施的必要性，减少PCT费用收入的汇率波动敞口风险并使预算程序具有更大的可预见性，进而提高不仅仅是PCT而是整个组织的财务稳定性。对降低这种风险的需求在本文件第18段下的图表中进一步阐述。该图表包含了自2006年至2014年的最新数据，显示了汇率波动对国际申请费和</w:t>
      </w:r>
      <w:r>
        <w:rPr>
          <w:rFonts w:ascii="SimSun" w:hAnsi="SimSun" w:hint="eastAsia"/>
          <w:sz w:val="21"/>
          <w:szCs w:val="21"/>
        </w:rPr>
        <w:t>手续费收入</w:t>
      </w:r>
      <w:r w:rsidRPr="00ED70C3">
        <w:rPr>
          <w:rFonts w:ascii="SimSun" w:hAnsi="SimSun" w:hint="eastAsia"/>
          <w:sz w:val="21"/>
        </w:rPr>
        <w:t>的冲击。汇率对这两种费用的冲击已经导致了过去九年中八年的收入损失，这段时期的全部损失超过了3,200</w:t>
      </w:r>
      <w:proofErr w:type="gramStart"/>
      <w:r w:rsidRPr="00ED70C3">
        <w:rPr>
          <w:rFonts w:ascii="SimSun" w:hAnsi="SimSun" w:hint="eastAsia"/>
          <w:sz w:val="21"/>
        </w:rPr>
        <w:t>万瑞</w:t>
      </w:r>
      <w:proofErr w:type="gramEnd"/>
      <w:r w:rsidRPr="00ED70C3">
        <w:rPr>
          <w:rFonts w:ascii="SimSun" w:hAnsi="SimSun" w:hint="eastAsia"/>
          <w:sz w:val="21"/>
        </w:rPr>
        <w:t>士法郎。</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秘书处继续解释了通函C.PCT</w:t>
      </w:r>
      <w:r w:rsidR="001C1244">
        <w:rPr>
          <w:rFonts w:ascii="SimSun" w:hAnsi="SimSun" w:hint="eastAsia"/>
          <w:sz w:val="21"/>
        </w:rPr>
        <w:t xml:space="preserve"> </w:t>
      </w:r>
      <w:r w:rsidRPr="00ED70C3">
        <w:rPr>
          <w:rFonts w:ascii="SimSun" w:hAnsi="SimSun" w:hint="eastAsia"/>
          <w:sz w:val="21"/>
        </w:rPr>
        <w:t>1440中建议的减少费用收入的汇率波动敞口风险所拟采取的可行措施以及对通函中各条提案的答复。其中第一项提案，即</w:t>
      </w:r>
      <w:r>
        <w:rPr>
          <w:rFonts w:ascii="SimSun" w:hAnsi="SimSun" w:hint="eastAsia"/>
          <w:sz w:val="21"/>
          <w:szCs w:val="22"/>
        </w:rPr>
        <w:t>在国际申请费和检索费的等值数额上再增加较小</w:t>
      </w:r>
      <w:r w:rsidRPr="009A4F05">
        <w:rPr>
          <w:rFonts w:ascii="SimSun" w:hAnsi="SimSun" w:hint="eastAsia"/>
          <w:sz w:val="21"/>
          <w:szCs w:val="22"/>
        </w:rPr>
        <w:t>比例的数额</w:t>
      </w:r>
      <w:r>
        <w:rPr>
          <w:rFonts w:ascii="SimSun" w:hAnsi="SimSun" w:hint="eastAsia"/>
          <w:sz w:val="21"/>
          <w:szCs w:val="22"/>
        </w:rPr>
        <w:t>在通函的答复中几乎没有得到支持</w:t>
      </w:r>
      <w:r w:rsidRPr="009A4F05">
        <w:rPr>
          <w:rFonts w:ascii="SimSun" w:hAnsi="SimSun" w:hint="eastAsia"/>
          <w:sz w:val="21"/>
          <w:szCs w:val="22"/>
        </w:rPr>
        <w:t>。</w:t>
      </w:r>
      <w:r>
        <w:rPr>
          <w:rFonts w:ascii="SimSun" w:hAnsi="SimSun" w:hint="eastAsia"/>
          <w:sz w:val="21"/>
          <w:szCs w:val="22"/>
        </w:rPr>
        <w:t>因此国际局不再推进这种可能性。第二项提案，即允许</w:t>
      </w:r>
      <w:r w:rsidRPr="009A4F05">
        <w:rPr>
          <w:rFonts w:ascii="SimSun" w:hAnsi="SimSun" w:hint="eastAsia"/>
          <w:sz w:val="21"/>
          <w:szCs w:val="22"/>
        </w:rPr>
        <w:t>申请人以瑞士法郎缴纳国际申请费和以国际检索单位适用的货币缴纳检索费</w:t>
      </w:r>
      <w:r>
        <w:rPr>
          <w:rFonts w:ascii="SimSun" w:hAnsi="SimSun" w:hint="eastAsia"/>
          <w:sz w:val="21"/>
          <w:szCs w:val="22"/>
        </w:rPr>
        <w:t>而非受理局指定的货币也没有得到太多支持。因此该提案也将不再被寻求</w:t>
      </w:r>
      <w:r w:rsidRPr="00ED70C3">
        <w:rPr>
          <w:rFonts w:ascii="SimSun" w:hAnsi="SimSun" w:hint="eastAsia"/>
          <w:sz w:val="21"/>
        </w:rPr>
        <w:t>推行</w:t>
      </w:r>
      <w:r>
        <w:rPr>
          <w:rFonts w:ascii="SimSun" w:hAnsi="SimSun" w:hint="eastAsia"/>
          <w:sz w:val="21"/>
          <w:szCs w:val="22"/>
        </w:rPr>
        <w:t>。然而秘书处澄清没有任何意图强制受理局仅以瑞士法郎收取国际申请费，并仅以国际检索单位指定的货币收取检索费。该想法仅仅是鼓励受理局考虑为申请人提供选择，如果这是在其国家法律和实务下是可行的。并且确实，很多受理局已经可以接受申请人以瑞士法郎缴纳国际申请费。通函也讨论了一个相关的解决问题的想法，允许申请人在提交申请时使用</w:t>
      </w:r>
      <w:r w:rsidRPr="00ED70C3">
        <w:rPr>
          <w:rFonts w:ascii="SimSun" w:hAnsi="SimSun"/>
          <w:sz w:val="21"/>
        </w:rPr>
        <w:t>ePCT体系</w:t>
      </w:r>
      <w:r w:rsidRPr="00ED70C3">
        <w:rPr>
          <w:rFonts w:ascii="SimSun" w:hAnsi="SimSun" w:hint="eastAsia"/>
          <w:sz w:val="21"/>
        </w:rPr>
        <w:t>，直接向国际局缴纳国际申请费并直接向国际检索单位缴纳检索费，不论申请人在哪个受理局提交申请。该想法在通函的回复中获得了压倒性的支持。因此国际局将代表参与的受理局进一步研究合适的机制实现通过</w:t>
      </w:r>
      <w:r w:rsidRPr="00ED70C3">
        <w:rPr>
          <w:rFonts w:ascii="SimSun" w:hAnsi="SimSun"/>
          <w:sz w:val="21"/>
        </w:rPr>
        <w:t>ePCT</w:t>
      </w:r>
      <w:r w:rsidRPr="00ED70C3">
        <w:rPr>
          <w:rFonts w:ascii="SimSun" w:hAnsi="SimSun" w:hint="eastAsia"/>
          <w:sz w:val="21"/>
        </w:rPr>
        <w:t>向国际局缴纳这些款项的选择权，以在PCT通函里形成一个更加详细的提案。</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秘书处介绍了通函C.PCT</w:t>
      </w:r>
      <w:r w:rsidR="001C1244">
        <w:rPr>
          <w:rFonts w:ascii="SimSun" w:hAnsi="SimSun" w:hint="eastAsia"/>
          <w:sz w:val="21"/>
        </w:rPr>
        <w:t xml:space="preserve"> </w:t>
      </w:r>
      <w:r w:rsidRPr="00ED70C3">
        <w:rPr>
          <w:rFonts w:ascii="SimSun" w:hAnsi="SimSun" w:hint="eastAsia"/>
          <w:sz w:val="21"/>
        </w:rPr>
        <w:t>1440中两个主要的提案。第一个提案是在受理局、国际检索单位和国际局之间引入一个净额清算结构，该提案大体上获得了有力支持。因此国际局将进一步发展该提案，考虑到收到的对通函的回复，以提出一个更加详细的提案供下届工作组讨论。第二个提案是</w:t>
      </w:r>
      <w:r>
        <w:rPr>
          <w:rFonts w:ascii="SimSun" w:hAnsi="SimSun" w:hint="eastAsia"/>
          <w:sz w:val="21"/>
          <w:szCs w:val="21"/>
        </w:rPr>
        <w:t>在用</w:t>
      </w:r>
      <w:r w:rsidRPr="00ED70C3">
        <w:rPr>
          <w:rFonts w:ascii="SimSun" w:hAnsi="SimSun" w:hint="eastAsia"/>
          <w:sz w:val="21"/>
        </w:rPr>
        <w:t>PCT</w:t>
      </w:r>
      <w:r>
        <w:rPr>
          <w:rFonts w:ascii="SimSun" w:hAnsi="SimSun" w:hint="eastAsia"/>
          <w:sz w:val="21"/>
          <w:szCs w:val="21"/>
        </w:rPr>
        <w:t>申请费收入的主要货币，即欧元、日元和美元</w:t>
      </w:r>
      <w:r w:rsidRPr="00ED70C3">
        <w:rPr>
          <w:rFonts w:ascii="SimSun" w:hAnsi="SimSun" w:hint="eastAsia"/>
          <w:sz w:val="21"/>
        </w:rPr>
        <w:t>进行</w:t>
      </w:r>
      <w:r>
        <w:rPr>
          <w:rFonts w:ascii="SimSun" w:hAnsi="SimSun" w:hint="eastAsia"/>
          <w:sz w:val="21"/>
          <w:szCs w:val="21"/>
        </w:rPr>
        <w:t>交易产生风险的情况下，启动对国际申请费的对冲</w:t>
      </w:r>
      <w:r>
        <w:rPr>
          <w:rFonts w:ascii="SimSun" w:hAnsi="SimSun" w:hint="eastAsia"/>
          <w:sz w:val="21"/>
          <w:szCs w:val="21"/>
        </w:rPr>
        <w:lastRenderedPageBreak/>
        <w:t>程序。这将涉及引入这些货币的外汇合约并使用混合对冲汇率计算价格而不是目前的即期汇率。本文件还处理了一些在答复通函时提出的问题，尤其如建议被对冲的货币、引入远期外汇合约，计算混合对冲汇率，精确预测货币流动、对冲的成本和风险以及全年的固定等值数额是如何起效的。本文件在附件二中也包括了一个具体的提案，即修改与建立</w:t>
      </w:r>
      <w:r w:rsidRPr="005338C0">
        <w:rPr>
          <w:rFonts w:ascii="SimSun" w:hAnsi="SimSun" w:hint="eastAsia"/>
          <w:sz w:val="21"/>
          <w:szCs w:val="21"/>
        </w:rPr>
        <w:t>等值数额</w:t>
      </w:r>
      <w:r>
        <w:rPr>
          <w:rFonts w:ascii="SimSun" w:hAnsi="SimSun" w:hint="eastAsia"/>
          <w:sz w:val="21"/>
          <w:szCs w:val="21"/>
        </w:rPr>
        <w:t>相关</w:t>
      </w:r>
      <w:r w:rsidRPr="005338C0">
        <w:rPr>
          <w:rFonts w:ascii="SimSun" w:hAnsi="SimSun" w:hint="eastAsia"/>
          <w:sz w:val="21"/>
          <w:szCs w:val="21"/>
        </w:rPr>
        <w:t>的指令</w:t>
      </w:r>
      <w:r>
        <w:rPr>
          <w:rFonts w:ascii="SimSun" w:hAnsi="SimSun" w:hint="eastAsia"/>
          <w:sz w:val="21"/>
          <w:szCs w:val="21"/>
        </w:rPr>
        <w:t>以开始对冲三种货币。最后，文件还处理了通函答复中提出的关于对</w:t>
      </w:r>
      <w:proofErr w:type="gramStart"/>
      <w:r>
        <w:rPr>
          <w:rFonts w:ascii="SimSun" w:hAnsi="SimSun" w:hint="eastAsia"/>
          <w:sz w:val="21"/>
          <w:szCs w:val="21"/>
        </w:rPr>
        <w:t>冲国际</w:t>
      </w:r>
      <w:proofErr w:type="gramEnd"/>
      <w:r>
        <w:rPr>
          <w:rFonts w:ascii="SimSun" w:hAnsi="SimSun" w:hint="eastAsia"/>
          <w:sz w:val="21"/>
          <w:szCs w:val="21"/>
        </w:rPr>
        <w:t>申请费对</w:t>
      </w:r>
      <w:r w:rsidRPr="00ED70C3">
        <w:rPr>
          <w:rFonts w:ascii="SimSun" w:hAnsi="SimSun" w:hint="eastAsia"/>
          <w:sz w:val="21"/>
        </w:rPr>
        <w:t>WIPO</w:t>
      </w:r>
      <w:r>
        <w:rPr>
          <w:rFonts w:ascii="SimSun" w:hAnsi="SimSun" w:hint="eastAsia"/>
          <w:sz w:val="21"/>
          <w:szCs w:val="21"/>
        </w:rPr>
        <w:t>的投资政策冲击问题。对于对冲有</w:t>
      </w:r>
      <w:r w:rsidRPr="009A4F05">
        <w:rPr>
          <w:rFonts w:ascii="SimSun" w:hAnsi="SimSun" w:hint="eastAsia"/>
          <w:sz w:val="21"/>
          <w:szCs w:val="22"/>
        </w:rPr>
        <w:t>检索单位按照细则</w:t>
      </w:r>
      <w:r w:rsidRPr="00ED70C3">
        <w:rPr>
          <w:rFonts w:ascii="SimSun" w:hAnsi="SimSun" w:hint="eastAsia"/>
          <w:sz w:val="21"/>
        </w:rPr>
        <w:t>16.1(e)</w:t>
      </w:r>
      <w:r>
        <w:rPr>
          <w:rFonts w:ascii="SimSun" w:hAnsi="SimSun" w:hint="eastAsia"/>
          <w:sz w:val="21"/>
          <w:szCs w:val="22"/>
        </w:rPr>
        <w:t>要求国际局补偿其检索费收入损失带来的风险，需要进一步研究以形成具体的提案。尤其是需要有更可靠的预测检索费的货币流动、处理综合因素，如国际检索单位非经常性的要求补偿以及在年中检索费进行了调整，还要考虑到提案中对冲检索费时的任何净额清算结构。因此国际局就将采取一个</w:t>
      </w:r>
      <w:r>
        <w:rPr>
          <w:rFonts w:ascii="SimSun" w:hAnsi="SimSun" w:hint="eastAsia"/>
          <w:sz w:val="21"/>
          <w:szCs w:val="21"/>
        </w:rPr>
        <w:t>“概念验证”的模拟方法讨论关于对冲对有</w:t>
      </w:r>
      <w:r w:rsidRPr="009A4F05">
        <w:rPr>
          <w:rFonts w:ascii="SimSun" w:hAnsi="SimSun" w:hint="eastAsia"/>
          <w:sz w:val="21"/>
          <w:szCs w:val="22"/>
        </w:rPr>
        <w:t>检索单位按照细则</w:t>
      </w:r>
      <w:r w:rsidRPr="00ED70C3">
        <w:rPr>
          <w:rFonts w:ascii="SimSun" w:hAnsi="SimSun" w:hint="eastAsia"/>
          <w:sz w:val="21"/>
        </w:rPr>
        <w:t>16.1(e)</w:t>
      </w:r>
      <w:r>
        <w:rPr>
          <w:rFonts w:ascii="SimSun" w:hAnsi="SimSun" w:hint="eastAsia"/>
          <w:sz w:val="21"/>
          <w:szCs w:val="22"/>
        </w:rPr>
        <w:t>要求国际局补偿其检索费收入损失带来的风险的可能性。秘书处总结时指出为了开始对冲</w:t>
      </w:r>
      <w:r w:rsidRPr="00ED70C3">
        <w:rPr>
          <w:rFonts w:ascii="SimSun" w:hAnsi="SimSun" w:hint="eastAsia"/>
          <w:sz w:val="21"/>
        </w:rPr>
        <w:t>2016</w:t>
      </w:r>
      <w:r>
        <w:rPr>
          <w:rFonts w:ascii="SimSun" w:hAnsi="SimSun" w:hint="eastAsia"/>
          <w:sz w:val="21"/>
          <w:szCs w:val="22"/>
        </w:rPr>
        <w:t>年的国际申请费收入，</w:t>
      </w:r>
      <w:r w:rsidRPr="00ED70C3">
        <w:rPr>
          <w:rFonts w:ascii="SimSun" w:hAnsi="SimSun" w:hint="eastAsia"/>
          <w:sz w:val="21"/>
        </w:rPr>
        <w:t>PCT</w:t>
      </w:r>
      <w:r>
        <w:rPr>
          <w:rFonts w:ascii="SimSun" w:hAnsi="SimSun" w:hint="eastAsia"/>
          <w:sz w:val="21"/>
          <w:szCs w:val="22"/>
        </w:rPr>
        <w:t>成员国大会在</w:t>
      </w:r>
      <w:r w:rsidRPr="00ED70C3">
        <w:rPr>
          <w:rFonts w:ascii="SimSun" w:hAnsi="SimSun" w:hint="eastAsia"/>
          <w:sz w:val="21"/>
        </w:rPr>
        <w:t>2015</w:t>
      </w:r>
      <w:r>
        <w:rPr>
          <w:rFonts w:ascii="SimSun" w:hAnsi="SimSun" w:hint="eastAsia"/>
          <w:sz w:val="21"/>
          <w:szCs w:val="22"/>
        </w:rPr>
        <w:t>年</w:t>
      </w:r>
      <w:r w:rsidRPr="00ED70C3">
        <w:rPr>
          <w:rFonts w:ascii="SimSun" w:hAnsi="SimSun" w:hint="eastAsia"/>
          <w:sz w:val="21"/>
        </w:rPr>
        <w:t>10</w:t>
      </w:r>
      <w:r>
        <w:rPr>
          <w:rFonts w:ascii="SimSun" w:hAnsi="SimSun" w:hint="eastAsia"/>
          <w:sz w:val="21"/>
          <w:szCs w:val="22"/>
        </w:rPr>
        <w:t>月举行的下届大会上需要对</w:t>
      </w:r>
      <w:r w:rsidRPr="009A4F05">
        <w:rPr>
          <w:rFonts w:ascii="SimSun" w:hAnsi="SimSun" w:hint="eastAsia"/>
          <w:sz w:val="21"/>
          <w:szCs w:val="22"/>
        </w:rPr>
        <w:t>建立等值数额的指令</w:t>
      </w:r>
      <w:r>
        <w:rPr>
          <w:rFonts w:ascii="SimSun" w:hAnsi="SimSun" w:hint="eastAsia"/>
          <w:sz w:val="21"/>
          <w:szCs w:val="22"/>
        </w:rPr>
        <w:t>进行修改</w:t>
      </w:r>
      <w:r w:rsidRPr="00ED70C3">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日本</w:t>
      </w:r>
      <w:r w:rsidRPr="00ED70C3">
        <w:rPr>
          <w:rFonts w:ascii="SimSun" w:hAnsi="SimSun" w:hint="eastAsia"/>
          <w:sz w:val="21"/>
        </w:rPr>
        <w:t>代表团欢迎在固定期限内对国际申请费对冲和设定等值数额的提案，这将提高申请人的可预测性，提高国际局的财务稳定性和国际单位的运行效率。然而，在引入建议的汇率对</w:t>
      </w:r>
      <w:proofErr w:type="gramStart"/>
      <w:r w:rsidRPr="00ED70C3">
        <w:rPr>
          <w:rFonts w:ascii="SimSun" w:hAnsi="SimSun" w:hint="eastAsia"/>
          <w:sz w:val="21"/>
        </w:rPr>
        <w:t>冲系统</w:t>
      </w:r>
      <w:proofErr w:type="gramEnd"/>
      <w:r w:rsidRPr="00ED70C3">
        <w:rPr>
          <w:rFonts w:ascii="SimSun" w:hAnsi="SimSun" w:hint="eastAsia"/>
          <w:sz w:val="21"/>
        </w:rPr>
        <w:t>时有必要平衡优点和缺点，并考虑文件第33至34段描述的对冲成本。鉴于此，代表团要求国际局澄清三点。首先，代表团要求如果2015年的成员国大会同意采用，需提供实施对冲日期的更多信息。第二，代表团寻求确保设定等值数额的新方式可以不影响受理局的业务，并从确立新的国际申请费的等值数额直到实施，应给予日本特许厅足够的时间告知用户。第三，代表团要求为设定等值数额计算混合对冲汇率的方法应更加清楚的在大会指令中规定。代表团还要求国际局，比如提供基于2015年混合对冲汇率以日元计算的等值数额。关于实施建议的净额清算结构，必须要考虑成员国的会计问题，尤其是发送应收</w:t>
      </w:r>
      <w:proofErr w:type="gramStart"/>
      <w:r w:rsidRPr="00ED70C3">
        <w:rPr>
          <w:rFonts w:ascii="SimSun" w:hAnsi="SimSun" w:hint="eastAsia"/>
          <w:sz w:val="21"/>
        </w:rPr>
        <w:t>帐款</w:t>
      </w:r>
      <w:proofErr w:type="gramEnd"/>
      <w:r w:rsidRPr="00ED70C3">
        <w:rPr>
          <w:rFonts w:ascii="SimSun" w:hAnsi="SimSun" w:hint="eastAsia"/>
          <w:sz w:val="21"/>
        </w:rPr>
        <w:t>余额。比如，根据日本的会计法规定在处理冲抵收入和开支时有特定的程序。</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bookmarkStart w:id="6" w:name="_Ref423956532"/>
      <w:r w:rsidRPr="00ED70C3">
        <w:rPr>
          <w:rFonts w:ascii="SimSun" w:hAnsi="SimSun" w:hint="eastAsia"/>
          <w:sz w:val="21"/>
        </w:rPr>
        <w:t>秘书处回应日本代表团提出的问题澄清说，鉴于为PCT收入带来稳定性的重要性和紧迫性，意图是如果可能的话新的设定等值数额的指令将于2016年1月1日实施。虽然将用混合对冲汇率设定等值数额而不是即期汇率，但并不影响受理局的运行方面。此外，同样的时间表也将被使用，就像目前的指令每年调整等值数额并在每年的1月1日实施。因此等值数额都会在十月的第一个周一确定，留下2个月的时间通知申请人。此时间表唯一例外的情况是实行的第一年，由于等值数额要等到十月才能确定，因此只能在2015年10月5日至14日召开的成员国大会采用新的指令之后才可以进行。至于确定混合对冲汇率的方法，文件已经提供了美元的范例。该范例显示国际申请费用混合对冲汇率计算的等值数额比用即期汇率计算多了6美元。差距小于1%。秘书处也准备了按照欧元和日元计算的国际申请费的等值数额的数值。对后一种货币来说，选取2015年5月13日的即期汇率，假设1</w:t>
      </w:r>
      <w:proofErr w:type="gramStart"/>
      <w:r w:rsidRPr="00ED70C3">
        <w:rPr>
          <w:rFonts w:ascii="SimSun" w:hAnsi="SimSun" w:hint="eastAsia"/>
          <w:sz w:val="21"/>
        </w:rPr>
        <w:t>千万</w:t>
      </w:r>
      <w:proofErr w:type="gramEnd"/>
      <w:r w:rsidRPr="00ED70C3">
        <w:rPr>
          <w:rFonts w:ascii="SimSun" w:hAnsi="SimSun" w:hint="eastAsia"/>
          <w:sz w:val="21"/>
        </w:rPr>
        <w:t>瑞士法郎2015年6月底，9月底和12月底的远期外汇合约，用混合对冲汇率计算的国际申请费是</w:t>
      </w:r>
      <w:r w:rsidRPr="00ED70C3">
        <w:rPr>
          <w:rFonts w:ascii="SimSun" w:hAnsi="SimSun"/>
          <w:sz w:val="21"/>
        </w:rPr>
        <w:t>1,725</w:t>
      </w:r>
      <w:r w:rsidRPr="00ED70C3">
        <w:rPr>
          <w:rFonts w:ascii="SimSun" w:hAnsi="SimSun" w:hint="eastAsia"/>
          <w:sz w:val="21"/>
        </w:rPr>
        <w:t>日元，而用即期汇率计算的是</w:t>
      </w:r>
      <w:r w:rsidRPr="00ED70C3">
        <w:rPr>
          <w:rFonts w:ascii="SimSun" w:hAnsi="SimSun"/>
          <w:sz w:val="21"/>
        </w:rPr>
        <w:t>1,719</w:t>
      </w:r>
      <w:r w:rsidRPr="00ED70C3">
        <w:rPr>
          <w:rFonts w:ascii="SimSun" w:hAnsi="SimSun" w:hint="eastAsia"/>
          <w:sz w:val="21"/>
        </w:rPr>
        <w:t>日元。秘书处称将提供更详细的范例。总之，国际局将每个日历</w:t>
      </w:r>
      <w:proofErr w:type="gramStart"/>
      <w:r w:rsidRPr="00ED70C3">
        <w:rPr>
          <w:rFonts w:ascii="SimSun" w:hAnsi="SimSun" w:hint="eastAsia"/>
          <w:sz w:val="21"/>
        </w:rPr>
        <w:t>月预测</w:t>
      </w:r>
      <w:proofErr w:type="gramEnd"/>
      <w:r w:rsidRPr="00ED70C3">
        <w:rPr>
          <w:rFonts w:ascii="SimSun" w:hAnsi="SimSun" w:hint="eastAsia"/>
          <w:sz w:val="21"/>
        </w:rPr>
        <w:t>此三种对</w:t>
      </w:r>
      <w:proofErr w:type="gramStart"/>
      <w:r w:rsidRPr="00ED70C3">
        <w:rPr>
          <w:rFonts w:ascii="SimSun" w:hAnsi="SimSun" w:hint="eastAsia"/>
          <w:sz w:val="21"/>
        </w:rPr>
        <w:t>冲货币</w:t>
      </w:r>
      <w:proofErr w:type="gramEnd"/>
      <w:r w:rsidRPr="00ED70C3">
        <w:rPr>
          <w:rFonts w:ascii="SimSun" w:hAnsi="SimSun" w:hint="eastAsia"/>
          <w:sz w:val="21"/>
        </w:rPr>
        <w:t>的货币流动，总共有36个远期外汇合约。每种货币的混合对冲汇率就是12个远期外汇合约的加权平均。秘书处还希望在指令中包括关于如何计算混合对冲汇率的进一步的细节。但也指明目前的指令并不指定使用网站</w:t>
      </w:r>
      <w:r w:rsidRPr="00ED70C3">
        <w:rPr>
          <w:rFonts w:ascii="SimSun" w:hAnsi="SimSun"/>
          <w:sz w:val="21"/>
        </w:rPr>
        <w:t>www.xe.com</w:t>
      </w:r>
      <w:r w:rsidRPr="00ED70C3">
        <w:rPr>
          <w:rFonts w:ascii="SimSun" w:hAnsi="SimSun" w:hint="eastAsia"/>
          <w:sz w:val="21"/>
        </w:rPr>
        <w:t>计算即期汇率的现行基础。有一个替代方案将计算混合对冲汇率的方法加入指令中是成员国大会就此问题在采用指令的同时通过一个备忘录。</w:t>
      </w:r>
      <w:bookmarkEnd w:id="6"/>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欧洲专利局代表团支持对</w:t>
      </w:r>
      <w:proofErr w:type="gramStart"/>
      <w:r w:rsidRPr="00ED70C3">
        <w:rPr>
          <w:rFonts w:ascii="SimSun" w:hAnsi="SimSun" w:hint="eastAsia"/>
          <w:sz w:val="21"/>
        </w:rPr>
        <w:t>冲解决</w:t>
      </w:r>
      <w:proofErr w:type="gramEnd"/>
      <w:r w:rsidRPr="00ED70C3">
        <w:rPr>
          <w:rFonts w:ascii="SimSun" w:hAnsi="SimSun" w:hint="eastAsia"/>
          <w:sz w:val="21"/>
        </w:rPr>
        <w:t>方案，这对受理局和申请人来说每年有国际申请费的等值数额会更加有效和</w:t>
      </w:r>
      <w:proofErr w:type="gramStart"/>
      <w:r w:rsidRPr="00ED70C3">
        <w:rPr>
          <w:rFonts w:ascii="SimSun" w:hAnsi="SimSun" w:hint="eastAsia"/>
          <w:sz w:val="21"/>
        </w:rPr>
        <w:t>可</w:t>
      </w:r>
      <w:proofErr w:type="gramEnd"/>
      <w:r w:rsidRPr="00ED70C3">
        <w:rPr>
          <w:rFonts w:ascii="SimSun" w:hAnsi="SimSun" w:hint="eastAsia"/>
          <w:sz w:val="21"/>
        </w:rPr>
        <w:t>预测。代表团询问是否可以在将其呈至成员国大会前审查对附件二中草案的任何修订，并督促国际局在10月尽早提供2016年1月的等值数额，使受理局可以将新的数值带入他们的IT系统。关于净值，代表团全面支持文件中的提案。过去的一年半里欧洲专利局参与了一个试点项目，</w:t>
      </w:r>
      <w:r w:rsidRPr="00ED70C3">
        <w:rPr>
          <w:rFonts w:ascii="SimSun" w:hAnsi="SimSun" w:hint="eastAsia"/>
          <w:sz w:val="21"/>
        </w:rPr>
        <w:lastRenderedPageBreak/>
        <w:t>即美国专利商标局作为国际申请受理局同时选择欧洲专利局作为国际检索单位，收到的检索费以美元转账至国际局。国际局将检索费以欧元转交给欧洲专利局。代表团希望这种类型的净值解决方案可以延伸到更多单位。此外，通过采用该解决方案</w:t>
      </w:r>
      <w:r w:rsidR="007A14D8">
        <w:rPr>
          <w:rFonts w:ascii="SimSun" w:hAnsi="SimSun" w:hint="eastAsia"/>
          <w:sz w:val="21"/>
        </w:rPr>
        <w:t>，并</w:t>
      </w:r>
      <w:r w:rsidRPr="00ED70C3">
        <w:rPr>
          <w:rFonts w:ascii="SimSun" w:hAnsi="SimSun" w:hint="eastAsia"/>
          <w:sz w:val="21"/>
        </w:rPr>
        <w:t>同时</w:t>
      </w:r>
      <w:r w:rsidR="007A14D8">
        <w:rPr>
          <w:rFonts w:ascii="SimSun" w:hAnsi="SimSun" w:hint="eastAsia"/>
          <w:sz w:val="21"/>
        </w:rPr>
        <w:t>采用</w:t>
      </w:r>
      <w:r w:rsidRPr="00ED70C3">
        <w:rPr>
          <w:rFonts w:ascii="SimSun" w:hAnsi="SimSun" w:hint="eastAsia"/>
          <w:sz w:val="21"/>
        </w:rPr>
        <w:t>电子检索副本</w:t>
      </w:r>
      <w:r w:rsidR="007A14D8">
        <w:rPr>
          <w:rFonts w:ascii="SimSun" w:hAnsi="SimSun" w:hint="eastAsia"/>
          <w:sz w:val="21"/>
        </w:rPr>
        <w:t>服务，来</w:t>
      </w:r>
      <w:r w:rsidRPr="00ED70C3">
        <w:rPr>
          <w:rFonts w:ascii="SimSun" w:hAnsi="SimSun" w:hint="eastAsia"/>
          <w:sz w:val="21"/>
        </w:rPr>
        <w:t>集中传递检索费和检索副本，将为国际检索单位带来更多有效性益处。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欧洲专利局代表团提出的问题告知工作组，如果需要对指令进一步修订，打算是在会议期间提交一个指令的修改版。关于新的等值数额实施的时机，2015年成员国大会的日期意味着其只能在10月晚些时候确定。虽然如此仍然有2个月的时间给各单位在2016年1月1日实施新的等值数额。然而，如果需要也可以例外地在第一年里不按照标准程序而是在2月1日实施新的等值数额。但国际局倾向维持按照整的日历年周期。</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美利坚合众国</w:t>
      </w:r>
      <w:r w:rsidRPr="00ED70C3">
        <w:rPr>
          <w:rFonts w:ascii="SimSun" w:hAnsi="SimSun" w:hint="eastAsia"/>
          <w:sz w:val="21"/>
        </w:rPr>
        <w:t>代表团原则上支持引入对冲和12个月的固定国际申请费等值数额，这将提高系统的有效性。实施提议的对</w:t>
      </w:r>
      <w:proofErr w:type="gramStart"/>
      <w:r w:rsidRPr="00ED70C3">
        <w:rPr>
          <w:rFonts w:ascii="SimSun" w:hAnsi="SimSun" w:hint="eastAsia"/>
          <w:sz w:val="21"/>
        </w:rPr>
        <w:t>冲需要</w:t>
      </w:r>
      <w:proofErr w:type="gramEnd"/>
      <w:r w:rsidRPr="00ED70C3">
        <w:rPr>
          <w:rFonts w:ascii="SimSun" w:hAnsi="SimSun" w:hint="eastAsia"/>
          <w:sz w:val="21"/>
        </w:rPr>
        <w:t>透明化，并且该系统带来任何成本都不应该由系统的用户承担，而应该通过提高国际局的运行效率补偿。然而，关于在受理局、国际检索单位和国际局之间的净额清算结构，代表团表达了对这将导致额外工作并对受理局强加额外负担的担忧。</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以色列</w:t>
      </w:r>
      <w:r w:rsidRPr="00ED70C3">
        <w:rPr>
          <w:rFonts w:ascii="SimSun" w:hAnsi="SimSun" w:hint="eastAsia"/>
          <w:sz w:val="21"/>
        </w:rPr>
        <w:t>代表团支持使用对冲方法每年一次决定国际申请费的等值数额的提案。这将使大部分利益攸关方获益，即减少缴纳的国际申请费和检索费等值数额的频繁变化。关于在费用转账中引入净额清算结构，代表团支持该提案背后的想法。各单位要有足够的时间准备他们的IT系统依据净值机制以接受和转移费用，并确保费用的转账。代表团同意欧洲专利局代表团，如果结合了净值方案和电子检索副本服务，PCT体系将更有效率。</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西班牙</w:t>
      </w:r>
      <w:r w:rsidRPr="00ED70C3">
        <w:rPr>
          <w:rFonts w:ascii="SimSun" w:hAnsi="SimSun" w:hint="eastAsia"/>
          <w:sz w:val="21"/>
        </w:rPr>
        <w:t>代表团称其倾向于支持提议计算的改变，每年以12个月为期设定一次等值数额进行货币操作。净值系统也将保障稳定的货币流动不会随外汇汇率的波动而变化，使国际检索单位收到足额的检索费。代表团还支持</w:t>
      </w:r>
      <w:r>
        <w:rPr>
          <w:rFonts w:ascii="SimSun" w:hAnsi="SimSun" w:hint="eastAsia"/>
          <w:sz w:val="21"/>
          <w:szCs w:val="22"/>
        </w:rPr>
        <w:t>在国际申请费和检索费的</w:t>
      </w:r>
      <w:r w:rsidRPr="00ED70C3">
        <w:rPr>
          <w:rFonts w:ascii="SimSun" w:hAnsi="SimSun" w:hint="eastAsia"/>
          <w:sz w:val="21"/>
        </w:rPr>
        <w:t>等值</w:t>
      </w:r>
      <w:r>
        <w:rPr>
          <w:rFonts w:ascii="SimSun" w:hAnsi="SimSun" w:hint="eastAsia"/>
          <w:sz w:val="21"/>
          <w:szCs w:val="22"/>
        </w:rPr>
        <w:t>数额上在增加小</w:t>
      </w:r>
      <w:r w:rsidRPr="009A4F05">
        <w:rPr>
          <w:rFonts w:ascii="SimSun" w:hAnsi="SimSun" w:hint="eastAsia"/>
          <w:sz w:val="21"/>
          <w:szCs w:val="22"/>
        </w:rPr>
        <w:t>比例的数额</w:t>
      </w:r>
      <w:r>
        <w:rPr>
          <w:rFonts w:ascii="SimSun" w:hAnsi="SimSun" w:hint="eastAsia"/>
          <w:sz w:val="21"/>
          <w:szCs w:val="22"/>
        </w:rPr>
        <w:t>，并鼓励以瑞士法郎缴纳国际申请费和以国际检索单位适用的</w:t>
      </w:r>
      <w:proofErr w:type="gramStart"/>
      <w:r>
        <w:rPr>
          <w:rFonts w:ascii="SimSun" w:hAnsi="SimSun" w:hint="eastAsia"/>
          <w:sz w:val="21"/>
          <w:szCs w:val="22"/>
        </w:rPr>
        <w:t>的</w:t>
      </w:r>
      <w:proofErr w:type="gramEnd"/>
      <w:r>
        <w:rPr>
          <w:rFonts w:ascii="SimSun" w:hAnsi="SimSun" w:hint="eastAsia"/>
          <w:sz w:val="21"/>
          <w:szCs w:val="22"/>
        </w:rPr>
        <w:t>货币缴纳检索费。</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中国</w:t>
      </w:r>
      <w:r w:rsidRPr="00ED70C3">
        <w:rPr>
          <w:rFonts w:ascii="SimSun" w:hAnsi="SimSun" w:hint="eastAsia"/>
          <w:sz w:val="21"/>
        </w:rPr>
        <w:t>代表团理解建议的对</w:t>
      </w:r>
      <w:proofErr w:type="gramStart"/>
      <w:r w:rsidRPr="00ED70C3">
        <w:rPr>
          <w:rFonts w:ascii="SimSun" w:hAnsi="SimSun" w:hint="eastAsia"/>
          <w:sz w:val="21"/>
        </w:rPr>
        <w:t>冲机制</w:t>
      </w:r>
      <w:proofErr w:type="gramEnd"/>
      <w:r w:rsidRPr="00ED70C3">
        <w:rPr>
          <w:rFonts w:ascii="SimSun" w:hAnsi="SimSun" w:hint="eastAsia"/>
          <w:sz w:val="21"/>
        </w:rPr>
        <w:t>后的目的，但希望该措施应衡量和基于长期的货币汇率变化而不是短期的波动。将这些措施对各单位的收入和对体系用户的影响也纳入</w:t>
      </w:r>
      <w:proofErr w:type="gramStart"/>
      <w:r w:rsidRPr="00ED70C3">
        <w:rPr>
          <w:rFonts w:ascii="SimSun" w:hAnsi="SimSun" w:hint="eastAsia"/>
          <w:sz w:val="21"/>
        </w:rPr>
        <w:t>考量</w:t>
      </w:r>
      <w:proofErr w:type="gramEnd"/>
      <w:r w:rsidRPr="00ED70C3">
        <w:rPr>
          <w:rFonts w:ascii="SimSun" w:hAnsi="SimSun" w:hint="eastAsia"/>
          <w:sz w:val="21"/>
        </w:rPr>
        <w:t>也是非常重要的。此外，代表团希望给各单位提供更专业和详细的信息，比如提议方法的成本和风险、对冲策略的种类以及如何决定等值数额。关于提议的设定等值数额，代表团乐于见到该提案不再被推进。在目前阶段，允许申请人向中国国家知识产权局提交国际申请并以瑞士法郎缴纳国际申请费是不可能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秘书处回应中国代表团提出的需要关于对</w:t>
      </w:r>
      <w:proofErr w:type="gramStart"/>
      <w:r w:rsidRPr="00ED70C3">
        <w:rPr>
          <w:rFonts w:ascii="SimSun" w:hAnsi="SimSun" w:hint="eastAsia"/>
          <w:sz w:val="21"/>
        </w:rPr>
        <w:t>冲风险</w:t>
      </w:r>
      <w:proofErr w:type="gramEnd"/>
      <w:r w:rsidRPr="00ED70C3">
        <w:rPr>
          <w:rFonts w:ascii="SimSun" w:hAnsi="SimSun" w:hint="eastAsia"/>
          <w:sz w:val="21"/>
        </w:rPr>
        <w:t>更详细信息的要求指出，提议的金融工具是一种远期合约也是一种最直接对冲外币风险的金融工具。建议对冲的三种货币中每种货币流动的远期合约是按照预测的每月流入计算的。由于每月的总量都不相同，混合对冲汇率应是使用数据表加权平均计算出来的。国际局可以提供数据表。</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哥伦比亚</w:t>
      </w:r>
      <w:r w:rsidRPr="00ED70C3">
        <w:rPr>
          <w:rFonts w:ascii="SimSun" w:hAnsi="SimSun" w:hint="eastAsia"/>
          <w:sz w:val="21"/>
        </w:rPr>
        <w:t>代表团支持建立固定一段时间的国际申请费的等值数额，这将减少波动性并令收取费用变简单。然而，考虑可用的金融工具用于远期合约也很重要。关于可能的净额清算结构，代表团相信建立一个一般的平台将提高费用转移的效率以及受理局对此工作的管理。而关于</w:t>
      </w:r>
      <w:r>
        <w:rPr>
          <w:rFonts w:ascii="SimSun" w:hAnsi="SimSun" w:hint="eastAsia"/>
          <w:sz w:val="21"/>
          <w:szCs w:val="22"/>
        </w:rPr>
        <w:t>在国际申请费和检索费的等值数额上在增加额外</w:t>
      </w:r>
      <w:r w:rsidRPr="009A4F05">
        <w:rPr>
          <w:rFonts w:ascii="SimSun" w:hAnsi="SimSun" w:hint="eastAsia"/>
          <w:sz w:val="21"/>
          <w:szCs w:val="22"/>
        </w:rPr>
        <w:t>比例的数额</w:t>
      </w:r>
      <w:r>
        <w:rPr>
          <w:rFonts w:ascii="SimSun" w:hAnsi="SimSun" w:hint="eastAsia"/>
          <w:sz w:val="21"/>
          <w:szCs w:val="22"/>
        </w:rPr>
        <w:t>，代表团认为这将仅仅增加用户的成本而不会提高单位的效率。最后，代表团理解以瑞士法郎收取国际申请费和以国际检索单位指定的货币收取检索费不应该成为受理局的义务。但在拉丁美洲瑞士法郎不是一种广泛使用的货币。为了使转账更加有效率，国际检索单位可以使用电子系统收取检索费，这将带来为用户带来提高效率的益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lastRenderedPageBreak/>
        <w:t>加拿大</w:t>
      </w:r>
      <w:r w:rsidRPr="00ED70C3">
        <w:rPr>
          <w:rFonts w:ascii="SimSun" w:hAnsi="SimSun" w:hint="eastAsia"/>
          <w:sz w:val="21"/>
        </w:rPr>
        <w:t>代表团支持确定以12个月为期的固定等值数额的原则并采用对冲策略，并表示有兴趣接受关于最近PCT体系方面以货币计算的年收入信息。代表团询问秘书处对冲提案如何与2014年9月1日至5日召开的计划和预算委员会第22届大会上呈上的文件</w:t>
      </w:r>
      <w:r w:rsidRPr="00ED70C3">
        <w:rPr>
          <w:rFonts w:ascii="SimSun" w:hAnsi="SimSun"/>
          <w:sz w:val="21"/>
        </w:rPr>
        <w:t>WO/PBC/22/17</w:t>
      </w:r>
      <w:r w:rsidRPr="00ED70C3">
        <w:rPr>
          <w:rFonts w:ascii="SimSun" w:hAnsi="SimSun" w:hint="eastAsia"/>
          <w:sz w:val="21"/>
        </w:rPr>
        <w:t>中制定的风险偏好陈述书一致。</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秘书处回应加拿大代表团提出的要求，提出提供更详细的关于国际局收到的不同种货币的PCT费收入信息。</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法国</w:t>
      </w:r>
      <w:r w:rsidRPr="00ED70C3">
        <w:rPr>
          <w:rFonts w:ascii="SimSun" w:hAnsi="SimSun" w:hint="eastAsia"/>
          <w:sz w:val="21"/>
        </w:rPr>
        <w:t>代表团同意设定以12个月为期的固定等值数额同时进行货币对冲，这将提高申请人的可预测性。代表团还倾向于净额清算结构并建议如果在PCT体系中取得成功，该措施可以延伸到国际局收取费用的其他服务，比如马德里体系和海牙体系。</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联合王国</w:t>
      </w:r>
      <w:r w:rsidRPr="00ED70C3">
        <w:rPr>
          <w:rFonts w:ascii="SimSun" w:hAnsi="SimSun" w:hint="eastAsia"/>
          <w:sz w:val="21"/>
        </w:rPr>
        <w:t>代表团支持12个月计算等值数额的改变并对</w:t>
      </w:r>
      <w:proofErr w:type="gramStart"/>
      <w:r w:rsidRPr="00ED70C3">
        <w:rPr>
          <w:rFonts w:ascii="SimSun" w:hAnsi="SimSun" w:hint="eastAsia"/>
          <w:sz w:val="21"/>
        </w:rPr>
        <w:t>冲国际</w:t>
      </w:r>
      <w:proofErr w:type="gramEnd"/>
      <w:r w:rsidRPr="00ED70C3">
        <w:rPr>
          <w:rFonts w:ascii="SimSun" w:hAnsi="SimSun" w:hint="eastAsia"/>
          <w:sz w:val="21"/>
        </w:rPr>
        <w:t>申请费的货币流动。然而，代表团询问是否如文件第34段描述的那样对“滚动推进”远期合约方面是否有管制，以及关于国际局如何就实现此选项进行报告。此外，由于透明度的要求，代表团要求国际局报告对冲对WIPO财务的影响。</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w:t>
      </w:r>
      <w:r w:rsidRPr="00ED70C3">
        <w:rPr>
          <w:rFonts w:ascii="SimSun" w:hAnsi="SimSun"/>
          <w:sz w:val="21"/>
        </w:rPr>
        <w:t>联合王国</w:t>
      </w:r>
      <w:r w:rsidRPr="00ED70C3">
        <w:rPr>
          <w:rFonts w:ascii="SimSun" w:hAnsi="SimSun" w:hint="eastAsia"/>
          <w:sz w:val="21"/>
        </w:rPr>
        <w:t>代表团关于“滚动推进”远期合约方面的质疑，确认对采取此行动时没有管制。实质上，这种“滚动推进”将需签署一个新的远期合同，至少在理论上是可以反复做到的。秘书处进一步证实，如果得到实施的话，它愿意定期向成员国报告滚动推进远期合同的信息，并报告对冲方法对WIPO的财务状况产生的任何影响。</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俄罗斯联邦</w:t>
      </w:r>
      <w:r w:rsidRPr="00ED70C3">
        <w:rPr>
          <w:rFonts w:ascii="SimSun" w:hAnsi="SimSun" w:hint="eastAsia"/>
          <w:sz w:val="21"/>
        </w:rPr>
        <w:t>代表团支持对</w:t>
      </w:r>
      <w:proofErr w:type="gramStart"/>
      <w:r w:rsidRPr="00ED70C3">
        <w:rPr>
          <w:rFonts w:ascii="SimSun" w:hAnsi="SimSun" w:hint="eastAsia"/>
          <w:sz w:val="21"/>
        </w:rPr>
        <w:t>冲费用</w:t>
      </w:r>
      <w:proofErr w:type="gramEnd"/>
      <w:r w:rsidRPr="00ED70C3">
        <w:rPr>
          <w:rFonts w:ascii="SimSun" w:hAnsi="SimSun" w:hint="eastAsia"/>
          <w:sz w:val="21"/>
        </w:rPr>
        <w:t>和引入净额清算结构。鉴于费用收入问题不仅局限于PCT体系，还关系到马德里体系和海牙体系，代表团要求这些方法的实行机制应由WIPO计划和预算委员会讨论。</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w:t>
      </w:r>
      <w:r w:rsidRPr="00ED70C3">
        <w:rPr>
          <w:rFonts w:ascii="SimSun" w:hAnsi="SimSun"/>
          <w:sz w:val="21"/>
        </w:rPr>
        <w:t>俄罗斯联邦</w:t>
      </w:r>
      <w:r w:rsidRPr="00ED70C3">
        <w:rPr>
          <w:rFonts w:ascii="SimSun" w:hAnsi="SimSun" w:hint="eastAsia"/>
          <w:sz w:val="21"/>
        </w:rPr>
        <w:t>代表团的建议指出其会将文件提交</w:t>
      </w:r>
      <w:proofErr w:type="gramStart"/>
      <w:r w:rsidRPr="00ED70C3">
        <w:rPr>
          <w:rFonts w:ascii="SimSun" w:hAnsi="SimSun" w:hint="eastAsia"/>
          <w:sz w:val="21"/>
        </w:rPr>
        <w:t>至计划</w:t>
      </w:r>
      <w:proofErr w:type="gramEnd"/>
      <w:r w:rsidRPr="00ED70C3">
        <w:rPr>
          <w:rFonts w:ascii="SimSun" w:hAnsi="SimSun" w:hint="eastAsia"/>
          <w:sz w:val="21"/>
        </w:rPr>
        <w:t>和预算委员会，该委员会将对该问题提供新的视角。然而对对冲提案的最终决定权将留在PCT成员国大会。关于扩展对冲和净值协议到WIPO管理的其他知识产权体系，如马德里体系和海牙体系，已经在FTI财务公司的评估中纳入</w:t>
      </w:r>
      <w:proofErr w:type="gramStart"/>
      <w:r w:rsidRPr="00ED70C3">
        <w:rPr>
          <w:rFonts w:ascii="SimSun" w:hAnsi="SimSun" w:hint="eastAsia"/>
          <w:sz w:val="21"/>
        </w:rPr>
        <w:t>考量</w:t>
      </w:r>
      <w:proofErr w:type="gramEnd"/>
      <w:r w:rsidRPr="00ED70C3">
        <w:rPr>
          <w:rFonts w:ascii="SimSun" w:hAnsi="SimSun" w:hint="eastAsia"/>
          <w:sz w:val="21"/>
        </w:rPr>
        <w:t>。然而，由于在这些体系中费用是以瑞士法郎缴纳的，所以费用收入的汇率波动敞口风险相对较小。</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墨西哥</w:t>
      </w:r>
      <w:r w:rsidRPr="00ED70C3">
        <w:rPr>
          <w:rFonts w:ascii="SimSun" w:hAnsi="SimSun" w:hint="eastAsia"/>
          <w:sz w:val="21"/>
        </w:rPr>
        <w:t>代表团称其倾向于支持关于对冲和建立国际申请费以12个月为期的固定等值数额。然而，代表团对组织的风险大小表达了与</w:t>
      </w:r>
      <w:r w:rsidRPr="00ED70C3">
        <w:rPr>
          <w:rFonts w:ascii="SimSun" w:hAnsi="SimSun"/>
          <w:sz w:val="21"/>
        </w:rPr>
        <w:t>加拿大</w:t>
      </w:r>
      <w:r w:rsidRPr="00ED70C3">
        <w:rPr>
          <w:rFonts w:ascii="SimSun" w:hAnsi="SimSun" w:hint="eastAsia"/>
          <w:sz w:val="21"/>
        </w:rPr>
        <w:t>代表团相同的担忧。</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w:t>
      </w:r>
      <w:r w:rsidR="00ED70C3">
        <w:rPr>
          <w:rFonts w:ascii="SimSun" w:hAnsi="SimSun" w:hint="eastAsia"/>
          <w:sz w:val="21"/>
        </w:rPr>
        <w:t>(</w:t>
      </w:r>
      <w:r w:rsidRPr="00ED70C3">
        <w:rPr>
          <w:rFonts w:ascii="SimSun" w:hAnsi="SimSun"/>
          <w:sz w:val="21"/>
        </w:rPr>
        <w:t>AIPLA</w:t>
      </w:r>
      <w:r w:rsidR="00ED70C3">
        <w:rPr>
          <w:rFonts w:ascii="SimSun" w:hAnsi="SimSun" w:hint="eastAsia"/>
          <w:sz w:val="21"/>
        </w:rPr>
        <w:t>)</w:t>
      </w:r>
      <w:r w:rsidRPr="00ED70C3">
        <w:rPr>
          <w:rFonts w:ascii="SimSun" w:hAnsi="SimSun" w:hint="eastAsia"/>
          <w:sz w:val="21"/>
        </w:rPr>
        <w:t>代表观察到文件说明了采取措施降低汇率波动敞口风险的紧迫性。固定一年的申请费等值数额将使申请人获益，尤其是那些有大量申请量的律师。对于国际局如何购买远期合约也需要完全的透明。关于使用即期汇率和混合对冲汇率的不同的意见，不如考虑作为用户不得不去负担购买货币合约的费用，这可以看作PCT体系作为一个整体的减损机制，注意到最终用户可以享受到与这些货币差额有关的利益和差额。在此方面，代表希望关于货币的发展趋势进行更多的模拟。鉴于透明性的需要，代表也要求就混合对冲汇率如何确定提供更详细的文件。</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秘书处回应对确定混合对冲汇率过程的透明性提出的意见时，如其在回应日本代表团提出的问题</w:t>
      </w:r>
      <w:r w:rsidR="00ED70C3">
        <w:rPr>
          <w:rFonts w:ascii="SimSun" w:hAnsi="SimSun" w:hint="eastAsia"/>
          <w:sz w:val="21"/>
        </w:rPr>
        <w:t>(</w:t>
      </w:r>
      <w:r w:rsidRPr="00ED70C3">
        <w:rPr>
          <w:rFonts w:ascii="SimSun" w:hAnsi="SimSun" w:hint="eastAsia"/>
          <w:sz w:val="21"/>
        </w:rPr>
        <w:t>见上文第57段</w:t>
      </w:r>
      <w:r w:rsidR="00ED70C3">
        <w:rPr>
          <w:rFonts w:ascii="SimSun" w:hAnsi="SimSun" w:hint="eastAsia"/>
          <w:sz w:val="21"/>
        </w:rPr>
        <w:t>)</w:t>
      </w:r>
      <w:r w:rsidRPr="00ED70C3">
        <w:rPr>
          <w:rFonts w:ascii="SimSun" w:hAnsi="SimSun" w:hint="eastAsia"/>
          <w:sz w:val="21"/>
        </w:rPr>
        <w:t>时肯定了这种可能性。并称其乐于进行调查是对指令增加更多细节还是以年为基础固定混合对冲汇率。</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w:t>
      </w:r>
      <w:r w:rsidRPr="00ED70C3">
        <w:rPr>
          <w:rFonts w:ascii="SimSun" w:hAnsi="SimSun"/>
          <w:sz w:val="21"/>
        </w:rPr>
        <w:t>加拿大</w:t>
      </w:r>
      <w:r w:rsidRPr="00ED70C3">
        <w:rPr>
          <w:rFonts w:ascii="SimSun" w:hAnsi="SimSun" w:hint="eastAsia"/>
          <w:sz w:val="21"/>
        </w:rPr>
        <w:t>代表团和</w:t>
      </w:r>
      <w:r w:rsidRPr="00ED70C3">
        <w:rPr>
          <w:rFonts w:ascii="SimSun" w:hAnsi="SimSun"/>
          <w:sz w:val="21"/>
        </w:rPr>
        <w:t>墨西哥</w:t>
      </w:r>
      <w:r w:rsidRPr="00ED70C3">
        <w:rPr>
          <w:rFonts w:ascii="SimSun" w:hAnsi="SimSun" w:hint="eastAsia"/>
          <w:sz w:val="21"/>
        </w:rPr>
        <w:t>代表团提出的关于风险偏好陈述书的质疑，强调在FTI财务公司的评估中发现的最大风险是目前没有任何措施降低汇率波动的敞口风险。国际局仅有很有限的净</w:t>
      </w:r>
      <w:r w:rsidRPr="00ED70C3">
        <w:rPr>
          <w:rFonts w:ascii="SimSun" w:hAnsi="SimSun" w:hint="eastAsia"/>
          <w:sz w:val="21"/>
        </w:rPr>
        <w:lastRenderedPageBreak/>
        <w:t>额结算途径，比如使用流入的美元支付联合国养老金，否则这些货币应兑换成瑞士法郎</w:t>
      </w:r>
      <w:proofErr w:type="gramStart"/>
      <w:r w:rsidRPr="00ED70C3">
        <w:rPr>
          <w:rFonts w:ascii="SimSun" w:hAnsi="SimSun" w:hint="eastAsia"/>
          <w:sz w:val="21"/>
        </w:rPr>
        <w:t>而灭有任何</w:t>
      </w:r>
      <w:proofErr w:type="gramEnd"/>
      <w:r w:rsidRPr="00ED70C3">
        <w:rPr>
          <w:rFonts w:ascii="SimSun" w:hAnsi="SimSun" w:hint="eastAsia"/>
          <w:sz w:val="21"/>
        </w:rPr>
        <w:t>对</w:t>
      </w:r>
      <w:proofErr w:type="gramStart"/>
      <w:r w:rsidRPr="00ED70C3">
        <w:rPr>
          <w:rFonts w:ascii="SimSun" w:hAnsi="SimSun" w:hint="eastAsia"/>
          <w:sz w:val="21"/>
        </w:rPr>
        <w:t>冲降低</w:t>
      </w:r>
      <w:proofErr w:type="gramEnd"/>
      <w:r w:rsidRPr="00ED70C3">
        <w:rPr>
          <w:rFonts w:ascii="SimSun" w:hAnsi="SimSun" w:hint="eastAsia"/>
          <w:sz w:val="21"/>
        </w:rPr>
        <w:t>远期汇率波动的影响。</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主席总结了代表团所做的发言。对对</w:t>
      </w:r>
      <w:proofErr w:type="gramStart"/>
      <w:r w:rsidRPr="00ED70C3">
        <w:rPr>
          <w:rFonts w:ascii="SimSun" w:hAnsi="SimSun" w:hint="eastAsia"/>
          <w:sz w:val="21"/>
        </w:rPr>
        <w:t>冲国际</w:t>
      </w:r>
      <w:proofErr w:type="gramEnd"/>
      <w:r w:rsidRPr="00ED70C3">
        <w:rPr>
          <w:rFonts w:ascii="SimSun" w:hAnsi="SimSun" w:hint="eastAsia"/>
          <w:sz w:val="21"/>
        </w:rPr>
        <w:t>申请费降低WIPO损失年收入的风险并以12个月为期固定国际申请费为受理局、代理人和申请人提供更多确定性获得了有力支持。鉴于PCT成员国的会的时间，在2016年1月实施设定等值数额会有困难，而且是否有必要在第一年晚</w:t>
      </w:r>
      <w:proofErr w:type="gramStart"/>
      <w:r w:rsidRPr="00ED70C3">
        <w:rPr>
          <w:rFonts w:ascii="SimSun" w:hAnsi="SimSun" w:hint="eastAsia"/>
          <w:sz w:val="21"/>
        </w:rPr>
        <w:t>些实施</w:t>
      </w:r>
      <w:proofErr w:type="gramEnd"/>
      <w:r w:rsidRPr="00ED70C3">
        <w:rPr>
          <w:rFonts w:ascii="SimSun" w:hAnsi="SimSun" w:hint="eastAsia"/>
          <w:sz w:val="21"/>
        </w:rPr>
        <w:t>也待确定。对净额清算结构和在PCT体系内各单位推广也获得了有力支持，但似乎无意将此做法推广至马德里体系和海牙体系，因为他们的主要费用是以瑞士法郎缴纳的。然而，还有很多实施细节需要确定，并且透明性是成员国理解、同意并接受对PCT费用进行对冲操作的关键。</w:t>
      </w:r>
    </w:p>
    <w:p w:rsidR="00ED70C3" w:rsidRDefault="00C13A4C"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w:t>
      </w:r>
      <w:r>
        <w:rPr>
          <w:rFonts w:ascii="SimSun" w:hAnsi="SimSun" w:hint="eastAsia"/>
          <w:sz w:val="21"/>
        </w:rPr>
        <w:t>商定了</w:t>
      </w:r>
      <w:r w:rsidRPr="00D62442">
        <w:rPr>
          <w:rFonts w:ascii="SimSun" w:hAnsi="SimSun" w:hint="eastAsia"/>
          <w:sz w:val="21"/>
        </w:rPr>
        <w:t>对载于文件PCT/WG/8/15附件二的PCT成员国大会关于建立某些PCT费用等值数额的指令的拟议修改，以</w:t>
      </w:r>
      <w:r>
        <w:rPr>
          <w:rFonts w:ascii="SimSun" w:hAnsi="SimSun" w:hint="eastAsia"/>
          <w:sz w:val="21"/>
        </w:rPr>
        <w:t>期将其</w:t>
      </w:r>
      <w:r w:rsidRPr="00D62442">
        <w:rPr>
          <w:rFonts w:ascii="SimSun" w:hAnsi="SimSun" w:hint="eastAsia"/>
          <w:sz w:val="21"/>
        </w:rPr>
        <w:t>提交给大会</w:t>
      </w:r>
      <w:r>
        <w:rPr>
          <w:rFonts w:ascii="SimSun" w:hAnsi="SimSun" w:hint="eastAsia"/>
          <w:sz w:val="21"/>
        </w:rPr>
        <w:t>于</w:t>
      </w:r>
      <w:r w:rsidRPr="00D62442">
        <w:rPr>
          <w:rFonts w:ascii="SimSun" w:hAnsi="SimSun" w:hint="eastAsia"/>
          <w:sz w:val="21"/>
        </w:rPr>
        <w:t>2015年10月</w:t>
      </w:r>
      <w:r>
        <w:rPr>
          <w:rFonts w:ascii="SimSun" w:hAnsi="SimSun" w:hint="eastAsia"/>
          <w:sz w:val="21"/>
        </w:rPr>
        <w:t>举行</w:t>
      </w:r>
      <w:r w:rsidRPr="00D62442">
        <w:rPr>
          <w:rFonts w:ascii="SimSun" w:hAnsi="SimSun" w:hint="eastAsia"/>
          <w:sz w:val="21"/>
        </w:rPr>
        <w:t>的下届会议审议</w:t>
      </w:r>
      <w:r>
        <w:rPr>
          <w:rFonts w:ascii="SimSun" w:hAnsi="SimSun" w:hint="eastAsia"/>
          <w:sz w:val="21"/>
        </w:rPr>
        <w:t>，但</w:t>
      </w:r>
      <w:r w:rsidRPr="00D62442">
        <w:rPr>
          <w:rFonts w:ascii="SimSun" w:hAnsi="SimSun" w:hint="eastAsia"/>
          <w:sz w:val="21"/>
        </w:rPr>
        <w:t>秘书处</w:t>
      </w:r>
      <w:r>
        <w:rPr>
          <w:rFonts w:ascii="SimSun" w:hAnsi="SimSun" w:hint="eastAsia"/>
          <w:sz w:val="21"/>
        </w:rPr>
        <w:t>可能</w:t>
      </w:r>
      <w:proofErr w:type="gramStart"/>
      <w:r>
        <w:rPr>
          <w:rFonts w:ascii="SimSun" w:hAnsi="SimSun" w:hint="eastAsia"/>
          <w:sz w:val="21"/>
        </w:rPr>
        <w:t>作出</w:t>
      </w:r>
      <w:proofErr w:type="gramEnd"/>
      <w:r w:rsidRPr="00D62442">
        <w:rPr>
          <w:rFonts w:ascii="SimSun" w:hAnsi="SimSun" w:hint="eastAsia"/>
          <w:sz w:val="21"/>
        </w:rPr>
        <w:t>进一步</w:t>
      </w:r>
      <w:r>
        <w:rPr>
          <w:rFonts w:ascii="SimSun" w:hAnsi="SimSun" w:hint="eastAsia"/>
          <w:sz w:val="21"/>
        </w:rPr>
        <w:t>文字</w:t>
      </w:r>
      <w:r w:rsidRPr="00D62442">
        <w:rPr>
          <w:rFonts w:ascii="SimSun" w:hAnsi="SimSun" w:hint="eastAsia"/>
          <w:sz w:val="21"/>
        </w:rPr>
        <w:t>修改</w:t>
      </w:r>
      <w:r>
        <w:rPr>
          <w:rFonts w:ascii="SimSun" w:hAnsi="SimSun" w:hint="eastAsia"/>
          <w:sz w:val="21"/>
        </w:rPr>
        <w:t>；另外的备选方案是向</w:t>
      </w:r>
      <w:r w:rsidRPr="00D62442">
        <w:rPr>
          <w:rFonts w:ascii="SimSun" w:hAnsi="SimSun" w:hint="eastAsia"/>
          <w:sz w:val="21"/>
        </w:rPr>
        <w:t>大会</w:t>
      </w:r>
      <w:r>
        <w:rPr>
          <w:rFonts w:ascii="SimSun" w:hAnsi="SimSun" w:hint="eastAsia"/>
          <w:sz w:val="21"/>
        </w:rPr>
        <w:t>提交</w:t>
      </w:r>
      <w:r w:rsidRPr="00D62442">
        <w:rPr>
          <w:rFonts w:ascii="SimSun" w:hAnsi="SimSun" w:hint="eastAsia"/>
          <w:sz w:val="21"/>
        </w:rPr>
        <w:t>一份谅解草案，列出根据总干事决定的混合对冲汇率确定以拟对冲的货币缴纳的等值数额之新程序的细节，连同拟修改的指令一并供大会通过。</w:t>
      </w:r>
    </w:p>
    <w:p w:rsidR="00C13A4C" w:rsidRPr="00ED70C3" w:rsidRDefault="00C13A4C"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PCT技术援助的协调</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讨论依据文件</w:t>
      </w:r>
      <w:r w:rsidRPr="00ED70C3">
        <w:rPr>
          <w:rFonts w:ascii="SimSun" w:hAnsi="SimSun"/>
          <w:sz w:val="21"/>
        </w:rPr>
        <w:t>PCT/WG/8/16</w:t>
      </w:r>
      <w:r w:rsidRPr="00ED70C3">
        <w:rPr>
          <w:rFonts w:ascii="SimSun" w:hAnsi="SimSun" w:hint="eastAsia"/>
          <w:sz w:val="21"/>
        </w:rPr>
        <w:t>进行。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ED70C3">
        <w:rPr>
          <w:rFonts w:ascii="SimSun" w:hAnsi="SimSun" w:hint="eastAsia"/>
          <w:sz w:val="21"/>
        </w:rPr>
        <w:t>秘书处提醒工作组，</w:t>
      </w:r>
      <w:r w:rsidRPr="00EC3B84">
        <w:rPr>
          <w:rFonts w:ascii="SimSun" w:hAnsi="SimSun" w:hint="eastAsia"/>
          <w:sz w:val="21"/>
          <w:szCs w:val="21"/>
        </w:rPr>
        <w:t>在第五届会议上，工作组商定，与PCT相关的技术援助项目报告应被纳入到工作组未来</w:t>
      </w:r>
      <w:r w:rsidRPr="00C65CAD">
        <w:rPr>
          <w:rFonts w:asciiTheme="minorEastAsia" w:eastAsiaTheme="minorEastAsia" w:hAnsiTheme="minorEastAsia" w:hint="eastAsia"/>
          <w:sz w:val="21"/>
          <w:szCs w:val="21"/>
        </w:rPr>
        <w:t>会议</w:t>
      </w:r>
      <w:r w:rsidRPr="00EC3B84">
        <w:rPr>
          <w:rFonts w:ascii="SimSun" w:hAnsi="SimSun" w:hint="eastAsia"/>
          <w:sz w:val="21"/>
          <w:szCs w:val="21"/>
        </w:rPr>
        <w:t>的日常议程项目中。</w:t>
      </w:r>
      <w:r w:rsidRPr="00ED70C3">
        <w:rPr>
          <w:rFonts w:ascii="SimSun" w:hAnsi="SimSun" w:hint="eastAsia"/>
          <w:sz w:val="21"/>
        </w:rPr>
        <w:t>秘书处已经向工作组第六届和第七届会议提交了关于这一议题的报告，反响良好。</w:t>
      </w:r>
      <w:r w:rsidRPr="00EC3B84">
        <w:rPr>
          <w:rFonts w:ascii="SimSun" w:hAnsi="SimSun" w:hint="eastAsia"/>
          <w:sz w:val="21"/>
          <w:szCs w:val="21"/>
        </w:rPr>
        <w:t>与</w:t>
      </w:r>
      <w:r>
        <w:rPr>
          <w:rFonts w:ascii="SimSun" w:hAnsi="SimSun" w:hint="eastAsia"/>
          <w:sz w:val="21"/>
          <w:szCs w:val="21"/>
        </w:rPr>
        <w:t>以前</w:t>
      </w:r>
      <w:r w:rsidRPr="00EC3B84">
        <w:rPr>
          <w:rFonts w:ascii="SimSun" w:hAnsi="SimSun" w:hint="eastAsia"/>
          <w:sz w:val="21"/>
          <w:szCs w:val="21"/>
        </w:rPr>
        <w:t>的报告一样，文件分为两个部分。第一部分包括对发展中国家利用PCT有直接影响的那些活动，以及在PCT下直接向那些国家提供的活动。第二部分包括对发展中国家利用PCT有直接影响的活动之外的</w:t>
      </w:r>
      <w:r>
        <w:rPr>
          <w:rFonts w:ascii="SimSun" w:hAnsi="SimSun" w:hint="eastAsia"/>
          <w:sz w:val="21"/>
          <w:szCs w:val="21"/>
        </w:rPr>
        <w:t>技术援助</w:t>
      </w:r>
      <w:r w:rsidRPr="00EC3B84">
        <w:rPr>
          <w:rFonts w:ascii="SimSun" w:hAnsi="SimSun" w:hint="eastAsia"/>
          <w:sz w:val="21"/>
          <w:szCs w:val="21"/>
        </w:rPr>
        <w:t>活动，以及1978年以来在其他WIPO机构的管理下开展的活动。对发展中国家利用PCT有直接</w:t>
      </w:r>
      <w:r w:rsidRPr="00ED70C3">
        <w:rPr>
          <w:rFonts w:ascii="SimSun" w:hAnsi="SimSun" w:hint="eastAsia"/>
          <w:sz w:val="21"/>
        </w:rPr>
        <w:t>影响</w:t>
      </w:r>
      <w:r w:rsidRPr="00EC3B84">
        <w:rPr>
          <w:rFonts w:ascii="SimSun" w:hAnsi="SimSun" w:hint="eastAsia"/>
          <w:sz w:val="21"/>
          <w:szCs w:val="21"/>
        </w:rPr>
        <w:t>的技术援助活动的信息载于文件的附件。这些活动关注考虑不同国家的需求，帮助发展中国家最好地利用PCT体系，主要是其国家专利制度的发展水平，以及其参与任何区域和国际专利体系的程度。附件一载有</w:t>
      </w:r>
      <w:r>
        <w:rPr>
          <w:rFonts w:ascii="SimSun" w:hAnsi="SimSun" w:hint="eastAsia"/>
          <w:sz w:val="21"/>
          <w:szCs w:val="21"/>
        </w:rPr>
        <w:t>2014</w:t>
      </w:r>
      <w:r w:rsidRPr="00EC3B84">
        <w:rPr>
          <w:rFonts w:ascii="SimSun" w:hAnsi="SimSun" w:hint="eastAsia"/>
          <w:sz w:val="21"/>
          <w:szCs w:val="21"/>
        </w:rPr>
        <w:t>年开展的所有此类技术援助活动的全面清单。附件二载有</w:t>
      </w:r>
      <w:r>
        <w:rPr>
          <w:rFonts w:ascii="SimSun" w:hAnsi="SimSun" w:hint="eastAsia"/>
          <w:sz w:val="21"/>
          <w:szCs w:val="21"/>
        </w:rPr>
        <w:t>2015</w:t>
      </w:r>
      <w:r w:rsidRPr="00EC3B84">
        <w:rPr>
          <w:rFonts w:ascii="SimSun" w:hAnsi="SimSun" w:hint="eastAsia"/>
          <w:sz w:val="21"/>
          <w:szCs w:val="21"/>
        </w:rPr>
        <w:t>年迄今开展的所有此类活动的清单，并涵盖</w:t>
      </w:r>
      <w:r>
        <w:rPr>
          <w:rFonts w:ascii="SimSun" w:hAnsi="SimSun" w:hint="eastAsia"/>
          <w:sz w:val="21"/>
          <w:szCs w:val="21"/>
        </w:rPr>
        <w:t>2015</w:t>
      </w:r>
      <w:r w:rsidRPr="00EC3B84">
        <w:rPr>
          <w:rFonts w:ascii="SimSun" w:hAnsi="SimSun" w:hint="eastAsia"/>
          <w:sz w:val="21"/>
          <w:szCs w:val="21"/>
        </w:rPr>
        <w:t>年剩余时间的工作计划。关于延伸至其他WIPO机构管理</w:t>
      </w:r>
      <w:r>
        <w:rPr>
          <w:rFonts w:ascii="SimSun" w:hAnsi="SimSun" w:hint="eastAsia"/>
          <w:sz w:val="21"/>
          <w:szCs w:val="21"/>
        </w:rPr>
        <w:t>，特别是发展与知识产权委员会</w:t>
      </w:r>
      <w:r w:rsidR="00ED70C3">
        <w:rPr>
          <w:rFonts w:ascii="SimSun" w:hAnsi="SimSun" w:hint="eastAsia"/>
          <w:sz w:val="21"/>
          <w:szCs w:val="21"/>
        </w:rPr>
        <w:t>(</w:t>
      </w:r>
      <w:r>
        <w:rPr>
          <w:rFonts w:ascii="SimSun" w:hAnsi="SimSun" w:hint="eastAsia"/>
          <w:sz w:val="21"/>
          <w:szCs w:val="21"/>
        </w:rPr>
        <w:t>CDIP</w:t>
      </w:r>
      <w:r w:rsidR="00ED70C3">
        <w:rPr>
          <w:rFonts w:ascii="SimSun" w:hAnsi="SimSun" w:hint="eastAsia"/>
          <w:sz w:val="21"/>
          <w:szCs w:val="21"/>
        </w:rPr>
        <w:t>)</w:t>
      </w:r>
      <w:r w:rsidRPr="00EC3B84">
        <w:rPr>
          <w:rFonts w:ascii="SimSun" w:hAnsi="SimSun" w:hint="eastAsia"/>
          <w:sz w:val="21"/>
          <w:szCs w:val="21"/>
        </w:rPr>
        <w:t>下开展的发展中国家利用PCT</w:t>
      </w:r>
      <w:r>
        <w:rPr>
          <w:rFonts w:ascii="SimSun" w:hAnsi="SimSun" w:hint="eastAsia"/>
          <w:sz w:val="21"/>
          <w:szCs w:val="21"/>
        </w:rPr>
        <w:t>的技术援助活动，文件第五至七段</w:t>
      </w:r>
      <w:r w:rsidRPr="00EC3B84">
        <w:rPr>
          <w:rFonts w:ascii="SimSun" w:hAnsi="SimSun" w:hint="eastAsia"/>
          <w:sz w:val="21"/>
          <w:szCs w:val="21"/>
        </w:rPr>
        <w:t>载有几个</w:t>
      </w:r>
      <w:r>
        <w:rPr>
          <w:rFonts w:ascii="SimSun" w:hAnsi="SimSun" w:hint="eastAsia"/>
          <w:sz w:val="21"/>
          <w:szCs w:val="21"/>
        </w:rPr>
        <w:t>这些</w:t>
      </w:r>
      <w:r w:rsidRPr="00EC3B84">
        <w:rPr>
          <w:rFonts w:ascii="SimSun" w:hAnsi="SimSun" w:hint="eastAsia"/>
          <w:sz w:val="21"/>
          <w:szCs w:val="21"/>
        </w:rPr>
        <w:t>活动和项目的若干实例。WIPO</w:t>
      </w:r>
      <w:r>
        <w:rPr>
          <w:rFonts w:ascii="SimSun" w:hAnsi="SimSun" w:hint="eastAsia"/>
          <w:sz w:val="21"/>
          <w:szCs w:val="21"/>
        </w:rPr>
        <w:t>为发展中国家利益而开展的</w:t>
      </w:r>
      <w:r w:rsidRPr="00EC3B84">
        <w:rPr>
          <w:rFonts w:ascii="SimSun" w:hAnsi="SimSun" w:hint="eastAsia"/>
          <w:sz w:val="21"/>
          <w:szCs w:val="21"/>
        </w:rPr>
        <w:t>技术援助</w:t>
      </w:r>
      <w:r>
        <w:rPr>
          <w:rFonts w:ascii="SimSun" w:hAnsi="SimSun" w:hint="eastAsia"/>
          <w:sz w:val="21"/>
          <w:szCs w:val="21"/>
        </w:rPr>
        <w:t>活动</w:t>
      </w:r>
      <w:r w:rsidRPr="00EC3B84">
        <w:rPr>
          <w:rFonts w:ascii="SimSun" w:hAnsi="SimSun" w:hint="eastAsia"/>
          <w:sz w:val="21"/>
          <w:szCs w:val="21"/>
        </w:rPr>
        <w:t>的更多一般性信息可以在</w:t>
      </w:r>
      <w:r>
        <w:rPr>
          <w:rFonts w:ascii="SimSun" w:hAnsi="SimSun" w:hint="eastAsia"/>
          <w:sz w:val="21"/>
          <w:szCs w:val="21"/>
        </w:rPr>
        <w:t>文件中提及的</w:t>
      </w:r>
      <w:r w:rsidRPr="00EC3B84">
        <w:rPr>
          <w:rFonts w:ascii="SimSun" w:hAnsi="SimSun" w:hint="eastAsia"/>
          <w:sz w:val="21"/>
          <w:szCs w:val="21"/>
        </w:rPr>
        <w:t>WIPO知识产权技术援助数据库</w:t>
      </w:r>
      <w:r>
        <w:rPr>
          <w:rFonts w:ascii="SimSun" w:hAnsi="SimSun" w:hint="eastAsia"/>
          <w:sz w:val="21"/>
          <w:szCs w:val="21"/>
        </w:rPr>
        <w:t>(</w:t>
      </w:r>
      <w:r w:rsidRPr="00EC3B84">
        <w:rPr>
          <w:rFonts w:ascii="SimSun" w:hAnsi="SimSun" w:hint="eastAsia"/>
          <w:sz w:val="21"/>
          <w:szCs w:val="21"/>
        </w:rPr>
        <w:t>IP-TAD</w:t>
      </w:r>
      <w:r>
        <w:rPr>
          <w:rFonts w:ascii="SimSun" w:hAnsi="SimSun" w:hint="eastAsia"/>
          <w:sz w:val="21"/>
          <w:szCs w:val="21"/>
        </w:rPr>
        <w:t>)</w:t>
      </w:r>
      <w:r w:rsidRPr="00EC3B84">
        <w:rPr>
          <w:rFonts w:ascii="SimSun" w:hAnsi="SimSun" w:hint="eastAsia"/>
          <w:sz w:val="21"/>
          <w:szCs w:val="21"/>
        </w:rPr>
        <w:t>中</w:t>
      </w:r>
      <w:r>
        <w:rPr>
          <w:rFonts w:ascii="SimSun" w:hAnsi="SimSun" w:hint="eastAsia"/>
          <w:sz w:val="21"/>
          <w:szCs w:val="21"/>
        </w:rPr>
        <w:t>特别</w:t>
      </w:r>
      <w:r w:rsidRPr="00EC3B84">
        <w:rPr>
          <w:rFonts w:ascii="SimSun" w:hAnsi="SimSun" w:hint="eastAsia"/>
          <w:sz w:val="21"/>
          <w:szCs w:val="21"/>
        </w:rPr>
        <w:t>找到。</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1B510A">
        <w:rPr>
          <w:rFonts w:ascii="SimSun" w:hint="eastAsia"/>
          <w:bCs/>
          <w:caps/>
          <w:kern w:val="32"/>
          <w:sz w:val="21"/>
        </w:rPr>
        <w:t>秘书处接着</w:t>
      </w:r>
      <w:r>
        <w:rPr>
          <w:rFonts w:ascii="SimSun" w:hint="eastAsia"/>
          <w:bCs/>
          <w:caps/>
          <w:kern w:val="32"/>
          <w:sz w:val="21"/>
        </w:rPr>
        <w:t>回顾工作组在评估PCT在组织发展中国家技术援助方面的作用时存在未决问题。</w:t>
      </w:r>
      <w:r w:rsidRPr="001B510A">
        <w:rPr>
          <w:rFonts w:ascii="SimSun" w:hint="eastAsia"/>
          <w:bCs/>
          <w:caps/>
          <w:kern w:val="32"/>
          <w:sz w:val="21"/>
        </w:rPr>
        <w:t>工作组第五届会议上决定在讨论PCT在组织对发展中国家的援助方面的运行情况这一问题前先</w:t>
      </w:r>
      <w:r>
        <w:rPr>
          <w:rFonts w:ascii="SimSun" w:hint="eastAsia"/>
          <w:bCs/>
          <w:caps/>
          <w:kern w:val="32"/>
          <w:sz w:val="21"/>
        </w:rPr>
        <w:t>等待对</w:t>
      </w:r>
      <w:r w:rsidRPr="00C65CAD">
        <w:rPr>
          <w:rFonts w:asciiTheme="minorEastAsia" w:eastAsiaTheme="minorEastAsia" w:hAnsiTheme="minorEastAsia" w:hint="eastAsia"/>
          <w:sz w:val="21"/>
          <w:szCs w:val="21"/>
        </w:rPr>
        <w:t>《对WIPO合作促进发展领域技术援助的外部审查》</w:t>
      </w:r>
      <w:r w:rsidRPr="001B510A">
        <w:rPr>
          <w:rFonts w:ascii="SimSun" w:hint="eastAsia"/>
          <w:bCs/>
          <w:caps/>
          <w:kern w:val="32"/>
          <w:sz w:val="21"/>
        </w:rPr>
        <w:t>(《外部审查》，文件CDIP/8/INF/1)以及</w:t>
      </w:r>
      <w:r>
        <w:rPr>
          <w:rFonts w:ascii="SimSun" w:hAnsi="SimSun" w:hint="eastAsia"/>
          <w:sz w:val="21"/>
          <w:szCs w:val="21"/>
        </w:rPr>
        <w:t>发展与知识产权委员会</w:t>
      </w:r>
      <w:r w:rsidR="00ED70C3">
        <w:rPr>
          <w:rFonts w:ascii="SimSun" w:hAnsi="SimSun" w:hint="eastAsia"/>
          <w:sz w:val="21"/>
          <w:szCs w:val="21"/>
        </w:rPr>
        <w:t>(</w:t>
      </w:r>
      <w:r>
        <w:rPr>
          <w:rFonts w:ascii="SimSun" w:hAnsi="SimSun" w:hint="eastAsia"/>
          <w:sz w:val="21"/>
          <w:szCs w:val="21"/>
        </w:rPr>
        <w:t>CDIP</w:t>
      </w:r>
      <w:r w:rsidR="00ED70C3">
        <w:rPr>
          <w:rFonts w:ascii="SimSun" w:hAnsi="SimSun" w:hint="eastAsia"/>
          <w:sz w:val="21"/>
          <w:szCs w:val="21"/>
        </w:rPr>
        <w:t>)</w:t>
      </w:r>
      <w:r w:rsidRPr="001B510A">
        <w:rPr>
          <w:rFonts w:ascii="SimSun" w:hint="eastAsia"/>
          <w:bCs/>
          <w:caps/>
          <w:kern w:val="32"/>
          <w:sz w:val="21"/>
        </w:rPr>
        <w:t>相关文件的讨论结果</w:t>
      </w:r>
      <w:r>
        <w:rPr>
          <w:rFonts w:ascii="SimSun" w:hint="eastAsia"/>
          <w:bCs/>
          <w:caps/>
          <w:kern w:val="32"/>
          <w:sz w:val="21"/>
        </w:rPr>
        <w:t>。因此，文件在第9段提供了CDIP正在进行的讨论进展情况。在CDIP下一届会议上，讨论将基于几年前所编制的文件</w:t>
      </w:r>
      <w:r w:rsidRPr="000F0D04">
        <w:rPr>
          <w:rFonts w:ascii="SimSun"/>
          <w:bCs/>
          <w:caps/>
          <w:kern w:val="32"/>
          <w:sz w:val="21"/>
        </w:rPr>
        <w:t>CDIP/9/14</w:t>
      </w:r>
      <w:r w:rsidRPr="00ED70C3">
        <w:rPr>
          <w:rFonts w:ascii="SimSun" w:hAnsi="SimSun" w:hint="eastAsia"/>
          <w:sz w:val="21"/>
        </w:rPr>
        <w:t>中所载管理层答复的最新进展、西班牙代表团的提案以及成员国其他提案而</w:t>
      </w:r>
      <w:r>
        <w:rPr>
          <w:rFonts w:ascii="SimSun" w:hint="eastAsia"/>
          <w:bCs/>
          <w:caps/>
          <w:kern w:val="32"/>
          <w:sz w:val="21"/>
        </w:rPr>
        <w:t>继续进行。鉴于此，秘书处建议在重拾PCT工作组领域的这一问题前</w:t>
      </w:r>
      <w:r w:rsidRPr="00F819CF">
        <w:rPr>
          <w:rFonts w:ascii="SimSun" w:hint="eastAsia"/>
          <w:bCs/>
          <w:caps/>
          <w:kern w:val="32"/>
          <w:sz w:val="21"/>
        </w:rPr>
        <w:t>等待</w:t>
      </w:r>
      <w:r>
        <w:rPr>
          <w:rFonts w:ascii="SimSun" w:hint="eastAsia"/>
          <w:bCs/>
          <w:caps/>
          <w:kern w:val="32"/>
          <w:sz w:val="21"/>
        </w:rPr>
        <w:t>CDIP对</w:t>
      </w:r>
      <w:r w:rsidRPr="00F819CF">
        <w:rPr>
          <w:rFonts w:ascii="SimSun" w:hint="eastAsia"/>
          <w:bCs/>
          <w:caps/>
          <w:kern w:val="32"/>
          <w:sz w:val="21"/>
        </w:rPr>
        <w:t>这些</w:t>
      </w:r>
      <w:r>
        <w:rPr>
          <w:rFonts w:ascii="SimSun" w:hint="eastAsia"/>
          <w:bCs/>
          <w:caps/>
          <w:kern w:val="32"/>
          <w:sz w:val="21"/>
        </w:rPr>
        <w:t>问题的讨论</w:t>
      </w:r>
      <w:r w:rsidRPr="00F819CF">
        <w:rPr>
          <w:rFonts w:ascii="SimSun" w:hint="eastAsia"/>
          <w:bCs/>
          <w:caps/>
          <w:kern w:val="32"/>
          <w:sz w:val="21"/>
        </w:rPr>
        <w:t>结果。</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1B510A">
        <w:rPr>
          <w:rFonts w:ascii="SimSun" w:hint="eastAsia"/>
          <w:bCs/>
          <w:caps/>
          <w:kern w:val="32"/>
          <w:sz w:val="21"/>
        </w:rPr>
        <w:t>日本代表团代表B集团发言，</w:t>
      </w:r>
      <w:r>
        <w:rPr>
          <w:rFonts w:ascii="SimSun" w:hint="eastAsia"/>
          <w:bCs/>
          <w:caps/>
          <w:kern w:val="32"/>
          <w:sz w:val="21"/>
        </w:rPr>
        <w:t>对文件所载技术援助活动的细节表示赞赏，这些细节表明</w:t>
      </w:r>
      <w:r w:rsidRPr="001B510A">
        <w:rPr>
          <w:rFonts w:ascii="SimSun" w:hint="eastAsia"/>
          <w:bCs/>
          <w:caps/>
          <w:kern w:val="32"/>
          <w:sz w:val="21"/>
        </w:rPr>
        <w:t>与PCT有关的技术援助项目构成了</w:t>
      </w:r>
      <w:r>
        <w:rPr>
          <w:rFonts w:ascii="SimSun" w:hint="eastAsia"/>
          <w:bCs/>
          <w:caps/>
          <w:kern w:val="32"/>
          <w:sz w:val="21"/>
        </w:rPr>
        <w:t>广义</w:t>
      </w:r>
      <w:r w:rsidRPr="001B510A">
        <w:rPr>
          <w:rFonts w:ascii="SimSun" w:hint="eastAsia"/>
          <w:bCs/>
          <w:caps/>
          <w:kern w:val="32"/>
          <w:sz w:val="21"/>
        </w:rPr>
        <w:t>WIPO</w:t>
      </w:r>
      <w:r>
        <w:rPr>
          <w:rFonts w:ascii="SimSun" w:hint="eastAsia"/>
          <w:bCs/>
          <w:caps/>
          <w:kern w:val="32"/>
          <w:sz w:val="21"/>
        </w:rPr>
        <w:t>技术援助活动中旨在扩展和促进PCT体系的一个重要组成部分</w:t>
      </w:r>
      <w:r w:rsidRPr="001B510A">
        <w:rPr>
          <w:rFonts w:ascii="SimSun" w:hint="eastAsia"/>
          <w:bCs/>
          <w:caps/>
          <w:kern w:val="32"/>
          <w:sz w:val="21"/>
        </w:rPr>
        <w:t>。</w:t>
      </w:r>
      <w:r w:rsidRPr="00ED70C3">
        <w:rPr>
          <w:rFonts w:ascii="SimSun" w:hAnsi="SimSun" w:hint="eastAsia"/>
          <w:sz w:val="21"/>
        </w:rPr>
        <w:t>因此，该代表团希望讨论对审查员的培训，其中基于PCT专家的经验，信息共享和协调已经获得证</w:t>
      </w:r>
      <w:r w:rsidRPr="00ED70C3">
        <w:rPr>
          <w:rFonts w:ascii="SimSun" w:hAnsi="SimSun" w:hint="eastAsia"/>
          <w:sz w:val="21"/>
        </w:rPr>
        <w:lastRenderedPageBreak/>
        <w:t>明。该代表团依然对讨论从PCT从业者的工作中产生的PCT相关技术援助相关具体议题持开放态度。然而，考虑到相互关联要素的共同核心，在更为广泛的领域中出现了技术援助条款问题。因此，该代表团提及</w:t>
      </w:r>
      <w:proofErr w:type="gramStart"/>
      <w:r w:rsidRPr="00ED70C3">
        <w:rPr>
          <w:rFonts w:ascii="SimSun" w:hAnsi="SimSun" w:hint="eastAsia"/>
          <w:sz w:val="21"/>
        </w:rPr>
        <w:t>在</w:t>
      </w:r>
      <w:r w:rsidRPr="001B510A">
        <w:rPr>
          <w:rFonts w:ascii="SimSun" w:hint="eastAsia"/>
          <w:bCs/>
          <w:caps/>
          <w:kern w:val="32"/>
          <w:sz w:val="21"/>
        </w:rPr>
        <w:t>以及</w:t>
      </w:r>
      <w:proofErr w:type="gramEnd"/>
      <w:r>
        <w:rPr>
          <w:rFonts w:ascii="SimSun" w:hAnsi="SimSun" w:hint="eastAsia"/>
          <w:sz w:val="21"/>
          <w:szCs w:val="21"/>
        </w:rPr>
        <w:t>发展与知识产权委员会</w:t>
      </w:r>
      <w:r w:rsidR="00ED70C3">
        <w:rPr>
          <w:rFonts w:ascii="SimSun" w:hAnsi="SimSun" w:hint="eastAsia"/>
          <w:sz w:val="21"/>
          <w:szCs w:val="21"/>
        </w:rPr>
        <w:t>(</w:t>
      </w:r>
      <w:r>
        <w:rPr>
          <w:rFonts w:ascii="SimSun" w:hAnsi="SimSun" w:hint="eastAsia"/>
          <w:sz w:val="21"/>
          <w:szCs w:val="21"/>
        </w:rPr>
        <w:t>CDIP</w:t>
      </w:r>
      <w:r w:rsidR="00ED70C3">
        <w:rPr>
          <w:rFonts w:ascii="SimSun" w:hAnsi="SimSun" w:hint="eastAsia"/>
          <w:sz w:val="21"/>
          <w:szCs w:val="21"/>
        </w:rPr>
        <w:t>)</w:t>
      </w:r>
      <w:r>
        <w:rPr>
          <w:rFonts w:ascii="SimSun" w:hAnsi="SimSun" w:hint="eastAsia"/>
          <w:sz w:val="21"/>
          <w:szCs w:val="21"/>
        </w:rPr>
        <w:t>中就此正在进行的讨论，在最近几届CDIP会议中已经花费很多时间</w:t>
      </w:r>
      <w:proofErr w:type="gramStart"/>
      <w:r>
        <w:rPr>
          <w:rFonts w:ascii="SimSun" w:hAnsi="SimSun" w:hint="eastAsia"/>
          <w:sz w:val="21"/>
          <w:szCs w:val="21"/>
        </w:rPr>
        <w:t>用于磋商</w:t>
      </w:r>
      <w:proofErr w:type="gramEnd"/>
      <w:r>
        <w:rPr>
          <w:rFonts w:ascii="SimSun" w:hAnsi="SimSun" w:hint="eastAsia"/>
          <w:sz w:val="21"/>
          <w:szCs w:val="21"/>
        </w:rPr>
        <w:t>技术援助活动。</w:t>
      </w:r>
      <w:r w:rsidRPr="00ED70C3">
        <w:rPr>
          <w:rFonts w:ascii="SimSun" w:hAnsi="SimSun" w:hint="eastAsia"/>
          <w:sz w:val="21"/>
        </w:rPr>
        <w:t>鉴于此，该代表团继续坚持认为，工作组必须</w:t>
      </w:r>
      <w:r>
        <w:rPr>
          <w:rFonts w:ascii="SimSun" w:hint="eastAsia"/>
          <w:bCs/>
          <w:caps/>
          <w:kern w:val="32"/>
          <w:sz w:val="21"/>
        </w:rPr>
        <w:t>在就工作组中具体PCT相关技术援助展开讨论</w:t>
      </w:r>
      <w:r w:rsidRPr="001B510A">
        <w:rPr>
          <w:rFonts w:ascii="SimSun" w:hint="eastAsia"/>
          <w:bCs/>
          <w:caps/>
          <w:kern w:val="32"/>
          <w:sz w:val="21"/>
        </w:rPr>
        <w:t>前先</w:t>
      </w:r>
      <w:r>
        <w:rPr>
          <w:rFonts w:ascii="SimSun" w:hint="eastAsia"/>
          <w:bCs/>
          <w:caps/>
          <w:kern w:val="32"/>
          <w:sz w:val="21"/>
        </w:rPr>
        <w:t>应</w:t>
      </w:r>
      <w:r w:rsidRPr="001B510A">
        <w:rPr>
          <w:rFonts w:ascii="SimSun" w:hint="eastAsia"/>
          <w:bCs/>
          <w:caps/>
          <w:kern w:val="32"/>
          <w:sz w:val="21"/>
        </w:rPr>
        <w:t>等待</w:t>
      </w:r>
      <w:r>
        <w:rPr>
          <w:rFonts w:ascii="SimSun" w:hint="eastAsia"/>
          <w:bCs/>
          <w:caps/>
          <w:kern w:val="32"/>
          <w:sz w:val="21"/>
        </w:rPr>
        <w:t>CDIP对</w:t>
      </w:r>
      <w:r w:rsidRPr="00C65CAD">
        <w:rPr>
          <w:rFonts w:asciiTheme="minorEastAsia" w:eastAsiaTheme="minorEastAsia" w:hAnsiTheme="minorEastAsia" w:hint="eastAsia"/>
          <w:sz w:val="21"/>
          <w:szCs w:val="21"/>
        </w:rPr>
        <w:t>《对WIPO合作促进发展领域技术援助的外部审查》</w:t>
      </w:r>
      <w:r w:rsidRPr="001B510A">
        <w:rPr>
          <w:rFonts w:ascii="SimSun" w:hint="eastAsia"/>
          <w:bCs/>
          <w:caps/>
          <w:kern w:val="32"/>
          <w:sz w:val="21"/>
        </w:rPr>
        <w:t>(文件CDIP/8/INF/1)的讨论结果</w:t>
      </w:r>
      <w:r>
        <w:rPr>
          <w:rFonts w:ascii="SimSun" w:hint="eastAsia"/>
          <w:bCs/>
          <w:caps/>
          <w:kern w:val="32"/>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ED70C3">
        <w:rPr>
          <w:rFonts w:ascii="SimSun" w:hAnsi="SimSun" w:hint="eastAsia"/>
          <w:sz w:val="21"/>
        </w:rPr>
        <w:t>墨西哥代表团感谢并赞赏国际局与墨西哥工业产权局共同开展的技术援助活动。援助使墨西哥的</w:t>
      </w:r>
      <w:r w:rsidRPr="000F0D04">
        <w:rPr>
          <w:rFonts w:ascii="SimSun" w:hint="eastAsia"/>
          <w:bCs/>
          <w:caps/>
          <w:kern w:val="32"/>
          <w:sz w:val="21"/>
        </w:rPr>
        <w:t>PCT系统用户直接获益，并且促进了该局与拉美地区其他知识产权局之间的合作，其中墨西哥工业产权局已经能够分享其在使用PCT系统时的经验</w:t>
      </w:r>
      <w:r w:rsidRPr="00ED70C3">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ED70C3">
        <w:rPr>
          <w:rFonts w:ascii="SimSun" w:hAnsi="SimSun" w:hint="eastAsia"/>
          <w:sz w:val="21"/>
        </w:rPr>
        <w:t>中国代表团对国际局在技术援助领域开展的工作表示赞赏，并希望能开展更多促进技术获取的工作，中国愿意</w:t>
      </w:r>
      <w:proofErr w:type="gramStart"/>
      <w:r w:rsidRPr="00ED70C3">
        <w:rPr>
          <w:rFonts w:ascii="SimSun" w:hAnsi="SimSun" w:hint="eastAsia"/>
          <w:sz w:val="21"/>
        </w:rPr>
        <w:t>作出</w:t>
      </w:r>
      <w:proofErr w:type="gramEnd"/>
      <w:r w:rsidRPr="00ED70C3">
        <w:rPr>
          <w:rFonts w:ascii="SimSun" w:hAnsi="SimSun" w:hint="eastAsia"/>
          <w:sz w:val="21"/>
        </w:rPr>
        <w:t>积极贡献。</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ED70C3">
        <w:rPr>
          <w:rFonts w:ascii="SimSun" w:hAnsi="SimSun" w:hint="eastAsia"/>
          <w:sz w:val="21"/>
        </w:rPr>
        <w:t>厄瓜多尔代表团对其获益的技术援助活动感到高兴，主管局间的合作对于改善向</w:t>
      </w:r>
      <w:r w:rsidRPr="000F0D04">
        <w:rPr>
          <w:rFonts w:ascii="SimSun" w:hint="eastAsia"/>
          <w:bCs/>
          <w:caps/>
          <w:kern w:val="32"/>
          <w:sz w:val="21"/>
        </w:rPr>
        <w:t>PCT系统用户提供在线服务以及受理局和国际检索单位间的援助</w:t>
      </w:r>
      <w:r w:rsidRPr="00ED70C3">
        <w:rPr>
          <w:rFonts w:ascii="SimSun" w:hAnsi="SimSun" w:hint="eastAsia"/>
          <w:sz w:val="21"/>
        </w:rPr>
        <w:t>、协调和交互而言十分重要</w:t>
      </w:r>
      <w:r w:rsidR="00ED70C3">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ED70C3">
        <w:rPr>
          <w:rFonts w:ascii="SimSun" w:hAnsi="SimSun" w:hint="eastAsia"/>
          <w:sz w:val="21"/>
        </w:rPr>
        <w:t>美利坚合众国代表团支持日本代表团代表</w:t>
      </w:r>
      <w:r w:rsidRPr="000F0D04">
        <w:rPr>
          <w:rFonts w:ascii="SimSun" w:hint="eastAsia"/>
          <w:bCs/>
          <w:caps/>
          <w:kern w:val="32"/>
          <w:sz w:val="21"/>
        </w:rPr>
        <w:t>B集</w:t>
      </w:r>
      <w:r w:rsidRPr="00ED70C3">
        <w:rPr>
          <w:rFonts w:ascii="SimSun" w:hAnsi="SimSun" w:hint="eastAsia"/>
          <w:sz w:val="21"/>
        </w:rPr>
        <w:t>团所作发言，并认为</w:t>
      </w:r>
      <w:r w:rsidRPr="001B510A">
        <w:rPr>
          <w:rFonts w:ascii="SimSun" w:hint="eastAsia"/>
          <w:bCs/>
          <w:caps/>
          <w:kern w:val="32"/>
          <w:sz w:val="21"/>
        </w:rPr>
        <w:t>201</w:t>
      </w:r>
      <w:r>
        <w:rPr>
          <w:rFonts w:ascii="SimSun" w:hint="eastAsia"/>
          <w:bCs/>
          <w:caps/>
          <w:kern w:val="32"/>
          <w:sz w:val="21"/>
        </w:rPr>
        <w:t>4</w:t>
      </w:r>
      <w:r w:rsidRPr="001B510A">
        <w:rPr>
          <w:rFonts w:ascii="SimSun" w:hint="eastAsia"/>
          <w:bCs/>
          <w:caps/>
          <w:kern w:val="32"/>
          <w:sz w:val="21"/>
        </w:rPr>
        <w:t>年WIPO提供的以及201</w:t>
      </w:r>
      <w:r>
        <w:rPr>
          <w:rFonts w:ascii="SimSun" w:hint="eastAsia"/>
          <w:bCs/>
          <w:caps/>
          <w:kern w:val="32"/>
          <w:sz w:val="21"/>
        </w:rPr>
        <w:t>5</w:t>
      </w:r>
      <w:r w:rsidRPr="001B510A">
        <w:rPr>
          <w:rFonts w:ascii="SimSun" w:hint="eastAsia"/>
          <w:bCs/>
          <w:caps/>
          <w:kern w:val="32"/>
          <w:sz w:val="21"/>
        </w:rPr>
        <w:t>年计划提供的与PCT有关的技术援助活动清单为成员国提供了有用的数据。清单列举了很多向</w:t>
      </w:r>
      <w:r w:rsidRPr="001B510A">
        <w:rPr>
          <w:rFonts w:ascii="SimSun" w:hAnsi="SimSun" w:hint="eastAsia"/>
          <w:sz w:val="21"/>
          <w:szCs w:val="21"/>
        </w:rPr>
        <w:t>发展中国家</w:t>
      </w:r>
      <w:r w:rsidRPr="001B510A">
        <w:rPr>
          <w:rFonts w:ascii="SimSun" w:hint="eastAsia"/>
          <w:bCs/>
          <w:caps/>
          <w:kern w:val="32"/>
          <w:sz w:val="21"/>
        </w:rPr>
        <w:t>提供的与其利用PCT有直接影响的技术援助活动的实例，</w:t>
      </w:r>
      <w:r w:rsidRPr="00C65CAD">
        <w:rPr>
          <w:rFonts w:asciiTheme="minorEastAsia" w:eastAsiaTheme="minorEastAsia" w:hAnsiTheme="minorEastAsia" w:hint="eastAsia"/>
          <w:sz w:val="21"/>
          <w:szCs w:val="21"/>
        </w:rPr>
        <w:t>以及</w:t>
      </w:r>
      <w:r w:rsidRPr="001B510A">
        <w:rPr>
          <w:rFonts w:ascii="SimSun" w:hint="eastAsia"/>
          <w:bCs/>
          <w:caps/>
          <w:kern w:val="32"/>
          <w:sz w:val="21"/>
        </w:rPr>
        <w:t>其他WIPO机构管理下开展的与PCT有关的技术援助活动的实例。后一类</w:t>
      </w:r>
      <w:r w:rsidRPr="00ED70C3">
        <w:rPr>
          <w:rFonts w:ascii="SimSun" w:hAnsi="SimSun" w:hint="eastAsia"/>
          <w:sz w:val="21"/>
        </w:rPr>
        <w:t>别的</w:t>
      </w:r>
      <w:r w:rsidRPr="001B510A">
        <w:rPr>
          <w:rFonts w:ascii="SimSun" w:hint="eastAsia"/>
          <w:bCs/>
          <w:caps/>
          <w:kern w:val="32"/>
          <w:sz w:val="21"/>
        </w:rPr>
        <w:t>实例</w:t>
      </w:r>
      <w:r>
        <w:rPr>
          <w:rFonts w:ascii="SimSun" w:hint="eastAsia"/>
          <w:bCs/>
          <w:caps/>
          <w:kern w:val="32"/>
          <w:sz w:val="21"/>
        </w:rPr>
        <w:t>包括“专业数据库接入</w:t>
      </w:r>
      <w:r w:rsidRPr="005A7CCF">
        <w:rPr>
          <w:rFonts w:ascii="SimSun" w:hint="eastAsia"/>
          <w:bCs/>
          <w:caps/>
          <w:kern w:val="32"/>
          <w:sz w:val="21"/>
        </w:rPr>
        <w:t>和支持</w:t>
      </w:r>
      <w:r>
        <w:rPr>
          <w:rFonts w:ascii="SimSun" w:hint="eastAsia"/>
          <w:bCs/>
          <w:caps/>
          <w:kern w:val="32"/>
          <w:sz w:val="21"/>
        </w:rPr>
        <w:t>”、“专利信息工具开发”和“</w:t>
      </w:r>
      <w:r w:rsidRPr="00F90458">
        <w:rPr>
          <w:rFonts w:ascii="SimSun" w:hint="eastAsia"/>
          <w:bCs/>
          <w:caps/>
          <w:kern w:val="32"/>
          <w:sz w:val="21"/>
        </w:rPr>
        <w:t>知识产权局业务解决方案</w:t>
      </w:r>
      <w:r>
        <w:rPr>
          <w:rFonts w:ascii="SimSun" w:hint="eastAsia"/>
          <w:bCs/>
          <w:caps/>
          <w:kern w:val="32"/>
          <w:sz w:val="21"/>
        </w:rPr>
        <w:t>”项目，</w:t>
      </w:r>
      <w:r w:rsidRPr="001B510A">
        <w:rPr>
          <w:rFonts w:ascii="SimSun" w:hint="eastAsia"/>
          <w:bCs/>
          <w:caps/>
          <w:kern w:val="32"/>
          <w:sz w:val="21"/>
        </w:rPr>
        <w:t>其设计是为了解决成员国的技术援助需要，包括那些与PCT有关的技术援助。</w:t>
      </w:r>
      <w:r w:rsidRPr="00ED70C3">
        <w:rPr>
          <w:rFonts w:ascii="SimSun" w:hAnsi="SimSun" w:hint="eastAsia"/>
          <w:sz w:val="21"/>
        </w:rPr>
        <w:t>该代表团注意到了文件附件所列举的与提供详细PCT相关信息和主管局官员PCT有关培训相关的大量活动，这表明了成员国与PCT相关的需求被现有WIPO机构所满足。</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ED70C3">
        <w:rPr>
          <w:rFonts w:ascii="SimSun" w:hAnsi="SimSun" w:hint="eastAsia"/>
          <w:sz w:val="21"/>
        </w:rPr>
        <w:t>智利代表团赞赏国际局在国际检索等PCT相关活动中的合作与援助，并谈及近期在质量改善和管理流程领域的援助，该代表团相信这些援助对优化拉美地区PCT流程而言极其重要。</w:t>
      </w:r>
    </w:p>
    <w:p w:rsidR="00ED70C3" w:rsidRDefault="00C13A4C" w:rsidP="00D460D2">
      <w:pPr>
        <w:pStyle w:val="ONUME"/>
        <w:tabs>
          <w:tab w:val="clear" w:pos="927"/>
        </w:tabs>
        <w:overflowPunct w:val="0"/>
        <w:spacing w:afterLines="50" w:after="120" w:line="340" w:lineRule="atLeast"/>
        <w:ind w:left="567"/>
        <w:jc w:val="both"/>
        <w:rPr>
          <w:rFonts w:ascii="SimSun" w:hAnsi="SimSun"/>
          <w:b/>
          <w:bCs/>
          <w:caps/>
          <w:sz w:val="21"/>
        </w:rPr>
      </w:pPr>
      <w:r w:rsidRPr="00D62442">
        <w:rPr>
          <w:rFonts w:ascii="SimSun" w:hAnsi="SimSun" w:hint="eastAsia"/>
          <w:sz w:val="21"/>
        </w:rPr>
        <w:t>工作组注意到文件</w:t>
      </w:r>
      <w:r>
        <w:rPr>
          <w:rFonts w:ascii="SimSun" w:hAnsi="SimSun" w:hint="eastAsia"/>
          <w:sz w:val="21"/>
        </w:rPr>
        <w:t>PCT/WG/8/16</w:t>
      </w:r>
      <w:r w:rsidRPr="00D62442">
        <w:rPr>
          <w:rFonts w:ascii="SimSun" w:hAnsi="SimSun" w:hint="eastAsia"/>
          <w:sz w:val="21"/>
        </w:rPr>
        <w:t>的内容。</w:t>
      </w:r>
    </w:p>
    <w:p w:rsidR="00C13A4C" w:rsidRPr="00ED70C3" w:rsidRDefault="00C13A4C"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培训审查员</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ED70C3">
        <w:rPr>
          <w:rFonts w:ascii="SimSun" w:hAnsi="SimSun" w:hint="eastAsia"/>
          <w:sz w:val="21"/>
        </w:rPr>
        <w:t>讨论依据文件</w:t>
      </w:r>
      <w:r w:rsidRPr="00ED70C3">
        <w:rPr>
          <w:rFonts w:ascii="SimSun" w:hAnsi="SimSun"/>
          <w:sz w:val="21"/>
        </w:rPr>
        <w:t>PCT/WG/8/7</w:t>
      </w:r>
      <w:r w:rsidRPr="00ED70C3">
        <w:rPr>
          <w:rFonts w:ascii="SimSun" w:hAnsi="SimSun" w:hint="eastAsia"/>
          <w:sz w:val="21"/>
        </w:rPr>
        <w:t>进行。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Cs/>
          <w:sz w:val="21"/>
        </w:rPr>
      </w:pPr>
      <w:r w:rsidRPr="00ED70C3">
        <w:rPr>
          <w:rFonts w:ascii="SimSun" w:hAnsi="SimSun" w:hint="eastAsia"/>
          <w:sz w:val="21"/>
        </w:rPr>
        <w:t>秘书处介绍文件，文件中列出了使国家局之间更好地就审查员培训进行协调的提案，并兼顾长期有效规划，分享开展有效培训以及将审查员培训需求和能够满足相关需求的主管局进行匹配的经验等问题。工作组于2010年批准的</w:t>
      </w:r>
      <w:r w:rsidRPr="00ED70C3">
        <w:rPr>
          <w:rFonts w:ascii="SimSun" w:hAnsi="SimSun"/>
          <w:sz w:val="21"/>
        </w:rPr>
        <w:t>PCT</w:t>
      </w:r>
      <w:r w:rsidRPr="00ED70C3">
        <w:rPr>
          <w:rFonts w:ascii="SimSun" w:hAnsi="SimSun" w:hint="eastAsia"/>
          <w:sz w:val="21"/>
        </w:rPr>
        <w:t>路线图各项建议中有一项涉及培训审查员问题，其中将国际局与各成员国联合行动视为既是必要的也是适当的。</w:t>
      </w:r>
      <w:r w:rsidRPr="00ED70C3">
        <w:rPr>
          <w:rFonts w:ascii="SimSun" w:hAnsi="SimSun" w:hint="eastAsia"/>
          <w:bCs/>
          <w:sz w:val="21"/>
        </w:rPr>
        <w:t>在去年的工作组会议上，国际局就国际单位会议关于如何完善培训审查</w:t>
      </w:r>
      <w:proofErr w:type="gramStart"/>
      <w:r w:rsidRPr="00ED70C3">
        <w:rPr>
          <w:rFonts w:ascii="SimSun" w:hAnsi="SimSun" w:hint="eastAsia"/>
          <w:bCs/>
          <w:sz w:val="21"/>
        </w:rPr>
        <w:t>员相关</w:t>
      </w:r>
      <w:proofErr w:type="gramEnd"/>
      <w:r w:rsidRPr="00ED70C3">
        <w:rPr>
          <w:rFonts w:ascii="SimSun" w:hAnsi="SimSun" w:hint="eastAsia"/>
          <w:bCs/>
          <w:sz w:val="21"/>
        </w:rPr>
        <w:t>的技术援助活动的讨论做了报告，其中包括以下方面的讨论：经验、最佳做法和所汲取的教训，成员国能够对这类技术援助活动提供支持的程度，既有单独支持也有集体支持，要么由有能力提供审查员培训的局直接支持，要么通过捐助资金间接支持较长期、精心设计、规划良好、经过协调的培训、教育和能力建设计划。国际单位也对国际局在为审查员培训以及分享工具与培训资料方面的国际合作提供便利中所能发挥的作用进行了讨论。去年工作组的讨论结束时建议，国际局应该编拟提案，使国家局之间更好地就审查员培训进行协调。根据这项建议，文件中提出了需要解决的问题以及如何推进问题解决的各项建议。</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秘书处接着介绍了文件中列出的关于审查员培训的问题。首先，重要的是牢记国际</w:t>
      </w:r>
      <w:proofErr w:type="gramStart"/>
      <w:r w:rsidRPr="00ED70C3">
        <w:rPr>
          <w:rFonts w:ascii="SimSun" w:hAnsi="SimSun" w:hint="eastAsia"/>
          <w:sz w:val="21"/>
        </w:rPr>
        <w:t>局本身</w:t>
      </w:r>
      <w:proofErr w:type="gramEnd"/>
      <w:r w:rsidRPr="00ED70C3">
        <w:rPr>
          <w:rFonts w:ascii="SimSun" w:hAnsi="SimSun" w:hint="eastAsia"/>
          <w:sz w:val="21"/>
        </w:rPr>
        <w:t>并没有供给审查员培训的人力和财务资源。因此文件建议，国际局应当担任促进者和协调员，而不是服务提供方，应当把重点放在调动和协调</w:t>
      </w:r>
      <w:proofErr w:type="gramStart"/>
      <w:r w:rsidRPr="00ED70C3">
        <w:rPr>
          <w:rFonts w:ascii="SimSun" w:hAnsi="SimSun" w:hint="eastAsia"/>
          <w:sz w:val="21"/>
        </w:rPr>
        <w:t>捐助局</w:t>
      </w:r>
      <w:proofErr w:type="gramEnd"/>
      <w:r w:rsidRPr="00ED70C3">
        <w:rPr>
          <w:rFonts w:ascii="SimSun" w:hAnsi="SimSun" w:hint="eastAsia"/>
          <w:sz w:val="21"/>
        </w:rPr>
        <w:t>的培训资源上。</w:t>
      </w:r>
      <w:r w:rsidRPr="00ED70C3">
        <w:rPr>
          <w:rFonts w:ascii="SimSun" w:hAnsi="SimSun" w:hint="eastAsia"/>
          <w:bCs/>
          <w:sz w:val="21"/>
        </w:rPr>
        <w:t>不过，国际局仍将继续向各局提供检索和审查相关程序问题方面的培训，其中包括运用这类体系，并协助和提供此类培训，以及指导如何运用现有工作分享体系。其次，大家都承认，在审查员培训的实质内容方面，没有“一刀切”的方式。</w:t>
      </w:r>
      <w:r w:rsidRPr="00ED70C3">
        <w:rPr>
          <w:rFonts w:ascii="SimSun" w:hAnsi="SimSun" w:hint="eastAsia"/>
          <w:sz w:val="21"/>
        </w:rPr>
        <w:t>培训需要以灵活的模块化的方式提供，以满足各</w:t>
      </w:r>
      <w:proofErr w:type="gramStart"/>
      <w:r w:rsidRPr="00ED70C3">
        <w:rPr>
          <w:rFonts w:ascii="SimSun" w:hAnsi="SimSun" w:hint="eastAsia"/>
          <w:sz w:val="21"/>
        </w:rPr>
        <w:t>接收局</w:t>
      </w:r>
      <w:proofErr w:type="gramEnd"/>
      <w:r w:rsidRPr="00ED70C3">
        <w:rPr>
          <w:rFonts w:ascii="SimSun" w:hAnsi="SimSun" w:hint="eastAsia"/>
          <w:sz w:val="21"/>
        </w:rPr>
        <w:t>的不同需求。然而，从澳大利亚知识产权局在去年工作组会议上就地区专利审查员培训</w:t>
      </w:r>
      <w:r w:rsidR="00ED70C3">
        <w:rPr>
          <w:rFonts w:ascii="SimSun" w:hAnsi="SimSun" w:hint="eastAsia"/>
          <w:sz w:val="21"/>
        </w:rPr>
        <w:t>(</w:t>
      </w:r>
      <w:r w:rsidRPr="00ED70C3">
        <w:rPr>
          <w:rFonts w:ascii="SimSun" w:hAnsi="SimSun" w:hint="eastAsia"/>
          <w:sz w:val="21"/>
        </w:rPr>
        <w:t>RPET</w:t>
      </w:r>
      <w:r w:rsidR="00ED70C3">
        <w:rPr>
          <w:rFonts w:ascii="SimSun" w:hAnsi="SimSun" w:hint="eastAsia"/>
          <w:sz w:val="21"/>
        </w:rPr>
        <w:t>)</w:t>
      </w:r>
      <w:r w:rsidRPr="00ED70C3">
        <w:rPr>
          <w:rFonts w:ascii="SimSun" w:hAnsi="SimSun" w:hint="eastAsia"/>
          <w:sz w:val="21"/>
        </w:rPr>
        <w:t>所做的报告中可以尤为明显地看出，需要的是较长期、精心设计、规划良好、经过协调的培训、教育和能力建设计划。因此，文件建议以灵活的、模块化的方式提供培训，以满足不同需求。更具体地来说，应当与伙伴主管局共同开发一个课程概念，由</w:t>
      </w:r>
      <w:proofErr w:type="gramStart"/>
      <w:r w:rsidRPr="00ED70C3">
        <w:rPr>
          <w:rFonts w:ascii="SimSun" w:hAnsi="SimSun" w:hint="eastAsia"/>
          <w:sz w:val="21"/>
        </w:rPr>
        <w:t>捐助局</w:t>
      </w:r>
      <w:proofErr w:type="gramEnd"/>
      <w:r w:rsidRPr="00ED70C3">
        <w:rPr>
          <w:rFonts w:ascii="SimSun" w:hAnsi="SimSun" w:hint="eastAsia"/>
          <w:sz w:val="21"/>
        </w:rPr>
        <w:t>提供类似于澳大利亚知识产权局的RPET项目的较长期的培训。第三，有必要加强不同</w:t>
      </w:r>
      <w:proofErr w:type="gramStart"/>
      <w:r w:rsidRPr="00ED70C3">
        <w:rPr>
          <w:rFonts w:ascii="SimSun" w:hAnsi="SimSun" w:hint="eastAsia"/>
          <w:sz w:val="21"/>
        </w:rPr>
        <w:t>捐助局</w:t>
      </w:r>
      <w:proofErr w:type="gramEnd"/>
      <w:r w:rsidRPr="00ED70C3">
        <w:rPr>
          <w:rFonts w:ascii="SimSun" w:hAnsi="SimSun" w:hint="eastAsia"/>
          <w:sz w:val="21"/>
        </w:rPr>
        <w:t>提供的培训之间的协调。举例来说，WIPO新加坡办事处汇编了WIPO内部所有部门向东南亚国家联盟</w:t>
      </w:r>
      <w:r w:rsidR="00ED70C3">
        <w:rPr>
          <w:rFonts w:ascii="SimSun" w:hAnsi="SimSun" w:hint="eastAsia"/>
          <w:sz w:val="21"/>
        </w:rPr>
        <w:t>(</w:t>
      </w:r>
      <w:r w:rsidRPr="00ED70C3">
        <w:rPr>
          <w:rFonts w:ascii="SimSun" w:hAnsi="SimSun" w:hint="eastAsia"/>
          <w:sz w:val="21"/>
        </w:rPr>
        <w:t>东盟</w:t>
      </w:r>
      <w:r w:rsidR="00ED70C3">
        <w:rPr>
          <w:rFonts w:ascii="SimSun" w:hAnsi="SimSun" w:hint="eastAsia"/>
          <w:sz w:val="21"/>
        </w:rPr>
        <w:t>)</w:t>
      </w:r>
      <w:r w:rsidRPr="00ED70C3">
        <w:rPr>
          <w:rFonts w:ascii="SimSun" w:hAnsi="SimSun" w:hint="eastAsia"/>
          <w:sz w:val="21"/>
        </w:rPr>
        <w:t>成员国提供培训援助的信息。这是一个相对直截了当的措施，但是向协调此类援助迈出了一大步。因此，本文件中的一项建议就是与伙伴主管局共同开发一个项目来加强对各国家局提供的培训的协调。例如，建立一个网络平台分享信息、经验、最佳做法、工具和材料，由国际局为有意愿且有能力捐助人力和/或财务资源的主管局组织一个捐助者会议，以及最终开发出一个培训单元范本作为发展中国家局定义需求和开发自己培训计划的指南。最后，文件建议探索与伙伴机构加强现有合作的方式，例如在现有信托基金计划下的合作，或者由</w:t>
      </w:r>
      <w:proofErr w:type="gramStart"/>
      <w:r w:rsidRPr="00ED70C3">
        <w:rPr>
          <w:rFonts w:ascii="SimSun" w:hAnsi="SimSun" w:hint="eastAsia"/>
          <w:sz w:val="21"/>
        </w:rPr>
        <w:t>捐助局</w:t>
      </w:r>
      <w:proofErr w:type="gramEnd"/>
      <w:r w:rsidRPr="00ED70C3">
        <w:rPr>
          <w:rFonts w:ascii="SimSun" w:hAnsi="SimSun" w:hint="eastAsia"/>
          <w:sz w:val="21"/>
        </w:rPr>
        <w:t>在WIPO专利审查国际合作</w:t>
      </w:r>
      <w:r w:rsidR="00ED70C3">
        <w:rPr>
          <w:rFonts w:ascii="SimSun" w:hAnsi="SimSun" w:hint="eastAsia"/>
          <w:sz w:val="21"/>
        </w:rPr>
        <w:t>(</w:t>
      </w:r>
      <w:r w:rsidRPr="00ED70C3">
        <w:rPr>
          <w:rFonts w:ascii="SimSun" w:hAnsi="SimSun" w:hint="eastAsia"/>
          <w:sz w:val="21"/>
        </w:rPr>
        <w:t>ICE</w:t>
      </w:r>
      <w:r w:rsidR="00ED70C3">
        <w:rPr>
          <w:rFonts w:ascii="SimSun" w:hAnsi="SimSun" w:hint="eastAsia"/>
          <w:sz w:val="21"/>
        </w:rPr>
        <w:t>)</w:t>
      </w:r>
      <w:r w:rsidRPr="00ED70C3">
        <w:rPr>
          <w:rFonts w:ascii="SimSun" w:hAnsi="SimSun" w:hint="eastAsia"/>
          <w:sz w:val="21"/>
        </w:rPr>
        <w:t>服务框架内开展的国家专利申请检索的合作。国际</w:t>
      </w:r>
      <w:proofErr w:type="gramStart"/>
      <w:r w:rsidRPr="00ED70C3">
        <w:rPr>
          <w:rFonts w:ascii="SimSun" w:hAnsi="SimSun" w:hint="eastAsia"/>
          <w:sz w:val="21"/>
        </w:rPr>
        <w:t>局尤其</w:t>
      </w:r>
      <w:proofErr w:type="gramEnd"/>
      <w:r w:rsidRPr="00ED70C3">
        <w:rPr>
          <w:rFonts w:ascii="SimSun" w:hAnsi="SimSun" w:hint="eastAsia"/>
          <w:sz w:val="21"/>
        </w:rPr>
        <w:t>鼓励所有具有额外能力的各局提供更多的检索捐助给该项目，以使发展中国家受益。如果成员国总体同意文件中的所有建议，文件建议，第一步应由国际局与有潜力的伙伴局一起召开一个集思广益的会议，以找到向前推进的具体步骤。</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秘书处引述了国际单位会议2015年的讨论作为总结，在该讨论中各单位表示总体支持本文件提出的想法。</w:t>
      </w:r>
      <w:proofErr w:type="gramStart"/>
      <w:r w:rsidRPr="00ED70C3">
        <w:rPr>
          <w:rFonts w:ascii="SimSun" w:hAnsi="SimSun" w:hint="eastAsia"/>
          <w:sz w:val="21"/>
        </w:rPr>
        <w:t>作出</w:t>
      </w:r>
      <w:proofErr w:type="gramEnd"/>
      <w:r w:rsidRPr="00ED70C3">
        <w:rPr>
          <w:rFonts w:ascii="SimSun" w:hAnsi="SimSun" w:hint="eastAsia"/>
          <w:sz w:val="21"/>
        </w:rPr>
        <w:t>的一项建议是，所有单位要鼓励国际单位在该领域交换信息，以便更好地了解目前所提供的审查员培训项目。另一项建议是，倡议中有待解决的问题的清单需要缩减，以便于将重点集中而不是分散，而且要在考虑向第一个具体步骤推进前明确优先事项和政策。一个主管局还表达了对于由国际局开发培训单元和课程范本内容的担忧，该局认为这一事项应该由</w:t>
      </w:r>
      <w:proofErr w:type="gramStart"/>
      <w:r w:rsidRPr="00ED70C3">
        <w:rPr>
          <w:rFonts w:ascii="SimSun" w:hAnsi="SimSun" w:hint="eastAsia"/>
          <w:sz w:val="21"/>
        </w:rPr>
        <w:t>捐助局</w:t>
      </w:r>
      <w:proofErr w:type="gramEnd"/>
      <w:r w:rsidRPr="00ED70C3">
        <w:rPr>
          <w:rFonts w:ascii="SimSun" w:hAnsi="SimSun" w:hint="eastAsia"/>
          <w:sz w:val="21"/>
        </w:rPr>
        <w:t>负责，而国际局应该主要担任一个协调员，即便大家承认如果各国家</w:t>
      </w:r>
      <w:proofErr w:type="gramStart"/>
      <w:r w:rsidRPr="00ED70C3">
        <w:rPr>
          <w:rFonts w:ascii="SimSun" w:hAnsi="SimSun" w:hint="eastAsia"/>
          <w:sz w:val="21"/>
        </w:rPr>
        <w:t>局确实</w:t>
      </w:r>
      <w:proofErr w:type="gramEnd"/>
      <w:r w:rsidRPr="00ED70C3">
        <w:rPr>
          <w:rFonts w:ascii="SimSun" w:hAnsi="SimSun" w:hint="eastAsia"/>
          <w:sz w:val="21"/>
        </w:rPr>
        <w:t>建立、维护并起草了培训模块，必须保证这些模块的统一性和一致性。最后，秘书处向工作组通报说，已经获得了一个额外的人力资源，其职位说明将重点放在负责管理与WIPO国际专利审查合作</w:t>
      </w:r>
      <w:r w:rsidR="00ED70C3">
        <w:rPr>
          <w:rFonts w:ascii="SimSun" w:hAnsi="SimSun" w:hint="eastAsia"/>
          <w:sz w:val="21"/>
        </w:rPr>
        <w:t>(</w:t>
      </w:r>
      <w:r w:rsidRPr="00ED70C3">
        <w:rPr>
          <w:rFonts w:ascii="SimSun" w:hAnsi="SimSun" w:hint="eastAsia"/>
          <w:sz w:val="21"/>
        </w:rPr>
        <w:t>ICE</w:t>
      </w:r>
      <w:r w:rsidR="00ED70C3">
        <w:rPr>
          <w:rFonts w:ascii="SimSun" w:hAnsi="SimSun" w:hint="eastAsia"/>
          <w:sz w:val="21"/>
        </w:rPr>
        <w:t>)</w:t>
      </w:r>
      <w:r w:rsidRPr="00ED70C3">
        <w:rPr>
          <w:rFonts w:ascii="SimSun" w:hAnsi="SimSun" w:hint="eastAsia"/>
          <w:sz w:val="21"/>
        </w:rPr>
        <w:t>服务的相关事务上。因此，秘书处希望可以在审查员培训上取得具体进展，以使发展中国家受益。</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美利坚合众国代表团表示，多年以来，美国专利商标局</w:t>
      </w:r>
      <w:r w:rsidR="00ED70C3">
        <w:rPr>
          <w:rFonts w:ascii="SimSun" w:hAnsi="SimSun" w:hint="eastAsia"/>
          <w:sz w:val="21"/>
        </w:rPr>
        <w:t>(</w:t>
      </w:r>
      <w:r w:rsidRPr="00ED70C3">
        <w:rPr>
          <w:rFonts w:ascii="SimSun" w:hAnsi="SimSun" w:hint="eastAsia"/>
          <w:sz w:val="21"/>
        </w:rPr>
        <w:t>USPTO</w:t>
      </w:r>
      <w:r w:rsidR="00ED70C3">
        <w:rPr>
          <w:rFonts w:ascii="SimSun" w:hAnsi="SimSun" w:hint="eastAsia"/>
          <w:sz w:val="21"/>
        </w:rPr>
        <w:t>)</w:t>
      </w:r>
      <w:r w:rsidRPr="00ED70C3">
        <w:rPr>
          <w:rFonts w:ascii="SimSun" w:hAnsi="SimSun" w:hint="eastAsia"/>
          <w:sz w:val="21"/>
        </w:rPr>
        <w:t>都在其总部和其他国家对于PCT的检索和审查程序提供了审查员培训项目。最近，USPTO为印度和智利的PCT审查员在USPTO提供了长达一周的培训。该代表团认同为了提高PCT工作产品的质量，发展中国家和最不发达国家越来越需要培训和技术援助支持。这从而将有益于所有国家加强协调和计划，并改进此类培训项目的实质性内容，使其尽可能高效和有效。该代表团同意，国际局所处的位置最能通过收集培训请求并为</w:t>
      </w:r>
      <w:proofErr w:type="gramStart"/>
      <w:r w:rsidRPr="00ED70C3">
        <w:rPr>
          <w:rFonts w:ascii="SimSun" w:hAnsi="SimSun" w:hint="eastAsia"/>
          <w:sz w:val="21"/>
        </w:rPr>
        <w:t>接收局和捐助局匹配</w:t>
      </w:r>
      <w:proofErr w:type="gramEnd"/>
      <w:r w:rsidRPr="00ED70C3">
        <w:rPr>
          <w:rFonts w:ascii="SimSun" w:hAnsi="SimSun" w:hint="eastAsia"/>
          <w:sz w:val="21"/>
        </w:rPr>
        <w:t>发挥撮合者的作用，因此乐于听到有额外资源可以用于这项工作。该代表团也支持创建一个培训需求的数据库的想法，这样</w:t>
      </w:r>
      <w:proofErr w:type="gramStart"/>
      <w:r w:rsidRPr="00ED70C3">
        <w:rPr>
          <w:rFonts w:ascii="SimSun" w:hAnsi="SimSun" w:hint="eastAsia"/>
          <w:sz w:val="21"/>
        </w:rPr>
        <w:t>捐助局和接收局</w:t>
      </w:r>
      <w:proofErr w:type="gramEnd"/>
      <w:r w:rsidRPr="00ED70C3">
        <w:rPr>
          <w:rFonts w:ascii="SimSun" w:hAnsi="SimSun" w:hint="eastAsia"/>
          <w:sz w:val="21"/>
        </w:rPr>
        <w:t>能够提前规划和协调其培训活动，从而更好地协调地区活动以及进修或后续培训。该数据库需要同时包含将要开展的培训和已经完成的培训活动，以确保更好地计划和更有效地利用人力和财务资源。然而，该代表团提出了一些担忧，这些担忧秘书处已经提到过。在该代表团看来，</w:t>
      </w:r>
      <w:proofErr w:type="gramStart"/>
      <w:r w:rsidRPr="00ED70C3">
        <w:rPr>
          <w:rFonts w:ascii="SimSun" w:hAnsi="SimSun" w:hint="eastAsia"/>
          <w:sz w:val="21"/>
        </w:rPr>
        <w:t>捐助局</w:t>
      </w:r>
      <w:proofErr w:type="gramEnd"/>
      <w:r w:rsidRPr="00ED70C3">
        <w:rPr>
          <w:rFonts w:ascii="SimSun" w:hAnsi="SimSun" w:hint="eastAsia"/>
          <w:sz w:val="21"/>
        </w:rPr>
        <w:t>应该直接与</w:t>
      </w:r>
      <w:proofErr w:type="gramStart"/>
      <w:r w:rsidRPr="00ED70C3">
        <w:rPr>
          <w:rFonts w:ascii="SimSun" w:hAnsi="SimSun" w:hint="eastAsia"/>
          <w:sz w:val="21"/>
        </w:rPr>
        <w:t>请求局</w:t>
      </w:r>
      <w:proofErr w:type="gramEnd"/>
      <w:r w:rsidRPr="00ED70C3">
        <w:rPr>
          <w:rFonts w:ascii="SimSun" w:hAnsi="SimSun" w:hint="eastAsia"/>
          <w:sz w:val="21"/>
        </w:rPr>
        <w:t>研究培训课程的实质性内容，以确保所需的培</w:t>
      </w:r>
      <w:r w:rsidRPr="00ED70C3">
        <w:rPr>
          <w:rFonts w:ascii="SimSun" w:hAnsi="SimSun" w:hint="eastAsia"/>
          <w:sz w:val="21"/>
        </w:rPr>
        <w:lastRenderedPageBreak/>
        <w:t>训满足适当的需求，建立必要的联系。对于召开捐助者会议，该代表团认为在现阶段没有通过这样一个活动扩充资源的必要，除非它与其他WIPO的会议一起进行。该代表团重申其观点是，国际局在培训活动中应该主要发挥一个协调员的作用，追踪</w:t>
      </w:r>
      <w:proofErr w:type="gramStart"/>
      <w:r w:rsidRPr="00ED70C3">
        <w:rPr>
          <w:rFonts w:ascii="SimSun" w:hAnsi="SimSun" w:hint="eastAsia"/>
          <w:sz w:val="21"/>
        </w:rPr>
        <w:t>捐助局</w:t>
      </w:r>
      <w:proofErr w:type="gramEnd"/>
      <w:r w:rsidRPr="00ED70C3">
        <w:rPr>
          <w:rFonts w:ascii="SimSun" w:hAnsi="SimSun" w:hint="eastAsia"/>
          <w:sz w:val="21"/>
        </w:rPr>
        <w:t>举办了哪些培训，以及这些培训是为哪些</w:t>
      </w:r>
      <w:proofErr w:type="gramStart"/>
      <w:r w:rsidRPr="00ED70C3">
        <w:rPr>
          <w:rFonts w:ascii="SimSun" w:hAnsi="SimSun" w:hint="eastAsia"/>
          <w:sz w:val="21"/>
        </w:rPr>
        <w:t>接收局</w:t>
      </w:r>
      <w:proofErr w:type="gramEnd"/>
      <w:r w:rsidRPr="00ED70C3">
        <w:rPr>
          <w:rFonts w:ascii="SimSun" w:hAnsi="SimSun" w:hint="eastAsia"/>
          <w:sz w:val="21"/>
        </w:rPr>
        <w:t>举办的。这样国际单位在另一局与其接触要求培训时，就可以联系国际局看看哪一类培训已经或者定于在这个局进行，从而有助于确保没有重复工作，这是USPTO在以往亲身经历过的。国际局还可以保存不同单位准备提供的培训类型的记录，这样在收到培训请求时，就能知道联系哪个国际单位安排培训，以及在这一领域内是否有被正式确定的特别体系。</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欧洲专利局代表团指出，像美国专利商标局一样，欧洲专利局</w:t>
      </w:r>
      <w:r w:rsidR="00ED70C3">
        <w:rPr>
          <w:rFonts w:ascii="SimSun" w:hAnsi="SimSun" w:hint="eastAsia"/>
          <w:sz w:val="21"/>
        </w:rPr>
        <w:t>(</w:t>
      </w:r>
      <w:r w:rsidRPr="00ED70C3">
        <w:rPr>
          <w:rFonts w:ascii="SimSun" w:hAnsi="SimSun" w:hint="eastAsia"/>
          <w:sz w:val="21"/>
        </w:rPr>
        <w:t>EPO</w:t>
      </w:r>
      <w:r w:rsidR="00ED70C3">
        <w:rPr>
          <w:rFonts w:ascii="SimSun" w:hAnsi="SimSun" w:hint="eastAsia"/>
          <w:sz w:val="21"/>
        </w:rPr>
        <w:t>)</w:t>
      </w:r>
      <w:r w:rsidRPr="00ED70C3">
        <w:rPr>
          <w:rFonts w:ascii="SimSun" w:hAnsi="SimSun" w:hint="eastAsia"/>
          <w:sz w:val="21"/>
        </w:rPr>
        <w:t>多年来一直在EPO场所</w:t>
      </w:r>
      <w:proofErr w:type="gramStart"/>
      <w:r w:rsidRPr="00ED70C3">
        <w:rPr>
          <w:rFonts w:ascii="SimSun" w:hAnsi="SimSun" w:hint="eastAsia"/>
          <w:sz w:val="21"/>
        </w:rPr>
        <w:t>内外为</w:t>
      </w:r>
      <w:proofErr w:type="gramEnd"/>
      <w:r w:rsidRPr="00ED70C3">
        <w:rPr>
          <w:rFonts w:ascii="SimSun" w:hAnsi="SimSun" w:hint="eastAsia"/>
          <w:sz w:val="21"/>
        </w:rPr>
        <w:t>各局提供和支持不同类型的培训。EPO愿意为审查员培训</w:t>
      </w:r>
      <w:proofErr w:type="gramStart"/>
      <w:r w:rsidRPr="00ED70C3">
        <w:rPr>
          <w:rFonts w:ascii="SimSun" w:hAnsi="SimSun" w:hint="eastAsia"/>
          <w:sz w:val="21"/>
        </w:rPr>
        <w:t>作出</w:t>
      </w:r>
      <w:proofErr w:type="gramEnd"/>
      <w:r w:rsidRPr="00ED70C3">
        <w:rPr>
          <w:rFonts w:ascii="SimSun" w:hAnsi="SimSun" w:hint="eastAsia"/>
          <w:sz w:val="21"/>
        </w:rPr>
        <w:t>更多的贡献，并欢迎国际局作为促进者提出提案，这能增加透明度并避免重复。该代表团支持创建网络平台，并赞同一个集思广益的会议是一个很好的出路来帮助最佳地匹配培训资源和需求。</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日本代表团欢迎进行讨论，期望讨论能对进一步提高发展中国家审查员的能力</w:t>
      </w:r>
      <w:proofErr w:type="gramStart"/>
      <w:r w:rsidRPr="00ED70C3">
        <w:rPr>
          <w:rFonts w:ascii="SimSun" w:hAnsi="SimSun" w:hint="eastAsia"/>
          <w:sz w:val="21"/>
        </w:rPr>
        <w:t>作出</w:t>
      </w:r>
      <w:proofErr w:type="gramEnd"/>
      <w:r w:rsidRPr="00ED70C3">
        <w:rPr>
          <w:rFonts w:ascii="SimSun" w:hAnsi="SimSun" w:hint="eastAsia"/>
          <w:sz w:val="21"/>
        </w:rPr>
        <w:t>贡献。自1987年以来，日本政府已经通过WIPO信托基金及其本国基金提供了多个专利审查方面的培训项目，以提高发展中国家各知识产权局审查员的内部能力。日本专利局</w:t>
      </w:r>
      <w:r w:rsidR="00ED70C3">
        <w:rPr>
          <w:rFonts w:ascii="SimSun" w:hAnsi="SimSun" w:hint="eastAsia"/>
          <w:sz w:val="21"/>
        </w:rPr>
        <w:t>(</w:t>
      </w:r>
      <w:r w:rsidRPr="00ED70C3">
        <w:rPr>
          <w:rFonts w:ascii="SimSun" w:hAnsi="SimSun" w:hint="eastAsia"/>
          <w:sz w:val="21"/>
        </w:rPr>
        <w:t>JPO</w:t>
      </w:r>
      <w:r w:rsidR="00ED70C3">
        <w:rPr>
          <w:rFonts w:ascii="SimSun" w:hAnsi="SimSun" w:hint="eastAsia"/>
          <w:sz w:val="21"/>
        </w:rPr>
        <w:t>)</w:t>
      </w:r>
      <w:r w:rsidRPr="00ED70C3">
        <w:rPr>
          <w:rFonts w:ascii="SimSun" w:hAnsi="SimSun" w:hint="eastAsia"/>
          <w:sz w:val="21"/>
        </w:rPr>
        <w:t>接收的培训学员主要来自亚太地区，但也有来自非洲和拉丁美洲的。为了满足各种不同的技能组合，JPO既提供基础培训课程也提供高级培训课程，包括面向特定技术领域的培训课程，以及一项为期3个月的操作性专利审查培训项目，由此学员能拓展他们在PCT下开展国际检索的能力。此外，该代表团也已经与WIPO合作设立了一项长期培训课程，培训学员在2年左右的时间来JPO若干次，这样能够提供跟进培训效果的机会。通过这些新的举措，JPO期望培训学员能够达到足够高的水平，有能力在其自己的国家培训审查员。该代表团期待听到其他</w:t>
      </w:r>
      <w:proofErr w:type="gramStart"/>
      <w:r w:rsidRPr="00ED70C3">
        <w:rPr>
          <w:rFonts w:ascii="SimSun" w:hAnsi="SimSun" w:hint="eastAsia"/>
          <w:sz w:val="21"/>
        </w:rPr>
        <w:t>捐助局</w:t>
      </w:r>
      <w:proofErr w:type="gramEnd"/>
      <w:r w:rsidRPr="00ED70C3">
        <w:rPr>
          <w:rFonts w:ascii="SimSun" w:hAnsi="SimSun" w:hint="eastAsia"/>
          <w:sz w:val="21"/>
        </w:rPr>
        <w:t>关于目前培训审查员举措的概述。关于国际局的提案，该代表团认为，更好地协调各国家局之间的审查员培训将有助于更好地开展审查员培训。然而，有必要在开始讨论什么是适当的、满足发展中国家需要的培训之前，掌握更多关于知识产权局提供的审查员培训项目类型的信息。在这方面，该代表团建议在国际局的协调下，各局开始分享关于各</w:t>
      </w:r>
      <w:proofErr w:type="gramStart"/>
      <w:r w:rsidRPr="00ED70C3">
        <w:rPr>
          <w:rFonts w:ascii="SimSun" w:hAnsi="SimSun" w:hint="eastAsia"/>
          <w:sz w:val="21"/>
        </w:rPr>
        <w:t>捐助局</w:t>
      </w:r>
      <w:proofErr w:type="gramEnd"/>
      <w:r w:rsidRPr="00ED70C3">
        <w:rPr>
          <w:rFonts w:ascii="SimSun" w:hAnsi="SimSun" w:hint="eastAsia"/>
          <w:sz w:val="21"/>
        </w:rPr>
        <w:t>提供的培训类型以及发展中国家需求的信息。该代表团也重申，任何捐助者会议都应该与另一PCT的会议背靠背地召开。</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澳大利亚代表团支持加强对发展中国家的技术援助活动和审查员培训的协调的目标。澳大利亚知识产权局通过地区专利审查员培训项目积极开展了能力培训，培训非常成功，并通过其互动学习为主旨的设计使培训学员从中受益。该代表团愿意进一步分享关于该项目的经验，尽可能地为集思广益的活动和研讨会</w:t>
      </w:r>
      <w:proofErr w:type="gramStart"/>
      <w:r w:rsidRPr="00ED70C3">
        <w:rPr>
          <w:rFonts w:ascii="SimSun" w:hAnsi="SimSun" w:hint="eastAsia"/>
          <w:sz w:val="21"/>
        </w:rPr>
        <w:t>作出</w:t>
      </w:r>
      <w:proofErr w:type="gramEnd"/>
      <w:r w:rsidRPr="00ED70C3">
        <w:rPr>
          <w:rFonts w:ascii="SimSun" w:hAnsi="SimSun" w:hint="eastAsia"/>
          <w:sz w:val="21"/>
        </w:rPr>
        <w:t>贡献，并愿意探讨简化和加强与现有的专利机构合作的方式。</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西班牙代表团重申其支持可持续发展政策的承诺，并报告了其与南美各国家局通过战略政策开展合作以通过分享技术信息和培训审查员提供技术援助的情况。作为技术援助项目的一部分，西班牙专利商标局已经接收了来自这些国家局的培训人员。该代表团还告知工作组说，它将进一步制订一个跨越拉丁美洲区域的经济和技术培训计划，在此方面曾于2004年启动过一个计划。</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哥伦比亚代表团支持文件中提出的提案，赞同前面所做的所有发言，尤其赞同美利坚合众国、日本和西班牙代表团的发言。沟通对于分享知识以汇总成果和简化措施是很重要的。因此，需要在合作的基础上广泛交流专利审查的新步骤。正如西班牙代表团提及的，哥伦比亚已经启动了与拉丁美洲和伊比利亚国家的合作，并在配合西班牙发展署开展工作。一次面向拉丁美洲专利局局长和管理者的研讨会已于哥伦比亚举办；一些合作项目已经成立，将吸收那些可以担任培训项目领导者的人员。该代表团由此欢迎国际局在为各国家局分发培训计划和需求以及提供援助方面发挥协调作用。</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以色列代表团告知工作组说，以色列专利局在其国内和国际层面都已经举办了专利申请审查的培训课程，以帮助发展中国家的国家局提高专利审查的能力。所有有关课程材料都向参加者提供了电子版，并鼓励参加者继续与以色列专利局的审查</w:t>
      </w:r>
      <w:proofErr w:type="gramStart"/>
      <w:r w:rsidRPr="00ED70C3">
        <w:rPr>
          <w:rFonts w:ascii="SimSun" w:hAnsi="SimSun" w:hint="eastAsia"/>
          <w:sz w:val="21"/>
        </w:rPr>
        <w:t>员保持</w:t>
      </w:r>
      <w:proofErr w:type="gramEnd"/>
      <w:r w:rsidRPr="00ED70C3">
        <w:rPr>
          <w:rFonts w:ascii="SimSun" w:hAnsi="SimSun" w:hint="eastAsia"/>
          <w:sz w:val="21"/>
        </w:rPr>
        <w:t>联系。该代表团表示，以色列专利局愿意与其他专利局一起参与开发提供一项长期培训计划，并由国际</w:t>
      </w:r>
      <w:proofErr w:type="gramStart"/>
      <w:r w:rsidRPr="00ED70C3">
        <w:rPr>
          <w:rFonts w:ascii="SimSun" w:hAnsi="SimSun" w:hint="eastAsia"/>
          <w:sz w:val="21"/>
        </w:rPr>
        <w:t>局担任</w:t>
      </w:r>
      <w:proofErr w:type="gramEnd"/>
      <w:r w:rsidRPr="00ED70C3">
        <w:rPr>
          <w:rFonts w:ascii="SimSun" w:hAnsi="SimSun" w:hint="eastAsia"/>
          <w:sz w:val="21"/>
        </w:rPr>
        <w:t>促进者和协调员。为更好地与有能力为发展中国家和最不发达国家局的审查员提供现场培训的</w:t>
      </w:r>
      <w:proofErr w:type="gramStart"/>
      <w:r w:rsidRPr="00ED70C3">
        <w:rPr>
          <w:rFonts w:ascii="SimSun" w:hAnsi="SimSun" w:hint="eastAsia"/>
          <w:sz w:val="21"/>
        </w:rPr>
        <w:t>捐助局</w:t>
      </w:r>
      <w:proofErr w:type="gramEnd"/>
      <w:r w:rsidRPr="00ED70C3">
        <w:rPr>
          <w:rFonts w:ascii="SimSun" w:hAnsi="SimSun" w:hint="eastAsia"/>
          <w:sz w:val="21"/>
        </w:rPr>
        <w:t>一起组织培训活动，并分享和协调培训材料、培训工具、最佳做法和经验教训，该代表团完全支持用一个网络平台建立和协调</w:t>
      </w:r>
      <w:proofErr w:type="gramStart"/>
      <w:r w:rsidRPr="00ED70C3">
        <w:rPr>
          <w:rFonts w:ascii="SimSun" w:hAnsi="SimSun" w:hint="eastAsia"/>
          <w:sz w:val="21"/>
        </w:rPr>
        <w:t>捐助局</w:t>
      </w:r>
      <w:proofErr w:type="gramEnd"/>
      <w:r w:rsidRPr="00ED70C3">
        <w:rPr>
          <w:rFonts w:ascii="SimSun" w:hAnsi="SimSun" w:hint="eastAsia"/>
          <w:sz w:val="21"/>
        </w:rPr>
        <w:t>的网络以共享信息的提案。这个网络平台应该通过不断的更新予以补充，而且</w:t>
      </w:r>
      <w:proofErr w:type="gramStart"/>
      <w:r w:rsidRPr="00ED70C3">
        <w:rPr>
          <w:rFonts w:ascii="SimSun" w:hAnsi="SimSun" w:hint="eastAsia"/>
          <w:sz w:val="21"/>
        </w:rPr>
        <w:t>捐助局</w:t>
      </w:r>
      <w:proofErr w:type="gramEnd"/>
      <w:r w:rsidRPr="00ED70C3">
        <w:rPr>
          <w:rFonts w:ascii="SimSun" w:hAnsi="SimSun" w:hint="eastAsia"/>
          <w:sz w:val="21"/>
        </w:rPr>
        <w:t>和培训人员之间的反馈可被用于更新专利审查员在技术发展、新兴趋势和最近创新方面的知识。</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中国代表团赞赏国际局和各成员国在对发展中国家提供技术援助方面开展的工作，并强调，通过培训审查员将极大地改进发展中国家知识产权局的检索和审查工作，这对于PCT体系未来的发展和专利质量的提高非常重要。这些努力应当得到持续并加以协调。作为一个发展中国家，中国认识到了为发展中国家提供培训的重要性和紧迫性，并在这方面做出了努力。在过去三年间，中国国家知识产权局开展了10个培训项目，培训了来自42个发展中国家或地区的知识产权局的233名审查员。这些项目涵盖了不同层面的内容，包括知识产权法、知识产权管理、专利审查，以及专利信息的传播和利用。该代表团愿意参与WIPO组织的与技术援助相关的活动，并将继续尽力为发展中国家和最不发达国家的知识产权局提供培训课程。</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尼日利亚代表团支持其他代表团要求为发展中国家培训审查员的提案，并感谢WIPO和日本专利局等其他合作方通过其信托基金机制为尼日利亚商标、专利和外观设计注册局提供的培训。</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加拿大代表团支持提高各国家局的专利审查能力，并准备最大限度地通过技术援助活动为此提供协助。加拿大知识产权局的审查员培训计划是以模块方式设计的，该代表团愿意将其连同其他资源通过WIPO现有的设施或者其他方式予以提供。对于捐助者会议，该代表团也认为它应该与其他WIPO的会议同时举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挪威代表团指出，</w:t>
      </w:r>
      <w:proofErr w:type="gramStart"/>
      <w:r w:rsidRPr="00ED70C3">
        <w:rPr>
          <w:rFonts w:ascii="SimSun" w:hAnsi="SimSun" w:hint="eastAsia"/>
          <w:sz w:val="21"/>
        </w:rPr>
        <w:t>它总体</w:t>
      </w:r>
      <w:proofErr w:type="gramEnd"/>
      <w:r w:rsidRPr="00ED70C3">
        <w:rPr>
          <w:rFonts w:ascii="SimSun" w:hAnsi="SimSun" w:hint="eastAsia"/>
          <w:sz w:val="21"/>
        </w:rPr>
        <w:t>上对于要求提高质量的提案持积极态度，并注意到该提案源自PCT路线图这一旨在改进PCT体系的重要文件。该代表团相信，国际局对于审查员培训的协调和推动将有益于进一步改进PCT体系。挪威知识产权局已经在与国际局合作提供审查员培训。对于与WIPO合作在不同领域开展长期项目，该代表团认为长期的做法对于审查员培训非常重要，并对文件中的提案表示肯定。</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古巴代表团表示支持文件中提出的培训审查员的提案。精心设计的长期项目能够使发展中国家和最不发达国家的主管局提高其审查能力，从而有助于更高质量的程序。这些项目还需要参加者跟进，对获取的知识进行强化和回顾。该代表团还感谢西班牙专利商标局和国际局在古巴提供的教程，这是十分有益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非洲地区知识产权组织</w:t>
      </w:r>
      <w:r w:rsidR="00ED70C3">
        <w:rPr>
          <w:rFonts w:ascii="SimSun" w:hAnsi="SimSun" w:hint="eastAsia"/>
          <w:sz w:val="21"/>
        </w:rPr>
        <w:t>(</w:t>
      </w:r>
      <w:r w:rsidRPr="00ED70C3">
        <w:rPr>
          <w:rFonts w:ascii="SimSun" w:hAnsi="SimSun" w:hint="eastAsia"/>
          <w:sz w:val="21"/>
        </w:rPr>
        <w:t>ARIPO</w:t>
      </w:r>
      <w:r w:rsidR="00ED70C3">
        <w:rPr>
          <w:rFonts w:ascii="SimSun" w:hAnsi="SimSun" w:hint="eastAsia"/>
          <w:sz w:val="21"/>
        </w:rPr>
        <w:t>)</w:t>
      </w:r>
      <w:r w:rsidRPr="00ED70C3">
        <w:rPr>
          <w:rFonts w:ascii="SimSun" w:hAnsi="SimSun" w:hint="eastAsia"/>
          <w:sz w:val="21"/>
        </w:rPr>
        <w:t>代表团完全支持文件中的提案，并告知工作组说，ARIPO从澳大利亚知识产权局提供的地区专利审查员培训项目中获益匪浅，其中有一个审查员已经完成了该项目，还有两个审查员目前正在接受培训。该代表团对澳大利亚知识产权局和日本专利局表示衷心的感谢，后者也为ARIPO的审查员提供了培训。</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非洲知识产权组织</w:t>
      </w:r>
      <w:r w:rsidR="00ED70C3">
        <w:rPr>
          <w:rFonts w:ascii="SimSun" w:hAnsi="SimSun" w:hint="eastAsia"/>
          <w:sz w:val="21"/>
        </w:rPr>
        <w:t>(</w:t>
      </w:r>
      <w:r w:rsidRPr="00ED70C3">
        <w:rPr>
          <w:rFonts w:ascii="SimSun" w:hAnsi="SimSun" w:hint="eastAsia"/>
          <w:sz w:val="21"/>
        </w:rPr>
        <w:t>OAPI</w:t>
      </w:r>
      <w:r w:rsidR="00ED70C3">
        <w:rPr>
          <w:rFonts w:ascii="SimSun" w:hAnsi="SimSun" w:hint="eastAsia"/>
          <w:sz w:val="21"/>
        </w:rPr>
        <w:t>)</w:t>
      </w:r>
      <w:r w:rsidRPr="00ED70C3">
        <w:rPr>
          <w:rFonts w:ascii="SimSun" w:hAnsi="SimSun" w:hint="eastAsia"/>
          <w:sz w:val="21"/>
        </w:rPr>
        <w:t>代表团同意表示支持在发展中国家培训审查员的观点，并补充</w:t>
      </w:r>
      <w:proofErr w:type="gramStart"/>
      <w:r w:rsidRPr="00ED70C3">
        <w:rPr>
          <w:rFonts w:ascii="SimSun" w:hAnsi="SimSun" w:hint="eastAsia"/>
          <w:sz w:val="21"/>
        </w:rPr>
        <w:t>说协调</w:t>
      </w:r>
      <w:proofErr w:type="gramEnd"/>
      <w:r w:rsidRPr="00ED70C3">
        <w:rPr>
          <w:rFonts w:ascii="SimSun" w:hAnsi="SimSun" w:hint="eastAsia"/>
          <w:sz w:val="21"/>
        </w:rPr>
        <w:t>和共享培训计划可以更好地提高工作效率。该代表团还对欧洲专利局近期提供给OAPI的培训项目表示感谢。</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主席对各代表团的发言进行总结，认为这些发言对于国际局加强在各局审查员培训中的协调作用表示了强有力的支持。为节省开支和时间，不应将集思广益的会议或捐助者会议作为单独活动举办，而应将其与其他PCT的会议或者国际性知识产权会议背靠背地举办，这一点也很清楚了。主席强调，培训不是一个单向过程，所有伙伴方都能从中学到经验并从项目中受益。为将审查员培训工作向前推进，主席建议国际局通过发送一份通函收集各局提供的培训活动方面的信息，以使其他局受益，并考虑召开集思广益的会议的可能性。</w:t>
      </w:r>
    </w:p>
    <w:p w:rsidR="00C13A4C" w:rsidRPr="00ED70C3" w:rsidRDefault="00C13A4C" w:rsidP="00D460D2">
      <w:pPr>
        <w:pStyle w:val="ONUME"/>
        <w:tabs>
          <w:tab w:val="clear" w:pos="927"/>
        </w:tabs>
        <w:overflowPunct w:val="0"/>
        <w:spacing w:afterLines="50" w:after="120" w:line="340" w:lineRule="atLeast"/>
        <w:ind w:left="567"/>
        <w:jc w:val="both"/>
        <w:rPr>
          <w:rFonts w:ascii="SimSun" w:hAnsi="SimSun"/>
          <w:bCs/>
          <w:sz w:val="21"/>
        </w:rPr>
      </w:pPr>
      <w:r w:rsidRPr="00F9792E">
        <w:rPr>
          <w:rFonts w:ascii="SimSun" w:hAnsi="SimSun" w:hint="eastAsia"/>
          <w:sz w:val="21"/>
        </w:rPr>
        <w:t>工作组请国际局首先发送一份通函，要求各局提供它们所开展的审查员培训活动方面的信息，以使其他局，尤其是发展中国家局受益。这也将给下一阶段讨论国际局如何最有效地发挥协调机构的作用提供更多信息。</w:t>
      </w:r>
    </w:p>
    <w:p w:rsidR="00C13A4C" w:rsidRPr="00ED70C3" w:rsidRDefault="00C13A4C" w:rsidP="00ED70C3">
      <w:pPr>
        <w:pStyle w:val="1"/>
        <w:spacing w:beforeLines="100" w:afterLines="50" w:after="120" w:line="340" w:lineRule="atLeast"/>
        <w:rPr>
          <w:rFonts w:ascii="SimHei" w:eastAsia="SimHei" w:hAnsi="SimHei"/>
          <w:b w:val="0"/>
          <w:sz w:val="21"/>
        </w:rPr>
      </w:pPr>
      <w:r w:rsidRPr="00ED70C3">
        <w:rPr>
          <w:rFonts w:ascii="SimHei" w:eastAsia="SimHei" w:hAnsi="SimHei" w:hint="eastAsia"/>
          <w:b w:val="0"/>
          <w:sz w:val="21"/>
        </w:rPr>
        <w:t>指定国际单位</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ED70C3">
        <w:rPr>
          <w:rFonts w:ascii="SimSun" w:hAnsi="SimSun" w:hint="eastAsia"/>
          <w:sz w:val="21"/>
        </w:rPr>
        <w:t>讨论依据文件</w:t>
      </w:r>
      <w:r w:rsidRPr="00ED70C3">
        <w:rPr>
          <w:rFonts w:ascii="SimSun" w:hAnsi="SimSun"/>
          <w:sz w:val="21"/>
        </w:rPr>
        <w:t>PCT/WG/8/3</w:t>
      </w:r>
      <w:r w:rsidRPr="00ED70C3">
        <w:rPr>
          <w:rFonts w:ascii="SimSun" w:hAnsi="SimSun" w:hint="eastAsia"/>
          <w:sz w:val="21"/>
        </w:rPr>
        <w:t>进行。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秘书处提醒工作组注意针对指定国际单位的程序和实质性标准的可能修订。这些讨论已推动2014年PCT大会</w:t>
      </w:r>
      <w:r>
        <w:rPr>
          <w:rFonts w:ascii="SimSun" w:hAnsi="SimSun" w:hint="eastAsia"/>
          <w:sz w:val="21"/>
        </w:rPr>
        <w:t>通过了有关指定国际单位新程序的谅解，参见文件第2段所载内容。</w:t>
      </w:r>
      <w:r w:rsidRPr="00ED70C3">
        <w:rPr>
          <w:rFonts w:ascii="SimSun" w:hAnsi="SimSun" w:hint="eastAsia"/>
          <w:sz w:val="21"/>
        </w:rPr>
        <w:t>在去年的国际单位会议和工作组会议上，成员国一致认为现阶段</w:t>
      </w:r>
      <w:r w:rsidRPr="00705498">
        <w:rPr>
          <w:rFonts w:ascii="SimSun" w:hint="eastAsia"/>
          <w:sz w:val="21"/>
        </w:rPr>
        <w:t>对于指定标准提出任何修改建议的时机尚不成熟</w:t>
      </w:r>
      <w:r>
        <w:rPr>
          <w:rFonts w:ascii="SimSun" w:hint="eastAsia"/>
          <w:sz w:val="21"/>
        </w:rPr>
        <w:t>。</w:t>
      </w:r>
      <w:r w:rsidRPr="00ED70C3">
        <w:rPr>
          <w:rFonts w:ascii="SimSun" w:hAnsi="SimSun" w:hint="eastAsia"/>
          <w:sz w:val="21"/>
        </w:rPr>
        <w:t>相反，工作组同意等待国际单位会议质量小组就主管</w:t>
      </w:r>
      <w:proofErr w:type="gramStart"/>
      <w:r w:rsidRPr="00ED70C3">
        <w:rPr>
          <w:rFonts w:ascii="SimSun" w:hAnsi="SimSun" w:hint="eastAsia"/>
          <w:sz w:val="21"/>
        </w:rPr>
        <w:t>局需要</w:t>
      </w:r>
      <w:proofErr w:type="gramEnd"/>
      <w:r w:rsidRPr="00ED70C3">
        <w:rPr>
          <w:rFonts w:ascii="SimSun" w:hAnsi="SimSun" w:hint="eastAsia"/>
          <w:sz w:val="21"/>
        </w:rPr>
        <w:t>满足何种适当的质量要求，以作为国际检索单位和国际初审单位有效开展工作，以及</w:t>
      </w:r>
      <w:r w:rsidRPr="00D00B02">
        <w:rPr>
          <w:rFonts w:ascii="SimSun" w:hAnsi="SimSun" w:hint="eastAsia"/>
          <w:sz w:val="21"/>
        </w:rPr>
        <w:t>这些</w:t>
      </w:r>
      <w:r>
        <w:rPr>
          <w:rFonts w:ascii="SimSun" w:hAnsi="SimSun" w:hint="eastAsia"/>
          <w:sz w:val="21"/>
        </w:rPr>
        <w:t>质量要求</w:t>
      </w:r>
      <w:r w:rsidRPr="00D00B02">
        <w:rPr>
          <w:rFonts w:ascii="SimSun" w:hAnsi="SimSun" w:hint="eastAsia"/>
          <w:sz w:val="21"/>
        </w:rPr>
        <w:t>如何更好地体现在</w:t>
      </w:r>
      <w:r>
        <w:rPr>
          <w:rFonts w:ascii="SimSun" w:hAnsi="SimSun" w:hint="eastAsia"/>
          <w:sz w:val="21"/>
        </w:rPr>
        <w:t>可能的新指定标准之中</w:t>
      </w:r>
      <w:r w:rsidRPr="00ED70C3">
        <w:rPr>
          <w:rFonts w:ascii="SimSun" w:hAnsi="SimSun" w:hint="eastAsia"/>
          <w:sz w:val="21"/>
        </w:rPr>
        <w:t>的讨论结果。这些讨论在2015年质量小组第五次非正式会议中继续进行，讨论基于国际局编拟的列举了</w:t>
      </w:r>
      <w:proofErr w:type="gramStart"/>
      <w:r w:rsidRPr="00ED70C3">
        <w:rPr>
          <w:rFonts w:ascii="SimSun" w:hAnsi="SimSun" w:hint="eastAsia"/>
          <w:sz w:val="21"/>
        </w:rPr>
        <w:t>具体待议并进</w:t>
      </w:r>
      <w:proofErr w:type="gramEnd"/>
      <w:r w:rsidRPr="00ED70C3">
        <w:rPr>
          <w:rFonts w:ascii="SimSun" w:hAnsi="SimSun" w:hint="eastAsia"/>
          <w:sz w:val="21"/>
        </w:rPr>
        <w:t>行进一步研究的领域的文件，其转录于文件PCT/WG/8/3的第6段中。在这些讨论中，国际单位已再次注意到所涉问题的政治性和敏感性。因此，各单位一致认为，</w:t>
      </w:r>
      <w:r w:rsidRPr="007C3713">
        <w:rPr>
          <w:rFonts w:ascii="SimSun" w:hAnsi="SimSun" w:hint="eastAsia"/>
          <w:sz w:val="21"/>
          <w:szCs w:val="22"/>
        </w:rPr>
        <w:t>在现阶段考虑对载于条例的现行指定要求进行修订是不适当的</w:t>
      </w:r>
      <w:r>
        <w:rPr>
          <w:rFonts w:ascii="SimSun" w:hAnsi="SimSun" w:hint="eastAsia"/>
          <w:sz w:val="21"/>
          <w:szCs w:val="22"/>
        </w:rPr>
        <w:t>。</w:t>
      </w:r>
      <w:r w:rsidRPr="00ED70C3">
        <w:rPr>
          <w:rFonts w:ascii="SimSun" w:hAnsi="SimSun" w:hint="eastAsia"/>
          <w:sz w:val="21"/>
        </w:rPr>
        <w:t>各单位还认为，提出需要对主管局的检索和审查质量进行直接评估的供审议领域既不恰当也不现实。此外，各单位一致认为在现阶段，未来</w:t>
      </w:r>
      <w:r w:rsidRPr="006C1090">
        <w:rPr>
          <w:rFonts w:ascii="SimSun" w:hAnsi="SimSun" w:hint="eastAsia"/>
          <w:sz w:val="21"/>
          <w:szCs w:val="22"/>
        </w:rPr>
        <w:t>工作应着重于与质量有关的程序问题，如寻求指定的主管局根据《国际检索和初步审查指南》第21章已建立质量管理体系和内部审查安排的程度，或如果该体系在指定发生时尚未建立起来，主管局确保针对国家检索和审查工作的等同体系的到位程度。</w:t>
      </w:r>
      <w:r w:rsidRPr="00ED70C3">
        <w:rPr>
          <w:rFonts w:ascii="SimSun" w:hAnsi="SimSun" w:hint="eastAsia"/>
          <w:sz w:val="21"/>
        </w:rPr>
        <w:t>质量小组确定并随后由国际单位会议确认的</w:t>
      </w:r>
      <w:r>
        <w:rPr>
          <w:rFonts w:ascii="SimSun" w:hAnsi="SimSun" w:hint="eastAsia"/>
          <w:sz w:val="21"/>
          <w:szCs w:val="22"/>
        </w:rPr>
        <w:t>一个可能的未来工作领域</w:t>
      </w:r>
      <w:r w:rsidRPr="007C3713">
        <w:rPr>
          <w:rFonts w:ascii="SimSun" w:hAnsi="SimSun" w:hint="eastAsia"/>
          <w:sz w:val="21"/>
          <w:szCs w:val="22"/>
        </w:rPr>
        <w:t>是对目前的</w:t>
      </w:r>
      <w:r w:rsidRPr="006C1090">
        <w:rPr>
          <w:rFonts w:ascii="SimSun" w:hAnsi="SimSun" w:hint="eastAsia"/>
          <w:sz w:val="21"/>
          <w:szCs w:val="22"/>
        </w:rPr>
        <w:t>《国际检索和初步审查指南》</w:t>
      </w:r>
      <w:r w:rsidRPr="007C3713">
        <w:rPr>
          <w:rFonts w:ascii="SimSun" w:hAnsi="SimSun" w:hint="eastAsia"/>
          <w:sz w:val="21"/>
          <w:szCs w:val="22"/>
        </w:rPr>
        <w:t>第21章进行</w:t>
      </w:r>
      <w:r>
        <w:rPr>
          <w:rFonts w:ascii="SimSun" w:hAnsi="SimSun" w:hint="eastAsia"/>
          <w:sz w:val="21"/>
          <w:szCs w:val="22"/>
        </w:rPr>
        <w:t>审查，以强化有关质量管理体系的要求，特别地，通过将到目前为止仅</w:t>
      </w:r>
      <w:r w:rsidRPr="007C3713">
        <w:rPr>
          <w:rFonts w:ascii="SimSun" w:hAnsi="SimSun" w:hint="eastAsia"/>
          <w:sz w:val="21"/>
          <w:szCs w:val="22"/>
        </w:rPr>
        <w:t>作为建议的若干要求改为强制性要求，或增加一些可能没有包含在目前案文中的要求。</w:t>
      </w:r>
      <w:r>
        <w:rPr>
          <w:rFonts w:ascii="SimSun" w:hAnsi="SimSun" w:hint="eastAsia"/>
          <w:sz w:val="21"/>
          <w:szCs w:val="22"/>
        </w:rPr>
        <w:t>鉴于此，国际单位会议建议两项未来工作具体建议。第一项建议为，修订</w:t>
      </w:r>
      <w:r w:rsidRPr="007C3713">
        <w:rPr>
          <w:rFonts w:ascii="SimSun" w:hAnsi="SimSun" w:hint="eastAsia"/>
          <w:sz w:val="21"/>
          <w:szCs w:val="22"/>
        </w:rPr>
        <w:t>在PCT大会2014年所通过的指定程序</w:t>
      </w:r>
      <w:r>
        <w:rPr>
          <w:rFonts w:ascii="SimSun" w:hAnsi="SimSun" w:hint="eastAsia"/>
          <w:sz w:val="21"/>
          <w:szCs w:val="22"/>
        </w:rPr>
        <w:t>谅解</w:t>
      </w:r>
      <w:r w:rsidRPr="007C3713">
        <w:rPr>
          <w:rFonts w:ascii="SimSun" w:hAnsi="SimSun" w:hint="eastAsia"/>
          <w:sz w:val="21"/>
          <w:szCs w:val="22"/>
        </w:rPr>
        <w:t>协议</w:t>
      </w:r>
      <w:r>
        <w:rPr>
          <w:rFonts w:ascii="SimSun" w:hAnsi="SimSun" w:hint="eastAsia"/>
          <w:sz w:val="21"/>
          <w:szCs w:val="22"/>
        </w:rPr>
        <w:t>，使在指定发生时让</w:t>
      </w:r>
      <w:r w:rsidRPr="00CC60EE">
        <w:rPr>
          <w:rFonts w:ascii="SimSun" w:hAnsi="SimSun" w:hint="eastAsia"/>
          <w:sz w:val="21"/>
          <w:szCs w:val="22"/>
        </w:rPr>
        <w:t>与第21章所规定的体系</w:t>
      </w:r>
      <w:r>
        <w:rPr>
          <w:rFonts w:ascii="SimSun" w:hAnsi="SimSun" w:hint="eastAsia"/>
          <w:sz w:val="21"/>
          <w:szCs w:val="22"/>
        </w:rPr>
        <w:t>相</w:t>
      </w:r>
      <w:r w:rsidRPr="00CC60EE">
        <w:rPr>
          <w:rFonts w:ascii="SimSun" w:hAnsi="SimSun" w:hint="eastAsia"/>
          <w:sz w:val="21"/>
          <w:szCs w:val="22"/>
        </w:rPr>
        <w:t>类似的体系可用</w:t>
      </w:r>
      <w:r>
        <w:rPr>
          <w:rFonts w:ascii="SimSun" w:hAnsi="SimSun" w:hint="eastAsia"/>
          <w:sz w:val="21"/>
          <w:szCs w:val="22"/>
        </w:rPr>
        <w:t>成为一个</w:t>
      </w:r>
      <w:r w:rsidRPr="00CC60EE">
        <w:rPr>
          <w:rFonts w:ascii="SimSun" w:hAnsi="SimSun" w:hint="eastAsia"/>
          <w:sz w:val="21"/>
          <w:szCs w:val="22"/>
        </w:rPr>
        <w:t>要求</w:t>
      </w:r>
      <w:r>
        <w:rPr>
          <w:rFonts w:ascii="SimSun" w:hAnsi="SimSun" w:hint="eastAsia"/>
          <w:sz w:val="21"/>
          <w:szCs w:val="22"/>
        </w:rPr>
        <w:t>，而非简单的优选。第二项建议为，考虑为指定请求制定一份标准申请表格，</w:t>
      </w:r>
      <w:r w:rsidRPr="007C3713">
        <w:rPr>
          <w:rFonts w:ascii="SimSun" w:hAnsi="SimSun" w:hint="eastAsia"/>
          <w:sz w:val="21"/>
          <w:szCs w:val="22"/>
        </w:rPr>
        <w:t>以确保</w:t>
      </w:r>
      <w:r>
        <w:rPr>
          <w:rFonts w:ascii="SimSun" w:hAnsi="SimSun" w:hint="eastAsia"/>
          <w:sz w:val="21"/>
          <w:szCs w:val="22"/>
        </w:rPr>
        <w:t>未来</w:t>
      </w:r>
      <w:r w:rsidRPr="007C3713">
        <w:rPr>
          <w:rFonts w:ascii="SimSun" w:hAnsi="SimSun" w:hint="eastAsia"/>
          <w:sz w:val="21"/>
          <w:szCs w:val="22"/>
        </w:rPr>
        <w:t>所有的相关质量问题在</w:t>
      </w:r>
      <w:r>
        <w:rPr>
          <w:rFonts w:ascii="SimSun" w:hAnsi="SimSun" w:hint="eastAsia"/>
          <w:sz w:val="21"/>
          <w:szCs w:val="22"/>
        </w:rPr>
        <w:t>主管局所作</w:t>
      </w:r>
      <w:r w:rsidRPr="007C3713">
        <w:rPr>
          <w:rFonts w:ascii="SimSun" w:hAnsi="SimSun" w:hint="eastAsia"/>
          <w:sz w:val="21"/>
          <w:szCs w:val="22"/>
        </w:rPr>
        <w:t>指定请求中都确实得到处理。</w:t>
      </w:r>
      <w:r w:rsidRPr="00ED70C3">
        <w:rPr>
          <w:rFonts w:ascii="SimSun" w:hAnsi="SimSun" w:hint="eastAsia"/>
          <w:sz w:val="21"/>
        </w:rPr>
        <w:t>工作组因此被邀请注意质量小组和国际单位会议的工作进展，特别是质量小组的两项建议。</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日本代表团强调国际检索和初步审查单位提供高质量国际检索报告和初步审查报告以确保PCT体系为用户利益而有效运转的重要性。在此背景下，该代表团支持质量小组的工作方向，并特别期待就修订</w:t>
      </w:r>
      <w:r w:rsidRPr="00DE676D">
        <w:rPr>
          <w:rFonts w:ascii="SimSun" w:hAnsi="SimSun" w:hint="eastAsia"/>
          <w:sz w:val="21"/>
          <w:szCs w:val="22"/>
        </w:rPr>
        <w:t>《国际检索和初步审查指南》第21章展开讨论，以加强用于确保生产高质量国际工作成果的质量管理体系。</w:t>
      </w:r>
      <w:r w:rsidRPr="00ED70C3">
        <w:rPr>
          <w:rFonts w:ascii="SimSun" w:hAnsi="SimSun" w:hint="eastAsia"/>
          <w:sz w:val="21"/>
        </w:rPr>
        <w:t>该代表团也希望国际局</w:t>
      </w:r>
      <w:r w:rsidRPr="00DE676D">
        <w:rPr>
          <w:rFonts w:ascii="SimSun" w:hAnsi="SimSun" w:hint="eastAsia"/>
          <w:sz w:val="21"/>
          <w:szCs w:val="22"/>
        </w:rPr>
        <w:t>为国际单位指定请求制定一份标准申请表格，这样可以创建一个更为有效的国际单位指定程序。</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欧洲专利局代表团发言支持国际单位会议批准的关于未来工作的建议，并期待在下届质量小组会议展开讨论。</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美利坚合众国同意质量小组继续开展关于国际单位指定的讨论。但是，关于过去关注潜在单位资格的讨论，该代表团询问工作组是否也应调查创建新的潜在单位的需求，特别是关于创建单位的成本。该代表团因此请求国际局就在潜在单位培训审查员、建设自动化系统等相关成本提供详细信息。</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中国代表团对关于指定新国际单位的讨论所取得的进展、</w:t>
      </w:r>
      <w:r w:rsidRPr="007C3713">
        <w:rPr>
          <w:rFonts w:ascii="SimSun" w:hAnsi="SimSun" w:hint="eastAsia"/>
          <w:sz w:val="21"/>
          <w:szCs w:val="22"/>
        </w:rPr>
        <w:t>2014</w:t>
      </w:r>
      <w:r>
        <w:rPr>
          <w:rFonts w:ascii="SimSun" w:hAnsi="SimSun" w:hint="eastAsia"/>
          <w:sz w:val="21"/>
          <w:szCs w:val="22"/>
        </w:rPr>
        <w:t>年通过指定</w:t>
      </w:r>
      <w:r w:rsidRPr="007C3713">
        <w:rPr>
          <w:rFonts w:ascii="SimSun" w:hAnsi="SimSun" w:hint="eastAsia"/>
          <w:sz w:val="21"/>
          <w:szCs w:val="22"/>
        </w:rPr>
        <w:t>程序</w:t>
      </w:r>
      <w:r>
        <w:rPr>
          <w:rFonts w:ascii="SimSun" w:hAnsi="SimSun" w:hint="eastAsia"/>
          <w:sz w:val="21"/>
          <w:szCs w:val="22"/>
        </w:rPr>
        <w:t>谅解</w:t>
      </w:r>
      <w:r w:rsidRPr="007C3713">
        <w:rPr>
          <w:rFonts w:ascii="SimSun" w:hAnsi="SimSun" w:hint="eastAsia"/>
          <w:sz w:val="21"/>
          <w:szCs w:val="22"/>
        </w:rPr>
        <w:t>协议</w:t>
      </w:r>
      <w:r>
        <w:rPr>
          <w:rFonts w:ascii="SimSun" w:hAnsi="SimSun" w:hint="eastAsia"/>
          <w:sz w:val="21"/>
          <w:szCs w:val="22"/>
        </w:rPr>
        <w:t>以及质量小组就质量要求所开展的持续工作</w:t>
      </w:r>
      <w:r w:rsidRPr="00ED70C3">
        <w:rPr>
          <w:rFonts w:ascii="SimSun" w:hAnsi="SimSun" w:hint="eastAsia"/>
          <w:sz w:val="21"/>
        </w:rPr>
        <w:t>感到高兴，并补充说提供更高质量的工作将使PCT体系更具吸引力。同时，该代表团希望更多的国家局和地区局被指定为国际检索和初审单位，从而为讲更多语言和来自不同地区的用户提供服务。</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哥伦比亚代表团同意中国代表团所作发言，并补充说新单位需要可以通信，这将在传送国际检索报告和国际初步审查报告时提供更为有效的服务。</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以色列</w:t>
      </w:r>
      <w:r w:rsidRPr="00ED70C3">
        <w:rPr>
          <w:rFonts w:ascii="SimSun" w:hAnsi="SimSun" w:hint="eastAsia"/>
          <w:sz w:val="21"/>
        </w:rPr>
        <w:t>代表团强调对可有助于确定主管局所做工作的质量的进一步措施的需求，并支持制定有效评估寻求指定的主管局是否满足质量要求的指数。这种措施需要尽可能确保国际单位工作成果的高质量，从而使指定局可以在国家阶段运用这些工作成果。该代表团重视为有效评估而制定适当指数。这包括遵守</w:t>
      </w:r>
      <w:r w:rsidRPr="00DE676D">
        <w:rPr>
          <w:rFonts w:ascii="SimSun" w:hAnsi="SimSun" w:hint="eastAsia"/>
          <w:sz w:val="21"/>
          <w:szCs w:val="22"/>
        </w:rPr>
        <w:t>《国际检索和初步审查指南》第21章</w:t>
      </w:r>
      <w:r>
        <w:rPr>
          <w:rFonts w:ascii="SimSun" w:hAnsi="SimSun" w:hint="eastAsia"/>
          <w:sz w:val="21"/>
          <w:szCs w:val="22"/>
        </w:rPr>
        <w:t>的有效国家质量管理体</w:t>
      </w:r>
      <w:r w:rsidRPr="0037029E">
        <w:rPr>
          <w:rFonts w:ascii="SimSun" w:hAnsi="SimSun" w:hint="eastAsia"/>
          <w:sz w:val="21"/>
          <w:szCs w:val="22"/>
        </w:rPr>
        <w:t>系的体现</w:t>
      </w:r>
      <w:r>
        <w:rPr>
          <w:rFonts w:ascii="SimSun" w:hAnsi="SimSun" w:hint="eastAsia"/>
          <w:sz w:val="21"/>
          <w:szCs w:val="22"/>
        </w:rPr>
        <w:t>、国家工作产品的培训项目以及现有的自动化系统。指定申请也需要包括主管局审查员的更多职业细节和语言技巧与经验。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主席总结了讨论情况，他强调了对质量小组所提出的关注与质量要求相关的流程问题的下一步工作的建议的强烈支持，应该要求主管</w:t>
      </w:r>
      <w:proofErr w:type="gramStart"/>
      <w:r w:rsidRPr="00ED70C3">
        <w:rPr>
          <w:rFonts w:ascii="SimSun" w:hAnsi="SimSun" w:hint="eastAsia"/>
          <w:sz w:val="21"/>
        </w:rPr>
        <w:t>局满足</w:t>
      </w:r>
      <w:proofErr w:type="gramEnd"/>
      <w:r w:rsidRPr="00ED70C3">
        <w:rPr>
          <w:rFonts w:ascii="SimSun" w:hAnsi="SimSun" w:hint="eastAsia"/>
          <w:sz w:val="21"/>
        </w:rPr>
        <w:t>这种质量要求以作为国际单位有效开展活动。特别是，正如文件</w:t>
      </w:r>
      <w:r w:rsidRPr="00ED70C3">
        <w:rPr>
          <w:rFonts w:ascii="SimSun" w:hAnsi="SimSun"/>
          <w:sz w:val="21"/>
        </w:rPr>
        <w:t>PCT/WG/8/3</w:t>
      </w:r>
      <w:r w:rsidRPr="00ED70C3">
        <w:rPr>
          <w:rFonts w:ascii="SimSun" w:hAnsi="SimSun" w:hint="eastAsia"/>
          <w:sz w:val="21"/>
        </w:rPr>
        <w:t>第7段所载，各代表团支持审查</w:t>
      </w:r>
      <w:r w:rsidRPr="00DE676D">
        <w:rPr>
          <w:rFonts w:ascii="SimSun" w:hAnsi="SimSun" w:hint="eastAsia"/>
          <w:sz w:val="21"/>
          <w:szCs w:val="22"/>
        </w:rPr>
        <w:t>《国际检索和初步审查指南》第21章</w:t>
      </w:r>
      <w:r>
        <w:rPr>
          <w:rFonts w:ascii="SimSun" w:hAnsi="SimSun" w:hint="eastAsia"/>
          <w:sz w:val="21"/>
          <w:szCs w:val="22"/>
        </w:rPr>
        <w:t>以强化质量管理体系相关要求，以及为指定请求制定标准申请表格的具体建议。关于美利坚合众国所提的关于从创建成本出发对新</w:t>
      </w:r>
      <w:r w:rsidRPr="00ED70C3">
        <w:rPr>
          <w:rFonts w:ascii="SimSun" w:hAnsi="SimSun" w:hint="eastAsia"/>
          <w:sz w:val="21"/>
        </w:rPr>
        <w:t>国际单位</w:t>
      </w:r>
      <w:r>
        <w:rPr>
          <w:rFonts w:ascii="SimSun" w:hAnsi="SimSun" w:hint="eastAsia"/>
          <w:sz w:val="21"/>
          <w:szCs w:val="22"/>
        </w:rPr>
        <w:t>的需求的问题，主席指出国际检索和初步审查单位的不同工作量。尽管国际局可以就设立成本提供一些信息，但最好由最近指定的国际单位来提供这类信息。</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秘书处表示愿意列举在寻求指定成国际单位的主管局的筹备过程中直接与国际</w:t>
      </w:r>
      <w:proofErr w:type="gramStart"/>
      <w:r w:rsidRPr="00ED70C3">
        <w:rPr>
          <w:rFonts w:ascii="SimSun" w:hAnsi="SimSun" w:hint="eastAsia"/>
          <w:sz w:val="21"/>
        </w:rPr>
        <w:t>局相关</w:t>
      </w:r>
      <w:proofErr w:type="gramEnd"/>
      <w:r w:rsidRPr="00ED70C3">
        <w:rPr>
          <w:rFonts w:ascii="SimSun" w:hAnsi="SimSun" w:hint="eastAsia"/>
          <w:sz w:val="21"/>
        </w:rPr>
        <w:t>的成本清单。但是，这些成本限于顾问特派团，因为国际局没有能力和技术培训潜在主管局的审查员工。因此，大多数成本由寻求指定成国际单位的主管局和其他在指定过程中提供建议的主管局承担。特别是，国际局无法提供关于潜在主管局的质量要求和员工培训的成本信息。</w:t>
      </w:r>
    </w:p>
    <w:p w:rsidR="00C13A4C" w:rsidRPr="00ED70C3" w:rsidRDefault="00C13A4C"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工作组注意到国际单位会议质量小组正在进行的讨论方面的最新进展情况，以及PCT/MIA自身正在讨论的有关国际单位指定标准质量方面的最新信息，特别是文件PCT/WG/8/3第7段中所载的质量小组的建议。</w:t>
      </w:r>
    </w:p>
    <w:p w:rsidR="00C13A4C" w:rsidRPr="00ED70C3" w:rsidRDefault="00C13A4C"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工作组请国际局提供其在指定一个新的国际检索和初步审查单位时通常产生的费用方面的信息。</w:t>
      </w:r>
    </w:p>
    <w:p w:rsidR="00C13A4C" w:rsidRPr="00ED70C3" w:rsidRDefault="00C13A4C" w:rsidP="00ED70C3">
      <w:pPr>
        <w:pStyle w:val="1"/>
        <w:spacing w:beforeLines="100" w:afterLines="50" w:after="120" w:line="340" w:lineRule="atLeast"/>
        <w:rPr>
          <w:rFonts w:ascii="SimHei" w:eastAsia="SimHei" w:hAnsi="SimHei"/>
          <w:b w:val="0"/>
          <w:sz w:val="21"/>
        </w:rPr>
      </w:pPr>
      <w:r w:rsidRPr="004C1B16">
        <w:rPr>
          <w:rFonts w:ascii="SimHei" w:eastAsia="SimHei" w:hAnsi="SimHei" w:hint="eastAsia"/>
          <w:b w:val="0"/>
          <w:sz w:val="21"/>
        </w:rPr>
        <w:t>PCT Direct——</w:t>
      </w:r>
      <w:r w:rsidRPr="00D62442">
        <w:rPr>
          <w:rFonts w:ascii="SimHei" w:eastAsia="SimHei" w:hAnsi="SimHei" w:hint="eastAsia"/>
          <w:b w:val="0"/>
          <w:sz w:val="21"/>
        </w:rPr>
        <w:t>旨在增加PCT使用的新服务</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D62442">
        <w:rPr>
          <w:rFonts w:ascii="SimSun" w:hAnsi="SimSun" w:hint="eastAsia"/>
          <w:sz w:val="21"/>
        </w:rPr>
        <w:t>讨论依据文件PCT/WG/8/17</w:t>
      </w:r>
      <w:r w:rsidRPr="00A606E1">
        <w:rPr>
          <w:rFonts w:ascii="SimSun" w:hAnsi="SimSun" w:hint="eastAsia"/>
          <w:sz w:val="21"/>
        </w:rPr>
        <w:t>进行</w:t>
      </w:r>
      <w:r w:rsidRPr="00D62442">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w:t>
      </w:r>
      <w:r w:rsidR="00ED70C3">
        <w:rPr>
          <w:rFonts w:ascii="SimSun" w:hAnsi="SimSun" w:hint="eastAsia"/>
          <w:sz w:val="21"/>
        </w:rPr>
        <w:t>(</w:t>
      </w:r>
      <w:r w:rsidRPr="00ED70C3">
        <w:rPr>
          <w:rFonts w:ascii="SimSun" w:hAnsi="SimSun" w:hint="eastAsia"/>
          <w:sz w:val="21"/>
        </w:rPr>
        <w:t>EPO</w:t>
      </w:r>
      <w:r w:rsidR="00ED70C3">
        <w:rPr>
          <w:rFonts w:ascii="SimSun" w:hAnsi="SimSun" w:hint="eastAsia"/>
          <w:sz w:val="21"/>
        </w:rPr>
        <w:t>)</w:t>
      </w:r>
      <w:r w:rsidRPr="00ED70C3">
        <w:rPr>
          <w:rFonts w:ascii="SimSun" w:hAnsi="SimSun" w:hint="eastAsia"/>
          <w:sz w:val="21"/>
        </w:rPr>
        <w:t>告知工作组自2014年11月1日起EPO开始提供“</w:t>
      </w:r>
      <w:r w:rsidRPr="00ED70C3">
        <w:rPr>
          <w:rFonts w:ascii="SimSun" w:hAnsi="SimSun"/>
          <w:sz w:val="21"/>
        </w:rPr>
        <w:t>PCT Direct</w:t>
      </w:r>
      <w:r w:rsidRPr="00ED70C3">
        <w:rPr>
          <w:rFonts w:ascii="SimSun" w:hAnsi="SimSun" w:hint="eastAsia"/>
          <w:sz w:val="21"/>
        </w:rPr>
        <w:t>”服务。该服务允许申请人在</w:t>
      </w:r>
      <w:r w:rsidR="00F61CFD">
        <w:rPr>
          <w:rFonts w:ascii="SimSun" w:hAnsi="SimSun" w:hint="eastAsia"/>
          <w:sz w:val="21"/>
        </w:rPr>
        <w:t>提交</w:t>
      </w:r>
      <w:r w:rsidRPr="00ED70C3">
        <w:rPr>
          <w:rFonts w:ascii="SimSun" w:hAnsi="SimSun" w:hint="eastAsia"/>
          <w:sz w:val="21"/>
        </w:rPr>
        <w:t>国际申请时，提交一份请求书</w:t>
      </w:r>
      <w:r w:rsidR="00F61CFD">
        <w:rPr>
          <w:rFonts w:ascii="SimSun" w:hAnsi="SimSun" w:hint="eastAsia"/>
          <w:sz w:val="21"/>
        </w:rPr>
        <w:t>，</w:t>
      </w:r>
      <w:r w:rsidRPr="00ED70C3">
        <w:rPr>
          <w:rFonts w:ascii="SimSun" w:hAnsi="SimSun" w:hint="eastAsia"/>
          <w:sz w:val="21"/>
        </w:rPr>
        <w:t>其中写明</w:t>
      </w:r>
      <w:r w:rsidR="00F61CFD">
        <w:rPr>
          <w:rFonts w:ascii="SimSun" w:hAnsi="SimSun" w:hint="eastAsia"/>
          <w:sz w:val="21"/>
        </w:rPr>
        <w:t>针对</w:t>
      </w:r>
      <w:r w:rsidRPr="00ED70C3">
        <w:rPr>
          <w:rFonts w:ascii="SimSun" w:hAnsi="SimSun" w:hint="eastAsia"/>
          <w:sz w:val="21"/>
        </w:rPr>
        <w:t>欧专局优先权申请检索意见中所提反对意见的非正式评论意见。申请人也可以提供他们的非正式评论意见</w:t>
      </w:r>
      <w:r>
        <w:rPr>
          <w:rFonts w:ascii="SimSun" w:hAnsi="SimSun" w:hint="eastAsia"/>
          <w:sz w:val="21"/>
        </w:rPr>
        <w:t>与所有附加标记的权利要求和/或说明的副本，由此协助审查员的工作，其将愿意就该优先权要求进行检索。总之，该服务提高</w:t>
      </w:r>
      <w:r>
        <w:rPr>
          <w:rFonts w:ascii="SimSun" w:hAnsi="SimSun" w:hint="eastAsia"/>
          <w:sz w:val="21"/>
        </w:rPr>
        <w:lastRenderedPageBreak/>
        <w:t>了检索审查员给予申请人正面的书面意见的几率，在出具检索报告时节约时间，由此使申请人和国际检索单位双方获益。自</w:t>
      </w:r>
      <w:r w:rsidRPr="00ED70C3">
        <w:rPr>
          <w:rFonts w:ascii="SimSun" w:hAnsi="SimSun" w:hint="eastAsia"/>
          <w:sz w:val="21"/>
        </w:rPr>
        <w:t>2014</w:t>
      </w:r>
      <w:r>
        <w:rPr>
          <w:rFonts w:ascii="SimSun" w:hAnsi="SimSun" w:hint="eastAsia"/>
          <w:sz w:val="21"/>
        </w:rPr>
        <w:t>年以来，</w:t>
      </w:r>
      <w:r w:rsidRPr="00ED70C3">
        <w:rPr>
          <w:rFonts w:ascii="SimSun" w:hAnsi="SimSun" w:hint="eastAsia"/>
          <w:sz w:val="21"/>
        </w:rPr>
        <w:t>EPO已经收到了超过1,000份的</w:t>
      </w:r>
      <w:r w:rsidRPr="00ED70C3">
        <w:rPr>
          <w:rFonts w:ascii="SimSun" w:hAnsi="SimSun"/>
          <w:sz w:val="21"/>
        </w:rPr>
        <w:t>PCT Direct</w:t>
      </w:r>
      <w:r w:rsidRPr="00ED70C3">
        <w:rPr>
          <w:rFonts w:ascii="SimSun" w:hAnsi="SimSun" w:hint="eastAsia"/>
          <w:sz w:val="21"/>
        </w:rPr>
        <w:t>请求书，平均每月200份。自2015年7月1日</w:t>
      </w:r>
      <w:r w:rsidR="009C08A1">
        <w:rPr>
          <w:rFonts w:ascii="SimSun" w:hAnsi="SimSun" w:hint="eastAsia"/>
          <w:sz w:val="21"/>
        </w:rPr>
        <w:t>起，</w:t>
      </w:r>
      <w:r w:rsidRPr="00ED70C3">
        <w:rPr>
          <w:rFonts w:ascii="SimSun" w:hAnsi="SimSun" w:hint="eastAsia"/>
          <w:sz w:val="21"/>
        </w:rPr>
        <w:t>该服务</w:t>
      </w:r>
      <w:r w:rsidR="009C08A1">
        <w:rPr>
          <w:rFonts w:ascii="SimSun" w:hAnsi="SimSun" w:hint="eastAsia"/>
          <w:sz w:val="21"/>
        </w:rPr>
        <w:t>将</w:t>
      </w:r>
      <w:r w:rsidRPr="00ED70C3">
        <w:rPr>
          <w:rFonts w:ascii="SimSun" w:hAnsi="SimSun" w:hint="eastAsia"/>
          <w:sz w:val="21"/>
        </w:rPr>
        <w:t>扩大到在其他受理局提交</w:t>
      </w:r>
      <w:r>
        <w:rPr>
          <w:rFonts w:ascii="SimSun" w:hAnsi="SimSun" w:hint="eastAsia"/>
          <w:sz w:val="21"/>
        </w:rPr>
        <w:t>但</w:t>
      </w:r>
      <w:r w:rsidR="009C08A1">
        <w:rPr>
          <w:rFonts w:ascii="SimSun" w:hAnsi="SimSun" w:hint="eastAsia"/>
          <w:sz w:val="21"/>
        </w:rPr>
        <w:t>由</w:t>
      </w:r>
      <w:r w:rsidRPr="00ED70C3">
        <w:rPr>
          <w:rFonts w:ascii="SimSun" w:hAnsi="SimSun" w:hint="eastAsia"/>
          <w:sz w:val="21"/>
        </w:rPr>
        <w:t>EPO</w:t>
      </w:r>
      <w:r w:rsidR="009C08A1">
        <w:rPr>
          <w:rFonts w:ascii="SimSun" w:hAnsi="SimSun" w:hint="eastAsia"/>
          <w:sz w:val="21"/>
        </w:rPr>
        <w:t>对优先权申请进行</w:t>
      </w:r>
      <w:r w:rsidRPr="00ED70C3">
        <w:rPr>
          <w:rFonts w:ascii="SimSun" w:hAnsi="SimSun" w:hint="eastAsia"/>
          <w:sz w:val="21"/>
        </w:rPr>
        <w:t>检索的国际申请</w:t>
      </w:r>
      <w:r w:rsidR="009C08A1">
        <w:rPr>
          <w:rFonts w:ascii="SimSun" w:hAnsi="SimSun" w:hint="eastAsia"/>
          <w:sz w:val="21"/>
        </w:rPr>
        <w:t>。因此对于任何由EPO进行了优先权申请检索的国际申请，不论受理局为哪一局，申请人均可从这项服务中受益，</w:t>
      </w:r>
      <w:r w:rsidRPr="00ED70C3">
        <w:rPr>
          <w:rFonts w:ascii="SimSun" w:hAnsi="SimSun" w:hint="eastAsia"/>
          <w:sz w:val="21"/>
        </w:rPr>
        <w:t>可以</w:t>
      </w:r>
      <w:r w:rsidR="009C08A1">
        <w:rPr>
          <w:rFonts w:ascii="SimSun" w:hAnsi="SimSun" w:hint="eastAsia"/>
          <w:sz w:val="21"/>
        </w:rPr>
        <w:t>使用</w:t>
      </w:r>
      <w:r w:rsidRPr="00ED70C3">
        <w:rPr>
          <w:rFonts w:ascii="SimSun" w:hAnsi="SimSun" w:hint="eastAsia"/>
          <w:sz w:val="21"/>
        </w:rPr>
        <w:t>ePCT</w:t>
      </w:r>
      <w:r w:rsidR="009C08A1">
        <w:rPr>
          <w:rFonts w:ascii="SimSun" w:hAnsi="SimSun" w:hint="eastAsia"/>
          <w:sz w:val="21"/>
        </w:rPr>
        <w:t>，或使用EPO的在线申请软件(eOLF)和新的在线申请(CMS)应用，</w:t>
      </w:r>
      <w:r w:rsidRPr="00ED70C3">
        <w:rPr>
          <w:rFonts w:ascii="SimSun" w:hAnsi="SimSun" w:hint="eastAsia"/>
          <w:sz w:val="21"/>
        </w:rPr>
        <w:t>提交</w:t>
      </w:r>
      <w:r w:rsidRPr="00ED70C3">
        <w:rPr>
          <w:rFonts w:ascii="SimSun" w:hAnsi="SimSun"/>
          <w:sz w:val="21"/>
        </w:rPr>
        <w:t>PCT Direct</w:t>
      </w:r>
      <w:r w:rsidRPr="00ED70C3">
        <w:rPr>
          <w:rFonts w:ascii="SimSun" w:hAnsi="SimSun" w:hint="eastAsia"/>
          <w:sz w:val="21"/>
        </w:rPr>
        <w:t>请求书。受理局指南正进行修订以满足</w:t>
      </w:r>
      <w:r w:rsidRPr="00ED70C3">
        <w:rPr>
          <w:rFonts w:ascii="SimSun" w:hAnsi="SimSun"/>
          <w:sz w:val="21"/>
        </w:rPr>
        <w:t>PCT Direct</w:t>
      </w:r>
      <w:r w:rsidRPr="00ED70C3">
        <w:rPr>
          <w:rFonts w:ascii="SimSun" w:hAnsi="SimSun" w:hint="eastAsia"/>
          <w:sz w:val="21"/>
        </w:rPr>
        <w:t>新程序的需要。</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大韩民国</w:t>
      </w:r>
      <w:r w:rsidRPr="00ED70C3">
        <w:rPr>
          <w:rFonts w:ascii="SimSun" w:hAnsi="SimSun" w:hint="eastAsia"/>
          <w:sz w:val="21"/>
        </w:rPr>
        <w:t>代表团</w:t>
      </w:r>
      <w:proofErr w:type="gramStart"/>
      <w:r w:rsidRPr="00ED70C3">
        <w:rPr>
          <w:rFonts w:ascii="SimSun" w:hAnsi="SimSun" w:hint="eastAsia"/>
          <w:sz w:val="21"/>
        </w:rPr>
        <w:t>询问自</w:t>
      </w:r>
      <w:proofErr w:type="gramEnd"/>
      <w:r w:rsidRPr="00ED70C3">
        <w:rPr>
          <w:rFonts w:ascii="SimSun" w:hAnsi="SimSun" w:hint="eastAsia"/>
          <w:sz w:val="21"/>
        </w:rPr>
        <w:t>2015年7月1日扩展服务后预期的</w:t>
      </w:r>
      <w:r w:rsidRPr="00ED70C3">
        <w:rPr>
          <w:rFonts w:ascii="SimSun" w:hAnsi="SimSun"/>
          <w:sz w:val="21"/>
        </w:rPr>
        <w:t>PCT Direct</w:t>
      </w:r>
      <w:r w:rsidRPr="00ED70C3">
        <w:rPr>
          <w:rFonts w:ascii="SimSun" w:hAnsi="SimSun" w:hint="eastAsia"/>
          <w:sz w:val="21"/>
        </w:rPr>
        <w:t>请求书数量，是否EPO被要求回应申请人发来的</w:t>
      </w:r>
      <w:r w:rsidRPr="00ED70C3">
        <w:rPr>
          <w:rFonts w:ascii="SimSun" w:hAnsi="SimSun"/>
          <w:sz w:val="21"/>
        </w:rPr>
        <w:t>PCT Direct</w:t>
      </w:r>
      <w:r w:rsidRPr="00ED70C3">
        <w:rPr>
          <w:rFonts w:ascii="SimSun" w:hAnsi="SimSun" w:hint="eastAsia"/>
          <w:sz w:val="21"/>
        </w:rPr>
        <w:t>请求书，以及是否该邮件需要用特定语言撰写。</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w:t>
      </w:r>
      <w:r w:rsidRPr="00ED70C3">
        <w:rPr>
          <w:rFonts w:ascii="SimSun" w:hAnsi="SimSun"/>
          <w:sz w:val="21"/>
        </w:rPr>
        <w:t>(EPO)</w:t>
      </w:r>
      <w:r w:rsidRPr="00ED70C3">
        <w:rPr>
          <w:rFonts w:ascii="SimSun" w:hAnsi="SimSun" w:hint="eastAsia"/>
          <w:sz w:val="21"/>
        </w:rPr>
        <w:t>代表团回应</w:t>
      </w:r>
      <w:r w:rsidRPr="00ED70C3">
        <w:rPr>
          <w:rFonts w:ascii="SimSun" w:hAnsi="SimSun"/>
          <w:sz w:val="21"/>
        </w:rPr>
        <w:t>大韩民国</w:t>
      </w:r>
      <w:r w:rsidRPr="00ED70C3">
        <w:rPr>
          <w:rFonts w:ascii="SimSun" w:hAnsi="SimSun" w:hint="eastAsia"/>
          <w:sz w:val="21"/>
        </w:rPr>
        <w:t>代表团提出的问题，称EPO预期每月增长100件，最高达到300件</w:t>
      </w:r>
      <w:r w:rsidRPr="00ED70C3">
        <w:rPr>
          <w:rFonts w:ascii="SimSun" w:hAnsi="SimSun"/>
          <w:sz w:val="21"/>
        </w:rPr>
        <w:t>PCT Direct</w:t>
      </w:r>
      <w:r w:rsidRPr="00ED70C3">
        <w:rPr>
          <w:rFonts w:ascii="SimSun" w:hAnsi="SimSun" w:hint="eastAsia"/>
          <w:sz w:val="21"/>
        </w:rPr>
        <w:t>请求书，但这很难预测。</w:t>
      </w:r>
      <w:r w:rsidRPr="00ED70C3">
        <w:rPr>
          <w:rFonts w:ascii="SimSun" w:hAnsi="SimSun"/>
          <w:sz w:val="21"/>
        </w:rPr>
        <w:t>PCT Direct</w:t>
      </w:r>
      <w:r w:rsidRPr="00ED70C3">
        <w:rPr>
          <w:rFonts w:ascii="SimSun" w:hAnsi="SimSun" w:hint="eastAsia"/>
          <w:sz w:val="21"/>
        </w:rPr>
        <w:t>请求书原意是协助检索审查员的工作；只有在申请人根据第二章的规定提交了一项请求的情况下，审查员才会与申请人开展正式对话。因此EPO并不答复</w:t>
      </w:r>
      <w:r w:rsidRPr="00ED70C3">
        <w:rPr>
          <w:rFonts w:ascii="SimSun" w:hAnsi="SimSun"/>
          <w:sz w:val="21"/>
        </w:rPr>
        <w:t>PCT Direct</w:t>
      </w:r>
      <w:r w:rsidRPr="00ED70C3">
        <w:rPr>
          <w:rFonts w:ascii="SimSun" w:hAnsi="SimSun" w:hint="eastAsia"/>
          <w:sz w:val="21"/>
        </w:rPr>
        <w:t>请求书。对该请求书的语言</w:t>
      </w:r>
      <w:r w:rsidR="00787FD6">
        <w:rPr>
          <w:rFonts w:ascii="SimSun" w:hAnsi="SimSun" w:hint="eastAsia"/>
          <w:sz w:val="21"/>
        </w:rPr>
        <w:t>也</w:t>
      </w:r>
      <w:r w:rsidRPr="00ED70C3">
        <w:rPr>
          <w:rFonts w:ascii="SimSun" w:hAnsi="SimSun" w:hint="eastAsia"/>
          <w:sz w:val="21"/>
        </w:rPr>
        <w:t>没有要求。然而既然EPO已经对在先申请进行了检索，EPO还没有遇到</w:t>
      </w:r>
      <w:r w:rsidR="00787FD6">
        <w:rPr>
          <w:rFonts w:ascii="SimSun" w:hAnsi="SimSun" w:hint="eastAsia"/>
          <w:sz w:val="21"/>
        </w:rPr>
        <w:t>涉及</w:t>
      </w:r>
      <w:r w:rsidRPr="00ED70C3">
        <w:rPr>
          <w:rFonts w:ascii="SimSun" w:hAnsi="SimSun"/>
          <w:sz w:val="21"/>
        </w:rPr>
        <w:t>PCT Direct</w:t>
      </w:r>
      <w:r w:rsidRPr="00ED70C3">
        <w:rPr>
          <w:rFonts w:ascii="SimSun" w:hAnsi="SimSun" w:hint="eastAsia"/>
          <w:sz w:val="21"/>
        </w:rPr>
        <w:t>请求书所用语言的问题。</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以色列</w:t>
      </w:r>
      <w:r w:rsidRPr="00ED70C3">
        <w:rPr>
          <w:rFonts w:ascii="SimSun" w:hAnsi="SimSun" w:hint="eastAsia"/>
          <w:sz w:val="21"/>
        </w:rPr>
        <w:t>代表团称</w:t>
      </w:r>
      <w:r w:rsidRPr="00ED70C3">
        <w:rPr>
          <w:rFonts w:ascii="SimSun" w:hAnsi="SimSun"/>
          <w:sz w:val="21"/>
        </w:rPr>
        <w:t>以色列</w:t>
      </w:r>
      <w:r w:rsidRPr="00ED70C3">
        <w:rPr>
          <w:rFonts w:ascii="SimSun" w:hAnsi="SimSun" w:hint="eastAsia"/>
          <w:sz w:val="21"/>
        </w:rPr>
        <w:t>专利局也于2015年4月1日开始提供类似的服务，但到目前仅收到两份这类请求书。由于审查员可以对在先申请进行检索而获益，检索费的50%都被作为补偿。代表团进一步强调说，这项新服务对于希望寻求获得正面国际检索报告和书面意见的申请人而言非常有帮助，因为这些申请人随后会希望在国家阶段提出专利审查高速路(PPH)加快审查请求。为了支持新服务，代表团要求国际局按照电子PCT文件交换的最低范围规格更新电子申请工具</w:t>
      </w:r>
      <w:r w:rsidRPr="00ED70C3">
        <w:rPr>
          <w:rFonts w:ascii="SimSun" w:hAnsi="SimSun"/>
          <w:sz w:val="21"/>
        </w:rPr>
        <w:t>PCT-SAFE</w:t>
      </w:r>
      <w:r w:rsidRPr="00ED70C3">
        <w:rPr>
          <w:rFonts w:ascii="SimSun" w:hAnsi="SimSun" w:hint="eastAsia"/>
          <w:sz w:val="21"/>
        </w:rPr>
        <w:t>和</w:t>
      </w:r>
      <w:r w:rsidRPr="00ED70C3">
        <w:rPr>
          <w:rFonts w:ascii="SimSun" w:hAnsi="SimSun"/>
          <w:sz w:val="21"/>
        </w:rPr>
        <w:t>ePCT</w:t>
      </w:r>
      <w:r w:rsidRPr="00ED70C3">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w:t>
      </w:r>
      <w:r w:rsidRPr="00ED70C3">
        <w:rPr>
          <w:rFonts w:ascii="SimSun" w:hAnsi="SimSun"/>
          <w:sz w:val="21"/>
        </w:rPr>
        <w:t>以色列</w:t>
      </w:r>
      <w:r w:rsidRPr="00ED70C3">
        <w:rPr>
          <w:rFonts w:ascii="SimSun" w:hAnsi="SimSun" w:hint="eastAsia"/>
          <w:sz w:val="21"/>
        </w:rPr>
        <w:t>代表团关于电子申请工具的要求，</w:t>
      </w:r>
      <w:proofErr w:type="gramStart"/>
      <w:r w:rsidRPr="00ED70C3">
        <w:rPr>
          <w:rFonts w:ascii="SimSun" w:hAnsi="SimSun" w:hint="eastAsia"/>
          <w:sz w:val="21"/>
        </w:rPr>
        <w:t>证实自</w:t>
      </w:r>
      <w:proofErr w:type="gramEnd"/>
      <w:r w:rsidRPr="00ED70C3">
        <w:rPr>
          <w:rFonts w:ascii="SimSun" w:hAnsi="SimSun" w:hint="eastAsia"/>
          <w:sz w:val="21"/>
        </w:rPr>
        <w:t>2015年7月1日起，PCT-SAFE和ePCT都将支持PCT Direct请求书的提交。同时也会为向国际局提出相同要求的其他国际检索单位提供类似的支持。</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日本</w:t>
      </w:r>
      <w:r w:rsidRPr="00ED70C3">
        <w:rPr>
          <w:rFonts w:ascii="SimSun" w:hAnsi="SimSun" w:hint="eastAsia"/>
          <w:sz w:val="21"/>
        </w:rPr>
        <w:t>代表团支持修订受理局指南以加入</w:t>
      </w:r>
      <w:r w:rsidRPr="00ED70C3">
        <w:rPr>
          <w:rFonts w:ascii="SimSun" w:hAnsi="SimSun"/>
          <w:sz w:val="21"/>
        </w:rPr>
        <w:t>PCT Direct</w:t>
      </w:r>
      <w:r w:rsidRPr="00ED70C3">
        <w:rPr>
          <w:rFonts w:ascii="SimSun" w:hAnsi="SimSun" w:hint="eastAsia"/>
          <w:sz w:val="21"/>
        </w:rPr>
        <w:t>并要求关于进行这些修改的时间表的更多细节。</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秘书处回应日本代表团的问题告知工作组，在未来几周内会向成员国和用户发送一份通函，就拟议修订《受理局指南》以明确受理局在收到此类PCT Direct请求书时应遵照的流程，征询成员国和用户的意见。国际局希望尽快颁布指南，但大概要在2015年7月1日以后。</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加拿大</w:t>
      </w:r>
      <w:r w:rsidRPr="00ED70C3">
        <w:rPr>
          <w:rFonts w:ascii="SimSun" w:hAnsi="SimSun" w:hint="eastAsia"/>
          <w:sz w:val="21"/>
        </w:rPr>
        <w:t>代表团了解了</w:t>
      </w:r>
      <w:r w:rsidRPr="00ED70C3">
        <w:rPr>
          <w:rFonts w:ascii="SimSun" w:hAnsi="SimSun"/>
          <w:sz w:val="21"/>
        </w:rPr>
        <w:t>PCT Direct</w:t>
      </w:r>
      <w:r w:rsidRPr="00ED70C3">
        <w:rPr>
          <w:rFonts w:ascii="SimSun" w:hAnsi="SimSun" w:hint="eastAsia"/>
          <w:sz w:val="21"/>
        </w:rPr>
        <w:t>为审查员带来的益处，但要求关于其对申请人益处的进一步细节，欧洲专利局或者其他单位如何匹配国际部分的工作和国内或地区申请的，还有是否可以在在先申请也通过PCT提交的情况下使用</w:t>
      </w:r>
      <w:r w:rsidRPr="00ED70C3">
        <w:rPr>
          <w:rFonts w:ascii="SimSun" w:hAnsi="SimSun"/>
          <w:sz w:val="21"/>
        </w:rPr>
        <w:t>PCT Direct</w:t>
      </w:r>
      <w:r w:rsidRPr="00ED70C3">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哥伦比亚</w:t>
      </w:r>
      <w:r w:rsidRPr="00ED70C3">
        <w:rPr>
          <w:rFonts w:ascii="SimSun" w:hAnsi="SimSun" w:hint="eastAsia"/>
          <w:sz w:val="21"/>
        </w:rPr>
        <w:t>代表团要求欧洲专利局代表团关于</w:t>
      </w:r>
      <w:r w:rsidRPr="00ED70C3">
        <w:rPr>
          <w:rFonts w:ascii="SimSun" w:hAnsi="SimSun"/>
          <w:sz w:val="21"/>
        </w:rPr>
        <w:t>PCT Direct</w:t>
      </w:r>
      <w:r w:rsidRPr="00ED70C3">
        <w:rPr>
          <w:rFonts w:ascii="SimSun" w:hAnsi="SimSun" w:hint="eastAsia"/>
          <w:sz w:val="21"/>
        </w:rPr>
        <w:t>的进一步细节，即是否申请人可以在提交国际申请后要求</w:t>
      </w:r>
      <w:r w:rsidRPr="00ED70C3">
        <w:rPr>
          <w:rFonts w:ascii="SimSun" w:hAnsi="SimSun"/>
          <w:sz w:val="21"/>
        </w:rPr>
        <w:t>PCT Direct</w:t>
      </w:r>
      <w:r w:rsidRPr="00ED70C3">
        <w:rPr>
          <w:rFonts w:ascii="SimSun" w:hAnsi="SimSun" w:hint="eastAsia"/>
          <w:sz w:val="21"/>
        </w:rPr>
        <w:t>服务，是否</w:t>
      </w:r>
      <w:r w:rsidRPr="00ED70C3">
        <w:rPr>
          <w:rFonts w:ascii="SimSun" w:hAnsi="SimSun"/>
          <w:sz w:val="21"/>
        </w:rPr>
        <w:t>PCT Direct</w:t>
      </w:r>
      <w:r w:rsidRPr="00ED70C3">
        <w:rPr>
          <w:rFonts w:ascii="SimSun" w:hAnsi="SimSun" w:hint="eastAsia"/>
          <w:sz w:val="21"/>
        </w:rPr>
        <w:t>需要收费，是否申请人需要提交优先权文件或者其它材料，以及是否</w:t>
      </w:r>
      <w:r w:rsidRPr="00ED70C3">
        <w:rPr>
          <w:rFonts w:ascii="SimSun" w:hAnsi="SimSun"/>
          <w:sz w:val="21"/>
        </w:rPr>
        <w:t>PCT Direct</w:t>
      </w:r>
      <w:r w:rsidRPr="00ED70C3">
        <w:rPr>
          <w:rFonts w:ascii="SimSun" w:hAnsi="SimSun" w:hint="eastAsia"/>
          <w:sz w:val="21"/>
        </w:rPr>
        <w:t>请求书可以在PCT在线登记簿中找到。代表团还询问是否国际局在</w:t>
      </w:r>
      <w:r w:rsidRPr="00ED70C3">
        <w:rPr>
          <w:rFonts w:ascii="SimSun" w:hAnsi="SimSun"/>
          <w:sz w:val="21"/>
        </w:rPr>
        <w:t>PATENTSCOPE</w:t>
      </w:r>
      <w:r w:rsidRPr="00ED70C3">
        <w:rPr>
          <w:rFonts w:ascii="SimSun" w:hAnsi="SimSun" w:hint="eastAsia"/>
          <w:sz w:val="21"/>
        </w:rPr>
        <w:t>上公布</w:t>
      </w:r>
      <w:r w:rsidRPr="00ED70C3">
        <w:rPr>
          <w:rFonts w:ascii="SimSun" w:hAnsi="SimSun"/>
          <w:sz w:val="21"/>
        </w:rPr>
        <w:t>PCT Direct</w:t>
      </w:r>
      <w:r w:rsidRPr="00ED70C3">
        <w:rPr>
          <w:rFonts w:ascii="SimSun" w:hAnsi="SimSun" w:hint="eastAsia"/>
          <w:sz w:val="21"/>
        </w:rPr>
        <w:t>要求书。</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欧洲专利局代表团回应加拿大代表团和</w:t>
      </w:r>
      <w:r w:rsidRPr="00ED70C3">
        <w:rPr>
          <w:rFonts w:ascii="SimSun" w:hAnsi="SimSun"/>
          <w:sz w:val="21"/>
        </w:rPr>
        <w:t>哥伦比亚</w:t>
      </w:r>
      <w:r w:rsidRPr="00ED70C3">
        <w:rPr>
          <w:rFonts w:ascii="SimSun" w:hAnsi="SimSun" w:hint="eastAsia"/>
          <w:sz w:val="21"/>
        </w:rPr>
        <w:t>代表团提出的问题澄清说该服务不收费。主要的情况是优先权申请应已经被EPO检索并且这可能是一件早一点的国际申请。申请人的主要益处是</w:t>
      </w:r>
      <w:r w:rsidRPr="00ED70C3">
        <w:rPr>
          <w:rFonts w:ascii="SimSun" w:hAnsi="SimSun"/>
          <w:sz w:val="21"/>
        </w:rPr>
        <w:t>PCT Direct</w:t>
      </w:r>
      <w:r w:rsidRPr="00ED70C3">
        <w:rPr>
          <w:rFonts w:ascii="SimSun" w:hAnsi="SimSun" w:hint="eastAsia"/>
          <w:sz w:val="21"/>
        </w:rPr>
        <w:t>为申请人提供了可能性解释修改申请背后的原因，这可以被审查员考虑用于</w:t>
      </w:r>
      <w:proofErr w:type="gramStart"/>
      <w:r w:rsidRPr="00ED70C3">
        <w:rPr>
          <w:rFonts w:ascii="SimSun" w:hAnsi="SimSun" w:hint="eastAsia"/>
          <w:sz w:val="21"/>
        </w:rPr>
        <w:t>作出</w:t>
      </w:r>
      <w:proofErr w:type="gramEnd"/>
      <w:r w:rsidRPr="00ED70C3">
        <w:rPr>
          <w:rFonts w:ascii="SimSun" w:hAnsi="SimSun" w:hint="eastAsia"/>
          <w:sz w:val="21"/>
        </w:rPr>
        <w:t>国际检索报和书面意见。</w:t>
      </w:r>
      <w:r w:rsidRPr="00ED70C3">
        <w:rPr>
          <w:rFonts w:ascii="SimSun" w:hAnsi="SimSun"/>
          <w:sz w:val="21"/>
        </w:rPr>
        <w:t>PCT Direct</w:t>
      </w:r>
      <w:r w:rsidRPr="00ED70C3">
        <w:rPr>
          <w:rFonts w:ascii="SimSun" w:hAnsi="SimSun" w:hint="eastAsia"/>
          <w:sz w:val="21"/>
        </w:rPr>
        <w:t>请求书必须与国际申请一并提交，并在请求书表格(PCT/RO/101表)中写明</w:t>
      </w:r>
      <w:r w:rsidRPr="00ED70C3">
        <w:rPr>
          <w:rFonts w:ascii="SimSun" w:hAnsi="SimSun" w:hint="eastAsia"/>
          <w:sz w:val="21"/>
        </w:rPr>
        <w:lastRenderedPageBreak/>
        <w:t>作为附件在“其它”项下。此外，第三方可通过PATENTSCOPE来查询任何PCT Direct请求书，也可在申请进入地区阶段之后通过EPO的登记簿来进行查询。</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中国</w:t>
      </w:r>
      <w:r w:rsidRPr="00ED70C3">
        <w:rPr>
          <w:rFonts w:ascii="SimSun" w:hAnsi="SimSun" w:hint="eastAsia"/>
          <w:sz w:val="21"/>
        </w:rPr>
        <w:t>代表团欢迎</w:t>
      </w:r>
      <w:r w:rsidRPr="00ED70C3">
        <w:rPr>
          <w:rFonts w:ascii="SimSun" w:hAnsi="SimSun"/>
          <w:sz w:val="21"/>
        </w:rPr>
        <w:t>PCT Direct</w:t>
      </w:r>
      <w:r w:rsidRPr="00ED70C3">
        <w:rPr>
          <w:rFonts w:ascii="SimSun" w:hAnsi="SimSun" w:hint="eastAsia"/>
          <w:sz w:val="21"/>
        </w:rPr>
        <w:t>服务并希望欧洲专利局在实施一段时间后评估该服务并与PCT成员国共享分析的经验。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欧洲专利局代表团回应中国代表团的发言确认将会在工作组未来会议上继续通报关于PCT Direct服务的相关经验。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欧洲专利局注册职业代理人协会</w:t>
      </w:r>
      <w:r w:rsidR="00ED70C3">
        <w:rPr>
          <w:rFonts w:ascii="SimSun" w:hAnsi="SimSun" w:hint="eastAsia"/>
          <w:sz w:val="21"/>
        </w:rPr>
        <w:t>(</w:t>
      </w:r>
      <w:r w:rsidRPr="00ED70C3">
        <w:rPr>
          <w:rFonts w:ascii="SimSun" w:hAnsi="SimSun" w:hint="eastAsia"/>
          <w:sz w:val="21"/>
        </w:rPr>
        <w:t>EPI</w:t>
      </w:r>
      <w:r w:rsidR="00ED70C3">
        <w:rPr>
          <w:rFonts w:ascii="SimSun" w:hAnsi="SimSun" w:hint="eastAsia"/>
          <w:sz w:val="21"/>
        </w:rPr>
        <w:t>)</w:t>
      </w:r>
      <w:r w:rsidRPr="00ED70C3">
        <w:rPr>
          <w:rFonts w:ascii="SimSun" w:hAnsi="SimSun" w:hint="eastAsia"/>
          <w:sz w:val="21"/>
        </w:rPr>
        <w:t>代表欢迎新的</w:t>
      </w:r>
      <w:r w:rsidRPr="00ED70C3">
        <w:rPr>
          <w:rFonts w:ascii="SimSun" w:hAnsi="SimSun"/>
          <w:sz w:val="21"/>
        </w:rPr>
        <w:t>PCT Direct</w:t>
      </w:r>
      <w:r w:rsidRPr="00ED70C3">
        <w:rPr>
          <w:rFonts w:ascii="SimSun" w:hAnsi="SimSun" w:hint="eastAsia"/>
          <w:sz w:val="21"/>
        </w:rPr>
        <w:t>服务，这将通过为申请人提供选择不用支付额外费用进行评论。代表询问欧洲专利局如果在后国际申请的优先权被认为是有效的，其如何考虑</w:t>
      </w:r>
      <w:r w:rsidRPr="00ED70C3">
        <w:rPr>
          <w:rFonts w:ascii="SimSun" w:hAnsi="SimSun"/>
          <w:sz w:val="21"/>
        </w:rPr>
        <w:t>PCT Direct</w:t>
      </w:r>
      <w:r w:rsidRPr="00ED70C3">
        <w:rPr>
          <w:rFonts w:ascii="SimSun" w:hAnsi="SimSun" w:hint="eastAsia"/>
          <w:sz w:val="21"/>
        </w:rPr>
        <w:t>请求书。</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欧洲专利局代表团回应欧洲专利局注册职业代理人协会</w:t>
      </w:r>
      <w:r w:rsidR="00ED70C3">
        <w:rPr>
          <w:rFonts w:ascii="SimSun" w:hAnsi="SimSun" w:hint="eastAsia"/>
          <w:sz w:val="21"/>
        </w:rPr>
        <w:t>(</w:t>
      </w:r>
      <w:r w:rsidRPr="00ED70C3">
        <w:rPr>
          <w:rFonts w:ascii="SimSun" w:hAnsi="SimSun" w:hint="eastAsia"/>
          <w:sz w:val="21"/>
        </w:rPr>
        <w:t>EPI</w:t>
      </w:r>
      <w:r w:rsidR="00ED70C3">
        <w:rPr>
          <w:rFonts w:ascii="SimSun" w:hAnsi="SimSun" w:hint="eastAsia"/>
          <w:sz w:val="21"/>
        </w:rPr>
        <w:t>)</w:t>
      </w:r>
      <w:r w:rsidRPr="00ED70C3">
        <w:rPr>
          <w:rFonts w:ascii="SimSun" w:hAnsi="SimSun" w:hint="eastAsia"/>
          <w:sz w:val="21"/>
        </w:rPr>
        <w:t>代表提出的问题时确认说</w:t>
      </w:r>
      <w:r w:rsidR="00C75515">
        <w:rPr>
          <w:rFonts w:ascii="SimSun" w:hAnsi="SimSun" w:hint="eastAsia"/>
          <w:sz w:val="21"/>
        </w:rPr>
        <w:t>，</w:t>
      </w:r>
      <w:r w:rsidRPr="00ED70C3">
        <w:rPr>
          <w:rFonts w:ascii="SimSun" w:hAnsi="SimSun" w:hint="eastAsia"/>
          <w:sz w:val="21"/>
        </w:rPr>
        <w:t>即便在检索阶段已经确定与EPO已检索的在先申请相关的优先权请求无效，审查员</w:t>
      </w:r>
      <w:r w:rsidR="00C75515">
        <w:rPr>
          <w:rFonts w:ascii="SimSun" w:hAnsi="SimSun" w:hint="eastAsia"/>
          <w:sz w:val="21"/>
        </w:rPr>
        <w:t>通常</w:t>
      </w:r>
      <w:r w:rsidRPr="00ED70C3">
        <w:rPr>
          <w:rFonts w:ascii="SimSun" w:hAnsi="SimSun" w:hint="eastAsia"/>
          <w:sz w:val="21"/>
        </w:rPr>
        <w:t>还是会考虑PCT Direct请求书</w:t>
      </w:r>
      <w:r w:rsidR="005376FF">
        <w:rPr>
          <w:rFonts w:ascii="SimSun" w:hAnsi="SimSun" w:hint="eastAsia"/>
          <w:sz w:val="21"/>
        </w:rPr>
        <w:t>的</w:t>
      </w:r>
      <w:r w:rsidRPr="00ED70C3">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日本知识产权协会(JIPA)代表表示对</w:t>
      </w:r>
      <w:r w:rsidRPr="00ED70C3">
        <w:rPr>
          <w:rFonts w:ascii="SimSun" w:hAnsi="SimSun"/>
          <w:sz w:val="21"/>
        </w:rPr>
        <w:t>PCT Direct</w:t>
      </w:r>
      <w:r w:rsidRPr="00ED70C3">
        <w:rPr>
          <w:rFonts w:ascii="SimSun" w:hAnsi="SimSun" w:hint="eastAsia"/>
          <w:sz w:val="21"/>
        </w:rPr>
        <w:t>服务的兴趣并希望统计数据分析可以显示其为用户带来的效益。代表询问了关于提交</w:t>
      </w:r>
      <w:r w:rsidRPr="00ED70C3">
        <w:rPr>
          <w:rFonts w:ascii="SimSun" w:hAnsi="SimSun"/>
          <w:sz w:val="21"/>
        </w:rPr>
        <w:t>PCT Direct</w:t>
      </w:r>
      <w:r w:rsidRPr="00ED70C3">
        <w:rPr>
          <w:rFonts w:ascii="SimSun" w:hAnsi="SimSun" w:hint="eastAsia"/>
          <w:sz w:val="21"/>
        </w:rPr>
        <w:t>的时间，尤其是申请人需要准备PCT申请的时间以及收到欧洲专利局优先权检索报告后的</w:t>
      </w:r>
      <w:r w:rsidRPr="00ED70C3">
        <w:rPr>
          <w:rFonts w:ascii="SimSun" w:hAnsi="SimSun"/>
          <w:sz w:val="21"/>
        </w:rPr>
        <w:t>PCT Direct</w:t>
      </w:r>
      <w:r w:rsidRPr="00ED70C3">
        <w:rPr>
          <w:rFonts w:ascii="SimSun" w:hAnsi="SimSun" w:hint="eastAsia"/>
          <w:sz w:val="21"/>
        </w:rPr>
        <w:t>请求书，还要求如果国际申请在非欧洲专利局的受理局提交，关于</w:t>
      </w:r>
      <w:r w:rsidRPr="00ED70C3">
        <w:rPr>
          <w:rFonts w:ascii="SimSun" w:hAnsi="SimSun"/>
          <w:sz w:val="21"/>
        </w:rPr>
        <w:t>PCT Direct</w:t>
      </w:r>
      <w:r w:rsidRPr="00ED70C3">
        <w:rPr>
          <w:rFonts w:ascii="SimSun" w:hAnsi="SimSun" w:hint="eastAsia"/>
          <w:sz w:val="21"/>
        </w:rPr>
        <w:t>服务的运作的进一步细节。</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w:t>
      </w:r>
      <w:r w:rsidR="00ED70C3">
        <w:rPr>
          <w:rFonts w:ascii="SimSun" w:hAnsi="SimSun" w:hint="eastAsia"/>
          <w:sz w:val="21"/>
        </w:rPr>
        <w:t>(</w:t>
      </w:r>
      <w:r w:rsidRPr="00ED70C3">
        <w:rPr>
          <w:rFonts w:ascii="SimSun" w:hAnsi="SimSun" w:hint="eastAsia"/>
          <w:sz w:val="21"/>
        </w:rPr>
        <w:t>EPO</w:t>
      </w:r>
      <w:r w:rsidR="00ED70C3">
        <w:rPr>
          <w:rFonts w:ascii="SimSun" w:hAnsi="SimSun" w:hint="eastAsia"/>
          <w:sz w:val="21"/>
        </w:rPr>
        <w:t>)</w:t>
      </w:r>
      <w:r w:rsidRPr="00ED70C3">
        <w:rPr>
          <w:rFonts w:ascii="SimSun" w:hAnsi="SimSun" w:hint="eastAsia"/>
          <w:sz w:val="21"/>
        </w:rPr>
        <w:t>回应日本知识产权协会(JIPA)代表提出的问题解释说，鉴于EPO希望能够在自申请提交起六个月内出具地区检索报告，以及在优先权到期之前与国际申请同时提交</w:t>
      </w:r>
      <w:r w:rsidRPr="00ED70C3">
        <w:rPr>
          <w:rFonts w:ascii="SimSun" w:hAnsi="SimSun"/>
          <w:sz w:val="21"/>
        </w:rPr>
        <w:t>PCT Direct</w:t>
      </w:r>
      <w:r w:rsidRPr="00ED70C3">
        <w:rPr>
          <w:rFonts w:ascii="SimSun" w:hAnsi="SimSun" w:hint="eastAsia"/>
          <w:sz w:val="21"/>
        </w:rPr>
        <w:t>请求书的要求，这也就意味着申请人往往会有六个月时间来决定采取何种行动并为此准备好必要的文件。EPO将继续关注</w:t>
      </w:r>
      <w:r w:rsidRPr="00ED70C3">
        <w:rPr>
          <w:rFonts w:ascii="SimSun" w:hAnsi="SimSun"/>
          <w:sz w:val="21"/>
        </w:rPr>
        <w:t>PCT Direct</w:t>
      </w:r>
      <w:r w:rsidRPr="00ED70C3">
        <w:rPr>
          <w:rFonts w:ascii="SimSun" w:hAnsi="SimSun" w:hint="eastAsia"/>
          <w:sz w:val="21"/>
        </w:rPr>
        <w:t>服务的使用情况；目前，大约有20%合格的申请人使用该服务。至于其他的受理局如何运作该服务，申请人附上的</w:t>
      </w:r>
      <w:r w:rsidRPr="00ED70C3">
        <w:rPr>
          <w:rFonts w:ascii="SimSun" w:hAnsi="SimSun"/>
          <w:sz w:val="21"/>
        </w:rPr>
        <w:t>PCT Direct</w:t>
      </w:r>
      <w:r w:rsidRPr="00ED70C3">
        <w:rPr>
          <w:rFonts w:ascii="SimSun" w:hAnsi="SimSun" w:hint="eastAsia"/>
          <w:sz w:val="21"/>
        </w:rPr>
        <w:t>请求书和请求书表格将与检索副本一起呈至EPO。</w:t>
      </w:r>
    </w:p>
    <w:p w:rsidR="00ED70C3" w:rsidRDefault="00C13A4C" w:rsidP="00D460D2">
      <w:pPr>
        <w:pStyle w:val="ONUME"/>
        <w:tabs>
          <w:tab w:val="clear" w:pos="927"/>
        </w:tabs>
        <w:overflowPunct w:val="0"/>
        <w:spacing w:afterLines="50" w:after="120" w:line="340" w:lineRule="atLeast"/>
        <w:ind w:left="567"/>
        <w:jc w:val="both"/>
        <w:rPr>
          <w:rFonts w:ascii="SimSun" w:hAnsi="SimSun"/>
          <w:b/>
          <w:bCs/>
          <w:caps/>
          <w:sz w:val="21"/>
        </w:rPr>
      </w:pPr>
      <w:r w:rsidRPr="00D62442">
        <w:rPr>
          <w:rFonts w:ascii="SimSun" w:hAnsi="SimSun" w:hint="eastAsia"/>
          <w:sz w:val="21"/>
        </w:rPr>
        <w:t>工作组注意到文件PCT/WG/8/17中的内容。</w:t>
      </w:r>
    </w:p>
    <w:p w:rsidR="00C13A4C" w:rsidRPr="00ED70C3" w:rsidRDefault="00C13A4C"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受理局向国际检索单位传送在先检索和/或分类结果</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D62442">
        <w:rPr>
          <w:rFonts w:ascii="SimSun" w:hAnsi="SimSun" w:hint="eastAsia"/>
          <w:sz w:val="21"/>
        </w:rPr>
        <w:t>讨论依据文件PCT/WG/8/18进行。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大韩民国代表团介绍文件，该文件是其与欧洲专利局代表团的文件联合提交的。文件中的各项提案旨在分享在先检索和/或分类结果，在工作组第17届会议上首次进行了讨论并深受好评，但是仍有一些问题和关切被提出</w:t>
      </w:r>
      <w:r w:rsidR="00ED70C3">
        <w:rPr>
          <w:rFonts w:ascii="SimSun" w:hAnsi="SimSun" w:hint="eastAsia"/>
          <w:sz w:val="21"/>
        </w:rPr>
        <w:t>(</w:t>
      </w:r>
      <w:r w:rsidRPr="00ED70C3">
        <w:rPr>
          <w:rFonts w:ascii="SimSun" w:hAnsi="SimSun" w:hint="eastAsia"/>
          <w:sz w:val="21"/>
        </w:rPr>
        <w:t>见文件PCT/WG/7/30第231段至第247段</w:t>
      </w:r>
      <w:r w:rsidR="00ED70C3">
        <w:rPr>
          <w:rFonts w:ascii="SimSun" w:hAnsi="SimSun" w:hint="eastAsia"/>
          <w:sz w:val="21"/>
        </w:rPr>
        <w:t>)</w:t>
      </w:r>
      <w:r w:rsidRPr="00ED70C3">
        <w:rPr>
          <w:rFonts w:ascii="SimSun" w:hAnsi="SimSun" w:hint="eastAsia"/>
          <w:sz w:val="21"/>
        </w:rPr>
        <w:t>。文件试图就这些问题予以说明，于2015年2月国际单位会议上</w:t>
      </w:r>
      <w:proofErr w:type="gramStart"/>
      <w:r w:rsidRPr="00ED70C3">
        <w:rPr>
          <w:rFonts w:ascii="SimSun" w:hAnsi="SimSun" w:hint="eastAsia"/>
          <w:sz w:val="21"/>
        </w:rPr>
        <w:t>作出</w:t>
      </w:r>
      <w:proofErr w:type="gramEnd"/>
      <w:r w:rsidRPr="00ED70C3">
        <w:rPr>
          <w:rFonts w:ascii="SimSun" w:hAnsi="SimSun" w:hint="eastAsia"/>
          <w:sz w:val="21"/>
        </w:rPr>
        <w:t>的建议也会被进一步考虑在内</w:t>
      </w:r>
      <w:r w:rsidR="00ED70C3">
        <w:rPr>
          <w:rFonts w:ascii="SimSun" w:hAnsi="SimSun" w:hint="eastAsia"/>
          <w:sz w:val="21"/>
        </w:rPr>
        <w:t>(</w:t>
      </w:r>
      <w:r w:rsidRPr="00ED70C3">
        <w:rPr>
          <w:rFonts w:ascii="SimSun" w:hAnsi="SimSun" w:hint="eastAsia"/>
          <w:sz w:val="21"/>
        </w:rPr>
        <w:t>见文件PCT/WG/8/2之附件的第54段至第58段</w:t>
      </w:r>
      <w:r w:rsidR="00ED70C3">
        <w:rPr>
          <w:rFonts w:ascii="SimSun" w:hAnsi="SimSun" w:hint="eastAsia"/>
          <w:sz w:val="21"/>
        </w:rPr>
        <w:t>)</w:t>
      </w:r>
      <w:r w:rsidRPr="00ED70C3">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欧洲专利局代表团提供了文件进一步的背景和对于文件的解释。目前提供在线检索结果的体系是申请人驱动的，根据细则12之</w:t>
      </w:r>
      <w:proofErr w:type="gramStart"/>
      <w:r w:rsidRPr="00ED70C3">
        <w:rPr>
          <w:rFonts w:ascii="SimSun" w:hAnsi="SimSun" w:hint="eastAsia"/>
          <w:sz w:val="21"/>
        </w:rPr>
        <w:t>二允许</w:t>
      </w:r>
      <w:proofErr w:type="gramEnd"/>
      <w:r w:rsidRPr="00ED70C3">
        <w:rPr>
          <w:rFonts w:ascii="SimSun" w:hAnsi="SimSun" w:hint="eastAsia"/>
          <w:sz w:val="21"/>
        </w:rPr>
        <w:t>申请人请求国际检索单位对在先检索予以考虑。文件中的提案向主管局驱动的方向推进，还包括细则23之二涵盖下的传送文件。关于传送</w:t>
      </w:r>
      <w:proofErr w:type="gramStart"/>
      <w:r w:rsidRPr="00ED70C3">
        <w:rPr>
          <w:rFonts w:ascii="SimSun" w:hAnsi="SimSun" w:hint="eastAsia"/>
          <w:sz w:val="21"/>
        </w:rPr>
        <w:t>接收局</w:t>
      </w:r>
      <w:proofErr w:type="gramEnd"/>
      <w:r w:rsidRPr="00ED70C3">
        <w:rPr>
          <w:rFonts w:ascii="SimSun" w:hAnsi="SimSun" w:hint="eastAsia"/>
          <w:sz w:val="21"/>
        </w:rPr>
        <w:t>向国际检索单位移交的在先检索结果的相关要素已经从细则12之二被转归于拟议的细则23之二.1之下。引入主管局驱动方式的主要条款载于拟议的细则2</w:t>
      </w:r>
      <w:r w:rsidR="005E0722">
        <w:rPr>
          <w:rFonts w:ascii="SimSun" w:hAnsi="SimSun" w:hint="eastAsia"/>
          <w:sz w:val="21"/>
        </w:rPr>
        <w:t>3</w:t>
      </w:r>
      <w:r w:rsidRPr="00ED70C3">
        <w:rPr>
          <w:rFonts w:ascii="SimSun" w:hAnsi="SimSun" w:hint="eastAsia"/>
          <w:sz w:val="21"/>
        </w:rPr>
        <w:t>之二.2。代表团随后介绍了细则23之二.2的细节。在该细则的(a)款，其目标是：手里有来自向主管局提交的在先申请中的在先检索结果和/或在先分类结果的受理</w:t>
      </w:r>
      <w:r w:rsidRPr="00ED70C3">
        <w:rPr>
          <w:rFonts w:ascii="SimSun" w:hAnsi="SimSun" w:hint="eastAsia"/>
          <w:sz w:val="21"/>
        </w:rPr>
        <w:lastRenderedPageBreak/>
        <w:t>局，能够简便地通过将以上结果附于检索副本，连同受理局认为对于国际检索单位有用的任何进一步文件一并提交给相应的国际检索单位。在先检索结果可以是一个检索报告本身，但是引用现有技术的清单也将受到国际检索单位的欢迎。在(b)款中，当受理局与受理在先申请的主管局不同时，将由受理局选择向国际检索单位传送结果，因为受理局可能不知道有一个在先检索，或其可能手里有这种检索结果。(c)款规定了在国际检索单位已经有在先检索和分类结果时传送这些结果的例外，无论是因为国际检索单位已经开展了在先检索，还是因为受理局知道检索或分类结果已经以可接受的格式提交给了国际检索单位。(d)款规定了关于传送在先检索结果或者在先分类结果的不一致通告的可能性，因为很多国家法律禁止受理局移送尚未公开的在先检索结果。最后，对细则41拟议的修订是与这些对细则23之二拟议的修订有因果关系的。如果在先检索结果与担任国际检索单位的同一个主管局进行的检索有关系，就需要将其考虑在内；但是如果在先检索是由与国际检索单位不同的主管局进行的，则审查员可以自行决定是否将其考虑在内，但这不是强制性的。最后，欧洲专利局已经开展了一项内部执行影响分析并总结说，于2016年底受理和处理在先检索和分类结果是有可能的，前提是2015年的PCT大会通过了拟议的细则。</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联合王国代表团支持对于条例拟议的修订，这能够提高国际检索的效率和质量。鉴于递交给联合王国知识产权局的国际申请的对应国际检索单位是欧洲专利局，对于所有递交给联合王国的国家申请中要求了优先权的国际申请，拟议的细则23之二.2将要求联合王国知识产权局将其国家检索和分类结果递送给欧洲专利局。国家立法最近的修改为</w:t>
      </w:r>
      <w:r w:rsidR="00D33457">
        <w:rPr>
          <w:rFonts w:ascii="SimSun" w:hAnsi="SimSun" w:hint="eastAsia"/>
          <w:sz w:val="21"/>
        </w:rPr>
        <w:t>未</w:t>
      </w:r>
      <w:r w:rsidRPr="00ED70C3">
        <w:rPr>
          <w:rFonts w:ascii="SimSun" w:hAnsi="SimSun" w:hint="eastAsia"/>
          <w:sz w:val="21"/>
        </w:rPr>
        <w:t>经申请人同意送交这些信息提供了可能性。为分享检索和分类结果，该代表团表示有兴趣扩展目前与欧洲专利局在“利用实施计划”</w:t>
      </w:r>
      <w:proofErr w:type="gramStart"/>
      <w:r w:rsidRPr="00ED70C3">
        <w:rPr>
          <w:rFonts w:ascii="SimSun" w:hAnsi="SimSun" w:hint="eastAsia"/>
          <w:sz w:val="21"/>
        </w:rPr>
        <w:t>下信息</w:t>
      </w:r>
      <w:proofErr w:type="gramEnd"/>
      <w:r w:rsidRPr="00ED70C3">
        <w:rPr>
          <w:rFonts w:ascii="SimSun" w:hAnsi="SimSun" w:hint="eastAsia"/>
          <w:sz w:val="21"/>
        </w:rPr>
        <w:t>分享的安排。</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利坚合众国代表团表示支持加强合作和工作分享的提案的目标，也同样支持像“全球案卷”和“五大知识产权局之间共同引用文件”这样的体系。然而，美利坚合众国国家法律下的保密要求禁止提供例如在尚未公开的申请中引用现有技术的清单这样的信息，除非经申请人特别授权。直到国家法律能得到修改之前，美国专利商标局将无法提供拟议的细则23之二下要求的有关尚未公开的申请的所有信息，并因此需要利用细则23之二中规定的不一致通告。由于文件中修订的提案已经解决了代表团以前表示的关切，代表团愿意表示对拟议修订的全力支持。</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瑞典代表团表示了对该提案的理解，并补充说瑞典专利注册局在可以将在先检索结果考虑在内时，允许减少检索费用。然而，在国家法律下，瑞典专利注册局不可能作为一个受理局传送尚未公开的申请的检索结果，因此其需要如细则23之二.2(d)所规定的做不一致通告。</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澳大利亚代表团表示，它支持工作分享背后的原则，并认为各局之间的工作分享具有提高国际检索质量和一致性的潜力。在这方面，澳大利亚知识产权局愿意交换信息，只要申请人对传送信息已经表示同意。然而，在澳大利亚的国家法律下，不可能未经申请人的同意就交换尚未公开的信息。代表团因此建议在请求表上为申请人提供一个打钩框，以便其授权向国际检索单位传送尚未公开的检索和分类结果。最后，尽管目前交换在先申请的程序是澳大利亚所能接受的，代表团仍认为这个程序可以经由允许通过ePCT进行交换加以改进。</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以色列代表团表示，在国家法律下，它不可能未经申请人的同意向国际检索单位传送尚未公开的专利申请的数据。因此，不一致条款是有必要的。然而，代表团支持向</w:t>
      </w:r>
      <w:proofErr w:type="gramStart"/>
      <w:r w:rsidRPr="00ED70C3">
        <w:rPr>
          <w:rFonts w:ascii="SimSun" w:hAnsi="SimSun" w:hint="eastAsia"/>
          <w:sz w:val="21"/>
        </w:rPr>
        <w:t>更主管</w:t>
      </w:r>
      <w:proofErr w:type="gramEnd"/>
      <w:r w:rsidRPr="00ED70C3">
        <w:rPr>
          <w:rFonts w:ascii="SimSun" w:hAnsi="SimSun" w:hint="eastAsia"/>
          <w:sz w:val="21"/>
        </w:rPr>
        <w:t>局驱动的方式推进，以便在受理局和国际检索单位之间分享有关在先申请的检索和分类结果。</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德国代表团表示，它支持减少工作量并通过合作和工作分享提高质量的想法。然而，由申请人驱动向主管局驱动的方式转变，申请人失去了决定是否允许受理局在公开前向国际检索单位传送检索结果的选择。从全球专利审查高速公路的经验来看，申请人对于向另一个主管局传送检索结果并不总是感兴趣的。因此，尽管德国的国家法律允许在拟议的新细则23之二.2(a)之下向国际检索单位传送与在先国家检索或者分类相关的文件，然而只有增加进一步的条款使受理局有权向其申请人提供选择，不将此种在先国家检索或者分类结果传送给国际检索单位，代表团才支持在《PCT实施细则》中添加该新细则。</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代表团要求澄清三点问题。第一，代表团要求确认在国际单位会议之后删除了细则23之二.2(d)的部分，即如果未明确指出未给予传送信息的授权，则申请人将被认为已经给予了授权。第二，在国家法律下，日本专利局不能在没有得到申请人明确许可的情况下传送尚未公开的申请的信息，因此日本专利局将需要使用不一致声明。第三，代表团要求进一步了解受理局如何检查申请人是否已经同意传送一项尚未公开的申请。</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西班牙代表团告知工作组说，西班牙专利商标局通过“利用试点项目”参与了与欧洲专利局及其他《欧洲专利公约》缔约国的合作，这涉及根据《欧洲专利公约》第130条的规定与欧洲专利局就未经申请人授权的尚未公开的申请交换信息。代表团对这种信息交换和文件中的提案是一视同仁的，并表示对其全力支持。此外，代表团强调说，关于尚未公开的申请最重要的信息是专利说明书本身。在依据另一个不同的主管局的在先优先权递交申请时，说明书的信息就需要已经向后续的主管局批露了。因此，代表团认为优先权申请的检索结果和分类没有那么重要，各主管</w:t>
      </w:r>
      <w:proofErr w:type="gramStart"/>
      <w:r w:rsidRPr="00ED70C3">
        <w:rPr>
          <w:rFonts w:ascii="SimSun" w:hAnsi="SimSun" w:hint="eastAsia"/>
          <w:sz w:val="21"/>
        </w:rPr>
        <w:t>局因此</w:t>
      </w:r>
      <w:proofErr w:type="gramEnd"/>
      <w:r w:rsidRPr="00ED70C3">
        <w:rPr>
          <w:rFonts w:ascii="SimSun" w:hAnsi="SimSun" w:hint="eastAsia"/>
          <w:sz w:val="21"/>
        </w:rPr>
        <w:t>应该考虑未经申请人同意分享信息的法律手段。</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挪威代表团支持各局之间工作分享与协作的总体想法，但是挪威的立法不允许参与该拟议的体系，因为其不允许未经申请人的同意传送尚未公开的申请。代表团表示有兴趣听到受理局已经根据自己的动议向国际检索单位传送了数据的例子，并且是否在申请国际公布上将这些数据开放给公众依赖于是否这些数据是已经得到申请人同意后传送的，以及是否优先权申请被视为是在尚未开放给公众前撤回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埃及代表团表示，埃及专利局开展国家检索的时间表将使</w:t>
      </w:r>
      <w:proofErr w:type="gramStart"/>
      <w:r w:rsidRPr="00ED70C3">
        <w:rPr>
          <w:rFonts w:ascii="SimSun" w:hAnsi="SimSun" w:hint="eastAsia"/>
          <w:sz w:val="21"/>
        </w:rPr>
        <w:t>其很难</w:t>
      </w:r>
      <w:proofErr w:type="gramEnd"/>
      <w:r w:rsidRPr="00ED70C3">
        <w:rPr>
          <w:rFonts w:ascii="SimSun" w:hAnsi="SimSun" w:hint="eastAsia"/>
          <w:sz w:val="21"/>
        </w:rPr>
        <w:t>让国际检索单位从检索中受益。除此之外，国家法律不允许未经申请人许可传送尚未公开的申请的信息。</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哥伦比亚代表团支持文件中的提案，而且参照“建立安第斯共同体共同知识产权制度的第486号决议”，未发现分享在先检索和分类结果的明显问题。为促进信息交换，代表团要求加强ePCT体系，以确保信息交换程序不会因为用于交换的信息的数量而被低估。</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俄罗斯联邦代表团指出，由于该提案具有强制性，因此它对于批准这些修改有些犹豫。联邦知识产权局</w:t>
      </w:r>
      <w:r w:rsidR="00ED70C3">
        <w:rPr>
          <w:rFonts w:ascii="SimSun" w:hAnsi="SimSun" w:hint="eastAsia"/>
          <w:sz w:val="21"/>
        </w:rPr>
        <w:t>(</w:t>
      </w:r>
      <w:r w:rsidRPr="00ED70C3">
        <w:rPr>
          <w:rFonts w:ascii="SimSun" w:hAnsi="SimSun"/>
          <w:sz w:val="21"/>
        </w:rPr>
        <w:t>Rospatent</w:t>
      </w:r>
      <w:r w:rsidR="00ED70C3">
        <w:rPr>
          <w:rFonts w:ascii="SimSun" w:hAnsi="SimSun" w:hint="eastAsia"/>
          <w:sz w:val="21"/>
        </w:rPr>
        <w:t>)</w:t>
      </w:r>
      <w:r w:rsidRPr="00ED70C3">
        <w:rPr>
          <w:rFonts w:ascii="SimSun" w:hAnsi="SimSun" w:hint="eastAsia"/>
          <w:sz w:val="21"/>
        </w:rPr>
        <w:t>将无法在未经申请人授权的情况下传送尚未公开的申请。申请人是否将有权禁止送交检索结果，或者这是否将属于受理局的责任，这点也不清楚。</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伊朗</w:t>
      </w:r>
      <w:r w:rsidR="00ED70C3">
        <w:rPr>
          <w:rFonts w:ascii="SimSun" w:hAnsi="SimSun" w:hint="eastAsia"/>
          <w:sz w:val="21"/>
        </w:rPr>
        <w:t>(</w:t>
      </w:r>
      <w:r w:rsidRPr="00ED70C3">
        <w:rPr>
          <w:rFonts w:ascii="SimSun" w:hAnsi="SimSun" w:hint="eastAsia"/>
          <w:sz w:val="21"/>
        </w:rPr>
        <w:t>伊斯兰共和国</w:t>
      </w:r>
      <w:r w:rsidR="00ED70C3">
        <w:rPr>
          <w:rFonts w:ascii="SimSun" w:hAnsi="SimSun" w:hint="eastAsia"/>
          <w:sz w:val="21"/>
        </w:rPr>
        <w:t>)</w:t>
      </w:r>
      <w:r w:rsidRPr="00ED70C3">
        <w:rPr>
          <w:rFonts w:ascii="SimSun" w:hAnsi="SimSun" w:hint="eastAsia"/>
          <w:sz w:val="21"/>
        </w:rPr>
        <w:t>代表团认可受理局有向国际申请单位传送在先检索结果的额外责任，并同意该提案，但前提是对受理局来说这是可选择的。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墨西哥代表团表示，该提案的内容有很多优点，但是与墨西哥的国家法律不一致，后者要求不仅在申请公布前，而且在授予专利前也必须保持保密义务。因此，代表团对支持该提案感到犹豫。</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中国代表团表示支持该提案，认为这将提高国际检索质量，提高国家局检索结果与国际检索报告之间的一致性，并避免重复工作。</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巴西代表团表示它赞同对于尚未公开的申请的数据的保密性的关切，并询问如果在国际检索单位已经以审查员不熟悉的一种语言做出了在先检索，则如何使交流有益。</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提到了各国家局之间为促进实现条约前言中的目而进行的合作，以此回应了各代表团的发言。当受理局手里有可能对于国际检索单位有帮助的信息时，就不需要做额外的工作来将这些信息连同检索报告一起送交给国际检索单位，以有助于形成一份提高了质量和时效性的国际检索报告。代表团指出了这些提案的灵活性。除了以递交不一致通告的方式来不采纳的可能性之外，如果检索报告本身不能够传送，检索结果还可以限于引用现有技术的清单。还有一种可能性是仅传送分类结果，这样仍然比国际检索单位收不到关于在先申请的信息更为有益。至于检索结果的语言问题，大多数信息是以自动的方式提供的，在必要时可以进行机器翻译。此外，最重要的信息是文件列表，这很容易识别，和语言关系不大。关于获得申请人同意的问题，根据细则12之二，申请人请求受理局将信息传送给国际检索单位的可能性已经存在，这在任何主管局</w:t>
      </w:r>
      <w:proofErr w:type="gramStart"/>
      <w:r w:rsidRPr="00ED70C3">
        <w:rPr>
          <w:rFonts w:ascii="SimSun" w:hAnsi="SimSun" w:hint="eastAsia"/>
          <w:sz w:val="21"/>
        </w:rPr>
        <w:t>作出</w:t>
      </w:r>
      <w:proofErr w:type="gramEnd"/>
      <w:r w:rsidRPr="00ED70C3">
        <w:rPr>
          <w:rFonts w:ascii="SimSun" w:hAnsi="SimSun" w:hint="eastAsia"/>
          <w:sz w:val="21"/>
        </w:rPr>
        <w:t>与细则23之二规定相关的不一致通告时仍然适用。对于那些没有作不一致通告的主管局来说，申请人的负担将减少，因为这将无需对向国际检索单位传送在先检索结果</w:t>
      </w:r>
      <w:proofErr w:type="gramStart"/>
      <w:r w:rsidRPr="00ED70C3">
        <w:rPr>
          <w:rFonts w:ascii="SimSun" w:hAnsi="SimSun" w:hint="eastAsia"/>
          <w:sz w:val="21"/>
        </w:rPr>
        <w:t>作出</w:t>
      </w:r>
      <w:proofErr w:type="gramEnd"/>
      <w:r w:rsidRPr="00ED70C3">
        <w:rPr>
          <w:rFonts w:ascii="SimSun" w:hAnsi="SimSun" w:hint="eastAsia"/>
          <w:sz w:val="21"/>
        </w:rPr>
        <w:t>请求，也不会为这种传送收取管理费用，传送将在受理局和国际检索单位之间自动进行。关于根据《欧洲专利公约》第130条交换信息的框架的问题，欧洲专利局表示愿意与其他《欧洲专利公约》的缔约国一起工作，以便能够在保密阶段交换文件。该规定还允许与不是《欧洲专利公约》缔约国的各主管局合作，欧洲专利局对与各主管</w:t>
      </w:r>
      <w:proofErr w:type="gramStart"/>
      <w:r w:rsidRPr="00ED70C3">
        <w:rPr>
          <w:rFonts w:ascii="SimSun" w:hAnsi="SimSun" w:hint="eastAsia"/>
          <w:sz w:val="21"/>
        </w:rPr>
        <w:t>局讨论</w:t>
      </w:r>
      <w:proofErr w:type="gramEnd"/>
      <w:r w:rsidRPr="00ED70C3">
        <w:rPr>
          <w:rFonts w:ascii="SimSun" w:hAnsi="SimSun" w:hint="eastAsia"/>
          <w:sz w:val="21"/>
        </w:rPr>
        <w:t>这种可能性持开放性态度，愿意通过这些规定参与工作共享计划。</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主席总结道，所有作了发言的代表团都支持该提案促进国际检索单位工作的总体目标。多数代表团都赞赏引入从受理局向国际检索单位报送在先检索结果的规定的原因是为了使国际检索单位及时、高质量地开展其工作。</w:t>
      </w:r>
      <w:r w:rsidRPr="00C6082A">
        <w:rPr>
          <w:rFonts w:ascii="SimSun" w:hAnsi="SimSun" w:hint="eastAsia"/>
          <w:sz w:val="21"/>
        </w:rPr>
        <w:t>然而，许多代表团指出，其各自关于保密的国家法律禁止它们的主管局未经申请人同意传送尚未公开的申请的信息。此外，在某些司法辖区，关于信息传送的这些限制在可预见的将来难以消除。因此如果该提案获得通过，主管局不得不通过不一致通告选择“不采纳”的可能性，必须理解的是，采取这种做法的某些局在可预见的将来是无法撤回任何此类通告的。</w:t>
      </w:r>
      <w:r w:rsidRPr="00ED70C3">
        <w:rPr>
          <w:rFonts w:ascii="SimSun" w:hAnsi="SimSun" w:hint="eastAsia"/>
          <w:sz w:val="21"/>
        </w:rPr>
        <w:t>尽管如此，代表团可以就这个问题提供一些其国家法律中的想法，解决如何在需要尊重保密规定，和在各主管局之间分享更多信息对申请人和PCT体系潜在的益处之间取得平衡。</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D62442">
        <w:rPr>
          <w:rFonts w:ascii="SimSun" w:hAnsi="SimSun" w:hint="eastAsia"/>
          <w:sz w:val="21"/>
        </w:rPr>
        <w:t>非正式讨论</w:t>
      </w:r>
      <w:r>
        <w:rPr>
          <w:rFonts w:ascii="SimSun" w:hAnsi="SimSun" w:hint="eastAsia"/>
          <w:sz w:val="21"/>
        </w:rPr>
        <w:t>之后</w:t>
      </w:r>
      <w:r w:rsidRPr="00D62442">
        <w:rPr>
          <w:rFonts w:ascii="SimSun" w:hAnsi="SimSun" w:hint="eastAsia"/>
          <w:sz w:val="21"/>
        </w:rPr>
        <w:t>，</w:t>
      </w:r>
      <w:r>
        <w:rPr>
          <w:rFonts w:ascii="SimSun" w:hAnsi="SimSun" w:hint="eastAsia"/>
          <w:sz w:val="21"/>
        </w:rPr>
        <w:t>工作组继续讨论一个修订的草案，其中包括一个通过</w:t>
      </w:r>
      <w:r w:rsidRPr="00D62442">
        <w:rPr>
          <w:rFonts w:ascii="SimSun" w:hAnsi="SimSun" w:hint="eastAsia"/>
          <w:sz w:val="21"/>
        </w:rPr>
        <w:t>新增</w:t>
      </w:r>
      <w:r>
        <w:rPr>
          <w:rFonts w:ascii="SimSun" w:hAnsi="SimSun" w:hint="eastAsia"/>
          <w:sz w:val="21"/>
        </w:rPr>
        <w:t>一款</w:t>
      </w:r>
      <w:r w:rsidRPr="00D62442">
        <w:rPr>
          <w:rFonts w:ascii="SimSun" w:hAnsi="SimSun" w:hint="eastAsia"/>
          <w:sz w:val="21"/>
        </w:rPr>
        <w:t>(</w:t>
      </w:r>
      <w:r>
        <w:rPr>
          <w:rFonts w:ascii="SimSun" w:hAnsi="SimSun" w:hint="eastAsia"/>
          <w:sz w:val="21"/>
        </w:rPr>
        <w:t>a之二</w:t>
      </w:r>
      <w:r w:rsidRPr="00D62442">
        <w:rPr>
          <w:rFonts w:ascii="SimSun" w:hAnsi="SimSun" w:hint="eastAsia"/>
          <w:sz w:val="21"/>
        </w:rPr>
        <w:t>)</w:t>
      </w:r>
      <w:r>
        <w:rPr>
          <w:rFonts w:ascii="SimSun" w:hAnsi="SimSun" w:hint="eastAsia"/>
          <w:sz w:val="21"/>
        </w:rPr>
        <w:t>以</w:t>
      </w:r>
      <w:r w:rsidRPr="00D62442">
        <w:rPr>
          <w:rFonts w:ascii="SimSun" w:hAnsi="SimSun" w:hint="eastAsia"/>
          <w:sz w:val="21"/>
        </w:rPr>
        <w:t>修改细则23</w:t>
      </w:r>
      <w:r w:rsidRPr="00182159">
        <w:rPr>
          <w:rFonts w:ascii="SimSun" w:hAnsi="SimSun" w:hint="eastAsia"/>
          <w:sz w:val="21"/>
        </w:rPr>
        <w:t>之二</w:t>
      </w:r>
      <w:r w:rsidRPr="00D62442">
        <w:rPr>
          <w:rFonts w:ascii="SimSun" w:hAnsi="SimSun" w:hint="eastAsia"/>
          <w:sz w:val="21"/>
        </w:rPr>
        <w:t>.2</w:t>
      </w:r>
      <w:r>
        <w:rPr>
          <w:rFonts w:ascii="SimSun" w:hAnsi="SimSun" w:hint="eastAsia"/>
          <w:sz w:val="21"/>
        </w:rPr>
        <w:t>的进一步的提案，</w:t>
      </w:r>
      <w:r w:rsidRPr="00D62442">
        <w:rPr>
          <w:rFonts w:ascii="SimSun" w:hAnsi="SimSun" w:hint="eastAsia"/>
          <w:sz w:val="21"/>
        </w:rPr>
        <w:t>内容如下：</w:t>
      </w:r>
    </w:p>
    <w:p w:rsidR="00C13A4C" w:rsidRPr="001C1244" w:rsidRDefault="00C13A4C" w:rsidP="001C1244">
      <w:pPr>
        <w:pStyle w:val="ONUME"/>
        <w:numPr>
          <w:ilvl w:val="0"/>
          <w:numId w:val="0"/>
        </w:numPr>
        <w:spacing w:afterLines="50" w:after="120" w:line="340" w:lineRule="atLeast"/>
        <w:ind w:left="567"/>
        <w:jc w:val="both"/>
        <w:rPr>
          <w:rFonts w:ascii="SimSun" w:hAnsi="SimSun"/>
          <w:sz w:val="21"/>
        </w:rPr>
      </w:pPr>
      <w:r w:rsidRPr="001C1244">
        <w:rPr>
          <w:rStyle w:val="RInsertedText"/>
          <w:rFonts w:ascii="SimSun" w:hAnsi="SimSun" w:hint="eastAsia"/>
          <w:color w:val="auto"/>
          <w:sz w:val="21"/>
          <w:u w:val="none"/>
        </w:rPr>
        <w:t>“(a之二)尽管有(a)款的规定，受理局可以在[日期]之前通知国际局，它可能依据申请人在提交国际申请时一并提交的请求，决定不向国际检索单位传送在先检索结果。国际局应根据本款在公报上公布任何通知。”</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欧洲专利局代表团介绍拟议的新增款，它解释道，虽然根据细则23之二.2(d)，国家立法阻止向国际检索单位传送尚未公开的申请的信息的主管局有不采纳这些规定的可能性，</w:t>
      </w:r>
      <w:proofErr w:type="gramStart"/>
      <w:r w:rsidRPr="00ED70C3">
        <w:rPr>
          <w:rFonts w:ascii="SimSun" w:hAnsi="SimSun" w:hint="eastAsia"/>
          <w:sz w:val="21"/>
        </w:rPr>
        <w:t>新增款</w:t>
      </w:r>
      <w:proofErr w:type="gramEnd"/>
      <w:r w:rsidRPr="00ED70C3">
        <w:rPr>
          <w:rFonts w:ascii="SimSun" w:hAnsi="SimSun" w:hint="eastAsia"/>
          <w:sz w:val="21"/>
        </w:rPr>
        <w:t>将仍允许国家立法不禁止这种传送的主管</w:t>
      </w:r>
      <w:proofErr w:type="gramStart"/>
      <w:r w:rsidRPr="00ED70C3">
        <w:rPr>
          <w:rFonts w:ascii="SimSun" w:hAnsi="SimSun" w:hint="eastAsia"/>
          <w:sz w:val="21"/>
        </w:rPr>
        <w:t>局允许</w:t>
      </w:r>
      <w:proofErr w:type="gramEnd"/>
      <w:r w:rsidRPr="00ED70C3">
        <w:rPr>
          <w:rFonts w:ascii="SimSun" w:hAnsi="SimSun" w:hint="eastAsia"/>
          <w:sz w:val="21"/>
        </w:rPr>
        <w:t>申请人阻止传送在先检索和分类结果。希望为申请人提供这种可能性的受理局必须通知国际局，这些受理局的名单将在公报上公布。对于</w:t>
      </w:r>
      <w:proofErr w:type="gramStart"/>
      <w:r w:rsidRPr="00ED70C3">
        <w:rPr>
          <w:rFonts w:ascii="SimSun" w:hAnsi="SimSun" w:hint="eastAsia"/>
          <w:sz w:val="21"/>
        </w:rPr>
        <w:t>作出</w:t>
      </w:r>
      <w:proofErr w:type="gramEnd"/>
      <w:r w:rsidRPr="00ED70C3">
        <w:rPr>
          <w:rFonts w:ascii="SimSun" w:hAnsi="SimSun" w:hint="eastAsia"/>
          <w:sz w:val="21"/>
        </w:rPr>
        <w:t>该通知的受理局，希望阻止这种传送的申请人将需要在递交申请时向该受理局提出特别要求。</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美利坚合众国代表团</w:t>
      </w:r>
      <w:r w:rsidRPr="00C6082A">
        <w:rPr>
          <w:rFonts w:ascii="SimSun" w:hAnsi="SimSun" w:hint="eastAsia"/>
          <w:sz w:val="21"/>
        </w:rPr>
        <w:t>对拟议的新细则23之二.2(b)表示关切，指出给予主管局选择不采纳PCT规定的可能性，而没有特别必要的理由(例如PCT规定与国内法不一致的情况)，这是不恰当的，这种看法得到其他几个代表团的支持。代表团认为这不应该成为一种既定的运作模式。此外，工作共享和各局合作旨在通过提高专利检索和审查产品的质量使大家受益，而拟议新增的(a之二)款不符合促进工作共享和各局合作的目标。因此，代表团请国际局监控申请人对该条规定的使用情况；如果申请人很少用到这条规定，则应考虑尽快将其移除。</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法国代表团表示它可以支持拟议的新草案。</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瑞典代表团重申它将无法根据拟议的细则23之二.2(a)传送在先检索和分类结果，并强调细则23之二.2(a)中的不采纳规定需要得到解释，以澄清</w:t>
      </w:r>
      <w:proofErr w:type="gramStart"/>
      <w:r w:rsidRPr="00ED70C3">
        <w:rPr>
          <w:rFonts w:ascii="SimSun" w:hAnsi="SimSun" w:hint="eastAsia"/>
          <w:sz w:val="21"/>
        </w:rPr>
        <w:t>作出</w:t>
      </w:r>
      <w:proofErr w:type="gramEnd"/>
      <w:r w:rsidRPr="00ED70C3">
        <w:rPr>
          <w:rFonts w:ascii="SimSun" w:hAnsi="SimSun" w:hint="eastAsia"/>
          <w:sz w:val="21"/>
        </w:rPr>
        <w:t>这种通知的那些成员国可能永远不能改变其国家立法以符合传送在先结果的新要求。</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墨西哥代表团解释说，该提案与其国家立法不一致的问题可以通过细则23之二.2(d)之下的通知来解决，因此代表团对于该文本没有反对意见。</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德国代表团表示，拟议的新细则23之二.2(a之二)对于其国家局来说是非常关键的，并补充道，分享工作任务应该对申请人和主管局都有益处。在这方面，代表团更倾向于申请人驱动的解决方案，例如专利审查高速公路。尽管根据其国家立法能够传送尚未公开的申请的信息，代表团还是希望为申请人保留请求在先检索结果不应被传送给国际检索单位的可能性。</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联合王国代表团指出，它可以支持该经修订的提案，但是它赞同美利坚合众国代表团对于拟议的新细则23之二.2(a之二)所表达的意见，该条规定对于工作分享的利益来说是不可取的。因此对该条规定的使用情况需要得到国际局的监督，并且要在很少使用的情况下将其移除。</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西班牙代表团表示，它可以支持拟议的新细则23之二.2(a之二)。</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澳大利亚代表团感谢欧洲专利局代表团从经修订的提案中删除了细则23之二.1中提及的细则12之二.2(a),其中涵盖了当在细则4.12之下提出请求时传送文件的规定。然而，代表团表示失望的是：在该提案中，多个受理局将被要求依赖细则23之二.2(d)的不一致条款，而解决问题可能性很小，因为这不仅与知识产权法相关，也与隐私法相关，后者仅允许信息被用于其预期的目的。因此，代表团认为，工作组需要承认对于获得信息存在基本的分歧，从而给受理局提供仅在经申请人授权的情况下提交文件的选择。</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奥地利代表团支持该提案。与联合王国知识产权局一样，奥地利专利局在“利用试点项目”下向欧洲专利局送交了数据。代表团表示希望信息分享同样可以在相反的方向做更多的工作，利用国际检索单位就公布前进行的优先权申请方面的首次受理给主管局的反馈，只要这个尽早的反馈能够协助首次受理的主管局审查在先申请，并且是对PCT有用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哥伦比亚代表团支持该提案，它认为该提案与PCT的总体目标是一致的，并对所有相关方来说都将是一个进步。</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巴西代表团赞同美利坚合众国、瑞典和澳大利亚代表团表示的对于PCT和国家立法之间长期不一致问题的关切。代表团还建议，细则23之二.2(a)中“应当”的措辞可以被替换成“可以”，从而避免需要一个进一步的不一致条款。</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主席回应巴西代表团所提的建议称，“应当”这一措辞被用于此以强制主管局传送所需要的信息，除非某一成员国决定实行一个特殊的例外。相反地，“可以”这一措辞没有强制任何人做任何事的意思，因此无法实现其意图。这样将对国际检索单位造成损害，其将无法从受理局获得关于在先申请的有用信息，提高国际检索的质量。</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主席总结道，对于那些国家法律不允许未经申请人同意传送检索结果的国家，共享在先检索结果的简单初衷已经因为不一致条款变得更加复杂了。这些国家法律可能在长期内都不会有任何改变。此外，即使传送检索结果成为可能了，也会有进一步的出路允许成员国让申请人选择不传送检索结果。尽管这些条款可能不是理想的，工作组也不能改变成员国的法律，这些法律将禁止传送有关尚未公开的专利申请的数据。此外，没有这些条款，就将没有主管局驱动方式的基础供国际检索单位接收受理局进行的在先检索信息。因此，主席建议工作组应当批准经修订的提案，以提交给大会。</w:t>
      </w:r>
    </w:p>
    <w:p w:rsidR="00C13A4C" w:rsidRPr="00ED70C3" w:rsidRDefault="00C13A4C"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cs="Microsoft Sans Serif" w:hint="eastAsia"/>
          <w:sz w:val="21"/>
        </w:rPr>
        <w:t>工作组批准了本</w:t>
      </w:r>
      <w:r>
        <w:rPr>
          <w:rFonts w:ascii="SimSun" w:hAnsi="SimSun" w:cs="Microsoft Sans Serif" w:hint="eastAsia"/>
          <w:sz w:val="21"/>
        </w:rPr>
        <w:t>主</w:t>
      </w:r>
      <w:proofErr w:type="gramStart"/>
      <w:r>
        <w:rPr>
          <w:rFonts w:ascii="SimSun" w:hAnsi="SimSun" w:cs="Microsoft Sans Serif" w:hint="eastAsia"/>
          <w:sz w:val="21"/>
        </w:rPr>
        <w:t>席总结</w:t>
      </w:r>
      <w:proofErr w:type="gramEnd"/>
      <w:r w:rsidRPr="00D62442">
        <w:rPr>
          <w:rFonts w:ascii="SimSun" w:hAnsi="SimSun" w:cs="Microsoft Sans Serif" w:hint="eastAsia"/>
          <w:sz w:val="21"/>
        </w:rPr>
        <w:t>附件</w:t>
      </w:r>
      <w:r>
        <w:rPr>
          <w:rFonts w:ascii="SimSun" w:hAnsi="SimSun" w:cs="Microsoft Sans Serif" w:hint="eastAsia"/>
          <w:sz w:val="21"/>
        </w:rPr>
        <w:t>一中</w:t>
      </w:r>
      <w:r w:rsidRPr="00D62442">
        <w:rPr>
          <w:rFonts w:ascii="SimSun" w:hAnsi="SimSun" w:cs="Microsoft Sans Serif" w:hint="eastAsia"/>
          <w:sz w:val="21"/>
        </w:rPr>
        <w:t>所载对</w:t>
      </w:r>
      <w:r w:rsidRPr="00182159">
        <w:rPr>
          <w:rFonts w:ascii="SimSun" w:hAnsi="SimSun" w:hint="eastAsia"/>
          <w:sz w:val="21"/>
        </w:rPr>
        <w:t>实施</w:t>
      </w:r>
      <w:r w:rsidRPr="00D62442">
        <w:rPr>
          <w:rFonts w:ascii="SimSun" w:hAnsi="SimSun" w:cs="Microsoft Sans Serif" w:hint="eastAsia"/>
          <w:sz w:val="21"/>
        </w:rPr>
        <w:t>细则中细则</w:t>
      </w:r>
      <w:r w:rsidRPr="00D62442">
        <w:rPr>
          <w:rFonts w:ascii="SimSun" w:hAnsi="SimSun" w:hint="eastAsia"/>
          <w:sz w:val="21"/>
        </w:rPr>
        <w:t>12</w:t>
      </w:r>
      <w:r w:rsidRPr="00182159">
        <w:rPr>
          <w:rFonts w:ascii="SimSun" w:hAnsi="SimSun" w:hint="eastAsia"/>
          <w:sz w:val="21"/>
        </w:rPr>
        <w:t>之二</w:t>
      </w:r>
      <w:r w:rsidRPr="00D62442">
        <w:rPr>
          <w:rFonts w:ascii="SimSun" w:hAnsi="SimSun" w:hint="eastAsia"/>
          <w:i/>
          <w:sz w:val="21"/>
        </w:rPr>
        <w:t>、</w:t>
      </w:r>
      <w:r w:rsidRPr="00D62442">
        <w:rPr>
          <w:rFonts w:ascii="SimSun" w:hAnsi="SimSun" w:hint="eastAsia"/>
          <w:sz w:val="21"/>
        </w:rPr>
        <w:t>细则23</w:t>
      </w:r>
      <w:r w:rsidRPr="00182159">
        <w:rPr>
          <w:rFonts w:ascii="SimSun" w:hAnsi="SimSun" w:hint="eastAsia"/>
          <w:sz w:val="21"/>
        </w:rPr>
        <w:t>之二</w:t>
      </w:r>
      <w:r w:rsidRPr="00D62442">
        <w:rPr>
          <w:rFonts w:ascii="SimSun" w:hAnsi="SimSun" w:hint="eastAsia"/>
          <w:sz w:val="21"/>
        </w:rPr>
        <w:t>和细则41的拟议修正，</w:t>
      </w:r>
      <w:r w:rsidRPr="00D62442">
        <w:rPr>
          <w:rFonts w:ascii="SimSun" w:hAnsi="SimSun" w:hint="eastAsia"/>
          <w:color w:val="222222"/>
          <w:sz w:val="21"/>
        </w:rPr>
        <w:t>以期将其提交给大会于2015年10月举行的下届会议审议，</w:t>
      </w:r>
      <w:r>
        <w:rPr>
          <w:rFonts w:ascii="SimSun" w:hAnsi="SimSun" w:hint="eastAsia"/>
          <w:color w:val="222222"/>
          <w:sz w:val="21"/>
        </w:rPr>
        <w:t>但</w:t>
      </w:r>
      <w:r w:rsidRPr="00D62442">
        <w:rPr>
          <w:rFonts w:ascii="SimSun" w:hAnsi="SimSun" w:hint="eastAsia"/>
          <w:color w:val="222222"/>
          <w:sz w:val="21"/>
        </w:rPr>
        <w:t>秘书处可能</w:t>
      </w:r>
      <w:proofErr w:type="gramStart"/>
      <w:r w:rsidRPr="00D62442">
        <w:rPr>
          <w:rFonts w:ascii="SimSun" w:hAnsi="SimSun" w:hint="eastAsia"/>
          <w:color w:val="222222"/>
          <w:sz w:val="21"/>
        </w:rPr>
        <w:t>作出</w:t>
      </w:r>
      <w:proofErr w:type="gramEnd"/>
      <w:r w:rsidRPr="00D62442">
        <w:rPr>
          <w:rFonts w:ascii="SimSun" w:hAnsi="SimSun" w:hint="eastAsia"/>
          <w:color w:val="222222"/>
          <w:sz w:val="21"/>
        </w:rPr>
        <w:t>进一步</w:t>
      </w:r>
      <w:r>
        <w:rPr>
          <w:rFonts w:ascii="SimSun" w:hAnsi="SimSun" w:hint="eastAsia"/>
          <w:color w:val="222222"/>
          <w:sz w:val="21"/>
        </w:rPr>
        <w:t>文字</w:t>
      </w:r>
      <w:r w:rsidRPr="00D62442">
        <w:rPr>
          <w:rFonts w:ascii="SimSun" w:hAnsi="SimSun" w:hint="eastAsia"/>
          <w:color w:val="222222"/>
          <w:sz w:val="21"/>
        </w:rPr>
        <w:t>修改</w:t>
      </w:r>
      <w:r>
        <w:rPr>
          <w:rFonts w:ascii="SimSun" w:hAnsi="SimSun" w:hint="eastAsia"/>
          <w:color w:val="222222"/>
          <w:sz w:val="21"/>
        </w:rPr>
        <w:t>。</w:t>
      </w:r>
    </w:p>
    <w:p w:rsidR="00C13A4C" w:rsidRPr="00ED70C3" w:rsidRDefault="00C13A4C"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欧洲专利局关于强制要求答复负面检索意见的执行情况报告</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D62442">
        <w:rPr>
          <w:rFonts w:ascii="SimSun" w:hAnsi="SimSun" w:hint="eastAsia"/>
          <w:sz w:val="21"/>
        </w:rPr>
        <w:t>讨论依据文件PCT/WG/8/24</w:t>
      </w:r>
      <w:r w:rsidRPr="00A606E1">
        <w:rPr>
          <w:rFonts w:ascii="SimSun" w:hAnsi="SimSun" w:hint="eastAsia"/>
          <w:sz w:val="21"/>
        </w:rPr>
        <w:t>进行</w:t>
      </w:r>
      <w:r w:rsidRPr="00D62442">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欧洲专利局代表团介绍文件报告说，自2005年7月1日起欧洲专利局已经开始发布扩展欧洲检索报告</w:t>
      </w:r>
      <w:r w:rsidR="00ED70C3">
        <w:rPr>
          <w:rFonts w:ascii="SimSun" w:hAnsi="SimSun" w:hint="eastAsia"/>
          <w:sz w:val="21"/>
        </w:rPr>
        <w:t>(</w:t>
      </w:r>
      <w:r w:rsidRPr="00ED70C3">
        <w:rPr>
          <w:rFonts w:ascii="SimSun" w:hAnsi="SimSun" w:hint="eastAsia"/>
          <w:sz w:val="21"/>
        </w:rPr>
        <w:t>EESR</w:t>
      </w:r>
      <w:r w:rsidR="00ED70C3">
        <w:rPr>
          <w:rFonts w:ascii="SimSun" w:hAnsi="SimSun" w:hint="eastAsia"/>
          <w:sz w:val="21"/>
        </w:rPr>
        <w:t>)</w:t>
      </w:r>
      <w:r w:rsidRPr="00ED70C3">
        <w:rPr>
          <w:rFonts w:ascii="SimSun" w:hAnsi="SimSun" w:hint="eastAsia"/>
          <w:sz w:val="21"/>
        </w:rPr>
        <w:t>，就如同现在依据欧洲专利局公约</w:t>
      </w:r>
      <w:r w:rsidR="00ED70C3">
        <w:rPr>
          <w:rFonts w:ascii="SimSun" w:hAnsi="SimSun" w:hint="eastAsia"/>
          <w:sz w:val="21"/>
        </w:rPr>
        <w:t>(</w:t>
      </w:r>
      <w:r w:rsidRPr="00ED70C3">
        <w:rPr>
          <w:rFonts w:ascii="SimSun" w:hAnsi="SimSun" w:hint="eastAsia"/>
          <w:sz w:val="21"/>
        </w:rPr>
        <w:t>EPC</w:t>
      </w:r>
      <w:r w:rsidR="00ED70C3">
        <w:rPr>
          <w:rFonts w:ascii="SimSun" w:hAnsi="SimSun" w:hint="eastAsia"/>
          <w:sz w:val="21"/>
        </w:rPr>
        <w:t>)</w:t>
      </w:r>
      <w:r w:rsidRPr="00ED70C3">
        <w:rPr>
          <w:rFonts w:ascii="SimSun" w:hAnsi="SimSun" w:hint="eastAsia"/>
          <w:sz w:val="21"/>
        </w:rPr>
        <w:t>细则第62条那样。同时，PCT实施细则也进行了类似修正，即需要国际检索单位依据细则43之二出具书面意见。这些工作成果背后的一条原因是在检索阶段提供与审查员在审查时的一通相对应的产品，从而提高程序的效率。然而，由于申请人有是否答复负面检索意见的选择权，审查中依据EPC</w:t>
      </w:r>
      <w:r w:rsidR="000D289D">
        <w:rPr>
          <w:rFonts w:ascii="SimSun" w:hAnsi="SimSun" w:hint="eastAsia"/>
          <w:sz w:val="21"/>
        </w:rPr>
        <w:t>第</w:t>
      </w:r>
      <w:r w:rsidRPr="00ED70C3">
        <w:rPr>
          <w:rFonts w:ascii="SimSun" w:hAnsi="SimSun" w:hint="eastAsia"/>
          <w:sz w:val="21"/>
        </w:rPr>
        <w:t>94</w:t>
      </w:r>
      <w:r w:rsidR="00ED70C3">
        <w:rPr>
          <w:rFonts w:ascii="SimSun" w:hAnsi="SimSun" w:hint="eastAsia"/>
          <w:sz w:val="21"/>
        </w:rPr>
        <w:t>(</w:t>
      </w:r>
      <w:r w:rsidRPr="00ED70C3">
        <w:rPr>
          <w:rFonts w:ascii="SimSun" w:hAnsi="SimSun" w:hint="eastAsia"/>
          <w:sz w:val="21"/>
        </w:rPr>
        <w:t>3</w:t>
      </w:r>
      <w:r w:rsidR="00ED70C3">
        <w:rPr>
          <w:rFonts w:ascii="SimSun" w:hAnsi="SimSun" w:hint="eastAsia"/>
          <w:sz w:val="21"/>
        </w:rPr>
        <w:t>)</w:t>
      </w:r>
      <w:r w:rsidR="000D289D">
        <w:rPr>
          <w:rFonts w:ascii="SimSun" w:hAnsi="SimSun" w:hint="eastAsia"/>
          <w:sz w:val="21"/>
        </w:rPr>
        <w:t>条</w:t>
      </w:r>
      <w:r w:rsidRPr="00ED70C3">
        <w:rPr>
          <w:rFonts w:ascii="SimSun" w:hAnsi="SimSun" w:hint="eastAsia"/>
          <w:sz w:val="21"/>
        </w:rPr>
        <w:t>的一通不过是检索意见的复制件而已，因而获得的程序效率有限。作为</w:t>
      </w:r>
      <w:r w:rsidRPr="00ED70C3">
        <w:rPr>
          <w:rFonts w:ascii="SimSun" w:hAnsi="SimSun"/>
          <w:sz w:val="21"/>
        </w:rPr>
        <w:t>2009</w:t>
      </w:r>
      <w:r w:rsidRPr="00ED70C3">
        <w:rPr>
          <w:rFonts w:ascii="SimSun" w:hAnsi="SimSun" w:hint="eastAsia"/>
          <w:sz w:val="21"/>
        </w:rPr>
        <w:t>年欧洲专利局发起的战略更新计划一部分，通过了EPC新细则70a和161并于2015年4月1日生效。这些细则强制要求申请人对欧洲专利局出具的检索报告负面随附意见进行回复。由此申请人有义务答复如缺乏新颖性、独创性或产业应用性的负面意见，通过提交评论和/或修改；否则申请即视为撤回。然而，申请人不必答复肯定意见，包括那些</w:t>
      </w:r>
      <w:proofErr w:type="gramStart"/>
      <w:r w:rsidRPr="00ED70C3">
        <w:rPr>
          <w:rFonts w:ascii="SimSun" w:hAnsi="SimSun" w:hint="eastAsia"/>
          <w:sz w:val="21"/>
        </w:rPr>
        <w:t>可专利</w:t>
      </w:r>
      <w:proofErr w:type="gramEnd"/>
      <w:r w:rsidRPr="00ED70C3">
        <w:rPr>
          <w:rFonts w:ascii="SimSun" w:hAnsi="SimSun" w:hint="eastAsia"/>
          <w:sz w:val="21"/>
        </w:rPr>
        <w:t>性的要求被认为是令人满意但有较小的问题</w:t>
      </w:r>
      <w:proofErr w:type="gramStart"/>
      <w:r w:rsidRPr="00ED70C3">
        <w:rPr>
          <w:rFonts w:ascii="SimSun" w:hAnsi="SimSun" w:hint="eastAsia"/>
          <w:sz w:val="21"/>
        </w:rPr>
        <w:t>如清楚性</w:t>
      </w:r>
      <w:proofErr w:type="gramEnd"/>
      <w:r w:rsidRPr="00ED70C3">
        <w:rPr>
          <w:rFonts w:ascii="SimSun" w:hAnsi="SimSun" w:hint="eastAsia"/>
          <w:sz w:val="21"/>
        </w:rPr>
        <w:t>没有解决</w:t>
      </w:r>
      <w:r>
        <w:rPr>
          <w:rFonts w:ascii="SimSun" w:hAnsi="SimSun" w:hint="eastAsia"/>
          <w:sz w:val="21"/>
          <w:szCs w:val="21"/>
        </w:rPr>
        <w:t>。</w:t>
      </w:r>
      <w:r w:rsidRPr="00ED70C3">
        <w:rPr>
          <w:rFonts w:ascii="SimSun" w:hAnsi="SimSun" w:hint="eastAsia"/>
          <w:sz w:val="21"/>
        </w:rPr>
        <w:t>在答复负面检索意见变成强制的以后，进入国家阶段附有修改的申请数量大幅提高。在2009年，仅有18.3%的Euro-PCT申请在进入国家阶段时在EPO已经做出负面书面意见后附上了修改意见；到2011年，即实施强制性答复的第一个完整日历年度，这一比例上升为85.5%。依据EPC提交的地区专利申请，相应的百分比在2009年是34.2%和2011年的81.3%。自2011年，</w:t>
      </w:r>
      <w:r w:rsidRPr="00133013">
        <w:rPr>
          <w:rFonts w:asciiTheme="minorEastAsia" w:eastAsiaTheme="minorEastAsia" w:hAnsiTheme="minorEastAsia" w:hint="eastAsia"/>
          <w:sz w:val="21"/>
          <w:szCs w:val="21"/>
        </w:rPr>
        <w:t>这些参数略有增加</w:t>
      </w:r>
      <w:r>
        <w:rPr>
          <w:rFonts w:asciiTheme="minorEastAsia" w:eastAsiaTheme="minorEastAsia" w:hAnsiTheme="minorEastAsia" w:hint="eastAsia"/>
          <w:sz w:val="21"/>
          <w:szCs w:val="21"/>
        </w:rPr>
        <w:t>。关于“直接授权”申请的说法是指审查员可以在针对负面检索意见</w:t>
      </w:r>
      <w:proofErr w:type="gramStart"/>
      <w:r>
        <w:rPr>
          <w:rFonts w:asciiTheme="minorEastAsia" w:eastAsiaTheme="minorEastAsia" w:hAnsiTheme="minorEastAsia" w:hint="eastAsia"/>
          <w:sz w:val="21"/>
          <w:szCs w:val="21"/>
        </w:rPr>
        <w:t>作出</w:t>
      </w:r>
      <w:proofErr w:type="gramEnd"/>
      <w:r>
        <w:rPr>
          <w:rFonts w:asciiTheme="minorEastAsia" w:eastAsiaTheme="minorEastAsia" w:hAnsiTheme="minorEastAsia" w:hint="eastAsia"/>
          <w:sz w:val="21"/>
          <w:szCs w:val="21"/>
        </w:rPr>
        <w:t>修改后在一通发出“授权意向”，比例从2009年的59.8%提高到2011年的65%。</w:t>
      </w:r>
      <w:r w:rsidRPr="00133013">
        <w:rPr>
          <w:rFonts w:asciiTheme="minorEastAsia" w:eastAsiaTheme="minorEastAsia" w:hAnsiTheme="minorEastAsia" w:hint="eastAsia"/>
          <w:sz w:val="21"/>
          <w:szCs w:val="21"/>
        </w:rPr>
        <w:t>这一比例在此后几年一直保持稳定。</w:t>
      </w:r>
      <w:r>
        <w:rPr>
          <w:rFonts w:asciiTheme="minorEastAsia" w:eastAsiaTheme="minorEastAsia" w:hAnsiTheme="minorEastAsia" w:hint="eastAsia"/>
          <w:sz w:val="21"/>
          <w:szCs w:val="21"/>
        </w:rPr>
        <w:t>强制答复负面书面意见因此带来提高法律确定性和效率的好处，不仅有利于申请人也有利于审查员，提高了总体直接授权率。</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日本代表团称称其认识到推进国际和国家阶段联系的重要性，但在PCT体系内实施对负面书面评价强制答复尚需讨论，考虑到这将增加PCT体系用户的负担也是重要的。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美利坚合众国</w:t>
      </w:r>
      <w:r w:rsidRPr="00ED70C3">
        <w:rPr>
          <w:rFonts w:ascii="SimSun" w:hAnsi="SimSun" w:hint="eastAsia"/>
          <w:sz w:val="21"/>
        </w:rPr>
        <w:t>代表团</w:t>
      </w:r>
      <w:proofErr w:type="gramStart"/>
      <w:r w:rsidRPr="00ED70C3">
        <w:rPr>
          <w:rFonts w:ascii="SimSun" w:hAnsi="SimSun" w:hint="eastAsia"/>
          <w:sz w:val="21"/>
        </w:rPr>
        <w:t>称看到</w:t>
      </w:r>
      <w:proofErr w:type="gramEnd"/>
      <w:r w:rsidRPr="00ED70C3">
        <w:rPr>
          <w:rFonts w:ascii="SimSun" w:hAnsi="SimSun" w:hint="eastAsia"/>
          <w:sz w:val="21"/>
        </w:rPr>
        <w:t>在欧洲地区阶段申请处理程序引入强制答复负面检索意见的要求取得了肯定的结果。</w:t>
      </w:r>
      <w:r w:rsidRPr="00ED70C3">
        <w:rPr>
          <w:rFonts w:ascii="SimSun" w:hAnsi="SimSun"/>
          <w:sz w:val="21"/>
        </w:rPr>
        <w:t>美国</w:t>
      </w:r>
      <w:r w:rsidRPr="00ED70C3">
        <w:rPr>
          <w:rFonts w:ascii="SimSun" w:hAnsi="SimSun" w:hint="eastAsia"/>
          <w:sz w:val="21"/>
        </w:rPr>
        <w:t>专利商标局将继续调查如何实施类似的要求并坚信在国家和地区阶段处理程序应继续进行并不应被允许停滞或倒退，在某些情况下如此。由此，在</w:t>
      </w:r>
      <w:r w:rsidRPr="00ED70C3">
        <w:rPr>
          <w:rFonts w:ascii="SimSun" w:hAnsi="SimSun"/>
          <w:sz w:val="21"/>
        </w:rPr>
        <w:t>联合王国</w:t>
      </w:r>
      <w:r w:rsidRPr="00ED70C3">
        <w:rPr>
          <w:rFonts w:ascii="SimSun" w:hAnsi="SimSun" w:hint="eastAsia"/>
          <w:sz w:val="21"/>
        </w:rPr>
        <w:t>和</w:t>
      </w:r>
      <w:r w:rsidRPr="00ED70C3">
        <w:rPr>
          <w:rFonts w:ascii="SimSun" w:hAnsi="SimSun"/>
          <w:sz w:val="21"/>
        </w:rPr>
        <w:t>美利坚合众国</w:t>
      </w:r>
      <w:r w:rsidRPr="00ED70C3">
        <w:rPr>
          <w:rFonts w:ascii="SimSun" w:hAnsi="SimSun" w:hint="eastAsia"/>
          <w:sz w:val="21"/>
        </w:rPr>
        <w:t>联合提</w:t>
      </w:r>
      <w:r w:rsidRPr="00ED70C3">
        <w:rPr>
          <w:rFonts w:ascii="SimSun" w:hAnsi="SimSun" w:hint="eastAsia"/>
          <w:sz w:val="21"/>
        </w:rPr>
        <w:lastRenderedPageBreak/>
        <w:t>交的</w:t>
      </w:r>
      <w:r w:rsidRPr="00ED70C3">
        <w:rPr>
          <w:rFonts w:ascii="SimSun" w:hAnsi="SimSun"/>
          <w:sz w:val="21"/>
        </w:rPr>
        <w:t>PCT 20/20</w:t>
      </w:r>
      <w:r w:rsidRPr="00ED70C3">
        <w:rPr>
          <w:rFonts w:ascii="SimSun" w:hAnsi="SimSun" w:hint="eastAsia"/>
          <w:sz w:val="21"/>
        </w:rPr>
        <w:t>提案</w:t>
      </w:r>
      <w:r w:rsidR="00ED70C3">
        <w:rPr>
          <w:rFonts w:ascii="SimSun" w:hAnsi="SimSun"/>
          <w:sz w:val="21"/>
        </w:rPr>
        <w:t>(</w:t>
      </w:r>
      <w:r w:rsidR="00ED70C3">
        <w:rPr>
          <w:rFonts w:ascii="SimSun" w:hAnsi="SimSun" w:hint="eastAsia"/>
          <w:sz w:val="21"/>
        </w:rPr>
        <w:t>文件</w:t>
      </w:r>
      <w:r w:rsidRPr="00ED70C3">
        <w:rPr>
          <w:rFonts w:ascii="SimSun" w:hAnsi="SimSun"/>
          <w:sz w:val="21"/>
        </w:rPr>
        <w:t>PCT/WG/5/18</w:t>
      </w:r>
      <w:r w:rsidR="00ED70C3">
        <w:rPr>
          <w:rFonts w:ascii="SimSun" w:hAnsi="SimSun"/>
          <w:sz w:val="21"/>
        </w:rPr>
        <w:t>)</w:t>
      </w:r>
      <w:r w:rsidRPr="00ED70C3">
        <w:rPr>
          <w:rFonts w:ascii="SimSun" w:hAnsi="SimSun" w:hint="eastAsia"/>
          <w:sz w:val="21"/>
        </w:rPr>
        <w:t>中多条建议中的一条就是类似的建议。</w:t>
      </w:r>
      <w:r w:rsidRPr="00ED70C3">
        <w:rPr>
          <w:rFonts w:ascii="SimSun" w:hAnsi="SimSun"/>
          <w:sz w:val="21"/>
        </w:rPr>
        <w:t>美国</w:t>
      </w:r>
      <w:r w:rsidRPr="00ED70C3">
        <w:rPr>
          <w:rFonts w:ascii="SimSun" w:hAnsi="SimSun" w:hint="eastAsia"/>
          <w:sz w:val="21"/>
        </w:rPr>
        <w:t>专利商标局调查了单方面实施对负面书面意见的强制答复和欧洲专利局继续此要求的情况，代表团希望在将来强制答复负面书面意见可以成为PCT法律框架的一部分。</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亚洲专利律师协会</w:t>
      </w:r>
      <w:r w:rsidR="00ED70C3">
        <w:rPr>
          <w:rFonts w:ascii="SimSun" w:hAnsi="SimSun" w:hint="eastAsia"/>
          <w:sz w:val="21"/>
        </w:rPr>
        <w:t>(</w:t>
      </w:r>
      <w:r w:rsidRPr="00ED70C3">
        <w:rPr>
          <w:rFonts w:ascii="SimSun" w:hAnsi="SimSun" w:hint="eastAsia"/>
          <w:sz w:val="21"/>
        </w:rPr>
        <w:t>APAA</w:t>
      </w:r>
      <w:r w:rsidR="00ED70C3">
        <w:rPr>
          <w:rFonts w:ascii="SimSun" w:hAnsi="SimSun" w:hint="eastAsia"/>
          <w:sz w:val="21"/>
        </w:rPr>
        <w:t>)</w:t>
      </w:r>
      <w:r w:rsidRPr="00ED70C3">
        <w:rPr>
          <w:rFonts w:ascii="SimSun" w:hAnsi="SimSun" w:hint="eastAsia"/>
          <w:sz w:val="21"/>
        </w:rPr>
        <w:t>代表称其不欢迎在进入国家阶段对负面检索意见的强制答复要求，表达了对该做法会令申请人失去灵活性的担忧。对于申请人在面对负面检索意见的同时未立即对检索意见中所列出的任何负面意见</w:t>
      </w:r>
      <w:proofErr w:type="gramStart"/>
      <w:r w:rsidRPr="00ED70C3">
        <w:rPr>
          <w:rFonts w:ascii="SimSun" w:hAnsi="SimSun" w:hint="eastAsia"/>
          <w:sz w:val="21"/>
        </w:rPr>
        <w:t>作出</w:t>
      </w:r>
      <w:proofErr w:type="gramEnd"/>
      <w:r w:rsidRPr="00ED70C3">
        <w:rPr>
          <w:rFonts w:ascii="SimSun" w:hAnsi="SimSun" w:hint="eastAsia"/>
          <w:sz w:val="21"/>
        </w:rPr>
        <w:t>答复的情况下为何仍可能希望启动国家阶段程序，这里存在着众多的策略性因素。欧洲专利局自己也承认，当这种答复是自由决定的，申请人并不是全部地答复负面检索意见。此外，代表</w:t>
      </w:r>
      <w:proofErr w:type="gramStart"/>
      <w:r w:rsidRPr="00ED70C3">
        <w:rPr>
          <w:rFonts w:ascii="SimSun" w:hAnsi="SimSun" w:hint="eastAsia"/>
          <w:sz w:val="21"/>
        </w:rPr>
        <w:t>认为认为</w:t>
      </w:r>
      <w:proofErr w:type="gramEnd"/>
      <w:r w:rsidRPr="00ED70C3">
        <w:rPr>
          <w:rFonts w:ascii="SimSun" w:hAnsi="SimSun" w:hint="eastAsia"/>
          <w:sz w:val="21"/>
        </w:rPr>
        <w:t>文件第4段中申请人对强制答复的回应是积极的</w:t>
      </w:r>
      <w:proofErr w:type="gramStart"/>
      <w:r w:rsidRPr="00ED70C3">
        <w:rPr>
          <w:rFonts w:ascii="SimSun" w:hAnsi="SimSun" w:hint="eastAsia"/>
          <w:sz w:val="21"/>
        </w:rPr>
        <w:t>的</w:t>
      </w:r>
      <w:proofErr w:type="gramEnd"/>
      <w:r w:rsidRPr="00ED70C3">
        <w:rPr>
          <w:rFonts w:ascii="SimSun" w:hAnsi="SimSun" w:hint="eastAsia"/>
          <w:sz w:val="21"/>
        </w:rPr>
        <w:t>评论并不正确。鉴于如果申请人不答复结果将导致申请被视为撤回，大多数申请人会积极回应在检索阶段的负面意见是因为他们没有实际可选择的其他做法。虽然强制答复负面检索意见将减少审查时间，速度并不必然与效率画等号。举个例子从澳大利亚人的观点，在澳大利亚很多情况下代理律师可能推迟答复专利申请的第一份检索报告，尤其是当澳大利亚知识产权局已经发出检索报告时。这些推迟的原因包括希望等待其他司法辖区的现有技术和检索报告以在澳大利亚给予保护前修改申请，因为在专利被给予保护后修正的机会将非常有限。亚洲专利律师协会</w:t>
      </w:r>
      <w:r w:rsidR="00ED70C3">
        <w:rPr>
          <w:rFonts w:ascii="SimSun" w:hAnsi="SimSun" w:hint="eastAsia"/>
          <w:sz w:val="21"/>
        </w:rPr>
        <w:t>(</w:t>
      </w:r>
      <w:r w:rsidRPr="00ED70C3">
        <w:rPr>
          <w:rFonts w:ascii="SimSun" w:hAnsi="SimSun" w:hint="eastAsia"/>
          <w:sz w:val="21"/>
        </w:rPr>
        <w:t>APAA</w:t>
      </w:r>
      <w:r w:rsidR="00ED70C3">
        <w:rPr>
          <w:rFonts w:ascii="SimSun" w:hAnsi="SimSun"/>
          <w:sz w:val="21"/>
        </w:rPr>
        <w:t>)</w:t>
      </w:r>
      <w:r w:rsidRPr="00ED70C3">
        <w:rPr>
          <w:rFonts w:ascii="SimSun" w:hAnsi="SimSun" w:hint="eastAsia"/>
          <w:sz w:val="21"/>
        </w:rPr>
        <w:t>因此不赞成延伸欧洲专利局要求进入国家阶段强制答复的体系扩展到其他司法辖区。</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欧洲专利局代表团回应亚洲专利律师协会</w:t>
      </w:r>
      <w:r w:rsidR="00ED70C3">
        <w:rPr>
          <w:rFonts w:ascii="SimSun" w:hAnsi="SimSun" w:hint="eastAsia"/>
          <w:sz w:val="21"/>
        </w:rPr>
        <w:t>(</w:t>
      </w:r>
      <w:r w:rsidRPr="00ED70C3">
        <w:rPr>
          <w:rFonts w:ascii="SimSun" w:hAnsi="SimSun" w:hint="eastAsia"/>
          <w:sz w:val="21"/>
        </w:rPr>
        <w:t>APAA</w:t>
      </w:r>
      <w:r w:rsidR="00ED70C3">
        <w:rPr>
          <w:rFonts w:ascii="SimSun" w:hAnsi="SimSun" w:hint="eastAsia"/>
          <w:sz w:val="21"/>
        </w:rPr>
        <w:t>)</w:t>
      </w:r>
      <w:r w:rsidRPr="00ED70C3">
        <w:rPr>
          <w:rFonts w:ascii="SimSun" w:hAnsi="SimSun" w:hint="eastAsia"/>
          <w:sz w:val="21"/>
        </w:rPr>
        <w:t>代表的发言强调欧洲专利局在引入强制答复负面检索意见时考虑了申请人的权利。然而世界范围内的专利局都在努力缩短周期以保护第三方的权利。实施该规定将帮助欧洲专利局作为一件专利申请的国际检索单位进行尝试。</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欧洲专利局注册职业代理人协会</w:t>
      </w:r>
      <w:r w:rsidR="00ED70C3">
        <w:rPr>
          <w:rFonts w:ascii="SimSun" w:hAnsi="SimSun" w:hint="eastAsia"/>
          <w:sz w:val="21"/>
        </w:rPr>
        <w:t>(</w:t>
      </w:r>
      <w:r w:rsidRPr="00ED70C3">
        <w:rPr>
          <w:rFonts w:ascii="SimSun" w:hAnsi="SimSun" w:hint="eastAsia"/>
          <w:sz w:val="21"/>
        </w:rPr>
        <w:t>EPI</w:t>
      </w:r>
      <w:r w:rsidR="00ED70C3">
        <w:rPr>
          <w:rFonts w:ascii="SimSun" w:hAnsi="SimSun" w:hint="eastAsia"/>
          <w:sz w:val="21"/>
        </w:rPr>
        <w:t>)</w:t>
      </w:r>
      <w:r w:rsidRPr="00ED70C3">
        <w:rPr>
          <w:rFonts w:ascii="SimSun" w:hAnsi="SimSun" w:hint="eastAsia"/>
          <w:sz w:val="21"/>
        </w:rPr>
        <w:t>代表报告说其会员已习惯答复欧洲专利局发出的附有负面检索报告的意见，这是一个有用的方法并加强了法律确定性。然而，这种要求应限定在申请在单位作为国际检索单位出具检索意见前已经进入国家阶段的案件。</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欧洲专利局代表团回应欧洲专利局注册职业代理人协会</w:t>
      </w:r>
      <w:r w:rsidR="00ED70C3">
        <w:rPr>
          <w:rFonts w:ascii="SimSun" w:hAnsi="SimSun" w:hint="eastAsia"/>
          <w:sz w:val="21"/>
        </w:rPr>
        <w:t>(</w:t>
      </w:r>
      <w:r w:rsidRPr="00ED70C3">
        <w:rPr>
          <w:rFonts w:ascii="SimSun" w:hAnsi="SimSun" w:hint="eastAsia"/>
          <w:sz w:val="21"/>
        </w:rPr>
        <w:t>EPI</w:t>
      </w:r>
      <w:r w:rsidR="00ED70C3">
        <w:rPr>
          <w:rFonts w:ascii="SimSun" w:hAnsi="SimSun" w:hint="eastAsia"/>
          <w:sz w:val="21"/>
        </w:rPr>
        <w:t>)</w:t>
      </w:r>
      <w:r w:rsidRPr="00ED70C3">
        <w:rPr>
          <w:rFonts w:ascii="SimSun" w:hAnsi="SimSun" w:hint="eastAsia"/>
          <w:sz w:val="21"/>
        </w:rPr>
        <w:t>提出的评论，确认欧洲专利局无意在欧洲专利局还没有实践的时候，将强制在国际阶段答复早期工作进行实施。</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w:t>
      </w:r>
      <w:r w:rsidR="00ED70C3">
        <w:rPr>
          <w:rFonts w:ascii="SimSun" w:hAnsi="SimSun" w:hint="eastAsia"/>
          <w:sz w:val="21"/>
        </w:rPr>
        <w:t>(</w:t>
      </w:r>
      <w:r w:rsidRPr="00ED70C3">
        <w:rPr>
          <w:rFonts w:ascii="SimSun" w:hAnsi="SimSun" w:hint="eastAsia"/>
          <w:sz w:val="21"/>
        </w:rPr>
        <w:t>AIPLA</w:t>
      </w:r>
      <w:r w:rsidR="00ED70C3">
        <w:rPr>
          <w:rFonts w:ascii="SimSun" w:hAnsi="SimSun" w:hint="eastAsia"/>
          <w:sz w:val="21"/>
        </w:rPr>
        <w:t>)</w:t>
      </w:r>
      <w:r w:rsidRPr="00ED70C3">
        <w:rPr>
          <w:rFonts w:ascii="SimSun" w:hAnsi="SimSun" w:hint="eastAsia"/>
          <w:sz w:val="21"/>
        </w:rPr>
        <w:t>代表称</w:t>
      </w:r>
      <w:r w:rsidRPr="00ED70C3">
        <w:rPr>
          <w:rFonts w:ascii="SimSun" w:hAnsi="SimSun"/>
          <w:sz w:val="21"/>
        </w:rPr>
        <w:t>AIPLA</w:t>
      </w:r>
      <w:r w:rsidRPr="00ED70C3">
        <w:rPr>
          <w:rFonts w:ascii="SimSun" w:hAnsi="SimSun" w:hint="eastAsia"/>
          <w:sz w:val="21"/>
        </w:rPr>
        <w:t>逐渐理解了亚洲专利律师协会</w:t>
      </w:r>
      <w:r w:rsidR="00ED70C3">
        <w:rPr>
          <w:rFonts w:ascii="SimSun" w:hAnsi="SimSun" w:hint="eastAsia"/>
          <w:sz w:val="21"/>
        </w:rPr>
        <w:t>(</w:t>
      </w:r>
      <w:r w:rsidRPr="00ED70C3">
        <w:rPr>
          <w:rFonts w:ascii="SimSun" w:hAnsi="SimSun" w:hint="eastAsia"/>
          <w:sz w:val="21"/>
        </w:rPr>
        <w:t>APAA</w:t>
      </w:r>
      <w:r w:rsidR="00ED70C3">
        <w:rPr>
          <w:rFonts w:ascii="SimSun" w:hAnsi="SimSun" w:hint="eastAsia"/>
          <w:sz w:val="21"/>
        </w:rPr>
        <w:t>)</w:t>
      </w:r>
      <w:r w:rsidRPr="00ED70C3">
        <w:rPr>
          <w:rFonts w:ascii="SimSun" w:hAnsi="SimSun" w:hint="eastAsia"/>
          <w:sz w:val="21"/>
        </w:rPr>
        <w:t>所做评论的目的倾向申请人可以在专利审查过程中可以有选择权。随着检索复杂性的增加和诉讼中利益的扩张，跨境禁止反</w:t>
      </w:r>
      <w:proofErr w:type="gramStart"/>
      <w:r w:rsidRPr="00ED70C3">
        <w:rPr>
          <w:rFonts w:ascii="SimSun" w:hAnsi="SimSun" w:hint="eastAsia"/>
          <w:sz w:val="21"/>
        </w:rPr>
        <w:t>言变得</w:t>
      </w:r>
      <w:proofErr w:type="gramEnd"/>
      <w:r w:rsidRPr="00ED70C3">
        <w:rPr>
          <w:rFonts w:ascii="SimSun" w:hAnsi="SimSun" w:hint="eastAsia"/>
          <w:sz w:val="21"/>
        </w:rPr>
        <w:t>越来越重要。被一个单位强制要求早期答复将对其他单位的操作有决定影响。此外，对于较小的申请人来说加快程序并不是必须有用的，因为这些申请人可能在等待检索结果以决定是否可以商业化他们的发明。</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ED70C3">
        <w:rPr>
          <w:rFonts w:ascii="SimSun" w:hAnsi="SimSun" w:hint="eastAsia"/>
          <w:sz w:val="21"/>
        </w:rPr>
        <w:t>主席总结</w:t>
      </w:r>
      <w:proofErr w:type="gramStart"/>
      <w:r w:rsidRPr="00ED70C3">
        <w:rPr>
          <w:rFonts w:ascii="SimSun" w:hAnsi="SimSun" w:hint="eastAsia"/>
          <w:sz w:val="21"/>
        </w:rPr>
        <w:t>发言称了解</w:t>
      </w:r>
      <w:proofErr w:type="gramEnd"/>
      <w:r w:rsidRPr="00ED70C3">
        <w:rPr>
          <w:rFonts w:ascii="SimSun" w:hAnsi="SimSun" w:hint="eastAsia"/>
          <w:sz w:val="21"/>
        </w:rPr>
        <w:t>到欧洲专利局要求强制答复负面意见所获得的效率。成员国支持该方法，专利律师协会倾向</w:t>
      </w:r>
      <w:proofErr w:type="gramStart"/>
      <w:r w:rsidRPr="00ED70C3">
        <w:rPr>
          <w:rFonts w:ascii="SimSun" w:hAnsi="SimSun" w:hint="eastAsia"/>
          <w:sz w:val="21"/>
        </w:rPr>
        <w:t>于或者</w:t>
      </w:r>
      <w:proofErr w:type="gramEnd"/>
      <w:r w:rsidRPr="00ED70C3">
        <w:rPr>
          <w:rFonts w:ascii="SimSun" w:hAnsi="SimSun" w:hint="eastAsia"/>
          <w:sz w:val="21"/>
        </w:rPr>
        <w:t>不答复负面检索意见或者不答复附件检索意见的结果不应是申请被认为是撤回的可能性。然而，专利律师也为专利申请人的竞争者服务，他们也不是必然欢迎将选择权留给专利申请人尽可能长的时间带来的不确定性。</w:t>
      </w:r>
    </w:p>
    <w:p w:rsidR="00C13A4C" w:rsidRPr="00ED70C3" w:rsidRDefault="00C13A4C" w:rsidP="00D460D2">
      <w:pPr>
        <w:pStyle w:val="ONUME"/>
        <w:tabs>
          <w:tab w:val="clear" w:pos="927"/>
        </w:tabs>
        <w:overflowPunct w:val="0"/>
        <w:spacing w:afterLines="50" w:after="120" w:line="340" w:lineRule="atLeast"/>
        <w:ind w:left="567"/>
        <w:jc w:val="both"/>
        <w:rPr>
          <w:rFonts w:ascii="SimSun" w:hAnsi="SimSun"/>
          <w:b/>
          <w:bCs/>
          <w:caps/>
          <w:sz w:val="21"/>
        </w:rPr>
      </w:pPr>
      <w:r w:rsidRPr="00D62442">
        <w:rPr>
          <w:rFonts w:ascii="SimSun" w:hAnsi="SimSun" w:hint="eastAsia"/>
          <w:sz w:val="21"/>
        </w:rPr>
        <w:t>工作组注意到文件PCT/WG/8/24中的内容。</w:t>
      </w:r>
    </w:p>
    <w:p w:rsidR="00C13A4C" w:rsidRPr="00ED70C3" w:rsidRDefault="00C13A4C"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关于进入国家阶段和译本的信息</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D62442">
        <w:rPr>
          <w:rFonts w:ascii="SimSun" w:hAnsi="SimSun" w:hint="eastAsia"/>
          <w:sz w:val="21"/>
        </w:rPr>
        <w:t>讨论依据文件PCT/WG/8/8</w:t>
      </w:r>
      <w:r w:rsidRPr="00A606E1">
        <w:rPr>
          <w:rFonts w:ascii="SimSun" w:hAnsi="SimSun" w:hint="eastAsia"/>
          <w:sz w:val="21"/>
        </w:rPr>
        <w:t>进行</w:t>
      </w:r>
      <w:r w:rsidRPr="00D62442">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ED70C3">
        <w:rPr>
          <w:rFonts w:ascii="SimSun" w:hAnsi="SimSun" w:hint="eastAsia"/>
          <w:sz w:val="21"/>
        </w:rPr>
        <w:lastRenderedPageBreak/>
        <w:t>秘书处强调专利体系的成功之处在于使所有关于技术领域的发展信息都成为可搜索的。但关于在特定国家某技术是否免费的信息并不会通知用户。依据WIPO发展议程和工作组在其第三次会议上即文件第7段采用的建议落实建立帮助发展中国家的用户甄别公共领域技术的体系的困难显而易见。文件因此建议指定局应在</w:t>
      </w:r>
      <w:r w:rsidRPr="00865779">
        <w:rPr>
          <w:rFonts w:ascii="SimSun" w:hAnsi="SimSun" w:cs="SimSun" w:hint="eastAsia"/>
          <w:sz w:val="21"/>
          <w:szCs w:val="21"/>
        </w:rPr>
        <w:t>发生相关行为之日起</w:t>
      </w:r>
      <w:r w:rsidRPr="00ED70C3">
        <w:rPr>
          <w:rFonts w:ascii="SimSun" w:hAnsi="SimSun" w:hint="eastAsia"/>
          <w:sz w:val="21"/>
        </w:rPr>
        <w:t>一个月内通知国际</w:t>
      </w:r>
      <w:proofErr w:type="gramStart"/>
      <w:r w:rsidRPr="00ED70C3">
        <w:rPr>
          <w:rFonts w:ascii="SimSun" w:hAnsi="SimSun" w:hint="eastAsia"/>
          <w:sz w:val="21"/>
        </w:rPr>
        <w:t>局进入</w:t>
      </w:r>
      <w:proofErr w:type="gramEnd"/>
      <w:r w:rsidRPr="00ED70C3">
        <w:rPr>
          <w:rFonts w:ascii="SimSun" w:hAnsi="SimSun" w:hint="eastAsia"/>
          <w:sz w:val="21"/>
        </w:rPr>
        <w:t>国家阶段、国际申请的国家公布和基于进入</w:t>
      </w:r>
      <w:proofErr w:type="gramStart"/>
      <w:r w:rsidRPr="00ED70C3">
        <w:rPr>
          <w:rFonts w:ascii="SimSun" w:hAnsi="SimSun" w:hint="eastAsia"/>
          <w:sz w:val="21"/>
        </w:rPr>
        <w:t>国内阶段</w:t>
      </w:r>
      <w:proofErr w:type="gramEnd"/>
      <w:r w:rsidRPr="00ED70C3">
        <w:rPr>
          <w:rFonts w:ascii="SimSun" w:hAnsi="SimSun" w:hint="eastAsia"/>
          <w:sz w:val="21"/>
        </w:rPr>
        <w:t>的国内专利授权。</w:t>
      </w:r>
      <w:r w:rsidRPr="00865779">
        <w:rPr>
          <w:rFonts w:ascii="SimSun" w:hAnsi="SimSun" w:cs="SimSun" w:hint="eastAsia"/>
          <w:sz w:val="21"/>
          <w:szCs w:val="21"/>
        </w:rPr>
        <w:t>具体期限可以任意确定</w:t>
      </w:r>
      <w:r>
        <w:rPr>
          <w:rFonts w:ascii="SimSun" w:hAnsi="SimSun" w:cs="SimSun" w:hint="eastAsia"/>
          <w:sz w:val="21"/>
          <w:szCs w:val="21"/>
        </w:rPr>
        <w:t>，</w:t>
      </w:r>
      <w:r w:rsidRPr="00865779">
        <w:rPr>
          <w:rFonts w:ascii="SimSun" w:hAnsi="SimSun" w:cs="SimSun" w:hint="eastAsia"/>
          <w:sz w:val="21"/>
          <w:szCs w:val="21"/>
        </w:rPr>
        <w:t>但关键问题是需要定期通报信息，从而使国际局能够</w:t>
      </w:r>
      <w:r>
        <w:rPr>
          <w:rFonts w:ascii="SimSun" w:hAnsi="SimSun" w:cs="SimSun" w:hint="eastAsia"/>
          <w:sz w:val="21"/>
          <w:szCs w:val="21"/>
        </w:rPr>
        <w:t>就这些重要问题</w:t>
      </w:r>
      <w:r w:rsidRPr="00865779">
        <w:rPr>
          <w:rFonts w:ascii="SimSun" w:hAnsi="SimSun" w:cs="SimSun" w:hint="eastAsia"/>
          <w:sz w:val="21"/>
          <w:szCs w:val="21"/>
        </w:rPr>
        <w:t>提供真实可信的最新信息</w:t>
      </w:r>
      <w:r>
        <w:rPr>
          <w:rFonts w:ascii="SimSun" w:hAnsi="SimSun" w:cs="SimSun" w:hint="eastAsia"/>
          <w:sz w:val="21"/>
          <w:szCs w:val="21"/>
        </w:rPr>
        <w:t>给用户。如果也可以接受关于直接专利国内申请的信息将更有益处，</w:t>
      </w:r>
      <w:r w:rsidRPr="00ED70C3">
        <w:rPr>
          <w:rFonts w:ascii="SimSun" w:hAnsi="SimSun" w:hint="eastAsia"/>
          <w:sz w:val="21"/>
        </w:rPr>
        <w:t>这将超越PCT实施细则的范围，但还是鼓励各单位发送相关的信息。此外，各单位也不会被要求分别发送PCT数据，如果其包含在一个适当的其他国家专利信息中，从这些信息中国际局可以找到需要的细节。</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继续解释拟议时间的背景信息。国际局已经就自愿提供这些信息进行了数年的工作，IT技术的发展已经达到使自动化不再是各国家局提供信息的障碍。对于那些没有自己自动化系统的国家局，WIPO的工业产权自动化系统</w:t>
      </w:r>
      <w:r w:rsidR="00ED70C3">
        <w:rPr>
          <w:rFonts w:ascii="SimSun" w:hAnsi="SimSun" w:hint="eastAsia"/>
          <w:sz w:val="21"/>
        </w:rPr>
        <w:t>(</w:t>
      </w:r>
      <w:r w:rsidRPr="00ED70C3">
        <w:rPr>
          <w:rFonts w:ascii="SimSun" w:hAnsi="SimSun" w:hint="eastAsia"/>
          <w:sz w:val="21"/>
        </w:rPr>
        <w:t>IPAS</w:t>
      </w:r>
      <w:r w:rsidR="00ED70C3">
        <w:rPr>
          <w:rFonts w:ascii="SimSun" w:hAnsi="SimSun" w:hint="eastAsia"/>
          <w:sz w:val="21"/>
        </w:rPr>
        <w:t>)</w:t>
      </w:r>
      <w:r w:rsidRPr="00ED70C3">
        <w:rPr>
          <w:rFonts w:ascii="SimSun" w:hAnsi="SimSun" w:hint="eastAsia"/>
          <w:sz w:val="21"/>
        </w:rPr>
        <w:t>可以根据当地需要定制。IPAS已经被超过60个单位使用，并且新的数据导出模块允许很容易地导出适当的信息并传送给国际局。</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秘书处还指出获取在国家阶段国际申请翻译的问题，使技术信息可以以除原公布语言外的更种类的语言获得。如同第13段至第16段陈述的那样，现行细则</w:t>
      </w:r>
      <w:r w:rsidRPr="00ED70C3">
        <w:rPr>
          <w:rFonts w:ascii="SimSun" w:hAnsi="SimSun"/>
          <w:sz w:val="21"/>
        </w:rPr>
        <w:t>95.1</w:t>
      </w:r>
      <w:r w:rsidRPr="00ED70C3">
        <w:rPr>
          <w:rFonts w:ascii="SimSun" w:hAnsi="SimSun" w:hint="eastAsia"/>
          <w:sz w:val="21"/>
        </w:rPr>
        <w:t>允许国际局向指定局要求这种翻译的副本，但很少有这样做。在准备文件的时候，国际</w:t>
      </w:r>
      <w:proofErr w:type="gramStart"/>
      <w:r w:rsidRPr="00ED70C3">
        <w:rPr>
          <w:rFonts w:ascii="SimSun" w:hAnsi="SimSun" w:hint="eastAsia"/>
          <w:sz w:val="21"/>
        </w:rPr>
        <w:t>局考虑使</w:t>
      </w:r>
      <w:proofErr w:type="gramEnd"/>
      <w:r w:rsidRPr="00ED70C3">
        <w:rPr>
          <w:rFonts w:ascii="SimSun" w:hAnsi="SimSun" w:hint="eastAsia"/>
          <w:sz w:val="21"/>
        </w:rPr>
        <w:t>提供这些翻译变成强制的，但分析表明其中大部分已经公布在</w:t>
      </w:r>
      <w:r w:rsidRPr="00ED70C3">
        <w:rPr>
          <w:rFonts w:ascii="SimSun" w:hAnsi="SimSun"/>
          <w:sz w:val="21"/>
        </w:rPr>
        <w:t>PATENTSCOPE</w:t>
      </w:r>
      <w:r w:rsidRPr="00ED70C3">
        <w:rPr>
          <w:rFonts w:ascii="SimSun" w:hAnsi="SimSun" w:hint="eastAsia"/>
          <w:sz w:val="21"/>
        </w:rPr>
        <w:t>上或类似在线系统。关键问题不是在于这些文件是否可以获得，而是可以将其与相关的国际申请联系并让偏爱特定语言的用户可以检索和获取。文件中关于信息提供建议的细则修正将极大的促成这一目标。然而，设定体系提供翻译的副本的负担对小数量的额外语言来说在实际应用中被认为是不成比例的，但文件中的提案将实现一个重要目标。工作组被要求考虑修正细则第86条和第95条，要求指定局向国际局提供关于进入国家阶段、国家公布和国际申请授权的信息。</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大韩民国</w:t>
      </w:r>
      <w:r w:rsidRPr="00ED70C3">
        <w:rPr>
          <w:rFonts w:ascii="SimSun" w:hAnsi="SimSun" w:hint="eastAsia"/>
          <w:sz w:val="21"/>
        </w:rPr>
        <w:t>代表团支持该提案并告知工作组韩国特许厅已经开始逐月提供建议细则第95.1条所列的信息。该信息对商人和其他利害关系方是有用的，并在采用拟议的细则修正意见后更加完整。</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欧洲专利局代表团欢迎提案并称愿意给予国际局使用其数据库以检索</w:t>
      </w:r>
      <w:r w:rsidRPr="00D62442">
        <w:rPr>
          <w:rFonts w:ascii="SimSun" w:hAnsi="SimSun" w:hint="eastAsia"/>
          <w:sz w:val="21"/>
        </w:rPr>
        <w:t>拟议修</w:t>
      </w:r>
      <w:r>
        <w:rPr>
          <w:rFonts w:ascii="SimSun" w:hAnsi="SimSun" w:hint="eastAsia"/>
          <w:sz w:val="21"/>
        </w:rPr>
        <w:t>正</w:t>
      </w:r>
      <w:r w:rsidRPr="00ED70C3">
        <w:rPr>
          <w:rFonts w:ascii="SimSun" w:hAnsi="SimSun" w:hint="eastAsia"/>
          <w:sz w:val="21"/>
        </w:rPr>
        <w:t>的细则95.1中所要求的信息。然而在国际公布之前在欧洲专利局早进入国家阶段的情况下，欧洲专利局公约</w:t>
      </w:r>
      <w:r w:rsidR="00ED70C3">
        <w:rPr>
          <w:rFonts w:ascii="SimSun" w:hAnsi="SimSun" w:hint="eastAsia"/>
          <w:sz w:val="21"/>
        </w:rPr>
        <w:t>(</w:t>
      </w:r>
      <w:r w:rsidRPr="00ED70C3">
        <w:rPr>
          <w:rFonts w:ascii="SimSun" w:hAnsi="SimSun" w:hint="eastAsia"/>
          <w:sz w:val="21"/>
        </w:rPr>
        <w:t>EPC</w:t>
      </w:r>
      <w:r w:rsidR="00ED70C3">
        <w:rPr>
          <w:rFonts w:ascii="SimSun" w:hAnsi="SimSun" w:hint="eastAsia"/>
          <w:sz w:val="21"/>
        </w:rPr>
        <w:t>)</w:t>
      </w:r>
      <w:r w:rsidRPr="00ED70C3">
        <w:rPr>
          <w:rFonts w:ascii="SimSun" w:hAnsi="SimSun" w:hint="eastAsia"/>
          <w:sz w:val="21"/>
        </w:rPr>
        <w:t>细则第128条和第130条的规定将适用。此外，EPC细则第159条规定的行动并不一定要同时进行，并且在缺少对早期处理明确要求的情况下，进入国家阶段只有在EPC规定的31个月期限到期之后才能出现，即使是细则159中规定的步骤还没有进行。欧洲专利局因此要求提供</w:t>
      </w:r>
      <w:proofErr w:type="gramStart"/>
      <w:r w:rsidRPr="00ED70C3">
        <w:rPr>
          <w:rFonts w:ascii="SimSun" w:hAnsi="SimSun" w:hint="eastAsia"/>
          <w:sz w:val="21"/>
        </w:rPr>
        <w:t>国内阶段</w:t>
      </w:r>
      <w:proofErr w:type="gramEnd"/>
      <w:r w:rsidRPr="00ED70C3">
        <w:rPr>
          <w:rFonts w:ascii="SimSun" w:hAnsi="SimSun" w:hint="eastAsia"/>
          <w:sz w:val="21"/>
        </w:rPr>
        <w:t>步骤信息的一个月的时间限制延长到二个月</w:t>
      </w:r>
      <w:proofErr w:type="gramStart"/>
      <w:r w:rsidRPr="00ED70C3">
        <w:rPr>
          <w:rFonts w:ascii="SimSun" w:hAnsi="SimSun" w:hint="eastAsia"/>
          <w:sz w:val="21"/>
        </w:rPr>
        <w:t>以助指定局</w:t>
      </w:r>
      <w:proofErr w:type="gramEnd"/>
      <w:r w:rsidRPr="00ED70C3">
        <w:rPr>
          <w:rFonts w:ascii="SimSun" w:hAnsi="SimSun" w:hint="eastAsia"/>
          <w:sz w:val="21"/>
        </w:rPr>
        <w:t>的遵守。</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挪威</w:t>
      </w:r>
      <w:r w:rsidRPr="00ED70C3">
        <w:rPr>
          <w:rFonts w:ascii="SimSun" w:hAnsi="SimSun" w:hint="eastAsia"/>
          <w:sz w:val="21"/>
        </w:rPr>
        <w:t>代表团表示支持文件中对细则第86条和第95条的修正。</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美利坚合众国</w:t>
      </w:r>
      <w:r w:rsidRPr="00ED70C3">
        <w:rPr>
          <w:rFonts w:ascii="SimSun" w:hAnsi="SimSun" w:hint="eastAsia"/>
          <w:sz w:val="21"/>
        </w:rPr>
        <w:t>代表团支持文件中</w:t>
      </w:r>
      <w:r w:rsidRPr="00D62442">
        <w:rPr>
          <w:rFonts w:ascii="SimSun" w:hAnsi="SimSun" w:hint="eastAsia"/>
          <w:sz w:val="21"/>
        </w:rPr>
        <w:t>拟议修</w:t>
      </w:r>
      <w:r>
        <w:rPr>
          <w:rFonts w:ascii="SimSun" w:hAnsi="SimSun" w:hint="eastAsia"/>
          <w:sz w:val="21"/>
        </w:rPr>
        <w:t>正</w:t>
      </w:r>
      <w:r w:rsidRPr="00ED70C3">
        <w:rPr>
          <w:rFonts w:ascii="SimSun" w:hAnsi="SimSun" w:hint="eastAsia"/>
          <w:sz w:val="21"/>
        </w:rPr>
        <w:t>并准备好将这些信息提供给WIPO和其他感兴趣的方面，这些信息可以从美国专利商标局网站上每周免费下载。向所有的国家局要求这些信息将提高关于在哪些方面寻求保护的信息的可获得性。代表团赞同细则95中提出的提供信息的一个月周期是主观的，但是表示考虑到是否可以以二个月为周期提供此类信息并建议更多灵活的语言可以被使用。关于文件第10段提供国家申请的行动的信息，在美国专利商标局再生和修复的操作观点，各单位在提供还没有进入国家阶段或者国际申请被驳回的明确信息的方面有困难。然而，关于被授权专利失效或失效申请或专利的复活已经可以在美国专利商标局的网站上获得。</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lastRenderedPageBreak/>
        <w:t>以色列</w:t>
      </w:r>
      <w:r w:rsidRPr="00ED70C3">
        <w:rPr>
          <w:rFonts w:ascii="SimSun" w:hAnsi="SimSun" w:hint="eastAsia"/>
          <w:sz w:val="21"/>
        </w:rPr>
        <w:t>代表团支持改善关于进入国家阶段的信息可获得性的提案。以色列专利局已经以遵照WIPO标准</w:t>
      </w:r>
      <w:r w:rsidRPr="00ED70C3">
        <w:rPr>
          <w:rFonts w:ascii="SimSun" w:hAnsi="SimSun"/>
          <w:sz w:val="21"/>
        </w:rPr>
        <w:t>ST.36</w:t>
      </w:r>
      <w:r w:rsidRPr="00ED70C3">
        <w:rPr>
          <w:rFonts w:ascii="SimSun" w:hAnsi="SimSun" w:hint="eastAsia"/>
          <w:sz w:val="21"/>
        </w:rPr>
        <w:t>的XML格式向国际局每月提供信息。代表团也支持欧洲专利局代表团的提案将提供信息的周期改为二个月。</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联合王国</w:t>
      </w:r>
      <w:r w:rsidRPr="00ED70C3">
        <w:rPr>
          <w:rFonts w:ascii="SimSun" w:hAnsi="SimSun" w:hint="eastAsia"/>
          <w:sz w:val="21"/>
        </w:rPr>
        <w:t>代表团支持提高对专利信息可获得性的拟议修正，但不能遵守修正后的细则95.1，因为联合王国知识产权局正在更新其IT系统作为一个项目的一部分预计2017年完成。由于实现向国际局提供国家阶段的信息需要的改进将作为此次更新的一部分实现，所以在此日期前实施这种改变是不可能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奥地利</w:t>
      </w:r>
      <w:r w:rsidRPr="00ED70C3">
        <w:rPr>
          <w:rFonts w:ascii="SimSun" w:hAnsi="SimSun" w:hint="eastAsia"/>
          <w:sz w:val="21"/>
        </w:rPr>
        <w:t>代表团报告奥地利专利局使用</w:t>
      </w:r>
      <w:r w:rsidRPr="00ED70C3">
        <w:rPr>
          <w:rFonts w:ascii="SimSun" w:hAnsi="SimSun"/>
          <w:sz w:val="21"/>
        </w:rPr>
        <w:t>ePCT</w:t>
      </w:r>
      <w:r w:rsidRPr="00ED70C3">
        <w:rPr>
          <w:rFonts w:ascii="SimSun" w:hAnsi="SimSun" w:hint="eastAsia"/>
          <w:sz w:val="21"/>
        </w:rPr>
        <w:t>向国际局提供进入国家阶段的信息。奥地利专利局可以在相关技术问题解决后，也可以提供关于国际申请的国家公布的信息和授权信息。</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法国</w:t>
      </w:r>
      <w:r w:rsidRPr="00ED70C3">
        <w:rPr>
          <w:rFonts w:ascii="SimSun" w:hAnsi="SimSun" w:hint="eastAsia"/>
          <w:sz w:val="21"/>
        </w:rPr>
        <w:t>代表团支持提案，这将改善质量并同意欧洲专利局的提案将提供信息的周期延长到二个月。</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西班牙</w:t>
      </w:r>
      <w:r w:rsidRPr="00ED70C3">
        <w:rPr>
          <w:rFonts w:ascii="SimSun" w:hAnsi="SimSun" w:hint="eastAsia"/>
          <w:sz w:val="21"/>
        </w:rPr>
        <w:t>代表团支持欧洲专利局代表团和</w:t>
      </w:r>
      <w:r w:rsidRPr="00ED70C3">
        <w:rPr>
          <w:rFonts w:ascii="SimSun" w:hAnsi="SimSun"/>
          <w:sz w:val="21"/>
        </w:rPr>
        <w:t>美利坚合众国</w:t>
      </w:r>
      <w:r w:rsidRPr="00ED70C3">
        <w:rPr>
          <w:rFonts w:ascii="SimSun" w:hAnsi="SimSun" w:hint="eastAsia"/>
          <w:sz w:val="21"/>
        </w:rPr>
        <w:t>代表团提出的更加灵活的时间表的建议。</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日本</w:t>
      </w:r>
      <w:r w:rsidRPr="00ED70C3">
        <w:rPr>
          <w:rFonts w:ascii="SimSun" w:hAnsi="SimSun" w:hint="eastAsia"/>
          <w:sz w:val="21"/>
        </w:rPr>
        <w:t>代表团支持通过</w:t>
      </w:r>
      <w:r w:rsidRPr="00ED70C3">
        <w:rPr>
          <w:rFonts w:ascii="SimSun" w:hAnsi="SimSun"/>
          <w:sz w:val="21"/>
        </w:rPr>
        <w:t>PATENTSCOPE</w:t>
      </w:r>
      <w:r w:rsidRPr="00ED70C3">
        <w:rPr>
          <w:rFonts w:ascii="SimSun" w:hAnsi="SimSun" w:hint="eastAsia"/>
          <w:sz w:val="21"/>
        </w:rPr>
        <w:t>提供关于在指定局是否发生进入国家阶段信息建议的大致方向。代表团要求明确细则95.1中所用术语，国际申请的国家公布以及所谓“相关公布”。</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加拿大</w:t>
      </w:r>
      <w:r w:rsidRPr="00ED70C3">
        <w:rPr>
          <w:rFonts w:ascii="SimSun" w:hAnsi="SimSun" w:hint="eastAsia"/>
          <w:sz w:val="21"/>
        </w:rPr>
        <w:t>代表团称加拿大知识产权局已经以每周导出包的形式向国际局提供关于国家和国际申请的信息，并尽力提供所要求的任何额外信息。代表团由此表示支持提案，</w:t>
      </w:r>
      <w:r w:rsidRPr="00D62442">
        <w:rPr>
          <w:rFonts w:ascii="SimSun" w:hAnsi="SimSun" w:hint="eastAsia"/>
          <w:sz w:val="21"/>
        </w:rPr>
        <w:t>拟议修</w:t>
      </w:r>
      <w:r>
        <w:rPr>
          <w:rFonts w:ascii="SimSun" w:hAnsi="SimSun" w:hint="eastAsia"/>
          <w:sz w:val="21"/>
        </w:rPr>
        <w:t>正</w:t>
      </w:r>
      <w:r w:rsidRPr="00ED70C3">
        <w:rPr>
          <w:rFonts w:ascii="SimSun" w:hAnsi="SimSun" w:hint="eastAsia"/>
          <w:sz w:val="21"/>
        </w:rPr>
        <w:t>中的用词，即公布日期是指文件公布的日期或者是可以被公开查阅的日期，是否</w:t>
      </w:r>
      <w:r w:rsidRPr="00D62442">
        <w:rPr>
          <w:rFonts w:ascii="SimSun" w:hAnsi="SimSun" w:hint="eastAsia"/>
          <w:sz w:val="21"/>
        </w:rPr>
        <w:t>拟议修</w:t>
      </w:r>
      <w:r>
        <w:rPr>
          <w:rFonts w:ascii="SimSun" w:hAnsi="SimSun" w:hint="eastAsia"/>
          <w:sz w:val="21"/>
        </w:rPr>
        <w:t>正</w:t>
      </w:r>
      <w:r w:rsidRPr="00ED70C3">
        <w:rPr>
          <w:rFonts w:ascii="SimSun" w:hAnsi="SimSun" w:hint="eastAsia"/>
          <w:sz w:val="21"/>
        </w:rPr>
        <w:t>的细则</w:t>
      </w:r>
      <w:r w:rsidRPr="00ED70C3">
        <w:rPr>
          <w:rFonts w:ascii="SimSun" w:hAnsi="SimSun"/>
          <w:sz w:val="21"/>
        </w:rPr>
        <w:t>95.1(ii)</w:t>
      </w:r>
      <w:r w:rsidRPr="00ED70C3">
        <w:rPr>
          <w:rFonts w:ascii="SimSun" w:hAnsi="SimSun" w:hint="eastAsia"/>
          <w:sz w:val="21"/>
        </w:rPr>
        <w:t>应该包含“国家”以及如果意图包含不同的申请，细则</w:t>
      </w:r>
      <w:r w:rsidRPr="00ED70C3">
        <w:rPr>
          <w:rFonts w:ascii="SimSun" w:hAnsi="SimSun"/>
          <w:sz w:val="21"/>
        </w:rPr>
        <w:t>95.1(iii)</w:t>
      </w:r>
      <w:r w:rsidRPr="00ED70C3">
        <w:rPr>
          <w:rFonts w:ascii="SimSun" w:hAnsi="SimSun" w:hint="eastAsia"/>
          <w:sz w:val="21"/>
        </w:rPr>
        <w:t>中“相关公众”的含义在细则中的其他地方都找不到。代表团还指出对于依据</w:t>
      </w:r>
      <w:r w:rsidRPr="00D62442">
        <w:rPr>
          <w:rFonts w:ascii="SimSun" w:hAnsi="SimSun" w:hint="eastAsia"/>
          <w:sz w:val="21"/>
        </w:rPr>
        <w:t>拟议修</w:t>
      </w:r>
      <w:r>
        <w:rPr>
          <w:rFonts w:ascii="SimSun" w:hAnsi="SimSun" w:hint="eastAsia"/>
          <w:sz w:val="21"/>
        </w:rPr>
        <w:t>正</w:t>
      </w:r>
      <w:r w:rsidRPr="00ED70C3">
        <w:rPr>
          <w:rFonts w:ascii="SimSun" w:hAnsi="SimSun" w:hint="eastAsia"/>
          <w:sz w:val="21"/>
        </w:rPr>
        <w:t>的</w:t>
      </w:r>
      <w:r w:rsidRPr="00ED70C3">
        <w:rPr>
          <w:rFonts w:ascii="SimSun" w:hAnsi="SimSun"/>
          <w:sz w:val="21"/>
        </w:rPr>
        <w:t>95.1(i)</w:t>
      </w:r>
      <w:r w:rsidRPr="00ED70C3">
        <w:rPr>
          <w:rFonts w:ascii="SimSun" w:hAnsi="SimSun" w:hint="eastAsia"/>
          <w:sz w:val="21"/>
        </w:rPr>
        <w:t>早期进入国家阶段时申请还没有开放被公开查阅的问题。</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古巴</w:t>
      </w:r>
      <w:r w:rsidRPr="00ED70C3">
        <w:rPr>
          <w:rFonts w:ascii="SimSun" w:hAnsi="SimSun" w:hint="eastAsia"/>
          <w:sz w:val="21"/>
        </w:rPr>
        <w:t>代表团支持文件中的</w:t>
      </w:r>
      <w:r w:rsidRPr="00D62442">
        <w:rPr>
          <w:rFonts w:ascii="SimSun" w:hAnsi="SimSun" w:hint="eastAsia"/>
          <w:sz w:val="21"/>
        </w:rPr>
        <w:t>拟议修</w:t>
      </w:r>
      <w:r>
        <w:rPr>
          <w:rFonts w:ascii="SimSun" w:hAnsi="SimSun" w:hint="eastAsia"/>
          <w:sz w:val="21"/>
        </w:rPr>
        <w:t>正</w:t>
      </w:r>
      <w:r w:rsidRPr="00ED70C3">
        <w:rPr>
          <w:rFonts w:ascii="SimSun" w:hAnsi="SimSun" w:hint="eastAsia"/>
          <w:sz w:val="21"/>
        </w:rPr>
        <w:t>并补充说其自2009年起已经开始向国际局传送国家阶段的信息了。</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新西兰</w:t>
      </w:r>
      <w:r w:rsidRPr="00ED70C3">
        <w:rPr>
          <w:rFonts w:ascii="SimSun" w:hAnsi="SimSun" w:hint="eastAsia"/>
          <w:sz w:val="21"/>
        </w:rPr>
        <w:t>代表团支持提案，鉴于在指定局的检索过程中申请状态的重要性，提案将提高用户可以获得的信息的质量和类型。新西兰知识产权局以月为周期向国际局提供信息，并乐于及时地按要求提供进一步的信息。</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巴西</w:t>
      </w:r>
      <w:r w:rsidRPr="00ED70C3">
        <w:rPr>
          <w:rFonts w:ascii="SimSun" w:hAnsi="SimSun" w:hint="eastAsia"/>
          <w:sz w:val="21"/>
        </w:rPr>
        <w:t>代表团称其关于每月公布的期限有与</w:t>
      </w:r>
      <w:r w:rsidRPr="00ED70C3">
        <w:rPr>
          <w:rFonts w:ascii="SimSun" w:hAnsi="SimSun"/>
          <w:sz w:val="21"/>
        </w:rPr>
        <w:t>美利坚合众国</w:t>
      </w:r>
      <w:r w:rsidRPr="00ED70C3">
        <w:rPr>
          <w:rFonts w:ascii="SimSun" w:hAnsi="SimSun" w:hint="eastAsia"/>
          <w:sz w:val="21"/>
        </w:rPr>
        <w:t>代表团相同的担忧，还有如此表示的日本代表团和加拿大代表团，尤其是关于</w:t>
      </w:r>
      <w:r w:rsidRPr="00D62442">
        <w:rPr>
          <w:rFonts w:ascii="SimSun" w:hAnsi="SimSun" w:hint="eastAsia"/>
          <w:sz w:val="21"/>
        </w:rPr>
        <w:t>拟议修</w:t>
      </w:r>
      <w:r>
        <w:rPr>
          <w:rFonts w:ascii="SimSun" w:hAnsi="SimSun" w:hint="eastAsia"/>
          <w:sz w:val="21"/>
        </w:rPr>
        <w:t>正</w:t>
      </w:r>
      <w:r w:rsidRPr="00ED70C3">
        <w:rPr>
          <w:rFonts w:ascii="SimSun" w:hAnsi="SimSun" w:hint="eastAsia"/>
          <w:sz w:val="21"/>
        </w:rPr>
        <w:t>的细则</w:t>
      </w:r>
      <w:r w:rsidRPr="00ED70C3">
        <w:rPr>
          <w:rFonts w:ascii="SimSun" w:hAnsi="SimSun"/>
          <w:sz w:val="21"/>
        </w:rPr>
        <w:t>95.1(ii)</w:t>
      </w:r>
      <w:r w:rsidRPr="00ED70C3">
        <w:rPr>
          <w:rFonts w:ascii="SimSun" w:hAnsi="SimSun" w:hint="eastAsia"/>
          <w:sz w:val="21"/>
        </w:rPr>
        <w:t>中“任何公布”的语言和概念还有义务包含的范围。</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墨西哥</w:t>
      </w:r>
      <w:r w:rsidRPr="00ED70C3">
        <w:rPr>
          <w:rFonts w:ascii="SimSun" w:hAnsi="SimSun" w:hint="eastAsia"/>
          <w:sz w:val="21"/>
        </w:rPr>
        <w:t>代表团补充道其支持其他代表团在细则</w:t>
      </w:r>
      <w:r w:rsidRPr="00ED70C3">
        <w:rPr>
          <w:rFonts w:ascii="SimSun" w:hAnsi="SimSun"/>
          <w:sz w:val="21"/>
        </w:rPr>
        <w:t>95.1</w:t>
      </w:r>
      <w:r w:rsidRPr="00ED70C3">
        <w:rPr>
          <w:rFonts w:ascii="SimSun" w:hAnsi="SimSun" w:hint="eastAsia"/>
          <w:sz w:val="21"/>
        </w:rPr>
        <w:t>中增加灵活时间表的要求，尤其是关于进入国家阶段的信息，其</w:t>
      </w:r>
      <w:proofErr w:type="gramStart"/>
      <w:r w:rsidRPr="00ED70C3">
        <w:rPr>
          <w:rFonts w:ascii="SimSun" w:hAnsi="SimSun" w:hint="eastAsia"/>
          <w:sz w:val="21"/>
        </w:rPr>
        <w:t>其</w:t>
      </w:r>
      <w:proofErr w:type="gramEnd"/>
      <w:r w:rsidRPr="00ED70C3">
        <w:rPr>
          <w:rFonts w:ascii="SimSun" w:hAnsi="SimSun" w:hint="eastAsia"/>
          <w:sz w:val="21"/>
        </w:rPr>
        <w:t>建议时间是距离优先权日期有18个月，与国际公布发生的日期一致。</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中国</w:t>
      </w:r>
      <w:r w:rsidRPr="00ED70C3">
        <w:rPr>
          <w:rFonts w:ascii="SimSun" w:hAnsi="SimSun" w:hint="eastAsia"/>
          <w:sz w:val="21"/>
        </w:rPr>
        <w:t>代表团原则上支持提案推动向用户传送国际申请在国家阶段法律状态的技术信息。但是语言障碍将影响用户有效使用这种信息。由此代表团建议修改实施细则</w:t>
      </w:r>
      <w:proofErr w:type="gramStart"/>
      <w:r w:rsidRPr="00ED70C3">
        <w:rPr>
          <w:rFonts w:ascii="SimSun" w:hAnsi="SimSun" w:hint="eastAsia"/>
          <w:sz w:val="21"/>
        </w:rPr>
        <w:t>令关于</w:t>
      </w:r>
      <w:proofErr w:type="gramEnd"/>
      <w:r w:rsidRPr="00ED70C3">
        <w:rPr>
          <w:rFonts w:ascii="SimSun" w:hAnsi="SimSun" w:hint="eastAsia"/>
          <w:sz w:val="21"/>
        </w:rPr>
        <w:t>国家阶段行为的信息可以以当地用户的语言提供以提高信息的传输和效用。同其他代表团一样，代表团相信细则95.1中的一个月时间周期太短，并建议延长到六个月。</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lastRenderedPageBreak/>
        <w:t>哥伦比亚</w:t>
      </w:r>
      <w:r w:rsidRPr="00ED70C3">
        <w:rPr>
          <w:rFonts w:ascii="SimSun" w:hAnsi="SimSun" w:hint="eastAsia"/>
          <w:sz w:val="21"/>
        </w:rPr>
        <w:t>代表团支持提案但要求澄清细则</w:t>
      </w:r>
      <w:r w:rsidRPr="00ED70C3">
        <w:rPr>
          <w:rFonts w:ascii="SimSun" w:hAnsi="SimSun"/>
          <w:sz w:val="21"/>
        </w:rPr>
        <w:t>95.1</w:t>
      </w:r>
      <w:r w:rsidRPr="00ED70C3">
        <w:rPr>
          <w:rFonts w:ascii="SimSun" w:hAnsi="SimSun" w:hint="eastAsia"/>
          <w:sz w:val="21"/>
        </w:rPr>
        <w:t>中的词汇“任何公布”和细则</w:t>
      </w:r>
      <w:r w:rsidRPr="00ED70C3">
        <w:rPr>
          <w:rFonts w:ascii="SimSun" w:hAnsi="SimSun"/>
          <w:sz w:val="21"/>
        </w:rPr>
        <w:t>95.1(iii)</w:t>
      </w:r>
      <w:r w:rsidRPr="00ED70C3">
        <w:rPr>
          <w:rFonts w:ascii="SimSun" w:hAnsi="SimSun" w:hint="eastAsia"/>
          <w:sz w:val="21"/>
        </w:rPr>
        <w:t>中的“相关公布”。代表团告知工作组</w:t>
      </w:r>
      <w:r w:rsidRPr="00ED70C3">
        <w:rPr>
          <w:rFonts w:ascii="SimSun" w:hAnsi="SimSun"/>
          <w:sz w:val="21"/>
        </w:rPr>
        <w:t>哥伦比亚</w:t>
      </w:r>
      <w:r w:rsidRPr="00ED70C3">
        <w:rPr>
          <w:rFonts w:ascii="SimSun" w:hAnsi="SimSun" w:hint="eastAsia"/>
          <w:sz w:val="21"/>
        </w:rPr>
        <w:t>工业和商业管理局已经在向国际局提供细则中要求的信息，继续这样做不存在障碍，除非需要处理的信息数量大幅增长。</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德国</w:t>
      </w:r>
      <w:r w:rsidRPr="00ED70C3">
        <w:rPr>
          <w:rFonts w:ascii="SimSun" w:hAnsi="SimSun" w:hint="eastAsia"/>
          <w:sz w:val="21"/>
        </w:rPr>
        <w:t>代表团表示全面支持对实施则的改变，但在出现的一个月内传送第22条或第39条中事件的日期信息有技术问题，如果事件出现在国家阶段进入后30个月的期限之前，而目前德国专利商标局的电子工作流程只能在该日期后开始。</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葡萄牙</w:t>
      </w:r>
      <w:r w:rsidRPr="00ED70C3">
        <w:rPr>
          <w:rFonts w:ascii="SimSun" w:hAnsi="SimSun" w:hint="eastAsia"/>
          <w:sz w:val="21"/>
        </w:rPr>
        <w:t>代表团支持提案，但支持比一个月更长的周期向国际局提供要求的信息</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智利</w:t>
      </w:r>
      <w:r w:rsidRPr="00ED70C3">
        <w:rPr>
          <w:rFonts w:ascii="SimSun" w:hAnsi="SimSun" w:hint="eastAsia"/>
          <w:sz w:val="21"/>
        </w:rPr>
        <w:t>代表团支持提案，目前其向着改善技术信息的获取和为发展中国家的用户提供更多的可能性发现公共领域中的信息推进。智利国家工业产权局使用工业产权自动化系统</w:t>
      </w:r>
      <w:r w:rsidR="00ED70C3">
        <w:rPr>
          <w:rFonts w:ascii="SimSun" w:hAnsi="SimSun" w:hint="eastAsia"/>
          <w:sz w:val="21"/>
        </w:rPr>
        <w:t>(</w:t>
      </w:r>
      <w:r w:rsidRPr="00ED70C3">
        <w:rPr>
          <w:rFonts w:ascii="SimSun" w:hAnsi="SimSun" w:hint="eastAsia"/>
          <w:sz w:val="21"/>
        </w:rPr>
        <w:t>IPAS</w:t>
      </w:r>
      <w:r w:rsidR="00ED70C3">
        <w:rPr>
          <w:rFonts w:ascii="SimSun" w:hAnsi="SimSun" w:hint="eastAsia"/>
          <w:sz w:val="21"/>
        </w:rPr>
        <w:t>)</w:t>
      </w:r>
      <w:r w:rsidRPr="00ED70C3">
        <w:rPr>
          <w:rFonts w:ascii="SimSun" w:hAnsi="SimSun" w:hint="eastAsia"/>
          <w:sz w:val="21"/>
        </w:rPr>
        <w:t>是可以收集国家阶段事件的必须信息的。代表团</w:t>
      </w:r>
      <w:proofErr w:type="gramStart"/>
      <w:r w:rsidRPr="00ED70C3">
        <w:rPr>
          <w:rFonts w:ascii="SimSun" w:hAnsi="SimSun" w:hint="eastAsia"/>
          <w:sz w:val="21"/>
        </w:rPr>
        <w:t>同意同意</w:t>
      </w:r>
      <w:proofErr w:type="gramEnd"/>
      <w:r w:rsidRPr="00ED70C3">
        <w:rPr>
          <w:rFonts w:ascii="SimSun" w:hAnsi="SimSun" w:hint="eastAsia"/>
          <w:sz w:val="21"/>
        </w:rPr>
        <w:t>将向国际局传送要求的信息的时间周期延长到一个月以上。</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美利坚合众国</w:t>
      </w:r>
      <w:r w:rsidRPr="00ED70C3">
        <w:rPr>
          <w:rFonts w:ascii="SimSun" w:hAnsi="SimSun" w:hint="eastAsia"/>
          <w:sz w:val="21"/>
        </w:rPr>
        <w:t>建议细则</w:t>
      </w:r>
      <w:r w:rsidRPr="00ED70C3">
        <w:rPr>
          <w:rFonts w:ascii="SimSun" w:hAnsi="SimSun"/>
          <w:sz w:val="21"/>
        </w:rPr>
        <w:t>95.1(i)</w:t>
      </w:r>
      <w:r w:rsidRPr="00ED70C3">
        <w:rPr>
          <w:rFonts w:ascii="SimSun" w:hAnsi="SimSun" w:hint="eastAsia"/>
          <w:sz w:val="21"/>
        </w:rPr>
        <w:t>可以修改为要求在相关事件出现后的二个月内通知国际局，或者在适当的时间后。</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w:t>
      </w:r>
      <w:proofErr w:type="gramStart"/>
      <w:r w:rsidRPr="00ED70C3">
        <w:rPr>
          <w:rFonts w:ascii="SimSun" w:hAnsi="SimSun" w:hint="eastAsia"/>
          <w:sz w:val="21"/>
        </w:rPr>
        <w:t>称考虑</w:t>
      </w:r>
      <w:proofErr w:type="gramEnd"/>
      <w:r w:rsidRPr="00ED70C3">
        <w:rPr>
          <w:rFonts w:ascii="SimSun" w:hAnsi="SimSun" w:hint="eastAsia"/>
          <w:sz w:val="21"/>
        </w:rPr>
        <w:t>到代表团的发言，其将修改文件中的提案供工作组在之后的会议上考虑提交到2015年的成员国大会。关于生效的时间，注意到部分成员国在2016年7月之前不能实施，可以在将建议的修改提交成员国大会后审视。至于中国代表团关于信息的语言的评论，</w:t>
      </w:r>
      <w:r w:rsidRPr="00ED70C3">
        <w:rPr>
          <w:rFonts w:ascii="SimSun" w:hAnsi="SimSun"/>
          <w:sz w:val="21"/>
        </w:rPr>
        <w:t>PATENTSCOPE</w:t>
      </w:r>
      <w:r w:rsidRPr="00ED70C3">
        <w:rPr>
          <w:rFonts w:ascii="SimSun" w:hAnsi="SimSun" w:hint="eastAsia"/>
          <w:sz w:val="21"/>
        </w:rPr>
        <w:t>数据库可以提供十种PCT公布语言，在公布后信息也将可以以批格式整合入其他服务提供者的系统。因此，专为批量提供国家阶段数据引入一条细则可能引起对使用和批量提供其他PCT数据的疑虑。因此，秘书处建议可以将该问题作为大会谅解中的事项，而不是在实施细则中做出明确规定。</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中国</w:t>
      </w:r>
      <w:r w:rsidRPr="00ED70C3">
        <w:rPr>
          <w:rFonts w:ascii="SimSun" w:hAnsi="SimSun" w:hint="eastAsia"/>
          <w:sz w:val="21"/>
        </w:rPr>
        <w:t>重申其建议修改细则为国际局的信息共享的批量</w:t>
      </w:r>
      <w:proofErr w:type="gramStart"/>
      <w:r w:rsidRPr="00ED70C3">
        <w:rPr>
          <w:rFonts w:ascii="SimSun" w:hAnsi="SimSun" w:hint="eastAsia"/>
          <w:sz w:val="21"/>
        </w:rPr>
        <w:t>提供提供</w:t>
      </w:r>
      <w:proofErr w:type="gramEnd"/>
      <w:r w:rsidRPr="00ED70C3">
        <w:rPr>
          <w:rFonts w:ascii="SimSun" w:hAnsi="SimSun" w:hint="eastAsia"/>
          <w:sz w:val="21"/>
        </w:rPr>
        <w:t>法律基础。</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联合王国</w:t>
      </w:r>
      <w:r w:rsidRPr="00ED70C3">
        <w:rPr>
          <w:rFonts w:ascii="SimSun" w:hAnsi="SimSun" w:hint="eastAsia"/>
          <w:sz w:val="21"/>
        </w:rPr>
        <w:t>代表团表示支持将提案提交2015年成员国大会，如果指定局为施行留下足够的时间。</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专利代理人协会(JPAA)代表支持提案，鉴于竞争者可以注意一个进入国家阶段的国际申请带来的利益和重要性。然而要求指定局在事件发生的一个月内传送要求的所有进入国家阶段的信息对某些单位来说将成为负担，但至少关于进入国家阶段以及发生的信息应该被提供。</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亚洲专利律师协会(APAA)的代表称其强烈赞同提案。APAA拥有很多国家的会员，可以获得国家阶段的信息对申请人和那些希望使用公共领域技术的人来说是有用的。有些代表团</w:t>
      </w:r>
      <w:proofErr w:type="gramStart"/>
      <w:r w:rsidRPr="00ED70C3">
        <w:rPr>
          <w:rFonts w:ascii="SimSun" w:hAnsi="SimSun" w:hint="eastAsia"/>
          <w:sz w:val="21"/>
        </w:rPr>
        <w:t>称满足</w:t>
      </w:r>
      <w:proofErr w:type="gramEnd"/>
      <w:r w:rsidRPr="00ED70C3">
        <w:rPr>
          <w:rFonts w:ascii="SimSun" w:hAnsi="SimSun" w:hint="eastAsia"/>
          <w:sz w:val="21"/>
        </w:rPr>
        <w:t>向国际局传送要求的国家阶段信息的时间框架有困难，代表询问是否</w:t>
      </w:r>
      <w:r w:rsidRPr="00ED70C3">
        <w:rPr>
          <w:rFonts w:ascii="SimSun" w:hAnsi="SimSun"/>
          <w:sz w:val="21"/>
        </w:rPr>
        <w:t>PATENTSCOPE</w:t>
      </w:r>
      <w:r w:rsidRPr="00ED70C3">
        <w:rPr>
          <w:rFonts w:ascii="SimSun" w:hAnsi="SimSun" w:hint="eastAsia"/>
          <w:sz w:val="21"/>
        </w:rPr>
        <w:t>数据库可以指出每个国家更新国家阶段信息的最后日期。</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知识产权协会(JIPA)代表支持提案，这将有利于申请人和专利信息数据库的用户，他们可以在早期就从一个单一容易获取的数据源获得国家阶段行动的详细信息。代表希望申请目前状态的信息，包括放弃或没有进入国家阶段将可以及时获得并在</w:t>
      </w:r>
      <w:r w:rsidRPr="00ED70C3">
        <w:rPr>
          <w:rFonts w:ascii="SimSun" w:hAnsi="SimSun"/>
          <w:sz w:val="21"/>
        </w:rPr>
        <w:t>PATENTSCOPE</w:t>
      </w:r>
      <w:r w:rsidRPr="00ED70C3">
        <w:rPr>
          <w:rFonts w:ascii="SimSun" w:hAnsi="SimSun" w:hint="eastAsia"/>
          <w:sz w:val="21"/>
        </w:rPr>
        <w:t>中通过改进的检索工具访问。</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AIPLA)代表称支持提案并表示支持亚洲专利律师协会代表关于指明最后更新时间的建议。关于通知国际局关于国家阶段信息的时间，如果时间超过60天此行动的价值就不大了，鉴于这些公司是希望获得自由使用技术的需要最新的信息。</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秘书处回应亚洲专利律师协会</w:t>
      </w:r>
      <w:r w:rsidR="00ED70C3">
        <w:rPr>
          <w:rFonts w:ascii="SimSun" w:hAnsi="SimSun" w:hint="eastAsia"/>
          <w:sz w:val="21"/>
        </w:rPr>
        <w:t>(</w:t>
      </w:r>
      <w:r w:rsidRPr="00ED70C3">
        <w:rPr>
          <w:rFonts w:ascii="SimSun" w:hAnsi="SimSun" w:hint="eastAsia"/>
          <w:sz w:val="21"/>
        </w:rPr>
        <w:t>APAA</w:t>
      </w:r>
      <w:r w:rsidR="00ED70C3">
        <w:rPr>
          <w:rFonts w:ascii="SimSun" w:hAnsi="SimSun" w:hint="eastAsia"/>
          <w:sz w:val="21"/>
        </w:rPr>
        <w:t>)</w:t>
      </w:r>
      <w:r w:rsidRPr="00ED70C3">
        <w:rPr>
          <w:rFonts w:ascii="SimSun" w:hAnsi="SimSun" w:hint="eastAsia"/>
          <w:sz w:val="21"/>
        </w:rPr>
        <w:t>的</w:t>
      </w:r>
      <w:proofErr w:type="gramStart"/>
      <w:r w:rsidRPr="00ED70C3">
        <w:rPr>
          <w:rFonts w:ascii="SimSun" w:hAnsi="SimSun" w:hint="eastAsia"/>
          <w:sz w:val="21"/>
        </w:rPr>
        <w:t>建议称</w:t>
      </w:r>
      <w:proofErr w:type="gramEnd"/>
      <w:r w:rsidRPr="00ED70C3">
        <w:rPr>
          <w:rFonts w:ascii="SimSun" w:hAnsi="SimSun" w:hint="eastAsia"/>
          <w:sz w:val="21"/>
        </w:rPr>
        <w:t>关于国家阶段信息的日期，已告知工作组每个已经向数据库中提供这些信息的单位的这些日期已经列在</w:t>
      </w:r>
      <w:r w:rsidRPr="00ED70C3">
        <w:rPr>
          <w:rFonts w:ascii="SimSun" w:hAnsi="SimSun"/>
          <w:sz w:val="21"/>
        </w:rPr>
        <w:t>PATENTSCOPE</w:t>
      </w:r>
      <w:r w:rsidRPr="00ED70C3">
        <w:rPr>
          <w:rFonts w:ascii="SimSun" w:hAnsi="SimSun" w:hint="eastAsia"/>
          <w:sz w:val="21"/>
        </w:rPr>
        <w:t>数据库中。</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秘书处提出了一个修正后的提案。要求指定局在二个月内或在之后合理的期限内通知国际局。细则</w:t>
      </w:r>
      <w:r w:rsidRPr="00ED70C3">
        <w:rPr>
          <w:rFonts w:ascii="SimSun" w:hAnsi="SimSun"/>
          <w:sz w:val="21"/>
        </w:rPr>
        <w:t>95.1(i)</w:t>
      </w:r>
      <w:r w:rsidRPr="00ED70C3">
        <w:rPr>
          <w:rFonts w:ascii="SimSun" w:hAnsi="SimSun" w:hint="eastAsia"/>
          <w:sz w:val="21"/>
        </w:rPr>
        <w:t>已经澄清在第22条和第39条中都提到的行动是不可能发生在同一件国际专利申请上。在细则</w:t>
      </w:r>
      <w:r w:rsidRPr="00ED70C3">
        <w:rPr>
          <w:rFonts w:ascii="SimSun" w:hAnsi="SimSun"/>
          <w:sz w:val="21"/>
        </w:rPr>
        <w:t>95.1(ii)</w:t>
      </w:r>
      <w:r w:rsidRPr="00ED70C3">
        <w:rPr>
          <w:rFonts w:ascii="SimSun" w:hAnsi="SimSun" w:hint="eastAsia"/>
          <w:sz w:val="21"/>
        </w:rPr>
        <w:t>中，修正后的内容指国家公布而不是开放给公共查询，目的是任何国家公布号都应发送到国际局。在细则</w:t>
      </w:r>
      <w:r w:rsidRPr="00ED70C3">
        <w:rPr>
          <w:rFonts w:ascii="SimSun" w:hAnsi="SimSun"/>
          <w:sz w:val="21"/>
        </w:rPr>
        <w:t>95.1(iii),</w:t>
      </w:r>
      <w:r w:rsidRPr="00ED70C3">
        <w:rPr>
          <w:rFonts w:ascii="SimSun" w:hAnsi="SimSun" w:hint="eastAsia"/>
          <w:sz w:val="21"/>
        </w:rPr>
        <w:t>中，修正后的内容指依据国家法律专利授权的公告。比如关于广告获得授权的专利的公报的信息将是被提供的理想的信息，但不是强制性的。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联合王国</w:t>
      </w:r>
      <w:r w:rsidRPr="00ED70C3">
        <w:rPr>
          <w:rFonts w:ascii="SimSun" w:hAnsi="SimSun" w:hint="eastAsia"/>
          <w:sz w:val="21"/>
        </w:rPr>
        <w:t>代表团建议加入“或者实践”到细则</w:t>
      </w:r>
      <w:r w:rsidRPr="00ED70C3">
        <w:rPr>
          <w:rFonts w:ascii="SimSun" w:hAnsi="SimSun"/>
          <w:sz w:val="21"/>
        </w:rPr>
        <w:t>95.1(ii)</w:t>
      </w:r>
      <w:r w:rsidRPr="00ED70C3">
        <w:rPr>
          <w:rFonts w:ascii="SimSun" w:hAnsi="SimSun" w:hint="eastAsia"/>
          <w:sz w:val="21"/>
        </w:rPr>
        <w:t>中，因为再次公布一件国际局已经公布的国际申请在联合王国并不是法律要求，而是在国家实践下进行的。</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埃及</w:t>
      </w:r>
      <w:r w:rsidRPr="00ED70C3">
        <w:rPr>
          <w:rFonts w:ascii="SimSun" w:hAnsi="SimSun" w:hint="eastAsia"/>
          <w:sz w:val="21"/>
        </w:rPr>
        <w:t>代表团告知工作组，因其并不在优先权日期后的18个月公布专利申请，但仅公告接受的和驳回申请，代表团询问国际局是否需要提供申请或公告号码。</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秘书处回应埃及代表团的评论建议说任何分配给申请的申请号都包含在细则</w:t>
      </w:r>
      <w:r w:rsidRPr="00ED70C3">
        <w:rPr>
          <w:rFonts w:ascii="SimSun" w:hAnsi="SimSun"/>
          <w:sz w:val="21"/>
        </w:rPr>
        <w:t>95.1(i)</w:t>
      </w:r>
      <w:r w:rsidRPr="00ED70C3">
        <w:rPr>
          <w:rFonts w:ascii="SimSun" w:hAnsi="SimSun" w:hint="eastAsia"/>
          <w:sz w:val="21"/>
        </w:rPr>
        <w:t>中的信息中。如果有国家像埃及一样不公布未决专利申请，细则</w:t>
      </w:r>
      <w:r w:rsidRPr="00ED70C3">
        <w:rPr>
          <w:rFonts w:ascii="SimSun" w:hAnsi="SimSun"/>
          <w:sz w:val="21"/>
        </w:rPr>
        <w:t>95.1(ii)</w:t>
      </w:r>
      <w:r w:rsidRPr="00ED70C3">
        <w:rPr>
          <w:rFonts w:ascii="SimSun" w:hAnsi="SimSun" w:hint="eastAsia"/>
          <w:sz w:val="21"/>
        </w:rPr>
        <w:t>将不适用。</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中国</w:t>
      </w:r>
      <w:r w:rsidRPr="00ED70C3">
        <w:rPr>
          <w:rFonts w:ascii="SimSun" w:hAnsi="SimSun" w:hint="eastAsia"/>
          <w:sz w:val="21"/>
        </w:rPr>
        <w:t>代表团重申其希望在细则</w:t>
      </w:r>
      <w:r w:rsidRPr="00ED70C3">
        <w:rPr>
          <w:rFonts w:ascii="SimSun" w:hAnsi="SimSun"/>
          <w:sz w:val="21"/>
        </w:rPr>
        <w:t>95.1</w:t>
      </w:r>
      <w:r w:rsidRPr="00ED70C3">
        <w:rPr>
          <w:rFonts w:ascii="SimSun" w:hAnsi="SimSun" w:hint="eastAsia"/>
          <w:sz w:val="21"/>
        </w:rPr>
        <w:t>提供国家阶段信息的时间限制应为6个月，并补充二个月的时间很难满足。代表团也强调需要在单位向国际局传送信息的责任和国际局以批格式发布信息的责任之间寻求平衡。</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主席回应中国代表团关于通知国际局的时间限制的评论强调说原来一个月的时间是由于信息不是详细或不难传送的。依据成员国的要求，这一点已经被修改为二个月或此后的合理时间。由于有些情况如早期进入国家阶段或授权很难在二个月内将传送信息，但国际局将与成员国一起努力确保各单位尽力提供这些信息以满足对最新信息的需要。主席</w:t>
      </w:r>
      <w:proofErr w:type="gramStart"/>
      <w:r w:rsidRPr="00ED70C3">
        <w:rPr>
          <w:rFonts w:ascii="SimSun" w:hAnsi="SimSun" w:hint="eastAsia"/>
          <w:sz w:val="21"/>
        </w:rPr>
        <w:t>由此不</w:t>
      </w:r>
      <w:proofErr w:type="gramEnd"/>
      <w:r w:rsidRPr="00ED70C3">
        <w:rPr>
          <w:rFonts w:ascii="SimSun" w:hAnsi="SimSun" w:hint="eastAsia"/>
          <w:sz w:val="21"/>
        </w:rPr>
        <w:t>建议对进入国家阶段的正常案件给予超过二个月的时间，因为这样将没有价值和无意及时提供信息。</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希腊</w:t>
      </w:r>
      <w:r w:rsidRPr="00ED70C3">
        <w:rPr>
          <w:rFonts w:ascii="SimSun" w:hAnsi="SimSun" w:hint="eastAsia"/>
          <w:sz w:val="21"/>
        </w:rPr>
        <w:t>代表团质疑细则</w:t>
      </w:r>
      <w:r w:rsidRPr="00ED70C3">
        <w:rPr>
          <w:rFonts w:ascii="SimSun" w:hAnsi="SimSun"/>
          <w:sz w:val="21"/>
        </w:rPr>
        <w:t>95.1(ii)</w:t>
      </w:r>
      <w:r w:rsidRPr="00ED70C3">
        <w:rPr>
          <w:rFonts w:ascii="SimSun" w:hAnsi="SimSun" w:hint="eastAsia"/>
          <w:sz w:val="21"/>
        </w:rPr>
        <w:t>和</w:t>
      </w:r>
      <w:r w:rsidRPr="00ED70C3">
        <w:rPr>
          <w:rFonts w:ascii="SimSun" w:hAnsi="SimSun"/>
          <w:sz w:val="21"/>
        </w:rPr>
        <w:t>(iii)</w:t>
      </w:r>
      <w:r w:rsidRPr="00ED70C3">
        <w:rPr>
          <w:rFonts w:ascii="SimSun" w:hAnsi="SimSun" w:hint="eastAsia"/>
          <w:sz w:val="21"/>
        </w:rPr>
        <w:t>中提及的“国家法律”是否应该被修改为“适用的法律”。</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美利坚合众国</w:t>
      </w:r>
      <w:r w:rsidRPr="00ED70C3">
        <w:rPr>
          <w:rFonts w:ascii="SimSun" w:hAnsi="SimSun" w:hint="eastAsia"/>
          <w:sz w:val="21"/>
        </w:rPr>
        <w:t>代表团回应</w:t>
      </w:r>
      <w:r w:rsidRPr="00ED70C3">
        <w:rPr>
          <w:rFonts w:ascii="SimSun" w:hAnsi="SimSun"/>
          <w:sz w:val="21"/>
        </w:rPr>
        <w:t>希腊</w:t>
      </w:r>
      <w:r w:rsidRPr="00ED70C3">
        <w:rPr>
          <w:rFonts w:ascii="SimSun" w:hAnsi="SimSun" w:hint="eastAsia"/>
          <w:sz w:val="21"/>
        </w:rPr>
        <w:t>代表团提出的问题，引用第2条</w:t>
      </w:r>
      <w:r w:rsidR="00ED70C3">
        <w:rPr>
          <w:rFonts w:ascii="SimSun" w:hAnsi="SimSun" w:hint="eastAsia"/>
          <w:sz w:val="21"/>
        </w:rPr>
        <w:t>(</w:t>
      </w:r>
      <w:r w:rsidRPr="00ED70C3">
        <w:rPr>
          <w:rFonts w:ascii="SimSun" w:hAnsi="SimSun" w:hint="eastAsia"/>
          <w:sz w:val="21"/>
        </w:rPr>
        <w:t>x</w:t>
      </w:r>
      <w:r w:rsidR="00ED70C3">
        <w:rPr>
          <w:rFonts w:ascii="SimSun" w:hAnsi="SimSun" w:hint="eastAsia"/>
          <w:sz w:val="21"/>
        </w:rPr>
        <w:t>)</w:t>
      </w:r>
      <w:r w:rsidRPr="00ED70C3">
        <w:rPr>
          <w:rFonts w:ascii="SimSun" w:hAnsi="SimSun" w:hint="eastAsia"/>
          <w:sz w:val="21"/>
        </w:rPr>
        <w:t>项如下：</w:t>
      </w:r>
      <w:proofErr w:type="gramStart"/>
      <w:r w:rsidRPr="00ED70C3">
        <w:rPr>
          <w:rFonts w:ascii="SimSun" w:hAnsi="SimSun" w:hint="eastAsia"/>
          <w:sz w:val="21"/>
        </w:rPr>
        <w:t>“</w:t>
      </w:r>
      <w:proofErr w:type="gramEnd"/>
      <w:r w:rsidRPr="00ED70C3">
        <w:rPr>
          <w:rFonts w:ascii="SimSun" w:hAnsi="SimSun" w:hint="eastAsia"/>
          <w:sz w:val="21"/>
        </w:rPr>
        <w:t>述及“本国法”应解释为述及缔约国的本国法，或者，如果述及地区申请或地区专利，则指述及规定提出地区申请或授予地区专利的条约</w:t>
      </w:r>
      <w:proofErr w:type="gramStart"/>
      <w:r w:rsidRPr="00ED70C3">
        <w:rPr>
          <w:rFonts w:ascii="SimSun" w:hAnsi="SimSun" w:hint="eastAsia"/>
          <w:sz w:val="21"/>
        </w:rPr>
        <w:t>”</w:t>
      </w:r>
      <w:proofErr w:type="gramEnd"/>
      <w:r w:rsidRPr="00ED70C3">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秘书处呈上进一步修改的提案，包含将在成员国大会通过的大会谅解，即关于细则</w:t>
      </w:r>
      <w:r w:rsidRPr="00ED70C3">
        <w:rPr>
          <w:rFonts w:ascii="SimSun" w:hAnsi="SimSun"/>
          <w:sz w:val="21"/>
        </w:rPr>
        <w:t>88.1(iv)</w:t>
      </w:r>
      <w:r w:rsidRPr="00ED70C3">
        <w:rPr>
          <w:rFonts w:ascii="SimSun" w:hAnsi="SimSun" w:hint="eastAsia"/>
          <w:sz w:val="21"/>
        </w:rPr>
        <w:t>中的有关进入国家阶段的信息将向公众提供，将不仅通过把这些信息纳入PATENTSCOPE网站上PCT公报的方式，而且将其作为批量PCT著录项目数据的一部分，向各局以及PATENTSCOPE订阅数据服务的其他订户提供。注意到关于细则中批量数据服务在实施细则中没有清楚的描述，此谅解背后的想法是在国家局应使可获得的数据以批格式实现连贯和清晰。要求提供任何赋予申请的国家申请号都应加入细则</w:t>
      </w:r>
      <w:r w:rsidRPr="00ED70C3">
        <w:rPr>
          <w:rFonts w:ascii="SimSun" w:hAnsi="SimSun"/>
          <w:sz w:val="21"/>
        </w:rPr>
        <w:t>95.1(i)</w:t>
      </w:r>
      <w:r w:rsidRPr="00ED70C3">
        <w:rPr>
          <w:rFonts w:ascii="SimSun" w:hAnsi="SimSun" w:hint="eastAsia"/>
          <w:sz w:val="21"/>
        </w:rPr>
        <w:t>；在少数成员国这就不适用了，因为在进入国家阶段后国际阶段号码仍被继续使用。在细则</w:t>
      </w:r>
      <w:r w:rsidRPr="00ED70C3">
        <w:rPr>
          <w:rFonts w:ascii="SimSun" w:hAnsi="SimSun"/>
          <w:sz w:val="21"/>
        </w:rPr>
        <w:t>95.1(ii)</w:t>
      </w:r>
      <w:r w:rsidRPr="00ED70C3">
        <w:rPr>
          <w:rFonts w:ascii="SimSun" w:hAnsi="SimSun" w:hint="eastAsia"/>
          <w:sz w:val="21"/>
        </w:rPr>
        <w:t>中，所谓依据国家法律或实践的公布已经被澄清了。最后，秘书处强调这些用于进入国家阶段的规定，申请已经进入国家阶段的国家公布和申请的授权。因此其并不适用地区申请或申请的后续，这些可以以自愿为基础向国际局提供。</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美利坚合众国</w:t>
      </w:r>
      <w:r w:rsidRPr="00ED70C3">
        <w:rPr>
          <w:rFonts w:ascii="SimSun" w:hAnsi="SimSun" w:hint="eastAsia"/>
          <w:sz w:val="21"/>
        </w:rPr>
        <w:t>代表团表示支持进一步修改的提案。</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欧洲专利局代表团称其支持进一步修改的提案。</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lastRenderedPageBreak/>
        <w:t>中国</w:t>
      </w:r>
      <w:r w:rsidRPr="00ED70C3">
        <w:rPr>
          <w:rFonts w:ascii="SimSun" w:hAnsi="SimSun" w:hint="eastAsia"/>
          <w:sz w:val="21"/>
        </w:rPr>
        <w:t>代表团称其很高兴关于提供</w:t>
      </w:r>
      <w:proofErr w:type="gramStart"/>
      <w:r w:rsidRPr="00ED70C3">
        <w:rPr>
          <w:rFonts w:ascii="SimSun" w:hAnsi="SimSun" w:hint="eastAsia"/>
          <w:sz w:val="21"/>
        </w:rPr>
        <w:t>批数据</w:t>
      </w:r>
      <w:proofErr w:type="gramEnd"/>
      <w:r w:rsidRPr="00ED70C3">
        <w:rPr>
          <w:rFonts w:ascii="SimSun" w:hAnsi="SimSun" w:hint="eastAsia"/>
          <w:sz w:val="21"/>
        </w:rPr>
        <w:t>在国际局达成谅解，但希望加入国际局的责任提供其收到的任何翻译。代表团还要求给予中华人民共和国国家知识产权</w:t>
      </w:r>
      <w:proofErr w:type="gramStart"/>
      <w:r w:rsidRPr="00ED70C3">
        <w:rPr>
          <w:rFonts w:ascii="SimSun" w:hAnsi="SimSun" w:hint="eastAsia"/>
          <w:sz w:val="21"/>
        </w:rPr>
        <w:t>局更多</w:t>
      </w:r>
      <w:proofErr w:type="gramEnd"/>
      <w:r w:rsidRPr="00ED70C3">
        <w:rPr>
          <w:rFonts w:ascii="SimSun" w:hAnsi="SimSun" w:hint="eastAsia"/>
          <w:sz w:val="21"/>
        </w:rPr>
        <w:t>时间对此规定进行内部</w:t>
      </w:r>
      <w:proofErr w:type="gramStart"/>
      <w:r w:rsidRPr="00ED70C3">
        <w:rPr>
          <w:rFonts w:ascii="SimSun" w:hAnsi="SimSun" w:hint="eastAsia"/>
          <w:sz w:val="21"/>
        </w:rPr>
        <w:t>考量</w:t>
      </w:r>
      <w:proofErr w:type="gramEnd"/>
      <w:r w:rsidRPr="00ED70C3">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主席回应中国代表团的评论强调需要达成一个对实施细则修改的单一版本提交成员国大会并要求代表团说明是否可以接受进一步修改的提案。第二，主席指出国际局已经明确其收到的信息将在</w:t>
      </w:r>
      <w:r w:rsidRPr="00ED70C3">
        <w:rPr>
          <w:rFonts w:ascii="SimSun" w:hAnsi="SimSun"/>
          <w:sz w:val="21"/>
        </w:rPr>
        <w:t>PATENTSCOPE</w:t>
      </w:r>
      <w:r w:rsidRPr="00ED70C3">
        <w:rPr>
          <w:rFonts w:ascii="SimSun" w:hAnsi="SimSun" w:hint="eastAsia"/>
          <w:sz w:val="21"/>
        </w:rPr>
        <w:t>中提供并可能的话以批格式传送给各单位。主席因此要求中国代表团对此规定有何困难。最后，主席没有发现其他代表团有意将提供进入国家阶段信息的时间表延长至6个月以上。部分代表团称2个月期限有困难，但在细则中纳入一项目标来强调在切合实际的程度上及时提供信息的重要性，这一点很重要。</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中国</w:t>
      </w:r>
      <w:r w:rsidRPr="00ED70C3">
        <w:rPr>
          <w:rFonts w:ascii="SimSun" w:hAnsi="SimSun" w:hint="eastAsia"/>
          <w:sz w:val="21"/>
        </w:rPr>
        <w:t>代表团回应主席的问题称其正在就其顾虑在细则中寻找法律基础。关于时间，代表团希望在大会后考虑该问题并及时提供任何评论。</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哥伦比亚</w:t>
      </w:r>
      <w:r w:rsidRPr="00ED70C3">
        <w:rPr>
          <w:rFonts w:ascii="SimSun" w:hAnsi="SimSun" w:hint="eastAsia"/>
          <w:sz w:val="21"/>
        </w:rPr>
        <w:t>代表团称其将批准进一步修改的提案因为其修改了指定局提供进入国家阶段信息的时间为二个月或其后尽早的时间，并澄清某个单位在国家阶段公布申请的含义。</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加拿大</w:t>
      </w:r>
      <w:r w:rsidRPr="00ED70C3">
        <w:rPr>
          <w:rFonts w:ascii="SimSun" w:hAnsi="SimSun" w:hint="eastAsia"/>
          <w:sz w:val="21"/>
        </w:rPr>
        <w:t>代表团支持进一步修改的提案。</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主席总结讨论说要求指定局在二个月内或之后尽早的时间通知国际局关于进入国家阶段、根据指定局国家法律或实践的公布国际申请以及对专利授权的意愿相当强烈。中国代表团提出关于这些规定如何实施的问题，但鉴于工作组达成共识继续推进，主席要求在接下来的几周时间里国际局与代表团共同工作以确定代表团希望实现的目标以及是否可以在操作层面实现或通过在工作组下次大会上随后的提案实现。</w:t>
      </w:r>
    </w:p>
    <w:p w:rsidR="00C13A4C" w:rsidRPr="00ED70C3" w:rsidRDefault="00C13A4C"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w:t>
      </w:r>
      <w:r>
        <w:rPr>
          <w:rFonts w:ascii="SimSun" w:hAnsi="SimSun" w:hint="eastAsia"/>
          <w:sz w:val="21"/>
        </w:rPr>
        <w:t>商定了</w:t>
      </w:r>
      <w:r w:rsidRPr="00D62442">
        <w:rPr>
          <w:rFonts w:ascii="SimSun" w:hAnsi="SimSun" w:hint="eastAsia"/>
          <w:sz w:val="21"/>
        </w:rPr>
        <w:t>本主</w:t>
      </w:r>
      <w:proofErr w:type="gramStart"/>
      <w:r w:rsidRPr="00D62442">
        <w:rPr>
          <w:rFonts w:ascii="SimSun" w:hAnsi="SimSun" w:hint="eastAsia"/>
          <w:sz w:val="21"/>
        </w:rPr>
        <w:t>席总结</w:t>
      </w:r>
      <w:proofErr w:type="gramEnd"/>
      <w:r w:rsidRPr="00D62442">
        <w:rPr>
          <w:rFonts w:ascii="SimSun" w:hAnsi="SimSun" w:hint="eastAsia"/>
          <w:sz w:val="21"/>
        </w:rPr>
        <w:t>附件</w:t>
      </w:r>
      <w:proofErr w:type="gramStart"/>
      <w:r w:rsidRPr="00D62442">
        <w:rPr>
          <w:rFonts w:ascii="SimSun" w:hAnsi="SimSun" w:hint="eastAsia"/>
          <w:sz w:val="21"/>
        </w:rPr>
        <w:t>一</w:t>
      </w:r>
      <w:r>
        <w:rPr>
          <w:rFonts w:ascii="SimSun" w:hAnsi="SimSun" w:hint="eastAsia"/>
          <w:sz w:val="21"/>
        </w:rPr>
        <w:t>所载</w:t>
      </w:r>
      <w:r w:rsidRPr="00D62442">
        <w:rPr>
          <w:rFonts w:ascii="SimSun" w:hAnsi="SimSun" w:hint="eastAsia"/>
          <w:sz w:val="21"/>
        </w:rPr>
        <w:t>对细则</w:t>
      </w:r>
      <w:proofErr w:type="gramEnd"/>
      <w:r w:rsidRPr="00D62442">
        <w:rPr>
          <w:rFonts w:ascii="SimSun" w:hAnsi="SimSun" w:hint="eastAsia"/>
          <w:sz w:val="21"/>
        </w:rPr>
        <w:t>86</w:t>
      </w:r>
      <w:r>
        <w:rPr>
          <w:rFonts w:ascii="SimSun" w:hAnsi="SimSun" w:hint="eastAsia"/>
          <w:sz w:val="21"/>
        </w:rPr>
        <w:t>和细则</w:t>
      </w:r>
      <w:r w:rsidRPr="00D62442">
        <w:rPr>
          <w:rFonts w:ascii="SimSun" w:hAnsi="SimSun" w:hint="eastAsia"/>
          <w:sz w:val="21"/>
        </w:rPr>
        <w:t>95的拟议修</w:t>
      </w:r>
      <w:r>
        <w:rPr>
          <w:rFonts w:ascii="SimSun" w:hAnsi="SimSun" w:hint="eastAsia"/>
          <w:sz w:val="21"/>
        </w:rPr>
        <w:t>正</w:t>
      </w:r>
      <w:r w:rsidRPr="00D62442">
        <w:rPr>
          <w:rFonts w:ascii="SimSun" w:hAnsi="SimSun" w:hint="eastAsia"/>
          <w:sz w:val="21"/>
        </w:rPr>
        <w:t>，</w:t>
      </w:r>
      <w:r w:rsidRPr="00D62442">
        <w:rPr>
          <w:rFonts w:ascii="SimSun" w:hAnsi="SimSun" w:hint="eastAsia"/>
          <w:color w:val="222222"/>
          <w:sz w:val="21"/>
        </w:rPr>
        <w:t>以期将其提交给大会于2015年10月举行的下届会议审议，</w:t>
      </w:r>
      <w:r>
        <w:rPr>
          <w:rFonts w:ascii="SimSun" w:hAnsi="SimSun" w:hint="eastAsia"/>
          <w:color w:val="222222"/>
          <w:sz w:val="21"/>
        </w:rPr>
        <w:t>但</w:t>
      </w:r>
      <w:r w:rsidRPr="00D62442">
        <w:rPr>
          <w:rFonts w:ascii="SimSun" w:hAnsi="SimSun" w:hint="eastAsia"/>
          <w:color w:val="222222"/>
          <w:sz w:val="21"/>
        </w:rPr>
        <w:t>秘书处可能</w:t>
      </w:r>
      <w:proofErr w:type="gramStart"/>
      <w:r w:rsidRPr="00D62442">
        <w:rPr>
          <w:rFonts w:ascii="SimSun" w:hAnsi="SimSun" w:hint="eastAsia"/>
          <w:color w:val="222222"/>
          <w:sz w:val="21"/>
        </w:rPr>
        <w:t>作出</w:t>
      </w:r>
      <w:proofErr w:type="gramEnd"/>
      <w:r w:rsidRPr="00D62442">
        <w:rPr>
          <w:rFonts w:ascii="SimSun" w:hAnsi="SimSun" w:hint="eastAsia"/>
          <w:color w:val="222222"/>
          <w:sz w:val="21"/>
        </w:rPr>
        <w:t>进一步</w:t>
      </w:r>
      <w:r>
        <w:rPr>
          <w:rFonts w:ascii="SimSun" w:hAnsi="SimSun" w:hint="eastAsia"/>
          <w:color w:val="222222"/>
          <w:sz w:val="21"/>
        </w:rPr>
        <w:t>文字</w:t>
      </w:r>
      <w:r w:rsidRPr="00D62442">
        <w:rPr>
          <w:rFonts w:ascii="SimSun" w:hAnsi="SimSun" w:hint="eastAsia"/>
          <w:color w:val="222222"/>
          <w:sz w:val="21"/>
        </w:rPr>
        <w:t>修改</w:t>
      </w:r>
      <w:r w:rsidRPr="00D62442">
        <w:rPr>
          <w:rFonts w:ascii="SimSun" w:hAnsi="SimSun" w:hint="eastAsia"/>
          <w:sz w:val="21"/>
        </w:rPr>
        <w:t>。</w:t>
      </w:r>
    </w:p>
    <w:p w:rsidR="00ED70C3" w:rsidRDefault="00C13A4C" w:rsidP="00D460D2">
      <w:pPr>
        <w:pStyle w:val="ONUME"/>
        <w:tabs>
          <w:tab w:val="clear" w:pos="927"/>
        </w:tabs>
        <w:overflowPunct w:val="0"/>
        <w:spacing w:afterLines="50" w:after="120" w:line="340" w:lineRule="atLeast"/>
        <w:ind w:left="567"/>
        <w:jc w:val="both"/>
        <w:rPr>
          <w:rFonts w:ascii="SimSun" w:hAnsi="SimSun"/>
          <w:b/>
          <w:bCs/>
          <w:caps/>
          <w:sz w:val="21"/>
        </w:rPr>
      </w:pPr>
      <w:r w:rsidRPr="004C1B16">
        <w:rPr>
          <w:rFonts w:ascii="SimSun" w:hAnsi="SimSun" w:hint="eastAsia"/>
          <w:sz w:val="21"/>
        </w:rPr>
        <w:t>工作组商定，</w:t>
      </w:r>
      <w:r>
        <w:rPr>
          <w:rFonts w:ascii="SimSun" w:hAnsi="SimSun" w:hint="eastAsia"/>
          <w:sz w:val="21"/>
        </w:rPr>
        <w:t>提案</w:t>
      </w:r>
      <w:r w:rsidRPr="004C1B16">
        <w:rPr>
          <w:rFonts w:ascii="SimSun" w:hAnsi="SimSun" w:hint="eastAsia"/>
          <w:sz w:val="21"/>
        </w:rPr>
        <w:t>大会在通过对细则86和</w:t>
      </w:r>
      <w:r>
        <w:rPr>
          <w:rFonts w:ascii="SimSun" w:hAnsi="SimSun" w:hint="eastAsia"/>
          <w:sz w:val="21"/>
        </w:rPr>
        <w:t>细则</w:t>
      </w:r>
      <w:r w:rsidRPr="004C1B16">
        <w:rPr>
          <w:rFonts w:ascii="SimSun" w:hAnsi="SimSun" w:hint="eastAsia"/>
          <w:sz w:val="21"/>
        </w:rPr>
        <w:t>95的拟议修</w:t>
      </w:r>
      <w:r>
        <w:rPr>
          <w:rFonts w:ascii="SimSun" w:hAnsi="SimSun" w:hint="eastAsia"/>
          <w:sz w:val="21"/>
        </w:rPr>
        <w:t>正</w:t>
      </w:r>
      <w:r w:rsidRPr="004C1B16">
        <w:rPr>
          <w:rFonts w:ascii="SimSun" w:hAnsi="SimSun" w:hint="eastAsia"/>
          <w:sz w:val="21"/>
        </w:rPr>
        <w:t>时</w:t>
      </w:r>
      <w:r>
        <w:rPr>
          <w:rFonts w:ascii="SimSun" w:hAnsi="SimSun" w:hint="eastAsia"/>
          <w:sz w:val="21"/>
        </w:rPr>
        <w:t>，一并</w:t>
      </w:r>
      <w:r w:rsidRPr="004C1B16">
        <w:rPr>
          <w:rFonts w:ascii="SimSun" w:hAnsi="SimSun" w:hint="eastAsia"/>
          <w:sz w:val="21"/>
        </w:rPr>
        <w:t>通过以下谅解：“大会</w:t>
      </w:r>
      <w:r>
        <w:rPr>
          <w:rFonts w:ascii="SimSun" w:hAnsi="SimSun" w:hint="eastAsia"/>
          <w:sz w:val="21"/>
        </w:rPr>
        <w:t>在</w:t>
      </w:r>
      <w:r w:rsidRPr="004C1B16">
        <w:rPr>
          <w:rFonts w:ascii="SimSun" w:hAnsi="SimSun" w:hint="eastAsia"/>
          <w:sz w:val="21"/>
        </w:rPr>
        <w:t>通过对细则86.1(iv)的修</w:t>
      </w:r>
      <w:r>
        <w:rPr>
          <w:rFonts w:ascii="SimSun" w:hAnsi="SimSun" w:hint="eastAsia"/>
          <w:sz w:val="21"/>
        </w:rPr>
        <w:t>正时</w:t>
      </w:r>
      <w:r w:rsidRPr="004C1B16">
        <w:rPr>
          <w:rFonts w:ascii="SimSun" w:hAnsi="SimSun" w:hint="eastAsia"/>
          <w:sz w:val="21"/>
        </w:rPr>
        <w:t>，注意到有关进入国家阶段的信息</w:t>
      </w:r>
      <w:r>
        <w:rPr>
          <w:rFonts w:ascii="SimSun" w:hAnsi="SimSun" w:hint="eastAsia"/>
          <w:sz w:val="21"/>
        </w:rPr>
        <w:t>将向公众提供，不仅</w:t>
      </w:r>
      <w:r w:rsidRPr="004C1B16">
        <w:rPr>
          <w:rFonts w:ascii="SimSun" w:hAnsi="SimSun" w:hint="eastAsia"/>
          <w:sz w:val="21"/>
        </w:rPr>
        <w:t>通过</w:t>
      </w:r>
      <w:r>
        <w:rPr>
          <w:rFonts w:ascii="SimSun" w:hAnsi="SimSun" w:hint="eastAsia"/>
          <w:sz w:val="21"/>
        </w:rPr>
        <w:t>把这些信息纳入</w:t>
      </w:r>
      <w:r w:rsidRPr="004C1B16">
        <w:rPr>
          <w:rFonts w:ascii="SimSun" w:hAnsi="SimSun" w:hint="eastAsia"/>
          <w:sz w:val="21"/>
        </w:rPr>
        <w:t>PATENTSCOPE网站上《PCT公报》的方式</w:t>
      </w:r>
      <w:r>
        <w:rPr>
          <w:rFonts w:ascii="SimSun" w:hAnsi="SimSun" w:hint="eastAsia"/>
          <w:sz w:val="21"/>
        </w:rPr>
        <w:t>，而且将其作为</w:t>
      </w:r>
      <w:r w:rsidRPr="004C1B16">
        <w:rPr>
          <w:rFonts w:ascii="SimSun" w:hAnsi="SimSun" w:hint="eastAsia"/>
          <w:sz w:val="21"/>
        </w:rPr>
        <w:t>批量PCT著录项目数据</w:t>
      </w:r>
      <w:r>
        <w:rPr>
          <w:rFonts w:ascii="SimSun" w:hAnsi="SimSun" w:hint="eastAsia"/>
          <w:sz w:val="21"/>
        </w:rPr>
        <w:t>的一部分，</w:t>
      </w:r>
      <w:r w:rsidRPr="004C1B16">
        <w:rPr>
          <w:rFonts w:ascii="SimSun" w:hAnsi="SimSun" w:hint="eastAsia"/>
          <w:sz w:val="21"/>
        </w:rPr>
        <w:t>向各局</w:t>
      </w:r>
      <w:r>
        <w:rPr>
          <w:rFonts w:ascii="SimSun" w:hAnsi="SimSun" w:hint="eastAsia"/>
          <w:sz w:val="21"/>
        </w:rPr>
        <w:t>以及</w:t>
      </w:r>
      <w:r w:rsidRPr="004C1B16">
        <w:rPr>
          <w:rFonts w:ascii="SimSun" w:hAnsi="SimSun" w:hint="eastAsia"/>
          <w:sz w:val="21"/>
        </w:rPr>
        <w:t>PATENTSCOPE订阅数据服务的其他订户提供。”但秘书处和</w:t>
      </w:r>
      <w:r>
        <w:rPr>
          <w:rFonts w:ascii="SimSun" w:hAnsi="SimSun" w:hint="eastAsia"/>
          <w:sz w:val="21"/>
        </w:rPr>
        <w:t>中国代表团可能就拟议的谅解或解决该问题的其他方式，例如在实施细则中</w:t>
      </w:r>
      <w:proofErr w:type="gramStart"/>
      <w:r>
        <w:rPr>
          <w:rFonts w:ascii="SimSun" w:hAnsi="SimSun" w:hint="eastAsia"/>
          <w:sz w:val="21"/>
        </w:rPr>
        <w:t>作出</w:t>
      </w:r>
      <w:proofErr w:type="gramEnd"/>
      <w:r>
        <w:rPr>
          <w:rFonts w:ascii="SimSun" w:hAnsi="SimSun" w:hint="eastAsia"/>
          <w:sz w:val="21"/>
        </w:rPr>
        <w:t>明文要求，开展进一步讨论。</w:t>
      </w:r>
    </w:p>
    <w:p w:rsidR="00C13A4C" w:rsidRPr="00ED70C3" w:rsidRDefault="00C13A4C"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审查补充国际检索制度</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
          <w:bCs/>
          <w:caps/>
          <w:sz w:val="21"/>
        </w:rPr>
      </w:pPr>
      <w:r w:rsidRPr="00D62442">
        <w:rPr>
          <w:rFonts w:ascii="SimSun" w:hAnsi="SimSun" w:hint="eastAsia"/>
          <w:sz w:val="21"/>
        </w:rPr>
        <w:t>讨论依据文件PCT/WG/8/6</w:t>
      </w:r>
      <w:r w:rsidRPr="00A606E1">
        <w:rPr>
          <w:rFonts w:ascii="SimSun" w:hAnsi="SimSun" w:hint="eastAsia"/>
          <w:sz w:val="21"/>
        </w:rPr>
        <w:t>进行</w:t>
      </w:r>
      <w:r w:rsidRPr="00D62442">
        <w:rPr>
          <w:rFonts w:ascii="SimSun" w:hAnsi="SimSun" w:hint="eastAsia"/>
          <w:sz w:val="21"/>
        </w:rPr>
        <w:t>。</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Cs/>
          <w:sz w:val="21"/>
        </w:rPr>
      </w:pPr>
      <w:r w:rsidRPr="00ED70C3">
        <w:rPr>
          <w:rFonts w:ascii="SimSun" w:hAnsi="SimSun" w:hint="eastAsia"/>
          <w:bCs/>
          <w:sz w:val="21"/>
        </w:rPr>
        <w:t>秘书处表示，申请人请求补充国际检索的选项仅仅存在了六年多。在头三年的运行后，根据当时的进一步发展，尤其与推进协作检索和审查模式的工作以及改进“主”国际检索的质量的工作相关的发展，大会已于2012年10月审查了补充国际检索制度，并决定在2015年进行进一步审查。为了</w:t>
      </w:r>
      <w:proofErr w:type="gramStart"/>
      <w:r w:rsidRPr="00ED70C3">
        <w:rPr>
          <w:rFonts w:ascii="SimSun" w:hAnsi="SimSun" w:hint="eastAsia"/>
          <w:bCs/>
          <w:sz w:val="21"/>
        </w:rPr>
        <w:t>替今年</w:t>
      </w:r>
      <w:proofErr w:type="gramEnd"/>
      <w:r w:rsidRPr="00ED70C3">
        <w:rPr>
          <w:rFonts w:ascii="SimSun" w:hAnsi="SimSun" w:hint="eastAsia"/>
          <w:bCs/>
          <w:sz w:val="21"/>
        </w:rPr>
        <w:t>的审查收集信息，国际局于2014年10月向主管局和用户团体发送了C.PCT 1429号通函，并且也与过去曾请求进行补充国际检索的用户取得了直接联系，请他们提供看法和经验。文件总结了对通函的答复。一般而言，补充国际检索使用率依旧很低，但在过去三年中已有所增长。请求该项服务的申请人和提供补充国际检索的国际单位的经验很大程度上都是积极可取的。为了筹备今年大会的审查，文件第23至29段强调了供工作组考虑的问题。这些问题包括在答复通函时提交的关于如何修正法律</w:t>
      </w:r>
      <w:r w:rsidRPr="00ED70C3">
        <w:rPr>
          <w:rFonts w:ascii="SimSun" w:hAnsi="SimSun" w:hint="eastAsia"/>
          <w:bCs/>
          <w:sz w:val="21"/>
        </w:rPr>
        <w:lastRenderedPageBreak/>
        <w:t>框架以完善制度的建议，以及国际局和主管局可以采取的让这项服务更吸引用户的其他举措。文件中也更新了国际单位间协作检索和审查工作，包括未来三年中在欧洲专利局、韩国特许厅和美国专利商标局间开始第三个试点项目的建议，该项目于2015年2月在国际单位会议上进行了讨论</w:t>
      </w:r>
      <w:r w:rsidR="00ED70C3">
        <w:rPr>
          <w:rFonts w:ascii="SimSun" w:hAnsi="SimSun" w:hint="eastAsia"/>
          <w:bCs/>
          <w:sz w:val="21"/>
        </w:rPr>
        <w:t>(</w:t>
      </w:r>
      <w:r w:rsidRPr="00ED70C3">
        <w:rPr>
          <w:rFonts w:ascii="SimSun" w:hAnsi="SimSun" w:hint="eastAsia"/>
          <w:bCs/>
          <w:sz w:val="21"/>
        </w:rPr>
        <w:t>参见文件</w:t>
      </w:r>
      <w:r w:rsidRPr="00ED70C3">
        <w:rPr>
          <w:rFonts w:ascii="SimSun" w:hAnsi="SimSun"/>
          <w:bCs/>
          <w:sz w:val="21"/>
        </w:rPr>
        <w:t>PCT/MIA/22/13</w:t>
      </w:r>
      <w:r w:rsidR="00ED70C3">
        <w:rPr>
          <w:rFonts w:ascii="SimSun" w:hAnsi="SimSun" w:hint="eastAsia"/>
          <w:bCs/>
          <w:sz w:val="21"/>
        </w:rPr>
        <w:t>)</w:t>
      </w:r>
      <w:r w:rsidRPr="00ED70C3">
        <w:rPr>
          <w:rFonts w:ascii="SimSun" w:hAnsi="SimSun" w:hint="eastAsia"/>
          <w:bCs/>
          <w:sz w:val="21"/>
        </w:rPr>
        <w:t>。牢记这些问题，工作组需要考虑如何向下推进工作。可以开始讨论如何能修订补充国际检索制度甚至停止使用这一制度的问题。此外，工作组可以建议在未来几年内继续对该制度进行监测，并在未来再次审查补充国际检索制度。该审查可以考虑进一步的发展，尤其是结论意见和对第三个协作检索和审查试点项目的评估，该审查可以自现在起五年后进行。如果工作组希望对该制度再进行五年监测，文件第31段包括了提交大会决议的建议草案。</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Cs/>
          <w:sz w:val="21"/>
        </w:rPr>
      </w:pPr>
      <w:r w:rsidRPr="00ED70C3">
        <w:rPr>
          <w:rFonts w:ascii="SimSun" w:hAnsi="SimSun" w:hint="eastAsia"/>
          <w:bCs/>
          <w:sz w:val="21"/>
        </w:rPr>
        <w:t>欧洲专利局代表团支持在未来五年内继续监测补充国际检索制度，并在2020年再次审查该制度的建议。但是该代表团建议去除文件第31段建议草案中提出的补充国际检索同协作检索和审查试点项目之间的联系。补充国际检索为在“主”</w:t>
      </w:r>
      <w:r w:rsidRPr="00ED70C3">
        <w:rPr>
          <w:rFonts w:ascii="SimSun" w:hAnsi="SimSun" w:hint="eastAsia"/>
          <w:sz w:val="21"/>
        </w:rPr>
        <w:t>国际</w:t>
      </w:r>
      <w:r w:rsidRPr="00ED70C3">
        <w:rPr>
          <w:rFonts w:ascii="SimSun" w:hAnsi="SimSun" w:hint="eastAsia"/>
          <w:bCs/>
          <w:sz w:val="21"/>
        </w:rPr>
        <w:t>检索后请求进一步的国际检索提供了可能，但是在协作检索和审查模式之下，申请人将不得不事先</w:t>
      </w:r>
      <w:proofErr w:type="gramStart"/>
      <w:r w:rsidRPr="00ED70C3">
        <w:rPr>
          <w:rFonts w:ascii="SimSun" w:hAnsi="SimSun" w:hint="eastAsia"/>
          <w:bCs/>
          <w:sz w:val="21"/>
        </w:rPr>
        <w:t>作出</w:t>
      </w:r>
      <w:proofErr w:type="gramEnd"/>
      <w:r w:rsidRPr="00ED70C3">
        <w:rPr>
          <w:rFonts w:ascii="SimSun" w:hAnsi="SimSun" w:hint="eastAsia"/>
          <w:bCs/>
          <w:sz w:val="21"/>
        </w:rPr>
        <w:t>选择，由至少两个国际检索单位来对申请进行检索，并支付更高的检索费用。协作模式因此具有在国际公布前将进行强化检索的优点，以及申请人将从一开始就不得不支付更高检索费用的缺点。如果协作检索和审查被整合入PCT法律框架，该选项将与补充国际检索共同存在。因此，申请人有可能在对申请进行完协作检索后请求补充国际检索。关于文件的建议部分，该代表团表示希望进一步解释允许申请人在根据第19条提交的修改后权利要求的基础上请求补充国际检索的观点。该代表团也支持推迟申请人</w:t>
      </w:r>
      <w:proofErr w:type="gramStart"/>
      <w:r w:rsidRPr="00ED70C3">
        <w:rPr>
          <w:rFonts w:ascii="SimSun" w:hAnsi="SimSun" w:hint="eastAsia"/>
          <w:bCs/>
          <w:sz w:val="21"/>
        </w:rPr>
        <w:t>作出</w:t>
      </w:r>
      <w:proofErr w:type="gramEnd"/>
      <w:r w:rsidRPr="00ED70C3">
        <w:rPr>
          <w:rFonts w:ascii="SimSun" w:hAnsi="SimSun" w:hint="eastAsia"/>
          <w:bCs/>
          <w:sz w:val="21"/>
        </w:rPr>
        <w:t>提交补充国际检索请求的决定。当前，自优先权日起19个月期满前提交补充国际检索请求和国际检索单位在自优先权日起28个月内</w:t>
      </w:r>
      <w:proofErr w:type="gramStart"/>
      <w:r w:rsidRPr="00ED70C3">
        <w:rPr>
          <w:rFonts w:ascii="SimSun" w:hAnsi="SimSun" w:hint="eastAsia"/>
          <w:bCs/>
          <w:sz w:val="21"/>
        </w:rPr>
        <w:t>作出</w:t>
      </w:r>
      <w:proofErr w:type="gramEnd"/>
      <w:r w:rsidRPr="00ED70C3">
        <w:rPr>
          <w:rFonts w:ascii="SimSun" w:hAnsi="SimSun" w:hint="eastAsia"/>
          <w:bCs/>
          <w:sz w:val="21"/>
        </w:rPr>
        <w:t>补充国际检索报告的截止时间为进行补充国际检索留下了9个月的时间。在欧洲专利局在6个月时限内</w:t>
      </w:r>
      <w:proofErr w:type="gramStart"/>
      <w:r w:rsidRPr="00ED70C3">
        <w:rPr>
          <w:rFonts w:ascii="SimSun" w:hAnsi="SimSun" w:hint="eastAsia"/>
          <w:bCs/>
          <w:sz w:val="21"/>
        </w:rPr>
        <w:t>作出</w:t>
      </w:r>
      <w:proofErr w:type="gramEnd"/>
      <w:r w:rsidRPr="00ED70C3">
        <w:rPr>
          <w:rFonts w:ascii="SimSun" w:hAnsi="SimSun" w:hint="eastAsia"/>
          <w:bCs/>
          <w:sz w:val="21"/>
        </w:rPr>
        <w:t>检索报告的努力下，将提交补充国际检索请求的截止时间推迟至22个月将为</w:t>
      </w:r>
      <w:proofErr w:type="gramStart"/>
      <w:r w:rsidRPr="00ED70C3">
        <w:rPr>
          <w:rFonts w:ascii="SimSun" w:hAnsi="SimSun" w:hint="eastAsia"/>
          <w:bCs/>
          <w:sz w:val="21"/>
        </w:rPr>
        <w:t>作出</w:t>
      </w:r>
      <w:proofErr w:type="gramEnd"/>
      <w:r w:rsidRPr="00ED70C3">
        <w:rPr>
          <w:rFonts w:ascii="SimSun" w:hAnsi="SimSun" w:hint="eastAsia"/>
          <w:bCs/>
          <w:sz w:val="21"/>
        </w:rPr>
        <w:t>补充国际检索报告提供6个月的时间，并且提交截止时间将与第二章中提交国际初步审查请求的时间框架相同。关于对补充国际检索的利用，该代表团赞同提供这项服务的国际单位数量过少是从欧洲角度看对其兴趣度不高的一个原因，并请工作组注意欧洲用户团体对亚洲语言的在先现有技术进行检索特别感兴趣。关于补充国际检索的费用，国际单位有调整费用的灵活性，但是在欧洲专利局，补充国际检索是采用与“主”国际检索相同的方式</w:t>
      </w:r>
      <w:proofErr w:type="gramStart"/>
      <w:r w:rsidRPr="00ED70C3">
        <w:rPr>
          <w:rFonts w:ascii="SimSun" w:hAnsi="SimSun" w:hint="eastAsia"/>
          <w:bCs/>
          <w:sz w:val="21"/>
        </w:rPr>
        <w:t>作出</w:t>
      </w:r>
      <w:proofErr w:type="gramEnd"/>
      <w:r w:rsidRPr="00ED70C3">
        <w:rPr>
          <w:rFonts w:ascii="SimSun" w:hAnsi="SimSun" w:hint="eastAsia"/>
          <w:bCs/>
          <w:sz w:val="21"/>
        </w:rPr>
        <w:t>的。拥有欧洲专利局</w:t>
      </w:r>
      <w:proofErr w:type="gramStart"/>
      <w:r w:rsidRPr="00ED70C3">
        <w:rPr>
          <w:rFonts w:ascii="SimSun" w:hAnsi="SimSun" w:hint="eastAsia"/>
          <w:bCs/>
          <w:sz w:val="21"/>
        </w:rPr>
        <w:t>作出</w:t>
      </w:r>
      <w:proofErr w:type="gramEnd"/>
      <w:r w:rsidRPr="00ED70C3">
        <w:rPr>
          <w:rFonts w:ascii="SimSun" w:hAnsi="SimSun" w:hint="eastAsia"/>
          <w:bCs/>
          <w:sz w:val="21"/>
        </w:rPr>
        <w:t>的补充国际检索报告的申请人因此与拥有欧洲专利局</w:t>
      </w:r>
      <w:proofErr w:type="gramStart"/>
      <w:r w:rsidRPr="00ED70C3">
        <w:rPr>
          <w:rFonts w:ascii="SimSun" w:hAnsi="SimSun" w:hint="eastAsia"/>
          <w:bCs/>
          <w:sz w:val="21"/>
        </w:rPr>
        <w:t>作出</w:t>
      </w:r>
      <w:proofErr w:type="gramEnd"/>
      <w:r w:rsidRPr="00ED70C3">
        <w:rPr>
          <w:rFonts w:ascii="SimSun" w:hAnsi="SimSun" w:hint="eastAsia"/>
          <w:bCs/>
          <w:sz w:val="21"/>
        </w:rPr>
        <w:t>的国际检索报告而进入欧洲地区阶段的申请人具有同样的优势，并且，将免除欧洲补充检索费。但是，该代表团理解其他国际检索单位在特定文献中提供更便宜的补充检索服务，这为不同需求的申请人提供了不同种类的补充国际检索选择。</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Cs/>
          <w:sz w:val="21"/>
        </w:rPr>
      </w:pPr>
      <w:r w:rsidRPr="00ED70C3">
        <w:rPr>
          <w:rFonts w:ascii="SimSun" w:hAnsi="SimSun" w:hint="eastAsia"/>
          <w:bCs/>
          <w:sz w:val="21"/>
        </w:rPr>
        <w:t>北欧专利局代表团赞同文件第31段的建议，并且可以支持欧洲专利局的去除与协作检索和审查试点项目间的联系的建议。关于完善制度的具体建议，该代表团也可以支持允许基于第19条修改进行补充国际检索，并将提交补充国际检索</w:t>
      </w:r>
      <w:r w:rsidRPr="00ED70C3">
        <w:rPr>
          <w:rFonts w:ascii="SimSun" w:hAnsi="SimSun" w:hint="eastAsia"/>
          <w:sz w:val="21"/>
        </w:rPr>
        <w:t>请求</w:t>
      </w:r>
      <w:r w:rsidRPr="00ED70C3">
        <w:rPr>
          <w:rFonts w:ascii="SimSun" w:hAnsi="SimSun" w:hint="eastAsia"/>
          <w:bCs/>
          <w:sz w:val="21"/>
        </w:rPr>
        <w:t>的截止时间延长至22个月。北欧专利局也愿意就提升用户对这项服务的认识并向他们推广这项服务开展进一步工作。关于费用，北欧专利局提供两种类型的补充国际检索，一种是完全检索，另一种是自2013年5月1日起的限于丹麦语、冰岛语、挪威语和瑞典语文献的廉价有限检索，但是很遗憾，后一检索方式未收到任何请求。该代表团最后支持继续监测补充国际检索制度，因为现阶段停止向申请人提供该服务选项在经济上没有什么意义。</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Cs/>
          <w:sz w:val="21"/>
        </w:rPr>
      </w:pPr>
      <w:r w:rsidRPr="00ED70C3">
        <w:rPr>
          <w:rFonts w:ascii="SimSun" w:hAnsi="SimSun" w:hint="eastAsia"/>
          <w:bCs/>
          <w:sz w:val="21"/>
        </w:rPr>
        <w:t>以色列代表团表示，它可以支持欧洲专利局提交的去除文件第31段的建议草案中关于补充国际检索与协作检索和审查试点项目间的联系的建议。</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Cs/>
          <w:sz w:val="21"/>
        </w:rPr>
      </w:pPr>
      <w:r w:rsidRPr="00ED70C3">
        <w:rPr>
          <w:rFonts w:ascii="SimSun" w:hAnsi="SimSun" w:hint="eastAsia"/>
          <w:bCs/>
          <w:sz w:val="21"/>
        </w:rPr>
        <w:t>中国代表团表示，它</w:t>
      </w:r>
      <w:proofErr w:type="gramStart"/>
      <w:r w:rsidRPr="00ED70C3">
        <w:rPr>
          <w:rFonts w:ascii="SimSun" w:hAnsi="SimSun" w:hint="eastAsia"/>
          <w:bCs/>
          <w:sz w:val="21"/>
        </w:rPr>
        <w:t>已密切</w:t>
      </w:r>
      <w:proofErr w:type="gramEnd"/>
      <w:r w:rsidRPr="00ED70C3">
        <w:rPr>
          <w:rFonts w:ascii="SimSun" w:hAnsi="SimSun" w:hint="eastAsia"/>
          <w:bCs/>
          <w:sz w:val="21"/>
        </w:rPr>
        <w:t>关注补充国际检索制度的发展情况，并支持继续监测该制度至2020年。</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Cs/>
          <w:sz w:val="21"/>
        </w:rPr>
      </w:pPr>
      <w:r w:rsidRPr="00ED70C3">
        <w:rPr>
          <w:rFonts w:ascii="SimSun" w:hAnsi="SimSun" w:hint="eastAsia"/>
          <w:bCs/>
          <w:sz w:val="21"/>
        </w:rPr>
        <w:lastRenderedPageBreak/>
        <w:t>大韩民国代表团表示，韩国特许厅在现阶段尚无提供补充国际检索的具体计划，但可能在未来会予以提供。同时，该代表团支持继续监测这项服务。</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Cs/>
          <w:sz w:val="21"/>
        </w:rPr>
      </w:pPr>
      <w:r w:rsidRPr="00ED70C3">
        <w:rPr>
          <w:rFonts w:ascii="SimSun" w:hAnsi="SimSun"/>
          <w:bCs/>
          <w:sz w:val="21"/>
        </w:rPr>
        <w:t>俄罗斯联邦</w:t>
      </w:r>
      <w:r w:rsidRPr="00ED70C3">
        <w:rPr>
          <w:rFonts w:ascii="SimSun" w:hAnsi="SimSun" w:hint="eastAsia"/>
          <w:bCs/>
          <w:sz w:val="21"/>
        </w:rPr>
        <w:t>代表团表示，它在提供补充国际检索方面拥有积极可取的经验，并支持继续监测该制度。俄罗斯联邦知识产权局以低于</w:t>
      </w:r>
      <w:r w:rsidRPr="00ED70C3">
        <w:rPr>
          <w:rFonts w:ascii="SimSun" w:hAnsi="SimSun" w:hint="eastAsia"/>
          <w:sz w:val="21"/>
        </w:rPr>
        <w:t>“主”</w:t>
      </w:r>
      <w:r w:rsidRPr="00ED70C3">
        <w:rPr>
          <w:rFonts w:ascii="SimSun" w:hAnsi="SimSun" w:hint="eastAsia"/>
          <w:bCs/>
          <w:sz w:val="21"/>
        </w:rPr>
        <w:t>检索费的费用提供补充国际检索服务，甚至在某些“主”检索结果尚未取得的情况下，俄罗斯联邦知识产权局需要不仅在本国俄语文献上，而且还要在全部PCT最低文献量上开展此项服务。此外，对于“主”国际检索和补充国际检索的结果均已取得的国家阶段而言，俄罗斯联邦知识产权局无需进行进一步检索。该代表团支持文件第23至29段的指导意见，并同意欧洲专利局代表团关于协作检索和审查与补充国际检索的联系的看法。</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bCs/>
          <w:sz w:val="21"/>
        </w:rPr>
        <w:t>欧洲专利局注册职业代理人协会(EPI)代表就其在协会成员中进行的说明对补充国际检索兴趣度较低的原因的有限调查向会议汇报。该项调查强调补充国际检索尚未由申请人可能感兴趣的某些国际单位提供，即美国专利商标局、韩国特许厅、日本特许厅、中华人民共和国国家知识产权局、印度专利局。申请人也对在公布检索报告前推迟进入国家阶段的做法表示兴趣，这么做的目的是提供使申请人可以随后决定是否进入国家阶段的附加值。关于协作检索，如果该项检索可以合理价格取得，那么用户就对可能的</w:t>
      </w:r>
      <w:r w:rsidRPr="00ED70C3">
        <w:rPr>
          <w:rFonts w:ascii="SimSun" w:hAnsi="SimSun" w:hint="eastAsia"/>
          <w:sz w:val="21"/>
        </w:rPr>
        <w:t>协作</w:t>
      </w:r>
      <w:r w:rsidRPr="00ED70C3">
        <w:rPr>
          <w:rFonts w:ascii="SimSun" w:hAnsi="SimSun" w:hint="eastAsia"/>
          <w:bCs/>
          <w:sz w:val="21"/>
        </w:rPr>
        <w:t>检索感兴趣。最后，一个申请人报告在进入一个指定局的国家阶段伊始就可以获得进一步检索，该进一步检索的结果被用来就进入其他指定局的国家阶段做出决定。</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bCs/>
          <w:sz w:val="21"/>
        </w:rPr>
      </w:pPr>
      <w:r w:rsidRPr="00ED70C3">
        <w:rPr>
          <w:rFonts w:ascii="SimSun" w:hAnsi="SimSun" w:hint="eastAsia"/>
          <w:bCs/>
          <w:sz w:val="21"/>
        </w:rPr>
        <w:t>日本知识产权协会</w:t>
      </w:r>
      <w:r w:rsidR="00ED70C3">
        <w:rPr>
          <w:rFonts w:ascii="SimSun" w:hAnsi="SimSun" w:hint="eastAsia"/>
          <w:bCs/>
          <w:sz w:val="21"/>
        </w:rPr>
        <w:t>(</w:t>
      </w:r>
      <w:r w:rsidRPr="00ED70C3">
        <w:rPr>
          <w:rFonts w:ascii="SimSun" w:hAnsi="SimSun" w:hint="eastAsia"/>
          <w:bCs/>
          <w:sz w:val="21"/>
        </w:rPr>
        <w:t>JIPA</w:t>
      </w:r>
      <w:r w:rsidR="00ED70C3">
        <w:rPr>
          <w:rFonts w:ascii="SimSun" w:hAnsi="SimSun" w:hint="eastAsia"/>
          <w:bCs/>
          <w:sz w:val="21"/>
        </w:rPr>
        <w:t>)</w:t>
      </w:r>
      <w:r w:rsidRPr="00ED70C3">
        <w:rPr>
          <w:rFonts w:ascii="SimSun" w:hAnsi="SimSun" w:hint="eastAsia"/>
          <w:bCs/>
          <w:sz w:val="21"/>
        </w:rPr>
        <w:t>代表赞同文件第14至16段列举的补充国际检索利用率低的原因，特别是语言障碍和服务成本。对于</w:t>
      </w:r>
      <w:r w:rsidRPr="00ED70C3">
        <w:rPr>
          <w:rFonts w:ascii="SimSun" w:hAnsi="SimSun" w:hint="eastAsia"/>
          <w:sz w:val="21"/>
        </w:rPr>
        <w:t>某些</w:t>
      </w:r>
      <w:r w:rsidRPr="00ED70C3">
        <w:rPr>
          <w:rFonts w:ascii="SimSun" w:hAnsi="SimSun" w:hint="eastAsia"/>
          <w:bCs/>
          <w:sz w:val="21"/>
        </w:rPr>
        <w:t>日本用户而言，他们不清楚补充国际检索的收益是超过额外支出的。JIPA因此支持监测用户收益，特别是像文件第11段所述，在补充国际检索中发现的文献如何被指定局在进入国家阶段后加以使用。</w:t>
      </w:r>
    </w:p>
    <w:p w:rsidR="00C13A4C" w:rsidRPr="00ED70C3" w:rsidRDefault="00C13A4C"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bCs/>
          <w:sz w:val="21"/>
        </w:rPr>
        <w:t>主席总结说，工作组总体上支持向大会提交文件第31段中的建议，并用“与协作检索和审查相关的进展以及与”的语段替换建议第</w:t>
      </w:r>
      <w:r w:rsidR="00ED70C3">
        <w:rPr>
          <w:rFonts w:ascii="SimSun" w:hAnsi="SimSun" w:hint="eastAsia"/>
          <w:bCs/>
          <w:sz w:val="21"/>
        </w:rPr>
        <w:t>(</w:t>
      </w:r>
      <w:r w:rsidRPr="00ED70C3">
        <w:rPr>
          <w:rFonts w:ascii="SimSun" w:hAnsi="SimSun" w:hint="eastAsia"/>
          <w:bCs/>
          <w:sz w:val="21"/>
        </w:rPr>
        <w:t>d</w:t>
      </w:r>
      <w:r w:rsidR="00ED70C3">
        <w:rPr>
          <w:rFonts w:ascii="SimSun" w:hAnsi="SimSun" w:hint="eastAsia"/>
          <w:bCs/>
          <w:sz w:val="21"/>
        </w:rPr>
        <w:t>)</w:t>
      </w:r>
      <w:r w:rsidRPr="00ED70C3">
        <w:rPr>
          <w:rFonts w:ascii="SimSun" w:hAnsi="SimSun" w:hint="eastAsia"/>
          <w:bCs/>
          <w:sz w:val="21"/>
        </w:rPr>
        <w:t>段“……</w:t>
      </w:r>
      <w:r w:rsidRPr="00C1660A">
        <w:rPr>
          <w:rFonts w:hAnsi="SimSun" w:hint="eastAsia"/>
          <w:sz w:val="21"/>
          <w:szCs w:val="21"/>
        </w:rPr>
        <w:t>与推进协作检索和审查模式的工作</w:t>
      </w:r>
      <w:r>
        <w:rPr>
          <w:rFonts w:hAnsi="SimSun" w:hint="eastAsia"/>
          <w:sz w:val="21"/>
          <w:szCs w:val="21"/>
        </w:rPr>
        <w:t>以及……</w:t>
      </w:r>
      <w:r w:rsidRPr="00ED70C3">
        <w:rPr>
          <w:rFonts w:ascii="SimSun" w:hAnsi="SimSun" w:hint="eastAsia"/>
          <w:bCs/>
          <w:sz w:val="21"/>
        </w:rPr>
        <w:t>”的语段，从而对文本进行修改，以剥离与协作检索和审查试点项目间的联系。主席也建议秘书处可进一步调查工作组所作的改进补充国际检索制度的建议，例如在补充国际检索中考虑第19条修改，以及延长提交补充国际检索请求的时限。</w:t>
      </w:r>
    </w:p>
    <w:p w:rsidR="00C13A4C" w:rsidRPr="00ED70C3" w:rsidRDefault="00C13A4C"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工作组请国际局向工作组下届会议提交一份文件，来讨论对补充国际检索制度加以改进的可能性。</w:t>
      </w:r>
    </w:p>
    <w:p w:rsidR="00C13A4C" w:rsidRPr="00ED70C3" w:rsidRDefault="00C13A4C"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工作组商定，建议PCT大会通过以下建议：</w:t>
      </w:r>
    </w:p>
    <w:p w:rsidR="00C13A4C" w:rsidRPr="00D62442" w:rsidRDefault="00C13A4C" w:rsidP="000D289D">
      <w:pPr>
        <w:pStyle w:val="ONUME"/>
        <w:numPr>
          <w:ilvl w:val="0"/>
          <w:numId w:val="0"/>
        </w:numPr>
        <w:overflowPunct w:val="0"/>
        <w:spacing w:afterLines="50" w:after="120" w:line="340" w:lineRule="atLeast"/>
        <w:ind w:left="1134"/>
        <w:jc w:val="both"/>
        <w:rPr>
          <w:rFonts w:ascii="SimSun" w:hAnsi="SimSun"/>
          <w:sz w:val="21"/>
        </w:rPr>
      </w:pPr>
      <w:r>
        <w:rPr>
          <w:rFonts w:ascii="SimSun" w:hAnsi="SimSun" w:hint="eastAsia"/>
          <w:sz w:val="21"/>
        </w:rPr>
        <w:t>“</w:t>
      </w:r>
      <w:r w:rsidRPr="00D62442">
        <w:rPr>
          <w:rFonts w:ascii="SimSun" w:hAnsi="SimSun" w:hint="eastAsia"/>
          <w:sz w:val="21"/>
        </w:rPr>
        <w:t>PCT大会在补充国际检索制度生效</w:t>
      </w:r>
      <w:r>
        <w:rPr>
          <w:rFonts w:ascii="SimSun" w:hAnsi="SimSun" w:hint="eastAsia"/>
          <w:sz w:val="21"/>
        </w:rPr>
        <w:t>之</w:t>
      </w:r>
      <w:r w:rsidRPr="00D62442">
        <w:rPr>
          <w:rFonts w:ascii="SimSun" w:hAnsi="SimSun" w:hint="eastAsia"/>
          <w:sz w:val="21"/>
        </w:rPr>
        <w:t>日</w:t>
      </w:r>
      <w:r>
        <w:rPr>
          <w:rFonts w:ascii="SimSun" w:hAnsi="SimSun" w:hint="eastAsia"/>
          <w:sz w:val="21"/>
        </w:rPr>
        <w:t>后</w:t>
      </w:r>
      <w:r w:rsidRPr="00D62442">
        <w:rPr>
          <w:rFonts w:ascii="SimSun" w:hAnsi="SimSun" w:hint="eastAsia"/>
          <w:sz w:val="21"/>
        </w:rPr>
        <w:t>三年</w:t>
      </w:r>
      <w:r>
        <w:rPr>
          <w:rFonts w:ascii="SimSun" w:hAnsi="SimSun" w:hint="eastAsia"/>
          <w:sz w:val="21"/>
        </w:rPr>
        <w:t>对其进行了审查，</w:t>
      </w:r>
      <w:r w:rsidRPr="00D62442">
        <w:rPr>
          <w:rFonts w:ascii="SimSun" w:hAnsi="SimSun" w:hint="eastAsia"/>
          <w:sz w:val="21"/>
        </w:rPr>
        <w:t>并于2015年</w:t>
      </w:r>
      <w:r>
        <w:rPr>
          <w:rFonts w:ascii="SimSun" w:hAnsi="SimSun" w:hint="eastAsia"/>
          <w:sz w:val="21"/>
        </w:rPr>
        <w:t>再次</w:t>
      </w:r>
      <w:r w:rsidRPr="00D62442">
        <w:rPr>
          <w:rFonts w:ascii="SimSun" w:hAnsi="SimSun" w:hint="eastAsia"/>
          <w:sz w:val="21"/>
        </w:rPr>
        <w:t>对其进行审查，决定：</w:t>
      </w:r>
    </w:p>
    <w:p w:rsidR="00C13A4C" w:rsidRPr="00D62442" w:rsidRDefault="00C13A4C" w:rsidP="000D289D">
      <w:pPr>
        <w:pStyle w:val="ONUME"/>
        <w:numPr>
          <w:ilvl w:val="0"/>
          <w:numId w:val="0"/>
        </w:numPr>
        <w:overflowPunct w:val="0"/>
        <w:spacing w:afterLines="50" w:after="120" w:line="340" w:lineRule="atLeast"/>
        <w:ind w:left="1134"/>
        <w:jc w:val="both"/>
        <w:rPr>
          <w:rFonts w:ascii="SimSun" w:hAnsi="SimSun"/>
          <w:sz w:val="21"/>
        </w:rPr>
      </w:pPr>
      <w:r w:rsidRPr="00D62442">
        <w:rPr>
          <w:rFonts w:ascii="SimSun" w:hAnsi="SimSun" w:hint="eastAsia"/>
          <w:sz w:val="21"/>
        </w:rPr>
        <w:t>“(a)</w:t>
      </w:r>
      <w:r w:rsidRPr="00D62442">
        <w:rPr>
          <w:rFonts w:ascii="SimSun" w:hAnsi="SimSun" w:hint="eastAsia"/>
          <w:sz w:val="21"/>
        </w:rPr>
        <w:tab/>
        <w:t>请国际局继续对该制度进行</w:t>
      </w:r>
      <w:r>
        <w:rPr>
          <w:rFonts w:ascii="SimSun" w:hAnsi="SimSun" w:hint="eastAsia"/>
          <w:sz w:val="21"/>
        </w:rPr>
        <w:t>为期</w:t>
      </w:r>
      <w:r w:rsidRPr="00D62442">
        <w:rPr>
          <w:rFonts w:ascii="SimSun" w:hAnsi="SimSun" w:hint="eastAsia"/>
          <w:sz w:val="21"/>
        </w:rPr>
        <w:t>五年的密切监测，并继续向国际单位会议和工作组报告该制度的发展情况；</w:t>
      </w:r>
    </w:p>
    <w:p w:rsidR="00C13A4C" w:rsidRPr="00D62442" w:rsidRDefault="00C13A4C" w:rsidP="000D289D">
      <w:pPr>
        <w:pStyle w:val="ONUME"/>
        <w:numPr>
          <w:ilvl w:val="0"/>
          <w:numId w:val="0"/>
        </w:numPr>
        <w:overflowPunct w:val="0"/>
        <w:spacing w:afterLines="50" w:after="120" w:line="340" w:lineRule="atLeast"/>
        <w:ind w:left="1134"/>
        <w:jc w:val="both"/>
        <w:rPr>
          <w:rFonts w:ascii="SimSun" w:hAnsi="SimSun"/>
          <w:sz w:val="21"/>
        </w:rPr>
      </w:pPr>
      <w:r w:rsidRPr="00D62442">
        <w:rPr>
          <w:rFonts w:ascii="SimSun" w:hAnsi="SimSun" w:hint="eastAsia"/>
          <w:sz w:val="21"/>
        </w:rPr>
        <w:t>“(b)</w:t>
      </w:r>
      <w:r w:rsidRPr="00D62442">
        <w:rPr>
          <w:rFonts w:ascii="SimSun" w:hAnsi="SimSun" w:hint="eastAsia"/>
          <w:sz w:val="21"/>
        </w:rPr>
        <w:tab/>
        <w:t>请国际局、国际单位和各国家局及用户团体</w:t>
      </w:r>
      <w:r>
        <w:rPr>
          <w:rFonts w:ascii="SimSun" w:hAnsi="SimSun" w:hint="eastAsia"/>
          <w:sz w:val="21"/>
        </w:rPr>
        <w:t>继续</w:t>
      </w:r>
      <w:r w:rsidRPr="00D62442">
        <w:rPr>
          <w:rFonts w:ascii="SimSun" w:hAnsi="SimSun" w:hint="eastAsia"/>
          <w:sz w:val="21"/>
        </w:rPr>
        <w:t>提升PCT体系用户对这项服务的认识并向他们推广这项服务；</w:t>
      </w:r>
    </w:p>
    <w:p w:rsidR="00C13A4C" w:rsidRPr="00D62442" w:rsidRDefault="00C13A4C" w:rsidP="000D289D">
      <w:pPr>
        <w:pStyle w:val="ONUME"/>
        <w:numPr>
          <w:ilvl w:val="0"/>
          <w:numId w:val="0"/>
        </w:numPr>
        <w:overflowPunct w:val="0"/>
        <w:spacing w:afterLines="50" w:after="120" w:line="340" w:lineRule="atLeast"/>
        <w:ind w:left="1134"/>
        <w:jc w:val="both"/>
        <w:rPr>
          <w:rFonts w:ascii="SimSun" w:hAnsi="SimSun"/>
          <w:sz w:val="21"/>
        </w:rPr>
      </w:pPr>
      <w:r w:rsidRPr="00D62442">
        <w:rPr>
          <w:rFonts w:ascii="SimSun" w:hAnsi="SimSun" w:hint="eastAsia"/>
          <w:sz w:val="21"/>
        </w:rPr>
        <w:t>“(c)</w:t>
      </w:r>
      <w:r w:rsidRPr="00D62442">
        <w:rPr>
          <w:rFonts w:ascii="SimSun" w:hAnsi="SimSun" w:hint="eastAsia"/>
          <w:sz w:val="21"/>
        </w:rPr>
        <w:tab/>
        <w:t>请提供补充国际检索的国际单位考虑审查在该制度下所提供的服务的范围</w:t>
      </w:r>
      <w:r>
        <w:rPr>
          <w:rFonts w:ascii="SimSun" w:hAnsi="SimSun" w:hint="eastAsia"/>
          <w:sz w:val="21"/>
        </w:rPr>
        <w:t>，</w:t>
      </w:r>
      <w:r w:rsidRPr="00D62442">
        <w:rPr>
          <w:rFonts w:ascii="SimSun" w:hAnsi="SimSun" w:hint="eastAsia"/>
          <w:sz w:val="21"/>
        </w:rPr>
        <w:t>以及为所提供的服务</w:t>
      </w:r>
      <w:r>
        <w:rPr>
          <w:rFonts w:ascii="SimSun" w:hAnsi="SimSun" w:hint="eastAsia"/>
          <w:sz w:val="21"/>
        </w:rPr>
        <w:t>相应地</w:t>
      </w:r>
      <w:r w:rsidRPr="00D62442">
        <w:rPr>
          <w:rFonts w:ascii="SimSun" w:hAnsi="SimSun" w:hint="eastAsia"/>
          <w:sz w:val="21"/>
        </w:rPr>
        <w:t>收取的不同水平的费用，这些费用应当合理；并</w:t>
      </w:r>
      <w:proofErr w:type="gramStart"/>
      <w:r w:rsidRPr="00D62442">
        <w:rPr>
          <w:rFonts w:ascii="SimSun" w:hAnsi="SimSun" w:hint="eastAsia"/>
          <w:sz w:val="21"/>
        </w:rPr>
        <w:t>请目前</w:t>
      </w:r>
      <w:proofErr w:type="gramEnd"/>
      <w:r w:rsidRPr="00D62442">
        <w:rPr>
          <w:rFonts w:ascii="SimSun" w:hAnsi="SimSun" w:hint="eastAsia"/>
          <w:sz w:val="21"/>
        </w:rPr>
        <w:t>不提供这项服务的单位重新考虑是否在不久的将来提供这项服务；</w:t>
      </w:r>
    </w:p>
    <w:p w:rsidR="00ED70C3" w:rsidRDefault="00C13A4C" w:rsidP="000D289D">
      <w:pPr>
        <w:pStyle w:val="ONUME"/>
        <w:numPr>
          <w:ilvl w:val="0"/>
          <w:numId w:val="0"/>
        </w:numPr>
        <w:overflowPunct w:val="0"/>
        <w:spacing w:after="50" w:line="340" w:lineRule="atLeast"/>
        <w:ind w:left="1134"/>
        <w:jc w:val="both"/>
        <w:rPr>
          <w:rFonts w:ascii="SimSun" w:hAnsi="SimSun"/>
          <w:sz w:val="21"/>
        </w:rPr>
      </w:pPr>
      <w:r w:rsidRPr="00D62442">
        <w:rPr>
          <w:rFonts w:ascii="SimSun" w:hAnsi="SimSun" w:hint="eastAsia"/>
          <w:sz w:val="21"/>
        </w:rPr>
        <w:lastRenderedPageBreak/>
        <w:t>“(d)</w:t>
      </w:r>
      <w:r w:rsidRPr="00D62442">
        <w:rPr>
          <w:rFonts w:ascii="SimSun" w:hAnsi="SimSun" w:hint="eastAsia"/>
          <w:sz w:val="21"/>
        </w:rPr>
        <w:tab/>
        <w:t>根据届时的进一步发展，尤其是</w:t>
      </w:r>
      <w:r w:rsidRPr="00ED70C3">
        <w:rPr>
          <w:rFonts w:ascii="SimSun" w:hAnsi="SimSun" w:hint="eastAsia"/>
          <w:bCs/>
          <w:sz w:val="21"/>
        </w:rPr>
        <w:t>与协作检索和审查相关的进展以及与</w:t>
      </w:r>
      <w:r w:rsidRPr="00D62442">
        <w:rPr>
          <w:rFonts w:ascii="SimSun" w:hAnsi="SimSun" w:hint="eastAsia"/>
          <w:sz w:val="21"/>
        </w:rPr>
        <w:t>改进‘主’国际检索质量的工作相关的发展，</w:t>
      </w:r>
      <w:r>
        <w:rPr>
          <w:rFonts w:ascii="SimSun" w:hAnsi="SimSun" w:hint="eastAsia"/>
          <w:sz w:val="21"/>
        </w:rPr>
        <w:t>于</w:t>
      </w:r>
      <w:r w:rsidRPr="00D62442">
        <w:rPr>
          <w:rFonts w:ascii="SimSun" w:hAnsi="SimSun" w:hint="eastAsia"/>
          <w:sz w:val="21"/>
        </w:rPr>
        <w:t>2020年再次审查该制度。</w:t>
      </w:r>
      <w:r>
        <w:rPr>
          <w:rFonts w:ascii="SimSun" w:hAnsi="SimSun" w:hint="eastAsia"/>
          <w:sz w:val="21"/>
        </w:rPr>
        <w:t>”</w:t>
      </w:r>
    </w:p>
    <w:p w:rsidR="002A1472" w:rsidRPr="00ED70C3" w:rsidRDefault="002A1472"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通过</w:t>
      </w:r>
      <w:r w:rsidRPr="00ED70C3">
        <w:rPr>
          <w:rFonts w:ascii="SimHei" w:eastAsia="SimHei" w:hAnsi="SimHei" w:hint="eastAsia"/>
          <w:b w:val="0"/>
          <w:sz w:val="21"/>
        </w:rPr>
        <w:t>e</w:t>
      </w:r>
      <w:r w:rsidRPr="00D62442">
        <w:rPr>
          <w:rFonts w:ascii="SimHei" w:eastAsia="SimHei" w:hAnsi="SimHei" w:hint="eastAsia"/>
          <w:b w:val="0"/>
          <w:sz w:val="21"/>
        </w:rPr>
        <w:t>PCT进入国家阶段</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D62442">
        <w:rPr>
          <w:rFonts w:ascii="SimSun" w:hAnsi="SimSun" w:hint="eastAsia"/>
          <w:sz w:val="21"/>
        </w:rPr>
        <w:t>讨论依据文件PCT/WG/8/19</w:t>
      </w:r>
      <w:r w:rsidRPr="00A606E1">
        <w:rPr>
          <w:rFonts w:ascii="SimSun" w:hAnsi="SimSun" w:hint="eastAsia"/>
          <w:sz w:val="21"/>
        </w:rPr>
        <w:t>进行</w:t>
      </w:r>
      <w:r w:rsidRPr="00D62442">
        <w:rPr>
          <w:rFonts w:ascii="SimSun" w:hAnsi="SimSun" w:hint="eastAsia"/>
          <w:sz w:val="21"/>
        </w:rPr>
        <w:t>。</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秘书处介绍文件，该文件续接工作组第七届会议关于通过ePCT推动进入国家阶段的理念的讨论情况</w:t>
      </w:r>
      <w:r w:rsidR="00ED70C3">
        <w:rPr>
          <w:rFonts w:ascii="SimSun" w:hAnsi="SimSun" w:hint="eastAsia"/>
          <w:sz w:val="21"/>
        </w:rPr>
        <w:t>(</w:t>
      </w:r>
      <w:r w:rsidRPr="00ED70C3">
        <w:rPr>
          <w:rFonts w:ascii="SimSun" w:hAnsi="SimSun" w:hint="eastAsia"/>
          <w:sz w:val="21"/>
        </w:rPr>
        <w:t>见文件PCT/WG/7/12和文件PCT/WG/7/30第283至305段</w:t>
      </w:r>
      <w:r w:rsidR="00ED70C3">
        <w:rPr>
          <w:rFonts w:ascii="SimSun" w:hAnsi="SimSun" w:hint="eastAsia"/>
          <w:sz w:val="21"/>
        </w:rPr>
        <w:t>)</w:t>
      </w:r>
      <w:r w:rsidRPr="00ED70C3">
        <w:rPr>
          <w:rFonts w:ascii="SimSun" w:hAnsi="SimSun" w:hint="eastAsia"/>
          <w:sz w:val="21"/>
        </w:rPr>
        <w:t>。通过ePCT推动进入国家阶段将简化程序，在两方面使申请人和指定主管局都受益。第一，它能再利用著录项目数据，并将其以一种使其能在指定局系统被直接输入的格式提供给国家局。这将不再需要申请人向国家表格重新输入信息，也不需要主管局接着向其内部系统重新输入信息，两者都有输入错误的机会。第二，它将提供一个安全的共同平台，</w:t>
      </w:r>
      <w:proofErr w:type="gramStart"/>
      <w:r w:rsidRPr="00ED70C3">
        <w:rPr>
          <w:rFonts w:ascii="SimSun" w:hAnsi="SimSun" w:hint="eastAsia"/>
          <w:sz w:val="21"/>
        </w:rPr>
        <w:t>供原代理人</w:t>
      </w:r>
      <w:proofErr w:type="gramEnd"/>
      <w:r w:rsidRPr="00ED70C3">
        <w:rPr>
          <w:rFonts w:ascii="SimSun" w:hAnsi="SimSun" w:hint="eastAsia"/>
          <w:sz w:val="21"/>
        </w:rPr>
        <w:t>和进入国家阶段被提交前要先考虑的相关国家的准代理人</w:t>
      </w:r>
      <w:proofErr w:type="gramStart"/>
      <w:r w:rsidRPr="00ED70C3">
        <w:rPr>
          <w:rFonts w:ascii="SimSun" w:hAnsi="SimSun" w:hint="eastAsia"/>
          <w:sz w:val="21"/>
        </w:rPr>
        <w:t>上传并审查</w:t>
      </w:r>
      <w:proofErr w:type="gramEnd"/>
      <w:r w:rsidRPr="00ED70C3">
        <w:rPr>
          <w:rFonts w:ascii="SimSun" w:hAnsi="SimSun" w:hint="eastAsia"/>
          <w:sz w:val="21"/>
        </w:rPr>
        <w:t>文件和数据。因此，这将提高对于操作双方的信任：规程已经得到正确地理解，所以提交进入国家阶段的请求的结果将更可能不出现错误。</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继续介绍，提及了在工作组第七届会议上，申请人和主管局都对于该理念提出了各种问题。文件概述了现有ePCT系统中可以克服等同于这些问题的挑战的方式。ePCT可以检查不同主管局的要求都已经得到了满足，并能够阻止在尚未提供显然必需的国家代理人、必要的签名和文件的情况下提交一项业务。ePCT可以为申请人就一些可能有的问题发出警告以验证申请，而且ePCT也有一个系统解决不同时区的问题。此外，ePCT还提供了一个灵活的权利访问管理系统，带有一个不同语言的界面，可以允许一国的指导代理人向另一国的伙伴代理人提供以个案为基础的访问。为了使该系统有效工作，需要对当地的格式要求具备可靠的知识，包括语言、时间期限、法律代理问题和所需的文件类型。但是当地的实质要求仍将是当地代理人的责任。然而，在找到关于进入国家阶段缴费适当的解决方式之前，仍需要进一步的讨论。看起来大家对于集中支付申请费用有足够的兴趣，到时应该可以找出向指定局和受理局缴费的解决方案。但是同时，秘书处希望主管局能够同意成为一个试验小组的一部分，对一个没有集中缴费组件的通过ePCT进入国家阶段的系统进行测试。</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秘书处最后强调，ePCT系统仅在主管局可以保证该系统能在文件将被收到、被处理并被赋予正确法律效力的意义上有效使用时，对进入国家阶段有用，这对很多指定局来说不是一个难题。因此，国际局</w:t>
      </w:r>
      <w:proofErr w:type="gramStart"/>
      <w:r w:rsidRPr="00ED70C3">
        <w:rPr>
          <w:rFonts w:ascii="SimSun" w:hAnsi="SimSun" w:hint="eastAsia"/>
          <w:sz w:val="21"/>
        </w:rPr>
        <w:t>正在指</w:t>
      </w:r>
      <w:proofErr w:type="gramEnd"/>
      <w:r w:rsidRPr="00ED70C3">
        <w:rPr>
          <w:rFonts w:ascii="SimSun" w:hAnsi="SimSun" w:hint="eastAsia"/>
          <w:sz w:val="21"/>
        </w:rPr>
        <w:t>定局和使用者代表中寻找有兴趣确定最后需求的一个小范围代表小组，以便这一系统制作出来能够与尽可能广泛的指定局相关。国际局请大家对该方案提意见，并邀请志愿者参与该进程，可以通过在对文件的发言中表示兴趣的方式，也可以在会后联系秘书处。</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日本代表团表示有兴趣参与该试点项目以开发通过ePCT进入国家阶段的可能性，并要求在对是否参与</w:t>
      </w:r>
      <w:proofErr w:type="gramStart"/>
      <w:r w:rsidRPr="00ED70C3">
        <w:rPr>
          <w:rFonts w:ascii="SimSun" w:hAnsi="SimSun" w:hint="eastAsia"/>
          <w:sz w:val="21"/>
        </w:rPr>
        <w:t>作出</w:t>
      </w:r>
      <w:proofErr w:type="gramEnd"/>
      <w:r w:rsidRPr="00ED70C3">
        <w:rPr>
          <w:rFonts w:ascii="SimSun" w:hAnsi="SimSun" w:hint="eastAsia"/>
          <w:sz w:val="21"/>
        </w:rPr>
        <w:t>最终决定前，提供关于法律要求和技术要求的进一步信息。代表团特别询问了该试点是否将包括真正的或者虚拟的国际申请，因为如果要在该试点中测试实际的国际申请，则该试点的参与者有必要检查国家法律要求。</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新西兰代表团对于ePCT服务支持进入国家阶段的进展表示欢迎。新西兰知识产权局是ePCT的一个坚定支持者，在使用该系统进行国际申请，并在与国际局和澳大利亚知识产权局合作实施</w:t>
      </w:r>
      <w:r w:rsidRPr="00ED70C3">
        <w:rPr>
          <w:rFonts w:ascii="SimSun" w:hAnsi="SimSun"/>
          <w:sz w:val="21"/>
        </w:rPr>
        <w:t>eSearchCopy</w:t>
      </w:r>
      <w:r w:rsidRPr="00ED70C3">
        <w:rPr>
          <w:rFonts w:ascii="SimSun" w:hAnsi="SimSun" w:hint="eastAsia"/>
          <w:sz w:val="21"/>
        </w:rPr>
        <w:t>服务。此外，新西兰知识产权局已经提供了一个类似的方式，作为其在线案件管理模式的一部分协助进入国家阶段，并将很高兴参与拟议的试点，以及分享实施一个全面进入协议的经验。</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澳大利亚代表团称，它欢迎探讨对该系统加以改进的方式，并表示有兴趣审查界面原型并充实界面开发，确保该系统能满足澳大利亚知识产权局作为ePCT的一个使用者和其利益相关方两者的需要。尤其重要的是要确保该系统为当地代理人提供适当的参与，并有能力通过ePCT缴费。一旦澳大利亚知识产权局对于成为试点一部分所需的资源有更多了解，它就会考虑进一步参与进小范围小组，验证和测试该系统。</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美利坚合众国代表团称，它支持ePCT推动进入国家阶段的理念，这与为五大知识产权</w:t>
      </w:r>
      <w:proofErr w:type="gramStart"/>
      <w:r w:rsidRPr="00ED70C3">
        <w:rPr>
          <w:rFonts w:ascii="SimSun" w:hAnsi="SimSun" w:hint="eastAsia"/>
          <w:sz w:val="21"/>
        </w:rPr>
        <w:t>局全球</w:t>
      </w:r>
      <w:proofErr w:type="gramEnd"/>
      <w:r w:rsidRPr="00ED70C3">
        <w:rPr>
          <w:rFonts w:ascii="SimSun" w:hAnsi="SimSun" w:hint="eastAsia"/>
          <w:sz w:val="21"/>
        </w:rPr>
        <w:t>案卷设想的交叉提交功能直接相关。美国专利商标局的专家们已经指出，它应该能直接解决技术难题，但是在这一系统得以在美利坚合众国实施以前，还存在显著的需要克服的法律挑战。例如，在国家法律下，申请人只能收到一个申请日期作为一个申请直接交存给美国专利商标局，或者在某些描述的条件下交存给美国邮政服务的日期。如果这些法律问题能够得到解决，美国专利商标局将很有兴趣参与文件中讨论的试点，而且美国专利商标局期待与国际局合作开发参与所必需的信息技术和法律框架。</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以色列代表团支持通过ePCT进入国家阶段的理念，并认为，此项服务对所有的利益相关方都将是有益的。然而，该系统需要将不同司法辖区的各种实质要求和格式要求考虑在内。关于费用的问题，集中支付系统将需要修订以色列的专利法，因为在没有缴费前，国际申请将无法进入国家阶段。</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加拿大代表团表示，ePCT具有有益于申请人和主管</w:t>
      </w:r>
      <w:proofErr w:type="gramStart"/>
      <w:r w:rsidRPr="00ED70C3">
        <w:rPr>
          <w:rFonts w:ascii="SimSun" w:hAnsi="SimSun" w:hint="eastAsia"/>
          <w:sz w:val="21"/>
        </w:rPr>
        <w:t>局推动</w:t>
      </w:r>
      <w:proofErr w:type="gramEnd"/>
      <w:r w:rsidRPr="00ED70C3">
        <w:rPr>
          <w:rFonts w:ascii="SimSun" w:hAnsi="SimSun" w:hint="eastAsia"/>
          <w:sz w:val="21"/>
        </w:rPr>
        <w:t>进入国家阶段进程的</w:t>
      </w:r>
      <w:proofErr w:type="gramStart"/>
      <w:r w:rsidRPr="00ED70C3">
        <w:rPr>
          <w:rFonts w:ascii="SimSun" w:hAnsi="SimSun" w:hint="eastAsia"/>
          <w:sz w:val="21"/>
        </w:rPr>
        <w:t>很</w:t>
      </w:r>
      <w:proofErr w:type="gramEnd"/>
      <w:r w:rsidRPr="00ED70C3">
        <w:rPr>
          <w:rFonts w:ascii="SimSun" w:hAnsi="SimSun" w:hint="eastAsia"/>
          <w:sz w:val="21"/>
        </w:rPr>
        <w:t>多功能。加拿大知识产权局也将有兴趣参与试点，但是其首先需要确认对于非加拿大居民的申请的委托行为这一法律问题。</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对与国际局和其他主管局一起加入试点项目颇感兴趣。然而，有很多挑战有待克服。特别是有两个原因使得在进入国家阶段时，有延误处理申请的风险。欧洲专利局只能在所有进入欧洲阶段的要求都被满足时，才能开始处理申请。即使通过ePCT提交任一文件的日期可被视作提交日期，欧洲专利局在收到信息之前，都无法作为一个指定局发出通信。另外一个问题是处理更正缺陷的延误，例如，与代表性相关的问题。另</w:t>
      </w:r>
      <w:proofErr w:type="gramStart"/>
      <w:r w:rsidRPr="00ED70C3">
        <w:rPr>
          <w:rFonts w:ascii="SimSun" w:hAnsi="SimSun" w:hint="eastAsia"/>
          <w:sz w:val="21"/>
        </w:rPr>
        <w:t>一类挑战</w:t>
      </w:r>
      <w:proofErr w:type="gramEnd"/>
      <w:r w:rsidRPr="00ED70C3">
        <w:rPr>
          <w:rFonts w:ascii="SimSun" w:hAnsi="SimSun" w:hint="eastAsia"/>
          <w:sz w:val="21"/>
        </w:rPr>
        <w:t>是关于理解混淆的风险：如果集中支付系统意味着不是所有进入欧洲阶段的费用都可以通过集中系统支付，就会导致通过不同系统支付的费用有错过进入欧洲地区阶段缴费期限的风险。最后，这</w:t>
      </w:r>
      <w:proofErr w:type="gramStart"/>
      <w:r w:rsidRPr="00ED70C3">
        <w:rPr>
          <w:rFonts w:ascii="SimSun" w:hAnsi="SimSun" w:hint="eastAsia"/>
          <w:sz w:val="21"/>
        </w:rPr>
        <w:t>可能使早进入</w:t>
      </w:r>
      <w:proofErr w:type="gramEnd"/>
      <w:r w:rsidRPr="00ED70C3">
        <w:rPr>
          <w:rFonts w:ascii="SimSun" w:hAnsi="SimSun" w:hint="eastAsia"/>
          <w:sz w:val="21"/>
        </w:rPr>
        <w:t>国家阶段的要求变得更加复杂。因此，代表团建议，早进入国家阶段的案子应该从该试点中移除。</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墨西哥代表团提到了第16款(f)，该款概述，为进入国家阶段的ePCT系统被计划仅用于同意以电子形式接收信息和文件的主管局，这在其国家立法下是不可能实现的。</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中国代表团欢迎开发通过ePCT进入国家阶段，但是希望在这一功能被投入使用前，法律、技术和实践方面都能够得到充分考虑，同时赞同有关满足进入国家阶段的严格时间期限要求的关切。</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主席对工作组各成员的发言进行了总结，对于其总体支持通过ePCT进入国家阶段的系统做了评论。然而，在广泛应用之前，仍有法律、技术和行政方面的问题需要解决。有些主管局愿意成为试点小组的一部分来测试并验证这个方案，而其他主管局将无法在这个初始阶段参与进来。</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w:t>
      </w:r>
      <w:r w:rsidR="00ED70C3">
        <w:rPr>
          <w:rFonts w:ascii="SimSun" w:hAnsi="SimSun" w:hint="eastAsia"/>
          <w:sz w:val="21"/>
        </w:rPr>
        <w:t>(</w:t>
      </w:r>
      <w:r w:rsidRPr="00ED70C3">
        <w:rPr>
          <w:rFonts w:ascii="SimSun" w:hAnsi="SimSun" w:hint="eastAsia"/>
          <w:sz w:val="21"/>
        </w:rPr>
        <w:t>AIPLA</w:t>
      </w:r>
      <w:r w:rsidR="00ED70C3">
        <w:rPr>
          <w:rFonts w:ascii="SimSun" w:hAnsi="SimSun" w:hint="eastAsia"/>
          <w:sz w:val="21"/>
        </w:rPr>
        <w:t>)</w:t>
      </w:r>
      <w:r w:rsidRPr="00ED70C3">
        <w:rPr>
          <w:rFonts w:ascii="SimSun" w:hAnsi="SimSun" w:hint="eastAsia"/>
          <w:sz w:val="21"/>
        </w:rPr>
        <w:t>的代表提到，专利制度背后的政策</w:t>
      </w:r>
      <w:proofErr w:type="gramStart"/>
      <w:r w:rsidRPr="00ED70C3">
        <w:rPr>
          <w:rFonts w:ascii="SimSun" w:hAnsi="SimSun" w:hint="eastAsia"/>
          <w:sz w:val="21"/>
        </w:rPr>
        <w:t>考量</w:t>
      </w:r>
      <w:proofErr w:type="gramEnd"/>
      <w:r w:rsidRPr="00ED70C3">
        <w:rPr>
          <w:rFonts w:ascii="SimSun" w:hAnsi="SimSun" w:hint="eastAsia"/>
          <w:sz w:val="21"/>
        </w:rPr>
        <w:t>是为了实现公开披露，以换取在有限的时间段内授予公共垄断。如果申请在进入国家阶段之前能经过律师审查，该系统将能够得到更好的服务，对此有两个理由。第一，申请将更有重点而质量更高，减少了指定局的工作。第二，将产生一些经济价值的过滤，因为申请人将需要考虑是否值得聘请律师服务，向不同的司法辖区递交其申请。也很重要的是，客户知道谁对进入国家阶段负责，此时可能有必要请当地的律师纠正审查中</w:t>
      </w:r>
      <w:r w:rsidRPr="00ED70C3">
        <w:rPr>
          <w:rFonts w:ascii="SimSun" w:hAnsi="SimSun" w:hint="eastAsia"/>
          <w:sz w:val="21"/>
        </w:rPr>
        <w:lastRenderedPageBreak/>
        <w:t>出现的错误。与此相反，通过单一的一次点击就能进入国家阶段可能导致“注册系统”有大量有缺陷的申请，并出现代理人代表性不清楚的问题，这尤其将对缺乏经验、不了解没有法律顾问的影响的中小企业不利。在现实中，缺少律师的审查从长远看来将导致律师们要做更多的工作来解决问题，而这是本可以通过由律师进行初步审查避免的。</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欧洲专利局注册职业代理人协会</w:t>
      </w:r>
      <w:r w:rsidR="00ED70C3">
        <w:rPr>
          <w:rFonts w:ascii="SimSun" w:hAnsi="SimSun" w:hint="eastAsia"/>
          <w:sz w:val="21"/>
        </w:rPr>
        <w:t>(</w:t>
      </w:r>
      <w:r w:rsidRPr="00ED70C3">
        <w:rPr>
          <w:rFonts w:ascii="SimSun" w:hAnsi="SimSun" w:hint="eastAsia"/>
          <w:sz w:val="21"/>
        </w:rPr>
        <w:t>EPI</w:t>
      </w:r>
      <w:r w:rsidR="00ED70C3">
        <w:rPr>
          <w:rFonts w:ascii="SimSun" w:hAnsi="SimSun" w:hint="eastAsia"/>
          <w:sz w:val="21"/>
        </w:rPr>
        <w:t>)</w:t>
      </w:r>
      <w:r w:rsidRPr="00ED70C3">
        <w:rPr>
          <w:rFonts w:ascii="SimSun" w:hAnsi="SimSun" w:hint="eastAsia"/>
          <w:sz w:val="21"/>
        </w:rPr>
        <w:t>的代表说，ePCT将有助于进入国家阶段，只要该系统能解决具体的国家需求，并由有在指定局处理申请的经验的人使用。然而，由没有这种经验的用户使用该系统，或者当申请人在很晚的阶段才决定进入国家阶段，没有时间找到当地的专业代理人，或者希望推迟指定这样一个代理人，这时就会有风险。拟议的系统将鼓励申请人不用指定一个有权在主管局从业的专业代理人就进入国家阶段。这是不推荐的，因为某些错误和疏忽将会影响一项申请进入国家阶段的命运。首先，某些指定局一些特定的要求</w:t>
      </w:r>
      <w:r w:rsidR="00ED70C3">
        <w:rPr>
          <w:rFonts w:ascii="SimSun" w:hAnsi="SimSun" w:hint="eastAsia"/>
          <w:sz w:val="21"/>
        </w:rPr>
        <w:t>(</w:t>
      </w:r>
      <w:r w:rsidRPr="00ED70C3">
        <w:rPr>
          <w:rFonts w:ascii="SimSun" w:hAnsi="SimSun" w:hint="eastAsia"/>
          <w:sz w:val="21"/>
        </w:rPr>
        <w:t>例如计算费用并递交经认证的翻译</w:t>
      </w:r>
      <w:r w:rsidR="00ED70C3">
        <w:rPr>
          <w:rFonts w:ascii="SimSun" w:hAnsi="SimSun" w:hint="eastAsia"/>
          <w:sz w:val="21"/>
        </w:rPr>
        <w:t>)</w:t>
      </w:r>
      <w:r w:rsidRPr="00ED70C3">
        <w:rPr>
          <w:rFonts w:ascii="SimSun" w:hAnsi="SimSun" w:hint="eastAsia"/>
          <w:sz w:val="21"/>
        </w:rPr>
        <w:t>可能导致在指定局审查期间的缺陷。第二，在进入国家阶段之后指定专业代理人，限制了授权代理人本可能用于修改进入国家阶段时可能出现的缺陷的时间，增加了申请人的成本。第三，申请人可能无法从指定局接收通信，因为</w:t>
      </w:r>
      <w:proofErr w:type="gramStart"/>
      <w:r w:rsidRPr="00ED70C3">
        <w:rPr>
          <w:rFonts w:ascii="SimSun" w:hAnsi="SimSun" w:hint="eastAsia"/>
          <w:sz w:val="21"/>
        </w:rPr>
        <w:t>一些指</w:t>
      </w:r>
      <w:proofErr w:type="gramEnd"/>
      <w:r w:rsidRPr="00ED70C3">
        <w:rPr>
          <w:rFonts w:ascii="SimSun" w:hAnsi="SimSun" w:hint="eastAsia"/>
          <w:sz w:val="21"/>
        </w:rPr>
        <w:t>定局不向国外发送这些信息，这对申请的命运来说可能是</w:t>
      </w:r>
      <w:proofErr w:type="gramStart"/>
      <w:r w:rsidRPr="00ED70C3">
        <w:rPr>
          <w:rFonts w:ascii="SimSun" w:hAnsi="SimSun" w:hint="eastAsia"/>
          <w:sz w:val="21"/>
        </w:rPr>
        <w:t>很</w:t>
      </w:r>
      <w:proofErr w:type="gramEnd"/>
      <w:r w:rsidRPr="00ED70C3">
        <w:rPr>
          <w:rFonts w:ascii="SimSun" w:hAnsi="SimSun" w:hint="eastAsia"/>
          <w:sz w:val="21"/>
        </w:rPr>
        <w:t>关键的。此外，使用指定局之外的机构管理的界面可能会引起混淆，不知道谁应该在操作发生故障时负责，是管理机构还是指定局。因此，EPI认为，对于熟悉国际立法、指定局国家立法和相应程序的人，该界面将是一个有用的工具，但是如果被不熟悉立法和程序的人用于审查时就会有风险，这些人会受到鼓励将指定专业代理人的时间拖延至进入国家阶段之后。不仅如此，该系统有可能刺激很多国家建立自动履行进入国家阶段的服务提供商，而其履行的程序性步骤可能是不可靠的。为将该项目向前推动，该代表向国际局提供了如何推进的一些建议。首先，关键要确定，如果该界面不</w:t>
      </w:r>
      <w:proofErr w:type="gramStart"/>
      <w:r w:rsidRPr="00ED70C3">
        <w:rPr>
          <w:rFonts w:ascii="SimSun" w:hAnsi="SimSun" w:hint="eastAsia"/>
          <w:sz w:val="21"/>
        </w:rPr>
        <w:t>符合指</w:t>
      </w:r>
      <w:proofErr w:type="gramEnd"/>
      <w:r w:rsidRPr="00ED70C3">
        <w:rPr>
          <w:rFonts w:ascii="SimSun" w:hAnsi="SimSun" w:hint="eastAsia"/>
          <w:sz w:val="21"/>
        </w:rPr>
        <w:t>定局的国家要求，由国际局还是主管局负责。第二，应该为使用者提供一个服务台，以便提供有关进入国家阶段的技术性和法律性两方面的信息。第三，主管局的要求应该尽可能地被纳入该界面，而且除非这些基本要求得到满足，该界面</w:t>
      </w:r>
      <w:proofErr w:type="gramStart"/>
      <w:r w:rsidRPr="00ED70C3">
        <w:rPr>
          <w:rFonts w:ascii="SimSun" w:hAnsi="SimSun" w:hint="eastAsia"/>
          <w:sz w:val="21"/>
        </w:rPr>
        <w:t>不应接受在某</w:t>
      </w:r>
      <w:proofErr w:type="gramEnd"/>
      <w:r w:rsidRPr="00ED70C3">
        <w:rPr>
          <w:rFonts w:ascii="SimSun" w:hAnsi="SimSun" w:hint="eastAsia"/>
          <w:sz w:val="21"/>
        </w:rPr>
        <w:t>一指定局进入国家阶段的请求。最后，该界面需要全面包含各指定局的要求，以便将申请人披露现有技术的义务这样的问题涵盖在内。EPI将监督该试点的进展，并愿意加入该小组，为将通过ePCT进入国家阶段的风险最小化提供建议。</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日本专利代理人协会</w:t>
      </w:r>
      <w:r w:rsidR="00ED70C3">
        <w:rPr>
          <w:rFonts w:ascii="SimSun" w:hAnsi="SimSun" w:hint="eastAsia"/>
          <w:sz w:val="21"/>
        </w:rPr>
        <w:t>(</w:t>
      </w:r>
      <w:r w:rsidRPr="00ED70C3">
        <w:rPr>
          <w:rFonts w:ascii="SimSun" w:hAnsi="SimSun" w:hint="eastAsia"/>
          <w:sz w:val="21"/>
        </w:rPr>
        <w:t>JPAA</w:t>
      </w:r>
      <w:r w:rsidR="00ED70C3">
        <w:rPr>
          <w:rFonts w:ascii="SimSun" w:hAnsi="SimSun" w:hint="eastAsia"/>
          <w:sz w:val="21"/>
        </w:rPr>
        <w:t>)</w:t>
      </w:r>
      <w:r w:rsidRPr="00ED70C3">
        <w:rPr>
          <w:rFonts w:ascii="SimSun" w:hAnsi="SimSun" w:hint="eastAsia"/>
          <w:sz w:val="21"/>
        </w:rPr>
        <w:t>同意ePCT的基本概念，并理解该提案的制定是为了方便用户并提高各主管局工作处理的效率。虽然专利代理人代表们表示的关切都已经在文件中得到承认，仍不清楚专业代理人将如何在通过ePCT系统进入国家阶段时参与进来。关键要牢记，用户包括申请人和专利代理人，后者确保了高质量的工作，为主管</w:t>
      </w:r>
      <w:proofErr w:type="gramStart"/>
      <w:r w:rsidRPr="00ED70C3">
        <w:rPr>
          <w:rFonts w:ascii="SimSun" w:hAnsi="SimSun" w:hint="eastAsia"/>
          <w:sz w:val="21"/>
        </w:rPr>
        <w:t>局顺利</w:t>
      </w:r>
      <w:proofErr w:type="gramEnd"/>
      <w:r w:rsidRPr="00ED70C3">
        <w:rPr>
          <w:rFonts w:ascii="SimSun" w:hAnsi="SimSun" w:hint="eastAsia"/>
          <w:sz w:val="21"/>
        </w:rPr>
        <w:t>处理案子</w:t>
      </w:r>
      <w:proofErr w:type="gramStart"/>
      <w:r w:rsidRPr="00ED70C3">
        <w:rPr>
          <w:rFonts w:ascii="SimSun" w:hAnsi="SimSun" w:hint="eastAsia"/>
          <w:sz w:val="21"/>
        </w:rPr>
        <w:t>作出</w:t>
      </w:r>
      <w:proofErr w:type="gramEnd"/>
      <w:r w:rsidRPr="00ED70C3">
        <w:rPr>
          <w:rFonts w:ascii="SimSun" w:hAnsi="SimSun" w:hint="eastAsia"/>
          <w:sz w:val="21"/>
        </w:rPr>
        <w:t>了贡献。日本专利局的电子化申请已经到位一段时间了，确保在ePCT和日本专利局现有的电子申请系统之间的一致性是很重要的。有很多技术问题需要研究，而且JPAA在这个阶段不能同意通过ePCT进入国家阶段的这一系统。</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国际工业产权事务律师联合会</w:t>
      </w:r>
      <w:r w:rsidR="00ED70C3">
        <w:rPr>
          <w:rFonts w:ascii="SimSun" w:hAnsi="SimSun" w:hint="eastAsia"/>
          <w:sz w:val="21"/>
        </w:rPr>
        <w:t>(</w:t>
      </w:r>
      <w:r w:rsidRPr="00ED70C3">
        <w:rPr>
          <w:rFonts w:ascii="SimSun" w:hAnsi="SimSun" w:hint="eastAsia"/>
          <w:sz w:val="21"/>
        </w:rPr>
        <w:t>FICPI</w:t>
      </w:r>
      <w:r w:rsidR="00ED70C3">
        <w:rPr>
          <w:rFonts w:ascii="SimSun" w:hAnsi="SimSun" w:hint="eastAsia"/>
          <w:sz w:val="21"/>
        </w:rPr>
        <w:t>)</w:t>
      </w:r>
      <w:r w:rsidRPr="00ED70C3">
        <w:rPr>
          <w:rFonts w:ascii="SimSun" w:hAnsi="SimSun" w:hint="eastAsia"/>
          <w:sz w:val="21"/>
        </w:rPr>
        <w:t>的代表赞同其他专利代理人协会的代表们表示的关切，并阐述了两个观点。第一个观点关于对一个案子进行操作的相关适用法律和责任。在基于纸件的系统中，进入国家阶段发生在主管局的领土内,所以任何错误都由该司法辖区的国家法律和法院判判决管辖。在ePCT中，信息通过一个WIPO控制下的使用者界面被</w:t>
      </w:r>
      <w:proofErr w:type="gramStart"/>
      <w:r w:rsidRPr="00ED70C3">
        <w:rPr>
          <w:rFonts w:ascii="SimSun" w:hAnsi="SimSun" w:hint="eastAsia"/>
          <w:sz w:val="21"/>
        </w:rPr>
        <w:t>送往指</w:t>
      </w:r>
      <w:proofErr w:type="gramEnd"/>
      <w:r w:rsidRPr="00ED70C3">
        <w:rPr>
          <w:rFonts w:ascii="SimSun" w:hAnsi="SimSun" w:hint="eastAsia"/>
          <w:sz w:val="21"/>
        </w:rPr>
        <w:t>定局，申请的日期是通过在一个云端将数据从国际局部分转换到主管局部</w:t>
      </w:r>
      <w:proofErr w:type="gramStart"/>
      <w:r w:rsidRPr="00ED70C3">
        <w:rPr>
          <w:rFonts w:ascii="SimSun" w:hAnsi="SimSun" w:hint="eastAsia"/>
          <w:sz w:val="21"/>
        </w:rPr>
        <w:t>分分配</w:t>
      </w:r>
      <w:proofErr w:type="gramEnd"/>
      <w:r w:rsidRPr="00ED70C3">
        <w:rPr>
          <w:rFonts w:ascii="SimSun" w:hAnsi="SimSun" w:hint="eastAsia"/>
          <w:sz w:val="21"/>
        </w:rPr>
        <w:t>的。因此，需要明确用户能够</w:t>
      </w:r>
      <w:proofErr w:type="gramStart"/>
      <w:r w:rsidRPr="00ED70C3">
        <w:rPr>
          <w:rFonts w:ascii="SimSun" w:hAnsi="SimSun" w:hint="eastAsia"/>
          <w:sz w:val="21"/>
        </w:rPr>
        <w:t>全面访问</w:t>
      </w:r>
      <w:proofErr w:type="gramEnd"/>
      <w:r w:rsidRPr="00ED70C3">
        <w:rPr>
          <w:rFonts w:ascii="SimSun" w:hAnsi="SimSun" w:hint="eastAsia"/>
          <w:sz w:val="21"/>
        </w:rPr>
        <w:t>数据，而且在进入国家阶段期间，当ePCT系统出现故障时，数据能被纳入主管局的国家法律之下，并且申请人在该法律系统下能够获得司法审查。第二点是通过ePCT进入国家阶段，对于中小企业可能具有的相关成本劣势。大申请人将能够使用ePCT或者全球案卷在多个国家递交申请，而小申请人可能不具备使用ePCT的专业能力，因此仍将需要聘请当地律师服务。</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亚洲专利代理人协会</w:t>
      </w:r>
      <w:r w:rsidR="00ED70C3">
        <w:rPr>
          <w:rFonts w:ascii="SimSun" w:hAnsi="SimSun" w:hint="eastAsia"/>
          <w:sz w:val="21"/>
        </w:rPr>
        <w:t>(</w:t>
      </w:r>
      <w:r w:rsidRPr="00ED70C3">
        <w:rPr>
          <w:rFonts w:ascii="SimSun" w:hAnsi="SimSun" w:hint="eastAsia"/>
          <w:sz w:val="21"/>
        </w:rPr>
        <w:t>APAA</w:t>
      </w:r>
      <w:r w:rsidR="00ED70C3">
        <w:rPr>
          <w:rFonts w:ascii="SimSun" w:hAnsi="SimSun" w:hint="eastAsia"/>
          <w:sz w:val="21"/>
        </w:rPr>
        <w:t>)</w:t>
      </w:r>
      <w:r w:rsidRPr="00ED70C3">
        <w:rPr>
          <w:rFonts w:ascii="SimSun" w:hAnsi="SimSun" w:hint="eastAsia"/>
          <w:sz w:val="21"/>
        </w:rPr>
        <w:t>的代表指出，它已经向国际局提供一份文件，对于该提案提出了一些关切和建议。APAA欢迎文件在第四段强调了指导代理人，以及当地代理人需要确信已经以“彼此满意的形式”提供了关键信息；并在第九段提到了“建议指定一名国家律师的要求”。APAA愿意通过确保当地律师尽早参与的方式，为该提案提供协助，以便ePCT进入国家阶段能够不增加申请人风险地达成目标。</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w:t>
      </w:r>
      <w:r w:rsidR="00ED70C3">
        <w:rPr>
          <w:rFonts w:ascii="SimSun" w:hAnsi="SimSun" w:hint="eastAsia"/>
          <w:sz w:val="21"/>
        </w:rPr>
        <w:t>(</w:t>
      </w:r>
      <w:r w:rsidRPr="00ED70C3">
        <w:rPr>
          <w:rFonts w:ascii="SimSun" w:hAnsi="SimSun" w:hint="eastAsia"/>
          <w:sz w:val="21"/>
        </w:rPr>
        <w:t>AIPLA</w:t>
      </w:r>
      <w:r w:rsidR="00ED70C3">
        <w:rPr>
          <w:rFonts w:ascii="SimSun" w:hAnsi="SimSun" w:hint="eastAsia"/>
          <w:sz w:val="21"/>
        </w:rPr>
        <w:t>)</w:t>
      </w:r>
      <w:r w:rsidRPr="00ED70C3">
        <w:rPr>
          <w:rFonts w:ascii="SimSun" w:hAnsi="SimSun" w:hint="eastAsia"/>
          <w:sz w:val="21"/>
        </w:rPr>
        <w:t>的代表提到，美利坚合众国代表团已经指出了具体的国家申请法律要求，如果申请者没有满足这些要求，就会有恶劣的后果。该代表提到了文件的第九段，要求澄清是否强制要求有一个国家律师。如果不是这样，有一个明确的个体与协调律师进行电子交接，以承担启动进入国家阶段的责任，这点就非常重要。该代表还提醒各成员国，第27条</w:t>
      </w:r>
      <w:r w:rsidR="00ED70C3">
        <w:rPr>
          <w:rFonts w:ascii="SimSun" w:hAnsi="SimSun" w:hint="eastAsia"/>
          <w:sz w:val="21"/>
        </w:rPr>
        <w:t>(</w:t>
      </w:r>
      <w:r w:rsidRPr="00ED70C3">
        <w:rPr>
          <w:rFonts w:ascii="SimSun" w:hAnsi="SimSun" w:hint="eastAsia"/>
          <w:sz w:val="21"/>
        </w:rPr>
        <w:t>7</w:t>
      </w:r>
      <w:r w:rsidR="00ED70C3">
        <w:rPr>
          <w:rFonts w:ascii="SimSun" w:hAnsi="SimSun" w:hint="eastAsia"/>
          <w:sz w:val="21"/>
        </w:rPr>
        <w:t>)</w:t>
      </w:r>
      <w:r w:rsidRPr="00ED70C3">
        <w:rPr>
          <w:rFonts w:ascii="SimSun" w:hAnsi="SimSun" w:hint="eastAsia"/>
          <w:sz w:val="21"/>
        </w:rPr>
        <w:t>允许受理局和指定局适用国家法律，只要其是有关要求申请人必须由在该主管局有权代表申请人的代理人代表的。</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了各代表的发言，再次向工作组确认说，没有打算建立一个系统，单个人可以按一个按键就进入世界其他地方的国家阶段。考虑中的系统反而是要协助合作，并避免像重新输入申请人信息这种乏味的工作。指定当地代理人始终被预期作为进入国家阶段完成递交进程的一部分，并在需要时提供实质性意见。虽然律师可能滥用该系统：缴纳费用并键入任何个人的当地姓名和地址进入国家阶段，而此人并没有在相关主管局办理业务的资格，甚至该律师都不知道此人，这样做是无益的，因为该律师永远不会再听到关于该申请的任何信息。总之，拟议的工具可以由任何行业组织提供，只要主管局愿意提供适当的电子界面以供读取信息。国际局也可以为国家局托管服务器，但是所有的业务都将由主管局处理，所以服务器上收到的任何东西都将被视为由该主管局接收的。不管怎样，从国际局向国家局的系统传送信息最理想地应该是接近瞬时的。因此，秘书处强调，需要创造性地找到使该系统工作的解决方案，而不是用某些问题作为继续重复的手工任务的理由，既然有能够避免这种情况的选择。</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w:t>
      </w:r>
      <w:r w:rsidR="00ED70C3">
        <w:rPr>
          <w:rFonts w:ascii="SimSun" w:hAnsi="SimSun" w:hint="eastAsia"/>
          <w:sz w:val="21"/>
        </w:rPr>
        <w:t>(</w:t>
      </w:r>
      <w:r w:rsidRPr="00ED70C3">
        <w:rPr>
          <w:rFonts w:ascii="SimSun" w:hAnsi="SimSun" w:hint="eastAsia"/>
          <w:sz w:val="21"/>
        </w:rPr>
        <w:t>AIPLA</w:t>
      </w:r>
      <w:r w:rsidR="00ED70C3">
        <w:rPr>
          <w:rFonts w:ascii="SimSun" w:hAnsi="SimSun" w:hint="eastAsia"/>
          <w:sz w:val="21"/>
        </w:rPr>
        <w:t>)</w:t>
      </w:r>
      <w:r w:rsidRPr="00ED70C3">
        <w:rPr>
          <w:rFonts w:ascii="SimSun" w:hAnsi="SimSun" w:hint="eastAsia"/>
          <w:sz w:val="21"/>
        </w:rPr>
        <w:t>的代表建议，更好的方案可能是只提供对国际阶段数据的访问，以及访问国家局的一套标准界面，而将实施直接留给用户系统。集中一个系统有风险，其尚未在诉讼中得到检验。在这个方面，该代表认为第27条和细则51之二之间有一个含义模糊的地方，读起来彼此不是很一致，因为在细则51之二.1(b)中，指定局可以要求申请人由一个代理人代表，并</w:t>
      </w:r>
      <w:r w:rsidR="00ED70C3">
        <w:rPr>
          <w:rFonts w:ascii="SimSun" w:hAnsi="SimSun" w:hint="eastAsia"/>
          <w:sz w:val="21"/>
        </w:rPr>
        <w:t>(</w:t>
      </w:r>
      <w:r w:rsidRPr="00ED70C3">
        <w:rPr>
          <w:rFonts w:ascii="SimSun" w:hAnsi="SimSun" w:hint="eastAsia"/>
          <w:sz w:val="21"/>
        </w:rPr>
        <w:t>或</w:t>
      </w:r>
      <w:r w:rsidR="00ED70C3">
        <w:rPr>
          <w:rFonts w:ascii="SimSun" w:hAnsi="SimSun" w:hint="eastAsia"/>
          <w:sz w:val="21"/>
        </w:rPr>
        <w:t>)</w:t>
      </w:r>
      <w:r w:rsidRPr="00ED70C3">
        <w:rPr>
          <w:rFonts w:ascii="SimSun" w:hAnsi="SimSun" w:hint="eastAsia"/>
          <w:sz w:val="21"/>
        </w:rPr>
        <w:t>在指定国有一个地址以供接收通知。申请人自称在该国有一个地址不被视为满足“条约”的要求，因此可能失去其申请日期。</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主席总结了所有的发言说，所引述的可能导致不良做法的许多领域同样也涉及纸质文件。然而，PCT制度需要面对的是数字时代。研究这些问题非常重要，但是利用这些这些问题来试图阻碍发展，就显然意味着将会出现其他的一些机制，各局和用户也将会丧失有助于自我调整的良机。澳大利亚知识产权局有一个由国际局托管的ePCT服务器，还没有出现国家申请日期因为时区影响而出现问题，或出现丢失或者权利的问题。因此，主席敦促各成员国对这些问题加以考虑，以找到使ePCT能够具有效率的解决方案。此外，主席再次向专利律师们保证，ePCT中的授权系统将会加以配置，以确保本地代理人不会被推给他们尚未接受的工作。有能力在所有国家司法辖区内正确地集中支付相关费用，是进入国家阶段系统重要的一部分，这也得到了认可。</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欧洲专利局注册职业代理人协会</w:t>
      </w:r>
      <w:r w:rsidR="00ED70C3">
        <w:rPr>
          <w:rFonts w:ascii="SimSun" w:hAnsi="SimSun" w:hint="eastAsia"/>
          <w:sz w:val="21"/>
        </w:rPr>
        <w:t>(</w:t>
      </w:r>
      <w:r w:rsidRPr="00ED70C3">
        <w:rPr>
          <w:rFonts w:ascii="SimSun" w:hAnsi="SimSun" w:hint="eastAsia"/>
          <w:sz w:val="21"/>
        </w:rPr>
        <w:t>EPI</w:t>
      </w:r>
      <w:r w:rsidR="00ED70C3">
        <w:rPr>
          <w:rFonts w:ascii="SimSun" w:hAnsi="SimSun" w:hint="eastAsia"/>
          <w:sz w:val="21"/>
        </w:rPr>
        <w:t>)</w:t>
      </w:r>
      <w:r w:rsidRPr="00ED70C3">
        <w:rPr>
          <w:rFonts w:ascii="SimSun" w:hAnsi="SimSun" w:hint="eastAsia"/>
          <w:sz w:val="21"/>
        </w:rPr>
        <w:t>的代表询问该项目下一步工作的时间表。</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秘书处回应了欧洲专利局注册职业代理人协会</w:t>
      </w:r>
      <w:r w:rsidR="00ED70C3">
        <w:rPr>
          <w:rFonts w:ascii="SimSun" w:hAnsi="SimSun" w:hint="eastAsia"/>
          <w:sz w:val="21"/>
        </w:rPr>
        <w:t>(</w:t>
      </w:r>
      <w:r w:rsidRPr="00ED70C3">
        <w:rPr>
          <w:rFonts w:ascii="SimSun" w:hAnsi="SimSun" w:hint="eastAsia"/>
          <w:sz w:val="21"/>
        </w:rPr>
        <w:t>EPI</w:t>
      </w:r>
      <w:r w:rsidR="00ED70C3">
        <w:rPr>
          <w:rFonts w:ascii="SimSun" w:hAnsi="SimSun" w:hint="eastAsia"/>
          <w:sz w:val="21"/>
        </w:rPr>
        <w:t>)</w:t>
      </w:r>
      <w:r w:rsidRPr="00ED70C3">
        <w:rPr>
          <w:rFonts w:ascii="SimSun" w:hAnsi="SimSun" w:hint="eastAsia"/>
          <w:sz w:val="21"/>
        </w:rPr>
        <w:t>的代表提出的问题，向工作组通报说，国际局将在演示环境中整合出首</w:t>
      </w:r>
      <w:proofErr w:type="gramStart"/>
      <w:r w:rsidRPr="00ED70C3">
        <w:rPr>
          <w:rFonts w:ascii="SimSun" w:hAnsi="SimSun" w:hint="eastAsia"/>
          <w:sz w:val="21"/>
        </w:rPr>
        <w:t>个</w:t>
      </w:r>
      <w:proofErr w:type="gramEnd"/>
      <w:r w:rsidRPr="00ED70C3">
        <w:rPr>
          <w:rFonts w:ascii="SimSun" w:hAnsi="SimSun" w:hint="eastAsia"/>
          <w:sz w:val="21"/>
        </w:rPr>
        <w:t>界面草案，计划于今年9月或者10月将其部署在ePCT之中。国际局将与有兴趣参与试点小组的各代表团和观察员组织保持联系，将邀请他们审查界面草案，并提供意见。</w:t>
      </w:r>
    </w:p>
    <w:p w:rsidR="00ED70C3" w:rsidRDefault="002A1472"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工作组注意到，国际局</w:t>
      </w:r>
      <w:r>
        <w:rPr>
          <w:rFonts w:ascii="SimSun" w:hAnsi="SimSun" w:hint="eastAsia"/>
          <w:sz w:val="21"/>
        </w:rPr>
        <w:t>拟</w:t>
      </w:r>
      <w:r w:rsidRPr="00D62442">
        <w:rPr>
          <w:rFonts w:ascii="SimSun" w:hAnsi="SimSun" w:hint="eastAsia"/>
          <w:sz w:val="21"/>
        </w:rPr>
        <w:t>于2015年秋季在Demo ePCT环境下编制首个界面</w:t>
      </w:r>
      <w:r>
        <w:rPr>
          <w:rFonts w:ascii="SimSun" w:hAnsi="SimSun" w:hint="eastAsia"/>
          <w:sz w:val="21"/>
        </w:rPr>
        <w:t>草案</w:t>
      </w:r>
      <w:r w:rsidRPr="00D62442">
        <w:rPr>
          <w:rFonts w:ascii="SimSun" w:hAnsi="SimSun" w:hint="eastAsia"/>
          <w:sz w:val="21"/>
        </w:rPr>
        <w:t>，这将有助于</w:t>
      </w:r>
      <w:r>
        <w:rPr>
          <w:rFonts w:ascii="SimSun" w:hAnsi="SimSun" w:hint="eastAsia"/>
          <w:sz w:val="21"/>
        </w:rPr>
        <w:t>为</w:t>
      </w:r>
      <w:r w:rsidRPr="00D62442">
        <w:rPr>
          <w:rFonts w:ascii="SimSun" w:hAnsi="SimSun" w:hint="eastAsia"/>
          <w:sz w:val="21"/>
        </w:rPr>
        <w:t>可能</w:t>
      </w:r>
      <w:r>
        <w:rPr>
          <w:rFonts w:ascii="SimSun" w:hAnsi="SimSun" w:hint="eastAsia"/>
          <w:sz w:val="21"/>
        </w:rPr>
        <w:t>的</w:t>
      </w:r>
      <w:r w:rsidRPr="00D62442">
        <w:rPr>
          <w:rFonts w:ascii="SimSun" w:hAnsi="SimSun" w:hint="eastAsia"/>
          <w:sz w:val="21"/>
        </w:rPr>
        <w:t>试点局</w:t>
      </w:r>
      <w:r>
        <w:rPr>
          <w:rFonts w:ascii="SimSun" w:hAnsi="SimSun" w:hint="eastAsia"/>
          <w:sz w:val="21"/>
        </w:rPr>
        <w:t>及</w:t>
      </w:r>
      <w:r w:rsidRPr="00D62442">
        <w:rPr>
          <w:rFonts w:ascii="SimSun" w:hAnsi="SimSun" w:hint="eastAsia"/>
          <w:sz w:val="21"/>
        </w:rPr>
        <w:t>用户进行更</w:t>
      </w:r>
      <w:r>
        <w:rPr>
          <w:rFonts w:ascii="SimSun" w:hAnsi="SimSun" w:hint="eastAsia"/>
          <w:sz w:val="21"/>
        </w:rPr>
        <w:t>具体</w:t>
      </w:r>
      <w:r w:rsidRPr="00D62442">
        <w:rPr>
          <w:rFonts w:ascii="SimSun" w:hAnsi="SimSun" w:hint="eastAsia"/>
          <w:sz w:val="21"/>
        </w:rPr>
        <w:t>的讨论</w:t>
      </w:r>
      <w:r>
        <w:rPr>
          <w:rFonts w:ascii="SimSun" w:hAnsi="SimSun" w:hint="eastAsia"/>
          <w:sz w:val="21"/>
        </w:rPr>
        <w:t>提供信息</w:t>
      </w:r>
      <w:r w:rsidRPr="00D62442">
        <w:rPr>
          <w:rFonts w:ascii="SimSun" w:hAnsi="SimSun" w:hint="eastAsia"/>
          <w:sz w:val="21"/>
        </w:rPr>
        <w:t>。</w:t>
      </w:r>
      <w:r>
        <w:rPr>
          <w:rFonts w:ascii="SimSun" w:hAnsi="SimSun" w:hint="eastAsia"/>
          <w:sz w:val="21"/>
        </w:rPr>
        <w:t>工作组</w:t>
      </w:r>
      <w:r w:rsidRPr="00D62442">
        <w:rPr>
          <w:rFonts w:ascii="SimSun" w:hAnsi="SimSun" w:hint="eastAsia"/>
          <w:sz w:val="21"/>
        </w:rPr>
        <w:t>还注意到，国际局希望在不久的将来以PCT通函的方式邀请试点局和用户参与进来。</w:t>
      </w:r>
    </w:p>
    <w:p w:rsidR="002A1472" w:rsidRPr="00ED70C3" w:rsidRDefault="002A1472" w:rsidP="00ED70C3">
      <w:pPr>
        <w:pStyle w:val="1"/>
        <w:spacing w:beforeLines="100" w:afterLines="50" w:after="120" w:line="340" w:lineRule="atLeast"/>
        <w:rPr>
          <w:rFonts w:ascii="SimHei" w:eastAsia="SimHei" w:hAnsi="SimHei"/>
          <w:b w:val="0"/>
          <w:sz w:val="21"/>
        </w:rPr>
      </w:pPr>
      <w:r w:rsidRPr="00ED70C3">
        <w:rPr>
          <w:rFonts w:ascii="SimHei" w:eastAsia="SimHei" w:hAnsi="SimHei"/>
          <w:b w:val="0"/>
          <w:sz w:val="21"/>
        </w:rPr>
        <w:t>PCT</w:t>
      </w:r>
      <w:r w:rsidRPr="00D62442">
        <w:rPr>
          <w:rFonts w:ascii="SimHei" w:eastAsia="SimHei" w:hAnsi="SimHei" w:hint="eastAsia"/>
          <w:b w:val="0"/>
          <w:sz w:val="21"/>
        </w:rPr>
        <w:t>最低限度文献：专利文献的定义和范围</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D62442">
        <w:rPr>
          <w:rFonts w:ascii="SimSun" w:hAnsi="SimSun" w:hint="eastAsia"/>
          <w:sz w:val="21"/>
        </w:rPr>
        <w:t>讨论依据文件PCT/WG/8/9</w:t>
      </w:r>
      <w:r w:rsidRPr="00A606E1">
        <w:rPr>
          <w:rFonts w:ascii="SimSun" w:hAnsi="SimSun" w:hint="eastAsia"/>
          <w:sz w:val="21"/>
        </w:rPr>
        <w:t>进行</w:t>
      </w:r>
      <w:r w:rsidRPr="00D62442">
        <w:rPr>
          <w:rFonts w:ascii="SimSun" w:hAnsi="SimSun" w:hint="eastAsia"/>
          <w:sz w:val="21"/>
        </w:rPr>
        <w:t>。</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秘书处介绍了文件，文件报告了PCT最低限度文献工作队重</w:t>
      </w:r>
      <w:proofErr w:type="gramStart"/>
      <w:r w:rsidRPr="00ED70C3">
        <w:rPr>
          <w:rFonts w:ascii="SimSun" w:hAnsi="SimSun" w:hint="eastAsia"/>
          <w:sz w:val="21"/>
        </w:rPr>
        <w:t>启工作</w:t>
      </w:r>
      <w:proofErr w:type="gramEnd"/>
      <w:r w:rsidRPr="00ED70C3">
        <w:rPr>
          <w:rFonts w:ascii="SimSun" w:hAnsi="SimSun" w:hint="eastAsia"/>
          <w:sz w:val="21"/>
        </w:rPr>
        <w:t>的现状。该项目旨在重新定义PCT最低限度文献中的专利部分，以便从专利文件的技术覆盖和语言覆盖两方面，加强技术信息的获取，并使文件中所含的信息更易于检索。工作队当前的工作阶段有两个主要部分，其目的都是确保各局拥有可获取的必要信息，以便进入下一阶段，为修订细则第34条提出建议，实际有效地满足既定目标。这两部分是：考虑有效记录国家文献可能使用的格式，以及评估各局目前向国际检索单位、国际局和数据库提供方提供国家文献所用的技术格式和传播方式。这将帮助工作队确认，希望在最低限度文献中纳入该国文献的局应使用其中哪些格式。</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欢迎重启工作队，因为国际检索单位所检索的文献是质量的基本保证，而现有的PCT最低限度文献没有反映出数字世界的现状。代表团还表示赞赏，在五局的支持下开发“权威文档”格式的工作将被考虑在内。</w:t>
      </w:r>
      <w:r w:rsidRPr="00D62442">
        <w:rPr>
          <w:rFonts w:ascii="SimSun" w:hAnsi="SimSun" w:hint="eastAsia"/>
          <w:sz w:val="21"/>
        </w:rPr>
        <w:t>一个代表团</w:t>
      </w:r>
      <w:r>
        <w:rPr>
          <w:rFonts w:ascii="SimSun" w:hAnsi="SimSun" w:hint="eastAsia"/>
          <w:sz w:val="21"/>
        </w:rPr>
        <w:t>发言认为，所</w:t>
      </w:r>
      <w:r w:rsidRPr="00D62442">
        <w:rPr>
          <w:rFonts w:ascii="SimSun" w:hAnsi="SimSun" w:hint="eastAsia"/>
          <w:sz w:val="21"/>
        </w:rPr>
        <w:t>开展的工作需要确保专利数据的</w:t>
      </w:r>
      <w:r>
        <w:rPr>
          <w:rFonts w:ascii="SimSun" w:hAnsi="SimSun" w:hint="eastAsia"/>
          <w:sz w:val="21"/>
        </w:rPr>
        <w:t>准确性、</w:t>
      </w:r>
      <w:r w:rsidRPr="00D62442">
        <w:rPr>
          <w:rFonts w:ascii="SimSun" w:hAnsi="SimSun" w:hint="eastAsia"/>
          <w:sz w:val="21"/>
        </w:rPr>
        <w:t>完整性和时效性</w:t>
      </w:r>
      <w:r>
        <w:rPr>
          <w:rFonts w:ascii="SimSun" w:hAnsi="SimSun" w:hint="eastAsia"/>
          <w:sz w:val="21"/>
        </w:rPr>
        <w:t>等质量指标，</w:t>
      </w:r>
      <w:r w:rsidRPr="00D62442">
        <w:rPr>
          <w:rFonts w:ascii="SimSun" w:hAnsi="SimSun" w:hint="eastAsia"/>
          <w:sz w:val="21"/>
        </w:rPr>
        <w:t>并</w:t>
      </w:r>
      <w:r>
        <w:rPr>
          <w:rFonts w:ascii="SimSun" w:hAnsi="SimSun" w:hint="eastAsia"/>
          <w:sz w:val="21"/>
        </w:rPr>
        <w:t>要</w:t>
      </w:r>
      <w:r w:rsidRPr="00D62442">
        <w:rPr>
          <w:rFonts w:ascii="SimSun" w:hAnsi="SimSun" w:hint="eastAsia"/>
          <w:sz w:val="21"/>
        </w:rPr>
        <w:t>确保专利数据以无障碍的方式提供。实用新型目前数量众多，从现有技术角度而言</w:t>
      </w:r>
      <w:r>
        <w:rPr>
          <w:rFonts w:ascii="SimSun" w:hAnsi="SimSun" w:hint="eastAsia"/>
          <w:sz w:val="21"/>
        </w:rPr>
        <w:t>很有意义</w:t>
      </w:r>
      <w:r w:rsidRPr="00D62442">
        <w:rPr>
          <w:rFonts w:ascii="SimSun" w:hAnsi="SimSun" w:hint="eastAsia"/>
          <w:sz w:val="21"/>
        </w:rPr>
        <w:t>，</w:t>
      </w:r>
      <w:r>
        <w:rPr>
          <w:rFonts w:ascii="SimSun" w:hAnsi="SimSun" w:hint="eastAsia"/>
          <w:sz w:val="21"/>
        </w:rPr>
        <w:t>有必要</w:t>
      </w:r>
      <w:r w:rsidRPr="00D62442">
        <w:rPr>
          <w:rFonts w:ascii="SimSun" w:hAnsi="SimSun" w:hint="eastAsia"/>
          <w:sz w:val="21"/>
        </w:rPr>
        <w:t>对此予以考虑，同时考虑以英文</w:t>
      </w:r>
      <w:r>
        <w:rPr>
          <w:rFonts w:ascii="SimSun" w:hAnsi="SimSun" w:hint="eastAsia"/>
          <w:sz w:val="21"/>
        </w:rPr>
        <w:t>提供</w:t>
      </w:r>
      <w:r w:rsidRPr="00D62442">
        <w:rPr>
          <w:rFonts w:ascii="SimSun" w:hAnsi="SimSun" w:hint="eastAsia"/>
          <w:sz w:val="21"/>
        </w:rPr>
        <w:t>相关信息也很重要。此外，将新的文献</w:t>
      </w:r>
      <w:proofErr w:type="gramStart"/>
      <w:r w:rsidRPr="00D62442">
        <w:rPr>
          <w:rFonts w:ascii="SimSun" w:hAnsi="SimSun" w:hint="eastAsia"/>
          <w:sz w:val="21"/>
        </w:rPr>
        <w:t>集增加</w:t>
      </w:r>
      <w:proofErr w:type="gramEnd"/>
      <w:r w:rsidRPr="00D62442">
        <w:rPr>
          <w:rFonts w:ascii="SimSun" w:hAnsi="SimSun" w:hint="eastAsia"/>
          <w:sz w:val="21"/>
        </w:rPr>
        <w:t>到PCT最低限度文献中的机制也需要得到简化。</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日本代表团欢迎重启工作队，并表示愿意分享其在五局各项活动中的经验，并分享专利公布电子格式方面的信息。</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中国代表团认为，扩展PCT最低限度文献，会对国际检索质量的提高产生积极而深远的影响。因此，代表团支持重启PCT最低限度文献工作队，研究能使专利文件被纳入PCT最低限度文献所需的标准格式。</w:t>
      </w:r>
    </w:p>
    <w:p w:rsidR="002A1472" w:rsidRPr="00ED70C3" w:rsidRDefault="002A1472"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工作组注意到文件PCT/WG/8/9中的内容。</w:t>
      </w:r>
    </w:p>
    <w:p w:rsidR="002A1472" w:rsidRPr="00ED70C3" w:rsidRDefault="002A1472" w:rsidP="00ED70C3">
      <w:pPr>
        <w:pStyle w:val="1"/>
        <w:spacing w:beforeLines="100" w:afterLines="50" w:after="120" w:line="340" w:lineRule="atLeast"/>
        <w:rPr>
          <w:rFonts w:ascii="SimHei" w:eastAsia="SimHei" w:hAnsi="SimHei"/>
          <w:b w:val="0"/>
          <w:sz w:val="21"/>
        </w:rPr>
      </w:pPr>
      <w:r w:rsidRPr="00ED70C3">
        <w:rPr>
          <w:rFonts w:ascii="SimHei" w:eastAsia="SimHei" w:hAnsi="SimHei"/>
          <w:b w:val="0"/>
          <w:sz w:val="21"/>
        </w:rPr>
        <w:t>PCT</w:t>
      </w:r>
      <w:r w:rsidRPr="00D62442">
        <w:rPr>
          <w:rFonts w:ascii="SimHei" w:eastAsia="SimHei" w:hAnsi="SimHei" w:hint="eastAsia"/>
          <w:b w:val="0"/>
          <w:sz w:val="21"/>
        </w:rPr>
        <w:t>序列表标准</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D62442">
        <w:rPr>
          <w:rFonts w:ascii="SimSun" w:hAnsi="SimSun" w:hint="eastAsia"/>
          <w:sz w:val="21"/>
        </w:rPr>
        <w:t>讨论依据文件PCT/WG/8/13</w:t>
      </w:r>
      <w:r w:rsidRPr="00A606E1">
        <w:rPr>
          <w:rFonts w:ascii="SimSun" w:hAnsi="SimSun" w:hint="eastAsia"/>
          <w:sz w:val="21"/>
        </w:rPr>
        <w:t>进行</w:t>
      </w:r>
      <w:r w:rsidRPr="00D62442">
        <w:rPr>
          <w:rFonts w:ascii="SimSun" w:hAnsi="SimSun" w:hint="eastAsia"/>
          <w:sz w:val="21"/>
        </w:rPr>
        <w:t>。</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作为负责编制用可扩展标记语言(XML)表示核苷酸和氨基酸序列表推荐标准、以作为WIPO标准通过的工作队牵头人，称WIPO标准ST.26草案已在WIPO标准委员会2014年5月第四届会议上非正式性地通过，但决定还没有被采纳，因为会议休会时没有通过议程。欧洲专利局希望商定结果将很快正式确定。工作队正在对从ST.25到ST.26的转换开展技术评估。</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日本知识产权协会(JIPA)的代表说，</w:t>
      </w:r>
      <w:r w:rsidRPr="00E40529">
        <w:rPr>
          <w:rFonts w:ascii="SimSun" w:hAnsi="SimSun" w:hint="eastAsia"/>
          <w:sz w:val="21"/>
        </w:rPr>
        <w:t>尽管</w:t>
      </w:r>
      <w:r>
        <w:rPr>
          <w:rFonts w:ascii="SimSun" w:hAnsi="SimSun" w:hint="eastAsia"/>
          <w:sz w:val="21"/>
        </w:rPr>
        <w:t>协会</w:t>
      </w:r>
      <w:r w:rsidRPr="00E40529">
        <w:rPr>
          <w:rFonts w:ascii="SimSun" w:hAnsi="SimSun" w:hint="eastAsia"/>
          <w:sz w:val="21"/>
        </w:rPr>
        <w:t>总体上支持将</w:t>
      </w:r>
      <w:r>
        <w:rPr>
          <w:rFonts w:ascii="SimSun" w:hAnsi="SimSun" w:hint="eastAsia"/>
          <w:sz w:val="21"/>
        </w:rPr>
        <w:t>WIPO</w:t>
      </w:r>
      <w:r w:rsidRPr="00E40529">
        <w:rPr>
          <w:rFonts w:ascii="SimSun" w:hAnsi="SimSun" w:hint="eastAsia"/>
          <w:sz w:val="21"/>
        </w:rPr>
        <w:t>标准ST.25升级到新标准ST.26，这也符合当下的技术趋势，但</w:t>
      </w:r>
      <w:r>
        <w:rPr>
          <w:rFonts w:ascii="SimSun" w:hAnsi="SimSun" w:hint="eastAsia"/>
          <w:sz w:val="21"/>
        </w:rPr>
        <w:t>他担心的是，这种推进会导致申请人在根据新标准提交序列表时</w:t>
      </w:r>
      <w:r>
        <w:rPr>
          <w:rFonts w:ascii="SimSun" w:hAnsi="SimSun" w:hint="eastAsia"/>
          <w:sz w:val="21"/>
        </w:rPr>
        <w:lastRenderedPageBreak/>
        <w:t>出错。</w:t>
      </w:r>
      <w:r w:rsidRPr="00E40529">
        <w:rPr>
          <w:rFonts w:ascii="SimSun" w:hAnsi="SimSun" w:hint="eastAsia"/>
          <w:sz w:val="21"/>
        </w:rPr>
        <w:t>因此，提供充足的时间来让申请人从老标准转换到新标准</w:t>
      </w:r>
      <w:r>
        <w:rPr>
          <w:rFonts w:ascii="SimSun" w:hAnsi="SimSun" w:hint="eastAsia"/>
          <w:sz w:val="21"/>
        </w:rPr>
        <w:t>，</w:t>
      </w:r>
      <w:r w:rsidRPr="00E40529">
        <w:rPr>
          <w:rFonts w:ascii="SimSun" w:hAnsi="SimSun" w:hint="eastAsia"/>
          <w:sz w:val="21"/>
        </w:rPr>
        <w:t>并确保在出现差错的情况下能够有补救的措施，也是非常重要的。</w:t>
      </w:r>
    </w:p>
    <w:p w:rsidR="002A1472" w:rsidRPr="00ED70C3" w:rsidRDefault="002A1472"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工作组注意到文件PCT/WG/8/13中的内容。</w:t>
      </w:r>
    </w:p>
    <w:p w:rsidR="002A1472" w:rsidRPr="00ED70C3" w:rsidRDefault="002A1472"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修订WIPO标准ST.14</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D62442">
        <w:rPr>
          <w:rFonts w:ascii="SimSun" w:hAnsi="SimSun" w:hint="eastAsia"/>
          <w:sz w:val="21"/>
        </w:rPr>
        <w:t>讨论依据文件PCT/WG/8/10</w:t>
      </w:r>
      <w:r w:rsidRPr="00A606E1">
        <w:rPr>
          <w:rFonts w:ascii="SimSun" w:hAnsi="SimSun" w:hint="eastAsia"/>
          <w:sz w:val="21"/>
        </w:rPr>
        <w:t>进行</w:t>
      </w:r>
      <w:r w:rsidRPr="00D62442">
        <w:rPr>
          <w:rFonts w:ascii="SimSun" w:hAnsi="SimSun" w:hint="eastAsia"/>
          <w:sz w:val="21"/>
        </w:rPr>
        <w:t>。</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介绍了文件，文件报告了WIPO标准委员会工作队正在开展的有关专利文件引文的WIPO标准ST.14修订工作的最新情况。有关任务包括两个部分：第一，编写并提交修订WIPO标准ST.14第14段所规定的类型代码的提案；第二，对修订关于非专利文献引文类别标注方法的各项建议、以使WIPO标准ST.14与国际标准ISO 690:2010(其中包含参考文献与信息资源引文指南)更加一致的便利性进行研究。第二部分还包涵所引文</w:t>
      </w:r>
      <w:proofErr w:type="gramStart"/>
      <w:r w:rsidRPr="00ED70C3">
        <w:rPr>
          <w:rFonts w:ascii="SimSun" w:hAnsi="SimSun" w:hint="eastAsia"/>
          <w:sz w:val="21"/>
        </w:rPr>
        <w:t>件语言</w:t>
      </w:r>
      <w:proofErr w:type="gramEnd"/>
      <w:r w:rsidRPr="00ED70C3">
        <w:rPr>
          <w:rFonts w:ascii="SimSun" w:hAnsi="SimSun" w:hint="eastAsia"/>
          <w:sz w:val="21"/>
        </w:rPr>
        <w:t>与引用文件的检索报告语言不同的情况。按2014年5月WIPO标准委员会第四届会议期间非正式磋商会议商定的结果，工作队侧重于关于非专利文献引用建议的第二部分任务。文件第6和第7段探讨了这项工作，其中包括确认可使ST.14和ISO标准更密切一致的规定，并就非英语或非检索报告语言的非专利文献引用问题编拟案文草案。</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w:t>
      </w:r>
      <w:r w:rsidRPr="00D62442">
        <w:rPr>
          <w:rFonts w:ascii="SimSun" w:hAnsi="SimSun" w:hint="eastAsia"/>
          <w:sz w:val="21"/>
        </w:rPr>
        <w:t>代表团重申其立场，希望在WIPO标准ST.14第14段的引文类别码中保留“X”类文献，同时不引入“N”和“I”类文献。</w:t>
      </w:r>
      <w:r>
        <w:rPr>
          <w:rFonts w:ascii="SimSun" w:hAnsi="SimSun" w:hint="eastAsia"/>
          <w:sz w:val="21"/>
        </w:rPr>
        <w:t>欧洲专利局</w:t>
      </w:r>
      <w:r w:rsidRPr="00D62442">
        <w:rPr>
          <w:rFonts w:ascii="SimSun" w:hAnsi="SimSun" w:hint="eastAsia"/>
          <w:sz w:val="21"/>
        </w:rPr>
        <w:t>支持按照工作队</w:t>
      </w:r>
      <w:r>
        <w:rPr>
          <w:rFonts w:ascii="SimSun" w:hAnsi="SimSun" w:hint="eastAsia"/>
          <w:sz w:val="21"/>
        </w:rPr>
        <w:t>当前</w:t>
      </w:r>
      <w:r w:rsidRPr="00D62442">
        <w:rPr>
          <w:rFonts w:ascii="SimSun" w:hAnsi="SimSun" w:hint="eastAsia"/>
          <w:sz w:val="21"/>
        </w:rPr>
        <w:t>的</w:t>
      </w:r>
      <w:r>
        <w:rPr>
          <w:rFonts w:ascii="SimSun" w:hAnsi="SimSun" w:hint="eastAsia"/>
          <w:sz w:val="21"/>
        </w:rPr>
        <w:t>想法，</w:t>
      </w:r>
      <w:r w:rsidRPr="00D62442">
        <w:rPr>
          <w:rFonts w:ascii="SimSun" w:hAnsi="SimSun" w:hint="eastAsia"/>
          <w:sz w:val="21"/>
        </w:rPr>
        <w:t>使ST.14与国际标准ISO 690:2010更</w:t>
      </w:r>
      <w:r>
        <w:rPr>
          <w:rFonts w:ascii="SimSun" w:hAnsi="SimSun" w:hint="eastAsia"/>
          <w:sz w:val="21"/>
        </w:rPr>
        <w:t>趋向</w:t>
      </w:r>
      <w:r w:rsidRPr="00D62442">
        <w:rPr>
          <w:rFonts w:ascii="SimSun" w:hAnsi="SimSun" w:hint="eastAsia"/>
          <w:sz w:val="21"/>
        </w:rPr>
        <w:t>一致，而不是完全一致。</w:t>
      </w:r>
    </w:p>
    <w:p w:rsidR="002A1472" w:rsidRPr="00ED70C3" w:rsidRDefault="002A1472"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工作组注意到文件PCT/WG/8/10中的内容。</w:t>
      </w:r>
    </w:p>
    <w:p w:rsidR="002A1472" w:rsidRPr="00ED70C3" w:rsidRDefault="002A1472" w:rsidP="00ED70C3">
      <w:pPr>
        <w:pStyle w:val="1"/>
        <w:spacing w:beforeLines="100" w:afterLines="50" w:after="120" w:line="340" w:lineRule="atLeast"/>
        <w:rPr>
          <w:rFonts w:ascii="SimHei" w:eastAsia="SimHei" w:hAnsi="SimHei"/>
          <w:b w:val="0"/>
          <w:sz w:val="21"/>
        </w:rPr>
      </w:pPr>
      <w:r w:rsidRPr="00D62442">
        <w:rPr>
          <w:rFonts w:ascii="SimHei" w:eastAsia="SimHei" w:hAnsi="SimHei" w:hint="eastAsia"/>
          <w:b w:val="0"/>
          <w:sz w:val="21"/>
        </w:rPr>
        <w:t>彩色附图</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D62442">
        <w:rPr>
          <w:rFonts w:ascii="SimSun" w:hAnsi="SimSun" w:hint="eastAsia"/>
          <w:sz w:val="21"/>
        </w:rPr>
        <w:t>讨论依据文件PCT/WG/8/21</w:t>
      </w:r>
      <w:r w:rsidRPr="00A606E1">
        <w:rPr>
          <w:rFonts w:ascii="SimSun" w:hAnsi="SimSun" w:hint="eastAsia"/>
          <w:sz w:val="21"/>
        </w:rPr>
        <w:t>进行</w:t>
      </w:r>
      <w:r w:rsidRPr="00D62442">
        <w:rPr>
          <w:rFonts w:ascii="SimSun" w:hAnsi="SimSun" w:hint="eastAsia"/>
          <w:sz w:val="21"/>
        </w:rPr>
        <w:t>。</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介绍了文件，文件报告了为允许在国际阶段以电子方式提交和处理含有彩色附图的PCT申请所开展的工作。遗憾的是，有关工作遇到了问题，因为预定采用的方式会显著增加处理PDF格式申请文件的费用。因此，建议实施该服务的时间安排将晚于工作组第七届会议的预期。在这一做法有助于提高公开质量的情况下，国际局仍然致力于允许以电子方式提交和有效处理彩色附图的理念，但要落实这项工作，必须不能对国际局或国际单位产生显著的后续费用，否则它最终会转嫁给申请人。国际局欢迎对文件</w:t>
      </w:r>
      <w:proofErr w:type="gramStart"/>
      <w:r w:rsidRPr="00ED70C3">
        <w:rPr>
          <w:rFonts w:ascii="SimSun" w:hAnsi="SimSun" w:hint="eastAsia"/>
          <w:sz w:val="21"/>
        </w:rPr>
        <w:t>作出</w:t>
      </w:r>
      <w:proofErr w:type="gramEnd"/>
      <w:r w:rsidRPr="00ED70C3">
        <w:rPr>
          <w:rFonts w:ascii="SimSun" w:hAnsi="SimSun" w:hint="eastAsia"/>
          <w:sz w:val="21"/>
        </w:rPr>
        <w:t>评论意见，但也请已经采用PDF格式彩色附图处理系统的局以非正式形式联系国际局，讨论这些局已发现的行之有效的做法。</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丹麦代表团说，丹麦专利和商标局处理专利申请中的彩色附图已有时日，它愿意就此领域与国际局分享经验。</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欧洲专利局代表团告知工作组，它没有支持端到</w:t>
      </w:r>
      <w:proofErr w:type="gramStart"/>
      <w:r w:rsidRPr="00ED70C3">
        <w:rPr>
          <w:rFonts w:ascii="SimSun" w:hAnsi="SimSun" w:hint="eastAsia"/>
          <w:sz w:val="21"/>
        </w:rPr>
        <w:t>端处理</w:t>
      </w:r>
      <w:proofErr w:type="gramEnd"/>
      <w:r w:rsidRPr="00ED70C3">
        <w:rPr>
          <w:rFonts w:ascii="SimSun" w:hAnsi="SimSun" w:hint="eastAsia"/>
          <w:sz w:val="21"/>
        </w:rPr>
        <w:t>专利申请彩色附图的系统，但热切希望探讨这个领域的标准，尤其是与已经进行彩色申请处理的局展开讨论。欧洲专利局正在改建信息技术(IT)系统，改建后的系统将能处理彩色附图。</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日本代表团支持继续单独与各知识产权</w:t>
      </w:r>
      <w:proofErr w:type="gramStart"/>
      <w:r w:rsidRPr="00ED70C3">
        <w:rPr>
          <w:rFonts w:ascii="SimSun" w:hAnsi="SimSun" w:hint="eastAsia"/>
          <w:sz w:val="21"/>
        </w:rPr>
        <w:t>局讨论</w:t>
      </w:r>
      <w:proofErr w:type="gramEnd"/>
      <w:r w:rsidRPr="00ED70C3">
        <w:rPr>
          <w:rFonts w:ascii="SimSun" w:hAnsi="SimSun" w:hint="eastAsia"/>
          <w:sz w:val="21"/>
        </w:rPr>
        <w:t>彩色附图问题的建议，因为各局彩色附图的格式和需开发的IT系统各不相同。日本特许厅还需要时间来开发系统，以便作为受理局、国际检索和初步审查单位或被指定的局来受理彩色附图，日本将继续与国际局分享这一领域的信息。</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美利坚合众国代表团说，它愿意为国际局提供技术工作上的援助，以便其能处理彩色附图。代表团指出，美国专利和商标局在实施工业品外观设计国际注册海牙协定时，已经遇到多种如何处理彩色的技术问题。</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新西兰代表团告知工作组，新西兰知识产权局接受含彩色附图的说明书，该局将很高兴与国际局或其他感兴趣的局分享经验。</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埃及代表团说，埃及专利局需要更新IT系统才能接收彩色附图。但是，能够继续接收黑白附图也很重要。</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以色列代表团告知工作组，以色列专利局的IT系统已到位，能够受理以电子方式提交的国际申请的彩色附图，而且最近修改了法律框架和技术系统，以允许提交彩色附图。</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中国代表团就在国际阶段落实彩色附图提出了两个实际问题。第一，如果申请人在国际阶段提交了彩色附图，而当申请进入国家阶段时，被指定的局要求黑白附图，</w:t>
      </w:r>
      <w:proofErr w:type="gramStart"/>
      <w:r w:rsidRPr="00ED70C3">
        <w:rPr>
          <w:rFonts w:ascii="SimSun" w:hAnsi="SimSun" w:hint="eastAsia"/>
          <w:sz w:val="21"/>
        </w:rPr>
        <w:t>这时由</w:t>
      </w:r>
      <w:proofErr w:type="gramEnd"/>
      <w:r w:rsidRPr="00ED70C3">
        <w:rPr>
          <w:rFonts w:ascii="SimSun" w:hAnsi="SimSun" w:hint="eastAsia"/>
          <w:sz w:val="21"/>
        </w:rPr>
        <w:t>谁负责提交黑白附图，是申请人还是国际局(后者已将彩色附图转为黑白附图)？第二，如果申请人在国际阶段提交了彩色附图，其黑白版本是否就不再纳入国际公布中？在这种情况下，两套附图是否具有同等的法律效力？如果信息公开中存在差异，应以哪一套为准？</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亚洲专利律师协会(APAA)的代表强调彩色附图在某些技术领域的重要性，并对这一领域的进展表示高兴。但是，PCT实施细则规定使用黑白附图，因此直到修改细则之前，申请人在某些被</w:t>
      </w:r>
      <w:proofErr w:type="gramStart"/>
      <w:r w:rsidRPr="00ED70C3">
        <w:rPr>
          <w:rFonts w:ascii="SimSun" w:hAnsi="SimSun" w:hint="eastAsia"/>
          <w:sz w:val="21"/>
        </w:rPr>
        <w:t>指定国</w:t>
      </w:r>
      <w:proofErr w:type="gramEnd"/>
      <w:r w:rsidRPr="00ED70C3">
        <w:rPr>
          <w:rFonts w:ascii="SimSun" w:hAnsi="SimSun" w:hint="eastAsia"/>
          <w:sz w:val="21"/>
        </w:rPr>
        <w:t>不能提交彩色附图。因此，代表希望对实施细则进行修订，以使所有PCT成员国均能受理彩色附图。</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国际工业产权事务律师联合会(FICPI)的代表支持允许处理含彩色附图申请的工作，它将形成对发明更好的理解。申请人的软件系统支持不同数据格式，所以这对申请人也许不是问题。代表还注意到，如果各局不予受理，当前使用三维阴影附图的做法可能给申请人造成额外费用。</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日本专利律师协会(JPAA)的代表欢迎允许处理彩色附图的提案，因为彩色附图促进实现清晰的发明公开，并有助于发明的有效审查和/或公共使用。为不致混乱，JPAA请求在落实提案前先进行操作上的检验。JPAA还建议，即便在关于PDF格式提交的问题解决之前，开始受理以XML格式提交的国际申请的彩色附图也是适当的。</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美国知识产权法协会(AIPLA)的代表告知工作组，以美国专利和商标局作为受理局提交的任何PDF文件，该局都是受理的，但申请人在国际阶段可能遇到问题，因为彩色附图在该阶段必须复制为黑白或灰色。</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代表团的发言并解释说，近期不太可能会修订细则11.13，以要求所有被指定的局在国家阶段受理彩色附图，因为许多成员国将需要修改国内法。关于中国代表团提出的第一个问题，如果申请人提交彩色附图，而被指定的局要求黑白附图，最终将是申请人负责提供正确的附图。在这个项目中为建立使这一过程尽可能简易的机制，有一定的范围限制，国际局希望先收到这个领域的反馈意见，再提出技术提案。但打算是在整个国际阶段实行彩色，并提供自动转换为黑白的系统，供申请人酌情使用。但是，申请人有责任将彩色附图转为黑白附图而不添加主题，也因此需在最初提交彩色附图时多加留意。至于第二个问题，关于提交彩色附图的效力，国际公布将使用彩色，并在PATENTSCOPE中提供黑白版本，供被指定的局按其需要使用。对于提交一套彩色和黑白附图的情况，国际局将在拟定技术提案的细节后，考查这种情况下的法律框架，有关事宜可提交工作组以后的会议审议。</w:t>
      </w:r>
    </w:p>
    <w:p w:rsidR="002A1472" w:rsidRPr="00ED70C3" w:rsidRDefault="002A1472" w:rsidP="00D460D2">
      <w:pPr>
        <w:pStyle w:val="ONUME"/>
        <w:tabs>
          <w:tab w:val="clear" w:pos="927"/>
        </w:tabs>
        <w:overflowPunct w:val="0"/>
        <w:spacing w:afterLines="50" w:after="120" w:line="340" w:lineRule="atLeast"/>
        <w:ind w:left="567"/>
        <w:jc w:val="both"/>
        <w:rPr>
          <w:rFonts w:ascii="SimSun" w:hAnsi="SimSun"/>
          <w:sz w:val="21"/>
        </w:rPr>
      </w:pPr>
      <w:r w:rsidRPr="00D62442">
        <w:rPr>
          <w:rFonts w:ascii="SimSun" w:hAnsi="SimSun" w:hint="eastAsia"/>
          <w:sz w:val="21"/>
        </w:rPr>
        <w:lastRenderedPageBreak/>
        <w:t>工作组注意到文件PCT/WG/8/21中的内容。</w:t>
      </w:r>
    </w:p>
    <w:p w:rsidR="002A1472" w:rsidRPr="00ED70C3" w:rsidRDefault="002A1472" w:rsidP="00ED70C3">
      <w:pPr>
        <w:pStyle w:val="1"/>
        <w:spacing w:beforeLines="100" w:afterLines="50" w:after="120" w:line="340" w:lineRule="atLeast"/>
        <w:rPr>
          <w:rFonts w:ascii="SimHei" w:eastAsia="SimHei" w:hAnsi="SimHei"/>
          <w:b w:val="0"/>
          <w:sz w:val="21"/>
        </w:rPr>
      </w:pPr>
      <w:r w:rsidRPr="001336F2">
        <w:rPr>
          <w:rFonts w:ascii="SimHei" w:eastAsia="SimHei" w:hAnsi="SimHei" w:hint="eastAsia"/>
          <w:b w:val="0"/>
          <w:sz w:val="21"/>
        </w:rPr>
        <w:t>澄清有关援引加入遗漏部分的程序</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1336F2">
        <w:rPr>
          <w:rFonts w:ascii="SimSun" w:hAnsi="SimSun" w:hint="eastAsia"/>
          <w:sz w:val="21"/>
        </w:rPr>
        <w:t>讨论依据文件PCT/WG/8/4进行。</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向工作组通报，已就援引加入遗漏部分继续展开讨论，它与欧洲专利局和美国专利商标局进行了非正式磋商，并在2015年2月在东京召开的国际单位会议第二十二次会议上进行了讨论。文件总结了这些讨论的成果。目前，受理局和指定/</w:t>
      </w:r>
      <w:proofErr w:type="gramStart"/>
      <w:r w:rsidRPr="00ED70C3">
        <w:rPr>
          <w:rFonts w:ascii="SimSun" w:hAnsi="SimSun" w:hint="eastAsia"/>
          <w:sz w:val="21"/>
        </w:rPr>
        <w:t>选定局</w:t>
      </w:r>
      <w:proofErr w:type="gramEnd"/>
      <w:r w:rsidRPr="00ED70C3">
        <w:rPr>
          <w:rFonts w:ascii="SimSun" w:hAnsi="SimSun" w:hint="eastAsia"/>
          <w:sz w:val="21"/>
        </w:rPr>
        <w:t>对细则4.18、20.5和20.6的规定存在不同解释，这造成</w:t>
      </w:r>
      <w:proofErr w:type="gramStart"/>
      <w:r w:rsidRPr="00ED70C3">
        <w:rPr>
          <w:rFonts w:ascii="SimSun" w:hAnsi="SimSun" w:hint="eastAsia"/>
          <w:sz w:val="21"/>
        </w:rPr>
        <w:t>当以下</w:t>
      </w:r>
      <w:proofErr w:type="gramEnd"/>
      <w:r w:rsidRPr="00ED70C3">
        <w:rPr>
          <w:rFonts w:ascii="SimSun" w:hAnsi="SimSun" w:hint="eastAsia"/>
          <w:sz w:val="21"/>
        </w:rPr>
        <w:t>情况发生时采取了不同的做法，即在申请日提交的国际申请包含一组权利要求或完整说明书</w:t>
      </w:r>
      <w:r>
        <w:rPr>
          <w:rFonts w:ascii="SimSun" w:hAnsi="SimSun" w:hint="eastAsia"/>
          <w:sz w:val="21"/>
        </w:rPr>
        <w:t>，但是那些说明书或权利要求项目是申请人错误提交的，申请人随后请求将优先权文件中包含的所有权利要求和/或全部说明书作为遗漏部分援引加入。若干主管局认为</w:t>
      </w:r>
      <w:proofErr w:type="gramStart"/>
      <w:r>
        <w:rPr>
          <w:rFonts w:ascii="SimSun" w:hAnsi="SimSun" w:hint="eastAsia"/>
          <w:sz w:val="21"/>
        </w:rPr>
        <w:t>不</w:t>
      </w:r>
      <w:proofErr w:type="gramEnd"/>
      <w:r>
        <w:rPr>
          <w:rFonts w:ascii="SimSun" w:hAnsi="SimSun" w:hint="eastAsia"/>
          <w:sz w:val="21"/>
        </w:rPr>
        <w:t>应允</w:t>
      </w:r>
      <w:proofErr w:type="gramStart"/>
      <w:r>
        <w:rPr>
          <w:rFonts w:ascii="SimSun" w:hAnsi="SimSun" w:hint="eastAsia"/>
          <w:sz w:val="21"/>
        </w:rPr>
        <w:t>许这种</w:t>
      </w:r>
      <w:proofErr w:type="gramEnd"/>
      <w:r>
        <w:rPr>
          <w:rFonts w:ascii="SimSun" w:hAnsi="SimSun" w:hint="eastAsia"/>
          <w:sz w:val="21"/>
        </w:rPr>
        <w:t>做法，因为规定与权利要求或说明书项目的遗漏部分有关。这表示实际上已提交了项目的其他部分，因此</w:t>
      </w:r>
      <w:proofErr w:type="gramStart"/>
      <w:r>
        <w:rPr>
          <w:rFonts w:ascii="SimSun" w:hAnsi="SimSun" w:hint="eastAsia"/>
          <w:sz w:val="21"/>
        </w:rPr>
        <w:t>不</w:t>
      </w:r>
      <w:proofErr w:type="gramEnd"/>
      <w:r>
        <w:rPr>
          <w:rFonts w:ascii="SimSun" w:hAnsi="SimSun" w:hint="eastAsia"/>
          <w:sz w:val="21"/>
        </w:rPr>
        <w:t>应允许替换全部项目。但是，其他主管局认为可以允许这种做法，否则会造成这样的情况，即提交的申请中未包括任何权利要求或说明书的申请人可以通过援引加入将那些项目纳入申请，但错误地提交了错误的权利要求和/或说明书的申请人却将不被允许更正错误。第二种情况中的申请人因此将由于试图提交完整的申请</w:t>
      </w:r>
      <w:r w:rsidR="00ED70C3">
        <w:rPr>
          <w:rFonts w:ascii="SimSun" w:hAnsi="SimSun" w:hint="eastAsia"/>
          <w:sz w:val="21"/>
        </w:rPr>
        <w:t>(</w:t>
      </w:r>
      <w:r>
        <w:rPr>
          <w:rFonts w:ascii="SimSun" w:hAnsi="SimSun" w:hint="eastAsia"/>
          <w:sz w:val="21"/>
        </w:rPr>
        <w:t>虽然提交了错误的权利要求或说明书</w:t>
      </w:r>
      <w:r w:rsidR="00ED70C3">
        <w:rPr>
          <w:rFonts w:ascii="SimSun" w:hAnsi="SimSun" w:hint="eastAsia"/>
          <w:sz w:val="21"/>
        </w:rPr>
        <w:t>)</w:t>
      </w:r>
      <w:r>
        <w:rPr>
          <w:rFonts w:ascii="SimSun" w:hAnsi="SimSun" w:hint="eastAsia"/>
          <w:sz w:val="21"/>
        </w:rPr>
        <w:t>反而受到不公平待遇。</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秘书处接着向工作组报告了2015年2月召开的国际单位会议的讨论进展情况，在那次会议上国际局编拟了讨论文件</w:t>
      </w:r>
      <w:r w:rsidR="00ED70C3">
        <w:rPr>
          <w:rFonts w:ascii="SimSun" w:hAnsi="SimSun" w:hint="eastAsia"/>
          <w:sz w:val="21"/>
        </w:rPr>
        <w:t>(</w:t>
      </w:r>
      <w:r w:rsidRPr="00ED70C3">
        <w:rPr>
          <w:rFonts w:ascii="SimSun" w:hAnsi="SimSun" w:hint="eastAsia"/>
          <w:sz w:val="21"/>
        </w:rPr>
        <w:t>文件号</w:t>
      </w:r>
      <w:r w:rsidRPr="00ED70C3">
        <w:rPr>
          <w:rFonts w:ascii="SimSun" w:hAnsi="SimSun"/>
          <w:sz w:val="21"/>
        </w:rPr>
        <w:t>PCT/MIA/22/14 Rev.</w:t>
      </w:r>
      <w:r w:rsidR="00ED70C3">
        <w:rPr>
          <w:rFonts w:ascii="SimSun" w:hAnsi="SimSun" w:hint="eastAsia"/>
          <w:sz w:val="21"/>
        </w:rPr>
        <w:t>)</w:t>
      </w:r>
      <w:r w:rsidRPr="00ED70C3">
        <w:rPr>
          <w:rFonts w:ascii="SimSun" w:hAnsi="SimSun" w:hint="eastAsia"/>
          <w:sz w:val="21"/>
        </w:rPr>
        <w:t>，欧洲专利局提交了评论意见</w:t>
      </w:r>
      <w:r w:rsidR="00ED70C3">
        <w:rPr>
          <w:rFonts w:ascii="SimSun" w:hAnsi="SimSun" w:hint="eastAsia"/>
          <w:sz w:val="21"/>
        </w:rPr>
        <w:t>(</w:t>
      </w:r>
      <w:r w:rsidRPr="00ED70C3">
        <w:rPr>
          <w:rFonts w:ascii="SimSun" w:hAnsi="SimSun" w:hint="eastAsia"/>
          <w:sz w:val="21"/>
        </w:rPr>
        <w:t>文件号</w:t>
      </w:r>
      <w:r w:rsidRPr="00ED70C3">
        <w:rPr>
          <w:rFonts w:ascii="SimSun" w:hAnsi="SimSun"/>
          <w:sz w:val="21"/>
        </w:rPr>
        <w:t>PCT/MIA/22/14 Add.</w:t>
      </w:r>
      <w:r w:rsidR="00ED70C3">
        <w:rPr>
          <w:rFonts w:ascii="SimSun" w:hAnsi="SimSun" w:hint="eastAsia"/>
          <w:sz w:val="21"/>
        </w:rPr>
        <w:t>)</w:t>
      </w:r>
      <w:r w:rsidRPr="00ED70C3">
        <w:rPr>
          <w:rFonts w:ascii="SimSun" w:hAnsi="SimSun" w:hint="eastAsia"/>
          <w:sz w:val="21"/>
        </w:rPr>
        <w:t>。国际局的文件建议了关于可能的下一步工作的两种备选方案，并在文件第8段中加以列出。备选方案A将是维持现状，并将援引加入请求的命运交由各受理局的不同做法决定。这将在受理局接受了援引加入并且申请人在后续阶段</w:t>
      </w:r>
      <w:proofErr w:type="gramStart"/>
      <w:r w:rsidRPr="00ED70C3">
        <w:rPr>
          <w:rFonts w:ascii="SimSun" w:hAnsi="SimSun" w:hint="eastAsia"/>
          <w:sz w:val="21"/>
        </w:rPr>
        <w:t>发现指</w:t>
      </w:r>
      <w:proofErr w:type="gramEnd"/>
      <w:r w:rsidRPr="00ED70C3">
        <w:rPr>
          <w:rFonts w:ascii="SimSun" w:hAnsi="SimSun" w:hint="eastAsia"/>
          <w:sz w:val="21"/>
        </w:rPr>
        <w:t>定局并不承认这一加入的情况下，对申请人造成了陷阱。备选方案B将涉及修订《PCT实施细则》，要求所有受理局在考虑国际阶段时，才允许援引加入。这将为申请人在</w:t>
      </w:r>
      <w:proofErr w:type="gramStart"/>
      <w:r w:rsidRPr="00ED70C3">
        <w:rPr>
          <w:rFonts w:ascii="SimSun" w:hAnsi="SimSun" w:hint="eastAsia"/>
          <w:sz w:val="21"/>
        </w:rPr>
        <w:t>依据指</w:t>
      </w:r>
      <w:proofErr w:type="gramEnd"/>
      <w:r w:rsidRPr="00ED70C3">
        <w:rPr>
          <w:rFonts w:ascii="SimSun" w:hAnsi="SimSun" w:hint="eastAsia"/>
          <w:sz w:val="21"/>
        </w:rPr>
        <w:t>定局国内法存在补救措施的情况下，提供进入国家阶段的通道或桥梁。文件第13段报告的在国际单位会议上的讨论表明，尽管许多国际单位支持备选方案B，即仅在考虑国际阶段时对《PCT实施细则》进行修订，至少一个国际单位出于会议主席总结</w:t>
      </w:r>
      <w:r w:rsidR="00ED70C3">
        <w:rPr>
          <w:rFonts w:ascii="SimSun" w:hAnsi="SimSun" w:hint="eastAsia"/>
          <w:sz w:val="21"/>
        </w:rPr>
        <w:t>(</w:t>
      </w:r>
      <w:r w:rsidRPr="00ED70C3">
        <w:rPr>
          <w:rFonts w:ascii="SimSun" w:hAnsi="SimSun" w:hint="eastAsia"/>
          <w:sz w:val="21"/>
        </w:rPr>
        <w:t>文件号</w:t>
      </w:r>
      <w:r w:rsidRPr="00ED70C3">
        <w:rPr>
          <w:rFonts w:ascii="SimSun" w:hAnsi="SimSun"/>
          <w:sz w:val="21"/>
        </w:rPr>
        <w:t>PCT/MIA/22/22</w:t>
      </w:r>
      <w:r w:rsidRPr="00ED70C3">
        <w:rPr>
          <w:rFonts w:ascii="SimSun" w:hAnsi="SimSun" w:hint="eastAsia"/>
          <w:sz w:val="21"/>
        </w:rPr>
        <w:t>，并转录于文件</w:t>
      </w:r>
      <w:r w:rsidRPr="00ED70C3">
        <w:rPr>
          <w:rFonts w:ascii="SimSun" w:hAnsi="SimSun"/>
          <w:sz w:val="21"/>
        </w:rPr>
        <w:t>PCT/WG/8/2</w:t>
      </w:r>
      <w:r w:rsidRPr="00ED70C3">
        <w:rPr>
          <w:rFonts w:ascii="SimSun" w:hAnsi="SimSun" w:hint="eastAsia"/>
          <w:sz w:val="21"/>
        </w:rPr>
        <w:t>的附件中</w:t>
      </w:r>
      <w:r w:rsidR="00ED70C3">
        <w:rPr>
          <w:rFonts w:ascii="SimSun" w:hAnsi="SimSun" w:hint="eastAsia"/>
          <w:sz w:val="21"/>
        </w:rPr>
        <w:t>)</w:t>
      </w:r>
      <w:r w:rsidRPr="00ED70C3">
        <w:rPr>
          <w:rFonts w:ascii="SimSun" w:hAnsi="SimSun" w:hint="eastAsia"/>
          <w:sz w:val="21"/>
        </w:rPr>
        <w:t>第89段列出的原因予以强烈反对。鉴于持续存在的意见分歧，国际局认为，除非该国际单位的特定关切获得解决，考虑到实际受影响的申请案数量，继续努力寻求解决方案将过于费力。因此，文件建议在目前阶段不采取进一步行动来统一本领域存在的不同做法，并且国际局应与成员国共同修改《受理局指南》，澄清这些不同做法以及关于国家阶段中申请人命运的后果。</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美利坚合众国</w:t>
      </w:r>
      <w:r w:rsidRPr="00ED70C3">
        <w:rPr>
          <w:rFonts w:ascii="SimSun" w:hAnsi="SimSun" w:hint="eastAsia"/>
          <w:sz w:val="21"/>
        </w:rPr>
        <w:t>代表团指出，它依然强烈认为，如果国际申请包含一组</w:t>
      </w:r>
      <w:r w:rsidR="00ED70C3">
        <w:rPr>
          <w:rFonts w:ascii="SimSun" w:hAnsi="SimSun" w:hint="eastAsia"/>
          <w:sz w:val="21"/>
        </w:rPr>
        <w:t>(</w:t>
      </w:r>
      <w:r w:rsidRPr="00ED70C3">
        <w:rPr>
          <w:rFonts w:ascii="SimSun" w:hAnsi="SimSun" w:hint="eastAsia"/>
          <w:sz w:val="21"/>
        </w:rPr>
        <w:t>错误提交</w:t>
      </w:r>
      <w:r w:rsidR="00ED70C3">
        <w:rPr>
          <w:rFonts w:ascii="SimSun" w:hAnsi="SimSun" w:hint="eastAsia"/>
          <w:sz w:val="21"/>
        </w:rPr>
        <w:t>)</w:t>
      </w:r>
      <w:r w:rsidRPr="00ED70C3">
        <w:rPr>
          <w:rFonts w:ascii="SimSun" w:hAnsi="SimSun" w:hint="eastAsia"/>
          <w:sz w:val="21"/>
        </w:rPr>
        <w:t>权利要求和/或一份</w:t>
      </w:r>
      <w:r w:rsidR="00ED70C3">
        <w:rPr>
          <w:rFonts w:ascii="SimSun" w:hAnsi="SimSun" w:hint="eastAsia"/>
          <w:sz w:val="21"/>
        </w:rPr>
        <w:t>(</w:t>
      </w:r>
      <w:r w:rsidRPr="00ED70C3">
        <w:rPr>
          <w:rFonts w:ascii="SimSun" w:hAnsi="SimSun" w:hint="eastAsia"/>
          <w:sz w:val="21"/>
        </w:rPr>
        <w:t>错误提交</w:t>
      </w:r>
      <w:r w:rsidR="00ED70C3">
        <w:rPr>
          <w:rFonts w:ascii="SimSun" w:hAnsi="SimSun" w:hint="eastAsia"/>
          <w:sz w:val="21"/>
        </w:rPr>
        <w:t>)</w:t>
      </w:r>
      <w:r w:rsidRPr="00ED70C3">
        <w:rPr>
          <w:rFonts w:ascii="SimSun" w:hAnsi="SimSun" w:hint="eastAsia"/>
          <w:sz w:val="21"/>
        </w:rPr>
        <w:t>说明书，但是申请人仍然要求将优先权申请中包含的所有权利要求和/或完整说明书作为“遗漏部分”援引加入，显然这种援引加入不仅反映在现行实施细则的精神和目标中，而且也反映在其措辞中。它不支持文件中备选方案B中的折中解决方案，因为目前有些成员国的主管局作为受理局和指定局允许这种援引加入，方案B无法使来自这些成员国的申请人受益，因此有失公平。</w:t>
      </w:r>
      <w:r w:rsidRPr="001336F2">
        <w:rPr>
          <w:rFonts w:ascii="SimSun" w:hAnsi="SimSun" w:hint="eastAsia"/>
          <w:sz w:val="21"/>
        </w:rPr>
        <w:t>这个方案仅会使其主管局未</w:t>
      </w:r>
      <w:proofErr w:type="gramStart"/>
      <w:r w:rsidRPr="001336F2">
        <w:rPr>
          <w:rFonts w:ascii="SimSun" w:hAnsi="SimSun" w:hint="eastAsia"/>
          <w:sz w:val="21"/>
        </w:rPr>
        <w:t>作出</w:t>
      </w:r>
      <w:proofErr w:type="gramEnd"/>
      <w:r w:rsidRPr="001336F2">
        <w:rPr>
          <w:rFonts w:ascii="SimSun" w:hAnsi="SimSun" w:hint="eastAsia"/>
          <w:sz w:val="21"/>
        </w:rPr>
        <w:t>上述规定的成员国的申请人受益。代表团敦促其主管局目前还不允许援引</w:t>
      </w:r>
      <w:r>
        <w:rPr>
          <w:rFonts w:ascii="SimSun" w:hAnsi="SimSun" w:hint="eastAsia"/>
          <w:sz w:val="21"/>
        </w:rPr>
        <w:t>加入的成员国的用户团体去“游说”这些主管局，以期使其改变立场。代表团</w:t>
      </w:r>
      <w:r w:rsidRPr="001336F2">
        <w:rPr>
          <w:rFonts w:ascii="SimSun" w:hAnsi="SimSun" w:hint="eastAsia"/>
          <w:sz w:val="21"/>
        </w:rPr>
        <w:t>进一步建议国际局公布一个清单，标明所有PCT缔约国的主管局</w:t>
      </w:r>
      <w:r>
        <w:rPr>
          <w:rFonts w:ascii="SimSun" w:hAnsi="SimSun" w:hint="eastAsia"/>
          <w:sz w:val="21"/>
        </w:rPr>
        <w:t>在当前情况下对援引加入采取的</w:t>
      </w:r>
      <w:r w:rsidRPr="001336F2">
        <w:rPr>
          <w:rFonts w:ascii="SimSun" w:hAnsi="SimSun" w:hint="eastAsia"/>
          <w:sz w:val="21"/>
        </w:rPr>
        <w:t>做法。</w:t>
      </w:r>
      <w:r>
        <w:rPr>
          <w:rFonts w:ascii="SimSun" w:hAnsi="SimSun" w:hint="eastAsia"/>
          <w:sz w:val="21"/>
          <w:szCs w:val="21"/>
        </w:rPr>
        <w:t>代表团</w:t>
      </w:r>
      <w:r w:rsidRPr="001336F2">
        <w:rPr>
          <w:rFonts w:ascii="SimSun" w:hAnsi="SimSun" w:hint="eastAsia"/>
          <w:sz w:val="21"/>
        </w:rPr>
        <w:t>进一步指出，除了备选方案A和B之外，至少还应该考虑另外两种方案。首先，可以修改细则4.18，使</w:t>
      </w:r>
      <w:r w:rsidRPr="00594E54">
        <w:rPr>
          <w:rFonts w:ascii="SimSun" w:hAnsi="SimSun" w:hint="eastAsia"/>
          <w:sz w:val="21"/>
          <w:szCs w:val="21"/>
        </w:rPr>
        <w:t>其明确允许在</w:t>
      </w:r>
      <w:r w:rsidRPr="00594E54">
        <w:rPr>
          <w:rFonts w:ascii="SimSun" w:hAnsi="SimSun" w:hint="eastAsia"/>
          <w:sz w:val="21"/>
          <w:szCs w:val="21"/>
        </w:rPr>
        <w:lastRenderedPageBreak/>
        <w:t>当前的情况下，优先权申请中包含的所有权利要求和/或全部说明书作为“遗漏部分”</w:t>
      </w:r>
      <w:r>
        <w:rPr>
          <w:rFonts w:ascii="SimSun" w:hAnsi="SimSun" w:hint="eastAsia"/>
          <w:sz w:val="21"/>
          <w:szCs w:val="21"/>
        </w:rPr>
        <w:t>援引加入</w:t>
      </w:r>
      <w:r w:rsidRPr="00594E54">
        <w:rPr>
          <w:rFonts w:ascii="SimSun" w:hAnsi="SimSun" w:hint="eastAsia"/>
          <w:sz w:val="21"/>
          <w:szCs w:val="21"/>
        </w:rPr>
        <w:t>。其次，</w:t>
      </w:r>
      <w:r>
        <w:rPr>
          <w:rFonts w:ascii="SimSun" w:hAnsi="SimSun" w:hint="eastAsia"/>
          <w:sz w:val="21"/>
          <w:szCs w:val="21"/>
        </w:rPr>
        <w:t>可以在实施细则中</w:t>
      </w:r>
      <w:r w:rsidRPr="00594E54">
        <w:rPr>
          <w:rFonts w:ascii="SimSun" w:hAnsi="SimSun" w:hint="eastAsia"/>
          <w:sz w:val="21"/>
          <w:szCs w:val="21"/>
        </w:rPr>
        <w:t>增</w:t>
      </w:r>
      <w:r>
        <w:rPr>
          <w:rFonts w:ascii="SimSun" w:hAnsi="SimSun" w:hint="eastAsia"/>
          <w:sz w:val="21"/>
          <w:szCs w:val="21"/>
        </w:rPr>
        <w:t>加</w:t>
      </w:r>
      <w:r w:rsidRPr="00594E54">
        <w:rPr>
          <w:rFonts w:ascii="SimSun" w:hAnsi="SimSun" w:hint="eastAsia"/>
          <w:sz w:val="21"/>
          <w:szCs w:val="21"/>
        </w:rPr>
        <w:t>一条</w:t>
      </w:r>
      <w:r>
        <w:rPr>
          <w:rFonts w:ascii="SimSun" w:hAnsi="SimSun" w:hint="eastAsia"/>
          <w:sz w:val="21"/>
          <w:szCs w:val="21"/>
        </w:rPr>
        <w:t>全新的</w:t>
      </w:r>
      <w:r w:rsidRPr="00594E54">
        <w:rPr>
          <w:rFonts w:ascii="SimSun" w:hAnsi="SimSun" w:hint="eastAsia"/>
          <w:sz w:val="21"/>
          <w:szCs w:val="21"/>
        </w:rPr>
        <w:t>规定</w:t>
      </w:r>
      <w:r>
        <w:rPr>
          <w:rFonts w:ascii="SimSun" w:hAnsi="SimSun" w:hint="eastAsia"/>
          <w:sz w:val="21"/>
          <w:szCs w:val="21"/>
        </w:rPr>
        <w:t>来</w:t>
      </w:r>
      <w:r w:rsidRPr="00594E54">
        <w:rPr>
          <w:rFonts w:ascii="SimSun" w:hAnsi="SimSun" w:hint="eastAsia"/>
          <w:sz w:val="21"/>
          <w:szCs w:val="21"/>
        </w:rPr>
        <w:t>处理当前的情况。</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w:t>
      </w:r>
      <w:r w:rsidRPr="00594E54">
        <w:rPr>
          <w:rFonts w:ascii="SimSun" w:hAnsi="SimSun" w:hint="eastAsia"/>
          <w:sz w:val="21"/>
          <w:szCs w:val="21"/>
        </w:rPr>
        <w:t>回顾了将遗漏部分规定列入</w:t>
      </w:r>
      <w:r>
        <w:rPr>
          <w:rFonts w:ascii="SimSun" w:hAnsi="SimSun" w:hint="eastAsia"/>
          <w:sz w:val="21"/>
          <w:szCs w:val="21"/>
        </w:rPr>
        <w:t>《PCT实施细则》</w:t>
      </w:r>
      <w:r w:rsidRPr="00594E54">
        <w:rPr>
          <w:rFonts w:ascii="SimSun" w:hAnsi="SimSun" w:hint="eastAsia"/>
          <w:sz w:val="21"/>
          <w:szCs w:val="21"/>
        </w:rPr>
        <w:t>的初衷，当时是为了使PCT与《专利法条约》(PLT)的规定相一致。这些规定最初被设计为申请人</w:t>
      </w:r>
      <w:r>
        <w:rPr>
          <w:rFonts w:ascii="SimSun" w:hAnsi="SimSun" w:hint="eastAsia"/>
          <w:sz w:val="21"/>
          <w:szCs w:val="21"/>
        </w:rPr>
        <w:t>提供</w:t>
      </w:r>
      <w:r w:rsidRPr="00594E54">
        <w:rPr>
          <w:rFonts w:ascii="SimSun" w:hAnsi="SimSun" w:hint="eastAsia"/>
          <w:sz w:val="21"/>
          <w:szCs w:val="21"/>
        </w:rPr>
        <w:t>安全网，因此，其</w:t>
      </w:r>
      <w:r>
        <w:rPr>
          <w:rFonts w:ascii="SimSun" w:hAnsi="SimSun" w:hint="eastAsia"/>
          <w:sz w:val="21"/>
          <w:szCs w:val="21"/>
        </w:rPr>
        <w:t>出发点是</w:t>
      </w:r>
      <w:r w:rsidRPr="00594E54">
        <w:rPr>
          <w:rFonts w:ascii="SimSun" w:hAnsi="SimSun" w:hint="eastAsia"/>
          <w:sz w:val="21"/>
          <w:szCs w:val="21"/>
        </w:rPr>
        <w:t>用来处理特殊情况，必须以严格的方式来解释。在代表团看来，无论是PLT还是PCT中，都没有对如下问题的规定：当所提交的国际申请已经包含一组(错误提交)的权利要求和/或(错误提交)的说明书时，是否允许申请人将优先权申请中包含的所有权利要求和/或全部说明书作为“遗漏部分”援引加入。它可以接受本文件</w:t>
      </w:r>
      <w:r>
        <w:rPr>
          <w:rFonts w:ascii="SimSun" w:hAnsi="SimSun" w:hint="eastAsia"/>
          <w:sz w:val="21"/>
          <w:szCs w:val="21"/>
        </w:rPr>
        <w:t>备选</w:t>
      </w:r>
      <w:r w:rsidRPr="00594E54">
        <w:rPr>
          <w:rFonts w:ascii="SimSun" w:hAnsi="SimSun" w:hint="eastAsia"/>
          <w:sz w:val="21"/>
          <w:szCs w:val="21"/>
        </w:rPr>
        <w:t>方案B中的</w:t>
      </w:r>
      <w:r>
        <w:rPr>
          <w:rFonts w:ascii="SimSun" w:hAnsi="SimSun" w:hint="eastAsia"/>
          <w:sz w:val="21"/>
          <w:szCs w:val="21"/>
        </w:rPr>
        <w:t>折中</w:t>
      </w:r>
      <w:r w:rsidRPr="00594E54">
        <w:rPr>
          <w:rFonts w:ascii="SimSun" w:hAnsi="SimSun" w:hint="eastAsia"/>
          <w:sz w:val="21"/>
          <w:szCs w:val="21"/>
        </w:rPr>
        <w:t>解决办法，但也意识到别的代表团似乎不予接受。因此，它建议把重点放在修改《受理局指南》上，以便澄清各局持续的不同做法，并提高广大申请人的认识。</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594E54">
        <w:rPr>
          <w:rFonts w:ascii="SimSun" w:hAnsi="SimSun" w:hint="eastAsia"/>
          <w:sz w:val="21"/>
          <w:szCs w:val="21"/>
        </w:rPr>
        <w:t>主席指出，令他觉得奇怪的是，实施细则允许申请人在“不可抗力”的情况下，在期限过期后提交某些文件并承认其效力，而在相关期限内申请人却不提交任何文件，然而当申请人提交了一组错误的权利要求和/或错误的说明书之后，实施</w:t>
      </w:r>
      <w:r w:rsidRPr="00ED70C3">
        <w:rPr>
          <w:rFonts w:ascii="SimSun" w:hAnsi="SimSun" w:hint="eastAsia"/>
          <w:sz w:val="21"/>
        </w:rPr>
        <w:t>细则</w:t>
      </w:r>
      <w:r w:rsidRPr="00594E54">
        <w:rPr>
          <w:rFonts w:ascii="SimSun" w:hAnsi="SimSun" w:hint="eastAsia"/>
          <w:sz w:val="21"/>
          <w:szCs w:val="21"/>
        </w:rPr>
        <w:t>却不允许申请人更正错误。</w:t>
      </w:r>
      <w:r>
        <w:rPr>
          <w:rFonts w:ascii="SimSun" w:hAnsi="SimSun" w:hint="eastAsia"/>
          <w:sz w:val="21"/>
          <w:szCs w:val="21"/>
        </w:rPr>
        <w:t>提交专利申请的电子化机制通常不允许不带全部强制性要求地提交申请。因此，随着电子方式提交的申请量不断增多，只有在极个别情况下才会出现遗漏部分。然而，依然存在申请人错误地附上错误文件的个别情况。</w:t>
      </w:r>
      <w:r w:rsidRPr="00594E54">
        <w:rPr>
          <w:rFonts w:ascii="SimSun" w:hAnsi="SimSun" w:hint="eastAsia"/>
          <w:sz w:val="21"/>
          <w:szCs w:val="21"/>
        </w:rPr>
        <w:t>如果不能通过援引加入“遗漏部分”</w:t>
      </w:r>
      <w:r>
        <w:rPr>
          <w:rFonts w:ascii="SimSun" w:hAnsi="SimSun" w:hint="eastAsia"/>
          <w:sz w:val="21"/>
          <w:szCs w:val="21"/>
        </w:rPr>
        <w:t>对</w:t>
      </w:r>
      <w:r w:rsidRPr="00594E54">
        <w:rPr>
          <w:rFonts w:ascii="SimSun" w:hAnsi="SimSun" w:hint="eastAsia"/>
          <w:sz w:val="21"/>
          <w:szCs w:val="21"/>
        </w:rPr>
        <w:t>这种情况</w:t>
      </w:r>
      <w:r>
        <w:rPr>
          <w:rFonts w:ascii="SimSun" w:hAnsi="SimSun" w:hint="eastAsia"/>
          <w:sz w:val="21"/>
          <w:szCs w:val="21"/>
        </w:rPr>
        <w:t>加以处理</w:t>
      </w:r>
      <w:r w:rsidRPr="00594E54">
        <w:rPr>
          <w:rFonts w:ascii="SimSun" w:hAnsi="SimSun" w:hint="eastAsia"/>
          <w:sz w:val="21"/>
          <w:szCs w:val="21"/>
        </w:rPr>
        <w:t>，那么是否可以像</w:t>
      </w:r>
      <w:r>
        <w:rPr>
          <w:rFonts w:ascii="SimSun" w:hAnsi="SimSun" w:hint="eastAsia"/>
          <w:sz w:val="21"/>
          <w:szCs w:val="21"/>
        </w:rPr>
        <w:t>美利坚合众国</w:t>
      </w:r>
      <w:r w:rsidRPr="00594E54">
        <w:rPr>
          <w:rFonts w:ascii="SimSun" w:hAnsi="SimSun" w:hint="eastAsia"/>
          <w:sz w:val="21"/>
          <w:szCs w:val="21"/>
        </w:rPr>
        <w:t>代表团所建议的那样，试着考虑起草一条全新的规定，允许申请人在非常有限和例外的情况下，</w:t>
      </w:r>
      <w:r>
        <w:rPr>
          <w:rFonts w:ascii="SimSun" w:hAnsi="SimSun" w:hint="eastAsia"/>
          <w:sz w:val="21"/>
          <w:szCs w:val="21"/>
        </w:rPr>
        <w:t>用</w:t>
      </w:r>
      <w:r w:rsidRPr="00594E54">
        <w:rPr>
          <w:rFonts w:ascii="SimSun" w:hAnsi="SimSun" w:hint="eastAsia"/>
          <w:sz w:val="21"/>
          <w:szCs w:val="21"/>
        </w:rPr>
        <w:t>优先权申请</w:t>
      </w:r>
      <w:r>
        <w:rPr>
          <w:rFonts w:ascii="SimSun" w:hAnsi="SimSun" w:hint="eastAsia"/>
          <w:sz w:val="21"/>
          <w:szCs w:val="21"/>
        </w:rPr>
        <w:t>中</w:t>
      </w:r>
      <w:r w:rsidRPr="00594E54">
        <w:rPr>
          <w:rFonts w:ascii="SimSun" w:hAnsi="SimSun" w:hint="eastAsia"/>
          <w:sz w:val="21"/>
          <w:szCs w:val="21"/>
        </w:rPr>
        <w:t>包含的权利要求和/或说明书的</w:t>
      </w:r>
      <w:r>
        <w:rPr>
          <w:rFonts w:ascii="SimSun" w:hAnsi="SimSun" w:hint="eastAsia"/>
          <w:sz w:val="21"/>
          <w:szCs w:val="21"/>
        </w:rPr>
        <w:t>相应</w:t>
      </w:r>
      <w:r w:rsidRPr="00594E54">
        <w:rPr>
          <w:rFonts w:ascii="SimSun" w:hAnsi="SimSun" w:hint="eastAsia"/>
          <w:sz w:val="21"/>
          <w:szCs w:val="21"/>
        </w:rPr>
        <w:t>“正确”版本替换国际申请中错误提交的权利要求和/</w:t>
      </w:r>
      <w:r>
        <w:rPr>
          <w:rFonts w:ascii="SimSun" w:hAnsi="SimSun" w:hint="eastAsia"/>
          <w:sz w:val="21"/>
          <w:szCs w:val="21"/>
        </w:rPr>
        <w:t>或说明书</w:t>
      </w:r>
      <w:r w:rsidRPr="00594E54">
        <w:rPr>
          <w:rFonts w:ascii="SimSun" w:hAnsi="SimSun" w:hint="eastAsia"/>
          <w:sz w:val="21"/>
          <w:szCs w:val="21"/>
        </w:rPr>
        <w:t>。</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中国</w:t>
      </w:r>
      <w:r w:rsidRPr="00ED70C3">
        <w:rPr>
          <w:rFonts w:ascii="SimSun" w:hAnsi="SimSun" w:hint="eastAsia"/>
          <w:sz w:val="21"/>
        </w:rPr>
        <w:t>代表团指出，它认为备选方案A可能会使申请人对受理局的不同做法产生混淆，因为他们无法预测援引加入请求的命运。关于备选方案B，只在考虑国际阶段时援引加入一整组权利要求和/或说明书会影响原始披露的范围。因此，国际检索程序应考虑收取附加费和无法满足撰写国际检索报告的时限的可能性。鉴于国内法可能会拒绝援引加入，这一备选方案可能会对制度带来新的风险。因此，在代表团看来，</w:t>
      </w:r>
      <w:proofErr w:type="gramStart"/>
      <w:r w:rsidRPr="00ED70C3">
        <w:rPr>
          <w:rFonts w:ascii="SimSun" w:hAnsi="SimSun" w:hint="eastAsia"/>
          <w:sz w:val="21"/>
        </w:rPr>
        <w:t>不</w:t>
      </w:r>
      <w:proofErr w:type="gramEnd"/>
      <w:r w:rsidRPr="00ED70C3">
        <w:rPr>
          <w:rFonts w:ascii="SimSun" w:hAnsi="SimSun" w:hint="eastAsia"/>
          <w:sz w:val="21"/>
        </w:rPr>
        <w:t>应允许援引加入所有权利要求和/或说明书项目，应修订《PCT实施细则》，以便澄清该问题，并避免申请人和主管局的混淆。</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以色列</w:t>
      </w:r>
      <w:r w:rsidRPr="00ED70C3">
        <w:rPr>
          <w:rFonts w:ascii="SimSun" w:hAnsi="SimSun" w:hint="eastAsia"/>
          <w:sz w:val="21"/>
        </w:rPr>
        <w:t>代表团表示支持只在考虑国际阶段时援引加入全部说明书和/或所有权利要求的备选方案B，从而确保在考虑了请求援引加入的内容的情况下进行国际检索。</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鉴于各主管局间的意见存在分歧，</w:t>
      </w:r>
      <w:r w:rsidRPr="00ED70C3">
        <w:rPr>
          <w:rFonts w:ascii="SimSun" w:hAnsi="SimSun"/>
          <w:sz w:val="21"/>
        </w:rPr>
        <w:t>联合王国</w:t>
      </w:r>
      <w:r w:rsidRPr="00ED70C3">
        <w:rPr>
          <w:rFonts w:ascii="SimSun" w:hAnsi="SimSun" w:hint="eastAsia"/>
          <w:sz w:val="21"/>
        </w:rPr>
        <w:t>代表团支持作为最佳折中解决方式的备选方案B。代表团也指出，它支持美利坚合众国代表团建议的全新规定，即对可允许援引加入以替换一整组错误提交的权利要求和/或说明书的问题</w:t>
      </w:r>
      <w:proofErr w:type="gramStart"/>
      <w:r w:rsidRPr="00ED70C3">
        <w:rPr>
          <w:rFonts w:ascii="SimSun" w:hAnsi="SimSun" w:hint="eastAsia"/>
          <w:sz w:val="21"/>
        </w:rPr>
        <w:t>作出</w:t>
      </w:r>
      <w:proofErr w:type="gramEnd"/>
      <w:r w:rsidRPr="00ED70C3">
        <w:rPr>
          <w:rFonts w:ascii="SimSun" w:hAnsi="SimSun" w:hint="eastAsia"/>
          <w:sz w:val="21"/>
        </w:rPr>
        <w:t>澄清。</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墨西哥</w:t>
      </w:r>
      <w:r w:rsidRPr="00ED70C3">
        <w:rPr>
          <w:rFonts w:ascii="SimSun" w:hAnsi="SimSun" w:hint="eastAsia"/>
          <w:sz w:val="21"/>
        </w:rPr>
        <w:t>代表团支持备选方案B，但补充说可具体指明考虑加入是因为存在一处明确错误。</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俄罗斯联邦</w:t>
      </w:r>
      <w:r w:rsidRPr="00ED70C3">
        <w:rPr>
          <w:rFonts w:ascii="SimSun" w:hAnsi="SimSun" w:hint="eastAsia"/>
          <w:sz w:val="21"/>
        </w:rPr>
        <w:t>代表团表示支持备选方案B，并认为该方案对申请人而言更为普适和公平。代表团就美利坚合众国代表团建议的针对细则4.18的建议性修改提出两点意见。首先，由于这一方案将要求许多成员国和主管局改变国内做法，因此很难实施。其次，代表团质疑工作组修订细则4.18的能力，因为统一国内法可能侵犯主权。</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葡萄牙</w:t>
      </w:r>
      <w:r w:rsidRPr="00ED70C3">
        <w:rPr>
          <w:rFonts w:ascii="SimSun" w:hAnsi="SimSun" w:hint="eastAsia"/>
          <w:sz w:val="21"/>
        </w:rPr>
        <w:t>代表团支持备选方案B，但是未来可以修订细则4.18。相反，备选方案A将在受理局间维持不同做法，这不是PCT的目标。</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lastRenderedPageBreak/>
        <w:t>哥伦比亚</w:t>
      </w:r>
      <w:r w:rsidRPr="00ED70C3">
        <w:rPr>
          <w:rFonts w:ascii="SimSun" w:hAnsi="SimSun" w:hint="eastAsia"/>
          <w:sz w:val="21"/>
        </w:rPr>
        <w:t>代表团支持备选方案B，因为该方案对申请人忘了提交部分申请或者错误提交了与优先权申请不符的信息这些可能出现的情况</w:t>
      </w:r>
      <w:proofErr w:type="gramStart"/>
      <w:r w:rsidRPr="00ED70C3">
        <w:rPr>
          <w:rFonts w:ascii="SimSun" w:hAnsi="SimSun" w:hint="eastAsia"/>
          <w:sz w:val="21"/>
        </w:rPr>
        <w:t>作出</w:t>
      </w:r>
      <w:proofErr w:type="gramEnd"/>
      <w:r w:rsidRPr="00ED70C3">
        <w:rPr>
          <w:rFonts w:ascii="SimSun" w:hAnsi="SimSun" w:hint="eastAsia"/>
          <w:sz w:val="21"/>
        </w:rPr>
        <w:t>了最好的回应，并将在国际阶段允许对正确的申请进行检索。另一方面，备选方案A中受理局的不同做法导致太多的不确定性。</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加拿大</w:t>
      </w:r>
      <w:r w:rsidRPr="00ED70C3">
        <w:rPr>
          <w:rFonts w:ascii="SimSun" w:hAnsi="SimSun" w:hint="eastAsia"/>
          <w:sz w:val="21"/>
        </w:rPr>
        <w:t>代表团指出，鉴于对关于援引加入遗漏部分的程序缺乏共识，加拿大知识产权局支持国际局的建议，即目前不采取进一步行动来统一主管局的不同做法，并且应该努力澄清《受理局指南》以提高申请人对不同做法的认识。代表团也指出它以前的立场，即用一个规定来修订细则20，允许全部说明书可由于错误提交而被替换，以弥合国内法的</w:t>
      </w:r>
      <w:proofErr w:type="gramStart"/>
      <w:r w:rsidRPr="00ED70C3">
        <w:rPr>
          <w:rFonts w:ascii="SimSun" w:hAnsi="SimSun" w:hint="eastAsia"/>
          <w:sz w:val="21"/>
        </w:rPr>
        <w:t>不</w:t>
      </w:r>
      <w:proofErr w:type="gramEnd"/>
      <w:r w:rsidRPr="00ED70C3">
        <w:rPr>
          <w:rFonts w:ascii="SimSun" w:hAnsi="SimSun" w:hint="eastAsia"/>
          <w:sz w:val="21"/>
        </w:rPr>
        <w:t>兼容性。</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法国</w:t>
      </w:r>
      <w:r w:rsidRPr="00ED70C3">
        <w:rPr>
          <w:rFonts w:ascii="SimSun" w:hAnsi="SimSun" w:hint="eastAsia"/>
          <w:sz w:val="21"/>
        </w:rPr>
        <w:t>代表团认为，在这个问题上缺乏共识将让国际局提议的折中解决方式，即备选方案A，成为更为明智的选择，并且最好告知申请人本地区现有的不同做法。</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埃及</w:t>
      </w:r>
      <w:r w:rsidRPr="00ED70C3">
        <w:rPr>
          <w:rFonts w:ascii="SimSun" w:hAnsi="SimSun" w:hint="eastAsia"/>
          <w:sz w:val="21"/>
        </w:rPr>
        <w:t>代表团支持用新的规定来修订实施细则，以允许提交遗漏部分，并补充说埃及专利局为申请人提供一个月的时间来提交遗漏部分。</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日本</w:t>
      </w:r>
      <w:r w:rsidRPr="00ED70C3">
        <w:rPr>
          <w:rFonts w:ascii="SimSun" w:hAnsi="SimSun" w:hint="eastAsia"/>
          <w:sz w:val="21"/>
        </w:rPr>
        <w:t>代表团支持国际局修订《受理局指南》以便澄清受理局现有做法的建议，考虑到在这个问题上的不同意见，它相信该建议是现实的办法。</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bCs/>
          <w:sz w:val="21"/>
        </w:rPr>
        <w:t>欧洲专利局注册职业代理人协会(EPI)代表指出，它的会员支持援引加入以允许替换一份错误提交的说明书和/或一组权利要求，并认为存在两项有力理由支持这一做法。首先，对援引加入规定进行缩限解释，相比于错误提交了错误的权利要求和/或说明书的申请人，更有利于提交了不完整申请的申请人。其次，不会损害第三方，因为国际申请在申请请求援引加入时不会被公开。代表进而建议工作组也可考虑修订细则4.18，以便在所提交的国际申请未包含优先权要求、但后来依据细则第26条之</w:t>
      </w:r>
      <w:proofErr w:type="gramStart"/>
      <w:r w:rsidRPr="00ED70C3">
        <w:rPr>
          <w:rFonts w:ascii="SimSun" w:hAnsi="SimSun" w:hint="eastAsia"/>
          <w:bCs/>
          <w:sz w:val="21"/>
        </w:rPr>
        <w:t>二增加</w:t>
      </w:r>
      <w:proofErr w:type="gramEnd"/>
      <w:r w:rsidRPr="00ED70C3">
        <w:rPr>
          <w:rFonts w:ascii="SimSun" w:hAnsi="SimSun" w:hint="eastAsia"/>
          <w:bCs/>
          <w:sz w:val="21"/>
        </w:rPr>
        <w:t>或者修正了优先权要求时，也能够通过援引加入遗漏项目或部分。</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AIPLA)代表赞同美利坚合众国代表团所持立场。在迅速发展的世界里，能够更正可能出现的错误非常重要，对于发展中国家的小企业、个人发明者和申请人尤为如此，他们都可能拥有较少的资源和较短的时间来消除申请中的所有错误。然而，现有的不同做法毫无用处。但是，如果无法修订实施细则以允许通过援引加入来替换一整组权利要求和/或说明书，就最好像备选方案A所述的那样维持现有的做法，而非备选方案B中列出的中间路线替代方案。</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西班牙国</w:t>
      </w:r>
      <w:proofErr w:type="gramStart"/>
      <w:r w:rsidRPr="00ED70C3">
        <w:rPr>
          <w:rFonts w:ascii="SimSun" w:hAnsi="SimSun" w:hint="eastAsia"/>
          <w:sz w:val="21"/>
        </w:rPr>
        <w:t>际工业</w:t>
      </w:r>
      <w:proofErr w:type="gramEnd"/>
      <w:r w:rsidRPr="00ED70C3">
        <w:rPr>
          <w:rFonts w:ascii="SimSun" w:hAnsi="SimSun" w:hint="eastAsia"/>
          <w:sz w:val="21"/>
        </w:rPr>
        <w:t>和知识产权组织注册代理人协会(AGESORPI)代表认同由于撰写申请时的混乱，未来最普遍的错误将不是遗漏部分而是错误提交的部分的观点。因此，代表认为确有必要更正错误提交的部分，但也强调这种更正不仅应该限于非常有限的情况，而且应该在程序的早期阶段来进行，以避免对第三方造成不确定性。</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主席对讨论进行总结，感谢工作组就援引加入遗漏部分表达的不同意见。一些代表团表示倾向于文件</w:t>
      </w:r>
      <w:r w:rsidRPr="00ED70C3">
        <w:rPr>
          <w:rFonts w:ascii="SimSun" w:hAnsi="SimSun"/>
          <w:sz w:val="21"/>
        </w:rPr>
        <w:t>PCT/WG/8/4</w:t>
      </w:r>
      <w:r w:rsidRPr="00ED70C3">
        <w:rPr>
          <w:rFonts w:ascii="SimSun" w:hAnsi="SimSun" w:hint="eastAsia"/>
          <w:sz w:val="21"/>
        </w:rPr>
        <w:t>列出的备选方案A</w:t>
      </w:r>
      <w:r w:rsidR="00ED70C3">
        <w:rPr>
          <w:rFonts w:ascii="SimSun" w:hAnsi="SimSun" w:hint="eastAsia"/>
          <w:sz w:val="21"/>
        </w:rPr>
        <w:t>(</w:t>
      </w:r>
      <w:r w:rsidRPr="00ED70C3">
        <w:rPr>
          <w:rFonts w:ascii="SimSun" w:hAnsi="SimSun" w:hint="eastAsia"/>
          <w:sz w:val="21"/>
        </w:rPr>
        <w:t>维持现状，但修订《受理局指南》以澄清主管局持续的不同做法，并提高广大申请人的认识</w:t>
      </w:r>
      <w:r w:rsidR="00ED70C3">
        <w:rPr>
          <w:rFonts w:ascii="SimSun" w:hAnsi="SimSun" w:hint="eastAsia"/>
          <w:sz w:val="21"/>
        </w:rPr>
        <w:t>)</w:t>
      </w:r>
      <w:r w:rsidRPr="00ED70C3">
        <w:rPr>
          <w:rFonts w:ascii="SimSun" w:hAnsi="SimSun" w:hint="eastAsia"/>
          <w:sz w:val="21"/>
        </w:rPr>
        <w:t>，而另一些代表团表示倾向于备选方案B</w:t>
      </w:r>
      <w:r w:rsidR="00ED70C3">
        <w:rPr>
          <w:rFonts w:ascii="SimSun" w:hAnsi="SimSun" w:hint="eastAsia"/>
          <w:sz w:val="21"/>
        </w:rPr>
        <w:t>(</w:t>
      </w:r>
      <w:r w:rsidRPr="00ED70C3">
        <w:rPr>
          <w:rFonts w:ascii="SimSun" w:hAnsi="SimSun" w:hint="eastAsia"/>
          <w:sz w:val="21"/>
        </w:rPr>
        <w:t>要求受理局在考虑国际阶段时允许加入</w:t>
      </w:r>
      <w:r w:rsidR="00ED70C3">
        <w:rPr>
          <w:rFonts w:ascii="SimSun" w:hAnsi="SimSun" w:hint="eastAsia"/>
          <w:sz w:val="21"/>
        </w:rPr>
        <w:t>)</w:t>
      </w:r>
      <w:r w:rsidRPr="00ED70C3">
        <w:rPr>
          <w:rFonts w:ascii="SimSun" w:hAnsi="SimSun" w:hint="eastAsia"/>
          <w:sz w:val="21"/>
        </w:rPr>
        <w:t>。因此，就下一步工作尚未达成共识，但显然大多数成员国认为国际局尽可能好地澄清受理局指南，并列出目前在这一特殊事项上的各种问题的做法是有价值的。当有潜在可能加入遗漏或错误提交的部分时，这种加入应在国际检索和初步审查的下一步工作开始前进行。一些方面支持国际局编拟一条新规定草案用于工作组下届会议讨论，该规定草案允许申请人在非常有限和例外的情况下，用优先权文件中包含的权利要求和/或说明书的“正确”版本替换所提交的国际申请中错误提交的权利要求和/或说明书。</w:t>
      </w:r>
    </w:p>
    <w:p w:rsidR="002A1472" w:rsidRPr="00ED70C3" w:rsidRDefault="002A1472" w:rsidP="00D460D2">
      <w:pPr>
        <w:pStyle w:val="ONUME"/>
        <w:tabs>
          <w:tab w:val="clear" w:pos="927"/>
        </w:tabs>
        <w:overflowPunct w:val="0"/>
        <w:spacing w:afterLines="50" w:after="120" w:line="340" w:lineRule="atLeast"/>
        <w:ind w:left="567"/>
        <w:jc w:val="both"/>
        <w:rPr>
          <w:rFonts w:ascii="SimSun" w:hAnsi="SimSun"/>
          <w:sz w:val="21"/>
        </w:rPr>
      </w:pPr>
      <w:r w:rsidRPr="00594E54">
        <w:rPr>
          <w:rFonts w:ascii="SimSun" w:hAnsi="SimSun" w:hint="eastAsia"/>
          <w:sz w:val="21"/>
          <w:szCs w:val="21"/>
        </w:rPr>
        <w:lastRenderedPageBreak/>
        <w:t>工作组请国际局编拟一份用于下届会议讨论的工作文件，</w:t>
      </w:r>
      <w:r>
        <w:rPr>
          <w:rFonts w:ascii="SimSun" w:hAnsi="SimSun" w:hint="eastAsia"/>
          <w:sz w:val="21"/>
          <w:szCs w:val="21"/>
        </w:rPr>
        <w:t>其中载有</w:t>
      </w:r>
      <w:r w:rsidRPr="00594E54">
        <w:rPr>
          <w:rFonts w:ascii="SimSun" w:hAnsi="SimSun" w:hint="eastAsia"/>
          <w:sz w:val="21"/>
          <w:szCs w:val="21"/>
        </w:rPr>
        <w:t>一条新规定</w:t>
      </w:r>
      <w:r>
        <w:rPr>
          <w:rFonts w:ascii="SimSun" w:hAnsi="SimSun" w:hint="eastAsia"/>
          <w:sz w:val="21"/>
          <w:szCs w:val="21"/>
        </w:rPr>
        <w:t>的草案</w:t>
      </w:r>
      <w:r w:rsidRPr="00594E54">
        <w:rPr>
          <w:rFonts w:ascii="SimSun" w:hAnsi="SimSun" w:hint="eastAsia"/>
          <w:sz w:val="21"/>
          <w:szCs w:val="21"/>
        </w:rPr>
        <w:t>，允许</w:t>
      </w:r>
      <w:r w:rsidRPr="001336F2">
        <w:rPr>
          <w:rFonts w:ascii="SimSun" w:hAnsi="SimSun" w:hint="eastAsia"/>
          <w:sz w:val="21"/>
        </w:rPr>
        <w:t>申请人</w:t>
      </w:r>
      <w:r w:rsidRPr="00594E54">
        <w:rPr>
          <w:rFonts w:ascii="SimSun" w:hAnsi="SimSun" w:hint="eastAsia"/>
          <w:sz w:val="21"/>
          <w:szCs w:val="21"/>
        </w:rPr>
        <w:t>在非常</w:t>
      </w:r>
      <w:r w:rsidRPr="00ED70C3">
        <w:rPr>
          <w:rFonts w:ascii="SimSun" w:hAnsi="SimSun" w:hint="eastAsia"/>
          <w:sz w:val="21"/>
        </w:rPr>
        <w:t>有限</w:t>
      </w:r>
      <w:r w:rsidRPr="00594E54">
        <w:rPr>
          <w:rFonts w:ascii="SimSun" w:hAnsi="SimSun" w:hint="eastAsia"/>
          <w:sz w:val="21"/>
          <w:szCs w:val="21"/>
        </w:rPr>
        <w:t>和例外的情况下，</w:t>
      </w:r>
      <w:r>
        <w:rPr>
          <w:rFonts w:ascii="SimSun" w:hAnsi="SimSun" w:hint="eastAsia"/>
          <w:sz w:val="21"/>
          <w:szCs w:val="21"/>
        </w:rPr>
        <w:t>用</w:t>
      </w:r>
      <w:r w:rsidRPr="00594E54">
        <w:rPr>
          <w:rFonts w:ascii="SimSun" w:hAnsi="SimSun" w:hint="eastAsia"/>
          <w:sz w:val="21"/>
          <w:szCs w:val="21"/>
        </w:rPr>
        <w:t>优先权申请</w:t>
      </w:r>
      <w:r>
        <w:rPr>
          <w:rFonts w:ascii="SimSun" w:hAnsi="SimSun" w:hint="eastAsia"/>
          <w:sz w:val="21"/>
          <w:szCs w:val="21"/>
        </w:rPr>
        <w:t>中</w:t>
      </w:r>
      <w:r w:rsidRPr="00594E54">
        <w:rPr>
          <w:rFonts w:ascii="SimSun" w:hAnsi="SimSun" w:hint="eastAsia"/>
          <w:sz w:val="21"/>
          <w:szCs w:val="21"/>
        </w:rPr>
        <w:t>包含的权利要求和/或说明书的</w:t>
      </w:r>
      <w:r>
        <w:rPr>
          <w:rFonts w:ascii="SimSun" w:hAnsi="SimSun" w:hint="eastAsia"/>
          <w:sz w:val="21"/>
          <w:szCs w:val="21"/>
        </w:rPr>
        <w:t>相应</w:t>
      </w:r>
      <w:r w:rsidRPr="00594E54">
        <w:rPr>
          <w:rFonts w:ascii="SimSun" w:hAnsi="SimSun" w:hint="eastAsia"/>
          <w:sz w:val="21"/>
          <w:szCs w:val="21"/>
        </w:rPr>
        <w:t>“正确”版本替换国际申请中错误提交的权利要求和/</w:t>
      </w:r>
      <w:r>
        <w:rPr>
          <w:rFonts w:ascii="SimSun" w:hAnsi="SimSun" w:hint="eastAsia"/>
          <w:sz w:val="21"/>
          <w:szCs w:val="21"/>
        </w:rPr>
        <w:t>或说明书</w:t>
      </w:r>
      <w:r w:rsidRPr="00594E54">
        <w:rPr>
          <w:rFonts w:ascii="SimSun" w:hAnsi="SimSun" w:hint="eastAsia"/>
          <w:sz w:val="21"/>
          <w:szCs w:val="21"/>
        </w:rPr>
        <w:t>。</w:t>
      </w:r>
    </w:p>
    <w:p w:rsidR="00ED70C3" w:rsidRDefault="002A1472" w:rsidP="00D460D2">
      <w:pPr>
        <w:pStyle w:val="ONUME"/>
        <w:tabs>
          <w:tab w:val="clear" w:pos="927"/>
        </w:tabs>
        <w:overflowPunct w:val="0"/>
        <w:spacing w:afterLines="50" w:after="120" w:line="340" w:lineRule="atLeast"/>
        <w:ind w:left="567"/>
        <w:jc w:val="both"/>
        <w:rPr>
          <w:rFonts w:ascii="SimSun" w:hAnsi="SimSun"/>
          <w:sz w:val="21"/>
        </w:rPr>
      </w:pPr>
      <w:r>
        <w:rPr>
          <w:rFonts w:ascii="SimSun" w:hAnsi="SimSun" w:hint="eastAsia"/>
          <w:sz w:val="21"/>
          <w:szCs w:val="21"/>
        </w:rPr>
        <w:t>工作组还请国际局根据工作组就</w:t>
      </w:r>
      <w:r w:rsidRPr="00594E54">
        <w:rPr>
          <w:rFonts w:ascii="SimSun" w:hAnsi="SimSun" w:hint="eastAsia"/>
          <w:sz w:val="21"/>
          <w:szCs w:val="21"/>
        </w:rPr>
        <w:t>当前问题所进行的讨论，为修改《受理局指南》做好准备并进行磋商，以便澄清各局持续的不同做法，并就各局持续不同做法的后果继续提高广大申请人的</w:t>
      </w:r>
      <w:r>
        <w:rPr>
          <w:rFonts w:ascii="SimSun" w:hAnsi="SimSun" w:hint="eastAsia"/>
          <w:sz w:val="21"/>
          <w:szCs w:val="21"/>
        </w:rPr>
        <w:t>认识</w:t>
      </w:r>
      <w:r w:rsidRPr="00594E54">
        <w:rPr>
          <w:rFonts w:ascii="SimSun" w:hAnsi="SimSun" w:hint="eastAsia"/>
          <w:sz w:val="21"/>
          <w:szCs w:val="21"/>
        </w:rPr>
        <w:t>。</w:t>
      </w:r>
    </w:p>
    <w:p w:rsidR="00ED70C3" w:rsidRPr="00ED70C3" w:rsidRDefault="002A1472" w:rsidP="00ED70C3">
      <w:pPr>
        <w:pStyle w:val="1"/>
        <w:spacing w:beforeLines="100" w:afterLines="50" w:after="120" w:line="340" w:lineRule="atLeast"/>
        <w:rPr>
          <w:rFonts w:ascii="SimHei" w:eastAsia="SimHei" w:hAnsi="SimHei"/>
          <w:b w:val="0"/>
          <w:sz w:val="21"/>
        </w:rPr>
      </w:pPr>
      <w:r w:rsidRPr="00ED70C3">
        <w:rPr>
          <w:rFonts w:ascii="SimHei" w:eastAsia="SimHei" w:hAnsi="SimHei" w:hint="eastAsia"/>
          <w:b w:val="0"/>
          <w:sz w:val="21"/>
        </w:rPr>
        <w:t>同日优先权要求</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讨论依据文件</w:t>
      </w:r>
      <w:r w:rsidRPr="00ED70C3">
        <w:rPr>
          <w:rFonts w:ascii="SimSun" w:hAnsi="SimSun"/>
          <w:sz w:val="21"/>
        </w:rPr>
        <w:t>PCT/WG/8/5</w:t>
      </w:r>
      <w:r w:rsidRPr="00ED70C3">
        <w:rPr>
          <w:rFonts w:ascii="SimSun" w:hAnsi="SimSun" w:hint="eastAsia"/>
          <w:sz w:val="21"/>
        </w:rPr>
        <w:t>进行。</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介绍了该文件并进行了解释，在讨论有关援引加入遗漏部分问题的背景下，出现了一个问题：依照《巴黎公约》，并由此依照《专利合作条约》(PCT)，基于与国际申请同一日提交的在先申请所提的优先权要求是否是有效的优先权要求。要加入遗漏部分，有效的优先权要求是必要的。因此，在申请人提交了国际申请并要求同日提交的</w:t>
      </w:r>
      <w:r w:rsidRPr="00ED70C3">
        <w:rPr>
          <w:rFonts w:ascii="SimSun" w:hAnsi="SimSun"/>
          <w:sz w:val="21"/>
        </w:rPr>
        <w:t>PCT</w:t>
      </w:r>
      <w:r w:rsidRPr="00ED70C3">
        <w:rPr>
          <w:rFonts w:ascii="SimSun" w:hAnsi="SimSun" w:hint="eastAsia"/>
          <w:sz w:val="21"/>
        </w:rPr>
        <w:t>申请具有优先权的情况下，一些主管局对《巴黎公约》的理解是，这种同日优先权要求是允许的。在这些受理局，同日优先权要求可能已成为任何援引加入申请的依据，但这种理解</w:t>
      </w:r>
      <w:proofErr w:type="gramStart"/>
      <w:r w:rsidRPr="00ED70C3">
        <w:rPr>
          <w:rFonts w:ascii="SimSun" w:hAnsi="SimSun" w:hint="eastAsia"/>
          <w:sz w:val="21"/>
        </w:rPr>
        <w:t>对于指</w:t>
      </w:r>
      <w:proofErr w:type="gramEnd"/>
      <w:r w:rsidRPr="00ED70C3">
        <w:rPr>
          <w:rFonts w:ascii="SimSun" w:hAnsi="SimSun" w:hint="eastAsia"/>
          <w:sz w:val="21"/>
        </w:rPr>
        <w:t>定局来说不具约束力。因此，任何指定局均可撤销同日优先权要求以及通过援引加入遗漏部分。另一方面，在不接受同日优先权要求的主管局，任何同日优先权要求都会被撤销，因此该文件不能作为通过援引加入遗漏部分的依据。在受理局尚未接受根据与国际申请同日提交的在先文件提出加入申请的情况下，进行国际申请的申请人将不得不在任何接受同日优先权要求的指定局提早进入国家阶段，申请恢复优先权要求并在恢复的基础上继续。尽管实际做法的不同造成了复杂的局面，同日优先权要求的数量相对较小</w:t>
      </w:r>
      <w:r w:rsidR="00ED70C3">
        <w:rPr>
          <w:rFonts w:ascii="SimSun" w:hAnsi="SimSun" w:hint="eastAsia"/>
          <w:sz w:val="21"/>
        </w:rPr>
        <w:t>(</w:t>
      </w:r>
      <w:r w:rsidRPr="00ED70C3">
        <w:rPr>
          <w:rFonts w:ascii="SimSun" w:hAnsi="SimSun" w:hint="eastAsia"/>
          <w:sz w:val="21"/>
        </w:rPr>
        <w:t>2013年仅有</w:t>
      </w:r>
      <w:r w:rsidRPr="00ED70C3">
        <w:rPr>
          <w:rFonts w:ascii="SimSun" w:hAnsi="SimSun"/>
          <w:sz w:val="21"/>
        </w:rPr>
        <w:t>200</w:t>
      </w:r>
      <w:r w:rsidRPr="00ED70C3">
        <w:rPr>
          <w:rFonts w:ascii="SimSun" w:hAnsi="SimSun" w:hint="eastAsia"/>
          <w:sz w:val="21"/>
        </w:rPr>
        <w:t>多例</w:t>
      </w:r>
      <w:r w:rsidR="00ED70C3">
        <w:rPr>
          <w:rFonts w:ascii="SimSun" w:hAnsi="SimSun" w:hint="eastAsia"/>
          <w:sz w:val="21"/>
        </w:rPr>
        <w:t>)</w:t>
      </w:r>
      <w:r w:rsidRPr="00ED70C3">
        <w:rPr>
          <w:rFonts w:ascii="SimSun" w:hAnsi="SimSun" w:hint="eastAsia"/>
          <w:sz w:val="21"/>
        </w:rPr>
        <w:t>，主要集中于大韩民国、美利坚合众国和中国这三国的受理局。在这些申请中，仅有两例涉及援引加入。秘书处还提到1991年</w:t>
      </w:r>
      <w:r w:rsidRPr="00ED70C3">
        <w:rPr>
          <w:rFonts w:ascii="SimSun" w:hAnsi="SimSun"/>
          <w:sz w:val="21"/>
        </w:rPr>
        <w:t>PCT</w:t>
      </w:r>
      <w:r w:rsidRPr="00ED70C3">
        <w:rPr>
          <w:rFonts w:ascii="SimSun" w:hAnsi="SimSun" w:hint="eastAsia"/>
          <w:sz w:val="21"/>
        </w:rPr>
        <w:t>大会对同日优先权申请的讨论</w:t>
      </w:r>
      <w:r w:rsidRPr="00ED70C3">
        <w:rPr>
          <w:rFonts w:ascii="SimSun" w:hAnsi="SimSun"/>
          <w:sz w:val="21"/>
        </w:rPr>
        <w:t>(</w:t>
      </w:r>
      <w:r w:rsidRPr="00ED70C3">
        <w:rPr>
          <w:rFonts w:ascii="SimSun" w:hAnsi="SimSun" w:hint="eastAsia"/>
          <w:sz w:val="21"/>
        </w:rPr>
        <w:t>文件</w:t>
      </w:r>
      <w:r w:rsidRPr="00ED70C3">
        <w:rPr>
          <w:rFonts w:ascii="SimSun" w:hAnsi="SimSun"/>
          <w:sz w:val="21"/>
        </w:rPr>
        <w:t>PCT/A/XVIII/4)</w:t>
      </w:r>
      <w:r w:rsidRPr="00ED70C3">
        <w:rPr>
          <w:rFonts w:ascii="SimSun" w:hAnsi="SimSun" w:hint="eastAsia"/>
          <w:sz w:val="21"/>
        </w:rPr>
        <w:t>；但当时由于时间不足，大会没有就此问题</w:t>
      </w:r>
      <w:proofErr w:type="gramStart"/>
      <w:r w:rsidRPr="00ED70C3">
        <w:rPr>
          <w:rFonts w:ascii="SimSun" w:hAnsi="SimSun" w:hint="eastAsia"/>
          <w:sz w:val="21"/>
        </w:rPr>
        <w:t>作出</w:t>
      </w:r>
      <w:proofErr w:type="gramEnd"/>
      <w:r w:rsidRPr="00ED70C3">
        <w:rPr>
          <w:rFonts w:ascii="SimSun" w:hAnsi="SimSun" w:hint="eastAsia"/>
          <w:sz w:val="21"/>
        </w:rPr>
        <w:t>决定。</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秘书处接着提到工作组在同日优先权申请上的可能选项。第一个选项是将此事项移交给巴黎联盟大会，因为这涉及应如何解释《巴黎公约》。然而，考虑到在</w:t>
      </w:r>
      <w:r w:rsidRPr="00ED70C3">
        <w:rPr>
          <w:rFonts w:ascii="SimSun" w:hAnsi="SimSun"/>
          <w:sz w:val="21"/>
        </w:rPr>
        <w:t>PCT</w:t>
      </w:r>
      <w:r w:rsidRPr="00ED70C3">
        <w:rPr>
          <w:rFonts w:ascii="SimSun" w:hAnsi="SimSun" w:hint="eastAsia"/>
          <w:sz w:val="21"/>
        </w:rPr>
        <w:t>背景下表达的种种不同观点，在如何解释《巴黎公约》上取得一致意见的机会甚微。如果把该问题转交给巴黎联盟大会，它的解决方案可以是通过共同的谅解或通过修订会议正式修订《巴黎公约》第四条。但后一种做法会涉及繁琐冗长的批准程序，和所涉问题的规模相比显得小题大做</w:t>
      </w:r>
      <w:r w:rsidR="00ED70C3">
        <w:rPr>
          <w:rFonts w:ascii="SimSun" w:hAnsi="SimSun" w:hint="eastAsia"/>
          <w:sz w:val="21"/>
        </w:rPr>
        <w:t>(</w:t>
      </w:r>
      <w:r w:rsidRPr="00ED70C3">
        <w:rPr>
          <w:rFonts w:ascii="SimSun" w:hAnsi="SimSun" w:hint="eastAsia"/>
          <w:sz w:val="21"/>
        </w:rPr>
        <w:t>要注意仅有几</w:t>
      </w:r>
      <w:proofErr w:type="gramStart"/>
      <w:r w:rsidRPr="00ED70C3">
        <w:rPr>
          <w:rFonts w:ascii="SimSun" w:hAnsi="SimSun" w:hint="eastAsia"/>
          <w:sz w:val="21"/>
        </w:rPr>
        <w:t>例申请</w:t>
      </w:r>
      <w:proofErr w:type="gramEnd"/>
      <w:r w:rsidRPr="00ED70C3">
        <w:rPr>
          <w:rFonts w:ascii="SimSun" w:hAnsi="SimSun" w:hint="eastAsia"/>
          <w:sz w:val="21"/>
        </w:rPr>
        <w:t>受到该问题的影响</w:t>
      </w:r>
      <w:r w:rsidR="00ED70C3">
        <w:rPr>
          <w:rFonts w:ascii="SimSun" w:hAnsi="SimSun" w:hint="eastAsia"/>
          <w:sz w:val="21"/>
        </w:rPr>
        <w:t>)</w:t>
      </w:r>
      <w:r w:rsidRPr="00ED70C3">
        <w:rPr>
          <w:rFonts w:ascii="SimSun" w:hAnsi="SimSun" w:hint="eastAsia"/>
          <w:sz w:val="21"/>
        </w:rPr>
        <w:t>。第二个选项是</w:t>
      </w:r>
      <w:r w:rsidRPr="00ED70C3">
        <w:rPr>
          <w:rFonts w:ascii="SimSun" w:hAnsi="SimSun"/>
          <w:sz w:val="21"/>
        </w:rPr>
        <w:t>PCT</w:t>
      </w:r>
      <w:r w:rsidRPr="00ED70C3">
        <w:rPr>
          <w:rFonts w:ascii="SimSun" w:hAnsi="SimSun" w:hint="eastAsia"/>
          <w:sz w:val="21"/>
        </w:rPr>
        <w:t>联盟大会对此</w:t>
      </w:r>
      <w:proofErr w:type="gramStart"/>
      <w:r w:rsidRPr="00ED70C3">
        <w:rPr>
          <w:rFonts w:ascii="SimSun" w:hAnsi="SimSun" w:hint="eastAsia"/>
          <w:sz w:val="21"/>
        </w:rPr>
        <w:t>作出</w:t>
      </w:r>
      <w:proofErr w:type="gramEnd"/>
      <w:r w:rsidRPr="00ED70C3">
        <w:rPr>
          <w:rFonts w:ascii="SimSun" w:hAnsi="SimSun" w:hint="eastAsia"/>
          <w:sz w:val="21"/>
        </w:rPr>
        <w:t>决定。然而，由此引发的问题是，这一机构是否有权限就此</w:t>
      </w:r>
      <w:proofErr w:type="gramStart"/>
      <w:r w:rsidRPr="00ED70C3">
        <w:rPr>
          <w:rFonts w:ascii="SimSun" w:hAnsi="SimSun" w:hint="eastAsia"/>
          <w:sz w:val="21"/>
        </w:rPr>
        <w:t>作出</w:t>
      </w:r>
      <w:proofErr w:type="gramEnd"/>
      <w:r w:rsidRPr="00ED70C3">
        <w:rPr>
          <w:rFonts w:ascii="SimSun" w:hAnsi="SimSun" w:hint="eastAsia"/>
          <w:sz w:val="21"/>
        </w:rPr>
        <w:t>决定，以及如果</w:t>
      </w:r>
      <w:proofErr w:type="gramStart"/>
      <w:r w:rsidRPr="00ED70C3">
        <w:rPr>
          <w:rFonts w:ascii="SimSun" w:hAnsi="SimSun" w:hint="eastAsia"/>
          <w:sz w:val="21"/>
        </w:rPr>
        <w:t>作出</w:t>
      </w:r>
      <w:proofErr w:type="gramEnd"/>
      <w:r w:rsidRPr="00ED70C3">
        <w:rPr>
          <w:rFonts w:ascii="SimSun" w:hAnsi="SimSun" w:hint="eastAsia"/>
          <w:sz w:val="21"/>
        </w:rPr>
        <w:t>任何决定的话，该决定是否对指定局有约束力或仅在国际阶段产生效力。第三个选项是修订《</w:t>
      </w:r>
      <w:r w:rsidRPr="00ED70C3">
        <w:rPr>
          <w:rFonts w:ascii="SimSun" w:hAnsi="SimSun"/>
          <w:sz w:val="21"/>
        </w:rPr>
        <w:t>PCT</w:t>
      </w:r>
      <w:r w:rsidRPr="00ED70C3">
        <w:rPr>
          <w:rFonts w:ascii="SimSun" w:hAnsi="SimSun" w:hint="eastAsia"/>
          <w:sz w:val="21"/>
        </w:rPr>
        <w:t>实施细则》中有关国际阶段的规定，从而要求所有受理局不要撤销同日优先权要求，以便为申请人在</w:t>
      </w:r>
      <w:proofErr w:type="gramStart"/>
      <w:r w:rsidRPr="00ED70C3">
        <w:rPr>
          <w:rFonts w:ascii="SimSun" w:hAnsi="SimSun" w:hint="eastAsia"/>
          <w:sz w:val="21"/>
        </w:rPr>
        <w:t>国内阶段</w:t>
      </w:r>
      <w:proofErr w:type="gramEnd"/>
      <w:r w:rsidRPr="00ED70C3">
        <w:rPr>
          <w:rFonts w:ascii="SimSun" w:hAnsi="SimSun" w:hint="eastAsia"/>
          <w:sz w:val="21"/>
        </w:rPr>
        <w:t>进一步处理该事项铺平道路。这样，接受同日优先权要求的最终决定将留给</w:t>
      </w:r>
      <w:proofErr w:type="gramStart"/>
      <w:r w:rsidRPr="00ED70C3">
        <w:rPr>
          <w:rFonts w:ascii="SimSun" w:hAnsi="SimSun" w:hint="eastAsia"/>
          <w:sz w:val="21"/>
        </w:rPr>
        <w:t>指定国</w:t>
      </w:r>
      <w:proofErr w:type="gramEnd"/>
      <w:r w:rsidRPr="00ED70C3">
        <w:rPr>
          <w:rFonts w:ascii="SimSun" w:hAnsi="SimSun" w:hint="eastAsia"/>
          <w:sz w:val="21"/>
        </w:rPr>
        <w:t>的国家法律。最后，第四个选项是什么都不做，由受理局的国家法律和指定局的国家法律分别决定同日优先权申请在国际阶段和</w:t>
      </w:r>
      <w:proofErr w:type="gramStart"/>
      <w:r w:rsidRPr="00ED70C3">
        <w:rPr>
          <w:rFonts w:ascii="SimSun" w:hAnsi="SimSun" w:hint="eastAsia"/>
          <w:sz w:val="21"/>
        </w:rPr>
        <w:t>国内阶段</w:t>
      </w:r>
      <w:proofErr w:type="gramEnd"/>
      <w:r w:rsidRPr="00ED70C3">
        <w:rPr>
          <w:rFonts w:ascii="SimSun" w:hAnsi="SimSun" w:hint="eastAsia"/>
          <w:sz w:val="21"/>
        </w:rPr>
        <w:t>的命运。</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联合王国代表团告知工作组，联合王国知识产权局不接受同日优先权要求，因为这不符合《巴黎公约》或</w:t>
      </w:r>
      <w:r w:rsidRPr="00ED70C3">
        <w:rPr>
          <w:rFonts w:ascii="SimSun" w:hAnsi="SimSun"/>
          <w:sz w:val="21"/>
        </w:rPr>
        <w:t>PCT</w:t>
      </w:r>
      <w:r w:rsidRPr="00ED70C3">
        <w:rPr>
          <w:rFonts w:ascii="SimSun" w:hAnsi="SimSun" w:hint="eastAsia"/>
          <w:sz w:val="21"/>
        </w:rPr>
        <w:t>。任何有关同日优先权要求的决定都应移交巴黎联盟大会，除了搁置此种移交之外，</w:t>
      </w:r>
      <w:r w:rsidRPr="00ED70C3">
        <w:rPr>
          <w:rFonts w:ascii="SimSun" w:hAnsi="SimSun"/>
          <w:sz w:val="21"/>
        </w:rPr>
        <w:t>PCT</w:t>
      </w:r>
      <w:r w:rsidRPr="00ED70C3">
        <w:rPr>
          <w:rFonts w:ascii="SimSun" w:hAnsi="SimSun" w:hint="eastAsia"/>
          <w:sz w:val="21"/>
        </w:rPr>
        <w:t>的做法应当保持现状。因此，代表团认为选项</w:t>
      </w:r>
      <w:proofErr w:type="gramStart"/>
      <w:r w:rsidRPr="00ED70C3">
        <w:rPr>
          <w:rFonts w:ascii="SimSun" w:hAnsi="SimSun" w:hint="eastAsia"/>
          <w:sz w:val="21"/>
        </w:rPr>
        <w:t>一</w:t>
      </w:r>
      <w:proofErr w:type="gramEnd"/>
      <w:r w:rsidRPr="00ED70C3">
        <w:rPr>
          <w:rFonts w:ascii="SimSun" w:hAnsi="SimSun" w:hint="eastAsia"/>
          <w:sz w:val="21"/>
        </w:rPr>
        <w:t>或选项四是可以接受的。</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lastRenderedPageBreak/>
        <w:t>欧洲专利局代表团表示，欧洲专利局对《巴黎公约》第四条第</w:t>
      </w:r>
      <w:r w:rsidRPr="00ED70C3">
        <w:rPr>
          <w:rFonts w:ascii="SimSun" w:hAnsi="SimSun"/>
          <w:sz w:val="21"/>
        </w:rPr>
        <w:t>(c)</w:t>
      </w:r>
      <w:r w:rsidRPr="00ED70C3">
        <w:rPr>
          <w:rFonts w:ascii="SimSun" w:hAnsi="SimSun" w:hint="eastAsia"/>
          <w:sz w:val="21"/>
        </w:rPr>
        <w:t>款</w:t>
      </w:r>
      <w:r w:rsidR="00ED70C3">
        <w:rPr>
          <w:rFonts w:ascii="SimSun" w:hAnsi="SimSun" w:hint="eastAsia"/>
          <w:sz w:val="21"/>
        </w:rPr>
        <w:t>(</w:t>
      </w:r>
      <w:r w:rsidRPr="00ED70C3">
        <w:rPr>
          <w:rFonts w:ascii="SimSun" w:hAnsi="SimSun" w:hint="eastAsia"/>
          <w:sz w:val="21"/>
        </w:rPr>
        <w:t>4</w:t>
      </w:r>
      <w:r w:rsidR="00ED70C3">
        <w:rPr>
          <w:rFonts w:ascii="SimSun" w:hAnsi="SimSun" w:hint="eastAsia"/>
          <w:sz w:val="21"/>
        </w:rPr>
        <w:t>)</w:t>
      </w:r>
      <w:r w:rsidRPr="00ED70C3">
        <w:rPr>
          <w:rFonts w:ascii="SimSun" w:hAnsi="SimSun" w:hint="eastAsia"/>
          <w:sz w:val="21"/>
        </w:rPr>
        <w:t>项作字面解释，据此申请日不包括在优先期内，因此不允许同日优先权要求。考虑到各种不同做法以及受此规定影响的申请数量很少，欧洲专利局支持选项四，修订受理局指南，以明确不同的做法并提高申请人的意识。</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加拿大代表团认为，这一问题应按照选项</w:t>
      </w:r>
      <w:proofErr w:type="gramStart"/>
      <w:r w:rsidRPr="00ED70C3">
        <w:rPr>
          <w:rFonts w:ascii="SimSun" w:hAnsi="SimSun" w:hint="eastAsia"/>
          <w:sz w:val="21"/>
        </w:rPr>
        <w:t>一</w:t>
      </w:r>
      <w:proofErr w:type="gramEnd"/>
      <w:r w:rsidRPr="00ED70C3">
        <w:rPr>
          <w:rFonts w:ascii="SimSun" w:hAnsi="SimSun" w:hint="eastAsia"/>
          <w:sz w:val="21"/>
        </w:rPr>
        <w:t>尽快提交给巴黎联盟大会，以得到最终决定。在此期间，它可支持选项三，以利于申请人在国际阶段的一致性。</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利坚合众国代表团表示，美国专利商标局不反对在国际阶段的同日优先权要求，主要是因为2007年在实施细则中纳入了恢复优先权的规定。在这个背景下，在国际申请中要求优先权的在先申请必须“在国际申请日之前”提交这一专门要求被删除。鉴于同日优先权要求在极少的申请中对援引加入造成实质影响，并且巴黎联盟大会或</w:t>
      </w:r>
      <w:r w:rsidRPr="00ED70C3">
        <w:rPr>
          <w:rFonts w:ascii="SimSun" w:hAnsi="SimSun"/>
          <w:sz w:val="21"/>
        </w:rPr>
        <w:t>PCT</w:t>
      </w:r>
      <w:r w:rsidRPr="00ED70C3">
        <w:rPr>
          <w:rFonts w:ascii="SimSun" w:hAnsi="SimSun" w:hint="eastAsia"/>
          <w:sz w:val="21"/>
        </w:rPr>
        <w:t>联盟大会在此事上达成一致意见的机会同样渺茫，选项</w:t>
      </w:r>
      <w:proofErr w:type="gramStart"/>
      <w:r w:rsidRPr="00ED70C3">
        <w:rPr>
          <w:rFonts w:ascii="SimSun" w:hAnsi="SimSun" w:hint="eastAsia"/>
          <w:sz w:val="21"/>
        </w:rPr>
        <w:t>一</w:t>
      </w:r>
      <w:proofErr w:type="gramEnd"/>
      <w:r w:rsidRPr="00ED70C3">
        <w:rPr>
          <w:rFonts w:ascii="SimSun" w:hAnsi="SimSun" w:hint="eastAsia"/>
          <w:sz w:val="21"/>
        </w:rPr>
        <w:t>或选项二对于美国专利商标局来说都不理想。就选项三和选项四而言，选项三为优先选项。但是，考虑到2007年对恢复优先权规定的修订，美国专利商标局尚不清楚选项</w:t>
      </w:r>
      <w:proofErr w:type="gramStart"/>
      <w:r w:rsidRPr="00ED70C3">
        <w:rPr>
          <w:rFonts w:ascii="SimSun" w:hAnsi="SimSun" w:hint="eastAsia"/>
          <w:sz w:val="21"/>
        </w:rPr>
        <w:t>三是否</w:t>
      </w:r>
      <w:proofErr w:type="gramEnd"/>
      <w:r w:rsidRPr="00ED70C3">
        <w:rPr>
          <w:rFonts w:ascii="SimSun" w:hAnsi="SimSun" w:hint="eastAsia"/>
          <w:sz w:val="21"/>
        </w:rPr>
        <w:t>有必要。因此，美国专利商标局感兴趣的是其他主管局用于宣布同日优先权要求无效的依据。</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以色列代表团赞同加拿大代表团的发言，支持选项三作为第一步措施。</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法国代表团表示，选项二和选项三看起来都不合适。选项</w:t>
      </w:r>
      <w:proofErr w:type="gramStart"/>
      <w:r w:rsidRPr="00ED70C3">
        <w:rPr>
          <w:rFonts w:ascii="SimSun" w:hAnsi="SimSun" w:hint="eastAsia"/>
          <w:sz w:val="21"/>
        </w:rPr>
        <w:t>一</w:t>
      </w:r>
      <w:proofErr w:type="gramEnd"/>
      <w:r w:rsidRPr="00ED70C3">
        <w:rPr>
          <w:rFonts w:ascii="SimSun" w:hAnsi="SimSun" w:hint="eastAsia"/>
          <w:sz w:val="21"/>
        </w:rPr>
        <w:t>最符合逻辑，但实施的时间框架太长。因此，选项四是最现实的，在受理局指南中澄清各种不同的做法。</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哥伦比亚代表团表示支持选项三，并赞同加拿大代表团的意见，即将此事移交巴黎联盟大会是合适的做法。</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德国代表团表示，它认为选项三是最现实和实际的选项。</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埃及代表团支持选项四，</w:t>
      </w:r>
      <w:proofErr w:type="gramStart"/>
      <w:r w:rsidRPr="00ED70C3">
        <w:rPr>
          <w:rFonts w:ascii="SimSun" w:hAnsi="SimSun" w:hint="eastAsia"/>
          <w:sz w:val="21"/>
        </w:rPr>
        <w:t>由指定局</w:t>
      </w:r>
      <w:proofErr w:type="gramEnd"/>
      <w:r w:rsidRPr="00ED70C3">
        <w:rPr>
          <w:rFonts w:ascii="SimSun" w:hAnsi="SimSun" w:hint="eastAsia"/>
          <w:sz w:val="21"/>
        </w:rPr>
        <w:t>根据各自国家的法律决定是否在国家阶段接受同日优先权要求。</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西班牙代表团指出，由于</w:t>
      </w:r>
      <w:r w:rsidRPr="00ED70C3">
        <w:rPr>
          <w:rFonts w:ascii="SimSun" w:hAnsi="SimSun"/>
          <w:sz w:val="21"/>
        </w:rPr>
        <w:t>PCT</w:t>
      </w:r>
      <w:r w:rsidRPr="00ED70C3">
        <w:rPr>
          <w:rFonts w:ascii="SimSun" w:hAnsi="SimSun" w:hint="eastAsia"/>
          <w:sz w:val="21"/>
        </w:rPr>
        <w:t>联盟在过去二十年里没能解决该问题，它支持按照选项</w:t>
      </w:r>
      <w:proofErr w:type="gramStart"/>
      <w:r w:rsidRPr="00ED70C3">
        <w:rPr>
          <w:rFonts w:ascii="SimSun" w:hAnsi="SimSun" w:hint="eastAsia"/>
          <w:sz w:val="21"/>
        </w:rPr>
        <w:t>一</w:t>
      </w:r>
      <w:proofErr w:type="gramEnd"/>
      <w:r w:rsidRPr="00ED70C3">
        <w:rPr>
          <w:rFonts w:ascii="SimSun" w:hAnsi="SimSun" w:hint="eastAsia"/>
          <w:sz w:val="21"/>
        </w:rPr>
        <w:t>将该问题移交巴黎联盟大会，但可以接受妥协的解决方案。</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中国代表团提及优先权的目的是为申请人在</w:t>
      </w:r>
      <w:proofErr w:type="gramStart"/>
      <w:r w:rsidRPr="00ED70C3">
        <w:rPr>
          <w:rFonts w:ascii="SimSun" w:hAnsi="SimSun" w:hint="eastAsia"/>
          <w:sz w:val="21"/>
        </w:rPr>
        <w:t>一</w:t>
      </w:r>
      <w:proofErr w:type="gramEnd"/>
      <w:r w:rsidRPr="00ED70C3">
        <w:rPr>
          <w:rFonts w:ascii="SimSun" w:hAnsi="SimSun" w:hint="eastAsia"/>
          <w:sz w:val="21"/>
        </w:rPr>
        <w:t>定时限内在国外提交申请提供条件。从这个角度看，根据同日提交的申请要求优先权没有必要。此外，各个成员国就这一问题的不同做法和解释会对申请的法律后果带来不确定性，这会损害申请人的利益。因此，代表团希望巴黎联盟大会能就此事</w:t>
      </w:r>
      <w:proofErr w:type="gramStart"/>
      <w:r w:rsidRPr="00ED70C3">
        <w:rPr>
          <w:rFonts w:ascii="SimSun" w:hAnsi="SimSun" w:hint="eastAsia"/>
          <w:sz w:val="21"/>
        </w:rPr>
        <w:t>作出</w:t>
      </w:r>
      <w:proofErr w:type="gramEnd"/>
      <w:r w:rsidRPr="00ED70C3">
        <w:rPr>
          <w:rFonts w:ascii="SimSun" w:hAnsi="SimSun" w:hint="eastAsia"/>
          <w:sz w:val="21"/>
        </w:rPr>
        <w:t>明确和独到的解释，以便统一所有成员国的做法并保护申请人的利益。有鉴于此，代表团支持选项</w:t>
      </w:r>
      <w:proofErr w:type="gramStart"/>
      <w:r w:rsidRPr="00ED70C3">
        <w:rPr>
          <w:rFonts w:ascii="SimSun" w:hAnsi="SimSun" w:hint="eastAsia"/>
          <w:sz w:val="21"/>
        </w:rPr>
        <w:t>一</w:t>
      </w:r>
      <w:proofErr w:type="gramEnd"/>
      <w:r w:rsidRPr="00ED70C3">
        <w:rPr>
          <w:rFonts w:ascii="SimSun" w:hAnsi="SimSun" w:hint="eastAsia"/>
          <w:sz w:val="21"/>
        </w:rPr>
        <w:t>。</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俄罗斯联邦代表团表示，它从未碰到过根据同日在先提交的申请要求优先权的情况，但承认这种情况在理论上存在。在文件提出的各选项中，选项三对于主管局处理各国不同的法律来说比较合适。</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奥地利代表团赞同加拿大代表团的意见，支持选项三。和俄罗斯联邦代表团一样，它从未碰到过根据同日提交的申请要求优先权的申请问题。</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葡萄牙代表团表示，选项一是最佳的长期解决方案，但选项三是合理的临时解决方案。</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w:t>
      </w:r>
      <w:r w:rsidR="00ED70C3">
        <w:rPr>
          <w:rFonts w:ascii="SimSun" w:hAnsi="SimSun" w:hint="eastAsia"/>
          <w:sz w:val="21"/>
        </w:rPr>
        <w:t>(</w:t>
      </w:r>
      <w:r w:rsidRPr="00ED70C3">
        <w:rPr>
          <w:rFonts w:ascii="SimSun" w:hAnsi="SimSun"/>
          <w:sz w:val="21"/>
        </w:rPr>
        <w:t>AIPLA</w:t>
      </w:r>
      <w:r w:rsidR="00ED70C3">
        <w:rPr>
          <w:rFonts w:ascii="SimSun" w:hAnsi="SimSun" w:hint="eastAsia"/>
          <w:sz w:val="21"/>
        </w:rPr>
        <w:t>)</w:t>
      </w:r>
      <w:r w:rsidRPr="00ED70C3">
        <w:rPr>
          <w:rFonts w:ascii="SimSun" w:hAnsi="SimSun" w:hint="eastAsia"/>
          <w:sz w:val="21"/>
        </w:rPr>
        <w:t>的代表表示，</w:t>
      </w:r>
      <w:r w:rsidRPr="00ED70C3">
        <w:rPr>
          <w:rFonts w:ascii="SimSun" w:hAnsi="SimSun"/>
          <w:sz w:val="21"/>
        </w:rPr>
        <w:t>AIPLA</w:t>
      </w:r>
      <w:r w:rsidRPr="00ED70C3">
        <w:rPr>
          <w:rFonts w:ascii="SimSun" w:hAnsi="SimSun" w:hint="eastAsia"/>
          <w:sz w:val="21"/>
        </w:rPr>
        <w:t>在现有条件下会支持选项三。应对目前这个问题的实际方法可能是不仅要盖日期章，而且还要</w:t>
      </w:r>
      <w:proofErr w:type="gramStart"/>
      <w:r w:rsidRPr="00ED70C3">
        <w:rPr>
          <w:rFonts w:ascii="SimSun" w:hAnsi="SimSun" w:hint="eastAsia"/>
          <w:sz w:val="21"/>
        </w:rPr>
        <w:t>盖时间章</w:t>
      </w:r>
      <w:proofErr w:type="gramEnd"/>
      <w:r w:rsidRPr="00ED70C3">
        <w:rPr>
          <w:rFonts w:ascii="SimSun" w:hAnsi="SimSun" w:hint="eastAsia"/>
          <w:sz w:val="21"/>
        </w:rPr>
        <w:t>，这样才能记录主管局受理申请的实际时</w:t>
      </w:r>
      <w:r w:rsidRPr="00ED70C3">
        <w:rPr>
          <w:rFonts w:ascii="SimSun" w:hAnsi="SimSun" w:hint="eastAsia"/>
          <w:sz w:val="21"/>
        </w:rPr>
        <w:lastRenderedPageBreak/>
        <w:t>间，从而判定在同日受理若干申请的情况下的“在先”申请。这一信息可以添加到申请表</w:t>
      </w:r>
      <w:r w:rsidRPr="00ED70C3">
        <w:rPr>
          <w:rFonts w:ascii="SimSun" w:hAnsi="SimSun"/>
          <w:sz w:val="21"/>
        </w:rPr>
        <w:t>PCT/RO/101</w:t>
      </w:r>
      <w:r w:rsidRPr="00ED70C3">
        <w:rPr>
          <w:rFonts w:ascii="SimSun" w:hAnsi="SimSun" w:hint="eastAsia"/>
          <w:sz w:val="21"/>
        </w:rPr>
        <w:t>中第九栏中的“其他”</w:t>
      </w:r>
      <w:proofErr w:type="gramStart"/>
      <w:r w:rsidRPr="00ED70C3">
        <w:rPr>
          <w:rFonts w:ascii="SimSun" w:hAnsi="SimSun" w:hint="eastAsia"/>
          <w:sz w:val="21"/>
        </w:rPr>
        <w:t>一</w:t>
      </w:r>
      <w:proofErr w:type="gramEnd"/>
      <w:r w:rsidRPr="00ED70C3">
        <w:rPr>
          <w:rFonts w:ascii="SimSun" w:hAnsi="SimSun" w:hint="eastAsia"/>
          <w:sz w:val="21"/>
        </w:rPr>
        <w:t>框。</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厄瓜多尔代表团问秘书处，主管部门是否就确定同日优先权要求征求过法律顾问办公室的意见，并建议法律顾问可以提供一些意见，帮助代表团找到解决这一问题的方法。</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秘书处对厄瓜多尔代表团提出的问题</w:t>
      </w:r>
      <w:proofErr w:type="gramStart"/>
      <w:r w:rsidRPr="00ED70C3">
        <w:rPr>
          <w:rFonts w:ascii="SimSun" w:hAnsi="SimSun" w:hint="eastAsia"/>
          <w:sz w:val="21"/>
        </w:rPr>
        <w:t>作出</w:t>
      </w:r>
      <w:proofErr w:type="gramEnd"/>
      <w:r w:rsidRPr="00ED70C3">
        <w:rPr>
          <w:rFonts w:ascii="SimSun" w:hAnsi="SimSun" w:hint="eastAsia"/>
          <w:sz w:val="21"/>
        </w:rPr>
        <w:t>回应，证实就同日优先权要求的问题征求过法律顾问办公室的意见，但要由巴黎联盟的成员国就如何解释《巴黎公约》的条款达成一致意见。</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主席承认，修订实施细则以允许在国际阶段提出同日优先权要求</w:t>
      </w:r>
      <w:proofErr w:type="gramStart"/>
      <w:r w:rsidRPr="00ED70C3">
        <w:rPr>
          <w:rFonts w:ascii="SimSun" w:hAnsi="SimSun" w:hint="eastAsia"/>
          <w:sz w:val="21"/>
        </w:rPr>
        <w:t>并由指定局</w:t>
      </w:r>
      <w:proofErr w:type="gramEnd"/>
      <w:r w:rsidRPr="00ED70C3">
        <w:rPr>
          <w:rFonts w:ascii="SimSun" w:hAnsi="SimSun" w:hint="eastAsia"/>
          <w:sz w:val="21"/>
        </w:rPr>
        <w:t>根据各自国家的法律处理这一问题的选项三是得到支持最多的选项。选项</w:t>
      </w:r>
      <w:proofErr w:type="gramStart"/>
      <w:r w:rsidRPr="00ED70C3">
        <w:rPr>
          <w:rFonts w:ascii="SimSun" w:hAnsi="SimSun" w:hint="eastAsia"/>
          <w:sz w:val="21"/>
        </w:rPr>
        <w:t>一</w:t>
      </w:r>
      <w:proofErr w:type="gramEnd"/>
      <w:r w:rsidRPr="00ED70C3">
        <w:rPr>
          <w:rFonts w:ascii="SimSun" w:hAnsi="SimSun" w:hint="eastAsia"/>
          <w:sz w:val="21"/>
        </w:rPr>
        <w:t>虽然也得到很多代表团的支持，但考虑到涉及同日优先权要求的申请很少，这个问题的重要性在这个阶段还不足以提交巴黎联盟大会来解决。</w:t>
      </w:r>
    </w:p>
    <w:p w:rsidR="002A1472" w:rsidRPr="00ED70C3" w:rsidRDefault="002A1472" w:rsidP="00D460D2">
      <w:pPr>
        <w:pStyle w:val="ONUME"/>
        <w:tabs>
          <w:tab w:val="clear" w:pos="927"/>
        </w:tabs>
        <w:overflowPunct w:val="0"/>
        <w:spacing w:afterLines="50" w:after="120" w:line="340" w:lineRule="atLeast"/>
        <w:ind w:left="567"/>
        <w:jc w:val="both"/>
        <w:rPr>
          <w:rFonts w:ascii="SimSun" w:hAnsi="SimSun"/>
          <w:sz w:val="21"/>
        </w:rPr>
      </w:pPr>
      <w:r w:rsidRPr="00ED70C3">
        <w:rPr>
          <w:rFonts w:ascii="SimSun" w:hAnsi="SimSun" w:hint="eastAsia"/>
          <w:sz w:val="21"/>
        </w:rPr>
        <w:t>工作组注意到各种观点的分歧，并请国际局编拟一份用于下届会议讨论的提案，对《PCT实施细则》进行修订，明确要求受理局不得撤销任何同日优先权要求，以便预留依据，</w:t>
      </w:r>
      <w:proofErr w:type="gramStart"/>
      <w:r w:rsidRPr="00ED70C3">
        <w:rPr>
          <w:rFonts w:ascii="SimSun" w:hAnsi="SimSun" w:hint="eastAsia"/>
          <w:sz w:val="21"/>
        </w:rPr>
        <w:t>便于指</w:t>
      </w:r>
      <w:proofErr w:type="gramEnd"/>
      <w:r w:rsidRPr="00ED70C3">
        <w:rPr>
          <w:rFonts w:ascii="SimSun" w:hAnsi="SimSun" w:hint="eastAsia"/>
          <w:sz w:val="21"/>
        </w:rPr>
        <w:t>定局在PCT程序的国家阶段根据适用的国内法就该事宜</w:t>
      </w:r>
      <w:proofErr w:type="gramStart"/>
      <w:r w:rsidRPr="00ED70C3">
        <w:rPr>
          <w:rFonts w:ascii="SimSun" w:hAnsi="SimSun" w:hint="eastAsia"/>
          <w:sz w:val="21"/>
        </w:rPr>
        <w:t>作出</w:t>
      </w:r>
      <w:proofErr w:type="gramEnd"/>
      <w:r w:rsidRPr="00ED70C3">
        <w:rPr>
          <w:rFonts w:ascii="SimSun" w:hAnsi="SimSun" w:hint="eastAsia"/>
          <w:sz w:val="21"/>
        </w:rPr>
        <w:t>决定。</w:t>
      </w:r>
    </w:p>
    <w:p w:rsidR="002A1472" w:rsidRPr="00ED70C3" w:rsidRDefault="002A1472" w:rsidP="00ED70C3">
      <w:pPr>
        <w:pStyle w:val="1"/>
        <w:spacing w:beforeLines="100" w:afterLines="50" w:after="120" w:line="340" w:lineRule="atLeast"/>
        <w:rPr>
          <w:rFonts w:ascii="SimHei" w:eastAsia="SimHei" w:hAnsi="SimHei"/>
          <w:b w:val="0"/>
          <w:sz w:val="21"/>
        </w:rPr>
      </w:pPr>
      <w:r w:rsidRPr="00B575B3">
        <w:rPr>
          <w:rFonts w:ascii="SimHei" w:eastAsia="SimHei" w:hAnsi="SimHei" w:hint="eastAsia"/>
          <w:b w:val="0"/>
          <w:sz w:val="21"/>
        </w:rPr>
        <w:t>排除某些信息的公众获得</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讨论依据文件PCT/WG/8/12进行。</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秘书处解释说提案为国际局在某些情况下可以删除国际公布文档中包含的某些敏感信息在实施细则中提供了依据，该提案已经在工作组第七届会议</w:t>
      </w:r>
      <w:r w:rsidR="00ED70C3">
        <w:rPr>
          <w:rFonts w:ascii="SimSun" w:hAnsi="SimSun" w:hint="eastAsia"/>
          <w:sz w:val="21"/>
        </w:rPr>
        <w:t>(</w:t>
      </w:r>
      <w:r w:rsidRPr="00ED70C3">
        <w:rPr>
          <w:rFonts w:ascii="SimSun" w:hAnsi="SimSun" w:hint="eastAsia"/>
          <w:sz w:val="21"/>
        </w:rPr>
        <w:t>文件</w:t>
      </w:r>
      <w:r w:rsidRPr="00ED70C3">
        <w:rPr>
          <w:rFonts w:ascii="SimSun" w:hAnsi="SimSun"/>
          <w:sz w:val="21"/>
        </w:rPr>
        <w:t>PCT/WG/8/12</w:t>
      </w:r>
      <w:r w:rsidR="00ED70C3">
        <w:rPr>
          <w:rFonts w:ascii="SimSun" w:hAnsi="SimSun" w:hint="eastAsia"/>
          <w:sz w:val="21"/>
        </w:rPr>
        <w:t>)</w:t>
      </w:r>
      <w:r w:rsidRPr="00ED70C3">
        <w:rPr>
          <w:rFonts w:ascii="SimSun" w:hAnsi="SimSun" w:hint="eastAsia"/>
          <w:sz w:val="21"/>
        </w:rPr>
        <w:t>上讨论过。提案获得了大多数的支持，也有指出关于哪些信息可以从文档和公众获得中删除的具体标准过于宽泛</w:t>
      </w:r>
      <w:r w:rsidR="00ED70C3">
        <w:rPr>
          <w:rFonts w:ascii="SimSun" w:hAnsi="SimSun" w:hint="eastAsia"/>
          <w:sz w:val="21"/>
        </w:rPr>
        <w:t>(</w:t>
      </w:r>
      <w:proofErr w:type="gramStart"/>
      <w:r w:rsidRPr="00ED70C3">
        <w:rPr>
          <w:rFonts w:ascii="SimSun" w:hAnsi="SimSun" w:hint="eastAsia"/>
          <w:sz w:val="21"/>
        </w:rPr>
        <w:t>见会议</w:t>
      </w:r>
      <w:proofErr w:type="gramEnd"/>
      <w:r w:rsidRPr="00ED70C3">
        <w:rPr>
          <w:rFonts w:ascii="SimSun" w:hAnsi="SimSun" w:hint="eastAsia"/>
          <w:sz w:val="21"/>
        </w:rPr>
        <w:t>报告第408段至418段，文件</w:t>
      </w:r>
      <w:r w:rsidRPr="00ED70C3">
        <w:rPr>
          <w:rFonts w:ascii="SimSun" w:hAnsi="SimSun"/>
          <w:sz w:val="21"/>
        </w:rPr>
        <w:t>PCT/WG/7/30</w:t>
      </w:r>
      <w:r w:rsidR="00ED70C3">
        <w:rPr>
          <w:rFonts w:ascii="SimSun" w:hAnsi="SimSun" w:hint="eastAsia"/>
          <w:sz w:val="21"/>
        </w:rPr>
        <w:t>)</w:t>
      </w:r>
      <w:r w:rsidRPr="00ED70C3">
        <w:rPr>
          <w:rFonts w:ascii="SimSun" w:hAnsi="SimSun" w:hint="eastAsia"/>
          <w:sz w:val="21"/>
        </w:rPr>
        <w:t>。因此本届大会的文件提出了一个</w:t>
      </w:r>
      <w:proofErr w:type="gramStart"/>
      <w:r w:rsidRPr="00ED70C3">
        <w:rPr>
          <w:rFonts w:ascii="SimSun" w:hAnsi="SimSun" w:hint="eastAsia"/>
          <w:sz w:val="21"/>
        </w:rPr>
        <w:t>更窄和更</w:t>
      </w:r>
      <w:proofErr w:type="gramEnd"/>
      <w:r w:rsidRPr="00ED70C3">
        <w:rPr>
          <w:rFonts w:ascii="SimSun" w:hAnsi="SimSun" w:hint="eastAsia"/>
          <w:sz w:val="21"/>
        </w:rPr>
        <w:t>明确的定义标准。此外，基于在本届大会期间从部分代表团获得的反馈，秘书处修改了文件附件中的提案。在细则</w:t>
      </w:r>
      <w:r w:rsidRPr="00ED70C3">
        <w:rPr>
          <w:rFonts w:ascii="SimSun" w:hAnsi="SimSun"/>
          <w:sz w:val="21"/>
        </w:rPr>
        <w:t>48.2</w:t>
      </w:r>
      <w:r w:rsidR="00ED70C3">
        <w:rPr>
          <w:rFonts w:ascii="SimSun" w:hAnsi="SimSun" w:hint="eastAsia"/>
          <w:sz w:val="21"/>
        </w:rPr>
        <w:t>(</w:t>
      </w:r>
      <w:r w:rsidRPr="00ED70C3">
        <w:rPr>
          <w:rFonts w:ascii="SimSun" w:hAnsi="SimSun"/>
          <w:sz w:val="21"/>
        </w:rPr>
        <w:t>l</w:t>
      </w:r>
      <w:r w:rsidR="00ED70C3">
        <w:rPr>
          <w:rFonts w:ascii="SimSun" w:hAnsi="SimSun"/>
          <w:sz w:val="21"/>
        </w:rPr>
        <w:t>)</w:t>
      </w:r>
      <w:r w:rsidRPr="00ED70C3">
        <w:rPr>
          <w:rFonts w:ascii="SimSun" w:hAnsi="SimSun" w:hint="eastAsia"/>
          <w:sz w:val="21"/>
        </w:rPr>
        <w:t>和</w:t>
      </w:r>
      <w:r w:rsidRPr="00ED70C3">
        <w:rPr>
          <w:rFonts w:ascii="SimSun" w:hAnsi="SimSun"/>
          <w:sz w:val="21"/>
        </w:rPr>
        <w:t>94.1</w:t>
      </w:r>
      <w:r w:rsidR="00ED70C3">
        <w:rPr>
          <w:rFonts w:ascii="SimSun" w:hAnsi="SimSun" w:hint="eastAsia"/>
          <w:sz w:val="21"/>
        </w:rPr>
        <w:t>(</w:t>
      </w:r>
      <w:r w:rsidRPr="00ED70C3">
        <w:rPr>
          <w:rFonts w:ascii="SimSun" w:hAnsi="SimSun"/>
          <w:sz w:val="21"/>
        </w:rPr>
        <w:t>e</w:t>
      </w:r>
      <w:r w:rsidR="00ED70C3">
        <w:rPr>
          <w:rFonts w:ascii="SimSun" w:hAnsi="SimSun"/>
          <w:sz w:val="21"/>
        </w:rPr>
        <w:t>)</w:t>
      </w:r>
      <w:r w:rsidRPr="00ED70C3">
        <w:rPr>
          <w:rFonts w:ascii="SimSun" w:hAnsi="SimSun" w:hint="eastAsia"/>
          <w:sz w:val="21"/>
        </w:rPr>
        <w:t>中，关于申请人对排除信息的要求加入了文字“合理的”，第一条标准</w:t>
      </w:r>
      <w:proofErr w:type="gramStart"/>
      <w:r w:rsidRPr="00ED70C3">
        <w:rPr>
          <w:rFonts w:ascii="SimSun" w:hAnsi="SimSun" w:hint="eastAsia"/>
          <w:sz w:val="21"/>
        </w:rPr>
        <w:t>从称信息</w:t>
      </w:r>
      <w:proofErr w:type="gramEnd"/>
      <w:r w:rsidRPr="00ED70C3">
        <w:rPr>
          <w:rFonts w:ascii="SimSun" w:hAnsi="SimSun" w:hint="eastAsia"/>
          <w:sz w:val="21"/>
        </w:rPr>
        <w:t>是“明显与发明的公开不相关”修改为</w:t>
      </w:r>
      <w:proofErr w:type="gramStart"/>
      <w:r w:rsidRPr="00ED70C3">
        <w:rPr>
          <w:rFonts w:ascii="SimSun" w:hAnsi="SimSun" w:hint="eastAsia"/>
          <w:sz w:val="21"/>
        </w:rPr>
        <w:t>称信息</w:t>
      </w:r>
      <w:proofErr w:type="gramEnd"/>
      <w:r w:rsidRPr="00ED70C3">
        <w:rPr>
          <w:rFonts w:ascii="SimSun" w:hAnsi="SimSun" w:hint="eastAsia"/>
          <w:sz w:val="21"/>
        </w:rPr>
        <w:t>是“非明显为了向公众告知关于国际申请的目的”。第二条标准，关于损害个人人身的或经济利益方面加入了文字“明显地”。最后，细则</w:t>
      </w:r>
      <w:r w:rsidRPr="00ED70C3">
        <w:rPr>
          <w:rFonts w:ascii="SimSun" w:hAnsi="SimSun"/>
          <w:sz w:val="21"/>
        </w:rPr>
        <w:t>48.2</w:t>
      </w:r>
      <w:r w:rsidR="00ED70C3">
        <w:rPr>
          <w:rFonts w:ascii="SimSun" w:hAnsi="SimSun" w:hint="eastAsia"/>
          <w:sz w:val="21"/>
        </w:rPr>
        <w:t>(</w:t>
      </w:r>
      <w:r w:rsidRPr="00ED70C3">
        <w:rPr>
          <w:rFonts w:ascii="SimSun" w:hAnsi="SimSun"/>
          <w:sz w:val="21"/>
        </w:rPr>
        <w:t>n</w:t>
      </w:r>
      <w:r w:rsidR="00ED70C3">
        <w:rPr>
          <w:rFonts w:ascii="SimSun" w:hAnsi="SimSun"/>
          <w:sz w:val="21"/>
        </w:rPr>
        <w:t>)</w:t>
      </w:r>
      <w:r w:rsidRPr="00ED70C3">
        <w:rPr>
          <w:rFonts w:ascii="SimSun" w:hAnsi="SimSun" w:hint="eastAsia"/>
          <w:sz w:val="21"/>
        </w:rPr>
        <w:t>和</w:t>
      </w:r>
      <w:r w:rsidRPr="00ED70C3">
        <w:rPr>
          <w:rFonts w:ascii="SimSun" w:hAnsi="SimSun"/>
          <w:sz w:val="21"/>
        </w:rPr>
        <w:t>94</w:t>
      </w:r>
      <w:r w:rsidR="00ED70C3">
        <w:rPr>
          <w:rFonts w:ascii="SimSun" w:hAnsi="SimSun" w:hint="eastAsia"/>
          <w:sz w:val="21"/>
        </w:rPr>
        <w:t>(</w:t>
      </w:r>
      <w:r w:rsidRPr="00ED70C3">
        <w:rPr>
          <w:rFonts w:ascii="SimSun" w:hAnsi="SimSun"/>
          <w:sz w:val="21"/>
        </w:rPr>
        <w:t>f</w:t>
      </w:r>
      <w:r w:rsidR="00ED70C3">
        <w:rPr>
          <w:rFonts w:ascii="SimSun" w:hAnsi="SimSun"/>
          <w:sz w:val="21"/>
        </w:rPr>
        <w:t>)</w:t>
      </w:r>
      <w:r w:rsidRPr="00ED70C3">
        <w:rPr>
          <w:rFonts w:ascii="SimSun" w:hAnsi="SimSun" w:hint="eastAsia"/>
          <w:sz w:val="21"/>
        </w:rPr>
        <w:t>中对国际初步审查单位加入了参考。</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德国</w:t>
      </w:r>
      <w:r w:rsidRPr="00ED70C3">
        <w:rPr>
          <w:rFonts w:ascii="SimSun" w:hAnsi="SimSun" w:hint="eastAsia"/>
          <w:sz w:val="21"/>
        </w:rPr>
        <w:t>代表团支持修订后的提案，这已经考虑到了之前关于保护私人数据的担心。</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加拿大</w:t>
      </w:r>
      <w:r w:rsidRPr="00ED70C3">
        <w:rPr>
          <w:rFonts w:ascii="SimSun" w:hAnsi="SimSun" w:hint="eastAsia"/>
          <w:sz w:val="21"/>
        </w:rPr>
        <w:t>代表团支持对细则</w:t>
      </w:r>
      <w:r w:rsidRPr="00ED70C3">
        <w:rPr>
          <w:rFonts w:ascii="SimSun" w:hAnsi="SimSun"/>
          <w:sz w:val="21"/>
        </w:rPr>
        <w:t>9.2</w:t>
      </w:r>
      <w:r w:rsidRPr="00ED70C3">
        <w:rPr>
          <w:rFonts w:ascii="SimSun" w:hAnsi="SimSun" w:hint="eastAsia"/>
          <w:sz w:val="21"/>
        </w:rPr>
        <w:t>、</w:t>
      </w:r>
      <w:r w:rsidRPr="00ED70C3">
        <w:rPr>
          <w:rFonts w:ascii="SimSun" w:hAnsi="SimSun"/>
          <w:sz w:val="21"/>
        </w:rPr>
        <w:t>48.2</w:t>
      </w:r>
      <w:r w:rsidRPr="00ED70C3">
        <w:rPr>
          <w:rFonts w:ascii="SimSun" w:hAnsi="SimSun" w:hint="eastAsia"/>
          <w:sz w:val="21"/>
        </w:rPr>
        <w:t>、</w:t>
      </w:r>
      <w:r w:rsidRPr="00ED70C3">
        <w:rPr>
          <w:rFonts w:ascii="SimSun" w:hAnsi="SimSun"/>
          <w:sz w:val="21"/>
        </w:rPr>
        <w:t>94.1</w:t>
      </w:r>
      <w:r w:rsidRPr="00ED70C3">
        <w:rPr>
          <w:rFonts w:ascii="SimSun" w:hAnsi="SimSun" w:hint="eastAsia"/>
          <w:sz w:val="21"/>
        </w:rPr>
        <w:t>和</w:t>
      </w:r>
      <w:r w:rsidRPr="00ED70C3">
        <w:rPr>
          <w:rFonts w:ascii="SimSun" w:hAnsi="SimSun"/>
          <w:sz w:val="21"/>
        </w:rPr>
        <w:t>94.2</w:t>
      </w:r>
      <w:r w:rsidRPr="00ED70C3">
        <w:rPr>
          <w:rFonts w:ascii="SimSun" w:hAnsi="SimSun" w:hint="eastAsia"/>
          <w:sz w:val="21"/>
        </w:rPr>
        <w:t>拟议的修正，但指出与条约第30条</w:t>
      </w:r>
      <w:r w:rsidR="00ED70C3">
        <w:rPr>
          <w:rFonts w:ascii="SimSun" w:hAnsi="SimSun" w:hint="eastAsia"/>
          <w:sz w:val="21"/>
        </w:rPr>
        <w:t>(</w:t>
      </w:r>
      <w:r w:rsidRPr="00ED70C3">
        <w:rPr>
          <w:rFonts w:ascii="SimSun" w:hAnsi="SimSun" w:hint="eastAsia"/>
          <w:sz w:val="21"/>
        </w:rPr>
        <w:t>2</w:t>
      </w:r>
      <w:r w:rsidR="00ED70C3">
        <w:rPr>
          <w:rFonts w:ascii="SimSun" w:hAnsi="SimSun" w:hint="eastAsia"/>
          <w:sz w:val="21"/>
        </w:rPr>
        <w:t>)</w:t>
      </w:r>
      <w:r w:rsidRPr="00ED70C3">
        <w:rPr>
          <w:rFonts w:ascii="SimSun" w:hAnsi="SimSun" w:hint="eastAsia"/>
          <w:sz w:val="21"/>
        </w:rPr>
        <w:t>提供的相比细则</w:t>
      </w:r>
      <w:r w:rsidRPr="00ED70C3">
        <w:rPr>
          <w:rFonts w:ascii="SimSun" w:hAnsi="SimSun"/>
          <w:sz w:val="21"/>
        </w:rPr>
        <w:t>94.2</w:t>
      </w:r>
      <w:r w:rsidR="00D460D2" w:rsidRPr="00D460D2">
        <w:rPr>
          <w:rFonts w:ascii="SimSun" w:hAnsi="SimSun"/>
          <w:sz w:val="21"/>
        </w:rPr>
        <w:t>之二</w:t>
      </w:r>
      <w:r w:rsidRPr="00ED70C3">
        <w:rPr>
          <w:rFonts w:ascii="SimSun" w:hAnsi="SimSun" w:hint="eastAsia"/>
          <w:sz w:val="21"/>
        </w:rPr>
        <w:t>和</w:t>
      </w:r>
      <w:r w:rsidRPr="00ED70C3">
        <w:rPr>
          <w:rFonts w:ascii="SimSun" w:hAnsi="SimSun"/>
          <w:sz w:val="21"/>
        </w:rPr>
        <w:t>94.3</w:t>
      </w:r>
      <w:r w:rsidRPr="00ED70C3">
        <w:rPr>
          <w:rFonts w:ascii="SimSun" w:hAnsi="SimSun" w:hint="eastAsia"/>
          <w:sz w:val="21"/>
        </w:rPr>
        <w:t>对获得国际申请的要求更加严格。条约第30条</w:t>
      </w:r>
      <w:r w:rsidR="00ED70C3">
        <w:rPr>
          <w:rFonts w:ascii="SimSun" w:hAnsi="SimSun" w:hint="eastAsia"/>
          <w:sz w:val="21"/>
        </w:rPr>
        <w:t>(</w:t>
      </w:r>
      <w:r w:rsidRPr="00ED70C3">
        <w:rPr>
          <w:rFonts w:ascii="SimSun" w:hAnsi="SimSun" w:hint="eastAsia"/>
          <w:sz w:val="21"/>
        </w:rPr>
        <w:t>2</w:t>
      </w:r>
      <w:r w:rsidR="00ED70C3">
        <w:rPr>
          <w:rFonts w:ascii="SimSun" w:hAnsi="SimSun" w:hint="eastAsia"/>
          <w:sz w:val="21"/>
        </w:rPr>
        <w:t>)</w:t>
      </w:r>
      <w:r w:rsidRPr="00ED70C3">
        <w:rPr>
          <w:rFonts w:ascii="SimSun" w:hAnsi="SimSun" w:hint="eastAsia"/>
          <w:sz w:val="21"/>
        </w:rPr>
        <w:t>并不禁止国家局依据条约第20条自收到国际申请的通信日期起，或者依据条约第22条自收到国际申请副本的日期起通过第三方提供对国际申请的获得。由于这些事件可以在国际公布前发生，代表团建议这些细则可以直接参考条约第30条</w:t>
      </w:r>
      <w:r w:rsidR="00ED70C3">
        <w:rPr>
          <w:rFonts w:ascii="SimSun" w:hAnsi="SimSun" w:hint="eastAsia"/>
          <w:sz w:val="21"/>
        </w:rPr>
        <w:t>(</w:t>
      </w:r>
      <w:r w:rsidRPr="00ED70C3">
        <w:rPr>
          <w:rFonts w:ascii="SimSun" w:hAnsi="SimSun" w:hint="eastAsia"/>
          <w:sz w:val="21"/>
        </w:rPr>
        <w:t>2</w:t>
      </w:r>
      <w:r w:rsidR="00ED70C3">
        <w:rPr>
          <w:rFonts w:ascii="SimSun" w:hAnsi="SimSun" w:hint="eastAsia"/>
          <w:sz w:val="21"/>
        </w:rPr>
        <w:t>)(</w:t>
      </w:r>
      <w:r w:rsidRPr="00ED70C3">
        <w:rPr>
          <w:rFonts w:ascii="SimSun" w:hAnsi="SimSun" w:hint="eastAsia"/>
          <w:sz w:val="21"/>
        </w:rPr>
        <w:t>a</w:t>
      </w:r>
      <w:r w:rsidR="00ED70C3">
        <w:rPr>
          <w:rFonts w:ascii="SimSun" w:hAnsi="SimSun" w:hint="eastAsia"/>
          <w:sz w:val="21"/>
        </w:rPr>
        <w:t>)</w:t>
      </w:r>
      <w:r w:rsidRPr="00ED70C3">
        <w:rPr>
          <w:rFonts w:ascii="SimSun" w:hAnsi="SimSun" w:hint="eastAsia"/>
          <w:sz w:val="21"/>
        </w:rPr>
        <w:t>。</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日本</w:t>
      </w:r>
      <w:r w:rsidRPr="00ED70C3">
        <w:rPr>
          <w:rFonts w:ascii="SimSun" w:hAnsi="SimSun" w:hint="eastAsia"/>
          <w:sz w:val="21"/>
        </w:rPr>
        <w:t>代表团对要求受理局和国际检索单位根据请求提供相关文件的获取会加重它们的负担表示担心。此外，鉴于</w:t>
      </w:r>
      <w:r w:rsidRPr="00ED70C3">
        <w:rPr>
          <w:rFonts w:ascii="SimSun" w:hAnsi="SimSun"/>
          <w:sz w:val="21"/>
        </w:rPr>
        <w:t>PATENTSCOPE</w:t>
      </w:r>
      <w:r w:rsidRPr="00ED70C3">
        <w:rPr>
          <w:rFonts w:ascii="SimSun" w:hAnsi="SimSun" w:hint="eastAsia"/>
          <w:sz w:val="21"/>
        </w:rPr>
        <w:t>中信息的可获得性，代表团质疑加入新细则</w:t>
      </w:r>
      <w:r w:rsidRPr="00ED70C3">
        <w:rPr>
          <w:rFonts w:ascii="SimSun" w:hAnsi="SimSun"/>
          <w:sz w:val="21"/>
        </w:rPr>
        <w:t>94.1</w:t>
      </w:r>
      <w:r w:rsidR="00D460D2" w:rsidRPr="00D460D2">
        <w:rPr>
          <w:rFonts w:ascii="SimSun" w:hAnsi="SimSun"/>
          <w:sz w:val="21"/>
        </w:rPr>
        <w:t>之二</w:t>
      </w:r>
      <w:r w:rsidRPr="00ED70C3">
        <w:rPr>
          <w:rFonts w:ascii="SimSun" w:hAnsi="SimSun" w:hint="eastAsia"/>
          <w:sz w:val="21"/>
        </w:rPr>
        <w:t>和</w:t>
      </w:r>
      <w:r w:rsidRPr="00ED70C3">
        <w:rPr>
          <w:rFonts w:ascii="SimSun" w:hAnsi="SimSun"/>
          <w:sz w:val="21"/>
        </w:rPr>
        <w:t>94.1</w:t>
      </w:r>
      <w:r w:rsidR="00D460D2" w:rsidRPr="00D460D2">
        <w:rPr>
          <w:rFonts w:ascii="SimSun" w:hAnsi="SimSun"/>
          <w:sz w:val="21"/>
        </w:rPr>
        <w:t>之三</w:t>
      </w:r>
      <w:r w:rsidRPr="00ED70C3">
        <w:rPr>
          <w:rFonts w:ascii="SimSun" w:hAnsi="SimSun" w:hint="eastAsia"/>
          <w:sz w:val="21"/>
        </w:rPr>
        <w:t>的必要性。至于拟议修正的细则9.2，代表团引用在工作组第七次会议上的</w:t>
      </w:r>
      <w:proofErr w:type="gramStart"/>
      <w:r w:rsidRPr="00ED70C3">
        <w:rPr>
          <w:rFonts w:ascii="SimSun" w:hAnsi="SimSun" w:hint="eastAsia"/>
          <w:sz w:val="21"/>
        </w:rPr>
        <w:t>发言称</w:t>
      </w:r>
      <w:proofErr w:type="gramEnd"/>
      <w:r w:rsidRPr="00ED70C3">
        <w:rPr>
          <w:rFonts w:ascii="SimSun" w:hAnsi="SimSun" w:hint="eastAsia"/>
          <w:sz w:val="21"/>
        </w:rPr>
        <w:t>这是有资格的受理局的角色向申请人要求更正。申请人可以遵守目前的细则</w:t>
      </w:r>
      <w:r w:rsidRPr="00ED70C3">
        <w:rPr>
          <w:rFonts w:ascii="SimSun" w:hAnsi="SimSun"/>
          <w:sz w:val="21"/>
        </w:rPr>
        <w:t>9.2</w:t>
      </w:r>
      <w:r w:rsidRPr="00ED70C3">
        <w:rPr>
          <w:rFonts w:ascii="SimSun" w:hAnsi="SimSun" w:hint="eastAsia"/>
          <w:sz w:val="21"/>
        </w:rPr>
        <w:t>进行更正，受理局应向国际局和国际检索单位分别传送更正记录副本和检索副本。修改细则9.2将导致重复或多余的记录。</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瑞典</w:t>
      </w:r>
      <w:r w:rsidRPr="00ED70C3">
        <w:rPr>
          <w:rFonts w:ascii="SimSun" w:hAnsi="SimSun" w:hint="eastAsia"/>
          <w:sz w:val="21"/>
        </w:rPr>
        <w:t>代表团表达了对拟议的细则</w:t>
      </w:r>
      <w:r w:rsidRPr="00ED70C3">
        <w:rPr>
          <w:rFonts w:ascii="SimSun" w:hAnsi="SimSun"/>
          <w:sz w:val="21"/>
        </w:rPr>
        <w:t>94.2(b</w:t>
      </w:r>
      <w:r w:rsidR="00ED70C3">
        <w:rPr>
          <w:rFonts w:ascii="SimSun" w:hAnsi="SimSun"/>
          <w:sz w:val="21"/>
        </w:rPr>
        <w:t>)</w:t>
      </w:r>
      <w:r w:rsidRPr="00ED70C3">
        <w:rPr>
          <w:rFonts w:ascii="SimSun" w:hAnsi="SimSun" w:hint="eastAsia"/>
          <w:sz w:val="21"/>
        </w:rPr>
        <w:t>和</w:t>
      </w:r>
      <w:r w:rsidRPr="00ED70C3">
        <w:rPr>
          <w:rFonts w:ascii="SimSun" w:hAnsi="SimSun"/>
          <w:sz w:val="21"/>
        </w:rPr>
        <w:t>94.2</w:t>
      </w:r>
      <w:r w:rsidR="00D460D2" w:rsidRPr="00D460D2">
        <w:rPr>
          <w:rFonts w:ascii="SimSun" w:hAnsi="SimSun"/>
          <w:sz w:val="21"/>
        </w:rPr>
        <w:t>之二</w:t>
      </w:r>
      <w:r w:rsidRPr="00ED70C3">
        <w:rPr>
          <w:rFonts w:ascii="SimSun" w:hAnsi="SimSun" w:hint="eastAsia"/>
          <w:sz w:val="21"/>
        </w:rPr>
        <w:t>的最后一句话，提供文件副本可以以收取服务费用为条件是国内立法问题的担忧。</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lastRenderedPageBreak/>
        <w:t>澳大利亚</w:t>
      </w:r>
      <w:r w:rsidRPr="00ED70C3">
        <w:rPr>
          <w:rFonts w:ascii="SimSun" w:hAnsi="SimSun" w:hint="eastAsia"/>
          <w:sz w:val="21"/>
        </w:rPr>
        <w:t>代表团告知工作组其国内法包含从公共查阅文档中移除某些敏感信息的可能性已经有段时间了，因此支持计划排除某些信息的公众获得的原则。关于拟议的细则</w:t>
      </w:r>
      <w:r w:rsidRPr="00ED70C3">
        <w:rPr>
          <w:rFonts w:ascii="SimSun" w:hAnsi="SimSun"/>
          <w:sz w:val="21"/>
        </w:rPr>
        <w:t>48.2</w:t>
      </w:r>
      <w:r w:rsidR="00ED70C3">
        <w:rPr>
          <w:rFonts w:ascii="SimSun" w:hAnsi="SimSun" w:hint="eastAsia"/>
          <w:sz w:val="21"/>
        </w:rPr>
        <w:t>(</w:t>
      </w:r>
      <w:r w:rsidRPr="00ED70C3">
        <w:rPr>
          <w:rFonts w:ascii="SimSun" w:hAnsi="SimSun"/>
          <w:sz w:val="21"/>
        </w:rPr>
        <w:t>l</w:t>
      </w:r>
      <w:r w:rsidR="00ED70C3">
        <w:rPr>
          <w:rFonts w:ascii="SimSun" w:hAnsi="SimSun"/>
          <w:sz w:val="21"/>
        </w:rPr>
        <w:t>)</w:t>
      </w:r>
      <w:r w:rsidRPr="00ED70C3">
        <w:rPr>
          <w:rFonts w:ascii="SimSun" w:hAnsi="SimSun" w:hint="eastAsia"/>
          <w:sz w:val="21"/>
        </w:rPr>
        <w:t>和</w:t>
      </w:r>
      <w:r w:rsidRPr="00ED70C3">
        <w:rPr>
          <w:rFonts w:ascii="SimSun" w:hAnsi="SimSun"/>
          <w:sz w:val="21"/>
        </w:rPr>
        <w:t>94.1</w:t>
      </w:r>
      <w:r w:rsidR="00ED70C3">
        <w:rPr>
          <w:rFonts w:ascii="SimSun" w:hAnsi="SimSun" w:hint="eastAsia"/>
          <w:sz w:val="21"/>
        </w:rPr>
        <w:t>(</w:t>
      </w:r>
      <w:r w:rsidR="004E7AC2">
        <w:rPr>
          <w:rFonts w:ascii="SimSun" w:hAnsi="SimSun" w:hint="eastAsia"/>
          <w:sz w:val="21"/>
        </w:rPr>
        <w:t>e</w:t>
      </w:r>
      <w:r w:rsidR="00ED70C3">
        <w:rPr>
          <w:rFonts w:ascii="SimSun" w:hAnsi="SimSun"/>
          <w:sz w:val="21"/>
        </w:rPr>
        <w:t>)</w:t>
      </w:r>
      <w:r w:rsidRPr="00ED70C3">
        <w:rPr>
          <w:rFonts w:ascii="SimSun" w:hAnsi="SimSun" w:hint="eastAsia"/>
          <w:sz w:val="21"/>
        </w:rPr>
        <w:t>，代表团要求澄清“经济利益”的范围。由于其取代了“最高公共利益”，其需要关于依据这些规定哪些应该需要从公众排除的指南。此外，拟议细则禁止受理局和国际单位公开国际局依据细则</w:t>
      </w:r>
      <w:r w:rsidRPr="00ED70C3">
        <w:rPr>
          <w:rFonts w:ascii="SimSun" w:hAnsi="SimSun"/>
          <w:sz w:val="21"/>
        </w:rPr>
        <w:t>94.1</w:t>
      </w:r>
      <w:r w:rsidR="00ED70C3">
        <w:rPr>
          <w:rFonts w:ascii="SimSun" w:hAnsi="SimSun" w:hint="eastAsia"/>
          <w:sz w:val="21"/>
        </w:rPr>
        <w:t>(</w:t>
      </w:r>
      <w:r w:rsidRPr="00ED70C3">
        <w:rPr>
          <w:rFonts w:ascii="SimSun" w:hAnsi="SimSun"/>
          <w:sz w:val="21"/>
        </w:rPr>
        <w:t>d</w:t>
      </w:r>
      <w:r w:rsidR="00ED70C3">
        <w:rPr>
          <w:rFonts w:ascii="SimSun" w:hAnsi="SimSun"/>
          <w:sz w:val="21"/>
        </w:rPr>
        <w:t>)</w:t>
      </w:r>
      <w:r w:rsidRPr="00ED70C3">
        <w:rPr>
          <w:rFonts w:ascii="SimSun" w:hAnsi="SimSun" w:hint="eastAsia"/>
          <w:sz w:val="21"/>
        </w:rPr>
        <w:t>和</w:t>
      </w:r>
      <w:r w:rsidR="00ED70C3">
        <w:rPr>
          <w:rFonts w:ascii="SimSun" w:hAnsi="SimSun" w:hint="eastAsia"/>
          <w:sz w:val="21"/>
        </w:rPr>
        <w:t>(</w:t>
      </w:r>
      <w:r w:rsidRPr="00ED70C3">
        <w:rPr>
          <w:rFonts w:ascii="SimSun" w:hAnsi="SimSun"/>
          <w:sz w:val="21"/>
        </w:rPr>
        <w:t>e</w:t>
      </w:r>
      <w:r w:rsidR="00ED70C3">
        <w:rPr>
          <w:rFonts w:ascii="SimSun" w:hAnsi="SimSun"/>
          <w:sz w:val="21"/>
        </w:rPr>
        <w:t>)</w:t>
      </w:r>
      <w:r w:rsidRPr="00ED70C3">
        <w:rPr>
          <w:rFonts w:ascii="SimSun" w:hAnsi="SimSun" w:hint="eastAsia"/>
          <w:sz w:val="21"/>
        </w:rPr>
        <w:t>从公众获得中排除的信息。为了遵守拟议的细则，澳大利亚需要修改国内立法。</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美利坚合众国</w:t>
      </w:r>
      <w:r w:rsidRPr="00ED70C3">
        <w:rPr>
          <w:rFonts w:ascii="SimSun" w:hAnsi="SimSun" w:hint="eastAsia"/>
          <w:sz w:val="21"/>
        </w:rPr>
        <w:t>代表团称其继续支持提案修订细则9.2条以及拟议的对细则94的修订以澄清受理局、国际检索单位和国际初步审查单位可能提供获得的申请文件。在工作组第七届会议上，代表团也原则同意对细则48拟议的修正，但对提案的宽容度有很大的担忧。对提交本届工作组会议的细则48条拟议的修订，特别注意了这些担忧，特别是包含了排除的信息必须与发明的公开明显不相关，以及没有更高的公共利益需要获取此类信息的语言。由于这两项修正的目的是确保与公开相关的事项和发明的</w:t>
      </w:r>
      <w:proofErr w:type="gramStart"/>
      <w:r w:rsidRPr="00ED70C3">
        <w:rPr>
          <w:rFonts w:ascii="SimSun" w:hAnsi="SimSun" w:hint="eastAsia"/>
          <w:sz w:val="21"/>
        </w:rPr>
        <w:t>可专利性不会</w:t>
      </w:r>
      <w:proofErr w:type="gramEnd"/>
      <w:r w:rsidRPr="00ED70C3">
        <w:rPr>
          <w:rFonts w:ascii="SimSun" w:hAnsi="SimSun" w:hint="eastAsia"/>
          <w:sz w:val="21"/>
        </w:rPr>
        <w:t>被移除，代表团支持这些修正。代表团也同意澳大利亚代表团关于更好的定义经济和人身利益的陈述。最后，代表团，重申在第七次会议上的要求如果提案被通过的话，相应地修订指南或行政规程以包括关于什么类型的材料适合依据细则48对待。</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以色列</w:t>
      </w:r>
      <w:r w:rsidRPr="00ED70C3">
        <w:rPr>
          <w:rFonts w:ascii="SimSun" w:hAnsi="SimSun" w:hint="eastAsia"/>
          <w:sz w:val="21"/>
        </w:rPr>
        <w:t>代表团支持对实施细则拟议的修正范围，允许在某些情况下保护申请人的个人信息，并和</w:t>
      </w:r>
      <w:r w:rsidRPr="00ED70C3">
        <w:rPr>
          <w:rFonts w:ascii="SimSun" w:hAnsi="SimSun"/>
          <w:sz w:val="21"/>
        </w:rPr>
        <w:t>美利坚合众国</w:t>
      </w:r>
      <w:r w:rsidRPr="00ED70C3">
        <w:rPr>
          <w:rFonts w:ascii="SimSun" w:hAnsi="SimSun" w:hint="eastAsia"/>
          <w:sz w:val="21"/>
        </w:rPr>
        <w:t>代表团一样要求行政规程或其他指南指明什么类型的信息可以按照该规定处理。</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欧洲专利局代表团同意保护申请人的权利是有用的，如果那些与申请不相关的敏感信息被公开。如同在细则</w:t>
      </w:r>
      <w:r w:rsidRPr="00ED70C3">
        <w:rPr>
          <w:rFonts w:ascii="SimSun" w:hAnsi="SimSun"/>
          <w:sz w:val="21"/>
        </w:rPr>
        <w:t>48.2</w:t>
      </w:r>
      <w:r w:rsidR="00ED70C3">
        <w:rPr>
          <w:rFonts w:ascii="SimSun" w:hAnsi="SimSun" w:hint="eastAsia"/>
          <w:sz w:val="21"/>
        </w:rPr>
        <w:t>(</w:t>
      </w:r>
      <w:r w:rsidRPr="00ED70C3">
        <w:rPr>
          <w:rFonts w:ascii="SimSun" w:hAnsi="SimSun"/>
          <w:sz w:val="21"/>
        </w:rPr>
        <w:t>l</w:t>
      </w:r>
      <w:r w:rsidR="00ED70C3">
        <w:rPr>
          <w:rFonts w:ascii="SimSun" w:hAnsi="SimSun"/>
          <w:sz w:val="21"/>
        </w:rPr>
        <w:t>)</w:t>
      </w:r>
      <w:r w:rsidRPr="00ED70C3">
        <w:rPr>
          <w:rFonts w:ascii="SimSun" w:hAnsi="SimSun" w:hint="eastAsia"/>
          <w:sz w:val="21"/>
        </w:rPr>
        <w:t>和</w:t>
      </w:r>
      <w:r w:rsidRPr="00ED70C3">
        <w:rPr>
          <w:rFonts w:ascii="SimSun" w:hAnsi="SimSun"/>
          <w:sz w:val="21"/>
        </w:rPr>
        <w:t>94.1</w:t>
      </w:r>
      <w:r w:rsidR="00ED70C3">
        <w:rPr>
          <w:rFonts w:ascii="SimSun" w:hAnsi="SimSun" w:hint="eastAsia"/>
          <w:sz w:val="21"/>
        </w:rPr>
        <w:t>(</w:t>
      </w:r>
      <w:r w:rsidRPr="00ED70C3">
        <w:rPr>
          <w:rFonts w:ascii="SimSun" w:hAnsi="SimSun"/>
          <w:sz w:val="21"/>
        </w:rPr>
        <w:t>e</w:t>
      </w:r>
      <w:r w:rsidR="00ED70C3">
        <w:rPr>
          <w:rFonts w:ascii="SimSun" w:hAnsi="SimSun"/>
          <w:sz w:val="21"/>
        </w:rPr>
        <w:t>)</w:t>
      </w:r>
      <w:r w:rsidRPr="00ED70C3">
        <w:rPr>
          <w:rFonts w:ascii="SimSun" w:hAnsi="SimSun" w:hint="eastAsia"/>
          <w:sz w:val="21"/>
        </w:rPr>
        <w:t>预见的，由于这是细则的一项例外，其范围需要受限制。代表团也支持要求指明关于这些规定的范围。</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中国</w:t>
      </w:r>
      <w:r w:rsidRPr="00ED70C3">
        <w:rPr>
          <w:rFonts w:ascii="SimSun" w:hAnsi="SimSun" w:hint="eastAsia"/>
          <w:sz w:val="21"/>
        </w:rPr>
        <w:t>代表团同意对实施细则的拟议的修订，他们相信这些修订可以令申请人和权利所有人获益。</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欧洲专利局注册职业代理人协会</w:t>
      </w:r>
      <w:r w:rsidR="00ED70C3">
        <w:rPr>
          <w:rFonts w:ascii="SimSun" w:hAnsi="SimSun"/>
          <w:sz w:val="21"/>
        </w:rPr>
        <w:t>(</w:t>
      </w:r>
      <w:r w:rsidRPr="00ED70C3">
        <w:rPr>
          <w:rFonts w:ascii="SimSun" w:hAnsi="SimSun"/>
          <w:sz w:val="21"/>
        </w:rPr>
        <w:t>EPI</w:t>
      </w:r>
      <w:r w:rsidR="00ED70C3">
        <w:rPr>
          <w:rFonts w:ascii="SimSun" w:hAnsi="SimSun"/>
          <w:sz w:val="21"/>
        </w:rPr>
        <w:t>)</w:t>
      </w:r>
      <w:r w:rsidRPr="00ED70C3">
        <w:rPr>
          <w:rFonts w:ascii="SimSun" w:hAnsi="SimSun" w:hint="eastAsia"/>
          <w:sz w:val="21"/>
        </w:rPr>
        <w:t>代表询问，当申请人向指定局提供的信息包括依据细则</w:t>
      </w:r>
      <w:r w:rsidRPr="00ED70C3">
        <w:rPr>
          <w:rFonts w:ascii="SimSun" w:hAnsi="SimSun"/>
          <w:sz w:val="21"/>
        </w:rPr>
        <w:t>26</w:t>
      </w:r>
      <w:r w:rsidR="00D460D2" w:rsidRPr="00D460D2">
        <w:rPr>
          <w:rFonts w:ascii="SimSun" w:hAnsi="SimSun"/>
          <w:sz w:val="21"/>
        </w:rPr>
        <w:t>之二</w:t>
      </w:r>
      <w:r w:rsidRPr="00ED70C3">
        <w:rPr>
          <w:rFonts w:ascii="SimSun" w:hAnsi="SimSun"/>
          <w:sz w:val="21"/>
        </w:rPr>
        <w:t>.3</w:t>
      </w:r>
      <w:r w:rsidRPr="00ED70C3">
        <w:rPr>
          <w:rFonts w:ascii="SimSun" w:hAnsi="SimSun" w:hint="eastAsia"/>
          <w:sz w:val="21"/>
        </w:rPr>
        <w:t>要求保留优先权而隐藏不能被公众获得，是否可以指定局可以在保密基础上接受信息，并指出当申请包含有保留优先权的要求时受理局和指定局看到的文件需要是一样的。</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秘书处回应</w:t>
      </w:r>
      <w:r w:rsidRPr="00ED70C3">
        <w:rPr>
          <w:rFonts w:ascii="SimSun" w:hAnsi="SimSun"/>
          <w:sz w:val="21"/>
        </w:rPr>
        <w:t>欧洲专利局注册职业代理人协会</w:t>
      </w:r>
      <w:r w:rsidR="00ED70C3">
        <w:rPr>
          <w:rFonts w:ascii="SimSun" w:hAnsi="SimSun"/>
          <w:sz w:val="21"/>
        </w:rPr>
        <w:t>(</w:t>
      </w:r>
      <w:r w:rsidRPr="00ED70C3">
        <w:rPr>
          <w:rFonts w:ascii="SimSun" w:hAnsi="SimSun"/>
          <w:sz w:val="21"/>
        </w:rPr>
        <w:t>EPI</w:t>
      </w:r>
      <w:r w:rsidR="00ED70C3">
        <w:rPr>
          <w:rFonts w:ascii="SimSun" w:hAnsi="SimSun"/>
          <w:sz w:val="21"/>
        </w:rPr>
        <w:t>)</w:t>
      </w:r>
      <w:r w:rsidRPr="00ED70C3">
        <w:rPr>
          <w:rFonts w:ascii="SimSun" w:hAnsi="SimSun" w:hint="eastAsia"/>
          <w:sz w:val="21"/>
        </w:rPr>
        <w:t>代表的问题解释说如果申请人使用额外的文件提交一份申请要求保留优先权，但文件可能被认为是敏感的，申请人可能希望那个不让这些文件公布。然而进入国家阶段以后，指定局希望对恢复优先权权利的决定执行细则49</w:t>
      </w:r>
      <w:r w:rsidR="00D460D2" w:rsidRPr="00D460D2">
        <w:rPr>
          <w:rFonts w:ascii="SimSun" w:hAnsi="SimSun"/>
          <w:sz w:val="21"/>
        </w:rPr>
        <w:t>之三</w:t>
      </w:r>
      <w:r w:rsidRPr="00ED70C3">
        <w:rPr>
          <w:rFonts w:ascii="SimSun" w:hAnsi="SimSun" w:hint="eastAsia"/>
          <w:sz w:val="21"/>
        </w:rPr>
        <w:t>所述的复查，可以要求申请人提供任何没有公布的支持文件。该规定就是</w:t>
      </w:r>
      <w:proofErr w:type="gramStart"/>
      <w:r w:rsidRPr="00ED70C3">
        <w:rPr>
          <w:rFonts w:ascii="SimSun" w:hAnsi="SimSun" w:hint="eastAsia"/>
          <w:sz w:val="21"/>
        </w:rPr>
        <w:t>允许指</w:t>
      </w:r>
      <w:proofErr w:type="gramEnd"/>
      <w:r w:rsidRPr="00ED70C3">
        <w:rPr>
          <w:rFonts w:ascii="SimSun" w:hAnsi="SimSun" w:hint="eastAsia"/>
          <w:sz w:val="21"/>
        </w:rPr>
        <w:t>定局在复查恢复优先权权利的要求时要求进一步的支持证据。</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美国知识产权法协会</w:t>
      </w:r>
      <w:r w:rsidR="00ED70C3">
        <w:rPr>
          <w:rFonts w:ascii="SimSun" w:hAnsi="SimSun"/>
          <w:sz w:val="21"/>
        </w:rPr>
        <w:t>(</w:t>
      </w:r>
      <w:r w:rsidRPr="00ED70C3">
        <w:rPr>
          <w:rFonts w:ascii="SimSun" w:hAnsi="SimSun"/>
          <w:sz w:val="21"/>
        </w:rPr>
        <w:t>AIPLA</w:t>
      </w:r>
      <w:r w:rsidR="00ED70C3">
        <w:rPr>
          <w:rFonts w:ascii="SimSun" w:hAnsi="SimSun"/>
          <w:sz w:val="21"/>
        </w:rPr>
        <w:t>)</w:t>
      </w:r>
      <w:r w:rsidRPr="00ED70C3">
        <w:rPr>
          <w:rFonts w:ascii="SimSun" w:hAnsi="SimSun" w:hint="eastAsia"/>
          <w:sz w:val="21"/>
        </w:rPr>
        <w:t>代表支持德国代表团和欧洲专利局代表团关于支持提案的发言。关于</w:t>
      </w:r>
      <w:r w:rsidRPr="00ED70C3">
        <w:rPr>
          <w:rFonts w:ascii="SimSun" w:hAnsi="SimSun"/>
          <w:sz w:val="21"/>
        </w:rPr>
        <w:t>欧洲专利局注册职业代理人协会</w:t>
      </w:r>
      <w:r w:rsidR="00ED70C3">
        <w:rPr>
          <w:rFonts w:ascii="SimSun" w:hAnsi="SimSun"/>
          <w:sz w:val="21"/>
        </w:rPr>
        <w:t>(</w:t>
      </w:r>
      <w:r w:rsidRPr="00ED70C3">
        <w:rPr>
          <w:rFonts w:ascii="SimSun" w:hAnsi="SimSun"/>
          <w:sz w:val="21"/>
        </w:rPr>
        <w:t>EPI</w:t>
      </w:r>
      <w:r w:rsidR="00ED70C3">
        <w:rPr>
          <w:rFonts w:ascii="SimSun" w:hAnsi="SimSun"/>
          <w:sz w:val="21"/>
        </w:rPr>
        <w:t>)</w:t>
      </w:r>
      <w:r w:rsidRPr="00ED70C3">
        <w:rPr>
          <w:rFonts w:ascii="SimSun" w:hAnsi="SimSun" w:hint="eastAsia"/>
          <w:sz w:val="21"/>
        </w:rPr>
        <w:t>代表提出的问题，代表建议寻求恢复优先权的申请人可以保留一份任何提交给受理局文件可靠的副本，以在之后的阶段提供给指定局以证明文件是完全相同的。</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hint="eastAsia"/>
          <w:sz w:val="21"/>
        </w:rPr>
        <w:t>非正式讨论以后，秘书处提出了修订的提案草案。关于瑞典代表团对关于</w:t>
      </w:r>
      <w:proofErr w:type="gramStart"/>
      <w:r w:rsidRPr="00ED70C3">
        <w:rPr>
          <w:rFonts w:ascii="SimSun" w:hAnsi="SimSun" w:hint="eastAsia"/>
          <w:sz w:val="21"/>
        </w:rPr>
        <w:t>供文件</w:t>
      </w:r>
      <w:proofErr w:type="gramEnd"/>
      <w:r w:rsidRPr="00ED70C3">
        <w:rPr>
          <w:rFonts w:ascii="SimSun" w:hAnsi="SimSun" w:hint="eastAsia"/>
          <w:sz w:val="21"/>
        </w:rPr>
        <w:t>副本可以以收取服务费用为条件的拟议细则</w:t>
      </w:r>
      <w:r w:rsidRPr="00ED70C3">
        <w:rPr>
          <w:rFonts w:ascii="SimSun" w:hAnsi="SimSun"/>
          <w:sz w:val="21"/>
        </w:rPr>
        <w:t>94.2</w:t>
      </w:r>
      <w:r w:rsidR="00ED70C3">
        <w:rPr>
          <w:rFonts w:ascii="SimSun" w:hAnsi="SimSun" w:hint="eastAsia"/>
          <w:sz w:val="21"/>
        </w:rPr>
        <w:t>(</w:t>
      </w:r>
      <w:r w:rsidRPr="00ED70C3">
        <w:rPr>
          <w:rFonts w:ascii="SimSun" w:hAnsi="SimSun"/>
          <w:sz w:val="21"/>
        </w:rPr>
        <w:t>b</w:t>
      </w:r>
      <w:r w:rsidR="00ED70C3">
        <w:rPr>
          <w:rFonts w:ascii="SimSun" w:hAnsi="SimSun"/>
          <w:sz w:val="21"/>
        </w:rPr>
        <w:t>)</w:t>
      </w:r>
      <w:r w:rsidRPr="00ED70C3">
        <w:rPr>
          <w:rFonts w:ascii="SimSun" w:hAnsi="SimSun" w:hint="eastAsia"/>
          <w:sz w:val="21"/>
        </w:rPr>
        <w:t>和</w:t>
      </w:r>
      <w:r w:rsidRPr="00ED70C3">
        <w:rPr>
          <w:rFonts w:ascii="SimSun" w:hAnsi="SimSun"/>
          <w:sz w:val="21"/>
        </w:rPr>
        <w:t>94.2</w:t>
      </w:r>
      <w:r w:rsidR="00D460D2" w:rsidRPr="00D460D2">
        <w:rPr>
          <w:rFonts w:ascii="SimSun" w:hAnsi="SimSun"/>
          <w:sz w:val="21"/>
        </w:rPr>
        <w:t>之二</w:t>
      </w:r>
      <w:r w:rsidRPr="00ED70C3">
        <w:rPr>
          <w:rFonts w:ascii="SimSun" w:hAnsi="SimSun" w:hint="eastAsia"/>
          <w:sz w:val="21"/>
        </w:rPr>
        <w:t>，秘书处告知工作组完全相同的文字已经出现在细则</w:t>
      </w:r>
      <w:r w:rsidRPr="00ED70C3">
        <w:rPr>
          <w:rFonts w:ascii="SimSun" w:hAnsi="SimSun"/>
          <w:sz w:val="21"/>
        </w:rPr>
        <w:t>94.3</w:t>
      </w:r>
      <w:r w:rsidRPr="00ED70C3">
        <w:rPr>
          <w:rFonts w:ascii="SimSun" w:hAnsi="SimSun" w:hint="eastAsia"/>
          <w:sz w:val="21"/>
        </w:rPr>
        <w:t>中，因此瑞典代表团不必再为此担忧。关于加拿大代表团提出的与条约第</w:t>
      </w:r>
      <w:r w:rsidRPr="00ED70C3">
        <w:rPr>
          <w:rFonts w:ascii="SimSun" w:hAnsi="SimSun"/>
          <w:sz w:val="21"/>
        </w:rPr>
        <w:t>30</w:t>
      </w:r>
      <w:r w:rsidR="00ED70C3">
        <w:rPr>
          <w:rFonts w:ascii="SimSun" w:hAnsi="SimSun" w:hint="eastAsia"/>
          <w:sz w:val="21"/>
        </w:rPr>
        <w:t>(</w:t>
      </w:r>
      <w:r w:rsidRPr="00ED70C3">
        <w:rPr>
          <w:rFonts w:ascii="SimSun" w:hAnsi="SimSun"/>
          <w:sz w:val="21"/>
        </w:rPr>
        <w:t>2</w:t>
      </w:r>
      <w:r w:rsidR="00ED70C3">
        <w:rPr>
          <w:rFonts w:ascii="SimSun" w:hAnsi="SimSun"/>
          <w:sz w:val="21"/>
        </w:rPr>
        <w:t>)</w:t>
      </w:r>
      <w:r w:rsidR="00ED70C3">
        <w:rPr>
          <w:rFonts w:ascii="SimSun" w:hAnsi="SimSun" w:hint="eastAsia"/>
          <w:sz w:val="21"/>
        </w:rPr>
        <w:t>(</w:t>
      </w:r>
      <w:r w:rsidRPr="00ED70C3">
        <w:rPr>
          <w:rFonts w:ascii="SimSun" w:hAnsi="SimSun"/>
          <w:sz w:val="21"/>
        </w:rPr>
        <w:t>a</w:t>
      </w:r>
      <w:r w:rsidR="00ED70C3">
        <w:rPr>
          <w:rFonts w:ascii="SimSun" w:hAnsi="SimSun"/>
          <w:sz w:val="21"/>
        </w:rPr>
        <w:t>)</w:t>
      </w:r>
      <w:r w:rsidRPr="00ED70C3">
        <w:rPr>
          <w:rFonts w:ascii="SimSun" w:hAnsi="SimSun" w:hint="eastAsia"/>
          <w:sz w:val="21"/>
        </w:rPr>
        <w:t>的不一致，秘书处建议，在细则</w:t>
      </w:r>
      <w:r w:rsidRPr="00ED70C3">
        <w:rPr>
          <w:rFonts w:ascii="SimSun" w:hAnsi="SimSun"/>
          <w:sz w:val="21"/>
        </w:rPr>
        <w:t>94.2</w:t>
      </w:r>
      <w:r w:rsidR="00D460D2" w:rsidRPr="00D460D2">
        <w:rPr>
          <w:rFonts w:ascii="SimSun" w:hAnsi="SimSun"/>
          <w:sz w:val="21"/>
        </w:rPr>
        <w:t>之二</w:t>
      </w:r>
      <w:r w:rsidRPr="00ED70C3">
        <w:rPr>
          <w:rFonts w:ascii="SimSun" w:hAnsi="SimSun" w:hint="eastAsia"/>
          <w:sz w:val="21"/>
        </w:rPr>
        <w:t>和</w:t>
      </w:r>
      <w:r w:rsidRPr="00ED70C3">
        <w:rPr>
          <w:rFonts w:ascii="SimSun" w:hAnsi="SimSun"/>
          <w:sz w:val="21"/>
        </w:rPr>
        <w:t>94.3</w:t>
      </w:r>
      <w:r w:rsidRPr="00ED70C3">
        <w:rPr>
          <w:rFonts w:ascii="SimSun" w:hAnsi="SimSun" w:hint="eastAsia"/>
          <w:sz w:val="21"/>
        </w:rPr>
        <w:t>中，文字“</w:t>
      </w:r>
      <w:r w:rsidRPr="00ED70C3">
        <w:rPr>
          <w:rFonts w:ascii="SimSun" w:hAnsi="SimSun" w:hint="eastAsia"/>
          <w:sz w:val="21"/>
          <w:szCs w:val="21"/>
        </w:rPr>
        <w:t>但不在国际申请的国际公布以前</w:t>
      </w:r>
      <w:r w:rsidRPr="00ED70C3">
        <w:rPr>
          <w:rFonts w:ascii="SimSun" w:hAnsi="SimSun" w:hint="eastAsia"/>
          <w:sz w:val="21"/>
        </w:rPr>
        <w:t>”应修改为“但不得在条约第30(2)(a)条规定的各个日子中最早的一个之前”。文字“</w:t>
      </w:r>
      <w:r w:rsidRPr="00ED70C3">
        <w:rPr>
          <w:rFonts w:ascii="SimSun" w:hAnsi="SimSun" w:hint="eastAsia"/>
          <w:sz w:val="21"/>
          <w:szCs w:val="21"/>
        </w:rPr>
        <w:t>文档中所包含</w:t>
      </w:r>
      <w:r w:rsidRPr="00ED70C3">
        <w:rPr>
          <w:rFonts w:ascii="SimSun" w:hAnsi="SimSun" w:hint="eastAsia"/>
          <w:sz w:val="21"/>
        </w:rPr>
        <w:t>”也应被增加在细则</w:t>
      </w:r>
      <w:r w:rsidRPr="00ED70C3">
        <w:rPr>
          <w:rFonts w:ascii="SimSun" w:hAnsi="SimSun"/>
          <w:sz w:val="21"/>
        </w:rPr>
        <w:t>94.2</w:t>
      </w:r>
      <w:r w:rsidR="00D460D2" w:rsidRPr="00D460D2">
        <w:rPr>
          <w:rFonts w:ascii="SimSun" w:hAnsi="SimSun"/>
          <w:sz w:val="21"/>
        </w:rPr>
        <w:t>之二</w:t>
      </w:r>
      <w:r w:rsidRPr="00ED70C3">
        <w:rPr>
          <w:rFonts w:ascii="SimSun" w:hAnsi="SimSun" w:hint="eastAsia"/>
          <w:sz w:val="21"/>
        </w:rPr>
        <w:t>中关于允许获得的文件应与细则中其他部分的规定一致。秘书处已经从日本代表团</w:t>
      </w:r>
      <w:r w:rsidRPr="00ED70C3">
        <w:rPr>
          <w:rFonts w:ascii="SimSun" w:hAnsi="SimSun" w:hint="eastAsia"/>
          <w:sz w:val="21"/>
        </w:rPr>
        <w:lastRenderedPageBreak/>
        <w:t>获悉其可以接受对细则9.2的拟议修改。然而，关于日本代表团提出的关于要求受理局和国际检索单位根据请求提供相关文件的获取会加重它们的负担的担心，细则</w:t>
      </w:r>
      <w:r w:rsidRPr="00ED70C3">
        <w:rPr>
          <w:rFonts w:ascii="SimSun" w:hAnsi="SimSun"/>
          <w:sz w:val="21"/>
        </w:rPr>
        <w:t>94.1</w:t>
      </w:r>
      <w:r w:rsidR="00D460D2" w:rsidRPr="00D460D2">
        <w:rPr>
          <w:rFonts w:ascii="SimSun" w:hAnsi="SimSun"/>
          <w:sz w:val="21"/>
        </w:rPr>
        <w:t>之二</w:t>
      </w:r>
      <w:r w:rsidR="00ED70C3">
        <w:rPr>
          <w:rFonts w:ascii="SimSun" w:hAnsi="SimSun" w:hint="eastAsia"/>
          <w:sz w:val="21"/>
        </w:rPr>
        <w:t>(</w:t>
      </w:r>
      <w:r w:rsidRPr="00ED70C3">
        <w:rPr>
          <w:rFonts w:ascii="SimSun" w:hAnsi="SimSun"/>
          <w:sz w:val="21"/>
        </w:rPr>
        <w:t>a</w:t>
      </w:r>
      <w:r w:rsidR="00ED70C3">
        <w:rPr>
          <w:rFonts w:ascii="SimSun" w:hAnsi="SimSun"/>
          <w:sz w:val="21"/>
        </w:rPr>
        <w:t>)</w:t>
      </w:r>
      <w:r w:rsidRPr="00ED70C3">
        <w:rPr>
          <w:rFonts w:ascii="SimSun" w:hAnsi="SimSun" w:hint="eastAsia"/>
          <w:sz w:val="21"/>
        </w:rPr>
        <w:t>和</w:t>
      </w:r>
      <w:r w:rsidRPr="00ED70C3">
        <w:rPr>
          <w:rFonts w:ascii="SimSun" w:hAnsi="SimSun"/>
          <w:sz w:val="21"/>
        </w:rPr>
        <w:t>94.1</w:t>
      </w:r>
      <w:r w:rsidR="00D460D2" w:rsidRPr="00D460D2">
        <w:rPr>
          <w:rFonts w:ascii="SimSun" w:hAnsi="SimSun"/>
          <w:sz w:val="21"/>
        </w:rPr>
        <w:t>之三</w:t>
      </w:r>
      <w:r w:rsidR="00ED70C3">
        <w:rPr>
          <w:rFonts w:ascii="SimSun" w:hAnsi="SimSun" w:hint="eastAsia"/>
          <w:sz w:val="21"/>
        </w:rPr>
        <w:t>(</w:t>
      </w:r>
      <w:r w:rsidRPr="00ED70C3">
        <w:rPr>
          <w:rFonts w:ascii="SimSun" w:hAnsi="SimSun"/>
          <w:sz w:val="21"/>
        </w:rPr>
        <w:t>a</w:t>
      </w:r>
      <w:r w:rsidR="00ED70C3">
        <w:rPr>
          <w:rFonts w:ascii="SimSun" w:hAnsi="SimSun"/>
          <w:sz w:val="21"/>
        </w:rPr>
        <w:t>)</w:t>
      </w:r>
      <w:r w:rsidRPr="00ED70C3">
        <w:rPr>
          <w:rFonts w:ascii="SimSun" w:hAnsi="SimSun" w:hint="eastAsia"/>
          <w:sz w:val="21"/>
        </w:rPr>
        <w:t>中的文字“</w:t>
      </w:r>
      <w:r w:rsidRPr="00ED70C3">
        <w:rPr>
          <w:rFonts w:ascii="SimSun" w:hAnsi="SimSun" w:hint="eastAsia"/>
          <w:sz w:val="21"/>
          <w:szCs w:val="21"/>
        </w:rPr>
        <w:t>应</w:t>
      </w:r>
      <w:r w:rsidRPr="00ED70C3">
        <w:rPr>
          <w:rFonts w:ascii="SimSun" w:hAnsi="SimSun" w:hint="eastAsia"/>
          <w:sz w:val="21"/>
        </w:rPr>
        <w:t>”已经被换成了“可以”。由此各单位可以根据申请人的要求决定是否允许其获取文件。但是国际局希望大部分的单位可以给予申请人获取申请的文件，无论是作为受理局或国际检索单位，并且与其国内的要求获取文件的申请人相比，PCT下的申请人不应该受到不平等的对待。</w:t>
      </w:r>
    </w:p>
    <w:p w:rsidR="002A1472" w:rsidRPr="00ED70C3" w:rsidRDefault="002A1472" w:rsidP="00ED70C3">
      <w:pPr>
        <w:pStyle w:val="ONUME"/>
        <w:tabs>
          <w:tab w:val="clear" w:pos="927"/>
        </w:tabs>
        <w:overflowPunct w:val="0"/>
        <w:spacing w:afterLines="50" w:after="120" w:line="340" w:lineRule="atLeast"/>
        <w:ind w:left="0"/>
        <w:jc w:val="both"/>
        <w:rPr>
          <w:rFonts w:ascii="SimSun" w:hAnsi="SimSun"/>
          <w:sz w:val="21"/>
        </w:rPr>
      </w:pPr>
      <w:r w:rsidRPr="00ED70C3">
        <w:rPr>
          <w:rFonts w:ascii="SimSun" w:hAnsi="SimSun"/>
          <w:sz w:val="21"/>
        </w:rPr>
        <w:t>加拿大</w:t>
      </w:r>
      <w:r w:rsidRPr="00ED70C3">
        <w:rPr>
          <w:rFonts w:ascii="SimSun" w:hAnsi="SimSun" w:hint="eastAsia"/>
          <w:sz w:val="21"/>
        </w:rPr>
        <w:t>代表团称其支持修订的提案。</w:t>
      </w:r>
    </w:p>
    <w:p w:rsidR="00ED70C3" w:rsidRDefault="002A1472" w:rsidP="00D460D2">
      <w:pPr>
        <w:pStyle w:val="ONUME"/>
        <w:tabs>
          <w:tab w:val="clear" w:pos="927"/>
        </w:tabs>
        <w:overflowPunct w:val="0"/>
        <w:spacing w:afterLines="50" w:after="120" w:line="340" w:lineRule="atLeast"/>
        <w:ind w:left="567"/>
        <w:jc w:val="both"/>
        <w:rPr>
          <w:rFonts w:ascii="SimSun" w:hAnsi="SimSun"/>
          <w:sz w:val="21"/>
        </w:rPr>
      </w:pPr>
      <w:r w:rsidRPr="00B575B3">
        <w:rPr>
          <w:rFonts w:ascii="SimSun" w:hAnsi="SimSun" w:hint="eastAsia"/>
          <w:sz w:val="21"/>
        </w:rPr>
        <w:t>工作组</w:t>
      </w:r>
      <w:r>
        <w:rPr>
          <w:rFonts w:ascii="SimSun" w:hAnsi="SimSun" w:hint="eastAsia"/>
          <w:sz w:val="21"/>
        </w:rPr>
        <w:t>批准了</w:t>
      </w:r>
      <w:r w:rsidRPr="00B575B3">
        <w:rPr>
          <w:rFonts w:ascii="SimSun" w:hAnsi="SimSun" w:hint="eastAsia"/>
          <w:sz w:val="21"/>
        </w:rPr>
        <w:t>本主</w:t>
      </w:r>
      <w:proofErr w:type="gramStart"/>
      <w:r w:rsidRPr="00B575B3">
        <w:rPr>
          <w:rFonts w:ascii="SimSun" w:hAnsi="SimSun" w:hint="eastAsia"/>
          <w:sz w:val="21"/>
        </w:rPr>
        <w:t>席总结</w:t>
      </w:r>
      <w:proofErr w:type="gramEnd"/>
      <w:r w:rsidRPr="00B575B3">
        <w:rPr>
          <w:rFonts w:ascii="SimSun" w:hAnsi="SimSun" w:hint="eastAsia"/>
          <w:sz w:val="21"/>
        </w:rPr>
        <w:t>附件</w:t>
      </w:r>
      <w:proofErr w:type="gramStart"/>
      <w:r w:rsidRPr="00B575B3">
        <w:rPr>
          <w:rFonts w:ascii="SimSun" w:hAnsi="SimSun" w:hint="eastAsia"/>
          <w:sz w:val="21"/>
        </w:rPr>
        <w:t>三</w:t>
      </w:r>
      <w:r>
        <w:rPr>
          <w:rFonts w:ascii="SimSun" w:hAnsi="SimSun" w:hint="eastAsia"/>
          <w:sz w:val="21"/>
        </w:rPr>
        <w:t>所载对实施</w:t>
      </w:r>
      <w:proofErr w:type="gramEnd"/>
      <w:r>
        <w:rPr>
          <w:rFonts w:ascii="SimSun" w:hAnsi="SimSun" w:hint="eastAsia"/>
          <w:sz w:val="21"/>
        </w:rPr>
        <w:t>细则中</w:t>
      </w:r>
      <w:r w:rsidRPr="00B575B3">
        <w:rPr>
          <w:rFonts w:ascii="SimSun" w:hAnsi="SimSun" w:hint="eastAsia"/>
          <w:sz w:val="21"/>
        </w:rPr>
        <w:t>细则9</w:t>
      </w:r>
      <w:r>
        <w:rPr>
          <w:rFonts w:ascii="SimSun" w:hAnsi="SimSun" w:hint="eastAsia"/>
          <w:sz w:val="21"/>
        </w:rPr>
        <w:t>,细则</w:t>
      </w:r>
      <w:r w:rsidRPr="00B575B3">
        <w:rPr>
          <w:rFonts w:ascii="SimSun" w:hAnsi="SimSun" w:hint="eastAsia"/>
          <w:sz w:val="21"/>
        </w:rPr>
        <w:t>48.2和</w:t>
      </w:r>
      <w:r>
        <w:rPr>
          <w:rFonts w:ascii="SimSun" w:hAnsi="SimSun" w:hint="eastAsia"/>
          <w:sz w:val="21"/>
        </w:rPr>
        <w:t>细则</w:t>
      </w:r>
      <w:r w:rsidRPr="00B575B3">
        <w:rPr>
          <w:rFonts w:ascii="SimSun" w:hAnsi="SimSun" w:hint="eastAsia"/>
          <w:sz w:val="21"/>
        </w:rPr>
        <w:t>94的拟议修</w:t>
      </w:r>
      <w:r>
        <w:rPr>
          <w:rFonts w:ascii="SimSun" w:hAnsi="SimSun" w:hint="eastAsia"/>
          <w:sz w:val="21"/>
        </w:rPr>
        <w:t>正,</w:t>
      </w:r>
      <w:r w:rsidRPr="00D62442">
        <w:rPr>
          <w:rFonts w:ascii="SimSun" w:hAnsi="SimSun" w:hint="eastAsia"/>
          <w:color w:val="222222"/>
          <w:sz w:val="21"/>
        </w:rPr>
        <w:t>以期将其提交给大会于</w:t>
      </w:r>
      <w:r w:rsidRPr="00ED70C3">
        <w:rPr>
          <w:rFonts w:ascii="SimSun" w:hAnsi="SimSun" w:hint="eastAsia"/>
          <w:sz w:val="21"/>
        </w:rPr>
        <w:t>2015</w:t>
      </w:r>
      <w:r w:rsidRPr="00D62442">
        <w:rPr>
          <w:rFonts w:ascii="SimSun" w:hAnsi="SimSun" w:hint="eastAsia"/>
          <w:color w:val="222222"/>
          <w:sz w:val="21"/>
        </w:rPr>
        <w:t>年10月举行的下届会议审议</w:t>
      </w:r>
      <w:r>
        <w:rPr>
          <w:rFonts w:ascii="SimSun" w:hAnsi="SimSun" w:hint="eastAsia"/>
          <w:color w:val="222222"/>
          <w:sz w:val="21"/>
        </w:rPr>
        <w:t>,但</w:t>
      </w:r>
      <w:r w:rsidRPr="00D62442">
        <w:rPr>
          <w:rFonts w:ascii="SimSun" w:hAnsi="SimSun" w:hint="eastAsia"/>
          <w:color w:val="222222"/>
          <w:sz w:val="21"/>
        </w:rPr>
        <w:t>秘书处可能</w:t>
      </w:r>
      <w:proofErr w:type="gramStart"/>
      <w:r w:rsidRPr="00D62442">
        <w:rPr>
          <w:rFonts w:ascii="SimSun" w:hAnsi="SimSun" w:hint="eastAsia"/>
          <w:color w:val="222222"/>
          <w:sz w:val="21"/>
        </w:rPr>
        <w:t>作出</w:t>
      </w:r>
      <w:proofErr w:type="gramEnd"/>
      <w:r w:rsidRPr="00D62442">
        <w:rPr>
          <w:rFonts w:ascii="SimSun" w:hAnsi="SimSun" w:hint="eastAsia"/>
          <w:color w:val="222222"/>
          <w:sz w:val="21"/>
        </w:rPr>
        <w:t>进一步</w:t>
      </w:r>
      <w:r>
        <w:rPr>
          <w:rFonts w:ascii="SimSun" w:hAnsi="SimSun" w:hint="eastAsia"/>
          <w:color w:val="222222"/>
          <w:sz w:val="21"/>
        </w:rPr>
        <w:t>文字</w:t>
      </w:r>
      <w:r w:rsidRPr="00D62442">
        <w:rPr>
          <w:rFonts w:ascii="SimSun" w:hAnsi="SimSun" w:hint="eastAsia"/>
          <w:color w:val="222222"/>
          <w:sz w:val="21"/>
        </w:rPr>
        <w:t>修改</w:t>
      </w:r>
      <w:r w:rsidRPr="00B575B3">
        <w:rPr>
          <w:rFonts w:ascii="SimSun" w:hAnsi="SimSun" w:hint="eastAsia"/>
          <w:sz w:val="21"/>
        </w:rPr>
        <w:t>。</w:t>
      </w:r>
    </w:p>
    <w:p w:rsidR="00632B10" w:rsidRPr="00632B10" w:rsidRDefault="00632B10" w:rsidP="00632B10">
      <w:pPr>
        <w:pStyle w:val="1"/>
        <w:spacing w:beforeLines="100" w:afterLines="50" w:after="120" w:line="340" w:lineRule="atLeast"/>
        <w:rPr>
          <w:rFonts w:ascii="SimHei" w:eastAsia="SimHei" w:hAnsi="SimHei"/>
          <w:b w:val="0"/>
          <w:sz w:val="21"/>
        </w:rPr>
      </w:pPr>
      <w:r w:rsidRPr="00632B10">
        <w:rPr>
          <w:rFonts w:ascii="SimHei" w:eastAsia="SimHei" w:hAnsi="SimHei" w:hint="eastAsia"/>
          <w:b w:val="0"/>
          <w:sz w:val="21"/>
        </w:rPr>
        <w:t>向国际局传送收到的与恢复优先权权利的要求相关的文件副本</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讨论依据文件PCT/WG/8/14进行。</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秘书处解释说，文件建议修订细则26之二.3，要求考虑优先权恢复请求的受理局把从申请人处收到的所有文件提交给国际局，除非受理局因为这些文件含有敏感信息而决定不予转交。定义敏感信息的标准与文件PCT/WG/8/12中用于决定删除某些信息的标准类似。国际局会公布从受理局收到的任何文件，这使任何被指定的局可以根据细则49之三.1，对受理局所作的决定进行审查。类似提案在工作组第七届会议上讨论过。对于这个提案，原则上表示支持，但对要求受理局向国际局提交敏感信息表示关切。文件附件中的提案考虑到这些关切，在细则26之二.3的拟议修改中添加了传送敏感信息的例外。此外，基于本届会议期间一些代表团的反馈意见，秘书处修订了细则26之二.3(h)(iv)，比照新的(h之二)目，详细规定了受理局或者基于申请人的合理请求，或者基于其自身的决定，不被要求向国际局传送文件的情况。所规定的情况是，有关文件或部分与国际申请的公开明显不相关，公布或公开获取任何此类文件或部分明显会损害任何人的个人或经济利益，以及没有更高的公共利益需要获取该文件或部分。</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大韩民国代表团感谢国际局解决了关于不经申请人同意公开提供敏感信息的问题。尽管韩国知识产权局维持关于优先权恢复的不一致通告，它一直在审查修改国内法以消除不一致的可能性。代表团强调向被指定的局公开信息、以审查受理局决定的重要性，而且如果这个问题解决，将支持提案。</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日本代表团支持提案，因为它已经解决受理局传送敏感信息的问题，并请求国际</w:t>
      </w:r>
      <w:proofErr w:type="gramStart"/>
      <w:r w:rsidRPr="00632B10">
        <w:rPr>
          <w:rFonts w:ascii="SimSun" w:hAnsi="SimSun" w:hint="eastAsia"/>
          <w:sz w:val="21"/>
        </w:rPr>
        <w:t>局修改</w:t>
      </w:r>
      <w:proofErr w:type="gramEnd"/>
      <w:r w:rsidRPr="00632B10">
        <w:rPr>
          <w:rFonts w:ascii="SimSun" w:hAnsi="SimSun" w:hint="eastAsia"/>
          <w:sz w:val="21"/>
        </w:rPr>
        <w:t>《受理局指南》，以期就受理局根据拟议细则26之二.3(h之二)应予保留而不向国际局传送的信息类别提供指导。代表团还询问，受理局如已排除敏感信息、未传送给国际局，应如何将此事实通知国际局。</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欧洲专利局代表团表示全面支持提案，并像日本代表团一样请求澄清，如果受理局决定不传送含有敏感信息的文件或部分文件的话，应如何通知国际局。</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美利坚合众国代表团支持拟议修改，并重复表达了日本代表团就受理局可以保留的具体信息类别所提出的关切。代表团还同意日本代表团的看法，认为有必要就此事宜在《受理局指南》中</w:t>
      </w:r>
      <w:proofErr w:type="gramStart"/>
      <w:r w:rsidRPr="00632B10">
        <w:rPr>
          <w:rFonts w:ascii="SimSun" w:hAnsi="SimSun" w:hint="eastAsia"/>
          <w:sz w:val="21"/>
        </w:rPr>
        <w:t>作出</w:t>
      </w:r>
      <w:proofErr w:type="gramEnd"/>
      <w:r w:rsidRPr="00632B10">
        <w:rPr>
          <w:rFonts w:ascii="SimSun" w:hAnsi="SimSun" w:hint="eastAsia"/>
          <w:sz w:val="21"/>
        </w:rPr>
        <w:t>澄清，并强调须保留的信息类别应是具体的个人信息，如银行账户、个人身份信息和信用卡卡号。由于《受理局指南》没有对有关信息</w:t>
      </w:r>
      <w:proofErr w:type="gramStart"/>
      <w:r w:rsidRPr="00632B10">
        <w:rPr>
          <w:rFonts w:ascii="SimSun" w:hAnsi="SimSun" w:hint="eastAsia"/>
          <w:sz w:val="21"/>
        </w:rPr>
        <w:t>作出</w:t>
      </w:r>
      <w:proofErr w:type="gramEnd"/>
      <w:r w:rsidRPr="00632B10">
        <w:rPr>
          <w:rFonts w:ascii="SimSun" w:hAnsi="SimSun" w:hint="eastAsia"/>
          <w:sz w:val="21"/>
        </w:rPr>
        <w:t>任何定义，相关措辞可能允许受理局保留一般性的经济信息，而它却是指定局了解受理局有关优先权恢复决定的原因的必要信息。</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lastRenderedPageBreak/>
        <w:t>以色列代表团表示支持提案，并告知工作组，以色列专利局作为受理局的做法是提交全部文件，包括原因说明和给国际局的任何声明和/或任何其他证据，以使指定局对受理局的决定进行一定的审查。以色列专利局对优先权恢复请求采取“适当注意”的标准。因此，代表团支持提案允许受理局保留不向国际局提供任何个人敏感信息的权利，并认为在《行政规程》或《受理局指南》中对这种信息</w:t>
      </w:r>
      <w:proofErr w:type="gramStart"/>
      <w:r w:rsidRPr="00632B10">
        <w:rPr>
          <w:rFonts w:ascii="SimSun" w:hAnsi="SimSun" w:hint="eastAsia"/>
          <w:sz w:val="21"/>
        </w:rPr>
        <w:t>作出</w:t>
      </w:r>
      <w:proofErr w:type="gramEnd"/>
      <w:r w:rsidRPr="00632B10">
        <w:rPr>
          <w:rFonts w:ascii="SimSun" w:hAnsi="SimSun" w:hint="eastAsia"/>
          <w:sz w:val="21"/>
        </w:rPr>
        <w:t>定义会有帮助。</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丹麦代表团同意其他代表团的发言，尤其是在标准方面——在决定是否应删除任何具体文件或信息而不传送给国际局时，采用什么标准。因此，通过PCT通函与受理局进行磋商十分重要，这样能像文件第10段所预想的，清晰了解所要删除的信息。</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智利代表团在采用什么标准决定保留信息而不传给国际局这方面，对提案表示支持。</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加拿大代表团同意对实施细则的拟议修订以及在《受理局指南》中加入更多细节。代表团具体指出，可能需要修改第166(C)和(O)段，因为这些段落说，受理局最好能发送声明或证据。</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西班牙代表团支持与保留信息相关的拟议修订，前提是如果没有更高的公共利益需要获取该信息。</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中国代表团同意修改《PCT实施细则》的提案，并支持其他代表团要在《受理局指南》中加入更多信息的请求。</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主席总结说，工作组显示支持修订《PCT实施细则》的提案，并支持国际</w:t>
      </w:r>
      <w:proofErr w:type="gramStart"/>
      <w:r w:rsidRPr="00632B10">
        <w:rPr>
          <w:rFonts w:ascii="SimSun" w:hAnsi="SimSun" w:hint="eastAsia"/>
          <w:sz w:val="21"/>
        </w:rPr>
        <w:t>局修改</w:t>
      </w:r>
      <w:proofErr w:type="gramEnd"/>
      <w:r w:rsidRPr="00632B10">
        <w:rPr>
          <w:rFonts w:ascii="SimSun" w:hAnsi="SimSun" w:hint="eastAsia"/>
          <w:sz w:val="21"/>
        </w:rPr>
        <w:t>《受理局指南》，以期就受理局应保留而不传送给国际局的信息类别提供指导。</w:t>
      </w:r>
    </w:p>
    <w:p w:rsidR="00632B10" w:rsidRPr="00632B10" w:rsidRDefault="00632B10" w:rsidP="00632B10">
      <w:pPr>
        <w:pStyle w:val="ONUME"/>
        <w:tabs>
          <w:tab w:val="clear" w:pos="927"/>
        </w:tabs>
        <w:overflowPunct w:val="0"/>
        <w:spacing w:afterLines="50" w:after="120" w:line="340" w:lineRule="atLeast"/>
        <w:ind w:left="567"/>
        <w:jc w:val="both"/>
        <w:rPr>
          <w:rFonts w:ascii="SimSun" w:hAnsi="SimSun"/>
          <w:sz w:val="21"/>
        </w:rPr>
      </w:pPr>
      <w:r w:rsidRPr="00632B10">
        <w:rPr>
          <w:rFonts w:ascii="SimSun" w:hAnsi="SimSun" w:hint="eastAsia"/>
          <w:sz w:val="21"/>
        </w:rPr>
        <w:t>工作组批准了附件四所载的对《实施细则》中细则26之二和细则48.2(b)的拟议修订，以期将其提交给大会于2015年10月举行的下届会议审议，但秘书处可能</w:t>
      </w:r>
      <w:proofErr w:type="gramStart"/>
      <w:r w:rsidRPr="00632B10">
        <w:rPr>
          <w:rFonts w:ascii="SimSun" w:hAnsi="SimSun" w:hint="eastAsia"/>
          <w:sz w:val="21"/>
        </w:rPr>
        <w:t>作出</w:t>
      </w:r>
      <w:proofErr w:type="gramEnd"/>
      <w:r w:rsidRPr="00632B10">
        <w:rPr>
          <w:rFonts w:ascii="SimSun" w:hAnsi="SimSun" w:hint="eastAsia"/>
          <w:sz w:val="21"/>
        </w:rPr>
        <w:t>进一步文字修改。</w:t>
      </w:r>
    </w:p>
    <w:p w:rsidR="00632B10" w:rsidRPr="00632B10" w:rsidRDefault="00632B10" w:rsidP="00632B10">
      <w:pPr>
        <w:pStyle w:val="1"/>
        <w:spacing w:beforeLines="100" w:afterLines="50" w:after="120" w:line="340" w:lineRule="atLeast"/>
        <w:rPr>
          <w:rFonts w:ascii="SimHei" w:eastAsia="SimHei" w:hAnsi="SimHei"/>
          <w:b w:val="0"/>
          <w:sz w:val="21"/>
        </w:rPr>
      </w:pPr>
      <w:r w:rsidRPr="00632B10">
        <w:rPr>
          <w:rFonts w:ascii="SimHei" w:eastAsia="SimHei" w:hAnsi="SimHei" w:hint="eastAsia"/>
          <w:b w:val="0"/>
          <w:sz w:val="21"/>
        </w:rPr>
        <w:t>电子通信的延误和不可抗力</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讨论依据文件PCT/WG/8/22进行。</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秘书处解释说，文件是对工作组第七届会议所提提案的跟进，该提案建议修订《实施细则》中涉及延长期限或对期限延误给予宽谅的相关规定，使之特别涵盖电子通信服务</w:t>
      </w:r>
      <w:proofErr w:type="gramStart"/>
      <w:r w:rsidRPr="00632B10">
        <w:rPr>
          <w:rFonts w:ascii="SimSun" w:hAnsi="SimSun" w:hint="eastAsia"/>
          <w:sz w:val="21"/>
        </w:rPr>
        <w:t>不</w:t>
      </w:r>
      <w:proofErr w:type="gramEnd"/>
      <w:r w:rsidRPr="00632B10">
        <w:rPr>
          <w:rFonts w:ascii="SimSun" w:hAnsi="SimSun" w:hint="eastAsia"/>
          <w:sz w:val="21"/>
        </w:rPr>
        <w:t>可用的情况。按工作组第七届会议商定的结果，国际局已作跟进，通过通函与各局就此领域的做法进行磋商，具体解释见文件。此外，文件提及商标国际注册马德里体系法律发展工作组就为电子通信服务故障提供救济所作的讨论，已就此向马德里联盟大会提出建议供审议。关于在某一特定日期</w:t>
      </w:r>
      <w:proofErr w:type="gramStart"/>
      <w:r w:rsidRPr="00632B10">
        <w:rPr>
          <w:rFonts w:ascii="SimSun" w:hAnsi="SimSun" w:hint="eastAsia"/>
          <w:sz w:val="21"/>
        </w:rPr>
        <w:t>因主管</w:t>
      </w:r>
      <w:proofErr w:type="gramEnd"/>
      <w:r w:rsidRPr="00632B10">
        <w:rPr>
          <w:rFonts w:ascii="SimSun" w:hAnsi="SimSun" w:hint="eastAsia"/>
          <w:sz w:val="21"/>
        </w:rPr>
        <w:t>局文件接收电子通信系统出现重大停机而自动延长所有期限的提案，回复通函的局不同意为延长所有当日届满的期限设定最短期限的想法。相反，各局更倾向的做法是，受影响的局应就延长期限</w:t>
      </w:r>
      <w:proofErr w:type="gramStart"/>
      <w:r w:rsidRPr="00632B10">
        <w:rPr>
          <w:rFonts w:ascii="SimSun" w:hAnsi="SimSun" w:hint="eastAsia"/>
          <w:sz w:val="21"/>
        </w:rPr>
        <w:t>作出</w:t>
      </w:r>
      <w:proofErr w:type="gramEnd"/>
      <w:r w:rsidRPr="00632B10">
        <w:rPr>
          <w:rFonts w:ascii="SimSun" w:hAnsi="SimSun" w:hint="eastAsia"/>
          <w:sz w:val="21"/>
        </w:rPr>
        <w:t>决定，而且文件指出，依照PCT这样做是可能的。这将避免文件PCT/WG/7/24所建议的必须修订细则80的做法。另一方面，文件建议修订细则82之四，增加电子通信服务普遍</w:t>
      </w:r>
      <w:proofErr w:type="gramStart"/>
      <w:r w:rsidRPr="00632B10">
        <w:rPr>
          <w:rFonts w:ascii="SimSun" w:hAnsi="SimSun" w:hint="eastAsia"/>
          <w:sz w:val="21"/>
        </w:rPr>
        <w:t>不</w:t>
      </w:r>
      <w:proofErr w:type="gramEnd"/>
      <w:r w:rsidRPr="00632B10">
        <w:rPr>
          <w:rFonts w:ascii="SimSun" w:hAnsi="SimSun" w:hint="eastAsia"/>
          <w:sz w:val="21"/>
        </w:rPr>
        <w:t>可用的情况，如可向主管局提供证据，则对期限延误予以宽谅。</w:t>
      </w:r>
      <w:proofErr w:type="gramStart"/>
      <w:r w:rsidRPr="00632B10">
        <w:rPr>
          <w:rFonts w:ascii="SimSun" w:hAnsi="SimSun" w:hint="eastAsia"/>
          <w:sz w:val="21"/>
        </w:rPr>
        <w:t>作出</w:t>
      </w:r>
      <w:proofErr w:type="gramEnd"/>
      <w:r w:rsidRPr="00632B10">
        <w:rPr>
          <w:rFonts w:ascii="SimSun" w:hAnsi="SimSun" w:hint="eastAsia"/>
          <w:sz w:val="21"/>
        </w:rPr>
        <w:t>这项修订，可以使各局在考虑这种情况所致延误时</w:t>
      </w:r>
      <w:proofErr w:type="gramStart"/>
      <w:r w:rsidRPr="00632B10">
        <w:rPr>
          <w:rFonts w:ascii="SimSun" w:hAnsi="SimSun" w:hint="eastAsia"/>
          <w:sz w:val="21"/>
        </w:rPr>
        <w:t>作出</w:t>
      </w:r>
      <w:proofErr w:type="gramEnd"/>
      <w:r w:rsidRPr="00632B10">
        <w:rPr>
          <w:rFonts w:ascii="SimSun" w:hAnsi="SimSun" w:hint="eastAsia"/>
          <w:sz w:val="21"/>
        </w:rPr>
        <w:t>一致的决定，而不是由各局自行决定电子通信系统故障或</w:t>
      </w:r>
      <w:proofErr w:type="gramStart"/>
      <w:r w:rsidRPr="00632B10">
        <w:rPr>
          <w:rFonts w:ascii="SimSun" w:hAnsi="SimSun" w:hint="eastAsia"/>
          <w:sz w:val="21"/>
        </w:rPr>
        <w:t>不</w:t>
      </w:r>
      <w:proofErr w:type="gramEnd"/>
      <w:r w:rsidRPr="00632B10">
        <w:rPr>
          <w:rFonts w:ascii="SimSun" w:hAnsi="SimSun" w:hint="eastAsia"/>
          <w:sz w:val="21"/>
        </w:rPr>
        <w:t>可用的情况是否属于细则82之四“在其居住地……的……其他类似原因”的范畴。此外，如果工作组同意将此修订《实施细则》的提案提交PCT大会，文件还建议就如何适用这项规定通过一份谅解，这样就可以涵盖影响广泛区域或众多个人的普遍停机的情况，与影响一栋建筑或一个用户的局部问题区别开来。</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lastRenderedPageBreak/>
        <w:t>日本代表团支持提案为因电子提交服务故障而处于劣势的用户提供救济的初衷，尤其考虑到电子提交已成为专利申请的主要提交方式。关于规定的实施，代表团请国际局与缔约国磋商后制定清晰的标准。</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美利坚合众国代表团说，它体认提案的初衷，但认为拟议修订已囊括在细则82之四.1(a)现有的措辞“在其居住地……的……其他类似原因”中。“普遍不可用”一词同样不明确，而且可能致使申请人认为，电子通信</w:t>
      </w:r>
      <w:proofErr w:type="gramStart"/>
      <w:r w:rsidRPr="00632B10">
        <w:rPr>
          <w:rFonts w:ascii="SimSun" w:hAnsi="SimSun" w:hint="eastAsia"/>
          <w:sz w:val="21"/>
        </w:rPr>
        <w:t>不</w:t>
      </w:r>
      <w:proofErr w:type="gramEnd"/>
      <w:r w:rsidRPr="00632B10">
        <w:rPr>
          <w:rFonts w:ascii="SimSun" w:hAnsi="SimSun" w:hint="eastAsia"/>
          <w:sz w:val="21"/>
        </w:rPr>
        <w:t>可用在其他通信形式仍然可用的情况下，足以构成对未满足期限的行为予以宽谅的充分理由。代表团还指出，如果有其他提交方式(如邮递服务)可供申请人使用，美国专利和商标局通常不接受以电子通信普遍</w:t>
      </w:r>
      <w:proofErr w:type="gramStart"/>
      <w:r w:rsidRPr="00632B10">
        <w:rPr>
          <w:rFonts w:ascii="SimSun" w:hAnsi="SimSun" w:hint="eastAsia"/>
          <w:sz w:val="21"/>
        </w:rPr>
        <w:t>不</w:t>
      </w:r>
      <w:proofErr w:type="gramEnd"/>
      <w:r w:rsidRPr="00632B10">
        <w:rPr>
          <w:rFonts w:ascii="SimSun" w:hAnsi="SimSun" w:hint="eastAsia"/>
          <w:sz w:val="21"/>
        </w:rPr>
        <w:t>可用作为宽谅期限延误的理由。最后，代表团质疑是否有必要偏离细则82之四.1(a)的现有措辞，在适用不同通信手段的一系列中断因素中具体列出某一种通信方式。</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以色列代表团支持细则82之四的拟议修改。有90%的国际申请是以电子方式提交，对于因非申请人可控的互联网连接丧失而导致文件无法提交的情况，有必要进行额外保护。</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欧洲专利局代表团支持细则82之四.1(a)的拟议修改并解释说，《欧洲专利公约》细则134(5)中有类似规定，“欧洲专利局主席所允许的任何通信技术手段的普遍故障”可作为宽谅期限延误的理由。但是，代表团对美利坚合众国代表团的评论意见有一定体认，即，细则82之四的措辞“在其居住地……的……其他类似原因”可以涵盖电子通信服务普遍</w:t>
      </w:r>
      <w:proofErr w:type="gramStart"/>
      <w:r w:rsidRPr="00632B10">
        <w:rPr>
          <w:rFonts w:ascii="SimSun" w:hAnsi="SimSun" w:hint="eastAsia"/>
          <w:sz w:val="21"/>
        </w:rPr>
        <w:t>不</w:t>
      </w:r>
      <w:proofErr w:type="gramEnd"/>
      <w:r w:rsidRPr="00632B10">
        <w:rPr>
          <w:rFonts w:ascii="SimSun" w:hAnsi="SimSun" w:hint="eastAsia"/>
          <w:sz w:val="21"/>
        </w:rPr>
        <w:t>可用的情况，只要指南就这一点</w:t>
      </w:r>
      <w:proofErr w:type="gramStart"/>
      <w:r w:rsidRPr="00632B10">
        <w:rPr>
          <w:rFonts w:ascii="SimSun" w:hAnsi="SimSun" w:hint="eastAsia"/>
          <w:sz w:val="21"/>
        </w:rPr>
        <w:t>作出</w:t>
      </w:r>
      <w:proofErr w:type="gramEnd"/>
      <w:r w:rsidRPr="00632B10">
        <w:rPr>
          <w:rFonts w:ascii="SimSun" w:hAnsi="SimSun" w:hint="eastAsia"/>
          <w:sz w:val="21"/>
        </w:rPr>
        <w:t>更多解释和澄清的话。</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中国代表团支持提案把电子通信服务普遍</w:t>
      </w:r>
      <w:proofErr w:type="gramStart"/>
      <w:r w:rsidRPr="00632B10">
        <w:rPr>
          <w:rFonts w:ascii="SimSun" w:hAnsi="SimSun" w:hint="eastAsia"/>
          <w:sz w:val="21"/>
        </w:rPr>
        <w:t>不</w:t>
      </w:r>
      <w:proofErr w:type="gramEnd"/>
      <w:r w:rsidRPr="00632B10">
        <w:rPr>
          <w:rFonts w:ascii="SimSun" w:hAnsi="SimSun" w:hint="eastAsia"/>
          <w:sz w:val="21"/>
        </w:rPr>
        <w:t>可用加入宽谅期限延误的规定中，并补充说，提案</w:t>
      </w:r>
      <w:proofErr w:type="gramStart"/>
      <w:r w:rsidRPr="00632B10">
        <w:rPr>
          <w:rFonts w:ascii="SimSun" w:hAnsi="SimSun" w:hint="eastAsia"/>
          <w:sz w:val="21"/>
        </w:rPr>
        <w:t>作出</w:t>
      </w:r>
      <w:proofErr w:type="gramEnd"/>
      <w:r w:rsidRPr="00632B10">
        <w:rPr>
          <w:rFonts w:ascii="SimSun" w:hAnsi="SimSun" w:hint="eastAsia"/>
          <w:sz w:val="21"/>
        </w:rPr>
        <w:t>了清晰有利的修改，将使申请人受益。</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加拿大代表团认同有必要宽谅因电子通信服务故障造成的期限延误，但认为如果考虑细则82之四.1(a)所引其他缘由的话，“电子通信服务普遍</w:t>
      </w:r>
      <w:proofErr w:type="gramStart"/>
      <w:r w:rsidRPr="00632B10">
        <w:rPr>
          <w:rFonts w:ascii="SimSun" w:hAnsi="SimSun" w:hint="eastAsia"/>
          <w:sz w:val="21"/>
        </w:rPr>
        <w:t>不</w:t>
      </w:r>
      <w:proofErr w:type="gramEnd"/>
      <w:r w:rsidRPr="00632B10">
        <w:rPr>
          <w:rFonts w:ascii="SimSun" w:hAnsi="SimSun" w:hint="eastAsia"/>
          <w:sz w:val="21"/>
        </w:rPr>
        <w:t>可用”这个缘由不适合细则82之四，因为所有其他缘由的严重程度都要高得多。而且，在申请人居住</w:t>
      </w:r>
      <w:proofErr w:type="gramStart"/>
      <w:r w:rsidRPr="00632B10">
        <w:rPr>
          <w:rFonts w:ascii="SimSun" w:hAnsi="SimSun" w:hint="eastAsia"/>
          <w:sz w:val="21"/>
        </w:rPr>
        <w:t>地断失电子</w:t>
      </w:r>
      <w:proofErr w:type="gramEnd"/>
      <w:r w:rsidRPr="00632B10">
        <w:rPr>
          <w:rFonts w:ascii="SimSun" w:hAnsi="SimSun" w:hint="eastAsia"/>
          <w:sz w:val="21"/>
        </w:rPr>
        <w:t>通信，并不妨碍申请人采用其他通信手段满足期限，实施细则没有把这一点考虑在内。代表团还认为，有关规定的适用应基于个案，包括评估申请人为确保满足期限所采取的行动，并评估当时可采用的其他提交方式。因此可以认为拟议新条款的主观规范性过重。</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主席回复加拿大代表团的发言并澄清说，未满足期限的原因必须是电子通信服务普遍</w:t>
      </w:r>
      <w:proofErr w:type="gramStart"/>
      <w:r w:rsidRPr="00632B10">
        <w:rPr>
          <w:rFonts w:ascii="SimSun" w:hAnsi="SimSun" w:hint="eastAsia"/>
          <w:sz w:val="21"/>
        </w:rPr>
        <w:t>不</w:t>
      </w:r>
      <w:proofErr w:type="gramEnd"/>
      <w:r w:rsidRPr="00632B10">
        <w:rPr>
          <w:rFonts w:ascii="SimSun" w:hAnsi="SimSun" w:hint="eastAsia"/>
          <w:sz w:val="21"/>
        </w:rPr>
        <w:t>可用。细则82之四.1(b)要求，任何证明必须能使有关局满意，才对期限延误予以宽谅，这赋予了有关局自酌</w:t>
      </w:r>
      <w:proofErr w:type="gramStart"/>
      <w:r w:rsidRPr="00632B10">
        <w:rPr>
          <w:rFonts w:ascii="SimSun" w:hAnsi="SimSun" w:hint="eastAsia"/>
          <w:sz w:val="21"/>
        </w:rPr>
        <w:t>考量</w:t>
      </w:r>
      <w:proofErr w:type="gramEnd"/>
      <w:r w:rsidRPr="00632B10">
        <w:rPr>
          <w:rFonts w:ascii="SimSun" w:hAnsi="SimSun" w:hint="eastAsia"/>
          <w:sz w:val="21"/>
        </w:rPr>
        <w:t>每件案例具体情况的权利。</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联合王国代表团告知工作组，该国有法律允许联合王国知识产权局在因通信服务，包括电子通信服务延迟或故障导致未能满足期限时，准予延期。因此，代表团支持提案修订细则82之四，明确加入因电子通信服务</w:t>
      </w:r>
      <w:proofErr w:type="gramStart"/>
      <w:r w:rsidRPr="00632B10">
        <w:rPr>
          <w:rFonts w:ascii="SimSun" w:hAnsi="SimSun" w:hint="eastAsia"/>
          <w:sz w:val="21"/>
        </w:rPr>
        <w:t>不</w:t>
      </w:r>
      <w:proofErr w:type="gramEnd"/>
      <w:r w:rsidRPr="00632B10">
        <w:rPr>
          <w:rFonts w:ascii="SimSun" w:hAnsi="SimSun" w:hint="eastAsia"/>
          <w:sz w:val="21"/>
        </w:rPr>
        <w:t>可用导致延迟的情况。这将为国际申请人提供有利保障，并加强有关做法的一致性。由于不同局可能对细则中通信服务普遍</w:t>
      </w:r>
      <w:proofErr w:type="gramStart"/>
      <w:r w:rsidRPr="00632B10">
        <w:rPr>
          <w:rFonts w:ascii="SimSun" w:hAnsi="SimSun" w:hint="eastAsia"/>
          <w:sz w:val="21"/>
        </w:rPr>
        <w:t>不</w:t>
      </w:r>
      <w:proofErr w:type="gramEnd"/>
      <w:r w:rsidRPr="00632B10">
        <w:rPr>
          <w:rFonts w:ascii="SimSun" w:hAnsi="SimSun" w:hint="eastAsia"/>
          <w:sz w:val="21"/>
        </w:rPr>
        <w:t>可用的含义有不同解释，代表团同意应确定清晰的准则，以确保一致性。代表团还对提案请大会通过文件第25段中的谅解表示支持。</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西班牙代表团说支持提案，但强调工作组可能需要考虑与未来电子通信所致问题相关的进一步问题。例如有过这样的情况：尽管已向申请人发出显示其已提交文件的收悉通知，但西班牙专利和商标局未收到通过电子提交系统上传的文件。</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哥伦比亚代表团支持细则82之四的拟议修订，但同意西班牙有关进一步研究电子通信故障相关问题的建议。</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lastRenderedPageBreak/>
        <w:t>日本专利律师协会(JPAA)的代表表示，希望提案也能涵盖互联网访问断失和申请人的互联网服务提供商的服务器</w:t>
      </w:r>
      <w:proofErr w:type="gramStart"/>
      <w:r w:rsidRPr="00632B10">
        <w:rPr>
          <w:rFonts w:ascii="SimSun" w:hAnsi="SimSun" w:hint="eastAsia"/>
          <w:sz w:val="21"/>
        </w:rPr>
        <w:t>不</w:t>
      </w:r>
      <w:proofErr w:type="gramEnd"/>
      <w:r w:rsidRPr="00632B10">
        <w:rPr>
          <w:rFonts w:ascii="SimSun" w:hAnsi="SimSun" w:hint="eastAsia"/>
          <w:sz w:val="21"/>
        </w:rPr>
        <w:t>可用的情况。</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主席回复日本专利律师协会(JPAA)代表的发言并澄清说，互联网访问断失和服务器</w:t>
      </w:r>
      <w:proofErr w:type="gramStart"/>
      <w:r w:rsidRPr="00632B10">
        <w:rPr>
          <w:rFonts w:ascii="SimSun" w:hAnsi="SimSun" w:hint="eastAsia"/>
          <w:sz w:val="21"/>
        </w:rPr>
        <w:t>不</w:t>
      </w:r>
      <w:proofErr w:type="gramEnd"/>
      <w:r w:rsidRPr="00632B10">
        <w:rPr>
          <w:rFonts w:ascii="SimSun" w:hAnsi="SimSun" w:hint="eastAsia"/>
          <w:sz w:val="21"/>
        </w:rPr>
        <w:t>可用，是在决定是否宽谅期限延误时，可在“电子通信服务普遍</w:t>
      </w:r>
      <w:proofErr w:type="gramStart"/>
      <w:r w:rsidRPr="00632B10">
        <w:rPr>
          <w:rFonts w:ascii="SimSun" w:hAnsi="SimSun" w:hint="eastAsia"/>
          <w:sz w:val="21"/>
        </w:rPr>
        <w:t>不</w:t>
      </w:r>
      <w:proofErr w:type="gramEnd"/>
      <w:r w:rsidRPr="00632B10">
        <w:rPr>
          <w:rFonts w:ascii="SimSun" w:hAnsi="SimSun" w:hint="eastAsia"/>
          <w:sz w:val="21"/>
        </w:rPr>
        <w:t>可用”的条款下考虑的因素。不过，特定案例中的中断范围和其他情况，将是有关局决定是否宽谅延误的重要因素。</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主席提及美利坚合众国代表团所作的发言，即，“电子通信服务普遍</w:t>
      </w:r>
      <w:proofErr w:type="gramStart"/>
      <w:r w:rsidRPr="00632B10">
        <w:rPr>
          <w:rFonts w:ascii="SimSun" w:hAnsi="SimSun" w:hint="eastAsia"/>
          <w:sz w:val="21"/>
        </w:rPr>
        <w:t>不</w:t>
      </w:r>
      <w:proofErr w:type="gramEnd"/>
      <w:r w:rsidRPr="00632B10">
        <w:rPr>
          <w:rFonts w:ascii="SimSun" w:hAnsi="SimSun" w:hint="eastAsia"/>
          <w:sz w:val="21"/>
        </w:rPr>
        <w:t>可用”已包含在“有关方居住地的其他类似原因”的措辞中。另一方面，加拿大代表团把“电子通信服务普遍</w:t>
      </w:r>
      <w:proofErr w:type="gramStart"/>
      <w:r w:rsidRPr="00632B10">
        <w:rPr>
          <w:rFonts w:ascii="SimSun" w:hAnsi="SimSun" w:hint="eastAsia"/>
          <w:sz w:val="21"/>
        </w:rPr>
        <w:t>不</w:t>
      </w:r>
      <w:proofErr w:type="gramEnd"/>
      <w:r w:rsidRPr="00632B10">
        <w:rPr>
          <w:rFonts w:ascii="SimSun" w:hAnsi="SimSun" w:hint="eastAsia"/>
          <w:sz w:val="21"/>
        </w:rPr>
        <w:t>可用”与该措辞之前更严重的情况，如战争、自然灾害或内乱相对比，以此显示电子通信服务普遍</w:t>
      </w:r>
      <w:proofErr w:type="gramStart"/>
      <w:r w:rsidRPr="00632B10">
        <w:rPr>
          <w:rFonts w:ascii="SimSun" w:hAnsi="SimSun" w:hint="eastAsia"/>
          <w:sz w:val="21"/>
        </w:rPr>
        <w:t>不</w:t>
      </w:r>
      <w:proofErr w:type="gramEnd"/>
      <w:r w:rsidRPr="00632B10">
        <w:rPr>
          <w:rFonts w:ascii="SimSun" w:hAnsi="SimSun" w:hint="eastAsia"/>
          <w:sz w:val="21"/>
        </w:rPr>
        <w:t>可用不能解释为另一种“类似原因”。就此，主席的结论是，在细则中明确说明“电子通信服务普遍</w:t>
      </w:r>
      <w:proofErr w:type="gramStart"/>
      <w:r w:rsidRPr="00632B10">
        <w:rPr>
          <w:rFonts w:ascii="SimSun" w:hAnsi="SimSun" w:hint="eastAsia"/>
          <w:sz w:val="21"/>
        </w:rPr>
        <w:t>不</w:t>
      </w:r>
      <w:proofErr w:type="gramEnd"/>
      <w:r w:rsidRPr="00632B10">
        <w:rPr>
          <w:rFonts w:ascii="SimSun" w:hAnsi="SimSun" w:hint="eastAsia"/>
          <w:sz w:val="21"/>
        </w:rPr>
        <w:t>可用”，以明确表示这一情况包涵在该条款中，这种做法并无害处。关于申请人可用的其他提交手段，主席同意许多情况都属这种情况，但如果地处偏远的申请人依靠互联网在期限的最后一天提交，而当天的互联网</w:t>
      </w:r>
      <w:proofErr w:type="gramStart"/>
      <w:r w:rsidRPr="00632B10">
        <w:rPr>
          <w:rFonts w:ascii="SimSun" w:hAnsi="SimSun" w:hint="eastAsia"/>
          <w:sz w:val="21"/>
        </w:rPr>
        <w:t>不</w:t>
      </w:r>
      <w:proofErr w:type="gramEnd"/>
      <w:r w:rsidRPr="00632B10">
        <w:rPr>
          <w:rFonts w:ascii="SimSun" w:hAnsi="SimSun" w:hint="eastAsia"/>
          <w:sz w:val="21"/>
        </w:rPr>
        <w:t>可用，那么与住在市区、临近邮局或可以采用另一连接访问互联网的申请人相比，前者并不具有相同程度的其他选择。</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主席总结确认，会场广泛支持添加一种适当方式，处理电子方式延误的实际情况。因此，主席建议工作组批准细则82之四的拟议修订和文件PCT/WG/8/22第25段中的谅解，以便设定这些扩展性条款的背景。如许多代表团所指，还需要就如何适用条款</w:t>
      </w:r>
      <w:proofErr w:type="gramStart"/>
      <w:r w:rsidRPr="00632B10">
        <w:rPr>
          <w:rFonts w:ascii="SimSun" w:hAnsi="SimSun" w:hint="eastAsia"/>
          <w:sz w:val="21"/>
        </w:rPr>
        <w:t>作出</w:t>
      </w:r>
      <w:proofErr w:type="gramEnd"/>
      <w:r w:rsidRPr="00632B10">
        <w:rPr>
          <w:rFonts w:ascii="SimSun" w:hAnsi="SimSun" w:hint="eastAsia"/>
          <w:sz w:val="21"/>
        </w:rPr>
        <w:t>具体指导，以便整个PCT体系中能以更一致的方式适用条款。</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挪威代表团建议在指导中说明，电子通信普遍</w:t>
      </w:r>
      <w:proofErr w:type="gramStart"/>
      <w:r w:rsidRPr="00632B10">
        <w:rPr>
          <w:rFonts w:ascii="SimSun" w:hAnsi="SimSun" w:hint="eastAsia"/>
          <w:sz w:val="21"/>
        </w:rPr>
        <w:t>不</w:t>
      </w:r>
      <w:proofErr w:type="gramEnd"/>
      <w:r w:rsidRPr="00632B10">
        <w:rPr>
          <w:rFonts w:ascii="SimSun" w:hAnsi="SimSun" w:hint="eastAsia"/>
          <w:sz w:val="21"/>
        </w:rPr>
        <w:t>可用应是意外或不可预见的。</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主席确认说，挪威代表团的建议对于任何指导都是一条有用的澄清，因为意外中断不同于互联网服务提供商就某一既定日期某时间段内服务</w:t>
      </w:r>
      <w:proofErr w:type="gramStart"/>
      <w:r w:rsidRPr="00632B10">
        <w:rPr>
          <w:rFonts w:ascii="SimSun" w:hAnsi="SimSun" w:hint="eastAsia"/>
          <w:sz w:val="21"/>
        </w:rPr>
        <w:t>不</w:t>
      </w:r>
      <w:proofErr w:type="gramEnd"/>
      <w:r w:rsidRPr="00632B10">
        <w:rPr>
          <w:rFonts w:ascii="SimSun" w:hAnsi="SimSun" w:hint="eastAsia"/>
          <w:sz w:val="21"/>
        </w:rPr>
        <w:t>可用</w:t>
      </w:r>
      <w:proofErr w:type="gramStart"/>
      <w:r w:rsidRPr="00632B10">
        <w:rPr>
          <w:rFonts w:ascii="SimSun" w:hAnsi="SimSun" w:hint="eastAsia"/>
          <w:sz w:val="21"/>
        </w:rPr>
        <w:t>作出</w:t>
      </w:r>
      <w:proofErr w:type="gramEnd"/>
      <w:r w:rsidRPr="00632B10">
        <w:rPr>
          <w:rFonts w:ascii="SimSun" w:hAnsi="SimSun" w:hint="eastAsia"/>
          <w:sz w:val="21"/>
        </w:rPr>
        <w:t>预警的情况。</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美利坚合众国代表团说，可以接受细则82之四的拟议修订，前提是在相关指南中明确说明，电子通信</w:t>
      </w:r>
      <w:proofErr w:type="gramStart"/>
      <w:r w:rsidRPr="00632B10">
        <w:rPr>
          <w:rFonts w:ascii="SimSun" w:hAnsi="SimSun" w:hint="eastAsia"/>
          <w:sz w:val="21"/>
        </w:rPr>
        <w:t>不</w:t>
      </w:r>
      <w:proofErr w:type="gramEnd"/>
      <w:r w:rsidRPr="00632B10">
        <w:rPr>
          <w:rFonts w:ascii="SimSun" w:hAnsi="SimSun" w:hint="eastAsia"/>
          <w:sz w:val="21"/>
        </w:rPr>
        <w:t>可用本身并不一定构成宽谅期限延误的理由。如果有其他的通信手段可用，美国专利和商标局从未有过对不满足期限予以宽谅的做法。此外，细则82之四的其他条款涵盖了申请人无任何类型通信手段可用的理由。</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主席确认了美利坚合众国代表团所表达的意见，并认同申请人需显示出，其为满足期限给予了适当注意。这包括穷尽所有可能满足期限的合理步骤，如调查除电子通信以外的其他通信手段。</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欧洲专利局代表团指出，欧洲专利局不接受以邮戳作为确立申请接收日期的依据。因此，《受理局指南》需要采取宽泛的措辞，以涵盖受理局可接受的其他提交方式。</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主席确认国际局将在起草《受理局指南》拟议修改时，考虑欧洲专利局代表团的建议。</w:t>
      </w:r>
    </w:p>
    <w:p w:rsidR="00632B10" w:rsidRPr="00632B10" w:rsidRDefault="00632B10" w:rsidP="00632B10">
      <w:pPr>
        <w:pStyle w:val="ONUME"/>
        <w:tabs>
          <w:tab w:val="clear" w:pos="927"/>
        </w:tabs>
        <w:overflowPunct w:val="0"/>
        <w:spacing w:afterLines="50" w:after="120" w:line="340" w:lineRule="atLeast"/>
        <w:ind w:left="567"/>
        <w:jc w:val="both"/>
        <w:rPr>
          <w:rFonts w:ascii="SimSun" w:hAnsi="SimSun"/>
          <w:sz w:val="21"/>
        </w:rPr>
      </w:pPr>
      <w:r w:rsidRPr="00632B10">
        <w:rPr>
          <w:rFonts w:ascii="SimSun" w:hAnsi="SimSun" w:hint="eastAsia"/>
          <w:sz w:val="21"/>
        </w:rPr>
        <w:t>工作组批准了载于文件PCT/WG/8/22附件、并转录于附件五的细则82之四的拟议修正，并批准了文件PCT/WG/8/22第25段所载并转录如下的谅解，以期将其提交给大会于2015年10月举行的下届会议审议，但秘书处可能</w:t>
      </w:r>
      <w:proofErr w:type="gramStart"/>
      <w:r w:rsidRPr="00632B10">
        <w:rPr>
          <w:rFonts w:ascii="SimSun" w:hAnsi="SimSun" w:hint="eastAsia"/>
          <w:sz w:val="21"/>
        </w:rPr>
        <w:t>作出</w:t>
      </w:r>
      <w:proofErr w:type="gramEnd"/>
      <w:r w:rsidRPr="00632B10">
        <w:rPr>
          <w:rFonts w:ascii="SimSun" w:hAnsi="SimSun" w:hint="eastAsia"/>
          <w:sz w:val="21"/>
        </w:rPr>
        <w:t>进一步文字修改。</w:t>
      </w:r>
    </w:p>
    <w:p w:rsidR="00632B10" w:rsidRPr="00632B10" w:rsidRDefault="00632B10" w:rsidP="00632B10">
      <w:pPr>
        <w:pStyle w:val="ONUME"/>
        <w:numPr>
          <w:ilvl w:val="0"/>
          <w:numId w:val="0"/>
        </w:numPr>
        <w:spacing w:afterLines="50" w:after="120" w:line="340" w:lineRule="atLeast"/>
        <w:ind w:left="567"/>
        <w:jc w:val="both"/>
        <w:rPr>
          <w:rFonts w:ascii="SimSun" w:hAnsi="SimSun"/>
          <w:sz w:val="21"/>
        </w:rPr>
      </w:pPr>
      <w:r w:rsidRPr="00632B10">
        <w:rPr>
          <w:rFonts w:ascii="SimSun" w:hAnsi="SimSun" w:hint="eastAsia"/>
          <w:sz w:val="21"/>
        </w:rPr>
        <w:t>“有关电子通信服务普遍可用的细则82之四.1的适用：</w:t>
      </w:r>
    </w:p>
    <w:p w:rsidR="00632B10" w:rsidRPr="00632B10" w:rsidRDefault="00632B10" w:rsidP="00632B10">
      <w:pPr>
        <w:pStyle w:val="ONUME"/>
        <w:numPr>
          <w:ilvl w:val="0"/>
          <w:numId w:val="0"/>
        </w:numPr>
        <w:spacing w:afterLines="50" w:after="120" w:line="340" w:lineRule="atLeast"/>
        <w:ind w:left="567"/>
        <w:jc w:val="both"/>
        <w:rPr>
          <w:rFonts w:ascii="SimSun" w:hAnsi="SimSun"/>
          <w:sz w:val="21"/>
        </w:rPr>
      </w:pPr>
      <w:r w:rsidRPr="00632B10">
        <w:rPr>
          <w:rFonts w:ascii="SimSun" w:hAnsi="SimSun" w:hint="eastAsia"/>
          <w:sz w:val="21"/>
        </w:rPr>
        <w:t>“在审议根据细则82之四.1对于因电子通信服务普遍可用而未遵守期限的延误给予宽谅的请求时，主管局、单位或国际局应将电子通信普遍可用解释为适用于影响广大地理区域或众多个人的停机，有别于与某一特定建筑物或单一用户相关的局部问题。”</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lastRenderedPageBreak/>
        <w:t>工作组请国际局对《受理局指南》、《国际检索和初步审查指南》以及《行政规程》进行的任何拟议修改酌情征集意见，以澄清应如何适用因电子通信服务故障造成期限延误，包括当有其他可用通信方式时对此种延误不得宽谅的问题。</w:t>
      </w:r>
    </w:p>
    <w:p w:rsidR="00632B10" w:rsidRPr="00632B10" w:rsidRDefault="00632B10" w:rsidP="00632B10">
      <w:pPr>
        <w:pStyle w:val="1"/>
        <w:spacing w:beforeLines="100" w:afterLines="50" w:after="120" w:line="340" w:lineRule="atLeast"/>
        <w:rPr>
          <w:rFonts w:ascii="SimHei" w:eastAsia="SimHei" w:hAnsi="SimHei"/>
          <w:b w:val="0"/>
          <w:sz w:val="21"/>
        </w:rPr>
      </w:pPr>
      <w:r w:rsidRPr="00632B10">
        <w:rPr>
          <w:rFonts w:ascii="SimHei" w:eastAsia="SimHei" w:hAnsi="SimHei" w:hint="eastAsia"/>
          <w:b w:val="0"/>
          <w:sz w:val="21"/>
        </w:rPr>
        <w:t>与国际局通信的语言</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讨论依据文件PCT/WG/8/23进行。</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秘书处解释说，国际局打算改进对申请人的服务，允许以英语和法语之外的其他语言与国际局通信的新选择。过去，国际局偶尔收到非英语和法语语言的通信。尽管细则92.2(d)要求申请人以两种语言中的一种与国际局通信，但如果文件可以理解，而且不要求以英语或法语对文件进行公开记录，国际局也不要求申请人进行翻译，因为这样更可能导致延迟，并造成额外的工作。自2015年4月16日起，ePCT界面开始以国际公布的全部10种语言提供。由此，以英语或法语之外的语言通信的几率增大。作为非正式的测试，国际局已受理申请人以公布语言使用ePCT提交的通信，即便</w:t>
      </w:r>
      <w:proofErr w:type="gramStart"/>
      <w:r w:rsidRPr="00632B10">
        <w:rPr>
          <w:rFonts w:ascii="SimSun" w:hAnsi="SimSun" w:hint="eastAsia"/>
          <w:sz w:val="21"/>
        </w:rPr>
        <w:t>该公布</w:t>
      </w:r>
      <w:proofErr w:type="gramEnd"/>
      <w:r w:rsidRPr="00632B10">
        <w:rPr>
          <w:rFonts w:ascii="SimSun" w:hAnsi="SimSun" w:hint="eastAsia"/>
          <w:sz w:val="21"/>
        </w:rPr>
        <w:t>语言既非英语也非法语，而且不要求对任何此种通信进行翻译。文件建议获得批准，以便把这一过程以某种方式固定下来，这将对申请人有益，且不会给第三方和指定局造成困难。在考虑处理系统的语言制度时，应允</w:t>
      </w:r>
      <w:proofErr w:type="gramStart"/>
      <w:r w:rsidRPr="00632B10">
        <w:rPr>
          <w:rFonts w:ascii="SimSun" w:hAnsi="SimSun" w:hint="eastAsia"/>
          <w:sz w:val="21"/>
        </w:rPr>
        <w:t>许系统</w:t>
      </w:r>
      <w:proofErr w:type="gramEnd"/>
      <w:r w:rsidRPr="00632B10">
        <w:rPr>
          <w:rFonts w:ascii="SimSun" w:hAnsi="SimSun" w:hint="eastAsia"/>
          <w:sz w:val="21"/>
        </w:rPr>
        <w:t>用户以其通常的工作语言发送信函，但与之相对地，需要考虑两个关键因素。第一，接收信函的</w:t>
      </w:r>
      <w:proofErr w:type="gramStart"/>
      <w:r w:rsidRPr="00632B10">
        <w:rPr>
          <w:rFonts w:ascii="SimSun" w:hAnsi="SimSun" w:hint="eastAsia"/>
          <w:sz w:val="21"/>
        </w:rPr>
        <w:t>局需要</w:t>
      </w:r>
      <w:proofErr w:type="gramEnd"/>
      <w:r w:rsidRPr="00632B10">
        <w:rPr>
          <w:rFonts w:ascii="SimSun" w:hAnsi="SimSun" w:hint="eastAsia"/>
          <w:sz w:val="21"/>
        </w:rPr>
        <w:t>进行有效处理；第二，主管局以外的用户需要在晚些时候理解信函的内容。关于阅读和理解信函的需要，国际局认为不存在困难，因为公开提供主要结果的方式或者是通过国际公布，或者是采用标准化的格式，其内容易于使用，而无需提及原始信函。关于申请的处理，国际局已经加强了处理申请的工作人员的语言技能，而且有信心开展测试，以英语或法语之外的语言接收更多信函。因此，文件建议修订细则92.2(d)，加入一项条款，允许增加更多语言，供申请人向国际局通信之用。当国际局认为已经具备可有效支持新语言的人员和系统时，将通过修改《行政规程》逐步添加其他语言。虽然初步实施旨在把测试限制在通过ePCT接收的文件，但如果处理过程令人满意，就打算把这一安排扩展到所有通信手段。最后，秘书处指出，提案仅扩展至发送给国际局的信函语言。国际局发出的通信将继续只采用英语或法语，但已经实施改进的技术工作，以便在未来按要求把有关表格转换为原始语言之外的语言。</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美利坚合众国代表团表示支持提案并指出，当国际局有足够资源时将增加语言类别，因此不会造成显著的额外费用或要求额外的工作人员。</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日本代表团支持允许申请人在细则92.2(d)规定的英语和法语之外使用其他语言与国际局通信这个总的概念，但对其实施表示关切。首先，不应因增加的工作量导致费用增加或处理时间缩短。第二，重要的是确保不会</w:t>
      </w:r>
      <w:proofErr w:type="gramStart"/>
      <w:r w:rsidRPr="00632B10">
        <w:rPr>
          <w:rFonts w:ascii="SimSun" w:hAnsi="SimSun" w:hint="eastAsia"/>
          <w:sz w:val="21"/>
        </w:rPr>
        <w:t>因允许</w:t>
      </w:r>
      <w:proofErr w:type="gramEnd"/>
      <w:r w:rsidRPr="00632B10">
        <w:rPr>
          <w:rFonts w:ascii="SimSun" w:hAnsi="SimSun" w:hint="eastAsia"/>
          <w:sz w:val="21"/>
        </w:rPr>
        <w:t>提交其他语言的文件而给指定局造成困难，</w:t>
      </w:r>
      <w:proofErr w:type="gramStart"/>
      <w:r w:rsidRPr="00632B10">
        <w:rPr>
          <w:rFonts w:ascii="SimSun" w:hAnsi="SimSun" w:hint="eastAsia"/>
          <w:sz w:val="21"/>
        </w:rPr>
        <w:t>因为指</w:t>
      </w:r>
      <w:proofErr w:type="gramEnd"/>
      <w:r w:rsidRPr="00632B10">
        <w:rPr>
          <w:rFonts w:ascii="SimSun" w:hAnsi="SimSun" w:hint="eastAsia"/>
          <w:sz w:val="21"/>
        </w:rPr>
        <w:t>定局能够阅读非常重要。最后，可取的做法是，就ePCT即将</w:t>
      </w:r>
      <w:proofErr w:type="gramStart"/>
      <w:r w:rsidRPr="00632B10">
        <w:rPr>
          <w:rFonts w:ascii="SimSun" w:hAnsi="SimSun" w:hint="eastAsia"/>
          <w:sz w:val="21"/>
        </w:rPr>
        <w:t>作出</w:t>
      </w:r>
      <w:proofErr w:type="gramEnd"/>
      <w:r w:rsidRPr="00632B10">
        <w:rPr>
          <w:rFonts w:ascii="SimSun" w:hAnsi="SimSun" w:hint="eastAsia"/>
          <w:sz w:val="21"/>
        </w:rPr>
        <w:t>的变动为国家局提供更全面的咨询和更及时的通知，因为ePCT的变动可能对实施细则和各局产生影响。</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西班牙代表团表示支持拟议做法，这对于降低用户的语言障碍又前进了一步，后者经常产生额外费用。</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中国代表团原则上支持提案，它将允许申请人以公布的任一种语言向国际局提交通信，由此减轻申请人的负担。代表团注意到试点扩展实施目前仅限于使用ePCT进行的通信，表示希望能尽快扩展到其他方式的通信。</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lastRenderedPageBreak/>
        <w:t>主席回复中国代表团的发言并澄清说，尽管测试仅限于ePCT，但细则92.2(d)的拟议修改范围更广，并为未来在所有形式的通信中使用非英语或法语的语言提供了可能。</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智利代表团欢迎提案，因为它将使西班牙语人士更易</w:t>
      </w:r>
      <w:proofErr w:type="gramStart"/>
      <w:r w:rsidRPr="00632B10">
        <w:rPr>
          <w:rFonts w:ascii="SimSun" w:hAnsi="SimSun" w:hint="eastAsia"/>
          <w:sz w:val="21"/>
        </w:rPr>
        <w:t>于访问</w:t>
      </w:r>
      <w:proofErr w:type="gramEnd"/>
      <w:r w:rsidRPr="00632B10">
        <w:rPr>
          <w:rFonts w:ascii="SimSun" w:hAnsi="SimSun" w:hint="eastAsia"/>
          <w:sz w:val="21"/>
        </w:rPr>
        <w:t>PCT，并对能以全部10种公布语言使用ePCT表示满意。</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加拿大代表团支持在测试结束并分享其结果后对细则92.2(d)</w:t>
      </w:r>
      <w:proofErr w:type="gramStart"/>
      <w:r w:rsidRPr="00632B10">
        <w:rPr>
          <w:rFonts w:ascii="SimSun" w:hAnsi="SimSun" w:hint="eastAsia"/>
          <w:sz w:val="21"/>
        </w:rPr>
        <w:t>作出</w:t>
      </w:r>
      <w:proofErr w:type="gramEnd"/>
      <w:r w:rsidRPr="00632B10">
        <w:rPr>
          <w:rFonts w:ascii="SimSun" w:hAnsi="SimSun" w:hint="eastAsia"/>
          <w:sz w:val="21"/>
        </w:rPr>
        <w:t>拟议修订。</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墨西哥代表团支持提案，因为它允许申请人使用ePCT以西班牙语回复。以10种公布语言提供ePCT使墨西哥知识产权局能通过电子手段提供申请的收悉通知，使墨西哥的西班牙语申请人受益。</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厄瓜多尔代表团表示支持文件中的提案。</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主席总结说，有多个代表团支持提案。作为对日本代表团发言的回复，主席澄清说，提案不会影响国际局的人员配置和运作费用，而且将以稳健的方式实施更广泛的语言制度，并且前提是确知可支持该制度而不会对费用和人员配置产生进一步影响。此外，如果提议改动语言制度，将会与成员国和各局磋商。</w:t>
      </w:r>
    </w:p>
    <w:p w:rsidR="00632B10" w:rsidRPr="00632B10" w:rsidRDefault="00632B10" w:rsidP="00632B10">
      <w:pPr>
        <w:pStyle w:val="ONUME"/>
        <w:tabs>
          <w:tab w:val="clear" w:pos="927"/>
        </w:tabs>
        <w:overflowPunct w:val="0"/>
        <w:spacing w:afterLines="50" w:after="120" w:line="340" w:lineRule="atLeast"/>
        <w:ind w:left="567"/>
        <w:jc w:val="both"/>
        <w:rPr>
          <w:rFonts w:ascii="SimSun" w:hAnsi="SimSun"/>
          <w:sz w:val="21"/>
        </w:rPr>
      </w:pPr>
      <w:r w:rsidRPr="00632B10">
        <w:rPr>
          <w:rFonts w:ascii="SimSun" w:hAnsi="SimSun" w:hint="eastAsia"/>
          <w:sz w:val="21"/>
        </w:rPr>
        <w:t>工作组同意了载于文件PCT/WG/8/23附件、并转录于附件六的细则92.2(d)的拟议修订，以期将其提交给大会于2015年10月举行的下届会议审议，但秘书处可能</w:t>
      </w:r>
      <w:proofErr w:type="gramStart"/>
      <w:r w:rsidRPr="00632B10">
        <w:rPr>
          <w:rFonts w:ascii="SimSun" w:hAnsi="SimSun" w:hint="eastAsia"/>
          <w:sz w:val="21"/>
        </w:rPr>
        <w:t>作出</w:t>
      </w:r>
      <w:proofErr w:type="gramEnd"/>
      <w:r w:rsidRPr="00632B10">
        <w:rPr>
          <w:rFonts w:ascii="SimSun" w:hAnsi="SimSun" w:hint="eastAsia"/>
          <w:sz w:val="21"/>
        </w:rPr>
        <w:t>进一步文字修改。</w:t>
      </w:r>
    </w:p>
    <w:p w:rsidR="00632B10" w:rsidRPr="00632B10" w:rsidRDefault="00632B10" w:rsidP="00632B10">
      <w:pPr>
        <w:pStyle w:val="1"/>
        <w:spacing w:beforeLines="100" w:afterLines="50" w:after="120" w:line="340" w:lineRule="atLeast"/>
        <w:rPr>
          <w:rFonts w:ascii="SimHei" w:eastAsia="SimHei" w:hAnsi="SimHei"/>
          <w:b w:val="0"/>
          <w:sz w:val="21"/>
        </w:rPr>
      </w:pPr>
      <w:r w:rsidRPr="00632B10">
        <w:rPr>
          <w:rFonts w:ascii="SimHei" w:eastAsia="SimHei" w:hAnsi="SimHei" w:hint="eastAsia"/>
          <w:b w:val="0"/>
          <w:sz w:val="21"/>
        </w:rPr>
        <w:t>其他事项</w:t>
      </w:r>
    </w:p>
    <w:p w:rsidR="00632B10" w:rsidRPr="00632B10" w:rsidRDefault="00632B10" w:rsidP="00632B10">
      <w:pPr>
        <w:pStyle w:val="ONUME"/>
        <w:tabs>
          <w:tab w:val="clear" w:pos="927"/>
        </w:tabs>
        <w:overflowPunct w:val="0"/>
        <w:spacing w:afterLines="50" w:after="120" w:line="340" w:lineRule="atLeast"/>
        <w:ind w:left="567"/>
        <w:jc w:val="both"/>
        <w:rPr>
          <w:rFonts w:ascii="SimSun" w:hAnsi="SimSun"/>
          <w:sz w:val="21"/>
        </w:rPr>
      </w:pPr>
      <w:r w:rsidRPr="00632B10">
        <w:rPr>
          <w:rFonts w:ascii="SimSun" w:hAnsi="SimSun" w:hint="eastAsia"/>
          <w:sz w:val="21"/>
        </w:rPr>
        <w:t>工作组同意向大会建议，根据可用资金情况，在2015年10月大会和2016年9月/10月的大会之间召开一次工作组会议，为某些代表团提供的参加本届会议的财务援助也应同样在下届会议上提供。</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国际局指出，工作组第九届会议暂定于2016年5月/6月于日内瓦举行。</w:t>
      </w:r>
    </w:p>
    <w:p w:rsidR="00632B10" w:rsidRPr="00632B10" w:rsidRDefault="00632B10" w:rsidP="00632B10">
      <w:pPr>
        <w:pStyle w:val="1"/>
        <w:spacing w:beforeLines="100" w:afterLines="50" w:after="120" w:line="340" w:lineRule="atLeast"/>
        <w:rPr>
          <w:rFonts w:ascii="SimHei" w:eastAsia="SimHei" w:hAnsi="SimHei"/>
          <w:b w:val="0"/>
          <w:sz w:val="21"/>
        </w:rPr>
      </w:pPr>
      <w:r w:rsidRPr="00632B10">
        <w:rPr>
          <w:rFonts w:ascii="SimHei" w:eastAsia="SimHei" w:hAnsi="SimHei" w:hint="eastAsia"/>
          <w:b w:val="0"/>
          <w:sz w:val="21"/>
        </w:rPr>
        <w:t>主席总结</w:t>
      </w:r>
    </w:p>
    <w:p w:rsidR="00632B10" w:rsidRPr="00632B10" w:rsidRDefault="00632B10" w:rsidP="00632B10">
      <w:pPr>
        <w:pStyle w:val="ONUME"/>
        <w:tabs>
          <w:tab w:val="clear" w:pos="927"/>
        </w:tabs>
        <w:overflowPunct w:val="0"/>
        <w:spacing w:afterLines="50" w:after="120" w:line="340" w:lineRule="atLeast"/>
        <w:ind w:left="567"/>
        <w:jc w:val="both"/>
        <w:rPr>
          <w:rFonts w:ascii="SimSun" w:hAnsi="SimSun"/>
          <w:sz w:val="21"/>
        </w:rPr>
      </w:pPr>
      <w:r w:rsidRPr="00632B10">
        <w:rPr>
          <w:rFonts w:ascii="SimSun" w:hAnsi="SimSun" w:hint="eastAsia"/>
          <w:sz w:val="21"/>
        </w:rPr>
        <w:t>工作组注意到文件PCT/WG/8/25中主席总结的内容，以及本届会议报告中将载有正式记录。</w:t>
      </w:r>
    </w:p>
    <w:p w:rsidR="00632B10" w:rsidRPr="00632B10" w:rsidRDefault="00632B10" w:rsidP="00632B10">
      <w:pPr>
        <w:pStyle w:val="1"/>
        <w:spacing w:beforeLines="100" w:afterLines="50" w:after="120" w:line="340" w:lineRule="atLeast"/>
        <w:rPr>
          <w:rFonts w:ascii="SimHei" w:eastAsia="SimHei" w:hAnsi="SimHei"/>
          <w:b w:val="0"/>
          <w:sz w:val="21"/>
        </w:rPr>
      </w:pPr>
      <w:r w:rsidRPr="00632B10">
        <w:rPr>
          <w:rFonts w:ascii="SimHei" w:eastAsia="SimHei" w:hAnsi="SimHei" w:hint="eastAsia"/>
          <w:b w:val="0"/>
          <w:sz w:val="21"/>
        </w:rPr>
        <w:t>会议闭幕</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WIPO副总干事约翰·桑德奇先生代表总干事宣布会议闭幕。副总干事是自任命后首次出席工作组会议，他指出工作组本着和睦友好的精神，以</w:t>
      </w:r>
      <w:proofErr w:type="gramStart"/>
      <w:r w:rsidRPr="00632B10">
        <w:rPr>
          <w:rFonts w:ascii="SimSun" w:hAnsi="SimSun" w:hint="eastAsia"/>
          <w:sz w:val="21"/>
        </w:rPr>
        <w:t>非常</w:t>
      </w:r>
      <w:proofErr w:type="gramEnd"/>
      <w:r w:rsidRPr="00632B10">
        <w:rPr>
          <w:rFonts w:ascii="SimSun" w:hAnsi="SimSun" w:hint="eastAsia"/>
          <w:sz w:val="21"/>
        </w:rPr>
        <w:t>高效和富有成效的方式，解决了涉及范围广泛的复杂问题，并祝贺各代表团在会议期间认真高效地开展工作，他希望这一势头在未来的会议中持续。</w:t>
      </w:r>
    </w:p>
    <w:p w:rsidR="00632B10" w:rsidRPr="00632B10" w:rsidRDefault="00632B10" w:rsidP="00632B10">
      <w:pPr>
        <w:pStyle w:val="ONUME"/>
        <w:tabs>
          <w:tab w:val="clear" w:pos="927"/>
        </w:tabs>
        <w:overflowPunct w:val="0"/>
        <w:spacing w:afterLines="50" w:after="120" w:line="340" w:lineRule="atLeast"/>
        <w:ind w:left="0"/>
        <w:jc w:val="both"/>
        <w:rPr>
          <w:rFonts w:ascii="SimSun" w:hAnsi="SimSun"/>
          <w:sz w:val="21"/>
        </w:rPr>
      </w:pPr>
      <w:r w:rsidRPr="00632B10">
        <w:rPr>
          <w:rFonts w:ascii="SimSun" w:hAnsi="SimSun" w:hint="eastAsia"/>
          <w:sz w:val="21"/>
        </w:rPr>
        <w:t>主席于2015年5月29日宣布会议闭幕。</w:t>
      </w:r>
    </w:p>
    <w:p w:rsidR="00632B10" w:rsidRPr="009C61CC" w:rsidRDefault="00632B10" w:rsidP="009C61CC">
      <w:pPr>
        <w:pStyle w:val="ONUME"/>
        <w:tabs>
          <w:tab w:val="clear" w:pos="927"/>
        </w:tabs>
        <w:spacing w:afterLines="50" w:after="120" w:line="340" w:lineRule="atLeast"/>
        <w:ind w:left="5534"/>
        <w:jc w:val="both"/>
        <w:rPr>
          <w:rFonts w:ascii="KaiTi" w:eastAsia="KaiTi" w:hAnsi="KaiTi"/>
          <w:i/>
          <w:sz w:val="21"/>
        </w:rPr>
      </w:pPr>
      <w:r w:rsidRPr="009C61CC">
        <w:rPr>
          <w:rFonts w:ascii="KaiTi" w:eastAsia="KaiTi" w:hAnsi="KaiTi" w:hint="eastAsia"/>
          <w:i/>
          <w:sz w:val="21"/>
        </w:rPr>
        <w:t>工作组</w:t>
      </w:r>
      <w:r w:rsidR="007A736E">
        <w:rPr>
          <w:rFonts w:ascii="KaiTi" w:eastAsia="KaiTi" w:hAnsi="KaiTi" w:hint="eastAsia"/>
          <w:i/>
          <w:sz w:val="21"/>
        </w:rPr>
        <w:t>以通信方式通过了本报告</w:t>
      </w:r>
      <w:r w:rsidRPr="009C61CC">
        <w:rPr>
          <w:rFonts w:ascii="KaiTi" w:eastAsia="KaiTi" w:hAnsi="KaiTi" w:hint="eastAsia"/>
          <w:i/>
          <w:sz w:val="21"/>
        </w:rPr>
        <w:t>。</w:t>
      </w:r>
    </w:p>
    <w:p w:rsidR="009C61CC" w:rsidRDefault="009C61CC" w:rsidP="009C61CC">
      <w:pPr>
        <w:pStyle w:val="ONUME"/>
        <w:numPr>
          <w:ilvl w:val="0"/>
          <w:numId w:val="0"/>
        </w:numPr>
        <w:spacing w:afterLines="50" w:after="120" w:line="340" w:lineRule="atLeast"/>
        <w:ind w:left="5534"/>
        <w:rPr>
          <w:rFonts w:ascii="KaiTi" w:eastAsia="KaiTi" w:hAnsi="KaiTi"/>
          <w:sz w:val="21"/>
        </w:rPr>
      </w:pPr>
    </w:p>
    <w:p w:rsidR="002C190B" w:rsidRDefault="00632B10" w:rsidP="009C61CC">
      <w:pPr>
        <w:pStyle w:val="ONUME"/>
        <w:numPr>
          <w:ilvl w:val="0"/>
          <w:numId w:val="0"/>
        </w:numPr>
        <w:spacing w:afterLines="50" w:after="120" w:line="340" w:lineRule="atLeast"/>
        <w:ind w:left="5534"/>
        <w:rPr>
          <w:rFonts w:ascii="KaiTi" w:eastAsia="KaiTi" w:hAnsi="KaiTi"/>
          <w:sz w:val="21"/>
        </w:rPr>
      </w:pPr>
      <w:r w:rsidRPr="009C61CC">
        <w:rPr>
          <w:rFonts w:ascii="KaiTi" w:eastAsia="KaiTi" w:hAnsi="KaiTi" w:hint="eastAsia"/>
          <w:sz w:val="21"/>
        </w:rPr>
        <w:t>[后接附件]</w:t>
      </w:r>
    </w:p>
    <w:p w:rsidR="009C61CC" w:rsidRDefault="009C61CC" w:rsidP="009C61CC">
      <w:pPr>
        <w:pStyle w:val="ONUME"/>
        <w:numPr>
          <w:ilvl w:val="0"/>
          <w:numId w:val="0"/>
        </w:numPr>
        <w:spacing w:afterLines="50" w:after="120" w:line="340" w:lineRule="atLeast"/>
        <w:ind w:left="5534"/>
        <w:rPr>
          <w:rFonts w:ascii="KaiTi" w:eastAsia="KaiTi" w:hAnsi="KaiTi"/>
          <w:sz w:val="21"/>
        </w:rPr>
        <w:sectPr w:rsidR="009C61CC" w:rsidSect="00D07D4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352F17" w:rsidRPr="00352F17" w:rsidRDefault="00352F17" w:rsidP="00352F17">
      <w:pPr>
        <w:spacing w:beforeLines="100" w:before="240" w:afterLines="100" w:after="240" w:line="340" w:lineRule="atLeast"/>
        <w:jc w:val="center"/>
        <w:rPr>
          <w:rFonts w:ascii="SimSun" w:hAnsi="SimSun"/>
          <w:sz w:val="21"/>
        </w:rPr>
      </w:pPr>
      <w:r w:rsidRPr="00352F17">
        <w:rPr>
          <w:rFonts w:ascii="SimHei" w:eastAsia="SimHei" w:hAnsi="SimHei" w:hint="eastAsia"/>
          <w:sz w:val="21"/>
        </w:rPr>
        <w:lastRenderedPageBreak/>
        <w:t>PCT实施细则修正案草案</w:t>
      </w:r>
      <w:r w:rsidR="005B7ADC">
        <w:rPr>
          <w:rFonts w:ascii="SimHei" w:eastAsia="SimHei" w:hAnsi="SimHei"/>
          <w:sz w:val="21"/>
        </w:rPr>
        <w:br/>
      </w:r>
      <w:r w:rsidR="005B7ADC">
        <w:rPr>
          <w:rFonts w:ascii="SimHei" w:eastAsia="SimHei" w:hAnsi="SimHei" w:hint="eastAsia"/>
          <w:sz w:val="21"/>
        </w:rPr>
        <w:t>与议程第13项有关的建议</w:t>
      </w:r>
    </w:p>
    <w:p w:rsidR="00352F17" w:rsidRPr="00352F17" w:rsidRDefault="00352F17" w:rsidP="00352F17">
      <w:pPr>
        <w:spacing w:beforeLines="100" w:before="240" w:afterLines="100" w:after="240" w:line="340" w:lineRule="atLeast"/>
        <w:jc w:val="center"/>
        <w:rPr>
          <w:rFonts w:ascii="SimSun" w:hAnsi="SimSun"/>
          <w:sz w:val="21"/>
        </w:rPr>
      </w:pPr>
      <w:r w:rsidRPr="00352F17">
        <w:rPr>
          <w:rFonts w:ascii="SimHei" w:eastAsia="SimHei" w:hAnsi="SimHei" w:hint="eastAsia"/>
          <w:sz w:val="21"/>
        </w:rPr>
        <w:t>受理局向国际检索单位传送在先检索和/或分类结果</w:t>
      </w:r>
    </w:p>
    <w:p w:rsidR="00352F17" w:rsidRPr="00352F17" w:rsidRDefault="00352F17" w:rsidP="00352F17">
      <w:pPr>
        <w:spacing w:beforeLines="200" w:before="480" w:afterLines="100" w:after="240" w:line="340" w:lineRule="atLeast"/>
        <w:jc w:val="center"/>
        <w:rPr>
          <w:rFonts w:ascii="SimSun" w:hAnsi="SimSun"/>
          <w:sz w:val="21"/>
        </w:rPr>
      </w:pPr>
      <w:r w:rsidRPr="00352F17">
        <w:rPr>
          <w:rFonts w:ascii="SimHei" w:eastAsia="SimHei" w:hAnsi="SimHei" w:hint="eastAsia"/>
          <w:sz w:val="21"/>
        </w:rPr>
        <w:t>目　录</w:t>
      </w:r>
    </w:p>
    <w:p w:rsidR="00352F17" w:rsidRPr="00352F17" w:rsidRDefault="00352F17" w:rsidP="00352F17">
      <w:pPr>
        <w:tabs>
          <w:tab w:val="right" w:leader="dot" w:pos="9356"/>
        </w:tabs>
        <w:spacing w:beforeLines="50" w:before="120" w:line="340" w:lineRule="atLeast"/>
        <w:ind w:left="851" w:hanging="851"/>
        <w:rPr>
          <w:rFonts w:ascii="SimSun" w:hAnsi="SimSun"/>
          <w:sz w:val="21"/>
        </w:rPr>
      </w:pPr>
      <w:r w:rsidRPr="00352F17">
        <w:rPr>
          <w:rFonts w:ascii="SimSun" w:hAnsi="SimSun" w:hint="eastAsia"/>
          <w:sz w:val="21"/>
        </w:rPr>
        <w:t>第12条之二</w:t>
      </w:r>
      <w:r w:rsidRPr="00352F17">
        <w:rPr>
          <w:rFonts w:hint="eastAsia"/>
          <w:sz w:val="21"/>
        </w:rPr>
        <w:t xml:space="preserve">   </w:t>
      </w:r>
      <w:r w:rsidRPr="00352F17">
        <w:rPr>
          <w:rFonts w:ascii="SimSun" w:hAnsi="SimSun" w:hint="eastAsia"/>
          <w:sz w:val="21"/>
        </w:rPr>
        <w:t>申请人提交关于在先检索的文件</w:t>
      </w:r>
      <w:r w:rsidRPr="00352F17">
        <w:rPr>
          <w:rFonts w:ascii="SimSun" w:hAnsi="SimSun" w:hint="eastAsia"/>
          <w:strike/>
          <w:sz w:val="21"/>
        </w:rPr>
        <w:t>在先检索结果和在先申请的副本；译文</w:t>
      </w:r>
      <w:r w:rsidRPr="00352F17">
        <w:rPr>
          <w:rFonts w:ascii="SimSun" w:hAnsi="SimSun" w:hint="eastAsia"/>
          <w:sz w:val="21"/>
        </w:rPr>
        <w:tab/>
        <w:t>2</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12之二.1</w:t>
      </w:r>
      <w:r w:rsidRPr="00352F17">
        <w:rPr>
          <w:rFonts w:hint="eastAsia"/>
          <w:sz w:val="21"/>
        </w:rPr>
        <w:t xml:space="preserve">   </w:t>
      </w:r>
      <w:r w:rsidRPr="00352F17">
        <w:rPr>
          <w:rFonts w:ascii="KaiTi" w:eastAsia="KaiTi" w:hAnsi="KaiTi" w:hint="eastAsia"/>
          <w:i/>
          <w:sz w:val="21"/>
        </w:rPr>
        <w:t>根据细则4.12提出要求时申请人提供关于在先检索的文件</w:t>
      </w:r>
      <w:r w:rsidRPr="00352F17">
        <w:rPr>
          <w:rFonts w:ascii="KaiTi" w:eastAsia="KaiTi" w:hAnsi="KaiTi" w:hint="eastAsia"/>
          <w:i/>
          <w:strike/>
          <w:sz w:val="21"/>
        </w:rPr>
        <w:t>在先检索结果和在先申请的副本；译文</w:t>
      </w:r>
      <w:r w:rsidRPr="00352F17">
        <w:rPr>
          <w:rFonts w:ascii="SimSun" w:hAnsi="SimSun" w:hint="eastAsia"/>
          <w:sz w:val="21"/>
        </w:rPr>
        <w:tab/>
        <w:t>2</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12之二.2</w:t>
      </w:r>
      <w:r w:rsidRPr="00352F17">
        <w:rPr>
          <w:rFonts w:hint="eastAsia"/>
          <w:sz w:val="21"/>
        </w:rPr>
        <w:t xml:space="preserve">   </w:t>
      </w:r>
      <w:r w:rsidRPr="00352F17">
        <w:rPr>
          <w:rFonts w:ascii="KaiTi" w:eastAsia="KaiTi" w:hAnsi="KaiTi" w:hint="eastAsia"/>
          <w:i/>
          <w:sz w:val="21"/>
        </w:rPr>
        <w:t>根据细则4.12提出要求时国际检索单位通知提供关于在先检索的文件</w:t>
      </w:r>
      <w:r w:rsidRPr="00352F17">
        <w:rPr>
          <w:rFonts w:ascii="SimSun" w:hAnsi="SimSun" w:hint="eastAsia"/>
          <w:sz w:val="21"/>
        </w:rPr>
        <w:tab/>
        <w:t>3</w:t>
      </w:r>
    </w:p>
    <w:p w:rsidR="00352F17" w:rsidRPr="00352F17" w:rsidRDefault="00352F17" w:rsidP="00352F17">
      <w:pPr>
        <w:tabs>
          <w:tab w:val="right" w:leader="dot" w:pos="9356"/>
        </w:tabs>
        <w:spacing w:beforeLines="50" w:before="120" w:line="340" w:lineRule="atLeast"/>
        <w:ind w:left="851" w:hanging="851"/>
        <w:rPr>
          <w:rFonts w:ascii="SimSun" w:hAnsi="SimSun"/>
          <w:sz w:val="21"/>
        </w:rPr>
      </w:pPr>
      <w:r w:rsidRPr="00352F17">
        <w:rPr>
          <w:rFonts w:ascii="SimSun" w:hAnsi="SimSun" w:hint="eastAsia"/>
          <w:sz w:val="21"/>
        </w:rPr>
        <w:t>第23条之二</w:t>
      </w:r>
      <w:r w:rsidRPr="00352F17">
        <w:rPr>
          <w:rFonts w:hint="eastAsia"/>
          <w:sz w:val="21"/>
        </w:rPr>
        <w:t xml:space="preserve">   </w:t>
      </w:r>
      <w:r w:rsidRPr="00352F17">
        <w:rPr>
          <w:rFonts w:ascii="SimSun" w:hAnsi="SimSun" w:hint="eastAsia"/>
          <w:sz w:val="21"/>
        </w:rPr>
        <w:t>传送关于在先检索或分类的文件</w:t>
      </w:r>
      <w:r w:rsidRPr="00352F17">
        <w:rPr>
          <w:rFonts w:ascii="SimSun" w:hAnsi="SimSun" w:hint="eastAsia"/>
          <w:sz w:val="21"/>
        </w:rPr>
        <w:tab/>
        <w:t>5</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23之二.1</w:t>
      </w:r>
      <w:r w:rsidRPr="00352F17">
        <w:rPr>
          <w:rFonts w:hint="eastAsia"/>
          <w:sz w:val="21"/>
        </w:rPr>
        <w:t xml:space="preserve">   </w:t>
      </w:r>
      <w:r w:rsidRPr="00352F17">
        <w:rPr>
          <w:rFonts w:ascii="KaiTi" w:eastAsia="KaiTi" w:hAnsi="KaiTi" w:hint="eastAsia"/>
          <w:i/>
          <w:sz w:val="21"/>
        </w:rPr>
        <w:t>根据细则4.12提出要求时传送关于在先检索的文件</w:t>
      </w:r>
      <w:r w:rsidRPr="00352F17">
        <w:rPr>
          <w:rFonts w:ascii="SimSun" w:hAnsi="SimSun" w:hint="eastAsia"/>
          <w:sz w:val="21"/>
        </w:rPr>
        <w:tab/>
        <w:t>5</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23之二.2</w:t>
      </w:r>
      <w:r w:rsidRPr="00352F17">
        <w:rPr>
          <w:rFonts w:hint="eastAsia"/>
          <w:sz w:val="21"/>
        </w:rPr>
        <w:t xml:space="preserve">   </w:t>
      </w:r>
      <w:r w:rsidRPr="00352F17">
        <w:rPr>
          <w:rFonts w:ascii="KaiTi" w:eastAsia="KaiTi" w:hAnsi="KaiTi" w:hint="eastAsia"/>
          <w:i/>
          <w:sz w:val="21"/>
        </w:rPr>
        <w:t>根据细则41.2传送关于在先检索或分类的文件</w:t>
      </w:r>
      <w:r w:rsidRPr="00352F17">
        <w:rPr>
          <w:rFonts w:ascii="SimSun" w:hAnsi="SimSun" w:hint="eastAsia"/>
          <w:sz w:val="21"/>
        </w:rPr>
        <w:tab/>
        <w:t>5</w:t>
      </w:r>
    </w:p>
    <w:p w:rsidR="00352F17" w:rsidRPr="00352F17" w:rsidRDefault="00352F17" w:rsidP="00352F17">
      <w:pPr>
        <w:tabs>
          <w:tab w:val="right" w:leader="dot" w:pos="9356"/>
        </w:tabs>
        <w:spacing w:beforeLines="50" w:before="120" w:line="340" w:lineRule="atLeast"/>
        <w:ind w:left="851" w:hanging="851"/>
        <w:rPr>
          <w:rFonts w:ascii="SimSun" w:hAnsi="SimSun"/>
          <w:sz w:val="21"/>
        </w:rPr>
      </w:pPr>
      <w:r w:rsidRPr="00352F17">
        <w:rPr>
          <w:rFonts w:ascii="SimSun" w:hAnsi="SimSun" w:hint="eastAsia"/>
          <w:sz w:val="21"/>
        </w:rPr>
        <w:t>第41条</w:t>
      </w:r>
      <w:r w:rsidRPr="00352F17">
        <w:rPr>
          <w:rFonts w:hint="eastAsia"/>
          <w:sz w:val="21"/>
        </w:rPr>
        <w:t xml:space="preserve">   </w:t>
      </w:r>
      <w:r w:rsidRPr="00352F17">
        <w:rPr>
          <w:rFonts w:ascii="SimSun" w:hAnsi="SimSun" w:hint="eastAsia"/>
          <w:sz w:val="21"/>
        </w:rPr>
        <w:t>考虑在先检索和分类的结果</w:t>
      </w:r>
      <w:r w:rsidRPr="00352F17">
        <w:rPr>
          <w:rFonts w:ascii="SimSun" w:hAnsi="SimSun" w:hint="eastAsia"/>
          <w:sz w:val="21"/>
        </w:rPr>
        <w:tab/>
        <w:t>7</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41.1</w:t>
      </w:r>
      <w:r w:rsidRPr="00352F17">
        <w:rPr>
          <w:rFonts w:hint="eastAsia"/>
          <w:sz w:val="21"/>
        </w:rPr>
        <w:t xml:space="preserve">   </w:t>
      </w:r>
      <w:r w:rsidRPr="00352F17">
        <w:rPr>
          <w:rFonts w:ascii="KaiTi" w:eastAsia="KaiTi" w:hAnsi="KaiTi" w:hint="eastAsia"/>
          <w:i/>
          <w:sz w:val="21"/>
        </w:rPr>
        <w:t>根据细则4.12提出要求时考虑在先检索的结果</w:t>
      </w:r>
      <w:r w:rsidRPr="00352F17">
        <w:rPr>
          <w:rFonts w:ascii="SimSun" w:hAnsi="SimSun" w:hint="eastAsia"/>
          <w:sz w:val="21"/>
        </w:rPr>
        <w:tab/>
        <w:t>7</w:t>
      </w:r>
    </w:p>
    <w:p w:rsidR="00352F17" w:rsidRPr="00352F17" w:rsidRDefault="00352F17" w:rsidP="00352F17">
      <w:pPr>
        <w:tabs>
          <w:tab w:val="right" w:leader="dot" w:pos="9356"/>
        </w:tabs>
        <w:spacing w:line="340" w:lineRule="atLeast"/>
        <w:ind w:left="1135" w:hanging="851"/>
        <w:rPr>
          <w:rFonts w:ascii="SimSun" w:hAnsi="SimSun"/>
          <w:sz w:val="20"/>
        </w:rPr>
      </w:pPr>
      <w:r w:rsidRPr="00352F17">
        <w:rPr>
          <w:rFonts w:ascii="SimSun" w:hAnsi="SimSun" w:hint="eastAsia"/>
          <w:sz w:val="21"/>
        </w:rPr>
        <w:t>41.2</w:t>
      </w:r>
      <w:r w:rsidRPr="00352F17">
        <w:rPr>
          <w:rFonts w:hint="eastAsia"/>
          <w:sz w:val="21"/>
        </w:rPr>
        <w:t xml:space="preserve">   </w:t>
      </w:r>
      <w:r w:rsidRPr="00352F17">
        <w:rPr>
          <w:rFonts w:ascii="KaiTi" w:eastAsia="KaiTi" w:hAnsi="KaiTi" w:hint="eastAsia"/>
          <w:i/>
          <w:sz w:val="21"/>
        </w:rPr>
        <w:t>在其他情况下考虑在先检索和分类的结果</w:t>
      </w:r>
      <w:r w:rsidRPr="00352F17">
        <w:rPr>
          <w:rFonts w:ascii="SimSun" w:hAnsi="SimSun" w:hint="eastAsia"/>
          <w:sz w:val="21"/>
        </w:rPr>
        <w:tab/>
        <w:t>7</w:t>
      </w:r>
    </w:p>
    <w:p w:rsidR="00352F17" w:rsidRPr="00352F17" w:rsidRDefault="00352F17" w:rsidP="00352F17">
      <w:pPr>
        <w:keepNext/>
        <w:pageBreakBefore/>
        <w:spacing w:after="360" w:line="480" w:lineRule="auto"/>
        <w:jc w:val="center"/>
        <w:rPr>
          <w:rFonts w:ascii="SimSun" w:hAnsi="SimSun" w:cs="Times New Roman"/>
          <w:b/>
          <w:sz w:val="21"/>
        </w:rPr>
      </w:pPr>
      <w:bookmarkStart w:id="7" w:name="_Toc423078837"/>
      <w:r w:rsidRPr="00352F17">
        <w:rPr>
          <w:rFonts w:ascii="SimSun" w:hAnsi="SimSun" w:cs="Times New Roman" w:hint="eastAsia"/>
          <w:b/>
          <w:sz w:val="21"/>
        </w:rPr>
        <w:lastRenderedPageBreak/>
        <w:t>第12条之二</w:t>
      </w:r>
      <w:r w:rsidRPr="00352F17">
        <w:rPr>
          <w:rFonts w:ascii="SimSun" w:hAnsi="SimSun" w:cs="Times New Roman" w:hint="eastAsia"/>
          <w:b/>
          <w:sz w:val="21"/>
        </w:rPr>
        <w:br/>
      </w:r>
      <w:r w:rsidRPr="00352F17">
        <w:rPr>
          <w:rFonts w:ascii="SimSun" w:hAnsi="SimSun" w:cs="Times New Roman" w:hint="eastAsia"/>
          <w:b/>
          <w:color w:val="0000FF"/>
          <w:sz w:val="21"/>
          <w:u w:val="single"/>
        </w:rPr>
        <w:t>申请人提交关于在先检索的文件</w:t>
      </w:r>
      <w:r w:rsidRPr="00352F17">
        <w:rPr>
          <w:rFonts w:ascii="SimSun" w:hAnsi="SimSun" w:cs="Times New Roman" w:hint="eastAsia"/>
          <w:b/>
          <w:color w:val="0000FF"/>
          <w:sz w:val="21"/>
          <w:u w:val="single"/>
        </w:rPr>
        <w:br/>
      </w:r>
      <w:r w:rsidRPr="00352F17">
        <w:rPr>
          <w:rFonts w:ascii="SimSun" w:hAnsi="SimSun" w:cs="SimSun" w:hint="eastAsia"/>
          <w:b/>
          <w:strike/>
          <w:color w:val="FF0000"/>
          <w:sz w:val="21"/>
        </w:rPr>
        <w:t>在先检索结果和在先申请的副本；译文</w:t>
      </w:r>
      <w:bookmarkEnd w:id="7"/>
    </w:p>
    <w:p w:rsidR="00352F17" w:rsidRPr="00352F17" w:rsidRDefault="00352F17" w:rsidP="00352F17">
      <w:pPr>
        <w:keepNext/>
        <w:tabs>
          <w:tab w:val="left" w:pos="567"/>
        </w:tabs>
        <w:spacing w:beforeLines="50" w:before="120" w:after="480" w:line="480" w:lineRule="auto"/>
        <w:ind w:left="567" w:hanging="567"/>
        <w:jc w:val="both"/>
        <w:rPr>
          <w:rFonts w:ascii="SimSun" w:hAnsi="SimSun" w:cs="Times New Roman"/>
          <w:sz w:val="21"/>
        </w:rPr>
      </w:pPr>
      <w:bookmarkStart w:id="8" w:name="_Toc409447633"/>
      <w:bookmarkStart w:id="9" w:name="_Toc423078838"/>
      <w:r w:rsidRPr="00352F17">
        <w:rPr>
          <w:rFonts w:ascii="SimSun" w:hAnsi="SimSun" w:cs="Times New Roman" w:hint="eastAsia"/>
          <w:sz w:val="21"/>
        </w:rPr>
        <w:t>12之二.1</w:t>
      </w:r>
      <w:r w:rsidRPr="00352F17">
        <w:rPr>
          <w:rFonts w:cs="SimSun" w:hint="eastAsia"/>
          <w:i/>
          <w:noProof/>
          <w:sz w:val="21"/>
        </w:rPr>
        <w:t xml:space="preserve">   </w:t>
      </w:r>
      <w:bookmarkEnd w:id="8"/>
      <w:r w:rsidRPr="00352F17">
        <w:rPr>
          <w:rFonts w:ascii="KaiTi" w:eastAsia="KaiTi" w:hAnsi="KaiTi" w:cs="Times New Roman" w:hint="eastAsia"/>
          <w:i/>
          <w:color w:val="0000FF"/>
          <w:sz w:val="21"/>
          <w:u w:val="single"/>
        </w:rPr>
        <w:t>根据细则4.12提出要求时申请人提供关于在先检索的文件</w:t>
      </w:r>
      <w:r w:rsidRPr="00352F17">
        <w:rPr>
          <w:rFonts w:ascii="KaiTi" w:eastAsia="KaiTi" w:hAnsi="KaiTi" w:cs="SimSun" w:hint="eastAsia"/>
          <w:i/>
          <w:strike/>
          <w:color w:val="FF0000"/>
          <w:sz w:val="21"/>
        </w:rPr>
        <w:t>在先检索结果和在先申请的副本；译文</w:t>
      </w:r>
      <w:bookmarkEnd w:id="9"/>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t>(a)</w:t>
      </w:r>
      <w:r w:rsidRPr="00352F17">
        <w:rPr>
          <w:rFonts w:ascii="SimSun" w:hAnsi="SimSun" w:cs="Times New Roman" w:hint="eastAsia"/>
          <w:sz w:val="21"/>
        </w:rPr>
        <w:tab/>
        <w:t>如果申请人根据细则4.12已要求国际检索单位考虑由同一或其他国际检索单位或国家局制定的在先检索的结果，除本条</w:t>
      </w:r>
      <w:r w:rsidRPr="00352F17">
        <w:rPr>
          <w:rFonts w:ascii="SimSun" w:hAnsi="SimSun" w:cs="Times New Roman" w:hint="eastAsia"/>
          <w:color w:val="0000FF"/>
          <w:sz w:val="21"/>
          <w:u w:val="single"/>
        </w:rPr>
        <w:t>(b)</w:t>
      </w:r>
      <w:r w:rsidRPr="00352F17">
        <w:rPr>
          <w:rFonts w:ascii="SimSun" w:hAnsi="SimSun" w:cs="SimSun" w:hint="eastAsia"/>
          <w:color w:val="0000FF"/>
          <w:sz w:val="21"/>
          <w:u w:val="single"/>
        </w:rPr>
        <w:t>至</w:t>
      </w:r>
      <w:r w:rsidRPr="00352F17">
        <w:rPr>
          <w:rFonts w:ascii="SimSun" w:hAnsi="SimSun" w:cs="Times New Roman" w:hint="eastAsia"/>
          <w:color w:val="0000FF"/>
          <w:sz w:val="21"/>
          <w:u w:val="single"/>
        </w:rPr>
        <w:t>(d)</w:t>
      </w:r>
      <w:r w:rsidRPr="00352F17">
        <w:rPr>
          <w:rFonts w:ascii="SimSun" w:hAnsi="SimSun" w:cs="Times New Roman" w:hint="eastAsia"/>
          <w:strike/>
          <w:color w:val="FF0000"/>
          <w:sz w:val="21"/>
        </w:rPr>
        <w:t>(c)</w:t>
      </w:r>
      <w:r w:rsidRPr="00352F17">
        <w:rPr>
          <w:rFonts w:ascii="SimSun" w:hAnsi="SimSun" w:cs="SimSun" w:hint="eastAsia"/>
          <w:strike/>
          <w:color w:val="FF0000"/>
          <w:sz w:val="21"/>
        </w:rPr>
        <w:t>至</w:t>
      </w:r>
      <w:r w:rsidRPr="00352F17">
        <w:rPr>
          <w:rFonts w:ascii="SimSun" w:hAnsi="SimSun" w:cs="Times New Roman" w:hint="eastAsia"/>
          <w:strike/>
          <w:color w:val="FF0000"/>
          <w:sz w:val="21"/>
        </w:rPr>
        <w:t>(f)</w:t>
      </w:r>
      <w:r w:rsidRPr="00352F17">
        <w:rPr>
          <w:rFonts w:ascii="SimSun" w:hAnsi="SimSun" w:cs="Times New Roman" w:hint="eastAsia"/>
          <w:sz w:val="21"/>
        </w:rPr>
        <w:t>另有规定外，申请人可以将相关单位或局制定的在先检索结果的副本以任何形式(例如，以检索报告的形式、引用现有技术的清单或者审查报告的形式)与国际申请一起提交给受理局。</w:t>
      </w:r>
    </w:p>
    <w:p w:rsidR="00352F17" w:rsidRPr="00352F17" w:rsidRDefault="00352F17" w:rsidP="00352F17">
      <w:pPr>
        <w:tabs>
          <w:tab w:val="left" w:pos="567"/>
        </w:tabs>
        <w:spacing w:beforeLines="50" w:before="120" w:after="480" w:line="480" w:lineRule="auto"/>
        <w:jc w:val="both"/>
        <w:rPr>
          <w:rFonts w:ascii="SimSun" w:hAnsi="SimSun" w:cs="Times New Roman"/>
          <w:strike/>
          <w:color w:val="FF0000"/>
          <w:sz w:val="21"/>
        </w:rPr>
      </w:pPr>
      <w:r w:rsidRPr="00352F17">
        <w:rPr>
          <w:rFonts w:ascii="SimSun" w:hAnsi="SimSun" w:cs="Times New Roman" w:hint="eastAsia"/>
          <w:sz w:val="21"/>
        </w:rPr>
        <w:tab/>
      </w:r>
      <w:r w:rsidRPr="00352F17">
        <w:rPr>
          <w:rFonts w:ascii="SimSun" w:hAnsi="SimSun" w:cs="Times New Roman" w:hint="eastAsia"/>
          <w:strike/>
          <w:color w:val="FF0000"/>
          <w:sz w:val="21"/>
        </w:rPr>
        <w:t>(b)</w:t>
      </w:r>
      <w:r w:rsidRPr="00352F17">
        <w:rPr>
          <w:rFonts w:ascii="SimSun" w:hAnsi="SimSun" w:cs="Times New Roman" w:hint="eastAsia"/>
          <w:strike/>
          <w:color w:val="FF0000"/>
          <w:sz w:val="21"/>
        </w:rPr>
        <w:tab/>
        <w:t>除(c)至(f)另有规定外，国际检索单位可以要求申请人根据情况在合理期限内提交下列文件：</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trike/>
          <w:color w:val="FF0000"/>
          <w:sz w:val="21"/>
        </w:rPr>
      </w:pPr>
      <w:r w:rsidRPr="00352F17">
        <w:rPr>
          <w:rFonts w:ascii="SimSun" w:hAnsi="SimSun" w:cs="Times New Roman" w:hint="eastAsia"/>
          <w:sz w:val="21"/>
        </w:rPr>
        <w:tab/>
      </w:r>
      <w:r w:rsidRPr="00352F17">
        <w:rPr>
          <w:rFonts w:ascii="SimSun" w:hAnsi="SimSun" w:cs="Times New Roman" w:hint="eastAsia"/>
          <w:strike/>
          <w:color w:val="FF0000"/>
          <w:sz w:val="21"/>
        </w:rPr>
        <w:t>(i)</w:t>
      </w:r>
      <w:r w:rsidRPr="00352F17">
        <w:rPr>
          <w:rFonts w:ascii="SimSun" w:hAnsi="SimSun" w:cs="Times New Roman" w:hint="eastAsia"/>
          <w:strike/>
          <w:color w:val="FF0000"/>
          <w:sz w:val="21"/>
        </w:rPr>
        <w:tab/>
        <w:t>相关在先申请的副本；</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trike/>
          <w:color w:val="FF0000"/>
          <w:sz w:val="21"/>
        </w:rPr>
      </w:pPr>
      <w:r w:rsidRPr="00352F17">
        <w:rPr>
          <w:rFonts w:ascii="SimSun" w:hAnsi="SimSun" w:cs="Times New Roman" w:hint="eastAsia"/>
          <w:sz w:val="21"/>
        </w:rPr>
        <w:tab/>
      </w:r>
      <w:r w:rsidRPr="00352F17">
        <w:rPr>
          <w:rFonts w:ascii="SimSun" w:hAnsi="SimSun" w:cs="Times New Roman" w:hint="eastAsia"/>
          <w:strike/>
          <w:color w:val="FF0000"/>
          <w:sz w:val="21"/>
        </w:rPr>
        <w:t>(ii)</w:t>
      </w:r>
      <w:r w:rsidRPr="00352F17">
        <w:rPr>
          <w:rFonts w:ascii="SimSun" w:hAnsi="SimSun" w:cs="Times New Roman" w:hint="eastAsia"/>
          <w:strike/>
          <w:color w:val="FF0000"/>
          <w:sz w:val="21"/>
        </w:rPr>
        <w:tab/>
        <w:t>如果在先申请的语言不是国际检索单位所接受的语言，提交该单位接受语言的在先申请的译文；</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trike/>
          <w:color w:val="FF0000"/>
          <w:sz w:val="21"/>
        </w:rPr>
      </w:pPr>
      <w:r w:rsidRPr="00352F17">
        <w:rPr>
          <w:rFonts w:ascii="SimSun" w:hAnsi="SimSun" w:cs="Times New Roman" w:hint="eastAsia"/>
          <w:sz w:val="21"/>
        </w:rPr>
        <w:tab/>
      </w:r>
      <w:r w:rsidRPr="00352F17">
        <w:rPr>
          <w:rFonts w:ascii="SimSun" w:hAnsi="SimSun" w:cs="Times New Roman" w:hint="eastAsia"/>
          <w:strike/>
          <w:color w:val="FF0000"/>
          <w:sz w:val="21"/>
        </w:rPr>
        <w:t>(iii)</w:t>
      </w:r>
      <w:r w:rsidRPr="00352F17">
        <w:rPr>
          <w:rFonts w:ascii="SimSun" w:hAnsi="SimSun" w:cs="Times New Roman" w:hint="eastAsia"/>
          <w:strike/>
          <w:color w:val="FF0000"/>
          <w:sz w:val="21"/>
        </w:rPr>
        <w:tab/>
        <w:t>如果在先检索结果的语言不是国际检索单位所接受的语言，提交该单位接受语言的在先检索结果的译文；</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trike/>
          <w:color w:val="FF0000"/>
          <w:sz w:val="21"/>
        </w:rPr>
      </w:pPr>
      <w:r w:rsidRPr="00352F17">
        <w:rPr>
          <w:rFonts w:ascii="SimSun" w:hAnsi="SimSun" w:cs="Times New Roman" w:hint="eastAsia"/>
          <w:sz w:val="21"/>
        </w:rPr>
        <w:tab/>
      </w:r>
      <w:r w:rsidRPr="00352F17">
        <w:rPr>
          <w:rFonts w:ascii="SimSun" w:hAnsi="SimSun" w:cs="Times New Roman" w:hint="eastAsia"/>
          <w:strike/>
          <w:color w:val="FF0000"/>
          <w:sz w:val="21"/>
        </w:rPr>
        <w:t>(iv)</w:t>
      </w:r>
      <w:r w:rsidRPr="00352F17">
        <w:rPr>
          <w:rFonts w:ascii="SimSun" w:hAnsi="SimSun" w:cs="Times New Roman" w:hint="eastAsia"/>
          <w:strike/>
          <w:color w:val="FF0000"/>
          <w:sz w:val="21"/>
        </w:rPr>
        <w:tab/>
        <w:t>在先检索结果中所引用任何文件的副本。</w:t>
      </w:r>
    </w:p>
    <w:p w:rsidR="00352F17" w:rsidRPr="00352F17" w:rsidRDefault="00352F17" w:rsidP="00352F17">
      <w:pPr>
        <w:pageBreakBefore/>
        <w:tabs>
          <w:tab w:val="left" w:pos="567"/>
        </w:tabs>
        <w:spacing w:after="360" w:line="480" w:lineRule="auto"/>
        <w:jc w:val="center"/>
        <w:rPr>
          <w:rFonts w:ascii="KaiTi" w:eastAsia="KaiTi" w:hAnsi="KaiTi" w:cs="Times New Roman"/>
          <w:i/>
          <w:sz w:val="21"/>
        </w:rPr>
      </w:pPr>
      <w:r w:rsidRPr="00352F17">
        <w:rPr>
          <w:rFonts w:ascii="KaiTi" w:eastAsia="KaiTi" w:hAnsi="KaiTi" w:cs="Times New Roman" w:hint="eastAsia"/>
          <w:i/>
          <w:sz w:val="21"/>
        </w:rPr>
        <w:lastRenderedPageBreak/>
        <w:t>[细则12之二.1续]</w:t>
      </w:r>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r>
      <w:r w:rsidRPr="00352F17">
        <w:rPr>
          <w:rFonts w:ascii="SimSun" w:hAnsi="SimSun" w:cs="Times New Roman" w:hint="eastAsia"/>
          <w:color w:val="0000FF"/>
          <w:sz w:val="21"/>
          <w:u w:val="single"/>
        </w:rPr>
        <w:t>(b)</w:t>
      </w:r>
      <w:r w:rsidRPr="00352F17">
        <w:rPr>
          <w:rFonts w:cs="SimSun" w:hint="eastAsia"/>
          <w:i/>
          <w:noProof/>
          <w:sz w:val="21"/>
        </w:rPr>
        <w:t xml:space="preserve"> </w:t>
      </w:r>
      <w:r w:rsidRPr="00352F17">
        <w:rPr>
          <w:rFonts w:ascii="SimSun" w:hAnsi="SimSun" w:cs="Times New Roman" w:hint="eastAsia"/>
          <w:strike/>
          <w:color w:val="FF0000"/>
          <w:sz w:val="21"/>
        </w:rPr>
        <w:t>(c)</w:t>
      </w:r>
      <w:r w:rsidRPr="00352F17">
        <w:rPr>
          <w:rFonts w:ascii="SimSun" w:hAnsi="SimSun" w:cs="Times New Roman" w:hint="eastAsia"/>
          <w:strike/>
          <w:color w:val="FF0000"/>
          <w:sz w:val="21"/>
        </w:rPr>
        <w:tab/>
      </w:r>
      <w:r w:rsidRPr="00352F17">
        <w:rPr>
          <w:rFonts w:ascii="SimSun" w:hAnsi="SimSun" w:cs="SimSun" w:hint="eastAsia"/>
          <w:sz w:val="21"/>
        </w:rPr>
        <w:t>如果在先检索是由作为受理局的同一个局进行的，申请人可以不提交</w:t>
      </w:r>
      <w:r w:rsidRPr="00352F17">
        <w:rPr>
          <w:rFonts w:ascii="SimSun" w:hAnsi="SimSun" w:cs="SimSun" w:hint="eastAsia"/>
          <w:color w:val="0000FF"/>
          <w:sz w:val="21"/>
          <w:u w:val="single"/>
        </w:rPr>
        <w:t>本条</w:t>
      </w:r>
      <w:r w:rsidRPr="00352F17">
        <w:rPr>
          <w:rFonts w:ascii="SimSun" w:hAnsi="SimSun" w:cs="Times New Roman" w:hint="eastAsia"/>
          <w:color w:val="0000FF"/>
          <w:sz w:val="21"/>
          <w:u w:val="single"/>
        </w:rPr>
        <w:t>(a)</w:t>
      </w:r>
      <w:r w:rsidRPr="00352F17">
        <w:rPr>
          <w:rFonts w:ascii="SimSun" w:hAnsi="SimSun" w:cs="SimSun" w:hint="eastAsia"/>
          <w:strike/>
          <w:color w:val="FF0000"/>
          <w:sz w:val="21"/>
        </w:rPr>
        <w:t>本条</w:t>
      </w:r>
      <w:r w:rsidRPr="00352F17">
        <w:rPr>
          <w:rFonts w:ascii="SimSun" w:hAnsi="SimSun" w:cs="Times New Roman" w:hint="eastAsia"/>
          <w:strike/>
          <w:color w:val="FF0000"/>
          <w:sz w:val="21"/>
        </w:rPr>
        <w:t>(a)</w:t>
      </w:r>
      <w:r w:rsidRPr="00352F17">
        <w:rPr>
          <w:rFonts w:ascii="SimSun" w:hAnsi="SimSun" w:cs="SimSun" w:hint="eastAsia"/>
          <w:strike/>
          <w:color w:val="FF0000"/>
          <w:sz w:val="21"/>
        </w:rPr>
        <w:t>和</w:t>
      </w:r>
      <w:r w:rsidRPr="00352F17">
        <w:rPr>
          <w:rFonts w:ascii="SimSun" w:hAnsi="SimSun" w:cs="Times New Roman" w:hint="eastAsia"/>
          <w:strike/>
          <w:color w:val="FF0000"/>
          <w:sz w:val="21"/>
        </w:rPr>
        <w:t>(b)(i)</w:t>
      </w:r>
      <w:r w:rsidRPr="00352F17">
        <w:rPr>
          <w:rFonts w:ascii="SimSun" w:hAnsi="SimSun" w:cs="SimSun" w:hint="eastAsia"/>
          <w:strike/>
          <w:color w:val="FF0000"/>
          <w:sz w:val="21"/>
        </w:rPr>
        <w:t>及</w:t>
      </w:r>
      <w:r w:rsidRPr="00352F17">
        <w:rPr>
          <w:rFonts w:ascii="SimSun" w:hAnsi="SimSun" w:cs="Times New Roman" w:hint="eastAsia"/>
          <w:strike/>
          <w:color w:val="FF0000"/>
          <w:sz w:val="21"/>
        </w:rPr>
        <w:t>(iv)</w:t>
      </w:r>
      <w:r w:rsidRPr="00352F17">
        <w:rPr>
          <w:rFonts w:ascii="SimSun" w:hAnsi="SimSun" w:cs="SimSun" w:hint="eastAsia"/>
          <w:sz w:val="21"/>
        </w:rPr>
        <w:t>所述的副本，而是表明希望受理局准备并向国际检索单位传送</w:t>
      </w:r>
      <w:r w:rsidRPr="00352F17">
        <w:rPr>
          <w:rFonts w:ascii="SimSun" w:hAnsi="SimSun" w:cs="SimSun" w:hint="eastAsia"/>
          <w:color w:val="0000FF"/>
          <w:sz w:val="21"/>
          <w:u w:val="single"/>
        </w:rPr>
        <w:t>本条</w:t>
      </w:r>
      <w:r w:rsidRPr="00352F17">
        <w:rPr>
          <w:rFonts w:ascii="SimSun" w:hAnsi="SimSun" w:cs="Times New Roman" w:hint="eastAsia"/>
          <w:color w:val="0000FF"/>
          <w:sz w:val="21"/>
          <w:u w:val="single"/>
        </w:rPr>
        <w:t>(a)</w:t>
      </w:r>
      <w:r w:rsidRPr="00352F17">
        <w:rPr>
          <w:rFonts w:ascii="SimSun" w:hAnsi="SimSun" w:cs="SimSun" w:hint="eastAsia"/>
          <w:strike/>
          <w:color w:val="FF0000"/>
          <w:sz w:val="21"/>
        </w:rPr>
        <w:t>本条</w:t>
      </w:r>
      <w:r w:rsidRPr="00352F17">
        <w:rPr>
          <w:rFonts w:ascii="SimSun" w:hAnsi="SimSun" w:cs="Times New Roman" w:hint="eastAsia"/>
          <w:strike/>
          <w:color w:val="FF0000"/>
          <w:sz w:val="21"/>
        </w:rPr>
        <w:t>(a)</w:t>
      </w:r>
      <w:r w:rsidRPr="00352F17">
        <w:rPr>
          <w:rFonts w:ascii="SimSun" w:hAnsi="SimSun" w:cs="SimSun" w:hint="eastAsia"/>
          <w:strike/>
          <w:color w:val="FF0000"/>
          <w:sz w:val="21"/>
        </w:rPr>
        <w:t>和</w:t>
      </w:r>
      <w:r w:rsidRPr="00352F17">
        <w:rPr>
          <w:rFonts w:ascii="SimSun" w:hAnsi="SimSun" w:cs="Times New Roman" w:hint="eastAsia"/>
          <w:strike/>
          <w:color w:val="FF0000"/>
          <w:sz w:val="21"/>
        </w:rPr>
        <w:t>(b)(i)</w:t>
      </w:r>
      <w:r w:rsidRPr="00352F17">
        <w:rPr>
          <w:rFonts w:ascii="SimSun" w:hAnsi="SimSun" w:cs="SimSun" w:hint="eastAsia"/>
          <w:strike/>
          <w:color w:val="FF0000"/>
          <w:sz w:val="21"/>
        </w:rPr>
        <w:t>及</w:t>
      </w:r>
      <w:r w:rsidRPr="00352F17">
        <w:rPr>
          <w:rFonts w:ascii="SimSun" w:hAnsi="SimSun" w:cs="Times New Roman" w:hint="eastAsia"/>
          <w:strike/>
          <w:color w:val="FF0000"/>
          <w:sz w:val="21"/>
        </w:rPr>
        <w:t>(iv)</w:t>
      </w:r>
      <w:r w:rsidRPr="00352F17">
        <w:rPr>
          <w:rFonts w:ascii="SimSun" w:hAnsi="SimSun" w:cs="SimSun" w:hint="eastAsia"/>
          <w:sz w:val="21"/>
        </w:rPr>
        <w:t>所述的副本。该请求应在请求书中提出，受理局可以为了自己的利益，收取相应费用。</w:t>
      </w:r>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r>
      <w:r w:rsidRPr="00352F17">
        <w:rPr>
          <w:rFonts w:ascii="SimSun" w:hAnsi="SimSun" w:cs="Times New Roman" w:hint="eastAsia"/>
          <w:color w:val="0000FF"/>
          <w:sz w:val="21"/>
          <w:u w:val="single"/>
        </w:rPr>
        <w:t>(c)</w:t>
      </w:r>
      <w:r w:rsidRPr="00352F17">
        <w:rPr>
          <w:rFonts w:cs="SimSun" w:hint="eastAsia"/>
          <w:i/>
          <w:noProof/>
          <w:sz w:val="21"/>
        </w:rPr>
        <w:t xml:space="preserve"> </w:t>
      </w:r>
      <w:r w:rsidRPr="00352F17">
        <w:rPr>
          <w:rFonts w:ascii="SimSun" w:hAnsi="SimSun" w:cs="Times New Roman" w:hint="eastAsia"/>
          <w:strike/>
          <w:color w:val="FF0000"/>
          <w:sz w:val="21"/>
        </w:rPr>
        <w:t>(d)</w:t>
      </w:r>
      <w:r w:rsidRPr="00352F17">
        <w:rPr>
          <w:rFonts w:ascii="SimSun" w:hAnsi="SimSun" w:cs="SimSun" w:hint="eastAsia"/>
          <w:i/>
          <w:noProof/>
          <w:sz w:val="21"/>
        </w:rPr>
        <w:tab/>
      </w:r>
      <w:r w:rsidRPr="00352F17">
        <w:rPr>
          <w:rFonts w:ascii="SimSun" w:hAnsi="SimSun" w:cs="SimSun" w:hint="eastAsia"/>
          <w:sz w:val="21"/>
        </w:rPr>
        <w:t>如果在先检索是由同一国际检索单位，或者作为国际检索单位的同一局进行的，那么</w:t>
      </w:r>
      <w:r w:rsidRPr="00352F17">
        <w:rPr>
          <w:rFonts w:ascii="SimSun" w:hAnsi="SimSun" w:cs="SimSun" w:hint="eastAsia"/>
          <w:color w:val="0000FF"/>
          <w:sz w:val="21"/>
          <w:u w:val="single"/>
        </w:rPr>
        <w:t>本条</w:t>
      </w:r>
      <w:r w:rsidRPr="00352F17">
        <w:rPr>
          <w:rFonts w:ascii="SimSun" w:hAnsi="SimSun" w:cs="Times New Roman" w:hint="eastAsia"/>
          <w:color w:val="0000FF"/>
          <w:sz w:val="21"/>
          <w:u w:val="single"/>
        </w:rPr>
        <w:t>(a)</w:t>
      </w:r>
      <w:r w:rsidRPr="00352F17">
        <w:rPr>
          <w:rFonts w:ascii="SimSun" w:hAnsi="SimSun" w:cs="SimSun" w:hint="eastAsia"/>
          <w:strike/>
          <w:color w:val="FF0000"/>
          <w:sz w:val="21"/>
        </w:rPr>
        <w:t>本条</w:t>
      </w:r>
      <w:r w:rsidRPr="00352F17">
        <w:rPr>
          <w:rFonts w:ascii="SimSun" w:hAnsi="SimSun" w:cs="Times New Roman" w:hint="eastAsia"/>
          <w:strike/>
          <w:color w:val="FF0000"/>
          <w:sz w:val="21"/>
        </w:rPr>
        <w:t>(a)</w:t>
      </w:r>
      <w:r w:rsidRPr="00352F17">
        <w:rPr>
          <w:rFonts w:ascii="SimSun" w:hAnsi="SimSun" w:cs="SimSun" w:hint="eastAsia"/>
          <w:strike/>
          <w:color w:val="FF0000"/>
          <w:sz w:val="21"/>
        </w:rPr>
        <w:t>和</w:t>
      </w:r>
      <w:r w:rsidRPr="00352F17">
        <w:rPr>
          <w:rFonts w:ascii="SimSun" w:hAnsi="SimSun" w:cs="Times New Roman" w:hint="eastAsia"/>
          <w:strike/>
          <w:color w:val="FF0000"/>
          <w:sz w:val="21"/>
        </w:rPr>
        <w:t>(b)</w:t>
      </w:r>
      <w:r w:rsidRPr="00352F17">
        <w:rPr>
          <w:rFonts w:ascii="SimSun" w:hAnsi="SimSun" w:cs="SimSun" w:hint="eastAsia"/>
          <w:strike/>
          <w:color w:val="FF0000"/>
          <w:sz w:val="21"/>
        </w:rPr>
        <w:t>段</w:t>
      </w:r>
      <w:r w:rsidRPr="00352F17">
        <w:rPr>
          <w:rFonts w:ascii="SimSun" w:hAnsi="SimSun" w:cs="SimSun" w:hint="eastAsia"/>
          <w:sz w:val="21"/>
        </w:rPr>
        <w:t>所述的副本</w:t>
      </w:r>
      <w:r w:rsidRPr="00352F17">
        <w:rPr>
          <w:rFonts w:ascii="SimSun" w:hAnsi="SimSun" w:cs="SimSun" w:hint="eastAsia"/>
          <w:strike/>
          <w:color w:val="FF0000"/>
          <w:sz w:val="21"/>
        </w:rPr>
        <w:t>或译文</w:t>
      </w:r>
      <w:r w:rsidRPr="00352F17">
        <w:rPr>
          <w:rFonts w:ascii="SimSun" w:hAnsi="SimSun" w:cs="SimSun" w:hint="eastAsia"/>
          <w:sz w:val="21"/>
        </w:rPr>
        <w:t>无需提交。</w:t>
      </w:r>
    </w:p>
    <w:p w:rsidR="00352F17" w:rsidRPr="00352F17" w:rsidRDefault="00352F17" w:rsidP="00352F17">
      <w:pPr>
        <w:tabs>
          <w:tab w:val="left" w:pos="567"/>
        </w:tabs>
        <w:spacing w:beforeLines="50" w:before="120" w:after="480" w:line="480" w:lineRule="auto"/>
        <w:jc w:val="both"/>
        <w:rPr>
          <w:rFonts w:ascii="SimSun" w:hAnsi="SimSun" w:cs="Times New Roman"/>
          <w:strike/>
          <w:color w:val="FF0000"/>
          <w:sz w:val="21"/>
        </w:rPr>
      </w:pPr>
      <w:r w:rsidRPr="00352F17">
        <w:rPr>
          <w:rFonts w:ascii="SimSun" w:hAnsi="SimSun" w:cs="Times New Roman" w:hint="eastAsia"/>
          <w:sz w:val="21"/>
        </w:rPr>
        <w:tab/>
      </w:r>
      <w:r w:rsidRPr="00352F17">
        <w:rPr>
          <w:rFonts w:ascii="SimSun" w:hAnsi="SimSun" w:cs="Times New Roman" w:hint="eastAsia"/>
          <w:strike/>
          <w:color w:val="FF0000"/>
          <w:sz w:val="21"/>
        </w:rPr>
        <w:t>(e)</w:t>
      </w:r>
      <w:r w:rsidRPr="00352F17">
        <w:rPr>
          <w:rFonts w:ascii="SimSun" w:hAnsi="SimSun" w:cs="Times New Roman" w:hint="eastAsia"/>
          <w:strike/>
          <w:color w:val="FF0000"/>
          <w:sz w:val="21"/>
        </w:rPr>
        <w:tab/>
      </w:r>
      <w:r w:rsidRPr="00352F17">
        <w:rPr>
          <w:rFonts w:ascii="SimSun" w:hAnsi="SimSun" w:cs="SimSun" w:hint="eastAsia"/>
          <w:strike/>
          <w:color w:val="FF0000"/>
          <w:sz w:val="21"/>
        </w:rPr>
        <w:t>根据本细则</w:t>
      </w:r>
      <w:r w:rsidRPr="00352F17">
        <w:rPr>
          <w:rFonts w:ascii="SimSun" w:hAnsi="SimSun" w:cs="Times New Roman" w:hint="eastAsia"/>
          <w:strike/>
          <w:color w:val="FF0000"/>
          <w:sz w:val="21"/>
        </w:rPr>
        <w:t>4.12(ii)</w:t>
      </w:r>
      <w:r w:rsidRPr="00352F17">
        <w:rPr>
          <w:rFonts w:ascii="SimSun" w:hAnsi="SimSun" w:cs="SimSun" w:hint="eastAsia"/>
          <w:strike/>
          <w:color w:val="FF0000"/>
          <w:sz w:val="21"/>
        </w:rPr>
        <w:t>，如果请求书中包含一个说明，其效力是说明国际申请与</w:t>
      </w:r>
      <w:proofErr w:type="gramStart"/>
      <w:r w:rsidRPr="00352F17">
        <w:rPr>
          <w:rFonts w:ascii="SimSun" w:hAnsi="SimSun" w:cs="SimSun" w:hint="eastAsia"/>
          <w:strike/>
          <w:color w:val="FF0000"/>
          <w:sz w:val="21"/>
        </w:rPr>
        <w:t>作出</w:t>
      </w:r>
      <w:proofErr w:type="gramEnd"/>
      <w:r w:rsidRPr="00352F17">
        <w:rPr>
          <w:rFonts w:ascii="SimSun" w:hAnsi="SimSun" w:cs="SimSun" w:hint="eastAsia"/>
          <w:strike/>
          <w:color w:val="FF0000"/>
          <w:sz w:val="21"/>
        </w:rPr>
        <w:t>在先检索的申请内容一致或基本一致，或者除在先申请是用不同语言提交外，国际申请与在先申请内容一致或基本一致，则不需提交本条</w:t>
      </w:r>
      <w:r w:rsidRPr="00352F17">
        <w:rPr>
          <w:rFonts w:ascii="SimSun" w:hAnsi="SimSun" w:cs="Times New Roman" w:hint="eastAsia"/>
          <w:strike/>
          <w:color w:val="FF0000"/>
          <w:sz w:val="21"/>
        </w:rPr>
        <w:t>(b)(i)</w:t>
      </w:r>
      <w:r w:rsidRPr="00352F17">
        <w:rPr>
          <w:rFonts w:ascii="SimSun" w:hAnsi="SimSun" w:cs="SimSun" w:hint="eastAsia"/>
          <w:strike/>
          <w:color w:val="FF0000"/>
          <w:sz w:val="21"/>
        </w:rPr>
        <w:t>和</w:t>
      </w:r>
      <w:r w:rsidRPr="00352F17">
        <w:rPr>
          <w:rFonts w:ascii="SimSun" w:hAnsi="SimSun" w:cs="Times New Roman" w:hint="eastAsia"/>
          <w:strike/>
          <w:color w:val="FF0000"/>
          <w:sz w:val="21"/>
        </w:rPr>
        <w:t>(ii)</w:t>
      </w:r>
      <w:r w:rsidRPr="00352F17">
        <w:rPr>
          <w:rFonts w:ascii="SimSun" w:hAnsi="SimSun" w:cs="SimSun" w:hint="eastAsia"/>
          <w:strike/>
          <w:color w:val="FF0000"/>
          <w:sz w:val="21"/>
        </w:rPr>
        <w:t>段所述的副本或译文。</w:t>
      </w:r>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r>
      <w:r w:rsidRPr="00352F17">
        <w:rPr>
          <w:rFonts w:ascii="SimSun" w:hAnsi="SimSun" w:cs="Times New Roman" w:hint="eastAsia"/>
          <w:color w:val="0000FF"/>
          <w:sz w:val="21"/>
          <w:u w:val="single"/>
        </w:rPr>
        <w:t>(d)</w:t>
      </w:r>
      <w:r w:rsidRPr="00352F17">
        <w:rPr>
          <w:rFonts w:cs="SimSun" w:hint="eastAsia"/>
          <w:i/>
          <w:noProof/>
          <w:sz w:val="21"/>
        </w:rPr>
        <w:t xml:space="preserve"> </w:t>
      </w:r>
      <w:r w:rsidRPr="00352F17">
        <w:rPr>
          <w:rFonts w:ascii="SimSun" w:hAnsi="SimSun" w:cs="Times New Roman" w:hint="eastAsia"/>
          <w:strike/>
          <w:color w:val="FF0000"/>
          <w:sz w:val="21"/>
        </w:rPr>
        <w:t>(f)</w:t>
      </w:r>
      <w:r w:rsidRPr="00352F17">
        <w:rPr>
          <w:rFonts w:ascii="SimSun" w:hAnsi="SimSun" w:cs="Times New Roman" w:hint="eastAsia"/>
          <w:strike/>
          <w:color w:val="FF0000"/>
          <w:sz w:val="21"/>
        </w:rPr>
        <w:tab/>
      </w:r>
      <w:r w:rsidRPr="00352F17">
        <w:rPr>
          <w:rFonts w:ascii="SimSun" w:hAnsi="SimSun" w:cs="SimSun" w:hint="eastAsia"/>
          <w:sz w:val="21"/>
        </w:rPr>
        <w:t>如果</w:t>
      </w:r>
      <w:r w:rsidRPr="00352F17">
        <w:rPr>
          <w:rFonts w:ascii="SimSun" w:hAnsi="SimSun" w:cs="SimSun" w:hint="eastAsia"/>
          <w:color w:val="0000FF"/>
          <w:sz w:val="21"/>
          <w:u w:val="single"/>
        </w:rPr>
        <w:t>本条</w:t>
      </w:r>
      <w:r w:rsidRPr="00352F17">
        <w:rPr>
          <w:rFonts w:ascii="SimSun" w:hAnsi="SimSun" w:cs="Times New Roman" w:hint="eastAsia"/>
          <w:color w:val="0000FF"/>
          <w:sz w:val="21"/>
          <w:u w:val="single"/>
        </w:rPr>
        <w:t>(a)</w:t>
      </w:r>
      <w:r w:rsidRPr="00352F17">
        <w:rPr>
          <w:rFonts w:ascii="SimSun" w:hAnsi="SimSun" w:cs="SimSun" w:hint="eastAsia"/>
          <w:strike/>
          <w:color w:val="FF0000"/>
          <w:sz w:val="21"/>
        </w:rPr>
        <w:t>本条</w:t>
      </w:r>
      <w:r w:rsidRPr="00352F17">
        <w:rPr>
          <w:rFonts w:ascii="SimSun" w:hAnsi="SimSun" w:cs="Times New Roman" w:hint="eastAsia"/>
          <w:strike/>
          <w:color w:val="FF0000"/>
          <w:sz w:val="21"/>
        </w:rPr>
        <w:t>(a)</w:t>
      </w:r>
      <w:r w:rsidRPr="00352F17">
        <w:rPr>
          <w:rFonts w:ascii="SimSun" w:hAnsi="SimSun" w:cs="SimSun" w:hint="eastAsia"/>
          <w:strike/>
          <w:color w:val="FF0000"/>
          <w:sz w:val="21"/>
        </w:rPr>
        <w:t>和</w:t>
      </w:r>
      <w:r w:rsidRPr="00352F17">
        <w:rPr>
          <w:rFonts w:ascii="SimSun" w:hAnsi="SimSun" w:cs="Times New Roman" w:hint="eastAsia"/>
          <w:strike/>
          <w:color w:val="FF0000"/>
          <w:sz w:val="21"/>
        </w:rPr>
        <w:t>(b)</w:t>
      </w:r>
      <w:r w:rsidRPr="00352F17">
        <w:rPr>
          <w:rFonts w:ascii="SimSun" w:hAnsi="SimSun" w:cs="SimSun" w:hint="eastAsia"/>
          <w:sz w:val="21"/>
        </w:rPr>
        <w:t>涉及的副本</w:t>
      </w:r>
      <w:r w:rsidRPr="00352F17">
        <w:rPr>
          <w:rFonts w:ascii="SimSun" w:hAnsi="SimSun" w:cs="SimSun" w:hint="eastAsia"/>
          <w:strike/>
          <w:color w:val="FF0000"/>
          <w:sz w:val="21"/>
        </w:rPr>
        <w:t>或者译文</w:t>
      </w:r>
      <w:r w:rsidRPr="00352F17">
        <w:rPr>
          <w:rFonts w:ascii="SimSun" w:hAnsi="SimSun" w:cs="SimSun" w:hint="eastAsia"/>
          <w:sz w:val="21"/>
        </w:rPr>
        <w:t>是以国际检索单位可接受的形式和方式向</w:t>
      </w:r>
      <w:r w:rsidRPr="00352F17">
        <w:rPr>
          <w:rFonts w:ascii="SimSun" w:hAnsi="SimSun" w:cs="SimSun" w:hint="eastAsia"/>
          <w:color w:val="0000FF"/>
          <w:sz w:val="21"/>
          <w:u w:val="single"/>
        </w:rPr>
        <w:t>受理局或</w:t>
      </w:r>
      <w:r w:rsidRPr="00352F17">
        <w:rPr>
          <w:rFonts w:ascii="SimSun" w:hAnsi="SimSun" w:cs="SimSun" w:hint="eastAsia"/>
          <w:sz w:val="21"/>
        </w:rPr>
        <w:t>国际检索单位提供，例如通过数字图书馆</w:t>
      </w:r>
      <w:r w:rsidRPr="00352F17">
        <w:rPr>
          <w:rFonts w:ascii="SimSun" w:hAnsi="SimSun" w:cs="SimSun" w:hint="eastAsia"/>
          <w:strike/>
          <w:color w:val="FF0000"/>
          <w:sz w:val="21"/>
        </w:rPr>
        <w:t>或者以优先权文件的形式</w:t>
      </w:r>
      <w:r w:rsidRPr="00352F17">
        <w:rPr>
          <w:rFonts w:ascii="SimSun" w:hAnsi="SimSun" w:cs="SimSun" w:hint="eastAsia"/>
          <w:sz w:val="21"/>
        </w:rPr>
        <w:t>，同时申请人在请求书中也如此说明，则不需要提交</w:t>
      </w:r>
      <w:r w:rsidRPr="00352F17">
        <w:rPr>
          <w:rFonts w:ascii="SimSun" w:hAnsi="SimSun" w:cs="SimSun" w:hint="eastAsia"/>
          <w:color w:val="0000FF"/>
          <w:sz w:val="21"/>
          <w:u w:val="single"/>
        </w:rPr>
        <w:t>本条</w:t>
      </w:r>
      <w:r w:rsidRPr="00352F17">
        <w:rPr>
          <w:rFonts w:ascii="SimSun" w:hAnsi="SimSun" w:cs="Times New Roman" w:hint="eastAsia"/>
          <w:color w:val="0000FF"/>
          <w:sz w:val="21"/>
          <w:u w:val="single"/>
        </w:rPr>
        <w:t>(a)</w:t>
      </w:r>
      <w:r w:rsidRPr="00352F17">
        <w:rPr>
          <w:rFonts w:ascii="SimSun" w:hAnsi="SimSun" w:cs="SimSun" w:hint="eastAsia"/>
          <w:strike/>
          <w:color w:val="FF0000"/>
          <w:sz w:val="21"/>
        </w:rPr>
        <w:t>本条</w:t>
      </w:r>
      <w:r w:rsidRPr="00352F17">
        <w:rPr>
          <w:rFonts w:ascii="SimSun" w:hAnsi="SimSun" w:cs="Times New Roman" w:hint="eastAsia"/>
          <w:strike/>
          <w:color w:val="FF0000"/>
          <w:sz w:val="21"/>
        </w:rPr>
        <w:t>(a)</w:t>
      </w:r>
      <w:r w:rsidRPr="00352F17">
        <w:rPr>
          <w:rFonts w:ascii="SimSun" w:hAnsi="SimSun" w:cs="SimSun" w:hint="eastAsia"/>
          <w:strike/>
          <w:color w:val="FF0000"/>
          <w:sz w:val="21"/>
        </w:rPr>
        <w:t>和</w:t>
      </w:r>
      <w:r w:rsidRPr="00352F17">
        <w:rPr>
          <w:rFonts w:ascii="SimSun" w:hAnsi="SimSun" w:cs="Times New Roman" w:hint="eastAsia"/>
          <w:strike/>
          <w:color w:val="FF0000"/>
          <w:sz w:val="21"/>
        </w:rPr>
        <w:t>(b)</w:t>
      </w:r>
      <w:r w:rsidRPr="00352F17">
        <w:rPr>
          <w:rFonts w:ascii="SimSun" w:hAnsi="SimSun" w:cs="SimSun" w:hint="eastAsia"/>
          <w:sz w:val="21"/>
        </w:rPr>
        <w:t>所述的副本</w:t>
      </w:r>
      <w:r w:rsidRPr="00352F17">
        <w:rPr>
          <w:rFonts w:ascii="SimSun" w:hAnsi="SimSun" w:cs="SimSun" w:hint="eastAsia"/>
          <w:strike/>
          <w:color w:val="FF0000"/>
          <w:sz w:val="21"/>
        </w:rPr>
        <w:t>或者译文</w:t>
      </w:r>
      <w:r w:rsidRPr="00352F17">
        <w:rPr>
          <w:rFonts w:ascii="SimSun" w:hAnsi="SimSun" w:cs="SimSun" w:hint="eastAsia"/>
          <w:sz w:val="21"/>
        </w:rPr>
        <w:t>。</w:t>
      </w:r>
    </w:p>
    <w:p w:rsidR="00352F17" w:rsidRPr="00352F17" w:rsidRDefault="00352F17" w:rsidP="00352F17">
      <w:pPr>
        <w:keepNext/>
        <w:tabs>
          <w:tab w:val="left" w:pos="567"/>
        </w:tabs>
        <w:spacing w:beforeLines="50" w:before="120" w:after="480" w:line="480" w:lineRule="auto"/>
        <w:ind w:left="567" w:hanging="567"/>
        <w:jc w:val="both"/>
        <w:rPr>
          <w:rFonts w:ascii="SimSun" w:hAnsi="SimSun" w:cs="Times New Roman"/>
          <w:color w:val="0000FF"/>
          <w:sz w:val="21"/>
          <w:u w:val="single"/>
        </w:rPr>
      </w:pPr>
      <w:bookmarkStart w:id="10" w:name="_Toc409447634"/>
      <w:bookmarkStart w:id="11" w:name="_Toc423078839"/>
      <w:r w:rsidRPr="00352F17">
        <w:rPr>
          <w:rFonts w:ascii="SimSun" w:hAnsi="SimSun" w:cs="Times New Roman" w:hint="eastAsia"/>
          <w:color w:val="0000FF"/>
          <w:sz w:val="21"/>
          <w:u w:val="single"/>
        </w:rPr>
        <w:t>12之二.2</w:t>
      </w:r>
      <w:r w:rsidRPr="00352F17">
        <w:rPr>
          <w:rFonts w:eastAsia="KaiTi" w:cs="Times New Roman" w:hint="eastAsia"/>
          <w:color w:val="0000FF"/>
          <w:u w:val="single"/>
        </w:rPr>
        <w:t xml:space="preserve">  </w:t>
      </w:r>
      <w:bookmarkEnd w:id="10"/>
      <w:r w:rsidRPr="00352F17">
        <w:rPr>
          <w:rFonts w:ascii="KaiTi" w:eastAsia="KaiTi" w:hAnsi="KaiTi" w:cs="SimSun" w:hint="eastAsia"/>
          <w:i/>
          <w:color w:val="0000FF"/>
          <w:sz w:val="21"/>
          <w:u w:val="single"/>
        </w:rPr>
        <w:t>根据细则</w:t>
      </w:r>
      <w:r w:rsidRPr="00352F17">
        <w:rPr>
          <w:rFonts w:ascii="KaiTi" w:eastAsia="KaiTi" w:hAnsi="KaiTi" w:cs="Times New Roman" w:hint="eastAsia"/>
          <w:i/>
          <w:color w:val="0000FF"/>
          <w:sz w:val="21"/>
          <w:u w:val="single"/>
        </w:rPr>
        <w:t>4.12</w:t>
      </w:r>
      <w:r w:rsidRPr="00352F17">
        <w:rPr>
          <w:rFonts w:ascii="KaiTi" w:eastAsia="KaiTi" w:hAnsi="KaiTi" w:cs="SimSun" w:hint="eastAsia"/>
          <w:i/>
          <w:color w:val="0000FF"/>
          <w:sz w:val="21"/>
          <w:u w:val="single"/>
        </w:rPr>
        <w:t>提出要求时国际检索单位通知提供关于在先检索的文件</w:t>
      </w:r>
      <w:bookmarkEnd w:id="11"/>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t>(a)</w:t>
      </w:r>
      <w:r w:rsidRPr="00352F17">
        <w:rPr>
          <w:rFonts w:ascii="SimSun" w:hAnsi="SimSun" w:cs="Times New Roman" w:hint="eastAsia"/>
          <w:sz w:val="21"/>
        </w:rPr>
        <w:tab/>
      </w:r>
      <w:r w:rsidRPr="00352F17">
        <w:rPr>
          <w:rFonts w:ascii="SimSun" w:hAnsi="SimSun" w:cs="SimSun" w:hint="eastAsia"/>
          <w:sz w:val="21"/>
        </w:rPr>
        <w:t>除</w:t>
      </w:r>
      <w:r w:rsidRPr="00352F17">
        <w:rPr>
          <w:rFonts w:ascii="SimSun" w:hAnsi="SimSun" w:cs="Times New Roman" w:hint="eastAsia"/>
          <w:color w:val="0000FF"/>
          <w:sz w:val="21"/>
          <w:u w:val="single"/>
        </w:rPr>
        <w:t>(b)</w:t>
      </w:r>
      <w:r w:rsidRPr="00352F17">
        <w:rPr>
          <w:rFonts w:ascii="SimSun" w:hAnsi="SimSun" w:cs="SimSun" w:hint="eastAsia"/>
          <w:color w:val="0000FF"/>
          <w:sz w:val="21"/>
          <w:u w:val="single"/>
        </w:rPr>
        <w:t>和</w:t>
      </w:r>
      <w:r w:rsidRPr="00352F17">
        <w:rPr>
          <w:rFonts w:ascii="SimSun" w:hAnsi="SimSun" w:cs="Times New Roman" w:hint="eastAsia"/>
          <w:color w:val="0000FF"/>
          <w:sz w:val="21"/>
          <w:u w:val="single"/>
        </w:rPr>
        <w:t>(c)</w:t>
      </w:r>
      <w:r w:rsidRPr="00352F17">
        <w:rPr>
          <w:rFonts w:ascii="SimSun" w:hAnsi="SimSun" w:cs="Times New Roman" w:hint="eastAsia"/>
          <w:strike/>
          <w:color w:val="FF0000"/>
          <w:sz w:val="21"/>
        </w:rPr>
        <w:t>(c)</w:t>
      </w:r>
      <w:r w:rsidRPr="00352F17">
        <w:rPr>
          <w:rFonts w:ascii="SimSun" w:hAnsi="SimSun" w:cs="SimSun" w:hint="eastAsia"/>
          <w:strike/>
          <w:color w:val="FF0000"/>
          <w:sz w:val="21"/>
        </w:rPr>
        <w:t>至</w:t>
      </w:r>
      <w:r w:rsidRPr="00352F17">
        <w:rPr>
          <w:rFonts w:ascii="SimSun" w:hAnsi="SimSun" w:cs="Times New Roman" w:hint="eastAsia"/>
          <w:strike/>
          <w:color w:val="FF0000"/>
          <w:sz w:val="21"/>
        </w:rPr>
        <w:t>(f)</w:t>
      </w:r>
      <w:r w:rsidRPr="00352F17">
        <w:rPr>
          <w:rFonts w:ascii="SimSun" w:hAnsi="SimSun" w:cs="SimSun" w:hint="eastAsia"/>
          <w:sz w:val="21"/>
        </w:rPr>
        <w:t>另有规定外，国际检索单位可以要求申请人根据情况在合理期限内提交下列文件：</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z w:val="21"/>
        </w:rPr>
      </w:pPr>
      <w:r w:rsidRPr="00352F17">
        <w:rPr>
          <w:rFonts w:ascii="SimSun" w:hAnsi="SimSun" w:cs="Times New Roman" w:hint="eastAsia"/>
          <w:sz w:val="21"/>
        </w:rPr>
        <w:tab/>
        <w:t>(</w:t>
      </w:r>
      <w:r w:rsidRPr="00352F17">
        <w:rPr>
          <w:rFonts w:ascii="SimSun" w:hAnsi="SimSun" w:cs="Times New Roman" w:hint="eastAsia"/>
          <w:color w:val="0000FF"/>
          <w:sz w:val="21"/>
          <w:u w:val="single"/>
        </w:rPr>
        <w:t>i)</w:t>
      </w:r>
      <w:r w:rsidRPr="00352F17">
        <w:rPr>
          <w:rFonts w:ascii="SimSun" w:hAnsi="SimSun" w:cs="Times New Roman" w:hint="eastAsia"/>
          <w:color w:val="0000FF"/>
          <w:sz w:val="21"/>
          <w:u w:val="single"/>
        </w:rPr>
        <w:tab/>
        <w:t>相关在先申请的副本；</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(ii)</w:t>
      </w:r>
      <w:r w:rsidRPr="00352F17">
        <w:rPr>
          <w:rFonts w:ascii="SimSun" w:hAnsi="SimSun" w:cs="Times New Roman" w:hint="eastAsia"/>
          <w:color w:val="0000FF"/>
          <w:sz w:val="21"/>
          <w:u w:val="single"/>
        </w:rPr>
        <w:tab/>
      </w:r>
      <w:r w:rsidRPr="00352F17">
        <w:rPr>
          <w:rFonts w:ascii="SimSun" w:hAnsi="SimSun" w:cs="SimSun" w:hint="eastAsia"/>
          <w:color w:val="0000FF"/>
          <w:sz w:val="21"/>
          <w:u w:val="single"/>
        </w:rPr>
        <w:t>如果在先申请的语言不是国际检索单位所接受的语言，提交该单位接受语言的在先申请的译文；</w:t>
      </w:r>
    </w:p>
    <w:p w:rsidR="00352F17" w:rsidRPr="00352F17" w:rsidRDefault="00352F17" w:rsidP="00352F17">
      <w:pPr>
        <w:pageBreakBefore/>
        <w:tabs>
          <w:tab w:val="left" w:pos="567"/>
        </w:tabs>
        <w:spacing w:after="360" w:line="480" w:lineRule="auto"/>
        <w:jc w:val="center"/>
        <w:rPr>
          <w:rFonts w:ascii="KaiTi" w:eastAsia="KaiTi" w:hAnsi="KaiTi" w:cs="Times New Roman"/>
          <w:i/>
          <w:sz w:val="21"/>
        </w:rPr>
      </w:pPr>
      <w:r w:rsidRPr="00352F17">
        <w:rPr>
          <w:rFonts w:ascii="KaiTi" w:eastAsia="KaiTi" w:hAnsi="KaiTi" w:cs="Times New Roman" w:hint="eastAsia"/>
          <w:i/>
          <w:sz w:val="21"/>
        </w:rPr>
        <w:lastRenderedPageBreak/>
        <w:t>[细则12之二.2续]</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(iii)</w:t>
      </w:r>
      <w:r w:rsidRPr="00352F17">
        <w:rPr>
          <w:rFonts w:ascii="SimSun" w:hAnsi="SimSun" w:cs="Times New Roman" w:hint="eastAsia"/>
          <w:color w:val="0000FF"/>
          <w:sz w:val="21"/>
          <w:u w:val="single"/>
        </w:rPr>
        <w:tab/>
      </w:r>
      <w:r w:rsidRPr="00352F17">
        <w:rPr>
          <w:rFonts w:ascii="SimSun" w:hAnsi="SimSun" w:cs="SimSun" w:hint="eastAsia"/>
          <w:color w:val="0000FF"/>
          <w:sz w:val="21"/>
          <w:u w:val="single"/>
        </w:rPr>
        <w:t>如果在先检索结果的语言不是国际检索单位所接受的语言，提交该单位接受语言的在先检索结果的译文；</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(iv)</w:t>
      </w:r>
      <w:r w:rsidRPr="00352F17">
        <w:rPr>
          <w:rFonts w:ascii="SimSun" w:hAnsi="SimSun" w:cs="Times New Roman" w:hint="eastAsia"/>
          <w:color w:val="0000FF"/>
          <w:sz w:val="21"/>
          <w:u w:val="single"/>
        </w:rPr>
        <w:tab/>
      </w:r>
      <w:r w:rsidRPr="00352F17">
        <w:rPr>
          <w:rFonts w:ascii="SimSun" w:hAnsi="SimSun" w:cs="SimSun" w:hint="eastAsia"/>
          <w:color w:val="0000FF"/>
          <w:sz w:val="21"/>
          <w:u w:val="single"/>
        </w:rPr>
        <w:t>在先检索结果中所引用任何文件的副本。</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(b)</w:t>
      </w:r>
      <w:r w:rsidRPr="00352F17">
        <w:rPr>
          <w:rFonts w:ascii="SimSun" w:hAnsi="SimSun" w:cs="Times New Roman" w:hint="eastAsia"/>
          <w:color w:val="0000FF"/>
          <w:sz w:val="21"/>
          <w:u w:val="single"/>
        </w:rPr>
        <w:tab/>
      </w:r>
      <w:r w:rsidRPr="00352F17">
        <w:rPr>
          <w:rFonts w:ascii="SimSun" w:hAnsi="SimSun" w:cs="SimSun" w:hint="eastAsia"/>
          <w:color w:val="0000FF"/>
          <w:sz w:val="21"/>
          <w:u w:val="single"/>
        </w:rPr>
        <w:t>如果在先检索是由同一国际检索单位，或者作为国际检索单位的同一局进行的，或者如果本条(a)涉及的副本或者译文是以国际检索单位可接受的形式和方式能够获得，例如，通过数字图书馆，或者以优先权文件的形式，则不需提交本条</w:t>
      </w:r>
      <w:r w:rsidRPr="00352F17">
        <w:rPr>
          <w:rFonts w:ascii="SimSun" w:hAnsi="SimSun" w:cs="Times New Roman" w:hint="eastAsia"/>
          <w:color w:val="0000FF"/>
          <w:sz w:val="21"/>
          <w:u w:val="single"/>
        </w:rPr>
        <w:t>(a)</w:t>
      </w:r>
      <w:r w:rsidRPr="00352F17">
        <w:rPr>
          <w:rFonts w:ascii="SimSun" w:hAnsi="SimSun" w:cs="SimSun" w:hint="eastAsia"/>
          <w:color w:val="0000FF"/>
          <w:sz w:val="21"/>
          <w:u w:val="single"/>
        </w:rPr>
        <w:t>所述的副本或译文。</w:t>
      </w:r>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r>
      <w:r w:rsidRPr="00352F17">
        <w:rPr>
          <w:rFonts w:ascii="SimSun" w:hAnsi="SimSun" w:cs="Times New Roman" w:hint="eastAsia"/>
          <w:color w:val="0000FF"/>
          <w:sz w:val="21"/>
          <w:u w:val="single"/>
        </w:rPr>
        <w:t>(c)</w:t>
      </w:r>
      <w:r w:rsidRPr="00352F17">
        <w:rPr>
          <w:rFonts w:ascii="SimSun" w:hAnsi="SimSun" w:cs="Times New Roman" w:hint="eastAsia"/>
          <w:color w:val="0000FF"/>
          <w:sz w:val="21"/>
          <w:u w:val="single"/>
        </w:rPr>
        <w:tab/>
      </w:r>
      <w:r w:rsidRPr="00352F17">
        <w:rPr>
          <w:rFonts w:ascii="SimSun" w:hAnsi="SimSun" w:cs="Times New Roman" w:hint="eastAsia"/>
          <w:sz w:val="21"/>
        </w:rPr>
        <w:t>根据本细则4.12(ii)，如果请求书中包含一个说明，其效力是说明国际申请与</w:t>
      </w:r>
      <w:proofErr w:type="gramStart"/>
      <w:r w:rsidRPr="00352F17">
        <w:rPr>
          <w:rFonts w:ascii="SimSun" w:hAnsi="SimSun" w:cs="Times New Roman" w:hint="eastAsia"/>
          <w:sz w:val="21"/>
        </w:rPr>
        <w:t>作出</w:t>
      </w:r>
      <w:proofErr w:type="gramEnd"/>
      <w:r w:rsidRPr="00352F17">
        <w:rPr>
          <w:rFonts w:ascii="SimSun" w:hAnsi="SimSun" w:cs="Times New Roman" w:hint="eastAsia"/>
          <w:sz w:val="21"/>
        </w:rPr>
        <w:t>在先检索的申请内容一致或基本一致，或者除在先申请是用不同语言提交外，国际申请与在先申请内容一致或基本一致，则不需提交</w:t>
      </w:r>
      <w:r w:rsidRPr="00352F17">
        <w:rPr>
          <w:rFonts w:ascii="SimSun" w:hAnsi="SimSun" w:cs="SimSun" w:hint="eastAsia"/>
          <w:color w:val="0000FF"/>
          <w:sz w:val="21"/>
          <w:u w:val="single"/>
        </w:rPr>
        <w:t>本条</w:t>
      </w:r>
      <w:r w:rsidRPr="00352F17">
        <w:rPr>
          <w:rFonts w:ascii="SimSun" w:hAnsi="SimSun" w:cs="Times New Roman" w:hint="eastAsia"/>
          <w:color w:val="0000FF"/>
          <w:sz w:val="21"/>
          <w:u w:val="single"/>
        </w:rPr>
        <w:t>(a)(i)</w:t>
      </w:r>
      <w:r w:rsidRPr="00352F17">
        <w:rPr>
          <w:rFonts w:ascii="SimSun" w:hAnsi="SimSun" w:cs="SimSun" w:hint="eastAsia"/>
          <w:color w:val="0000FF"/>
          <w:sz w:val="21"/>
          <w:u w:val="single"/>
        </w:rPr>
        <w:t>和</w:t>
      </w:r>
      <w:r w:rsidRPr="00352F17">
        <w:rPr>
          <w:rFonts w:ascii="SimSun" w:hAnsi="SimSun" w:cs="Times New Roman" w:hint="eastAsia"/>
          <w:color w:val="0000FF"/>
          <w:sz w:val="21"/>
          <w:u w:val="single"/>
        </w:rPr>
        <w:t>(ii)</w:t>
      </w:r>
      <w:r w:rsidRPr="00352F17">
        <w:rPr>
          <w:rFonts w:ascii="SimSun" w:hAnsi="SimSun" w:cs="SimSun" w:hint="eastAsia"/>
          <w:color w:val="0000FF"/>
          <w:sz w:val="21"/>
          <w:u w:val="single"/>
        </w:rPr>
        <w:t>段</w:t>
      </w:r>
      <w:r w:rsidRPr="00352F17">
        <w:rPr>
          <w:rFonts w:ascii="SimSun" w:hAnsi="SimSun" w:cs="SimSun" w:hint="eastAsia"/>
          <w:strike/>
          <w:color w:val="FF0000"/>
          <w:sz w:val="21"/>
        </w:rPr>
        <w:t>本条</w:t>
      </w:r>
      <w:r w:rsidRPr="00352F17">
        <w:rPr>
          <w:rFonts w:ascii="SimSun" w:hAnsi="SimSun" w:cs="Times New Roman" w:hint="eastAsia"/>
          <w:strike/>
          <w:color w:val="FF0000"/>
          <w:sz w:val="21"/>
        </w:rPr>
        <w:t>(b)(i)</w:t>
      </w:r>
      <w:r w:rsidRPr="00352F17">
        <w:rPr>
          <w:rFonts w:ascii="SimSun" w:hAnsi="SimSun" w:cs="SimSun" w:hint="eastAsia"/>
          <w:strike/>
          <w:color w:val="FF0000"/>
          <w:sz w:val="21"/>
        </w:rPr>
        <w:t>和</w:t>
      </w:r>
      <w:r w:rsidRPr="00352F17">
        <w:rPr>
          <w:rFonts w:ascii="SimSun" w:hAnsi="SimSun" w:cs="Times New Roman" w:hint="eastAsia"/>
          <w:strike/>
          <w:color w:val="FF0000"/>
          <w:sz w:val="21"/>
        </w:rPr>
        <w:t>(ii)</w:t>
      </w:r>
      <w:r w:rsidRPr="00352F17">
        <w:rPr>
          <w:rFonts w:ascii="SimSun" w:hAnsi="SimSun" w:cs="SimSun" w:hint="eastAsia"/>
          <w:strike/>
          <w:color w:val="FF0000"/>
          <w:sz w:val="21"/>
        </w:rPr>
        <w:t>段</w:t>
      </w:r>
      <w:r w:rsidRPr="00352F17">
        <w:rPr>
          <w:rFonts w:ascii="SimSun" w:hAnsi="SimSun" w:cs="Times New Roman" w:hint="eastAsia"/>
          <w:sz w:val="21"/>
        </w:rPr>
        <w:t>所述的副本或译文。</w:t>
      </w:r>
    </w:p>
    <w:p w:rsidR="00352F17" w:rsidRPr="00352F17" w:rsidRDefault="00352F17" w:rsidP="00352F17">
      <w:pPr>
        <w:keepNext/>
        <w:pageBreakBefore/>
        <w:spacing w:after="360" w:line="480" w:lineRule="auto"/>
        <w:jc w:val="center"/>
        <w:rPr>
          <w:rFonts w:ascii="SimSun" w:hAnsi="SimSun" w:cs="Times New Roman"/>
          <w:b/>
          <w:color w:val="0000FF"/>
          <w:sz w:val="21"/>
          <w:u w:val="single"/>
        </w:rPr>
      </w:pPr>
      <w:bookmarkStart w:id="12" w:name="_Toc423078840"/>
      <w:r w:rsidRPr="00352F17">
        <w:rPr>
          <w:rFonts w:ascii="SimSun" w:hAnsi="SimSun" w:cs="Times New Roman" w:hint="eastAsia"/>
          <w:b/>
          <w:color w:val="0000FF"/>
          <w:sz w:val="21"/>
          <w:u w:val="single"/>
        </w:rPr>
        <w:lastRenderedPageBreak/>
        <w:t>第23条之二</w:t>
      </w:r>
      <w:r w:rsidRPr="00352F17">
        <w:rPr>
          <w:rFonts w:ascii="SimSun" w:hAnsi="SimSun" w:cs="Times New Roman" w:hint="eastAsia"/>
          <w:b/>
          <w:color w:val="0000FF"/>
          <w:sz w:val="21"/>
          <w:u w:val="single"/>
        </w:rPr>
        <w:br/>
        <w:t>传送关于在先检索或分类的文件</w:t>
      </w:r>
      <w:bookmarkEnd w:id="12"/>
    </w:p>
    <w:p w:rsidR="00352F17" w:rsidRPr="00352F17" w:rsidRDefault="00352F17" w:rsidP="00352F17">
      <w:pPr>
        <w:keepNext/>
        <w:tabs>
          <w:tab w:val="left" w:pos="567"/>
        </w:tabs>
        <w:spacing w:beforeLines="50" w:before="120" w:after="480" w:line="480" w:lineRule="auto"/>
        <w:ind w:left="567" w:hanging="567"/>
        <w:jc w:val="both"/>
        <w:rPr>
          <w:rFonts w:ascii="SimSun" w:hAnsi="SimSun" w:cs="Times New Roman"/>
          <w:color w:val="0000FF"/>
          <w:sz w:val="21"/>
          <w:u w:val="single"/>
        </w:rPr>
      </w:pPr>
      <w:bookmarkStart w:id="13" w:name="_Toc409447635"/>
      <w:bookmarkStart w:id="14" w:name="_Toc423078841"/>
      <w:r w:rsidRPr="00352F17">
        <w:rPr>
          <w:rFonts w:ascii="SimSun" w:hAnsi="SimSun" w:cs="Times New Roman" w:hint="eastAsia"/>
          <w:color w:val="0000FF"/>
          <w:sz w:val="21"/>
          <w:u w:val="single"/>
        </w:rPr>
        <w:t>23之二.1</w:t>
      </w:r>
      <w:r w:rsidRPr="00352F17">
        <w:rPr>
          <w:rFonts w:cs="SimSun" w:hint="eastAsia"/>
          <w:i/>
          <w:noProof/>
          <w:sz w:val="21"/>
          <w:u w:val="single"/>
        </w:rPr>
        <w:t xml:space="preserve">   </w:t>
      </w:r>
      <w:bookmarkEnd w:id="13"/>
      <w:r w:rsidRPr="00352F17">
        <w:rPr>
          <w:rFonts w:ascii="KaiTi" w:eastAsia="KaiTi" w:hAnsi="KaiTi" w:cs="Times New Roman" w:hint="eastAsia"/>
          <w:i/>
          <w:color w:val="0000FF"/>
          <w:sz w:val="21"/>
          <w:u w:val="single"/>
        </w:rPr>
        <w:t>根据细则4.12提出要求时传送关于在先检索的文件</w:t>
      </w:r>
      <w:bookmarkEnd w:id="14"/>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(a)</w:t>
      </w:r>
      <w:r w:rsidRPr="00352F17">
        <w:rPr>
          <w:rFonts w:cs="Times New Roman" w:hint="eastAsia"/>
          <w:color w:val="0000FF"/>
          <w:u w:val="single"/>
        </w:rPr>
        <w:t xml:space="preserve">  </w:t>
      </w:r>
      <w:r w:rsidRPr="00352F17">
        <w:rPr>
          <w:rFonts w:ascii="SimSun" w:hAnsi="SimSun" w:cs="Times New Roman" w:hint="eastAsia"/>
          <w:color w:val="0000FF"/>
          <w:sz w:val="21"/>
          <w:u w:val="single"/>
        </w:rPr>
        <w:t>受理局应将细则12之二.1(a)所述的、与申请人根据细则4.12提出请求的在先检索相关的任何副本</w:t>
      </w:r>
      <w:r w:rsidR="005B7ADC">
        <w:rPr>
          <w:rFonts w:ascii="SimSun" w:hAnsi="SimSun" w:cs="Times New Roman" w:hint="eastAsia"/>
          <w:color w:val="0000FF"/>
          <w:sz w:val="21"/>
          <w:u w:val="single"/>
        </w:rPr>
        <w:t>或译文</w:t>
      </w:r>
      <w:r w:rsidRPr="00352F17">
        <w:rPr>
          <w:rFonts w:ascii="SimSun" w:hAnsi="SimSun" w:cs="Times New Roman" w:hint="eastAsia"/>
          <w:color w:val="0000FF"/>
          <w:sz w:val="21"/>
          <w:u w:val="single"/>
        </w:rPr>
        <w:t>，连同检索副本一起传送给国际检索单位，前提是任何此种副本</w:t>
      </w:r>
      <w:r w:rsidR="005B7ADC">
        <w:rPr>
          <w:rFonts w:ascii="SimSun" w:hAnsi="SimSun" w:cs="Times New Roman" w:hint="eastAsia"/>
          <w:color w:val="0000FF"/>
          <w:sz w:val="21"/>
          <w:u w:val="single"/>
        </w:rPr>
        <w:t>或译文</w:t>
      </w:r>
      <w:r w:rsidRPr="00352F17">
        <w:rPr>
          <w:rFonts w:ascii="SimSun" w:hAnsi="SimSun" w:cs="Times New Roman" w:hint="eastAsia"/>
          <w:color w:val="0000FF"/>
          <w:sz w:val="21"/>
          <w:u w:val="single"/>
        </w:rPr>
        <w:t>：</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(i)</w:t>
      </w:r>
      <w:r w:rsidRPr="00352F17">
        <w:rPr>
          <w:rFonts w:ascii="SimSun" w:hAnsi="SimSun" w:cs="Times New Roman" w:hint="eastAsia"/>
          <w:color w:val="0000FF"/>
          <w:sz w:val="21"/>
          <w:u w:val="single"/>
        </w:rPr>
        <w:tab/>
        <w:t>已与国际申请一起由申请人提交给受理局；</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(ii)</w:t>
      </w:r>
      <w:r w:rsidRPr="00352F17">
        <w:rPr>
          <w:rFonts w:ascii="SimSun" w:hAnsi="SimSun" w:cs="Times New Roman" w:hint="eastAsia"/>
          <w:color w:val="0000FF"/>
          <w:sz w:val="21"/>
          <w:u w:val="single"/>
        </w:rPr>
        <w:tab/>
        <w:t>已由申请人请求受理局对副本或译文进行制作并传送给该单位；或</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(iii)</w:t>
      </w:r>
      <w:r w:rsidRPr="00352F17">
        <w:rPr>
          <w:rFonts w:ascii="SimSun" w:hAnsi="SimSun" w:cs="Times New Roman" w:hint="eastAsia"/>
          <w:color w:val="0000FF"/>
          <w:sz w:val="21"/>
          <w:u w:val="single"/>
        </w:rPr>
        <w:tab/>
        <w:t>是以受理局可接受的形式和方式能够获得，例如根据细则12之二.1(d)通过数字图书馆。</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(b)</w:t>
      </w:r>
      <w:r w:rsidRPr="00352F17">
        <w:rPr>
          <w:rFonts w:cs="Times New Roman" w:hint="eastAsia"/>
          <w:color w:val="0000FF"/>
          <w:u w:val="single"/>
        </w:rPr>
        <w:t xml:space="preserve">  </w:t>
      </w:r>
      <w:r w:rsidRPr="00352F17">
        <w:rPr>
          <w:rFonts w:ascii="SimSun" w:hAnsi="SimSun" w:cs="Times New Roman" w:hint="eastAsia"/>
          <w:color w:val="0000FF"/>
          <w:sz w:val="21"/>
          <w:u w:val="single"/>
        </w:rPr>
        <w:t>如果在细则12之二.1(a)所述的在先检索结果副本中未包括此种副本，该受理局还应将已经能够获得的由该局制作的在先分类结果副本连同检索副本一起传送给国际检索单位。</w:t>
      </w:r>
    </w:p>
    <w:p w:rsidR="00352F17" w:rsidRPr="00352F17" w:rsidRDefault="00352F17" w:rsidP="00352F17">
      <w:pPr>
        <w:keepNext/>
        <w:tabs>
          <w:tab w:val="left" w:pos="567"/>
        </w:tabs>
        <w:spacing w:beforeLines="50" w:before="120" w:after="480" w:line="480" w:lineRule="auto"/>
        <w:ind w:left="567" w:hanging="567"/>
        <w:jc w:val="both"/>
        <w:rPr>
          <w:rFonts w:ascii="SimSun" w:hAnsi="SimSun" w:cs="Times New Roman"/>
          <w:color w:val="0000FF"/>
          <w:sz w:val="21"/>
          <w:u w:val="single"/>
        </w:rPr>
      </w:pPr>
      <w:bookmarkStart w:id="15" w:name="_Toc409447636"/>
      <w:bookmarkStart w:id="16" w:name="_Toc423078842"/>
      <w:r w:rsidRPr="00352F17">
        <w:rPr>
          <w:rFonts w:ascii="SimSun" w:hAnsi="SimSun" w:cs="Times New Roman" w:hint="eastAsia"/>
          <w:color w:val="0000FF"/>
          <w:sz w:val="21"/>
          <w:u w:val="single"/>
        </w:rPr>
        <w:t>23之二.2</w:t>
      </w:r>
      <w:r w:rsidRPr="00352F17">
        <w:rPr>
          <w:rFonts w:cs="SimSun" w:hint="eastAsia"/>
          <w:i/>
          <w:noProof/>
          <w:sz w:val="21"/>
          <w:u w:val="single"/>
        </w:rPr>
        <w:t xml:space="preserve">   </w:t>
      </w:r>
      <w:bookmarkEnd w:id="15"/>
      <w:r w:rsidRPr="00352F17">
        <w:rPr>
          <w:rFonts w:ascii="KaiTi" w:eastAsia="KaiTi" w:hAnsi="KaiTi" w:cs="SimSun" w:hint="eastAsia"/>
          <w:i/>
          <w:color w:val="0000FF"/>
          <w:sz w:val="21"/>
          <w:u w:val="single"/>
        </w:rPr>
        <w:t>根据细则</w:t>
      </w:r>
      <w:r w:rsidRPr="00352F17">
        <w:rPr>
          <w:rFonts w:ascii="KaiTi" w:eastAsia="KaiTi" w:hAnsi="KaiTi" w:cs="Times New Roman" w:hint="eastAsia"/>
          <w:i/>
          <w:color w:val="0000FF"/>
          <w:sz w:val="21"/>
          <w:u w:val="single"/>
        </w:rPr>
        <w:t>41.2</w:t>
      </w:r>
      <w:r w:rsidRPr="00352F17">
        <w:rPr>
          <w:rFonts w:ascii="KaiTi" w:eastAsia="KaiTi" w:hAnsi="KaiTi" w:cs="SimSun" w:hint="eastAsia"/>
          <w:i/>
          <w:color w:val="0000FF"/>
          <w:sz w:val="21"/>
          <w:u w:val="single"/>
        </w:rPr>
        <w:t>传送关于在先检索或分类的文件</w:t>
      </w:r>
      <w:bookmarkEnd w:id="16"/>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(a)</w:t>
      </w:r>
      <w:r w:rsidRPr="00352F17">
        <w:rPr>
          <w:rFonts w:cs="Times New Roman" w:hint="eastAsia"/>
          <w:color w:val="0000FF"/>
          <w:u w:val="single"/>
        </w:rPr>
        <w:t xml:space="preserve">  </w:t>
      </w:r>
      <w:r w:rsidRPr="00352F17">
        <w:rPr>
          <w:rFonts w:ascii="SimSun" w:hAnsi="SimSun" w:cs="Times New Roman" w:hint="eastAsia"/>
          <w:color w:val="0000FF"/>
          <w:sz w:val="21"/>
          <w:u w:val="single"/>
        </w:rPr>
        <w:t>根据细则41.2，如果国际申请要求向作为受理局的同一局提交的一件或多件在先申请的优先权，并且该局已对上述在先申请</w:t>
      </w:r>
      <w:proofErr w:type="gramStart"/>
      <w:r w:rsidRPr="00352F17">
        <w:rPr>
          <w:rFonts w:ascii="SimSun" w:hAnsi="SimSun" w:cs="Times New Roman" w:hint="eastAsia"/>
          <w:color w:val="0000FF"/>
          <w:sz w:val="21"/>
          <w:u w:val="single"/>
        </w:rPr>
        <w:t>作出</w:t>
      </w:r>
      <w:proofErr w:type="gramEnd"/>
      <w:r w:rsidRPr="00352F17">
        <w:rPr>
          <w:rFonts w:ascii="SimSun" w:hAnsi="SimSun" w:cs="Times New Roman" w:hint="eastAsia"/>
          <w:color w:val="0000FF"/>
          <w:sz w:val="21"/>
          <w:u w:val="single"/>
        </w:rPr>
        <w:t>在先检索，或已对上述在先申请进行分类，除本条(c)、(d)、(e)另有规定外，受理局应将上述在先检索结果的副本以它们被提供给该局时所采用的形式(例如，以检索报告的形式、引用现有技术的清单或者审查报告的形式)以及已经能够获得的该局所制定在先分类结果的副本与检索副本一起传送给国际检索单位。受理局还可以向国际检索单位传送它认为有助于该单位</w:t>
      </w:r>
      <w:proofErr w:type="gramStart"/>
      <w:r w:rsidRPr="00352F17">
        <w:rPr>
          <w:rFonts w:ascii="SimSun" w:hAnsi="SimSun" w:cs="Times New Roman" w:hint="eastAsia"/>
          <w:color w:val="0000FF"/>
          <w:sz w:val="21"/>
          <w:u w:val="single"/>
        </w:rPr>
        <w:t>作出</w:t>
      </w:r>
      <w:proofErr w:type="gramEnd"/>
      <w:r w:rsidRPr="00352F17">
        <w:rPr>
          <w:rFonts w:ascii="SimSun" w:hAnsi="SimSun" w:cs="Times New Roman" w:hint="eastAsia"/>
          <w:color w:val="0000FF"/>
          <w:sz w:val="21"/>
          <w:u w:val="single"/>
        </w:rPr>
        <w:t>国际检索的关于上述在先检索的任何其他文件。</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u w:val="single"/>
        </w:rPr>
      </w:pPr>
      <w:r w:rsidRPr="00352F17">
        <w:rPr>
          <w:rFonts w:ascii="SimSun" w:hAnsi="SimSun" w:cs="Times New Roman" w:hint="eastAsia"/>
          <w:color w:val="0000FF"/>
          <w:sz w:val="21"/>
          <w:u w:val="single"/>
        </w:rPr>
        <w:lastRenderedPageBreak/>
        <w:tab/>
        <w:t>(b)</w:t>
      </w:r>
      <w:r w:rsidRPr="00352F17">
        <w:rPr>
          <w:rFonts w:cs="Times New Roman" w:hint="eastAsia"/>
          <w:color w:val="0000FF"/>
          <w:sz w:val="21"/>
          <w:u w:val="single"/>
        </w:rPr>
        <w:t xml:space="preserve">  </w:t>
      </w:r>
      <w:r w:rsidRPr="00352F17">
        <w:rPr>
          <w:rFonts w:ascii="SimSun" w:hAnsi="SimSun" w:cs="Times New Roman" w:hint="eastAsia"/>
          <w:color w:val="0000FF"/>
          <w:sz w:val="21"/>
          <w:u w:val="single"/>
        </w:rPr>
        <w:t>尽管有(a)款的规定，受理局可以在</w:t>
      </w:r>
      <w:r w:rsidR="005B7ADC">
        <w:rPr>
          <w:rFonts w:ascii="SimSun" w:hAnsi="SimSun" w:cs="Times New Roman" w:hint="eastAsia"/>
          <w:color w:val="0000FF"/>
          <w:sz w:val="21"/>
          <w:u w:val="single"/>
        </w:rPr>
        <w:t>[日期]</w:t>
      </w:r>
      <w:r w:rsidRPr="00352F17">
        <w:rPr>
          <w:rFonts w:ascii="SimSun" w:hAnsi="SimSun" w:cs="Times New Roman" w:hint="eastAsia"/>
          <w:color w:val="0000FF"/>
          <w:sz w:val="21"/>
          <w:u w:val="single"/>
        </w:rPr>
        <w:t>前通知国际局，它可能依据申请人在提交国际申请时一并提交的请求，决定不向国际检索单位传送在先检索结果。国际局应根据本款在公报上公布任何通知。</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(c)</w:t>
      </w:r>
      <w:r w:rsidRPr="00352F17">
        <w:rPr>
          <w:rFonts w:cs="Times New Roman" w:hint="eastAsia"/>
          <w:color w:val="0000FF"/>
          <w:u w:val="single"/>
        </w:rPr>
        <w:t xml:space="preserve">  </w:t>
      </w:r>
      <w:r w:rsidRPr="00352F17">
        <w:rPr>
          <w:rFonts w:ascii="SimSun" w:hAnsi="SimSun" w:cs="Times New Roman" w:hint="eastAsia"/>
          <w:color w:val="0000FF"/>
          <w:sz w:val="21"/>
          <w:u w:val="single"/>
        </w:rPr>
        <w:t>根据受理局的意愿，如果国际申请要求向不同于受理局的其他局所提交的一件或多件在先申请的优先权，并且该局已对上述在先申请</w:t>
      </w:r>
      <w:proofErr w:type="gramStart"/>
      <w:r w:rsidRPr="00352F17">
        <w:rPr>
          <w:rFonts w:ascii="SimSun" w:hAnsi="SimSun" w:cs="Times New Roman" w:hint="eastAsia"/>
          <w:color w:val="0000FF"/>
          <w:sz w:val="21"/>
          <w:u w:val="single"/>
        </w:rPr>
        <w:t>作出</w:t>
      </w:r>
      <w:proofErr w:type="gramEnd"/>
      <w:r w:rsidRPr="00352F17">
        <w:rPr>
          <w:rFonts w:ascii="SimSun" w:hAnsi="SimSun" w:cs="Times New Roman" w:hint="eastAsia"/>
          <w:color w:val="0000FF"/>
          <w:sz w:val="21"/>
          <w:u w:val="single"/>
        </w:rPr>
        <w:t>在先检索，或已对上述在先申请进行分类，并且任何此种在先检索或分类的结果是以受理局可接受的形式和方式(例如通过数字图书馆)能够获得，则应参照适用本条(a)。</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(d)</w:t>
      </w:r>
      <w:r w:rsidRPr="00352F17">
        <w:rPr>
          <w:rFonts w:cs="Times New Roman" w:hint="eastAsia"/>
          <w:color w:val="0000FF"/>
          <w:u w:val="single"/>
        </w:rPr>
        <w:t xml:space="preserve">  </w:t>
      </w:r>
      <w:r w:rsidRPr="00352F17">
        <w:rPr>
          <w:rFonts w:ascii="SimSun" w:hAnsi="SimSun" w:cs="Times New Roman" w:hint="eastAsia"/>
          <w:color w:val="0000FF"/>
          <w:sz w:val="21"/>
          <w:u w:val="single"/>
        </w:rPr>
        <w:t>在先检索是由同一国际检索单位或作为国际检索单位的同一局</w:t>
      </w:r>
      <w:proofErr w:type="gramStart"/>
      <w:r w:rsidRPr="00352F17">
        <w:rPr>
          <w:rFonts w:ascii="SimSun" w:hAnsi="SimSun" w:cs="Times New Roman" w:hint="eastAsia"/>
          <w:color w:val="0000FF"/>
          <w:sz w:val="21"/>
          <w:u w:val="single"/>
        </w:rPr>
        <w:t>作出</w:t>
      </w:r>
      <w:proofErr w:type="gramEnd"/>
      <w:r w:rsidRPr="00352F17">
        <w:rPr>
          <w:rFonts w:ascii="SimSun" w:hAnsi="SimSun" w:cs="Times New Roman" w:hint="eastAsia"/>
          <w:color w:val="0000FF"/>
          <w:sz w:val="21"/>
          <w:u w:val="single"/>
        </w:rPr>
        <w:t>的，或者受理局知晓在先检索或分类结果的副本是以国际检索单位可接受的形式</w:t>
      </w:r>
      <w:r w:rsidR="005B7ADC">
        <w:rPr>
          <w:rFonts w:ascii="SimSun" w:hAnsi="SimSun" w:cs="Times New Roman" w:hint="eastAsia"/>
          <w:color w:val="0000FF"/>
          <w:sz w:val="21"/>
          <w:u w:val="single"/>
        </w:rPr>
        <w:t>或</w:t>
      </w:r>
      <w:r w:rsidRPr="00352F17">
        <w:rPr>
          <w:rFonts w:ascii="SimSun" w:hAnsi="SimSun" w:cs="Times New Roman" w:hint="eastAsia"/>
          <w:color w:val="0000FF"/>
          <w:sz w:val="21"/>
          <w:u w:val="single"/>
        </w:rPr>
        <w:t>方式(例如通过数字图书馆)能够获得，则不应适用本条(a)和(c)。</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(e)</w:t>
      </w:r>
      <w:r w:rsidRPr="00352F17">
        <w:rPr>
          <w:rFonts w:cs="Times New Roman" w:hint="eastAsia"/>
          <w:color w:val="0000FF"/>
          <w:u w:val="single"/>
        </w:rPr>
        <w:t xml:space="preserve"> </w:t>
      </w:r>
      <w:r w:rsidRPr="00352F17">
        <w:rPr>
          <w:rFonts w:ascii="SimSun" w:hAnsi="SimSun" w:cs="Times New Roman" w:hint="eastAsia"/>
          <w:color w:val="0000FF"/>
          <w:sz w:val="21"/>
          <w:u w:val="single"/>
        </w:rPr>
        <w:t>如果在</w:t>
      </w:r>
      <w:r w:rsidR="005B7ADC">
        <w:rPr>
          <w:rFonts w:ascii="SimSun" w:hAnsi="SimSun" w:cs="Times New Roman" w:hint="eastAsia"/>
          <w:color w:val="0000FF"/>
          <w:sz w:val="21"/>
          <w:u w:val="single"/>
        </w:rPr>
        <w:t>[</w:t>
      </w:r>
      <w:r w:rsidRPr="00352F17">
        <w:rPr>
          <w:rFonts w:ascii="SimSun" w:hAnsi="SimSun" w:cs="Times New Roman" w:hint="eastAsia"/>
          <w:color w:val="0000FF"/>
          <w:sz w:val="21"/>
          <w:u w:val="single"/>
        </w:rPr>
        <w:t>日</w:t>
      </w:r>
      <w:r w:rsidR="005B7ADC">
        <w:rPr>
          <w:rFonts w:ascii="SimSun" w:hAnsi="SimSun" w:cs="Times New Roman" w:hint="eastAsia"/>
          <w:color w:val="0000FF"/>
          <w:sz w:val="21"/>
          <w:u w:val="single"/>
        </w:rPr>
        <w:t>期]</w:t>
      </w:r>
      <w:r w:rsidRPr="00352F17">
        <w:rPr>
          <w:rFonts w:ascii="SimSun" w:hAnsi="SimSun" w:cs="Times New Roman" w:hint="eastAsia"/>
          <w:color w:val="0000FF"/>
          <w:sz w:val="21"/>
          <w:u w:val="single"/>
        </w:rPr>
        <w:t>传送本条(a)所述的副本，或者以某种形式，例如以本条(a)所述的形式传送这样的副本而未经申请人授权违反了受理局所适用的本国法，则只要未经申请人授权就进行传送仍然违反上述法律，(a)就不应适用于传送向受理局所提交国际申请的副本，或者以相关的某种形式传送向受理局所提交国际申请的副本，前提是该局在</w:t>
      </w:r>
      <w:r w:rsidR="005B7ADC">
        <w:rPr>
          <w:rFonts w:ascii="SimSun" w:hAnsi="SimSun" w:cs="Times New Roman" w:hint="eastAsia"/>
          <w:color w:val="0000FF"/>
          <w:sz w:val="21"/>
          <w:u w:val="single"/>
        </w:rPr>
        <w:t>[日期]</w:t>
      </w:r>
      <w:r w:rsidRPr="00352F17">
        <w:rPr>
          <w:rFonts w:ascii="SimSun" w:hAnsi="SimSun" w:cs="Times New Roman" w:hint="eastAsia"/>
          <w:color w:val="0000FF"/>
          <w:sz w:val="21"/>
          <w:u w:val="single"/>
        </w:rPr>
        <w:t>前照此告知了国际局。所收到的信息应由国际局在公报中立即公布。</w:t>
      </w:r>
    </w:p>
    <w:p w:rsidR="00352F17" w:rsidRPr="00352F17" w:rsidRDefault="00352F17" w:rsidP="00352F17">
      <w:pPr>
        <w:keepNext/>
        <w:pageBreakBefore/>
        <w:spacing w:after="360" w:line="480" w:lineRule="auto"/>
        <w:jc w:val="center"/>
        <w:rPr>
          <w:rFonts w:ascii="SimSun" w:hAnsi="SimSun" w:cs="Times New Roman"/>
          <w:b/>
          <w:sz w:val="21"/>
        </w:rPr>
      </w:pPr>
      <w:bookmarkStart w:id="17" w:name="_Toc409447637"/>
      <w:bookmarkStart w:id="18" w:name="_Toc423078843"/>
      <w:r w:rsidRPr="00352F17">
        <w:rPr>
          <w:rFonts w:ascii="SimSun" w:hAnsi="SimSun" w:cs="Times New Roman" w:hint="eastAsia"/>
          <w:b/>
          <w:sz w:val="21"/>
        </w:rPr>
        <w:lastRenderedPageBreak/>
        <w:t>第41条</w:t>
      </w:r>
      <w:r w:rsidRPr="00352F17">
        <w:rPr>
          <w:rFonts w:ascii="SimSun" w:hAnsi="SimSun" w:cs="Times New Roman" w:hint="eastAsia"/>
          <w:b/>
          <w:sz w:val="21"/>
        </w:rPr>
        <w:br/>
      </w:r>
      <w:bookmarkEnd w:id="17"/>
      <w:r w:rsidRPr="00352F17">
        <w:rPr>
          <w:rFonts w:ascii="SimSun" w:hAnsi="SimSun" w:cs="Times New Roman" w:hint="eastAsia"/>
          <w:b/>
          <w:sz w:val="21"/>
        </w:rPr>
        <w:t>考虑在先检索的结果</w:t>
      </w:r>
      <w:bookmarkEnd w:id="18"/>
    </w:p>
    <w:p w:rsidR="00352F17" w:rsidRPr="00352F17" w:rsidRDefault="00352F17" w:rsidP="00352F17">
      <w:pPr>
        <w:keepNext/>
        <w:tabs>
          <w:tab w:val="left" w:pos="567"/>
        </w:tabs>
        <w:spacing w:beforeLines="50" w:before="120" w:after="480" w:line="480" w:lineRule="auto"/>
        <w:ind w:left="567" w:hanging="567"/>
        <w:jc w:val="both"/>
        <w:rPr>
          <w:rFonts w:ascii="SimSun" w:hAnsi="SimSun" w:cs="Times New Roman"/>
          <w:color w:val="0000FF"/>
          <w:sz w:val="21"/>
          <w:u w:val="single"/>
        </w:rPr>
      </w:pPr>
      <w:bookmarkStart w:id="19" w:name="_Toc409447638"/>
      <w:bookmarkStart w:id="20" w:name="_Toc423078844"/>
      <w:r w:rsidRPr="00352F17">
        <w:rPr>
          <w:rFonts w:ascii="SimSun" w:hAnsi="SimSun" w:cs="Times New Roman" w:hint="eastAsia"/>
          <w:sz w:val="21"/>
        </w:rPr>
        <w:t>41.1</w:t>
      </w:r>
      <w:r w:rsidRPr="00352F17">
        <w:rPr>
          <w:rFonts w:cs="SimSun" w:hint="eastAsia"/>
          <w:i/>
          <w:noProof/>
          <w:sz w:val="21"/>
        </w:rPr>
        <w:t xml:space="preserve">   </w:t>
      </w:r>
      <w:bookmarkEnd w:id="19"/>
      <w:r w:rsidRPr="00352F17">
        <w:rPr>
          <w:rFonts w:ascii="KaiTi" w:eastAsia="KaiTi" w:hAnsi="KaiTi" w:cs="Times New Roman" w:hint="eastAsia"/>
          <w:i/>
          <w:color w:val="0000FF"/>
          <w:sz w:val="21"/>
          <w:u w:val="single"/>
        </w:rPr>
        <w:t>根据细则4.12提出要求时</w:t>
      </w:r>
      <w:r w:rsidRPr="00352F17">
        <w:rPr>
          <w:rFonts w:ascii="KaiTi" w:eastAsia="KaiTi" w:hAnsi="KaiTi" w:cs="Times New Roman" w:hint="eastAsia"/>
          <w:i/>
          <w:sz w:val="21"/>
        </w:rPr>
        <w:t>考虑在先检索的结果</w:t>
      </w:r>
      <w:bookmarkEnd w:id="20"/>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r>
      <w:r w:rsidRPr="00352F17">
        <w:rPr>
          <w:rFonts w:ascii="SimSun" w:hAnsi="SimSun" w:cs="SimSun" w:hint="eastAsia"/>
          <w:sz w:val="21"/>
        </w:rPr>
        <w:t>根据细则</w:t>
      </w:r>
      <w:r w:rsidRPr="00352F17">
        <w:rPr>
          <w:rFonts w:ascii="SimSun" w:hAnsi="SimSun" w:cs="Times New Roman" w:hint="eastAsia"/>
          <w:sz w:val="21"/>
        </w:rPr>
        <w:t>4.12</w:t>
      </w:r>
      <w:r w:rsidRPr="00352F17">
        <w:rPr>
          <w:rFonts w:ascii="SimSun" w:hAnsi="SimSun" w:cs="SimSun" w:hint="eastAsia"/>
          <w:sz w:val="21"/>
        </w:rPr>
        <w:t>，如果申请人已经要求国际检索单位考虑在先检索的结果，同时符合细则</w:t>
      </w:r>
      <w:r w:rsidRPr="00352F17">
        <w:rPr>
          <w:rFonts w:ascii="SimSun" w:hAnsi="SimSun" w:cs="Times New Roman" w:hint="eastAsia"/>
          <w:sz w:val="21"/>
        </w:rPr>
        <w:t>12</w:t>
      </w:r>
      <w:r w:rsidRPr="00352F17">
        <w:rPr>
          <w:rFonts w:ascii="SimSun" w:hAnsi="SimSun" w:cs="SimSun" w:hint="eastAsia"/>
          <w:sz w:val="21"/>
        </w:rPr>
        <w:t>之二</w:t>
      </w:r>
      <w:r w:rsidRPr="00352F17">
        <w:rPr>
          <w:rFonts w:ascii="SimSun" w:hAnsi="SimSun" w:cs="Times New Roman" w:hint="eastAsia"/>
          <w:sz w:val="21"/>
        </w:rPr>
        <w:t>.1和</w:t>
      </w:r>
      <w:r w:rsidRPr="00352F17">
        <w:rPr>
          <w:rFonts w:ascii="SimSun" w:hAnsi="SimSun" w:cs="SimSun" w:hint="eastAsia"/>
          <w:sz w:val="21"/>
        </w:rPr>
        <w:t>：</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z w:val="21"/>
        </w:rPr>
      </w:pPr>
      <w:r w:rsidRPr="00352F17">
        <w:rPr>
          <w:rFonts w:ascii="SimSun" w:hAnsi="SimSun" w:cs="Times New Roman" w:hint="eastAsia"/>
          <w:sz w:val="21"/>
        </w:rPr>
        <w:tab/>
        <w:t>(i)</w:t>
      </w:r>
      <w:r w:rsidRPr="00352F17">
        <w:rPr>
          <w:rFonts w:ascii="SimSun" w:hAnsi="SimSun" w:cs="Times New Roman" w:hint="eastAsia"/>
          <w:sz w:val="21"/>
        </w:rPr>
        <w:tab/>
      </w:r>
      <w:r w:rsidRPr="00352F17">
        <w:rPr>
          <w:rFonts w:ascii="SimSun" w:hAnsi="SimSun" w:cs="SimSun" w:hint="eastAsia"/>
          <w:sz w:val="21"/>
        </w:rPr>
        <w:t>在先检索是由同一国际检索单位，或者是由作为国际检索单位的同一局</w:t>
      </w:r>
      <w:proofErr w:type="gramStart"/>
      <w:r w:rsidRPr="00352F17">
        <w:rPr>
          <w:rFonts w:ascii="SimSun" w:hAnsi="SimSun" w:cs="SimSun" w:hint="eastAsia"/>
          <w:sz w:val="21"/>
        </w:rPr>
        <w:t>作出</w:t>
      </w:r>
      <w:proofErr w:type="gramEnd"/>
      <w:r w:rsidRPr="00352F17">
        <w:rPr>
          <w:rFonts w:ascii="SimSun" w:hAnsi="SimSun" w:cs="SimSun" w:hint="eastAsia"/>
          <w:sz w:val="21"/>
        </w:rPr>
        <w:t>，国际检索单位在国际检索时应该尽可能地考虑那些检索结果；</w:t>
      </w:r>
      <w:r w:rsidRPr="00352F17">
        <w:rPr>
          <w:rFonts w:ascii="SimSun" w:hAnsi="SimSun" w:cs="Times New Roman" w:hint="eastAsia"/>
          <w:sz w:val="21"/>
        </w:rPr>
        <w:cr/>
      </w:r>
      <w:r w:rsidRPr="00352F17">
        <w:rPr>
          <w:rFonts w:ascii="SimSun" w:hAnsi="SimSun" w:cs="Times New Roman" w:hint="eastAsia"/>
          <w:sz w:val="21"/>
        </w:rPr>
        <w:tab/>
        <w:t>(ii)</w:t>
      </w:r>
      <w:r w:rsidRPr="00352F17">
        <w:rPr>
          <w:rFonts w:ascii="SimSun" w:hAnsi="SimSun" w:cs="Times New Roman" w:hint="eastAsia"/>
          <w:sz w:val="21"/>
        </w:rPr>
        <w:tab/>
      </w:r>
      <w:r w:rsidRPr="00352F17">
        <w:rPr>
          <w:rFonts w:ascii="SimSun" w:hAnsi="SimSun" w:cs="SimSun" w:hint="eastAsia"/>
          <w:sz w:val="21"/>
        </w:rPr>
        <w:t>在先检索是由其他国际检索单位，或者由不同于国际检索单位的其他局</w:t>
      </w:r>
      <w:proofErr w:type="gramStart"/>
      <w:r w:rsidRPr="00352F17">
        <w:rPr>
          <w:rFonts w:ascii="SimSun" w:hAnsi="SimSun" w:cs="SimSun" w:hint="eastAsia"/>
          <w:sz w:val="21"/>
        </w:rPr>
        <w:t>作出</w:t>
      </w:r>
      <w:proofErr w:type="gramEnd"/>
      <w:r w:rsidRPr="00352F17">
        <w:rPr>
          <w:rFonts w:ascii="SimSun" w:hAnsi="SimSun" w:cs="SimSun" w:hint="eastAsia"/>
          <w:sz w:val="21"/>
        </w:rPr>
        <w:t>的，国际检索单位在国际检索时可以考虑那些检索结果。</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color w:val="0000FF"/>
          <w:sz w:val="21"/>
          <w:u w:val="single"/>
        </w:rPr>
      </w:pPr>
      <w:bookmarkStart w:id="21" w:name="_Toc409447639"/>
      <w:bookmarkStart w:id="22" w:name="_Toc423078845"/>
      <w:r w:rsidRPr="00352F17">
        <w:rPr>
          <w:rFonts w:ascii="SimSun" w:hAnsi="SimSun" w:cs="Times New Roman" w:hint="eastAsia"/>
          <w:color w:val="0000FF"/>
          <w:sz w:val="21"/>
          <w:u w:val="single"/>
        </w:rPr>
        <w:t>41.2</w:t>
      </w:r>
      <w:r w:rsidRPr="00352F17">
        <w:rPr>
          <w:rFonts w:cs="SimSun" w:hint="eastAsia"/>
          <w:i/>
          <w:noProof/>
          <w:sz w:val="21"/>
          <w:u w:val="single"/>
        </w:rPr>
        <w:t xml:space="preserve">   </w:t>
      </w:r>
      <w:bookmarkEnd w:id="21"/>
      <w:r w:rsidRPr="00352F17">
        <w:rPr>
          <w:rFonts w:ascii="KaiTi" w:eastAsia="KaiTi" w:hAnsi="KaiTi" w:cs="Times New Roman" w:hint="eastAsia"/>
          <w:i/>
          <w:color w:val="0000FF"/>
          <w:sz w:val="21"/>
          <w:u w:val="single"/>
        </w:rPr>
        <w:t>在其他情况下考虑在先检索的结果</w:t>
      </w:r>
      <w:bookmarkEnd w:id="22"/>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(a)</w:t>
      </w:r>
      <w:r w:rsidRPr="00352F17">
        <w:rPr>
          <w:rFonts w:cs="Times New Roman" w:hint="eastAsia"/>
          <w:color w:val="0000FF"/>
          <w:u w:val="single"/>
        </w:rPr>
        <w:t xml:space="preserve">  </w:t>
      </w:r>
      <w:r w:rsidRPr="00352F17">
        <w:rPr>
          <w:rFonts w:ascii="SimSun" w:hAnsi="SimSun" w:cs="Times New Roman" w:hint="eastAsia"/>
          <w:color w:val="0000FF"/>
          <w:sz w:val="21"/>
          <w:u w:val="single"/>
        </w:rPr>
        <w:t>国际申请要求同一国际检索单位或作为国际检索单位的同一局已</w:t>
      </w:r>
      <w:proofErr w:type="gramStart"/>
      <w:r w:rsidRPr="00352F17">
        <w:rPr>
          <w:rFonts w:ascii="SimSun" w:hAnsi="SimSun" w:cs="Times New Roman" w:hint="eastAsia"/>
          <w:color w:val="0000FF"/>
          <w:sz w:val="21"/>
          <w:u w:val="single"/>
        </w:rPr>
        <w:t>作出</w:t>
      </w:r>
      <w:proofErr w:type="gramEnd"/>
      <w:r w:rsidRPr="00352F17">
        <w:rPr>
          <w:rFonts w:ascii="SimSun" w:hAnsi="SimSun" w:cs="Times New Roman" w:hint="eastAsia"/>
          <w:color w:val="0000FF"/>
          <w:sz w:val="21"/>
          <w:u w:val="single"/>
        </w:rPr>
        <w:t>在先检索的一件或多件在先申请的优先权，国际检索单位在国际检索时应尽可能地考虑任何此种在先检索的结果。</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u w:val="single"/>
        </w:rPr>
      </w:pPr>
      <w:r w:rsidRPr="00352F17">
        <w:rPr>
          <w:rFonts w:ascii="SimSun" w:hAnsi="SimSun" w:cs="Times New Roman" w:hint="eastAsia"/>
          <w:sz w:val="21"/>
        </w:rPr>
        <w:tab/>
      </w:r>
      <w:r w:rsidRPr="00352F17">
        <w:rPr>
          <w:rFonts w:ascii="SimSun" w:hAnsi="SimSun" w:cs="Times New Roman" w:hint="eastAsia"/>
          <w:color w:val="0000FF"/>
          <w:sz w:val="21"/>
          <w:u w:val="single"/>
        </w:rPr>
        <w:t>(b)</w:t>
      </w:r>
      <w:r w:rsidRPr="00352F17">
        <w:rPr>
          <w:rFonts w:cs="Times New Roman" w:hint="eastAsia"/>
          <w:color w:val="0000FF"/>
          <w:u w:val="single"/>
        </w:rPr>
        <w:t xml:space="preserve">  </w:t>
      </w:r>
      <w:r w:rsidRPr="00352F17">
        <w:rPr>
          <w:rFonts w:ascii="SimSun" w:hAnsi="SimSun" w:cs="Times New Roman" w:hint="eastAsia"/>
          <w:color w:val="0000FF"/>
          <w:sz w:val="21"/>
          <w:u w:val="single"/>
        </w:rPr>
        <w:t>受理局根据细则23之二.2(a)或(b)向国际检索单位传送了任何在先检索结果或任何在先分类结果的副本，或者此种副本是以国际检索单位可接受的形式和方式(例如通过数字图书馆)能够获得，国际检索单位在国际检索时可以考虑那些结果。</w:t>
      </w:r>
    </w:p>
    <w:p w:rsidR="00352F17" w:rsidRPr="0042109B" w:rsidRDefault="00352F17" w:rsidP="00352F17">
      <w:pPr>
        <w:spacing w:afterLines="50" w:after="120" w:line="340" w:lineRule="atLeast"/>
        <w:ind w:left="5534"/>
        <w:rPr>
          <w:rFonts w:ascii="KaiTi" w:eastAsia="KaiTi" w:hAnsi="KaiTi" w:cs="SimSun"/>
          <w:sz w:val="21"/>
          <w:szCs w:val="21"/>
        </w:rPr>
      </w:pPr>
      <w:r w:rsidRPr="0042109B">
        <w:rPr>
          <w:rFonts w:ascii="KaiTi" w:eastAsia="KaiTi" w:hAnsi="KaiTi" w:cs="SimSun" w:hint="eastAsia"/>
          <w:sz w:val="21"/>
          <w:szCs w:val="21"/>
        </w:rPr>
        <w:t>[后接附件二]</w:t>
      </w:r>
    </w:p>
    <w:p w:rsidR="00352F17" w:rsidRDefault="00352F17" w:rsidP="00352F17">
      <w:pPr>
        <w:pStyle w:val="Endofdocument-Annex"/>
        <w:rPr>
          <w:rFonts w:ascii="SimSun" w:hAnsi="SimSun"/>
          <w:sz w:val="21"/>
        </w:rPr>
      </w:pPr>
    </w:p>
    <w:p w:rsidR="00352F17" w:rsidRPr="00F97174" w:rsidRDefault="00352F17" w:rsidP="00352F17">
      <w:pPr>
        <w:pStyle w:val="Endofdocument-Annex"/>
        <w:rPr>
          <w:rFonts w:ascii="SimSun" w:hAnsi="SimSun"/>
          <w:sz w:val="21"/>
        </w:rPr>
        <w:sectPr w:rsidR="00352F17" w:rsidRPr="00F97174" w:rsidSect="006306B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352F17" w:rsidRPr="00352F17" w:rsidRDefault="00352F17" w:rsidP="00352F17">
      <w:pPr>
        <w:spacing w:beforeLines="100" w:before="240" w:afterLines="100" w:after="240" w:line="340" w:lineRule="atLeast"/>
        <w:jc w:val="center"/>
        <w:rPr>
          <w:rFonts w:ascii="SimHei" w:eastAsia="SimHei" w:hAnsi="SimHei"/>
          <w:sz w:val="21"/>
        </w:rPr>
      </w:pPr>
      <w:r w:rsidRPr="00352F17">
        <w:rPr>
          <w:rFonts w:ascii="SimHei" w:eastAsia="SimHei" w:hAnsi="SimHei" w:hint="eastAsia"/>
          <w:sz w:val="21"/>
        </w:rPr>
        <w:lastRenderedPageBreak/>
        <w:t>PCT实施细则修正案草案</w:t>
      </w:r>
      <w:r w:rsidR="005B7ADC">
        <w:rPr>
          <w:rFonts w:ascii="SimHei" w:eastAsia="SimHei" w:hAnsi="SimHei"/>
          <w:sz w:val="21"/>
        </w:rPr>
        <w:br/>
      </w:r>
      <w:r w:rsidR="005B7ADC">
        <w:rPr>
          <w:rFonts w:ascii="SimHei" w:eastAsia="SimHei" w:hAnsi="SimHei" w:hint="eastAsia"/>
          <w:sz w:val="21"/>
        </w:rPr>
        <w:t>与议程第15项有关的建议</w:t>
      </w:r>
    </w:p>
    <w:p w:rsidR="00352F17" w:rsidRPr="00352F17" w:rsidRDefault="00352F17" w:rsidP="00352F17">
      <w:pPr>
        <w:spacing w:beforeLines="100" w:before="240" w:afterLines="100" w:after="240" w:line="340" w:lineRule="atLeast"/>
        <w:jc w:val="center"/>
        <w:rPr>
          <w:rFonts w:ascii="SimSun" w:hAnsi="SimSun"/>
          <w:sz w:val="21"/>
        </w:rPr>
      </w:pPr>
      <w:r w:rsidRPr="00352F17">
        <w:rPr>
          <w:rFonts w:ascii="SimHei" w:eastAsia="SimHei" w:hAnsi="SimHei" w:hint="eastAsia"/>
          <w:sz w:val="21"/>
        </w:rPr>
        <w:t>关于进入国家阶段和译本的信息</w:t>
      </w:r>
    </w:p>
    <w:p w:rsidR="00352F17" w:rsidRPr="00352F17" w:rsidRDefault="00352F17" w:rsidP="00352F17">
      <w:pPr>
        <w:spacing w:beforeLines="200" w:before="480" w:afterLines="100" w:after="240" w:line="340" w:lineRule="atLeast"/>
        <w:jc w:val="center"/>
        <w:rPr>
          <w:rFonts w:ascii="SimHei" w:eastAsia="SimHei" w:hAnsi="SimHei"/>
          <w:sz w:val="21"/>
        </w:rPr>
      </w:pPr>
      <w:r w:rsidRPr="00352F17">
        <w:rPr>
          <w:rFonts w:ascii="SimHei" w:eastAsia="SimHei" w:hAnsi="SimHei" w:hint="eastAsia"/>
          <w:sz w:val="21"/>
        </w:rPr>
        <w:t>目　录</w:t>
      </w:r>
    </w:p>
    <w:p w:rsidR="00352F17" w:rsidRPr="00352F17" w:rsidRDefault="00352F17" w:rsidP="00352F17">
      <w:pPr>
        <w:tabs>
          <w:tab w:val="right" w:leader="dot" w:pos="9356"/>
        </w:tabs>
        <w:spacing w:beforeLines="50" w:before="120" w:line="340" w:lineRule="atLeast"/>
        <w:ind w:left="851" w:hanging="851"/>
        <w:rPr>
          <w:rFonts w:ascii="SimSun" w:hAnsi="SimSun"/>
          <w:sz w:val="21"/>
        </w:rPr>
      </w:pPr>
      <w:r w:rsidRPr="00352F17">
        <w:rPr>
          <w:rFonts w:ascii="SimSun" w:hAnsi="SimSun" w:hint="eastAsia"/>
          <w:sz w:val="21"/>
        </w:rPr>
        <w:t>第86条</w:t>
      </w:r>
      <w:r w:rsidRPr="00352F17">
        <w:rPr>
          <w:rFonts w:hint="eastAsia"/>
          <w:sz w:val="21"/>
        </w:rPr>
        <w:t xml:space="preserve">   </w:t>
      </w:r>
      <w:r w:rsidRPr="00352F17">
        <w:rPr>
          <w:rFonts w:ascii="SimSun" w:hAnsi="SimSun" w:hint="eastAsia"/>
          <w:sz w:val="21"/>
        </w:rPr>
        <w:t>公报</w:t>
      </w:r>
      <w:r w:rsidRPr="00352F17">
        <w:rPr>
          <w:rFonts w:ascii="SimSun" w:hAnsi="SimSun" w:hint="eastAsia"/>
          <w:sz w:val="21"/>
        </w:rPr>
        <w:tab/>
        <w:t>2</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86.1</w:t>
      </w:r>
      <w:r w:rsidRPr="00352F17">
        <w:rPr>
          <w:rFonts w:hint="eastAsia"/>
          <w:sz w:val="21"/>
        </w:rPr>
        <w:t xml:space="preserve">   </w:t>
      </w:r>
      <w:r w:rsidRPr="00352F17">
        <w:rPr>
          <w:rFonts w:ascii="KaiTi" w:eastAsia="KaiTi" w:hAnsi="KaiTi" w:hint="eastAsia"/>
          <w:i/>
          <w:sz w:val="21"/>
        </w:rPr>
        <w:t>内容</w:t>
      </w:r>
      <w:r w:rsidRPr="00352F17">
        <w:rPr>
          <w:rFonts w:ascii="SimSun" w:hAnsi="SimSun" w:hint="eastAsia"/>
          <w:sz w:val="21"/>
        </w:rPr>
        <w:tab/>
        <w:t>2</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86.2至86.6</w:t>
      </w:r>
      <w:r w:rsidRPr="00352F17">
        <w:rPr>
          <w:rFonts w:hint="eastAsia"/>
          <w:sz w:val="21"/>
        </w:rPr>
        <w:t xml:space="preserve">   </w:t>
      </w:r>
      <w:r w:rsidRPr="00352F17">
        <w:rPr>
          <w:rFonts w:ascii="KaiTi" w:eastAsia="KaiTi" w:hAnsi="KaiTi" w:hint="eastAsia"/>
          <w:i/>
          <w:sz w:val="21"/>
        </w:rPr>
        <w:t>[无变化]</w:t>
      </w:r>
      <w:r w:rsidRPr="00352F17">
        <w:rPr>
          <w:rFonts w:ascii="SimSun" w:hAnsi="SimSun" w:hint="eastAsia"/>
          <w:sz w:val="21"/>
        </w:rPr>
        <w:tab/>
        <w:t>2</w:t>
      </w:r>
    </w:p>
    <w:p w:rsidR="00352F17" w:rsidRPr="00352F17" w:rsidRDefault="00352F17" w:rsidP="00352F17">
      <w:pPr>
        <w:tabs>
          <w:tab w:val="right" w:leader="dot" w:pos="9356"/>
        </w:tabs>
        <w:spacing w:beforeLines="50" w:before="120" w:line="340" w:lineRule="atLeast"/>
        <w:ind w:left="851" w:hanging="851"/>
        <w:rPr>
          <w:rFonts w:ascii="SimSun" w:hAnsi="SimSun"/>
          <w:sz w:val="21"/>
        </w:rPr>
      </w:pPr>
      <w:r w:rsidRPr="00352F17">
        <w:rPr>
          <w:rFonts w:ascii="SimSun" w:hAnsi="SimSun" w:hint="eastAsia"/>
          <w:sz w:val="21"/>
        </w:rPr>
        <w:t>第95条</w:t>
      </w:r>
      <w:r w:rsidRPr="00352F17">
        <w:rPr>
          <w:rFonts w:hint="eastAsia"/>
          <w:sz w:val="21"/>
        </w:rPr>
        <w:t xml:space="preserve">   </w:t>
      </w:r>
      <w:r w:rsidRPr="00352F17">
        <w:rPr>
          <w:rFonts w:ascii="SimSun" w:hAnsi="SimSun" w:hint="eastAsia"/>
          <w:strike/>
          <w:sz w:val="21"/>
        </w:rPr>
        <w:t>译本的取得</w:t>
      </w:r>
      <w:proofErr w:type="gramStart"/>
      <w:r w:rsidRPr="00352F17">
        <w:rPr>
          <w:rFonts w:ascii="SimSun" w:hAnsi="SimSun" w:hint="eastAsia"/>
          <w:sz w:val="21"/>
        </w:rPr>
        <w:t>来自指</w:t>
      </w:r>
      <w:proofErr w:type="gramEnd"/>
      <w:r w:rsidRPr="00352F17">
        <w:rPr>
          <w:rFonts w:ascii="SimSun" w:hAnsi="SimSun" w:hint="eastAsia"/>
          <w:sz w:val="21"/>
        </w:rPr>
        <w:t>定局和</w:t>
      </w:r>
      <w:proofErr w:type="gramStart"/>
      <w:r w:rsidRPr="00352F17">
        <w:rPr>
          <w:rFonts w:ascii="SimSun" w:hAnsi="SimSun" w:hint="eastAsia"/>
          <w:sz w:val="21"/>
        </w:rPr>
        <w:t>选定局</w:t>
      </w:r>
      <w:proofErr w:type="gramEnd"/>
      <w:r w:rsidRPr="00352F17">
        <w:rPr>
          <w:rFonts w:ascii="SimSun" w:hAnsi="SimSun" w:hint="eastAsia"/>
          <w:sz w:val="21"/>
        </w:rPr>
        <w:t>的信息和译本</w:t>
      </w:r>
      <w:r w:rsidRPr="00352F17">
        <w:rPr>
          <w:rFonts w:ascii="SimSun" w:hAnsi="SimSun" w:hint="eastAsia"/>
          <w:sz w:val="21"/>
        </w:rPr>
        <w:tab/>
        <w:t>3</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95.1</w:t>
      </w:r>
      <w:r w:rsidRPr="00352F17">
        <w:rPr>
          <w:rFonts w:hint="eastAsia"/>
          <w:sz w:val="21"/>
        </w:rPr>
        <w:t xml:space="preserve">   </w:t>
      </w:r>
      <w:proofErr w:type="gramStart"/>
      <w:r w:rsidRPr="00352F17">
        <w:rPr>
          <w:rFonts w:ascii="KaiTi" w:eastAsia="KaiTi" w:hAnsi="KaiTi" w:hint="eastAsia"/>
          <w:i/>
          <w:sz w:val="21"/>
        </w:rPr>
        <w:t>有关指</w:t>
      </w:r>
      <w:proofErr w:type="gramEnd"/>
      <w:r w:rsidRPr="00352F17">
        <w:rPr>
          <w:rFonts w:ascii="KaiTi" w:eastAsia="KaiTi" w:hAnsi="KaiTi" w:hint="eastAsia"/>
          <w:i/>
          <w:sz w:val="21"/>
        </w:rPr>
        <w:t>定局和</w:t>
      </w:r>
      <w:proofErr w:type="gramStart"/>
      <w:r w:rsidRPr="00352F17">
        <w:rPr>
          <w:rFonts w:ascii="KaiTi" w:eastAsia="KaiTi" w:hAnsi="KaiTi" w:hint="eastAsia"/>
          <w:i/>
          <w:sz w:val="21"/>
        </w:rPr>
        <w:t>选定局</w:t>
      </w:r>
      <w:proofErr w:type="gramEnd"/>
      <w:r w:rsidRPr="00352F17">
        <w:rPr>
          <w:rFonts w:ascii="KaiTi" w:eastAsia="KaiTi" w:hAnsi="KaiTi" w:hint="eastAsia"/>
          <w:i/>
          <w:sz w:val="21"/>
        </w:rPr>
        <w:t>的事项信息</w:t>
      </w:r>
      <w:r w:rsidRPr="00352F17">
        <w:rPr>
          <w:rFonts w:ascii="SimSun" w:hAnsi="SimSun" w:hint="eastAsia"/>
          <w:sz w:val="21"/>
        </w:rPr>
        <w:tab/>
        <w:t>3</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trike/>
          <w:sz w:val="21"/>
        </w:rPr>
        <w:t>95.1</w:t>
      </w:r>
      <w:r w:rsidRPr="00352F17">
        <w:rPr>
          <w:rFonts w:ascii="SimSun" w:hAnsi="SimSun" w:hint="eastAsia"/>
          <w:sz w:val="21"/>
        </w:rPr>
        <w:t>95.2</w:t>
      </w:r>
      <w:r w:rsidRPr="00352F17">
        <w:rPr>
          <w:rFonts w:hint="eastAsia"/>
          <w:sz w:val="21"/>
        </w:rPr>
        <w:t xml:space="preserve">   </w:t>
      </w:r>
      <w:r w:rsidRPr="00352F17">
        <w:rPr>
          <w:rFonts w:ascii="KaiTi" w:eastAsia="KaiTi" w:hAnsi="KaiTi" w:hint="eastAsia"/>
          <w:i/>
          <w:sz w:val="21"/>
        </w:rPr>
        <w:t>提供译文的副本</w:t>
      </w:r>
      <w:r w:rsidRPr="00352F17">
        <w:rPr>
          <w:rFonts w:ascii="SimSun" w:hAnsi="SimSun" w:hint="eastAsia"/>
          <w:sz w:val="21"/>
        </w:rPr>
        <w:tab/>
        <w:t>3</w:t>
      </w:r>
    </w:p>
    <w:p w:rsidR="00352F17" w:rsidRPr="00352F17" w:rsidRDefault="00352F17" w:rsidP="00352F17">
      <w:pPr>
        <w:keepNext/>
        <w:pageBreakBefore/>
        <w:spacing w:after="360" w:line="480" w:lineRule="auto"/>
        <w:jc w:val="center"/>
        <w:rPr>
          <w:rFonts w:ascii="SimSun" w:hAnsi="SimSun" w:cs="Times New Roman"/>
          <w:b/>
          <w:sz w:val="21"/>
        </w:rPr>
      </w:pPr>
      <w:bookmarkStart w:id="23" w:name="_Toc423078929"/>
      <w:bookmarkStart w:id="24" w:name="_Toc423079414"/>
      <w:r w:rsidRPr="00352F17">
        <w:rPr>
          <w:rFonts w:ascii="SimSun" w:hAnsi="SimSun" w:cs="Times New Roman" w:hint="eastAsia"/>
          <w:b/>
          <w:sz w:val="21"/>
        </w:rPr>
        <w:lastRenderedPageBreak/>
        <w:t>第86条</w:t>
      </w:r>
      <w:r w:rsidRPr="00352F17">
        <w:rPr>
          <w:rFonts w:ascii="SimSun" w:hAnsi="SimSun" w:cs="Times New Roman" w:hint="eastAsia"/>
          <w:b/>
          <w:sz w:val="21"/>
        </w:rPr>
        <w:br/>
        <w:t>公</w:t>
      </w:r>
      <w:r w:rsidRPr="00352F17">
        <w:rPr>
          <w:rFonts w:cs="Times New Roman" w:hint="eastAsia"/>
          <w:b/>
          <w:sz w:val="21"/>
        </w:rPr>
        <w:t xml:space="preserve">  </w:t>
      </w:r>
      <w:r w:rsidRPr="00352F17">
        <w:rPr>
          <w:rFonts w:ascii="SimSun" w:hAnsi="SimSun" w:cs="Times New Roman" w:hint="eastAsia"/>
          <w:b/>
          <w:sz w:val="21"/>
        </w:rPr>
        <w:t>报</w:t>
      </w:r>
      <w:bookmarkEnd w:id="23"/>
      <w:bookmarkEnd w:id="24"/>
    </w:p>
    <w:p w:rsidR="00352F17" w:rsidRPr="00352F17" w:rsidRDefault="00352F17" w:rsidP="00352F17">
      <w:pPr>
        <w:keepNext/>
        <w:tabs>
          <w:tab w:val="left" w:pos="567"/>
        </w:tabs>
        <w:spacing w:beforeLines="50" w:before="120" w:after="480" w:line="480" w:lineRule="auto"/>
        <w:ind w:left="567" w:hanging="567"/>
        <w:jc w:val="both"/>
        <w:rPr>
          <w:rFonts w:ascii="SimSun" w:hAnsi="SimSun" w:cs="Times New Roman"/>
          <w:sz w:val="21"/>
          <w:szCs w:val="21"/>
        </w:rPr>
      </w:pPr>
      <w:bookmarkStart w:id="25" w:name="_Toc423078930"/>
      <w:bookmarkStart w:id="26" w:name="_Toc423079415"/>
      <w:r w:rsidRPr="00352F17">
        <w:rPr>
          <w:rFonts w:ascii="SimSun" w:hAnsi="SimSun" w:cs="Times New Roman" w:hint="eastAsia"/>
          <w:sz w:val="21"/>
          <w:szCs w:val="21"/>
        </w:rPr>
        <w:t>86.1</w:t>
      </w:r>
      <w:r w:rsidRPr="00352F17">
        <w:rPr>
          <w:rFonts w:cs="Times New Roman" w:hint="eastAsia"/>
          <w:sz w:val="21"/>
          <w:szCs w:val="21"/>
        </w:rPr>
        <w:t xml:space="preserve">   </w:t>
      </w:r>
      <w:r w:rsidRPr="00352F17">
        <w:rPr>
          <w:rFonts w:ascii="KaiTi" w:eastAsia="KaiTi" w:hAnsi="KaiTi" w:cs="SimSun" w:hint="eastAsia"/>
          <w:i/>
          <w:iCs/>
          <w:sz w:val="21"/>
          <w:szCs w:val="21"/>
        </w:rPr>
        <w:t>内</w:t>
      </w:r>
      <w:r w:rsidRPr="00352F17">
        <w:rPr>
          <w:rFonts w:eastAsia="KaiTi" w:cs="SimSun" w:hint="eastAsia"/>
          <w:i/>
          <w:iCs/>
          <w:sz w:val="21"/>
          <w:szCs w:val="21"/>
        </w:rPr>
        <w:t xml:space="preserve">  </w:t>
      </w:r>
      <w:r w:rsidRPr="00352F17">
        <w:rPr>
          <w:rFonts w:ascii="KaiTi" w:eastAsia="KaiTi" w:hAnsi="KaiTi" w:cs="SimSun" w:hint="eastAsia"/>
          <w:i/>
          <w:iCs/>
          <w:sz w:val="21"/>
          <w:szCs w:val="21"/>
        </w:rPr>
        <w:t>容</w:t>
      </w:r>
      <w:bookmarkEnd w:id="25"/>
      <w:bookmarkEnd w:id="26"/>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r>
      <w:r w:rsidRPr="00352F17">
        <w:rPr>
          <w:rFonts w:ascii="SimSun" w:hAnsi="SimSun" w:cs="SimSun" w:hint="eastAsia"/>
          <w:sz w:val="21"/>
          <w:szCs w:val="21"/>
        </w:rPr>
        <w:t>条约第</w:t>
      </w:r>
      <w:r w:rsidRPr="00352F17">
        <w:rPr>
          <w:rFonts w:ascii="SimSun" w:hAnsi="SimSun" w:cs="Times New Roman" w:hint="eastAsia"/>
          <w:sz w:val="21"/>
          <w:szCs w:val="21"/>
        </w:rPr>
        <w:t>55</w:t>
      </w:r>
      <w:r w:rsidRPr="00352F17">
        <w:rPr>
          <w:rFonts w:ascii="SimSun" w:hAnsi="SimSun" w:cs="SimSun" w:hint="eastAsia"/>
          <w:sz w:val="21"/>
          <w:szCs w:val="21"/>
        </w:rPr>
        <w:t>条</w:t>
      </w:r>
      <w:r w:rsidRPr="00352F17">
        <w:rPr>
          <w:rFonts w:ascii="SimSun" w:hAnsi="SimSun" w:cs="Times New Roman" w:hint="eastAsia"/>
          <w:sz w:val="21"/>
          <w:szCs w:val="21"/>
        </w:rPr>
        <w:t>(4)</w:t>
      </w:r>
      <w:r w:rsidRPr="00352F17">
        <w:rPr>
          <w:rFonts w:ascii="SimSun" w:hAnsi="SimSun" w:cs="SimSun" w:hint="eastAsia"/>
          <w:sz w:val="21"/>
          <w:szCs w:val="21"/>
        </w:rPr>
        <w:t>所述的公报应包含：</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z w:val="21"/>
          <w:szCs w:val="21"/>
        </w:rPr>
      </w:pPr>
      <w:r w:rsidRPr="00352F17">
        <w:rPr>
          <w:rFonts w:ascii="SimSun" w:hAnsi="SimSun" w:cs="Times New Roman" w:hint="eastAsia"/>
          <w:sz w:val="21"/>
          <w:szCs w:val="21"/>
        </w:rPr>
        <w:tab/>
        <w:t>(i)</w:t>
      </w:r>
      <w:r w:rsidRPr="00352F17">
        <w:rPr>
          <w:rFonts w:ascii="SimSun" w:hAnsi="SimSun" w:cs="SimSun" w:hint="eastAsia"/>
          <w:sz w:val="21"/>
          <w:szCs w:val="21"/>
        </w:rPr>
        <w:t>至</w:t>
      </w:r>
      <w:r w:rsidRPr="00352F17">
        <w:rPr>
          <w:rFonts w:ascii="SimSun" w:hAnsi="SimSun" w:cs="Times New Roman" w:hint="eastAsia"/>
          <w:sz w:val="21"/>
          <w:szCs w:val="21"/>
        </w:rPr>
        <w:t>(iii)</w:t>
      </w:r>
      <w:r w:rsidRPr="00352F17">
        <w:rPr>
          <w:rFonts w:ascii="SimSun" w:hAnsi="SimSun" w:cs="Times New Roman" w:hint="eastAsia"/>
          <w:sz w:val="21"/>
          <w:szCs w:val="21"/>
        </w:rPr>
        <w:tab/>
      </w:r>
      <w:r w:rsidRPr="00352F17">
        <w:rPr>
          <w:rFonts w:ascii="KaiTi" w:eastAsia="KaiTi" w:hAnsi="KaiTi" w:cs="Times New Roman" w:hint="eastAsia"/>
          <w:i/>
          <w:sz w:val="21"/>
          <w:szCs w:val="21"/>
        </w:rPr>
        <w:t>[</w:t>
      </w:r>
      <w:r w:rsidRPr="00352F17">
        <w:rPr>
          <w:rFonts w:ascii="KaiTi" w:eastAsia="KaiTi" w:hAnsi="KaiTi" w:cs="SimSun" w:hint="eastAsia"/>
          <w:i/>
          <w:sz w:val="21"/>
          <w:szCs w:val="21"/>
        </w:rPr>
        <w:t>无变化</w:t>
      </w:r>
      <w:r w:rsidRPr="00352F17">
        <w:rPr>
          <w:rFonts w:ascii="KaiTi" w:eastAsia="KaiTi" w:hAnsi="KaiTi" w:cs="Times New Roman" w:hint="eastAsia"/>
          <w:i/>
          <w:sz w:val="21"/>
          <w:szCs w:val="21"/>
        </w:rPr>
        <w:t>]</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z w:val="21"/>
          <w:szCs w:val="21"/>
        </w:rPr>
      </w:pPr>
      <w:r w:rsidRPr="00352F17">
        <w:rPr>
          <w:rFonts w:ascii="SimSun" w:hAnsi="SimSun" w:cs="Times New Roman" w:hint="eastAsia"/>
          <w:sz w:val="21"/>
          <w:szCs w:val="21"/>
        </w:rPr>
        <w:tab/>
        <w:t>(iv)</w:t>
      </w:r>
      <w:r w:rsidRPr="00352F17">
        <w:rPr>
          <w:rFonts w:ascii="SimSun" w:hAnsi="SimSun" w:cs="Times New Roman" w:hint="eastAsia"/>
          <w:sz w:val="21"/>
          <w:szCs w:val="21"/>
        </w:rPr>
        <w:tab/>
      </w:r>
      <w:r w:rsidRPr="00352F17">
        <w:rPr>
          <w:rFonts w:ascii="SimSun" w:hAnsi="SimSun" w:cs="SimSun" w:hint="eastAsia"/>
          <w:strike/>
          <w:color w:val="FF0000"/>
          <w:sz w:val="21"/>
          <w:szCs w:val="21"/>
        </w:rPr>
        <w:t>指定局或者</w:t>
      </w:r>
      <w:proofErr w:type="gramStart"/>
      <w:r w:rsidRPr="00352F17">
        <w:rPr>
          <w:rFonts w:ascii="SimSun" w:hAnsi="SimSun" w:cs="SimSun" w:hint="eastAsia"/>
          <w:strike/>
          <w:color w:val="FF0000"/>
          <w:sz w:val="21"/>
          <w:szCs w:val="21"/>
        </w:rPr>
        <w:t>选定局</w:t>
      </w:r>
      <w:proofErr w:type="gramEnd"/>
      <w:r w:rsidRPr="00352F17">
        <w:rPr>
          <w:rFonts w:ascii="SimSun" w:hAnsi="SimSun" w:cs="SimSun" w:hint="eastAsia"/>
          <w:strike/>
          <w:color w:val="FF0000"/>
          <w:sz w:val="21"/>
          <w:szCs w:val="21"/>
        </w:rPr>
        <w:t>向国际局提供的关于指定或者选定该局的国际申请是否符合本条约第</w:t>
      </w:r>
      <w:r w:rsidRPr="00352F17">
        <w:rPr>
          <w:rFonts w:ascii="SimSun" w:hAnsi="SimSun" w:cs="Times New Roman" w:hint="eastAsia"/>
          <w:strike/>
          <w:color w:val="FF0000"/>
          <w:sz w:val="21"/>
          <w:szCs w:val="21"/>
        </w:rPr>
        <w:t>22</w:t>
      </w:r>
      <w:r w:rsidRPr="00352F17">
        <w:rPr>
          <w:rFonts w:ascii="SimSun" w:hAnsi="SimSun" w:cs="SimSun" w:hint="eastAsia"/>
          <w:strike/>
          <w:color w:val="FF0000"/>
          <w:sz w:val="21"/>
          <w:szCs w:val="21"/>
        </w:rPr>
        <w:t>条或者第</w:t>
      </w:r>
      <w:r w:rsidRPr="00352F17">
        <w:rPr>
          <w:rFonts w:ascii="SimSun" w:hAnsi="SimSun" w:cs="Times New Roman" w:hint="eastAsia"/>
          <w:strike/>
          <w:color w:val="FF0000"/>
          <w:sz w:val="21"/>
          <w:szCs w:val="21"/>
        </w:rPr>
        <w:t>39</w:t>
      </w:r>
      <w:r w:rsidRPr="00352F17">
        <w:rPr>
          <w:rFonts w:ascii="SimSun" w:hAnsi="SimSun" w:cs="SimSun" w:hint="eastAsia"/>
          <w:strike/>
          <w:color w:val="FF0000"/>
          <w:sz w:val="21"/>
          <w:szCs w:val="21"/>
        </w:rPr>
        <w:t>条要求的</w:t>
      </w:r>
      <w:r w:rsidRPr="00352F17">
        <w:rPr>
          <w:rFonts w:ascii="SimSun" w:hAnsi="SimSun" w:cs="SimSun" w:hint="eastAsia"/>
          <w:color w:val="0000FF"/>
          <w:sz w:val="21"/>
          <w:szCs w:val="21"/>
          <w:u w:val="single"/>
        </w:rPr>
        <w:t>根据细则</w:t>
      </w:r>
      <w:r w:rsidRPr="00352F17">
        <w:rPr>
          <w:rFonts w:ascii="SimSun" w:hAnsi="SimSun" w:cs="Times New Roman" w:hint="eastAsia"/>
          <w:color w:val="0000FF"/>
          <w:sz w:val="21"/>
          <w:szCs w:val="21"/>
          <w:u w:val="single"/>
        </w:rPr>
        <w:t>95.1</w:t>
      </w:r>
      <w:r w:rsidRPr="00352F17">
        <w:rPr>
          <w:rFonts w:ascii="SimSun" w:hAnsi="SimSun" w:cs="SimSun" w:hint="eastAsia"/>
          <w:color w:val="0000FF"/>
          <w:sz w:val="21"/>
          <w:szCs w:val="21"/>
          <w:u w:val="single"/>
        </w:rPr>
        <w:t>的规定，</w:t>
      </w:r>
      <w:proofErr w:type="gramStart"/>
      <w:r w:rsidRPr="00352F17">
        <w:rPr>
          <w:rFonts w:ascii="SimSun" w:hAnsi="SimSun" w:cs="SimSun" w:hint="eastAsia"/>
          <w:color w:val="0000FF"/>
          <w:sz w:val="21"/>
          <w:szCs w:val="21"/>
          <w:u w:val="single"/>
        </w:rPr>
        <w:t>由指定局</w:t>
      </w:r>
      <w:proofErr w:type="gramEnd"/>
      <w:r w:rsidRPr="00352F17">
        <w:rPr>
          <w:rFonts w:ascii="SimSun" w:hAnsi="SimSun" w:cs="SimSun" w:hint="eastAsia"/>
          <w:color w:val="0000FF"/>
          <w:sz w:val="21"/>
          <w:szCs w:val="21"/>
          <w:u w:val="single"/>
        </w:rPr>
        <w:t>和</w:t>
      </w:r>
      <w:proofErr w:type="gramStart"/>
      <w:r w:rsidRPr="00352F17">
        <w:rPr>
          <w:rFonts w:ascii="SimSun" w:hAnsi="SimSun" w:cs="SimSun" w:hint="eastAsia"/>
          <w:color w:val="0000FF"/>
          <w:sz w:val="21"/>
          <w:szCs w:val="21"/>
          <w:u w:val="single"/>
        </w:rPr>
        <w:t>选定局</w:t>
      </w:r>
      <w:proofErr w:type="gramEnd"/>
      <w:r w:rsidRPr="00352F17">
        <w:rPr>
          <w:rFonts w:ascii="SimSun" w:hAnsi="SimSun" w:cs="SimSun" w:hint="eastAsia"/>
          <w:color w:val="0000FF"/>
          <w:sz w:val="21"/>
          <w:szCs w:val="21"/>
          <w:u w:val="single"/>
        </w:rPr>
        <w:t>向国际局通报的已公布国际申请相关事项的</w:t>
      </w:r>
      <w:r w:rsidRPr="00352F17">
        <w:rPr>
          <w:rFonts w:ascii="SimSun" w:hAnsi="SimSun" w:cs="SimSun" w:hint="eastAsia"/>
          <w:sz w:val="21"/>
          <w:szCs w:val="21"/>
        </w:rPr>
        <w:t>信息；</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z w:val="21"/>
          <w:szCs w:val="21"/>
        </w:rPr>
      </w:pPr>
      <w:r w:rsidRPr="00352F17">
        <w:rPr>
          <w:rFonts w:ascii="SimSun" w:hAnsi="SimSun" w:cs="Times New Roman" w:hint="eastAsia"/>
          <w:sz w:val="21"/>
          <w:szCs w:val="21"/>
        </w:rPr>
        <w:tab/>
        <w:t>(v)</w:t>
      </w:r>
      <w:r w:rsidRPr="00352F17">
        <w:rPr>
          <w:rFonts w:ascii="SimSun" w:hAnsi="SimSun" w:cs="Times New Roman" w:hint="eastAsia"/>
          <w:sz w:val="21"/>
          <w:szCs w:val="21"/>
        </w:rPr>
        <w:tab/>
      </w:r>
      <w:r w:rsidRPr="00352F17">
        <w:rPr>
          <w:rFonts w:ascii="KaiTi" w:eastAsia="KaiTi" w:hAnsi="KaiTi" w:cs="SimSun" w:hint="eastAsia"/>
          <w:i/>
          <w:sz w:val="21"/>
          <w:szCs w:val="21"/>
        </w:rPr>
        <w:t>[无变化]</w:t>
      </w:r>
    </w:p>
    <w:p w:rsidR="00352F17" w:rsidRPr="00352F17" w:rsidRDefault="00352F17" w:rsidP="00352F17">
      <w:pPr>
        <w:keepNext/>
        <w:tabs>
          <w:tab w:val="left" w:pos="567"/>
        </w:tabs>
        <w:spacing w:beforeLines="50" w:before="120" w:after="480" w:line="480" w:lineRule="auto"/>
        <w:ind w:left="567" w:hanging="567"/>
        <w:jc w:val="both"/>
        <w:rPr>
          <w:rFonts w:ascii="SimSun" w:hAnsi="SimSun" w:cs="Times New Roman"/>
          <w:sz w:val="21"/>
          <w:szCs w:val="21"/>
        </w:rPr>
      </w:pPr>
      <w:bookmarkStart w:id="27" w:name="_Toc423078931"/>
      <w:bookmarkStart w:id="28" w:name="_Toc423079416"/>
      <w:r w:rsidRPr="00352F17">
        <w:rPr>
          <w:rFonts w:ascii="SimSun" w:hAnsi="SimSun" w:cs="Times New Roman" w:hint="eastAsia"/>
          <w:sz w:val="21"/>
          <w:szCs w:val="21"/>
        </w:rPr>
        <w:t>86.2</w:t>
      </w:r>
      <w:r w:rsidRPr="00352F17">
        <w:rPr>
          <w:rFonts w:ascii="SimSun" w:hAnsi="SimSun" w:cs="SimSun" w:hint="eastAsia"/>
          <w:sz w:val="21"/>
          <w:szCs w:val="21"/>
        </w:rPr>
        <w:t>至</w:t>
      </w:r>
      <w:r w:rsidRPr="00352F17">
        <w:rPr>
          <w:rFonts w:ascii="SimSun" w:hAnsi="SimSun" w:cs="Times New Roman" w:hint="eastAsia"/>
          <w:sz w:val="21"/>
          <w:szCs w:val="21"/>
        </w:rPr>
        <w:t>86.6</w:t>
      </w:r>
      <w:r w:rsidRPr="00352F17">
        <w:rPr>
          <w:rFonts w:cs="Times New Roman" w:hint="eastAsia"/>
          <w:sz w:val="21"/>
          <w:szCs w:val="21"/>
        </w:rPr>
        <w:t xml:space="preserve">   </w:t>
      </w:r>
      <w:r w:rsidRPr="00352F17">
        <w:rPr>
          <w:rFonts w:ascii="KaiTi" w:eastAsia="KaiTi" w:hAnsi="KaiTi" w:cs="Times New Roman" w:hint="eastAsia"/>
          <w:i/>
          <w:iCs/>
          <w:sz w:val="21"/>
          <w:szCs w:val="21"/>
        </w:rPr>
        <w:t>[</w:t>
      </w:r>
      <w:r w:rsidRPr="00352F17">
        <w:rPr>
          <w:rFonts w:ascii="KaiTi" w:eastAsia="KaiTi" w:hAnsi="KaiTi" w:cs="SimSun" w:hint="eastAsia"/>
          <w:i/>
          <w:iCs/>
          <w:sz w:val="21"/>
          <w:szCs w:val="21"/>
        </w:rPr>
        <w:t>无变化</w:t>
      </w:r>
      <w:r w:rsidRPr="00352F17">
        <w:rPr>
          <w:rFonts w:ascii="KaiTi" w:eastAsia="KaiTi" w:hAnsi="KaiTi" w:cs="Times New Roman" w:hint="eastAsia"/>
          <w:i/>
          <w:iCs/>
          <w:sz w:val="21"/>
          <w:szCs w:val="21"/>
        </w:rPr>
        <w:t>]</w:t>
      </w:r>
      <w:bookmarkEnd w:id="27"/>
      <w:bookmarkEnd w:id="28"/>
    </w:p>
    <w:p w:rsidR="00352F17" w:rsidRPr="00352F17" w:rsidRDefault="00352F17" w:rsidP="00352F17">
      <w:pPr>
        <w:keepNext/>
        <w:pageBreakBefore/>
        <w:spacing w:after="360" w:line="480" w:lineRule="auto"/>
        <w:jc w:val="center"/>
        <w:rPr>
          <w:rFonts w:ascii="SimSun" w:hAnsi="SimSun" w:cs="Times New Roman"/>
          <w:b/>
          <w:sz w:val="21"/>
          <w:szCs w:val="21"/>
        </w:rPr>
      </w:pPr>
      <w:bookmarkStart w:id="29" w:name="_Toc423078932"/>
      <w:bookmarkStart w:id="30" w:name="_Toc423079417"/>
      <w:r w:rsidRPr="00352F17">
        <w:rPr>
          <w:rFonts w:ascii="SimSun" w:hAnsi="SimSun" w:cs="Times New Roman" w:hint="eastAsia"/>
          <w:b/>
          <w:sz w:val="21"/>
          <w:szCs w:val="21"/>
        </w:rPr>
        <w:lastRenderedPageBreak/>
        <w:t>第95条</w:t>
      </w:r>
      <w:r w:rsidRPr="00352F17">
        <w:rPr>
          <w:rFonts w:ascii="SimSun" w:hAnsi="SimSun" w:cs="Times New Roman" w:hint="eastAsia"/>
          <w:b/>
          <w:sz w:val="21"/>
          <w:szCs w:val="21"/>
        </w:rPr>
        <w:br/>
      </w:r>
      <w:r w:rsidRPr="00352F17">
        <w:rPr>
          <w:rFonts w:ascii="SimSun" w:hAnsi="SimSun" w:cs="SimSun" w:hint="eastAsia"/>
          <w:b/>
          <w:strike/>
          <w:color w:val="FF0000"/>
          <w:sz w:val="21"/>
          <w:szCs w:val="21"/>
        </w:rPr>
        <w:t>译本的取得</w:t>
      </w:r>
      <w:r w:rsidRPr="00352F17">
        <w:rPr>
          <w:rFonts w:ascii="SimSun" w:hAnsi="SimSun" w:cs="Times New Roman" w:hint="eastAsia"/>
          <w:b/>
          <w:sz w:val="21"/>
          <w:szCs w:val="21"/>
        </w:rPr>
        <w:br/>
      </w:r>
      <w:proofErr w:type="gramStart"/>
      <w:r w:rsidRPr="00352F17">
        <w:rPr>
          <w:rFonts w:ascii="SimSun" w:hAnsi="SimSun" w:cs="SimSun" w:hint="eastAsia"/>
          <w:b/>
          <w:color w:val="0000FF"/>
          <w:sz w:val="21"/>
          <w:szCs w:val="21"/>
          <w:u w:val="single"/>
        </w:rPr>
        <w:t>来自指</w:t>
      </w:r>
      <w:proofErr w:type="gramEnd"/>
      <w:r w:rsidRPr="00352F17">
        <w:rPr>
          <w:rFonts w:ascii="SimSun" w:hAnsi="SimSun" w:cs="SimSun" w:hint="eastAsia"/>
          <w:b/>
          <w:color w:val="0000FF"/>
          <w:sz w:val="21"/>
          <w:szCs w:val="21"/>
          <w:u w:val="single"/>
        </w:rPr>
        <w:t>定局和</w:t>
      </w:r>
      <w:proofErr w:type="gramStart"/>
      <w:r w:rsidRPr="00352F17">
        <w:rPr>
          <w:rFonts w:ascii="SimSun" w:hAnsi="SimSun" w:cs="SimSun" w:hint="eastAsia"/>
          <w:b/>
          <w:color w:val="0000FF"/>
          <w:sz w:val="21"/>
          <w:szCs w:val="21"/>
          <w:u w:val="single"/>
        </w:rPr>
        <w:t>选定局</w:t>
      </w:r>
      <w:proofErr w:type="gramEnd"/>
      <w:r w:rsidRPr="00352F17">
        <w:rPr>
          <w:rFonts w:ascii="SimSun" w:hAnsi="SimSun" w:cs="SimSun" w:hint="eastAsia"/>
          <w:b/>
          <w:color w:val="0000FF"/>
          <w:sz w:val="21"/>
          <w:szCs w:val="21"/>
          <w:u w:val="single"/>
        </w:rPr>
        <w:t>的信息和译本</w:t>
      </w:r>
      <w:bookmarkEnd w:id="29"/>
      <w:bookmarkEnd w:id="30"/>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iCs/>
          <w:color w:val="0000FF"/>
          <w:sz w:val="21"/>
          <w:szCs w:val="21"/>
          <w:u w:val="single"/>
        </w:rPr>
      </w:pPr>
      <w:bookmarkStart w:id="31" w:name="_Toc423078933"/>
      <w:bookmarkStart w:id="32" w:name="_Toc423079418"/>
      <w:r w:rsidRPr="00352F17">
        <w:rPr>
          <w:rFonts w:ascii="SimSun" w:hAnsi="SimSun" w:cs="Times New Roman" w:hint="eastAsia"/>
          <w:color w:val="0000FF"/>
          <w:sz w:val="21"/>
          <w:szCs w:val="21"/>
          <w:u w:val="single"/>
        </w:rPr>
        <w:t>95.1</w:t>
      </w:r>
      <w:r w:rsidRPr="00352F17">
        <w:rPr>
          <w:rFonts w:cs="Times New Roman" w:hint="eastAsia"/>
          <w:color w:val="0000FF"/>
          <w:sz w:val="21"/>
          <w:szCs w:val="21"/>
          <w:u w:val="single"/>
        </w:rPr>
        <w:t xml:space="preserve">  </w:t>
      </w:r>
      <w:proofErr w:type="gramStart"/>
      <w:r w:rsidRPr="00352F17">
        <w:rPr>
          <w:rFonts w:ascii="KaiTi" w:eastAsia="KaiTi" w:hAnsi="KaiTi" w:cs="SimSun" w:hint="eastAsia"/>
          <w:i/>
          <w:iCs/>
          <w:color w:val="0000FF"/>
          <w:sz w:val="21"/>
          <w:szCs w:val="21"/>
          <w:u w:val="single"/>
        </w:rPr>
        <w:t>有关指</w:t>
      </w:r>
      <w:proofErr w:type="gramEnd"/>
      <w:r w:rsidRPr="00352F17">
        <w:rPr>
          <w:rFonts w:ascii="KaiTi" w:eastAsia="KaiTi" w:hAnsi="KaiTi" w:cs="SimSun" w:hint="eastAsia"/>
          <w:i/>
          <w:iCs/>
          <w:color w:val="0000FF"/>
          <w:sz w:val="21"/>
          <w:szCs w:val="21"/>
          <w:u w:val="single"/>
        </w:rPr>
        <w:t>定局和</w:t>
      </w:r>
      <w:proofErr w:type="gramStart"/>
      <w:r w:rsidRPr="00352F17">
        <w:rPr>
          <w:rFonts w:ascii="KaiTi" w:eastAsia="KaiTi" w:hAnsi="KaiTi" w:cs="SimSun" w:hint="eastAsia"/>
          <w:i/>
          <w:iCs/>
          <w:color w:val="0000FF"/>
          <w:sz w:val="21"/>
          <w:szCs w:val="21"/>
          <w:u w:val="single"/>
        </w:rPr>
        <w:t>选定局</w:t>
      </w:r>
      <w:proofErr w:type="gramEnd"/>
      <w:r w:rsidRPr="00352F17">
        <w:rPr>
          <w:rFonts w:ascii="KaiTi" w:eastAsia="KaiTi" w:hAnsi="KaiTi" w:cs="SimSun" w:hint="eastAsia"/>
          <w:i/>
          <w:iCs/>
          <w:color w:val="0000FF"/>
          <w:sz w:val="21"/>
          <w:szCs w:val="21"/>
          <w:u w:val="single"/>
        </w:rPr>
        <w:t>的事项信息</w:t>
      </w:r>
      <w:bookmarkEnd w:id="31"/>
      <w:bookmarkEnd w:id="32"/>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SimSun" w:hint="eastAsia"/>
          <w:color w:val="0000FF"/>
          <w:sz w:val="21"/>
          <w:szCs w:val="21"/>
          <w:u w:val="single"/>
        </w:rPr>
        <w:t>任何指定局或者</w:t>
      </w:r>
      <w:proofErr w:type="gramStart"/>
      <w:r w:rsidRPr="00352F17">
        <w:rPr>
          <w:rFonts w:ascii="SimSun" w:hAnsi="SimSun" w:cs="SimSun" w:hint="eastAsia"/>
          <w:color w:val="0000FF"/>
          <w:sz w:val="21"/>
          <w:szCs w:val="21"/>
          <w:u w:val="single"/>
        </w:rPr>
        <w:t>选定局</w:t>
      </w:r>
      <w:proofErr w:type="gramEnd"/>
      <w:r w:rsidRPr="00352F17">
        <w:rPr>
          <w:rFonts w:ascii="SimSun" w:hAnsi="SimSun" w:cs="SimSun" w:hint="eastAsia"/>
          <w:color w:val="0000FF"/>
          <w:sz w:val="21"/>
          <w:szCs w:val="21"/>
          <w:u w:val="single"/>
        </w:rPr>
        <w:t>应当在相关事项发生后的两个月内，或者之后尽快通知国际</w:t>
      </w:r>
      <w:proofErr w:type="gramStart"/>
      <w:r w:rsidRPr="00352F17">
        <w:rPr>
          <w:rFonts w:ascii="SimSun" w:hAnsi="SimSun" w:cs="SimSun" w:hint="eastAsia"/>
          <w:color w:val="0000FF"/>
          <w:sz w:val="21"/>
          <w:szCs w:val="21"/>
          <w:u w:val="single"/>
        </w:rPr>
        <w:t>局以下</w:t>
      </w:r>
      <w:proofErr w:type="gramEnd"/>
      <w:r w:rsidRPr="00352F17">
        <w:rPr>
          <w:rFonts w:ascii="SimSun" w:hAnsi="SimSun" w:cs="SimSun" w:hint="eastAsia"/>
          <w:color w:val="0000FF"/>
          <w:sz w:val="21"/>
          <w:szCs w:val="21"/>
          <w:u w:val="single"/>
        </w:rPr>
        <w:t>与国际申请相关的信息：</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(i)</w:t>
      </w:r>
      <w:r w:rsidRPr="00352F17">
        <w:rPr>
          <w:rFonts w:ascii="SimSun" w:hAnsi="SimSun" w:cs="Times New Roman" w:hint="eastAsia"/>
          <w:color w:val="0000FF"/>
          <w:sz w:val="21"/>
          <w:szCs w:val="21"/>
          <w:u w:val="single"/>
        </w:rPr>
        <w:tab/>
      </w:r>
      <w:r w:rsidRPr="00352F17">
        <w:rPr>
          <w:rFonts w:ascii="SimSun" w:hAnsi="SimSun" w:cs="SimSun" w:hint="eastAsia"/>
          <w:color w:val="0000FF"/>
          <w:sz w:val="21"/>
          <w:szCs w:val="21"/>
          <w:u w:val="single"/>
        </w:rPr>
        <w:t>申请人履行条约第</w:t>
      </w:r>
      <w:r w:rsidRPr="00352F17">
        <w:rPr>
          <w:rFonts w:ascii="SimSun" w:hAnsi="SimSun" w:cs="Times New Roman" w:hint="eastAsia"/>
          <w:color w:val="0000FF"/>
          <w:sz w:val="21"/>
          <w:szCs w:val="21"/>
          <w:u w:val="single"/>
        </w:rPr>
        <w:t>22</w:t>
      </w:r>
      <w:r w:rsidRPr="00352F17">
        <w:rPr>
          <w:rFonts w:ascii="SimSun" w:hAnsi="SimSun" w:cs="SimSun" w:hint="eastAsia"/>
          <w:color w:val="0000FF"/>
          <w:sz w:val="21"/>
          <w:szCs w:val="21"/>
          <w:u w:val="single"/>
        </w:rPr>
        <w:t>条或者第</w:t>
      </w:r>
      <w:r w:rsidRPr="00352F17">
        <w:rPr>
          <w:rFonts w:ascii="SimSun" w:hAnsi="SimSun" w:cs="Times New Roman" w:hint="eastAsia"/>
          <w:color w:val="0000FF"/>
          <w:sz w:val="21"/>
          <w:szCs w:val="21"/>
          <w:u w:val="single"/>
        </w:rPr>
        <w:t>39</w:t>
      </w:r>
      <w:r w:rsidRPr="00352F17">
        <w:rPr>
          <w:rFonts w:ascii="SimSun" w:hAnsi="SimSun" w:cs="SimSun" w:hint="eastAsia"/>
          <w:color w:val="0000FF"/>
          <w:sz w:val="21"/>
          <w:szCs w:val="21"/>
          <w:u w:val="single"/>
        </w:rPr>
        <w:t>条所述行为之后，通知履行这些行为的日期以及分配给国家申请的任何国家申请号；</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(ii)</w:t>
      </w:r>
      <w:r w:rsidRPr="00352F17">
        <w:rPr>
          <w:rFonts w:ascii="SimSun" w:hAnsi="SimSun" w:cs="Times New Roman" w:hint="eastAsia"/>
          <w:color w:val="0000FF"/>
          <w:sz w:val="21"/>
          <w:szCs w:val="21"/>
          <w:u w:val="single"/>
        </w:rPr>
        <w:tab/>
      </w:r>
      <w:r w:rsidRPr="00352F17">
        <w:rPr>
          <w:rFonts w:ascii="SimSun" w:hAnsi="SimSun" w:cs="SimSun" w:hint="eastAsia"/>
          <w:color w:val="0000FF"/>
          <w:sz w:val="21"/>
          <w:szCs w:val="21"/>
          <w:u w:val="single"/>
        </w:rPr>
        <w:t>指定局或者</w:t>
      </w:r>
      <w:proofErr w:type="gramStart"/>
      <w:r w:rsidRPr="00352F17">
        <w:rPr>
          <w:rFonts w:ascii="SimSun" w:hAnsi="SimSun" w:cs="SimSun" w:hint="eastAsia"/>
          <w:color w:val="0000FF"/>
          <w:sz w:val="21"/>
          <w:szCs w:val="21"/>
          <w:u w:val="single"/>
        </w:rPr>
        <w:t>选定局</w:t>
      </w:r>
      <w:proofErr w:type="gramEnd"/>
      <w:r w:rsidRPr="00352F17">
        <w:rPr>
          <w:rFonts w:ascii="SimSun" w:hAnsi="SimSun" w:cs="SimSun" w:hint="eastAsia"/>
          <w:color w:val="0000FF"/>
          <w:sz w:val="21"/>
          <w:szCs w:val="21"/>
          <w:u w:val="single"/>
        </w:rPr>
        <w:t>根据本国法律或惯例明确公布的国际申请的，该国家公布的公布号和公布日；</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(iii)</w:t>
      </w:r>
      <w:r w:rsidRPr="00352F17">
        <w:rPr>
          <w:rFonts w:ascii="SimSun" w:hAnsi="SimSun" w:cs="Times New Roman" w:hint="eastAsia"/>
          <w:color w:val="0000FF"/>
          <w:sz w:val="21"/>
          <w:szCs w:val="21"/>
          <w:u w:val="single"/>
        </w:rPr>
        <w:tab/>
        <w:t>授予专利的，</w:t>
      </w:r>
      <w:r w:rsidRPr="00352F17">
        <w:rPr>
          <w:rFonts w:ascii="SimSun" w:hAnsi="SimSun" w:cs="SimSun" w:hint="eastAsia"/>
          <w:color w:val="0000FF"/>
          <w:sz w:val="21"/>
          <w:szCs w:val="21"/>
          <w:u w:val="single"/>
        </w:rPr>
        <w:t>专利授权日，指定局或者</w:t>
      </w:r>
      <w:proofErr w:type="gramStart"/>
      <w:r w:rsidRPr="00352F17">
        <w:rPr>
          <w:rFonts w:ascii="SimSun" w:hAnsi="SimSun" w:cs="SimSun" w:hint="eastAsia"/>
          <w:color w:val="0000FF"/>
          <w:sz w:val="21"/>
          <w:szCs w:val="21"/>
          <w:u w:val="single"/>
        </w:rPr>
        <w:t>选定局</w:t>
      </w:r>
      <w:proofErr w:type="gramEnd"/>
      <w:r w:rsidRPr="00352F17">
        <w:rPr>
          <w:rFonts w:ascii="SimSun" w:hAnsi="SimSun" w:cs="SimSun" w:hint="eastAsia"/>
          <w:color w:val="0000FF"/>
          <w:sz w:val="21"/>
          <w:szCs w:val="21"/>
          <w:u w:val="single"/>
        </w:rPr>
        <w:t>明确按本国法律规定的授权形式公布国际申请的，该国家公布的公布号和公布日。</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iCs/>
          <w:sz w:val="21"/>
          <w:szCs w:val="21"/>
        </w:rPr>
      </w:pPr>
      <w:bookmarkStart w:id="33" w:name="_Toc423078934"/>
      <w:bookmarkStart w:id="34" w:name="_Toc423079419"/>
      <w:r w:rsidRPr="00352F17">
        <w:rPr>
          <w:rFonts w:ascii="SimSun" w:hAnsi="SimSun" w:cs="Times New Roman" w:hint="eastAsia"/>
          <w:strike/>
          <w:color w:val="FF0000"/>
          <w:sz w:val="21"/>
          <w:szCs w:val="21"/>
        </w:rPr>
        <w:t>95.1</w:t>
      </w:r>
      <w:r w:rsidRPr="00352F17">
        <w:rPr>
          <w:rFonts w:ascii="SimSun" w:hAnsi="SimSun" w:cs="Times New Roman" w:hint="eastAsia"/>
          <w:color w:val="0000FF"/>
          <w:sz w:val="21"/>
          <w:szCs w:val="21"/>
          <w:u w:val="single"/>
        </w:rPr>
        <w:t>95.2</w:t>
      </w:r>
      <w:r w:rsidRPr="00352F17">
        <w:rPr>
          <w:rFonts w:cs="Times New Roman" w:hint="eastAsia"/>
          <w:sz w:val="21"/>
          <w:szCs w:val="21"/>
        </w:rPr>
        <w:t xml:space="preserve">   </w:t>
      </w:r>
      <w:r w:rsidRPr="00352F17">
        <w:rPr>
          <w:rFonts w:ascii="KaiTi" w:eastAsia="KaiTi" w:hAnsi="KaiTi" w:cs="Times New Roman" w:hint="eastAsia"/>
          <w:i/>
          <w:color w:val="0000FF"/>
          <w:sz w:val="21"/>
          <w:u w:val="single"/>
        </w:rPr>
        <w:t>提供译文的副本</w:t>
      </w:r>
      <w:bookmarkEnd w:id="33"/>
      <w:bookmarkEnd w:id="34"/>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(a)</w:t>
      </w:r>
      <w:r w:rsidRPr="00352F17">
        <w:rPr>
          <w:rFonts w:ascii="SimSun" w:hAnsi="SimSun" w:cs="Times New Roman" w:hint="eastAsia"/>
          <w:sz w:val="21"/>
          <w:szCs w:val="21"/>
        </w:rPr>
        <w:tab/>
      </w:r>
      <w:r w:rsidRPr="00352F17">
        <w:rPr>
          <w:rFonts w:ascii="KaiTi" w:eastAsia="KaiTi" w:hAnsi="KaiTi" w:cs="Times New Roman" w:hint="eastAsia"/>
          <w:i/>
          <w:sz w:val="21"/>
          <w:szCs w:val="21"/>
        </w:rPr>
        <w:t>[无变化]</w:t>
      </w:r>
      <w:r w:rsidRPr="00352F17">
        <w:rPr>
          <w:rFonts w:ascii="SimSun" w:hAnsi="SimSun" w:cs="SimSun" w:hint="eastAsia"/>
          <w:sz w:val="21"/>
          <w:szCs w:val="21"/>
        </w:rPr>
        <w:t>根据国际局的请求，任何指定局或者</w:t>
      </w:r>
      <w:proofErr w:type="gramStart"/>
      <w:r w:rsidRPr="00352F17">
        <w:rPr>
          <w:rFonts w:ascii="SimSun" w:hAnsi="SimSun" w:cs="SimSun" w:hint="eastAsia"/>
          <w:sz w:val="21"/>
          <w:szCs w:val="21"/>
        </w:rPr>
        <w:t>选定局</w:t>
      </w:r>
      <w:proofErr w:type="gramEnd"/>
      <w:r w:rsidRPr="00352F17">
        <w:rPr>
          <w:rFonts w:ascii="SimSun" w:hAnsi="SimSun" w:cs="SimSun" w:hint="eastAsia"/>
          <w:sz w:val="21"/>
          <w:szCs w:val="21"/>
        </w:rPr>
        <w:t>应向国际局提供申请人向该局提供的国际申请的译文副本。</w:t>
      </w:r>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szCs w:val="21"/>
        </w:rPr>
        <w:tab/>
        <w:t>(b)</w:t>
      </w:r>
      <w:r w:rsidRPr="00352F17">
        <w:rPr>
          <w:rFonts w:ascii="SimSun" w:hAnsi="SimSun" w:cs="Times New Roman" w:hint="eastAsia"/>
          <w:sz w:val="21"/>
          <w:szCs w:val="21"/>
        </w:rPr>
        <w:tab/>
      </w:r>
      <w:r w:rsidRPr="00352F17">
        <w:rPr>
          <w:rFonts w:ascii="KaiTi" w:eastAsia="KaiTi" w:hAnsi="KaiTi" w:cs="Times New Roman" w:hint="eastAsia"/>
          <w:i/>
          <w:sz w:val="21"/>
          <w:szCs w:val="21"/>
        </w:rPr>
        <w:t>[无变化]</w:t>
      </w:r>
      <w:r w:rsidRPr="00352F17">
        <w:rPr>
          <w:rFonts w:ascii="SimSun" w:hAnsi="SimSun" w:cs="SimSun" w:hint="eastAsia"/>
          <w:sz w:val="21"/>
          <w:szCs w:val="21"/>
        </w:rPr>
        <w:t>根据请求，国际局以收费为条件可以向任何人提供根据(</w:t>
      </w:r>
      <w:r w:rsidRPr="00352F17">
        <w:rPr>
          <w:rFonts w:ascii="SimSun" w:hAnsi="SimSun" w:cs="Times New Roman" w:hint="eastAsia"/>
          <w:sz w:val="21"/>
          <w:szCs w:val="21"/>
        </w:rPr>
        <w:t>a</w:t>
      </w:r>
      <w:r w:rsidRPr="00352F17">
        <w:rPr>
          <w:rFonts w:ascii="SimSun" w:hAnsi="SimSun" w:cs="SimSun" w:hint="eastAsia"/>
          <w:sz w:val="21"/>
          <w:szCs w:val="21"/>
        </w:rPr>
        <w:t>)规定收到的译文副本</w:t>
      </w:r>
      <w:r w:rsidRPr="00352F17">
        <w:rPr>
          <w:rFonts w:ascii="SimSun" w:hAnsi="SimSun" w:cs="SimSun" w:hint="eastAsia"/>
          <w:sz w:val="21"/>
        </w:rPr>
        <w:t>。</w:t>
      </w:r>
    </w:p>
    <w:p w:rsidR="00352F17" w:rsidRPr="00352F17" w:rsidRDefault="00352F17" w:rsidP="00352F17">
      <w:pPr>
        <w:spacing w:afterLines="50" w:after="120" w:line="340" w:lineRule="atLeast"/>
        <w:ind w:left="5534"/>
        <w:rPr>
          <w:rFonts w:ascii="KaiTi" w:eastAsia="KaiTi" w:hAnsi="KaiTi"/>
          <w:sz w:val="21"/>
        </w:rPr>
      </w:pPr>
      <w:r w:rsidRPr="00352F17">
        <w:rPr>
          <w:rFonts w:ascii="KaiTi" w:eastAsia="KaiTi" w:hAnsi="KaiTi" w:hint="eastAsia"/>
          <w:sz w:val="21"/>
        </w:rPr>
        <w:t>[</w:t>
      </w:r>
      <w:r w:rsidRPr="00352F17">
        <w:rPr>
          <w:rFonts w:ascii="KaiTi" w:eastAsia="KaiTi" w:hAnsi="KaiTi" w:cs="SimSun" w:hint="eastAsia"/>
          <w:sz w:val="21"/>
        </w:rPr>
        <w:t>后接附件</w:t>
      </w:r>
      <w:r>
        <w:rPr>
          <w:rFonts w:ascii="KaiTi" w:eastAsia="KaiTi" w:hAnsi="KaiTi" w:cs="SimSun" w:hint="eastAsia"/>
          <w:sz w:val="21"/>
        </w:rPr>
        <w:t>三</w:t>
      </w:r>
      <w:r w:rsidRPr="00352F17">
        <w:rPr>
          <w:rFonts w:ascii="KaiTi" w:eastAsia="KaiTi" w:hAnsi="KaiTi" w:hint="eastAsia"/>
          <w:sz w:val="21"/>
        </w:rPr>
        <w:t>]</w:t>
      </w:r>
    </w:p>
    <w:p w:rsidR="00352F17" w:rsidRDefault="00352F17" w:rsidP="009C61CC">
      <w:pPr>
        <w:pStyle w:val="ONUME"/>
        <w:numPr>
          <w:ilvl w:val="0"/>
          <w:numId w:val="0"/>
        </w:numPr>
        <w:spacing w:afterLines="50" w:after="120" w:line="340" w:lineRule="atLeast"/>
        <w:ind w:left="5534"/>
        <w:rPr>
          <w:rFonts w:ascii="KaiTi" w:eastAsia="KaiTi" w:hAnsi="KaiTi"/>
          <w:sz w:val="21"/>
        </w:rPr>
        <w:sectPr w:rsidR="00352F17" w:rsidSect="00D07D46">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352F17" w:rsidRPr="00352F17" w:rsidRDefault="00352F17" w:rsidP="00352F17">
      <w:pPr>
        <w:spacing w:beforeLines="100" w:before="240" w:afterLines="100" w:after="240" w:line="340" w:lineRule="atLeast"/>
        <w:jc w:val="center"/>
        <w:rPr>
          <w:rFonts w:ascii="SimSun" w:hAnsi="SimSun"/>
          <w:sz w:val="21"/>
        </w:rPr>
      </w:pPr>
      <w:r w:rsidRPr="00352F17">
        <w:rPr>
          <w:rFonts w:ascii="SimHei" w:eastAsia="SimHei" w:hAnsi="SimHei" w:hint="eastAsia"/>
          <w:sz w:val="21"/>
        </w:rPr>
        <w:lastRenderedPageBreak/>
        <w:t>PCT实施细则修正案草案</w:t>
      </w:r>
      <w:r w:rsidR="005B7ADC">
        <w:rPr>
          <w:rFonts w:ascii="SimHei" w:eastAsia="SimHei" w:hAnsi="SimHei"/>
          <w:sz w:val="21"/>
        </w:rPr>
        <w:br/>
      </w:r>
      <w:r w:rsidR="005B7ADC">
        <w:rPr>
          <w:rFonts w:ascii="SimHei" w:eastAsia="SimHei" w:hAnsi="SimHei" w:hint="eastAsia"/>
          <w:sz w:val="21"/>
        </w:rPr>
        <w:t>与议程第24项有关的建议</w:t>
      </w:r>
    </w:p>
    <w:p w:rsidR="00352F17" w:rsidRPr="00352F17" w:rsidRDefault="00352F17" w:rsidP="00352F17">
      <w:pPr>
        <w:spacing w:beforeLines="100" w:before="240" w:afterLines="100" w:after="240" w:line="340" w:lineRule="atLeast"/>
        <w:jc w:val="center"/>
        <w:rPr>
          <w:rFonts w:ascii="SimSun" w:hAnsi="SimSun"/>
          <w:sz w:val="21"/>
        </w:rPr>
      </w:pPr>
      <w:r w:rsidRPr="00352F17">
        <w:rPr>
          <w:rFonts w:ascii="SimHei" w:eastAsia="SimHei" w:hAnsi="SimHei" w:hint="eastAsia"/>
          <w:sz w:val="21"/>
        </w:rPr>
        <w:t>排除某些信息的公众获得</w:t>
      </w:r>
    </w:p>
    <w:p w:rsidR="00352F17" w:rsidRPr="00352F17" w:rsidRDefault="00352F17" w:rsidP="00352F17">
      <w:pPr>
        <w:spacing w:beforeLines="200" w:before="480" w:afterLines="100" w:after="240" w:line="340" w:lineRule="atLeast"/>
        <w:jc w:val="center"/>
        <w:rPr>
          <w:rFonts w:ascii="SimHei" w:eastAsia="SimHei" w:hAnsi="SimHei"/>
          <w:sz w:val="21"/>
        </w:rPr>
      </w:pPr>
      <w:r w:rsidRPr="00352F17">
        <w:rPr>
          <w:rFonts w:ascii="SimHei" w:eastAsia="SimHei" w:hAnsi="SimHei" w:hint="eastAsia"/>
          <w:sz w:val="21"/>
        </w:rPr>
        <w:t>目　录</w:t>
      </w:r>
    </w:p>
    <w:p w:rsidR="00352F17" w:rsidRPr="00352F17" w:rsidRDefault="00352F17" w:rsidP="00352F17">
      <w:pPr>
        <w:tabs>
          <w:tab w:val="right" w:leader="dot" w:pos="9356"/>
        </w:tabs>
        <w:spacing w:beforeLines="50" w:before="120" w:line="340" w:lineRule="atLeast"/>
        <w:ind w:left="851" w:hanging="851"/>
        <w:rPr>
          <w:rFonts w:ascii="SimSun" w:hAnsi="SimSun"/>
          <w:sz w:val="21"/>
          <w:szCs w:val="21"/>
        </w:rPr>
      </w:pPr>
      <w:r w:rsidRPr="00352F17">
        <w:rPr>
          <w:rFonts w:ascii="SimSun" w:hAnsi="SimSun" w:hint="eastAsia"/>
          <w:sz w:val="21"/>
          <w:szCs w:val="21"/>
        </w:rPr>
        <w:t>第9条</w:t>
      </w:r>
      <w:r w:rsidRPr="00352F17">
        <w:rPr>
          <w:rFonts w:hint="eastAsia"/>
          <w:sz w:val="21"/>
          <w:szCs w:val="21"/>
        </w:rPr>
        <w:t xml:space="preserve">   </w:t>
      </w:r>
      <w:r w:rsidRPr="00352F17">
        <w:rPr>
          <w:rFonts w:ascii="SimSun" w:hAnsi="SimSun" w:hint="eastAsia"/>
          <w:sz w:val="21"/>
          <w:szCs w:val="21"/>
        </w:rPr>
        <w:t>不得使用的词语</w:t>
      </w:r>
      <w:r w:rsidRPr="00352F17">
        <w:rPr>
          <w:rFonts w:ascii="SimSun" w:hAnsi="SimSun" w:hint="eastAsia"/>
          <w:sz w:val="21"/>
          <w:szCs w:val="21"/>
        </w:rPr>
        <w:tab/>
        <w:t>2</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9.1</w:t>
      </w:r>
      <w:r w:rsidRPr="00352F17">
        <w:rPr>
          <w:rFonts w:hint="eastAsia"/>
          <w:sz w:val="21"/>
          <w:szCs w:val="21"/>
        </w:rPr>
        <w:t xml:space="preserve">   </w:t>
      </w:r>
      <w:r w:rsidRPr="00352F17">
        <w:rPr>
          <w:rFonts w:ascii="KaiTi" w:eastAsia="KaiTi" w:hAnsi="KaiTi" w:hint="eastAsia"/>
          <w:i/>
          <w:sz w:val="21"/>
          <w:szCs w:val="21"/>
        </w:rPr>
        <w:t>[无变化]定义</w:t>
      </w:r>
      <w:r w:rsidRPr="00352F17">
        <w:rPr>
          <w:rFonts w:ascii="SimSun" w:hAnsi="SimSun" w:hint="eastAsia"/>
          <w:sz w:val="21"/>
          <w:szCs w:val="21"/>
        </w:rPr>
        <w:tab/>
        <w:t>2</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9.2</w:t>
      </w:r>
      <w:r w:rsidRPr="00352F17">
        <w:rPr>
          <w:rFonts w:hint="eastAsia"/>
          <w:sz w:val="21"/>
          <w:szCs w:val="21"/>
        </w:rPr>
        <w:t xml:space="preserve">   </w:t>
      </w:r>
      <w:r w:rsidRPr="00352F17">
        <w:rPr>
          <w:rFonts w:ascii="KaiTi" w:eastAsia="KaiTi" w:hAnsi="KaiTi" w:hint="eastAsia"/>
          <w:i/>
          <w:sz w:val="21"/>
          <w:szCs w:val="21"/>
        </w:rPr>
        <w:t>发现不符合规定</w:t>
      </w:r>
      <w:r w:rsidRPr="00352F17">
        <w:rPr>
          <w:rFonts w:ascii="SimSun" w:hAnsi="SimSun" w:hint="eastAsia"/>
          <w:sz w:val="21"/>
          <w:szCs w:val="21"/>
        </w:rPr>
        <w:tab/>
        <w:t>2</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9.3</w:t>
      </w:r>
      <w:r w:rsidRPr="00352F17">
        <w:rPr>
          <w:rFonts w:hint="eastAsia"/>
          <w:sz w:val="21"/>
          <w:szCs w:val="21"/>
        </w:rPr>
        <w:t xml:space="preserve">   </w:t>
      </w:r>
      <w:r w:rsidRPr="00352F17">
        <w:rPr>
          <w:rFonts w:ascii="KaiTi" w:eastAsia="KaiTi" w:hAnsi="KaiTi" w:hint="eastAsia"/>
          <w:i/>
          <w:sz w:val="21"/>
          <w:szCs w:val="21"/>
        </w:rPr>
        <w:t>[无变化]与条约第21条(6)的关系</w:t>
      </w:r>
      <w:r w:rsidRPr="00352F17">
        <w:rPr>
          <w:rFonts w:ascii="SimSun" w:hAnsi="SimSun" w:hint="eastAsia"/>
          <w:sz w:val="21"/>
          <w:szCs w:val="21"/>
        </w:rPr>
        <w:tab/>
        <w:t>3</w:t>
      </w:r>
    </w:p>
    <w:p w:rsidR="00352F17" w:rsidRPr="00352F17" w:rsidRDefault="00352F17" w:rsidP="00352F17">
      <w:pPr>
        <w:tabs>
          <w:tab w:val="right" w:leader="dot" w:pos="9356"/>
        </w:tabs>
        <w:spacing w:beforeLines="50" w:before="120" w:line="340" w:lineRule="atLeast"/>
        <w:ind w:left="851" w:hanging="851"/>
        <w:rPr>
          <w:rFonts w:ascii="SimSun" w:hAnsi="SimSun"/>
          <w:sz w:val="21"/>
          <w:szCs w:val="21"/>
        </w:rPr>
      </w:pPr>
      <w:r w:rsidRPr="00352F17">
        <w:rPr>
          <w:rFonts w:ascii="SimSun" w:hAnsi="SimSun" w:hint="eastAsia"/>
          <w:sz w:val="21"/>
          <w:szCs w:val="21"/>
        </w:rPr>
        <w:t>第48条</w:t>
      </w:r>
      <w:r w:rsidRPr="00352F17">
        <w:rPr>
          <w:rFonts w:hint="eastAsia"/>
          <w:sz w:val="21"/>
          <w:szCs w:val="21"/>
        </w:rPr>
        <w:t xml:space="preserve">   </w:t>
      </w:r>
      <w:r w:rsidRPr="00352F17">
        <w:rPr>
          <w:rFonts w:ascii="SimSun" w:hAnsi="SimSun" w:hint="eastAsia"/>
          <w:sz w:val="21"/>
          <w:szCs w:val="21"/>
        </w:rPr>
        <w:t>国际公布</w:t>
      </w:r>
      <w:r w:rsidRPr="00352F17">
        <w:rPr>
          <w:rFonts w:ascii="SimSun" w:hAnsi="SimSun" w:hint="eastAsia"/>
          <w:sz w:val="21"/>
          <w:szCs w:val="21"/>
        </w:rPr>
        <w:tab/>
        <w:t>4</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48.1</w:t>
      </w:r>
      <w:r w:rsidRPr="00352F17">
        <w:rPr>
          <w:rFonts w:hint="eastAsia"/>
          <w:sz w:val="21"/>
          <w:szCs w:val="21"/>
        </w:rPr>
        <w:t xml:space="preserve">   </w:t>
      </w:r>
      <w:r w:rsidRPr="00352F17">
        <w:rPr>
          <w:rFonts w:ascii="KaiTi" w:eastAsia="KaiTi" w:hAnsi="KaiTi" w:hint="eastAsia"/>
          <w:i/>
          <w:sz w:val="21"/>
          <w:szCs w:val="21"/>
        </w:rPr>
        <w:t>[无变化]</w:t>
      </w:r>
      <w:r w:rsidRPr="00352F17">
        <w:rPr>
          <w:rFonts w:ascii="SimSun" w:hAnsi="SimSun" w:hint="eastAsia"/>
          <w:sz w:val="21"/>
          <w:szCs w:val="21"/>
        </w:rPr>
        <w:tab/>
        <w:t>4</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48.2</w:t>
      </w:r>
      <w:r w:rsidRPr="00352F17">
        <w:rPr>
          <w:rFonts w:hint="eastAsia"/>
          <w:sz w:val="21"/>
          <w:szCs w:val="21"/>
        </w:rPr>
        <w:t xml:space="preserve">   </w:t>
      </w:r>
      <w:r w:rsidRPr="00352F17">
        <w:rPr>
          <w:rFonts w:ascii="KaiTi" w:eastAsia="KaiTi" w:hAnsi="KaiTi" w:hint="eastAsia"/>
          <w:i/>
          <w:sz w:val="21"/>
          <w:szCs w:val="21"/>
        </w:rPr>
        <w:t>内容</w:t>
      </w:r>
      <w:r w:rsidRPr="00352F17">
        <w:rPr>
          <w:rFonts w:ascii="SimSun" w:hAnsi="SimSun" w:hint="eastAsia"/>
          <w:sz w:val="21"/>
          <w:szCs w:val="21"/>
        </w:rPr>
        <w:tab/>
        <w:t>4</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48.3至48.6</w:t>
      </w:r>
      <w:r w:rsidRPr="00352F17">
        <w:rPr>
          <w:rFonts w:hint="eastAsia"/>
          <w:sz w:val="21"/>
          <w:szCs w:val="21"/>
        </w:rPr>
        <w:t xml:space="preserve">   </w:t>
      </w:r>
      <w:r w:rsidRPr="00352F17">
        <w:rPr>
          <w:rFonts w:ascii="KaiTi" w:eastAsia="KaiTi" w:hAnsi="KaiTi" w:hint="eastAsia"/>
          <w:i/>
          <w:sz w:val="21"/>
          <w:szCs w:val="21"/>
        </w:rPr>
        <w:t>[无变化]</w:t>
      </w:r>
      <w:r w:rsidRPr="00352F17">
        <w:rPr>
          <w:rFonts w:ascii="SimSun" w:hAnsi="SimSun" w:hint="eastAsia"/>
          <w:sz w:val="21"/>
          <w:szCs w:val="21"/>
        </w:rPr>
        <w:tab/>
        <w:t>4</w:t>
      </w:r>
    </w:p>
    <w:p w:rsidR="00352F17" w:rsidRPr="00352F17" w:rsidRDefault="00352F17" w:rsidP="00352F17">
      <w:pPr>
        <w:tabs>
          <w:tab w:val="right" w:leader="dot" w:pos="9356"/>
        </w:tabs>
        <w:spacing w:beforeLines="50" w:before="120" w:line="340" w:lineRule="atLeast"/>
        <w:ind w:left="851" w:hanging="851"/>
        <w:rPr>
          <w:rFonts w:ascii="SimSun" w:hAnsi="SimSun"/>
          <w:sz w:val="21"/>
          <w:szCs w:val="21"/>
        </w:rPr>
      </w:pPr>
      <w:r w:rsidRPr="00352F17">
        <w:rPr>
          <w:rFonts w:ascii="SimSun" w:hAnsi="SimSun" w:hint="eastAsia"/>
          <w:sz w:val="21"/>
          <w:szCs w:val="21"/>
        </w:rPr>
        <w:t>第94条</w:t>
      </w:r>
      <w:r w:rsidRPr="00352F17">
        <w:rPr>
          <w:rFonts w:hint="eastAsia"/>
          <w:sz w:val="21"/>
          <w:szCs w:val="21"/>
        </w:rPr>
        <w:t xml:space="preserve">   </w:t>
      </w:r>
      <w:r w:rsidRPr="00352F17">
        <w:rPr>
          <w:rFonts w:ascii="SimSun" w:hAnsi="SimSun" w:hint="eastAsia"/>
          <w:sz w:val="21"/>
          <w:szCs w:val="21"/>
        </w:rPr>
        <w:t>文档的获得</w:t>
      </w:r>
      <w:r w:rsidRPr="00352F17">
        <w:rPr>
          <w:rFonts w:ascii="SimSun" w:hAnsi="SimSun" w:hint="eastAsia"/>
          <w:sz w:val="21"/>
          <w:szCs w:val="21"/>
        </w:rPr>
        <w:tab/>
        <w:t>5</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94.1</w:t>
      </w:r>
      <w:r w:rsidRPr="00352F17">
        <w:rPr>
          <w:rFonts w:hint="eastAsia"/>
          <w:sz w:val="21"/>
          <w:szCs w:val="21"/>
        </w:rPr>
        <w:t xml:space="preserve">   </w:t>
      </w:r>
      <w:r w:rsidRPr="00352F17">
        <w:rPr>
          <w:rFonts w:ascii="KaiTi" w:eastAsia="KaiTi" w:hAnsi="KaiTi" w:hint="eastAsia"/>
          <w:i/>
          <w:sz w:val="21"/>
          <w:szCs w:val="21"/>
        </w:rPr>
        <w:t>获得国际局持有的文档</w:t>
      </w:r>
      <w:r w:rsidRPr="00352F17">
        <w:rPr>
          <w:rFonts w:ascii="SimSun" w:hAnsi="SimSun" w:hint="eastAsia"/>
          <w:sz w:val="21"/>
          <w:szCs w:val="21"/>
        </w:rPr>
        <w:tab/>
        <w:t>5</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94.1之二</w:t>
      </w:r>
      <w:r w:rsidRPr="00352F17">
        <w:rPr>
          <w:rFonts w:hint="eastAsia"/>
          <w:sz w:val="21"/>
          <w:szCs w:val="21"/>
        </w:rPr>
        <w:t xml:space="preserve">   </w:t>
      </w:r>
      <w:r w:rsidRPr="00352F17">
        <w:rPr>
          <w:rFonts w:ascii="KaiTi" w:eastAsia="KaiTi" w:hAnsi="KaiTi" w:hint="eastAsia"/>
          <w:i/>
          <w:sz w:val="21"/>
          <w:szCs w:val="21"/>
        </w:rPr>
        <w:t>获得受理局持有的文档</w:t>
      </w:r>
      <w:r w:rsidRPr="00352F17">
        <w:rPr>
          <w:rFonts w:ascii="SimSun" w:hAnsi="SimSun" w:hint="eastAsia"/>
          <w:sz w:val="21"/>
          <w:szCs w:val="21"/>
        </w:rPr>
        <w:tab/>
        <w:t>6</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94.1之三</w:t>
      </w:r>
      <w:r w:rsidRPr="00352F17">
        <w:rPr>
          <w:rFonts w:hint="eastAsia"/>
          <w:sz w:val="21"/>
          <w:szCs w:val="21"/>
        </w:rPr>
        <w:t xml:space="preserve">   </w:t>
      </w:r>
      <w:r w:rsidRPr="00352F17">
        <w:rPr>
          <w:rFonts w:ascii="KaiTi" w:eastAsia="KaiTi" w:hAnsi="KaiTi" w:hint="eastAsia"/>
          <w:i/>
          <w:sz w:val="21"/>
          <w:szCs w:val="21"/>
        </w:rPr>
        <w:t>获得国际检索单位持有的文档</w:t>
      </w:r>
      <w:r w:rsidRPr="00352F17">
        <w:rPr>
          <w:rFonts w:ascii="SimSun" w:hAnsi="SimSun" w:hint="eastAsia"/>
          <w:sz w:val="21"/>
          <w:szCs w:val="21"/>
        </w:rPr>
        <w:tab/>
        <w:t>6</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94.2</w:t>
      </w:r>
      <w:r w:rsidRPr="00352F17">
        <w:rPr>
          <w:rFonts w:hint="eastAsia"/>
          <w:sz w:val="21"/>
          <w:szCs w:val="21"/>
        </w:rPr>
        <w:t xml:space="preserve">   </w:t>
      </w:r>
      <w:r w:rsidRPr="00352F17">
        <w:rPr>
          <w:rFonts w:ascii="KaiTi" w:eastAsia="KaiTi" w:hAnsi="KaiTi" w:hint="eastAsia"/>
          <w:i/>
          <w:sz w:val="21"/>
          <w:szCs w:val="21"/>
        </w:rPr>
        <w:t>获得国际初步审查单位持有的文档</w:t>
      </w:r>
      <w:r w:rsidRPr="00352F17">
        <w:rPr>
          <w:rFonts w:ascii="SimSun" w:hAnsi="SimSun" w:hint="eastAsia"/>
          <w:sz w:val="21"/>
          <w:szCs w:val="21"/>
        </w:rPr>
        <w:tab/>
        <w:t>7</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94.2之二</w:t>
      </w:r>
      <w:r w:rsidRPr="00352F17">
        <w:rPr>
          <w:rFonts w:hint="eastAsia"/>
          <w:sz w:val="21"/>
          <w:szCs w:val="21"/>
        </w:rPr>
        <w:t xml:space="preserve">   </w:t>
      </w:r>
      <w:proofErr w:type="gramStart"/>
      <w:r w:rsidRPr="00352F17">
        <w:rPr>
          <w:rFonts w:ascii="KaiTi" w:eastAsia="KaiTi" w:hAnsi="KaiTi" w:hint="eastAsia"/>
          <w:i/>
          <w:sz w:val="21"/>
          <w:szCs w:val="21"/>
        </w:rPr>
        <w:t>获得指</w:t>
      </w:r>
      <w:proofErr w:type="gramEnd"/>
      <w:r w:rsidRPr="00352F17">
        <w:rPr>
          <w:rFonts w:ascii="KaiTi" w:eastAsia="KaiTi" w:hAnsi="KaiTi" w:hint="eastAsia"/>
          <w:i/>
          <w:sz w:val="21"/>
          <w:szCs w:val="21"/>
        </w:rPr>
        <w:t>定局持有的文档</w:t>
      </w:r>
      <w:r w:rsidRPr="00352F17">
        <w:rPr>
          <w:rFonts w:ascii="SimSun" w:hAnsi="SimSun" w:hint="eastAsia"/>
          <w:sz w:val="21"/>
          <w:szCs w:val="21"/>
        </w:rPr>
        <w:tab/>
        <w:t>7</w:t>
      </w:r>
    </w:p>
    <w:p w:rsidR="00352F17" w:rsidRPr="00352F17" w:rsidRDefault="00352F17" w:rsidP="00352F17">
      <w:pPr>
        <w:tabs>
          <w:tab w:val="right" w:leader="dot" w:pos="9356"/>
        </w:tabs>
        <w:spacing w:line="340" w:lineRule="atLeast"/>
        <w:ind w:left="1135" w:hanging="851"/>
        <w:rPr>
          <w:rFonts w:ascii="SimSun" w:hAnsi="SimSun"/>
          <w:snapToGrid w:val="0"/>
          <w:color w:val="0070C0"/>
          <w:sz w:val="21"/>
          <w:szCs w:val="21"/>
          <w:u w:val="single"/>
        </w:rPr>
      </w:pPr>
      <w:r w:rsidRPr="00352F17">
        <w:rPr>
          <w:rFonts w:ascii="SimSun" w:hAnsi="SimSun" w:hint="eastAsia"/>
          <w:sz w:val="21"/>
          <w:szCs w:val="21"/>
        </w:rPr>
        <w:t>94.3</w:t>
      </w:r>
      <w:r w:rsidRPr="00352F17">
        <w:rPr>
          <w:rFonts w:hint="eastAsia"/>
          <w:sz w:val="21"/>
          <w:szCs w:val="21"/>
        </w:rPr>
        <w:t xml:space="preserve">   </w:t>
      </w:r>
      <w:r w:rsidRPr="00352F17">
        <w:rPr>
          <w:rFonts w:ascii="KaiTi" w:eastAsia="KaiTi" w:hAnsi="KaiTi" w:hint="eastAsia"/>
          <w:i/>
          <w:sz w:val="21"/>
          <w:szCs w:val="21"/>
        </w:rPr>
        <w:t>获得</w:t>
      </w:r>
      <w:proofErr w:type="gramStart"/>
      <w:r w:rsidRPr="00352F17">
        <w:rPr>
          <w:rFonts w:ascii="KaiTi" w:eastAsia="KaiTi" w:hAnsi="KaiTi" w:hint="eastAsia"/>
          <w:i/>
          <w:sz w:val="21"/>
          <w:szCs w:val="21"/>
        </w:rPr>
        <w:t>选定局</w:t>
      </w:r>
      <w:proofErr w:type="gramEnd"/>
      <w:r w:rsidRPr="00352F17">
        <w:rPr>
          <w:rFonts w:ascii="KaiTi" w:eastAsia="KaiTi" w:hAnsi="KaiTi" w:hint="eastAsia"/>
          <w:i/>
          <w:sz w:val="21"/>
          <w:szCs w:val="21"/>
        </w:rPr>
        <w:t>持有的文档</w:t>
      </w:r>
      <w:r w:rsidRPr="00352F17">
        <w:rPr>
          <w:rFonts w:ascii="SimSun" w:hAnsi="SimSun" w:hint="eastAsia"/>
          <w:sz w:val="21"/>
          <w:szCs w:val="21"/>
        </w:rPr>
        <w:tab/>
        <w:t>8</w:t>
      </w:r>
    </w:p>
    <w:p w:rsidR="00352F17" w:rsidRPr="00352F17" w:rsidRDefault="00352F17" w:rsidP="00352F17">
      <w:pPr>
        <w:keepNext/>
        <w:pageBreakBefore/>
        <w:spacing w:after="360" w:line="480" w:lineRule="auto"/>
        <w:jc w:val="center"/>
        <w:rPr>
          <w:rFonts w:ascii="SimSun" w:hAnsi="SimSun" w:cs="Times New Roman"/>
          <w:b/>
          <w:sz w:val="21"/>
        </w:rPr>
      </w:pPr>
      <w:bookmarkStart w:id="35" w:name="_Toc423078935"/>
      <w:bookmarkStart w:id="36" w:name="_Toc423079420"/>
      <w:r w:rsidRPr="00352F17">
        <w:rPr>
          <w:rFonts w:ascii="SimSun" w:hAnsi="SimSun" w:cs="Times New Roman" w:hint="eastAsia"/>
          <w:b/>
          <w:sz w:val="21"/>
        </w:rPr>
        <w:lastRenderedPageBreak/>
        <w:t>第9条</w:t>
      </w:r>
      <w:r w:rsidRPr="00352F17">
        <w:rPr>
          <w:rFonts w:ascii="SimSun" w:hAnsi="SimSun" w:cs="Times New Roman" w:hint="eastAsia"/>
          <w:b/>
          <w:sz w:val="21"/>
        </w:rPr>
        <w:br/>
        <w:t>不得使用的词语</w:t>
      </w:r>
      <w:bookmarkEnd w:id="35"/>
      <w:bookmarkEnd w:id="36"/>
    </w:p>
    <w:p w:rsidR="00352F17" w:rsidRPr="00352F17" w:rsidRDefault="00352F17" w:rsidP="00352F17">
      <w:pPr>
        <w:keepNext/>
        <w:tabs>
          <w:tab w:val="left" w:pos="567"/>
        </w:tabs>
        <w:spacing w:beforeLines="50" w:before="120" w:after="480" w:line="480" w:lineRule="auto"/>
        <w:ind w:left="567" w:hanging="567"/>
        <w:jc w:val="both"/>
        <w:rPr>
          <w:rFonts w:ascii="SimSun" w:hAnsi="SimSun"/>
          <w:sz w:val="21"/>
          <w:szCs w:val="21"/>
        </w:rPr>
      </w:pPr>
      <w:bookmarkStart w:id="37" w:name="_Toc423078846"/>
      <w:r w:rsidRPr="00352F17">
        <w:rPr>
          <w:rFonts w:ascii="SimSun" w:hAnsi="SimSun" w:hint="eastAsia"/>
          <w:sz w:val="21"/>
          <w:szCs w:val="21"/>
        </w:rPr>
        <w:t>9.1</w:t>
      </w:r>
      <w:r w:rsidRPr="00352F17">
        <w:rPr>
          <w:rFonts w:ascii="SimSun" w:hAnsi="SimSun" w:hint="eastAsia"/>
          <w:sz w:val="21"/>
          <w:szCs w:val="21"/>
        </w:rPr>
        <w:tab/>
      </w:r>
      <w:r w:rsidRPr="00352F17">
        <w:rPr>
          <w:rFonts w:ascii="KaiTi" w:eastAsia="KaiTi" w:hAnsi="KaiTi" w:hint="eastAsia"/>
          <w:i/>
          <w:sz w:val="21"/>
          <w:szCs w:val="21"/>
        </w:rPr>
        <w:t>[无变化]</w:t>
      </w:r>
      <w:r w:rsidRPr="00352F17">
        <w:rPr>
          <w:rFonts w:ascii="KaiTi" w:eastAsia="KaiTi" w:hAnsi="KaiTi" w:hint="eastAsia"/>
          <w:i/>
          <w:sz w:val="21"/>
          <w:szCs w:val="21"/>
        </w:rPr>
        <w:tab/>
        <w:t>定义</w:t>
      </w:r>
      <w:bookmarkEnd w:id="37"/>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国际申请中不应包括：</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sz w:val="21"/>
          <w:szCs w:val="21"/>
        </w:rPr>
      </w:pPr>
      <w:r w:rsidRPr="00352F17">
        <w:rPr>
          <w:rFonts w:ascii="SimSun" w:hAnsi="SimSun" w:hint="eastAsia"/>
          <w:sz w:val="21"/>
          <w:szCs w:val="21"/>
        </w:rPr>
        <w:tab/>
        <w:t>(i)</w:t>
      </w:r>
      <w:r w:rsidRPr="00352F17">
        <w:rPr>
          <w:rFonts w:ascii="SimSun" w:hAnsi="SimSun" w:hint="eastAsia"/>
          <w:sz w:val="21"/>
          <w:szCs w:val="21"/>
        </w:rPr>
        <w:tab/>
      </w:r>
      <w:r w:rsidRPr="00352F17">
        <w:rPr>
          <w:rFonts w:ascii="SimSun" w:hAnsi="SimSun" w:cs="SimSun" w:hint="eastAsia"/>
          <w:sz w:val="21"/>
          <w:szCs w:val="21"/>
        </w:rPr>
        <w:t>违反道德的用语和附图；</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sz w:val="21"/>
          <w:szCs w:val="21"/>
        </w:rPr>
      </w:pPr>
      <w:r w:rsidRPr="00352F17">
        <w:rPr>
          <w:rFonts w:ascii="SimSun" w:hAnsi="SimSun" w:hint="eastAsia"/>
          <w:sz w:val="21"/>
          <w:szCs w:val="21"/>
        </w:rPr>
        <w:tab/>
        <w:t>(ii)</w:t>
      </w:r>
      <w:r w:rsidRPr="00352F17">
        <w:rPr>
          <w:rFonts w:ascii="SimSun" w:hAnsi="SimSun" w:hint="eastAsia"/>
          <w:sz w:val="21"/>
          <w:szCs w:val="21"/>
        </w:rPr>
        <w:tab/>
      </w:r>
      <w:r w:rsidRPr="00352F17">
        <w:rPr>
          <w:rFonts w:ascii="SimSun" w:hAnsi="SimSun" w:cs="SimSun" w:hint="eastAsia"/>
          <w:sz w:val="21"/>
          <w:szCs w:val="21"/>
        </w:rPr>
        <w:t>违反公共秩序的用语和附图；</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sz w:val="21"/>
          <w:szCs w:val="21"/>
        </w:rPr>
      </w:pPr>
      <w:r w:rsidRPr="00352F17">
        <w:rPr>
          <w:rFonts w:ascii="SimSun" w:hAnsi="SimSun" w:hint="eastAsia"/>
          <w:sz w:val="21"/>
          <w:szCs w:val="21"/>
        </w:rPr>
        <w:tab/>
        <w:t>(iii)</w:t>
      </w:r>
      <w:r w:rsidRPr="00352F17">
        <w:rPr>
          <w:rFonts w:ascii="SimSun" w:hAnsi="SimSun" w:hint="eastAsia"/>
          <w:sz w:val="21"/>
          <w:szCs w:val="21"/>
        </w:rPr>
        <w:tab/>
      </w:r>
      <w:r w:rsidRPr="00352F17">
        <w:rPr>
          <w:rFonts w:ascii="SimSun" w:hAnsi="SimSun" w:cs="SimSun" w:hint="eastAsia"/>
          <w:sz w:val="21"/>
          <w:szCs w:val="21"/>
        </w:rPr>
        <w:t>贬低申请人以外任何特定人的产品或者方法的说法，或者贬低申请人以外任何特定人的申请或者专利的优点或者有效性的说法(仅仅与现有技术作比较本身不应认为是贬低行为)；</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sz w:val="21"/>
          <w:szCs w:val="21"/>
        </w:rPr>
      </w:pPr>
      <w:r w:rsidRPr="00352F17">
        <w:rPr>
          <w:rFonts w:ascii="SimSun" w:hAnsi="SimSun" w:hint="eastAsia"/>
          <w:sz w:val="21"/>
          <w:szCs w:val="21"/>
        </w:rPr>
        <w:tab/>
        <w:t>(iv)</w:t>
      </w:r>
      <w:r w:rsidRPr="00352F17">
        <w:rPr>
          <w:rFonts w:ascii="SimSun" w:hAnsi="SimSun" w:hint="eastAsia"/>
          <w:sz w:val="21"/>
          <w:szCs w:val="21"/>
        </w:rPr>
        <w:tab/>
      </w:r>
      <w:r w:rsidRPr="00352F17">
        <w:rPr>
          <w:rFonts w:ascii="SimSun" w:hAnsi="SimSun" w:cs="SimSun" w:hint="eastAsia"/>
          <w:sz w:val="21"/>
          <w:szCs w:val="21"/>
        </w:rPr>
        <w:t>根据情况明显是无关或者不必要的说明或者其他事项。</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i/>
          <w:sz w:val="21"/>
          <w:szCs w:val="21"/>
        </w:rPr>
      </w:pPr>
      <w:bookmarkStart w:id="38" w:name="_Toc423078847"/>
      <w:r w:rsidRPr="00352F17">
        <w:rPr>
          <w:rFonts w:ascii="SimSun" w:hAnsi="SimSun" w:hint="eastAsia"/>
          <w:sz w:val="21"/>
          <w:szCs w:val="21"/>
        </w:rPr>
        <w:t>9.2</w:t>
      </w:r>
      <w:r w:rsidRPr="00352F17">
        <w:rPr>
          <w:rFonts w:ascii="SimSun" w:hAnsi="SimSun" w:hint="eastAsia"/>
          <w:sz w:val="21"/>
          <w:szCs w:val="21"/>
        </w:rPr>
        <w:tab/>
      </w:r>
      <w:r w:rsidRPr="00352F17">
        <w:rPr>
          <w:rFonts w:ascii="KaiTi" w:eastAsia="KaiTi" w:hAnsi="KaiTi" w:hint="eastAsia"/>
          <w:i/>
          <w:sz w:val="21"/>
          <w:szCs w:val="21"/>
        </w:rPr>
        <w:t>发现不符合规定</w:t>
      </w:r>
      <w:bookmarkEnd w:id="38"/>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r>
      <w:r w:rsidRPr="00352F17">
        <w:rPr>
          <w:rFonts w:ascii="SimSun" w:hAnsi="SimSun" w:hint="eastAsia"/>
          <w:spacing w:val="10"/>
          <w:sz w:val="21"/>
          <w:szCs w:val="21"/>
          <w:lang w:val="zh-CN"/>
        </w:rPr>
        <w:t>受理局</w:t>
      </w:r>
      <w:r w:rsidRPr="00352F17">
        <w:rPr>
          <w:rFonts w:ascii="SimSun" w:hAnsi="SimSun" w:cs="Times New Roman" w:hint="eastAsia"/>
          <w:color w:val="0000FF"/>
          <w:sz w:val="21"/>
          <w:szCs w:val="21"/>
          <w:u w:val="single"/>
        </w:rPr>
        <w:t>、</w:t>
      </w:r>
      <w:r w:rsidRPr="00352F17">
        <w:rPr>
          <w:rFonts w:ascii="SimSun" w:hAnsi="SimSun" w:cs="Times New Roman" w:hint="eastAsia"/>
          <w:strike/>
          <w:color w:val="FF0000"/>
          <w:sz w:val="21"/>
          <w:szCs w:val="21"/>
        </w:rPr>
        <w:t>和</w:t>
      </w:r>
      <w:r w:rsidRPr="00352F17">
        <w:rPr>
          <w:rFonts w:ascii="SimSun" w:hAnsi="SimSun" w:hint="eastAsia"/>
          <w:spacing w:val="10"/>
          <w:sz w:val="21"/>
          <w:szCs w:val="21"/>
          <w:lang w:val="zh-CN"/>
        </w:rPr>
        <w:t>国际检索单位</w:t>
      </w:r>
      <w:r w:rsidRPr="00352F17">
        <w:rPr>
          <w:rFonts w:ascii="SimSun" w:hAnsi="SimSun" w:cs="Times New Roman" w:hint="eastAsia"/>
          <w:color w:val="0000FF"/>
          <w:sz w:val="21"/>
          <w:szCs w:val="21"/>
          <w:u w:val="single"/>
        </w:rPr>
        <w:t>、指定补充检索单位和国际局</w:t>
      </w:r>
      <w:r w:rsidRPr="00352F17">
        <w:rPr>
          <w:rFonts w:ascii="SimSun" w:hAnsi="SimSun" w:hint="eastAsia"/>
          <w:spacing w:val="10"/>
          <w:sz w:val="21"/>
          <w:szCs w:val="21"/>
          <w:lang w:val="zh-CN"/>
        </w:rPr>
        <w:t>可能发现申请与本细则</w:t>
      </w:r>
      <w:r w:rsidRPr="00352F17">
        <w:rPr>
          <w:rFonts w:ascii="SimSun" w:hAnsi="SimSun" w:hint="eastAsia"/>
          <w:spacing w:val="10"/>
          <w:sz w:val="21"/>
          <w:szCs w:val="21"/>
        </w:rPr>
        <w:t>9.1</w:t>
      </w:r>
      <w:r w:rsidRPr="00352F17">
        <w:rPr>
          <w:rFonts w:ascii="SimSun" w:hAnsi="SimSun" w:hint="eastAsia"/>
          <w:spacing w:val="10"/>
          <w:sz w:val="21"/>
          <w:szCs w:val="21"/>
          <w:lang w:val="zh-CN"/>
        </w:rPr>
        <w:t>的规定不符</w:t>
      </w:r>
      <w:r w:rsidRPr="00352F17">
        <w:rPr>
          <w:rFonts w:ascii="SimSun" w:hAnsi="SimSun" w:hint="eastAsia"/>
          <w:spacing w:val="10"/>
          <w:sz w:val="21"/>
          <w:szCs w:val="21"/>
        </w:rPr>
        <w:t>，</w:t>
      </w:r>
      <w:r w:rsidRPr="00352F17">
        <w:rPr>
          <w:rFonts w:ascii="SimSun" w:hAnsi="SimSun" w:hint="eastAsia"/>
          <w:spacing w:val="10"/>
          <w:sz w:val="21"/>
          <w:szCs w:val="21"/>
          <w:lang w:val="zh-CN"/>
        </w:rPr>
        <w:t>并可以建议申请人自愿对其国际申请作相应修改</w:t>
      </w:r>
      <w:r w:rsidRPr="00352F17">
        <w:rPr>
          <w:rFonts w:ascii="SimSun" w:hAnsi="SimSun" w:cs="Times New Roman" w:hint="eastAsia"/>
          <w:color w:val="0000FF"/>
          <w:sz w:val="21"/>
          <w:szCs w:val="21"/>
          <w:u w:val="single"/>
        </w:rPr>
        <w:t>，在此情况下，根据适用的情况，应当将该建议通知受理局、主管国际检索单位、主管指定补充检索单位和国际局</w:t>
      </w:r>
      <w:r w:rsidRPr="00352F17">
        <w:rPr>
          <w:rFonts w:ascii="SimSun" w:hAnsi="SimSun" w:hint="eastAsia"/>
          <w:spacing w:val="10"/>
          <w:sz w:val="21"/>
          <w:szCs w:val="21"/>
          <w:lang w:val="zh-CN"/>
        </w:rPr>
        <w:t>。</w:t>
      </w:r>
      <w:r w:rsidRPr="00352F17">
        <w:rPr>
          <w:rFonts w:ascii="SimSun" w:hAnsi="SimSun" w:cs="Times New Roman" w:hint="eastAsia"/>
          <w:strike/>
          <w:color w:val="FF0000"/>
          <w:sz w:val="21"/>
          <w:szCs w:val="21"/>
        </w:rPr>
        <w:t>如果受理局发现上述不符合规定的情况，该局应通知主管国际检索单位和国际局。如果国际检索单位发现了上述不符合规定的情况，该单位应通知受理局和国际局。</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i/>
          <w:sz w:val="21"/>
          <w:szCs w:val="21"/>
        </w:rPr>
      </w:pPr>
      <w:bookmarkStart w:id="39" w:name="_Toc423078848"/>
      <w:r w:rsidRPr="00352F17">
        <w:rPr>
          <w:rFonts w:ascii="SimSun" w:hAnsi="SimSun" w:hint="eastAsia"/>
          <w:sz w:val="21"/>
          <w:szCs w:val="21"/>
        </w:rPr>
        <w:lastRenderedPageBreak/>
        <w:t>9.3</w:t>
      </w:r>
      <w:r w:rsidRPr="00352F17">
        <w:rPr>
          <w:rFonts w:ascii="SimSun" w:hAnsi="SimSun" w:hint="eastAsia"/>
          <w:sz w:val="21"/>
          <w:szCs w:val="21"/>
        </w:rPr>
        <w:tab/>
      </w:r>
      <w:r w:rsidRPr="00352F17">
        <w:rPr>
          <w:rFonts w:ascii="KaiTi" w:eastAsia="KaiTi" w:hAnsi="KaiTi" w:hint="eastAsia"/>
          <w:i/>
          <w:sz w:val="21"/>
          <w:szCs w:val="21"/>
        </w:rPr>
        <w:t>[无变化]</w:t>
      </w:r>
      <w:r w:rsidRPr="00352F17">
        <w:rPr>
          <w:rFonts w:ascii="KaiTi" w:eastAsia="KaiTi" w:hAnsi="KaiTi" w:hint="eastAsia"/>
          <w:i/>
          <w:sz w:val="21"/>
          <w:szCs w:val="21"/>
        </w:rPr>
        <w:tab/>
        <w:t>与条约第21条(6)的关系</w:t>
      </w:r>
      <w:bookmarkEnd w:id="39"/>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条约第21条(6)中所指的“贬低性陈述”，应具有本细则9.1(iii)所规定的含义。</w:t>
      </w:r>
    </w:p>
    <w:p w:rsidR="00352F17" w:rsidRPr="00352F17" w:rsidRDefault="00352F17" w:rsidP="00352F17">
      <w:pPr>
        <w:keepNext/>
        <w:pageBreakBefore/>
        <w:spacing w:after="360" w:line="480" w:lineRule="auto"/>
        <w:jc w:val="center"/>
        <w:rPr>
          <w:rFonts w:ascii="SimSun" w:hAnsi="SimSun" w:cs="Times New Roman"/>
          <w:b/>
          <w:sz w:val="21"/>
        </w:rPr>
      </w:pPr>
      <w:bookmarkStart w:id="40" w:name="_Toc423078936"/>
      <w:bookmarkStart w:id="41" w:name="_Toc423079421"/>
      <w:r w:rsidRPr="00352F17">
        <w:rPr>
          <w:rFonts w:ascii="SimSun" w:hAnsi="SimSun" w:cs="Times New Roman" w:hint="eastAsia"/>
          <w:b/>
          <w:sz w:val="21"/>
        </w:rPr>
        <w:lastRenderedPageBreak/>
        <w:t>第48条</w:t>
      </w:r>
      <w:r w:rsidRPr="00352F17">
        <w:rPr>
          <w:rFonts w:ascii="SimSun" w:hAnsi="SimSun" w:cs="Times New Roman" w:hint="eastAsia"/>
          <w:b/>
          <w:sz w:val="21"/>
        </w:rPr>
        <w:br/>
        <w:t>国际公布</w:t>
      </w:r>
      <w:bookmarkEnd w:id="40"/>
      <w:bookmarkEnd w:id="41"/>
    </w:p>
    <w:p w:rsidR="00352F17" w:rsidRPr="00352F17" w:rsidRDefault="00352F17" w:rsidP="00352F17">
      <w:pPr>
        <w:keepNext/>
        <w:tabs>
          <w:tab w:val="left" w:pos="567"/>
        </w:tabs>
        <w:spacing w:beforeLines="50" w:before="120" w:after="480" w:line="480" w:lineRule="auto"/>
        <w:ind w:left="567" w:hanging="567"/>
        <w:jc w:val="both"/>
        <w:rPr>
          <w:rFonts w:ascii="SimSun" w:hAnsi="SimSun" w:cs="Times New Roman"/>
          <w:sz w:val="21"/>
          <w:szCs w:val="21"/>
        </w:rPr>
      </w:pPr>
      <w:bookmarkStart w:id="42" w:name="_Toc423078937"/>
      <w:bookmarkStart w:id="43" w:name="_Toc423079422"/>
      <w:r w:rsidRPr="00352F17">
        <w:rPr>
          <w:rFonts w:ascii="SimSun" w:hAnsi="SimSun" w:cs="Times New Roman" w:hint="eastAsia"/>
          <w:sz w:val="21"/>
          <w:szCs w:val="21"/>
        </w:rPr>
        <w:t>48.1</w:t>
      </w:r>
      <w:r w:rsidRPr="00352F17">
        <w:rPr>
          <w:rFonts w:ascii="SimSun" w:hAnsi="SimSun" w:cs="Times New Roman" w:hint="eastAsia"/>
          <w:sz w:val="21"/>
          <w:szCs w:val="21"/>
        </w:rPr>
        <w:tab/>
      </w:r>
      <w:r w:rsidRPr="00352F17">
        <w:rPr>
          <w:rFonts w:ascii="KaiTi" w:eastAsia="KaiTi" w:hAnsi="KaiTi" w:cs="Times New Roman" w:hint="eastAsia"/>
          <w:i/>
          <w:sz w:val="21"/>
          <w:szCs w:val="21"/>
        </w:rPr>
        <w:t>[无变化]</w:t>
      </w:r>
      <w:bookmarkEnd w:id="42"/>
      <w:bookmarkEnd w:id="43"/>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szCs w:val="21"/>
        </w:rPr>
      </w:pPr>
      <w:bookmarkStart w:id="44" w:name="_Toc423078938"/>
      <w:bookmarkStart w:id="45" w:name="_Toc423079423"/>
      <w:r w:rsidRPr="00352F17">
        <w:rPr>
          <w:rFonts w:ascii="SimSun" w:hAnsi="SimSun" w:cs="Times New Roman" w:hint="eastAsia"/>
          <w:sz w:val="21"/>
          <w:szCs w:val="21"/>
        </w:rPr>
        <w:t>48.2</w:t>
      </w:r>
      <w:r w:rsidRPr="00352F17">
        <w:rPr>
          <w:rFonts w:ascii="SimSun" w:hAnsi="SimSun" w:cs="Times New Roman" w:hint="eastAsia"/>
          <w:sz w:val="21"/>
          <w:szCs w:val="21"/>
        </w:rPr>
        <w:tab/>
      </w:r>
      <w:r w:rsidRPr="00352F17">
        <w:rPr>
          <w:rFonts w:ascii="KaiTi" w:eastAsia="KaiTi" w:hAnsi="KaiTi" w:cs="Times New Roman" w:hint="eastAsia"/>
          <w:i/>
          <w:sz w:val="21"/>
          <w:szCs w:val="21"/>
        </w:rPr>
        <w:t>内容</w:t>
      </w:r>
      <w:bookmarkEnd w:id="44"/>
      <w:bookmarkEnd w:id="45"/>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(a)至(k)</w:t>
      </w:r>
      <w:r w:rsidRPr="00352F17">
        <w:rPr>
          <w:rFonts w:ascii="KaiTi" w:eastAsia="KaiTi" w:hAnsi="KaiTi" w:cs="Times New Roman" w:hint="eastAsia"/>
          <w:i/>
          <w:sz w:val="21"/>
          <w:szCs w:val="21"/>
        </w:rPr>
        <w:t>[无变化]</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(l)</w:t>
      </w:r>
      <w:r w:rsidRPr="00352F17">
        <w:rPr>
          <w:rFonts w:ascii="SimSun" w:hAnsi="SimSun" w:cs="Times New Roman" w:hint="eastAsia"/>
          <w:color w:val="0000FF"/>
          <w:sz w:val="21"/>
          <w:szCs w:val="21"/>
          <w:u w:val="single"/>
        </w:rPr>
        <w:tab/>
        <w:t>在完成国际公布技术准备之前，根据国际局收到的申请人写明理由的请求，如果国际局发现如下情况，</w:t>
      </w:r>
      <w:proofErr w:type="gramStart"/>
      <w:r w:rsidRPr="00352F17">
        <w:rPr>
          <w:rFonts w:ascii="SimSun" w:hAnsi="SimSun" w:cs="Times New Roman" w:hint="eastAsia"/>
          <w:color w:val="0000FF"/>
          <w:sz w:val="21"/>
          <w:szCs w:val="21"/>
          <w:u w:val="single"/>
        </w:rPr>
        <w:t>则国际</w:t>
      </w:r>
      <w:proofErr w:type="gramEnd"/>
      <w:r w:rsidRPr="00352F17">
        <w:rPr>
          <w:rFonts w:ascii="SimSun" w:hAnsi="SimSun" w:cs="Times New Roman" w:hint="eastAsia"/>
          <w:color w:val="0000FF"/>
          <w:sz w:val="21"/>
          <w:szCs w:val="21"/>
          <w:u w:val="single"/>
        </w:rPr>
        <w:t>局应当从公布中删除任何此类信息：</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hint="eastAsia"/>
          <w:sz w:val="21"/>
          <w:szCs w:val="21"/>
        </w:rPr>
        <w:tab/>
      </w:r>
      <w:r w:rsidRPr="00352F17">
        <w:rPr>
          <w:rFonts w:ascii="SimSun" w:hAnsi="SimSun" w:cs="Times New Roman" w:hint="eastAsia"/>
          <w:color w:val="0000FF"/>
          <w:sz w:val="21"/>
          <w:szCs w:val="21"/>
          <w:u w:val="single"/>
        </w:rPr>
        <w:t>(i)</w:t>
      </w:r>
      <w:r w:rsidRPr="00352F17">
        <w:rPr>
          <w:rFonts w:ascii="SimSun" w:hAnsi="SimSun" w:cs="Times New Roman" w:hint="eastAsia"/>
          <w:color w:val="0000FF"/>
          <w:sz w:val="21"/>
          <w:szCs w:val="21"/>
          <w:u w:val="single"/>
        </w:rPr>
        <w:tab/>
        <w:t>此类信息明显不符合使公众了解国际申请的目的；</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hint="eastAsia"/>
          <w:sz w:val="21"/>
          <w:szCs w:val="21"/>
        </w:rPr>
        <w:tab/>
      </w:r>
      <w:r w:rsidRPr="00352F17">
        <w:rPr>
          <w:rFonts w:ascii="SimSun" w:hAnsi="SimSun" w:cs="Times New Roman" w:hint="eastAsia"/>
          <w:color w:val="0000FF"/>
          <w:sz w:val="21"/>
          <w:szCs w:val="21"/>
          <w:u w:val="single"/>
        </w:rPr>
        <w:t>(ii)</w:t>
      </w:r>
      <w:r w:rsidRPr="00352F17">
        <w:rPr>
          <w:rFonts w:ascii="SimSun" w:hAnsi="SimSun" w:cs="Times New Roman" w:hint="eastAsia"/>
          <w:color w:val="0000FF"/>
          <w:sz w:val="21"/>
          <w:szCs w:val="21"/>
          <w:u w:val="single"/>
        </w:rPr>
        <w:tab/>
        <w:t>公布此类信息显然会损害任何人的个人或经济利益；并且</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cs="Times New Roman" w:hint="eastAsia"/>
          <w:color w:val="0000FF"/>
          <w:sz w:val="21"/>
          <w:szCs w:val="21"/>
        </w:rPr>
        <w:tab/>
      </w:r>
      <w:r w:rsidRPr="00352F17">
        <w:rPr>
          <w:rFonts w:ascii="SimSun" w:hAnsi="SimSun" w:cs="Times New Roman" w:hint="eastAsia"/>
          <w:color w:val="0000FF"/>
          <w:sz w:val="21"/>
          <w:szCs w:val="21"/>
          <w:u w:val="single"/>
        </w:rPr>
        <w:t>(iii)没有更重要的公共利益需要获取此类信息。</w:t>
      </w:r>
    </w:p>
    <w:p w:rsidR="00352F17" w:rsidRPr="00352F17" w:rsidRDefault="00352F17" w:rsidP="00352F17">
      <w:pPr>
        <w:tabs>
          <w:tab w:val="left" w:pos="567"/>
        </w:tabs>
        <w:spacing w:beforeLines="50" w:before="120" w:after="480" w:line="480" w:lineRule="auto"/>
        <w:jc w:val="both"/>
        <w:rPr>
          <w:rFonts w:ascii="SimSun" w:eastAsia="Times New Roman" w:hAnsi="SimSun" w:cs="Times New Roman"/>
          <w:color w:val="0000FF"/>
          <w:sz w:val="21"/>
          <w:szCs w:val="21"/>
          <w:u w:val="single"/>
        </w:rPr>
      </w:pPr>
      <w:r w:rsidRPr="00352F17">
        <w:rPr>
          <w:rFonts w:ascii="SimSun" w:eastAsia="Times New Roman" w:hAnsi="SimSun" w:cs="Times New Roman" w:hint="eastAsia"/>
          <w:color w:val="0000FF"/>
          <w:sz w:val="21"/>
          <w:szCs w:val="21"/>
          <w:u w:val="single"/>
        </w:rPr>
        <w:t>申请人提交依本款所提请求中所涉信息的方式比照适用本细则26.4。</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(m)</w:t>
      </w:r>
      <w:r w:rsidRPr="00352F17">
        <w:rPr>
          <w:rFonts w:ascii="SimSun" w:hAnsi="SimSun" w:cs="Times New Roman" w:hint="eastAsia"/>
          <w:color w:val="0000FF"/>
          <w:sz w:val="21"/>
          <w:szCs w:val="21"/>
          <w:u w:val="single"/>
        </w:rPr>
        <w:tab/>
        <w:t>受理局、国际检索单位、指定补充检索单位或国际局注意到任何信息符合(l)中所列的标准时，该局、该单位或国际局可以建议申请人提出请求根据(l)的规定将此种信息从国际公布中删除。</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(n)</w:t>
      </w:r>
      <w:r w:rsidRPr="00352F17">
        <w:rPr>
          <w:rFonts w:ascii="SimSun" w:hAnsi="SimSun" w:cs="Times New Roman" w:hint="eastAsia"/>
          <w:color w:val="0000FF"/>
          <w:sz w:val="21"/>
          <w:szCs w:val="21"/>
          <w:u w:val="single"/>
        </w:rPr>
        <w:tab/>
        <w:t>国际局根据(l)的规定从国际公布中删除的信息也包含在受理局、国际检索单位或指定补充检索单位所持有的国际申请的文档中时，国际局应当立即照此通知该局和该单位。</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szCs w:val="21"/>
        </w:rPr>
      </w:pPr>
      <w:bookmarkStart w:id="46" w:name="_Toc423078939"/>
      <w:bookmarkStart w:id="47" w:name="_Toc423079424"/>
      <w:r w:rsidRPr="00352F17">
        <w:rPr>
          <w:rFonts w:ascii="SimSun" w:hAnsi="SimSun" w:cs="Times New Roman" w:hint="eastAsia"/>
          <w:sz w:val="21"/>
          <w:szCs w:val="21"/>
        </w:rPr>
        <w:t>48.3至48.6</w:t>
      </w:r>
      <w:r w:rsidRPr="00352F17">
        <w:rPr>
          <w:rFonts w:ascii="KaiTi" w:eastAsia="KaiTi" w:hAnsi="KaiTi" w:cs="Times New Roman" w:hint="eastAsia"/>
          <w:i/>
          <w:sz w:val="21"/>
          <w:szCs w:val="21"/>
        </w:rPr>
        <w:tab/>
        <w:t>[无变化]</w:t>
      </w:r>
      <w:bookmarkEnd w:id="46"/>
      <w:bookmarkEnd w:id="47"/>
    </w:p>
    <w:p w:rsidR="00352F17" w:rsidRPr="00352F17" w:rsidRDefault="00352F17" w:rsidP="00352F17">
      <w:pPr>
        <w:keepNext/>
        <w:pageBreakBefore/>
        <w:spacing w:after="360" w:line="480" w:lineRule="auto"/>
        <w:jc w:val="center"/>
        <w:rPr>
          <w:rFonts w:ascii="SimSun" w:hAnsi="SimSun" w:cs="Times New Roman"/>
          <w:sz w:val="21"/>
          <w:szCs w:val="21"/>
        </w:rPr>
      </w:pPr>
      <w:bookmarkStart w:id="48" w:name="_Toc423078940"/>
      <w:bookmarkStart w:id="49" w:name="_Toc423079425"/>
      <w:r w:rsidRPr="00352F17">
        <w:rPr>
          <w:rFonts w:ascii="SimSun" w:hAnsi="SimSun" w:cs="Times New Roman" w:hint="eastAsia"/>
          <w:b/>
          <w:sz w:val="21"/>
        </w:rPr>
        <w:lastRenderedPageBreak/>
        <w:t>第94条</w:t>
      </w:r>
      <w:r w:rsidRPr="00352F17">
        <w:rPr>
          <w:rFonts w:ascii="SimSun" w:hAnsi="SimSun" w:cs="Times New Roman" w:hint="eastAsia"/>
          <w:b/>
          <w:sz w:val="21"/>
        </w:rPr>
        <w:br/>
        <w:t>文档的获得</w:t>
      </w:r>
      <w:bookmarkEnd w:id="48"/>
      <w:bookmarkEnd w:id="49"/>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szCs w:val="21"/>
        </w:rPr>
      </w:pPr>
      <w:bookmarkStart w:id="50" w:name="_Toc423078941"/>
      <w:bookmarkStart w:id="51" w:name="_Toc423079426"/>
      <w:r w:rsidRPr="00352F17">
        <w:rPr>
          <w:rFonts w:ascii="SimSun" w:hAnsi="SimSun" w:cs="Times New Roman" w:hint="eastAsia"/>
          <w:sz w:val="21"/>
          <w:szCs w:val="21"/>
        </w:rPr>
        <w:t>94.1</w:t>
      </w:r>
      <w:r w:rsidRPr="00352F17">
        <w:rPr>
          <w:rFonts w:ascii="KaiTi" w:eastAsia="KaiTi" w:hAnsi="KaiTi" w:cs="Times New Roman" w:hint="eastAsia"/>
          <w:i/>
          <w:sz w:val="21"/>
          <w:szCs w:val="21"/>
        </w:rPr>
        <w:tab/>
      </w:r>
      <w:r w:rsidRPr="00352F17">
        <w:rPr>
          <w:rFonts w:ascii="KaiTi" w:eastAsia="KaiTi" w:hAnsi="KaiTi" w:cs="SimSun" w:hint="eastAsia"/>
          <w:i/>
          <w:sz w:val="21"/>
          <w:szCs w:val="21"/>
        </w:rPr>
        <w:t>获得国际局持有的文档</w:t>
      </w:r>
      <w:bookmarkEnd w:id="50"/>
      <w:bookmarkEnd w:id="51"/>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(a)</w:t>
      </w:r>
      <w:r w:rsidRPr="00352F17">
        <w:rPr>
          <w:rFonts w:ascii="SimSun" w:hAnsi="SimSun" w:cs="Times New Roman" w:hint="eastAsia"/>
          <w:sz w:val="21"/>
          <w:szCs w:val="21"/>
        </w:rPr>
        <w:tab/>
      </w:r>
      <w:r w:rsidRPr="00352F17">
        <w:rPr>
          <w:rFonts w:ascii="KaiTi" w:eastAsia="KaiTi" w:hAnsi="KaiTi" w:cs="Times New Roman" w:hint="eastAsia"/>
          <w:i/>
          <w:sz w:val="21"/>
          <w:szCs w:val="21"/>
        </w:rPr>
        <w:t>[无变化]</w:t>
      </w:r>
      <w:r w:rsidRPr="00352F17">
        <w:rPr>
          <w:rFonts w:ascii="SimSun" w:hAnsi="SimSun" w:cs="Times New Roman" w:hint="eastAsia"/>
          <w:sz w:val="21"/>
          <w:szCs w:val="21"/>
        </w:rPr>
        <w:tab/>
        <w:t>根据申请人或者申请人授权的任何人的请求，国际局以收取服务费用为条件，应提供其文档中所包含的任何文件的副本。</w:t>
      </w:r>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(b)</w:t>
      </w:r>
      <w:r w:rsidRPr="00352F17">
        <w:rPr>
          <w:rFonts w:ascii="SimSun" w:hAnsi="SimSun" w:cs="Times New Roman" w:hint="eastAsia"/>
          <w:sz w:val="21"/>
          <w:szCs w:val="21"/>
        </w:rPr>
        <w:tab/>
        <w:t>国际局根据任何人的请求，但不在国际申请的国际公布以前，并除条约第38条</w:t>
      </w:r>
      <w:r w:rsidRPr="00352F17">
        <w:rPr>
          <w:rFonts w:ascii="SimSun" w:hAnsi="SimSun" w:cs="Times New Roman" w:hint="eastAsia"/>
          <w:color w:val="0000FF"/>
          <w:sz w:val="21"/>
          <w:szCs w:val="21"/>
          <w:u w:val="single"/>
        </w:rPr>
        <w:t>和(d)至(g)</w:t>
      </w:r>
      <w:r w:rsidRPr="00352F17">
        <w:rPr>
          <w:rFonts w:ascii="SimSun" w:hAnsi="SimSun" w:cs="Times New Roman" w:hint="eastAsia"/>
          <w:sz w:val="21"/>
          <w:szCs w:val="21"/>
        </w:rPr>
        <w:t>另有规定外，</w:t>
      </w:r>
      <w:r w:rsidRPr="00352F17">
        <w:rPr>
          <w:rFonts w:ascii="SimSun" w:hAnsi="SimSun" w:cs="Times New Roman" w:hint="eastAsia"/>
          <w:strike/>
          <w:color w:val="FF0000"/>
          <w:sz w:val="21"/>
          <w:szCs w:val="21"/>
        </w:rPr>
        <w:t>以收取服务费用为条件，</w:t>
      </w:r>
      <w:r w:rsidRPr="00352F17">
        <w:rPr>
          <w:rFonts w:ascii="SimSun" w:hAnsi="SimSun" w:cs="Times New Roman" w:hint="eastAsia"/>
          <w:sz w:val="21"/>
          <w:szCs w:val="21"/>
        </w:rPr>
        <w:t>应提供其文档中所包含的任何文件的副本。</w:t>
      </w:r>
      <w:r w:rsidRPr="00352F17">
        <w:rPr>
          <w:rFonts w:ascii="SimSun" w:hAnsi="SimSun" w:cs="Times New Roman" w:hint="eastAsia"/>
          <w:color w:val="0000FF"/>
          <w:sz w:val="21"/>
          <w:szCs w:val="21"/>
          <w:u w:val="single"/>
        </w:rPr>
        <w:t>提供副本可以以收取服务费用为条件。</w:t>
      </w:r>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(c)</w:t>
      </w:r>
      <w:r w:rsidRPr="00352F17">
        <w:rPr>
          <w:rFonts w:ascii="SimSun" w:hAnsi="SimSun" w:cs="Times New Roman" w:hint="eastAsia"/>
          <w:sz w:val="21"/>
          <w:szCs w:val="21"/>
        </w:rPr>
        <w:tab/>
      </w:r>
      <w:r w:rsidRPr="00352F17">
        <w:rPr>
          <w:rFonts w:ascii="KaiTi" w:eastAsia="KaiTi" w:hAnsi="KaiTi" w:cs="Times New Roman" w:hint="eastAsia"/>
          <w:i/>
          <w:sz w:val="21"/>
          <w:szCs w:val="21"/>
        </w:rPr>
        <w:t>[无变化]</w:t>
      </w:r>
      <w:r w:rsidRPr="00352F17">
        <w:rPr>
          <w:rFonts w:ascii="SimSun" w:hAnsi="SimSun" w:cs="Times New Roman" w:hint="eastAsia"/>
          <w:sz w:val="21"/>
          <w:szCs w:val="21"/>
        </w:rPr>
        <w:tab/>
        <w:t>国际局根据</w:t>
      </w:r>
      <w:proofErr w:type="gramStart"/>
      <w:r w:rsidRPr="00352F17">
        <w:rPr>
          <w:rFonts w:ascii="SimSun" w:hAnsi="SimSun" w:cs="Times New Roman" w:hint="eastAsia"/>
          <w:sz w:val="21"/>
          <w:szCs w:val="21"/>
        </w:rPr>
        <w:t>选定局</w:t>
      </w:r>
      <w:proofErr w:type="gramEnd"/>
      <w:r w:rsidRPr="00352F17">
        <w:rPr>
          <w:rFonts w:ascii="SimSun" w:hAnsi="SimSun" w:cs="Times New Roman" w:hint="eastAsia"/>
          <w:sz w:val="21"/>
          <w:szCs w:val="21"/>
        </w:rPr>
        <w:t>的请求，应以国际局的名义根据(b)提供国际初步审查报告的副本。国际局应在公报上迅速公布任何这类请求的细节。</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(d)</w:t>
      </w:r>
      <w:r w:rsidRPr="00352F17">
        <w:rPr>
          <w:rFonts w:ascii="SimSun" w:hAnsi="SimSun" w:cs="Times New Roman" w:hint="eastAsia"/>
          <w:color w:val="0000FF"/>
          <w:sz w:val="21"/>
          <w:szCs w:val="21"/>
          <w:u w:val="single"/>
        </w:rPr>
        <w:tab/>
        <w:t>国际局不应当提供包含在其文档中的、已根据本细则48.2(l)从公布中删除的任何信息，也不应提供包含在其文档中的与根据该条细则所提请</w:t>
      </w:r>
      <w:proofErr w:type="gramStart"/>
      <w:r w:rsidRPr="00352F17">
        <w:rPr>
          <w:rFonts w:ascii="SimSun" w:hAnsi="SimSun" w:cs="Times New Roman" w:hint="eastAsia"/>
          <w:color w:val="0000FF"/>
          <w:sz w:val="21"/>
          <w:szCs w:val="21"/>
          <w:u w:val="single"/>
        </w:rPr>
        <w:t>求相关</w:t>
      </w:r>
      <w:proofErr w:type="gramEnd"/>
      <w:r w:rsidRPr="00352F17">
        <w:rPr>
          <w:rFonts w:ascii="SimSun" w:hAnsi="SimSun" w:cs="Times New Roman" w:hint="eastAsia"/>
          <w:color w:val="0000FF"/>
          <w:sz w:val="21"/>
          <w:szCs w:val="21"/>
          <w:u w:val="single"/>
        </w:rPr>
        <w:t>的任何文件。</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(e)</w:t>
      </w:r>
      <w:r w:rsidRPr="00352F17">
        <w:rPr>
          <w:rFonts w:ascii="SimSun" w:hAnsi="SimSun" w:cs="Times New Roman" w:hint="eastAsia"/>
          <w:color w:val="0000FF"/>
          <w:sz w:val="21"/>
          <w:szCs w:val="21"/>
          <w:u w:val="single"/>
        </w:rPr>
        <w:tab/>
        <w:t>根据申请人写明理由的请求，如果国际局发现如下情况，</w:t>
      </w:r>
      <w:proofErr w:type="gramStart"/>
      <w:r w:rsidRPr="00352F17">
        <w:rPr>
          <w:rFonts w:ascii="SimSun" w:hAnsi="SimSun" w:cs="Times New Roman" w:hint="eastAsia"/>
          <w:color w:val="0000FF"/>
          <w:sz w:val="21"/>
          <w:szCs w:val="21"/>
          <w:u w:val="single"/>
        </w:rPr>
        <w:t>则国际</w:t>
      </w:r>
      <w:proofErr w:type="gramEnd"/>
      <w:r w:rsidRPr="00352F17">
        <w:rPr>
          <w:rFonts w:ascii="SimSun" w:hAnsi="SimSun" w:cs="Times New Roman" w:hint="eastAsia"/>
          <w:color w:val="0000FF"/>
          <w:sz w:val="21"/>
          <w:szCs w:val="21"/>
          <w:u w:val="single"/>
        </w:rPr>
        <w:t>局不应当提供包含在其文档中的任何信息，也不应当提供包含在其文档中与该请求相关的任何文件：</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hint="eastAsia"/>
          <w:sz w:val="21"/>
          <w:szCs w:val="21"/>
        </w:rPr>
        <w:tab/>
      </w:r>
      <w:r w:rsidRPr="00352F17">
        <w:rPr>
          <w:rFonts w:ascii="SimSun" w:hAnsi="SimSun" w:cs="Times New Roman" w:hint="eastAsia"/>
          <w:color w:val="0000FF"/>
          <w:sz w:val="21"/>
          <w:szCs w:val="21"/>
          <w:u w:val="single"/>
        </w:rPr>
        <w:t>(i)</w:t>
      </w:r>
      <w:r w:rsidRPr="00352F17">
        <w:rPr>
          <w:rFonts w:ascii="SimSun" w:hAnsi="SimSun" w:cs="Times New Roman" w:hint="eastAsia"/>
          <w:color w:val="0000FF"/>
          <w:sz w:val="21"/>
          <w:szCs w:val="21"/>
          <w:u w:val="single"/>
        </w:rPr>
        <w:tab/>
        <w:t>此类信息明显不符合使公众了解国际申请的目的；</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(ii)</w:t>
      </w:r>
      <w:r w:rsidRPr="00352F17">
        <w:rPr>
          <w:rFonts w:ascii="SimSun" w:hAnsi="SimSun" w:cs="Times New Roman" w:hint="eastAsia"/>
          <w:color w:val="0000FF"/>
          <w:sz w:val="21"/>
          <w:szCs w:val="21"/>
          <w:u w:val="single"/>
        </w:rPr>
        <w:tab/>
        <w:t>公布此类信息显然会损害任何人的个人或经济利益；并且</w:t>
      </w:r>
    </w:p>
    <w:p w:rsidR="00352F17" w:rsidRPr="00352F17" w:rsidRDefault="00352F17" w:rsidP="00352F17">
      <w:pPr>
        <w:pageBreakBefore/>
        <w:tabs>
          <w:tab w:val="left" w:pos="567"/>
        </w:tabs>
        <w:spacing w:after="360" w:line="480" w:lineRule="auto"/>
        <w:jc w:val="center"/>
        <w:rPr>
          <w:rFonts w:ascii="KaiTi" w:eastAsia="KaiTi" w:hAnsi="KaiTi" w:cs="Times New Roman"/>
          <w:i/>
          <w:sz w:val="21"/>
          <w:szCs w:val="21"/>
        </w:rPr>
      </w:pPr>
      <w:r w:rsidRPr="00352F17">
        <w:rPr>
          <w:rFonts w:ascii="KaiTi" w:eastAsia="KaiTi" w:hAnsi="KaiTi" w:cs="Times New Roman" w:hint="eastAsia"/>
          <w:i/>
          <w:sz w:val="21"/>
          <w:szCs w:val="21"/>
        </w:rPr>
        <w:lastRenderedPageBreak/>
        <w:t>[第94.1条，续]</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cs="Times New Roman" w:hint="eastAsia"/>
          <w:color w:val="0000FF"/>
          <w:sz w:val="21"/>
          <w:szCs w:val="21"/>
        </w:rPr>
        <w:tab/>
      </w:r>
      <w:r w:rsidRPr="00352F17">
        <w:rPr>
          <w:rFonts w:ascii="SimSun" w:hAnsi="SimSun" w:cs="Times New Roman" w:hint="eastAsia"/>
          <w:color w:val="0000FF"/>
          <w:sz w:val="21"/>
          <w:szCs w:val="21"/>
          <w:u w:val="single"/>
        </w:rPr>
        <w:t>(iii)</w:t>
      </w:r>
      <w:r w:rsidRPr="00352F17">
        <w:rPr>
          <w:rFonts w:ascii="SimSun" w:hAnsi="SimSun" w:cs="Times New Roman" w:hint="eastAsia"/>
          <w:color w:val="0000FF"/>
          <w:sz w:val="21"/>
          <w:szCs w:val="21"/>
          <w:u w:val="single"/>
        </w:rPr>
        <w:tab/>
        <w:t>没有更重要的公共利益需要获取此类信息。</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color w:val="0000FF"/>
          <w:sz w:val="21"/>
          <w:szCs w:val="21"/>
          <w:u w:val="single"/>
        </w:rPr>
        <w:t>申请人提交依本款所提请求中所涉信息的方式比照适用本细则26.4。</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(f)</w:t>
      </w:r>
      <w:r w:rsidRPr="00352F17">
        <w:rPr>
          <w:rFonts w:ascii="SimSun" w:hAnsi="SimSun" w:cs="Times New Roman" w:hint="eastAsia"/>
          <w:color w:val="0000FF"/>
          <w:sz w:val="21"/>
          <w:szCs w:val="21"/>
          <w:u w:val="single"/>
        </w:rPr>
        <w:tab/>
        <w:t>国际局根据(d)或(e)的规定删除了公众可以获得的信息，而该信息也包含在受理局、国际检索单位、指定补充检索单位或国际初步审查单位持有的国际申请的文档中时，国际局应当立即照此通知该局和该单位。</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(g)</w:t>
      </w:r>
      <w:r w:rsidRPr="00352F17">
        <w:rPr>
          <w:rFonts w:ascii="SimSun" w:hAnsi="SimSun" w:cs="Times New Roman" w:hint="eastAsia"/>
          <w:color w:val="0000FF"/>
          <w:sz w:val="21"/>
          <w:szCs w:val="21"/>
          <w:u w:val="single"/>
        </w:rPr>
        <w:tab/>
        <w:t>国际局不应当提供包含在其文档中的仅为国际局内部使用的任何文件。</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color w:val="0000FF"/>
          <w:sz w:val="21"/>
          <w:szCs w:val="21"/>
          <w:u w:val="single"/>
        </w:rPr>
      </w:pPr>
      <w:bookmarkStart w:id="52" w:name="_Toc423078942"/>
      <w:bookmarkStart w:id="53" w:name="_Toc423079427"/>
      <w:r w:rsidRPr="00352F17">
        <w:rPr>
          <w:rFonts w:ascii="SimSun" w:hAnsi="SimSun" w:cs="Times New Roman" w:hint="eastAsia"/>
          <w:color w:val="0000FF"/>
          <w:sz w:val="21"/>
          <w:szCs w:val="21"/>
          <w:u w:val="single"/>
        </w:rPr>
        <w:t>94.1之二</w:t>
      </w:r>
      <w:r w:rsidRPr="00352F17">
        <w:rPr>
          <w:rFonts w:ascii="KaiTi" w:eastAsia="KaiTi" w:hAnsi="KaiTi" w:cs="Times New Roman" w:hint="eastAsia"/>
          <w:i/>
          <w:color w:val="0000FF"/>
          <w:sz w:val="21"/>
          <w:szCs w:val="21"/>
          <w:u w:val="single"/>
        </w:rPr>
        <w:tab/>
        <w:t>获得受理局持有的文档</w:t>
      </w:r>
      <w:bookmarkEnd w:id="52"/>
      <w:bookmarkEnd w:id="53"/>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(a)</w:t>
      </w:r>
      <w:r w:rsidRPr="00352F17">
        <w:rPr>
          <w:rFonts w:ascii="SimSun" w:hAnsi="SimSun" w:cs="Times New Roman" w:hint="eastAsia"/>
          <w:color w:val="0000FF"/>
          <w:sz w:val="21"/>
          <w:szCs w:val="21"/>
          <w:u w:val="single"/>
        </w:rPr>
        <w:tab/>
        <w:t>根据申请人或者申请人授权的任何人的请求，受理局应当提供包含在其文档中的任何文件。提供文件副本可以以收取服务费用为条件。</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(b)</w:t>
      </w:r>
      <w:r w:rsidRPr="00352F17">
        <w:rPr>
          <w:rFonts w:ascii="SimSun" w:hAnsi="SimSun" w:cs="Times New Roman" w:hint="eastAsia"/>
          <w:color w:val="0000FF"/>
          <w:sz w:val="21"/>
          <w:szCs w:val="21"/>
          <w:u w:val="single"/>
        </w:rPr>
        <w:tab/>
        <w:t>受理局根据任何人的请求，但不在国际申请的国际公布以前，并除(c)另有规定外，可以提供在其文档中所包含的任何文件。提供文件副本可以以收取服务费用为条件。</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(c)</w:t>
      </w:r>
      <w:r w:rsidRPr="00352F17">
        <w:rPr>
          <w:rFonts w:ascii="SimSun" w:hAnsi="SimSun" w:cs="Times New Roman" w:hint="eastAsia"/>
          <w:color w:val="0000FF"/>
          <w:sz w:val="21"/>
          <w:szCs w:val="21"/>
          <w:u w:val="single"/>
        </w:rPr>
        <w:tab/>
        <w:t>受理局不应当根据(b)提供任何已经被国际局通知、已根据本细则48.2(l)从公布中删除的信息，或者已根据本细则94.1(d)或(e)阻止公众获得的信息。</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color w:val="0000FF"/>
          <w:sz w:val="21"/>
          <w:szCs w:val="21"/>
          <w:u w:val="single"/>
        </w:rPr>
      </w:pPr>
      <w:bookmarkStart w:id="54" w:name="_Toc423078943"/>
      <w:bookmarkStart w:id="55" w:name="_Toc423079428"/>
      <w:r w:rsidRPr="00352F17">
        <w:rPr>
          <w:rFonts w:ascii="SimSun" w:hAnsi="SimSun" w:cs="Times New Roman" w:hint="eastAsia"/>
          <w:color w:val="0000FF"/>
          <w:sz w:val="21"/>
          <w:szCs w:val="21"/>
          <w:u w:val="single"/>
        </w:rPr>
        <w:t>94.1之三</w:t>
      </w:r>
      <w:r w:rsidRPr="00352F17">
        <w:rPr>
          <w:rFonts w:ascii="KaiTi" w:eastAsia="KaiTi" w:hAnsi="KaiTi" w:cs="Times New Roman" w:hint="eastAsia"/>
          <w:i/>
          <w:color w:val="0000FF"/>
          <w:sz w:val="21"/>
          <w:szCs w:val="21"/>
          <w:u w:val="single"/>
        </w:rPr>
        <w:tab/>
        <w:t>获得国际检索单位持有的文档</w:t>
      </w:r>
      <w:bookmarkEnd w:id="54"/>
      <w:bookmarkEnd w:id="55"/>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(a)</w:t>
      </w:r>
      <w:r w:rsidRPr="00352F17">
        <w:rPr>
          <w:rFonts w:ascii="SimSun" w:hAnsi="SimSun" w:cs="Times New Roman" w:hint="eastAsia"/>
          <w:color w:val="0000FF"/>
          <w:sz w:val="21"/>
          <w:szCs w:val="21"/>
          <w:u w:val="single"/>
        </w:rPr>
        <w:tab/>
        <w:t>根据申请人或者申请人授权的任何人的请求，国际检索单位应当提供包含在其文档中的任何文件。提供文件副本可以以收取服务费用为条件。</w:t>
      </w:r>
    </w:p>
    <w:p w:rsidR="00352F17" w:rsidRPr="00352F17" w:rsidRDefault="00352F17" w:rsidP="00352F17">
      <w:pPr>
        <w:pageBreakBefore/>
        <w:tabs>
          <w:tab w:val="left" w:pos="567"/>
        </w:tabs>
        <w:spacing w:after="360" w:line="480" w:lineRule="auto"/>
        <w:jc w:val="center"/>
        <w:rPr>
          <w:rFonts w:ascii="KaiTi" w:eastAsia="KaiTi" w:hAnsi="KaiTi" w:cs="Times New Roman"/>
          <w:i/>
          <w:sz w:val="21"/>
          <w:szCs w:val="21"/>
        </w:rPr>
      </w:pPr>
      <w:r w:rsidRPr="00352F17">
        <w:rPr>
          <w:rFonts w:ascii="KaiTi" w:eastAsia="KaiTi" w:hAnsi="KaiTi" w:cs="Times New Roman" w:hint="eastAsia"/>
          <w:i/>
          <w:sz w:val="21"/>
          <w:szCs w:val="21"/>
        </w:rPr>
        <w:lastRenderedPageBreak/>
        <w:t>[第94.1之三条，续]</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(b)</w:t>
      </w:r>
      <w:r w:rsidRPr="00352F17">
        <w:rPr>
          <w:rFonts w:ascii="SimSun" w:hAnsi="SimSun" w:cs="Times New Roman" w:hint="eastAsia"/>
          <w:color w:val="0000FF"/>
          <w:sz w:val="21"/>
          <w:szCs w:val="21"/>
          <w:u w:val="single"/>
        </w:rPr>
        <w:tab/>
        <w:t>国际检索单位根据任何人的请求，但不在国际申请的国际公布以前，并除(c)另有规定外，可以提供包含在其文档中的任何文件。提供文件副本可以以收取服务费用为条件。</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(c)</w:t>
      </w:r>
      <w:r w:rsidRPr="00352F17">
        <w:rPr>
          <w:rFonts w:ascii="SimSun" w:hAnsi="SimSun" w:cs="Times New Roman" w:hint="eastAsia"/>
          <w:color w:val="0000FF"/>
          <w:sz w:val="21"/>
          <w:szCs w:val="21"/>
          <w:u w:val="single"/>
        </w:rPr>
        <w:tab/>
        <w:t>国际检索单位不应当根据(b)提供任何已经被国际局通知、已根据本细则48.2(l)从公布中删除的信息，或者已根据本细则94.1(d)或(e)阻止公众获得的信息。</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(d)</w:t>
      </w:r>
      <w:r w:rsidRPr="00352F17">
        <w:rPr>
          <w:rFonts w:ascii="SimSun" w:hAnsi="SimSun" w:cs="Times New Roman" w:hint="eastAsia"/>
          <w:color w:val="0000FF"/>
          <w:sz w:val="21"/>
          <w:szCs w:val="21"/>
          <w:u w:val="single"/>
        </w:rPr>
        <w:tab/>
        <w:t>对于指定补充检索单位，(a)至(c)应比照适用。</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szCs w:val="21"/>
        </w:rPr>
      </w:pPr>
      <w:bookmarkStart w:id="56" w:name="_Toc423078944"/>
      <w:bookmarkStart w:id="57" w:name="_Toc423079429"/>
      <w:r w:rsidRPr="00352F17">
        <w:rPr>
          <w:rFonts w:ascii="SimSun" w:hAnsi="SimSun" w:cs="Times New Roman" w:hint="eastAsia"/>
          <w:sz w:val="21"/>
          <w:szCs w:val="21"/>
        </w:rPr>
        <w:t>94.2</w:t>
      </w:r>
      <w:r w:rsidRPr="00352F17">
        <w:rPr>
          <w:rFonts w:ascii="KaiTi" w:eastAsia="KaiTi" w:hAnsi="KaiTi" w:cs="Times New Roman" w:hint="eastAsia"/>
          <w:i/>
          <w:sz w:val="21"/>
          <w:szCs w:val="21"/>
        </w:rPr>
        <w:tab/>
        <w:t>获得国际初步审查单位持有的文档</w:t>
      </w:r>
      <w:bookmarkEnd w:id="56"/>
      <w:bookmarkEnd w:id="57"/>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(a)</w:t>
      </w:r>
      <w:r w:rsidRPr="00352F17">
        <w:rPr>
          <w:rFonts w:ascii="SimSun" w:hAnsi="SimSun" w:hint="eastAsia"/>
          <w:color w:val="0070C0"/>
          <w:sz w:val="21"/>
          <w:szCs w:val="21"/>
          <w:u w:val="single"/>
        </w:rPr>
        <w:tab/>
      </w:r>
      <w:r w:rsidRPr="00352F17">
        <w:rPr>
          <w:rFonts w:ascii="SimSun" w:hAnsi="SimSun" w:cs="Times New Roman" w:hint="eastAsia"/>
          <w:sz w:val="21"/>
          <w:szCs w:val="21"/>
        </w:rPr>
        <w:t>根据申请人或者申请人授权的任何人的请求，</w:t>
      </w:r>
      <w:r w:rsidRPr="00352F17">
        <w:rPr>
          <w:rFonts w:ascii="SimSun" w:hAnsi="SimSun" w:hint="eastAsia"/>
          <w:strike/>
          <w:color w:val="FF0000"/>
          <w:sz w:val="21"/>
          <w:szCs w:val="21"/>
        </w:rPr>
        <w:t>或者一旦国际初步审查报告</w:t>
      </w:r>
      <w:proofErr w:type="gramStart"/>
      <w:r w:rsidRPr="00352F17">
        <w:rPr>
          <w:rFonts w:ascii="SimSun" w:hAnsi="SimSun" w:hint="eastAsia"/>
          <w:strike/>
          <w:color w:val="FF0000"/>
          <w:sz w:val="21"/>
          <w:szCs w:val="21"/>
        </w:rPr>
        <w:t>作出</w:t>
      </w:r>
      <w:proofErr w:type="gramEnd"/>
      <w:r w:rsidRPr="00352F17">
        <w:rPr>
          <w:rFonts w:ascii="SimSun" w:hAnsi="SimSun" w:hint="eastAsia"/>
          <w:strike/>
          <w:color w:val="FF0000"/>
          <w:sz w:val="21"/>
          <w:szCs w:val="21"/>
        </w:rPr>
        <w:t>之后，根据任何</w:t>
      </w:r>
      <w:proofErr w:type="gramStart"/>
      <w:r w:rsidRPr="00352F17">
        <w:rPr>
          <w:rFonts w:ascii="SimSun" w:hAnsi="SimSun" w:hint="eastAsia"/>
          <w:strike/>
          <w:color w:val="FF0000"/>
          <w:sz w:val="21"/>
          <w:szCs w:val="21"/>
        </w:rPr>
        <w:t>选定局</w:t>
      </w:r>
      <w:proofErr w:type="gramEnd"/>
      <w:r w:rsidRPr="00352F17">
        <w:rPr>
          <w:rFonts w:ascii="SimSun" w:hAnsi="SimSun" w:hint="eastAsia"/>
          <w:strike/>
          <w:color w:val="FF0000"/>
          <w:sz w:val="21"/>
          <w:szCs w:val="21"/>
        </w:rPr>
        <w:t>的请求，</w:t>
      </w:r>
      <w:r w:rsidRPr="00352F17">
        <w:rPr>
          <w:rFonts w:ascii="SimSun" w:hAnsi="SimSun" w:cs="Times New Roman" w:hint="eastAsia"/>
          <w:sz w:val="21"/>
          <w:szCs w:val="21"/>
        </w:rPr>
        <w:t>国际初步审查单位</w:t>
      </w:r>
      <w:r w:rsidRPr="00352F17">
        <w:rPr>
          <w:rFonts w:ascii="SimSun" w:hAnsi="SimSun" w:hint="eastAsia"/>
          <w:strike/>
          <w:color w:val="FF0000"/>
          <w:sz w:val="21"/>
          <w:szCs w:val="21"/>
        </w:rPr>
        <w:t>以收取服务费用为条件，</w:t>
      </w:r>
      <w:r w:rsidRPr="00352F17">
        <w:rPr>
          <w:rFonts w:ascii="SimSun" w:hAnsi="SimSun" w:cs="Times New Roman" w:hint="eastAsia"/>
          <w:sz w:val="21"/>
          <w:szCs w:val="21"/>
        </w:rPr>
        <w:t>应提供其文档中所包含的任何文件的副本。</w:t>
      </w:r>
      <w:r w:rsidRPr="00352F17">
        <w:rPr>
          <w:rFonts w:ascii="SimSun" w:hAnsi="SimSun" w:cs="Times New Roman" w:hint="eastAsia"/>
          <w:color w:val="0000FF"/>
          <w:sz w:val="21"/>
          <w:szCs w:val="21"/>
          <w:u w:val="single"/>
        </w:rPr>
        <w:t>提供文件副本可以以收取服务费用为条件。</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(b)</w:t>
      </w:r>
      <w:r w:rsidRPr="00352F17">
        <w:rPr>
          <w:rFonts w:ascii="SimSun" w:hAnsi="SimSun" w:cs="Times New Roman" w:hint="eastAsia"/>
          <w:color w:val="0000FF"/>
          <w:sz w:val="21"/>
          <w:szCs w:val="21"/>
          <w:u w:val="single"/>
        </w:rPr>
        <w:tab/>
        <w:t>国际初步审查单位根据任何</w:t>
      </w:r>
      <w:proofErr w:type="gramStart"/>
      <w:r w:rsidRPr="00352F17">
        <w:rPr>
          <w:rFonts w:ascii="SimSun" w:hAnsi="SimSun" w:cs="Times New Roman" w:hint="eastAsia"/>
          <w:color w:val="0000FF"/>
          <w:sz w:val="21"/>
          <w:szCs w:val="21"/>
          <w:u w:val="single"/>
        </w:rPr>
        <w:t>选定局</w:t>
      </w:r>
      <w:proofErr w:type="gramEnd"/>
      <w:r w:rsidRPr="00352F17">
        <w:rPr>
          <w:rFonts w:ascii="SimSun" w:hAnsi="SimSun" w:cs="Times New Roman" w:hint="eastAsia"/>
          <w:color w:val="0000FF"/>
          <w:sz w:val="21"/>
          <w:szCs w:val="21"/>
          <w:u w:val="single"/>
        </w:rPr>
        <w:t>的请求，但不在国际初步审查报告</w:t>
      </w:r>
      <w:proofErr w:type="gramStart"/>
      <w:r w:rsidRPr="00352F17">
        <w:rPr>
          <w:rFonts w:ascii="SimSun" w:hAnsi="SimSun" w:cs="Times New Roman" w:hint="eastAsia"/>
          <w:color w:val="0000FF"/>
          <w:sz w:val="21"/>
          <w:szCs w:val="21"/>
          <w:u w:val="single"/>
        </w:rPr>
        <w:t>作出</w:t>
      </w:r>
      <w:proofErr w:type="gramEnd"/>
      <w:r w:rsidRPr="00352F17">
        <w:rPr>
          <w:rFonts w:ascii="SimSun" w:hAnsi="SimSun" w:cs="Times New Roman" w:hint="eastAsia"/>
          <w:color w:val="0000FF"/>
          <w:sz w:val="21"/>
          <w:szCs w:val="21"/>
          <w:u w:val="single"/>
        </w:rPr>
        <w:t>以前，并除(c)另有规定外，应提供包含在其文档中的任何文件。提供文件副本可以以收取服务费用为条件。</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(c)</w:t>
      </w:r>
      <w:r w:rsidRPr="00352F17">
        <w:rPr>
          <w:rFonts w:ascii="SimSun" w:hAnsi="SimSun" w:cs="Times New Roman" w:hint="eastAsia"/>
          <w:color w:val="0000FF"/>
          <w:sz w:val="21"/>
          <w:szCs w:val="21"/>
          <w:u w:val="single"/>
        </w:rPr>
        <w:tab/>
        <w:t>国际初步审查单位不应当根据(b)提供任何已经被国际局通知、已根据本细则48.2(l)从公布中删除的信息，或者已根据本细则94.1(d)或(e)阻止公众获得的信息。</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color w:val="0000FF"/>
          <w:sz w:val="21"/>
          <w:szCs w:val="21"/>
          <w:u w:val="single"/>
        </w:rPr>
      </w:pPr>
      <w:bookmarkStart w:id="58" w:name="_Toc423078945"/>
      <w:bookmarkStart w:id="59" w:name="_Toc423079430"/>
      <w:r w:rsidRPr="00352F17">
        <w:rPr>
          <w:rFonts w:ascii="SimSun" w:hAnsi="SimSun" w:cs="Times New Roman" w:hint="eastAsia"/>
          <w:color w:val="0000FF"/>
          <w:sz w:val="21"/>
          <w:szCs w:val="21"/>
          <w:u w:val="single"/>
        </w:rPr>
        <w:t>94.2之二</w:t>
      </w:r>
      <w:r w:rsidRPr="00352F17">
        <w:rPr>
          <w:rFonts w:ascii="KaiTi" w:eastAsia="KaiTi" w:hAnsi="KaiTi" w:cs="Times New Roman" w:hint="eastAsia"/>
          <w:i/>
          <w:color w:val="0000FF"/>
          <w:sz w:val="21"/>
          <w:szCs w:val="21"/>
          <w:u w:val="single"/>
        </w:rPr>
        <w:tab/>
      </w:r>
      <w:proofErr w:type="gramStart"/>
      <w:r w:rsidRPr="00352F17">
        <w:rPr>
          <w:rFonts w:ascii="KaiTi" w:eastAsia="KaiTi" w:hAnsi="KaiTi" w:cs="Times New Roman" w:hint="eastAsia"/>
          <w:i/>
          <w:color w:val="0000FF"/>
          <w:sz w:val="21"/>
          <w:szCs w:val="21"/>
          <w:u w:val="single"/>
        </w:rPr>
        <w:t>获得指</w:t>
      </w:r>
      <w:proofErr w:type="gramEnd"/>
      <w:r w:rsidRPr="00352F17">
        <w:rPr>
          <w:rFonts w:ascii="KaiTi" w:eastAsia="KaiTi" w:hAnsi="KaiTi" w:cs="Times New Roman" w:hint="eastAsia"/>
          <w:i/>
          <w:color w:val="0000FF"/>
          <w:sz w:val="21"/>
          <w:szCs w:val="21"/>
          <w:u w:val="single"/>
        </w:rPr>
        <w:t>定局持有的文档</w:t>
      </w:r>
      <w:bookmarkEnd w:id="58"/>
      <w:bookmarkEnd w:id="59"/>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如果指定局适用的本国法允许第三方查阅国家申请的文档，该局可以允许在与本国法规定的查阅国家申请文档的相同程度内，但不得在条约第30条(2)(a)规定的各个日期中最早的一个之前查阅与国际申请相关的任何文件。提供文件副本可以以收取服务费用为条件。</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szCs w:val="21"/>
        </w:rPr>
      </w:pPr>
      <w:bookmarkStart w:id="60" w:name="_Toc423078946"/>
      <w:bookmarkStart w:id="61" w:name="_Toc423079431"/>
      <w:r w:rsidRPr="00352F17">
        <w:rPr>
          <w:rFonts w:ascii="SimSun" w:hAnsi="SimSun" w:cs="Times New Roman" w:hint="eastAsia"/>
          <w:sz w:val="21"/>
          <w:szCs w:val="21"/>
        </w:rPr>
        <w:lastRenderedPageBreak/>
        <w:t>94.3</w:t>
      </w:r>
      <w:r w:rsidRPr="00352F17">
        <w:rPr>
          <w:rFonts w:ascii="KaiTi" w:eastAsia="KaiTi" w:hAnsi="KaiTi" w:cs="Times New Roman" w:hint="eastAsia"/>
          <w:i/>
          <w:sz w:val="21"/>
          <w:szCs w:val="21"/>
        </w:rPr>
        <w:tab/>
      </w:r>
      <w:r w:rsidRPr="00352F17">
        <w:rPr>
          <w:rFonts w:ascii="KaiTi" w:eastAsia="KaiTi" w:hAnsi="KaiTi" w:cs="Times New Roman" w:hint="eastAsia"/>
          <w:i/>
          <w:sz w:val="21"/>
          <w:szCs w:val="21"/>
        </w:rPr>
        <w:tab/>
        <w:t>获得</w:t>
      </w:r>
      <w:proofErr w:type="gramStart"/>
      <w:r w:rsidRPr="00352F17">
        <w:rPr>
          <w:rFonts w:ascii="KaiTi" w:eastAsia="KaiTi" w:hAnsi="KaiTi" w:cs="Times New Roman" w:hint="eastAsia"/>
          <w:i/>
          <w:sz w:val="21"/>
          <w:szCs w:val="21"/>
        </w:rPr>
        <w:t>选定局</w:t>
      </w:r>
      <w:proofErr w:type="gramEnd"/>
      <w:r w:rsidRPr="00352F17">
        <w:rPr>
          <w:rFonts w:ascii="KaiTi" w:eastAsia="KaiTi" w:hAnsi="KaiTi" w:cs="Times New Roman" w:hint="eastAsia"/>
          <w:i/>
          <w:sz w:val="21"/>
          <w:szCs w:val="21"/>
        </w:rPr>
        <w:t>持有的文档</w:t>
      </w:r>
      <w:bookmarkEnd w:id="60"/>
      <w:bookmarkEnd w:id="61"/>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如果</w:t>
      </w:r>
      <w:proofErr w:type="gramStart"/>
      <w:r w:rsidRPr="00352F17">
        <w:rPr>
          <w:rFonts w:ascii="SimSun" w:hAnsi="SimSun" w:cs="Times New Roman" w:hint="eastAsia"/>
          <w:sz w:val="21"/>
          <w:szCs w:val="21"/>
        </w:rPr>
        <w:t>选定局</w:t>
      </w:r>
      <w:proofErr w:type="gramEnd"/>
      <w:r w:rsidRPr="00352F17">
        <w:rPr>
          <w:rFonts w:ascii="SimSun" w:hAnsi="SimSun" w:cs="Times New Roman" w:hint="eastAsia"/>
          <w:sz w:val="21"/>
          <w:szCs w:val="21"/>
        </w:rPr>
        <w:t>适用的本国法允许第三方查阅国家申请的文档，该局可以允许在与本国法规定的查阅国家申请文档的相同程度内，但不得</w:t>
      </w:r>
      <w:r w:rsidRPr="00352F17">
        <w:rPr>
          <w:rFonts w:ascii="SimSun" w:hAnsi="SimSun" w:cs="Times New Roman" w:hint="eastAsia"/>
          <w:color w:val="0000FF"/>
          <w:sz w:val="21"/>
          <w:szCs w:val="21"/>
          <w:u w:val="single"/>
        </w:rPr>
        <w:t>在条约第30条(2)(a)规定的各个日期中最早的一个之前</w:t>
      </w:r>
      <w:r w:rsidRPr="00352F17">
        <w:rPr>
          <w:rFonts w:ascii="SimSun" w:hAnsi="SimSun" w:cs="Times New Roman" w:hint="eastAsia"/>
          <w:strike/>
          <w:color w:val="FF0000"/>
          <w:sz w:val="21"/>
          <w:szCs w:val="21"/>
        </w:rPr>
        <w:t>在国际申请的国际公布以前</w:t>
      </w:r>
      <w:r w:rsidRPr="00352F17">
        <w:rPr>
          <w:rFonts w:ascii="SimSun" w:hAnsi="SimSun" w:cs="Times New Roman" w:hint="eastAsia"/>
          <w:sz w:val="21"/>
          <w:szCs w:val="21"/>
        </w:rPr>
        <w:t>查阅其文档中所包含的与国际申请相关的任何文件，包括与国际初步审查相关的任何文件。文件副本的提供可以以收取服务费用为条件。</w:t>
      </w:r>
    </w:p>
    <w:p w:rsidR="00352F17" w:rsidRPr="00352F17" w:rsidRDefault="00352F17" w:rsidP="00352F17">
      <w:pPr>
        <w:spacing w:afterLines="50" w:after="120" w:line="340" w:lineRule="atLeast"/>
        <w:ind w:left="5534"/>
        <w:rPr>
          <w:rFonts w:ascii="KaiTi" w:eastAsia="KaiTi" w:hAnsi="KaiTi" w:cs="SimSun"/>
          <w:sz w:val="21"/>
        </w:rPr>
      </w:pPr>
      <w:r w:rsidRPr="00352F17">
        <w:rPr>
          <w:rFonts w:ascii="KaiTi" w:eastAsia="KaiTi" w:hAnsi="KaiTi" w:cs="SimSun" w:hint="eastAsia"/>
          <w:sz w:val="21"/>
        </w:rPr>
        <w:t>[后接附件</w:t>
      </w:r>
      <w:r>
        <w:rPr>
          <w:rFonts w:ascii="KaiTi" w:eastAsia="KaiTi" w:hAnsi="KaiTi" w:cs="SimSun" w:hint="eastAsia"/>
          <w:sz w:val="21"/>
        </w:rPr>
        <w:t>四</w:t>
      </w:r>
      <w:r w:rsidRPr="00352F17">
        <w:rPr>
          <w:rFonts w:ascii="KaiTi" w:eastAsia="KaiTi" w:hAnsi="KaiTi" w:cs="SimSun" w:hint="eastAsia"/>
          <w:sz w:val="21"/>
        </w:rPr>
        <w:t>]</w:t>
      </w:r>
    </w:p>
    <w:p w:rsidR="00352F17" w:rsidRPr="00352F17" w:rsidRDefault="00352F17" w:rsidP="00352F17">
      <w:pPr>
        <w:spacing w:afterLines="50" w:after="120" w:line="340" w:lineRule="atLeast"/>
        <w:ind w:left="5534"/>
        <w:rPr>
          <w:rFonts w:ascii="KaiTi" w:eastAsia="KaiTi" w:hAnsi="KaiTi" w:cs="SimSun"/>
          <w:sz w:val="21"/>
        </w:rPr>
      </w:pPr>
    </w:p>
    <w:p w:rsidR="00352F17" w:rsidRPr="00352F17" w:rsidRDefault="00352F17" w:rsidP="00352F17">
      <w:pPr>
        <w:spacing w:afterLines="50" w:after="120" w:line="340" w:lineRule="atLeast"/>
        <w:ind w:left="5534"/>
        <w:rPr>
          <w:rFonts w:ascii="KaiTi" w:eastAsia="KaiTi" w:hAnsi="KaiTi" w:cs="SimSun"/>
          <w:sz w:val="21"/>
        </w:rPr>
        <w:sectPr w:rsidR="00352F17" w:rsidRPr="00352F17" w:rsidSect="005B7ADC">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352F17" w:rsidRPr="00352F17" w:rsidRDefault="00352F17" w:rsidP="00352F17">
      <w:pPr>
        <w:spacing w:beforeLines="100" w:before="240" w:afterLines="100" w:after="240" w:line="340" w:lineRule="atLeast"/>
        <w:jc w:val="center"/>
        <w:rPr>
          <w:rFonts w:ascii="SimSun" w:hAnsi="SimSun"/>
          <w:sz w:val="21"/>
        </w:rPr>
      </w:pPr>
      <w:r w:rsidRPr="00352F17">
        <w:rPr>
          <w:rFonts w:ascii="SimHei" w:eastAsia="SimHei" w:hAnsi="SimHei" w:hint="eastAsia"/>
          <w:sz w:val="21"/>
        </w:rPr>
        <w:lastRenderedPageBreak/>
        <w:t>PCT实施细则修正案草案</w:t>
      </w:r>
      <w:r w:rsidR="005B7ADC">
        <w:rPr>
          <w:rFonts w:ascii="SimHei" w:eastAsia="SimHei" w:hAnsi="SimHei"/>
          <w:sz w:val="21"/>
        </w:rPr>
        <w:br/>
      </w:r>
      <w:r w:rsidR="005B7ADC">
        <w:rPr>
          <w:rFonts w:ascii="SimHei" w:eastAsia="SimHei" w:hAnsi="SimHei" w:hint="eastAsia"/>
          <w:sz w:val="21"/>
        </w:rPr>
        <w:t>与议程第25项有关的建议</w:t>
      </w:r>
    </w:p>
    <w:p w:rsidR="00352F17" w:rsidRPr="00352F17" w:rsidRDefault="00352F17" w:rsidP="00352F17">
      <w:pPr>
        <w:spacing w:beforeLines="100" w:before="240" w:afterLines="100" w:after="240" w:line="340" w:lineRule="atLeast"/>
        <w:jc w:val="center"/>
        <w:rPr>
          <w:rFonts w:ascii="SimSun" w:hAnsi="SimSun"/>
          <w:sz w:val="21"/>
        </w:rPr>
      </w:pPr>
      <w:r w:rsidRPr="00352F17">
        <w:rPr>
          <w:rFonts w:ascii="SimHei" w:eastAsia="SimHei" w:hAnsi="SimHei" w:hint="eastAsia"/>
          <w:sz w:val="21"/>
        </w:rPr>
        <w:t>向国际局传送收到的与恢复优先权权利的要求相关的文件副本</w:t>
      </w:r>
    </w:p>
    <w:p w:rsidR="00352F17" w:rsidRPr="00352F17" w:rsidRDefault="00352F17" w:rsidP="00352F17">
      <w:pPr>
        <w:spacing w:beforeLines="200" w:before="480" w:afterLines="100" w:after="240" w:line="340" w:lineRule="atLeast"/>
        <w:jc w:val="center"/>
        <w:rPr>
          <w:rFonts w:ascii="SimHei" w:eastAsia="SimHei" w:hAnsi="SimHei"/>
          <w:sz w:val="21"/>
        </w:rPr>
      </w:pPr>
      <w:r w:rsidRPr="00352F17">
        <w:rPr>
          <w:rFonts w:ascii="SimHei" w:eastAsia="SimHei" w:hAnsi="SimHei" w:hint="eastAsia"/>
          <w:sz w:val="21"/>
        </w:rPr>
        <w:t>目　录</w:t>
      </w:r>
    </w:p>
    <w:p w:rsidR="00352F17" w:rsidRPr="00352F17" w:rsidRDefault="00352F17" w:rsidP="00352F17">
      <w:pPr>
        <w:tabs>
          <w:tab w:val="right" w:leader="dot" w:pos="9356"/>
        </w:tabs>
        <w:spacing w:beforeLines="50" w:before="120" w:line="340" w:lineRule="atLeast"/>
        <w:ind w:left="851" w:hanging="851"/>
        <w:rPr>
          <w:rFonts w:ascii="SimSun" w:hAnsi="SimSun"/>
          <w:sz w:val="21"/>
          <w:szCs w:val="21"/>
        </w:rPr>
      </w:pPr>
      <w:r w:rsidRPr="00352F17">
        <w:rPr>
          <w:rFonts w:ascii="SimSun" w:hAnsi="SimSun" w:hint="eastAsia"/>
          <w:sz w:val="21"/>
          <w:szCs w:val="21"/>
        </w:rPr>
        <w:t>第26条之二</w:t>
      </w:r>
      <w:r w:rsidRPr="00352F17">
        <w:rPr>
          <w:rFonts w:hint="eastAsia"/>
          <w:sz w:val="21"/>
          <w:szCs w:val="21"/>
        </w:rPr>
        <w:t xml:space="preserve">   </w:t>
      </w:r>
      <w:r w:rsidRPr="00352F17">
        <w:rPr>
          <w:rFonts w:ascii="SimSun" w:hAnsi="SimSun" w:hint="eastAsia"/>
          <w:sz w:val="21"/>
          <w:szCs w:val="21"/>
        </w:rPr>
        <w:t>优先权要求的改正或增加</w:t>
      </w:r>
      <w:r w:rsidRPr="00352F17">
        <w:rPr>
          <w:rFonts w:ascii="SimSun" w:hAnsi="SimSun" w:hint="eastAsia"/>
          <w:sz w:val="21"/>
          <w:szCs w:val="21"/>
        </w:rPr>
        <w:tab/>
        <w:t>2</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26之二.1及26之二.2</w:t>
      </w:r>
      <w:r w:rsidRPr="00352F17">
        <w:rPr>
          <w:rFonts w:hint="eastAsia"/>
          <w:sz w:val="21"/>
          <w:szCs w:val="21"/>
        </w:rPr>
        <w:t xml:space="preserve">   </w:t>
      </w:r>
      <w:r w:rsidRPr="00352F17">
        <w:rPr>
          <w:rFonts w:ascii="KaiTi" w:eastAsia="KaiTi" w:hAnsi="KaiTi" w:hint="eastAsia"/>
          <w:i/>
          <w:sz w:val="21"/>
          <w:szCs w:val="21"/>
        </w:rPr>
        <w:t>[无变化]</w:t>
      </w:r>
      <w:r w:rsidRPr="00352F17">
        <w:rPr>
          <w:rFonts w:ascii="SimSun" w:hAnsi="SimSun" w:hint="eastAsia"/>
          <w:sz w:val="21"/>
          <w:szCs w:val="21"/>
        </w:rPr>
        <w:tab/>
        <w:t>2</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26之二.3</w:t>
      </w:r>
      <w:r w:rsidRPr="00352F17">
        <w:rPr>
          <w:rFonts w:hint="eastAsia"/>
          <w:sz w:val="21"/>
          <w:szCs w:val="21"/>
        </w:rPr>
        <w:t xml:space="preserve">   </w:t>
      </w:r>
      <w:r w:rsidRPr="00352F17">
        <w:rPr>
          <w:rFonts w:ascii="KaiTi" w:eastAsia="KaiTi" w:hAnsi="KaiTi" w:hint="eastAsia"/>
          <w:i/>
          <w:sz w:val="21"/>
          <w:szCs w:val="21"/>
        </w:rPr>
        <w:t>由受理局</w:t>
      </w:r>
      <w:proofErr w:type="gramStart"/>
      <w:r w:rsidRPr="00352F17">
        <w:rPr>
          <w:rFonts w:ascii="KaiTi" w:eastAsia="KaiTi" w:hAnsi="KaiTi" w:hint="eastAsia"/>
          <w:i/>
          <w:sz w:val="21"/>
          <w:szCs w:val="21"/>
        </w:rPr>
        <w:t>作出</w:t>
      </w:r>
      <w:proofErr w:type="gramEnd"/>
      <w:r w:rsidRPr="00352F17">
        <w:rPr>
          <w:rFonts w:ascii="KaiTi" w:eastAsia="KaiTi" w:hAnsi="KaiTi" w:hint="eastAsia"/>
          <w:i/>
          <w:sz w:val="21"/>
          <w:szCs w:val="21"/>
        </w:rPr>
        <w:t>优先权权利的恢复</w:t>
      </w:r>
      <w:r w:rsidRPr="00352F17">
        <w:rPr>
          <w:rFonts w:ascii="SimSun" w:hAnsi="SimSun" w:hint="eastAsia"/>
          <w:sz w:val="21"/>
          <w:szCs w:val="21"/>
        </w:rPr>
        <w:tab/>
        <w:t>2</w:t>
      </w:r>
    </w:p>
    <w:p w:rsidR="00352F17" w:rsidRPr="00352F17" w:rsidRDefault="00352F17" w:rsidP="00352F17">
      <w:pPr>
        <w:tabs>
          <w:tab w:val="right" w:leader="dot" w:pos="9356"/>
        </w:tabs>
        <w:spacing w:beforeLines="50" w:before="120" w:line="340" w:lineRule="atLeast"/>
        <w:ind w:left="851" w:hanging="851"/>
        <w:rPr>
          <w:rFonts w:ascii="SimSun" w:hAnsi="SimSun"/>
          <w:sz w:val="21"/>
          <w:szCs w:val="21"/>
        </w:rPr>
      </w:pPr>
      <w:r w:rsidRPr="00352F17">
        <w:rPr>
          <w:rFonts w:ascii="SimSun" w:hAnsi="SimSun" w:hint="eastAsia"/>
          <w:sz w:val="21"/>
          <w:szCs w:val="21"/>
        </w:rPr>
        <w:t>第48条</w:t>
      </w:r>
      <w:r w:rsidRPr="00352F17">
        <w:rPr>
          <w:rFonts w:hint="eastAsia"/>
          <w:sz w:val="21"/>
          <w:szCs w:val="21"/>
        </w:rPr>
        <w:t xml:space="preserve">   </w:t>
      </w:r>
      <w:r w:rsidRPr="00352F17">
        <w:rPr>
          <w:rFonts w:ascii="SimSun" w:hAnsi="SimSun" w:hint="eastAsia"/>
          <w:sz w:val="21"/>
          <w:szCs w:val="21"/>
        </w:rPr>
        <w:t>国际公布</w:t>
      </w:r>
      <w:r w:rsidRPr="00352F17">
        <w:rPr>
          <w:rFonts w:ascii="SimSun" w:hAnsi="SimSun" w:hint="eastAsia"/>
          <w:sz w:val="21"/>
          <w:szCs w:val="21"/>
        </w:rPr>
        <w:tab/>
        <w:t>4</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48.1</w:t>
      </w:r>
      <w:r w:rsidRPr="00352F17">
        <w:rPr>
          <w:rFonts w:hint="eastAsia"/>
          <w:sz w:val="21"/>
          <w:szCs w:val="21"/>
        </w:rPr>
        <w:t xml:space="preserve">   </w:t>
      </w:r>
      <w:r w:rsidRPr="00352F17">
        <w:rPr>
          <w:rFonts w:ascii="KaiTi" w:eastAsia="KaiTi" w:hAnsi="KaiTi" w:hint="eastAsia"/>
          <w:i/>
          <w:sz w:val="21"/>
          <w:szCs w:val="21"/>
        </w:rPr>
        <w:t>[无变化]</w:t>
      </w:r>
      <w:r w:rsidRPr="00352F17">
        <w:rPr>
          <w:rFonts w:ascii="SimSun" w:hAnsi="SimSun" w:hint="eastAsia"/>
          <w:sz w:val="21"/>
          <w:szCs w:val="21"/>
        </w:rPr>
        <w:tab/>
        <w:t>4</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48.2</w:t>
      </w:r>
      <w:r w:rsidRPr="00352F17">
        <w:rPr>
          <w:rFonts w:hint="eastAsia"/>
          <w:sz w:val="21"/>
          <w:szCs w:val="21"/>
        </w:rPr>
        <w:t xml:space="preserve">   </w:t>
      </w:r>
      <w:r w:rsidRPr="00352F17">
        <w:rPr>
          <w:rFonts w:ascii="KaiTi" w:eastAsia="KaiTi" w:hAnsi="KaiTi" w:hint="eastAsia"/>
          <w:i/>
          <w:sz w:val="21"/>
          <w:szCs w:val="21"/>
        </w:rPr>
        <w:t>内容</w:t>
      </w:r>
      <w:r w:rsidRPr="00352F17">
        <w:rPr>
          <w:rFonts w:ascii="SimSun" w:hAnsi="SimSun" w:hint="eastAsia"/>
          <w:sz w:val="21"/>
          <w:szCs w:val="21"/>
        </w:rPr>
        <w:tab/>
        <w:t>4</w:t>
      </w:r>
    </w:p>
    <w:p w:rsidR="00352F17" w:rsidRPr="00352F17" w:rsidRDefault="00352F17" w:rsidP="00352F17">
      <w:pPr>
        <w:tabs>
          <w:tab w:val="right" w:leader="dot" w:pos="9356"/>
        </w:tabs>
        <w:spacing w:line="340" w:lineRule="atLeast"/>
        <w:ind w:left="1135" w:hanging="851"/>
        <w:rPr>
          <w:rFonts w:ascii="SimSun" w:hAnsi="SimSun"/>
          <w:sz w:val="21"/>
          <w:szCs w:val="21"/>
        </w:rPr>
      </w:pPr>
      <w:r w:rsidRPr="00352F17">
        <w:rPr>
          <w:rFonts w:ascii="SimSun" w:hAnsi="SimSun" w:hint="eastAsia"/>
          <w:sz w:val="21"/>
          <w:szCs w:val="21"/>
        </w:rPr>
        <w:t>48.3至48.6</w:t>
      </w:r>
      <w:r w:rsidRPr="00352F17">
        <w:rPr>
          <w:rFonts w:hint="eastAsia"/>
          <w:sz w:val="21"/>
          <w:szCs w:val="21"/>
        </w:rPr>
        <w:t xml:space="preserve">   </w:t>
      </w:r>
      <w:r w:rsidRPr="00352F17">
        <w:rPr>
          <w:rFonts w:ascii="KaiTi" w:eastAsia="KaiTi" w:hAnsi="KaiTi" w:hint="eastAsia"/>
          <w:i/>
          <w:sz w:val="21"/>
          <w:szCs w:val="21"/>
        </w:rPr>
        <w:t>[无变化]</w:t>
      </w:r>
      <w:r w:rsidRPr="00352F17">
        <w:rPr>
          <w:rFonts w:ascii="SimSun" w:hAnsi="SimSun" w:hint="eastAsia"/>
          <w:sz w:val="21"/>
          <w:szCs w:val="21"/>
        </w:rPr>
        <w:tab/>
        <w:t>4</w:t>
      </w:r>
    </w:p>
    <w:p w:rsidR="00352F17" w:rsidRPr="00352F17" w:rsidRDefault="00352F17" w:rsidP="00352F17">
      <w:pPr>
        <w:keepNext/>
        <w:pageBreakBefore/>
        <w:spacing w:after="360" w:line="480" w:lineRule="auto"/>
        <w:jc w:val="center"/>
        <w:rPr>
          <w:rFonts w:ascii="SimSun" w:hAnsi="SimSun" w:cs="Times New Roman"/>
          <w:b/>
          <w:sz w:val="21"/>
        </w:rPr>
      </w:pPr>
      <w:bookmarkStart w:id="62" w:name="_Toc417482899"/>
      <w:bookmarkStart w:id="63" w:name="_Toc423078947"/>
      <w:bookmarkStart w:id="64" w:name="_Toc423079432"/>
      <w:r w:rsidRPr="00352F17">
        <w:rPr>
          <w:rFonts w:ascii="SimSun" w:hAnsi="SimSun" w:cs="Times New Roman" w:hint="eastAsia"/>
          <w:b/>
          <w:sz w:val="21"/>
        </w:rPr>
        <w:lastRenderedPageBreak/>
        <w:t>第26条之二</w:t>
      </w:r>
      <w:r w:rsidRPr="00352F17">
        <w:rPr>
          <w:rFonts w:ascii="SimSun" w:hAnsi="SimSun" w:cs="Times New Roman" w:hint="eastAsia"/>
          <w:b/>
          <w:sz w:val="21"/>
        </w:rPr>
        <w:br/>
        <w:t>优先权要求的改正或增加</w:t>
      </w:r>
      <w:bookmarkEnd w:id="62"/>
      <w:bookmarkEnd w:id="63"/>
      <w:bookmarkEnd w:id="64"/>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szCs w:val="21"/>
        </w:rPr>
      </w:pPr>
      <w:bookmarkStart w:id="65" w:name="_Toc417482900"/>
      <w:bookmarkStart w:id="66" w:name="_Toc423078948"/>
      <w:bookmarkStart w:id="67" w:name="_Toc423079433"/>
      <w:r w:rsidRPr="00352F17">
        <w:rPr>
          <w:rFonts w:ascii="SimSun" w:hAnsi="SimSun" w:cs="Times New Roman" w:hint="eastAsia"/>
          <w:sz w:val="21"/>
          <w:szCs w:val="21"/>
        </w:rPr>
        <w:t>26之二.1及26之二.2</w:t>
      </w:r>
      <w:r w:rsidRPr="00352F17">
        <w:rPr>
          <w:rFonts w:ascii="KaiTi" w:eastAsia="KaiTi" w:hAnsi="KaiTi" w:cs="Times New Roman" w:hint="eastAsia"/>
          <w:i/>
          <w:sz w:val="21"/>
          <w:szCs w:val="21"/>
        </w:rPr>
        <w:tab/>
        <w:t>[无变化]</w:t>
      </w:r>
      <w:bookmarkEnd w:id="65"/>
      <w:bookmarkEnd w:id="66"/>
      <w:bookmarkEnd w:id="67"/>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szCs w:val="21"/>
        </w:rPr>
      </w:pPr>
      <w:bookmarkStart w:id="68" w:name="_Toc417482901"/>
      <w:bookmarkStart w:id="69" w:name="_Toc423078949"/>
      <w:bookmarkStart w:id="70" w:name="_Toc423079434"/>
      <w:r w:rsidRPr="00352F17">
        <w:rPr>
          <w:rFonts w:ascii="SimSun" w:hAnsi="SimSun" w:cs="Times New Roman" w:hint="eastAsia"/>
          <w:sz w:val="21"/>
          <w:szCs w:val="21"/>
        </w:rPr>
        <w:t>26之二.3</w:t>
      </w:r>
      <w:r w:rsidRPr="00352F17">
        <w:rPr>
          <w:rFonts w:ascii="KaiTi" w:eastAsia="KaiTi" w:hAnsi="KaiTi" w:cs="Times New Roman" w:hint="eastAsia"/>
          <w:i/>
          <w:sz w:val="21"/>
          <w:szCs w:val="21"/>
        </w:rPr>
        <w:tab/>
        <w:t>由受理局</w:t>
      </w:r>
      <w:proofErr w:type="gramStart"/>
      <w:r w:rsidRPr="00352F17">
        <w:rPr>
          <w:rFonts w:ascii="KaiTi" w:eastAsia="KaiTi" w:hAnsi="KaiTi" w:cs="Times New Roman" w:hint="eastAsia"/>
          <w:i/>
          <w:sz w:val="21"/>
          <w:szCs w:val="21"/>
        </w:rPr>
        <w:t>作出</w:t>
      </w:r>
      <w:proofErr w:type="gramEnd"/>
      <w:r w:rsidRPr="00352F17">
        <w:rPr>
          <w:rFonts w:ascii="KaiTi" w:eastAsia="KaiTi" w:hAnsi="KaiTi" w:cs="Times New Roman" w:hint="eastAsia"/>
          <w:i/>
          <w:sz w:val="21"/>
          <w:szCs w:val="21"/>
        </w:rPr>
        <w:t>优先权权利的恢复</w:t>
      </w:r>
      <w:bookmarkEnd w:id="68"/>
      <w:bookmarkEnd w:id="69"/>
      <w:bookmarkEnd w:id="70"/>
    </w:p>
    <w:p w:rsidR="00352F17" w:rsidRPr="00352F17" w:rsidRDefault="00352F17" w:rsidP="00352F17">
      <w:pPr>
        <w:tabs>
          <w:tab w:val="left" w:pos="567"/>
        </w:tabs>
        <w:spacing w:beforeLines="50" w:before="120" w:after="480" w:line="480" w:lineRule="auto"/>
        <w:jc w:val="both"/>
        <w:rPr>
          <w:rFonts w:ascii="SimSun" w:hAnsi="SimSun"/>
          <w:sz w:val="21"/>
          <w:szCs w:val="21"/>
        </w:rPr>
      </w:pPr>
      <w:r w:rsidRPr="00352F17">
        <w:rPr>
          <w:rFonts w:ascii="SimSun" w:hAnsi="SimSun" w:hint="eastAsia"/>
          <w:sz w:val="21"/>
          <w:szCs w:val="21"/>
        </w:rPr>
        <w:tab/>
        <w:t>(a)至(e)</w:t>
      </w:r>
      <w:r w:rsidRPr="00352F17">
        <w:rPr>
          <w:rFonts w:ascii="SimSun" w:hAnsi="SimSun" w:hint="eastAsia"/>
          <w:sz w:val="21"/>
          <w:szCs w:val="21"/>
        </w:rPr>
        <w:tab/>
      </w:r>
      <w:r w:rsidRPr="00352F17">
        <w:rPr>
          <w:rFonts w:ascii="KaiTi" w:eastAsia="KaiTi" w:hAnsi="KaiTi" w:hint="eastAsia"/>
          <w:i/>
          <w:sz w:val="21"/>
          <w:szCs w:val="21"/>
        </w:rPr>
        <w:t>[无变化]</w:t>
      </w:r>
    </w:p>
    <w:p w:rsidR="00352F17" w:rsidRPr="00352F17" w:rsidRDefault="00352F17" w:rsidP="00352F17">
      <w:pPr>
        <w:tabs>
          <w:tab w:val="left" w:pos="567"/>
        </w:tabs>
        <w:spacing w:beforeLines="50" w:before="120" w:after="480" w:line="480" w:lineRule="auto"/>
        <w:jc w:val="both"/>
        <w:rPr>
          <w:rFonts w:ascii="SimSun" w:hAnsi="SimSun"/>
          <w:sz w:val="21"/>
          <w:szCs w:val="21"/>
        </w:rPr>
      </w:pPr>
      <w:r w:rsidRPr="00352F17">
        <w:rPr>
          <w:rFonts w:ascii="SimSun" w:hAnsi="SimSun" w:hint="eastAsia"/>
          <w:sz w:val="21"/>
          <w:szCs w:val="21"/>
        </w:rPr>
        <w:tab/>
        <w:t>(f)</w:t>
      </w:r>
      <w:r w:rsidRPr="00352F17">
        <w:rPr>
          <w:rFonts w:ascii="SimSun" w:hAnsi="SimSun" w:hint="eastAsia"/>
          <w:sz w:val="21"/>
          <w:szCs w:val="21"/>
        </w:rPr>
        <w:tab/>
        <w:t>根据具体情况，受理局可以要求申请人在合理期限内提交声明或者其他证据来支持</w:t>
      </w:r>
      <w:r w:rsidRPr="00352F17">
        <w:rPr>
          <w:rFonts w:ascii="SimSun" w:hAnsi="SimSun" w:cs="Times New Roman" w:hint="eastAsia"/>
          <w:color w:val="0000FF"/>
          <w:sz w:val="21"/>
          <w:szCs w:val="21"/>
          <w:u w:val="single"/>
        </w:rPr>
        <w:t>(b)(ii)</w:t>
      </w:r>
      <w:r w:rsidRPr="00352F17">
        <w:rPr>
          <w:rFonts w:ascii="SimSun" w:hAnsi="SimSun" w:cs="Times New Roman" w:hint="eastAsia"/>
          <w:strike/>
          <w:color w:val="FF0000"/>
          <w:sz w:val="21"/>
          <w:szCs w:val="21"/>
        </w:rPr>
        <w:t>(b)(iii)</w:t>
      </w:r>
      <w:r w:rsidRPr="00352F17">
        <w:rPr>
          <w:rFonts w:ascii="SimSun" w:hAnsi="SimSun" w:hint="eastAsia"/>
          <w:sz w:val="21"/>
          <w:szCs w:val="21"/>
        </w:rPr>
        <w:t>所述的原因说明。</w:t>
      </w:r>
      <w:r w:rsidRPr="00352F17">
        <w:rPr>
          <w:rFonts w:ascii="SimSun" w:hAnsi="SimSun" w:hint="eastAsia"/>
          <w:strike/>
          <w:color w:val="FF0000"/>
          <w:sz w:val="21"/>
          <w:szCs w:val="21"/>
        </w:rPr>
        <w:t>申请人可以将已提交给受理局的任何上述声明或者其他证据的副本提交给国际局，在这种情况下，国际局应将上述副本存档。</w:t>
      </w:r>
    </w:p>
    <w:p w:rsidR="00352F17" w:rsidRPr="00352F17" w:rsidRDefault="00352F17" w:rsidP="00352F17">
      <w:pPr>
        <w:tabs>
          <w:tab w:val="left" w:pos="567"/>
        </w:tabs>
        <w:spacing w:beforeLines="50" w:before="120" w:after="480" w:line="480" w:lineRule="auto"/>
        <w:jc w:val="both"/>
        <w:rPr>
          <w:rFonts w:ascii="SimSun" w:hAnsi="SimSun"/>
          <w:sz w:val="21"/>
          <w:szCs w:val="21"/>
        </w:rPr>
      </w:pPr>
      <w:r w:rsidRPr="00352F17">
        <w:rPr>
          <w:rFonts w:ascii="SimSun" w:hAnsi="SimSun" w:hint="eastAsia"/>
          <w:sz w:val="21"/>
          <w:szCs w:val="21"/>
        </w:rPr>
        <w:tab/>
        <w:t>(g)</w:t>
      </w:r>
      <w:r w:rsidRPr="00352F17">
        <w:rPr>
          <w:rFonts w:ascii="SimSun" w:hAnsi="SimSun" w:hint="eastAsia"/>
          <w:sz w:val="21"/>
          <w:szCs w:val="21"/>
        </w:rPr>
        <w:tab/>
      </w:r>
      <w:r w:rsidRPr="00352F17">
        <w:rPr>
          <w:rFonts w:ascii="KaiTi" w:eastAsia="KaiTi" w:hAnsi="KaiTi" w:hint="eastAsia"/>
          <w:i/>
          <w:sz w:val="21"/>
          <w:szCs w:val="21"/>
        </w:rPr>
        <w:t>[无变化]</w:t>
      </w:r>
    </w:p>
    <w:p w:rsidR="00352F17" w:rsidRPr="00352F17" w:rsidRDefault="00352F17" w:rsidP="00352F17">
      <w:pPr>
        <w:tabs>
          <w:tab w:val="left" w:pos="567"/>
        </w:tabs>
        <w:spacing w:beforeLines="50" w:before="120" w:after="480" w:line="480" w:lineRule="auto"/>
        <w:jc w:val="both"/>
        <w:rPr>
          <w:rFonts w:ascii="SimSun" w:hAnsi="SimSun"/>
          <w:sz w:val="21"/>
          <w:szCs w:val="21"/>
        </w:rPr>
      </w:pPr>
      <w:r w:rsidRPr="00352F17">
        <w:rPr>
          <w:rFonts w:ascii="SimSun" w:hAnsi="SimSun" w:hint="eastAsia"/>
          <w:sz w:val="21"/>
          <w:szCs w:val="21"/>
        </w:rPr>
        <w:tab/>
        <w:t>(h)</w:t>
      </w:r>
      <w:r w:rsidRPr="00352F17">
        <w:rPr>
          <w:rFonts w:ascii="SimSun" w:hAnsi="SimSun" w:hint="eastAsia"/>
          <w:sz w:val="21"/>
          <w:szCs w:val="21"/>
        </w:rPr>
        <w:tab/>
        <w:t>受理局应当迅速：</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z w:val="21"/>
          <w:szCs w:val="21"/>
        </w:rPr>
      </w:pPr>
      <w:r w:rsidRPr="00352F17">
        <w:rPr>
          <w:rFonts w:ascii="SimSun" w:hAnsi="SimSun" w:cs="Times New Roman" w:hint="eastAsia"/>
          <w:sz w:val="21"/>
          <w:szCs w:val="21"/>
        </w:rPr>
        <w:tab/>
        <w:t>(i)</w:t>
      </w:r>
      <w:r w:rsidRPr="00352F17">
        <w:rPr>
          <w:rFonts w:ascii="SimSun" w:hAnsi="SimSun" w:cs="Times New Roman" w:hint="eastAsia"/>
          <w:sz w:val="21"/>
          <w:szCs w:val="21"/>
        </w:rPr>
        <w:tab/>
      </w:r>
      <w:r w:rsidRPr="00352F17">
        <w:rPr>
          <w:rFonts w:ascii="KaiTi" w:eastAsia="KaiTi" w:hAnsi="KaiTi" w:cs="Times New Roman" w:hint="eastAsia"/>
          <w:i/>
          <w:sz w:val="21"/>
          <w:szCs w:val="21"/>
        </w:rPr>
        <w:t>[无变化]</w:t>
      </w:r>
      <w:r w:rsidRPr="00352F17">
        <w:rPr>
          <w:rFonts w:ascii="SimSun" w:hAnsi="SimSun" w:cs="Times New Roman" w:hint="eastAsia"/>
          <w:sz w:val="21"/>
          <w:szCs w:val="21"/>
        </w:rPr>
        <w:t>通知国际局收到根据(a)的请求；</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z w:val="21"/>
          <w:szCs w:val="21"/>
        </w:rPr>
      </w:pPr>
      <w:r w:rsidRPr="00352F17">
        <w:rPr>
          <w:rFonts w:ascii="SimSun" w:hAnsi="SimSun" w:cs="Times New Roman" w:hint="eastAsia"/>
          <w:sz w:val="21"/>
          <w:szCs w:val="21"/>
        </w:rPr>
        <w:tab/>
        <w:t>(ii)</w:t>
      </w:r>
      <w:r w:rsidRPr="00352F17">
        <w:rPr>
          <w:rFonts w:ascii="SimSun" w:hAnsi="SimSun" w:cs="Times New Roman" w:hint="eastAsia"/>
          <w:sz w:val="21"/>
          <w:szCs w:val="21"/>
        </w:rPr>
        <w:tab/>
      </w:r>
      <w:r w:rsidRPr="00352F17">
        <w:rPr>
          <w:rFonts w:ascii="KaiTi" w:eastAsia="KaiTi" w:hAnsi="KaiTi" w:cs="Times New Roman" w:hint="eastAsia"/>
          <w:i/>
          <w:sz w:val="21"/>
          <w:szCs w:val="21"/>
        </w:rPr>
        <w:t>[无变化]</w:t>
      </w:r>
      <w:r w:rsidRPr="00352F17">
        <w:rPr>
          <w:rFonts w:ascii="SimSun" w:hAnsi="SimSun" w:cs="Times New Roman" w:hint="eastAsia"/>
          <w:sz w:val="21"/>
          <w:szCs w:val="21"/>
        </w:rPr>
        <w:t>根据该请求</w:t>
      </w:r>
      <w:proofErr w:type="gramStart"/>
      <w:r w:rsidRPr="00352F17">
        <w:rPr>
          <w:rFonts w:ascii="SimSun" w:hAnsi="SimSun" w:cs="Times New Roman" w:hint="eastAsia"/>
          <w:sz w:val="21"/>
          <w:szCs w:val="21"/>
        </w:rPr>
        <w:t>作出</w:t>
      </w:r>
      <w:proofErr w:type="gramEnd"/>
      <w:r w:rsidRPr="00352F17">
        <w:rPr>
          <w:rFonts w:ascii="SimSun" w:hAnsi="SimSun" w:cs="Times New Roman" w:hint="eastAsia"/>
          <w:sz w:val="21"/>
          <w:szCs w:val="21"/>
        </w:rPr>
        <w:t>决定；</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olor w:val="0070C0"/>
          <w:sz w:val="21"/>
          <w:szCs w:val="21"/>
          <w:u w:val="single"/>
        </w:rPr>
      </w:pPr>
      <w:r w:rsidRPr="00352F17">
        <w:rPr>
          <w:rFonts w:ascii="SimSun" w:hAnsi="SimSun" w:cs="Times New Roman" w:hint="eastAsia"/>
          <w:sz w:val="21"/>
          <w:szCs w:val="21"/>
        </w:rPr>
        <w:tab/>
        <w:t>(iii)</w:t>
      </w:r>
      <w:r w:rsidRPr="00352F17">
        <w:rPr>
          <w:rFonts w:ascii="SimSun" w:hAnsi="SimSun" w:cs="Times New Roman" w:hint="eastAsia"/>
          <w:sz w:val="21"/>
          <w:szCs w:val="21"/>
        </w:rPr>
        <w:tab/>
        <w:t>将决定和决定所依据的恢复标准通知申请人和国际局</w:t>
      </w:r>
      <w:r w:rsidRPr="00352F17">
        <w:rPr>
          <w:rFonts w:ascii="SimSun" w:hAnsi="SimSun" w:cs="Times New Roman" w:hint="eastAsia"/>
          <w:strike/>
          <w:color w:val="FF0000"/>
          <w:sz w:val="21"/>
          <w:szCs w:val="21"/>
        </w:rPr>
        <w:t>。</w:t>
      </w:r>
      <w:r w:rsidRPr="00352F17">
        <w:rPr>
          <w:rFonts w:ascii="SimSun" w:hAnsi="SimSun" w:cs="Times New Roman" w:hint="eastAsia"/>
          <w:color w:val="0000FF"/>
          <w:sz w:val="21"/>
          <w:szCs w:val="21"/>
          <w:u w:val="single"/>
        </w:rPr>
        <w:t>；</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olor w:val="0000FF"/>
          <w:sz w:val="21"/>
          <w:u w:val="single"/>
        </w:rPr>
      </w:pPr>
      <w:r w:rsidRPr="00352F17">
        <w:rPr>
          <w:rFonts w:ascii="SimSun" w:hAnsi="SimSun" w:hint="eastAsia"/>
          <w:color w:val="0070C0"/>
          <w:sz w:val="21"/>
        </w:rPr>
        <w:tab/>
      </w:r>
      <w:r w:rsidRPr="00352F17">
        <w:rPr>
          <w:rFonts w:ascii="SimSun" w:hAnsi="SimSun" w:hint="eastAsia"/>
          <w:color w:val="0000FF"/>
          <w:sz w:val="21"/>
          <w:u w:val="single"/>
        </w:rPr>
        <w:t>(iv)</w:t>
      </w:r>
      <w:r w:rsidRPr="00352F17">
        <w:rPr>
          <w:rFonts w:ascii="SimSun" w:hAnsi="SimSun" w:hint="eastAsia"/>
          <w:color w:val="0000FF"/>
          <w:sz w:val="21"/>
          <w:u w:val="single"/>
        </w:rPr>
        <w:tab/>
        <w:t>除(h之二)另有规定外，向国际局传送申请人根据(a)所提要求提交的所有文件(包括要求本身的副本、(b)(ii)所述的任何原因说明，以及(f)所述的任何声明或者其他证据)。</w:t>
      </w:r>
    </w:p>
    <w:p w:rsidR="00352F17" w:rsidRPr="00352F17" w:rsidRDefault="00352F17" w:rsidP="00352F17">
      <w:pPr>
        <w:pageBreakBefore/>
        <w:tabs>
          <w:tab w:val="left" w:pos="567"/>
        </w:tabs>
        <w:spacing w:after="360" w:line="480" w:lineRule="auto"/>
        <w:jc w:val="center"/>
        <w:rPr>
          <w:rFonts w:ascii="KaiTi" w:eastAsia="KaiTi" w:hAnsi="KaiTi" w:cs="Times New Roman"/>
          <w:i/>
          <w:sz w:val="21"/>
          <w:szCs w:val="21"/>
        </w:rPr>
      </w:pPr>
      <w:r w:rsidRPr="00352F17">
        <w:rPr>
          <w:rFonts w:ascii="KaiTi" w:eastAsia="KaiTi" w:hAnsi="KaiTi" w:cs="Times New Roman" w:hint="eastAsia"/>
          <w:i/>
          <w:sz w:val="21"/>
          <w:szCs w:val="21"/>
        </w:rPr>
        <w:lastRenderedPageBreak/>
        <w:t>[第26条之二.3，续]</w:t>
      </w:r>
    </w:p>
    <w:p w:rsidR="00352F17" w:rsidRPr="00352F17" w:rsidRDefault="00352F17" w:rsidP="00352F17">
      <w:pPr>
        <w:tabs>
          <w:tab w:val="left" w:pos="567"/>
        </w:tabs>
        <w:spacing w:beforeLines="50" w:before="120" w:after="480" w:line="480" w:lineRule="auto"/>
        <w:jc w:val="both"/>
        <w:rPr>
          <w:rFonts w:ascii="SimSun" w:hAnsi="SimSun"/>
          <w:color w:val="0000FF"/>
          <w:sz w:val="21"/>
          <w:u w:val="single"/>
        </w:rPr>
      </w:pPr>
      <w:r w:rsidRPr="00352F17">
        <w:rPr>
          <w:rFonts w:ascii="SimSun" w:hAnsi="SimSun" w:hint="eastAsia"/>
          <w:color w:val="0000FF"/>
          <w:sz w:val="21"/>
          <w:u w:val="single"/>
        </w:rPr>
        <w:t>(h之二)</w:t>
      </w:r>
      <w:r w:rsidRPr="00352F17">
        <w:rPr>
          <w:rFonts w:ascii="SimSun" w:hAnsi="SimSun" w:hint="eastAsia"/>
          <w:color w:val="0000FF"/>
          <w:sz w:val="21"/>
          <w:u w:val="single"/>
        </w:rPr>
        <w:tab/>
        <w:t>如果受理局发现根据(a)所提要求提交的各种文件或其中的一部分文件有如下情形，应根据申请人的合理要求，或自行决定，不传送这些文件：</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cs="Times New Roman" w:hint="eastAsia"/>
          <w:color w:val="0000FF"/>
          <w:sz w:val="21"/>
          <w:szCs w:val="21"/>
        </w:rPr>
        <w:tab/>
      </w:r>
      <w:r w:rsidRPr="00352F17">
        <w:rPr>
          <w:rFonts w:ascii="SimSun" w:hAnsi="SimSun" w:cs="Times New Roman" w:hint="eastAsia"/>
          <w:color w:val="0000FF"/>
          <w:sz w:val="21"/>
          <w:szCs w:val="21"/>
          <w:u w:val="single"/>
        </w:rPr>
        <w:t>(i)</w:t>
      </w:r>
      <w:r w:rsidRPr="00352F17">
        <w:rPr>
          <w:rFonts w:ascii="SimSun" w:hAnsi="SimSun" w:cs="Times New Roman" w:hint="eastAsia"/>
          <w:color w:val="0000FF"/>
          <w:sz w:val="21"/>
          <w:szCs w:val="21"/>
          <w:u w:val="single"/>
        </w:rPr>
        <w:tab/>
        <w:t>此种文件或其中的一部分明显不符合使公众了解国际申请的目的；</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cs="Times New Roman" w:hint="eastAsia"/>
          <w:sz w:val="21"/>
          <w:szCs w:val="21"/>
        </w:rPr>
        <w:tab/>
      </w:r>
      <w:r w:rsidRPr="00352F17">
        <w:rPr>
          <w:rFonts w:ascii="SimSun" w:hAnsi="SimSun" w:cs="Times New Roman" w:hint="eastAsia"/>
          <w:color w:val="0000FF"/>
          <w:sz w:val="21"/>
          <w:szCs w:val="21"/>
          <w:u w:val="single"/>
        </w:rPr>
        <w:t>(ii)</w:t>
      </w:r>
      <w:r w:rsidRPr="00352F17">
        <w:rPr>
          <w:rFonts w:ascii="SimSun" w:hAnsi="SimSun" w:cs="Times New Roman" w:hint="eastAsia"/>
          <w:color w:val="0000FF"/>
          <w:sz w:val="21"/>
          <w:szCs w:val="21"/>
          <w:u w:val="single"/>
        </w:rPr>
        <w:tab/>
        <w:t>公布或使公众获取此种文件或其中一部分，显然会损害任何人的个人或经济利益；并且</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color w:val="0000FF"/>
          <w:sz w:val="21"/>
          <w:szCs w:val="21"/>
          <w:u w:val="single"/>
        </w:rPr>
      </w:pPr>
      <w:r w:rsidRPr="00352F17">
        <w:rPr>
          <w:rFonts w:ascii="SimSun" w:hAnsi="SimSun" w:cs="Times New Roman" w:hint="eastAsia"/>
          <w:color w:val="0000FF"/>
          <w:sz w:val="21"/>
          <w:szCs w:val="21"/>
        </w:rPr>
        <w:tab/>
      </w:r>
      <w:r w:rsidRPr="00352F17">
        <w:rPr>
          <w:rFonts w:ascii="SimSun" w:hAnsi="SimSun" w:cs="Times New Roman" w:hint="eastAsia"/>
          <w:color w:val="0000FF"/>
          <w:sz w:val="21"/>
          <w:szCs w:val="21"/>
          <w:u w:val="single"/>
        </w:rPr>
        <w:t>(iii)</w:t>
      </w:r>
      <w:r w:rsidRPr="00352F17">
        <w:rPr>
          <w:rFonts w:ascii="SimSun" w:hAnsi="SimSun" w:cs="Times New Roman" w:hint="eastAsia"/>
          <w:color w:val="0000FF"/>
          <w:sz w:val="21"/>
          <w:szCs w:val="21"/>
          <w:u w:val="single"/>
        </w:rPr>
        <w:tab/>
        <w:t>没有更重要的公共利益需要获取此种文件或其中一部分。</w:t>
      </w:r>
    </w:p>
    <w:p w:rsidR="00352F17" w:rsidRPr="00352F17" w:rsidRDefault="00352F17" w:rsidP="00352F17">
      <w:pPr>
        <w:tabs>
          <w:tab w:val="left" w:pos="567"/>
        </w:tabs>
        <w:spacing w:beforeLines="50" w:before="120" w:after="480" w:line="480" w:lineRule="auto"/>
        <w:jc w:val="both"/>
        <w:rPr>
          <w:rFonts w:ascii="SimSun" w:hAnsi="SimSun" w:cs="Times New Roman"/>
          <w:color w:val="0000FF"/>
          <w:sz w:val="21"/>
          <w:szCs w:val="21"/>
          <w:u w:val="single"/>
        </w:rPr>
      </w:pPr>
      <w:r w:rsidRPr="00352F17">
        <w:rPr>
          <w:rFonts w:ascii="SimSun" w:hAnsi="SimSun" w:cs="Times New Roman" w:hint="eastAsia"/>
          <w:color w:val="0000FF"/>
          <w:sz w:val="21"/>
          <w:u w:val="single"/>
        </w:rPr>
        <w:t>如果受理局决定不将此种文件或其中的一部分传送给国际局，受理局应当照此通知国际局。</w:t>
      </w:r>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t>(i)和(j)</w:t>
      </w:r>
      <w:r w:rsidRPr="00352F17">
        <w:rPr>
          <w:rFonts w:ascii="SimSun" w:hAnsi="SimSun" w:cs="Times New Roman" w:hint="eastAsia"/>
          <w:sz w:val="21"/>
        </w:rPr>
        <w:tab/>
      </w:r>
      <w:r w:rsidRPr="00352F17">
        <w:rPr>
          <w:rFonts w:ascii="KaiTi" w:eastAsia="KaiTi" w:hAnsi="KaiTi" w:cs="Times New Roman" w:hint="eastAsia"/>
          <w:i/>
          <w:sz w:val="21"/>
        </w:rPr>
        <w:t>[无变化]</w:t>
      </w:r>
    </w:p>
    <w:p w:rsidR="00352F17" w:rsidRPr="00352F17" w:rsidRDefault="00352F17" w:rsidP="00352F17">
      <w:pPr>
        <w:keepNext/>
        <w:pageBreakBefore/>
        <w:spacing w:after="360" w:line="480" w:lineRule="auto"/>
        <w:jc w:val="center"/>
        <w:rPr>
          <w:rFonts w:ascii="SimSun" w:hAnsi="SimSun" w:cs="Times New Roman"/>
          <w:b/>
          <w:sz w:val="21"/>
        </w:rPr>
      </w:pPr>
      <w:bookmarkStart w:id="71" w:name="_Toc417482902"/>
      <w:bookmarkStart w:id="72" w:name="_Toc423078950"/>
      <w:bookmarkStart w:id="73" w:name="_Toc423079435"/>
      <w:r w:rsidRPr="00352F17">
        <w:rPr>
          <w:rFonts w:ascii="SimSun" w:hAnsi="SimSun" w:cs="Times New Roman" w:hint="eastAsia"/>
          <w:b/>
          <w:sz w:val="21"/>
        </w:rPr>
        <w:lastRenderedPageBreak/>
        <w:t>第48条</w:t>
      </w:r>
      <w:r w:rsidRPr="00352F17">
        <w:rPr>
          <w:rFonts w:ascii="SimSun" w:hAnsi="SimSun" w:cs="Times New Roman" w:hint="eastAsia"/>
          <w:b/>
          <w:sz w:val="21"/>
        </w:rPr>
        <w:br/>
        <w:t>国际公布</w:t>
      </w:r>
      <w:bookmarkEnd w:id="71"/>
      <w:bookmarkEnd w:id="72"/>
      <w:bookmarkEnd w:id="73"/>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szCs w:val="21"/>
        </w:rPr>
      </w:pPr>
      <w:bookmarkStart w:id="74" w:name="_Toc417482903"/>
      <w:bookmarkStart w:id="75" w:name="_Toc423078951"/>
      <w:bookmarkStart w:id="76" w:name="_Toc423079436"/>
      <w:r w:rsidRPr="00352F17">
        <w:rPr>
          <w:rFonts w:ascii="SimSun" w:hAnsi="SimSun" w:cs="Times New Roman" w:hint="eastAsia"/>
          <w:sz w:val="21"/>
          <w:szCs w:val="21"/>
        </w:rPr>
        <w:t>48.1</w:t>
      </w:r>
      <w:r w:rsidRPr="00352F17">
        <w:rPr>
          <w:rFonts w:ascii="KaiTi" w:eastAsia="KaiTi" w:hAnsi="KaiTi" w:cs="Times New Roman" w:hint="eastAsia"/>
          <w:i/>
          <w:sz w:val="21"/>
          <w:szCs w:val="21"/>
        </w:rPr>
        <w:tab/>
        <w:t>[无变化]</w:t>
      </w:r>
      <w:bookmarkEnd w:id="74"/>
      <w:bookmarkEnd w:id="75"/>
      <w:bookmarkEnd w:id="76"/>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szCs w:val="21"/>
        </w:rPr>
      </w:pPr>
      <w:bookmarkStart w:id="77" w:name="_Toc417482904"/>
      <w:bookmarkStart w:id="78" w:name="_Toc423078952"/>
      <w:bookmarkStart w:id="79" w:name="_Toc423079437"/>
      <w:r w:rsidRPr="00352F17">
        <w:rPr>
          <w:rFonts w:ascii="SimSun" w:hAnsi="SimSun" w:cs="Times New Roman" w:hint="eastAsia"/>
          <w:sz w:val="21"/>
          <w:szCs w:val="21"/>
        </w:rPr>
        <w:t>48.2</w:t>
      </w:r>
      <w:r w:rsidRPr="00352F17">
        <w:rPr>
          <w:rFonts w:ascii="KaiTi" w:eastAsia="KaiTi" w:hAnsi="KaiTi" w:cs="Times New Roman" w:hint="eastAsia"/>
          <w:i/>
          <w:sz w:val="21"/>
          <w:szCs w:val="21"/>
        </w:rPr>
        <w:tab/>
      </w:r>
      <w:r w:rsidRPr="00352F17">
        <w:rPr>
          <w:rFonts w:ascii="KaiTi" w:eastAsia="KaiTi" w:hAnsi="KaiTi" w:cs="Times New Roman" w:hint="eastAsia"/>
          <w:i/>
          <w:sz w:val="21"/>
          <w:szCs w:val="21"/>
        </w:rPr>
        <w:tab/>
        <w:t>内容</w:t>
      </w:r>
      <w:bookmarkEnd w:id="77"/>
      <w:bookmarkEnd w:id="78"/>
      <w:bookmarkEnd w:id="79"/>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(a)</w:t>
      </w:r>
      <w:r w:rsidRPr="00352F17">
        <w:rPr>
          <w:rFonts w:ascii="SimSun" w:hAnsi="SimSun" w:cs="Times New Roman" w:hint="eastAsia"/>
          <w:sz w:val="21"/>
          <w:szCs w:val="21"/>
        </w:rPr>
        <w:tab/>
      </w:r>
      <w:r w:rsidRPr="00352F17">
        <w:rPr>
          <w:rFonts w:ascii="KaiTi" w:eastAsia="KaiTi" w:hAnsi="KaiTi" w:cs="Times New Roman" w:hint="eastAsia"/>
          <w:i/>
          <w:sz w:val="21"/>
          <w:szCs w:val="21"/>
        </w:rPr>
        <w:t>[无变化]</w:t>
      </w:r>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(b)</w:t>
      </w:r>
      <w:r w:rsidRPr="00352F17">
        <w:rPr>
          <w:rFonts w:ascii="SimSun" w:hAnsi="SimSun" w:cs="Times New Roman" w:hint="eastAsia"/>
          <w:sz w:val="21"/>
          <w:szCs w:val="21"/>
        </w:rPr>
        <w:tab/>
        <w:t>除(c)另有规定外，扉页应包括：</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z w:val="21"/>
          <w:szCs w:val="21"/>
        </w:rPr>
      </w:pPr>
      <w:r w:rsidRPr="00352F17">
        <w:rPr>
          <w:rFonts w:ascii="SimSun" w:hAnsi="SimSun" w:cs="Times New Roman" w:hint="eastAsia"/>
          <w:sz w:val="21"/>
          <w:szCs w:val="21"/>
        </w:rPr>
        <w:tab/>
        <w:t>(i)</w:t>
      </w:r>
      <w:r w:rsidRPr="00352F17">
        <w:rPr>
          <w:rFonts w:ascii="SimSun" w:hAnsi="SimSun" w:cs="Times New Roman" w:hint="eastAsia"/>
          <w:sz w:val="21"/>
          <w:szCs w:val="21"/>
        </w:rPr>
        <w:tab/>
        <w:t>至(vi)</w:t>
      </w:r>
      <w:r w:rsidRPr="00352F17">
        <w:rPr>
          <w:rFonts w:ascii="SimSun" w:hAnsi="SimSun" w:cs="Times New Roman" w:hint="eastAsia"/>
          <w:sz w:val="21"/>
          <w:szCs w:val="21"/>
        </w:rPr>
        <w:tab/>
      </w:r>
      <w:r w:rsidRPr="00352F17">
        <w:rPr>
          <w:rFonts w:ascii="KaiTi" w:eastAsia="KaiTi" w:hAnsi="KaiTi" w:cs="Times New Roman" w:hint="eastAsia"/>
          <w:i/>
          <w:sz w:val="21"/>
          <w:szCs w:val="21"/>
        </w:rPr>
        <w:t>[无变化]</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z w:val="21"/>
          <w:szCs w:val="21"/>
        </w:rPr>
      </w:pPr>
      <w:r w:rsidRPr="00352F17">
        <w:rPr>
          <w:rFonts w:ascii="SimSun" w:hAnsi="SimSun" w:cs="Times New Roman" w:hint="eastAsia"/>
          <w:sz w:val="21"/>
          <w:szCs w:val="21"/>
        </w:rPr>
        <w:tab/>
        <w:t>(vii)</w:t>
      </w:r>
      <w:r w:rsidRPr="00352F17">
        <w:rPr>
          <w:rFonts w:ascii="SimSun" w:hAnsi="SimSun" w:cs="Times New Roman" w:hint="eastAsia"/>
          <w:sz w:val="21"/>
          <w:szCs w:val="21"/>
        </w:rPr>
        <w:tab/>
        <w:t>在适用的情况下，一项已公布国际申请所包含信息的说明，这些信息涉及根据本细则26之二.3恢复优先权的请求以及受理局依据此请求</w:t>
      </w:r>
      <w:proofErr w:type="gramStart"/>
      <w:r w:rsidRPr="00352F17">
        <w:rPr>
          <w:rFonts w:ascii="SimSun" w:hAnsi="SimSun" w:cs="Times New Roman" w:hint="eastAsia"/>
          <w:sz w:val="21"/>
          <w:szCs w:val="21"/>
        </w:rPr>
        <w:t>作出</w:t>
      </w:r>
      <w:proofErr w:type="gramEnd"/>
      <w:r w:rsidRPr="00352F17">
        <w:rPr>
          <w:rFonts w:ascii="SimSun" w:hAnsi="SimSun" w:cs="Times New Roman" w:hint="eastAsia"/>
          <w:sz w:val="21"/>
          <w:szCs w:val="21"/>
        </w:rPr>
        <w:t>的决定</w:t>
      </w:r>
      <w:r w:rsidRPr="00352F17">
        <w:rPr>
          <w:rFonts w:ascii="SimSun" w:hAnsi="SimSun" w:cs="Times New Roman" w:hint="eastAsia"/>
          <w:strike/>
          <w:color w:val="FF0000"/>
          <w:sz w:val="21"/>
          <w:szCs w:val="21"/>
        </w:rPr>
        <w:t>；</w:t>
      </w:r>
      <w:r w:rsidRPr="00352F17">
        <w:rPr>
          <w:rFonts w:ascii="SimSun" w:hAnsi="SimSun" w:hint="eastAsia"/>
          <w:color w:val="0070C0"/>
          <w:sz w:val="21"/>
          <w:szCs w:val="21"/>
          <w:u w:val="single"/>
        </w:rPr>
        <w:t>。</w:t>
      </w:r>
    </w:p>
    <w:p w:rsidR="00352F17" w:rsidRPr="00352F17" w:rsidRDefault="00352F17" w:rsidP="00352F17">
      <w:pPr>
        <w:tabs>
          <w:tab w:val="right" w:pos="1418"/>
          <w:tab w:val="left" w:pos="1701"/>
        </w:tabs>
        <w:spacing w:beforeLines="50" w:before="120" w:after="480" w:line="480" w:lineRule="auto"/>
        <w:ind w:left="1134" w:hanging="1134"/>
        <w:jc w:val="both"/>
        <w:rPr>
          <w:rFonts w:ascii="SimSun" w:hAnsi="SimSun" w:cs="Times New Roman"/>
          <w:sz w:val="21"/>
          <w:szCs w:val="21"/>
        </w:rPr>
      </w:pPr>
      <w:r w:rsidRPr="00352F17">
        <w:rPr>
          <w:rFonts w:ascii="SimSun" w:hAnsi="SimSun" w:cs="Times New Roman" w:hint="eastAsia"/>
          <w:color w:val="FF0000"/>
          <w:sz w:val="21"/>
          <w:szCs w:val="21"/>
        </w:rPr>
        <w:tab/>
      </w:r>
      <w:r w:rsidRPr="00352F17">
        <w:rPr>
          <w:rFonts w:ascii="SimSun" w:hAnsi="SimSun" w:hint="eastAsia"/>
          <w:strike/>
          <w:color w:val="FF0000"/>
          <w:sz w:val="21"/>
          <w:szCs w:val="21"/>
        </w:rPr>
        <w:t>(viii)</w:t>
      </w:r>
      <w:r w:rsidRPr="00352F17">
        <w:rPr>
          <w:rFonts w:ascii="SimSun" w:hAnsi="SimSun" w:cs="Times New Roman" w:hint="eastAsia"/>
          <w:strike/>
          <w:color w:val="FF0000"/>
          <w:sz w:val="21"/>
          <w:szCs w:val="21"/>
        </w:rPr>
        <w:tab/>
      </w:r>
      <w:r w:rsidRPr="00352F17">
        <w:rPr>
          <w:rFonts w:ascii="SimSun" w:hAnsi="SimSun" w:hint="eastAsia"/>
          <w:color w:val="0000FF"/>
          <w:sz w:val="21"/>
          <w:szCs w:val="21"/>
          <w:u w:val="single"/>
        </w:rPr>
        <w:t>[删除]</w:t>
      </w:r>
      <w:r w:rsidRPr="00352F17">
        <w:rPr>
          <w:rFonts w:ascii="SimSun" w:hAnsi="SimSun" w:cs="Times New Roman" w:hint="eastAsia"/>
          <w:strike/>
          <w:color w:val="FF0000"/>
          <w:sz w:val="21"/>
          <w:szCs w:val="21"/>
        </w:rPr>
        <w:t>在适用的情况下，根据细则26之二.3(f)，申请人向国际局提交相关声明或其他证据副本的说明。</w:t>
      </w:r>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(c)至(k)</w:t>
      </w:r>
      <w:r w:rsidRPr="00352F17">
        <w:rPr>
          <w:rFonts w:ascii="KaiTi" w:eastAsia="KaiTi" w:hAnsi="KaiTi" w:cs="Times New Roman" w:hint="eastAsia"/>
          <w:i/>
          <w:sz w:val="21"/>
          <w:szCs w:val="21"/>
        </w:rPr>
        <w:t>[无变化]</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szCs w:val="21"/>
        </w:rPr>
      </w:pPr>
      <w:bookmarkStart w:id="80" w:name="_Toc417482905"/>
      <w:bookmarkStart w:id="81" w:name="_Toc423078953"/>
      <w:bookmarkStart w:id="82" w:name="_Toc423079438"/>
      <w:r w:rsidRPr="00352F17">
        <w:rPr>
          <w:rFonts w:ascii="SimSun" w:hAnsi="SimSun" w:cs="Times New Roman" w:hint="eastAsia"/>
          <w:sz w:val="21"/>
          <w:szCs w:val="21"/>
        </w:rPr>
        <w:t>48.3至48.6</w:t>
      </w:r>
      <w:r w:rsidRPr="00352F17">
        <w:rPr>
          <w:rFonts w:ascii="KaiTi" w:eastAsia="KaiTi" w:hAnsi="KaiTi" w:cs="Times New Roman" w:hint="eastAsia"/>
          <w:i/>
          <w:sz w:val="21"/>
          <w:szCs w:val="21"/>
        </w:rPr>
        <w:tab/>
        <w:t>[无变化]</w:t>
      </w:r>
      <w:bookmarkEnd w:id="80"/>
      <w:bookmarkEnd w:id="81"/>
      <w:bookmarkEnd w:id="82"/>
    </w:p>
    <w:p w:rsidR="00352F17" w:rsidRPr="00352F17" w:rsidRDefault="00352F17" w:rsidP="00352F17">
      <w:pPr>
        <w:spacing w:afterLines="50" w:after="120" w:line="340" w:lineRule="atLeast"/>
        <w:ind w:left="5534"/>
        <w:rPr>
          <w:rFonts w:ascii="KaiTi" w:eastAsia="KaiTi" w:hAnsi="KaiTi"/>
          <w:sz w:val="21"/>
          <w:szCs w:val="21"/>
        </w:rPr>
      </w:pPr>
    </w:p>
    <w:p w:rsidR="00352F17" w:rsidRPr="00352F17" w:rsidRDefault="00352F17" w:rsidP="00352F17">
      <w:pPr>
        <w:spacing w:afterLines="50" w:after="120" w:line="340" w:lineRule="atLeast"/>
        <w:ind w:left="5534"/>
        <w:rPr>
          <w:rFonts w:ascii="KaiTi" w:eastAsia="KaiTi" w:hAnsi="KaiTi"/>
          <w:sz w:val="21"/>
          <w:szCs w:val="21"/>
        </w:rPr>
      </w:pPr>
      <w:r w:rsidRPr="00352F17">
        <w:rPr>
          <w:rFonts w:ascii="KaiTi" w:eastAsia="KaiTi" w:hAnsi="KaiTi" w:hint="eastAsia"/>
          <w:sz w:val="21"/>
          <w:szCs w:val="21"/>
        </w:rPr>
        <w:t>[</w:t>
      </w:r>
      <w:r w:rsidRPr="00352F17">
        <w:rPr>
          <w:rFonts w:ascii="KaiTi" w:eastAsia="KaiTi" w:hAnsi="KaiTi" w:cs="SimSun" w:hint="eastAsia"/>
          <w:sz w:val="21"/>
        </w:rPr>
        <w:t>后接附件</w:t>
      </w:r>
      <w:r>
        <w:rPr>
          <w:rFonts w:ascii="KaiTi" w:eastAsia="KaiTi" w:hAnsi="KaiTi" w:cs="SimSun" w:hint="eastAsia"/>
          <w:sz w:val="21"/>
        </w:rPr>
        <w:t>五</w:t>
      </w:r>
      <w:r w:rsidRPr="00352F17">
        <w:rPr>
          <w:rFonts w:ascii="KaiTi" w:eastAsia="KaiTi" w:hAnsi="KaiTi" w:hint="eastAsia"/>
          <w:sz w:val="21"/>
          <w:szCs w:val="21"/>
        </w:rPr>
        <w:t>]</w:t>
      </w:r>
    </w:p>
    <w:p w:rsidR="00352F17" w:rsidRPr="00352F17" w:rsidRDefault="00352F17" w:rsidP="00352F17">
      <w:pPr>
        <w:ind w:left="5534"/>
        <w:rPr>
          <w:rFonts w:ascii="KaiTi" w:eastAsia="KaiTi" w:hAnsi="KaiTi"/>
          <w:sz w:val="21"/>
          <w:szCs w:val="21"/>
        </w:rPr>
      </w:pPr>
    </w:p>
    <w:p w:rsidR="00352F17" w:rsidRPr="00352F17" w:rsidRDefault="00352F17" w:rsidP="00352F17">
      <w:pPr>
        <w:ind w:left="5534"/>
        <w:rPr>
          <w:rFonts w:ascii="SimSun" w:hAnsi="SimSun"/>
          <w:sz w:val="21"/>
        </w:rPr>
        <w:sectPr w:rsidR="00352F17" w:rsidRPr="00352F17" w:rsidSect="005B7ADC">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p>
    <w:p w:rsidR="00352F17" w:rsidRPr="00352F17" w:rsidRDefault="00352F17" w:rsidP="00352F17">
      <w:pPr>
        <w:spacing w:beforeLines="100" w:before="240" w:afterLines="100" w:after="240" w:line="340" w:lineRule="atLeast"/>
        <w:jc w:val="center"/>
        <w:rPr>
          <w:rFonts w:ascii="SimSun" w:hAnsi="SimSun"/>
          <w:sz w:val="21"/>
        </w:rPr>
      </w:pPr>
      <w:r w:rsidRPr="00352F17">
        <w:rPr>
          <w:rFonts w:ascii="SimHei" w:eastAsia="SimHei" w:hAnsi="SimHei" w:hint="eastAsia"/>
          <w:sz w:val="21"/>
        </w:rPr>
        <w:lastRenderedPageBreak/>
        <w:t>PCT实施细则修正案草案</w:t>
      </w:r>
      <w:r w:rsidR="005B7ADC">
        <w:rPr>
          <w:rFonts w:ascii="SimHei" w:eastAsia="SimHei" w:hAnsi="SimHei"/>
          <w:sz w:val="21"/>
        </w:rPr>
        <w:br/>
      </w:r>
      <w:r w:rsidR="005B7ADC">
        <w:rPr>
          <w:rFonts w:ascii="SimHei" w:eastAsia="SimHei" w:hAnsi="SimHei" w:hint="eastAsia"/>
          <w:sz w:val="21"/>
        </w:rPr>
        <w:t>与议程第26项有关的建议</w:t>
      </w:r>
    </w:p>
    <w:p w:rsidR="00352F17" w:rsidRDefault="00352F17" w:rsidP="00352F17">
      <w:pPr>
        <w:spacing w:beforeLines="100" w:before="240" w:afterLines="100" w:after="240" w:line="340" w:lineRule="atLeast"/>
        <w:jc w:val="center"/>
        <w:rPr>
          <w:rFonts w:ascii="SimHei" w:eastAsia="SimHei" w:hAnsi="SimHei"/>
          <w:sz w:val="21"/>
        </w:rPr>
      </w:pPr>
      <w:r w:rsidRPr="00352F17">
        <w:rPr>
          <w:rFonts w:ascii="SimHei" w:eastAsia="SimHei" w:hAnsi="SimHei" w:hint="eastAsia"/>
          <w:sz w:val="21"/>
        </w:rPr>
        <w:t>电子通信的延误和不可抗力</w:t>
      </w:r>
    </w:p>
    <w:p w:rsidR="005B7ADC" w:rsidRPr="00C43CEC" w:rsidRDefault="005B7ADC" w:rsidP="00352F17">
      <w:pPr>
        <w:spacing w:beforeLines="100" w:before="240" w:afterLines="100" w:after="240" w:line="340" w:lineRule="atLeast"/>
        <w:jc w:val="center"/>
        <w:rPr>
          <w:rFonts w:ascii="KaiTi" w:eastAsia="KaiTi" w:hAnsi="KaiTi"/>
          <w:i/>
          <w:sz w:val="21"/>
        </w:rPr>
      </w:pPr>
      <w:r w:rsidRPr="00C43CEC">
        <w:rPr>
          <w:rFonts w:ascii="KaiTi" w:eastAsia="KaiTi" w:hAnsi="KaiTi"/>
          <w:i/>
          <w:sz w:val="21"/>
        </w:rPr>
        <w:t>[</w:t>
      </w:r>
      <w:r w:rsidR="00C43CEC" w:rsidRPr="00C43CEC">
        <w:rPr>
          <w:rFonts w:ascii="KaiTi" w:eastAsia="KaiTi" w:hAnsi="KaiTi" w:hint="eastAsia"/>
          <w:i/>
          <w:sz w:val="21"/>
        </w:rPr>
        <w:t>与文件PCT/WG/8/22附件中所载的修正案草案相比没有变化。]</w:t>
      </w:r>
    </w:p>
    <w:p w:rsidR="00352F17" w:rsidRPr="00352F17" w:rsidRDefault="00352F17" w:rsidP="00352F17">
      <w:pPr>
        <w:spacing w:beforeLines="200" w:before="480" w:afterLines="100" w:after="240" w:line="340" w:lineRule="atLeast"/>
        <w:jc w:val="center"/>
        <w:rPr>
          <w:rFonts w:ascii="SimHei" w:eastAsia="SimHei" w:hAnsi="SimHei"/>
          <w:sz w:val="21"/>
        </w:rPr>
      </w:pPr>
      <w:r w:rsidRPr="00352F17">
        <w:rPr>
          <w:rFonts w:ascii="SimHei" w:eastAsia="SimHei" w:hAnsi="SimHei" w:hint="eastAsia"/>
          <w:sz w:val="21"/>
        </w:rPr>
        <w:t>目　录</w:t>
      </w:r>
    </w:p>
    <w:p w:rsidR="00352F17" w:rsidRPr="00352F17" w:rsidRDefault="00352F17" w:rsidP="00352F17">
      <w:pPr>
        <w:tabs>
          <w:tab w:val="right" w:leader="dot" w:pos="9356"/>
        </w:tabs>
        <w:spacing w:beforeLines="50" w:before="120" w:line="340" w:lineRule="atLeast"/>
        <w:ind w:left="851" w:hanging="851"/>
        <w:rPr>
          <w:rFonts w:ascii="SimSun" w:hAnsi="SimSun"/>
          <w:sz w:val="21"/>
        </w:rPr>
      </w:pPr>
      <w:r w:rsidRPr="00352F17">
        <w:rPr>
          <w:rFonts w:ascii="SimSun" w:hAnsi="SimSun" w:hint="eastAsia"/>
          <w:sz w:val="21"/>
        </w:rPr>
        <w:t>第82条之四</w:t>
      </w:r>
      <w:r w:rsidRPr="00352F17">
        <w:rPr>
          <w:rFonts w:hint="eastAsia"/>
          <w:sz w:val="21"/>
        </w:rPr>
        <w:t xml:space="preserve">   </w:t>
      </w:r>
      <w:r w:rsidRPr="00352F17">
        <w:rPr>
          <w:rFonts w:ascii="SimSun" w:hAnsi="SimSun" w:hint="eastAsia"/>
          <w:sz w:val="21"/>
        </w:rPr>
        <w:t>期限延误的宽恕</w:t>
      </w:r>
      <w:r w:rsidRPr="00352F17">
        <w:rPr>
          <w:rFonts w:ascii="SimSun" w:hAnsi="SimSun" w:hint="eastAsia"/>
          <w:sz w:val="21"/>
        </w:rPr>
        <w:tab/>
        <w:t>2</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82之四.1</w:t>
      </w:r>
      <w:r w:rsidRPr="00352F17">
        <w:rPr>
          <w:rFonts w:hint="eastAsia"/>
          <w:sz w:val="21"/>
        </w:rPr>
        <w:t xml:space="preserve">   </w:t>
      </w:r>
      <w:r w:rsidRPr="00352F17">
        <w:rPr>
          <w:rFonts w:ascii="KaiTi" w:eastAsia="KaiTi" w:hAnsi="KaiTi" w:hint="eastAsia"/>
          <w:i/>
          <w:sz w:val="21"/>
        </w:rPr>
        <w:t>期限延误的宽恕</w:t>
      </w:r>
      <w:r w:rsidRPr="00352F17">
        <w:rPr>
          <w:rFonts w:ascii="SimSun" w:hAnsi="SimSun" w:hint="eastAsia"/>
          <w:sz w:val="21"/>
        </w:rPr>
        <w:tab/>
        <w:t>2</w:t>
      </w:r>
    </w:p>
    <w:p w:rsidR="00352F17" w:rsidRPr="00352F17" w:rsidRDefault="00352F17" w:rsidP="00352F17">
      <w:pPr>
        <w:keepNext/>
        <w:pageBreakBefore/>
        <w:spacing w:after="360" w:line="480" w:lineRule="auto"/>
        <w:jc w:val="center"/>
        <w:rPr>
          <w:rFonts w:ascii="SimSun" w:hAnsi="SimSun" w:cs="Times New Roman"/>
          <w:b/>
          <w:sz w:val="21"/>
        </w:rPr>
      </w:pPr>
      <w:bookmarkStart w:id="83" w:name="_Toc386803513"/>
      <w:r w:rsidRPr="00352F17">
        <w:rPr>
          <w:rFonts w:ascii="SimSun" w:hAnsi="SimSun" w:cs="Times New Roman" w:hint="eastAsia"/>
          <w:b/>
          <w:sz w:val="21"/>
        </w:rPr>
        <w:lastRenderedPageBreak/>
        <w:t>第82条之四</w:t>
      </w:r>
      <w:r w:rsidRPr="00352F17">
        <w:rPr>
          <w:rFonts w:ascii="SimSun" w:hAnsi="SimSun" w:cs="Times New Roman" w:hint="eastAsia"/>
          <w:b/>
          <w:sz w:val="21"/>
        </w:rPr>
        <w:br/>
      </w:r>
      <w:bookmarkEnd w:id="83"/>
      <w:r w:rsidRPr="00352F17">
        <w:rPr>
          <w:rFonts w:ascii="SimSun" w:hAnsi="SimSun" w:cs="Times New Roman" w:hint="eastAsia"/>
          <w:b/>
          <w:sz w:val="21"/>
        </w:rPr>
        <w:t>期限延误的宽恕</w:t>
      </w:r>
    </w:p>
    <w:p w:rsidR="00352F17" w:rsidRPr="00352F17" w:rsidRDefault="00352F17" w:rsidP="00352F17">
      <w:pPr>
        <w:keepNext/>
        <w:tabs>
          <w:tab w:val="left" w:pos="567"/>
        </w:tabs>
        <w:spacing w:beforeLines="50" w:before="120" w:after="480" w:line="480" w:lineRule="auto"/>
        <w:ind w:left="567" w:hanging="567"/>
        <w:jc w:val="both"/>
        <w:rPr>
          <w:rFonts w:ascii="SimSun" w:hAnsi="SimSun" w:cs="Times New Roman"/>
          <w:sz w:val="21"/>
          <w:szCs w:val="21"/>
        </w:rPr>
      </w:pPr>
      <w:bookmarkStart w:id="84" w:name="_Toc386803514"/>
      <w:bookmarkStart w:id="85" w:name="_Toc423078954"/>
      <w:bookmarkStart w:id="86" w:name="_Toc423079439"/>
      <w:r w:rsidRPr="00352F17">
        <w:rPr>
          <w:rFonts w:ascii="SimSun" w:hAnsi="SimSun" w:cs="Times New Roman" w:hint="eastAsia"/>
          <w:sz w:val="21"/>
          <w:szCs w:val="21"/>
        </w:rPr>
        <w:t>82之四.1</w:t>
      </w:r>
      <w:r w:rsidRPr="00352F17">
        <w:rPr>
          <w:rFonts w:cs="SimSun" w:hint="eastAsia"/>
          <w:sz w:val="21"/>
          <w:szCs w:val="21"/>
        </w:rPr>
        <w:t xml:space="preserve">   </w:t>
      </w:r>
      <w:bookmarkEnd w:id="84"/>
      <w:r w:rsidRPr="00352F17">
        <w:rPr>
          <w:rFonts w:ascii="KaiTi" w:eastAsia="KaiTi" w:hAnsi="KaiTi" w:cs="Times New Roman" w:hint="eastAsia"/>
          <w:i/>
          <w:sz w:val="21"/>
          <w:szCs w:val="21"/>
        </w:rPr>
        <w:t>期限延误的宽恕</w:t>
      </w:r>
      <w:bookmarkEnd w:id="85"/>
      <w:bookmarkEnd w:id="86"/>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(a)</w:t>
      </w:r>
      <w:r w:rsidRPr="00352F17">
        <w:rPr>
          <w:rFonts w:ascii="SimSun" w:hAnsi="SimSun" w:cs="Times New Roman" w:hint="eastAsia"/>
          <w:sz w:val="21"/>
          <w:szCs w:val="21"/>
        </w:rPr>
        <w:tab/>
        <w:t>任何相关当事人可以提交证据证明，其未能遵守本细则中所规定的向受理局、国际检索单位、指定补充检索单位、国际初步审查单位或者国际局办理手续的期限是由于在其居住地、营业地或者逗留地发生的战争、革命、内乱、罢工、自然灾害</w:t>
      </w:r>
      <w:r w:rsidRPr="00352F17">
        <w:rPr>
          <w:rFonts w:ascii="SimSun" w:hAnsi="SimSun" w:cs="Times New Roman" w:hint="eastAsia"/>
          <w:color w:val="0000FF"/>
          <w:sz w:val="21"/>
          <w:szCs w:val="21"/>
          <w:u w:val="single"/>
        </w:rPr>
        <w:t>、电子通信服务</w:t>
      </w:r>
      <w:r w:rsidRPr="00352F17">
        <w:rPr>
          <w:rFonts w:ascii="SimSun" w:hAnsi="SimSun" w:cs="Times New Roman" w:hint="eastAsia"/>
          <w:color w:val="0000FF"/>
          <w:sz w:val="21"/>
          <w:u w:val="single"/>
        </w:rPr>
        <w:t>普遍</w:t>
      </w:r>
      <w:proofErr w:type="gramStart"/>
      <w:r w:rsidRPr="00352F17">
        <w:rPr>
          <w:rFonts w:ascii="SimSun" w:hAnsi="SimSun" w:cs="Times New Roman" w:hint="eastAsia"/>
          <w:color w:val="0000FF"/>
          <w:sz w:val="21"/>
          <w:szCs w:val="21"/>
          <w:u w:val="single"/>
        </w:rPr>
        <w:t>不</w:t>
      </w:r>
      <w:proofErr w:type="gramEnd"/>
      <w:r w:rsidRPr="00352F17">
        <w:rPr>
          <w:rFonts w:ascii="SimSun" w:hAnsi="SimSun" w:cs="Times New Roman" w:hint="eastAsia"/>
          <w:color w:val="0000FF"/>
          <w:sz w:val="21"/>
          <w:szCs w:val="21"/>
          <w:u w:val="single"/>
        </w:rPr>
        <w:t>可用</w:t>
      </w:r>
      <w:r w:rsidRPr="00352F17">
        <w:rPr>
          <w:rFonts w:ascii="SimSun" w:hAnsi="SimSun" w:cs="Times New Roman" w:hint="eastAsia"/>
          <w:sz w:val="21"/>
          <w:szCs w:val="21"/>
        </w:rPr>
        <w:t>或者其他类似原因造成的，并且已尽可能快地办理了相关手续。</w:t>
      </w:r>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(b)</w:t>
      </w:r>
      <w:r w:rsidRPr="00352F17">
        <w:rPr>
          <w:rFonts w:ascii="SimSun" w:hAnsi="SimSun" w:cs="Times New Roman" w:hint="eastAsia"/>
          <w:sz w:val="21"/>
          <w:szCs w:val="21"/>
        </w:rPr>
        <w:tab/>
      </w:r>
      <w:r w:rsidRPr="00352F17">
        <w:rPr>
          <w:rFonts w:ascii="KaiTi" w:eastAsia="KaiTi" w:hAnsi="KaiTi" w:cs="Times New Roman" w:hint="eastAsia"/>
          <w:i/>
          <w:sz w:val="21"/>
          <w:szCs w:val="21"/>
        </w:rPr>
        <w:t>[无变化]</w:t>
      </w:r>
      <w:r w:rsidRPr="00352F17">
        <w:rPr>
          <w:rFonts w:ascii="SimSun" w:hAnsi="SimSun" w:cs="Times New Roman" w:hint="eastAsia"/>
          <w:sz w:val="21"/>
          <w:szCs w:val="21"/>
        </w:rPr>
        <w:t>这种证据应当在不迟于具体适用的期限届满后6个月，视情况提交至受理局、国际单位或者国际局。如果对上述情况的证明能使收件机构满意，期限的延误应予以宽恕。</w:t>
      </w:r>
    </w:p>
    <w:p w:rsidR="00352F17" w:rsidRPr="00352F17" w:rsidRDefault="00352F17" w:rsidP="00352F17">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(c)</w:t>
      </w:r>
      <w:r w:rsidRPr="00352F17">
        <w:rPr>
          <w:rFonts w:ascii="SimSun" w:hAnsi="SimSun" w:cs="Times New Roman" w:hint="eastAsia"/>
          <w:sz w:val="21"/>
          <w:szCs w:val="21"/>
        </w:rPr>
        <w:tab/>
      </w:r>
      <w:r w:rsidRPr="00352F17">
        <w:rPr>
          <w:rFonts w:ascii="KaiTi" w:eastAsia="KaiTi" w:hAnsi="KaiTi" w:cs="Times New Roman" w:hint="eastAsia"/>
          <w:i/>
          <w:sz w:val="21"/>
          <w:szCs w:val="21"/>
        </w:rPr>
        <w:t>[无变化]</w:t>
      </w:r>
      <w:r w:rsidRPr="00352F17">
        <w:rPr>
          <w:rFonts w:ascii="SimSun" w:hAnsi="SimSun" w:cs="Times New Roman" w:hint="eastAsia"/>
          <w:sz w:val="21"/>
          <w:szCs w:val="21"/>
        </w:rPr>
        <w:t>如果在这一期限延误</w:t>
      </w:r>
      <w:proofErr w:type="gramStart"/>
      <w:r w:rsidRPr="00352F17">
        <w:rPr>
          <w:rFonts w:ascii="SimSun" w:hAnsi="SimSun" w:cs="Times New Roman" w:hint="eastAsia"/>
          <w:sz w:val="21"/>
          <w:szCs w:val="21"/>
        </w:rPr>
        <w:t>作出</w:t>
      </w:r>
      <w:proofErr w:type="gramEnd"/>
      <w:r w:rsidRPr="00352F17">
        <w:rPr>
          <w:rFonts w:ascii="SimSun" w:hAnsi="SimSun" w:cs="Times New Roman" w:hint="eastAsia"/>
          <w:sz w:val="21"/>
          <w:szCs w:val="21"/>
        </w:rPr>
        <w:t>宽恕决定时，申请人已经履行本条约第22条或者第39条的行为，则指定局或者</w:t>
      </w:r>
      <w:proofErr w:type="gramStart"/>
      <w:r w:rsidRPr="00352F17">
        <w:rPr>
          <w:rFonts w:ascii="SimSun" w:hAnsi="SimSun" w:cs="Times New Roman" w:hint="eastAsia"/>
          <w:sz w:val="21"/>
          <w:szCs w:val="21"/>
        </w:rPr>
        <w:t>选定局</w:t>
      </w:r>
      <w:proofErr w:type="gramEnd"/>
      <w:r w:rsidRPr="00352F17">
        <w:rPr>
          <w:rFonts w:ascii="SimSun" w:hAnsi="SimSun" w:cs="Times New Roman" w:hint="eastAsia"/>
          <w:sz w:val="21"/>
          <w:szCs w:val="21"/>
        </w:rPr>
        <w:t>不必考虑对期限延误</w:t>
      </w:r>
      <w:proofErr w:type="gramStart"/>
      <w:r w:rsidRPr="00352F17">
        <w:rPr>
          <w:rFonts w:ascii="SimSun" w:hAnsi="SimSun" w:cs="Times New Roman" w:hint="eastAsia"/>
          <w:sz w:val="21"/>
          <w:szCs w:val="21"/>
        </w:rPr>
        <w:t>作出</w:t>
      </w:r>
      <w:proofErr w:type="gramEnd"/>
      <w:r w:rsidRPr="00352F17">
        <w:rPr>
          <w:rFonts w:ascii="SimSun" w:hAnsi="SimSun" w:cs="Times New Roman" w:hint="eastAsia"/>
          <w:sz w:val="21"/>
          <w:szCs w:val="21"/>
        </w:rPr>
        <w:t>的宽恕。</w:t>
      </w:r>
    </w:p>
    <w:p w:rsidR="00352F17" w:rsidRPr="00352F17" w:rsidRDefault="00352F17" w:rsidP="00352F17">
      <w:pPr>
        <w:tabs>
          <w:tab w:val="left" w:pos="454"/>
        </w:tabs>
        <w:adjustRightInd w:val="0"/>
        <w:spacing w:afterLines="50" w:after="120" w:line="340" w:lineRule="atLeast"/>
        <w:jc w:val="both"/>
        <w:rPr>
          <w:rFonts w:ascii="SimSun" w:hAnsi="SimSun"/>
          <w:snapToGrid w:val="0"/>
          <w:sz w:val="21"/>
          <w:szCs w:val="21"/>
        </w:rPr>
      </w:pPr>
    </w:p>
    <w:p w:rsidR="00352F17" w:rsidRDefault="00352F17" w:rsidP="00352F17">
      <w:pPr>
        <w:pStyle w:val="ONUME"/>
        <w:numPr>
          <w:ilvl w:val="0"/>
          <w:numId w:val="0"/>
        </w:numPr>
        <w:spacing w:afterLines="50" w:after="120" w:line="340" w:lineRule="atLeast"/>
        <w:ind w:left="5534"/>
        <w:rPr>
          <w:rFonts w:ascii="KaiTi" w:eastAsia="KaiTi" w:hAnsi="KaiTi" w:cs="SimSun"/>
          <w:sz w:val="21"/>
        </w:rPr>
        <w:sectPr w:rsidR="00352F17" w:rsidSect="00D07D46">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rsidRPr="00352F17">
        <w:rPr>
          <w:rFonts w:ascii="SimSun" w:hAnsi="SimSun" w:hint="eastAsia"/>
          <w:sz w:val="21"/>
          <w:szCs w:val="21"/>
        </w:rPr>
        <w:t>[</w:t>
      </w:r>
      <w:r w:rsidRPr="00352F17">
        <w:rPr>
          <w:rFonts w:ascii="KaiTi" w:eastAsia="KaiTi" w:hAnsi="KaiTi" w:cs="SimSun" w:hint="eastAsia"/>
          <w:sz w:val="21"/>
        </w:rPr>
        <w:t>后接附件</w:t>
      </w:r>
      <w:r>
        <w:rPr>
          <w:rFonts w:ascii="KaiTi" w:eastAsia="KaiTi" w:hAnsi="KaiTi" w:cs="SimSun" w:hint="eastAsia"/>
          <w:sz w:val="21"/>
        </w:rPr>
        <w:t>六</w:t>
      </w:r>
      <w:r w:rsidRPr="00352F17">
        <w:rPr>
          <w:rFonts w:ascii="KaiTi" w:eastAsia="KaiTi" w:hAnsi="KaiTi" w:cs="SimSun" w:hint="eastAsia"/>
          <w:sz w:val="21"/>
        </w:rPr>
        <w:t>]</w:t>
      </w:r>
    </w:p>
    <w:p w:rsidR="00352F17" w:rsidRPr="00352F17" w:rsidRDefault="00352F17" w:rsidP="00352F17">
      <w:pPr>
        <w:spacing w:beforeLines="100" w:before="240" w:afterLines="100" w:after="240" w:line="340" w:lineRule="atLeast"/>
        <w:jc w:val="center"/>
        <w:rPr>
          <w:rFonts w:ascii="SimSun" w:hAnsi="SimSun"/>
          <w:sz w:val="21"/>
        </w:rPr>
      </w:pPr>
      <w:r w:rsidRPr="00352F17">
        <w:rPr>
          <w:rFonts w:ascii="SimHei" w:eastAsia="SimHei" w:hAnsi="SimHei" w:hint="eastAsia"/>
          <w:sz w:val="21"/>
        </w:rPr>
        <w:lastRenderedPageBreak/>
        <w:t>PCT实施细则修正案草案</w:t>
      </w:r>
      <w:r w:rsidR="00C43CEC">
        <w:rPr>
          <w:rFonts w:ascii="SimHei" w:eastAsia="SimHei" w:hAnsi="SimHei"/>
          <w:sz w:val="21"/>
        </w:rPr>
        <w:br/>
      </w:r>
      <w:r w:rsidR="005B7ADC">
        <w:rPr>
          <w:rFonts w:ascii="SimHei" w:eastAsia="SimHei" w:hAnsi="SimHei" w:hint="eastAsia"/>
          <w:sz w:val="21"/>
        </w:rPr>
        <w:t>与议程第</w:t>
      </w:r>
      <w:r w:rsidR="00C43CEC">
        <w:rPr>
          <w:rFonts w:ascii="SimHei" w:eastAsia="SimHei" w:hAnsi="SimHei" w:hint="eastAsia"/>
          <w:sz w:val="21"/>
        </w:rPr>
        <w:t>27</w:t>
      </w:r>
      <w:r w:rsidR="005B7ADC">
        <w:rPr>
          <w:rFonts w:ascii="SimHei" w:eastAsia="SimHei" w:hAnsi="SimHei" w:hint="eastAsia"/>
          <w:sz w:val="21"/>
        </w:rPr>
        <w:t>项有关的建议</w:t>
      </w:r>
    </w:p>
    <w:p w:rsidR="00352F17" w:rsidRPr="00352F17" w:rsidRDefault="00352F17" w:rsidP="00352F17">
      <w:pPr>
        <w:spacing w:beforeLines="100" w:before="240" w:afterLines="100" w:after="240" w:line="340" w:lineRule="atLeast"/>
        <w:jc w:val="center"/>
        <w:rPr>
          <w:rFonts w:ascii="SimSun" w:hAnsi="SimSun"/>
          <w:sz w:val="21"/>
        </w:rPr>
      </w:pPr>
      <w:r w:rsidRPr="00352F17">
        <w:rPr>
          <w:rFonts w:ascii="SimHei" w:eastAsia="SimHei" w:hAnsi="SimHei" w:hint="eastAsia"/>
          <w:sz w:val="21"/>
        </w:rPr>
        <w:t>与国际局通信的语言</w:t>
      </w:r>
    </w:p>
    <w:p w:rsidR="00C43CEC" w:rsidRPr="00C43CEC" w:rsidRDefault="00C43CEC" w:rsidP="00C43CEC">
      <w:pPr>
        <w:spacing w:beforeLines="100" w:before="240" w:afterLines="100" w:after="240" w:line="340" w:lineRule="atLeast"/>
        <w:jc w:val="center"/>
        <w:rPr>
          <w:rFonts w:ascii="KaiTi" w:eastAsia="KaiTi" w:hAnsi="KaiTi"/>
          <w:i/>
          <w:sz w:val="21"/>
        </w:rPr>
      </w:pPr>
      <w:r w:rsidRPr="00C43CEC">
        <w:rPr>
          <w:rFonts w:ascii="KaiTi" w:eastAsia="KaiTi" w:hAnsi="KaiTi"/>
          <w:i/>
          <w:sz w:val="21"/>
        </w:rPr>
        <w:t>[</w:t>
      </w:r>
      <w:r w:rsidRPr="00C43CEC">
        <w:rPr>
          <w:rFonts w:ascii="KaiTi" w:eastAsia="KaiTi" w:hAnsi="KaiTi" w:hint="eastAsia"/>
          <w:i/>
          <w:sz w:val="21"/>
        </w:rPr>
        <w:t>与文件PCT/WG/8/2</w:t>
      </w:r>
      <w:r>
        <w:rPr>
          <w:rFonts w:ascii="KaiTi" w:eastAsia="KaiTi" w:hAnsi="KaiTi" w:hint="eastAsia"/>
          <w:i/>
          <w:sz w:val="21"/>
        </w:rPr>
        <w:t>3</w:t>
      </w:r>
      <w:r w:rsidRPr="00C43CEC">
        <w:rPr>
          <w:rFonts w:ascii="KaiTi" w:eastAsia="KaiTi" w:hAnsi="KaiTi" w:hint="eastAsia"/>
          <w:i/>
          <w:sz w:val="21"/>
        </w:rPr>
        <w:t>附件中所载的修正案草案相比没有变化。]</w:t>
      </w:r>
    </w:p>
    <w:p w:rsidR="00352F17" w:rsidRPr="00352F17" w:rsidRDefault="00352F17" w:rsidP="00352F17">
      <w:pPr>
        <w:spacing w:beforeLines="200" w:before="480" w:afterLines="100" w:after="240" w:line="340" w:lineRule="atLeast"/>
        <w:jc w:val="center"/>
        <w:rPr>
          <w:rFonts w:ascii="SimHei" w:eastAsia="SimHei" w:hAnsi="SimHei"/>
          <w:sz w:val="21"/>
        </w:rPr>
      </w:pPr>
      <w:r w:rsidRPr="00352F17">
        <w:rPr>
          <w:rFonts w:ascii="SimHei" w:eastAsia="SimHei" w:hAnsi="SimHei" w:hint="eastAsia"/>
          <w:sz w:val="21"/>
        </w:rPr>
        <w:t>目　录</w:t>
      </w:r>
    </w:p>
    <w:p w:rsidR="00352F17" w:rsidRPr="00352F17" w:rsidRDefault="00352F17" w:rsidP="00352F17">
      <w:pPr>
        <w:tabs>
          <w:tab w:val="right" w:leader="dot" w:pos="9356"/>
        </w:tabs>
        <w:spacing w:beforeLines="50" w:before="120" w:line="340" w:lineRule="atLeast"/>
        <w:ind w:left="851" w:hanging="851"/>
        <w:rPr>
          <w:rFonts w:ascii="SimSun" w:hAnsi="SimSun"/>
          <w:sz w:val="21"/>
        </w:rPr>
      </w:pPr>
      <w:r w:rsidRPr="00352F17">
        <w:rPr>
          <w:rFonts w:ascii="SimSun" w:hAnsi="SimSun" w:hint="eastAsia"/>
          <w:sz w:val="21"/>
        </w:rPr>
        <w:t>第92条</w:t>
      </w:r>
      <w:r w:rsidRPr="00352F17">
        <w:rPr>
          <w:rFonts w:hint="eastAsia"/>
          <w:sz w:val="21"/>
        </w:rPr>
        <w:t xml:space="preserve">   </w:t>
      </w:r>
      <w:r w:rsidRPr="00352F17">
        <w:rPr>
          <w:rFonts w:ascii="SimSun" w:hAnsi="SimSun" w:hint="eastAsia"/>
          <w:sz w:val="21"/>
        </w:rPr>
        <w:t>通　信</w:t>
      </w:r>
      <w:r w:rsidRPr="00352F17">
        <w:rPr>
          <w:rFonts w:ascii="SimSun" w:hAnsi="SimSun" w:hint="eastAsia"/>
          <w:sz w:val="21"/>
        </w:rPr>
        <w:tab/>
        <w:t>2</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92.1</w:t>
      </w:r>
      <w:r w:rsidRPr="00352F17">
        <w:rPr>
          <w:rFonts w:hint="eastAsia"/>
          <w:sz w:val="21"/>
        </w:rPr>
        <w:t xml:space="preserve">   </w:t>
      </w:r>
      <w:r w:rsidRPr="00352F17">
        <w:rPr>
          <w:rFonts w:ascii="KaiTi" w:eastAsia="KaiTi" w:hAnsi="KaiTi" w:hint="eastAsia"/>
          <w:i/>
          <w:sz w:val="21"/>
        </w:rPr>
        <w:t>[无变化]</w:t>
      </w:r>
      <w:r w:rsidRPr="00352F17">
        <w:rPr>
          <w:rFonts w:ascii="SimSun" w:hAnsi="SimSun" w:hint="eastAsia"/>
          <w:sz w:val="21"/>
        </w:rPr>
        <w:tab/>
        <w:t>2</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92.2</w:t>
      </w:r>
      <w:r w:rsidRPr="00352F17">
        <w:rPr>
          <w:rFonts w:hint="eastAsia"/>
          <w:sz w:val="21"/>
        </w:rPr>
        <w:t xml:space="preserve">   </w:t>
      </w:r>
      <w:r w:rsidRPr="00352F17">
        <w:rPr>
          <w:rFonts w:ascii="KaiTi" w:eastAsia="KaiTi" w:hAnsi="KaiTi" w:hint="eastAsia"/>
          <w:i/>
          <w:sz w:val="21"/>
        </w:rPr>
        <w:t>语言</w:t>
      </w:r>
      <w:r w:rsidRPr="00352F17">
        <w:rPr>
          <w:rFonts w:ascii="SimSun" w:hAnsi="SimSun" w:hint="eastAsia"/>
          <w:sz w:val="21"/>
        </w:rPr>
        <w:tab/>
        <w:t>2</w:t>
      </w:r>
    </w:p>
    <w:p w:rsidR="00352F17" w:rsidRPr="00352F17" w:rsidRDefault="00352F17" w:rsidP="00352F17">
      <w:pPr>
        <w:tabs>
          <w:tab w:val="right" w:leader="dot" w:pos="9356"/>
        </w:tabs>
        <w:spacing w:line="340" w:lineRule="atLeast"/>
        <w:ind w:left="1135" w:hanging="851"/>
        <w:rPr>
          <w:rFonts w:ascii="SimSun" w:hAnsi="SimSun"/>
          <w:sz w:val="21"/>
        </w:rPr>
      </w:pPr>
      <w:r w:rsidRPr="00352F17">
        <w:rPr>
          <w:rFonts w:ascii="SimSun" w:hAnsi="SimSun" w:hint="eastAsia"/>
          <w:sz w:val="21"/>
        </w:rPr>
        <w:t>92.3和92.4</w:t>
      </w:r>
      <w:r w:rsidRPr="00352F17">
        <w:rPr>
          <w:rFonts w:hint="eastAsia"/>
          <w:sz w:val="21"/>
        </w:rPr>
        <w:t xml:space="preserve">   </w:t>
      </w:r>
      <w:r w:rsidRPr="00352F17">
        <w:rPr>
          <w:rFonts w:ascii="KaiTi" w:eastAsia="KaiTi" w:hAnsi="KaiTi" w:hint="eastAsia"/>
          <w:i/>
          <w:sz w:val="21"/>
        </w:rPr>
        <w:t>[无变化]</w:t>
      </w:r>
      <w:r w:rsidRPr="00352F17">
        <w:rPr>
          <w:rFonts w:ascii="SimSun" w:hAnsi="SimSun" w:hint="eastAsia"/>
          <w:sz w:val="21"/>
        </w:rPr>
        <w:tab/>
        <w:t>2</w:t>
      </w:r>
    </w:p>
    <w:p w:rsidR="00352F17" w:rsidRPr="00352F17" w:rsidRDefault="00352F17" w:rsidP="00352F17">
      <w:pPr>
        <w:keepNext/>
        <w:pageBreakBefore/>
        <w:spacing w:after="360" w:line="480" w:lineRule="auto"/>
        <w:jc w:val="center"/>
        <w:rPr>
          <w:rFonts w:ascii="SimSun" w:hAnsi="SimSun" w:cs="Times New Roman"/>
          <w:b/>
          <w:sz w:val="21"/>
        </w:rPr>
      </w:pPr>
      <w:bookmarkStart w:id="87" w:name="_Toc423078955"/>
      <w:bookmarkStart w:id="88" w:name="_Toc423079440"/>
      <w:bookmarkStart w:id="89" w:name="_Toc426096579"/>
      <w:r w:rsidRPr="00352F17">
        <w:rPr>
          <w:rFonts w:ascii="SimSun" w:hAnsi="SimSun" w:cs="Times New Roman" w:hint="eastAsia"/>
          <w:b/>
          <w:sz w:val="21"/>
        </w:rPr>
        <w:lastRenderedPageBreak/>
        <w:t>第92条</w:t>
      </w:r>
      <w:r w:rsidRPr="00352F17">
        <w:rPr>
          <w:rFonts w:ascii="SimSun" w:hAnsi="SimSun" w:cs="Times New Roman" w:hint="eastAsia"/>
          <w:b/>
          <w:sz w:val="21"/>
        </w:rPr>
        <w:br/>
        <w:t>通　信</w:t>
      </w:r>
      <w:bookmarkEnd w:id="87"/>
      <w:bookmarkEnd w:id="88"/>
      <w:bookmarkEnd w:id="89"/>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rPr>
      </w:pPr>
      <w:bookmarkStart w:id="90" w:name="_Toc423078956"/>
      <w:bookmarkStart w:id="91" w:name="_Toc423079441"/>
      <w:bookmarkStart w:id="92" w:name="_Toc426096580"/>
      <w:r w:rsidRPr="00352F17">
        <w:rPr>
          <w:rFonts w:ascii="SimSun" w:hAnsi="SimSun" w:cs="Times New Roman" w:hint="eastAsia"/>
          <w:sz w:val="21"/>
        </w:rPr>
        <w:t>92.1</w:t>
      </w:r>
      <w:r w:rsidRPr="00352F17">
        <w:rPr>
          <w:rFonts w:ascii="SimSun" w:hAnsi="SimSun" w:cs="Times New Roman" w:hint="eastAsia"/>
          <w:sz w:val="21"/>
        </w:rPr>
        <w:tab/>
      </w:r>
      <w:r w:rsidRPr="00352F17">
        <w:rPr>
          <w:rFonts w:ascii="KaiTi" w:eastAsia="KaiTi" w:hAnsi="KaiTi" w:cs="Times New Roman" w:hint="eastAsia"/>
          <w:i/>
          <w:sz w:val="21"/>
        </w:rPr>
        <w:t>[无变化]</w:t>
      </w:r>
      <w:bookmarkEnd w:id="90"/>
      <w:bookmarkEnd w:id="91"/>
      <w:bookmarkEnd w:id="92"/>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rPr>
      </w:pPr>
      <w:bookmarkStart w:id="93" w:name="_Toc423078957"/>
      <w:bookmarkStart w:id="94" w:name="_Toc423079442"/>
      <w:bookmarkStart w:id="95" w:name="_Toc426096581"/>
      <w:r w:rsidRPr="00352F17">
        <w:rPr>
          <w:rFonts w:ascii="SimSun" w:hAnsi="SimSun" w:cs="Times New Roman" w:hint="eastAsia"/>
          <w:sz w:val="21"/>
        </w:rPr>
        <w:t>92.2</w:t>
      </w:r>
      <w:r w:rsidRPr="00352F17">
        <w:rPr>
          <w:rFonts w:ascii="SimSun" w:hAnsi="SimSun" w:cs="Times New Roman" w:hint="eastAsia"/>
          <w:sz w:val="21"/>
        </w:rPr>
        <w:tab/>
      </w:r>
      <w:r w:rsidRPr="00352F17">
        <w:rPr>
          <w:rFonts w:ascii="KaiTi" w:eastAsia="KaiTi" w:hAnsi="KaiTi" w:cs="Times New Roman" w:hint="eastAsia"/>
          <w:i/>
          <w:sz w:val="21"/>
        </w:rPr>
        <w:t>语言</w:t>
      </w:r>
      <w:bookmarkEnd w:id="93"/>
      <w:bookmarkEnd w:id="94"/>
      <w:bookmarkEnd w:id="95"/>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t>(a)</w:t>
      </w:r>
      <w:r w:rsidRPr="00352F17">
        <w:rPr>
          <w:rFonts w:ascii="SimSun" w:hAnsi="SimSun" w:cs="Times New Roman" w:hint="eastAsia"/>
          <w:sz w:val="21"/>
        </w:rPr>
        <w:tab/>
      </w:r>
      <w:r w:rsidRPr="00352F17">
        <w:rPr>
          <w:rFonts w:ascii="KaiTi" w:eastAsia="KaiTi" w:hAnsi="KaiTi" w:cs="Times New Roman" w:hint="eastAsia"/>
          <w:i/>
          <w:sz w:val="21"/>
        </w:rPr>
        <w:t>[无变化]</w:t>
      </w:r>
      <w:r w:rsidRPr="00352F17">
        <w:rPr>
          <w:rFonts w:ascii="SimSun" w:hAnsi="SimSun" w:cs="Times New Roman" w:hint="eastAsia"/>
          <w:sz w:val="21"/>
        </w:rPr>
        <w:t>除本细则55.1、55.3和(b)另有规定外，申请人向国际检索单位或者国际初步审查单位提交的任何信函或者文件，均应使用与其有关的国际申请相同的语言。但是，如果国际申请的译文根据本细则23.1(b)已经送交，或者根据本细则55.2已经提交的，应使用该译文的语言。</w:t>
      </w:r>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t>(b)</w:t>
      </w:r>
      <w:r w:rsidRPr="00352F17">
        <w:rPr>
          <w:rFonts w:ascii="SimSun" w:hAnsi="SimSun" w:cs="Times New Roman" w:hint="eastAsia"/>
          <w:sz w:val="21"/>
        </w:rPr>
        <w:tab/>
      </w:r>
      <w:r w:rsidRPr="00352F17">
        <w:rPr>
          <w:rFonts w:ascii="KaiTi" w:eastAsia="KaiTi" w:hAnsi="KaiTi" w:cs="Times New Roman" w:hint="eastAsia"/>
          <w:i/>
          <w:sz w:val="21"/>
        </w:rPr>
        <w:t>[无变化]</w:t>
      </w:r>
      <w:r w:rsidRPr="00352F17">
        <w:rPr>
          <w:rFonts w:ascii="SimSun" w:hAnsi="SimSun" w:cs="Times New Roman" w:hint="eastAsia"/>
          <w:sz w:val="21"/>
        </w:rPr>
        <w:t>申请人向国际检索单位或者国际初步审查单位提交的任何信函可以使用不同于国际申请的语言，但以该单位许可使用该语言为限。</w:t>
      </w:r>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t>(c)</w:t>
      </w:r>
      <w:r w:rsidRPr="00352F17">
        <w:rPr>
          <w:rFonts w:ascii="SimSun" w:hAnsi="SimSun" w:cs="Times New Roman" w:hint="eastAsia"/>
          <w:sz w:val="21"/>
        </w:rPr>
        <w:tab/>
      </w:r>
      <w:r w:rsidRPr="00352F17">
        <w:rPr>
          <w:rFonts w:ascii="KaiTi" w:eastAsia="KaiTi" w:hAnsi="KaiTi" w:cs="Times New Roman" w:hint="eastAsia"/>
          <w:i/>
          <w:sz w:val="21"/>
        </w:rPr>
        <w:t>[保留删除]</w:t>
      </w:r>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t>(d)</w:t>
      </w:r>
      <w:r w:rsidRPr="00352F17">
        <w:rPr>
          <w:rFonts w:ascii="SimSun" w:hAnsi="SimSun" w:cs="Times New Roman" w:hint="eastAsia"/>
          <w:sz w:val="21"/>
        </w:rPr>
        <w:tab/>
        <w:t>申请人写给国际局的信函应使用英文</w:t>
      </w:r>
      <w:r w:rsidRPr="00352F17">
        <w:rPr>
          <w:rFonts w:ascii="SimSun" w:hAnsi="SimSun" w:cs="Times New Roman" w:hint="eastAsia"/>
          <w:color w:val="0000FF"/>
          <w:sz w:val="21"/>
          <w:szCs w:val="21"/>
          <w:u w:val="single"/>
        </w:rPr>
        <w:t>、</w:t>
      </w:r>
      <w:r w:rsidRPr="00352F17">
        <w:rPr>
          <w:rFonts w:ascii="SimSun" w:hAnsi="SimSun" w:cs="Times New Roman" w:hint="eastAsia"/>
          <w:strike/>
          <w:color w:val="FF0000"/>
          <w:sz w:val="21"/>
        </w:rPr>
        <w:t>或者</w:t>
      </w:r>
      <w:r w:rsidRPr="00352F17">
        <w:rPr>
          <w:rFonts w:ascii="SimSun" w:hAnsi="SimSun" w:cs="Times New Roman" w:hint="eastAsia"/>
          <w:sz w:val="21"/>
        </w:rPr>
        <w:t>法文</w:t>
      </w:r>
      <w:r w:rsidRPr="00352F17">
        <w:rPr>
          <w:rFonts w:ascii="SimSun" w:hAnsi="SimSun" w:cs="Times New Roman" w:hint="eastAsia"/>
          <w:color w:val="0000FF"/>
          <w:sz w:val="21"/>
          <w:u w:val="single"/>
        </w:rPr>
        <w:t>或《行政规程》可能允许的任何其他公布语言</w:t>
      </w:r>
      <w:r w:rsidRPr="00352F17">
        <w:rPr>
          <w:rFonts w:ascii="SimSun" w:hAnsi="SimSun" w:cs="Times New Roman" w:hint="eastAsia"/>
          <w:sz w:val="21"/>
        </w:rPr>
        <w:t>。</w:t>
      </w:r>
    </w:p>
    <w:p w:rsidR="00352F17" w:rsidRPr="00352F17" w:rsidRDefault="00352F17" w:rsidP="00352F17">
      <w:pPr>
        <w:tabs>
          <w:tab w:val="left" w:pos="567"/>
        </w:tabs>
        <w:spacing w:beforeLines="50" w:before="120" w:after="480" w:line="480" w:lineRule="auto"/>
        <w:jc w:val="both"/>
        <w:rPr>
          <w:rFonts w:ascii="SimSun" w:hAnsi="SimSun" w:cs="Times New Roman"/>
          <w:sz w:val="21"/>
        </w:rPr>
      </w:pPr>
      <w:r w:rsidRPr="00352F17">
        <w:rPr>
          <w:rFonts w:ascii="SimSun" w:hAnsi="SimSun" w:cs="Times New Roman" w:hint="eastAsia"/>
          <w:sz w:val="21"/>
        </w:rPr>
        <w:tab/>
        <w:t>(e)</w:t>
      </w:r>
      <w:r w:rsidRPr="00352F17">
        <w:rPr>
          <w:rFonts w:ascii="SimSun" w:hAnsi="SimSun" w:cs="Times New Roman" w:hint="eastAsia"/>
          <w:sz w:val="21"/>
        </w:rPr>
        <w:tab/>
      </w:r>
      <w:r w:rsidRPr="00352F17">
        <w:rPr>
          <w:rFonts w:ascii="KaiTi" w:eastAsia="KaiTi" w:hAnsi="KaiTi" w:cs="Times New Roman" w:hint="eastAsia"/>
          <w:i/>
          <w:sz w:val="21"/>
        </w:rPr>
        <w:t>[无变化]</w:t>
      </w:r>
      <w:r w:rsidRPr="00352F17">
        <w:rPr>
          <w:rFonts w:ascii="SimSun" w:hAnsi="SimSun" w:cs="Times New Roman" w:hint="eastAsia"/>
          <w:sz w:val="21"/>
        </w:rPr>
        <w:t>国际局向申请人或者向任何国家局发出的任何信函或者通知应使用英文或者法文。</w:t>
      </w:r>
    </w:p>
    <w:p w:rsidR="00352F17" w:rsidRPr="00352F17" w:rsidRDefault="00352F17" w:rsidP="00352F17">
      <w:pPr>
        <w:keepNext/>
        <w:tabs>
          <w:tab w:val="left" w:pos="567"/>
        </w:tabs>
        <w:spacing w:beforeLines="50" w:before="120" w:after="480" w:line="480" w:lineRule="auto"/>
        <w:ind w:left="567" w:hanging="567"/>
        <w:jc w:val="both"/>
        <w:rPr>
          <w:rFonts w:ascii="KaiTi" w:eastAsia="KaiTi" w:hAnsi="KaiTi" w:cs="Times New Roman"/>
          <w:i/>
          <w:sz w:val="21"/>
        </w:rPr>
      </w:pPr>
      <w:bookmarkStart w:id="96" w:name="_Toc423078958"/>
      <w:bookmarkStart w:id="97" w:name="_Toc423079443"/>
      <w:bookmarkStart w:id="98" w:name="_Toc426096582"/>
      <w:r w:rsidRPr="00352F17">
        <w:rPr>
          <w:rFonts w:ascii="SimSun" w:hAnsi="SimSun" w:cs="Times New Roman" w:hint="eastAsia"/>
          <w:sz w:val="21"/>
        </w:rPr>
        <w:t>92.3和92.4</w:t>
      </w:r>
      <w:r w:rsidRPr="00352F17">
        <w:rPr>
          <w:rFonts w:eastAsia="KaiTi" w:cs="Times New Roman" w:hint="eastAsia"/>
          <w:i/>
          <w:sz w:val="21"/>
        </w:rPr>
        <w:tab/>
      </w:r>
      <w:r w:rsidRPr="00352F17">
        <w:rPr>
          <w:rFonts w:ascii="KaiTi" w:eastAsia="KaiTi" w:hAnsi="KaiTi" w:cs="Times New Roman" w:hint="eastAsia"/>
          <w:i/>
          <w:sz w:val="21"/>
        </w:rPr>
        <w:t>[无变化]</w:t>
      </w:r>
      <w:bookmarkEnd w:id="96"/>
      <w:bookmarkEnd w:id="97"/>
      <w:bookmarkEnd w:id="98"/>
    </w:p>
    <w:p w:rsidR="00352F17" w:rsidRPr="00352F17" w:rsidRDefault="00352F17" w:rsidP="00352F17">
      <w:pPr>
        <w:spacing w:afterLines="50" w:after="120" w:line="340" w:lineRule="atLeast"/>
        <w:ind w:left="5534"/>
        <w:rPr>
          <w:rFonts w:ascii="KaiTi" w:eastAsia="KaiTi" w:hAnsi="KaiTi"/>
          <w:sz w:val="21"/>
        </w:rPr>
      </w:pPr>
    </w:p>
    <w:p w:rsidR="00352F17" w:rsidRPr="00352F17" w:rsidRDefault="00352F17" w:rsidP="00352F17">
      <w:pPr>
        <w:spacing w:afterLines="50" w:after="120" w:line="340" w:lineRule="atLeast"/>
        <w:ind w:left="5534"/>
        <w:rPr>
          <w:rFonts w:ascii="KaiTi" w:eastAsia="KaiTi" w:hAnsi="KaiTi"/>
          <w:sz w:val="21"/>
        </w:rPr>
      </w:pPr>
      <w:r w:rsidRPr="00352F17">
        <w:rPr>
          <w:rFonts w:ascii="KaiTi" w:eastAsia="KaiTi" w:hAnsi="KaiTi" w:hint="eastAsia"/>
          <w:sz w:val="21"/>
        </w:rPr>
        <w:t>[</w:t>
      </w:r>
      <w:r w:rsidRPr="00352F17">
        <w:rPr>
          <w:rFonts w:ascii="KaiTi" w:eastAsia="KaiTi" w:hAnsi="KaiTi" w:cs="SimSun" w:hint="eastAsia"/>
          <w:sz w:val="21"/>
        </w:rPr>
        <w:t>后接附件</w:t>
      </w:r>
      <w:r>
        <w:rPr>
          <w:rFonts w:ascii="KaiTi" w:eastAsia="KaiTi" w:hAnsi="KaiTi" w:cs="SimSun" w:hint="eastAsia"/>
          <w:sz w:val="21"/>
        </w:rPr>
        <w:t>七</w:t>
      </w:r>
      <w:r w:rsidRPr="00352F17">
        <w:rPr>
          <w:rFonts w:ascii="KaiTi" w:eastAsia="KaiTi" w:hAnsi="KaiTi" w:hint="eastAsia"/>
          <w:sz w:val="21"/>
        </w:rPr>
        <w:t>]</w:t>
      </w:r>
    </w:p>
    <w:p w:rsidR="00352F17" w:rsidRPr="00352F17" w:rsidRDefault="00352F17" w:rsidP="00352F17">
      <w:pPr>
        <w:spacing w:afterLines="50" w:after="120" w:line="340" w:lineRule="atLeast"/>
        <w:ind w:left="5534"/>
        <w:rPr>
          <w:rFonts w:ascii="KaiTi" w:eastAsia="KaiTi" w:hAnsi="KaiTi"/>
          <w:sz w:val="21"/>
        </w:rPr>
      </w:pPr>
    </w:p>
    <w:p w:rsidR="00352F17" w:rsidRPr="00352F17" w:rsidRDefault="00352F17" w:rsidP="00352F17">
      <w:pPr>
        <w:spacing w:afterLines="50" w:after="120" w:line="340" w:lineRule="atLeast"/>
        <w:ind w:left="5534"/>
        <w:rPr>
          <w:rFonts w:ascii="SimSun" w:hAnsi="SimSun"/>
          <w:sz w:val="21"/>
        </w:rPr>
        <w:sectPr w:rsidR="00352F17" w:rsidRPr="00352F17" w:rsidSect="005B7ADC">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p>
    <w:p w:rsidR="00352F17" w:rsidRPr="00352F17" w:rsidRDefault="00352F17" w:rsidP="00352F17">
      <w:pPr>
        <w:rPr>
          <w:sz w:val="24"/>
          <w:szCs w:val="24"/>
          <w:lang w:val="fr-FR"/>
        </w:rPr>
      </w:pPr>
      <w:r w:rsidRPr="00352F17">
        <w:rPr>
          <w:sz w:val="24"/>
          <w:szCs w:val="24"/>
          <w:lang w:val="fr-FR"/>
        </w:rPr>
        <w:lastRenderedPageBreak/>
        <w:t>LISTE DES PARTICIPANTS/</w:t>
      </w:r>
      <w:r w:rsidRPr="00352F17">
        <w:rPr>
          <w:sz w:val="24"/>
          <w:szCs w:val="24"/>
          <w:lang w:val="fr-FR"/>
        </w:rPr>
        <w:br/>
        <w:t>LIST OF PARTICPANTS</w:t>
      </w:r>
    </w:p>
    <w:p w:rsidR="00352F17" w:rsidRPr="00352F17" w:rsidRDefault="00352F17" w:rsidP="00352F17">
      <w:pPr>
        <w:rPr>
          <w:sz w:val="24"/>
          <w:szCs w:val="24"/>
          <w:lang w:val="fr-FR"/>
        </w:rPr>
      </w:pPr>
    </w:p>
    <w:p w:rsidR="00352F17" w:rsidRPr="00352F17" w:rsidRDefault="00352F17" w:rsidP="00352F17">
      <w:pPr>
        <w:rPr>
          <w:color w:val="000000"/>
          <w:lang w:val="fr-FR"/>
        </w:rPr>
      </w:pPr>
    </w:p>
    <w:p w:rsidR="00352F17" w:rsidRPr="00352F17" w:rsidRDefault="00352F17" w:rsidP="00352F17">
      <w:pPr>
        <w:rPr>
          <w:color w:val="000000"/>
          <w:szCs w:val="22"/>
          <w:u w:val="single"/>
          <w:lang w:val="fr-FR"/>
        </w:rPr>
      </w:pPr>
      <w:r w:rsidRPr="00352F17">
        <w:rPr>
          <w:color w:val="000000"/>
          <w:szCs w:val="22"/>
          <w:lang w:val="fr-FR"/>
        </w:rPr>
        <w:t>I.</w:t>
      </w:r>
      <w:r w:rsidRPr="00352F17">
        <w:rPr>
          <w:color w:val="000000"/>
          <w:szCs w:val="22"/>
          <w:lang w:val="fr-FR"/>
        </w:rPr>
        <w:tab/>
      </w:r>
      <w:r w:rsidRPr="00352F17">
        <w:rPr>
          <w:color w:val="000000"/>
          <w:szCs w:val="22"/>
          <w:u w:val="single"/>
          <w:lang w:val="fr-FR"/>
        </w:rPr>
        <w:t>MEMBRES/MEMBERS</w:t>
      </w:r>
    </w:p>
    <w:p w:rsidR="00352F17" w:rsidRPr="00352F17" w:rsidRDefault="00352F17" w:rsidP="00352F17">
      <w:pPr>
        <w:rPr>
          <w:color w:val="000000"/>
          <w:szCs w:val="22"/>
          <w:lang w:val="fr-FR"/>
        </w:rPr>
      </w:pPr>
    </w:p>
    <w:p w:rsidR="00352F17" w:rsidRPr="00352F17" w:rsidRDefault="00352F17" w:rsidP="00352F17">
      <w:pPr>
        <w:rPr>
          <w:color w:val="000000"/>
          <w:lang w:val="fr-FR"/>
        </w:rPr>
      </w:pPr>
    </w:p>
    <w:p w:rsidR="00352F17" w:rsidRPr="00352F17" w:rsidRDefault="00352F17" w:rsidP="00352F17">
      <w:pPr>
        <w:rPr>
          <w:rFonts w:eastAsia="Times New Roman"/>
          <w:i/>
          <w:szCs w:val="22"/>
          <w:lang w:val="fr-FR" w:eastAsia="en-US"/>
        </w:rPr>
      </w:pPr>
      <w:r w:rsidRPr="00352F17">
        <w:rPr>
          <w:rFonts w:eastAsia="Times New Roman"/>
          <w:i/>
          <w:szCs w:val="22"/>
          <w:lang w:val="fr-FR" w:eastAsia="en-US"/>
        </w:rPr>
        <w:t>(</w:t>
      </w:r>
      <w:proofErr w:type="gramStart"/>
      <w:r w:rsidRPr="00352F17">
        <w:rPr>
          <w:rFonts w:eastAsia="Times New Roman"/>
          <w:i/>
          <w:szCs w:val="22"/>
          <w:lang w:val="fr-FR" w:eastAsia="en-US"/>
        </w:rPr>
        <w:t>dans</w:t>
      </w:r>
      <w:proofErr w:type="gramEnd"/>
      <w:r w:rsidRPr="00352F17">
        <w:rPr>
          <w:rFonts w:eastAsia="Times New Roman"/>
          <w:i/>
          <w:szCs w:val="22"/>
          <w:lang w:val="fr-FR" w:eastAsia="en-US"/>
        </w:rPr>
        <w:t xml:space="preserve"> l’ordre alphabétique des noms français des États)</w:t>
      </w:r>
    </w:p>
    <w:p w:rsidR="00352F17" w:rsidRPr="00352F17" w:rsidRDefault="00352F17" w:rsidP="00352F17">
      <w:pPr>
        <w:rPr>
          <w:i/>
        </w:rPr>
      </w:pPr>
      <w:r w:rsidRPr="00352F17">
        <w:rPr>
          <w:i/>
        </w:rPr>
        <w:t>(</w:t>
      </w:r>
      <w:proofErr w:type="gramStart"/>
      <w:r w:rsidRPr="00352F17">
        <w:rPr>
          <w:i/>
        </w:rPr>
        <w:t>in</w:t>
      </w:r>
      <w:proofErr w:type="gramEnd"/>
      <w:r w:rsidRPr="00352F17">
        <w:rPr>
          <w:i/>
        </w:rPr>
        <w:t xml:space="preserve"> the alphabetical order of the names in French of the States)</w:t>
      </w:r>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rPr>
          <w:color w:val="000000"/>
          <w:szCs w:val="22"/>
          <w:u w:val="single"/>
          <w:lang w:val="fr-FR"/>
        </w:rPr>
      </w:pPr>
      <w:r w:rsidRPr="00352F17">
        <w:rPr>
          <w:color w:val="000000"/>
          <w:szCs w:val="22"/>
          <w:lang w:val="fr-FR"/>
        </w:rPr>
        <w:t>1.</w:t>
      </w:r>
      <w:r w:rsidRPr="00352F17">
        <w:rPr>
          <w:color w:val="000000"/>
          <w:szCs w:val="22"/>
          <w:lang w:val="fr-FR"/>
        </w:rPr>
        <w:tab/>
      </w:r>
      <w:r w:rsidRPr="00352F17">
        <w:rPr>
          <w:color w:val="000000"/>
          <w:szCs w:val="22"/>
          <w:u w:val="single"/>
          <w:lang w:val="fr-FR"/>
        </w:rPr>
        <w:t>ÉTATS/STATES</w:t>
      </w:r>
    </w:p>
    <w:p w:rsidR="00352F17" w:rsidRPr="00352F17" w:rsidRDefault="00352F17" w:rsidP="00352F17">
      <w:pPr>
        <w:rPr>
          <w:color w:val="000000"/>
          <w:szCs w:val="22"/>
          <w:u w:val="single"/>
          <w:lang w:val="fr-FR"/>
        </w:rPr>
      </w:pPr>
    </w:p>
    <w:p w:rsidR="00352F17" w:rsidRPr="00352F17" w:rsidRDefault="00352F17" w:rsidP="00352F17">
      <w:pPr>
        <w:rPr>
          <w:szCs w:val="22"/>
          <w:lang w:val="fr-FR"/>
        </w:rPr>
      </w:pPr>
    </w:p>
    <w:p w:rsidR="00352F17" w:rsidRPr="00352F17" w:rsidRDefault="00352F17" w:rsidP="00352F17">
      <w:pPr>
        <w:keepNext/>
        <w:keepLines/>
        <w:rPr>
          <w:bCs/>
          <w:szCs w:val="22"/>
          <w:u w:val="single"/>
          <w:lang w:val="fr-FR"/>
        </w:rPr>
      </w:pPr>
      <w:r w:rsidRPr="00352F17">
        <w:rPr>
          <w:bCs/>
          <w:szCs w:val="22"/>
          <w:u w:val="single"/>
          <w:lang w:val="fr-FR"/>
        </w:rPr>
        <w:t>AFRIQUE DU SUD/SOUTH AFRICA</w:t>
      </w:r>
    </w:p>
    <w:p w:rsidR="00352F17" w:rsidRPr="00352F17" w:rsidRDefault="00352F17" w:rsidP="00352F17">
      <w:pPr>
        <w:keepNext/>
        <w:keepLines/>
        <w:rPr>
          <w:bCs/>
          <w:szCs w:val="22"/>
          <w:lang w:val="fr-FR"/>
        </w:rPr>
      </w:pPr>
    </w:p>
    <w:p w:rsidR="00352F17" w:rsidRPr="00352F17" w:rsidRDefault="00352F17" w:rsidP="00352F17">
      <w:pPr>
        <w:rPr>
          <w:szCs w:val="22"/>
        </w:rPr>
      </w:pPr>
      <w:r w:rsidRPr="00352F17">
        <w:rPr>
          <w:szCs w:val="22"/>
        </w:rPr>
        <w:t xml:space="preserve">Elena Mihail ZDRAVKOVA (Mrs.), Senior Manager, Patents and Design, South Africa Companies and Intellectual Property Commission (CIPC), Pretoria, </w:t>
      </w:r>
      <w:hyperlink r:id="rId23" w:history="1">
        <w:r w:rsidRPr="00352F17">
          <w:rPr>
            <w:color w:val="0000FF"/>
            <w:szCs w:val="22"/>
            <w:u w:val="single"/>
          </w:rPr>
          <w:t>ezdravkova@cipc.co.za</w:t>
        </w:r>
      </w:hyperlink>
      <w:r w:rsidRPr="00352F17">
        <w:rPr>
          <w:szCs w:val="22"/>
          <w:u w:val="single"/>
        </w:rPr>
        <w:t xml:space="preserve"> </w:t>
      </w:r>
    </w:p>
    <w:p w:rsidR="00352F17" w:rsidRPr="00352F17" w:rsidRDefault="00352F17" w:rsidP="00352F17">
      <w:pPr>
        <w:rPr>
          <w:szCs w:val="22"/>
        </w:rPr>
      </w:pPr>
    </w:p>
    <w:p w:rsidR="00352F17" w:rsidRPr="00352F17" w:rsidRDefault="00352F17" w:rsidP="00352F17">
      <w:pPr>
        <w:rPr>
          <w:szCs w:val="22"/>
        </w:rPr>
      </w:pPr>
      <w:r w:rsidRPr="00352F17">
        <w:rPr>
          <w:szCs w:val="22"/>
        </w:rPr>
        <w:t xml:space="preserve">Boitumelo Brenda MOSITO (Mrs.), Team Manager, Patents and Design, South Africa Companies and Intellectual Property Commission (CIPC), Pretoria, </w:t>
      </w:r>
      <w:hyperlink r:id="rId24" w:history="1">
        <w:r w:rsidRPr="00352F17">
          <w:rPr>
            <w:color w:val="0000FF"/>
            <w:szCs w:val="22"/>
            <w:u w:val="single"/>
          </w:rPr>
          <w:t>bsepato@cipc.co.za</w:t>
        </w:r>
      </w:hyperlink>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szCs w:val="22"/>
          <w:u w:val="single"/>
        </w:rPr>
      </w:pPr>
      <w:r w:rsidRPr="00352F17">
        <w:rPr>
          <w:szCs w:val="22"/>
          <w:u w:val="single"/>
        </w:rPr>
        <w:t>ALLEMAGNE/GERMANY</w:t>
      </w:r>
    </w:p>
    <w:p w:rsidR="00352F17" w:rsidRPr="00352F17" w:rsidRDefault="00352F17" w:rsidP="00352F17">
      <w:pPr>
        <w:keepNext/>
        <w:keepLines/>
        <w:rPr>
          <w:i/>
          <w:iCs/>
          <w:szCs w:val="22"/>
        </w:rPr>
      </w:pPr>
    </w:p>
    <w:p w:rsidR="00352F17" w:rsidRPr="00352F17" w:rsidRDefault="00352F17" w:rsidP="00352F17">
      <w:pPr>
        <w:rPr>
          <w:szCs w:val="22"/>
        </w:rPr>
      </w:pPr>
      <w:r w:rsidRPr="00352F17">
        <w:rPr>
          <w:szCs w:val="22"/>
        </w:rPr>
        <w:t>Lena ZIEGLER (Mrs.), German Patent and Trademark Office, Munich</w:t>
      </w:r>
    </w:p>
    <w:p w:rsidR="00352F17" w:rsidRPr="00352F17" w:rsidRDefault="00352F17" w:rsidP="00352F17">
      <w:pPr>
        <w:rPr>
          <w:szCs w:val="22"/>
        </w:rPr>
      </w:pPr>
    </w:p>
    <w:p w:rsidR="00352F17" w:rsidRPr="00352F17" w:rsidRDefault="00352F17" w:rsidP="00352F17">
      <w:pPr>
        <w:rPr>
          <w:szCs w:val="22"/>
        </w:rPr>
      </w:pPr>
      <w:r w:rsidRPr="00352F17">
        <w:rPr>
          <w:szCs w:val="22"/>
        </w:rPr>
        <w:t xml:space="preserve">Markus SEITZ, German Patent and Trademark Office, Munich, </w:t>
      </w:r>
      <w:hyperlink r:id="rId25" w:history="1">
        <w:r w:rsidRPr="00352F17">
          <w:rPr>
            <w:color w:val="0000FF"/>
            <w:szCs w:val="22"/>
            <w:u w:val="single"/>
          </w:rPr>
          <w:t>markus.seitz@dpma.de</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r w:rsidRPr="00352F17">
        <w:rPr>
          <w:szCs w:val="22"/>
        </w:rPr>
        <w:t xml:space="preserve">Pamela WILLE (Ms.), Counsellor, Permanent Mission, Geneva, </w:t>
      </w:r>
      <w:hyperlink r:id="rId26" w:history="1">
        <w:r w:rsidRPr="00352F17">
          <w:rPr>
            <w:color w:val="0000FF"/>
            <w:szCs w:val="22"/>
            <w:u w:val="single"/>
          </w:rPr>
          <w:t>wi-2-io@genf.auswaertiges-amt.de</w:t>
        </w:r>
      </w:hyperlink>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bCs/>
          <w:szCs w:val="22"/>
          <w:u w:val="single"/>
          <w:lang w:val="pt-PT"/>
        </w:rPr>
      </w:pPr>
      <w:r w:rsidRPr="00352F17">
        <w:rPr>
          <w:bCs/>
          <w:szCs w:val="22"/>
          <w:u w:val="single"/>
          <w:lang w:val="pt-PT"/>
        </w:rPr>
        <w:t>ARABIE SAOUDITE/SAUDI ARABIA</w:t>
      </w:r>
    </w:p>
    <w:p w:rsidR="00352F17" w:rsidRPr="00352F17" w:rsidRDefault="00352F17" w:rsidP="00352F17">
      <w:pPr>
        <w:keepNext/>
        <w:keepLines/>
        <w:rPr>
          <w:bCs/>
          <w:szCs w:val="22"/>
          <w:u w:val="single"/>
          <w:lang w:val="pt-PT"/>
        </w:rPr>
      </w:pPr>
    </w:p>
    <w:p w:rsidR="00352F17" w:rsidRPr="00352F17" w:rsidRDefault="00352F17" w:rsidP="00352F17">
      <w:pPr>
        <w:rPr>
          <w:szCs w:val="22"/>
        </w:rPr>
      </w:pPr>
      <w:r w:rsidRPr="00352F17">
        <w:rPr>
          <w:bCs/>
          <w:szCs w:val="22"/>
        </w:rPr>
        <w:t xml:space="preserve">Mohamed ALTHARWY, Head, Application Management Unit, King Abdulaziz City for Science and Technology (KACST), Riyadh, </w:t>
      </w:r>
      <w:hyperlink r:id="rId27" w:history="1">
        <w:r w:rsidRPr="00352F17">
          <w:rPr>
            <w:bCs/>
            <w:color w:val="0000FF"/>
            <w:szCs w:val="22"/>
            <w:u w:val="single"/>
          </w:rPr>
          <w:t>ssodais@kacst.edu.sa</w:t>
        </w:r>
      </w:hyperlink>
      <w:r w:rsidRPr="00352F17">
        <w:rPr>
          <w:bCs/>
          <w:szCs w:val="22"/>
        </w:rPr>
        <w:t xml:space="preserve"> </w:t>
      </w:r>
    </w:p>
    <w:p w:rsidR="00352F17" w:rsidRPr="00352F17" w:rsidRDefault="00352F17" w:rsidP="00352F17">
      <w:pPr>
        <w:keepNext/>
        <w:keepLines/>
        <w:rPr>
          <w:szCs w:val="22"/>
          <w:u w:val="single"/>
        </w:rPr>
      </w:pPr>
      <w:bookmarkStart w:id="99" w:name="OLE_LINK3"/>
    </w:p>
    <w:p w:rsidR="00352F17" w:rsidRPr="00352F17" w:rsidRDefault="00352F17" w:rsidP="00352F17">
      <w:pPr>
        <w:keepNext/>
        <w:keepLines/>
        <w:rPr>
          <w:szCs w:val="22"/>
          <w:u w:val="single"/>
        </w:rPr>
      </w:pPr>
    </w:p>
    <w:p w:rsidR="00352F17" w:rsidRPr="00352F17" w:rsidRDefault="00352F17" w:rsidP="00352F17">
      <w:pPr>
        <w:keepNext/>
        <w:keepLines/>
        <w:rPr>
          <w:szCs w:val="22"/>
          <w:u w:val="single"/>
        </w:rPr>
      </w:pPr>
      <w:r w:rsidRPr="00352F17">
        <w:rPr>
          <w:szCs w:val="22"/>
          <w:u w:val="single"/>
        </w:rPr>
        <w:t>AUSTRALIE/AUSTRALIA</w:t>
      </w:r>
    </w:p>
    <w:p w:rsidR="00352F17" w:rsidRPr="00352F17" w:rsidRDefault="00352F17" w:rsidP="00352F17">
      <w:pPr>
        <w:keepNext/>
        <w:keepLines/>
        <w:rPr>
          <w:szCs w:val="22"/>
        </w:rPr>
      </w:pPr>
    </w:p>
    <w:p w:rsidR="00352F17" w:rsidRPr="00352F17" w:rsidRDefault="00352F17" w:rsidP="00352F17">
      <w:pPr>
        <w:rPr>
          <w:szCs w:val="22"/>
          <w:u w:val="single"/>
        </w:rPr>
      </w:pPr>
      <w:r w:rsidRPr="00352F17">
        <w:rPr>
          <w:szCs w:val="22"/>
        </w:rPr>
        <w:t xml:space="preserve">Victor PORTELLI, General Manager, Patents and Plant Breeder’s Rights Group, IP Australia, Canberra, </w:t>
      </w:r>
      <w:hyperlink r:id="rId28" w:history="1">
        <w:r w:rsidRPr="00352F17">
          <w:rPr>
            <w:color w:val="0000FF"/>
            <w:szCs w:val="22"/>
            <w:u w:val="single"/>
          </w:rPr>
          <w:t>victor.portelli@ipaustralia.gov.au</w:t>
        </w:r>
      </w:hyperlink>
    </w:p>
    <w:p w:rsidR="00352F17" w:rsidRPr="00352F17" w:rsidRDefault="00352F17" w:rsidP="00352F17">
      <w:pPr>
        <w:rPr>
          <w:szCs w:val="22"/>
          <w:u w:val="single"/>
        </w:rPr>
      </w:pPr>
    </w:p>
    <w:p w:rsidR="00352F17" w:rsidRPr="00352F17" w:rsidRDefault="00352F17" w:rsidP="00352F17">
      <w:pPr>
        <w:rPr>
          <w:szCs w:val="22"/>
        </w:rPr>
      </w:pPr>
      <w:r w:rsidRPr="00352F17">
        <w:rPr>
          <w:szCs w:val="22"/>
        </w:rPr>
        <w:t xml:space="preserve">Keith PORTER, Assistant Director, International Policy and Cooperation, IP Australia, Canberra, </w:t>
      </w:r>
      <w:hyperlink r:id="rId29" w:history="1">
        <w:r w:rsidRPr="00352F17">
          <w:rPr>
            <w:color w:val="0000FF"/>
            <w:szCs w:val="22"/>
            <w:u w:val="single"/>
          </w:rPr>
          <w:t>keith.porter@ipaustralia.gov.au</w:t>
        </w:r>
      </w:hyperlink>
    </w:p>
    <w:p w:rsidR="00352F17" w:rsidRPr="00352F17" w:rsidRDefault="00352F17" w:rsidP="00352F17">
      <w:pPr>
        <w:rPr>
          <w:szCs w:val="22"/>
        </w:rPr>
      </w:pPr>
    </w:p>
    <w:p w:rsidR="00352F17" w:rsidRPr="00352F17" w:rsidRDefault="00352F17" w:rsidP="00352F17">
      <w:pPr>
        <w:rPr>
          <w:szCs w:val="22"/>
        </w:rPr>
      </w:pPr>
      <w:r w:rsidRPr="00352F17">
        <w:rPr>
          <w:szCs w:val="22"/>
        </w:rPr>
        <w:t>Andrew SAINSBURY, First Secretary, Permanent Mission to the World Trade Organization (WTO), Geneva</w:t>
      </w:r>
    </w:p>
    <w:p w:rsidR="00352F17" w:rsidRPr="00352F17" w:rsidRDefault="00352F17" w:rsidP="00352F17">
      <w:pPr>
        <w:rPr>
          <w:szCs w:val="22"/>
        </w:rPr>
      </w:pPr>
    </w:p>
    <w:p w:rsidR="00352F17" w:rsidRPr="00352F17" w:rsidRDefault="00352F17" w:rsidP="00352F17">
      <w:pPr>
        <w:keepNext/>
        <w:keepLines/>
        <w:rPr>
          <w:szCs w:val="22"/>
          <w:u w:val="single"/>
        </w:rPr>
      </w:pPr>
    </w:p>
    <w:p w:rsidR="00352F17" w:rsidRPr="00352F17" w:rsidRDefault="00352F17" w:rsidP="00352F17">
      <w:pPr>
        <w:keepNext/>
        <w:keepLines/>
        <w:rPr>
          <w:szCs w:val="22"/>
          <w:u w:val="single"/>
        </w:rPr>
      </w:pPr>
      <w:r w:rsidRPr="00352F17">
        <w:rPr>
          <w:szCs w:val="22"/>
          <w:u w:val="single"/>
        </w:rPr>
        <w:t>AUTRICHE/AUSTRIA</w:t>
      </w:r>
    </w:p>
    <w:p w:rsidR="00352F17" w:rsidRPr="00352F17" w:rsidRDefault="00352F17" w:rsidP="00352F17">
      <w:pPr>
        <w:keepNext/>
        <w:keepLines/>
        <w:rPr>
          <w:szCs w:val="22"/>
        </w:rPr>
      </w:pPr>
    </w:p>
    <w:p w:rsidR="00352F17" w:rsidRPr="00352F17" w:rsidRDefault="00352F17" w:rsidP="00352F17">
      <w:pPr>
        <w:rPr>
          <w:szCs w:val="22"/>
        </w:rPr>
      </w:pPr>
      <w:r w:rsidRPr="00352F17">
        <w:rPr>
          <w:szCs w:val="22"/>
        </w:rPr>
        <w:t xml:space="preserve">Katharina FASTENBAUER (Ms.), Head, Patent Support and PCT Department, Austrian Patent Office;  Deputy Vice President Technics, Vienna, </w:t>
      </w:r>
      <w:hyperlink r:id="rId30" w:history="1">
        <w:r w:rsidRPr="00352F17">
          <w:rPr>
            <w:color w:val="0000FF"/>
            <w:szCs w:val="22"/>
            <w:u w:val="single"/>
          </w:rPr>
          <w:t>katharina.fastenbauer@patentamt.at</w:t>
        </w:r>
      </w:hyperlink>
      <w:r w:rsidRPr="00352F17">
        <w:rPr>
          <w:szCs w:val="22"/>
          <w:u w:val="single"/>
        </w:rPr>
        <w:t xml:space="preserve"> </w:t>
      </w:r>
    </w:p>
    <w:p w:rsidR="00352F17" w:rsidRPr="00352F17" w:rsidRDefault="00352F17" w:rsidP="00352F17">
      <w:pPr>
        <w:keepNext/>
        <w:keepLines/>
        <w:rPr>
          <w:szCs w:val="22"/>
          <w:u w:val="single"/>
        </w:rPr>
      </w:pPr>
      <w:r w:rsidRPr="00352F17">
        <w:rPr>
          <w:szCs w:val="22"/>
          <w:u w:val="single"/>
        </w:rPr>
        <w:lastRenderedPageBreak/>
        <w:t>BÉLARUS/BELARUS</w:t>
      </w:r>
    </w:p>
    <w:p w:rsidR="00352F17" w:rsidRPr="00352F17" w:rsidRDefault="00352F17" w:rsidP="00352F17">
      <w:pPr>
        <w:keepNext/>
        <w:keepLines/>
        <w:rPr>
          <w:szCs w:val="22"/>
        </w:rPr>
      </w:pPr>
    </w:p>
    <w:p w:rsidR="00352F17" w:rsidRPr="00352F17" w:rsidRDefault="00352F17" w:rsidP="00352F17">
      <w:pPr>
        <w:rPr>
          <w:szCs w:val="22"/>
        </w:rPr>
      </w:pPr>
      <w:r w:rsidRPr="00352F17">
        <w:rPr>
          <w:szCs w:val="22"/>
        </w:rPr>
        <w:t xml:space="preserve">Lizaveta KOMAR (Ms.), Leading Specialist, Medical Division of the Examination Center of Industrial Property, National Center of Intellectual Property, Minsk, </w:t>
      </w:r>
      <w:hyperlink r:id="rId31" w:history="1">
        <w:r w:rsidRPr="00352F17">
          <w:rPr>
            <w:color w:val="0000FF"/>
            <w:szCs w:val="22"/>
            <w:u w:val="single"/>
          </w:rPr>
          <w:t>komes@mail.ru</w:t>
        </w:r>
      </w:hyperlink>
    </w:p>
    <w:p w:rsidR="00352F17" w:rsidRPr="00352F17" w:rsidRDefault="00352F17" w:rsidP="00352F17">
      <w:pPr>
        <w:rPr>
          <w:szCs w:val="22"/>
        </w:rPr>
      </w:pPr>
    </w:p>
    <w:p w:rsidR="00352F17" w:rsidRPr="00352F17" w:rsidRDefault="00352F17" w:rsidP="00352F17">
      <w:pPr>
        <w:keepNext/>
        <w:keepLines/>
        <w:rPr>
          <w:szCs w:val="22"/>
          <w:u w:val="single"/>
        </w:rPr>
      </w:pPr>
    </w:p>
    <w:p w:rsidR="00352F17" w:rsidRPr="00352F17" w:rsidRDefault="00352F17" w:rsidP="00352F17">
      <w:pPr>
        <w:keepNext/>
        <w:keepLines/>
        <w:rPr>
          <w:szCs w:val="22"/>
          <w:u w:val="single"/>
          <w:lang w:val="fr-CH"/>
        </w:rPr>
      </w:pPr>
      <w:r w:rsidRPr="00352F17">
        <w:rPr>
          <w:szCs w:val="22"/>
          <w:u w:val="single"/>
          <w:lang w:val="fr-CH"/>
        </w:rPr>
        <w:t>BELGIQUE/BELGIUM</w:t>
      </w:r>
    </w:p>
    <w:p w:rsidR="00352F17" w:rsidRPr="00352F17" w:rsidRDefault="00352F17" w:rsidP="00352F17">
      <w:pPr>
        <w:keepNext/>
        <w:keepLines/>
        <w:rPr>
          <w:szCs w:val="22"/>
          <w:u w:val="single"/>
          <w:lang w:val="fr-CH"/>
        </w:rPr>
      </w:pPr>
    </w:p>
    <w:p w:rsidR="00352F17" w:rsidRPr="00352F17" w:rsidRDefault="00352F17" w:rsidP="00352F17">
      <w:pPr>
        <w:rPr>
          <w:szCs w:val="22"/>
          <w:lang w:val="fr-CH"/>
        </w:rPr>
      </w:pPr>
      <w:r w:rsidRPr="00352F17">
        <w:rPr>
          <w:szCs w:val="22"/>
          <w:lang w:val="fr-CH"/>
        </w:rPr>
        <w:t>Jeroen VANDECASTEELE, expert, Office belge de la propriété intellectuelle (ORPI), Service public fédéral, économie, Bruxelles</w:t>
      </w:r>
    </w:p>
    <w:p w:rsidR="00352F17" w:rsidRPr="00352F17" w:rsidRDefault="00352F17" w:rsidP="00352F17">
      <w:pPr>
        <w:rPr>
          <w:szCs w:val="22"/>
          <w:lang w:val="fr-CH"/>
        </w:rPr>
      </w:pPr>
    </w:p>
    <w:p w:rsidR="00352F17" w:rsidRPr="00352F17" w:rsidRDefault="00352F17" w:rsidP="00352F17">
      <w:pPr>
        <w:rPr>
          <w:szCs w:val="22"/>
          <w:lang w:val="fr-FR"/>
        </w:rPr>
      </w:pPr>
      <w:r w:rsidRPr="00352F17">
        <w:rPr>
          <w:szCs w:val="22"/>
          <w:lang w:val="fr-FR"/>
        </w:rPr>
        <w:t>Mathias KENDE, deuxième secrétaire, Mission permanente, Genève</w:t>
      </w:r>
    </w:p>
    <w:p w:rsidR="00352F17" w:rsidRPr="00352F17" w:rsidRDefault="00352F17" w:rsidP="00352F17">
      <w:pPr>
        <w:rPr>
          <w:szCs w:val="22"/>
          <w:lang w:val="fr-FR"/>
        </w:rPr>
      </w:pPr>
    </w:p>
    <w:p w:rsidR="00352F17" w:rsidRPr="00352F17" w:rsidRDefault="00352F17" w:rsidP="00352F17">
      <w:pPr>
        <w:rPr>
          <w:szCs w:val="22"/>
          <w:lang w:val="fr-CH"/>
        </w:rPr>
      </w:pPr>
    </w:p>
    <w:bookmarkEnd w:id="99"/>
    <w:p w:rsidR="00352F17" w:rsidRPr="00352F17" w:rsidRDefault="00352F17" w:rsidP="00352F17">
      <w:pPr>
        <w:keepNext/>
        <w:keepLines/>
        <w:rPr>
          <w:szCs w:val="22"/>
          <w:u w:val="single"/>
        </w:rPr>
      </w:pPr>
      <w:r w:rsidRPr="00352F17">
        <w:rPr>
          <w:szCs w:val="22"/>
          <w:u w:val="single"/>
        </w:rPr>
        <w:t>BRÉSIL/BRAZIL</w:t>
      </w:r>
    </w:p>
    <w:p w:rsidR="00352F17" w:rsidRPr="00352F17" w:rsidRDefault="00352F17" w:rsidP="00352F17">
      <w:pPr>
        <w:rPr>
          <w:szCs w:val="22"/>
          <w:u w:val="single"/>
        </w:rPr>
      </w:pPr>
    </w:p>
    <w:p w:rsidR="00352F17" w:rsidRPr="00352F17" w:rsidRDefault="00352F17" w:rsidP="00352F17">
      <w:pPr>
        <w:rPr>
          <w:szCs w:val="22"/>
        </w:rPr>
      </w:pPr>
      <w:r w:rsidRPr="00352F17">
        <w:rPr>
          <w:szCs w:val="22"/>
        </w:rPr>
        <w:t xml:space="preserve">Gisela NOGUEIRA (Ms.), Technical Head, PCT Division, National Institute of Industrial Property (INPI), </w:t>
      </w:r>
      <w:smartTag w:uri="urn:schemas-microsoft-com:office:smarttags" w:element="City">
        <w:smartTag w:uri="urn:schemas-microsoft-com:office:smarttags" w:element="place">
          <w:r w:rsidRPr="00352F17">
            <w:rPr>
              <w:szCs w:val="22"/>
            </w:rPr>
            <w:t>Rio de Janeiro</w:t>
          </w:r>
        </w:smartTag>
      </w:smartTag>
    </w:p>
    <w:p w:rsidR="00352F17" w:rsidRPr="00352F17" w:rsidRDefault="00352F17" w:rsidP="00352F17">
      <w:pPr>
        <w:rPr>
          <w:szCs w:val="22"/>
          <w:u w:val="single"/>
        </w:rPr>
      </w:pPr>
    </w:p>
    <w:p w:rsidR="00352F17" w:rsidRPr="00352F17" w:rsidRDefault="00352F17" w:rsidP="00352F17">
      <w:pPr>
        <w:rPr>
          <w:szCs w:val="22"/>
        </w:rPr>
      </w:pPr>
      <w:r w:rsidRPr="00352F17">
        <w:rPr>
          <w:szCs w:val="22"/>
        </w:rPr>
        <w:t>Rodrigo MENDES ARAUJO, First Secretary, Permanent Mission, Geneva</w:t>
      </w:r>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bCs/>
          <w:szCs w:val="22"/>
          <w:u w:val="single"/>
          <w:lang w:val="fr-CH"/>
        </w:rPr>
      </w:pPr>
      <w:r w:rsidRPr="00352F17">
        <w:rPr>
          <w:bCs/>
          <w:szCs w:val="22"/>
          <w:u w:val="single"/>
          <w:lang w:val="fr-CH"/>
        </w:rPr>
        <w:t>CAMEROUN/CAMEROON</w:t>
      </w:r>
    </w:p>
    <w:p w:rsidR="00352F17" w:rsidRPr="00352F17" w:rsidRDefault="00352F17" w:rsidP="00352F17">
      <w:pPr>
        <w:keepNext/>
        <w:keepLines/>
        <w:rPr>
          <w:bCs/>
          <w:szCs w:val="22"/>
          <w:u w:val="single"/>
          <w:lang w:val="fr-CH"/>
        </w:rPr>
      </w:pPr>
    </w:p>
    <w:p w:rsidR="00352F17" w:rsidRPr="00352F17" w:rsidRDefault="00352F17" w:rsidP="00352F17">
      <w:pPr>
        <w:rPr>
          <w:szCs w:val="22"/>
          <w:lang w:val="fr-CH"/>
        </w:rPr>
      </w:pPr>
      <w:r w:rsidRPr="00352F17">
        <w:rPr>
          <w:szCs w:val="22"/>
          <w:lang w:val="fr-CH"/>
        </w:rPr>
        <w:t xml:space="preserve">Likiby BOUBAKAR, secrétaire permanent, Comité national de développement des technologies, Ministère de la recherche scientifique et de l’innovation, Yaoundé, </w:t>
      </w:r>
      <w:hyperlink r:id="rId32" w:history="1">
        <w:r w:rsidRPr="00352F17">
          <w:rPr>
            <w:color w:val="0000FF"/>
            <w:szCs w:val="22"/>
            <w:u w:val="single"/>
            <w:lang w:val="fr-CH"/>
          </w:rPr>
          <w:t>likibyboubakar@gmail.com</w:t>
        </w:r>
      </w:hyperlink>
      <w:r w:rsidRPr="00352F17">
        <w:rPr>
          <w:szCs w:val="22"/>
          <w:lang w:val="fr-CH"/>
        </w:rPr>
        <w:t xml:space="preserve">  </w:t>
      </w:r>
    </w:p>
    <w:p w:rsidR="00352F17" w:rsidRPr="00352F17" w:rsidRDefault="00352F17" w:rsidP="00352F17">
      <w:pPr>
        <w:keepNext/>
        <w:keepLines/>
        <w:rPr>
          <w:szCs w:val="22"/>
          <w:u w:val="single"/>
          <w:lang w:val="fr-CH"/>
        </w:rPr>
      </w:pPr>
    </w:p>
    <w:p w:rsidR="00352F17" w:rsidRPr="00352F17" w:rsidRDefault="00352F17" w:rsidP="00352F17">
      <w:pPr>
        <w:keepNext/>
        <w:keepLines/>
        <w:rPr>
          <w:szCs w:val="22"/>
          <w:u w:val="single"/>
          <w:lang w:val="fr-CH"/>
        </w:rPr>
      </w:pPr>
    </w:p>
    <w:p w:rsidR="00352F17" w:rsidRPr="00352F17" w:rsidRDefault="00352F17" w:rsidP="00352F17">
      <w:pPr>
        <w:keepNext/>
        <w:keepLines/>
        <w:rPr>
          <w:szCs w:val="22"/>
          <w:u w:val="single"/>
        </w:rPr>
      </w:pPr>
      <w:r w:rsidRPr="00352F17">
        <w:rPr>
          <w:szCs w:val="22"/>
          <w:u w:val="single"/>
        </w:rPr>
        <w:t>CANADA</w:t>
      </w:r>
    </w:p>
    <w:p w:rsidR="00352F17" w:rsidRPr="00352F17" w:rsidRDefault="00352F17" w:rsidP="00352F17">
      <w:pPr>
        <w:keepNext/>
        <w:keepLines/>
        <w:rPr>
          <w:szCs w:val="22"/>
          <w:lang w:val="en-GB"/>
        </w:rPr>
      </w:pPr>
    </w:p>
    <w:p w:rsidR="00352F17" w:rsidRPr="00352F17" w:rsidRDefault="00352F17" w:rsidP="00352F17">
      <w:pPr>
        <w:keepNext/>
        <w:keepLines/>
        <w:rPr>
          <w:szCs w:val="22"/>
          <w:lang w:val="en-GB"/>
        </w:rPr>
      </w:pPr>
      <w:r w:rsidRPr="00352F17">
        <w:rPr>
          <w:szCs w:val="22"/>
          <w:lang w:val="en-GB"/>
        </w:rPr>
        <w:t xml:space="preserve">Elaine HELLYER (Ms.), Program Manager - International, Canadian Intellectual Property Office (CIPO), Department of Industry, Gatineau, </w:t>
      </w:r>
      <w:hyperlink r:id="rId33" w:history="1">
        <w:r w:rsidRPr="00352F17">
          <w:rPr>
            <w:color w:val="0000FF"/>
            <w:szCs w:val="22"/>
            <w:u w:val="single"/>
            <w:lang w:val="en-GB"/>
          </w:rPr>
          <w:t>elaine.hellyer@ic.gc.ca</w:t>
        </w:r>
      </w:hyperlink>
      <w:r w:rsidRPr="00352F17">
        <w:rPr>
          <w:szCs w:val="22"/>
          <w:lang w:val="en-GB"/>
        </w:rPr>
        <w:t xml:space="preserve">  </w:t>
      </w:r>
    </w:p>
    <w:p w:rsidR="00352F17" w:rsidRPr="00352F17" w:rsidRDefault="00352F17" w:rsidP="00352F17">
      <w:pPr>
        <w:keepNext/>
        <w:keepLines/>
        <w:rPr>
          <w:bCs/>
          <w:szCs w:val="22"/>
          <w:u w:val="single"/>
          <w:lang w:val="en-GB"/>
        </w:rPr>
      </w:pPr>
    </w:p>
    <w:p w:rsidR="00352F17" w:rsidRPr="00352F17" w:rsidRDefault="00352F17" w:rsidP="00352F17">
      <w:pPr>
        <w:keepNext/>
        <w:keepLines/>
        <w:rPr>
          <w:szCs w:val="22"/>
          <w:lang w:val="en-GB"/>
        </w:rPr>
      </w:pPr>
    </w:p>
    <w:p w:rsidR="00352F17" w:rsidRPr="00352F17" w:rsidRDefault="00352F17" w:rsidP="00352F17">
      <w:pPr>
        <w:keepNext/>
        <w:keepLines/>
        <w:rPr>
          <w:bCs/>
          <w:szCs w:val="22"/>
          <w:u w:val="single"/>
          <w:lang w:val="pt-PT"/>
        </w:rPr>
      </w:pPr>
      <w:r w:rsidRPr="00352F17">
        <w:rPr>
          <w:bCs/>
          <w:szCs w:val="22"/>
          <w:u w:val="single"/>
          <w:lang w:val="pt-PT"/>
        </w:rPr>
        <w:t>CHILI/CHILE</w:t>
      </w:r>
    </w:p>
    <w:p w:rsidR="00352F17" w:rsidRPr="00352F17" w:rsidRDefault="00352F17" w:rsidP="00352F17">
      <w:pPr>
        <w:keepNext/>
        <w:keepLines/>
        <w:rPr>
          <w:bCs/>
          <w:szCs w:val="22"/>
          <w:u w:val="single"/>
          <w:lang w:val="pt-PT"/>
        </w:rPr>
      </w:pPr>
    </w:p>
    <w:p w:rsidR="00352F17" w:rsidRPr="00352F17" w:rsidRDefault="00352F17" w:rsidP="00352F17">
      <w:pPr>
        <w:rPr>
          <w:szCs w:val="22"/>
          <w:lang w:val="es-ES"/>
        </w:rPr>
      </w:pPr>
      <w:r w:rsidRPr="00352F17">
        <w:rPr>
          <w:szCs w:val="22"/>
          <w:lang w:val="pt-PT"/>
        </w:rPr>
        <w:t xml:space="preserve">Henry CREW ARAYA, Jefe, Departamento PCT, Subdirección de Patentes, Instituto Nacional de Propiedad Industrial (INAPI), Ministerio de Economía, </w:t>
      </w:r>
      <w:r w:rsidRPr="00352F17">
        <w:rPr>
          <w:bCs/>
          <w:szCs w:val="22"/>
          <w:lang w:val="es-ES"/>
        </w:rPr>
        <w:t xml:space="preserve">Santiago de Chile, </w:t>
      </w:r>
      <w:hyperlink r:id="rId34" w:history="1">
        <w:r w:rsidRPr="00352F17">
          <w:rPr>
            <w:color w:val="0000FF"/>
            <w:szCs w:val="22"/>
            <w:u w:val="single"/>
            <w:lang w:val="es-UY"/>
          </w:rPr>
          <w:t>hcrew@inapi.cl</w:t>
        </w:r>
      </w:hyperlink>
    </w:p>
    <w:p w:rsidR="00352F17" w:rsidRPr="00352F17" w:rsidRDefault="00352F17" w:rsidP="00352F17">
      <w:pPr>
        <w:rPr>
          <w:szCs w:val="22"/>
          <w:lang w:val="pt-PT"/>
        </w:rPr>
      </w:pPr>
    </w:p>
    <w:p w:rsidR="00352F17" w:rsidRPr="00352F17" w:rsidRDefault="00352F17" w:rsidP="00352F17">
      <w:pPr>
        <w:rPr>
          <w:szCs w:val="22"/>
          <w:lang w:val="pt-PT"/>
        </w:rPr>
      </w:pPr>
      <w:r w:rsidRPr="00352F17">
        <w:rPr>
          <w:szCs w:val="22"/>
          <w:lang w:val="pt-PT"/>
        </w:rPr>
        <w:t xml:space="preserve">Marcela PAIVA (Sra.), Consejero, Misión Permanente ante la Organización Mundial del Comercio (OMC), Ginebra, </w:t>
      </w:r>
      <w:hyperlink r:id="rId35" w:history="1">
        <w:r w:rsidRPr="00352F17">
          <w:rPr>
            <w:color w:val="0000FF"/>
            <w:szCs w:val="22"/>
            <w:u w:val="single"/>
            <w:lang w:val="pt-PT"/>
          </w:rPr>
          <w:t>mpaiva@gov.cl</w:t>
        </w:r>
      </w:hyperlink>
      <w:r w:rsidRPr="00352F17">
        <w:rPr>
          <w:szCs w:val="22"/>
          <w:lang w:val="pt-PT"/>
        </w:rPr>
        <w:t xml:space="preserve"> </w:t>
      </w:r>
    </w:p>
    <w:p w:rsidR="00352F17" w:rsidRPr="00352F17" w:rsidRDefault="00352F17" w:rsidP="00352F17">
      <w:pPr>
        <w:rPr>
          <w:szCs w:val="22"/>
          <w:lang w:val="pt-PT"/>
        </w:rPr>
      </w:pPr>
    </w:p>
    <w:p w:rsidR="00352F17" w:rsidRPr="00352F17" w:rsidRDefault="00352F17" w:rsidP="00352F17">
      <w:pPr>
        <w:rPr>
          <w:szCs w:val="22"/>
          <w:lang w:val="pt-PT"/>
        </w:rPr>
      </w:pPr>
    </w:p>
    <w:p w:rsidR="00352F17" w:rsidRPr="00352F17" w:rsidRDefault="00352F17" w:rsidP="00352F17">
      <w:pPr>
        <w:keepNext/>
        <w:keepLines/>
        <w:rPr>
          <w:szCs w:val="22"/>
          <w:u w:val="single"/>
        </w:rPr>
      </w:pPr>
      <w:r w:rsidRPr="00352F17">
        <w:rPr>
          <w:szCs w:val="22"/>
          <w:u w:val="single"/>
        </w:rPr>
        <w:lastRenderedPageBreak/>
        <w:t>CHINE/CHINA</w:t>
      </w:r>
    </w:p>
    <w:p w:rsidR="00352F17" w:rsidRPr="00352F17" w:rsidRDefault="00352F17" w:rsidP="00352F17">
      <w:pPr>
        <w:keepNext/>
        <w:keepLines/>
        <w:rPr>
          <w:szCs w:val="22"/>
          <w:u w:val="single"/>
        </w:rPr>
      </w:pPr>
    </w:p>
    <w:p w:rsidR="00352F17" w:rsidRPr="00352F17" w:rsidRDefault="00352F17" w:rsidP="00352F17">
      <w:pPr>
        <w:keepNext/>
        <w:rPr>
          <w:szCs w:val="22"/>
        </w:rPr>
      </w:pPr>
      <w:r w:rsidRPr="00352F17">
        <w:rPr>
          <w:szCs w:val="22"/>
        </w:rPr>
        <w:t>HU Anqi (Ms.), Deputy Director, Treaty and Law Department, State Intellectual Property Office (SIPO), Beijing</w:t>
      </w:r>
      <w:proofErr w:type="gramStart"/>
      <w:r w:rsidRPr="00352F17">
        <w:rPr>
          <w:szCs w:val="22"/>
        </w:rPr>
        <w:t>,</w:t>
      </w:r>
      <w:proofErr w:type="gramEnd"/>
      <w:hyperlink r:id="rId36" w:history="1">
        <w:r w:rsidR="00B60666" w:rsidRPr="00810F38">
          <w:rPr>
            <w:rStyle w:val="af5"/>
            <w:rFonts w:hint="eastAsia"/>
            <w:szCs w:val="22"/>
          </w:rPr>
          <w:t>huanqi</w:t>
        </w:r>
        <w:r w:rsidR="00B60666" w:rsidRPr="00810F38">
          <w:rPr>
            <w:rStyle w:val="af5"/>
            <w:szCs w:val="22"/>
          </w:rPr>
          <w:t>@sipo.gov.cn</w:t>
        </w:r>
      </w:hyperlink>
      <w:r w:rsidRPr="00352F17">
        <w:rPr>
          <w:szCs w:val="22"/>
        </w:rPr>
        <w:t xml:space="preserve"> </w:t>
      </w:r>
    </w:p>
    <w:p w:rsidR="00352F17" w:rsidRPr="00352F17" w:rsidRDefault="00352F17" w:rsidP="00352F17">
      <w:pPr>
        <w:keepNext/>
        <w:rPr>
          <w:szCs w:val="22"/>
        </w:rPr>
      </w:pPr>
    </w:p>
    <w:p w:rsidR="00352F17" w:rsidRPr="00352F17" w:rsidRDefault="00352F17" w:rsidP="00352F17">
      <w:pPr>
        <w:keepNext/>
        <w:rPr>
          <w:szCs w:val="22"/>
        </w:rPr>
      </w:pPr>
      <w:r w:rsidRPr="00352F17">
        <w:rPr>
          <w:szCs w:val="22"/>
        </w:rPr>
        <w:t xml:space="preserve">YANG Ping (Mrs.), Project Administrator, International Cooperation Department, State Intellectual Property Office (SIPO), Beijing, </w:t>
      </w:r>
      <w:hyperlink r:id="rId37" w:history="1">
        <w:r w:rsidRPr="00352F17">
          <w:rPr>
            <w:color w:val="0000FF"/>
            <w:szCs w:val="22"/>
            <w:u w:val="single"/>
          </w:rPr>
          <w:t>yangping@sipo.gov.cn</w:t>
        </w:r>
      </w:hyperlink>
    </w:p>
    <w:p w:rsidR="00352F17" w:rsidRPr="00352F17" w:rsidRDefault="00352F17" w:rsidP="00352F17">
      <w:pPr>
        <w:keepNext/>
        <w:rPr>
          <w:szCs w:val="22"/>
          <w:u w:val="single"/>
        </w:rPr>
      </w:pPr>
    </w:p>
    <w:p w:rsidR="00352F17" w:rsidRPr="00352F17" w:rsidRDefault="00352F17" w:rsidP="00352F17">
      <w:pPr>
        <w:keepNext/>
        <w:keepLines/>
        <w:rPr>
          <w:szCs w:val="22"/>
          <w:u w:val="single"/>
          <w:lang w:val="pt-PT"/>
        </w:rPr>
      </w:pPr>
    </w:p>
    <w:p w:rsidR="00352F17" w:rsidRPr="00352F17" w:rsidRDefault="00352F17" w:rsidP="00352F17">
      <w:pPr>
        <w:keepNext/>
        <w:keepLines/>
        <w:rPr>
          <w:szCs w:val="22"/>
          <w:u w:val="single"/>
          <w:lang w:val="pt-PT"/>
        </w:rPr>
      </w:pPr>
      <w:r w:rsidRPr="00352F17">
        <w:rPr>
          <w:szCs w:val="22"/>
          <w:u w:val="single"/>
          <w:lang w:val="pt-PT"/>
        </w:rPr>
        <w:t>COLOMBIE/COLOMBIA</w:t>
      </w:r>
    </w:p>
    <w:p w:rsidR="00352F17" w:rsidRPr="00352F17" w:rsidRDefault="00352F17" w:rsidP="00352F17">
      <w:pPr>
        <w:keepNext/>
        <w:keepLines/>
        <w:rPr>
          <w:szCs w:val="22"/>
          <w:lang w:val="pt-PT"/>
        </w:rPr>
      </w:pPr>
    </w:p>
    <w:p w:rsidR="00352F17" w:rsidRPr="00352F17" w:rsidRDefault="00352F17" w:rsidP="00352F17">
      <w:pPr>
        <w:keepNext/>
        <w:keepLines/>
        <w:rPr>
          <w:szCs w:val="22"/>
          <w:lang w:val="pt-PT"/>
        </w:rPr>
      </w:pPr>
      <w:r w:rsidRPr="00352F17">
        <w:rPr>
          <w:szCs w:val="22"/>
          <w:lang w:val="es-UY"/>
        </w:rPr>
        <w:t>José</w:t>
      </w:r>
      <w:r w:rsidRPr="00352F17">
        <w:rPr>
          <w:szCs w:val="22"/>
          <w:lang w:val="pt-PT"/>
        </w:rPr>
        <w:t xml:space="preserve"> Luis SALAZAR, Jefe, Oficina de Patentes, Superintendencia de Industria y Comercio, Bogotá, </w:t>
      </w:r>
      <w:hyperlink r:id="rId38" w:history="1">
        <w:r w:rsidRPr="00352F17">
          <w:rPr>
            <w:color w:val="0000FF"/>
            <w:szCs w:val="22"/>
            <w:u w:val="single"/>
            <w:lang w:val="es-UY"/>
          </w:rPr>
          <w:t>jlsalazar@sic.gov.co</w:t>
        </w:r>
      </w:hyperlink>
    </w:p>
    <w:p w:rsidR="00352F17" w:rsidRPr="00352F17" w:rsidRDefault="00352F17" w:rsidP="00352F17">
      <w:pPr>
        <w:keepNext/>
        <w:keepLines/>
        <w:rPr>
          <w:szCs w:val="22"/>
          <w:lang w:val="pt-PT"/>
        </w:rPr>
      </w:pPr>
    </w:p>
    <w:p w:rsidR="00352F17" w:rsidRPr="00352F17" w:rsidRDefault="00352F17" w:rsidP="00352F17">
      <w:pPr>
        <w:rPr>
          <w:szCs w:val="22"/>
          <w:u w:val="single"/>
          <w:lang w:val="es-ES"/>
        </w:rPr>
      </w:pPr>
      <w:r w:rsidRPr="00352F17">
        <w:rPr>
          <w:szCs w:val="22"/>
          <w:lang w:val="pt-PT"/>
        </w:rPr>
        <w:t xml:space="preserve">Juan Camilo SARETZKI-FORERO, Primer Secretario, Misión Permanente, Ginebra, </w:t>
      </w:r>
      <w:hyperlink r:id="rId39" w:history="1">
        <w:r w:rsidRPr="00352F17">
          <w:rPr>
            <w:color w:val="0000FF"/>
            <w:szCs w:val="22"/>
            <w:u w:val="single"/>
            <w:lang w:val="es-ES"/>
          </w:rPr>
          <w:t>juan.saretzki@misioncolombia.ch</w:t>
        </w:r>
      </w:hyperlink>
    </w:p>
    <w:p w:rsidR="00352F17" w:rsidRPr="00352F17" w:rsidRDefault="00352F17" w:rsidP="00352F17">
      <w:pPr>
        <w:rPr>
          <w:szCs w:val="22"/>
          <w:u w:val="single"/>
          <w:lang w:val="es-ES"/>
        </w:rPr>
      </w:pPr>
    </w:p>
    <w:p w:rsidR="00352F17" w:rsidRPr="00352F17" w:rsidRDefault="00352F17" w:rsidP="00352F17">
      <w:pPr>
        <w:keepNext/>
        <w:keepLines/>
        <w:rPr>
          <w:szCs w:val="22"/>
          <w:u w:val="single"/>
          <w:lang w:val="es-ES"/>
        </w:rPr>
      </w:pPr>
    </w:p>
    <w:p w:rsidR="00352F17" w:rsidRPr="00352F17" w:rsidRDefault="00352F17" w:rsidP="00352F17">
      <w:pPr>
        <w:keepNext/>
        <w:keepLines/>
        <w:rPr>
          <w:szCs w:val="22"/>
          <w:u w:val="single"/>
          <w:lang w:val="fr-CH"/>
        </w:rPr>
      </w:pPr>
      <w:r w:rsidRPr="00352F17">
        <w:rPr>
          <w:szCs w:val="22"/>
          <w:u w:val="single"/>
          <w:lang w:val="fr-CH"/>
        </w:rPr>
        <w:t>CUBA</w:t>
      </w:r>
    </w:p>
    <w:p w:rsidR="00352F17" w:rsidRPr="00352F17" w:rsidRDefault="00352F17" w:rsidP="00352F17">
      <w:pPr>
        <w:keepNext/>
        <w:keepLines/>
        <w:rPr>
          <w:szCs w:val="22"/>
          <w:lang w:val="fr-CH"/>
        </w:rPr>
      </w:pPr>
    </w:p>
    <w:p w:rsidR="00352F17" w:rsidRPr="00352F17" w:rsidRDefault="00352F17" w:rsidP="00352F17">
      <w:pPr>
        <w:keepNext/>
        <w:keepLines/>
        <w:rPr>
          <w:szCs w:val="22"/>
          <w:lang w:val="es-UY"/>
        </w:rPr>
      </w:pPr>
      <w:r w:rsidRPr="00352F17">
        <w:rPr>
          <w:szCs w:val="22"/>
          <w:lang w:val="fr-CH"/>
        </w:rPr>
        <w:t>Eva Mar</w:t>
      </w:r>
      <w:r w:rsidRPr="00352F17">
        <w:rPr>
          <w:szCs w:val="22"/>
          <w:lang w:val="es-UY"/>
        </w:rPr>
        <w:t xml:space="preserve">ía PÉREZ (Srta.), Jefe, Departamento de Patentes, Oficina Cubana de la Propiedad Industrial (OCPI), La Habana, </w:t>
      </w:r>
      <w:hyperlink r:id="rId40" w:history="1">
        <w:r w:rsidRPr="00352F17">
          <w:rPr>
            <w:color w:val="0000FF"/>
            <w:szCs w:val="22"/>
            <w:u w:val="single"/>
            <w:lang w:val="es-UY"/>
          </w:rPr>
          <w:t>ocpi@ocpi.cu</w:t>
        </w:r>
      </w:hyperlink>
      <w:r w:rsidRPr="00352F17">
        <w:rPr>
          <w:szCs w:val="22"/>
          <w:lang w:val="es-UY"/>
        </w:rPr>
        <w:t xml:space="preserve"> </w:t>
      </w:r>
    </w:p>
    <w:p w:rsidR="00352F17" w:rsidRPr="00352F17" w:rsidRDefault="00352F17" w:rsidP="00352F17">
      <w:pPr>
        <w:keepNext/>
        <w:keepLines/>
        <w:rPr>
          <w:szCs w:val="22"/>
          <w:lang w:val="fr-CH"/>
        </w:rPr>
      </w:pPr>
    </w:p>
    <w:p w:rsidR="00352F17" w:rsidRPr="00352F17" w:rsidRDefault="00352F17" w:rsidP="00352F17">
      <w:pPr>
        <w:keepNext/>
        <w:keepLines/>
        <w:rPr>
          <w:szCs w:val="22"/>
          <w:lang w:val="fr-CH"/>
        </w:rPr>
      </w:pPr>
    </w:p>
    <w:p w:rsidR="00352F17" w:rsidRPr="00352F17" w:rsidRDefault="00352F17" w:rsidP="00352F17">
      <w:pPr>
        <w:keepNext/>
        <w:keepLines/>
        <w:rPr>
          <w:szCs w:val="22"/>
        </w:rPr>
      </w:pPr>
      <w:r w:rsidRPr="00352F17">
        <w:rPr>
          <w:szCs w:val="22"/>
          <w:u w:val="single"/>
        </w:rPr>
        <w:t>DANEMARK/DENMARK</w:t>
      </w:r>
    </w:p>
    <w:p w:rsidR="00352F17" w:rsidRPr="00352F17" w:rsidRDefault="00352F17" w:rsidP="00352F17">
      <w:pPr>
        <w:keepNext/>
        <w:keepLines/>
        <w:rPr>
          <w:szCs w:val="22"/>
        </w:rPr>
      </w:pPr>
    </w:p>
    <w:p w:rsidR="00352F17" w:rsidRPr="00352F17" w:rsidRDefault="00352F17" w:rsidP="00352F17">
      <w:pPr>
        <w:rPr>
          <w:szCs w:val="22"/>
          <w:lang w:val="pt-PT"/>
        </w:rPr>
      </w:pPr>
      <w:r w:rsidRPr="00352F17">
        <w:rPr>
          <w:szCs w:val="22"/>
          <w:lang w:val="pt-PT"/>
        </w:rPr>
        <w:t xml:space="preserve">Thomas Xavier DUHOLM, Deputy Director, Policy and Legal Affairs, Danish Patent and Trademark Office, Ministry of Business and Growth, Taastrup, </w:t>
      </w:r>
      <w:hyperlink r:id="rId41" w:history="1">
        <w:r w:rsidRPr="00352F17">
          <w:rPr>
            <w:color w:val="0000FF"/>
            <w:szCs w:val="22"/>
            <w:u w:val="single"/>
          </w:rPr>
          <w:t>tdu@dkpto.dk</w:t>
        </w:r>
      </w:hyperlink>
    </w:p>
    <w:p w:rsidR="00352F17" w:rsidRPr="00352F17" w:rsidRDefault="00352F17" w:rsidP="00352F17">
      <w:pPr>
        <w:rPr>
          <w:szCs w:val="22"/>
          <w:lang w:val="pt-PT"/>
        </w:rPr>
      </w:pPr>
    </w:p>
    <w:p w:rsidR="00352F17" w:rsidRPr="00352F17" w:rsidRDefault="00352F17" w:rsidP="00352F17">
      <w:pPr>
        <w:rPr>
          <w:szCs w:val="22"/>
          <w:lang w:val="pt-PT"/>
        </w:rPr>
      </w:pPr>
    </w:p>
    <w:p w:rsidR="00352F17" w:rsidRPr="00352F17" w:rsidRDefault="00352F17" w:rsidP="00352F17">
      <w:pPr>
        <w:keepNext/>
        <w:keepLines/>
        <w:rPr>
          <w:szCs w:val="22"/>
        </w:rPr>
      </w:pPr>
      <w:r w:rsidRPr="00352F17">
        <w:rPr>
          <w:szCs w:val="22"/>
          <w:u w:val="single"/>
        </w:rPr>
        <w:t>ÉGYPTE/EGYPT</w:t>
      </w:r>
    </w:p>
    <w:p w:rsidR="00352F17" w:rsidRPr="00352F17" w:rsidRDefault="00352F17" w:rsidP="00352F17">
      <w:pPr>
        <w:keepNext/>
        <w:keepLines/>
        <w:rPr>
          <w:szCs w:val="22"/>
        </w:rPr>
      </w:pPr>
    </w:p>
    <w:p w:rsidR="00352F17" w:rsidRPr="00352F17" w:rsidRDefault="00352F17" w:rsidP="00352F17">
      <w:pPr>
        <w:rPr>
          <w:szCs w:val="22"/>
        </w:rPr>
      </w:pPr>
      <w:r w:rsidRPr="00352F17">
        <w:rPr>
          <w:szCs w:val="22"/>
        </w:rPr>
        <w:t xml:space="preserve">Rasha Hamdy Abdel Hamid ABDEL MAGID (Ms.), Senior Patent Examiner, Egyptian Patent Office, Academy of Scientific Research and Technology (ASRT), Ministry of Scientific Research, Cairo, </w:t>
      </w:r>
      <w:hyperlink r:id="rId42" w:history="1">
        <w:r w:rsidRPr="00352F17">
          <w:rPr>
            <w:color w:val="0000FF"/>
            <w:szCs w:val="22"/>
            <w:u w:val="single"/>
          </w:rPr>
          <w:t>ra_hamdy@egypo.gov.eg</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r w:rsidRPr="00352F17">
        <w:rPr>
          <w:szCs w:val="22"/>
        </w:rPr>
        <w:t>Irini GIRGIS (Ms.), Senior Patent Examiner, Egyptian Patent Office, Academy of Scientific Research and Technology (ASRT), Ministry of Scientific Research, Cairo</w:t>
      </w:r>
    </w:p>
    <w:p w:rsidR="00352F17" w:rsidRPr="00352F17" w:rsidRDefault="00352F17" w:rsidP="00352F17">
      <w:pPr>
        <w:rPr>
          <w:szCs w:val="22"/>
          <w:u w:val="single"/>
        </w:rPr>
      </w:pPr>
    </w:p>
    <w:p w:rsidR="00352F17" w:rsidRPr="00352F17" w:rsidRDefault="00352F17" w:rsidP="00352F17">
      <w:pPr>
        <w:rPr>
          <w:szCs w:val="22"/>
          <w:u w:val="single"/>
        </w:rPr>
      </w:pPr>
    </w:p>
    <w:p w:rsidR="00352F17" w:rsidRPr="00352F17" w:rsidRDefault="00352F17" w:rsidP="00352F17">
      <w:pPr>
        <w:keepNext/>
        <w:keepLines/>
        <w:rPr>
          <w:bCs/>
          <w:szCs w:val="22"/>
          <w:lang w:val="es-UY"/>
        </w:rPr>
      </w:pPr>
      <w:r w:rsidRPr="00352F17">
        <w:rPr>
          <w:bCs/>
          <w:szCs w:val="22"/>
          <w:u w:val="single"/>
          <w:lang w:val="es-UY"/>
        </w:rPr>
        <w:t>EL SALVADOR</w:t>
      </w:r>
    </w:p>
    <w:p w:rsidR="00352F17" w:rsidRPr="00352F17" w:rsidRDefault="00352F17" w:rsidP="00352F17">
      <w:pPr>
        <w:keepNext/>
        <w:keepLines/>
        <w:rPr>
          <w:bCs/>
          <w:szCs w:val="22"/>
          <w:lang w:val="es-UY"/>
        </w:rPr>
      </w:pPr>
    </w:p>
    <w:p w:rsidR="00352F17" w:rsidRPr="00352F17" w:rsidRDefault="00352F17" w:rsidP="00352F17">
      <w:pPr>
        <w:keepNext/>
        <w:keepLines/>
        <w:rPr>
          <w:szCs w:val="22"/>
          <w:lang w:val="pt-PT"/>
        </w:rPr>
      </w:pPr>
      <w:r w:rsidRPr="00352F17">
        <w:rPr>
          <w:szCs w:val="22"/>
          <w:lang w:val="pt-PT"/>
        </w:rPr>
        <w:t xml:space="preserve">Katia CARBALLO (Sra.), Ministra Consejera, Misión Permanente, Ginebra, </w:t>
      </w:r>
      <w:hyperlink r:id="rId43" w:history="1">
        <w:r w:rsidRPr="00352F17">
          <w:rPr>
            <w:color w:val="0000FF"/>
            <w:szCs w:val="22"/>
            <w:u w:val="single"/>
            <w:lang w:val="pt-PT"/>
          </w:rPr>
          <w:t>kcarballo@minec.gob.sv</w:t>
        </w:r>
      </w:hyperlink>
      <w:r w:rsidRPr="00352F17">
        <w:rPr>
          <w:szCs w:val="22"/>
          <w:lang w:val="pt-PT"/>
        </w:rPr>
        <w:t xml:space="preserve"> </w:t>
      </w:r>
    </w:p>
    <w:p w:rsidR="00352F17" w:rsidRPr="00352F17" w:rsidRDefault="00352F17" w:rsidP="00352F17">
      <w:pPr>
        <w:keepNext/>
        <w:keepLines/>
        <w:rPr>
          <w:bCs/>
          <w:szCs w:val="22"/>
          <w:lang w:val="es-UY"/>
        </w:rPr>
      </w:pPr>
    </w:p>
    <w:p w:rsidR="00352F17" w:rsidRPr="00352F17" w:rsidRDefault="00352F17" w:rsidP="00352F17">
      <w:pPr>
        <w:keepNext/>
        <w:keepLines/>
        <w:rPr>
          <w:bCs/>
          <w:szCs w:val="22"/>
          <w:lang w:val="es-UY"/>
        </w:rPr>
      </w:pPr>
    </w:p>
    <w:p w:rsidR="00352F17" w:rsidRPr="00352F17" w:rsidRDefault="00352F17" w:rsidP="00352F17">
      <w:pPr>
        <w:keepNext/>
        <w:keepLines/>
        <w:rPr>
          <w:bCs/>
          <w:szCs w:val="22"/>
          <w:u w:val="single"/>
          <w:lang w:val="fr-FR"/>
        </w:rPr>
      </w:pPr>
      <w:r w:rsidRPr="00352F17">
        <w:rPr>
          <w:bCs/>
          <w:szCs w:val="22"/>
          <w:u w:val="single"/>
          <w:lang w:val="fr-FR"/>
        </w:rPr>
        <w:t>ÉMIRATS ARABES UNIS/UNITED ARAB EMIRATES</w:t>
      </w:r>
    </w:p>
    <w:p w:rsidR="00352F17" w:rsidRPr="00352F17" w:rsidRDefault="00352F17" w:rsidP="00352F17">
      <w:pPr>
        <w:keepNext/>
        <w:keepLines/>
        <w:rPr>
          <w:bCs/>
          <w:szCs w:val="22"/>
          <w:u w:val="single"/>
          <w:lang w:val="fr-FR"/>
        </w:rPr>
      </w:pPr>
    </w:p>
    <w:p w:rsidR="00352F17" w:rsidRPr="00352F17" w:rsidRDefault="00352F17" w:rsidP="00352F17">
      <w:pPr>
        <w:rPr>
          <w:szCs w:val="22"/>
        </w:rPr>
      </w:pPr>
      <w:r w:rsidRPr="00352F17">
        <w:rPr>
          <w:szCs w:val="22"/>
        </w:rPr>
        <w:t xml:space="preserve">Ali ALHOSANI, Deputy Undersecretary, Intellectual Property Division, Department of Intellectual Property, Ministry of Economy, Abu Dhabi, </w:t>
      </w:r>
      <w:hyperlink r:id="rId44" w:history="1">
        <w:r w:rsidRPr="00352F17">
          <w:rPr>
            <w:color w:val="0000FF"/>
            <w:szCs w:val="22"/>
            <w:u w:val="single"/>
          </w:rPr>
          <w:t>aialhosani@economy.ae</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r w:rsidRPr="00352F17">
        <w:rPr>
          <w:szCs w:val="22"/>
        </w:rPr>
        <w:t xml:space="preserve">Khelfan Ahmed AL SUWAIDI, Director, Industrial Property Division, Ministry of Economy, </w:t>
      </w:r>
      <w:r w:rsidRPr="00352F17">
        <w:rPr>
          <w:szCs w:val="22"/>
        </w:rPr>
        <w:br/>
        <w:t xml:space="preserve">Abu Dhabi, </w:t>
      </w:r>
      <w:hyperlink r:id="rId45" w:history="1">
        <w:r w:rsidRPr="00352F17">
          <w:rPr>
            <w:color w:val="0000FF"/>
            <w:szCs w:val="22"/>
            <w:u w:val="single"/>
          </w:rPr>
          <w:t>KAISuwaidi@economy.ae</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bCs/>
          <w:szCs w:val="22"/>
        </w:rPr>
      </w:pPr>
    </w:p>
    <w:p w:rsidR="00352F17" w:rsidRPr="00352F17" w:rsidRDefault="00352F17" w:rsidP="00352F17">
      <w:pPr>
        <w:rPr>
          <w:bCs/>
          <w:szCs w:val="22"/>
          <w:lang w:val="es-UY"/>
        </w:rPr>
      </w:pPr>
      <w:r w:rsidRPr="00352F17">
        <w:rPr>
          <w:bCs/>
          <w:szCs w:val="22"/>
          <w:u w:val="single"/>
          <w:lang w:val="es-UY"/>
        </w:rPr>
        <w:lastRenderedPageBreak/>
        <w:t>ESPAGNE/SPAIN</w:t>
      </w:r>
    </w:p>
    <w:p w:rsidR="00352F17" w:rsidRPr="00352F17" w:rsidRDefault="00352F17" w:rsidP="00352F17">
      <w:pPr>
        <w:rPr>
          <w:bCs/>
          <w:szCs w:val="22"/>
          <w:lang w:val="es-UY"/>
        </w:rPr>
      </w:pPr>
    </w:p>
    <w:p w:rsidR="00352F17" w:rsidRPr="00352F17" w:rsidRDefault="00352F17" w:rsidP="00352F17">
      <w:pPr>
        <w:rPr>
          <w:szCs w:val="22"/>
          <w:lang w:val="pt-PT"/>
        </w:rPr>
      </w:pPr>
      <w:r w:rsidRPr="00352F17">
        <w:rPr>
          <w:bCs/>
          <w:szCs w:val="22"/>
          <w:lang w:val="pt-PT"/>
        </w:rPr>
        <w:t>Javier</w:t>
      </w:r>
      <w:r w:rsidRPr="00352F17">
        <w:rPr>
          <w:szCs w:val="22"/>
          <w:lang w:val="pt-PT"/>
        </w:rPr>
        <w:t xml:space="preserve"> VERA ROA, Consejero Técnico, Departamento de Patentes e Información Tecnológica, Oficina Española de Patentes y Marcas (OEPM), Ministerio de Industria, Energía y Turismo, Madrid</w:t>
      </w:r>
    </w:p>
    <w:p w:rsidR="00352F17" w:rsidRPr="00352F17" w:rsidRDefault="00352F17" w:rsidP="00352F17">
      <w:pPr>
        <w:rPr>
          <w:bCs/>
          <w:szCs w:val="22"/>
          <w:lang w:val="pt-PT"/>
        </w:rPr>
      </w:pPr>
    </w:p>
    <w:p w:rsidR="00352F17" w:rsidRPr="00352F17" w:rsidRDefault="00352F17" w:rsidP="00352F17">
      <w:pPr>
        <w:rPr>
          <w:bCs/>
          <w:szCs w:val="22"/>
          <w:lang w:val="pt-PT"/>
        </w:rPr>
      </w:pPr>
      <w:r w:rsidRPr="00352F17">
        <w:rPr>
          <w:bCs/>
          <w:szCs w:val="22"/>
          <w:lang w:val="pt-PT"/>
        </w:rPr>
        <w:t>Xavier BELLMONT ROLDAN, Consejero, Misión Permanente, Ginebra</w:t>
      </w:r>
    </w:p>
    <w:p w:rsidR="00352F17" w:rsidRPr="00352F17" w:rsidRDefault="00352F17" w:rsidP="00352F17">
      <w:pPr>
        <w:keepNext/>
        <w:keepLines/>
        <w:rPr>
          <w:bCs/>
          <w:szCs w:val="22"/>
          <w:lang w:val="pt-PT"/>
        </w:rPr>
      </w:pPr>
    </w:p>
    <w:p w:rsidR="00352F17" w:rsidRPr="00352F17" w:rsidRDefault="00352F17" w:rsidP="00352F17">
      <w:pPr>
        <w:keepNext/>
        <w:keepLines/>
        <w:rPr>
          <w:bCs/>
          <w:szCs w:val="22"/>
          <w:lang w:val="pt-PT"/>
        </w:rPr>
      </w:pPr>
    </w:p>
    <w:p w:rsidR="00352F17" w:rsidRPr="00352F17" w:rsidRDefault="00352F17" w:rsidP="00352F17">
      <w:pPr>
        <w:keepNext/>
        <w:keepLines/>
        <w:rPr>
          <w:bCs/>
          <w:szCs w:val="22"/>
          <w:u w:val="single"/>
          <w:lang w:val="es-UY"/>
        </w:rPr>
      </w:pPr>
      <w:r w:rsidRPr="00352F17">
        <w:rPr>
          <w:bCs/>
          <w:szCs w:val="22"/>
          <w:u w:val="single"/>
          <w:lang w:val="es-UY"/>
        </w:rPr>
        <w:t>ÉQUATEUR/ECUADOR</w:t>
      </w:r>
    </w:p>
    <w:p w:rsidR="00352F17" w:rsidRPr="00352F17" w:rsidRDefault="00352F17" w:rsidP="00352F17">
      <w:pPr>
        <w:keepNext/>
        <w:keepLines/>
        <w:rPr>
          <w:bCs/>
          <w:szCs w:val="22"/>
          <w:u w:val="single"/>
          <w:lang w:val="es-UY"/>
        </w:rPr>
      </w:pPr>
    </w:p>
    <w:p w:rsidR="00352F17" w:rsidRPr="00352F17" w:rsidRDefault="00352F17" w:rsidP="00352F17">
      <w:pPr>
        <w:rPr>
          <w:szCs w:val="22"/>
          <w:lang w:val="pt-PT"/>
        </w:rPr>
      </w:pPr>
      <w:r w:rsidRPr="00352F17">
        <w:rPr>
          <w:szCs w:val="22"/>
          <w:lang w:val="pt-PT"/>
        </w:rPr>
        <w:t xml:space="preserve">Juan Carlos CASTRILLON, Ministro, Misión Permanente, Ginebra, </w:t>
      </w:r>
      <w:hyperlink r:id="rId46" w:history="1">
        <w:r w:rsidRPr="00352F17">
          <w:rPr>
            <w:color w:val="0000FF"/>
            <w:szCs w:val="22"/>
            <w:u w:val="single"/>
            <w:lang w:val="es-UY"/>
          </w:rPr>
          <w:t>jcastrillon@mmrree.gob.ec</w:t>
        </w:r>
      </w:hyperlink>
    </w:p>
    <w:p w:rsidR="00352F17" w:rsidRPr="00352F17" w:rsidRDefault="00352F17" w:rsidP="00352F17">
      <w:pPr>
        <w:rPr>
          <w:bCs/>
          <w:szCs w:val="22"/>
          <w:u w:val="single"/>
          <w:lang w:val="es-UY"/>
        </w:rPr>
      </w:pPr>
    </w:p>
    <w:p w:rsidR="00352F17" w:rsidRPr="00352F17" w:rsidRDefault="00352F17" w:rsidP="00352F17">
      <w:pPr>
        <w:keepNext/>
        <w:keepLines/>
        <w:rPr>
          <w:bCs/>
          <w:szCs w:val="22"/>
          <w:u w:val="single"/>
          <w:lang w:val="es-UY"/>
        </w:rPr>
      </w:pPr>
    </w:p>
    <w:p w:rsidR="00352F17" w:rsidRPr="00352F17" w:rsidRDefault="00352F17" w:rsidP="00352F17">
      <w:pPr>
        <w:keepNext/>
        <w:keepLines/>
        <w:rPr>
          <w:szCs w:val="22"/>
          <w:lang w:val="pt-PT"/>
        </w:rPr>
      </w:pPr>
      <w:r w:rsidRPr="00352F17">
        <w:rPr>
          <w:bCs/>
          <w:szCs w:val="22"/>
          <w:u w:val="single"/>
          <w:lang w:val="pt-PT"/>
        </w:rPr>
        <w:t>ÉTATS</w:t>
      </w:r>
      <w:r w:rsidRPr="00352F17">
        <w:rPr>
          <w:szCs w:val="22"/>
          <w:u w:val="single"/>
          <w:lang w:val="pt-PT"/>
        </w:rPr>
        <w:t>-UNIS D’AMÉRIQUE/UNITED STATES OF AMERICA</w:t>
      </w:r>
    </w:p>
    <w:p w:rsidR="00352F17" w:rsidRPr="00352F17" w:rsidRDefault="00352F17" w:rsidP="00352F17">
      <w:pPr>
        <w:keepNext/>
        <w:keepLines/>
        <w:rPr>
          <w:szCs w:val="22"/>
          <w:lang w:val="pt-PT"/>
        </w:rPr>
      </w:pPr>
    </w:p>
    <w:p w:rsidR="00352F17" w:rsidRPr="00352F17" w:rsidRDefault="00352F17" w:rsidP="00352F17">
      <w:pPr>
        <w:rPr>
          <w:szCs w:val="22"/>
          <w:lang w:val="pt-PT"/>
        </w:rPr>
      </w:pPr>
      <w:r w:rsidRPr="00352F17">
        <w:rPr>
          <w:szCs w:val="22"/>
          <w:lang w:val="pt-PT"/>
        </w:rPr>
        <w:t xml:space="preserve">Charles A. PEARSON, Director, International Patent Legal Administration, United States Patent and Trademark Office (USPTO), Department of Commerce, Alexandria, </w:t>
      </w:r>
      <w:hyperlink r:id="rId47" w:history="1">
        <w:r w:rsidRPr="00352F17">
          <w:rPr>
            <w:color w:val="0000FF"/>
            <w:szCs w:val="22"/>
            <w:u w:val="single"/>
            <w:lang w:val="pt-PT"/>
          </w:rPr>
          <w:t>charles.pearson@uspto.gov</w:t>
        </w:r>
      </w:hyperlink>
      <w:r w:rsidRPr="00352F17">
        <w:rPr>
          <w:szCs w:val="22"/>
          <w:lang w:val="pt-PT"/>
        </w:rPr>
        <w:t xml:space="preserve"> </w:t>
      </w:r>
    </w:p>
    <w:p w:rsidR="00352F17" w:rsidRPr="00352F17" w:rsidRDefault="00352F17" w:rsidP="00352F17">
      <w:pPr>
        <w:rPr>
          <w:szCs w:val="22"/>
          <w:lang w:val="pt-PT"/>
        </w:rPr>
      </w:pPr>
    </w:p>
    <w:p w:rsidR="00352F17" w:rsidRPr="00352F17" w:rsidRDefault="00352F17" w:rsidP="00352F17">
      <w:pPr>
        <w:rPr>
          <w:szCs w:val="22"/>
          <w:lang w:val="pt-PT"/>
        </w:rPr>
      </w:pPr>
      <w:r w:rsidRPr="00352F17">
        <w:rPr>
          <w:szCs w:val="22"/>
          <w:lang w:val="pt-PT"/>
        </w:rPr>
        <w:t xml:space="preserve">Richard R. COLE, Deputy Director, International Patent Legal Administration, United States Patent and Trademark Office (USPTO), Department of Commerce, Alexandria, </w:t>
      </w:r>
      <w:hyperlink r:id="rId48" w:history="1">
        <w:r w:rsidRPr="00352F17">
          <w:rPr>
            <w:color w:val="0000FF"/>
            <w:szCs w:val="22"/>
            <w:u w:val="single"/>
            <w:lang w:val="pt-PT"/>
          </w:rPr>
          <w:t>richard.cole@uspto.gov</w:t>
        </w:r>
      </w:hyperlink>
      <w:r w:rsidRPr="00352F17">
        <w:rPr>
          <w:szCs w:val="22"/>
          <w:lang w:val="pt-PT"/>
        </w:rPr>
        <w:t xml:space="preserve"> </w:t>
      </w:r>
    </w:p>
    <w:p w:rsidR="00352F17" w:rsidRPr="00352F17" w:rsidRDefault="00352F17" w:rsidP="00352F17">
      <w:pPr>
        <w:rPr>
          <w:szCs w:val="22"/>
          <w:lang w:val="pt-PT"/>
        </w:rPr>
      </w:pPr>
    </w:p>
    <w:p w:rsidR="00352F17" w:rsidRPr="00352F17" w:rsidRDefault="00352F17" w:rsidP="00352F17">
      <w:pPr>
        <w:rPr>
          <w:szCs w:val="22"/>
          <w:lang w:val="pt-PT"/>
        </w:rPr>
      </w:pPr>
      <w:r w:rsidRPr="00352F17">
        <w:rPr>
          <w:szCs w:val="22"/>
          <w:lang w:val="pt-PT"/>
        </w:rPr>
        <w:t xml:space="preserve">Michael A. NEAS, Deputy Director, International Patent Legal Administration, United States Patent and Trademark Office (USPTO), Department of Commerce, Alexandria, </w:t>
      </w:r>
      <w:hyperlink r:id="rId49" w:history="1">
        <w:r w:rsidRPr="00352F17">
          <w:rPr>
            <w:color w:val="0000FF"/>
            <w:szCs w:val="22"/>
            <w:u w:val="single"/>
            <w:lang w:val="pt-PT"/>
          </w:rPr>
          <w:t>michael.neas@uspto.gov</w:t>
        </w:r>
      </w:hyperlink>
    </w:p>
    <w:p w:rsidR="00352F17" w:rsidRPr="00352F17" w:rsidRDefault="00352F17" w:rsidP="00352F17">
      <w:pPr>
        <w:rPr>
          <w:szCs w:val="22"/>
          <w:lang w:val="pt-PT"/>
        </w:rPr>
      </w:pPr>
    </w:p>
    <w:p w:rsidR="00352F17" w:rsidRPr="00352F17" w:rsidRDefault="00352F17" w:rsidP="00352F17">
      <w:pPr>
        <w:rPr>
          <w:szCs w:val="22"/>
          <w:lang w:val="pt-PT"/>
        </w:rPr>
      </w:pPr>
      <w:r w:rsidRPr="00352F17">
        <w:rPr>
          <w:szCs w:val="22"/>
          <w:lang w:val="pt-PT"/>
        </w:rPr>
        <w:t xml:space="preserve">Paolo M. TREVISAN, Patent Attorney, Office of Policy and International Affairs, United States Patent and Trademark Office (USPTO), Department of Commerce, Alexandria, </w:t>
      </w:r>
      <w:hyperlink r:id="rId50" w:history="1">
        <w:r w:rsidRPr="00352F17">
          <w:rPr>
            <w:color w:val="0000FF"/>
            <w:szCs w:val="22"/>
            <w:u w:val="single"/>
            <w:lang w:val="pt-PT"/>
          </w:rPr>
          <w:t>paolo.trevisan@uspto.gov</w:t>
        </w:r>
      </w:hyperlink>
      <w:r w:rsidRPr="00352F17">
        <w:rPr>
          <w:szCs w:val="22"/>
          <w:lang w:val="pt-PT"/>
        </w:rPr>
        <w:t xml:space="preserve"> </w:t>
      </w:r>
    </w:p>
    <w:p w:rsidR="00352F17" w:rsidRPr="00352F17" w:rsidRDefault="00352F17" w:rsidP="00352F17">
      <w:pPr>
        <w:keepNext/>
        <w:keepLines/>
        <w:rPr>
          <w:szCs w:val="22"/>
        </w:rPr>
      </w:pPr>
    </w:p>
    <w:p w:rsidR="00352F17" w:rsidRPr="00352F17" w:rsidRDefault="00352F17" w:rsidP="00352F17">
      <w:pPr>
        <w:keepNext/>
        <w:keepLines/>
        <w:rPr>
          <w:szCs w:val="22"/>
          <w:lang w:val="pt-PT"/>
        </w:rPr>
      </w:pPr>
    </w:p>
    <w:p w:rsidR="00352F17" w:rsidRPr="00352F17" w:rsidRDefault="00352F17" w:rsidP="00352F17">
      <w:pPr>
        <w:rPr>
          <w:szCs w:val="22"/>
          <w:u w:val="single"/>
          <w:lang w:val="fr-CH"/>
        </w:rPr>
      </w:pPr>
      <w:r w:rsidRPr="00352F17">
        <w:rPr>
          <w:szCs w:val="22"/>
          <w:u w:val="single"/>
          <w:lang w:val="fr-CH"/>
        </w:rPr>
        <w:t>FÉDÉRATION DE RUSSIE/RUSSIAN FEDERATION</w:t>
      </w:r>
    </w:p>
    <w:p w:rsidR="00352F17" w:rsidRPr="00352F17" w:rsidRDefault="00352F17" w:rsidP="00352F17">
      <w:pPr>
        <w:keepNext/>
        <w:keepLines/>
        <w:rPr>
          <w:szCs w:val="22"/>
          <w:lang w:val="fr-CH"/>
        </w:rPr>
      </w:pPr>
    </w:p>
    <w:p w:rsidR="00352F17" w:rsidRPr="00352F17" w:rsidRDefault="00352F17" w:rsidP="00352F17">
      <w:pPr>
        <w:rPr>
          <w:szCs w:val="22"/>
          <w:lang w:val="pt-PT"/>
        </w:rPr>
      </w:pPr>
      <w:r w:rsidRPr="00352F17">
        <w:rPr>
          <w:szCs w:val="22"/>
          <w:lang w:val="pt-PT"/>
        </w:rPr>
        <w:t xml:space="preserve">Andrey ZHURAVLEV, Deputy Director, Federal Institute of Industrial Property (FIPS), Federal Service for Intellectual Property, Patents and Trademarks (ROSPATENT), Moscow, </w:t>
      </w:r>
      <w:hyperlink r:id="rId51" w:history="1">
        <w:r w:rsidRPr="00352F17">
          <w:rPr>
            <w:color w:val="0000FF"/>
            <w:szCs w:val="22"/>
            <w:u w:val="single"/>
            <w:lang w:val="pt-PT"/>
          </w:rPr>
          <w:t>Azhuralev@rupto.ru</w:t>
        </w:r>
      </w:hyperlink>
    </w:p>
    <w:p w:rsidR="00352F17" w:rsidRPr="00352F17" w:rsidRDefault="00352F17" w:rsidP="00352F17">
      <w:pPr>
        <w:keepNext/>
        <w:keepLines/>
        <w:rPr>
          <w:szCs w:val="22"/>
        </w:rPr>
      </w:pPr>
    </w:p>
    <w:p w:rsidR="00352F17" w:rsidRPr="00352F17" w:rsidRDefault="00352F17" w:rsidP="00352F17">
      <w:pPr>
        <w:rPr>
          <w:szCs w:val="22"/>
          <w:lang w:val="pt-PT"/>
        </w:rPr>
      </w:pPr>
      <w:r w:rsidRPr="00352F17">
        <w:rPr>
          <w:szCs w:val="22"/>
          <w:lang w:val="pt-PT"/>
        </w:rPr>
        <w:t xml:space="preserve">Gennady NEGULYAEV, Senior Researcher, Information Resources, Classification System and Standarts in Industrial Property, Federal Institute of Industrial Property (FIPS), Federal Service for Intellectual Property, Patents and Trademarks (ROSPATENT), Moscow, </w:t>
      </w:r>
      <w:hyperlink r:id="rId52" w:history="1">
        <w:r w:rsidRPr="00352F17">
          <w:rPr>
            <w:color w:val="0000FF"/>
            <w:szCs w:val="22"/>
            <w:u w:val="single"/>
            <w:lang w:val="pt-PT"/>
          </w:rPr>
          <w:t>Gnegouliaev@rupto.ru</w:t>
        </w:r>
      </w:hyperlink>
    </w:p>
    <w:p w:rsidR="00352F17" w:rsidRPr="00352F17" w:rsidRDefault="00352F17" w:rsidP="00352F17">
      <w:pPr>
        <w:keepNext/>
        <w:keepLines/>
        <w:rPr>
          <w:szCs w:val="22"/>
          <w:lang w:val="pt-PT"/>
        </w:rPr>
      </w:pPr>
    </w:p>
    <w:p w:rsidR="00352F17" w:rsidRPr="00352F17" w:rsidRDefault="00352F17" w:rsidP="00352F17">
      <w:pPr>
        <w:rPr>
          <w:szCs w:val="22"/>
          <w:lang w:val="pt-PT"/>
        </w:rPr>
      </w:pPr>
    </w:p>
    <w:p w:rsidR="00352F17" w:rsidRPr="00352F17" w:rsidRDefault="00352F17" w:rsidP="00352F17">
      <w:pPr>
        <w:keepNext/>
        <w:keepLines/>
        <w:rPr>
          <w:szCs w:val="22"/>
          <w:u w:val="single"/>
        </w:rPr>
      </w:pPr>
      <w:r w:rsidRPr="00352F17">
        <w:rPr>
          <w:szCs w:val="22"/>
          <w:u w:val="single"/>
        </w:rPr>
        <w:t>FINLANDE/FINLAND</w:t>
      </w:r>
    </w:p>
    <w:p w:rsidR="00352F17" w:rsidRPr="00352F17" w:rsidRDefault="00352F17" w:rsidP="00352F17">
      <w:pPr>
        <w:keepNext/>
        <w:keepLines/>
        <w:rPr>
          <w:szCs w:val="22"/>
        </w:rPr>
      </w:pPr>
    </w:p>
    <w:p w:rsidR="00352F17" w:rsidRPr="00352F17" w:rsidRDefault="00352F17" w:rsidP="00352F17">
      <w:pPr>
        <w:keepNext/>
        <w:keepLines/>
        <w:rPr>
          <w:szCs w:val="22"/>
          <w:lang w:val="pt-PT"/>
        </w:rPr>
      </w:pPr>
      <w:r w:rsidRPr="00352F17">
        <w:rPr>
          <w:szCs w:val="22"/>
          <w:lang w:val="pt-PT"/>
        </w:rPr>
        <w:t xml:space="preserve">Riitta LARJA (Ms.), Deputy Head of Division, Finnish Patent and Registration Office, Helsinki, </w:t>
      </w:r>
      <w:hyperlink r:id="rId53" w:history="1">
        <w:r w:rsidRPr="00352F17">
          <w:rPr>
            <w:color w:val="0000FF"/>
            <w:szCs w:val="22"/>
            <w:u w:val="single"/>
            <w:lang w:val="pt-PT"/>
          </w:rPr>
          <w:t>riitta.larja@prh.fi</w:t>
        </w:r>
      </w:hyperlink>
    </w:p>
    <w:p w:rsidR="00352F17" w:rsidRPr="00352F17" w:rsidRDefault="00352F17" w:rsidP="00352F17">
      <w:pPr>
        <w:keepNext/>
        <w:keepLines/>
        <w:rPr>
          <w:szCs w:val="22"/>
          <w:lang w:val="pt-PT"/>
        </w:rPr>
      </w:pPr>
    </w:p>
    <w:p w:rsidR="00352F17" w:rsidRPr="00352F17" w:rsidRDefault="00352F17" w:rsidP="00352F17">
      <w:pPr>
        <w:keepNext/>
        <w:keepLines/>
        <w:rPr>
          <w:szCs w:val="22"/>
          <w:lang w:val="pt-PT"/>
        </w:rPr>
      </w:pPr>
      <w:r w:rsidRPr="00352F17">
        <w:rPr>
          <w:szCs w:val="22"/>
          <w:lang w:val="pt-PT"/>
        </w:rPr>
        <w:t xml:space="preserve">Juha REKOLA, Development Director, Finnish Patent and Registration Office, Helsinki, </w:t>
      </w:r>
      <w:hyperlink r:id="rId54" w:history="1">
        <w:r w:rsidRPr="00352F17">
          <w:rPr>
            <w:color w:val="0000FF"/>
            <w:szCs w:val="22"/>
            <w:u w:val="single"/>
          </w:rPr>
          <w:t>juha.rekola@prh.fi</w:t>
        </w:r>
      </w:hyperlink>
    </w:p>
    <w:p w:rsidR="00352F17" w:rsidRPr="00352F17" w:rsidRDefault="00352F17" w:rsidP="00F11475">
      <w:pPr>
        <w:keepLines/>
        <w:rPr>
          <w:szCs w:val="22"/>
          <w:lang w:val="pt-PT"/>
        </w:rPr>
      </w:pPr>
    </w:p>
    <w:p w:rsidR="00352F17" w:rsidRPr="00352F17" w:rsidRDefault="00352F17" w:rsidP="00F11475">
      <w:pPr>
        <w:keepLines/>
        <w:rPr>
          <w:szCs w:val="22"/>
          <w:lang w:val="pt-PT"/>
        </w:rPr>
      </w:pPr>
    </w:p>
    <w:p w:rsidR="00352F17" w:rsidRPr="00352F17" w:rsidRDefault="00352F17" w:rsidP="00352F17">
      <w:pPr>
        <w:keepNext/>
        <w:keepLines/>
        <w:rPr>
          <w:szCs w:val="22"/>
          <w:u w:val="single"/>
          <w:lang w:val="fr-CH"/>
        </w:rPr>
      </w:pPr>
      <w:r w:rsidRPr="00352F17">
        <w:rPr>
          <w:szCs w:val="22"/>
          <w:u w:val="single"/>
          <w:lang w:val="fr-CH"/>
        </w:rPr>
        <w:lastRenderedPageBreak/>
        <w:t>FRANCE</w:t>
      </w:r>
    </w:p>
    <w:p w:rsidR="00352F17" w:rsidRPr="00352F17" w:rsidRDefault="00352F17" w:rsidP="00352F17">
      <w:pPr>
        <w:keepNext/>
        <w:keepLines/>
        <w:rPr>
          <w:szCs w:val="22"/>
          <w:lang w:val="pt-PT"/>
        </w:rPr>
      </w:pPr>
    </w:p>
    <w:p w:rsidR="00352F17" w:rsidRPr="00352F17" w:rsidRDefault="00352F17" w:rsidP="00352F17">
      <w:pPr>
        <w:keepNext/>
        <w:keepLines/>
        <w:rPr>
          <w:szCs w:val="22"/>
          <w:lang w:val="pt-PT"/>
        </w:rPr>
      </w:pPr>
      <w:r w:rsidRPr="00352F17">
        <w:rPr>
          <w:szCs w:val="22"/>
          <w:lang w:val="pt-PT"/>
        </w:rPr>
        <w:t xml:space="preserve">Olivier HOARAU, chargé de mission, Direction juridique, Affaires internationales, Institut national de la propriété industrielle (INPI), Paris, </w:t>
      </w:r>
      <w:hyperlink r:id="rId55" w:history="1">
        <w:r w:rsidRPr="00352F17">
          <w:rPr>
            <w:color w:val="0000FF"/>
            <w:szCs w:val="22"/>
            <w:u w:val="single"/>
            <w:lang w:val="fr-FR"/>
          </w:rPr>
          <w:t>ohoarau@inpi.fr</w:t>
        </w:r>
      </w:hyperlink>
      <w:r w:rsidRPr="00352F17">
        <w:rPr>
          <w:szCs w:val="22"/>
          <w:u w:val="single"/>
          <w:lang w:val="fr-FR"/>
        </w:rPr>
        <w:t xml:space="preserve"> </w:t>
      </w:r>
    </w:p>
    <w:p w:rsidR="00352F17" w:rsidRPr="00352F17" w:rsidRDefault="00352F17" w:rsidP="00352F17">
      <w:pPr>
        <w:rPr>
          <w:szCs w:val="22"/>
          <w:lang w:val="pt-PT"/>
        </w:rPr>
      </w:pPr>
    </w:p>
    <w:p w:rsidR="00352F17" w:rsidRPr="00352F17" w:rsidRDefault="00352F17" w:rsidP="00352F17">
      <w:pPr>
        <w:rPr>
          <w:szCs w:val="22"/>
          <w:lang w:val="fr-FR"/>
        </w:rPr>
      </w:pPr>
      <w:r w:rsidRPr="00352F17">
        <w:rPr>
          <w:szCs w:val="22"/>
          <w:lang w:val="pt-PT"/>
        </w:rPr>
        <w:t xml:space="preserve">Nathalie RAUFFER-BRUYÈRE (Mme), ingénieur brevet, Direction des brevets, Institut national de la propriété industrielle (INPI), Paris, </w:t>
      </w:r>
      <w:hyperlink r:id="rId56" w:history="1">
        <w:r w:rsidRPr="00352F17">
          <w:rPr>
            <w:color w:val="0000FF"/>
            <w:szCs w:val="22"/>
            <w:u w:val="single"/>
            <w:lang w:val="fr-FR"/>
          </w:rPr>
          <w:t>nraufferbruyere@inpi.fr</w:t>
        </w:r>
      </w:hyperlink>
      <w:r w:rsidRPr="00352F17">
        <w:rPr>
          <w:szCs w:val="22"/>
          <w:u w:val="single"/>
          <w:lang w:val="fr-FR"/>
        </w:rPr>
        <w:t xml:space="preserve"> </w:t>
      </w:r>
    </w:p>
    <w:p w:rsidR="00352F17" w:rsidRPr="00352F17" w:rsidRDefault="00352F17" w:rsidP="00352F17">
      <w:pPr>
        <w:rPr>
          <w:szCs w:val="22"/>
          <w:lang w:val="fr-FR"/>
        </w:rPr>
      </w:pPr>
    </w:p>
    <w:p w:rsidR="00352F17" w:rsidRPr="00352F17" w:rsidRDefault="00352F17" w:rsidP="00352F17">
      <w:pPr>
        <w:rPr>
          <w:szCs w:val="22"/>
          <w:lang w:val="pt-PT"/>
        </w:rPr>
      </w:pPr>
    </w:p>
    <w:p w:rsidR="00352F17" w:rsidRPr="00352F17" w:rsidRDefault="00352F17" w:rsidP="00352F17">
      <w:pPr>
        <w:keepNext/>
        <w:keepLines/>
        <w:rPr>
          <w:szCs w:val="22"/>
          <w:u w:val="single"/>
          <w:lang w:val="pt-PT"/>
        </w:rPr>
      </w:pPr>
      <w:r w:rsidRPr="00352F17">
        <w:rPr>
          <w:szCs w:val="22"/>
          <w:u w:val="single"/>
          <w:lang w:val="pt-PT"/>
        </w:rPr>
        <w:t>GABON</w:t>
      </w:r>
    </w:p>
    <w:p w:rsidR="00352F17" w:rsidRPr="00352F17" w:rsidRDefault="00352F17" w:rsidP="00352F17">
      <w:pPr>
        <w:keepNext/>
        <w:keepLines/>
        <w:rPr>
          <w:szCs w:val="22"/>
          <w:u w:val="single"/>
          <w:lang w:val="pt-PT"/>
        </w:rPr>
      </w:pPr>
    </w:p>
    <w:p w:rsidR="00352F17" w:rsidRPr="00352F17" w:rsidRDefault="00352F17" w:rsidP="00352F17">
      <w:pPr>
        <w:rPr>
          <w:szCs w:val="22"/>
          <w:lang w:val="pt-PT"/>
        </w:rPr>
      </w:pPr>
      <w:r w:rsidRPr="00352F17">
        <w:rPr>
          <w:szCs w:val="22"/>
          <w:lang w:val="pt-PT"/>
        </w:rPr>
        <w:t xml:space="preserve">Edwige KOUMBY MISSAMBO (Mme), premier conseiller, Mission permanente, Genève, </w:t>
      </w:r>
      <w:hyperlink r:id="rId57" w:history="1">
        <w:r w:rsidRPr="00352F17">
          <w:rPr>
            <w:color w:val="0000FF"/>
            <w:szCs w:val="22"/>
            <w:u w:val="single"/>
            <w:lang w:val="pt-PT"/>
          </w:rPr>
          <w:t>prisquentage@yahoo.fr</w:t>
        </w:r>
      </w:hyperlink>
      <w:r w:rsidRPr="00352F17">
        <w:rPr>
          <w:szCs w:val="22"/>
          <w:lang w:val="pt-PT"/>
        </w:rPr>
        <w:t xml:space="preserve"> </w:t>
      </w:r>
    </w:p>
    <w:p w:rsidR="00352F17" w:rsidRPr="00352F17" w:rsidRDefault="00352F17" w:rsidP="00352F17">
      <w:pPr>
        <w:rPr>
          <w:szCs w:val="22"/>
          <w:lang w:val="pt-PT"/>
        </w:rPr>
      </w:pPr>
    </w:p>
    <w:p w:rsidR="00352F17" w:rsidRPr="00352F17" w:rsidRDefault="00352F17" w:rsidP="00352F17">
      <w:pPr>
        <w:keepNext/>
        <w:keepLines/>
        <w:rPr>
          <w:szCs w:val="22"/>
          <w:u w:val="single"/>
          <w:lang w:val="pt-PT"/>
        </w:rPr>
      </w:pPr>
    </w:p>
    <w:p w:rsidR="00352F17" w:rsidRPr="00352F17" w:rsidRDefault="00352F17" w:rsidP="00352F17">
      <w:pPr>
        <w:keepNext/>
        <w:keepLines/>
        <w:rPr>
          <w:szCs w:val="22"/>
          <w:u w:val="single"/>
          <w:lang w:val="pt-PT"/>
        </w:rPr>
      </w:pPr>
      <w:r w:rsidRPr="00352F17">
        <w:rPr>
          <w:szCs w:val="22"/>
          <w:u w:val="single"/>
          <w:lang w:val="pt-PT"/>
        </w:rPr>
        <w:t>GHANA</w:t>
      </w:r>
    </w:p>
    <w:p w:rsidR="00352F17" w:rsidRPr="00352F17" w:rsidRDefault="00352F17" w:rsidP="00352F17">
      <w:pPr>
        <w:keepNext/>
        <w:keepLines/>
        <w:rPr>
          <w:szCs w:val="22"/>
          <w:lang w:val="pt-PT"/>
        </w:rPr>
      </w:pPr>
    </w:p>
    <w:p w:rsidR="00352F17" w:rsidRPr="00352F17" w:rsidRDefault="00352F17" w:rsidP="00352F17">
      <w:pPr>
        <w:rPr>
          <w:szCs w:val="22"/>
          <w:lang w:val="pt-PT"/>
        </w:rPr>
      </w:pPr>
      <w:r w:rsidRPr="00352F17">
        <w:rPr>
          <w:szCs w:val="22"/>
          <w:lang w:val="pt-PT"/>
        </w:rPr>
        <w:t xml:space="preserve">Alexander BEN-ACQUAAH, Minister Counsellor, Permanent Mission, Geneva, </w:t>
      </w:r>
      <w:r w:rsidRPr="00352F17">
        <w:rPr>
          <w:szCs w:val="22"/>
          <w:lang w:val="pt-PT"/>
        </w:rPr>
        <w:br/>
      </w:r>
      <w:hyperlink r:id="rId58" w:history="1">
        <w:r w:rsidRPr="00352F17">
          <w:rPr>
            <w:color w:val="0000FF"/>
            <w:szCs w:val="22"/>
            <w:u w:val="single"/>
            <w:lang w:val="pt-PT"/>
          </w:rPr>
          <w:t>ben-acquaaha@ghanamission.ch</w:t>
        </w:r>
      </w:hyperlink>
    </w:p>
    <w:p w:rsidR="00352F17" w:rsidRPr="00352F17" w:rsidRDefault="00352F17" w:rsidP="00352F17">
      <w:pPr>
        <w:rPr>
          <w:szCs w:val="22"/>
          <w:lang w:val="pt-PT"/>
        </w:rPr>
      </w:pPr>
    </w:p>
    <w:p w:rsidR="00352F17" w:rsidRPr="00352F17" w:rsidRDefault="00352F17" w:rsidP="00352F17">
      <w:pPr>
        <w:keepNext/>
        <w:keepLines/>
        <w:rPr>
          <w:szCs w:val="22"/>
          <w:u w:val="single"/>
          <w:lang w:val="pt-PT"/>
        </w:rPr>
      </w:pPr>
    </w:p>
    <w:p w:rsidR="00352F17" w:rsidRPr="00352F17" w:rsidRDefault="00352F17" w:rsidP="00352F17">
      <w:pPr>
        <w:keepNext/>
        <w:keepLines/>
        <w:rPr>
          <w:szCs w:val="22"/>
          <w:u w:val="single"/>
          <w:lang w:val="pt-PT"/>
        </w:rPr>
      </w:pPr>
      <w:r w:rsidRPr="00352F17">
        <w:rPr>
          <w:szCs w:val="22"/>
          <w:u w:val="single"/>
          <w:lang w:val="pt-PT"/>
        </w:rPr>
        <w:t>GRÈCE/GREECE</w:t>
      </w:r>
    </w:p>
    <w:p w:rsidR="00352F17" w:rsidRPr="00352F17" w:rsidRDefault="00352F17" w:rsidP="00352F17">
      <w:pPr>
        <w:keepNext/>
        <w:keepLines/>
        <w:rPr>
          <w:szCs w:val="22"/>
          <w:u w:val="single"/>
          <w:lang w:val="pt-PT"/>
        </w:rPr>
      </w:pPr>
    </w:p>
    <w:p w:rsidR="00352F17" w:rsidRPr="00352F17" w:rsidRDefault="00352F17" w:rsidP="00352F17">
      <w:pPr>
        <w:rPr>
          <w:szCs w:val="22"/>
          <w:lang w:val="pt-PT"/>
        </w:rPr>
      </w:pPr>
      <w:r w:rsidRPr="00352F17">
        <w:rPr>
          <w:szCs w:val="22"/>
          <w:lang w:val="pt-PT"/>
        </w:rPr>
        <w:t xml:space="preserve">Myrto LAMBROU MAURER (Ms.), Head, International Affairs, Industrial Property Organization (OBI), Athens, </w:t>
      </w:r>
      <w:hyperlink r:id="rId59" w:history="1">
        <w:r w:rsidRPr="00352F17">
          <w:rPr>
            <w:color w:val="0000FF"/>
            <w:szCs w:val="22"/>
            <w:u w:val="single"/>
            <w:lang w:val="pt-PT"/>
          </w:rPr>
          <w:t>mlab@obi.gr</w:t>
        </w:r>
      </w:hyperlink>
      <w:r w:rsidRPr="00352F17">
        <w:rPr>
          <w:szCs w:val="22"/>
          <w:lang w:val="pt-PT"/>
        </w:rPr>
        <w:t xml:space="preserve"> </w:t>
      </w:r>
    </w:p>
    <w:p w:rsidR="00352F17" w:rsidRPr="00352F17" w:rsidRDefault="00352F17" w:rsidP="00352F17">
      <w:pPr>
        <w:rPr>
          <w:szCs w:val="22"/>
          <w:u w:val="single"/>
        </w:rPr>
      </w:pPr>
    </w:p>
    <w:p w:rsidR="00352F17" w:rsidRPr="00352F17" w:rsidRDefault="00352F17" w:rsidP="00352F17">
      <w:pPr>
        <w:rPr>
          <w:szCs w:val="22"/>
          <w:u w:val="single"/>
        </w:rPr>
      </w:pPr>
    </w:p>
    <w:p w:rsidR="00352F17" w:rsidRPr="00352F17" w:rsidRDefault="00352F17" w:rsidP="00352F17">
      <w:pPr>
        <w:keepNext/>
        <w:keepLines/>
        <w:rPr>
          <w:szCs w:val="22"/>
          <w:u w:val="single"/>
          <w:lang w:val="es-UY"/>
        </w:rPr>
      </w:pPr>
      <w:r w:rsidRPr="00352F17">
        <w:rPr>
          <w:szCs w:val="22"/>
          <w:u w:val="single"/>
          <w:lang w:val="es-UY"/>
        </w:rPr>
        <w:t>GUATEMALA</w:t>
      </w:r>
    </w:p>
    <w:p w:rsidR="00352F17" w:rsidRPr="00352F17" w:rsidRDefault="00352F17" w:rsidP="00352F17">
      <w:pPr>
        <w:keepNext/>
        <w:keepLines/>
        <w:rPr>
          <w:szCs w:val="22"/>
          <w:lang w:val="pt-PT"/>
        </w:rPr>
      </w:pPr>
    </w:p>
    <w:p w:rsidR="00352F17" w:rsidRPr="00352F17" w:rsidRDefault="00352F17" w:rsidP="00352F17">
      <w:pPr>
        <w:rPr>
          <w:szCs w:val="22"/>
          <w:lang w:val="pt-PT"/>
        </w:rPr>
      </w:pPr>
      <w:r w:rsidRPr="00352F17">
        <w:rPr>
          <w:szCs w:val="22"/>
          <w:lang w:val="pt-PT"/>
        </w:rPr>
        <w:t xml:space="preserve">Flor de María GARCÍA DÍAZ (Srta.), Consejera, Misión Permanente ante la Organización Mundial de Comercio (OMC), Ginebra, </w:t>
      </w:r>
      <w:hyperlink r:id="rId60" w:history="1">
        <w:r w:rsidRPr="00352F17">
          <w:rPr>
            <w:color w:val="0000FF"/>
            <w:szCs w:val="22"/>
            <w:u w:val="single"/>
            <w:lang w:val="pt-PT"/>
          </w:rPr>
          <w:t>flor.garcia@wtoguatemala.ch</w:t>
        </w:r>
      </w:hyperlink>
    </w:p>
    <w:p w:rsidR="00352F17" w:rsidRPr="00352F17" w:rsidRDefault="00352F17" w:rsidP="00352F17">
      <w:pPr>
        <w:rPr>
          <w:szCs w:val="22"/>
          <w:u w:val="single"/>
          <w:lang w:val="es-UY"/>
        </w:rPr>
      </w:pPr>
    </w:p>
    <w:p w:rsidR="00352F17" w:rsidRPr="00352F17" w:rsidRDefault="00352F17" w:rsidP="00352F17">
      <w:pPr>
        <w:rPr>
          <w:szCs w:val="22"/>
          <w:u w:val="single"/>
          <w:lang w:val="es-UY"/>
        </w:rPr>
      </w:pPr>
    </w:p>
    <w:p w:rsidR="00352F17" w:rsidRPr="00352F17" w:rsidRDefault="00352F17" w:rsidP="00352F17">
      <w:pPr>
        <w:keepNext/>
        <w:keepLines/>
        <w:rPr>
          <w:szCs w:val="22"/>
          <w:u w:val="single"/>
          <w:lang w:val="es-UY"/>
        </w:rPr>
      </w:pPr>
      <w:r w:rsidRPr="00352F17">
        <w:rPr>
          <w:szCs w:val="22"/>
          <w:u w:val="single"/>
          <w:lang w:val="es-UY"/>
        </w:rPr>
        <w:t>HONDURAS</w:t>
      </w:r>
    </w:p>
    <w:p w:rsidR="00352F17" w:rsidRPr="00352F17" w:rsidRDefault="00352F17" w:rsidP="00352F17">
      <w:pPr>
        <w:keepNext/>
        <w:keepLines/>
        <w:rPr>
          <w:szCs w:val="22"/>
          <w:lang w:val="es-UY"/>
        </w:rPr>
      </w:pPr>
    </w:p>
    <w:p w:rsidR="00352F17" w:rsidRPr="00352F17" w:rsidRDefault="00352F17" w:rsidP="00352F17">
      <w:pPr>
        <w:rPr>
          <w:szCs w:val="22"/>
          <w:lang w:val="es-UY"/>
        </w:rPr>
      </w:pPr>
      <w:r w:rsidRPr="00352F17">
        <w:rPr>
          <w:szCs w:val="22"/>
          <w:lang w:val="es-UY"/>
        </w:rPr>
        <w:t xml:space="preserve">Giampaolo RIZZO-ALVARADO, Embajador, Representante Permanente Alterno, Misión Permanente, Ginebra, </w:t>
      </w:r>
      <w:hyperlink r:id="rId61" w:history="1">
        <w:r w:rsidRPr="00352F17">
          <w:rPr>
            <w:color w:val="0000FF"/>
            <w:szCs w:val="22"/>
            <w:u w:val="single"/>
            <w:lang w:val="es-UY"/>
          </w:rPr>
          <w:t>gilliam.gomez@hondurasginebra.ch</w:t>
        </w:r>
      </w:hyperlink>
      <w:r w:rsidRPr="00352F17">
        <w:rPr>
          <w:szCs w:val="22"/>
          <w:lang w:val="es-UY"/>
        </w:rPr>
        <w:t xml:space="preserve"> </w:t>
      </w:r>
    </w:p>
    <w:p w:rsidR="00352F17" w:rsidRPr="00352F17" w:rsidRDefault="00352F17" w:rsidP="00352F17">
      <w:pPr>
        <w:keepNext/>
        <w:keepLines/>
        <w:rPr>
          <w:szCs w:val="22"/>
          <w:lang w:val="pt-PT"/>
        </w:rPr>
      </w:pPr>
    </w:p>
    <w:p w:rsidR="00352F17" w:rsidRPr="00352F17" w:rsidRDefault="00352F17" w:rsidP="00352F17">
      <w:pPr>
        <w:rPr>
          <w:szCs w:val="22"/>
          <w:lang w:val="es-UY"/>
        </w:rPr>
      </w:pPr>
      <w:r w:rsidRPr="00352F17">
        <w:rPr>
          <w:szCs w:val="22"/>
          <w:lang w:val="es-UY"/>
        </w:rPr>
        <w:t xml:space="preserve">Gilliam Noemi GÓMEZ GUIFARRO (Sra.), Primer Secretaria, Misión Permanente, Ginebra, </w:t>
      </w:r>
      <w:hyperlink r:id="rId62" w:history="1">
        <w:r w:rsidRPr="00352F17">
          <w:rPr>
            <w:color w:val="0000FF"/>
            <w:szCs w:val="22"/>
            <w:u w:val="single"/>
            <w:lang w:val="es-UY"/>
          </w:rPr>
          <w:t>gilliam.gomez@hondurasginebra.ch</w:t>
        </w:r>
      </w:hyperlink>
      <w:r w:rsidRPr="00352F17">
        <w:rPr>
          <w:szCs w:val="22"/>
          <w:lang w:val="es-UY"/>
        </w:rPr>
        <w:t xml:space="preserve"> </w:t>
      </w:r>
    </w:p>
    <w:p w:rsidR="00352F17" w:rsidRPr="00352F17" w:rsidRDefault="00352F17" w:rsidP="00352F17">
      <w:pPr>
        <w:keepNext/>
        <w:keepLines/>
        <w:rPr>
          <w:szCs w:val="22"/>
          <w:lang w:val="es-UY"/>
        </w:rPr>
      </w:pPr>
    </w:p>
    <w:p w:rsidR="00352F17" w:rsidRPr="00352F17" w:rsidRDefault="00352F17" w:rsidP="00352F17">
      <w:pPr>
        <w:keepNext/>
        <w:keepLines/>
        <w:rPr>
          <w:szCs w:val="22"/>
          <w:lang w:val="pt-PT"/>
        </w:rPr>
      </w:pPr>
    </w:p>
    <w:p w:rsidR="00352F17" w:rsidRPr="00352F17" w:rsidRDefault="00352F17" w:rsidP="00352F17">
      <w:pPr>
        <w:keepNext/>
        <w:keepLines/>
        <w:rPr>
          <w:szCs w:val="22"/>
          <w:u w:val="single"/>
        </w:rPr>
      </w:pPr>
      <w:r w:rsidRPr="00352F17">
        <w:rPr>
          <w:szCs w:val="22"/>
          <w:u w:val="single"/>
        </w:rPr>
        <w:t>HONGRIE/HUNGARY</w:t>
      </w:r>
    </w:p>
    <w:p w:rsidR="00352F17" w:rsidRPr="00352F17" w:rsidRDefault="00352F17" w:rsidP="00352F17">
      <w:pPr>
        <w:keepNext/>
        <w:keepLines/>
        <w:rPr>
          <w:szCs w:val="22"/>
          <w:u w:val="single"/>
        </w:rPr>
      </w:pPr>
    </w:p>
    <w:p w:rsidR="00352F17" w:rsidRPr="00352F17" w:rsidRDefault="00352F17" w:rsidP="00352F17">
      <w:pPr>
        <w:keepNext/>
        <w:rPr>
          <w:szCs w:val="22"/>
        </w:rPr>
      </w:pPr>
      <w:r w:rsidRPr="00352F17">
        <w:rPr>
          <w:szCs w:val="22"/>
        </w:rPr>
        <w:t xml:space="preserve">Mihály Zoltán FICSOR, Vice-President, Hungarian Intellectual Property Office, Budapest, </w:t>
      </w:r>
      <w:hyperlink r:id="rId63" w:history="1">
        <w:r w:rsidRPr="00352F17">
          <w:rPr>
            <w:color w:val="0000FF"/>
            <w:szCs w:val="22"/>
            <w:u w:val="single"/>
          </w:rPr>
          <w:t>mihaly.ficsor@hipo.gov.hu</w:t>
        </w:r>
      </w:hyperlink>
    </w:p>
    <w:p w:rsidR="00352F17" w:rsidRPr="00352F17" w:rsidRDefault="00352F17" w:rsidP="00352F17">
      <w:pPr>
        <w:keepNext/>
        <w:rPr>
          <w:szCs w:val="22"/>
        </w:rPr>
      </w:pPr>
    </w:p>
    <w:p w:rsidR="00352F17" w:rsidRPr="00352F17" w:rsidRDefault="00352F17" w:rsidP="00352F17">
      <w:pPr>
        <w:keepNext/>
        <w:rPr>
          <w:szCs w:val="22"/>
        </w:rPr>
      </w:pPr>
      <w:r w:rsidRPr="00352F17">
        <w:rPr>
          <w:szCs w:val="22"/>
        </w:rPr>
        <w:t xml:space="preserve">Szabolcs FARKAS, Vice-President, Hungarian Intellectual Property Office, Budapest, </w:t>
      </w:r>
      <w:hyperlink r:id="rId64" w:history="1">
        <w:r w:rsidRPr="00352F17">
          <w:rPr>
            <w:color w:val="0000FF"/>
            <w:szCs w:val="22"/>
            <w:u w:val="single"/>
          </w:rPr>
          <w:t>szabolcs.farkas@hipo.gov.hu</w:t>
        </w:r>
      </w:hyperlink>
    </w:p>
    <w:p w:rsidR="00352F17" w:rsidRPr="00352F17" w:rsidRDefault="00352F17" w:rsidP="00352F17">
      <w:pPr>
        <w:rPr>
          <w:szCs w:val="22"/>
        </w:rPr>
      </w:pPr>
    </w:p>
    <w:p w:rsidR="00352F17" w:rsidRPr="00352F17" w:rsidRDefault="00352F17" w:rsidP="00352F17">
      <w:pPr>
        <w:rPr>
          <w:szCs w:val="22"/>
        </w:rPr>
      </w:pPr>
      <w:r w:rsidRPr="00352F17">
        <w:rPr>
          <w:szCs w:val="22"/>
        </w:rPr>
        <w:t xml:space="preserve">Csaba BATICZ, Deputy Head, Industrial Property Law Section, Hungarian Intellectual Property Office, Budapest, </w:t>
      </w:r>
      <w:hyperlink r:id="rId65" w:history="1">
        <w:r w:rsidRPr="00352F17">
          <w:rPr>
            <w:color w:val="0000FF"/>
            <w:szCs w:val="22"/>
            <w:u w:val="single"/>
          </w:rPr>
          <w:t>csaba.baticz@hipo.gov.hu</w:t>
        </w:r>
      </w:hyperlink>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szCs w:val="22"/>
          <w:u w:val="single"/>
        </w:rPr>
      </w:pPr>
      <w:r w:rsidRPr="00352F17">
        <w:rPr>
          <w:szCs w:val="22"/>
          <w:u w:val="single"/>
        </w:rPr>
        <w:lastRenderedPageBreak/>
        <w:t>INDE/INDIA</w:t>
      </w:r>
    </w:p>
    <w:p w:rsidR="00352F17" w:rsidRPr="00352F17" w:rsidRDefault="00352F17" w:rsidP="00352F17">
      <w:pPr>
        <w:keepNext/>
        <w:keepLines/>
        <w:rPr>
          <w:szCs w:val="22"/>
          <w:u w:val="single"/>
        </w:rPr>
      </w:pPr>
    </w:p>
    <w:p w:rsidR="00352F17" w:rsidRPr="00352F17" w:rsidRDefault="00352F17" w:rsidP="00352F17">
      <w:pPr>
        <w:rPr>
          <w:szCs w:val="22"/>
        </w:rPr>
      </w:pPr>
      <w:r w:rsidRPr="00352F17">
        <w:rPr>
          <w:szCs w:val="22"/>
        </w:rPr>
        <w:t xml:space="preserve">Anil Kumar RAI, Counsellor, Humanitarian Affairs, Permanent Mission, Geneva, </w:t>
      </w:r>
      <w:hyperlink r:id="rId66" w:history="1">
        <w:r w:rsidRPr="00352F17">
          <w:rPr>
            <w:color w:val="0000FF"/>
            <w:szCs w:val="22"/>
            <w:u w:val="single"/>
          </w:rPr>
          <w:t>anilkrai@gmail.com</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szCs w:val="22"/>
          <w:u w:val="single"/>
          <w:lang w:val="fr-CH"/>
        </w:rPr>
      </w:pPr>
      <w:r w:rsidRPr="00352F17">
        <w:rPr>
          <w:szCs w:val="22"/>
          <w:u w:val="single"/>
          <w:lang w:val="fr-CH"/>
        </w:rPr>
        <w:t>IRAN (RÉPUBLIQUE ISLAMIQUE D')/IRAN (ISLAMIC REPUBLIC OF)</w:t>
      </w:r>
    </w:p>
    <w:p w:rsidR="00352F17" w:rsidRPr="00352F17" w:rsidRDefault="00352F17" w:rsidP="00352F17">
      <w:pPr>
        <w:keepNext/>
        <w:keepLines/>
        <w:rPr>
          <w:szCs w:val="22"/>
          <w:u w:val="single"/>
          <w:lang w:val="fr-CH"/>
        </w:rPr>
      </w:pPr>
    </w:p>
    <w:p w:rsidR="00352F17" w:rsidRPr="00352F17" w:rsidRDefault="00352F17" w:rsidP="00352F17">
      <w:pPr>
        <w:rPr>
          <w:szCs w:val="22"/>
        </w:rPr>
      </w:pPr>
      <w:r w:rsidRPr="00352F17">
        <w:rPr>
          <w:szCs w:val="22"/>
        </w:rPr>
        <w:t xml:space="preserve">Hamid AZIZI MORAD POUR, Head, Patent Commission and Member of Legal Committee, State Organization for Registration of Deeds and Properties, Tehran, </w:t>
      </w:r>
      <w:hyperlink r:id="rId67" w:history="1">
        <w:r w:rsidRPr="00352F17">
          <w:rPr>
            <w:color w:val="0000FF"/>
            <w:szCs w:val="22"/>
            <w:u w:val="single"/>
          </w:rPr>
          <w:t>hamidazizimp@gmail.com</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r w:rsidRPr="00352F17">
        <w:rPr>
          <w:szCs w:val="22"/>
        </w:rPr>
        <w:t xml:space="preserve">Mohammad MOEIN ESLAM, Expert, Patent Commission and Member of Legal Committee, State Organization for Registration of Deeds and Properties, Tehran, </w:t>
      </w:r>
      <w:hyperlink r:id="rId68" w:history="1">
        <w:r w:rsidRPr="00352F17">
          <w:rPr>
            <w:color w:val="0000FF"/>
            <w:szCs w:val="22"/>
            <w:u w:val="single"/>
          </w:rPr>
          <w:t>m.moeineslam@gmail.com</w:t>
        </w:r>
      </w:hyperlink>
      <w:r w:rsidRPr="00352F17">
        <w:rPr>
          <w:szCs w:val="22"/>
        </w:rPr>
        <w:t xml:space="preserve"> </w:t>
      </w:r>
    </w:p>
    <w:p w:rsidR="00352F17" w:rsidRPr="00352F17" w:rsidRDefault="00352F17" w:rsidP="00352F17">
      <w:pPr>
        <w:rPr>
          <w:szCs w:val="22"/>
        </w:rPr>
      </w:pPr>
    </w:p>
    <w:p w:rsidR="00352F17" w:rsidRPr="00352F17" w:rsidRDefault="00352F17" w:rsidP="00352F17">
      <w:pPr>
        <w:keepNext/>
        <w:keepLines/>
        <w:rPr>
          <w:szCs w:val="22"/>
          <w:u w:val="single"/>
        </w:rPr>
      </w:pPr>
    </w:p>
    <w:p w:rsidR="00352F17" w:rsidRPr="00352F17" w:rsidRDefault="00352F17" w:rsidP="00352F17">
      <w:pPr>
        <w:keepNext/>
        <w:keepLines/>
        <w:rPr>
          <w:szCs w:val="22"/>
          <w:u w:val="single"/>
        </w:rPr>
      </w:pPr>
      <w:r w:rsidRPr="00352F17">
        <w:rPr>
          <w:szCs w:val="22"/>
          <w:u w:val="single"/>
        </w:rPr>
        <w:t>ISRAËL/ISRAEL</w:t>
      </w:r>
    </w:p>
    <w:p w:rsidR="00352F17" w:rsidRPr="00352F17" w:rsidRDefault="00352F17" w:rsidP="00352F17">
      <w:pPr>
        <w:keepNext/>
        <w:keepLines/>
        <w:rPr>
          <w:szCs w:val="22"/>
          <w:u w:val="single"/>
        </w:rPr>
      </w:pPr>
    </w:p>
    <w:p w:rsidR="00352F17" w:rsidRPr="00352F17" w:rsidRDefault="00352F17" w:rsidP="00352F17">
      <w:pPr>
        <w:rPr>
          <w:szCs w:val="22"/>
        </w:rPr>
      </w:pPr>
      <w:r w:rsidRPr="00352F17">
        <w:rPr>
          <w:szCs w:val="22"/>
        </w:rPr>
        <w:t xml:space="preserve">Michael BART, Director, PCT Department, Israeli Patent Office (IPO), Jerusalem, </w:t>
      </w:r>
      <w:hyperlink r:id="rId69" w:history="1">
        <w:r w:rsidRPr="00352F17">
          <w:rPr>
            <w:color w:val="0000FF"/>
            <w:szCs w:val="22"/>
            <w:u w:val="single"/>
          </w:rPr>
          <w:t>michaelb@justice.gov.il</w:t>
        </w:r>
      </w:hyperlink>
    </w:p>
    <w:p w:rsidR="00352F17" w:rsidRPr="00352F17" w:rsidRDefault="00352F17" w:rsidP="00352F17">
      <w:pPr>
        <w:rPr>
          <w:szCs w:val="22"/>
        </w:rPr>
      </w:pPr>
    </w:p>
    <w:p w:rsidR="00352F17" w:rsidRPr="00352F17" w:rsidRDefault="00352F17" w:rsidP="00352F17">
      <w:pPr>
        <w:keepNext/>
        <w:keepLines/>
        <w:rPr>
          <w:szCs w:val="22"/>
          <w:u w:val="single"/>
        </w:rPr>
      </w:pPr>
    </w:p>
    <w:p w:rsidR="00352F17" w:rsidRPr="00352F17" w:rsidRDefault="00352F17" w:rsidP="00352F17">
      <w:pPr>
        <w:keepNext/>
        <w:keepLines/>
        <w:rPr>
          <w:szCs w:val="22"/>
          <w:u w:val="single"/>
        </w:rPr>
      </w:pPr>
      <w:r w:rsidRPr="00352F17">
        <w:rPr>
          <w:szCs w:val="22"/>
          <w:u w:val="single"/>
        </w:rPr>
        <w:t>ITALIE/ITALY</w:t>
      </w:r>
    </w:p>
    <w:p w:rsidR="00352F17" w:rsidRPr="00352F17" w:rsidRDefault="00352F17" w:rsidP="00352F17">
      <w:pPr>
        <w:keepNext/>
        <w:keepLines/>
        <w:rPr>
          <w:szCs w:val="22"/>
          <w:u w:val="single"/>
        </w:rPr>
      </w:pPr>
    </w:p>
    <w:p w:rsidR="00352F17" w:rsidRPr="00352F17" w:rsidRDefault="00352F17" w:rsidP="00352F17">
      <w:pPr>
        <w:rPr>
          <w:szCs w:val="22"/>
        </w:rPr>
      </w:pPr>
      <w:r w:rsidRPr="00352F17">
        <w:rPr>
          <w:szCs w:val="22"/>
        </w:rPr>
        <w:t xml:space="preserve">Ivana PUGLIESE (Ms,), Senior Patent Examiner, General Directorate for the Fight Against Counterfeiting, Italian Patent and Trademark Office, Rome, </w:t>
      </w:r>
      <w:hyperlink r:id="rId70" w:history="1">
        <w:r w:rsidRPr="00352F17">
          <w:rPr>
            <w:color w:val="0000FF"/>
            <w:szCs w:val="22"/>
            <w:u w:val="single"/>
          </w:rPr>
          <w:t>ivana.pugliese@mise.gov.it</w:t>
        </w:r>
      </w:hyperlink>
      <w:r w:rsidRPr="00352F17">
        <w:rPr>
          <w:szCs w:val="22"/>
        </w:rPr>
        <w:t xml:space="preserve"> </w:t>
      </w:r>
    </w:p>
    <w:p w:rsidR="00352F17" w:rsidRPr="00352F17" w:rsidRDefault="00352F17" w:rsidP="00352F17">
      <w:pPr>
        <w:rPr>
          <w:szCs w:val="22"/>
        </w:rPr>
      </w:pPr>
    </w:p>
    <w:p w:rsidR="00352F17" w:rsidRPr="00352F17" w:rsidRDefault="00352F17" w:rsidP="00352F17">
      <w:pPr>
        <w:keepNext/>
        <w:keepLines/>
        <w:rPr>
          <w:szCs w:val="22"/>
          <w:u w:val="single"/>
        </w:rPr>
      </w:pPr>
    </w:p>
    <w:p w:rsidR="00352F17" w:rsidRPr="00352F17" w:rsidRDefault="00352F17" w:rsidP="00352F17">
      <w:pPr>
        <w:keepNext/>
        <w:keepLines/>
        <w:rPr>
          <w:szCs w:val="22"/>
          <w:u w:val="single"/>
        </w:rPr>
      </w:pPr>
      <w:r w:rsidRPr="00352F17">
        <w:rPr>
          <w:szCs w:val="22"/>
          <w:u w:val="single"/>
        </w:rPr>
        <w:t>JAPON/JAPAN</w:t>
      </w:r>
    </w:p>
    <w:p w:rsidR="00352F17" w:rsidRPr="00352F17" w:rsidRDefault="00352F17" w:rsidP="00352F17">
      <w:pPr>
        <w:keepNext/>
        <w:keepLines/>
        <w:rPr>
          <w:szCs w:val="22"/>
        </w:rPr>
      </w:pPr>
    </w:p>
    <w:p w:rsidR="00352F17" w:rsidRPr="00352F17" w:rsidRDefault="00352F17" w:rsidP="00352F17">
      <w:pPr>
        <w:keepNext/>
        <w:keepLines/>
        <w:rPr>
          <w:szCs w:val="22"/>
          <w:lang w:val="pt-PT"/>
        </w:rPr>
      </w:pPr>
      <w:r w:rsidRPr="00352F17">
        <w:rPr>
          <w:szCs w:val="22"/>
          <w:lang w:val="pt-PT"/>
        </w:rPr>
        <w:t xml:space="preserve">Yoshinari OYAMA, Deputy Director, International Policy Division, Japan Patent Office (JPO), Tokyo, </w:t>
      </w:r>
      <w:hyperlink r:id="rId71" w:history="1">
        <w:r w:rsidRPr="00352F17">
          <w:rPr>
            <w:color w:val="0000FF"/>
            <w:szCs w:val="22"/>
            <w:u w:val="single"/>
            <w:lang w:val="pt-PT"/>
          </w:rPr>
          <w:t>pa0800@jpo.go.jp</w:t>
        </w:r>
      </w:hyperlink>
      <w:r w:rsidRPr="00352F17">
        <w:rPr>
          <w:szCs w:val="22"/>
          <w:lang w:val="pt-PT"/>
        </w:rPr>
        <w:t xml:space="preserve"> </w:t>
      </w:r>
    </w:p>
    <w:p w:rsidR="00352F17" w:rsidRPr="00352F17" w:rsidRDefault="00352F17" w:rsidP="00352F17">
      <w:pPr>
        <w:keepNext/>
        <w:keepLines/>
        <w:rPr>
          <w:szCs w:val="22"/>
          <w:lang w:val="pt-PT"/>
        </w:rPr>
      </w:pPr>
    </w:p>
    <w:p w:rsidR="00352F17" w:rsidRPr="00352F17" w:rsidRDefault="00352F17" w:rsidP="00352F17">
      <w:pPr>
        <w:rPr>
          <w:szCs w:val="22"/>
          <w:lang w:val="pt-PT"/>
        </w:rPr>
      </w:pPr>
      <w:r w:rsidRPr="00352F17">
        <w:rPr>
          <w:szCs w:val="22"/>
          <w:lang w:val="pt-PT"/>
        </w:rPr>
        <w:t xml:space="preserve">Yoshihiro NAGAHASHI, Deputy Director, International Cooperation Division, Japan Patent Office (JPO), Tokyo, </w:t>
      </w:r>
      <w:hyperlink r:id="rId72" w:history="1">
        <w:r w:rsidRPr="00352F17">
          <w:rPr>
            <w:color w:val="0000FF"/>
            <w:szCs w:val="22"/>
            <w:u w:val="single"/>
            <w:lang w:val="pt-PT"/>
          </w:rPr>
          <w:t>pa0800@jpo.go.jp</w:t>
        </w:r>
      </w:hyperlink>
      <w:r w:rsidRPr="00352F17">
        <w:rPr>
          <w:szCs w:val="22"/>
          <w:lang w:val="pt-PT"/>
        </w:rPr>
        <w:t xml:space="preserve"> </w:t>
      </w:r>
    </w:p>
    <w:p w:rsidR="00352F17" w:rsidRPr="00352F17" w:rsidRDefault="00352F17" w:rsidP="00352F17">
      <w:pPr>
        <w:keepNext/>
        <w:keepLines/>
        <w:rPr>
          <w:szCs w:val="22"/>
          <w:lang w:val="pt-PT"/>
        </w:rPr>
      </w:pPr>
    </w:p>
    <w:p w:rsidR="00352F17" w:rsidRPr="00352F17" w:rsidRDefault="00352F17" w:rsidP="00352F17">
      <w:pPr>
        <w:rPr>
          <w:szCs w:val="22"/>
          <w:lang w:val="pt-PT"/>
        </w:rPr>
      </w:pPr>
      <w:r w:rsidRPr="00352F17">
        <w:rPr>
          <w:szCs w:val="22"/>
          <w:lang w:val="pt-PT"/>
        </w:rPr>
        <w:t xml:space="preserve">Yoichi KANEKI, Assistant Director, Administrative Affairs Division, Japan Patent Office (JPO), Tokyo, </w:t>
      </w:r>
      <w:hyperlink r:id="rId73" w:history="1">
        <w:r w:rsidRPr="00352F17">
          <w:rPr>
            <w:color w:val="0000FF"/>
            <w:szCs w:val="22"/>
            <w:u w:val="single"/>
            <w:lang w:val="pt-PT"/>
          </w:rPr>
          <w:t>pa0800@jpo.go.jp</w:t>
        </w:r>
      </w:hyperlink>
    </w:p>
    <w:p w:rsidR="00352F17" w:rsidRPr="00352F17" w:rsidRDefault="00352F17" w:rsidP="00352F17">
      <w:pPr>
        <w:rPr>
          <w:szCs w:val="22"/>
          <w:lang w:val="pt-PT"/>
        </w:rPr>
      </w:pPr>
    </w:p>
    <w:p w:rsidR="00352F17" w:rsidRPr="00352F17" w:rsidRDefault="00352F17" w:rsidP="00352F17">
      <w:pPr>
        <w:rPr>
          <w:szCs w:val="22"/>
          <w:lang w:val="pt-PT"/>
        </w:rPr>
      </w:pPr>
      <w:r w:rsidRPr="00352F17">
        <w:rPr>
          <w:szCs w:val="22"/>
          <w:lang w:val="pt-PT"/>
        </w:rPr>
        <w:t xml:space="preserve">Kunihiko FUSHIMI, First Secretary, Permanent Mission, Geneva, </w:t>
      </w:r>
      <w:hyperlink r:id="rId74" w:history="1">
        <w:r w:rsidRPr="00352F17">
          <w:rPr>
            <w:color w:val="0000FF"/>
            <w:szCs w:val="22"/>
            <w:u w:val="single"/>
            <w:lang w:val="pt-PT"/>
          </w:rPr>
          <w:t>kunihiko.fushimi@mofa.go.jp</w:t>
        </w:r>
      </w:hyperlink>
      <w:r w:rsidRPr="00352F17">
        <w:rPr>
          <w:szCs w:val="22"/>
          <w:lang w:val="pt-PT"/>
        </w:rPr>
        <w:t xml:space="preserve"> </w:t>
      </w:r>
    </w:p>
    <w:p w:rsidR="00352F17" w:rsidRPr="00352F17" w:rsidRDefault="00352F17" w:rsidP="00352F17">
      <w:pPr>
        <w:rPr>
          <w:szCs w:val="22"/>
          <w:lang w:val="pt-PT"/>
        </w:rPr>
      </w:pPr>
    </w:p>
    <w:p w:rsidR="00352F17" w:rsidRPr="00352F17" w:rsidRDefault="00352F17" w:rsidP="00352F17">
      <w:pPr>
        <w:rPr>
          <w:szCs w:val="22"/>
          <w:lang w:val="pt-PT"/>
        </w:rPr>
      </w:pPr>
    </w:p>
    <w:p w:rsidR="00352F17" w:rsidRPr="00352F17" w:rsidRDefault="00352F17" w:rsidP="00352F17">
      <w:pPr>
        <w:keepNext/>
        <w:keepLines/>
        <w:rPr>
          <w:szCs w:val="22"/>
          <w:u w:val="single"/>
        </w:rPr>
      </w:pPr>
      <w:r w:rsidRPr="00352F17">
        <w:rPr>
          <w:szCs w:val="22"/>
          <w:u w:val="single"/>
        </w:rPr>
        <w:t>LETTONIE/LATVIA</w:t>
      </w:r>
    </w:p>
    <w:p w:rsidR="00352F17" w:rsidRPr="00352F17" w:rsidRDefault="00352F17" w:rsidP="00352F17">
      <w:pPr>
        <w:keepNext/>
        <w:keepLines/>
        <w:rPr>
          <w:szCs w:val="22"/>
          <w:lang w:val="pt-PT"/>
        </w:rPr>
      </w:pPr>
    </w:p>
    <w:p w:rsidR="00352F17" w:rsidRPr="00352F17" w:rsidRDefault="00352F17" w:rsidP="00352F17">
      <w:pPr>
        <w:rPr>
          <w:szCs w:val="22"/>
          <w:lang w:val="pt-PT"/>
        </w:rPr>
      </w:pPr>
      <w:r w:rsidRPr="00352F17">
        <w:rPr>
          <w:szCs w:val="22"/>
          <w:lang w:val="pt-PT"/>
        </w:rPr>
        <w:t xml:space="preserve">Mara ROZENBLATE (Mrs.), Expert, Patent Office of the Republic of Latvia, Riga, </w:t>
      </w:r>
      <w:hyperlink r:id="rId75" w:history="1">
        <w:r w:rsidRPr="00352F17">
          <w:rPr>
            <w:color w:val="0000FF"/>
            <w:szCs w:val="22"/>
            <w:u w:val="single"/>
            <w:lang w:val="pt-PT"/>
          </w:rPr>
          <w:t>mara.royenblate@lrpv.gov.lv</w:t>
        </w:r>
      </w:hyperlink>
      <w:r w:rsidRPr="00352F17">
        <w:rPr>
          <w:szCs w:val="22"/>
          <w:lang w:val="pt-PT"/>
        </w:rPr>
        <w:t xml:space="preserve"> </w:t>
      </w:r>
    </w:p>
    <w:p w:rsidR="00352F17" w:rsidRPr="00352F17" w:rsidRDefault="00352F17" w:rsidP="00352F17">
      <w:pPr>
        <w:keepNext/>
        <w:keepLines/>
        <w:rPr>
          <w:szCs w:val="22"/>
          <w:lang w:val="pt-PT"/>
        </w:rPr>
      </w:pPr>
    </w:p>
    <w:p w:rsidR="00352F17" w:rsidRPr="00352F17" w:rsidRDefault="00352F17" w:rsidP="00352F17">
      <w:pPr>
        <w:keepNext/>
        <w:keepLines/>
        <w:rPr>
          <w:szCs w:val="22"/>
          <w:lang w:val="pt-PT"/>
        </w:rPr>
      </w:pPr>
    </w:p>
    <w:p w:rsidR="00352F17" w:rsidRPr="00352F17" w:rsidRDefault="00352F17" w:rsidP="00352F17">
      <w:pPr>
        <w:keepNext/>
        <w:keepLines/>
        <w:rPr>
          <w:szCs w:val="22"/>
          <w:u w:val="single"/>
          <w:lang w:val="it-IT"/>
        </w:rPr>
      </w:pPr>
      <w:r w:rsidRPr="00352F17">
        <w:rPr>
          <w:szCs w:val="22"/>
          <w:u w:val="single"/>
          <w:lang w:val="it-IT"/>
        </w:rPr>
        <w:t>LITUANIE/LITHUANIA</w:t>
      </w:r>
    </w:p>
    <w:p w:rsidR="00352F17" w:rsidRPr="00352F17" w:rsidRDefault="00352F17" w:rsidP="00352F17">
      <w:pPr>
        <w:keepNext/>
        <w:keepLines/>
        <w:rPr>
          <w:szCs w:val="22"/>
          <w:u w:val="single"/>
          <w:lang w:val="it-IT"/>
        </w:rPr>
      </w:pPr>
    </w:p>
    <w:p w:rsidR="00352F17" w:rsidRPr="00352F17" w:rsidRDefault="00352F17" w:rsidP="00352F17">
      <w:pPr>
        <w:rPr>
          <w:szCs w:val="22"/>
        </w:rPr>
      </w:pPr>
      <w:r w:rsidRPr="00352F17">
        <w:rPr>
          <w:szCs w:val="22"/>
          <w:lang w:val="it-IT"/>
        </w:rPr>
        <w:t>Vida MIKUTIENE (Ms.), Head, Applications Receiving</w:t>
      </w:r>
      <w:r w:rsidRPr="00352F17">
        <w:rPr>
          <w:szCs w:val="22"/>
        </w:rPr>
        <w:t xml:space="preserve"> and Document Management Division, State </w:t>
      </w:r>
      <w:r w:rsidRPr="00352F17">
        <w:rPr>
          <w:szCs w:val="22"/>
          <w:lang w:val="pt-PT"/>
        </w:rPr>
        <w:t xml:space="preserve">Patent Bureau of the Republic of Lithuania, Vilnius, </w:t>
      </w:r>
      <w:hyperlink r:id="rId76" w:history="1">
        <w:r w:rsidRPr="00352F17">
          <w:rPr>
            <w:color w:val="0000FF"/>
            <w:szCs w:val="22"/>
            <w:u w:val="single"/>
          </w:rPr>
          <w:t>vida.mikutiene@vpb.gov.lt</w:t>
        </w:r>
      </w:hyperlink>
      <w:r w:rsidRPr="00352F17">
        <w:rPr>
          <w:szCs w:val="22"/>
          <w:u w:val="single"/>
        </w:rPr>
        <w:t xml:space="preserve"> </w:t>
      </w:r>
    </w:p>
    <w:p w:rsidR="00352F17" w:rsidRPr="00352F17" w:rsidRDefault="00352F17" w:rsidP="00352F17">
      <w:pPr>
        <w:rPr>
          <w:szCs w:val="22"/>
          <w:lang w:val="pt-PT"/>
        </w:rPr>
      </w:pPr>
    </w:p>
    <w:p w:rsidR="00352F17" w:rsidRPr="00352F17" w:rsidRDefault="00352F17" w:rsidP="00352F17">
      <w:pPr>
        <w:rPr>
          <w:szCs w:val="22"/>
          <w:lang w:val="pt-PT"/>
        </w:rPr>
      </w:pPr>
    </w:p>
    <w:p w:rsidR="00352F17" w:rsidRPr="00352F17" w:rsidRDefault="00352F17" w:rsidP="00352F17">
      <w:pPr>
        <w:keepNext/>
        <w:keepLines/>
        <w:rPr>
          <w:szCs w:val="22"/>
          <w:u w:val="single"/>
          <w:lang w:val="it-IT"/>
        </w:rPr>
      </w:pPr>
      <w:r w:rsidRPr="00352F17">
        <w:rPr>
          <w:szCs w:val="22"/>
          <w:u w:val="single"/>
          <w:lang w:val="it-IT"/>
        </w:rPr>
        <w:lastRenderedPageBreak/>
        <w:t>MADAGASCAR</w:t>
      </w:r>
    </w:p>
    <w:p w:rsidR="00352F17" w:rsidRPr="00352F17" w:rsidRDefault="00352F17" w:rsidP="00352F17">
      <w:pPr>
        <w:keepNext/>
        <w:keepLines/>
        <w:rPr>
          <w:szCs w:val="22"/>
          <w:u w:val="single"/>
          <w:lang w:val="it-IT"/>
        </w:rPr>
      </w:pPr>
    </w:p>
    <w:p w:rsidR="00352F17" w:rsidRPr="00352F17" w:rsidRDefault="00352F17" w:rsidP="00352F17">
      <w:pPr>
        <w:keepNext/>
        <w:keepLines/>
        <w:rPr>
          <w:szCs w:val="22"/>
          <w:lang w:val="it-IT"/>
        </w:rPr>
      </w:pPr>
      <w:r w:rsidRPr="00352F17">
        <w:rPr>
          <w:szCs w:val="22"/>
          <w:lang w:val="it-IT"/>
        </w:rPr>
        <w:t>Haja RASOANAIVO, conseiller, Mission permanente, Genève</w:t>
      </w:r>
    </w:p>
    <w:p w:rsidR="00352F17" w:rsidRPr="00352F17" w:rsidRDefault="00352F17" w:rsidP="00352F17">
      <w:pPr>
        <w:keepNext/>
        <w:keepLines/>
        <w:rPr>
          <w:szCs w:val="22"/>
          <w:lang w:val="it-IT"/>
        </w:rPr>
      </w:pPr>
    </w:p>
    <w:p w:rsidR="00352F17" w:rsidRPr="00352F17" w:rsidRDefault="00352F17" w:rsidP="00352F17">
      <w:pPr>
        <w:keepNext/>
        <w:keepLines/>
        <w:rPr>
          <w:szCs w:val="22"/>
          <w:lang w:val="it-IT"/>
        </w:rPr>
      </w:pPr>
    </w:p>
    <w:p w:rsidR="00352F17" w:rsidRPr="00352F17" w:rsidRDefault="00352F17" w:rsidP="00352F17">
      <w:pPr>
        <w:rPr>
          <w:szCs w:val="22"/>
          <w:u w:val="single"/>
          <w:lang w:val="pt-PT"/>
        </w:rPr>
      </w:pPr>
      <w:r w:rsidRPr="00352F17">
        <w:rPr>
          <w:szCs w:val="22"/>
          <w:u w:val="single"/>
          <w:lang w:val="pt-PT"/>
        </w:rPr>
        <w:t>MAROC/MOROCCO</w:t>
      </w:r>
    </w:p>
    <w:p w:rsidR="00352F17" w:rsidRPr="00352F17" w:rsidRDefault="00352F17" w:rsidP="00352F17">
      <w:pPr>
        <w:rPr>
          <w:szCs w:val="22"/>
          <w:u w:val="single"/>
          <w:lang w:val="pt-PT"/>
        </w:rPr>
      </w:pPr>
    </w:p>
    <w:p w:rsidR="00352F17" w:rsidRPr="00352F17" w:rsidRDefault="00352F17" w:rsidP="00352F17">
      <w:pPr>
        <w:rPr>
          <w:szCs w:val="22"/>
          <w:lang w:val="pt-PT"/>
        </w:rPr>
      </w:pPr>
      <w:r w:rsidRPr="00352F17">
        <w:rPr>
          <w:szCs w:val="22"/>
          <w:lang w:val="pt-PT"/>
        </w:rPr>
        <w:t xml:space="preserve">Karima FARAH (Mme), directeur, </w:t>
      </w:r>
      <w:r w:rsidRPr="00352F17">
        <w:rPr>
          <w:snapToGrid w:val="0"/>
          <w:szCs w:val="22"/>
          <w:lang w:val="fr-CH"/>
        </w:rPr>
        <w:t xml:space="preserve">Pôle brevet et innovation, Office marocain de la propriété industrielle et commerciale (OMPIC), Casablanca, </w:t>
      </w:r>
      <w:hyperlink r:id="rId77" w:history="1">
        <w:r w:rsidRPr="00352F17">
          <w:rPr>
            <w:snapToGrid w:val="0"/>
            <w:color w:val="0000FF"/>
            <w:szCs w:val="22"/>
            <w:u w:val="single"/>
            <w:lang w:val="fr-CH"/>
          </w:rPr>
          <w:t>farah@ompic.ma</w:t>
        </w:r>
      </w:hyperlink>
      <w:r w:rsidRPr="00352F17">
        <w:rPr>
          <w:snapToGrid w:val="0"/>
          <w:szCs w:val="22"/>
          <w:lang w:val="fr-CH"/>
        </w:rPr>
        <w:t xml:space="preserve"> </w:t>
      </w:r>
    </w:p>
    <w:p w:rsidR="00352F17" w:rsidRPr="00352F17" w:rsidRDefault="00352F17" w:rsidP="00352F17">
      <w:pPr>
        <w:rPr>
          <w:szCs w:val="22"/>
          <w:u w:val="single"/>
          <w:lang w:val="pt-PT"/>
        </w:rPr>
      </w:pPr>
    </w:p>
    <w:p w:rsidR="00352F17" w:rsidRPr="00352F17" w:rsidRDefault="00352F17" w:rsidP="00352F17">
      <w:pPr>
        <w:keepNext/>
        <w:keepLines/>
        <w:rPr>
          <w:szCs w:val="22"/>
          <w:u w:val="single"/>
          <w:lang w:val="it-IT"/>
        </w:rPr>
      </w:pPr>
    </w:p>
    <w:p w:rsidR="00352F17" w:rsidRPr="00352F17" w:rsidRDefault="00352F17" w:rsidP="00352F17">
      <w:pPr>
        <w:keepNext/>
        <w:keepLines/>
        <w:rPr>
          <w:szCs w:val="22"/>
          <w:u w:val="single"/>
          <w:lang w:val="it-IT"/>
        </w:rPr>
      </w:pPr>
      <w:r w:rsidRPr="00352F17">
        <w:rPr>
          <w:szCs w:val="22"/>
          <w:u w:val="single"/>
          <w:lang w:val="it-IT"/>
        </w:rPr>
        <w:t>MEXIQUE/MEXICO</w:t>
      </w:r>
    </w:p>
    <w:p w:rsidR="00352F17" w:rsidRPr="00352F17" w:rsidRDefault="00352F17" w:rsidP="00352F17">
      <w:pPr>
        <w:keepNext/>
        <w:keepLines/>
        <w:rPr>
          <w:szCs w:val="22"/>
          <w:u w:val="single"/>
          <w:lang w:val="it-IT"/>
        </w:rPr>
      </w:pPr>
    </w:p>
    <w:p w:rsidR="00352F17" w:rsidRPr="00352F17" w:rsidRDefault="00352F17" w:rsidP="00352F17">
      <w:pPr>
        <w:keepNext/>
        <w:keepLines/>
        <w:rPr>
          <w:szCs w:val="22"/>
          <w:lang w:val="pt-PT"/>
        </w:rPr>
      </w:pPr>
      <w:r w:rsidRPr="00352F17">
        <w:rPr>
          <w:szCs w:val="22"/>
          <w:lang w:val="it-IT"/>
        </w:rPr>
        <w:t>Román</w:t>
      </w:r>
      <w:r w:rsidRPr="00352F17">
        <w:rPr>
          <w:szCs w:val="22"/>
          <w:lang w:val="pt-PT"/>
        </w:rPr>
        <w:t xml:space="preserve"> SOTO TRUJANO, Subdirector Divisional de Procedimiento Administrativo de Patentes Dirección Divisional de Patentes, Instituto Mexicano de la Propiedad Industral, México, D.F.</w:t>
      </w:r>
    </w:p>
    <w:p w:rsidR="00352F17" w:rsidRPr="00352F17" w:rsidRDefault="00352F17" w:rsidP="00352F17">
      <w:pPr>
        <w:keepNext/>
        <w:keepLines/>
        <w:rPr>
          <w:szCs w:val="22"/>
          <w:u w:val="single"/>
          <w:lang w:val="pt-PT"/>
        </w:rPr>
      </w:pPr>
    </w:p>
    <w:p w:rsidR="00352F17" w:rsidRPr="00352F17" w:rsidRDefault="00352F17" w:rsidP="00352F17">
      <w:pPr>
        <w:rPr>
          <w:szCs w:val="22"/>
          <w:lang w:val="pt-PT"/>
        </w:rPr>
      </w:pPr>
      <w:r w:rsidRPr="00352F17">
        <w:rPr>
          <w:szCs w:val="22"/>
          <w:lang w:val="pt-PT"/>
        </w:rPr>
        <w:t xml:space="preserve">Sara MANZANO MERINO, Asesor, Misión Permanente, Ginebra, </w:t>
      </w:r>
      <w:hyperlink r:id="rId78" w:history="1">
        <w:r w:rsidRPr="00352F17">
          <w:rPr>
            <w:color w:val="0000FF"/>
            <w:szCs w:val="22"/>
            <w:u w:val="single"/>
            <w:lang w:val="pt-PT"/>
          </w:rPr>
          <w:t>smanzano@sre.gob.mx</w:t>
        </w:r>
      </w:hyperlink>
      <w:r w:rsidRPr="00352F17">
        <w:rPr>
          <w:szCs w:val="22"/>
          <w:lang w:val="pt-PT"/>
        </w:rPr>
        <w:t xml:space="preserve"> </w:t>
      </w:r>
    </w:p>
    <w:p w:rsidR="00352F17" w:rsidRPr="00352F17" w:rsidRDefault="00352F17" w:rsidP="00352F17">
      <w:pPr>
        <w:keepNext/>
        <w:keepLines/>
        <w:rPr>
          <w:bCs/>
          <w:szCs w:val="22"/>
          <w:u w:val="single"/>
          <w:lang w:val="es-UY"/>
        </w:rPr>
      </w:pPr>
    </w:p>
    <w:p w:rsidR="00352F17" w:rsidRPr="00352F17" w:rsidRDefault="00352F17" w:rsidP="00352F17">
      <w:pPr>
        <w:keepNext/>
        <w:keepLines/>
        <w:rPr>
          <w:bCs/>
          <w:szCs w:val="22"/>
          <w:u w:val="single"/>
          <w:lang w:val="es-UY"/>
        </w:rPr>
      </w:pPr>
    </w:p>
    <w:p w:rsidR="00352F17" w:rsidRPr="00352F17" w:rsidRDefault="00352F17" w:rsidP="00352F17">
      <w:pPr>
        <w:keepNext/>
        <w:keepLines/>
        <w:rPr>
          <w:bCs/>
          <w:szCs w:val="22"/>
          <w:u w:val="single"/>
          <w:lang w:val="es-UY"/>
        </w:rPr>
      </w:pPr>
      <w:r w:rsidRPr="00352F17">
        <w:rPr>
          <w:bCs/>
          <w:szCs w:val="22"/>
          <w:u w:val="single"/>
          <w:lang w:val="es-UY"/>
        </w:rPr>
        <w:t>NICARAGUA</w:t>
      </w:r>
    </w:p>
    <w:p w:rsidR="00352F17" w:rsidRPr="00352F17" w:rsidRDefault="00352F17" w:rsidP="00352F17">
      <w:pPr>
        <w:keepNext/>
        <w:keepLines/>
        <w:rPr>
          <w:bCs/>
          <w:szCs w:val="22"/>
          <w:lang w:val="es-UY"/>
        </w:rPr>
      </w:pPr>
    </w:p>
    <w:p w:rsidR="00352F17" w:rsidRPr="00352F17" w:rsidRDefault="00352F17" w:rsidP="00352F17">
      <w:pPr>
        <w:keepNext/>
        <w:keepLines/>
        <w:rPr>
          <w:bCs/>
          <w:szCs w:val="22"/>
          <w:lang w:val="es-UY"/>
        </w:rPr>
      </w:pPr>
      <w:r w:rsidRPr="00352F17">
        <w:rPr>
          <w:bCs/>
          <w:szCs w:val="22"/>
          <w:lang w:val="es-UY"/>
        </w:rPr>
        <w:t xml:space="preserve">Silvio ZAMBRABA, Ministro Consejero, Misión Permanente, Ginebra, </w:t>
      </w:r>
      <w:hyperlink r:id="rId79" w:history="1">
        <w:r w:rsidRPr="00352F17">
          <w:rPr>
            <w:bCs/>
            <w:color w:val="0000FF"/>
            <w:szCs w:val="22"/>
            <w:u w:val="single"/>
            <w:lang w:val="es-UY"/>
          </w:rPr>
          <w:t>szambrana@cancilleria.gob.ni</w:t>
        </w:r>
      </w:hyperlink>
      <w:r w:rsidRPr="00352F17">
        <w:rPr>
          <w:bCs/>
          <w:szCs w:val="22"/>
          <w:lang w:val="es-UY"/>
        </w:rPr>
        <w:t xml:space="preserve"> </w:t>
      </w:r>
    </w:p>
    <w:p w:rsidR="00352F17" w:rsidRPr="00352F17" w:rsidRDefault="00352F17" w:rsidP="00352F17">
      <w:pPr>
        <w:keepNext/>
        <w:keepLines/>
        <w:rPr>
          <w:bCs/>
          <w:szCs w:val="22"/>
          <w:u w:val="single"/>
          <w:lang w:val="es-UY"/>
        </w:rPr>
      </w:pPr>
    </w:p>
    <w:p w:rsidR="00352F17" w:rsidRPr="00352F17" w:rsidRDefault="00352F17" w:rsidP="00352F17">
      <w:pPr>
        <w:keepNext/>
        <w:keepLines/>
        <w:rPr>
          <w:bCs/>
          <w:szCs w:val="22"/>
          <w:u w:val="single"/>
          <w:lang w:val="es-UY"/>
        </w:rPr>
      </w:pPr>
    </w:p>
    <w:p w:rsidR="00352F17" w:rsidRPr="008A217D" w:rsidRDefault="00352F17" w:rsidP="00352F17">
      <w:pPr>
        <w:keepNext/>
        <w:keepLines/>
        <w:rPr>
          <w:bCs/>
          <w:szCs w:val="22"/>
          <w:u w:val="single"/>
          <w:lang w:val="pt-PT"/>
        </w:rPr>
      </w:pPr>
      <w:r w:rsidRPr="008A217D">
        <w:rPr>
          <w:bCs/>
          <w:szCs w:val="22"/>
          <w:u w:val="single"/>
          <w:lang w:val="pt-PT"/>
        </w:rPr>
        <w:t>NIGÉRIA/NIGERIA</w:t>
      </w:r>
    </w:p>
    <w:p w:rsidR="00352F17" w:rsidRPr="00352F17" w:rsidRDefault="00352F17" w:rsidP="00352F17">
      <w:pPr>
        <w:keepNext/>
        <w:keepLines/>
        <w:rPr>
          <w:szCs w:val="22"/>
          <w:lang w:val="it-IT"/>
        </w:rPr>
      </w:pPr>
    </w:p>
    <w:p w:rsidR="00352F17" w:rsidRPr="00352F17" w:rsidRDefault="00352F17" w:rsidP="00352F17">
      <w:pPr>
        <w:rPr>
          <w:szCs w:val="22"/>
          <w:lang w:val="pt-PT"/>
        </w:rPr>
      </w:pPr>
      <w:r w:rsidRPr="00352F17">
        <w:rPr>
          <w:szCs w:val="22"/>
          <w:lang w:val="pt-PT"/>
        </w:rPr>
        <w:t xml:space="preserve">Aisha Yunusa SALIHU (Mrs.), Senior Assistant Registrar, Trademarks, Patents and Designs Registry, Federal Ministry of Trade and Investments, Abuja, </w:t>
      </w:r>
      <w:hyperlink r:id="rId80" w:history="1">
        <w:r w:rsidRPr="00352F17">
          <w:rPr>
            <w:color w:val="0000FF"/>
            <w:szCs w:val="22"/>
            <w:u w:val="single"/>
            <w:lang w:val="pt-PT"/>
          </w:rPr>
          <w:t>sayishah@yahoo.com</w:t>
        </w:r>
      </w:hyperlink>
      <w:r w:rsidRPr="00352F17">
        <w:rPr>
          <w:szCs w:val="22"/>
          <w:lang w:val="pt-PT"/>
        </w:rPr>
        <w:t xml:space="preserve"> </w:t>
      </w:r>
    </w:p>
    <w:p w:rsidR="00352F17" w:rsidRPr="00352F17" w:rsidRDefault="00352F17" w:rsidP="00352F17">
      <w:pPr>
        <w:rPr>
          <w:szCs w:val="22"/>
          <w:lang w:val="pt-PT"/>
        </w:rPr>
      </w:pPr>
    </w:p>
    <w:p w:rsidR="00352F17" w:rsidRPr="00352F17" w:rsidRDefault="00352F17" w:rsidP="00352F17">
      <w:pPr>
        <w:rPr>
          <w:szCs w:val="22"/>
          <w:lang w:val="pt-PT"/>
        </w:rPr>
      </w:pPr>
      <w:r w:rsidRPr="00352F17">
        <w:rPr>
          <w:szCs w:val="22"/>
          <w:lang w:val="pt-PT"/>
        </w:rPr>
        <w:t xml:space="preserve">Peters EMUZE, Chargé d’Affaires, Permanent Mission, Geneva, </w:t>
      </w:r>
      <w:hyperlink r:id="rId81" w:history="1">
        <w:r w:rsidRPr="00352F17">
          <w:rPr>
            <w:color w:val="0000FF"/>
            <w:szCs w:val="22"/>
            <w:u w:val="single"/>
            <w:lang w:val="pt-PT"/>
          </w:rPr>
          <w:t>info@nigerian-mission.ch</w:t>
        </w:r>
      </w:hyperlink>
      <w:r w:rsidRPr="00352F17">
        <w:rPr>
          <w:szCs w:val="22"/>
          <w:lang w:val="pt-PT"/>
        </w:rPr>
        <w:t xml:space="preserve"> </w:t>
      </w:r>
    </w:p>
    <w:p w:rsidR="00352F17" w:rsidRPr="00352F17" w:rsidRDefault="00352F17" w:rsidP="00352F17">
      <w:pPr>
        <w:rPr>
          <w:szCs w:val="22"/>
          <w:lang w:val="pt-PT"/>
        </w:rPr>
      </w:pPr>
    </w:p>
    <w:p w:rsidR="00352F17" w:rsidRPr="00352F17" w:rsidRDefault="00352F17" w:rsidP="00352F17">
      <w:pPr>
        <w:rPr>
          <w:szCs w:val="22"/>
          <w:lang w:val="pt-PT"/>
        </w:rPr>
      </w:pPr>
      <w:r w:rsidRPr="00352F17">
        <w:rPr>
          <w:szCs w:val="22"/>
          <w:lang w:val="pt-PT"/>
        </w:rPr>
        <w:t xml:space="preserve">Chichi UMESI (Ms.), First Secretary, Permanent Mission, Geneva, </w:t>
      </w:r>
      <w:hyperlink r:id="rId82" w:history="1">
        <w:r w:rsidRPr="00352F17">
          <w:rPr>
            <w:color w:val="0000FF"/>
            <w:szCs w:val="22"/>
            <w:u w:val="single"/>
            <w:lang w:val="pt-PT"/>
          </w:rPr>
          <w:t>chichiumesi@yahoo.com</w:t>
        </w:r>
      </w:hyperlink>
      <w:r w:rsidRPr="00352F17">
        <w:rPr>
          <w:szCs w:val="22"/>
          <w:lang w:val="pt-PT"/>
        </w:rPr>
        <w:t xml:space="preserve"> </w:t>
      </w:r>
    </w:p>
    <w:p w:rsidR="00352F17" w:rsidRPr="00352F17" w:rsidRDefault="00352F17" w:rsidP="00352F17">
      <w:pPr>
        <w:rPr>
          <w:szCs w:val="22"/>
          <w:u w:val="single"/>
        </w:rPr>
      </w:pPr>
    </w:p>
    <w:p w:rsidR="00352F17" w:rsidRPr="00352F17" w:rsidRDefault="00352F17" w:rsidP="00352F17">
      <w:pPr>
        <w:keepNext/>
        <w:keepLines/>
        <w:rPr>
          <w:szCs w:val="22"/>
          <w:u w:val="single"/>
          <w:lang w:val="it-IT"/>
        </w:rPr>
      </w:pPr>
    </w:p>
    <w:p w:rsidR="00352F17" w:rsidRPr="00352F17" w:rsidRDefault="00352F17" w:rsidP="00352F17">
      <w:pPr>
        <w:keepNext/>
        <w:keepLines/>
        <w:rPr>
          <w:szCs w:val="22"/>
          <w:u w:val="single"/>
          <w:lang w:val="it-IT"/>
        </w:rPr>
      </w:pPr>
      <w:r w:rsidRPr="00352F17">
        <w:rPr>
          <w:szCs w:val="22"/>
          <w:u w:val="single"/>
          <w:lang w:val="it-IT"/>
        </w:rPr>
        <w:t>NORVÈGE/NORWAY</w:t>
      </w:r>
    </w:p>
    <w:p w:rsidR="00352F17" w:rsidRPr="00352F17" w:rsidRDefault="00352F17" w:rsidP="00352F17">
      <w:pPr>
        <w:keepNext/>
        <w:keepLines/>
        <w:rPr>
          <w:szCs w:val="22"/>
          <w:lang w:val="it-IT"/>
        </w:rPr>
      </w:pPr>
    </w:p>
    <w:p w:rsidR="00352F17" w:rsidRPr="00352F17" w:rsidRDefault="00352F17" w:rsidP="00352F17">
      <w:pPr>
        <w:keepNext/>
        <w:keepLines/>
        <w:rPr>
          <w:szCs w:val="22"/>
          <w:lang w:val="it-IT"/>
        </w:rPr>
      </w:pPr>
      <w:r w:rsidRPr="00352F17">
        <w:rPr>
          <w:szCs w:val="22"/>
          <w:lang w:val="it-IT"/>
        </w:rPr>
        <w:t xml:space="preserve">Dag BRAATEN, Senior Executive Officer, Legal Section, Patent Department, Norwegian Industrial Property Office (NIPO), Oslo, </w:t>
      </w:r>
      <w:hyperlink r:id="rId83" w:history="1">
        <w:r w:rsidRPr="00352F17">
          <w:rPr>
            <w:color w:val="0000FF"/>
            <w:szCs w:val="22"/>
            <w:u w:val="single"/>
          </w:rPr>
          <w:t>dbr@patentstyret.no</w:t>
        </w:r>
      </w:hyperlink>
      <w:r w:rsidRPr="00352F17">
        <w:rPr>
          <w:szCs w:val="22"/>
          <w:u w:val="single"/>
        </w:rPr>
        <w:t xml:space="preserve"> </w:t>
      </w:r>
    </w:p>
    <w:p w:rsidR="00352F17" w:rsidRPr="00352F17" w:rsidRDefault="00352F17" w:rsidP="00352F17">
      <w:pPr>
        <w:keepNext/>
        <w:keepLines/>
        <w:rPr>
          <w:szCs w:val="22"/>
          <w:lang w:val="it-IT"/>
        </w:rPr>
      </w:pPr>
    </w:p>
    <w:p w:rsidR="00352F17" w:rsidRPr="00352F17" w:rsidRDefault="00352F17" w:rsidP="00352F17">
      <w:pPr>
        <w:rPr>
          <w:szCs w:val="22"/>
          <w:lang w:val="it-IT"/>
        </w:rPr>
      </w:pPr>
      <w:r w:rsidRPr="00352F17">
        <w:rPr>
          <w:szCs w:val="22"/>
          <w:lang w:val="it-IT"/>
        </w:rPr>
        <w:t xml:space="preserve">Inger RABBEN (Ms.), Senior Adviser, Patent Department, Norwegian Industrial Property Office (NIPO), Oslo, </w:t>
      </w:r>
      <w:hyperlink r:id="rId84" w:history="1">
        <w:r w:rsidRPr="00352F17">
          <w:rPr>
            <w:color w:val="0000FF"/>
            <w:szCs w:val="22"/>
            <w:u w:val="single"/>
          </w:rPr>
          <w:t>ira@patentstyret.no</w:t>
        </w:r>
      </w:hyperlink>
    </w:p>
    <w:p w:rsidR="00352F17" w:rsidRPr="00352F17" w:rsidRDefault="00352F17" w:rsidP="00352F17">
      <w:pPr>
        <w:rPr>
          <w:szCs w:val="22"/>
          <w:lang w:val="it-IT"/>
        </w:rPr>
      </w:pPr>
    </w:p>
    <w:p w:rsidR="00352F17" w:rsidRPr="00352F17" w:rsidRDefault="00352F17" w:rsidP="00352F17">
      <w:pPr>
        <w:rPr>
          <w:szCs w:val="22"/>
          <w:lang w:val="it-IT"/>
        </w:rPr>
      </w:pPr>
    </w:p>
    <w:p w:rsidR="00352F17" w:rsidRPr="00352F17" w:rsidRDefault="00352F17" w:rsidP="00352F17">
      <w:pPr>
        <w:keepNext/>
        <w:keepLines/>
        <w:rPr>
          <w:bCs/>
          <w:szCs w:val="22"/>
          <w:u w:val="single"/>
          <w:lang w:val="fr-CH"/>
        </w:rPr>
      </w:pPr>
      <w:r w:rsidRPr="00352F17">
        <w:rPr>
          <w:szCs w:val="22"/>
          <w:u w:val="single"/>
          <w:lang w:val="it-IT"/>
        </w:rPr>
        <w:t>NOUVELLE</w:t>
      </w:r>
      <w:r w:rsidRPr="00352F17">
        <w:rPr>
          <w:bCs/>
          <w:szCs w:val="22"/>
          <w:u w:val="single"/>
          <w:lang w:val="fr-CH"/>
        </w:rPr>
        <w:t>-ZÉLANDE/NEW ZEALAND</w:t>
      </w:r>
    </w:p>
    <w:p w:rsidR="00352F17" w:rsidRPr="00352F17" w:rsidRDefault="00352F17" w:rsidP="00352F17">
      <w:pPr>
        <w:keepNext/>
        <w:keepLines/>
        <w:rPr>
          <w:bCs/>
          <w:szCs w:val="22"/>
          <w:u w:val="single"/>
          <w:lang w:val="fr-CH"/>
        </w:rPr>
      </w:pPr>
    </w:p>
    <w:p w:rsidR="00352F17" w:rsidRPr="00352F17" w:rsidRDefault="00352F17" w:rsidP="00352F17">
      <w:pPr>
        <w:rPr>
          <w:szCs w:val="22"/>
        </w:rPr>
      </w:pPr>
      <w:r w:rsidRPr="00352F17">
        <w:rPr>
          <w:szCs w:val="22"/>
        </w:rPr>
        <w:t xml:space="preserve">Mark PRITCHARD, Senior Advisor, Patent Practice, </w:t>
      </w:r>
      <w:r w:rsidRPr="00352F17">
        <w:rPr>
          <w:szCs w:val="22"/>
          <w:lang w:val="it-IT"/>
        </w:rPr>
        <w:t xml:space="preserve">Intellectual Property Office of New Zealand, Ministry of Business Innovation and Employment, Wellington, </w:t>
      </w:r>
      <w:hyperlink r:id="rId85" w:history="1">
        <w:r w:rsidRPr="00352F17">
          <w:rPr>
            <w:color w:val="0000FF"/>
            <w:szCs w:val="22"/>
            <w:u w:val="single"/>
          </w:rPr>
          <w:t>mark.pritchard@iponz.govt.nz</w:t>
        </w:r>
      </w:hyperlink>
    </w:p>
    <w:p w:rsidR="00352F17" w:rsidRPr="00352F17" w:rsidRDefault="00352F17" w:rsidP="00352F17">
      <w:pPr>
        <w:keepNext/>
        <w:keepLines/>
        <w:rPr>
          <w:bCs/>
          <w:szCs w:val="22"/>
          <w:u w:val="single"/>
        </w:rPr>
      </w:pPr>
    </w:p>
    <w:p w:rsidR="00352F17" w:rsidRPr="00352F17" w:rsidRDefault="00352F17" w:rsidP="00352F17">
      <w:pPr>
        <w:keepNext/>
        <w:keepLines/>
        <w:rPr>
          <w:bCs/>
          <w:szCs w:val="22"/>
          <w:u w:val="single"/>
        </w:rPr>
      </w:pPr>
    </w:p>
    <w:p w:rsidR="00352F17" w:rsidRPr="00352F17" w:rsidRDefault="00352F17" w:rsidP="00352F17">
      <w:pPr>
        <w:keepNext/>
        <w:keepLines/>
        <w:rPr>
          <w:bCs/>
          <w:szCs w:val="22"/>
          <w:u w:val="single"/>
          <w:lang w:val="es-UY"/>
        </w:rPr>
      </w:pPr>
      <w:r w:rsidRPr="00352F17">
        <w:rPr>
          <w:bCs/>
          <w:szCs w:val="22"/>
          <w:u w:val="single"/>
          <w:lang w:val="es-UY"/>
        </w:rPr>
        <w:t>PANAMA</w:t>
      </w:r>
    </w:p>
    <w:p w:rsidR="00352F17" w:rsidRPr="00352F17" w:rsidRDefault="00352F17" w:rsidP="00352F17">
      <w:pPr>
        <w:keepNext/>
        <w:keepLines/>
        <w:rPr>
          <w:bCs/>
          <w:szCs w:val="22"/>
          <w:u w:val="single"/>
          <w:lang w:val="es-UY"/>
        </w:rPr>
      </w:pPr>
    </w:p>
    <w:p w:rsidR="00352F17" w:rsidRPr="00352F17" w:rsidRDefault="00352F17" w:rsidP="00352F17">
      <w:pPr>
        <w:rPr>
          <w:szCs w:val="22"/>
          <w:lang w:val="pt-PT"/>
        </w:rPr>
      </w:pPr>
      <w:r w:rsidRPr="00352F17">
        <w:rPr>
          <w:szCs w:val="22"/>
          <w:lang w:val="pt-PT"/>
        </w:rPr>
        <w:t>Zoraida RODRÍGUEZ MONTENEGRO (Sra.), Representante Permanente Alterna, Misión Permanente ante la Organización Mundial del Comercio (OMC), Ginebra,</w:t>
      </w:r>
      <w:r w:rsidRPr="00352F17">
        <w:rPr>
          <w:szCs w:val="22"/>
          <w:lang w:val="pt-PT"/>
        </w:rPr>
        <w:br/>
      </w:r>
      <w:hyperlink r:id="rId86" w:history="1">
        <w:r w:rsidRPr="00352F17">
          <w:rPr>
            <w:color w:val="0000FF"/>
            <w:szCs w:val="22"/>
            <w:u w:val="single"/>
            <w:lang w:val="pt-PT"/>
          </w:rPr>
          <w:t>deputy@panama-omc.ch</w:t>
        </w:r>
      </w:hyperlink>
    </w:p>
    <w:p w:rsidR="00352F17" w:rsidRPr="00352F17" w:rsidRDefault="00352F17" w:rsidP="00352F17">
      <w:pPr>
        <w:keepNext/>
        <w:keepLines/>
        <w:rPr>
          <w:bCs/>
          <w:szCs w:val="22"/>
          <w:u w:val="single"/>
          <w:lang w:val="it-IT"/>
        </w:rPr>
      </w:pPr>
      <w:r w:rsidRPr="00352F17">
        <w:rPr>
          <w:bCs/>
          <w:szCs w:val="22"/>
          <w:u w:val="single"/>
        </w:rPr>
        <w:lastRenderedPageBreak/>
        <w:t>POLOGNE</w:t>
      </w:r>
      <w:r w:rsidRPr="00352F17">
        <w:rPr>
          <w:bCs/>
          <w:szCs w:val="22"/>
          <w:u w:val="single"/>
          <w:lang w:val="it-IT"/>
        </w:rPr>
        <w:t>/POLAND</w:t>
      </w:r>
    </w:p>
    <w:p w:rsidR="00352F17" w:rsidRPr="00352F17" w:rsidRDefault="00352F17" w:rsidP="00352F17">
      <w:pPr>
        <w:keepNext/>
        <w:keepLines/>
        <w:rPr>
          <w:bCs/>
          <w:szCs w:val="22"/>
          <w:u w:val="single"/>
          <w:lang w:val="it-IT"/>
        </w:rPr>
      </w:pPr>
    </w:p>
    <w:p w:rsidR="00352F17" w:rsidRPr="00352F17" w:rsidRDefault="00352F17" w:rsidP="00352F17">
      <w:pPr>
        <w:keepNext/>
        <w:keepLines/>
        <w:rPr>
          <w:szCs w:val="22"/>
        </w:rPr>
      </w:pPr>
      <w:r w:rsidRPr="00352F17">
        <w:rPr>
          <w:szCs w:val="22"/>
        </w:rPr>
        <w:t xml:space="preserve">Pitor CZAPLICKI, Director, Patent Examination Department, Patent Office of the Republic of Poland, Warsaw, </w:t>
      </w:r>
      <w:hyperlink r:id="rId87" w:history="1">
        <w:r w:rsidRPr="00352F17">
          <w:rPr>
            <w:color w:val="0000FF"/>
            <w:szCs w:val="22"/>
            <w:u w:val="single"/>
          </w:rPr>
          <w:t>pczaplicki@uprp.pl</w:t>
        </w:r>
      </w:hyperlink>
    </w:p>
    <w:p w:rsidR="00352F17" w:rsidRPr="00352F17" w:rsidRDefault="00352F17" w:rsidP="00352F17">
      <w:pPr>
        <w:rPr>
          <w:bCs/>
          <w:szCs w:val="22"/>
          <w:u w:val="single"/>
        </w:rPr>
      </w:pPr>
    </w:p>
    <w:p w:rsidR="00352F17" w:rsidRPr="00352F17" w:rsidRDefault="00352F17" w:rsidP="00352F17">
      <w:pPr>
        <w:rPr>
          <w:bCs/>
          <w:szCs w:val="22"/>
          <w:u w:val="single"/>
        </w:rPr>
      </w:pPr>
      <w:r w:rsidRPr="00352F17">
        <w:rPr>
          <w:szCs w:val="22"/>
        </w:rPr>
        <w:t xml:space="preserve">Marek TRUSZCZYŃSKI, Deputy Director, Patent Examination Department, Patent Office of the Republic of Poland, Warsaw, </w:t>
      </w:r>
      <w:hyperlink r:id="rId88" w:history="1">
        <w:r w:rsidRPr="00352F17">
          <w:rPr>
            <w:color w:val="0000FF"/>
            <w:szCs w:val="22"/>
            <w:u w:val="single"/>
          </w:rPr>
          <w:t>mtruszczynski@uprp.pl</w:t>
        </w:r>
      </w:hyperlink>
    </w:p>
    <w:p w:rsidR="00352F17" w:rsidRPr="00352F17" w:rsidRDefault="00352F17" w:rsidP="00352F17">
      <w:pPr>
        <w:rPr>
          <w:bCs/>
          <w:szCs w:val="22"/>
          <w:u w:val="single"/>
        </w:rPr>
      </w:pPr>
    </w:p>
    <w:p w:rsidR="00352F17" w:rsidRPr="00352F17" w:rsidRDefault="00352F17" w:rsidP="00352F17">
      <w:pPr>
        <w:rPr>
          <w:bCs/>
          <w:szCs w:val="22"/>
          <w:u w:val="single"/>
        </w:rPr>
      </w:pPr>
    </w:p>
    <w:p w:rsidR="00352F17" w:rsidRPr="00352F17" w:rsidRDefault="00352F17" w:rsidP="00352F17">
      <w:pPr>
        <w:rPr>
          <w:bCs/>
          <w:szCs w:val="22"/>
          <w:u w:val="single"/>
        </w:rPr>
      </w:pPr>
      <w:r w:rsidRPr="00352F17">
        <w:rPr>
          <w:bCs/>
          <w:szCs w:val="22"/>
          <w:u w:val="single"/>
        </w:rPr>
        <w:t>PORTUGAL</w:t>
      </w:r>
    </w:p>
    <w:p w:rsidR="00352F17" w:rsidRPr="00352F17" w:rsidRDefault="00352F17" w:rsidP="00352F17">
      <w:pPr>
        <w:rPr>
          <w:bCs/>
          <w:szCs w:val="22"/>
          <w:u w:val="single"/>
        </w:rPr>
      </w:pPr>
    </w:p>
    <w:p w:rsidR="00352F17" w:rsidRPr="00352F17" w:rsidRDefault="00352F17" w:rsidP="00352F17">
      <w:pPr>
        <w:rPr>
          <w:szCs w:val="22"/>
        </w:rPr>
      </w:pPr>
      <w:r w:rsidRPr="00352F17">
        <w:rPr>
          <w:szCs w:val="22"/>
        </w:rPr>
        <w:t xml:space="preserve">Susana ARMÁRIO (Ms.), Patent Examiner, National Institute of Industrial Property (INPI), Ministry of Justice, Lisbon, </w:t>
      </w:r>
      <w:hyperlink r:id="rId89" w:history="1">
        <w:r w:rsidRPr="00352F17">
          <w:rPr>
            <w:color w:val="0000FF"/>
            <w:szCs w:val="22"/>
            <w:u w:val="single"/>
          </w:rPr>
          <w:t>sarmario@inpi.pt</w:t>
        </w:r>
      </w:hyperlink>
      <w:r w:rsidRPr="00352F17">
        <w:rPr>
          <w:szCs w:val="22"/>
        </w:rPr>
        <w:t xml:space="preserve"> </w:t>
      </w:r>
    </w:p>
    <w:p w:rsidR="00352F17" w:rsidRPr="00352F17" w:rsidRDefault="00352F17" w:rsidP="00352F17">
      <w:pPr>
        <w:rPr>
          <w:bCs/>
          <w:szCs w:val="22"/>
          <w:u w:val="single"/>
        </w:rPr>
      </w:pPr>
    </w:p>
    <w:p w:rsidR="00352F17" w:rsidRPr="00352F17" w:rsidRDefault="00352F17" w:rsidP="00352F17">
      <w:pPr>
        <w:rPr>
          <w:szCs w:val="22"/>
        </w:rPr>
      </w:pPr>
      <w:r w:rsidRPr="00352F17">
        <w:rPr>
          <w:szCs w:val="22"/>
        </w:rPr>
        <w:t xml:space="preserve">Filipe RAMALHEIRA, First Secretary, Permanent Mission, Geneva, </w:t>
      </w:r>
      <w:hyperlink r:id="rId90" w:history="1">
        <w:r w:rsidRPr="00352F17">
          <w:rPr>
            <w:color w:val="0000FF"/>
            <w:szCs w:val="22"/>
            <w:u w:val="single"/>
          </w:rPr>
          <w:t>ese1@missionportugal.ch</w:t>
        </w:r>
      </w:hyperlink>
    </w:p>
    <w:p w:rsidR="00352F17" w:rsidRPr="00352F17" w:rsidRDefault="00352F17" w:rsidP="00352F17">
      <w:pPr>
        <w:rPr>
          <w:szCs w:val="22"/>
        </w:rPr>
      </w:pPr>
    </w:p>
    <w:p w:rsidR="00352F17" w:rsidRPr="00352F17" w:rsidRDefault="00352F17" w:rsidP="00352F17">
      <w:pPr>
        <w:keepNext/>
        <w:keepLines/>
        <w:rPr>
          <w:szCs w:val="22"/>
          <w:u w:val="single"/>
        </w:rPr>
      </w:pPr>
    </w:p>
    <w:p w:rsidR="00352F17" w:rsidRPr="00352F17" w:rsidRDefault="00352F17" w:rsidP="00352F17">
      <w:pPr>
        <w:keepNext/>
        <w:keepLines/>
        <w:rPr>
          <w:bCs/>
          <w:szCs w:val="22"/>
          <w:u w:val="single"/>
          <w:lang w:val="fr-FR"/>
        </w:rPr>
      </w:pPr>
      <w:r w:rsidRPr="00352F17">
        <w:rPr>
          <w:szCs w:val="22"/>
          <w:u w:val="single"/>
          <w:lang w:val="fr-FR"/>
        </w:rPr>
        <w:t>RÉPUBLIQUE</w:t>
      </w:r>
      <w:r w:rsidRPr="00352F17">
        <w:rPr>
          <w:bCs/>
          <w:szCs w:val="22"/>
          <w:u w:val="single"/>
          <w:lang w:val="fr-FR"/>
        </w:rPr>
        <w:t xml:space="preserve"> DE CORÉE/REPUBLIC OF KOREA</w:t>
      </w:r>
    </w:p>
    <w:p w:rsidR="00352F17" w:rsidRPr="00352F17" w:rsidRDefault="00352F17" w:rsidP="00352F17">
      <w:pPr>
        <w:keepNext/>
        <w:keepLines/>
        <w:rPr>
          <w:bCs/>
          <w:szCs w:val="22"/>
          <w:lang w:val="fr-FR"/>
        </w:rPr>
      </w:pPr>
    </w:p>
    <w:p w:rsidR="00352F17" w:rsidRPr="00352F17" w:rsidRDefault="00352F17" w:rsidP="00352F17">
      <w:pPr>
        <w:keepNext/>
        <w:keepLines/>
        <w:rPr>
          <w:szCs w:val="22"/>
        </w:rPr>
      </w:pPr>
      <w:r w:rsidRPr="00352F17">
        <w:rPr>
          <w:szCs w:val="22"/>
        </w:rPr>
        <w:t xml:space="preserve">CHOI Kyosook, Deputy Director, Patent System Administration Division, Korean Intellectual Property Office (KIPO), Daejeon, </w:t>
      </w:r>
      <w:hyperlink r:id="rId91" w:history="1">
        <w:r w:rsidRPr="00352F17">
          <w:rPr>
            <w:color w:val="0000FF"/>
            <w:szCs w:val="22"/>
            <w:u w:val="single"/>
          </w:rPr>
          <w:t>ks.choi@korea.kr</w:t>
        </w:r>
      </w:hyperlink>
      <w:r w:rsidRPr="00352F17">
        <w:rPr>
          <w:szCs w:val="22"/>
          <w:u w:val="single"/>
        </w:rPr>
        <w:t xml:space="preserve"> </w:t>
      </w:r>
    </w:p>
    <w:p w:rsidR="00352F17" w:rsidRPr="00352F17" w:rsidRDefault="00352F17" w:rsidP="00352F17">
      <w:pPr>
        <w:keepNext/>
        <w:keepLines/>
        <w:rPr>
          <w:szCs w:val="22"/>
        </w:rPr>
      </w:pPr>
    </w:p>
    <w:p w:rsidR="00352F17" w:rsidRPr="00352F17" w:rsidRDefault="00352F17" w:rsidP="00352F17">
      <w:pPr>
        <w:rPr>
          <w:szCs w:val="22"/>
        </w:rPr>
      </w:pPr>
      <w:r w:rsidRPr="00352F17">
        <w:rPr>
          <w:szCs w:val="22"/>
        </w:rPr>
        <w:t xml:space="preserve">BAEK Jaehong, Senior Deputy Director, Multilateral Affairs Division, Korean Intellectual Property Office (KIPO), Daejeon, </w:t>
      </w:r>
      <w:hyperlink r:id="rId92" w:history="1">
        <w:r w:rsidRPr="00352F17">
          <w:rPr>
            <w:color w:val="0000FF"/>
            <w:szCs w:val="22"/>
            <w:u w:val="single"/>
          </w:rPr>
          <w:t>tultuly100@korea.kr</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r w:rsidRPr="00352F17">
        <w:rPr>
          <w:szCs w:val="22"/>
        </w:rPr>
        <w:t xml:space="preserve">BAK Chulsung, Assistant Deputy Director, Korean Intellectual Property Office (KIPO), Daejeon, </w:t>
      </w:r>
      <w:hyperlink r:id="rId93" w:history="1">
        <w:r w:rsidRPr="00352F17">
          <w:rPr>
            <w:color w:val="0000FF"/>
            <w:szCs w:val="22"/>
            <w:u w:val="single"/>
          </w:rPr>
          <w:t>pppppcs@naver.com</w:t>
        </w:r>
      </w:hyperlink>
      <w:r w:rsidRPr="00352F17">
        <w:rPr>
          <w:szCs w:val="22"/>
        </w:rPr>
        <w:t xml:space="preserve">  </w:t>
      </w:r>
    </w:p>
    <w:p w:rsidR="00352F17" w:rsidRPr="00352F17" w:rsidRDefault="00352F17" w:rsidP="00352F17">
      <w:pPr>
        <w:keepNext/>
        <w:keepLines/>
        <w:rPr>
          <w:szCs w:val="22"/>
        </w:rPr>
      </w:pPr>
    </w:p>
    <w:p w:rsidR="00352F17" w:rsidRPr="00352F17" w:rsidRDefault="00352F17" w:rsidP="00352F17">
      <w:pPr>
        <w:keepNext/>
        <w:keepLines/>
        <w:rPr>
          <w:szCs w:val="22"/>
        </w:rPr>
      </w:pPr>
    </w:p>
    <w:p w:rsidR="00352F17" w:rsidRPr="00352F17" w:rsidRDefault="00352F17" w:rsidP="00352F17">
      <w:pPr>
        <w:keepNext/>
        <w:keepLines/>
        <w:rPr>
          <w:szCs w:val="22"/>
          <w:u w:val="single"/>
          <w:lang w:val="es-ES"/>
        </w:rPr>
      </w:pPr>
      <w:r w:rsidRPr="00352F17">
        <w:rPr>
          <w:szCs w:val="22"/>
          <w:u w:val="single"/>
          <w:lang w:val="es-ES"/>
        </w:rPr>
        <w:t>RÉPUBLIQUE DOMINICAINE/DOMINICAN REPUBLIC</w:t>
      </w:r>
    </w:p>
    <w:p w:rsidR="00352F17" w:rsidRPr="00352F17" w:rsidRDefault="00352F17" w:rsidP="00352F17">
      <w:pPr>
        <w:keepNext/>
        <w:keepLines/>
        <w:rPr>
          <w:szCs w:val="22"/>
          <w:u w:val="single"/>
          <w:lang w:val="es-ES"/>
        </w:rPr>
      </w:pPr>
    </w:p>
    <w:p w:rsidR="00352F17" w:rsidRPr="00352F17" w:rsidRDefault="00352F17" w:rsidP="00352F17">
      <w:pPr>
        <w:keepNext/>
        <w:keepLines/>
        <w:rPr>
          <w:szCs w:val="22"/>
          <w:lang w:val="es-UY"/>
        </w:rPr>
      </w:pPr>
      <w:r w:rsidRPr="00352F17">
        <w:rPr>
          <w:szCs w:val="22"/>
          <w:lang w:val="es-UY"/>
        </w:rPr>
        <w:t xml:space="preserve">Ysset ROMAN (Ms.), Ministro Consejero, Misión Permanente ante la Organización Mundial del Comerico (OMC), Ginebra, </w:t>
      </w:r>
      <w:hyperlink r:id="rId94" w:history="1">
        <w:r w:rsidRPr="00352F17">
          <w:rPr>
            <w:color w:val="0000FF"/>
            <w:szCs w:val="22"/>
            <w:u w:val="single"/>
            <w:lang w:val="es-UY"/>
          </w:rPr>
          <w:t>ysset.roman@ties.itu.int</w:t>
        </w:r>
      </w:hyperlink>
      <w:r w:rsidRPr="00352F17">
        <w:rPr>
          <w:szCs w:val="22"/>
          <w:lang w:val="es-UY"/>
        </w:rPr>
        <w:t xml:space="preserve"> </w:t>
      </w:r>
    </w:p>
    <w:p w:rsidR="00352F17" w:rsidRPr="00352F17" w:rsidRDefault="00352F17" w:rsidP="00352F17">
      <w:pPr>
        <w:keepNext/>
        <w:keepLines/>
        <w:rPr>
          <w:szCs w:val="22"/>
          <w:lang w:val="es-UY"/>
        </w:rPr>
      </w:pPr>
    </w:p>
    <w:p w:rsidR="00352F17" w:rsidRPr="00352F17" w:rsidRDefault="00352F17" w:rsidP="00352F17">
      <w:pPr>
        <w:keepNext/>
        <w:keepLines/>
        <w:rPr>
          <w:szCs w:val="22"/>
          <w:lang w:val="es-UY"/>
        </w:rPr>
      </w:pPr>
    </w:p>
    <w:p w:rsidR="00352F17" w:rsidRPr="00352F17" w:rsidRDefault="00352F17" w:rsidP="00352F17">
      <w:pPr>
        <w:keepNext/>
        <w:keepLines/>
        <w:rPr>
          <w:szCs w:val="22"/>
          <w:u w:val="single"/>
          <w:lang w:val="fr-CH"/>
        </w:rPr>
      </w:pPr>
      <w:r w:rsidRPr="00352F17">
        <w:rPr>
          <w:szCs w:val="22"/>
          <w:u w:val="single"/>
          <w:lang w:val="fr-CH"/>
        </w:rPr>
        <w:t>RÉPUBLIQUE POPULAIRE DÉMOCRATIQUE DE CORÉE/DEMOCRATIC PEOPLE’S REPUBLIC OF KOREA</w:t>
      </w:r>
    </w:p>
    <w:p w:rsidR="00352F17" w:rsidRPr="00352F17" w:rsidRDefault="00352F17" w:rsidP="00352F17">
      <w:pPr>
        <w:keepNext/>
        <w:keepLines/>
        <w:rPr>
          <w:szCs w:val="22"/>
          <w:lang w:val="fr-CH"/>
        </w:rPr>
      </w:pPr>
    </w:p>
    <w:p w:rsidR="00352F17" w:rsidRPr="00352F17" w:rsidRDefault="00352F17" w:rsidP="00352F17">
      <w:pPr>
        <w:rPr>
          <w:bCs/>
          <w:szCs w:val="22"/>
        </w:rPr>
      </w:pPr>
      <w:r w:rsidRPr="00352F17">
        <w:rPr>
          <w:szCs w:val="22"/>
        </w:rPr>
        <w:t xml:space="preserve">KIM Tong Hwan, Officer, National Coordinating Committee for WIPO, </w:t>
      </w:r>
      <w:r w:rsidRPr="00352F17">
        <w:rPr>
          <w:bCs/>
          <w:szCs w:val="22"/>
        </w:rPr>
        <w:t xml:space="preserve">Democratic People’s Republic of Korea (DPRK), Pyongyang, </w:t>
      </w:r>
      <w:hyperlink r:id="rId95" w:history="1">
        <w:r w:rsidRPr="00352F17">
          <w:rPr>
            <w:color w:val="0000FF"/>
            <w:szCs w:val="22"/>
            <w:u w:val="single"/>
          </w:rPr>
          <w:t>kim.myonghyok@gmail.com</w:t>
        </w:r>
      </w:hyperlink>
      <w:r w:rsidRPr="00352F17">
        <w:rPr>
          <w:bCs/>
          <w:szCs w:val="22"/>
        </w:rPr>
        <w:t xml:space="preserve"> </w:t>
      </w:r>
    </w:p>
    <w:p w:rsidR="00352F17" w:rsidRPr="00352F17" w:rsidRDefault="00352F17" w:rsidP="00352F17">
      <w:pPr>
        <w:rPr>
          <w:szCs w:val="22"/>
        </w:rPr>
      </w:pPr>
    </w:p>
    <w:p w:rsidR="00352F17" w:rsidRPr="00352F17" w:rsidRDefault="00352F17" w:rsidP="00352F17">
      <w:pPr>
        <w:rPr>
          <w:szCs w:val="22"/>
        </w:rPr>
      </w:pPr>
      <w:r w:rsidRPr="00352F17">
        <w:rPr>
          <w:szCs w:val="22"/>
        </w:rPr>
        <w:t xml:space="preserve">KIM Myong Hyok, Second Secretary, Permanent Mission, Geneva, </w:t>
      </w:r>
      <w:hyperlink r:id="rId96" w:history="1">
        <w:r w:rsidRPr="00352F17">
          <w:rPr>
            <w:color w:val="0000FF"/>
            <w:szCs w:val="22"/>
            <w:u w:val="single"/>
          </w:rPr>
          <w:t>kim.myonghyok@gmail.com</w:t>
        </w:r>
      </w:hyperlink>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szCs w:val="22"/>
          <w:u w:val="single"/>
          <w:lang w:val="fr-CH"/>
        </w:rPr>
      </w:pPr>
      <w:r w:rsidRPr="00352F17">
        <w:rPr>
          <w:szCs w:val="22"/>
          <w:u w:val="single"/>
          <w:lang w:val="fr-CH"/>
        </w:rPr>
        <w:t>RÉPUBLIQUE TCHÈQUE/CZECH REPUBLIC</w:t>
      </w:r>
    </w:p>
    <w:p w:rsidR="00352F17" w:rsidRPr="00352F17" w:rsidRDefault="00352F17" w:rsidP="00352F17">
      <w:pPr>
        <w:keepNext/>
        <w:keepLines/>
        <w:rPr>
          <w:szCs w:val="22"/>
          <w:u w:val="single"/>
          <w:lang w:val="fr-CH"/>
        </w:rPr>
      </w:pPr>
    </w:p>
    <w:p w:rsidR="00352F17" w:rsidRPr="00352F17" w:rsidRDefault="00352F17" w:rsidP="00352F17">
      <w:pPr>
        <w:rPr>
          <w:szCs w:val="22"/>
        </w:rPr>
      </w:pPr>
      <w:r w:rsidRPr="00352F17">
        <w:rPr>
          <w:szCs w:val="22"/>
        </w:rPr>
        <w:t xml:space="preserve">Světlana KOPECKÁ (Ms.), Director, International Department, Industrial Property Office, Prague, </w:t>
      </w:r>
      <w:hyperlink r:id="rId97" w:history="1">
        <w:r w:rsidRPr="00352F17">
          <w:rPr>
            <w:color w:val="0000FF"/>
            <w:szCs w:val="22"/>
            <w:u w:val="single"/>
          </w:rPr>
          <w:t>skopecka@upv.cz</w:t>
        </w:r>
      </w:hyperlink>
    </w:p>
    <w:p w:rsidR="00352F17" w:rsidRPr="00352F17" w:rsidRDefault="00352F17" w:rsidP="00352F17">
      <w:pPr>
        <w:rPr>
          <w:szCs w:val="22"/>
        </w:rPr>
      </w:pPr>
    </w:p>
    <w:p w:rsidR="00352F17" w:rsidRPr="00352F17" w:rsidRDefault="00352F17" w:rsidP="00352F17">
      <w:pPr>
        <w:rPr>
          <w:szCs w:val="22"/>
        </w:rPr>
      </w:pPr>
      <w:r w:rsidRPr="00352F17">
        <w:rPr>
          <w:szCs w:val="22"/>
        </w:rPr>
        <w:t xml:space="preserve">Eva SCHNEIDEROVÁ (Ms.), Director, Patents Department, Industrial Property Office, Prague, </w:t>
      </w:r>
      <w:hyperlink r:id="rId98" w:history="1">
        <w:r w:rsidRPr="00352F17">
          <w:rPr>
            <w:color w:val="0000FF"/>
            <w:szCs w:val="22"/>
            <w:u w:val="single"/>
          </w:rPr>
          <w:t>eschneiderova@upv.cz</w:t>
        </w:r>
      </w:hyperlink>
      <w:r w:rsidRPr="00352F17">
        <w:rPr>
          <w:szCs w:val="22"/>
          <w:u w:val="single"/>
        </w:rPr>
        <w:t xml:space="preserve"> </w:t>
      </w:r>
    </w:p>
    <w:p w:rsidR="00352F17" w:rsidRPr="00352F17" w:rsidRDefault="00352F17" w:rsidP="00F11475">
      <w:pPr>
        <w:keepLines/>
        <w:rPr>
          <w:szCs w:val="22"/>
        </w:rPr>
      </w:pPr>
    </w:p>
    <w:p w:rsidR="00352F17" w:rsidRPr="00352F17" w:rsidRDefault="00352F17" w:rsidP="00F11475">
      <w:pPr>
        <w:keepLines/>
        <w:rPr>
          <w:szCs w:val="22"/>
        </w:rPr>
      </w:pPr>
    </w:p>
    <w:p w:rsidR="00352F17" w:rsidRPr="00352F17" w:rsidRDefault="00352F17" w:rsidP="00352F17">
      <w:pPr>
        <w:keepNext/>
        <w:keepLines/>
        <w:rPr>
          <w:szCs w:val="22"/>
          <w:u w:val="single"/>
          <w:lang w:val="fr-FR"/>
        </w:rPr>
      </w:pPr>
      <w:r w:rsidRPr="00352F17">
        <w:rPr>
          <w:szCs w:val="22"/>
          <w:u w:val="single"/>
          <w:lang w:val="fr-FR"/>
        </w:rPr>
        <w:lastRenderedPageBreak/>
        <w:t>RÉPUBLIQUE-UNIE DE TANZANIE/UNITED REPUBLIC OF TANZANIA</w:t>
      </w:r>
    </w:p>
    <w:p w:rsidR="00352F17" w:rsidRPr="00352F17" w:rsidRDefault="00352F17" w:rsidP="00352F17">
      <w:pPr>
        <w:keepNext/>
        <w:keepLines/>
        <w:rPr>
          <w:szCs w:val="22"/>
          <w:lang w:val="fr-FR"/>
        </w:rPr>
      </w:pPr>
    </w:p>
    <w:p w:rsidR="00352F17" w:rsidRPr="00352F17" w:rsidRDefault="00352F17" w:rsidP="00352F17">
      <w:pPr>
        <w:rPr>
          <w:szCs w:val="22"/>
        </w:rPr>
      </w:pPr>
      <w:r w:rsidRPr="00352F17">
        <w:rPr>
          <w:szCs w:val="22"/>
        </w:rPr>
        <w:t xml:space="preserve">Loy MHANDO,  Senior Assistant Registrar, Business Registrations and Licensing Agency (BRELA), Ministry of Industry and Trade, Dar es Salaam, </w:t>
      </w:r>
      <w:hyperlink r:id="rId99" w:history="1">
        <w:r w:rsidRPr="00352F17">
          <w:rPr>
            <w:color w:val="0000FF"/>
            <w:szCs w:val="22"/>
            <w:u w:val="single"/>
          </w:rPr>
          <w:t>loymhando@yahoo.com</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szCs w:val="22"/>
          <w:u w:val="single"/>
        </w:rPr>
      </w:pPr>
      <w:r w:rsidRPr="00352F17">
        <w:rPr>
          <w:szCs w:val="22"/>
          <w:u w:val="single"/>
        </w:rPr>
        <w:t>ROUMANIE/ROMANIA</w:t>
      </w:r>
    </w:p>
    <w:p w:rsidR="00352F17" w:rsidRPr="00352F17" w:rsidRDefault="00352F17" w:rsidP="00352F17">
      <w:pPr>
        <w:keepNext/>
        <w:keepLines/>
        <w:rPr>
          <w:szCs w:val="22"/>
          <w:u w:val="single"/>
        </w:rPr>
      </w:pPr>
    </w:p>
    <w:p w:rsidR="00352F17" w:rsidRPr="00352F17" w:rsidRDefault="00352F17" w:rsidP="00352F17">
      <w:pPr>
        <w:rPr>
          <w:szCs w:val="22"/>
        </w:rPr>
      </w:pPr>
      <w:r w:rsidRPr="00352F17">
        <w:rPr>
          <w:szCs w:val="22"/>
        </w:rPr>
        <w:t xml:space="preserve">Monica SOARE-RADA (Ms.) Head, European Patents and PCT Section, State Office for Inventions and Trademarks (OSIM), Bucharest, </w:t>
      </w:r>
      <w:hyperlink r:id="rId100" w:history="1">
        <w:r w:rsidRPr="00352F17">
          <w:rPr>
            <w:color w:val="0000FF"/>
            <w:szCs w:val="22"/>
            <w:u w:val="single"/>
          </w:rPr>
          <w:t>monica.soare@osim.ro</w:t>
        </w:r>
      </w:hyperlink>
      <w:r w:rsidRPr="00352F17">
        <w:rPr>
          <w:szCs w:val="22"/>
          <w:u w:val="single"/>
        </w:rPr>
        <w:t xml:space="preserve"> </w:t>
      </w:r>
    </w:p>
    <w:p w:rsidR="00352F17" w:rsidRPr="00352F17" w:rsidRDefault="00352F17" w:rsidP="00352F17">
      <w:pPr>
        <w:rPr>
          <w:szCs w:val="22"/>
        </w:rPr>
      </w:pPr>
    </w:p>
    <w:p w:rsidR="00352F17" w:rsidRPr="00352F17" w:rsidRDefault="00352F17" w:rsidP="00352F17">
      <w:pPr>
        <w:rPr>
          <w:szCs w:val="22"/>
        </w:rPr>
      </w:pPr>
      <w:r w:rsidRPr="00352F17">
        <w:rPr>
          <w:szCs w:val="22"/>
        </w:rPr>
        <w:t xml:space="preserve">Sandra CUJBA (Ms.), Examiner, Patent Administration Division, State Office for Inventions and Trademarks (OSIM), Bucharest, </w:t>
      </w:r>
      <w:hyperlink r:id="rId101" w:history="1">
        <w:r w:rsidRPr="00352F17">
          <w:rPr>
            <w:color w:val="0000FF"/>
            <w:szCs w:val="22"/>
            <w:u w:val="single"/>
          </w:rPr>
          <w:t>sandra.cujba@osim.ro</w:t>
        </w:r>
      </w:hyperlink>
      <w:hyperlink r:id="rId102" w:history="1">
        <w:r w:rsidRPr="00352F17">
          <w:rPr>
            <w:color w:val="0000FF"/>
            <w:u w:val="single"/>
          </w:rPr>
          <w:t>mailto:adriana.aldescu@osim.ro</w:t>
        </w:r>
      </w:hyperlink>
      <w:r w:rsidRPr="00352F17">
        <w:rPr>
          <w:szCs w:val="22"/>
          <w:u w:val="single"/>
        </w:rPr>
        <w:t xml:space="preserve"> </w:t>
      </w:r>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bCs/>
          <w:szCs w:val="22"/>
          <w:u w:val="single"/>
        </w:rPr>
      </w:pPr>
      <w:r w:rsidRPr="00352F17">
        <w:rPr>
          <w:szCs w:val="22"/>
          <w:u w:val="single"/>
        </w:rPr>
        <w:t>ROYAUME</w:t>
      </w:r>
      <w:r w:rsidRPr="00352F17">
        <w:rPr>
          <w:bCs/>
          <w:szCs w:val="22"/>
          <w:u w:val="single"/>
        </w:rPr>
        <w:t>-UNI/UNITED KINGDOM</w:t>
      </w:r>
    </w:p>
    <w:p w:rsidR="00352F17" w:rsidRPr="00352F17" w:rsidRDefault="00352F17" w:rsidP="00352F17">
      <w:pPr>
        <w:keepNext/>
        <w:keepLines/>
        <w:rPr>
          <w:bCs/>
          <w:szCs w:val="22"/>
          <w:u w:val="single"/>
        </w:rPr>
      </w:pPr>
    </w:p>
    <w:p w:rsidR="00352F17" w:rsidRPr="00352F17" w:rsidRDefault="00352F17" w:rsidP="00352F17">
      <w:pPr>
        <w:rPr>
          <w:szCs w:val="22"/>
        </w:rPr>
      </w:pPr>
      <w:r w:rsidRPr="00352F17">
        <w:rPr>
          <w:szCs w:val="22"/>
        </w:rPr>
        <w:t xml:space="preserve">Hazel CRAVEN (Mrs.), Senior Legal Adviser, Patent Legal Section, Intellectual Property Office, Newport, </w:t>
      </w:r>
      <w:hyperlink r:id="rId103" w:history="1">
        <w:r w:rsidRPr="00352F17">
          <w:rPr>
            <w:color w:val="0000FF"/>
            <w:szCs w:val="22"/>
            <w:u w:val="single"/>
          </w:rPr>
          <w:t>hazel.craven@ipo.gov.uk</w:t>
        </w:r>
      </w:hyperlink>
    </w:p>
    <w:p w:rsidR="00352F17" w:rsidRPr="00352F17" w:rsidRDefault="00352F17" w:rsidP="00352F17">
      <w:pPr>
        <w:rPr>
          <w:szCs w:val="22"/>
        </w:rPr>
      </w:pPr>
    </w:p>
    <w:p w:rsidR="00352F17" w:rsidRPr="00352F17" w:rsidRDefault="00352F17" w:rsidP="00352F17">
      <w:pPr>
        <w:rPr>
          <w:szCs w:val="22"/>
        </w:rPr>
      </w:pPr>
      <w:r w:rsidRPr="00352F17">
        <w:rPr>
          <w:szCs w:val="22"/>
        </w:rPr>
        <w:t xml:space="preserve">Anisah LIGHTWALLA (Ms.), Adviser, International Policy, Intellectual Property Office, London, </w:t>
      </w:r>
      <w:hyperlink r:id="rId104" w:history="1">
        <w:r w:rsidRPr="00352F17">
          <w:rPr>
            <w:color w:val="0000FF"/>
            <w:szCs w:val="22"/>
            <w:u w:val="single"/>
          </w:rPr>
          <w:t>anisah.lightwalla@ipo.gov.uk</w:t>
        </w:r>
      </w:hyperlink>
      <w:r w:rsidRPr="00352F17">
        <w:rPr>
          <w:szCs w:val="22"/>
        </w:rPr>
        <w:t xml:space="preserve"> </w:t>
      </w:r>
    </w:p>
    <w:p w:rsidR="00352F17" w:rsidRPr="00352F17" w:rsidRDefault="00352F17" w:rsidP="00352F17">
      <w:pPr>
        <w:keepNext/>
        <w:keepLines/>
        <w:rPr>
          <w:bCs/>
          <w:szCs w:val="22"/>
          <w:u w:val="single"/>
        </w:rPr>
      </w:pPr>
    </w:p>
    <w:p w:rsidR="00352F17" w:rsidRPr="00352F17" w:rsidRDefault="00352F17" w:rsidP="00352F17">
      <w:pPr>
        <w:keepNext/>
        <w:keepLines/>
        <w:rPr>
          <w:bCs/>
          <w:szCs w:val="22"/>
          <w:u w:val="single"/>
        </w:rPr>
      </w:pPr>
    </w:p>
    <w:p w:rsidR="00352F17" w:rsidRPr="00352F17" w:rsidRDefault="00352F17" w:rsidP="00352F17">
      <w:pPr>
        <w:keepNext/>
        <w:keepLines/>
        <w:rPr>
          <w:bCs/>
          <w:szCs w:val="22"/>
          <w:u w:val="single"/>
        </w:rPr>
      </w:pPr>
      <w:r w:rsidRPr="00352F17">
        <w:rPr>
          <w:bCs/>
          <w:szCs w:val="22"/>
          <w:u w:val="single"/>
        </w:rPr>
        <w:t>SERBIE/SERBIA</w:t>
      </w:r>
    </w:p>
    <w:p w:rsidR="00352F17" w:rsidRPr="00352F17" w:rsidRDefault="00352F17" w:rsidP="00352F17">
      <w:pPr>
        <w:keepNext/>
        <w:keepLines/>
        <w:rPr>
          <w:bCs/>
          <w:szCs w:val="22"/>
        </w:rPr>
      </w:pPr>
    </w:p>
    <w:p w:rsidR="00352F17" w:rsidRPr="00352F17" w:rsidRDefault="00352F17" w:rsidP="00352F17">
      <w:pPr>
        <w:rPr>
          <w:szCs w:val="22"/>
        </w:rPr>
      </w:pPr>
      <w:r w:rsidRPr="00352F17">
        <w:rPr>
          <w:szCs w:val="22"/>
        </w:rPr>
        <w:t xml:space="preserve">Aleksandra MIHAILOVIĆ (Ms.), Head, Department for Legal Issues of Patents, Intellectual Property Office, Belgrade, </w:t>
      </w:r>
      <w:hyperlink r:id="rId105" w:history="1">
        <w:r w:rsidRPr="00352F17">
          <w:rPr>
            <w:color w:val="0000FF"/>
            <w:szCs w:val="22"/>
            <w:u w:val="single"/>
          </w:rPr>
          <w:t>amihailovic@zis.gov.rs</w:t>
        </w:r>
      </w:hyperlink>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szCs w:val="22"/>
          <w:u w:val="single"/>
        </w:rPr>
      </w:pPr>
      <w:r w:rsidRPr="00352F17">
        <w:rPr>
          <w:szCs w:val="22"/>
          <w:u w:val="single"/>
        </w:rPr>
        <w:t>SINGAPOUR/SINGAPORE</w:t>
      </w:r>
    </w:p>
    <w:p w:rsidR="00352F17" w:rsidRPr="00352F17" w:rsidRDefault="00352F17" w:rsidP="00352F17">
      <w:pPr>
        <w:keepNext/>
        <w:keepLines/>
        <w:rPr>
          <w:szCs w:val="22"/>
        </w:rPr>
      </w:pPr>
    </w:p>
    <w:p w:rsidR="00352F17" w:rsidRPr="00352F17" w:rsidRDefault="00352F17" w:rsidP="00352F17">
      <w:pPr>
        <w:keepNext/>
        <w:keepLines/>
        <w:rPr>
          <w:szCs w:val="22"/>
        </w:rPr>
      </w:pPr>
      <w:r w:rsidRPr="00352F17">
        <w:rPr>
          <w:szCs w:val="22"/>
        </w:rPr>
        <w:t xml:space="preserve">Hoi Liong LEONG, Director, IPOS-International, Intellectual Property Office of Singapore (IPOS), Singapore, </w:t>
      </w:r>
      <w:hyperlink r:id="rId106" w:history="1">
        <w:r w:rsidRPr="00352F17">
          <w:rPr>
            <w:color w:val="0000FF"/>
            <w:szCs w:val="22"/>
            <w:u w:val="single"/>
          </w:rPr>
          <w:t>leong_hoi_liong@ipos.gov.sg</w:t>
        </w:r>
      </w:hyperlink>
    </w:p>
    <w:p w:rsidR="00352F17" w:rsidRPr="00352F17" w:rsidRDefault="00352F17" w:rsidP="00352F17">
      <w:pPr>
        <w:keepNext/>
        <w:keepLines/>
        <w:rPr>
          <w:szCs w:val="22"/>
        </w:rPr>
      </w:pPr>
    </w:p>
    <w:p w:rsidR="00352F17" w:rsidRPr="00352F17" w:rsidRDefault="00352F17" w:rsidP="00352F17">
      <w:pPr>
        <w:rPr>
          <w:szCs w:val="22"/>
        </w:rPr>
      </w:pPr>
      <w:r w:rsidRPr="00352F17">
        <w:rPr>
          <w:szCs w:val="22"/>
        </w:rPr>
        <w:t xml:space="preserve">Alfred YIP, Deputy Director, Registries of Patents, Designs and Plant Varieties Protection, Intellectual Property Office of Singapore (IPOS), Singapore, </w:t>
      </w:r>
      <w:hyperlink r:id="rId107" w:history="1">
        <w:r w:rsidRPr="00352F17">
          <w:rPr>
            <w:color w:val="0000FF"/>
            <w:szCs w:val="22"/>
            <w:u w:val="single"/>
          </w:rPr>
          <w:t>simon_seow@ipos.gov.sg</w:t>
        </w:r>
      </w:hyperlink>
      <w:r w:rsidRPr="00352F17">
        <w:rPr>
          <w:szCs w:val="22"/>
        </w:rPr>
        <w:t xml:space="preserve"> </w:t>
      </w:r>
    </w:p>
    <w:p w:rsidR="00352F17" w:rsidRPr="00352F17" w:rsidRDefault="00352F17" w:rsidP="00352F17">
      <w:pPr>
        <w:rPr>
          <w:szCs w:val="22"/>
        </w:rPr>
      </w:pPr>
    </w:p>
    <w:p w:rsidR="00352F17" w:rsidRPr="00352F17" w:rsidRDefault="00352F17" w:rsidP="00352F17">
      <w:pPr>
        <w:keepNext/>
        <w:keepLines/>
        <w:rPr>
          <w:szCs w:val="22"/>
          <w:u w:val="single"/>
        </w:rPr>
      </w:pPr>
    </w:p>
    <w:p w:rsidR="00352F17" w:rsidRPr="00352F17" w:rsidRDefault="00352F17" w:rsidP="00352F17">
      <w:pPr>
        <w:keepNext/>
        <w:keepLines/>
        <w:rPr>
          <w:bCs/>
          <w:szCs w:val="22"/>
          <w:u w:val="single"/>
        </w:rPr>
      </w:pPr>
      <w:r w:rsidRPr="00352F17">
        <w:rPr>
          <w:szCs w:val="22"/>
          <w:u w:val="single"/>
        </w:rPr>
        <w:t>SLOVAQUIE</w:t>
      </w:r>
      <w:r w:rsidRPr="00352F17">
        <w:rPr>
          <w:bCs/>
          <w:szCs w:val="22"/>
          <w:u w:val="single"/>
        </w:rPr>
        <w:t>/SLOVAKIA</w:t>
      </w:r>
    </w:p>
    <w:p w:rsidR="00352F17" w:rsidRPr="00352F17" w:rsidRDefault="00352F17" w:rsidP="00352F17">
      <w:pPr>
        <w:keepNext/>
        <w:keepLines/>
        <w:rPr>
          <w:bCs/>
          <w:szCs w:val="22"/>
          <w:u w:val="single"/>
        </w:rPr>
      </w:pPr>
    </w:p>
    <w:p w:rsidR="00352F17" w:rsidRPr="00352F17" w:rsidRDefault="00352F17" w:rsidP="00352F17">
      <w:pPr>
        <w:rPr>
          <w:szCs w:val="22"/>
        </w:rPr>
      </w:pPr>
      <w:r w:rsidRPr="00352F17">
        <w:rPr>
          <w:szCs w:val="22"/>
        </w:rPr>
        <w:t xml:space="preserve">Luboš KNOTH, President, Industrial Property Office of Slovak Republic, Banská Bystrica, </w:t>
      </w:r>
      <w:hyperlink r:id="rId108" w:history="1">
        <w:r w:rsidRPr="00352F17">
          <w:rPr>
            <w:color w:val="0000FF"/>
            <w:szCs w:val="22"/>
            <w:u w:val="single"/>
          </w:rPr>
          <w:t>tomas.klinka@indprop.gov.sk</w:t>
        </w:r>
      </w:hyperlink>
      <w:r w:rsidRPr="00352F17">
        <w:rPr>
          <w:szCs w:val="22"/>
        </w:rPr>
        <w:t xml:space="preserve"> </w:t>
      </w:r>
    </w:p>
    <w:p w:rsidR="00352F17" w:rsidRPr="00352F17" w:rsidRDefault="00352F17" w:rsidP="00352F17">
      <w:pPr>
        <w:keepNext/>
        <w:keepLines/>
        <w:rPr>
          <w:szCs w:val="22"/>
          <w:u w:val="single"/>
        </w:rPr>
      </w:pPr>
    </w:p>
    <w:p w:rsidR="00352F17" w:rsidRPr="00352F17" w:rsidRDefault="00352F17" w:rsidP="00352F17">
      <w:pPr>
        <w:keepNext/>
        <w:keepLines/>
        <w:rPr>
          <w:szCs w:val="22"/>
        </w:rPr>
      </w:pPr>
      <w:r w:rsidRPr="00352F17">
        <w:rPr>
          <w:szCs w:val="22"/>
        </w:rPr>
        <w:t xml:space="preserve">L’udmila HLADKÁ (Mrs.), Senior Expert, President’s Office and International Affairs, Industrial Property Office of the Slovak Republic, Banská Bystrica, </w:t>
      </w:r>
      <w:hyperlink r:id="rId109" w:history="1">
        <w:r w:rsidRPr="00352F17">
          <w:rPr>
            <w:color w:val="0000FF"/>
            <w:szCs w:val="22"/>
            <w:u w:val="single"/>
          </w:rPr>
          <w:t>ludmila.hladka@indprop.gov.sk</w:t>
        </w:r>
      </w:hyperlink>
    </w:p>
    <w:p w:rsidR="00352F17" w:rsidRPr="00352F17" w:rsidRDefault="00352F17" w:rsidP="00352F17">
      <w:pPr>
        <w:rPr>
          <w:szCs w:val="22"/>
          <w:u w:val="single"/>
        </w:rPr>
      </w:pPr>
    </w:p>
    <w:p w:rsidR="00352F17" w:rsidRPr="00352F17" w:rsidRDefault="00352F17" w:rsidP="00352F17">
      <w:pPr>
        <w:rPr>
          <w:szCs w:val="22"/>
        </w:rPr>
      </w:pPr>
      <w:r w:rsidRPr="00352F17">
        <w:rPr>
          <w:szCs w:val="22"/>
        </w:rPr>
        <w:t xml:space="preserve">Tomáš KLINKA, Adviser, Legal and International Affairs, Industrial Property Office of Slovak Republic, Banská Bystrica, </w:t>
      </w:r>
      <w:hyperlink r:id="rId110" w:history="1">
        <w:r w:rsidRPr="00352F17">
          <w:rPr>
            <w:color w:val="0000FF"/>
            <w:szCs w:val="22"/>
            <w:u w:val="single"/>
          </w:rPr>
          <w:t>tomas.klinka@indprop.gov.sk</w:t>
        </w:r>
      </w:hyperlink>
      <w:r w:rsidRPr="00352F17">
        <w:rPr>
          <w:szCs w:val="22"/>
        </w:rPr>
        <w:t xml:space="preserve"> </w:t>
      </w:r>
    </w:p>
    <w:p w:rsidR="00352F17" w:rsidRPr="00352F17" w:rsidRDefault="00352F17" w:rsidP="00352F17">
      <w:pPr>
        <w:rPr>
          <w:szCs w:val="22"/>
        </w:rPr>
      </w:pPr>
    </w:p>
    <w:p w:rsidR="00352F17" w:rsidRPr="00352F17" w:rsidRDefault="00352F17" w:rsidP="00F11475">
      <w:pPr>
        <w:keepLines/>
        <w:rPr>
          <w:szCs w:val="22"/>
          <w:u w:val="single"/>
        </w:rPr>
      </w:pPr>
    </w:p>
    <w:p w:rsidR="00352F17" w:rsidRPr="00352F17" w:rsidRDefault="00352F17" w:rsidP="00352F17">
      <w:pPr>
        <w:keepNext/>
        <w:keepLines/>
        <w:rPr>
          <w:szCs w:val="22"/>
        </w:rPr>
      </w:pPr>
      <w:r w:rsidRPr="00352F17">
        <w:rPr>
          <w:szCs w:val="22"/>
          <w:u w:val="single"/>
        </w:rPr>
        <w:lastRenderedPageBreak/>
        <w:t>SUÈDE/SWEDEN</w:t>
      </w:r>
    </w:p>
    <w:p w:rsidR="00352F17" w:rsidRPr="00352F17" w:rsidRDefault="00352F17" w:rsidP="00352F17">
      <w:pPr>
        <w:keepNext/>
        <w:keepLines/>
        <w:rPr>
          <w:szCs w:val="22"/>
        </w:rPr>
      </w:pPr>
    </w:p>
    <w:p w:rsidR="00352F17" w:rsidRPr="00352F17" w:rsidRDefault="00352F17" w:rsidP="00352F17">
      <w:pPr>
        <w:keepNext/>
        <w:keepLines/>
        <w:rPr>
          <w:szCs w:val="22"/>
          <w:u w:val="single"/>
        </w:rPr>
      </w:pPr>
      <w:r w:rsidRPr="00352F17">
        <w:rPr>
          <w:szCs w:val="22"/>
        </w:rPr>
        <w:t xml:space="preserve">Måns MARKLUND, Director, Quality Manager, Swedish Patent and Registration Office, Stockholm, </w:t>
      </w:r>
      <w:hyperlink r:id="rId111" w:history="1">
        <w:r w:rsidRPr="00352F17">
          <w:rPr>
            <w:color w:val="0000FF"/>
            <w:szCs w:val="22"/>
            <w:u w:val="single"/>
          </w:rPr>
          <w:t>mans.marklund@prv.se</w:t>
        </w:r>
      </w:hyperlink>
    </w:p>
    <w:p w:rsidR="00352F17" w:rsidRPr="00352F17" w:rsidRDefault="00352F17" w:rsidP="00352F17">
      <w:pPr>
        <w:keepNext/>
        <w:keepLines/>
        <w:rPr>
          <w:szCs w:val="22"/>
        </w:rPr>
      </w:pPr>
    </w:p>
    <w:p w:rsidR="00352F17" w:rsidRPr="00352F17" w:rsidRDefault="00352F17" w:rsidP="00352F17">
      <w:pPr>
        <w:keepNext/>
        <w:keepLines/>
        <w:rPr>
          <w:szCs w:val="22"/>
        </w:rPr>
      </w:pPr>
      <w:r w:rsidRPr="00352F17">
        <w:rPr>
          <w:szCs w:val="22"/>
        </w:rPr>
        <w:t>Marie ERIKSSON (Ms.), Head, Legal Affairs</w:t>
      </w:r>
      <w:bookmarkStart w:id="100" w:name="OLE_LINK1"/>
      <w:bookmarkStart w:id="101" w:name="OLE_LINK2"/>
      <w:r w:rsidRPr="00352F17">
        <w:rPr>
          <w:szCs w:val="22"/>
        </w:rPr>
        <w:t>, Swedish Patent and Registration Office, Stockholm</w:t>
      </w:r>
      <w:bookmarkEnd w:id="100"/>
      <w:bookmarkEnd w:id="101"/>
      <w:r w:rsidRPr="00352F17">
        <w:rPr>
          <w:szCs w:val="22"/>
        </w:rPr>
        <w:t xml:space="preserve">, </w:t>
      </w:r>
      <w:hyperlink r:id="rId112" w:history="1">
        <w:r w:rsidRPr="00352F17">
          <w:rPr>
            <w:color w:val="0000FF"/>
            <w:szCs w:val="22"/>
            <w:u w:val="single"/>
          </w:rPr>
          <w:t>marie.eriksson@prv.se</w:t>
        </w:r>
      </w:hyperlink>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bCs/>
          <w:szCs w:val="22"/>
          <w:u w:val="single"/>
          <w:lang w:val="fr-FR"/>
        </w:rPr>
      </w:pPr>
      <w:r w:rsidRPr="00352F17">
        <w:rPr>
          <w:bCs/>
          <w:szCs w:val="22"/>
          <w:u w:val="single"/>
          <w:lang w:val="fr-FR"/>
        </w:rPr>
        <w:t>SUISSE/SWITZERLAND</w:t>
      </w:r>
    </w:p>
    <w:p w:rsidR="00352F17" w:rsidRPr="00352F17" w:rsidRDefault="00352F17" w:rsidP="00352F17">
      <w:pPr>
        <w:keepNext/>
        <w:keepLines/>
        <w:rPr>
          <w:bCs/>
          <w:szCs w:val="22"/>
          <w:u w:val="single"/>
          <w:lang w:val="fr-FR"/>
        </w:rPr>
      </w:pPr>
    </w:p>
    <w:p w:rsidR="00352F17" w:rsidRPr="00352F17" w:rsidRDefault="00352F17" w:rsidP="00352F17">
      <w:pPr>
        <w:rPr>
          <w:szCs w:val="22"/>
          <w:lang w:val="fr-CH"/>
        </w:rPr>
      </w:pPr>
      <w:r w:rsidRPr="00352F17">
        <w:rPr>
          <w:szCs w:val="22"/>
          <w:lang w:val="fr-FR"/>
        </w:rPr>
        <w:t xml:space="preserve">Beatrice STIRNER (Mme), conseillère juridique, Division du droit et des affaires internationales, Institut fédéral de la propriété intellectuelle (IPI), Berne, </w:t>
      </w:r>
      <w:hyperlink r:id="rId113" w:history="1">
        <w:r w:rsidRPr="00352F17">
          <w:rPr>
            <w:color w:val="0000FF"/>
            <w:szCs w:val="22"/>
            <w:u w:val="single"/>
            <w:lang w:val="fr-FR"/>
          </w:rPr>
          <w:t>beatrice.stirner@ipi.ch</w:t>
        </w:r>
      </w:hyperlink>
      <w:r w:rsidRPr="00352F17">
        <w:rPr>
          <w:szCs w:val="22"/>
          <w:lang w:val="fr-FR"/>
        </w:rPr>
        <w:t xml:space="preserve"> </w:t>
      </w:r>
    </w:p>
    <w:p w:rsidR="00352F17" w:rsidRPr="00352F17" w:rsidRDefault="00352F17" w:rsidP="00352F17">
      <w:pPr>
        <w:rPr>
          <w:szCs w:val="22"/>
          <w:lang w:val="fr-CH"/>
        </w:rPr>
      </w:pPr>
    </w:p>
    <w:p w:rsidR="00352F17" w:rsidRPr="00352F17" w:rsidRDefault="00352F17" w:rsidP="00352F17">
      <w:pPr>
        <w:rPr>
          <w:szCs w:val="22"/>
          <w:lang w:val="fr-CH"/>
        </w:rPr>
      </w:pPr>
      <w:r w:rsidRPr="00352F17">
        <w:rPr>
          <w:szCs w:val="22"/>
          <w:lang w:val="fr-CH"/>
        </w:rPr>
        <w:t xml:space="preserve">Tanja JӦERGER (Mme), </w:t>
      </w:r>
      <w:r w:rsidRPr="00352F17">
        <w:rPr>
          <w:szCs w:val="22"/>
          <w:lang w:val="fr-FR"/>
        </w:rPr>
        <w:t xml:space="preserve">conseillère juridique, Division du droit et des affaires internationales, Institut fédéral de la propriété intellectuelle (IPI), Berne, </w:t>
      </w:r>
      <w:hyperlink r:id="rId114" w:history="1">
        <w:r w:rsidRPr="00352F17">
          <w:rPr>
            <w:color w:val="0000FF"/>
            <w:szCs w:val="22"/>
            <w:u w:val="single"/>
            <w:lang w:val="fr-FR"/>
          </w:rPr>
          <w:t>tanja.joerger@ipi.ch</w:t>
        </w:r>
      </w:hyperlink>
      <w:r w:rsidRPr="00352F17">
        <w:rPr>
          <w:szCs w:val="22"/>
          <w:lang w:val="fr-FR"/>
        </w:rPr>
        <w:t xml:space="preserve"> </w:t>
      </w:r>
    </w:p>
    <w:p w:rsidR="00352F17" w:rsidRPr="00352F17" w:rsidRDefault="00352F17" w:rsidP="00352F17">
      <w:pPr>
        <w:rPr>
          <w:szCs w:val="22"/>
          <w:lang w:val="fr-CH"/>
        </w:rPr>
      </w:pPr>
    </w:p>
    <w:p w:rsidR="00352F17" w:rsidRPr="00352F17" w:rsidRDefault="00352F17" w:rsidP="00352F17">
      <w:pPr>
        <w:rPr>
          <w:szCs w:val="22"/>
          <w:lang w:val="fr-FR"/>
        </w:rPr>
      </w:pPr>
      <w:r w:rsidRPr="00352F17">
        <w:rPr>
          <w:szCs w:val="22"/>
          <w:lang w:val="fr-CH"/>
        </w:rPr>
        <w:t xml:space="preserve">Ursula SEIGRIED (Mme), </w:t>
      </w:r>
      <w:r w:rsidRPr="00352F17">
        <w:rPr>
          <w:szCs w:val="22"/>
          <w:lang w:val="fr-FR"/>
        </w:rPr>
        <w:t xml:space="preserve">conseillère juridique, Division du droit et des affaires internationales, Institut fédéral de la propriété intellectuelle (IPI), Berne, </w:t>
      </w:r>
      <w:hyperlink r:id="rId115" w:history="1">
        <w:r w:rsidRPr="00352F17">
          <w:rPr>
            <w:color w:val="0000FF"/>
            <w:szCs w:val="22"/>
            <w:u w:val="single"/>
            <w:lang w:val="fr-FR"/>
          </w:rPr>
          <w:t>ursula.siegrfied@ipi.ch</w:t>
        </w:r>
      </w:hyperlink>
      <w:r w:rsidRPr="00352F17">
        <w:rPr>
          <w:szCs w:val="22"/>
          <w:lang w:val="fr-FR"/>
        </w:rPr>
        <w:t xml:space="preserve"> </w:t>
      </w:r>
    </w:p>
    <w:p w:rsidR="00352F17" w:rsidRPr="00352F17" w:rsidRDefault="00352F17" w:rsidP="00352F17">
      <w:pPr>
        <w:rPr>
          <w:szCs w:val="22"/>
          <w:lang w:val="fr-FR"/>
        </w:rPr>
      </w:pPr>
    </w:p>
    <w:p w:rsidR="00352F17" w:rsidRPr="00352F17" w:rsidRDefault="00352F17" w:rsidP="00352F17">
      <w:pPr>
        <w:rPr>
          <w:szCs w:val="22"/>
          <w:lang w:val="fr-FR"/>
        </w:rPr>
      </w:pPr>
      <w:r w:rsidRPr="00352F17">
        <w:rPr>
          <w:szCs w:val="22"/>
          <w:lang w:val="fr-FR"/>
        </w:rPr>
        <w:t xml:space="preserve">Olaf BOEDTKER, expert, Division des brevets (IPI), Berne, </w:t>
      </w:r>
      <w:hyperlink r:id="rId116" w:history="1">
        <w:r w:rsidRPr="00352F17">
          <w:rPr>
            <w:color w:val="0000FF"/>
            <w:szCs w:val="22"/>
            <w:u w:val="single"/>
            <w:lang w:val="fr-FR"/>
          </w:rPr>
          <w:t>dat.boedtker@ipi.ch</w:t>
        </w:r>
      </w:hyperlink>
      <w:r w:rsidRPr="00352F17">
        <w:rPr>
          <w:szCs w:val="22"/>
          <w:lang w:val="fr-FR"/>
        </w:rPr>
        <w:t xml:space="preserve"> </w:t>
      </w:r>
    </w:p>
    <w:p w:rsidR="00352F17" w:rsidRPr="00352F17" w:rsidRDefault="00352F17" w:rsidP="00352F17">
      <w:pPr>
        <w:rPr>
          <w:szCs w:val="22"/>
          <w:lang w:val="fr-CH"/>
        </w:rPr>
      </w:pPr>
    </w:p>
    <w:p w:rsidR="00352F17" w:rsidRPr="00352F17" w:rsidRDefault="00352F17" w:rsidP="00352F17">
      <w:pPr>
        <w:rPr>
          <w:szCs w:val="22"/>
          <w:lang w:val="fr-CH"/>
        </w:rPr>
      </w:pPr>
      <w:r w:rsidRPr="00352F17">
        <w:rPr>
          <w:szCs w:val="22"/>
          <w:lang w:val="fr-CH"/>
        </w:rPr>
        <w:t xml:space="preserve">Franziskus WEISSBARTH, stagiaire, Division droit et affaires internationales, </w:t>
      </w:r>
      <w:r w:rsidRPr="00352F17">
        <w:rPr>
          <w:szCs w:val="22"/>
          <w:lang w:val="fr-FR"/>
        </w:rPr>
        <w:t>Institut fédéral de la propriété intellectuelle (IPI), Berne</w:t>
      </w:r>
    </w:p>
    <w:p w:rsidR="00352F17" w:rsidRPr="00352F17" w:rsidRDefault="00352F17" w:rsidP="00352F17">
      <w:pPr>
        <w:rPr>
          <w:szCs w:val="22"/>
          <w:lang w:val="fr-CH"/>
        </w:rPr>
      </w:pPr>
    </w:p>
    <w:p w:rsidR="00352F17" w:rsidRPr="00352F17" w:rsidRDefault="00352F17" w:rsidP="00352F17">
      <w:pPr>
        <w:keepNext/>
        <w:keepLines/>
        <w:rPr>
          <w:bCs/>
          <w:szCs w:val="22"/>
          <w:u w:val="single"/>
          <w:lang w:val="fr-CH"/>
        </w:rPr>
      </w:pPr>
    </w:p>
    <w:p w:rsidR="00352F17" w:rsidRPr="00352F17" w:rsidRDefault="00352F17" w:rsidP="00352F17">
      <w:pPr>
        <w:keepNext/>
        <w:keepLines/>
        <w:rPr>
          <w:bCs/>
          <w:szCs w:val="22"/>
          <w:u w:val="single"/>
        </w:rPr>
      </w:pPr>
      <w:r w:rsidRPr="00352F17">
        <w:rPr>
          <w:bCs/>
          <w:szCs w:val="22"/>
          <w:u w:val="single"/>
        </w:rPr>
        <w:t>THAÏLANDE/THAILAND</w:t>
      </w:r>
    </w:p>
    <w:p w:rsidR="00352F17" w:rsidRPr="00352F17" w:rsidRDefault="00352F17" w:rsidP="00352F17">
      <w:pPr>
        <w:keepNext/>
        <w:keepLines/>
        <w:rPr>
          <w:bCs/>
          <w:szCs w:val="22"/>
          <w:u w:val="single"/>
        </w:rPr>
      </w:pPr>
    </w:p>
    <w:p w:rsidR="00352F17" w:rsidRPr="00352F17" w:rsidRDefault="00352F17" w:rsidP="00352F17">
      <w:pPr>
        <w:rPr>
          <w:szCs w:val="22"/>
        </w:rPr>
      </w:pPr>
      <w:r w:rsidRPr="00352F17">
        <w:rPr>
          <w:szCs w:val="22"/>
        </w:rPr>
        <w:t xml:space="preserve">Sudkhet BORIBOONSRI, Counsellor, Permanent Mission to the World Trade Organization (WTO), Geneva, </w:t>
      </w:r>
      <w:hyperlink r:id="rId117" w:history="1">
        <w:r w:rsidRPr="00352F17">
          <w:rPr>
            <w:color w:val="0000FF"/>
            <w:szCs w:val="22"/>
            <w:u w:val="single"/>
          </w:rPr>
          <w:t>sudkhet82@hotmail.com</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r w:rsidRPr="00352F17">
        <w:rPr>
          <w:szCs w:val="22"/>
        </w:rPr>
        <w:t>Piyapa SIRIVEERAPOS (Ms.), Intern, Permanent Mission to the World Trade Organization (WTO)</w:t>
      </w:r>
    </w:p>
    <w:p w:rsidR="00352F17" w:rsidRPr="00352F17" w:rsidRDefault="00352F17" w:rsidP="00352F17">
      <w:pPr>
        <w:rPr>
          <w:szCs w:val="22"/>
        </w:rPr>
      </w:pPr>
    </w:p>
    <w:p w:rsidR="00352F17" w:rsidRPr="00352F17" w:rsidRDefault="00352F17" w:rsidP="00352F17">
      <w:pPr>
        <w:keepNext/>
        <w:keepLines/>
        <w:rPr>
          <w:szCs w:val="22"/>
          <w:u w:val="single"/>
        </w:rPr>
      </w:pPr>
    </w:p>
    <w:p w:rsidR="00352F17" w:rsidRPr="00352F17" w:rsidRDefault="00352F17" w:rsidP="00352F17">
      <w:pPr>
        <w:keepNext/>
        <w:keepLines/>
        <w:rPr>
          <w:szCs w:val="22"/>
          <w:u w:val="single"/>
        </w:rPr>
      </w:pPr>
      <w:r w:rsidRPr="00352F17">
        <w:rPr>
          <w:szCs w:val="22"/>
          <w:u w:val="single"/>
        </w:rPr>
        <w:t>TRINITÉ-ET-TOBAGO/TRINIDAD AND TOBAGO</w:t>
      </w:r>
    </w:p>
    <w:p w:rsidR="00352F17" w:rsidRPr="00352F17" w:rsidRDefault="00352F17" w:rsidP="00352F17">
      <w:pPr>
        <w:keepNext/>
        <w:keepLines/>
        <w:rPr>
          <w:szCs w:val="22"/>
        </w:rPr>
      </w:pPr>
    </w:p>
    <w:p w:rsidR="00352F17" w:rsidRPr="00352F17" w:rsidRDefault="00352F17" w:rsidP="00352F17">
      <w:pPr>
        <w:rPr>
          <w:szCs w:val="22"/>
        </w:rPr>
      </w:pPr>
      <w:r w:rsidRPr="00352F17">
        <w:rPr>
          <w:szCs w:val="22"/>
        </w:rPr>
        <w:t xml:space="preserve">Richard ACHING, Manager, Technical Examination, Intellectual Property Office, Port of Spain, </w:t>
      </w:r>
      <w:hyperlink r:id="rId118" w:history="1">
        <w:r w:rsidRPr="00352F17">
          <w:rPr>
            <w:color w:val="0000FF"/>
            <w:szCs w:val="22"/>
            <w:u w:val="single"/>
          </w:rPr>
          <w:t>richard.aching@ipo.gov.tt</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rPr>
          <w:szCs w:val="22"/>
          <w:u w:val="single"/>
          <w:lang w:val="fr-CH"/>
        </w:rPr>
      </w:pPr>
      <w:r w:rsidRPr="00352F17">
        <w:rPr>
          <w:szCs w:val="22"/>
          <w:u w:val="single"/>
          <w:lang w:val="fr-CH"/>
        </w:rPr>
        <w:t>TUNISIE/TUNISIA</w:t>
      </w:r>
    </w:p>
    <w:p w:rsidR="00352F17" w:rsidRPr="00352F17" w:rsidRDefault="00352F17" w:rsidP="00352F17">
      <w:pPr>
        <w:rPr>
          <w:szCs w:val="22"/>
          <w:lang w:val="fr-CH"/>
        </w:rPr>
      </w:pPr>
    </w:p>
    <w:p w:rsidR="00352F17" w:rsidRPr="00352F17" w:rsidRDefault="00352F17" w:rsidP="00352F17">
      <w:pPr>
        <w:rPr>
          <w:szCs w:val="22"/>
          <w:lang w:val="fr-CH"/>
        </w:rPr>
      </w:pPr>
      <w:r w:rsidRPr="00352F17">
        <w:rPr>
          <w:szCs w:val="22"/>
          <w:lang w:val="fr-CH"/>
        </w:rPr>
        <w:t xml:space="preserve">Nafaa BOUTITI, sous-directeur, Institut national de la normalisation et de la propriété industrielle (INNORPI), Ministère de l’industrie, de l’énergie et des mines, Tunis, </w:t>
      </w:r>
      <w:hyperlink r:id="rId119" w:history="1">
        <w:r w:rsidRPr="00352F17">
          <w:rPr>
            <w:color w:val="0000FF"/>
            <w:szCs w:val="22"/>
            <w:u w:val="single"/>
            <w:lang w:val="fr-CH"/>
          </w:rPr>
          <w:t>nafaa.boutiti@innorpi.tn</w:t>
        </w:r>
      </w:hyperlink>
      <w:r w:rsidRPr="00352F17">
        <w:rPr>
          <w:szCs w:val="22"/>
          <w:lang w:val="fr-CH"/>
        </w:rPr>
        <w:t xml:space="preserve"> </w:t>
      </w:r>
    </w:p>
    <w:p w:rsidR="00352F17" w:rsidRPr="00352F17" w:rsidRDefault="00352F17" w:rsidP="00352F17">
      <w:pPr>
        <w:rPr>
          <w:szCs w:val="22"/>
          <w:lang w:val="fr-CH"/>
        </w:rPr>
      </w:pPr>
    </w:p>
    <w:p w:rsidR="00352F17" w:rsidRPr="00352F17" w:rsidRDefault="00352F17" w:rsidP="00352F17">
      <w:pPr>
        <w:rPr>
          <w:szCs w:val="22"/>
          <w:lang w:val="fr-CH"/>
        </w:rPr>
      </w:pPr>
    </w:p>
    <w:p w:rsidR="00352F17" w:rsidRPr="00352F17" w:rsidRDefault="00352F17" w:rsidP="00352F17">
      <w:pPr>
        <w:rPr>
          <w:szCs w:val="22"/>
          <w:u w:val="single"/>
        </w:rPr>
      </w:pPr>
      <w:r w:rsidRPr="00352F17">
        <w:rPr>
          <w:szCs w:val="22"/>
          <w:u w:val="single"/>
        </w:rPr>
        <w:t>TURQUIE/TURKEY</w:t>
      </w:r>
    </w:p>
    <w:p w:rsidR="00352F17" w:rsidRPr="00352F17" w:rsidRDefault="00352F17" w:rsidP="00352F17">
      <w:pPr>
        <w:rPr>
          <w:szCs w:val="22"/>
          <w:u w:val="single"/>
        </w:rPr>
      </w:pPr>
    </w:p>
    <w:p w:rsidR="00352F17" w:rsidRPr="00352F17" w:rsidRDefault="00352F17" w:rsidP="00352F17">
      <w:pPr>
        <w:rPr>
          <w:szCs w:val="22"/>
        </w:rPr>
      </w:pPr>
      <w:r w:rsidRPr="00352F17">
        <w:rPr>
          <w:szCs w:val="22"/>
        </w:rPr>
        <w:t xml:space="preserve">Serkan ÖZKAN, Patent Examiner, Patent Department, Turkish Patent Institute, Ankara, </w:t>
      </w:r>
      <w:hyperlink r:id="rId120" w:history="1">
        <w:r w:rsidRPr="00352F17">
          <w:rPr>
            <w:color w:val="0000FF"/>
            <w:szCs w:val="22"/>
            <w:u w:val="single"/>
          </w:rPr>
          <w:t>serkan.ozkan@tpe.gov.tr</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bCs/>
          <w:szCs w:val="22"/>
          <w:u w:val="single"/>
        </w:rPr>
      </w:pPr>
      <w:r w:rsidRPr="00352F17">
        <w:rPr>
          <w:bCs/>
          <w:szCs w:val="22"/>
          <w:u w:val="single"/>
        </w:rPr>
        <w:lastRenderedPageBreak/>
        <w:t>UKRAINE</w:t>
      </w:r>
    </w:p>
    <w:p w:rsidR="00352F17" w:rsidRPr="00352F17" w:rsidRDefault="00352F17" w:rsidP="00352F17">
      <w:pPr>
        <w:keepNext/>
        <w:keepLines/>
        <w:rPr>
          <w:bCs/>
          <w:szCs w:val="22"/>
        </w:rPr>
      </w:pPr>
    </w:p>
    <w:p w:rsidR="00352F17" w:rsidRPr="00352F17" w:rsidRDefault="00352F17" w:rsidP="00352F17">
      <w:pPr>
        <w:rPr>
          <w:szCs w:val="22"/>
        </w:rPr>
      </w:pPr>
      <w:r w:rsidRPr="00352F17">
        <w:rPr>
          <w:szCs w:val="22"/>
        </w:rPr>
        <w:t xml:space="preserve">Dmytro PAVLOV, Head, Right to Results of Scientific and Technical Activity Division, </w:t>
      </w:r>
      <w:r w:rsidRPr="00352F17">
        <w:rPr>
          <w:bCs/>
          <w:szCs w:val="22"/>
        </w:rPr>
        <w:t>State Enterprise “Ukrainian Intellectual Property Institute” (SE UIPV)</w:t>
      </w:r>
      <w:r w:rsidRPr="00352F17">
        <w:rPr>
          <w:b/>
          <w:bCs/>
          <w:szCs w:val="22"/>
        </w:rPr>
        <w:t>,</w:t>
      </w:r>
      <w:r w:rsidRPr="00352F17">
        <w:rPr>
          <w:bCs/>
          <w:szCs w:val="22"/>
        </w:rPr>
        <w:t xml:space="preserve"> Kyiv, </w:t>
      </w:r>
      <w:hyperlink r:id="rId121" w:history="1">
        <w:r w:rsidRPr="00352F17">
          <w:rPr>
            <w:bCs/>
            <w:color w:val="0000FF"/>
            <w:szCs w:val="22"/>
            <w:u w:val="single"/>
          </w:rPr>
          <w:t>dmitry_pavlov@uipv.org</w:t>
        </w:r>
      </w:hyperlink>
      <w:r w:rsidRPr="00352F17">
        <w:rPr>
          <w:bCs/>
          <w:szCs w:val="22"/>
        </w:rPr>
        <w:t xml:space="preserve"> </w:t>
      </w:r>
    </w:p>
    <w:p w:rsidR="00352F17" w:rsidRPr="00352F17" w:rsidRDefault="00352F17" w:rsidP="00352F17">
      <w:pPr>
        <w:rPr>
          <w:szCs w:val="22"/>
        </w:rPr>
      </w:pPr>
    </w:p>
    <w:p w:rsidR="00352F17" w:rsidRPr="00352F17" w:rsidRDefault="00352F17" w:rsidP="00352F17">
      <w:pPr>
        <w:keepNext/>
        <w:keepLines/>
        <w:rPr>
          <w:bCs/>
          <w:szCs w:val="22"/>
        </w:rPr>
      </w:pPr>
      <w:r w:rsidRPr="00352F17">
        <w:rPr>
          <w:bCs/>
          <w:szCs w:val="22"/>
        </w:rPr>
        <w:t>Valentyna KOMARKIVSKA (Ms.), Chief Expert, International Applications Division, State Enterprise “Ukrainian Intellectual Property Institute” (SE UIPV)</w:t>
      </w:r>
      <w:r w:rsidRPr="00352F17">
        <w:rPr>
          <w:b/>
          <w:bCs/>
          <w:szCs w:val="22"/>
        </w:rPr>
        <w:t xml:space="preserve">, </w:t>
      </w:r>
      <w:r w:rsidRPr="00352F17">
        <w:rPr>
          <w:bCs/>
          <w:szCs w:val="22"/>
        </w:rPr>
        <w:t xml:space="preserve">Kyiv, </w:t>
      </w:r>
      <w:hyperlink r:id="rId122" w:history="1">
        <w:r w:rsidRPr="00352F17">
          <w:rPr>
            <w:color w:val="0000FF"/>
            <w:szCs w:val="22"/>
            <w:u w:val="single"/>
          </w:rPr>
          <w:t>valentina_komarkivska@uipv.org</w:t>
        </w:r>
      </w:hyperlink>
      <w:r w:rsidRPr="00352F17">
        <w:rPr>
          <w:sz w:val="18"/>
          <w:szCs w:val="18"/>
        </w:rPr>
        <w:t xml:space="preserve"> </w:t>
      </w:r>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ind w:left="567" w:hanging="567"/>
        <w:outlineLvl w:val="7"/>
        <w:rPr>
          <w:rFonts w:eastAsia="Times New Roman"/>
          <w:caps/>
          <w:szCs w:val="22"/>
          <w:u w:val="single"/>
          <w:lang w:val="fr-FR" w:eastAsia="en-US"/>
        </w:rPr>
      </w:pPr>
      <w:r w:rsidRPr="00352F17">
        <w:rPr>
          <w:rFonts w:eastAsia="Times New Roman"/>
          <w:bCs/>
          <w:caps/>
          <w:szCs w:val="22"/>
          <w:lang w:val="fr-FR" w:eastAsia="en-US"/>
        </w:rPr>
        <w:t>2.</w:t>
      </w:r>
      <w:r w:rsidRPr="00352F17">
        <w:rPr>
          <w:rFonts w:ascii="Times New Roman" w:eastAsia="Times New Roman" w:hAnsi="Times New Roman" w:cs="Times New Roman"/>
          <w:bCs/>
          <w:caps/>
          <w:szCs w:val="22"/>
          <w:lang w:val="fr-FR" w:eastAsia="en-US"/>
        </w:rPr>
        <w:tab/>
      </w:r>
      <w:r w:rsidRPr="00352F17">
        <w:rPr>
          <w:rFonts w:eastAsia="Times New Roman"/>
          <w:caps/>
          <w:szCs w:val="22"/>
          <w:u w:val="single"/>
          <w:lang w:val="fr-FR" w:eastAsia="en-US"/>
        </w:rPr>
        <w:t>ORGANISATIONS INTERGOUVERNEMENTALES/</w:t>
      </w:r>
      <w:r w:rsidRPr="00352F17">
        <w:rPr>
          <w:rFonts w:eastAsia="Times New Roman"/>
          <w:caps/>
          <w:szCs w:val="22"/>
          <w:u w:val="single"/>
          <w:lang w:val="fr-FR" w:eastAsia="en-US"/>
        </w:rPr>
        <w:br/>
        <w:t>INTERGOVERNMENTAL ORGANIZATIONS</w:t>
      </w:r>
    </w:p>
    <w:p w:rsidR="00352F17" w:rsidRPr="00352F17" w:rsidRDefault="00352F17" w:rsidP="00352F17">
      <w:pPr>
        <w:keepNext/>
        <w:keepLines/>
        <w:rPr>
          <w:bCs/>
          <w:szCs w:val="22"/>
          <w:lang w:val="fr-FR"/>
        </w:rPr>
      </w:pPr>
    </w:p>
    <w:p w:rsidR="00352F17" w:rsidRPr="00352F17" w:rsidRDefault="00352F17" w:rsidP="00352F17">
      <w:pPr>
        <w:keepNext/>
        <w:keepLines/>
        <w:rPr>
          <w:bCs/>
          <w:szCs w:val="22"/>
          <w:u w:val="single"/>
          <w:lang w:val="fr-FR"/>
        </w:rPr>
      </w:pPr>
    </w:p>
    <w:p w:rsidR="00352F17" w:rsidRPr="00352F17" w:rsidRDefault="00352F17" w:rsidP="00352F17">
      <w:pPr>
        <w:keepNext/>
        <w:keepLines/>
        <w:rPr>
          <w:szCs w:val="22"/>
          <w:lang w:val="fr-FR"/>
        </w:rPr>
      </w:pPr>
      <w:r w:rsidRPr="00352F17">
        <w:rPr>
          <w:bCs/>
          <w:szCs w:val="22"/>
          <w:u w:val="single"/>
          <w:lang w:val="fr-FR"/>
        </w:rPr>
        <w:t>INSTITUT</w:t>
      </w:r>
      <w:r w:rsidRPr="00352F17">
        <w:rPr>
          <w:szCs w:val="22"/>
          <w:u w:val="single"/>
          <w:lang w:val="fr-FR"/>
        </w:rPr>
        <w:t xml:space="preserve"> NORDIQUE DES BREVETS (NPI)/NORDIC PATENT INSTITUTE (NPI)</w:t>
      </w:r>
    </w:p>
    <w:p w:rsidR="00352F17" w:rsidRPr="00352F17" w:rsidRDefault="00352F17" w:rsidP="00352F17">
      <w:pPr>
        <w:keepNext/>
        <w:keepLines/>
        <w:rPr>
          <w:szCs w:val="22"/>
          <w:lang w:val="fr-FR"/>
        </w:rPr>
      </w:pPr>
    </w:p>
    <w:p w:rsidR="00352F17" w:rsidRPr="00352F17" w:rsidRDefault="00352F17" w:rsidP="00352F17">
      <w:pPr>
        <w:rPr>
          <w:szCs w:val="22"/>
          <w:lang w:val="fr-FR"/>
        </w:rPr>
      </w:pPr>
      <w:r w:rsidRPr="00352F17">
        <w:rPr>
          <w:szCs w:val="22"/>
          <w:lang w:val="fr-FR"/>
        </w:rPr>
        <w:t xml:space="preserve">Grétar Ingi GRÉTARSSON, Vice Director, Taastrup, </w:t>
      </w:r>
      <w:hyperlink r:id="rId123" w:history="1">
        <w:r w:rsidRPr="00352F17">
          <w:rPr>
            <w:color w:val="0000FF"/>
            <w:szCs w:val="22"/>
            <w:u w:val="single"/>
            <w:lang w:val="fr-FR"/>
          </w:rPr>
          <w:t>ggr@npi.int</w:t>
        </w:r>
      </w:hyperlink>
      <w:r w:rsidRPr="00352F17">
        <w:rPr>
          <w:szCs w:val="22"/>
          <w:u w:val="single"/>
          <w:lang w:val="fr-FR"/>
        </w:rPr>
        <w:t xml:space="preserve"> </w:t>
      </w:r>
    </w:p>
    <w:p w:rsidR="00352F17" w:rsidRPr="00352F17" w:rsidRDefault="00352F17" w:rsidP="00352F17">
      <w:pPr>
        <w:rPr>
          <w:szCs w:val="22"/>
          <w:u w:val="single"/>
          <w:lang w:val="fr-FR"/>
        </w:rPr>
      </w:pPr>
    </w:p>
    <w:p w:rsidR="00352F17" w:rsidRPr="00352F17" w:rsidRDefault="00352F17" w:rsidP="00352F17">
      <w:pPr>
        <w:keepNext/>
        <w:keepLines/>
        <w:rPr>
          <w:szCs w:val="22"/>
          <w:u w:val="single"/>
          <w:lang w:val="fr-FR"/>
        </w:rPr>
      </w:pPr>
    </w:p>
    <w:p w:rsidR="00352F17" w:rsidRPr="00352F17" w:rsidRDefault="00352F17" w:rsidP="00352F17">
      <w:pPr>
        <w:keepNext/>
        <w:keepLines/>
        <w:rPr>
          <w:szCs w:val="22"/>
          <w:u w:val="single"/>
          <w:lang w:val="fr-FR"/>
        </w:rPr>
      </w:pPr>
      <w:r w:rsidRPr="00352F17">
        <w:rPr>
          <w:szCs w:val="22"/>
          <w:u w:val="single"/>
          <w:lang w:val="fr-FR"/>
        </w:rPr>
        <w:t>OFFICE EUROPÉEN DES BREVETS (OEB)/EUROPEAN PATENT OFFICE (EPO)</w:t>
      </w:r>
    </w:p>
    <w:p w:rsidR="00352F17" w:rsidRPr="00352F17" w:rsidRDefault="00352F17" w:rsidP="00352F17">
      <w:pPr>
        <w:keepNext/>
        <w:keepLines/>
        <w:rPr>
          <w:szCs w:val="22"/>
          <w:lang w:val="fr-FR"/>
        </w:rPr>
      </w:pPr>
    </w:p>
    <w:p w:rsidR="00352F17" w:rsidRPr="00352F17" w:rsidRDefault="00352F17" w:rsidP="00352F17">
      <w:pPr>
        <w:keepNext/>
        <w:keepLines/>
        <w:rPr>
          <w:szCs w:val="22"/>
          <w:lang w:val="fr-FR"/>
        </w:rPr>
      </w:pPr>
      <w:r w:rsidRPr="00352F17">
        <w:rPr>
          <w:szCs w:val="22"/>
          <w:lang w:val="fr-FR"/>
        </w:rPr>
        <w:t xml:space="preserve">Camille BOGLIOLO, Lawyer, Directorate 5.2.2, International Legal Affairs PCT, Munich, </w:t>
      </w:r>
      <w:hyperlink r:id="rId124" w:history="1">
        <w:r w:rsidRPr="00352F17">
          <w:rPr>
            <w:color w:val="0000FF"/>
            <w:szCs w:val="22"/>
            <w:u w:val="single"/>
            <w:lang w:val="fr-FR"/>
          </w:rPr>
          <w:t>cbogliolo@epo.org</w:t>
        </w:r>
      </w:hyperlink>
    </w:p>
    <w:p w:rsidR="00352F17" w:rsidRPr="00352F17" w:rsidRDefault="00352F17" w:rsidP="00352F17">
      <w:pPr>
        <w:keepNext/>
        <w:keepLines/>
        <w:rPr>
          <w:szCs w:val="22"/>
          <w:lang w:val="fr-FR"/>
        </w:rPr>
      </w:pPr>
    </w:p>
    <w:p w:rsidR="00352F17" w:rsidRPr="00352F17" w:rsidRDefault="00352F17" w:rsidP="00352F17">
      <w:pPr>
        <w:keepNext/>
        <w:keepLines/>
        <w:rPr>
          <w:szCs w:val="22"/>
          <w:lang w:val="fr-FR"/>
        </w:rPr>
      </w:pPr>
      <w:r w:rsidRPr="00352F17">
        <w:rPr>
          <w:szCs w:val="22"/>
          <w:lang w:val="fr-FR"/>
        </w:rPr>
        <w:t xml:space="preserve">Isabel Auria LANSAC (Ms.), Lawyer, Directorate 5.2.2, International Legal Affairs PCT, Munich, </w:t>
      </w:r>
      <w:hyperlink r:id="rId125" w:history="1">
        <w:r w:rsidRPr="00352F17">
          <w:rPr>
            <w:color w:val="0000FF"/>
            <w:szCs w:val="22"/>
            <w:u w:val="single"/>
            <w:lang w:val="fr-FR"/>
          </w:rPr>
          <w:t>iaurialansac@epo.org</w:t>
        </w:r>
      </w:hyperlink>
    </w:p>
    <w:p w:rsidR="00352F17" w:rsidRPr="00352F17" w:rsidRDefault="00352F17" w:rsidP="00352F17">
      <w:pPr>
        <w:keepNext/>
        <w:keepLines/>
        <w:rPr>
          <w:szCs w:val="22"/>
          <w:lang w:val="fr-FR"/>
        </w:rPr>
      </w:pPr>
    </w:p>
    <w:p w:rsidR="00352F17" w:rsidRPr="00352F17" w:rsidRDefault="00352F17" w:rsidP="00352F17">
      <w:pPr>
        <w:keepNext/>
        <w:keepLines/>
        <w:rPr>
          <w:szCs w:val="22"/>
        </w:rPr>
      </w:pPr>
      <w:r w:rsidRPr="00352F17">
        <w:rPr>
          <w:szCs w:val="22"/>
        </w:rPr>
        <w:t xml:space="preserve">Elena OVEJERO (Ms.), Administrator, Directorate Quality Analysis and Policy, Principal Directorate Quality Management, Munich, </w:t>
      </w:r>
      <w:hyperlink r:id="rId126" w:history="1">
        <w:r w:rsidRPr="00352F17">
          <w:rPr>
            <w:color w:val="0000FF"/>
            <w:szCs w:val="22"/>
            <w:u w:val="single"/>
          </w:rPr>
          <w:t>eovejero@epo.org</w:t>
        </w:r>
      </w:hyperlink>
    </w:p>
    <w:p w:rsidR="00352F17" w:rsidRPr="00352F17" w:rsidRDefault="00352F17" w:rsidP="00352F17">
      <w:pPr>
        <w:keepNext/>
        <w:keepLines/>
        <w:rPr>
          <w:szCs w:val="22"/>
        </w:rPr>
      </w:pPr>
    </w:p>
    <w:p w:rsidR="00352F17" w:rsidRPr="00352F17" w:rsidRDefault="00352F17" w:rsidP="00352F17">
      <w:pPr>
        <w:rPr>
          <w:szCs w:val="22"/>
        </w:rPr>
      </w:pPr>
      <w:r w:rsidRPr="00352F17">
        <w:rPr>
          <w:szCs w:val="22"/>
        </w:rPr>
        <w:t xml:space="preserve">Piotr WIERZEJEWSKI, Administrator, Patent Procedures Management, Munich, </w:t>
      </w:r>
      <w:hyperlink r:id="rId127" w:history="1">
        <w:r w:rsidRPr="00352F17">
          <w:rPr>
            <w:color w:val="0000FF"/>
            <w:szCs w:val="22"/>
            <w:u w:val="single"/>
          </w:rPr>
          <w:t>pwierzejewski@epo.org</w:t>
        </w:r>
      </w:hyperlink>
    </w:p>
    <w:p w:rsidR="00352F17" w:rsidRPr="00352F17" w:rsidRDefault="00352F17" w:rsidP="00352F17">
      <w:pPr>
        <w:rPr>
          <w:szCs w:val="22"/>
        </w:rPr>
      </w:pPr>
    </w:p>
    <w:p w:rsidR="00352F17" w:rsidRPr="00352F17" w:rsidRDefault="00352F17" w:rsidP="00352F17">
      <w:pPr>
        <w:rPr>
          <w:szCs w:val="22"/>
        </w:rPr>
      </w:pPr>
      <w:r w:rsidRPr="00352F17">
        <w:rPr>
          <w:szCs w:val="22"/>
        </w:rPr>
        <w:t xml:space="preserve">Paul SCHWANDER, Director, Information Management, The Hague, </w:t>
      </w:r>
      <w:hyperlink r:id="rId128" w:history="1">
        <w:r w:rsidRPr="00352F17">
          <w:rPr>
            <w:color w:val="0000FF"/>
            <w:szCs w:val="22"/>
            <w:u w:val="single"/>
          </w:rPr>
          <w:t>pschwander@epo.org</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ind w:left="567" w:hanging="567"/>
        <w:outlineLvl w:val="7"/>
        <w:rPr>
          <w:rFonts w:eastAsia="Times New Roman"/>
          <w:caps/>
          <w:szCs w:val="22"/>
          <w:u w:val="single"/>
          <w:lang w:val="fr-CH" w:eastAsia="en-US"/>
        </w:rPr>
      </w:pPr>
      <w:r w:rsidRPr="00352F17">
        <w:rPr>
          <w:rFonts w:eastAsia="Times New Roman"/>
          <w:caps/>
          <w:szCs w:val="22"/>
          <w:lang w:val="fr-CH" w:eastAsia="en-US"/>
        </w:rPr>
        <w:t>II.</w:t>
      </w:r>
      <w:r w:rsidRPr="00352F17">
        <w:rPr>
          <w:rFonts w:eastAsia="Times New Roman"/>
          <w:caps/>
          <w:szCs w:val="22"/>
          <w:lang w:val="fr-CH" w:eastAsia="en-US"/>
        </w:rPr>
        <w:tab/>
      </w:r>
      <w:r w:rsidRPr="00352F17">
        <w:rPr>
          <w:rFonts w:eastAsia="Times New Roman"/>
          <w:caps/>
          <w:szCs w:val="22"/>
          <w:u w:val="single"/>
          <w:lang w:val="fr-CH" w:eastAsia="en-US"/>
        </w:rPr>
        <w:t>OBSERVATEURS/OBSERVERS</w:t>
      </w:r>
    </w:p>
    <w:p w:rsidR="00352F17" w:rsidRPr="00352F17" w:rsidRDefault="00352F17" w:rsidP="00352F17">
      <w:pPr>
        <w:keepNext/>
        <w:ind w:left="567" w:hanging="567"/>
        <w:outlineLvl w:val="7"/>
        <w:rPr>
          <w:rFonts w:eastAsia="Times New Roman"/>
          <w:caps/>
          <w:szCs w:val="22"/>
          <w:lang w:val="fr-CH" w:eastAsia="en-US"/>
        </w:rPr>
      </w:pPr>
    </w:p>
    <w:p w:rsidR="00352F17" w:rsidRPr="00352F17" w:rsidRDefault="00352F17" w:rsidP="00352F17">
      <w:pPr>
        <w:keepNext/>
        <w:ind w:left="567" w:hanging="567"/>
        <w:outlineLvl w:val="7"/>
        <w:rPr>
          <w:rFonts w:eastAsia="Times New Roman"/>
          <w:caps/>
          <w:szCs w:val="22"/>
          <w:lang w:val="fr-CH" w:eastAsia="en-US"/>
        </w:rPr>
      </w:pPr>
    </w:p>
    <w:p w:rsidR="00352F17" w:rsidRPr="00352F17" w:rsidRDefault="00352F17" w:rsidP="00352F17">
      <w:pPr>
        <w:keepNext/>
        <w:ind w:left="567" w:hanging="567"/>
        <w:outlineLvl w:val="7"/>
        <w:rPr>
          <w:rFonts w:eastAsia="Times New Roman"/>
          <w:caps/>
          <w:szCs w:val="22"/>
          <w:u w:val="single"/>
          <w:lang w:val="fr-FR" w:eastAsia="en-US"/>
        </w:rPr>
      </w:pPr>
      <w:r w:rsidRPr="00352F17">
        <w:rPr>
          <w:rFonts w:eastAsia="Times New Roman"/>
          <w:caps/>
          <w:szCs w:val="22"/>
          <w:lang w:val="fr-FR" w:eastAsia="en-US"/>
        </w:rPr>
        <w:t>1.</w:t>
      </w:r>
      <w:r w:rsidRPr="00352F17">
        <w:rPr>
          <w:rFonts w:ascii="Times New Roman" w:eastAsia="Times New Roman" w:hAnsi="Times New Roman" w:cs="Times New Roman"/>
          <w:caps/>
          <w:szCs w:val="22"/>
          <w:lang w:val="fr-FR" w:eastAsia="en-US"/>
        </w:rPr>
        <w:tab/>
      </w:r>
      <w:bookmarkStart w:id="102" w:name="OLE_LINK4"/>
      <w:bookmarkStart w:id="103" w:name="OLE_LINK7"/>
      <w:r w:rsidRPr="00352F17">
        <w:rPr>
          <w:rFonts w:eastAsia="Times New Roman"/>
          <w:caps/>
          <w:szCs w:val="22"/>
          <w:u w:val="single"/>
          <w:lang w:val="fr-FR" w:eastAsia="en-US"/>
        </w:rPr>
        <w:t>ORGANISATIONS INTERGOUVERNEMENTALES/</w:t>
      </w:r>
    </w:p>
    <w:p w:rsidR="00352F17" w:rsidRPr="00352F17" w:rsidRDefault="00352F17" w:rsidP="00352F17">
      <w:pPr>
        <w:keepNext/>
        <w:ind w:left="567" w:hanging="567"/>
        <w:outlineLvl w:val="7"/>
        <w:rPr>
          <w:rFonts w:eastAsia="Times New Roman"/>
          <w:caps/>
          <w:szCs w:val="22"/>
          <w:u w:val="single"/>
          <w:lang w:val="fr-FR" w:eastAsia="en-US"/>
        </w:rPr>
      </w:pPr>
      <w:r w:rsidRPr="00352F17">
        <w:rPr>
          <w:rFonts w:eastAsia="Times New Roman"/>
          <w:caps/>
          <w:szCs w:val="22"/>
          <w:lang w:val="fr-FR" w:eastAsia="en-US"/>
        </w:rPr>
        <w:tab/>
      </w:r>
      <w:r w:rsidRPr="00352F17">
        <w:rPr>
          <w:rFonts w:eastAsia="Times New Roman"/>
          <w:caps/>
          <w:szCs w:val="22"/>
          <w:u w:val="single"/>
          <w:lang w:val="fr-FR" w:eastAsia="en-US"/>
        </w:rPr>
        <w:t>INTERGOVERNMENTAL ORGANIZATIONS</w:t>
      </w:r>
    </w:p>
    <w:bookmarkEnd w:id="102"/>
    <w:bookmarkEnd w:id="103"/>
    <w:p w:rsidR="00352F17" w:rsidRPr="00352F17" w:rsidRDefault="00352F17" w:rsidP="00352F17">
      <w:pPr>
        <w:keepNext/>
        <w:keepLines/>
        <w:rPr>
          <w:bCs/>
          <w:szCs w:val="22"/>
          <w:u w:val="single"/>
          <w:lang w:val="fr-FR"/>
        </w:rPr>
      </w:pPr>
    </w:p>
    <w:p w:rsidR="00352F17" w:rsidRPr="00352F17" w:rsidRDefault="00352F17" w:rsidP="00352F17">
      <w:pPr>
        <w:keepNext/>
        <w:keepLines/>
        <w:rPr>
          <w:bCs/>
          <w:szCs w:val="22"/>
          <w:u w:val="single"/>
          <w:lang w:val="fr-FR"/>
        </w:rPr>
      </w:pPr>
    </w:p>
    <w:p w:rsidR="00352F17" w:rsidRPr="00352F17" w:rsidRDefault="00352F17" w:rsidP="00352F17">
      <w:pPr>
        <w:keepNext/>
        <w:keepLines/>
        <w:rPr>
          <w:szCs w:val="22"/>
          <w:u w:val="single"/>
          <w:lang w:val="fr-FR"/>
        </w:rPr>
      </w:pPr>
      <w:r w:rsidRPr="00352F17">
        <w:rPr>
          <w:szCs w:val="22"/>
          <w:u w:val="single"/>
          <w:lang w:val="fr-FR"/>
        </w:rPr>
        <w:t>ORGANISATION AFRICAINE DE LA PROPRIÉTÉ INTELLECTUELLE (OAPI)/ AFRICAN INTELLECTUAL PROPERTY ORGANISATION (OAPI)</w:t>
      </w:r>
    </w:p>
    <w:p w:rsidR="00352F17" w:rsidRPr="00352F17" w:rsidRDefault="00352F17" w:rsidP="00352F17">
      <w:pPr>
        <w:keepNext/>
        <w:keepLines/>
        <w:rPr>
          <w:szCs w:val="22"/>
          <w:u w:val="single"/>
          <w:lang w:val="fr-FR"/>
        </w:rPr>
      </w:pPr>
    </w:p>
    <w:p w:rsidR="00352F17" w:rsidRPr="00352F17" w:rsidRDefault="00352F17" w:rsidP="00352F17">
      <w:pPr>
        <w:rPr>
          <w:szCs w:val="22"/>
          <w:lang w:val="fr-FR"/>
        </w:rPr>
      </w:pPr>
      <w:r w:rsidRPr="00352F17">
        <w:rPr>
          <w:szCs w:val="22"/>
          <w:lang w:val="fr-FR"/>
        </w:rPr>
        <w:t xml:space="preserve">Hamidou KONE, chef du Service des brevets et autres créations à caractère technique, Yaoundé, </w:t>
      </w:r>
      <w:hyperlink r:id="rId129" w:history="1">
        <w:r w:rsidRPr="00352F17">
          <w:rPr>
            <w:color w:val="0000FF"/>
            <w:szCs w:val="22"/>
            <w:u w:val="single"/>
            <w:lang w:val="fr-FR"/>
          </w:rPr>
          <w:t>kone_hamidou@yahoo.fr</w:t>
        </w:r>
      </w:hyperlink>
      <w:r w:rsidRPr="00352F17">
        <w:rPr>
          <w:szCs w:val="22"/>
          <w:lang w:val="fr-FR"/>
        </w:rPr>
        <w:t xml:space="preserve"> </w:t>
      </w:r>
    </w:p>
    <w:p w:rsidR="00352F17" w:rsidRPr="00352F17" w:rsidRDefault="00352F17" w:rsidP="00352F17">
      <w:pPr>
        <w:rPr>
          <w:szCs w:val="22"/>
          <w:u w:val="single"/>
          <w:lang w:val="fr-FR"/>
        </w:rPr>
      </w:pPr>
    </w:p>
    <w:p w:rsidR="00352F17" w:rsidRPr="00352F17" w:rsidRDefault="00352F17" w:rsidP="00352F17">
      <w:pPr>
        <w:rPr>
          <w:szCs w:val="22"/>
          <w:u w:val="single"/>
          <w:lang w:val="fr-FR"/>
        </w:rPr>
      </w:pPr>
    </w:p>
    <w:p w:rsidR="00352F17" w:rsidRPr="00352F17" w:rsidRDefault="00352F17" w:rsidP="00352F17">
      <w:pPr>
        <w:keepNext/>
        <w:keepLines/>
        <w:rPr>
          <w:szCs w:val="22"/>
          <w:lang w:val="fr-FR"/>
        </w:rPr>
      </w:pPr>
      <w:r w:rsidRPr="00352F17">
        <w:rPr>
          <w:szCs w:val="22"/>
          <w:u w:val="single"/>
          <w:lang w:val="fr-FR"/>
        </w:rPr>
        <w:t>ORGANISATION EURASIENNE DES BREVETS (OEAB)/EURASIAN PATENT ORGANIZATION (EAPO)</w:t>
      </w:r>
    </w:p>
    <w:p w:rsidR="00352F17" w:rsidRPr="00352F17" w:rsidRDefault="00352F17" w:rsidP="00352F17">
      <w:pPr>
        <w:keepNext/>
        <w:keepLines/>
        <w:rPr>
          <w:szCs w:val="22"/>
          <w:lang w:val="fr-FR"/>
        </w:rPr>
      </w:pPr>
    </w:p>
    <w:p w:rsidR="00352F17" w:rsidRPr="00352F17" w:rsidRDefault="00352F17" w:rsidP="00352F17">
      <w:pPr>
        <w:rPr>
          <w:szCs w:val="22"/>
        </w:rPr>
      </w:pPr>
      <w:r w:rsidRPr="00352F17">
        <w:rPr>
          <w:szCs w:val="22"/>
        </w:rPr>
        <w:t xml:space="preserve">Dmitry ROGOZHIN, Director, Formal Examination Division, Deputy Director, Examination Department, Moscow, </w:t>
      </w:r>
      <w:hyperlink r:id="rId130" w:history="1">
        <w:r w:rsidRPr="00352F17">
          <w:rPr>
            <w:color w:val="0000FF"/>
            <w:szCs w:val="22"/>
            <w:u w:val="single"/>
          </w:rPr>
          <w:t>rogozhin@eapo.org</w:t>
        </w:r>
      </w:hyperlink>
      <w:r w:rsidRPr="00352F17">
        <w:rPr>
          <w:szCs w:val="22"/>
          <w:u w:val="single"/>
        </w:rPr>
        <w:t xml:space="preserve"> </w:t>
      </w:r>
    </w:p>
    <w:p w:rsidR="00352F17" w:rsidRPr="00352F17" w:rsidRDefault="00352F17" w:rsidP="00352F17">
      <w:pPr>
        <w:rPr>
          <w:szCs w:val="22"/>
        </w:rPr>
      </w:pPr>
    </w:p>
    <w:p w:rsidR="00352F17" w:rsidRPr="00352F17" w:rsidRDefault="00352F17" w:rsidP="00352F17">
      <w:pPr>
        <w:rPr>
          <w:szCs w:val="22"/>
          <w:u w:val="single"/>
        </w:rPr>
      </w:pPr>
    </w:p>
    <w:p w:rsidR="00352F17" w:rsidRPr="00352F17" w:rsidRDefault="00352F17" w:rsidP="00352F17">
      <w:pPr>
        <w:keepNext/>
        <w:keepLines/>
        <w:rPr>
          <w:szCs w:val="22"/>
          <w:u w:val="single"/>
          <w:lang w:val="fr-FR"/>
        </w:rPr>
      </w:pPr>
      <w:r w:rsidRPr="00352F17">
        <w:rPr>
          <w:szCs w:val="22"/>
          <w:u w:val="single"/>
          <w:lang w:val="fr-FR"/>
        </w:rPr>
        <w:t>ORGANISATION RÉGIONALE AFRICAINE DE LA PROPRIÉTÉ INTELLECTUELLE (ARIPO)/</w:t>
      </w:r>
      <w:r w:rsidRPr="00352F17">
        <w:rPr>
          <w:szCs w:val="22"/>
          <w:u w:val="single"/>
          <w:lang w:val="fr-FR"/>
        </w:rPr>
        <w:br/>
        <w:t>AFRICAN REGIONAL INTELLECTUAL PROPERTY ORGANIZATION (ARIPO)</w:t>
      </w:r>
    </w:p>
    <w:p w:rsidR="00352F17" w:rsidRPr="00352F17" w:rsidRDefault="00352F17" w:rsidP="00352F17">
      <w:pPr>
        <w:keepNext/>
        <w:keepLines/>
        <w:rPr>
          <w:szCs w:val="22"/>
          <w:u w:val="single"/>
          <w:lang w:val="fr-FR"/>
        </w:rPr>
      </w:pPr>
    </w:p>
    <w:p w:rsidR="00352F17" w:rsidRPr="00352F17" w:rsidRDefault="00352F17" w:rsidP="00352F17">
      <w:pPr>
        <w:rPr>
          <w:szCs w:val="22"/>
        </w:rPr>
      </w:pPr>
      <w:r w:rsidRPr="00352F17">
        <w:rPr>
          <w:szCs w:val="22"/>
        </w:rPr>
        <w:t xml:space="preserve">John KABARE, Senior Patent Examiner, Industrial Property, Harare, </w:t>
      </w:r>
      <w:hyperlink r:id="rId131" w:history="1">
        <w:r w:rsidRPr="00352F17">
          <w:rPr>
            <w:color w:val="0000FF"/>
            <w:szCs w:val="22"/>
            <w:u w:val="single"/>
          </w:rPr>
          <w:t>jkabare@aripo.org</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szCs w:val="22"/>
          <w:u w:val="single"/>
        </w:rPr>
      </w:pPr>
      <w:r w:rsidRPr="00352F17">
        <w:rPr>
          <w:szCs w:val="22"/>
          <w:u w:val="single"/>
        </w:rPr>
        <w:t>SOUTH CENTRE</w:t>
      </w:r>
    </w:p>
    <w:p w:rsidR="00352F17" w:rsidRPr="00352F17" w:rsidRDefault="00352F17" w:rsidP="00352F17">
      <w:pPr>
        <w:keepNext/>
        <w:keepLines/>
        <w:rPr>
          <w:szCs w:val="22"/>
          <w:u w:val="single"/>
        </w:rPr>
      </w:pPr>
    </w:p>
    <w:p w:rsidR="00352F17" w:rsidRPr="00352F17" w:rsidRDefault="00352F17" w:rsidP="00352F17">
      <w:pPr>
        <w:keepNext/>
        <w:keepLines/>
        <w:rPr>
          <w:szCs w:val="22"/>
        </w:rPr>
      </w:pPr>
      <w:r w:rsidRPr="00352F17">
        <w:rPr>
          <w:szCs w:val="22"/>
        </w:rPr>
        <w:t xml:space="preserve">Emmanuel K, OKE, Intern, Innovation and Access to Knowledge Programme, Geneva, </w:t>
      </w:r>
      <w:hyperlink r:id="rId132" w:history="1">
        <w:r w:rsidRPr="00352F17">
          <w:rPr>
            <w:color w:val="0000FF"/>
            <w:szCs w:val="22"/>
            <w:u w:val="single"/>
          </w:rPr>
          <w:t>oke@southcentre.int</w:t>
        </w:r>
      </w:hyperlink>
      <w:r w:rsidRPr="00352F17">
        <w:rPr>
          <w:szCs w:val="22"/>
        </w:rPr>
        <w:t xml:space="preserve"> </w:t>
      </w:r>
    </w:p>
    <w:p w:rsidR="00352F17" w:rsidRPr="00352F17" w:rsidRDefault="00352F17" w:rsidP="00352F17">
      <w:pPr>
        <w:keepNext/>
        <w:keepLines/>
        <w:rPr>
          <w:szCs w:val="22"/>
        </w:rPr>
      </w:pPr>
    </w:p>
    <w:p w:rsidR="00352F17" w:rsidRPr="00352F17" w:rsidRDefault="00352F17" w:rsidP="00352F17">
      <w:pPr>
        <w:rPr>
          <w:szCs w:val="22"/>
        </w:rPr>
      </w:pPr>
    </w:p>
    <w:p w:rsidR="00352F17" w:rsidRPr="00352F17" w:rsidRDefault="00352F17" w:rsidP="00352F17">
      <w:pPr>
        <w:keepNext/>
        <w:ind w:left="567" w:hanging="567"/>
        <w:outlineLvl w:val="7"/>
        <w:rPr>
          <w:rFonts w:ascii="Times New Roman" w:eastAsia="Times New Roman" w:hAnsi="Times New Roman"/>
          <w:caps/>
          <w:szCs w:val="22"/>
          <w:u w:val="single"/>
          <w:lang w:val="fr-FR" w:eastAsia="en-US"/>
        </w:rPr>
      </w:pPr>
      <w:r w:rsidRPr="00352F17">
        <w:rPr>
          <w:rFonts w:eastAsia="Times New Roman"/>
          <w:caps/>
          <w:szCs w:val="22"/>
          <w:lang w:val="fr-FR" w:eastAsia="en-US"/>
        </w:rPr>
        <w:t>2</w:t>
      </w:r>
      <w:r w:rsidRPr="00352F17">
        <w:rPr>
          <w:rFonts w:ascii="Times New Roman" w:eastAsia="Times New Roman" w:hAnsi="Times New Roman"/>
          <w:caps/>
          <w:szCs w:val="22"/>
          <w:lang w:val="fr-FR" w:eastAsia="en-US"/>
        </w:rPr>
        <w:t>.</w:t>
      </w:r>
      <w:r w:rsidRPr="00352F17">
        <w:rPr>
          <w:rFonts w:ascii="Times New Roman" w:eastAsia="Times New Roman" w:hAnsi="Times New Roman"/>
          <w:caps/>
          <w:szCs w:val="22"/>
          <w:lang w:val="fr-FR" w:eastAsia="en-US"/>
        </w:rPr>
        <w:tab/>
      </w:r>
      <w:r w:rsidRPr="00352F17">
        <w:rPr>
          <w:rFonts w:eastAsia="Times New Roman"/>
          <w:caps/>
          <w:szCs w:val="22"/>
          <w:u w:val="single"/>
          <w:lang w:val="fr-FR" w:eastAsia="en-US"/>
        </w:rPr>
        <w:t>ORGANISATIONS INTERNATIONALES NON GOUVERNEMENTALES/</w:t>
      </w:r>
      <w:r w:rsidRPr="00352F17">
        <w:rPr>
          <w:rFonts w:eastAsia="Times New Roman"/>
          <w:caps/>
          <w:szCs w:val="22"/>
          <w:u w:val="single"/>
          <w:lang w:val="fr-FR" w:eastAsia="en-US"/>
        </w:rPr>
        <w:br/>
        <w:t>INTERNATIONAL NON-GOVERNMENTAL ORGANIZATIONS</w:t>
      </w:r>
    </w:p>
    <w:p w:rsidR="00352F17" w:rsidRPr="00352F17" w:rsidRDefault="00352F17" w:rsidP="00352F17">
      <w:pPr>
        <w:keepNext/>
        <w:keepLines/>
        <w:rPr>
          <w:szCs w:val="22"/>
          <w:lang w:val="pt-PT"/>
        </w:rPr>
      </w:pPr>
    </w:p>
    <w:p w:rsidR="00352F17" w:rsidRPr="00352F17" w:rsidRDefault="00352F17" w:rsidP="00352F17">
      <w:pPr>
        <w:keepNext/>
        <w:keepLines/>
        <w:rPr>
          <w:szCs w:val="22"/>
          <w:lang w:val="fr-FR"/>
        </w:rPr>
      </w:pPr>
    </w:p>
    <w:p w:rsidR="00352F17" w:rsidRPr="00352F17" w:rsidRDefault="00352F17" w:rsidP="00352F17">
      <w:pPr>
        <w:keepLines/>
        <w:rPr>
          <w:bCs/>
          <w:szCs w:val="22"/>
          <w:u w:val="single"/>
          <w:lang w:val="fr-FR"/>
        </w:rPr>
      </w:pPr>
      <w:r w:rsidRPr="00352F17">
        <w:rPr>
          <w:bCs/>
          <w:szCs w:val="22"/>
          <w:u w:val="single"/>
          <w:lang w:val="fr-FR"/>
        </w:rPr>
        <w:t>Association asiatique d’experts juridiques en brevets (APAA)/Asian Patent Attorneys Association (APAA)</w:t>
      </w:r>
    </w:p>
    <w:p w:rsidR="00352F17" w:rsidRPr="00352F17" w:rsidRDefault="00352F17" w:rsidP="00352F17">
      <w:pPr>
        <w:keepLines/>
        <w:rPr>
          <w:bCs/>
          <w:szCs w:val="22"/>
          <w:u w:val="single"/>
          <w:lang w:val="fr-FR"/>
        </w:rPr>
      </w:pPr>
    </w:p>
    <w:p w:rsidR="00352F17" w:rsidRPr="00352F17" w:rsidRDefault="00352F17" w:rsidP="00352F17">
      <w:pPr>
        <w:rPr>
          <w:szCs w:val="22"/>
        </w:rPr>
      </w:pPr>
      <w:r w:rsidRPr="00352F17">
        <w:rPr>
          <w:szCs w:val="22"/>
        </w:rPr>
        <w:t xml:space="preserve">Shigeyuki NAGAOKA, Member, Patents Committee, Tokyo, </w:t>
      </w:r>
      <w:hyperlink r:id="rId133" w:history="1">
        <w:r w:rsidRPr="00352F17">
          <w:rPr>
            <w:color w:val="0000FF"/>
            <w:szCs w:val="22"/>
            <w:u w:val="single"/>
          </w:rPr>
          <w:t>snagaoka@konishinagaoka.com</w:t>
        </w:r>
      </w:hyperlink>
    </w:p>
    <w:p w:rsidR="00352F17" w:rsidRPr="00352F17" w:rsidRDefault="00352F17" w:rsidP="00352F17">
      <w:pPr>
        <w:rPr>
          <w:szCs w:val="22"/>
        </w:rPr>
      </w:pPr>
    </w:p>
    <w:p w:rsidR="00352F17" w:rsidRPr="00352F17" w:rsidRDefault="00352F17" w:rsidP="00352F17">
      <w:pPr>
        <w:rPr>
          <w:szCs w:val="22"/>
        </w:rPr>
      </w:pPr>
      <w:r w:rsidRPr="00352F17">
        <w:rPr>
          <w:szCs w:val="22"/>
        </w:rPr>
        <w:t xml:space="preserve">Paul HARRISON, Co-Chair, Patents Committee, Sydney, </w:t>
      </w:r>
      <w:hyperlink r:id="rId134" w:history="1">
        <w:r w:rsidRPr="00352F17">
          <w:rPr>
            <w:color w:val="0000FF"/>
            <w:szCs w:val="22"/>
            <w:u w:val="single"/>
          </w:rPr>
          <w:t>paulharrison@shelstonip.com</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rPr>
      </w:pPr>
    </w:p>
    <w:p w:rsidR="00352F17" w:rsidRPr="00352F17" w:rsidRDefault="00352F17" w:rsidP="00352F17">
      <w:pPr>
        <w:keepNext/>
        <w:keepLines/>
        <w:rPr>
          <w:bCs/>
          <w:szCs w:val="22"/>
          <w:u w:val="single"/>
          <w:lang w:val="fr-CH"/>
        </w:rPr>
      </w:pPr>
      <w:r w:rsidRPr="00352F17">
        <w:rPr>
          <w:bCs/>
          <w:szCs w:val="22"/>
          <w:u w:val="single"/>
          <w:lang w:val="fr-CH"/>
        </w:rPr>
        <w:t>Association européenne des étudiants en droit (ELSA International)/European Law Students' Association (ELSA International)</w:t>
      </w:r>
    </w:p>
    <w:p w:rsidR="00352F17" w:rsidRPr="00352F17" w:rsidRDefault="00352F17" w:rsidP="00352F17">
      <w:pPr>
        <w:keepNext/>
        <w:keepLines/>
        <w:rPr>
          <w:bCs/>
          <w:szCs w:val="22"/>
          <w:u w:val="single"/>
          <w:lang w:val="fr-CH"/>
        </w:rPr>
      </w:pPr>
    </w:p>
    <w:p w:rsidR="00352F17" w:rsidRPr="00352F17" w:rsidRDefault="00352F17" w:rsidP="00352F17">
      <w:pPr>
        <w:keepNext/>
        <w:keepLines/>
        <w:rPr>
          <w:szCs w:val="22"/>
        </w:rPr>
      </w:pPr>
      <w:r w:rsidRPr="00352F17">
        <w:rPr>
          <w:szCs w:val="22"/>
        </w:rPr>
        <w:t xml:space="preserve">Miloš PUPIK, Head of Delegation, Brussels, </w:t>
      </w:r>
      <w:hyperlink r:id="rId135" w:history="1">
        <w:r w:rsidRPr="00352F17">
          <w:rPr>
            <w:color w:val="0000FF"/>
            <w:szCs w:val="22"/>
            <w:u w:val="single"/>
          </w:rPr>
          <w:t>milos.pupik@gmail.com</w:t>
        </w:r>
      </w:hyperlink>
    </w:p>
    <w:p w:rsidR="00352F17" w:rsidRPr="00352F17" w:rsidRDefault="00352F17" w:rsidP="00352F17">
      <w:pPr>
        <w:keepNext/>
        <w:keepLines/>
        <w:rPr>
          <w:szCs w:val="22"/>
        </w:rPr>
      </w:pPr>
    </w:p>
    <w:p w:rsidR="00352F17" w:rsidRPr="00352F17" w:rsidRDefault="00352F17" w:rsidP="00352F17">
      <w:pPr>
        <w:keepNext/>
        <w:keepLines/>
        <w:rPr>
          <w:szCs w:val="22"/>
        </w:rPr>
      </w:pPr>
      <w:r w:rsidRPr="00352F17">
        <w:rPr>
          <w:szCs w:val="22"/>
        </w:rPr>
        <w:t xml:space="preserve">Felix MEYER, Delegate, Brussels, </w:t>
      </w:r>
      <w:hyperlink r:id="rId136" w:history="1">
        <w:r w:rsidRPr="00352F17">
          <w:rPr>
            <w:color w:val="0000FF"/>
            <w:szCs w:val="22"/>
            <w:u w:val="single"/>
          </w:rPr>
          <w:t>felix.meyer@meyer-und-meyer.eu</w:t>
        </w:r>
      </w:hyperlink>
    </w:p>
    <w:p w:rsidR="00352F17" w:rsidRPr="00352F17" w:rsidRDefault="00352F17" w:rsidP="00352F17">
      <w:pPr>
        <w:keepNext/>
        <w:keepLines/>
        <w:rPr>
          <w:szCs w:val="22"/>
        </w:rPr>
      </w:pPr>
    </w:p>
    <w:p w:rsidR="00352F17" w:rsidRPr="00352F17" w:rsidRDefault="00352F17" w:rsidP="00352F17">
      <w:pPr>
        <w:keepNext/>
        <w:keepLines/>
        <w:rPr>
          <w:szCs w:val="22"/>
        </w:rPr>
      </w:pPr>
      <w:r w:rsidRPr="00352F17">
        <w:rPr>
          <w:szCs w:val="22"/>
        </w:rPr>
        <w:t xml:space="preserve">Philip GRAY, Delegate, Brussels, </w:t>
      </w:r>
      <w:hyperlink r:id="rId137" w:history="1">
        <w:r w:rsidRPr="00352F17">
          <w:rPr>
            <w:color w:val="0000FF"/>
            <w:szCs w:val="22"/>
            <w:u w:val="single"/>
          </w:rPr>
          <w:t>philipgray1@gmail.com</w:t>
        </w:r>
      </w:hyperlink>
    </w:p>
    <w:p w:rsidR="00352F17" w:rsidRPr="00352F17" w:rsidRDefault="00352F17" w:rsidP="00352F17">
      <w:pPr>
        <w:keepNext/>
        <w:keepLines/>
        <w:rPr>
          <w:szCs w:val="22"/>
        </w:rPr>
      </w:pPr>
    </w:p>
    <w:p w:rsidR="00352F17" w:rsidRPr="00352F17" w:rsidRDefault="00352F17" w:rsidP="00352F17">
      <w:pPr>
        <w:keepNext/>
        <w:keepLines/>
        <w:rPr>
          <w:szCs w:val="22"/>
        </w:rPr>
      </w:pPr>
      <w:r w:rsidRPr="00352F17">
        <w:rPr>
          <w:szCs w:val="22"/>
        </w:rPr>
        <w:t xml:space="preserve">Claus Roland GAWEL, Delegate, Brussels, </w:t>
      </w:r>
      <w:hyperlink r:id="rId138" w:history="1">
        <w:r w:rsidRPr="00352F17">
          <w:rPr>
            <w:color w:val="0000FF"/>
            <w:szCs w:val="22"/>
            <w:u w:val="single"/>
          </w:rPr>
          <w:t>claus.gawel@gmail.com</w:t>
        </w:r>
      </w:hyperlink>
    </w:p>
    <w:p w:rsidR="00352F17" w:rsidRPr="00352F17" w:rsidRDefault="00352F17" w:rsidP="00352F17">
      <w:pPr>
        <w:keepLines/>
        <w:rPr>
          <w:bCs/>
          <w:szCs w:val="22"/>
        </w:rPr>
      </w:pPr>
    </w:p>
    <w:p w:rsidR="00352F17" w:rsidRPr="00352F17" w:rsidRDefault="00352F17" w:rsidP="00352F17">
      <w:pPr>
        <w:keepNext/>
        <w:keepLines/>
        <w:rPr>
          <w:bCs/>
          <w:szCs w:val="22"/>
          <w:u w:val="single"/>
        </w:rPr>
      </w:pPr>
    </w:p>
    <w:p w:rsidR="00352F17" w:rsidRPr="00352F17" w:rsidRDefault="00352F17" w:rsidP="00352F17">
      <w:pPr>
        <w:keepNext/>
        <w:keepLines/>
        <w:rPr>
          <w:bCs/>
          <w:szCs w:val="22"/>
          <w:u w:val="single"/>
          <w:lang w:val="fr-CH"/>
        </w:rPr>
      </w:pPr>
      <w:r w:rsidRPr="00352F17">
        <w:rPr>
          <w:bCs/>
          <w:szCs w:val="22"/>
          <w:u w:val="single"/>
          <w:lang w:val="fr-CH"/>
        </w:rPr>
        <w:t>Centre international pour le commerce et le développement durable (ICTDS)/International Center for Trade and Sustainable Development (ICTSD)</w:t>
      </w:r>
    </w:p>
    <w:p w:rsidR="00352F17" w:rsidRPr="00352F17" w:rsidRDefault="00352F17" w:rsidP="00352F17">
      <w:pPr>
        <w:keepNext/>
        <w:keepLines/>
        <w:rPr>
          <w:bCs/>
          <w:szCs w:val="22"/>
          <w:u w:val="single"/>
          <w:lang w:val="fr-CH"/>
        </w:rPr>
      </w:pPr>
    </w:p>
    <w:p w:rsidR="00352F17" w:rsidRPr="00352F17" w:rsidRDefault="00352F17" w:rsidP="00352F17">
      <w:pPr>
        <w:rPr>
          <w:bCs/>
          <w:szCs w:val="22"/>
        </w:rPr>
      </w:pPr>
      <w:r w:rsidRPr="00352F17">
        <w:rPr>
          <w:bCs/>
          <w:szCs w:val="22"/>
        </w:rPr>
        <w:t xml:space="preserve">Michael BARRET, Junior Associate, Geneva, </w:t>
      </w:r>
      <w:hyperlink r:id="rId139" w:history="1">
        <w:r w:rsidRPr="00352F17">
          <w:rPr>
            <w:bCs/>
            <w:color w:val="0000FF"/>
            <w:szCs w:val="22"/>
            <w:u w:val="single"/>
          </w:rPr>
          <w:t>mbarrett@ictds.ch</w:t>
        </w:r>
      </w:hyperlink>
      <w:r w:rsidRPr="00352F17">
        <w:rPr>
          <w:bCs/>
          <w:szCs w:val="22"/>
        </w:rPr>
        <w:t xml:space="preserve"> </w:t>
      </w:r>
    </w:p>
    <w:p w:rsidR="00352F17" w:rsidRPr="00352F17" w:rsidRDefault="00352F17" w:rsidP="00352F17">
      <w:pPr>
        <w:rPr>
          <w:bCs/>
          <w:szCs w:val="22"/>
        </w:rPr>
      </w:pPr>
    </w:p>
    <w:p w:rsidR="00352F17" w:rsidRPr="00352F17" w:rsidRDefault="00352F17" w:rsidP="00352F17">
      <w:pPr>
        <w:rPr>
          <w:bCs/>
          <w:szCs w:val="22"/>
        </w:rPr>
      </w:pPr>
      <w:r w:rsidRPr="00352F17">
        <w:rPr>
          <w:bCs/>
          <w:szCs w:val="22"/>
        </w:rPr>
        <w:t xml:space="preserve">Ahmed ABDEL LATIF, Senior Programme Manager, Geneva, </w:t>
      </w:r>
      <w:hyperlink r:id="rId140" w:history="1">
        <w:r w:rsidRPr="00352F17">
          <w:rPr>
            <w:bCs/>
            <w:color w:val="0000FF"/>
            <w:szCs w:val="22"/>
            <w:u w:val="single"/>
          </w:rPr>
          <w:t>abdellatif@ictsd.ch</w:t>
        </w:r>
      </w:hyperlink>
      <w:r w:rsidRPr="00352F17">
        <w:rPr>
          <w:bCs/>
          <w:szCs w:val="22"/>
        </w:rPr>
        <w:t xml:space="preserve"> </w:t>
      </w:r>
    </w:p>
    <w:p w:rsidR="00352F17" w:rsidRPr="00352F17" w:rsidRDefault="00352F17" w:rsidP="00352F17">
      <w:pPr>
        <w:rPr>
          <w:bCs/>
          <w:szCs w:val="22"/>
        </w:rPr>
      </w:pPr>
    </w:p>
    <w:p w:rsidR="00352F17" w:rsidRPr="00352F17" w:rsidRDefault="00352F17" w:rsidP="00352F17">
      <w:pPr>
        <w:rPr>
          <w:bCs/>
          <w:szCs w:val="22"/>
        </w:rPr>
      </w:pPr>
    </w:p>
    <w:p w:rsidR="00352F17" w:rsidRPr="00352F17" w:rsidRDefault="00352F17" w:rsidP="00352F17">
      <w:pPr>
        <w:keepLines/>
        <w:rPr>
          <w:bCs/>
          <w:szCs w:val="22"/>
          <w:u w:val="single"/>
          <w:lang w:val="fr-CH"/>
        </w:rPr>
      </w:pPr>
      <w:r w:rsidRPr="00352F17">
        <w:rPr>
          <w:bCs/>
          <w:szCs w:val="22"/>
          <w:u w:val="single"/>
          <w:lang w:val="fr-CH"/>
        </w:rPr>
        <w:t>Fédération internationale des conseils en propriété industrielle (FICPI)/International Federation of Intellectual Property Attorneys (FICPI)</w:t>
      </w:r>
    </w:p>
    <w:p w:rsidR="00352F17" w:rsidRPr="00352F17" w:rsidRDefault="00352F17" w:rsidP="00352F17">
      <w:pPr>
        <w:keepLines/>
        <w:rPr>
          <w:bCs/>
          <w:szCs w:val="22"/>
          <w:u w:val="single"/>
          <w:lang w:val="fr-CH"/>
        </w:rPr>
      </w:pPr>
    </w:p>
    <w:p w:rsidR="00352F17" w:rsidRPr="00352F17" w:rsidRDefault="00352F17" w:rsidP="00352F17">
      <w:pPr>
        <w:keepNext/>
        <w:keepLines/>
        <w:rPr>
          <w:szCs w:val="22"/>
        </w:rPr>
      </w:pPr>
      <w:r w:rsidRPr="00352F17">
        <w:rPr>
          <w:szCs w:val="22"/>
        </w:rPr>
        <w:t xml:space="preserve">Patrick ERK, German and European Patent Attorney, Berlin, </w:t>
      </w:r>
      <w:hyperlink r:id="rId141" w:history="1">
        <w:r w:rsidRPr="00352F17">
          <w:rPr>
            <w:color w:val="0000FF"/>
            <w:sz w:val="18"/>
            <w:szCs w:val="18"/>
            <w:u w:val="single"/>
          </w:rPr>
          <w:t>patrick.erk@ficpi.org</w:t>
        </w:r>
      </w:hyperlink>
    </w:p>
    <w:p w:rsidR="00352F17" w:rsidRPr="00352F17" w:rsidRDefault="00352F17" w:rsidP="00352F17">
      <w:pPr>
        <w:rPr>
          <w:szCs w:val="22"/>
        </w:rPr>
      </w:pPr>
    </w:p>
    <w:p w:rsidR="00352F17" w:rsidRPr="00352F17" w:rsidRDefault="00352F17" w:rsidP="00352F17">
      <w:pPr>
        <w:keepLines/>
        <w:rPr>
          <w:szCs w:val="22"/>
          <w:u w:val="single"/>
        </w:rPr>
      </w:pPr>
    </w:p>
    <w:p w:rsidR="00352F17" w:rsidRPr="00352F17" w:rsidRDefault="00352F17" w:rsidP="00352F17">
      <w:pPr>
        <w:keepLines/>
        <w:rPr>
          <w:szCs w:val="22"/>
          <w:u w:val="single"/>
        </w:rPr>
      </w:pPr>
      <w:r w:rsidRPr="00352F17">
        <w:rPr>
          <w:szCs w:val="22"/>
          <w:u w:val="single"/>
        </w:rPr>
        <w:t>Innovation Insights</w:t>
      </w:r>
    </w:p>
    <w:p w:rsidR="00352F17" w:rsidRPr="00352F17" w:rsidRDefault="00352F17" w:rsidP="00352F17">
      <w:pPr>
        <w:keepLines/>
        <w:rPr>
          <w:szCs w:val="22"/>
          <w:u w:val="single"/>
        </w:rPr>
      </w:pPr>
    </w:p>
    <w:p w:rsidR="00352F17" w:rsidRPr="00352F17" w:rsidRDefault="00352F17" w:rsidP="00352F17">
      <w:pPr>
        <w:rPr>
          <w:szCs w:val="22"/>
        </w:rPr>
      </w:pPr>
      <w:r w:rsidRPr="00352F17">
        <w:rPr>
          <w:szCs w:val="22"/>
        </w:rPr>
        <w:t xml:space="preserve">Ania JEDRUSIK (Ms.), Policy Advisor, Geneva, </w:t>
      </w:r>
      <w:hyperlink r:id="rId142" w:history="1">
        <w:r w:rsidRPr="00352F17">
          <w:rPr>
            <w:color w:val="0000FF"/>
            <w:szCs w:val="22"/>
            <w:u w:val="single"/>
          </w:rPr>
          <w:t>ajedrusik@innovationinsights.ch</w:t>
        </w:r>
      </w:hyperlink>
      <w:r w:rsidRPr="00352F17">
        <w:rPr>
          <w:szCs w:val="22"/>
        </w:rPr>
        <w:t xml:space="preserve"> </w:t>
      </w:r>
    </w:p>
    <w:p w:rsidR="00352F17" w:rsidRPr="00352F17" w:rsidRDefault="00352F17" w:rsidP="00352F17">
      <w:pPr>
        <w:rPr>
          <w:szCs w:val="22"/>
        </w:rPr>
      </w:pPr>
    </w:p>
    <w:p w:rsidR="00352F17" w:rsidRPr="00352F17" w:rsidRDefault="00352F17" w:rsidP="00352F17">
      <w:pPr>
        <w:rPr>
          <w:szCs w:val="22"/>
          <w:u w:val="single"/>
        </w:rPr>
      </w:pPr>
    </w:p>
    <w:p w:rsidR="00352F17" w:rsidRPr="00352F17" w:rsidRDefault="00352F17" w:rsidP="00352F17">
      <w:pPr>
        <w:keepLines/>
        <w:rPr>
          <w:szCs w:val="22"/>
          <w:u w:val="single"/>
        </w:rPr>
      </w:pPr>
      <w:r w:rsidRPr="00352F17">
        <w:rPr>
          <w:szCs w:val="22"/>
          <w:u w:val="single"/>
        </w:rPr>
        <w:t>Institut des mandataires agréés près l’Office européen des brevets (EPI)/Institute of Professional Representatives before the European Patent Office (EPI)</w:t>
      </w:r>
    </w:p>
    <w:p w:rsidR="00352F17" w:rsidRPr="00352F17" w:rsidRDefault="00352F17" w:rsidP="00352F17">
      <w:pPr>
        <w:keepLines/>
        <w:rPr>
          <w:szCs w:val="22"/>
          <w:u w:val="single"/>
        </w:rPr>
      </w:pPr>
    </w:p>
    <w:p w:rsidR="00352F17" w:rsidRPr="00352F17" w:rsidRDefault="00352F17" w:rsidP="00352F17">
      <w:pPr>
        <w:keepLines/>
        <w:rPr>
          <w:szCs w:val="22"/>
        </w:rPr>
      </w:pPr>
      <w:r w:rsidRPr="00352F17">
        <w:rPr>
          <w:szCs w:val="22"/>
        </w:rPr>
        <w:t xml:space="preserve">Emmanuel SAMUELIDES, European Patent Attorney, Munich, </w:t>
      </w:r>
      <w:hyperlink r:id="rId143" w:history="1">
        <w:r w:rsidRPr="00352F17">
          <w:rPr>
            <w:color w:val="0000FF"/>
            <w:szCs w:val="22"/>
            <w:u w:val="single"/>
          </w:rPr>
          <w:t>msamuel@deslab.ntua.gr</w:t>
        </w:r>
      </w:hyperlink>
    </w:p>
    <w:p w:rsidR="00352F17" w:rsidRPr="00352F17" w:rsidRDefault="00352F17" w:rsidP="00352F17">
      <w:pPr>
        <w:rPr>
          <w:szCs w:val="22"/>
          <w:u w:val="single"/>
        </w:rPr>
      </w:pPr>
    </w:p>
    <w:p w:rsidR="00352F17" w:rsidRPr="00352F17" w:rsidRDefault="00352F17" w:rsidP="00352F17">
      <w:pPr>
        <w:rPr>
          <w:szCs w:val="22"/>
          <w:u w:val="single"/>
        </w:rPr>
      </w:pPr>
    </w:p>
    <w:p w:rsidR="00352F17" w:rsidRPr="00352F17" w:rsidRDefault="00352F17" w:rsidP="00352F17">
      <w:pPr>
        <w:rPr>
          <w:szCs w:val="22"/>
          <w:u w:val="single"/>
        </w:rPr>
      </w:pPr>
      <w:r w:rsidRPr="00352F17">
        <w:rPr>
          <w:szCs w:val="22"/>
          <w:u w:val="single"/>
        </w:rPr>
        <w:t>Patent Information Users Group (PIUG)</w:t>
      </w:r>
    </w:p>
    <w:p w:rsidR="00352F17" w:rsidRPr="00352F17" w:rsidRDefault="00352F17" w:rsidP="00352F17">
      <w:pPr>
        <w:rPr>
          <w:szCs w:val="22"/>
          <w:u w:val="single"/>
        </w:rPr>
      </w:pPr>
    </w:p>
    <w:p w:rsidR="00352F17" w:rsidRPr="00352F17" w:rsidRDefault="00352F17" w:rsidP="00352F17">
      <w:pPr>
        <w:rPr>
          <w:szCs w:val="22"/>
          <w:lang w:val="es-UY"/>
        </w:rPr>
      </w:pPr>
      <w:r w:rsidRPr="00352F17">
        <w:rPr>
          <w:szCs w:val="22"/>
          <w:lang w:val="es-UY"/>
        </w:rPr>
        <w:t xml:space="preserve">Guido MORADEI, Delegate, Varese, </w:t>
      </w:r>
      <w:hyperlink r:id="rId144" w:history="1">
        <w:r w:rsidRPr="00352F17">
          <w:rPr>
            <w:color w:val="0000FF"/>
            <w:szCs w:val="22"/>
            <w:u w:val="single"/>
            <w:lang w:val="es-UY"/>
          </w:rPr>
          <w:t>guido.moradel@guaestio.it</w:t>
        </w:r>
      </w:hyperlink>
      <w:r w:rsidRPr="00352F17">
        <w:rPr>
          <w:szCs w:val="22"/>
          <w:lang w:val="es-UY"/>
        </w:rPr>
        <w:t xml:space="preserve"> </w:t>
      </w:r>
    </w:p>
    <w:p w:rsidR="00352F17" w:rsidRPr="00352F17" w:rsidRDefault="00352F17" w:rsidP="00352F17">
      <w:pPr>
        <w:rPr>
          <w:szCs w:val="22"/>
          <w:u w:val="single"/>
          <w:lang w:val="es-UY"/>
        </w:rPr>
      </w:pPr>
    </w:p>
    <w:p w:rsidR="00352F17" w:rsidRPr="00352F17" w:rsidRDefault="00352F17" w:rsidP="00352F17">
      <w:pPr>
        <w:rPr>
          <w:szCs w:val="22"/>
          <w:u w:val="single"/>
          <w:lang w:val="es-UY"/>
        </w:rPr>
      </w:pPr>
    </w:p>
    <w:p w:rsidR="00352F17" w:rsidRPr="00352F17" w:rsidRDefault="00352F17" w:rsidP="00352F17">
      <w:pPr>
        <w:keepNext/>
        <w:ind w:left="567" w:hanging="567"/>
        <w:outlineLvl w:val="7"/>
        <w:rPr>
          <w:rFonts w:eastAsia="Times New Roman"/>
          <w:caps/>
          <w:szCs w:val="22"/>
          <w:u w:val="single"/>
          <w:lang w:val="fr-FR" w:eastAsia="en-US"/>
        </w:rPr>
      </w:pPr>
      <w:r w:rsidRPr="00352F17">
        <w:rPr>
          <w:rFonts w:eastAsia="Times New Roman"/>
          <w:caps/>
          <w:szCs w:val="22"/>
          <w:lang w:val="fr-FR" w:eastAsia="en-US"/>
        </w:rPr>
        <w:t>3.</w:t>
      </w:r>
      <w:r w:rsidRPr="00352F17">
        <w:rPr>
          <w:rFonts w:eastAsia="Times New Roman"/>
          <w:caps/>
          <w:szCs w:val="22"/>
          <w:lang w:val="fr-FR" w:eastAsia="en-US"/>
        </w:rPr>
        <w:tab/>
      </w:r>
      <w:r w:rsidRPr="00352F17">
        <w:rPr>
          <w:rFonts w:eastAsia="Times New Roman"/>
          <w:caps/>
          <w:szCs w:val="22"/>
          <w:u w:val="single"/>
          <w:lang w:val="fr-FR" w:eastAsia="en-US"/>
        </w:rPr>
        <w:t>ORGANISATIONS NATIONALES NON GOUVERNEMENTALES/</w:t>
      </w:r>
      <w:r w:rsidRPr="00352F17">
        <w:rPr>
          <w:rFonts w:eastAsia="Times New Roman"/>
          <w:caps/>
          <w:szCs w:val="22"/>
          <w:u w:val="single"/>
          <w:lang w:val="fr-FR" w:eastAsia="en-US"/>
        </w:rPr>
        <w:br/>
        <w:t>NATIONAL NON-GOVERNMENTAL ORGANIZATIONS</w:t>
      </w:r>
    </w:p>
    <w:p w:rsidR="00352F17" w:rsidRPr="00352F17" w:rsidRDefault="00352F17" w:rsidP="00352F17">
      <w:pPr>
        <w:keepNext/>
        <w:keepLines/>
        <w:rPr>
          <w:szCs w:val="22"/>
          <w:lang w:val="fr-FR"/>
        </w:rPr>
      </w:pPr>
    </w:p>
    <w:p w:rsidR="00352F17" w:rsidRPr="00352F17" w:rsidRDefault="00352F17" w:rsidP="00352F17">
      <w:pPr>
        <w:keepNext/>
        <w:keepLines/>
        <w:rPr>
          <w:bCs/>
          <w:szCs w:val="22"/>
          <w:lang w:val="fr-FR"/>
        </w:rPr>
      </w:pPr>
    </w:p>
    <w:p w:rsidR="00352F17" w:rsidRPr="00352F17" w:rsidRDefault="00352F17" w:rsidP="00352F17">
      <w:pPr>
        <w:keepNext/>
        <w:keepLines/>
        <w:rPr>
          <w:szCs w:val="22"/>
          <w:u w:val="single"/>
          <w:lang w:val="es-UY"/>
        </w:rPr>
      </w:pPr>
      <w:r w:rsidRPr="00352F17">
        <w:rPr>
          <w:szCs w:val="22"/>
          <w:u w:val="single"/>
          <w:lang w:val="es-UY"/>
        </w:rPr>
        <w:t>Asociación de Agentes Españoles Autorizados ante Organizaciones Internacionales de la Propiedad Industrial (AGESORPI)</w:t>
      </w:r>
    </w:p>
    <w:p w:rsidR="00352F17" w:rsidRPr="00352F17" w:rsidRDefault="00352F17" w:rsidP="00352F17">
      <w:pPr>
        <w:keepNext/>
        <w:keepLines/>
        <w:rPr>
          <w:szCs w:val="22"/>
          <w:u w:val="single"/>
          <w:lang w:val="es-UY"/>
        </w:rPr>
      </w:pPr>
    </w:p>
    <w:p w:rsidR="00352F17" w:rsidRPr="00352F17" w:rsidRDefault="00352F17" w:rsidP="00352F17">
      <w:pPr>
        <w:keepNext/>
        <w:keepLines/>
        <w:rPr>
          <w:szCs w:val="22"/>
          <w:lang w:val="pt-PT"/>
        </w:rPr>
      </w:pPr>
      <w:r w:rsidRPr="00352F17">
        <w:rPr>
          <w:szCs w:val="22"/>
          <w:lang w:val="pt-PT"/>
        </w:rPr>
        <w:t xml:space="preserve">Santiago JORDÁ PETERSEN, Representante, Barcelona, </w:t>
      </w:r>
      <w:hyperlink r:id="rId145" w:history="1">
        <w:r w:rsidRPr="00352F17">
          <w:rPr>
            <w:color w:val="0000FF"/>
            <w:szCs w:val="22"/>
            <w:u w:val="single"/>
            <w:lang w:val="pt-PT"/>
          </w:rPr>
          <w:t>mail@curellsunol.es</w:t>
        </w:r>
      </w:hyperlink>
    </w:p>
    <w:p w:rsidR="00352F17" w:rsidRPr="00352F17" w:rsidRDefault="00352F17" w:rsidP="00352F17">
      <w:pPr>
        <w:keepNext/>
        <w:keepLines/>
        <w:rPr>
          <w:bCs/>
          <w:szCs w:val="22"/>
          <w:lang w:val="pt-PT"/>
        </w:rPr>
      </w:pPr>
    </w:p>
    <w:p w:rsidR="00352F17" w:rsidRPr="00352F17" w:rsidRDefault="00352F17" w:rsidP="00352F17">
      <w:pPr>
        <w:keepNext/>
        <w:keepLines/>
        <w:rPr>
          <w:bCs/>
          <w:szCs w:val="22"/>
          <w:lang w:val="es-ES"/>
        </w:rPr>
      </w:pPr>
    </w:p>
    <w:p w:rsidR="00352F17" w:rsidRPr="00352F17" w:rsidRDefault="00352F17" w:rsidP="00352F17">
      <w:pPr>
        <w:keepNext/>
        <w:keepLines/>
        <w:rPr>
          <w:bCs/>
          <w:szCs w:val="22"/>
          <w:u w:val="single"/>
          <w:lang w:val="fr-FR"/>
        </w:rPr>
      </w:pPr>
      <w:r w:rsidRPr="00352F17">
        <w:rPr>
          <w:bCs/>
          <w:szCs w:val="22"/>
          <w:u w:val="single"/>
          <w:lang w:val="fr-FR"/>
        </w:rPr>
        <w:t>Association américaine du droit de la propriété intellectuelle (AIPLA)/American Intellectual Property Law Association (AIPLA)</w:t>
      </w:r>
    </w:p>
    <w:p w:rsidR="00352F17" w:rsidRPr="00352F17" w:rsidRDefault="00352F17" w:rsidP="00352F17">
      <w:pPr>
        <w:keepNext/>
        <w:keepLines/>
        <w:rPr>
          <w:bCs/>
          <w:szCs w:val="22"/>
          <w:u w:val="single"/>
          <w:lang w:val="fr-FR"/>
        </w:rPr>
      </w:pPr>
    </w:p>
    <w:p w:rsidR="00352F17" w:rsidRPr="00352F17" w:rsidRDefault="00352F17" w:rsidP="00352F17">
      <w:pPr>
        <w:keepNext/>
        <w:keepLines/>
        <w:rPr>
          <w:szCs w:val="22"/>
        </w:rPr>
      </w:pPr>
      <w:r w:rsidRPr="00352F17">
        <w:rPr>
          <w:szCs w:val="22"/>
        </w:rPr>
        <w:t xml:space="preserve">Brooke SCHUMM III, Chair, PCT Issues Committee, Baltimore, </w:t>
      </w:r>
      <w:hyperlink r:id="rId146" w:history="1">
        <w:r w:rsidRPr="00352F17">
          <w:rPr>
            <w:color w:val="0000FF"/>
            <w:szCs w:val="22"/>
            <w:u w:val="single"/>
          </w:rPr>
          <w:t>schummb@danmclaw.com</w:t>
        </w:r>
      </w:hyperlink>
      <w:r w:rsidRPr="00352F17">
        <w:rPr>
          <w:szCs w:val="22"/>
        </w:rPr>
        <w:t xml:space="preserve"> </w:t>
      </w:r>
    </w:p>
    <w:p w:rsidR="00352F17" w:rsidRPr="00352F17" w:rsidRDefault="00352F17" w:rsidP="00352F17">
      <w:pPr>
        <w:keepNext/>
        <w:keepLines/>
        <w:rPr>
          <w:szCs w:val="22"/>
        </w:rPr>
      </w:pPr>
    </w:p>
    <w:p w:rsidR="00352F17" w:rsidRPr="00352F17" w:rsidRDefault="00352F17" w:rsidP="00352F17">
      <w:pPr>
        <w:keepNext/>
        <w:keepLines/>
        <w:rPr>
          <w:szCs w:val="22"/>
        </w:rPr>
      </w:pPr>
    </w:p>
    <w:p w:rsidR="00352F17" w:rsidRPr="00352F17" w:rsidRDefault="00352F17" w:rsidP="00352F17">
      <w:pPr>
        <w:rPr>
          <w:bCs/>
          <w:szCs w:val="22"/>
          <w:u w:val="single"/>
          <w:lang w:val="fr-FR"/>
        </w:rPr>
      </w:pPr>
      <w:r w:rsidRPr="00352F17">
        <w:rPr>
          <w:bCs/>
          <w:szCs w:val="22"/>
          <w:u w:val="single"/>
          <w:lang w:val="fr-FR"/>
        </w:rPr>
        <w:t>Association brésilienne de la propriété intellectuelle (ABPI)/Brazilian Association of Intellectual Property (ABPI)</w:t>
      </w:r>
    </w:p>
    <w:p w:rsidR="00352F17" w:rsidRPr="00352F17" w:rsidRDefault="00352F17" w:rsidP="00352F17">
      <w:pPr>
        <w:rPr>
          <w:bCs/>
          <w:szCs w:val="22"/>
          <w:u w:val="single"/>
          <w:lang w:val="fr-FR"/>
        </w:rPr>
      </w:pPr>
    </w:p>
    <w:p w:rsidR="00352F17" w:rsidRPr="00352F17" w:rsidRDefault="00352F17" w:rsidP="00352F17">
      <w:pPr>
        <w:rPr>
          <w:szCs w:val="22"/>
          <w:lang w:val="es-UY"/>
        </w:rPr>
      </w:pPr>
      <w:r w:rsidRPr="00352F17">
        <w:rPr>
          <w:szCs w:val="22"/>
          <w:lang w:val="es-UY"/>
        </w:rPr>
        <w:t xml:space="preserve">Maurício TEXEIRA DESIDERIO, Industrial Property Agent, Rio de Janeiro, </w:t>
      </w:r>
      <w:hyperlink r:id="rId147" w:history="1">
        <w:r w:rsidRPr="00352F17">
          <w:rPr>
            <w:color w:val="0000FF"/>
            <w:szCs w:val="22"/>
            <w:u w:val="single"/>
            <w:lang w:val="es-UY"/>
          </w:rPr>
          <w:t>mdesiderio@dannemann.com.br</w:t>
        </w:r>
      </w:hyperlink>
      <w:r w:rsidRPr="00352F17">
        <w:rPr>
          <w:szCs w:val="22"/>
          <w:lang w:val="es-UY"/>
        </w:rPr>
        <w:t xml:space="preserve"> </w:t>
      </w:r>
    </w:p>
    <w:p w:rsidR="00352F17" w:rsidRPr="00352F17" w:rsidRDefault="00352F17" w:rsidP="00352F17">
      <w:pPr>
        <w:keepNext/>
        <w:keepLines/>
        <w:rPr>
          <w:bCs/>
          <w:szCs w:val="22"/>
          <w:lang w:val="es-UY"/>
        </w:rPr>
      </w:pPr>
    </w:p>
    <w:p w:rsidR="00352F17" w:rsidRPr="00352F17" w:rsidRDefault="00352F17" w:rsidP="00352F17">
      <w:pPr>
        <w:keepNext/>
        <w:keepLines/>
        <w:rPr>
          <w:bCs/>
          <w:szCs w:val="22"/>
          <w:lang w:val="es-UY"/>
        </w:rPr>
      </w:pPr>
    </w:p>
    <w:p w:rsidR="00352F17" w:rsidRPr="00352F17" w:rsidRDefault="00352F17" w:rsidP="00352F17">
      <w:pPr>
        <w:keepLines/>
        <w:rPr>
          <w:szCs w:val="22"/>
          <w:u w:val="single"/>
          <w:lang w:val="fr-FR"/>
        </w:rPr>
      </w:pPr>
      <w:r w:rsidRPr="00352F17">
        <w:rPr>
          <w:bCs/>
          <w:szCs w:val="22"/>
          <w:u w:val="single"/>
          <w:lang w:val="fr-FR"/>
        </w:rPr>
        <w:t>Association</w:t>
      </w:r>
      <w:r w:rsidRPr="00352F17">
        <w:rPr>
          <w:szCs w:val="22"/>
          <w:u w:val="single"/>
          <w:lang w:val="fr-FR"/>
        </w:rPr>
        <w:t xml:space="preserve"> japonaise pour la propriété intellectuelle (JIPA)/Japan Intellectual Property Association (JIPA)</w:t>
      </w:r>
    </w:p>
    <w:p w:rsidR="00352F17" w:rsidRPr="00352F17" w:rsidRDefault="00352F17" w:rsidP="00352F17">
      <w:pPr>
        <w:keepLines/>
        <w:rPr>
          <w:szCs w:val="22"/>
          <w:u w:val="single"/>
          <w:lang w:val="fr-FR"/>
        </w:rPr>
      </w:pPr>
    </w:p>
    <w:p w:rsidR="00352F17" w:rsidRPr="00352F17" w:rsidRDefault="00352F17" w:rsidP="00352F17">
      <w:pPr>
        <w:rPr>
          <w:szCs w:val="22"/>
          <w:u w:val="single"/>
          <w:lang w:val="fr-FR"/>
        </w:rPr>
      </w:pPr>
      <w:r w:rsidRPr="00352F17">
        <w:rPr>
          <w:szCs w:val="22"/>
          <w:lang w:val="fr-FR"/>
        </w:rPr>
        <w:t xml:space="preserve">Takaaki KIMURA, International Activities Center, Tokyo, </w:t>
      </w:r>
      <w:hyperlink r:id="rId148" w:history="1">
        <w:r w:rsidRPr="00352F17">
          <w:rPr>
            <w:color w:val="0000FF"/>
            <w:szCs w:val="22"/>
            <w:u w:val="single"/>
            <w:lang w:val="fr-FR"/>
          </w:rPr>
          <w:t>m.endo-jpaa@nifty.com</w:t>
        </w:r>
      </w:hyperlink>
    </w:p>
    <w:p w:rsidR="00352F17" w:rsidRPr="00352F17" w:rsidRDefault="00352F17" w:rsidP="00352F17">
      <w:pPr>
        <w:rPr>
          <w:szCs w:val="22"/>
          <w:u w:val="single"/>
          <w:lang w:val="fr-FR"/>
        </w:rPr>
      </w:pPr>
    </w:p>
    <w:p w:rsidR="00352F17" w:rsidRPr="00352F17" w:rsidRDefault="00352F17" w:rsidP="00352F17">
      <w:pPr>
        <w:rPr>
          <w:szCs w:val="22"/>
          <w:lang w:val="fr-FR"/>
        </w:rPr>
      </w:pPr>
      <w:r w:rsidRPr="00352F17">
        <w:rPr>
          <w:szCs w:val="22"/>
          <w:lang w:val="fr-FR"/>
        </w:rPr>
        <w:t xml:space="preserve">Yoshiteru MIZUMOTO, Expert, International Patent Committee, </w:t>
      </w:r>
      <w:hyperlink r:id="rId149" w:history="1">
        <w:r w:rsidRPr="00352F17">
          <w:rPr>
            <w:color w:val="0000FF"/>
            <w:szCs w:val="22"/>
            <w:u w:val="single"/>
            <w:lang w:val="fr-FR"/>
          </w:rPr>
          <w:t>gyoumukokusai@jpaa.or.jp</w:t>
        </w:r>
      </w:hyperlink>
    </w:p>
    <w:p w:rsidR="00352F17" w:rsidRPr="00352F17" w:rsidRDefault="00352F17" w:rsidP="00352F17">
      <w:pPr>
        <w:keepNext/>
        <w:keepLines/>
        <w:rPr>
          <w:bCs/>
          <w:szCs w:val="22"/>
          <w:lang w:val="fr-FR"/>
        </w:rPr>
      </w:pPr>
    </w:p>
    <w:p w:rsidR="00352F17" w:rsidRPr="00352F17" w:rsidRDefault="00352F17" w:rsidP="00352F17">
      <w:pPr>
        <w:keepNext/>
        <w:keepLines/>
        <w:rPr>
          <w:bCs/>
          <w:szCs w:val="22"/>
          <w:lang w:val="fr-FR"/>
        </w:rPr>
      </w:pPr>
    </w:p>
    <w:p w:rsidR="00352F17" w:rsidRPr="00352F17" w:rsidRDefault="00352F17" w:rsidP="00352F17">
      <w:pPr>
        <w:keepNext/>
        <w:keepLines/>
        <w:rPr>
          <w:bCs/>
          <w:szCs w:val="22"/>
          <w:u w:val="single"/>
        </w:rPr>
      </w:pPr>
      <w:r w:rsidRPr="00352F17">
        <w:rPr>
          <w:bCs/>
          <w:szCs w:val="22"/>
          <w:u w:val="single"/>
        </w:rPr>
        <w:t>Japan Patent Attorneys Association (JPAA)</w:t>
      </w:r>
    </w:p>
    <w:p w:rsidR="00352F17" w:rsidRPr="00352F17" w:rsidRDefault="00352F17" w:rsidP="00352F17">
      <w:pPr>
        <w:keepNext/>
        <w:keepLines/>
        <w:rPr>
          <w:bCs/>
          <w:szCs w:val="22"/>
          <w:u w:val="single"/>
        </w:rPr>
      </w:pPr>
    </w:p>
    <w:p w:rsidR="00352F17" w:rsidRPr="00352F17" w:rsidRDefault="00352F17" w:rsidP="00352F17">
      <w:pPr>
        <w:keepNext/>
        <w:rPr>
          <w:szCs w:val="22"/>
          <w:u w:val="single"/>
        </w:rPr>
      </w:pPr>
      <w:r w:rsidRPr="00352F17">
        <w:rPr>
          <w:szCs w:val="22"/>
        </w:rPr>
        <w:t xml:space="preserve">Akio YOSHIOKA, Chairperson, International Patent Committee, Tokyo, </w:t>
      </w:r>
      <w:r w:rsidRPr="00352F17">
        <w:rPr>
          <w:szCs w:val="22"/>
        </w:rPr>
        <w:br/>
      </w:r>
      <w:hyperlink r:id="rId150" w:history="1">
        <w:r w:rsidRPr="00352F17">
          <w:rPr>
            <w:color w:val="0000FF"/>
            <w:szCs w:val="22"/>
            <w:u w:val="single"/>
          </w:rPr>
          <w:t>a-yoshioka@da.jp.nec.com</w:t>
        </w:r>
      </w:hyperlink>
    </w:p>
    <w:p w:rsidR="00352F17" w:rsidRPr="00352F17" w:rsidRDefault="00352F17" w:rsidP="00352F17">
      <w:pPr>
        <w:keepNext/>
        <w:rPr>
          <w:szCs w:val="22"/>
          <w:u w:val="single"/>
        </w:rPr>
      </w:pPr>
    </w:p>
    <w:p w:rsidR="00352F17" w:rsidRPr="00352F17" w:rsidRDefault="00352F17" w:rsidP="00352F17">
      <w:pPr>
        <w:keepNext/>
        <w:rPr>
          <w:color w:val="0000FF"/>
          <w:szCs w:val="22"/>
          <w:u w:val="single"/>
        </w:rPr>
      </w:pPr>
      <w:r w:rsidRPr="00352F17">
        <w:rPr>
          <w:szCs w:val="22"/>
        </w:rPr>
        <w:t xml:space="preserve">Shinya HATA, Vice Chairperson, International Patent Committee, Tokyo, </w:t>
      </w:r>
      <w:hyperlink r:id="rId151" w:history="1">
        <w:r w:rsidRPr="00352F17">
          <w:rPr>
            <w:color w:val="0000FF"/>
            <w:szCs w:val="22"/>
            <w:u w:val="single"/>
          </w:rPr>
          <w:t>hata.shinya@jp.panasonic.com</w:t>
        </w:r>
      </w:hyperlink>
    </w:p>
    <w:p w:rsidR="00352F17" w:rsidRPr="00352F17" w:rsidRDefault="00352F17" w:rsidP="00352F17">
      <w:pPr>
        <w:keepNext/>
        <w:rPr>
          <w:szCs w:val="22"/>
        </w:rPr>
      </w:pPr>
    </w:p>
    <w:p w:rsidR="00352F17" w:rsidRPr="00352F17" w:rsidRDefault="00352F17" w:rsidP="00352F17">
      <w:pPr>
        <w:keepNext/>
        <w:rPr>
          <w:szCs w:val="22"/>
        </w:rPr>
      </w:pPr>
      <w:r w:rsidRPr="00352F17">
        <w:rPr>
          <w:szCs w:val="22"/>
        </w:rPr>
        <w:t xml:space="preserve">Tatsuhiko UEKI, Member, International Patent Committee, Tokyo, </w:t>
      </w:r>
      <w:hyperlink r:id="rId152" w:history="1">
        <w:r w:rsidRPr="00352F17">
          <w:rPr>
            <w:color w:val="0000FF"/>
            <w:szCs w:val="22"/>
            <w:u w:val="single"/>
          </w:rPr>
          <w:t>ueki@hira.furukawa.co.jp</w:t>
        </w:r>
      </w:hyperlink>
    </w:p>
    <w:p w:rsidR="00352F17" w:rsidRPr="00352F17" w:rsidRDefault="00352F17" w:rsidP="00352F17">
      <w:pPr>
        <w:keepNext/>
        <w:keepLines/>
        <w:rPr>
          <w:bCs/>
          <w:szCs w:val="22"/>
        </w:rPr>
      </w:pPr>
    </w:p>
    <w:p w:rsidR="00352F17" w:rsidRPr="00352F17" w:rsidRDefault="00352F17" w:rsidP="00352F17">
      <w:pPr>
        <w:rPr>
          <w:szCs w:val="22"/>
        </w:rPr>
      </w:pPr>
    </w:p>
    <w:p w:rsidR="00352F17" w:rsidRPr="00352F17" w:rsidRDefault="00352F17" w:rsidP="00352F17">
      <w:pPr>
        <w:keepNext/>
        <w:ind w:left="567" w:hanging="567"/>
        <w:outlineLvl w:val="7"/>
        <w:rPr>
          <w:rFonts w:eastAsia="Times New Roman"/>
          <w:caps/>
          <w:szCs w:val="22"/>
          <w:u w:val="single"/>
          <w:lang w:eastAsia="en-US"/>
        </w:rPr>
      </w:pPr>
      <w:r w:rsidRPr="00352F17">
        <w:rPr>
          <w:rFonts w:eastAsia="Times New Roman"/>
          <w:caps/>
          <w:szCs w:val="22"/>
          <w:lang w:eastAsia="en-US"/>
        </w:rPr>
        <w:lastRenderedPageBreak/>
        <w:t>III.</w:t>
      </w:r>
      <w:r w:rsidRPr="00352F17">
        <w:rPr>
          <w:rFonts w:eastAsia="Times New Roman"/>
          <w:caps/>
          <w:szCs w:val="22"/>
          <w:lang w:eastAsia="en-US"/>
        </w:rPr>
        <w:tab/>
      </w:r>
      <w:r w:rsidRPr="00352F17">
        <w:rPr>
          <w:rFonts w:eastAsia="Times New Roman"/>
          <w:caps/>
          <w:szCs w:val="22"/>
          <w:u w:val="single"/>
          <w:lang w:eastAsia="en-US"/>
        </w:rPr>
        <w:t>BUREAU/OFFICERS</w:t>
      </w:r>
    </w:p>
    <w:p w:rsidR="00352F17" w:rsidRPr="00352F17" w:rsidRDefault="00352F17" w:rsidP="00352F17">
      <w:pPr>
        <w:keepNext/>
        <w:keepLines/>
        <w:rPr>
          <w:szCs w:val="22"/>
        </w:rPr>
      </w:pPr>
    </w:p>
    <w:p w:rsidR="00352F17" w:rsidRPr="00352F17" w:rsidRDefault="00352F17" w:rsidP="00352F17">
      <w:pPr>
        <w:keepNext/>
        <w:keepLines/>
        <w:rPr>
          <w:szCs w:val="22"/>
        </w:rPr>
      </w:pPr>
    </w:p>
    <w:p w:rsidR="00352F17" w:rsidRPr="008A217D" w:rsidRDefault="00352F17" w:rsidP="00352F17">
      <w:pPr>
        <w:keepNext/>
        <w:keepLines/>
        <w:rPr>
          <w:szCs w:val="22"/>
        </w:rPr>
      </w:pPr>
      <w:r w:rsidRPr="008A217D">
        <w:rPr>
          <w:szCs w:val="22"/>
        </w:rPr>
        <w:t>Président/Chair:</w:t>
      </w:r>
      <w:r w:rsidRPr="008A217D">
        <w:rPr>
          <w:szCs w:val="22"/>
        </w:rPr>
        <w:tab/>
      </w:r>
      <w:r w:rsidRPr="008A217D">
        <w:rPr>
          <w:szCs w:val="22"/>
        </w:rPr>
        <w:tab/>
      </w:r>
      <w:r w:rsidRPr="008A217D">
        <w:rPr>
          <w:szCs w:val="22"/>
        </w:rPr>
        <w:tab/>
        <w:t>Victor PORTELLI (AUSTRALIE/AUSTRALIA)</w:t>
      </w:r>
    </w:p>
    <w:p w:rsidR="00352F17" w:rsidRPr="008A217D" w:rsidRDefault="00352F17" w:rsidP="00352F17">
      <w:pPr>
        <w:keepNext/>
        <w:keepLines/>
        <w:rPr>
          <w:szCs w:val="22"/>
        </w:rPr>
      </w:pPr>
    </w:p>
    <w:p w:rsidR="00352F17" w:rsidRPr="00352F17" w:rsidRDefault="00352F17" w:rsidP="00352F17">
      <w:pPr>
        <w:rPr>
          <w:szCs w:val="22"/>
        </w:rPr>
      </w:pPr>
      <w:r w:rsidRPr="00352F17">
        <w:rPr>
          <w:szCs w:val="22"/>
        </w:rPr>
        <w:t>Secrétaire/Secretary:</w:t>
      </w:r>
      <w:r w:rsidRPr="00352F17">
        <w:rPr>
          <w:szCs w:val="22"/>
        </w:rPr>
        <w:tab/>
      </w:r>
      <w:r w:rsidRPr="00352F17">
        <w:rPr>
          <w:szCs w:val="22"/>
        </w:rPr>
        <w:tab/>
        <w:t>Claus MATTHES (OMPI/WIPO)</w:t>
      </w:r>
    </w:p>
    <w:p w:rsidR="00352F17" w:rsidRPr="00352F17" w:rsidRDefault="00352F17" w:rsidP="00352F17">
      <w:pPr>
        <w:rPr>
          <w:szCs w:val="22"/>
          <w:u w:val="single"/>
        </w:rPr>
      </w:pPr>
    </w:p>
    <w:p w:rsidR="00352F17" w:rsidRPr="00352F17" w:rsidRDefault="00352F17" w:rsidP="00352F17">
      <w:pPr>
        <w:rPr>
          <w:szCs w:val="22"/>
        </w:rPr>
      </w:pPr>
    </w:p>
    <w:p w:rsidR="00352F17" w:rsidRPr="00352F17" w:rsidRDefault="00352F17" w:rsidP="00352F17">
      <w:pPr>
        <w:keepNext/>
        <w:ind w:left="567" w:hanging="567"/>
        <w:outlineLvl w:val="7"/>
        <w:rPr>
          <w:rFonts w:eastAsia="Times New Roman" w:cs="Times New Roman"/>
          <w:caps/>
          <w:szCs w:val="22"/>
          <w:u w:val="single"/>
          <w:lang w:eastAsia="en-US"/>
        </w:rPr>
      </w:pPr>
      <w:r w:rsidRPr="00352F17">
        <w:rPr>
          <w:rFonts w:eastAsia="Times New Roman"/>
          <w:caps/>
          <w:szCs w:val="22"/>
          <w:lang w:eastAsia="en-US"/>
        </w:rPr>
        <w:t>IV.</w:t>
      </w:r>
      <w:r w:rsidRPr="00352F17">
        <w:rPr>
          <w:rFonts w:ascii="Times New Roman" w:eastAsia="Times New Roman" w:hAnsi="Times New Roman"/>
          <w:caps/>
          <w:szCs w:val="22"/>
          <w:lang w:eastAsia="en-US"/>
        </w:rPr>
        <w:tab/>
      </w:r>
      <w:r w:rsidRPr="00352F17">
        <w:rPr>
          <w:rFonts w:eastAsia="Times New Roman"/>
          <w:caps/>
          <w:szCs w:val="22"/>
          <w:u w:val="single"/>
          <w:lang w:eastAsia="en-US"/>
        </w:rPr>
        <w:t>SECRÉTARIAT DE L’ORGANISATION MONDIALE DE LA PROPRIÉTÉ INTELLECTUELLE (OMPI)/</w:t>
      </w:r>
      <w:r w:rsidRPr="00352F17">
        <w:rPr>
          <w:rFonts w:eastAsia="Times New Roman"/>
          <w:caps/>
          <w:szCs w:val="22"/>
          <w:u w:val="single"/>
          <w:lang w:eastAsia="en-US"/>
        </w:rPr>
        <w:br/>
        <w:t xml:space="preserve">SECRETARIAT OF THE WORLD INTELLECTUAL PROPERTY ORGANIZATION </w:t>
      </w:r>
      <w:r w:rsidRPr="00352F17">
        <w:rPr>
          <w:rFonts w:eastAsia="Times New Roman" w:cs="Times New Roman"/>
          <w:caps/>
          <w:szCs w:val="22"/>
          <w:u w:val="single"/>
          <w:lang w:eastAsia="en-US"/>
        </w:rPr>
        <w:t>(WIPO)</w:t>
      </w:r>
    </w:p>
    <w:p w:rsidR="00352F17" w:rsidRPr="00352F17" w:rsidRDefault="00352F17" w:rsidP="00352F17">
      <w:pPr>
        <w:keepNext/>
        <w:keepLines/>
        <w:rPr>
          <w:szCs w:val="22"/>
        </w:rPr>
      </w:pPr>
    </w:p>
    <w:p w:rsidR="00352F17" w:rsidRPr="00352F17" w:rsidRDefault="00352F17" w:rsidP="00352F17">
      <w:pPr>
        <w:keepNext/>
        <w:keepLines/>
        <w:rPr>
          <w:szCs w:val="22"/>
        </w:rPr>
      </w:pPr>
    </w:p>
    <w:p w:rsidR="00352F17" w:rsidRPr="00352F17" w:rsidRDefault="00352F17" w:rsidP="00352F17">
      <w:pPr>
        <w:keepNext/>
        <w:keepLines/>
        <w:rPr>
          <w:szCs w:val="22"/>
          <w:lang w:val="fr-CH"/>
        </w:rPr>
      </w:pPr>
      <w:r w:rsidRPr="00352F17">
        <w:rPr>
          <w:szCs w:val="22"/>
          <w:lang w:val="fr-CH"/>
        </w:rPr>
        <w:t>Francis GURRY, directeur général/Director General</w:t>
      </w:r>
    </w:p>
    <w:p w:rsidR="00352F17" w:rsidRPr="00352F17" w:rsidRDefault="00352F17" w:rsidP="00352F17">
      <w:pPr>
        <w:keepNext/>
        <w:keepLines/>
        <w:rPr>
          <w:szCs w:val="22"/>
          <w:lang w:val="fr-CH"/>
        </w:rPr>
      </w:pPr>
    </w:p>
    <w:p w:rsidR="00352F17" w:rsidRPr="00352F17" w:rsidRDefault="00352F17" w:rsidP="00352F17">
      <w:pPr>
        <w:keepNext/>
        <w:keepLines/>
        <w:rPr>
          <w:szCs w:val="22"/>
          <w:lang w:val="fr-FR"/>
        </w:rPr>
      </w:pPr>
      <w:r w:rsidRPr="00352F17">
        <w:rPr>
          <w:szCs w:val="22"/>
          <w:lang w:val="fr-FR"/>
        </w:rPr>
        <w:t>John SANDAGE, vice-directeur général, Secteur des brevets et la technologie/Deputy Director General, Patents and Technology Sector</w:t>
      </w:r>
    </w:p>
    <w:p w:rsidR="00352F17" w:rsidRPr="00352F17" w:rsidRDefault="00352F17" w:rsidP="00352F17">
      <w:pPr>
        <w:rPr>
          <w:szCs w:val="22"/>
          <w:lang w:val="fr-FR"/>
        </w:rPr>
      </w:pPr>
    </w:p>
    <w:p w:rsidR="00352F17" w:rsidRPr="00352F17" w:rsidRDefault="00352F17" w:rsidP="00352F17">
      <w:pPr>
        <w:rPr>
          <w:szCs w:val="22"/>
          <w:lang w:val="fr-FR"/>
        </w:rPr>
      </w:pPr>
      <w:r w:rsidRPr="00352F17">
        <w:rPr>
          <w:szCs w:val="22"/>
          <w:lang w:val="fr-FR"/>
        </w:rPr>
        <w:t>Matthew BRYAN, directeur, Division juridique du PCT/Director, PCT Legal Division</w:t>
      </w:r>
    </w:p>
    <w:p w:rsidR="00352F17" w:rsidRPr="00352F17" w:rsidRDefault="00352F17" w:rsidP="00352F17">
      <w:pPr>
        <w:rPr>
          <w:szCs w:val="22"/>
          <w:lang w:val="fr-FR"/>
        </w:rPr>
      </w:pPr>
    </w:p>
    <w:p w:rsidR="00352F17" w:rsidRPr="00352F17" w:rsidRDefault="00352F17" w:rsidP="00352F17">
      <w:pPr>
        <w:rPr>
          <w:szCs w:val="22"/>
          <w:lang w:val="fr-FR"/>
        </w:rPr>
      </w:pPr>
      <w:r w:rsidRPr="00352F17">
        <w:rPr>
          <w:szCs w:val="22"/>
          <w:lang w:val="fr-FR"/>
        </w:rPr>
        <w:t>Janice COOK ROBBINS (Mme), directrice, Division des finances, Département des finances et de la planification des programmes, Secteur administration et gestion/Director, Finance Division, Department of Program Planning and Finance, Administration and Management Sector</w:t>
      </w:r>
    </w:p>
    <w:p w:rsidR="00352F17" w:rsidRPr="00352F17" w:rsidRDefault="00352F17" w:rsidP="00352F17">
      <w:pPr>
        <w:rPr>
          <w:szCs w:val="22"/>
          <w:lang w:val="fr-FR"/>
        </w:rPr>
      </w:pPr>
    </w:p>
    <w:p w:rsidR="00352F17" w:rsidRPr="00352F17" w:rsidRDefault="00352F17" w:rsidP="00352F17">
      <w:pPr>
        <w:rPr>
          <w:szCs w:val="22"/>
          <w:lang w:val="fr-FR"/>
        </w:rPr>
      </w:pPr>
      <w:r w:rsidRPr="00352F17">
        <w:rPr>
          <w:szCs w:val="22"/>
          <w:lang w:val="fr-FR"/>
        </w:rPr>
        <w:t>Carsten FINK, économiste en chef, Division de l’économie et des statistiques/Chief Economist, Economics and Statistics Division</w:t>
      </w:r>
    </w:p>
    <w:p w:rsidR="00352F17" w:rsidRPr="00352F17" w:rsidRDefault="00352F17" w:rsidP="00352F17">
      <w:pPr>
        <w:rPr>
          <w:szCs w:val="22"/>
          <w:lang w:val="fr-FR"/>
        </w:rPr>
      </w:pPr>
    </w:p>
    <w:p w:rsidR="00352F17" w:rsidRPr="00352F17" w:rsidRDefault="00352F17" w:rsidP="00352F17">
      <w:pPr>
        <w:rPr>
          <w:szCs w:val="22"/>
          <w:lang w:val="fr-FR"/>
        </w:rPr>
      </w:pPr>
      <w:r w:rsidRPr="00352F17">
        <w:rPr>
          <w:szCs w:val="22"/>
          <w:lang w:val="fr-FR"/>
        </w:rPr>
        <w:t xml:space="preserve">Claus MATTHES, directeur, Division du développement fonctionnel du PCT/Director, </w:t>
      </w:r>
      <w:r w:rsidRPr="00352F17">
        <w:rPr>
          <w:szCs w:val="22"/>
          <w:lang w:val="fr-FR"/>
        </w:rPr>
        <w:br/>
        <w:t>PCT Business Development Division</w:t>
      </w:r>
    </w:p>
    <w:p w:rsidR="00352F17" w:rsidRPr="00352F17" w:rsidRDefault="00352F17" w:rsidP="00352F17">
      <w:pPr>
        <w:rPr>
          <w:szCs w:val="22"/>
          <w:lang w:val="fr-FR"/>
        </w:rPr>
      </w:pPr>
    </w:p>
    <w:p w:rsidR="00352F17" w:rsidRPr="00352F17" w:rsidRDefault="00352F17" w:rsidP="00352F17">
      <w:pPr>
        <w:rPr>
          <w:szCs w:val="22"/>
          <w:lang w:val="fr-FR"/>
        </w:rPr>
      </w:pPr>
      <w:r w:rsidRPr="00352F17">
        <w:rPr>
          <w:szCs w:val="22"/>
          <w:lang w:val="fr-FR"/>
        </w:rPr>
        <w:t>Matthias REISCHLE, directeur adjoint et chef, Section des affaires juridiques du PCT, Division juridique du PCT/Deputy Director and Head, PCT Legal Affairs Section, PCT Legal Division</w:t>
      </w:r>
    </w:p>
    <w:p w:rsidR="00352F17" w:rsidRPr="00352F17" w:rsidRDefault="00352F17" w:rsidP="00352F17">
      <w:pPr>
        <w:rPr>
          <w:szCs w:val="22"/>
          <w:lang w:val="fr-FR"/>
        </w:rPr>
      </w:pPr>
    </w:p>
    <w:p w:rsidR="00352F17" w:rsidRPr="00352F17" w:rsidRDefault="00352F17" w:rsidP="00352F17">
      <w:pPr>
        <w:keepNext/>
        <w:keepLines/>
        <w:rPr>
          <w:szCs w:val="22"/>
          <w:lang w:val="fr-FR"/>
        </w:rPr>
      </w:pPr>
      <w:r w:rsidRPr="00352F17">
        <w:rPr>
          <w:szCs w:val="22"/>
          <w:lang w:val="fr-FR"/>
        </w:rPr>
        <w:t>Michael RICHARDSON, directeur adjoint, Division du développement fonctionnel du PCT/Deputy Director, PCT Business Development Division</w:t>
      </w:r>
    </w:p>
    <w:p w:rsidR="00352F17" w:rsidRPr="00352F17" w:rsidRDefault="00352F17" w:rsidP="00352F17">
      <w:pPr>
        <w:rPr>
          <w:szCs w:val="22"/>
          <w:lang w:val="fr-FR"/>
        </w:rPr>
      </w:pPr>
    </w:p>
    <w:p w:rsidR="00352F17" w:rsidRPr="00352F17" w:rsidRDefault="00352F17" w:rsidP="00352F17">
      <w:pPr>
        <w:rPr>
          <w:szCs w:val="22"/>
          <w:lang w:val="fr-FR"/>
        </w:rPr>
      </w:pPr>
      <w:r w:rsidRPr="00352F17">
        <w:rPr>
          <w:szCs w:val="22"/>
          <w:lang w:val="fr-FR"/>
        </w:rPr>
        <w:t>Thomas MARLOW, administrateur chargé des politiques, Division du développement fonctionnel du PCT/Policy Officer, PCT Business Development Division</w:t>
      </w:r>
    </w:p>
    <w:p w:rsidR="00352F17" w:rsidRPr="00352F17" w:rsidRDefault="00352F17" w:rsidP="00352F17">
      <w:pPr>
        <w:rPr>
          <w:szCs w:val="22"/>
          <w:lang w:val="fr-FR"/>
        </w:rPr>
      </w:pPr>
    </w:p>
    <w:p w:rsidR="00352F17" w:rsidRPr="00352F17" w:rsidRDefault="00352F17" w:rsidP="00352F17">
      <w:pPr>
        <w:rPr>
          <w:szCs w:val="22"/>
          <w:lang w:val="fr-FR"/>
        </w:rPr>
      </w:pPr>
      <w:r w:rsidRPr="00352F17">
        <w:rPr>
          <w:szCs w:val="22"/>
          <w:lang w:val="fr-FR"/>
        </w:rPr>
        <w:t>Silke WEISS (Mme), administratrice de programme, Section de la communication et des relations avec les utilisateurs du PCT, Division juridique du PCT /Program Officer, PCT Outreach and User Relations Section, PCT Legal Division</w:t>
      </w:r>
    </w:p>
    <w:p w:rsidR="00352F17" w:rsidRPr="00352F17" w:rsidRDefault="00352F17" w:rsidP="00352F17">
      <w:pPr>
        <w:spacing w:after="220"/>
        <w:rPr>
          <w:lang w:val="fr-FR"/>
        </w:rPr>
      </w:pPr>
    </w:p>
    <w:p w:rsidR="00352F17" w:rsidRPr="00352F17" w:rsidRDefault="00352F17" w:rsidP="00352F17">
      <w:pPr>
        <w:spacing w:after="220"/>
        <w:rPr>
          <w:lang w:val="fr-FR"/>
        </w:rPr>
      </w:pPr>
    </w:p>
    <w:p w:rsidR="009C61CC" w:rsidRPr="00F11475" w:rsidRDefault="00352F17" w:rsidP="00F11475">
      <w:pPr>
        <w:spacing w:afterLines="50" w:after="120" w:line="340" w:lineRule="atLeast"/>
        <w:ind w:left="5534"/>
        <w:rPr>
          <w:rFonts w:ascii="KaiTi" w:eastAsia="KaiTi" w:hAnsi="KaiTi"/>
          <w:sz w:val="20"/>
        </w:rPr>
      </w:pPr>
      <w:r w:rsidRPr="00F11475">
        <w:rPr>
          <w:rFonts w:ascii="KaiTi" w:eastAsia="KaiTi" w:hAnsi="KaiTi"/>
          <w:sz w:val="21"/>
        </w:rPr>
        <w:t>[</w:t>
      </w:r>
      <w:r w:rsidR="00F11475" w:rsidRPr="00F11475">
        <w:rPr>
          <w:rFonts w:ascii="KaiTi" w:eastAsia="KaiTi" w:hAnsi="KaiTi" w:hint="eastAsia"/>
          <w:sz w:val="21"/>
        </w:rPr>
        <w:t>附件七和文件完</w:t>
      </w:r>
      <w:r w:rsidRPr="00F11475">
        <w:rPr>
          <w:rFonts w:ascii="KaiTi" w:eastAsia="KaiTi" w:hAnsi="KaiTi"/>
          <w:sz w:val="21"/>
        </w:rPr>
        <w:t>]</w:t>
      </w:r>
    </w:p>
    <w:sectPr w:rsidR="009C61CC" w:rsidRPr="00F11475" w:rsidSect="00D07D46">
      <w:headerReference w:type="default" r:id="rId153"/>
      <w:headerReference w:type="first" r:id="rId15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CFD" w:rsidRDefault="00F61CFD">
      <w:r>
        <w:separator/>
      </w:r>
    </w:p>
  </w:endnote>
  <w:endnote w:type="continuationSeparator" w:id="0">
    <w:p w:rsidR="00F61CFD" w:rsidRDefault="00F61CFD" w:rsidP="003B38C1">
      <w:r>
        <w:separator/>
      </w:r>
    </w:p>
    <w:p w:rsidR="00F61CFD" w:rsidRPr="003B38C1" w:rsidRDefault="00F61CFD" w:rsidP="003B38C1">
      <w:pPr>
        <w:spacing w:after="60"/>
        <w:rPr>
          <w:sz w:val="17"/>
        </w:rPr>
      </w:pPr>
      <w:r>
        <w:rPr>
          <w:sz w:val="17"/>
        </w:rPr>
        <w:t>[Endnote continued from previous page]</w:t>
      </w:r>
    </w:p>
  </w:endnote>
  <w:endnote w:type="continuationNotice" w:id="1">
    <w:p w:rsidR="00F61CFD" w:rsidRPr="003B38C1" w:rsidRDefault="00F61C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CFD" w:rsidRDefault="00F61CFD">
      <w:r>
        <w:separator/>
      </w:r>
    </w:p>
  </w:footnote>
  <w:footnote w:type="continuationSeparator" w:id="0">
    <w:p w:rsidR="00F61CFD" w:rsidRDefault="00F61CFD" w:rsidP="008B60B2">
      <w:r>
        <w:separator/>
      </w:r>
    </w:p>
    <w:p w:rsidR="00F61CFD" w:rsidRPr="00ED77FB" w:rsidRDefault="00F61CFD" w:rsidP="008B60B2">
      <w:pPr>
        <w:spacing w:after="60"/>
        <w:rPr>
          <w:sz w:val="17"/>
          <w:szCs w:val="17"/>
        </w:rPr>
      </w:pPr>
      <w:r w:rsidRPr="00ED77FB">
        <w:rPr>
          <w:sz w:val="17"/>
          <w:szCs w:val="17"/>
        </w:rPr>
        <w:t>[Footnote continued from previous page]</w:t>
      </w:r>
    </w:p>
  </w:footnote>
  <w:footnote w:type="continuationNotice" w:id="1">
    <w:p w:rsidR="00F61CFD" w:rsidRPr="00ED77FB" w:rsidRDefault="00F61CFD" w:rsidP="008B60B2">
      <w:pPr>
        <w:spacing w:before="60"/>
        <w:jc w:val="right"/>
        <w:rPr>
          <w:sz w:val="17"/>
          <w:szCs w:val="17"/>
        </w:rPr>
      </w:pPr>
      <w:r w:rsidRPr="00ED77FB">
        <w:rPr>
          <w:sz w:val="17"/>
          <w:szCs w:val="17"/>
        </w:rPr>
        <w:t>[Footnote continued on next page]</w:t>
      </w:r>
    </w:p>
  </w:footnote>
  <w:footnote w:id="2">
    <w:p w:rsidR="00F61CFD" w:rsidRPr="00D3620F" w:rsidRDefault="00F61CFD" w:rsidP="00B87E34">
      <w:pPr>
        <w:pStyle w:val="a9"/>
        <w:rPr>
          <w:rFonts w:ascii="SimSun" w:hAnsi="SimSun"/>
        </w:rPr>
      </w:pPr>
      <w:r w:rsidRPr="00D3620F">
        <w:rPr>
          <w:rStyle w:val="af0"/>
          <w:rFonts w:ascii="SimSun" w:hAnsi="SimSun"/>
        </w:rPr>
        <w:footnoteRef/>
      </w:r>
      <w:r>
        <w:rPr>
          <w:rFonts w:ascii="SimSun" w:hAnsi="SimSun" w:hint="eastAsia"/>
        </w:rPr>
        <w:tab/>
      </w:r>
      <w:r w:rsidRPr="00D3620F">
        <w:rPr>
          <w:rFonts w:ascii="SimSun" w:hAnsi="SimSun" w:hint="eastAsia"/>
        </w:rPr>
        <w:t>演示报告可从WIPO网站上获得，网址为</w:t>
      </w:r>
      <w:r w:rsidRPr="00D3620F">
        <w:rPr>
          <w:rFonts w:ascii="SimSun" w:hAnsi="SimSun"/>
        </w:rPr>
        <w:t>http://www.wipo.int/meetings/en/details.jsp?meeting_code=pct/wg/8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ED70C3" w:rsidRDefault="00F61CFD" w:rsidP="00477D6B">
    <w:pPr>
      <w:jc w:val="right"/>
      <w:rPr>
        <w:rFonts w:ascii="SimSun" w:hAnsi="SimSun"/>
        <w:sz w:val="21"/>
        <w:lang w:val="fr-FR"/>
      </w:rPr>
    </w:pPr>
    <w:r w:rsidRPr="00ED70C3">
      <w:rPr>
        <w:rFonts w:ascii="SimSun" w:hAnsi="SimSun"/>
        <w:sz w:val="21"/>
        <w:lang w:val="fr-FR"/>
      </w:rPr>
      <w:t>PCT/WG/8/26</w:t>
    </w:r>
  </w:p>
  <w:p w:rsidR="00F61CFD" w:rsidRPr="00ED70C3" w:rsidRDefault="00F61CFD" w:rsidP="00477D6B">
    <w:pPr>
      <w:jc w:val="right"/>
      <w:rPr>
        <w:rFonts w:ascii="SimSun" w:hAnsi="SimSun"/>
        <w:sz w:val="21"/>
        <w:lang w:val="fr-FR"/>
      </w:rPr>
    </w:pPr>
    <w:r w:rsidRPr="00ED70C3">
      <w:rPr>
        <w:rFonts w:ascii="SimSun" w:hAnsi="SimSun" w:hint="eastAsia"/>
        <w:sz w:val="21"/>
        <w:lang w:val="fr-FR"/>
      </w:rPr>
      <w:t>第</w:t>
    </w:r>
    <w:r w:rsidRPr="00ED70C3">
      <w:rPr>
        <w:rFonts w:ascii="SimSun" w:hAnsi="SimSun"/>
        <w:sz w:val="21"/>
      </w:rPr>
      <w:fldChar w:fldCharType="begin"/>
    </w:r>
    <w:r w:rsidRPr="00ED70C3">
      <w:rPr>
        <w:rFonts w:ascii="SimSun" w:hAnsi="SimSun"/>
        <w:sz w:val="21"/>
        <w:lang w:val="fr-FR"/>
      </w:rPr>
      <w:instrText xml:space="preserve"> PAGE  \* MERGEFORMAT </w:instrText>
    </w:r>
    <w:r w:rsidRPr="00ED70C3">
      <w:rPr>
        <w:rFonts w:ascii="SimSun" w:hAnsi="SimSun"/>
        <w:sz w:val="21"/>
      </w:rPr>
      <w:fldChar w:fldCharType="separate"/>
    </w:r>
    <w:r w:rsidR="00A40747">
      <w:rPr>
        <w:rFonts w:ascii="SimSun" w:hAnsi="SimSun"/>
        <w:noProof/>
        <w:sz w:val="21"/>
        <w:lang w:val="fr-FR"/>
      </w:rPr>
      <w:t>2</w:t>
    </w:r>
    <w:r w:rsidRPr="00ED70C3">
      <w:rPr>
        <w:rFonts w:ascii="SimSun" w:hAnsi="SimSun"/>
        <w:sz w:val="21"/>
      </w:rPr>
      <w:fldChar w:fldCharType="end"/>
    </w:r>
    <w:r w:rsidRPr="00ED70C3">
      <w:rPr>
        <w:rFonts w:ascii="SimSun" w:hAnsi="SimSun" w:hint="eastAsia"/>
        <w:sz w:val="21"/>
      </w:rPr>
      <w:t>页</w:t>
    </w:r>
  </w:p>
  <w:p w:rsidR="00F61CFD" w:rsidRDefault="00F61CFD" w:rsidP="00477D6B">
    <w:pPr>
      <w:jc w:val="right"/>
      <w:rPr>
        <w:rFonts w:ascii="SimSun" w:hAnsi="SimSun"/>
        <w:sz w:val="21"/>
        <w:lang w:val="fr-FR"/>
      </w:rPr>
    </w:pPr>
  </w:p>
  <w:p w:rsidR="00F61CFD" w:rsidRPr="00ED70C3" w:rsidRDefault="00F61CFD" w:rsidP="00477D6B">
    <w:pPr>
      <w:jc w:val="right"/>
      <w:rPr>
        <w:rFonts w:ascii="SimSun" w:hAnsi="SimSun"/>
        <w:sz w:val="21"/>
        <w:lang w:val="fr-F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rsidP="006306BD">
    <w:pPr>
      <w:jc w:val="right"/>
      <w:rPr>
        <w:rFonts w:ascii="SimSun" w:hAnsi="SimSun"/>
        <w:sz w:val="21"/>
      </w:rPr>
    </w:pPr>
    <w:r>
      <w:rPr>
        <w:rFonts w:ascii="SimSun" w:hAnsi="SimSun" w:hint="eastAsia"/>
        <w:sz w:val="21"/>
      </w:rPr>
      <w:t>P</w:t>
    </w:r>
    <w:r w:rsidRPr="006306BD">
      <w:rPr>
        <w:rFonts w:ascii="SimSun" w:hAnsi="SimSun"/>
        <w:sz w:val="21"/>
      </w:rPr>
      <w:t>CT/WG/8/26</w:t>
    </w:r>
  </w:p>
  <w:p w:rsidR="00F61CFD" w:rsidRPr="009F2526" w:rsidRDefault="00F61CFD" w:rsidP="005B7ADC">
    <w:pPr>
      <w:pStyle w:val="aa"/>
      <w:jc w:val="right"/>
      <w:rPr>
        <w:rFonts w:ascii="SimSun" w:hAnsi="SimSun"/>
        <w:sz w:val="21"/>
        <w:lang w:val="fr-CH"/>
      </w:rPr>
    </w:pPr>
    <w:proofErr w:type="gramStart"/>
    <w:r w:rsidRPr="009F2526">
      <w:rPr>
        <w:rFonts w:ascii="SimSun" w:hAnsi="SimSun" w:hint="eastAsia"/>
        <w:sz w:val="21"/>
      </w:rPr>
      <w:t>附件</w:t>
    </w:r>
    <w:r>
      <w:rPr>
        <w:rFonts w:ascii="SimSun" w:hAnsi="SimSun" w:hint="eastAsia"/>
        <w:sz w:val="21"/>
      </w:rPr>
      <w:t>五</w:t>
    </w:r>
    <w:r w:rsidRPr="009F2526">
      <w:rPr>
        <w:rFonts w:ascii="SimSun" w:hAnsi="SimSun" w:hint="eastAsia"/>
        <w:sz w:val="21"/>
      </w:rPr>
      <w:t>第</w:t>
    </w:r>
    <w:proofErr w:type="gramEnd"/>
    <w:r w:rsidRPr="009F2526">
      <w:rPr>
        <w:rFonts w:ascii="SimSun" w:hAnsi="SimSun"/>
        <w:sz w:val="21"/>
      </w:rPr>
      <w:fldChar w:fldCharType="begin"/>
    </w:r>
    <w:r w:rsidRPr="009F2526">
      <w:rPr>
        <w:rFonts w:ascii="SimSun" w:hAnsi="SimSun"/>
        <w:sz w:val="21"/>
        <w:lang w:val="fr-CH"/>
      </w:rPr>
      <w:instrText xml:space="preserve"> PAGE  \* MERGEFORMAT </w:instrText>
    </w:r>
    <w:r w:rsidRPr="009F2526">
      <w:rPr>
        <w:rFonts w:ascii="SimSun" w:hAnsi="SimSun"/>
        <w:sz w:val="21"/>
      </w:rPr>
      <w:fldChar w:fldCharType="separate"/>
    </w:r>
    <w:r w:rsidR="00A40747">
      <w:rPr>
        <w:rFonts w:ascii="SimSun" w:hAnsi="SimSun"/>
        <w:noProof/>
        <w:sz w:val="21"/>
        <w:lang w:val="fr-CH"/>
      </w:rPr>
      <w:t>2</w:t>
    </w:r>
    <w:r w:rsidRPr="009F2526">
      <w:rPr>
        <w:rFonts w:ascii="SimSun" w:hAnsi="SimSun"/>
        <w:sz w:val="21"/>
      </w:rPr>
      <w:fldChar w:fldCharType="end"/>
    </w:r>
    <w:r w:rsidRPr="009F2526">
      <w:rPr>
        <w:rFonts w:ascii="SimSun" w:hAnsi="SimSun" w:hint="eastAsia"/>
        <w:sz w:val="21"/>
      </w:rPr>
      <w:t>页</w:t>
    </w:r>
  </w:p>
  <w:p w:rsidR="00F61CFD" w:rsidRDefault="00F61CFD" w:rsidP="00477D6B">
    <w:pPr>
      <w:jc w:val="right"/>
      <w:rPr>
        <w:rFonts w:ascii="SimSun" w:hAnsi="SimSun"/>
        <w:sz w:val="21"/>
        <w:lang w:val="fr-CH"/>
      </w:rPr>
    </w:pPr>
  </w:p>
  <w:p w:rsidR="00F61CFD" w:rsidRPr="009F2526" w:rsidRDefault="00F61CFD" w:rsidP="00477D6B">
    <w:pPr>
      <w:jc w:val="right"/>
      <w:rPr>
        <w:rFonts w:ascii="SimSun" w:hAnsi="SimSun"/>
        <w:sz w:val="21"/>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rsidP="006306BD">
    <w:pPr>
      <w:jc w:val="right"/>
      <w:rPr>
        <w:rFonts w:ascii="SimSun" w:hAnsi="SimSun"/>
        <w:sz w:val="21"/>
      </w:rPr>
    </w:pPr>
    <w:r>
      <w:rPr>
        <w:rFonts w:ascii="SimSun" w:hAnsi="SimSun" w:hint="eastAsia"/>
        <w:sz w:val="21"/>
      </w:rPr>
      <w:t>P</w:t>
    </w:r>
    <w:r w:rsidRPr="006306BD">
      <w:rPr>
        <w:rFonts w:ascii="SimSun" w:hAnsi="SimSun"/>
        <w:sz w:val="21"/>
      </w:rPr>
      <w:t>CT/WG/8/26</w:t>
    </w:r>
  </w:p>
  <w:p w:rsidR="00F61CFD" w:rsidRDefault="00F61CFD" w:rsidP="006306BD">
    <w:pPr>
      <w:pStyle w:val="aa"/>
      <w:jc w:val="right"/>
      <w:rPr>
        <w:rFonts w:ascii="SimSun" w:hAnsi="SimSun"/>
        <w:sz w:val="21"/>
      </w:rPr>
    </w:pPr>
    <w:r>
      <w:rPr>
        <w:rFonts w:ascii="SimSun" w:hAnsi="SimSun" w:hint="eastAsia"/>
        <w:sz w:val="21"/>
      </w:rPr>
      <w:t>附件五</w:t>
    </w:r>
  </w:p>
  <w:p w:rsidR="00F61CFD" w:rsidRDefault="00F61CFD" w:rsidP="006306BD">
    <w:pPr>
      <w:pStyle w:val="aa"/>
      <w:jc w:val="right"/>
      <w:rPr>
        <w:rFonts w:ascii="SimSun" w:hAnsi="SimSun"/>
        <w:sz w:val="21"/>
      </w:rPr>
    </w:pPr>
  </w:p>
  <w:p w:rsidR="00F61CFD" w:rsidRPr="009F2526" w:rsidRDefault="00F61CFD" w:rsidP="005B7ADC">
    <w:pPr>
      <w:pStyle w:val="aa"/>
      <w:jc w:val="right"/>
      <w:rPr>
        <w:rFonts w:ascii="SimSun" w:hAnsi="SimSun"/>
        <w:sz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rsidP="006306BD">
    <w:pPr>
      <w:jc w:val="right"/>
      <w:rPr>
        <w:rFonts w:ascii="SimSun" w:hAnsi="SimSun"/>
        <w:sz w:val="21"/>
      </w:rPr>
    </w:pPr>
    <w:r>
      <w:rPr>
        <w:rFonts w:ascii="SimSun" w:hAnsi="SimSun" w:hint="eastAsia"/>
        <w:sz w:val="21"/>
      </w:rPr>
      <w:t>P</w:t>
    </w:r>
    <w:r w:rsidRPr="006306BD">
      <w:rPr>
        <w:rFonts w:ascii="SimSun" w:hAnsi="SimSun"/>
        <w:sz w:val="21"/>
      </w:rPr>
      <w:t>CT/WG/8/26</w:t>
    </w:r>
  </w:p>
  <w:p w:rsidR="00F61CFD" w:rsidRDefault="00F61CFD" w:rsidP="006306BD">
    <w:pPr>
      <w:pStyle w:val="aa"/>
      <w:jc w:val="right"/>
      <w:rPr>
        <w:rFonts w:ascii="SimSun" w:hAnsi="SimSun"/>
        <w:sz w:val="21"/>
      </w:rPr>
    </w:pPr>
    <w:proofErr w:type="gramStart"/>
    <w:r>
      <w:rPr>
        <w:rFonts w:ascii="SimSun" w:hAnsi="SimSun" w:hint="eastAsia"/>
        <w:sz w:val="21"/>
      </w:rPr>
      <w:t>附件六第</w:t>
    </w:r>
    <w:proofErr w:type="gramEnd"/>
    <w:r w:rsidRPr="00F11475">
      <w:rPr>
        <w:rFonts w:ascii="SimSun" w:hAnsi="SimSun"/>
        <w:sz w:val="21"/>
      </w:rPr>
      <w:fldChar w:fldCharType="begin"/>
    </w:r>
    <w:r w:rsidRPr="00F11475">
      <w:rPr>
        <w:rFonts w:ascii="SimSun" w:hAnsi="SimSun"/>
        <w:sz w:val="21"/>
      </w:rPr>
      <w:instrText>PAGE   \* MERGEFORMAT</w:instrText>
    </w:r>
    <w:r w:rsidRPr="00F11475">
      <w:rPr>
        <w:rFonts w:ascii="SimSun" w:hAnsi="SimSun"/>
        <w:sz w:val="21"/>
      </w:rPr>
      <w:fldChar w:fldCharType="separate"/>
    </w:r>
    <w:r w:rsidR="00A40747" w:rsidRPr="00A40747">
      <w:rPr>
        <w:rFonts w:ascii="SimSun" w:hAnsi="SimSun"/>
        <w:noProof/>
        <w:sz w:val="21"/>
        <w:lang w:val="zh-CN"/>
      </w:rPr>
      <w:t>2</w:t>
    </w:r>
    <w:r w:rsidRPr="00F11475">
      <w:rPr>
        <w:rFonts w:ascii="SimSun" w:hAnsi="SimSun"/>
        <w:sz w:val="21"/>
      </w:rPr>
      <w:fldChar w:fldCharType="end"/>
    </w:r>
    <w:r>
      <w:rPr>
        <w:rFonts w:ascii="SimSun" w:hAnsi="SimSun" w:hint="eastAsia"/>
        <w:sz w:val="21"/>
      </w:rPr>
      <w:t>页</w:t>
    </w:r>
  </w:p>
  <w:p w:rsidR="00F61CFD" w:rsidRDefault="00F61CFD" w:rsidP="006306BD">
    <w:pPr>
      <w:pStyle w:val="aa"/>
      <w:jc w:val="right"/>
      <w:rPr>
        <w:rFonts w:ascii="SimSun" w:hAnsi="SimSun"/>
        <w:sz w:val="21"/>
      </w:rPr>
    </w:pPr>
  </w:p>
  <w:p w:rsidR="00F61CFD" w:rsidRPr="009F2526" w:rsidRDefault="00F61CFD" w:rsidP="006306BD">
    <w:pPr>
      <w:pStyle w:val="aa"/>
      <w:jc w:val="right"/>
      <w:rPr>
        <w:rFonts w:ascii="SimSun" w:hAnsi="SimSun"/>
        <w:sz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rsidP="006306BD">
    <w:pPr>
      <w:jc w:val="right"/>
      <w:rPr>
        <w:rFonts w:ascii="SimSun" w:hAnsi="SimSun"/>
        <w:sz w:val="21"/>
      </w:rPr>
    </w:pPr>
    <w:r>
      <w:rPr>
        <w:rFonts w:ascii="SimSun" w:hAnsi="SimSun" w:hint="eastAsia"/>
        <w:sz w:val="21"/>
      </w:rPr>
      <w:t>P</w:t>
    </w:r>
    <w:r w:rsidRPr="006306BD">
      <w:rPr>
        <w:rFonts w:ascii="SimSun" w:hAnsi="SimSun"/>
        <w:sz w:val="21"/>
      </w:rPr>
      <w:t>CT/WG/8/26</w:t>
    </w:r>
  </w:p>
  <w:p w:rsidR="00F61CFD" w:rsidRPr="009F2526" w:rsidRDefault="00F61CFD" w:rsidP="005B7ADC">
    <w:pPr>
      <w:pStyle w:val="aa"/>
      <w:jc w:val="right"/>
      <w:rPr>
        <w:rFonts w:ascii="SimSun" w:hAnsi="SimSun"/>
        <w:sz w:val="21"/>
      </w:rPr>
    </w:pPr>
    <w:r w:rsidRPr="009F2526">
      <w:rPr>
        <w:rFonts w:ascii="SimSun" w:hAnsi="SimSun" w:hint="eastAsia"/>
        <w:sz w:val="21"/>
      </w:rPr>
      <w:t>附件</w:t>
    </w:r>
    <w:r>
      <w:rPr>
        <w:rFonts w:ascii="SimSun" w:hAnsi="SimSun" w:hint="eastAsia"/>
        <w:sz w:val="21"/>
      </w:rPr>
      <w:t>六</w:t>
    </w:r>
  </w:p>
  <w:p w:rsidR="00F61CFD" w:rsidRDefault="00F61CFD" w:rsidP="005B7ADC">
    <w:pPr>
      <w:pStyle w:val="aa"/>
      <w:jc w:val="right"/>
      <w:rPr>
        <w:rFonts w:ascii="SimSun" w:hAnsi="SimSun"/>
        <w:sz w:val="21"/>
      </w:rPr>
    </w:pPr>
  </w:p>
  <w:p w:rsidR="00F61CFD" w:rsidRPr="009F2526" w:rsidRDefault="00F61CFD" w:rsidP="005B7ADC">
    <w:pPr>
      <w:pStyle w:val="aa"/>
      <w:jc w:val="right"/>
      <w:rPr>
        <w:rFonts w:ascii="SimSun" w:hAnsi="SimSun"/>
        <w:sz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6306BD" w:rsidRDefault="00F61CFD" w:rsidP="00477D6B">
    <w:pPr>
      <w:jc w:val="right"/>
      <w:rPr>
        <w:rFonts w:ascii="SimSun" w:hAnsi="SimSun"/>
        <w:sz w:val="21"/>
        <w:lang w:val="fr-FR"/>
      </w:rPr>
    </w:pPr>
    <w:r w:rsidRPr="006306BD">
      <w:rPr>
        <w:rFonts w:ascii="SimSun" w:hAnsi="SimSun"/>
        <w:sz w:val="21"/>
        <w:lang w:val="fr-FR"/>
      </w:rPr>
      <w:t>PCT/WG/8/26</w:t>
    </w:r>
  </w:p>
  <w:p w:rsidR="00F61CFD" w:rsidRPr="006306BD" w:rsidRDefault="00F61CFD" w:rsidP="00477D6B">
    <w:pPr>
      <w:jc w:val="right"/>
      <w:rPr>
        <w:rFonts w:ascii="SimSun" w:hAnsi="SimSun"/>
        <w:sz w:val="21"/>
        <w:lang w:val="fr-FR"/>
      </w:rPr>
    </w:pPr>
    <w:proofErr w:type="gramStart"/>
    <w:r w:rsidRPr="006306BD">
      <w:rPr>
        <w:rFonts w:ascii="SimSun" w:hAnsi="SimSun" w:hint="eastAsia"/>
        <w:sz w:val="21"/>
        <w:lang w:val="fr-FR"/>
      </w:rPr>
      <w:t>附件七第</w:t>
    </w:r>
    <w:proofErr w:type="gramEnd"/>
    <w:r w:rsidRPr="006306BD">
      <w:rPr>
        <w:rFonts w:ascii="SimSun" w:hAnsi="SimSun"/>
        <w:sz w:val="21"/>
      </w:rPr>
      <w:fldChar w:fldCharType="begin"/>
    </w:r>
    <w:r w:rsidRPr="006306BD">
      <w:rPr>
        <w:rFonts w:ascii="SimSun" w:hAnsi="SimSun"/>
        <w:sz w:val="21"/>
        <w:lang w:val="fr-FR"/>
      </w:rPr>
      <w:instrText xml:space="preserve"> PAGE  \* MERGEFORMAT </w:instrText>
    </w:r>
    <w:r w:rsidRPr="006306BD">
      <w:rPr>
        <w:rFonts w:ascii="SimSun" w:hAnsi="SimSun"/>
        <w:sz w:val="21"/>
      </w:rPr>
      <w:fldChar w:fldCharType="separate"/>
    </w:r>
    <w:r w:rsidR="00A40747">
      <w:rPr>
        <w:rFonts w:ascii="SimSun" w:hAnsi="SimSun"/>
        <w:noProof/>
        <w:sz w:val="21"/>
        <w:lang w:val="fr-FR"/>
      </w:rPr>
      <w:t>14</w:t>
    </w:r>
    <w:r w:rsidRPr="006306BD">
      <w:rPr>
        <w:rFonts w:ascii="SimSun" w:hAnsi="SimSun"/>
        <w:sz w:val="21"/>
      </w:rPr>
      <w:fldChar w:fldCharType="end"/>
    </w:r>
    <w:r w:rsidRPr="006306BD">
      <w:rPr>
        <w:rFonts w:ascii="SimSun" w:hAnsi="SimSun" w:hint="eastAsia"/>
        <w:sz w:val="21"/>
      </w:rPr>
      <w:t>页</w:t>
    </w:r>
  </w:p>
  <w:p w:rsidR="00F61CFD" w:rsidRPr="006306BD" w:rsidRDefault="00F61CFD" w:rsidP="00477D6B">
    <w:pPr>
      <w:jc w:val="right"/>
      <w:rPr>
        <w:rFonts w:ascii="SimSun" w:hAnsi="SimSun"/>
        <w:sz w:val="21"/>
        <w:lang w:val="fr-F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rsidP="006306BD">
    <w:pPr>
      <w:jc w:val="right"/>
      <w:rPr>
        <w:rFonts w:ascii="SimSun" w:hAnsi="SimSun"/>
        <w:sz w:val="21"/>
      </w:rPr>
    </w:pPr>
    <w:r>
      <w:rPr>
        <w:rFonts w:ascii="SimSun" w:hAnsi="SimSun" w:hint="eastAsia"/>
        <w:sz w:val="21"/>
      </w:rPr>
      <w:t>P</w:t>
    </w:r>
    <w:r w:rsidRPr="006306BD">
      <w:rPr>
        <w:rFonts w:ascii="SimSun" w:hAnsi="SimSun"/>
        <w:sz w:val="21"/>
      </w:rPr>
      <w:t>CT/WG/8/26</w:t>
    </w:r>
  </w:p>
  <w:p w:rsidR="00F61CFD" w:rsidRDefault="00F61CFD" w:rsidP="006306BD">
    <w:pPr>
      <w:pStyle w:val="aa"/>
      <w:jc w:val="right"/>
      <w:rPr>
        <w:rFonts w:ascii="SimSun" w:hAnsi="SimSun"/>
        <w:sz w:val="21"/>
      </w:rPr>
    </w:pPr>
    <w:r>
      <w:rPr>
        <w:rFonts w:ascii="SimSun" w:hAnsi="SimSun" w:hint="eastAsia"/>
        <w:sz w:val="21"/>
      </w:rPr>
      <w:t>附件七</w:t>
    </w:r>
  </w:p>
  <w:p w:rsidR="00F61CFD" w:rsidRPr="009F2526" w:rsidRDefault="00F61CFD" w:rsidP="006306BD">
    <w:pPr>
      <w:pStyle w:val="aa"/>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pPr>
      <w:jc w:val="right"/>
      <w:rPr>
        <w:rFonts w:ascii="SimSun" w:hAnsi="SimSun"/>
        <w:sz w:val="21"/>
      </w:rPr>
    </w:pPr>
    <w:r>
      <w:rPr>
        <w:rFonts w:ascii="SimSun" w:hAnsi="SimSun" w:hint="eastAsia"/>
        <w:sz w:val="21"/>
      </w:rPr>
      <w:t>P</w:t>
    </w:r>
    <w:r w:rsidRPr="006306BD">
      <w:rPr>
        <w:rFonts w:ascii="SimSun" w:hAnsi="SimSun"/>
        <w:sz w:val="21"/>
      </w:rPr>
      <w:t>CT/WG/8/26</w:t>
    </w:r>
  </w:p>
  <w:p w:rsidR="00F61CFD" w:rsidRPr="009F2526" w:rsidRDefault="00F61CFD" w:rsidP="005B7ADC">
    <w:pPr>
      <w:jc w:val="right"/>
      <w:rPr>
        <w:rFonts w:ascii="SimSun" w:hAnsi="SimSun"/>
        <w:sz w:val="21"/>
      </w:rPr>
    </w:pPr>
    <w:r w:rsidRPr="009F2526">
      <w:rPr>
        <w:rFonts w:ascii="SimSun" w:hAnsi="SimSun" w:hint="eastAsia"/>
        <w:sz w:val="21"/>
      </w:rPr>
      <w:t>附件一第</w:t>
    </w:r>
    <w:r w:rsidRPr="009F2526">
      <w:rPr>
        <w:rFonts w:ascii="SimSun" w:hAnsi="SimSun"/>
        <w:sz w:val="21"/>
      </w:rPr>
      <w:fldChar w:fldCharType="begin"/>
    </w:r>
    <w:r w:rsidRPr="009F2526">
      <w:rPr>
        <w:rFonts w:ascii="SimSun" w:hAnsi="SimSun"/>
        <w:sz w:val="21"/>
      </w:rPr>
      <w:instrText xml:space="preserve"> PAGE  \* MERGEFORMAT </w:instrText>
    </w:r>
    <w:r w:rsidRPr="009F2526">
      <w:rPr>
        <w:rFonts w:ascii="SimSun" w:hAnsi="SimSun"/>
        <w:sz w:val="21"/>
      </w:rPr>
      <w:fldChar w:fldCharType="separate"/>
    </w:r>
    <w:r w:rsidR="00A40747">
      <w:rPr>
        <w:rFonts w:ascii="SimSun" w:hAnsi="SimSun"/>
        <w:noProof/>
        <w:sz w:val="21"/>
      </w:rPr>
      <w:t>7</w:t>
    </w:r>
    <w:r w:rsidRPr="009F2526">
      <w:rPr>
        <w:rFonts w:ascii="SimSun" w:hAnsi="SimSun"/>
        <w:sz w:val="21"/>
      </w:rPr>
      <w:fldChar w:fldCharType="end"/>
    </w:r>
    <w:r w:rsidRPr="009F2526">
      <w:rPr>
        <w:rFonts w:ascii="SimSun" w:hAnsi="SimSun" w:hint="eastAsia"/>
        <w:sz w:val="21"/>
      </w:rPr>
      <w:t>页</w:t>
    </w:r>
  </w:p>
  <w:p w:rsidR="00F61CFD" w:rsidRDefault="00F61CFD" w:rsidP="00477D6B">
    <w:pPr>
      <w:jc w:val="right"/>
      <w:rPr>
        <w:rFonts w:ascii="SimSun" w:hAnsi="SimSun"/>
        <w:sz w:val="21"/>
      </w:rPr>
    </w:pPr>
  </w:p>
  <w:p w:rsidR="00F61CFD" w:rsidRPr="009F2526" w:rsidRDefault="00F61CFD"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6306BD" w:rsidRDefault="00F61CFD" w:rsidP="006306BD">
    <w:pPr>
      <w:jc w:val="right"/>
      <w:rPr>
        <w:rFonts w:ascii="SimSun" w:hAnsi="SimSun"/>
        <w:sz w:val="21"/>
      </w:rPr>
    </w:pPr>
    <w:r>
      <w:rPr>
        <w:rFonts w:ascii="SimSun" w:hAnsi="SimSun"/>
        <w:sz w:val="21"/>
      </w:rPr>
      <w:t>PCT/WG/8/26</w:t>
    </w:r>
  </w:p>
  <w:p w:rsidR="00F61CFD" w:rsidRPr="00ED70C3" w:rsidRDefault="00F61CFD" w:rsidP="006306BD">
    <w:pPr>
      <w:pStyle w:val="aa"/>
      <w:jc w:val="right"/>
      <w:rPr>
        <w:rFonts w:ascii="SimSun" w:hAnsi="SimSun"/>
        <w:sz w:val="21"/>
        <w:lang w:val="fr-FR"/>
      </w:rPr>
    </w:pPr>
    <w:r w:rsidRPr="009F2526">
      <w:rPr>
        <w:rFonts w:ascii="SimSun" w:hAnsi="SimSun" w:hint="eastAsia"/>
        <w:sz w:val="21"/>
      </w:rPr>
      <w:t>附件一</w:t>
    </w:r>
  </w:p>
  <w:p w:rsidR="00F61CFD" w:rsidRDefault="00F61CFD" w:rsidP="006306BD">
    <w:pPr>
      <w:jc w:val="right"/>
      <w:rPr>
        <w:rFonts w:ascii="SimSun" w:hAnsi="SimSun"/>
        <w:sz w:val="21"/>
        <w:lang w:val="fr-FR"/>
      </w:rPr>
    </w:pPr>
  </w:p>
  <w:p w:rsidR="00F61CFD" w:rsidRPr="00ED70C3" w:rsidRDefault="00F61CFD" w:rsidP="006306BD">
    <w:pPr>
      <w:jc w:val="right"/>
      <w:rPr>
        <w:rFonts w:ascii="SimSun" w:hAnsi="SimSun"/>
        <w:sz w:val="21"/>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rsidP="006306BD">
    <w:pPr>
      <w:jc w:val="right"/>
      <w:rPr>
        <w:rFonts w:ascii="SimSun" w:hAnsi="SimSun"/>
        <w:sz w:val="21"/>
      </w:rPr>
    </w:pPr>
    <w:r>
      <w:rPr>
        <w:rFonts w:ascii="SimSun" w:hAnsi="SimSun" w:hint="eastAsia"/>
        <w:sz w:val="21"/>
      </w:rPr>
      <w:t>P</w:t>
    </w:r>
    <w:r w:rsidRPr="006306BD">
      <w:rPr>
        <w:rFonts w:ascii="SimSun" w:hAnsi="SimSun"/>
        <w:sz w:val="21"/>
      </w:rPr>
      <w:t>CT/WG/8/26</w:t>
    </w:r>
  </w:p>
  <w:p w:rsidR="00F61CFD" w:rsidRPr="009F2526" w:rsidRDefault="00F61CFD" w:rsidP="006306BD">
    <w:pPr>
      <w:pStyle w:val="aa"/>
      <w:jc w:val="right"/>
      <w:rPr>
        <w:rFonts w:ascii="SimSun" w:hAnsi="SimSun"/>
        <w:sz w:val="21"/>
      </w:rPr>
    </w:pPr>
    <w:proofErr w:type="gramStart"/>
    <w:r>
      <w:rPr>
        <w:rFonts w:ascii="SimSun" w:hAnsi="SimSun" w:hint="eastAsia"/>
        <w:sz w:val="21"/>
      </w:rPr>
      <w:t>附件二</w:t>
    </w:r>
    <w:r w:rsidRPr="009F2526">
      <w:rPr>
        <w:rFonts w:ascii="SimSun" w:hAnsi="SimSun" w:hint="eastAsia"/>
        <w:sz w:val="21"/>
      </w:rPr>
      <w:t>第</w:t>
    </w:r>
    <w:proofErr w:type="gramEnd"/>
    <w:r w:rsidRPr="009F2526">
      <w:rPr>
        <w:rFonts w:ascii="SimSun" w:hAnsi="SimSun"/>
        <w:sz w:val="21"/>
      </w:rPr>
      <w:fldChar w:fldCharType="begin"/>
    </w:r>
    <w:r w:rsidRPr="009F2526">
      <w:rPr>
        <w:rFonts w:ascii="SimSun" w:hAnsi="SimSun"/>
        <w:sz w:val="21"/>
      </w:rPr>
      <w:instrText xml:space="preserve"> PAGE  \* MERGEFORMAT </w:instrText>
    </w:r>
    <w:r w:rsidRPr="009F2526">
      <w:rPr>
        <w:rFonts w:ascii="SimSun" w:hAnsi="SimSun"/>
        <w:sz w:val="21"/>
      </w:rPr>
      <w:fldChar w:fldCharType="separate"/>
    </w:r>
    <w:r w:rsidR="00A40747">
      <w:rPr>
        <w:rFonts w:ascii="SimSun" w:hAnsi="SimSun"/>
        <w:noProof/>
        <w:sz w:val="21"/>
      </w:rPr>
      <w:t>3</w:t>
    </w:r>
    <w:r w:rsidRPr="009F2526">
      <w:rPr>
        <w:rFonts w:ascii="SimSun" w:hAnsi="SimSun"/>
        <w:sz w:val="21"/>
      </w:rPr>
      <w:fldChar w:fldCharType="end"/>
    </w:r>
    <w:r w:rsidRPr="009F2526">
      <w:rPr>
        <w:rFonts w:ascii="SimSun" w:hAnsi="SimSun" w:hint="eastAsia"/>
        <w:sz w:val="21"/>
      </w:rPr>
      <w:t>页</w:t>
    </w:r>
  </w:p>
  <w:p w:rsidR="00F61CFD" w:rsidRDefault="00F61CFD" w:rsidP="00477D6B">
    <w:pPr>
      <w:jc w:val="right"/>
      <w:rPr>
        <w:rFonts w:ascii="SimSun" w:hAnsi="SimSun"/>
        <w:sz w:val="21"/>
      </w:rPr>
    </w:pPr>
  </w:p>
  <w:p w:rsidR="00F61CFD" w:rsidRPr="009F2526" w:rsidRDefault="00F61CFD"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rsidP="005B7ADC">
    <w:pPr>
      <w:jc w:val="right"/>
      <w:rPr>
        <w:rFonts w:ascii="SimSun" w:hAnsi="SimSun"/>
        <w:sz w:val="21"/>
      </w:rPr>
    </w:pPr>
    <w:r>
      <w:rPr>
        <w:rFonts w:ascii="SimSun" w:hAnsi="SimSun" w:hint="eastAsia"/>
        <w:sz w:val="21"/>
      </w:rPr>
      <w:t>P</w:t>
    </w:r>
    <w:r w:rsidRPr="006306BD">
      <w:rPr>
        <w:rFonts w:ascii="SimSun" w:hAnsi="SimSun"/>
        <w:sz w:val="21"/>
      </w:rPr>
      <w:t>CT/WG/8/26</w:t>
    </w:r>
  </w:p>
  <w:p w:rsidR="00F61CFD" w:rsidRDefault="00F61CFD" w:rsidP="005B7ADC">
    <w:pPr>
      <w:pStyle w:val="aa"/>
      <w:jc w:val="right"/>
      <w:rPr>
        <w:rFonts w:ascii="SimSun" w:hAnsi="SimSun"/>
        <w:sz w:val="21"/>
      </w:rPr>
    </w:pPr>
    <w:r>
      <w:rPr>
        <w:rFonts w:ascii="SimSun" w:hAnsi="SimSun" w:hint="eastAsia"/>
        <w:sz w:val="21"/>
      </w:rPr>
      <w:t>附件二</w:t>
    </w:r>
  </w:p>
  <w:p w:rsidR="00F61CFD" w:rsidRDefault="00F61CFD" w:rsidP="005B7ADC">
    <w:pPr>
      <w:pStyle w:val="aa"/>
      <w:jc w:val="right"/>
      <w:rPr>
        <w:rFonts w:ascii="SimSun" w:hAnsi="SimSun"/>
        <w:sz w:val="21"/>
      </w:rPr>
    </w:pPr>
  </w:p>
  <w:p w:rsidR="00F61CFD" w:rsidRPr="009F2526" w:rsidRDefault="00F61CFD" w:rsidP="005B7ADC">
    <w:pPr>
      <w:pStyle w:val="aa"/>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rsidP="006306BD">
    <w:pPr>
      <w:jc w:val="right"/>
      <w:rPr>
        <w:rFonts w:ascii="SimSun" w:hAnsi="SimSun"/>
        <w:sz w:val="21"/>
      </w:rPr>
    </w:pPr>
    <w:r>
      <w:rPr>
        <w:rFonts w:ascii="SimSun" w:hAnsi="SimSun" w:hint="eastAsia"/>
        <w:sz w:val="21"/>
      </w:rPr>
      <w:t>P</w:t>
    </w:r>
    <w:r w:rsidRPr="006306BD">
      <w:rPr>
        <w:rFonts w:ascii="SimSun" w:hAnsi="SimSun"/>
        <w:sz w:val="21"/>
      </w:rPr>
      <w:t>CT/WG/8/26</w:t>
    </w:r>
  </w:p>
  <w:p w:rsidR="00F61CFD" w:rsidRPr="009F2526" w:rsidRDefault="00F61CFD" w:rsidP="006306BD">
    <w:pPr>
      <w:pStyle w:val="aa"/>
      <w:jc w:val="right"/>
      <w:rPr>
        <w:rFonts w:ascii="SimSun" w:hAnsi="SimSun"/>
        <w:sz w:val="21"/>
        <w:lang w:val="fr-CH"/>
      </w:rPr>
    </w:pPr>
    <w:proofErr w:type="gramStart"/>
    <w:r>
      <w:rPr>
        <w:rFonts w:ascii="SimSun" w:hAnsi="SimSun" w:hint="eastAsia"/>
        <w:sz w:val="21"/>
      </w:rPr>
      <w:t>附件三</w:t>
    </w:r>
    <w:r w:rsidRPr="009F2526">
      <w:rPr>
        <w:rFonts w:ascii="SimSun" w:hAnsi="SimSun" w:hint="eastAsia"/>
        <w:sz w:val="21"/>
        <w:lang w:val="fr-CH"/>
      </w:rPr>
      <w:t>第</w:t>
    </w:r>
    <w:proofErr w:type="gramEnd"/>
    <w:r w:rsidRPr="009F2526">
      <w:rPr>
        <w:rFonts w:ascii="SimSun" w:hAnsi="SimSun"/>
        <w:sz w:val="21"/>
      </w:rPr>
      <w:fldChar w:fldCharType="begin"/>
    </w:r>
    <w:r w:rsidRPr="009F2526">
      <w:rPr>
        <w:rFonts w:ascii="SimSun" w:hAnsi="SimSun"/>
        <w:sz w:val="21"/>
        <w:lang w:val="fr-CH"/>
      </w:rPr>
      <w:instrText xml:space="preserve"> PAGE  \* MERGEFORMAT </w:instrText>
    </w:r>
    <w:r w:rsidRPr="009F2526">
      <w:rPr>
        <w:rFonts w:ascii="SimSun" w:hAnsi="SimSun"/>
        <w:sz w:val="21"/>
      </w:rPr>
      <w:fldChar w:fldCharType="separate"/>
    </w:r>
    <w:r w:rsidR="00A40747">
      <w:rPr>
        <w:rFonts w:ascii="SimSun" w:hAnsi="SimSun"/>
        <w:noProof/>
        <w:sz w:val="21"/>
        <w:lang w:val="fr-CH"/>
      </w:rPr>
      <w:t>8</w:t>
    </w:r>
    <w:r w:rsidRPr="009F2526">
      <w:rPr>
        <w:rFonts w:ascii="SimSun" w:hAnsi="SimSun"/>
        <w:sz w:val="21"/>
      </w:rPr>
      <w:fldChar w:fldCharType="end"/>
    </w:r>
    <w:r w:rsidRPr="009F2526">
      <w:rPr>
        <w:rFonts w:ascii="SimSun" w:hAnsi="SimSun" w:hint="eastAsia"/>
        <w:sz w:val="21"/>
      </w:rPr>
      <w:t>页</w:t>
    </w:r>
  </w:p>
  <w:p w:rsidR="00F61CFD" w:rsidRDefault="00F61CFD" w:rsidP="00477D6B">
    <w:pPr>
      <w:jc w:val="right"/>
      <w:rPr>
        <w:rFonts w:ascii="SimSun" w:hAnsi="SimSun"/>
        <w:sz w:val="21"/>
        <w:lang w:val="fr-CH"/>
      </w:rPr>
    </w:pPr>
  </w:p>
  <w:p w:rsidR="00F61CFD" w:rsidRPr="009F2526" w:rsidRDefault="00F61CFD" w:rsidP="00477D6B">
    <w:pPr>
      <w:jc w:val="right"/>
      <w:rPr>
        <w:rFonts w:ascii="SimSun" w:hAnsi="SimSun"/>
        <w:sz w:val="21"/>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rsidP="006306BD">
    <w:pPr>
      <w:jc w:val="right"/>
      <w:rPr>
        <w:rFonts w:ascii="SimSun" w:hAnsi="SimSun"/>
        <w:sz w:val="21"/>
      </w:rPr>
    </w:pPr>
    <w:r>
      <w:rPr>
        <w:rFonts w:ascii="SimSun" w:hAnsi="SimSun" w:hint="eastAsia"/>
        <w:sz w:val="21"/>
      </w:rPr>
      <w:t>P</w:t>
    </w:r>
    <w:r w:rsidRPr="006306BD">
      <w:rPr>
        <w:rFonts w:ascii="SimSun" w:hAnsi="SimSun"/>
        <w:sz w:val="21"/>
      </w:rPr>
      <w:t>CT/WG/8/26</w:t>
    </w:r>
  </w:p>
  <w:p w:rsidR="00F61CFD" w:rsidRDefault="00F61CFD" w:rsidP="005B7ADC">
    <w:pPr>
      <w:pStyle w:val="aa"/>
      <w:jc w:val="right"/>
      <w:rPr>
        <w:rFonts w:ascii="SimSun" w:hAnsi="SimSun"/>
        <w:sz w:val="21"/>
      </w:rPr>
    </w:pPr>
    <w:r>
      <w:rPr>
        <w:rFonts w:ascii="SimSun" w:hAnsi="SimSun" w:hint="eastAsia"/>
        <w:sz w:val="21"/>
      </w:rPr>
      <w:t>附件三</w:t>
    </w:r>
  </w:p>
  <w:p w:rsidR="00F61CFD" w:rsidRDefault="00F61CFD" w:rsidP="005B7ADC">
    <w:pPr>
      <w:pStyle w:val="aa"/>
      <w:jc w:val="right"/>
      <w:rPr>
        <w:rFonts w:ascii="SimSun" w:hAnsi="SimSun"/>
        <w:sz w:val="21"/>
      </w:rPr>
    </w:pPr>
  </w:p>
  <w:p w:rsidR="00F61CFD" w:rsidRPr="009F2526" w:rsidRDefault="00F61CFD" w:rsidP="005B7ADC">
    <w:pPr>
      <w:pStyle w:val="aa"/>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rsidP="006306BD">
    <w:pPr>
      <w:jc w:val="right"/>
      <w:rPr>
        <w:rFonts w:ascii="SimSun" w:hAnsi="SimSun"/>
        <w:sz w:val="21"/>
      </w:rPr>
    </w:pPr>
    <w:r>
      <w:rPr>
        <w:rFonts w:ascii="SimSun" w:hAnsi="SimSun" w:hint="eastAsia"/>
        <w:sz w:val="21"/>
      </w:rPr>
      <w:t>P</w:t>
    </w:r>
    <w:r w:rsidRPr="006306BD">
      <w:rPr>
        <w:rFonts w:ascii="SimSun" w:hAnsi="SimSun"/>
        <w:sz w:val="21"/>
      </w:rPr>
      <w:t>CT/WG/8/26</w:t>
    </w:r>
  </w:p>
  <w:p w:rsidR="00F61CFD" w:rsidRPr="009F2526" w:rsidRDefault="00F61CFD" w:rsidP="005B7ADC">
    <w:pPr>
      <w:pStyle w:val="aa"/>
      <w:jc w:val="right"/>
      <w:rPr>
        <w:rFonts w:ascii="SimSun" w:hAnsi="SimSun"/>
        <w:sz w:val="21"/>
        <w:lang w:val="fr-CH"/>
      </w:rPr>
    </w:pPr>
    <w:r w:rsidRPr="009F2526">
      <w:rPr>
        <w:rFonts w:ascii="SimSun" w:hAnsi="SimSun" w:hint="eastAsia"/>
        <w:sz w:val="21"/>
      </w:rPr>
      <w:t>附件</w:t>
    </w:r>
    <w:r>
      <w:rPr>
        <w:rFonts w:ascii="SimSun" w:hAnsi="SimSun" w:hint="eastAsia"/>
        <w:sz w:val="21"/>
      </w:rPr>
      <w:t>四</w:t>
    </w:r>
    <w:r w:rsidRPr="009F2526">
      <w:rPr>
        <w:rFonts w:ascii="SimSun" w:hAnsi="SimSun" w:hint="eastAsia"/>
        <w:sz w:val="21"/>
      </w:rPr>
      <w:t>第</w:t>
    </w:r>
    <w:r w:rsidRPr="009F2526">
      <w:rPr>
        <w:rFonts w:ascii="SimSun" w:hAnsi="SimSun"/>
        <w:sz w:val="21"/>
      </w:rPr>
      <w:fldChar w:fldCharType="begin"/>
    </w:r>
    <w:r w:rsidRPr="009F2526">
      <w:rPr>
        <w:rFonts w:ascii="SimSun" w:hAnsi="SimSun"/>
        <w:sz w:val="21"/>
        <w:lang w:val="fr-CH"/>
      </w:rPr>
      <w:instrText xml:space="preserve"> PAGE  \* MERGEFORMAT </w:instrText>
    </w:r>
    <w:r w:rsidRPr="009F2526">
      <w:rPr>
        <w:rFonts w:ascii="SimSun" w:hAnsi="SimSun"/>
        <w:sz w:val="21"/>
      </w:rPr>
      <w:fldChar w:fldCharType="separate"/>
    </w:r>
    <w:r w:rsidR="00A40747">
      <w:rPr>
        <w:rFonts w:ascii="SimSun" w:hAnsi="SimSun"/>
        <w:noProof/>
        <w:sz w:val="21"/>
        <w:lang w:val="fr-CH"/>
      </w:rPr>
      <w:t>4</w:t>
    </w:r>
    <w:r w:rsidRPr="009F2526">
      <w:rPr>
        <w:rFonts w:ascii="SimSun" w:hAnsi="SimSun"/>
        <w:sz w:val="21"/>
      </w:rPr>
      <w:fldChar w:fldCharType="end"/>
    </w:r>
    <w:r w:rsidRPr="009F2526">
      <w:rPr>
        <w:rFonts w:ascii="SimSun" w:hAnsi="SimSun" w:hint="eastAsia"/>
        <w:sz w:val="21"/>
      </w:rPr>
      <w:t>页</w:t>
    </w:r>
  </w:p>
  <w:p w:rsidR="00F61CFD" w:rsidRDefault="00F61CFD" w:rsidP="00477D6B">
    <w:pPr>
      <w:jc w:val="right"/>
      <w:rPr>
        <w:rFonts w:ascii="SimSun" w:hAnsi="SimSun"/>
        <w:sz w:val="21"/>
        <w:lang w:val="fr-CH"/>
      </w:rPr>
    </w:pPr>
  </w:p>
  <w:p w:rsidR="00F61CFD" w:rsidRPr="009F2526" w:rsidRDefault="00F61CFD" w:rsidP="00477D6B">
    <w:pPr>
      <w:jc w:val="right"/>
      <w:rPr>
        <w:rFonts w:ascii="SimSun" w:hAnsi="SimSun"/>
        <w:sz w:val="21"/>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FD" w:rsidRPr="009F2526" w:rsidRDefault="00F61CFD" w:rsidP="006306BD">
    <w:pPr>
      <w:jc w:val="right"/>
      <w:rPr>
        <w:rFonts w:ascii="SimSun" w:hAnsi="SimSun"/>
        <w:sz w:val="21"/>
      </w:rPr>
    </w:pPr>
    <w:r>
      <w:rPr>
        <w:rFonts w:ascii="SimSun" w:hAnsi="SimSun" w:hint="eastAsia"/>
        <w:sz w:val="21"/>
      </w:rPr>
      <w:t>P</w:t>
    </w:r>
    <w:r w:rsidRPr="006306BD">
      <w:rPr>
        <w:rFonts w:ascii="SimSun" w:hAnsi="SimSun"/>
        <w:sz w:val="21"/>
      </w:rPr>
      <w:t>CT/WG/8/26</w:t>
    </w:r>
  </w:p>
  <w:p w:rsidR="00F61CFD" w:rsidRDefault="00F61CFD" w:rsidP="005B7ADC">
    <w:pPr>
      <w:pStyle w:val="aa"/>
      <w:jc w:val="right"/>
      <w:rPr>
        <w:rFonts w:ascii="SimSun" w:hAnsi="SimSun"/>
        <w:sz w:val="21"/>
      </w:rPr>
    </w:pPr>
    <w:r>
      <w:rPr>
        <w:rFonts w:ascii="SimSun" w:hAnsi="SimSun" w:hint="eastAsia"/>
        <w:sz w:val="21"/>
      </w:rPr>
      <w:t>附件四</w:t>
    </w:r>
  </w:p>
  <w:p w:rsidR="00F61CFD" w:rsidRDefault="00F61CFD" w:rsidP="005B7ADC">
    <w:pPr>
      <w:pStyle w:val="aa"/>
      <w:jc w:val="right"/>
      <w:rPr>
        <w:rFonts w:ascii="SimSun" w:hAnsi="SimSun"/>
        <w:sz w:val="21"/>
      </w:rPr>
    </w:pPr>
  </w:p>
  <w:p w:rsidR="00F61CFD" w:rsidRPr="009F2526" w:rsidRDefault="00F61CFD" w:rsidP="005B7ADC">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8B08C2E"/>
    <w:lvl w:ilvl="0">
      <w:start w:val="1"/>
      <w:numFmt w:val="decimal"/>
      <w:lvlRestart w:val="0"/>
      <w:pStyle w:val="ONUME"/>
      <w:lvlText w:val="%1."/>
      <w:lvlJc w:val="left"/>
      <w:pPr>
        <w:tabs>
          <w:tab w:val="num" w:pos="927"/>
        </w:tabs>
        <w:ind w:left="36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3"/>
  </w:num>
  <w:num w:numId="4">
    <w:abstractNumId w:val="2"/>
  </w:num>
  <w:num w:numId="5">
    <w:abstractNumId w:val="6"/>
  </w:num>
  <w:num w:numId="6">
    <w:abstractNumId w:val="0"/>
  </w:num>
  <w:num w:numId="7">
    <w:abstractNumId w:val="4"/>
  </w:num>
  <w:num w:numId="8">
    <w:abstractNumId w:val="7"/>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57"/>
    <w:rsid w:val="00005725"/>
    <w:rsid w:val="0000628B"/>
    <w:rsid w:val="00006768"/>
    <w:rsid w:val="00006A80"/>
    <w:rsid w:val="0001341A"/>
    <w:rsid w:val="00014D44"/>
    <w:rsid w:val="00014E20"/>
    <w:rsid w:val="0001641D"/>
    <w:rsid w:val="00021CE1"/>
    <w:rsid w:val="00022AB2"/>
    <w:rsid w:val="000241E2"/>
    <w:rsid w:val="00025AA9"/>
    <w:rsid w:val="00025FCD"/>
    <w:rsid w:val="00026527"/>
    <w:rsid w:val="000269A3"/>
    <w:rsid w:val="000272BD"/>
    <w:rsid w:val="000301EF"/>
    <w:rsid w:val="000302E8"/>
    <w:rsid w:val="00031F00"/>
    <w:rsid w:val="00033479"/>
    <w:rsid w:val="00035176"/>
    <w:rsid w:val="0003634A"/>
    <w:rsid w:val="00036AA9"/>
    <w:rsid w:val="000420F6"/>
    <w:rsid w:val="00042E13"/>
    <w:rsid w:val="00043CAA"/>
    <w:rsid w:val="00043F4C"/>
    <w:rsid w:val="00044F68"/>
    <w:rsid w:val="00046627"/>
    <w:rsid w:val="000526C2"/>
    <w:rsid w:val="00055745"/>
    <w:rsid w:val="00055AAF"/>
    <w:rsid w:val="00055C35"/>
    <w:rsid w:val="000571B9"/>
    <w:rsid w:val="00057518"/>
    <w:rsid w:val="00061047"/>
    <w:rsid w:val="0006539E"/>
    <w:rsid w:val="00065B44"/>
    <w:rsid w:val="00066EF9"/>
    <w:rsid w:val="0007184F"/>
    <w:rsid w:val="00073CDA"/>
    <w:rsid w:val="00075432"/>
    <w:rsid w:val="000759C8"/>
    <w:rsid w:val="00076B59"/>
    <w:rsid w:val="00077057"/>
    <w:rsid w:val="00077CA7"/>
    <w:rsid w:val="00077EE2"/>
    <w:rsid w:val="00080012"/>
    <w:rsid w:val="0008018A"/>
    <w:rsid w:val="00081C41"/>
    <w:rsid w:val="000820EE"/>
    <w:rsid w:val="00085A64"/>
    <w:rsid w:val="00085D09"/>
    <w:rsid w:val="00092CF7"/>
    <w:rsid w:val="000930CA"/>
    <w:rsid w:val="00094188"/>
    <w:rsid w:val="00094FC9"/>
    <w:rsid w:val="000968ED"/>
    <w:rsid w:val="000A031F"/>
    <w:rsid w:val="000A0C6B"/>
    <w:rsid w:val="000A23BC"/>
    <w:rsid w:val="000A272A"/>
    <w:rsid w:val="000A34EE"/>
    <w:rsid w:val="000A443A"/>
    <w:rsid w:val="000A5E5F"/>
    <w:rsid w:val="000A65D6"/>
    <w:rsid w:val="000B33B7"/>
    <w:rsid w:val="000B3CC1"/>
    <w:rsid w:val="000B3E8F"/>
    <w:rsid w:val="000B51DC"/>
    <w:rsid w:val="000B7A7F"/>
    <w:rsid w:val="000C1A48"/>
    <w:rsid w:val="000C2792"/>
    <w:rsid w:val="000C4E1E"/>
    <w:rsid w:val="000C54D7"/>
    <w:rsid w:val="000C5ACB"/>
    <w:rsid w:val="000C5E36"/>
    <w:rsid w:val="000C780B"/>
    <w:rsid w:val="000D0715"/>
    <w:rsid w:val="000D289D"/>
    <w:rsid w:val="000D3F2B"/>
    <w:rsid w:val="000D574D"/>
    <w:rsid w:val="000D7300"/>
    <w:rsid w:val="000D7CF0"/>
    <w:rsid w:val="000E2592"/>
    <w:rsid w:val="000E7BBC"/>
    <w:rsid w:val="000F1B69"/>
    <w:rsid w:val="000F5E56"/>
    <w:rsid w:val="00100E14"/>
    <w:rsid w:val="00101228"/>
    <w:rsid w:val="00101420"/>
    <w:rsid w:val="001030EE"/>
    <w:rsid w:val="001049BA"/>
    <w:rsid w:val="00105C55"/>
    <w:rsid w:val="00106AF8"/>
    <w:rsid w:val="00107948"/>
    <w:rsid w:val="001107EC"/>
    <w:rsid w:val="001116C4"/>
    <w:rsid w:val="001122B7"/>
    <w:rsid w:val="0011283F"/>
    <w:rsid w:val="00113327"/>
    <w:rsid w:val="0011357E"/>
    <w:rsid w:val="001215EF"/>
    <w:rsid w:val="00122933"/>
    <w:rsid w:val="0012316A"/>
    <w:rsid w:val="00123D7B"/>
    <w:rsid w:val="001277FD"/>
    <w:rsid w:val="0013079B"/>
    <w:rsid w:val="001310F2"/>
    <w:rsid w:val="0013142C"/>
    <w:rsid w:val="001319CC"/>
    <w:rsid w:val="00132722"/>
    <w:rsid w:val="001338E1"/>
    <w:rsid w:val="00134628"/>
    <w:rsid w:val="00136020"/>
    <w:rsid w:val="001362E8"/>
    <w:rsid w:val="001362EE"/>
    <w:rsid w:val="00143908"/>
    <w:rsid w:val="001469A0"/>
    <w:rsid w:val="001477F0"/>
    <w:rsid w:val="0015003D"/>
    <w:rsid w:val="00154AB0"/>
    <w:rsid w:val="00154E2C"/>
    <w:rsid w:val="0015722A"/>
    <w:rsid w:val="001614E5"/>
    <w:rsid w:val="001667A8"/>
    <w:rsid w:val="001711D3"/>
    <w:rsid w:val="00171882"/>
    <w:rsid w:val="00171956"/>
    <w:rsid w:val="00172482"/>
    <w:rsid w:val="00172A6B"/>
    <w:rsid w:val="001810F1"/>
    <w:rsid w:val="001832A6"/>
    <w:rsid w:val="00183AD5"/>
    <w:rsid w:val="0019027F"/>
    <w:rsid w:val="00193ADA"/>
    <w:rsid w:val="00197F6B"/>
    <w:rsid w:val="001A0A9E"/>
    <w:rsid w:val="001A131E"/>
    <w:rsid w:val="001A3D29"/>
    <w:rsid w:val="001A46B4"/>
    <w:rsid w:val="001A4718"/>
    <w:rsid w:val="001A4FC0"/>
    <w:rsid w:val="001A7A15"/>
    <w:rsid w:val="001B3BFA"/>
    <w:rsid w:val="001B4E27"/>
    <w:rsid w:val="001C1193"/>
    <w:rsid w:val="001C1244"/>
    <w:rsid w:val="001C2A82"/>
    <w:rsid w:val="001C77C3"/>
    <w:rsid w:val="001D2B6F"/>
    <w:rsid w:val="001D4B53"/>
    <w:rsid w:val="001D51F9"/>
    <w:rsid w:val="001D5511"/>
    <w:rsid w:val="001D5A8B"/>
    <w:rsid w:val="001D6C8C"/>
    <w:rsid w:val="001E04D4"/>
    <w:rsid w:val="001E17C2"/>
    <w:rsid w:val="001E3958"/>
    <w:rsid w:val="001E5664"/>
    <w:rsid w:val="001F0F4F"/>
    <w:rsid w:val="001F55D1"/>
    <w:rsid w:val="001F6E00"/>
    <w:rsid w:val="001F76C6"/>
    <w:rsid w:val="00201704"/>
    <w:rsid w:val="00202C66"/>
    <w:rsid w:val="00203A7E"/>
    <w:rsid w:val="00204D2D"/>
    <w:rsid w:val="00211F0A"/>
    <w:rsid w:val="00217B18"/>
    <w:rsid w:val="00222597"/>
    <w:rsid w:val="00222656"/>
    <w:rsid w:val="00227662"/>
    <w:rsid w:val="00231653"/>
    <w:rsid w:val="002344BB"/>
    <w:rsid w:val="00234693"/>
    <w:rsid w:val="00237162"/>
    <w:rsid w:val="00237211"/>
    <w:rsid w:val="00240BE1"/>
    <w:rsid w:val="00242B4D"/>
    <w:rsid w:val="002430FC"/>
    <w:rsid w:val="00243ED9"/>
    <w:rsid w:val="0024440B"/>
    <w:rsid w:val="002444F5"/>
    <w:rsid w:val="0025102D"/>
    <w:rsid w:val="00252766"/>
    <w:rsid w:val="00253F3B"/>
    <w:rsid w:val="00254064"/>
    <w:rsid w:val="00254937"/>
    <w:rsid w:val="00254D3A"/>
    <w:rsid w:val="002558E7"/>
    <w:rsid w:val="002571A6"/>
    <w:rsid w:val="00257A1F"/>
    <w:rsid w:val="00257D70"/>
    <w:rsid w:val="002601BE"/>
    <w:rsid w:val="00261A97"/>
    <w:rsid w:val="00261B35"/>
    <w:rsid w:val="002625F0"/>
    <w:rsid w:val="00262CED"/>
    <w:rsid w:val="002634C4"/>
    <w:rsid w:val="00265D68"/>
    <w:rsid w:val="002674F7"/>
    <w:rsid w:val="00270061"/>
    <w:rsid w:val="002713CE"/>
    <w:rsid w:val="00276DB9"/>
    <w:rsid w:val="002802EF"/>
    <w:rsid w:val="00280B19"/>
    <w:rsid w:val="00290145"/>
    <w:rsid w:val="00290565"/>
    <w:rsid w:val="0029073B"/>
    <w:rsid w:val="0029097F"/>
    <w:rsid w:val="00291ACF"/>
    <w:rsid w:val="002928AD"/>
    <w:rsid w:val="002928D3"/>
    <w:rsid w:val="00296CB1"/>
    <w:rsid w:val="002A05C4"/>
    <w:rsid w:val="002A1472"/>
    <w:rsid w:val="002A3AE6"/>
    <w:rsid w:val="002A4F6A"/>
    <w:rsid w:val="002A51D7"/>
    <w:rsid w:val="002A7CC3"/>
    <w:rsid w:val="002A7D3A"/>
    <w:rsid w:val="002B0AFA"/>
    <w:rsid w:val="002B773D"/>
    <w:rsid w:val="002C14B5"/>
    <w:rsid w:val="002C190B"/>
    <w:rsid w:val="002C56FB"/>
    <w:rsid w:val="002D0A8F"/>
    <w:rsid w:val="002D2D5F"/>
    <w:rsid w:val="002D3957"/>
    <w:rsid w:val="002D3E19"/>
    <w:rsid w:val="002D45AF"/>
    <w:rsid w:val="002D522D"/>
    <w:rsid w:val="002D555E"/>
    <w:rsid w:val="002D6E82"/>
    <w:rsid w:val="002D6EE6"/>
    <w:rsid w:val="002E0CB9"/>
    <w:rsid w:val="002F07EC"/>
    <w:rsid w:val="002F1106"/>
    <w:rsid w:val="002F1FE6"/>
    <w:rsid w:val="002F2B05"/>
    <w:rsid w:val="002F2DE9"/>
    <w:rsid w:val="002F35BE"/>
    <w:rsid w:val="002F3E52"/>
    <w:rsid w:val="002F4E68"/>
    <w:rsid w:val="002F7394"/>
    <w:rsid w:val="0030210B"/>
    <w:rsid w:val="003040BD"/>
    <w:rsid w:val="0031041B"/>
    <w:rsid w:val="00312F7F"/>
    <w:rsid w:val="00315F25"/>
    <w:rsid w:val="00316031"/>
    <w:rsid w:val="00317B2D"/>
    <w:rsid w:val="003204A8"/>
    <w:rsid w:val="00321098"/>
    <w:rsid w:val="00322479"/>
    <w:rsid w:val="00323AE2"/>
    <w:rsid w:val="00324170"/>
    <w:rsid w:val="00325C76"/>
    <w:rsid w:val="00327951"/>
    <w:rsid w:val="00333FEB"/>
    <w:rsid w:val="00334136"/>
    <w:rsid w:val="003342D3"/>
    <w:rsid w:val="00334DA1"/>
    <w:rsid w:val="00336090"/>
    <w:rsid w:val="0033654D"/>
    <w:rsid w:val="00336D5E"/>
    <w:rsid w:val="003453DA"/>
    <w:rsid w:val="00346EC9"/>
    <w:rsid w:val="00352F17"/>
    <w:rsid w:val="0035496F"/>
    <w:rsid w:val="00355E1E"/>
    <w:rsid w:val="003561DB"/>
    <w:rsid w:val="00356EAD"/>
    <w:rsid w:val="00361450"/>
    <w:rsid w:val="00361D8A"/>
    <w:rsid w:val="003663B8"/>
    <w:rsid w:val="003673CF"/>
    <w:rsid w:val="00370314"/>
    <w:rsid w:val="0037061C"/>
    <w:rsid w:val="00376561"/>
    <w:rsid w:val="00380222"/>
    <w:rsid w:val="00380DD2"/>
    <w:rsid w:val="003810F7"/>
    <w:rsid w:val="003812CB"/>
    <w:rsid w:val="00381666"/>
    <w:rsid w:val="00384266"/>
    <w:rsid w:val="003845C1"/>
    <w:rsid w:val="00386F5F"/>
    <w:rsid w:val="003871F5"/>
    <w:rsid w:val="00390F19"/>
    <w:rsid w:val="00391443"/>
    <w:rsid w:val="003938C6"/>
    <w:rsid w:val="00394850"/>
    <w:rsid w:val="0039512E"/>
    <w:rsid w:val="00395248"/>
    <w:rsid w:val="00396969"/>
    <w:rsid w:val="00396E5A"/>
    <w:rsid w:val="003A25C4"/>
    <w:rsid w:val="003A2A01"/>
    <w:rsid w:val="003A37EA"/>
    <w:rsid w:val="003A6F89"/>
    <w:rsid w:val="003B38C1"/>
    <w:rsid w:val="003C4849"/>
    <w:rsid w:val="003C4DB0"/>
    <w:rsid w:val="003C670A"/>
    <w:rsid w:val="003D1188"/>
    <w:rsid w:val="003D442E"/>
    <w:rsid w:val="003D49DF"/>
    <w:rsid w:val="003D50DB"/>
    <w:rsid w:val="003D74A8"/>
    <w:rsid w:val="003E4A08"/>
    <w:rsid w:val="003E6D04"/>
    <w:rsid w:val="003F0746"/>
    <w:rsid w:val="003F3E0C"/>
    <w:rsid w:val="003F43B2"/>
    <w:rsid w:val="003F75FC"/>
    <w:rsid w:val="003F76A5"/>
    <w:rsid w:val="00400EE3"/>
    <w:rsid w:val="0040406E"/>
    <w:rsid w:val="00405881"/>
    <w:rsid w:val="00410631"/>
    <w:rsid w:val="004111CF"/>
    <w:rsid w:val="0041253F"/>
    <w:rsid w:val="004137E4"/>
    <w:rsid w:val="004140C2"/>
    <w:rsid w:val="0041491E"/>
    <w:rsid w:val="00417554"/>
    <w:rsid w:val="00417FEC"/>
    <w:rsid w:val="004201F6"/>
    <w:rsid w:val="00423E3E"/>
    <w:rsid w:val="00424263"/>
    <w:rsid w:val="00425D1E"/>
    <w:rsid w:val="00427AF4"/>
    <w:rsid w:val="00432DC1"/>
    <w:rsid w:val="0043524F"/>
    <w:rsid w:val="0043646B"/>
    <w:rsid w:val="00437964"/>
    <w:rsid w:val="00440FD3"/>
    <w:rsid w:val="00441517"/>
    <w:rsid w:val="00442532"/>
    <w:rsid w:val="00445EBC"/>
    <w:rsid w:val="00446661"/>
    <w:rsid w:val="00446B8A"/>
    <w:rsid w:val="00447802"/>
    <w:rsid w:val="00447A81"/>
    <w:rsid w:val="0045065D"/>
    <w:rsid w:val="00450860"/>
    <w:rsid w:val="00451338"/>
    <w:rsid w:val="004531D4"/>
    <w:rsid w:val="004551E3"/>
    <w:rsid w:val="00457D1B"/>
    <w:rsid w:val="0046096B"/>
    <w:rsid w:val="00460F06"/>
    <w:rsid w:val="004619B5"/>
    <w:rsid w:val="004647DA"/>
    <w:rsid w:val="004649C1"/>
    <w:rsid w:val="00470300"/>
    <w:rsid w:val="00474062"/>
    <w:rsid w:val="00474BE6"/>
    <w:rsid w:val="0047697E"/>
    <w:rsid w:val="00476E4D"/>
    <w:rsid w:val="00477244"/>
    <w:rsid w:val="004774A4"/>
    <w:rsid w:val="00477D6B"/>
    <w:rsid w:val="0048071A"/>
    <w:rsid w:val="00481791"/>
    <w:rsid w:val="00483C34"/>
    <w:rsid w:val="00484193"/>
    <w:rsid w:val="004903B9"/>
    <w:rsid w:val="004905C2"/>
    <w:rsid w:val="00492BC0"/>
    <w:rsid w:val="00493463"/>
    <w:rsid w:val="00493886"/>
    <w:rsid w:val="004938CA"/>
    <w:rsid w:val="004A049A"/>
    <w:rsid w:val="004A57B6"/>
    <w:rsid w:val="004A6265"/>
    <w:rsid w:val="004B0AE3"/>
    <w:rsid w:val="004B2043"/>
    <w:rsid w:val="004B31FA"/>
    <w:rsid w:val="004B43E7"/>
    <w:rsid w:val="004B532A"/>
    <w:rsid w:val="004B5D39"/>
    <w:rsid w:val="004C0F45"/>
    <w:rsid w:val="004C12B3"/>
    <w:rsid w:val="004C39D0"/>
    <w:rsid w:val="004C3DA6"/>
    <w:rsid w:val="004C667B"/>
    <w:rsid w:val="004C6A56"/>
    <w:rsid w:val="004C7789"/>
    <w:rsid w:val="004D171F"/>
    <w:rsid w:val="004D5FBA"/>
    <w:rsid w:val="004D79C7"/>
    <w:rsid w:val="004E1CA4"/>
    <w:rsid w:val="004E2061"/>
    <w:rsid w:val="004E4578"/>
    <w:rsid w:val="004E4EDE"/>
    <w:rsid w:val="004E76FF"/>
    <w:rsid w:val="004E7AC2"/>
    <w:rsid w:val="004F14E1"/>
    <w:rsid w:val="004F2CA5"/>
    <w:rsid w:val="004F4509"/>
    <w:rsid w:val="004F5C9A"/>
    <w:rsid w:val="004F66BD"/>
    <w:rsid w:val="004F6981"/>
    <w:rsid w:val="00500DEB"/>
    <w:rsid w:val="00501475"/>
    <w:rsid w:val="005019FF"/>
    <w:rsid w:val="00501B8D"/>
    <w:rsid w:val="005024A5"/>
    <w:rsid w:val="00502F6F"/>
    <w:rsid w:val="0050388D"/>
    <w:rsid w:val="00510693"/>
    <w:rsid w:val="005108D6"/>
    <w:rsid w:val="0051186D"/>
    <w:rsid w:val="00512E11"/>
    <w:rsid w:val="005166AB"/>
    <w:rsid w:val="005170E6"/>
    <w:rsid w:val="005217D6"/>
    <w:rsid w:val="00521EE8"/>
    <w:rsid w:val="0052213D"/>
    <w:rsid w:val="0052263C"/>
    <w:rsid w:val="00523561"/>
    <w:rsid w:val="00523B58"/>
    <w:rsid w:val="00527213"/>
    <w:rsid w:val="0053057A"/>
    <w:rsid w:val="00531D11"/>
    <w:rsid w:val="005338C0"/>
    <w:rsid w:val="00536153"/>
    <w:rsid w:val="005369BC"/>
    <w:rsid w:val="005376FF"/>
    <w:rsid w:val="00540090"/>
    <w:rsid w:val="00541825"/>
    <w:rsid w:val="00541C6F"/>
    <w:rsid w:val="00541CB5"/>
    <w:rsid w:val="00542EC7"/>
    <w:rsid w:val="00543557"/>
    <w:rsid w:val="0054690A"/>
    <w:rsid w:val="0054745F"/>
    <w:rsid w:val="00550B62"/>
    <w:rsid w:val="00553847"/>
    <w:rsid w:val="00553A86"/>
    <w:rsid w:val="00553B03"/>
    <w:rsid w:val="005540C0"/>
    <w:rsid w:val="0055483A"/>
    <w:rsid w:val="005556C7"/>
    <w:rsid w:val="0055737D"/>
    <w:rsid w:val="00560882"/>
    <w:rsid w:val="00560A29"/>
    <w:rsid w:val="005628E8"/>
    <w:rsid w:val="0056572F"/>
    <w:rsid w:val="00566089"/>
    <w:rsid w:val="00567B7C"/>
    <w:rsid w:val="00571B10"/>
    <w:rsid w:val="005763F9"/>
    <w:rsid w:val="005828B1"/>
    <w:rsid w:val="00583472"/>
    <w:rsid w:val="0058380F"/>
    <w:rsid w:val="00583B96"/>
    <w:rsid w:val="00583FB7"/>
    <w:rsid w:val="005859DD"/>
    <w:rsid w:val="005866BC"/>
    <w:rsid w:val="005876D7"/>
    <w:rsid w:val="005919BC"/>
    <w:rsid w:val="00592355"/>
    <w:rsid w:val="00595847"/>
    <w:rsid w:val="00596627"/>
    <w:rsid w:val="005A035A"/>
    <w:rsid w:val="005A19B5"/>
    <w:rsid w:val="005A57CA"/>
    <w:rsid w:val="005A6D3E"/>
    <w:rsid w:val="005B353C"/>
    <w:rsid w:val="005B3F3F"/>
    <w:rsid w:val="005B4471"/>
    <w:rsid w:val="005B46BA"/>
    <w:rsid w:val="005B4A33"/>
    <w:rsid w:val="005B6BF8"/>
    <w:rsid w:val="005B727A"/>
    <w:rsid w:val="005B7ADC"/>
    <w:rsid w:val="005C076C"/>
    <w:rsid w:val="005C1791"/>
    <w:rsid w:val="005C27F9"/>
    <w:rsid w:val="005C415B"/>
    <w:rsid w:val="005C562D"/>
    <w:rsid w:val="005C6649"/>
    <w:rsid w:val="005D0080"/>
    <w:rsid w:val="005D274A"/>
    <w:rsid w:val="005D4544"/>
    <w:rsid w:val="005D615E"/>
    <w:rsid w:val="005D7A5F"/>
    <w:rsid w:val="005E034B"/>
    <w:rsid w:val="005E0722"/>
    <w:rsid w:val="005E267C"/>
    <w:rsid w:val="005E600D"/>
    <w:rsid w:val="005E6C93"/>
    <w:rsid w:val="005E73A1"/>
    <w:rsid w:val="005E7906"/>
    <w:rsid w:val="005F0503"/>
    <w:rsid w:val="005F1469"/>
    <w:rsid w:val="005F253E"/>
    <w:rsid w:val="005F27AB"/>
    <w:rsid w:val="005F3119"/>
    <w:rsid w:val="005F3A11"/>
    <w:rsid w:val="005F4233"/>
    <w:rsid w:val="005F61A7"/>
    <w:rsid w:val="005F7F4F"/>
    <w:rsid w:val="00603834"/>
    <w:rsid w:val="00605827"/>
    <w:rsid w:val="00610CAE"/>
    <w:rsid w:val="00613E7C"/>
    <w:rsid w:val="00614B8F"/>
    <w:rsid w:val="00615B63"/>
    <w:rsid w:val="006173D7"/>
    <w:rsid w:val="0062058E"/>
    <w:rsid w:val="00624089"/>
    <w:rsid w:val="006271B8"/>
    <w:rsid w:val="00627566"/>
    <w:rsid w:val="006301E0"/>
    <w:rsid w:val="006306BD"/>
    <w:rsid w:val="006315B1"/>
    <w:rsid w:val="00632529"/>
    <w:rsid w:val="00632A94"/>
    <w:rsid w:val="00632B10"/>
    <w:rsid w:val="00632CAB"/>
    <w:rsid w:val="00632D15"/>
    <w:rsid w:val="006346B0"/>
    <w:rsid w:val="0064088D"/>
    <w:rsid w:val="00640D03"/>
    <w:rsid w:val="0064485D"/>
    <w:rsid w:val="00644863"/>
    <w:rsid w:val="00646050"/>
    <w:rsid w:val="0065160A"/>
    <w:rsid w:val="00653661"/>
    <w:rsid w:val="00653722"/>
    <w:rsid w:val="00656B6F"/>
    <w:rsid w:val="006621A0"/>
    <w:rsid w:val="00663589"/>
    <w:rsid w:val="00663BAC"/>
    <w:rsid w:val="00664F16"/>
    <w:rsid w:val="006665A8"/>
    <w:rsid w:val="00667232"/>
    <w:rsid w:val="00670142"/>
    <w:rsid w:val="006713CA"/>
    <w:rsid w:val="00673A1B"/>
    <w:rsid w:val="00676C5C"/>
    <w:rsid w:val="00677519"/>
    <w:rsid w:val="00680071"/>
    <w:rsid w:val="00685F1F"/>
    <w:rsid w:val="006873DB"/>
    <w:rsid w:val="00687425"/>
    <w:rsid w:val="00687B30"/>
    <w:rsid w:val="00687EC4"/>
    <w:rsid w:val="00690AE2"/>
    <w:rsid w:val="00693200"/>
    <w:rsid w:val="00695D35"/>
    <w:rsid w:val="00697ACB"/>
    <w:rsid w:val="006A1793"/>
    <w:rsid w:val="006A3502"/>
    <w:rsid w:val="006A3DBC"/>
    <w:rsid w:val="006A452F"/>
    <w:rsid w:val="006A467B"/>
    <w:rsid w:val="006A4A1B"/>
    <w:rsid w:val="006A4C92"/>
    <w:rsid w:val="006B28D2"/>
    <w:rsid w:val="006B3B72"/>
    <w:rsid w:val="006B7815"/>
    <w:rsid w:val="006B7F3D"/>
    <w:rsid w:val="006C005B"/>
    <w:rsid w:val="006C035F"/>
    <w:rsid w:val="006C0F80"/>
    <w:rsid w:val="006C3348"/>
    <w:rsid w:val="006C4C52"/>
    <w:rsid w:val="006C4E61"/>
    <w:rsid w:val="006C52FE"/>
    <w:rsid w:val="006C7CAB"/>
    <w:rsid w:val="006D028C"/>
    <w:rsid w:val="006D66A9"/>
    <w:rsid w:val="006D70D9"/>
    <w:rsid w:val="006E1F91"/>
    <w:rsid w:val="006E3982"/>
    <w:rsid w:val="006E6D29"/>
    <w:rsid w:val="006E7B57"/>
    <w:rsid w:val="006F242F"/>
    <w:rsid w:val="006F2B9A"/>
    <w:rsid w:val="006F3183"/>
    <w:rsid w:val="006F44D2"/>
    <w:rsid w:val="006F6CEC"/>
    <w:rsid w:val="00700D41"/>
    <w:rsid w:val="00700EC7"/>
    <w:rsid w:val="007019AD"/>
    <w:rsid w:val="00712895"/>
    <w:rsid w:val="00715458"/>
    <w:rsid w:val="00716C91"/>
    <w:rsid w:val="00717F0B"/>
    <w:rsid w:val="00720158"/>
    <w:rsid w:val="0072288A"/>
    <w:rsid w:val="00722A58"/>
    <w:rsid w:val="00722F7E"/>
    <w:rsid w:val="00727A74"/>
    <w:rsid w:val="00732F89"/>
    <w:rsid w:val="00733F2D"/>
    <w:rsid w:val="007348F6"/>
    <w:rsid w:val="00736503"/>
    <w:rsid w:val="00737404"/>
    <w:rsid w:val="00740E64"/>
    <w:rsid w:val="00741B87"/>
    <w:rsid w:val="00742821"/>
    <w:rsid w:val="00742A58"/>
    <w:rsid w:val="00743B29"/>
    <w:rsid w:val="00745F04"/>
    <w:rsid w:val="00750B41"/>
    <w:rsid w:val="00751E70"/>
    <w:rsid w:val="007530ED"/>
    <w:rsid w:val="00753CB2"/>
    <w:rsid w:val="00754E92"/>
    <w:rsid w:val="007550AE"/>
    <w:rsid w:val="00756432"/>
    <w:rsid w:val="007613D7"/>
    <w:rsid w:val="00761998"/>
    <w:rsid w:val="00762787"/>
    <w:rsid w:val="00762FC9"/>
    <w:rsid w:val="00764742"/>
    <w:rsid w:val="00764FF1"/>
    <w:rsid w:val="007665D9"/>
    <w:rsid w:val="007670CF"/>
    <w:rsid w:val="007806A4"/>
    <w:rsid w:val="007837AE"/>
    <w:rsid w:val="00784F04"/>
    <w:rsid w:val="00786281"/>
    <w:rsid w:val="00787FD6"/>
    <w:rsid w:val="00792E76"/>
    <w:rsid w:val="007931FF"/>
    <w:rsid w:val="00796B2C"/>
    <w:rsid w:val="007A14D8"/>
    <w:rsid w:val="007A4CBB"/>
    <w:rsid w:val="007A6079"/>
    <w:rsid w:val="007A736E"/>
    <w:rsid w:val="007A73F8"/>
    <w:rsid w:val="007B1823"/>
    <w:rsid w:val="007B1AB4"/>
    <w:rsid w:val="007B1FB5"/>
    <w:rsid w:val="007B36E9"/>
    <w:rsid w:val="007B5817"/>
    <w:rsid w:val="007B70F4"/>
    <w:rsid w:val="007C05B5"/>
    <w:rsid w:val="007C2448"/>
    <w:rsid w:val="007C3A51"/>
    <w:rsid w:val="007C5FBD"/>
    <w:rsid w:val="007C7A44"/>
    <w:rsid w:val="007D1613"/>
    <w:rsid w:val="007D33B2"/>
    <w:rsid w:val="007D5844"/>
    <w:rsid w:val="007D6421"/>
    <w:rsid w:val="007D6B7F"/>
    <w:rsid w:val="007D7BFC"/>
    <w:rsid w:val="007E19D9"/>
    <w:rsid w:val="007E1D68"/>
    <w:rsid w:val="007E1FDB"/>
    <w:rsid w:val="007E2565"/>
    <w:rsid w:val="007E5C96"/>
    <w:rsid w:val="007E62A8"/>
    <w:rsid w:val="007F0342"/>
    <w:rsid w:val="007F269F"/>
    <w:rsid w:val="007F2993"/>
    <w:rsid w:val="007F34F1"/>
    <w:rsid w:val="007F4ED8"/>
    <w:rsid w:val="007F5D94"/>
    <w:rsid w:val="007F7397"/>
    <w:rsid w:val="00800126"/>
    <w:rsid w:val="00800EFE"/>
    <w:rsid w:val="008056EC"/>
    <w:rsid w:val="008058FB"/>
    <w:rsid w:val="00806845"/>
    <w:rsid w:val="00810523"/>
    <w:rsid w:val="0081127B"/>
    <w:rsid w:val="0081223C"/>
    <w:rsid w:val="0081247B"/>
    <w:rsid w:val="00814667"/>
    <w:rsid w:val="00814C21"/>
    <w:rsid w:val="008219CC"/>
    <w:rsid w:val="00824DE4"/>
    <w:rsid w:val="008253E1"/>
    <w:rsid w:val="00826794"/>
    <w:rsid w:val="008313A9"/>
    <w:rsid w:val="00832323"/>
    <w:rsid w:val="0083292D"/>
    <w:rsid w:val="00832A02"/>
    <w:rsid w:val="008421CE"/>
    <w:rsid w:val="008448EC"/>
    <w:rsid w:val="00845FCC"/>
    <w:rsid w:val="00847CF6"/>
    <w:rsid w:val="008508C8"/>
    <w:rsid w:val="0085178A"/>
    <w:rsid w:val="0085300F"/>
    <w:rsid w:val="00853E31"/>
    <w:rsid w:val="0085558D"/>
    <w:rsid w:val="00855ECF"/>
    <w:rsid w:val="00856BDD"/>
    <w:rsid w:val="00857437"/>
    <w:rsid w:val="00857EAC"/>
    <w:rsid w:val="0086158B"/>
    <w:rsid w:val="008618EF"/>
    <w:rsid w:val="00861962"/>
    <w:rsid w:val="00861A3F"/>
    <w:rsid w:val="00862856"/>
    <w:rsid w:val="00865C5F"/>
    <w:rsid w:val="0087098C"/>
    <w:rsid w:val="0087624A"/>
    <w:rsid w:val="00876A90"/>
    <w:rsid w:val="008801E8"/>
    <w:rsid w:val="00881543"/>
    <w:rsid w:val="00886506"/>
    <w:rsid w:val="00887893"/>
    <w:rsid w:val="00887B4C"/>
    <w:rsid w:val="008940B7"/>
    <w:rsid w:val="008952BA"/>
    <w:rsid w:val="008A1C57"/>
    <w:rsid w:val="008A1E1F"/>
    <w:rsid w:val="008A217D"/>
    <w:rsid w:val="008A21F6"/>
    <w:rsid w:val="008A4DC6"/>
    <w:rsid w:val="008A5D1B"/>
    <w:rsid w:val="008A69BF"/>
    <w:rsid w:val="008A6F94"/>
    <w:rsid w:val="008B15FB"/>
    <w:rsid w:val="008B1993"/>
    <w:rsid w:val="008B2C75"/>
    <w:rsid w:val="008B2CC1"/>
    <w:rsid w:val="008B339E"/>
    <w:rsid w:val="008B5BD2"/>
    <w:rsid w:val="008B60B2"/>
    <w:rsid w:val="008B6750"/>
    <w:rsid w:val="008B76E9"/>
    <w:rsid w:val="008B7F96"/>
    <w:rsid w:val="008C43C0"/>
    <w:rsid w:val="008C6B3E"/>
    <w:rsid w:val="008D0241"/>
    <w:rsid w:val="008D174F"/>
    <w:rsid w:val="008D1A85"/>
    <w:rsid w:val="008D25E9"/>
    <w:rsid w:val="008D2BF0"/>
    <w:rsid w:val="008D5754"/>
    <w:rsid w:val="008E1577"/>
    <w:rsid w:val="008E1D9D"/>
    <w:rsid w:val="008E22D8"/>
    <w:rsid w:val="008E2708"/>
    <w:rsid w:val="008E3508"/>
    <w:rsid w:val="008E3832"/>
    <w:rsid w:val="008E55AC"/>
    <w:rsid w:val="008E6CDF"/>
    <w:rsid w:val="008E7557"/>
    <w:rsid w:val="008F1D4F"/>
    <w:rsid w:val="008F2017"/>
    <w:rsid w:val="008F3CE5"/>
    <w:rsid w:val="008F47FC"/>
    <w:rsid w:val="008F5AC2"/>
    <w:rsid w:val="008F5FD3"/>
    <w:rsid w:val="008F6BBC"/>
    <w:rsid w:val="009001B1"/>
    <w:rsid w:val="00900597"/>
    <w:rsid w:val="00900DD4"/>
    <w:rsid w:val="00901C28"/>
    <w:rsid w:val="00902F3F"/>
    <w:rsid w:val="00903172"/>
    <w:rsid w:val="00904078"/>
    <w:rsid w:val="00906378"/>
    <w:rsid w:val="0090731E"/>
    <w:rsid w:val="00907CC1"/>
    <w:rsid w:val="009104C8"/>
    <w:rsid w:val="00914E30"/>
    <w:rsid w:val="00916CC2"/>
    <w:rsid w:val="00916EE2"/>
    <w:rsid w:val="00916FB8"/>
    <w:rsid w:val="00917D93"/>
    <w:rsid w:val="00921BDB"/>
    <w:rsid w:val="00930C02"/>
    <w:rsid w:val="00930EAF"/>
    <w:rsid w:val="00931844"/>
    <w:rsid w:val="00935C41"/>
    <w:rsid w:val="00936543"/>
    <w:rsid w:val="00936C7C"/>
    <w:rsid w:val="009421AF"/>
    <w:rsid w:val="00942589"/>
    <w:rsid w:val="00942859"/>
    <w:rsid w:val="0094477B"/>
    <w:rsid w:val="0094536F"/>
    <w:rsid w:val="0094699A"/>
    <w:rsid w:val="00951C7B"/>
    <w:rsid w:val="00952006"/>
    <w:rsid w:val="00952BE6"/>
    <w:rsid w:val="00955D06"/>
    <w:rsid w:val="00960572"/>
    <w:rsid w:val="00960919"/>
    <w:rsid w:val="00960EAC"/>
    <w:rsid w:val="00961071"/>
    <w:rsid w:val="00961F40"/>
    <w:rsid w:val="00964936"/>
    <w:rsid w:val="00966A22"/>
    <w:rsid w:val="00966C62"/>
    <w:rsid w:val="0096722F"/>
    <w:rsid w:val="00970A34"/>
    <w:rsid w:val="00973AAD"/>
    <w:rsid w:val="00975F66"/>
    <w:rsid w:val="00980843"/>
    <w:rsid w:val="00980B39"/>
    <w:rsid w:val="00985101"/>
    <w:rsid w:val="00985FD3"/>
    <w:rsid w:val="009878EB"/>
    <w:rsid w:val="00992599"/>
    <w:rsid w:val="0099408B"/>
    <w:rsid w:val="00995021"/>
    <w:rsid w:val="009A062F"/>
    <w:rsid w:val="009A31D6"/>
    <w:rsid w:val="009A757A"/>
    <w:rsid w:val="009A7C35"/>
    <w:rsid w:val="009B17CD"/>
    <w:rsid w:val="009B268A"/>
    <w:rsid w:val="009B27C3"/>
    <w:rsid w:val="009B2931"/>
    <w:rsid w:val="009B7AD5"/>
    <w:rsid w:val="009B7EFD"/>
    <w:rsid w:val="009C0118"/>
    <w:rsid w:val="009C08A1"/>
    <w:rsid w:val="009C1624"/>
    <w:rsid w:val="009C61CC"/>
    <w:rsid w:val="009C62F4"/>
    <w:rsid w:val="009C6CB5"/>
    <w:rsid w:val="009C6D6F"/>
    <w:rsid w:val="009C7878"/>
    <w:rsid w:val="009C7BE2"/>
    <w:rsid w:val="009D0730"/>
    <w:rsid w:val="009D2C4E"/>
    <w:rsid w:val="009D45F0"/>
    <w:rsid w:val="009D4693"/>
    <w:rsid w:val="009D5CE0"/>
    <w:rsid w:val="009D681F"/>
    <w:rsid w:val="009E1ED7"/>
    <w:rsid w:val="009E2146"/>
    <w:rsid w:val="009E224B"/>
    <w:rsid w:val="009E2791"/>
    <w:rsid w:val="009E388B"/>
    <w:rsid w:val="009E3F6F"/>
    <w:rsid w:val="009E4125"/>
    <w:rsid w:val="009E4BA6"/>
    <w:rsid w:val="009E5AC1"/>
    <w:rsid w:val="009E6E91"/>
    <w:rsid w:val="009E7AF3"/>
    <w:rsid w:val="009F14BF"/>
    <w:rsid w:val="009F1A72"/>
    <w:rsid w:val="009F452F"/>
    <w:rsid w:val="009F499F"/>
    <w:rsid w:val="009F4A57"/>
    <w:rsid w:val="009F59D0"/>
    <w:rsid w:val="00A00150"/>
    <w:rsid w:val="00A03BF4"/>
    <w:rsid w:val="00A0401D"/>
    <w:rsid w:val="00A05CDF"/>
    <w:rsid w:val="00A110BF"/>
    <w:rsid w:val="00A151AD"/>
    <w:rsid w:val="00A167A3"/>
    <w:rsid w:val="00A16A4A"/>
    <w:rsid w:val="00A175F8"/>
    <w:rsid w:val="00A242D0"/>
    <w:rsid w:val="00A25DF9"/>
    <w:rsid w:val="00A275D2"/>
    <w:rsid w:val="00A27B91"/>
    <w:rsid w:val="00A300DD"/>
    <w:rsid w:val="00A303A3"/>
    <w:rsid w:val="00A3109F"/>
    <w:rsid w:val="00A3292E"/>
    <w:rsid w:val="00A336E0"/>
    <w:rsid w:val="00A357C1"/>
    <w:rsid w:val="00A377C9"/>
    <w:rsid w:val="00A40747"/>
    <w:rsid w:val="00A40A50"/>
    <w:rsid w:val="00A42DAF"/>
    <w:rsid w:val="00A433EF"/>
    <w:rsid w:val="00A4412F"/>
    <w:rsid w:val="00A45BD8"/>
    <w:rsid w:val="00A45F58"/>
    <w:rsid w:val="00A46BE2"/>
    <w:rsid w:val="00A47053"/>
    <w:rsid w:val="00A503AA"/>
    <w:rsid w:val="00A53012"/>
    <w:rsid w:val="00A53B04"/>
    <w:rsid w:val="00A53FF2"/>
    <w:rsid w:val="00A54526"/>
    <w:rsid w:val="00A573D4"/>
    <w:rsid w:val="00A60CF4"/>
    <w:rsid w:val="00A62A57"/>
    <w:rsid w:val="00A65DB4"/>
    <w:rsid w:val="00A6687F"/>
    <w:rsid w:val="00A702D7"/>
    <w:rsid w:val="00A72C4F"/>
    <w:rsid w:val="00A73899"/>
    <w:rsid w:val="00A768E0"/>
    <w:rsid w:val="00A800CE"/>
    <w:rsid w:val="00A8323D"/>
    <w:rsid w:val="00A85AA4"/>
    <w:rsid w:val="00A869B7"/>
    <w:rsid w:val="00A87255"/>
    <w:rsid w:val="00A872EF"/>
    <w:rsid w:val="00A90389"/>
    <w:rsid w:val="00A92A78"/>
    <w:rsid w:val="00A97EE1"/>
    <w:rsid w:val="00AA04BB"/>
    <w:rsid w:val="00AA1103"/>
    <w:rsid w:val="00AA1403"/>
    <w:rsid w:val="00AA1645"/>
    <w:rsid w:val="00AA2346"/>
    <w:rsid w:val="00AA2761"/>
    <w:rsid w:val="00AA5922"/>
    <w:rsid w:val="00AA6AF1"/>
    <w:rsid w:val="00AB1A60"/>
    <w:rsid w:val="00AB1DB5"/>
    <w:rsid w:val="00AB3CBC"/>
    <w:rsid w:val="00AB6724"/>
    <w:rsid w:val="00AC080B"/>
    <w:rsid w:val="00AC10EB"/>
    <w:rsid w:val="00AC1B03"/>
    <w:rsid w:val="00AC205C"/>
    <w:rsid w:val="00AC6F7C"/>
    <w:rsid w:val="00AD12C3"/>
    <w:rsid w:val="00AD415A"/>
    <w:rsid w:val="00AD4A5D"/>
    <w:rsid w:val="00AD7D44"/>
    <w:rsid w:val="00AE28C3"/>
    <w:rsid w:val="00AE2F19"/>
    <w:rsid w:val="00AE5B3F"/>
    <w:rsid w:val="00AE66AC"/>
    <w:rsid w:val="00AE6937"/>
    <w:rsid w:val="00AE7375"/>
    <w:rsid w:val="00AE7E39"/>
    <w:rsid w:val="00AE7EED"/>
    <w:rsid w:val="00AF05E6"/>
    <w:rsid w:val="00AF0A6B"/>
    <w:rsid w:val="00AF0ACF"/>
    <w:rsid w:val="00AF2641"/>
    <w:rsid w:val="00AF498E"/>
    <w:rsid w:val="00B004F5"/>
    <w:rsid w:val="00B05A69"/>
    <w:rsid w:val="00B07513"/>
    <w:rsid w:val="00B1159C"/>
    <w:rsid w:val="00B119DE"/>
    <w:rsid w:val="00B12E97"/>
    <w:rsid w:val="00B153F7"/>
    <w:rsid w:val="00B15F92"/>
    <w:rsid w:val="00B16D3B"/>
    <w:rsid w:val="00B20520"/>
    <w:rsid w:val="00B2109D"/>
    <w:rsid w:val="00B2198A"/>
    <w:rsid w:val="00B30BA3"/>
    <w:rsid w:val="00B335C2"/>
    <w:rsid w:val="00B3382D"/>
    <w:rsid w:val="00B34412"/>
    <w:rsid w:val="00B35201"/>
    <w:rsid w:val="00B355C1"/>
    <w:rsid w:val="00B35D57"/>
    <w:rsid w:val="00B3698A"/>
    <w:rsid w:val="00B36C66"/>
    <w:rsid w:val="00B42DCF"/>
    <w:rsid w:val="00B42F62"/>
    <w:rsid w:val="00B43FD8"/>
    <w:rsid w:val="00B47AB8"/>
    <w:rsid w:val="00B5096C"/>
    <w:rsid w:val="00B51753"/>
    <w:rsid w:val="00B5266C"/>
    <w:rsid w:val="00B538B9"/>
    <w:rsid w:val="00B5526F"/>
    <w:rsid w:val="00B563AD"/>
    <w:rsid w:val="00B57D4A"/>
    <w:rsid w:val="00B60666"/>
    <w:rsid w:val="00B62603"/>
    <w:rsid w:val="00B635F2"/>
    <w:rsid w:val="00B64106"/>
    <w:rsid w:val="00B67D3F"/>
    <w:rsid w:val="00B731F0"/>
    <w:rsid w:val="00B77490"/>
    <w:rsid w:val="00B77704"/>
    <w:rsid w:val="00B87722"/>
    <w:rsid w:val="00B87E34"/>
    <w:rsid w:val="00B90614"/>
    <w:rsid w:val="00B90F3F"/>
    <w:rsid w:val="00B912A4"/>
    <w:rsid w:val="00B91435"/>
    <w:rsid w:val="00B91BBE"/>
    <w:rsid w:val="00B91FF0"/>
    <w:rsid w:val="00B92132"/>
    <w:rsid w:val="00B9417B"/>
    <w:rsid w:val="00B95562"/>
    <w:rsid w:val="00B95683"/>
    <w:rsid w:val="00B9626E"/>
    <w:rsid w:val="00B9734B"/>
    <w:rsid w:val="00B97E41"/>
    <w:rsid w:val="00BA0120"/>
    <w:rsid w:val="00BA08CF"/>
    <w:rsid w:val="00BA0E11"/>
    <w:rsid w:val="00BA0ECC"/>
    <w:rsid w:val="00BA166F"/>
    <w:rsid w:val="00BA38BF"/>
    <w:rsid w:val="00BA3AE6"/>
    <w:rsid w:val="00BA4826"/>
    <w:rsid w:val="00BA4ACA"/>
    <w:rsid w:val="00BB0BE0"/>
    <w:rsid w:val="00BB11E2"/>
    <w:rsid w:val="00BB183E"/>
    <w:rsid w:val="00BB4095"/>
    <w:rsid w:val="00BB42F7"/>
    <w:rsid w:val="00BB619F"/>
    <w:rsid w:val="00BB7EA5"/>
    <w:rsid w:val="00BC11CB"/>
    <w:rsid w:val="00BC2E65"/>
    <w:rsid w:val="00BC391D"/>
    <w:rsid w:val="00BC42F4"/>
    <w:rsid w:val="00BC4D72"/>
    <w:rsid w:val="00BC59AF"/>
    <w:rsid w:val="00BC7BCD"/>
    <w:rsid w:val="00BD041E"/>
    <w:rsid w:val="00BD3497"/>
    <w:rsid w:val="00BD6420"/>
    <w:rsid w:val="00BD7164"/>
    <w:rsid w:val="00BE03FD"/>
    <w:rsid w:val="00BE0858"/>
    <w:rsid w:val="00BE296E"/>
    <w:rsid w:val="00BE3816"/>
    <w:rsid w:val="00BE3A89"/>
    <w:rsid w:val="00BE3FC2"/>
    <w:rsid w:val="00BE7FC9"/>
    <w:rsid w:val="00BF0776"/>
    <w:rsid w:val="00BF1888"/>
    <w:rsid w:val="00BF2557"/>
    <w:rsid w:val="00BF31AA"/>
    <w:rsid w:val="00BF4C65"/>
    <w:rsid w:val="00BF5354"/>
    <w:rsid w:val="00BF7CB1"/>
    <w:rsid w:val="00C00E13"/>
    <w:rsid w:val="00C01AD9"/>
    <w:rsid w:val="00C0402B"/>
    <w:rsid w:val="00C04C6A"/>
    <w:rsid w:val="00C07CDB"/>
    <w:rsid w:val="00C1001E"/>
    <w:rsid w:val="00C1009F"/>
    <w:rsid w:val="00C111A1"/>
    <w:rsid w:val="00C11BFE"/>
    <w:rsid w:val="00C13649"/>
    <w:rsid w:val="00C13A4C"/>
    <w:rsid w:val="00C14120"/>
    <w:rsid w:val="00C17887"/>
    <w:rsid w:val="00C20DCA"/>
    <w:rsid w:val="00C2256B"/>
    <w:rsid w:val="00C23239"/>
    <w:rsid w:val="00C23718"/>
    <w:rsid w:val="00C27DAC"/>
    <w:rsid w:val="00C33DF3"/>
    <w:rsid w:val="00C34817"/>
    <w:rsid w:val="00C35357"/>
    <w:rsid w:val="00C379BA"/>
    <w:rsid w:val="00C37CB4"/>
    <w:rsid w:val="00C40CEB"/>
    <w:rsid w:val="00C43CEC"/>
    <w:rsid w:val="00C506D0"/>
    <w:rsid w:val="00C524FF"/>
    <w:rsid w:val="00C546E2"/>
    <w:rsid w:val="00C5487D"/>
    <w:rsid w:val="00C55D3E"/>
    <w:rsid w:val="00C57886"/>
    <w:rsid w:val="00C61B87"/>
    <w:rsid w:val="00C64D89"/>
    <w:rsid w:val="00C652BC"/>
    <w:rsid w:val="00C6612F"/>
    <w:rsid w:val="00C70B25"/>
    <w:rsid w:val="00C74CF1"/>
    <w:rsid w:val="00C75515"/>
    <w:rsid w:val="00C75875"/>
    <w:rsid w:val="00C75C92"/>
    <w:rsid w:val="00C770CE"/>
    <w:rsid w:val="00C77B0D"/>
    <w:rsid w:val="00C810AC"/>
    <w:rsid w:val="00C813F6"/>
    <w:rsid w:val="00C8292C"/>
    <w:rsid w:val="00C86436"/>
    <w:rsid w:val="00C866EA"/>
    <w:rsid w:val="00C86FDD"/>
    <w:rsid w:val="00C91170"/>
    <w:rsid w:val="00C93F4D"/>
    <w:rsid w:val="00C94A64"/>
    <w:rsid w:val="00C94EF9"/>
    <w:rsid w:val="00CA09F6"/>
    <w:rsid w:val="00CA2432"/>
    <w:rsid w:val="00CA4B9A"/>
    <w:rsid w:val="00CB22B7"/>
    <w:rsid w:val="00CB3F62"/>
    <w:rsid w:val="00CB4BA5"/>
    <w:rsid w:val="00CB5D2D"/>
    <w:rsid w:val="00CC0826"/>
    <w:rsid w:val="00CC1147"/>
    <w:rsid w:val="00CC1DC0"/>
    <w:rsid w:val="00CC378E"/>
    <w:rsid w:val="00CC4940"/>
    <w:rsid w:val="00CD4FE2"/>
    <w:rsid w:val="00CD760E"/>
    <w:rsid w:val="00CE2046"/>
    <w:rsid w:val="00CE6041"/>
    <w:rsid w:val="00CE6994"/>
    <w:rsid w:val="00CF2B59"/>
    <w:rsid w:val="00CF2EFD"/>
    <w:rsid w:val="00CF3AA9"/>
    <w:rsid w:val="00CF4B9C"/>
    <w:rsid w:val="00CF509D"/>
    <w:rsid w:val="00CF5E86"/>
    <w:rsid w:val="00CF5FB6"/>
    <w:rsid w:val="00CF69AE"/>
    <w:rsid w:val="00D0090D"/>
    <w:rsid w:val="00D00F6D"/>
    <w:rsid w:val="00D00F9A"/>
    <w:rsid w:val="00D03935"/>
    <w:rsid w:val="00D0554B"/>
    <w:rsid w:val="00D056AF"/>
    <w:rsid w:val="00D06C69"/>
    <w:rsid w:val="00D07D46"/>
    <w:rsid w:val="00D146C8"/>
    <w:rsid w:val="00D150D8"/>
    <w:rsid w:val="00D15A3D"/>
    <w:rsid w:val="00D176BB"/>
    <w:rsid w:val="00D208EC"/>
    <w:rsid w:val="00D20958"/>
    <w:rsid w:val="00D215B0"/>
    <w:rsid w:val="00D216FC"/>
    <w:rsid w:val="00D244C0"/>
    <w:rsid w:val="00D25621"/>
    <w:rsid w:val="00D32FBA"/>
    <w:rsid w:val="00D33457"/>
    <w:rsid w:val="00D3443A"/>
    <w:rsid w:val="00D35E27"/>
    <w:rsid w:val="00D41329"/>
    <w:rsid w:val="00D437AA"/>
    <w:rsid w:val="00D44430"/>
    <w:rsid w:val="00D45252"/>
    <w:rsid w:val="00D460D2"/>
    <w:rsid w:val="00D5274C"/>
    <w:rsid w:val="00D53AC9"/>
    <w:rsid w:val="00D53B0F"/>
    <w:rsid w:val="00D56711"/>
    <w:rsid w:val="00D56975"/>
    <w:rsid w:val="00D5698C"/>
    <w:rsid w:val="00D56C44"/>
    <w:rsid w:val="00D57C8A"/>
    <w:rsid w:val="00D612B4"/>
    <w:rsid w:val="00D61A41"/>
    <w:rsid w:val="00D63A53"/>
    <w:rsid w:val="00D66AA5"/>
    <w:rsid w:val="00D676DC"/>
    <w:rsid w:val="00D67E21"/>
    <w:rsid w:val="00D70430"/>
    <w:rsid w:val="00D71B4D"/>
    <w:rsid w:val="00D7342E"/>
    <w:rsid w:val="00D74183"/>
    <w:rsid w:val="00D80264"/>
    <w:rsid w:val="00D83E2B"/>
    <w:rsid w:val="00D84AA4"/>
    <w:rsid w:val="00D853A3"/>
    <w:rsid w:val="00D85F3B"/>
    <w:rsid w:val="00D86A73"/>
    <w:rsid w:val="00D86AE6"/>
    <w:rsid w:val="00D870F0"/>
    <w:rsid w:val="00D872FF"/>
    <w:rsid w:val="00D87B4A"/>
    <w:rsid w:val="00D87C52"/>
    <w:rsid w:val="00D92D8D"/>
    <w:rsid w:val="00D93D55"/>
    <w:rsid w:val="00D9559A"/>
    <w:rsid w:val="00D97A60"/>
    <w:rsid w:val="00D97DA9"/>
    <w:rsid w:val="00DA0364"/>
    <w:rsid w:val="00DA1305"/>
    <w:rsid w:val="00DA3C21"/>
    <w:rsid w:val="00DA3C47"/>
    <w:rsid w:val="00DA5455"/>
    <w:rsid w:val="00DA6395"/>
    <w:rsid w:val="00DB13C4"/>
    <w:rsid w:val="00DB224E"/>
    <w:rsid w:val="00DB3553"/>
    <w:rsid w:val="00DB55C0"/>
    <w:rsid w:val="00DB7F34"/>
    <w:rsid w:val="00DC0EF2"/>
    <w:rsid w:val="00DC16D5"/>
    <w:rsid w:val="00DC2116"/>
    <w:rsid w:val="00DC632A"/>
    <w:rsid w:val="00DC6F5E"/>
    <w:rsid w:val="00DC7854"/>
    <w:rsid w:val="00DC7884"/>
    <w:rsid w:val="00DD0F53"/>
    <w:rsid w:val="00DD0FEB"/>
    <w:rsid w:val="00DD4C11"/>
    <w:rsid w:val="00DD536B"/>
    <w:rsid w:val="00DE0DBF"/>
    <w:rsid w:val="00DE124F"/>
    <w:rsid w:val="00DE15A5"/>
    <w:rsid w:val="00DE1D4C"/>
    <w:rsid w:val="00DE47F7"/>
    <w:rsid w:val="00DE6099"/>
    <w:rsid w:val="00DE7EA8"/>
    <w:rsid w:val="00DF1416"/>
    <w:rsid w:val="00DF6836"/>
    <w:rsid w:val="00DF68F4"/>
    <w:rsid w:val="00DF6ED7"/>
    <w:rsid w:val="00DF753F"/>
    <w:rsid w:val="00E00533"/>
    <w:rsid w:val="00E01475"/>
    <w:rsid w:val="00E02A42"/>
    <w:rsid w:val="00E03B66"/>
    <w:rsid w:val="00E04BAC"/>
    <w:rsid w:val="00E1452B"/>
    <w:rsid w:val="00E14B3C"/>
    <w:rsid w:val="00E1501C"/>
    <w:rsid w:val="00E224DC"/>
    <w:rsid w:val="00E22D17"/>
    <w:rsid w:val="00E232B0"/>
    <w:rsid w:val="00E25351"/>
    <w:rsid w:val="00E25AEA"/>
    <w:rsid w:val="00E25F14"/>
    <w:rsid w:val="00E306EA"/>
    <w:rsid w:val="00E335FE"/>
    <w:rsid w:val="00E33715"/>
    <w:rsid w:val="00E34EC9"/>
    <w:rsid w:val="00E41F31"/>
    <w:rsid w:val="00E44F7F"/>
    <w:rsid w:val="00E46A38"/>
    <w:rsid w:val="00E46AA7"/>
    <w:rsid w:val="00E47DA3"/>
    <w:rsid w:val="00E501A3"/>
    <w:rsid w:val="00E501DF"/>
    <w:rsid w:val="00E53FF0"/>
    <w:rsid w:val="00E55A78"/>
    <w:rsid w:val="00E55D1A"/>
    <w:rsid w:val="00E55FA3"/>
    <w:rsid w:val="00E61C07"/>
    <w:rsid w:val="00E63B84"/>
    <w:rsid w:val="00E7235C"/>
    <w:rsid w:val="00E72FBE"/>
    <w:rsid w:val="00E759A0"/>
    <w:rsid w:val="00E76BA5"/>
    <w:rsid w:val="00E776DB"/>
    <w:rsid w:val="00E8138D"/>
    <w:rsid w:val="00E82748"/>
    <w:rsid w:val="00E82FAC"/>
    <w:rsid w:val="00E83301"/>
    <w:rsid w:val="00E84C28"/>
    <w:rsid w:val="00E853C2"/>
    <w:rsid w:val="00E85958"/>
    <w:rsid w:val="00E85B66"/>
    <w:rsid w:val="00E8739F"/>
    <w:rsid w:val="00E87602"/>
    <w:rsid w:val="00E8780B"/>
    <w:rsid w:val="00E90391"/>
    <w:rsid w:val="00E92FE6"/>
    <w:rsid w:val="00E95066"/>
    <w:rsid w:val="00E96041"/>
    <w:rsid w:val="00E96971"/>
    <w:rsid w:val="00E96B5B"/>
    <w:rsid w:val="00E97954"/>
    <w:rsid w:val="00EA0C0C"/>
    <w:rsid w:val="00EA0D7C"/>
    <w:rsid w:val="00EA1EDC"/>
    <w:rsid w:val="00EA21B2"/>
    <w:rsid w:val="00EA65DC"/>
    <w:rsid w:val="00EA7DBA"/>
    <w:rsid w:val="00EB28A8"/>
    <w:rsid w:val="00EB5ACB"/>
    <w:rsid w:val="00EC1377"/>
    <w:rsid w:val="00EC4E49"/>
    <w:rsid w:val="00EC5332"/>
    <w:rsid w:val="00EC5E4C"/>
    <w:rsid w:val="00EC7C05"/>
    <w:rsid w:val="00ED07A0"/>
    <w:rsid w:val="00ED0828"/>
    <w:rsid w:val="00ED0A87"/>
    <w:rsid w:val="00ED70C3"/>
    <w:rsid w:val="00ED77FB"/>
    <w:rsid w:val="00EE0EAF"/>
    <w:rsid w:val="00EE45FA"/>
    <w:rsid w:val="00EE6D2C"/>
    <w:rsid w:val="00EF11CF"/>
    <w:rsid w:val="00EF35C4"/>
    <w:rsid w:val="00EF576C"/>
    <w:rsid w:val="00EF64E4"/>
    <w:rsid w:val="00EF7CCE"/>
    <w:rsid w:val="00F00DA1"/>
    <w:rsid w:val="00F03589"/>
    <w:rsid w:val="00F0429E"/>
    <w:rsid w:val="00F10AFE"/>
    <w:rsid w:val="00F11475"/>
    <w:rsid w:val="00F13519"/>
    <w:rsid w:val="00F14552"/>
    <w:rsid w:val="00F151B4"/>
    <w:rsid w:val="00F1734C"/>
    <w:rsid w:val="00F21919"/>
    <w:rsid w:val="00F246C6"/>
    <w:rsid w:val="00F25E8C"/>
    <w:rsid w:val="00F27765"/>
    <w:rsid w:val="00F307A6"/>
    <w:rsid w:val="00F31A9E"/>
    <w:rsid w:val="00F32AFE"/>
    <w:rsid w:val="00F32CE3"/>
    <w:rsid w:val="00F3326F"/>
    <w:rsid w:val="00F364B5"/>
    <w:rsid w:val="00F37117"/>
    <w:rsid w:val="00F416F3"/>
    <w:rsid w:val="00F421AC"/>
    <w:rsid w:val="00F42270"/>
    <w:rsid w:val="00F44FFF"/>
    <w:rsid w:val="00F46331"/>
    <w:rsid w:val="00F50F92"/>
    <w:rsid w:val="00F534C6"/>
    <w:rsid w:val="00F61CFD"/>
    <w:rsid w:val="00F64E10"/>
    <w:rsid w:val="00F66152"/>
    <w:rsid w:val="00F67BCE"/>
    <w:rsid w:val="00F74A0E"/>
    <w:rsid w:val="00F753E3"/>
    <w:rsid w:val="00F84F94"/>
    <w:rsid w:val="00F85C88"/>
    <w:rsid w:val="00F875D4"/>
    <w:rsid w:val="00F927A8"/>
    <w:rsid w:val="00F928B9"/>
    <w:rsid w:val="00F942F8"/>
    <w:rsid w:val="00F96698"/>
    <w:rsid w:val="00F96F6F"/>
    <w:rsid w:val="00FA0D23"/>
    <w:rsid w:val="00FA152D"/>
    <w:rsid w:val="00FA1DF6"/>
    <w:rsid w:val="00FA5F19"/>
    <w:rsid w:val="00FA685E"/>
    <w:rsid w:val="00FB03FF"/>
    <w:rsid w:val="00FB1751"/>
    <w:rsid w:val="00FB4248"/>
    <w:rsid w:val="00FB54AE"/>
    <w:rsid w:val="00FB59B2"/>
    <w:rsid w:val="00FB6F2E"/>
    <w:rsid w:val="00FB6F3D"/>
    <w:rsid w:val="00FB7425"/>
    <w:rsid w:val="00FC1858"/>
    <w:rsid w:val="00FC32DB"/>
    <w:rsid w:val="00FC35C2"/>
    <w:rsid w:val="00FC3BC8"/>
    <w:rsid w:val="00FC48A5"/>
    <w:rsid w:val="00FD016F"/>
    <w:rsid w:val="00FD06D3"/>
    <w:rsid w:val="00FD09DD"/>
    <w:rsid w:val="00FD31A3"/>
    <w:rsid w:val="00FD5F2B"/>
    <w:rsid w:val="00FE04C6"/>
    <w:rsid w:val="00FE09A9"/>
    <w:rsid w:val="00FE1092"/>
    <w:rsid w:val="00FE1383"/>
    <w:rsid w:val="00FE4BA4"/>
    <w:rsid w:val="00FF1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qFormat/>
    <w:rsid w:val="00D07D46"/>
    <w:pPr>
      <w:spacing w:after="120" w:line="260" w:lineRule="exact"/>
      <w:ind w:left="1021"/>
      <w:outlineLvl w:val="4"/>
    </w:pPr>
    <w:rPr>
      <w:rFonts w:eastAsia="Times New Roman" w:cs="Times New Roman"/>
      <w:sz w:val="20"/>
      <w:lang w:eastAsia="en-US"/>
    </w:rPr>
  </w:style>
  <w:style w:type="paragraph" w:styleId="6">
    <w:name w:val="heading 6"/>
    <w:basedOn w:val="a0"/>
    <w:next w:val="a0"/>
    <w:link w:val="6Char"/>
    <w:qFormat/>
    <w:rsid w:val="00D07D46"/>
    <w:pPr>
      <w:spacing w:after="120" w:line="260" w:lineRule="exact"/>
      <w:ind w:left="1021"/>
      <w:outlineLvl w:val="5"/>
    </w:pPr>
    <w:rPr>
      <w:rFonts w:eastAsia="Times New Roman" w:cs="Times New Roman"/>
      <w:sz w:val="20"/>
      <w:lang w:eastAsia="en-US"/>
    </w:rPr>
  </w:style>
  <w:style w:type="paragraph" w:styleId="8">
    <w:name w:val="heading 8"/>
    <w:basedOn w:val="a0"/>
    <w:next w:val="a0"/>
    <w:link w:val="8Char"/>
    <w:qFormat/>
    <w:rsid w:val="00D07D46"/>
    <w:pPr>
      <w:keepNext/>
      <w:jc w:val="center"/>
      <w:outlineLvl w:val="7"/>
    </w:pPr>
    <w:rPr>
      <w:rFonts w:ascii="Times New Roman" w:eastAsia="Times New Roman" w:hAnsi="Times New Roman" w:cs="Times New Roman"/>
      <w:caps/>
      <w:sz w:val="24"/>
      <w:u w:val="single"/>
      <w:lang w:eastAsia="en-US"/>
    </w:rPr>
  </w:style>
  <w:style w:type="paragraph" w:styleId="9">
    <w:name w:val="heading 9"/>
    <w:basedOn w:val="a0"/>
    <w:next w:val="a0"/>
    <w:link w:val="9Char"/>
    <w:qFormat/>
    <w:rsid w:val="00D07D46"/>
    <w:pPr>
      <w:spacing w:before="240" w:after="60" w:line="260" w:lineRule="exact"/>
      <w:ind w:left="1021"/>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aliases w:val="Heading"/>
    <w:basedOn w:val="a0"/>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F2557"/>
    <w:rPr>
      <w:rFonts w:ascii="Tahoma" w:hAnsi="Tahoma" w:cs="Tahoma"/>
      <w:sz w:val="16"/>
      <w:szCs w:val="16"/>
    </w:rPr>
  </w:style>
  <w:style w:type="character" w:customStyle="1" w:styleId="Char0">
    <w:name w:val="批注框文本 Char"/>
    <w:basedOn w:val="a1"/>
    <w:link w:val="ad"/>
    <w:rsid w:val="00BF2557"/>
    <w:rPr>
      <w:rFonts w:ascii="Tahoma" w:eastAsia="SimSun" w:hAnsi="Tahoma" w:cs="Tahoma"/>
      <w:sz w:val="16"/>
      <w:szCs w:val="16"/>
      <w:lang w:eastAsia="zh-CN"/>
    </w:rPr>
  </w:style>
  <w:style w:type="character" w:customStyle="1" w:styleId="5Char">
    <w:name w:val="标题 5 Char"/>
    <w:basedOn w:val="a1"/>
    <w:link w:val="5"/>
    <w:rsid w:val="00D07D46"/>
    <w:rPr>
      <w:rFonts w:ascii="Arial" w:hAnsi="Arial"/>
    </w:rPr>
  </w:style>
  <w:style w:type="character" w:customStyle="1" w:styleId="6Char">
    <w:name w:val="标题 6 Char"/>
    <w:basedOn w:val="a1"/>
    <w:link w:val="6"/>
    <w:rsid w:val="00D07D46"/>
    <w:rPr>
      <w:rFonts w:ascii="Arial" w:hAnsi="Arial"/>
    </w:rPr>
  </w:style>
  <w:style w:type="character" w:customStyle="1" w:styleId="8Char">
    <w:name w:val="标题 8 Char"/>
    <w:basedOn w:val="a1"/>
    <w:link w:val="8"/>
    <w:rsid w:val="00D07D46"/>
    <w:rPr>
      <w:caps/>
      <w:sz w:val="24"/>
      <w:u w:val="single"/>
    </w:rPr>
  </w:style>
  <w:style w:type="character" w:customStyle="1" w:styleId="9Char">
    <w:name w:val="标题 9 Char"/>
    <w:basedOn w:val="a1"/>
    <w:link w:val="9"/>
    <w:rsid w:val="00D07D46"/>
    <w:rPr>
      <w:rFonts w:ascii="Arial" w:hAnsi="Arial"/>
      <w:i/>
      <w:sz w:val="22"/>
    </w:rPr>
  </w:style>
  <w:style w:type="paragraph" w:customStyle="1" w:styleId="CharCharCharChar">
    <w:name w:val="Char Char Char Char"/>
    <w:basedOn w:val="a0"/>
    <w:rsid w:val="00D07D46"/>
    <w:pPr>
      <w:spacing w:after="160" w:line="240" w:lineRule="exact"/>
    </w:pPr>
    <w:rPr>
      <w:rFonts w:ascii="Verdana" w:eastAsia="Times New Roman" w:hAnsi="Verdana" w:cs="Times New Roman"/>
      <w:sz w:val="20"/>
      <w:lang w:val="en-GB" w:eastAsia="en-US"/>
    </w:rPr>
  </w:style>
  <w:style w:type="paragraph" w:styleId="ae">
    <w:name w:val="Body Text Indent"/>
    <w:basedOn w:val="a0"/>
    <w:link w:val="Char1"/>
    <w:rsid w:val="00D07D46"/>
    <w:pPr>
      <w:spacing w:after="120" w:line="260" w:lineRule="exact"/>
      <w:ind w:left="567"/>
    </w:pPr>
    <w:rPr>
      <w:rFonts w:eastAsia="Times New Roman" w:cs="Times New Roman"/>
      <w:sz w:val="20"/>
      <w:lang w:eastAsia="en-US"/>
    </w:rPr>
  </w:style>
  <w:style w:type="character" w:customStyle="1" w:styleId="Char1">
    <w:name w:val="正文文本缩进 Char"/>
    <w:basedOn w:val="a1"/>
    <w:link w:val="ae"/>
    <w:rsid w:val="00D07D46"/>
    <w:rPr>
      <w:rFonts w:ascii="Arial" w:hAnsi="Arial"/>
    </w:rPr>
  </w:style>
  <w:style w:type="paragraph" w:styleId="af">
    <w:name w:val="Closing"/>
    <w:basedOn w:val="a0"/>
    <w:link w:val="Char2"/>
    <w:rsid w:val="00D07D46"/>
    <w:pPr>
      <w:spacing w:after="120" w:line="260" w:lineRule="exact"/>
      <w:ind w:left="4536"/>
      <w:jc w:val="center"/>
    </w:pPr>
    <w:rPr>
      <w:rFonts w:eastAsia="Times New Roman" w:cs="Times New Roman"/>
      <w:sz w:val="20"/>
      <w:lang w:eastAsia="en-US"/>
    </w:rPr>
  </w:style>
  <w:style w:type="character" w:customStyle="1" w:styleId="Char2">
    <w:name w:val="结束语 Char"/>
    <w:basedOn w:val="a1"/>
    <w:link w:val="af"/>
    <w:rsid w:val="00D07D46"/>
    <w:rPr>
      <w:rFonts w:ascii="Arial" w:hAnsi="Arial"/>
    </w:rPr>
  </w:style>
  <w:style w:type="paragraph" w:customStyle="1" w:styleId="Committee">
    <w:name w:val="Committee"/>
    <w:basedOn w:val="a0"/>
    <w:semiHidden/>
    <w:rsid w:val="00D07D46"/>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a0"/>
    <w:rsid w:val="00D07D46"/>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D07D46"/>
  </w:style>
  <w:style w:type="paragraph" w:customStyle="1" w:styleId="Session">
    <w:name w:val="Session"/>
    <w:basedOn w:val="a0"/>
    <w:semiHidden/>
    <w:rsid w:val="00D07D46"/>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a0"/>
    <w:rsid w:val="00D07D46"/>
    <w:pPr>
      <w:spacing w:after="120" w:line="260" w:lineRule="exact"/>
      <w:ind w:left="5534"/>
    </w:pPr>
    <w:rPr>
      <w:rFonts w:eastAsia="Times New Roman" w:cs="Times New Roman"/>
      <w:sz w:val="20"/>
      <w:lang w:eastAsia="en-US"/>
    </w:rPr>
  </w:style>
  <w:style w:type="character" w:styleId="af0">
    <w:name w:val="footnote reference"/>
    <w:rsid w:val="00D07D46"/>
    <w:rPr>
      <w:vertAlign w:val="superscript"/>
    </w:rPr>
  </w:style>
  <w:style w:type="paragraph" w:styleId="af1">
    <w:name w:val="macro"/>
    <w:link w:val="Char3"/>
    <w:rsid w:val="00D07D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Char3">
    <w:name w:val="宏文本 Char"/>
    <w:basedOn w:val="a1"/>
    <w:link w:val="af1"/>
    <w:rsid w:val="00D07D46"/>
    <w:rPr>
      <w:rFonts w:ascii="Courier New" w:hAnsi="Courier New"/>
      <w:sz w:val="16"/>
    </w:rPr>
  </w:style>
  <w:style w:type="paragraph" w:customStyle="1" w:styleId="Organizer">
    <w:name w:val="Organizer"/>
    <w:basedOn w:val="a0"/>
    <w:semiHidden/>
    <w:rsid w:val="00D07D46"/>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a0"/>
    <w:next w:val="a0"/>
    <w:rsid w:val="00D07D46"/>
    <w:pPr>
      <w:spacing w:after="480" w:line="260" w:lineRule="exact"/>
      <w:ind w:left="1021"/>
    </w:pPr>
    <w:rPr>
      <w:rFonts w:eastAsia="Times New Roman" w:cs="Times New Roman"/>
      <w:i/>
      <w:sz w:val="20"/>
      <w:lang w:eastAsia="en-US"/>
    </w:rPr>
  </w:style>
  <w:style w:type="paragraph" w:styleId="af2">
    <w:name w:val="Title"/>
    <w:basedOn w:val="a0"/>
    <w:link w:val="Char4"/>
    <w:qFormat/>
    <w:rsid w:val="00D07D46"/>
    <w:pPr>
      <w:spacing w:after="300" w:line="260" w:lineRule="exact"/>
      <w:ind w:left="1021"/>
      <w:jc w:val="center"/>
    </w:pPr>
    <w:rPr>
      <w:rFonts w:eastAsia="Times New Roman" w:cs="Times New Roman"/>
      <w:b/>
      <w:caps/>
      <w:kern w:val="28"/>
      <w:sz w:val="30"/>
      <w:lang w:eastAsia="en-US"/>
    </w:rPr>
  </w:style>
  <w:style w:type="character" w:customStyle="1" w:styleId="Char4">
    <w:name w:val="标题 Char"/>
    <w:basedOn w:val="a1"/>
    <w:link w:val="af2"/>
    <w:rsid w:val="00D07D46"/>
    <w:rPr>
      <w:rFonts w:ascii="Arial" w:hAnsi="Arial"/>
      <w:b/>
      <w:caps/>
      <w:kern w:val="28"/>
      <w:sz w:val="30"/>
    </w:rPr>
  </w:style>
  <w:style w:type="paragraph" w:customStyle="1" w:styleId="Documenttitle">
    <w:name w:val="Document title"/>
    <w:basedOn w:val="a0"/>
    <w:rsid w:val="00D07D46"/>
    <w:pPr>
      <w:spacing w:before="1200" w:after="120" w:line="260" w:lineRule="exact"/>
      <w:ind w:left="1021"/>
    </w:pPr>
    <w:rPr>
      <w:rFonts w:eastAsia="Times New Roman" w:cs="Times New Roman"/>
      <w:b/>
      <w:caps/>
      <w:sz w:val="20"/>
      <w:lang w:eastAsia="en-US"/>
    </w:rPr>
  </w:style>
  <w:style w:type="paragraph" w:styleId="90">
    <w:name w:val="toc 9"/>
    <w:basedOn w:val="a0"/>
    <w:next w:val="a0"/>
    <w:rsid w:val="00D07D46"/>
    <w:pPr>
      <w:tabs>
        <w:tab w:val="right" w:leader="dot" w:pos="9071"/>
      </w:tabs>
      <w:spacing w:after="120" w:line="260" w:lineRule="exact"/>
      <w:ind w:left="1920"/>
    </w:pPr>
    <w:rPr>
      <w:rFonts w:eastAsia="Times New Roman" w:cs="Times New Roman"/>
      <w:sz w:val="20"/>
      <w:lang w:eastAsia="en-US"/>
    </w:rPr>
  </w:style>
  <w:style w:type="character" w:styleId="af3">
    <w:name w:val="endnote reference"/>
    <w:rsid w:val="00D07D46"/>
    <w:rPr>
      <w:vertAlign w:val="superscript"/>
    </w:rPr>
  </w:style>
  <w:style w:type="paragraph" w:customStyle="1" w:styleId="MeetinglanguageDate">
    <w:name w:val="Meeting language &amp; Date"/>
    <w:basedOn w:val="a0"/>
    <w:next w:val="Meetingtitle"/>
    <w:rsid w:val="00D07D46"/>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a0"/>
    <w:next w:val="Sessiontitle"/>
    <w:rsid w:val="00D07D46"/>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D07D46"/>
    <w:pPr>
      <w:spacing w:after="0"/>
    </w:pPr>
    <w:rPr>
      <w:caps w:val="0"/>
    </w:rPr>
  </w:style>
  <w:style w:type="paragraph" w:customStyle="1" w:styleId="Meetingdateplace">
    <w:name w:val="Meeting date &amp; place"/>
    <w:basedOn w:val="Sessiontitle"/>
    <w:next w:val="Documenttitle"/>
    <w:rsid w:val="00D07D46"/>
    <w:rPr>
      <w:sz w:val="24"/>
      <w:lang w:val="en-US"/>
    </w:rPr>
  </w:style>
  <w:style w:type="paragraph" w:customStyle="1" w:styleId="Language">
    <w:name w:val="Language"/>
    <w:basedOn w:val="a0"/>
    <w:next w:val="a0"/>
    <w:autoRedefine/>
    <w:rsid w:val="00D07D46"/>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a0"/>
    <w:link w:val="TESTwiposouslogoChar"/>
    <w:semiHidden/>
    <w:rsid w:val="00D07D46"/>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D07D46"/>
    <w:rPr>
      <w:rFonts w:ascii="Arial" w:hAnsi="Arial"/>
      <w:b/>
      <w:w w:val="150"/>
      <w:lang w:val="fr-FR"/>
    </w:rPr>
  </w:style>
  <w:style w:type="paragraph" w:customStyle="1" w:styleId="TESTworld">
    <w:name w:val="TESTworld"/>
    <w:basedOn w:val="TESTwiposouslogo"/>
    <w:semiHidden/>
    <w:rsid w:val="00D07D46"/>
    <w:pPr>
      <w:ind w:right="4763"/>
    </w:pPr>
    <w:rPr>
      <w:b w:val="0"/>
      <w:caps/>
      <w:w w:val="100"/>
      <w:sz w:val="16"/>
    </w:rPr>
  </w:style>
  <w:style w:type="paragraph" w:customStyle="1" w:styleId="TESTintellectualproperty">
    <w:name w:val="TESTintellectualproperty"/>
    <w:basedOn w:val="a0"/>
    <w:link w:val="TESTintellectualpropertyChar"/>
    <w:semiHidden/>
    <w:rsid w:val="00D07D46"/>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D07D46"/>
    <w:rPr>
      <w:rFonts w:ascii="Arial" w:hAnsi="Arial"/>
      <w:caps/>
      <w:sz w:val="16"/>
    </w:rPr>
  </w:style>
  <w:style w:type="paragraph" w:customStyle="1" w:styleId="TESTorganisation">
    <w:name w:val="TESTorganisation"/>
    <w:basedOn w:val="TESTintellectualproperty"/>
    <w:next w:val="MeetingCode"/>
    <w:link w:val="TESTorganisationChar"/>
    <w:semiHidden/>
    <w:rsid w:val="00D07D46"/>
  </w:style>
  <w:style w:type="paragraph" w:customStyle="1" w:styleId="MeetingCode">
    <w:name w:val="Meeting Code"/>
    <w:basedOn w:val="MeetinglanguageDate"/>
    <w:rsid w:val="00D07D46"/>
    <w:pPr>
      <w:spacing w:before="300" w:after="0"/>
    </w:pPr>
  </w:style>
  <w:style w:type="character" w:customStyle="1" w:styleId="TESTorganisationChar">
    <w:name w:val="TESTorganisation Char"/>
    <w:basedOn w:val="TESTintellectualpropertyChar"/>
    <w:link w:val="TESTorganisation"/>
    <w:semiHidden/>
    <w:rsid w:val="00D07D46"/>
    <w:rPr>
      <w:rFonts w:ascii="Arial" w:hAnsi="Arial"/>
      <w:caps/>
      <w:sz w:val="16"/>
    </w:rPr>
  </w:style>
  <w:style w:type="paragraph" w:customStyle="1" w:styleId="TestIWIPO">
    <w:name w:val="Test I WIPO"/>
    <w:basedOn w:val="TESTwiposouslogo"/>
    <w:link w:val="TestIWIPOChar"/>
    <w:semiHidden/>
    <w:rsid w:val="00D07D46"/>
    <w:pPr>
      <w:ind w:right="4763"/>
    </w:pPr>
    <w:rPr>
      <w:sz w:val="28"/>
      <w:szCs w:val="28"/>
    </w:rPr>
  </w:style>
  <w:style w:type="character" w:customStyle="1" w:styleId="TestIWIPOChar">
    <w:name w:val="Test I WIPO Char"/>
    <w:link w:val="TestIWIPO"/>
    <w:semiHidden/>
    <w:rsid w:val="00D07D46"/>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D07D46"/>
    <w:rPr>
      <w:rFonts w:ascii="Arial Black" w:hAnsi="Arial Black"/>
      <w:b/>
      <w:sz w:val="20"/>
    </w:rPr>
  </w:style>
  <w:style w:type="character" w:customStyle="1" w:styleId="TESTIintellectualChar">
    <w:name w:val="TEST I intellectual Char"/>
    <w:link w:val="TESTIintellectual"/>
    <w:semiHidden/>
    <w:rsid w:val="00D07D46"/>
    <w:rPr>
      <w:rFonts w:ascii="Arial Black" w:hAnsi="Arial Black"/>
      <w:b/>
      <w:caps/>
    </w:rPr>
  </w:style>
  <w:style w:type="paragraph" w:customStyle="1" w:styleId="TESTIorganisation">
    <w:name w:val="TEST I organisation"/>
    <w:basedOn w:val="TESTorganisation"/>
    <w:link w:val="TESTIorganisationChar"/>
    <w:semiHidden/>
    <w:rsid w:val="00D07D46"/>
    <w:rPr>
      <w:b/>
      <w:sz w:val="20"/>
    </w:rPr>
  </w:style>
  <w:style w:type="character" w:customStyle="1" w:styleId="TESTIorganisationChar">
    <w:name w:val="TEST I organisation Char"/>
    <w:link w:val="TESTIorganisation"/>
    <w:semiHidden/>
    <w:rsid w:val="00D07D46"/>
    <w:rPr>
      <w:rFonts w:ascii="Arial" w:hAnsi="Arial"/>
      <w:b/>
      <w:caps/>
    </w:rPr>
  </w:style>
  <w:style w:type="paragraph" w:customStyle="1" w:styleId="TitleofDoc">
    <w:name w:val="Title of Doc"/>
    <w:basedOn w:val="a0"/>
    <w:rsid w:val="00D07D46"/>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D07D46"/>
    <w:pPr>
      <w:spacing w:after="0" w:line="240" w:lineRule="auto"/>
      <w:ind w:left="0"/>
    </w:pPr>
  </w:style>
  <w:style w:type="paragraph" w:customStyle="1" w:styleId="Draft">
    <w:name w:val="Draft"/>
    <w:basedOn w:val="a0"/>
    <w:link w:val="DraftChar"/>
    <w:rsid w:val="00D07D46"/>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D07D46"/>
    <w:rPr>
      <w:caps/>
      <w:sz w:val="24"/>
    </w:rPr>
  </w:style>
  <w:style w:type="paragraph" w:customStyle="1" w:styleId="preparedby0">
    <w:name w:val="preparedby"/>
    <w:basedOn w:val="a0"/>
    <w:next w:val="a0"/>
    <w:rsid w:val="00D07D46"/>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D07D46"/>
    <w:rPr>
      <w:rFonts w:ascii="Arial" w:hAnsi="Arial"/>
      <w:lang w:val="en-GB" w:eastAsia="en-US" w:bidi="ar-SA"/>
    </w:rPr>
  </w:style>
  <w:style w:type="paragraph" w:customStyle="1" w:styleId="CharCharCharChar1">
    <w:name w:val="Char Char Char Char1"/>
    <w:basedOn w:val="a0"/>
    <w:autoRedefine/>
    <w:rsid w:val="00D07D46"/>
    <w:pPr>
      <w:spacing w:after="160" w:line="240" w:lineRule="exact"/>
      <w:ind w:left="993"/>
    </w:pPr>
    <w:rPr>
      <w:rFonts w:eastAsia="Times New Roman" w:cs="Times New Roman"/>
      <w:sz w:val="20"/>
      <w:lang w:val="en-GB" w:eastAsia="en-US"/>
    </w:rPr>
  </w:style>
  <w:style w:type="paragraph" w:customStyle="1" w:styleId="Style1">
    <w:name w:val="Style1"/>
    <w:basedOn w:val="a0"/>
    <w:rsid w:val="00D07D46"/>
    <w:pPr>
      <w:spacing w:after="120" w:line="260" w:lineRule="exact"/>
      <w:ind w:left="1021"/>
    </w:pPr>
    <w:rPr>
      <w:rFonts w:eastAsia="Times New Roman" w:cs="Times New Roman"/>
      <w:sz w:val="20"/>
      <w:lang w:eastAsia="en-US"/>
    </w:rPr>
  </w:style>
  <w:style w:type="paragraph" w:styleId="20">
    <w:name w:val="Body Text Indent 2"/>
    <w:basedOn w:val="a0"/>
    <w:link w:val="2Char0"/>
    <w:rsid w:val="00D07D46"/>
    <w:pPr>
      <w:spacing w:after="120" w:line="480" w:lineRule="auto"/>
      <w:ind w:left="283"/>
    </w:pPr>
    <w:rPr>
      <w:rFonts w:eastAsia="Times New Roman" w:cs="Times New Roman"/>
      <w:sz w:val="20"/>
      <w:lang w:eastAsia="en-US"/>
    </w:rPr>
  </w:style>
  <w:style w:type="character" w:customStyle="1" w:styleId="2Char0">
    <w:name w:val="正文文本缩进 2 Char"/>
    <w:basedOn w:val="a1"/>
    <w:link w:val="20"/>
    <w:rsid w:val="00D07D46"/>
    <w:rPr>
      <w:rFonts w:ascii="Arial" w:hAnsi="Arial"/>
    </w:rPr>
  </w:style>
  <w:style w:type="paragraph" w:customStyle="1" w:styleId="Para1">
    <w:name w:val="Para 1."/>
    <w:basedOn w:val="a0"/>
    <w:rsid w:val="00D07D46"/>
    <w:rPr>
      <w:rFonts w:ascii="Times New Roman" w:eastAsia="Times New Roman" w:hAnsi="Times New Roman" w:cs="Times New Roman"/>
      <w:sz w:val="24"/>
      <w:lang w:val="fr-FR" w:eastAsia="en-US"/>
    </w:rPr>
  </w:style>
  <w:style w:type="paragraph" w:customStyle="1" w:styleId="NormalBlack">
    <w:name w:val="Normal + Black"/>
    <w:aliases w:val="Underline"/>
    <w:basedOn w:val="a0"/>
    <w:link w:val="NormalBlackChar"/>
    <w:rsid w:val="00D07D46"/>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D07D46"/>
    <w:rPr>
      <w:bCs/>
      <w:color w:val="000000"/>
      <w:sz w:val="24"/>
      <w:szCs w:val="24"/>
      <w:u w:val="single"/>
    </w:rPr>
  </w:style>
  <w:style w:type="character" w:styleId="af4">
    <w:name w:val="Strong"/>
    <w:uiPriority w:val="22"/>
    <w:qFormat/>
    <w:rsid w:val="00D07D46"/>
    <w:rPr>
      <w:b/>
      <w:bCs/>
    </w:rPr>
  </w:style>
  <w:style w:type="character" w:styleId="af5">
    <w:name w:val="Hyperlink"/>
    <w:rsid w:val="00D07D46"/>
    <w:rPr>
      <w:color w:val="0000FF"/>
      <w:u w:val="single"/>
    </w:rPr>
  </w:style>
  <w:style w:type="character" w:customStyle="1" w:styleId="2Char">
    <w:name w:val="标题 2 Char"/>
    <w:link w:val="2"/>
    <w:rsid w:val="00D07D46"/>
    <w:rPr>
      <w:rFonts w:ascii="Arial" w:eastAsia="SimSun" w:hAnsi="Arial" w:cs="Arial"/>
      <w:bCs/>
      <w:iCs/>
      <w:caps/>
      <w:sz w:val="22"/>
      <w:szCs w:val="28"/>
      <w:lang w:eastAsia="zh-CN"/>
    </w:rPr>
  </w:style>
  <w:style w:type="character" w:styleId="af6">
    <w:name w:val="FollowedHyperlink"/>
    <w:basedOn w:val="a1"/>
    <w:rsid w:val="006873DB"/>
    <w:rPr>
      <w:color w:val="800080" w:themeColor="followedHyperlink"/>
      <w:u w:val="single"/>
    </w:rPr>
  </w:style>
  <w:style w:type="character" w:customStyle="1" w:styleId="ONUMEChar">
    <w:name w:val="ONUM E Char"/>
    <w:basedOn w:val="a1"/>
    <w:link w:val="ONUME"/>
    <w:rsid w:val="00764742"/>
    <w:rPr>
      <w:rFonts w:ascii="Arial" w:eastAsia="SimSun" w:hAnsi="Arial" w:cs="Arial"/>
      <w:sz w:val="22"/>
      <w:lang w:eastAsia="zh-CN"/>
    </w:rPr>
  </w:style>
  <w:style w:type="character" w:customStyle="1" w:styleId="RInsertedText">
    <w:name w:val="RInsertedText"/>
    <w:basedOn w:val="a1"/>
    <w:rsid w:val="00764742"/>
    <w:rPr>
      <w:color w:val="0000FF"/>
      <w:u w:val="single"/>
    </w:rPr>
  </w:style>
  <w:style w:type="paragraph" w:customStyle="1" w:styleId="LegTitle">
    <w:name w:val="Leg # Title"/>
    <w:basedOn w:val="a0"/>
    <w:next w:val="a0"/>
    <w:rsid w:val="00764742"/>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a0"/>
    <w:rsid w:val="00764742"/>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a0"/>
    <w:rsid w:val="00764742"/>
    <w:pPr>
      <w:tabs>
        <w:tab w:val="left" w:pos="454"/>
      </w:tabs>
      <w:spacing w:before="119" w:after="480" w:line="480" w:lineRule="auto"/>
    </w:pPr>
    <w:rPr>
      <w:rFonts w:eastAsia="Times New Roman"/>
      <w:snapToGrid w:val="0"/>
      <w:szCs w:val="22"/>
      <w:lang w:eastAsia="en-US"/>
    </w:rPr>
  </w:style>
  <w:style w:type="paragraph" w:customStyle="1" w:styleId="Legi">
    <w:name w:val="Leg (i)"/>
    <w:basedOn w:val="a0"/>
    <w:rsid w:val="00764742"/>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764742"/>
    <w:rPr>
      <w:color w:val="0000FF"/>
      <w:u w:val="single"/>
    </w:rPr>
  </w:style>
  <w:style w:type="character" w:customStyle="1" w:styleId="LegDeletedText">
    <w:name w:val="LegDeletedText"/>
    <w:basedOn w:val="a1"/>
    <w:uiPriority w:val="1"/>
    <w:qFormat/>
    <w:rsid w:val="00764742"/>
    <w:rPr>
      <w:strike/>
      <w:dstrike w:val="0"/>
      <w:color w:val="FF0000"/>
    </w:rPr>
  </w:style>
  <w:style w:type="character" w:customStyle="1" w:styleId="RDeletedText">
    <w:name w:val="RDeletedText"/>
    <w:basedOn w:val="a1"/>
    <w:rsid w:val="00764742"/>
    <w:rPr>
      <w:strike/>
      <w:color w:val="FF0000"/>
    </w:rPr>
  </w:style>
  <w:style w:type="paragraph" w:customStyle="1" w:styleId="Legiindent">
    <w:name w:val="Leg (i) indent"/>
    <w:basedOn w:val="Legi"/>
    <w:qFormat/>
    <w:rsid w:val="00764742"/>
    <w:pPr>
      <w:ind w:left="1191" w:hanging="1191"/>
    </w:pPr>
  </w:style>
  <w:style w:type="character" w:customStyle="1" w:styleId="InsertedText">
    <w:name w:val="Inserted Text"/>
    <w:basedOn w:val="a1"/>
    <w:uiPriority w:val="1"/>
    <w:qFormat/>
    <w:rsid w:val="00764742"/>
    <w:rPr>
      <w:color w:val="0070C0"/>
      <w:u w:val="single"/>
    </w:rPr>
  </w:style>
  <w:style w:type="paragraph" w:customStyle="1" w:styleId="RContinued">
    <w:name w:val="RContinued"/>
    <w:basedOn w:val="a0"/>
    <w:next w:val="a0"/>
    <w:link w:val="RContinuedChar"/>
    <w:rsid w:val="00764742"/>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a0"/>
    <w:link w:val="RParaChar"/>
    <w:rsid w:val="00764742"/>
    <w:pPr>
      <w:tabs>
        <w:tab w:val="left" w:pos="567"/>
      </w:tabs>
      <w:spacing w:after="360" w:line="480" w:lineRule="auto"/>
    </w:pPr>
    <w:rPr>
      <w:rFonts w:eastAsia="Times New Roman" w:cs="Times New Roman"/>
      <w:lang w:eastAsia="en-US"/>
    </w:rPr>
  </w:style>
  <w:style w:type="character" w:customStyle="1" w:styleId="RParaChar">
    <w:name w:val="RPar(a) Char"/>
    <w:basedOn w:val="a1"/>
    <w:link w:val="RPara"/>
    <w:rsid w:val="00764742"/>
    <w:rPr>
      <w:rFonts w:ascii="Arial" w:hAnsi="Arial"/>
      <w:sz w:val="22"/>
    </w:rPr>
  </w:style>
  <w:style w:type="character" w:customStyle="1" w:styleId="RContinuedChar">
    <w:name w:val="RContinued Char"/>
    <w:basedOn w:val="a1"/>
    <w:link w:val="RContinued"/>
    <w:rsid w:val="00764742"/>
    <w:rPr>
      <w:rFonts w:ascii="Arial" w:hAnsi="Arial"/>
      <w:i/>
      <w:sz w:val="22"/>
    </w:rPr>
  </w:style>
  <w:style w:type="paragraph" w:styleId="21">
    <w:name w:val="toc 2"/>
    <w:basedOn w:val="a0"/>
    <w:next w:val="a0"/>
    <w:autoRedefine/>
    <w:uiPriority w:val="39"/>
    <w:rsid w:val="00764742"/>
    <w:pPr>
      <w:spacing w:after="100"/>
      <w:ind w:left="220"/>
    </w:pPr>
  </w:style>
  <w:style w:type="paragraph" w:styleId="10">
    <w:name w:val="toc 1"/>
    <w:basedOn w:val="a0"/>
    <w:next w:val="a0"/>
    <w:autoRedefine/>
    <w:uiPriority w:val="39"/>
    <w:rsid w:val="00764742"/>
    <w:pPr>
      <w:spacing w:after="100"/>
    </w:pPr>
  </w:style>
  <w:style w:type="paragraph" w:customStyle="1" w:styleId="Fixed">
    <w:name w:val="Fixed"/>
    <w:rsid w:val="008A1E1F"/>
    <w:pPr>
      <w:widowControl w:val="0"/>
      <w:autoSpaceDE w:val="0"/>
      <w:autoSpaceDN w:val="0"/>
      <w:adjustRightInd w:val="0"/>
      <w:spacing w:line="528" w:lineRule="atLeast"/>
      <w:ind w:right="-576" w:firstLine="432"/>
    </w:pPr>
    <w:rPr>
      <w:rFonts w:ascii="Arial" w:hAnsi="Arial" w:cs="Arial"/>
      <w:sz w:val="24"/>
      <w:szCs w:val="24"/>
    </w:rPr>
  </w:style>
  <w:style w:type="paragraph" w:styleId="af7">
    <w:name w:val="Revision"/>
    <w:hidden/>
    <w:uiPriority w:val="99"/>
    <w:semiHidden/>
    <w:rsid w:val="00C8292C"/>
    <w:rPr>
      <w:rFonts w:ascii="Arial" w:eastAsia="SimSun" w:hAnsi="Arial" w:cs="Arial"/>
      <w:sz w:val="22"/>
      <w:lang w:eastAsia="zh-CN"/>
    </w:rPr>
  </w:style>
  <w:style w:type="character" w:customStyle="1" w:styleId="Char">
    <w:name w:val="脚注文本 Char"/>
    <w:basedOn w:val="a1"/>
    <w:link w:val="a9"/>
    <w:rsid w:val="00B87E34"/>
    <w:rPr>
      <w:rFonts w:ascii="Arial" w:eastAsia="SimSun" w:hAnsi="Arial" w:cs="Arial"/>
      <w:sz w:val="18"/>
      <w:lang w:eastAsia="zh-CN"/>
    </w:rPr>
  </w:style>
  <w:style w:type="character" w:customStyle="1" w:styleId="1Char">
    <w:name w:val="标题 1 Char"/>
    <w:basedOn w:val="a1"/>
    <w:link w:val="1"/>
    <w:rsid w:val="002A1472"/>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qFormat/>
    <w:rsid w:val="00D07D46"/>
    <w:pPr>
      <w:spacing w:after="120" w:line="260" w:lineRule="exact"/>
      <w:ind w:left="1021"/>
      <w:outlineLvl w:val="4"/>
    </w:pPr>
    <w:rPr>
      <w:rFonts w:eastAsia="Times New Roman" w:cs="Times New Roman"/>
      <w:sz w:val="20"/>
      <w:lang w:eastAsia="en-US"/>
    </w:rPr>
  </w:style>
  <w:style w:type="paragraph" w:styleId="6">
    <w:name w:val="heading 6"/>
    <w:basedOn w:val="a0"/>
    <w:next w:val="a0"/>
    <w:link w:val="6Char"/>
    <w:qFormat/>
    <w:rsid w:val="00D07D46"/>
    <w:pPr>
      <w:spacing w:after="120" w:line="260" w:lineRule="exact"/>
      <w:ind w:left="1021"/>
      <w:outlineLvl w:val="5"/>
    </w:pPr>
    <w:rPr>
      <w:rFonts w:eastAsia="Times New Roman" w:cs="Times New Roman"/>
      <w:sz w:val="20"/>
      <w:lang w:eastAsia="en-US"/>
    </w:rPr>
  </w:style>
  <w:style w:type="paragraph" w:styleId="8">
    <w:name w:val="heading 8"/>
    <w:basedOn w:val="a0"/>
    <w:next w:val="a0"/>
    <w:link w:val="8Char"/>
    <w:qFormat/>
    <w:rsid w:val="00D07D46"/>
    <w:pPr>
      <w:keepNext/>
      <w:jc w:val="center"/>
      <w:outlineLvl w:val="7"/>
    </w:pPr>
    <w:rPr>
      <w:rFonts w:ascii="Times New Roman" w:eastAsia="Times New Roman" w:hAnsi="Times New Roman" w:cs="Times New Roman"/>
      <w:caps/>
      <w:sz w:val="24"/>
      <w:u w:val="single"/>
      <w:lang w:eastAsia="en-US"/>
    </w:rPr>
  </w:style>
  <w:style w:type="paragraph" w:styleId="9">
    <w:name w:val="heading 9"/>
    <w:basedOn w:val="a0"/>
    <w:next w:val="a0"/>
    <w:link w:val="9Char"/>
    <w:qFormat/>
    <w:rsid w:val="00D07D46"/>
    <w:pPr>
      <w:spacing w:before="240" w:after="60" w:line="260" w:lineRule="exact"/>
      <w:ind w:left="1021"/>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aliases w:val="Heading"/>
    <w:basedOn w:val="a0"/>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F2557"/>
    <w:rPr>
      <w:rFonts w:ascii="Tahoma" w:hAnsi="Tahoma" w:cs="Tahoma"/>
      <w:sz w:val="16"/>
      <w:szCs w:val="16"/>
    </w:rPr>
  </w:style>
  <w:style w:type="character" w:customStyle="1" w:styleId="Char0">
    <w:name w:val="批注框文本 Char"/>
    <w:basedOn w:val="a1"/>
    <w:link w:val="ad"/>
    <w:rsid w:val="00BF2557"/>
    <w:rPr>
      <w:rFonts w:ascii="Tahoma" w:eastAsia="SimSun" w:hAnsi="Tahoma" w:cs="Tahoma"/>
      <w:sz w:val="16"/>
      <w:szCs w:val="16"/>
      <w:lang w:eastAsia="zh-CN"/>
    </w:rPr>
  </w:style>
  <w:style w:type="character" w:customStyle="1" w:styleId="5Char">
    <w:name w:val="标题 5 Char"/>
    <w:basedOn w:val="a1"/>
    <w:link w:val="5"/>
    <w:rsid w:val="00D07D46"/>
    <w:rPr>
      <w:rFonts w:ascii="Arial" w:hAnsi="Arial"/>
    </w:rPr>
  </w:style>
  <w:style w:type="character" w:customStyle="1" w:styleId="6Char">
    <w:name w:val="标题 6 Char"/>
    <w:basedOn w:val="a1"/>
    <w:link w:val="6"/>
    <w:rsid w:val="00D07D46"/>
    <w:rPr>
      <w:rFonts w:ascii="Arial" w:hAnsi="Arial"/>
    </w:rPr>
  </w:style>
  <w:style w:type="character" w:customStyle="1" w:styleId="8Char">
    <w:name w:val="标题 8 Char"/>
    <w:basedOn w:val="a1"/>
    <w:link w:val="8"/>
    <w:rsid w:val="00D07D46"/>
    <w:rPr>
      <w:caps/>
      <w:sz w:val="24"/>
      <w:u w:val="single"/>
    </w:rPr>
  </w:style>
  <w:style w:type="character" w:customStyle="1" w:styleId="9Char">
    <w:name w:val="标题 9 Char"/>
    <w:basedOn w:val="a1"/>
    <w:link w:val="9"/>
    <w:rsid w:val="00D07D46"/>
    <w:rPr>
      <w:rFonts w:ascii="Arial" w:hAnsi="Arial"/>
      <w:i/>
      <w:sz w:val="22"/>
    </w:rPr>
  </w:style>
  <w:style w:type="paragraph" w:customStyle="1" w:styleId="CharCharCharChar">
    <w:name w:val="Char Char Char Char"/>
    <w:basedOn w:val="a0"/>
    <w:rsid w:val="00D07D46"/>
    <w:pPr>
      <w:spacing w:after="160" w:line="240" w:lineRule="exact"/>
    </w:pPr>
    <w:rPr>
      <w:rFonts w:ascii="Verdana" w:eastAsia="Times New Roman" w:hAnsi="Verdana" w:cs="Times New Roman"/>
      <w:sz w:val="20"/>
      <w:lang w:val="en-GB" w:eastAsia="en-US"/>
    </w:rPr>
  </w:style>
  <w:style w:type="paragraph" w:styleId="ae">
    <w:name w:val="Body Text Indent"/>
    <w:basedOn w:val="a0"/>
    <w:link w:val="Char1"/>
    <w:rsid w:val="00D07D46"/>
    <w:pPr>
      <w:spacing w:after="120" w:line="260" w:lineRule="exact"/>
      <w:ind w:left="567"/>
    </w:pPr>
    <w:rPr>
      <w:rFonts w:eastAsia="Times New Roman" w:cs="Times New Roman"/>
      <w:sz w:val="20"/>
      <w:lang w:eastAsia="en-US"/>
    </w:rPr>
  </w:style>
  <w:style w:type="character" w:customStyle="1" w:styleId="Char1">
    <w:name w:val="正文文本缩进 Char"/>
    <w:basedOn w:val="a1"/>
    <w:link w:val="ae"/>
    <w:rsid w:val="00D07D46"/>
    <w:rPr>
      <w:rFonts w:ascii="Arial" w:hAnsi="Arial"/>
    </w:rPr>
  </w:style>
  <w:style w:type="paragraph" w:styleId="af">
    <w:name w:val="Closing"/>
    <w:basedOn w:val="a0"/>
    <w:link w:val="Char2"/>
    <w:rsid w:val="00D07D46"/>
    <w:pPr>
      <w:spacing w:after="120" w:line="260" w:lineRule="exact"/>
      <w:ind w:left="4536"/>
      <w:jc w:val="center"/>
    </w:pPr>
    <w:rPr>
      <w:rFonts w:eastAsia="Times New Roman" w:cs="Times New Roman"/>
      <w:sz w:val="20"/>
      <w:lang w:eastAsia="en-US"/>
    </w:rPr>
  </w:style>
  <w:style w:type="character" w:customStyle="1" w:styleId="Char2">
    <w:name w:val="结束语 Char"/>
    <w:basedOn w:val="a1"/>
    <w:link w:val="af"/>
    <w:rsid w:val="00D07D46"/>
    <w:rPr>
      <w:rFonts w:ascii="Arial" w:hAnsi="Arial"/>
    </w:rPr>
  </w:style>
  <w:style w:type="paragraph" w:customStyle="1" w:styleId="Committee">
    <w:name w:val="Committee"/>
    <w:basedOn w:val="a0"/>
    <w:semiHidden/>
    <w:rsid w:val="00D07D46"/>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a0"/>
    <w:rsid w:val="00D07D46"/>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D07D46"/>
  </w:style>
  <w:style w:type="paragraph" w:customStyle="1" w:styleId="Session">
    <w:name w:val="Session"/>
    <w:basedOn w:val="a0"/>
    <w:semiHidden/>
    <w:rsid w:val="00D07D46"/>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a0"/>
    <w:rsid w:val="00D07D46"/>
    <w:pPr>
      <w:spacing w:after="120" w:line="260" w:lineRule="exact"/>
      <w:ind w:left="5534"/>
    </w:pPr>
    <w:rPr>
      <w:rFonts w:eastAsia="Times New Roman" w:cs="Times New Roman"/>
      <w:sz w:val="20"/>
      <w:lang w:eastAsia="en-US"/>
    </w:rPr>
  </w:style>
  <w:style w:type="character" w:styleId="af0">
    <w:name w:val="footnote reference"/>
    <w:rsid w:val="00D07D46"/>
    <w:rPr>
      <w:vertAlign w:val="superscript"/>
    </w:rPr>
  </w:style>
  <w:style w:type="paragraph" w:styleId="af1">
    <w:name w:val="macro"/>
    <w:link w:val="Char3"/>
    <w:rsid w:val="00D07D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Char3">
    <w:name w:val="宏文本 Char"/>
    <w:basedOn w:val="a1"/>
    <w:link w:val="af1"/>
    <w:rsid w:val="00D07D46"/>
    <w:rPr>
      <w:rFonts w:ascii="Courier New" w:hAnsi="Courier New"/>
      <w:sz w:val="16"/>
    </w:rPr>
  </w:style>
  <w:style w:type="paragraph" w:customStyle="1" w:styleId="Organizer">
    <w:name w:val="Organizer"/>
    <w:basedOn w:val="a0"/>
    <w:semiHidden/>
    <w:rsid w:val="00D07D46"/>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a0"/>
    <w:next w:val="a0"/>
    <w:rsid w:val="00D07D46"/>
    <w:pPr>
      <w:spacing w:after="480" w:line="260" w:lineRule="exact"/>
      <w:ind w:left="1021"/>
    </w:pPr>
    <w:rPr>
      <w:rFonts w:eastAsia="Times New Roman" w:cs="Times New Roman"/>
      <w:i/>
      <w:sz w:val="20"/>
      <w:lang w:eastAsia="en-US"/>
    </w:rPr>
  </w:style>
  <w:style w:type="paragraph" w:styleId="af2">
    <w:name w:val="Title"/>
    <w:basedOn w:val="a0"/>
    <w:link w:val="Char4"/>
    <w:qFormat/>
    <w:rsid w:val="00D07D46"/>
    <w:pPr>
      <w:spacing w:after="300" w:line="260" w:lineRule="exact"/>
      <w:ind w:left="1021"/>
      <w:jc w:val="center"/>
    </w:pPr>
    <w:rPr>
      <w:rFonts w:eastAsia="Times New Roman" w:cs="Times New Roman"/>
      <w:b/>
      <w:caps/>
      <w:kern w:val="28"/>
      <w:sz w:val="30"/>
      <w:lang w:eastAsia="en-US"/>
    </w:rPr>
  </w:style>
  <w:style w:type="character" w:customStyle="1" w:styleId="Char4">
    <w:name w:val="标题 Char"/>
    <w:basedOn w:val="a1"/>
    <w:link w:val="af2"/>
    <w:rsid w:val="00D07D46"/>
    <w:rPr>
      <w:rFonts w:ascii="Arial" w:hAnsi="Arial"/>
      <w:b/>
      <w:caps/>
      <w:kern w:val="28"/>
      <w:sz w:val="30"/>
    </w:rPr>
  </w:style>
  <w:style w:type="paragraph" w:customStyle="1" w:styleId="Documenttitle">
    <w:name w:val="Document title"/>
    <w:basedOn w:val="a0"/>
    <w:rsid w:val="00D07D46"/>
    <w:pPr>
      <w:spacing w:before="1200" w:after="120" w:line="260" w:lineRule="exact"/>
      <w:ind w:left="1021"/>
    </w:pPr>
    <w:rPr>
      <w:rFonts w:eastAsia="Times New Roman" w:cs="Times New Roman"/>
      <w:b/>
      <w:caps/>
      <w:sz w:val="20"/>
      <w:lang w:eastAsia="en-US"/>
    </w:rPr>
  </w:style>
  <w:style w:type="paragraph" w:styleId="90">
    <w:name w:val="toc 9"/>
    <w:basedOn w:val="a0"/>
    <w:next w:val="a0"/>
    <w:rsid w:val="00D07D46"/>
    <w:pPr>
      <w:tabs>
        <w:tab w:val="right" w:leader="dot" w:pos="9071"/>
      </w:tabs>
      <w:spacing w:after="120" w:line="260" w:lineRule="exact"/>
      <w:ind w:left="1920"/>
    </w:pPr>
    <w:rPr>
      <w:rFonts w:eastAsia="Times New Roman" w:cs="Times New Roman"/>
      <w:sz w:val="20"/>
      <w:lang w:eastAsia="en-US"/>
    </w:rPr>
  </w:style>
  <w:style w:type="character" w:styleId="af3">
    <w:name w:val="endnote reference"/>
    <w:rsid w:val="00D07D46"/>
    <w:rPr>
      <w:vertAlign w:val="superscript"/>
    </w:rPr>
  </w:style>
  <w:style w:type="paragraph" w:customStyle="1" w:styleId="MeetinglanguageDate">
    <w:name w:val="Meeting language &amp; Date"/>
    <w:basedOn w:val="a0"/>
    <w:next w:val="Meetingtitle"/>
    <w:rsid w:val="00D07D46"/>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a0"/>
    <w:next w:val="Sessiontitle"/>
    <w:rsid w:val="00D07D46"/>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D07D46"/>
    <w:pPr>
      <w:spacing w:after="0"/>
    </w:pPr>
    <w:rPr>
      <w:caps w:val="0"/>
    </w:rPr>
  </w:style>
  <w:style w:type="paragraph" w:customStyle="1" w:styleId="Meetingdateplace">
    <w:name w:val="Meeting date &amp; place"/>
    <w:basedOn w:val="Sessiontitle"/>
    <w:next w:val="Documenttitle"/>
    <w:rsid w:val="00D07D46"/>
    <w:rPr>
      <w:sz w:val="24"/>
      <w:lang w:val="en-US"/>
    </w:rPr>
  </w:style>
  <w:style w:type="paragraph" w:customStyle="1" w:styleId="Language">
    <w:name w:val="Language"/>
    <w:basedOn w:val="a0"/>
    <w:next w:val="a0"/>
    <w:autoRedefine/>
    <w:rsid w:val="00D07D46"/>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a0"/>
    <w:link w:val="TESTwiposouslogoChar"/>
    <w:semiHidden/>
    <w:rsid w:val="00D07D46"/>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D07D46"/>
    <w:rPr>
      <w:rFonts w:ascii="Arial" w:hAnsi="Arial"/>
      <w:b/>
      <w:w w:val="150"/>
      <w:lang w:val="fr-FR"/>
    </w:rPr>
  </w:style>
  <w:style w:type="paragraph" w:customStyle="1" w:styleId="TESTworld">
    <w:name w:val="TESTworld"/>
    <w:basedOn w:val="TESTwiposouslogo"/>
    <w:semiHidden/>
    <w:rsid w:val="00D07D46"/>
    <w:pPr>
      <w:ind w:right="4763"/>
    </w:pPr>
    <w:rPr>
      <w:b w:val="0"/>
      <w:caps/>
      <w:w w:val="100"/>
      <w:sz w:val="16"/>
    </w:rPr>
  </w:style>
  <w:style w:type="paragraph" w:customStyle="1" w:styleId="TESTintellectualproperty">
    <w:name w:val="TESTintellectualproperty"/>
    <w:basedOn w:val="a0"/>
    <w:link w:val="TESTintellectualpropertyChar"/>
    <w:semiHidden/>
    <w:rsid w:val="00D07D46"/>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D07D46"/>
    <w:rPr>
      <w:rFonts w:ascii="Arial" w:hAnsi="Arial"/>
      <w:caps/>
      <w:sz w:val="16"/>
    </w:rPr>
  </w:style>
  <w:style w:type="paragraph" w:customStyle="1" w:styleId="TESTorganisation">
    <w:name w:val="TESTorganisation"/>
    <w:basedOn w:val="TESTintellectualproperty"/>
    <w:next w:val="MeetingCode"/>
    <w:link w:val="TESTorganisationChar"/>
    <w:semiHidden/>
    <w:rsid w:val="00D07D46"/>
  </w:style>
  <w:style w:type="paragraph" w:customStyle="1" w:styleId="MeetingCode">
    <w:name w:val="Meeting Code"/>
    <w:basedOn w:val="MeetinglanguageDate"/>
    <w:rsid w:val="00D07D46"/>
    <w:pPr>
      <w:spacing w:before="300" w:after="0"/>
    </w:pPr>
  </w:style>
  <w:style w:type="character" w:customStyle="1" w:styleId="TESTorganisationChar">
    <w:name w:val="TESTorganisation Char"/>
    <w:basedOn w:val="TESTintellectualpropertyChar"/>
    <w:link w:val="TESTorganisation"/>
    <w:semiHidden/>
    <w:rsid w:val="00D07D46"/>
    <w:rPr>
      <w:rFonts w:ascii="Arial" w:hAnsi="Arial"/>
      <w:caps/>
      <w:sz w:val="16"/>
    </w:rPr>
  </w:style>
  <w:style w:type="paragraph" w:customStyle="1" w:styleId="TestIWIPO">
    <w:name w:val="Test I WIPO"/>
    <w:basedOn w:val="TESTwiposouslogo"/>
    <w:link w:val="TestIWIPOChar"/>
    <w:semiHidden/>
    <w:rsid w:val="00D07D46"/>
    <w:pPr>
      <w:ind w:right="4763"/>
    </w:pPr>
    <w:rPr>
      <w:sz w:val="28"/>
      <w:szCs w:val="28"/>
    </w:rPr>
  </w:style>
  <w:style w:type="character" w:customStyle="1" w:styleId="TestIWIPOChar">
    <w:name w:val="Test I WIPO Char"/>
    <w:link w:val="TestIWIPO"/>
    <w:semiHidden/>
    <w:rsid w:val="00D07D46"/>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D07D46"/>
    <w:rPr>
      <w:rFonts w:ascii="Arial Black" w:hAnsi="Arial Black"/>
      <w:b/>
      <w:sz w:val="20"/>
    </w:rPr>
  </w:style>
  <w:style w:type="character" w:customStyle="1" w:styleId="TESTIintellectualChar">
    <w:name w:val="TEST I intellectual Char"/>
    <w:link w:val="TESTIintellectual"/>
    <w:semiHidden/>
    <w:rsid w:val="00D07D46"/>
    <w:rPr>
      <w:rFonts w:ascii="Arial Black" w:hAnsi="Arial Black"/>
      <w:b/>
      <w:caps/>
    </w:rPr>
  </w:style>
  <w:style w:type="paragraph" w:customStyle="1" w:styleId="TESTIorganisation">
    <w:name w:val="TEST I organisation"/>
    <w:basedOn w:val="TESTorganisation"/>
    <w:link w:val="TESTIorganisationChar"/>
    <w:semiHidden/>
    <w:rsid w:val="00D07D46"/>
    <w:rPr>
      <w:b/>
      <w:sz w:val="20"/>
    </w:rPr>
  </w:style>
  <w:style w:type="character" w:customStyle="1" w:styleId="TESTIorganisationChar">
    <w:name w:val="TEST I organisation Char"/>
    <w:link w:val="TESTIorganisation"/>
    <w:semiHidden/>
    <w:rsid w:val="00D07D46"/>
    <w:rPr>
      <w:rFonts w:ascii="Arial" w:hAnsi="Arial"/>
      <w:b/>
      <w:caps/>
    </w:rPr>
  </w:style>
  <w:style w:type="paragraph" w:customStyle="1" w:styleId="TitleofDoc">
    <w:name w:val="Title of Doc"/>
    <w:basedOn w:val="a0"/>
    <w:rsid w:val="00D07D46"/>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D07D46"/>
    <w:pPr>
      <w:spacing w:after="0" w:line="240" w:lineRule="auto"/>
      <w:ind w:left="0"/>
    </w:pPr>
  </w:style>
  <w:style w:type="paragraph" w:customStyle="1" w:styleId="Draft">
    <w:name w:val="Draft"/>
    <w:basedOn w:val="a0"/>
    <w:link w:val="DraftChar"/>
    <w:rsid w:val="00D07D46"/>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D07D46"/>
    <w:rPr>
      <w:caps/>
      <w:sz w:val="24"/>
    </w:rPr>
  </w:style>
  <w:style w:type="paragraph" w:customStyle="1" w:styleId="preparedby0">
    <w:name w:val="preparedby"/>
    <w:basedOn w:val="a0"/>
    <w:next w:val="a0"/>
    <w:rsid w:val="00D07D46"/>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D07D46"/>
    <w:rPr>
      <w:rFonts w:ascii="Arial" w:hAnsi="Arial"/>
      <w:lang w:val="en-GB" w:eastAsia="en-US" w:bidi="ar-SA"/>
    </w:rPr>
  </w:style>
  <w:style w:type="paragraph" w:customStyle="1" w:styleId="CharCharCharChar1">
    <w:name w:val="Char Char Char Char1"/>
    <w:basedOn w:val="a0"/>
    <w:autoRedefine/>
    <w:rsid w:val="00D07D46"/>
    <w:pPr>
      <w:spacing w:after="160" w:line="240" w:lineRule="exact"/>
      <w:ind w:left="993"/>
    </w:pPr>
    <w:rPr>
      <w:rFonts w:eastAsia="Times New Roman" w:cs="Times New Roman"/>
      <w:sz w:val="20"/>
      <w:lang w:val="en-GB" w:eastAsia="en-US"/>
    </w:rPr>
  </w:style>
  <w:style w:type="paragraph" w:customStyle="1" w:styleId="Style1">
    <w:name w:val="Style1"/>
    <w:basedOn w:val="a0"/>
    <w:rsid w:val="00D07D46"/>
    <w:pPr>
      <w:spacing w:after="120" w:line="260" w:lineRule="exact"/>
      <w:ind w:left="1021"/>
    </w:pPr>
    <w:rPr>
      <w:rFonts w:eastAsia="Times New Roman" w:cs="Times New Roman"/>
      <w:sz w:val="20"/>
      <w:lang w:eastAsia="en-US"/>
    </w:rPr>
  </w:style>
  <w:style w:type="paragraph" w:styleId="20">
    <w:name w:val="Body Text Indent 2"/>
    <w:basedOn w:val="a0"/>
    <w:link w:val="2Char0"/>
    <w:rsid w:val="00D07D46"/>
    <w:pPr>
      <w:spacing w:after="120" w:line="480" w:lineRule="auto"/>
      <w:ind w:left="283"/>
    </w:pPr>
    <w:rPr>
      <w:rFonts w:eastAsia="Times New Roman" w:cs="Times New Roman"/>
      <w:sz w:val="20"/>
      <w:lang w:eastAsia="en-US"/>
    </w:rPr>
  </w:style>
  <w:style w:type="character" w:customStyle="1" w:styleId="2Char0">
    <w:name w:val="正文文本缩进 2 Char"/>
    <w:basedOn w:val="a1"/>
    <w:link w:val="20"/>
    <w:rsid w:val="00D07D46"/>
    <w:rPr>
      <w:rFonts w:ascii="Arial" w:hAnsi="Arial"/>
    </w:rPr>
  </w:style>
  <w:style w:type="paragraph" w:customStyle="1" w:styleId="Para1">
    <w:name w:val="Para 1."/>
    <w:basedOn w:val="a0"/>
    <w:rsid w:val="00D07D46"/>
    <w:rPr>
      <w:rFonts w:ascii="Times New Roman" w:eastAsia="Times New Roman" w:hAnsi="Times New Roman" w:cs="Times New Roman"/>
      <w:sz w:val="24"/>
      <w:lang w:val="fr-FR" w:eastAsia="en-US"/>
    </w:rPr>
  </w:style>
  <w:style w:type="paragraph" w:customStyle="1" w:styleId="NormalBlack">
    <w:name w:val="Normal + Black"/>
    <w:aliases w:val="Underline"/>
    <w:basedOn w:val="a0"/>
    <w:link w:val="NormalBlackChar"/>
    <w:rsid w:val="00D07D46"/>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D07D46"/>
    <w:rPr>
      <w:bCs/>
      <w:color w:val="000000"/>
      <w:sz w:val="24"/>
      <w:szCs w:val="24"/>
      <w:u w:val="single"/>
    </w:rPr>
  </w:style>
  <w:style w:type="character" w:styleId="af4">
    <w:name w:val="Strong"/>
    <w:uiPriority w:val="22"/>
    <w:qFormat/>
    <w:rsid w:val="00D07D46"/>
    <w:rPr>
      <w:b/>
      <w:bCs/>
    </w:rPr>
  </w:style>
  <w:style w:type="character" w:styleId="af5">
    <w:name w:val="Hyperlink"/>
    <w:rsid w:val="00D07D46"/>
    <w:rPr>
      <w:color w:val="0000FF"/>
      <w:u w:val="single"/>
    </w:rPr>
  </w:style>
  <w:style w:type="character" w:customStyle="1" w:styleId="2Char">
    <w:name w:val="标题 2 Char"/>
    <w:link w:val="2"/>
    <w:rsid w:val="00D07D46"/>
    <w:rPr>
      <w:rFonts w:ascii="Arial" w:eastAsia="SimSun" w:hAnsi="Arial" w:cs="Arial"/>
      <w:bCs/>
      <w:iCs/>
      <w:caps/>
      <w:sz w:val="22"/>
      <w:szCs w:val="28"/>
      <w:lang w:eastAsia="zh-CN"/>
    </w:rPr>
  </w:style>
  <w:style w:type="character" w:styleId="af6">
    <w:name w:val="FollowedHyperlink"/>
    <w:basedOn w:val="a1"/>
    <w:rsid w:val="006873DB"/>
    <w:rPr>
      <w:color w:val="800080" w:themeColor="followedHyperlink"/>
      <w:u w:val="single"/>
    </w:rPr>
  </w:style>
  <w:style w:type="character" w:customStyle="1" w:styleId="ONUMEChar">
    <w:name w:val="ONUM E Char"/>
    <w:basedOn w:val="a1"/>
    <w:link w:val="ONUME"/>
    <w:rsid w:val="00764742"/>
    <w:rPr>
      <w:rFonts w:ascii="Arial" w:eastAsia="SimSun" w:hAnsi="Arial" w:cs="Arial"/>
      <w:sz w:val="22"/>
      <w:lang w:eastAsia="zh-CN"/>
    </w:rPr>
  </w:style>
  <w:style w:type="character" w:customStyle="1" w:styleId="RInsertedText">
    <w:name w:val="RInsertedText"/>
    <w:basedOn w:val="a1"/>
    <w:rsid w:val="00764742"/>
    <w:rPr>
      <w:color w:val="0000FF"/>
      <w:u w:val="single"/>
    </w:rPr>
  </w:style>
  <w:style w:type="paragraph" w:customStyle="1" w:styleId="LegTitle">
    <w:name w:val="Leg # Title"/>
    <w:basedOn w:val="a0"/>
    <w:next w:val="a0"/>
    <w:rsid w:val="00764742"/>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a0"/>
    <w:rsid w:val="00764742"/>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a0"/>
    <w:rsid w:val="00764742"/>
    <w:pPr>
      <w:tabs>
        <w:tab w:val="left" w:pos="454"/>
      </w:tabs>
      <w:spacing w:before="119" w:after="480" w:line="480" w:lineRule="auto"/>
    </w:pPr>
    <w:rPr>
      <w:rFonts w:eastAsia="Times New Roman"/>
      <w:snapToGrid w:val="0"/>
      <w:szCs w:val="22"/>
      <w:lang w:eastAsia="en-US"/>
    </w:rPr>
  </w:style>
  <w:style w:type="paragraph" w:customStyle="1" w:styleId="Legi">
    <w:name w:val="Leg (i)"/>
    <w:basedOn w:val="a0"/>
    <w:rsid w:val="00764742"/>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764742"/>
    <w:rPr>
      <w:color w:val="0000FF"/>
      <w:u w:val="single"/>
    </w:rPr>
  </w:style>
  <w:style w:type="character" w:customStyle="1" w:styleId="LegDeletedText">
    <w:name w:val="LegDeletedText"/>
    <w:basedOn w:val="a1"/>
    <w:uiPriority w:val="1"/>
    <w:qFormat/>
    <w:rsid w:val="00764742"/>
    <w:rPr>
      <w:strike/>
      <w:dstrike w:val="0"/>
      <w:color w:val="FF0000"/>
    </w:rPr>
  </w:style>
  <w:style w:type="character" w:customStyle="1" w:styleId="RDeletedText">
    <w:name w:val="RDeletedText"/>
    <w:basedOn w:val="a1"/>
    <w:rsid w:val="00764742"/>
    <w:rPr>
      <w:strike/>
      <w:color w:val="FF0000"/>
    </w:rPr>
  </w:style>
  <w:style w:type="paragraph" w:customStyle="1" w:styleId="Legiindent">
    <w:name w:val="Leg (i) indent"/>
    <w:basedOn w:val="Legi"/>
    <w:qFormat/>
    <w:rsid w:val="00764742"/>
    <w:pPr>
      <w:ind w:left="1191" w:hanging="1191"/>
    </w:pPr>
  </w:style>
  <w:style w:type="character" w:customStyle="1" w:styleId="InsertedText">
    <w:name w:val="Inserted Text"/>
    <w:basedOn w:val="a1"/>
    <w:uiPriority w:val="1"/>
    <w:qFormat/>
    <w:rsid w:val="00764742"/>
    <w:rPr>
      <w:color w:val="0070C0"/>
      <w:u w:val="single"/>
    </w:rPr>
  </w:style>
  <w:style w:type="paragraph" w:customStyle="1" w:styleId="RContinued">
    <w:name w:val="RContinued"/>
    <w:basedOn w:val="a0"/>
    <w:next w:val="a0"/>
    <w:link w:val="RContinuedChar"/>
    <w:rsid w:val="00764742"/>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a0"/>
    <w:link w:val="RParaChar"/>
    <w:rsid w:val="00764742"/>
    <w:pPr>
      <w:tabs>
        <w:tab w:val="left" w:pos="567"/>
      </w:tabs>
      <w:spacing w:after="360" w:line="480" w:lineRule="auto"/>
    </w:pPr>
    <w:rPr>
      <w:rFonts w:eastAsia="Times New Roman" w:cs="Times New Roman"/>
      <w:lang w:eastAsia="en-US"/>
    </w:rPr>
  </w:style>
  <w:style w:type="character" w:customStyle="1" w:styleId="RParaChar">
    <w:name w:val="RPar(a) Char"/>
    <w:basedOn w:val="a1"/>
    <w:link w:val="RPara"/>
    <w:rsid w:val="00764742"/>
    <w:rPr>
      <w:rFonts w:ascii="Arial" w:hAnsi="Arial"/>
      <w:sz w:val="22"/>
    </w:rPr>
  </w:style>
  <w:style w:type="character" w:customStyle="1" w:styleId="RContinuedChar">
    <w:name w:val="RContinued Char"/>
    <w:basedOn w:val="a1"/>
    <w:link w:val="RContinued"/>
    <w:rsid w:val="00764742"/>
    <w:rPr>
      <w:rFonts w:ascii="Arial" w:hAnsi="Arial"/>
      <w:i/>
      <w:sz w:val="22"/>
    </w:rPr>
  </w:style>
  <w:style w:type="paragraph" w:styleId="21">
    <w:name w:val="toc 2"/>
    <w:basedOn w:val="a0"/>
    <w:next w:val="a0"/>
    <w:autoRedefine/>
    <w:uiPriority w:val="39"/>
    <w:rsid w:val="00764742"/>
    <w:pPr>
      <w:spacing w:after="100"/>
      <w:ind w:left="220"/>
    </w:pPr>
  </w:style>
  <w:style w:type="paragraph" w:styleId="10">
    <w:name w:val="toc 1"/>
    <w:basedOn w:val="a0"/>
    <w:next w:val="a0"/>
    <w:autoRedefine/>
    <w:uiPriority w:val="39"/>
    <w:rsid w:val="00764742"/>
    <w:pPr>
      <w:spacing w:after="100"/>
    </w:pPr>
  </w:style>
  <w:style w:type="paragraph" w:customStyle="1" w:styleId="Fixed">
    <w:name w:val="Fixed"/>
    <w:rsid w:val="008A1E1F"/>
    <w:pPr>
      <w:widowControl w:val="0"/>
      <w:autoSpaceDE w:val="0"/>
      <w:autoSpaceDN w:val="0"/>
      <w:adjustRightInd w:val="0"/>
      <w:spacing w:line="528" w:lineRule="atLeast"/>
      <w:ind w:right="-576" w:firstLine="432"/>
    </w:pPr>
    <w:rPr>
      <w:rFonts w:ascii="Arial" w:hAnsi="Arial" w:cs="Arial"/>
      <w:sz w:val="24"/>
      <w:szCs w:val="24"/>
    </w:rPr>
  </w:style>
  <w:style w:type="paragraph" w:styleId="af7">
    <w:name w:val="Revision"/>
    <w:hidden/>
    <w:uiPriority w:val="99"/>
    <w:semiHidden/>
    <w:rsid w:val="00C8292C"/>
    <w:rPr>
      <w:rFonts w:ascii="Arial" w:eastAsia="SimSun" w:hAnsi="Arial" w:cs="Arial"/>
      <w:sz w:val="22"/>
      <w:lang w:eastAsia="zh-CN"/>
    </w:rPr>
  </w:style>
  <w:style w:type="character" w:customStyle="1" w:styleId="Char">
    <w:name w:val="脚注文本 Char"/>
    <w:basedOn w:val="a1"/>
    <w:link w:val="a9"/>
    <w:rsid w:val="00B87E34"/>
    <w:rPr>
      <w:rFonts w:ascii="Arial" w:eastAsia="SimSun" w:hAnsi="Arial" w:cs="Arial"/>
      <w:sz w:val="18"/>
      <w:lang w:eastAsia="zh-CN"/>
    </w:rPr>
  </w:style>
  <w:style w:type="character" w:customStyle="1" w:styleId="1Char">
    <w:name w:val="标题 1 Char"/>
    <w:basedOn w:val="a1"/>
    <w:link w:val="1"/>
    <w:rsid w:val="002A1472"/>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15032">
      <w:bodyDiv w:val="1"/>
      <w:marLeft w:val="0"/>
      <w:marRight w:val="0"/>
      <w:marTop w:val="0"/>
      <w:marBottom w:val="0"/>
      <w:divBdr>
        <w:top w:val="none" w:sz="0" w:space="0" w:color="auto"/>
        <w:left w:val="none" w:sz="0" w:space="0" w:color="auto"/>
        <w:bottom w:val="none" w:sz="0" w:space="0" w:color="auto"/>
        <w:right w:val="none" w:sz="0" w:space="0" w:color="auto"/>
      </w:divBdr>
    </w:div>
    <w:div w:id="651448507">
      <w:bodyDiv w:val="1"/>
      <w:marLeft w:val="0"/>
      <w:marRight w:val="0"/>
      <w:marTop w:val="0"/>
      <w:marBottom w:val="0"/>
      <w:divBdr>
        <w:top w:val="none" w:sz="0" w:space="0" w:color="auto"/>
        <w:left w:val="none" w:sz="0" w:space="0" w:color="auto"/>
        <w:bottom w:val="none" w:sz="0" w:space="0" w:color="auto"/>
        <w:right w:val="none" w:sz="0" w:space="0" w:color="auto"/>
      </w:divBdr>
    </w:div>
    <w:div w:id="18734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wi-2-io@genf.auswaertiges-amt.de" TargetMode="External"/><Relationship Id="rId117" Type="http://schemas.openxmlformats.org/officeDocument/2006/relationships/hyperlink" Target="mailto:sudkhet82@hotmail.com" TargetMode="External"/><Relationship Id="rId21" Type="http://schemas.openxmlformats.org/officeDocument/2006/relationships/header" Target="header12.xml"/><Relationship Id="rId42" Type="http://schemas.openxmlformats.org/officeDocument/2006/relationships/hyperlink" Target="mailto:ra_hamdy@egypo.gov.eg" TargetMode="External"/><Relationship Id="rId47" Type="http://schemas.openxmlformats.org/officeDocument/2006/relationships/hyperlink" Target="mailto:charles.pearson@uspto.gov" TargetMode="External"/><Relationship Id="rId63" Type="http://schemas.openxmlformats.org/officeDocument/2006/relationships/hyperlink" Target="mailto:mihaly.ficsor@hipo.gov.hu" TargetMode="External"/><Relationship Id="rId68" Type="http://schemas.openxmlformats.org/officeDocument/2006/relationships/hyperlink" Target="mailto:m.moeineslam@gmail.com" TargetMode="External"/><Relationship Id="rId84" Type="http://schemas.openxmlformats.org/officeDocument/2006/relationships/hyperlink" Target="mailto:ira@patentstyret.no" TargetMode="External"/><Relationship Id="rId89" Type="http://schemas.openxmlformats.org/officeDocument/2006/relationships/hyperlink" Target="mailto:sarmario@inpi.pt" TargetMode="External"/><Relationship Id="rId112" Type="http://schemas.openxmlformats.org/officeDocument/2006/relationships/hyperlink" Target="mailto:marie.eriksson@prv.se" TargetMode="External"/><Relationship Id="rId133" Type="http://schemas.openxmlformats.org/officeDocument/2006/relationships/hyperlink" Target="mailto:snagaoka@konishinagaoka.com" TargetMode="External"/><Relationship Id="rId138" Type="http://schemas.openxmlformats.org/officeDocument/2006/relationships/hyperlink" Target="mailto:claus.gawel@gmail.com" TargetMode="External"/><Relationship Id="rId154" Type="http://schemas.openxmlformats.org/officeDocument/2006/relationships/header" Target="header15.xml"/><Relationship Id="rId16" Type="http://schemas.openxmlformats.org/officeDocument/2006/relationships/header" Target="header7.xml"/><Relationship Id="rId107" Type="http://schemas.openxmlformats.org/officeDocument/2006/relationships/hyperlink" Target="mailto:simon_seow@ipos.gov.sg" TargetMode="External"/><Relationship Id="rId11" Type="http://schemas.openxmlformats.org/officeDocument/2006/relationships/header" Target="header2.xml"/><Relationship Id="rId32" Type="http://schemas.openxmlformats.org/officeDocument/2006/relationships/hyperlink" Target="mailto:likibyboubakar@gmail.com" TargetMode="External"/><Relationship Id="rId37" Type="http://schemas.openxmlformats.org/officeDocument/2006/relationships/hyperlink" Target="mailto:yangping@sipo.gov.cn" TargetMode="External"/><Relationship Id="rId53" Type="http://schemas.openxmlformats.org/officeDocument/2006/relationships/hyperlink" Target="mailto:riitta.larja@prh.fi" TargetMode="External"/><Relationship Id="rId58" Type="http://schemas.openxmlformats.org/officeDocument/2006/relationships/hyperlink" Target="mailto:ben-acquaaha@ghanamission.ch" TargetMode="External"/><Relationship Id="rId74" Type="http://schemas.openxmlformats.org/officeDocument/2006/relationships/hyperlink" Target="mailto:kunihiko.fushimi@mofa.go.jp" TargetMode="External"/><Relationship Id="rId79" Type="http://schemas.openxmlformats.org/officeDocument/2006/relationships/hyperlink" Target="mailto:szambrana@cancilleria.gob.ni" TargetMode="External"/><Relationship Id="rId102" Type="http://schemas.openxmlformats.org/officeDocument/2006/relationships/hyperlink" Target="mailto:adriana.aldescu@osim.ro" TargetMode="External"/><Relationship Id="rId123" Type="http://schemas.openxmlformats.org/officeDocument/2006/relationships/hyperlink" Target="mailto:ggr@npi.int" TargetMode="External"/><Relationship Id="rId128" Type="http://schemas.openxmlformats.org/officeDocument/2006/relationships/hyperlink" Target="mailto:pschwander@epo.org" TargetMode="External"/><Relationship Id="rId144" Type="http://schemas.openxmlformats.org/officeDocument/2006/relationships/hyperlink" Target="mailto:guido.moradel@guaestio.it" TargetMode="External"/><Relationship Id="rId149" Type="http://schemas.openxmlformats.org/officeDocument/2006/relationships/hyperlink" Target="mailto:gyoumukokusai@jpaa.or.jp" TargetMode="External"/><Relationship Id="rId5" Type="http://schemas.openxmlformats.org/officeDocument/2006/relationships/settings" Target="settings.xml"/><Relationship Id="rId90" Type="http://schemas.openxmlformats.org/officeDocument/2006/relationships/hyperlink" Target="mailto:ese1@missionportugal.ch" TargetMode="External"/><Relationship Id="rId95" Type="http://schemas.openxmlformats.org/officeDocument/2006/relationships/hyperlink" Target="mailto:kim.myonghyok@gmail.com" TargetMode="External"/><Relationship Id="rId22" Type="http://schemas.openxmlformats.org/officeDocument/2006/relationships/header" Target="header13.xml"/><Relationship Id="rId27" Type="http://schemas.openxmlformats.org/officeDocument/2006/relationships/hyperlink" Target="mailto:ssodais@kacst.edu.sa" TargetMode="External"/><Relationship Id="rId43" Type="http://schemas.openxmlformats.org/officeDocument/2006/relationships/hyperlink" Target="mailto:kcarballo@minec.gob.sv" TargetMode="External"/><Relationship Id="rId48" Type="http://schemas.openxmlformats.org/officeDocument/2006/relationships/hyperlink" Target="mailto:richard.cole@uspto.gov" TargetMode="External"/><Relationship Id="rId64" Type="http://schemas.openxmlformats.org/officeDocument/2006/relationships/hyperlink" Target="mailto:szabolcs.farkas@hipo.gov.hu" TargetMode="External"/><Relationship Id="rId69" Type="http://schemas.openxmlformats.org/officeDocument/2006/relationships/hyperlink" Target="mailto:michaelb@justice.gov.il" TargetMode="External"/><Relationship Id="rId113" Type="http://schemas.openxmlformats.org/officeDocument/2006/relationships/hyperlink" Target="mailto:beatrice.stirner@ipi.ch" TargetMode="External"/><Relationship Id="rId118" Type="http://schemas.openxmlformats.org/officeDocument/2006/relationships/hyperlink" Target="mailto:richard.aching@ipo.gov.tt" TargetMode="External"/><Relationship Id="rId134" Type="http://schemas.openxmlformats.org/officeDocument/2006/relationships/hyperlink" Target="mailto:paulharrison@shelstonip.com" TargetMode="External"/><Relationship Id="rId139" Type="http://schemas.openxmlformats.org/officeDocument/2006/relationships/hyperlink" Target="mailto:mbarrett@ictds.ch" TargetMode="External"/><Relationship Id="rId80" Type="http://schemas.openxmlformats.org/officeDocument/2006/relationships/hyperlink" Target="mailto:sayishah@yahoo.com" TargetMode="External"/><Relationship Id="rId85" Type="http://schemas.openxmlformats.org/officeDocument/2006/relationships/hyperlink" Target="mailto:mark.pritchard@iponz.govt.nz" TargetMode="External"/><Relationship Id="rId150" Type="http://schemas.openxmlformats.org/officeDocument/2006/relationships/hyperlink" Target="mailto:a-yoshioka@da.jp.nec.com" TargetMode="External"/><Relationship Id="rId155" Type="http://schemas.openxmlformats.org/officeDocument/2006/relationships/fontTable" Target="fontTable.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mailto:markus.seitz@dpma.de" TargetMode="External"/><Relationship Id="rId33" Type="http://schemas.openxmlformats.org/officeDocument/2006/relationships/hyperlink" Target="mailto:elaine.hellyer@ic.gc.ca" TargetMode="External"/><Relationship Id="rId38" Type="http://schemas.openxmlformats.org/officeDocument/2006/relationships/hyperlink" Target="mailto:jlsalazar@sic.gov.co" TargetMode="External"/><Relationship Id="rId46" Type="http://schemas.openxmlformats.org/officeDocument/2006/relationships/hyperlink" Target="mailto:jcastrillon@mmrree.gob.ec" TargetMode="External"/><Relationship Id="rId59" Type="http://schemas.openxmlformats.org/officeDocument/2006/relationships/hyperlink" Target="mailto:mlab@obi.gr" TargetMode="External"/><Relationship Id="rId67" Type="http://schemas.openxmlformats.org/officeDocument/2006/relationships/hyperlink" Target="mailto:hamidazizimp@gmail.com" TargetMode="External"/><Relationship Id="rId103" Type="http://schemas.openxmlformats.org/officeDocument/2006/relationships/hyperlink" Target="mailto:hazel.craven@ipo.gov.uk" TargetMode="External"/><Relationship Id="rId108" Type="http://schemas.openxmlformats.org/officeDocument/2006/relationships/hyperlink" Target="mailto:tomas.klinka@indprop.gov.sk" TargetMode="External"/><Relationship Id="rId116" Type="http://schemas.openxmlformats.org/officeDocument/2006/relationships/hyperlink" Target="mailto:dat.boedtker@ipi.ch" TargetMode="External"/><Relationship Id="rId124" Type="http://schemas.openxmlformats.org/officeDocument/2006/relationships/hyperlink" Target="mailto:cbogliolo@epo.org" TargetMode="External"/><Relationship Id="rId129" Type="http://schemas.openxmlformats.org/officeDocument/2006/relationships/hyperlink" Target="mailto:kone_hamidou@yahoo.fr" TargetMode="External"/><Relationship Id="rId137" Type="http://schemas.openxmlformats.org/officeDocument/2006/relationships/hyperlink" Target="mailto:philipgray1@gmail.com" TargetMode="External"/><Relationship Id="rId20" Type="http://schemas.openxmlformats.org/officeDocument/2006/relationships/header" Target="header11.xml"/><Relationship Id="rId41" Type="http://schemas.openxmlformats.org/officeDocument/2006/relationships/hyperlink" Target="mailto:tdu@dkpto.dk" TargetMode="External"/><Relationship Id="rId54" Type="http://schemas.openxmlformats.org/officeDocument/2006/relationships/hyperlink" Target="mailto:juha.rekola@prh.fi" TargetMode="External"/><Relationship Id="rId62" Type="http://schemas.openxmlformats.org/officeDocument/2006/relationships/hyperlink" Target="mailto:gilliam.gomez@hondurasginebra.ch" TargetMode="External"/><Relationship Id="rId70" Type="http://schemas.openxmlformats.org/officeDocument/2006/relationships/hyperlink" Target="mailto:ivana.pugliese@mise.gov.it" TargetMode="External"/><Relationship Id="rId75" Type="http://schemas.openxmlformats.org/officeDocument/2006/relationships/hyperlink" Target="mailto:mara.royenblate@lrpv.gov.lv" TargetMode="External"/><Relationship Id="rId83" Type="http://schemas.openxmlformats.org/officeDocument/2006/relationships/hyperlink" Target="mailto:dbr@patentstyret.no" TargetMode="External"/><Relationship Id="rId88" Type="http://schemas.openxmlformats.org/officeDocument/2006/relationships/hyperlink" Target="mailto:mtruszczynski@uprp.pl" TargetMode="External"/><Relationship Id="rId91" Type="http://schemas.openxmlformats.org/officeDocument/2006/relationships/hyperlink" Target="mailto:ks.choi@korea.kr" TargetMode="External"/><Relationship Id="rId96" Type="http://schemas.openxmlformats.org/officeDocument/2006/relationships/hyperlink" Target="mailto:kim.myonghyok@gmail.com" TargetMode="External"/><Relationship Id="rId111" Type="http://schemas.openxmlformats.org/officeDocument/2006/relationships/hyperlink" Target="mailto:mans.marklund@prv.se" TargetMode="External"/><Relationship Id="rId132" Type="http://schemas.openxmlformats.org/officeDocument/2006/relationships/hyperlink" Target="mailto:oke@southcentre.int" TargetMode="External"/><Relationship Id="rId140" Type="http://schemas.openxmlformats.org/officeDocument/2006/relationships/hyperlink" Target="mailto:abdellatif@ictsd.ch" TargetMode="External"/><Relationship Id="rId145" Type="http://schemas.openxmlformats.org/officeDocument/2006/relationships/hyperlink" Target="mailto:mail@curellsunol.es" TargetMode="External"/><Relationship Id="rId153"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mailto:ezdravkova@cipc.co.za" TargetMode="External"/><Relationship Id="rId28" Type="http://schemas.openxmlformats.org/officeDocument/2006/relationships/hyperlink" Target="mailto:victor.portelli@ipaustralia.gov.au" TargetMode="External"/><Relationship Id="rId36" Type="http://schemas.openxmlformats.org/officeDocument/2006/relationships/hyperlink" Target="mailto:huanqi@sipo.gov.cn" TargetMode="External"/><Relationship Id="rId49" Type="http://schemas.openxmlformats.org/officeDocument/2006/relationships/hyperlink" Target="mailto:michael.neas@uspto.gov" TargetMode="External"/><Relationship Id="rId57" Type="http://schemas.openxmlformats.org/officeDocument/2006/relationships/hyperlink" Target="mailto:prisquentage@yahoo.fr" TargetMode="External"/><Relationship Id="rId106" Type="http://schemas.openxmlformats.org/officeDocument/2006/relationships/hyperlink" Target="mailto:leong_hoi_liong@ipos.gov.sg" TargetMode="External"/><Relationship Id="rId114" Type="http://schemas.openxmlformats.org/officeDocument/2006/relationships/hyperlink" Target="mailto:tanja.joerger@ipi.ch" TargetMode="External"/><Relationship Id="rId119" Type="http://schemas.openxmlformats.org/officeDocument/2006/relationships/hyperlink" Target="mailto:nafaa.boutiti@innorpi.tn" TargetMode="External"/><Relationship Id="rId127" Type="http://schemas.openxmlformats.org/officeDocument/2006/relationships/hyperlink" Target="mailto:pwierzejewski@epo.org" TargetMode="External"/><Relationship Id="rId10" Type="http://schemas.openxmlformats.org/officeDocument/2006/relationships/header" Target="header1.xml"/><Relationship Id="rId31" Type="http://schemas.openxmlformats.org/officeDocument/2006/relationships/hyperlink" Target="mailto:komes@mail.ru" TargetMode="External"/><Relationship Id="rId44" Type="http://schemas.openxmlformats.org/officeDocument/2006/relationships/hyperlink" Target="mailto:aialhosani@economy.ae" TargetMode="External"/><Relationship Id="rId52" Type="http://schemas.openxmlformats.org/officeDocument/2006/relationships/hyperlink" Target="mailto:Gnegouliaev@rupto.ru" TargetMode="External"/><Relationship Id="rId60" Type="http://schemas.openxmlformats.org/officeDocument/2006/relationships/hyperlink" Target="mailto:flor.garcia@wtoguatemala.ch" TargetMode="External"/><Relationship Id="rId65" Type="http://schemas.openxmlformats.org/officeDocument/2006/relationships/hyperlink" Target="mailto:csaba.baticz@hipo.gov.hu" TargetMode="External"/><Relationship Id="rId73" Type="http://schemas.openxmlformats.org/officeDocument/2006/relationships/hyperlink" Target="mailto:pa0800@jpo.go.jp" TargetMode="External"/><Relationship Id="rId78" Type="http://schemas.openxmlformats.org/officeDocument/2006/relationships/hyperlink" Target="mailto:smanzano@sre.gob.mx" TargetMode="External"/><Relationship Id="rId81" Type="http://schemas.openxmlformats.org/officeDocument/2006/relationships/hyperlink" Target="mailto:info@nigerian-mission.ch" TargetMode="External"/><Relationship Id="rId86" Type="http://schemas.openxmlformats.org/officeDocument/2006/relationships/hyperlink" Target="mailto:deputy@panama-omc.ch" TargetMode="External"/><Relationship Id="rId94" Type="http://schemas.openxmlformats.org/officeDocument/2006/relationships/hyperlink" Target="mailto:ysset.roman@ties.itu.int" TargetMode="External"/><Relationship Id="rId99" Type="http://schemas.openxmlformats.org/officeDocument/2006/relationships/hyperlink" Target="mailto:loymhando@yahoo.com" TargetMode="External"/><Relationship Id="rId101" Type="http://schemas.openxmlformats.org/officeDocument/2006/relationships/hyperlink" Target="mailto:sandra.cujba@osim.ro" TargetMode="External"/><Relationship Id="rId122" Type="http://schemas.openxmlformats.org/officeDocument/2006/relationships/hyperlink" Target="mailto:valentina_komarkivska@uipv.org" TargetMode="External"/><Relationship Id="rId130" Type="http://schemas.openxmlformats.org/officeDocument/2006/relationships/hyperlink" Target="mailto:rogozhin@eapo.org" TargetMode="External"/><Relationship Id="rId135" Type="http://schemas.openxmlformats.org/officeDocument/2006/relationships/hyperlink" Target="mailto:milos.pupik@gmail.com" TargetMode="External"/><Relationship Id="rId143" Type="http://schemas.openxmlformats.org/officeDocument/2006/relationships/hyperlink" Target="mailto:msamuel@deslab.ntua.gr" TargetMode="External"/><Relationship Id="rId148" Type="http://schemas.openxmlformats.org/officeDocument/2006/relationships/hyperlink" Target="mailto:m.endo-jpaa@nifty.com" TargetMode="External"/><Relationship Id="rId151" Type="http://schemas.openxmlformats.org/officeDocument/2006/relationships/hyperlink" Target="mailto:hata.shinya@jp.panasonic.com" TargetMode="External"/><Relationship Id="rId15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yperlink" Target="mailto:juan.saretzki@misioncolombia.ch" TargetMode="External"/><Relationship Id="rId109" Type="http://schemas.openxmlformats.org/officeDocument/2006/relationships/hyperlink" Target="mailto:ludmila.hladka@indprop.gov.sk" TargetMode="External"/><Relationship Id="rId34" Type="http://schemas.openxmlformats.org/officeDocument/2006/relationships/hyperlink" Target="mailto:hcrew@inapi.cl" TargetMode="External"/><Relationship Id="rId50" Type="http://schemas.openxmlformats.org/officeDocument/2006/relationships/hyperlink" Target="mailto:paolo.trevisan@uspto.gov" TargetMode="External"/><Relationship Id="rId55" Type="http://schemas.openxmlformats.org/officeDocument/2006/relationships/hyperlink" Target="mailto:ohoarau@inpi.fr" TargetMode="External"/><Relationship Id="rId76" Type="http://schemas.openxmlformats.org/officeDocument/2006/relationships/hyperlink" Target="mailto:vida.mikutiene@vpb.gov.lt" TargetMode="External"/><Relationship Id="rId97" Type="http://schemas.openxmlformats.org/officeDocument/2006/relationships/hyperlink" Target="mailto:skopecka@upv.cz" TargetMode="External"/><Relationship Id="rId104" Type="http://schemas.openxmlformats.org/officeDocument/2006/relationships/hyperlink" Target="mailto:anisah.lightwalla@ipo.gov.uk" TargetMode="External"/><Relationship Id="rId120" Type="http://schemas.openxmlformats.org/officeDocument/2006/relationships/hyperlink" Target="mailto:serkan.ozkan@tpe.gov.tr" TargetMode="External"/><Relationship Id="rId125" Type="http://schemas.openxmlformats.org/officeDocument/2006/relationships/hyperlink" Target="mailto:iaurialansac@epo.org" TargetMode="External"/><Relationship Id="rId141" Type="http://schemas.openxmlformats.org/officeDocument/2006/relationships/hyperlink" Target="mailto:patrick.erk@ficpi.org" TargetMode="External"/><Relationship Id="rId146" Type="http://schemas.openxmlformats.org/officeDocument/2006/relationships/hyperlink" Target="mailto:schummb@danmclaw.com" TargetMode="External"/><Relationship Id="rId7" Type="http://schemas.openxmlformats.org/officeDocument/2006/relationships/footnotes" Target="footnotes.xml"/><Relationship Id="rId71" Type="http://schemas.openxmlformats.org/officeDocument/2006/relationships/hyperlink" Target="mailto:pa0800@jpo.go.jp" TargetMode="External"/><Relationship Id="rId92" Type="http://schemas.openxmlformats.org/officeDocument/2006/relationships/hyperlink" Target="mailto:tultuly100@korea.kr" TargetMode="External"/><Relationship Id="rId2" Type="http://schemas.openxmlformats.org/officeDocument/2006/relationships/numbering" Target="numbering.xml"/><Relationship Id="rId29" Type="http://schemas.openxmlformats.org/officeDocument/2006/relationships/hyperlink" Target="mailto:keith.porter@ipaustralia.gov.au" TargetMode="External"/><Relationship Id="rId24" Type="http://schemas.openxmlformats.org/officeDocument/2006/relationships/hyperlink" Target="mailto:bsepato@cipc.co.za" TargetMode="External"/><Relationship Id="rId40" Type="http://schemas.openxmlformats.org/officeDocument/2006/relationships/hyperlink" Target="mailto:ocpi@ocpi.cu" TargetMode="External"/><Relationship Id="rId45" Type="http://schemas.openxmlformats.org/officeDocument/2006/relationships/hyperlink" Target="mailto:KAISuwaidi@economy.ae" TargetMode="External"/><Relationship Id="rId66" Type="http://schemas.openxmlformats.org/officeDocument/2006/relationships/hyperlink" Target="mailto:anilkrai@gmail.com" TargetMode="External"/><Relationship Id="rId87" Type="http://schemas.openxmlformats.org/officeDocument/2006/relationships/hyperlink" Target="mailto:pczaplicki@uprp.pl" TargetMode="External"/><Relationship Id="rId110" Type="http://schemas.openxmlformats.org/officeDocument/2006/relationships/hyperlink" Target="mailto:tomas.klinka@indprop.gov.sk" TargetMode="External"/><Relationship Id="rId115" Type="http://schemas.openxmlformats.org/officeDocument/2006/relationships/hyperlink" Target="mailto:ursula.siegrfied@ipi.ch" TargetMode="External"/><Relationship Id="rId131" Type="http://schemas.openxmlformats.org/officeDocument/2006/relationships/hyperlink" Target="mailto:jkabare@aripo.org" TargetMode="External"/><Relationship Id="rId136" Type="http://schemas.openxmlformats.org/officeDocument/2006/relationships/hyperlink" Target="mailto:felix.meyer@meyer-und-meyer.eu" TargetMode="External"/><Relationship Id="rId61" Type="http://schemas.openxmlformats.org/officeDocument/2006/relationships/hyperlink" Target="mailto:gilliam.gomez@hondurasginebra.ch" TargetMode="External"/><Relationship Id="rId82" Type="http://schemas.openxmlformats.org/officeDocument/2006/relationships/hyperlink" Target="mailto:chichiumesi@yahoo.com" TargetMode="External"/><Relationship Id="rId152" Type="http://schemas.openxmlformats.org/officeDocument/2006/relationships/hyperlink" Target="mailto:ueki@hira.furukawa.co.jp" TargetMode="External"/><Relationship Id="rId19" Type="http://schemas.openxmlformats.org/officeDocument/2006/relationships/header" Target="header10.xml"/><Relationship Id="rId14" Type="http://schemas.openxmlformats.org/officeDocument/2006/relationships/header" Target="header5.xml"/><Relationship Id="rId30" Type="http://schemas.openxmlformats.org/officeDocument/2006/relationships/hyperlink" Target="mailto:katharina.fastenbauer@patentamt.at" TargetMode="External"/><Relationship Id="rId35" Type="http://schemas.openxmlformats.org/officeDocument/2006/relationships/hyperlink" Target="mailto:mpaiva@gov.cl" TargetMode="External"/><Relationship Id="rId56" Type="http://schemas.openxmlformats.org/officeDocument/2006/relationships/hyperlink" Target="mailto:nraufferbruyere@inpi.fr" TargetMode="External"/><Relationship Id="rId77" Type="http://schemas.openxmlformats.org/officeDocument/2006/relationships/hyperlink" Target="mailto:farah@ompic.ma" TargetMode="External"/><Relationship Id="rId100" Type="http://schemas.openxmlformats.org/officeDocument/2006/relationships/hyperlink" Target="mailto:monica.soare@osim.ro" TargetMode="External"/><Relationship Id="rId105" Type="http://schemas.openxmlformats.org/officeDocument/2006/relationships/hyperlink" Target="mailto:amihailovic@zis.gov.rs" TargetMode="External"/><Relationship Id="rId126" Type="http://schemas.openxmlformats.org/officeDocument/2006/relationships/hyperlink" Target="mailto:eovejero@epo.org" TargetMode="External"/><Relationship Id="rId147" Type="http://schemas.openxmlformats.org/officeDocument/2006/relationships/hyperlink" Target="mailto:mdesiderio@dannemann.com.br" TargetMode="External"/><Relationship Id="rId8" Type="http://schemas.openxmlformats.org/officeDocument/2006/relationships/endnotes" Target="endnotes.xml"/><Relationship Id="rId51" Type="http://schemas.openxmlformats.org/officeDocument/2006/relationships/hyperlink" Target="mailto:Azhuralev@rupto.ru" TargetMode="External"/><Relationship Id="rId72" Type="http://schemas.openxmlformats.org/officeDocument/2006/relationships/hyperlink" Target="mailto:pa0800@jpo.go.jp" TargetMode="External"/><Relationship Id="rId93" Type="http://schemas.openxmlformats.org/officeDocument/2006/relationships/hyperlink" Target="mailto:pppppcs@naver.com" TargetMode="External"/><Relationship Id="rId98" Type="http://schemas.openxmlformats.org/officeDocument/2006/relationships/hyperlink" Target="mailto:eschneiderova@upv.cz" TargetMode="External"/><Relationship Id="rId121" Type="http://schemas.openxmlformats.org/officeDocument/2006/relationships/hyperlink" Target="mailto:dmitry_pavlov@uipv.org" TargetMode="External"/><Relationship Id="rId142" Type="http://schemas.openxmlformats.org/officeDocument/2006/relationships/hyperlink" Target="mailto:ajedrusik@innovationinsights.ch"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58A9E-F38E-4503-A410-CA892BC4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33</TotalTime>
  <Pages>94</Pages>
  <Words>50448</Words>
  <Characters>65079</Characters>
  <Application>Microsoft Office Word</Application>
  <DocSecurity>0</DocSecurity>
  <Lines>1914</Lines>
  <Paragraphs>1022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PCT/WG/8/26</dc:title>
  <dc:subject>报告草案</dc:subject>
  <dc:creator/>
  <cp:lastModifiedBy>MA Weihai</cp:lastModifiedBy>
  <cp:revision>26</cp:revision>
  <cp:lastPrinted>2015-08-07T13:08:00Z</cp:lastPrinted>
  <dcterms:created xsi:type="dcterms:W3CDTF">2015-12-10T08:32:00Z</dcterms:created>
  <dcterms:modified xsi:type="dcterms:W3CDTF">2015-12-11T14:21:00Z</dcterms:modified>
</cp:coreProperties>
</file>