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63B3F" w:rsidRPr="00C63B3F" w:rsidTr="00C119BD">
        <w:trPr>
          <w:trHeight w:val="1977"/>
        </w:trPr>
        <w:tc>
          <w:tcPr>
            <w:tcW w:w="4594" w:type="dxa"/>
            <w:tcBorders>
              <w:bottom w:val="single" w:sz="4" w:space="0" w:color="auto"/>
            </w:tcBorders>
            <w:tcMar>
              <w:bottom w:w="170" w:type="dxa"/>
            </w:tcMar>
          </w:tcPr>
          <w:p w:rsidR="00C63B3F" w:rsidRPr="00C63B3F" w:rsidRDefault="00C63B3F" w:rsidP="00C63B3F">
            <w:r w:rsidRPr="00C63B3F">
              <w:rPr>
                <w:noProof/>
              </w:rPr>
              <w:drawing>
                <wp:anchor distT="0" distB="0" distL="114300" distR="114300" simplePos="0" relativeHeight="251659264" behindDoc="1" locked="0" layoutInCell="0" allowOverlap="1" wp14:anchorId="61303DB2" wp14:editId="12BBC9E2">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63B3F" w:rsidRPr="00C63B3F" w:rsidRDefault="00C63B3F" w:rsidP="00C63B3F"/>
        </w:tc>
        <w:tc>
          <w:tcPr>
            <w:tcW w:w="425" w:type="dxa"/>
            <w:tcBorders>
              <w:bottom w:val="single" w:sz="4" w:space="0" w:color="auto"/>
            </w:tcBorders>
            <w:tcMar>
              <w:left w:w="0" w:type="dxa"/>
              <w:right w:w="0" w:type="dxa"/>
            </w:tcMar>
          </w:tcPr>
          <w:p w:rsidR="00C63B3F" w:rsidRPr="00C63B3F" w:rsidRDefault="00C63B3F" w:rsidP="00C63B3F">
            <w:pPr>
              <w:jc w:val="right"/>
            </w:pPr>
            <w:r w:rsidRPr="00C63B3F">
              <w:rPr>
                <w:b/>
                <w:sz w:val="40"/>
                <w:szCs w:val="40"/>
              </w:rPr>
              <w:t>C</w:t>
            </w:r>
          </w:p>
        </w:tc>
      </w:tr>
      <w:tr w:rsidR="00C63B3F" w:rsidRPr="00C63B3F" w:rsidTr="00C119BD">
        <w:trPr>
          <w:trHeight w:hRule="exact" w:val="340"/>
        </w:trPr>
        <w:tc>
          <w:tcPr>
            <w:tcW w:w="9356" w:type="dxa"/>
            <w:gridSpan w:val="3"/>
            <w:tcBorders>
              <w:top w:val="single" w:sz="4" w:space="0" w:color="auto"/>
            </w:tcBorders>
            <w:tcMar>
              <w:top w:w="170" w:type="dxa"/>
              <w:left w:w="0" w:type="dxa"/>
              <w:right w:w="0" w:type="dxa"/>
            </w:tcMar>
            <w:vAlign w:val="bottom"/>
          </w:tcPr>
          <w:p w:rsidR="00C63B3F" w:rsidRPr="00C63B3F" w:rsidRDefault="00C63B3F" w:rsidP="00C63B3F">
            <w:pPr>
              <w:jc w:val="right"/>
              <w:rPr>
                <w:rFonts w:ascii="Arial Black" w:hAnsi="Arial Black"/>
                <w:caps/>
                <w:sz w:val="15"/>
              </w:rPr>
            </w:pPr>
            <w:r w:rsidRPr="00C63B3F">
              <w:rPr>
                <w:rFonts w:ascii="Arial Black" w:hAnsi="Arial Black" w:hint="eastAsia"/>
                <w:caps/>
                <w:sz w:val="15"/>
              </w:rPr>
              <w:t>pct</w:t>
            </w:r>
            <w:r w:rsidRPr="00C63B3F">
              <w:rPr>
                <w:rFonts w:ascii="Arial Black" w:hAnsi="Arial Black"/>
                <w:caps/>
                <w:sz w:val="15"/>
              </w:rPr>
              <w:t>/</w:t>
            </w:r>
            <w:r w:rsidRPr="00C63B3F">
              <w:rPr>
                <w:rFonts w:ascii="Arial Black" w:hAnsi="Arial Black" w:hint="eastAsia"/>
                <w:caps/>
                <w:sz w:val="15"/>
              </w:rPr>
              <w:t>wg</w:t>
            </w:r>
            <w:r w:rsidRPr="00C63B3F">
              <w:rPr>
                <w:rFonts w:ascii="Arial Black" w:hAnsi="Arial Black"/>
                <w:caps/>
                <w:sz w:val="15"/>
              </w:rPr>
              <w:t>/</w:t>
            </w:r>
            <w:r w:rsidRPr="00C63B3F">
              <w:rPr>
                <w:rFonts w:ascii="Arial Black" w:hAnsi="Arial Black" w:hint="eastAsia"/>
                <w:caps/>
                <w:sz w:val="15"/>
              </w:rPr>
              <w:t>7</w:t>
            </w:r>
            <w:bookmarkStart w:id="0" w:name="Code"/>
            <w:bookmarkEnd w:id="0"/>
            <w:r w:rsidRPr="00C63B3F">
              <w:rPr>
                <w:rFonts w:ascii="Arial Black" w:hAnsi="Arial Black" w:hint="eastAsia"/>
                <w:caps/>
                <w:sz w:val="15"/>
              </w:rPr>
              <w:t>/</w:t>
            </w:r>
            <w:r>
              <w:rPr>
                <w:rFonts w:ascii="Arial Black" w:hAnsi="Arial Black" w:hint="eastAsia"/>
                <w:caps/>
                <w:sz w:val="15"/>
              </w:rPr>
              <w:t>28</w:t>
            </w:r>
          </w:p>
        </w:tc>
      </w:tr>
      <w:tr w:rsidR="00C63B3F" w:rsidRPr="00C63B3F" w:rsidTr="00C119BD">
        <w:trPr>
          <w:trHeight w:hRule="exact" w:val="170"/>
        </w:trPr>
        <w:tc>
          <w:tcPr>
            <w:tcW w:w="9356" w:type="dxa"/>
            <w:gridSpan w:val="3"/>
            <w:noWrap/>
            <w:tcMar>
              <w:left w:w="0" w:type="dxa"/>
              <w:right w:w="0" w:type="dxa"/>
            </w:tcMar>
            <w:vAlign w:val="bottom"/>
          </w:tcPr>
          <w:p w:rsidR="00C63B3F" w:rsidRPr="00C63B3F" w:rsidRDefault="00C63B3F" w:rsidP="00C63B3F">
            <w:pPr>
              <w:jc w:val="right"/>
              <w:rPr>
                <w:rFonts w:ascii="Arial Black" w:hAnsi="Arial Black"/>
                <w:b/>
                <w:caps/>
                <w:sz w:val="15"/>
                <w:szCs w:val="15"/>
              </w:rPr>
            </w:pPr>
            <w:r w:rsidRPr="00C63B3F">
              <w:rPr>
                <w:rFonts w:eastAsia="SimHei" w:hint="eastAsia"/>
                <w:b/>
                <w:sz w:val="15"/>
                <w:szCs w:val="15"/>
              </w:rPr>
              <w:t>原</w:t>
            </w:r>
            <w:r w:rsidRPr="00C63B3F">
              <w:rPr>
                <w:rFonts w:eastAsia="SimHei"/>
                <w:b/>
                <w:sz w:val="15"/>
                <w:szCs w:val="15"/>
                <w:lang w:val="pt-BR"/>
              </w:rPr>
              <w:t xml:space="preserve"> </w:t>
            </w:r>
            <w:r w:rsidRPr="00C63B3F">
              <w:rPr>
                <w:rFonts w:eastAsia="SimHei" w:hint="eastAsia"/>
                <w:b/>
                <w:sz w:val="15"/>
                <w:szCs w:val="15"/>
              </w:rPr>
              <w:t>文</w:t>
            </w:r>
            <w:r w:rsidRPr="00C63B3F">
              <w:rPr>
                <w:rFonts w:eastAsia="SimHei" w:hint="eastAsia"/>
                <w:b/>
                <w:sz w:val="15"/>
                <w:szCs w:val="15"/>
                <w:lang w:val="pt-BR"/>
              </w:rPr>
              <w:t>：英文</w:t>
            </w:r>
          </w:p>
        </w:tc>
      </w:tr>
      <w:tr w:rsidR="00C63B3F" w:rsidRPr="00C63B3F" w:rsidTr="00C119BD">
        <w:trPr>
          <w:trHeight w:hRule="exact" w:val="198"/>
        </w:trPr>
        <w:tc>
          <w:tcPr>
            <w:tcW w:w="9356" w:type="dxa"/>
            <w:gridSpan w:val="3"/>
            <w:tcMar>
              <w:left w:w="0" w:type="dxa"/>
              <w:right w:w="0" w:type="dxa"/>
            </w:tcMar>
            <w:vAlign w:val="bottom"/>
          </w:tcPr>
          <w:p w:rsidR="00C63B3F" w:rsidRPr="00C63B3F" w:rsidRDefault="00C63B3F" w:rsidP="00C63B3F">
            <w:pPr>
              <w:jc w:val="right"/>
              <w:rPr>
                <w:rFonts w:ascii="SimHei" w:eastAsia="SimHei" w:hAnsi="Arial Black"/>
                <w:b/>
                <w:caps/>
                <w:sz w:val="15"/>
                <w:szCs w:val="15"/>
              </w:rPr>
            </w:pPr>
            <w:r w:rsidRPr="00C63B3F">
              <w:rPr>
                <w:rFonts w:ascii="SimHei" w:eastAsia="SimHei" w:hint="eastAsia"/>
                <w:b/>
                <w:sz w:val="15"/>
                <w:szCs w:val="15"/>
              </w:rPr>
              <w:t>日</w:t>
            </w:r>
            <w:r w:rsidRPr="00C63B3F">
              <w:rPr>
                <w:rFonts w:ascii="SimHei" w:eastAsia="SimHei" w:hint="eastAsia"/>
                <w:b/>
                <w:sz w:val="15"/>
                <w:szCs w:val="15"/>
                <w:lang w:val="pt-BR"/>
              </w:rPr>
              <w:t xml:space="preserve"> </w:t>
            </w:r>
            <w:r w:rsidRPr="00C63B3F">
              <w:rPr>
                <w:rFonts w:ascii="SimHei" w:eastAsia="SimHei" w:hint="eastAsia"/>
                <w:b/>
                <w:sz w:val="15"/>
                <w:szCs w:val="15"/>
              </w:rPr>
              <w:t>期</w:t>
            </w:r>
            <w:r w:rsidRPr="00C63B3F">
              <w:rPr>
                <w:rFonts w:ascii="SimHei" w:eastAsia="SimHei" w:hAnsi="SimSun" w:hint="eastAsia"/>
                <w:b/>
                <w:sz w:val="15"/>
                <w:szCs w:val="15"/>
                <w:lang w:val="pt-BR"/>
              </w:rPr>
              <w:t>：</w:t>
            </w:r>
            <w:r w:rsidRPr="00C63B3F">
              <w:rPr>
                <w:rFonts w:ascii="Arial Black" w:eastAsia="SimHei" w:hAnsi="Arial Black" w:hint="eastAsia"/>
                <w:b/>
                <w:sz w:val="15"/>
                <w:szCs w:val="15"/>
                <w:lang w:val="pt-BR"/>
              </w:rPr>
              <w:t>2014</w:t>
            </w:r>
            <w:r w:rsidRPr="00C63B3F">
              <w:rPr>
                <w:rFonts w:ascii="SimHei" w:eastAsia="SimHei" w:hAnsi="Times New Roman" w:hint="eastAsia"/>
                <w:b/>
                <w:sz w:val="15"/>
                <w:szCs w:val="15"/>
              </w:rPr>
              <w:t>年</w:t>
            </w:r>
            <w:r>
              <w:rPr>
                <w:rFonts w:ascii="Arial Black" w:eastAsia="SimHei" w:hAnsi="Arial Black" w:hint="eastAsia"/>
                <w:b/>
                <w:sz w:val="15"/>
                <w:szCs w:val="15"/>
                <w:lang w:val="pt-BR"/>
              </w:rPr>
              <w:t>6</w:t>
            </w:r>
            <w:r w:rsidRPr="00C63B3F">
              <w:rPr>
                <w:rFonts w:ascii="SimHei" w:eastAsia="SimHei" w:hAnsi="Times New Roman" w:hint="eastAsia"/>
                <w:b/>
                <w:sz w:val="15"/>
                <w:szCs w:val="15"/>
              </w:rPr>
              <w:t>月</w:t>
            </w:r>
            <w:r w:rsidRPr="00C63B3F">
              <w:rPr>
                <w:rFonts w:ascii="Arial Black" w:eastAsia="SimHei" w:hAnsi="Arial Black" w:hint="eastAsia"/>
                <w:b/>
                <w:sz w:val="15"/>
                <w:szCs w:val="15"/>
              </w:rPr>
              <w:t>3</w:t>
            </w:r>
            <w:r w:rsidRPr="00C63B3F">
              <w:rPr>
                <w:rFonts w:ascii="SimHei" w:eastAsia="SimHei" w:hAnsi="Times New Roman" w:hint="eastAsia"/>
                <w:b/>
                <w:sz w:val="15"/>
                <w:szCs w:val="15"/>
              </w:rPr>
              <w:t>日</w:t>
            </w:r>
            <w:r w:rsidRPr="00C63B3F">
              <w:rPr>
                <w:rFonts w:ascii="SimHei" w:eastAsia="SimHei" w:hAnsi="Arial Black" w:hint="eastAsia"/>
                <w:b/>
                <w:caps/>
                <w:sz w:val="15"/>
                <w:szCs w:val="15"/>
              </w:rPr>
              <w:t xml:space="preserve">  </w:t>
            </w:r>
            <w:bookmarkStart w:id="1" w:name="Date"/>
            <w:bookmarkEnd w:id="1"/>
          </w:p>
        </w:tc>
      </w:tr>
    </w:tbl>
    <w:p w:rsidR="00C63B3F" w:rsidRPr="00C63B3F" w:rsidRDefault="00C63B3F" w:rsidP="00C63B3F">
      <w:bookmarkStart w:id="2" w:name="TitleOfDoc"/>
      <w:bookmarkEnd w:id="2"/>
    </w:p>
    <w:p w:rsidR="00C63B3F" w:rsidRPr="00C63B3F" w:rsidRDefault="00C63B3F" w:rsidP="00C63B3F"/>
    <w:p w:rsidR="00C63B3F" w:rsidRPr="00C63B3F" w:rsidRDefault="00C63B3F" w:rsidP="00C63B3F"/>
    <w:p w:rsidR="00C63B3F" w:rsidRPr="00C63B3F" w:rsidRDefault="00C63B3F" w:rsidP="00C63B3F"/>
    <w:p w:rsidR="00C63B3F" w:rsidRPr="00C63B3F" w:rsidRDefault="00C63B3F" w:rsidP="00C63B3F"/>
    <w:p w:rsidR="00C63B3F" w:rsidRPr="00C63B3F" w:rsidRDefault="00C63B3F" w:rsidP="00C63B3F">
      <w:pPr>
        <w:spacing w:line="360" w:lineRule="atLeast"/>
        <w:rPr>
          <w:rFonts w:ascii="SimHei" w:eastAsia="SimHei"/>
          <w:sz w:val="28"/>
          <w:szCs w:val="28"/>
        </w:rPr>
      </w:pPr>
      <w:r w:rsidRPr="00C63B3F">
        <w:rPr>
          <w:rFonts w:ascii="SimHei" w:eastAsia="SimHei" w:hint="eastAsia"/>
          <w:sz w:val="28"/>
          <w:szCs w:val="28"/>
        </w:rPr>
        <w:t>专利合作条约(PCT)</w:t>
      </w:r>
    </w:p>
    <w:p w:rsidR="00C63B3F" w:rsidRPr="00C63B3F" w:rsidRDefault="00C63B3F" w:rsidP="00C63B3F">
      <w:pPr>
        <w:spacing w:line="360" w:lineRule="atLeast"/>
        <w:rPr>
          <w:rFonts w:ascii="SimHei" w:eastAsia="SimHei"/>
          <w:sz w:val="28"/>
          <w:szCs w:val="28"/>
        </w:rPr>
      </w:pPr>
      <w:r w:rsidRPr="00C63B3F">
        <w:rPr>
          <w:rFonts w:ascii="SimHei" w:eastAsia="SimHei" w:hint="eastAsia"/>
          <w:sz w:val="28"/>
          <w:szCs w:val="28"/>
        </w:rPr>
        <w:t>工作组</w:t>
      </w:r>
    </w:p>
    <w:p w:rsidR="00C63B3F" w:rsidRPr="00C63B3F" w:rsidRDefault="00C63B3F" w:rsidP="00C63B3F">
      <w:pPr>
        <w:rPr>
          <w:szCs w:val="22"/>
        </w:rPr>
      </w:pPr>
    </w:p>
    <w:p w:rsidR="00C63B3F" w:rsidRPr="00C63B3F" w:rsidRDefault="00C63B3F" w:rsidP="00C63B3F">
      <w:pPr>
        <w:rPr>
          <w:sz w:val="24"/>
          <w:szCs w:val="24"/>
        </w:rPr>
      </w:pPr>
    </w:p>
    <w:p w:rsidR="00C63B3F" w:rsidRPr="00C63B3F" w:rsidRDefault="00C63B3F" w:rsidP="00C63B3F">
      <w:pPr>
        <w:spacing w:line="360" w:lineRule="atLeast"/>
        <w:textAlignment w:val="bottom"/>
        <w:rPr>
          <w:rFonts w:ascii="KaiTi" w:eastAsia="KaiTi"/>
          <w:b/>
          <w:sz w:val="24"/>
          <w:szCs w:val="24"/>
        </w:rPr>
      </w:pPr>
      <w:r w:rsidRPr="00C63B3F">
        <w:rPr>
          <w:rFonts w:ascii="KaiTi" w:eastAsia="KaiTi" w:hint="eastAsia"/>
          <w:b/>
          <w:sz w:val="24"/>
          <w:szCs w:val="24"/>
        </w:rPr>
        <w:t>第七届会议</w:t>
      </w:r>
    </w:p>
    <w:p w:rsidR="00C63B3F" w:rsidRPr="00C63B3F" w:rsidRDefault="00C63B3F" w:rsidP="00C63B3F">
      <w:pPr>
        <w:spacing w:line="360" w:lineRule="atLeast"/>
        <w:textAlignment w:val="bottom"/>
        <w:rPr>
          <w:rFonts w:ascii="KaiTi" w:eastAsia="KaiTi" w:hAnsi="KaiTi"/>
          <w:b/>
          <w:sz w:val="24"/>
          <w:szCs w:val="24"/>
        </w:rPr>
      </w:pPr>
      <w:r w:rsidRPr="00C63B3F">
        <w:rPr>
          <w:rFonts w:ascii="KaiTi" w:eastAsia="KaiTi" w:hAnsi="KaiTi" w:hint="eastAsia"/>
          <w:sz w:val="24"/>
          <w:szCs w:val="24"/>
        </w:rPr>
        <w:t>2014</w:t>
      </w:r>
      <w:r w:rsidRPr="00C63B3F">
        <w:rPr>
          <w:rFonts w:ascii="KaiTi" w:eastAsia="KaiTi" w:hAnsi="KaiTi" w:hint="eastAsia"/>
          <w:b/>
          <w:sz w:val="24"/>
          <w:szCs w:val="24"/>
        </w:rPr>
        <w:t>年</w:t>
      </w:r>
      <w:r w:rsidRPr="00C63B3F">
        <w:rPr>
          <w:rFonts w:ascii="KaiTi" w:eastAsia="KaiTi" w:hAnsi="KaiTi" w:hint="eastAsia"/>
          <w:sz w:val="24"/>
          <w:szCs w:val="24"/>
        </w:rPr>
        <w:t>6</w:t>
      </w:r>
      <w:r w:rsidRPr="00C63B3F">
        <w:rPr>
          <w:rFonts w:ascii="KaiTi" w:eastAsia="KaiTi" w:hAnsi="KaiTi" w:hint="eastAsia"/>
          <w:b/>
          <w:sz w:val="24"/>
          <w:szCs w:val="24"/>
        </w:rPr>
        <w:t>月</w:t>
      </w:r>
      <w:r w:rsidRPr="00C63B3F">
        <w:rPr>
          <w:rFonts w:ascii="KaiTi" w:eastAsia="KaiTi" w:hAnsi="KaiTi" w:hint="eastAsia"/>
          <w:sz w:val="24"/>
          <w:szCs w:val="24"/>
        </w:rPr>
        <w:t>10</w:t>
      </w:r>
      <w:r w:rsidRPr="00C63B3F">
        <w:rPr>
          <w:rFonts w:ascii="KaiTi" w:eastAsia="KaiTi" w:hAnsi="KaiTi" w:hint="eastAsia"/>
          <w:b/>
          <w:sz w:val="24"/>
          <w:szCs w:val="24"/>
        </w:rPr>
        <w:t>日至</w:t>
      </w:r>
      <w:r w:rsidRPr="00C63B3F">
        <w:rPr>
          <w:rFonts w:ascii="KaiTi" w:eastAsia="KaiTi" w:hAnsi="KaiTi" w:hint="eastAsia"/>
          <w:sz w:val="24"/>
          <w:szCs w:val="24"/>
        </w:rPr>
        <w:t>13</w:t>
      </w:r>
      <w:r w:rsidRPr="00C63B3F">
        <w:rPr>
          <w:rFonts w:ascii="KaiTi" w:eastAsia="KaiTi" w:hAnsi="KaiTi" w:hint="eastAsia"/>
          <w:b/>
          <w:sz w:val="24"/>
          <w:szCs w:val="24"/>
        </w:rPr>
        <w:t>日，日内瓦</w:t>
      </w:r>
    </w:p>
    <w:p w:rsidR="00C63B3F" w:rsidRPr="00C63B3F" w:rsidRDefault="00C63B3F" w:rsidP="00C63B3F"/>
    <w:p w:rsidR="00C63B3F" w:rsidRPr="00C63B3F" w:rsidRDefault="00C63B3F" w:rsidP="00C63B3F"/>
    <w:p w:rsidR="00C63B3F" w:rsidRPr="00C63B3F" w:rsidRDefault="00C63B3F" w:rsidP="00C63B3F"/>
    <w:p w:rsidR="00C63B3F" w:rsidRPr="00C63B3F" w:rsidRDefault="00C63B3F" w:rsidP="00C63B3F">
      <w:pPr>
        <w:spacing w:line="360" w:lineRule="atLeast"/>
        <w:rPr>
          <w:rFonts w:ascii="KaiTi" w:eastAsia="KaiTi" w:hAnsi="KaiTi"/>
          <w:sz w:val="24"/>
          <w:szCs w:val="32"/>
        </w:rPr>
      </w:pPr>
      <w:r>
        <w:rPr>
          <w:rFonts w:ascii="KaiTi" w:eastAsia="KaiTi" w:hAnsi="KaiTi" w:hint="eastAsia"/>
          <w:sz w:val="24"/>
          <w:szCs w:val="32"/>
        </w:rPr>
        <w:t>PCT最低限度文献中的非专利文献</w:t>
      </w:r>
    </w:p>
    <w:p w:rsidR="00C63B3F" w:rsidRPr="00C63B3F" w:rsidRDefault="00C63B3F" w:rsidP="00C63B3F"/>
    <w:p w:rsidR="00C63B3F" w:rsidRPr="00C63B3F" w:rsidRDefault="00C63B3F" w:rsidP="00C63B3F">
      <w:pPr>
        <w:rPr>
          <w:rFonts w:ascii="KaiTi" w:eastAsia="KaiTi" w:hAnsi="KaiTi"/>
          <w:i/>
          <w:sz w:val="21"/>
          <w:szCs w:val="21"/>
        </w:rPr>
      </w:pPr>
      <w:bookmarkStart w:id="3" w:name="Prepared"/>
      <w:bookmarkEnd w:id="3"/>
      <w:r>
        <w:rPr>
          <w:rFonts w:ascii="KaiTi" w:eastAsia="KaiTi" w:hAnsi="KaiTi" w:hint="eastAsia"/>
          <w:i/>
          <w:sz w:val="21"/>
          <w:szCs w:val="21"/>
        </w:rPr>
        <w:t>印度提交的文件</w:t>
      </w:r>
    </w:p>
    <w:p w:rsidR="00C63B3F" w:rsidRPr="00C63B3F" w:rsidRDefault="00C63B3F" w:rsidP="00C63B3F"/>
    <w:p w:rsidR="00C63B3F" w:rsidRPr="00C63B3F" w:rsidRDefault="00C63B3F" w:rsidP="00C63B3F"/>
    <w:p w:rsidR="00C63B3F" w:rsidRPr="00C63B3F" w:rsidRDefault="00C63B3F" w:rsidP="00C63B3F"/>
    <w:p w:rsidR="00C63B3F" w:rsidRPr="00C63B3F" w:rsidRDefault="00C63B3F" w:rsidP="00C63B3F">
      <w:pPr>
        <w:rPr>
          <w:rFonts w:ascii="Calibri" w:hAnsi="Calibri" w:cs="Times New Roman"/>
          <w:szCs w:val="22"/>
        </w:rPr>
      </w:pPr>
    </w:p>
    <w:p w:rsidR="00F11782" w:rsidRPr="008519D6" w:rsidRDefault="00C63B3F" w:rsidP="00CF6300">
      <w:pPr>
        <w:pStyle w:val="1"/>
        <w:spacing w:beforeLines="100" w:before="240" w:afterLines="50" w:after="120" w:line="340" w:lineRule="atLeast"/>
        <w:rPr>
          <w:rFonts w:ascii="SimHei" w:eastAsia="SimHei" w:hAnsi="SimHei"/>
          <w:b w:val="0"/>
          <w:sz w:val="21"/>
          <w:szCs w:val="21"/>
        </w:rPr>
      </w:pPr>
      <w:r w:rsidRPr="008519D6">
        <w:rPr>
          <w:rFonts w:ascii="SimHei" w:eastAsia="SimHei" w:hAnsi="SimHei" w:hint="eastAsia"/>
          <w:b w:val="0"/>
          <w:sz w:val="21"/>
          <w:szCs w:val="21"/>
        </w:rPr>
        <w:t>背</w:t>
      </w:r>
      <w:r w:rsidR="00CF6300">
        <w:rPr>
          <w:rFonts w:ascii="SimHei" w:eastAsia="SimHei" w:hAnsi="SimHei" w:hint="eastAsia"/>
          <w:b w:val="0"/>
          <w:sz w:val="21"/>
          <w:szCs w:val="21"/>
        </w:rPr>
        <w:t xml:space="preserve">　</w:t>
      </w:r>
      <w:r w:rsidRPr="008519D6">
        <w:rPr>
          <w:rFonts w:ascii="SimHei" w:eastAsia="SimHei" w:hAnsi="SimHei" w:hint="eastAsia"/>
          <w:b w:val="0"/>
          <w:sz w:val="21"/>
          <w:szCs w:val="21"/>
        </w:rPr>
        <w:t>景</w:t>
      </w:r>
    </w:p>
    <w:p w:rsidR="00F11782" w:rsidRPr="008519D6" w:rsidRDefault="00F11782" w:rsidP="00CF6300">
      <w:pPr>
        <w:pStyle w:val="ONUME"/>
        <w:spacing w:afterLines="50" w:after="120" w:line="340" w:lineRule="atLeast"/>
        <w:jc w:val="both"/>
        <w:rPr>
          <w:rFonts w:ascii="SimSun" w:hAnsi="SimSun"/>
          <w:sz w:val="21"/>
          <w:szCs w:val="21"/>
        </w:rPr>
      </w:pPr>
      <w:r w:rsidRPr="008519D6">
        <w:rPr>
          <w:rFonts w:ascii="SimSun" w:hAnsi="SimSun"/>
          <w:sz w:val="21"/>
          <w:szCs w:val="21"/>
        </w:rPr>
        <w:t>PCT</w:t>
      </w:r>
      <w:r w:rsidR="00C63B3F" w:rsidRPr="008519D6">
        <w:rPr>
          <w:rFonts w:ascii="SimSun" w:hAnsi="SimSun" w:hint="eastAsia"/>
          <w:sz w:val="21"/>
          <w:szCs w:val="21"/>
        </w:rPr>
        <w:t>条约第15条第(4)款规定：“国际检索单位应在其条件允许的情况下，尽量努力发现有关的现有技术，但无论如何应当查阅细则规定的文献。”</w:t>
      </w:r>
      <w:r w:rsidRPr="008519D6">
        <w:rPr>
          <w:rFonts w:ascii="SimSun" w:hAnsi="SimSun"/>
          <w:sz w:val="21"/>
          <w:szCs w:val="21"/>
        </w:rPr>
        <w:t>PCT</w:t>
      </w:r>
      <w:r w:rsidR="00C63B3F" w:rsidRPr="008519D6">
        <w:rPr>
          <w:rFonts w:ascii="SimSun" w:hAnsi="SimSun" w:hint="eastAsia"/>
          <w:sz w:val="21"/>
          <w:szCs w:val="21"/>
        </w:rPr>
        <w:t>细则中含有第15条第(4)款所述文献的定义。关于非专利文献</w:t>
      </w:r>
      <w:r w:rsidR="00E779AC" w:rsidRPr="008519D6">
        <w:rPr>
          <w:rFonts w:ascii="SimSun" w:hAnsi="SimSun" w:hint="eastAsia"/>
          <w:sz w:val="21"/>
          <w:szCs w:val="21"/>
        </w:rPr>
        <w:t>(NPL)</w:t>
      </w:r>
      <w:r w:rsidR="00C63B3F" w:rsidRPr="008519D6">
        <w:rPr>
          <w:rFonts w:ascii="SimSun" w:hAnsi="SimSun" w:hint="eastAsia"/>
          <w:sz w:val="21"/>
          <w:szCs w:val="21"/>
        </w:rPr>
        <w:t>，PCT最低限度文献包括145种期刊。</w:t>
      </w:r>
    </w:p>
    <w:p w:rsidR="00F11782" w:rsidRPr="008519D6" w:rsidRDefault="00C63B3F" w:rsidP="008519D6">
      <w:pPr>
        <w:pStyle w:val="ONUME"/>
        <w:spacing w:afterLines="50" w:after="120" w:line="340" w:lineRule="atLeast"/>
        <w:jc w:val="both"/>
        <w:rPr>
          <w:rFonts w:ascii="SimSun" w:hAnsi="SimSun"/>
          <w:sz w:val="21"/>
          <w:szCs w:val="21"/>
        </w:rPr>
      </w:pPr>
      <w:r w:rsidRPr="008519D6">
        <w:rPr>
          <w:rFonts w:ascii="SimSun" w:hAnsi="SimSun" w:hint="eastAsia"/>
          <w:sz w:val="21"/>
          <w:szCs w:val="21"/>
        </w:rPr>
        <w:t>《专利合作条约》</w:t>
      </w:r>
      <w:r w:rsidRPr="008519D6">
        <w:rPr>
          <w:rFonts w:ascii="SimSun" w:hAnsi="SimSun"/>
          <w:sz w:val="21"/>
          <w:szCs w:val="21"/>
        </w:rPr>
        <w:t>(PCT)</w:t>
      </w:r>
      <w:r w:rsidRPr="008519D6">
        <w:rPr>
          <w:rFonts w:ascii="SimSun" w:hAnsi="SimSun" w:hint="eastAsia"/>
          <w:sz w:val="21"/>
          <w:szCs w:val="21"/>
        </w:rPr>
        <w:t>第</w:t>
      </w:r>
      <w:r w:rsidR="00F11782" w:rsidRPr="008519D6">
        <w:rPr>
          <w:rFonts w:ascii="SimSun" w:hAnsi="SimSun"/>
          <w:sz w:val="21"/>
          <w:szCs w:val="21"/>
        </w:rPr>
        <w:t>56</w:t>
      </w:r>
      <w:r w:rsidRPr="008519D6">
        <w:rPr>
          <w:rFonts w:ascii="SimSun" w:hAnsi="SimSun" w:hint="eastAsia"/>
          <w:sz w:val="21"/>
          <w:szCs w:val="21"/>
        </w:rPr>
        <w:t>条第</w:t>
      </w:r>
      <w:r w:rsidR="00F11782" w:rsidRPr="008519D6">
        <w:rPr>
          <w:rFonts w:ascii="SimSun" w:hAnsi="SimSun"/>
          <w:sz w:val="21"/>
          <w:szCs w:val="21"/>
        </w:rPr>
        <w:t>(3)</w:t>
      </w:r>
      <w:r w:rsidRPr="008519D6">
        <w:rPr>
          <w:rFonts w:ascii="SimSun" w:hAnsi="SimSun" w:hint="eastAsia"/>
          <w:sz w:val="21"/>
          <w:szCs w:val="21"/>
        </w:rPr>
        <w:t>款</w:t>
      </w:r>
      <w:r w:rsidR="00EF3064" w:rsidRPr="008519D6">
        <w:rPr>
          <w:rFonts w:ascii="SimSun" w:hAnsi="SimSun" w:hint="eastAsia"/>
          <w:sz w:val="21"/>
          <w:szCs w:val="21"/>
        </w:rPr>
        <w:t>除其他外</w:t>
      </w:r>
      <w:r w:rsidRPr="008519D6">
        <w:rPr>
          <w:rFonts w:ascii="SimSun" w:hAnsi="SimSun" w:hint="eastAsia"/>
          <w:sz w:val="21"/>
          <w:szCs w:val="21"/>
        </w:rPr>
        <w:t>规定</w:t>
      </w:r>
      <w:r w:rsidR="00EF3064" w:rsidRPr="008519D6">
        <w:rPr>
          <w:rFonts w:ascii="SimSun" w:hAnsi="SimSun" w:hint="eastAsia"/>
          <w:sz w:val="21"/>
          <w:szCs w:val="21"/>
        </w:rPr>
        <w:t>：“</w:t>
      </w:r>
      <w:r w:rsidR="00E779AC" w:rsidRPr="008519D6">
        <w:rPr>
          <w:rFonts w:ascii="SimSun" w:hAnsi="SimSun" w:hint="eastAsia"/>
          <w:sz w:val="21"/>
          <w:szCs w:val="21"/>
        </w:rPr>
        <w:t>[技术合作委员会]的目的是提出意见和建议，以致力于：[……](ii)在存在几个国际检索单位和几个国际初步审查单位的情况下，保证这些单位的文献和工作方法具有最大程度的一致性，并使其提出的报告同样具有最大程度的高质量。</w:t>
      </w:r>
      <w:r w:rsidR="00EF3064" w:rsidRPr="008519D6">
        <w:rPr>
          <w:rFonts w:ascii="SimSun" w:hAnsi="SimSun" w:hint="eastAsia"/>
          <w:sz w:val="21"/>
          <w:szCs w:val="21"/>
        </w:rPr>
        <w:t>”</w:t>
      </w:r>
    </w:p>
    <w:p w:rsidR="00F11782" w:rsidRPr="008519D6" w:rsidRDefault="00E779AC" w:rsidP="008519D6">
      <w:pPr>
        <w:pStyle w:val="ONUME"/>
        <w:spacing w:afterLines="50" w:after="120" w:line="340" w:lineRule="atLeast"/>
        <w:jc w:val="both"/>
        <w:rPr>
          <w:rFonts w:ascii="SimSun" w:hAnsi="SimSun"/>
          <w:sz w:val="21"/>
          <w:szCs w:val="21"/>
        </w:rPr>
      </w:pPr>
      <w:r w:rsidRPr="008519D6">
        <w:rPr>
          <w:rFonts w:ascii="SimSun" w:hAnsi="SimSun" w:hint="eastAsia"/>
          <w:sz w:val="21"/>
          <w:szCs w:val="21"/>
        </w:rPr>
        <w:t>在</w:t>
      </w:r>
      <w:r w:rsidR="00F11782" w:rsidRPr="008519D6">
        <w:rPr>
          <w:rFonts w:ascii="SimSun" w:hAnsi="SimSun"/>
          <w:sz w:val="21"/>
          <w:szCs w:val="21"/>
        </w:rPr>
        <w:t>WIPO</w:t>
      </w:r>
      <w:r w:rsidRPr="008519D6">
        <w:rPr>
          <w:rFonts w:ascii="SimSun" w:hAnsi="SimSun" w:hint="eastAsia"/>
          <w:sz w:val="21"/>
          <w:szCs w:val="21"/>
        </w:rPr>
        <w:t>发展议程通过的45项建议中，其中两项如下：</w:t>
      </w:r>
    </w:p>
    <w:p w:rsidR="00F11782" w:rsidRPr="008519D6" w:rsidRDefault="00E779AC" w:rsidP="00CF6300">
      <w:pPr>
        <w:pStyle w:val="ONUME"/>
        <w:numPr>
          <w:ilvl w:val="2"/>
          <w:numId w:val="5"/>
        </w:numPr>
        <w:tabs>
          <w:tab w:val="clear" w:pos="1701"/>
        </w:tabs>
        <w:spacing w:afterLines="50" w:after="120" w:line="340" w:lineRule="atLeast"/>
        <w:ind w:left="567"/>
        <w:jc w:val="both"/>
        <w:rPr>
          <w:rFonts w:ascii="SimSun" w:hAnsi="SimSun"/>
          <w:sz w:val="21"/>
          <w:szCs w:val="21"/>
        </w:rPr>
      </w:pPr>
      <w:r w:rsidRPr="008519D6">
        <w:rPr>
          <w:rFonts w:ascii="SimSun" w:hAnsi="SimSun" w:hint="eastAsia"/>
          <w:sz w:val="21"/>
          <w:szCs w:val="21"/>
        </w:rPr>
        <w:t>“8</w:t>
      </w:r>
      <w:r w:rsidR="00CF6300">
        <w:rPr>
          <w:rFonts w:ascii="SimSun" w:hAnsi="SimSun" w:hint="eastAsia"/>
          <w:sz w:val="21"/>
          <w:szCs w:val="21"/>
        </w:rPr>
        <w:t>.</w:t>
      </w:r>
      <w:r w:rsidR="00CF6300">
        <w:rPr>
          <w:rFonts w:ascii="SimSun" w:hAnsi="SimSun" w:hint="eastAsia"/>
          <w:sz w:val="21"/>
          <w:szCs w:val="21"/>
        </w:rPr>
        <w:tab/>
      </w:r>
      <w:r w:rsidRPr="008519D6">
        <w:rPr>
          <w:rFonts w:ascii="SimSun" w:hAnsi="SimSun" w:hint="eastAsia"/>
          <w:sz w:val="21"/>
          <w:szCs w:val="21"/>
        </w:rPr>
        <w:t>请WIPO与研究机构和私营企业订立协议，以便利发展中国家尤其是最不发达国家的国家局及其区域和次区域知识产权组织，为专利检索的目的，查阅专业化数据库。”</w:t>
      </w:r>
    </w:p>
    <w:p w:rsidR="00F11782" w:rsidRPr="008519D6" w:rsidRDefault="00E779AC" w:rsidP="00CF6300">
      <w:pPr>
        <w:pStyle w:val="ONUME"/>
        <w:numPr>
          <w:ilvl w:val="2"/>
          <w:numId w:val="5"/>
        </w:numPr>
        <w:tabs>
          <w:tab w:val="clear" w:pos="1701"/>
        </w:tabs>
        <w:spacing w:afterLines="50" w:after="120" w:line="340" w:lineRule="atLeast"/>
        <w:ind w:left="567"/>
        <w:jc w:val="both"/>
        <w:rPr>
          <w:rFonts w:ascii="SimSun" w:hAnsi="SimSun"/>
          <w:sz w:val="21"/>
          <w:szCs w:val="21"/>
        </w:rPr>
      </w:pPr>
      <w:r w:rsidRPr="008519D6">
        <w:rPr>
          <w:rFonts w:ascii="SimSun" w:hAnsi="SimSun" w:hint="eastAsia"/>
          <w:sz w:val="21"/>
          <w:szCs w:val="21"/>
        </w:rPr>
        <w:t>“10</w:t>
      </w:r>
      <w:r w:rsidR="00CF6300">
        <w:rPr>
          <w:rFonts w:ascii="SimSun" w:hAnsi="SimSun" w:hint="eastAsia"/>
          <w:sz w:val="21"/>
          <w:szCs w:val="21"/>
        </w:rPr>
        <w:t>.</w:t>
      </w:r>
      <w:r w:rsidR="00CF6300">
        <w:rPr>
          <w:rFonts w:ascii="SimSun" w:hAnsi="SimSun" w:hint="eastAsia"/>
          <w:sz w:val="21"/>
          <w:szCs w:val="21"/>
        </w:rPr>
        <w:tab/>
      </w:r>
      <w:r w:rsidRPr="008519D6">
        <w:rPr>
          <w:rFonts w:ascii="SimSun" w:hAnsi="SimSun" w:hint="eastAsia"/>
          <w:sz w:val="21"/>
          <w:szCs w:val="21"/>
        </w:rPr>
        <w:t>帮助成员国通过进一步发展基础设施及其他设施，发展并提高国家知识产权机构的能力，争取提高国家知识产权机构的效率，并促进知识产权保护与公共利益之间实行公平的平衡。”</w:t>
      </w:r>
    </w:p>
    <w:p w:rsidR="00F11782" w:rsidRPr="008519D6" w:rsidRDefault="00E779AC" w:rsidP="00CF6300">
      <w:pPr>
        <w:pStyle w:val="1"/>
        <w:spacing w:beforeLines="100" w:before="240" w:afterLines="50" w:after="120" w:line="340" w:lineRule="atLeast"/>
        <w:rPr>
          <w:rFonts w:ascii="SimHei" w:eastAsia="SimHei" w:hAnsi="SimHei"/>
          <w:b w:val="0"/>
          <w:sz w:val="21"/>
          <w:szCs w:val="21"/>
        </w:rPr>
      </w:pPr>
      <w:r w:rsidRPr="008519D6">
        <w:rPr>
          <w:rFonts w:ascii="SimHei" w:eastAsia="SimHei" w:hAnsi="SimHei" w:hint="eastAsia"/>
          <w:b w:val="0"/>
          <w:sz w:val="21"/>
          <w:szCs w:val="21"/>
        </w:rPr>
        <w:lastRenderedPageBreak/>
        <w:t>非专利文献和挑战</w:t>
      </w:r>
    </w:p>
    <w:p w:rsidR="00F11782" w:rsidRPr="008519D6" w:rsidRDefault="008519D6" w:rsidP="008519D6">
      <w:pPr>
        <w:pStyle w:val="ONUME"/>
        <w:spacing w:afterLines="50" w:after="120" w:line="340" w:lineRule="atLeast"/>
        <w:jc w:val="both"/>
        <w:rPr>
          <w:rFonts w:ascii="SimSun" w:hAnsi="SimSun"/>
          <w:sz w:val="21"/>
          <w:szCs w:val="21"/>
        </w:rPr>
      </w:pPr>
      <w:r>
        <w:rPr>
          <w:rFonts w:ascii="SimSun" w:hAnsi="SimSun" w:hint="eastAsia"/>
          <w:sz w:val="21"/>
          <w:szCs w:val="21"/>
        </w:rPr>
        <w:t>随着电子数据库的使用，</w:t>
      </w:r>
      <w:r w:rsidR="00862CF6" w:rsidRPr="008519D6">
        <w:rPr>
          <w:rFonts w:ascii="SimSun" w:hAnsi="SimSun"/>
          <w:sz w:val="21"/>
          <w:szCs w:val="21"/>
        </w:rPr>
        <w:t>PCT</w:t>
      </w:r>
      <w:r>
        <w:rPr>
          <w:rFonts w:ascii="SimSun" w:hAnsi="SimSun" w:hint="eastAsia"/>
          <w:sz w:val="21"/>
          <w:szCs w:val="21"/>
        </w:rPr>
        <w:t>最低限度文献中的专利文献部分已经有了可以进行有效检索的形式。</w:t>
      </w:r>
      <w:r w:rsidR="00CF6300">
        <w:rPr>
          <w:rFonts w:ascii="SimSun" w:hAnsi="SimSun" w:hint="eastAsia"/>
          <w:sz w:val="21"/>
          <w:szCs w:val="21"/>
        </w:rPr>
        <w:t>比</w:t>
      </w:r>
      <w:r>
        <w:rPr>
          <w:rFonts w:ascii="SimSun" w:hAnsi="SimSun" w:hint="eastAsia"/>
          <w:sz w:val="21"/>
          <w:szCs w:val="21"/>
        </w:rPr>
        <w:t>如，私营服务提供商提供原</w:t>
      </w:r>
      <w:r w:rsidR="00CF6300">
        <w:rPr>
          <w:rFonts w:ascii="SimSun" w:hAnsi="SimSun" w:hint="eastAsia"/>
          <w:sz w:val="21"/>
          <w:szCs w:val="21"/>
        </w:rPr>
        <w:t>始</w:t>
      </w:r>
      <w:r>
        <w:rPr>
          <w:rFonts w:ascii="SimSun" w:hAnsi="SimSun" w:hint="eastAsia"/>
          <w:sz w:val="21"/>
          <w:szCs w:val="21"/>
        </w:rPr>
        <w:t>数据</w:t>
      </w:r>
      <w:r w:rsidR="00CF6300">
        <w:rPr>
          <w:rFonts w:ascii="SimSun" w:hAnsi="SimSun" w:hint="eastAsia"/>
          <w:sz w:val="21"/>
          <w:szCs w:val="21"/>
        </w:rPr>
        <w:t>和</w:t>
      </w:r>
      <w:r>
        <w:rPr>
          <w:rFonts w:ascii="SimSun" w:hAnsi="SimSun" w:hint="eastAsia"/>
          <w:sz w:val="21"/>
          <w:szCs w:val="21"/>
        </w:rPr>
        <w:t>增值数据，具备统一的格式结构，与</w:t>
      </w:r>
      <w:r w:rsidR="00F11782" w:rsidRPr="008519D6">
        <w:rPr>
          <w:rFonts w:ascii="SimSun" w:hAnsi="SimSun"/>
          <w:sz w:val="21"/>
          <w:szCs w:val="21"/>
        </w:rPr>
        <w:t>WIPO</w:t>
      </w:r>
      <w:r>
        <w:rPr>
          <w:rFonts w:ascii="SimSun" w:hAnsi="SimSun" w:hint="eastAsia"/>
          <w:sz w:val="21"/>
          <w:szCs w:val="21"/>
        </w:rPr>
        <w:t>标准兼容，包含各局的文献。实际上，多家知识产权局已经自行按</w:t>
      </w:r>
      <w:r>
        <w:rPr>
          <w:rFonts w:ascii="SimSun" w:hAnsi="SimSun"/>
          <w:sz w:val="21"/>
          <w:szCs w:val="21"/>
        </w:rPr>
        <w:t>WIPO</w:t>
      </w:r>
      <w:r>
        <w:rPr>
          <w:rFonts w:ascii="SimSun" w:hAnsi="SimSun" w:hint="eastAsia"/>
          <w:sz w:val="21"/>
          <w:szCs w:val="21"/>
        </w:rPr>
        <w:t>规定的格式开展了专利文献内容的标准化工作，这提高了检索用数据的效果。</w:t>
      </w:r>
    </w:p>
    <w:p w:rsidR="00F11782" w:rsidRPr="008519D6" w:rsidRDefault="008519D6" w:rsidP="008519D6">
      <w:pPr>
        <w:pStyle w:val="ONUME"/>
        <w:spacing w:afterLines="50" w:after="120" w:line="340" w:lineRule="atLeast"/>
        <w:jc w:val="both"/>
        <w:rPr>
          <w:rFonts w:ascii="SimSun" w:hAnsi="SimSun"/>
          <w:sz w:val="21"/>
          <w:szCs w:val="21"/>
        </w:rPr>
      </w:pPr>
      <w:r>
        <w:rPr>
          <w:rFonts w:ascii="SimSun" w:hAnsi="SimSun" w:hint="eastAsia"/>
          <w:sz w:val="21"/>
          <w:szCs w:val="21"/>
        </w:rPr>
        <w:t>构成</w:t>
      </w:r>
      <w:r>
        <w:rPr>
          <w:rFonts w:ascii="SimSun" w:hAnsi="SimSun"/>
          <w:sz w:val="21"/>
          <w:szCs w:val="21"/>
        </w:rPr>
        <w:t>PCT</w:t>
      </w:r>
      <w:r>
        <w:rPr>
          <w:rFonts w:ascii="SimSun" w:hAnsi="SimSun" w:hint="eastAsia"/>
          <w:sz w:val="21"/>
          <w:szCs w:val="21"/>
        </w:rPr>
        <w:t>最低限度文献一部分的非专利文献，也包括非常相关的资料，不仅对国际单位如此，对各国家局也是如此。</w:t>
      </w:r>
      <w:r w:rsidR="001355D8">
        <w:rPr>
          <w:rFonts w:ascii="SimSun" w:hAnsi="SimSun" w:hint="eastAsia"/>
          <w:sz w:val="21"/>
          <w:szCs w:val="21"/>
        </w:rPr>
        <w:t>在一些领域，例如生物技术</w:t>
      </w:r>
      <w:r w:rsidR="00CF6300">
        <w:rPr>
          <w:rFonts w:ascii="SimSun" w:hAnsi="SimSun" w:hint="eastAsia"/>
          <w:sz w:val="21"/>
          <w:szCs w:val="21"/>
        </w:rPr>
        <w:t>领域</w:t>
      </w:r>
      <w:r w:rsidR="001355D8">
        <w:rPr>
          <w:rFonts w:ascii="SimSun" w:hAnsi="SimSun" w:hint="eastAsia"/>
          <w:sz w:val="21"/>
          <w:szCs w:val="21"/>
        </w:rPr>
        <w:t>，由于可用的潜在现有技术比例高得多，非专利文献具有更大的重要性。为进行现有技术检索使用非专利文献，提出了一些挑战，影响到审查员的效率。出版商使用不同的模式/格式提供自己的资源，并使用不同的结构来安排数据。多数非专利文献不按</w:t>
      </w:r>
      <w:r w:rsidR="00F11782" w:rsidRPr="008519D6">
        <w:rPr>
          <w:rFonts w:ascii="SimSun" w:hAnsi="SimSun"/>
          <w:sz w:val="21"/>
          <w:szCs w:val="21"/>
        </w:rPr>
        <w:t>IPC</w:t>
      </w:r>
      <w:r w:rsidR="001355D8">
        <w:rPr>
          <w:rFonts w:ascii="SimSun" w:hAnsi="SimSun" w:hint="eastAsia"/>
          <w:sz w:val="21"/>
          <w:szCs w:val="21"/>
        </w:rPr>
        <w:t>等分类体系进行分类。出版商和第三方</w:t>
      </w:r>
      <w:r w:rsidR="00CF6300">
        <w:rPr>
          <w:rFonts w:ascii="SimSun" w:hAnsi="SimSun" w:hint="eastAsia"/>
          <w:sz w:val="21"/>
          <w:szCs w:val="21"/>
        </w:rPr>
        <w:t>提供</w:t>
      </w:r>
      <w:r w:rsidR="001355D8">
        <w:rPr>
          <w:rFonts w:ascii="SimSun" w:hAnsi="SimSun" w:hint="eastAsia"/>
          <w:sz w:val="21"/>
          <w:szCs w:val="21"/>
        </w:rPr>
        <w:t>的检索工具允许一次检索多种刊物，因此检索非专利文献部分的挑战在某种程度上有所降低。</w:t>
      </w:r>
    </w:p>
    <w:p w:rsidR="00F11782" w:rsidRPr="008519D6" w:rsidRDefault="001355D8" w:rsidP="008519D6">
      <w:pPr>
        <w:pStyle w:val="ONUME"/>
        <w:spacing w:afterLines="50" w:after="120" w:line="340" w:lineRule="atLeast"/>
        <w:jc w:val="both"/>
        <w:rPr>
          <w:rFonts w:ascii="SimSun" w:hAnsi="SimSun"/>
          <w:sz w:val="21"/>
          <w:szCs w:val="21"/>
        </w:rPr>
      </w:pPr>
      <w:r>
        <w:rPr>
          <w:rFonts w:ascii="SimSun" w:hAnsi="SimSun" w:hint="eastAsia"/>
          <w:sz w:val="21"/>
          <w:szCs w:val="21"/>
        </w:rPr>
        <w:t>为进一步改进非专利文献的检索工具，一些局从出版商获得了包含大量非专利文献刊物的数据，将其放</w:t>
      </w:r>
      <w:r w:rsidR="00CF6300">
        <w:rPr>
          <w:rFonts w:ascii="SimSun" w:hAnsi="SimSun" w:hint="eastAsia"/>
          <w:sz w:val="21"/>
          <w:szCs w:val="21"/>
        </w:rPr>
        <w:t>置</w:t>
      </w:r>
      <w:r>
        <w:rPr>
          <w:rFonts w:ascii="SimSun" w:hAnsi="SimSun" w:hint="eastAsia"/>
          <w:sz w:val="21"/>
          <w:szCs w:val="21"/>
        </w:rPr>
        <w:t>在本局</w:t>
      </w:r>
      <w:r w:rsidR="00CF6300">
        <w:rPr>
          <w:rFonts w:ascii="SimSun" w:hAnsi="SimSun" w:hint="eastAsia"/>
          <w:sz w:val="21"/>
          <w:szCs w:val="21"/>
        </w:rPr>
        <w:t>本地</w:t>
      </w:r>
      <w:r>
        <w:rPr>
          <w:rFonts w:ascii="SimSun" w:hAnsi="SimSun" w:hint="eastAsia"/>
          <w:sz w:val="21"/>
          <w:szCs w:val="21"/>
        </w:rPr>
        <w:t>内部的服务器上，或者通过内部</w:t>
      </w:r>
      <w:r w:rsidR="00CF6300">
        <w:rPr>
          <w:rFonts w:ascii="SimSun" w:hAnsi="SimSun" w:hint="eastAsia"/>
          <w:sz w:val="21"/>
          <w:szCs w:val="21"/>
        </w:rPr>
        <w:t>的</w:t>
      </w:r>
      <w:r w:rsidR="00583E91">
        <w:rPr>
          <w:rFonts w:ascii="SimSun" w:hAnsi="SimSun" w:hint="eastAsia"/>
          <w:sz w:val="21"/>
          <w:szCs w:val="21"/>
        </w:rPr>
        <w:t>定制</w:t>
      </w:r>
      <w:r>
        <w:rPr>
          <w:rFonts w:ascii="SimSun" w:hAnsi="SimSun" w:hint="eastAsia"/>
          <w:sz w:val="21"/>
          <w:szCs w:val="21"/>
        </w:rPr>
        <w:t>电子系统，无缝访问出版商服务器上的数据。这使得审查员可以用自己的内部检索系统，一次检索即可从大得多的数据集中挖掘信息，但这种一次检索有</w:t>
      </w:r>
      <w:r w:rsidR="00CF6300">
        <w:rPr>
          <w:rFonts w:ascii="SimSun" w:hAnsi="SimSun" w:hint="eastAsia"/>
          <w:sz w:val="21"/>
          <w:szCs w:val="21"/>
        </w:rPr>
        <w:t>内在</w:t>
      </w:r>
      <w:r>
        <w:rPr>
          <w:rFonts w:ascii="SimSun" w:hAnsi="SimSun" w:hint="eastAsia"/>
          <w:sz w:val="21"/>
          <w:szCs w:val="21"/>
        </w:rPr>
        <w:t>的</w:t>
      </w:r>
      <w:r w:rsidR="00CF6300">
        <w:rPr>
          <w:rFonts w:ascii="SimSun" w:hAnsi="SimSun" w:hint="eastAsia"/>
          <w:sz w:val="21"/>
          <w:szCs w:val="21"/>
        </w:rPr>
        <w:t>制约</w:t>
      </w:r>
      <w:r>
        <w:rPr>
          <w:rFonts w:ascii="SimSun" w:hAnsi="SimSun" w:hint="eastAsia"/>
          <w:sz w:val="21"/>
          <w:szCs w:val="21"/>
        </w:rPr>
        <w:t>，例如检索能力</w:t>
      </w:r>
      <w:r w:rsidR="00CF6300">
        <w:rPr>
          <w:rFonts w:ascii="SimSun" w:hAnsi="SimSun" w:hint="eastAsia"/>
          <w:sz w:val="21"/>
          <w:szCs w:val="21"/>
        </w:rPr>
        <w:t>因</w:t>
      </w:r>
      <w:r>
        <w:rPr>
          <w:rFonts w:ascii="SimSun" w:hAnsi="SimSun" w:hint="eastAsia"/>
          <w:sz w:val="21"/>
          <w:szCs w:val="21"/>
        </w:rPr>
        <w:t>上述数据中可用的通用字段而受限。有意见指出，用局方内部检索系统在内部服务器上本地存储的非专利文献中进行检索，与使用出版商或第三方提供的工具进行检索相比，更有益处。本地检索允许各单位或各局根据审查员的需求，在更大程度上对自己的检索系统进行</w:t>
      </w:r>
      <w:r w:rsidR="00583E91">
        <w:rPr>
          <w:rFonts w:ascii="SimSun" w:hAnsi="SimSun" w:hint="eastAsia"/>
          <w:sz w:val="21"/>
          <w:szCs w:val="21"/>
        </w:rPr>
        <w:t>定制</w:t>
      </w:r>
      <w:r>
        <w:rPr>
          <w:rFonts w:ascii="SimSun" w:hAnsi="SimSun" w:hint="eastAsia"/>
          <w:sz w:val="21"/>
          <w:szCs w:val="21"/>
        </w:rPr>
        <w:t>，从而提高审查员的效率。</w:t>
      </w:r>
    </w:p>
    <w:p w:rsidR="00F11782" w:rsidRPr="008519D6" w:rsidRDefault="00583E91" w:rsidP="00CF6300">
      <w:pPr>
        <w:pStyle w:val="1"/>
        <w:spacing w:beforeLines="100" w:before="240" w:afterLines="50" w:after="120" w:line="340" w:lineRule="atLeast"/>
        <w:rPr>
          <w:rFonts w:ascii="SimHei" w:eastAsia="SimHei" w:hAnsi="SimHei"/>
          <w:b w:val="0"/>
          <w:sz w:val="21"/>
          <w:szCs w:val="21"/>
        </w:rPr>
      </w:pPr>
      <w:r>
        <w:rPr>
          <w:rFonts w:ascii="SimHei" w:eastAsia="SimHei" w:hAnsi="SimHei" w:hint="eastAsia"/>
          <w:b w:val="0"/>
          <w:sz w:val="21"/>
          <w:szCs w:val="21"/>
        </w:rPr>
        <w:t>印度专利局</w:t>
      </w:r>
      <w:r w:rsidR="00DB7AFB" w:rsidRPr="008519D6">
        <w:rPr>
          <w:rFonts w:ascii="SimHei" w:eastAsia="SimHei" w:hAnsi="SimHei"/>
          <w:b w:val="0"/>
          <w:sz w:val="21"/>
          <w:szCs w:val="21"/>
        </w:rPr>
        <w:t>(IPO)</w:t>
      </w:r>
      <w:r>
        <w:rPr>
          <w:rFonts w:ascii="SimHei" w:eastAsia="SimHei" w:hAnsi="SimHei" w:hint="eastAsia"/>
          <w:b w:val="0"/>
          <w:sz w:val="21"/>
          <w:szCs w:val="21"/>
        </w:rPr>
        <w:t>的经验</w:t>
      </w:r>
    </w:p>
    <w:p w:rsidR="00F11782" w:rsidRPr="008519D6" w:rsidRDefault="00583E91" w:rsidP="008519D6">
      <w:pPr>
        <w:pStyle w:val="ONUME"/>
        <w:spacing w:afterLines="50" w:after="120" w:line="340" w:lineRule="atLeast"/>
        <w:jc w:val="both"/>
        <w:rPr>
          <w:rFonts w:ascii="SimSun" w:hAnsi="SimSun"/>
          <w:sz w:val="21"/>
          <w:szCs w:val="21"/>
        </w:rPr>
      </w:pPr>
      <w:r>
        <w:rPr>
          <w:rFonts w:ascii="SimSun" w:hAnsi="SimSun"/>
          <w:sz w:val="21"/>
          <w:szCs w:val="21"/>
        </w:rPr>
        <w:t>IPO</w:t>
      </w:r>
      <w:r>
        <w:rPr>
          <w:rFonts w:ascii="SimSun" w:hAnsi="SimSun" w:hint="eastAsia"/>
          <w:sz w:val="21"/>
          <w:szCs w:val="21"/>
        </w:rPr>
        <w:t>努力获得全文格式的数据。出版商起初不愿意提供全文</w:t>
      </w:r>
      <w:r w:rsidR="00CF6300">
        <w:rPr>
          <w:rFonts w:ascii="SimSun" w:hAnsi="SimSun" w:hint="eastAsia"/>
          <w:sz w:val="21"/>
          <w:szCs w:val="21"/>
        </w:rPr>
        <w:t>用于</w:t>
      </w:r>
      <w:r>
        <w:rPr>
          <w:rFonts w:ascii="SimSun" w:hAnsi="SimSun" w:hint="eastAsia"/>
          <w:sz w:val="21"/>
          <w:szCs w:val="21"/>
        </w:rPr>
        <w:t>在</w:t>
      </w:r>
      <w:r w:rsidR="00F11782" w:rsidRPr="008519D6">
        <w:rPr>
          <w:rFonts w:ascii="SimSun" w:hAnsi="SimSun"/>
          <w:sz w:val="21"/>
          <w:szCs w:val="21"/>
        </w:rPr>
        <w:t>IPO</w:t>
      </w:r>
      <w:r>
        <w:rPr>
          <w:rFonts w:ascii="SimSun" w:hAnsi="SimSun" w:hint="eastAsia"/>
          <w:sz w:val="21"/>
          <w:szCs w:val="21"/>
        </w:rPr>
        <w:t>的服务器上进行本地存储。经过</w:t>
      </w:r>
      <w:r w:rsidR="00F11782" w:rsidRPr="008519D6">
        <w:rPr>
          <w:rFonts w:ascii="SimSun" w:hAnsi="SimSun"/>
          <w:sz w:val="21"/>
          <w:szCs w:val="21"/>
        </w:rPr>
        <w:t>IPO</w:t>
      </w:r>
      <w:r>
        <w:rPr>
          <w:rFonts w:ascii="SimSun" w:hAnsi="SimSun" w:hint="eastAsia"/>
          <w:sz w:val="21"/>
          <w:szCs w:val="21"/>
        </w:rPr>
        <w:t>的不懈努力，出版商提出用多种方法提供对其非专利文献数据的访问，例如</w:t>
      </w:r>
      <w:r w:rsidR="00F11782" w:rsidRPr="008519D6">
        <w:rPr>
          <w:rFonts w:ascii="SimSun" w:hAnsi="SimSun"/>
          <w:sz w:val="21"/>
          <w:szCs w:val="21"/>
        </w:rPr>
        <w:t>(</w:t>
      </w:r>
      <w:proofErr w:type="spellStart"/>
      <w:r w:rsidR="00F11782" w:rsidRPr="008519D6">
        <w:rPr>
          <w:rFonts w:ascii="SimSun" w:hAnsi="SimSun"/>
          <w:sz w:val="21"/>
          <w:szCs w:val="21"/>
        </w:rPr>
        <w:t>i</w:t>
      </w:r>
      <w:proofErr w:type="spellEnd"/>
      <w:r w:rsidR="00F11782" w:rsidRPr="008519D6">
        <w:rPr>
          <w:rFonts w:ascii="SimSun" w:hAnsi="SimSun"/>
          <w:sz w:val="21"/>
          <w:szCs w:val="21"/>
        </w:rPr>
        <w:t>)</w:t>
      </w:r>
      <w:r>
        <w:rPr>
          <w:rFonts w:ascii="SimSun" w:hAnsi="SimSun" w:hint="eastAsia"/>
          <w:sz w:val="21"/>
          <w:szCs w:val="21"/>
        </w:rPr>
        <w:t>通过其网络门户仅提供在线访问，</w:t>
      </w:r>
      <w:r w:rsidR="00F11782" w:rsidRPr="008519D6">
        <w:rPr>
          <w:rFonts w:ascii="SimSun" w:hAnsi="SimSun"/>
          <w:sz w:val="21"/>
          <w:szCs w:val="21"/>
        </w:rPr>
        <w:t>(ii)</w:t>
      </w:r>
      <w:r>
        <w:rPr>
          <w:rFonts w:ascii="SimSun" w:hAnsi="SimSun" w:hint="eastAsia"/>
          <w:sz w:val="21"/>
          <w:szCs w:val="21"/>
        </w:rPr>
        <w:t>提供直至摘要</w:t>
      </w:r>
      <w:r w:rsidR="00CF6300">
        <w:rPr>
          <w:rFonts w:ascii="SimSun" w:hAnsi="SimSun" w:hint="eastAsia"/>
          <w:sz w:val="21"/>
          <w:szCs w:val="21"/>
        </w:rPr>
        <w:t>级</w:t>
      </w:r>
      <w:r>
        <w:rPr>
          <w:rFonts w:ascii="SimSun" w:hAnsi="SimSun" w:hint="eastAsia"/>
          <w:sz w:val="21"/>
          <w:szCs w:val="21"/>
        </w:rPr>
        <w:t>的</w:t>
      </w:r>
      <w:r>
        <w:rPr>
          <w:rFonts w:ascii="SimSun" w:hAnsi="SimSun"/>
          <w:sz w:val="21"/>
          <w:szCs w:val="21"/>
        </w:rPr>
        <w:t>XML</w:t>
      </w:r>
      <w:r>
        <w:rPr>
          <w:rFonts w:ascii="SimSun" w:hAnsi="SimSun" w:hint="eastAsia"/>
          <w:sz w:val="21"/>
          <w:szCs w:val="21"/>
        </w:rPr>
        <w:t>数据馈送，并仅限在线访问</w:t>
      </w:r>
      <w:r>
        <w:rPr>
          <w:rFonts w:ascii="SimSun" w:hAnsi="SimSun"/>
          <w:sz w:val="21"/>
          <w:szCs w:val="21"/>
        </w:rPr>
        <w:t>XML</w:t>
      </w:r>
      <w:r>
        <w:rPr>
          <w:rFonts w:ascii="SimSun" w:hAnsi="SimSun" w:hint="eastAsia"/>
          <w:sz w:val="21"/>
          <w:szCs w:val="21"/>
        </w:rPr>
        <w:t>和</w:t>
      </w:r>
      <w:r w:rsidR="00CF6300">
        <w:rPr>
          <w:rFonts w:ascii="SimSun" w:hAnsi="SimSun" w:hint="eastAsia"/>
          <w:sz w:val="21"/>
          <w:szCs w:val="21"/>
        </w:rPr>
        <w:t>PDF</w:t>
      </w:r>
      <w:r>
        <w:rPr>
          <w:rFonts w:ascii="SimSun" w:hAnsi="SimSun" w:hint="eastAsia"/>
          <w:sz w:val="21"/>
          <w:szCs w:val="21"/>
        </w:rPr>
        <w:t>版本的全文，以及</w:t>
      </w:r>
      <w:r w:rsidR="00F11782" w:rsidRPr="008519D6">
        <w:rPr>
          <w:rFonts w:ascii="SimSun" w:hAnsi="SimSun"/>
          <w:sz w:val="21"/>
          <w:szCs w:val="21"/>
        </w:rPr>
        <w:t>(iii)</w:t>
      </w:r>
      <w:r>
        <w:rPr>
          <w:rFonts w:ascii="SimSun" w:hAnsi="SimSun" w:hint="eastAsia"/>
          <w:sz w:val="21"/>
          <w:szCs w:val="21"/>
        </w:rPr>
        <w:t>提供全文数据</w:t>
      </w:r>
      <w:r w:rsidR="00CF6300">
        <w:rPr>
          <w:rFonts w:ascii="SimSun" w:hAnsi="SimSun" w:hint="eastAsia"/>
          <w:sz w:val="21"/>
          <w:szCs w:val="21"/>
        </w:rPr>
        <w:t>，在局方内部服务器上存储。</w:t>
      </w:r>
      <w:r>
        <w:rPr>
          <w:rFonts w:ascii="SimSun" w:hAnsi="SimSun" w:hint="eastAsia"/>
          <w:sz w:val="21"/>
          <w:szCs w:val="21"/>
        </w:rPr>
        <w:t>讨论是否在内部服务器上存储全文数据的工作</w:t>
      </w:r>
      <w:r w:rsidR="00CF6300">
        <w:rPr>
          <w:rFonts w:ascii="SimSun" w:hAnsi="SimSun" w:hint="eastAsia"/>
          <w:sz w:val="21"/>
          <w:szCs w:val="21"/>
        </w:rPr>
        <w:t>耗去</w:t>
      </w:r>
      <w:r>
        <w:rPr>
          <w:rFonts w:ascii="SimSun" w:hAnsi="SimSun" w:hint="eastAsia"/>
          <w:sz w:val="21"/>
          <w:szCs w:val="21"/>
        </w:rPr>
        <w:t>大量资源，</w:t>
      </w:r>
      <w:r w:rsidR="00CF6300">
        <w:rPr>
          <w:rFonts w:ascii="SimSun" w:hAnsi="SimSun" w:hint="eastAsia"/>
          <w:sz w:val="21"/>
          <w:szCs w:val="21"/>
        </w:rPr>
        <w:t>但</w:t>
      </w:r>
      <w:r w:rsidR="006E0017">
        <w:rPr>
          <w:rFonts w:ascii="SimSun" w:hAnsi="SimSun" w:hint="eastAsia"/>
          <w:sz w:val="21"/>
          <w:szCs w:val="21"/>
        </w:rPr>
        <w:t>产生</w:t>
      </w:r>
      <w:bookmarkStart w:id="4" w:name="_GoBack"/>
      <w:bookmarkEnd w:id="4"/>
      <w:r>
        <w:rPr>
          <w:rFonts w:ascii="SimSun" w:hAnsi="SimSun" w:hint="eastAsia"/>
          <w:sz w:val="21"/>
          <w:szCs w:val="21"/>
        </w:rPr>
        <w:t>了令人鼓舞的结果。目前感觉</w:t>
      </w:r>
      <w:r w:rsidR="00CF6300">
        <w:rPr>
          <w:rFonts w:ascii="SimSun" w:hAnsi="SimSun" w:hint="eastAsia"/>
          <w:sz w:val="21"/>
          <w:szCs w:val="21"/>
        </w:rPr>
        <w:t>，</w:t>
      </w:r>
      <w:r>
        <w:rPr>
          <w:rFonts w:ascii="SimSun" w:hAnsi="SimSun" w:hint="eastAsia"/>
          <w:sz w:val="21"/>
          <w:szCs w:val="21"/>
        </w:rPr>
        <w:t>更多出版商将同意</w:t>
      </w:r>
      <w:r w:rsidR="00CF6300">
        <w:rPr>
          <w:rFonts w:ascii="SimSun" w:hAnsi="SimSun" w:hint="eastAsia"/>
          <w:sz w:val="21"/>
          <w:szCs w:val="21"/>
        </w:rPr>
        <w:t>适时</w:t>
      </w:r>
      <w:r>
        <w:rPr>
          <w:rFonts w:ascii="SimSun" w:hAnsi="SimSun" w:hint="eastAsia"/>
          <w:sz w:val="21"/>
          <w:szCs w:val="21"/>
        </w:rPr>
        <w:t>以</w:t>
      </w:r>
      <w:r w:rsidR="00F11782" w:rsidRPr="008519D6">
        <w:rPr>
          <w:rFonts w:ascii="SimSun" w:hAnsi="SimSun"/>
          <w:sz w:val="21"/>
          <w:szCs w:val="21"/>
        </w:rPr>
        <w:t>IPO</w:t>
      </w:r>
      <w:r>
        <w:rPr>
          <w:rFonts w:ascii="SimSun" w:hAnsi="SimSun" w:hint="eastAsia"/>
          <w:sz w:val="21"/>
          <w:szCs w:val="21"/>
        </w:rPr>
        <w:t>要求的格式提供数据。据了解，一些单位</w:t>
      </w:r>
      <w:r w:rsidR="00CF6300">
        <w:rPr>
          <w:rFonts w:ascii="SimSun" w:hAnsi="SimSun" w:hint="eastAsia"/>
          <w:sz w:val="21"/>
          <w:szCs w:val="21"/>
        </w:rPr>
        <w:t>已经</w:t>
      </w:r>
      <w:r>
        <w:rPr>
          <w:rFonts w:ascii="SimSun" w:hAnsi="SimSun" w:hint="eastAsia"/>
          <w:sz w:val="21"/>
          <w:szCs w:val="21"/>
        </w:rPr>
        <w:t>根据自己的要求与出版商达成了安排。</w:t>
      </w:r>
    </w:p>
    <w:p w:rsidR="00F11782" w:rsidRPr="008519D6" w:rsidRDefault="00583E91" w:rsidP="00583E91">
      <w:pPr>
        <w:pStyle w:val="ONUME"/>
        <w:spacing w:afterLines="50" w:after="120" w:line="340" w:lineRule="atLeast"/>
        <w:jc w:val="both"/>
        <w:rPr>
          <w:rFonts w:ascii="SimSun" w:hAnsi="SimSun"/>
          <w:sz w:val="21"/>
          <w:szCs w:val="21"/>
        </w:rPr>
      </w:pPr>
      <w:r>
        <w:rPr>
          <w:rFonts w:ascii="SimSun" w:hAnsi="SimSun" w:hint="eastAsia"/>
          <w:sz w:val="21"/>
          <w:szCs w:val="21"/>
        </w:rPr>
        <w:t>印度专利局认为，至少对于构成</w:t>
      </w:r>
      <w:r w:rsidR="00F11782" w:rsidRPr="008519D6">
        <w:rPr>
          <w:rFonts w:ascii="SimSun" w:hAnsi="SimSun"/>
          <w:sz w:val="21"/>
          <w:szCs w:val="21"/>
        </w:rPr>
        <w:t>PCT</w:t>
      </w:r>
      <w:r>
        <w:rPr>
          <w:rFonts w:ascii="SimSun" w:hAnsi="SimSun" w:hint="eastAsia"/>
          <w:sz w:val="21"/>
          <w:szCs w:val="21"/>
        </w:rPr>
        <w:t>最低限度文献非专利文献部分的期刊，以及</w:t>
      </w:r>
      <w:r w:rsidR="00CF6300">
        <w:rPr>
          <w:rFonts w:ascii="SimSun" w:hAnsi="SimSun" w:hint="eastAsia"/>
          <w:sz w:val="21"/>
          <w:szCs w:val="21"/>
        </w:rPr>
        <w:t>对于</w:t>
      </w:r>
      <w:r>
        <w:rPr>
          <w:rFonts w:ascii="SimSun" w:hAnsi="SimSun" w:hint="eastAsia"/>
          <w:sz w:val="21"/>
          <w:szCs w:val="21"/>
        </w:rPr>
        <w:t>目前被出版商用于提供非专利文献访问的方法，</w:t>
      </w:r>
      <w:r w:rsidR="00CF6300">
        <w:rPr>
          <w:rFonts w:ascii="SimSun" w:hAnsi="SimSun" w:hint="eastAsia"/>
          <w:sz w:val="21"/>
          <w:szCs w:val="21"/>
        </w:rPr>
        <w:t>还应要求</w:t>
      </w:r>
      <w:r>
        <w:rPr>
          <w:rFonts w:ascii="SimSun" w:hAnsi="SimSun" w:hint="eastAsia"/>
          <w:sz w:val="21"/>
          <w:szCs w:val="21"/>
        </w:rPr>
        <w:t>出版商以预先确定的格式提供非专利文献的全文数据。这将允许各单位和国家局以更有效的方式</w:t>
      </w:r>
      <w:r w:rsidR="00CF6300">
        <w:rPr>
          <w:rFonts w:ascii="SimSun" w:hAnsi="SimSun" w:hint="eastAsia"/>
          <w:sz w:val="21"/>
          <w:szCs w:val="21"/>
        </w:rPr>
        <w:t>利</w:t>
      </w:r>
      <w:r>
        <w:rPr>
          <w:rFonts w:ascii="SimSun" w:hAnsi="SimSun" w:hint="eastAsia"/>
          <w:sz w:val="21"/>
          <w:szCs w:val="21"/>
        </w:rPr>
        <w:t>用非专利文献中含有的信息，并以有效方式处理</w:t>
      </w:r>
      <w:r w:rsidR="00F11782" w:rsidRPr="008519D6">
        <w:rPr>
          <w:rFonts w:ascii="SimSun" w:hAnsi="SimSun"/>
          <w:sz w:val="21"/>
          <w:szCs w:val="21"/>
        </w:rPr>
        <w:t>PCT</w:t>
      </w:r>
      <w:r>
        <w:rPr>
          <w:rFonts w:ascii="SimSun" w:hAnsi="SimSun" w:hint="eastAsia"/>
          <w:sz w:val="21"/>
          <w:szCs w:val="21"/>
        </w:rPr>
        <w:t>最低限度文献中非专利文献部分不同数据库结构低效且不统一等问题。印度专利局根据自己近期的经验，非常希望可以通过集体努力，让</w:t>
      </w:r>
      <w:r w:rsidR="00CF6300">
        <w:rPr>
          <w:rFonts w:ascii="SimSun" w:hAnsi="SimSun" w:hint="eastAsia"/>
          <w:sz w:val="21"/>
          <w:szCs w:val="21"/>
        </w:rPr>
        <w:t>出版商关切的、妨碍</w:t>
      </w:r>
      <w:r>
        <w:rPr>
          <w:rFonts w:ascii="SimSun" w:hAnsi="SimSun" w:hint="eastAsia"/>
          <w:sz w:val="21"/>
          <w:szCs w:val="21"/>
        </w:rPr>
        <w:t>出版商以某种格式提供数据的问题也得到解决。</w:t>
      </w:r>
    </w:p>
    <w:p w:rsidR="00F11782" w:rsidRPr="008519D6" w:rsidRDefault="00CF6300" w:rsidP="00CF6300">
      <w:pPr>
        <w:pStyle w:val="1"/>
        <w:spacing w:beforeLines="100" w:before="240" w:afterLines="50" w:after="120" w:line="340" w:lineRule="atLeast"/>
        <w:rPr>
          <w:rFonts w:ascii="SimHei" w:eastAsia="SimHei" w:hAnsi="SimHei"/>
          <w:b w:val="0"/>
          <w:sz w:val="21"/>
          <w:szCs w:val="21"/>
        </w:rPr>
      </w:pPr>
      <w:r>
        <w:rPr>
          <w:rFonts w:ascii="SimHei" w:eastAsia="SimHei" w:hAnsi="SimHei" w:hint="eastAsia"/>
          <w:b w:val="0"/>
          <w:sz w:val="21"/>
          <w:szCs w:val="21"/>
        </w:rPr>
        <w:t>给</w:t>
      </w:r>
      <w:r w:rsidR="00F11782" w:rsidRPr="008519D6">
        <w:rPr>
          <w:rFonts w:ascii="SimHei" w:eastAsia="SimHei" w:hAnsi="SimHei"/>
          <w:b w:val="0"/>
          <w:sz w:val="21"/>
          <w:szCs w:val="21"/>
        </w:rPr>
        <w:t>PCT</w:t>
      </w:r>
      <w:r w:rsidR="00EA253C">
        <w:rPr>
          <w:rFonts w:ascii="SimHei" w:eastAsia="SimHei" w:hAnsi="SimHei" w:hint="eastAsia"/>
          <w:b w:val="0"/>
          <w:sz w:val="21"/>
          <w:szCs w:val="21"/>
        </w:rPr>
        <w:t>工作组的提案</w:t>
      </w:r>
    </w:p>
    <w:p w:rsidR="00F11782" w:rsidRPr="008519D6" w:rsidRDefault="00EA253C" w:rsidP="008519D6">
      <w:pPr>
        <w:pStyle w:val="ONUME"/>
        <w:spacing w:afterLines="50" w:after="120" w:line="340" w:lineRule="atLeast"/>
        <w:jc w:val="both"/>
        <w:rPr>
          <w:rFonts w:ascii="SimSun" w:hAnsi="SimSun"/>
          <w:sz w:val="21"/>
          <w:szCs w:val="21"/>
        </w:rPr>
      </w:pPr>
      <w:r>
        <w:rPr>
          <w:rFonts w:ascii="SimSun" w:hAnsi="SimSun" w:hint="eastAsia"/>
          <w:sz w:val="21"/>
          <w:szCs w:val="21"/>
        </w:rPr>
        <w:t>由于各单位和国家局可能有不同的要求，建议本工作组向</w:t>
      </w:r>
      <w:r w:rsidR="00F11782" w:rsidRPr="008519D6">
        <w:rPr>
          <w:rFonts w:ascii="SimSun" w:hAnsi="SimSun"/>
          <w:sz w:val="21"/>
          <w:szCs w:val="21"/>
        </w:rPr>
        <w:t>PCT</w:t>
      </w:r>
      <w:r>
        <w:rPr>
          <w:rFonts w:ascii="SimSun" w:hAnsi="SimSun" w:hint="eastAsia"/>
          <w:sz w:val="21"/>
          <w:szCs w:val="21"/>
        </w:rPr>
        <w:t>联盟大会提出建议，由技术合作委员会对此事项进行审议，并在适当时与国际单位会议协调，在其各自的下届会议上考虑各单位或各局的需求以及出版商受到的</w:t>
      </w:r>
      <w:r w:rsidR="00CF6300">
        <w:rPr>
          <w:rFonts w:ascii="SimSun" w:hAnsi="SimSun" w:hint="eastAsia"/>
          <w:sz w:val="21"/>
          <w:szCs w:val="21"/>
        </w:rPr>
        <w:t>制约</w:t>
      </w:r>
      <w:r>
        <w:rPr>
          <w:rFonts w:ascii="SimSun" w:hAnsi="SimSun" w:hint="eastAsia"/>
          <w:sz w:val="21"/>
          <w:szCs w:val="21"/>
        </w:rPr>
        <w:t>，并</w:t>
      </w:r>
      <w:r w:rsidR="00CF6300">
        <w:rPr>
          <w:rFonts w:ascii="SimSun" w:hAnsi="SimSun" w:hint="eastAsia"/>
          <w:sz w:val="21"/>
          <w:szCs w:val="21"/>
        </w:rPr>
        <w:t>就下列问题</w:t>
      </w:r>
      <w:r>
        <w:rPr>
          <w:rFonts w:ascii="SimSun" w:hAnsi="SimSun" w:hint="eastAsia"/>
          <w:sz w:val="21"/>
          <w:szCs w:val="21"/>
        </w:rPr>
        <w:t>提出提案，由工作组在下届会议上进行讨论</w:t>
      </w:r>
      <w:r w:rsidR="00CF6300">
        <w:rPr>
          <w:rFonts w:ascii="SimSun" w:hAnsi="SimSun" w:hint="eastAsia"/>
          <w:sz w:val="21"/>
          <w:szCs w:val="21"/>
        </w:rPr>
        <w:t>：</w:t>
      </w:r>
      <w:r>
        <w:rPr>
          <w:rFonts w:ascii="SimSun" w:hAnsi="SimSun" w:hint="eastAsia"/>
          <w:sz w:val="21"/>
          <w:szCs w:val="21"/>
        </w:rPr>
        <w:t>在一种期刊可以被考虑纳入</w:t>
      </w:r>
      <w:r w:rsidR="00F11782" w:rsidRPr="008519D6">
        <w:rPr>
          <w:rFonts w:ascii="SimSun" w:hAnsi="SimSun"/>
          <w:sz w:val="21"/>
          <w:szCs w:val="21"/>
        </w:rPr>
        <w:t>PCT</w:t>
      </w:r>
      <w:r>
        <w:rPr>
          <w:rFonts w:ascii="SimSun" w:hAnsi="SimSun" w:hint="eastAsia"/>
          <w:sz w:val="21"/>
          <w:szCs w:val="21"/>
        </w:rPr>
        <w:t>最低限度文献之前，出版商向国际单位或国家局提供数据时应当愿意采用的一种或几种标准格式。此外，委员会可以确认那些愿意以拟议格式提供数据的出版商。某种程度的标</w:t>
      </w:r>
      <w:r>
        <w:rPr>
          <w:rFonts w:ascii="SimSun" w:hAnsi="SimSun" w:hint="eastAsia"/>
          <w:sz w:val="21"/>
          <w:szCs w:val="21"/>
        </w:rPr>
        <w:lastRenderedPageBreak/>
        <w:t>准化，将让国际单位和国家局有能力在其</w:t>
      </w:r>
      <w:r w:rsidR="00D12B94">
        <w:rPr>
          <w:rFonts w:ascii="SimSun" w:hAnsi="SimSun" w:hint="eastAsia"/>
          <w:sz w:val="21"/>
          <w:szCs w:val="21"/>
        </w:rPr>
        <w:t>电子系统上作出相应投资，并将为加强审查质量作出进一步贡献。</w:t>
      </w:r>
    </w:p>
    <w:p w:rsidR="00F11782" w:rsidRPr="008519D6" w:rsidRDefault="00D12B94" w:rsidP="008519D6">
      <w:pPr>
        <w:pStyle w:val="ONUME"/>
        <w:spacing w:afterLines="50" w:after="120" w:line="340" w:lineRule="atLeast"/>
        <w:jc w:val="both"/>
        <w:rPr>
          <w:rFonts w:ascii="SimSun" w:hAnsi="SimSun"/>
          <w:sz w:val="21"/>
          <w:szCs w:val="21"/>
        </w:rPr>
      </w:pPr>
      <w:r>
        <w:rPr>
          <w:rFonts w:ascii="SimSun" w:hAnsi="SimSun" w:hint="eastAsia"/>
          <w:sz w:val="21"/>
          <w:szCs w:val="21"/>
        </w:rPr>
        <w:t>另一种办法是，该问题可以交给负责为</w:t>
      </w:r>
      <w:r w:rsidR="00F11782" w:rsidRPr="008519D6">
        <w:rPr>
          <w:rFonts w:ascii="SimSun" w:hAnsi="SimSun"/>
          <w:sz w:val="21"/>
          <w:szCs w:val="21"/>
        </w:rPr>
        <w:t>PCT</w:t>
      </w:r>
      <w:r>
        <w:rPr>
          <w:rFonts w:ascii="SimSun" w:hAnsi="SimSun" w:hint="eastAsia"/>
          <w:sz w:val="21"/>
          <w:szCs w:val="21"/>
        </w:rPr>
        <w:t>细则</w:t>
      </w:r>
      <w:r w:rsidR="00F11782" w:rsidRPr="008519D6">
        <w:rPr>
          <w:rFonts w:ascii="SimSun" w:hAnsi="SimSun"/>
          <w:sz w:val="21"/>
          <w:szCs w:val="21"/>
        </w:rPr>
        <w:t>34</w:t>
      </w:r>
      <w:r>
        <w:rPr>
          <w:rFonts w:ascii="SimSun" w:hAnsi="SimSun" w:hint="eastAsia"/>
          <w:sz w:val="21"/>
          <w:szCs w:val="21"/>
        </w:rPr>
        <w:t>修改提案所有相关技术规格编写详细草案的工作队。</w:t>
      </w:r>
    </w:p>
    <w:p w:rsidR="002928D3" w:rsidRPr="00CF6300" w:rsidRDefault="00D12B94" w:rsidP="008519D6">
      <w:pPr>
        <w:pStyle w:val="ONUME"/>
        <w:spacing w:afterLines="50" w:after="120" w:line="340" w:lineRule="atLeast"/>
        <w:ind w:left="5533"/>
        <w:jc w:val="both"/>
        <w:rPr>
          <w:rFonts w:ascii="KaiTi" w:eastAsia="KaiTi" w:hAnsi="KaiTi"/>
          <w:i/>
          <w:sz w:val="21"/>
          <w:szCs w:val="21"/>
        </w:rPr>
      </w:pPr>
      <w:r w:rsidRPr="00CF6300">
        <w:rPr>
          <w:rFonts w:ascii="KaiTi" w:eastAsia="KaiTi" w:hAnsi="KaiTi" w:hint="eastAsia"/>
          <w:i/>
          <w:sz w:val="21"/>
          <w:szCs w:val="21"/>
        </w:rPr>
        <w:t>因此</w:t>
      </w:r>
      <w:r w:rsidR="00CF6300" w:rsidRPr="00CF6300">
        <w:rPr>
          <w:rFonts w:ascii="KaiTi" w:eastAsia="KaiTi" w:hAnsi="KaiTi" w:hint="eastAsia"/>
          <w:i/>
          <w:sz w:val="21"/>
          <w:szCs w:val="21"/>
        </w:rPr>
        <w:t>，</w:t>
      </w:r>
      <w:r w:rsidRPr="00CF6300">
        <w:rPr>
          <w:rFonts w:ascii="KaiTi" w:eastAsia="KaiTi" w:hAnsi="KaiTi" w:hint="eastAsia"/>
          <w:i/>
          <w:sz w:val="21"/>
          <w:szCs w:val="21"/>
        </w:rPr>
        <w:t>请</w:t>
      </w:r>
      <w:r w:rsidR="00F11782" w:rsidRPr="00CF6300">
        <w:rPr>
          <w:rFonts w:ascii="KaiTi" w:eastAsia="KaiTi" w:hAnsi="KaiTi"/>
          <w:i/>
          <w:sz w:val="21"/>
          <w:szCs w:val="21"/>
        </w:rPr>
        <w:t>PCT</w:t>
      </w:r>
      <w:r w:rsidRPr="00CF6300">
        <w:rPr>
          <w:rFonts w:ascii="KaiTi" w:eastAsia="KaiTi" w:hAnsi="KaiTi" w:hint="eastAsia"/>
          <w:i/>
          <w:sz w:val="21"/>
          <w:szCs w:val="21"/>
        </w:rPr>
        <w:t>工作组注意本文件的内容，并对上文第</w:t>
      </w:r>
      <w:r w:rsidR="00CF6300" w:rsidRPr="00CF6300">
        <w:rPr>
          <w:rFonts w:ascii="KaiTi" w:eastAsia="KaiTi" w:hAnsi="KaiTi" w:hint="eastAsia"/>
          <w:i/>
          <w:sz w:val="21"/>
          <w:szCs w:val="21"/>
        </w:rPr>
        <w:t>9</w:t>
      </w:r>
      <w:r w:rsidRPr="00CF6300">
        <w:rPr>
          <w:rFonts w:ascii="KaiTi" w:eastAsia="KaiTi" w:hAnsi="KaiTi" w:hint="eastAsia"/>
          <w:i/>
          <w:sz w:val="21"/>
          <w:szCs w:val="21"/>
        </w:rPr>
        <w:t>段和第1</w:t>
      </w:r>
      <w:r w:rsidR="00CF6300" w:rsidRPr="00CF6300">
        <w:rPr>
          <w:rFonts w:ascii="KaiTi" w:eastAsia="KaiTi" w:hAnsi="KaiTi" w:hint="eastAsia"/>
          <w:i/>
          <w:sz w:val="21"/>
          <w:szCs w:val="21"/>
        </w:rPr>
        <w:t>0</w:t>
      </w:r>
      <w:r w:rsidRPr="00CF6300">
        <w:rPr>
          <w:rFonts w:ascii="KaiTi" w:eastAsia="KaiTi" w:hAnsi="KaiTi" w:hint="eastAsia"/>
          <w:i/>
          <w:sz w:val="21"/>
          <w:szCs w:val="21"/>
        </w:rPr>
        <w:t>段中所提出的建议进行审议。</w:t>
      </w:r>
    </w:p>
    <w:p w:rsidR="00CF6300" w:rsidRPr="00CF6300" w:rsidRDefault="00CF6300" w:rsidP="008519D6">
      <w:pPr>
        <w:pStyle w:val="Endofdocument-Annex"/>
        <w:spacing w:afterLines="50" w:after="120" w:line="340" w:lineRule="atLeast"/>
        <w:jc w:val="both"/>
        <w:rPr>
          <w:rFonts w:ascii="KaiTi" w:eastAsia="KaiTi" w:hAnsi="KaiTi"/>
          <w:sz w:val="21"/>
          <w:szCs w:val="21"/>
        </w:rPr>
      </w:pPr>
    </w:p>
    <w:p w:rsidR="00F11782" w:rsidRPr="00CF6300" w:rsidRDefault="00F11782" w:rsidP="008519D6">
      <w:pPr>
        <w:pStyle w:val="Endofdocument-Annex"/>
        <w:spacing w:afterLines="50" w:after="120" w:line="340" w:lineRule="atLeast"/>
        <w:jc w:val="both"/>
        <w:rPr>
          <w:rFonts w:ascii="KaiTi" w:eastAsia="KaiTi" w:hAnsi="KaiTi"/>
          <w:sz w:val="21"/>
          <w:szCs w:val="21"/>
        </w:rPr>
      </w:pPr>
      <w:r w:rsidRPr="00CF6300">
        <w:rPr>
          <w:rFonts w:ascii="KaiTi" w:eastAsia="KaiTi" w:hAnsi="KaiTi"/>
          <w:sz w:val="21"/>
          <w:szCs w:val="21"/>
        </w:rPr>
        <w:t>[</w:t>
      </w:r>
      <w:r w:rsidR="00D12B94" w:rsidRPr="00CF6300">
        <w:rPr>
          <w:rFonts w:ascii="KaiTi" w:eastAsia="KaiTi" w:hAnsi="KaiTi" w:hint="eastAsia"/>
          <w:sz w:val="21"/>
          <w:szCs w:val="21"/>
        </w:rPr>
        <w:t>文件完</w:t>
      </w:r>
      <w:r w:rsidRPr="00CF6300">
        <w:rPr>
          <w:rFonts w:ascii="KaiTi" w:eastAsia="KaiTi" w:hAnsi="KaiTi"/>
          <w:sz w:val="21"/>
          <w:szCs w:val="21"/>
        </w:rPr>
        <w:t>]</w:t>
      </w:r>
    </w:p>
    <w:sectPr w:rsidR="00F11782" w:rsidRPr="00CF6300" w:rsidSect="00CF6300">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782" w:rsidRDefault="00F11782">
      <w:r>
        <w:separator/>
      </w:r>
    </w:p>
  </w:endnote>
  <w:endnote w:type="continuationSeparator" w:id="0">
    <w:p w:rsidR="00F11782" w:rsidRDefault="00F11782" w:rsidP="003B38C1">
      <w:r>
        <w:separator/>
      </w:r>
    </w:p>
    <w:p w:rsidR="00F11782" w:rsidRPr="003B38C1" w:rsidRDefault="00F11782" w:rsidP="003B38C1">
      <w:pPr>
        <w:spacing w:after="60"/>
        <w:rPr>
          <w:sz w:val="17"/>
        </w:rPr>
      </w:pPr>
      <w:r>
        <w:rPr>
          <w:sz w:val="17"/>
        </w:rPr>
        <w:t>[Endnote continued from previous page]</w:t>
      </w:r>
    </w:p>
  </w:endnote>
  <w:endnote w:type="continuationNotice" w:id="1">
    <w:p w:rsidR="00F11782" w:rsidRPr="003B38C1" w:rsidRDefault="00F1178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782" w:rsidRDefault="00F11782">
      <w:r>
        <w:separator/>
      </w:r>
    </w:p>
  </w:footnote>
  <w:footnote w:type="continuationSeparator" w:id="0">
    <w:p w:rsidR="00F11782" w:rsidRDefault="00F11782" w:rsidP="008B60B2">
      <w:r>
        <w:separator/>
      </w:r>
    </w:p>
    <w:p w:rsidR="00F11782" w:rsidRPr="00ED77FB" w:rsidRDefault="00F11782" w:rsidP="008B60B2">
      <w:pPr>
        <w:spacing w:after="60"/>
        <w:rPr>
          <w:sz w:val="17"/>
          <w:szCs w:val="17"/>
        </w:rPr>
      </w:pPr>
      <w:r w:rsidRPr="00ED77FB">
        <w:rPr>
          <w:sz w:val="17"/>
          <w:szCs w:val="17"/>
        </w:rPr>
        <w:t>[Footnote continued from previous page]</w:t>
      </w:r>
    </w:p>
  </w:footnote>
  <w:footnote w:type="continuationNotice" w:id="1">
    <w:p w:rsidR="00F11782" w:rsidRPr="00ED77FB" w:rsidRDefault="00F1178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8519D6" w:rsidRDefault="00F11782" w:rsidP="00CF6300">
    <w:pPr>
      <w:jc w:val="right"/>
      <w:rPr>
        <w:rFonts w:ascii="SimSun" w:hAnsi="SimSun"/>
        <w:sz w:val="21"/>
        <w:szCs w:val="21"/>
      </w:rPr>
    </w:pPr>
    <w:bookmarkStart w:id="5" w:name="Code2"/>
    <w:bookmarkEnd w:id="5"/>
    <w:r w:rsidRPr="008519D6">
      <w:rPr>
        <w:rFonts w:ascii="SimSun" w:hAnsi="SimSun"/>
        <w:sz w:val="21"/>
        <w:szCs w:val="21"/>
      </w:rPr>
      <w:t>PCT/WG/7/28</w:t>
    </w:r>
  </w:p>
  <w:p w:rsidR="00EC4E49" w:rsidRDefault="008519D6" w:rsidP="00CF6300">
    <w:pPr>
      <w:jc w:val="right"/>
      <w:rPr>
        <w:rFonts w:ascii="SimSun" w:hAnsi="SimSun"/>
        <w:sz w:val="21"/>
        <w:szCs w:val="21"/>
      </w:rPr>
    </w:pPr>
    <w:r>
      <w:rPr>
        <w:rFonts w:ascii="SimSun" w:hAnsi="SimSun" w:hint="eastAsia"/>
        <w:sz w:val="21"/>
        <w:szCs w:val="21"/>
      </w:rPr>
      <w:t>第</w:t>
    </w:r>
    <w:r w:rsidR="00EC4E49" w:rsidRPr="008519D6">
      <w:rPr>
        <w:rFonts w:ascii="SimSun" w:hAnsi="SimSun"/>
        <w:sz w:val="21"/>
        <w:szCs w:val="21"/>
      </w:rPr>
      <w:fldChar w:fldCharType="begin"/>
    </w:r>
    <w:r w:rsidR="00EC4E49" w:rsidRPr="008519D6">
      <w:rPr>
        <w:rFonts w:ascii="SimSun" w:hAnsi="SimSun"/>
        <w:sz w:val="21"/>
        <w:szCs w:val="21"/>
      </w:rPr>
      <w:instrText xml:space="preserve"> PAGE  \* MERGEFORMAT </w:instrText>
    </w:r>
    <w:r w:rsidR="00EC4E49" w:rsidRPr="008519D6">
      <w:rPr>
        <w:rFonts w:ascii="SimSun" w:hAnsi="SimSun"/>
        <w:sz w:val="21"/>
        <w:szCs w:val="21"/>
      </w:rPr>
      <w:fldChar w:fldCharType="separate"/>
    </w:r>
    <w:r w:rsidR="006E0017">
      <w:rPr>
        <w:rFonts w:ascii="SimSun" w:hAnsi="SimSun"/>
        <w:noProof/>
        <w:sz w:val="21"/>
        <w:szCs w:val="21"/>
      </w:rPr>
      <w:t>3</w:t>
    </w:r>
    <w:r w:rsidR="00EC4E49" w:rsidRPr="008519D6">
      <w:rPr>
        <w:rFonts w:ascii="SimSun" w:hAnsi="SimSun"/>
        <w:sz w:val="21"/>
        <w:szCs w:val="21"/>
      </w:rPr>
      <w:fldChar w:fldCharType="end"/>
    </w:r>
    <w:r>
      <w:rPr>
        <w:rFonts w:ascii="SimSun" w:hAnsi="SimSun" w:hint="eastAsia"/>
        <w:sz w:val="21"/>
        <w:szCs w:val="21"/>
      </w:rPr>
      <w:t>页</w:t>
    </w:r>
  </w:p>
  <w:p w:rsidR="008519D6" w:rsidRPr="008519D6" w:rsidRDefault="008519D6" w:rsidP="00CF6300">
    <w:pPr>
      <w:jc w:val="right"/>
      <w:rPr>
        <w:rFonts w:ascii="SimSun" w:hAnsi="SimSun"/>
        <w:sz w:val="21"/>
        <w:szCs w:val="21"/>
      </w:rPr>
    </w:pPr>
  </w:p>
  <w:p w:rsidR="00EC4E49" w:rsidRDefault="00EC4E49" w:rsidP="00CF6300">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82"/>
    <w:rsid w:val="00043CAA"/>
    <w:rsid w:val="0005099A"/>
    <w:rsid w:val="00075432"/>
    <w:rsid w:val="000968ED"/>
    <w:rsid w:val="000C7722"/>
    <w:rsid w:val="000F5E56"/>
    <w:rsid w:val="001355D8"/>
    <w:rsid w:val="001362EE"/>
    <w:rsid w:val="001832A6"/>
    <w:rsid w:val="0019034A"/>
    <w:rsid w:val="00242E6A"/>
    <w:rsid w:val="002634C4"/>
    <w:rsid w:val="002928D3"/>
    <w:rsid w:val="002F1FE6"/>
    <w:rsid w:val="002F4E68"/>
    <w:rsid w:val="00312F7F"/>
    <w:rsid w:val="00361450"/>
    <w:rsid w:val="003673CF"/>
    <w:rsid w:val="003845C1"/>
    <w:rsid w:val="0039259F"/>
    <w:rsid w:val="003A6F89"/>
    <w:rsid w:val="003B38C1"/>
    <w:rsid w:val="004226D7"/>
    <w:rsid w:val="00423E3E"/>
    <w:rsid w:val="00427AF4"/>
    <w:rsid w:val="004647DA"/>
    <w:rsid w:val="00474062"/>
    <w:rsid w:val="00477D6B"/>
    <w:rsid w:val="004A7463"/>
    <w:rsid w:val="005019FF"/>
    <w:rsid w:val="0053057A"/>
    <w:rsid w:val="00530AB6"/>
    <w:rsid w:val="00560A29"/>
    <w:rsid w:val="00583E91"/>
    <w:rsid w:val="005C6649"/>
    <w:rsid w:val="00605827"/>
    <w:rsid w:val="00646050"/>
    <w:rsid w:val="006713CA"/>
    <w:rsid w:val="00676C5C"/>
    <w:rsid w:val="006E0017"/>
    <w:rsid w:val="007D1613"/>
    <w:rsid w:val="008519D6"/>
    <w:rsid w:val="00862CF6"/>
    <w:rsid w:val="008B2CC1"/>
    <w:rsid w:val="008B60B2"/>
    <w:rsid w:val="0090731E"/>
    <w:rsid w:val="00916EE2"/>
    <w:rsid w:val="00966A22"/>
    <w:rsid w:val="0096722F"/>
    <w:rsid w:val="00980843"/>
    <w:rsid w:val="009E2791"/>
    <w:rsid w:val="009E3F6F"/>
    <w:rsid w:val="009F499F"/>
    <w:rsid w:val="00A23518"/>
    <w:rsid w:val="00A42DAF"/>
    <w:rsid w:val="00A45BD8"/>
    <w:rsid w:val="00A869B7"/>
    <w:rsid w:val="00AA5AD8"/>
    <w:rsid w:val="00AC205C"/>
    <w:rsid w:val="00AF0A6B"/>
    <w:rsid w:val="00B05A69"/>
    <w:rsid w:val="00B9734B"/>
    <w:rsid w:val="00C11BFE"/>
    <w:rsid w:val="00C63B3F"/>
    <w:rsid w:val="00CF6300"/>
    <w:rsid w:val="00D12B94"/>
    <w:rsid w:val="00D45252"/>
    <w:rsid w:val="00D71B4D"/>
    <w:rsid w:val="00D93D55"/>
    <w:rsid w:val="00DB7AFB"/>
    <w:rsid w:val="00DF4F8B"/>
    <w:rsid w:val="00E335FE"/>
    <w:rsid w:val="00E65F70"/>
    <w:rsid w:val="00E779AC"/>
    <w:rsid w:val="00E979D1"/>
    <w:rsid w:val="00EA253C"/>
    <w:rsid w:val="00EC4E49"/>
    <w:rsid w:val="00ED77FB"/>
    <w:rsid w:val="00EE45FA"/>
    <w:rsid w:val="00EF3064"/>
    <w:rsid w:val="00F11782"/>
    <w:rsid w:val="00F41AEB"/>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862CF6"/>
    <w:pPr>
      <w:keepNext/>
      <w:spacing w:before="36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05099A"/>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05099A"/>
    <w:rPr>
      <w:rFonts w:ascii="Tahoma" w:eastAsia="SimSun" w:hAnsi="Tahoma" w:cs="Tahoma"/>
      <w:sz w:val="16"/>
      <w:szCs w:val="16"/>
      <w:lang w:eastAsia="zh-CN"/>
    </w:rPr>
  </w:style>
  <w:style w:type="character" w:customStyle="1" w:styleId="1Char">
    <w:name w:val="标题 1 Char"/>
    <w:link w:val="1"/>
    <w:rsid w:val="00CF6300"/>
    <w:rPr>
      <w:rFonts w:ascii="Arial" w:eastAsia="SimSun" w:hAnsi="Arial" w:cs="Arial"/>
      <w:b/>
      <w:bCs/>
      <w:caps/>
      <w:kern w:val="32"/>
      <w:sz w:val="2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862CF6"/>
    <w:pPr>
      <w:keepNext/>
      <w:spacing w:before="36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05099A"/>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05099A"/>
    <w:rPr>
      <w:rFonts w:ascii="Tahoma" w:eastAsia="SimSun" w:hAnsi="Tahoma" w:cs="Tahoma"/>
      <w:sz w:val="16"/>
      <w:szCs w:val="16"/>
      <w:lang w:eastAsia="zh-CN"/>
    </w:rPr>
  </w:style>
  <w:style w:type="character" w:customStyle="1" w:styleId="1Char">
    <w:name w:val="标题 1 Char"/>
    <w:link w:val="1"/>
    <w:rsid w:val="00CF6300"/>
    <w:rPr>
      <w:rFonts w:ascii="Arial" w:eastAsia="SimSun" w:hAnsi="Arial" w:cs="Arial"/>
      <w:b/>
      <w:bCs/>
      <w:caps/>
      <w:kern w:val="32"/>
      <w:sz w:val="2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7 (E)</Template>
  <TotalTime>147</TotalTime>
  <Pages>3</Pages>
  <Words>1978</Words>
  <Characters>163</Characters>
  <Application>Microsoft Office Word</Application>
  <DocSecurity>0</DocSecurity>
  <Lines>6</Lines>
  <Paragraphs>30</Paragraphs>
  <ScaleCrop>false</ScaleCrop>
  <HeadingPairs>
    <vt:vector size="2" baseType="variant">
      <vt:variant>
        <vt:lpstr>Title</vt:lpstr>
      </vt:variant>
      <vt:variant>
        <vt:i4>1</vt:i4>
      </vt:variant>
    </vt:vector>
  </HeadingPairs>
  <TitlesOfParts>
    <vt:vector size="1" baseType="lpstr">
      <vt:lpstr>PCT/WG/7/28</vt:lpstr>
    </vt:vector>
  </TitlesOfParts>
  <Company>WIPO</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PCT/WG/7/28</dc:title>
  <dc:subject>PCT最低限度文献中的非专利文献</dc:subject>
  <dc:creator/>
  <cp:lastModifiedBy>MA Weihai</cp:lastModifiedBy>
  <cp:revision>14</cp:revision>
  <cp:lastPrinted>2014-06-05T13:13:00Z</cp:lastPrinted>
  <dcterms:created xsi:type="dcterms:W3CDTF">2014-06-03T07:49:00Z</dcterms:created>
  <dcterms:modified xsi:type="dcterms:W3CDTF">2014-06-05T14:09:00Z</dcterms:modified>
</cp:coreProperties>
</file>