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615EC" w14:textId="77777777" w:rsidR="00D45638" w:rsidRDefault="00D45638" w:rsidP="00D45638">
      <w:pPr>
        <w:jc w:val="right"/>
        <w:rPr>
          <w:rFonts w:ascii="Arial Black" w:hAnsi="Arial Black"/>
          <w:caps/>
          <w:sz w:val="15"/>
        </w:rPr>
      </w:pPr>
      <w:bookmarkStart w:id="0" w:name="_GoBack"/>
      <w:bookmarkEnd w:id="0"/>
      <w:r w:rsidRPr="00F05394">
        <w:rPr>
          <w:rFonts w:eastAsiaTheme="minorEastAsia" w:cs="Times New Roman" w:hint="eastAsia"/>
          <w:noProof/>
          <w:lang w:val="en-GB" w:eastAsia="en-GB"/>
        </w:rPr>
        <w:drawing>
          <wp:inline distT="0" distB="0" distL="0" distR="0" wp14:anchorId="71314FB2" wp14:editId="0BCB55D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723E11D" w14:textId="33467809" w:rsidR="00D45638" w:rsidRPr="006E4F5F" w:rsidRDefault="00D45638" w:rsidP="00D45638">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1" w:name="Code"/>
      <w:r>
        <w:rPr>
          <w:rFonts w:ascii="Arial Black" w:hAnsi="Arial Black"/>
          <w:b/>
          <w:caps/>
          <w:sz w:val="15"/>
        </w:rPr>
        <w:t>7</w:t>
      </w:r>
    </w:p>
    <w:bookmarkEnd w:id="1"/>
    <w:p w14:paraId="36800255" w14:textId="77777777" w:rsidR="00D45638" w:rsidRPr="00E62C24" w:rsidRDefault="00D45638" w:rsidP="00D45638">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67E646D3" w14:textId="59B539FE" w:rsidR="00D45638" w:rsidRPr="00E62C24" w:rsidRDefault="00D45638" w:rsidP="00D45638">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12</w:t>
      </w:r>
      <w:r w:rsidRPr="00E62C24">
        <w:rPr>
          <w:rFonts w:ascii="SimHei" w:eastAsia="SimHei" w:hAnsi="Times New Roman" w:hint="eastAsia"/>
          <w:b/>
          <w:sz w:val="15"/>
          <w:szCs w:val="15"/>
        </w:rPr>
        <w:t>日</w:t>
      </w:r>
      <w:bookmarkEnd w:id="3"/>
    </w:p>
    <w:p w14:paraId="08380597" w14:textId="77777777" w:rsidR="00D45638" w:rsidRPr="00D945ED" w:rsidRDefault="00D45638" w:rsidP="00D45638">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683B2BC6" w14:textId="77777777" w:rsidR="00D45638" w:rsidRPr="00D945ED" w:rsidRDefault="00D45638" w:rsidP="00D45638">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14:paraId="410B346E" w14:textId="4D16AC6A" w:rsidR="00D45638" w:rsidRPr="00234A8E" w:rsidRDefault="00D45638" w:rsidP="00D45638">
      <w:pPr>
        <w:spacing w:after="360"/>
        <w:rPr>
          <w:rFonts w:ascii="KaiTi" w:eastAsia="KaiTi" w:hAnsi="KaiTi" w:cs="Times New Roman"/>
          <w:sz w:val="24"/>
          <w:szCs w:val="22"/>
        </w:rPr>
      </w:pPr>
      <w:bookmarkStart w:id="4" w:name="TitleOfDoc"/>
      <w:r w:rsidRPr="00D45638">
        <w:rPr>
          <w:rFonts w:ascii="KaiTi" w:eastAsia="KaiTi" w:hAnsi="KaiTi" w:cs="Times New Roman" w:hint="eastAsia"/>
          <w:sz w:val="24"/>
          <w:szCs w:val="22"/>
        </w:rPr>
        <w:t>产权组织费用汇交服务：现状报告</w:t>
      </w:r>
    </w:p>
    <w:p w14:paraId="65E73035" w14:textId="77777777" w:rsidR="00D45638" w:rsidRPr="00234A8E" w:rsidRDefault="00D45638" w:rsidP="00D45638">
      <w:pPr>
        <w:spacing w:after="960"/>
        <w:rPr>
          <w:rFonts w:ascii="KaiTi" w:eastAsia="KaiTi" w:hAnsi="KaiTi" w:cs="Times New Roman"/>
          <w:sz w:val="21"/>
          <w:szCs w:val="22"/>
        </w:rPr>
      </w:pPr>
      <w:bookmarkStart w:id="5" w:name="Prepared"/>
      <w:bookmarkEnd w:id="4"/>
      <w:r>
        <w:rPr>
          <w:rFonts w:ascii="KaiTi" w:eastAsia="KaiTi" w:hAnsi="KaiTi" w:cs="Times New Roman" w:hint="eastAsia"/>
          <w:sz w:val="21"/>
          <w:szCs w:val="22"/>
        </w:rPr>
        <w:t>国际局编拟的文件</w:t>
      </w:r>
    </w:p>
    <w:bookmarkEnd w:id="5"/>
    <w:p w14:paraId="71414E16" w14:textId="2582A9AD" w:rsidR="00F54CBB" w:rsidRPr="003B3430" w:rsidRDefault="009319E2" w:rsidP="00F05394">
      <w:pPr>
        <w:pStyle w:val="Heading1"/>
        <w:overflowPunct w:val="0"/>
        <w:spacing w:beforeLines="100" w:afterLines="50" w:after="120" w:line="340" w:lineRule="atLeast"/>
        <w:rPr>
          <w:sz w:val="21"/>
          <w:szCs w:val="21"/>
        </w:rPr>
      </w:pPr>
      <w:r w:rsidRPr="003B3430">
        <w:rPr>
          <w:rFonts w:ascii="SimHei" w:eastAsia="SimHei" w:hAnsi="SimHei" w:hint="eastAsia"/>
          <w:b w:val="0"/>
          <w:sz w:val="21"/>
          <w:szCs w:val="21"/>
        </w:rPr>
        <w:t>概　述</w:t>
      </w:r>
    </w:p>
    <w:p w14:paraId="715D84BF" w14:textId="7F325B5A" w:rsidR="00F54CBB" w:rsidRPr="00F05394" w:rsidRDefault="009319E2"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本文件介绍了各</w:t>
      </w:r>
      <w:r w:rsidR="004E1A71" w:rsidRPr="00F05394">
        <w:rPr>
          <w:rFonts w:asciiTheme="minorEastAsia" w:eastAsiaTheme="minorEastAsia" w:hAnsiTheme="minorEastAsia" w:hint="eastAsia"/>
          <w:sz w:val="21"/>
          <w:szCs w:val="21"/>
        </w:rPr>
        <w:t>主管</w:t>
      </w:r>
      <w:r w:rsidRPr="00F05394">
        <w:rPr>
          <w:rFonts w:asciiTheme="minorEastAsia" w:eastAsiaTheme="minorEastAsia" w:hAnsiTheme="minorEastAsia" w:hint="eastAsia"/>
          <w:sz w:val="21"/>
          <w:szCs w:val="21"/>
        </w:rPr>
        <w:t>局参与</w:t>
      </w:r>
      <w:r w:rsidR="004E1A71" w:rsidRPr="00F05394">
        <w:rPr>
          <w:rFonts w:asciiTheme="minorEastAsia" w:eastAsiaTheme="minorEastAsia" w:hAnsiTheme="minorEastAsia" w:hint="eastAsia"/>
          <w:sz w:val="21"/>
          <w:szCs w:val="21"/>
        </w:rPr>
        <w:t>产权组织费用汇交服务</w:t>
      </w:r>
      <w:r w:rsidRPr="00F05394">
        <w:rPr>
          <w:rFonts w:asciiTheme="minorEastAsia" w:eastAsiaTheme="minorEastAsia" w:hAnsiTheme="minorEastAsia" w:hint="eastAsia"/>
          <w:sz w:val="21"/>
          <w:szCs w:val="21"/>
        </w:rPr>
        <w:t>的最新情况，目前</w:t>
      </w:r>
      <w:r w:rsidR="00304D1C" w:rsidRPr="00F05394">
        <w:rPr>
          <w:rFonts w:asciiTheme="minorEastAsia" w:eastAsiaTheme="minorEastAsia" w:hAnsiTheme="minorEastAsia" w:hint="eastAsia"/>
          <w:sz w:val="21"/>
          <w:szCs w:val="21"/>
        </w:rPr>
        <w:t>有超过60个知识产权局</w:t>
      </w:r>
      <w:r w:rsidR="00572621" w:rsidRPr="00F05394">
        <w:rPr>
          <w:rFonts w:asciiTheme="minorEastAsia" w:eastAsiaTheme="minorEastAsia" w:hAnsiTheme="minorEastAsia" w:hint="eastAsia"/>
          <w:sz w:val="21"/>
          <w:szCs w:val="21"/>
        </w:rPr>
        <w:t>参与</w:t>
      </w:r>
      <w:r w:rsidR="00304D1C" w:rsidRPr="00F05394">
        <w:rPr>
          <w:rFonts w:asciiTheme="minorEastAsia" w:eastAsiaTheme="minorEastAsia" w:hAnsiTheme="minorEastAsia" w:hint="eastAsia"/>
          <w:sz w:val="21"/>
          <w:szCs w:val="21"/>
        </w:rPr>
        <w:t>了</w:t>
      </w:r>
      <w:r w:rsidR="00572621" w:rsidRPr="00F05394">
        <w:rPr>
          <w:rFonts w:asciiTheme="minorEastAsia" w:eastAsiaTheme="minorEastAsia" w:hAnsiTheme="minorEastAsia" w:hint="eastAsia"/>
          <w:sz w:val="21"/>
          <w:szCs w:val="21"/>
        </w:rPr>
        <w:t>这项服务</w:t>
      </w:r>
      <w:r w:rsidRPr="00F05394">
        <w:rPr>
          <w:rFonts w:asciiTheme="minorEastAsia" w:eastAsiaTheme="minorEastAsia" w:hAnsiTheme="minorEastAsia" w:hint="eastAsia"/>
          <w:sz w:val="21"/>
          <w:szCs w:val="21"/>
        </w:rPr>
        <w:t>。国际局已邀请其他主管局</w:t>
      </w:r>
      <w:r w:rsidR="00DF21FF" w:rsidRPr="00F05394">
        <w:rPr>
          <w:rFonts w:asciiTheme="minorEastAsia" w:eastAsiaTheme="minorEastAsia" w:hAnsiTheme="minorEastAsia" w:hint="eastAsia"/>
          <w:sz w:val="21"/>
          <w:szCs w:val="21"/>
        </w:rPr>
        <w:t>参与进来</w:t>
      </w:r>
      <w:r w:rsidRPr="00F05394">
        <w:rPr>
          <w:rFonts w:asciiTheme="minorEastAsia" w:eastAsiaTheme="minorEastAsia" w:hAnsiTheme="minorEastAsia" w:hint="eastAsia"/>
          <w:sz w:val="21"/>
          <w:szCs w:val="21"/>
        </w:rPr>
        <w:t>，这将为</w:t>
      </w:r>
      <w:r w:rsidR="004E1A71" w:rsidRPr="00F05394">
        <w:rPr>
          <w:rFonts w:asciiTheme="minorEastAsia" w:eastAsiaTheme="minorEastAsia" w:hAnsiTheme="minorEastAsia" w:hint="eastAsia"/>
          <w:sz w:val="21"/>
          <w:szCs w:val="21"/>
        </w:rPr>
        <w:t>产权组织费用汇交服务</w:t>
      </w:r>
      <w:r w:rsidRPr="00F05394">
        <w:rPr>
          <w:rFonts w:asciiTheme="minorEastAsia" w:eastAsiaTheme="minorEastAsia" w:hAnsiTheme="minorEastAsia" w:hint="eastAsia"/>
          <w:sz w:val="21"/>
          <w:szCs w:val="21"/>
        </w:rPr>
        <w:t>带来更多好处。</w:t>
      </w:r>
      <w:r w:rsidR="00304D1C" w:rsidRPr="00F05394">
        <w:rPr>
          <w:rFonts w:asciiTheme="minorEastAsia" w:eastAsiaTheme="minorEastAsia" w:hAnsiTheme="minorEastAsia" w:hint="eastAsia"/>
          <w:sz w:val="21"/>
          <w:szCs w:val="21"/>
        </w:rPr>
        <w:t>国际局</w:t>
      </w:r>
      <w:r w:rsidRPr="00F05394">
        <w:rPr>
          <w:rFonts w:asciiTheme="minorEastAsia" w:eastAsiaTheme="minorEastAsia" w:hAnsiTheme="minorEastAsia" w:hint="eastAsia"/>
          <w:sz w:val="21"/>
          <w:szCs w:val="21"/>
        </w:rPr>
        <w:t>鼓励参与的主管局按照已公布的DTD，以XML格式交换通知和费用信息，这将有助于今后提供近乎实时的费用</w:t>
      </w:r>
      <w:r w:rsidR="006A779B" w:rsidRPr="00F05394">
        <w:rPr>
          <w:rFonts w:asciiTheme="minorEastAsia" w:eastAsiaTheme="minorEastAsia" w:hAnsiTheme="minorEastAsia" w:hint="eastAsia"/>
          <w:sz w:val="21"/>
          <w:szCs w:val="21"/>
        </w:rPr>
        <w:t>缴纳</w:t>
      </w:r>
      <w:r w:rsidRPr="00F05394">
        <w:rPr>
          <w:rFonts w:asciiTheme="minorEastAsia" w:eastAsiaTheme="minorEastAsia" w:hAnsiTheme="minorEastAsia" w:hint="eastAsia"/>
          <w:sz w:val="21"/>
          <w:szCs w:val="21"/>
        </w:rPr>
        <w:t>和</w:t>
      </w:r>
      <w:r w:rsidR="004E1A71"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信息。</w:t>
      </w:r>
    </w:p>
    <w:p w14:paraId="2BBA7CD0" w14:textId="523CEF36" w:rsidR="00F54CBB" w:rsidRPr="003B3430" w:rsidRDefault="005F6B76" w:rsidP="00F05394">
      <w:pPr>
        <w:pStyle w:val="Heading1"/>
        <w:overflowPunct w:val="0"/>
        <w:spacing w:beforeLines="100" w:afterLines="50" w:after="120" w:line="340" w:lineRule="atLeast"/>
        <w:rPr>
          <w:sz w:val="21"/>
          <w:szCs w:val="21"/>
        </w:rPr>
      </w:pPr>
      <w:r w:rsidRPr="003B3430">
        <w:rPr>
          <w:rFonts w:ascii="SimHei" w:eastAsia="SimHei" w:hAnsi="SimHei" w:hint="eastAsia"/>
          <w:b w:val="0"/>
          <w:sz w:val="21"/>
          <w:szCs w:val="21"/>
        </w:rPr>
        <w:t>背　景</w:t>
      </w:r>
    </w:p>
    <w:p w14:paraId="2C5300EB" w14:textId="1378D626" w:rsidR="00F54CBB" w:rsidRPr="00F05394" w:rsidRDefault="009319E2"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2018年4月</w:t>
      </w:r>
      <w:r w:rsidR="009C0613" w:rsidRPr="00F05394">
        <w:rPr>
          <w:rFonts w:asciiTheme="minorEastAsia" w:eastAsiaTheme="minorEastAsia" w:hAnsiTheme="minorEastAsia" w:hint="eastAsia"/>
          <w:sz w:val="21"/>
          <w:szCs w:val="21"/>
        </w:rPr>
        <w:t>，“</w:t>
      </w:r>
      <w:r w:rsidRPr="00F05394">
        <w:rPr>
          <w:rFonts w:asciiTheme="minorEastAsia" w:eastAsiaTheme="minorEastAsia" w:hAnsiTheme="minorEastAsia" w:hint="eastAsia"/>
          <w:sz w:val="21"/>
          <w:szCs w:val="21"/>
        </w:rPr>
        <w:t>净额</w:t>
      </w:r>
      <w:r w:rsidR="00F05394">
        <w:rPr>
          <w:rFonts w:asciiTheme="minorEastAsia" w:eastAsiaTheme="minorEastAsia" w:hAnsiTheme="minorEastAsia" w:hint="eastAsia"/>
          <w:sz w:val="21"/>
          <w:szCs w:val="21"/>
        </w:rPr>
        <w:t>清算</w:t>
      </w:r>
      <w:r w:rsidRPr="00F05394">
        <w:rPr>
          <w:rFonts w:asciiTheme="minorEastAsia" w:eastAsiaTheme="minorEastAsia" w:hAnsiTheme="minorEastAsia" w:hint="eastAsia"/>
          <w:sz w:val="21"/>
          <w:szCs w:val="21"/>
        </w:rPr>
        <w:t>结构</w:t>
      </w:r>
      <w:r w:rsidR="009C0613" w:rsidRPr="00F05394">
        <w:rPr>
          <w:rFonts w:asciiTheme="minorEastAsia" w:eastAsiaTheme="minorEastAsia" w:hAnsiTheme="minorEastAsia" w:hint="eastAsia"/>
          <w:sz w:val="21"/>
          <w:szCs w:val="21"/>
        </w:rPr>
        <w:t>”试点启动</w:t>
      </w:r>
      <w:r w:rsidRPr="00F05394">
        <w:rPr>
          <w:rFonts w:asciiTheme="minorEastAsia" w:eastAsiaTheme="minorEastAsia" w:hAnsiTheme="minorEastAsia" w:hint="eastAsia"/>
          <w:sz w:val="21"/>
          <w:szCs w:val="21"/>
        </w:rPr>
        <w:t>，通过国际局在各</w:t>
      </w:r>
      <w:r w:rsidR="009C0613" w:rsidRPr="00F05394">
        <w:rPr>
          <w:rFonts w:asciiTheme="minorEastAsia" w:eastAsiaTheme="minorEastAsia" w:hAnsiTheme="minorEastAsia" w:hint="eastAsia"/>
          <w:sz w:val="21"/>
          <w:szCs w:val="21"/>
        </w:rPr>
        <w:t>主管</w:t>
      </w:r>
      <w:r w:rsidRPr="00F05394">
        <w:rPr>
          <w:rFonts w:asciiTheme="minorEastAsia" w:eastAsiaTheme="minorEastAsia" w:hAnsiTheme="minorEastAsia" w:hint="eastAsia"/>
          <w:sz w:val="21"/>
          <w:szCs w:val="21"/>
        </w:rPr>
        <w:t>局之间</w:t>
      </w:r>
      <w:r w:rsidR="009C0613"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PCT费用。</w:t>
      </w:r>
      <w:r w:rsidR="009C0613" w:rsidRPr="00F05394">
        <w:rPr>
          <w:rFonts w:asciiTheme="minorEastAsia" w:eastAsiaTheme="minorEastAsia" w:hAnsiTheme="minorEastAsia" w:hint="eastAsia"/>
          <w:sz w:val="21"/>
          <w:szCs w:val="21"/>
        </w:rPr>
        <w:t>该</w:t>
      </w:r>
      <w:r w:rsidRPr="00F05394">
        <w:rPr>
          <w:rFonts w:asciiTheme="minorEastAsia" w:eastAsiaTheme="minorEastAsia" w:hAnsiTheme="minorEastAsia" w:hint="eastAsia"/>
          <w:sz w:val="21"/>
          <w:szCs w:val="21"/>
        </w:rPr>
        <w:t>试点</w:t>
      </w:r>
      <w:r w:rsidR="009C0613" w:rsidRPr="00F05394">
        <w:rPr>
          <w:rFonts w:asciiTheme="minorEastAsia" w:eastAsiaTheme="minorEastAsia" w:hAnsiTheme="minorEastAsia" w:hint="eastAsia"/>
          <w:sz w:val="21"/>
          <w:szCs w:val="21"/>
        </w:rPr>
        <w:t>旨在</w:t>
      </w:r>
      <w:r w:rsidRPr="00F05394">
        <w:rPr>
          <w:rFonts w:asciiTheme="minorEastAsia" w:eastAsiaTheme="minorEastAsia" w:hAnsiTheme="minorEastAsia" w:hint="eastAsia"/>
          <w:sz w:val="21"/>
          <w:szCs w:val="21"/>
        </w:rPr>
        <w:t>减少银行转账费用和外汇汇率波动的风险，以及</w:t>
      </w:r>
      <w:r w:rsidR="00326EB3" w:rsidRPr="00F05394">
        <w:rPr>
          <w:rFonts w:asciiTheme="minorEastAsia" w:eastAsiaTheme="minorEastAsia" w:hAnsiTheme="minorEastAsia" w:hint="eastAsia"/>
          <w:sz w:val="21"/>
          <w:szCs w:val="21"/>
        </w:rPr>
        <w:t>对</w:t>
      </w:r>
      <w:r w:rsidRPr="00F05394">
        <w:rPr>
          <w:rFonts w:asciiTheme="minorEastAsia" w:eastAsiaTheme="minorEastAsia" w:hAnsiTheme="minorEastAsia" w:hint="eastAsia"/>
          <w:sz w:val="21"/>
          <w:szCs w:val="21"/>
        </w:rPr>
        <w:t>交易处理</w:t>
      </w:r>
      <w:r w:rsidR="00326EB3" w:rsidRPr="00F05394">
        <w:rPr>
          <w:rFonts w:asciiTheme="minorEastAsia" w:eastAsiaTheme="minorEastAsia" w:hAnsiTheme="minorEastAsia" w:hint="eastAsia"/>
          <w:sz w:val="21"/>
          <w:szCs w:val="21"/>
        </w:rPr>
        <w:t>进行简化</w:t>
      </w:r>
      <w:r w:rsidRPr="00F05394">
        <w:rPr>
          <w:rFonts w:asciiTheme="minorEastAsia" w:eastAsiaTheme="minorEastAsia" w:hAnsiTheme="minorEastAsia" w:hint="eastAsia"/>
          <w:sz w:val="21"/>
          <w:szCs w:val="21"/>
        </w:rPr>
        <w:t>。通过国际局</w:t>
      </w:r>
      <w:r w:rsidR="004D310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费用还使国际局</w:t>
      </w:r>
      <w:r w:rsidR="004D3109" w:rsidRPr="00F05394">
        <w:rPr>
          <w:rFonts w:asciiTheme="minorEastAsia" w:eastAsiaTheme="minorEastAsia" w:hAnsiTheme="minorEastAsia" w:hint="eastAsia"/>
          <w:sz w:val="21"/>
          <w:szCs w:val="21"/>
        </w:rPr>
        <w:t>能够</w:t>
      </w:r>
      <w:r w:rsidR="006E546D" w:rsidRPr="00F05394">
        <w:rPr>
          <w:rFonts w:asciiTheme="minorEastAsia" w:eastAsiaTheme="minorEastAsia" w:hAnsiTheme="minorEastAsia" w:hint="eastAsia"/>
          <w:sz w:val="21"/>
          <w:szCs w:val="21"/>
        </w:rPr>
        <w:t>对</w:t>
      </w:r>
      <w:r w:rsidRPr="00F05394">
        <w:rPr>
          <w:rFonts w:asciiTheme="minorEastAsia" w:eastAsiaTheme="minorEastAsia" w:hAnsiTheme="minorEastAsia" w:hint="eastAsia"/>
          <w:sz w:val="21"/>
          <w:szCs w:val="21"/>
        </w:rPr>
        <w:t>国际申请</w:t>
      </w:r>
      <w:r w:rsidR="006E546D" w:rsidRPr="00F05394">
        <w:rPr>
          <w:rFonts w:asciiTheme="minorEastAsia" w:eastAsiaTheme="minorEastAsia" w:hAnsiTheme="minorEastAsia" w:hint="eastAsia"/>
          <w:sz w:val="21"/>
          <w:szCs w:val="21"/>
        </w:rPr>
        <w:t>进行审查</w:t>
      </w:r>
      <w:r w:rsidRPr="00F05394">
        <w:rPr>
          <w:rFonts w:asciiTheme="minorEastAsia" w:eastAsiaTheme="minorEastAsia" w:hAnsiTheme="minorEastAsia" w:hint="eastAsia"/>
          <w:sz w:val="21"/>
          <w:szCs w:val="21"/>
        </w:rPr>
        <w:t>，以确保申请人在</w:t>
      </w:r>
      <w:r w:rsidR="006E546D" w:rsidRPr="00F05394">
        <w:rPr>
          <w:rFonts w:asciiTheme="minorEastAsia" w:eastAsiaTheme="minorEastAsia" w:hAnsiTheme="minorEastAsia" w:hint="eastAsia"/>
          <w:sz w:val="21"/>
          <w:szCs w:val="21"/>
        </w:rPr>
        <w:t>国际局通过eSearchCopy服务将检索本传送给国际检索单位</w:t>
      </w:r>
      <w:r w:rsidRPr="00F05394">
        <w:rPr>
          <w:rFonts w:asciiTheme="minorEastAsia" w:eastAsiaTheme="minorEastAsia" w:hAnsiTheme="minorEastAsia" w:hint="eastAsia"/>
          <w:sz w:val="21"/>
          <w:szCs w:val="21"/>
        </w:rPr>
        <w:t>前已</w:t>
      </w:r>
      <w:r w:rsidR="004D3109" w:rsidRPr="00F05394">
        <w:rPr>
          <w:rFonts w:asciiTheme="minorEastAsia" w:eastAsiaTheme="minorEastAsia" w:hAnsiTheme="minorEastAsia" w:hint="eastAsia"/>
          <w:sz w:val="21"/>
          <w:szCs w:val="21"/>
        </w:rPr>
        <w:t>缴纳</w:t>
      </w:r>
      <w:r w:rsidR="008604C0" w:rsidRPr="00F05394">
        <w:rPr>
          <w:rFonts w:asciiTheme="minorEastAsia" w:eastAsiaTheme="minorEastAsia" w:hAnsiTheme="minorEastAsia" w:hint="eastAsia"/>
          <w:sz w:val="21"/>
          <w:szCs w:val="21"/>
        </w:rPr>
        <w:t>全部</w:t>
      </w:r>
      <w:r w:rsidRPr="00F05394">
        <w:rPr>
          <w:rFonts w:asciiTheme="minorEastAsia" w:eastAsiaTheme="minorEastAsia" w:hAnsiTheme="minorEastAsia" w:hint="eastAsia"/>
          <w:sz w:val="21"/>
          <w:szCs w:val="21"/>
        </w:rPr>
        <w:t>费用。</w:t>
      </w:r>
    </w:p>
    <w:p w14:paraId="07570A8C" w14:textId="535643A5" w:rsidR="00F54CBB" w:rsidRPr="00F05394" w:rsidRDefault="009319E2"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试点成功后，PCT实施细则修正案和</w:t>
      </w:r>
      <w:r w:rsidR="00C45430" w:rsidRPr="00F05394">
        <w:rPr>
          <w:rFonts w:asciiTheme="minorEastAsia" w:eastAsiaTheme="minorEastAsia" w:hAnsiTheme="minorEastAsia" w:hint="eastAsia"/>
          <w:sz w:val="21"/>
          <w:szCs w:val="21"/>
        </w:rPr>
        <w:t>对</w:t>
      </w:r>
      <w:r w:rsidRPr="00F05394">
        <w:rPr>
          <w:rFonts w:asciiTheme="minorEastAsia" w:eastAsiaTheme="minorEastAsia" w:hAnsiTheme="minorEastAsia" w:hint="eastAsia"/>
          <w:sz w:val="21"/>
          <w:szCs w:val="21"/>
        </w:rPr>
        <w:t>行政</w:t>
      </w:r>
      <w:r w:rsidR="008604C0" w:rsidRPr="00F05394">
        <w:rPr>
          <w:rFonts w:asciiTheme="minorEastAsia" w:eastAsiaTheme="minorEastAsia" w:hAnsiTheme="minorEastAsia" w:hint="eastAsia"/>
          <w:sz w:val="21"/>
          <w:szCs w:val="21"/>
        </w:rPr>
        <w:t>规程</w:t>
      </w:r>
      <w:r w:rsidRPr="00F05394">
        <w:rPr>
          <w:rFonts w:asciiTheme="minorEastAsia" w:eastAsiaTheme="minorEastAsia" w:hAnsiTheme="minorEastAsia" w:hint="eastAsia"/>
          <w:sz w:val="21"/>
          <w:szCs w:val="21"/>
        </w:rPr>
        <w:t>的</w:t>
      </w:r>
      <w:r w:rsidR="00C45430" w:rsidRPr="00F05394">
        <w:rPr>
          <w:rFonts w:asciiTheme="minorEastAsia" w:eastAsiaTheme="minorEastAsia" w:hAnsiTheme="minorEastAsia" w:hint="eastAsia"/>
          <w:sz w:val="21"/>
          <w:szCs w:val="21"/>
        </w:rPr>
        <w:t>修改</w:t>
      </w:r>
      <w:r w:rsidRPr="00F05394">
        <w:rPr>
          <w:rFonts w:asciiTheme="minorEastAsia" w:eastAsiaTheme="minorEastAsia" w:hAnsiTheme="minorEastAsia" w:hint="eastAsia"/>
          <w:sz w:val="21"/>
          <w:szCs w:val="21"/>
        </w:rPr>
        <w:t>从2020年7月1日开始生效，以正式</w:t>
      </w:r>
      <w:r w:rsidR="00C45430" w:rsidRPr="00F05394">
        <w:rPr>
          <w:rFonts w:asciiTheme="minorEastAsia" w:eastAsiaTheme="minorEastAsia" w:hAnsiTheme="minorEastAsia" w:hint="eastAsia"/>
          <w:sz w:val="21"/>
          <w:szCs w:val="21"/>
        </w:rPr>
        <w:t>实施</w:t>
      </w:r>
      <w:r w:rsidRPr="00F05394">
        <w:rPr>
          <w:rFonts w:asciiTheme="minorEastAsia" w:eastAsiaTheme="minorEastAsia" w:hAnsiTheme="minorEastAsia" w:hint="eastAsia"/>
          <w:sz w:val="21"/>
          <w:szCs w:val="21"/>
        </w:rPr>
        <w:t>在试点中</w:t>
      </w:r>
      <w:r w:rsidR="00C45430" w:rsidRPr="00F05394">
        <w:rPr>
          <w:rFonts w:asciiTheme="minorEastAsia" w:eastAsiaTheme="minorEastAsia" w:hAnsiTheme="minorEastAsia" w:hint="eastAsia"/>
          <w:sz w:val="21"/>
          <w:szCs w:val="21"/>
        </w:rPr>
        <w:t>采用</w:t>
      </w:r>
      <w:r w:rsidRPr="00F05394">
        <w:rPr>
          <w:rFonts w:asciiTheme="minorEastAsia" w:eastAsiaTheme="minorEastAsia" w:hAnsiTheme="minorEastAsia" w:hint="eastAsia"/>
          <w:sz w:val="21"/>
          <w:szCs w:val="21"/>
        </w:rPr>
        <w:t>的费用</w:t>
      </w:r>
      <w:r w:rsidR="00C45430" w:rsidRPr="00F05394">
        <w:rPr>
          <w:rFonts w:asciiTheme="minorEastAsia" w:eastAsiaTheme="minorEastAsia" w:hAnsiTheme="minorEastAsia" w:hint="eastAsia"/>
          <w:sz w:val="21"/>
          <w:szCs w:val="21"/>
        </w:rPr>
        <w:t>汇交方式</w:t>
      </w:r>
      <w:r w:rsidRPr="00F05394">
        <w:rPr>
          <w:rFonts w:asciiTheme="minorEastAsia" w:eastAsiaTheme="minorEastAsia" w:hAnsiTheme="minorEastAsia" w:hint="eastAsia"/>
          <w:sz w:val="21"/>
          <w:szCs w:val="21"/>
        </w:rPr>
        <w:t>，创建了</w:t>
      </w:r>
      <w:r w:rsidR="00C45430" w:rsidRPr="00F05394">
        <w:rPr>
          <w:rFonts w:asciiTheme="minorEastAsia" w:eastAsiaTheme="minorEastAsia" w:hAnsiTheme="minorEastAsia" w:hint="eastAsia"/>
          <w:sz w:val="21"/>
          <w:szCs w:val="21"/>
        </w:rPr>
        <w:t>产权组织费用汇交服务</w:t>
      </w:r>
      <w:r w:rsidRPr="00F05394">
        <w:rPr>
          <w:rFonts w:asciiTheme="minorEastAsia" w:eastAsiaTheme="minorEastAsia" w:hAnsiTheme="minorEastAsia" w:hint="eastAsia"/>
          <w:sz w:val="21"/>
          <w:szCs w:val="21"/>
        </w:rPr>
        <w:t>（</w:t>
      </w:r>
      <w:r w:rsidR="00C45430" w:rsidRPr="00F05394">
        <w:rPr>
          <w:rFonts w:asciiTheme="minorEastAsia" w:eastAsiaTheme="minorEastAsia" w:hAnsiTheme="minorEastAsia" w:hint="eastAsia"/>
          <w:sz w:val="21"/>
          <w:szCs w:val="21"/>
        </w:rPr>
        <w:t>“</w:t>
      </w:r>
      <w:r w:rsidRPr="00F05394">
        <w:rPr>
          <w:rFonts w:asciiTheme="minorEastAsia" w:eastAsiaTheme="minorEastAsia" w:hAnsiTheme="minorEastAsia" w:hint="eastAsia"/>
          <w:sz w:val="21"/>
          <w:szCs w:val="21"/>
        </w:rPr>
        <w:t>费用</w:t>
      </w:r>
      <w:r w:rsidR="00C45430"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w:t>
      </w:r>
      <w:r w:rsidR="00C45430" w:rsidRPr="00F05394">
        <w:rPr>
          <w:rFonts w:asciiTheme="minorEastAsia" w:eastAsiaTheme="minorEastAsia" w:hAnsiTheme="minorEastAsia" w:hint="eastAsia"/>
          <w:sz w:val="21"/>
          <w:szCs w:val="21"/>
        </w:rPr>
        <w:t>”</w:t>
      </w:r>
      <w:r w:rsidRPr="00F05394">
        <w:rPr>
          <w:rFonts w:asciiTheme="minorEastAsia" w:eastAsiaTheme="minorEastAsia" w:hAnsiTheme="minorEastAsia" w:hint="eastAsia"/>
          <w:sz w:val="21"/>
          <w:szCs w:val="21"/>
        </w:rPr>
        <w:t>）。行政</w:t>
      </w:r>
      <w:r w:rsidR="004B5719" w:rsidRPr="00F05394">
        <w:rPr>
          <w:rFonts w:asciiTheme="minorEastAsia" w:eastAsiaTheme="minorEastAsia" w:hAnsiTheme="minorEastAsia" w:hint="eastAsia"/>
          <w:sz w:val="21"/>
          <w:szCs w:val="21"/>
        </w:rPr>
        <w:t>规程</w:t>
      </w:r>
      <w:r w:rsidRPr="00F05394">
        <w:rPr>
          <w:rFonts w:asciiTheme="minorEastAsia" w:eastAsiaTheme="minorEastAsia" w:hAnsiTheme="minorEastAsia" w:hint="eastAsia"/>
          <w:sz w:val="21"/>
          <w:szCs w:val="21"/>
        </w:rPr>
        <w:t>附件G规定了</w:t>
      </w:r>
      <w:r w:rsidR="004B5719" w:rsidRPr="00F05394">
        <w:rPr>
          <w:rFonts w:asciiTheme="minorEastAsia" w:eastAsiaTheme="minorEastAsia" w:hAnsiTheme="minorEastAsia" w:hint="eastAsia"/>
          <w:sz w:val="21"/>
          <w:szCs w:val="21"/>
        </w:rPr>
        <w:t>相关详细信息，即主管</w:t>
      </w:r>
      <w:r w:rsidRPr="00F05394">
        <w:rPr>
          <w:rFonts w:asciiTheme="minorEastAsia" w:eastAsiaTheme="minorEastAsia" w:hAnsiTheme="minorEastAsia" w:hint="eastAsia"/>
          <w:sz w:val="21"/>
          <w:szCs w:val="21"/>
        </w:rPr>
        <w:t>局通知收到付款和</w:t>
      </w:r>
      <w:r w:rsidR="004B5719" w:rsidRPr="00F05394">
        <w:rPr>
          <w:rFonts w:asciiTheme="minorEastAsia" w:eastAsiaTheme="minorEastAsia" w:hAnsiTheme="minorEastAsia" w:hint="eastAsia"/>
          <w:sz w:val="21"/>
          <w:szCs w:val="21"/>
        </w:rPr>
        <w:t>费用</w:t>
      </w:r>
      <w:r w:rsidRPr="00F05394">
        <w:rPr>
          <w:rFonts w:asciiTheme="minorEastAsia" w:eastAsiaTheme="minorEastAsia" w:hAnsiTheme="minorEastAsia" w:hint="eastAsia"/>
          <w:sz w:val="21"/>
          <w:szCs w:val="21"/>
        </w:rPr>
        <w:t>信息</w:t>
      </w:r>
      <w:r w:rsidR="004B5719" w:rsidRPr="00F05394">
        <w:rPr>
          <w:rFonts w:asciiTheme="minorEastAsia" w:eastAsiaTheme="minorEastAsia" w:hAnsiTheme="minorEastAsia" w:hint="eastAsia"/>
          <w:sz w:val="21"/>
          <w:szCs w:val="21"/>
        </w:rPr>
        <w:t>，</w:t>
      </w:r>
      <w:r w:rsidRPr="00F05394">
        <w:rPr>
          <w:rFonts w:asciiTheme="minorEastAsia" w:eastAsiaTheme="minorEastAsia" w:hAnsiTheme="minorEastAsia" w:hint="eastAsia"/>
          <w:sz w:val="21"/>
          <w:szCs w:val="21"/>
        </w:rPr>
        <w:t>以及根据</w:t>
      </w:r>
      <w:r w:rsidR="004B5719" w:rsidRPr="00F05394">
        <w:rPr>
          <w:rFonts w:asciiTheme="minorEastAsia" w:eastAsiaTheme="minorEastAsia" w:hAnsiTheme="minorEastAsia" w:hint="eastAsia"/>
          <w:sz w:val="21"/>
          <w:szCs w:val="21"/>
        </w:rPr>
        <w:t>费用汇交</w:t>
      </w:r>
      <w:r w:rsidRPr="00F05394">
        <w:rPr>
          <w:rFonts w:asciiTheme="minorEastAsia" w:eastAsiaTheme="minorEastAsia" w:hAnsiTheme="minorEastAsia" w:hint="eastAsia"/>
          <w:sz w:val="21"/>
          <w:szCs w:val="21"/>
        </w:rPr>
        <w:t>服务</w:t>
      </w:r>
      <w:r w:rsidR="004B5719" w:rsidRPr="00F05394">
        <w:rPr>
          <w:rFonts w:asciiTheme="minorEastAsia" w:eastAsiaTheme="minorEastAsia" w:hAnsiTheme="minorEastAsia" w:hint="eastAsia"/>
          <w:sz w:val="21"/>
          <w:szCs w:val="21"/>
        </w:rPr>
        <w:t>费用</w:t>
      </w:r>
      <w:r w:rsidR="007213FC" w:rsidRPr="00F05394">
        <w:rPr>
          <w:rFonts w:asciiTheme="minorEastAsia" w:eastAsiaTheme="minorEastAsia" w:hAnsiTheme="minorEastAsia" w:hint="eastAsia"/>
          <w:sz w:val="21"/>
          <w:szCs w:val="21"/>
        </w:rPr>
        <w:t>数额</w:t>
      </w:r>
      <w:r w:rsidR="004B5719" w:rsidRPr="00F05394">
        <w:rPr>
          <w:rFonts w:asciiTheme="minorEastAsia" w:eastAsiaTheme="minorEastAsia" w:hAnsiTheme="minorEastAsia" w:hint="eastAsia"/>
          <w:sz w:val="21"/>
          <w:szCs w:val="21"/>
        </w:rPr>
        <w:t>汇交</w:t>
      </w:r>
      <w:r w:rsidR="00A7534A" w:rsidRPr="00F05394">
        <w:rPr>
          <w:rFonts w:asciiTheme="minorEastAsia" w:eastAsiaTheme="minorEastAsia" w:hAnsiTheme="minorEastAsia" w:hint="eastAsia"/>
          <w:sz w:val="21"/>
          <w:szCs w:val="21"/>
        </w:rPr>
        <w:t>的</w:t>
      </w:r>
      <w:r w:rsidR="004B5719" w:rsidRPr="00F05394">
        <w:rPr>
          <w:rFonts w:asciiTheme="minorEastAsia" w:eastAsiaTheme="minorEastAsia" w:hAnsiTheme="minorEastAsia" w:hint="eastAsia"/>
          <w:sz w:val="21"/>
          <w:szCs w:val="21"/>
        </w:rPr>
        <w:t>情况</w:t>
      </w:r>
      <w:r w:rsidRPr="00F05394">
        <w:rPr>
          <w:rFonts w:asciiTheme="minorEastAsia" w:eastAsiaTheme="minorEastAsia" w:hAnsiTheme="minorEastAsia" w:hint="eastAsia"/>
          <w:sz w:val="21"/>
          <w:szCs w:val="21"/>
        </w:rPr>
        <w:t>。</w:t>
      </w:r>
    </w:p>
    <w:p w14:paraId="313C41CD" w14:textId="2F6DF665" w:rsidR="00F54CBB" w:rsidRPr="003B3430" w:rsidRDefault="009319E2" w:rsidP="00F05394">
      <w:pPr>
        <w:pStyle w:val="Heading1"/>
        <w:overflowPunct w:val="0"/>
        <w:spacing w:beforeLines="100" w:afterLines="50" w:after="120" w:line="340" w:lineRule="atLeast"/>
        <w:rPr>
          <w:rFonts w:ascii="SimHei" w:eastAsia="SimHei" w:hAnsi="SimHei"/>
          <w:b w:val="0"/>
          <w:sz w:val="21"/>
          <w:szCs w:val="21"/>
        </w:rPr>
      </w:pPr>
      <w:r w:rsidRPr="003B3430">
        <w:rPr>
          <w:rFonts w:ascii="SimHei" w:eastAsia="SimHei" w:hAnsi="SimHei" w:hint="eastAsia"/>
          <w:b w:val="0"/>
          <w:sz w:val="21"/>
          <w:szCs w:val="21"/>
        </w:rPr>
        <w:lastRenderedPageBreak/>
        <w:t>参与的受理局和国际</w:t>
      </w:r>
      <w:r w:rsidR="003B45C8" w:rsidRPr="003B3430">
        <w:rPr>
          <w:rFonts w:ascii="SimHei" w:eastAsia="SimHei" w:hAnsi="SimHei" w:hint="eastAsia"/>
          <w:b w:val="0"/>
          <w:sz w:val="21"/>
          <w:szCs w:val="21"/>
        </w:rPr>
        <w:t>单位</w:t>
      </w:r>
    </w:p>
    <w:p w14:paraId="3508525B" w14:textId="28925849" w:rsidR="009319E2" w:rsidRPr="00F05394" w:rsidRDefault="009319E2"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根据</w:t>
      </w:r>
      <w:r w:rsidR="0045273A" w:rsidRPr="00F05394">
        <w:rPr>
          <w:rFonts w:asciiTheme="minorEastAsia" w:eastAsiaTheme="minorEastAsia" w:hAnsiTheme="minorEastAsia" w:hint="eastAsia"/>
          <w:sz w:val="21"/>
          <w:szCs w:val="21"/>
        </w:rPr>
        <w:t>行政规程</w:t>
      </w:r>
      <w:r w:rsidRPr="00F05394">
        <w:rPr>
          <w:rFonts w:asciiTheme="minorEastAsia" w:eastAsiaTheme="minorEastAsia" w:hAnsiTheme="minorEastAsia" w:hint="eastAsia"/>
          <w:sz w:val="21"/>
          <w:szCs w:val="21"/>
        </w:rPr>
        <w:t>附件G第7段，国际局于2020年11月20日在PCT公报上公布了</w:t>
      </w:r>
      <w:r w:rsidR="008A5EB6" w:rsidRPr="00F05394">
        <w:rPr>
          <w:rFonts w:asciiTheme="minorEastAsia" w:eastAsiaTheme="minorEastAsia" w:hAnsiTheme="minorEastAsia" w:hint="eastAsia"/>
          <w:sz w:val="21"/>
          <w:szCs w:val="21"/>
        </w:rPr>
        <w:t>参与</w:t>
      </w:r>
      <w:r w:rsidRPr="00F05394">
        <w:rPr>
          <w:rFonts w:asciiTheme="minorEastAsia" w:eastAsiaTheme="minorEastAsia" w:hAnsiTheme="minorEastAsia" w:hint="eastAsia"/>
          <w:sz w:val="21"/>
          <w:szCs w:val="21"/>
        </w:rPr>
        <w:t>费用</w:t>
      </w:r>
      <w:r w:rsidR="008A5EB6"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服务的主管局的费用</w:t>
      </w:r>
      <w:r w:rsidR="008A5EB6"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清单。</w:t>
      </w:r>
      <w:r w:rsidR="008A5EB6" w:rsidRPr="00F05394">
        <w:rPr>
          <w:rFonts w:asciiTheme="minorEastAsia" w:eastAsiaTheme="minorEastAsia" w:hAnsiTheme="minorEastAsia" w:hint="eastAsia"/>
          <w:sz w:val="21"/>
          <w:szCs w:val="21"/>
        </w:rPr>
        <w:t>2020年11月21日至2021年3月31日期间，另</w:t>
      </w:r>
      <w:r w:rsidRPr="00F05394">
        <w:rPr>
          <w:rFonts w:asciiTheme="minorEastAsia" w:eastAsiaTheme="minorEastAsia" w:hAnsiTheme="minorEastAsia" w:hint="eastAsia"/>
          <w:sz w:val="21"/>
          <w:szCs w:val="21"/>
        </w:rPr>
        <w:t>有</w:t>
      </w:r>
      <w:r w:rsidR="00322853" w:rsidRPr="00F05394">
        <w:rPr>
          <w:rFonts w:asciiTheme="minorEastAsia" w:eastAsiaTheme="minorEastAsia" w:hAnsiTheme="minorEastAsia" w:hint="eastAsia"/>
          <w:sz w:val="21"/>
          <w:szCs w:val="21"/>
        </w:rPr>
        <w:t>3</w:t>
      </w:r>
      <w:r w:rsidRPr="00F05394">
        <w:rPr>
          <w:rFonts w:asciiTheme="minorEastAsia" w:eastAsiaTheme="minorEastAsia" w:hAnsiTheme="minorEastAsia" w:hint="eastAsia"/>
          <w:sz w:val="21"/>
          <w:szCs w:val="21"/>
        </w:rPr>
        <w:t>个主管局通知国际局</w:t>
      </w:r>
      <w:r w:rsidR="008A5EB6" w:rsidRPr="00F05394">
        <w:rPr>
          <w:rFonts w:asciiTheme="minorEastAsia" w:eastAsiaTheme="minorEastAsia" w:hAnsiTheme="minorEastAsia" w:hint="eastAsia"/>
          <w:sz w:val="21"/>
          <w:szCs w:val="21"/>
        </w:rPr>
        <w:t>它们参与费用汇交</w:t>
      </w:r>
      <w:r w:rsidRPr="00F05394">
        <w:rPr>
          <w:rFonts w:asciiTheme="minorEastAsia" w:eastAsiaTheme="minorEastAsia" w:hAnsiTheme="minorEastAsia" w:hint="eastAsia"/>
          <w:sz w:val="21"/>
          <w:szCs w:val="21"/>
        </w:rPr>
        <w:t>服务；国际局于2021年4月8日在PCT公报上公布了这些主管局</w:t>
      </w:r>
      <w:r w:rsidR="003965F3" w:rsidRPr="00F05394">
        <w:rPr>
          <w:rFonts w:asciiTheme="minorEastAsia" w:eastAsiaTheme="minorEastAsia" w:hAnsiTheme="minorEastAsia" w:hint="eastAsia"/>
          <w:sz w:val="21"/>
          <w:szCs w:val="21"/>
        </w:rPr>
        <w:t>汇交</w:t>
      </w:r>
      <w:r w:rsidR="008A5EB6" w:rsidRPr="00F05394">
        <w:rPr>
          <w:rFonts w:asciiTheme="minorEastAsia" w:eastAsiaTheme="minorEastAsia" w:hAnsiTheme="minorEastAsia" w:hint="eastAsia"/>
          <w:sz w:val="21"/>
          <w:szCs w:val="21"/>
        </w:rPr>
        <w:t>费用</w:t>
      </w:r>
      <w:r w:rsidR="00E54DEF" w:rsidRPr="00F05394">
        <w:rPr>
          <w:rFonts w:asciiTheme="minorEastAsia" w:eastAsiaTheme="minorEastAsia" w:hAnsiTheme="minorEastAsia" w:hint="eastAsia"/>
          <w:sz w:val="21"/>
          <w:szCs w:val="21"/>
        </w:rPr>
        <w:t>的</w:t>
      </w:r>
      <w:r w:rsidRPr="00F05394">
        <w:rPr>
          <w:rFonts w:asciiTheme="minorEastAsia" w:eastAsiaTheme="minorEastAsia" w:hAnsiTheme="minorEastAsia" w:hint="eastAsia"/>
          <w:sz w:val="21"/>
          <w:szCs w:val="21"/>
        </w:rPr>
        <w:t>清单。此外，国际局还收到了哈萨克斯坦和葡萄牙的受理局的检索费，克罗地亚的受理局也发出了</w:t>
      </w:r>
      <w:r w:rsidR="003965F3" w:rsidRPr="00F05394">
        <w:rPr>
          <w:rFonts w:asciiTheme="minorEastAsia" w:eastAsiaTheme="minorEastAsia" w:hAnsiTheme="minorEastAsia" w:hint="eastAsia"/>
          <w:sz w:val="21"/>
          <w:szCs w:val="21"/>
        </w:rPr>
        <w:t>将在</w:t>
      </w:r>
      <w:r w:rsidRPr="00F05394">
        <w:rPr>
          <w:rFonts w:asciiTheme="minorEastAsia" w:eastAsiaTheme="minorEastAsia" w:hAnsiTheme="minorEastAsia" w:hint="eastAsia"/>
          <w:sz w:val="21"/>
          <w:szCs w:val="21"/>
        </w:rPr>
        <w:t>今后</w:t>
      </w:r>
      <w:r w:rsidR="00A0728C" w:rsidRPr="00F05394">
        <w:rPr>
          <w:rFonts w:asciiTheme="minorEastAsia" w:eastAsiaTheme="minorEastAsia" w:hAnsiTheme="minorEastAsia" w:hint="eastAsia"/>
          <w:sz w:val="21"/>
          <w:szCs w:val="21"/>
        </w:rPr>
        <w:t>参与</w:t>
      </w:r>
      <w:r w:rsidRPr="00F05394">
        <w:rPr>
          <w:rFonts w:asciiTheme="minorEastAsia" w:eastAsiaTheme="minorEastAsia" w:hAnsiTheme="minorEastAsia" w:hint="eastAsia"/>
          <w:sz w:val="21"/>
          <w:szCs w:val="21"/>
        </w:rPr>
        <w:t>的通知。国际局打算每季度在PCT公报上公布</w:t>
      </w:r>
      <w:r w:rsidR="00A0728C" w:rsidRPr="00F05394">
        <w:rPr>
          <w:rFonts w:asciiTheme="minorEastAsia" w:eastAsiaTheme="minorEastAsia" w:hAnsiTheme="minorEastAsia" w:hint="eastAsia"/>
          <w:sz w:val="21"/>
          <w:szCs w:val="21"/>
        </w:rPr>
        <w:t>关于</w:t>
      </w:r>
      <w:r w:rsidRPr="00F05394">
        <w:rPr>
          <w:rFonts w:asciiTheme="minorEastAsia" w:eastAsiaTheme="minorEastAsia" w:hAnsiTheme="minorEastAsia" w:hint="eastAsia"/>
          <w:sz w:val="21"/>
          <w:szCs w:val="21"/>
        </w:rPr>
        <w:t>新</w:t>
      </w:r>
      <w:r w:rsidR="00A0728C" w:rsidRPr="00F05394">
        <w:rPr>
          <w:rFonts w:asciiTheme="minorEastAsia" w:eastAsiaTheme="minorEastAsia" w:hAnsiTheme="minorEastAsia" w:hint="eastAsia"/>
          <w:sz w:val="21"/>
          <w:szCs w:val="21"/>
        </w:rPr>
        <w:t>的参与</w:t>
      </w:r>
      <w:r w:rsidRPr="00F05394">
        <w:rPr>
          <w:rFonts w:asciiTheme="minorEastAsia" w:eastAsiaTheme="minorEastAsia" w:hAnsiTheme="minorEastAsia" w:hint="eastAsia"/>
          <w:sz w:val="21"/>
          <w:szCs w:val="21"/>
        </w:rPr>
        <w:t>主管局以及这些主管局在费用</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服务中费用</w:t>
      </w:r>
      <w:r w:rsidR="004B5719" w:rsidRPr="00F05394">
        <w:rPr>
          <w:rFonts w:asciiTheme="minorEastAsia" w:eastAsiaTheme="minorEastAsia" w:hAnsiTheme="minorEastAsia" w:hint="eastAsia"/>
          <w:sz w:val="21"/>
          <w:szCs w:val="21"/>
        </w:rPr>
        <w:t>汇交</w:t>
      </w:r>
      <w:r w:rsidR="00A0728C" w:rsidRPr="00F05394">
        <w:rPr>
          <w:rFonts w:asciiTheme="minorEastAsia" w:eastAsiaTheme="minorEastAsia" w:hAnsiTheme="minorEastAsia" w:hint="eastAsia"/>
          <w:sz w:val="21"/>
          <w:szCs w:val="21"/>
        </w:rPr>
        <w:t>的</w:t>
      </w:r>
      <w:r w:rsidRPr="00F05394">
        <w:rPr>
          <w:rFonts w:asciiTheme="minorEastAsia" w:eastAsiaTheme="minorEastAsia" w:hAnsiTheme="minorEastAsia" w:hint="eastAsia"/>
          <w:sz w:val="21"/>
          <w:szCs w:val="21"/>
        </w:rPr>
        <w:t>信息。</w:t>
      </w:r>
    </w:p>
    <w:p w14:paraId="124CDF9D" w14:textId="1151A8F6" w:rsidR="00F54CBB" w:rsidRPr="00F05394" w:rsidRDefault="009319E2"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截至2021年4月30日，有62个主管局</w:t>
      </w:r>
      <w:r w:rsidR="00096208" w:rsidRPr="00F05394">
        <w:rPr>
          <w:rFonts w:asciiTheme="minorEastAsia" w:eastAsiaTheme="minorEastAsia" w:hAnsiTheme="minorEastAsia" w:hint="eastAsia"/>
          <w:sz w:val="21"/>
          <w:szCs w:val="21"/>
        </w:rPr>
        <w:t>作为受理局参与</w:t>
      </w:r>
      <w:r w:rsidRPr="00F05394">
        <w:rPr>
          <w:rFonts w:asciiTheme="minorEastAsia" w:eastAsiaTheme="minorEastAsia" w:hAnsiTheme="minorEastAsia" w:hint="eastAsia"/>
          <w:sz w:val="21"/>
          <w:szCs w:val="21"/>
        </w:rPr>
        <w:t>了费用</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w:t>
      </w:r>
      <w:r w:rsidR="00096208" w:rsidRPr="00F05394">
        <w:rPr>
          <w:rFonts w:asciiTheme="minorEastAsia" w:eastAsiaTheme="minorEastAsia" w:hAnsiTheme="minorEastAsia" w:hint="eastAsia"/>
          <w:sz w:val="21"/>
          <w:szCs w:val="21"/>
        </w:rPr>
        <w:t>它们</w:t>
      </w:r>
      <w:r w:rsidRPr="00F05394">
        <w:rPr>
          <w:rFonts w:asciiTheme="minorEastAsia" w:eastAsiaTheme="minorEastAsia" w:hAnsiTheme="minorEastAsia" w:hint="eastAsia"/>
          <w:sz w:val="21"/>
          <w:szCs w:val="21"/>
        </w:rPr>
        <w:t>通过国际局</w:t>
      </w:r>
      <w:r w:rsidR="00096208" w:rsidRPr="00F05394">
        <w:rPr>
          <w:rFonts w:asciiTheme="minorEastAsia" w:eastAsiaTheme="minorEastAsia" w:hAnsiTheme="minorEastAsia" w:hint="eastAsia"/>
          <w:sz w:val="21"/>
          <w:szCs w:val="21"/>
        </w:rPr>
        <w:t>向至少它们的</w:t>
      </w:r>
      <w:r w:rsidRPr="00F05394">
        <w:rPr>
          <w:rFonts w:asciiTheme="minorEastAsia" w:eastAsiaTheme="minorEastAsia" w:hAnsiTheme="minorEastAsia" w:hint="eastAsia"/>
          <w:sz w:val="21"/>
          <w:szCs w:val="21"/>
        </w:rPr>
        <w:t>部分主管</w:t>
      </w:r>
      <w:r w:rsidR="00096208" w:rsidRPr="00F05394">
        <w:rPr>
          <w:rFonts w:asciiTheme="minorEastAsia" w:eastAsiaTheme="minorEastAsia" w:hAnsiTheme="minorEastAsia" w:hint="eastAsia"/>
          <w:sz w:val="21"/>
          <w:szCs w:val="21"/>
        </w:rPr>
        <w:t>国际检索单位</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检索费。</w:t>
      </w:r>
      <w:r w:rsidR="00096208" w:rsidRPr="00F05394">
        <w:rPr>
          <w:rFonts w:asciiTheme="minorEastAsia" w:eastAsiaTheme="minorEastAsia" w:hAnsiTheme="minorEastAsia" w:hint="eastAsia"/>
          <w:sz w:val="21"/>
          <w:szCs w:val="21"/>
        </w:rPr>
        <w:t>有</w:t>
      </w:r>
      <w:r w:rsidRPr="00F05394">
        <w:rPr>
          <w:rFonts w:asciiTheme="minorEastAsia" w:eastAsiaTheme="minorEastAsia" w:hAnsiTheme="minorEastAsia" w:hint="eastAsia"/>
          <w:sz w:val="21"/>
          <w:szCs w:val="21"/>
        </w:rPr>
        <w:t>13个主管局</w:t>
      </w:r>
      <w:r w:rsidR="00096208" w:rsidRPr="00F05394">
        <w:rPr>
          <w:rFonts w:asciiTheme="minorEastAsia" w:eastAsiaTheme="minorEastAsia" w:hAnsiTheme="minorEastAsia" w:hint="eastAsia"/>
          <w:sz w:val="21"/>
          <w:szCs w:val="21"/>
        </w:rPr>
        <w:t>作为</w:t>
      </w:r>
      <w:r w:rsidRPr="00F05394">
        <w:rPr>
          <w:rFonts w:asciiTheme="minorEastAsia" w:eastAsiaTheme="minorEastAsia" w:hAnsiTheme="minorEastAsia" w:hint="eastAsia"/>
          <w:sz w:val="21"/>
          <w:szCs w:val="21"/>
        </w:rPr>
        <w:t>国际检索和初步审查</w:t>
      </w:r>
      <w:r w:rsidR="004B5719" w:rsidRPr="00F05394">
        <w:rPr>
          <w:rFonts w:asciiTheme="minorEastAsia" w:eastAsiaTheme="minorEastAsia" w:hAnsiTheme="minorEastAsia" w:hint="eastAsia"/>
          <w:sz w:val="21"/>
          <w:szCs w:val="21"/>
        </w:rPr>
        <w:t>单位</w:t>
      </w:r>
      <w:r w:rsidR="00096208" w:rsidRPr="00F05394">
        <w:rPr>
          <w:rFonts w:asciiTheme="minorEastAsia" w:eastAsiaTheme="minorEastAsia" w:hAnsiTheme="minorEastAsia" w:hint="eastAsia"/>
          <w:sz w:val="21"/>
          <w:szCs w:val="21"/>
        </w:rPr>
        <w:t>参与</w:t>
      </w:r>
      <w:r w:rsidRPr="00F05394">
        <w:rPr>
          <w:rFonts w:asciiTheme="minorEastAsia" w:eastAsiaTheme="minorEastAsia" w:hAnsiTheme="minorEastAsia" w:hint="eastAsia"/>
          <w:sz w:val="21"/>
          <w:szCs w:val="21"/>
        </w:rPr>
        <w:t>了费用</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w:t>
      </w:r>
      <w:r w:rsidR="00096208" w:rsidRPr="00F05394">
        <w:rPr>
          <w:rFonts w:asciiTheme="minorEastAsia" w:eastAsiaTheme="minorEastAsia" w:hAnsiTheme="minorEastAsia" w:hint="eastAsia"/>
          <w:sz w:val="21"/>
          <w:szCs w:val="21"/>
        </w:rPr>
        <w:t>它们</w:t>
      </w:r>
      <w:r w:rsidRPr="00F05394">
        <w:rPr>
          <w:rFonts w:asciiTheme="minorEastAsia" w:eastAsiaTheme="minorEastAsia" w:hAnsiTheme="minorEastAsia" w:hint="eastAsia"/>
          <w:sz w:val="21"/>
          <w:szCs w:val="21"/>
        </w:rPr>
        <w:t>通过国际局从至少一些主管</w:t>
      </w:r>
      <w:r w:rsidR="00096208" w:rsidRPr="00F05394">
        <w:rPr>
          <w:rFonts w:asciiTheme="minorEastAsia" w:eastAsiaTheme="minorEastAsia" w:hAnsiTheme="minorEastAsia" w:hint="eastAsia"/>
          <w:sz w:val="21"/>
          <w:szCs w:val="21"/>
        </w:rPr>
        <w:t>局</w:t>
      </w:r>
      <w:r w:rsidRPr="00F05394">
        <w:rPr>
          <w:rFonts w:asciiTheme="minorEastAsia" w:eastAsiaTheme="minorEastAsia" w:hAnsiTheme="minorEastAsia" w:hint="eastAsia"/>
          <w:sz w:val="21"/>
          <w:szCs w:val="21"/>
        </w:rPr>
        <w:t>那里</w:t>
      </w:r>
      <w:r w:rsidR="009079AC" w:rsidRPr="00F05394">
        <w:rPr>
          <w:rFonts w:asciiTheme="minorEastAsia" w:eastAsiaTheme="minorEastAsia" w:hAnsiTheme="minorEastAsia" w:hint="eastAsia"/>
          <w:sz w:val="21"/>
          <w:szCs w:val="21"/>
        </w:rPr>
        <w:t>收到</w:t>
      </w:r>
      <w:r w:rsidRPr="00F05394">
        <w:rPr>
          <w:rFonts w:asciiTheme="minorEastAsia" w:eastAsiaTheme="minorEastAsia" w:hAnsiTheme="minorEastAsia" w:hint="eastAsia"/>
          <w:sz w:val="21"/>
          <w:szCs w:val="21"/>
        </w:rPr>
        <w:t>检索费。</w:t>
      </w:r>
      <w:r w:rsidR="00096208" w:rsidRPr="00F05394">
        <w:rPr>
          <w:rFonts w:asciiTheme="minorEastAsia" w:eastAsiaTheme="minorEastAsia" w:hAnsiTheme="minorEastAsia" w:hint="eastAsia"/>
          <w:sz w:val="21"/>
          <w:szCs w:val="21"/>
        </w:rPr>
        <w:t>作为国际检索和初步审查单位参与</w:t>
      </w:r>
      <w:r w:rsidRPr="00F05394">
        <w:rPr>
          <w:rFonts w:asciiTheme="minorEastAsia" w:eastAsiaTheme="minorEastAsia" w:hAnsiTheme="minorEastAsia" w:hint="eastAsia"/>
          <w:sz w:val="21"/>
          <w:szCs w:val="21"/>
        </w:rPr>
        <w:t>的</w:t>
      </w:r>
      <w:r w:rsidR="00096208" w:rsidRPr="00F05394">
        <w:rPr>
          <w:rFonts w:asciiTheme="minorEastAsia" w:eastAsiaTheme="minorEastAsia" w:hAnsiTheme="minorEastAsia" w:hint="eastAsia"/>
          <w:sz w:val="21"/>
          <w:szCs w:val="21"/>
        </w:rPr>
        <w:t>主管</w:t>
      </w:r>
      <w:r w:rsidRPr="00F05394">
        <w:rPr>
          <w:rFonts w:asciiTheme="minorEastAsia" w:eastAsiaTheme="minorEastAsia" w:hAnsiTheme="minorEastAsia" w:hint="eastAsia"/>
          <w:sz w:val="21"/>
          <w:szCs w:val="21"/>
        </w:rPr>
        <w:t>局有：奥地利专利局、澳大利亚知识产权局、巴西国家知识产权局、欧洲专利局、西班牙专利商标局、以色列专利局、日本</w:t>
      </w:r>
      <w:r w:rsidR="00322853" w:rsidRPr="00F05394">
        <w:rPr>
          <w:rFonts w:asciiTheme="minorEastAsia" w:eastAsiaTheme="minorEastAsia" w:hAnsiTheme="minorEastAsia" w:hint="eastAsia"/>
          <w:sz w:val="21"/>
          <w:szCs w:val="21"/>
        </w:rPr>
        <w:t>特许厅</w:t>
      </w:r>
      <w:r w:rsidRPr="00F05394">
        <w:rPr>
          <w:rFonts w:asciiTheme="minorEastAsia" w:eastAsiaTheme="minorEastAsia" w:hAnsiTheme="minorEastAsia" w:hint="eastAsia"/>
          <w:sz w:val="21"/>
          <w:szCs w:val="21"/>
        </w:rPr>
        <w:t>、韩国</w:t>
      </w:r>
      <w:r w:rsidR="00322853" w:rsidRPr="00F05394">
        <w:rPr>
          <w:rFonts w:asciiTheme="minorEastAsia" w:eastAsiaTheme="minorEastAsia" w:hAnsiTheme="minorEastAsia" w:hint="eastAsia"/>
          <w:sz w:val="21"/>
          <w:szCs w:val="21"/>
        </w:rPr>
        <w:t>特许厅</w:t>
      </w:r>
      <w:r w:rsidRPr="00F05394">
        <w:rPr>
          <w:rFonts w:asciiTheme="minorEastAsia" w:eastAsiaTheme="minorEastAsia" w:hAnsiTheme="minorEastAsia" w:hint="eastAsia"/>
          <w:sz w:val="21"/>
          <w:szCs w:val="21"/>
        </w:rPr>
        <w:t>、俄罗斯联邦知识产权局（ROSPATENT）、瑞典知识产权局、新加坡知识产权局、美国专利商标局和北欧专利院。其余</w:t>
      </w:r>
      <w:r w:rsidR="00322853" w:rsidRPr="00F05394">
        <w:rPr>
          <w:rFonts w:asciiTheme="minorEastAsia" w:eastAsiaTheme="minorEastAsia" w:hAnsiTheme="minorEastAsia"/>
          <w:sz w:val="21"/>
          <w:szCs w:val="21"/>
        </w:rPr>
        <w:t>10</w:t>
      </w:r>
      <w:r w:rsidRPr="00F05394">
        <w:rPr>
          <w:rFonts w:asciiTheme="minorEastAsia" w:eastAsiaTheme="minorEastAsia" w:hAnsiTheme="minorEastAsia" w:hint="eastAsia"/>
          <w:sz w:val="21"/>
          <w:szCs w:val="21"/>
        </w:rPr>
        <w:t>个国际</w:t>
      </w:r>
      <w:r w:rsidR="00322853" w:rsidRPr="00F05394">
        <w:rPr>
          <w:rFonts w:asciiTheme="minorEastAsia" w:eastAsiaTheme="minorEastAsia" w:hAnsiTheme="minorEastAsia" w:hint="eastAsia"/>
          <w:sz w:val="21"/>
          <w:szCs w:val="21"/>
        </w:rPr>
        <w:t>检索</w:t>
      </w:r>
      <w:r w:rsidR="004B5719" w:rsidRPr="00F05394">
        <w:rPr>
          <w:rFonts w:asciiTheme="minorEastAsia" w:eastAsiaTheme="minorEastAsia" w:hAnsiTheme="minorEastAsia" w:hint="eastAsia"/>
          <w:sz w:val="21"/>
          <w:szCs w:val="21"/>
        </w:rPr>
        <w:t>单位</w:t>
      </w:r>
      <w:r w:rsidRPr="00F05394">
        <w:rPr>
          <w:rFonts w:asciiTheme="minorEastAsia" w:eastAsiaTheme="minorEastAsia" w:hAnsiTheme="minorEastAsia" w:hint="eastAsia"/>
          <w:sz w:val="21"/>
          <w:szCs w:val="21"/>
        </w:rPr>
        <w:t>中的4个（芬兰、菲律宾、土耳其和乌克兰的知识产权局）只</w:t>
      </w:r>
      <w:r w:rsidR="00322853" w:rsidRPr="00F05394">
        <w:rPr>
          <w:rFonts w:asciiTheme="minorEastAsia" w:eastAsiaTheme="minorEastAsia" w:hAnsiTheme="minorEastAsia" w:hint="eastAsia"/>
          <w:sz w:val="21"/>
          <w:szCs w:val="21"/>
        </w:rPr>
        <w:t>负责它们</w:t>
      </w:r>
      <w:r w:rsidRPr="00F05394">
        <w:rPr>
          <w:rFonts w:asciiTheme="minorEastAsia" w:eastAsiaTheme="minorEastAsia" w:hAnsiTheme="minorEastAsia" w:hint="eastAsia"/>
          <w:sz w:val="21"/>
          <w:szCs w:val="21"/>
        </w:rPr>
        <w:t>各自的国民和居民。对于其他未参与的国际</w:t>
      </w:r>
      <w:r w:rsidR="002759F7" w:rsidRPr="00F05394">
        <w:rPr>
          <w:rFonts w:asciiTheme="minorEastAsia" w:eastAsiaTheme="minorEastAsia" w:hAnsiTheme="minorEastAsia" w:hint="eastAsia"/>
          <w:sz w:val="21"/>
          <w:szCs w:val="21"/>
        </w:rPr>
        <w:t>检索</w:t>
      </w:r>
      <w:r w:rsidR="004B5719" w:rsidRPr="00F05394">
        <w:rPr>
          <w:rFonts w:asciiTheme="minorEastAsia" w:eastAsiaTheme="minorEastAsia" w:hAnsiTheme="minorEastAsia" w:hint="eastAsia"/>
          <w:sz w:val="21"/>
          <w:szCs w:val="21"/>
        </w:rPr>
        <w:t>单位</w:t>
      </w:r>
      <w:r w:rsidRPr="00F05394">
        <w:rPr>
          <w:rFonts w:asciiTheme="minorEastAsia" w:eastAsiaTheme="minorEastAsia" w:hAnsiTheme="minorEastAsia" w:hint="eastAsia"/>
          <w:sz w:val="21"/>
          <w:szCs w:val="21"/>
        </w:rPr>
        <w:t>，国际局正在与</w:t>
      </w:r>
      <w:r w:rsidR="002759F7" w:rsidRPr="00F05394">
        <w:rPr>
          <w:rFonts w:asciiTheme="minorEastAsia" w:eastAsiaTheme="minorEastAsia" w:hAnsiTheme="minorEastAsia" w:hint="eastAsia"/>
          <w:sz w:val="21"/>
          <w:szCs w:val="21"/>
        </w:rPr>
        <w:t>这些</w:t>
      </w:r>
      <w:r w:rsidR="004B5719" w:rsidRPr="00F05394">
        <w:rPr>
          <w:rFonts w:asciiTheme="minorEastAsia" w:eastAsiaTheme="minorEastAsia" w:hAnsiTheme="minorEastAsia" w:hint="eastAsia"/>
          <w:sz w:val="21"/>
          <w:szCs w:val="21"/>
        </w:rPr>
        <w:t>单位</w:t>
      </w:r>
      <w:r w:rsidRPr="00F05394">
        <w:rPr>
          <w:rFonts w:asciiTheme="minorEastAsia" w:eastAsiaTheme="minorEastAsia" w:hAnsiTheme="minorEastAsia" w:hint="eastAsia"/>
          <w:sz w:val="21"/>
          <w:szCs w:val="21"/>
        </w:rPr>
        <w:t>讨论参与问题，或将邀请</w:t>
      </w:r>
      <w:r w:rsidR="002759F7" w:rsidRPr="00F05394">
        <w:rPr>
          <w:rFonts w:asciiTheme="minorEastAsia" w:eastAsiaTheme="minorEastAsia" w:hAnsiTheme="minorEastAsia" w:hint="eastAsia"/>
          <w:sz w:val="21"/>
          <w:szCs w:val="21"/>
        </w:rPr>
        <w:t>它们加入</w:t>
      </w:r>
      <w:r w:rsidRPr="00F05394">
        <w:rPr>
          <w:rFonts w:asciiTheme="minorEastAsia" w:eastAsiaTheme="minorEastAsia" w:hAnsiTheme="minorEastAsia" w:hint="eastAsia"/>
          <w:sz w:val="21"/>
          <w:szCs w:val="21"/>
        </w:rPr>
        <w:t>费用</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w:t>
      </w:r>
      <w:r w:rsidR="002759F7" w:rsidRPr="00F05394">
        <w:rPr>
          <w:rFonts w:asciiTheme="minorEastAsia" w:eastAsiaTheme="minorEastAsia" w:hAnsiTheme="minorEastAsia" w:hint="eastAsia"/>
          <w:sz w:val="21"/>
          <w:szCs w:val="21"/>
        </w:rPr>
        <w:t>在此之前尚需</w:t>
      </w:r>
      <w:r w:rsidR="009079AC" w:rsidRPr="00F05394">
        <w:rPr>
          <w:rFonts w:asciiTheme="minorEastAsia" w:eastAsiaTheme="minorEastAsia" w:hAnsiTheme="minorEastAsia" w:hint="eastAsia"/>
          <w:sz w:val="21"/>
          <w:szCs w:val="21"/>
        </w:rPr>
        <w:t>明确</w:t>
      </w:r>
      <w:r w:rsidRPr="00F05394">
        <w:rPr>
          <w:rFonts w:asciiTheme="minorEastAsia" w:eastAsiaTheme="minorEastAsia" w:hAnsiTheme="minorEastAsia" w:hint="eastAsia"/>
          <w:sz w:val="21"/>
          <w:szCs w:val="21"/>
        </w:rPr>
        <w:t>其中一些</w:t>
      </w:r>
      <w:r w:rsidR="004B5719" w:rsidRPr="00F05394">
        <w:rPr>
          <w:rFonts w:asciiTheme="minorEastAsia" w:eastAsiaTheme="minorEastAsia" w:hAnsiTheme="minorEastAsia" w:hint="eastAsia"/>
          <w:sz w:val="21"/>
          <w:szCs w:val="21"/>
        </w:rPr>
        <w:t>单位</w:t>
      </w:r>
      <w:r w:rsidRPr="00F05394">
        <w:rPr>
          <w:rFonts w:asciiTheme="minorEastAsia" w:eastAsiaTheme="minorEastAsia" w:hAnsiTheme="minorEastAsia" w:hint="eastAsia"/>
          <w:sz w:val="21"/>
          <w:szCs w:val="21"/>
        </w:rPr>
        <w:t>某些</w:t>
      </w:r>
      <w:r w:rsidR="002759F7" w:rsidRPr="00F05394">
        <w:rPr>
          <w:rFonts w:asciiTheme="minorEastAsia" w:eastAsiaTheme="minorEastAsia" w:hAnsiTheme="minorEastAsia" w:hint="eastAsia"/>
          <w:sz w:val="21"/>
          <w:szCs w:val="21"/>
        </w:rPr>
        <w:t>关于</w:t>
      </w:r>
      <w:r w:rsidRPr="00F05394">
        <w:rPr>
          <w:rFonts w:asciiTheme="minorEastAsia" w:eastAsiaTheme="minorEastAsia" w:hAnsiTheme="minorEastAsia" w:hint="eastAsia"/>
          <w:sz w:val="21"/>
          <w:szCs w:val="21"/>
        </w:rPr>
        <w:t>银行</w:t>
      </w:r>
      <w:r w:rsidR="002759F7" w:rsidRPr="00F05394">
        <w:rPr>
          <w:rFonts w:asciiTheme="minorEastAsia" w:eastAsiaTheme="minorEastAsia" w:hAnsiTheme="minorEastAsia" w:hint="eastAsia"/>
          <w:sz w:val="21"/>
          <w:szCs w:val="21"/>
        </w:rPr>
        <w:t>业务</w:t>
      </w:r>
      <w:r w:rsidRPr="00F05394">
        <w:rPr>
          <w:rFonts w:asciiTheme="minorEastAsia" w:eastAsiaTheme="minorEastAsia" w:hAnsiTheme="minorEastAsia" w:hint="eastAsia"/>
          <w:sz w:val="21"/>
          <w:szCs w:val="21"/>
        </w:rPr>
        <w:t>和货币</w:t>
      </w:r>
      <w:r w:rsidR="002759F7" w:rsidRPr="00F05394">
        <w:rPr>
          <w:rFonts w:asciiTheme="minorEastAsia" w:eastAsiaTheme="minorEastAsia" w:hAnsiTheme="minorEastAsia" w:hint="eastAsia"/>
          <w:sz w:val="21"/>
          <w:szCs w:val="21"/>
        </w:rPr>
        <w:t>的</w:t>
      </w:r>
      <w:r w:rsidRPr="00F05394">
        <w:rPr>
          <w:rFonts w:asciiTheme="minorEastAsia" w:eastAsiaTheme="minorEastAsia" w:hAnsiTheme="minorEastAsia" w:hint="eastAsia"/>
          <w:sz w:val="21"/>
          <w:szCs w:val="21"/>
        </w:rPr>
        <w:t>问题。</w:t>
      </w:r>
    </w:p>
    <w:p w14:paraId="2A2B3605" w14:textId="04CBA0F0" w:rsidR="00F54CBB" w:rsidRPr="003B3430" w:rsidRDefault="0010001B" w:rsidP="00F05394">
      <w:pPr>
        <w:pStyle w:val="Heading1"/>
        <w:overflowPunct w:val="0"/>
        <w:spacing w:beforeLines="100" w:afterLines="50" w:after="120" w:line="340" w:lineRule="atLeast"/>
        <w:rPr>
          <w:rFonts w:ascii="SimHei" w:eastAsia="SimHei" w:hAnsi="SimHei"/>
          <w:b w:val="0"/>
          <w:sz w:val="21"/>
          <w:szCs w:val="21"/>
        </w:rPr>
      </w:pPr>
      <w:r w:rsidRPr="003B3430">
        <w:rPr>
          <w:rFonts w:ascii="SimHei" w:eastAsia="SimHei" w:hAnsi="SimHei" w:hint="eastAsia"/>
          <w:b w:val="0"/>
          <w:sz w:val="21"/>
          <w:szCs w:val="21"/>
        </w:rPr>
        <w:t>检索费的汇交</w:t>
      </w:r>
    </w:p>
    <w:p w14:paraId="56C42931" w14:textId="12E9DA2D" w:rsidR="00F54CBB" w:rsidRPr="00F05394" w:rsidRDefault="0010001B"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表1显示了</w:t>
      </w:r>
      <w:r w:rsidR="009D5F63" w:rsidRPr="00F05394">
        <w:rPr>
          <w:rFonts w:asciiTheme="minorEastAsia" w:eastAsiaTheme="minorEastAsia" w:hAnsiTheme="minorEastAsia" w:hint="eastAsia"/>
          <w:sz w:val="21"/>
          <w:szCs w:val="21"/>
        </w:rPr>
        <w:t>在国际检索单位和受理局是两个不同主管局的情况下，</w:t>
      </w:r>
      <w:r w:rsidRPr="00F05394">
        <w:rPr>
          <w:rFonts w:asciiTheme="minorEastAsia" w:eastAsiaTheme="minorEastAsia" w:hAnsiTheme="minorEastAsia" w:hint="eastAsia"/>
          <w:sz w:val="21"/>
          <w:szCs w:val="21"/>
        </w:rPr>
        <w:t>2018年以来通过国际局</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检索费的</w:t>
      </w:r>
      <w:r w:rsidR="00CC0A72" w:rsidRPr="00F05394">
        <w:rPr>
          <w:rFonts w:asciiTheme="minorEastAsia" w:eastAsiaTheme="minorEastAsia" w:hAnsiTheme="minorEastAsia" w:hint="eastAsia"/>
          <w:sz w:val="21"/>
          <w:szCs w:val="21"/>
        </w:rPr>
        <w:t>数量</w:t>
      </w:r>
      <w:r w:rsidRPr="00F05394">
        <w:rPr>
          <w:rFonts w:asciiTheme="minorEastAsia" w:eastAsiaTheme="minorEastAsia" w:hAnsiTheme="minorEastAsia" w:hint="eastAsia"/>
          <w:sz w:val="21"/>
          <w:szCs w:val="21"/>
        </w:rPr>
        <w:t>。在过去三年</w:t>
      </w:r>
      <w:r w:rsidR="0085012E" w:rsidRPr="00F05394">
        <w:rPr>
          <w:rFonts w:asciiTheme="minorEastAsia" w:eastAsiaTheme="minorEastAsia" w:hAnsiTheme="minorEastAsia" w:hint="eastAsia"/>
          <w:sz w:val="21"/>
          <w:szCs w:val="21"/>
        </w:rPr>
        <w:t>中</w:t>
      </w:r>
      <w:r w:rsidRPr="00F05394">
        <w:rPr>
          <w:rFonts w:asciiTheme="minorEastAsia" w:eastAsiaTheme="minorEastAsia" w:hAnsiTheme="minorEastAsia" w:hint="eastAsia"/>
          <w:sz w:val="21"/>
          <w:szCs w:val="21"/>
        </w:rPr>
        <w:t>，通过国际局</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检索费的比例已上升</w:t>
      </w:r>
      <w:r w:rsidR="008D14E4" w:rsidRPr="00F05394">
        <w:rPr>
          <w:rFonts w:asciiTheme="minorEastAsia" w:eastAsiaTheme="minorEastAsia" w:hAnsiTheme="minorEastAsia" w:hint="eastAsia"/>
          <w:sz w:val="21"/>
          <w:szCs w:val="21"/>
        </w:rPr>
        <w:t>至</w:t>
      </w:r>
      <w:r w:rsidRPr="00F05394">
        <w:rPr>
          <w:rFonts w:asciiTheme="minorEastAsia" w:eastAsiaTheme="minorEastAsia" w:hAnsiTheme="minorEastAsia" w:hint="eastAsia"/>
          <w:sz w:val="21"/>
          <w:szCs w:val="21"/>
        </w:rPr>
        <w:t>97.7%。</w:t>
      </w:r>
    </w:p>
    <w:tbl>
      <w:tblPr>
        <w:tblStyle w:val="TableGrid"/>
        <w:tblW w:w="0" w:type="auto"/>
        <w:tblLook w:val="0620" w:firstRow="1" w:lastRow="0" w:firstColumn="0" w:lastColumn="0" w:noHBand="1" w:noVBand="1"/>
        <w:tblCaption w:val="Number and Percentage of Search Fees in Pilot or WIPO Fee Transfer Service"/>
        <w:tblDescription w:val="This table shows the number and percentage of fees that are part of the WIPO Fee Transfer Service or earlier pilot for 2018, 2019, 2020, excluding the fees where the receiving Office also acts as the International Searching Authority.  The percentage of these fees has risen from 60.5% in 2018 to 97.7% in 2020."/>
      </w:tblPr>
      <w:tblGrid>
        <w:gridCol w:w="2689"/>
        <w:gridCol w:w="3118"/>
        <w:gridCol w:w="1276"/>
        <w:gridCol w:w="1134"/>
        <w:gridCol w:w="1128"/>
      </w:tblGrid>
      <w:tr w:rsidR="00F54CBB" w:rsidRPr="002E574F" w14:paraId="30FD4A77" w14:textId="77777777" w:rsidTr="00915AC8">
        <w:trPr>
          <w:tblHeader/>
        </w:trPr>
        <w:tc>
          <w:tcPr>
            <w:tcW w:w="5807" w:type="dxa"/>
            <w:gridSpan w:val="2"/>
          </w:tcPr>
          <w:p w14:paraId="3E6D32AA" w14:textId="77777777" w:rsidR="00F54CBB" w:rsidRPr="002E574F" w:rsidRDefault="00F54CBB" w:rsidP="00915AC8">
            <w:pPr>
              <w:pStyle w:val="ONUME"/>
              <w:numPr>
                <w:ilvl w:val="0"/>
                <w:numId w:val="0"/>
              </w:numPr>
              <w:jc w:val="center"/>
              <w:rPr>
                <w:rFonts w:ascii="SimSun" w:hAnsi="SimSun"/>
                <w:sz w:val="21"/>
                <w:szCs w:val="21"/>
              </w:rPr>
            </w:pPr>
          </w:p>
        </w:tc>
        <w:tc>
          <w:tcPr>
            <w:tcW w:w="1276" w:type="dxa"/>
          </w:tcPr>
          <w:p w14:paraId="7E3D72E1" w14:textId="5F72A4D4"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2018</w:t>
            </w:r>
            <w:r w:rsidR="002E574F">
              <w:rPr>
                <w:rFonts w:ascii="SimSun" w:hAnsi="SimSun" w:hint="eastAsia"/>
                <w:sz w:val="21"/>
                <w:szCs w:val="21"/>
              </w:rPr>
              <w:t>年</w:t>
            </w:r>
          </w:p>
        </w:tc>
        <w:tc>
          <w:tcPr>
            <w:tcW w:w="1134" w:type="dxa"/>
          </w:tcPr>
          <w:p w14:paraId="166D1AC0" w14:textId="4C2A556F"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2019</w:t>
            </w:r>
            <w:r w:rsidR="002E574F">
              <w:rPr>
                <w:rFonts w:ascii="SimSun" w:hAnsi="SimSun" w:hint="eastAsia"/>
                <w:sz w:val="21"/>
                <w:szCs w:val="21"/>
              </w:rPr>
              <w:t>年</w:t>
            </w:r>
          </w:p>
        </w:tc>
        <w:tc>
          <w:tcPr>
            <w:tcW w:w="1128" w:type="dxa"/>
          </w:tcPr>
          <w:p w14:paraId="72A7F8B6" w14:textId="0F1C6196"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2020</w:t>
            </w:r>
            <w:r w:rsidR="002E574F">
              <w:rPr>
                <w:rFonts w:ascii="SimSun" w:hAnsi="SimSun" w:hint="eastAsia"/>
                <w:sz w:val="21"/>
                <w:szCs w:val="21"/>
              </w:rPr>
              <w:t>年</w:t>
            </w:r>
          </w:p>
        </w:tc>
      </w:tr>
      <w:tr w:rsidR="00F54CBB" w:rsidRPr="002E574F" w14:paraId="06EEE625" w14:textId="77777777" w:rsidTr="00915AC8">
        <w:tc>
          <w:tcPr>
            <w:tcW w:w="2689" w:type="dxa"/>
            <w:vMerge w:val="restart"/>
          </w:tcPr>
          <w:p w14:paraId="001E83E3" w14:textId="5B507AAF" w:rsidR="00F54CBB" w:rsidRPr="002E574F" w:rsidRDefault="0099662E" w:rsidP="00915AC8">
            <w:pPr>
              <w:pStyle w:val="ONUME"/>
              <w:numPr>
                <w:ilvl w:val="0"/>
                <w:numId w:val="0"/>
              </w:numPr>
              <w:jc w:val="center"/>
              <w:rPr>
                <w:rFonts w:ascii="SimSun" w:hAnsi="SimSun"/>
                <w:sz w:val="21"/>
                <w:szCs w:val="21"/>
              </w:rPr>
            </w:pPr>
            <w:r w:rsidRPr="002E574F">
              <w:rPr>
                <w:rFonts w:ascii="SimSun" w:hAnsi="SimSun" w:hint="eastAsia"/>
                <w:sz w:val="21"/>
                <w:szCs w:val="21"/>
              </w:rPr>
              <w:t>由不是受理局的另一</w:t>
            </w:r>
            <w:r w:rsidR="00651A3E">
              <w:rPr>
                <w:rFonts w:ascii="SimSun" w:hAnsi="SimSun"/>
                <w:sz w:val="21"/>
                <w:szCs w:val="21"/>
              </w:rPr>
              <w:br/>
            </w:r>
            <w:r w:rsidRPr="002E574F">
              <w:rPr>
                <w:rFonts w:ascii="SimSun" w:hAnsi="SimSun" w:hint="eastAsia"/>
                <w:sz w:val="21"/>
                <w:szCs w:val="21"/>
              </w:rPr>
              <w:t>主管局</w:t>
            </w:r>
            <w:r w:rsidR="00B31199" w:rsidRPr="002E574F">
              <w:rPr>
                <w:rFonts w:ascii="SimSun" w:hAnsi="SimSun" w:hint="eastAsia"/>
                <w:sz w:val="21"/>
                <w:szCs w:val="21"/>
              </w:rPr>
              <w:t>作出</w:t>
            </w:r>
            <w:r w:rsidRPr="002E574F">
              <w:rPr>
                <w:rFonts w:ascii="SimSun" w:hAnsi="SimSun" w:hint="eastAsia"/>
                <w:sz w:val="21"/>
                <w:szCs w:val="21"/>
              </w:rPr>
              <w:t>的国际检索</w:t>
            </w:r>
          </w:p>
        </w:tc>
        <w:tc>
          <w:tcPr>
            <w:tcW w:w="3118" w:type="dxa"/>
          </w:tcPr>
          <w:p w14:paraId="2DB647F9" w14:textId="7BC9CDB7" w:rsidR="00F54CBB" w:rsidRPr="002E574F" w:rsidRDefault="0099662E" w:rsidP="00915AC8">
            <w:pPr>
              <w:pStyle w:val="ONUME"/>
              <w:numPr>
                <w:ilvl w:val="0"/>
                <w:numId w:val="0"/>
              </w:numPr>
              <w:jc w:val="center"/>
              <w:rPr>
                <w:rFonts w:ascii="SimSun" w:hAnsi="SimSun"/>
                <w:sz w:val="21"/>
                <w:szCs w:val="21"/>
              </w:rPr>
            </w:pPr>
            <w:r w:rsidRPr="002E574F">
              <w:rPr>
                <w:rFonts w:ascii="SimSun" w:hAnsi="SimSun" w:hint="eastAsia"/>
                <w:sz w:val="21"/>
                <w:szCs w:val="21"/>
              </w:rPr>
              <w:t>受理局通过国际局汇交检索费</w:t>
            </w:r>
          </w:p>
        </w:tc>
        <w:tc>
          <w:tcPr>
            <w:tcW w:w="1276" w:type="dxa"/>
          </w:tcPr>
          <w:p w14:paraId="44F3F140"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38,231</w:t>
            </w:r>
          </w:p>
        </w:tc>
        <w:tc>
          <w:tcPr>
            <w:tcW w:w="1134" w:type="dxa"/>
          </w:tcPr>
          <w:p w14:paraId="5D7B0BA6"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43,688</w:t>
            </w:r>
          </w:p>
        </w:tc>
        <w:tc>
          <w:tcPr>
            <w:tcW w:w="1128" w:type="dxa"/>
          </w:tcPr>
          <w:p w14:paraId="547AD29E"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58,186</w:t>
            </w:r>
          </w:p>
        </w:tc>
      </w:tr>
      <w:tr w:rsidR="00F54CBB" w:rsidRPr="002E574F" w14:paraId="577B3209" w14:textId="77777777" w:rsidTr="00915AC8">
        <w:tc>
          <w:tcPr>
            <w:tcW w:w="2689" w:type="dxa"/>
            <w:vMerge/>
          </w:tcPr>
          <w:p w14:paraId="15FFDEC1" w14:textId="77777777" w:rsidR="00F54CBB" w:rsidRPr="002E574F" w:rsidRDefault="00F54CBB" w:rsidP="00915AC8">
            <w:pPr>
              <w:pStyle w:val="ONUME"/>
              <w:numPr>
                <w:ilvl w:val="0"/>
                <w:numId w:val="0"/>
              </w:numPr>
              <w:rPr>
                <w:rFonts w:ascii="SimSun" w:hAnsi="SimSun"/>
                <w:sz w:val="21"/>
                <w:szCs w:val="21"/>
              </w:rPr>
            </w:pPr>
          </w:p>
        </w:tc>
        <w:tc>
          <w:tcPr>
            <w:tcW w:w="3118" w:type="dxa"/>
          </w:tcPr>
          <w:p w14:paraId="14114644" w14:textId="2F204394" w:rsidR="00F54CBB" w:rsidRPr="002E574F" w:rsidRDefault="0099662E" w:rsidP="00915AC8">
            <w:pPr>
              <w:pStyle w:val="ONUME"/>
              <w:numPr>
                <w:ilvl w:val="0"/>
                <w:numId w:val="0"/>
              </w:numPr>
              <w:jc w:val="center"/>
              <w:rPr>
                <w:rFonts w:ascii="SimSun" w:hAnsi="SimSun"/>
                <w:sz w:val="21"/>
                <w:szCs w:val="21"/>
              </w:rPr>
            </w:pPr>
            <w:r w:rsidRPr="002E574F">
              <w:rPr>
                <w:rFonts w:ascii="SimSun" w:hAnsi="SimSun" w:hint="eastAsia"/>
                <w:sz w:val="21"/>
                <w:szCs w:val="21"/>
              </w:rPr>
              <w:t>受理局直接向国际检索单位</w:t>
            </w:r>
            <w:r w:rsidR="00651A3E">
              <w:rPr>
                <w:rFonts w:ascii="SimSun" w:hAnsi="SimSun"/>
                <w:sz w:val="21"/>
                <w:szCs w:val="21"/>
              </w:rPr>
              <w:br/>
            </w:r>
            <w:r w:rsidRPr="002E574F">
              <w:rPr>
                <w:rFonts w:ascii="SimSun" w:hAnsi="SimSun" w:hint="eastAsia"/>
                <w:sz w:val="21"/>
                <w:szCs w:val="21"/>
              </w:rPr>
              <w:t>汇交检索费</w:t>
            </w:r>
          </w:p>
        </w:tc>
        <w:tc>
          <w:tcPr>
            <w:tcW w:w="1276" w:type="dxa"/>
          </w:tcPr>
          <w:p w14:paraId="75C1625C"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24,966</w:t>
            </w:r>
          </w:p>
        </w:tc>
        <w:tc>
          <w:tcPr>
            <w:tcW w:w="1134" w:type="dxa"/>
          </w:tcPr>
          <w:p w14:paraId="16E76474"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19,135</w:t>
            </w:r>
          </w:p>
        </w:tc>
        <w:tc>
          <w:tcPr>
            <w:tcW w:w="1128" w:type="dxa"/>
          </w:tcPr>
          <w:p w14:paraId="46056186"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1,374</w:t>
            </w:r>
          </w:p>
        </w:tc>
      </w:tr>
      <w:tr w:rsidR="00F54CBB" w:rsidRPr="002E574F" w14:paraId="24A5EF6F" w14:textId="77777777" w:rsidTr="00915AC8">
        <w:tc>
          <w:tcPr>
            <w:tcW w:w="2689" w:type="dxa"/>
            <w:vMerge/>
          </w:tcPr>
          <w:p w14:paraId="2C3B73BD" w14:textId="77777777" w:rsidR="00F54CBB" w:rsidRPr="002E574F" w:rsidRDefault="00F54CBB" w:rsidP="00915AC8">
            <w:pPr>
              <w:pStyle w:val="ONUME"/>
              <w:numPr>
                <w:ilvl w:val="0"/>
                <w:numId w:val="0"/>
              </w:numPr>
              <w:rPr>
                <w:rFonts w:ascii="SimSun" w:hAnsi="SimSun"/>
                <w:sz w:val="21"/>
                <w:szCs w:val="21"/>
              </w:rPr>
            </w:pPr>
          </w:p>
        </w:tc>
        <w:tc>
          <w:tcPr>
            <w:tcW w:w="3118" w:type="dxa"/>
          </w:tcPr>
          <w:p w14:paraId="7FD3E5C9" w14:textId="180B4EF2" w:rsidR="00F54CBB" w:rsidRPr="002E574F" w:rsidRDefault="0099662E" w:rsidP="00915AC8">
            <w:pPr>
              <w:pStyle w:val="ONUME"/>
              <w:numPr>
                <w:ilvl w:val="0"/>
                <w:numId w:val="0"/>
              </w:numPr>
              <w:jc w:val="center"/>
              <w:rPr>
                <w:rFonts w:ascii="SimSun" w:hAnsi="SimSun"/>
                <w:sz w:val="21"/>
                <w:szCs w:val="21"/>
              </w:rPr>
            </w:pPr>
            <w:r w:rsidRPr="002E574F">
              <w:rPr>
                <w:rFonts w:ascii="SimSun" w:hAnsi="SimSun" w:hint="eastAsia"/>
                <w:sz w:val="21"/>
                <w:szCs w:val="21"/>
              </w:rPr>
              <w:t>小计</w:t>
            </w:r>
          </w:p>
        </w:tc>
        <w:tc>
          <w:tcPr>
            <w:tcW w:w="1276" w:type="dxa"/>
          </w:tcPr>
          <w:p w14:paraId="7F233ED6"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63,197</w:t>
            </w:r>
          </w:p>
        </w:tc>
        <w:tc>
          <w:tcPr>
            <w:tcW w:w="1134" w:type="dxa"/>
          </w:tcPr>
          <w:p w14:paraId="062E8A76"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62,823</w:t>
            </w:r>
          </w:p>
        </w:tc>
        <w:tc>
          <w:tcPr>
            <w:tcW w:w="1128" w:type="dxa"/>
          </w:tcPr>
          <w:p w14:paraId="428287F1"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59,560</w:t>
            </w:r>
          </w:p>
        </w:tc>
      </w:tr>
      <w:tr w:rsidR="00F54CBB" w:rsidRPr="002E574F" w14:paraId="2BB85C20" w14:textId="77777777" w:rsidTr="00915AC8">
        <w:tc>
          <w:tcPr>
            <w:tcW w:w="5807" w:type="dxa"/>
            <w:gridSpan w:val="2"/>
          </w:tcPr>
          <w:p w14:paraId="0CDF48B9" w14:textId="2289904C" w:rsidR="00F54CBB" w:rsidRPr="002E574F" w:rsidRDefault="0099662E" w:rsidP="00651A3E">
            <w:pPr>
              <w:pStyle w:val="ONUME"/>
              <w:numPr>
                <w:ilvl w:val="0"/>
                <w:numId w:val="0"/>
              </w:numPr>
              <w:jc w:val="center"/>
              <w:rPr>
                <w:rFonts w:ascii="SimSun" w:hAnsi="SimSun"/>
                <w:sz w:val="21"/>
                <w:szCs w:val="21"/>
              </w:rPr>
            </w:pPr>
            <w:r w:rsidRPr="002E574F">
              <w:rPr>
                <w:rFonts w:ascii="SimSun" w:hAnsi="SimSun" w:hint="eastAsia"/>
                <w:sz w:val="21"/>
                <w:szCs w:val="21"/>
              </w:rPr>
              <w:t>由作为受理局的主管局作出的国际检索</w:t>
            </w:r>
            <w:r w:rsidR="00651A3E">
              <w:rPr>
                <w:rFonts w:ascii="SimSun" w:hAnsi="SimSun"/>
                <w:sz w:val="21"/>
                <w:szCs w:val="21"/>
              </w:rPr>
              <w:br/>
            </w:r>
            <w:r w:rsidRPr="002E574F">
              <w:rPr>
                <w:rFonts w:ascii="SimSun" w:hAnsi="SimSun" w:hint="eastAsia"/>
                <w:sz w:val="21"/>
                <w:szCs w:val="21"/>
              </w:rPr>
              <w:t>（国际检索单位</w:t>
            </w:r>
            <w:r w:rsidR="006861C7" w:rsidRPr="002E574F">
              <w:rPr>
                <w:rFonts w:ascii="SimSun" w:hAnsi="SimSun" w:hint="eastAsia"/>
                <w:sz w:val="21"/>
                <w:szCs w:val="21"/>
              </w:rPr>
              <w:t>和</w:t>
            </w:r>
            <w:r w:rsidRPr="002E574F">
              <w:rPr>
                <w:rFonts w:ascii="SimSun" w:hAnsi="SimSun" w:hint="eastAsia"/>
                <w:sz w:val="21"/>
                <w:szCs w:val="21"/>
              </w:rPr>
              <w:t>受理局</w:t>
            </w:r>
            <w:r w:rsidR="006861C7" w:rsidRPr="002E574F">
              <w:rPr>
                <w:rFonts w:ascii="SimSun" w:hAnsi="SimSun" w:hint="eastAsia"/>
                <w:sz w:val="21"/>
                <w:szCs w:val="21"/>
              </w:rPr>
              <w:t>为同一局</w:t>
            </w:r>
            <w:r w:rsidRPr="002E574F">
              <w:rPr>
                <w:rFonts w:ascii="SimSun" w:hAnsi="SimSun" w:hint="eastAsia"/>
                <w:sz w:val="21"/>
                <w:szCs w:val="21"/>
              </w:rPr>
              <w:t>）</w:t>
            </w:r>
          </w:p>
        </w:tc>
        <w:tc>
          <w:tcPr>
            <w:tcW w:w="1276" w:type="dxa"/>
          </w:tcPr>
          <w:p w14:paraId="6CF59B0D"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189,562</w:t>
            </w:r>
          </w:p>
        </w:tc>
        <w:tc>
          <w:tcPr>
            <w:tcW w:w="1134" w:type="dxa"/>
          </w:tcPr>
          <w:p w14:paraId="254A2441"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202,550</w:t>
            </w:r>
          </w:p>
        </w:tc>
        <w:tc>
          <w:tcPr>
            <w:tcW w:w="1128" w:type="dxa"/>
          </w:tcPr>
          <w:p w14:paraId="285DA60F"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205,767</w:t>
            </w:r>
          </w:p>
        </w:tc>
      </w:tr>
      <w:tr w:rsidR="00F54CBB" w:rsidRPr="002E574F" w14:paraId="1DB4FB9B" w14:textId="77777777" w:rsidTr="00915AC8">
        <w:tc>
          <w:tcPr>
            <w:tcW w:w="5807" w:type="dxa"/>
            <w:gridSpan w:val="2"/>
          </w:tcPr>
          <w:p w14:paraId="5AB306D3" w14:textId="2FB1BCB6" w:rsidR="00F54CBB" w:rsidRPr="002E574F" w:rsidRDefault="0099662E" w:rsidP="00915AC8">
            <w:pPr>
              <w:pStyle w:val="ONUME"/>
              <w:numPr>
                <w:ilvl w:val="0"/>
                <w:numId w:val="0"/>
              </w:numPr>
              <w:jc w:val="center"/>
              <w:rPr>
                <w:rFonts w:ascii="SimSun" w:hAnsi="SimSun"/>
                <w:sz w:val="21"/>
                <w:szCs w:val="21"/>
              </w:rPr>
            </w:pPr>
            <w:r w:rsidRPr="002E574F">
              <w:rPr>
                <w:rFonts w:ascii="SimSun" w:hAnsi="SimSun" w:hint="eastAsia"/>
                <w:sz w:val="21"/>
                <w:szCs w:val="21"/>
              </w:rPr>
              <w:t>检索费汇交</w:t>
            </w:r>
            <w:r w:rsidR="007F03B5" w:rsidRPr="002E574F">
              <w:rPr>
                <w:rFonts w:ascii="SimSun" w:hAnsi="SimSun" w:hint="eastAsia"/>
                <w:sz w:val="21"/>
                <w:szCs w:val="21"/>
              </w:rPr>
              <w:t>总数</w:t>
            </w:r>
          </w:p>
        </w:tc>
        <w:tc>
          <w:tcPr>
            <w:tcW w:w="1276" w:type="dxa"/>
          </w:tcPr>
          <w:p w14:paraId="2119A645"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252,759</w:t>
            </w:r>
          </w:p>
        </w:tc>
        <w:tc>
          <w:tcPr>
            <w:tcW w:w="1134" w:type="dxa"/>
          </w:tcPr>
          <w:p w14:paraId="700C61D5"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265,373</w:t>
            </w:r>
          </w:p>
        </w:tc>
        <w:tc>
          <w:tcPr>
            <w:tcW w:w="1128" w:type="dxa"/>
          </w:tcPr>
          <w:p w14:paraId="26120E22"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265,327</w:t>
            </w:r>
          </w:p>
        </w:tc>
      </w:tr>
      <w:tr w:rsidR="00F54CBB" w:rsidRPr="002E574F" w14:paraId="4F2A9E16" w14:textId="77777777" w:rsidTr="00915AC8">
        <w:tc>
          <w:tcPr>
            <w:tcW w:w="5807" w:type="dxa"/>
            <w:gridSpan w:val="2"/>
          </w:tcPr>
          <w:p w14:paraId="43252733" w14:textId="09CA9C75" w:rsidR="00F54CBB" w:rsidRPr="002E574F" w:rsidRDefault="00651A3E" w:rsidP="00651A3E">
            <w:pPr>
              <w:pStyle w:val="ONUME"/>
              <w:numPr>
                <w:ilvl w:val="0"/>
                <w:numId w:val="0"/>
              </w:numPr>
              <w:jc w:val="center"/>
              <w:rPr>
                <w:rFonts w:ascii="SimSun" w:hAnsi="SimSun"/>
                <w:sz w:val="21"/>
                <w:szCs w:val="21"/>
              </w:rPr>
            </w:pPr>
            <w:r>
              <w:rPr>
                <w:rFonts w:ascii="SimSun" w:hAnsi="SimSun" w:hint="eastAsia"/>
                <w:sz w:val="21"/>
                <w:szCs w:val="21"/>
              </w:rPr>
              <w:t>去</w:t>
            </w:r>
            <w:r w:rsidR="00B31199" w:rsidRPr="002E574F">
              <w:rPr>
                <w:rFonts w:ascii="SimSun" w:hAnsi="SimSun" w:hint="eastAsia"/>
                <w:sz w:val="21"/>
                <w:szCs w:val="21"/>
              </w:rPr>
              <w:t>除</w:t>
            </w:r>
            <w:r w:rsidR="006861C7" w:rsidRPr="002E574F">
              <w:rPr>
                <w:rFonts w:ascii="SimSun" w:hAnsi="SimSun" w:hint="eastAsia"/>
                <w:sz w:val="21"/>
                <w:szCs w:val="21"/>
              </w:rPr>
              <w:t>国际检索单位和受理局为同一局</w:t>
            </w:r>
            <w:r w:rsidR="00E45A01" w:rsidRPr="002E574F">
              <w:rPr>
                <w:rFonts w:ascii="SimSun" w:hAnsi="SimSun" w:hint="eastAsia"/>
                <w:sz w:val="21"/>
                <w:szCs w:val="21"/>
              </w:rPr>
              <w:t>的</w:t>
            </w:r>
            <w:r>
              <w:rPr>
                <w:rFonts w:ascii="SimSun" w:hAnsi="SimSun"/>
                <w:sz w:val="21"/>
                <w:szCs w:val="21"/>
              </w:rPr>
              <w:br/>
            </w:r>
            <w:r w:rsidR="00E45A01" w:rsidRPr="002E574F">
              <w:rPr>
                <w:rFonts w:ascii="SimSun" w:hAnsi="SimSun" w:hint="eastAsia"/>
                <w:sz w:val="21"/>
                <w:szCs w:val="21"/>
              </w:rPr>
              <w:t>通过国际局汇交检索费</w:t>
            </w:r>
            <w:r w:rsidR="009D5F63" w:rsidRPr="002E574F">
              <w:rPr>
                <w:rFonts w:ascii="SimSun" w:hAnsi="SimSun" w:hint="eastAsia"/>
                <w:sz w:val="21"/>
                <w:szCs w:val="21"/>
              </w:rPr>
              <w:t>的比例</w:t>
            </w:r>
          </w:p>
        </w:tc>
        <w:tc>
          <w:tcPr>
            <w:tcW w:w="1276" w:type="dxa"/>
          </w:tcPr>
          <w:p w14:paraId="035DAAB8"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60.5%</w:t>
            </w:r>
          </w:p>
        </w:tc>
        <w:tc>
          <w:tcPr>
            <w:tcW w:w="1134" w:type="dxa"/>
          </w:tcPr>
          <w:p w14:paraId="3B6B0A7E"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69.5%</w:t>
            </w:r>
          </w:p>
        </w:tc>
        <w:tc>
          <w:tcPr>
            <w:tcW w:w="1128" w:type="dxa"/>
          </w:tcPr>
          <w:p w14:paraId="147E5FB7" w14:textId="77777777" w:rsidR="00F54CBB" w:rsidRPr="002E574F" w:rsidRDefault="00F54CBB" w:rsidP="00915AC8">
            <w:pPr>
              <w:pStyle w:val="ONUME"/>
              <w:numPr>
                <w:ilvl w:val="0"/>
                <w:numId w:val="0"/>
              </w:numPr>
              <w:jc w:val="center"/>
              <w:rPr>
                <w:rFonts w:ascii="SimSun" w:hAnsi="SimSun"/>
                <w:sz w:val="21"/>
                <w:szCs w:val="21"/>
              </w:rPr>
            </w:pPr>
            <w:r w:rsidRPr="002E574F">
              <w:rPr>
                <w:rFonts w:ascii="SimSun" w:hAnsi="SimSun"/>
                <w:sz w:val="21"/>
                <w:szCs w:val="21"/>
              </w:rPr>
              <w:t>97.7%</w:t>
            </w:r>
          </w:p>
        </w:tc>
      </w:tr>
    </w:tbl>
    <w:p w14:paraId="30FF8B15" w14:textId="5AEB50DB" w:rsidR="00F54CBB" w:rsidRPr="00834D5F" w:rsidRDefault="00B31199" w:rsidP="00B31199">
      <w:pPr>
        <w:pStyle w:val="ONUME"/>
        <w:numPr>
          <w:ilvl w:val="0"/>
          <w:numId w:val="0"/>
        </w:numPr>
        <w:rPr>
          <w:rFonts w:ascii="SimSun" w:hAnsi="SimSun"/>
          <w:sz w:val="21"/>
          <w:szCs w:val="21"/>
          <w:highlight w:val="yellow"/>
        </w:rPr>
      </w:pPr>
      <w:r w:rsidRPr="00834D5F">
        <w:rPr>
          <w:rFonts w:ascii="SimSun" w:hAnsi="SimSun" w:hint="eastAsia"/>
          <w:sz w:val="21"/>
          <w:szCs w:val="21"/>
        </w:rPr>
        <w:t>表1：2018年以来通过国际局和直接向</w:t>
      </w:r>
      <w:r w:rsidR="00714363" w:rsidRPr="00834D5F">
        <w:rPr>
          <w:rFonts w:ascii="SimSun" w:hAnsi="SimSun" w:hint="eastAsia"/>
          <w:sz w:val="21"/>
          <w:szCs w:val="21"/>
        </w:rPr>
        <w:t>国际检索单位汇交检索费的</w:t>
      </w:r>
      <w:r w:rsidR="008D14E4" w:rsidRPr="00834D5F">
        <w:rPr>
          <w:rFonts w:ascii="SimSun" w:hAnsi="SimSun" w:hint="eastAsia"/>
          <w:sz w:val="21"/>
          <w:szCs w:val="21"/>
        </w:rPr>
        <w:t>数量</w:t>
      </w:r>
    </w:p>
    <w:p w14:paraId="56877D58" w14:textId="1089D301" w:rsidR="00F54CBB" w:rsidRPr="003B3430" w:rsidRDefault="0037482B" w:rsidP="00F05394">
      <w:pPr>
        <w:pStyle w:val="Heading1"/>
        <w:overflowPunct w:val="0"/>
        <w:spacing w:beforeLines="100" w:afterLines="50" w:after="120" w:line="340" w:lineRule="atLeast"/>
        <w:rPr>
          <w:rFonts w:ascii="SimHei" w:eastAsia="SimHei" w:hAnsi="SimHei"/>
          <w:b w:val="0"/>
          <w:sz w:val="21"/>
          <w:szCs w:val="21"/>
        </w:rPr>
      </w:pPr>
      <w:r w:rsidRPr="003B3430">
        <w:rPr>
          <w:rFonts w:ascii="SimHei" w:eastAsia="SimHei" w:hAnsi="SimHei" w:hint="eastAsia"/>
          <w:b w:val="0"/>
          <w:sz w:val="21"/>
          <w:szCs w:val="21"/>
        </w:rPr>
        <w:t>费用汇交服务使用的检索费货币</w:t>
      </w:r>
    </w:p>
    <w:p w14:paraId="26E07535" w14:textId="55847ABF" w:rsidR="00F54CBB" w:rsidRPr="00F05394" w:rsidRDefault="00B31199"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费用</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服务可接受</w:t>
      </w:r>
      <w:r w:rsidR="003A3463" w:rsidRPr="00F05394">
        <w:rPr>
          <w:rFonts w:asciiTheme="minorEastAsia" w:eastAsiaTheme="minorEastAsia" w:hAnsiTheme="minorEastAsia" w:hint="eastAsia"/>
          <w:sz w:val="21"/>
          <w:szCs w:val="21"/>
        </w:rPr>
        <w:t>受理局</w:t>
      </w:r>
      <w:r w:rsidRPr="00F05394">
        <w:rPr>
          <w:rFonts w:asciiTheme="minorEastAsia" w:eastAsiaTheme="minorEastAsia" w:hAnsiTheme="minorEastAsia" w:hint="eastAsia"/>
          <w:sz w:val="21"/>
          <w:szCs w:val="21"/>
        </w:rPr>
        <w:t>收取的任何</w:t>
      </w:r>
      <w:r w:rsidR="003A3463" w:rsidRPr="00F05394">
        <w:rPr>
          <w:rFonts w:asciiTheme="minorEastAsia" w:eastAsiaTheme="minorEastAsia" w:hAnsiTheme="minorEastAsia" w:hint="eastAsia"/>
          <w:sz w:val="21"/>
          <w:szCs w:val="21"/>
        </w:rPr>
        <w:t>币种</w:t>
      </w:r>
      <w:r w:rsidRPr="00F05394">
        <w:rPr>
          <w:rFonts w:asciiTheme="minorEastAsia" w:eastAsiaTheme="minorEastAsia" w:hAnsiTheme="minorEastAsia" w:hint="eastAsia"/>
          <w:sz w:val="21"/>
          <w:szCs w:val="21"/>
        </w:rPr>
        <w:t>的检索费，</w:t>
      </w:r>
      <w:r w:rsidR="003A3463" w:rsidRPr="00F05394">
        <w:rPr>
          <w:rFonts w:asciiTheme="minorEastAsia" w:eastAsiaTheme="minorEastAsia" w:hAnsiTheme="minorEastAsia" w:hint="eastAsia"/>
          <w:sz w:val="21"/>
          <w:szCs w:val="21"/>
        </w:rPr>
        <w:t>细则1</w:t>
      </w:r>
      <w:r w:rsidRPr="00F05394">
        <w:rPr>
          <w:rFonts w:asciiTheme="minorEastAsia" w:eastAsiaTheme="minorEastAsia" w:hAnsiTheme="minorEastAsia" w:hint="eastAsia"/>
          <w:sz w:val="21"/>
          <w:szCs w:val="21"/>
        </w:rPr>
        <w:t>6.1(d)(ii)</w:t>
      </w:r>
      <w:r w:rsidR="003A3463" w:rsidRPr="00F05394">
        <w:rPr>
          <w:rFonts w:asciiTheme="minorEastAsia" w:eastAsiaTheme="minorEastAsia" w:hAnsiTheme="minorEastAsia" w:hint="eastAsia"/>
          <w:sz w:val="21"/>
          <w:szCs w:val="21"/>
        </w:rPr>
        <w:t>已对这些检索费的</w:t>
      </w:r>
      <w:r w:rsidRPr="00F05394">
        <w:rPr>
          <w:rFonts w:asciiTheme="minorEastAsia" w:eastAsiaTheme="minorEastAsia" w:hAnsiTheme="minorEastAsia" w:hint="eastAsia"/>
          <w:sz w:val="21"/>
          <w:szCs w:val="21"/>
        </w:rPr>
        <w:t>等值</w:t>
      </w:r>
      <w:r w:rsidR="0017732D" w:rsidRPr="00F05394">
        <w:rPr>
          <w:rFonts w:asciiTheme="minorEastAsia" w:eastAsiaTheme="minorEastAsia" w:hAnsiTheme="minorEastAsia" w:hint="eastAsia"/>
          <w:sz w:val="21"/>
          <w:szCs w:val="21"/>
        </w:rPr>
        <w:t>数额</w:t>
      </w:r>
      <w:r w:rsidR="003A3463" w:rsidRPr="00F05394">
        <w:rPr>
          <w:rFonts w:asciiTheme="minorEastAsia" w:eastAsiaTheme="minorEastAsia" w:hAnsiTheme="minorEastAsia" w:hint="eastAsia"/>
          <w:sz w:val="21"/>
          <w:szCs w:val="21"/>
        </w:rPr>
        <w:t>作出了规定</w:t>
      </w:r>
      <w:r w:rsidRPr="00F05394">
        <w:rPr>
          <w:rFonts w:asciiTheme="minorEastAsia" w:eastAsiaTheme="minorEastAsia" w:hAnsiTheme="minorEastAsia" w:hint="eastAsia"/>
          <w:sz w:val="21"/>
          <w:szCs w:val="21"/>
        </w:rPr>
        <w:t>。</w:t>
      </w:r>
      <w:r w:rsidR="003A3463" w:rsidRPr="00F05394">
        <w:rPr>
          <w:rFonts w:asciiTheme="minorEastAsia" w:eastAsiaTheme="minorEastAsia" w:hAnsiTheme="minorEastAsia" w:hint="eastAsia"/>
          <w:sz w:val="21"/>
          <w:szCs w:val="21"/>
        </w:rPr>
        <w:t>但受理局</w:t>
      </w:r>
      <w:r w:rsidRPr="00F05394">
        <w:rPr>
          <w:rFonts w:asciiTheme="minorEastAsia" w:eastAsiaTheme="minorEastAsia" w:hAnsiTheme="minorEastAsia" w:hint="eastAsia"/>
          <w:sz w:val="21"/>
          <w:szCs w:val="21"/>
        </w:rPr>
        <w:t>必须选择一种货币</w:t>
      </w:r>
      <w:r w:rsidR="003A3463" w:rsidRPr="00F05394">
        <w:rPr>
          <w:rFonts w:asciiTheme="minorEastAsia" w:eastAsiaTheme="minorEastAsia" w:hAnsiTheme="minorEastAsia" w:hint="eastAsia"/>
          <w:sz w:val="21"/>
          <w:szCs w:val="21"/>
        </w:rPr>
        <w:t>来</w:t>
      </w:r>
      <w:r w:rsidR="00D86EE4" w:rsidRPr="00F05394">
        <w:rPr>
          <w:rFonts w:asciiTheme="minorEastAsia" w:eastAsiaTheme="minorEastAsia" w:hAnsiTheme="minorEastAsia" w:hint="eastAsia"/>
          <w:sz w:val="21"/>
          <w:szCs w:val="21"/>
        </w:rPr>
        <w:t>向国际局汇交</w:t>
      </w:r>
      <w:r w:rsidR="003A3463" w:rsidRPr="00F05394">
        <w:rPr>
          <w:rFonts w:asciiTheme="minorEastAsia" w:eastAsiaTheme="minorEastAsia" w:hAnsiTheme="minorEastAsia" w:hint="eastAsia"/>
          <w:sz w:val="21"/>
          <w:szCs w:val="21"/>
        </w:rPr>
        <w:t>付给</w:t>
      </w:r>
      <w:r w:rsidR="00D86EE4" w:rsidRPr="00F05394">
        <w:rPr>
          <w:rFonts w:asciiTheme="minorEastAsia" w:eastAsiaTheme="minorEastAsia" w:hAnsiTheme="minorEastAsia" w:hint="eastAsia"/>
          <w:sz w:val="21"/>
          <w:szCs w:val="21"/>
        </w:rPr>
        <w:t>每个</w:t>
      </w:r>
      <w:r w:rsidR="003A3463" w:rsidRPr="00F05394">
        <w:rPr>
          <w:rFonts w:asciiTheme="minorEastAsia" w:eastAsiaTheme="minorEastAsia" w:hAnsiTheme="minorEastAsia" w:hint="eastAsia"/>
          <w:sz w:val="21"/>
          <w:szCs w:val="21"/>
        </w:rPr>
        <w:t>国际检索单位</w:t>
      </w:r>
      <w:r w:rsidRPr="00F05394">
        <w:rPr>
          <w:rFonts w:asciiTheme="minorEastAsia" w:eastAsiaTheme="minorEastAsia" w:hAnsiTheme="minorEastAsia" w:hint="eastAsia"/>
          <w:sz w:val="21"/>
          <w:szCs w:val="21"/>
        </w:rPr>
        <w:t>的费用。如果可能，</w:t>
      </w:r>
      <w:r w:rsidR="003A3463" w:rsidRPr="00F05394">
        <w:rPr>
          <w:rFonts w:asciiTheme="minorEastAsia" w:eastAsiaTheme="minorEastAsia" w:hAnsiTheme="minorEastAsia" w:hint="eastAsia"/>
          <w:sz w:val="21"/>
          <w:szCs w:val="21"/>
        </w:rPr>
        <w:t>受理局</w:t>
      </w:r>
      <w:r w:rsidRPr="00F05394">
        <w:rPr>
          <w:rFonts w:asciiTheme="minorEastAsia" w:eastAsiaTheme="minorEastAsia" w:hAnsiTheme="minorEastAsia" w:hint="eastAsia"/>
          <w:sz w:val="21"/>
          <w:szCs w:val="21"/>
        </w:rPr>
        <w:t>应使用一种货币</w:t>
      </w:r>
      <w:r w:rsidR="003A3463" w:rsidRPr="00F05394">
        <w:rPr>
          <w:rFonts w:asciiTheme="minorEastAsia" w:eastAsiaTheme="minorEastAsia" w:hAnsiTheme="minorEastAsia" w:hint="eastAsia"/>
          <w:sz w:val="21"/>
          <w:szCs w:val="21"/>
        </w:rPr>
        <w:t>向国际局汇交</w:t>
      </w:r>
      <w:r w:rsidRPr="00F05394">
        <w:rPr>
          <w:rFonts w:asciiTheme="minorEastAsia" w:eastAsiaTheme="minorEastAsia" w:hAnsiTheme="minorEastAsia" w:hint="eastAsia"/>
          <w:sz w:val="21"/>
          <w:szCs w:val="21"/>
        </w:rPr>
        <w:t>检索费、国际申请费和手续费，以减少银行</w:t>
      </w:r>
      <w:r w:rsidR="003A3463" w:rsidRPr="00F05394">
        <w:rPr>
          <w:rFonts w:asciiTheme="minorEastAsia" w:eastAsiaTheme="minorEastAsia" w:hAnsiTheme="minorEastAsia" w:hint="eastAsia"/>
          <w:sz w:val="21"/>
          <w:szCs w:val="21"/>
        </w:rPr>
        <w:t>手续费</w:t>
      </w:r>
      <w:r w:rsidRPr="00F05394">
        <w:rPr>
          <w:rFonts w:asciiTheme="minorEastAsia" w:eastAsiaTheme="minorEastAsia" w:hAnsiTheme="minorEastAsia" w:hint="eastAsia"/>
          <w:sz w:val="21"/>
          <w:szCs w:val="21"/>
        </w:rPr>
        <w:t>，并通过</w:t>
      </w:r>
      <w:r w:rsidR="003A3463"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一笔涵盖所有费用的</w:t>
      </w:r>
      <w:r w:rsidR="003A3463" w:rsidRPr="00F05394">
        <w:rPr>
          <w:rFonts w:asciiTheme="minorEastAsia" w:eastAsiaTheme="minorEastAsia" w:hAnsiTheme="minorEastAsia" w:hint="eastAsia"/>
          <w:sz w:val="21"/>
          <w:szCs w:val="21"/>
        </w:rPr>
        <w:t>款项</w:t>
      </w:r>
      <w:r w:rsidRPr="00F05394">
        <w:rPr>
          <w:rFonts w:asciiTheme="minorEastAsia" w:eastAsiaTheme="minorEastAsia" w:hAnsiTheme="minorEastAsia" w:hint="eastAsia"/>
          <w:sz w:val="21"/>
          <w:szCs w:val="21"/>
        </w:rPr>
        <w:t>，简化</w:t>
      </w:r>
      <w:r w:rsidR="003A3463" w:rsidRPr="00F05394">
        <w:rPr>
          <w:rFonts w:asciiTheme="minorEastAsia" w:eastAsiaTheme="minorEastAsia" w:hAnsiTheme="minorEastAsia" w:hint="eastAsia"/>
          <w:sz w:val="21"/>
          <w:szCs w:val="21"/>
        </w:rPr>
        <w:t>受理局</w:t>
      </w:r>
      <w:r w:rsidRPr="00F05394">
        <w:rPr>
          <w:rFonts w:asciiTheme="minorEastAsia" w:eastAsiaTheme="minorEastAsia" w:hAnsiTheme="minorEastAsia" w:hint="eastAsia"/>
          <w:sz w:val="21"/>
          <w:szCs w:val="21"/>
        </w:rPr>
        <w:t>和国际局的银行</w:t>
      </w:r>
      <w:r w:rsidR="003A3463" w:rsidRPr="00F05394">
        <w:rPr>
          <w:rFonts w:asciiTheme="minorEastAsia" w:eastAsiaTheme="minorEastAsia" w:hAnsiTheme="minorEastAsia" w:hint="eastAsia"/>
          <w:sz w:val="21"/>
          <w:szCs w:val="21"/>
        </w:rPr>
        <w:t>业务</w:t>
      </w:r>
      <w:r w:rsidRPr="00F05394">
        <w:rPr>
          <w:rFonts w:asciiTheme="minorEastAsia" w:eastAsiaTheme="minorEastAsia" w:hAnsiTheme="minorEastAsia" w:hint="eastAsia"/>
          <w:sz w:val="21"/>
          <w:szCs w:val="21"/>
        </w:rPr>
        <w:t>程序。</w:t>
      </w:r>
      <w:r w:rsidR="003A3463" w:rsidRPr="00F05394">
        <w:rPr>
          <w:rFonts w:asciiTheme="minorEastAsia" w:eastAsiaTheme="minorEastAsia" w:hAnsiTheme="minorEastAsia" w:hint="eastAsia"/>
          <w:sz w:val="21"/>
          <w:szCs w:val="21"/>
        </w:rPr>
        <w:t>但</w:t>
      </w:r>
      <w:r w:rsidR="0077798B" w:rsidRPr="00F05394">
        <w:rPr>
          <w:rFonts w:asciiTheme="minorEastAsia" w:eastAsiaTheme="minorEastAsia" w:hAnsiTheme="minorEastAsia" w:hint="eastAsia"/>
          <w:sz w:val="21"/>
          <w:szCs w:val="21"/>
        </w:rPr>
        <w:t>为了符合内部财务要求，</w:t>
      </w:r>
      <w:r w:rsidR="003A3463" w:rsidRPr="00F05394">
        <w:rPr>
          <w:rFonts w:asciiTheme="minorEastAsia" w:eastAsiaTheme="minorEastAsia" w:hAnsiTheme="minorEastAsia" w:hint="eastAsia"/>
          <w:sz w:val="21"/>
          <w:szCs w:val="21"/>
        </w:rPr>
        <w:t>一</w:t>
      </w:r>
      <w:r w:rsidR="003A3463" w:rsidRPr="00F05394">
        <w:rPr>
          <w:rFonts w:asciiTheme="minorEastAsia" w:eastAsiaTheme="minorEastAsia" w:hAnsiTheme="minorEastAsia" w:hint="eastAsia"/>
          <w:sz w:val="21"/>
          <w:szCs w:val="21"/>
        </w:rPr>
        <w:lastRenderedPageBreak/>
        <w:t>些受理局</w:t>
      </w:r>
      <w:r w:rsidRPr="00F05394">
        <w:rPr>
          <w:rFonts w:asciiTheme="minorEastAsia" w:eastAsiaTheme="minorEastAsia" w:hAnsiTheme="minorEastAsia" w:hint="eastAsia"/>
          <w:sz w:val="21"/>
          <w:szCs w:val="21"/>
        </w:rPr>
        <w:t>继续以不同</w:t>
      </w:r>
      <w:r w:rsidR="003A3463" w:rsidRPr="00F05394">
        <w:rPr>
          <w:rFonts w:asciiTheme="minorEastAsia" w:eastAsiaTheme="minorEastAsia" w:hAnsiTheme="minorEastAsia" w:hint="eastAsia"/>
          <w:sz w:val="21"/>
          <w:szCs w:val="21"/>
        </w:rPr>
        <w:t>币种</w:t>
      </w:r>
      <w:r w:rsidR="00766C0C" w:rsidRPr="00F05394">
        <w:rPr>
          <w:rFonts w:asciiTheme="minorEastAsia" w:eastAsiaTheme="minorEastAsia" w:hAnsiTheme="minorEastAsia" w:hint="eastAsia"/>
          <w:sz w:val="21"/>
          <w:szCs w:val="21"/>
        </w:rPr>
        <w:t>汇寄</w:t>
      </w:r>
      <w:r w:rsidRPr="00F05394">
        <w:rPr>
          <w:rFonts w:asciiTheme="minorEastAsia" w:eastAsiaTheme="minorEastAsia" w:hAnsiTheme="minorEastAsia" w:hint="eastAsia"/>
          <w:sz w:val="21"/>
          <w:szCs w:val="21"/>
        </w:rPr>
        <w:t>检索费和申请/</w:t>
      </w:r>
      <w:r w:rsidR="003A3463" w:rsidRPr="00F05394">
        <w:rPr>
          <w:rFonts w:asciiTheme="minorEastAsia" w:eastAsiaTheme="minorEastAsia" w:hAnsiTheme="minorEastAsia" w:hint="eastAsia"/>
          <w:sz w:val="21"/>
          <w:szCs w:val="21"/>
        </w:rPr>
        <w:t>手续</w:t>
      </w:r>
      <w:r w:rsidRPr="00F05394">
        <w:rPr>
          <w:rFonts w:asciiTheme="minorEastAsia" w:eastAsiaTheme="minorEastAsia" w:hAnsiTheme="minorEastAsia" w:hint="eastAsia"/>
          <w:sz w:val="21"/>
          <w:szCs w:val="21"/>
        </w:rPr>
        <w:t>费。</w:t>
      </w:r>
      <w:r w:rsidR="0080166A" w:rsidRPr="00F05394">
        <w:rPr>
          <w:rFonts w:asciiTheme="minorEastAsia" w:eastAsiaTheme="minorEastAsia" w:hAnsiTheme="minorEastAsia" w:hint="eastAsia"/>
          <w:sz w:val="21"/>
          <w:szCs w:val="21"/>
        </w:rPr>
        <w:t>在</w:t>
      </w:r>
      <w:r w:rsidRPr="00F05394">
        <w:rPr>
          <w:rFonts w:asciiTheme="minorEastAsia" w:eastAsiaTheme="minorEastAsia" w:hAnsiTheme="minorEastAsia" w:hint="eastAsia"/>
          <w:sz w:val="21"/>
          <w:szCs w:val="21"/>
        </w:rPr>
        <w:t>费用</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w:t>
      </w:r>
      <w:r w:rsidR="0080166A" w:rsidRPr="00F05394">
        <w:rPr>
          <w:rFonts w:asciiTheme="minorEastAsia" w:eastAsiaTheme="minorEastAsia" w:hAnsiTheme="minorEastAsia" w:hint="eastAsia"/>
          <w:sz w:val="21"/>
          <w:szCs w:val="21"/>
        </w:rPr>
        <w:t>中</w:t>
      </w:r>
      <w:r w:rsidRPr="00F05394">
        <w:rPr>
          <w:rFonts w:asciiTheme="minorEastAsia" w:eastAsiaTheme="minorEastAsia" w:hAnsiTheme="minorEastAsia" w:hint="eastAsia"/>
          <w:sz w:val="21"/>
          <w:szCs w:val="21"/>
        </w:rPr>
        <w:t>，国际局接受来自参与</w:t>
      </w:r>
      <w:r w:rsidR="0080166A" w:rsidRPr="00F05394">
        <w:rPr>
          <w:rFonts w:asciiTheme="minorEastAsia" w:eastAsiaTheme="minorEastAsia" w:hAnsiTheme="minorEastAsia" w:hint="eastAsia"/>
          <w:sz w:val="21"/>
          <w:szCs w:val="21"/>
        </w:rPr>
        <w:t>受理局</w:t>
      </w:r>
      <w:r w:rsidRPr="00F05394">
        <w:rPr>
          <w:rFonts w:asciiTheme="minorEastAsia" w:eastAsiaTheme="minorEastAsia" w:hAnsiTheme="minorEastAsia" w:hint="eastAsia"/>
          <w:sz w:val="21"/>
          <w:szCs w:val="21"/>
        </w:rPr>
        <w:t>的14种货币的费用，并将检索费以8种货币</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给参与的</w:t>
      </w:r>
      <w:r w:rsidR="0080166A" w:rsidRPr="00F05394">
        <w:rPr>
          <w:rFonts w:asciiTheme="minorEastAsia" w:eastAsiaTheme="minorEastAsia" w:hAnsiTheme="minorEastAsia" w:hint="eastAsia"/>
          <w:sz w:val="21"/>
          <w:szCs w:val="21"/>
        </w:rPr>
        <w:t>国际检索单位</w:t>
      </w:r>
      <w:r w:rsidRPr="00F05394">
        <w:rPr>
          <w:rFonts w:asciiTheme="minorEastAsia" w:eastAsiaTheme="minorEastAsia" w:hAnsiTheme="minorEastAsia" w:hint="eastAsia"/>
          <w:sz w:val="21"/>
          <w:szCs w:val="21"/>
        </w:rPr>
        <w:t>。国际局以</w:t>
      </w:r>
      <w:r w:rsidR="00766C0C" w:rsidRPr="00F05394">
        <w:rPr>
          <w:rFonts w:asciiTheme="minorEastAsia" w:eastAsiaTheme="minorEastAsia" w:hAnsiTheme="minorEastAsia" w:hint="eastAsia"/>
          <w:sz w:val="21"/>
          <w:szCs w:val="21"/>
        </w:rPr>
        <w:t>各国际检索单位的确定</w:t>
      </w:r>
      <w:r w:rsidRPr="00F05394">
        <w:rPr>
          <w:rFonts w:asciiTheme="minorEastAsia" w:eastAsiaTheme="minorEastAsia" w:hAnsiTheme="minorEastAsia" w:hint="eastAsia"/>
          <w:sz w:val="21"/>
          <w:szCs w:val="21"/>
        </w:rPr>
        <w:t>货币将检索费</w:t>
      </w:r>
      <w:r w:rsidR="00766C0C" w:rsidRPr="00F05394">
        <w:rPr>
          <w:rFonts w:asciiTheme="minorEastAsia" w:eastAsiaTheme="minorEastAsia" w:hAnsiTheme="minorEastAsia" w:hint="eastAsia"/>
          <w:sz w:val="21"/>
          <w:szCs w:val="21"/>
        </w:rPr>
        <w:t>汇交给这些单位</w:t>
      </w:r>
      <w:r w:rsidRPr="00F05394">
        <w:rPr>
          <w:rFonts w:asciiTheme="minorEastAsia" w:eastAsiaTheme="minorEastAsia" w:hAnsiTheme="minorEastAsia" w:hint="eastAsia"/>
          <w:sz w:val="21"/>
          <w:szCs w:val="21"/>
        </w:rPr>
        <w:t>，</w:t>
      </w:r>
      <w:r w:rsidR="00766C0C"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数额为申请的国际申请日适用的数额，但</w:t>
      </w:r>
      <w:r w:rsidR="00766C0C" w:rsidRPr="00F05394">
        <w:rPr>
          <w:rFonts w:asciiTheme="minorEastAsia" w:eastAsiaTheme="minorEastAsia" w:hAnsiTheme="minorEastAsia" w:hint="eastAsia"/>
          <w:sz w:val="21"/>
          <w:szCs w:val="21"/>
        </w:rPr>
        <w:t>要求以美元接收</w:t>
      </w:r>
      <w:r w:rsidR="00766C0C" w:rsidRPr="003B3430">
        <w:rPr>
          <w:rFonts w:hint="eastAsia"/>
          <w:sz w:val="21"/>
          <w:szCs w:val="21"/>
        </w:rPr>
        <w:t>检</w:t>
      </w:r>
      <w:r w:rsidR="00766C0C" w:rsidRPr="00F05394">
        <w:rPr>
          <w:rFonts w:asciiTheme="minorEastAsia" w:eastAsiaTheme="minorEastAsia" w:hAnsiTheme="minorEastAsia" w:hint="eastAsia"/>
          <w:sz w:val="21"/>
          <w:szCs w:val="21"/>
        </w:rPr>
        <w:t>索费</w:t>
      </w:r>
      <w:r w:rsidR="006C7C4B" w:rsidRPr="00F05394">
        <w:rPr>
          <w:rFonts w:asciiTheme="minorEastAsia" w:eastAsiaTheme="minorEastAsia" w:hAnsiTheme="minorEastAsia" w:hint="eastAsia"/>
          <w:sz w:val="21"/>
          <w:szCs w:val="21"/>
        </w:rPr>
        <w:t>的</w:t>
      </w:r>
      <w:r w:rsidRPr="00F05394">
        <w:rPr>
          <w:rFonts w:asciiTheme="minorEastAsia" w:eastAsiaTheme="minorEastAsia" w:hAnsiTheme="minorEastAsia" w:hint="eastAsia"/>
          <w:sz w:val="21"/>
          <w:szCs w:val="21"/>
        </w:rPr>
        <w:t>以色列专利局除外。</w:t>
      </w:r>
    </w:p>
    <w:p w14:paraId="0BFD3CBC" w14:textId="5665D929" w:rsidR="00F54CBB" w:rsidRPr="00E66C20" w:rsidRDefault="0017732D" w:rsidP="00F05394">
      <w:pPr>
        <w:pStyle w:val="Heading1"/>
        <w:overflowPunct w:val="0"/>
        <w:spacing w:beforeLines="100" w:afterLines="50" w:after="120" w:line="340" w:lineRule="atLeast"/>
        <w:rPr>
          <w:rFonts w:ascii="SimHei" w:eastAsia="SimHei" w:hAnsi="SimHei"/>
          <w:b w:val="0"/>
          <w:sz w:val="21"/>
          <w:szCs w:val="21"/>
        </w:rPr>
      </w:pPr>
      <w:r w:rsidRPr="00E66C20">
        <w:rPr>
          <w:rFonts w:ascii="SimHei" w:eastAsia="SimHei" w:hAnsi="SimHei" w:hint="eastAsia"/>
          <w:b w:val="0"/>
          <w:sz w:val="21"/>
          <w:szCs w:val="21"/>
        </w:rPr>
        <w:t>减少</w:t>
      </w:r>
      <w:r w:rsidR="00B31199" w:rsidRPr="00E66C20">
        <w:rPr>
          <w:rFonts w:ascii="SimHei" w:eastAsia="SimHei" w:hAnsi="SimHei" w:hint="eastAsia"/>
          <w:b w:val="0"/>
          <w:sz w:val="21"/>
          <w:szCs w:val="21"/>
        </w:rPr>
        <w:t>根据细则16.1(</w:t>
      </w:r>
      <w:r w:rsidRPr="00E66C20">
        <w:rPr>
          <w:rFonts w:ascii="SimHei" w:eastAsia="SimHei" w:hAnsi="SimHei"/>
          <w:b w:val="0"/>
          <w:sz w:val="21"/>
          <w:szCs w:val="21"/>
        </w:rPr>
        <w:t>e</w:t>
      </w:r>
      <w:r w:rsidR="00B31199" w:rsidRPr="00E66C20">
        <w:rPr>
          <w:rFonts w:ascii="SimHei" w:eastAsia="SimHei" w:hAnsi="SimHei" w:hint="eastAsia"/>
          <w:b w:val="0"/>
          <w:sz w:val="21"/>
          <w:szCs w:val="21"/>
        </w:rPr>
        <w:t>)</w:t>
      </w:r>
      <w:r w:rsidR="00257F67" w:rsidRPr="00E66C20">
        <w:rPr>
          <w:rFonts w:ascii="SimHei" w:eastAsia="SimHei" w:hAnsi="SimHei" w:hint="eastAsia"/>
          <w:b w:val="0"/>
          <w:sz w:val="21"/>
          <w:szCs w:val="21"/>
        </w:rPr>
        <w:t>提交</w:t>
      </w:r>
      <w:r w:rsidR="00CD21D4" w:rsidRPr="00E66C20">
        <w:rPr>
          <w:rFonts w:ascii="SimHei" w:eastAsia="SimHei" w:hAnsi="SimHei" w:hint="eastAsia"/>
          <w:b w:val="0"/>
          <w:sz w:val="21"/>
          <w:szCs w:val="21"/>
        </w:rPr>
        <w:t>的要求书</w:t>
      </w:r>
    </w:p>
    <w:p w14:paraId="0D0FC0E8" w14:textId="1C48E9B1" w:rsidR="00F54CBB" w:rsidRPr="00F05394" w:rsidRDefault="00B31199"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费用</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服务的目标之一是</w:t>
      </w:r>
      <w:r w:rsidR="00FB5A65" w:rsidRPr="00F05394">
        <w:rPr>
          <w:rFonts w:asciiTheme="minorEastAsia" w:eastAsiaTheme="minorEastAsia" w:hAnsiTheme="minorEastAsia" w:hint="eastAsia"/>
          <w:sz w:val="21"/>
          <w:szCs w:val="21"/>
        </w:rPr>
        <w:t>国际局</w:t>
      </w:r>
      <w:r w:rsidR="00CD21D4" w:rsidRPr="00F05394">
        <w:rPr>
          <w:rFonts w:asciiTheme="minorEastAsia" w:eastAsiaTheme="minorEastAsia" w:hAnsiTheme="minorEastAsia" w:hint="eastAsia"/>
          <w:sz w:val="21"/>
          <w:szCs w:val="21"/>
        </w:rPr>
        <w:t>根据细则16.1(e)减少汇兑</w:t>
      </w:r>
      <w:r w:rsidRPr="00F05394">
        <w:rPr>
          <w:rFonts w:asciiTheme="minorEastAsia" w:eastAsiaTheme="minorEastAsia" w:hAnsiTheme="minorEastAsia" w:hint="eastAsia"/>
          <w:sz w:val="21"/>
          <w:szCs w:val="21"/>
        </w:rPr>
        <w:t>风险。根据这一规定，国际局必须向国际</w:t>
      </w:r>
      <w:r w:rsidR="00CD21D4" w:rsidRPr="00F05394">
        <w:rPr>
          <w:rFonts w:asciiTheme="minorEastAsia" w:eastAsiaTheme="minorEastAsia" w:hAnsiTheme="minorEastAsia" w:hint="eastAsia"/>
          <w:sz w:val="21"/>
          <w:szCs w:val="21"/>
        </w:rPr>
        <w:t>检索</w:t>
      </w:r>
      <w:r w:rsidR="004B5719" w:rsidRPr="00F05394">
        <w:rPr>
          <w:rFonts w:asciiTheme="minorEastAsia" w:eastAsiaTheme="minorEastAsia" w:hAnsiTheme="minorEastAsia" w:hint="eastAsia"/>
          <w:sz w:val="21"/>
          <w:szCs w:val="21"/>
        </w:rPr>
        <w:t>单位</w:t>
      </w:r>
      <w:r w:rsidR="000E5D68" w:rsidRPr="00F05394">
        <w:rPr>
          <w:rFonts w:asciiTheme="minorEastAsia" w:eastAsiaTheme="minorEastAsia" w:hAnsiTheme="minorEastAsia" w:hint="eastAsia"/>
          <w:sz w:val="21"/>
          <w:szCs w:val="21"/>
        </w:rPr>
        <w:t>补偿</w:t>
      </w:r>
      <w:r w:rsidRPr="00F05394">
        <w:rPr>
          <w:rFonts w:asciiTheme="minorEastAsia" w:eastAsiaTheme="minorEastAsia" w:hAnsiTheme="minorEastAsia" w:hint="eastAsia"/>
          <w:sz w:val="21"/>
          <w:szCs w:val="21"/>
        </w:rPr>
        <w:t>因</w:t>
      </w:r>
      <w:r w:rsidR="00996C9D" w:rsidRPr="00F05394">
        <w:rPr>
          <w:rFonts w:asciiTheme="minorEastAsia" w:eastAsiaTheme="minorEastAsia" w:hAnsiTheme="minorEastAsia" w:hint="eastAsia"/>
          <w:sz w:val="21"/>
          <w:szCs w:val="21"/>
        </w:rPr>
        <w:t>检索费</w:t>
      </w:r>
      <w:r w:rsidR="009B1396" w:rsidRPr="00F05394">
        <w:rPr>
          <w:rFonts w:asciiTheme="minorEastAsia" w:eastAsiaTheme="minorEastAsia" w:hAnsiTheme="minorEastAsia" w:hint="eastAsia"/>
          <w:sz w:val="21"/>
          <w:szCs w:val="21"/>
        </w:rPr>
        <w:t>兑换为确定货币时</w:t>
      </w:r>
      <w:r w:rsidR="000E5D68" w:rsidRPr="00F05394">
        <w:rPr>
          <w:rFonts w:asciiTheme="minorEastAsia" w:eastAsiaTheme="minorEastAsia" w:hAnsiTheme="minorEastAsia" w:hint="eastAsia"/>
          <w:sz w:val="21"/>
          <w:szCs w:val="21"/>
        </w:rPr>
        <w:t>确定</w:t>
      </w:r>
      <w:r w:rsidRPr="00F05394">
        <w:rPr>
          <w:rFonts w:asciiTheme="minorEastAsia" w:eastAsiaTheme="minorEastAsia" w:hAnsiTheme="minorEastAsia" w:hint="eastAsia"/>
          <w:sz w:val="21"/>
          <w:szCs w:val="21"/>
        </w:rPr>
        <w:t>货币</w:t>
      </w:r>
      <w:r w:rsidR="009B1396" w:rsidRPr="00F05394">
        <w:rPr>
          <w:rFonts w:asciiTheme="minorEastAsia" w:eastAsiaTheme="minorEastAsia" w:hAnsiTheme="minorEastAsia" w:hint="eastAsia"/>
          <w:sz w:val="21"/>
          <w:szCs w:val="21"/>
        </w:rPr>
        <w:t>的检索费数额</w:t>
      </w:r>
      <w:r w:rsidRPr="00F05394">
        <w:rPr>
          <w:rFonts w:asciiTheme="minorEastAsia" w:eastAsiaTheme="minorEastAsia" w:hAnsiTheme="minorEastAsia" w:hint="eastAsia"/>
          <w:sz w:val="21"/>
          <w:szCs w:val="21"/>
        </w:rPr>
        <w:t>和规定货币的检索费</w:t>
      </w:r>
      <w:r w:rsidR="00FB5A65" w:rsidRPr="00F05394">
        <w:rPr>
          <w:rFonts w:asciiTheme="minorEastAsia" w:eastAsiaTheme="minorEastAsia" w:hAnsiTheme="minorEastAsia" w:hint="eastAsia"/>
          <w:sz w:val="21"/>
          <w:szCs w:val="21"/>
        </w:rPr>
        <w:t>数额</w:t>
      </w:r>
      <w:r w:rsidR="009B1396" w:rsidRPr="00F05394">
        <w:rPr>
          <w:rFonts w:asciiTheme="minorEastAsia" w:eastAsiaTheme="minorEastAsia" w:hAnsiTheme="minorEastAsia" w:hint="eastAsia"/>
          <w:sz w:val="21"/>
          <w:szCs w:val="21"/>
        </w:rPr>
        <w:t>之间</w:t>
      </w:r>
      <w:r w:rsidRPr="00F05394">
        <w:rPr>
          <w:rFonts w:asciiTheme="minorEastAsia" w:eastAsiaTheme="minorEastAsia" w:hAnsiTheme="minorEastAsia" w:hint="eastAsia"/>
          <w:sz w:val="21"/>
          <w:szCs w:val="21"/>
        </w:rPr>
        <w:t>出现</w:t>
      </w:r>
      <w:r w:rsidR="00996C9D" w:rsidRPr="00F05394">
        <w:rPr>
          <w:rFonts w:asciiTheme="minorEastAsia" w:eastAsiaTheme="minorEastAsia" w:hAnsiTheme="minorEastAsia" w:hint="eastAsia"/>
          <w:sz w:val="21"/>
          <w:szCs w:val="21"/>
        </w:rPr>
        <w:t>差额</w:t>
      </w:r>
      <w:r w:rsidRPr="00F05394">
        <w:rPr>
          <w:rFonts w:asciiTheme="minorEastAsia" w:eastAsiaTheme="minorEastAsia" w:hAnsiTheme="minorEastAsia" w:hint="eastAsia"/>
          <w:sz w:val="21"/>
          <w:szCs w:val="21"/>
        </w:rPr>
        <w:t>而造成的损失。</w:t>
      </w:r>
      <w:r w:rsidR="00FB5A65" w:rsidRPr="00F05394">
        <w:rPr>
          <w:rFonts w:asciiTheme="minorEastAsia" w:eastAsiaTheme="minorEastAsia" w:hAnsiTheme="minorEastAsia" w:hint="eastAsia"/>
          <w:sz w:val="21"/>
          <w:szCs w:val="21"/>
        </w:rPr>
        <w:t>国际检索单位</w:t>
      </w:r>
      <w:r w:rsidR="00996C9D" w:rsidRPr="00F05394">
        <w:rPr>
          <w:rFonts w:asciiTheme="minorEastAsia" w:eastAsiaTheme="minorEastAsia" w:hAnsiTheme="minorEastAsia" w:hint="eastAsia"/>
          <w:sz w:val="21"/>
          <w:szCs w:val="21"/>
        </w:rPr>
        <w:t>也</w:t>
      </w:r>
      <w:r w:rsidRPr="00F05394">
        <w:rPr>
          <w:rFonts w:asciiTheme="minorEastAsia" w:eastAsiaTheme="minorEastAsia" w:hAnsiTheme="minorEastAsia" w:hint="eastAsia"/>
          <w:sz w:val="21"/>
          <w:szCs w:val="21"/>
        </w:rPr>
        <w:t>必须向国际局支付由于这些</w:t>
      </w:r>
      <w:r w:rsidR="00FB5A65" w:rsidRPr="00F05394">
        <w:rPr>
          <w:rFonts w:asciiTheme="minorEastAsia" w:eastAsiaTheme="minorEastAsia" w:hAnsiTheme="minorEastAsia" w:hint="eastAsia"/>
          <w:sz w:val="21"/>
          <w:szCs w:val="21"/>
        </w:rPr>
        <w:t>差额</w:t>
      </w:r>
      <w:r w:rsidRPr="00F05394">
        <w:rPr>
          <w:rFonts w:asciiTheme="minorEastAsia" w:eastAsiaTheme="minorEastAsia" w:hAnsiTheme="minorEastAsia" w:hint="eastAsia"/>
          <w:sz w:val="21"/>
          <w:szCs w:val="21"/>
        </w:rPr>
        <w:t>而产生的收益。支付这些款项的程序要求国际</w:t>
      </w:r>
      <w:r w:rsidR="00FB5A65" w:rsidRPr="00F05394">
        <w:rPr>
          <w:rFonts w:asciiTheme="minorEastAsia" w:eastAsiaTheme="minorEastAsia" w:hAnsiTheme="minorEastAsia" w:hint="eastAsia"/>
          <w:sz w:val="21"/>
          <w:szCs w:val="21"/>
        </w:rPr>
        <w:t>检索单位</w:t>
      </w:r>
      <w:r w:rsidRPr="00F05394">
        <w:rPr>
          <w:rFonts w:asciiTheme="minorEastAsia" w:eastAsiaTheme="minorEastAsia" w:hAnsiTheme="minorEastAsia" w:hint="eastAsia"/>
          <w:sz w:val="21"/>
          <w:szCs w:val="21"/>
        </w:rPr>
        <w:t>向国际局提交</w:t>
      </w:r>
      <w:r w:rsidR="00FB5A65" w:rsidRPr="00F05394">
        <w:rPr>
          <w:rFonts w:asciiTheme="minorEastAsia" w:eastAsiaTheme="minorEastAsia" w:hAnsiTheme="minorEastAsia" w:hint="eastAsia"/>
          <w:sz w:val="21"/>
          <w:szCs w:val="21"/>
        </w:rPr>
        <w:t>要求书</w:t>
      </w:r>
      <w:r w:rsidRPr="00F05394">
        <w:rPr>
          <w:rFonts w:asciiTheme="minorEastAsia" w:eastAsiaTheme="minorEastAsia" w:hAnsiTheme="minorEastAsia" w:hint="eastAsia"/>
          <w:sz w:val="21"/>
          <w:szCs w:val="21"/>
        </w:rPr>
        <w:t>，这</w:t>
      </w:r>
      <w:r w:rsidR="00257F67" w:rsidRPr="00F05394">
        <w:rPr>
          <w:rFonts w:asciiTheme="minorEastAsia" w:eastAsiaTheme="minorEastAsia" w:hAnsiTheme="minorEastAsia" w:hint="eastAsia"/>
          <w:sz w:val="21"/>
          <w:szCs w:val="21"/>
        </w:rPr>
        <w:t>意味着需要为</w:t>
      </w:r>
      <w:r w:rsidRPr="00F05394">
        <w:rPr>
          <w:rFonts w:asciiTheme="minorEastAsia" w:eastAsiaTheme="minorEastAsia" w:hAnsiTheme="minorEastAsia" w:hint="eastAsia"/>
          <w:sz w:val="21"/>
          <w:szCs w:val="21"/>
        </w:rPr>
        <w:t>审查</w:t>
      </w:r>
      <w:r w:rsidR="00FB5A65" w:rsidRPr="00F05394">
        <w:rPr>
          <w:rFonts w:asciiTheme="minorEastAsia" w:eastAsiaTheme="minorEastAsia" w:hAnsiTheme="minorEastAsia" w:hint="eastAsia"/>
          <w:sz w:val="21"/>
          <w:szCs w:val="21"/>
        </w:rPr>
        <w:t>要求书</w:t>
      </w:r>
      <w:r w:rsidR="00257F67" w:rsidRPr="00F05394">
        <w:rPr>
          <w:rFonts w:asciiTheme="minorEastAsia" w:eastAsiaTheme="minorEastAsia" w:hAnsiTheme="minorEastAsia" w:hint="eastAsia"/>
          <w:sz w:val="21"/>
          <w:szCs w:val="21"/>
        </w:rPr>
        <w:t>投入</w:t>
      </w:r>
      <w:r w:rsidRPr="00F05394">
        <w:rPr>
          <w:rFonts w:asciiTheme="minorEastAsia" w:eastAsiaTheme="minorEastAsia" w:hAnsiTheme="minorEastAsia" w:hint="eastAsia"/>
          <w:sz w:val="21"/>
          <w:szCs w:val="21"/>
        </w:rPr>
        <w:t>大量工作。自2017年以来提交</w:t>
      </w:r>
      <w:r w:rsidR="00257F67" w:rsidRPr="00F05394">
        <w:rPr>
          <w:rFonts w:asciiTheme="minorEastAsia" w:eastAsiaTheme="minorEastAsia" w:hAnsiTheme="minorEastAsia" w:hint="eastAsia"/>
          <w:sz w:val="21"/>
          <w:szCs w:val="21"/>
        </w:rPr>
        <w:t>过要求书</w:t>
      </w:r>
      <w:r w:rsidRPr="00F05394">
        <w:rPr>
          <w:rFonts w:asciiTheme="minorEastAsia" w:eastAsiaTheme="minorEastAsia" w:hAnsiTheme="minorEastAsia" w:hint="eastAsia"/>
          <w:sz w:val="21"/>
          <w:szCs w:val="21"/>
        </w:rPr>
        <w:t>的</w:t>
      </w:r>
      <w:r w:rsidR="00257F67" w:rsidRPr="00F05394">
        <w:rPr>
          <w:rFonts w:asciiTheme="minorEastAsia" w:eastAsiaTheme="minorEastAsia" w:hAnsiTheme="minorEastAsia" w:hint="eastAsia"/>
          <w:sz w:val="21"/>
          <w:szCs w:val="21"/>
        </w:rPr>
        <w:t>5</w:t>
      </w:r>
      <w:r w:rsidRPr="00F05394">
        <w:rPr>
          <w:rFonts w:asciiTheme="minorEastAsia" w:eastAsiaTheme="minorEastAsia" w:hAnsiTheme="minorEastAsia" w:hint="eastAsia"/>
          <w:sz w:val="21"/>
          <w:szCs w:val="21"/>
        </w:rPr>
        <w:t>个</w:t>
      </w:r>
      <w:r w:rsidR="00257F67" w:rsidRPr="00F05394">
        <w:rPr>
          <w:rFonts w:asciiTheme="minorEastAsia" w:eastAsiaTheme="minorEastAsia" w:hAnsiTheme="minorEastAsia" w:hint="eastAsia"/>
          <w:sz w:val="21"/>
          <w:szCs w:val="21"/>
        </w:rPr>
        <w:t>主管局</w:t>
      </w:r>
      <w:r w:rsidRPr="00F05394">
        <w:rPr>
          <w:rFonts w:asciiTheme="minorEastAsia" w:eastAsiaTheme="minorEastAsia" w:hAnsiTheme="minorEastAsia" w:hint="eastAsia"/>
          <w:sz w:val="21"/>
          <w:szCs w:val="21"/>
        </w:rPr>
        <w:t>现在都</w:t>
      </w:r>
      <w:r w:rsidR="00257F67" w:rsidRPr="00F05394">
        <w:rPr>
          <w:rFonts w:asciiTheme="minorEastAsia" w:eastAsiaTheme="minorEastAsia" w:hAnsiTheme="minorEastAsia" w:hint="eastAsia"/>
          <w:sz w:val="21"/>
          <w:szCs w:val="21"/>
        </w:rPr>
        <w:t>作为</w:t>
      </w:r>
      <w:r w:rsidR="00FB5A65" w:rsidRPr="00F05394">
        <w:rPr>
          <w:rFonts w:asciiTheme="minorEastAsia" w:eastAsiaTheme="minorEastAsia" w:hAnsiTheme="minorEastAsia" w:hint="eastAsia"/>
          <w:sz w:val="21"/>
          <w:szCs w:val="21"/>
        </w:rPr>
        <w:t>国际检索单位</w:t>
      </w:r>
      <w:r w:rsidRPr="00F05394">
        <w:rPr>
          <w:rFonts w:asciiTheme="minorEastAsia" w:eastAsiaTheme="minorEastAsia" w:hAnsiTheme="minorEastAsia" w:hint="eastAsia"/>
          <w:sz w:val="21"/>
          <w:szCs w:val="21"/>
        </w:rPr>
        <w:t>参与了费用</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服务。虽然这些</w:t>
      </w:r>
      <w:r w:rsidR="00257F67" w:rsidRPr="00F05394">
        <w:rPr>
          <w:rFonts w:asciiTheme="minorEastAsia" w:eastAsiaTheme="minorEastAsia" w:hAnsiTheme="minorEastAsia" w:hint="eastAsia"/>
          <w:sz w:val="21"/>
          <w:szCs w:val="21"/>
        </w:rPr>
        <w:t>主管局</w:t>
      </w:r>
      <w:r w:rsidRPr="00F05394">
        <w:rPr>
          <w:rFonts w:asciiTheme="minorEastAsia" w:eastAsiaTheme="minorEastAsia" w:hAnsiTheme="minorEastAsia" w:hint="eastAsia"/>
          <w:sz w:val="21"/>
          <w:szCs w:val="21"/>
        </w:rPr>
        <w:t>是一些未参与费用</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服务的</w:t>
      </w:r>
      <w:r w:rsidR="00257F67" w:rsidRPr="00F05394">
        <w:rPr>
          <w:rFonts w:asciiTheme="minorEastAsia" w:eastAsiaTheme="minorEastAsia" w:hAnsiTheme="minorEastAsia" w:hint="eastAsia"/>
          <w:sz w:val="21"/>
          <w:szCs w:val="21"/>
        </w:rPr>
        <w:t>受理局</w:t>
      </w:r>
      <w:r w:rsidRPr="00F05394">
        <w:rPr>
          <w:rFonts w:asciiTheme="minorEastAsia" w:eastAsiaTheme="minorEastAsia" w:hAnsiTheme="minorEastAsia" w:hint="eastAsia"/>
          <w:sz w:val="21"/>
          <w:szCs w:val="21"/>
        </w:rPr>
        <w:t>的</w:t>
      </w:r>
      <w:r w:rsidR="00257F67" w:rsidRPr="00F05394">
        <w:rPr>
          <w:rFonts w:asciiTheme="minorEastAsia" w:eastAsiaTheme="minorEastAsia" w:hAnsiTheme="minorEastAsia" w:hint="eastAsia"/>
          <w:sz w:val="21"/>
          <w:szCs w:val="21"/>
        </w:rPr>
        <w:t>主管</w:t>
      </w:r>
      <w:r w:rsidR="00FB5A65" w:rsidRPr="00F05394">
        <w:rPr>
          <w:rFonts w:asciiTheme="minorEastAsia" w:eastAsiaTheme="minorEastAsia" w:hAnsiTheme="minorEastAsia" w:hint="eastAsia"/>
          <w:sz w:val="21"/>
          <w:szCs w:val="21"/>
        </w:rPr>
        <w:t>国际检索单位</w:t>
      </w:r>
      <w:r w:rsidRPr="00F05394">
        <w:rPr>
          <w:rFonts w:asciiTheme="minorEastAsia" w:eastAsiaTheme="minorEastAsia" w:hAnsiTheme="minorEastAsia" w:hint="eastAsia"/>
          <w:sz w:val="21"/>
          <w:szCs w:val="21"/>
        </w:rPr>
        <w:t>，但</w:t>
      </w:r>
      <w:r w:rsidR="0076258C" w:rsidRPr="00F05394">
        <w:rPr>
          <w:rFonts w:asciiTheme="minorEastAsia" w:eastAsiaTheme="minorEastAsia" w:hAnsiTheme="minorEastAsia" w:hint="eastAsia"/>
          <w:sz w:val="21"/>
          <w:szCs w:val="21"/>
        </w:rPr>
        <w:t>相比最近几年一些超过50万瑞士法郎的数额，</w:t>
      </w:r>
      <w:r w:rsidRPr="00F05394">
        <w:rPr>
          <w:rFonts w:asciiTheme="minorEastAsia" w:eastAsiaTheme="minorEastAsia" w:hAnsiTheme="minorEastAsia" w:hint="eastAsia"/>
          <w:sz w:val="21"/>
          <w:szCs w:val="21"/>
        </w:rPr>
        <w:t>根据</w:t>
      </w:r>
      <w:r w:rsidR="00257F67" w:rsidRPr="00F05394">
        <w:rPr>
          <w:rFonts w:asciiTheme="minorEastAsia" w:eastAsiaTheme="minorEastAsia" w:hAnsiTheme="minorEastAsia" w:hint="eastAsia"/>
          <w:sz w:val="21"/>
          <w:szCs w:val="21"/>
        </w:rPr>
        <w:t>该</w:t>
      </w:r>
      <w:r w:rsidRPr="00F05394">
        <w:rPr>
          <w:rFonts w:asciiTheme="minorEastAsia" w:eastAsiaTheme="minorEastAsia" w:hAnsiTheme="minorEastAsia" w:hint="eastAsia"/>
          <w:sz w:val="21"/>
          <w:szCs w:val="21"/>
        </w:rPr>
        <w:t>规定</w:t>
      </w:r>
      <w:r w:rsidR="00257F67" w:rsidRPr="00F05394">
        <w:rPr>
          <w:rFonts w:asciiTheme="minorEastAsia" w:eastAsiaTheme="minorEastAsia" w:hAnsiTheme="minorEastAsia" w:hint="eastAsia"/>
          <w:sz w:val="21"/>
          <w:szCs w:val="21"/>
        </w:rPr>
        <w:t>补偿</w:t>
      </w:r>
      <w:r w:rsidRPr="00F05394">
        <w:rPr>
          <w:rFonts w:asciiTheme="minorEastAsia" w:eastAsiaTheme="minorEastAsia" w:hAnsiTheme="minorEastAsia" w:hint="eastAsia"/>
          <w:sz w:val="21"/>
          <w:szCs w:val="21"/>
        </w:rPr>
        <w:t>的</w:t>
      </w:r>
      <w:r w:rsidR="00257F67" w:rsidRPr="00F05394">
        <w:rPr>
          <w:rFonts w:asciiTheme="minorEastAsia" w:eastAsiaTheme="minorEastAsia" w:hAnsiTheme="minorEastAsia" w:hint="eastAsia"/>
          <w:sz w:val="21"/>
          <w:szCs w:val="21"/>
        </w:rPr>
        <w:t>数额</w:t>
      </w:r>
      <w:r w:rsidR="0076258C" w:rsidRPr="00F05394">
        <w:rPr>
          <w:rFonts w:asciiTheme="minorEastAsia" w:eastAsiaTheme="minorEastAsia" w:hAnsiTheme="minorEastAsia" w:hint="eastAsia"/>
          <w:sz w:val="21"/>
          <w:szCs w:val="21"/>
        </w:rPr>
        <w:t>应该是微不足道。</w:t>
      </w:r>
    </w:p>
    <w:p w14:paraId="30683822" w14:textId="3439DF14" w:rsidR="00F54CBB" w:rsidRPr="003B3430" w:rsidRDefault="00FB5A65" w:rsidP="00F05394">
      <w:pPr>
        <w:pStyle w:val="Heading1"/>
        <w:overflowPunct w:val="0"/>
        <w:spacing w:beforeLines="100" w:afterLines="50" w:after="120" w:line="340" w:lineRule="atLeast"/>
        <w:rPr>
          <w:rFonts w:ascii="SimHei" w:eastAsia="SimHei" w:hAnsi="SimHei"/>
          <w:b w:val="0"/>
          <w:sz w:val="21"/>
          <w:szCs w:val="21"/>
        </w:rPr>
      </w:pPr>
      <w:r w:rsidRPr="003B3430">
        <w:rPr>
          <w:rFonts w:ascii="SimHei" w:eastAsia="SimHei" w:hAnsi="SimHei" w:hint="eastAsia"/>
          <w:b w:val="0"/>
          <w:sz w:val="21"/>
          <w:szCs w:val="21"/>
        </w:rPr>
        <w:t>受理局</w:t>
      </w:r>
      <w:r w:rsidRPr="00651A3E">
        <w:rPr>
          <w:rFonts w:ascii="SimHei" w:eastAsia="SimHei" w:hAnsi="SimHei" w:hint="eastAsia"/>
          <w:b w:val="0"/>
          <w:sz w:val="21"/>
          <w:szCs w:val="21"/>
        </w:rPr>
        <w:t>今后</w:t>
      </w:r>
      <w:r w:rsidR="00B31199" w:rsidRPr="003B3430">
        <w:rPr>
          <w:rFonts w:ascii="SimHei" w:eastAsia="SimHei" w:hAnsi="SimHei" w:hint="eastAsia"/>
          <w:b w:val="0"/>
          <w:sz w:val="21"/>
          <w:szCs w:val="21"/>
        </w:rPr>
        <w:t>的参与</w:t>
      </w:r>
    </w:p>
    <w:p w14:paraId="45C0AA64" w14:textId="5B108185" w:rsidR="00B31199" w:rsidRPr="00F05394" w:rsidRDefault="00B31199"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虽然费用</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服务现在覆盖了大多数</w:t>
      </w:r>
      <w:r w:rsidR="00FB5A65" w:rsidRPr="00F05394">
        <w:rPr>
          <w:rFonts w:asciiTheme="minorEastAsia" w:eastAsiaTheme="minorEastAsia" w:hAnsiTheme="minorEastAsia" w:hint="eastAsia"/>
          <w:sz w:val="21"/>
          <w:szCs w:val="21"/>
        </w:rPr>
        <w:t>国际检索单位</w:t>
      </w:r>
      <w:r w:rsidRPr="00F05394">
        <w:rPr>
          <w:rFonts w:asciiTheme="minorEastAsia" w:eastAsiaTheme="minorEastAsia" w:hAnsiTheme="minorEastAsia" w:hint="eastAsia"/>
          <w:sz w:val="21"/>
          <w:szCs w:val="21"/>
        </w:rPr>
        <w:t>和</w:t>
      </w:r>
      <w:r w:rsidR="00EB1B31" w:rsidRPr="00F05394">
        <w:rPr>
          <w:rFonts w:asciiTheme="minorEastAsia" w:eastAsiaTheme="minorEastAsia" w:hAnsiTheme="minorEastAsia" w:hint="eastAsia"/>
          <w:sz w:val="21"/>
          <w:szCs w:val="21"/>
        </w:rPr>
        <w:t>受理局</w:t>
      </w:r>
      <w:r w:rsidRPr="00F05394">
        <w:rPr>
          <w:rFonts w:asciiTheme="minorEastAsia" w:eastAsiaTheme="minorEastAsia" w:hAnsiTheme="minorEastAsia" w:hint="eastAsia"/>
          <w:sz w:val="21"/>
          <w:szCs w:val="21"/>
        </w:rPr>
        <w:t>，</w:t>
      </w:r>
      <w:r w:rsidR="00D95A8A" w:rsidRPr="00F05394">
        <w:rPr>
          <w:rFonts w:asciiTheme="minorEastAsia" w:eastAsiaTheme="minorEastAsia" w:hAnsiTheme="minorEastAsia" w:hint="eastAsia"/>
          <w:sz w:val="21"/>
          <w:szCs w:val="21"/>
        </w:rPr>
        <w:t>其中</w:t>
      </w:r>
      <w:r w:rsidRPr="00F05394">
        <w:rPr>
          <w:rFonts w:asciiTheme="minorEastAsia" w:eastAsiaTheme="minorEastAsia" w:hAnsiTheme="minorEastAsia" w:hint="eastAsia"/>
          <w:sz w:val="21"/>
          <w:szCs w:val="21"/>
        </w:rPr>
        <w:t>包括那些从其他</w:t>
      </w:r>
      <w:r w:rsidR="00D95A8A" w:rsidRPr="00F05394">
        <w:rPr>
          <w:rFonts w:asciiTheme="minorEastAsia" w:eastAsiaTheme="minorEastAsia" w:hAnsiTheme="minorEastAsia" w:hint="eastAsia"/>
          <w:sz w:val="21"/>
          <w:szCs w:val="21"/>
        </w:rPr>
        <w:t>受理局</w:t>
      </w:r>
      <w:r w:rsidRPr="00F05394">
        <w:rPr>
          <w:rFonts w:asciiTheme="minorEastAsia" w:eastAsiaTheme="minorEastAsia" w:hAnsiTheme="minorEastAsia" w:hint="eastAsia"/>
          <w:sz w:val="21"/>
          <w:szCs w:val="21"/>
        </w:rPr>
        <w:t>接收检索费</w:t>
      </w:r>
      <w:r w:rsidR="00D95A8A" w:rsidRPr="00F05394">
        <w:rPr>
          <w:rFonts w:asciiTheme="minorEastAsia" w:eastAsiaTheme="minorEastAsia" w:hAnsiTheme="minorEastAsia" w:hint="eastAsia"/>
          <w:sz w:val="21"/>
          <w:szCs w:val="21"/>
        </w:rPr>
        <w:t>最多</w:t>
      </w:r>
      <w:r w:rsidRPr="00F05394">
        <w:rPr>
          <w:rFonts w:asciiTheme="minorEastAsia" w:eastAsiaTheme="minorEastAsia" w:hAnsiTheme="minorEastAsia" w:hint="eastAsia"/>
          <w:sz w:val="21"/>
          <w:szCs w:val="21"/>
        </w:rPr>
        <w:t>的</w:t>
      </w:r>
      <w:r w:rsidR="00FB5A65" w:rsidRPr="00F05394">
        <w:rPr>
          <w:rFonts w:asciiTheme="minorEastAsia" w:eastAsiaTheme="minorEastAsia" w:hAnsiTheme="minorEastAsia" w:hint="eastAsia"/>
          <w:sz w:val="21"/>
          <w:szCs w:val="21"/>
        </w:rPr>
        <w:t>国际检索单位</w:t>
      </w:r>
      <w:r w:rsidRPr="00F05394">
        <w:rPr>
          <w:rFonts w:asciiTheme="minorEastAsia" w:eastAsiaTheme="minorEastAsia" w:hAnsiTheme="minorEastAsia" w:hint="eastAsia"/>
          <w:sz w:val="21"/>
          <w:szCs w:val="21"/>
        </w:rPr>
        <w:t>，但在所有</w:t>
      </w:r>
      <w:r w:rsidR="00FB5A65" w:rsidRPr="00F05394">
        <w:rPr>
          <w:rFonts w:asciiTheme="minorEastAsia" w:eastAsiaTheme="minorEastAsia" w:hAnsiTheme="minorEastAsia" w:hint="eastAsia"/>
          <w:sz w:val="21"/>
          <w:szCs w:val="21"/>
        </w:rPr>
        <w:t>国际检索单位</w:t>
      </w:r>
      <w:r w:rsidRPr="00F05394">
        <w:rPr>
          <w:rFonts w:asciiTheme="minorEastAsia" w:eastAsiaTheme="minorEastAsia" w:hAnsiTheme="minorEastAsia" w:hint="eastAsia"/>
          <w:sz w:val="21"/>
          <w:szCs w:val="21"/>
        </w:rPr>
        <w:t>和</w:t>
      </w:r>
      <w:r w:rsidR="00D95A8A" w:rsidRPr="00F05394">
        <w:rPr>
          <w:rFonts w:asciiTheme="minorEastAsia" w:eastAsiaTheme="minorEastAsia" w:hAnsiTheme="minorEastAsia" w:hint="eastAsia"/>
          <w:sz w:val="21"/>
          <w:szCs w:val="21"/>
        </w:rPr>
        <w:t>受理局</w:t>
      </w:r>
      <w:r w:rsidRPr="00F05394">
        <w:rPr>
          <w:rFonts w:asciiTheme="minorEastAsia" w:eastAsiaTheme="minorEastAsia" w:hAnsiTheme="minorEastAsia" w:hint="eastAsia"/>
          <w:sz w:val="21"/>
          <w:szCs w:val="21"/>
        </w:rPr>
        <w:t>都参与</w:t>
      </w:r>
      <w:r w:rsidR="00D95A8A" w:rsidRPr="00F05394">
        <w:rPr>
          <w:rFonts w:asciiTheme="minorEastAsia" w:eastAsiaTheme="minorEastAsia" w:hAnsiTheme="minorEastAsia" w:hint="eastAsia"/>
          <w:sz w:val="21"/>
          <w:szCs w:val="21"/>
        </w:rPr>
        <w:t>进来</w:t>
      </w:r>
      <w:r w:rsidRPr="00F05394">
        <w:rPr>
          <w:rFonts w:asciiTheme="minorEastAsia" w:eastAsiaTheme="minorEastAsia" w:hAnsiTheme="minorEastAsia" w:hint="eastAsia"/>
          <w:sz w:val="21"/>
          <w:szCs w:val="21"/>
        </w:rPr>
        <w:t>之前，</w:t>
      </w:r>
      <w:r w:rsidR="00D95A8A" w:rsidRPr="00F05394">
        <w:rPr>
          <w:rFonts w:asciiTheme="minorEastAsia" w:eastAsiaTheme="minorEastAsia" w:hAnsiTheme="minorEastAsia" w:hint="eastAsia"/>
          <w:sz w:val="21"/>
          <w:szCs w:val="21"/>
        </w:rPr>
        <w:t>这项服务的全面收益</w:t>
      </w:r>
      <w:r w:rsidRPr="00F05394">
        <w:rPr>
          <w:rFonts w:asciiTheme="minorEastAsia" w:eastAsiaTheme="minorEastAsia" w:hAnsiTheme="minorEastAsia" w:hint="eastAsia"/>
          <w:sz w:val="21"/>
          <w:szCs w:val="21"/>
        </w:rPr>
        <w:t>将</w:t>
      </w:r>
      <w:r w:rsidR="00D95A8A" w:rsidRPr="00F05394">
        <w:rPr>
          <w:rFonts w:asciiTheme="minorEastAsia" w:eastAsiaTheme="minorEastAsia" w:hAnsiTheme="minorEastAsia" w:hint="eastAsia"/>
          <w:sz w:val="21"/>
          <w:szCs w:val="21"/>
        </w:rPr>
        <w:t>无法</w:t>
      </w:r>
      <w:r w:rsidRPr="00F05394">
        <w:rPr>
          <w:rFonts w:asciiTheme="minorEastAsia" w:eastAsiaTheme="minorEastAsia" w:hAnsiTheme="minorEastAsia" w:hint="eastAsia"/>
          <w:sz w:val="21"/>
          <w:szCs w:val="21"/>
        </w:rPr>
        <w:t>实现。</w:t>
      </w:r>
      <w:r w:rsidR="00D95A8A" w:rsidRPr="00F05394">
        <w:rPr>
          <w:rFonts w:asciiTheme="minorEastAsia" w:eastAsiaTheme="minorEastAsia" w:hAnsiTheme="minorEastAsia" w:hint="eastAsia"/>
          <w:sz w:val="21"/>
          <w:szCs w:val="21"/>
        </w:rPr>
        <w:t>但是</w:t>
      </w:r>
      <w:r w:rsidRPr="00F05394">
        <w:rPr>
          <w:rFonts w:asciiTheme="minorEastAsia" w:eastAsiaTheme="minorEastAsia" w:hAnsiTheme="minorEastAsia" w:hint="eastAsia"/>
          <w:sz w:val="21"/>
          <w:szCs w:val="21"/>
        </w:rPr>
        <w:t>，如果所有指定</w:t>
      </w:r>
      <w:r w:rsidR="00416D5B" w:rsidRPr="00F05394">
        <w:rPr>
          <w:rFonts w:asciiTheme="minorEastAsia" w:eastAsiaTheme="minorEastAsia" w:hAnsiTheme="minorEastAsia" w:hint="eastAsia"/>
          <w:sz w:val="21"/>
          <w:szCs w:val="21"/>
        </w:rPr>
        <w:t>某一</w:t>
      </w:r>
      <w:r w:rsidRPr="00F05394">
        <w:rPr>
          <w:rFonts w:asciiTheme="minorEastAsia" w:eastAsiaTheme="minorEastAsia" w:hAnsiTheme="minorEastAsia" w:hint="eastAsia"/>
          <w:sz w:val="21"/>
          <w:szCs w:val="21"/>
        </w:rPr>
        <w:t>国际</w:t>
      </w:r>
      <w:r w:rsidR="00416D5B" w:rsidRPr="00F05394">
        <w:rPr>
          <w:rFonts w:asciiTheme="minorEastAsia" w:eastAsiaTheme="minorEastAsia" w:hAnsiTheme="minorEastAsia" w:hint="eastAsia"/>
          <w:sz w:val="21"/>
          <w:szCs w:val="21"/>
        </w:rPr>
        <w:t>检索</w:t>
      </w:r>
      <w:r w:rsidR="004B5719" w:rsidRPr="00F05394">
        <w:rPr>
          <w:rFonts w:asciiTheme="minorEastAsia" w:eastAsiaTheme="minorEastAsia" w:hAnsiTheme="minorEastAsia" w:hint="eastAsia"/>
          <w:sz w:val="21"/>
          <w:szCs w:val="21"/>
        </w:rPr>
        <w:t>单位</w:t>
      </w:r>
      <w:r w:rsidR="00416D5B" w:rsidRPr="00F05394">
        <w:rPr>
          <w:rFonts w:asciiTheme="minorEastAsia" w:eastAsiaTheme="minorEastAsia" w:hAnsiTheme="minorEastAsia" w:hint="eastAsia"/>
          <w:sz w:val="21"/>
          <w:szCs w:val="21"/>
        </w:rPr>
        <w:t>作为</w:t>
      </w:r>
      <w:r w:rsidR="006A124D" w:rsidRPr="00F05394">
        <w:rPr>
          <w:rFonts w:asciiTheme="minorEastAsia" w:eastAsiaTheme="minorEastAsia" w:hAnsiTheme="minorEastAsia" w:hint="eastAsia"/>
          <w:sz w:val="21"/>
          <w:szCs w:val="21"/>
        </w:rPr>
        <w:t>检索国际申请的主管国际单位</w:t>
      </w:r>
      <w:r w:rsidRPr="00F05394">
        <w:rPr>
          <w:rFonts w:asciiTheme="minorEastAsia" w:eastAsiaTheme="minorEastAsia" w:hAnsiTheme="minorEastAsia" w:hint="eastAsia"/>
          <w:sz w:val="21"/>
          <w:szCs w:val="21"/>
        </w:rPr>
        <w:t>的</w:t>
      </w:r>
      <w:r w:rsidR="006A124D" w:rsidRPr="00F05394">
        <w:rPr>
          <w:rFonts w:asciiTheme="minorEastAsia" w:eastAsiaTheme="minorEastAsia" w:hAnsiTheme="minorEastAsia" w:hint="eastAsia"/>
          <w:sz w:val="21"/>
          <w:szCs w:val="21"/>
        </w:rPr>
        <w:t>受理局并未都</w:t>
      </w:r>
      <w:r w:rsidRPr="00F05394">
        <w:rPr>
          <w:rFonts w:asciiTheme="minorEastAsia" w:eastAsiaTheme="minorEastAsia" w:hAnsiTheme="minorEastAsia" w:hint="eastAsia"/>
          <w:sz w:val="21"/>
          <w:szCs w:val="21"/>
        </w:rPr>
        <w:t>参与</w:t>
      </w:r>
      <w:r w:rsidR="006A124D" w:rsidRPr="00F05394">
        <w:rPr>
          <w:rFonts w:asciiTheme="minorEastAsia" w:eastAsiaTheme="minorEastAsia" w:hAnsiTheme="minorEastAsia" w:hint="eastAsia"/>
          <w:sz w:val="21"/>
          <w:szCs w:val="21"/>
        </w:rPr>
        <w:t>这项服务，则该</w:t>
      </w:r>
      <w:r w:rsidRPr="00F05394">
        <w:rPr>
          <w:rFonts w:asciiTheme="minorEastAsia" w:eastAsiaTheme="minorEastAsia" w:hAnsiTheme="minorEastAsia" w:hint="eastAsia"/>
          <w:sz w:val="21"/>
          <w:szCs w:val="21"/>
        </w:rPr>
        <w:t>国际</w:t>
      </w:r>
      <w:r w:rsidR="006A124D" w:rsidRPr="00F05394">
        <w:rPr>
          <w:rFonts w:asciiTheme="minorEastAsia" w:eastAsiaTheme="minorEastAsia" w:hAnsiTheme="minorEastAsia" w:hint="eastAsia"/>
          <w:sz w:val="21"/>
          <w:szCs w:val="21"/>
        </w:rPr>
        <w:t>检索</w:t>
      </w:r>
      <w:r w:rsidR="004B5719" w:rsidRPr="00F05394">
        <w:rPr>
          <w:rFonts w:asciiTheme="minorEastAsia" w:eastAsiaTheme="minorEastAsia" w:hAnsiTheme="minorEastAsia" w:hint="eastAsia"/>
          <w:sz w:val="21"/>
          <w:szCs w:val="21"/>
        </w:rPr>
        <w:t>单位</w:t>
      </w:r>
      <w:r w:rsidRPr="00F05394">
        <w:rPr>
          <w:rFonts w:asciiTheme="minorEastAsia" w:eastAsiaTheme="minorEastAsia" w:hAnsiTheme="minorEastAsia" w:hint="eastAsia"/>
          <w:sz w:val="21"/>
          <w:szCs w:val="21"/>
        </w:rPr>
        <w:t>将继续</w:t>
      </w:r>
      <w:r w:rsidR="006A124D" w:rsidRPr="00F05394">
        <w:rPr>
          <w:rFonts w:asciiTheme="minorEastAsia" w:eastAsiaTheme="minorEastAsia" w:hAnsiTheme="minorEastAsia" w:hint="eastAsia"/>
          <w:sz w:val="21"/>
          <w:szCs w:val="21"/>
        </w:rPr>
        <w:t>收到</w:t>
      </w:r>
      <w:r w:rsidRPr="00F05394">
        <w:rPr>
          <w:rFonts w:asciiTheme="minorEastAsia" w:eastAsiaTheme="minorEastAsia" w:hAnsiTheme="minorEastAsia" w:hint="eastAsia"/>
          <w:sz w:val="21"/>
          <w:szCs w:val="21"/>
        </w:rPr>
        <w:t>未</w:t>
      </w:r>
      <w:r w:rsidR="006A124D" w:rsidRPr="00F05394">
        <w:rPr>
          <w:rFonts w:asciiTheme="minorEastAsia" w:eastAsiaTheme="minorEastAsia" w:hAnsiTheme="minorEastAsia" w:hint="eastAsia"/>
          <w:sz w:val="21"/>
          <w:szCs w:val="21"/>
        </w:rPr>
        <w:t>参与的受理局直接付给它的检索费</w:t>
      </w:r>
      <w:r w:rsidRPr="00F05394">
        <w:rPr>
          <w:rFonts w:asciiTheme="minorEastAsia" w:eastAsiaTheme="minorEastAsia" w:hAnsiTheme="minorEastAsia" w:hint="eastAsia"/>
          <w:sz w:val="21"/>
          <w:szCs w:val="21"/>
        </w:rPr>
        <w:t>，</w:t>
      </w:r>
      <w:r w:rsidR="005A4FD9" w:rsidRPr="00F05394">
        <w:rPr>
          <w:rFonts w:asciiTheme="minorEastAsia" w:eastAsiaTheme="minorEastAsia" w:hAnsiTheme="minorEastAsia" w:hint="eastAsia"/>
          <w:sz w:val="21"/>
          <w:szCs w:val="21"/>
        </w:rPr>
        <w:t>为此</w:t>
      </w:r>
      <w:r w:rsidRPr="00F05394">
        <w:rPr>
          <w:rFonts w:asciiTheme="minorEastAsia" w:eastAsiaTheme="minorEastAsia" w:hAnsiTheme="minorEastAsia" w:hint="eastAsia"/>
          <w:sz w:val="21"/>
          <w:szCs w:val="21"/>
        </w:rPr>
        <w:t>根据</w:t>
      </w:r>
      <w:r w:rsidR="006A124D" w:rsidRPr="00F05394">
        <w:rPr>
          <w:rFonts w:asciiTheme="minorEastAsia" w:eastAsiaTheme="minorEastAsia" w:hAnsiTheme="minorEastAsia" w:hint="eastAsia"/>
          <w:sz w:val="21"/>
          <w:szCs w:val="21"/>
        </w:rPr>
        <w:t>受理局</w:t>
      </w:r>
      <w:r w:rsidRPr="00F05394">
        <w:rPr>
          <w:rFonts w:asciiTheme="minorEastAsia" w:eastAsiaTheme="minorEastAsia" w:hAnsiTheme="minorEastAsia" w:hint="eastAsia"/>
          <w:sz w:val="21"/>
          <w:szCs w:val="21"/>
        </w:rPr>
        <w:t>的不同需要</w:t>
      </w:r>
      <w:r w:rsidR="005A4FD9" w:rsidRPr="00F05394">
        <w:rPr>
          <w:rFonts w:asciiTheme="minorEastAsia" w:eastAsiaTheme="minorEastAsia" w:hAnsiTheme="minorEastAsia" w:hint="eastAsia"/>
          <w:sz w:val="21"/>
          <w:szCs w:val="21"/>
        </w:rPr>
        <w:t>适用</w:t>
      </w:r>
      <w:r w:rsidRPr="00F05394">
        <w:rPr>
          <w:rFonts w:asciiTheme="minorEastAsia" w:eastAsiaTheme="minorEastAsia" w:hAnsiTheme="minorEastAsia" w:hint="eastAsia"/>
          <w:sz w:val="21"/>
          <w:szCs w:val="21"/>
        </w:rPr>
        <w:t>不同的程序。对国际局和</w:t>
      </w:r>
      <w:r w:rsidR="005A4FD9" w:rsidRPr="00F05394">
        <w:rPr>
          <w:rFonts w:asciiTheme="minorEastAsia" w:eastAsiaTheme="minorEastAsia" w:hAnsiTheme="minorEastAsia" w:hint="eastAsia"/>
          <w:sz w:val="21"/>
          <w:szCs w:val="21"/>
        </w:rPr>
        <w:t>国际检索单位</w:t>
      </w:r>
      <w:r w:rsidRPr="00F05394">
        <w:rPr>
          <w:rFonts w:asciiTheme="minorEastAsia" w:eastAsiaTheme="minorEastAsia" w:hAnsiTheme="minorEastAsia" w:hint="eastAsia"/>
          <w:sz w:val="21"/>
          <w:szCs w:val="21"/>
        </w:rPr>
        <w:t>来说，维持</w:t>
      </w:r>
      <w:r w:rsidR="005A4FD9" w:rsidRPr="00F05394">
        <w:rPr>
          <w:rFonts w:asciiTheme="minorEastAsia" w:eastAsiaTheme="minorEastAsia" w:hAnsiTheme="minorEastAsia" w:hint="eastAsia"/>
          <w:sz w:val="21"/>
          <w:szCs w:val="21"/>
        </w:rPr>
        <w:t>两套</w:t>
      </w:r>
      <w:r w:rsidRPr="00F05394">
        <w:rPr>
          <w:rFonts w:asciiTheme="minorEastAsia" w:eastAsiaTheme="minorEastAsia" w:hAnsiTheme="minorEastAsia" w:hint="eastAsia"/>
          <w:sz w:val="21"/>
          <w:szCs w:val="21"/>
        </w:rPr>
        <w:t>程序来管理检索费</w:t>
      </w:r>
      <w:r w:rsidR="005A4FD9" w:rsidRPr="00F05394">
        <w:rPr>
          <w:rFonts w:asciiTheme="minorEastAsia" w:eastAsiaTheme="minorEastAsia" w:hAnsiTheme="minorEastAsia" w:hint="eastAsia"/>
          <w:sz w:val="21"/>
          <w:szCs w:val="21"/>
        </w:rPr>
        <w:t>所带来</w:t>
      </w:r>
      <w:r w:rsidRPr="00F05394">
        <w:rPr>
          <w:rFonts w:asciiTheme="minorEastAsia" w:eastAsiaTheme="minorEastAsia" w:hAnsiTheme="minorEastAsia" w:hint="eastAsia"/>
          <w:sz w:val="21"/>
          <w:szCs w:val="21"/>
        </w:rPr>
        <w:t>的成本和</w:t>
      </w:r>
      <w:r w:rsidR="005A4FD9" w:rsidRPr="00F05394">
        <w:rPr>
          <w:rFonts w:asciiTheme="minorEastAsia" w:eastAsiaTheme="minorEastAsia" w:hAnsiTheme="minorEastAsia" w:hint="eastAsia"/>
          <w:sz w:val="21"/>
          <w:szCs w:val="21"/>
        </w:rPr>
        <w:t>低效</w:t>
      </w:r>
      <w:r w:rsidRPr="00F05394">
        <w:rPr>
          <w:rFonts w:asciiTheme="minorEastAsia" w:eastAsiaTheme="minorEastAsia" w:hAnsiTheme="minorEastAsia" w:hint="eastAsia"/>
          <w:sz w:val="21"/>
          <w:szCs w:val="21"/>
        </w:rPr>
        <w:t>问题将继续存在。此外，如果非参与</w:t>
      </w:r>
      <w:r w:rsidR="005A4FD9" w:rsidRPr="00F05394">
        <w:rPr>
          <w:rFonts w:asciiTheme="minorEastAsia" w:eastAsiaTheme="minorEastAsia" w:hAnsiTheme="minorEastAsia" w:hint="eastAsia"/>
          <w:sz w:val="21"/>
          <w:szCs w:val="21"/>
        </w:rPr>
        <w:t>受理局以</w:t>
      </w:r>
      <w:r w:rsidRPr="00F05394">
        <w:rPr>
          <w:rFonts w:asciiTheme="minorEastAsia" w:eastAsiaTheme="minorEastAsia" w:hAnsiTheme="minorEastAsia" w:hint="eastAsia"/>
          <w:sz w:val="21"/>
          <w:szCs w:val="21"/>
        </w:rPr>
        <w:t>规定货币</w:t>
      </w:r>
      <w:r w:rsidR="005A4FD9" w:rsidRPr="00F05394">
        <w:rPr>
          <w:rFonts w:asciiTheme="minorEastAsia" w:eastAsiaTheme="minorEastAsia" w:hAnsiTheme="minorEastAsia" w:hint="eastAsia"/>
          <w:sz w:val="21"/>
          <w:szCs w:val="21"/>
        </w:rPr>
        <w:t>收到的检索费数额</w:t>
      </w:r>
      <w:r w:rsidRPr="00F05394">
        <w:rPr>
          <w:rFonts w:asciiTheme="minorEastAsia" w:eastAsiaTheme="minorEastAsia" w:hAnsiTheme="minorEastAsia" w:hint="eastAsia"/>
          <w:sz w:val="21"/>
          <w:szCs w:val="21"/>
        </w:rPr>
        <w:t>与</w:t>
      </w:r>
      <w:r w:rsidR="005A4FD9" w:rsidRPr="00F05394">
        <w:rPr>
          <w:rFonts w:asciiTheme="minorEastAsia" w:eastAsiaTheme="minorEastAsia" w:hAnsiTheme="minorEastAsia" w:hint="eastAsia"/>
          <w:sz w:val="21"/>
          <w:szCs w:val="21"/>
        </w:rPr>
        <w:t>以</w:t>
      </w:r>
      <w:r w:rsidR="00FB5A65" w:rsidRPr="00F05394">
        <w:rPr>
          <w:rFonts w:asciiTheme="minorEastAsia" w:eastAsiaTheme="minorEastAsia" w:hAnsiTheme="minorEastAsia" w:hint="eastAsia"/>
          <w:sz w:val="21"/>
          <w:szCs w:val="21"/>
        </w:rPr>
        <w:t>确定货币</w:t>
      </w:r>
      <w:r w:rsidR="005A4FD9" w:rsidRPr="00F05394">
        <w:rPr>
          <w:rFonts w:asciiTheme="minorEastAsia" w:eastAsiaTheme="minorEastAsia" w:hAnsiTheme="minorEastAsia" w:hint="eastAsia"/>
          <w:sz w:val="21"/>
          <w:szCs w:val="21"/>
        </w:rPr>
        <w:t>收到的数额不相同</w:t>
      </w:r>
      <w:r w:rsidRPr="00F05394">
        <w:rPr>
          <w:rFonts w:asciiTheme="minorEastAsia" w:eastAsiaTheme="minorEastAsia" w:hAnsiTheme="minorEastAsia" w:hint="eastAsia"/>
          <w:sz w:val="21"/>
          <w:szCs w:val="21"/>
        </w:rPr>
        <w:t>，</w:t>
      </w:r>
      <w:r w:rsidR="00F937E2" w:rsidRPr="00F05394">
        <w:rPr>
          <w:rFonts w:asciiTheme="minorEastAsia" w:eastAsiaTheme="minorEastAsia" w:hAnsiTheme="minorEastAsia" w:hint="eastAsia"/>
          <w:sz w:val="21"/>
          <w:szCs w:val="21"/>
        </w:rPr>
        <w:t>则仍然会</w:t>
      </w:r>
      <w:r w:rsidRPr="00F05394">
        <w:rPr>
          <w:rFonts w:asciiTheme="minorEastAsia" w:eastAsiaTheme="minorEastAsia" w:hAnsiTheme="minorEastAsia" w:hint="eastAsia"/>
          <w:sz w:val="21"/>
          <w:szCs w:val="21"/>
        </w:rPr>
        <w:t>由于货币</w:t>
      </w:r>
      <w:r w:rsidR="001F0376" w:rsidRPr="00F05394">
        <w:rPr>
          <w:rFonts w:asciiTheme="minorEastAsia" w:eastAsiaTheme="minorEastAsia" w:hAnsiTheme="minorEastAsia" w:hint="eastAsia"/>
          <w:sz w:val="21"/>
          <w:szCs w:val="21"/>
        </w:rPr>
        <w:t>兑换中</w:t>
      </w:r>
      <w:r w:rsidRPr="00F05394">
        <w:rPr>
          <w:rFonts w:asciiTheme="minorEastAsia" w:eastAsiaTheme="minorEastAsia" w:hAnsiTheme="minorEastAsia" w:hint="eastAsia"/>
          <w:sz w:val="21"/>
          <w:szCs w:val="21"/>
        </w:rPr>
        <w:t>的</w:t>
      </w:r>
      <w:r w:rsidR="001F0376" w:rsidRPr="00F05394">
        <w:rPr>
          <w:rFonts w:asciiTheme="minorEastAsia" w:eastAsiaTheme="minorEastAsia" w:hAnsiTheme="minorEastAsia" w:hint="eastAsia"/>
          <w:sz w:val="21"/>
          <w:szCs w:val="21"/>
        </w:rPr>
        <w:t>差额而根据细则</w:t>
      </w:r>
      <w:r w:rsidR="001F0376" w:rsidRPr="00F05394">
        <w:rPr>
          <w:rFonts w:asciiTheme="minorEastAsia" w:eastAsiaTheme="minorEastAsia" w:hAnsiTheme="minorEastAsia"/>
          <w:sz w:val="21"/>
          <w:szCs w:val="21"/>
        </w:rPr>
        <w:t>16.1(e)</w:t>
      </w:r>
      <w:r w:rsidR="001F0376" w:rsidRPr="00F05394">
        <w:rPr>
          <w:rFonts w:asciiTheme="minorEastAsia" w:eastAsiaTheme="minorEastAsia" w:hAnsiTheme="minorEastAsia" w:hint="eastAsia"/>
          <w:sz w:val="21"/>
          <w:szCs w:val="21"/>
        </w:rPr>
        <w:t>支付费用</w:t>
      </w:r>
      <w:r w:rsidRPr="00F05394">
        <w:rPr>
          <w:rFonts w:asciiTheme="minorEastAsia" w:eastAsiaTheme="minorEastAsia" w:hAnsiTheme="minorEastAsia" w:hint="eastAsia"/>
          <w:sz w:val="21"/>
          <w:szCs w:val="21"/>
        </w:rPr>
        <w:t>。在作为</w:t>
      </w:r>
      <w:r w:rsidR="00F937E2" w:rsidRPr="00F05394">
        <w:rPr>
          <w:rFonts w:asciiTheme="minorEastAsia" w:eastAsiaTheme="minorEastAsia" w:hAnsiTheme="minorEastAsia" w:hint="eastAsia"/>
          <w:sz w:val="21"/>
          <w:szCs w:val="21"/>
        </w:rPr>
        <w:t>受理局的</w:t>
      </w:r>
      <w:r w:rsidRPr="00F05394">
        <w:rPr>
          <w:rFonts w:asciiTheme="minorEastAsia" w:eastAsiaTheme="minorEastAsia" w:hAnsiTheme="minorEastAsia" w:hint="eastAsia"/>
          <w:sz w:val="21"/>
          <w:szCs w:val="21"/>
        </w:rPr>
        <w:t>118个</w:t>
      </w:r>
      <w:r w:rsidR="00F937E2" w:rsidRPr="00F05394">
        <w:rPr>
          <w:rFonts w:asciiTheme="minorEastAsia" w:eastAsiaTheme="minorEastAsia" w:hAnsiTheme="minorEastAsia" w:hint="eastAsia"/>
          <w:sz w:val="21"/>
          <w:szCs w:val="21"/>
        </w:rPr>
        <w:t>主管</w:t>
      </w:r>
      <w:r w:rsidRPr="00F05394">
        <w:rPr>
          <w:rFonts w:asciiTheme="minorEastAsia" w:eastAsiaTheme="minorEastAsia" w:hAnsiTheme="minorEastAsia" w:hint="eastAsia"/>
          <w:sz w:val="21"/>
          <w:szCs w:val="21"/>
        </w:rPr>
        <w:t>局中，有</w:t>
      </w:r>
      <w:r w:rsidR="00F937E2" w:rsidRPr="00F05394">
        <w:rPr>
          <w:rFonts w:asciiTheme="minorEastAsia" w:eastAsiaTheme="minorEastAsia" w:hAnsiTheme="minorEastAsia" w:hint="eastAsia"/>
          <w:sz w:val="21"/>
          <w:szCs w:val="21"/>
        </w:rPr>
        <w:t>超过</w:t>
      </w:r>
      <w:r w:rsidRPr="00F05394">
        <w:rPr>
          <w:rFonts w:asciiTheme="minorEastAsia" w:eastAsiaTheme="minorEastAsia" w:hAnsiTheme="minorEastAsia" w:hint="eastAsia"/>
          <w:sz w:val="21"/>
          <w:szCs w:val="21"/>
        </w:rPr>
        <w:t>50个还</w:t>
      </w:r>
      <w:r w:rsidR="00F937E2" w:rsidRPr="00F05394">
        <w:rPr>
          <w:rFonts w:asciiTheme="minorEastAsia" w:eastAsiaTheme="minorEastAsia" w:hAnsiTheme="minorEastAsia" w:hint="eastAsia"/>
          <w:sz w:val="21"/>
          <w:szCs w:val="21"/>
        </w:rPr>
        <w:t>未参与</w:t>
      </w:r>
      <w:r w:rsidRPr="00F05394">
        <w:rPr>
          <w:rFonts w:asciiTheme="minorEastAsia" w:eastAsiaTheme="minorEastAsia" w:hAnsiTheme="minorEastAsia" w:hint="eastAsia"/>
          <w:sz w:val="21"/>
          <w:szCs w:val="21"/>
        </w:rPr>
        <w:t>费用</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服务。国际局</w:t>
      </w:r>
      <w:r w:rsidR="00F937E2" w:rsidRPr="00F05394">
        <w:rPr>
          <w:rFonts w:asciiTheme="minorEastAsia" w:eastAsiaTheme="minorEastAsia" w:hAnsiTheme="minorEastAsia" w:hint="eastAsia"/>
          <w:sz w:val="21"/>
          <w:szCs w:val="21"/>
        </w:rPr>
        <w:t>已向</w:t>
      </w:r>
      <w:r w:rsidRPr="00F05394">
        <w:rPr>
          <w:rFonts w:asciiTheme="minorEastAsia" w:eastAsiaTheme="minorEastAsia" w:hAnsiTheme="minorEastAsia" w:hint="eastAsia"/>
          <w:sz w:val="21"/>
          <w:szCs w:val="21"/>
        </w:rPr>
        <w:t>自2016年以来收到</w:t>
      </w:r>
      <w:r w:rsidR="00F937E2" w:rsidRPr="00F05394">
        <w:rPr>
          <w:rFonts w:asciiTheme="minorEastAsia" w:eastAsiaTheme="minorEastAsia" w:hAnsiTheme="minorEastAsia" w:hint="eastAsia"/>
          <w:sz w:val="21"/>
          <w:szCs w:val="21"/>
        </w:rPr>
        <w:t>过</w:t>
      </w:r>
      <w:r w:rsidRPr="00F05394">
        <w:rPr>
          <w:rFonts w:asciiTheme="minorEastAsia" w:eastAsiaTheme="minorEastAsia" w:hAnsiTheme="minorEastAsia" w:hint="eastAsia"/>
          <w:sz w:val="21"/>
          <w:szCs w:val="21"/>
        </w:rPr>
        <w:t>国际申请</w:t>
      </w:r>
      <w:r w:rsidR="00F937E2" w:rsidRPr="00F05394">
        <w:rPr>
          <w:rFonts w:asciiTheme="minorEastAsia" w:eastAsiaTheme="minorEastAsia" w:hAnsiTheme="minorEastAsia" w:hint="eastAsia"/>
          <w:sz w:val="21"/>
          <w:szCs w:val="21"/>
        </w:rPr>
        <w:t>且指定的是参与费用汇交服务的国际检索单位</w:t>
      </w:r>
      <w:r w:rsidRPr="00F05394">
        <w:rPr>
          <w:rFonts w:asciiTheme="minorEastAsia" w:eastAsiaTheme="minorEastAsia" w:hAnsiTheme="minorEastAsia" w:hint="eastAsia"/>
          <w:sz w:val="21"/>
          <w:szCs w:val="21"/>
        </w:rPr>
        <w:t>的几乎所有</w:t>
      </w:r>
      <w:r w:rsidR="00F937E2" w:rsidRPr="00F05394">
        <w:rPr>
          <w:rFonts w:asciiTheme="minorEastAsia" w:eastAsiaTheme="minorEastAsia" w:hAnsiTheme="minorEastAsia" w:hint="eastAsia"/>
          <w:sz w:val="21"/>
          <w:szCs w:val="21"/>
        </w:rPr>
        <w:t>受理局发出邀请</w:t>
      </w:r>
      <w:r w:rsidRPr="00F05394">
        <w:rPr>
          <w:rFonts w:asciiTheme="minorEastAsia" w:eastAsiaTheme="minorEastAsia" w:hAnsiTheme="minorEastAsia" w:hint="eastAsia"/>
          <w:sz w:val="21"/>
          <w:szCs w:val="21"/>
        </w:rPr>
        <w:t>，并打算跟进这些邀请，</w:t>
      </w:r>
      <w:r w:rsidR="00F937E2" w:rsidRPr="00F05394">
        <w:rPr>
          <w:rFonts w:asciiTheme="minorEastAsia" w:eastAsiaTheme="minorEastAsia" w:hAnsiTheme="minorEastAsia" w:hint="eastAsia"/>
          <w:sz w:val="21"/>
          <w:szCs w:val="21"/>
        </w:rPr>
        <w:t>争取为</w:t>
      </w:r>
      <w:r w:rsidRPr="00F05394">
        <w:rPr>
          <w:rFonts w:asciiTheme="minorEastAsia" w:eastAsiaTheme="minorEastAsia" w:hAnsiTheme="minorEastAsia" w:hint="eastAsia"/>
          <w:sz w:val="21"/>
          <w:szCs w:val="21"/>
        </w:rPr>
        <w:t>任何可能阻碍</w:t>
      </w:r>
      <w:r w:rsidR="00F937E2" w:rsidRPr="00F05394">
        <w:rPr>
          <w:rFonts w:asciiTheme="minorEastAsia" w:eastAsiaTheme="minorEastAsia" w:hAnsiTheme="minorEastAsia" w:hint="eastAsia"/>
          <w:sz w:val="21"/>
          <w:szCs w:val="21"/>
        </w:rPr>
        <w:t>受理局参与</w:t>
      </w:r>
      <w:r w:rsidRPr="00F05394">
        <w:rPr>
          <w:rFonts w:asciiTheme="minorEastAsia" w:eastAsiaTheme="minorEastAsia" w:hAnsiTheme="minorEastAsia" w:hint="eastAsia"/>
          <w:sz w:val="21"/>
          <w:szCs w:val="21"/>
        </w:rPr>
        <w:t>的问题</w:t>
      </w:r>
      <w:r w:rsidR="00F937E2" w:rsidRPr="00F05394">
        <w:rPr>
          <w:rFonts w:asciiTheme="minorEastAsia" w:eastAsiaTheme="minorEastAsia" w:hAnsiTheme="minorEastAsia" w:hint="eastAsia"/>
          <w:sz w:val="21"/>
          <w:szCs w:val="21"/>
        </w:rPr>
        <w:t>找到解决方案</w:t>
      </w:r>
      <w:r w:rsidRPr="00F05394">
        <w:rPr>
          <w:rFonts w:asciiTheme="minorEastAsia" w:eastAsiaTheme="minorEastAsia" w:hAnsiTheme="minorEastAsia" w:hint="eastAsia"/>
          <w:sz w:val="21"/>
          <w:szCs w:val="21"/>
        </w:rPr>
        <w:t>。欢迎尚未参</w:t>
      </w:r>
      <w:r w:rsidR="00E2589D" w:rsidRPr="00F05394">
        <w:rPr>
          <w:rFonts w:asciiTheme="minorEastAsia" w:eastAsiaTheme="minorEastAsia" w:hAnsiTheme="minorEastAsia" w:hint="eastAsia"/>
          <w:sz w:val="21"/>
          <w:szCs w:val="21"/>
        </w:rPr>
        <w:t>与</w:t>
      </w:r>
      <w:r w:rsidRPr="00F05394">
        <w:rPr>
          <w:rFonts w:asciiTheme="minorEastAsia" w:eastAsiaTheme="minorEastAsia" w:hAnsiTheme="minorEastAsia" w:hint="eastAsia"/>
          <w:sz w:val="21"/>
          <w:szCs w:val="21"/>
        </w:rPr>
        <w:t>费用</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服务的</w:t>
      </w:r>
      <w:r w:rsidR="00E2589D" w:rsidRPr="00F05394">
        <w:rPr>
          <w:rFonts w:asciiTheme="minorEastAsia" w:eastAsiaTheme="minorEastAsia" w:hAnsiTheme="minorEastAsia" w:hint="eastAsia"/>
          <w:sz w:val="21"/>
          <w:szCs w:val="21"/>
        </w:rPr>
        <w:t>受理局</w:t>
      </w:r>
      <w:r w:rsidR="00D12731" w:rsidRPr="00F05394">
        <w:rPr>
          <w:rFonts w:asciiTheme="minorEastAsia" w:eastAsiaTheme="minorEastAsia" w:hAnsiTheme="minorEastAsia" w:hint="eastAsia"/>
          <w:sz w:val="21"/>
          <w:szCs w:val="21"/>
        </w:rPr>
        <w:t>通过以下电子邮箱</w:t>
      </w:r>
      <w:r w:rsidRPr="00F05394">
        <w:rPr>
          <w:rFonts w:asciiTheme="minorEastAsia" w:eastAsiaTheme="minorEastAsia" w:hAnsiTheme="minorEastAsia" w:hint="eastAsia"/>
          <w:sz w:val="21"/>
          <w:szCs w:val="21"/>
        </w:rPr>
        <w:t>与国际局联系</w:t>
      </w:r>
      <w:r w:rsidR="00D12731" w:rsidRPr="00F05394">
        <w:rPr>
          <w:rFonts w:asciiTheme="minorEastAsia" w:eastAsiaTheme="minorEastAsia" w:hAnsiTheme="minorEastAsia" w:hint="eastAsia"/>
          <w:sz w:val="21"/>
          <w:szCs w:val="21"/>
        </w:rPr>
        <w:t>：</w:t>
      </w:r>
      <w:r w:rsidRPr="00F05394">
        <w:rPr>
          <w:rFonts w:asciiTheme="minorEastAsia" w:eastAsiaTheme="minorEastAsia" w:hAnsiTheme="minorEastAsia" w:hint="eastAsia"/>
          <w:sz w:val="21"/>
          <w:szCs w:val="21"/>
        </w:rPr>
        <w:t>income.pct@wipo.int和fee.pct@wipo.int，讨论使</w:t>
      </w:r>
      <w:r w:rsidR="00D12731" w:rsidRPr="00F05394">
        <w:rPr>
          <w:rFonts w:asciiTheme="minorEastAsia" w:eastAsiaTheme="minorEastAsia" w:hAnsiTheme="minorEastAsia" w:hint="eastAsia"/>
          <w:sz w:val="21"/>
          <w:szCs w:val="21"/>
        </w:rPr>
        <w:t>它们</w:t>
      </w:r>
      <w:r w:rsidRPr="00F05394">
        <w:rPr>
          <w:rFonts w:asciiTheme="minorEastAsia" w:eastAsiaTheme="minorEastAsia" w:hAnsiTheme="minorEastAsia" w:hint="eastAsia"/>
          <w:sz w:val="21"/>
          <w:szCs w:val="21"/>
        </w:rPr>
        <w:t>能够加入费用</w:t>
      </w:r>
      <w:r w:rsidR="004B5719"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服务的安</w:t>
      </w:r>
      <w:r w:rsidR="00651A3E">
        <w:rPr>
          <w:rFonts w:asciiTheme="minorEastAsia" w:eastAsiaTheme="minorEastAsia" w:hAnsiTheme="minorEastAsia"/>
          <w:sz w:val="21"/>
          <w:szCs w:val="21"/>
        </w:rPr>
        <w:t>‍</w:t>
      </w:r>
      <w:r w:rsidRPr="00F05394">
        <w:rPr>
          <w:rFonts w:asciiTheme="minorEastAsia" w:eastAsiaTheme="minorEastAsia" w:hAnsiTheme="minorEastAsia" w:hint="eastAsia"/>
          <w:sz w:val="21"/>
          <w:szCs w:val="21"/>
        </w:rPr>
        <w:t>排。</w:t>
      </w:r>
    </w:p>
    <w:p w14:paraId="53F09FA6" w14:textId="6B402234" w:rsidR="00F54CBB" w:rsidRPr="00F05394" w:rsidRDefault="00080AAA"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若干国际检索单位</w:t>
      </w:r>
      <w:r w:rsidR="00F556C6" w:rsidRPr="00F05394">
        <w:rPr>
          <w:rFonts w:asciiTheme="minorEastAsia" w:eastAsiaTheme="minorEastAsia" w:hAnsiTheme="minorEastAsia" w:hint="eastAsia"/>
          <w:sz w:val="21"/>
          <w:szCs w:val="21"/>
        </w:rPr>
        <w:t>表示，</w:t>
      </w:r>
      <w:r w:rsidRPr="00F05394">
        <w:rPr>
          <w:rFonts w:asciiTheme="minorEastAsia" w:eastAsiaTheme="minorEastAsia" w:hAnsiTheme="minorEastAsia" w:hint="eastAsia"/>
          <w:sz w:val="21"/>
          <w:szCs w:val="21"/>
        </w:rPr>
        <w:t>它们</w:t>
      </w:r>
      <w:r w:rsidR="00F556C6" w:rsidRPr="00F05394">
        <w:rPr>
          <w:rFonts w:asciiTheme="minorEastAsia" w:eastAsiaTheme="minorEastAsia" w:hAnsiTheme="minorEastAsia" w:hint="eastAsia"/>
          <w:sz w:val="21"/>
          <w:szCs w:val="21"/>
        </w:rPr>
        <w:t>希望强制要求</w:t>
      </w:r>
      <w:r w:rsidR="00794750" w:rsidRPr="00F05394">
        <w:rPr>
          <w:rFonts w:asciiTheme="minorEastAsia" w:eastAsiaTheme="minorEastAsia" w:hAnsiTheme="minorEastAsia" w:hint="eastAsia"/>
          <w:sz w:val="21"/>
          <w:szCs w:val="21"/>
        </w:rPr>
        <w:t>所有</w:t>
      </w:r>
      <w:r w:rsidRPr="00F05394">
        <w:rPr>
          <w:rFonts w:asciiTheme="minorEastAsia" w:eastAsiaTheme="minorEastAsia" w:hAnsiTheme="minorEastAsia" w:hint="eastAsia"/>
          <w:sz w:val="21"/>
          <w:szCs w:val="21"/>
        </w:rPr>
        <w:t>指定它们</w:t>
      </w:r>
      <w:r w:rsidR="00F556C6" w:rsidRPr="00F05394">
        <w:rPr>
          <w:rFonts w:asciiTheme="minorEastAsia" w:eastAsiaTheme="minorEastAsia" w:hAnsiTheme="minorEastAsia" w:hint="eastAsia"/>
          <w:sz w:val="21"/>
          <w:szCs w:val="21"/>
        </w:rPr>
        <w:t>作为</w:t>
      </w:r>
      <w:r w:rsidRPr="00F05394">
        <w:rPr>
          <w:rFonts w:asciiTheme="minorEastAsia" w:eastAsiaTheme="minorEastAsia" w:hAnsiTheme="minorEastAsia" w:hint="eastAsia"/>
          <w:sz w:val="21"/>
          <w:szCs w:val="21"/>
        </w:rPr>
        <w:t>主管国际检索单位</w:t>
      </w:r>
      <w:r w:rsidR="00F556C6" w:rsidRPr="00F05394">
        <w:rPr>
          <w:rFonts w:asciiTheme="minorEastAsia" w:eastAsiaTheme="minorEastAsia" w:hAnsiTheme="minorEastAsia" w:hint="eastAsia"/>
          <w:sz w:val="21"/>
          <w:szCs w:val="21"/>
        </w:rPr>
        <w:t>的</w:t>
      </w:r>
      <w:r w:rsidRPr="00F05394">
        <w:rPr>
          <w:rFonts w:asciiTheme="minorEastAsia" w:eastAsiaTheme="minorEastAsia" w:hAnsiTheme="minorEastAsia" w:hint="eastAsia"/>
          <w:sz w:val="21"/>
          <w:szCs w:val="21"/>
        </w:rPr>
        <w:t>受理局都只能</w:t>
      </w:r>
      <w:r w:rsidR="00F556C6" w:rsidRPr="00F05394">
        <w:rPr>
          <w:rFonts w:asciiTheme="minorEastAsia" w:eastAsiaTheme="minorEastAsia" w:hAnsiTheme="minorEastAsia" w:hint="eastAsia"/>
          <w:sz w:val="21"/>
          <w:szCs w:val="21"/>
        </w:rPr>
        <w:t>通过费用</w:t>
      </w:r>
      <w:r w:rsidR="004B5719" w:rsidRPr="00F05394">
        <w:rPr>
          <w:rFonts w:asciiTheme="minorEastAsia" w:eastAsiaTheme="minorEastAsia" w:hAnsiTheme="minorEastAsia" w:hint="eastAsia"/>
          <w:sz w:val="21"/>
          <w:szCs w:val="21"/>
        </w:rPr>
        <w:t>汇交</w:t>
      </w:r>
      <w:r w:rsidR="00F556C6" w:rsidRPr="00F05394">
        <w:rPr>
          <w:rFonts w:asciiTheme="minorEastAsia" w:eastAsiaTheme="minorEastAsia" w:hAnsiTheme="minorEastAsia" w:hint="eastAsia"/>
          <w:sz w:val="21"/>
          <w:szCs w:val="21"/>
        </w:rPr>
        <w:t>服务</w:t>
      </w:r>
      <w:r w:rsidRPr="00F05394">
        <w:rPr>
          <w:rFonts w:asciiTheme="minorEastAsia" w:eastAsiaTheme="minorEastAsia" w:hAnsiTheme="minorEastAsia" w:hint="eastAsia"/>
          <w:sz w:val="21"/>
          <w:szCs w:val="21"/>
        </w:rPr>
        <w:t>传送费用，</w:t>
      </w:r>
      <w:r w:rsidR="00F556C6" w:rsidRPr="00F05394">
        <w:rPr>
          <w:rFonts w:asciiTheme="minorEastAsia" w:eastAsiaTheme="minorEastAsia" w:hAnsiTheme="minorEastAsia" w:hint="eastAsia"/>
          <w:sz w:val="21"/>
          <w:szCs w:val="21"/>
        </w:rPr>
        <w:t>而</w:t>
      </w:r>
      <w:r w:rsidRPr="00F05394">
        <w:rPr>
          <w:rFonts w:asciiTheme="minorEastAsia" w:eastAsiaTheme="minorEastAsia" w:hAnsiTheme="minorEastAsia" w:hint="eastAsia"/>
          <w:sz w:val="21"/>
          <w:szCs w:val="21"/>
        </w:rPr>
        <w:t>不允许</w:t>
      </w:r>
      <w:r w:rsidR="00F556C6" w:rsidRPr="00F05394">
        <w:rPr>
          <w:rFonts w:asciiTheme="minorEastAsia" w:eastAsiaTheme="minorEastAsia" w:hAnsiTheme="minorEastAsia" w:hint="eastAsia"/>
          <w:sz w:val="21"/>
          <w:szCs w:val="21"/>
        </w:rPr>
        <w:t>直接</w:t>
      </w:r>
      <w:r w:rsidRPr="00F05394">
        <w:rPr>
          <w:rFonts w:asciiTheme="minorEastAsia" w:eastAsiaTheme="minorEastAsia" w:hAnsiTheme="minorEastAsia" w:hint="eastAsia"/>
          <w:sz w:val="21"/>
          <w:szCs w:val="21"/>
        </w:rPr>
        <w:t>汇寄费用</w:t>
      </w:r>
      <w:r w:rsidR="00F556C6" w:rsidRPr="00F05394">
        <w:rPr>
          <w:rFonts w:asciiTheme="minorEastAsia" w:eastAsiaTheme="minorEastAsia" w:hAnsiTheme="minorEastAsia" w:hint="eastAsia"/>
          <w:sz w:val="21"/>
          <w:szCs w:val="21"/>
        </w:rPr>
        <w:t>。要做到这一点，可以</w:t>
      </w:r>
      <w:r w:rsidR="005B64F9" w:rsidRPr="00F05394">
        <w:rPr>
          <w:rFonts w:asciiTheme="minorEastAsia" w:eastAsiaTheme="minorEastAsia" w:hAnsiTheme="minorEastAsia" w:hint="eastAsia"/>
          <w:sz w:val="21"/>
          <w:szCs w:val="21"/>
        </w:rPr>
        <w:t>修改它们与国际局</w:t>
      </w:r>
      <w:r w:rsidR="00F556C6" w:rsidRPr="00F05394">
        <w:rPr>
          <w:rFonts w:asciiTheme="minorEastAsia" w:eastAsiaTheme="minorEastAsia" w:hAnsiTheme="minorEastAsia" w:hint="eastAsia"/>
          <w:sz w:val="21"/>
          <w:szCs w:val="21"/>
        </w:rPr>
        <w:t>根据第16条第3款(b)项</w:t>
      </w:r>
      <w:r w:rsidR="005B64F9" w:rsidRPr="00F05394">
        <w:rPr>
          <w:rFonts w:asciiTheme="minorEastAsia" w:eastAsiaTheme="minorEastAsia" w:hAnsiTheme="minorEastAsia" w:hint="eastAsia"/>
          <w:sz w:val="21"/>
          <w:szCs w:val="21"/>
        </w:rPr>
        <w:t>所签订</w:t>
      </w:r>
      <w:r w:rsidR="00F556C6" w:rsidRPr="00F05394">
        <w:rPr>
          <w:rFonts w:asciiTheme="minorEastAsia" w:eastAsiaTheme="minorEastAsia" w:hAnsiTheme="minorEastAsia" w:hint="eastAsia"/>
          <w:sz w:val="21"/>
          <w:szCs w:val="21"/>
        </w:rPr>
        <w:t>协议</w:t>
      </w:r>
      <w:r w:rsidR="005B64F9" w:rsidRPr="00F05394">
        <w:rPr>
          <w:rFonts w:asciiTheme="minorEastAsia" w:eastAsiaTheme="minorEastAsia" w:hAnsiTheme="minorEastAsia" w:hint="eastAsia"/>
          <w:sz w:val="21"/>
          <w:szCs w:val="21"/>
        </w:rPr>
        <w:t>的</w:t>
      </w:r>
      <w:r w:rsidR="00F556C6" w:rsidRPr="00F05394">
        <w:rPr>
          <w:rFonts w:asciiTheme="minorEastAsia" w:eastAsiaTheme="minorEastAsia" w:hAnsiTheme="minorEastAsia" w:hint="eastAsia"/>
          <w:sz w:val="21"/>
          <w:szCs w:val="21"/>
        </w:rPr>
        <w:t>附件A，</w:t>
      </w:r>
      <w:r w:rsidR="00AE24E8" w:rsidRPr="00F05394">
        <w:rPr>
          <w:rFonts w:asciiTheme="minorEastAsia" w:eastAsiaTheme="minorEastAsia" w:hAnsiTheme="minorEastAsia" w:hint="eastAsia"/>
          <w:sz w:val="21"/>
          <w:szCs w:val="21"/>
        </w:rPr>
        <w:t>在指定主管国际检索单位需满足的要求中新增</w:t>
      </w:r>
      <w:r w:rsidR="00F556C6" w:rsidRPr="00F05394">
        <w:rPr>
          <w:rFonts w:asciiTheme="minorEastAsia" w:eastAsiaTheme="minorEastAsia" w:hAnsiTheme="minorEastAsia" w:hint="eastAsia"/>
          <w:sz w:val="21"/>
          <w:szCs w:val="21"/>
        </w:rPr>
        <w:t>使用</w:t>
      </w:r>
      <w:r w:rsidR="00AE24E8" w:rsidRPr="00F05394">
        <w:rPr>
          <w:rFonts w:asciiTheme="minorEastAsia" w:eastAsiaTheme="minorEastAsia" w:hAnsiTheme="minorEastAsia" w:hint="eastAsia"/>
          <w:sz w:val="21"/>
          <w:szCs w:val="21"/>
        </w:rPr>
        <w:t>该</w:t>
      </w:r>
      <w:r w:rsidR="00794750" w:rsidRPr="00F05394">
        <w:rPr>
          <w:rFonts w:asciiTheme="minorEastAsia" w:eastAsiaTheme="minorEastAsia" w:hAnsiTheme="minorEastAsia" w:hint="eastAsia"/>
          <w:sz w:val="21"/>
          <w:szCs w:val="21"/>
        </w:rPr>
        <w:t>项</w:t>
      </w:r>
      <w:r w:rsidR="00F556C6" w:rsidRPr="00F05394">
        <w:rPr>
          <w:rFonts w:asciiTheme="minorEastAsia" w:eastAsiaTheme="minorEastAsia" w:hAnsiTheme="minorEastAsia" w:hint="eastAsia"/>
          <w:sz w:val="21"/>
          <w:szCs w:val="21"/>
        </w:rPr>
        <w:t>服务</w:t>
      </w:r>
      <w:r w:rsidR="00AE24E8" w:rsidRPr="00F05394">
        <w:rPr>
          <w:rFonts w:asciiTheme="minorEastAsia" w:eastAsiaTheme="minorEastAsia" w:hAnsiTheme="minorEastAsia" w:hint="eastAsia"/>
          <w:sz w:val="21"/>
          <w:szCs w:val="21"/>
        </w:rPr>
        <w:t>这一要求</w:t>
      </w:r>
      <w:r w:rsidR="00F556C6" w:rsidRPr="00F05394">
        <w:rPr>
          <w:rFonts w:asciiTheme="minorEastAsia" w:eastAsiaTheme="minorEastAsia" w:hAnsiTheme="minorEastAsia" w:hint="eastAsia"/>
          <w:sz w:val="21"/>
          <w:szCs w:val="21"/>
        </w:rPr>
        <w:t>，而不需要修改</w:t>
      </w:r>
      <w:r w:rsidR="0045273A" w:rsidRPr="00F05394">
        <w:rPr>
          <w:rFonts w:asciiTheme="minorEastAsia" w:eastAsiaTheme="minorEastAsia" w:hAnsiTheme="minorEastAsia" w:hint="eastAsia"/>
          <w:sz w:val="21"/>
          <w:szCs w:val="21"/>
        </w:rPr>
        <w:t>行政规程</w:t>
      </w:r>
      <w:r w:rsidR="00F556C6" w:rsidRPr="00F05394">
        <w:rPr>
          <w:rFonts w:asciiTheme="minorEastAsia" w:eastAsiaTheme="minorEastAsia" w:hAnsiTheme="minorEastAsia" w:hint="eastAsia"/>
          <w:sz w:val="21"/>
          <w:szCs w:val="21"/>
        </w:rPr>
        <w:t>。由于这将减少</w:t>
      </w:r>
      <w:r w:rsidR="00AE24E8" w:rsidRPr="00F05394">
        <w:rPr>
          <w:rFonts w:asciiTheme="minorEastAsia" w:eastAsiaTheme="minorEastAsia" w:hAnsiTheme="minorEastAsia" w:hint="eastAsia"/>
          <w:sz w:val="21"/>
          <w:szCs w:val="21"/>
        </w:rPr>
        <w:t>国际检索单位</w:t>
      </w:r>
      <w:r w:rsidR="00F556C6" w:rsidRPr="00F05394">
        <w:rPr>
          <w:rFonts w:asciiTheme="minorEastAsia" w:eastAsiaTheme="minorEastAsia" w:hAnsiTheme="minorEastAsia" w:hint="eastAsia"/>
          <w:sz w:val="21"/>
          <w:szCs w:val="21"/>
        </w:rPr>
        <w:t>潜在的</w:t>
      </w:r>
      <w:r w:rsidR="00AE24E8" w:rsidRPr="00F05394">
        <w:rPr>
          <w:rFonts w:asciiTheme="minorEastAsia" w:eastAsiaTheme="minorEastAsia" w:hAnsiTheme="minorEastAsia" w:hint="eastAsia"/>
          <w:sz w:val="21"/>
          <w:szCs w:val="21"/>
        </w:rPr>
        <w:t>主管</w:t>
      </w:r>
      <w:r w:rsidR="00F556C6" w:rsidRPr="00F05394">
        <w:rPr>
          <w:rFonts w:asciiTheme="minorEastAsia" w:eastAsiaTheme="minorEastAsia" w:hAnsiTheme="minorEastAsia" w:hint="eastAsia"/>
          <w:sz w:val="21"/>
          <w:szCs w:val="21"/>
        </w:rPr>
        <w:t>权限，</w:t>
      </w:r>
      <w:r w:rsidR="00AE24E8" w:rsidRPr="00F05394">
        <w:rPr>
          <w:rFonts w:asciiTheme="minorEastAsia" w:eastAsiaTheme="minorEastAsia" w:hAnsiTheme="minorEastAsia" w:hint="eastAsia"/>
          <w:sz w:val="21"/>
          <w:szCs w:val="21"/>
        </w:rPr>
        <w:t>因此</w:t>
      </w:r>
      <w:r w:rsidR="00F556C6" w:rsidRPr="00F05394">
        <w:rPr>
          <w:rFonts w:asciiTheme="minorEastAsia" w:eastAsiaTheme="minorEastAsia" w:hAnsiTheme="minorEastAsia" w:hint="eastAsia"/>
          <w:sz w:val="21"/>
          <w:szCs w:val="21"/>
        </w:rPr>
        <w:t>根据第11</w:t>
      </w:r>
      <w:r w:rsidR="00AE24E8" w:rsidRPr="00F05394">
        <w:rPr>
          <w:rFonts w:asciiTheme="minorEastAsia" w:eastAsiaTheme="minorEastAsia" w:hAnsiTheme="minorEastAsia" w:hint="eastAsia"/>
          <w:sz w:val="21"/>
          <w:szCs w:val="21"/>
        </w:rPr>
        <w:t>条第</w:t>
      </w:r>
      <w:r w:rsidR="00F556C6" w:rsidRPr="00F05394">
        <w:rPr>
          <w:rFonts w:asciiTheme="minorEastAsia" w:eastAsiaTheme="minorEastAsia" w:hAnsiTheme="minorEastAsia" w:hint="eastAsia"/>
          <w:sz w:val="21"/>
          <w:szCs w:val="21"/>
        </w:rPr>
        <w:t>(2)</w:t>
      </w:r>
      <w:r w:rsidR="00AE24E8" w:rsidRPr="00F05394">
        <w:rPr>
          <w:rFonts w:asciiTheme="minorEastAsia" w:eastAsiaTheme="minorEastAsia" w:hAnsiTheme="minorEastAsia" w:hint="eastAsia"/>
          <w:sz w:val="21"/>
          <w:szCs w:val="21"/>
        </w:rPr>
        <w:t>款，对相关协议的修改</w:t>
      </w:r>
      <w:r w:rsidR="00F556C6" w:rsidRPr="00F05394">
        <w:rPr>
          <w:rFonts w:asciiTheme="minorEastAsia" w:eastAsiaTheme="minorEastAsia" w:hAnsiTheme="minorEastAsia" w:hint="eastAsia"/>
          <w:sz w:val="21"/>
          <w:szCs w:val="21"/>
        </w:rPr>
        <w:t>需要</w:t>
      </w:r>
      <w:r w:rsidR="00AE24E8" w:rsidRPr="00F05394">
        <w:rPr>
          <w:rFonts w:asciiTheme="minorEastAsia" w:eastAsiaTheme="minorEastAsia" w:hAnsiTheme="minorEastAsia" w:hint="eastAsia"/>
          <w:sz w:val="21"/>
          <w:szCs w:val="21"/>
        </w:rPr>
        <w:t>经过</w:t>
      </w:r>
      <w:r w:rsidR="00F556C6" w:rsidRPr="00F05394">
        <w:rPr>
          <w:rFonts w:asciiTheme="minorEastAsia" w:eastAsiaTheme="minorEastAsia" w:hAnsiTheme="minorEastAsia" w:hint="eastAsia"/>
          <w:sz w:val="21"/>
          <w:szCs w:val="21"/>
        </w:rPr>
        <w:t>总干事</w:t>
      </w:r>
      <w:r w:rsidR="00AE24E8" w:rsidRPr="00F05394">
        <w:rPr>
          <w:rFonts w:asciiTheme="minorEastAsia" w:eastAsiaTheme="minorEastAsia" w:hAnsiTheme="minorEastAsia" w:hint="eastAsia"/>
          <w:sz w:val="21"/>
          <w:szCs w:val="21"/>
        </w:rPr>
        <w:t>同意</w:t>
      </w:r>
      <w:r w:rsidR="00F556C6" w:rsidRPr="00F05394">
        <w:rPr>
          <w:rFonts w:asciiTheme="minorEastAsia" w:eastAsiaTheme="minorEastAsia" w:hAnsiTheme="minorEastAsia" w:hint="eastAsia"/>
          <w:sz w:val="21"/>
          <w:szCs w:val="21"/>
        </w:rPr>
        <w:t>。</w:t>
      </w:r>
      <w:r w:rsidR="00AE24E8" w:rsidRPr="00F05394">
        <w:rPr>
          <w:rFonts w:asciiTheme="minorEastAsia" w:eastAsiaTheme="minorEastAsia" w:hAnsiTheme="minorEastAsia" w:hint="eastAsia"/>
          <w:sz w:val="21"/>
          <w:szCs w:val="21"/>
        </w:rPr>
        <w:t>但</w:t>
      </w:r>
      <w:r w:rsidR="00F556C6" w:rsidRPr="00F05394">
        <w:rPr>
          <w:rFonts w:asciiTheme="minorEastAsia" w:eastAsiaTheme="minorEastAsia" w:hAnsiTheme="minorEastAsia" w:hint="eastAsia"/>
          <w:sz w:val="21"/>
          <w:szCs w:val="21"/>
        </w:rPr>
        <w:t>总干事将对同意</w:t>
      </w:r>
      <w:r w:rsidR="002863A1" w:rsidRPr="00F05394">
        <w:rPr>
          <w:rFonts w:asciiTheme="minorEastAsia" w:eastAsiaTheme="minorEastAsia" w:hAnsiTheme="minorEastAsia" w:hint="eastAsia"/>
          <w:sz w:val="21"/>
          <w:szCs w:val="21"/>
        </w:rPr>
        <w:t>此类修改</w:t>
      </w:r>
      <w:r w:rsidR="00F556C6" w:rsidRPr="00F05394">
        <w:rPr>
          <w:rFonts w:asciiTheme="minorEastAsia" w:eastAsiaTheme="minorEastAsia" w:hAnsiTheme="minorEastAsia" w:hint="eastAsia"/>
          <w:sz w:val="21"/>
          <w:szCs w:val="21"/>
        </w:rPr>
        <w:t>持开放态度，条件是必须</w:t>
      </w:r>
      <w:r w:rsidR="00114114" w:rsidRPr="00F05394">
        <w:rPr>
          <w:rFonts w:asciiTheme="minorEastAsia" w:eastAsiaTheme="minorEastAsia" w:hAnsiTheme="minorEastAsia" w:hint="eastAsia"/>
          <w:sz w:val="21"/>
          <w:szCs w:val="21"/>
        </w:rPr>
        <w:t>给予</w:t>
      </w:r>
      <w:r w:rsidR="00794750" w:rsidRPr="00F05394">
        <w:rPr>
          <w:rFonts w:asciiTheme="minorEastAsia" w:eastAsiaTheme="minorEastAsia" w:hAnsiTheme="minorEastAsia" w:hint="eastAsia"/>
          <w:sz w:val="21"/>
          <w:szCs w:val="21"/>
        </w:rPr>
        <w:t>受理局</w:t>
      </w:r>
      <w:r w:rsidR="002863A1" w:rsidRPr="00F05394">
        <w:rPr>
          <w:rFonts w:asciiTheme="minorEastAsia" w:eastAsiaTheme="minorEastAsia" w:hAnsiTheme="minorEastAsia" w:hint="eastAsia"/>
          <w:sz w:val="21"/>
          <w:szCs w:val="21"/>
        </w:rPr>
        <w:t>充分</w:t>
      </w:r>
      <w:r w:rsidR="00F556C6" w:rsidRPr="00F05394">
        <w:rPr>
          <w:rFonts w:asciiTheme="minorEastAsia" w:eastAsiaTheme="minorEastAsia" w:hAnsiTheme="minorEastAsia" w:hint="eastAsia"/>
          <w:sz w:val="21"/>
          <w:szCs w:val="21"/>
        </w:rPr>
        <w:t>通知，使</w:t>
      </w:r>
      <w:r w:rsidR="00794750" w:rsidRPr="00F05394">
        <w:rPr>
          <w:rFonts w:asciiTheme="minorEastAsia" w:eastAsiaTheme="minorEastAsia" w:hAnsiTheme="minorEastAsia" w:hint="eastAsia"/>
          <w:sz w:val="21"/>
          <w:szCs w:val="21"/>
        </w:rPr>
        <w:t>其</w:t>
      </w:r>
      <w:r w:rsidR="00F556C6" w:rsidRPr="00F05394">
        <w:rPr>
          <w:rFonts w:asciiTheme="minorEastAsia" w:eastAsiaTheme="minorEastAsia" w:hAnsiTheme="minorEastAsia" w:hint="eastAsia"/>
          <w:sz w:val="21"/>
          <w:szCs w:val="21"/>
        </w:rPr>
        <w:t>能够作出适当的安排，</w:t>
      </w:r>
      <w:r w:rsidR="002863A1" w:rsidRPr="00F05394">
        <w:rPr>
          <w:rFonts w:asciiTheme="minorEastAsia" w:eastAsiaTheme="minorEastAsia" w:hAnsiTheme="minorEastAsia" w:hint="eastAsia"/>
          <w:sz w:val="21"/>
          <w:szCs w:val="21"/>
        </w:rPr>
        <w:t>并且</w:t>
      </w:r>
      <w:r w:rsidR="00F556C6" w:rsidRPr="00F05394">
        <w:rPr>
          <w:rFonts w:asciiTheme="minorEastAsia" w:eastAsiaTheme="minorEastAsia" w:hAnsiTheme="minorEastAsia" w:hint="eastAsia"/>
          <w:sz w:val="21"/>
          <w:szCs w:val="21"/>
        </w:rPr>
        <w:t>不会使任何</w:t>
      </w:r>
      <w:r w:rsidR="00FA5AC5" w:rsidRPr="00F05394">
        <w:rPr>
          <w:rFonts w:asciiTheme="minorEastAsia" w:eastAsiaTheme="minorEastAsia" w:hAnsiTheme="minorEastAsia" w:hint="eastAsia"/>
          <w:sz w:val="21"/>
          <w:szCs w:val="21"/>
        </w:rPr>
        <w:t>受理局无法指定主管国际检索单</w:t>
      </w:r>
      <w:r w:rsidR="00651A3E">
        <w:rPr>
          <w:rFonts w:asciiTheme="minorEastAsia" w:eastAsiaTheme="minorEastAsia" w:hAnsiTheme="minorEastAsia"/>
          <w:sz w:val="21"/>
          <w:szCs w:val="21"/>
        </w:rPr>
        <w:t>‍</w:t>
      </w:r>
      <w:r w:rsidR="00FA5AC5" w:rsidRPr="00F05394">
        <w:rPr>
          <w:rFonts w:asciiTheme="minorEastAsia" w:eastAsiaTheme="minorEastAsia" w:hAnsiTheme="minorEastAsia" w:hint="eastAsia"/>
          <w:sz w:val="21"/>
          <w:szCs w:val="21"/>
        </w:rPr>
        <w:t>位</w:t>
      </w:r>
      <w:r w:rsidR="00F556C6" w:rsidRPr="00F05394">
        <w:rPr>
          <w:rFonts w:asciiTheme="minorEastAsia" w:eastAsiaTheme="minorEastAsia" w:hAnsiTheme="minorEastAsia" w:hint="eastAsia"/>
          <w:sz w:val="21"/>
          <w:szCs w:val="21"/>
        </w:rPr>
        <w:t>。</w:t>
      </w:r>
    </w:p>
    <w:p w14:paraId="51297367" w14:textId="10904E4D" w:rsidR="00F54CBB" w:rsidRPr="003B3430" w:rsidRDefault="00A362BD" w:rsidP="00F05394">
      <w:pPr>
        <w:pStyle w:val="Heading1"/>
        <w:overflowPunct w:val="0"/>
        <w:spacing w:beforeLines="100" w:afterLines="50" w:after="120" w:line="340" w:lineRule="atLeast"/>
        <w:rPr>
          <w:rFonts w:ascii="SimHei" w:eastAsia="SimHei" w:hAnsi="SimHei"/>
          <w:b w:val="0"/>
          <w:sz w:val="21"/>
          <w:szCs w:val="21"/>
        </w:rPr>
      </w:pPr>
      <w:r w:rsidRPr="003B3430">
        <w:rPr>
          <w:rFonts w:ascii="SimHei" w:eastAsia="SimHei" w:hAnsi="SimHei" w:hint="eastAsia"/>
          <w:b w:val="0"/>
          <w:sz w:val="21"/>
          <w:szCs w:val="21"/>
        </w:rPr>
        <w:t>费用信息的交换</w:t>
      </w:r>
    </w:p>
    <w:p w14:paraId="3E3D16ED" w14:textId="5199F89F" w:rsidR="00F54CBB" w:rsidRPr="00F05394" w:rsidRDefault="000000E8"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如果</w:t>
      </w:r>
      <w:r w:rsidR="001D3FE5" w:rsidRPr="00F05394">
        <w:rPr>
          <w:rFonts w:asciiTheme="minorEastAsia" w:eastAsiaTheme="minorEastAsia" w:hAnsiTheme="minorEastAsia" w:hint="eastAsia"/>
          <w:sz w:val="21"/>
          <w:szCs w:val="21"/>
        </w:rPr>
        <w:t>一笔</w:t>
      </w:r>
      <w:r w:rsidR="00114114" w:rsidRPr="00F05394">
        <w:rPr>
          <w:rFonts w:asciiTheme="minorEastAsia" w:eastAsiaTheme="minorEastAsia" w:hAnsiTheme="minorEastAsia" w:hint="eastAsia"/>
          <w:sz w:val="21"/>
          <w:szCs w:val="21"/>
        </w:rPr>
        <w:t>费用汇交</w:t>
      </w:r>
      <w:r w:rsidRPr="00F05394">
        <w:rPr>
          <w:rFonts w:asciiTheme="minorEastAsia" w:eastAsiaTheme="minorEastAsia" w:hAnsiTheme="minorEastAsia" w:hint="eastAsia"/>
          <w:sz w:val="21"/>
          <w:szCs w:val="21"/>
        </w:rPr>
        <w:t>是</w:t>
      </w:r>
      <w:r w:rsidR="00114114" w:rsidRPr="00F05394">
        <w:rPr>
          <w:rFonts w:asciiTheme="minorEastAsia" w:eastAsiaTheme="minorEastAsia" w:hAnsiTheme="minorEastAsia" w:hint="eastAsia"/>
          <w:sz w:val="21"/>
          <w:szCs w:val="21"/>
        </w:rPr>
        <w:t>费用汇交</w:t>
      </w:r>
      <w:r w:rsidRPr="00F05394">
        <w:rPr>
          <w:rFonts w:asciiTheme="minorEastAsia" w:eastAsiaTheme="minorEastAsia" w:hAnsiTheme="minorEastAsia" w:hint="eastAsia"/>
          <w:sz w:val="21"/>
          <w:szCs w:val="21"/>
        </w:rPr>
        <w:t>服务的一部分，附件G第9段</w:t>
      </w:r>
      <w:r w:rsidR="001D3FE5" w:rsidRPr="00F05394">
        <w:rPr>
          <w:rFonts w:asciiTheme="minorEastAsia" w:eastAsiaTheme="minorEastAsia" w:hAnsiTheme="minorEastAsia" w:hint="eastAsia"/>
          <w:sz w:val="21"/>
          <w:szCs w:val="21"/>
        </w:rPr>
        <w:t>列出</w:t>
      </w:r>
      <w:r w:rsidRPr="00F05394">
        <w:rPr>
          <w:rFonts w:asciiTheme="minorEastAsia" w:eastAsiaTheme="minorEastAsia" w:hAnsiTheme="minorEastAsia" w:hint="eastAsia"/>
          <w:sz w:val="21"/>
          <w:szCs w:val="21"/>
        </w:rPr>
        <w:t>了细则96.2(b)规定</w:t>
      </w:r>
      <w:r w:rsidR="001D3FE5" w:rsidRPr="00F05394">
        <w:rPr>
          <w:rFonts w:asciiTheme="minorEastAsia" w:eastAsiaTheme="minorEastAsia" w:hAnsiTheme="minorEastAsia" w:hint="eastAsia"/>
          <w:sz w:val="21"/>
          <w:szCs w:val="21"/>
        </w:rPr>
        <w:t>的收取费用的主管局（“收取局”）在收到费用后通知国际局</w:t>
      </w:r>
      <w:r w:rsidRPr="00F05394">
        <w:rPr>
          <w:rFonts w:asciiTheme="minorEastAsia" w:eastAsiaTheme="minorEastAsia" w:hAnsiTheme="minorEastAsia" w:hint="eastAsia"/>
          <w:sz w:val="21"/>
          <w:szCs w:val="21"/>
        </w:rPr>
        <w:t>的</w:t>
      </w:r>
      <w:r w:rsidR="001D3FE5" w:rsidRPr="00F05394">
        <w:rPr>
          <w:rFonts w:asciiTheme="minorEastAsia" w:eastAsiaTheme="minorEastAsia" w:hAnsiTheme="minorEastAsia" w:hint="eastAsia"/>
          <w:sz w:val="21"/>
          <w:szCs w:val="21"/>
        </w:rPr>
        <w:t>程序</w:t>
      </w:r>
      <w:r w:rsidRPr="00F05394">
        <w:rPr>
          <w:rFonts w:asciiTheme="minorEastAsia" w:eastAsiaTheme="minorEastAsia" w:hAnsiTheme="minorEastAsia" w:hint="eastAsia"/>
          <w:sz w:val="21"/>
          <w:szCs w:val="21"/>
        </w:rPr>
        <w:t>。如附件G第13段所述，</w:t>
      </w:r>
      <w:r w:rsidR="001D3FE5" w:rsidRPr="00F05394">
        <w:rPr>
          <w:rFonts w:asciiTheme="minorEastAsia" w:eastAsiaTheme="minorEastAsia" w:hAnsiTheme="minorEastAsia" w:hint="eastAsia"/>
          <w:sz w:val="21"/>
          <w:szCs w:val="21"/>
        </w:rPr>
        <w:t>收取</w:t>
      </w:r>
      <w:r w:rsidRPr="00F05394">
        <w:rPr>
          <w:rFonts w:asciiTheme="minorEastAsia" w:eastAsiaTheme="minorEastAsia" w:hAnsiTheme="minorEastAsia" w:hint="eastAsia"/>
          <w:sz w:val="21"/>
          <w:szCs w:val="21"/>
        </w:rPr>
        <w:t>局还需向国际局</w:t>
      </w:r>
      <w:r w:rsidR="001D3FE5" w:rsidRPr="00F05394">
        <w:rPr>
          <w:rFonts w:asciiTheme="minorEastAsia" w:eastAsiaTheme="minorEastAsia" w:hAnsiTheme="minorEastAsia" w:hint="eastAsia"/>
          <w:sz w:val="21"/>
          <w:szCs w:val="21"/>
        </w:rPr>
        <w:t>传送</w:t>
      </w:r>
      <w:r w:rsidRPr="00F05394">
        <w:rPr>
          <w:rFonts w:asciiTheme="minorEastAsia" w:eastAsiaTheme="minorEastAsia" w:hAnsiTheme="minorEastAsia" w:hint="eastAsia"/>
          <w:sz w:val="21"/>
          <w:szCs w:val="21"/>
        </w:rPr>
        <w:t>上月或</w:t>
      </w:r>
      <w:r w:rsidR="00783331" w:rsidRPr="00F05394">
        <w:rPr>
          <w:rFonts w:asciiTheme="minorEastAsia" w:eastAsiaTheme="minorEastAsia" w:hAnsiTheme="minorEastAsia" w:hint="eastAsia"/>
          <w:sz w:val="21"/>
          <w:szCs w:val="21"/>
        </w:rPr>
        <w:t>在</w:t>
      </w:r>
      <w:r w:rsidRPr="00F05394">
        <w:rPr>
          <w:rFonts w:asciiTheme="minorEastAsia" w:eastAsiaTheme="minorEastAsia" w:hAnsiTheme="minorEastAsia" w:hint="eastAsia"/>
          <w:sz w:val="21"/>
          <w:szCs w:val="21"/>
        </w:rPr>
        <w:t>其他商定的</w:t>
      </w:r>
      <w:r w:rsidR="00783331" w:rsidRPr="00F05394">
        <w:rPr>
          <w:rFonts w:asciiTheme="minorEastAsia" w:eastAsiaTheme="minorEastAsia" w:hAnsiTheme="minorEastAsia" w:hint="eastAsia"/>
          <w:sz w:val="21"/>
          <w:szCs w:val="21"/>
        </w:rPr>
        <w:t>时间段内</w:t>
      </w:r>
      <w:r w:rsidRPr="00F05394">
        <w:rPr>
          <w:rFonts w:asciiTheme="minorEastAsia" w:eastAsiaTheme="minorEastAsia" w:hAnsiTheme="minorEastAsia" w:hint="eastAsia"/>
          <w:sz w:val="21"/>
          <w:szCs w:val="21"/>
        </w:rPr>
        <w:t>作为</w:t>
      </w:r>
      <w:r w:rsidR="001D3FE5" w:rsidRPr="00F05394">
        <w:rPr>
          <w:rFonts w:asciiTheme="minorEastAsia" w:eastAsiaTheme="minorEastAsia" w:hAnsiTheme="minorEastAsia" w:hint="eastAsia"/>
          <w:sz w:val="21"/>
          <w:szCs w:val="21"/>
        </w:rPr>
        <w:t>费用汇交服务</w:t>
      </w:r>
      <w:r w:rsidRPr="00F05394">
        <w:rPr>
          <w:rFonts w:asciiTheme="minorEastAsia" w:eastAsiaTheme="minorEastAsia" w:hAnsiTheme="minorEastAsia" w:hint="eastAsia"/>
          <w:sz w:val="21"/>
          <w:szCs w:val="21"/>
        </w:rPr>
        <w:t>一部分</w:t>
      </w:r>
      <w:r w:rsidR="00783331" w:rsidRPr="00F05394">
        <w:rPr>
          <w:rFonts w:asciiTheme="minorEastAsia" w:eastAsiaTheme="minorEastAsia" w:hAnsiTheme="minorEastAsia" w:hint="eastAsia"/>
          <w:sz w:val="21"/>
          <w:szCs w:val="21"/>
        </w:rPr>
        <w:t>所收取</w:t>
      </w:r>
      <w:r w:rsidR="001D3FE5" w:rsidRPr="00F05394">
        <w:rPr>
          <w:rFonts w:asciiTheme="minorEastAsia" w:eastAsiaTheme="minorEastAsia" w:hAnsiTheme="minorEastAsia" w:hint="eastAsia"/>
          <w:sz w:val="21"/>
          <w:szCs w:val="21"/>
        </w:rPr>
        <w:t>费用</w:t>
      </w:r>
      <w:r w:rsidR="00783331" w:rsidRPr="00F05394">
        <w:rPr>
          <w:rFonts w:asciiTheme="minorEastAsia" w:eastAsiaTheme="minorEastAsia" w:hAnsiTheme="minorEastAsia" w:hint="eastAsia"/>
          <w:sz w:val="21"/>
          <w:szCs w:val="21"/>
        </w:rPr>
        <w:t>的</w:t>
      </w:r>
      <w:r w:rsidRPr="00F05394">
        <w:rPr>
          <w:rFonts w:asciiTheme="minorEastAsia" w:eastAsiaTheme="minorEastAsia" w:hAnsiTheme="minorEastAsia" w:hint="eastAsia"/>
          <w:sz w:val="21"/>
          <w:szCs w:val="21"/>
        </w:rPr>
        <w:t>信息，以及对前几个月</w:t>
      </w:r>
      <w:r w:rsidR="00783331"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或</w:t>
      </w:r>
      <w:r w:rsidR="00783331" w:rsidRPr="00F05394">
        <w:rPr>
          <w:rFonts w:asciiTheme="minorEastAsia" w:eastAsiaTheme="minorEastAsia" w:hAnsiTheme="minorEastAsia" w:hint="eastAsia"/>
          <w:sz w:val="21"/>
          <w:szCs w:val="21"/>
        </w:rPr>
        <w:t>本</w:t>
      </w:r>
      <w:r w:rsidRPr="00F05394">
        <w:rPr>
          <w:rFonts w:asciiTheme="minorEastAsia" w:eastAsiaTheme="minorEastAsia" w:hAnsiTheme="minorEastAsia" w:hint="eastAsia"/>
          <w:sz w:val="21"/>
          <w:szCs w:val="21"/>
        </w:rPr>
        <w:t>应</w:t>
      </w:r>
      <w:r w:rsidR="00783331" w:rsidRPr="00F05394">
        <w:rPr>
          <w:rFonts w:asciiTheme="minorEastAsia" w:eastAsiaTheme="minorEastAsia" w:hAnsiTheme="minorEastAsia" w:hint="eastAsia"/>
          <w:sz w:val="21"/>
          <w:szCs w:val="21"/>
        </w:rPr>
        <w:t>汇交费用</w:t>
      </w:r>
      <w:r w:rsidRPr="00F05394">
        <w:rPr>
          <w:rFonts w:asciiTheme="minorEastAsia" w:eastAsiaTheme="minorEastAsia" w:hAnsiTheme="minorEastAsia" w:hint="eastAsia"/>
          <w:sz w:val="21"/>
          <w:szCs w:val="21"/>
        </w:rPr>
        <w:t>的任何更正或遗漏。</w:t>
      </w:r>
    </w:p>
    <w:p w14:paraId="48A55A23" w14:textId="4A6462DC" w:rsidR="00F54CBB" w:rsidRPr="00F05394" w:rsidRDefault="000000E8"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lastRenderedPageBreak/>
        <w:t>附件G为</w:t>
      </w:r>
      <w:r w:rsidR="001D3FE5" w:rsidRPr="00F05394">
        <w:rPr>
          <w:rFonts w:asciiTheme="minorEastAsia" w:eastAsiaTheme="minorEastAsia" w:hAnsiTheme="minorEastAsia" w:hint="eastAsia"/>
          <w:sz w:val="21"/>
          <w:szCs w:val="21"/>
        </w:rPr>
        <w:t>收取局</w:t>
      </w:r>
      <w:r w:rsidR="00E86C02" w:rsidRPr="00F05394">
        <w:rPr>
          <w:rFonts w:asciiTheme="minorEastAsia" w:eastAsiaTheme="minorEastAsia" w:hAnsiTheme="minorEastAsia" w:hint="eastAsia"/>
          <w:sz w:val="21"/>
          <w:szCs w:val="21"/>
        </w:rPr>
        <w:t>在格式方面</w:t>
      </w:r>
      <w:r w:rsidRPr="00F05394">
        <w:rPr>
          <w:rFonts w:asciiTheme="minorEastAsia" w:eastAsiaTheme="minorEastAsia" w:hAnsiTheme="minorEastAsia" w:hint="eastAsia"/>
          <w:sz w:val="21"/>
          <w:szCs w:val="21"/>
        </w:rPr>
        <w:t>提供了灵活</w:t>
      </w:r>
      <w:r w:rsidR="00E86C02" w:rsidRPr="00F05394">
        <w:rPr>
          <w:rFonts w:asciiTheme="minorEastAsia" w:eastAsiaTheme="minorEastAsia" w:hAnsiTheme="minorEastAsia" w:hint="eastAsia"/>
          <w:sz w:val="21"/>
          <w:szCs w:val="21"/>
        </w:rPr>
        <w:t>性</w:t>
      </w:r>
      <w:r w:rsidRPr="00F05394">
        <w:rPr>
          <w:rFonts w:asciiTheme="minorEastAsia" w:eastAsiaTheme="minorEastAsia" w:hAnsiTheme="minorEastAsia" w:hint="eastAsia"/>
          <w:sz w:val="21"/>
          <w:szCs w:val="21"/>
        </w:rPr>
        <w:t>，以便</w:t>
      </w:r>
      <w:r w:rsidR="00EB051E" w:rsidRPr="00F05394">
        <w:rPr>
          <w:rFonts w:asciiTheme="minorEastAsia" w:eastAsiaTheme="minorEastAsia" w:hAnsiTheme="minorEastAsia" w:hint="eastAsia"/>
          <w:sz w:val="21"/>
          <w:szCs w:val="21"/>
        </w:rPr>
        <w:t>其</w:t>
      </w:r>
      <w:r w:rsidRPr="00F05394">
        <w:rPr>
          <w:rFonts w:asciiTheme="minorEastAsia" w:eastAsiaTheme="minorEastAsia" w:hAnsiTheme="minorEastAsia" w:hint="eastAsia"/>
          <w:sz w:val="21"/>
          <w:szCs w:val="21"/>
        </w:rPr>
        <w:t>根据第9段发出</w:t>
      </w:r>
      <w:r w:rsidR="0083389B" w:rsidRPr="00F05394">
        <w:rPr>
          <w:rFonts w:asciiTheme="minorEastAsia" w:eastAsiaTheme="minorEastAsia" w:hAnsiTheme="minorEastAsia" w:hint="eastAsia"/>
          <w:sz w:val="21"/>
          <w:szCs w:val="21"/>
        </w:rPr>
        <w:t>已缴费</w:t>
      </w:r>
      <w:r w:rsidRPr="00F05394">
        <w:rPr>
          <w:rFonts w:asciiTheme="minorEastAsia" w:eastAsiaTheme="minorEastAsia" w:hAnsiTheme="minorEastAsia" w:hint="eastAsia"/>
          <w:sz w:val="21"/>
          <w:szCs w:val="21"/>
        </w:rPr>
        <w:t>通知，并根据第13段</w:t>
      </w:r>
      <w:r w:rsidR="0083389B" w:rsidRPr="00F05394">
        <w:rPr>
          <w:rFonts w:asciiTheme="minorEastAsia" w:eastAsiaTheme="minorEastAsia" w:hAnsiTheme="minorEastAsia" w:hint="eastAsia"/>
          <w:sz w:val="21"/>
          <w:szCs w:val="21"/>
        </w:rPr>
        <w:t>传送</w:t>
      </w:r>
      <w:r w:rsidRPr="00F05394">
        <w:rPr>
          <w:rFonts w:asciiTheme="minorEastAsia" w:eastAsiaTheme="minorEastAsia" w:hAnsiTheme="minorEastAsia" w:hint="eastAsia"/>
          <w:sz w:val="21"/>
          <w:szCs w:val="21"/>
        </w:rPr>
        <w:t>所收费用的信息。根据第10</w:t>
      </w:r>
      <w:r w:rsidR="0083389B" w:rsidRPr="00F05394">
        <w:rPr>
          <w:rFonts w:asciiTheme="minorEastAsia" w:eastAsiaTheme="minorEastAsia" w:hAnsiTheme="minorEastAsia" w:hint="eastAsia"/>
          <w:sz w:val="21"/>
          <w:szCs w:val="21"/>
        </w:rPr>
        <w:t>段</w:t>
      </w:r>
      <w:r w:rsidRPr="00F05394">
        <w:rPr>
          <w:rFonts w:asciiTheme="minorEastAsia" w:eastAsiaTheme="minorEastAsia" w:hAnsiTheme="minorEastAsia" w:hint="eastAsia"/>
          <w:sz w:val="21"/>
          <w:szCs w:val="21"/>
        </w:rPr>
        <w:t>关于通知的规定和第14</w:t>
      </w:r>
      <w:r w:rsidR="0083389B" w:rsidRPr="00F05394">
        <w:rPr>
          <w:rFonts w:asciiTheme="minorEastAsia" w:eastAsiaTheme="minorEastAsia" w:hAnsiTheme="minorEastAsia" w:hint="eastAsia"/>
          <w:sz w:val="21"/>
          <w:szCs w:val="21"/>
        </w:rPr>
        <w:t>段</w:t>
      </w:r>
      <w:r w:rsidRPr="00F05394">
        <w:rPr>
          <w:rFonts w:asciiTheme="minorEastAsia" w:eastAsiaTheme="minorEastAsia" w:hAnsiTheme="minorEastAsia" w:hint="eastAsia"/>
          <w:sz w:val="21"/>
          <w:szCs w:val="21"/>
        </w:rPr>
        <w:t>关于传送</w:t>
      </w:r>
      <w:r w:rsidR="0083389B" w:rsidRPr="00F05394">
        <w:rPr>
          <w:rFonts w:asciiTheme="minorEastAsia" w:eastAsiaTheme="minorEastAsia" w:hAnsiTheme="minorEastAsia" w:hint="eastAsia"/>
          <w:sz w:val="21"/>
          <w:szCs w:val="21"/>
        </w:rPr>
        <w:t>费用</w:t>
      </w:r>
      <w:r w:rsidRPr="00F05394">
        <w:rPr>
          <w:rFonts w:asciiTheme="minorEastAsia" w:eastAsiaTheme="minorEastAsia" w:hAnsiTheme="minorEastAsia" w:hint="eastAsia"/>
          <w:sz w:val="21"/>
          <w:szCs w:val="21"/>
        </w:rPr>
        <w:t>信息的规定，</w:t>
      </w:r>
      <w:r w:rsidR="0083389B" w:rsidRPr="00F05394">
        <w:rPr>
          <w:rFonts w:asciiTheme="minorEastAsia" w:eastAsiaTheme="minorEastAsia" w:hAnsiTheme="minorEastAsia" w:hint="eastAsia"/>
          <w:sz w:val="21"/>
          <w:szCs w:val="21"/>
        </w:rPr>
        <w:t>所用</w:t>
      </w:r>
      <w:r w:rsidR="00E86C02" w:rsidRPr="00F05394">
        <w:rPr>
          <w:rFonts w:asciiTheme="minorEastAsia" w:eastAsiaTheme="minorEastAsia" w:hAnsiTheme="minorEastAsia" w:hint="eastAsia"/>
          <w:sz w:val="21"/>
          <w:szCs w:val="21"/>
        </w:rPr>
        <w:t>格式</w:t>
      </w:r>
      <w:r w:rsidRPr="00F05394">
        <w:rPr>
          <w:rFonts w:asciiTheme="minorEastAsia" w:eastAsiaTheme="minorEastAsia" w:hAnsiTheme="minorEastAsia" w:hint="eastAsia"/>
          <w:sz w:val="21"/>
          <w:szCs w:val="21"/>
        </w:rPr>
        <w:t>应由</w:t>
      </w:r>
      <w:r w:rsidR="001D3FE5" w:rsidRPr="00F05394">
        <w:rPr>
          <w:rFonts w:asciiTheme="minorEastAsia" w:eastAsiaTheme="minorEastAsia" w:hAnsiTheme="minorEastAsia" w:hint="eastAsia"/>
          <w:sz w:val="21"/>
          <w:szCs w:val="21"/>
        </w:rPr>
        <w:t>收取局</w:t>
      </w:r>
      <w:r w:rsidRPr="00F05394">
        <w:rPr>
          <w:rFonts w:asciiTheme="minorEastAsia" w:eastAsiaTheme="minorEastAsia" w:hAnsiTheme="minorEastAsia" w:hint="eastAsia"/>
          <w:sz w:val="21"/>
          <w:szCs w:val="21"/>
        </w:rPr>
        <w:t>和国际局商定。这两段都表明，</w:t>
      </w:r>
      <w:r w:rsidR="001D3FE5" w:rsidRPr="00F05394">
        <w:rPr>
          <w:rFonts w:asciiTheme="minorEastAsia" w:eastAsiaTheme="minorEastAsia" w:hAnsiTheme="minorEastAsia" w:hint="eastAsia"/>
          <w:sz w:val="21"/>
          <w:szCs w:val="21"/>
        </w:rPr>
        <w:t>收取局</w:t>
      </w:r>
      <w:r w:rsidRPr="00F05394">
        <w:rPr>
          <w:rFonts w:asciiTheme="minorEastAsia" w:eastAsiaTheme="minorEastAsia" w:hAnsiTheme="minorEastAsia" w:hint="eastAsia"/>
          <w:sz w:val="21"/>
          <w:szCs w:val="21"/>
        </w:rPr>
        <w:t>更倾向于使用符合相关DTD的XML格式。DTD已在</w:t>
      </w:r>
      <w:r w:rsidR="0083389B" w:rsidRPr="00F05394">
        <w:rPr>
          <w:rFonts w:asciiTheme="minorEastAsia" w:eastAsiaTheme="minorEastAsia" w:hAnsiTheme="minorEastAsia" w:hint="eastAsia"/>
          <w:sz w:val="21"/>
          <w:szCs w:val="21"/>
        </w:rPr>
        <w:t>产权组织</w:t>
      </w:r>
      <w:r w:rsidRPr="00F05394">
        <w:rPr>
          <w:rFonts w:asciiTheme="minorEastAsia" w:eastAsiaTheme="minorEastAsia" w:hAnsiTheme="minorEastAsia" w:hint="eastAsia"/>
          <w:sz w:val="21"/>
          <w:szCs w:val="21"/>
        </w:rPr>
        <w:t>网站上公布。</w:t>
      </w:r>
    </w:p>
    <w:p w14:paraId="0A7FDAF7" w14:textId="6AFE1518" w:rsidR="00F54CBB" w:rsidRPr="00F05394" w:rsidRDefault="000000E8"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以机器可读的XML格式</w:t>
      </w:r>
      <w:r w:rsidR="00E86C02" w:rsidRPr="00F05394">
        <w:rPr>
          <w:rFonts w:asciiTheme="minorEastAsia" w:eastAsiaTheme="minorEastAsia" w:hAnsiTheme="minorEastAsia" w:hint="eastAsia"/>
          <w:sz w:val="21"/>
          <w:szCs w:val="21"/>
        </w:rPr>
        <w:t>传送费用</w:t>
      </w:r>
      <w:r w:rsidRPr="00F05394">
        <w:rPr>
          <w:rFonts w:asciiTheme="minorEastAsia" w:eastAsiaTheme="minorEastAsia" w:hAnsiTheme="minorEastAsia" w:hint="eastAsia"/>
          <w:sz w:val="21"/>
          <w:szCs w:val="21"/>
        </w:rPr>
        <w:t>信息将使各</w:t>
      </w:r>
      <w:r w:rsidR="00E86C02" w:rsidRPr="00F05394">
        <w:rPr>
          <w:rFonts w:asciiTheme="minorEastAsia" w:eastAsiaTheme="minorEastAsia" w:hAnsiTheme="minorEastAsia" w:hint="eastAsia"/>
          <w:sz w:val="21"/>
          <w:szCs w:val="21"/>
        </w:rPr>
        <w:t>主管</w:t>
      </w:r>
      <w:r w:rsidRPr="00F05394">
        <w:rPr>
          <w:rFonts w:asciiTheme="minorEastAsia" w:eastAsiaTheme="minorEastAsia" w:hAnsiTheme="minorEastAsia" w:hint="eastAsia"/>
          <w:sz w:val="21"/>
          <w:szCs w:val="21"/>
        </w:rPr>
        <w:t>局更有效地进行</w:t>
      </w:r>
      <w:r w:rsidR="00114114" w:rsidRPr="00F05394">
        <w:rPr>
          <w:rFonts w:asciiTheme="minorEastAsia" w:eastAsiaTheme="minorEastAsia" w:hAnsiTheme="minorEastAsia" w:hint="eastAsia"/>
          <w:sz w:val="21"/>
          <w:szCs w:val="21"/>
        </w:rPr>
        <w:t>费用汇交</w:t>
      </w:r>
      <w:r w:rsidRPr="00F05394">
        <w:rPr>
          <w:rFonts w:asciiTheme="minorEastAsia" w:eastAsiaTheme="minorEastAsia" w:hAnsiTheme="minorEastAsia" w:hint="eastAsia"/>
          <w:sz w:val="21"/>
          <w:szCs w:val="21"/>
        </w:rPr>
        <w:t>，申请人和</w:t>
      </w:r>
      <w:r w:rsidR="00E86C02" w:rsidRPr="00F05394">
        <w:rPr>
          <w:rFonts w:asciiTheme="minorEastAsia" w:eastAsiaTheme="minorEastAsia" w:hAnsiTheme="minorEastAsia" w:hint="eastAsia"/>
          <w:sz w:val="21"/>
          <w:szCs w:val="21"/>
        </w:rPr>
        <w:t>主管</w:t>
      </w:r>
      <w:r w:rsidRPr="00F05394">
        <w:rPr>
          <w:rFonts w:asciiTheme="minorEastAsia" w:eastAsiaTheme="minorEastAsia" w:hAnsiTheme="minorEastAsia" w:hint="eastAsia"/>
          <w:sz w:val="21"/>
          <w:szCs w:val="21"/>
        </w:rPr>
        <w:t>局也能获得关于</w:t>
      </w:r>
      <w:r w:rsidR="00E86C02" w:rsidRPr="00F05394">
        <w:rPr>
          <w:rFonts w:asciiTheme="minorEastAsia" w:eastAsiaTheme="minorEastAsia" w:hAnsiTheme="minorEastAsia" w:hint="eastAsia"/>
          <w:sz w:val="21"/>
          <w:szCs w:val="21"/>
        </w:rPr>
        <w:t>费用</w:t>
      </w:r>
      <w:r w:rsidRPr="00F05394">
        <w:rPr>
          <w:rFonts w:asciiTheme="minorEastAsia" w:eastAsiaTheme="minorEastAsia" w:hAnsiTheme="minorEastAsia" w:hint="eastAsia"/>
          <w:sz w:val="21"/>
          <w:szCs w:val="21"/>
        </w:rPr>
        <w:t>缴纳和</w:t>
      </w:r>
      <w:r w:rsidR="00E86C02" w:rsidRPr="00F05394">
        <w:rPr>
          <w:rFonts w:asciiTheme="minorEastAsia" w:eastAsiaTheme="minorEastAsia" w:hAnsiTheme="minorEastAsia" w:hint="eastAsia"/>
          <w:sz w:val="21"/>
          <w:szCs w:val="21"/>
        </w:rPr>
        <w:t>汇交</w:t>
      </w:r>
      <w:r w:rsidRPr="00F05394">
        <w:rPr>
          <w:rFonts w:asciiTheme="minorEastAsia" w:eastAsiaTheme="minorEastAsia" w:hAnsiTheme="minorEastAsia" w:hint="eastAsia"/>
          <w:sz w:val="21"/>
          <w:szCs w:val="21"/>
        </w:rPr>
        <w:t>情况的高质量信息。机器可读信息对于国际局根据附件G第17段</w:t>
      </w:r>
      <w:r w:rsidR="00E86C02" w:rsidRPr="00F05394">
        <w:rPr>
          <w:rFonts w:asciiTheme="minorEastAsia" w:eastAsiaTheme="minorEastAsia" w:hAnsiTheme="minorEastAsia" w:hint="eastAsia"/>
          <w:sz w:val="21"/>
          <w:szCs w:val="21"/>
        </w:rPr>
        <w:t>所</w:t>
      </w:r>
      <w:r w:rsidRPr="00F05394">
        <w:rPr>
          <w:rFonts w:asciiTheme="minorEastAsia" w:eastAsiaTheme="minorEastAsia" w:hAnsiTheme="minorEastAsia" w:hint="eastAsia"/>
          <w:sz w:val="21"/>
          <w:szCs w:val="21"/>
        </w:rPr>
        <w:t>进行检查的自动化</w:t>
      </w:r>
      <w:r w:rsidR="00E86C02" w:rsidRPr="00F05394">
        <w:rPr>
          <w:rFonts w:asciiTheme="minorEastAsia" w:eastAsiaTheme="minorEastAsia" w:hAnsiTheme="minorEastAsia" w:hint="eastAsia"/>
          <w:sz w:val="21"/>
          <w:szCs w:val="21"/>
        </w:rPr>
        <w:t>必不可少</w:t>
      </w:r>
      <w:r w:rsidRPr="00F05394">
        <w:rPr>
          <w:rFonts w:asciiTheme="minorEastAsia" w:eastAsiaTheme="minorEastAsia" w:hAnsiTheme="minorEastAsia" w:hint="eastAsia"/>
          <w:sz w:val="21"/>
          <w:szCs w:val="21"/>
        </w:rPr>
        <w:t>，</w:t>
      </w:r>
      <w:r w:rsidR="00E86C02" w:rsidRPr="00F05394">
        <w:rPr>
          <w:rFonts w:asciiTheme="minorEastAsia" w:eastAsiaTheme="minorEastAsia" w:hAnsiTheme="minorEastAsia" w:hint="eastAsia"/>
          <w:sz w:val="21"/>
          <w:szCs w:val="21"/>
        </w:rPr>
        <w:t>该检查是为了</w:t>
      </w:r>
      <w:r w:rsidRPr="00F05394">
        <w:rPr>
          <w:rFonts w:asciiTheme="minorEastAsia" w:eastAsiaTheme="minorEastAsia" w:hAnsiTheme="minorEastAsia" w:hint="eastAsia"/>
          <w:sz w:val="21"/>
          <w:szCs w:val="21"/>
        </w:rPr>
        <w:t>确保与</w:t>
      </w:r>
      <w:r w:rsidR="00E86C02" w:rsidRPr="00F05394">
        <w:rPr>
          <w:rFonts w:asciiTheme="minorEastAsia" w:eastAsiaTheme="minorEastAsia" w:hAnsiTheme="minorEastAsia" w:hint="eastAsia"/>
          <w:sz w:val="21"/>
          <w:szCs w:val="21"/>
        </w:rPr>
        <w:t>根据文档</w:t>
      </w:r>
      <w:r w:rsidRPr="00F05394">
        <w:rPr>
          <w:rFonts w:asciiTheme="minorEastAsia" w:eastAsiaTheme="minorEastAsia" w:hAnsiTheme="minorEastAsia" w:hint="eastAsia"/>
          <w:sz w:val="21"/>
          <w:szCs w:val="21"/>
        </w:rPr>
        <w:t>中</w:t>
      </w:r>
      <w:r w:rsidR="00E86C02" w:rsidRPr="00F05394">
        <w:rPr>
          <w:rFonts w:asciiTheme="minorEastAsia" w:eastAsiaTheme="minorEastAsia" w:hAnsiTheme="minorEastAsia" w:hint="eastAsia"/>
          <w:sz w:val="21"/>
          <w:szCs w:val="21"/>
        </w:rPr>
        <w:t>著录项目</w:t>
      </w:r>
      <w:r w:rsidRPr="00F05394">
        <w:rPr>
          <w:rFonts w:asciiTheme="minorEastAsia" w:eastAsiaTheme="minorEastAsia" w:hAnsiTheme="minorEastAsia" w:hint="eastAsia"/>
          <w:sz w:val="21"/>
          <w:szCs w:val="21"/>
        </w:rPr>
        <w:t>数据</w:t>
      </w:r>
      <w:r w:rsidR="00E86C02" w:rsidRPr="00F05394">
        <w:rPr>
          <w:rFonts w:asciiTheme="minorEastAsia" w:eastAsiaTheme="minorEastAsia" w:hAnsiTheme="minorEastAsia" w:hint="eastAsia"/>
          <w:sz w:val="21"/>
          <w:szCs w:val="21"/>
        </w:rPr>
        <w:t>得到</w:t>
      </w:r>
      <w:r w:rsidRPr="00F05394">
        <w:rPr>
          <w:rFonts w:asciiTheme="minorEastAsia" w:eastAsiaTheme="minorEastAsia" w:hAnsiTheme="minorEastAsia" w:hint="eastAsia"/>
          <w:sz w:val="21"/>
          <w:szCs w:val="21"/>
        </w:rPr>
        <w:t>的预期数额一致。一致的机器可读格式也将使国际局能够为</w:t>
      </w:r>
      <w:r w:rsidR="00C70D54" w:rsidRPr="00F05394">
        <w:rPr>
          <w:rFonts w:asciiTheme="minorEastAsia" w:eastAsiaTheme="minorEastAsia" w:hAnsiTheme="minorEastAsia" w:hint="eastAsia"/>
          <w:sz w:val="21"/>
          <w:szCs w:val="21"/>
        </w:rPr>
        <w:t>收取</w:t>
      </w:r>
      <w:r w:rsidRPr="00F05394">
        <w:rPr>
          <w:rFonts w:asciiTheme="minorEastAsia" w:eastAsiaTheme="minorEastAsia" w:hAnsiTheme="minorEastAsia" w:hint="eastAsia"/>
          <w:sz w:val="21"/>
          <w:szCs w:val="21"/>
        </w:rPr>
        <w:t>局和受益局提供实时的费用信息验证。因此，国际局鼓励目前没有</w:t>
      </w:r>
      <w:r w:rsidR="00C70D54" w:rsidRPr="00F05394">
        <w:rPr>
          <w:rFonts w:asciiTheme="minorEastAsia" w:eastAsiaTheme="minorEastAsia" w:hAnsiTheme="minorEastAsia" w:hint="eastAsia"/>
          <w:sz w:val="21"/>
          <w:szCs w:val="21"/>
        </w:rPr>
        <w:t>以</w:t>
      </w:r>
      <w:r w:rsidRPr="00F05394">
        <w:rPr>
          <w:rFonts w:asciiTheme="minorEastAsia" w:eastAsiaTheme="minorEastAsia" w:hAnsiTheme="minorEastAsia" w:hint="eastAsia"/>
          <w:sz w:val="21"/>
          <w:szCs w:val="21"/>
        </w:rPr>
        <w:t>XML</w:t>
      </w:r>
      <w:r w:rsidR="00C70D54" w:rsidRPr="00F05394">
        <w:rPr>
          <w:rFonts w:asciiTheme="minorEastAsia" w:eastAsiaTheme="minorEastAsia" w:hAnsiTheme="minorEastAsia" w:hint="eastAsia"/>
          <w:sz w:val="21"/>
          <w:szCs w:val="21"/>
        </w:rPr>
        <w:t>格式</w:t>
      </w:r>
      <w:r w:rsidRPr="00F05394">
        <w:rPr>
          <w:rFonts w:asciiTheme="minorEastAsia" w:eastAsiaTheme="minorEastAsia" w:hAnsiTheme="minorEastAsia" w:hint="eastAsia"/>
          <w:sz w:val="21"/>
          <w:szCs w:val="21"/>
        </w:rPr>
        <w:t>提供检索费</w:t>
      </w:r>
      <w:r w:rsidR="00C70D54" w:rsidRPr="00F05394">
        <w:rPr>
          <w:rFonts w:asciiTheme="minorEastAsia" w:eastAsiaTheme="minorEastAsia" w:hAnsiTheme="minorEastAsia" w:hint="eastAsia"/>
          <w:sz w:val="21"/>
          <w:szCs w:val="21"/>
        </w:rPr>
        <w:t>缴纳</w:t>
      </w:r>
      <w:r w:rsidRPr="00F05394">
        <w:rPr>
          <w:rFonts w:asciiTheme="minorEastAsia" w:eastAsiaTheme="minorEastAsia" w:hAnsiTheme="minorEastAsia" w:hint="eastAsia"/>
          <w:sz w:val="21"/>
          <w:szCs w:val="21"/>
        </w:rPr>
        <w:t>信息的</w:t>
      </w:r>
      <w:r w:rsidR="00C70D54" w:rsidRPr="00F05394">
        <w:rPr>
          <w:rFonts w:asciiTheme="minorEastAsia" w:eastAsiaTheme="minorEastAsia" w:hAnsiTheme="minorEastAsia" w:hint="eastAsia"/>
          <w:sz w:val="21"/>
          <w:szCs w:val="21"/>
        </w:rPr>
        <w:t>主管</w:t>
      </w:r>
      <w:r w:rsidRPr="00F05394">
        <w:rPr>
          <w:rFonts w:asciiTheme="minorEastAsia" w:eastAsiaTheme="minorEastAsia" w:hAnsiTheme="minorEastAsia" w:hint="eastAsia"/>
          <w:sz w:val="21"/>
          <w:szCs w:val="21"/>
        </w:rPr>
        <w:t>局使用这种格式。</w:t>
      </w:r>
    </w:p>
    <w:p w14:paraId="6422A8E4" w14:textId="10E275D3" w:rsidR="000000E8" w:rsidRPr="00F05394" w:rsidRDefault="000000E8"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ePCT</w:t>
      </w:r>
      <w:r w:rsidR="00C901D7" w:rsidRPr="00F05394">
        <w:rPr>
          <w:rFonts w:asciiTheme="minorEastAsia" w:eastAsiaTheme="minorEastAsia" w:hAnsiTheme="minorEastAsia" w:hint="eastAsia"/>
          <w:sz w:val="21"/>
          <w:szCs w:val="21"/>
        </w:rPr>
        <w:t>从2020年4月开始</w:t>
      </w:r>
      <w:r w:rsidRPr="00F05394">
        <w:rPr>
          <w:rFonts w:asciiTheme="minorEastAsia" w:eastAsiaTheme="minorEastAsia" w:hAnsiTheme="minorEastAsia" w:hint="eastAsia"/>
          <w:sz w:val="21"/>
          <w:szCs w:val="21"/>
        </w:rPr>
        <w:t>提供</w:t>
      </w:r>
      <w:r w:rsidR="00C901D7" w:rsidRPr="00F05394">
        <w:rPr>
          <w:rFonts w:asciiTheme="minorEastAsia" w:eastAsiaTheme="minorEastAsia" w:hAnsiTheme="minorEastAsia" w:hint="eastAsia"/>
          <w:sz w:val="21"/>
          <w:szCs w:val="21"/>
        </w:rPr>
        <w:t>工具</w:t>
      </w:r>
      <w:r w:rsidRPr="00F05394">
        <w:rPr>
          <w:rFonts w:asciiTheme="minorEastAsia" w:eastAsiaTheme="minorEastAsia" w:hAnsiTheme="minorEastAsia" w:hint="eastAsia"/>
          <w:sz w:val="21"/>
          <w:szCs w:val="21"/>
        </w:rPr>
        <w:t>，供</w:t>
      </w:r>
      <w:r w:rsidR="0023312B" w:rsidRPr="00F05394">
        <w:rPr>
          <w:rFonts w:asciiTheme="minorEastAsia" w:eastAsiaTheme="minorEastAsia" w:hAnsiTheme="minorEastAsia" w:hint="eastAsia"/>
          <w:sz w:val="21"/>
          <w:szCs w:val="21"/>
        </w:rPr>
        <w:t>受理</w:t>
      </w:r>
      <w:r w:rsidRPr="00F05394">
        <w:rPr>
          <w:rFonts w:asciiTheme="minorEastAsia" w:eastAsiaTheme="minorEastAsia" w:hAnsiTheme="minorEastAsia" w:hint="eastAsia"/>
          <w:sz w:val="21"/>
          <w:szCs w:val="21"/>
        </w:rPr>
        <w:t>局以建议的XML格式生成</w:t>
      </w:r>
      <w:r w:rsidR="00C901D7" w:rsidRPr="00F05394">
        <w:rPr>
          <w:rFonts w:asciiTheme="minorEastAsia" w:eastAsiaTheme="minorEastAsia" w:hAnsiTheme="minorEastAsia" w:hint="eastAsia"/>
          <w:sz w:val="21"/>
          <w:szCs w:val="21"/>
        </w:rPr>
        <w:t>关于收取的选定国际申请费用的</w:t>
      </w:r>
      <w:r w:rsidRPr="00F05394">
        <w:rPr>
          <w:rFonts w:asciiTheme="minorEastAsia" w:eastAsiaTheme="minorEastAsia" w:hAnsiTheme="minorEastAsia" w:hint="eastAsia"/>
          <w:sz w:val="21"/>
          <w:szCs w:val="21"/>
        </w:rPr>
        <w:t>信息</w:t>
      </w:r>
      <w:r w:rsidR="00C901D7" w:rsidRPr="00F05394">
        <w:rPr>
          <w:rFonts w:asciiTheme="minorEastAsia" w:eastAsiaTheme="minorEastAsia" w:hAnsiTheme="minorEastAsia" w:hint="eastAsia"/>
          <w:sz w:val="21"/>
          <w:szCs w:val="21"/>
        </w:rPr>
        <w:t>以</w:t>
      </w:r>
      <w:r w:rsidRPr="00F05394">
        <w:rPr>
          <w:rFonts w:asciiTheme="minorEastAsia" w:eastAsiaTheme="minorEastAsia" w:hAnsiTheme="minorEastAsia" w:hint="eastAsia"/>
          <w:sz w:val="21"/>
          <w:szCs w:val="21"/>
        </w:rPr>
        <w:t>传送给国际局。这对</w:t>
      </w:r>
      <w:r w:rsidR="00C901D7" w:rsidRPr="00F05394">
        <w:rPr>
          <w:rFonts w:asciiTheme="minorEastAsia" w:eastAsiaTheme="minorEastAsia" w:hAnsiTheme="minorEastAsia" w:hint="eastAsia"/>
          <w:sz w:val="21"/>
          <w:szCs w:val="21"/>
        </w:rPr>
        <w:t>规模</w:t>
      </w:r>
      <w:r w:rsidRPr="00F05394">
        <w:rPr>
          <w:rFonts w:asciiTheme="minorEastAsia" w:eastAsiaTheme="minorEastAsia" w:hAnsiTheme="minorEastAsia" w:hint="eastAsia"/>
          <w:sz w:val="21"/>
          <w:szCs w:val="21"/>
        </w:rPr>
        <w:t>较小的</w:t>
      </w:r>
      <w:r w:rsidR="0023312B" w:rsidRPr="00F05394">
        <w:rPr>
          <w:rFonts w:asciiTheme="minorEastAsia" w:eastAsiaTheme="minorEastAsia" w:hAnsiTheme="minorEastAsia" w:hint="eastAsia"/>
          <w:sz w:val="21"/>
          <w:szCs w:val="21"/>
        </w:rPr>
        <w:t>受理局</w:t>
      </w:r>
      <w:r w:rsidRPr="00F05394">
        <w:rPr>
          <w:rFonts w:asciiTheme="minorEastAsia" w:eastAsiaTheme="minorEastAsia" w:hAnsiTheme="minorEastAsia" w:hint="eastAsia"/>
          <w:sz w:val="21"/>
          <w:szCs w:val="21"/>
        </w:rPr>
        <w:t>来说可能</w:t>
      </w:r>
      <w:r w:rsidR="00C901D7" w:rsidRPr="00F05394">
        <w:rPr>
          <w:rFonts w:asciiTheme="minorEastAsia" w:eastAsiaTheme="minorEastAsia" w:hAnsiTheme="minorEastAsia" w:hint="eastAsia"/>
          <w:sz w:val="21"/>
          <w:szCs w:val="21"/>
        </w:rPr>
        <w:t>尤为</w:t>
      </w:r>
      <w:r w:rsidRPr="00F05394">
        <w:rPr>
          <w:rFonts w:asciiTheme="minorEastAsia" w:eastAsiaTheme="minorEastAsia" w:hAnsiTheme="minorEastAsia" w:hint="eastAsia"/>
          <w:sz w:val="21"/>
          <w:szCs w:val="21"/>
        </w:rPr>
        <w:t>有用，</w:t>
      </w:r>
      <w:r w:rsidR="00C901D7" w:rsidRPr="00F05394">
        <w:rPr>
          <w:rFonts w:asciiTheme="minorEastAsia" w:eastAsiaTheme="minorEastAsia" w:hAnsiTheme="minorEastAsia" w:hint="eastAsia"/>
          <w:sz w:val="21"/>
          <w:szCs w:val="21"/>
        </w:rPr>
        <w:t>它们</w:t>
      </w:r>
      <w:r w:rsidRPr="00F05394">
        <w:rPr>
          <w:rFonts w:asciiTheme="minorEastAsia" w:eastAsiaTheme="minorEastAsia" w:hAnsiTheme="minorEastAsia" w:hint="eastAsia"/>
          <w:sz w:val="21"/>
          <w:szCs w:val="21"/>
        </w:rPr>
        <w:t>可以按所需的格式生成相关的费用信息。</w:t>
      </w:r>
      <w:r w:rsidR="00C901D7" w:rsidRPr="00F05394">
        <w:rPr>
          <w:rFonts w:asciiTheme="minorEastAsia" w:eastAsiaTheme="minorEastAsia" w:hAnsiTheme="minorEastAsia" w:hint="eastAsia"/>
          <w:sz w:val="21"/>
          <w:szCs w:val="21"/>
        </w:rPr>
        <w:t>受理局</w:t>
      </w:r>
      <w:r w:rsidRPr="00F05394">
        <w:rPr>
          <w:rFonts w:asciiTheme="minorEastAsia" w:eastAsiaTheme="minorEastAsia" w:hAnsiTheme="minorEastAsia" w:hint="eastAsia"/>
          <w:sz w:val="21"/>
          <w:szCs w:val="21"/>
        </w:rPr>
        <w:t>用户</w:t>
      </w:r>
      <w:r w:rsidR="00C901D7" w:rsidRPr="00F05394">
        <w:rPr>
          <w:rFonts w:asciiTheme="minorEastAsia" w:eastAsiaTheme="minorEastAsia" w:hAnsiTheme="minorEastAsia" w:hint="eastAsia"/>
          <w:sz w:val="21"/>
          <w:szCs w:val="21"/>
        </w:rPr>
        <w:t>需手动选定</w:t>
      </w:r>
      <w:r w:rsidRPr="00F05394">
        <w:rPr>
          <w:rFonts w:asciiTheme="minorEastAsia" w:eastAsiaTheme="minorEastAsia" w:hAnsiTheme="minorEastAsia" w:hint="eastAsia"/>
          <w:sz w:val="21"/>
          <w:szCs w:val="21"/>
        </w:rPr>
        <w:t>国际申请。国际局打算在未来的ePCT版本中改进这一功能，并将其扩展到国际</w:t>
      </w:r>
      <w:r w:rsidR="00C901D7" w:rsidRPr="00F05394">
        <w:rPr>
          <w:rFonts w:asciiTheme="minorEastAsia" w:eastAsiaTheme="minorEastAsia" w:hAnsiTheme="minorEastAsia" w:hint="eastAsia"/>
          <w:sz w:val="21"/>
          <w:szCs w:val="21"/>
        </w:rPr>
        <w:t>初步审查</w:t>
      </w:r>
      <w:r w:rsidR="004B5719" w:rsidRPr="00F05394">
        <w:rPr>
          <w:rFonts w:asciiTheme="minorEastAsia" w:eastAsiaTheme="minorEastAsia" w:hAnsiTheme="minorEastAsia" w:hint="eastAsia"/>
          <w:sz w:val="21"/>
          <w:szCs w:val="21"/>
        </w:rPr>
        <w:t>单位</w:t>
      </w:r>
      <w:r w:rsidRPr="00F05394">
        <w:rPr>
          <w:rFonts w:asciiTheme="minorEastAsia" w:eastAsiaTheme="minorEastAsia" w:hAnsiTheme="minorEastAsia" w:hint="eastAsia"/>
          <w:sz w:val="21"/>
          <w:szCs w:val="21"/>
        </w:rPr>
        <w:t>收到的</w:t>
      </w:r>
      <w:r w:rsidR="00C901D7" w:rsidRPr="00F05394">
        <w:rPr>
          <w:rFonts w:asciiTheme="minorEastAsia" w:eastAsiaTheme="minorEastAsia" w:hAnsiTheme="minorEastAsia" w:hint="eastAsia"/>
          <w:sz w:val="21"/>
          <w:szCs w:val="21"/>
        </w:rPr>
        <w:t>手续</w:t>
      </w:r>
      <w:r w:rsidRPr="00F05394">
        <w:rPr>
          <w:rFonts w:asciiTheme="minorEastAsia" w:eastAsiaTheme="minorEastAsia" w:hAnsiTheme="minorEastAsia" w:hint="eastAsia"/>
          <w:sz w:val="21"/>
          <w:szCs w:val="21"/>
        </w:rPr>
        <w:t>费。</w:t>
      </w:r>
    </w:p>
    <w:p w14:paraId="28E4026C" w14:textId="5ACED35A" w:rsidR="00F54CBB" w:rsidRPr="003B3430" w:rsidRDefault="009C3D05" w:rsidP="00F05394">
      <w:pPr>
        <w:pStyle w:val="Heading1"/>
        <w:overflowPunct w:val="0"/>
        <w:spacing w:beforeLines="100" w:afterLines="50" w:after="120" w:line="340" w:lineRule="atLeast"/>
        <w:rPr>
          <w:rFonts w:ascii="SimHei" w:eastAsia="SimHei" w:hAnsi="SimHei"/>
          <w:b w:val="0"/>
          <w:sz w:val="21"/>
          <w:szCs w:val="21"/>
        </w:rPr>
      </w:pPr>
      <w:r w:rsidRPr="003B3430">
        <w:rPr>
          <w:rFonts w:ascii="SimHei" w:eastAsia="SimHei" w:hAnsi="SimHei" w:hint="eastAsia"/>
          <w:b w:val="0"/>
          <w:sz w:val="21"/>
          <w:szCs w:val="21"/>
        </w:rPr>
        <w:t>未来方向</w:t>
      </w:r>
    </w:p>
    <w:p w14:paraId="4E3DBCC7" w14:textId="4B8F0A46" w:rsidR="00F54CBB" w:rsidRPr="00F05394" w:rsidRDefault="00BD4427" w:rsidP="00F0539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这方面</w:t>
      </w:r>
      <w:r w:rsidR="009C3D05" w:rsidRPr="00F05394">
        <w:rPr>
          <w:rFonts w:asciiTheme="minorEastAsia" w:eastAsiaTheme="minorEastAsia" w:hAnsiTheme="minorEastAsia" w:hint="eastAsia"/>
          <w:sz w:val="21"/>
          <w:szCs w:val="21"/>
        </w:rPr>
        <w:t>工作的最终目标是向申请人和所有相关主管局（受理局、国际局</w:t>
      </w:r>
      <w:r w:rsidR="00FA4261" w:rsidRPr="00F05394">
        <w:rPr>
          <w:rFonts w:asciiTheme="minorEastAsia" w:eastAsiaTheme="minorEastAsia" w:hAnsiTheme="minorEastAsia" w:hint="eastAsia"/>
          <w:sz w:val="21"/>
          <w:szCs w:val="21"/>
        </w:rPr>
        <w:t>以及</w:t>
      </w:r>
      <w:r w:rsidR="009C3D05" w:rsidRPr="00F05394">
        <w:rPr>
          <w:rFonts w:asciiTheme="minorEastAsia" w:eastAsiaTheme="minorEastAsia" w:hAnsiTheme="minorEastAsia" w:hint="eastAsia"/>
          <w:sz w:val="21"/>
          <w:szCs w:val="21"/>
        </w:rPr>
        <w:t>国际检索和初步审查</w:t>
      </w:r>
      <w:r w:rsidR="004B5719" w:rsidRPr="00F05394">
        <w:rPr>
          <w:rFonts w:asciiTheme="minorEastAsia" w:eastAsiaTheme="minorEastAsia" w:hAnsiTheme="minorEastAsia" w:hint="eastAsia"/>
          <w:sz w:val="21"/>
          <w:szCs w:val="21"/>
        </w:rPr>
        <w:t>单位</w:t>
      </w:r>
      <w:r w:rsidR="009C3D05" w:rsidRPr="00F05394">
        <w:rPr>
          <w:rFonts w:asciiTheme="minorEastAsia" w:eastAsiaTheme="minorEastAsia" w:hAnsiTheme="minorEastAsia" w:hint="eastAsia"/>
          <w:sz w:val="21"/>
          <w:szCs w:val="21"/>
        </w:rPr>
        <w:t>）提供近乎实时的费用</w:t>
      </w:r>
      <w:r w:rsidR="00FA4261" w:rsidRPr="00F05394">
        <w:rPr>
          <w:rFonts w:asciiTheme="minorEastAsia" w:eastAsiaTheme="minorEastAsia" w:hAnsiTheme="minorEastAsia" w:hint="eastAsia"/>
          <w:sz w:val="21"/>
          <w:szCs w:val="21"/>
        </w:rPr>
        <w:t>缴纳</w:t>
      </w:r>
      <w:r w:rsidR="009C3D05" w:rsidRPr="00F05394">
        <w:rPr>
          <w:rFonts w:asciiTheme="minorEastAsia" w:eastAsiaTheme="minorEastAsia" w:hAnsiTheme="minorEastAsia" w:hint="eastAsia"/>
          <w:sz w:val="21"/>
          <w:szCs w:val="21"/>
        </w:rPr>
        <w:t>和</w:t>
      </w:r>
      <w:r w:rsidR="00FA4261" w:rsidRPr="00F05394">
        <w:rPr>
          <w:rFonts w:asciiTheme="minorEastAsia" w:eastAsiaTheme="minorEastAsia" w:hAnsiTheme="minorEastAsia" w:hint="eastAsia"/>
          <w:sz w:val="21"/>
          <w:szCs w:val="21"/>
        </w:rPr>
        <w:t>汇交</w:t>
      </w:r>
      <w:r w:rsidR="009C3D05" w:rsidRPr="00F05394">
        <w:rPr>
          <w:rFonts w:asciiTheme="minorEastAsia" w:eastAsiaTheme="minorEastAsia" w:hAnsiTheme="minorEastAsia" w:hint="eastAsia"/>
          <w:sz w:val="21"/>
          <w:szCs w:val="21"/>
        </w:rPr>
        <w:t>状态信息，并通过验证立即</w:t>
      </w:r>
      <w:r w:rsidR="00FA4261" w:rsidRPr="00F05394">
        <w:rPr>
          <w:rFonts w:asciiTheme="minorEastAsia" w:eastAsiaTheme="minorEastAsia" w:hAnsiTheme="minorEastAsia" w:hint="eastAsia"/>
          <w:sz w:val="21"/>
          <w:szCs w:val="21"/>
        </w:rPr>
        <w:t>突出显示</w:t>
      </w:r>
      <w:r w:rsidR="009C3D05" w:rsidRPr="00F05394">
        <w:rPr>
          <w:rFonts w:asciiTheme="minorEastAsia" w:eastAsiaTheme="minorEastAsia" w:hAnsiTheme="minorEastAsia" w:hint="eastAsia"/>
          <w:sz w:val="21"/>
          <w:szCs w:val="21"/>
        </w:rPr>
        <w:t>收到/</w:t>
      </w:r>
      <w:r w:rsidR="00FA4261" w:rsidRPr="00F05394">
        <w:rPr>
          <w:rFonts w:asciiTheme="minorEastAsia" w:eastAsiaTheme="minorEastAsia" w:hAnsiTheme="minorEastAsia" w:hint="eastAsia"/>
          <w:sz w:val="21"/>
          <w:szCs w:val="21"/>
        </w:rPr>
        <w:t>汇交</w:t>
      </w:r>
      <w:r w:rsidR="009C3D05" w:rsidRPr="00F05394">
        <w:rPr>
          <w:rFonts w:asciiTheme="minorEastAsia" w:eastAsiaTheme="minorEastAsia" w:hAnsiTheme="minorEastAsia" w:hint="eastAsia"/>
          <w:sz w:val="21"/>
          <w:szCs w:val="21"/>
        </w:rPr>
        <w:t>的</w:t>
      </w:r>
      <w:r w:rsidR="00FA4261" w:rsidRPr="00F05394">
        <w:rPr>
          <w:rFonts w:asciiTheme="minorEastAsia" w:eastAsiaTheme="minorEastAsia" w:hAnsiTheme="minorEastAsia" w:hint="eastAsia"/>
          <w:sz w:val="21"/>
          <w:szCs w:val="21"/>
        </w:rPr>
        <w:t>数额</w:t>
      </w:r>
      <w:r w:rsidR="009C3D05" w:rsidRPr="00F05394">
        <w:rPr>
          <w:rFonts w:asciiTheme="minorEastAsia" w:eastAsiaTheme="minorEastAsia" w:hAnsiTheme="minorEastAsia" w:hint="eastAsia"/>
          <w:sz w:val="21"/>
          <w:szCs w:val="21"/>
        </w:rPr>
        <w:t>与根据现有</w:t>
      </w:r>
      <w:r w:rsidR="00FA4261" w:rsidRPr="00F05394">
        <w:rPr>
          <w:rFonts w:asciiTheme="minorEastAsia" w:eastAsiaTheme="minorEastAsia" w:hAnsiTheme="minorEastAsia" w:hint="eastAsia"/>
          <w:sz w:val="21"/>
          <w:szCs w:val="21"/>
        </w:rPr>
        <w:t>著录</w:t>
      </w:r>
      <w:r w:rsidRPr="00F05394">
        <w:rPr>
          <w:rFonts w:asciiTheme="minorEastAsia" w:eastAsiaTheme="minorEastAsia" w:hAnsiTheme="minorEastAsia" w:hint="eastAsia"/>
          <w:sz w:val="21"/>
          <w:szCs w:val="21"/>
        </w:rPr>
        <w:t>项目</w:t>
      </w:r>
      <w:r w:rsidR="009C3D05" w:rsidRPr="00F05394">
        <w:rPr>
          <w:rFonts w:asciiTheme="minorEastAsia" w:eastAsiaTheme="minorEastAsia" w:hAnsiTheme="minorEastAsia" w:hint="eastAsia"/>
          <w:sz w:val="21"/>
          <w:szCs w:val="21"/>
        </w:rPr>
        <w:t>数据预期的</w:t>
      </w:r>
      <w:r w:rsidR="00FA4261" w:rsidRPr="00F05394">
        <w:rPr>
          <w:rFonts w:asciiTheme="minorEastAsia" w:eastAsiaTheme="minorEastAsia" w:hAnsiTheme="minorEastAsia" w:hint="eastAsia"/>
          <w:sz w:val="21"/>
          <w:szCs w:val="21"/>
        </w:rPr>
        <w:t>数额</w:t>
      </w:r>
      <w:r w:rsidR="009C3D05" w:rsidRPr="00F05394">
        <w:rPr>
          <w:rFonts w:asciiTheme="minorEastAsia" w:eastAsiaTheme="minorEastAsia" w:hAnsiTheme="minorEastAsia" w:hint="eastAsia"/>
          <w:sz w:val="21"/>
          <w:szCs w:val="21"/>
        </w:rPr>
        <w:t>之间的任何</w:t>
      </w:r>
      <w:r w:rsidR="006A0EE5" w:rsidRPr="00F05394">
        <w:rPr>
          <w:rFonts w:asciiTheme="minorEastAsia" w:eastAsiaTheme="minorEastAsia" w:hAnsiTheme="minorEastAsia" w:hint="eastAsia"/>
          <w:sz w:val="21"/>
          <w:szCs w:val="21"/>
        </w:rPr>
        <w:t>差额</w:t>
      </w:r>
      <w:r w:rsidR="009C3D05" w:rsidRPr="00F05394">
        <w:rPr>
          <w:rFonts w:asciiTheme="minorEastAsia" w:eastAsiaTheme="minorEastAsia" w:hAnsiTheme="minorEastAsia" w:hint="eastAsia"/>
          <w:sz w:val="21"/>
          <w:szCs w:val="21"/>
        </w:rPr>
        <w:t>。这样可以立即纠正错误，减少在</w:t>
      </w:r>
      <w:r w:rsidR="006C61F5" w:rsidRPr="00F05394">
        <w:rPr>
          <w:rFonts w:asciiTheme="minorEastAsia" w:eastAsiaTheme="minorEastAsia" w:hAnsiTheme="minorEastAsia" w:hint="eastAsia"/>
          <w:sz w:val="21"/>
          <w:szCs w:val="21"/>
        </w:rPr>
        <w:t>月度汇交</w:t>
      </w:r>
      <w:r w:rsidR="009C3D05" w:rsidRPr="00F05394">
        <w:rPr>
          <w:rFonts w:asciiTheme="minorEastAsia" w:eastAsiaTheme="minorEastAsia" w:hAnsiTheme="minorEastAsia" w:hint="eastAsia"/>
          <w:sz w:val="21"/>
          <w:szCs w:val="21"/>
        </w:rPr>
        <w:t>时仍然存在错误的风险，大大减轻</w:t>
      </w:r>
      <w:r w:rsidR="006C61F5" w:rsidRPr="00F05394">
        <w:rPr>
          <w:rFonts w:asciiTheme="minorEastAsia" w:eastAsiaTheme="minorEastAsia" w:hAnsiTheme="minorEastAsia" w:hint="eastAsia"/>
          <w:sz w:val="21"/>
          <w:szCs w:val="21"/>
        </w:rPr>
        <w:t>收取</w:t>
      </w:r>
      <w:r w:rsidR="009C3D05" w:rsidRPr="00F05394">
        <w:rPr>
          <w:rFonts w:asciiTheme="minorEastAsia" w:eastAsiaTheme="minorEastAsia" w:hAnsiTheme="minorEastAsia" w:hint="eastAsia"/>
          <w:sz w:val="21"/>
          <w:szCs w:val="21"/>
        </w:rPr>
        <w:t>局和受益局的会计负担。此外，希望这项服务能够支持一个</w:t>
      </w:r>
      <w:r w:rsidR="006C61F5" w:rsidRPr="00F05394">
        <w:rPr>
          <w:rFonts w:asciiTheme="minorEastAsia" w:eastAsiaTheme="minorEastAsia" w:hAnsiTheme="minorEastAsia" w:hint="eastAsia"/>
          <w:sz w:val="21"/>
          <w:szCs w:val="21"/>
        </w:rPr>
        <w:t>主管</w:t>
      </w:r>
      <w:r w:rsidR="009C3D05" w:rsidRPr="00F05394">
        <w:rPr>
          <w:rFonts w:asciiTheme="minorEastAsia" w:eastAsiaTheme="minorEastAsia" w:hAnsiTheme="minorEastAsia" w:hint="eastAsia"/>
          <w:sz w:val="21"/>
          <w:szCs w:val="21"/>
        </w:rPr>
        <w:t>局</w:t>
      </w:r>
      <w:r w:rsidR="006C61F5" w:rsidRPr="00F05394">
        <w:rPr>
          <w:rFonts w:asciiTheme="minorEastAsia" w:eastAsiaTheme="minorEastAsia" w:hAnsiTheme="minorEastAsia" w:hint="eastAsia"/>
          <w:sz w:val="21"/>
          <w:szCs w:val="21"/>
        </w:rPr>
        <w:t>为</w:t>
      </w:r>
      <w:r w:rsidR="009C3D05" w:rsidRPr="00F05394">
        <w:rPr>
          <w:rFonts w:asciiTheme="minorEastAsia" w:eastAsiaTheme="minorEastAsia" w:hAnsiTheme="minorEastAsia" w:hint="eastAsia"/>
          <w:sz w:val="21"/>
          <w:szCs w:val="21"/>
        </w:rPr>
        <w:t>另一</w:t>
      </w:r>
      <w:r w:rsidR="006C61F5" w:rsidRPr="00F05394">
        <w:rPr>
          <w:rFonts w:asciiTheme="minorEastAsia" w:eastAsiaTheme="minorEastAsia" w:hAnsiTheme="minorEastAsia" w:hint="eastAsia"/>
          <w:sz w:val="21"/>
          <w:szCs w:val="21"/>
        </w:rPr>
        <w:t>主管</w:t>
      </w:r>
      <w:r w:rsidR="009C3D05" w:rsidRPr="00F05394">
        <w:rPr>
          <w:rFonts w:asciiTheme="minorEastAsia" w:eastAsiaTheme="minorEastAsia" w:hAnsiTheme="minorEastAsia" w:hint="eastAsia"/>
          <w:sz w:val="21"/>
          <w:szCs w:val="21"/>
        </w:rPr>
        <w:t>局</w:t>
      </w:r>
      <w:r w:rsidR="006C61F5" w:rsidRPr="00F05394">
        <w:rPr>
          <w:rFonts w:asciiTheme="minorEastAsia" w:eastAsiaTheme="minorEastAsia" w:hAnsiTheme="minorEastAsia" w:hint="eastAsia"/>
          <w:sz w:val="21"/>
          <w:szCs w:val="21"/>
        </w:rPr>
        <w:t>代收</w:t>
      </w:r>
      <w:r w:rsidR="009C3D05" w:rsidRPr="00F05394">
        <w:rPr>
          <w:rFonts w:asciiTheme="minorEastAsia" w:eastAsiaTheme="minorEastAsia" w:hAnsiTheme="minorEastAsia" w:hint="eastAsia"/>
          <w:sz w:val="21"/>
          <w:szCs w:val="21"/>
        </w:rPr>
        <w:t>费用的可能性，</w:t>
      </w:r>
      <w:r w:rsidR="006C61F5" w:rsidRPr="00F05394">
        <w:rPr>
          <w:rFonts w:asciiTheme="minorEastAsia" w:eastAsiaTheme="minorEastAsia" w:hAnsiTheme="minorEastAsia" w:hint="eastAsia"/>
          <w:sz w:val="21"/>
          <w:szCs w:val="21"/>
        </w:rPr>
        <w:t>尤其</w:t>
      </w:r>
      <w:r w:rsidR="009C3D05" w:rsidRPr="00F05394">
        <w:rPr>
          <w:rFonts w:asciiTheme="minorEastAsia" w:eastAsiaTheme="minorEastAsia" w:hAnsiTheme="minorEastAsia" w:hint="eastAsia"/>
          <w:sz w:val="21"/>
          <w:szCs w:val="21"/>
        </w:rPr>
        <w:t>包括：</w:t>
      </w:r>
    </w:p>
    <w:p w14:paraId="31800C70" w14:textId="168BDE01" w:rsidR="00F54CBB" w:rsidRPr="00F05394" w:rsidRDefault="00887E52" w:rsidP="00F05394">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为通过另一主管局托管的申请系统（特别是</w:t>
      </w:r>
      <w:r w:rsidRPr="00F05394">
        <w:rPr>
          <w:rFonts w:asciiTheme="minorEastAsia" w:eastAsiaTheme="minorEastAsia" w:hAnsiTheme="minorEastAsia"/>
          <w:sz w:val="21"/>
          <w:szCs w:val="21"/>
        </w:rPr>
        <w:t>ePCT</w:t>
      </w:r>
      <w:r w:rsidRPr="00F05394">
        <w:rPr>
          <w:rFonts w:asciiTheme="minorEastAsia" w:eastAsiaTheme="minorEastAsia" w:hAnsiTheme="minorEastAsia"/>
          <w:sz w:val="21"/>
          <w:szCs w:val="21"/>
        </w:rPr>
        <w:noBreakHyphen/>
        <w:t>Filing</w:t>
      </w:r>
      <w:r w:rsidRPr="00F05394">
        <w:rPr>
          <w:rFonts w:asciiTheme="minorEastAsia" w:eastAsiaTheme="minorEastAsia" w:hAnsiTheme="minorEastAsia" w:hint="eastAsia"/>
          <w:sz w:val="21"/>
          <w:szCs w:val="21"/>
        </w:rPr>
        <w:t>）提交给受理局</w:t>
      </w:r>
      <w:r w:rsidR="009C3D05" w:rsidRPr="00F05394">
        <w:rPr>
          <w:rFonts w:asciiTheme="minorEastAsia" w:eastAsiaTheme="minorEastAsia" w:hAnsiTheme="minorEastAsia" w:hint="eastAsia"/>
          <w:sz w:val="21"/>
          <w:szCs w:val="21"/>
        </w:rPr>
        <w:t>的新申请立即</w:t>
      </w:r>
      <w:r w:rsidRPr="00F05394">
        <w:rPr>
          <w:rFonts w:asciiTheme="minorEastAsia" w:eastAsiaTheme="minorEastAsia" w:hAnsiTheme="minorEastAsia" w:hint="eastAsia"/>
          <w:sz w:val="21"/>
          <w:szCs w:val="21"/>
        </w:rPr>
        <w:t>缴纳</w:t>
      </w:r>
      <w:r w:rsidR="009C3D05" w:rsidRPr="00F05394">
        <w:rPr>
          <w:rFonts w:asciiTheme="minorEastAsia" w:eastAsiaTheme="minorEastAsia" w:hAnsiTheme="minorEastAsia" w:hint="eastAsia"/>
          <w:sz w:val="21"/>
          <w:szCs w:val="21"/>
        </w:rPr>
        <w:t>费用；</w:t>
      </w:r>
    </w:p>
    <w:p w14:paraId="1869FEFB" w14:textId="0ED07CD8" w:rsidR="00F54CBB" w:rsidRPr="00F05394" w:rsidRDefault="009C3D05" w:rsidP="00F05394">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难以直接向有关国际</w:t>
      </w:r>
      <w:r w:rsidR="000636D7" w:rsidRPr="00F05394">
        <w:rPr>
          <w:rFonts w:asciiTheme="minorEastAsia" w:eastAsiaTheme="minorEastAsia" w:hAnsiTheme="minorEastAsia" w:hint="eastAsia"/>
          <w:sz w:val="21"/>
          <w:szCs w:val="21"/>
        </w:rPr>
        <w:t>单位汇交款项</w:t>
      </w:r>
      <w:r w:rsidRPr="00F05394">
        <w:rPr>
          <w:rFonts w:asciiTheme="minorEastAsia" w:eastAsiaTheme="minorEastAsia" w:hAnsiTheme="minorEastAsia" w:hint="eastAsia"/>
          <w:sz w:val="21"/>
          <w:szCs w:val="21"/>
        </w:rPr>
        <w:t>的申请人</w:t>
      </w:r>
      <w:r w:rsidR="000636D7" w:rsidRPr="00F05394">
        <w:rPr>
          <w:rFonts w:asciiTheme="minorEastAsia" w:eastAsiaTheme="minorEastAsia" w:hAnsiTheme="minorEastAsia" w:hint="eastAsia"/>
          <w:sz w:val="21"/>
          <w:szCs w:val="21"/>
        </w:rPr>
        <w:t>缴纳附加</w:t>
      </w:r>
      <w:r w:rsidRPr="00F05394">
        <w:rPr>
          <w:rFonts w:asciiTheme="minorEastAsia" w:eastAsiaTheme="minorEastAsia" w:hAnsiTheme="minorEastAsia" w:hint="eastAsia"/>
          <w:sz w:val="21"/>
          <w:szCs w:val="21"/>
        </w:rPr>
        <w:t>的检索费或初步审查费；以及</w:t>
      </w:r>
    </w:p>
    <w:p w14:paraId="356791F1" w14:textId="3F531C0E" w:rsidR="00F54CBB" w:rsidRPr="00F05394" w:rsidRDefault="009C3D05" w:rsidP="00F05394">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sz w:val="21"/>
          <w:szCs w:val="21"/>
        </w:rPr>
      </w:pPr>
      <w:r w:rsidRPr="00F05394">
        <w:rPr>
          <w:rFonts w:asciiTheme="minorEastAsia" w:eastAsiaTheme="minorEastAsia" w:hAnsiTheme="minorEastAsia" w:hint="eastAsia"/>
          <w:sz w:val="21"/>
          <w:szCs w:val="21"/>
        </w:rPr>
        <w:t>使用ePCT</w:t>
      </w:r>
      <w:r w:rsidR="00EE5B65" w:rsidRPr="00F05394">
        <w:rPr>
          <w:rFonts w:asciiTheme="minorEastAsia" w:eastAsiaTheme="minorEastAsia" w:hAnsiTheme="minorEastAsia" w:hint="eastAsia"/>
          <w:sz w:val="21"/>
          <w:szCs w:val="21"/>
        </w:rPr>
        <w:t>提出需求</w:t>
      </w:r>
      <w:r w:rsidRPr="00F05394">
        <w:rPr>
          <w:rFonts w:asciiTheme="minorEastAsia" w:eastAsiaTheme="minorEastAsia" w:hAnsiTheme="minorEastAsia" w:hint="eastAsia"/>
          <w:sz w:val="21"/>
          <w:szCs w:val="21"/>
        </w:rPr>
        <w:t>的申请人立即</w:t>
      </w:r>
      <w:r w:rsidR="000636D7" w:rsidRPr="00F05394">
        <w:rPr>
          <w:rFonts w:asciiTheme="minorEastAsia" w:eastAsiaTheme="minorEastAsia" w:hAnsiTheme="minorEastAsia" w:hint="eastAsia"/>
          <w:sz w:val="21"/>
          <w:szCs w:val="21"/>
        </w:rPr>
        <w:t>缴纳</w:t>
      </w:r>
      <w:r w:rsidRPr="00F05394">
        <w:rPr>
          <w:rFonts w:asciiTheme="minorEastAsia" w:eastAsiaTheme="minorEastAsia" w:hAnsiTheme="minorEastAsia" w:hint="eastAsia"/>
          <w:sz w:val="21"/>
          <w:szCs w:val="21"/>
        </w:rPr>
        <w:t>国际初步审查费。</w:t>
      </w:r>
    </w:p>
    <w:p w14:paraId="61568B36" w14:textId="57D30A48" w:rsidR="00F54CBB" w:rsidRPr="00F05394" w:rsidRDefault="009C3D05" w:rsidP="00F05394">
      <w:pPr>
        <w:pStyle w:val="ONUME"/>
        <w:tabs>
          <w:tab w:val="clear" w:pos="567"/>
        </w:tabs>
        <w:overflowPunct w:val="0"/>
        <w:spacing w:afterLines="50" w:after="120" w:line="340" w:lineRule="atLeast"/>
        <w:ind w:left="5534"/>
        <w:jc w:val="both"/>
        <w:rPr>
          <w:rFonts w:ascii="KaiTi" w:eastAsia="KaiTi" w:hAnsi="KaiTi"/>
          <w:sz w:val="21"/>
          <w:szCs w:val="21"/>
        </w:rPr>
      </w:pPr>
      <w:r w:rsidRPr="00F05394">
        <w:rPr>
          <w:rFonts w:ascii="KaiTi" w:eastAsia="KaiTi" w:hAnsi="KaiTi" w:hint="eastAsia"/>
          <w:sz w:val="21"/>
          <w:szCs w:val="21"/>
        </w:rPr>
        <w:t>请工作组注意进展情况，并对</w:t>
      </w:r>
      <w:r w:rsidR="000636D7" w:rsidRPr="00F05394">
        <w:rPr>
          <w:rFonts w:ascii="KaiTi" w:eastAsia="KaiTi" w:hAnsi="KaiTi" w:hint="eastAsia"/>
          <w:sz w:val="21"/>
          <w:szCs w:val="21"/>
        </w:rPr>
        <w:t>为</w:t>
      </w:r>
      <w:r w:rsidRPr="00F05394">
        <w:rPr>
          <w:rFonts w:ascii="KaiTi" w:eastAsia="KaiTi" w:hAnsi="KaiTi" w:hint="eastAsia"/>
          <w:sz w:val="21"/>
          <w:szCs w:val="21"/>
        </w:rPr>
        <w:t>发展</w:t>
      </w:r>
      <w:r w:rsidR="000636D7" w:rsidRPr="00F05394">
        <w:rPr>
          <w:rFonts w:ascii="KaiTi" w:eastAsia="KaiTi" w:hAnsi="KaiTi" w:hint="eastAsia"/>
          <w:sz w:val="21"/>
          <w:szCs w:val="21"/>
        </w:rPr>
        <w:t>产权组织费用汇交</w:t>
      </w:r>
      <w:r w:rsidRPr="00F05394">
        <w:rPr>
          <w:rFonts w:ascii="KaiTi" w:eastAsia="KaiTi" w:hAnsi="KaiTi" w:hint="eastAsia"/>
          <w:sz w:val="21"/>
          <w:szCs w:val="21"/>
        </w:rPr>
        <w:t>服务</w:t>
      </w:r>
      <w:r w:rsidR="000636D7" w:rsidRPr="00F05394">
        <w:rPr>
          <w:rFonts w:ascii="KaiTi" w:eastAsia="KaiTi" w:hAnsi="KaiTi" w:hint="eastAsia"/>
          <w:sz w:val="21"/>
          <w:szCs w:val="21"/>
        </w:rPr>
        <w:t>所需开展</w:t>
      </w:r>
      <w:r w:rsidRPr="00F05394">
        <w:rPr>
          <w:rFonts w:ascii="KaiTi" w:eastAsia="KaiTi" w:hAnsi="KaiTi" w:hint="eastAsia"/>
          <w:sz w:val="21"/>
          <w:szCs w:val="21"/>
        </w:rPr>
        <w:t>的</w:t>
      </w:r>
      <w:r w:rsidR="000636D7" w:rsidRPr="00F05394">
        <w:rPr>
          <w:rFonts w:ascii="KaiTi" w:eastAsia="KaiTi" w:hAnsi="KaiTi" w:hint="eastAsia"/>
          <w:sz w:val="21"/>
          <w:szCs w:val="21"/>
        </w:rPr>
        <w:t>未来</w:t>
      </w:r>
      <w:r w:rsidRPr="00F05394">
        <w:rPr>
          <w:rFonts w:ascii="KaiTi" w:eastAsia="KaiTi" w:hAnsi="KaiTi" w:hint="eastAsia"/>
          <w:sz w:val="21"/>
          <w:szCs w:val="21"/>
        </w:rPr>
        <w:t>工作</w:t>
      </w:r>
      <w:r w:rsidR="000636D7" w:rsidRPr="00F05394">
        <w:rPr>
          <w:rFonts w:ascii="KaiTi" w:eastAsia="KaiTi" w:hAnsi="KaiTi" w:hint="eastAsia"/>
          <w:sz w:val="21"/>
          <w:szCs w:val="21"/>
        </w:rPr>
        <w:t>发表评论</w:t>
      </w:r>
      <w:r w:rsidRPr="00F05394">
        <w:rPr>
          <w:rFonts w:ascii="KaiTi" w:eastAsia="KaiTi" w:hAnsi="KaiTi" w:hint="eastAsia"/>
          <w:sz w:val="21"/>
          <w:szCs w:val="21"/>
        </w:rPr>
        <w:t>意见。</w:t>
      </w:r>
    </w:p>
    <w:p w14:paraId="186A7821" w14:textId="6DEB4CFB" w:rsidR="001D4107" w:rsidRPr="003B3430" w:rsidRDefault="0037482B" w:rsidP="00017717">
      <w:pPr>
        <w:pStyle w:val="Endofdocument-Annex"/>
        <w:overflowPunct w:val="0"/>
        <w:spacing w:before="720" w:afterLines="50" w:after="120" w:line="340" w:lineRule="atLeast"/>
        <w:rPr>
          <w:sz w:val="21"/>
          <w:szCs w:val="21"/>
        </w:rPr>
      </w:pPr>
      <w:r w:rsidRPr="003B3430">
        <w:rPr>
          <w:rFonts w:ascii="KaiTi" w:eastAsia="KaiTi" w:hAnsi="KaiTi"/>
          <w:iCs/>
          <w:sz w:val="21"/>
          <w:szCs w:val="21"/>
        </w:rPr>
        <w:t>[</w:t>
      </w:r>
      <w:r w:rsidRPr="003B3430">
        <w:rPr>
          <w:rFonts w:ascii="KaiTi" w:eastAsia="KaiTi" w:hAnsi="KaiTi" w:hint="eastAsia"/>
          <w:iCs/>
          <w:sz w:val="21"/>
          <w:szCs w:val="21"/>
        </w:rPr>
        <w:t>文件完</w:t>
      </w:r>
      <w:r w:rsidRPr="003B3430">
        <w:rPr>
          <w:rFonts w:ascii="KaiTi" w:eastAsia="KaiTi" w:hAnsi="KaiTi"/>
          <w:iCs/>
          <w:sz w:val="21"/>
          <w:szCs w:val="21"/>
        </w:rPr>
        <w:t>]</w:t>
      </w:r>
    </w:p>
    <w:sectPr w:rsidR="001D4107" w:rsidRPr="003B3430" w:rsidSect="00F0539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C1FBB" w14:textId="77777777" w:rsidR="000C3043" w:rsidRDefault="000C3043">
      <w:r>
        <w:separator/>
      </w:r>
    </w:p>
  </w:endnote>
  <w:endnote w:type="continuationSeparator" w:id="0">
    <w:p w14:paraId="248B2447" w14:textId="77777777" w:rsidR="000C3043" w:rsidRDefault="000C3043" w:rsidP="003B38C1">
      <w:r>
        <w:separator/>
      </w:r>
    </w:p>
    <w:p w14:paraId="08FB7F0E" w14:textId="77777777" w:rsidR="000C3043" w:rsidRPr="003B38C1" w:rsidRDefault="000C3043" w:rsidP="003B38C1">
      <w:pPr>
        <w:spacing w:after="60"/>
        <w:rPr>
          <w:sz w:val="17"/>
        </w:rPr>
      </w:pPr>
      <w:r>
        <w:rPr>
          <w:sz w:val="17"/>
        </w:rPr>
        <w:t>[Endnote continued from previous page]</w:t>
      </w:r>
    </w:p>
  </w:endnote>
  <w:endnote w:type="continuationNotice" w:id="1">
    <w:p w14:paraId="1B85EA30" w14:textId="77777777" w:rsidR="000C3043" w:rsidRPr="003B38C1" w:rsidRDefault="000C30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6609A" w14:textId="77777777" w:rsidR="000C3043" w:rsidRDefault="000C3043">
      <w:r>
        <w:separator/>
      </w:r>
    </w:p>
  </w:footnote>
  <w:footnote w:type="continuationSeparator" w:id="0">
    <w:p w14:paraId="6558580B" w14:textId="77777777" w:rsidR="000C3043" w:rsidRDefault="000C3043" w:rsidP="008B60B2">
      <w:r>
        <w:separator/>
      </w:r>
    </w:p>
    <w:p w14:paraId="09369AD5" w14:textId="77777777" w:rsidR="000C3043" w:rsidRPr="00ED77FB" w:rsidRDefault="000C3043" w:rsidP="008B60B2">
      <w:pPr>
        <w:spacing w:after="60"/>
        <w:rPr>
          <w:sz w:val="17"/>
          <w:szCs w:val="17"/>
        </w:rPr>
      </w:pPr>
      <w:r w:rsidRPr="00ED77FB">
        <w:rPr>
          <w:sz w:val="17"/>
          <w:szCs w:val="17"/>
        </w:rPr>
        <w:t>[Footnote continued from previous page]</w:t>
      </w:r>
    </w:p>
  </w:footnote>
  <w:footnote w:type="continuationNotice" w:id="1">
    <w:p w14:paraId="092ECCD7" w14:textId="77777777" w:rsidR="000C3043" w:rsidRPr="00ED77FB" w:rsidRDefault="000C30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A67D1" w14:textId="77777777" w:rsidR="00053D68" w:rsidRPr="00651A3E" w:rsidRDefault="00053D68" w:rsidP="00053D68">
    <w:pPr>
      <w:jc w:val="right"/>
      <w:rPr>
        <w:caps/>
        <w:sz w:val="21"/>
      </w:rPr>
    </w:pPr>
    <w:r w:rsidRPr="00651A3E">
      <w:rPr>
        <w:caps/>
        <w:sz w:val="21"/>
      </w:rPr>
      <w:t>PCT/WG/14/7</w:t>
    </w:r>
  </w:p>
  <w:p w14:paraId="299DA0A8" w14:textId="5BACAC1C" w:rsidR="00053D68" w:rsidRPr="00651A3E" w:rsidRDefault="00053D68" w:rsidP="00053D68">
    <w:pPr>
      <w:jc w:val="right"/>
      <w:rPr>
        <w:sz w:val="21"/>
      </w:rPr>
    </w:pPr>
    <w:r w:rsidRPr="00651A3E">
      <w:rPr>
        <w:sz w:val="21"/>
      </w:rPr>
      <w:t xml:space="preserve">page </w:t>
    </w:r>
    <w:r w:rsidRPr="00651A3E">
      <w:rPr>
        <w:sz w:val="21"/>
      </w:rPr>
      <w:fldChar w:fldCharType="begin"/>
    </w:r>
    <w:r w:rsidRPr="00651A3E">
      <w:rPr>
        <w:sz w:val="21"/>
      </w:rPr>
      <w:instrText xml:space="preserve"> PAGE  \* MERGEFORMAT </w:instrText>
    </w:r>
    <w:r w:rsidRPr="00651A3E">
      <w:rPr>
        <w:sz w:val="21"/>
      </w:rPr>
      <w:fldChar w:fldCharType="separate"/>
    </w:r>
    <w:r w:rsidR="00E66C20">
      <w:rPr>
        <w:noProof/>
        <w:sz w:val="21"/>
      </w:rPr>
      <w:t>2</w:t>
    </w:r>
    <w:r w:rsidRPr="00651A3E">
      <w:rPr>
        <w:sz w:val="21"/>
      </w:rPr>
      <w:fldChar w:fldCharType="end"/>
    </w:r>
  </w:p>
  <w:p w14:paraId="1F291DCE" w14:textId="77777777" w:rsidR="00053D68" w:rsidRPr="00651A3E" w:rsidRDefault="00053D68" w:rsidP="00053D68">
    <w:pPr>
      <w:jc w:val="right"/>
      <w:rPr>
        <w:sz w:val="21"/>
      </w:rPr>
    </w:pPr>
  </w:p>
  <w:p w14:paraId="07693A56" w14:textId="77777777" w:rsidR="00053D68" w:rsidRPr="00651A3E" w:rsidRDefault="00053D68" w:rsidP="00053D68">
    <w:pPr>
      <w:jc w:val="right"/>
      <w:rPr>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44D6D" w14:textId="77777777" w:rsidR="00D07C78" w:rsidRPr="00651A3E" w:rsidRDefault="00B34C11" w:rsidP="00477D6B">
    <w:pPr>
      <w:jc w:val="right"/>
      <w:rPr>
        <w:rFonts w:ascii="SimSun" w:hAnsi="SimSun"/>
        <w:caps/>
        <w:sz w:val="21"/>
      </w:rPr>
    </w:pPr>
    <w:bookmarkStart w:id="6" w:name="Code2"/>
    <w:r w:rsidRPr="00651A3E">
      <w:rPr>
        <w:rFonts w:ascii="SimSun" w:hAnsi="SimSun"/>
        <w:caps/>
        <w:sz w:val="21"/>
      </w:rPr>
      <w:t>PCT/WG/14/7</w:t>
    </w:r>
  </w:p>
  <w:bookmarkEnd w:id="6"/>
  <w:p w14:paraId="4DBF9B39" w14:textId="6FE0D6A0" w:rsidR="00D07C78" w:rsidRPr="00651A3E" w:rsidRDefault="00651A3E" w:rsidP="00651A3E">
    <w:pPr>
      <w:spacing w:afterLines="100" w:after="240"/>
      <w:jc w:val="right"/>
      <w:rPr>
        <w:rFonts w:ascii="SimSun" w:hAnsi="SimSun"/>
        <w:sz w:val="21"/>
      </w:rPr>
    </w:pPr>
    <w:r w:rsidRPr="00651A3E">
      <w:rPr>
        <w:rFonts w:ascii="SimSun" w:hAnsi="SimSun" w:hint="eastAsia"/>
        <w:sz w:val="21"/>
      </w:rPr>
      <w:t>第</w:t>
    </w:r>
    <w:r w:rsidR="00D07C78" w:rsidRPr="00651A3E">
      <w:rPr>
        <w:rFonts w:ascii="SimSun" w:hAnsi="SimSun"/>
        <w:sz w:val="21"/>
      </w:rPr>
      <w:fldChar w:fldCharType="begin"/>
    </w:r>
    <w:r w:rsidR="00D07C78" w:rsidRPr="00651A3E">
      <w:rPr>
        <w:rFonts w:ascii="SimSun" w:hAnsi="SimSun"/>
        <w:sz w:val="21"/>
      </w:rPr>
      <w:instrText xml:space="preserve"> PAGE  \* MERGEFORMAT </w:instrText>
    </w:r>
    <w:r w:rsidR="00D07C78" w:rsidRPr="00651A3E">
      <w:rPr>
        <w:rFonts w:ascii="SimSun" w:hAnsi="SimSun"/>
        <w:sz w:val="21"/>
      </w:rPr>
      <w:fldChar w:fldCharType="separate"/>
    </w:r>
    <w:r w:rsidR="00132D42">
      <w:rPr>
        <w:rFonts w:ascii="SimSun" w:hAnsi="SimSun"/>
        <w:noProof/>
        <w:sz w:val="21"/>
      </w:rPr>
      <w:t>4</w:t>
    </w:r>
    <w:r w:rsidR="00D07C78" w:rsidRPr="00651A3E">
      <w:rPr>
        <w:rFonts w:ascii="SimSun" w:hAnsi="SimSun"/>
        <w:sz w:val="21"/>
      </w:rPr>
      <w:fldChar w:fldCharType="end"/>
    </w:r>
    <w:r w:rsidRPr="00651A3E">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11"/>
    <w:rsid w:val="000000E8"/>
    <w:rsid w:val="00017717"/>
    <w:rsid w:val="0003726E"/>
    <w:rsid w:val="00043CAA"/>
    <w:rsid w:val="00053D68"/>
    <w:rsid w:val="00056816"/>
    <w:rsid w:val="000636D7"/>
    <w:rsid w:val="00075432"/>
    <w:rsid w:val="00080AAA"/>
    <w:rsid w:val="000832EF"/>
    <w:rsid w:val="00096208"/>
    <w:rsid w:val="000968ED"/>
    <w:rsid w:val="000A3D97"/>
    <w:rsid w:val="000C3043"/>
    <w:rsid w:val="000E5D68"/>
    <w:rsid w:val="000F0A9C"/>
    <w:rsid w:val="000F5E56"/>
    <w:rsid w:val="000F7309"/>
    <w:rsid w:val="0010001B"/>
    <w:rsid w:val="00114114"/>
    <w:rsid w:val="00132D42"/>
    <w:rsid w:val="001362EE"/>
    <w:rsid w:val="001647D5"/>
    <w:rsid w:val="0017732D"/>
    <w:rsid w:val="001832A6"/>
    <w:rsid w:val="001D3FE5"/>
    <w:rsid w:val="001D4107"/>
    <w:rsid w:val="001F0376"/>
    <w:rsid w:val="00203D24"/>
    <w:rsid w:val="0021217E"/>
    <w:rsid w:val="0023312B"/>
    <w:rsid w:val="00243430"/>
    <w:rsid w:val="00257F67"/>
    <w:rsid w:val="002634C4"/>
    <w:rsid w:val="0027309C"/>
    <w:rsid w:val="002759F7"/>
    <w:rsid w:val="00285063"/>
    <w:rsid w:val="002863A1"/>
    <w:rsid w:val="002928D3"/>
    <w:rsid w:val="002E574F"/>
    <w:rsid w:val="002F0016"/>
    <w:rsid w:val="002F1FE6"/>
    <w:rsid w:val="002F4E68"/>
    <w:rsid w:val="00304D1C"/>
    <w:rsid w:val="00312F7F"/>
    <w:rsid w:val="00322853"/>
    <w:rsid w:val="00326EB3"/>
    <w:rsid w:val="00361450"/>
    <w:rsid w:val="00366C3E"/>
    <w:rsid w:val="003673CF"/>
    <w:rsid w:val="0037482B"/>
    <w:rsid w:val="003845C1"/>
    <w:rsid w:val="003862BA"/>
    <w:rsid w:val="003965F3"/>
    <w:rsid w:val="003A3463"/>
    <w:rsid w:val="003A6F89"/>
    <w:rsid w:val="003B3430"/>
    <w:rsid w:val="003B38C1"/>
    <w:rsid w:val="003B45C8"/>
    <w:rsid w:val="003C34E9"/>
    <w:rsid w:val="003F51F8"/>
    <w:rsid w:val="00416D5B"/>
    <w:rsid w:val="00416DEF"/>
    <w:rsid w:val="00423E3E"/>
    <w:rsid w:val="00427AF4"/>
    <w:rsid w:val="0045273A"/>
    <w:rsid w:val="00452FFB"/>
    <w:rsid w:val="00454C3A"/>
    <w:rsid w:val="004647DA"/>
    <w:rsid w:val="00472634"/>
    <w:rsid w:val="00474062"/>
    <w:rsid w:val="00477D6B"/>
    <w:rsid w:val="004B5719"/>
    <w:rsid w:val="004D3109"/>
    <w:rsid w:val="004E1A71"/>
    <w:rsid w:val="005019FF"/>
    <w:rsid w:val="0053057A"/>
    <w:rsid w:val="005354E7"/>
    <w:rsid w:val="00556076"/>
    <w:rsid w:val="00556656"/>
    <w:rsid w:val="00560A29"/>
    <w:rsid w:val="00572621"/>
    <w:rsid w:val="005A4FD9"/>
    <w:rsid w:val="005B64F9"/>
    <w:rsid w:val="005C6649"/>
    <w:rsid w:val="005F6B76"/>
    <w:rsid w:val="0060445D"/>
    <w:rsid w:val="00605827"/>
    <w:rsid w:val="00646050"/>
    <w:rsid w:val="00651A3E"/>
    <w:rsid w:val="006713CA"/>
    <w:rsid w:val="0067447C"/>
    <w:rsid w:val="00676C5C"/>
    <w:rsid w:val="006861C7"/>
    <w:rsid w:val="00696D89"/>
    <w:rsid w:val="006A0EE5"/>
    <w:rsid w:val="006A124D"/>
    <w:rsid w:val="006A779B"/>
    <w:rsid w:val="006B2B98"/>
    <w:rsid w:val="006B43DB"/>
    <w:rsid w:val="006C3D3D"/>
    <w:rsid w:val="006C61F5"/>
    <w:rsid w:val="006C7C4B"/>
    <w:rsid w:val="006E546D"/>
    <w:rsid w:val="00714363"/>
    <w:rsid w:val="00720EFD"/>
    <w:rsid w:val="007213FC"/>
    <w:rsid w:val="00753DD5"/>
    <w:rsid w:val="0076258C"/>
    <w:rsid w:val="00766C0C"/>
    <w:rsid w:val="00767822"/>
    <w:rsid w:val="0077798B"/>
    <w:rsid w:val="00783331"/>
    <w:rsid w:val="00793A7C"/>
    <w:rsid w:val="00794750"/>
    <w:rsid w:val="007A398A"/>
    <w:rsid w:val="007B5727"/>
    <w:rsid w:val="007D1613"/>
    <w:rsid w:val="007E4C0E"/>
    <w:rsid w:val="007F03B5"/>
    <w:rsid w:val="0080166A"/>
    <w:rsid w:val="0083389B"/>
    <w:rsid w:val="00834D5F"/>
    <w:rsid w:val="0085012E"/>
    <w:rsid w:val="008604C0"/>
    <w:rsid w:val="00887E52"/>
    <w:rsid w:val="008A134B"/>
    <w:rsid w:val="008A5EB6"/>
    <w:rsid w:val="008A75FD"/>
    <w:rsid w:val="008B2CC1"/>
    <w:rsid w:val="008B60B2"/>
    <w:rsid w:val="008C180E"/>
    <w:rsid w:val="008D0E8D"/>
    <w:rsid w:val="008D14E4"/>
    <w:rsid w:val="0090731E"/>
    <w:rsid w:val="009079AC"/>
    <w:rsid w:val="00916EE2"/>
    <w:rsid w:val="009319E2"/>
    <w:rsid w:val="00966A22"/>
    <w:rsid w:val="0096722F"/>
    <w:rsid w:val="00980843"/>
    <w:rsid w:val="0099662E"/>
    <w:rsid w:val="00996C9D"/>
    <w:rsid w:val="009B1396"/>
    <w:rsid w:val="009C0613"/>
    <w:rsid w:val="009C3D05"/>
    <w:rsid w:val="009D5F63"/>
    <w:rsid w:val="009E2791"/>
    <w:rsid w:val="009E357B"/>
    <w:rsid w:val="009E3F6F"/>
    <w:rsid w:val="009F03FD"/>
    <w:rsid w:val="009F499F"/>
    <w:rsid w:val="00A0728C"/>
    <w:rsid w:val="00A362BD"/>
    <w:rsid w:val="00A37342"/>
    <w:rsid w:val="00A42DAF"/>
    <w:rsid w:val="00A45BD8"/>
    <w:rsid w:val="00A7534A"/>
    <w:rsid w:val="00A869B7"/>
    <w:rsid w:val="00AC205C"/>
    <w:rsid w:val="00AE24E8"/>
    <w:rsid w:val="00AF0A6B"/>
    <w:rsid w:val="00AF5B53"/>
    <w:rsid w:val="00B05A69"/>
    <w:rsid w:val="00B25737"/>
    <w:rsid w:val="00B263A1"/>
    <w:rsid w:val="00B31199"/>
    <w:rsid w:val="00B34C11"/>
    <w:rsid w:val="00B711E7"/>
    <w:rsid w:val="00B7306C"/>
    <w:rsid w:val="00B75281"/>
    <w:rsid w:val="00B92F1F"/>
    <w:rsid w:val="00B9734B"/>
    <w:rsid w:val="00BA30E2"/>
    <w:rsid w:val="00BA5B13"/>
    <w:rsid w:val="00BC66CB"/>
    <w:rsid w:val="00BD4427"/>
    <w:rsid w:val="00BE16A3"/>
    <w:rsid w:val="00C11BFE"/>
    <w:rsid w:val="00C12A99"/>
    <w:rsid w:val="00C45430"/>
    <w:rsid w:val="00C5068F"/>
    <w:rsid w:val="00C70D54"/>
    <w:rsid w:val="00C86D74"/>
    <w:rsid w:val="00C901D7"/>
    <w:rsid w:val="00CC0A72"/>
    <w:rsid w:val="00CD04F1"/>
    <w:rsid w:val="00CD21D4"/>
    <w:rsid w:val="00CF681A"/>
    <w:rsid w:val="00D0786C"/>
    <w:rsid w:val="00D07C78"/>
    <w:rsid w:val="00D12731"/>
    <w:rsid w:val="00D40840"/>
    <w:rsid w:val="00D45252"/>
    <w:rsid w:val="00D45638"/>
    <w:rsid w:val="00D71B4D"/>
    <w:rsid w:val="00D86EE4"/>
    <w:rsid w:val="00D93D55"/>
    <w:rsid w:val="00D95A8A"/>
    <w:rsid w:val="00DA10CF"/>
    <w:rsid w:val="00DD1B6D"/>
    <w:rsid w:val="00DD7B7F"/>
    <w:rsid w:val="00DE2DAB"/>
    <w:rsid w:val="00DF21FF"/>
    <w:rsid w:val="00E102DD"/>
    <w:rsid w:val="00E15015"/>
    <w:rsid w:val="00E15D8B"/>
    <w:rsid w:val="00E23ABB"/>
    <w:rsid w:val="00E2589D"/>
    <w:rsid w:val="00E27A7F"/>
    <w:rsid w:val="00E335FE"/>
    <w:rsid w:val="00E45A01"/>
    <w:rsid w:val="00E54DEF"/>
    <w:rsid w:val="00E66C20"/>
    <w:rsid w:val="00E86C02"/>
    <w:rsid w:val="00EA7D6E"/>
    <w:rsid w:val="00EB051E"/>
    <w:rsid w:val="00EB1B31"/>
    <w:rsid w:val="00EB2F76"/>
    <w:rsid w:val="00EC4E49"/>
    <w:rsid w:val="00ED77FB"/>
    <w:rsid w:val="00EE45FA"/>
    <w:rsid w:val="00EE5B65"/>
    <w:rsid w:val="00F043DE"/>
    <w:rsid w:val="00F05394"/>
    <w:rsid w:val="00F1085F"/>
    <w:rsid w:val="00F21827"/>
    <w:rsid w:val="00F54CBB"/>
    <w:rsid w:val="00F556C6"/>
    <w:rsid w:val="00F66152"/>
    <w:rsid w:val="00F874D6"/>
    <w:rsid w:val="00F9165B"/>
    <w:rsid w:val="00F937E2"/>
    <w:rsid w:val="00F96831"/>
    <w:rsid w:val="00FA4261"/>
    <w:rsid w:val="00FA5AC5"/>
    <w:rsid w:val="00FB5A65"/>
    <w:rsid w:val="00FE77A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A197B7"/>
  <w15:docId w15:val="{3FA5B897-36D0-4294-8130-C7CF2560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F54CBB"/>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locked/>
    <w:rsid w:val="00F54CBB"/>
    <w:rPr>
      <w:rFonts w:ascii="Arial" w:eastAsia="SimSun" w:hAnsi="Arial" w:cs="Arial"/>
      <w:sz w:val="22"/>
      <w:lang w:val="en-US" w:eastAsia="zh-CN"/>
    </w:rPr>
  </w:style>
  <w:style w:type="character" w:styleId="Hyperlink">
    <w:name w:val="Hyperlink"/>
    <w:basedOn w:val="DefaultParagraphFont"/>
    <w:unhideWhenUsed/>
    <w:rsid w:val="00F54CBB"/>
    <w:rPr>
      <w:color w:val="0000FF" w:themeColor="hyperlink"/>
      <w:u w:val="single"/>
    </w:rPr>
  </w:style>
  <w:style w:type="table" w:styleId="TableGrid">
    <w:name w:val="Table Grid"/>
    <w:basedOn w:val="TableNormal"/>
    <w:rsid w:val="00F54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FCD02-67E4-40D9-984A-A6F30591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3663</Words>
  <Characters>4010</Characters>
  <Application>Microsoft Office Word</Application>
  <DocSecurity>0</DocSecurity>
  <Lines>147</Lines>
  <Paragraphs>65</Paragraphs>
  <ScaleCrop>false</ScaleCrop>
  <HeadingPairs>
    <vt:vector size="2" baseType="variant">
      <vt:variant>
        <vt:lpstr>Title</vt:lpstr>
      </vt:variant>
      <vt:variant>
        <vt:i4>1</vt:i4>
      </vt:variant>
    </vt:vector>
  </HeadingPairs>
  <TitlesOfParts>
    <vt:vector size="1" baseType="lpstr">
      <vt:lpstr>PCT/WG/14/7</vt:lpstr>
    </vt:vector>
  </TitlesOfParts>
  <Company>WIPO</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PCT/WG/14/7</dc:title>
  <dc:subject>产权组织费用汇交服务：现状报告</dc:subject>
  <dc:creator>MARLOW Thomas</dc:creator>
  <cp:keywords>PUBLIC</cp:keywords>
  <cp:lastModifiedBy>SHOUSHA Sally</cp:lastModifiedBy>
  <cp:revision>2</cp:revision>
  <cp:lastPrinted>2011-02-15T11:56:00Z</cp:lastPrinted>
  <dcterms:created xsi:type="dcterms:W3CDTF">2021-06-08T13:08:00Z</dcterms:created>
  <dcterms:modified xsi:type="dcterms:W3CDTF">2021-06-08T13:08:00Z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963bf9ff-4912-4c56-9de7-0b6b92056389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