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8069" w14:textId="77777777" w:rsidR="00F90CF8" w:rsidRPr="00123893" w:rsidRDefault="00F90CF8" w:rsidP="00F90CF8">
      <w:pPr>
        <w:widowControl w:val="0"/>
        <w:jc w:val="right"/>
        <w:rPr>
          <w:b/>
          <w:sz w:val="2"/>
          <w:szCs w:val="40"/>
        </w:rPr>
      </w:pPr>
      <w:bookmarkStart w:id="0" w:name="_GoBack"/>
      <w:bookmarkEnd w:id="0"/>
    </w:p>
    <w:p w14:paraId="48CB90E1" w14:textId="77777777" w:rsidR="009D6C6C" w:rsidRDefault="009D6C6C" w:rsidP="009D6C6C">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57D13502" wp14:editId="0FEB789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81E600" w14:textId="586301FC" w:rsidR="009D6C6C" w:rsidRPr="006E4F5F" w:rsidRDefault="009D6C6C" w:rsidP="009D6C6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5</w:t>
      </w:r>
    </w:p>
    <w:bookmarkEnd w:id="1"/>
    <w:p w14:paraId="466154CF" w14:textId="77777777" w:rsidR="009D6C6C" w:rsidRPr="00E62C24" w:rsidRDefault="009D6C6C" w:rsidP="009D6C6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EFF55A1" w14:textId="3BCCBF12" w:rsidR="009D6C6C" w:rsidRPr="00E62C24" w:rsidRDefault="009D6C6C" w:rsidP="009D6C6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bookmarkEnd w:id="3"/>
    </w:p>
    <w:p w14:paraId="4484BF74" w14:textId="77777777" w:rsidR="009D6C6C" w:rsidRPr="00D945ED" w:rsidRDefault="009D6C6C" w:rsidP="009D6C6C">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33B1A74C" w14:textId="77777777" w:rsidR="009D6C6C" w:rsidRPr="00D945ED" w:rsidRDefault="009D6C6C" w:rsidP="009D6C6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416BE680" w14:textId="3FB4A448" w:rsidR="009D6C6C" w:rsidRPr="00234A8E" w:rsidRDefault="009D6C6C" w:rsidP="009D6C6C">
      <w:pPr>
        <w:spacing w:after="360"/>
        <w:rPr>
          <w:rFonts w:ascii="KaiTi" w:eastAsia="KaiTi" w:hAnsi="KaiTi" w:cs="Times New Roman"/>
          <w:sz w:val="24"/>
          <w:szCs w:val="22"/>
        </w:rPr>
      </w:pPr>
      <w:bookmarkStart w:id="4" w:name="TitleOfDoc"/>
      <w:r w:rsidRPr="009D6C6C">
        <w:rPr>
          <w:rFonts w:ascii="KaiTi" w:eastAsia="KaiTi" w:hAnsi="KaiTi" w:cs="Times New Roman" w:hint="eastAsia"/>
          <w:sz w:val="24"/>
          <w:szCs w:val="22"/>
        </w:rPr>
        <w:t>序列表工作队：现状报告</w:t>
      </w:r>
    </w:p>
    <w:p w14:paraId="637698CF" w14:textId="0BB68417" w:rsidR="009D6C6C" w:rsidRPr="00234A8E" w:rsidRDefault="009D6C6C" w:rsidP="009D6C6C">
      <w:pPr>
        <w:spacing w:after="960"/>
        <w:rPr>
          <w:rFonts w:ascii="KaiTi" w:eastAsia="KaiTi" w:hAnsi="KaiTi" w:cs="Times New Roman"/>
          <w:sz w:val="21"/>
          <w:szCs w:val="22"/>
        </w:rPr>
      </w:pPr>
      <w:bookmarkStart w:id="5" w:name="Prepared"/>
      <w:bookmarkEnd w:id="4"/>
      <w:r w:rsidRPr="009D6C6C">
        <w:rPr>
          <w:rFonts w:ascii="KaiTi" w:eastAsia="KaiTi" w:hAnsi="KaiTi" w:cs="Times New Roman" w:hint="eastAsia"/>
          <w:sz w:val="21"/>
          <w:szCs w:val="22"/>
        </w:rPr>
        <w:t>欧洲专利局</w:t>
      </w:r>
      <w:r>
        <w:rPr>
          <w:rFonts w:ascii="KaiTi" w:eastAsia="KaiTi" w:hAnsi="KaiTi" w:cs="Times New Roman" w:hint="eastAsia"/>
          <w:sz w:val="21"/>
          <w:szCs w:val="22"/>
        </w:rPr>
        <w:t>编拟的文件</w:t>
      </w:r>
    </w:p>
    <w:bookmarkEnd w:id="5"/>
    <w:p w14:paraId="5A2802CE" w14:textId="5DBE3B64" w:rsidR="00DA3CAF" w:rsidRPr="00F90CF8" w:rsidRDefault="00927FA7" w:rsidP="00F90CF8">
      <w:pPr>
        <w:pStyle w:val="ONUME"/>
        <w:tabs>
          <w:tab w:val="clear" w:pos="567"/>
        </w:tabs>
        <w:spacing w:afterLines="50" w:after="120" w:line="340" w:lineRule="atLeast"/>
        <w:jc w:val="both"/>
        <w:rPr>
          <w:rFonts w:ascii="SimSun" w:hAnsi="SimSun"/>
          <w:sz w:val="21"/>
        </w:rPr>
      </w:pPr>
      <w:r w:rsidRPr="00E11236">
        <w:rPr>
          <w:rFonts w:ascii="SimSun" w:hAnsi="SimSun" w:hint="eastAsia"/>
          <w:sz w:val="21"/>
          <w:szCs w:val="21"/>
        </w:rPr>
        <w:t>本文件附件载有</w:t>
      </w:r>
      <w:r w:rsidR="00BE1B64" w:rsidRPr="00E11236">
        <w:rPr>
          <w:rFonts w:ascii="SimSun" w:hAnsi="SimSun" w:hint="eastAsia"/>
          <w:sz w:val="21"/>
          <w:szCs w:val="21"/>
        </w:rPr>
        <w:t>欧洲专利局就产权组织标准委员会在2010年10月第一届会议上成立</w:t>
      </w:r>
      <w:r w:rsidR="00BE1B64">
        <w:rPr>
          <w:rFonts w:ascii="SimSun" w:hAnsi="SimSun" w:hint="eastAsia"/>
          <w:sz w:val="21"/>
          <w:szCs w:val="21"/>
        </w:rPr>
        <w:t>的</w:t>
      </w:r>
      <w:r w:rsidRPr="00E11236">
        <w:rPr>
          <w:rFonts w:ascii="SimSun" w:hAnsi="SimSun" w:hint="eastAsia"/>
          <w:sz w:val="21"/>
          <w:szCs w:val="21"/>
        </w:rPr>
        <w:t>序列表工作队的工作所编拟的报告。</w:t>
      </w:r>
    </w:p>
    <w:p w14:paraId="4C00864E" w14:textId="3E28C46B" w:rsidR="00DA3CAF" w:rsidRPr="00F90CF8" w:rsidRDefault="00927FA7" w:rsidP="00F90CF8">
      <w:pPr>
        <w:pStyle w:val="ONUME"/>
        <w:overflowPunct w:val="0"/>
        <w:spacing w:afterLines="50" w:after="120" w:line="340" w:lineRule="atLeast"/>
        <w:ind w:left="5534"/>
        <w:rPr>
          <w:rFonts w:ascii="KaiTi" w:eastAsia="KaiTi" w:hAnsi="KaiTi"/>
          <w:sz w:val="21"/>
        </w:rPr>
      </w:pPr>
      <w:r w:rsidRPr="00F90CF8">
        <w:rPr>
          <w:rFonts w:ascii="KaiTi" w:eastAsia="KaiTi" w:hAnsi="KaiTi" w:hint="eastAsia"/>
          <w:sz w:val="21"/>
          <w:szCs w:val="21"/>
        </w:rPr>
        <w:t>请工作组注意本文件的内容。</w:t>
      </w:r>
    </w:p>
    <w:p w14:paraId="0C31A989" w14:textId="3C749CA4" w:rsidR="00E66285" w:rsidRPr="00F90CF8" w:rsidRDefault="00927FA7" w:rsidP="00F90CF8">
      <w:pPr>
        <w:pStyle w:val="Endofdocument-Annex"/>
        <w:overflowPunct w:val="0"/>
        <w:spacing w:before="720" w:afterLines="50" w:after="120" w:line="340" w:lineRule="atLeast"/>
        <w:rPr>
          <w:rFonts w:ascii="KaiTi" w:eastAsia="KaiTi" w:hAnsi="KaiTi"/>
          <w:sz w:val="21"/>
          <w:szCs w:val="21"/>
        </w:rPr>
      </w:pPr>
      <w:r w:rsidRPr="00F90CF8">
        <w:rPr>
          <w:rFonts w:ascii="KaiTi" w:eastAsia="KaiTi" w:hAnsi="KaiTi"/>
          <w:sz w:val="21"/>
          <w:szCs w:val="21"/>
        </w:rPr>
        <w:t>[</w:t>
      </w:r>
      <w:r w:rsidRPr="00F90CF8">
        <w:rPr>
          <w:rFonts w:ascii="KaiTi" w:eastAsia="KaiTi" w:hAnsi="KaiTi" w:hint="eastAsia"/>
          <w:sz w:val="21"/>
          <w:szCs w:val="21"/>
        </w:rPr>
        <w:t>后接附件</w:t>
      </w:r>
      <w:r w:rsidRPr="00F90CF8">
        <w:rPr>
          <w:rFonts w:ascii="KaiTi" w:eastAsia="KaiTi" w:hAnsi="KaiTi"/>
          <w:sz w:val="21"/>
          <w:szCs w:val="21"/>
        </w:rPr>
        <w:t>]</w:t>
      </w:r>
    </w:p>
    <w:p w14:paraId="6B97E9D1" w14:textId="77777777" w:rsidR="00F90CF8" w:rsidRPr="00F90CF8" w:rsidRDefault="00F90CF8" w:rsidP="00DA3CAF">
      <w:pPr>
        <w:pStyle w:val="Endofdocument-Annex"/>
        <w:rPr>
          <w:rFonts w:ascii="SimSun" w:hAnsi="SimSun"/>
          <w:sz w:val="21"/>
        </w:rPr>
        <w:sectPr w:rsidR="00F90CF8" w:rsidRPr="00F90CF8" w:rsidSect="00A809DD">
          <w:headerReference w:type="default" r:id="rId9"/>
          <w:endnotePr>
            <w:numFmt w:val="decimal"/>
          </w:endnotePr>
          <w:pgSz w:w="11907" w:h="16840" w:code="9"/>
          <w:pgMar w:top="567" w:right="1134" w:bottom="1418" w:left="1418" w:header="510" w:footer="1021" w:gutter="0"/>
          <w:cols w:space="720"/>
          <w:titlePg/>
          <w:docGrid w:linePitch="299"/>
        </w:sectPr>
      </w:pPr>
    </w:p>
    <w:p w14:paraId="0791F39E" w14:textId="5D7A8F09" w:rsidR="00E66285" w:rsidRPr="00F90CF8" w:rsidRDefault="00C56C4D" w:rsidP="00F90CF8">
      <w:pPr>
        <w:spacing w:beforeLines="100" w:before="240" w:afterLines="100" w:after="240" w:line="340" w:lineRule="atLeast"/>
        <w:jc w:val="center"/>
        <w:rPr>
          <w:rFonts w:ascii="SimSun" w:hAnsi="SimSun"/>
          <w:sz w:val="21"/>
        </w:rPr>
      </w:pPr>
      <w:r w:rsidRPr="00E11236">
        <w:rPr>
          <w:rFonts w:ascii="SimHei" w:eastAsia="SimHei" w:hAnsi="SimHei" w:hint="eastAsia"/>
          <w:sz w:val="21"/>
          <w:szCs w:val="21"/>
        </w:rPr>
        <w:lastRenderedPageBreak/>
        <w:t>核苷酸和氨基酸序列表表示</w:t>
      </w:r>
      <w:r>
        <w:rPr>
          <w:rFonts w:ascii="SimHei" w:eastAsia="SimHei" w:hAnsi="SimHei" w:hint="eastAsia"/>
          <w:sz w:val="21"/>
          <w:szCs w:val="21"/>
        </w:rPr>
        <w:t>方法</w:t>
      </w:r>
      <w:r>
        <w:rPr>
          <w:rFonts w:ascii="SimHei" w:eastAsia="SimHei" w:hAnsi="SimHei"/>
          <w:sz w:val="21"/>
          <w:szCs w:val="21"/>
        </w:rPr>
        <w:br/>
      </w:r>
      <w:r w:rsidRPr="00E11236">
        <w:rPr>
          <w:rFonts w:ascii="SimHei" w:eastAsia="SimHei" w:hAnsi="SimHei" w:hint="eastAsia"/>
          <w:sz w:val="21"/>
          <w:szCs w:val="21"/>
        </w:rPr>
        <w:t>从产权组织标准ST.25向产权组织标准ST.26</w:t>
      </w:r>
      <w:r>
        <w:rPr>
          <w:rFonts w:ascii="SimHei" w:eastAsia="SimHei" w:hAnsi="SimHei" w:hint="eastAsia"/>
          <w:sz w:val="21"/>
          <w:szCs w:val="21"/>
        </w:rPr>
        <w:t>的</w:t>
      </w:r>
      <w:r w:rsidRPr="00E11236">
        <w:rPr>
          <w:rFonts w:ascii="SimHei" w:eastAsia="SimHei" w:hAnsi="SimHei" w:hint="eastAsia"/>
          <w:sz w:val="21"/>
          <w:szCs w:val="21"/>
        </w:rPr>
        <w:t>过渡</w:t>
      </w:r>
    </w:p>
    <w:p w14:paraId="053BA4A8" w14:textId="3D0423D3" w:rsidR="00E66285" w:rsidRPr="00F90CF8" w:rsidRDefault="00C56C4D" w:rsidP="00F90CF8">
      <w:pPr>
        <w:pStyle w:val="Heading1"/>
        <w:spacing w:beforeLines="100" w:afterLines="50" w:after="120" w:line="340" w:lineRule="atLeast"/>
        <w:rPr>
          <w:rFonts w:ascii="SimSun" w:hAnsi="SimSun"/>
          <w:sz w:val="21"/>
        </w:rPr>
      </w:pPr>
      <w:r w:rsidRPr="00E11236">
        <w:rPr>
          <w:rFonts w:ascii="SimHei" w:eastAsia="SimHei" w:hAnsi="SimHei" w:hint="eastAsia"/>
          <w:b w:val="0"/>
          <w:sz w:val="21"/>
          <w:szCs w:val="21"/>
        </w:rPr>
        <w:t>背　景</w:t>
      </w:r>
    </w:p>
    <w:p w14:paraId="5C28739B" w14:textId="62DF1F28"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产权组织标准委员会在第一届会议（2010年10月25日至29日）上成立了序列表工作队，负责执行第44号任务（见文件CWS/1/10第29段）：</w:t>
      </w:r>
    </w:p>
    <w:p w14:paraId="16E7F274" w14:textId="24BB22A4"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提出对标准ST.25的必要修改。”</w:t>
      </w:r>
    </w:p>
    <w:p w14:paraId="5B4D0A41" w14:textId="3A2CB0A4"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对工作队的要求还有：</w:t>
      </w:r>
    </w:p>
    <w:p w14:paraId="358F4FB5" w14:textId="7E6E601F"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“就该标准对《PCT行政规程》附件C可能产生的影响与PCT相关机构进行联络。”</w:t>
      </w:r>
    </w:p>
    <w:p w14:paraId="55F1A267" w14:textId="6B6A7B0C"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欧洲专利局（欧专局）被委以工作队牵头人的职责，名为ST.26的新产权组织标准在2016年3月标准委员会第四届会议续会（CWS/4BIS）期间正式通过。</w:t>
      </w:r>
    </w:p>
    <w:p w14:paraId="31F0267B" w14:textId="6EFF69E0"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在第五届会议上，标准委员会商定将“大爆炸”式预设作为过渡选项，这要求所有知识产权局同时从ST.25向ST.26过渡。决定以国际申请日作为参考日期，2022年1月1日作为过渡日期。</w:t>
      </w:r>
    </w:p>
    <w:p w14:paraId="65010716" w14:textId="578DB394"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在同一届会议上，国际局通知标准委员会，它将开发一种新的通用软件工具，使申请人能够编制序列表并验证此种序列表是否符合产权组织标准ST.26。因此，标准委员会同意修改第44号任务的说明：</w:t>
      </w:r>
    </w:p>
    <w:p w14:paraId="7379BEFD" w14:textId="15527F53"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“为国际局提供支持，提供用户对ST.26的编著和验证软件工具的要求和反馈意见；支持国际局对《PCT行政规程》进行相应修订；并根据标准委员会的要求为产权组织标准ST.26编制必要的修订。”</w:t>
      </w:r>
    </w:p>
    <w:p w14:paraId="59D4D285" w14:textId="18C2D370" w:rsidR="00E66285" w:rsidRPr="009D6C6C" w:rsidRDefault="00C56C4D" w:rsidP="00FF5865">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9D6C6C">
        <w:rPr>
          <w:rFonts w:asciiTheme="minorEastAsia" w:eastAsiaTheme="minorEastAsia" w:hAnsiTheme="minorEastAsia" w:hint="eastAsia"/>
          <w:sz w:val="21"/>
          <w:szCs w:val="21"/>
        </w:rPr>
        <w:t>在2018年10月标准委员会第六届会议上，</w:t>
      </w:r>
      <w:r w:rsidR="00F90662" w:rsidRPr="009D6C6C">
        <w:rPr>
          <w:rFonts w:asciiTheme="minorEastAsia" w:eastAsiaTheme="minorEastAsia" w:hAnsiTheme="minorEastAsia" w:hint="eastAsia"/>
          <w:sz w:val="21"/>
          <w:szCs w:val="21"/>
        </w:rPr>
        <w:t>委员会通过了</w:t>
      </w:r>
      <w:r w:rsidR="008970F2" w:rsidRPr="009D6C6C">
        <w:rPr>
          <w:rFonts w:asciiTheme="minorEastAsia" w:eastAsiaTheme="minorEastAsia" w:hAnsiTheme="minorEastAsia" w:hint="eastAsia"/>
          <w:sz w:val="21"/>
          <w:szCs w:val="21"/>
        </w:rPr>
        <w:t>对</w:t>
      </w:r>
      <w:r w:rsidR="00367BF9" w:rsidRPr="009D6C6C">
        <w:rPr>
          <w:rFonts w:asciiTheme="minorEastAsia" w:eastAsiaTheme="minorEastAsia" w:hAnsiTheme="minorEastAsia"/>
          <w:sz w:val="21"/>
          <w:szCs w:val="21"/>
        </w:rPr>
        <w:t>ST.26</w:t>
      </w:r>
      <w:r w:rsidR="008970F2" w:rsidRPr="009D6C6C">
        <w:rPr>
          <w:rFonts w:asciiTheme="minorEastAsia" w:eastAsiaTheme="minorEastAsia" w:hAnsiTheme="minorEastAsia" w:hint="eastAsia"/>
          <w:sz w:val="21"/>
          <w:szCs w:val="21"/>
        </w:rPr>
        <w:t>的</w:t>
      </w:r>
      <w:r w:rsidR="00F90662" w:rsidRPr="009D6C6C">
        <w:rPr>
          <w:rFonts w:asciiTheme="minorEastAsia" w:eastAsiaTheme="minorEastAsia" w:hAnsiTheme="minorEastAsia" w:hint="eastAsia"/>
          <w:sz w:val="21"/>
          <w:szCs w:val="21"/>
        </w:rPr>
        <w:t>第二次</w:t>
      </w:r>
      <w:r w:rsidR="00367BF9" w:rsidRPr="009D6C6C">
        <w:rPr>
          <w:rFonts w:asciiTheme="minorEastAsia" w:eastAsiaTheme="minorEastAsia" w:hAnsiTheme="minorEastAsia" w:hint="eastAsia"/>
          <w:sz w:val="21"/>
          <w:szCs w:val="21"/>
        </w:rPr>
        <w:t>修订</w:t>
      </w:r>
      <w:r w:rsidR="003D00E7" w:rsidRPr="009D6C6C">
        <w:rPr>
          <w:rFonts w:asciiTheme="minorEastAsia" w:eastAsiaTheme="minorEastAsia" w:hAnsiTheme="minorEastAsia" w:hint="eastAsia"/>
          <w:sz w:val="21"/>
          <w:szCs w:val="21"/>
        </w:rPr>
        <w:t>（版本</w:t>
      </w:r>
      <w:r w:rsidR="00F90662" w:rsidRPr="009D6C6C">
        <w:rPr>
          <w:rFonts w:asciiTheme="minorEastAsia" w:eastAsiaTheme="minorEastAsia" w:hAnsiTheme="minorEastAsia" w:hint="eastAsia"/>
          <w:sz w:val="21"/>
          <w:szCs w:val="21"/>
        </w:rPr>
        <w:t>1.2</w:t>
      </w:r>
      <w:r w:rsidR="003D00E7" w:rsidRPr="009D6C6C">
        <w:rPr>
          <w:rFonts w:asciiTheme="minorEastAsia" w:eastAsiaTheme="minorEastAsia" w:hAnsiTheme="minorEastAsia" w:hint="eastAsia"/>
          <w:sz w:val="21"/>
          <w:szCs w:val="21"/>
        </w:rPr>
        <w:t>）</w:t>
      </w:r>
      <w:r w:rsidR="00F90662" w:rsidRPr="009D6C6C">
        <w:rPr>
          <w:rFonts w:asciiTheme="minorEastAsia" w:eastAsiaTheme="minorEastAsia" w:hAnsiTheme="minorEastAsia" w:hint="eastAsia"/>
          <w:sz w:val="21"/>
          <w:szCs w:val="21"/>
        </w:rPr>
        <w:t>，</w:t>
      </w:r>
      <w:r w:rsidR="00CE0F4B" w:rsidRPr="009D6C6C">
        <w:rPr>
          <w:rFonts w:asciiTheme="minorEastAsia" w:eastAsiaTheme="minorEastAsia" w:hAnsiTheme="minorEastAsia" w:hint="eastAsia"/>
          <w:sz w:val="21"/>
          <w:szCs w:val="21"/>
        </w:rPr>
        <w:t>该修订</w:t>
      </w:r>
      <w:r w:rsidR="00B504E4" w:rsidRPr="009D6C6C">
        <w:rPr>
          <w:rFonts w:asciiTheme="minorEastAsia" w:eastAsiaTheme="minorEastAsia" w:hAnsiTheme="minorEastAsia" w:hint="eastAsia"/>
          <w:sz w:val="21"/>
          <w:szCs w:val="21"/>
        </w:rPr>
        <w:t>转录</w:t>
      </w:r>
      <w:r w:rsidR="00F90662" w:rsidRPr="009D6C6C">
        <w:rPr>
          <w:rFonts w:asciiTheme="minorEastAsia" w:eastAsiaTheme="minorEastAsia" w:hAnsiTheme="minorEastAsia" w:hint="eastAsia"/>
          <w:sz w:val="21"/>
          <w:szCs w:val="21"/>
        </w:rPr>
        <w:t>于文件CWS/6/16。</w:t>
      </w:r>
      <w:r w:rsidR="00B504E4" w:rsidRPr="009D6C6C">
        <w:rPr>
          <w:rFonts w:asciiTheme="minorEastAsia" w:eastAsiaTheme="minorEastAsia" w:hAnsiTheme="minorEastAsia" w:hint="eastAsia"/>
          <w:sz w:val="21"/>
          <w:szCs w:val="21"/>
        </w:rPr>
        <w:t>这次</w:t>
      </w:r>
      <w:r w:rsidR="00F90662" w:rsidRPr="009D6C6C">
        <w:rPr>
          <w:rFonts w:asciiTheme="minorEastAsia" w:eastAsiaTheme="minorEastAsia" w:hAnsiTheme="minorEastAsia" w:hint="eastAsia"/>
          <w:sz w:val="21"/>
          <w:szCs w:val="21"/>
        </w:rPr>
        <w:t>修订包括对</w:t>
      </w:r>
      <w:r w:rsidR="00B504E4" w:rsidRPr="009D6C6C">
        <w:rPr>
          <w:rFonts w:asciiTheme="minorEastAsia" w:eastAsiaTheme="minorEastAsia" w:hAnsiTheme="minorEastAsia"/>
          <w:sz w:val="21"/>
          <w:szCs w:val="21"/>
        </w:rPr>
        <w:t>ST.26</w:t>
      </w:r>
      <w:r w:rsidR="004E7DD6" w:rsidRPr="009D6C6C">
        <w:rPr>
          <w:rFonts w:asciiTheme="minorEastAsia" w:eastAsiaTheme="minorEastAsia" w:hAnsiTheme="minorEastAsia" w:hint="eastAsia"/>
          <w:sz w:val="21"/>
          <w:szCs w:val="21"/>
        </w:rPr>
        <w:t>正文</w:t>
      </w:r>
      <w:r w:rsidR="00F90662" w:rsidRPr="009D6C6C">
        <w:rPr>
          <w:rFonts w:asciiTheme="minorEastAsia" w:eastAsiaTheme="minorEastAsia" w:hAnsiTheme="minorEastAsia" w:hint="eastAsia"/>
          <w:sz w:val="21"/>
          <w:szCs w:val="21"/>
        </w:rPr>
        <w:t>及其附件一、二、</w:t>
      </w:r>
      <w:r w:rsidR="00B504E4" w:rsidRPr="009D6C6C">
        <w:rPr>
          <w:rFonts w:asciiTheme="minorEastAsia" w:eastAsiaTheme="minorEastAsia" w:hAnsiTheme="minorEastAsia" w:hint="eastAsia"/>
          <w:sz w:val="21"/>
          <w:szCs w:val="21"/>
        </w:rPr>
        <w:t>三</w:t>
      </w:r>
      <w:r w:rsidR="00F90662" w:rsidRPr="009D6C6C">
        <w:rPr>
          <w:rFonts w:asciiTheme="minorEastAsia" w:eastAsiaTheme="minorEastAsia" w:hAnsiTheme="minorEastAsia" w:hint="eastAsia"/>
          <w:sz w:val="21"/>
          <w:szCs w:val="21"/>
        </w:rPr>
        <w:t>、四和六的修改，以及</w:t>
      </w:r>
      <w:r w:rsidR="00184A5C" w:rsidRPr="009D6C6C">
        <w:rPr>
          <w:rFonts w:asciiTheme="minorEastAsia" w:eastAsiaTheme="minorEastAsia" w:hAnsiTheme="minorEastAsia" w:hint="eastAsia"/>
          <w:sz w:val="21"/>
          <w:szCs w:val="21"/>
        </w:rPr>
        <w:t>新增题为“序列表从</w:t>
      </w:r>
      <w:r w:rsidR="00184A5C" w:rsidRPr="009D6C6C">
        <w:rPr>
          <w:rFonts w:asciiTheme="minorEastAsia" w:eastAsiaTheme="minorEastAsia" w:hAnsiTheme="minorEastAsia"/>
          <w:sz w:val="21"/>
          <w:szCs w:val="21"/>
        </w:rPr>
        <w:t>ST.25</w:t>
      </w:r>
      <w:r w:rsidR="00184A5C" w:rsidRPr="009D6C6C">
        <w:rPr>
          <w:rFonts w:asciiTheme="minorEastAsia" w:eastAsiaTheme="minorEastAsia" w:hAnsiTheme="minorEastAsia" w:hint="eastAsia"/>
          <w:sz w:val="21"/>
          <w:szCs w:val="21"/>
        </w:rPr>
        <w:t>向</w:t>
      </w:r>
      <w:r w:rsidR="00184A5C" w:rsidRPr="009D6C6C">
        <w:rPr>
          <w:rFonts w:asciiTheme="minorEastAsia" w:eastAsiaTheme="minorEastAsia" w:hAnsiTheme="minorEastAsia"/>
          <w:sz w:val="21"/>
          <w:szCs w:val="21"/>
        </w:rPr>
        <w:t>ST.26</w:t>
      </w:r>
      <w:r w:rsidR="00184A5C" w:rsidRPr="009D6C6C">
        <w:rPr>
          <w:rFonts w:asciiTheme="minorEastAsia" w:eastAsiaTheme="minorEastAsia" w:hAnsiTheme="minorEastAsia" w:hint="eastAsia"/>
          <w:sz w:val="21"/>
          <w:szCs w:val="21"/>
        </w:rPr>
        <w:t>转换”的</w:t>
      </w:r>
      <w:r w:rsidR="00F90662" w:rsidRPr="009D6C6C">
        <w:rPr>
          <w:rFonts w:asciiTheme="minorEastAsia" w:eastAsiaTheme="minorEastAsia" w:hAnsiTheme="minorEastAsia" w:hint="eastAsia"/>
          <w:sz w:val="21"/>
          <w:szCs w:val="21"/>
        </w:rPr>
        <w:t>附件七，</w:t>
      </w:r>
      <w:r w:rsidR="002E48AE" w:rsidRPr="009D6C6C">
        <w:rPr>
          <w:rFonts w:asciiTheme="minorEastAsia" w:eastAsiaTheme="minorEastAsia" w:hAnsiTheme="minorEastAsia" w:hint="eastAsia"/>
          <w:sz w:val="21"/>
          <w:szCs w:val="21"/>
        </w:rPr>
        <w:t>以便为</w:t>
      </w:r>
      <w:r w:rsidR="00F90662" w:rsidRPr="009D6C6C">
        <w:rPr>
          <w:rFonts w:asciiTheme="minorEastAsia" w:eastAsiaTheme="minorEastAsia" w:hAnsiTheme="minorEastAsia" w:hint="eastAsia"/>
          <w:sz w:val="21"/>
          <w:szCs w:val="21"/>
        </w:rPr>
        <w:t>两个标准之间的过渡</w:t>
      </w:r>
      <w:r w:rsidR="002E48AE" w:rsidRPr="009D6C6C">
        <w:rPr>
          <w:rFonts w:asciiTheme="minorEastAsia" w:eastAsiaTheme="minorEastAsia" w:hAnsiTheme="minorEastAsia" w:hint="eastAsia"/>
          <w:sz w:val="21"/>
          <w:szCs w:val="21"/>
        </w:rPr>
        <w:t>提供便利</w:t>
      </w:r>
      <w:r w:rsidR="00F90662" w:rsidRPr="009D6C6C">
        <w:rPr>
          <w:rFonts w:asciiTheme="minorEastAsia" w:eastAsiaTheme="minorEastAsia" w:hAnsiTheme="minorEastAsia" w:hint="eastAsia"/>
          <w:sz w:val="21"/>
          <w:szCs w:val="21"/>
        </w:rPr>
        <w:t>。</w:t>
      </w:r>
    </w:p>
    <w:p w14:paraId="549D2DF4" w14:textId="1F5617DF" w:rsidR="00E66285" w:rsidRPr="00CD0B2B" w:rsidRDefault="00F90662"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在2019年7月举行的第七届会议上，</w:t>
      </w:r>
      <w:r w:rsidR="00BE1B64">
        <w:rPr>
          <w:rFonts w:asciiTheme="minorEastAsia" w:eastAsiaTheme="minorEastAsia" w:hAnsiTheme="minorEastAsia" w:hint="eastAsia"/>
          <w:sz w:val="21"/>
          <w:szCs w:val="21"/>
        </w:rPr>
        <w:t>标准委员会</w:t>
      </w:r>
      <w:r w:rsidRPr="00CD0B2B">
        <w:rPr>
          <w:rFonts w:asciiTheme="minorEastAsia" w:eastAsiaTheme="minorEastAsia" w:hAnsiTheme="minorEastAsia" w:hint="eastAsia"/>
          <w:sz w:val="21"/>
          <w:szCs w:val="21"/>
        </w:rPr>
        <w:t>通过了对ST.26附件一和附件七</w:t>
      </w:r>
      <w:r w:rsidR="00C94C28" w:rsidRPr="00CD0B2B">
        <w:rPr>
          <w:rFonts w:asciiTheme="minorEastAsia" w:eastAsiaTheme="minorEastAsia" w:hAnsiTheme="minorEastAsia" w:hint="eastAsia"/>
          <w:sz w:val="21"/>
          <w:szCs w:val="21"/>
        </w:rPr>
        <w:t>作出</w:t>
      </w:r>
      <w:r w:rsidRPr="00CD0B2B">
        <w:rPr>
          <w:rFonts w:asciiTheme="minorEastAsia" w:eastAsiaTheme="minorEastAsia" w:hAnsiTheme="minorEastAsia" w:hint="eastAsia"/>
          <w:sz w:val="21"/>
          <w:szCs w:val="21"/>
        </w:rPr>
        <w:t>的一些实质性</w:t>
      </w:r>
      <w:r w:rsidR="001D13A2" w:rsidRPr="00CD0B2B">
        <w:rPr>
          <w:rFonts w:asciiTheme="minorEastAsia" w:eastAsiaTheme="minorEastAsia" w:hAnsiTheme="minorEastAsia" w:hint="eastAsia"/>
          <w:sz w:val="21"/>
          <w:szCs w:val="21"/>
        </w:rPr>
        <w:t>修改</w:t>
      </w:r>
      <w:r w:rsidRPr="00CD0B2B">
        <w:rPr>
          <w:rFonts w:asciiTheme="minorEastAsia" w:eastAsiaTheme="minorEastAsia" w:hAnsiTheme="minorEastAsia" w:hint="eastAsia"/>
          <w:sz w:val="21"/>
          <w:szCs w:val="21"/>
        </w:rPr>
        <w:t>和</w:t>
      </w:r>
      <w:r w:rsidR="001D13A2" w:rsidRPr="00CD0B2B">
        <w:rPr>
          <w:rFonts w:asciiTheme="minorEastAsia" w:eastAsiaTheme="minorEastAsia" w:hAnsiTheme="minorEastAsia" w:hint="eastAsia"/>
          <w:sz w:val="21"/>
          <w:szCs w:val="21"/>
        </w:rPr>
        <w:t>文字修订</w:t>
      </w:r>
      <w:r w:rsidR="009D6C6C" w:rsidRPr="009D6C6C">
        <w:rPr>
          <w:rFonts w:asciiTheme="minorEastAsia" w:eastAsiaTheme="minorEastAsia" w:hAnsiTheme="minorEastAsia" w:hint="eastAsia"/>
          <w:sz w:val="21"/>
          <w:szCs w:val="21"/>
        </w:rPr>
        <w:t>（版本1.</w:t>
      </w:r>
      <w:r w:rsidR="009D6C6C">
        <w:rPr>
          <w:rFonts w:asciiTheme="minorEastAsia" w:eastAsiaTheme="minorEastAsia" w:hAnsiTheme="minorEastAsia" w:hint="eastAsia"/>
          <w:sz w:val="21"/>
          <w:szCs w:val="21"/>
        </w:rPr>
        <w:t>3</w:t>
      </w:r>
      <w:r w:rsidR="009D6C6C" w:rsidRPr="009D6C6C">
        <w:rPr>
          <w:rFonts w:asciiTheme="minorEastAsia" w:eastAsiaTheme="minorEastAsia" w:hAnsiTheme="minorEastAsia" w:hint="eastAsia"/>
          <w:sz w:val="21"/>
          <w:szCs w:val="21"/>
        </w:rPr>
        <w:t>）</w:t>
      </w:r>
      <w:r w:rsidR="00C94C28" w:rsidRPr="00CD0B2B">
        <w:rPr>
          <w:rFonts w:asciiTheme="minorEastAsia" w:eastAsiaTheme="minorEastAsia" w:hAnsiTheme="minorEastAsia" w:hint="eastAsia"/>
          <w:sz w:val="21"/>
          <w:szCs w:val="21"/>
        </w:rPr>
        <w:t>（</w:t>
      </w:r>
      <w:r w:rsidRPr="00CD0B2B">
        <w:rPr>
          <w:rFonts w:asciiTheme="minorEastAsia" w:eastAsiaTheme="minorEastAsia" w:hAnsiTheme="minorEastAsia" w:hint="eastAsia"/>
          <w:sz w:val="21"/>
          <w:szCs w:val="21"/>
        </w:rPr>
        <w:t>见</w:t>
      </w:r>
      <w:r w:rsidR="00C94C28" w:rsidRPr="00CD0B2B">
        <w:rPr>
          <w:rFonts w:asciiTheme="minorEastAsia" w:eastAsiaTheme="minorEastAsia" w:hAnsiTheme="minorEastAsia" w:hint="eastAsia"/>
          <w:sz w:val="21"/>
          <w:szCs w:val="21"/>
        </w:rPr>
        <w:t>文件</w:t>
      </w:r>
      <w:r w:rsidRPr="00CD0B2B">
        <w:rPr>
          <w:rFonts w:asciiTheme="minorEastAsia" w:eastAsiaTheme="minorEastAsia" w:hAnsiTheme="minorEastAsia" w:hint="eastAsia"/>
          <w:sz w:val="21"/>
          <w:szCs w:val="21"/>
        </w:rPr>
        <w:t>CWS/7/14</w:t>
      </w:r>
      <w:r w:rsidR="00C94C28" w:rsidRPr="00CD0B2B">
        <w:rPr>
          <w:rFonts w:asciiTheme="minorEastAsia" w:eastAsiaTheme="minorEastAsia" w:hAnsiTheme="minorEastAsia" w:hint="eastAsia"/>
          <w:sz w:val="21"/>
          <w:szCs w:val="21"/>
        </w:rPr>
        <w:t>）</w:t>
      </w:r>
      <w:r w:rsidRPr="00CD0B2B">
        <w:rPr>
          <w:rFonts w:asciiTheme="minorEastAsia" w:eastAsiaTheme="minorEastAsia" w:hAnsiTheme="minorEastAsia" w:hint="eastAsia"/>
          <w:sz w:val="21"/>
          <w:szCs w:val="21"/>
        </w:rPr>
        <w:t>。</w:t>
      </w:r>
    </w:p>
    <w:p w14:paraId="2CF8CA3A" w14:textId="4242CE08" w:rsidR="00E66285" w:rsidRPr="00F90CF8" w:rsidRDefault="00F90662" w:rsidP="00F90CF8">
      <w:pPr>
        <w:pStyle w:val="Heading1"/>
        <w:spacing w:beforeLines="100" w:afterLines="50" w:after="120" w:line="340" w:lineRule="atLeast"/>
        <w:rPr>
          <w:rFonts w:ascii="SimSun" w:hAnsi="SimSun"/>
          <w:sz w:val="21"/>
        </w:rPr>
      </w:pPr>
      <w:r w:rsidRPr="00A766C4">
        <w:rPr>
          <w:rFonts w:ascii="SimHei" w:eastAsia="SimHei" w:hAnsi="SimHei" w:hint="eastAsia"/>
          <w:b w:val="0"/>
          <w:sz w:val="21"/>
          <w:szCs w:val="21"/>
        </w:rPr>
        <w:t>进展报告</w:t>
      </w:r>
    </w:p>
    <w:p w14:paraId="5F72CBB7" w14:textId="3C02218A" w:rsidR="00E66285" w:rsidRPr="00F90CF8" w:rsidRDefault="00F90662" w:rsidP="004E7DD6">
      <w:pPr>
        <w:pStyle w:val="Heading2"/>
        <w:spacing w:beforeLines="100" w:afterLines="50" w:after="120" w:line="340" w:lineRule="atLeast"/>
        <w:rPr>
          <w:rFonts w:ascii="SimSun" w:hAnsi="SimSun"/>
          <w:b/>
          <w:sz w:val="21"/>
        </w:rPr>
      </w:pPr>
      <w:r w:rsidRPr="00CD0B2B">
        <w:rPr>
          <w:rFonts w:ascii="SimSun" w:hAnsi="SimSun" w:hint="eastAsia"/>
          <w:b/>
          <w:sz w:val="21"/>
          <w:szCs w:val="21"/>
        </w:rPr>
        <w:t>WIPO S</w:t>
      </w:r>
      <w:r w:rsidRPr="00CD0B2B">
        <w:rPr>
          <w:rFonts w:ascii="SimSun" w:hAnsi="SimSun"/>
          <w:b/>
          <w:sz w:val="21"/>
          <w:szCs w:val="21"/>
        </w:rPr>
        <w:t>EQUENCE</w:t>
      </w:r>
      <w:r w:rsidRPr="00CD0B2B">
        <w:rPr>
          <w:rFonts w:ascii="SimSun" w:hAnsi="SimSun" w:hint="eastAsia"/>
          <w:b/>
          <w:sz w:val="21"/>
          <w:szCs w:val="21"/>
        </w:rPr>
        <w:t>工具</w:t>
      </w:r>
    </w:p>
    <w:p w14:paraId="6CF98164" w14:textId="6057E81E" w:rsidR="009D6C6C" w:rsidRDefault="009D6C6C" w:rsidP="009D6C6C">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9D6C6C">
        <w:rPr>
          <w:rFonts w:asciiTheme="minorEastAsia" w:eastAsiaTheme="minorEastAsia" w:hAnsiTheme="minorEastAsia" w:hint="eastAsia"/>
          <w:sz w:val="21"/>
          <w:szCs w:val="21"/>
        </w:rPr>
        <w:t>国际局已着手开发不同的软件工具，使专利申请人能够编制符合</w:t>
      </w:r>
      <w:r>
        <w:rPr>
          <w:rFonts w:asciiTheme="minorEastAsia" w:eastAsiaTheme="minorEastAsia" w:hAnsiTheme="minorEastAsia" w:hint="eastAsia"/>
          <w:sz w:val="21"/>
          <w:szCs w:val="21"/>
        </w:rPr>
        <w:t>产权组织</w:t>
      </w:r>
      <w:r w:rsidRPr="009D6C6C">
        <w:rPr>
          <w:rFonts w:asciiTheme="minorEastAsia" w:eastAsiaTheme="minorEastAsia" w:hAnsiTheme="minorEastAsia" w:hint="eastAsia"/>
          <w:sz w:val="21"/>
          <w:szCs w:val="21"/>
        </w:rPr>
        <w:t>标准ST.26的</w:t>
      </w:r>
      <w:r w:rsidR="00BE1B64">
        <w:rPr>
          <w:rFonts w:asciiTheme="minorEastAsia" w:eastAsiaTheme="minorEastAsia" w:hAnsiTheme="minorEastAsia" w:hint="eastAsia"/>
          <w:sz w:val="21"/>
          <w:szCs w:val="21"/>
        </w:rPr>
        <w:t>序列表</w:t>
      </w:r>
      <w:r w:rsidRPr="009D6C6C">
        <w:rPr>
          <w:rFonts w:asciiTheme="minorEastAsia" w:eastAsiaTheme="minorEastAsia" w:hAnsiTheme="minorEastAsia" w:hint="eastAsia"/>
          <w:sz w:val="21"/>
          <w:szCs w:val="21"/>
        </w:rPr>
        <w:t>，并使专利局能够核实所提交的</w:t>
      </w:r>
      <w:r w:rsidR="00BE1B64">
        <w:rPr>
          <w:rFonts w:asciiTheme="minorEastAsia" w:eastAsiaTheme="minorEastAsia" w:hAnsiTheme="minorEastAsia" w:hint="eastAsia"/>
          <w:sz w:val="21"/>
          <w:szCs w:val="21"/>
        </w:rPr>
        <w:t>序列</w:t>
      </w:r>
      <w:r w:rsidRPr="009D6C6C">
        <w:rPr>
          <w:rFonts w:asciiTheme="minorEastAsia" w:eastAsiaTheme="minorEastAsia" w:hAnsiTheme="minorEastAsia" w:hint="eastAsia"/>
          <w:sz w:val="21"/>
          <w:szCs w:val="21"/>
        </w:rPr>
        <w:t>表数据是否符合</w:t>
      </w:r>
      <w:r w:rsidR="004F34F8">
        <w:rPr>
          <w:rFonts w:asciiTheme="minorEastAsia" w:eastAsiaTheme="minorEastAsia" w:hAnsiTheme="minorEastAsia" w:hint="eastAsia"/>
          <w:sz w:val="21"/>
          <w:szCs w:val="21"/>
        </w:rPr>
        <w:t>产权组织</w:t>
      </w:r>
      <w:r w:rsidRPr="009D6C6C">
        <w:rPr>
          <w:rFonts w:asciiTheme="minorEastAsia" w:eastAsiaTheme="minorEastAsia" w:hAnsiTheme="minorEastAsia" w:hint="eastAsia"/>
          <w:sz w:val="21"/>
          <w:szCs w:val="21"/>
        </w:rPr>
        <w:t>标准ST.26</w:t>
      </w:r>
      <w:r w:rsidR="004F34F8">
        <w:rPr>
          <w:rFonts w:asciiTheme="minorEastAsia" w:eastAsiaTheme="minorEastAsia" w:hAnsiTheme="minorEastAsia" w:hint="eastAsia"/>
          <w:sz w:val="21"/>
          <w:szCs w:val="21"/>
        </w:rPr>
        <w:t>：</w:t>
      </w:r>
    </w:p>
    <w:p w14:paraId="1AF65741" w14:textId="5A6AF461" w:rsidR="00E66285" w:rsidRPr="00C10620" w:rsidRDefault="00A77F1B" w:rsidP="004E7DD6">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t>WIPO Sequence</w:t>
      </w:r>
      <w:r w:rsidR="004F34F8">
        <w:rPr>
          <w:rFonts w:asciiTheme="minorEastAsia" w:eastAsiaTheme="minorEastAsia" w:hAnsiTheme="minorEastAsia" w:hint="eastAsia"/>
          <w:sz w:val="21"/>
          <w:szCs w:val="21"/>
        </w:rPr>
        <w:t>：</w:t>
      </w:r>
      <w:r w:rsidRPr="00C10620">
        <w:rPr>
          <w:rFonts w:asciiTheme="minorEastAsia" w:eastAsiaTheme="minorEastAsia" w:hAnsiTheme="minorEastAsia" w:hint="eastAsia"/>
          <w:sz w:val="21"/>
          <w:szCs w:val="21"/>
        </w:rPr>
        <w:t>申请人编著和验证工具（</w:t>
      </w:r>
      <w:r w:rsidR="004F34F8">
        <w:rPr>
          <w:rFonts w:asciiTheme="minorEastAsia" w:eastAsiaTheme="minorEastAsia" w:hAnsiTheme="minorEastAsia" w:hint="eastAsia"/>
          <w:sz w:val="21"/>
          <w:szCs w:val="21"/>
        </w:rPr>
        <w:t>独立</w:t>
      </w:r>
      <w:r w:rsidRPr="00C10620">
        <w:rPr>
          <w:rFonts w:asciiTheme="minorEastAsia" w:eastAsiaTheme="minorEastAsia" w:hAnsiTheme="minorEastAsia" w:hint="eastAsia"/>
          <w:sz w:val="21"/>
          <w:szCs w:val="21"/>
        </w:rPr>
        <w:t>桌面应用）；</w:t>
      </w:r>
      <w:r w:rsidR="004F34F8">
        <w:rPr>
          <w:rFonts w:asciiTheme="minorEastAsia" w:eastAsiaTheme="minorEastAsia" w:hAnsiTheme="minorEastAsia" w:hint="eastAsia"/>
          <w:sz w:val="21"/>
          <w:szCs w:val="21"/>
        </w:rPr>
        <w:t>和</w:t>
      </w:r>
    </w:p>
    <w:p w14:paraId="777E1A53" w14:textId="2770AD41" w:rsidR="00E66285" w:rsidRPr="00C10620" w:rsidRDefault="00A77F1B" w:rsidP="004F34F8">
      <w:pPr>
        <w:pStyle w:val="ONUME"/>
        <w:numPr>
          <w:ilvl w:val="1"/>
          <w:numId w:val="5"/>
        </w:numPr>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t>WIPO S</w:t>
      </w:r>
      <w:r w:rsidRPr="00C10620">
        <w:rPr>
          <w:rFonts w:asciiTheme="minorEastAsia" w:eastAsiaTheme="minorEastAsia" w:hAnsiTheme="minorEastAsia" w:hint="eastAsia"/>
          <w:sz w:val="21"/>
          <w:szCs w:val="21"/>
        </w:rPr>
        <w:t>equ</w:t>
      </w:r>
      <w:r w:rsidRPr="00C10620">
        <w:rPr>
          <w:rFonts w:asciiTheme="minorEastAsia" w:eastAsiaTheme="minorEastAsia" w:hAnsiTheme="minorEastAsia"/>
          <w:sz w:val="21"/>
          <w:szCs w:val="21"/>
        </w:rPr>
        <w:t>ence V</w:t>
      </w:r>
      <w:r w:rsidRPr="00C10620">
        <w:rPr>
          <w:rFonts w:asciiTheme="minorEastAsia" w:eastAsiaTheme="minorEastAsia" w:hAnsiTheme="minorEastAsia" w:hint="eastAsia"/>
          <w:sz w:val="21"/>
          <w:szCs w:val="21"/>
        </w:rPr>
        <w:t>alidator</w:t>
      </w:r>
      <w:r w:rsidR="004F34F8">
        <w:rPr>
          <w:rFonts w:asciiTheme="minorEastAsia" w:eastAsiaTheme="minorEastAsia" w:hAnsiTheme="minorEastAsia" w:hint="eastAsia"/>
          <w:sz w:val="21"/>
          <w:szCs w:val="21"/>
        </w:rPr>
        <w:t>：作为</w:t>
      </w:r>
      <w:r w:rsidR="004F34F8" w:rsidRPr="00C10620">
        <w:rPr>
          <w:rFonts w:asciiTheme="minorEastAsia" w:eastAsiaTheme="minorEastAsia" w:hAnsiTheme="minorEastAsia" w:hint="eastAsia"/>
          <w:sz w:val="21"/>
          <w:szCs w:val="21"/>
        </w:rPr>
        <w:t>知识产权局网络中独立服务</w:t>
      </w:r>
      <w:r w:rsidR="004F34F8">
        <w:rPr>
          <w:rFonts w:asciiTheme="minorEastAsia" w:eastAsiaTheme="minorEastAsia" w:hAnsiTheme="minorEastAsia" w:hint="eastAsia"/>
          <w:sz w:val="21"/>
          <w:szCs w:val="21"/>
        </w:rPr>
        <w:t>的</w:t>
      </w:r>
      <w:r w:rsidRPr="00C10620">
        <w:rPr>
          <w:rFonts w:asciiTheme="minorEastAsia" w:eastAsiaTheme="minorEastAsia" w:hAnsiTheme="minorEastAsia" w:hint="eastAsia"/>
          <w:sz w:val="21"/>
          <w:szCs w:val="21"/>
        </w:rPr>
        <w:t>知识产权局</w:t>
      </w:r>
      <w:r w:rsidR="004F34F8">
        <w:rPr>
          <w:rFonts w:asciiTheme="minorEastAsia" w:eastAsiaTheme="minorEastAsia" w:hAnsiTheme="minorEastAsia" w:hint="eastAsia"/>
          <w:sz w:val="21"/>
          <w:szCs w:val="21"/>
        </w:rPr>
        <w:t>用</w:t>
      </w:r>
      <w:r w:rsidRPr="00C10620">
        <w:rPr>
          <w:rFonts w:asciiTheme="minorEastAsia" w:eastAsiaTheme="minorEastAsia" w:hAnsiTheme="minorEastAsia" w:hint="eastAsia"/>
          <w:sz w:val="21"/>
          <w:szCs w:val="21"/>
        </w:rPr>
        <w:t>验证工具（</w:t>
      </w:r>
      <w:r w:rsidR="004F34F8" w:rsidRPr="004F34F8">
        <w:rPr>
          <w:rFonts w:asciiTheme="minorEastAsia" w:eastAsiaTheme="minorEastAsia" w:hAnsiTheme="minorEastAsia" w:hint="eastAsia"/>
          <w:sz w:val="21"/>
          <w:szCs w:val="21"/>
        </w:rPr>
        <w:t>纳入每个</w:t>
      </w:r>
      <w:r w:rsidR="004F34F8">
        <w:rPr>
          <w:rFonts w:asciiTheme="minorEastAsia" w:eastAsiaTheme="minorEastAsia" w:hAnsiTheme="minorEastAsia" w:hint="eastAsia"/>
          <w:sz w:val="21"/>
          <w:szCs w:val="21"/>
        </w:rPr>
        <w:t>知识产权局信息技术</w:t>
      </w:r>
      <w:r w:rsidR="004F34F8" w:rsidRPr="004F34F8">
        <w:rPr>
          <w:rFonts w:asciiTheme="minorEastAsia" w:eastAsiaTheme="minorEastAsia" w:hAnsiTheme="minorEastAsia" w:hint="eastAsia"/>
          <w:sz w:val="21"/>
          <w:szCs w:val="21"/>
        </w:rPr>
        <w:t>系统的微服务，</w:t>
      </w:r>
      <w:r w:rsidR="004F34F8">
        <w:rPr>
          <w:rFonts w:asciiTheme="minorEastAsia" w:eastAsiaTheme="minorEastAsia" w:hAnsiTheme="minorEastAsia" w:hint="eastAsia"/>
          <w:sz w:val="21"/>
          <w:szCs w:val="21"/>
        </w:rPr>
        <w:t>用以</w:t>
      </w:r>
      <w:r w:rsidR="004F34F8" w:rsidRPr="004F34F8">
        <w:rPr>
          <w:rFonts w:asciiTheme="minorEastAsia" w:eastAsiaTheme="minorEastAsia" w:hAnsiTheme="minorEastAsia" w:hint="eastAsia"/>
          <w:sz w:val="21"/>
          <w:szCs w:val="21"/>
        </w:rPr>
        <w:t>检查提交的序列表是否符合</w:t>
      </w:r>
      <w:r w:rsidR="004F34F8">
        <w:rPr>
          <w:rFonts w:asciiTheme="minorEastAsia" w:eastAsiaTheme="minorEastAsia" w:hAnsiTheme="minorEastAsia" w:hint="eastAsia"/>
          <w:sz w:val="21"/>
          <w:szCs w:val="21"/>
        </w:rPr>
        <w:t>产权组织</w:t>
      </w:r>
      <w:r w:rsidR="004F34F8" w:rsidRPr="004F34F8">
        <w:rPr>
          <w:rFonts w:asciiTheme="minorEastAsia" w:eastAsiaTheme="minorEastAsia" w:hAnsiTheme="minorEastAsia" w:hint="eastAsia"/>
          <w:sz w:val="21"/>
          <w:szCs w:val="21"/>
        </w:rPr>
        <w:t>标准ST</w:t>
      </w:r>
      <w:r w:rsidR="004F34F8">
        <w:rPr>
          <w:rFonts w:asciiTheme="minorEastAsia" w:eastAsiaTheme="minorEastAsia" w:hAnsiTheme="minorEastAsia"/>
          <w:sz w:val="21"/>
          <w:szCs w:val="21"/>
        </w:rPr>
        <w:t>.</w:t>
      </w:r>
      <w:r w:rsidR="004F34F8" w:rsidRPr="004F34F8">
        <w:rPr>
          <w:rFonts w:asciiTheme="minorEastAsia" w:eastAsiaTheme="minorEastAsia" w:hAnsiTheme="minorEastAsia" w:hint="eastAsia"/>
          <w:sz w:val="21"/>
          <w:szCs w:val="21"/>
        </w:rPr>
        <w:t>26</w:t>
      </w:r>
      <w:r w:rsidRPr="00C10620">
        <w:rPr>
          <w:rFonts w:asciiTheme="minorEastAsia" w:eastAsiaTheme="minorEastAsia" w:hAnsiTheme="minorEastAsia" w:hint="eastAsia"/>
          <w:sz w:val="21"/>
          <w:szCs w:val="21"/>
        </w:rPr>
        <w:t>）</w:t>
      </w:r>
      <w:r w:rsidR="004F34F8">
        <w:rPr>
          <w:rFonts w:asciiTheme="minorEastAsia" w:eastAsiaTheme="minorEastAsia" w:hAnsiTheme="minorEastAsia" w:hint="eastAsia"/>
          <w:sz w:val="21"/>
          <w:szCs w:val="21"/>
        </w:rPr>
        <w:t>。</w:t>
      </w:r>
    </w:p>
    <w:p w14:paraId="07249D2A" w14:textId="28B34EBC" w:rsidR="00E66285" w:rsidRDefault="004F34F8" w:rsidP="00B5748E">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B5748E">
        <w:rPr>
          <w:rFonts w:asciiTheme="minorEastAsia" w:eastAsiaTheme="minorEastAsia" w:hAnsiTheme="minorEastAsia" w:hint="eastAsia"/>
          <w:sz w:val="21"/>
          <w:szCs w:val="21"/>
        </w:rPr>
        <w:lastRenderedPageBreak/>
        <w:t>WIPO Sequence</w:t>
      </w:r>
      <w:r w:rsidRPr="00B5748E">
        <w:rPr>
          <w:rFonts w:asciiTheme="minorEastAsia" w:eastAsiaTheme="minorEastAsia" w:hAnsiTheme="minorEastAsia"/>
          <w:sz w:val="21"/>
          <w:szCs w:val="21"/>
        </w:rPr>
        <w:t xml:space="preserve"> 1.0.0</w:t>
      </w:r>
      <w:r w:rsidRPr="00B5748E">
        <w:rPr>
          <w:rFonts w:asciiTheme="minorEastAsia" w:eastAsiaTheme="minorEastAsia" w:hAnsiTheme="minorEastAsia" w:hint="eastAsia"/>
          <w:sz w:val="21"/>
          <w:szCs w:val="21"/>
        </w:rPr>
        <w:t>和WIPO Sequence Validator</w:t>
      </w:r>
      <w:r w:rsidRPr="00B5748E">
        <w:rPr>
          <w:rFonts w:asciiTheme="minorEastAsia" w:eastAsiaTheme="minorEastAsia" w:hAnsiTheme="minorEastAsia"/>
          <w:sz w:val="21"/>
          <w:szCs w:val="21"/>
        </w:rPr>
        <w:t xml:space="preserve"> </w:t>
      </w:r>
      <w:r w:rsidRPr="00B5748E">
        <w:rPr>
          <w:rFonts w:asciiTheme="minorEastAsia" w:eastAsiaTheme="minorEastAsia" w:hAnsiTheme="minorEastAsia" w:hint="eastAsia"/>
          <w:sz w:val="21"/>
          <w:szCs w:val="21"/>
        </w:rPr>
        <w:t>1.0.0现在都可以在产权组织网站上下载。</w:t>
      </w:r>
      <w:r w:rsidRPr="00B5748E">
        <w:rPr>
          <w:rFonts w:ascii="MS Gothic" w:eastAsia="MS Gothic" w:hAnsi="MS Gothic" w:cs="MS Gothic" w:hint="eastAsia"/>
          <w:sz w:val="21"/>
          <w:szCs w:val="21"/>
        </w:rPr>
        <w:t>‍</w:t>
      </w:r>
      <w:r>
        <w:rPr>
          <w:rStyle w:val="FootnoteReference"/>
          <w:rFonts w:asciiTheme="minorEastAsia" w:eastAsiaTheme="minorEastAsia" w:hAnsiTheme="minorEastAsia"/>
          <w:sz w:val="21"/>
          <w:szCs w:val="21"/>
        </w:rPr>
        <w:footnoteReference w:id="2"/>
      </w:r>
      <w:r w:rsidR="00790A18" w:rsidRPr="00B5748E">
        <w:rPr>
          <w:rFonts w:asciiTheme="minorEastAsia" w:eastAsiaTheme="minorEastAsia" w:hAnsiTheme="minorEastAsia" w:hint="eastAsia"/>
          <w:sz w:val="21"/>
          <w:szCs w:val="21"/>
        </w:rPr>
        <w:t>自2018年11月以来，工作队一直在积极提供</w:t>
      </w:r>
      <w:r w:rsidR="00CE4CC1" w:rsidRPr="00B5748E">
        <w:rPr>
          <w:rFonts w:asciiTheme="minorEastAsia" w:eastAsiaTheme="minorEastAsia" w:hAnsiTheme="minorEastAsia" w:hint="eastAsia"/>
          <w:sz w:val="21"/>
          <w:szCs w:val="21"/>
        </w:rPr>
        <w:t>对</w:t>
      </w:r>
      <w:r w:rsidR="00790A18" w:rsidRPr="00B5748E">
        <w:rPr>
          <w:rFonts w:asciiTheme="minorEastAsia" w:eastAsiaTheme="minorEastAsia" w:hAnsiTheme="minorEastAsia" w:hint="eastAsia"/>
          <w:sz w:val="21"/>
          <w:szCs w:val="21"/>
        </w:rPr>
        <w:t>多项为测试发布的冲刺成果的反馈，以确保各项功能已</w:t>
      </w:r>
      <w:r w:rsidR="00B5748E" w:rsidRPr="00B5748E">
        <w:rPr>
          <w:rFonts w:asciiTheme="minorEastAsia" w:eastAsiaTheme="minorEastAsia" w:hAnsiTheme="minorEastAsia" w:hint="eastAsia"/>
          <w:sz w:val="21"/>
          <w:szCs w:val="21"/>
        </w:rPr>
        <w:t>按预期</w:t>
      </w:r>
      <w:r w:rsidR="00790A18" w:rsidRPr="00B5748E">
        <w:rPr>
          <w:rFonts w:asciiTheme="minorEastAsia" w:eastAsiaTheme="minorEastAsia" w:hAnsiTheme="minorEastAsia" w:hint="eastAsia"/>
          <w:sz w:val="21"/>
          <w:szCs w:val="21"/>
        </w:rPr>
        <w:t>得到实施，还一直在对已有功能进行微调，以确保满足用户需求。</w:t>
      </w:r>
      <w:r w:rsidR="00B5748E" w:rsidRPr="00B5748E">
        <w:rPr>
          <w:rFonts w:asciiTheme="minorEastAsia" w:eastAsiaTheme="minorEastAsia" w:hAnsiTheme="minorEastAsia" w:hint="eastAsia"/>
          <w:sz w:val="21"/>
          <w:szCs w:val="21"/>
        </w:rPr>
        <w:t>一些知识产权局还指定了终端用户来测试每个冲刺阶段结束时提供的版本。国际局目前正研究在2021年扩大参与用户验收测试的终端用户群体。</w:t>
      </w:r>
    </w:p>
    <w:p w14:paraId="28517A1C" w14:textId="0AD32A4D" w:rsidR="00B5748E" w:rsidRPr="00B5748E" w:rsidRDefault="00B5748E" w:rsidP="00B5748E">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B5748E">
        <w:rPr>
          <w:rFonts w:asciiTheme="minorEastAsia" w:eastAsiaTheme="minorEastAsia" w:hAnsiTheme="minorEastAsia" w:hint="eastAsia"/>
          <w:sz w:val="21"/>
          <w:szCs w:val="21"/>
        </w:rPr>
        <w:t>国际局还一直在开发培训内容，并</w:t>
      </w:r>
      <w:r>
        <w:rPr>
          <w:rFonts w:asciiTheme="minorEastAsia" w:eastAsiaTheme="minorEastAsia" w:hAnsiTheme="minorEastAsia" w:hint="eastAsia"/>
          <w:sz w:val="21"/>
          <w:szCs w:val="21"/>
        </w:rPr>
        <w:t>正在</w:t>
      </w:r>
      <w:r w:rsidRPr="00B5748E">
        <w:rPr>
          <w:rFonts w:asciiTheme="minorEastAsia" w:eastAsiaTheme="minorEastAsia" w:hAnsiTheme="minorEastAsia" w:hint="eastAsia"/>
          <w:sz w:val="21"/>
          <w:szCs w:val="21"/>
        </w:rPr>
        <w:t>为申请人组织许多关于WIPO</w:t>
      </w:r>
      <w:r>
        <w:rPr>
          <w:rFonts w:asciiTheme="minorEastAsia" w:eastAsiaTheme="minorEastAsia" w:hAnsiTheme="minorEastAsia"/>
          <w:sz w:val="21"/>
          <w:szCs w:val="21"/>
        </w:rPr>
        <w:t xml:space="preserve"> </w:t>
      </w:r>
      <w:r w:rsidRPr="00C10620">
        <w:rPr>
          <w:rFonts w:asciiTheme="minorEastAsia" w:eastAsiaTheme="minorEastAsia" w:hAnsiTheme="minorEastAsia"/>
          <w:sz w:val="21"/>
          <w:szCs w:val="21"/>
        </w:rPr>
        <w:t>Sequence</w:t>
      </w:r>
      <w:r w:rsidRPr="00B5748E">
        <w:rPr>
          <w:rFonts w:asciiTheme="minorEastAsia" w:eastAsiaTheme="minorEastAsia" w:hAnsiTheme="minorEastAsia" w:hint="eastAsia"/>
          <w:sz w:val="21"/>
          <w:szCs w:val="21"/>
        </w:rPr>
        <w:t>的网络培训研讨会，为专利局组织关于使用WIPO Sequence Validator的网络</w:t>
      </w:r>
      <w:r>
        <w:rPr>
          <w:rFonts w:asciiTheme="minorEastAsia" w:eastAsiaTheme="minorEastAsia" w:hAnsiTheme="minorEastAsia" w:hint="eastAsia"/>
          <w:sz w:val="21"/>
          <w:szCs w:val="21"/>
        </w:rPr>
        <w:t>培训</w:t>
      </w:r>
      <w:r w:rsidRPr="00B5748E">
        <w:rPr>
          <w:rFonts w:asciiTheme="minorEastAsia" w:eastAsiaTheme="minorEastAsia" w:hAnsiTheme="minorEastAsia" w:hint="eastAsia"/>
          <w:sz w:val="21"/>
          <w:szCs w:val="21"/>
        </w:rPr>
        <w:t>研讨会。提供的各种培训课程列在</w:t>
      </w:r>
      <w:r w:rsidR="00BE1B64">
        <w:rPr>
          <w:rFonts w:asciiTheme="minorEastAsia" w:eastAsiaTheme="minorEastAsia" w:hAnsiTheme="minorEastAsia" w:hint="eastAsia"/>
          <w:sz w:val="21"/>
          <w:szCs w:val="21"/>
        </w:rPr>
        <w:t>产权组织</w:t>
      </w:r>
      <w:r w:rsidRPr="00B5748E">
        <w:rPr>
          <w:rFonts w:asciiTheme="minorEastAsia" w:eastAsiaTheme="minorEastAsia" w:hAnsiTheme="minorEastAsia" w:hint="eastAsia"/>
          <w:sz w:val="21"/>
          <w:szCs w:val="21"/>
        </w:rPr>
        <w:t>标准网络研讨会网页上</w:t>
      </w:r>
      <w:r>
        <w:rPr>
          <w:rFonts w:asciiTheme="minorEastAsia" w:eastAsiaTheme="minorEastAsia" w:hAnsiTheme="minorEastAsia" w:hint="eastAsia"/>
          <w:sz w:val="21"/>
          <w:szCs w:val="21"/>
        </w:rPr>
        <w:t>。</w:t>
      </w:r>
      <w:r>
        <w:rPr>
          <w:rStyle w:val="FootnoteReference"/>
          <w:rFonts w:asciiTheme="minorEastAsia" w:eastAsiaTheme="minorEastAsia" w:hAnsiTheme="minorEastAsia"/>
          <w:sz w:val="21"/>
          <w:szCs w:val="21"/>
        </w:rPr>
        <w:footnoteReference w:id="3"/>
      </w:r>
    </w:p>
    <w:p w14:paraId="382A9D84" w14:textId="0B552117" w:rsidR="00591C64" w:rsidRPr="00F90CF8" w:rsidRDefault="00F73834" w:rsidP="004E7DD6">
      <w:pPr>
        <w:pStyle w:val="Heading2"/>
        <w:spacing w:beforeLines="100" w:afterLines="50" w:after="120" w:line="340" w:lineRule="atLeast"/>
        <w:rPr>
          <w:rFonts w:ascii="SimSun" w:hAnsi="SimSun"/>
          <w:sz w:val="21"/>
        </w:rPr>
      </w:pPr>
      <w:r w:rsidRPr="00E12392">
        <w:rPr>
          <w:rFonts w:ascii="SimSun" w:hAnsi="SimSun" w:hint="eastAsia"/>
          <w:b/>
          <w:sz w:val="21"/>
          <w:szCs w:val="21"/>
        </w:rPr>
        <w:t>修订产权组织标准</w:t>
      </w:r>
      <w:r w:rsidRPr="00E12392">
        <w:rPr>
          <w:rFonts w:ascii="SimSun" w:hAnsi="SimSun"/>
          <w:b/>
          <w:sz w:val="21"/>
          <w:szCs w:val="21"/>
        </w:rPr>
        <w:t>ST.26</w:t>
      </w:r>
    </w:p>
    <w:p w14:paraId="2E19CAFD" w14:textId="2959FA61" w:rsidR="00591C64" w:rsidRPr="00B5748E" w:rsidRDefault="00B5748E" w:rsidP="00B5748E">
      <w:pPr>
        <w:pStyle w:val="ONUME"/>
        <w:numPr>
          <w:ilvl w:val="0"/>
          <w:numId w:val="8"/>
        </w:numPr>
        <w:tabs>
          <w:tab w:val="clear" w:pos="567"/>
        </w:tabs>
        <w:overflowPunct w:val="0"/>
        <w:spacing w:afterLines="50" w:after="120" w:line="340" w:lineRule="atLeast"/>
        <w:jc w:val="both"/>
        <w:rPr>
          <w:rFonts w:ascii="SimSun" w:hAnsi="SimSun"/>
          <w:sz w:val="21"/>
        </w:rPr>
      </w:pPr>
      <w:r>
        <w:rPr>
          <w:rFonts w:ascii="SimSun" w:hAnsi="SimSun" w:hint="eastAsia"/>
          <w:sz w:val="21"/>
          <w:szCs w:val="21"/>
        </w:rPr>
        <w:t>产权组织</w:t>
      </w:r>
      <w:r w:rsidRPr="00B5748E">
        <w:rPr>
          <w:rFonts w:ascii="SimSun" w:hAnsi="SimSun" w:hint="eastAsia"/>
          <w:sz w:val="21"/>
          <w:szCs w:val="21"/>
        </w:rPr>
        <w:t>标准ST.26最近一次修订是在2020年12月的</w:t>
      </w:r>
      <w:r w:rsidR="00BE1B64">
        <w:rPr>
          <w:rFonts w:ascii="SimSun" w:hAnsi="SimSun" w:hint="eastAsia"/>
          <w:sz w:val="21"/>
          <w:szCs w:val="21"/>
        </w:rPr>
        <w:t>标准委员会</w:t>
      </w:r>
      <w:r w:rsidRPr="00B5748E">
        <w:rPr>
          <w:rFonts w:ascii="SimSun" w:hAnsi="SimSun" w:hint="eastAsia"/>
          <w:sz w:val="21"/>
          <w:szCs w:val="21"/>
        </w:rPr>
        <w:t>第八届会议上（1.4</w:t>
      </w:r>
      <w:r>
        <w:rPr>
          <w:rFonts w:ascii="SimSun" w:hAnsi="SimSun" w:hint="eastAsia"/>
          <w:sz w:val="21"/>
          <w:szCs w:val="21"/>
        </w:rPr>
        <w:t>版），特别是为了适应英文以外的自由文本限定符</w:t>
      </w:r>
      <w:r w:rsidRPr="00B5748E">
        <w:rPr>
          <w:rFonts w:ascii="SimSun" w:hAnsi="SimSun" w:hint="eastAsia"/>
          <w:sz w:val="21"/>
          <w:szCs w:val="21"/>
        </w:rPr>
        <w:t>（见文件CWS/8/6 R</w:t>
      </w:r>
      <w:r>
        <w:rPr>
          <w:rFonts w:ascii="SimSun" w:hAnsi="SimSun"/>
          <w:sz w:val="21"/>
          <w:szCs w:val="21"/>
        </w:rPr>
        <w:t>ev.</w:t>
      </w:r>
      <w:r w:rsidRPr="00B5748E">
        <w:rPr>
          <w:rFonts w:ascii="SimSun" w:hAnsi="SimSun" w:hint="eastAsia"/>
          <w:sz w:val="21"/>
          <w:szCs w:val="21"/>
        </w:rPr>
        <w:t>）。</w:t>
      </w:r>
    </w:p>
    <w:p w14:paraId="06D94697" w14:textId="36DE12F8" w:rsidR="00E66285" w:rsidRPr="00F90CF8" w:rsidRDefault="00F73834" w:rsidP="004E7DD6">
      <w:pPr>
        <w:pStyle w:val="Heading2"/>
        <w:spacing w:beforeLines="100" w:afterLines="50" w:after="120" w:line="340" w:lineRule="atLeast"/>
        <w:rPr>
          <w:rFonts w:ascii="SimSun" w:hAnsi="SimSun"/>
          <w:sz w:val="21"/>
        </w:rPr>
      </w:pPr>
      <w:r w:rsidRPr="00E12392">
        <w:rPr>
          <w:rFonts w:ascii="SimSun" w:hAnsi="SimSun" w:hint="eastAsia"/>
          <w:b/>
          <w:sz w:val="21"/>
          <w:szCs w:val="21"/>
        </w:rPr>
        <w:t>修订</w:t>
      </w:r>
      <w:r w:rsidRPr="00E12392">
        <w:rPr>
          <w:rFonts w:ascii="SimSun" w:hAnsi="SimSun"/>
          <w:b/>
          <w:sz w:val="21"/>
          <w:szCs w:val="21"/>
        </w:rPr>
        <w:t>PCT</w:t>
      </w:r>
      <w:r w:rsidRPr="00E12392">
        <w:rPr>
          <w:rFonts w:ascii="SimSun" w:hAnsi="SimSun" w:hint="eastAsia"/>
          <w:b/>
          <w:sz w:val="21"/>
          <w:szCs w:val="21"/>
        </w:rPr>
        <w:t>法律框架（PCT实施细则和行政规程）</w:t>
      </w:r>
    </w:p>
    <w:p w14:paraId="5875B285" w14:textId="44185769" w:rsidR="00E66285" w:rsidRPr="00B5748E" w:rsidRDefault="00B5748E" w:rsidP="00B5748E">
      <w:pPr>
        <w:pStyle w:val="ONUME"/>
        <w:numPr>
          <w:ilvl w:val="0"/>
          <w:numId w:val="8"/>
        </w:numPr>
        <w:tabs>
          <w:tab w:val="clear" w:pos="567"/>
        </w:tabs>
        <w:overflowPunct w:val="0"/>
        <w:spacing w:afterLines="50" w:after="120" w:line="340" w:lineRule="atLeast"/>
        <w:jc w:val="both"/>
        <w:rPr>
          <w:rFonts w:ascii="SimSun" w:hAnsi="SimSun"/>
          <w:sz w:val="21"/>
        </w:rPr>
      </w:pPr>
      <w:r w:rsidRPr="00B5748E">
        <w:rPr>
          <w:rFonts w:ascii="SimSun" w:hAnsi="SimSun" w:hint="eastAsia"/>
          <w:sz w:val="21"/>
          <w:szCs w:val="21"/>
        </w:rPr>
        <w:t>为落实从</w:t>
      </w:r>
      <w:r>
        <w:rPr>
          <w:rFonts w:ascii="SimSun" w:hAnsi="SimSun" w:hint="eastAsia"/>
          <w:sz w:val="21"/>
          <w:szCs w:val="21"/>
        </w:rPr>
        <w:t>产权组织</w:t>
      </w:r>
      <w:r w:rsidRPr="00B5748E">
        <w:rPr>
          <w:rFonts w:ascii="SimSun" w:hAnsi="SimSun" w:hint="eastAsia"/>
          <w:sz w:val="21"/>
          <w:szCs w:val="21"/>
        </w:rPr>
        <w:t>标准ST.25</w:t>
      </w:r>
      <w:r>
        <w:rPr>
          <w:rFonts w:ascii="SimSun" w:hAnsi="SimSun" w:hint="eastAsia"/>
          <w:sz w:val="21"/>
          <w:szCs w:val="21"/>
        </w:rPr>
        <w:t>过渡到</w:t>
      </w:r>
      <w:r w:rsidRPr="00B5748E">
        <w:rPr>
          <w:rFonts w:ascii="SimSun" w:hAnsi="SimSun" w:hint="eastAsia"/>
          <w:sz w:val="21"/>
          <w:szCs w:val="21"/>
        </w:rPr>
        <w:t>ST.26的</w:t>
      </w:r>
      <w:r w:rsidR="00BE1B64">
        <w:rPr>
          <w:rFonts w:ascii="SimSun" w:hAnsi="SimSun" w:hint="eastAsia"/>
          <w:sz w:val="21"/>
          <w:szCs w:val="21"/>
        </w:rPr>
        <w:t>《PCT实施细则》</w:t>
      </w:r>
      <w:r w:rsidRPr="00B5748E">
        <w:rPr>
          <w:rFonts w:ascii="SimSun" w:hAnsi="SimSun" w:hint="eastAsia"/>
          <w:sz w:val="21"/>
          <w:szCs w:val="21"/>
        </w:rPr>
        <w:t>修正案已在2020年10月举行的PCT工作组第十三届会议上获得批准</w:t>
      </w:r>
      <w:r w:rsidR="00BE1B64">
        <w:rPr>
          <w:rFonts w:ascii="SimSun" w:hAnsi="SimSun" w:hint="eastAsia"/>
          <w:sz w:val="21"/>
          <w:szCs w:val="21"/>
        </w:rPr>
        <w:t>（</w:t>
      </w:r>
      <w:r w:rsidRPr="00B5748E">
        <w:rPr>
          <w:rFonts w:ascii="SimSun" w:hAnsi="SimSun" w:hint="eastAsia"/>
          <w:sz w:val="21"/>
          <w:szCs w:val="21"/>
        </w:rPr>
        <w:t>见文件PCT/WG/13/8</w:t>
      </w:r>
      <w:r w:rsidR="00BE1B64">
        <w:rPr>
          <w:rFonts w:ascii="SimSun" w:hAnsi="SimSun" w:hint="eastAsia"/>
          <w:sz w:val="21"/>
          <w:szCs w:val="21"/>
        </w:rPr>
        <w:t>）</w:t>
      </w:r>
      <w:r w:rsidRPr="00B5748E">
        <w:rPr>
          <w:rFonts w:ascii="SimSun" w:hAnsi="SimSun" w:hint="eastAsia"/>
          <w:sz w:val="21"/>
          <w:szCs w:val="21"/>
        </w:rPr>
        <w:t>。这些修正案应提交2021年的大会下届会议通过，以便于2022年1月1日生效。在起草本现状报告时，正在等待一份载有</w:t>
      </w:r>
      <w:r w:rsidR="00BE1B64">
        <w:rPr>
          <w:rFonts w:ascii="SimSun" w:hAnsi="SimSun" w:hint="eastAsia"/>
          <w:sz w:val="21"/>
          <w:szCs w:val="21"/>
        </w:rPr>
        <w:t>《</w:t>
      </w:r>
      <w:r w:rsidRPr="00B5748E">
        <w:rPr>
          <w:rFonts w:ascii="SimSun" w:hAnsi="SimSun" w:hint="eastAsia"/>
          <w:sz w:val="21"/>
          <w:szCs w:val="21"/>
        </w:rPr>
        <w:t>PCT行政</w:t>
      </w:r>
      <w:r w:rsidR="00490767">
        <w:rPr>
          <w:rFonts w:ascii="SimSun" w:hAnsi="SimSun" w:hint="eastAsia"/>
          <w:sz w:val="21"/>
          <w:szCs w:val="21"/>
        </w:rPr>
        <w:t>规程</w:t>
      </w:r>
      <w:r w:rsidR="00BE1B64">
        <w:rPr>
          <w:rFonts w:ascii="SimSun" w:hAnsi="SimSun" w:hint="eastAsia"/>
          <w:sz w:val="21"/>
          <w:szCs w:val="21"/>
        </w:rPr>
        <w:t>》</w:t>
      </w:r>
      <w:r w:rsidRPr="00B5748E">
        <w:rPr>
          <w:rFonts w:ascii="SimSun" w:hAnsi="SimSun" w:hint="eastAsia"/>
          <w:sz w:val="21"/>
          <w:szCs w:val="21"/>
        </w:rPr>
        <w:t>、表格和</w:t>
      </w:r>
      <w:r w:rsidR="00BE1B64">
        <w:rPr>
          <w:rFonts w:ascii="SimSun" w:hAnsi="SimSun" w:hint="eastAsia"/>
          <w:sz w:val="21"/>
          <w:szCs w:val="21"/>
        </w:rPr>
        <w:t>《</w:t>
      </w:r>
      <w:r w:rsidRPr="00B5748E">
        <w:rPr>
          <w:rFonts w:ascii="SimSun" w:hAnsi="SimSun" w:hint="eastAsia"/>
          <w:sz w:val="21"/>
          <w:szCs w:val="21"/>
        </w:rPr>
        <w:t>指南</w:t>
      </w:r>
      <w:r w:rsidR="00BE1B64">
        <w:rPr>
          <w:rFonts w:ascii="SimSun" w:hAnsi="SimSun" w:hint="eastAsia"/>
          <w:sz w:val="21"/>
          <w:szCs w:val="21"/>
        </w:rPr>
        <w:t>》</w:t>
      </w:r>
      <w:r w:rsidRPr="00B5748E">
        <w:rPr>
          <w:rFonts w:ascii="SimSun" w:hAnsi="SimSun" w:hint="eastAsia"/>
          <w:sz w:val="21"/>
          <w:szCs w:val="21"/>
        </w:rPr>
        <w:t>修改建议的通知。工作队已被征求意见，其成员局向国际局提供了许多反馈。</w:t>
      </w:r>
    </w:p>
    <w:p w14:paraId="2B8D275A" w14:textId="09F87252" w:rsidR="00E66285" w:rsidRPr="00F90CF8" w:rsidRDefault="00F73834" w:rsidP="00F90CF8">
      <w:pPr>
        <w:pStyle w:val="Endofdocument-Annex"/>
        <w:overflowPunct w:val="0"/>
        <w:spacing w:before="720" w:afterLines="50" w:after="120" w:line="340" w:lineRule="atLeast"/>
        <w:rPr>
          <w:rFonts w:ascii="KaiTi" w:eastAsia="KaiTi" w:hAnsi="KaiTi"/>
          <w:sz w:val="21"/>
          <w:szCs w:val="21"/>
        </w:rPr>
      </w:pPr>
      <w:r w:rsidRPr="00F90CF8">
        <w:rPr>
          <w:rFonts w:ascii="KaiTi" w:eastAsia="KaiTi" w:hAnsi="KaiTi"/>
          <w:sz w:val="21"/>
          <w:szCs w:val="21"/>
        </w:rPr>
        <w:t>[</w:t>
      </w:r>
      <w:r w:rsidRPr="00A766C4">
        <w:rPr>
          <w:rFonts w:ascii="KaiTi" w:eastAsia="KaiTi" w:hAnsi="KaiTi" w:hint="eastAsia"/>
          <w:sz w:val="21"/>
          <w:szCs w:val="21"/>
        </w:rPr>
        <w:t>附件和文件完</w:t>
      </w:r>
      <w:r w:rsidRPr="00F90CF8">
        <w:rPr>
          <w:rFonts w:ascii="KaiTi" w:eastAsia="KaiTi" w:hAnsi="KaiTi"/>
          <w:sz w:val="21"/>
          <w:szCs w:val="21"/>
        </w:rPr>
        <w:t>]</w:t>
      </w:r>
    </w:p>
    <w:sectPr w:rsidR="00E66285" w:rsidRPr="00F90CF8" w:rsidSect="00F5644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893" w14:textId="77777777" w:rsidR="00D47567" w:rsidRDefault="00D47567">
      <w:r>
        <w:separator/>
      </w:r>
    </w:p>
  </w:endnote>
  <w:endnote w:type="continuationSeparator" w:id="0">
    <w:p w14:paraId="42D9BDCC" w14:textId="77777777" w:rsidR="00D47567" w:rsidRDefault="00D47567" w:rsidP="003B38C1">
      <w:r>
        <w:separator/>
      </w:r>
    </w:p>
    <w:p w14:paraId="36531027" w14:textId="77777777" w:rsidR="00D47567" w:rsidRPr="003B38C1" w:rsidRDefault="00D47567" w:rsidP="003B38C1">
      <w:pPr>
        <w:spacing w:after="60"/>
        <w:rPr>
          <w:sz w:val="17"/>
        </w:rPr>
      </w:pPr>
      <w:r>
        <w:rPr>
          <w:sz w:val="17"/>
        </w:rPr>
        <w:t>[Endnote continued from previous page]</w:t>
      </w:r>
    </w:p>
  </w:endnote>
  <w:endnote w:type="continuationNotice" w:id="1">
    <w:p w14:paraId="2239EDAB" w14:textId="77777777" w:rsidR="00D47567" w:rsidRPr="003B38C1" w:rsidRDefault="00D475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64CB" w14:textId="77777777" w:rsidR="00D47567" w:rsidRDefault="00D47567">
      <w:r>
        <w:separator/>
      </w:r>
    </w:p>
  </w:footnote>
  <w:footnote w:type="continuationSeparator" w:id="0">
    <w:p w14:paraId="4D4D5332" w14:textId="77777777" w:rsidR="00D47567" w:rsidRDefault="00D47567" w:rsidP="008B60B2">
      <w:r>
        <w:separator/>
      </w:r>
    </w:p>
    <w:p w14:paraId="2A7D8DD7" w14:textId="77777777" w:rsidR="00D47567" w:rsidRPr="00ED77FB" w:rsidRDefault="00D47567" w:rsidP="008B60B2">
      <w:pPr>
        <w:spacing w:after="60"/>
        <w:rPr>
          <w:sz w:val="17"/>
          <w:szCs w:val="17"/>
        </w:rPr>
      </w:pPr>
      <w:r w:rsidRPr="00ED77FB">
        <w:rPr>
          <w:sz w:val="17"/>
          <w:szCs w:val="17"/>
        </w:rPr>
        <w:t>[Footnote continued from previous page]</w:t>
      </w:r>
    </w:p>
  </w:footnote>
  <w:footnote w:type="continuationNotice" w:id="1">
    <w:p w14:paraId="6A55E802" w14:textId="77777777" w:rsidR="00D47567" w:rsidRPr="00ED77FB" w:rsidRDefault="00D47567" w:rsidP="008B60B2">
      <w:pPr>
        <w:spacing w:before="60"/>
        <w:jc w:val="right"/>
        <w:rPr>
          <w:sz w:val="17"/>
          <w:szCs w:val="17"/>
        </w:rPr>
      </w:pPr>
      <w:r w:rsidRPr="00ED77FB">
        <w:rPr>
          <w:sz w:val="17"/>
          <w:szCs w:val="17"/>
        </w:rPr>
        <w:t>[Footnote continued on next page]</w:t>
      </w:r>
    </w:p>
  </w:footnote>
  <w:footnote w:id="2">
    <w:p w14:paraId="2DAD7D0E" w14:textId="50E70004" w:rsidR="004F34F8" w:rsidRPr="00BE1B64" w:rsidRDefault="004F34F8" w:rsidP="00BE1B64">
      <w:pPr>
        <w:pStyle w:val="FootnoteText"/>
        <w:jc w:val="both"/>
        <w:rPr>
          <w:rFonts w:ascii="SimSun" w:hAnsi="SimSun"/>
        </w:rPr>
      </w:pPr>
      <w:r w:rsidRPr="00BE1B64">
        <w:rPr>
          <w:rStyle w:val="FootnoteReference"/>
          <w:rFonts w:ascii="SimSun" w:hAnsi="SimSun"/>
        </w:rPr>
        <w:footnoteRef/>
      </w:r>
      <w:r w:rsidRPr="00BE1B64">
        <w:rPr>
          <w:rFonts w:ascii="SimSun" w:hAnsi="SimSun"/>
        </w:rPr>
        <w:t xml:space="preserve"> </w:t>
      </w:r>
      <w:r w:rsidR="00BE1B64">
        <w:rPr>
          <w:rFonts w:ascii="SimSun" w:hAnsi="SimSun"/>
        </w:rPr>
        <w:tab/>
      </w:r>
      <w:r w:rsidRPr="00BE1B64">
        <w:rPr>
          <w:rFonts w:ascii="SimSun" w:hAnsi="SimSun"/>
        </w:rPr>
        <w:t>https://www.wipo.int/standards/en/sequence/index.html</w:t>
      </w:r>
    </w:p>
  </w:footnote>
  <w:footnote w:id="3">
    <w:p w14:paraId="770BCAE9" w14:textId="07493806" w:rsidR="00B5748E" w:rsidRPr="00BE1B64" w:rsidRDefault="00B5748E" w:rsidP="00BE1B64">
      <w:pPr>
        <w:pStyle w:val="FootnoteText"/>
        <w:jc w:val="both"/>
        <w:rPr>
          <w:rFonts w:ascii="SimSun" w:hAnsi="SimSun"/>
        </w:rPr>
      </w:pPr>
      <w:r w:rsidRPr="00BE1B64">
        <w:rPr>
          <w:rStyle w:val="FootnoteReference"/>
          <w:rFonts w:ascii="SimSun" w:hAnsi="SimSun"/>
        </w:rPr>
        <w:footnoteRef/>
      </w:r>
      <w:r w:rsidRPr="00BE1B64">
        <w:rPr>
          <w:rFonts w:ascii="SimSun" w:hAnsi="SimSun"/>
        </w:rPr>
        <w:t xml:space="preserve"> </w:t>
      </w:r>
      <w:r w:rsidR="00BE1B64">
        <w:rPr>
          <w:rFonts w:ascii="SimSun" w:hAnsi="SimSun"/>
        </w:rPr>
        <w:tab/>
      </w:r>
      <w:r w:rsidRPr="00BE1B64">
        <w:rPr>
          <w:rFonts w:ascii="SimSun" w:hAnsi="SimSun"/>
        </w:rPr>
        <w:t>https://www.wipo.int/meetings/en/topic.jsp?group_id=330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7EBA" w14:textId="24EEC5C0" w:rsidR="00D07C78" w:rsidRPr="00F90CF8" w:rsidRDefault="00A809DD" w:rsidP="00477D6B">
    <w:pPr>
      <w:jc w:val="right"/>
      <w:rPr>
        <w:rFonts w:ascii="SimSun" w:hAnsi="SimSun"/>
        <w:caps/>
        <w:sz w:val="21"/>
      </w:rPr>
    </w:pPr>
    <w:bookmarkStart w:id="6" w:name="Code2"/>
    <w:r w:rsidRPr="00F90CF8">
      <w:rPr>
        <w:rFonts w:ascii="SimSun" w:hAnsi="SimSun"/>
        <w:caps/>
        <w:sz w:val="21"/>
      </w:rPr>
      <w:t>PCT/WG/1</w:t>
    </w:r>
    <w:r w:rsidR="009D6C6C">
      <w:rPr>
        <w:rFonts w:ascii="SimSun" w:hAnsi="SimSun" w:hint="eastAsia"/>
        <w:caps/>
        <w:sz w:val="21"/>
      </w:rPr>
      <w:t>4</w:t>
    </w:r>
    <w:r w:rsidRPr="00F90CF8">
      <w:rPr>
        <w:rFonts w:ascii="SimSun" w:hAnsi="SimSun"/>
        <w:caps/>
        <w:sz w:val="21"/>
      </w:rPr>
      <w:t>/</w:t>
    </w:r>
    <w:r w:rsidR="009D6C6C">
      <w:rPr>
        <w:rFonts w:ascii="SimSun" w:hAnsi="SimSun" w:hint="eastAsia"/>
        <w:caps/>
        <w:sz w:val="21"/>
      </w:rPr>
      <w:t>5</w:t>
    </w:r>
  </w:p>
  <w:bookmarkEnd w:id="6"/>
  <w:p w14:paraId="6FF677FD" w14:textId="3A4DC6C4" w:rsidR="00D07C78" w:rsidRPr="00F90CF8" w:rsidRDefault="00D07C78" w:rsidP="00477D6B">
    <w:pPr>
      <w:jc w:val="right"/>
      <w:rPr>
        <w:rFonts w:ascii="SimSun" w:hAnsi="SimSun"/>
        <w:sz w:val="21"/>
      </w:rPr>
    </w:pPr>
    <w:proofErr w:type="gramStart"/>
    <w:r w:rsidRPr="00F90CF8">
      <w:rPr>
        <w:rFonts w:ascii="SimSun" w:hAnsi="SimSun"/>
        <w:sz w:val="21"/>
      </w:rPr>
      <w:t>page</w:t>
    </w:r>
    <w:proofErr w:type="gramEnd"/>
    <w:r w:rsidRPr="00F90CF8">
      <w:rPr>
        <w:rFonts w:ascii="SimSun" w:hAnsi="SimSun"/>
        <w:sz w:val="21"/>
      </w:rPr>
      <w:t xml:space="preserve"> </w:t>
    </w:r>
    <w:r w:rsidRPr="00F90CF8">
      <w:rPr>
        <w:rFonts w:ascii="SimSun" w:hAnsi="SimSun"/>
        <w:sz w:val="21"/>
      </w:rPr>
      <w:fldChar w:fldCharType="begin"/>
    </w:r>
    <w:r w:rsidRPr="00F90CF8">
      <w:rPr>
        <w:rFonts w:ascii="SimSun" w:hAnsi="SimSun"/>
        <w:sz w:val="21"/>
      </w:rPr>
      <w:instrText xml:space="preserve"> PAGE  \* MERGEFORMAT </w:instrText>
    </w:r>
    <w:r w:rsidRPr="00F90CF8">
      <w:rPr>
        <w:rFonts w:ascii="SimSun" w:hAnsi="SimSun"/>
        <w:sz w:val="21"/>
      </w:rPr>
      <w:fldChar w:fldCharType="separate"/>
    </w:r>
    <w:r w:rsidR="009D6C6C">
      <w:rPr>
        <w:rFonts w:ascii="SimSun" w:hAnsi="SimSun"/>
        <w:noProof/>
        <w:sz w:val="21"/>
      </w:rPr>
      <w:t>2</w:t>
    </w:r>
    <w:r w:rsidRPr="00F90CF8">
      <w:rPr>
        <w:rFonts w:ascii="SimSun" w:hAnsi="SimSun"/>
        <w:sz w:val="21"/>
      </w:rPr>
      <w:fldChar w:fldCharType="end"/>
    </w:r>
  </w:p>
  <w:p w14:paraId="5D661D9E" w14:textId="77777777" w:rsidR="00D07C78" w:rsidRPr="00F90CF8" w:rsidRDefault="00D07C78" w:rsidP="00477D6B">
    <w:pPr>
      <w:jc w:val="right"/>
      <w:rPr>
        <w:rFonts w:ascii="SimSun" w:hAnsi="SimSun"/>
        <w:sz w:val="21"/>
      </w:rPr>
    </w:pPr>
  </w:p>
  <w:p w14:paraId="318B2837" w14:textId="77777777" w:rsidR="00D07C78" w:rsidRPr="00F90CF8" w:rsidRDefault="00D07C78"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B2C9" w14:textId="550A272C" w:rsidR="00F56449" w:rsidRPr="00F90CF8" w:rsidRDefault="00F56449" w:rsidP="00477D6B">
    <w:pPr>
      <w:jc w:val="right"/>
      <w:rPr>
        <w:rFonts w:ascii="SimSun" w:hAnsi="SimSun"/>
        <w:caps/>
        <w:sz w:val="21"/>
      </w:rPr>
    </w:pPr>
    <w:r w:rsidRPr="00F90CF8">
      <w:rPr>
        <w:rFonts w:ascii="SimSun" w:hAnsi="SimSun"/>
        <w:caps/>
        <w:sz w:val="21"/>
      </w:rPr>
      <w:t>PCT/WG/1</w:t>
    </w:r>
    <w:r w:rsidR="009D6C6C">
      <w:rPr>
        <w:rFonts w:ascii="SimSun" w:hAnsi="SimSun" w:hint="eastAsia"/>
        <w:caps/>
        <w:sz w:val="21"/>
      </w:rPr>
      <w:t>4</w:t>
    </w:r>
    <w:r w:rsidRPr="00F90CF8">
      <w:rPr>
        <w:rFonts w:ascii="SimSun" w:hAnsi="SimSun"/>
        <w:caps/>
        <w:sz w:val="21"/>
      </w:rPr>
      <w:t>/</w:t>
    </w:r>
    <w:r w:rsidR="009D6C6C">
      <w:rPr>
        <w:rFonts w:ascii="SimSun" w:hAnsi="SimSun" w:hint="eastAsia"/>
        <w:caps/>
        <w:sz w:val="21"/>
      </w:rPr>
      <w:t>5</w:t>
    </w:r>
  </w:p>
  <w:p w14:paraId="61506B89" w14:textId="52E6C04F" w:rsidR="00F56449" w:rsidRPr="00F90CF8" w:rsidRDefault="00B74AC8" w:rsidP="00F90CF8">
    <w:pPr>
      <w:spacing w:afterLines="100" w:after="240"/>
      <w:jc w:val="right"/>
      <w:rPr>
        <w:rFonts w:ascii="SimSun" w:hAnsi="SimSun"/>
        <w:sz w:val="21"/>
      </w:rPr>
    </w:pPr>
    <w:r w:rsidRPr="00F90CF8">
      <w:rPr>
        <w:rFonts w:ascii="SimSun" w:hAnsi="SimSun" w:hint="eastAsia"/>
        <w:sz w:val="21"/>
      </w:rPr>
      <w:t>附件第</w:t>
    </w:r>
    <w:r w:rsidR="00F56449" w:rsidRPr="00F90CF8">
      <w:rPr>
        <w:rFonts w:ascii="SimSun" w:hAnsi="SimSun"/>
        <w:sz w:val="21"/>
      </w:rPr>
      <w:fldChar w:fldCharType="begin"/>
    </w:r>
    <w:r w:rsidR="00F56449" w:rsidRPr="00F90CF8">
      <w:rPr>
        <w:rFonts w:ascii="SimSun" w:hAnsi="SimSun"/>
        <w:sz w:val="21"/>
      </w:rPr>
      <w:instrText xml:space="preserve"> PAGE  \* MERGEFORMAT </w:instrText>
    </w:r>
    <w:r w:rsidR="00F56449" w:rsidRPr="00F90CF8">
      <w:rPr>
        <w:rFonts w:ascii="SimSun" w:hAnsi="SimSun"/>
        <w:sz w:val="21"/>
      </w:rPr>
      <w:fldChar w:fldCharType="separate"/>
    </w:r>
    <w:r w:rsidR="00E44B23">
      <w:rPr>
        <w:rFonts w:ascii="SimSun" w:hAnsi="SimSun"/>
        <w:noProof/>
        <w:sz w:val="21"/>
      </w:rPr>
      <w:t>2</w:t>
    </w:r>
    <w:r w:rsidR="00F56449" w:rsidRPr="00F90CF8">
      <w:rPr>
        <w:rFonts w:ascii="SimSun" w:hAnsi="SimSun"/>
        <w:sz w:val="21"/>
      </w:rPr>
      <w:fldChar w:fldCharType="end"/>
    </w:r>
    <w:r w:rsidRPr="00F90CF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7CCE" w14:textId="3B2B2064" w:rsidR="00F56449" w:rsidRPr="00F90CF8" w:rsidRDefault="00F56449" w:rsidP="00F56449">
    <w:pPr>
      <w:pStyle w:val="Header"/>
      <w:jc w:val="right"/>
      <w:rPr>
        <w:rFonts w:ascii="SimSun" w:hAnsi="SimSun"/>
        <w:sz w:val="21"/>
      </w:rPr>
    </w:pPr>
    <w:r w:rsidRPr="00F90CF8">
      <w:rPr>
        <w:rFonts w:ascii="SimSun" w:hAnsi="SimSun"/>
        <w:sz w:val="21"/>
      </w:rPr>
      <w:t>PCT/WG/1</w:t>
    </w:r>
    <w:r w:rsidR="009D6C6C">
      <w:rPr>
        <w:rFonts w:ascii="SimSun" w:hAnsi="SimSun" w:hint="eastAsia"/>
        <w:sz w:val="21"/>
      </w:rPr>
      <w:t>4</w:t>
    </w:r>
    <w:r w:rsidRPr="00F90CF8">
      <w:rPr>
        <w:rFonts w:ascii="SimSun" w:hAnsi="SimSun"/>
        <w:sz w:val="21"/>
      </w:rPr>
      <w:t>/</w:t>
    </w:r>
    <w:r w:rsidR="009D6C6C">
      <w:rPr>
        <w:rFonts w:ascii="SimSun" w:hAnsi="SimSun" w:hint="eastAsia"/>
        <w:sz w:val="21"/>
      </w:rPr>
      <w:t>5</w:t>
    </w:r>
  </w:p>
  <w:p w14:paraId="6E7E1CD2" w14:textId="22A41432" w:rsidR="00F56449" w:rsidRPr="00F90CF8" w:rsidRDefault="00B74AC8" w:rsidP="00F90CF8">
    <w:pPr>
      <w:pStyle w:val="Header"/>
      <w:spacing w:afterLines="100" w:after="240"/>
      <w:jc w:val="right"/>
      <w:rPr>
        <w:rFonts w:ascii="SimSun" w:hAnsi="SimSun"/>
        <w:sz w:val="21"/>
      </w:rPr>
    </w:pPr>
    <w:r w:rsidRPr="00F90CF8">
      <w:rPr>
        <w:rFonts w:ascii="SimSun" w:hAnsi="SimSun" w:hint="eastAsia"/>
        <w:sz w:val="21"/>
      </w:rPr>
      <w:t>附</w:t>
    </w:r>
    <w:r w:rsidR="00F90CF8">
      <w:rPr>
        <w:rFonts w:ascii="SimSun" w:hAnsi="SimSun" w:hint="eastAsia"/>
        <w:sz w:val="21"/>
      </w:rPr>
      <w:t xml:space="preserve">　</w:t>
    </w:r>
    <w:r w:rsidRPr="00F90CF8">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D"/>
    <w:rsid w:val="00043CAA"/>
    <w:rsid w:val="00056816"/>
    <w:rsid w:val="00075432"/>
    <w:rsid w:val="000968ED"/>
    <w:rsid w:val="000A3D97"/>
    <w:rsid w:val="000F3487"/>
    <w:rsid w:val="000F5E56"/>
    <w:rsid w:val="00103204"/>
    <w:rsid w:val="00107E1F"/>
    <w:rsid w:val="001362EE"/>
    <w:rsid w:val="00136CB1"/>
    <w:rsid w:val="00162278"/>
    <w:rsid w:val="001647D5"/>
    <w:rsid w:val="001832A6"/>
    <w:rsid w:val="00184A5C"/>
    <w:rsid w:val="001D13A2"/>
    <w:rsid w:val="001D4107"/>
    <w:rsid w:val="00203D24"/>
    <w:rsid w:val="0021217E"/>
    <w:rsid w:val="00243430"/>
    <w:rsid w:val="002634C4"/>
    <w:rsid w:val="002928D3"/>
    <w:rsid w:val="002E48AE"/>
    <w:rsid w:val="002E5AEB"/>
    <w:rsid w:val="002F0016"/>
    <w:rsid w:val="002F1E7B"/>
    <w:rsid w:val="002F1FE6"/>
    <w:rsid w:val="002F4E68"/>
    <w:rsid w:val="00312F7F"/>
    <w:rsid w:val="003464F9"/>
    <w:rsid w:val="0036004D"/>
    <w:rsid w:val="00361450"/>
    <w:rsid w:val="003673CF"/>
    <w:rsid w:val="00367AEC"/>
    <w:rsid w:val="00367BF9"/>
    <w:rsid w:val="003845C1"/>
    <w:rsid w:val="00390873"/>
    <w:rsid w:val="003A4919"/>
    <w:rsid w:val="003A62E1"/>
    <w:rsid w:val="003A6F89"/>
    <w:rsid w:val="003B38C1"/>
    <w:rsid w:val="003C34E9"/>
    <w:rsid w:val="003D00E7"/>
    <w:rsid w:val="003D66F2"/>
    <w:rsid w:val="003F0B36"/>
    <w:rsid w:val="00423E3E"/>
    <w:rsid w:val="00427AF4"/>
    <w:rsid w:val="00427B99"/>
    <w:rsid w:val="00462A9C"/>
    <w:rsid w:val="004647DA"/>
    <w:rsid w:val="00474062"/>
    <w:rsid w:val="00477D6B"/>
    <w:rsid w:val="00484E15"/>
    <w:rsid w:val="00490767"/>
    <w:rsid w:val="004E7DD6"/>
    <w:rsid w:val="004F34F8"/>
    <w:rsid w:val="005019FF"/>
    <w:rsid w:val="0053057A"/>
    <w:rsid w:val="00556076"/>
    <w:rsid w:val="00556656"/>
    <w:rsid w:val="00560A29"/>
    <w:rsid w:val="005764C9"/>
    <w:rsid w:val="00591C64"/>
    <w:rsid w:val="005C24FF"/>
    <w:rsid w:val="005C6649"/>
    <w:rsid w:val="00605827"/>
    <w:rsid w:val="00646050"/>
    <w:rsid w:val="00662BC6"/>
    <w:rsid w:val="006713CA"/>
    <w:rsid w:val="00672A57"/>
    <w:rsid w:val="00675484"/>
    <w:rsid w:val="00676C5C"/>
    <w:rsid w:val="00696EB4"/>
    <w:rsid w:val="00720EFD"/>
    <w:rsid w:val="00790A18"/>
    <w:rsid w:val="00793A7C"/>
    <w:rsid w:val="007A398A"/>
    <w:rsid w:val="007D1613"/>
    <w:rsid w:val="007E4C0E"/>
    <w:rsid w:val="00850E38"/>
    <w:rsid w:val="008970F2"/>
    <w:rsid w:val="008A134B"/>
    <w:rsid w:val="008A43FA"/>
    <w:rsid w:val="008A75FD"/>
    <w:rsid w:val="008B2CC1"/>
    <w:rsid w:val="008B60B2"/>
    <w:rsid w:val="008C180E"/>
    <w:rsid w:val="008D0E8D"/>
    <w:rsid w:val="0090731E"/>
    <w:rsid w:val="009126A3"/>
    <w:rsid w:val="00916EE2"/>
    <w:rsid w:val="00927FA7"/>
    <w:rsid w:val="00953C58"/>
    <w:rsid w:val="00966A22"/>
    <w:rsid w:val="0096722F"/>
    <w:rsid w:val="00980843"/>
    <w:rsid w:val="009D6C6C"/>
    <w:rsid w:val="009E2791"/>
    <w:rsid w:val="009E3F6F"/>
    <w:rsid w:val="009F499F"/>
    <w:rsid w:val="00A37342"/>
    <w:rsid w:val="00A42DAF"/>
    <w:rsid w:val="00A45BD8"/>
    <w:rsid w:val="00A77F1B"/>
    <w:rsid w:val="00A809DD"/>
    <w:rsid w:val="00A869B7"/>
    <w:rsid w:val="00AB0292"/>
    <w:rsid w:val="00AC205C"/>
    <w:rsid w:val="00AF0A6B"/>
    <w:rsid w:val="00B00239"/>
    <w:rsid w:val="00B05A69"/>
    <w:rsid w:val="00B25737"/>
    <w:rsid w:val="00B504E4"/>
    <w:rsid w:val="00B5748E"/>
    <w:rsid w:val="00B64154"/>
    <w:rsid w:val="00B74AC8"/>
    <w:rsid w:val="00B75281"/>
    <w:rsid w:val="00B835CE"/>
    <w:rsid w:val="00B92F1F"/>
    <w:rsid w:val="00B9734B"/>
    <w:rsid w:val="00BA30E2"/>
    <w:rsid w:val="00BE1B64"/>
    <w:rsid w:val="00C10620"/>
    <w:rsid w:val="00C11BFE"/>
    <w:rsid w:val="00C5068F"/>
    <w:rsid w:val="00C56C4D"/>
    <w:rsid w:val="00C57EE2"/>
    <w:rsid w:val="00C61860"/>
    <w:rsid w:val="00C86D74"/>
    <w:rsid w:val="00C94C28"/>
    <w:rsid w:val="00CD04F1"/>
    <w:rsid w:val="00CD0B2B"/>
    <w:rsid w:val="00CE0F4B"/>
    <w:rsid w:val="00CE3196"/>
    <w:rsid w:val="00CE4CC1"/>
    <w:rsid w:val="00CF681A"/>
    <w:rsid w:val="00D07C78"/>
    <w:rsid w:val="00D40840"/>
    <w:rsid w:val="00D45252"/>
    <w:rsid w:val="00D47567"/>
    <w:rsid w:val="00D71B4D"/>
    <w:rsid w:val="00D93D55"/>
    <w:rsid w:val="00DA3CAF"/>
    <w:rsid w:val="00DD193A"/>
    <w:rsid w:val="00DD7B7F"/>
    <w:rsid w:val="00DE4EC8"/>
    <w:rsid w:val="00E15015"/>
    <w:rsid w:val="00E335FE"/>
    <w:rsid w:val="00E44B23"/>
    <w:rsid w:val="00E66285"/>
    <w:rsid w:val="00EA7D6E"/>
    <w:rsid w:val="00EB2F76"/>
    <w:rsid w:val="00EC4E49"/>
    <w:rsid w:val="00ED77FB"/>
    <w:rsid w:val="00EE45FA"/>
    <w:rsid w:val="00F043DE"/>
    <w:rsid w:val="00F04F36"/>
    <w:rsid w:val="00F1085F"/>
    <w:rsid w:val="00F17728"/>
    <w:rsid w:val="00F56449"/>
    <w:rsid w:val="00F66152"/>
    <w:rsid w:val="00F71669"/>
    <w:rsid w:val="00F73834"/>
    <w:rsid w:val="00F82996"/>
    <w:rsid w:val="00F874D6"/>
    <w:rsid w:val="00F90662"/>
    <w:rsid w:val="00F90CF8"/>
    <w:rsid w:val="00F9165B"/>
    <w:rsid w:val="00F96831"/>
    <w:rsid w:val="00FC7C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E9FBD6"/>
  <w15:docId w15:val="{D458CB0A-C5A9-4C5E-A978-DBA658C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809DD"/>
    <w:rPr>
      <w:rFonts w:ascii="Segoe UI" w:hAnsi="Segoe UI" w:cs="Segoe UI"/>
      <w:sz w:val="18"/>
      <w:szCs w:val="18"/>
    </w:rPr>
  </w:style>
  <w:style w:type="character" w:customStyle="1" w:styleId="BalloonTextChar">
    <w:name w:val="Balloon Text Char"/>
    <w:basedOn w:val="DefaultParagraphFont"/>
    <w:link w:val="BalloonText"/>
    <w:semiHidden/>
    <w:rsid w:val="00A809D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62278"/>
    <w:rPr>
      <w:sz w:val="16"/>
      <w:szCs w:val="16"/>
    </w:rPr>
  </w:style>
  <w:style w:type="paragraph" w:styleId="CommentSubject">
    <w:name w:val="annotation subject"/>
    <w:basedOn w:val="CommentText"/>
    <w:next w:val="CommentText"/>
    <w:link w:val="CommentSubjectChar"/>
    <w:semiHidden/>
    <w:unhideWhenUsed/>
    <w:rsid w:val="00162278"/>
    <w:rPr>
      <w:b/>
      <w:bCs/>
      <w:sz w:val="20"/>
    </w:rPr>
  </w:style>
  <w:style w:type="character" w:customStyle="1" w:styleId="CommentTextChar">
    <w:name w:val="Comment Text Char"/>
    <w:basedOn w:val="DefaultParagraphFont"/>
    <w:link w:val="CommentText"/>
    <w:semiHidden/>
    <w:rsid w:val="0016227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2278"/>
    <w:rPr>
      <w:rFonts w:ascii="Arial" w:eastAsia="SimSun" w:hAnsi="Arial" w:cs="Arial"/>
      <w:b/>
      <w:bCs/>
      <w:sz w:val="18"/>
      <w:lang w:val="en-US" w:eastAsia="zh-CN"/>
    </w:rPr>
  </w:style>
  <w:style w:type="character" w:styleId="FootnoteReference">
    <w:name w:val="footnote reference"/>
    <w:basedOn w:val="DefaultParagraphFont"/>
    <w:semiHidden/>
    <w:unhideWhenUsed/>
    <w:rsid w:val="004F3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3DCC-00DC-4A31-A977-DB8CB769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1906</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PCT/WG/14/5</vt:lpstr>
    </vt:vector>
  </TitlesOfParts>
  <Company>WIPO</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PCT/WG/14/5</dc:title>
  <dc:subject>序列表工作队：现状报告</dc:subject>
  <dc:creator>MARLOW Thomas</dc:creator>
  <cp:keywords>PUBLIC</cp:keywords>
  <cp:lastModifiedBy>SHOUSHA Sally</cp:lastModifiedBy>
  <cp:revision>2</cp:revision>
  <cp:lastPrinted>2011-02-15T11:56:00Z</cp:lastPrinted>
  <dcterms:created xsi:type="dcterms:W3CDTF">2021-05-25T07:52:00Z</dcterms:created>
  <dcterms:modified xsi:type="dcterms:W3CDTF">2021-05-25T07:52:00Z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bd3417fd-e243-4672-a2ab-6e746ee8cade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