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AFCB7" w14:textId="77777777" w:rsidR="009D1F1A" w:rsidRPr="00123893" w:rsidRDefault="009D1F1A" w:rsidP="009D1F1A">
      <w:pPr>
        <w:widowControl w:val="0"/>
        <w:jc w:val="right"/>
        <w:rPr>
          <w:b/>
          <w:sz w:val="2"/>
          <w:szCs w:val="40"/>
        </w:rPr>
      </w:pPr>
      <w:bookmarkStart w:id="0" w:name="_GoBack"/>
      <w:bookmarkEnd w:id="0"/>
    </w:p>
    <w:p w14:paraId="0B0DCE47" w14:textId="77777777" w:rsidR="009D1F1A" w:rsidRPr="00AB0086" w:rsidRDefault="009D1F1A" w:rsidP="009D1F1A">
      <w:pPr>
        <w:jc w:val="right"/>
        <w:rPr>
          <w:rFonts w:ascii="Arial Black" w:hAnsi="Arial Black"/>
          <w:caps/>
          <w:sz w:val="15"/>
        </w:rPr>
      </w:pPr>
      <w:r w:rsidRPr="00AB0086">
        <w:rPr>
          <w:rFonts w:eastAsiaTheme="minorEastAsia" w:cs="Times New Roman" w:hint="eastAsia"/>
          <w:noProof/>
          <w:lang w:val="en-GB" w:eastAsia="en-GB"/>
        </w:rPr>
        <w:drawing>
          <wp:inline distT="0" distB="0" distL="0" distR="0" wp14:anchorId="5DE94394" wp14:editId="58D27B01">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2BAF2C72" w14:textId="3BA5D58E" w:rsidR="009D1F1A" w:rsidRPr="00AB0086" w:rsidRDefault="009D1F1A" w:rsidP="009D1F1A">
      <w:pPr>
        <w:pBdr>
          <w:top w:val="single" w:sz="4" w:space="10" w:color="auto"/>
        </w:pBdr>
        <w:wordWrap w:val="0"/>
        <w:spacing w:before="120"/>
        <w:jc w:val="right"/>
        <w:rPr>
          <w:rFonts w:ascii="Arial Black" w:hAnsi="Arial Black"/>
          <w:b/>
          <w:caps/>
          <w:sz w:val="15"/>
        </w:rPr>
      </w:pPr>
      <w:r w:rsidRPr="00AB0086">
        <w:rPr>
          <w:rFonts w:ascii="Arial Black" w:hAnsi="Arial Black" w:hint="eastAsia"/>
          <w:b/>
          <w:caps/>
          <w:sz w:val="15"/>
        </w:rPr>
        <w:t>pct/wg/1</w:t>
      </w:r>
      <w:r w:rsidR="007528C4" w:rsidRPr="00AB0086">
        <w:rPr>
          <w:rFonts w:ascii="Arial Black" w:hAnsi="Arial Black"/>
          <w:b/>
          <w:caps/>
          <w:sz w:val="15"/>
        </w:rPr>
        <w:t>4</w:t>
      </w:r>
      <w:r w:rsidRPr="00AB0086">
        <w:rPr>
          <w:rFonts w:ascii="Arial Black" w:hAnsi="Arial Black" w:hint="eastAsia"/>
          <w:b/>
          <w:caps/>
          <w:sz w:val="15"/>
        </w:rPr>
        <w:t>/</w:t>
      </w:r>
      <w:r w:rsidR="007528C4" w:rsidRPr="00AB0086">
        <w:rPr>
          <w:rFonts w:ascii="Arial Black" w:hAnsi="Arial Black"/>
          <w:b/>
          <w:caps/>
          <w:sz w:val="15"/>
        </w:rPr>
        <w:t>13</w:t>
      </w:r>
    </w:p>
    <w:p w14:paraId="7A48E328" w14:textId="77777777" w:rsidR="009D1F1A" w:rsidRPr="00AB0086" w:rsidRDefault="009D1F1A" w:rsidP="009D1F1A">
      <w:pPr>
        <w:jc w:val="right"/>
        <w:rPr>
          <w:rFonts w:ascii="Arial Black" w:hAnsi="Arial Black"/>
          <w:b/>
          <w:caps/>
          <w:sz w:val="15"/>
          <w:szCs w:val="15"/>
        </w:rPr>
      </w:pPr>
      <w:r w:rsidRPr="00AB0086">
        <w:rPr>
          <w:rFonts w:eastAsia="SimHei" w:hint="eastAsia"/>
          <w:b/>
          <w:sz w:val="15"/>
          <w:szCs w:val="15"/>
        </w:rPr>
        <w:t>原文</w:t>
      </w:r>
      <w:r w:rsidRPr="00AB0086">
        <w:rPr>
          <w:rFonts w:eastAsia="SimHei" w:hint="eastAsia"/>
          <w:b/>
          <w:sz w:val="15"/>
          <w:szCs w:val="15"/>
          <w:lang w:val="pt-BR"/>
        </w:rPr>
        <w:t>：</w:t>
      </w:r>
      <w:bookmarkStart w:id="1" w:name="Original"/>
      <w:r w:rsidRPr="00AB0086">
        <w:rPr>
          <w:rFonts w:eastAsia="SimHei" w:hint="eastAsia"/>
          <w:b/>
          <w:sz w:val="15"/>
          <w:szCs w:val="15"/>
          <w:lang w:val="pt-BR"/>
        </w:rPr>
        <w:t>英</w:t>
      </w:r>
      <w:r w:rsidRPr="00AB0086">
        <w:rPr>
          <w:rFonts w:eastAsia="SimHei" w:hint="eastAsia"/>
          <w:b/>
          <w:sz w:val="15"/>
          <w:szCs w:val="15"/>
        </w:rPr>
        <w:t>文</w:t>
      </w:r>
      <w:bookmarkEnd w:id="1"/>
    </w:p>
    <w:p w14:paraId="593F7C40" w14:textId="5F32A60B" w:rsidR="009D1F1A" w:rsidRPr="00AB0086" w:rsidRDefault="009D1F1A" w:rsidP="009D1F1A">
      <w:pPr>
        <w:spacing w:line="1680" w:lineRule="auto"/>
        <w:jc w:val="right"/>
        <w:rPr>
          <w:rFonts w:ascii="SimHei" w:eastAsia="SimHei" w:hAnsi="Arial Black"/>
          <w:b/>
          <w:caps/>
          <w:sz w:val="15"/>
          <w:szCs w:val="15"/>
        </w:rPr>
      </w:pPr>
      <w:r w:rsidRPr="00AB0086">
        <w:rPr>
          <w:rFonts w:ascii="SimHei" w:eastAsia="SimHei" w:hint="eastAsia"/>
          <w:b/>
          <w:sz w:val="15"/>
          <w:szCs w:val="15"/>
        </w:rPr>
        <w:t>日期</w:t>
      </w:r>
      <w:r w:rsidRPr="00AB0086">
        <w:rPr>
          <w:rFonts w:ascii="SimHei" w:eastAsia="SimHei" w:hAnsi="SimSun" w:hint="eastAsia"/>
          <w:b/>
          <w:sz w:val="15"/>
          <w:szCs w:val="15"/>
          <w:lang w:val="pt-BR"/>
        </w:rPr>
        <w:t>：</w:t>
      </w:r>
      <w:bookmarkStart w:id="2" w:name="Date"/>
      <w:r w:rsidRPr="00AB0086">
        <w:rPr>
          <w:rFonts w:ascii="Arial Black" w:eastAsia="SimHei" w:hAnsi="Arial Black" w:hint="eastAsia"/>
          <w:b/>
          <w:sz w:val="15"/>
          <w:szCs w:val="15"/>
          <w:lang w:val="pt-BR"/>
        </w:rPr>
        <w:t>202</w:t>
      </w:r>
      <w:r w:rsidR="007528C4" w:rsidRPr="00AB0086">
        <w:rPr>
          <w:rFonts w:ascii="Arial Black" w:eastAsia="SimHei" w:hAnsi="Arial Black"/>
          <w:b/>
          <w:sz w:val="15"/>
          <w:szCs w:val="15"/>
          <w:lang w:val="pt-BR"/>
        </w:rPr>
        <w:t>1</w:t>
      </w:r>
      <w:r w:rsidRPr="00AB0086">
        <w:rPr>
          <w:rFonts w:ascii="SimHei" w:eastAsia="SimHei" w:hAnsi="Times New Roman" w:hint="eastAsia"/>
          <w:b/>
          <w:sz w:val="15"/>
          <w:szCs w:val="15"/>
        </w:rPr>
        <w:t>年</w:t>
      </w:r>
      <w:r w:rsidR="007528C4" w:rsidRPr="00AB0086">
        <w:rPr>
          <w:rFonts w:ascii="Arial Black" w:eastAsia="SimHei" w:hAnsi="Arial Black"/>
          <w:b/>
          <w:sz w:val="15"/>
          <w:szCs w:val="15"/>
          <w:lang w:val="pt-BR"/>
        </w:rPr>
        <w:t>5</w:t>
      </w:r>
      <w:r w:rsidRPr="00AB0086">
        <w:rPr>
          <w:rFonts w:ascii="SimHei" w:eastAsia="SimHei" w:hAnsi="Times New Roman" w:hint="eastAsia"/>
          <w:b/>
          <w:sz w:val="15"/>
          <w:szCs w:val="15"/>
        </w:rPr>
        <w:t>月</w:t>
      </w:r>
      <w:r w:rsidR="007528C4" w:rsidRPr="00AB0086">
        <w:rPr>
          <w:rFonts w:ascii="Arial Black" w:eastAsia="SimHei" w:hAnsi="Arial Black"/>
          <w:b/>
          <w:sz w:val="15"/>
          <w:szCs w:val="15"/>
          <w:lang w:val="pt-BR"/>
        </w:rPr>
        <w:t>21</w:t>
      </w:r>
      <w:r w:rsidRPr="00AB0086">
        <w:rPr>
          <w:rFonts w:ascii="SimHei" w:eastAsia="SimHei" w:hAnsi="Times New Roman" w:hint="eastAsia"/>
          <w:b/>
          <w:sz w:val="15"/>
          <w:szCs w:val="15"/>
        </w:rPr>
        <w:t>日</w:t>
      </w:r>
      <w:bookmarkEnd w:id="2"/>
    </w:p>
    <w:p w14:paraId="738E93DD" w14:textId="77777777" w:rsidR="009D1F1A" w:rsidRPr="00AB0086" w:rsidRDefault="009D1F1A" w:rsidP="009D1F1A">
      <w:pPr>
        <w:spacing w:after="600"/>
        <w:rPr>
          <w:rFonts w:ascii="SimHei" w:eastAsia="SimHei" w:hAnsi="SimHei" w:cs="Times New Roman"/>
          <w:sz w:val="28"/>
          <w:szCs w:val="22"/>
        </w:rPr>
      </w:pPr>
      <w:r w:rsidRPr="00AB0086">
        <w:rPr>
          <w:rFonts w:ascii="SimHei" w:eastAsia="SimHei" w:hAnsi="SimHei" w:cs="Times New Roman" w:hint="eastAsia"/>
          <w:sz w:val="28"/>
          <w:szCs w:val="22"/>
        </w:rPr>
        <w:t>专利合作条约（PCT）工作组</w:t>
      </w:r>
    </w:p>
    <w:p w14:paraId="3FCB85B6" w14:textId="204B76B4" w:rsidR="009D1F1A" w:rsidRPr="00AB0086" w:rsidRDefault="009D1F1A" w:rsidP="009D1F1A">
      <w:pPr>
        <w:spacing w:after="720"/>
        <w:textAlignment w:val="bottom"/>
        <w:rPr>
          <w:rFonts w:ascii="KaiTi" w:eastAsia="KaiTi" w:hAnsi="KaiTi" w:cs="Times New Roman"/>
          <w:sz w:val="24"/>
          <w:szCs w:val="22"/>
        </w:rPr>
      </w:pPr>
      <w:r w:rsidRPr="00AB0086">
        <w:rPr>
          <w:rFonts w:ascii="KaiTi" w:eastAsia="KaiTi" w:hAnsi="KaiTi" w:cs="Times New Roman" w:hint="eastAsia"/>
          <w:b/>
          <w:sz w:val="24"/>
          <w:szCs w:val="22"/>
        </w:rPr>
        <w:t>第十</w:t>
      </w:r>
      <w:r w:rsidR="00944775" w:rsidRPr="00AB0086">
        <w:rPr>
          <w:rFonts w:ascii="KaiTi" w:eastAsia="KaiTi" w:hAnsi="KaiTi" w:cs="Times New Roman" w:hint="eastAsia"/>
          <w:b/>
          <w:sz w:val="24"/>
          <w:szCs w:val="22"/>
        </w:rPr>
        <w:t>四</w:t>
      </w:r>
      <w:r w:rsidRPr="00AB0086">
        <w:rPr>
          <w:rFonts w:ascii="KaiTi" w:eastAsia="KaiTi" w:hAnsi="KaiTi" w:cs="Times New Roman" w:hint="eastAsia"/>
          <w:b/>
          <w:sz w:val="24"/>
          <w:szCs w:val="22"/>
        </w:rPr>
        <w:t>届会议</w:t>
      </w:r>
      <w:r w:rsidRPr="00AB0086">
        <w:rPr>
          <w:rFonts w:ascii="KaiTi" w:eastAsia="KaiTi" w:hAnsi="KaiTi" w:cs="Times New Roman" w:hint="eastAsia"/>
          <w:b/>
          <w:sz w:val="24"/>
          <w:szCs w:val="22"/>
        </w:rPr>
        <w:br/>
      </w:r>
      <w:r w:rsidRPr="00AB0086">
        <w:rPr>
          <w:rFonts w:ascii="KaiTi" w:eastAsia="KaiTi" w:hAnsi="KaiTi" w:cs="Times New Roman" w:hint="eastAsia"/>
          <w:sz w:val="24"/>
          <w:szCs w:val="22"/>
        </w:rPr>
        <w:t>202</w:t>
      </w:r>
      <w:r w:rsidR="00944775" w:rsidRPr="00AB0086">
        <w:rPr>
          <w:rFonts w:ascii="KaiTi" w:eastAsia="KaiTi" w:hAnsi="KaiTi" w:cs="Times New Roman"/>
          <w:sz w:val="24"/>
          <w:szCs w:val="22"/>
        </w:rPr>
        <w:t>1</w:t>
      </w:r>
      <w:r w:rsidRPr="00AB0086">
        <w:rPr>
          <w:rFonts w:ascii="KaiTi" w:eastAsia="KaiTi" w:hAnsi="KaiTi" w:cs="Times New Roman" w:hint="eastAsia"/>
          <w:b/>
          <w:sz w:val="24"/>
          <w:szCs w:val="22"/>
        </w:rPr>
        <w:t>年</w:t>
      </w:r>
      <w:r w:rsidR="00944775" w:rsidRPr="00AB0086">
        <w:rPr>
          <w:rFonts w:ascii="KaiTi" w:eastAsia="KaiTi" w:hAnsi="KaiTi" w:cs="Times New Roman"/>
          <w:sz w:val="24"/>
          <w:szCs w:val="22"/>
        </w:rPr>
        <w:t>6</w:t>
      </w:r>
      <w:r w:rsidRPr="00AB0086">
        <w:rPr>
          <w:rFonts w:ascii="KaiTi" w:eastAsia="KaiTi" w:hAnsi="KaiTi" w:cs="Times New Roman" w:hint="eastAsia"/>
          <w:b/>
          <w:sz w:val="24"/>
          <w:szCs w:val="22"/>
        </w:rPr>
        <w:t>月</w:t>
      </w:r>
      <w:r w:rsidR="00944775" w:rsidRPr="00AB0086">
        <w:rPr>
          <w:rFonts w:ascii="KaiTi" w:eastAsia="KaiTi" w:hAnsi="KaiTi" w:cs="Times New Roman"/>
          <w:sz w:val="24"/>
          <w:szCs w:val="22"/>
        </w:rPr>
        <w:t>14</w:t>
      </w:r>
      <w:r w:rsidRPr="00AB0086">
        <w:rPr>
          <w:rFonts w:ascii="KaiTi" w:eastAsia="KaiTi" w:hAnsi="KaiTi" w:cs="Times New Roman" w:hint="eastAsia"/>
          <w:b/>
          <w:sz w:val="24"/>
          <w:szCs w:val="22"/>
        </w:rPr>
        <w:t>日至</w:t>
      </w:r>
      <w:r w:rsidR="00944775" w:rsidRPr="00AB0086">
        <w:rPr>
          <w:rFonts w:ascii="KaiTi" w:eastAsia="KaiTi" w:hAnsi="KaiTi" w:cs="Times New Roman"/>
          <w:sz w:val="24"/>
          <w:szCs w:val="22"/>
        </w:rPr>
        <w:t>17</w:t>
      </w:r>
      <w:r w:rsidRPr="00AB0086">
        <w:rPr>
          <w:rFonts w:ascii="KaiTi" w:eastAsia="KaiTi" w:hAnsi="KaiTi" w:cs="Times New Roman" w:hint="eastAsia"/>
          <w:b/>
          <w:sz w:val="24"/>
          <w:szCs w:val="22"/>
        </w:rPr>
        <w:t>日，日内瓦</w:t>
      </w:r>
    </w:p>
    <w:p w14:paraId="7DD57DD7" w14:textId="0F22B773" w:rsidR="009D1F1A" w:rsidRPr="00AB0086" w:rsidRDefault="00940D4E" w:rsidP="009D1F1A">
      <w:pPr>
        <w:spacing w:after="360"/>
        <w:rPr>
          <w:rFonts w:ascii="KaiTi" w:eastAsia="KaiTi" w:hAnsi="KaiTi" w:cs="Times New Roman"/>
          <w:sz w:val="24"/>
          <w:szCs w:val="22"/>
        </w:rPr>
      </w:pPr>
      <w:bookmarkStart w:id="3" w:name="TitleOfDoc"/>
      <w:r w:rsidRPr="00AB0086">
        <w:rPr>
          <w:rFonts w:ascii="KaiTi" w:eastAsia="KaiTi" w:hAnsi="KaiTi" w:cs="Times New Roman" w:hint="eastAsia"/>
          <w:sz w:val="24"/>
          <w:szCs w:val="22"/>
        </w:rPr>
        <w:t>协调专利审查员培训</w:t>
      </w:r>
    </w:p>
    <w:p w14:paraId="0249A270" w14:textId="77777777" w:rsidR="009D1F1A" w:rsidRPr="00AB0086" w:rsidRDefault="009D1F1A" w:rsidP="009D1F1A">
      <w:pPr>
        <w:spacing w:after="960"/>
        <w:rPr>
          <w:rFonts w:ascii="KaiTi" w:eastAsia="KaiTi" w:hAnsi="KaiTi" w:cs="Times New Roman"/>
          <w:sz w:val="21"/>
          <w:szCs w:val="22"/>
        </w:rPr>
      </w:pPr>
      <w:bookmarkStart w:id="4" w:name="Prepared"/>
      <w:bookmarkEnd w:id="3"/>
      <w:r w:rsidRPr="00AB0086">
        <w:rPr>
          <w:rFonts w:ascii="KaiTi" w:eastAsia="KaiTi" w:hAnsi="KaiTi" w:cs="Times New Roman" w:hint="eastAsia"/>
          <w:sz w:val="21"/>
          <w:szCs w:val="22"/>
        </w:rPr>
        <w:t>国际局编拟的文件</w:t>
      </w:r>
    </w:p>
    <w:bookmarkEnd w:id="4"/>
    <w:p w14:paraId="74B4BA71" w14:textId="0A891057" w:rsidR="002928D3" w:rsidRPr="00AB0086" w:rsidRDefault="00815A22" w:rsidP="007B623A">
      <w:pPr>
        <w:pStyle w:val="Heading1"/>
        <w:overflowPunct w:val="0"/>
        <w:spacing w:beforeLines="100" w:afterLines="50" w:after="120" w:line="340" w:lineRule="atLeast"/>
        <w:rPr>
          <w:rFonts w:ascii="SimHei" w:eastAsia="SimHei" w:hAnsi="SimHei"/>
          <w:b w:val="0"/>
          <w:sz w:val="21"/>
          <w:szCs w:val="21"/>
        </w:rPr>
      </w:pPr>
      <w:r w:rsidRPr="00AB0086">
        <w:rPr>
          <w:rFonts w:ascii="SimHei" w:eastAsia="SimHei" w:hAnsi="SimHei" w:hint="eastAsia"/>
          <w:b w:val="0"/>
          <w:sz w:val="21"/>
          <w:szCs w:val="21"/>
        </w:rPr>
        <w:t>概</w:t>
      </w:r>
      <w:r w:rsidR="00F56377" w:rsidRPr="00AB0086">
        <w:rPr>
          <w:rFonts w:ascii="SimHei" w:eastAsia="SimHei" w:hAnsi="SimHei" w:hint="eastAsia"/>
          <w:b w:val="0"/>
          <w:sz w:val="21"/>
          <w:szCs w:val="21"/>
        </w:rPr>
        <w:t xml:space="preserve">　</w:t>
      </w:r>
      <w:r w:rsidRPr="00AB0086">
        <w:rPr>
          <w:rFonts w:ascii="SimHei" w:eastAsia="SimHei" w:hAnsi="SimHei" w:hint="eastAsia"/>
          <w:b w:val="0"/>
          <w:sz w:val="21"/>
          <w:szCs w:val="21"/>
        </w:rPr>
        <w:t>述</w:t>
      </w:r>
    </w:p>
    <w:p w14:paraId="546189A5" w14:textId="77777777" w:rsidR="000C42FB" w:rsidRPr="00AB0086" w:rsidRDefault="00A67732" w:rsidP="004D3CED">
      <w:pPr>
        <w:pStyle w:val="ONUME"/>
        <w:tabs>
          <w:tab w:val="clear" w:pos="567"/>
        </w:tabs>
        <w:overflowPunct w:val="0"/>
        <w:spacing w:afterLines="50" w:after="120" w:line="340" w:lineRule="atLeast"/>
        <w:jc w:val="both"/>
        <w:rPr>
          <w:rFonts w:asciiTheme="minorEastAsia" w:eastAsiaTheme="minorEastAsia" w:hAnsiTheme="minorEastAsia"/>
          <w:sz w:val="21"/>
          <w:szCs w:val="21"/>
        </w:rPr>
      </w:pPr>
      <w:r w:rsidRPr="00AB0086">
        <w:rPr>
          <w:rFonts w:asciiTheme="minorEastAsia" w:eastAsiaTheme="minorEastAsia" w:hAnsiTheme="minorEastAsia" w:hint="eastAsia"/>
          <w:sz w:val="21"/>
          <w:szCs w:val="21"/>
        </w:rPr>
        <w:t>本</w:t>
      </w:r>
      <w:r w:rsidR="002C296A" w:rsidRPr="00AB0086">
        <w:rPr>
          <w:rFonts w:asciiTheme="minorEastAsia" w:eastAsiaTheme="minorEastAsia" w:hAnsiTheme="minorEastAsia" w:hint="eastAsia"/>
          <w:sz w:val="21"/>
          <w:szCs w:val="21"/>
        </w:rPr>
        <w:t>文件</w:t>
      </w:r>
      <w:r w:rsidR="0052109A" w:rsidRPr="00AB0086">
        <w:rPr>
          <w:rFonts w:asciiTheme="minorEastAsia" w:eastAsiaTheme="minorEastAsia" w:hAnsiTheme="minorEastAsia" w:hint="eastAsia"/>
          <w:sz w:val="21"/>
          <w:szCs w:val="21"/>
        </w:rPr>
        <w:t>以在工作组第十届会议上提出的</w:t>
      </w:r>
      <w:r w:rsidR="005F1CA3" w:rsidRPr="00AB0086">
        <w:rPr>
          <w:rFonts w:asciiTheme="minorEastAsia" w:eastAsiaTheme="minorEastAsia" w:hAnsiTheme="minorEastAsia" w:hint="eastAsia"/>
          <w:sz w:val="21"/>
          <w:szCs w:val="21"/>
        </w:rPr>
        <w:t>、</w:t>
      </w:r>
      <w:r w:rsidR="001004E3" w:rsidRPr="00AB0086">
        <w:rPr>
          <w:rFonts w:asciiTheme="minorEastAsia" w:eastAsiaTheme="minorEastAsia" w:hAnsiTheme="minorEastAsia" w:hint="eastAsia"/>
          <w:sz w:val="21"/>
          <w:szCs w:val="21"/>
        </w:rPr>
        <w:t>在受益局和捐助局之间更好地协调专利实审审查员培训的提案</w:t>
      </w:r>
      <w:r w:rsidR="0052109A" w:rsidRPr="00AB0086">
        <w:rPr>
          <w:rFonts w:asciiTheme="minorEastAsia" w:eastAsiaTheme="minorEastAsia" w:hAnsiTheme="minorEastAsia" w:hint="eastAsia"/>
          <w:sz w:val="21"/>
          <w:szCs w:val="21"/>
        </w:rPr>
        <w:t>为基础</w:t>
      </w:r>
      <w:r w:rsidR="00F15D75" w:rsidRPr="00AB0086">
        <w:rPr>
          <w:rFonts w:asciiTheme="minorEastAsia" w:eastAsiaTheme="minorEastAsia" w:hAnsiTheme="minorEastAsia" w:hint="eastAsia"/>
          <w:sz w:val="21"/>
          <w:szCs w:val="21"/>
        </w:rPr>
        <w:t>，</w:t>
      </w:r>
      <w:r w:rsidR="0052109A" w:rsidRPr="00AB0086">
        <w:rPr>
          <w:rFonts w:asciiTheme="minorEastAsia" w:eastAsiaTheme="minorEastAsia" w:hAnsiTheme="minorEastAsia" w:hint="eastAsia"/>
          <w:sz w:val="21"/>
          <w:szCs w:val="21"/>
        </w:rPr>
        <w:t>介绍了有关</w:t>
      </w:r>
      <w:r w:rsidR="00F15D75" w:rsidRPr="00AB0086">
        <w:rPr>
          <w:rFonts w:asciiTheme="minorEastAsia" w:eastAsiaTheme="minorEastAsia" w:hAnsiTheme="minorEastAsia" w:hint="eastAsia"/>
          <w:sz w:val="21"/>
          <w:szCs w:val="21"/>
        </w:rPr>
        <w:t>开发</w:t>
      </w:r>
      <w:r w:rsidR="00D42D55" w:rsidRPr="00AB0086">
        <w:rPr>
          <w:rFonts w:asciiTheme="minorEastAsia" w:eastAsiaTheme="minorEastAsia" w:hAnsiTheme="minorEastAsia" w:hint="eastAsia"/>
          <w:sz w:val="21"/>
          <w:szCs w:val="21"/>
        </w:rPr>
        <w:t>专利</w:t>
      </w:r>
      <w:r w:rsidR="00F15D75" w:rsidRPr="00AB0086">
        <w:rPr>
          <w:rFonts w:asciiTheme="minorEastAsia" w:eastAsiaTheme="minorEastAsia" w:hAnsiTheme="minorEastAsia" w:hint="eastAsia"/>
          <w:sz w:val="21"/>
          <w:szCs w:val="21"/>
        </w:rPr>
        <w:t>实审</w:t>
      </w:r>
      <w:r w:rsidR="00D42D55" w:rsidRPr="00AB0086">
        <w:rPr>
          <w:rFonts w:asciiTheme="minorEastAsia" w:eastAsiaTheme="minorEastAsia" w:hAnsiTheme="minorEastAsia" w:hint="eastAsia"/>
          <w:sz w:val="21"/>
          <w:szCs w:val="21"/>
        </w:rPr>
        <w:t>审查员</w:t>
      </w:r>
      <w:r w:rsidR="002C296A" w:rsidRPr="00AB0086">
        <w:rPr>
          <w:rFonts w:asciiTheme="minorEastAsia" w:eastAsiaTheme="minorEastAsia" w:hAnsiTheme="minorEastAsia" w:hint="eastAsia"/>
          <w:sz w:val="21"/>
          <w:szCs w:val="21"/>
        </w:rPr>
        <w:t>技术</w:t>
      </w:r>
      <w:r w:rsidR="0052109A" w:rsidRPr="00AB0086">
        <w:rPr>
          <w:rFonts w:asciiTheme="minorEastAsia" w:eastAsiaTheme="minorEastAsia" w:hAnsiTheme="minorEastAsia" w:hint="eastAsia"/>
          <w:sz w:val="21"/>
          <w:szCs w:val="21"/>
        </w:rPr>
        <w:t>胜任能力</w:t>
      </w:r>
      <w:r w:rsidR="002C296A" w:rsidRPr="00AB0086">
        <w:rPr>
          <w:rFonts w:asciiTheme="minorEastAsia" w:eastAsiaTheme="minorEastAsia" w:hAnsiTheme="minorEastAsia" w:hint="eastAsia"/>
          <w:sz w:val="21"/>
          <w:szCs w:val="21"/>
        </w:rPr>
        <w:t>框架</w:t>
      </w:r>
      <w:r w:rsidR="00D42D55" w:rsidRPr="00AB0086">
        <w:rPr>
          <w:rFonts w:asciiTheme="minorEastAsia" w:eastAsiaTheme="minorEastAsia" w:hAnsiTheme="minorEastAsia" w:hint="eastAsia"/>
          <w:sz w:val="21"/>
          <w:szCs w:val="21"/>
        </w:rPr>
        <w:t>和学习管理系统的</w:t>
      </w:r>
      <w:r w:rsidR="002C296A" w:rsidRPr="00AB0086">
        <w:rPr>
          <w:rFonts w:asciiTheme="minorEastAsia" w:eastAsiaTheme="minorEastAsia" w:hAnsiTheme="minorEastAsia" w:hint="eastAsia"/>
          <w:sz w:val="21"/>
          <w:szCs w:val="21"/>
        </w:rPr>
        <w:t>进展报告</w:t>
      </w:r>
      <w:r w:rsidR="00F15D75" w:rsidRPr="00AB0086">
        <w:rPr>
          <w:rFonts w:asciiTheme="minorEastAsia" w:eastAsiaTheme="minorEastAsia" w:hAnsiTheme="minorEastAsia" w:hint="eastAsia"/>
          <w:sz w:val="21"/>
          <w:szCs w:val="21"/>
        </w:rPr>
        <w:t>。</w:t>
      </w:r>
    </w:p>
    <w:p w14:paraId="3CEA5DE0" w14:textId="77777777" w:rsidR="000C42FB" w:rsidRPr="00AB0086" w:rsidRDefault="008C659C" w:rsidP="007B623A">
      <w:pPr>
        <w:pStyle w:val="Heading1"/>
        <w:overflowPunct w:val="0"/>
        <w:spacing w:beforeLines="100" w:afterLines="50" w:after="120" w:line="340" w:lineRule="atLeast"/>
        <w:rPr>
          <w:rFonts w:ascii="SimHei" w:eastAsia="SimHei" w:hAnsi="SimHei"/>
          <w:b w:val="0"/>
          <w:sz w:val="21"/>
          <w:szCs w:val="21"/>
        </w:rPr>
      </w:pPr>
      <w:r w:rsidRPr="00AB0086">
        <w:rPr>
          <w:rFonts w:ascii="SimHei" w:eastAsia="SimHei" w:hAnsi="SimHei" w:hint="eastAsia"/>
          <w:b w:val="0"/>
          <w:sz w:val="21"/>
          <w:szCs w:val="21"/>
        </w:rPr>
        <w:t>导</w:t>
      </w:r>
      <w:r w:rsidR="00F56377" w:rsidRPr="00AB0086">
        <w:rPr>
          <w:rFonts w:ascii="SimHei" w:eastAsia="SimHei" w:hAnsi="SimHei" w:hint="eastAsia"/>
          <w:b w:val="0"/>
          <w:sz w:val="21"/>
          <w:szCs w:val="21"/>
        </w:rPr>
        <w:t xml:space="preserve">　</w:t>
      </w:r>
      <w:r w:rsidRPr="00AB0086">
        <w:rPr>
          <w:rFonts w:ascii="SimHei" w:eastAsia="SimHei" w:hAnsi="SimHei" w:hint="eastAsia"/>
          <w:b w:val="0"/>
          <w:sz w:val="21"/>
          <w:szCs w:val="21"/>
        </w:rPr>
        <w:t>言</w:t>
      </w:r>
    </w:p>
    <w:p w14:paraId="5A40138B" w14:textId="77777777" w:rsidR="00944775" w:rsidRPr="00AB0086" w:rsidRDefault="0074533C" w:rsidP="007B623A">
      <w:pPr>
        <w:pStyle w:val="ONUME"/>
        <w:tabs>
          <w:tab w:val="clear" w:pos="567"/>
        </w:tabs>
        <w:overflowPunct w:val="0"/>
        <w:spacing w:afterLines="50" w:after="120" w:line="340" w:lineRule="atLeast"/>
        <w:jc w:val="both"/>
        <w:rPr>
          <w:rFonts w:asciiTheme="majorEastAsia" w:eastAsiaTheme="majorEastAsia" w:hAnsiTheme="majorEastAsia"/>
          <w:sz w:val="21"/>
          <w:szCs w:val="21"/>
        </w:rPr>
      </w:pPr>
      <w:r w:rsidRPr="00AB0086">
        <w:rPr>
          <w:rFonts w:asciiTheme="majorEastAsia" w:eastAsiaTheme="majorEastAsia" w:hAnsiTheme="majorEastAsia" w:hint="eastAsia"/>
          <w:sz w:val="21"/>
          <w:szCs w:val="21"/>
        </w:rPr>
        <w:t>PCT工作组在2017年5月8日至12日</w:t>
      </w:r>
      <w:r w:rsidR="0052109A" w:rsidRPr="00AB0086">
        <w:rPr>
          <w:rFonts w:asciiTheme="majorEastAsia" w:eastAsiaTheme="majorEastAsia" w:hAnsiTheme="majorEastAsia" w:hint="eastAsia"/>
          <w:sz w:val="21"/>
          <w:szCs w:val="21"/>
        </w:rPr>
        <w:t>于</w:t>
      </w:r>
      <w:r w:rsidRPr="00AB0086">
        <w:rPr>
          <w:rFonts w:asciiTheme="majorEastAsia" w:eastAsiaTheme="majorEastAsia" w:hAnsiTheme="majorEastAsia" w:hint="eastAsia"/>
          <w:sz w:val="21"/>
          <w:szCs w:val="21"/>
        </w:rPr>
        <w:t>日内瓦</w:t>
      </w:r>
      <w:r w:rsidR="005F1CA3" w:rsidRPr="00AB0086">
        <w:rPr>
          <w:rFonts w:asciiTheme="majorEastAsia" w:eastAsiaTheme="majorEastAsia" w:hAnsiTheme="majorEastAsia" w:hint="eastAsia"/>
          <w:sz w:val="21"/>
          <w:szCs w:val="21"/>
        </w:rPr>
        <w:t>举行</w:t>
      </w:r>
      <w:r w:rsidRPr="00AB0086">
        <w:rPr>
          <w:rFonts w:asciiTheme="majorEastAsia" w:eastAsiaTheme="majorEastAsia" w:hAnsiTheme="majorEastAsia" w:hint="eastAsia"/>
          <w:sz w:val="21"/>
          <w:szCs w:val="21"/>
        </w:rPr>
        <w:t>的第十届工作组会议上</w:t>
      </w:r>
      <w:r w:rsidR="009120F1" w:rsidRPr="00AB0086">
        <w:rPr>
          <w:rFonts w:asciiTheme="majorEastAsia" w:eastAsiaTheme="majorEastAsia" w:hAnsiTheme="majorEastAsia" w:hint="eastAsia"/>
          <w:sz w:val="21"/>
          <w:szCs w:val="21"/>
        </w:rPr>
        <w:t>，</w:t>
      </w:r>
      <w:r w:rsidRPr="00AB0086">
        <w:rPr>
          <w:rFonts w:asciiTheme="majorEastAsia" w:eastAsiaTheme="majorEastAsia" w:hAnsiTheme="majorEastAsia" w:hint="eastAsia"/>
          <w:sz w:val="21"/>
          <w:szCs w:val="21"/>
        </w:rPr>
        <w:t>讨论了更好地协调专利审查员培训的提案（见文件</w:t>
      </w:r>
      <w:r w:rsidRPr="00AB0086">
        <w:rPr>
          <w:rFonts w:asciiTheme="majorEastAsia" w:eastAsiaTheme="majorEastAsia" w:hAnsiTheme="majorEastAsia"/>
          <w:sz w:val="21"/>
          <w:szCs w:val="21"/>
        </w:rPr>
        <w:t>PCT/WG/10/9</w:t>
      </w:r>
      <w:r w:rsidRPr="00AB0086">
        <w:rPr>
          <w:rFonts w:asciiTheme="majorEastAsia" w:eastAsiaTheme="majorEastAsia" w:hAnsiTheme="majorEastAsia" w:hint="eastAsia"/>
          <w:sz w:val="21"/>
          <w:szCs w:val="21"/>
        </w:rPr>
        <w:t>）。该文件第10段</w:t>
      </w:r>
      <w:r w:rsidR="009120F1" w:rsidRPr="00AB0086">
        <w:rPr>
          <w:rFonts w:asciiTheme="majorEastAsia" w:eastAsiaTheme="majorEastAsia" w:hAnsiTheme="majorEastAsia" w:hint="eastAsia"/>
          <w:sz w:val="21"/>
          <w:szCs w:val="21"/>
        </w:rPr>
        <w:t>概括了目前捐助局</w:t>
      </w:r>
      <w:r w:rsidR="0052109A" w:rsidRPr="00AB0086">
        <w:rPr>
          <w:rFonts w:asciiTheme="majorEastAsia" w:eastAsiaTheme="majorEastAsia" w:hAnsiTheme="majorEastAsia" w:hint="eastAsia"/>
          <w:sz w:val="21"/>
          <w:szCs w:val="21"/>
        </w:rPr>
        <w:t>在</w:t>
      </w:r>
      <w:r w:rsidR="009120F1" w:rsidRPr="00AB0086">
        <w:rPr>
          <w:rFonts w:asciiTheme="majorEastAsia" w:eastAsiaTheme="majorEastAsia" w:hAnsiTheme="majorEastAsia" w:hint="eastAsia"/>
          <w:sz w:val="21"/>
          <w:szCs w:val="21"/>
        </w:rPr>
        <w:t>向发展中国家</w:t>
      </w:r>
      <w:r w:rsidRPr="00AB0086">
        <w:rPr>
          <w:rFonts w:asciiTheme="majorEastAsia" w:eastAsiaTheme="majorEastAsia" w:hAnsiTheme="majorEastAsia" w:hint="eastAsia"/>
          <w:sz w:val="21"/>
          <w:szCs w:val="21"/>
        </w:rPr>
        <w:t>专利审查员提供</w:t>
      </w:r>
      <w:r w:rsidR="009120F1" w:rsidRPr="00AB0086">
        <w:rPr>
          <w:rFonts w:asciiTheme="majorEastAsia" w:eastAsiaTheme="majorEastAsia" w:hAnsiTheme="majorEastAsia" w:hint="eastAsia"/>
          <w:sz w:val="21"/>
          <w:szCs w:val="21"/>
        </w:rPr>
        <w:t>培训</w:t>
      </w:r>
      <w:r w:rsidRPr="00AB0086">
        <w:rPr>
          <w:rFonts w:asciiTheme="majorEastAsia" w:eastAsiaTheme="majorEastAsia" w:hAnsiTheme="majorEastAsia" w:hint="eastAsia"/>
          <w:sz w:val="21"/>
          <w:szCs w:val="21"/>
        </w:rPr>
        <w:t>支持</w:t>
      </w:r>
      <w:r w:rsidR="0052109A" w:rsidRPr="00AB0086">
        <w:rPr>
          <w:rFonts w:asciiTheme="majorEastAsia" w:eastAsiaTheme="majorEastAsia" w:hAnsiTheme="majorEastAsia" w:hint="eastAsia"/>
          <w:sz w:val="21"/>
          <w:szCs w:val="21"/>
        </w:rPr>
        <w:t>时</w:t>
      </w:r>
      <w:r w:rsidRPr="00AB0086">
        <w:rPr>
          <w:rFonts w:asciiTheme="majorEastAsia" w:eastAsiaTheme="majorEastAsia" w:hAnsiTheme="majorEastAsia" w:hint="eastAsia"/>
          <w:sz w:val="21"/>
          <w:szCs w:val="21"/>
        </w:rPr>
        <w:t>的不足之处。</w:t>
      </w:r>
      <w:r w:rsidR="009120F1" w:rsidRPr="00AB0086">
        <w:rPr>
          <w:rFonts w:asciiTheme="majorEastAsia" w:eastAsiaTheme="majorEastAsia" w:hAnsiTheme="majorEastAsia" w:hint="eastAsia"/>
          <w:sz w:val="21"/>
          <w:szCs w:val="21"/>
        </w:rPr>
        <w:t>这些不足之处突出了加强</w:t>
      </w:r>
      <w:r w:rsidR="00E852A1" w:rsidRPr="00AB0086">
        <w:rPr>
          <w:rFonts w:asciiTheme="majorEastAsia" w:eastAsiaTheme="majorEastAsia" w:hAnsiTheme="majorEastAsia" w:hint="eastAsia"/>
          <w:sz w:val="21"/>
          <w:szCs w:val="21"/>
        </w:rPr>
        <w:t>协调的必要性，</w:t>
      </w:r>
      <w:r w:rsidR="00AB5E57" w:rsidRPr="00AB0086">
        <w:rPr>
          <w:rFonts w:asciiTheme="majorEastAsia" w:eastAsiaTheme="majorEastAsia" w:hAnsiTheme="majorEastAsia" w:hint="eastAsia"/>
          <w:sz w:val="21"/>
          <w:szCs w:val="21"/>
        </w:rPr>
        <w:t>加强协调的</w:t>
      </w:r>
      <w:r w:rsidR="00E852A1" w:rsidRPr="00AB0086">
        <w:rPr>
          <w:rFonts w:asciiTheme="majorEastAsia" w:eastAsiaTheme="majorEastAsia" w:hAnsiTheme="majorEastAsia" w:hint="eastAsia"/>
          <w:sz w:val="21"/>
          <w:szCs w:val="21"/>
        </w:rPr>
        <w:t>目的在于确保专利审查员个人</w:t>
      </w:r>
      <w:r w:rsidR="009120F1" w:rsidRPr="00AB0086">
        <w:rPr>
          <w:rFonts w:asciiTheme="majorEastAsia" w:eastAsiaTheme="majorEastAsia" w:hAnsiTheme="majorEastAsia" w:hint="eastAsia"/>
          <w:sz w:val="21"/>
          <w:szCs w:val="21"/>
        </w:rPr>
        <w:t>根据其</w:t>
      </w:r>
      <w:r w:rsidR="00AB5E57" w:rsidRPr="00AB0086">
        <w:rPr>
          <w:rFonts w:asciiTheme="majorEastAsia" w:eastAsiaTheme="majorEastAsia" w:hAnsiTheme="majorEastAsia" w:hint="eastAsia"/>
          <w:sz w:val="21"/>
          <w:szCs w:val="21"/>
        </w:rPr>
        <w:t>职责说明</w:t>
      </w:r>
      <w:r w:rsidR="009120F1" w:rsidRPr="00AB0086">
        <w:rPr>
          <w:rFonts w:asciiTheme="majorEastAsia" w:eastAsiaTheme="majorEastAsia" w:hAnsiTheme="majorEastAsia" w:hint="eastAsia"/>
          <w:sz w:val="21"/>
          <w:szCs w:val="21"/>
        </w:rPr>
        <w:t>获得</w:t>
      </w:r>
      <w:r w:rsidR="0052109A" w:rsidRPr="00AB0086">
        <w:rPr>
          <w:rFonts w:asciiTheme="majorEastAsia" w:eastAsiaTheme="majorEastAsia" w:hAnsiTheme="majorEastAsia" w:hint="eastAsia"/>
          <w:sz w:val="21"/>
          <w:szCs w:val="21"/>
        </w:rPr>
        <w:t>胜任能力</w:t>
      </w:r>
      <w:r w:rsidR="009120F1" w:rsidRPr="00AB0086">
        <w:rPr>
          <w:rFonts w:asciiTheme="majorEastAsia" w:eastAsiaTheme="majorEastAsia" w:hAnsiTheme="majorEastAsia" w:hint="eastAsia"/>
          <w:sz w:val="21"/>
          <w:szCs w:val="21"/>
        </w:rPr>
        <w:t>，个人或机构的需求与捐助局所提供的供应相</w:t>
      </w:r>
      <w:r w:rsidR="00E852A1" w:rsidRPr="00AB0086">
        <w:rPr>
          <w:rFonts w:asciiTheme="majorEastAsia" w:eastAsiaTheme="majorEastAsia" w:hAnsiTheme="majorEastAsia" w:hint="eastAsia"/>
          <w:sz w:val="21"/>
          <w:szCs w:val="21"/>
        </w:rPr>
        <w:t>匹配，跟踪培训活动的参与情况和学习评估，高效利用培训机会，对受益局和捐助局之间的培训合作进行监测和评估。</w:t>
      </w:r>
    </w:p>
    <w:p w14:paraId="1D4C0A79" w14:textId="2B24F230" w:rsidR="00952FAA" w:rsidRPr="00AB0086" w:rsidRDefault="00E852A1" w:rsidP="00944775">
      <w:pPr>
        <w:pStyle w:val="ONUME"/>
        <w:tabs>
          <w:tab w:val="clear" w:pos="567"/>
        </w:tabs>
        <w:overflowPunct w:val="0"/>
        <w:spacing w:afterLines="50" w:after="120" w:line="340" w:lineRule="atLeast"/>
        <w:jc w:val="both"/>
        <w:rPr>
          <w:rFonts w:asciiTheme="majorEastAsia" w:eastAsiaTheme="majorEastAsia" w:hAnsiTheme="majorEastAsia"/>
          <w:sz w:val="21"/>
          <w:szCs w:val="21"/>
        </w:rPr>
      </w:pPr>
      <w:r w:rsidRPr="00AB0086">
        <w:rPr>
          <w:rFonts w:asciiTheme="majorEastAsia" w:eastAsiaTheme="majorEastAsia" w:hAnsiTheme="majorEastAsia" w:hint="eastAsia"/>
          <w:sz w:val="21"/>
          <w:szCs w:val="21"/>
        </w:rPr>
        <w:t>为实现这些目标，该文件第12段提议使用足够全面详细的</w:t>
      </w:r>
      <w:r w:rsidR="0052109A" w:rsidRPr="00AB0086">
        <w:rPr>
          <w:rFonts w:asciiTheme="majorEastAsia" w:eastAsiaTheme="majorEastAsia" w:hAnsiTheme="majorEastAsia" w:hint="eastAsia"/>
          <w:sz w:val="21"/>
          <w:szCs w:val="21"/>
        </w:rPr>
        <w:t>胜任能力</w:t>
      </w:r>
      <w:r w:rsidR="001D66E3" w:rsidRPr="00AB0086">
        <w:rPr>
          <w:rFonts w:asciiTheme="majorEastAsia" w:eastAsiaTheme="majorEastAsia" w:hAnsiTheme="majorEastAsia" w:hint="eastAsia"/>
          <w:sz w:val="21"/>
          <w:szCs w:val="21"/>
        </w:rPr>
        <w:t>通用</w:t>
      </w:r>
      <w:r w:rsidRPr="00AB0086">
        <w:rPr>
          <w:rFonts w:asciiTheme="majorEastAsia" w:eastAsiaTheme="majorEastAsia" w:hAnsiTheme="majorEastAsia" w:hint="eastAsia"/>
          <w:sz w:val="21"/>
          <w:szCs w:val="21"/>
        </w:rPr>
        <w:t>框架</w:t>
      </w:r>
      <w:r w:rsidR="001B216E" w:rsidRPr="00AB0086">
        <w:rPr>
          <w:rFonts w:asciiTheme="majorEastAsia" w:eastAsiaTheme="majorEastAsia" w:hAnsiTheme="majorEastAsia" w:hint="eastAsia"/>
          <w:sz w:val="21"/>
          <w:szCs w:val="21"/>
        </w:rPr>
        <w:t>（CF）</w:t>
      </w:r>
      <w:r w:rsidRPr="00AB0086">
        <w:rPr>
          <w:rFonts w:asciiTheme="majorEastAsia" w:eastAsiaTheme="majorEastAsia" w:hAnsiTheme="majorEastAsia" w:hint="eastAsia"/>
          <w:sz w:val="21"/>
          <w:szCs w:val="21"/>
        </w:rPr>
        <w:t>，以便</w:t>
      </w:r>
      <w:r w:rsidR="00972D34" w:rsidRPr="00AB0086">
        <w:rPr>
          <w:rFonts w:asciiTheme="majorEastAsia" w:eastAsiaTheme="majorEastAsia" w:hAnsiTheme="majorEastAsia" w:hint="eastAsia"/>
          <w:sz w:val="21"/>
          <w:szCs w:val="21"/>
        </w:rPr>
        <w:t>主管局能够通过从通用框架中选取适当的</w:t>
      </w:r>
      <w:r w:rsidR="0052109A" w:rsidRPr="00AB0086">
        <w:rPr>
          <w:rFonts w:asciiTheme="majorEastAsia" w:eastAsiaTheme="majorEastAsia" w:hAnsiTheme="majorEastAsia" w:hint="eastAsia"/>
          <w:sz w:val="21"/>
          <w:szCs w:val="21"/>
        </w:rPr>
        <w:t>胜任能力</w:t>
      </w:r>
      <w:r w:rsidR="00972D34" w:rsidRPr="00AB0086">
        <w:rPr>
          <w:rFonts w:asciiTheme="majorEastAsia" w:eastAsiaTheme="majorEastAsia" w:hAnsiTheme="majorEastAsia" w:hint="eastAsia"/>
          <w:sz w:val="21"/>
          <w:szCs w:val="21"/>
        </w:rPr>
        <w:t>来确定适合审查员个人</w:t>
      </w:r>
      <w:r w:rsidR="00AB5E57" w:rsidRPr="00AB0086">
        <w:rPr>
          <w:rFonts w:asciiTheme="majorEastAsia" w:eastAsiaTheme="majorEastAsia" w:hAnsiTheme="majorEastAsia" w:hint="eastAsia"/>
          <w:sz w:val="21"/>
          <w:szCs w:val="21"/>
        </w:rPr>
        <w:t>职责说明</w:t>
      </w:r>
      <w:r w:rsidR="00972D34" w:rsidRPr="00AB0086">
        <w:rPr>
          <w:rFonts w:asciiTheme="majorEastAsia" w:eastAsiaTheme="majorEastAsia" w:hAnsiTheme="majorEastAsia" w:hint="eastAsia"/>
          <w:sz w:val="21"/>
          <w:szCs w:val="21"/>
        </w:rPr>
        <w:t>和主管局审查政策的</w:t>
      </w:r>
      <w:r w:rsidR="00944775" w:rsidRPr="00AB0086">
        <w:rPr>
          <w:rFonts w:asciiTheme="majorEastAsia" w:eastAsiaTheme="majorEastAsia" w:hAnsiTheme="majorEastAsia" w:hint="eastAsia"/>
          <w:sz w:val="21"/>
          <w:szCs w:val="21"/>
        </w:rPr>
        <w:t>学习计划（</w:t>
      </w:r>
      <w:r w:rsidR="0052109A" w:rsidRPr="00AB0086">
        <w:rPr>
          <w:rFonts w:asciiTheme="majorEastAsia" w:eastAsiaTheme="majorEastAsia" w:hAnsiTheme="majorEastAsia" w:hint="eastAsia"/>
          <w:sz w:val="21"/>
          <w:szCs w:val="21"/>
        </w:rPr>
        <w:t>胜任能力</w:t>
      </w:r>
      <w:r w:rsidR="00972D34" w:rsidRPr="00AB0086">
        <w:rPr>
          <w:rFonts w:asciiTheme="majorEastAsia" w:eastAsiaTheme="majorEastAsia" w:hAnsiTheme="majorEastAsia" w:hint="eastAsia"/>
          <w:sz w:val="21"/>
          <w:szCs w:val="21"/>
        </w:rPr>
        <w:t>模型</w:t>
      </w:r>
      <w:r w:rsidR="00944775" w:rsidRPr="00AB0086">
        <w:rPr>
          <w:rFonts w:asciiTheme="majorEastAsia" w:eastAsiaTheme="majorEastAsia" w:hAnsiTheme="majorEastAsia" w:hint="eastAsia"/>
          <w:sz w:val="21"/>
          <w:szCs w:val="21"/>
        </w:rPr>
        <w:t>）。第1</w:t>
      </w:r>
      <w:r w:rsidR="00944775" w:rsidRPr="00AB0086">
        <w:rPr>
          <w:rFonts w:asciiTheme="majorEastAsia" w:eastAsiaTheme="majorEastAsia" w:hAnsiTheme="majorEastAsia"/>
          <w:sz w:val="21"/>
          <w:szCs w:val="21"/>
        </w:rPr>
        <w:t>2</w:t>
      </w:r>
      <w:r w:rsidR="00944775" w:rsidRPr="00AB0086">
        <w:rPr>
          <w:rFonts w:asciiTheme="majorEastAsia" w:eastAsiaTheme="majorEastAsia" w:hAnsiTheme="majorEastAsia" w:hint="eastAsia"/>
          <w:sz w:val="21"/>
          <w:szCs w:val="21"/>
        </w:rPr>
        <w:t>段还提到了进一步使用胜任能力</w:t>
      </w:r>
      <w:r w:rsidR="00EE3DDC" w:rsidRPr="00AB0086">
        <w:rPr>
          <w:rFonts w:asciiTheme="majorEastAsia" w:eastAsiaTheme="majorEastAsia" w:hAnsiTheme="majorEastAsia" w:hint="eastAsia"/>
          <w:sz w:val="21"/>
          <w:szCs w:val="21"/>
        </w:rPr>
        <w:t>通用</w:t>
      </w:r>
      <w:r w:rsidR="00944775" w:rsidRPr="00AB0086">
        <w:rPr>
          <w:rFonts w:asciiTheme="majorEastAsia" w:eastAsiaTheme="majorEastAsia" w:hAnsiTheme="majorEastAsia" w:hint="eastAsia"/>
          <w:sz w:val="21"/>
          <w:szCs w:val="21"/>
        </w:rPr>
        <w:t>框架，例如用来沟通培训需求或说明学习活动的内容。</w:t>
      </w:r>
    </w:p>
    <w:p w14:paraId="080E36DE" w14:textId="1896D9D0" w:rsidR="00944775" w:rsidRPr="00AB0086" w:rsidRDefault="00944775" w:rsidP="00944775">
      <w:pPr>
        <w:pStyle w:val="ONUME"/>
        <w:tabs>
          <w:tab w:val="clear" w:pos="567"/>
        </w:tabs>
        <w:overflowPunct w:val="0"/>
        <w:spacing w:afterLines="50" w:after="120" w:line="340" w:lineRule="atLeast"/>
        <w:jc w:val="both"/>
        <w:rPr>
          <w:rFonts w:asciiTheme="majorEastAsia" w:eastAsiaTheme="majorEastAsia" w:hAnsiTheme="majorEastAsia"/>
          <w:sz w:val="21"/>
          <w:szCs w:val="21"/>
        </w:rPr>
      </w:pPr>
      <w:r w:rsidRPr="00AB0086">
        <w:rPr>
          <w:rFonts w:asciiTheme="majorEastAsia" w:eastAsiaTheme="majorEastAsia" w:hAnsiTheme="majorEastAsia" w:hint="eastAsia"/>
          <w:sz w:val="21"/>
          <w:szCs w:val="21"/>
        </w:rPr>
        <w:lastRenderedPageBreak/>
        <w:t>根据</w:t>
      </w:r>
      <w:r w:rsidR="003E1DA9" w:rsidRPr="00AB0086">
        <w:rPr>
          <w:rFonts w:asciiTheme="majorEastAsia" w:eastAsiaTheme="majorEastAsia" w:hAnsiTheme="majorEastAsia" w:hint="eastAsia"/>
          <w:sz w:val="21"/>
          <w:szCs w:val="21"/>
        </w:rPr>
        <w:t>如此</w:t>
      </w:r>
      <w:r w:rsidRPr="00AB0086">
        <w:rPr>
          <w:rFonts w:asciiTheme="majorEastAsia" w:eastAsiaTheme="majorEastAsia" w:hAnsiTheme="majorEastAsia" w:hint="eastAsia"/>
          <w:sz w:val="21"/>
          <w:szCs w:val="21"/>
        </w:rPr>
        <w:t>学习计划，可以跟踪和/或评估个人学习进展和</w:t>
      </w:r>
      <w:r w:rsidR="00851428" w:rsidRPr="00AB0086">
        <w:rPr>
          <w:rFonts w:asciiTheme="majorEastAsia" w:eastAsiaTheme="majorEastAsia" w:hAnsiTheme="majorEastAsia" w:hint="eastAsia"/>
          <w:sz w:val="21"/>
          <w:szCs w:val="21"/>
        </w:rPr>
        <w:t>成果</w:t>
      </w:r>
      <w:r w:rsidRPr="00AB0086">
        <w:rPr>
          <w:rFonts w:asciiTheme="majorEastAsia" w:eastAsiaTheme="majorEastAsia" w:hAnsiTheme="majorEastAsia" w:hint="eastAsia"/>
          <w:sz w:val="21"/>
          <w:szCs w:val="21"/>
        </w:rPr>
        <w:t>。可通过参加由不同提供方组织或主办的各</w:t>
      </w:r>
      <w:r w:rsidR="003E1DA9" w:rsidRPr="00AB0086">
        <w:rPr>
          <w:rFonts w:asciiTheme="majorEastAsia" w:eastAsiaTheme="majorEastAsia" w:hAnsiTheme="majorEastAsia" w:hint="eastAsia"/>
          <w:sz w:val="21"/>
          <w:szCs w:val="21"/>
        </w:rPr>
        <w:t>类</w:t>
      </w:r>
      <w:r w:rsidRPr="00AB0086">
        <w:rPr>
          <w:rFonts w:asciiTheme="majorEastAsia" w:eastAsiaTheme="majorEastAsia" w:hAnsiTheme="majorEastAsia" w:hint="eastAsia"/>
          <w:sz w:val="21"/>
          <w:szCs w:val="21"/>
        </w:rPr>
        <w:t>培训活动来进行学习，只要这些活动涵盖了所</w:t>
      </w:r>
      <w:r w:rsidR="003E1DA9" w:rsidRPr="00AB0086">
        <w:rPr>
          <w:rFonts w:asciiTheme="majorEastAsia" w:eastAsiaTheme="majorEastAsia" w:hAnsiTheme="majorEastAsia" w:hint="eastAsia"/>
          <w:sz w:val="21"/>
          <w:szCs w:val="21"/>
        </w:rPr>
        <w:t>需</w:t>
      </w:r>
      <w:r w:rsidRPr="00AB0086">
        <w:rPr>
          <w:rFonts w:asciiTheme="majorEastAsia" w:eastAsiaTheme="majorEastAsia" w:hAnsiTheme="majorEastAsia" w:hint="eastAsia"/>
          <w:sz w:val="21"/>
          <w:szCs w:val="21"/>
        </w:rPr>
        <w:t>胜任能力。将</w:t>
      </w:r>
      <w:r w:rsidR="003E1DA9" w:rsidRPr="00AB0086">
        <w:rPr>
          <w:rFonts w:asciiTheme="majorEastAsia" w:eastAsiaTheme="majorEastAsia" w:hAnsiTheme="majorEastAsia" w:hint="eastAsia"/>
          <w:sz w:val="21"/>
          <w:szCs w:val="21"/>
        </w:rPr>
        <w:t>以</w:t>
      </w:r>
      <w:r w:rsidRPr="00AB0086">
        <w:rPr>
          <w:rFonts w:asciiTheme="majorEastAsia" w:eastAsiaTheme="majorEastAsia" w:hAnsiTheme="majorEastAsia" w:hint="eastAsia"/>
          <w:sz w:val="21"/>
          <w:szCs w:val="21"/>
        </w:rPr>
        <w:t>这些活动所涵盖的胜任能力来跟踪进展，而不是</w:t>
      </w:r>
      <w:r w:rsidR="003E1DA9" w:rsidRPr="00AB0086">
        <w:rPr>
          <w:rFonts w:asciiTheme="majorEastAsia" w:eastAsiaTheme="majorEastAsia" w:hAnsiTheme="majorEastAsia" w:hint="eastAsia"/>
          <w:sz w:val="21"/>
          <w:szCs w:val="21"/>
        </w:rPr>
        <w:t>以</w:t>
      </w:r>
      <w:r w:rsidRPr="00AB0086">
        <w:rPr>
          <w:rFonts w:asciiTheme="majorEastAsia" w:eastAsiaTheme="majorEastAsia" w:hAnsiTheme="majorEastAsia" w:hint="eastAsia"/>
          <w:sz w:val="21"/>
          <w:szCs w:val="21"/>
        </w:rPr>
        <w:t>出席情况。</w:t>
      </w:r>
      <w:r w:rsidR="003E1DA9" w:rsidRPr="00AB0086">
        <w:rPr>
          <w:rFonts w:asciiTheme="majorEastAsia" w:eastAsiaTheme="majorEastAsia" w:hAnsiTheme="majorEastAsia" w:hint="eastAsia"/>
          <w:sz w:val="21"/>
          <w:szCs w:val="21"/>
        </w:rPr>
        <w:t>对</w:t>
      </w:r>
      <w:r w:rsidRPr="00AB0086">
        <w:rPr>
          <w:rFonts w:asciiTheme="majorEastAsia" w:eastAsiaTheme="majorEastAsia" w:hAnsiTheme="majorEastAsia" w:hint="eastAsia"/>
          <w:sz w:val="21"/>
          <w:szCs w:val="21"/>
        </w:rPr>
        <w:t>个人学习计划中所含胜任能力的学习</w:t>
      </w:r>
      <w:r w:rsidR="00851428" w:rsidRPr="00AB0086">
        <w:rPr>
          <w:rFonts w:asciiTheme="majorEastAsia" w:eastAsiaTheme="majorEastAsia" w:hAnsiTheme="majorEastAsia" w:hint="eastAsia"/>
          <w:sz w:val="21"/>
          <w:szCs w:val="21"/>
        </w:rPr>
        <w:t>成果</w:t>
      </w:r>
      <w:r w:rsidR="003E1DA9" w:rsidRPr="00AB0086">
        <w:rPr>
          <w:rFonts w:asciiTheme="majorEastAsia" w:eastAsiaTheme="majorEastAsia" w:hAnsiTheme="majorEastAsia" w:hint="eastAsia"/>
          <w:sz w:val="21"/>
          <w:szCs w:val="21"/>
        </w:rPr>
        <w:t>的评估</w:t>
      </w:r>
      <w:r w:rsidRPr="00AB0086">
        <w:rPr>
          <w:rFonts w:asciiTheme="majorEastAsia" w:eastAsiaTheme="majorEastAsia" w:hAnsiTheme="majorEastAsia" w:hint="eastAsia"/>
          <w:sz w:val="21"/>
          <w:szCs w:val="21"/>
        </w:rPr>
        <w:t>，可</w:t>
      </w:r>
      <w:r w:rsidR="003E1DA9" w:rsidRPr="00AB0086">
        <w:rPr>
          <w:rFonts w:asciiTheme="majorEastAsia" w:eastAsiaTheme="majorEastAsia" w:hAnsiTheme="majorEastAsia" w:hint="eastAsia"/>
          <w:sz w:val="21"/>
          <w:szCs w:val="21"/>
        </w:rPr>
        <w:t>以与参加</w:t>
      </w:r>
      <w:r w:rsidRPr="00AB0086">
        <w:rPr>
          <w:rFonts w:asciiTheme="majorEastAsia" w:eastAsiaTheme="majorEastAsia" w:hAnsiTheme="majorEastAsia" w:hint="eastAsia"/>
          <w:sz w:val="21"/>
          <w:szCs w:val="21"/>
        </w:rPr>
        <w:t>任何特定培训活动</w:t>
      </w:r>
      <w:r w:rsidR="003E1DA9" w:rsidRPr="00AB0086">
        <w:rPr>
          <w:rFonts w:asciiTheme="majorEastAsia" w:eastAsiaTheme="majorEastAsia" w:hAnsiTheme="majorEastAsia" w:hint="eastAsia"/>
          <w:sz w:val="21"/>
          <w:szCs w:val="21"/>
        </w:rPr>
        <w:t>无关</w:t>
      </w:r>
      <w:r w:rsidRPr="00AB0086">
        <w:rPr>
          <w:rFonts w:asciiTheme="majorEastAsia" w:eastAsiaTheme="majorEastAsia" w:hAnsiTheme="majorEastAsia" w:hint="eastAsia"/>
          <w:sz w:val="21"/>
          <w:szCs w:val="21"/>
        </w:rPr>
        <w:t>。</w:t>
      </w:r>
    </w:p>
    <w:p w14:paraId="063CBEAA" w14:textId="38CE7FBB" w:rsidR="000C42FB" w:rsidRPr="00AB0086" w:rsidRDefault="00954BA3" w:rsidP="007B623A">
      <w:pPr>
        <w:pStyle w:val="ONUME"/>
        <w:tabs>
          <w:tab w:val="clear" w:pos="567"/>
        </w:tabs>
        <w:overflowPunct w:val="0"/>
        <w:spacing w:afterLines="50" w:after="120" w:line="340" w:lineRule="atLeast"/>
        <w:jc w:val="both"/>
        <w:rPr>
          <w:rFonts w:asciiTheme="majorEastAsia" w:eastAsiaTheme="majorEastAsia" w:hAnsiTheme="majorEastAsia"/>
          <w:sz w:val="21"/>
          <w:szCs w:val="21"/>
        </w:rPr>
      </w:pPr>
      <w:r w:rsidRPr="00AB0086">
        <w:rPr>
          <w:rFonts w:asciiTheme="majorEastAsia" w:eastAsiaTheme="majorEastAsia" w:hAnsiTheme="majorEastAsia" w:hint="eastAsia"/>
          <w:sz w:val="21"/>
          <w:szCs w:val="21"/>
        </w:rPr>
        <w:t>为</w:t>
      </w:r>
      <w:r w:rsidR="004D25D1" w:rsidRPr="00AB0086">
        <w:rPr>
          <w:rFonts w:asciiTheme="majorEastAsia" w:eastAsiaTheme="majorEastAsia" w:hAnsiTheme="majorEastAsia" w:hint="eastAsia"/>
          <w:sz w:val="21"/>
          <w:szCs w:val="21"/>
        </w:rPr>
        <w:t>向协调</w:t>
      </w:r>
      <w:r w:rsidRPr="00AB0086">
        <w:rPr>
          <w:rFonts w:asciiTheme="majorEastAsia" w:eastAsiaTheme="majorEastAsia" w:hAnsiTheme="majorEastAsia" w:hint="eastAsia"/>
          <w:sz w:val="21"/>
          <w:szCs w:val="21"/>
        </w:rPr>
        <w:t>专利审查员培训</w:t>
      </w:r>
      <w:r w:rsidR="004D25D1" w:rsidRPr="00AB0086">
        <w:rPr>
          <w:rFonts w:asciiTheme="majorEastAsia" w:eastAsiaTheme="majorEastAsia" w:hAnsiTheme="majorEastAsia" w:hint="eastAsia"/>
          <w:sz w:val="21"/>
          <w:szCs w:val="21"/>
        </w:rPr>
        <w:t>提供便利</w:t>
      </w:r>
      <w:r w:rsidRPr="00AB0086">
        <w:rPr>
          <w:rFonts w:asciiTheme="majorEastAsia" w:eastAsiaTheme="majorEastAsia" w:hAnsiTheme="majorEastAsia" w:hint="eastAsia"/>
          <w:sz w:val="21"/>
          <w:szCs w:val="21"/>
        </w:rPr>
        <w:t>，文件</w:t>
      </w:r>
      <w:r w:rsidRPr="00AB0086">
        <w:rPr>
          <w:rFonts w:asciiTheme="majorEastAsia" w:eastAsiaTheme="majorEastAsia" w:hAnsiTheme="majorEastAsia"/>
          <w:sz w:val="21"/>
          <w:szCs w:val="21"/>
        </w:rPr>
        <w:t>PCT/WG/10/9</w:t>
      </w:r>
      <w:r w:rsidRPr="00AB0086">
        <w:rPr>
          <w:rFonts w:asciiTheme="majorEastAsia" w:eastAsiaTheme="majorEastAsia" w:hAnsiTheme="majorEastAsia" w:hint="eastAsia"/>
          <w:sz w:val="21"/>
          <w:szCs w:val="21"/>
        </w:rPr>
        <w:t>进一步提议</w:t>
      </w:r>
      <w:r w:rsidR="009D208E" w:rsidRPr="00AB0086">
        <w:rPr>
          <w:rFonts w:asciiTheme="majorEastAsia" w:eastAsiaTheme="majorEastAsia" w:hAnsiTheme="majorEastAsia" w:hint="eastAsia"/>
          <w:sz w:val="21"/>
          <w:szCs w:val="21"/>
        </w:rPr>
        <w:t>开发学习管理系统</w:t>
      </w:r>
      <w:r w:rsidR="001B216E" w:rsidRPr="00AB0086">
        <w:rPr>
          <w:rFonts w:asciiTheme="majorEastAsia" w:eastAsiaTheme="majorEastAsia" w:hAnsiTheme="majorEastAsia" w:hint="eastAsia"/>
          <w:sz w:val="21"/>
          <w:szCs w:val="21"/>
        </w:rPr>
        <w:t>（LMS）</w:t>
      </w:r>
      <w:r w:rsidR="009D208E" w:rsidRPr="00AB0086">
        <w:rPr>
          <w:rFonts w:asciiTheme="majorEastAsia" w:eastAsiaTheme="majorEastAsia" w:hAnsiTheme="majorEastAsia" w:hint="eastAsia"/>
          <w:sz w:val="21"/>
          <w:szCs w:val="21"/>
        </w:rPr>
        <w:t>，</w:t>
      </w:r>
      <w:r w:rsidR="003E1DA9" w:rsidRPr="00AB0086">
        <w:rPr>
          <w:rFonts w:asciiTheme="majorEastAsia" w:eastAsiaTheme="majorEastAsia" w:hAnsiTheme="majorEastAsia" w:hint="eastAsia"/>
          <w:sz w:val="21"/>
          <w:szCs w:val="21"/>
        </w:rPr>
        <w:t>支持</w:t>
      </w:r>
      <w:r w:rsidR="007A5CBE" w:rsidRPr="00AB0086">
        <w:rPr>
          <w:rFonts w:asciiTheme="majorEastAsia" w:eastAsiaTheme="majorEastAsia" w:hAnsiTheme="majorEastAsia" w:hint="eastAsia"/>
          <w:sz w:val="21"/>
          <w:szCs w:val="21"/>
        </w:rPr>
        <w:t>管理</w:t>
      </w:r>
      <w:r w:rsidR="00851428" w:rsidRPr="00AB0086">
        <w:rPr>
          <w:rFonts w:asciiTheme="majorEastAsia" w:eastAsiaTheme="majorEastAsia" w:hAnsiTheme="majorEastAsia" w:hint="eastAsia"/>
          <w:sz w:val="21"/>
          <w:szCs w:val="21"/>
        </w:rPr>
        <w:t>（特别是编制学习计划）</w:t>
      </w:r>
      <w:r w:rsidR="007A5CBE" w:rsidRPr="00AB0086">
        <w:rPr>
          <w:rFonts w:asciiTheme="majorEastAsia" w:eastAsiaTheme="majorEastAsia" w:hAnsiTheme="majorEastAsia" w:hint="eastAsia"/>
          <w:sz w:val="21"/>
          <w:szCs w:val="21"/>
        </w:rPr>
        <w:t>、跟踪</w:t>
      </w:r>
      <w:r w:rsidR="00851428" w:rsidRPr="00AB0086">
        <w:rPr>
          <w:rFonts w:asciiTheme="majorEastAsia" w:eastAsiaTheme="majorEastAsia" w:hAnsiTheme="majorEastAsia" w:hint="eastAsia"/>
          <w:sz w:val="21"/>
          <w:szCs w:val="21"/>
        </w:rPr>
        <w:t>进展与评估</w:t>
      </w:r>
      <w:r w:rsidR="007A5CBE" w:rsidRPr="00AB0086">
        <w:rPr>
          <w:rFonts w:asciiTheme="majorEastAsia" w:eastAsiaTheme="majorEastAsia" w:hAnsiTheme="majorEastAsia" w:hint="eastAsia"/>
          <w:sz w:val="21"/>
          <w:szCs w:val="21"/>
        </w:rPr>
        <w:t>和</w:t>
      </w:r>
      <w:r w:rsidR="00851428" w:rsidRPr="00AB0086">
        <w:rPr>
          <w:rFonts w:asciiTheme="majorEastAsia" w:eastAsiaTheme="majorEastAsia" w:hAnsiTheme="majorEastAsia" w:hint="eastAsia"/>
          <w:sz w:val="21"/>
          <w:szCs w:val="21"/>
        </w:rPr>
        <w:t>向管理人员</w:t>
      </w:r>
      <w:r w:rsidR="007A5CBE" w:rsidRPr="00AB0086">
        <w:rPr>
          <w:rFonts w:asciiTheme="majorEastAsia" w:eastAsiaTheme="majorEastAsia" w:hAnsiTheme="majorEastAsia" w:hint="eastAsia"/>
          <w:sz w:val="21"/>
          <w:szCs w:val="21"/>
        </w:rPr>
        <w:t>报告，正如</w:t>
      </w:r>
      <w:r w:rsidR="004D25D1" w:rsidRPr="00AB0086">
        <w:rPr>
          <w:rFonts w:asciiTheme="majorEastAsia" w:eastAsiaTheme="majorEastAsia" w:hAnsiTheme="majorEastAsia" w:hint="eastAsia"/>
          <w:sz w:val="21"/>
          <w:szCs w:val="21"/>
        </w:rPr>
        <w:t>该</w:t>
      </w:r>
      <w:r w:rsidR="007A5CBE" w:rsidRPr="00AB0086">
        <w:rPr>
          <w:rFonts w:asciiTheme="majorEastAsia" w:eastAsiaTheme="majorEastAsia" w:hAnsiTheme="majorEastAsia" w:hint="eastAsia"/>
          <w:sz w:val="21"/>
          <w:szCs w:val="21"/>
        </w:rPr>
        <w:t>文件第15段和</w:t>
      </w:r>
      <w:r w:rsidR="004D25D1" w:rsidRPr="00AB0086">
        <w:rPr>
          <w:rFonts w:asciiTheme="majorEastAsia" w:eastAsiaTheme="majorEastAsia" w:hAnsiTheme="majorEastAsia" w:hint="eastAsia"/>
          <w:sz w:val="21"/>
          <w:szCs w:val="21"/>
        </w:rPr>
        <w:t>第</w:t>
      </w:r>
      <w:r w:rsidR="007A5CBE" w:rsidRPr="00AB0086">
        <w:rPr>
          <w:rFonts w:asciiTheme="majorEastAsia" w:eastAsiaTheme="majorEastAsia" w:hAnsiTheme="majorEastAsia" w:hint="eastAsia"/>
          <w:sz w:val="21"/>
          <w:szCs w:val="21"/>
        </w:rPr>
        <w:t>16段所述。</w:t>
      </w:r>
    </w:p>
    <w:p w14:paraId="224E99D5" w14:textId="2410D512" w:rsidR="00952FAA" w:rsidRPr="00AB0086" w:rsidRDefault="00F7144B" w:rsidP="00D1765F">
      <w:pPr>
        <w:pStyle w:val="ONUME"/>
        <w:tabs>
          <w:tab w:val="clear" w:pos="567"/>
        </w:tabs>
        <w:overflowPunct w:val="0"/>
        <w:spacing w:afterLines="50" w:after="120" w:line="340" w:lineRule="atLeast"/>
        <w:jc w:val="both"/>
        <w:rPr>
          <w:rFonts w:asciiTheme="majorEastAsia" w:eastAsiaTheme="majorEastAsia" w:hAnsiTheme="majorEastAsia"/>
          <w:sz w:val="21"/>
          <w:szCs w:val="21"/>
        </w:rPr>
      </w:pPr>
      <w:r w:rsidRPr="00AB0086">
        <w:rPr>
          <w:rFonts w:asciiTheme="majorEastAsia" w:eastAsiaTheme="majorEastAsia" w:hAnsiTheme="majorEastAsia" w:hint="eastAsia"/>
          <w:sz w:val="21"/>
          <w:szCs w:val="21"/>
        </w:rPr>
        <w:t>在</w:t>
      </w:r>
      <w:r w:rsidRPr="00AB0086">
        <w:rPr>
          <w:rFonts w:asciiTheme="minorEastAsia" w:eastAsiaTheme="minorEastAsia" w:hAnsiTheme="minorEastAsia" w:hint="eastAsia"/>
          <w:sz w:val="21"/>
          <w:szCs w:val="21"/>
        </w:rPr>
        <w:t>20</w:t>
      </w:r>
      <w:r w:rsidR="00851428" w:rsidRPr="00AB0086">
        <w:rPr>
          <w:rFonts w:asciiTheme="minorEastAsia" w:eastAsiaTheme="minorEastAsia" w:hAnsiTheme="minorEastAsia"/>
          <w:sz w:val="21"/>
          <w:szCs w:val="21"/>
        </w:rPr>
        <w:t>20</w:t>
      </w:r>
      <w:r w:rsidRPr="00AB0086">
        <w:rPr>
          <w:rFonts w:asciiTheme="minorEastAsia" w:eastAsiaTheme="minorEastAsia" w:hAnsiTheme="minorEastAsia" w:hint="eastAsia"/>
          <w:sz w:val="21"/>
          <w:szCs w:val="21"/>
        </w:rPr>
        <w:t>年</w:t>
      </w:r>
      <w:r w:rsidR="00851428" w:rsidRPr="00AB0086">
        <w:rPr>
          <w:rFonts w:asciiTheme="minorEastAsia" w:eastAsiaTheme="minorEastAsia" w:hAnsiTheme="minorEastAsia"/>
          <w:sz w:val="21"/>
          <w:szCs w:val="21"/>
        </w:rPr>
        <w:t>10</w:t>
      </w:r>
      <w:r w:rsidRPr="00AB0086">
        <w:rPr>
          <w:rFonts w:asciiTheme="majorEastAsia" w:eastAsiaTheme="majorEastAsia" w:hAnsiTheme="majorEastAsia" w:hint="eastAsia"/>
          <w:sz w:val="21"/>
          <w:szCs w:val="21"/>
        </w:rPr>
        <w:t>月</w:t>
      </w:r>
      <w:r w:rsidR="00851428" w:rsidRPr="00AB0086">
        <w:rPr>
          <w:rFonts w:asciiTheme="majorEastAsia" w:eastAsiaTheme="majorEastAsia" w:hAnsiTheme="majorEastAsia"/>
          <w:sz w:val="21"/>
          <w:szCs w:val="21"/>
        </w:rPr>
        <w:t>5</w:t>
      </w:r>
      <w:r w:rsidRPr="00AB0086">
        <w:rPr>
          <w:rFonts w:asciiTheme="majorEastAsia" w:eastAsiaTheme="majorEastAsia" w:hAnsiTheme="majorEastAsia" w:hint="eastAsia"/>
          <w:sz w:val="21"/>
          <w:szCs w:val="21"/>
        </w:rPr>
        <w:t>日至</w:t>
      </w:r>
      <w:r w:rsidR="00851428" w:rsidRPr="00AB0086">
        <w:rPr>
          <w:rFonts w:asciiTheme="majorEastAsia" w:eastAsiaTheme="majorEastAsia" w:hAnsiTheme="majorEastAsia"/>
          <w:sz w:val="21"/>
          <w:szCs w:val="21"/>
        </w:rPr>
        <w:t>8</w:t>
      </w:r>
      <w:r w:rsidRPr="00AB0086">
        <w:rPr>
          <w:rFonts w:asciiTheme="majorEastAsia" w:eastAsiaTheme="majorEastAsia" w:hAnsiTheme="majorEastAsia" w:hint="eastAsia"/>
          <w:sz w:val="21"/>
          <w:szCs w:val="21"/>
        </w:rPr>
        <w:t>日于日内瓦</w:t>
      </w:r>
      <w:r w:rsidR="00D1765F" w:rsidRPr="00AB0086">
        <w:rPr>
          <w:rFonts w:asciiTheme="majorEastAsia" w:eastAsiaTheme="majorEastAsia" w:hAnsiTheme="majorEastAsia" w:hint="eastAsia"/>
          <w:sz w:val="21"/>
          <w:szCs w:val="21"/>
        </w:rPr>
        <w:t>以混合会议形式</w:t>
      </w:r>
      <w:r w:rsidRPr="00AB0086">
        <w:rPr>
          <w:rFonts w:asciiTheme="majorEastAsia" w:eastAsiaTheme="majorEastAsia" w:hAnsiTheme="majorEastAsia" w:hint="eastAsia"/>
          <w:sz w:val="21"/>
          <w:szCs w:val="21"/>
        </w:rPr>
        <w:t>举行的</w:t>
      </w:r>
      <w:r w:rsidR="007A5CBE" w:rsidRPr="00AB0086">
        <w:rPr>
          <w:rFonts w:asciiTheme="majorEastAsia" w:eastAsiaTheme="majorEastAsia" w:hAnsiTheme="majorEastAsia" w:hint="eastAsia"/>
          <w:sz w:val="21"/>
          <w:szCs w:val="21"/>
        </w:rPr>
        <w:t>第十</w:t>
      </w:r>
      <w:r w:rsidR="00851428" w:rsidRPr="00AB0086">
        <w:rPr>
          <w:rFonts w:asciiTheme="majorEastAsia" w:eastAsiaTheme="majorEastAsia" w:hAnsiTheme="majorEastAsia" w:hint="eastAsia"/>
          <w:sz w:val="21"/>
          <w:szCs w:val="21"/>
        </w:rPr>
        <w:t>三</w:t>
      </w:r>
      <w:r w:rsidR="007A5CBE" w:rsidRPr="00AB0086">
        <w:rPr>
          <w:rFonts w:asciiTheme="majorEastAsia" w:eastAsiaTheme="majorEastAsia" w:hAnsiTheme="majorEastAsia" w:hint="eastAsia"/>
          <w:sz w:val="21"/>
          <w:szCs w:val="21"/>
        </w:rPr>
        <w:t>届</w:t>
      </w:r>
      <w:r w:rsidR="00402D05" w:rsidRPr="00AB0086">
        <w:rPr>
          <w:rFonts w:asciiTheme="majorEastAsia" w:eastAsiaTheme="majorEastAsia" w:hAnsiTheme="majorEastAsia" w:hint="eastAsia"/>
          <w:sz w:val="21"/>
          <w:szCs w:val="21"/>
        </w:rPr>
        <w:t>PCT工作组</w:t>
      </w:r>
      <w:r w:rsidR="007A5CBE" w:rsidRPr="00AB0086">
        <w:rPr>
          <w:rFonts w:asciiTheme="majorEastAsia" w:eastAsiaTheme="majorEastAsia" w:hAnsiTheme="majorEastAsia" w:hint="eastAsia"/>
          <w:sz w:val="21"/>
          <w:szCs w:val="21"/>
        </w:rPr>
        <w:t>会议</w:t>
      </w:r>
      <w:r w:rsidR="00402D05" w:rsidRPr="00AB0086">
        <w:rPr>
          <w:rFonts w:asciiTheme="majorEastAsia" w:eastAsiaTheme="majorEastAsia" w:hAnsiTheme="majorEastAsia" w:hint="eastAsia"/>
          <w:sz w:val="21"/>
          <w:szCs w:val="21"/>
        </w:rPr>
        <w:t>上，国际局</w:t>
      </w:r>
      <w:r w:rsidR="00D15895" w:rsidRPr="00AB0086">
        <w:rPr>
          <w:rFonts w:asciiTheme="majorEastAsia" w:eastAsiaTheme="majorEastAsia" w:hAnsiTheme="majorEastAsia" w:hint="eastAsia"/>
          <w:sz w:val="21"/>
          <w:szCs w:val="21"/>
        </w:rPr>
        <w:t>提出</w:t>
      </w:r>
      <w:r w:rsidR="00402D05" w:rsidRPr="00AB0086">
        <w:rPr>
          <w:rFonts w:asciiTheme="majorEastAsia" w:eastAsiaTheme="majorEastAsia" w:hAnsiTheme="majorEastAsia" w:hint="eastAsia"/>
          <w:sz w:val="21"/>
          <w:szCs w:val="21"/>
        </w:rPr>
        <w:t>了</w:t>
      </w:r>
      <w:r w:rsidR="000A46EF" w:rsidRPr="00AB0086">
        <w:rPr>
          <w:rFonts w:asciiTheme="majorEastAsia" w:eastAsiaTheme="majorEastAsia" w:hAnsiTheme="majorEastAsia" w:hint="eastAsia"/>
          <w:sz w:val="21"/>
          <w:szCs w:val="21"/>
        </w:rPr>
        <w:t>关于</w:t>
      </w:r>
      <w:r w:rsidR="00402D05" w:rsidRPr="00AB0086">
        <w:rPr>
          <w:rFonts w:asciiTheme="majorEastAsia" w:eastAsiaTheme="majorEastAsia" w:hAnsiTheme="majorEastAsia" w:hint="eastAsia"/>
          <w:sz w:val="21"/>
          <w:szCs w:val="21"/>
        </w:rPr>
        <w:t>开发胜任能力框架和学习管理系统的进展报告（文件PCT/</w:t>
      </w:r>
      <w:r w:rsidR="00402D05" w:rsidRPr="00AB0086">
        <w:rPr>
          <w:rFonts w:asciiTheme="majorEastAsia" w:eastAsiaTheme="majorEastAsia" w:hAnsiTheme="majorEastAsia"/>
          <w:sz w:val="21"/>
          <w:szCs w:val="21"/>
        </w:rPr>
        <w:t>WG/1</w:t>
      </w:r>
      <w:r w:rsidR="00D1765F" w:rsidRPr="00AB0086">
        <w:rPr>
          <w:rFonts w:asciiTheme="majorEastAsia" w:eastAsiaTheme="majorEastAsia" w:hAnsiTheme="majorEastAsia"/>
          <w:sz w:val="21"/>
          <w:szCs w:val="21"/>
        </w:rPr>
        <w:t>3</w:t>
      </w:r>
      <w:r w:rsidR="00402D05" w:rsidRPr="00AB0086">
        <w:rPr>
          <w:rFonts w:asciiTheme="majorEastAsia" w:eastAsiaTheme="majorEastAsia" w:hAnsiTheme="majorEastAsia"/>
          <w:sz w:val="21"/>
          <w:szCs w:val="21"/>
        </w:rPr>
        <w:t>/</w:t>
      </w:r>
      <w:r w:rsidR="00D1765F" w:rsidRPr="00AB0086">
        <w:rPr>
          <w:rFonts w:asciiTheme="majorEastAsia" w:eastAsiaTheme="majorEastAsia" w:hAnsiTheme="majorEastAsia"/>
          <w:sz w:val="21"/>
          <w:szCs w:val="21"/>
        </w:rPr>
        <w:t>6 R</w:t>
      </w:r>
      <w:r w:rsidR="00745D63">
        <w:rPr>
          <w:rFonts w:asciiTheme="majorEastAsia" w:eastAsiaTheme="majorEastAsia" w:hAnsiTheme="majorEastAsia"/>
          <w:sz w:val="21"/>
          <w:szCs w:val="21"/>
        </w:rPr>
        <w:t>ev.</w:t>
      </w:r>
      <w:r w:rsidR="00402D05" w:rsidRPr="00AB0086">
        <w:rPr>
          <w:rFonts w:asciiTheme="majorEastAsia" w:eastAsiaTheme="majorEastAsia" w:hAnsiTheme="majorEastAsia"/>
          <w:sz w:val="21"/>
          <w:szCs w:val="21"/>
        </w:rPr>
        <w:t>）</w:t>
      </w:r>
      <w:r w:rsidR="00402D05" w:rsidRPr="00AB0086">
        <w:rPr>
          <w:rFonts w:asciiTheme="majorEastAsia" w:eastAsiaTheme="majorEastAsia" w:hAnsiTheme="majorEastAsia" w:hint="eastAsia"/>
          <w:sz w:val="21"/>
          <w:szCs w:val="21"/>
        </w:rPr>
        <w:t>。PCT工作组第十</w:t>
      </w:r>
      <w:r w:rsidR="00851428" w:rsidRPr="00AB0086">
        <w:rPr>
          <w:rFonts w:asciiTheme="majorEastAsia" w:eastAsiaTheme="majorEastAsia" w:hAnsiTheme="majorEastAsia" w:hint="eastAsia"/>
          <w:sz w:val="21"/>
          <w:szCs w:val="21"/>
        </w:rPr>
        <w:t>三</w:t>
      </w:r>
      <w:r w:rsidR="00402D05" w:rsidRPr="00AB0086">
        <w:rPr>
          <w:rFonts w:asciiTheme="majorEastAsia" w:eastAsiaTheme="majorEastAsia" w:hAnsiTheme="majorEastAsia" w:hint="eastAsia"/>
          <w:sz w:val="21"/>
          <w:szCs w:val="21"/>
        </w:rPr>
        <w:t>届会议报告</w:t>
      </w:r>
      <w:r w:rsidR="00D1765F" w:rsidRPr="00AB0086">
        <w:rPr>
          <w:rFonts w:asciiTheme="majorEastAsia" w:eastAsiaTheme="majorEastAsia" w:hAnsiTheme="majorEastAsia" w:hint="eastAsia"/>
          <w:sz w:val="21"/>
          <w:szCs w:val="21"/>
        </w:rPr>
        <w:t>草案</w:t>
      </w:r>
      <w:r w:rsidR="00402D05" w:rsidRPr="00AB0086">
        <w:rPr>
          <w:rFonts w:asciiTheme="majorEastAsia" w:eastAsiaTheme="majorEastAsia" w:hAnsiTheme="majorEastAsia" w:hint="eastAsia"/>
          <w:sz w:val="21"/>
          <w:szCs w:val="21"/>
        </w:rPr>
        <w:t>（文件PCT/WG/1</w:t>
      </w:r>
      <w:r w:rsidR="00D1765F" w:rsidRPr="00AB0086">
        <w:rPr>
          <w:rFonts w:asciiTheme="majorEastAsia" w:eastAsiaTheme="majorEastAsia" w:hAnsiTheme="majorEastAsia"/>
          <w:sz w:val="21"/>
          <w:szCs w:val="21"/>
        </w:rPr>
        <w:t>3/1</w:t>
      </w:r>
      <w:r w:rsidR="00402D05" w:rsidRPr="00AB0086">
        <w:rPr>
          <w:rFonts w:asciiTheme="majorEastAsia" w:eastAsiaTheme="majorEastAsia" w:hAnsiTheme="majorEastAsia" w:hint="eastAsia"/>
          <w:sz w:val="21"/>
          <w:szCs w:val="21"/>
        </w:rPr>
        <w:t>5</w:t>
      </w:r>
      <w:r w:rsidR="00D1765F" w:rsidRPr="00AB0086">
        <w:rPr>
          <w:rFonts w:asciiTheme="majorEastAsia" w:eastAsiaTheme="majorEastAsia" w:hAnsiTheme="majorEastAsia"/>
          <w:sz w:val="21"/>
          <w:szCs w:val="21"/>
        </w:rPr>
        <w:t xml:space="preserve"> P</w:t>
      </w:r>
      <w:r w:rsidR="00745D63">
        <w:rPr>
          <w:rFonts w:asciiTheme="majorEastAsia" w:eastAsiaTheme="majorEastAsia" w:hAnsiTheme="majorEastAsia"/>
          <w:sz w:val="21"/>
          <w:szCs w:val="21"/>
        </w:rPr>
        <w:t>rov</w:t>
      </w:r>
      <w:r w:rsidR="00D1765F" w:rsidRPr="00AB0086">
        <w:rPr>
          <w:rFonts w:asciiTheme="majorEastAsia" w:eastAsiaTheme="majorEastAsia" w:hAnsiTheme="majorEastAsia"/>
          <w:sz w:val="21"/>
          <w:szCs w:val="21"/>
        </w:rPr>
        <w:t>.</w:t>
      </w:r>
      <w:r w:rsidR="00402D05" w:rsidRPr="00AB0086">
        <w:rPr>
          <w:rFonts w:asciiTheme="majorEastAsia" w:eastAsiaTheme="majorEastAsia" w:hAnsiTheme="majorEastAsia" w:hint="eastAsia"/>
          <w:sz w:val="21"/>
          <w:szCs w:val="21"/>
        </w:rPr>
        <w:t>）第</w:t>
      </w:r>
      <w:r w:rsidR="00D1765F" w:rsidRPr="00AB0086">
        <w:rPr>
          <w:rFonts w:asciiTheme="majorEastAsia" w:eastAsiaTheme="majorEastAsia" w:hAnsiTheme="majorEastAsia"/>
          <w:sz w:val="21"/>
          <w:szCs w:val="21"/>
        </w:rPr>
        <w:t>86</w:t>
      </w:r>
      <w:r w:rsidR="00402D05" w:rsidRPr="00AB0086">
        <w:rPr>
          <w:rFonts w:asciiTheme="majorEastAsia" w:eastAsiaTheme="majorEastAsia" w:hAnsiTheme="majorEastAsia" w:hint="eastAsia"/>
          <w:sz w:val="21"/>
          <w:szCs w:val="21"/>
        </w:rPr>
        <w:t>段至第</w:t>
      </w:r>
      <w:r w:rsidR="00D1765F" w:rsidRPr="00AB0086">
        <w:rPr>
          <w:rFonts w:asciiTheme="majorEastAsia" w:eastAsiaTheme="majorEastAsia" w:hAnsiTheme="majorEastAsia"/>
          <w:sz w:val="21"/>
          <w:szCs w:val="21"/>
        </w:rPr>
        <w:t>95</w:t>
      </w:r>
      <w:r w:rsidR="00402D05" w:rsidRPr="00AB0086">
        <w:rPr>
          <w:rFonts w:asciiTheme="majorEastAsia" w:eastAsiaTheme="majorEastAsia" w:hAnsiTheme="majorEastAsia" w:hint="eastAsia"/>
          <w:sz w:val="21"/>
          <w:szCs w:val="21"/>
        </w:rPr>
        <w:t>段</w:t>
      </w:r>
      <w:r w:rsidR="00AF6EC5" w:rsidRPr="00AB0086">
        <w:rPr>
          <w:rFonts w:asciiTheme="majorEastAsia" w:eastAsiaTheme="majorEastAsia" w:hAnsiTheme="majorEastAsia" w:hint="eastAsia"/>
          <w:sz w:val="21"/>
          <w:szCs w:val="21"/>
        </w:rPr>
        <w:t>提供了对</w:t>
      </w:r>
      <w:r w:rsidR="00D1765F" w:rsidRPr="00AB0086">
        <w:rPr>
          <w:rFonts w:asciiTheme="majorEastAsia" w:eastAsiaTheme="majorEastAsia" w:hAnsiTheme="majorEastAsia" w:hint="eastAsia"/>
          <w:sz w:val="21"/>
          <w:szCs w:val="21"/>
        </w:rPr>
        <w:t>该进展报告</w:t>
      </w:r>
      <w:r w:rsidR="00AF6EC5" w:rsidRPr="00AB0086">
        <w:rPr>
          <w:rFonts w:asciiTheme="majorEastAsia" w:eastAsiaTheme="majorEastAsia" w:hAnsiTheme="majorEastAsia" w:hint="eastAsia"/>
          <w:sz w:val="21"/>
          <w:szCs w:val="21"/>
        </w:rPr>
        <w:t>的详细讨论情况。国际局</w:t>
      </w:r>
      <w:r w:rsidR="00563A14" w:rsidRPr="00AB0086">
        <w:rPr>
          <w:rFonts w:asciiTheme="majorEastAsia" w:eastAsiaTheme="majorEastAsia" w:hAnsiTheme="majorEastAsia" w:hint="eastAsia"/>
          <w:sz w:val="21"/>
          <w:szCs w:val="21"/>
        </w:rPr>
        <w:t>表示</w:t>
      </w:r>
      <w:r w:rsidR="00AF6EC5" w:rsidRPr="00AB0086">
        <w:rPr>
          <w:rFonts w:asciiTheme="majorEastAsia" w:eastAsiaTheme="majorEastAsia" w:hAnsiTheme="majorEastAsia" w:hint="eastAsia"/>
          <w:sz w:val="21"/>
          <w:szCs w:val="21"/>
        </w:rPr>
        <w:t>将向</w:t>
      </w:r>
      <w:r w:rsidR="009D2B38" w:rsidRPr="00AB0086">
        <w:rPr>
          <w:rFonts w:asciiTheme="majorEastAsia" w:eastAsiaTheme="majorEastAsia" w:hAnsiTheme="majorEastAsia" w:hint="eastAsia"/>
          <w:sz w:val="21"/>
          <w:szCs w:val="21"/>
        </w:rPr>
        <w:t>20</w:t>
      </w:r>
      <w:r w:rsidR="00044DF3" w:rsidRPr="00AB0086">
        <w:rPr>
          <w:rFonts w:asciiTheme="majorEastAsia" w:eastAsiaTheme="majorEastAsia" w:hAnsiTheme="majorEastAsia" w:hint="eastAsia"/>
          <w:sz w:val="21"/>
          <w:szCs w:val="21"/>
        </w:rPr>
        <w:t>2</w:t>
      </w:r>
      <w:r w:rsidR="00D1765F" w:rsidRPr="00AB0086">
        <w:rPr>
          <w:rFonts w:asciiTheme="majorEastAsia" w:eastAsiaTheme="majorEastAsia" w:hAnsiTheme="majorEastAsia"/>
          <w:sz w:val="21"/>
          <w:szCs w:val="21"/>
        </w:rPr>
        <w:t>1</w:t>
      </w:r>
      <w:r w:rsidR="00AF6EC5" w:rsidRPr="00AB0086">
        <w:rPr>
          <w:rFonts w:asciiTheme="majorEastAsia" w:eastAsiaTheme="majorEastAsia" w:hAnsiTheme="majorEastAsia" w:hint="eastAsia"/>
          <w:sz w:val="21"/>
          <w:szCs w:val="21"/>
        </w:rPr>
        <w:t>年工作组会议报告开发</w:t>
      </w:r>
      <w:r w:rsidR="0052109A" w:rsidRPr="00AB0086">
        <w:rPr>
          <w:rFonts w:asciiTheme="majorEastAsia" w:eastAsiaTheme="majorEastAsia" w:hAnsiTheme="majorEastAsia" w:hint="eastAsia"/>
          <w:sz w:val="21"/>
          <w:szCs w:val="21"/>
        </w:rPr>
        <w:t>胜任能力</w:t>
      </w:r>
      <w:r w:rsidR="00AF6EC5" w:rsidRPr="00AB0086">
        <w:rPr>
          <w:rFonts w:asciiTheme="majorEastAsia" w:eastAsiaTheme="majorEastAsia" w:hAnsiTheme="majorEastAsia" w:hint="eastAsia"/>
          <w:sz w:val="21"/>
          <w:szCs w:val="21"/>
        </w:rPr>
        <w:t>框架和学习管理系统所取得的进展。</w:t>
      </w:r>
    </w:p>
    <w:p w14:paraId="3C7051D4" w14:textId="77777777" w:rsidR="00952FAA" w:rsidRPr="00AB0086" w:rsidRDefault="00C120CF" w:rsidP="007B623A">
      <w:pPr>
        <w:pStyle w:val="Heading1"/>
        <w:overflowPunct w:val="0"/>
        <w:spacing w:beforeLines="100" w:afterLines="50" w:after="120" w:line="340" w:lineRule="atLeast"/>
        <w:rPr>
          <w:rFonts w:ascii="SimHei" w:eastAsia="SimHei" w:hAnsi="SimHei"/>
          <w:b w:val="0"/>
          <w:sz w:val="21"/>
          <w:szCs w:val="21"/>
        </w:rPr>
      </w:pPr>
      <w:r w:rsidRPr="00AB0086">
        <w:rPr>
          <w:rFonts w:ascii="SimHei" w:eastAsia="SimHei" w:hAnsi="SimHei" w:hint="eastAsia"/>
          <w:b w:val="0"/>
          <w:sz w:val="21"/>
          <w:szCs w:val="21"/>
        </w:rPr>
        <w:t>进展报告</w:t>
      </w:r>
    </w:p>
    <w:p w14:paraId="577A4313" w14:textId="2589150D" w:rsidR="00D1765F" w:rsidRPr="00AB0086" w:rsidRDefault="00F64D9E" w:rsidP="007B623A">
      <w:pPr>
        <w:pStyle w:val="ONUME"/>
        <w:tabs>
          <w:tab w:val="clear" w:pos="567"/>
        </w:tabs>
        <w:overflowPunct w:val="0"/>
        <w:spacing w:afterLines="50" w:after="120" w:line="340" w:lineRule="atLeast"/>
        <w:jc w:val="both"/>
        <w:rPr>
          <w:rFonts w:ascii="SimSun" w:hAnsi="SimSun"/>
          <w:sz w:val="21"/>
          <w:szCs w:val="21"/>
        </w:rPr>
      </w:pPr>
      <w:r w:rsidRPr="00AB0086">
        <w:rPr>
          <w:rFonts w:ascii="SimSun" w:hAnsi="SimSun" w:hint="eastAsia"/>
          <w:sz w:val="21"/>
          <w:szCs w:val="21"/>
        </w:rPr>
        <w:t>专利审查员</w:t>
      </w:r>
      <w:r w:rsidR="000A46EF" w:rsidRPr="00AB0086">
        <w:rPr>
          <w:rFonts w:ascii="SimSun" w:hAnsi="SimSun" w:hint="eastAsia"/>
          <w:sz w:val="21"/>
          <w:szCs w:val="21"/>
        </w:rPr>
        <w:t>技术</w:t>
      </w:r>
      <w:r w:rsidR="0052109A" w:rsidRPr="00AB0086">
        <w:rPr>
          <w:rFonts w:ascii="SimSun" w:hAnsi="SimSun" w:hint="eastAsia"/>
          <w:sz w:val="21"/>
          <w:szCs w:val="21"/>
        </w:rPr>
        <w:t>胜任能力</w:t>
      </w:r>
      <w:r w:rsidR="00FB0D10" w:rsidRPr="00AB0086">
        <w:rPr>
          <w:rFonts w:ascii="SimSun" w:hAnsi="SimSun" w:hint="eastAsia"/>
          <w:sz w:val="21"/>
          <w:szCs w:val="21"/>
        </w:rPr>
        <w:t>通用</w:t>
      </w:r>
      <w:r w:rsidRPr="00AB0086">
        <w:rPr>
          <w:rFonts w:ascii="SimSun" w:hAnsi="SimSun" w:hint="eastAsia"/>
          <w:sz w:val="21"/>
          <w:szCs w:val="21"/>
        </w:rPr>
        <w:t>框架</w:t>
      </w:r>
      <w:r w:rsidR="001D66E3" w:rsidRPr="00AB0086">
        <w:rPr>
          <w:rFonts w:ascii="SimSun" w:hAnsi="SimSun" w:hint="eastAsia"/>
          <w:sz w:val="21"/>
          <w:szCs w:val="21"/>
        </w:rPr>
        <w:t>和学习管理系统</w:t>
      </w:r>
      <w:r w:rsidRPr="00AB0086">
        <w:rPr>
          <w:rFonts w:ascii="SimSun" w:hAnsi="SimSun" w:hint="eastAsia"/>
          <w:sz w:val="21"/>
          <w:szCs w:val="21"/>
        </w:rPr>
        <w:t>的开发</w:t>
      </w:r>
      <w:r w:rsidR="001D66E3" w:rsidRPr="00AB0086">
        <w:rPr>
          <w:rFonts w:ascii="SimSun" w:hAnsi="SimSun" w:hint="eastAsia"/>
          <w:sz w:val="21"/>
          <w:szCs w:val="21"/>
        </w:rPr>
        <w:t>，最初是产权组织专利与技术部门P</w:t>
      </w:r>
      <w:r w:rsidR="001D66E3" w:rsidRPr="00AB0086">
        <w:rPr>
          <w:rFonts w:ascii="SimSun" w:hAnsi="SimSun"/>
          <w:sz w:val="21"/>
          <w:szCs w:val="21"/>
        </w:rPr>
        <w:t>CT</w:t>
      </w:r>
      <w:r w:rsidR="001D66E3" w:rsidRPr="00AB0086">
        <w:rPr>
          <w:rFonts w:ascii="SimSun" w:hAnsi="SimSun" w:hint="eastAsia"/>
          <w:sz w:val="21"/>
          <w:szCs w:val="21"/>
        </w:rPr>
        <w:t>国际合作司</w:t>
      </w:r>
      <w:r w:rsidR="003E1DA9" w:rsidRPr="00AB0086">
        <w:rPr>
          <w:rFonts w:ascii="SimSun" w:hAnsi="SimSun" w:hint="eastAsia"/>
          <w:sz w:val="21"/>
          <w:szCs w:val="21"/>
        </w:rPr>
        <w:t>和</w:t>
      </w:r>
      <w:r w:rsidR="001D66E3" w:rsidRPr="00AB0086">
        <w:rPr>
          <w:rFonts w:ascii="SimSun" w:hAnsi="SimSun" w:hint="eastAsia"/>
          <w:sz w:val="21"/>
          <w:szCs w:val="21"/>
        </w:rPr>
        <w:t>产权组织区域和国家发展部门亚洲及太平洋司（亚太司）合作开展的亚太司提高捐助局所资助审查员培训效率项目（“项目”）的</w:t>
      </w:r>
      <w:r w:rsidR="003E1DA9" w:rsidRPr="00AB0086">
        <w:rPr>
          <w:rFonts w:ascii="SimSun" w:hAnsi="SimSun" w:hint="eastAsia"/>
          <w:sz w:val="21"/>
          <w:szCs w:val="21"/>
        </w:rPr>
        <w:t>一</w:t>
      </w:r>
      <w:r w:rsidR="001D66E3" w:rsidRPr="00AB0086">
        <w:rPr>
          <w:rFonts w:ascii="SimSun" w:hAnsi="SimSun" w:hint="eastAsia"/>
          <w:sz w:val="21"/>
          <w:szCs w:val="21"/>
        </w:rPr>
        <w:t>部分。初始开发由马来西亚知识产权局（MyIPO）和菲律宾知识产权局（I</w:t>
      </w:r>
      <w:r w:rsidR="001D66E3" w:rsidRPr="00AB0086">
        <w:rPr>
          <w:rFonts w:ascii="SimSun" w:hAnsi="SimSun"/>
          <w:sz w:val="21"/>
          <w:szCs w:val="21"/>
        </w:rPr>
        <w:t>POPHL</w:t>
      </w:r>
      <w:r w:rsidR="001D66E3" w:rsidRPr="00AB0086">
        <w:rPr>
          <w:rFonts w:ascii="SimSun" w:hAnsi="SimSun" w:hint="eastAsia"/>
          <w:sz w:val="21"/>
          <w:szCs w:val="21"/>
        </w:rPr>
        <w:t>）经验丰富的专利审查员提供的个人订约承办事务支持。由于2019冠状病毒病大流行，不得不放弃与亚太地区另一个感兴趣的主管局签订第三次此类服务合同的最初计划。</w:t>
      </w:r>
    </w:p>
    <w:p w14:paraId="3BFFF680" w14:textId="5F168B45" w:rsidR="00952FAA" w:rsidRPr="00AB0086" w:rsidRDefault="00F64D9E" w:rsidP="007B623A">
      <w:pPr>
        <w:pStyle w:val="ONUME"/>
        <w:tabs>
          <w:tab w:val="clear" w:pos="567"/>
        </w:tabs>
        <w:overflowPunct w:val="0"/>
        <w:spacing w:afterLines="50" w:after="120" w:line="340" w:lineRule="atLeast"/>
        <w:jc w:val="both"/>
        <w:rPr>
          <w:rFonts w:ascii="SimSun" w:hAnsi="SimSun"/>
          <w:sz w:val="21"/>
          <w:szCs w:val="21"/>
        </w:rPr>
      </w:pPr>
      <w:r w:rsidRPr="00AB0086">
        <w:rPr>
          <w:rFonts w:ascii="SimSun" w:hAnsi="SimSun" w:hint="eastAsia"/>
          <w:sz w:val="21"/>
          <w:szCs w:val="21"/>
        </w:rPr>
        <w:t>国际局在工作组第十届会议</w:t>
      </w:r>
      <w:r w:rsidR="001D66E3" w:rsidRPr="00AB0086">
        <w:rPr>
          <w:rFonts w:ascii="SimSun" w:hAnsi="SimSun" w:hint="eastAsia"/>
          <w:sz w:val="21"/>
          <w:szCs w:val="21"/>
        </w:rPr>
        <w:t>（见文件</w:t>
      </w:r>
      <w:hyperlink r:id="rId9" w:history="1">
        <w:r w:rsidR="001D66E3" w:rsidRPr="00AB0086">
          <w:rPr>
            <w:rStyle w:val="Hyperlink"/>
            <w:rFonts w:ascii="SimSun" w:hAnsi="SimSun"/>
            <w:color w:val="auto"/>
            <w:sz w:val="21"/>
            <w:szCs w:val="21"/>
            <w:u w:val="none"/>
          </w:rPr>
          <w:t>PCT/WG/10/PRESENTATION/EXAMINER TRAINING</w:t>
        </w:r>
      </w:hyperlink>
      <w:r w:rsidR="001D66E3" w:rsidRPr="00AB0086">
        <w:rPr>
          <w:rFonts w:ascii="SimSun" w:hAnsi="SimSun" w:hint="eastAsia"/>
          <w:sz w:val="21"/>
          <w:szCs w:val="21"/>
        </w:rPr>
        <w:t>）、第十一届会议（见</w:t>
      </w:r>
      <w:r w:rsidR="001D66E3" w:rsidRPr="00AB0086">
        <w:rPr>
          <w:rStyle w:val="Hyperlink"/>
          <w:rFonts w:ascii="SimSun" w:hAnsi="SimSun" w:hint="eastAsia"/>
          <w:color w:val="auto"/>
          <w:sz w:val="21"/>
          <w:szCs w:val="21"/>
          <w:u w:val="none"/>
        </w:rPr>
        <w:t>文件</w:t>
      </w:r>
      <w:r w:rsidR="001D66E3" w:rsidRPr="00AB0086">
        <w:rPr>
          <w:rStyle w:val="Hyperlink"/>
          <w:rFonts w:ascii="SimSun" w:hAnsi="SimSun"/>
          <w:color w:val="auto"/>
          <w:sz w:val="21"/>
          <w:szCs w:val="21"/>
          <w:u w:val="none"/>
        </w:rPr>
        <w:t>PCT/WG/11/PRESENTATION/CBT_MANAGEMENT_TOOLS</w:t>
      </w:r>
      <w:r w:rsidR="001D66E3" w:rsidRPr="00AB0086">
        <w:rPr>
          <w:rFonts w:ascii="SimSun" w:hAnsi="SimSun" w:hint="eastAsia"/>
          <w:sz w:val="21"/>
          <w:szCs w:val="21"/>
        </w:rPr>
        <w:t>）和第十二届会议</w:t>
      </w:r>
      <w:r w:rsidR="000A6BE7" w:rsidRPr="00AB0086">
        <w:rPr>
          <w:rFonts w:ascii="SimSun" w:hAnsi="SimSun" w:hint="eastAsia"/>
          <w:sz w:val="21"/>
          <w:szCs w:val="21"/>
        </w:rPr>
        <w:t>（</w:t>
      </w:r>
      <w:r w:rsidR="000A6BE7" w:rsidRPr="00AB0086">
        <w:rPr>
          <w:rStyle w:val="Hyperlink"/>
          <w:rFonts w:ascii="SimSun" w:hAnsi="SimSun" w:hint="eastAsia"/>
          <w:color w:val="auto"/>
          <w:sz w:val="21"/>
          <w:szCs w:val="21"/>
          <w:u w:val="none"/>
        </w:rPr>
        <w:t>见文件</w:t>
      </w:r>
      <w:r w:rsidR="000A6BE7" w:rsidRPr="00AB0086">
        <w:rPr>
          <w:rFonts w:ascii="SimSun" w:hAnsi="SimSun"/>
          <w:sz w:val="21"/>
          <w:szCs w:val="21"/>
        </w:rPr>
        <w:t>PCT/WG/12/PRESENTATION/CBT_MANAGEMENT_TOOLS</w:t>
      </w:r>
      <w:r w:rsidR="000A6BE7" w:rsidRPr="00AB0086">
        <w:rPr>
          <w:rFonts w:ascii="SimSun" w:hAnsi="SimSun" w:hint="eastAsia"/>
          <w:sz w:val="21"/>
          <w:szCs w:val="21"/>
        </w:rPr>
        <w:t>）</w:t>
      </w:r>
      <w:r w:rsidR="00F00F7B" w:rsidRPr="00AB0086">
        <w:rPr>
          <w:rFonts w:ascii="SimSun" w:hAnsi="SimSun" w:hint="eastAsia"/>
          <w:sz w:val="21"/>
          <w:szCs w:val="21"/>
        </w:rPr>
        <w:t>期间的</w:t>
      </w:r>
      <w:r w:rsidR="00C56A28" w:rsidRPr="00AB0086">
        <w:rPr>
          <w:rFonts w:ascii="SimSun" w:hAnsi="SimSun" w:hint="eastAsia"/>
          <w:sz w:val="21"/>
          <w:szCs w:val="21"/>
        </w:rPr>
        <w:t>会外活动上介绍了该项目的</w:t>
      </w:r>
      <w:r w:rsidR="00AF7B7E" w:rsidRPr="00AB0086">
        <w:rPr>
          <w:rFonts w:ascii="SimSun" w:hAnsi="SimSun" w:hint="eastAsia"/>
          <w:sz w:val="21"/>
          <w:szCs w:val="21"/>
        </w:rPr>
        <w:t>详细信息</w:t>
      </w:r>
      <w:r w:rsidR="00C56A28" w:rsidRPr="00AB0086">
        <w:rPr>
          <w:rFonts w:ascii="SimSun" w:hAnsi="SimSun" w:hint="eastAsia"/>
          <w:sz w:val="21"/>
          <w:szCs w:val="21"/>
        </w:rPr>
        <w:t>。</w:t>
      </w:r>
      <w:r w:rsidR="005A0CD4" w:rsidRPr="00AB0086">
        <w:rPr>
          <w:rFonts w:ascii="SimSun" w:hAnsi="SimSun" w:hint="eastAsia"/>
          <w:sz w:val="21"/>
          <w:szCs w:val="21"/>
        </w:rPr>
        <w:t>该项目的</w:t>
      </w:r>
      <w:r w:rsidR="000A6BE7" w:rsidRPr="00AB0086">
        <w:rPr>
          <w:rFonts w:ascii="SimSun" w:hAnsi="SimSun" w:hint="eastAsia"/>
          <w:sz w:val="21"/>
          <w:szCs w:val="21"/>
        </w:rPr>
        <w:t>成果</w:t>
      </w:r>
      <w:r w:rsidR="0094163A" w:rsidRPr="00AB0086">
        <w:rPr>
          <w:rFonts w:ascii="SimSun" w:hAnsi="SimSun" w:hint="eastAsia"/>
          <w:sz w:val="21"/>
          <w:szCs w:val="21"/>
        </w:rPr>
        <w:t>还在2019年8月29日于新加坡举行</w:t>
      </w:r>
      <w:r w:rsidR="00044DF3" w:rsidRPr="00AB0086">
        <w:rPr>
          <w:rFonts w:ascii="SimSun" w:hAnsi="SimSun" w:hint="eastAsia"/>
          <w:sz w:val="21"/>
          <w:szCs w:val="21"/>
        </w:rPr>
        <w:t>的</w:t>
      </w:r>
      <w:r w:rsidR="0094163A" w:rsidRPr="00AB0086">
        <w:rPr>
          <w:rFonts w:ascii="SimSun" w:hAnsi="SimSun" w:hint="eastAsia"/>
          <w:sz w:val="21"/>
          <w:szCs w:val="21"/>
        </w:rPr>
        <w:t>知识产权局局长会议（H</w:t>
      </w:r>
      <w:r w:rsidR="0094163A" w:rsidRPr="00AB0086">
        <w:rPr>
          <w:rFonts w:ascii="SimSun" w:hAnsi="SimSun"/>
          <w:sz w:val="21"/>
          <w:szCs w:val="21"/>
        </w:rPr>
        <w:t>IPOC</w:t>
      </w:r>
      <w:r w:rsidR="0094163A" w:rsidRPr="00AB0086">
        <w:rPr>
          <w:rFonts w:ascii="SimSun" w:hAnsi="SimSun" w:hint="eastAsia"/>
          <w:sz w:val="21"/>
          <w:szCs w:val="21"/>
        </w:rPr>
        <w:t>）上</w:t>
      </w:r>
      <w:r w:rsidR="005A0CD4" w:rsidRPr="00AB0086">
        <w:rPr>
          <w:rFonts w:ascii="SimSun" w:hAnsi="SimSun" w:hint="eastAsia"/>
          <w:sz w:val="21"/>
          <w:szCs w:val="21"/>
        </w:rPr>
        <w:t>作了</w:t>
      </w:r>
      <w:r w:rsidR="0094163A" w:rsidRPr="00AB0086">
        <w:rPr>
          <w:rFonts w:ascii="SimSun" w:hAnsi="SimSun" w:hint="eastAsia"/>
          <w:sz w:val="21"/>
          <w:szCs w:val="21"/>
        </w:rPr>
        <w:t>介绍</w:t>
      </w:r>
      <w:r w:rsidR="000A6BE7" w:rsidRPr="00AB0086">
        <w:rPr>
          <w:rFonts w:ascii="SimSun" w:hAnsi="SimSun" w:hint="eastAsia"/>
          <w:sz w:val="21"/>
          <w:szCs w:val="21"/>
        </w:rPr>
        <w:t>（见</w:t>
      </w:r>
      <w:hyperlink r:id="rId10" w:history="1">
        <w:r w:rsidR="000A6BE7" w:rsidRPr="00745D63">
          <w:rPr>
            <w:rStyle w:val="Hyperlink"/>
            <w:rFonts w:ascii="SimSun" w:hAnsi="SimSun"/>
            <w:color w:val="auto"/>
            <w:sz w:val="21"/>
            <w:szCs w:val="21"/>
            <w:u w:val="none"/>
          </w:rPr>
          <w:t>https://icblm.moodlecloud.com/mod/resource/view.php?id=39</w:t>
        </w:r>
      </w:hyperlink>
      <w:r w:rsidR="000A6BE7" w:rsidRPr="00AB0086">
        <w:rPr>
          <w:rFonts w:ascii="SimSun" w:hAnsi="SimSun" w:hint="eastAsia"/>
          <w:sz w:val="21"/>
          <w:szCs w:val="21"/>
        </w:rPr>
        <w:t>）</w:t>
      </w:r>
      <w:r w:rsidR="0094163A" w:rsidRPr="00AB0086">
        <w:rPr>
          <w:rFonts w:ascii="SimSun" w:hAnsi="SimSun" w:hint="eastAsia"/>
          <w:sz w:val="21"/>
          <w:szCs w:val="21"/>
        </w:rPr>
        <w:t>。</w:t>
      </w:r>
    </w:p>
    <w:p w14:paraId="65A06716" w14:textId="669452C2" w:rsidR="00731208" w:rsidRPr="00AB0086" w:rsidRDefault="000A6BE7" w:rsidP="007B623A">
      <w:pPr>
        <w:pStyle w:val="ONUME"/>
        <w:tabs>
          <w:tab w:val="clear" w:pos="567"/>
        </w:tabs>
        <w:overflowPunct w:val="0"/>
        <w:spacing w:afterLines="50" w:after="120" w:line="340" w:lineRule="atLeast"/>
        <w:jc w:val="both"/>
        <w:rPr>
          <w:rFonts w:ascii="SimSun" w:hAnsi="SimSun"/>
          <w:sz w:val="21"/>
          <w:szCs w:val="21"/>
        </w:rPr>
      </w:pPr>
      <w:r w:rsidRPr="00AB0086">
        <w:rPr>
          <w:rFonts w:ascii="SimSun" w:hAnsi="SimSun" w:hint="eastAsia"/>
          <w:sz w:val="21"/>
          <w:szCs w:val="21"/>
        </w:rPr>
        <w:t>作为项目的</w:t>
      </w:r>
      <w:r w:rsidR="003E1DA9" w:rsidRPr="00AB0086">
        <w:rPr>
          <w:rFonts w:ascii="SimSun" w:hAnsi="SimSun" w:hint="eastAsia"/>
          <w:sz w:val="21"/>
          <w:szCs w:val="21"/>
        </w:rPr>
        <w:t>进一步内容</w:t>
      </w:r>
      <w:r w:rsidRPr="00AB0086">
        <w:rPr>
          <w:rFonts w:ascii="SimSun" w:hAnsi="SimSun" w:hint="eastAsia"/>
          <w:sz w:val="21"/>
          <w:szCs w:val="21"/>
        </w:rPr>
        <w:t>和IPOPHL专家提供ICS支持的结果，IPOPHL开始与国际局合作开发基于开放源代码Moodle软件的学习管理系统本地网站，作为客户服务器系统，供内部用户通过局域网访问。该学习管理系统是根据IPOPHL的组织结构和IPOPHL对专利审查员</w:t>
      </w:r>
      <w:r w:rsidR="004B6E8F" w:rsidRPr="00AB0086">
        <w:rPr>
          <w:rFonts w:ascii="SimSun" w:hAnsi="SimSun" w:hint="eastAsia"/>
          <w:sz w:val="21"/>
          <w:szCs w:val="21"/>
        </w:rPr>
        <w:t>以能力为基础的</w:t>
      </w:r>
      <w:r w:rsidRPr="00AB0086">
        <w:rPr>
          <w:rFonts w:ascii="SimSun" w:hAnsi="SimSun" w:hint="eastAsia"/>
          <w:sz w:val="21"/>
          <w:szCs w:val="21"/>
        </w:rPr>
        <w:t>培训和评估程序来进行配置的。IPOPHL考虑根据专利相关</w:t>
      </w:r>
      <w:r w:rsidR="004B6E8F" w:rsidRPr="00AB0086">
        <w:rPr>
          <w:rFonts w:ascii="SimSun" w:hAnsi="SimSun" w:hint="eastAsia"/>
          <w:sz w:val="21"/>
          <w:szCs w:val="21"/>
        </w:rPr>
        <w:t>学习管理系统</w:t>
      </w:r>
      <w:r w:rsidRPr="00AB0086">
        <w:rPr>
          <w:rFonts w:ascii="SimSun" w:hAnsi="SimSun" w:hint="eastAsia"/>
          <w:sz w:val="21"/>
          <w:szCs w:val="21"/>
        </w:rPr>
        <w:t>的经验，</w:t>
      </w:r>
      <w:r w:rsidR="004B6E8F" w:rsidRPr="00AB0086">
        <w:rPr>
          <w:rFonts w:ascii="SimSun" w:hAnsi="SimSun" w:hint="eastAsia"/>
          <w:sz w:val="21"/>
          <w:szCs w:val="21"/>
        </w:rPr>
        <w:t>针对</w:t>
      </w:r>
      <w:r w:rsidRPr="00AB0086">
        <w:rPr>
          <w:rFonts w:ascii="SimSun" w:hAnsi="SimSun" w:hint="eastAsia"/>
          <w:sz w:val="21"/>
          <w:szCs w:val="21"/>
        </w:rPr>
        <w:t>知识产权</w:t>
      </w:r>
      <w:r w:rsidR="004B6E8F" w:rsidRPr="00AB0086">
        <w:rPr>
          <w:rFonts w:ascii="SimSun" w:hAnsi="SimSun" w:hint="eastAsia"/>
          <w:sz w:val="21"/>
          <w:szCs w:val="21"/>
        </w:rPr>
        <w:t>的</w:t>
      </w:r>
      <w:r w:rsidRPr="00AB0086">
        <w:rPr>
          <w:rFonts w:ascii="SimSun" w:hAnsi="SimSun" w:hint="eastAsia"/>
          <w:sz w:val="21"/>
          <w:szCs w:val="21"/>
        </w:rPr>
        <w:t>其他领域部署类似的</w:t>
      </w:r>
      <w:r w:rsidR="004B6E8F" w:rsidRPr="00AB0086">
        <w:rPr>
          <w:rFonts w:ascii="SimSun" w:hAnsi="SimSun" w:hint="eastAsia"/>
          <w:sz w:val="21"/>
          <w:szCs w:val="21"/>
        </w:rPr>
        <w:t>学习管理系统本地</w:t>
      </w:r>
      <w:r w:rsidRPr="00AB0086">
        <w:rPr>
          <w:rFonts w:ascii="SimSun" w:hAnsi="SimSun" w:hint="eastAsia"/>
          <w:sz w:val="21"/>
          <w:szCs w:val="21"/>
        </w:rPr>
        <w:t>网站。本质上，</w:t>
      </w:r>
      <w:r w:rsidR="004B6E8F" w:rsidRPr="00AB0086">
        <w:rPr>
          <w:rFonts w:ascii="SimSun" w:hAnsi="SimSun" w:hint="eastAsia"/>
          <w:sz w:val="21"/>
          <w:szCs w:val="21"/>
        </w:rPr>
        <w:t>这些其他学习管理系统</w:t>
      </w:r>
      <w:r w:rsidRPr="00AB0086">
        <w:rPr>
          <w:rFonts w:ascii="SimSun" w:hAnsi="SimSun" w:hint="eastAsia"/>
          <w:sz w:val="21"/>
          <w:szCs w:val="21"/>
        </w:rPr>
        <w:t>网站只需</w:t>
      </w:r>
      <w:r w:rsidR="003E1DA9" w:rsidRPr="00AB0086">
        <w:rPr>
          <w:rFonts w:ascii="SimSun" w:hAnsi="SimSun" w:hint="eastAsia"/>
          <w:sz w:val="21"/>
          <w:szCs w:val="21"/>
        </w:rPr>
        <w:t>调整</w:t>
      </w:r>
      <w:r w:rsidRPr="00AB0086">
        <w:rPr>
          <w:rFonts w:ascii="SimSun" w:hAnsi="SimSun" w:hint="eastAsia"/>
          <w:sz w:val="21"/>
          <w:szCs w:val="21"/>
        </w:rPr>
        <w:t>适用的</w:t>
      </w:r>
      <w:r w:rsidR="004B6E8F" w:rsidRPr="00AB0086">
        <w:rPr>
          <w:rFonts w:ascii="SimSun" w:hAnsi="SimSun" w:hint="eastAsia"/>
          <w:sz w:val="21"/>
          <w:szCs w:val="21"/>
        </w:rPr>
        <w:t>胜任</w:t>
      </w:r>
      <w:r w:rsidRPr="00AB0086">
        <w:rPr>
          <w:rFonts w:ascii="SimSun" w:hAnsi="SimSun" w:hint="eastAsia"/>
          <w:sz w:val="21"/>
          <w:szCs w:val="21"/>
        </w:rPr>
        <w:t>能力框架和学习计划、学习内容</w:t>
      </w:r>
      <w:r w:rsidR="004B6E8F" w:rsidRPr="00AB0086">
        <w:rPr>
          <w:rFonts w:ascii="SimSun" w:hAnsi="SimSun" w:hint="eastAsia"/>
          <w:sz w:val="21"/>
          <w:szCs w:val="21"/>
        </w:rPr>
        <w:t>以及</w:t>
      </w:r>
      <w:r w:rsidRPr="00AB0086">
        <w:rPr>
          <w:rFonts w:ascii="SimSun" w:hAnsi="SimSun" w:hint="eastAsia"/>
          <w:sz w:val="21"/>
          <w:szCs w:val="21"/>
        </w:rPr>
        <w:t>评估工具。</w:t>
      </w:r>
    </w:p>
    <w:p w14:paraId="2569848A" w14:textId="30A58F51" w:rsidR="004B6E8F" w:rsidRPr="00AB0086" w:rsidRDefault="004B6E8F" w:rsidP="007B623A">
      <w:pPr>
        <w:pStyle w:val="ONUME"/>
        <w:tabs>
          <w:tab w:val="clear" w:pos="567"/>
        </w:tabs>
        <w:overflowPunct w:val="0"/>
        <w:spacing w:afterLines="50" w:after="120" w:line="340" w:lineRule="atLeast"/>
        <w:jc w:val="both"/>
        <w:rPr>
          <w:rFonts w:ascii="SimSun" w:hAnsi="SimSun"/>
          <w:sz w:val="21"/>
          <w:szCs w:val="21"/>
        </w:rPr>
      </w:pPr>
      <w:r w:rsidRPr="00AB0086">
        <w:rPr>
          <w:rFonts w:ascii="SimSun" w:hAnsi="SimSun" w:hint="eastAsia"/>
          <w:sz w:val="21"/>
          <w:szCs w:val="21"/>
        </w:rPr>
        <w:t>国际局还继续开发了学习管理系统网络测试网站（</w:t>
      </w:r>
      <w:hyperlink r:id="rId11" w:history="1">
        <w:r w:rsidR="003E1DA9" w:rsidRPr="00745D63">
          <w:rPr>
            <w:rStyle w:val="Hyperlink"/>
            <w:rFonts w:ascii="SimSun" w:hAnsi="SimSun" w:hint="eastAsia"/>
            <w:color w:val="auto"/>
            <w:sz w:val="21"/>
            <w:szCs w:val="21"/>
            <w:u w:val="none"/>
          </w:rPr>
          <w:t>https://icblm.moodlecloud.com</w:t>
        </w:r>
      </w:hyperlink>
      <w:r w:rsidRPr="00AB0086">
        <w:rPr>
          <w:rFonts w:ascii="SimSun" w:hAnsi="SimSun" w:hint="eastAsia"/>
          <w:sz w:val="21"/>
          <w:szCs w:val="21"/>
        </w:rPr>
        <w:t>），以展示学习管理系统在以能力为基础的学习管理中的用途和特定功能。特别是开发了关于“使用学习管理系统进行审查员培训和绩效管理”的一系列课程，相当详细地解释了以能力为基础的学习管理这一概念，以及学习管理系统与胜任能力通用框架的结合使用，如文件PCT/WG/10/9中所述</w:t>
      </w:r>
      <w:r w:rsidR="003E1DA9" w:rsidRPr="00AB0086">
        <w:rPr>
          <w:rFonts w:ascii="SimSun" w:hAnsi="SimSun" w:hint="eastAsia"/>
          <w:sz w:val="21"/>
          <w:szCs w:val="21"/>
        </w:rPr>
        <w:t>，</w:t>
      </w:r>
      <w:r w:rsidR="0054504B" w:rsidRPr="00AB0086">
        <w:rPr>
          <w:rFonts w:ascii="SimSun" w:hAnsi="SimSun" w:hint="eastAsia"/>
          <w:sz w:val="21"/>
          <w:szCs w:val="21"/>
        </w:rPr>
        <w:t>以及</w:t>
      </w:r>
      <w:r w:rsidRPr="00AB0086">
        <w:rPr>
          <w:rFonts w:ascii="SimSun" w:hAnsi="SimSun" w:hint="eastAsia"/>
          <w:sz w:val="21"/>
          <w:szCs w:val="21"/>
        </w:rPr>
        <w:t>上文第3至4段中</w:t>
      </w:r>
      <w:r w:rsidR="00E30A41" w:rsidRPr="00AB0086">
        <w:rPr>
          <w:rFonts w:ascii="SimSun" w:hAnsi="SimSun" w:hint="eastAsia"/>
          <w:sz w:val="21"/>
          <w:szCs w:val="21"/>
        </w:rPr>
        <w:t>所</w:t>
      </w:r>
      <w:r w:rsidRPr="00AB0086">
        <w:rPr>
          <w:rFonts w:ascii="SimSun" w:hAnsi="SimSun" w:hint="eastAsia"/>
          <w:sz w:val="21"/>
          <w:szCs w:val="21"/>
        </w:rPr>
        <w:t>总结</w:t>
      </w:r>
      <w:r w:rsidR="00E30A41" w:rsidRPr="00AB0086">
        <w:rPr>
          <w:rFonts w:ascii="SimSun" w:hAnsi="SimSun" w:hint="eastAsia"/>
          <w:sz w:val="21"/>
          <w:szCs w:val="21"/>
        </w:rPr>
        <w:t>的</w:t>
      </w:r>
      <w:r w:rsidRPr="00AB0086">
        <w:rPr>
          <w:rFonts w:ascii="SimSun" w:hAnsi="SimSun" w:hint="eastAsia"/>
          <w:sz w:val="21"/>
          <w:szCs w:val="21"/>
        </w:rPr>
        <w:t>。目标受众是负责制定和实施培训政策和</w:t>
      </w:r>
      <w:r w:rsidR="003E1DA9" w:rsidRPr="00AB0086">
        <w:rPr>
          <w:rFonts w:ascii="SimSun" w:hAnsi="SimSun" w:hint="eastAsia"/>
          <w:sz w:val="21"/>
          <w:szCs w:val="21"/>
        </w:rPr>
        <w:t>相关</w:t>
      </w:r>
      <w:r w:rsidRPr="00AB0086">
        <w:rPr>
          <w:rFonts w:ascii="SimSun" w:hAnsi="SimSun" w:hint="eastAsia"/>
          <w:sz w:val="21"/>
          <w:szCs w:val="21"/>
        </w:rPr>
        <w:t>框架的管理人员。例如，</w:t>
      </w:r>
      <w:r w:rsidR="0054504B" w:rsidRPr="00AB0086">
        <w:rPr>
          <w:rFonts w:ascii="SimSun" w:hAnsi="SimSun" w:hint="eastAsia"/>
          <w:sz w:val="21"/>
          <w:szCs w:val="21"/>
        </w:rPr>
        <w:t>对探索运行</w:t>
      </w:r>
      <w:r w:rsidRPr="00AB0086">
        <w:rPr>
          <w:rFonts w:ascii="SimSun" w:hAnsi="SimSun" w:hint="eastAsia"/>
          <w:sz w:val="21"/>
          <w:szCs w:val="21"/>
        </w:rPr>
        <w:t>本地</w:t>
      </w:r>
      <w:r w:rsidR="0054504B" w:rsidRPr="00AB0086">
        <w:rPr>
          <w:rFonts w:ascii="SimSun" w:hAnsi="SimSun" w:hint="eastAsia"/>
          <w:sz w:val="21"/>
          <w:szCs w:val="21"/>
        </w:rPr>
        <w:t>学习管理系统</w:t>
      </w:r>
      <w:r w:rsidRPr="00AB0086">
        <w:rPr>
          <w:rFonts w:ascii="SimSun" w:hAnsi="SimSun" w:hint="eastAsia"/>
          <w:sz w:val="21"/>
          <w:szCs w:val="21"/>
        </w:rPr>
        <w:t>可行性的管理人员，</w:t>
      </w:r>
      <w:r w:rsidR="0054504B" w:rsidRPr="00AB0086">
        <w:rPr>
          <w:rFonts w:ascii="SimSun" w:hAnsi="SimSun" w:hint="eastAsia"/>
          <w:sz w:val="21"/>
          <w:szCs w:val="21"/>
        </w:rPr>
        <w:t>用</w:t>
      </w:r>
      <w:r w:rsidRPr="00AB0086">
        <w:rPr>
          <w:rFonts w:ascii="SimSun" w:hAnsi="SimSun" w:hint="eastAsia"/>
          <w:sz w:val="21"/>
          <w:szCs w:val="21"/>
        </w:rPr>
        <w:t>简短</w:t>
      </w:r>
      <w:r w:rsidR="0054504B" w:rsidRPr="00AB0086">
        <w:rPr>
          <w:rFonts w:ascii="SimSun" w:hAnsi="SimSun" w:hint="eastAsia"/>
          <w:sz w:val="21"/>
          <w:szCs w:val="21"/>
        </w:rPr>
        <w:t>的</w:t>
      </w:r>
      <w:r w:rsidRPr="00AB0086">
        <w:rPr>
          <w:rFonts w:ascii="SimSun" w:hAnsi="SimSun" w:hint="eastAsia"/>
          <w:sz w:val="21"/>
          <w:szCs w:val="21"/>
        </w:rPr>
        <w:t>演示说明了建立本地网站（如IPOPHL网站）或基于网络的</w:t>
      </w:r>
      <w:r w:rsidR="0054504B" w:rsidRPr="00AB0086">
        <w:rPr>
          <w:rFonts w:ascii="SimSun" w:hAnsi="SimSun" w:hint="eastAsia"/>
          <w:sz w:val="21"/>
          <w:szCs w:val="21"/>
        </w:rPr>
        <w:t>站点</w:t>
      </w:r>
      <w:r w:rsidRPr="00AB0086">
        <w:rPr>
          <w:rFonts w:ascii="SimSun" w:hAnsi="SimSun" w:hint="eastAsia"/>
          <w:sz w:val="21"/>
          <w:szCs w:val="21"/>
        </w:rPr>
        <w:t>（如ICBLLM</w:t>
      </w:r>
      <w:r w:rsidR="0054504B" w:rsidRPr="00AB0086">
        <w:rPr>
          <w:rFonts w:ascii="SimSun" w:hAnsi="SimSun" w:hint="eastAsia"/>
          <w:sz w:val="21"/>
          <w:szCs w:val="21"/>
        </w:rPr>
        <w:t>网站</w:t>
      </w:r>
      <w:r w:rsidRPr="00AB0086">
        <w:rPr>
          <w:rFonts w:ascii="SimSun" w:hAnsi="SimSun" w:hint="eastAsia"/>
          <w:sz w:val="21"/>
          <w:szCs w:val="21"/>
        </w:rPr>
        <w:t>）以及导入在其他</w:t>
      </w:r>
      <w:r w:rsidR="0054504B" w:rsidRPr="00AB0086">
        <w:rPr>
          <w:rFonts w:ascii="SimSun" w:hAnsi="SimSun" w:hint="eastAsia"/>
          <w:sz w:val="21"/>
          <w:szCs w:val="21"/>
        </w:rPr>
        <w:t>学习管理系统</w:t>
      </w:r>
      <w:r w:rsidRPr="00AB0086">
        <w:rPr>
          <w:rFonts w:ascii="SimSun" w:hAnsi="SimSun" w:hint="eastAsia"/>
          <w:sz w:val="21"/>
          <w:szCs w:val="21"/>
        </w:rPr>
        <w:t>网站上开发的外部组件（课程、</w:t>
      </w:r>
      <w:r w:rsidR="0054504B" w:rsidRPr="00AB0086">
        <w:rPr>
          <w:rFonts w:ascii="SimSun" w:hAnsi="SimSun" w:hint="eastAsia"/>
          <w:sz w:val="21"/>
          <w:szCs w:val="21"/>
        </w:rPr>
        <w:t>胜任</w:t>
      </w:r>
      <w:r w:rsidRPr="00AB0086">
        <w:rPr>
          <w:rFonts w:ascii="SimSun" w:hAnsi="SimSun" w:hint="eastAsia"/>
          <w:sz w:val="21"/>
          <w:szCs w:val="21"/>
        </w:rPr>
        <w:t>能力框架和问答活动）</w:t>
      </w:r>
      <w:r w:rsidR="0054504B" w:rsidRPr="00AB0086">
        <w:rPr>
          <w:rFonts w:ascii="SimSun" w:hAnsi="SimSun" w:hint="eastAsia"/>
          <w:sz w:val="21"/>
          <w:szCs w:val="21"/>
        </w:rPr>
        <w:t>并非难事</w:t>
      </w:r>
      <w:r w:rsidRPr="00AB0086">
        <w:rPr>
          <w:rFonts w:ascii="SimSun" w:hAnsi="SimSun" w:hint="eastAsia"/>
          <w:sz w:val="21"/>
          <w:szCs w:val="21"/>
        </w:rPr>
        <w:t>。在</w:t>
      </w:r>
      <w:hyperlink r:id="rId12" w:history="1">
        <w:r w:rsidR="0054504B" w:rsidRPr="00745D63">
          <w:rPr>
            <w:rStyle w:val="Hyperlink"/>
            <w:rFonts w:ascii="SimSun" w:hAnsi="SimSun" w:hint="eastAsia"/>
            <w:color w:val="auto"/>
            <w:sz w:val="21"/>
            <w:szCs w:val="21"/>
            <w:u w:val="none"/>
          </w:rPr>
          <w:t>https://icblm.moodlecloud.com/course/index.php?categoryid=7</w:t>
        </w:r>
      </w:hyperlink>
      <w:r w:rsidR="0054504B" w:rsidRPr="00AB0086">
        <w:rPr>
          <w:rFonts w:ascii="SimSun" w:hAnsi="SimSun" w:hint="eastAsia"/>
          <w:sz w:val="21"/>
          <w:szCs w:val="21"/>
        </w:rPr>
        <w:t>免费提供这套课程</w:t>
      </w:r>
      <w:r w:rsidRPr="00AB0086">
        <w:rPr>
          <w:rFonts w:ascii="SimSun" w:hAnsi="SimSun" w:hint="eastAsia"/>
          <w:sz w:val="21"/>
          <w:szCs w:val="21"/>
        </w:rPr>
        <w:t>，</w:t>
      </w:r>
      <w:r w:rsidR="0054504B" w:rsidRPr="00AB0086">
        <w:rPr>
          <w:rFonts w:ascii="SimSun" w:hAnsi="SimSun" w:hint="eastAsia"/>
          <w:sz w:val="21"/>
          <w:szCs w:val="21"/>
        </w:rPr>
        <w:t>游客亦可</w:t>
      </w:r>
      <w:r w:rsidRPr="00AB0086">
        <w:rPr>
          <w:rFonts w:ascii="SimSun" w:hAnsi="SimSun" w:hint="eastAsia"/>
          <w:sz w:val="21"/>
          <w:szCs w:val="21"/>
        </w:rPr>
        <w:t>访问（</w:t>
      </w:r>
      <w:r w:rsidR="0054504B" w:rsidRPr="00AB0086">
        <w:rPr>
          <w:rFonts w:ascii="SimSun" w:hAnsi="SimSun" w:hint="eastAsia"/>
          <w:sz w:val="21"/>
          <w:szCs w:val="21"/>
        </w:rPr>
        <w:t>无需</w:t>
      </w:r>
      <w:r w:rsidRPr="00AB0086">
        <w:rPr>
          <w:rFonts w:ascii="SimSun" w:hAnsi="SimSun" w:hint="eastAsia"/>
          <w:sz w:val="21"/>
          <w:szCs w:val="21"/>
        </w:rPr>
        <w:t>登录凭证）。</w:t>
      </w:r>
    </w:p>
    <w:p w14:paraId="3537EE58" w14:textId="7393908E" w:rsidR="00E22772" w:rsidRPr="00AB0086" w:rsidRDefault="0054504B" w:rsidP="00745BC6">
      <w:pPr>
        <w:pStyle w:val="ONUME"/>
        <w:tabs>
          <w:tab w:val="clear" w:pos="567"/>
        </w:tabs>
        <w:overflowPunct w:val="0"/>
        <w:spacing w:afterLines="50" w:after="120" w:line="340" w:lineRule="atLeast"/>
        <w:jc w:val="both"/>
        <w:rPr>
          <w:rFonts w:ascii="SimSun" w:hAnsi="SimSun"/>
          <w:sz w:val="21"/>
          <w:szCs w:val="21"/>
        </w:rPr>
      </w:pPr>
      <w:r w:rsidRPr="00AB0086">
        <w:rPr>
          <w:rFonts w:ascii="SimSun" w:hAnsi="SimSun" w:hint="eastAsia"/>
          <w:sz w:val="21"/>
          <w:szCs w:val="21"/>
        </w:rPr>
        <w:lastRenderedPageBreak/>
        <w:t>该测试网站包含更多组件</w:t>
      </w:r>
      <w:r w:rsidR="003E1DA9" w:rsidRPr="00AB0086">
        <w:rPr>
          <w:rFonts w:ascii="SimSun" w:hAnsi="SimSun" w:hint="eastAsia"/>
          <w:sz w:val="21"/>
          <w:szCs w:val="21"/>
        </w:rPr>
        <w:t>（例如“P</w:t>
      </w:r>
      <w:r w:rsidR="003E1DA9" w:rsidRPr="00AB0086">
        <w:rPr>
          <w:rFonts w:ascii="SimSun" w:hAnsi="SimSun"/>
          <w:sz w:val="21"/>
          <w:szCs w:val="21"/>
        </w:rPr>
        <w:t>CT</w:t>
      </w:r>
      <w:r w:rsidR="003E1DA9" w:rsidRPr="00AB0086">
        <w:rPr>
          <w:rFonts w:ascii="SimSun" w:hAnsi="SimSun" w:hint="eastAsia"/>
          <w:sz w:val="21"/>
          <w:szCs w:val="21"/>
        </w:rPr>
        <w:t>国家阶段工作分享”课程）</w:t>
      </w:r>
      <w:r w:rsidRPr="00AB0086">
        <w:rPr>
          <w:rFonts w:ascii="SimSun" w:hAnsi="SimSun" w:hint="eastAsia"/>
          <w:sz w:val="21"/>
          <w:szCs w:val="21"/>
        </w:rPr>
        <w:t>，涉及适当利用其他国家阶段的审查工作产品所需的技能和知识。目前还增加了一些样例，说明审查员在具体情况下可能遇到的各种问题。本课程和其他需要用户回答的组件在登录后才能访问；国际局可以提供有权限限制的测试帐户。</w:t>
      </w:r>
    </w:p>
    <w:p w14:paraId="1433972E" w14:textId="1C5C13C5" w:rsidR="004368EC" w:rsidRPr="00AB0086" w:rsidRDefault="00F50FF2" w:rsidP="00C040A2">
      <w:pPr>
        <w:pStyle w:val="ONUME"/>
        <w:tabs>
          <w:tab w:val="clear" w:pos="567"/>
        </w:tabs>
        <w:overflowPunct w:val="0"/>
        <w:spacing w:afterLines="50" w:after="120" w:line="340" w:lineRule="atLeast"/>
        <w:jc w:val="both"/>
        <w:rPr>
          <w:rStyle w:val="Hyperlink"/>
          <w:rFonts w:ascii="SimSun" w:hAnsi="SimSun"/>
          <w:color w:val="auto"/>
          <w:sz w:val="21"/>
          <w:szCs w:val="21"/>
          <w:u w:val="none"/>
        </w:rPr>
      </w:pPr>
      <w:r w:rsidRPr="00AB0086">
        <w:rPr>
          <w:rStyle w:val="Hyperlink"/>
          <w:rFonts w:ascii="SimSun" w:hAnsi="SimSun" w:hint="eastAsia"/>
          <w:color w:val="auto"/>
          <w:sz w:val="21"/>
          <w:szCs w:val="21"/>
          <w:u w:val="none"/>
        </w:rPr>
        <w:t>学习管理系统还用于</w:t>
      </w:r>
      <w:r w:rsidR="000B3D4D" w:rsidRPr="00AB0086">
        <w:rPr>
          <w:rStyle w:val="Hyperlink"/>
          <w:rFonts w:ascii="SimSun" w:hAnsi="SimSun" w:hint="eastAsia"/>
          <w:color w:val="auto"/>
          <w:sz w:val="21"/>
          <w:szCs w:val="21"/>
          <w:u w:val="none"/>
        </w:rPr>
        <w:t>开发</w:t>
      </w:r>
      <w:r w:rsidR="003C4E87" w:rsidRPr="00AB0086">
        <w:rPr>
          <w:rStyle w:val="Hyperlink"/>
          <w:rFonts w:ascii="SimSun" w:hAnsi="SimSun" w:hint="eastAsia"/>
          <w:color w:val="auto"/>
          <w:sz w:val="21"/>
          <w:szCs w:val="21"/>
          <w:u w:val="none"/>
        </w:rPr>
        <w:t>和</w:t>
      </w:r>
      <w:r w:rsidR="00FC4C8B" w:rsidRPr="00AB0086">
        <w:rPr>
          <w:rStyle w:val="Hyperlink"/>
          <w:rFonts w:ascii="SimSun" w:hAnsi="SimSun" w:hint="eastAsia"/>
          <w:color w:val="auto"/>
          <w:sz w:val="21"/>
          <w:szCs w:val="21"/>
          <w:u w:val="none"/>
        </w:rPr>
        <w:t>编辑专利审查员</w:t>
      </w:r>
      <w:r w:rsidRPr="00AB0086">
        <w:rPr>
          <w:rStyle w:val="Hyperlink"/>
          <w:rFonts w:ascii="SimSun" w:hAnsi="SimSun" w:hint="eastAsia"/>
          <w:color w:val="auto"/>
          <w:sz w:val="21"/>
          <w:szCs w:val="21"/>
          <w:u w:val="none"/>
        </w:rPr>
        <w:t>技术胜任能力</w:t>
      </w:r>
      <w:r w:rsidR="004368EC" w:rsidRPr="00AB0086">
        <w:rPr>
          <w:rStyle w:val="Hyperlink"/>
          <w:rFonts w:ascii="SimSun" w:hAnsi="SimSun" w:hint="eastAsia"/>
          <w:color w:val="auto"/>
          <w:sz w:val="21"/>
          <w:szCs w:val="21"/>
          <w:u w:val="none"/>
        </w:rPr>
        <w:t>通用</w:t>
      </w:r>
      <w:r w:rsidR="00AA4AC6" w:rsidRPr="00AB0086">
        <w:rPr>
          <w:rStyle w:val="Hyperlink"/>
          <w:rFonts w:ascii="SimSun" w:hAnsi="SimSun" w:hint="eastAsia"/>
          <w:color w:val="auto"/>
          <w:sz w:val="21"/>
          <w:szCs w:val="21"/>
          <w:u w:val="none"/>
        </w:rPr>
        <w:t>框架</w:t>
      </w:r>
      <w:r w:rsidR="0054504B" w:rsidRPr="00AB0086">
        <w:rPr>
          <w:rStyle w:val="Hyperlink"/>
          <w:rFonts w:ascii="SimSun" w:hAnsi="SimSun" w:hint="eastAsia"/>
          <w:color w:val="auto"/>
          <w:sz w:val="21"/>
          <w:szCs w:val="21"/>
          <w:u w:val="none"/>
        </w:rPr>
        <w:t>。上述入门课程中的“ICBLM专利审查员胜任能力通用框架</w:t>
      </w:r>
      <w:r w:rsidR="003E1DA9" w:rsidRPr="00AB0086">
        <w:rPr>
          <w:rStyle w:val="Hyperlink"/>
          <w:rFonts w:ascii="SimSun" w:hAnsi="SimSun" w:hint="eastAsia"/>
          <w:color w:val="auto"/>
          <w:sz w:val="21"/>
          <w:szCs w:val="21"/>
          <w:u w:val="none"/>
        </w:rPr>
        <w:t>草案</w:t>
      </w:r>
      <w:r w:rsidR="0054504B" w:rsidRPr="00AB0086">
        <w:rPr>
          <w:rStyle w:val="Hyperlink"/>
          <w:rFonts w:ascii="SimSun" w:hAnsi="SimSun" w:hint="eastAsia"/>
          <w:color w:val="auto"/>
          <w:sz w:val="21"/>
          <w:szCs w:val="21"/>
          <w:u w:val="none"/>
        </w:rPr>
        <w:t>”一课，详细解释了胜任能力通用框架的设计</w:t>
      </w:r>
      <w:r w:rsidR="00594555" w:rsidRPr="00AB0086">
        <w:rPr>
          <w:rStyle w:val="Hyperlink"/>
          <w:rFonts w:ascii="SimSun" w:hAnsi="SimSun" w:hint="eastAsia"/>
          <w:color w:val="auto"/>
          <w:sz w:val="21"/>
          <w:szCs w:val="21"/>
          <w:u w:val="none"/>
        </w:rPr>
        <w:t>理念</w:t>
      </w:r>
      <w:r w:rsidR="0054504B" w:rsidRPr="00AB0086">
        <w:rPr>
          <w:rStyle w:val="Hyperlink"/>
          <w:rFonts w:ascii="SimSun" w:hAnsi="SimSun" w:hint="eastAsia"/>
          <w:color w:val="auto"/>
          <w:sz w:val="21"/>
          <w:szCs w:val="21"/>
          <w:u w:val="none"/>
        </w:rPr>
        <w:t>和一些样例（</w:t>
      </w:r>
      <w:hyperlink r:id="rId13" w:history="1">
        <w:r w:rsidR="0054504B" w:rsidRPr="00745D63">
          <w:rPr>
            <w:rStyle w:val="Hyperlink"/>
            <w:rFonts w:ascii="SimSun" w:hAnsi="SimSun"/>
            <w:color w:val="auto"/>
            <w:sz w:val="21"/>
            <w:szCs w:val="21"/>
            <w:u w:val="none"/>
          </w:rPr>
          <w:t>https://icblm.moodlecloud.com/mod/lesson/view.php?id=180</w:t>
        </w:r>
      </w:hyperlink>
      <w:r w:rsidR="0054504B" w:rsidRPr="00AB0086">
        <w:rPr>
          <w:rStyle w:val="Hyperlink"/>
          <w:rFonts w:ascii="SimSun" w:hAnsi="SimSun" w:hint="eastAsia"/>
          <w:color w:val="auto"/>
          <w:sz w:val="21"/>
          <w:szCs w:val="21"/>
          <w:u w:val="none"/>
        </w:rPr>
        <w:t>）</w:t>
      </w:r>
      <w:r w:rsidR="004368EC" w:rsidRPr="00AB0086">
        <w:rPr>
          <w:rStyle w:val="Hyperlink"/>
          <w:rFonts w:ascii="SimSun" w:hAnsi="SimSun" w:hint="eastAsia"/>
          <w:color w:val="auto"/>
          <w:sz w:val="21"/>
          <w:szCs w:val="21"/>
          <w:u w:val="none"/>
        </w:rPr>
        <w:t>。</w:t>
      </w:r>
    </w:p>
    <w:p w14:paraId="158749DE" w14:textId="63B5F42A" w:rsidR="004368EC" w:rsidRPr="00AB0086" w:rsidRDefault="00A317A8" w:rsidP="00E84317">
      <w:pPr>
        <w:pStyle w:val="ONUME"/>
        <w:tabs>
          <w:tab w:val="clear" w:pos="567"/>
        </w:tabs>
        <w:overflowPunct w:val="0"/>
        <w:spacing w:afterLines="50" w:after="120" w:line="340" w:lineRule="atLeast"/>
        <w:jc w:val="both"/>
        <w:rPr>
          <w:rStyle w:val="Hyperlink"/>
          <w:rFonts w:ascii="SimSun" w:hAnsi="SimSun"/>
          <w:color w:val="auto"/>
          <w:sz w:val="21"/>
          <w:szCs w:val="21"/>
          <w:u w:val="none"/>
        </w:rPr>
      </w:pPr>
      <w:r w:rsidRPr="00AB0086">
        <w:rPr>
          <w:rFonts w:ascii="SimSun" w:hAnsi="SimSun" w:hint="eastAsia"/>
          <w:sz w:val="21"/>
          <w:szCs w:val="21"/>
        </w:rPr>
        <w:t>由于胜任能力框架的开发</w:t>
      </w:r>
      <w:r w:rsidR="004368EC" w:rsidRPr="00AB0086">
        <w:rPr>
          <w:rFonts w:ascii="SimSun" w:hAnsi="SimSun"/>
          <w:sz w:val="21"/>
          <w:szCs w:val="21"/>
        </w:rPr>
        <w:t>在例如“专利分类”或“特定检索技术方法”</w:t>
      </w:r>
      <w:r w:rsidR="004368EC" w:rsidRPr="00AB0086">
        <w:rPr>
          <w:rFonts w:ascii="SimSun" w:hAnsi="SimSun" w:hint="eastAsia"/>
          <w:sz w:val="21"/>
          <w:szCs w:val="21"/>
        </w:rPr>
        <w:t>等</w:t>
      </w:r>
      <w:r w:rsidRPr="00AB0086">
        <w:rPr>
          <w:rFonts w:ascii="SimSun" w:hAnsi="SimSun" w:hint="eastAsia"/>
          <w:sz w:val="21"/>
          <w:szCs w:val="21"/>
        </w:rPr>
        <w:t>一</w:t>
      </w:r>
      <w:r w:rsidR="004368EC" w:rsidRPr="00AB0086">
        <w:rPr>
          <w:rFonts w:ascii="SimSun" w:hAnsi="SimSun"/>
          <w:sz w:val="21"/>
          <w:szCs w:val="21"/>
        </w:rPr>
        <w:t>些领域</w:t>
      </w:r>
      <w:r w:rsidR="004368EC" w:rsidRPr="00AB0086">
        <w:rPr>
          <w:rFonts w:ascii="SimSun" w:hAnsi="SimSun" w:hint="eastAsia"/>
          <w:sz w:val="21"/>
          <w:szCs w:val="21"/>
        </w:rPr>
        <w:t>需要技术专家的意见，</w:t>
      </w:r>
      <w:r w:rsidRPr="00AB0086">
        <w:rPr>
          <w:rFonts w:ascii="SimSun" w:hAnsi="SimSun" w:hint="eastAsia"/>
          <w:sz w:val="21"/>
          <w:szCs w:val="21"/>
        </w:rPr>
        <w:t>因此</w:t>
      </w:r>
      <w:r w:rsidRPr="00AB0086">
        <w:rPr>
          <w:rFonts w:asciiTheme="minorEastAsia" w:eastAsiaTheme="minorEastAsia" w:hAnsiTheme="minorEastAsia" w:hint="eastAsia"/>
          <w:sz w:val="21"/>
          <w:szCs w:val="21"/>
        </w:rPr>
        <w:t>开发</w:t>
      </w:r>
      <w:r w:rsidR="00D81FF2" w:rsidRPr="00AB0086">
        <w:rPr>
          <w:rFonts w:ascii="SimSun" w:hAnsi="SimSun" w:hint="eastAsia"/>
          <w:sz w:val="21"/>
          <w:szCs w:val="21"/>
        </w:rPr>
        <w:t>仍在进行</w:t>
      </w:r>
      <w:r w:rsidR="004368EC" w:rsidRPr="00AB0086">
        <w:rPr>
          <w:rFonts w:ascii="SimSun" w:hAnsi="SimSun" w:hint="eastAsia"/>
          <w:sz w:val="21"/>
          <w:szCs w:val="21"/>
        </w:rPr>
        <w:t>。</w:t>
      </w:r>
      <w:r w:rsidR="003249A9" w:rsidRPr="00AB0086">
        <w:rPr>
          <w:rFonts w:ascii="SimSun" w:hAnsi="SimSun" w:hint="eastAsia"/>
          <w:sz w:val="21"/>
          <w:szCs w:val="21"/>
        </w:rPr>
        <w:t>正在与</w:t>
      </w:r>
      <w:r w:rsidR="004368EC" w:rsidRPr="00AB0086">
        <w:rPr>
          <w:rFonts w:ascii="SimSun" w:hAnsi="SimSun"/>
          <w:sz w:val="21"/>
          <w:szCs w:val="21"/>
        </w:rPr>
        <w:t>IPC专家委员会</w:t>
      </w:r>
      <w:r w:rsidR="003249A9" w:rsidRPr="00AB0086">
        <w:rPr>
          <w:rFonts w:ascii="SimSun" w:hAnsi="SimSun" w:hint="eastAsia"/>
          <w:sz w:val="21"/>
          <w:szCs w:val="21"/>
        </w:rPr>
        <w:t>和</w:t>
      </w:r>
      <w:r w:rsidR="003249A9" w:rsidRPr="00AB0086">
        <w:rPr>
          <w:rFonts w:ascii="SimSun" w:hAnsi="SimSun"/>
          <w:sz w:val="21"/>
          <w:szCs w:val="21"/>
        </w:rPr>
        <w:t>专利信息用户组（PIUG）“</w:t>
      </w:r>
      <w:r w:rsidR="003249A9" w:rsidRPr="00AB0086">
        <w:rPr>
          <w:rFonts w:ascii="SimSun" w:hAnsi="SimSun" w:hint="eastAsia"/>
          <w:sz w:val="21"/>
          <w:szCs w:val="21"/>
        </w:rPr>
        <w:t>具备资质的</w:t>
      </w:r>
      <w:r w:rsidR="003249A9" w:rsidRPr="00AB0086">
        <w:rPr>
          <w:rFonts w:ascii="SimSun" w:hAnsi="SimSun"/>
          <w:sz w:val="21"/>
          <w:szCs w:val="21"/>
        </w:rPr>
        <w:t>专利信息专业人员”（QPIP）专家</w:t>
      </w:r>
      <w:r w:rsidR="003249A9" w:rsidRPr="00AB0086">
        <w:rPr>
          <w:rFonts w:ascii="SimSun" w:hAnsi="SimSun" w:hint="eastAsia"/>
          <w:sz w:val="21"/>
          <w:szCs w:val="21"/>
        </w:rPr>
        <w:t>组合作开展这一审查工作</w:t>
      </w:r>
      <w:r w:rsidR="004368EC" w:rsidRPr="00AB0086">
        <w:rPr>
          <w:rFonts w:ascii="SimSun" w:hAnsi="SimSun" w:hint="eastAsia"/>
          <w:sz w:val="21"/>
          <w:szCs w:val="21"/>
        </w:rPr>
        <w:t>，</w:t>
      </w:r>
      <w:r w:rsidR="003249A9" w:rsidRPr="00AB0086">
        <w:rPr>
          <w:rFonts w:ascii="SimSun" w:hAnsi="SimSun" w:hint="eastAsia"/>
          <w:sz w:val="21"/>
          <w:szCs w:val="21"/>
        </w:rPr>
        <w:t>该专家组正在</w:t>
      </w:r>
      <w:r w:rsidR="003249A9" w:rsidRPr="00AB0086">
        <w:rPr>
          <w:rFonts w:ascii="SimSun" w:hAnsi="SimSun"/>
          <w:sz w:val="21"/>
          <w:szCs w:val="21"/>
        </w:rPr>
        <w:t>为此类专业人员实施基于</w:t>
      </w:r>
      <w:r w:rsidR="003249A9" w:rsidRPr="00AB0086">
        <w:rPr>
          <w:rFonts w:ascii="SimSun" w:hAnsi="SimSun" w:hint="eastAsia"/>
          <w:sz w:val="21"/>
          <w:szCs w:val="21"/>
        </w:rPr>
        <w:t>胜任</w:t>
      </w:r>
      <w:r w:rsidR="003249A9" w:rsidRPr="00AB0086">
        <w:rPr>
          <w:rFonts w:ascii="SimSun" w:hAnsi="SimSun"/>
          <w:sz w:val="21"/>
          <w:szCs w:val="21"/>
        </w:rPr>
        <w:t>能力的认证</w:t>
      </w:r>
      <w:r w:rsidR="003249A9" w:rsidRPr="00AB0086">
        <w:rPr>
          <w:rFonts w:ascii="SimSun" w:hAnsi="SimSun" w:hint="eastAsia"/>
          <w:sz w:val="21"/>
          <w:szCs w:val="21"/>
        </w:rPr>
        <w:t>。</w:t>
      </w:r>
    </w:p>
    <w:p w14:paraId="789C9B09" w14:textId="08D82CF4" w:rsidR="003249A9" w:rsidRPr="00AB0086" w:rsidRDefault="003249A9" w:rsidP="0005023F">
      <w:pPr>
        <w:pStyle w:val="ONUME"/>
        <w:tabs>
          <w:tab w:val="clear" w:pos="567"/>
        </w:tabs>
        <w:overflowPunct w:val="0"/>
        <w:spacing w:afterLines="50" w:after="120" w:line="340" w:lineRule="atLeast"/>
        <w:jc w:val="both"/>
        <w:rPr>
          <w:rFonts w:ascii="SimSun" w:hAnsi="SimSun"/>
          <w:sz w:val="21"/>
          <w:szCs w:val="21"/>
        </w:rPr>
      </w:pPr>
      <w:r w:rsidRPr="00AB0086">
        <w:rPr>
          <w:rFonts w:ascii="SimSun" w:hAnsi="SimSun" w:hint="eastAsia"/>
          <w:sz w:val="21"/>
          <w:szCs w:val="21"/>
        </w:rPr>
        <w:t>国际局和IPOPHL将在全体会议前一周，即2021年6月10日星期四欧洲中部夏令时（UTC+2）上午10时举行的虚拟会外活动中</w:t>
      </w:r>
      <w:r w:rsidR="003E1DA9" w:rsidRPr="00AB0086">
        <w:rPr>
          <w:rFonts w:ascii="SimSun" w:hAnsi="SimSun" w:hint="eastAsia"/>
          <w:sz w:val="21"/>
          <w:szCs w:val="21"/>
        </w:rPr>
        <w:t>，</w:t>
      </w:r>
      <w:r w:rsidRPr="00AB0086">
        <w:rPr>
          <w:rFonts w:ascii="SimSun" w:hAnsi="SimSun" w:hint="eastAsia"/>
          <w:sz w:val="21"/>
          <w:szCs w:val="21"/>
        </w:rPr>
        <w:t>对这些进展作出更详细的解释。为了缓解时区不同的问题，将对该活动进行录制，并于全体会议开始前在网上提供。</w:t>
      </w:r>
    </w:p>
    <w:p w14:paraId="2119F7A2" w14:textId="2F0BCC76" w:rsidR="00B66116" w:rsidRPr="00AB0086" w:rsidRDefault="000E6635" w:rsidP="0005023F">
      <w:pPr>
        <w:pStyle w:val="ONUME"/>
        <w:tabs>
          <w:tab w:val="clear" w:pos="567"/>
        </w:tabs>
        <w:overflowPunct w:val="0"/>
        <w:spacing w:afterLines="50" w:after="120" w:line="340" w:lineRule="atLeast"/>
        <w:jc w:val="both"/>
        <w:rPr>
          <w:rFonts w:ascii="SimSun" w:hAnsi="SimSun"/>
          <w:sz w:val="21"/>
          <w:szCs w:val="21"/>
        </w:rPr>
      </w:pPr>
      <w:r w:rsidRPr="00AB0086">
        <w:rPr>
          <w:rFonts w:ascii="SimSun" w:hAnsi="SimSun" w:hint="eastAsia"/>
          <w:sz w:val="21"/>
          <w:szCs w:val="21"/>
        </w:rPr>
        <w:t>国际局将</w:t>
      </w:r>
      <w:r w:rsidR="003249A9" w:rsidRPr="00AB0086">
        <w:rPr>
          <w:rFonts w:ascii="SimSun" w:hAnsi="SimSun" w:hint="eastAsia"/>
          <w:sz w:val="21"/>
          <w:szCs w:val="21"/>
        </w:rPr>
        <w:t>在</w:t>
      </w:r>
      <w:r w:rsidRPr="00AB0086">
        <w:rPr>
          <w:rFonts w:ascii="SimSun" w:hAnsi="SimSun" w:hint="eastAsia"/>
          <w:sz w:val="21"/>
          <w:szCs w:val="21"/>
        </w:rPr>
        <w:t>工作组本届会议</w:t>
      </w:r>
      <w:r w:rsidR="003249A9" w:rsidRPr="00AB0086">
        <w:rPr>
          <w:rFonts w:ascii="SimSun" w:hAnsi="SimSun" w:hint="eastAsia"/>
          <w:sz w:val="21"/>
          <w:szCs w:val="21"/>
        </w:rPr>
        <w:t>上简短地口头报告以能力为基础的</w:t>
      </w:r>
      <w:r w:rsidR="00D52AFA" w:rsidRPr="00AB0086">
        <w:rPr>
          <w:rFonts w:ascii="SimSun" w:hAnsi="SimSun" w:hint="eastAsia"/>
          <w:sz w:val="21"/>
          <w:szCs w:val="21"/>
        </w:rPr>
        <w:t>学习管理系统</w:t>
      </w:r>
      <w:r w:rsidR="003249A9" w:rsidRPr="00AB0086">
        <w:rPr>
          <w:rFonts w:ascii="SimSun" w:hAnsi="SimSun" w:hint="eastAsia"/>
          <w:sz w:val="21"/>
          <w:szCs w:val="21"/>
        </w:rPr>
        <w:t>工具开发的最新情</w:t>
      </w:r>
      <w:r w:rsidR="00745D63">
        <w:rPr>
          <w:rFonts w:ascii="SimSun" w:hAnsi="SimSun"/>
          <w:sz w:val="21"/>
          <w:szCs w:val="21"/>
        </w:rPr>
        <w:t>‍</w:t>
      </w:r>
      <w:r w:rsidR="003249A9" w:rsidRPr="00AB0086">
        <w:rPr>
          <w:rFonts w:ascii="SimSun" w:hAnsi="SimSun" w:hint="eastAsia"/>
          <w:sz w:val="21"/>
          <w:szCs w:val="21"/>
        </w:rPr>
        <w:t>况</w:t>
      </w:r>
      <w:r w:rsidRPr="00AB0086">
        <w:rPr>
          <w:rFonts w:ascii="SimSun" w:hAnsi="SimSun" w:hint="eastAsia"/>
          <w:sz w:val="21"/>
          <w:szCs w:val="21"/>
        </w:rPr>
        <w:t>。</w:t>
      </w:r>
    </w:p>
    <w:p w14:paraId="49FA50A8" w14:textId="7BF4600F" w:rsidR="003249A9" w:rsidRPr="00AB0086" w:rsidRDefault="003E1DA9" w:rsidP="003249A9">
      <w:pPr>
        <w:pStyle w:val="Heading1"/>
        <w:overflowPunct w:val="0"/>
        <w:spacing w:beforeLines="100" w:afterLines="50" w:after="120" w:line="340" w:lineRule="atLeast"/>
        <w:rPr>
          <w:rFonts w:ascii="SimHei" w:eastAsia="SimHei" w:hAnsi="SimHei"/>
          <w:b w:val="0"/>
          <w:sz w:val="21"/>
          <w:szCs w:val="21"/>
        </w:rPr>
      </w:pPr>
      <w:r w:rsidRPr="00AB0086">
        <w:rPr>
          <w:rFonts w:ascii="SimHei" w:eastAsia="SimHei" w:hAnsi="SimHei" w:hint="eastAsia"/>
          <w:b w:val="0"/>
          <w:sz w:val="21"/>
          <w:szCs w:val="21"/>
        </w:rPr>
        <w:t>开发</w:t>
      </w:r>
      <w:r w:rsidR="003249A9" w:rsidRPr="00AB0086">
        <w:rPr>
          <w:rFonts w:ascii="SimHei" w:eastAsia="SimHei" w:hAnsi="SimHei" w:hint="eastAsia"/>
          <w:b w:val="0"/>
          <w:sz w:val="21"/>
          <w:szCs w:val="21"/>
        </w:rPr>
        <w:t>培训框架的技术援助</w:t>
      </w:r>
    </w:p>
    <w:p w14:paraId="65ED0B4C" w14:textId="2129CED9" w:rsidR="003249A9" w:rsidRPr="00AB0086" w:rsidRDefault="003249A9" w:rsidP="0005023F">
      <w:pPr>
        <w:pStyle w:val="ONUME"/>
        <w:tabs>
          <w:tab w:val="clear" w:pos="567"/>
        </w:tabs>
        <w:overflowPunct w:val="0"/>
        <w:spacing w:afterLines="50" w:after="120" w:line="340" w:lineRule="atLeast"/>
        <w:jc w:val="both"/>
        <w:rPr>
          <w:rFonts w:ascii="SimSun" w:hAnsi="SimSun"/>
          <w:sz w:val="21"/>
          <w:szCs w:val="21"/>
        </w:rPr>
      </w:pPr>
      <w:r w:rsidRPr="00AB0086">
        <w:rPr>
          <w:rFonts w:ascii="SimSun" w:hAnsi="SimSun" w:hint="eastAsia"/>
          <w:sz w:val="21"/>
          <w:szCs w:val="21"/>
        </w:rPr>
        <w:t>亚太司的项目与澳大利亚知识产权局在</w:t>
      </w:r>
      <w:r w:rsidR="00771243" w:rsidRPr="00AB0086">
        <w:rPr>
          <w:rFonts w:ascii="SimSun" w:hAnsi="SimSun" w:hint="eastAsia"/>
          <w:sz w:val="21"/>
          <w:szCs w:val="21"/>
        </w:rPr>
        <w:t>直至</w:t>
      </w:r>
      <w:r w:rsidRPr="00AB0086">
        <w:rPr>
          <w:rFonts w:ascii="SimSun" w:hAnsi="SimSun" w:hint="eastAsia"/>
          <w:sz w:val="21"/>
          <w:szCs w:val="21"/>
        </w:rPr>
        <w:t>2020年底前在地区专利审查员培训（RPET）和地区专利审查员指导（RPEM）项目</w:t>
      </w:r>
      <w:r w:rsidR="003E1DA9" w:rsidRPr="00AB0086">
        <w:rPr>
          <w:rFonts w:ascii="SimSun" w:hAnsi="SimSun" w:hint="eastAsia"/>
          <w:sz w:val="21"/>
          <w:szCs w:val="21"/>
        </w:rPr>
        <w:t>背景下</w:t>
      </w:r>
      <w:r w:rsidRPr="00AB0086">
        <w:rPr>
          <w:rFonts w:ascii="SimSun" w:hAnsi="SimSun" w:hint="eastAsia"/>
          <w:sz w:val="21"/>
          <w:szCs w:val="21"/>
        </w:rPr>
        <w:t>向五</w:t>
      </w:r>
      <w:r w:rsidR="00771243" w:rsidRPr="00AB0086">
        <w:rPr>
          <w:rFonts w:ascii="SimSun" w:hAnsi="SimSun" w:hint="eastAsia"/>
          <w:sz w:val="21"/>
          <w:szCs w:val="21"/>
        </w:rPr>
        <w:t>家</w:t>
      </w:r>
      <w:r w:rsidRPr="00AB0086">
        <w:rPr>
          <w:rFonts w:ascii="SimSun" w:hAnsi="SimSun" w:hint="eastAsia"/>
          <w:sz w:val="21"/>
          <w:szCs w:val="21"/>
        </w:rPr>
        <w:t>东盟</w:t>
      </w:r>
      <w:r w:rsidR="00771243" w:rsidRPr="00AB0086">
        <w:rPr>
          <w:rFonts w:ascii="SimSun" w:hAnsi="SimSun" w:hint="eastAsia"/>
          <w:sz w:val="21"/>
          <w:szCs w:val="21"/>
        </w:rPr>
        <w:t>知识产权局</w:t>
      </w:r>
      <w:r w:rsidRPr="00AB0086">
        <w:rPr>
          <w:rFonts w:ascii="SimSun" w:hAnsi="SimSun" w:hint="eastAsia"/>
          <w:sz w:val="21"/>
          <w:szCs w:val="21"/>
        </w:rPr>
        <w:t>（印度尼西亚、马来西亚、菲律宾、泰国、越南）提供的技术援助相一致。这些项目旨在协助各局</w:t>
      </w:r>
      <w:r w:rsidR="00771243" w:rsidRPr="00AB0086">
        <w:rPr>
          <w:rFonts w:ascii="SimSun" w:hAnsi="SimSun" w:hint="eastAsia"/>
          <w:sz w:val="21"/>
          <w:szCs w:val="21"/>
        </w:rPr>
        <w:t>在一定程度上根据澳大利亚知识产权局对其</w:t>
      </w:r>
      <w:r w:rsidR="003E1DA9" w:rsidRPr="00AB0086">
        <w:rPr>
          <w:rFonts w:ascii="SimSun" w:hAnsi="SimSun" w:hint="eastAsia"/>
          <w:sz w:val="21"/>
          <w:szCs w:val="21"/>
        </w:rPr>
        <w:t>新聘人员所</w:t>
      </w:r>
      <w:r w:rsidR="00771243" w:rsidRPr="00AB0086">
        <w:rPr>
          <w:rFonts w:ascii="SimSun" w:hAnsi="SimSun" w:hint="eastAsia"/>
          <w:sz w:val="21"/>
          <w:szCs w:val="21"/>
        </w:rPr>
        <w:t>采用的培训理念，开发</w:t>
      </w:r>
      <w:r w:rsidRPr="00AB0086">
        <w:rPr>
          <w:rFonts w:ascii="SimSun" w:hAnsi="SimSun" w:hint="eastAsia"/>
          <w:sz w:val="21"/>
          <w:szCs w:val="21"/>
        </w:rPr>
        <w:t>自己的基础设施</w:t>
      </w:r>
      <w:r w:rsidR="003E1DA9" w:rsidRPr="00AB0086">
        <w:rPr>
          <w:rFonts w:ascii="SimSun" w:hAnsi="SimSun" w:hint="eastAsia"/>
          <w:sz w:val="21"/>
          <w:szCs w:val="21"/>
        </w:rPr>
        <w:t>来</w:t>
      </w:r>
      <w:r w:rsidRPr="00AB0086">
        <w:rPr>
          <w:rFonts w:ascii="SimSun" w:hAnsi="SimSun" w:hint="eastAsia"/>
          <w:sz w:val="21"/>
          <w:szCs w:val="21"/>
        </w:rPr>
        <w:t>对专利审查员进行</w:t>
      </w:r>
      <w:r w:rsidR="00771243" w:rsidRPr="00AB0086">
        <w:rPr>
          <w:rFonts w:ascii="SimSun" w:hAnsi="SimSun" w:hint="eastAsia"/>
          <w:sz w:val="21"/>
          <w:szCs w:val="21"/>
        </w:rPr>
        <w:t>以</w:t>
      </w:r>
      <w:r w:rsidRPr="00AB0086">
        <w:rPr>
          <w:rFonts w:ascii="SimSun" w:hAnsi="SimSun" w:hint="eastAsia"/>
          <w:sz w:val="21"/>
          <w:szCs w:val="21"/>
        </w:rPr>
        <w:t>能力</w:t>
      </w:r>
      <w:r w:rsidR="00771243" w:rsidRPr="00AB0086">
        <w:rPr>
          <w:rFonts w:ascii="SimSun" w:hAnsi="SimSun" w:hint="eastAsia"/>
          <w:sz w:val="21"/>
          <w:szCs w:val="21"/>
        </w:rPr>
        <w:t>为基础</w:t>
      </w:r>
      <w:r w:rsidRPr="00AB0086">
        <w:rPr>
          <w:rFonts w:ascii="SimSun" w:hAnsi="SimSun" w:hint="eastAsia"/>
          <w:sz w:val="21"/>
          <w:szCs w:val="21"/>
        </w:rPr>
        <w:t>的培训。</w:t>
      </w:r>
    </w:p>
    <w:p w14:paraId="257695E8" w14:textId="05B1D1B6" w:rsidR="003249A9" w:rsidRPr="00AB0086" w:rsidRDefault="003249A9" w:rsidP="0005023F">
      <w:pPr>
        <w:pStyle w:val="ONUME"/>
        <w:tabs>
          <w:tab w:val="clear" w:pos="567"/>
        </w:tabs>
        <w:overflowPunct w:val="0"/>
        <w:spacing w:afterLines="50" w:after="120" w:line="340" w:lineRule="atLeast"/>
        <w:jc w:val="both"/>
        <w:rPr>
          <w:rFonts w:ascii="SimSun" w:hAnsi="SimSun"/>
          <w:sz w:val="21"/>
          <w:szCs w:val="21"/>
        </w:rPr>
      </w:pPr>
      <w:r w:rsidRPr="00AB0086">
        <w:rPr>
          <w:rFonts w:ascii="SimSun" w:hAnsi="SimSun" w:hint="eastAsia"/>
          <w:sz w:val="21"/>
          <w:szCs w:val="21"/>
        </w:rPr>
        <w:t>看来各局在</w:t>
      </w:r>
      <w:r w:rsidR="00771243" w:rsidRPr="00AB0086">
        <w:rPr>
          <w:rFonts w:ascii="SimSun" w:hAnsi="SimSun" w:hint="eastAsia"/>
          <w:sz w:val="21"/>
          <w:szCs w:val="21"/>
        </w:rPr>
        <w:t>开发</w:t>
      </w:r>
      <w:r w:rsidRPr="00AB0086">
        <w:rPr>
          <w:rFonts w:ascii="SimSun" w:hAnsi="SimSun" w:hint="eastAsia"/>
          <w:sz w:val="21"/>
          <w:szCs w:val="21"/>
        </w:rPr>
        <w:t>可持续培训基础设施方面</w:t>
      </w:r>
      <w:r w:rsidR="00771243" w:rsidRPr="00AB0086">
        <w:rPr>
          <w:rFonts w:ascii="SimSun" w:hAnsi="SimSun" w:hint="eastAsia"/>
          <w:sz w:val="21"/>
          <w:szCs w:val="21"/>
        </w:rPr>
        <w:t>都</w:t>
      </w:r>
      <w:r w:rsidRPr="00AB0086">
        <w:rPr>
          <w:rFonts w:ascii="SimSun" w:hAnsi="SimSun" w:hint="eastAsia"/>
          <w:sz w:val="21"/>
          <w:szCs w:val="21"/>
        </w:rPr>
        <w:t>已取得了</w:t>
      </w:r>
      <w:r w:rsidR="003E1DA9" w:rsidRPr="00AB0086">
        <w:rPr>
          <w:rFonts w:ascii="SimSun" w:hAnsi="SimSun" w:hint="eastAsia"/>
          <w:sz w:val="21"/>
          <w:szCs w:val="21"/>
        </w:rPr>
        <w:t>长足</w:t>
      </w:r>
      <w:r w:rsidRPr="00AB0086">
        <w:rPr>
          <w:rFonts w:ascii="SimSun" w:hAnsi="SimSun" w:hint="eastAsia"/>
          <w:sz w:val="21"/>
          <w:szCs w:val="21"/>
        </w:rPr>
        <w:t>进展，</w:t>
      </w:r>
      <w:r w:rsidR="00771243" w:rsidRPr="00AB0086">
        <w:rPr>
          <w:rFonts w:ascii="SimSun" w:hAnsi="SimSun" w:hint="eastAsia"/>
          <w:sz w:val="21"/>
          <w:szCs w:val="21"/>
        </w:rPr>
        <w:t>能够</w:t>
      </w:r>
      <w:r w:rsidRPr="00AB0086">
        <w:rPr>
          <w:rFonts w:ascii="SimSun" w:hAnsi="SimSun" w:hint="eastAsia"/>
          <w:sz w:val="21"/>
          <w:szCs w:val="21"/>
        </w:rPr>
        <w:t>对初级专利审查员进行</w:t>
      </w:r>
      <w:r w:rsidR="00771243" w:rsidRPr="00AB0086">
        <w:rPr>
          <w:rFonts w:ascii="SimSun" w:hAnsi="SimSun" w:hint="eastAsia"/>
          <w:sz w:val="21"/>
          <w:szCs w:val="21"/>
        </w:rPr>
        <w:t>以</w:t>
      </w:r>
      <w:r w:rsidRPr="00AB0086">
        <w:rPr>
          <w:rFonts w:ascii="SimSun" w:hAnsi="SimSun" w:hint="eastAsia"/>
          <w:sz w:val="21"/>
          <w:szCs w:val="21"/>
        </w:rPr>
        <w:t>能力</w:t>
      </w:r>
      <w:r w:rsidR="00771243" w:rsidRPr="00AB0086">
        <w:rPr>
          <w:rFonts w:ascii="SimSun" w:hAnsi="SimSun" w:hint="eastAsia"/>
          <w:sz w:val="21"/>
          <w:szCs w:val="21"/>
        </w:rPr>
        <w:t>为基础的系统性</w:t>
      </w:r>
      <w:r w:rsidRPr="00AB0086">
        <w:rPr>
          <w:rFonts w:ascii="SimSun" w:hAnsi="SimSun" w:hint="eastAsia"/>
          <w:sz w:val="21"/>
          <w:szCs w:val="21"/>
        </w:rPr>
        <w:t>培训。这些基础设施将随着每一轮新的招聘</w:t>
      </w:r>
      <w:r w:rsidR="00771243" w:rsidRPr="00AB0086">
        <w:rPr>
          <w:rFonts w:ascii="SimSun" w:hAnsi="SimSun" w:hint="eastAsia"/>
          <w:sz w:val="21"/>
          <w:szCs w:val="21"/>
        </w:rPr>
        <w:t>和</w:t>
      </w:r>
      <w:r w:rsidRPr="00AB0086">
        <w:rPr>
          <w:rFonts w:ascii="SimSun" w:hAnsi="SimSun" w:hint="eastAsia"/>
          <w:sz w:val="21"/>
          <w:szCs w:val="21"/>
        </w:rPr>
        <w:t>培训管理工具的增加</w:t>
      </w:r>
      <w:r w:rsidR="00771243" w:rsidRPr="00AB0086">
        <w:rPr>
          <w:rFonts w:ascii="SimSun" w:hAnsi="SimSun" w:hint="eastAsia"/>
          <w:sz w:val="21"/>
          <w:szCs w:val="21"/>
        </w:rPr>
        <w:t>和</w:t>
      </w:r>
      <w:r w:rsidRPr="00AB0086">
        <w:rPr>
          <w:rFonts w:ascii="SimSun" w:hAnsi="SimSun" w:hint="eastAsia"/>
          <w:sz w:val="21"/>
          <w:szCs w:val="21"/>
        </w:rPr>
        <w:t>调整而不断完善。最终，这将使各局能够通过</w:t>
      </w:r>
      <w:r w:rsidR="00771243" w:rsidRPr="00AB0086">
        <w:rPr>
          <w:rFonts w:ascii="SimSun" w:hAnsi="SimSun" w:hint="eastAsia"/>
          <w:sz w:val="21"/>
          <w:szCs w:val="21"/>
        </w:rPr>
        <w:t>自己的方式</w:t>
      </w:r>
      <w:r w:rsidRPr="00AB0086">
        <w:rPr>
          <w:rFonts w:ascii="SimSun" w:hAnsi="SimSun" w:hint="eastAsia"/>
          <w:sz w:val="21"/>
          <w:szCs w:val="21"/>
        </w:rPr>
        <w:t>确保对初级审查员进行高效和有效的培训，并</w:t>
      </w:r>
      <w:r w:rsidR="00771243" w:rsidRPr="00AB0086">
        <w:rPr>
          <w:rFonts w:ascii="SimSun" w:hAnsi="SimSun" w:hint="eastAsia"/>
          <w:sz w:val="21"/>
          <w:szCs w:val="21"/>
        </w:rPr>
        <w:t>且</w:t>
      </w:r>
      <w:r w:rsidRPr="00AB0086">
        <w:rPr>
          <w:rFonts w:ascii="SimSun" w:hAnsi="SimSun" w:hint="eastAsia"/>
          <w:sz w:val="21"/>
          <w:szCs w:val="21"/>
        </w:rPr>
        <w:t>在很大程度上</w:t>
      </w:r>
      <w:r w:rsidR="0030148A" w:rsidRPr="00AB0086">
        <w:rPr>
          <w:rFonts w:ascii="SimSun" w:hAnsi="SimSun" w:hint="eastAsia"/>
          <w:sz w:val="21"/>
          <w:szCs w:val="21"/>
        </w:rPr>
        <w:t>无需</w:t>
      </w:r>
      <w:r w:rsidRPr="00AB0086">
        <w:rPr>
          <w:rFonts w:ascii="SimSun" w:hAnsi="SimSun" w:hint="eastAsia"/>
          <w:sz w:val="21"/>
          <w:szCs w:val="21"/>
        </w:rPr>
        <w:t>外部支持，就像发达国家的</w:t>
      </w:r>
      <w:r w:rsidR="00771243" w:rsidRPr="00AB0086">
        <w:rPr>
          <w:rFonts w:ascii="SimSun" w:hAnsi="SimSun" w:hint="eastAsia"/>
          <w:sz w:val="21"/>
          <w:szCs w:val="21"/>
        </w:rPr>
        <w:t>大型</w:t>
      </w:r>
      <w:r w:rsidRPr="00AB0086">
        <w:rPr>
          <w:rFonts w:ascii="SimSun" w:hAnsi="SimSun" w:hint="eastAsia"/>
          <w:sz w:val="21"/>
          <w:szCs w:val="21"/>
        </w:rPr>
        <w:t>专利局那样。然而，</w:t>
      </w:r>
      <w:r w:rsidR="00771243" w:rsidRPr="00AB0086">
        <w:rPr>
          <w:rFonts w:ascii="SimSun" w:hAnsi="SimSun" w:hint="eastAsia"/>
          <w:sz w:val="21"/>
          <w:szCs w:val="21"/>
        </w:rPr>
        <w:t>例如具体技术培训等初级以上</w:t>
      </w:r>
      <w:r w:rsidRPr="00AB0086">
        <w:rPr>
          <w:rFonts w:ascii="SimSun" w:hAnsi="SimSun" w:hint="eastAsia"/>
          <w:sz w:val="21"/>
          <w:szCs w:val="21"/>
        </w:rPr>
        <w:t>的培训可能仍然需要外部支持。</w:t>
      </w:r>
    </w:p>
    <w:p w14:paraId="5005591D" w14:textId="6687B43E" w:rsidR="003249A9" w:rsidRPr="00AB0086" w:rsidRDefault="003249A9" w:rsidP="0005023F">
      <w:pPr>
        <w:pStyle w:val="ONUME"/>
        <w:tabs>
          <w:tab w:val="clear" w:pos="567"/>
        </w:tabs>
        <w:overflowPunct w:val="0"/>
        <w:spacing w:afterLines="50" w:after="120" w:line="340" w:lineRule="atLeast"/>
        <w:jc w:val="both"/>
        <w:rPr>
          <w:rFonts w:ascii="SimSun" w:hAnsi="SimSun"/>
          <w:sz w:val="21"/>
          <w:szCs w:val="21"/>
        </w:rPr>
      </w:pPr>
      <w:r w:rsidRPr="00AB0086">
        <w:rPr>
          <w:rFonts w:ascii="SimSun" w:hAnsi="SimSun" w:hint="eastAsia"/>
          <w:sz w:val="21"/>
          <w:szCs w:val="21"/>
        </w:rPr>
        <w:t>东盟</w:t>
      </w:r>
      <w:r w:rsidR="0030148A" w:rsidRPr="00AB0086">
        <w:rPr>
          <w:rFonts w:ascii="SimSun" w:hAnsi="SimSun" w:hint="eastAsia"/>
          <w:sz w:val="21"/>
          <w:szCs w:val="21"/>
        </w:rPr>
        <w:t>五家知识产权局</w:t>
      </w:r>
      <w:r w:rsidRPr="00AB0086">
        <w:rPr>
          <w:rFonts w:ascii="SimSun" w:hAnsi="SimSun" w:hint="eastAsia"/>
          <w:sz w:val="21"/>
          <w:szCs w:val="21"/>
        </w:rPr>
        <w:t>是中</w:t>
      </w:r>
      <w:r w:rsidR="0030148A" w:rsidRPr="00AB0086">
        <w:rPr>
          <w:rFonts w:ascii="SimSun" w:hAnsi="SimSun" w:hint="eastAsia"/>
          <w:sz w:val="21"/>
          <w:szCs w:val="21"/>
        </w:rPr>
        <w:t>型局</w:t>
      </w:r>
      <w:r w:rsidRPr="00AB0086">
        <w:rPr>
          <w:rFonts w:ascii="SimSun" w:hAnsi="SimSun" w:hint="eastAsia"/>
          <w:sz w:val="21"/>
          <w:szCs w:val="21"/>
        </w:rPr>
        <w:t>，有</w:t>
      </w:r>
      <w:r w:rsidR="0030148A" w:rsidRPr="00AB0086">
        <w:rPr>
          <w:rFonts w:ascii="SimSun" w:hAnsi="SimSun" w:hint="eastAsia"/>
          <w:sz w:val="21"/>
          <w:szCs w:val="21"/>
        </w:rPr>
        <w:t>约</w:t>
      </w:r>
      <w:r w:rsidRPr="00AB0086">
        <w:rPr>
          <w:rFonts w:ascii="SimSun" w:hAnsi="SimSun" w:hint="eastAsia"/>
          <w:sz w:val="21"/>
          <w:szCs w:val="21"/>
        </w:rPr>
        <w:t>100名审查员。因此，他们</w:t>
      </w:r>
      <w:r w:rsidR="003E1DA9" w:rsidRPr="00AB0086">
        <w:rPr>
          <w:rFonts w:ascii="SimSun" w:hAnsi="SimSun" w:hint="eastAsia"/>
          <w:sz w:val="21"/>
          <w:szCs w:val="21"/>
        </w:rPr>
        <w:t>经常有</w:t>
      </w:r>
      <w:r w:rsidRPr="00AB0086">
        <w:rPr>
          <w:rFonts w:ascii="SimSun" w:hAnsi="SimSun" w:hint="eastAsia"/>
          <w:sz w:val="21"/>
          <w:szCs w:val="21"/>
        </w:rPr>
        <w:t>培训需求，</w:t>
      </w:r>
      <w:r w:rsidR="003E1DA9" w:rsidRPr="00AB0086">
        <w:rPr>
          <w:rFonts w:ascii="SimSun" w:hAnsi="SimSun" w:hint="eastAsia"/>
          <w:sz w:val="21"/>
          <w:szCs w:val="21"/>
        </w:rPr>
        <w:t>这使其</w:t>
      </w:r>
      <w:r w:rsidR="00865464" w:rsidRPr="00AB0086">
        <w:rPr>
          <w:rFonts w:ascii="SimSun" w:hAnsi="SimSun" w:hint="eastAsia"/>
          <w:sz w:val="21"/>
          <w:szCs w:val="21"/>
        </w:rPr>
        <w:t>投入开</w:t>
      </w:r>
      <w:r w:rsidRPr="00AB0086">
        <w:rPr>
          <w:rFonts w:ascii="SimSun" w:hAnsi="SimSun" w:hint="eastAsia"/>
          <w:sz w:val="21"/>
          <w:szCs w:val="21"/>
        </w:rPr>
        <w:t>发和维护内部培训基础设施所需的资源</w:t>
      </w:r>
      <w:r w:rsidR="00865464" w:rsidRPr="00AB0086">
        <w:rPr>
          <w:rFonts w:ascii="SimSun" w:hAnsi="SimSun" w:hint="eastAsia"/>
          <w:sz w:val="21"/>
          <w:szCs w:val="21"/>
        </w:rPr>
        <w:t>具有其合理性</w:t>
      </w:r>
      <w:r w:rsidRPr="00AB0086">
        <w:rPr>
          <w:rFonts w:ascii="SimSun" w:hAnsi="SimSun" w:hint="eastAsia"/>
          <w:sz w:val="21"/>
          <w:szCs w:val="21"/>
        </w:rPr>
        <w:t>。其他地区类似规模的</w:t>
      </w:r>
      <w:r w:rsidR="009C5706" w:rsidRPr="00AB0086">
        <w:rPr>
          <w:rFonts w:ascii="SimSun" w:hAnsi="SimSun" w:hint="eastAsia"/>
          <w:sz w:val="21"/>
          <w:szCs w:val="21"/>
        </w:rPr>
        <w:t>主管局</w:t>
      </w:r>
      <w:r w:rsidRPr="00AB0086">
        <w:rPr>
          <w:rFonts w:ascii="SimSun" w:hAnsi="SimSun" w:hint="eastAsia"/>
          <w:sz w:val="21"/>
          <w:szCs w:val="21"/>
        </w:rPr>
        <w:t>可能</w:t>
      </w:r>
      <w:r w:rsidR="003E1DA9" w:rsidRPr="00AB0086">
        <w:rPr>
          <w:rFonts w:ascii="SimSun" w:hAnsi="SimSun" w:hint="eastAsia"/>
          <w:sz w:val="21"/>
          <w:szCs w:val="21"/>
        </w:rPr>
        <w:t>也</w:t>
      </w:r>
      <w:r w:rsidRPr="00AB0086">
        <w:rPr>
          <w:rFonts w:ascii="SimSun" w:hAnsi="SimSun" w:hint="eastAsia"/>
          <w:sz w:val="21"/>
          <w:szCs w:val="21"/>
        </w:rPr>
        <w:t>有类似需求，因此也可以考虑</w:t>
      </w:r>
      <w:r w:rsidR="009C5706" w:rsidRPr="00AB0086">
        <w:rPr>
          <w:rFonts w:ascii="SimSun" w:hAnsi="SimSun" w:hint="eastAsia"/>
          <w:sz w:val="21"/>
          <w:szCs w:val="21"/>
        </w:rPr>
        <w:t>开发</w:t>
      </w:r>
      <w:r w:rsidRPr="00AB0086">
        <w:rPr>
          <w:rFonts w:ascii="SimSun" w:hAnsi="SimSun" w:hint="eastAsia"/>
          <w:sz w:val="21"/>
          <w:szCs w:val="21"/>
        </w:rPr>
        <w:t>可持续</w:t>
      </w:r>
      <w:r w:rsidR="009C5706" w:rsidRPr="00AB0086">
        <w:rPr>
          <w:rFonts w:ascii="SimSun" w:hAnsi="SimSun" w:hint="eastAsia"/>
          <w:sz w:val="21"/>
          <w:szCs w:val="21"/>
        </w:rPr>
        <w:t>的</w:t>
      </w:r>
      <w:r w:rsidRPr="00AB0086">
        <w:rPr>
          <w:rFonts w:ascii="SimSun" w:hAnsi="SimSun" w:hint="eastAsia"/>
          <w:sz w:val="21"/>
          <w:szCs w:val="21"/>
        </w:rPr>
        <w:t>培训基础设施；</w:t>
      </w:r>
      <w:r w:rsidR="009C5706" w:rsidRPr="00AB0086">
        <w:rPr>
          <w:rFonts w:ascii="SimSun" w:hAnsi="SimSun" w:hint="eastAsia"/>
          <w:sz w:val="21"/>
          <w:szCs w:val="21"/>
        </w:rPr>
        <w:t>此类开发</w:t>
      </w:r>
      <w:r w:rsidRPr="00AB0086">
        <w:rPr>
          <w:rFonts w:ascii="SimSun" w:hAnsi="SimSun" w:hint="eastAsia"/>
          <w:sz w:val="21"/>
          <w:szCs w:val="21"/>
        </w:rPr>
        <w:t>可以</w:t>
      </w:r>
      <w:r w:rsidR="009C5706" w:rsidRPr="00AB0086">
        <w:rPr>
          <w:rFonts w:ascii="SimSun" w:hAnsi="SimSun" w:hint="eastAsia"/>
          <w:sz w:val="21"/>
          <w:szCs w:val="21"/>
        </w:rPr>
        <w:t>获益于</w:t>
      </w:r>
      <w:r w:rsidRPr="00AB0086">
        <w:rPr>
          <w:rFonts w:ascii="SimSun" w:hAnsi="SimSun" w:hint="eastAsia"/>
          <w:sz w:val="21"/>
          <w:szCs w:val="21"/>
        </w:rPr>
        <w:t>外部技术援助和项目部署期间</w:t>
      </w:r>
      <w:r w:rsidR="003E1DA9" w:rsidRPr="00AB0086">
        <w:rPr>
          <w:rFonts w:ascii="SimSun" w:hAnsi="SimSun" w:hint="eastAsia"/>
          <w:sz w:val="21"/>
          <w:szCs w:val="21"/>
        </w:rPr>
        <w:t>所</w:t>
      </w:r>
      <w:r w:rsidRPr="00AB0086">
        <w:rPr>
          <w:rFonts w:ascii="SimSun" w:hAnsi="SimSun" w:hint="eastAsia"/>
          <w:sz w:val="21"/>
          <w:szCs w:val="21"/>
        </w:rPr>
        <w:t>获得的经验。</w:t>
      </w:r>
    </w:p>
    <w:p w14:paraId="4D14694B" w14:textId="6A5DEADD" w:rsidR="003249A9" w:rsidRPr="00AB0086" w:rsidRDefault="003249A9" w:rsidP="0005023F">
      <w:pPr>
        <w:pStyle w:val="ONUME"/>
        <w:tabs>
          <w:tab w:val="clear" w:pos="567"/>
        </w:tabs>
        <w:overflowPunct w:val="0"/>
        <w:spacing w:afterLines="50" w:after="120" w:line="340" w:lineRule="atLeast"/>
        <w:jc w:val="both"/>
        <w:rPr>
          <w:rFonts w:ascii="SimSun" w:hAnsi="SimSun"/>
          <w:sz w:val="21"/>
          <w:szCs w:val="21"/>
        </w:rPr>
      </w:pPr>
      <w:r w:rsidRPr="00AB0086">
        <w:rPr>
          <w:rFonts w:ascii="SimSun" w:hAnsi="SimSun" w:hint="eastAsia"/>
          <w:sz w:val="21"/>
          <w:szCs w:val="21"/>
        </w:rPr>
        <w:t>小型</w:t>
      </w:r>
      <w:r w:rsidR="00865464" w:rsidRPr="00AB0086">
        <w:rPr>
          <w:rFonts w:ascii="SimSun" w:hAnsi="SimSun" w:hint="eastAsia"/>
          <w:sz w:val="21"/>
          <w:szCs w:val="21"/>
        </w:rPr>
        <w:t>局</w:t>
      </w:r>
      <w:r w:rsidRPr="00AB0086">
        <w:rPr>
          <w:rFonts w:ascii="SimSun" w:hAnsi="SimSun" w:hint="eastAsia"/>
          <w:sz w:val="21"/>
          <w:szCs w:val="21"/>
        </w:rPr>
        <w:t>的情况有所不同，它们通常没有资源来</w:t>
      </w:r>
      <w:r w:rsidR="00177448" w:rsidRPr="00AB0086">
        <w:rPr>
          <w:rFonts w:ascii="SimSun" w:hAnsi="SimSun" w:hint="eastAsia"/>
          <w:sz w:val="21"/>
          <w:szCs w:val="21"/>
        </w:rPr>
        <w:t>维护</w:t>
      </w:r>
      <w:r w:rsidRPr="00AB0086">
        <w:rPr>
          <w:rFonts w:ascii="SimSun" w:hAnsi="SimSun" w:hint="eastAsia"/>
          <w:sz w:val="21"/>
          <w:szCs w:val="21"/>
        </w:rPr>
        <w:t>自己的培训基础设施，</w:t>
      </w:r>
      <w:r w:rsidR="003E1DA9" w:rsidRPr="00AB0086">
        <w:rPr>
          <w:rFonts w:ascii="SimSun" w:hAnsi="SimSun" w:hint="eastAsia"/>
          <w:sz w:val="21"/>
          <w:szCs w:val="21"/>
        </w:rPr>
        <w:t>并且</w:t>
      </w:r>
      <w:r w:rsidRPr="00AB0086">
        <w:rPr>
          <w:rFonts w:ascii="SimSun" w:hAnsi="SimSun" w:hint="eastAsia"/>
          <w:sz w:val="21"/>
          <w:szCs w:val="21"/>
        </w:rPr>
        <w:t>可能没有如此频繁的</w:t>
      </w:r>
      <w:r w:rsidR="003E1DA9" w:rsidRPr="00AB0086">
        <w:rPr>
          <w:rFonts w:ascii="SimSun" w:hAnsi="SimSun" w:hint="eastAsia"/>
          <w:sz w:val="21"/>
          <w:szCs w:val="21"/>
        </w:rPr>
        <w:t>新聘人员</w:t>
      </w:r>
      <w:r w:rsidRPr="00AB0086">
        <w:rPr>
          <w:rFonts w:ascii="SimSun" w:hAnsi="SimSun" w:hint="eastAsia"/>
          <w:sz w:val="21"/>
          <w:szCs w:val="21"/>
        </w:rPr>
        <w:t>培训</w:t>
      </w:r>
      <w:r w:rsidR="00177448" w:rsidRPr="00AB0086">
        <w:rPr>
          <w:rFonts w:ascii="SimSun" w:hAnsi="SimSun" w:hint="eastAsia"/>
          <w:sz w:val="21"/>
          <w:szCs w:val="21"/>
        </w:rPr>
        <w:t>经常性</w:t>
      </w:r>
      <w:r w:rsidRPr="00AB0086">
        <w:rPr>
          <w:rFonts w:ascii="SimSun" w:hAnsi="SimSun" w:hint="eastAsia"/>
          <w:sz w:val="21"/>
          <w:szCs w:val="21"/>
        </w:rPr>
        <w:t>需求。他们</w:t>
      </w:r>
      <w:r w:rsidR="003E1DA9" w:rsidRPr="00AB0086">
        <w:rPr>
          <w:rFonts w:ascii="SimSun" w:hAnsi="SimSun" w:hint="eastAsia"/>
          <w:sz w:val="21"/>
          <w:szCs w:val="21"/>
        </w:rPr>
        <w:t>的</w:t>
      </w:r>
      <w:r w:rsidRPr="00AB0086">
        <w:rPr>
          <w:rFonts w:ascii="SimSun" w:hAnsi="SimSun" w:hint="eastAsia"/>
          <w:sz w:val="21"/>
          <w:szCs w:val="21"/>
        </w:rPr>
        <w:t>培训需求</w:t>
      </w:r>
      <w:r w:rsidR="003E1DA9" w:rsidRPr="00AB0086">
        <w:rPr>
          <w:rFonts w:ascii="SimSun" w:hAnsi="SimSun" w:hint="eastAsia"/>
          <w:sz w:val="21"/>
          <w:szCs w:val="21"/>
        </w:rPr>
        <w:t>可能会有些不同</w:t>
      </w:r>
      <w:r w:rsidRPr="00AB0086">
        <w:rPr>
          <w:rFonts w:ascii="SimSun" w:hAnsi="SimSun" w:hint="eastAsia"/>
          <w:sz w:val="21"/>
          <w:szCs w:val="21"/>
        </w:rPr>
        <w:t>，例如，更加注重工作分享。这些</w:t>
      </w:r>
      <w:r w:rsidR="00177448" w:rsidRPr="00AB0086">
        <w:rPr>
          <w:rFonts w:ascii="SimSun" w:hAnsi="SimSun" w:hint="eastAsia"/>
          <w:sz w:val="21"/>
          <w:szCs w:val="21"/>
        </w:rPr>
        <w:t>主管局</w:t>
      </w:r>
      <w:r w:rsidRPr="00AB0086">
        <w:rPr>
          <w:rFonts w:ascii="SimSun" w:hAnsi="SimSun" w:hint="eastAsia"/>
          <w:sz w:val="21"/>
          <w:szCs w:val="21"/>
        </w:rPr>
        <w:t>将继续依赖外部培训支持，其工作人员可能</w:t>
      </w:r>
      <w:r w:rsidR="00177448" w:rsidRPr="00AB0086">
        <w:rPr>
          <w:rFonts w:ascii="SimSun" w:hAnsi="SimSun" w:hint="eastAsia"/>
          <w:sz w:val="21"/>
          <w:szCs w:val="21"/>
        </w:rPr>
        <w:t>因此</w:t>
      </w:r>
      <w:r w:rsidRPr="00AB0086">
        <w:rPr>
          <w:rFonts w:ascii="SimSun" w:hAnsi="SimSun" w:hint="eastAsia"/>
          <w:sz w:val="21"/>
          <w:szCs w:val="21"/>
        </w:rPr>
        <w:t>会接触到</w:t>
      </w:r>
      <w:r w:rsidR="00177448" w:rsidRPr="00AB0086">
        <w:rPr>
          <w:rFonts w:ascii="SimSun" w:hAnsi="SimSun" w:hint="eastAsia"/>
          <w:sz w:val="21"/>
          <w:szCs w:val="21"/>
        </w:rPr>
        <w:t>来自</w:t>
      </w:r>
      <w:r w:rsidRPr="00AB0086">
        <w:rPr>
          <w:rFonts w:ascii="SimSun" w:hAnsi="SimSun" w:hint="eastAsia"/>
          <w:sz w:val="21"/>
          <w:szCs w:val="21"/>
        </w:rPr>
        <w:t>不同提供</w:t>
      </w:r>
      <w:r w:rsidR="00177448" w:rsidRPr="00AB0086">
        <w:rPr>
          <w:rFonts w:ascii="SimSun" w:hAnsi="SimSun" w:hint="eastAsia"/>
          <w:sz w:val="21"/>
          <w:szCs w:val="21"/>
        </w:rPr>
        <w:t>方</w:t>
      </w:r>
      <w:r w:rsidRPr="00AB0086">
        <w:rPr>
          <w:rFonts w:ascii="SimSun" w:hAnsi="SimSun" w:hint="eastAsia"/>
          <w:sz w:val="21"/>
          <w:szCs w:val="21"/>
        </w:rPr>
        <w:t>的培训活动</w:t>
      </w:r>
      <w:r w:rsidR="00177448" w:rsidRPr="00AB0086">
        <w:rPr>
          <w:rFonts w:ascii="SimSun" w:hAnsi="SimSun" w:hint="eastAsia"/>
          <w:sz w:val="21"/>
          <w:szCs w:val="21"/>
        </w:rPr>
        <w:t>拼盘</w:t>
      </w:r>
      <w:r w:rsidRPr="00AB0086">
        <w:rPr>
          <w:rFonts w:ascii="SimSun" w:hAnsi="SimSun" w:hint="eastAsia"/>
          <w:sz w:val="21"/>
          <w:szCs w:val="21"/>
        </w:rPr>
        <w:t>。</w:t>
      </w:r>
    </w:p>
    <w:p w14:paraId="5800ED9F" w14:textId="59177A3A" w:rsidR="003249A9" w:rsidRPr="00AB0086" w:rsidRDefault="00594555" w:rsidP="0005023F">
      <w:pPr>
        <w:pStyle w:val="ONUME"/>
        <w:tabs>
          <w:tab w:val="clear" w:pos="567"/>
        </w:tabs>
        <w:overflowPunct w:val="0"/>
        <w:spacing w:afterLines="50" w:after="120" w:line="340" w:lineRule="atLeast"/>
        <w:jc w:val="both"/>
        <w:rPr>
          <w:rFonts w:ascii="SimSun" w:hAnsi="SimSun"/>
          <w:sz w:val="21"/>
          <w:szCs w:val="21"/>
        </w:rPr>
      </w:pPr>
      <w:r w:rsidRPr="00AB0086">
        <w:rPr>
          <w:rFonts w:ascii="SimSun" w:hAnsi="SimSun" w:hint="eastAsia"/>
          <w:sz w:val="21"/>
          <w:szCs w:val="21"/>
        </w:rPr>
        <w:t>即便如此</w:t>
      </w:r>
      <w:r w:rsidR="003249A9" w:rsidRPr="00AB0086">
        <w:rPr>
          <w:rFonts w:ascii="SimSun" w:hAnsi="SimSun" w:hint="eastAsia"/>
          <w:sz w:val="21"/>
          <w:szCs w:val="21"/>
        </w:rPr>
        <w:t>，</w:t>
      </w:r>
      <w:r w:rsidRPr="00AB0086">
        <w:rPr>
          <w:rFonts w:ascii="SimSun" w:hAnsi="SimSun" w:hint="eastAsia"/>
          <w:sz w:val="21"/>
          <w:szCs w:val="21"/>
        </w:rPr>
        <w:t>以</w:t>
      </w:r>
      <w:r w:rsidR="003249A9" w:rsidRPr="00AB0086">
        <w:rPr>
          <w:rFonts w:ascii="SimSun" w:hAnsi="SimSun" w:hint="eastAsia"/>
          <w:sz w:val="21"/>
          <w:szCs w:val="21"/>
        </w:rPr>
        <w:t>能力</w:t>
      </w:r>
      <w:r w:rsidRPr="00AB0086">
        <w:rPr>
          <w:rFonts w:ascii="SimSun" w:hAnsi="SimSun" w:hint="eastAsia"/>
          <w:sz w:val="21"/>
          <w:szCs w:val="21"/>
        </w:rPr>
        <w:t>为基础</w:t>
      </w:r>
      <w:r w:rsidR="003249A9" w:rsidRPr="00AB0086">
        <w:rPr>
          <w:rFonts w:ascii="SimSun" w:hAnsi="SimSun" w:hint="eastAsia"/>
          <w:sz w:val="21"/>
          <w:szCs w:val="21"/>
        </w:rPr>
        <w:t>的学习进度跟踪培训管理</w:t>
      </w:r>
      <w:r w:rsidR="003E1DA9" w:rsidRPr="00AB0086">
        <w:rPr>
          <w:rFonts w:ascii="SimSun" w:hAnsi="SimSun" w:hint="eastAsia"/>
          <w:sz w:val="21"/>
          <w:szCs w:val="21"/>
        </w:rPr>
        <w:t>概念</w:t>
      </w:r>
      <w:r w:rsidR="003249A9" w:rsidRPr="00AB0086">
        <w:rPr>
          <w:rFonts w:ascii="SimSun" w:hAnsi="SimSun" w:hint="eastAsia"/>
          <w:sz w:val="21"/>
          <w:szCs w:val="21"/>
        </w:rPr>
        <w:t>和相关工具（</w:t>
      </w:r>
      <w:r w:rsidR="003E1DA9" w:rsidRPr="00AB0086">
        <w:rPr>
          <w:rFonts w:ascii="SimSun" w:hAnsi="SimSun" w:hint="eastAsia"/>
          <w:sz w:val="21"/>
          <w:szCs w:val="21"/>
        </w:rPr>
        <w:t>来自</w:t>
      </w:r>
      <w:r w:rsidRPr="00AB0086">
        <w:rPr>
          <w:rFonts w:ascii="SimSun" w:hAnsi="SimSun" w:hint="eastAsia"/>
          <w:sz w:val="21"/>
          <w:szCs w:val="21"/>
        </w:rPr>
        <w:t>胜任</w:t>
      </w:r>
      <w:r w:rsidR="003249A9" w:rsidRPr="00AB0086">
        <w:rPr>
          <w:rFonts w:ascii="SimSun" w:hAnsi="SimSun" w:hint="eastAsia"/>
          <w:sz w:val="21"/>
          <w:szCs w:val="21"/>
        </w:rPr>
        <w:t>能力</w:t>
      </w:r>
      <w:r w:rsidRPr="00AB0086">
        <w:rPr>
          <w:rFonts w:ascii="SimSun" w:hAnsi="SimSun" w:hint="eastAsia"/>
          <w:sz w:val="21"/>
          <w:szCs w:val="21"/>
        </w:rPr>
        <w:t>通用</w:t>
      </w:r>
      <w:r w:rsidR="003249A9" w:rsidRPr="00AB0086">
        <w:rPr>
          <w:rFonts w:ascii="SimSun" w:hAnsi="SimSun" w:hint="eastAsia"/>
          <w:sz w:val="21"/>
          <w:szCs w:val="21"/>
        </w:rPr>
        <w:t>框架和学习管理系统的学习计划）可用于确保对</w:t>
      </w:r>
      <w:r w:rsidRPr="00AB0086">
        <w:rPr>
          <w:rFonts w:ascii="SimSun" w:hAnsi="SimSun" w:hint="eastAsia"/>
          <w:sz w:val="21"/>
          <w:szCs w:val="21"/>
        </w:rPr>
        <w:t>小型局</w:t>
      </w:r>
      <w:r w:rsidR="003249A9" w:rsidRPr="00AB0086">
        <w:rPr>
          <w:rFonts w:ascii="SimSun" w:hAnsi="SimSun" w:hint="eastAsia"/>
          <w:sz w:val="21"/>
          <w:szCs w:val="21"/>
        </w:rPr>
        <w:t>的工作人员进行全面培训。然而，如何对小型</w:t>
      </w:r>
      <w:r w:rsidRPr="00AB0086">
        <w:rPr>
          <w:rFonts w:ascii="SimSun" w:hAnsi="SimSun" w:hint="eastAsia"/>
          <w:sz w:val="21"/>
          <w:szCs w:val="21"/>
        </w:rPr>
        <w:t>局</w:t>
      </w:r>
      <w:r w:rsidR="003249A9" w:rsidRPr="00AB0086">
        <w:rPr>
          <w:rFonts w:ascii="SimSun" w:hAnsi="SimSun" w:hint="eastAsia"/>
          <w:sz w:val="21"/>
          <w:szCs w:val="21"/>
        </w:rPr>
        <w:t>的</w:t>
      </w:r>
      <w:r w:rsidRPr="00AB0086">
        <w:rPr>
          <w:rFonts w:ascii="SimSun" w:hAnsi="SimSun" w:hint="eastAsia"/>
          <w:sz w:val="21"/>
          <w:szCs w:val="21"/>
        </w:rPr>
        <w:t>此类</w:t>
      </w:r>
      <w:r w:rsidR="003249A9" w:rsidRPr="00AB0086">
        <w:rPr>
          <w:rFonts w:ascii="SimSun" w:hAnsi="SimSun" w:hint="eastAsia"/>
          <w:sz w:val="21"/>
          <w:szCs w:val="21"/>
        </w:rPr>
        <w:t>工作人员</w:t>
      </w:r>
      <w:r w:rsidRPr="00AB0086">
        <w:rPr>
          <w:rFonts w:ascii="SimSun" w:hAnsi="SimSun" w:hint="eastAsia"/>
          <w:sz w:val="21"/>
          <w:szCs w:val="21"/>
        </w:rPr>
        <w:t>实施</w:t>
      </w:r>
      <w:r w:rsidR="003249A9" w:rsidRPr="00AB0086">
        <w:rPr>
          <w:rFonts w:ascii="SimSun" w:hAnsi="SimSun" w:hint="eastAsia"/>
          <w:sz w:val="21"/>
          <w:szCs w:val="21"/>
        </w:rPr>
        <w:t>系统</w:t>
      </w:r>
      <w:r w:rsidRPr="00AB0086">
        <w:rPr>
          <w:rFonts w:ascii="SimSun" w:hAnsi="SimSun" w:hint="eastAsia"/>
          <w:sz w:val="21"/>
          <w:szCs w:val="21"/>
        </w:rPr>
        <w:t>性</w:t>
      </w:r>
      <w:r w:rsidR="003249A9" w:rsidRPr="00AB0086">
        <w:rPr>
          <w:rFonts w:ascii="SimSun" w:hAnsi="SimSun" w:hint="eastAsia"/>
          <w:sz w:val="21"/>
          <w:szCs w:val="21"/>
        </w:rPr>
        <w:t>培训管理，以确保其有效性、及时性和可持续性与其他</w:t>
      </w:r>
      <w:r w:rsidRPr="00AB0086">
        <w:rPr>
          <w:rFonts w:ascii="SimSun" w:hAnsi="SimSun" w:hint="eastAsia"/>
          <w:sz w:val="21"/>
          <w:szCs w:val="21"/>
        </w:rPr>
        <w:t>主管局</w:t>
      </w:r>
      <w:r w:rsidR="003249A9" w:rsidRPr="00AB0086">
        <w:rPr>
          <w:rFonts w:ascii="SimSun" w:hAnsi="SimSun" w:hint="eastAsia"/>
          <w:sz w:val="21"/>
          <w:szCs w:val="21"/>
        </w:rPr>
        <w:t>的培训相类似，</w:t>
      </w:r>
      <w:r w:rsidRPr="00AB0086">
        <w:rPr>
          <w:rFonts w:ascii="SimSun" w:hAnsi="SimSun" w:hint="eastAsia"/>
          <w:sz w:val="21"/>
          <w:szCs w:val="21"/>
        </w:rPr>
        <w:t>这</w:t>
      </w:r>
      <w:r w:rsidR="003249A9" w:rsidRPr="00AB0086">
        <w:rPr>
          <w:rFonts w:ascii="SimSun" w:hAnsi="SimSun" w:hint="eastAsia"/>
          <w:sz w:val="21"/>
          <w:szCs w:val="21"/>
        </w:rPr>
        <w:t>仍是</w:t>
      </w:r>
      <w:r w:rsidR="003E1DA9" w:rsidRPr="00AB0086">
        <w:rPr>
          <w:rFonts w:ascii="SimSun" w:hAnsi="SimSun" w:hint="eastAsia"/>
          <w:sz w:val="21"/>
          <w:szCs w:val="21"/>
        </w:rPr>
        <w:t>一</w:t>
      </w:r>
      <w:r w:rsidR="003249A9" w:rsidRPr="00AB0086">
        <w:rPr>
          <w:rFonts w:ascii="SimSun" w:hAnsi="SimSun" w:hint="eastAsia"/>
          <w:sz w:val="21"/>
          <w:szCs w:val="21"/>
        </w:rPr>
        <w:t>个有待解决的问题。例如，</w:t>
      </w:r>
      <w:r w:rsidRPr="00AB0086">
        <w:rPr>
          <w:rFonts w:ascii="SimSun" w:hAnsi="SimSun" w:hint="eastAsia"/>
          <w:sz w:val="21"/>
          <w:szCs w:val="21"/>
        </w:rPr>
        <w:t>某主管局</w:t>
      </w:r>
      <w:r w:rsidR="003249A9" w:rsidRPr="00AB0086">
        <w:rPr>
          <w:rFonts w:ascii="SimSun" w:hAnsi="SimSun" w:hint="eastAsia"/>
          <w:sz w:val="21"/>
          <w:szCs w:val="21"/>
        </w:rPr>
        <w:t>可能已经确定了适当的学习计划，因此</w:t>
      </w:r>
      <w:r w:rsidR="003E1DA9" w:rsidRPr="00AB0086">
        <w:rPr>
          <w:rFonts w:ascii="SimSun" w:hAnsi="SimSun" w:hint="eastAsia"/>
          <w:sz w:val="21"/>
          <w:szCs w:val="21"/>
        </w:rPr>
        <w:t>可能</w:t>
      </w:r>
      <w:r w:rsidR="003249A9" w:rsidRPr="00AB0086">
        <w:rPr>
          <w:rFonts w:ascii="SimSun" w:hAnsi="SimSun" w:hint="eastAsia"/>
          <w:sz w:val="21"/>
          <w:szCs w:val="21"/>
        </w:rPr>
        <w:t>知道需要哪</w:t>
      </w:r>
      <w:r w:rsidR="003249A9" w:rsidRPr="00AB0086">
        <w:rPr>
          <w:rFonts w:ascii="SimSun" w:hAnsi="SimSun" w:hint="eastAsia"/>
          <w:sz w:val="21"/>
          <w:szCs w:val="21"/>
        </w:rPr>
        <w:lastRenderedPageBreak/>
        <w:t>些能力，但</w:t>
      </w:r>
      <w:r w:rsidRPr="00AB0086">
        <w:rPr>
          <w:rFonts w:ascii="SimSun" w:hAnsi="SimSun" w:hint="eastAsia"/>
          <w:sz w:val="21"/>
          <w:szCs w:val="21"/>
        </w:rPr>
        <w:t>该局</w:t>
      </w:r>
      <w:r w:rsidR="003249A9" w:rsidRPr="00AB0086">
        <w:rPr>
          <w:rFonts w:ascii="SimSun" w:hAnsi="SimSun" w:hint="eastAsia"/>
          <w:sz w:val="21"/>
          <w:szCs w:val="21"/>
        </w:rPr>
        <w:t>可能无法</w:t>
      </w:r>
      <w:r w:rsidRPr="00AB0086">
        <w:rPr>
          <w:rFonts w:ascii="SimSun" w:hAnsi="SimSun" w:hint="eastAsia"/>
          <w:sz w:val="21"/>
          <w:szCs w:val="21"/>
        </w:rPr>
        <w:t>找到与这些需求相匹配的即时可用的培训</w:t>
      </w:r>
      <w:r w:rsidR="003249A9" w:rsidRPr="00AB0086">
        <w:rPr>
          <w:rFonts w:ascii="SimSun" w:hAnsi="SimSun" w:hint="eastAsia"/>
          <w:sz w:val="21"/>
          <w:szCs w:val="21"/>
        </w:rPr>
        <w:t>。该</w:t>
      </w:r>
      <w:r w:rsidRPr="00AB0086">
        <w:rPr>
          <w:rFonts w:ascii="SimSun" w:hAnsi="SimSun" w:hint="eastAsia"/>
          <w:sz w:val="21"/>
          <w:szCs w:val="21"/>
        </w:rPr>
        <w:t>局</w:t>
      </w:r>
      <w:r w:rsidR="003249A9" w:rsidRPr="00AB0086">
        <w:rPr>
          <w:rFonts w:ascii="SimSun" w:hAnsi="SimSun" w:hint="eastAsia"/>
          <w:sz w:val="21"/>
          <w:szCs w:val="21"/>
        </w:rPr>
        <w:t>也可能</w:t>
      </w:r>
      <w:r w:rsidRPr="00AB0086">
        <w:rPr>
          <w:rFonts w:ascii="SimSun" w:hAnsi="SimSun" w:hint="eastAsia"/>
          <w:sz w:val="21"/>
          <w:szCs w:val="21"/>
        </w:rPr>
        <w:t>并</w:t>
      </w:r>
      <w:r w:rsidR="003249A9" w:rsidRPr="00AB0086">
        <w:rPr>
          <w:rFonts w:ascii="SimSun" w:hAnsi="SimSun" w:hint="eastAsia"/>
          <w:sz w:val="21"/>
          <w:szCs w:val="21"/>
        </w:rPr>
        <w:t>没有能力评估</w:t>
      </w:r>
      <w:r w:rsidRPr="00AB0086">
        <w:rPr>
          <w:rFonts w:ascii="SimSun" w:hAnsi="SimSun" w:hint="eastAsia"/>
          <w:sz w:val="21"/>
          <w:szCs w:val="21"/>
        </w:rPr>
        <w:t>相关</w:t>
      </w:r>
      <w:r w:rsidR="003249A9" w:rsidRPr="00AB0086">
        <w:rPr>
          <w:rFonts w:ascii="SimSun" w:hAnsi="SimSun" w:hint="eastAsia"/>
          <w:sz w:val="21"/>
          <w:szCs w:val="21"/>
        </w:rPr>
        <w:t>学习</w:t>
      </w:r>
      <w:r w:rsidRPr="00AB0086">
        <w:rPr>
          <w:rFonts w:ascii="SimSun" w:hAnsi="SimSun" w:hint="eastAsia"/>
          <w:sz w:val="21"/>
          <w:szCs w:val="21"/>
        </w:rPr>
        <w:t>成果</w:t>
      </w:r>
      <w:r w:rsidR="003249A9" w:rsidRPr="00AB0086">
        <w:rPr>
          <w:rFonts w:ascii="SimSun" w:hAnsi="SimSun" w:hint="eastAsia"/>
          <w:sz w:val="21"/>
          <w:szCs w:val="21"/>
        </w:rPr>
        <w:t>。系统地匹配</w:t>
      </w:r>
      <w:r w:rsidRPr="00AB0086">
        <w:rPr>
          <w:rFonts w:ascii="SimSun" w:hAnsi="SimSun" w:hint="eastAsia"/>
          <w:sz w:val="21"/>
          <w:szCs w:val="21"/>
        </w:rPr>
        <w:t>供求</w:t>
      </w:r>
      <w:r w:rsidR="003249A9" w:rsidRPr="00AB0086">
        <w:rPr>
          <w:rFonts w:ascii="SimSun" w:hAnsi="SimSun" w:hint="eastAsia"/>
          <w:sz w:val="21"/>
          <w:szCs w:val="21"/>
        </w:rPr>
        <w:t>可能需要</w:t>
      </w:r>
      <w:r w:rsidRPr="00AB0086">
        <w:rPr>
          <w:rFonts w:ascii="SimSun" w:hAnsi="SimSun" w:hint="eastAsia"/>
          <w:sz w:val="21"/>
          <w:szCs w:val="21"/>
        </w:rPr>
        <w:t>来自</w:t>
      </w:r>
      <w:r w:rsidR="003249A9" w:rsidRPr="00AB0086">
        <w:rPr>
          <w:rFonts w:ascii="SimSun" w:hAnsi="SimSun" w:hint="eastAsia"/>
          <w:sz w:val="21"/>
          <w:szCs w:val="21"/>
        </w:rPr>
        <w:t>外部机构的协助，或通过基于双边或多边</w:t>
      </w:r>
      <w:r w:rsidRPr="00AB0086">
        <w:rPr>
          <w:rFonts w:ascii="SimSun" w:hAnsi="SimSun" w:hint="eastAsia"/>
          <w:sz w:val="21"/>
          <w:szCs w:val="21"/>
        </w:rPr>
        <w:t>协定</w:t>
      </w:r>
      <w:r w:rsidR="003249A9" w:rsidRPr="00AB0086">
        <w:rPr>
          <w:rFonts w:ascii="SimSun" w:hAnsi="SimSun" w:hint="eastAsia"/>
          <w:sz w:val="21"/>
          <w:szCs w:val="21"/>
        </w:rPr>
        <w:t>的区域合作。</w:t>
      </w:r>
    </w:p>
    <w:p w14:paraId="53C9EB92" w14:textId="47D766B4" w:rsidR="003249A9" w:rsidRPr="00AB0086" w:rsidRDefault="003249A9" w:rsidP="003249A9">
      <w:pPr>
        <w:pStyle w:val="ONUME"/>
        <w:keepLines/>
        <w:rPr>
          <w:sz w:val="21"/>
          <w:szCs w:val="21"/>
        </w:rPr>
      </w:pPr>
      <w:bookmarkStart w:id="5" w:name="_Ref72243406"/>
      <w:r w:rsidRPr="00AB0086">
        <w:rPr>
          <w:rFonts w:hint="eastAsia"/>
          <w:sz w:val="21"/>
          <w:szCs w:val="21"/>
        </w:rPr>
        <w:t>因此建议国际局对小型</w:t>
      </w:r>
      <w:r w:rsidR="00594555" w:rsidRPr="00AB0086">
        <w:rPr>
          <w:rFonts w:hint="eastAsia"/>
          <w:sz w:val="21"/>
          <w:szCs w:val="21"/>
        </w:rPr>
        <w:t>局</w:t>
      </w:r>
      <w:r w:rsidRPr="00AB0086">
        <w:rPr>
          <w:rFonts w:hint="eastAsia"/>
          <w:sz w:val="21"/>
          <w:szCs w:val="21"/>
        </w:rPr>
        <w:t>和中型</w:t>
      </w:r>
      <w:r w:rsidR="00594555" w:rsidRPr="00AB0086">
        <w:rPr>
          <w:rFonts w:hint="eastAsia"/>
          <w:sz w:val="21"/>
          <w:szCs w:val="21"/>
        </w:rPr>
        <w:t>局展开</w:t>
      </w:r>
      <w:r w:rsidRPr="00AB0086">
        <w:rPr>
          <w:rFonts w:hint="eastAsia"/>
          <w:sz w:val="21"/>
          <w:szCs w:val="21"/>
        </w:rPr>
        <w:t>调查，内容包括</w:t>
      </w:r>
      <w:r w:rsidR="00594555" w:rsidRPr="00AB0086">
        <w:rPr>
          <w:rFonts w:hint="eastAsia"/>
          <w:sz w:val="21"/>
          <w:szCs w:val="21"/>
        </w:rPr>
        <w:t>：</w:t>
      </w:r>
    </w:p>
    <w:p w14:paraId="7B94B924" w14:textId="77777777" w:rsidR="003E1DA9" w:rsidRPr="00AB0086" w:rsidRDefault="003249A9" w:rsidP="00745D63">
      <w:pPr>
        <w:pStyle w:val="ONUME"/>
        <w:numPr>
          <w:ilvl w:val="1"/>
          <w:numId w:val="5"/>
        </w:numPr>
        <w:spacing w:afterLines="50" w:after="120" w:line="340" w:lineRule="atLeast"/>
        <w:rPr>
          <w:sz w:val="21"/>
          <w:szCs w:val="21"/>
        </w:rPr>
      </w:pPr>
      <w:r w:rsidRPr="00AB0086">
        <w:rPr>
          <w:rFonts w:hint="eastAsia"/>
          <w:sz w:val="21"/>
          <w:szCs w:val="21"/>
        </w:rPr>
        <w:t>是否有培训政策、培训管理方法和相关基础设施</w:t>
      </w:r>
      <w:r w:rsidR="00594555" w:rsidRPr="00AB0086">
        <w:rPr>
          <w:rFonts w:hint="eastAsia"/>
          <w:sz w:val="21"/>
          <w:szCs w:val="21"/>
        </w:rPr>
        <w:t>；</w:t>
      </w:r>
    </w:p>
    <w:p w14:paraId="4FE0B95E" w14:textId="5FF9573D" w:rsidR="003249A9" w:rsidRPr="00AB0086" w:rsidRDefault="003249A9" w:rsidP="00745D63">
      <w:pPr>
        <w:pStyle w:val="ONUME"/>
        <w:numPr>
          <w:ilvl w:val="1"/>
          <w:numId w:val="5"/>
        </w:numPr>
        <w:spacing w:afterLines="50" w:after="120" w:line="340" w:lineRule="atLeast"/>
        <w:rPr>
          <w:sz w:val="21"/>
          <w:szCs w:val="21"/>
        </w:rPr>
      </w:pPr>
      <w:r w:rsidRPr="00AB0086">
        <w:rPr>
          <w:rFonts w:hint="eastAsia"/>
          <w:sz w:val="21"/>
          <w:szCs w:val="21"/>
        </w:rPr>
        <w:t>在制定这些政策、方法和基础设施方面的技术援助需求</w:t>
      </w:r>
      <w:r w:rsidR="00594555" w:rsidRPr="00AB0086">
        <w:rPr>
          <w:rFonts w:hint="eastAsia"/>
          <w:sz w:val="21"/>
          <w:szCs w:val="21"/>
        </w:rPr>
        <w:t>；</w:t>
      </w:r>
    </w:p>
    <w:bookmarkEnd w:id="5"/>
    <w:p w14:paraId="16E0FF15" w14:textId="7BEBDFD6" w:rsidR="003249A9" w:rsidRPr="00AB0086" w:rsidRDefault="003249A9" w:rsidP="00745D63">
      <w:pPr>
        <w:pStyle w:val="ONUME"/>
        <w:numPr>
          <w:ilvl w:val="1"/>
          <w:numId w:val="5"/>
        </w:numPr>
        <w:spacing w:afterLines="50" w:after="120" w:line="340" w:lineRule="atLeast"/>
        <w:rPr>
          <w:sz w:val="21"/>
          <w:szCs w:val="21"/>
        </w:rPr>
      </w:pPr>
      <w:r w:rsidRPr="00AB0086">
        <w:rPr>
          <w:rFonts w:hint="eastAsia"/>
          <w:sz w:val="21"/>
          <w:szCs w:val="21"/>
        </w:rPr>
        <w:t>对如何组织</w:t>
      </w:r>
      <w:r w:rsidR="00594555" w:rsidRPr="00AB0086">
        <w:rPr>
          <w:rFonts w:hint="eastAsia"/>
          <w:sz w:val="21"/>
          <w:szCs w:val="21"/>
        </w:rPr>
        <w:t>此类</w:t>
      </w:r>
      <w:r w:rsidRPr="00AB0086">
        <w:rPr>
          <w:rFonts w:hint="eastAsia"/>
          <w:sz w:val="21"/>
          <w:szCs w:val="21"/>
        </w:rPr>
        <w:t>技术援助以及如何及时有效地组织</w:t>
      </w:r>
      <w:r w:rsidR="00594555" w:rsidRPr="00AB0086">
        <w:rPr>
          <w:rFonts w:hint="eastAsia"/>
          <w:sz w:val="21"/>
          <w:szCs w:val="21"/>
        </w:rPr>
        <w:t>提供</w:t>
      </w:r>
      <w:r w:rsidRPr="00AB0086">
        <w:rPr>
          <w:rFonts w:hint="eastAsia"/>
          <w:sz w:val="21"/>
          <w:szCs w:val="21"/>
        </w:rPr>
        <w:t>实际培训的看法</w:t>
      </w:r>
      <w:r w:rsidR="00594555" w:rsidRPr="00AB0086">
        <w:rPr>
          <w:rFonts w:hint="eastAsia"/>
          <w:sz w:val="21"/>
          <w:szCs w:val="21"/>
        </w:rPr>
        <w:t>。</w:t>
      </w:r>
    </w:p>
    <w:p w14:paraId="7C3DC74F" w14:textId="20ED8CB8" w:rsidR="00B66116" w:rsidRPr="00AB0086" w:rsidRDefault="00594555" w:rsidP="007B623A">
      <w:pPr>
        <w:pStyle w:val="Heading1"/>
        <w:overflowPunct w:val="0"/>
        <w:spacing w:beforeLines="100" w:afterLines="50" w:after="120" w:line="340" w:lineRule="atLeast"/>
        <w:rPr>
          <w:rFonts w:ascii="SimHei" w:eastAsia="SimHei" w:hAnsi="SimHei"/>
          <w:b w:val="0"/>
          <w:sz w:val="21"/>
          <w:szCs w:val="21"/>
        </w:rPr>
      </w:pPr>
      <w:r w:rsidRPr="00AB0086">
        <w:rPr>
          <w:rFonts w:ascii="SimHei" w:eastAsia="SimHei" w:hAnsi="SimHei" w:hint="eastAsia"/>
          <w:b w:val="0"/>
          <w:sz w:val="21"/>
          <w:szCs w:val="21"/>
        </w:rPr>
        <w:t>调查和</w:t>
      </w:r>
      <w:r w:rsidR="00457136" w:rsidRPr="00AB0086">
        <w:rPr>
          <w:rFonts w:ascii="SimHei" w:eastAsia="SimHei" w:hAnsi="SimHei" w:hint="eastAsia"/>
          <w:b w:val="0"/>
          <w:sz w:val="21"/>
          <w:szCs w:val="21"/>
        </w:rPr>
        <w:t>进展</w:t>
      </w:r>
      <w:r w:rsidRPr="00AB0086">
        <w:rPr>
          <w:rFonts w:ascii="SimHei" w:eastAsia="SimHei" w:hAnsi="SimHei" w:hint="eastAsia"/>
          <w:b w:val="0"/>
          <w:sz w:val="21"/>
          <w:szCs w:val="21"/>
        </w:rPr>
        <w:t>报告</w:t>
      </w:r>
    </w:p>
    <w:p w14:paraId="69140A26" w14:textId="5713290B" w:rsidR="00B66116" w:rsidRPr="00AB0086" w:rsidRDefault="00457136" w:rsidP="007B623A">
      <w:pPr>
        <w:pStyle w:val="ONUME"/>
        <w:tabs>
          <w:tab w:val="clear" w:pos="567"/>
        </w:tabs>
        <w:overflowPunct w:val="0"/>
        <w:spacing w:afterLines="50" w:after="120" w:line="340" w:lineRule="atLeast"/>
        <w:jc w:val="both"/>
        <w:rPr>
          <w:rFonts w:asciiTheme="majorEastAsia" w:eastAsiaTheme="majorEastAsia" w:hAnsiTheme="majorEastAsia"/>
          <w:sz w:val="21"/>
          <w:szCs w:val="21"/>
        </w:rPr>
      </w:pPr>
      <w:r w:rsidRPr="00AB0086">
        <w:rPr>
          <w:rFonts w:asciiTheme="majorEastAsia" w:eastAsiaTheme="majorEastAsia" w:hAnsiTheme="majorEastAsia" w:hint="eastAsia"/>
          <w:sz w:val="21"/>
          <w:szCs w:val="21"/>
        </w:rPr>
        <w:t>国际局将向</w:t>
      </w:r>
      <w:r w:rsidR="000A46EF" w:rsidRPr="00AB0086">
        <w:rPr>
          <w:rFonts w:asciiTheme="majorEastAsia" w:eastAsiaTheme="majorEastAsia" w:hAnsiTheme="majorEastAsia" w:hint="eastAsia"/>
          <w:sz w:val="21"/>
          <w:szCs w:val="21"/>
        </w:rPr>
        <w:t>202</w:t>
      </w:r>
      <w:r w:rsidR="00594555" w:rsidRPr="00AB0086">
        <w:rPr>
          <w:rFonts w:asciiTheme="majorEastAsia" w:eastAsiaTheme="majorEastAsia" w:hAnsiTheme="majorEastAsia"/>
          <w:sz w:val="21"/>
          <w:szCs w:val="21"/>
        </w:rPr>
        <w:t>2</w:t>
      </w:r>
      <w:r w:rsidRPr="00AB0086">
        <w:rPr>
          <w:rFonts w:asciiTheme="majorEastAsia" w:eastAsiaTheme="majorEastAsia" w:hAnsiTheme="majorEastAsia" w:hint="eastAsia"/>
          <w:sz w:val="21"/>
          <w:szCs w:val="21"/>
        </w:rPr>
        <w:t>年工作组会议</w:t>
      </w:r>
      <w:r w:rsidR="00594555" w:rsidRPr="00AB0086">
        <w:rPr>
          <w:rFonts w:asciiTheme="majorEastAsia" w:eastAsiaTheme="majorEastAsia" w:hAnsiTheme="majorEastAsia" w:hint="eastAsia"/>
          <w:sz w:val="21"/>
          <w:szCs w:val="21"/>
        </w:rPr>
        <w:t>提交对拟议调查的评估，并</w:t>
      </w:r>
      <w:r w:rsidRPr="00AB0086">
        <w:rPr>
          <w:rFonts w:asciiTheme="majorEastAsia" w:eastAsiaTheme="majorEastAsia" w:hAnsiTheme="majorEastAsia" w:hint="eastAsia"/>
          <w:sz w:val="21"/>
          <w:szCs w:val="21"/>
        </w:rPr>
        <w:t>报告开发</w:t>
      </w:r>
      <w:r w:rsidR="0052109A" w:rsidRPr="00AB0086">
        <w:rPr>
          <w:rFonts w:asciiTheme="majorEastAsia" w:eastAsiaTheme="majorEastAsia" w:hAnsiTheme="majorEastAsia" w:hint="eastAsia"/>
          <w:sz w:val="21"/>
          <w:szCs w:val="21"/>
        </w:rPr>
        <w:t>胜任能力</w:t>
      </w:r>
      <w:r w:rsidR="008A72FA" w:rsidRPr="00AB0086">
        <w:rPr>
          <w:rFonts w:asciiTheme="majorEastAsia" w:eastAsiaTheme="majorEastAsia" w:hAnsiTheme="majorEastAsia" w:hint="eastAsia"/>
          <w:sz w:val="21"/>
          <w:szCs w:val="21"/>
        </w:rPr>
        <w:t>框架和学习管理系统</w:t>
      </w:r>
      <w:r w:rsidRPr="00AB0086">
        <w:rPr>
          <w:rFonts w:asciiTheme="majorEastAsia" w:eastAsiaTheme="majorEastAsia" w:hAnsiTheme="majorEastAsia" w:hint="eastAsia"/>
          <w:sz w:val="21"/>
          <w:szCs w:val="21"/>
        </w:rPr>
        <w:t>的进一步进展。</w:t>
      </w:r>
    </w:p>
    <w:p w14:paraId="537D8032" w14:textId="77777777" w:rsidR="00594555" w:rsidRPr="00AB0086" w:rsidRDefault="00457136" w:rsidP="00745D63">
      <w:pPr>
        <w:pStyle w:val="ONUME"/>
        <w:tabs>
          <w:tab w:val="clear" w:pos="567"/>
        </w:tabs>
        <w:overflowPunct w:val="0"/>
        <w:spacing w:afterLines="50" w:after="120" w:line="340" w:lineRule="atLeast"/>
        <w:ind w:left="5534"/>
        <w:jc w:val="both"/>
        <w:rPr>
          <w:rFonts w:ascii="KaiTi" w:eastAsia="KaiTi" w:hAnsi="KaiTi"/>
          <w:sz w:val="21"/>
          <w:szCs w:val="21"/>
        </w:rPr>
      </w:pPr>
      <w:r w:rsidRPr="00AB0086">
        <w:rPr>
          <w:rFonts w:ascii="KaiTi" w:eastAsia="KaiTi" w:hAnsi="KaiTi" w:hint="eastAsia"/>
          <w:sz w:val="21"/>
          <w:szCs w:val="21"/>
        </w:rPr>
        <w:t>请工作组</w:t>
      </w:r>
      <w:r w:rsidR="00594555" w:rsidRPr="00AB0086">
        <w:rPr>
          <w:rFonts w:ascii="KaiTi" w:eastAsia="KaiTi" w:hAnsi="KaiTi" w:hint="eastAsia"/>
          <w:sz w:val="21"/>
          <w:szCs w:val="21"/>
        </w:rPr>
        <w:t>：</w:t>
      </w:r>
    </w:p>
    <w:p w14:paraId="40D635BC" w14:textId="439651B1" w:rsidR="00B66116" w:rsidRPr="00AB0086" w:rsidRDefault="00457136" w:rsidP="00745D63">
      <w:pPr>
        <w:pStyle w:val="ONUME"/>
        <w:numPr>
          <w:ilvl w:val="0"/>
          <w:numId w:val="44"/>
        </w:numPr>
        <w:overflowPunct w:val="0"/>
        <w:spacing w:afterLines="50" w:after="120" w:line="340" w:lineRule="atLeast"/>
        <w:ind w:left="6237" w:hanging="703"/>
        <w:jc w:val="both"/>
        <w:rPr>
          <w:rFonts w:ascii="KaiTi" w:eastAsia="KaiTi" w:hAnsi="KaiTi"/>
          <w:sz w:val="21"/>
          <w:szCs w:val="21"/>
        </w:rPr>
      </w:pPr>
      <w:r w:rsidRPr="00AB0086">
        <w:rPr>
          <w:rFonts w:ascii="KaiTi" w:eastAsia="KaiTi" w:hAnsi="KaiTi" w:hint="eastAsia"/>
          <w:sz w:val="21"/>
          <w:szCs w:val="21"/>
        </w:rPr>
        <w:t>注意本文件的内容</w:t>
      </w:r>
      <w:r w:rsidR="00594555" w:rsidRPr="00AB0086">
        <w:rPr>
          <w:rFonts w:ascii="KaiTi" w:eastAsia="KaiTi" w:hAnsi="KaiTi" w:hint="eastAsia"/>
          <w:sz w:val="21"/>
          <w:szCs w:val="21"/>
        </w:rPr>
        <w:t>;</w:t>
      </w:r>
    </w:p>
    <w:p w14:paraId="557D50EC" w14:textId="694C26AC" w:rsidR="00594555" w:rsidRPr="00AB0086" w:rsidRDefault="00594555" w:rsidP="00745D63">
      <w:pPr>
        <w:pStyle w:val="ONUME"/>
        <w:numPr>
          <w:ilvl w:val="0"/>
          <w:numId w:val="44"/>
        </w:numPr>
        <w:overflowPunct w:val="0"/>
        <w:spacing w:afterLines="50" w:after="120" w:line="340" w:lineRule="atLeast"/>
        <w:ind w:left="5670" w:hanging="136"/>
        <w:jc w:val="both"/>
        <w:rPr>
          <w:rFonts w:ascii="KaiTi" w:eastAsia="KaiTi" w:hAnsi="KaiTi"/>
          <w:sz w:val="21"/>
          <w:szCs w:val="21"/>
        </w:rPr>
      </w:pPr>
      <w:r w:rsidRPr="00AB0086">
        <w:rPr>
          <w:rFonts w:ascii="KaiTi" w:eastAsia="KaiTi" w:hAnsi="KaiTi" w:hint="eastAsia"/>
          <w:sz w:val="21"/>
          <w:szCs w:val="21"/>
        </w:rPr>
        <w:t>就上文第2</w:t>
      </w:r>
      <w:r w:rsidRPr="00AB0086">
        <w:rPr>
          <w:rFonts w:ascii="KaiTi" w:eastAsia="KaiTi" w:hAnsi="KaiTi"/>
          <w:sz w:val="21"/>
          <w:szCs w:val="21"/>
        </w:rPr>
        <w:t>1</w:t>
      </w:r>
      <w:r w:rsidRPr="00AB0086">
        <w:rPr>
          <w:rFonts w:ascii="KaiTi" w:eastAsia="KaiTi" w:hAnsi="KaiTi" w:hint="eastAsia"/>
          <w:sz w:val="21"/>
          <w:szCs w:val="21"/>
        </w:rPr>
        <w:t>段所述开展调查的建议提供评论意见。</w:t>
      </w:r>
    </w:p>
    <w:p w14:paraId="2A80E09E" w14:textId="77777777" w:rsidR="00B66116" w:rsidRPr="00AB0086" w:rsidRDefault="00B66116" w:rsidP="00276FC3">
      <w:pPr>
        <w:pStyle w:val="Endofdocument-Annex"/>
        <w:overflowPunct w:val="0"/>
        <w:spacing w:before="720" w:afterLines="50" w:after="120" w:line="340" w:lineRule="atLeast"/>
        <w:rPr>
          <w:rFonts w:ascii="KaiTi" w:eastAsia="KaiTi" w:hAnsi="KaiTi"/>
          <w:sz w:val="21"/>
          <w:szCs w:val="21"/>
        </w:rPr>
      </w:pPr>
      <w:r w:rsidRPr="00AB0086">
        <w:rPr>
          <w:rFonts w:ascii="KaiTi" w:eastAsia="KaiTi" w:hAnsi="KaiTi"/>
          <w:sz w:val="21"/>
          <w:szCs w:val="21"/>
        </w:rPr>
        <w:t>[</w:t>
      </w:r>
      <w:r w:rsidR="00D40200" w:rsidRPr="00AB0086">
        <w:rPr>
          <w:rFonts w:ascii="KaiTi" w:eastAsia="KaiTi" w:hAnsi="KaiTi" w:hint="eastAsia"/>
          <w:sz w:val="21"/>
          <w:szCs w:val="21"/>
        </w:rPr>
        <w:t>文件完</w:t>
      </w:r>
      <w:r w:rsidRPr="00AB0086">
        <w:rPr>
          <w:rFonts w:ascii="KaiTi" w:eastAsia="KaiTi" w:hAnsi="KaiTi"/>
          <w:sz w:val="21"/>
          <w:szCs w:val="21"/>
        </w:rPr>
        <w:t>]</w:t>
      </w:r>
    </w:p>
    <w:sectPr w:rsidR="00B66116" w:rsidRPr="00AB0086" w:rsidSect="000C42FB">
      <w:headerReference w:type="default" r:id="rId14"/>
      <w:endnotePr>
        <w:numFmt w:val="decimal"/>
      </w:endnotePr>
      <w:pgSz w:w="11907" w:h="16840" w:code="9"/>
      <w:pgMar w:top="567" w:right="1134" w:bottom="1418" w:left="1418" w:header="510" w:footer="1021" w:gutter="0"/>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F443B" w16cex:dateUtc="2021-05-31T0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3F81F5" w16cid:durableId="245F443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8285BE" w14:textId="77777777" w:rsidR="00AB5308" w:rsidRDefault="00AB5308">
      <w:r>
        <w:separator/>
      </w:r>
    </w:p>
  </w:endnote>
  <w:endnote w:type="continuationSeparator" w:id="0">
    <w:p w14:paraId="1F6EF457" w14:textId="77777777" w:rsidR="00AB5308" w:rsidRDefault="00AB5308" w:rsidP="003B38C1">
      <w:r>
        <w:separator/>
      </w:r>
    </w:p>
    <w:p w14:paraId="7EA06367" w14:textId="77777777" w:rsidR="00AB5308" w:rsidRPr="003B38C1" w:rsidRDefault="00AB5308" w:rsidP="003B38C1">
      <w:pPr>
        <w:spacing w:after="60"/>
        <w:rPr>
          <w:sz w:val="17"/>
        </w:rPr>
      </w:pPr>
      <w:r>
        <w:rPr>
          <w:sz w:val="17"/>
        </w:rPr>
        <w:t>[Endnote continued from previous page]</w:t>
      </w:r>
    </w:p>
  </w:endnote>
  <w:endnote w:type="continuationNotice" w:id="1">
    <w:p w14:paraId="5B9F1A0C" w14:textId="77777777" w:rsidR="00AB5308" w:rsidRPr="003B38C1" w:rsidRDefault="00AB530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Microsoft YaHei"/>
    <w:panose1 w:val="02010600030101010101"/>
    <w:charset w:val="86"/>
    <w:family w:val="modern"/>
    <w:pitch w:val="fixed"/>
    <w:sig w:usb0="00000000" w:usb1="38CF7CFA" w:usb2="00000016" w:usb3="00000000" w:csb0="00040001" w:csb1="00000000"/>
  </w:font>
  <w:font w:name="KaiTi">
    <w:altName w:val="Microsoft YaHei Light"/>
    <w:charset w:val="86"/>
    <w:family w:val="modern"/>
    <w:pitch w:val="fixed"/>
    <w:sig w:usb0="00000000"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95270" w14:textId="77777777" w:rsidR="00AB5308" w:rsidRDefault="00AB5308">
      <w:r>
        <w:separator/>
      </w:r>
    </w:p>
  </w:footnote>
  <w:footnote w:type="continuationSeparator" w:id="0">
    <w:p w14:paraId="368BC816" w14:textId="77777777" w:rsidR="00AB5308" w:rsidRDefault="00AB5308" w:rsidP="008B60B2">
      <w:r>
        <w:separator/>
      </w:r>
    </w:p>
    <w:p w14:paraId="2B87BF72" w14:textId="77777777" w:rsidR="00AB5308" w:rsidRPr="00ED77FB" w:rsidRDefault="00AB5308" w:rsidP="008B60B2">
      <w:pPr>
        <w:spacing w:after="60"/>
        <w:rPr>
          <w:sz w:val="17"/>
          <w:szCs w:val="17"/>
        </w:rPr>
      </w:pPr>
      <w:r w:rsidRPr="00ED77FB">
        <w:rPr>
          <w:sz w:val="17"/>
          <w:szCs w:val="17"/>
        </w:rPr>
        <w:t>[Footnote continued from previous page]</w:t>
      </w:r>
    </w:p>
  </w:footnote>
  <w:footnote w:type="continuationNotice" w:id="1">
    <w:p w14:paraId="4C86FF1B" w14:textId="77777777" w:rsidR="00AB5308" w:rsidRPr="00ED77FB" w:rsidRDefault="00AB5308"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03CD2" w14:textId="4EA53A75" w:rsidR="00EC4E49" w:rsidRPr="007B623A" w:rsidRDefault="000C42FB" w:rsidP="00494276">
    <w:pPr>
      <w:wordWrap w:val="0"/>
      <w:jc w:val="right"/>
      <w:rPr>
        <w:rFonts w:ascii="SimSun" w:hAnsi="SimSun"/>
        <w:sz w:val="21"/>
      </w:rPr>
    </w:pPr>
    <w:bookmarkStart w:id="6" w:name="Code2"/>
    <w:r w:rsidRPr="007B623A">
      <w:rPr>
        <w:rFonts w:ascii="SimSun" w:hAnsi="SimSun"/>
        <w:sz w:val="21"/>
      </w:rPr>
      <w:t>P</w:t>
    </w:r>
    <w:r w:rsidR="00F7144B">
      <w:rPr>
        <w:rFonts w:ascii="SimSun" w:hAnsi="SimSun"/>
        <w:sz w:val="21"/>
      </w:rPr>
      <w:t>CT/WG/1</w:t>
    </w:r>
    <w:r w:rsidR="00944775">
      <w:rPr>
        <w:rFonts w:ascii="SimSun" w:hAnsi="SimSun"/>
        <w:sz w:val="21"/>
      </w:rPr>
      <w:t>4</w:t>
    </w:r>
    <w:r w:rsidR="00F7144B">
      <w:rPr>
        <w:rFonts w:ascii="SimSun" w:hAnsi="SimSun"/>
        <w:sz w:val="21"/>
      </w:rPr>
      <w:t>/</w:t>
    </w:r>
    <w:r w:rsidR="00944775">
      <w:rPr>
        <w:rFonts w:ascii="SimSun" w:hAnsi="SimSun"/>
        <w:sz w:val="21"/>
      </w:rPr>
      <w:t>13</w:t>
    </w:r>
  </w:p>
  <w:bookmarkEnd w:id="6"/>
  <w:p w14:paraId="78EDDE6C" w14:textId="623A66F0" w:rsidR="008A134B" w:rsidRPr="007B623A" w:rsidRDefault="00EE7A9D" w:rsidP="00494276">
    <w:pPr>
      <w:spacing w:afterLines="100" w:after="240"/>
      <w:jc w:val="right"/>
      <w:rPr>
        <w:rFonts w:ascii="SimSun" w:hAnsi="SimSun"/>
        <w:sz w:val="21"/>
      </w:rPr>
    </w:pPr>
    <w:r w:rsidRPr="007B623A">
      <w:rPr>
        <w:rFonts w:ascii="SimSun" w:hAnsi="SimSun" w:hint="eastAsia"/>
        <w:sz w:val="21"/>
      </w:rPr>
      <w:t>第</w:t>
    </w:r>
    <w:r w:rsidR="00EC4E49" w:rsidRPr="007B623A">
      <w:rPr>
        <w:rFonts w:ascii="SimSun" w:hAnsi="SimSun"/>
        <w:sz w:val="21"/>
      </w:rPr>
      <w:fldChar w:fldCharType="begin"/>
    </w:r>
    <w:r w:rsidR="00EC4E49" w:rsidRPr="007B623A">
      <w:rPr>
        <w:rFonts w:ascii="SimSun" w:hAnsi="SimSun"/>
        <w:sz w:val="21"/>
      </w:rPr>
      <w:instrText xml:space="preserve"> PAGE  \* MERGEFORMAT </w:instrText>
    </w:r>
    <w:r w:rsidR="00EC4E49" w:rsidRPr="007B623A">
      <w:rPr>
        <w:rFonts w:ascii="SimSun" w:hAnsi="SimSun"/>
        <w:sz w:val="21"/>
      </w:rPr>
      <w:fldChar w:fldCharType="separate"/>
    </w:r>
    <w:r w:rsidR="00F614E0">
      <w:rPr>
        <w:rFonts w:ascii="SimSun" w:hAnsi="SimSun"/>
        <w:noProof/>
        <w:sz w:val="21"/>
      </w:rPr>
      <w:t>4</w:t>
    </w:r>
    <w:r w:rsidR="00EC4E49" w:rsidRPr="007B623A">
      <w:rPr>
        <w:rFonts w:ascii="SimSun" w:hAnsi="SimSun"/>
        <w:sz w:val="21"/>
      </w:rPr>
      <w:fldChar w:fldCharType="end"/>
    </w:r>
    <w:r w:rsidRPr="007B623A">
      <w:rPr>
        <w:rFonts w:ascii="SimSun" w:hAnsi="SimSun" w:hint="eastAsia"/>
        <w:sz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62FA9ABC"/>
    <w:lvl w:ilvl="0">
      <w:start w:val="1"/>
      <w:numFmt w:val="decimal"/>
      <w:lvlRestart w:val="0"/>
      <w:pStyle w:val="ONUME"/>
      <w:lvlText w:val="%1."/>
      <w:lvlJc w:val="left"/>
      <w:pPr>
        <w:tabs>
          <w:tab w:val="num" w:pos="567"/>
        </w:tabs>
        <w:ind w:left="0" w:firstLine="0"/>
      </w:pPr>
      <w:rPr>
        <w:rFonts w:ascii="SimSun" w:eastAsia="SimSun" w:hAnsi="SimSun" w:hint="default"/>
        <w:sz w:val="21"/>
      </w:rPr>
    </w:lvl>
    <w:lvl w:ilvl="1">
      <w:start w:val="1"/>
      <w:numFmt w:val="lowerLetter"/>
      <w:lvlText w:val="（%2）"/>
      <w:lvlJc w:val="left"/>
      <w:pPr>
        <w:tabs>
          <w:tab w:val="num" w:pos="1134"/>
        </w:tabs>
        <w:ind w:left="567" w:firstLine="0"/>
      </w:pPr>
      <w:rPr>
        <w:rFonts w:ascii="SimSun" w:eastAsia="SimSun" w:hAnsi="SimSun" w:cs="Arial"/>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E674749"/>
    <w:multiLevelType w:val="hybridMultilevel"/>
    <w:tmpl w:val="21E0138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8C74830"/>
    <w:multiLevelType w:val="hybridMultilevel"/>
    <w:tmpl w:val="8A4AD19A"/>
    <w:lvl w:ilvl="0" w:tplc="AE92C6C2">
      <w:start w:val="1"/>
      <w:numFmt w:val="lowerRoman"/>
      <w:lvlText w:val="（%1）"/>
      <w:lvlJc w:val="left"/>
      <w:pPr>
        <w:ind w:left="6614" w:hanging="1080"/>
      </w:pPr>
      <w:rPr>
        <w:rFonts w:hint="default"/>
      </w:rPr>
    </w:lvl>
    <w:lvl w:ilvl="1" w:tplc="08090019" w:tentative="1">
      <w:start w:val="1"/>
      <w:numFmt w:val="lowerLetter"/>
      <w:lvlText w:val="%2."/>
      <w:lvlJc w:val="left"/>
      <w:pPr>
        <w:ind w:left="6614" w:hanging="360"/>
      </w:pPr>
    </w:lvl>
    <w:lvl w:ilvl="2" w:tplc="0809001B" w:tentative="1">
      <w:start w:val="1"/>
      <w:numFmt w:val="lowerRoman"/>
      <w:lvlText w:val="%3."/>
      <w:lvlJc w:val="right"/>
      <w:pPr>
        <w:ind w:left="7334" w:hanging="180"/>
      </w:pPr>
    </w:lvl>
    <w:lvl w:ilvl="3" w:tplc="0809000F" w:tentative="1">
      <w:start w:val="1"/>
      <w:numFmt w:val="decimal"/>
      <w:lvlText w:val="%4."/>
      <w:lvlJc w:val="left"/>
      <w:pPr>
        <w:ind w:left="8054" w:hanging="360"/>
      </w:pPr>
    </w:lvl>
    <w:lvl w:ilvl="4" w:tplc="08090019" w:tentative="1">
      <w:start w:val="1"/>
      <w:numFmt w:val="lowerLetter"/>
      <w:lvlText w:val="%5."/>
      <w:lvlJc w:val="left"/>
      <w:pPr>
        <w:ind w:left="8774" w:hanging="360"/>
      </w:pPr>
    </w:lvl>
    <w:lvl w:ilvl="5" w:tplc="0809001B" w:tentative="1">
      <w:start w:val="1"/>
      <w:numFmt w:val="lowerRoman"/>
      <w:lvlText w:val="%6."/>
      <w:lvlJc w:val="right"/>
      <w:pPr>
        <w:ind w:left="9494" w:hanging="180"/>
      </w:pPr>
    </w:lvl>
    <w:lvl w:ilvl="6" w:tplc="0809000F" w:tentative="1">
      <w:start w:val="1"/>
      <w:numFmt w:val="decimal"/>
      <w:lvlText w:val="%7."/>
      <w:lvlJc w:val="left"/>
      <w:pPr>
        <w:ind w:left="10214" w:hanging="360"/>
      </w:pPr>
    </w:lvl>
    <w:lvl w:ilvl="7" w:tplc="08090019" w:tentative="1">
      <w:start w:val="1"/>
      <w:numFmt w:val="lowerLetter"/>
      <w:lvlText w:val="%8."/>
      <w:lvlJc w:val="left"/>
      <w:pPr>
        <w:ind w:left="10934" w:hanging="360"/>
      </w:pPr>
    </w:lvl>
    <w:lvl w:ilvl="8" w:tplc="0809001B" w:tentative="1">
      <w:start w:val="1"/>
      <w:numFmt w:val="lowerRoman"/>
      <w:lvlText w:val="%9."/>
      <w:lvlJc w:val="right"/>
      <w:pPr>
        <w:ind w:left="11654"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2FB"/>
    <w:rsid w:val="00003CA9"/>
    <w:rsid w:val="00006F39"/>
    <w:rsid w:val="00014D92"/>
    <w:rsid w:val="00020D0F"/>
    <w:rsid w:val="0003467A"/>
    <w:rsid w:val="00040016"/>
    <w:rsid w:val="00043CAA"/>
    <w:rsid w:val="00044DF3"/>
    <w:rsid w:val="00046BDF"/>
    <w:rsid w:val="0005023F"/>
    <w:rsid w:val="00060715"/>
    <w:rsid w:val="00060CE3"/>
    <w:rsid w:val="00065E55"/>
    <w:rsid w:val="0006658B"/>
    <w:rsid w:val="00075432"/>
    <w:rsid w:val="000818F8"/>
    <w:rsid w:val="0009421F"/>
    <w:rsid w:val="000968ED"/>
    <w:rsid w:val="00097BE4"/>
    <w:rsid w:val="000A2342"/>
    <w:rsid w:val="000A46EF"/>
    <w:rsid w:val="000A6BE7"/>
    <w:rsid w:val="000B3D4D"/>
    <w:rsid w:val="000C41C3"/>
    <w:rsid w:val="000C42FB"/>
    <w:rsid w:val="000E6635"/>
    <w:rsid w:val="000E7B8F"/>
    <w:rsid w:val="000F1420"/>
    <w:rsid w:val="000F5BF3"/>
    <w:rsid w:val="000F5E56"/>
    <w:rsid w:val="001004E3"/>
    <w:rsid w:val="00103229"/>
    <w:rsid w:val="001257C0"/>
    <w:rsid w:val="0013142E"/>
    <w:rsid w:val="001362EE"/>
    <w:rsid w:val="001647D5"/>
    <w:rsid w:val="001716D7"/>
    <w:rsid w:val="00171737"/>
    <w:rsid w:val="00177448"/>
    <w:rsid w:val="001832A6"/>
    <w:rsid w:val="00194DB1"/>
    <w:rsid w:val="001A1FC4"/>
    <w:rsid w:val="001A6678"/>
    <w:rsid w:val="001A745F"/>
    <w:rsid w:val="001B216E"/>
    <w:rsid w:val="001D66E3"/>
    <w:rsid w:val="001F4142"/>
    <w:rsid w:val="001F4ECF"/>
    <w:rsid w:val="002032F3"/>
    <w:rsid w:val="0021217E"/>
    <w:rsid w:val="00214B59"/>
    <w:rsid w:val="00215528"/>
    <w:rsid w:val="00217A7C"/>
    <w:rsid w:val="002216D1"/>
    <w:rsid w:val="00227812"/>
    <w:rsid w:val="00236F8C"/>
    <w:rsid w:val="00237632"/>
    <w:rsid w:val="002560E3"/>
    <w:rsid w:val="00257D0B"/>
    <w:rsid w:val="002634C4"/>
    <w:rsid w:val="0027406B"/>
    <w:rsid w:val="00276FC3"/>
    <w:rsid w:val="002928D3"/>
    <w:rsid w:val="00292A9D"/>
    <w:rsid w:val="002A5B34"/>
    <w:rsid w:val="002B2280"/>
    <w:rsid w:val="002B3A61"/>
    <w:rsid w:val="002B741F"/>
    <w:rsid w:val="002C296A"/>
    <w:rsid w:val="002C2C0E"/>
    <w:rsid w:val="002C4F78"/>
    <w:rsid w:val="002C6139"/>
    <w:rsid w:val="002D1056"/>
    <w:rsid w:val="002D482D"/>
    <w:rsid w:val="002D4EBD"/>
    <w:rsid w:val="002E3634"/>
    <w:rsid w:val="002E5635"/>
    <w:rsid w:val="002F05AF"/>
    <w:rsid w:val="002F1FE6"/>
    <w:rsid w:val="002F4E68"/>
    <w:rsid w:val="00300903"/>
    <w:rsid w:val="0030148A"/>
    <w:rsid w:val="00312F7F"/>
    <w:rsid w:val="003249A9"/>
    <w:rsid w:val="00331550"/>
    <w:rsid w:val="00336A8C"/>
    <w:rsid w:val="00342DCF"/>
    <w:rsid w:val="00347B5A"/>
    <w:rsid w:val="00361450"/>
    <w:rsid w:val="003673CF"/>
    <w:rsid w:val="003816DC"/>
    <w:rsid w:val="003845C1"/>
    <w:rsid w:val="003A0093"/>
    <w:rsid w:val="003A6F89"/>
    <w:rsid w:val="003A7041"/>
    <w:rsid w:val="003B38C1"/>
    <w:rsid w:val="003C4E87"/>
    <w:rsid w:val="003C4F6E"/>
    <w:rsid w:val="003C7A1E"/>
    <w:rsid w:val="003E1DA9"/>
    <w:rsid w:val="003F4F2C"/>
    <w:rsid w:val="00402D05"/>
    <w:rsid w:val="004041D9"/>
    <w:rsid w:val="00405D2D"/>
    <w:rsid w:val="00412FE3"/>
    <w:rsid w:val="00417F62"/>
    <w:rsid w:val="00423E3E"/>
    <w:rsid w:val="00427AF4"/>
    <w:rsid w:val="004368EC"/>
    <w:rsid w:val="00447B6E"/>
    <w:rsid w:val="00457136"/>
    <w:rsid w:val="00461E49"/>
    <w:rsid w:val="004647DA"/>
    <w:rsid w:val="00465204"/>
    <w:rsid w:val="004677ED"/>
    <w:rsid w:val="00474062"/>
    <w:rsid w:val="00477D6B"/>
    <w:rsid w:val="00494276"/>
    <w:rsid w:val="00494632"/>
    <w:rsid w:val="004A5730"/>
    <w:rsid w:val="004B6E8F"/>
    <w:rsid w:val="004D25D1"/>
    <w:rsid w:val="004D3CED"/>
    <w:rsid w:val="004D6C97"/>
    <w:rsid w:val="004F3796"/>
    <w:rsid w:val="004F76DA"/>
    <w:rsid w:val="005019FF"/>
    <w:rsid w:val="005168C3"/>
    <w:rsid w:val="0052109A"/>
    <w:rsid w:val="0053057A"/>
    <w:rsid w:val="0053075B"/>
    <w:rsid w:val="0054504B"/>
    <w:rsid w:val="00560A29"/>
    <w:rsid w:val="00563A14"/>
    <w:rsid w:val="00577DF6"/>
    <w:rsid w:val="00581356"/>
    <w:rsid w:val="00582338"/>
    <w:rsid w:val="00586755"/>
    <w:rsid w:val="00592C66"/>
    <w:rsid w:val="00594555"/>
    <w:rsid w:val="005A0CD4"/>
    <w:rsid w:val="005A4AE4"/>
    <w:rsid w:val="005A7F00"/>
    <w:rsid w:val="005C468F"/>
    <w:rsid w:val="005C4B07"/>
    <w:rsid w:val="005C6649"/>
    <w:rsid w:val="005C7573"/>
    <w:rsid w:val="005E071C"/>
    <w:rsid w:val="005E317B"/>
    <w:rsid w:val="005F1CA3"/>
    <w:rsid w:val="005F3BFA"/>
    <w:rsid w:val="006031B3"/>
    <w:rsid w:val="00605827"/>
    <w:rsid w:val="006101D3"/>
    <w:rsid w:val="00616F33"/>
    <w:rsid w:val="00646050"/>
    <w:rsid w:val="006713CA"/>
    <w:rsid w:val="00676C5C"/>
    <w:rsid w:val="00691A5B"/>
    <w:rsid w:val="00693662"/>
    <w:rsid w:val="00695537"/>
    <w:rsid w:val="006A1B4C"/>
    <w:rsid w:val="006C4CCB"/>
    <w:rsid w:val="006C68B5"/>
    <w:rsid w:val="006C6AF1"/>
    <w:rsid w:val="006E0711"/>
    <w:rsid w:val="006E68ED"/>
    <w:rsid w:val="006F06C7"/>
    <w:rsid w:val="006F3C92"/>
    <w:rsid w:val="007023F6"/>
    <w:rsid w:val="0073010A"/>
    <w:rsid w:val="00731208"/>
    <w:rsid w:val="00735316"/>
    <w:rsid w:val="0074533C"/>
    <w:rsid w:val="00745BC6"/>
    <w:rsid w:val="00745D63"/>
    <w:rsid w:val="00746C87"/>
    <w:rsid w:val="0074755A"/>
    <w:rsid w:val="007528C4"/>
    <w:rsid w:val="00771243"/>
    <w:rsid w:val="007721A4"/>
    <w:rsid w:val="007825DD"/>
    <w:rsid w:val="00791F1D"/>
    <w:rsid w:val="00794FAA"/>
    <w:rsid w:val="0079697D"/>
    <w:rsid w:val="007A5CBE"/>
    <w:rsid w:val="007A701F"/>
    <w:rsid w:val="007B037E"/>
    <w:rsid w:val="007B623A"/>
    <w:rsid w:val="007C5ED1"/>
    <w:rsid w:val="007D1613"/>
    <w:rsid w:val="007D3FF2"/>
    <w:rsid w:val="007D5C77"/>
    <w:rsid w:val="007E0A3A"/>
    <w:rsid w:val="007E4B33"/>
    <w:rsid w:val="007E4C0E"/>
    <w:rsid w:val="007F0FCB"/>
    <w:rsid w:val="007F3A27"/>
    <w:rsid w:val="007F3E6B"/>
    <w:rsid w:val="007F7CB7"/>
    <w:rsid w:val="00800CDE"/>
    <w:rsid w:val="00801281"/>
    <w:rsid w:val="00815A22"/>
    <w:rsid w:val="00821041"/>
    <w:rsid w:val="008258EA"/>
    <w:rsid w:val="00825A77"/>
    <w:rsid w:val="00831E46"/>
    <w:rsid w:val="00836CA3"/>
    <w:rsid w:val="00851428"/>
    <w:rsid w:val="00852B3A"/>
    <w:rsid w:val="00865464"/>
    <w:rsid w:val="008A134B"/>
    <w:rsid w:val="008A72FA"/>
    <w:rsid w:val="008A74B8"/>
    <w:rsid w:val="008B1F2D"/>
    <w:rsid w:val="008B2CC1"/>
    <w:rsid w:val="008B60B2"/>
    <w:rsid w:val="008C18F0"/>
    <w:rsid w:val="008C659C"/>
    <w:rsid w:val="0090731E"/>
    <w:rsid w:val="009120F1"/>
    <w:rsid w:val="00912ADC"/>
    <w:rsid w:val="00916EE2"/>
    <w:rsid w:val="009279B5"/>
    <w:rsid w:val="00930BD7"/>
    <w:rsid w:val="00940D4E"/>
    <w:rsid w:val="0094163A"/>
    <w:rsid w:val="00942CE4"/>
    <w:rsid w:val="009432D5"/>
    <w:rsid w:val="00944775"/>
    <w:rsid w:val="00946049"/>
    <w:rsid w:val="0095282C"/>
    <w:rsid w:val="00952FAA"/>
    <w:rsid w:val="009539A0"/>
    <w:rsid w:val="00953CC5"/>
    <w:rsid w:val="00954BA3"/>
    <w:rsid w:val="00962B15"/>
    <w:rsid w:val="00966A22"/>
    <w:rsid w:val="0096722F"/>
    <w:rsid w:val="00972D34"/>
    <w:rsid w:val="00980843"/>
    <w:rsid w:val="00980B6B"/>
    <w:rsid w:val="00986A6E"/>
    <w:rsid w:val="00993A61"/>
    <w:rsid w:val="009A0146"/>
    <w:rsid w:val="009A2A11"/>
    <w:rsid w:val="009C5706"/>
    <w:rsid w:val="009D0DE6"/>
    <w:rsid w:val="009D1F1A"/>
    <w:rsid w:val="009D208E"/>
    <w:rsid w:val="009D2B38"/>
    <w:rsid w:val="009D470D"/>
    <w:rsid w:val="009D536B"/>
    <w:rsid w:val="009E2791"/>
    <w:rsid w:val="009E3F6F"/>
    <w:rsid w:val="009F499F"/>
    <w:rsid w:val="009F53BF"/>
    <w:rsid w:val="009F7810"/>
    <w:rsid w:val="00A00473"/>
    <w:rsid w:val="00A131FC"/>
    <w:rsid w:val="00A22FA0"/>
    <w:rsid w:val="00A317A8"/>
    <w:rsid w:val="00A37342"/>
    <w:rsid w:val="00A40088"/>
    <w:rsid w:val="00A42DAF"/>
    <w:rsid w:val="00A44E3C"/>
    <w:rsid w:val="00A45BD8"/>
    <w:rsid w:val="00A6478A"/>
    <w:rsid w:val="00A67732"/>
    <w:rsid w:val="00A869B7"/>
    <w:rsid w:val="00A91443"/>
    <w:rsid w:val="00A957A1"/>
    <w:rsid w:val="00A96AD2"/>
    <w:rsid w:val="00AA4AC6"/>
    <w:rsid w:val="00AB0086"/>
    <w:rsid w:val="00AB027D"/>
    <w:rsid w:val="00AB5308"/>
    <w:rsid w:val="00AB5E57"/>
    <w:rsid w:val="00AC205C"/>
    <w:rsid w:val="00AC3ECB"/>
    <w:rsid w:val="00AD210C"/>
    <w:rsid w:val="00AE24FD"/>
    <w:rsid w:val="00AE28BC"/>
    <w:rsid w:val="00AF0A6B"/>
    <w:rsid w:val="00AF6EC5"/>
    <w:rsid w:val="00AF7B7E"/>
    <w:rsid w:val="00B037FE"/>
    <w:rsid w:val="00B0471C"/>
    <w:rsid w:val="00B05A69"/>
    <w:rsid w:val="00B11725"/>
    <w:rsid w:val="00B24FEB"/>
    <w:rsid w:val="00B30B7D"/>
    <w:rsid w:val="00B37040"/>
    <w:rsid w:val="00B44448"/>
    <w:rsid w:val="00B64B80"/>
    <w:rsid w:val="00B66116"/>
    <w:rsid w:val="00B74D83"/>
    <w:rsid w:val="00B824FA"/>
    <w:rsid w:val="00B9734B"/>
    <w:rsid w:val="00BA1957"/>
    <w:rsid w:val="00BA30E2"/>
    <w:rsid w:val="00BB1D0E"/>
    <w:rsid w:val="00BB422C"/>
    <w:rsid w:val="00BB5DA7"/>
    <w:rsid w:val="00C040A2"/>
    <w:rsid w:val="00C0726F"/>
    <w:rsid w:val="00C11BFE"/>
    <w:rsid w:val="00C120CF"/>
    <w:rsid w:val="00C1571A"/>
    <w:rsid w:val="00C203B6"/>
    <w:rsid w:val="00C22D43"/>
    <w:rsid w:val="00C361D6"/>
    <w:rsid w:val="00C44F08"/>
    <w:rsid w:val="00C47701"/>
    <w:rsid w:val="00C47DFF"/>
    <w:rsid w:val="00C5068F"/>
    <w:rsid w:val="00C56A28"/>
    <w:rsid w:val="00C6343F"/>
    <w:rsid w:val="00C743A0"/>
    <w:rsid w:val="00C86D74"/>
    <w:rsid w:val="00C87F88"/>
    <w:rsid w:val="00CB1671"/>
    <w:rsid w:val="00CD04F1"/>
    <w:rsid w:val="00D11D57"/>
    <w:rsid w:val="00D15895"/>
    <w:rsid w:val="00D1765F"/>
    <w:rsid w:val="00D25E75"/>
    <w:rsid w:val="00D40200"/>
    <w:rsid w:val="00D42D55"/>
    <w:rsid w:val="00D45252"/>
    <w:rsid w:val="00D476C6"/>
    <w:rsid w:val="00D51546"/>
    <w:rsid w:val="00D52AFA"/>
    <w:rsid w:val="00D577D8"/>
    <w:rsid w:val="00D60D35"/>
    <w:rsid w:val="00D71B4D"/>
    <w:rsid w:val="00D81FF2"/>
    <w:rsid w:val="00D877D1"/>
    <w:rsid w:val="00D93D55"/>
    <w:rsid w:val="00DA3401"/>
    <w:rsid w:val="00DB1A9D"/>
    <w:rsid w:val="00DB64C7"/>
    <w:rsid w:val="00DF2FC0"/>
    <w:rsid w:val="00E15015"/>
    <w:rsid w:val="00E17CD0"/>
    <w:rsid w:val="00E22772"/>
    <w:rsid w:val="00E30A41"/>
    <w:rsid w:val="00E335FE"/>
    <w:rsid w:val="00E43867"/>
    <w:rsid w:val="00E57A02"/>
    <w:rsid w:val="00E702B1"/>
    <w:rsid w:val="00E83688"/>
    <w:rsid w:val="00E83E40"/>
    <w:rsid w:val="00E84317"/>
    <w:rsid w:val="00E852A1"/>
    <w:rsid w:val="00E959BB"/>
    <w:rsid w:val="00EA19EB"/>
    <w:rsid w:val="00EA2122"/>
    <w:rsid w:val="00EA3304"/>
    <w:rsid w:val="00EA7D6E"/>
    <w:rsid w:val="00EB4C70"/>
    <w:rsid w:val="00EC2A84"/>
    <w:rsid w:val="00EC4E49"/>
    <w:rsid w:val="00ED1B26"/>
    <w:rsid w:val="00ED34DC"/>
    <w:rsid w:val="00ED77FB"/>
    <w:rsid w:val="00EE29DE"/>
    <w:rsid w:val="00EE3DDC"/>
    <w:rsid w:val="00EE45FA"/>
    <w:rsid w:val="00EE65B0"/>
    <w:rsid w:val="00EE7A9D"/>
    <w:rsid w:val="00F00F7B"/>
    <w:rsid w:val="00F05A0B"/>
    <w:rsid w:val="00F15D75"/>
    <w:rsid w:val="00F1633E"/>
    <w:rsid w:val="00F24226"/>
    <w:rsid w:val="00F50FF2"/>
    <w:rsid w:val="00F527CC"/>
    <w:rsid w:val="00F56377"/>
    <w:rsid w:val="00F614E0"/>
    <w:rsid w:val="00F61D1F"/>
    <w:rsid w:val="00F64D9E"/>
    <w:rsid w:val="00F66152"/>
    <w:rsid w:val="00F7144B"/>
    <w:rsid w:val="00F85BAC"/>
    <w:rsid w:val="00F960DD"/>
    <w:rsid w:val="00F973FC"/>
    <w:rsid w:val="00FB0D10"/>
    <w:rsid w:val="00FC4C8B"/>
    <w:rsid w:val="00FE6F81"/>
    <w:rsid w:val="00FF3334"/>
    <w:rsid w:val="00FF681D"/>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F08F3CC"/>
  <w15:docId w15:val="{7E9D7A6A-798C-4351-81D6-52E056B8B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960DD"/>
    <w:rPr>
      <w:rFonts w:ascii="Tahoma" w:hAnsi="Tahoma" w:cs="Tahoma"/>
      <w:sz w:val="16"/>
      <w:szCs w:val="16"/>
    </w:rPr>
  </w:style>
  <w:style w:type="character" w:customStyle="1" w:styleId="BalloonTextChar">
    <w:name w:val="Balloon Text Char"/>
    <w:basedOn w:val="DefaultParagraphFont"/>
    <w:link w:val="BalloonText"/>
    <w:rsid w:val="00F960DD"/>
    <w:rPr>
      <w:rFonts w:ascii="Tahoma" w:eastAsia="SimSun" w:hAnsi="Tahoma" w:cs="Tahoma"/>
      <w:sz w:val="16"/>
      <w:szCs w:val="16"/>
      <w:lang w:val="en-US" w:eastAsia="zh-CN"/>
    </w:rPr>
  </w:style>
  <w:style w:type="character" w:customStyle="1" w:styleId="ONUMEChar">
    <w:name w:val="ONUM E Char"/>
    <w:link w:val="ONUME"/>
    <w:locked/>
    <w:rsid w:val="000C42FB"/>
    <w:rPr>
      <w:rFonts w:ascii="Arial" w:eastAsia="SimSun" w:hAnsi="Arial" w:cs="Arial"/>
      <w:sz w:val="22"/>
      <w:lang w:val="en-US" w:eastAsia="zh-CN"/>
    </w:rPr>
  </w:style>
  <w:style w:type="paragraph" w:styleId="ListParagraph">
    <w:name w:val="List Paragraph"/>
    <w:basedOn w:val="Normal"/>
    <w:uiPriority w:val="34"/>
    <w:qFormat/>
    <w:rsid w:val="00952FAA"/>
    <w:pPr>
      <w:spacing w:after="200" w:line="276" w:lineRule="auto"/>
      <w:ind w:left="720"/>
      <w:contextualSpacing/>
    </w:pPr>
    <w:rPr>
      <w:rFonts w:asciiTheme="minorHAnsi" w:eastAsiaTheme="minorHAnsi" w:hAnsiTheme="minorHAnsi" w:cstheme="minorBidi"/>
      <w:szCs w:val="22"/>
      <w:lang w:eastAsia="en-US"/>
    </w:rPr>
  </w:style>
  <w:style w:type="character" w:styleId="Hyperlink">
    <w:name w:val="Hyperlink"/>
    <w:basedOn w:val="DefaultParagraphFont"/>
    <w:rsid w:val="00952FAA"/>
    <w:rPr>
      <w:color w:val="0000FF" w:themeColor="hyperlink"/>
      <w:u w:val="single"/>
    </w:rPr>
  </w:style>
  <w:style w:type="character" w:styleId="FootnoteReference">
    <w:name w:val="footnote reference"/>
    <w:basedOn w:val="DefaultParagraphFont"/>
    <w:semiHidden/>
    <w:unhideWhenUsed/>
    <w:rsid w:val="00B037FE"/>
    <w:rPr>
      <w:vertAlign w:val="superscript"/>
    </w:rPr>
  </w:style>
  <w:style w:type="character" w:customStyle="1" w:styleId="UnresolvedMention1">
    <w:name w:val="Unresolved Mention1"/>
    <w:basedOn w:val="DefaultParagraphFont"/>
    <w:uiPriority w:val="99"/>
    <w:semiHidden/>
    <w:unhideWhenUsed/>
    <w:rsid w:val="00745BC6"/>
    <w:rPr>
      <w:color w:val="605E5C"/>
      <w:shd w:val="clear" w:color="auto" w:fill="E1DFDD"/>
    </w:rPr>
  </w:style>
  <w:style w:type="character" w:styleId="CommentReference">
    <w:name w:val="annotation reference"/>
    <w:basedOn w:val="DefaultParagraphFont"/>
    <w:semiHidden/>
    <w:unhideWhenUsed/>
    <w:rsid w:val="001D66E3"/>
    <w:rPr>
      <w:sz w:val="16"/>
      <w:szCs w:val="16"/>
    </w:rPr>
  </w:style>
  <w:style w:type="paragraph" w:styleId="CommentSubject">
    <w:name w:val="annotation subject"/>
    <w:basedOn w:val="CommentText"/>
    <w:next w:val="CommentText"/>
    <w:link w:val="CommentSubjectChar"/>
    <w:semiHidden/>
    <w:unhideWhenUsed/>
    <w:rsid w:val="001D66E3"/>
    <w:rPr>
      <w:b/>
      <w:bCs/>
      <w:sz w:val="20"/>
    </w:rPr>
  </w:style>
  <w:style w:type="character" w:customStyle="1" w:styleId="CommentTextChar">
    <w:name w:val="Comment Text Char"/>
    <w:basedOn w:val="DefaultParagraphFont"/>
    <w:link w:val="CommentText"/>
    <w:semiHidden/>
    <w:rsid w:val="001D66E3"/>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1D66E3"/>
    <w:rPr>
      <w:rFonts w:ascii="Arial" w:eastAsia="SimSun" w:hAnsi="Arial" w:cs="Arial"/>
      <w:b/>
      <w:bCs/>
      <w:sz w:val="18"/>
      <w:lang w:val="en-US" w:eastAsia="zh-CN"/>
    </w:rPr>
  </w:style>
  <w:style w:type="character" w:customStyle="1" w:styleId="UnresolvedMention">
    <w:name w:val="Unresolved Mention"/>
    <w:basedOn w:val="DefaultParagraphFont"/>
    <w:uiPriority w:val="99"/>
    <w:semiHidden/>
    <w:unhideWhenUsed/>
    <w:rsid w:val="005450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526528">
      <w:bodyDiv w:val="1"/>
      <w:marLeft w:val="0"/>
      <w:marRight w:val="0"/>
      <w:marTop w:val="0"/>
      <w:marBottom w:val="0"/>
      <w:divBdr>
        <w:top w:val="none" w:sz="0" w:space="0" w:color="auto"/>
        <w:left w:val="none" w:sz="0" w:space="0" w:color="auto"/>
        <w:bottom w:val="none" w:sz="0" w:space="0" w:color="auto"/>
        <w:right w:val="none" w:sz="0" w:space="0" w:color="auto"/>
      </w:divBdr>
      <w:divsChild>
        <w:div w:id="833379652">
          <w:marLeft w:val="0"/>
          <w:marRight w:val="0"/>
          <w:marTop w:val="0"/>
          <w:marBottom w:val="0"/>
          <w:divBdr>
            <w:top w:val="none" w:sz="0" w:space="0" w:color="auto"/>
            <w:left w:val="none" w:sz="0" w:space="0" w:color="auto"/>
            <w:bottom w:val="none" w:sz="0" w:space="0" w:color="auto"/>
            <w:right w:val="none" w:sz="0" w:space="0" w:color="auto"/>
          </w:divBdr>
          <w:divsChild>
            <w:div w:id="926301937">
              <w:marLeft w:val="0"/>
              <w:marRight w:val="0"/>
              <w:marTop w:val="0"/>
              <w:marBottom w:val="0"/>
              <w:divBdr>
                <w:top w:val="none" w:sz="0" w:space="0" w:color="auto"/>
                <w:left w:val="none" w:sz="0" w:space="0" w:color="auto"/>
                <w:bottom w:val="none" w:sz="0" w:space="0" w:color="auto"/>
                <w:right w:val="none" w:sz="0" w:space="0" w:color="auto"/>
              </w:divBdr>
              <w:divsChild>
                <w:div w:id="1953437165">
                  <w:marLeft w:val="0"/>
                  <w:marRight w:val="0"/>
                  <w:marTop w:val="0"/>
                  <w:marBottom w:val="0"/>
                  <w:divBdr>
                    <w:top w:val="none" w:sz="0" w:space="0" w:color="auto"/>
                    <w:left w:val="none" w:sz="0" w:space="0" w:color="auto"/>
                    <w:bottom w:val="none" w:sz="0" w:space="0" w:color="auto"/>
                    <w:right w:val="none" w:sz="0" w:space="0" w:color="auto"/>
                  </w:divBdr>
                  <w:divsChild>
                    <w:div w:id="1240410808">
                      <w:marLeft w:val="0"/>
                      <w:marRight w:val="0"/>
                      <w:marTop w:val="0"/>
                      <w:marBottom w:val="0"/>
                      <w:divBdr>
                        <w:top w:val="none" w:sz="0" w:space="0" w:color="auto"/>
                        <w:left w:val="none" w:sz="0" w:space="0" w:color="auto"/>
                        <w:bottom w:val="none" w:sz="0" w:space="0" w:color="auto"/>
                        <w:right w:val="none" w:sz="0" w:space="0" w:color="auto"/>
                      </w:divBdr>
                      <w:divsChild>
                        <w:div w:id="1449159819">
                          <w:marLeft w:val="0"/>
                          <w:marRight w:val="0"/>
                          <w:marTop w:val="0"/>
                          <w:marBottom w:val="0"/>
                          <w:divBdr>
                            <w:top w:val="none" w:sz="0" w:space="0" w:color="auto"/>
                            <w:left w:val="none" w:sz="0" w:space="0" w:color="auto"/>
                            <w:bottom w:val="none" w:sz="0" w:space="0" w:color="auto"/>
                            <w:right w:val="none" w:sz="0" w:space="0" w:color="auto"/>
                          </w:divBdr>
                          <w:divsChild>
                            <w:div w:id="808131178">
                              <w:marLeft w:val="0"/>
                              <w:marRight w:val="0"/>
                              <w:marTop w:val="0"/>
                              <w:marBottom w:val="0"/>
                              <w:divBdr>
                                <w:top w:val="none" w:sz="0" w:space="0" w:color="auto"/>
                                <w:left w:val="none" w:sz="0" w:space="0" w:color="auto"/>
                                <w:bottom w:val="none" w:sz="0" w:space="0" w:color="auto"/>
                                <w:right w:val="none" w:sz="0" w:space="0" w:color="auto"/>
                              </w:divBdr>
                              <w:divsChild>
                                <w:div w:id="738095650">
                                  <w:marLeft w:val="0"/>
                                  <w:marRight w:val="0"/>
                                  <w:marTop w:val="0"/>
                                  <w:marBottom w:val="0"/>
                                  <w:divBdr>
                                    <w:top w:val="none" w:sz="0" w:space="0" w:color="auto"/>
                                    <w:left w:val="none" w:sz="0" w:space="0" w:color="auto"/>
                                    <w:bottom w:val="none" w:sz="0" w:space="0" w:color="auto"/>
                                    <w:right w:val="none" w:sz="0" w:space="0" w:color="auto"/>
                                  </w:divBdr>
                                  <w:divsChild>
                                    <w:div w:id="368579219">
                                      <w:marLeft w:val="0"/>
                                      <w:marRight w:val="0"/>
                                      <w:marTop w:val="0"/>
                                      <w:marBottom w:val="0"/>
                                      <w:divBdr>
                                        <w:top w:val="none" w:sz="0" w:space="0" w:color="auto"/>
                                        <w:left w:val="none" w:sz="0" w:space="0" w:color="auto"/>
                                        <w:bottom w:val="none" w:sz="0" w:space="0" w:color="auto"/>
                                        <w:right w:val="none" w:sz="0" w:space="0" w:color="auto"/>
                                      </w:divBdr>
                                      <w:divsChild>
                                        <w:div w:id="509565745">
                                          <w:marLeft w:val="0"/>
                                          <w:marRight w:val="0"/>
                                          <w:marTop w:val="0"/>
                                          <w:marBottom w:val="0"/>
                                          <w:divBdr>
                                            <w:top w:val="none" w:sz="0" w:space="0" w:color="auto"/>
                                            <w:left w:val="none" w:sz="0" w:space="0" w:color="auto"/>
                                            <w:bottom w:val="none" w:sz="0" w:space="0" w:color="auto"/>
                                            <w:right w:val="none" w:sz="0" w:space="0" w:color="auto"/>
                                          </w:divBdr>
                                          <w:divsChild>
                                            <w:div w:id="32849144">
                                              <w:marLeft w:val="0"/>
                                              <w:marRight w:val="0"/>
                                              <w:marTop w:val="0"/>
                                              <w:marBottom w:val="495"/>
                                              <w:divBdr>
                                                <w:top w:val="none" w:sz="0" w:space="0" w:color="auto"/>
                                                <w:left w:val="none" w:sz="0" w:space="0" w:color="auto"/>
                                                <w:bottom w:val="none" w:sz="0" w:space="0" w:color="auto"/>
                                                <w:right w:val="none" w:sz="0" w:space="0" w:color="auto"/>
                                              </w:divBdr>
                                              <w:divsChild>
                                                <w:div w:id="48274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cblm.moodlecloud.com/mod/lesson/view.php?id=180"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blm.moodlecloud.com/course/index.php?categoryid=7" TargetMode="Externa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blm.moodlecloud.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cblm.moodlecloud.com/mod/resource/view.php?id=39" TargetMode="External"/><Relationship Id="rId4" Type="http://schemas.openxmlformats.org/officeDocument/2006/relationships/settings" Target="settings.xml"/><Relationship Id="rId9" Type="http://schemas.openxmlformats.org/officeDocument/2006/relationships/hyperlink" Target="http://www.wipo.int/meetings/zh/doc_details.jsp?doc_id=372813"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D6683-9E16-4EA8-941E-E59099F08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3357</Words>
  <Characters>3927</Characters>
  <Application>Microsoft Office Word</Application>
  <DocSecurity>0</DocSecurity>
  <Lines>112</Lines>
  <Paragraphs>41</Paragraphs>
  <ScaleCrop>false</ScaleCrop>
  <HeadingPairs>
    <vt:vector size="2" baseType="variant">
      <vt:variant>
        <vt:lpstr>Title</vt:lpstr>
      </vt:variant>
      <vt:variant>
        <vt:i4>1</vt:i4>
      </vt:variant>
    </vt:vector>
  </HeadingPairs>
  <TitlesOfParts>
    <vt:vector size="1" baseType="lpstr">
      <vt:lpstr>PCT/WG/14/13</vt:lpstr>
    </vt:vector>
  </TitlesOfParts>
  <Company>WIPO</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PCT/WG/14/13</dc:title>
  <dc:subject>协调专利审查员培训</dc:subject>
  <dc:creator>SHOUSHA Sally</dc:creator>
  <cp:keywords>FOR OFFICIAL USE ONLY</cp:keywords>
  <cp:lastModifiedBy>SHOUSHA Sally</cp:lastModifiedBy>
  <cp:revision>2</cp:revision>
  <cp:lastPrinted>2019-04-26T14:29:00Z</cp:lastPrinted>
  <dcterms:created xsi:type="dcterms:W3CDTF">2021-06-03T07:08:00Z</dcterms:created>
  <dcterms:modified xsi:type="dcterms:W3CDTF">2021-06-03T07:08:00Z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032ed15f-3b9d-41ae-a7bc-43d31f2a2a1a</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