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2976F" w14:textId="77777777" w:rsidR="00D73C24" w:rsidRDefault="00D73C24" w:rsidP="00D73C24">
      <w:pPr>
        <w:jc w:val="right"/>
        <w:rPr>
          <w:rFonts w:ascii="Arial Black" w:hAnsi="Arial Black"/>
          <w:caps/>
          <w:sz w:val="15"/>
        </w:rPr>
      </w:pPr>
      <w:r w:rsidRPr="00077815">
        <w:rPr>
          <w:rFonts w:eastAsiaTheme="minorEastAsia" w:cs="Times New Roman" w:hint="eastAsia"/>
          <w:noProof/>
          <w:lang w:eastAsia="en-US"/>
        </w:rPr>
        <w:drawing>
          <wp:inline distT="0" distB="0" distL="0" distR="0" wp14:anchorId="5120B77F" wp14:editId="6F2C548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1086C5E" w14:textId="1671E38D" w:rsidR="00D73C24" w:rsidRPr="006E4F5F" w:rsidRDefault="00D73C24" w:rsidP="00D73C24">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pct/wg/13</w:t>
      </w:r>
      <w:r w:rsidRPr="006E4F5F">
        <w:rPr>
          <w:rFonts w:ascii="Arial Black" w:hAnsi="Arial Black" w:hint="eastAsia"/>
          <w:b/>
          <w:caps/>
          <w:sz w:val="15"/>
        </w:rPr>
        <w:t>/</w:t>
      </w:r>
      <w:bookmarkStart w:id="0" w:name="Code"/>
      <w:r>
        <w:rPr>
          <w:rFonts w:ascii="Arial Black" w:hAnsi="Arial Black" w:hint="eastAsia"/>
          <w:b/>
          <w:caps/>
          <w:sz w:val="15"/>
        </w:rPr>
        <w:t>14</w:t>
      </w:r>
    </w:p>
    <w:bookmarkEnd w:id="0"/>
    <w:p w14:paraId="4B323354" w14:textId="77777777" w:rsidR="00D73C24" w:rsidRPr="00E62C24" w:rsidRDefault="00D73C24" w:rsidP="00D73C24">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r w:rsidRPr="00E62C24">
        <w:rPr>
          <w:rFonts w:eastAsia="SimHei" w:hint="eastAsia"/>
          <w:b/>
          <w:sz w:val="15"/>
          <w:szCs w:val="15"/>
          <w:lang w:val="pt-BR"/>
        </w:rPr>
        <w:t>英</w:t>
      </w:r>
      <w:r w:rsidRPr="00E62C24">
        <w:rPr>
          <w:rFonts w:eastAsia="SimHei" w:hint="eastAsia"/>
          <w:b/>
          <w:sz w:val="15"/>
          <w:szCs w:val="15"/>
        </w:rPr>
        <w:t>文</w:t>
      </w:r>
      <w:bookmarkEnd w:id="1"/>
    </w:p>
    <w:p w14:paraId="5FE80DE8" w14:textId="77777777" w:rsidR="00D73C24" w:rsidRPr="00E62C24" w:rsidRDefault="00D73C24" w:rsidP="00D73C24">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20</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Pr>
          <w:rFonts w:ascii="Arial Black" w:eastAsia="SimHei" w:hAnsi="Arial Black" w:hint="eastAsia"/>
          <w:b/>
          <w:sz w:val="15"/>
          <w:szCs w:val="15"/>
          <w:lang w:val="pt-BR"/>
        </w:rPr>
        <w:t>8</w:t>
      </w:r>
      <w:r w:rsidRPr="00E62C24">
        <w:rPr>
          <w:rFonts w:ascii="SimHei" w:eastAsia="SimHei" w:hAnsi="Times New Roman" w:hint="eastAsia"/>
          <w:b/>
          <w:sz w:val="15"/>
          <w:szCs w:val="15"/>
        </w:rPr>
        <w:t>日</w:t>
      </w:r>
      <w:bookmarkEnd w:id="2"/>
    </w:p>
    <w:p w14:paraId="646A68CD" w14:textId="77777777" w:rsidR="00D73C24" w:rsidRPr="00D945ED" w:rsidRDefault="00D73C24" w:rsidP="00D73C24">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61437369" w14:textId="77777777" w:rsidR="00D73C24" w:rsidRPr="00D945ED" w:rsidRDefault="00D73C24" w:rsidP="00D73C24">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5</w:t>
      </w:r>
      <w:r w:rsidRPr="00D945ED">
        <w:rPr>
          <w:rFonts w:ascii="KaiTi" w:eastAsia="KaiTi" w:hAnsi="KaiTi" w:cs="Times New Roman" w:hint="eastAsia"/>
          <w:b/>
          <w:sz w:val="24"/>
          <w:szCs w:val="22"/>
        </w:rPr>
        <w:t>日至</w:t>
      </w:r>
      <w:r>
        <w:rPr>
          <w:rFonts w:ascii="KaiTi" w:eastAsia="KaiTi" w:hAnsi="KaiTi" w:cs="Times New Roman" w:hint="eastAsia"/>
          <w:sz w:val="24"/>
          <w:szCs w:val="22"/>
        </w:rPr>
        <w:t>8</w:t>
      </w:r>
      <w:r w:rsidRPr="00D945ED">
        <w:rPr>
          <w:rFonts w:ascii="KaiTi" w:eastAsia="KaiTi" w:hAnsi="KaiTi" w:cs="Times New Roman" w:hint="eastAsia"/>
          <w:b/>
          <w:sz w:val="24"/>
          <w:szCs w:val="22"/>
        </w:rPr>
        <w:t>日，日内瓦</w:t>
      </w:r>
    </w:p>
    <w:p w14:paraId="73AF7568" w14:textId="026809B5" w:rsidR="00D73C24" w:rsidRPr="00234A8E" w:rsidRDefault="00D73C24" w:rsidP="00D73C24">
      <w:pPr>
        <w:spacing w:after="360"/>
        <w:rPr>
          <w:rFonts w:ascii="KaiTi" w:eastAsia="KaiTi" w:hAnsi="KaiTi" w:cs="Times New Roman"/>
          <w:sz w:val="24"/>
          <w:szCs w:val="22"/>
        </w:rPr>
      </w:pPr>
      <w:bookmarkStart w:id="3" w:name="TitleOfDoc"/>
      <w:r>
        <w:rPr>
          <w:rFonts w:ascii="KaiTi" w:eastAsia="KaiTi" w:hAnsi="KaiTi" w:cs="Times New Roman" w:hint="eastAsia"/>
          <w:sz w:val="24"/>
          <w:szCs w:val="22"/>
        </w:rPr>
        <w:t>主席总结</w:t>
      </w:r>
    </w:p>
    <w:p w14:paraId="2D38170F" w14:textId="77777777" w:rsidR="00D73C24" w:rsidRPr="00234A8E" w:rsidRDefault="00D73C24" w:rsidP="00D73C24">
      <w:pPr>
        <w:spacing w:after="960"/>
        <w:rPr>
          <w:rFonts w:ascii="KaiTi" w:eastAsia="KaiTi" w:hAnsi="KaiTi" w:cs="Times New Roman"/>
          <w:sz w:val="21"/>
          <w:szCs w:val="22"/>
        </w:rPr>
      </w:pPr>
      <w:bookmarkStart w:id="4" w:name="Prepared"/>
      <w:bookmarkEnd w:id="3"/>
    </w:p>
    <w:bookmarkEnd w:id="4"/>
    <w:p w14:paraId="5BD97317"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1</w:t>
      </w:r>
      <w:r w:rsidRPr="00660BEF">
        <w:rPr>
          <w:rFonts w:ascii="SimHei" w:eastAsia="SimHei" w:hAnsi="SimHei"/>
          <w:b w:val="0"/>
          <w:sz w:val="21"/>
        </w:rPr>
        <w:t>项：</w:t>
      </w:r>
      <w:r w:rsidRPr="00660BEF">
        <w:rPr>
          <w:rFonts w:ascii="SimHei" w:eastAsia="SimHei" w:hAnsi="SimHei" w:hint="eastAsia"/>
          <w:b w:val="0"/>
          <w:sz w:val="21"/>
          <w:szCs w:val="21"/>
        </w:rPr>
        <w:t>会议开幕</w:t>
      </w:r>
    </w:p>
    <w:p w14:paraId="40210EA0" w14:textId="77777777" w:rsidR="00A35DB6" w:rsidRPr="00660BEF" w:rsidRDefault="00731F74"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产权组织总干事邓鸿森先生宣布</w:t>
      </w:r>
      <w:r w:rsidR="00A30710">
        <w:rPr>
          <w:rFonts w:ascii="SimSun" w:hAnsi="SimSun" w:hint="eastAsia"/>
          <w:sz w:val="21"/>
        </w:rPr>
        <w:t>工作组</w:t>
      </w:r>
      <w:r w:rsidRPr="00660BEF">
        <w:rPr>
          <w:rFonts w:ascii="SimSun" w:hAnsi="SimSun" w:hint="eastAsia"/>
          <w:sz w:val="21"/>
        </w:rPr>
        <w:t>会议和技术合作委员会第三十一届会议开幕，并对与会者表示欢迎。迈克尔·理查森先生（产权组织）担任两个会议的秘书。</w:t>
      </w:r>
    </w:p>
    <w:p w14:paraId="4F3ADEB9"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2</w:t>
      </w:r>
      <w:r w:rsidRPr="00660BEF">
        <w:rPr>
          <w:rFonts w:ascii="SimHei" w:eastAsia="SimHei" w:hAnsi="SimHei"/>
          <w:b w:val="0"/>
          <w:sz w:val="21"/>
        </w:rPr>
        <w:t>项：</w:t>
      </w:r>
      <w:r w:rsidRPr="00660BEF">
        <w:rPr>
          <w:rFonts w:ascii="SimHei" w:eastAsia="SimHei" w:hAnsi="SimHei" w:hint="eastAsia"/>
          <w:b w:val="0"/>
          <w:sz w:val="21"/>
        </w:rPr>
        <w:t>选举主席和两名副主席</w:t>
      </w:r>
    </w:p>
    <w:p w14:paraId="207F4DCE" w14:textId="77777777" w:rsidR="00A35DB6" w:rsidRPr="00660BEF" w:rsidRDefault="00731F74"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工作组一致选举董琤女士（中国）担任两个会议的主席，选举雷卡·维贾雅姆女士（印度）和查尔斯·皮尔逊先生（美利坚合众国）担任副主席。</w:t>
      </w:r>
    </w:p>
    <w:p w14:paraId="4ED88F35"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3</w:t>
      </w:r>
      <w:r w:rsidRPr="00660BEF">
        <w:rPr>
          <w:rFonts w:ascii="SimHei" w:eastAsia="SimHei" w:hAnsi="SimHei"/>
          <w:b w:val="0"/>
          <w:sz w:val="21"/>
        </w:rPr>
        <w:t>项：</w:t>
      </w:r>
      <w:r w:rsidRPr="00660BEF">
        <w:rPr>
          <w:rFonts w:ascii="SimHei" w:eastAsia="SimHei" w:hAnsi="SimHei" w:hint="eastAsia"/>
          <w:b w:val="0"/>
          <w:sz w:val="21"/>
        </w:rPr>
        <w:t>通过议程</w:t>
      </w:r>
    </w:p>
    <w:p w14:paraId="64FAC702" w14:textId="77777777" w:rsidR="00A35DB6" w:rsidRPr="00660BEF" w:rsidRDefault="00731F74" w:rsidP="007B78F5">
      <w:pPr>
        <w:pStyle w:val="ONUME"/>
        <w:tabs>
          <w:tab w:val="clear" w:pos="567"/>
        </w:tabs>
        <w:overflowPunct w:val="0"/>
        <w:spacing w:afterLines="50" w:after="120" w:line="340" w:lineRule="atLeast"/>
        <w:ind w:left="567"/>
        <w:jc w:val="both"/>
        <w:rPr>
          <w:rFonts w:ascii="SimSun" w:hAnsi="SimSun"/>
          <w:sz w:val="21"/>
        </w:rPr>
      </w:pPr>
      <w:r w:rsidRPr="00660BEF">
        <w:rPr>
          <w:rFonts w:ascii="SimSun" w:hAnsi="SimSun" w:hint="eastAsia"/>
          <w:sz w:val="21"/>
        </w:rPr>
        <w:t>工作组通过了文件</w:t>
      </w:r>
      <w:r w:rsidRPr="00660BEF">
        <w:rPr>
          <w:rFonts w:ascii="SimSun" w:hAnsi="SimSun"/>
          <w:sz w:val="21"/>
        </w:rPr>
        <w:t>PCT/WG/13/1 Prov.3</w:t>
      </w:r>
      <w:r w:rsidRPr="00660BEF">
        <w:rPr>
          <w:rFonts w:ascii="SimSun" w:hAnsi="SimSun" w:hint="eastAsia"/>
          <w:sz w:val="21"/>
        </w:rPr>
        <w:t>中所列的经修订的议程草案。</w:t>
      </w:r>
    </w:p>
    <w:p w14:paraId="03B18101"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4</w:t>
      </w:r>
      <w:r w:rsidRPr="00660BEF">
        <w:rPr>
          <w:rFonts w:ascii="SimHei" w:eastAsia="SimHei" w:hAnsi="SimHei"/>
          <w:b w:val="0"/>
          <w:sz w:val="21"/>
        </w:rPr>
        <w:t>项：</w:t>
      </w:r>
      <w:r w:rsidRPr="00660BEF">
        <w:rPr>
          <w:rFonts w:ascii="SimHei" w:eastAsia="SimHei" w:hAnsi="SimHei" w:hint="eastAsia"/>
          <w:b w:val="0"/>
          <w:sz w:val="21"/>
        </w:rPr>
        <w:t>产权组织标准ST.26在PCT的实施</w:t>
      </w:r>
    </w:p>
    <w:p w14:paraId="4BAEBEB5" w14:textId="77777777" w:rsidR="00A35DB6" w:rsidRPr="00660BEF" w:rsidRDefault="00731F74"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sz w:val="21"/>
        </w:rPr>
        <w:t>讨论依据文件</w:t>
      </w:r>
      <w:r w:rsidR="00A35DB6" w:rsidRPr="00660BEF">
        <w:rPr>
          <w:rFonts w:ascii="SimSun" w:hAnsi="SimSun"/>
          <w:sz w:val="21"/>
        </w:rPr>
        <w:t>PCT/WG/13/8</w:t>
      </w:r>
      <w:r w:rsidRPr="00660BEF">
        <w:rPr>
          <w:rFonts w:ascii="SimSun" w:hAnsi="SimSun" w:hint="eastAsia"/>
          <w:sz w:val="21"/>
        </w:rPr>
        <w:t>进行。</w:t>
      </w:r>
    </w:p>
    <w:p w14:paraId="09D6FA34" w14:textId="77777777" w:rsidR="00FA4D40" w:rsidRPr="00660BEF" w:rsidRDefault="00BE0108" w:rsidP="007B78F5">
      <w:pPr>
        <w:pStyle w:val="ONUME"/>
        <w:tabs>
          <w:tab w:val="clear" w:pos="567"/>
        </w:tabs>
        <w:overflowPunct w:val="0"/>
        <w:spacing w:afterLines="50" w:after="120" w:line="340" w:lineRule="atLeast"/>
        <w:ind w:left="567"/>
        <w:jc w:val="both"/>
        <w:rPr>
          <w:rFonts w:ascii="SimSun" w:hAnsi="SimSun"/>
          <w:sz w:val="21"/>
        </w:rPr>
      </w:pPr>
      <w:r w:rsidRPr="00660BEF">
        <w:rPr>
          <w:rFonts w:ascii="SimSun" w:hAnsi="SimSun" w:hint="eastAsia"/>
          <w:sz w:val="21"/>
        </w:rPr>
        <w:lastRenderedPageBreak/>
        <w:t>工作组批准了文件PCT/WG/13/8附件中所载的《实施细则》细则5、细则12、细则13之三、细则19和细则49的拟议修正案，将其提交给2021年上半年大会下届会议审议。</w:t>
      </w:r>
    </w:p>
    <w:p w14:paraId="17494534"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5</w:t>
      </w:r>
      <w:r w:rsidRPr="00660BEF">
        <w:rPr>
          <w:rFonts w:ascii="SimHei" w:eastAsia="SimHei" w:hAnsi="SimHei"/>
          <w:b w:val="0"/>
          <w:sz w:val="21"/>
        </w:rPr>
        <w:t>项：</w:t>
      </w:r>
      <w:r w:rsidRPr="00660BEF">
        <w:rPr>
          <w:rFonts w:ascii="SimHei" w:eastAsia="SimHei" w:hAnsi="SimHei" w:hint="eastAsia"/>
          <w:b w:val="0"/>
          <w:sz w:val="21"/>
        </w:rPr>
        <w:t>加强出现普遍业务中断时的PCT保障措施</w:t>
      </w:r>
    </w:p>
    <w:p w14:paraId="70F0AB16" w14:textId="77777777" w:rsidR="00A35DB6" w:rsidRPr="00660BEF" w:rsidRDefault="00731F74"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sz w:val="21"/>
        </w:rPr>
        <w:t>讨论依据文件</w:t>
      </w:r>
      <w:r w:rsidR="00A35DB6" w:rsidRPr="00660BEF">
        <w:rPr>
          <w:rFonts w:ascii="SimSun" w:hAnsi="SimSun"/>
          <w:sz w:val="21"/>
        </w:rPr>
        <w:t>PCT/WG/13/10</w:t>
      </w:r>
      <w:r w:rsidRPr="00660BEF">
        <w:rPr>
          <w:rFonts w:ascii="SimSun" w:hAnsi="SimSun" w:hint="eastAsia"/>
          <w:sz w:val="21"/>
        </w:rPr>
        <w:t>进行。</w:t>
      </w:r>
    </w:p>
    <w:p w14:paraId="5BE06AF8" w14:textId="77777777" w:rsidR="008244BC" w:rsidRPr="00660BEF" w:rsidRDefault="00FD3EB7"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所有代表团都支持这样的原则，即PCT法律框架应提供适当的机制，以保障申请人不会因</w:t>
      </w:r>
      <w:r w:rsidR="007B78F5" w:rsidRPr="00660BEF">
        <w:rPr>
          <w:rFonts w:ascii="SimSun" w:hAnsi="SimSun" w:hint="eastAsia"/>
          <w:sz w:val="21"/>
        </w:rPr>
        <w:t>2019冠状病毒病</w:t>
      </w:r>
      <w:r w:rsidRPr="00660BEF">
        <w:rPr>
          <w:rFonts w:ascii="SimSun" w:hAnsi="SimSun" w:hint="eastAsia"/>
          <w:sz w:val="21"/>
        </w:rPr>
        <w:t>大流行和细则82之四.1(a)所列举的类似情况而未能遵守《PCT实施细则》规定的时限</w:t>
      </w:r>
      <w:r w:rsidR="00A30710">
        <w:rPr>
          <w:rFonts w:ascii="SimSun" w:hAnsi="SimSun" w:hint="eastAsia"/>
          <w:sz w:val="21"/>
        </w:rPr>
        <w:t>，</w:t>
      </w:r>
      <w:r w:rsidR="00ED1AA0">
        <w:rPr>
          <w:rFonts w:ascii="SimSun" w:hAnsi="SimSun" w:hint="eastAsia"/>
          <w:sz w:val="21"/>
        </w:rPr>
        <w:t>进</w:t>
      </w:r>
      <w:r w:rsidRPr="00660BEF">
        <w:rPr>
          <w:rFonts w:ascii="SimSun" w:hAnsi="SimSun" w:hint="eastAsia"/>
          <w:sz w:val="21"/>
        </w:rPr>
        <w:t>而丧失申请权。</w:t>
      </w:r>
    </w:p>
    <w:p w14:paraId="4B748F39" w14:textId="77777777" w:rsidR="005840A5" w:rsidRPr="00660BEF" w:rsidRDefault="00FD3EB7"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一些代表团支持文件中的拟议细则修改，或者处理了一些细微的起草问题后的拟议细则修改。其他一些代表团对该提案的具体细节表示关切，认为需要在工作组下届会议上进一步审议。</w:t>
      </w:r>
    </w:p>
    <w:p w14:paraId="51A76375" w14:textId="23DE98D3" w:rsidR="00B50CFB" w:rsidRPr="00660BEF" w:rsidRDefault="00FD3EB7"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一个代表团要求国际局评估各局</w:t>
      </w:r>
      <w:r w:rsidR="00007249" w:rsidRPr="00660BEF">
        <w:rPr>
          <w:rFonts w:ascii="SimSun" w:hAnsi="SimSun" w:hint="eastAsia"/>
          <w:sz w:val="21"/>
        </w:rPr>
        <w:t>实施其</w:t>
      </w:r>
      <w:r w:rsidRPr="00660BEF">
        <w:rPr>
          <w:rFonts w:ascii="SimSun" w:hAnsi="SimSun" w:hint="eastAsia"/>
          <w:sz w:val="21"/>
        </w:rPr>
        <w:t>2020年4月9日发布的</w:t>
      </w:r>
      <w:r w:rsidR="00007249" w:rsidRPr="00660BEF">
        <w:rPr>
          <w:rFonts w:ascii="SimSun" w:hAnsi="SimSun" w:hint="eastAsia"/>
          <w:sz w:val="21"/>
        </w:rPr>
        <w:t>“</w:t>
      </w:r>
      <w:r w:rsidR="001C63B7" w:rsidRPr="00660BEF">
        <w:rPr>
          <w:rFonts w:ascii="SimSun" w:hAnsi="SimSun" w:hint="eastAsia"/>
          <w:sz w:val="21"/>
        </w:rPr>
        <w:t>2019冠状病毒病</w:t>
      </w:r>
      <w:r w:rsidRPr="00660BEF">
        <w:rPr>
          <w:rFonts w:ascii="SimSun" w:hAnsi="SimSun" w:hint="eastAsia"/>
          <w:sz w:val="21"/>
        </w:rPr>
        <w:t>大流行</w:t>
      </w:r>
      <w:r w:rsidR="00F31B86" w:rsidRPr="00660BEF">
        <w:rPr>
          <w:rFonts w:ascii="SimSun" w:hAnsi="SimSun" w:hint="eastAsia"/>
          <w:sz w:val="21"/>
        </w:rPr>
        <w:t>背景</w:t>
      </w:r>
      <w:r w:rsidR="00007249" w:rsidRPr="00660BEF">
        <w:rPr>
          <w:rFonts w:ascii="SimSun" w:hAnsi="SimSun" w:hint="eastAsia"/>
          <w:sz w:val="21"/>
        </w:rPr>
        <w:t>下的</w:t>
      </w:r>
      <w:r w:rsidRPr="00660BEF">
        <w:rPr>
          <w:rFonts w:ascii="SimSun" w:hAnsi="SimSun" w:hint="eastAsia"/>
          <w:sz w:val="21"/>
        </w:rPr>
        <w:t>解释性声明和专利合作条约(PCT)</w:t>
      </w:r>
      <w:r w:rsidR="00007249" w:rsidRPr="00660BEF">
        <w:rPr>
          <w:rFonts w:ascii="SimSun" w:hAnsi="SimSun" w:hint="eastAsia"/>
          <w:sz w:val="21"/>
        </w:rPr>
        <w:t>推荐</w:t>
      </w:r>
      <w:r w:rsidR="00A30710">
        <w:rPr>
          <w:rFonts w:ascii="SimSun" w:hAnsi="SimSun" w:hint="eastAsia"/>
          <w:sz w:val="21"/>
        </w:rPr>
        <w:t>做法变更</w:t>
      </w:r>
      <w:r w:rsidR="00007249" w:rsidRPr="00660BEF">
        <w:rPr>
          <w:rFonts w:ascii="SimSun" w:hAnsi="SimSun" w:hint="eastAsia"/>
          <w:sz w:val="21"/>
        </w:rPr>
        <w:t>”</w:t>
      </w:r>
      <w:r w:rsidRPr="00660BEF">
        <w:rPr>
          <w:rFonts w:ascii="SimSun" w:hAnsi="SimSun" w:hint="eastAsia"/>
          <w:sz w:val="21"/>
        </w:rPr>
        <w:t>的经验。</w:t>
      </w:r>
    </w:p>
    <w:p w14:paraId="1D9F72F9" w14:textId="77777777" w:rsidR="00B50CFB" w:rsidRPr="00660BEF" w:rsidRDefault="00F31B86" w:rsidP="007B78F5">
      <w:pPr>
        <w:pStyle w:val="ONUME"/>
        <w:tabs>
          <w:tab w:val="clear" w:pos="567"/>
        </w:tabs>
        <w:overflowPunct w:val="0"/>
        <w:spacing w:afterLines="50" w:after="120" w:line="340" w:lineRule="atLeast"/>
        <w:ind w:left="567"/>
        <w:jc w:val="both"/>
        <w:rPr>
          <w:rFonts w:ascii="SimSun" w:hAnsi="SimSun"/>
          <w:sz w:val="21"/>
        </w:rPr>
      </w:pPr>
      <w:r w:rsidRPr="00660BEF">
        <w:rPr>
          <w:rFonts w:ascii="SimSun" w:hAnsi="SimSun" w:hint="eastAsia"/>
          <w:sz w:val="21"/>
        </w:rPr>
        <w:t>工作组表示支持在申请人和各局无法控制的普遍扰乱情况下为其提供更好的保障的原则，并且：</w:t>
      </w:r>
      <w:bookmarkStart w:id="5" w:name="_GoBack"/>
      <w:bookmarkEnd w:id="5"/>
    </w:p>
    <w:p w14:paraId="090A6A6A" w14:textId="77777777" w:rsidR="00FE0D02" w:rsidRPr="00660BEF" w:rsidRDefault="00F31B86" w:rsidP="007B78F5">
      <w:pPr>
        <w:pStyle w:val="ONUME"/>
        <w:numPr>
          <w:ilvl w:val="1"/>
          <w:numId w:val="2"/>
        </w:numPr>
        <w:tabs>
          <w:tab w:val="clear" w:pos="1134"/>
        </w:tabs>
        <w:overflowPunct w:val="0"/>
        <w:spacing w:afterLines="50" w:after="120" w:line="340" w:lineRule="atLeast"/>
        <w:ind w:left="1134"/>
        <w:rPr>
          <w:rFonts w:ascii="SimSun" w:hAnsi="SimSun"/>
          <w:sz w:val="21"/>
        </w:rPr>
      </w:pPr>
      <w:r w:rsidRPr="00660BEF">
        <w:rPr>
          <w:rFonts w:ascii="SimSun" w:hAnsi="SimSun" w:hint="eastAsia"/>
          <w:sz w:val="21"/>
        </w:rPr>
        <w:t>请欧洲专利局、法国、瑞士和联合王国考虑各代表团所提出的评论意见，向工作组下届会议提交经修订的提案；</w:t>
      </w:r>
    </w:p>
    <w:p w14:paraId="6FA12192" w14:textId="618099D9" w:rsidR="00E26603" w:rsidRPr="00660BEF" w:rsidRDefault="00F31B86" w:rsidP="007B78F5">
      <w:pPr>
        <w:pStyle w:val="ONUME"/>
        <w:numPr>
          <w:ilvl w:val="1"/>
          <w:numId w:val="2"/>
        </w:numPr>
        <w:tabs>
          <w:tab w:val="clear" w:pos="1134"/>
        </w:tabs>
        <w:overflowPunct w:val="0"/>
        <w:spacing w:afterLines="50" w:after="120" w:line="340" w:lineRule="atLeast"/>
        <w:ind w:left="1134"/>
        <w:rPr>
          <w:rFonts w:ascii="SimSun" w:hAnsi="SimSun"/>
          <w:sz w:val="21"/>
        </w:rPr>
      </w:pPr>
      <w:r w:rsidRPr="00660BEF">
        <w:rPr>
          <w:rFonts w:ascii="SimSun" w:hAnsi="SimSun" w:hint="eastAsia"/>
          <w:sz w:val="21"/>
        </w:rPr>
        <w:t>请国际局与成员国合作，评估各局在执行其2020年4月9日发布的“</w:t>
      </w:r>
      <w:r w:rsidR="001C63B7" w:rsidRPr="00660BEF">
        <w:rPr>
          <w:rFonts w:ascii="SimSun" w:hAnsi="SimSun" w:hint="eastAsia"/>
          <w:sz w:val="21"/>
        </w:rPr>
        <w:t>2019冠状病毒病</w:t>
      </w:r>
      <w:r w:rsidRPr="00660BEF">
        <w:rPr>
          <w:rFonts w:ascii="SimSun" w:hAnsi="SimSun" w:hint="eastAsia"/>
          <w:sz w:val="21"/>
        </w:rPr>
        <w:t>大流行背景下的解释性声明和专利合作条约(PCT)推荐</w:t>
      </w:r>
      <w:r w:rsidR="00201522">
        <w:rPr>
          <w:rFonts w:ascii="SimSun" w:hAnsi="SimSun" w:hint="eastAsia"/>
          <w:sz w:val="21"/>
        </w:rPr>
        <w:t>做法变更</w:t>
      </w:r>
      <w:r w:rsidRPr="00660BEF">
        <w:rPr>
          <w:rFonts w:ascii="SimSun" w:hAnsi="SimSun" w:hint="eastAsia"/>
          <w:sz w:val="21"/>
        </w:rPr>
        <w:t>”方面的经验，并向工作组下届会议提交一份报告。</w:t>
      </w:r>
    </w:p>
    <w:p w14:paraId="1391DFAB"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6</w:t>
      </w:r>
      <w:r w:rsidRPr="00660BEF">
        <w:rPr>
          <w:rFonts w:ascii="SimHei" w:eastAsia="SimHei" w:hAnsi="SimHei"/>
          <w:b w:val="0"/>
          <w:sz w:val="21"/>
        </w:rPr>
        <w:t>项：</w:t>
      </w:r>
      <w:r w:rsidRPr="00660BEF">
        <w:rPr>
          <w:rFonts w:ascii="SimHei" w:eastAsia="SimHei" w:hAnsi="SimHei" w:hint="eastAsia"/>
          <w:b w:val="0"/>
          <w:sz w:val="21"/>
        </w:rPr>
        <w:t>审查补充国际检索制度</w:t>
      </w:r>
    </w:p>
    <w:p w14:paraId="5E3E5FE3" w14:textId="77777777" w:rsidR="00A35DB6" w:rsidRPr="00660BEF" w:rsidRDefault="00731F74"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sz w:val="21"/>
        </w:rPr>
        <w:t>讨论依据文件</w:t>
      </w:r>
      <w:r w:rsidR="00A35DB6" w:rsidRPr="00660BEF">
        <w:rPr>
          <w:rFonts w:ascii="SimSun" w:hAnsi="SimSun"/>
          <w:sz w:val="21"/>
        </w:rPr>
        <w:t>PCT/WG/13/4 Rev.</w:t>
      </w:r>
      <w:r w:rsidRPr="00660BEF">
        <w:rPr>
          <w:rFonts w:ascii="SimSun" w:hAnsi="SimSun" w:hint="eastAsia"/>
          <w:sz w:val="21"/>
        </w:rPr>
        <w:t>进行。</w:t>
      </w:r>
    </w:p>
    <w:p w14:paraId="19F16D38" w14:textId="77777777" w:rsidR="00E26603" w:rsidRPr="00660BEF" w:rsidRDefault="00B80E22"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一些代表团指出，从使用的程度来看，维持补充国际检索制度的费用是不合理的，因此赞成停止这项服务。另一些代表团认为，该制度对某些申请人有利，应当保留并等待进一步发展，例如</w:t>
      </w:r>
      <w:r w:rsidR="00A30710">
        <w:rPr>
          <w:rFonts w:ascii="SimSun" w:hAnsi="SimSun" w:hint="eastAsia"/>
          <w:sz w:val="21"/>
        </w:rPr>
        <w:t>等待</w:t>
      </w:r>
      <w:r w:rsidRPr="00660BEF">
        <w:rPr>
          <w:rFonts w:ascii="SimSun" w:hAnsi="SimSun" w:hint="eastAsia"/>
          <w:sz w:val="21"/>
        </w:rPr>
        <w:t>合作检索和审查试点项目的结果或在补充国际检索制度内提供更多的选择。</w:t>
      </w:r>
    </w:p>
    <w:p w14:paraId="5DF7CA72" w14:textId="77777777" w:rsidR="00E26603" w:rsidRPr="00660BEF" w:rsidRDefault="00B80E22"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主席指出，在没有达成共识的情况下，不可能就《PCT实施细则》修正案达成一致意见，并建议通过文件第21段中的建议，指出这样做可以使任何缔约国在其认为已就修改达成共识时要求进一步审查。</w:t>
      </w:r>
    </w:p>
    <w:p w14:paraId="061E4DBC" w14:textId="05DC1090" w:rsidR="00256C9A" w:rsidRPr="00660BEF" w:rsidRDefault="00B80E22" w:rsidP="007B78F5">
      <w:pPr>
        <w:pStyle w:val="ONUME"/>
        <w:tabs>
          <w:tab w:val="clear" w:pos="567"/>
        </w:tabs>
        <w:overflowPunct w:val="0"/>
        <w:spacing w:afterLines="50" w:after="120" w:line="340" w:lineRule="atLeast"/>
        <w:ind w:left="567"/>
        <w:jc w:val="both"/>
        <w:rPr>
          <w:rFonts w:ascii="SimSun" w:hAnsi="SimSun"/>
          <w:sz w:val="21"/>
        </w:rPr>
      </w:pPr>
      <w:r w:rsidRPr="00660BEF">
        <w:rPr>
          <w:rFonts w:ascii="SimSun" w:hAnsi="SimSun" w:hint="eastAsia"/>
          <w:sz w:val="21"/>
        </w:rPr>
        <w:t>工作组建议大会通过</w:t>
      </w:r>
      <w:r w:rsidR="00ED1AA0">
        <w:rPr>
          <w:rFonts w:ascii="SimSun" w:hAnsi="SimSun" w:hint="eastAsia"/>
          <w:sz w:val="21"/>
        </w:rPr>
        <w:t>以下</w:t>
      </w:r>
      <w:r w:rsidRPr="00660BEF">
        <w:rPr>
          <w:rFonts w:ascii="SimSun" w:hAnsi="SimSun" w:hint="eastAsia"/>
          <w:sz w:val="21"/>
        </w:rPr>
        <w:t>决定，即：</w:t>
      </w:r>
    </w:p>
    <w:p w14:paraId="5398E25D" w14:textId="77777777" w:rsidR="000A3A1C" w:rsidRPr="00660BEF" w:rsidRDefault="000A0433" w:rsidP="007B78F5">
      <w:pPr>
        <w:pStyle w:val="ONUME"/>
        <w:numPr>
          <w:ilvl w:val="0"/>
          <w:numId w:val="0"/>
        </w:numPr>
        <w:overflowPunct w:val="0"/>
        <w:spacing w:afterLines="50" w:after="120" w:line="340" w:lineRule="atLeast"/>
        <w:ind w:left="1134"/>
        <w:jc w:val="both"/>
        <w:rPr>
          <w:rFonts w:ascii="SimSun" w:hAnsi="SimSun"/>
          <w:sz w:val="21"/>
        </w:rPr>
      </w:pPr>
      <w:r w:rsidRPr="00660BEF">
        <w:rPr>
          <w:rFonts w:ascii="SimSun" w:hAnsi="SimSun" w:hint="eastAsia"/>
          <w:sz w:val="21"/>
        </w:rPr>
        <w:t>“</w:t>
      </w:r>
      <w:r w:rsidR="00B80E22" w:rsidRPr="00660BEF">
        <w:rPr>
          <w:rFonts w:ascii="SimSun" w:hAnsi="SimSun" w:hint="eastAsia"/>
          <w:sz w:val="21"/>
        </w:rPr>
        <w:t>PCT大会在2012、2015和2021年对补充国际检索制度进行审查后，决定：</w:t>
      </w:r>
    </w:p>
    <w:p w14:paraId="2B30E50D" w14:textId="77777777" w:rsidR="00B80E22" w:rsidRPr="00660BEF" w:rsidRDefault="000A0433" w:rsidP="007B78F5">
      <w:pPr>
        <w:pStyle w:val="ONUME"/>
        <w:numPr>
          <w:ilvl w:val="0"/>
          <w:numId w:val="0"/>
        </w:numPr>
        <w:overflowPunct w:val="0"/>
        <w:spacing w:afterLines="50" w:after="120" w:line="340" w:lineRule="atLeast"/>
        <w:ind w:left="1134"/>
        <w:jc w:val="both"/>
        <w:rPr>
          <w:rFonts w:ascii="SimSun" w:hAnsi="SimSun"/>
          <w:sz w:val="21"/>
        </w:rPr>
      </w:pPr>
      <w:r w:rsidRPr="00660BEF">
        <w:rPr>
          <w:rFonts w:ascii="SimSun" w:hAnsi="SimSun" w:hint="eastAsia"/>
          <w:sz w:val="21"/>
        </w:rPr>
        <w:t>“</w:t>
      </w:r>
      <w:r w:rsidR="00B80E22" w:rsidRPr="00660BEF">
        <w:rPr>
          <w:rFonts w:ascii="SimSun" w:hAnsi="SimSun" w:hint="eastAsia"/>
          <w:sz w:val="21"/>
        </w:rPr>
        <w:t>（a）请国际局继续监测该制度，并向国际单位会议和工作组报告重大进展；并</w:t>
      </w:r>
    </w:p>
    <w:p w14:paraId="0DCFE058" w14:textId="77777777" w:rsidR="00256C9A" w:rsidRPr="00660BEF" w:rsidRDefault="000A0433" w:rsidP="007B78F5">
      <w:pPr>
        <w:pStyle w:val="ONUME"/>
        <w:numPr>
          <w:ilvl w:val="0"/>
          <w:numId w:val="0"/>
        </w:numPr>
        <w:overflowPunct w:val="0"/>
        <w:spacing w:afterLines="50" w:after="120" w:line="340" w:lineRule="atLeast"/>
        <w:ind w:left="1134"/>
        <w:jc w:val="both"/>
        <w:rPr>
          <w:rFonts w:ascii="SimSun" w:hAnsi="SimSun"/>
          <w:sz w:val="21"/>
        </w:rPr>
      </w:pPr>
      <w:r w:rsidRPr="00660BEF">
        <w:rPr>
          <w:rFonts w:ascii="SimSun" w:hAnsi="SimSun" w:hint="eastAsia"/>
          <w:sz w:val="21"/>
        </w:rPr>
        <w:t>“</w:t>
      </w:r>
      <w:r w:rsidR="00B80E22" w:rsidRPr="00660BEF">
        <w:rPr>
          <w:rFonts w:ascii="SimSun" w:hAnsi="SimSun" w:hint="eastAsia"/>
          <w:sz w:val="21"/>
        </w:rPr>
        <w:t>（b）根据国际局建议的时间或缔约国提出的要求，最迟在2027年再次对该制度进行审查。”</w:t>
      </w:r>
    </w:p>
    <w:p w14:paraId="7ADE416B"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7</w:t>
      </w:r>
      <w:r w:rsidRPr="00660BEF">
        <w:rPr>
          <w:rFonts w:ascii="SimHei" w:eastAsia="SimHei" w:hAnsi="SimHei"/>
          <w:b w:val="0"/>
          <w:sz w:val="21"/>
        </w:rPr>
        <w:t>项：</w:t>
      </w:r>
      <w:r w:rsidRPr="00660BEF">
        <w:rPr>
          <w:rFonts w:ascii="SimHei" w:eastAsia="SimHei" w:hAnsi="SimHei" w:hint="eastAsia"/>
          <w:b w:val="0"/>
          <w:sz w:val="21"/>
        </w:rPr>
        <w:t>PCT最低限度文献：现状报告</w:t>
      </w:r>
    </w:p>
    <w:p w14:paraId="3B80A194" w14:textId="77777777" w:rsidR="00A35DB6" w:rsidRPr="00660BEF" w:rsidRDefault="00731F74"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sz w:val="21"/>
        </w:rPr>
        <w:t>讨论依据文件</w:t>
      </w:r>
      <w:r w:rsidR="00A35DB6" w:rsidRPr="00660BEF">
        <w:rPr>
          <w:rFonts w:ascii="SimSun" w:hAnsi="SimSun"/>
          <w:sz w:val="21"/>
        </w:rPr>
        <w:t>PCT/WG/13/12</w:t>
      </w:r>
      <w:r w:rsidRPr="00660BEF">
        <w:rPr>
          <w:rFonts w:ascii="SimSun" w:hAnsi="SimSun" w:hint="eastAsia"/>
          <w:sz w:val="21"/>
        </w:rPr>
        <w:t>进行。</w:t>
      </w:r>
    </w:p>
    <w:p w14:paraId="50C38068" w14:textId="589A4BE9" w:rsidR="00D277D0" w:rsidRPr="00660BEF" w:rsidRDefault="00B80E22" w:rsidP="007B78F5">
      <w:pPr>
        <w:pStyle w:val="ONUME"/>
        <w:tabs>
          <w:tab w:val="clear" w:pos="567"/>
        </w:tabs>
        <w:overflowPunct w:val="0"/>
        <w:spacing w:afterLines="50" w:after="120" w:line="340" w:lineRule="atLeast"/>
        <w:ind w:left="567"/>
        <w:jc w:val="both"/>
        <w:rPr>
          <w:rFonts w:ascii="SimSun" w:hAnsi="SimSun"/>
          <w:sz w:val="21"/>
        </w:rPr>
      </w:pPr>
      <w:r w:rsidRPr="00660BEF">
        <w:rPr>
          <w:rFonts w:ascii="SimSun" w:hAnsi="SimSun" w:hint="eastAsia"/>
          <w:sz w:val="21"/>
        </w:rPr>
        <w:lastRenderedPageBreak/>
        <w:t>工作组注意到文件PCT/WG/13/12的内容。</w:t>
      </w:r>
    </w:p>
    <w:p w14:paraId="77220738"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8</w:t>
      </w:r>
      <w:r w:rsidRPr="00660BEF">
        <w:rPr>
          <w:rFonts w:ascii="SimHei" w:eastAsia="SimHei" w:hAnsi="SimHei"/>
          <w:b w:val="0"/>
          <w:sz w:val="21"/>
        </w:rPr>
        <w:t>项：</w:t>
      </w:r>
      <w:r w:rsidRPr="00660BEF">
        <w:rPr>
          <w:rFonts w:ascii="SimHei" w:eastAsia="SimHei" w:hAnsi="SimHei" w:hint="eastAsia"/>
          <w:b w:val="0"/>
          <w:sz w:val="21"/>
        </w:rPr>
        <w:t>协调专利审查员培训</w:t>
      </w:r>
    </w:p>
    <w:p w14:paraId="6F7BEFB1" w14:textId="77777777" w:rsidR="00A35DB6" w:rsidRPr="00660BEF" w:rsidRDefault="00731F74"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sz w:val="21"/>
        </w:rPr>
        <w:t>讨论依据文件</w:t>
      </w:r>
      <w:r w:rsidR="00A35DB6" w:rsidRPr="00660BEF">
        <w:rPr>
          <w:rFonts w:ascii="SimSun" w:hAnsi="SimSun"/>
          <w:sz w:val="21"/>
        </w:rPr>
        <w:t>PCT/WG/13/6 Rev.</w:t>
      </w:r>
      <w:r w:rsidR="00660BEF" w:rsidRPr="00660BEF">
        <w:rPr>
          <w:rFonts w:ascii="SimSun" w:hAnsi="SimSun" w:hint="eastAsia"/>
          <w:sz w:val="21"/>
        </w:rPr>
        <w:t>进行。</w:t>
      </w:r>
    </w:p>
    <w:p w14:paraId="00A75F5A" w14:textId="77777777" w:rsidR="00D277D0" w:rsidRPr="00660BEF" w:rsidRDefault="00B80E22" w:rsidP="007B78F5">
      <w:pPr>
        <w:pStyle w:val="ONUME"/>
        <w:tabs>
          <w:tab w:val="clear" w:pos="567"/>
        </w:tabs>
        <w:overflowPunct w:val="0"/>
        <w:spacing w:afterLines="50" w:after="120" w:line="340" w:lineRule="atLeast"/>
        <w:ind w:left="567"/>
        <w:jc w:val="both"/>
        <w:rPr>
          <w:rFonts w:ascii="SimSun" w:hAnsi="SimSun"/>
          <w:sz w:val="21"/>
        </w:rPr>
      </w:pPr>
      <w:r w:rsidRPr="00660BEF">
        <w:rPr>
          <w:rFonts w:ascii="SimSun" w:hAnsi="SimSun" w:hint="eastAsia"/>
          <w:sz w:val="21"/>
        </w:rPr>
        <w:t>工作组注意到文件PCT/WG/13/6 Rev.的内容。</w:t>
      </w:r>
    </w:p>
    <w:p w14:paraId="3001B186" w14:textId="77777777" w:rsidR="007B78F5"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9</w:t>
      </w:r>
      <w:r w:rsidRPr="00660BEF">
        <w:rPr>
          <w:rFonts w:ascii="SimHei" w:eastAsia="SimHei" w:hAnsi="SimHei"/>
          <w:b w:val="0"/>
          <w:sz w:val="21"/>
        </w:rPr>
        <w:t>项：</w:t>
      </w:r>
      <w:r w:rsidR="007B78F5" w:rsidRPr="007B78F5">
        <w:rPr>
          <w:rFonts w:ascii="SimHei" w:eastAsia="SimHei" w:hAnsi="SimHei" w:hint="eastAsia"/>
          <w:b w:val="0"/>
          <w:sz w:val="21"/>
        </w:rPr>
        <w:t>PCT技术援助的协调</w:t>
      </w:r>
    </w:p>
    <w:p w14:paraId="4C043381" w14:textId="77777777" w:rsidR="00A35DB6" w:rsidRPr="007B78F5" w:rsidRDefault="00731F74" w:rsidP="007B78F5">
      <w:pPr>
        <w:pStyle w:val="ONUME"/>
        <w:tabs>
          <w:tab w:val="clear" w:pos="567"/>
        </w:tabs>
        <w:overflowPunct w:val="0"/>
        <w:spacing w:afterLines="50" w:after="120" w:line="340" w:lineRule="atLeast"/>
        <w:jc w:val="both"/>
        <w:rPr>
          <w:rFonts w:ascii="SimSun" w:hAnsi="SimSun"/>
          <w:sz w:val="21"/>
        </w:rPr>
      </w:pPr>
      <w:r w:rsidRPr="007B78F5">
        <w:rPr>
          <w:rFonts w:ascii="SimSun" w:hAnsi="SimSun"/>
          <w:sz w:val="21"/>
        </w:rPr>
        <w:t>讨论依据文件</w:t>
      </w:r>
      <w:r w:rsidR="00A35DB6" w:rsidRPr="007B78F5">
        <w:rPr>
          <w:rFonts w:ascii="SimSun" w:hAnsi="SimSun"/>
          <w:sz w:val="21"/>
        </w:rPr>
        <w:t>PCT/WG/13/7 Rev.</w:t>
      </w:r>
      <w:r w:rsidRPr="007B78F5">
        <w:rPr>
          <w:rFonts w:ascii="SimSun" w:hAnsi="SimSun" w:hint="eastAsia"/>
          <w:sz w:val="21"/>
        </w:rPr>
        <w:t>进行。</w:t>
      </w:r>
    </w:p>
    <w:p w14:paraId="5838A854" w14:textId="77777777" w:rsidR="00D277D0" w:rsidRPr="00660BEF" w:rsidRDefault="00B80E22" w:rsidP="007B78F5">
      <w:pPr>
        <w:pStyle w:val="ONUME"/>
        <w:tabs>
          <w:tab w:val="clear" w:pos="567"/>
        </w:tabs>
        <w:overflowPunct w:val="0"/>
        <w:spacing w:afterLines="50" w:after="120" w:line="340" w:lineRule="atLeast"/>
        <w:ind w:left="567"/>
        <w:jc w:val="both"/>
        <w:rPr>
          <w:rFonts w:ascii="SimSun" w:hAnsi="SimSun"/>
          <w:sz w:val="21"/>
        </w:rPr>
      </w:pPr>
      <w:r w:rsidRPr="00660BEF">
        <w:rPr>
          <w:rFonts w:ascii="SimSun" w:hAnsi="SimSun" w:hint="eastAsia"/>
          <w:sz w:val="21"/>
        </w:rPr>
        <w:t>工作组注意到文件PCT/WG/13/7 Rev.的内容。</w:t>
      </w:r>
    </w:p>
    <w:p w14:paraId="109E7330"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10</w:t>
      </w:r>
      <w:r w:rsidRPr="00660BEF">
        <w:rPr>
          <w:rFonts w:ascii="SimHei" w:eastAsia="SimHei" w:hAnsi="SimHei"/>
          <w:b w:val="0"/>
          <w:sz w:val="21"/>
        </w:rPr>
        <w:t>项：</w:t>
      </w:r>
      <w:r w:rsidRPr="00660BEF">
        <w:rPr>
          <w:rFonts w:ascii="SimHei" w:eastAsia="SimHei" w:hAnsi="SimHei" w:hint="eastAsia"/>
          <w:b w:val="0"/>
          <w:sz w:val="21"/>
        </w:rPr>
        <w:t>其他事项</w:t>
      </w:r>
    </w:p>
    <w:p w14:paraId="29B5B5A8" w14:textId="77777777" w:rsidR="00700821" w:rsidRPr="00660BEF" w:rsidRDefault="00B80E22" w:rsidP="007B78F5">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国际局指出，工作组第十四届会议暂定于2021年5月/6月举行。</w:t>
      </w:r>
    </w:p>
    <w:p w14:paraId="0ABC0F64"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11</w:t>
      </w:r>
      <w:r w:rsidRPr="00660BEF">
        <w:rPr>
          <w:rFonts w:ascii="SimHei" w:eastAsia="SimHei" w:hAnsi="SimHei"/>
          <w:b w:val="0"/>
          <w:sz w:val="21"/>
        </w:rPr>
        <w:t>项：</w:t>
      </w:r>
      <w:r w:rsidRPr="00660BEF">
        <w:rPr>
          <w:rFonts w:ascii="SimHei" w:eastAsia="SimHei" w:hAnsi="SimHei" w:hint="eastAsia"/>
          <w:b w:val="0"/>
          <w:sz w:val="21"/>
        </w:rPr>
        <w:t>主席总结</w:t>
      </w:r>
    </w:p>
    <w:p w14:paraId="6BA72187" w14:textId="77777777" w:rsidR="00A35DB6" w:rsidRPr="00660BEF" w:rsidRDefault="00C70E3A"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工作组注意到，本文件是基于主席职责所撰写的总结，会议的正式记录将载于会议报告。</w:t>
      </w:r>
    </w:p>
    <w:p w14:paraId="05BE2CB6" w14:textId="77777777" w:rsidR="00A35DB6" w:rsidRPr="00660BEF" w:rsidRDefault="00D73C24" w:rsidP="00660BEF">
      <w:pPr>
        <w:pStyle w:val="Heading1"/>
        <w:spacing w:beforeLines="100" w:afterLines="50" w:after="120" w:line="340" w:lineRule="atLeast"/>
        <w:rPr>
          <w:rFonts w:ascii="SimHei" w:eastAsia="SimHei" w:hAnsi="SimHei"/>
          <w:b w:val="0"/>
          <w:sz w:val="21"/>
        </w:rPr>
      </w:pPr>
      <w:r w:rsidRPr="00660BEF">
        <w:rPr>
          <w:rFonts w:ascii="SimHei" w:eastAsia="SimHei" w:hAnsi="SimHei"/>
          <w:b w:val="0"/>
          <w:sz w:val="21"/>
        </w:rPr>
        <w:t>议程第</w:t>
      </w:r>
      <w:r w:rsidR="00A35DB6" w:rsidRPr="00660BEF">
        <w:rPr>
          <w:rFonts w:ascii="SimHei" w:eastAsia="SimHei" w:hAnsi="SimHei"/>
          <w:b w:val="0"/>
          <w:sz w:val="21"/>
        </w:rPr>
        <w:t>12</w:t>
      </w:r>
      <w:r w:rsidRPr="00660BEF">
        <w:rPr>
          <w:rFonts w:ascii="SimHei" w:eastAsia="SimHei" w:hAnsi="SimHei"/>
          <w:b w:val="0"/>
          <w:sz w:val="21"/>
        </w:rPr>
        <w:t>项：</w:t>
      </w:r>
      <w:r w:rsidRPr="00660BEF">
        <w:rPr>
          <w:rFonts w:ascii="SimHei" w:eastAsia="SimHei" w:hAnsi="SimHei" w:hint="eastAsia"/>
          <w:b w:val="0"/>
          <w:sz w:val="21"/>
        </w:rPr>
        <w:t>会议闭幕</w:t>
      </w:r>
    </w:p>
    <w:p w14:paraId="6BC5EE8C" w14:textId="77777777" w:rsidR="00A35DB6" w:rsidRPr="00660BEF" w:rsidRDefault="00C70E3A" w:rsidP="00660BEF">
      <w:pPr>
        <w:pStyle w:val="ONUME"/>
        <w:tabs>
          <w:tab w:val="clear" w:pos="567"/>
        </w:tabs>
        <w:overflowPunct w:val="0"/>
        <w:spacing w:afterLines="50" w:after="120" w:line="340" w:lineRule="atLeast"/>
        <w:jc w:val="both"/>
        <w:rPr>
          <w:rFonts w:ascii="SimSun" w:hAnsi="SimSun"/>
          <w:sz w:val="21"/>
        </w:rPr>
      </w:pPr>
      <w:r w:rsidRPr="00660BEF">
        <w:rPr>
          <w:rFonts w:ascii="SimSun" w:hAnsi="SimSun" w:hint="eastAsia"/>
          <w:sz w:val="21"/>
        </w:rPr>
        <w:t>主席于2020年10月8日宣布会议闭幕。</w:t>
      </w:r>
    </w:p>
    <w:p w14:paraId="235D660D" w14:textId="77777777" w:rsidR="001D4107" w:rsidRPr="007B78F5" w:rsidRDefault="00A35DB6" w:rsidP="007B78F5">
      <w:pPr>
        <w:pStyle w:val="Endofdocument-Annex"/>
        <w:spacing w:before="720" w:afterLines="50" w:after="120" w:line="340" w:lineRule="atLeast"/>
        <w:rPr>
          <w:rFonts w:ascii="KaiTi" w:eastAsia="KaiTi" w:hAnsi="KaiTi"/>
          <w:sz w:val="21"/>
        </w:rPr>
      </w:pPr>
      <w:r w:rsidRPr="007B78F5">
        <w:rPr>
          <w:rFonts w:ascii="KaiTi" w:eastAsia="KaiTi" w:hAnsi="KaiTi"/>
          <w:sz w:val="21"/>
        </w:rPr>
        <w:t>[</w:t>
      </w:r>
      <w:r w:rsidR="00C70E3A" w:rsidRPr="007B78F5">
        <w:rPr>
          <w:rFonts w:ascii="KaiTi" w:eastAsia="KaiTi" w:hAnsi="KaiTi" w:hint="eastAsia"/>
          <w:sz w:val="21"/>
        </w:rPr>
        <w:t>文件完</w:t>
      </w:r>
      <w:r w:rsidR="00256C9A" w:rsidRPr="007B78F5">
        <w:rPr>
          <w:rFonts w:ascii="KaiTi" w:eastAsia="KaiTi" w:hAnsi="KaiTi"/>
          <w:sz w:val="21"/>
        </w:rPr>
        <w:t>]</w:t>
      </w:r>
    </w:p>
    <w:sectPr w:rsidR="001D4107" w:rsidRPr="007B78F5" w:rsidSect="0097697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DD91B" w14:textId="77777777" w:rsidR="005840A5" w:rsidRDefault="005840A5">
      <w:r>
        <w:separator/>
      </w:r>
    </w:p>
  </w:endnote>
  <w:endnote w:type="continuationSeparator" w:id="0">
    <w:p w14:paraId="78C4A05B" w14:textId="77777777" w:rsidR="005840A5" w:rsidRDefault="005840A5" w:rsidP="003B38C1">
      <w:r>
        <w:separator/>
      </w:r>
    </w:p>
    <w:p w14:paraId="2A48B0E8" w14:textId="77777777" w:rsidR="005840A5" w:rsidRPr="003B38C1" w:rsidRDefault="005840A5" w:rsidP="003B38C1">
      <w:pPr>
        <w:spacing w:after="60"/>
        <w:rPr>
          <w:sz w:val="17"/>
        </w:rPr>
      </w:pPr>
      <w:r>
        <w:rPr>
          <w:sz w:val="17"/>
        </w:rPr>
        <w:t>[Endnote continued from previous page]</w:t>
      </w:r>
    </w:p>
  </w:endnote>
  <w:endnote w:type="continuationNotice" w:id="1">
    <w:p w14:paraId="35BDBC02" w14:textId="77777777" w:rsidR="005840A5" w:rsidRPr="003B38C1" w:rsidRDefault="005840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080E0000" w:usb2="00000010" w:usb3="00000000" w:csb0="00040001" w:csb1="00000000"/>
  </w:font>
  <w:font w:name="KaiTi">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A6D0" w14:textId="77777777" w:rsidR="00976979" w:rsidRDefault="00976979" w:rsidP="00976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1889" w14:textId="77777777" w:rsidR="00976979" w:rsidRDefault="00976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4F71" w14:textId="77777777" w:rsidR="00976979" w:rsidRDefault="00976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C25FE" w14:textId="77777777" w:rsidR="005840A5" w:rsidRDefault="005840A5">
      <w:r>
        <w:separator/>
      </w:r>
    </w:p>
  </w:footnote>
  <w:footnote w:type="continuationSeparator" w:id="0">
    <w:p w14:paraId="4B0D4293" w14:textId="77777777" w:rsidR="005840A5" w:rsidRDefault="005840A5" w:rsidP="008B60B2">
      <w:r>
        <w:separator/>
      </w:r>
    </w:p>
    <w:p w14:paraId="56BFE282" w14:textId="77777777" w:rsidR="005840A5" w:rsidRPr="00ED77FB" w:rsidRDefault="005840A5" w:rsidP="008B60B2">
      <w:pPr>
        <w:spacing w:after="60"/>
        <w:rPr>
          <w:sz w:val="17"/>
          <w:szCs w:val="17"/>
        </w:rPr>
      </w:pPr>
      <w:r w:rsidRPr="00ED77FB">
        <w:rPr>
          <w:sz w:val="17"/>
          <w:szCs w:val="17"/>
        </w:rPr>
        <w:t>[Footnote continued from previous page]</w:t>
      </w:r>
    </w:p>
  </w:footnote>
  <w:footnote w:type="continuationNotice" w:id="1">
    <w:p w14:paraId="294495F3" w14:textId="77777777" w:rsidR="005840A5" w:rsidRPr="00ED77FB" w:rsidRDefault="005840A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18E1" w14:textId="3E453781" w:rsidR="00976979" w:rsidRPr="00660BEF" w:rsidRDefault="00976979" w:rsidP="00976979">
    <w:pPr>
      <w:jc w:val="right"/>
      <w:rPr>
        <w:rFonts w:ascii="SimSun" w:hAnsi="SimSun"/>
        <w:sz w:val="21"/>
      </w:rPr>
    </w:pPr>
    <w:r w:rsidRPr="00660BEF">
      <w:rPr>
        <w:rFonts w:ascii="SimSun" w:hAnsi="SimSun"/>
        <w:sz w:val="21"/>
      </w:rPr>
      <w:t>PCT/WG/13/14</w:t>
    </w:r>
  </w:p>
  <w:p w14:paraId="3C70417C" w14:textId="05435D02" w:rsidR="00976979" w:rsidRPr="00660BEF" w:rsidRDefault="00976979" w:rsidP="00976979">
    <w:pPr>
      <w:spacing w:afterLines="100" w:after="240"/>
      <w:jc w:val="right"/>
      <w:rPr>
        <w:rFonts w:ascii="SimSun" w:hAnsi="SimSun"/>
        <w:sz w:val="21"/>
      </w:rPr>
    </w:pPr>
    <w:r w:rsidRPr="00660BEF">
      <w:rPr>
        <w:rFonts w:ascii="SimSun" w:hAnsi="SimSun" w:hint="eastAsia"/>
        <w:sz w:val="21"/>
      </w:rPr>
      <w:t>第</w:t>
    </w:r>
    <w:r w:rsidRPr="00660BEF">
      <w:rPr>
        <w:rFonts w:ascii="SimSun" w:hAnsi="SimSun"/>
        <w:sz w:val="21"/>
      </w:rPr>
      <w:fldChar w:fldCharType="begin"/>
    </w:r>
    <w:r w:rsidRPr="00660BEF">
      <w:rPr>
        <w:rFonts w:ascii="SimSun" w:hAnsi="SimSun"/>
        <w:sz w:val="21"/>
      </w:rPr>
      <w:instrText xml:space="preserve"> PAGE  \* MERGEFORMAT </w:instrText>
    </w:r>
    <w:r w:rsidRPr="00660BEF">
      <w:rPr>
        <w:rFonts w:ascii="SimSun" w:hAnsi="SimSun"/>
        <w:sz w:val="21"/>
      </w:rPr>
      <w:fldChar w:fldCharType="separate"/>
    </w:r>
    <w:r>
      <w:rPr>
        <w:rFonts w:ascii="SimSun" w:hAnsi="SimSun"/>
        <w:noProof/>
        <w:sz w:val="21"/>
      </w:rPr>
      <w:t>2</w:t>
    </w:r>
    <w:r w:rsidRPr="00660BEF">
      <w:rPr>
        <w:rFonts w:ascii="SimSun" w:hAnsi="SimSun"/>
        <w:sz w:val="21"/>
      </w:rPr>
      <w:fldChar w:fldCharType="end"/>
    </w:r>
    <w:r w:rsidRPr="00660BEF">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63065" w14:textId="53597B33" w:rsidR="005840A5" w:rsidRPr="00660BEF" w:rsidRDefault="005840A5" w:rsidP="00477D6B">
    <w:pPr>
      <w:jc w:val="right"/>
      <w:rPr>
        <w:rFonts w:ascii="SimSun" w:hAnsi="SimSun"/>
        <w:sz w:val="21"/>
      </w:rPr>
    </w:pPr>
    <w:bookmarkStart w:id="6" w:name="Code2"/>
    <w:r w:rsidRPr="00660BEF">
      <w:rPr>
        <w:rFonts w:ascii="SimSun" w:hAnsi="SimSun"/>
        <w:sz w:val="21"/>
      </w:rPr>
      <w:t>PCT/WG/13/14</w:t>
    </w:r>
  </w:p>
  <w:bookmarkEnd w:id="6"/>
  <w:p w14:paraId="700B94B0" w14:textId="424F5F20" w:rsidR="005840A5" w:rsidRPr="00660BEF" w:rsidRDefault="00660BEF" w:rsidP="00660BEF">
    <w:pPr>
      <w:spacing w:afterLines="100" w:after="240"/>
      <w:jc w:val="right"/>
      <w:rPr>
        <w:rFonts w:ascii="SimSun" w:hAnsi="SimSun"/>
        <w:sz w:val="21"/>
      </w:rPr>
    </w:pPr>
    <w:r w:rsidRPr="00660BEF">
      <w:rPr>
        <w:rFonts w:ascii="SimSun" w:hAnsi="SimSun" w:hint="eastAsia"/>
        <w:sz w:val="21"/>
      </w:rPr>
      <w:t>第</w:t>
    </w:r>
    <w:r w:rsidR="005840A5" w:rsidRPr="00660BEF">
      <w:rPr>
        <w:rFonts w:ascii="SimSun" w:hAnsi="SimSun"/>
        <w:sz w:val="21"/>
      </w:rPr>
      <w:fldChar w:fldCharType="begin"/>
    </w:r>
    <w:r w:rsidR="005840A5" w:rsidRPr="00660BEF">
      <w:rPr>
        <w:rFonts w:ascii="SimSun" w:hAnsi="SimSun"/>
        <w:sz w:val="21"/>
      </w:rPr>
      <w:instrText xml:space="preserve"> PAGE  \* MERGEFORMAT </w:instrText>
    </w:r>
    <w:r w:rsidR="005840A5" w:rsidRPr="00660BEF">
      <w:rPr>
        <w:rFonts w:ascii="SimSun" w:hAnsi="SimSun"/>
        <w:sz w:val="21"/>
      </w:rPr>
      <w:fldChar w:fldCharType="separate"/>
    </w:r>
    <w:r w:rsidR="00976979">
      <w:rPr>
        <w:rFonts w:ascii="SimSun" w:hAnsi="SimSun"/>
        <w:noProof/>
        <w:sz w:val="21"/>
      </w:rPr>
      <w:t>3</w:t>
    </w:r>
    <w:r w:rsidR="005840A5" w:rsidRPr="00660BEF">
      <w:rPr>
        <w:rFonts w:ascii="SimSun" w:hAnsi="SimSun"/>
        <w:sz w:val="21"/>
      </w:rPr>
      <w:fldChar w:fldCharType="end"/>
    </w:r>
    <w:r w:rsidRPr="00660BEF">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A38A" w14:textId="3B6ACFF3" w:rsidR="00976979" w:rsidRDefault="00976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0C"/>
    <w:rsid w:val="00007249"/>
    <w:rsid w:val="00043CAA"/>
    <w:rsid w:val="00056816"/>
    <w:rsid w:val="00064D15"/>
    <w:rsid w:val="00075432"/>
    <w:rsid w:val="000968ED"/>
    <w:rsid w:val="000A0433"/>
    <w:rsid w:val="000A3A1C"/>
    <w:rsid w:val="000A3D97"/>
    <w:rsid w:val="000F5E56"/>
    <w:rsid w:val="001362EE"/>
    <w:rsid w:val="001647D5"/>
    <w:rsid w:val="001832A6"/>
    <w:rsid w:val="001862A3"/>
    <w:rsid w:val="0019263C"/>
    <w:rsid w:val="001C63B7"/>
    <w:rsid w:val="001D4107"/>
    <w:rsid w:val="001F6631"/>
    <w:rsid w:val="00201522"/>
    <w:rsid w:val="00203D24"/>
    <w:rsid w:val="0021217E"/>
    <w:rsid w:val="0021587B"/>
    <w:rsid w:val="00243430"/>
    <w:rsid w:val="00256C9A"/>
    <w:rsid w:val="002634C4"/>
    <w:rsid w:val="00287BF6"/>
    <w:rsid w:val="002928D3"/>
    <w:rsid w:val="002E6634"/>
    <w:rsid w:val="002F0016"/>
    <w:rsid w:val="002F1FE6"/>
    <w:rsid w:val="002F4E68"/>
    <w:rsid w:val="00312F7F"/>
    <w:rsid w:val="00325728"/>
    <w:rsid w:val="00351750"/>
    <w:rsid w:val="00361450"/>
    <w:rsid w:val="003673CF"/>
    <w:rsid w:val="003845C1"/>
    <w:rsid w:val="003A6F89"/>
    <w:rsid w:val="003B38C1"/>
    <w:rsid w:val="003C34E9"/>
    <w:rsid w:val="00422391"/>
    <w:rsid w:val="00423E3E"/>
    <w:rsid w:val="00427AF4"/>
    <w:rsid w:val="004647DA"/>
    <w:rsid w:val="00474062"/>
    <w:rsid w:val="00477D6B"/>
    <w:rsid w:val="004A3DBA"/>
    <w:rsid w:val="005019FF"/>
    <w:rsid w:val="0053057A"/>
    <w:rsid w:val="00556076"/>
    <w:rsid w:val="00556656"/>
    <w:rsid w:val="00560A29"/>
    <w:rsid w:val="005840A5"/>
    <w:rsid w:val="005841D4"/>
    <w:rsid w:val="005C6649"/>
    <w:rsid w:val="00605827"/>
    <w:rsid w:val="00646050"/>
    <w:rsid w:val="00660BEF"/>
    <w:rsid w:val="006713CA"/>
    <w:rsid w:val="00676C5C"/>
    <w:rsid w:val="00685896"/>
    <w:rsid w:val="006A5414"/>
    <w:rsid w:val="00700821"/>
    <w:rsid w:val="00720EFD"/>
    <w:rsid w:val="00731F74"/>
    <w:rsid w:val="00793A7C"/>
    <w:rsid w:val="007A398A"/>
    <w:rsid w:val="007B78F5"/>
    <w:rsid w:val="007C08AF"/>
    <w:rsid w:val="007D1613"/>
    <w:rsid w:val="007E4C0E"/>
    <w:rsid w:val="008244BC"/>
    <w:rsid w:val="00827011"/>
    <w:rsid w:val="00831AD1"/>
    <w:rsid w:val="0089470C"/>
    <w:rsid w:val="008A134B"/>
    <w:rsid w:val="008A75FD"/>
    <w:rsid w:val="008B2CC1"/>
    <w:rsid w:val="008B60B2"/>
    <w:rsid w:val="008C180E"/>
    <w:rsid w:val="008D0E8D"/>
    <w:rsid w:val="008F28BB"/>
    <w:rsid w:val="008F7A9A"/>
    <w:rsid w:val="0090731E"/>
    <w:rsid w:val="00913807"/>
    <w:rsid w:val="00916EE2"/>
    <w:rsid w:val="009562BD"/>
    <w:rsid w:val="00966A22"/>
    <w:rsid w:val="0096722F"/>
    <w:rsid w:val="009701CD"/>
    <w:rsid w:val="00976979"/>
    <w:rsid w:val="00980843"/>
    <w:rsid w:val="009E2791"/>
    <w:rsid w:val="009E3F6F"/>
    <w:rsid w:val="009F499F"/>
    <w:rsid w:val="00A02E31"/>
    <w:rsid w:val="00A17C5C"/>
    <w:rsid w:val="00A30710"/>
    <w:rsid w:val="00A35DB6"/>
    <w:rsid w:val="00A37342"/>
    <w:rsid w:val="00A42DAF"/>
    <w:rsid w:val="00A45BD8"/>
    <w:rsid w:val="00A86529"/>
    <w:rsid w:val="00A869B7"/>
    <w:rsid w:val="00AB76D5"/>
    <w:rsid w:val="00AC205C"/>
    <w:rsid w:val="00AF0A6B"/>
    <w:rsid w:val="00B05A69"/>
    <w:rsid w:val="00B25737"/>
    <w:rsid w:val="00B4403B"/>
    <w:rsid w:val="00B50CFB"/>
    <w:rsid w:val="00B520F1"/>
    <w:rsid w:val="00B559C7"/>
    <w:rsid w:val="00B75281"/>
    <w:rsid w:val="00B80E22"/>
    <w:rsid w:val="00B92F1F"/>
    <w:rsid w:val="00B9734B"/>
    <w:rsid w:val="00BA30E2"/>
    <w:rsid w:val="00BB708E"/>
    <w:rsid w:val="00BE0108"/>
    <w:rsid w:val="00BF18E8"/>
    <w:rsid w:val="00C11BFE"/>
    <w:rsid w:val="00C5068F"/>
    <w:rsid w:val="00C61860"/>
    <w:rsid w:val="00C70E3A"/>
    <w:rsid w:val="00C86D74"/>
    <w:rsid w:val="00C907DD"/>
    <w:rsid w:val="00CB63ED"/>
    <w:rsid w:val="00CD04F1"/>
    <w:rsid w:val="00CF681A"/>
    <w:rsid w:val="00D07C78"/>
    <w:rsid w:val="00D23FCB"/>
    <w:rsid w:val="00D277D0"/>
    <w:rsid w:val="00D40840"/>
    <w:rsid w:val="00D45252"/>
    <w:rsid w:val="00D71B4D"/>
    <w:rsid w:val="00D73C24"/>
    <w:rsid w:val="00D93D55"/>
    <w:rsid w:val="00DB17E9"/>
    <w:rsid w:val="00DD7B7F"/>
    <w:rsid w:val="00DE630C"/>
    <w:rsid w:val="00E15015"/>
    <w:rsid w:val="00E20659"/>
    <w:rsid w:val="00E26603"/>
    <w:rsid w:val="00E335FE"/>
    <w:rsid w:val="00E44E69"/>
    <w:rsid w:val="00EA7D6E"/>
    <w:rsid w:val="00EB2F76"/>
    <w:rsid w:val="00EC4E49"/>
    <w:rsid w:val="00ED1AA0"/>
    <w:rsid w:val="00ED77FB"/>
    <w:rsid w:val="00EE3CDB"/>
    <w:rsid w:val="00EE45FA"/>
    <w:rsid w:val="00F043DE"/>
    <w:rsid w:val="00F1085F"/>
    <w:rsid w:val="00F31B86"/>
    <w:rsid w:val="00F574EF"/>
    <w:rsid w:val="00F66152"/>
    <w:rsid w:val="00F874D6"/>
    <w:rsid w:val="00F9165B"/>
    <w:rsid w:val="00F96831"/>
    <w:rsid w:val="00FA4D40"/>
    <w:rsid w:val="00FD3EB7"/>
    <w:rsid w:val="00FE0D0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9A8499B"/>
  <w15:docId w15:val="{3C5B9382-27D4-4FED-BA5D-94A3989A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5840A5"/>
    <w:rPr>
      <w:rFonts w:ascii="Segoe UI" w:hAnsi="Segoe UI" w:cs="Segoe UI"/>
      <w:sz w:val="18"/>
      <w:szCs w:val="18"/>
    </w:rPr>
  </w:style>
  <w:style w:type="character" w:customStyle="1" w:styleId="BalloonTextChar">
    <w:name w:val="Balloon Text Char"/>
    <w:basedOn w:val="DefaultParagraphFont"/>
    <w:link w:val="BalloonText"/>
    <w:semiHidden/>
    <w:rsid w:val="005840A5"/>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A30710"/>
    <w:rPr>
      <w:sz w:val="21"/>
      <w:szCs w:val="21"/>
    </w:rPr>
  </w:style>
  <w:style w:type="paragraph" w:styleId="CommentSubject">
    <w:name w:val="annotation subject"/>
    <w:basedOn w:val="CommentText"/>
    <w:next w:val="CommentText"/>
    <w:link w:val="CommentSubjectChar"/>
    <w:semiHidden/>
    <w:unhideWhenUsed/>
    <w:rsid w:val="00A30710"/>
    <w:rPr>
      <w:b/>
      <w:bCs/>
      <w:sz w:val="22"/>
    </w:rPr>
  </w:style>
  <w:style w:type="character" w:customStyle="1" w:styleId="CommentTextChar">
    <w:name w:val="Comment Text Char"/>
    <w:basedOn w:val="DefaultParagraphFont"/>
    <w:link w:val="CommentText"/>
    <w:semiHidden/>
    <w:rsid w:val="00A30710"/>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30710"/>
    <w:rPr>
      <w:rFonts w:ascii="Arial" w:eastAsia="SimSun" w:hAnsi="Arial" w:cs="Arial"/>
      <w:b/>
      <w:bCs/>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AB21D-F438-495C-B974-A5FC3A68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1398</Words>
  <Characters>1672</Characters>
  <Application>Microsoft Office Word</Application>
  <DocSecurity>0</DocSecurity>
  <Lines>66</Lines>
  <Paragraphs>47</Paragraphs>
  <ScaleCrop>false</ScaleCrop>
  <HeadingPairs>
    <vt:vector size="2" baseType="variant">
      <vt:variant>
        <vt:lpstr>Title</vt:lpstr>
      </vt:variant>
      <vt:variant>
        <vt:i4>1</vt:i4>
      </vt:variant>
    </vt:vector>
  </HeadingPairs>
  <TitlesOfParts>
    <vt:vector size="1" baseType="lpstr">
      <vt:lpstr>PCT/WG/13/14 Prov.</vt:lpstr>
    </vt:vector>
  </TitlesOfParts>
  <Company>WIPO</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PCT/WG/13/14</dc:title>
  <dc:creator/>
  <cp:keywords>PUBLIC</cp:keywords>
  <cp:lastModifiedBy>MARLOW Thomas</cp:lastModifiedBy>
  <cp:revision>4</cp:revision>
  <cp:lastPrinted>2020-10-07T15:17:00Z</cp:lastPrinted>
  <dcterms:created xsi:type="dcterms:W3CDTF">2020-10-08T20:01:00Z</dcterms:created>
  <dcterms:modified xsi:type="dcterms:W3CDTF">2020-10-09T10:20:00Z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d1c310f2-8ae4-4b91-8a12-29289dc9b754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