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86259" w:rsidRPr="00386259" w14:paraId="66A12905" w14:textId="77777777" w:rsidTr="00AC12B5">
        <w:trPr>
          <w:trHeight w:val="1977"/>
        </w:trPr>
        <w:tc>
          <w:tcPr>
            <w:tcW w:w="4594" w:type="dxa"/>
            <w:tcBorders>
              <w:bottom w:val="single" w:sz="4" w:space="0" w:color="auto"/>
            </w:tcBorders>
            <w:tcMar>
              <w:bottom w:w="170" w:type="dxa"/>
            </w:tcMar>
          </w:tcPr>
          <w:p w14:paraId="67FBBCBF" w14:textId="77777777" w:rsidR="00386259" w:rsidRPr="00386259" w:rsidRDefault="00386259" w:rsidP="00386259">
            <w:bookmarkStart w:id="0" w:name="_GoBack"/>
            <w:bookmarkEnd w:id="0"/>
            <w:r w:rsidRPr="00386259">
              <w:rPr>
                <w:rFonts w:hint="eastAsia"/>
                <w:noProof/>
                <w:lang w:val="en-GB" w:eastAsia="en-GB"/>
              </w:rPr>
              <w:drawing>
                <wp:anchor distT="0" distB="0" distL="114300" distR="114300" simplePos="0" relativeHeight="251659264" behindDoc="1" locked="0" layoutInCell="0" allowOverlap="1" wp14:anchorId="5D1575C9" wp14:editId="1B547AD6">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F84E3A6" w14:textId="77777777" w:rsidR="00386259" w:rsidRPr="00386259" w:rsidRDefault="00386259" w:rsidP="00386259"/>
        </w:tc>
        <w:tc>
          <w:tcPr>
            <w:tcW w:w="425" w:type="dxa"/>
            <w:tcBorders>
              <w:bottom w:val="single" w:sz="4" w:space="0" w:color="auto"/>
            </w:tcBorders>
            <w:tcMar>
              <w:left w:w="0" w:type="dxa"/>
              <w:right w:w="0" w:type="dxa"/>
            </w:tcMar>
          </w:tcPr>
          <w:p w14:paraId="681E1F3C" w14:textId="77777777" w:rsidR="00386259" w:rsidRPr="00386259" w:rsidRDefault="00386259" w:rsidP="00386259">
            <w:pPr>
              <w:jc w:val="right"/>
            </w:pPr>
            <w:r w:rsidRPr="00386259">
              <w:rPr>
                <w:rFonts w:hint="eastAsia"/>
                <w:b/>
                <w:sz w:val="40"/>
                <w:szCs w:val="40"/>
              </w:rPr>
              <w:t>C</w:t>
            </w:r>
          </w:p>
        </w:tc>
      </w:tr>
      <w:tr w:rsidR="00386259" w:rsidRPr="00386259" w14:paraId="1E6938DD" w14:textId="77777777" w:rsidTr="00AC12B5">
        <w:trPr>
          <w:trHeight w:hRule="exact" w:val="340"/>
        </w:trPr>
        <w:tc>
          <w:tcPr>
            <w:tcW w:w="9356" w:type="dxa"/>
            <w:gridSpan w:val="3"/>
            <w:tcBorders>
              <w:top w:val="single" w:sz="4" w:space="0" w:color="auto"/>
            </w:tcBorders>
            <w:tcMar>
              <w:top w:w="170" w:type="dxa"/>
              <w:left w:w="0" w:type="dxa"/>
              <w:right w:w="0" w:type="dxa"/>
            </w:tcMar>
            <w:vAlign w:val="bottom"/>
          </w:tcPr>
          <w:p w14:paraId="4FAF980E" w14:textId="117D2643" w:rsidR="00386259" w:rsidRPr="00386259" w:rsidRDefault="00386259" w:rsidP="00386259">
            <w:pPr>
              <w:wordWrap w:val="0"/>
              <w:jc w:val="right"/>
              <w:rPr>
                <w:rFonts w:ascii="Arial Black" w:hAnsi="Arial Black"/>
                <w:caps/>
                <w:sz w:val="15"/>
              </w:rPr>
            </w:pPr>
            <w:r w:rsidRPr="00386259">
              <w:rPr>
                <w:rFonts w:ascii="Arial Black" w:hAnsi="Arial Black" w:hint="eastAsia"/>
                <w:caps/>
                <w:sz w:val="15"/>
              </w:rPr>
              <w:t>pct/wg/1</w:t>
            </w:r>
            <w:r w:rsidRPr="00386259">
              <w:rPr>
                <w:rFonts w:ascii="Arial Black" w:hAnsi="Arial Black"/>
                <w:caps/>
                <w:sz w:val="15"/>
              </w:rPr>
              <w:t>2</w:t>
            </w:r>
            <w:r w:rsidRPr="00386259">
              <w:rPr>
                <w:rFonts w:ascii="Arial Black" w:hAnsi="Arial Black" w:hint="eastAsia"/>
                <w:caps/>
                <w:sz w:val="15"/>
              </w:rPr>
              <w:t>/</w:t>
            </w:r>
            <w:bookmarkStart w:id="1" w:name="Code"/>
            <w:bookmarkEnd w:id="1"/>
            <w:r w:rsidRPr="00386259">
              <w:rPr>
                <w:rFonts w:ascii="Arial Black" w:hAnsi="Arial Black"/>
                <w:caps/>
                <w:sz w:val="15"/>
              </w:rPr>
              <w:t>1</w:t>
            </w:r>
            <w:r>
              <w:rPr>
                <w:rFonts w:ascii="Arial Black" w:hAnsi="Arial Black"/>
                <w:caps/>
                <w:sz w:val="15"/>
              </w:rPr>
              <w:t>9</w:t>
            </w:r>
          </w:p>
        </w:tc>
      </w:tr>
      <w:tr w:rsidR="00386259" w:rsidRPr="00386259" w14:paraId="2214299F" w14:textId="77777777" w:rsidTr="00AC12B5">
        <w:trPr>
          <w:trHeight w:hRule="exact" w:val="170"/>
        </w:trPr>
        <w:tc>
          <w:tcPr>
            <w:tcW w:w="9356" w:type="dxa"/>
            <w:gridSpan w:val="3"/>
            <w:noWrap/>
            <w:tcMar>
              <w:left w:w="0" w:type="dxa"/>
              <w:right w:w="0" w:type="dxa"/>
            </w:tcMar>
            <w:vAlign w:val="bottom"/>
          </w:tcPr>
          <w:p w14:paraId="45B73FB7" w14:textId="77777777" w:rsidR="00386259" w:rsidRPr="00386259" w:rsidRDefault="00386259" w:rsidP="00386259">
            <w:pPr>
              <w:jc w:val="right"/>
              <w:rPr>
                <w:rFonts w:ascii="Arial Black" w:hAnsi="Arial Black"/>
                <w:b/>
                <w:caps/>
                <w:sz w:val="15"/>
                <w:szCs w:val="15"/>
              </w:rPr>
            </w:pPr>
            <w:r w:rsidRPr="00386259">
              <w:rPr>
                <w:rFonts w:eastAsia="SimHei" w:hint="eastAsia"/>
                <w:b/>
                <w:sz w:val="15"/>
                <w:szCs w:val="15"/>
              </w:rPr>
              <w:t>原</w:t>
            </w:r>
            <w:r w:rsidRPr="00386259">
              <w:rPr>
                <w:rFonts w:eastAsia="SimHei" w:hint="eastAsia"/>
                <w:b/>
                <w:sz w:val="15"/>
                <w:szCs w:val="15"/>
                <w:lang w:val="pt-BR"/>
              </w:rPr>
              <w:t xml:space="preserve"> </w:t>
            </w:r>
            <w:r w:rsidRPr="00386259">
              <w:rPr>
                <w:rFonts w:eastAsia="SimHei" w:hint="eastAsia"/>
                <w:b/>
                <w:sz w:val="15"/>
                <w:szCs w:val="15"/>
              </w:rPr>
              <w:t>文</w:t>
            </w:r>
            <w:r w:rsidRPr="00386259">
              <w:rPr>
                <w:rFonts w:eastAsia="SimHei" w:hint="eastAsia"/>
                <w:b/>
                <w:sz w:val="15"/>
                <w:szCs w:val="15"/>
                <w:lang w:val="pt-BR"/>
              </w:rPr>
              <w:t>：</w:t>
            </w:r>
            <w:bookmarkStart w:id="2" w:name="Original"/>
            <w:bookmarkEnd w:id="2"/>
            <w:r w:rsidRPr="00386259">
              <w:rPr>
                <w:rFonts w:eastAsia="SimHei" w:hint="eastAsia"/>
                <w:b/>
                <w:sz w:val="15"/>
                <w:szCs w:val="15"/>
                <w:lang w:val="pt-BR"/>
              </w:rPr>
              <w:t>英文</w:t>
            </w:r>
          </w:p>
        </w:tc>
      </w:tr>
      <w:tr w:rsidR="00386259" w:rsidRPr="00386259" w14:paraId="21722FD2" w14:textId="77777777" w:rsidTr="00AC12B5">
        <w:trPr>
          <w:trHeight w:hRule="exact" w:val="198"/>
        </w:trPr>
        <w:tc>
          <w:tcPr>
            <w:tcW w:w="9356" w:type="dxa"/>
            <w:gridSpan w:val="3"/>
            <w:tcMar>
              <w:left w:w="0" w:type="dxa"/>
              <w:right w:w="0" w:type="dxa"/>
            </w:tcMar>
            <w:vAlign w:val="bottom"/>
          </w:tcPr>
          <w:p w14:paraId="7A8D7FF1" w14:textId="3555C2D4" w:rsidR="00386259" w:rsidRPr="00386259" w:rsidRDefault="00386259" w:rsidP="00386259">
            <w:pPr>
              <w:jc w:val="right"/>
              <w:rPr>
                <w:rFonts w:ascii="Arial Black" w:eastAsia="SimHei" w:hAnsi="Arial Black"/>
                <w:b/>
                <w:sz w:val="15"/>
                <w:szCs w:val="15"/>
                <w:lang w:val="pt-BR"/>
              </w:rPr>
            </w:pPr>
            <w:r w:rsidRPr="00386259">
              <w:rPr>
                <w:rFonts w:ascii="Arial Black" w:eastAsia="SimHei" w:hAnsi="Arial Black" w:hint="eastAsia"/>
                <w:b/>
                <w:sz w:val="15"/>
                <w:szCs w:val="15"/>
                <w:lang w:val="pt-BR"/>
              </w:rPr>
              <w:t>日</w:t>
            </w:r>
            <w:r w:rsidRPr="00386259">
              <w:rPr>
                <w:rFonts w:ascii="Arial Black" w:eastAsia="SimHei" w:hAnsi="Arial Black" w:hint="eastAsia"/>
                <w:b/>
                <w:sz w:val="15"/>
                <w:szCs w:val="15"/>
                <w:lang w:val="pt-BR"/>
              </w:rPr>
              <w:t xml:space="preserve"> </w:t>
            </w:r>
            <w:r w:rsidRPr="00386259">
              <w:rPr>
                <w:rFonts w:ascii="Arial Black" w:eastAsia="SimHei" w:hAnsi="Arial Black" w:hint="eastAsia"/>
                <w:b/>
                <w:sz w:val="15"/>
                <w:szCs w:val="15"/>
                <w:lang w:val="pt-BR"/>
              </w:rPr>
              <w:t>期：</w:t>
            </w:r>
            <w:bookmarkStart w:id="3" w:name="Date"/>
            <w:bookmarkEnd w:id="3"/>
            <w:r w:rsidRPr="00386259">
              <w:rPr>
                <w:rFonts w:ascii="Arial Black" w:eastAsia="SimHei" w:hAnsi="Arial Black" w:hint="eastAsia"/>
                <w:b/>
                <w:sz w:val="15"/>
                <w:szCs w:val="15"/>
                <w:lang w:val="pt-BR"/>
              </w:rPr>
              <w:t>201</w:t>
            </w:r>
            <w:r w:rsidRPr="00386259">
              <w:rPr>
                <w:rFonts w:ascii="Arial Black" w:eastAsia="SimHei" w:hAnsi="Arial Black"/>
                <w:b/>
                <w:sz w:val="15"/>
                <w:szCs w:val="15"/>
                <w:lang w:val="pt-BR"/>
              </w:rPr>
              <w:t>9</w:t>
            </w:r>
            <w:r w:rsidRPr="00386259">
              <w:rPr>
                <w:rFonts w:ascii="Arial Black" w:eastAsia="SimHei" w:hAnsi="Arial Black" w:hint="eastAsia"/>
                <w:b/>
                <w:sz w:val="15"/>
                <w:szCs w:val="15"/>
                <w:lang w:val="pt-BR"/>
              </w:rPr>
              <w:t>年</w:t>
            </w:r>
            <w:r>
              <w:rPr>
                <w:rFonts w:ascii="Arial Black" w:eastAsia="SimHei" w:hAnsi="Arial Black"/>
                <w:b/>
                <w:sz w:val="15"/>
                <w:szCs w:val="15"/>
                <w:lang w:val="pt-BR"/>
              </w:rPr>
              <w:t>6</w:t>
            </w:r>
            <w:r w:rsidRPr="00386259">
              <w:rPr>
                <w:rFonts w:ascii="Arial Black" w:eastAsia="SimHei" w:hAnsi="Arial Black" w:hint="eastAsia"/>
                <w:b/>
                <w:sz w:val="15"/>
                <w:szCs w:val="15"/>
                <w:lang w:val="pt-BR"/>
              </w:rPr>
              <w:t>月</w:t>
            </w:r>
            <w:r>
              <w:rPr>
                <w:rFonts w:ascii="Arial Black" w:eastAsia="SimHei" w:hAnsi="Arial Black"/>
                <w:b/>
                <w:sz w:val="15"/>
                <w:szCs w:val="15"/>
                <w:lang w:val="pt-BR"/>
              </w:rPr>
              <w:t>4</w:t>
            </w:r>
            <w:r w:rsidRPr="00386259">
              <w:rPr>
                <w:rFonts w:ascii="Arial Black" w:eastAsia="SimHei" w:hAnsi="Arial Black" w:hint="eastAsia"/>
                <w:b/>
                <w:sz w:val="15"/>
                <w:szCs w:val="15"/>
                <w:lang w:val="pt-BR"/>
              </w:rPr>
              <w:t>日</w:t>
            </w:r>
            <w:r w:rsidRPr="00386259">
              <w:rPr>
                <w:rFonts w:ascii="Arial Black" w:eastAsia="SimHei" w:hAnsi="Arial Black" w:hint="eastAsia"/>
                <w:b/>
                <w:sz w:val="15"/>
                <w:szCs w:val="15"/>
                <w:lang w:val="pt-BR"/>
              </w:rPr>
              <w:t xml:space="preserve">  </w:t>
            </w:r>
          </w:p>
        </w:tc>
      </w:tr>
    </w:tbl>
    <w:p w14:paraId="34A15B17" w14:textId="77777777" w:rsidR="00386259" w:rsidRPr="00386259" w:rsidRDefault="00386259" w:rsidP="00386259"/>
    <w:p w14:paraId="2D3045FE" w14:textId="77777777" w:rsidR="00386259" w:rsidRPr="00386259" w:rsidRDefault="00386259" w:rsidP="00386259"/>
    <w:p w14:paraId="2FF9E370" w14:textId="77777777" w:rsidR="00386259" w:rsidRPr="00386259" w:rsidRDefault="00386259" w:rsidP="00386259"/>
    <w:p w14:paraId="20970214" w14:textId="77777777" w:rsidR="00386259" w:rsidRPr="00386259" w:rsidRDefault="00386259" w:rsidP="00386259"/>
    <w:p w14:paraId="5C376A31" w14:textId="77777777" w:rsidR="00386259" w:rsidRPr="00386259" w:rsidRDefault="00386259" w:rsidP="00386259"/>
    <w:p w14:paraId="54F1CB17" w14:textId="77777777" w:rsidR="00386259" w:rsidRPr="00386259" w:rsidRDefault="00386259" w:rsidP="00386259">
      <w:pPr>
        <w:rPr>
          <w:rFonts w:ascii="SimHei" w:eastAsia="SimHei"/>
          <w:sz w:val="28"/>
          <w:szCs w:val="28"/>
        </w:rPr>
      </w:pPr>
      <w:r w:rsidRPr="00386259">
        <w:rPr>
          <w:rFonts w:ascii="SimHei" w:eastAsia="SimHei" w:hint="eastAsia"/>
          <w:sz w:val="28"/>
          <w:szCs w:val="28"/>
        </w:rPr>
        <w:t>专利合作条约（PCT）</w:t>
      </w:r>
    </w:p>
    <w:p w14:paraId="5B0923C5" w14:textId="77777777" w:rsidR="00386259" w:rsidRPr="00386259" w:rsidRDefault="00386259" w:rsidP="00386259">
      <w:pPr>
        <w:rPr>
          <w:rFonts w:ascii="SimHei" w:eastAsia="SimHei"/>
          <w:sz w:val="28"/>
          <w:szCs w:val="28"/>
        </w:rPr>
      </w:pPr>
      <w:r w:rsidRPr="00386259">
        <w:rPr>
          <w:rFonts w:ascii="SimHei" w:eastAsia="SimHei" w:hint="eastAsia"/>
          <w:sz w:val="28"/>
          <w:szCs w:val="28"/>
        </w:rPr>
        <w:t>工作组</w:t>
      </w:r>
    </w:p>
    <w:p w14:paraId="08AE246C" w14:textId="77777777" w:rsidR="00386259" w:rsidRPr="00386259" w:rsidRDefault="00386259" w:rsidP="00386259"/>
    <w:p w14:paraId="1BB7ED46" w14:textId="77777777" w:rsidR="00386259" w:rsidRPr="00386259" w:rsidRDefault="00386259" w:rsidP="00386259"/>
    <w:p w14:paraId="7A164615" w14:textId="77777777" w:rsidR="00386259" w:rsidRPr="00386259" w:rsidRDefault="00386259" w:rsidP="00386259">
      <w:pPr>
        <w:textAlignment w:val="bottom"/>
        <w:rPr>
          <w:rFonts w:ascii="KaiTi" w:eastAsia="KaiTi"/>
          <w:b/>
          <w:sz w:val="24"/>
          <w:szCs w:val="24"/>
        </w:rPr>
      </w:pPr>
      <w:r w:rsidRPr="00386259">
        <w:rPr>
          <w:rFonts w:ascii="KaiTi" w:eastAsia="KaiTi" w:hint="eastAsia"/>
          <w:b/>
          <w:sz w:val="24"/>
          <w:szCs w:val="24"/>
        </w:rPr>
        <w:t>第十二届会议</w:t>
      </w:r>
    </w:p>
    <w:p w14:paraId="438B818C" w14:textId="77777777" w:rsidR="00386259" w:rsidRPr="00386259" w:rsidRDefault="00386259" w:rsidP="00386259">
      <w:pPr>
        <w:rPr>
          <w:b/>
          <w:sz w:val="24"/>
          <w:szCs w:val="24"/>
        </w:rPr>
      </w:pPr>
      <w:r w:rsidRPr="00386259">
        <w:rPr>
          <w:rFonts w:ascii="KaiTi" w:eastAsia="KaiTi" w:hAnsi="KaiTi" w:hint="eastAsia"/>
          <w:sz w:val="24"/>
          <w:szCs w:val="24"/>
        </w:rPr>
        <w:t>2019</w:t>
      </w:r>
      <w:r w:rsidRPr="00386259">
        <w:rPr>
          <w:rFonts w:ascii="KaiTi" w:eastAsia="KaiTi" w:hAnsi="KaiTi" w:hint="eastAsia"/>
          <w:b/>
          <w:sz w:val="24"/>
          <w:szCs w:val="24"/>
        </w:rPr>
        <w:t>年</w:t>
      </w:r>
      <w:r w:rsidRPr="00386259">
        <w:rPr>
          <w:rFonts w:ascii="KaiTi" w:eastAsia="KaiTi" w:hAnsi="KaiTi" w:hint="eastAsia"/>
          <w:sz w:val="24"/>
          <w:szCs w:val="24"/>
        </w:rPr>
        <w:t>6</w:t>
      </w:r>
      <w:r w:rsidRPr="00386259">
        <w:rPr>
          <w:rFonts w:ascii="KaiTi" w:eastAsia="KaiTi" w:hAnsi="KaiTi" w:hint="eastAsia"/>
          <w:b/>
          <w:sz w:val="24"/>
          <w:szCs w:val="24"/>
        </w:rPr>
        <w:t>月</w:t>
      </w:r>
      <w:r w:rsidRPr="00386259">
        <w:rPr>
          <w:rFonts w:ascii="KaiTi" w:eastAsia="KaiTi" w:hAnsi="KaiTi" w:hint="eastAsia"/>
          <w:sz w:val="24"/>
          <w:szCs w:val="24"/>
        </w:rPr>
        <w:t>11</w:t>
      </w:r>
      <w:r w:rsidRPr="00386259">
        <w:rPr>
          <w:rFonts w:ascii="KaiTi" w:eastAsia="KaiTi" w:hAnsi="KaiTi" w:hint="eastAsia"/>
          <w:b/>
          <w:sz w:val="24"/>
          <w:szCs w:val="24"/>
        </w:rPr>
        <w:t>日至</w:t>
      </w:r>
      <w:r w:rsidRPr="00386259">
        <w:rPr>
          <w:rFonts w:ascii="KaiTi" w:eastAsia="KaiTi" w:hAnsi="KaiTi" w:hint="eastAsia"/>
          <w:sz w:val="24"/>
          <w:szCs w:val="24"/>
        </w:rPr>
        <w:t>14</w:t>
      </w:r>
      <w:r w:rsidRPr="00386259">
        <w:rPr>
          <w:rFonts w:ascii="KaiTi" w:eastAsia="KaiTi" w:hAnsi="KaiTi" w:hint="eastAsia"/>
          <w:b/>
          <w:sz w:val="24"/>
          <w:szCs w:val="24"/>
        </w:rPr>
        <w:t>日，日内瓦</w:t>
      </w:r>
    </w:p>
    <w:p w14:paraId="59F5C3AE" w14:textId="77777777" w:rsidR="00386259" w:rsidRPr="00386259" w:rsidRDefault="00386259" w:rsidP="00386259"/>
    <w:p w14:paraId="4460D2A9" w14:textId="77777777" w:rsidR="00386259" w:rsidRPr="00386259" w:rsidRDefault="00386259" w:rsidP="00386259"/>
    <w:p w14:paraId="517E7F2D" w14:textId="77777777" w:rsidR="00386259" w:rsidRPr="00386259" w:rsidRDefault="00386259" w:rsidP="00386259"/>
    <w:p w14:paraId="7CE1BCC2" w14:textId="3ED7F9F0" w:rsidR="00386259" w:rsidRPr="00386259" w:rsidRDefault="00386259" w:rsidP="00386259">
      <w:pPr>
        <w:rPr>
          <w:rFonts w:ascii="KaiTi" w:eastAsia="KaiTi" w:hAnsi="KaiTi"/>
          <w:sz w:val="24"/>
          <w:szCs w:val="32"/>
        </w:rPr>
      </w:pPr>
      <w:bookmarkStart w:id="4" w:name="TitleOfDoc"/>
      <w:bookmarkEnd w:id="4"/>
      <w:r w:rsidRPr="00386259">
        <w:rPr>
          <w:rFonts w:ascii="KaiTi" w:eastAsia="KaiTi" w:hAnsi="KaiTi" w:hint="eastAsia"/>
          <w:sz w:val="24"/>
          <w:szCs w:val="32"/>
        </w:rPr>
        <w:t>进展报告：PCT费用净额清算试点</w:t>
      </w:r>
    </w:p>
    <w:p w14:paraId="7B134F64" w14:textId="77777777" w:rsidR="00386259" w:rsidRPr="00386259" w:rsidRDefault="00386259" w:rsidP="00386259"/>
    <w:p w14:paraId="2ED9A557" w14:textId="0FB84DDF" w:rsidR="00386259" w:rsidRPr="00386259" w:rsidRDefault="00386259" w:rsidP="00386259">
      <w:pPr>
        <w:rPr>
          <w:rFonts w:ascii="KaiTi" w:eastAsia="KaiTi" w:hAnsi="KaiTi"/>
          <w:sz w:val="21"/>
          <w:szCs w:val="21"/>
        </w:rPr>
      </w:pPr>
      <w:bookmarkStart w:id="5" w:name="Prepared"/>
      <w:bookmarkEnd w:id="5"/>
      <w:r>
        <w:rPr>
          <w:rFonts w:ascii="KaiTi" w:eastAsia="KaiTi" w:hAnsi="KaiTi" w:hint="eastAsia"/>
          <w:sz w:val="21"/>
          <w:szCs w:val="21"/>
        </w:rPr>
        <w:t>国际局</w:t>
      </w:r>
      <w:r w:rsidRPr="00386259">
        <w:rPr>
          <w:rFonts w:ascii="KaiTi" w:eastAsia="KaiTi" w:hAnsi="KaiTi" w:hint="eastAsia"/>
          <w:sz w:val="21"/>
          <w:szCs w:val="21"/>
        </w:rPr>
        <w:t>编拟的文件</w:t>
      </w:r>
    </w:p>
    <w:p w14:paraId="6EA8D7BD" w14:textId="77777777" w:rsidR="00386259" w:rsidRPr="00386259" w:rsidRDefault="00386259" w:rsidP="00386259"/>
    <w:p w14:paraId="5E696565" w14:textId="77777777" w:rsidR="00386259" w:rsidRPr="00386259" w:rsidRDefault="00386259" w:rsidP="00386259"/>
    <w:p w14:paraId="0C63B7B9" w14:textId="77777777" w:rsidR="00386259" w:rsidRPr="00386259" w:rsidRDefault="00386259" w:rsidP="00386259"/>
    <w:p w14:paraId="688BFA7D" w14:textId="77777777" w:rsidR="00386259" w:rsidRPr="00386259" w:rsidRDefault="00386259" w:rsidP="00386259"/>
    <w:p w14:paraId="0BA87EF5" w14:textId="1F01B585" w:rsidR="007050D3" w:rsidRPr="008A4E09" w:rsidRDefault="00896095" w:rsidP="000A4D3B">
      <w:pPr>
        <w:pStyle w:val="Heading1"/>
        <w:spacing w:beforeLines="100" w:afterLines="50" w:after="120" w:line="340" w:lineRule="atLeast"/>
        <w:rPr>
          <w:rFonts w:ascii="SimHei" w:eastAsia="SimHei" w:hAnsi="SimHei"/>
          <w:b w:val="0"/>
          <w:bCs w:val="0"/>
          <w:sz w:val="21"/>
          <w:szCs w:val="21"/>
        </w:rPr>
      </w:pPr>
      <w:r w:rsidRPr="008A4E09">
        <w:rPr>
          <w:rFonts w:ascii="SimHei" w:eastAsia="SimHei" w:hAnsi="SimHei" w:hint="eastAsia"/>
          <w:b w:val="0"/>
          <w:bCs w:val="0"/>
          <w:sz w:val="21"/>
          <w:szCs w:val="21"/>
        </w:rPr>
        <w:t>概</w:t>
      </w:r>
      <w:r w:rsidR="00D93940">
        <w:rPr>
          <w:rFonts w:ascii="SimHei" w:eastAsia="SimHei" w:hAnsi="SimHei" w:hint="eastAsia"/>
          <w:b w:val="0"/>
          <w:bCs w:val="0"/>
          <w:sz w:val="21"/>
          <w:szCs w:val="21"/>
        </w:rPr>
        <w:t xml:space="preserve">　</w:t>
      </w:r>
      <w:r w:rsidRPr="008A4E09">
        <w:rPr>
          <w:rFonts w:ascii="SimHei" w:eastAsia="SimHei" w:hAnsi="SimHei" w:hint="eastAsia"/>
          <w:b w:val="0"/>
          <w:bCs w:val="0"/>
          <w:sz w:val="21"/>
          <w:szCs w:val="21"/>
        </w:rPr>
        <w:t>述</w:t>
      </w:r>
    </w:p>
    <w:p w14:paraId="5A1B4143" w14:textId="7B9F499E" w:rsidR="007050D3" w:rsidRPr="008A4E09" w:rsidRDefault="00822C90"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本文件介绍了某些</w:t>
      </w:r>
      <w:r w:rsidRPr="008A4E09">
        <w:rPr>
          <w:rFonts w:ascii="SimSun" w:hAnsi="SimSun" w:cs="SimSun"/>
          <w:sz w:val="21"/>
          <w:szCs w:val="21"/>
        </w:rPr>
        <w:t>PCT</w:t>
      </w:r>
      <w:r w:rsidRPr="008A4E09">
        <w:rPr>
          <w:rFonts w:ascii="SimSun" w:hAnsi="SimSun" w:cs="SimSun" w:hint="eastAsia"/>
          <w:sz w:val="21"/>
          <w:szCs w:val="21"/>
        </w:rPr>
        <w:t>费用净额清算试点的进展报告，这是一个用以分析是否为所有</w:t>
      </w:r>
      <w:r w:rsidRPr="008A4E09">
        <w:rPr>
          <w:rFonts w:ascii="SimSun" w:hAnsi="SimSun" w:cs="SimSun"/>
          <w:sz w:val="21"/>
          <w:szCs w:val="21"/>
        </w:rPr>
        <w:t>PCT</w:t>
      </w:r>
      <w:r w:rsidRPr="008A4E09">
        <w:rPr>
          <w:rFonts w:ascii="SimSun" w:hAnsi="SimSun" w:cs="SimSun" w:hint="eastAsia"/>
          <w:sz w:val="21"/>
          <w:szCs w:val="21"/>
        </w:rPr>
        <w:t>费用交易引入</w:t>
      </w:r>
      <w:r w:rsidRPr="008A4E09">
        <w:rPr>
          <w:rFonts w:ascii="SimSun" w:hAnsi="SimSun" w:cs="SimSun"/>
          <w:sz w:val="21"/>
          <w:szCs w:val="21"/>
        </w:rPr>
        <w:t>“</w:t>
      </w:r>
      <w:r w:rsidRPr="008A4E09">
        <w:rPr>
          <w:rFonts w:ascii="SimSun" w:hAnsi="SimSun" w:cs="SimSun" w:hint="eastAsia"/>
          <w:sz w:val="21"/>
          <w:szCs w:val="21"/>
        </w:rPr>
        <w:t>净额清算结构</w:t>
      </w:r>
      <w:r w:rsidRPr="008A4E09">
        <w:rPr>
          <w:rFonts w:ascii="SimSun" w:hAnsi="SimSun" w:cs="SimSun"/>
          <w:sz w:val="21"/>
          <w:szCs w:val="21"/>
        </w:rPr>
        <w:t>”</w:t>
      </w:r>
      <w:r w:rsidRPr="008A4E09">
        <w:rPr>
          <w:rFonts w:ascii="SimSun" w:hAnsi="SimSun" w:cs="SimSun" w:hint="eastAsia"/>
          <w:sz w:val="21"/>
          <w:szCs w:val="21"/>
        </w:rPr>
        <w:t>的项目。该净额清算结构</w:t>
      </w:r>
      <w:r w:rsidR="00896095" w:rsidRPr="008A4E09">
        <w:rPr>
          <w:rFonts w:ascii="SimSun" w:hAnsi="SimSun" w:cs="SimSun" w:hint="eastAsia"/>
          <w:sz w:val="21"/>
          <w:szCs w:val="21"/>
        </w:rPr>
        <w:t>的主要目的是</w:t>
      </w:r>
      <w:r w:rsidRPr="008A4E09">
        <w:rPr>
          <w:rFonts w:ascii="SimSun" w:hAnsi="SimSun" w:cs="SimSun" w:hint="eastAsia"/>
          <w:sz w:val="21"/>
          <w:szCs w:val="21"/>
        </w:rPr>
        <w:t>为国际局缩小收费收入的货币汇率波动敞口</w:t>
      </w:r>
      <w:r w:rsidR="00896095" w:rsidRPr="008A4E09">
        <w:rPr>
          <w:rFonts w:ascii="SimSun" w:hAnsi="SimSun" w:cs="SimSun" w:hint="eastAsia"/>
          <w:sz w:val="21"/>
          <w:szCs w:val="21"/>
        </w:rPr>
        <w:t>。其他目标包括</w:t>
      </w:r>
      <w:r w:rsidR="00026F68" w:rsidRPr="008A4E09">
        <w:rPr>
          <w:rFonts w:ascii="SimSun" w:hAnsi="SimSun" w:cs="SimSun" w:hint="eastAsia"/>
          <w:sz w:val="21"/>
          <w:szCs w:val="21"/>
        </w:rPr>
        <w:t>完善现金管理、降低成本及工作量以及简化</w:t>
      </w:r>
      <w:r w:rsidRPr="008A4E09">
        <w:rPr>
          <w:rFonts w:ascii="SimSun" w:hAnsi="SimSun" w:cs="SimSun" w:hint="eastAsia"/>
          <w:sz w:val="21"/>
          <w:szCs w:val="21"/>
        </w:rPr>
        <w:t>受理局</w:t>
      </w:r>
      <w:r w:rsidR="00026F68" w:rsidRPr="008A4E09">
        <w:rPr>
          <w:rFonts w:ascii="SimSun" w:hAnsi="SimSun" w:cs="SimSun" w:hint="eastAsia"/>
          <w:sz w:val="21"/>
          <w:szCs w:val="21"/>
        </w:rPr>
        <w:t>（</w:t>
      </w:r>
      <w:r w:rsidRPr="008A4E09">
        <w:rPr>
          <w:rFonts w:ascii="SimSun" w:hAnsi="SimSun" w:cs="SimSun"/>
          <w:sz w:val="21"/>
          <w:szCs w:val="21"/>
        </w:rPr>
        <w:t>RO</w:t>
      </w:r>
      <w:r w:rsidRPr="008A4E09">
        <w:rPr>
          <w:rFonts w:ascii="SimSun" w:hAnsi="SimSun" w:cs="SimSun" w:hint="eastAsia"/>
          <w:sz w:val="21"/>
          <w:szCs w:val="21"/>
        </w:rPr>
        <w:t>）</w:t>
      </w:r>
      <w:r w:rsidR="00026F68" w:rsidRPr="008A4E09">
        <w:rPr>
          <w:rFonts w:ascii="SimSun" w:hAnsi="SimSun" w:cs="SimSun" w:hint="eastAsia"/>
          <w:sz w:val="21"/>
          <w:szCs w:val="21"/>
        </w:rPr>
        <w:t>、</w:t>
      </w:r>
      <w:r w:rsidRPr="008A4E09">
        <w:rPr>
          <w:rFonts w:ascii="SimSun" w:hAnsi="SimSun" w:cs="SimSun" w:hint="eastAsia"/>
          <w:sz w:val="21"/>
          <w:szCs w:val="21"/>
        </w:rPr>
        <w:t>国际检索单位（</w:t>
      </w:r>
      <w:r w:rsidRPr="008A4E09">
        <w:rPr>
          <w:rFonts w:ascii="SimSun" w:hAnsi="SimSun" w:cs="SimSun"/>
          <w:sz w:val="21"/>
          <w:szCs w:val="21"/>
        </w:rPr>
        <w:t>ISA</w:t>
      </w:r>
      <w:r w:rsidRPr="008A4E09">
        <w:rPr>
          <w:rFonts w:ascii="SimSun" w:hAnsi="SimSun" w:cs="SimSun" w:hint="eastAsia"/>
          <w:sz w:val="21"/>
          <w:szCs w:val="21"/>
        </w:rPr>
        <w:t>）</w:t>
      </w:r>
      <w:r w:rsidR="00026F68" w:rsidRPr="008A4E09">
        <w:rPr>
          <w:rFonts w:ascii="SimSun" w:hAnsi="SimSun" w:cs="SimSun" w:hint="eastAsia"/>
          <w:sz w:val="21"/>
          <w:szCs w:val="21"/>
        </w:rPr>
        <w:t>、国际初步审查单位（IPEA）和国际局处理PCT费用的程序</w:t>
      </w:r>
      <w:r w:rsidRPr="008A4E09">
        <w:rPr>
          <w:rFonts w:ascii="SimSun" w:hAnsi="SimSun" w:cs="SimSun" w:hint="eastAsia"/>
          <w:sz w:val="21"/>
          <w:szCs w:val="21"/>
        </w:rPr>
        <w:t>。</w:t>
      </w:r>
      <w:r w:rsidRPr="008A4E09">
        <w:rPr>
          <w:rFonts w:ascii="SimSun" w:hAnsi="SimSun" w:cs="SimSun"/>
          <w:sz w:val="21"/>
          <w:szCs w:val="21"/>
        </w:rPr>
        <w:t>PCT</w:t>
      </w:r>
      <w:r w:rsidRPr="008A4E09">
        <w:rPr>
          <w:rFonts w:ascii="SimSun" w:hAnsi="SimSun" w:cs="SimSun" w:hint="eastAsia"/>
          <w:sz w:val="21"/>
          <w:szCs w:val="21"/>
        </w:rPr>
        <w:t>费用净额清算试点项目于</w:t>
      </w:r>
      <w:r w:rsidRPr="008A4E09">
        <w:rPr>
          <w:rFonts w:ascii="SimSun" w:hAnsi="SimSun" w:cs="SimSun"/>
          <w:sz w:val="21"/>
          <w:szCs w:val="21"/>
        </w:rPr>
        <w:t>2018</w:t>
      </w:r>
      <w:r w:rsidRPr="008A4E09">
        <w:rPr>
          <w:rFonts w:ascii="SimSun" w:hAnsi="SimSun" w:cs="SimSun" w:hint="eastAsia"/>
          <w:sz w:val="21"/>
          <w:szCs w:val="21"/>
        </w:rPr>
        <w:t>年开始，有几个受理局和国际检索单位参加，主要覆盖检索费和国际申请费。</w:t>
      </w:r>
    </w:p>
    <w:p w14:paraId="62A39362" w14:textId="28D830CE" w:rsidR="007050D3" w:rsidRPr="008A4E09" w:rsidRDefault="00896095"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对结果进行</w:t>
      </w:r>
      <w:r w:rsidR="008D6707" w:rsidRPr="008A4E09">
        <w:rPr>
          <w:rFonts w:ascii="SimSun" w:hAnsi="SimSun" w:cs="SimSun" w:hint="eastAsia"/>
          <w:sz w:val="21"/>
          <w:szCs w:val="21"/>
        </w:rPr>
        <w:t>的一项评估</w:t>
      </w:r>
      <w:r w:rsidRPr="008A4E09">
        <w:rPr>
          <w:rFonts w:ascii="SimSun" w:hAnsi="SimSun" w:cs="SimSun" w:hint="eastAsia"/>
          <w:sz w:val="21"/>
          <w:szCs w:val="21"/>
        </w:rPr>
        <w:t>显示，试点项目产生了积极结果</w:t>
      </w:r>
      <w:r w:rsidR="008D6707" w:rsidRPr="008A4E09">
        <w:rPr>
          <w:rFonts w:ascii="SimSun" w:hAnsi="SimSun" w:cs="SimSun" w:hint="eastAsia"/>
          <w:sz w:val="21"/>
          <w:szCs w:val="21"/>
        </w:rPr>
        <w:t>（见附件一和二）</w:t>
      </w:r>
      <w:r w:rsidRPr="008A4E09">
        <w:rPr>
          <w:rFonts w:ascii="SimSun" w:hAnsi="SimSun" w:cs="SimSun" w:hint="eastAsia"/>
          <w:sz w:val="21"/>
          <w:szCs w:val="21"/>
        </w:rPr>
        <w:t>。</w:t>
      </w:r>
      <w:r w:rsidR="008D6707" w:rsidRPr="008A4E09">
        <w:rPr>
          <w:rFonts w:ascii="SimSun" w:hAnsi="SimSun" w:cs="SimSun" w:hint="eastAsia"/>
          <w:sz w:val="21"/>
          <w:szCs w:val="21"/>
        </w:rPr>
        <w:t>因此</w:t>
      </w:r>
      <w:r w:rsidRPr="008A4E09">
        <w:rPr>
          <w:rFonts w:ascii="SimSun" w:hAnsi="SimSun" w:cs="SimSun" w:hint="eastAsia"/>
          <w:sz w:val="21"/>
          <w:szCs w:val="21"/>
        </w:rPr>
        <w:t>国际局</w:t>
      </w:r>
      <w:r w:rsidR="008D6707" w:rsidRPr="008A4E09">
        <w:rPr>
          <w:rFonts w:ascii="SimSun" w:hAnsi="SimSun" w:cs="SimSun" w:hint="eastAsia"/>
          <w:sz w:val="21"/>
          <w:szCs w:val="21"/>
        </w:rPr>
        <w:t>打算对净额清算结构进行扩展，以纳入更多感兴趣的受理局和国际检索单位。国际局还向PCT工作组提出建议</w:t>
      </w:r>
      <w:r w:rsidR="004542C7" w:rsidRPr="008A4E09">
        <w:rPr>
          <w:rFonts w:ascii="SimSun" w:hAnsi="SimSun" w:cs="SimSun" w:hint="eastAsia"/>
          <w:sz w:val="21"/>
          <w:szCs w:val="21"/>
        </w:rPr>
        <w:t>（见文件</w:t>
      </w:r>
      <w:r w:rsidR="004542C7" w:rsidRPr="008A4E09">
        <w:rPr>
          <w:rFonts w:ascii="SimSun" w:hAnsi="SimSun"/>
          <w:sz w:val="21"/>
          <w:szCs w:val="21"/>
        </w:rPr>
        <w:t>PCT/WG/12/20</w:t>
      </w:r>
      <w:r w:rsidR="004542C7" w:rsidRPr="008A4E09">
        <w:rPr>
          <w:rFonts w:ascii="SimSun" w:hAnsi="SimSun" w:cs="SimSun" w:hint="eastAsia"/>
          <w:sz w:val="21"/>
          <w:szCs w:val="21"/>
        </w:rPr>
        <w:t>），旨在通过修正《PCT实施细则》和修改《行政规程》使这一安排正式化。</w:t>
      </w:r>
    </w:p>
    <w:p w14:paraId="652194A3" w14:textId="08D512CD" w:rsidR="0018690E" w:rsidRPr="008A4E09" w:rsidRDefault="00896095"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此外，国际局打算邀请多个同时作为</w:t>
      </w:r>
      <w:r w:rsidRPr="008A4E09">
        <w:rPr>
          <w:rFonts w:ascii="SimSun" w:hAnsi="SimSun" w:cs="SimSun"/>
          <w:sz w:val="21"/>
          <w:szCs w:val="21"/>
        </w:rPr>
        <w:t>PCT</w:t>
      </w:r>
      <w:r w:rsidR="00635684" w:rsidRPr="008A4E09">
        <w:rPr>
          <w:rFonts w:ascii="SimSun" w:hAnsi="SimSun" w:cs="SimSun" w:hint="eastAsia"/>
          <w:sz w:val="21"/>
          <w:szCs w:val="21"/>
        </w:rPr>
        <w:t>受理</w:t>
      </w:r>
      <w:r w:rsidRPr="008A4E09">
        <w:rPr>
          <w:rFonts w:ascii="SimSun" w:hAnsi="SimSun" w:cs="SimSun" w:hint="eastAsia"/>
          <w:sz w:val="21"/>
          <w:szCs w:val="21"/>
        </w:rPr>
        <w:t>局</w:t>
      </w:r>
      <w:r w:rsidR="00635684" w:rsidRPr="008A4E09">
        <w:rPr>
          <w:rFonts w:ascii="SimSun" w:hAnsi="SimSun" w:cs="SimSun" w:hint="eastAsia"/>
          <w:sz w:val="21"/>
          <w:szCs w:val="21"/>
        </w:rPr>
        <w:t>和/或国际检索单位以及</w:t>
      </w:r>
      <w:r w:rsidRPr="008A4E09">
        <w:rPr>
          <w:rFonts w:ascii="SimSun" w:hAnsi="SimSun" w:cs="SimSun" w:hint="eastAsia"/>
          <w:sz w:val="21"/>
          <w:szCs w:val="21"/>
        </w:rPr>
        <w:t>马德里和</w:t>
      </w:r>
      <w:r w:rsidRPr="008A4E09">
        <w:rPr>
          <w:rFonts w:ascii="SimSun" w:hAnsi="SimSun" w:cs="SimSun"/>
          <w:sz w:val="21"/>
          <w:szCs w:val="21"/>
        </w:rPr>
        <w:t>/</w:t>
      </w:r>
      <w:r w:rsidRPr="008A4E09">
        <w:rPr>
          <w:rFonts w:ascii="SimSun" w:hAnsi="SimSun" w:cs="SimSun" w:hint="eastAsia"/>
          <w:sz w:val="21"/>
          <w:szCs w:val="21"/>
        </w:rPr>
        <w:t>或海牙体系</w:t>
      </w:r>
      <w:r w:rsidR="00635684" w:rsidRPr="008A4E09">
        <w:rPr>
          <w:rFonts w:ascii="SimSun" w:hAnsi="SimSun" w:cs="SimSun" w:hint="eastAsia"/>
          <w:sz w:val="21"/>
          <w:szCs w:val="21"/>
        </w:rPr>
        <w:t>缔约方主管局的</w:t>
      </w:r>
      <w:r w:rsidRPr="008A4E09">
        <w:rPr>
          <w:rFonts w:ascii="SimSun" w:hAnsi="SimSun" w:cs="SimSun" w:hint="eastAsia"/>
          <w:sz w:val="21"/>
          <w:szCs w:val="21"/>
        </w:rPr>
        <w:t>主管局，加入将扩展至覆盖产权组织所有资金转入和转出的净额清算程序。</w:t>
      </w:r>
      <w:r w:rsidR="00017DA1" w:rsidRPr="008A4E09">
        <w:rPr>
          <w:rFonts w:ascii="SimSun" w:hAnsi="SimSun" w:cs="SimSun" w:hint="eastAsia"/>
          <w:sz w:val="21"/>
          <w:szCs w:val="21"/>
        </w:rPr>
        <w:t>只有</w:t>
      </w:r>
      <w:r w:rsidR="00635684" w:rsidRPr="008A4E09">
        <w:rPr>
          <w:rFonts w:ascii="SimSun" w:hAnsi="SimSun" w:cs="SimSun" w:hint="eastAsia"/>
          <w:sz w:val="21"/>
          <w:szCs w:val="21"/>
        </w:rPr>
        <w:t>财务条例和会计规则允许这一安排的主管局</w:t>
      </w:r>
      <w:r w:rsidR="00017DA1" w:rsidRPr="008A4E09">
        <w:rPr>
          <w:rFonts w:ascii="SimSun" w:hAnsi="SimSun" w:cs="SimSun" w:hint="eastAsia"/>
          <w:sz w:val="21"/>
          <w:szCs w:val="21"/>
        </w:rPr>
        <w:t>才能加入该安排。</w:t>
      </w:r>
    </w:p>
    <w:p w14:paraId="72BC736B" w14:textId="0371F576" w:rsidR="007050D3" w:rsidRPr="008A4E09" w:rsidRDefault="005B7B36" w:rsidP="000A4D3B">
      <w:pPr>
        <w:pStyle w:val="Heading1"/>
        <w:spacing w:beforeLines="100" w:afterLines="50" w:after="120" w:line="340" w:lineRule="atLeast"/>
        <w:rPr>
          <w:rFonts w:ascii="SimHei" w:eastAsia="SimHei" w:hAnsi="SimHei"/>
          <w:b w:val="0"/>
          <w:bCs w:val="0"/>
          <w:sz w:val="21"/>
          <w:szCs w:val="21"/>
        </w:rPr>
      </w:pPr>
      <w:r w:rsidRPr="008A4E09">
        <w:rPr>
          <w:rFonts w:ascii="SimHei" w:eastAsia="SimHei" w:hAnsi="SimHei" w:hint="eastAsia"/>
          <w:b w:val="0"/>
          <w:bCs w:val="0"/>
          <w:sz w:val="21"/>
          <w:szCs w:val="21"/>
        </w:rPr>
        <w:lastRenderedPageBreak/>
        <w:t>背</w:t>
      </w:r>
      <w:r w:rsidR="00E6616F">
        <w:rPr>
          <w:rFonts w:ascii="SimHei" w:eastAsia="SimHei" w:hAnsi="SimHei" w:hint="eastAsia"/>
          <w:b w:val="0"/>
          <w:bCs w:val="0"/>
          <w:sz w:val="21"/>
          <w:szCs w:val="21"/>
        </w:rPr>
        <w:t xml:space="preserve">　</w:t>
      </w:r>
      <w:r w:rsidRPr="008A4E09">
        <w:rPr>
          <w:rFonts w:ascii="SimHei" w:eastAsia="SimHei" w:hAnsi="SimHei" w:hint="eastAsia"/>
          <w:b w:val="0"/>
          <w:bCs w:val="0"/>
          <w:sz w:val="21"/>
          <w:szCs w:val="21"/>
        </w:rPr>
        <w:t>景</w:t>
      </w:r>
    </w:p>
    <w:p w14:paraId="42A4D2C5" w14:textId="71830560" w:rsidR="007050D3" w:rsidRPr="008A4E09" w:rsidRDefault="005B7B36"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sz w:val="21"/>
          <w:szCs w:val="21"/>
        </w:rPr>
        <w:t>PCT</w:t>
      </w:r>
      <w:r w:rsidRPr="008A4E09">
        <w:rPr>
          <w:rFonts w:ascii="SimSun" w:hAnsi="SimSun" w:cs="SimSun" w:hint="eastAsia"/>
          <w:sz w:val="21"/>
          <w:szCs w:val="21"/>
        </w:rPr>
        <w:t>工作组在</w:t>
      </w:r>
      <w:r w:rsidRPr="008A4E09">
        <w:rPr>
          <w:rFonts w:ascii="SimSun" w:hAnsi="SimSun" w:cs="SimSun"/>
          <w:sz w:val="21"/>
          <w:szCs w:val="21"/>
        </w:rPr>
        <w:t>2016</w:t>
      </w:r>
      <w:r w:rsidRPr="008A4E09">
        <w:rPr>
          <w:rFonts w:ascii="SimSun" w:hAnsi="SimSun" w:cs="SimSun" w:hint="eastAsia"/>
          <w:sz w:val="21"/>
          <w:szCs w:val="21"/>
        </w:rPr>
        <w:t>年</w:t>
      </w:r>
      <w:r w:rsidRPr="008A4E09">
        <w:rPr>
          <w:rFonts w:ascii="SimSun" w:hAnsi="SimSun" w:cs="SimSun"/>
          <w:sz w:val="21"/>
          <w:szCs w:val="21"/>
        </w:rPr>
        <w:t>5</w:t>
      </w:r>
      <w:r w:rsidRPr="008A4E09">
        <w:rPr>
          <w:rFonts w:ascii="SimSun" w:hAnsi="SimSun" w:cs="SimSun" w:hint="eastAsia"/>
          <w:sz w:val="21"/>
          <w:szCs w:val="21"/>
        </w:rPr>
        <w:t>月第九届会议上讨论了国际局编拟的一份文件，该文件介绍了为降低</w:t>
      </w:r>
      <w:r w:rsidRPr="008A4E09">
        <w:rPr>
          <w:rFonts w:ascii="SimSun" w:hAnsi="SimSun" w:cs="SimSun"/>
          <w:sz w:val="21"/>
          <w:szCs w:val="21"/>
        </w:rPr>
        <w:t>PCT</w:t>
      </w:r>
      <w:r w:rsidRPr="008A4E09">
        <w:rPr>
          <w:rFonts w:ascii="SimSun" w:hAnsi="SimSun" w:cs="SimSun" w:hint="eastAsia"/>
          <w:sz w:val="21"/>
          <w:szCs w:val="21"/>
        </w:rPr>
        <w:t>收费收入汇率波动风险敞口可能采取的多种措施（文件</w:t>
      </w:r>
      <w:r w:rsidRPr="008A4E09">
        <w:rPr>
          <w:rFonts w:ascii="SimSun" w:hAnsi="SimSun" w:cs="SimSun"/>
          <w:sz w:val="21"/>
          <w:szCs w:val="21"/>
        </w:rPr>
        <w:t>PCT/WG/9/9</w:t>
      </w:r>
      <w:r w:rsidR="003D1ED0" w:rsidRPr="008A4E09">
        <w:rPr>
          <w:rFonts w:ascii="SimSun" w:hAnsi="SimSun" w:cs="SimSun" w:hint="eastAsia"/>
          <w:sz w:val="21"/>
          <w:szCs w:val="21"/>
        </w:rPr>
        <w:t>和文件</w:t>
      </w:r>
      <w:r w:rsidR="003D1ED0" w:rsidRPr="008A4E09">
        <w:rPr>
          <w:rFonts w:ascii="SimSun" w:hAnsi="SimSun" w:cs="SimSun"/>
          <w:sz w:val="21"/>
          <w:szCs w:val="21"/>
        </w:rPr>
        <w:t>PCT/WG/9/27</w:t>
      </w:r>
      <w:r w:rsidR="003D1ED0" w:rsidRPr="008A4E09">
        <w:rPr>
          <w:rFonts w:ascii="SimSun" w:hAnsi="SimSun" w:cs="SimSun" w:hint="eastAsia"/>
          <w:sz w:val="21"/>
          <w:szCs w:val="21"/>
        </w:rPr>
        <w:t>第2</w:t>
      </w:r>
      <w:r w:rsidR="003D1ED0" w:rsidRPr="008A4E09">
        <w:rPr>
          <w:rFonts w:ascii="SimSun" w:hAnsi="SimSun" w:cs="SimSun"/>
          <w:sz w:val="21"/>
          <w:szCs w:val="21"/>
        </w:rPr>
        <w:t>1</w:t>
      </w:r>
      <w:r w:rsidR="003D1ED0" w:rsidRPr="008A4E09">
        <w:rPr>
          <w:rFonts w:ascii="SimSun" w:hAnsi="SimSun" w:cs="SimSun" w:hint="eastAsia"/>
          <w:sz w:val="21"/>
          <w:szCs w:val="21"/>
        </w:rPr>
        <w:t>段至第3</w:t>
      </w:r>
      <w:r w:rsidR="003D1ED0" w:rsidRPr="008A4E09">
        <w:rPr>
          <w:rFonts w:ascii="SimSun" w:hAnsi="SimSun" w:cs="SimSun"/>
          <w:sz w:val="21"/>
          <w:szCs w:val="21"/>
        </w:rPr>
        <w:t>6</w:t>
      </w:r>
      <w:r w:rsidR="003D1ED0" w:rsidRPr="008A4E09">
        <w:rPr>
          <w:rFonts w:ascii="SimSun" w:hAnsi="SimSun" w:cs="SimSun" w:hint="eastAsia"/>
          <w:sz w:val="21"/>
          <w:szCs w:val="21"/>
        </w:rPr>
        <w:t>段</w:t>
      </w:r>
      <w:r w:rsidRPr="008A4E09">
        <w:rPr>
          <w:rFonts w:ascii="SimSun" w:hAnsi="SimSun" w:cs="SimSun" w:hint="eastAsia"/>
          <w:sz w:val="21"/>
          <w:szCs w:val="21"/>
        </w:rPr>
        <w:t>）。</w:t>
      </w:r>
    </w:p>
    <w:p w14:paraId="75F0B6B9" w14:textId="6D1C7BFA" w:rsidR="007050D3" w:rsidRPr="008A4E09" w:rsidRDefault="004113C3"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hint="eastAsia"/>
          <w:sz w:val="21"/>
          <w:szCs w:val="21"/>
        </w:rPr>
        <w:t>国际局随后为</w:t>
      </w:r>
      <w:r w:rsidR="002F2030" w:rsidRPr="008A4E09">
        <w:rPr>
          <w:rFonts w:ascii="SimSun" w:hAnsi="SimSun" w:cs="SimSun"/>
          <w:sz w:val="21"/>
          <w:szCs w:val="21"/>
        </w:rPr>
        <w:t>PCT</w:t>
      </w:r>
      <w:r w:rsidR="002F2030" w:rsidRPr="008A4E09">
        <w:rPr>
          <w:rFonts w:ascii="SimSun" w:hAnsi="SimSun" w:cs="SimSun" w:hint="eastAsia"/>
          <w:sz w:val="21"/>
          <w:szCs w:val="21"/>
        </w:rPr>
        <w:t>费用</w:t>
      </w:r>
      <w:r w:rsidR="00D93940">
        <w:rPr>
          <w:rFonts w:ascii="SimSun" w:hAnsi="SimSun" w:cs="SimSun" w:hint="eastAsia"/>
          <w:sz w:val="21"/>
          <w:szCs w:val="21"/>
        </w:rPr>
        <w:t>汇交</w:t>
      </w:r>
      <w:r w:rsidRPr="008A4E09">
        <w:rPr>
          <w:rFonts w:ascii="SimSun" w:hAnsi="SimSun" w:cs="SimSun" w:hint="eastAsia"/>
          <w:sz w:val="21"/>
          <w:szCs w:val="21"/>
        </w:rPr>
        <w:t>建立了</w:t>
      </w:r>
      <w:r w:rsidR="002F2030" w:rsidRPr="008A4E09">
        <w:rPr>
          <w:rFonts w:ascii="SimSun" w:hAnsi="SimSun" w:cs="SimSun"/>
          <w:sz w:val="21"/>
          <w:szCs w:val="21"/>
        </w:rPr>
        <w:t>“</w:t>
      </w:r>
      <w:r w:rsidR="002F2030" w:rsidRPr="008A4E09">
        <w:rPr>
          <w:rFonts w:ascii="SimSun" w:hAnsi="SimSun" w:cs="SimSun" w:hint="eastAsia"/>
          <w:sz w:val="21"/>
          <w:szCs w:val="21"/>
        </w:rPr>
        <w:t>净额清算结构</w:t>
      </w:r>
      <w:r w:rsidR="002F2030" w:rsidRPr="008A4E09">
        <w:rPr>
          <w:rFonts w:ascii="SimSun" w:hAnsi="SimSun" w:cs="SimSun"/>
          <w:sz w:val="21"/>
          <w:szCs w:val="21"/>
        </w:rPr>
        <w:t>”</w:t>
      </w:r>
      <w:r w:rsidRPr="008A4E09">
        <w:rPr>
          <w:rFonts w:ascii="SimSun" w:hAnsi="SimSun" w:cs="SimSun" w:hint="eastAsia"/>
          <w:sz w:val="21"/>
          <w:szCs w:val="21"/>
        </w:rPr>
        <w:t>试点</w:t>
      </w:r>
      <w:r w:rsidR="002F2030" w:rsidRPr="008A4E09">
        <w:rPr>
          <w:rFonts w:ascii="SimSun" w:hAnsi="SimSun" w:cs="SimSun" w:hint="eastAsia"/>
          <w:sz w:val="21"/>
          <w:szCs w:val="21"/>
        </w:rPr>
        <w:t>，</w:t>
      </w:r>
      <w:r w:rsidRPr="008A4E09">
        <w:rPr>
          <w:rFonts w:ascii="SimSun" w:hAnsi="SimSun" w:cs="SimSun" w:hint="eastAsia"/>
          <w:sz w:val="21"/>
          <w:szCs w:val="21"/>
        </w:rPr>
        <w:t>并</w:t>
      </w:r>
      <w:r w:rsidR="002F2030" w:rsidRPr="008A4E09">
        <w:rPr>
          <w:rFonts w:ascii="SimSun" w:hAnsi="SimSun" w:cs="SimSun" w:hint="eastAsia"/>
          <w:sz w:val="21"/>
          <w:szCs w:val="21"/>
        </w:rPr>
        <w:t>在</w:t>
      </w:r>
      <w:r w:rsidR="002F2030" w:rsidRPr="008A4E09">
        <w:rPr>
          <w:rFonts w:ascii="SimSun" w:hAnsi="SimSun" w:cs="SimSun"/>
          <w:sz w:val="21"/>
          <w:szCs w:val="21"/>
        </w:rPr>
        <w:t>PCT</w:t>
      </w:r>
      <w:r w:rsidR="002F2030" w:rsidRPr="008A4E09">
        <w:rPr>
          <w:rFonts w:ascii="SimSun" w:hAnsi="SimSun" w:cs="SimSun" w:hint="eastAsia"/>
          <w:sz w:val="21"/>
          <w:szCs w:val="21"/>
        </w:rPr>
        <w:t>工作组第十届会议上</w:t>
      </w:r>
      <w:r w:rsidRPr="008A4E09">
        <w:rPr>
          <w:rFonts w:ascii="SimSun" w:hAnsi="SimSun" w:cs="SimSun" w:hint="eastAsia"/>
          <w:sz w:val="21"/>
          <w:szCs w:val="21"/>
        </w:rPr>
        <w:t>进行了</w:t>
      </w:r>
      <w:r w:rsidR="002F2030" w:rsidRPr="008A4E09">
        <w:rPr>
          <w:rFonts w:ascii="SimSun" w:hAnsi="SimSun" w:cs="SimSun" w:hint="eastAsia"/>
          <w:sz w:val="21"/>
          <w:szCs w:val="21"/>
        </w:rPr>
        <w:t>介绍（见文件</w:t>
      </w:r>
      <w:r w:rsidR="002F2030" w:rsidRPr="008A4E09">
        <w:rPr>
          <w:rFonts w:ascii="SimSun" w:hAnsi="SimSun" w:cs="SimSun"/>
          <w:sz w:val="21"/>
          <w:szCs w:val="21"/>
        </w:rPr>
        <w:t>PCT/WG/10/6</w:t>
      </w:r>
      <w:r w:rsidRPr="008A4E09">
        <w:rPr>
          <w:rFonts w:ascii="SimSun" w:hAnsi="SimSun" w:cs="SimSun" w:hint="eastAsia"/>
          <w:sz w:val="21"/>
          <w:szCs w:val="21"/>
        </w:rPr>
        <w:t>和文件</w:t>
      </w:r>
      <w:r w:rsidRPr="008A4E09">
        <w:rPr>
          <w:rFonts w:ascii="SimSun" w:hAnsi="SimSun" w:cs="SimSun"/>
          <w:sz w:val="21"/>
          <w:szCs w:val="21"/>
        </w:rPr>
        <w:t>PCT/WG/10/2</w:t>
      </w:r>
      <w:r w:rsidR="005702BD" w:rsidRPr="008A4E09">
        <w:rPr>
          <w:rFonts w:ascii="SimSun" w:hAnsi="SimSun" w:cs="SimSun"/>
          <w:sz w:val="21"/>
          <w:szCs w:val="21"/>
        </w:rPr>
        <w:t>4</w:t>
      </w:r>
      <w:r w:rsidRPr="008A4E09">
        <w:rPr>
          <w:rFonts w:ascii="SimSun" w:hAnsi="SimSun" w:cs="SimSun" w:hint="eastAsia"/>
          <w:sz w:val="21"/>
          <w:szCs w:val="21"/>
        </w:rPr>
        <w:t>第</w:t>
      </w:r>
      <w:r w:rsidRPr="008A4E09">
        <w:rPr>
          <w:rFonts w:ascii="SimSun" w:hAnsi="SimSun" w:cs="SimSun"/>
          <w:sz w:val="21"/>
          <w:szCs w:val="21"/>
        </w:rPr>
        <w:t>19</w:t>
      </w:r>
      <w:r w:rsidRPr="008A4E09">
        <w:rPr>
          <w:rFonts w:ascii="SimSun" w:hAnsi="SimSun" w:cs="SimSun" w:hint="eastAsia"/>
          <w:sz w:val="21"/>
          <w:szCs w:val="21"/>
        </w:rPr>
        <w:t>段至第</w:t>
      </w:r>
      <w:r w:rsidRPr="008A4E09">
        <w:rPr>
          <w:rFonts w:ascii="SimSun" w:hAnsi="SimSun" w:cs="SimSun"/>
          <w:sz w:val="21"/>
          <w:szCs w:val="21"/>
        </w:rPr>
        <w:t>21</w:t>
      </w:r>
      <w:r w:rsidRPr="008A4E09">
        <w:rPr>
          <w:rFonts w:ascii="SimSun" w:hAnsi="SimSun" w:cs="SimSun" w:hint="eastAsia"/>
          <w:sz w:val="21"/>
          <w:szCs w:val="21"/>
        </w:rPr>
        <w:t>段</w:t>
      </w:r>
      <w:r w:rsidR="002F2030" w:rsidRPr="008A4E09">
        <w:rPr>
          <w:rFonts w:ascii="SimSun" w:hAnsi="SimSun" w:cs="SimSun" w:hint="eastAsia"/>
          <w:sz w:val="21"/>
          <w:szCs w:val="21"/>
        </w:rPr>
        <w:t>）。</w:t>
      </w:r>
      <w:r w:rsidR="0013340B" w:rsidRPr="008A4E09">
        <w:rPr>
          <w:rFonts w:ascii="SimSun" w:hAnsi="SimSun" w:cs="SimSun" w:hint="eastAsia"/>
          <w:sz w:val="21"/>
          <w:szCs w:val="21"/>
        </w:rPr>
        <w:t>向</w:t>
      </w:r>
      <w:r w:rsidR="002F2030" w:rsidRPr="008A4E09">
        <w:rPr>
          <w:rFonts w:ascii="SimSun" w:hAnsi="SimSun" w:cs="SimSun"/>
          <w:sz w:val="21"/>
          <w:szCs w:val="21"/>
        </w:rPr>
        <w:t>PCT</w:t>
      </w:r>
      <w:r w:rsidR="002F2030" w:rsidRPr="008A4E09">
        <w:rPr>
          <w:rFonts w:ascii="SimSun" w:hAnsi="SimSun" w:cs="SimSun" w:hint="eastAsia"/>
          <w:sz w:val="21"/>
          <w:szCs w:val="21"/>
        </w:rPr>
        <w:t>工作组第十一届会议</w:t>
      </w:r>
      <w:r w:rsidR="0013340B" w:rsidRPr="008A4E09">
        <w:rPr>
          <w:rFonts w:ascii="SimSun" w:hAnsi="SimSun" w:cs="SimSun" w:hint="eastAsia"/>
          <w:sz w:val="21"/>
          <w:szCs w:val="21"/>
        </w:rPr>
        <w:t>报告了进展（见文件</w:t>
      </w:r>
      <w:r w:rsidR="0013340B" w:rsidRPr="008A4E09">
        <w:rPr>
          <w:rFonts w:ascii="SimSun" w:hAnsi="SimSun" w:cs="SimSun"/>
          <w:sz w:val="21"/>
          <w:szCs w:val="21"/>
        </w:rPr>
        <w:t>PCT/WG/11/4</w:t>
      </w:r>
      <w:r w:rsidR="0013340B" w:rsidRPr="008A4E09">
        <w:rPr>
          <w:rFonts w:ascii="SimSun" w:hAnsi="SimSun" w:cs="SimSun" w:hint="eastAsia"/>
          <w:sz w:val="21"/>
          <w:szCs w:val="21"/>
        </w:rPr>
        <w:t>和文件</w:t>
      </w:r>
      <w:r w:rsidR="0013340B" w:rsidRPr="008A4E09">
        <w:rPr>
          <w:rFonts w:ascii="SimSun" w:hAnsi="SimSun" w:cs="SimSun"/>
          <w:sz w:val="21"/>
          <w:szCs w:val="21"/>
        </w:rPr>
        <w:t>PCT/WG/11/26</w:t>
      </w:r>
      <w:r w:rsidR="0013340B" w:rsidRPr="008A4E09">
        <w:rPr>
          <w:rFonts w:ascii="SimSun" w:hAnsi="SimSun" w:cs="SimSun" w:hint="eastAsia"/>
          <w:sz w:val="21"/>
          <w:szCs w:val="21"/>
        </w:rPr>
        <w:t>第</w:t>
      </w:r>
      <w:r w:rsidR="0013340B" w:rsidRPr="008A4E09">
        <w:rPr>
          <w:rFonts w:ascii="SimSun" w:hAnsi="SimSun" w:cs="SimSun"/>
          <w:sz w:val="21"/>
          <w:szCs w:val="21"/>
        </w:rPr>
        <w:t>46</w:t>
      </w:r>
      <w:r w:rsidR="0013340B" w:rsidRPr="008A4E09">
        <w:rPr>
          <w:rFonts w:ascii="SimSun" w:hAnsi="SimSun" w:cs="SimSun" w:hint="eastAsia"/>
          <w:sz w:val="21"/>
          <w:szCs w:val="21"/>
        </w:rPr>
        <w:t>段至第</w:t>
      </w:r>
      <w:r w:rsidR="0013340B" w:rsidRPr="008A4E09">
        <w:rPr>
          <w:rFonts w:ascii="SimSun" w:hAnsi="SimSun" w:cs="SimSun"/>
          <w:sz w:val="21"/>
          <w:szCs w:val="21"/>
        </w:rPr>
        <w:t>5</w:t>
      </w:r>
      <w:r w:rsidR="005702BD" w:rsidRPr="008A4E09">
        <w:rPr>
          <w:rFonts w:ascii="SimSun" w:hAnsi="SimSun" w:cs="SimSun"/>
          <w:sz w:val="21"/>
          <w:szCs w:val="21"/>
        </w:rPr>
        <w:t>1</w:t>
      </w:r>
      <w:r w:rsidR="0013340B" w:rsidRPr="008A4E09">
        <w:rPr>
          <w:rFonts w:ascii="SimSun" w:hAnsi="SimSun" w:cs="SimSun" w:hint="eastAsia"/>
          <w:sz w:val="21"/>
          <w:szCs w:val="21"/>
        </w:rPr>
        <w:t>段）</w:t>
      </w:r>
      <w:r w:rsidR="002F2030" w:rsidRPr="008A4E09">
        <w:rPr>
          <w:rFonts w:ascii="SimSun" w:hAnsi="SimSun" w:cs="SimSun" w:hint="eastAsia"/>
          <w:sz w:val="21"/>
          <w:szCs w:val="21"/>
        </w:rPr>
        <w:t>，主席</w:t>
      </w:r>
      <w:r w:rsidR="0013340B" w:rsidRPr="008A4E09">
        <w:rPr>
          <w:rFonts w:ascii="SimSun" w:hAnsi="SimSun" w:cs="SimSun" w:hint="eastAsia"/>
          <w:sz w:val="21"/>
          <w:szCs w:val="21"/>
        </w:rPr>
        <w:t>在会议上</w:t>
      </w:r>
      <w:r w:rsidR="002F2030" w:rsidRPr="008A4E09">
        <w:rPr>
          <w:rFonts w:ascii="SimSun" w:hAnsi="SimSun" w:cs="SimSun" w:hint="eastAsia"/>
          <w:sz w:val="21"/>
          <w:szCs w:val="21"/>
        </w:rPr>
        <w:t>总结表示，各代表团强烈支持净额清算试点，支持更多的主管局加入试点项目，但是对于将净额清算扩大到马德里体系和海牙体系等产权组织其他全球知识产权体系持一些保留意见。</w:t>
      </w:r>
    </w:p>
    <w:p w14:paraId="2E9ED52A" w14:textId="3D843194" w:rsidR="007050D3" w:rsidRPr="008A4E09" w:rsidRDefault="000A2D5D"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sz w:val="21"/>
          <w:szCs w:val="21"/>
        </w:rPr>
        <w:t>2019</w:t>
      </w:r>
      <w:r w:rsidRPr="008A4E09">
        <w:rPr>
          <w:rFonts w:ascii="SimSun" w:hAnsi="SimSun" w:hint="eastAsia"/>
          <w:sz w:val="21"/>
          <w:szCs w:val="21"/>
        </w:rPr>
        <w:t>年3月和4月期间对2</w:t>
      </w:r>
      <w:r w:rsidRPr="008A4E09">
        <w:rPr>
          <w:rFonts w:ascii="SimSun" w:hAnsi="SimSun"/>
          <w:sz w:val="21"/>
          <w:szCs w:val="21"/>
        </w:rPr>
        <w:t>018</w:t>
      </w:r>
      <w:r w:rsidRPr="008A4E09">
        <w:rPr>
          <w:rFonts w:ascii="SimSun" w:hAnsi="SimSun" w:hint="eastAsia"/>
          <w:sz w:val="21"/>
          <w:szCs w:val="21"/>
        </w:rPr>
        <w:t>年净额清算试点的结果进行了评估，其中包括对参加净额清算试点的受理局和国际检索单位所作的调查（见附件一中的结果）和产权组织内部监督司内部审计处编拟的财务影响分析报告（见</w:t>
      </w:r>
      <w:r w:rsidR="000D0B19" w:rsidRPr="008A4E09">
        <w:rPr>
          <w:rFonts w:ascii="SimSun" w:hAnsi="SimSun" w:hint="eastAsia"/>
          <w:sz w:val="21"/>
          <w:szCs w:val="21"/>
        </w:rPr>
        <w:t>作为</w:t>
      </w:r>
      <w:r w:rsidRPr="008A4E09">
        <w:rPr>
          <w:rFonts w:ascii="SimSun" w:hAnsi="SimSun" w:hint="eastAsia"/>
          <w:sz w:val="21"/>
          <w:szCs w:val="21"/>
        </w:rPr>
        <w:t>附件二</w:t>
      </w:r>
      <w:r w:rsidR="000D0B19" w:rsidRPr="008A4E09">
        <w:rPr>
          <w:rFonts w:ascii="SimSun" w:hAnsi="SimSun" w:hint="eastAsia"/>
          <w:sz w:val="21"/>
          <w:szCs w:val="21"/>
        </w:rPr>
        <w:t>附于本文件的摘要</w:t>
      </w:r>
      <w:r w:rsidRPr="008A4E09">
        <w:rPr>
          <w:rFonts w:ascii="SimSun" w:hAnsi="SimSun" w:hint="eastAsia"/>
          <w:sz w:val="21"/>
          <w:szCs w:val="21"/>
        </w:rPr>
        <w:t>）</w:t>
      </w:r>
      <w:r w:rsidR="000D0B19" w:rsidRPr="008A4E09">
        <w:rPr>
          <w:rFonts w:ascii="SimSun" w:hAnsi="SimSun" w:hint="eastAsia"/>
          <w:sz w:val="21"/>
          <w:szCs w:val="21"/>
        </w:rPr>
        <w:t>。报告全文已由内部审计处在其网站上公布：</w:t>
      </w:r>
      <w:hyperlink r:id="rId9" w:history="1">
        <w:r w:rsidR="000D0B19" w:rsidRPr="008A4E09">
          <w:rPr>
            <w:rStyle w:val="Hyperlink"/>
            <w:rFonts w:ascii="SimSun" w:hAnsi="SimSun"/>
            <w:color w:val="auto"/>
            <w:sz w:val="21"/>
            <w:szCs w:val="21"/>
          </w:rPr>
          <w:t>https://www.wipo.int/about-wipo/en/oversight/iaod/audit/</w:t>
        </w:r>
      </w:hyperlink>
      <w:r w:rsidR="000D0B19" w:rsidRPr="008A4E09">
        <w:rPr>
          <w:rFonts w:ascii="SimSun" w:hAnsi="SimSun" w:hint="eastAsia"/>
          <w:sz w:val="21"/>
          <w:szCs w:val="21"/>
        </w:rPr>
        <w:t>。</w:t>
      </w:r>
    </w:p>
    <w:p w14:paraId="7953CE89" w14:textId="6C10DC7C" w:rsidR="00354678" w:rsidRPr="008A4E09" w:rsidRDefault="000D0B19"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hint="eastAsia"/>
          <w:sz w:val="21"/>
          <w:szCs w:val="21"/>
        </w:rPr>
        <w:t>由于这个项目出发点的原因，试点到目前为止被称为“净额清算”，涉及所有通过国际局进行的费用</w:t>
      </w:r>
      <w:r w:rsidR="00D93940">
        <w:rPr>
          <w:rFonts w:ascii="SimSun" w:hAnsi="SimSun" w:cs="SimSun" w:hint="eastAsia"/>
          <w:sz w:val="21"/>
          <w:szCs w:val="21"/>
        </w:rPr>
        <w:t>汇交</w:t>
      </w:r>
      <w:r w:rsidRPr="008A4E09">
        <w:rPr>
          <w:rFonts w:ascii="SimSun" w:hAnsi="SimSun" w:hint="eastAsia"/>
          <w:sz w:val="21"/>
          <w:szCs w:val="21"/>
        </w:rPr>
        <w:t>，无论某一特定</w:t>
      </w:r>
      <w:r w:rsidR="00D93940">
        <w:rPr>
          <w:rFonts w:ascii="SimSun" w:hAnsi="SimSun" w:cs="SimSun" w:hint="eastAsia"/>
          <w:sz w:val="21"/>
          <w:szCs w:val="21"/>
        </w:rPr>
        <w:t>汇交</w:t>
      </w:r>
      <w:r w:rsidRPr="008A4E09">
        <w:rPr>
          <w:rFonts w:ascii="SimSun" w:hAnsi="SimSun" w:hint="eastAsia"/>
          <w:sz w:val="21"/>
          <w:szCs w:val="21"/>
        </w:rPr>
        <w:t>是否经过一个数额与另一个数额相抵销。本文件继续使用该名称，但正在</w:t>
      </w:r>
      <w:r w:rsidR="0027659E" w:rsidRPr="008A4E09">
        <w:rPr>
          <w:rFonts w:ascii="SimSun" w:hAnsi="SimSun" w:hint="eastAsia"/>
          <w:sz w:val="21"/>
          <w:szCs w:val="21"/>
        </w:rPr>
        <w:t>制定更细化的名称供今后使用（见</w:t>
      </w:r>
      <w:r w:rsidR="0027659E" w:rsidRPr="005F449B">
        <w:rPr>
          <w:rFonts w:ascii="SimSun" w:hAnsi="SimSun" w:cs="SimSun" w:hint="eastAsia"/>
          <w:sz w:val="21"/>
          <w:szCs w:val="21"/>
        </w:rPr>
        <w:t>文件</w:t>
      </w:r>
      <w:r w:rsidR="0027659E" w:rsidRPr="008A4E09">
        <w:rPr>
          <w:rFonts w:ascii="SimSun" w:hAnsi="SimSun"/>
          <w:sz w:val="21"/>
          <w:szCs w:val="21"/>
        </w:rPr>
        <w:t>PCT/WG/12/20</w:t>
      </w:r>
      <w:r w:rsidR="0027659E" w:rsidRPr="008A4E09">
        <w:rPr>
          <w:rFonts w:ascii="SimSun" w:hAnsi="SimSun" w:hint="eastAsia"/>
          <w:sz w:val="21"/>
          <w:szCs w:val="21"/>
        </w:rPr>
        <w:t>），避免给人留下这样的印象，即为了参加</w:t>
      </w:r>
      <w:r w:rsidR="00A50971" w:rsidRPr="008A4E09">
        <w:rPr>
          <w:rFonts w:ascii="SimSun" w:hAnsi="SimSun" w:hint="eastAsia"/>
          <w:sz w:val="21"/>
          <w:szCs w:val="21"/>
        </w:rPr>
        <w:t>到</w:t>
      </w:r>
      <w:r w:rsidR="0027659E" w:rsidRPr="008A4E09">
        <w:rPr>
          <w:rFonts w:ascii="SimSun" w:hAnsi="SimSun" w:hint="eastAsia"/>
          <w:sz w:val="21"/>
          <w:szCs w:val="21"/>
        </w:rPr>
        <w:t>这一安排</w:t>
      </w:r>
      <w:r w:rsidR="00A50971" w:rsidRPr="008A4E09">
        <w:rPr>
          <w:rFonts w:ascii="SimSun" w:hAnsi="SimSun" w:hint="eastAsia"/>
          <w:sz w:val="21"/>
          <w:szCs w:val="21"/>
        </w:rPr>
        <w:t>中来</w:t>
      </w:r>
      <w:r w:rsidR="0027659E" w:rsidRPr="008A4E09">
        <w:rPr>
          <w:rFonts w:ascii="SimSun" w:hAnsi="SimSun" w:hint="eastAsia"/>
          <w:sz w:val="21"/>
          <w:szCs w:val="21"/>
        </w:rPr>
        <w:t>，</w:t>
      </w:r>
      <w:r w:rsidR="00A50971" w:rsidRPr="008A4E09">
        <w:rPr>
          <w:rFonts w:ascii="SimSun" w:hAnsi="SimSun" w:hint="eastAsia"/>
          <w:sz w:val="21"/>
          <w:szCs w:val="21"/>
        </w:rPr>
        <w:t>主管局被要求必须接受收付款的净额清算。</w:t>
      </w:r>
    </w:p>
    <w:p w14:paraId="1E646CC6" w14:textId="4CB9B425" w:rsidR="007050D3" w:rsidRPr="008A4E09" w:rsidRDefault="00457BD1" w:rsidP="000A4D3B">
      <w:pPr>
        <w:pStyle w:val="Heading1"/>
        <w:spacing w:beforeLines="100" w:afterLines="50" w:after="120" w:line="340" w:lineRule="atLeast"/>
        <w:rPr>
          <w:rFonts w:ascii="SimHei" w:eastAsia="SimHei" w:hAnsi="SimHei"/>
          <w:b w:val="0"/>
          <w:bCs w:val="0"/>
          <w:sz w:val="21"/>
          <w:szCs w:val="21"/>
        </w:rPr>
      </w:pPr>
      <w:r w:rsidRPr="008A4E09">
        <w:rPr>
          <w:rFonts w:ascii="SimHei" w:eastAsia="SimHei" w:hAnsi="SimHei" w:hint="eastAsia"/>
          <w:b w:val="0"/>
          <w:bCs w:val="0"/>
          <w:sz w:val="21"/>
          <w:szCs w:val="21"/>
        </w:rPr>
        <w:t>为费用</w:t>
      </w:r>
      <w:r w:rsidR="00D93940" w:rsidRPr="00D93940">
        <w:rPr>
          <w:rFonts w:ascii="SimHei" w:eastAsia="SimHei" w:hAnsi="SimHei" w:hint="eastAsia"/>
          <w:b w:val="0"/>
          <w:bCs w:val="0"/>
          <w:sz w:val="21"/>
          <w:szCs w:val="21"/>
        </w:rPr>
        <w:t>汇交</w:t>
      </w:r>
      <w:r w:rsidRPr="008A4E09">
        <w:rPr>
          <w:rFonts w:ascii="SimHei" w:eastAsia="SimHei" w:hAnsi="SimHei" w:hint="eastAsia"/>
          <w:b w:val="0"/>
          <w:bCs w:val="0"/>
          <w:sz w:val="21"/>
          <w:szCs w:val="21"/>
        </w:rPr>
        <w:t>引入一项程序</w:t>
      </w:r>
    </w:p>
    <w:p w14:paraId="62CB8549" w14:textId="7800A619" w:rsidR="0007254E" w:rsidRPr="000A4D3B" w:rsidRDefault="009807C2" w:rsidP="000A4D3B">
      <w:pPr>
        <w:pStyle w:val="Heading2"/>
        <w:spacing w:beforeLines="100" w:afterLines="50" w:after="120" w:line="340" w:lineRule="atLeast"/>
        <w:rPr>
          <w:rFonts w:ascii="SimSun" w:hAnsi="SimSun"/>
          <w:b/>
          <w:sz w:val="21"/>
          <w:szCs w:val="21"/>
        </w:rPr>
      </w:pPr>
      <w:r w:rsidRPr="000A4D3B">
        <w:rPr>
          <w:rFonts w:ascii="SimSun" w:hAnsi="SimSun" w:hint="eastAsia"/>
          <w:b/>
          <w:sz w:val="21"/>
          <w:szCs w:val="21"/>
        </w:rPr>
        <w:t>程序的范围</w:t>
      </w:r>
    </w:p>
    <w:p w14:paraId="0DADAA78" w14:textId="20DCB24F" w:rsidR="007050D3" w:rsidRPr="008A4E09" w:rsidRDefault="009807C2"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国际局在</w:t>
      </w:r>
      <w:r w:rsidRPr="008A4E09">
        <w:rPr>
          <w:rFonts w:ascii="SimSun" w:hAnsi="SimSun" w:cs="SimSun"/>
          <w:sz w:val="21"/>
          <w:szCs w:val="21"/>
        </w:rPr>
        <w:t>2018</w:t>
      </w:r>
      <w:r w:rsidRPr="008A4E09">
        <w:rPr>
          <w:rFonts w:ascii="SimSun" w:hAnsi="SimSun" w:cs="SimSun" w:hint="eastAsia"/>
          <w:sz w:val="21"/>
          <w:szCs w:val="21"/>
        </w:rPr>
        <w:t>年年初实施了</w:t>
      </w:r>
      <w:r w:rsidRPr="008A4E09">
        <w:rPr>
          <w:rFonts w:ascii="SimSun" w:hAnsi="SimSun" w:cs="SimSun"/>
          <w:sz w:val="21"/>
          <w:szCs w:val="21"/>
        </w:rPr>
        <w:t>PCT</w:t>
      </w:r>
      <w:r w:rsidRPr="008A4E09">
        <w:rPr>
          <w:rFonts w:ascii="SimSun" w:hAnsi="SimSun" w:cs="SimSun" w:hint="eastAsia"/>
          <w:sz w:val="21"/>
          <w:szCs w:val="21"/>
        </w:rPr>
        <w:t>费用净额清算试点项目，所依据的是美国专利商标局（美国专商局）作为受理局和欧洲专利局（欧专局）作为国际检索单位之间为受理局通过国际局向国际检索单位</w:t>
      </w:r>
      <w:r w:rsidR="00D93940">
        <w:rPr>
          <w:rFonts w:ascii="SimSun" w:hAnsi="SimSun" w:cs="SimSun" w:hint="eastAsia"/>
          <w:sz w:val="21"/>
          <w:szCs w:val="21"/>
        </w:rPr>
        <w:t>汇交</w:t>
      </w:r>
      <w:r w:rsidRPr="008A4E09">
        <w:rPr>
          <w:rFonts w:ascii="SimSun" w:hAnsi="SimSun" w:cs="SimSun" w:hint="eastAsia"/>
          <w:sz w:val="21"/>
          <w:szCs w:val="21"/>
        </w:rPr>
        <w:t>检索费已成功实施的安排。试点大大扩大了参加的局的数量、所涉及的费用类型和双向支付余额的规定。</w:t>
      </w:r>
    </w:p>
    <w:p w14:paraId="5A717C75" w14:textId="0C4FF98B" w:rsidR="007050D3" w:rsidRPr="008A4E09" w:rsidRDefault="00785170"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目前，试点</w:t>
      </w:r>
      <w:r w:rsidR="00E40320" w:rsidRPr="008A4E09">
        <w:rPr>
          <w:rFonts w:ascii="SimSun" w:hAnsi="SimSun" w:cs="SimSun" w:hint="eastAsia"/>
          <w:sz w:val="21"/>
          <w:szCs w:val="21"/>
        </w:rPr>
        <w:t>规定对以下费用和数额进行净额清算：</w:t>
      </w:r>
    </w:p>
    <w:p w14:paraId="4EC07D8E" w14:textId="39FB6C97" w:rsidR="007050D3" w:rsidRPr="008A4E09" w:rsidRDefault="00406A69"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hAnsi="SimSun" w:cs="SimSun" w:hint="eastAsia"/>
          <w:sz w:val="21"/>
          <w:szCs w:val="21"/>
        </w:rPr>
        <w:t>主管</w:t>
      </w:r>
      <w:r w:rsidR="00E40320" w:rsidRPr="008A4E09">
        <w:rPr>
          <w:rFonts w:ascii="SimSun" w:hAnsi="SimSun" w:cs="SimSun" w:hint="eastAsia"/>
          <w:sz w:val="21"/>
          <w:szCs w:val="21"/>
        </w:rPr>
        <w:t>局作为受理局或国际初步审查单位为国际局或其他局代收的</w:t>
      </w:r>
      <w:r w:rsidR="00E40320" w:rsidRPr="008A4E09">
        <w:rPr>
          <w:rFonts w:ascii="SimSun" w:hAnsi="SimSun" w:cs="SimSun"/>
          <w:sz w:val="21"/>
          <w:szCs w:val="21"/>
        </w:rPr>
        <w:t>PCT</w:t>
      </w:r>
      <w:r w:rsidR="00E40320" w:rsidRPr="008A4E09">
        <w:rPr>
          <w:rFonts w:ascii="SimSun" w:hAnsi="SimSun" w:cs="SimSun" w:hint="eastAsia"/>
          <w:sz w:val="21"/>
          <w:szCs w:val="21"/>
        </w:rPr>
        <w:t>费用：</w:t>
      </w:r>
    </w:p>
    <w:p w14:paraId="499D7D63" w14:textId="6DFB2343" w:rsidR="007050D3" w:rsidRPr="008A4E09" w:rsidRDefault="00406A69" w:rsidP="000975D7">
      <w:pPr>
        <w:pStyle w:val="ONUME"/>
        <w:numPr>
          <w:ilvl w:val="2"/>
          <w:numId w:val="4"/>
        </w:numPr>
        <w:tabs>
          <w:tab w:val="clear" w:pos="1701"/>
        </w:tabs>
        <w:overflowPunct w:val="0"/>
        <w:spacing w:afterLines="50" w:after="120" w:line="340" w:lineRule="atLeast"/>
        <w:rPr>
          <w:rFonts w:ascii="SimSun" w:hAnsi="SimSun"/>
          <w:sz w:val="21"/>
          <w:szCs w:val="21"/>
        </w:rPr>
      </w:pPr>
      <w:r w:rsidRPr="008A4E09">
        <w:rPr>
          <w:rFonts w:ascii="SimSun" w:hAnsi="SimSun" w:cs="SimSun" w:hint="eastAsia"/>
          <w:sz w:val="21"/>
          <w:szCs w:val="21"/>
        </w:rPr>
        <w:t>主管</w:t>
      </w:r>
      <w:r w:rsidR="00FA6DA4" w:rsidRPr="008A4E09">
        <w:rPr>
          <w:rFonts w:ascii="SimSun" w:hAnsi="SimSun" w:cs="SimSun" w:hint="eastAsia"/>
          <w:sz w:val="21"/>
          <w:szCs w:val="21"/>
        </w:rPr>
        <w:t>局作为受理局收取的国际申请费；</w:t>
      </w:r>
    </w:p>
    <w:p w14:paraId="39E01FC6" w14:textId="5684C058" w:rsidR="007050D3" w:rsidRPr="008A4E09" w:rsidRDefault="00406A69" w:rsidP="000975D7">
      <w:pPr>
        <w:pStyle w:val="ONUME"/>
        <w:numPr>
          <w:ilvl w:val="2"/>
          <w:numId w:val="4"/>
        </w:numPr>
        <w:tabs>
          <w:tab w:val="clear" w:pos="1701"/>
        </w:tabs>
        <w:overflowPunct w:val="0"/>
        <w:spacing w:afterLines="50" w:after="120" w:line="340" w:lineRule="atLeast"/>
        <w:rPr>
          <w:rFonts w:ascii="SimSun" w:hAnsi="SimSun"/>
          <w:sz w:val="21"/>
          <w:szCs w:val="21"/>
        </w:rPr>
      </w:pPr>
      <w:r w:rsidRPr="008A4E09">
        <w:rPr>
          <w:rFonts w:ascii="SimSun" w:hAnsi="SimSun" w:cs="SimSun" w:hint="eastAsia"/>
          <w:sz w:val="21"/>
          <w:szCs w:val="21"/>
        </w:rPr>
        <w:t>主管</w:t>
      </w:r>
      <w:r w:rsidR="00FA6DA4" w:rsidRPr="008A4E09">
        <w:rPr>
          <w:rFonts w:ascii="SimSun" w:hAnsi="SimSun" w:cs="SimSun" w:hint="eastAsia"/>
          <w:sz w:val="21"/>
          <w:szCs w:val="21"/>
        </w:rPr>
        <w:t>局作为受理局收取以转给作为国际检索单位的其他局的检索费；</w:t>
      </w:r>
    </w:p>
    <w:p w14:paraId="662FBC7A" w14:textId="3DD3C550" w:rsidR="007050D3" w:rsidRPr="008A4E09" w:rsidRDefault="00406A69" w:rsidP="000975D7">
      <w:pPr>
        <w:pStyle w:val="ONUME"/>
        <w:numPr>
          <w:ilvl w:val="2"/>
          <w:numId w:val="4"/>
        </w:numPr>
        <w:tabs>
          <w:tab w:val="clear" w:pos="1701"/>
        </w:tabs>
        <w:overflowPunct w:val="0"/>
        <w:spacing w:afterLines="50" w:after="120" w:line="340" w:lineRule="atLeast"/>
        <w:rPr>
          <w:rFonts w:ascii="SimSun" w:hAnsi="SimSun"/>
          <w:sz w:val="21"/>
          <w:szCs w:val="21"/>
        </w:rPr>
      </w:pPr>
      <w:r w:rsidRPr="008A4E09">
        <w:rPr>
          <w:rFonts w:ascii="SimSun" w:hAnsi="SimSun" w:cs="SimSun" w:hint="eastAsia"/>
          <w:sz w:val="21"/>
          <w:szCs w:val="21"/>
        </w:rPr>
        <w:t>主管</w:t>
      </w:r>
      <w:r w:rsidR="00FA6DA4" w:rsidRPr="008A4E09">
        <w:rPr>
          <w:rFonts w:ascii="SimSun" w:hAnsi="SimSun" w:cs="SimSun" w:hint="eastAsia"/>
          <w:sz w:val="21"/>
          <w:szCs w:val="21"/>
        </w:rPr>
        <w:t>局作为国际初步审查单位收取的手续费；</w:t>
      </w:r>
    </w:p>
    <w:p w14:paraId="505E9472" w14:textId="386C75EC" w:rsidR="007050D3" w:rsidRPr="008A4E09" w:rsidRDefault="00FA6DA4"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hAnsi="SimSun" w:cs="SimSun" w:hint="eastAsia"/>
          <w:sz w:val="21"/>
          <w:szCs w:val="21"/>
        </w:rPr>
        <w:t>国际局为国际检索单位代收的</w:t>
      </w:r>
      <w:r w:rsidRPr="008A4E09">
        <w:rPr>
          <w:rFonts w:ascii="SimSun" w:hAnsi="SimSun" w:cs="SimSun"/>
          <w:sz w:val="21"/>
          <w:szCs w:val="21"/>
        </w:rPr>
        <w:t>PCT</w:t>
      </w:r>
      <w:r w:rsidRPr="008A4E09">
        <w:rPr>
          <w:rFonts w:ascii="SimSun" w:hAnsi="SimSun" w:cs="SimSun" w:hint="eastAsia"/>
          <w:sz w:val="21"/>
          <w:szCs w:val="21"/>
        </w:rPr>
        <w:t>费用：</w:t>
      </w:r>
    </w:p>
    <w:p w14:paraId="5771CA7B" w14:textId="010C01F7" w:rsidR="007050D3" w:rsidRPr="008A4E09" w:rsidRDefault="00FA6DA4" w:rsidP="000975D7">
      <w:pPr>
        <w:pStyle w:val="ONUME"/>
        <w:numPr>
          <w:ilvl w:val="2"/>
          <w:numId w:val="4"/>
        </w:numPr>
        <w:tabs>
          <w:tab w:val="clear" w:pos="1701"/>
        </w:tabs>
        <w:overflowPunct w:val="0"/>
        <w:spacing w:afterLines="50" w:after="120" w:line="340" w:lineRule="atLeast"/>
        <w:rPr>
          <w:rFonts w:ascii="SimSun" w:hAnsi="SimSun"/>
          <w:sz w:val="21"/>
          <w:szCs w:val="21"/>
        </w:rPr>
      </w:pPr>
      <w:r w:rsidRPr="008A4E09">
        <w:rPr>
          <w:rFonts w:ascii="SimSun" w:hAnsi="SimSun" w:cs="SimSun" w:hint="eastAsia"/>
          <w:sz w:val="21"/>
          <w:szCs w:val="21"/>
        </w:rPr>
        <w:t>作为受理局的国际局代表参与试点的国际检索单位收取的检索费；</w:t>
      </w:r>
    </w:p>
    <w:p w14:paraId="4371AE32" w14:textId="043B22B8" w:rsidR="007050D3" w:rsidRPr="008A4E09" w:rsidRDefault="00FA6DA4" w:rsidP="000975D7">
      <w:pPr>
        <w:pStyle w:val="ONUME"/>
        <w:numPr>
          <w:ilvl w:val="2"/>
          <w:numId w:val="4"/>
        </w:numPr>
        <w:tabs>
          <w:tab w:val="clear" w:pos="1701"/>
        </w:tabs>
        <w:overflowPunct w:val="0"/>
        <w:spacing w:afterLines="50" w:after="120" w:line="340" w:lineRule="atLeast"/>
        <w:rPr>
          <w:rFonts w:ascii="SimSun" w:hAnsi="SimSun"/>
          <w:sz w:val="21"/>
          <w:szCs w:val="21"/>
        </w:rPr>
      </w:pPr>
      <w:r w:rsidRPr="008A4E09">
        <w:rPr>
          <w:rFonts w:ascii="SimSun" w:hAnsi="SimSun" w:cs="SimSun" w:hint="eastAsia"/>
          <w:sz w:val="21"/>
          <w:szCs w:val="21"/>
        </w:rPr>
        <w:t>国际局收取以</w:t>
      </w:r>
      <w:r w:rsidR="00D93940">
        <w:rPr>
          <w:rFonts w:ascii="SimSun" w:hAnsi="SimSun" w:cs="SimSun" w:hint="eastAsia"/>
          <w:sz w:val="21"/>
          <w:szCs w:val="21"/>
        </w:rPr>
        <w:t>汇交</w:t>
      </w:r>
      <w:r w:rsidRPr="008A4E09">
        <w:rPr>
          <w:rFonts w:ascii="SimSun" w:hAnsi="SimSun" w:cs="SimSun" w:hint="eastAsia"/>
          <w:sz w:val="21"/>
          <w:szCs w:val="21"/>
        </w:rPr>
        <w:t>给参与试点的被指定补充检索单位（</w:t>
      </w:r>
      <w:r w:rsidRPr="008A4E09">
        <w:rPr>
          <w:rFonts w:ascii="SimSun" w:hAnsi="SimSun" w:cs="SimSun"/>
          <w:sz w:val="21"/>
          <w:szCs w:val="21"/>
        </w:rPr>
        <w:t>SISA</w:t>
      </w:r>
      <w:r w:rsidRPr="008A4E09">
        <w:rPr>
          <w:rFonts w:ascii="SimSun" w:hAnsi="SimSun" w:cs="SimSun" w:hint="eastAsia"/>
          <w:sz w:val="21"/>
          <w:szCs w:val="21"/>
        </w:rPr>
        <w:t>）的补充检索费</w:t>
      </w:r>
      <w:r w:rsidR="00406A69" w:rsidRPr="008A4E09">
        <w:rPr>
          <w:rFonts w:ascii="SimSun" w:hAnsi="SimSun" w:cs="SimSun" w:hint="eastAsia"/>
          <w:sz w:val="21"/>
          <w:szCs w:val="21"/>
        </w:rPr>
        <w:t>；及</w:t>
      </w:r>
    </w:p>
    <w:p w14:paraId="7B348203" w14:textId="632C6FDF" w:rsidR="007050D3" w:rsidRPr="008A4E09" w:rsidRDefault="00FA6DA4"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hAnsi="SimSun" w:cs="SimSun" w:hint="eastAsia"/>
          <w:sz w:val="21"/>
          <w:szCs w:val="21"/>
        </w:rPr>
        <w:t>根据细则</w:t>
      </w:r>
      <w:r w:rsidRPr="008A4E09">
        <w:rPr>
          <w:rFonts w:ascii="SimSun" w:hAnsi="SimSun" w:cs="SimSun"/>
          <w:sz w:val="21"/>
          <w:szCs w:val="21"/>
        </w:rPr>
        <w:t>16.1(e)</w:t>
      </w:r>
      <w:r w:rsidRPr="008A4E09">
        <w:rPr>
          <w:rFonts w:ascii="SimSun" w:hAnsi="SimSun" w:cs="SimSun" w:hint="eastAsia"/>
          <w:sz w:val="21"/>
          <w:szCs w:val="21"/>
        </w:rPr>
        <w:t>，国际局欠国际检索单位的数额或国际检索单位欠国际局的数额，此种数额产生于未参与试点的受理局以</w:t>
      </w:r>
      <w:r w:rsidR="00D15BAF" w:rsidRPr="008A4E09">
        <w:rPr>
          <w:rFonts w:ascii="SimSun" w:hAnsi="SimSun" w:cs="SimSun" w:hint="eastAsia"/>
          <w:sz w:val="21"/>
          <w:szCs w:val="21"/>
        </w:rPr>
        <w:t>（国际检索单位</w:t>
      </w:r>
      <w:r w:rsidRPr="008A4E09">
        <w:rPr>
          <w:rFonts w:ascii="SimSun" w:hAnsi="SimSun" w:cs="SimSun" w:hint="eastAsia"/>
          <w:sz w:val="21"/>
          <w:szCs w:val="21"/>
        </w:rPr>
        <w:t>用来确定检索费数额的货币之外的</w:t>
      </w:r>
      <w:r w:rsidR="00D15BAF" w:rsidRPr="008A4E09">
        <w:rPr>
          <w:rFonts w:ascii="SimSun" w:hAnsi="SimSun" w:cs="SimSun" w:hint="eastAsia"/>
          <w:sz w:val="21"/>
          <w:szCs w:val="21"/>
        </w:rPr>
        <w:t>）</w:t>
      </w:r>
      <w:r w:rsidRPr="008A4E09">
        <w:rPr>
          <w:rFonts w:ascii="SimSun" w:hAnsi="SimSun" w:cs="SimSun" w:hint="eastAsia"/>
          <w:sz w:val="21"/>
          <w:szCs w:val="21"/>
        </w:rPr>
        <w:t>可自由</w:t>
      </w:r>
      <w:r w:rsidRPr="008A4E09">
        <w:rPr>
          <w:rFonts w:ascii="SimSun" w:hAnsi="SimSun" w:cs="SimSun" w:hint="eastAsia"/>
          <w:sz w:val="21"/>
          <w:szCs w:val="21"/>
        </w:rPr>
        <w:lastRenderedPageBreak/>
        <w:t>兑换为确定货币的货币向国际检索单位</w:t>
      </w:r>
      <w:r w:rsidR="00D93940">
        <w:rPr>
          <w:rFonts w:ascii="SimSun" w:hAnsi="SimSun" w:cs="SimSun" w:hint="eastAsia"/>
          <w:sz w:val="21"/>
          <w:szCs w:val="21"/>
        </w:rPr>
        <w:t>汇交</w:t>
      </w:r>
      <w:r w:rsidRPr="008A4E09">
        <w:rPr>
          <w:rFonts w:ascii="SimSun" w:hAnsi="SimSun" w:cs="SimSun" w:hint="eastAsia"/>
          <w:sz w:val="21"/>
          <w:szCs w:val="21"/>
        </w:rPr>
        <w:t>检索费时，使作为国际检索单位的</w:t>
      </w:r>
      <w:r w:rsidR="00D15BAF" w:rsidRPr="008A4E09">
        <w:rPr>
          <w:rFonts w:ascii="SimSun" w:hAnsi="SimSun" w:cs="SimSun" w:hint="eastAsia"/>
          <w:sz w:val="21"/>
          <w:szCs w:val="21"/>
        </w:rPr>
        <w:t>主管</w:t>
      </w:r>
      <w:r w:rsidRPr="008A4E09">
        <w:rPr>
          <w:rFonts w:ascii="SimSun" w:hAnsi="SimSun" w:cs="SimSun" w:hint="eastAsia"/>
          <w:sz w:val="21"/>
          <w:szCs w:val="21"/>
        </w:rPr>
        <w:t>局承受的任何汇兑损益。</w:t>
      </w:r>
    </w:p>
    <w:p w14:paraId="787700F4" w14:textId="668387F2" w:rsidR="0007254E" w:rsidRPr="008A4E09" w:rsidRDefault="00305D4E"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hint="eastAsia"/>
          <w:sz w:val="21"/>
          <w:szCs w:val="21"/>
        </w:rPr>
        <w:t>该程序不适用于</w:t>
      </w:r>
      <w:r w:rsidR="00433C8C" w:rsidRPr="005F449B">
        <w:rPr>
          <w:rFonts w:ascii="SimSun" w:hAnsi="SimSun" w:cs="SimSun" w:hint="eastAsia"/>
          <w:sz w:val="21"/>
          <w:szCs w:val="21"/>
        </w:rPr>
        <w:t>受理</w:t>
      </w:r>
      <w:r w:rsidR="00433C8C" w:rsidRPr="008A4E09">
        <w:rPr>
          <w:rFonts w:ascii="SimSun" w:hAnsi="SimSun" w:hint="eastAsia"/>
          <w:sz w:val="21"/>
          <w:szCs w:val="21"/>
        </w:rPr>
        <w:t>局为</w:t>
      </w:r>
      <w:r w:rsidR="006549FF" w:rsidRPr="008A4E09">
        <w:rPr>
          <w:rFonts w:ascii="SimSun" w:hAnsi="SimSun" w:hint="eastAsia"/>
          <w:sz w:val="21"/>
          <w:szCs w:val="21"/>
        </w:rPr>
        <w:t>作为国际检索单位的</w:t>
      </w:r>
      <w:r w:rsidR="006549FF" w:rsidRPr="008A4E09">
        <w:rPr>
          <w:rFonts w:ascii="SimSun" w:hAnsi="SimSun" w:hint="eastAsia"/>
          <w:noProof/>
          <w:sz w:val="21"/>
          <w:szCs w:val="21"/>
        </w:rPr>
        <w:t>同一</w:t>
      </w:r>
      <w:r w:rsidR="00446783" w:rsidRPr="008A4E09">
        <w:rPr>
          <w:rFonts w:ascii="SimSun" w:hAnsi="SimSun" w:hint="eastAsia"/>
          <w:noProof/>
          <w:sz w:val="21"/>
          <w:szCs w:val="21"/>
        </w:rPr>
        <w:t>个</w:t>
      </w:r>
      <w:r w:rsidR="006549FF" w:rsidRPr="008A4E09">
        <w:rPr>
          <w:rFonts w:ascii="SimSun" w:hAnsi="SimSun" w:hint="eastAsia"/>
          <w:noProof/>
          <w:sz w:val="21"/>
          <w:szCs w:val="21"/>
        </w:rPr>
        <w:t>局</w:t>
      </w:r>
      <w:r w:rsidR="00433C8C" w:rsidRPr="008A4E09">
        <w:rPr>
          <w:rFonts w:ascii="SimSun" w:hAnsi="SimSun" w:hint="eastAsia"/>
          <w:sz w:val="21"/>
          <w:szCs w:val="21"/>
        </w:rPr>
        <w:t>收取的费用。</w:t>
      </w:r>
    </w:p>
    <w:p w14:paraId="286CA2BB" w14:textId="5F032980" w:rsidR="007050D3" w:rsidRPr="008A4E09" w:rsidRDefault="00ED5D68"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预计还</w:t>
      </w:r>
      <w:r w:rsidR="005C321C" w:rsidRPr="008A4E09">
        <w:rPr>
          <w:rFonts w:ascii="SimSun" w:hAnsi="SimSun" w:cs="SimSun" w:hint="eastAsia"/>
          <w:sz w:val="21"/>
          <w:szCs w:val="21"/>
        </w:rPr>
        <w:t>可以进一步扩大试点，</w:t>
      </w:r>
      <w:r w:rsidR="00645A36" w:rsidRPr="008A4E09">
        <w:rPr>
          <w:rFonts w:ascii="SimSun" w:hAnsi="SimSun" w:cs="SimSun" w:hint="eastAsia"/>
          <w:sz w:val="21"/>
          <w:szCs w:val="21"/>
        </w:rPr>
        <w:t>把</w:t>
      </w:r>
      <w:r w:rsidR="00DA4BDA" w:rsidRPr="008A4E09">
        <w:rPr>
          <w:rFonts w:ascii="SimSun" w:hAnsi="SimSun" w:cs="SimSun" w:hint="eastAsia"/>
          <w:sz w:val="21"/>
          <w:szCs w:val="21"/>
        </w:rPr>
        <w:t>与产权组织其他服务，例如马德里体系和海牙体系相关的缴费</w:t>
      </w:r>
      <w:r w:rsidR="00A27124" w:rsidRPr="008A4E09">
        <w:rPr>
          <w:rFonts w:ascii="SimSun" w:hAnsi="SimSun" w:cs="SimSun" w:hint="eastAsia"/>
          <w:sz w:val="21"/>
          <w:szCs w:val="21"/>
        </w:rPr>
        <w:t>为认为这种做法相关并可取的主管局</w:t>
      </w:r>
      <w:r w:rsidR="00645A36" w:rsidRPr="008A4E09">
        <w:rPr>
          <w:rFonts w:ascii="SimSun" w:hAnsi="SimSun" w:cs="SimSun" w:hint="eastAsia"/>
          <w:sz w:val="21"/>
          <w:szCs w:val="21"/>
        </w:rPr>
        <w:t>纳入进来。</w:t>
      </w:r>
      <w:r w:rsidR="009D5BDD" w:rsidRPr="008A4E09">
        <w:rPr>
          <w:rFonts w:ascii="SimSun" w:hAnsi="SimSun" w:cs="SimSun" w:hint="eastAsia"/>
          <w:sz w:val="21"/>
          <w:szCs w:val="21"/>
        </w:rPr>
        <w:t>这项工作预计将在近期开始启动。</w:t>
      </w:r>
    </w:p>
    <w:p w14:paraId="6AAB9A4D" w14:textId="42558769" w:rsidR="007050D3" w:rsidRPr="008A4E09" w:rsidRDefault="00DA4BDA"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用来管理净额清算程序的软件自</w:t>
      </w:r>
      <w:r w:rsidRPr="008A4E09">
        <w:rPr>
          <w:rFonts w:ascii="SimSun" w:hAnsi="SimSun" w:cs="SimSun"/>
          <w:sz w:val="21"/>
          <w:szCs w:val="21"/>
        </w:rPr>
        <w:t>2018</w:t>
      </w:r>
      <w:r w:rsidRPr="008A4E09">
        <w:rPr>
          <w:rFonts w:ascii="SimSun" w:hAnsi="SimSun" w:cs="SimSun" w:hint="eastAsia"/>
          <w:sz w:val="21"/>
          <w:szCs w:val="21"/>
        </w:rPr>
        <w:t>年年初投入全面运行</w:t>
      </w:r>
      <w:r w:rsidR="004F1581" w:rsidRPr="008A4E09">
        <w:rPr>
          <w:rFonts w:ascii="SimSun" w:hAnsi="SimSun" w:cs="SimSun" w:hint="eastAsia"/>
          <w:sz w:val="21"/>
          <w:szCs w:val="21"/>
        </w:rPr>
        <w:t>，该软件每年的费用为6</w:t>
      </w:r>
      <w:r w:rsidR="004F1581" w:rsidRPr="008A4E09">
        <w:rPr>
          <w:rFonts w:ascii="SimSun" w:hAnsi="SimSun" w:cs="SimSun"/>
          <w:sz w:val="21"/>
          <w:szCs w:val="21"/>
        </w:rPr>
        <w:t>9</w:t>
      </w:r>
      <w:r w:rsidR="00BF0FAF">
        <w:rPr>
          <w:rFonts w:ascii="SimSun" w:hAnsi="SimSun" w:cs="SimSun"/>
          <w:sz w:val="21"/>
          <w:szCs w:val="21"/>
        </w:rPr>
        <w:t>,</w:t>
      </w:r>
      <w:r w:rsidR="004F1581" w:rsidRPr="008A4E09">
        <w:rPr>
          <w:rFonts w:ascii="SimSun" w:hAnsi="SimSun" w:cs="SimSun"/>
          <w:sz w:val="21"/>
          <w:szCs w:val="21"/>
        </w:rPr>
        <w:t>000</w:t>
      </w:r>
      <w:r w:rsidR="004F1581" w:rsidRPr="008A4E09">
        <w:rPr>
          <w:rFonts w:ascii="SimSun" w:hAnsi="SimSun" w:cs="SimSun" w:hint="eastAsia"/>
          <w:sz w:val="21"/>
          <w:szCs w:val="21"/>
        </w:rPr>
        <w:t>瑞士法郎，以及一次性实施费用5</w:t>
      </w:r>
      <w:r w:rsidR="00BF0FAF">
        <w:rPr>
          <w:rFonts w:ascii="SimSun" w:hAnsi="SimSun" w:cs="SimSun"/>
          <w:sz w:val="21"/>
          <w:szCs w:val="21"/>
        </w:rPr>
        <w:t>,</w:t>
      </w:r>
      <w:r w:rsidR="004F1581" w:rsidRPr="008A4E09">
        <w:rPr>
          <w:rFonts w:ascii="SimSun" w:hAnsi="SimSun" w:cs="SimSun"/>
          <w:sz w:val="21"/>
          <w:szCs w:val="21"/>
        </w:rPr>
        <w:t>000</w:t>
      </w:r>
      <w:r w:rsidR="004F1581" w:rsidRPr="008A4E09">
        <w:rPr>
          <w:rFonts w:ascii="SimSun" w:hAnsi="SimSun" w:cs="SimSun" w:hint="eastAsia"/>
          <w:sz w:val="21"/>
          <w:szCs w:val="21"/>
        </w:rPr>
        <w:t>瑞士法郎。</w:t>
      </w:r>
    </w:p>
    <w:p w14:paraId="5D7CDC21" w14:textId="5A7087FC" w:rsidR="0007254E" w:rsidRPr="000A4D3B" w:rsidRDefault="0056693B" w:rsidP="000A4D3B">
      <w:pPr>
        <w:pStyle w:val="Heading2"/>
        <w:spacing w:beforeLines="100" w:afterLines="50" w:after="120" w:line="340" w:lineRule="atLeast"/>
        <w:rPr>
          <w:rFonts w:ascii="SimSun" w:hAnsi="SimSun"/>
          <w:b/>
          <w:sz w:val="21"/>
          <w:szCs w:val="21"/>
        </w:rPr>
      </w:pPr>
      <w:r w:rsidRPr="000A4D3B">
        <w:rPr>
          <w:rFonts w:ascii="SimSun" w:hAnsi="SimSun" w:hint="eastAsia"/>
          <w:b/>
          <w:sz w:val="21"/>
          <w:szCs w:val="21"/>
        </w:rPr>
        <w:t>程序的</w:t>
      </w:r>
      <w:r w:rsidR="005300C4" w:rsidRPr="000A4D3B">
        <w:rPr>
          <w:rFonts w:ascii="SimSun" w:hAnsi="SimSun" w:hint="eastAsia"/>
          <w:b/>
          <w:sz w:val="21"/>
          <w:szCs w:val="21"/>
        </w:rPr>
        <w:t>规定</w:t>
      </w:r>
    </w:p>
    <w:p w14:paraId="11A8F74F" w14:textId="3E93D380" w:rsidR="007050D3" w:rsidRPr="008A4E09" w:rsidRDefault="005142D1"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国际检索单位参加试点，依据谅解备忘录或换函进行，规定了净额清算程序和检索费</w:t>
      </w:r>
      <w:r w:rsidR="00D93940">
        <w:rPr>
          <w:rFonts w:ascii="SimSun" w:hAnsi="SimSun" w:cs="SimSun" w:hint="eastAsia"/>
          <w:sz w:val="21"/>
          <w:szCs w:val="21"/>
        </w:rPr>
        <w:t>汇交</w:t>
      </w:r>
      <w:r w:rsidRPr="008A4E09">
        <w:rPr>
          <w:rFonts w:ascii="SimSun" w:hAnsi="SimSun" w:cs="SimSun" w:hint="eastAsia"/>
          <w:sz w:val="21"/>
          <w:szCs w:val="21"/>
        </w:rPr>
        <w:t>流程，以及对于该国际检索单位的相关文件要求。</w:t>
      </w:r>
    </w:p>
    <w:p w14:paraId="1A244C5F" w14:textId="3ABB61E9" w:rsidR="007050D3" w:rsidRPr="008A4E09" w:rsidRDefault="005142D1"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根据备忘录或者换函的条款，国际局请每个有关的受理局参加试点，该受理局已指定了参与的国际检索单位，来主管对向本受理局提交的申请进行国际检索。在个案中：</w:t>
      </w:r>
    </w:p>
    <w:p w14:paraId="7D92949A" w14:textId="41A80A53" w:rsidR="007050D3" w:rsidRPr="008A4E09" w:rsidRDefault="005142D1"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cs="SimSun" w:hint="eastAsia"/>
          <w:sz w:val="21"/>
          <w:szCs w:val="21"/>
        </w:rPr>
        <w:t>国际局作为参与的国际检索单位的</w:t>
      </w:r>
      <w:r w:rsidRPr="008A4E09">
        <w:rPr>
          <w:rFonts w:ascii="SimSun" w:hAnsi="SimSun" w:cs="SimSun"/>
          <w:sz w:val="21"/>
          <w:szCs w:val="21"/>
        </w:rPr>
        <w:t>“</w:t>
      </w:r>
      <w:r w:rsidRPr="008A4E09">
        <w:rPr>
          <w:rFonts w:ascii="SimSun" w:hAnsi="SimSun" w:cs="SimSun" w:hint="eastAsia"/>
          <w:sz w:val="21"/>
          <w:szCs w:val="21"/>
        </w:rPr>
        <w:t>代理人</w:t>
      </w:r>
      <w:r w:rsidRPr="008A4E09">
        <w:rPr>
          <w:rFonts w:ascii="SimSun" w:hAnsi="SimSun" w:cs="SimSun"/>
          <w:sz w:val="21"/>
          <w:szCs w:val="21"/>
        </w:rPr>
        <w:t>”</w:t>
      </w:r>
      <w:r w:rsidRPr="008A4E09">
        <w:rPr>
          <w:rFonts w:ascii="SimSun" w:hAnsi="SimSun" w:cs="SimSun" w:hint="eastAsia"/>
          <w:sz w:val="21"/>
          <w:szCs w:val="21"/>
        </w:rPr>
        <w:t>，代表该国际检索单位收取检索费，并审查参与的受理局提交的文件；</w:t>
      </w:r>
    </w:p>
    <w:p w14:paraId="7B5BCBB5" w14:textId="176A24DB" w:rsidR="007050D3" w:rsidRPr="008A4E09" w:rsidRDefault="005142D1"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cs="SimSun" w:hint="eastAsia"/>
          <w:sz w:val="21"/>
          <w:szCs w:val="21"/>
        </w:rPr>
        <w:t>国际局与每个参与的受理局就受理局每个月必须将检索费</w:t>
      </w:r>
      <w:r w:rsidR="00D93940">
        <w:rPr>
          <w:rFonts w:ascii="SimSun" w:hAnsi="SimSun" w:cs="SimSun" w:hint="eastAsia"/>
          <w:sz w:val="21"/>
          <w:szCs w:val="21"/>
        </w:rPr>
        <w:t>汇交</w:t>
      </w:r>
      <w:r w:rsidRPr="008A4E09">
        <w:rPr>
          <w:rFonts w:ascii="SimSun" w:hAnsi="SimSun" w:cs="SimSun" w:hint="eastAsia"/>
          <w:sz w:val="21"/>
          <w:szCs w:val="21"/>
        </w:rPr>
        <w:t>给国际局的日期商定一个时间表，以便将这些费用随后</w:t>
      </w:r>
      <w:r w:rsidR="00D93940">
        <w:rPr>
          <w:rFonts w:ascii="SimSun" w:hAnsi="SimSun" w:cs="SimSun" w:hint="eastAsia"/>
          <w:sz w:val="21"/>
          <w:szCs w:val="21"/>
        </w:rPr>
        <w:t>汇交</w:t>
      </w:r>
      <w:r w:rsidRPr="008A4E09">
        <w:rPr>
          <w:rFonts w:ascii="SimSun" w:hAnsi="SimSun" w:cs="SimSun" w:hint="eastAsia"/>
          <w:sz w:val="21"/>
          <w:szCs w:val="21"/>
        </w:rPr>
        <w:t>给相关的参与国际检索单位，还就用哪种货币</w:t>
      </w:r>
      <w:r w:rsidR="00D93940">
        <w:rPr>
          <w:rFonts w:ascii="SimSun" w:hAnsi="SimSun" w:cs="SimSun" w:hint="eastAsia"/>
          <w:sz w:val="21"/>
          <w:szCs w:val="21"/>
        </w:rPr>
        <w:t>汇交</w:t>
      </w:r>
      <w:r w:rsidRPr="008A4E09">
        <w:rPr>
          <w:rFonts w:ascii="SimSun" w:hAnsi="SimSun" w:cs="SimSun" w:hint="eastAsia"/>
          <w:sz w:val="21"/>
          <w:szCs w:val="21"/>
        </w:rPr>
        <w:t>检索费达成一致；</w:t>
      </w:r>
    </w:p>
    <w:p w14:paraId="0BA2D106" w14:textId="50417F86" w:rsidR="007050D3" w:rsidRPr="008A4E09" w:rsidRDefault="00A3766B"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cs="SimSun" w:hint="eastAsia"/>
          <w:sz w:val="21"/>
          <w:szCs w:val="21"/>
        </w:rPr>
        <w:t>到约定日期未收到的交易费用由国际局保留，下个月再</w:t>
      </w:r>
      <w:r w:rsidR="00D93940">
        <w:rPr>
          <w:rFonts w:ascii="SimSun" w:hAnsi="SimSun" w:cs="SimSun" w:hint="eastAsia"/>
          <w:sz w:val="21"/>
          <w:szCs w:val="21"/>
        </w:rPr>
        <w:t>汇交</w:t>
      </w:r>
      <w:r w:rsidRPr="008A4E09">
        <w:rPr>
          <w:rFonts w:ascii="SimSun" w:hAnsi="SimSun" w:cs="SimSun" w:hint="eastAsia"/>
          <w:sz w:val="21"/>
          <w:szCs w:val="21"/>
        </w:rPr>
        <w:t>给参与的国际检索单位。</w:t>
      </w:r>
    </w:p>
    <w:p w14:paraId="54FD5FF3" w14:textId="41F467BB" w:rsidR="00E6794E" w:rsidRPr="008A4E09" w:rsidRDefault="00F94E81"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应邀参与试点的每个受理局</w:t>
      </w:r>
      <w:r w:rsidR="00AC6673" w:rsidRPr="008A4E09">
        <w:rPr>
          <w:rFonts w:ascii="SimSun" w:hAnsi="SimSun" w:cs="SimSun" w:hint="eastAsia"/>
          <w:sz w:val="21"/>
          <w:szCs w:val="21"/>
        </w:rPr>
        <w:t>目前</w:t>
      </w:r>
      <w:r w:rsidRPr="008A4E09">
        <w:rPr>
          <w:rFonts w:ascii="SimSun" w:hAnsi="SimSun" w:cs="SimSun" w:hint="eastAsia"/>
          <w:sz w:val="21"/>
          <w:szCs w:val="21"/>
        </w:rPr>
        <w:t>都可以选择同意参加，或选择指出其倾向于继续直接与国际检索单位打交道。</w:t>
      </w:r>
      <w:r w:rsidR="00AC6673" w:rsidRPr="008A4E09">
        <w:rPr>
          <w:rFonts w:ascii="SimSun" w:hAnsi="SimSun" w:cs="SimSun" w:hint="eastAsia"/>
          <w:sz w:val="21"/>
          <w:szCs w:val="21"/>
        </w:rPr>
        <w:t>但由于向受理局提供了不参加的选项，参加试点的国际单位不得不为接收国际检索费采用两种不同的程序，减少了到目前为止所收获的完善现金管理、降低银行手续费和简化程序方面</w:t>
      </w:r>
      <w:r w:rsidR="001F7B88" w:rsidRPr="008A4E09">
        <w:rPr>
          <w:rFonts w:ascii="SimSun" w:hAnsi="SimSun" w:cs="SimSun" w:hint="eastAsia"/>
          <w:sz w:val="21"/>
          <w:szCs w:val="21"/>
        </w:rPr>
        <w:t>的</w:t>
      </w:r>
      <w:r w:rsidR="00AC6673" w:rsidRPr="008A4E09">
        <w:rPr>
          <w:rFonts w:ascii="SimSun" w:hAnsi="SimSun" w:cs="SimSun" w:hint="eastAsia"/>
          <w:sz w:val="21"/>
          <w:szCs w:val="21"/>
        </w:rPr>
        <w:t>益处</w:t>
      </w:r>
      <w:r w:rsidR="001F7B88" w:rsidRPr="008A4E09">
        <w:rPr>
          <w:rFonts w:ascii="SimSun" w:hAnsi="SimSun" w:cs="SimSun" w:hint="eastAsia"/>
          <w:sz w:val="21"/>
          <w:szCs w:val="21"/>
        </w:rPr>
        <w:t>。从短期来看，这似乎是必要的，但文件</w:t>
      </w:r>
      <w:r w:rsidR="001F7B88" w:rsidRPr="008A4E09">
        <w:rPr>
          <w:rFonts w:ascii="SimSun" w:hAnsi="SimSun"/>
          <w:sz w:val="21"/>
          <w:szCs w:val="21"/>
        </w:rPr>
        <w:t>PCT/WG/12/20</w:t>
      </w:r>
      <w:r w:rsidR="001F7B88" w:rsidRPr="008A4E09">
        <w:rPr>
          <w:rFonts w:ascii="SimSun" w:hAnsi="SimSun" w:hint="eastAsia"/>
          <w:sz w:val="21"/>
          <w:szCs w:val="21"/>
        </w:rPr>
        <w:t>提出修正《PCT实施细则》的建议，其目的是消除障碍，从而最终为所有费用</w:t>
      </w:r>
      <w:r w:rsidR="00D93940">
        <w:rPr>
          <w:rFonts w:ascii="SimSun" w:hAnsi="SimSun" w:cs="SimSun" w:hint="eastAsia"/>
          <w:sz w:val="21"/>
          <w:szCs w:val="21"/>
        </w:rPr>
        <w:t>汇交</w:t>
      </w:r>
      <w:r w:rsidR="001F7B88" w:rsidRPr="008A4E09">
        <w:rPr>
          <w:rFonts w:ascii="SimSun" w:hAnsi="SimSun" w:hint="eastAsia"/>
          <w:sz w:val="21"/>
          <w:szCs w:val="21"/>
        </w:rPr>
        <w:t>提供单一途径。</w:t>
      </w:r>
    </w:p>
    <w:p w14:paraId="084AEB44" w14:textId="6EB9AE79" w:rsidR="00BD5F84" w:rsidRPr="008A4E09" w:rsidRDefault="000F3238"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hint="eastAsia"/>
          <w:sz w:val="21"/>
          <w:szCs w:val="21"/>
        </w:rPr>
        <w:t>此外，为了使</w:t>
      </w:r>
      <w:r w:rsidRPr="005F449B">
        <w:rPr>
          <w:rFonts w:ascii="SimSun" w:hAnsi="SimSun" w:cs="SimSun" w:hint="eastAsia"/>
          <w:sz w:val="21"/>
          <w:szCs w:val="21"/>
        </w:rPr>
        <w:t>会计制度</w:t>
      </w:r>
      <w:r w:rsidRPr="008A4E09">
        <w:rPr>
          <w:rFonts w:ascii="SimSun" w:hAnsi="SimSun" w:hint="eastAsia"/>
          <w:sz w:val="21"/>
          <w:szCs w:val="21"/>
        </w:rPr>
        <w:t>或财务规则对采用净额清算</w:t>
      </w:r>
      <w:r w:rsidR="004953A7" w:rsidRPr="008A4E09">
        <w:rPr>
          <w:rFonts w:ascii="SimSun" w:hAnsi="SimSun" w:hint="eastAsia"/>
          <w:sz w:val="21"/>
          <w:szCs w:val="21"/>
        </w:rPr>
        <w:t>（一种费用与另一种费用相抵）</w:t>
      </w:r>
      <w:r w:rsidRPr="008A4E09">
        <w:rPr>
          <w:rFonts w:ascii="SimSun" w:hAnsi="SimSun" w:hint="eastAsia"/>
          <w:sz w:val="21"/>
          <w:szCs w:val="21"/>
        </w:rPr>
        <w:t>有所限制的受理局和国际检索单位</w:t>
      </w:r>
      <w:r w:rsidR="0055593C" w:rsidRPr="008A4E09">
        <w:rPr>
          <w:rFonts w:ascii="SimSun" w:hAnsi="SimSun" w:hint="eastAsia"/>
          <w:sz w:val="21"/>
          <w:szCs w:val="21"/>
        </w:rPr>
        <w:t>参与进来</w:t>
      </w:r>
      <w:r w:rsidR="004953A7" w:rsidRPr="008A4E09">
        <w:rPr>
          <w:rFonts w:ascii="SimSun" w:hAnsi="SimSun" w:hint="eastAsia"/>
          <w:sz w:val="21"/>
          <w:szCs w:val="21"/>
        </w:rPr>
        <w:t>，增加了试点的灵活性，包括：</w:t>
      </w:r>
    </w:p>
    <w:p w14:paraId="39F56C72" w14:textId="7ACD7095" w:rsidR="006B33A0" w:rsidRPr="008A4E09" w:rsidRDefault="004953A7"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hint="eastAsia"/>
          <w:sz w:val="21"/>
          <w:szCs w:val="21"/>
        </w:rPr>
        <w:t>如果国际检索单位的会计规则或财务条例</w:t>
      </w:r>
      <w:r w:rsidR="000305B4" w:rsidRPr="008A4E09">
        <w:rPr>
          <w:rFonts w:ascii="SimSun" w:hAnsi="SimSun" w:hint="eastAsia"/>
          <w:sz w:val="21"/>
          <w:szCs w:val="21"/>
        </w:rPr>
        <w:t>禁止</w:t>
      </w:r>
      <w:r w:rsidRPr="008A4E09">
        <w:rPr>
          <w:rFonts w:ascii="SimSun" w:hAnsi="SimSun" w:hint="eastAsia"/>
          <w:sz w:val="21"/>
          <w:szCs w:val="21"/>
        </w:rPr>
        <w:t>检索费与其他PCT费用</w:t>
      </w:r>
      <w:r w:rsidR="000305B4" w:rsidRPr="008A4E09">
        <w:rPr>
          <w:rFonts w:ascii="SimSun" w:hAnsi="SimSun" w:hint="eastAsia"/>
          <w:sz w:val="21"/>
          <w:szCs w:val="21"/>
        </w:rPr>
        <w:t>之间的</w:t>
      </w:r>
      <w:r w:rsidRPr="008A4E09">
        <w:rPr>
          <w:rFonts w:ascii="SimSun" w:hAnsi="SimSun" w:hint="eastAsia"/>
          <w:sz w:val="21"/>
          <w:szCs w:val="21"/>
        </w:rPr>
        <w:t>净额清算，</w:t>
      </w:r>
      <w:r w:rsidR="00B50175" w:rsidRPr="008A4E09">
        <w:rPr>
          <w:rFonts w:ascii="SimSun" w:hAnsi="SimSun" w:hint="eastAsia"/>
          <w:sz w:val="21"/>
          <w:szCs w:val="21"/>
        </w:rPr>
        <w:t>则</w:t>
      </w:r>
      <w:r w:rsidRPr="008A4E09">
        <w:rPr>
          <w:rFonts w:ascii="SimSun" w:hAnsi="SimSun" w:hint="eastAsia"/>
          <w:sz w:val="21"/>
          <w:szCs w:val="21"/>
        </w:rPr>
        <w:t>允许</w:t>
      </w:r>
      <w:r w:rsidR="000305B4" w:rsidRPr="008A4E09">
        <w:rPr>
          <w:rFonts w:ascii="SimSun" w:hAnsi="SimSun" w:hint="eastAsia"/>
          <w:sz w:val="21"/>
          <w:szCs w:val="21"/>
        </w:rPr>
        <w:t>在不进行这种净额清算的情况下由</w:t>
      </w:r>
      <w:r w:rsidR="00B50175" w:rsidRPr="008A4E09">
        <w:rPr>
          <w:rFonts w:ascii="SimSun" w:hAnsi="SimSun" w:hint="eastAsia"/>
          <w:sz w:val="21"/>
          <w:szCs w:val="21"/>
        </w:rPr>
        <w:t>国际局</w:t>
      </w:r>
      <w:r w:rsidR="000305B4" w:rsidRPr="008A4E09">
        <w:rPr>
          <w:rFonts w:ascii="SimSun" w:hAnsi="SimSun" w:hint="eastAsia"/>
          <w:sz w:val="21"/>
          <w:szCs w:val="21"/>
        </w:rPr>
        <w:t>向</w:t>
      </w:r>
      <w:r w:rsidR="00B50175" w:rsidRPr="008A4E09">
        <w:rPr>
          <w:rFonts w:ascii="SimSun" w:hAnsi="SimSun" w:hint="eastAsia"/>
          <w:sz w:val="21"/>
          <w:szCs w:val="21"/>
        </w:rPr>
        <w:t>国际检索单位</w:t>
      </w:r>
      <w:r w:rsidR="00D93940">
        <w:rPr>
          <w:rFonts w:ascii="SimSun" w:hAnsi="SimSun" w:cs="SimSun" w:hint="eastAsia"/>
          <w:sz w:val="21"/>
          <w:szCs w:val="21"/>
        </w:rPr>
        <w:t>汇交</w:t>
      </w:r>
      <w:r w:rsidR="00B50175" w:rsidRPr="008A4E09">
        <w:rPr>
          <w:rFonts w:ascii="SimSun" w:hAnsi="SimSun" w:hint="eastAsia"/>
          <w:sz w:val="21"/>
          <w:szCs w:val="21"/>
        </w:rPr>
        <w:t>检索费</w:t>
      </w:r>
      <w:r w:rsidR="000305B4" w:rsidRPr="008A4E09">
        <w:rPr>
          <w:rFonts w:ascii="SimSun" w:hAnsi="SimSun" w:hint="eastAsia"/>
          <w:sz w:val="21"/>
          <w:szCs w:val="21"/>
        </w:rPr>
        <w:t>；</w:t>
      </w:r>
    </w:p>
    <w:p w14:paraId="55EA2104" w14:textId="676F5F86" w:rsidR="00E6794E" w:rsidRPr="008A4E09" w:rsidRDefault="00F34CC3"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hint="eastAsia"/>
          <w:sz w:val="21"/>
          <w:szCs w:val="21"/>
        </w:rPr>
        <w:t>使主管局能够</w:t>
      </w:r>
      <w:r w:rsidR="009A45CD" w:rsidRPr="008A4E09">
        <w:rPr>
          <w:rFonts w:ascii="SimSun" w:hAnsi="SimSun" w:hint="eastAsia"/>
          <w:sz w:val="21"/>
          <w:szCs w:val="21"/>
        </w:rPr>
        <w:t>继续以与受理局在参加试点前</w:t>
      </w:r>
      <w:r w:rsidR="00872D77" w:rsidRPr="008A4E09">
        <w:rPr>
          <w:rFonts w:ascii="SimSun" w:hAnsi="SimSun" w:hint="eastAsia"/>
          <w:sz w:val="21"/>
          <w:szCs w:val="21"/>
        </w:rPr>
        <w:t>相同的格式</w:t>
      </w:r>
      <w:r w:rsidR="00E45092" w:rsidRPr="008A4E09">
        <w:rPr>
          <w:rFonts w:ascii="SimSun" w:hAnsi="SimSun" w:hint="eastAsia"/>
          <w:sz w:val="21"/>
          <w:szCs w:val="21"/>
        </w:rPr>
        <w:t>向国际局</w:t>
      </w:r>
      <w:r w:rsidR="009A45CD" w:rsidRPr="008A4E09">
        <w:rPr>
          <w:rFonts w:ascii="SimSun" w:hAnsi="SimSun" w:hint="eastAsia"/>
          <w:sz w:val="21"/>
          <w:szCs w:val="21"/>
        </w:rPr>
        <w:t>提交PCT申请</w:t>
      </w:r>
      <w:r w:rsidR="00E45092" w:rsidRPr="008A4E09">
        <w:rPr>
          <w:rFonts w:ascii="SimSun" w:hAnsi="SimSun" w:hint="eastAsia"/>
          <w:sz w:val="21"/>
          <w:szCs w:val="21"/>
        </w:rPr>
        <w:t>费、国际初步审查单位手续费和国际检索费的各项清单。</w:t>
      </w:r>
    </w:p>
    <w:p w14:paraId="3A7E7793" w14:textId="36B08F44" w:rsidR="0001483F" w:rsidRPr="008A4E09" w:rsidRDefault="00795616"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hint="eastAsia"/>
          <w:sz w:val="21"/>
          <w:szCs w:val="21"/>
        </w:rPr>
        <w:t>在递送国际检索单位的检索费清单格式方面具有一定的灵活性；</w:t>
      </w:r>
    </w:p>
    <w:p w14:paraId="6D24CD6C" w14:textId="79A3D6F6" w:rsidR="0001483F" w:rsidRPr="008A4E09" w:rsidRDefault="00795616"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hint="eastAsia"/>
          <w:sz w:val="21"/>
          <w:szCs w:val="21"/>
        </w:rPr>
        <w:t>使主管局</w:t>
      </w:r>
      <w:r w:rsidR="00C402D8" w:rsidRPr="008A4E09">
        <w:rPr>
          <w:rFonts w:ascii="SimSun" w:hAnsi="SimSun" w:hint="eastAsia"/>
          <w:sz w:val="21"/>
          <w:szCs w:val="21"/>
        </w:rPr>
        <w:t>对于不同的费用类别或者其他主管局为其或是它为其他主管局代收的费用</w:t>
      </w:r>
      <w:r w:rsidRPr="008A4E09">
        <w:rPr>
          <w:rFonts w:ascii="SimSun" w:hAnsi="SimSun" w:hint="eastAsia"/>
          <w:sz w:val="21"/>
          <w:szCs w:val="21"/>
        </w:rPr>
        <w:t>能够</w:t>
      </w:r>
      <w:r w:rsidR="00CE5586" w:rsidRPr="008A4E09">
        <w:rPr>
          <w:rFonts w:ascii="SimSun" w:hAnsi="SimSun" w:hint="eastAsia"/>
          <w:sz w:val="21"/>
          <w:szCs w:val="21"/>
        </w:rPr>
        <w:t>单独支付</w:t>
      </w:r>
      <w:r w:rsidRPr="008A4E09">
        <w:rPr>
          <w:rFonts w:ascii="SimSun" w:hAnsi="SimSun" w:hint="eastAsia"/>
          <w:sz w:val="21"/>
          <w:szCs w:val="21"/>
        </w:rPr>
        <w:t>国际局</w:t>
      </w:r>
      <w:r w:rsidR="00CE5586" w:rsidRPr="008A4E09">
        <w:rPr>
          <w:rFonts w:ascii="SimSun" w:hAnsi="SimSun" w:hint="eastAsia"/>
          <w:sz w:val="21"/>
          <w:szCs w:val="21"/>
        </w:rPr>
        <w:t>或是</w:t>
      </w:r>
      <w:r w:rsidRPr="008A4E09">
        <w:rPr>
          <w:rFonts w:ascii="SimSun" w:hAnsi="SimSun" w:hint="eastAsia"/>
          <w:sz w:val="21"/>
          <w:szCs w:val="21"/>
        </w:rPr>
        <w:t>从国际局收到</w:t>
      </w:r>
      <w:r w:rsidR="00C402D8" w:rsidRPr="008A4E09">
        <w:rPr>
          <w:rFonts w:ascii="SimSun" w:hAnsi="SimSun" w:hint="eastAsia"/>
          <w:sz w:val="21"/>
          <w:szCs w:val="21"/>
        </w:rPr>
        <w:t>单独的款项（例如如果国际局以</w:t>
      </w:r>
      <w:r w:rsidR="004E5DE5" w:rsidRPr="008A4E09">
        <w:rPr>
          <w:rFonts w:ascii="SimSun" w:hAnsi="SimSun" w:hint="eastAsia"/>
          <w:sz w:val="21"/>
          <w:szCs w:val="21"/>
        </w:rPr>
        <w:t>国际检索单位</w:t>
      </w:r>
      <w:r w:rsidR="00C402D8" w:rsidRPr="008A4E09">
        <w:rPr>
          <w:rFonts w:ascii="SimSun" w:hAnsi="SimSun" w:hint="eastAsia"/>
          <w:sz w:val="21"/>
          <w:szCs w:val="21"/>
        </w:rPr>
        <w:t>的名义向若干受理局收取检索费，</w:t>
      </w:r>
      <w:r w:rsidR="004E5DE5" w:rsidRPr="008A4E09">
        <w:rPr>
          <w:rFonts w:ascii="SimSun" w:hAnsi="SimSun" w:hint="eastAsia"/>
          <w:sz w:val="21"/>
          <w:szCs w:val="21"/>
        </w:rPr>
        <w:t>则可向该单位单独支付从每个受理局交上来的检索费，条件是这是国际检索单位的会计规则或财务条例作出的要求</w:t>
      </w:r>
      <w:r w:rsidR="00C402D8" w:rsidRPr="008A4E09">
        <w:rPr>
          <w:rFonts w:ascii="SimSun" w:hAnsi="SimSun" w:hint="eastAsia"/>
          <w:sz w:val="21"/>
          <w:szCs w:val="21"/>
        </w:rPr>
        <w:t>）</w:t>
      </w:r>
      <w:r w:rsidR="004E5DE5" w:rsidRPr="008A4E09">
        <w:rPr>
          <w:rFonts w:ascii="SimSun" w:hAnsi="SimSun" w:hint="eastAsia"/>
          <w:sz w:val="21"/>
          <w:szCs w:val="21"/>
        </w:rPr>
        <w:t>；尽管这减少了把</w:t>
      </w:r>
      <w:r w:rsidR="00801ADA" w:rsidRPr="008A4E09">
        <w:rPr>
          <w:rFonts w:ascii="SimSun" w:hAnsi="SimSun" w:hint="eastAsia"/>
          <w:sz w:val="21"/>
          <w:szCs w:val="21"/>
        </w:rPr>
        <w:t>多次</w:t>
      </w:r>
      <w:r w:rsidR="00D93940">
        <w:rPr>
          <w:rFonts w:ascii="SimSun" w:hAnsi="SimSun" w:cs="SimSun" w:hint="eastAsia"/>
          <w:sz w:val="21"/>
          <w:szCs w:val="21"/>
        </w:rPr>
        <w:t>汇交</w:t>
      </w:r>
      <w:r w:rsidR="004E5DE5" w:rsidRPr="008A4E09">
        <w:rPr>
          <w:rFonts w:ascii="SimSun" w:hAnsi="SimSun" w:hint="eastAsia"/>
          <w:sz w:val="21"/>
          <w:szCs w:val="21"/>
        </w:rPr>
        <w:t>合为一笔支付</w:t>
      </w:r>
      <w:r w:rsidR="00801ADA" w:rsidRPr="008A4E09">
        <w:rPr>
          <w:rFonts w:ascii="SimSun" w:hAnsi="SimSun" w:hint="eastAsia"/>
          <w:sz w:val="21"/>
          <w:szCs w:val="21"/>
        </w:rPr>
        <w:t>的部分益处，但却使某些希望参与的主管局能够参加试点；及</w:t>
      </w:r>
    </w:p>
    <w:p w14:paraId="292C0D4E" w14:textId="6F5F7DE4" w:rsidR="001E4864" w:rsidRPr="008A4E09" w:rsidRDefault="003A75FB" w:rsidP="000975D7">
      <w:pPr>
        <w:pStyle w:val="ONUME"/>
        <w:numPr>
          <w:ilvl w:val="1"/>
          <w:numId w:val="4"/>
        </w:numPr>
        <w:tabs>
          <w:tab w:val="clear" w:pos="1134"/>
        </w:tabs>
        <w:overflowPunct w:val="0"/>
        <w:spacing w:afterLines="50" w:after="120" w:line="340" w:lineRule="atLeast"/>
        <w:jc w:val="both"/>
        <w:rPr>
          <w:rFonts w:ascii="SimSun" w:hAnsi="SimSun"/>
          <w:sz w:val="21"/>
          <w:szCs w:val="21"/>
        </w:rPr>
      </w:pPr>
      <w:r w:rsidRPr="008A4E09">
        <w:rPr>
          <w:rFonts w:ascii="SimSun" w:hAnsi="SimSun" w:hint="eastAsia"/>
          <w:sz w:val="21"/>
          <w:szCs w:val="21"/>
        </w:rPr>
        <w:lastRenderedPageBreak/>
        <w:t>对于使用e</w:t>
      </w:r>
      <w:r w:rsidRPr="008A4E09">
        <w:rPr>
          <w:rFonts w:ascii="SimSun" w:hAnsi="SimSun"/>
          <w:sz w:val="21"/>
          <w:szCs w:val="21"/>
        </w:rPr>
        <w:t>PCT</w:t>
      </w:r>
      <w:r w:rsidRPr="008A4E09">
        <w:rPr>
          <w:rFonts w:ascii="SimSun" w:hAnsi="SimSun" w:hint="eastAsia"/>
          <w:sz w:val="21"/>
          <w:szCs w:val="21"/>
        </w:rPr>
        <w:t>的主管局，</w:t>
      </w:r>
      <w:r w:rsidR="00E605D5" w:rsidRPr="008A4E09">
        <w:rPr>
          <w:rFonts w:ascii="SimSun" w:hAnsi="SimSun" w:hint="eastAsia"/>
          <w:sz w:val="21"/>
          <w:szCs w:val="21"/>
        </w:rPr>
        <w:t>纳入不再要求受理局提交PCT国际申请费和检索费清单以及国际初步审查单位提交手续费清单的新程序；正在对e</w:t>
      </w:r>
      <w:r w:rsidR="00E605D5" w:rsidRPr="008A4E09">
        <w:rPr>
          <w:rFonts w:ascii="SimSun" w:hAnsi="SimSun"/>
          <w:sz w:val="21"/>
          <w:szCs w:val="21"/>
        </w:rPr>
        <w:t>PCT</w:t>
      </w:r>
      <w:r w:rsidR="00E605D5" w:rsidRPr="008A4E09">
        <w:rPr>
          <w:rFonts w:ascii="SimSun" w:hAnsi="SimSun" w:hint="eastAsia"/>
          <w:sz w:val="21"/>
          <w:szCs w:val="21"/>
        </w:rPr>
        <w:t>系统进行改造，使参加试点的受理局今后能够直接从e</w:t>
      </w:r>
      <w:r w:rsidR="00E605D5" w:rsidRPr="008A4E09">
        <w:rPr>
          <w:rFonts w:ascii="SimSun" w:hAnsi="SimSun"/>
          <w:sz w:val="21"/>
          <w:szCs w:val="21"/>
        </w:rPr>
        <w:t>PCT</w:t>
      </w:r>
      <w:r w:rsidR="00E605D5" w:rsidRPr="008A4E09">
        <w:rPr>
          <w:rFonts w:ascii="SimSun" w:hAnsi="SimSun" w:hint="eastAsia"/>
          <w:sz w:val="21"/>
          <w:szCs w:val="21"/>
        </w:rPr>
        <w:t>生成关于费用</w:t>
      </w:r>
      <w:r w:rsidR="00D93940">
        <w:rPr>
          <w:rFonts w:ascii="SimSun" w:hAnsi="SimSun" w:cs="SimSun" w:hint="eastAsia"/>
          <w:sz w:val="21"/>
          <w:szCs w:val="21"/>
        </w:rPr>
        <w:t>汇交</w:t>
      </w:r>
      <w:r w:rsidR="00E605D5" w:rsidRPr="008A4E09">
        <w:rPr>
          <w:rFonts w:ascii="SimSun" w:hAnsi="SimSun" w:hint="eastAsia"/>
          <w:sz w:val="21"/>
          <w:szCs w:val="21"/>
        </w:rPr>
        <w:t>的</w:t>
      </w:r>
      <w:r w:rsidR="00C014A4" w:rsidRPr="008A4E09">
        <w:rPr>
          <w:rFonts w:ascii="SimSun" w:hAnsi="SimSun" w:hint="eastAsia"/>
          <w:sz w:val="21"/>
          <w:szCs w:val="21"/>
        </w:rPr>
        <w:t>必要</w:t>
      </w:r>
      <w:r w:rsidR="00E605D5" w:rsidRPr="008A4E09">
        <w:rPr>
          <w:rFonts w:ascii="SimSun" w:hAnsi="SimSun" w:hint="eastAsia"/>
          <w:sz w:val="21"/>
          <w:szCs w:val="21"/>
        </w:rPr>
        <w:t>信息。</w:t>
      </w:r>
    </w:p>
    <w:p w14:paraId="3A008562" w14:textId="2A46BBB3" w:rsidR="00BF4D5F" w:rsidRPr="008A4E09" w:rsidRDefault="00B43C65"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hint="eastAsia"/>
          <w:sz w:val="21"/>
          <w:szCs w:val="21"/>
        </w:rPr>
        <w:t>引入</w:t>
      </w:r>
      <w:r w:rsidR="00655517" w:rsidRPr="008A4E09">
        <w:rPr>
          <w:rFonts w:ascii="SimSun" w:hAnsi="SimSun" w:hint="eastAsia"/>
          <w:sz w:val="21"/>
          <w:szCs w:val="21"/>
        </w:rPr>
        <w:t>上文第1</w:t>
      </w:r>
      <w:r w:rsidR="00655517" w:rsidRPr="008A4E09">
        <w:rPr>
          <w:rFonts w:ascii="SimSun" w:hAnsi="SimSun"/>
          <w:sz w:val="21"/>
          <w:szCs w:val="21"/>
        </w:rPr>
        <w:t>6</w:t>
      </w:r>
      <w:r w:rsidR="00655517" w:rsidRPr="008A4E09">
        <w:rPr>
          <w:rFonts w:ascii="SimSun" w:hAnsi="SimSun" w:hint="eastAsia"/>
          <w:sz w:val="21"/>
          <w:szCs w:val="21"/>
        </w:rPr>
        <w:t>段（a）至（d）所列的灵活性在一定程度上减少了试点预期</w:t>
      </w:r>
      <w:r w:rsidRPr="008A4E09">
        <w:rPr>
          <w:rFonts w:ascii="SimSun" w:hAnsi="SimSun" w:hint="eastAsia"/>
          <w:sz w:val="21"/>
          <w:szCs w:val="21"/>
        </w:rPr>
        <w:t>实现</w:t>
      </w:r>
      <w:r w:rsidR="00655517" w:rsidRPr="008A4E09">
        <w:rPr>
          <w:rFonts w:ascii="SimSun" w:hAnsi="SimSun" w:hint="eastAsia"/>
          <w:sz w:val="21"/>
          <w:szCs w:val="21"/>
        </w:rPr>
        <w:t>的益处</w:t>
      </w:r>
      <w:r w:rsidR="00BF1FE3" w:rsidRPr="008A4E09">
        <w:rPr>
          <w:rFonts w:ascii="SimSun" w:hAnsi="SimSun" w:hint="eastAsia"/>
          <w:sz w:val="21"/>
          <w:szCs w:val="21"/>
        </w:rPr>
        <w:t>。但灵活</w:t>
      </w:r>
      <w:r w:rsidRPr="008A4E09">
        <w:rPr>
          <w:rFonts w:ascii="SimSun" w:hAnsi="SimSun" w:hint="eastAsia"/>
          <w:sz w:val="21"/>
          <w:szCs w:val="21"/>
        </w:rPr>
        <w:t>的方法已使一些受理局和国际检索单位无须改造其信息技术系统</w:t>
      </w:r>
      <w:r w:rsidR="00D226EB" w:rsidRPr="008A4E09">
        <w:rPr>
          <w:rFonts w:ascii="SimSun" w:hAnsi="SimSun" w:hint="eastAsia"/>
          <w:sz w:val="21"/>
          <w:szCs w:val="21"/>
        </w:rPr>
        <w:t>和对内部程序作出过多调整（如果调整内部程序，</w:t>
      </w:r>
      <w:r w:rsidR="007439EE" w:rsidRPr="008A4E09">
        <w:rPr>
          <w:rFonts w:ascii="SimSun" w:hAnsi="SimSun" w:hint="eastAsia"/>
          <w:sz w:val="21"/>
          <w:szCs w:val="21"/>
        </w:rPr>
        <w:t>则</w:t>
      </w:r>
      <w:r w:rsidR="00D226EB" w:rsidRPr="008A4E09">
        <w:rPr>
          <w:rFonts w:ascii="SimSun" w:hAnsi="SimSun" w:hint="eastAsia"/>
          <w:sz w:val="21"/>
          <w:szCs w:val="21"/>
        </w:rPr>
        <w:t>需要培训）</w:t>
      </w:r>
      <w:r w:rsidRPr="008A4E09">
        <w:rPr>
          <w:rFonts w:ascii="SimSun" w:hAnsi="SimSun" w:hint="eastAsia"/>
          <w:sz w:val="21"/>
          <w:szCs w:val="21"/>
        </w:rPr>
        <w:t>就能加入试点，使得潜在益处能够在</w:t>
      </w:r>
      <w:r w:rsidR="00D226EB" w:rsidRPr="008A4E09">
        <w:rPr>
          <w:rFonts w:ascii="SimSun" w:hAnsi="SimSun" w:hint="eastAsia"/>
          <w:sz w:val="21"/>
          <w:szCs w:val="21"/>
        </w:rPr>
        <w:t>足够大范围的主管局中得到有效评估。</w:t>
      </w:r>
    </w:p>
    <w:p w14:paraId="174E2291" w14:textId="769B7CC5" w:rsidR="007050D3" w:rsidRPr="008A4E09" w:rsidRDefault="00DF3A1E" w:rsidP="000A4D3B">
      <w:pPr>
        <w:pStyle w:val="Heading1"/>
        <w:spacing w:beforeLines="100" w:afterLines="50" w:after="120" w:line="340" w:lineRule="atLeast"/>
        <w:rPr>
          <w:rFonts w:ascii="SimHei" w:eastAsia="SimHei" w:hAnsi="SimHei"/>
          <w:b w:val="0"/>
          <w:bCs w:val="0"/>
          <w:sz w:val="21"/>
          <w:szCs w:val="21"/>
        </w:rPr>
      </w:pPr>
      <w:r w:rsidRPr="008A4E09">
        <w:rPr>
          <w:rFonts w:ascii="SimHei" w:eastAsia="SimHei" w:hAnsi="SimHei" w:hint="eastAsia"/>
          <w:b w:val="0"/>
          <w:bCs w:val="0"/>
          <w:sz w:val="21"/>
          <w:szCs w:val="21"/>
        </w:rPr>
        <w:t>国际检索单位和受理局参与情况的最新消息</w:t>
      </w:r>
    </w:p>
    <w:p w14:paraId="2B90CBAD" w14:textId="460E7AFE" w:rsidR="007050D3" w:rsidRPr="000A4D3B" w:rsidRDefault="00DF3A1E" w:rsidP="000A4D3B">
      <w:pPr>
        <w:pStyle w:val="Heading2"/>
        <w:spacing w:beforeLines="100" w:afterLines="50" w:after="120" w:line="340" w:lineRule="atLeast"/>
        <w:rPr>
          <w:rFonts w:ascii="SimSun" w:hAnsi="SimSun"/>
          <w:b/>
          <w:sz w:val="21"/>
          <w:szCs w:val="21"/>
        </w:rPr>
      </w:pPr>
      <w:r w:rsidRPr="000A4D3B">
        <w:rPr>
          <w:rFonts w:ascii="SimSun" w:hAnsi="SimSun" w:hint="eastAsia"/>
          <w:b/>
          <w:sz w:val="21"/>
          <w:szCs w:val="21"/>
        </w:rPr>
        <w:t>参加</w:t>
      </w:r>
      <w:r w:rsidR="003A0463" w:rsidRPr="000A4D3B">
        <w:rPr>
          <w:rFonts w:ascii="SimSun" w:hAnsi="SimSun" w:hint="eastAsia"/>
          <w:b/>
          <w:sz w:val="21"/>
          <w:szCs w:val="21"/>
        </w:rPr>
        <w:t>试点</w:t>
      </w:r>
      <w:r w:rsidRPr="000A4D3B">
        <w:rPr>
          <w:rFonts w:ascii="SimSun" w:hAnsi="SimSun" w:hint="eastAsia"/>
          <w:b/>
          <w:sz w:val="21"/>
          <w:szCs w:val="21"/>
        </w:rPr>
        <w:t>的国际检索单位</w:t>
      </w:r>
    </w:p>
    <w:p w14:paraId="6CE26BC2" w14:textId="33663A92" w:rsidR="007050D3" w:rsidRPr="008A4E09" w:rsidRDefault="00DF3A1E"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sz w:val="21"/>
          <w:szCs w:val="21"/>
        </w:rPr>
        <w:t>2018</w:t>
      </w:r>
      <w:r w:rsidRPr="008A4E09">
        <w:rPr>
          <w:rFonts w:ascii="SimSun" w:hAnsi="SimSun" w:cs="SimSun" w:hint="eastAsia"/>
          <w:sz w:val="21"/>
          <w:szCs w:val="21"/>
        </w:rPr>
        <w:t>年，欧专局、日本特许厅（特许厅）、奥地利专利局既作为国际检索单位也作为受理局参加了净额清算试点。</w:t>
      </w:r>
    </w:p>
    <w:p w14:paraId="454CEF5B" w14:textId="4C5CF8ED" w:rsidR="007050D3" w:rsidRPr="008A4E09" w:rsidRDefault="003A0463"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与欧专局的净额清算试点于</w:t>
      </w:r>
      <w:r w:rsidRPr="008A4E09">
        <w:rPr>
          <w:rFonts w:ascii="SimSun" w:hAnsi="SimSun" w:cs="SimSun"/>
          <w:sz w:val="21"/>
          <w:szCs w:val="21"/>
        </w:rPr>
        <w:t>2018</w:t>
      </w:r>
      <w:r w:rsidRPr="008A4E09">
        <w:rPr>
          <w:rFonts w:ascii="SimSun" w:hAnsi="SimSun" w:cs="SimSun" w:hint="eastAsia"/>
          <w:sz w:val="21"/>
          <w:szCs w:val="21"/>
        </w:rPr>
        <w:t>年</w:t>
      </w:r>
      <w:r w:rsidRPr="008A4E09">
        <w:rPr>
          <w:rFonts w:ascii="SimSun" w:hAnsi="SimSun" w:cs="SimSun"/>
          <w:sz w:val="21"/>
          <w:szCs w:val="21"/>
        </w:rPr>
        <w:t>1</w:t>
      </w:r>
      <w:r w:rsidRPr="008A4E09">
        <w:rPr>
          <w:rFonts w:ascii="SimSun" w:hAnsi="SimSun" w:cs="SimSun" w:hint="eastAsia"/>
          <w:sz w:val="21"/>
          <w:szCs w:val="21"/>
        </w:rPr>
        <w:t>月</w:t>
      </w:r>
      <w:r w:rsidRPr="008A4E09">
        <w:rPr>
          <w:rFonts w:ascii="SimSun" w:hAnsi="SimSun" w:cs="SimSun"/>
          <w:sz w:val="21"/>
          <w:szCs w:val="21"/>
        </w:rPr>
        <w:t>1</w:t>
      </w:r>
      <w:r w:rsidRPr="008A4E09">
        <w:rPr>
          <w:rFonts w:ascii="SimSun" w:hAnsi="SimSun" w:cs="SimSun" w:hint="eastAsia"/>
          <w:sz w:val="21"/>
          <w:szCs w:val="21"/>
        </w:rPr>
        <w:t>日开始进行交易并投入运行（净额清算月2</w:t>
      </w:r>
      <w:r w:rsidRPr="008A4E09">
        <w:rPr>
          <w:rFonts w:ascii="SimSun" w:hAnsi="SimSun" w:cs="SimSun"/>
          <w:sz w:val="21"/>
          <w:szCs w:val="21"/>
        </w:rPr>
        <w:t>018</w:t>
      </w:r>
      <w:r w:rsidRPr="008A4E09">
        <w:rPr>
          <w:rFonts w:ascii="SimSun" w:hAnsi="SimSun" w:cs="SimSun" w:hint="eastAsia"/>
          <w:sz w:val="21"/>
          <w:szCs w:val="21"/>
        </w:rPr>
        <w:t>年2月）。由于指定欧专局为主管国际检索单位的受理局数量大，欧专局试点为分阶段执行，预计范围将不断扩大直至2</w:t>
      </w:r>
      <w:r w:rsidRPr="008A4E09">
        <w:rPr>
          <w:rFonts w:ascii="SimSun" w:hAnsi="SimSun" w:cs="SimSun"/>
          <w:sz w:val="21"/>
          <w:szCs w:val="21"/>
        </w:rPr>
        <w:t>020</w:t>
      </w:r>
      <w:r w:rsidRPr="008A4E09">
        <w:rPr>
          <w:rFonts w:ascii="SimSun" w:hAnsi="SimSun" w:cs="SimSun" w:hint="eastAsia"/>
          <w:sz w:val="21"/>
          <w:szCs w:val="21"/>
        </w:rPr>
        <w:t>年。试点现在包括</w:t>
      </w:r>
      <w:r w:rsidRPr="008A4E09">
        <w:rPr>
          <w:rFonts w:ascii="SimSun" w:hAnsi="SimSun" w:cs="SimSun"/>
          <w:sz w:val="21"/>
          <w:szCs w:val="21"/>
        </w:rPr>
        <w:t>33</w:t>
      </w:r>
      <w:r w:rsidRPr="008A4E09">
        <w:rPr>
          <w:rFonts w:ascii="SimSun" w:hAnsi="SimSun" w:cs="SimSun" w:hint="eastAsia"/>
          <w:sz w:val="21"/>
          <w:szCs w:val="21"/>
        </w:rPr>
        <w:t>个指定欧专局为主管国际检索单位的受理局</w:t>
      </w:r>
      <w:r w:rsidR="007805F6" w:rsidRPr="008A4E09">
        <w:rPr>
          <w:rFonts w:ascii="SimSun" w:hAnsi="SimSun" w:cs="SimSun" w:hint="eastAsia"/>
          <w:sz w:val="21"/>
          <w:szCs w:val="21"/>
        </w:rPr>
        <w:t>，其中有的以欧元收取检索费，有的以其他货币收取</w:t>
      </w:r>
      <w:r w:rsidRPr="008A4E09">
        <w:rPr>
          <w:rFonts w:ascii="SimSun" w:hAnsi="SimSun" w:cs="SimSun" w:hint="eastAsia"/>
          <w:sz w:val="21"/>
          <w:szCs w:val="21"/>
        </w:rPr>
        <w:t>。</w:t>
      </w:r>
      <w:r w:rsidR="007805F6" w:rsidRPr="008A4E09">
        <w:rPr>
          <w:rFonts w:ascii="SimSun" w:hAnsi="SimSun" w:cs="SimSun" w:hint="eastAsia"/>
          <w:sz w:val="21"/>
          <w:szCs w:val="21"/>
        </w:rPr>
        <w:t>该试点纳入了上文第8段中提到的美国专商局作为受理局、欧专局作为国际检索单位和国际局之间正在运行的</w:t>
      </w:r>
      <w:r w:rsidR="00A93957" w:rsidRPr="008A4E09">
        <w:rPr>
          <w:rFonts w:ascii="SimSun" w:hAnsi="SimSun" w:cs="SimSun" w:hint="eastAsia"/>
          <w:sz w:val="21"/>
          <w:szCs w:val="21"/>
        </w:rPr>
        <w:t>期限已延长至2</w:t>
      </w:r>
      <w:r w:rsidR="00A93957" w:rsidRPr="008A4E09">
        <w:rPr>
          <w:rFonts w:ascii="SimSun" w:hAnsi="SimSun" w:cs="SimSun"/>
          <w:sz w:val="21"/>
          <w:szCs w:val="21"/>
        </w:rPr>
        <w:t>021</w:t>
      </w:r>
      <w:r w:rsidR="00A93957" w:rsidRPr="008A4E09">
        <w:rPr>
          <w:rFonts w:ascii="SimSun" w:hAnsi="SimSun" w:cs="SimSun" w:hint="eastAsia"/>
          <w:sz w:val="21"/>
          <w:szCs w:val="21"/>
        </w:rPr>
        <w:t>年的</w:t>
      </w:r>
      <w:r w:rsidR="007805F6" w:rsidRPr="008A4E09">
        <w:rPr>
          <w:rFonts w:ascii="SimSun" w:hAnsi="SimSun" w:cs="SimSun" w:hint="eastAsia"/>
          <w:sz w:val="21"/>
          <w:szCs w:val="21"/>
        </w:rPr>
        <w:t>安排</w:t>
      </w:r>
      <w:r w:rsidR="00A93957" w:rsidRPr="008A4E09">
        <w:rPr>
          <w:rFonts w:ascii="SimSun" w:hAnsi="SimSun" w:cs="SimSun" w:hint="eastAsia"/>
          <w:sz w:val="21"/>
          <w:szCs w:val="21"/>
        </w:rPr>
        <w:t>。</w:t>
      </w:r>
    </w:p>
    <w:p w14:paraId="338755E5" w14:textId="7B5E28B2" w:rsidR="007050D3" w:rsidRPr="008A4E09" w:rsidRDefault="003A0463"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与作为国际检索单位的特许厅的试点于</w:t>
      </w:r>
      <w:r w:rsidRPr="008A4E09">
        <w:rPr>
          <w:rFonts w:ascii="SimSun" w:hAnsi="SimSun" w:cs="SimSun"/>
          <w:sz w:val="21"/>
          <w:szCs w:val="21"/>
        </w:rPr>
        <w:t>2018</w:t>
      </w:r>
      <w:r w:rsidRPr="008A4E09">
        <w:rPr>
          <w:rFonts w:ascii="SimSun" w:hAnsi="SimSun" w:cs="SimSun" w:hint="eastAsia"/>
          <w:sz w:val="21"/>
          <w:szCs w:val="21"/>
        </w:rPr>
        <w:t>年</w:t>
      </w:r>
      <w:r w:rsidRPr="008A4E09">
        <w:rPr>
          <w:rFonts w:ascii="SimSun" w:hAnsi="SimSun" w:cs="SimSun"/>
          <w:sz w:val="21"/>
          <w:szCs w:val="21"/>
        </w:rPr>
        <w:t>4</w:t>
      </w:r>
      <w:r w:rsidRPr="008A4E09">
        <w:rPr>
          <w:rFonts w:ascii="SimSun" w:hAnsi="SimSun" w:cs="SimSun" w:hint="eastAsia"/>
          <w:sz w:val="21"/>
          <w:szCs w:val="21"/>
        </w:rPr>
        <w:t>月</w:t>
      </w:r>
      <w:r w:rsidRPr="008A4E09">
        <w:rPr>
          <w:rFonts w:ascii="SimSun" w:hAnsi="SimSun" w:cs="SimSun"/>
          <w:sz w:val="21"/>
          <w:szCs w:val="21"/>
        </w:rPr>
        <w:t>1</w:t>
      </w:r>
      <w:r w:rsidRPr="008A4E09">
        <w:rPr>
          <w:rFonts w:ascii="SimSun" w:hAnsi="SimSun" w:cs="SimSun" w:hint="eastAsia"/>
          <w:sz w:val="21"/>
          <w:szCs w:val="21"/>
        </w:rPr>
        <w:t>日投入运行</w:t>
      </w:r>
      <w:r w:rsidR="009D184A" w:rsidRPr="008A4E09">
        <w:rPr>
          <w:rFonts w:ascii="SimSun" w:hAnsi="SimSun" w:cs="SimSun" w:hint="eastAsia"/>
          <w:sz w:val="21"/>
          <w:szCs w:val="21"/>
        </w:rPr>
        <w:t>（净额清算月2</w:t>
      </w:r>
      <w:r w:rsidR="009D184A" w:rsidRPr="008A4E09">
        <w:rPr>
          <w:rFonts w:ascii="SimSun" w:hAnsi="SimSun" w:cs="SimSun"/>
          <w:sz w:val="21"/>
          <w:szCs w:val="21"/>
        </w:rPr>
        <w:t>018</w:t>
      </w:r>
      <w:r w:rsidR="009D184A" w:rsidRPr="008A4E09">
        <w:rPr>
          <w:rFonts w:ascii="SimSun" w:hAnsi="SimSun" w:cs="SimSun" w:hint="eastAsia"/>
          <w:sz w:val="21"/>
          <w:szCs w:val="21"/>
        </w:rPr>
        <w:t>年5月）</w:t>
      </w:r>
      <w:r w:rsidRPr="008A4E09">
        <w:rPr>
          <w:rFonts w:ascii="SimSun" w:hAnsi="SimSun" w:cs="SimSun" w:hint="eastAsia"/>
          <w:sz w:val="21"/>
          <w:szCs w:val="21"/>
        </w:rPr>
        <w:t>。试点现在包括</w:t>
      </w:r>
      <w:r w:rsidR="009D184A" w:rsidRPr="008A4E09">
        <w:rPr>
          <w:rFonts w:ascii="SimSun" w:hAnsi="SimSun" w:cs="SimSun"/>
          <w:sz w:val="21"/>
          <w:szCs w:val="21"/>
        </w:rPr>
        <w:t>3</w:t>
      </w:r>
      <w:r w:rsidRPr="008A4E09">
        <w:rPr>
          <w:rFonts w:ascii="SimSun" w:hAnsi="SimSun" w:cs="SimSun" w:hint="eastAsia"/>
          <w:sz w:val="21"/>
          <w:szCs w:val="21"/>
        </w:rPr>
        <w:t>个指定特许厅为主管单位的受理局。正在邀请其他几个指定特许厅为主管单位的受理局，所有剩余的受理局将于</w:t>
      </w:r>
      <w:r w:rsidRPr="008A4E09">
        <w:rPr>
          <w:rFonts w:ascii="SimSun" w:hAnsi="SimSun" w:cs="SimSun"/>
          <w:sz w:val="21"/>
          <w:szCs w:val="21"/>
        </w:rPr>
        <w:t>2019</w:t>
      </w:r>
      <w:r w:rsidRPr="008A4E09">
        <w:rPr>
          <w:rFonts w:ascii="SimSun" w:hAnsi="SimSun" w:cs="SimSun" w:hint="eastAsia"/>
          <w:sz w:val="21"/>
          <w:szCs w:val="21"/>
        </w:rPr>
        <w:t>年受邀。</w:t>
      </w:r>
    </w:p>
    <w:p w14:paraId="69F6F1E1" w14:textId="664C238E" w:rsidR="007050D3" w:rsidRPr="008A4E09" w:rsidRDefault="003A0463"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与作为国际检索单位的奥地利专利局的试点于</w:t>
      </w:r>
      <w:r w:rsidRPr="008A4E09">
        <w:rPr>
          <w:rFonts w:ascii="SimSun" w:hAnsi="SimSun" w:cs="SimSun"/>
          <w:sz w:val="21"/>
          <w:szCs w:val="21"/>
        </w:rPr>
        <w:t>2018</w:t>
      </w:r>
      <w:r w:rsidRPr="008A4E09">
        <w:rPr>
          <w:rFonts w:ascii="SimSun" w:hAnsi="SimSun" w:cs="SimSun" w:hint="eastAsia"/>
          <w:sz w:val="21"/>
          <w:szCs w:val="21"/>
        </w:rPr>
        <w:t>年</w:t>
      </w:r>
      <w:r w:rsidRPr="008A4E09">
        <w:rPr>
          <w:rFonts w:ascii="SimSun" w:hAnsi="SimSun" w:cs="SimSun"/>
          <w:sz w:val="21"/>
          <w:szCs w:val="21"/>
        </w:rPr>
        <w:t>8</w:t>
      </w:r>
      <w:r w:rsidRPr="008A4E09">
        <w:rPr>
          <w:rFonts w:ascii="SimSun" w:hAnsi="SimSun" w:cs="SimSun" w:hint="eastAsia"/>
          <w:sz w:val="21"/>
          <w:szCs w:val="21"/>
        </w:rPr>
        <w:t>月</w:t>
      </w:r>
      <w:r w:rsidRPr="008A4E09">
        <w:rPr>
          <w:rFonts w:ascii="SimSun" w:hAnsi="SimSun" w:cs="SimSun"/>
          <w:sz w:val="21"/>
          <w:szCs w:val="21"/>
        </w:rPr>
        <w:t>1</w:t>
      </w:r>
      <w:r w:rsidRPr="008A4E09">
        <w:rPr>
          <w:rFonts w:ascii="SimSun" w:hAnsi="SimSun" w:cs="SimSun" w:hint="eastAsia"/>
          <w:sz w:val="21"/>
          <w:szCs w:val="21"/>
        </w:rPr>
        <w:t>日投入运行</w:t>
      </w:r>
      <w:r w:rsidR="009B4260" w:rsidRPr="008A4E09">
        <w:rPr>
          <w:rFonts w:ascii="SimSun" w:hAnsi="SimSun" w:cs="SimSun" w:hint="eastAsia"/>
          <w:sz w:val="21"/>
          <w:szCs w:val="21"/>
        </w:rPr>
        <w:t>（净额清算月2</w:t>
      </w:r>
      <w:r w:rsidR="009B4260" w:rsidRPr="008A4E09">
        <w:rPr>
          <w:rFonts w:ascii="SimSun" w:hAnsi="SimSun" w:cs="SimSun"/>
          <w:sz w:val="21"/>
          <w:szCs w:val="21"/>
        </w:rPr>
        <w:t>018</w:t>
      </w:r>
      <w:r w:rsidR="009B4260" w:rsidRPr="008A4E09">
        <w:rPr>
          <w:rFonts w:ascii="SimSun" w:hAnsi="SimSun" w:cs="SimSun" w:hint="eastAsia"/>
          <w:sz w:val="21"/>
          <w:szCs w:val="21"/>
        </w:rPr>
        <w:t>年</w:t>
      </w:r>
      <w:r w:rsidR="009B4260" w:rsidRPr="008A4E09">
        <w:rPr>
          <w:rFonts w:ascii="SimSun" w:hAnsi="SimSun" w:cs="SimSun"/>
          <w:sz w:val="21"/>
          <w:szCs w:val="21"/>
        </w:rPr>
        <w:t>9</w:t>
      </w:r>
      <w:r w:rsidR="009B4260" w:rsidRPr="008A4E09">
        <w:rPr>
          <w:rFonts w:ascii="SimSun" w:hAnsi="SimSun" w:cs="SimSun" w:hint="eastAsia"/>
          <w:sz w:val="21"/>
          <w:szCs w:val="21"/>
        </w:rPr>
        <w:t>月）</w:t>
      </w:r>
      <w:r w:rsidRPr="008A4E09">
        <w:rPr>
          <w:rFonts w:ascii="SimSun" w:hAnsi="SimSun" w:cs="SimSun" w:hint="eastAsia"/>
          <w:sz w:val="21"/>
          <w:szCs w:val="21"/>
        </w:rPr>
        <w:t>，现在包括</w:t>
      </w:r>
      <w:r w:rsidR="009B4260" w:rsidRPr="008A4E09">
        <w:rPr>
          <w:rFonts w:ascii="SimSun" w:hAnsi="SimSun" w:cs="SimSun"/>
          <w:sz w:val="21"/>
          <w:szCs w:val="21"/>
        </w:rPr>
        <w:t>2</w:t>
      </w:r>
      <w:r w:rsidRPr="008A4E09">
        <w:rPr>
          <w:rFonts w:ascii="SimSun" w:hAnsi="SimSun" w:cs="SimSun" w:hint="eastAsia"/>
          <w:sz w:val="21"/>
          <w:szCs w:val="21"/>
        </w:rPr>
        <w:t>个指定奥地利专利局为主管单位的受理局。正在邀请</w:t>
      </w:r>
      <w:r w:rsidR="009B4260" w:rsidRPr="008A4E09">
        <w:rPr>
          <w:rFonts w:ascii="SimSun" w:hAnsi="SimSun" w:cs="SimSun" w:hint="eastAsia"/>
          <w:sz w:val="21"/>
          <w:szCs w:val="21"/>
        </w:rPr>
        <w:t>其他一些</w:t>
      </w:r>
      <w:r w:rsidRPr="008A4E09">
        <w:rPr>
          <w:rFonts w:ascii="SimSun" w:hAnsi="SimSun" w:cs="SimSun" w:hint="eastAsia"/>
          <w:sz w:val="21"/>
          <w:szCs w:val="21"/>
        </w:rPr>
        <w:t>受理局，</w:t>
      </w:r>
      <w:r w:rsidR="009B4260" w:rsidRPr="008A4E09">
        <w:rPr>
          <w:rFonts w:ascii="SimSun" w:hAnsi="SimSun" w:cs="SimSun" w:hint="eastAsia"/>
          <w:sz w:val="21"/>
          <w:szCs w:val="21"/>
        </w:rPr>
        <w:t>所有剩余的受理局将于</w:t>
      </w:r>
      <w:r w:rsidR="009B4260" w:rsidRPr="008A4E09">
        <w:rPr>
          <w:rFonts w:ascii="SimSun" w:hAnsi="SimSun" w:cs="SimSun"/>
          <w:sz w:val="21"/>
          <w:szCs w:val="21"/>
        </w:rPr>
        <w:t>2019</w:t>
      </w:r>
      <w:r w:rsidR="009B4260" w:rsidRPr="008A4E09">
        <w:rPr>
          <w:rFonts w:ascii="SimSun" w:hAnsi="SimSun" w:cs="SimSun" w:hint="eastAsia"/>
          <w:sz w:val="21"/>
          <w:szCs w:val="21"/>
        </w:rPr>
        <w:t>年受邀</w:t>
      </w:r>
      <w:r w:rsidRPr="008A4E09">
        <w:rPr>
          <w:rFonts w:ascii="SimSun" w:hAnsi="SimSun" w:cs="SimSun" w:hint="eastAsia"/>
          <w:sz w:val="21"/>
          <w:szCs w:val="21"/>
        </w:rPr>
        <w:t>。</w:t>
      </w:r>
    </w:p>
    <w:p w14:paraId="41AA2DB7" w14:textId="11FCF833" w:rsidR="007050D3" w:rsidRPr="000A4D3B" w:rsidRDefault="00F514EF" w:rsidP="000A4D3B">
      <w:pPr>
        <w:pStyle w:val="Heading2"/>
        <w:spacing w:beforeLines="100" w:afterLines="50" w:after="120" w:line="340" w:lineRule="atLeast"/>
        <w:rPr>
          <w:rFonts w:ascii="SimSun" w:hAnsi="SimSun"/>
          <w:b/>
          <w:sz w:val="21"/>
          <w:szCs w:val="21"/>
        </w:rPr>
      </w:pPr>
      <w:r w:rsidRPr="000A4D3B">
        <w:rPr>
          <w:rFonts w:ascii="SimSun" w:hAnsi="SimSun" w:hint="eastAsia"/>
          <w:b/>
          <w:sz w:val="21"/>
          <w:szCs w:val="21"/>
        </w:rPr>
        <w:t>关于其他国际检索单位参与的讨论情况</w:t>
      </w:r>
    </w:p>
    <w:p w14:paraId="38A88B50" w14:textId="30CA6870" w:rsidR="007050D3" w:rsidRPr="008A4E09" w:rsidRDefault="00F514EF"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国际局目前正在和韩国特许厅（</w:t>
      </w:r>
      <w:r w:rsidRPr="008A4E09">
        <w:rPr>
          <w:rFonts w:ascii="SimSun" w:hAnsi="SimSun" w:cs="SimSun"/>
          <w:sz w:val="21"/>
          <w:szCs w:val="21"/>
        </w:rPr>
        <w:t>KIPO</w:t>
      </w:r>
      <w:r w:rsidRPr="008A4E09">
        <w:rPr>
          <w:rFonts w:ascii="SimSun" w:hAnsi="SimSun" w:cs="SimSun" w:hint="eastAsia"/>
          <w:sz w:val="21"/>
          <w:szCs w:val="21"/>
        </w:rPr>
        <w:t>）就其是否作为国际检索单位参加试点进行讨论。由于韩元</w:t>
      </w:r>
      <w:r w:rsidR="001E0484" w:rsidRPr="008A4E09">
        <w:rPr>
          <w:rFonts w:ascii="SimSun" w:hAnsi="SimSun" w:cs="SimSun" w:hint="eastAsia"/>
          <w:sz w:val="21"/>
          <w:szCs w:val="21"/>
        </w:rPr>
        <w:t>（K</w:t>
      </w:r>
      <w:r w:rsidR="001E0484" w:rsidRPr="008A4E09">
        <w:rPr>
          <w:rFonts w:ascii="SimSun" w:hAnsi="SimSun" w:cs="SimSun"/>
          <w:sz w:val="21"/>
          <w:szCs w:val="21"/>
        </w:rPr>
        <w:t>RW</w:t>
      </w:r>
      <w:r w:rsidR="001E0484" w:rsidRPr="008A4E09">
        <w:rPr>
          <w:rFonts w:ascii="SimSun" w:hAnsi="SimSun" w:cs="SimSun" w:hint="eastAsia"/>
          <w:sz w:val="21"/>
          <w:szCs w:val="21"/>
        </w:rPr>
        <w:t>）</w:t>
      </w:r>
      <w:r w:rsidRPr="008A4E09">
        <w:rPr>
          <w:rFonts w:ascii="SimSun" w:hAnsi="SimSun" w:cs="SimSun" w:hint="eastAsia"/>
          <w:sz w:val="21"/>
          <w:szCs w:val="21"/>
        </w:rPr>
        <w:t>不被认为是可兑换货币，国际局和自己的银行作出安排，</w:t>
      </w:r>
      <w:r w:rsidR="001E0484" w:rsidRPr="008A4E09">
        <w:rPr>
          <w:rFonts w:ascii="SimSun" w:hAnsi="SimSun" w:cs="SimSun" w:hint="eastAsia"/>
          <w:sz w:val="21"/>
          <w:szCs w:val="21"/>
        </w:rPr>
        <w:t>在试点开始后即</w:t>
      </w:r>
      <w:r w:rsidRPr="008A4E09">
        <w:rPr>
          <w:rFonts w:ascii="SimSun" w:hAnsi="SimSun" w:cs="SimSun" w:hint="eastAsia"/>
          <w:sz w:val="21"/>
          <w:szCs w:val="21"/>
        </w:rPr>
        <w:t>以有利汇率购得充足韩元。这种办法应能大大降低国际局根据细则</w:t>
      </w:r>
      <w:r w:rsidRPr="008A4E09">
        <w:rPr>
          <w:rFonts w:ascii="SimSun" w:hAnsi="SimSun" w:cs="SimSun"/>
          <w:sz w:val="21"/>
          <w:szCs w:val="21"/>
        </w:rPr>
        <w:t>16.1(e)</w:t>
      </w:r>
      <w:r w:rsidRPr="008A4E09">
        <w:rPr>
          <w:rFonts w:ascii="SimSun" w:hAnsi="SimSun" w:cs="SimSun" w:hint="eastAsia"/>
          <w:sz w:val="21"/>
          <w:szCs w:val="21"/>
        </w:rPr>
        <w:t>承担的汇率风险。这应还能减轻</w:t>
      </w:r>
      <w:r w:rsidRPr="008A4E09">
        <w:rPr>
          <w:rFonts w:ascii="SimSun" w:hAnsi="SimSun" w:cs="SimSun"/>
          <w:sz w:val="21"/>
          <w:szCs w:val="21"/>
        </w:rPr>
        <w:t>KIPO</w:t>
      </w:r>
      <w:r w:rsidR="00BF0013" w:rsidRPr="008A4E09">
        <w:rPr>
          <w:rFonts w:ascii="SimSun" w:hAnsi="SimSun" w:cs="SimSun" w:hint="eastAsia"/>
          <w:sz w:val="21"/>
          <w:szCs w:val="21"/>
        </w:rPr>
        <w:t>索偿</w:t>
      </w:r>
      <w:r w:rsidRPr="008A4E09">
        <w:rPr>
          <w:rFonts w:ascii="SimSun" w:hAnsi="SimSun" w:cs="SimSun" w:hint="eastAsia"/>
          <w:sz w:val="21"/>
          <w:szCs w:val="21"/>
        </w:rPr>
        <w:t>汇率损益所需的工作量</w:t>
      </w:r>
      <w:r w:rsidR="00BF0013" w:rsidRPr="008A4E09">
        <w:rPr>
          <w:rFonts w:ascii="SimSun" w:hAnsi="SimSun" w:cs="SimSun" w:hint="eastAsia"/>
          <w:sz w:val="21"/>
          <w:szCs w:val="21"/>
        </w:rPr>
        <w:t>以及国际局审查和处理索偿的工作量</w:t>
      </w:r>
      <w:r w:rsidRPr="008A4E09">
        <w:rPr>
          <w:rFonts w:ascii="SimSun" w:hAnsi="SimSun" w:cs="SimSun" w:hint="eastAsia"/>
          <w:sz w:val="21"/>
          <w:szCs w:val="21"/>
        </w:rPr>
        <w:t>。</w:t>
      </w:r>
    </w:p>
    <w:p w14:paraId="34F560FE" w14:textId="60155518" w:rsidR="007050D3" w:rsidRPr="008A4E09" w:rsidRDefault="00F514EF"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此外，国际局正在</w:t>
      </w:r>
      <w:r w:rsidR="005931B9" w:rsidRPr="008A4E09">
        <w:rPr>
          <w:rFonts w:ascii="SimSun" w:hAnsi="SimSun" w:cs="SimSun" w:hint="eastAsia"/>
          <w:sz w:val="21"/>
          <w:szCs w:val="21"/>
        </w:rPr>
        <w:t>作出</w:t>
      </w:r>
      <w:r w:rsidRPr="008A4E09">
        <w:rPr>
          <w:rFonts w:ascii="SimSun" w:hAnsi="SimSun" w:cs="SimSun" w:hint="eastAsia"/>
          <w:sz w:val="21"/>
          <w:szCs w:val="21"/>
        </w:rPr>
        <w:t>安排扩大试点，让美国专商局、中国国家知识产权局（国知局）和俄罗斯联邦知识产权局作为国际检索单位参加。这些安排将考虑这些局同时作为国际检索单位和受理局的具体要求，以及货币限制和每个局管理的国际费用的类型。</w:t>
      </w:r>
    </w:p>
    <w:p w14:paraId="4496BD73" w14:textId="2D6E73B4" w:rsidR="007050D3" w:rsidRPr="008A4E09" w:rsidRDefault="00F514EF"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已经向</w:t>
      </w:r>
      <w:r w:rsidR="00D72B71" w:rsidRPr="008A4E09">
        <w:rPr>
          <w:rFonts w:ascii="SimSun" w:hAnsi="SimSun" w:cs="SimSun" w:hint="eastAsia"/>
          <w:sz w:val="21"/>
          <w:szCs w:val="21"/>
        </w:rPr>
        <w:t>瑞典专利和注册局和菲律宾知识产权局</w:t>
      </w:r>
      <w:r w:rsidRPr="008A4E09">
        <w:rPr>
          <w:rFonts w:ascii="SimSun" w:hAnsi="SimSun" w:cs="SimSun" w:hint="eastAsia"/>
          <w:sz w:val="21"/>
          <w:szCs w:val="21"/>
        </w:rPr>
        <w:t>提交了</w:t>
      </w:r>
      <w:r w:rsidR="00D72B71" w:rsidRPr="008A4E09">
        <w:rPr>
          <w:rFonts w:ascii="SimSun" w:hAnsi="SimSun" w:cs="SimSun" w:hint="eastAsia"/>
          <w:sz w:val="21"/>
          <w:szCs w:val="21"/>
        </w:rPr>
        <w:t>建议书，这两个主管局正在对其进行考虑，</w:t>
      </w:r>
      <w:r w:rsidR="0043759F" w:rsidRPr="008A4E09">
        <w:rPr>
          <w:rFonts w:ascii="SimSun" w:hAnsi="SimSun" w:cs="SimSun" w:hint="eastAsia"/>
          <w:sz w:val="21"/>
          <w:szCs w:val="21"/>
        </w:rPr>
        <w:t>还</w:t>
      </w:r>
      <w:r w:rsidR="00D72B71" w:rsidRPr="008A4E09">
        <w:rPr>
          <w:rFonts w:ascii="SimSun" w:hAnsi="SimSun" w:cs="SimSun" w:hint="eastAsia"/>
          <w:sz w:val="21"/>
          <w:szCs w:val="21"/>
        </w:rPr>
        <w:t>将</w:t>
      </w:r>
      <w:r w:rsidRPr="008A4E09">
        <w:rPr>
          <w:rFonts w:ascii="SimSun" w:hAnsi="SimSun" w:cs="SimSun" w:hint="eastAsia"/>
          <w:sz w:val="21"/>
          <w:szCs w:val="21"/>
        </w:rPr>
        <w:t>向已表达有意</w:t>
      </w:r>
      <w:r w:rsidR="00D72B71" w:rsidRPr="008A4E09">
        <w:rPr>
          <w:rFonts w:ascii="SimSun" w:hAnsi="SimSun" w:cs="SimSun" w:hint="eastAsia"/>
          <w:sz w:val="21"/>
          <w:szCs w:val="21"/>
        </w:rPr>
        <w:t>在2</w:t>
      </w:r>
      <w:r w:rsidR="00D72B71" w:rsidRPr="008A4E09">
        <w:rPr>
          <w:rFonts w:ascii="SimSun" w:hAnsi="SimSun" w:cs="SimSun"/>
          <w:sz w:val="21"/>
          <w:szCs w:val="21"/>
        </w:rPr>
        <w:t>019</w:t>
      </w:r>
      <w:r w:rsidR="00D72B71" w:rsidRPr="008A4E09">
        <w:rPr>
          <w:rFonts w:ascii="SimSun" w:hAnsi="SimSun" w:cs="SimSun" w:hint="eastAsia"/>
          <w:sz w:val="21"/>
          <w:szCs w:val="21"/>
        </w:rPr>
        <w:t>年</w:t>
      </w:r>
      <w:r w:rsidRPr="008A4E09">
        <w:rPr>
          <w:rFonts w:ascii="SimSun" w:hAnsi="SimSun" w:cs="SimSun" w:hint="eastAsia"/>
          <w:sz w:val="21"/>
          <w:szCs w:val="21"/>
        </w:rPr>
        <w:t>参加试点的其他国际检索单位发出邀请。</w:t>
      </w:r>
    </w:p>
    <w:p w14:paraId="65EEC210" w14:textId="01598F25" w:rsidR="007050D3" w:rsidRPr="000A4D3B" w:rsidRDefault="008D678F" w:rsidP="000A4D3B">
      <w:pPr>
        <w:pStyle w:val="Heading2"/>
        <w:spacing w:beforeLines="100" w:afterLines="50" w:after="120" w:line="340" w:lineRule="atLeast"/>
        <w:rPr>
          <w:rFonts w:ascii="SimSun" w:hAnsi="SimSun"/>
          <w:b/>
          <w:sz w:val="21"/>
          <w:szCs w:val="21"/>
        </w:rPr>
      </w:pPr>
      <w:r w:rsidRPr="000A4D3B">
        <w:rPr>
          <w:rFonts w:ascii="SimSun" w:hAnsi="SimSun" w:hint="eastAsia"/>
          <w:b/>
          <w:sz w:val="21"/>
          <w:szCs w:val="21"/>
        </w:rPr>
        <w:t>受理局的参与</w:t>
      </w:r>
    </w:p>
    <w:p w14:paraId="3F8BE3E6" w14:textId="0D079369" w:rsidR="007050D3" w:rsidRPr="008A4E09" w:rsidRDefault="008D678F"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hAnsi="SimSun" w:cs="SimSun" w:hint="eastAsia"/>
          <w:sz w:val="21"/>
          <w:szCs w:val="21"/>
        </w:rPr>
        <w:t>到</w:t>
      </w:r>
      <w:r w:rsidRPr="008A4E09">
        <w:rPr>
          <w:rFonts w:ascii="SimSun" w:hAnsi="SimSun" w:cs="SimSun"/>
          <w:sz w:val="21"/>
          <w:szCs w:val="21"/>
        </w:rPr>
        <w:t>2019</w:t>
      </w:r>
      <w:r w:rsidR="005702BD" w:rsidRPr="008A4E09">
        <w:rPr>
          <w:rFonts w:ascii="SimSun" w:hAnsi="SimSun" w:cs="SimSun" w:hint="eastAsia"/>
          <w:sz w:val="21"/>
          <w:szCs w:val="21"/>
        </w:rPr>
        <w:t>年</w:t>
      </w:r>
      <w:r w:rsidRPr="008A4E09">
        <w:rPr>
          <w:rFonts w:ascii="SimSun" w:hAnsi="SimSun" w:cs="SimSun" w:hint="eastAsia"/>
          <w:sz w:val="21"/>
          <w:szCs w:val="21"/>
        </w:rPr>
        <w:t>4月底，在三个参与的国际检索单位中指定一个或多个为其主管国际检索单位的</w:t>
      </w:r>
      <w:r w:rsidRPr="008A4E09">
        <w:rPr>
          <w:rFonts w:ascii="SimSun" w:hAnsi="SimSun" w:cs="SimSun"/>
          <w:sz w:val="21"/>
          <w:szCs w:val="21"/>
        </w:rPr>
        <w:t>3</w:t>
      </w:r>
      <w:r w:rsidR="00FB3AE1" w:rsidRPr="008A4E09">
        <w:rPr>
          <w:rFonts w:ascii="SimSun" w:hAnsi="SimSun" w:cs="SimSun"/>
          <w:sz w:val="21"/>
          <w:szCs w:val="21"/>
        </w:rPr>
        <w:t>4</w:t>
      </w:r>
      <w:r w:rsidRPr="008A4E09">
        <w:rPr>
          <w:rFonts w:ascii="SimSun" w:hAnsi="SimSun" w:cs="SimSun" w:hint="eastAsia"/>
          <w:sz w:val="21"/>
          <w:szCs w:val="21"/>
        </w:rPr>
        <w:t>个受理局参加了净额清算试点。</w:t>
      </w:r>
      <w:r w:rsidRPr="008A4E09">
        <w:rPr>
          <w:rFonts w:ascii="SimSun" w:hAnsi="SimSun" w:cs="SimSun"/>
          <w:sz w:val="21"/>
          <w:szCs w:val="21"/>
        </w:rPr>
        <w:t>2018</w:t>
      </w:r>
      <w:r w:rsidRPr="008A4E09">
        <w:rPr>
          <w:rFonts w:ascii="SimSun" w:hAnsi="SimSun" w:cs="SimSun" w:hint="eastAsia"/>
          <w:sz w:val="21"/>
          <w:szCs w:val="21"/>
        </w:rPr>
        <w:t>年和2</w:t>
      </w:r>
      <w:r w:rsidRPr="008A4E09">
        <w:rPr>
          <w:rFonts w:ascii="SimSun" w:hAnsi="SimSun" w:cs="SimSun"/>
          <w:sz w:val="21"/>
          <w:szCs w:val="21"/>
        </w:rPr>
        <w:t>019</w:t>
      </w:r>
      <w:r w:rsidRPr="008A4E09">
        <w:rPr>
          <w:rFonts w:ascii="SimSun" w:hAnsi="SimSun" w:cs="SimSun" w:hint="eastAsia"/>
          <w:sz w:val="21"/>
          <w:szCs w:val="21"/>
        </w:rPr>
        <w:t>年截至目前受邀参加净额清算试点的几个受理局表示，由</w:t>
      </w:r>
      <w:r w:rsidRPr="008A4E09">
        <w:rPr>
          <w:rFonts w:ascii="SimSun" w:hAnsi="SimSun" w:cs="SimSun" w:hint="eastAsia"/>
          <w:sz w:val="21"/>
          <w:szCs w:val="21"/>
        </w:rPr>
        <w:lastRenderedPageBreak/>
        <w:t>于内部规章要求直接向主管国际检索单位付款，它们无法参加。这一问题希望可以通过</w:t>
      </w:r>
      <w:r w:rsidR="00627EDE" w:rsidRPr="008A4E09">
        <w:rPr>
          <w:rFonts w:ascii="SimSun" w:hAnsi="SimSun" w:cs="SimSun" w:hint="eastAsia"/>
          <w:sz w:val="21"/>
          <w:szCs w:val="21"/>
        </w:rPr>
        <w:t>文件</w:t>
      </w:r>
      <w:r w:rsidR="00627EDE" w:rsidRPr="008A4E09">
        <w:rPr>
          <w:rFonts w:ascii="SimSun" w:hAnsi="SimSun"/>
          <w:sz w:val="21"/>
          <w:szCs w:val="21"/>
        </w:rPr>
        <w:t>PCT/WG/12/20</w:t>
      </w:r>
      <w:r w:rsidR="00627EDE" w:rsidRPr="008A4E09">
        <w:rPr>
          <w:rFonts w:ascii="SimSun" w:hAnsi="SimSun" w:hint="eastAsia"/>
          <w:sz w:val="21"/>
          <w:szCs w:val="21"/>
        </w:rPr>
        <w:t>所建议的</w:t>
      </w:r>
      <w:r w:rsidRPr="008A4E09">
        <w:rPr>
          <w:rFonts w:ascii="SimSun" w:hAnsi="SimSun" w:cs="SimSun" w:hint="eastAsia"/>
          <w:sz w:val="21"/>
          <w:szCs w:val="21"/>
        </w:rPr>
        <w:t>修正《</w:t>
      </w:r>
      <w:r w:rsidRPr="008A4E09">
        <w:rPr>
          <w:rFonts w:ascii="SimSun" w:hAnsi="SimSun" w:cs="SimSun"/>
          <w:sz w:val="21"/>
          <w:szCs w:val="21"/>
        </w:rPr>
        <w:t>PCT</w:t>
      </w:r>
      <w:r w:rsidRPr="008A4E09">
        <w:rPr>
          <w:rFonts w:ascii="SimSun" w:hAnsi="SimSun" w:cs="SimSun" w:hint="eastAsia"/>
          <w:sz w:val="21"/>
          <w:szCs w:val="21"/>
        </w:rPr>
        <w:t>实施细则》和修改《</w:t>
      </w:r>
      <w:r w:rsidRPr="008A4E09">
        <w:rPr>
          <w:rFonts w:ascii="SimSun" w:hAnsi="SimSun" w:cs="SimSun"/>
          <w:sz w:val="21"/>
          <w:szCs w:val="21"/>
        </w:rPr>
        <w:t>PCT</w:t>
      </w:r>
      <w:r w:rsidRPr="008A4E09">
        <w:rPr>
          <w:rFonts w:ascii="SimSun" w:hAnsi="SimSun" w:cs="SimSun" w:hint="eastAsia"/>
          <w:sz w:val="21"/>
          <w:szCs w:val="21"/>
        </w:rPr>
        <w:t>行政规程》得到解决。</w:t>
      </w:r>
    </w:p>
    <w:p w14:paraId="74B2CE03" w14:textId="23B8576D" w:rsidR="007050D3" w:rsidRPr="008A4E09" w:rsidRDefault="00FB3AE1" w:rsidP="000A4D3B">
      <w:pPr>
        <w:pStyle w:val="Heading1"/>
        <w:spacing w:beforeLines="100" w:afterLines="50" w:after="120" w:line="340" w:lineRule="atLeast"/>
        <w:rPr>
          <w:rFonts w:ascii="SimHei" w:eastAsia="SimHei" w:hAnsi="SimHei"/>
          <w:b w:val="0"/>
          <w:bCs w:val="0"/>
          <w:sz w:val="21"/>
          <w:szCs w:val="21"/>
        </w:rPr>
      </w:pPr>
      <w:r w:rsidRPr="008A4E09">
        <w:rPr>
          <w:rFonts w:ascii="SimHei" w:eastAsia="SimHei" w:hAnsi="SimHei" w:hint="eastAsia"/>
          <w:b w:val="0"/>
          <w:bCs w:val="0"/>
          <w:sz w:val="21"/>
          <w:szCs w:val="21"/>
        </w:rPr>
        <w:t>迄今实现的益处</w:t>
      </w:r>
    </w:p>
    <w:p w14:paraId="0A9632AB" w14:textId="481AA348" w:rsidR="007050D3" w:rsidRPr="00C42DC9" w:rsidRDefault="005263AE" w:rsidP="000975D7">
      <w:pPr>
        <w:pStyle w:val="ONUME"/>
        <w:numPr>
          <w:ilvl w:val="0"/>
          <w:numId w:val="4"/>
        </w:numPr>
        <w:tabs>
          <w:tab w:val="clear" w:pos="567"/>
        </w:tabs>
        <w:spacing w:afterLines="50" w:after="120" w:line="340" w:lineRule="atLeast"/>
        <w:jc w:val="both"/>
        <w:rPr>
          <w:rFonts w:ascii="SimSun" w:hAnsi="SimSun"/>
          <w:sz w:val="21"/>
          <w:szCs w:val="21"/>
        </w:rPr>
      </w:pPr>
      <w:r w:rsidRPr="008A4E09">
        <w:rPr>
          <w:rFonts w:ascii="SimSun" w:cs="SimSun" w:hint="eastAsia"/>
          <w:sz w:val="21"/>
          <w:szCs w:val="21"/>
        </w:rPr>
        <w:t>2</w:t>
      </w:r>
      <w:r w:rsidRPr="008A4E09">
        <w:rPr>
          <w:rFonts w:ascii="SimSun" w:cs="SimSun"/>
          <w:sz w:val="21"/>
          <w:szCs w:val="21"/>
        </w:rPr>
        <w:t>019</w:t>
      </w:r>
      <w:r w:rsidRPr="008A4E09">
        <w:rPr>
          <w:rFonts w:ascii="SimSun" w:cs="SimSun" w:hint="eastAsia"/>
          <w:sz w:val="21"/>
          <w:szCs w:val="21"/>
        </w:rPr>
        <w:t>年3月和4月</w:t>
      </w:r>
      <w:r w:rsidR="00C15B26" w:rsidRPr="008A4E09">
        <w:rPr>
          <w:rFonts w:ascii="SimSun" w:cs="SimSun" w:hint="eastAsia"/>
          <w:sz w:val="21"/>
          <w:szCs w:val="21"/>
        </w:rPr>
        <w:t>期间</w:t>
      </w:r>
      <w:r w:rsidRPr="008A4E09">
        <w:rPr>
          <w:rFonts w:ascii="SimSun" w:cs="SimSun" w:hint="eastAsia"/>
          <w:sz w:val="21"/>
          <w:szCs w:val="21"/>
        </w:rPr>
        <w:t>对净额清算试点的影响进行了正式评价。评价</w:t>
      </w:r>
      <w:r w:rsidR="007F6F14" w:rsidRPr="008A4E09">
        <w:rPr>
          <w:rFonts w:ascii="SimSun" w:cs="SimSun" w:hint="eastAsia"/>
          <w:sz w:val="21"/>
          <w:szCs w:val="21"/>
        </w:rPr>
        <w:t>包括对参与</w:t>
      </w:r>
      <w:r w:rsidR="00620F6F" w:rsidRPr="008A4E09">
        <w:rPr>
          <w:rFonts w:ascii="SimSun" w:cs="SimSun" w:hint="eastAsia"/>
          <w:sz w:val="21"/>
          <w:szCs w:val="21"/>
        </w:rPr>
        <w:t>的</w:t>
      </w:r>
      <w:r w:rsidR="007F6F14" w:rsidRPr="008A4E09">
        <w:rPr>
          <w:rFonts w:ascii="SimSun" w:cs="SimSun" w:hint="eastAsia"/>
          <w:sz w:val="21"/>
          <w:szCs w:val="21"/>
        </w:rPr>
        <w:t>国际检索单位和受理局的调查，调查结果载于附件一，以及产权组织内部监督司内部审计处对财务结果进行的审查（见附件二中的摘要）。评估确认</w:t>
      </w:r>
      <w:r w:rsidRPr="008A4E09">
        <w:rPr>
          <w:rFonts w:ascii="SimSun" w:cs="SimSun" w:hint="eastAsia"/>
          <w:sz w:val="21"/>
          <w:szCs w:val="21"/>
        </w:rPr>
        <w:t>了四个对参与的国际检索单位和国际局双方有益的领域：</w:t>
      </w:r>
    </w:p>
    <w:p w14:paraId="3F227B0D" w14:textId="3ED84741" w:rsidR="007050D3" w:rsidRPr="00C42DC9" w:rsidRDefault="005263AE"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cs="SimSun" w:hint="eastAsia"/>
          <w:sz w:val="21"/>
          <w:szCs w:val="21"/>
        </w:rPr>
        <w:t>参与的国际检索单位依据细则</w:t>
      </w:r>
      <w:r w:rsidRPr="008A4E09">
        <w:rPr>
          <w:rFonts w:ascii="SimSun" w:cs="SimSun"/>
          <w:sz w:val="21"/>
          <w:szCs w:val="21"/>
        </w:rPr>
        <w:t>16.1(e)</w:t>
      </w:r>
      <w:r w:rsidRPr="008A4E09">
        <w:rPr>
          <w:rFonts w:ascii="SimSun" w:cs="SimSun" w:hint="eastAsia"/>
          <w:sz w:val="21"/>
          <w:szCs w:val="21"/>
        </w:rPr>
        <w:t>索偿外汇损益的数额被减至可忽略不计。通过集中化的货币管理，国际局能够利用银行为兑换大笔货币提供的更</w:t>
      </w:r>
      <w:r w:rsidR="00620F6F" w:rsidRPr="008A4E09">
        <w:rPr>
          <w:rFonts w:ascii="SimSun" w:cs="SimSun" w:hint="eastAsia"/>
          <w:sz w:val="21"/>
          <w:szCs w:val="21"/>
        </w:rPr>
        <w:t>具竞争力的</w:t>
      </w:r>
      <w:r w:rsidRPr="008A4E09">
        <w:rPr>
          <w:rFonts w:ascii="SimSun" w:cs="SimSun" w:hint="eastAsia"/>
          <w:sz w:val="21"/>
          <w:szCs w:val="21"/>
        </w:rPr>
        <w:t>汇率。</w:t>
      </w:r>
      <w:r w:rsidR="00620F6F" w:rsidRPr="008A4E09">
        <w:rPr>
          <w:rFonts w:ascii="SimSun" w:cs="SimSun" w:hint="eastAsia"/>
          <w:sz w:val="21"/>
          <w:szCs w:val="21"/>
        </w:rPr>
        <w:t>索偿的减少给参与的国际检索单位以及国际局的工作量带来了积极影响。只有当所有指定一个参与的国际检索单位作为主管单位的受理局都加入试点时，</w:t>
      </w:r>
      <w:r w:rsidR="006F395A" w:rsidRPr="008A4E09">
        <w:rPr>
          <w:rFonts w:ascii="SimSun" w:cs="SimSun" w:hint="eastAsia"/>
          <w:sz w:val="21"/>
          <w:szCs w:val="21"/>
        </w:rPr>
        <w:t>国际检索单位和国际局</w:t>
      </w:r>
      <w:r w:rsidR="00620F6F" w:rsidRPr="008A4E09">
        <w:rPr>
          <w:rFonts w:ascii="SimSun" w:cs="SimSun" w:hint="eastAsia"/>
          <w:sz w:val="21"/>
          <w:szCs w:val="21"/>
        </w:rPr>
        <w:t>为准备细则</w:t>
      </w:r>
      <w:r w:rsidR="00620F6F" w:rsidRPr="008A4E09">
        <w:rPr>
          <w:rFonts w:ascii="SimSun" w:cs="SimSun"/>
          <w:sz w:val="21"/>
          <w:szCs w:val="21"/>
        </w:rPr>
        <w:t>16.1(e)</w:t>
      </w:r>
      <w:r w:rsidR="00620F6F" w:rsidRPr="008A4E09">
        <w:rPr>
          <w:rFonts w:ascii="SimSun" w:cs="SimSun" w:hint="eastAsia"/>
          <w:sz w:val="21"/>
          <w:szCs w:val="21"/>
        </w:rPr>
        <w:t>索偿而投入的工作量和</w:t>
      </w:r>
      <w:r w:rsidR="000A3B66" w:rsidRPr="008A4E09">
        <w:rPr>
          <w:rFonts w:ascii="SimSun" w:cs="SimSun" w:hint="eastAsia"/>
          <w:sz w:val="21"/>
          <w:szCs w:val="21"/>
        </w:rPr>
        <w:t>外汇风险的相关部分才能被完全消除。</w:t>
      </w:r>
    </w:p>
    <w:p w14:paraId="28D76CA7" w14:textId="40F6D41A" w:rsidR="007050D3" w:rsidRPr="00C42DC9" w:rsidRDefault="005263AE"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cs="SimSun" w:hint="eastAsia"/>
          <w:sz w:val="21"/>
          <w:szCs w:val="21"/>
        </w:rPr>
        <w:t>由国际局核对支付数额和申请状态简化了参与的国际检索单位的工作量</w:t>
      </w:r>
      <w:r w:rsidR="00C30B0C" w:rsidRPr="008A4E09">
        <w:rPr>
          <w:rFonts w:ascii="SimSun" w:cs="SimSun" w:hint="eastAsia"/>
          <w:sz w:val="21"/>
          <w:szCs w:val="21"/>
        </w:rPr>
        <w:t>，同时到目前为止未对国际局的工作量产生</w:t>
      </w:r>
      <w:r w:rsidR="004206D2" w:rsidRPr="008A4E09">
        <w:rPr>
          <w:rFonts w:ascii="SimSun" w:cs="SimSun" w:hint="eastAsia"/>
          <w:sz w:val="21"/>
          <w:szCs w:val="21"/>
        </w:rPr>
        <w:t>严重</w:t>
      </w:r>
      <w:r w:rsidR="00C30B0C" w:rsidRPr="008A4E09">
        <w:rPr>
          <w:rFonts w:ascii="SimSun" w:cs="SimSun" w:hint="eastAsia"/>
          <w:sz w:val="21"/>
          <w:szCs w:val="21"/>
        </w:rPr>
        <w:t>影响。</w:t>
      </w:r>
      <w:r w:rsidR="004206D2" w:rsidRPr="008A4E09">
        <w:rPr>
          <w:rFonts w:ascii="SimSun" w:cs="SimSun" w:hint="eastAsia"/>
          <w:sz w:val="21"/>
          <w:szCs w:val="21"/>
        </w:rPr>
        <w:t>但是，由于并非所有指定参与的国际检索单位的受理局都参加了净额清算试点，因此国际检索单位不得不为处理国际检索费流入保留两个程序，由此</w:t>
      </w:r>
      <w:r w:rsidR="0065173D" w:rsidRPr="008A4E09">
        <w:rPr>
          <w:rFonts w:ascii="SimSun" w:cs="SimSun" w:hint="eastAsia"/>
          <w:sz w:val="21"/>
          <w:szCs w:val="21"/>
        </w:rPr>
        <w:t>减少了</w:t>
      </w:r>
      <w:r w:rsidR="004206D2" w:rsidRPr="008A4E09">
        <w:rPr>
          <w:rFonts w:ascii="SimSun" w:cs="SimSun" w:hint="eastAsia"/>
          <w:sz w:val="21"/>
          <w:szCs w:val="21"/>
        </w:rPr>
        <w:t>总体收益。</w:t>
      </w:r>
    </w:p>
    <w:p w14:paraId="22A8702D" w14:textId="3AD6E7ED" w:rsidR="00907A3B" w:rsidRPr="00C42DC9" w:rsidRDefault="005263AE"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cs="SimSun" w:hint="eastAsia"/>
          <w:sz w:val="21"/>
          <w:szCs w:val="21"/>
        </w:rPr>
        <w:t>应付给每个国际检索单位的检索费和国际申请费及手续费的净额清算，对现金管理产生了积极影响，特别是在当下瑞士法郎</w:t>
      </w:r>
      <w:r w:rsidR="00397F06" w:rsidRPr="008A4E09">
        <w:rPr>
          <w:rFonts w:ascii="SimSun" w:cs="SimSun" w:hint="eastAsia"/>
          <w:sz w:val="21"/>
          <w:szCs w:val="21"/>
        </w:rPr>
        <w:t>和欧元</w:t>
      </w:r>
      <w:r w:rsidRPr="008A4E09">
        <w:rPr>
          <w:rFonts w:ascii="SimSun" w:cs="SimSun" w:hint="eastAsia"/>
          <w:sz w:val="21"/>
          <w:szCs w:val="21"/>
        </w:rPr>
        <w:t>负利率时期。通过把这些费用合为一笔支付，参与的国际检索单位只需入账一次每月的国际局往来账款，其要素详列于一份净额清算报表，国际检索单位可在结算日之前予以确认。</w:t>
      </w:r>
    </w:p>
    <w:p w14:paraId="6B700EB8" w14:textId="618C4BEF" w:rsidR="007050D3" w:rsidRPr="00C42DC9" w:rsidRDefault="005263AE"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cs="SimSun" w:hint="eastAsia"/>
          <w:sz w:val="21"/>
          <w:szCs w:val="21"/>
        </w:rPr>
        <w:t>多笔付款发生的银行收费也被消除。</w:t>
      </w:r>
      <w:r w:rsidR="00FC431A" w:rsidRPr="008A4E09">
        <w:rPr>
          <w:rFonts w:ascii="SimSun" w:cs="SimSun" w:hint="eastAsia"/>
          <w:sz w:val="21"/>
          <w:szCs w:val="21"/>
        </w:rPr>
        <w:t>但就绝对值而言，</w:t>
      </w:r>
      <w:r w:rsidR="00CC68D4" w:rsidRPr="008A4E09">
        <w:rPr>
          <w:rFonts w:ascii="SimSun" w:cs="SimSun" w:hint="eastAsia"/>
          <w:sz w:val="21"/>
          <w:szCs w:val="21"/>
        </w:rPr>
        <w:t>节省净额并不大。</w:t>
      </w:r>
    </w:p>
    <w:p w14:paraId="44F190B2" w14:textId="5E49EBAF" w:rsidR="007050D3" w:rsidRPr="00C42DC9" w:rsidRDefault="005263AE" w:rsidP="000975D7">
      <w:pPr>
        <w:pStyle w:val="ONUME"/>
        <w:numPr>
          <w:ilvl w:val="1"/>
          <w:numId w:val="4"/>
        </w:numPr>
        <w:tabs>
          <w:tab w:val="clear" w:pos="1134"/>
        </w:tabs>
        <w:spacing w:afterLines="50" w:after="120" w:line="340" w:lineRule="atLeast"/>
        <w:jc w:val="both"/>
        <w:rPr>
          <w:rFonts w:ascii="SimSun" w:hAnsi="SimSun"/>
          <w:sz w:val="21"/>
          <w:szCs w:val="21"/>
        </w:rPr>
      </w:pPr>
      <w:r w:rsidRPr="008A4E09">
        <w:rPr>
          <w:rFonts w:ascii="SimSun" w:cs="SimSun" w:hint="eastAsia"/>
          <w:sz w:val="21"/>
          <w:szCs w:val="21"/>
        </w:rPr>
        <w:t>各受理局现在可以提交把应付给国际检索单位的检索费和应付给国际局的国际申请费合二为一的一笔付款，从而减少付款次数和银行收费。</w:t>
      </w:r>
    </w:p>
    <w:p w14:paraId="3DF57492" w14:textId="54E38CF0" w:rsidR="007050D3" w:rsidRPr="008A4E09" w:rsidRDefault="00F73219" w:rsidP="000A4D3B">
      <w:pPr>
        <w:pStyle w:val="Heading1"/>
        <w:spacing w:beforeLines="100" w:afterLines="50" w:after="120" w:line="340" w:lineRule="atLeast"/>
        <w:rPr>
          <w:rFonts w:ascii="SimHei" w:eastAsia="SimHei" w:hAnsi="SimHei"/>
          <w:b w:val="0"/>
          <w:bCs w:val="0"/>
          <w:sz w:val="21"/>
          <w:szCs w:val="21"/>
        </w:rPr>
      </w:pPr>
      <w:r w:rsidRPr="008A4E09">
        <w:rPr>
          <w:rFonts w:ascii="SimHei" w:eastAsia="SimHei" w:hAnsi="SimHei" w:hint="eastAsia"/>
          <w:b w:val="0"/>
          <w:bCs w:val="0"/>
          <w:sz w:val="21"/>
          <w:szCs w:val="21"/>
        </w:rPr>
        <w:t>有待解决的相关问题</w:t>
      </w:r>
    </w:p>
    <w:p w14:paraId="0C85EAB9" w14:textId="38A2B066" w:rsidR="007050D3" w:rsidRPr="006124AE" w:rsidRDefault="00F73219"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cs="SimSun" w:hint="eastAsia"/>
          <w:sz w:val="21"/>
          <w:szCs w:val="21"/>
        </w:rPr>
        <w:t>开展试点需要国际局的工作人员有额外时间来检查并解决月度清算中的问题。有必要对工作人员进行培训，确保试点的运行方式能够确定收益大于成本的估算是否正确。特别注意所出现错误的数量和类型，以及找出可以减少或杜绝这些错误的办法。</w:t>
      </w:r>
    </w:p>
    <w:p w14:paraId="088A71FC" w14:textId="77D87B70" w:rsidR="007050D3" w:rsidRPr="006124AE" w:rsidRDefault="00F73219"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cs="SimSun" w:hint="eastAsia"/>
          <w:sz w:val="21"/>
          <w:szCs w:val="21"/>
        </w:rPr>
        <w:t>试点有效运行的前提是，所有参与的受理局都能够以所支持的数据格式准确及时地向国际局</w:t>
      </w:r>
      <w:r w:rsidR="0058290E" w:rsidRPr="006124AE">
        <w:rPr>
          <w:rFonts w:asciiTheme="minorEastAsia" w:eastAsiaTheme="minorEastAsia" w:hAnsiTheme="minorEastAsia" w:cs="SimSun" w:hint="eastAsia"/>
          <w:sz w:val="21"/>
          <w:szCs w:val="21"/>
        </w:rPr>
        <w:t>递送</w:t>
      </w:r>
      <w:r w:rsidRPr="006124AE">
        <w:rPr>
          <w:rFonts w:asciiTheme="minorEastAsia" w:eastAsiaTheme="minorEastAsia" w:hAnsiTheme="minorEastAsia" w:cs="SimSun" w:hint="eastAsia"/>
          <w:sz w:val="21"/>
          <w:szCs w:val="21"/>
        </w:rPr>
        <w:t>其申请信息和缴费，包括净额清算软件及其相关程序所需的各种信息。这就需要参与的受理局配合对</w:t>
      </w:r>
      <w:r w:rsidRPr="006124AE">
        <w:rPr>
          <w:rFonts w:asciiTheme="minorEastAsia" w:eastAsiaTheme="minorEastAsia" w:hAnsiTheme="minorEastAsia" w:cs="SimSun"/>
          <w:sz w:val="21"/>
          <w:szCs w:val="21"/>
        </w:rPr>
        <w:t>IT</w:t>
      </w:r>
      <w:r w:rsidRPr="006124AE">
        <w:rPr>
          <w:rFonts w:asciiTheme="minorEastAsia" w:eastAsiaTheme="minorEastAsia" w:hAnsiTheme="minorEastAsia" w:cs="SimSun" w:hint="eastAsia"/>
          <w:sz w:val="21"/>
          <w:szCs w:val="21"/>
        </w:rPr>
        <w:t>进行改动（通常不用大改），并对员工进行培训。目前，各受理局能够按发给每个参与的国际检索单位的相同格式向国际局提交付款和申请信息。但是，目标是让信息以一致的</w:t>
      </w:r>
      <w:r w:rsidRPr="006124AE">
        <w:rPr>
          <w:rFonts w:asciiTheme="minorEastAsia" w:eastAsiaTheme="minorEastAsia" w:hAnsiTheme="minorEastAsia" w:cs="SimSun"/>
          <w:sz w:val="21"/>
          <w:szCs w:val="21"/>
        </w:rPr>
        <w:t>XML</w:t>
      </w:r>
      <w:r w:rsidRPr="006124AE">
        <w:rPr>
          <w:rFonts w:asciiTheme="minorEastAsia" w:eastAsiaTheme="minorEastAsia" w:hAnsiTheme="minorEastAsia" w:cs="SimSun" w:hint="eastAsia"/>
          <w:sz w:val="21"/>
          <w:szCs w:val="21"/>
        </w:rPr>
        <w:t>格式提交。正在努力通过采用新的</w:t>
      </w:r>
      <w:r w:rsidRPr="006124AE">
        <w:rPr>
          <w:rFonts w:asciiTheme="minorEastAsia" w:eastAsiaTheme="minorEastAsia" w:hAnsiTheme="minorEastAsia" w:cs="SimSun"/>
          <w:sz w:val="21"/>
          <w:szCs w:val="21"/>
        </w:rPr>
        <w:t>IT</w:t>
      </w:r>
      <w:r w:rsidRPr="006124AE">
        <w:rPr>
          <w:rFonts w:asciiTheme="minorEastAsia" w:eastAsiaTheme="minorEastAsia" w:hAnsiTheme="minorEastAsia" w:cs="SimSun" w:hint="eastAsia"/>
          <w:sz w:val="21"/>
          <w:szCs w:val="21"/>
        </w:rPr>
        <w:t>工具和使用</w:t>
      </w:r>
      <w:r w:rsidRPr="006124AE">
        <w:rPr>
          <w:rFonts w:asciiTheme="minorEastAsia" w:eastAsiaTheme="minorEastAsia" w:hAnsiTheme="minorEastAsia" w:cs="SimSun"/>
          <w:sz w:val="21"/>
          <w:szCs w:val="21"/>
        </w:rPr>
        <w:t>ePCT</w:t>
      </w:r>
      <w:r w:rsidRPr="006124AE">
        <w:rPr>
          <w:rFonts w:asciiTheme="minorEastAsia" w:eastAsiaTheme="minorEastAsia" w:hAnsiTheme="minorEastAsia" w:cs="SimSun" w:hint="eastAsia"/>
          <w:sz w:val="21"/>
          <w:szCs w:val="21"/>
        </w:rPr>
        <w:t>来实现这一点。</w:t>
      </w:r>
    </w:p>
    <w:p w14:paraId="42437B8E" w14:textId="04E62F74" w:rsidR="007050D3" w:rsidRPr="006124AE" w:rsidRDefault="00F73219"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cs="SimSun" w:hint="eastAsia"/>
          <w:sz w:val="21"/>
          <w:szCs w:val="21"/>
        </w:rPr>
        <w:t>为不同目的（如专利和商标）而设有单独会计系统和银行账户的主管局，需要考虑是否可以修改程序，以使两个系统的净额缴费能够仅用其中的一个账户转入转出。</w:t>
      </w:r>
      <w:r w:rsidR="002A2C26" w:rsidRPr="006124AE">
        <w:rPr>
          <w:rFonts w:asciiTheme="minorEastAsia" w:eastAsiaTheme="minorEastAsia" w:hAnsiTheme="minorEastAsia" w:cs="SimSun" w:hint="eastAsia"/>
          <w:sz w:val="21"/>
          <w:szCs w:val="21"/>
        </w:rPr>
        <w:t>到目前为止，一些受邀参加的国际检索单位</w:t>
      </w:r>
      <w:r w:rsidR="0099455C" w:rsidRPr="006124AE">
        <w:rPr>
          <w:rFonts w:asciiTheme="minorEastAsia" w:eastAsiaTheme="minorEastAsia" w:hAnsiTheme="minorEastAsia" w:cs="SimSun" w:hint="eastAsia"/>
          <w:sz w:val="21"/>
          <w:szCs w:val="21"/>
        </w:rPr>
        <w:t>对此表示拒绝，这是由于其信息技术系统的限制或是由于对于不同收益来源所</w:t>
      </w:r>
      <w:r w:rsidR="00CE427D" w:rsidRPr="006124AE">
        <w:rPr>
          <w:rFonts w:asciiTheme="minorEastAsia" w:eastAsiaTheme="minorEastAsia" w:hAnsiTheme="minorEastAsia" w:cs="SimSun" w:hint="eastAsia"/>
          <w:sz w:val="21"/>
          <w:szCs w:val="21"/>
        </w:rPr>
        <w:t>作</w:t>
      </w:r>
      <w:r w:rsidR="0099455C" w:rsidRPr="006124AE">
        <w:rPr>
          <w:rFonts w:asciiTheme="minorEastAsia" w:eastAsiaTheme="minorEastAsia" w:hAnsiTheme="minorEastAsia" w:cs="SimSun" w:hint="eastAsia"/>
          <w:sz w:val="21"/>
          <w:szCs w:val="21"/>
        </w:rPr>
        <w:t>交易的净额清算存在预算或</w:t>
      </w:r>
      <w:r w:rsidR="0099455C" w:rsidRPr="005F449B">
        <w:rPr>
          <w:rFonts w:ascii="SimSun" w:hAnsi="SimSun" w:cs="SimSun" w:hint="eastAsia"/>
          <w:sz w:val="21"/>
          <w:szCs w:val="21"/>
        </w:rPr>
        <w:t>会计</w:t>
      </w:r>
      <w:r w:rsidR="0099455C" w:rsidRPr="006124AE">
        <w:rPr>
          <w:rFonts w:asciiTheme="minorEastAsia" w:eastAsiaTheme="minorEastAsia" w:hAnsiTheme="minorEastAsia" w:cs="SimSun" w:hint="eastAsia"/>
          <w:sz w:val="21"/>
          <w:szCs w:val="21"/>
        </w:rPr>
        <w:t>限制。</w:t>
      </w:r>
    </w:p>
    <w:p w14:paraId="31E7DA77" w14:textId="0DB72DDD" w:rsidR="007050D3" w:rsidRPr="006124AE" w:rsidRDefault="00F73219"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cs="SimSun" w:hint="eastAsia"/>
          <w:sz w:val="21"/>
          <w:szCs w:val="21"/>
        </w:rPr>
        <w:lastRenderedPageBreak/>
        <w:t>这些程序将对</w:t>
      </w:r>
      <w:r w:rsidRPr="006124AE">
        <w:rPr>
          <w:rFonts w:asciiTheme="minorEastAsia" w:eastAsiaTheme="minorEastAsia" w:hAnsiTheme="minorEastAsia" w:cs="SimSun"/>
          <w:sz w:val="21"/>
          <w:szCs w:val="21"/>
        </w:rPr>
        <w:t>PCT</w:t>
      </w:r>
      <w:r w:rsidRPr="006124AE">
        <w:rPr>
          <w:rFonts w:asciiTheme="minorEastAsia" w:eastAsiaTheme="minorEastAsia" w:hAnsiTheme="minorEastAsia" w:cs="SimSun" w:hint="eastAsia"/>
          <w:sz w:val="21"/>
          <w:szCs w:val="21"/>
        </w:rPr>
        <w:t>、马德里和海牙体系的会计程序产生相应的影响，正在对这种影响进行分析。</w:t>
      </w:r>
    </w:p>
    <w:p w14:paraId="21AD1687" w14:textId="2219ECA6" w:rsidR="00DE7BED" w:rsidRPr="006124AE" w:rsidRDefault="00C15B26"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cs="SimSun"/>
          <w:sz w:val="21"/>
          <w:szCs w:val="21"/>
        </w:rPr>
        <w:t>2018</w:t>
      </w:r>
      <w:r w:rsidRPr="006124AE">
        <w:rPr>
          <w:rFonts w:asciiTheme="minorEastAsia" w:eastAsiaTheme="minorEastAsia" w:hAnsiTheme="minorEastAsia" w:cs="SimSun" w:hint="eastAsia"/>
          <w:sz w:val="21"/>
          <w:szCs w:val="21"/>
        </w:rPr>
        <w:t>年审查了多种问题，包括优化系统以便能够交付将汇率波动风险降至最低的关键成果。结果是开设了新的银行账户，以接受产权组织目前转出有限的币种，并安排售出这些货币以获得用于对交易进行净额清算的币种。此前，国际局从受理局收取这些币种的</w:t>
      </w:r>
      <w:r w:rsidRPr="006124AE">
        <w:rPr>
          <w:rFonts w:asciiTheme="minorEastAsia" w:eastAsiaTheme="minorEastAsia" w:hAnsiTheme="minorEastAsia" w:cs="SimSun"/>
          <w:sz w:val="21"/>
          <w:szCs w:val="21"/>
        </w:rPr>
        <w:t>PCT</w:t>
      </w:r>
      <w:r w:rsidRPr="006124AE">
        <w:rPr>
          <w:rFonts w:asciiTheme="minorEastAsia" w:eastAsiaTheme="minorEastAsia" w:hAnsiTheme="minorEastAsia" w:cs="SimSun" w:hint="eastAsia"/>
          <w:sz w:val="21"/>
          <w:szCs w:val="21"/>
        </w:rPr>
        <w:t>国际申请费存入瑞士法郎账户，因此这些币种不是用优惠</w:t>
      </w:r>
      <w:r w:rsidRPr="005F449B">
        <w:rPr>
          <w:rFonts w:ascii="SimSun" w:hAnsi="SimSun" w:cs="SimSun" w:hint="eastAsia"/>
          <w:sz w:val="21"/>
          <w:szCs w:val="21"/>
        </w:rPr>
        <w:t>汇率</w:t>
      </w:r>
      <w:r w:rsidRPr="006124AE">
        <w:rPr>
          <w:rFonts w:asciiTheme="minorEastAsia" w:eastAsiaTheme="minorEastAsia" w:hAnsiTheme="minorEastAsia" w:cs="SimSun" w:hint="eastAsia"/>
          <w:sz w:val="21"/>
          <w:szCs w:val="21"/>
        </w:rPr>
        <w:t>兑换的。用基于每种货币的账户接收国际申请费和检索费，然后把未用余额兑换为需要用于汇出的币种，加强了现金管理，而且得到了更具竞争力的汇率。</w:t>
      </w:r>
    </w:p>
    <w:p w14:paraId="07BF26F7" w14:textId="0F74F3F1" w:rsidR="00393C85" w:rsidRPr="006124AE" w:rsidRDefault="00000DD5"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hint="eastAsia"/>
          <w:sz w:val="21"/>
          <w:szCs w:val="21"/>
        </w:rPr>
        <w:t>应注意的是，试点中的程序并非旨在完全消除PCT的外汇风险。净额清算解决的是</w:t>
      </w:r>
      <w:r w:rsidR="00F60B3C" w:rsidRPr="006124AE">
        <w:rPr>
          <w:rFonts w:asciiTheme="minorEastAsia" w:eastAsiaTheme="minorEastAsia" w:hAnsiTheme="minorEastAsia" w:hint="eastAsia"/>
          <w:sz w:val="21"/>
          <w:szCs w:val="21"/>
        </w:rPr>
        <w:t>与</w:t>
      </w:r>
      <w:r w:rsidRPr="006124AE">
        <w:rPr>
          <w:rFonts w:asciiTheme="minorEastAsia" w:eastAsiaTheme="minorEastAsia" w:hAnsiTheme="minorEastAsia" w:hint="eastAsia"/>
          <w:sz w:val="21"/>
          <w:szCs w:val="21"/>
        </w:rPr>
        <w:t>细则</w:t>
      </w:r>
      <w:r w:rsidRPr="006124AE">
        <w:rPr>
          <w:rFonts w:asciiTheme="minorEastAsia" w:eastAsiaTheme="minorEastAsia" w:hAnsiTheme="minorEastAsia"/>
          <w:sz w:val="21"/>
          <w:szCs w:val="21"/>
        </w:rPr>
        <w:t>16.1(e)</w:t>
      </w:r>
      <w:r w:rsidR="005702BD" w:rsidRPr="006124AE">
        <w:rPr>
          <w:rFonts w:asciiTheme="minorEastAsia" w:eastAsiaTheme="minorEastAsia" w:hAnsiTheme="minorEastAsia" w:hint="eastAsia"/>
          <w:sz w:val="21"/>
          <w:szCs w:val="21"/>
        </w:rPr>
        <w:t>的索偿</w:t>
      </w:r>
      <w:r w:rsidR="00F60B3C" w:rsidRPr="006124AE">
        <w:rPr>
          <w:rFonts w:asciiTheme="minorEastAsia" w:eastAsiaTheme="minorEastAsia" w:hAnsiTheme="minorEastAsia" w:hint="eastAsia"/>
          <w:sz w:val="21"/>
          <w:szCs w:val="21"/>
        </w:rPr>
        <w:t>有关的汇兑差额</w:t>
      </w:r>
      <w:r w:rsidRPr="006124AE">
        <w:rPr>
          <w:rFonts w:asciiTheme="minorEastAsia" w:eastAsiaTheme="minorEastAsia" w:hAnsiTheme="minorEastAsia" w:hint="eastAsia"/>
          <w:sz w:val="21"/>
          <w:szCs w:val="21"/>
        </w:rPr>
        <w:t>，即国际局</w:t>
      </w:r>
      <w:r w:rsidR="00F60B3C" w:rsidRPr="006124AE">
        <w:rPr>
          <w:rFonts w:asciiTheme="minorEastAsia" w:eastAsiaTheme="minorEastAsia" w:hAnsiTheme="minorEastAsia" w:hint="eastAsia"/>
          <w:sz w:val="21"/>
          <w:szCs w:val="21"/>
        </w:rPr>
        <w:t>要付给国际检索单位</w:t>
      </w:r>
      <w:r w:rsidR="002B287E" w:rsidRPr="006124AE">
        <w:rPr>
          <w:rFonts w:asciiTheme="minorEastAsia" w:eastAsiaTheme="minorEastAsia" w:hAnsiTheme="minorEastAsia" w:hint="eastAsia"/>
          <w:sz w:val="21"/>
          <w:szCs w:val="21"/>
        </w:rPr>
        <w:t>后者收到受理局以规定货币</w:t>
      </w:r>
      <w:r w:rsidR="00D93940">
        <w:rPr>
          <w:rFonts w:ascii="SimSun" w:hAnsi="SimSun" w:cs="SimSun" w:hint="eastAsia"/>
          <w:sz w:val="21"/>
          <w:szCs w:val="21"/>
        </w:rPr>
        <w:t>汇交</w:t>
      </w:r>
      <w:r w:rsidR="002B287E" w:rsidRPr="006124AE">
        <w:rPr>
          <w:rFonts w:asciiTheme="minorEastAsia" w:eastAsiaTheme="minorEastAsia" w:hAnsiTheme="minorEastAsia" w:hint="eastAsia"/>
          <w:sz w:val="21"/>
          <w:szCs w:val="21"/>
        </w:rPr>
        <w:t>的费用与国际检索单位所确定费用的数额之间的</w:t>
      </w:r>
      <w:r w:rsidR="00F60B3C" w:rsidRPr="005F449B">
        <w:rPr>
          <w:rFonts w:ascii="SimSun" w:hAnsi="SimSun" w:cs="SimSun" w:hint="eastAsia"/>
          <w:sz w:val="21"/>
          <w:szCs w:val="21"/>
        </w:rPr>
        <w:t>差额</w:t>
      </w:r>
      <w:r w:rsidR="002B287E" w:rsidRPr="006124AE">
        <w:rPr>
          <w:rFonts w:asciiTheme="minorEastAsia" w:eastAsiaTheme="minorEastAsia" w:hAnsiTheme="minorEastAsia" w:hint="eastAsia"/>
          <w:sz w:val="21"/>
          <w:szCs w:val="21"/>
        </w:rPr>
        <w:t>。净额清算还处理有关以国际局的功能性货币（瑞士法郎/CHF）以外的货币</w:t>
      </w:r>
      <w:r w:rsidR="005702BD" w:rsidRPr="006124AE">
        <w:rPr>
          <w:rFonts w:asciiTheme="minorEastAsia" w:eastAsiaTheme="minorEastAsia" w:hAnsiTheme="minorEastAsia" w:hint="eastAsia"/>
          <w:sz w:val="21"/>
          <w:szCs w:val="21"/>
        </w:rPr>
        <w:t>所</w:t>
      </w:r>
      <w:r w:rsidR="002B287E" w:rsidRPr="006124AE">
        <w:rPr>
          <w:rFonts w:asciiTheme="minorEastAsia" w:eastAsiaTheme="minorEastAsia" w:hAnsiTheme="minorEastAsia" w:hint="eastAsia"/>
          <w:sz w:val="21"/>
          <w:szCs w:val="21"/>
        </w:rPr>
        <w:t>缴纳申请费流入的现金管理问题。在过去，细则</w:t>
      </w:r>
      <w:r w:rsidR="002B287E" w:rsidRPr="006124AE">
        <w:rPr>
          <w:rFonts w:asciiTheme="minorEastAsia" w:eastAsiaTheme="minorEastAsia" w:hAnsiTheme="minorEastAsia"/>
          <w:sz w:val="21"/>
          <w:szCs w:val="21"/>
        </w:rPr>
        <w:t>16.1(e)</w:t>
      </w:r>
      <w:r w:rsidR="00854EB4" w:rsidRPr="006124AE">
        <w:rPr>
          <w:rFonts w:asciiTheme="minorEastAsia" w:eastAsiaTheme="minorEastAsia" w:hAnsiTheme="minorEastAsia" w:hint="eastAsia"/>
          <w:sz w:val="21"/>
          <w:szCs w:val="21"/>
        </w:rPr>
        <w:t>的</w:t>
      </w:r>
      <w:r w:rsidR="00852AAF" w:rsidRPr="006124AE">
        <w:rPr>
          <w:rFonts w:asciiTheme="minorEastAsia" w:eastAsiaTheme="minorEastAsia" w:hAnsiTheme="minorEastAsia" w:hint="eastAsia"/>
          <w:sz w:val="21"/>
          <w:szCs w:val="21"/>
        </w:rPr>
        <w:t>索偿</w:t>
      </w:r>
      <w:r w:rsidR="00854EB4" w:rsidRPr="006124AE">
        <w:rPr>
          <w:rFonts w:asciiTheme="minorEastAsia" w:eastAsiaTheme="minorEastAsia" w:hAnsiTheme="minorEastAsia" w:hint="eastAsia"/>
          <w:sz w:val="21"/>
          <w:szCs w:val="21"/>
        </w:rPr>
        <w:t>数额相当大。这些索偿已降至对于参加试点的国际检索单位和受理局来说是象征性的款额。</w:t>
      </w:r>
    </w:p>
    <w:p w14:paraId="2E7A74C9" w14:textId="7B43DDB7" w:rsidR="00393C85" w:rsidRPr="006124AE" w:rsidRDefault="00B05F26" w:rsidP="000975D7">
      <w:pPr>
        <w:pStyle w:val="ONUME"/>
        <w:numPr>
          <w:ilvl w:val="0"/>
          <w:numId w:val="4"/>
        </w:numPr>
        <w:tabs>
          <w:tab w:val="clear" w:pos="567"/>
        </w:tabs>
        <w:spacing w:afterLines="50" w:after="120" w:line="340" w:lineRule="atLeast"/>
        <w:jc w:val="both"/>
        <w:rPr>
          <w:rFonts w:asciiTheme="minorEastAsia" w:eastAsiaTheme="minorEastAsia" w:hAnsiTheme="minorEastAsia"/>
          <w:sz w:val="21"/>
          <w:szCs w:val="21"/>
        </w:rPr>
      </w:pPr>
      <w:r w:rsidRPr="006124AE">
        <w:rPr>
          <w:rFonts w:asciiTheme="minorEastAsia" w:eastAsiaTheme="minorEastAsia" w:hAnsiTheme="minorEastAsia" w:hint="eastAsia"/>
          <w:sz w:val="21"/>
          <w:szCs w:val="21"/>
        </w:rPr>
        <w:t>由于使用某些费用（经PCT大会批准（见文件</w:t>
      </w:r>
      <w:r w:rsidRPr="006124AE">
        <w:rPr>
          <w:rFonts w:asciiTheme="minorEastAsia" w:eastAsiaTheme="minorEastAsia" w:hAnsiTheme="minorEastAsia"/>
          <w:sz w:val="21"/>
          <w:szCs w:val="21"/>
        </w:rPr>
        <w:t>PCT/A/40/2</w:t>
      </w:r>
      <w:r w:rsidRPr="006124AE">
        <w:rPr>
          <w:rFonts w:asciiTheme="minorEastAsia" w:eastAsiaTheme="minorEastAsia" w:hAnsiTheme="minorEastAsia" w:hint="eastAsia"/>
          <w:sz w:val="21"/>
          <w:szCs w:val="21"/>
        </w:rPr>
        <w:t>））的等值数额而产生的外汇风险方面更广泛的问题并未在试点中得到处理。</w:t>
      </w:r>
      <w:r w:rsidR="009A4C48" w:rsidRPr="006124AE">
        <w:rPr>
          <w:rFonts w:asciiTheme="minorEastAsia" w:eastAsiaTheme="minorEastAsia" w:hAnsiTheme="minorEastAsia" w:hint="eastAsia"/>
          <w:sz w:val="21"/>
          <w:szCs w:val="21"/>
        </w:rPr>
        <w:t>PCT大会2</w:t>
      </w:r>
      <w:r w:rsidR="009A4C48" w:rsidRPr="006124AE">
        <w:rPr>
          <w:rFonts w:asciiTheme="minorEastAsia" w:eastAsiaTheme="minorEastAsia" w:hAnsiTheme="minorEastAsia"/>
          <w:sz w:val="21"/>
          <w:szCs w:val="21"/>
        </w:rPr>
        <w:t>009</w:t>
      </w:r>
      <w:r w:rsidR="009A4C48" w:rsidRPr="006124AE">
        <w:rPr>
          <w:rFonts w:asciiTheme="minorEastAsia" w:eastAsiaTheme="minorEastAsia" w:hAnsiTheme="minorEastAsia" w:hint="eastAsia"/>
          <w:sz w:val="21"/>
          <w:szCs w:val="21"/>
        </w:rPr>
        <w:t>年通过并从2</w:t>
      </w:r>
      <w:r w:rsidR="009A4C48" w:rsidRPr="006124AE">
        <w:rPr>
          <w:rFonts w:asciiTheme="minorEastAsia" w:eastAsiaTheme="minorEastAsia" w:hAnsiTheme="minorEastAsia"/>
          <w:sz w:val="21"/>
          <w:szCs w:val="21"/>
        </w:rPr>
        <w:t>010</w:t>
      </w:r>
      <w:r w:rsidR="009A4C48" w:rsidRPr="006124AE">
        <w:rPr>
          <w:rFonts w:asciiTheme="minorEastAsia" w:eastAsiaTheme="minorEastAsia" w:hAnsiTheme="minorEastAsia" w:hint="eastAsia"/>
          <w:sz w:val="21"/>
          <w:szCs w:val="21"/>
        </w:rPr>
        <w:t>年7月1日开始生效的这一机制一直按计划运行，使申请人能够以PCT受理局所规定的货币</w:t>
      </w:r>
      <w:r w:rsidR="00A102A9" w:rsidRPr="006124AE">
        <w:rPr>
          <w:rFonts w:asciiTheme="minorEastAsia" w:eastAsiaTheme="minorEastAsia" w:hAnsiTheme="minorEastAsia" w:hint="eastAsia"/>
          <w:sz w:val="21"/>
          <w:szCs w:val="21"/>
        </w:rPr>
        <w:t>通过国际局确定的瑞士法郎等值数额来</w:t>
      </w:r>
      <w:r w:rsidR="009A4C48" w:rsidRPr="006124AE">
        <w:rPr>
          <w:rFonts w:asciiTheme="minorEastAsia" w:eastAsiaTheme="minorEastAsia" w:hAnsiTheme="minorEastAsia" w:hint="eastAsia"/>
          <w:sz w:val="21"/>
          <w:szCs w:val="21"/>
        </w:rPr>
        <w:t>缴纳PCT大会以瑞士法郎（CHF）确定的某些PCT费用</w:t>
      </w:r>
      <w:r w:rsidR="00400B62" w:rsidRPr="006124AE">
        <w:rPr>
          <w:rFonts w:asciiTheme="minorEastAsia" w:eastAsiaTheme="minorEastAsia" w:hAnsiTheme="minorEastAsia" w:hint="eastAsia"/>
          <w:sz w:val="21"/>
          <w:szCs w:val="21"/>
        </w:rPr>
        <w:t>。试点没有处理主要货币相对瑞士法郎升值或贬值所引起的外汇风险，</w:t>
      </w:r>
      <w:r w:rsidR="00BC6B19" w:rsidRPr="006124AE">
        <w:rPr>
          <w:rFonts w:asciiTheme="minorEastAsia" w:eastAsiaTheme="minorEastAsia" w:hAnsiTheme="minorEastAsia" w:hint="eastAsia"/>
          <w:sz w:val="21"/>
          <w:szCs w:val="21"/>
        </w:rPr>
        <w:t>该</w:t>
      </w:r>
      <w:r w:rsidR="00BC6B19" w:rsidRPr="005F449B">
        <w:rPr>
          <w:rFonts w:ascii="SimSun" w:hAnsi="SimSun" w:cs="SimSun" w:hint="eastAsia"/>
          <w:sz w:val="21"/>
          <w:szCs w:val="21"/>
        </w:rPr>
        <w:t>风险</w:t>
      </w:r>
      <w:r w:rsidR="00BC6B19" w:rsidRPr="006124AE">
        <w:rPr>
          <w:rFonts w:asciiTheme="minorEastAsia" w:eastAsiaTheme="minorEastAsia" w:hAnsiTheme="minorEastAsia" w:hint="eastAsia"/>
          <w:sz w:val="21"/>
          <w:szCs w:val="21"/>
        </w:rPr>
        <w:t>会在国际局确定的等值数额与用于收入预测的PCT费用瑞士法郎数额之间产生显著差额。</w:t>
      </w:r>
      <w:r w:rsidR="000F7CBE" w:rsidRPr="006124AE">
        <w:rPr>
          <w:rFonts w:asciiTheme="minorEastAsia" w:eastAsiaTheme="minorEastAsia" w:hAnsiTheme="minorEastAsia" w:hint="eastAsia"/>
          <w:sz w:val="21"/>
          <w:szCs w:val="21"/>
        </w:rPr>
        <w:t>这一差额</w:t>
      </w:r>
      <w:r w:rsidR="00663DC7" w:rsidRPr="006124AE">
        <w:rPr>
          <w:rFonts w:asciiTheme="minorEastAsia" w:eastAsiaTheme="minorEastAsia" w:hAnsiTheme="minorEastAsia" w:hint="eastAsia"/>
          <w:sz w:val="21"/>
          <w:szCs w:val="21"/>
        </w:rPr>
        <w:t>目前通过制定产权组织预算时使用的收入估算程序</w:t>
      </w:r>
      <w:r w:rsidR="000F7CBE" w:rsidRPr="006124AE">
        <w:rPr>
          <w:rFonts w:asciiTheme="minorEastAsia" w:eastAsiaTheme="minorEastAsia" w:hAnsiTheme="minorEastAsia" w:hint="eastAsia"/>
          <w:sz w:val="21"/>
          <w:szCs w:val="21"/>
        </w:rPr>
        <w:t>进行</w:t>
      </w:r>
      <w:r w:rsidR="00663DC7" w:rsidRPr="006124AE">
        <w:rPr>
          <w:rFonts w:asciiTheme="minorEastAsia" w:eastAsiaTheme="minorEastAsia" w:hAnsiTheme="minorEastAsia" w:hint="eastAsia"/>
          <w:sz w:val="21"/>
          <w:szCs w:val="21"/>
        </w:rPr>
        <w:t>处理。</w:t>
      </w:r>
    </w:p>
    <w:p w14:paraId="04E618CF" w14:textId="759DB741" w:rsidR="007050D3" w:rsidRPr="006124AE" w:rsidRDefault="000F7CBE" w:rsidP="000975D7">
      <w:pPr>
        <w:pStyle w:val="ONUME"/>
        <w:numPr>
          <w:ilvl w:val="0"/>
          <w:numId w:val="4"/>
        </w:numPr>
        <w:tabs>
          <w:tab w:val="clear" w:pos="567"/>
        </w:tabs>
        <w:spacing w:afterLines="50" w:after="120" w:line="340" w:lineRule="atLeast"/>
        <w:ind w:left="5534"/>
        <w:jc w:val="both"/>
        <w:rPr>
          <w:rFonts w:ascii="KaiTi" w:eastAsia="KaiTi" w:hAnsi="KaiTi"/>
          <w:iCs/>
          <w:sz w:val="21"/>
          <w:szCs w:val="21"/>
        </w:rPr>
      </w:pPr>
      <w:r w:rsidRPr="006124AE">
        <w:rPr>
          <w:rFonts w:ascii="KaiTi" w:eastAsia="KaiTi" w:hAnsi="KaiTi" w:hint="eastAsia"/>
          <w:iCs/>
          <w:sz w:val="21"/>
          <w:szCs w:val="21"/>
        </w:rPr>
        <w:t>请会议注意本文件的内容。</w:t>
      </w:r>
    </w:p>
    <w:p w14:paraId="01D9D967" w14:textId="77777777" w:rsidR="000975D7" w:rsidRPr="006124AE" w:rsidRDefault="000975D7" w:rsidP="000975D7">
      <w:pPr>
        <w:pStyle w:val="Endofdocument-Annex"/>
        <w:spacing w:afterLines="50" w:after="120" w:line="340" w:lineRule="atLeast"/>
        <w:rPr>
          <w:rFonts w:ascii="KaiTi" w:eastAsia="KaiTi" w:hAnsi="KaiTi"/>
          <w:iCs/>
          <w:sz w:val="21"/>
          <w:szCs w:val="21"/>
        </w:rPr>
      </w:pPr>
    </w:p>
    <w:p w14:paraId="124ADEB3" w14:textId="0F9C7FA7" w:rsidR="002E288D" w:rsidRPr="006124AE" w:rsidRDefault="002E288D" w:rsidP="000975D7">
      <w:pPr>
        <w:pStyle w:val="Endofdocument-Annex"/>
        <w:spacing w:afterLines="50" w:after="120" w:line="340" w:lineRule="atLeast"/>
        <w:rPr>
          <w:rFonts w:ascii="KaiTi" w:eastAsia="KaiTi" w:hAnsi="KaiTi"/>
          <w:iCs/>
          <w:sz w:val="21"/>
          <w:szCs w:val="21"/>
        </w:rPr>
      </w:pPr>
      <w:r w:rsidRPr="006124AE">
        <w:rPr>
          <w:rFonts w:ascii="KaiTi" w:eastAsia="KaiTi" w:hAnsi="KaiTi"/>
          <w:iCs/>
          <w:sz w:val="21"/>
          <w:szCs w:val="21"/>
        </w:rPr>
        <w:t>[</w:t>
      </w:r>
      <w:r w:rsidR="000F7CBE" w:rsidRPr="006124AE">
        <w:rPr>
          <w:rFonts w:ascii="KaiTi" w:eastAsia="KaiTi" w:hAnsi="KaiTi" w:hint="eastAsia"/>
          <w:iCs/>
          <w:sz w:val="21"/>
          <w:szCs w:val="21"/>
        </w:rPr>
        <w:t>后接附件</w:t>
      </w:r>
      <w:r w:rsidRPr="006124AE">
        <w:rPr>
          <w:rFonts w:ascii="KaiTi" w:eastAsia="KaiTi" w:hAnsi="KaiTi"/>
          <w:iCs/>
          <w:sz w:val="21"/>
          <w:szCs w:val="21"/>
        </w:rPr>
        <w:t>]</w:t>
      </w:r>
    </w:p>
    <w:p w14:paraId="1664DC82" w14:textId="77777777" w:rsidR="002E288D" w:rsidRPr="006124AE" w:rsidRDefault="002E288D" w:rsidP="007050D3">
      <w:pPr>
        <w:pStyle w:val="ONUME"/>
        <w:numPr>
          <w:ilvl w:val="0"/>
          <w:numId w:val="0"/>
        </w:numPr>
        <w:tabs>
          <w:tab w:val="left" w:pos="720"/>
        </w:tabs>
        <w:rPr>
          <w:rFonts w:ascii="KaiTi" w:eastAsia="KaiTi" w:hAnsi="KaiTi"/>
          <w:iCs/>
          <w:sz w:val="21"/>
          <w:szCs w:val="21"/>
        </w:rPr>
        <w:sectPr w:rsidR="002E288D" w:rsidRPr="006124AE" w:rsidSect="008E655E">
          <w:headerReference w:type="default" r:id="rId10"/>
          <w:endnotePr>
            <w:numFmt w:val="decimal"/>
          </w:endnotePr>
          <w:pgSz w:w="11907" w:h="16840" w:code="9"/>
          <w:pgMar w:top="567" w:right="1134" w:bottom="1418" w:left="1418" w:header="510" w:footer="1021" w:gutter="0"/>
          <w:cols w:space="720"/>
          <w:titlePg/>
          <w:docGrid w:linePitch="299"/>
        </w:sectPr>
      </w:pPr>
    </w:p>
    <w:p w14:paraId="4800EF89" w14:textId="49940E08" w:rsidR="002E288D" w:rsidRPr="006124AE" w:rsidRDefault="0014714A" w:rsidP="006124AE">
      <w:pPr>
        <w:spacing w:beforeLines="100" w:before="240" w:afterLines="100" w:after="240" w:line="340" w:lineRule="atLeast"/>
        <w:jc w:val="center"/>
        <w:rPr>
          <w:rFonts w:ascii="SimSun" w:hAnsi="SimSun"/>
          <w:b/>
          <w:sz w:val="21"/>
          <w:szCs w:val="21"/>
        </w:rPr>
      </w:pPr>
      <w:r w:rsidRPr="006124AE">
        <w:rPr>
          <w:rFonts w:ascii="SimSun" w:hAnsi="SimSun" w:hint="eastAsia"/>
          <w:b/>
          <w:sz w:val="21"/>
          <w:szCs w:val="21"/>
        </w:rPr>
        <w:lastRenderedPageBreak/>
        <w:t>调查总结</w:t>
      </w:r>
    </w:p>
    <w:p w14:paraId="0D50D2DD" w14:textId="2743A187" w:rsidR="002E288D" w:rsidRPr="00C42DC9" w:rsidRDefault="00331AD0" w:rsidP="006124AE">
      <w:pPr>
        <w:pStyle w:val="ONUME"/>
        <w:numPr>
          <w:ilvl w:val="0"/>
          <w:numId w:val="5"/>
        </w:numPr>
        <w:tabs>
          <w:tab w:val="clear" w:pos="567"/>
        </w:tabs>
        <w:overflowPunct w:val="0"/>
        <w:spacing w:afterLines="50" w:after="120" w:line="340" w:lineRule="atLeast"/>
        <w:jc w:val="both"/>
        <w:rPr>
          <w:rFonts w:ascii="SimSun" w:hAnsi="SimSun"/>
          <w:sz w:val="21"/>
          <w:szCs w:val="21"/>
        </w:rPr>
      </w:pPr>
      <w:r w:rsidRPr="00C42DC9">
        <w:rPr>
          <w:rFonts w:ascii="SimSun" w:hAnsi="SimSun" w:hint="eastAsia"/>
          <w:sz w:val="21"/>
          <w:szCs w:val="21"/>
        </w:rPr>
        <w:t>向主管局发送了一份调查问卷，征求它们对于参与试点的反馈意见或是询问不参与试点的原因。有2</w:t>
      </w:r>
      <w:r w:rsidRPr="00C42DC9">
        <w:rPr>
          <w:rFonts w:ascii="SimSun" w:hAnsi="SimSun"/>
          <w:sz w:val="21"/>
          <w:szCs w:val="21"/>
        </w:rPr>
        <w:t>1</w:t>
      </w:r>
      <w:r w:rsidRPr="00C42DC9">
        <w:rPr>
          <w:rFonts w:ascii="SimSun" w:hAnsi="SimSun" w:hint="eastAsia"/>
          <w:sz w:val="21"/>
          <w:szCs w:val="21"/>
        </w:rPr>
        <w:t>个主管局对调查问卷作出了回复，其中包括来自作为受理局参与试点的主管局的1</w:t>
      </w:r>
      <w:r w:rsidRPr="00C42DC9">
        <w:rPr>
          <w:rFonts w:ascii="SimSun" w:hAnsi="SimSun"/>
          <w:sz w:val="21"/>
          <w:szCs w:val="21"/>
        </w:rPr>
        <w:t>8</w:t>
      </w:r>
      <w:r w:rsidRPr="00C42DC9">
        <w:rPr>
          <w:rFonts w:ascii="SimSun" w:hAnsi="SimSun" w:hint="eastAsia"/>
          <w:sz w:val="21"/>
          <w:szCs w:val="21"/>
        </w:rPr>
        <w:t>份回复，来自作为国际检索单位参与</w:t>
      </w:r>
      <w:r w:rsidR="00B87169" w:rsidRPr="00C42DC9">
        <w:rPr>
          <w:rFonts w:ascii="SimSun" w:hAnsi="SimSun" w:hint="eastAsia"/>
          <w:sz w:val="21"/>
          <w:szCs w:val="21"/>
        </w:rPr>
        <w:t>试点</w:t>
      </w:r>
      <w:r w:rsidRPr="00C42DC9">
        <w:rPr>
          <w:rFonts w:ascii="SimSun" w:hAnsi="SimSun" w:hint="eastAsia"/>
          <w:sz w:val="21"/>
          <w:szCs w:val="21"/>
        </w:rPr>
        <w:t>的主管局的3份回复以及来自目前不参与试点的主管局的3份回复。本附件</w:t>
      </w:r>
      <w:r w:rsidR="00B87169" w:rsidRPr="00C42DC9">
        <w:rPr>
          <w:rFonts w:ascii="SimSun" w:hAnsi="SimSun" w:hint="eastAsia"/>
          <w:sz w:val="21"/>
          <w:szCs w:val="21"/>
        </w:rPr>
        <w:t>对这些回复进行了归纳总结，并纳入了国际局关于正在采取哪些举措来处理所提出的部分问题的反馈说明</w:t>
      </w:r>
      <w:r w:rsidR="0049386C" w:rsidRPr="00C42DC9">
        <w:rPr>
          <w:rFonts w:ascii="SimSun" w:hAnsi="SimSun" w:hint="eastAsia"/>
          <w:sz w:val="21"/>
          <w:szCs w:val="21"/>
        </w:rPr>
        <w:t>。</w:t>
      </w:r>
    </w:p>
    <w:p w14:paraId="60597AD0" w14:textId="6898878A" w:rsidR="00F103FF" w:rsidRPr="00C42DC9" w:rsidRDefault="0049386C" w:rsidP="006124AE">
      <w:pPr>
        <w:pStyle w:val="ONUME"/>
        <w:numPr>
          <w:ilvl w:val="0"/>
          <w:numId w:val="5"/>
        </w:numPr>
        <w:tabs>
          <w:tab w:val="clear" w:pos="567"/>
        </w:tabs>
        <w:overflowPunct w:val="0"/>
        <w:spacing w:afterLines="50" w:after="120" w:line="340" w:lineRule="atLeast"/>
        <w:jc w:val="both"/>
        <w:rPr>
          <w:rFonts w:ascii="SimSun" w:hAnsi="SimSun"/>
          <w:sz w:val="21"/>
          <w:szCs w:val="21"/>
        </w:rPr>
      </w:pPr>
      <w:r w:rsidRPr="00C42DC9">
        <w:rPr>
          <w:rFonts w:ascii="SimSun" w:hAnsi="SimSun" w:hint="eastAsia"/>
          <w:sz w:val="21"/>
          <w:szCs w:val="21"/>
        </w:rPr>
        <w:t>来自同时行使两种职能（受理局和国际检索单位）的参与局的所有回复都表明</w:t>
      </w:r>
      <w:r w:rsidR="00F948E8" w:rsidRPr="00C42DC9">
        <w:rPr>
          <w:rFonts w:ascii="SimSun" w:hAnsi="SimSun" w:hint="eastAsia"/>
          <w:sz w:val="21"/>
          <w:szCs w:val="21"/>
        </w:rPr>
        <w:t>，这些主管局对于它们参与试点感到满意或非常满意。一些主管局表示希望</w:t>
      </w:r>
      <w:r w:rsidR="001A147B" w:rsidRPr="00C42DC9">
        <w:rPr>
          <w:rFonts w:ascii="SimSun" w:hAnsi="SimSun" w:hint="eastAsia"/>
          <w:sz w:val="21"/>
          <w:szCs w:val="21"/>
        </w:rPr>
        <w:t>可以</w:t>
      </w:r>
      <w:r w:rsidR="00F948E8" w:rsidRPr="00C42DC9">
        <w:rPr>
          <w:rFonts w:ascii="SimSun" w:hAnsi="SimSun" w:hint="eastAsia"/>
          <w:sz w:val="21"/>
          <w:szCs w:val="21"/>
        </w:rPr>
        <w:t>在不久的将来把试点</w:t>
      </w:r>
      <w:r w:rsidR="009A6594" w:rsidRPr="00C42DC9">
        <w:rPr>
          <w:rFonts w:ascii="SimSun" w:hAnsi="SimSun" w:hint="eastAsia"/>
          <w:sz w:val="21"/>
          <w:szCs w:val="21"/>
        </w:rPr>
        <w:t>扩大</w:t>
      </w:r>
      <w:r w:rsidR="00F948E8" w:rsidRPr="00C42DC9">
        <w:rPr>
          <w:rFonts w:ascii="SimSun" w:hAnsi="SimSun" w:hint="eastAsia"/>
          <w:sz w:val="21"/>
          <w:szCs w:val="21"/>
        </w:rPr>
        <w:t>至更大范围的主管局。</w:t>
      </w:r>
    </w:p>
    <w:p w14:paraId="6EC62390" w14:textId="571C2D7E" w:rsidR="00F103FF" w:rsidRPr="00C42DC9" w:rsidRDefault="009A6594" w:rsidP="006124AE">
      <w:pPr>
        <w:pStyle w:val="ONUME"/>
        <w:numPr>
          <w:ilvl w:val="0"/>
          <w:numId w:val="5"/>
        </w:numPr>
        <w:tabs>
          <w:tab w:val="clear" w:pos="567"/>
        </w:tabs>
        <w:overflowPunct w:val="0"/>
        <w:spacing w:afterLines="50" w:after="120" w:line="340" w:lineRule="atLeast"/>
        <w:jc w:val="both"/>
        <w:rPr>
          <w:rFonts w:ascii="SimSun" w:hAnsi="SimSun"/>
          <w:sz w:val="21"/>
          <w:szCs w:val="21"/>
        </w:rPr>
      </w:pPr>
      <w:r w:rsidRPr="00C42DC9">
        <w:rPr>
          <w:rFonts w:ascii="SimSun" w:hAnsi="SimSun" w:hint="eastAsia"/>
          <w:sz w:val="21"/>
          <w:szCs w:val="21"/>
        </w:rPr>
        <w:t>多数主管局</w:t>
      </w:r>
      <w:r w:rsidR="00E1283D" w:rsidRPr="00C42DC9">
        <w:rPr>
          <w:rFonts w:ascii="SimSun" w:hAnsi="SimSun" w:hint="eastAsia"/>
          <w:sz w:val="21"/>
          <w:szCs w:val="21"/>
        </w:rPr>
        <w:t>表示目前投入的工作和费用相比之前的安排或是相同或是略低于之前的水平。对于</w:t>
      </w:r>
      <w:r w:rsidR="00372C5A" w:rsidRPr="00C42DC9">
        <w:rPr>
          <w:rFonts w:ascii="SimSun" w:hAnsi="SimSun" w:hint="eastAsia"/>
          <w:sz w:val="21"/>
          <w:szCs w:val="21"/>
        </w:rPr>
        <w:t>需要</w:t>
      </w:r>
      <w:r w:rsidR="00E1283D" w:rsidRPr="00C42DC9">
        <w:rPr>
          <w:rFonts w:ascii="SimSun" w:hAnsi="SimSun" w:hint="eastAsia"/>
          <w:sz w:val="21"/>
          <w:szCs w:val="21"/>
        </w:rPr>
        <w:t>与其他</w:t>
      </w:r>
      <w:r w:rsidR="008E156C" w:rsidRPr="00C42DC9">
        <w:rPr>
          <w:rFonts w:ascii="SimSun" w:hAnsi="SimSun" w:hint="eastAsia"/>
          <w:sz w:val="21"/>
          <w:szCs w:val="21"/>
        </w:rPr>
        <w:t>若干</w:t>
      </w:r>
      <w:r w:rsidR="00E1283D" w:rsidRPr="00C42DC9">
        <w:rPr>
          <w:rFonts w:ascii="SimSun" w:hAnsi="SimSun" w:hint="eastAsia"/>
          <w:sz w:val="21"/>
          <w:szCs w:val="21"/>
        </w:rPr>
        <w:t>主管局互动的主管局，尤其是</w:t>
      </w:r>
      <w:r w:rsidR="008E156C" w:rsidRPr="00C42DC9">
        <w:rPr>
          <w:rFonts w:ascii="SimSun" w:hAnsi="SimSun" w:hint="eastAsia"/>
          <w:sz w:val="21"/>
          <w:szCs w:val="21"/>
        </w:rPr>
        <w:t>作为超过1</w:t>
      </w:r>
      <w:r w:rsidR="008E156C" w:rsidRPr="00C42DC9">
        <w:rPr>
          <w:rFonts w:ascii="SimSun" w:hAnsi="SimSun"/>
          <w:sz w:val="21"/>
          <w:szCs w:val="21"/>
        </w:rPr>
        <w:t>00</w:t>
      </w:r>
      <w:r w:rsidR="008E156C" w:rsidRPr="00C42DC9">
        <w:rPr>
          <w:rFonts w:ascii="SimSun" w:hAnsi="SimSun" w:hint="eastAsia"/>
          <w:sz w:val="21"/>
          <w:szCs w:val="21"/>
        </w:rPr>
        <w:t>个受理局的国际检索单位的</w:t>
      </w:r>
      <w:r w:rsidR="00E1283D" w:rsidRPr="00C42DC9">
        <w:rPr>
          <w:rFonts w:ascii="SimSun" w:hAnsi="SimSun" w:hint="eastAsia"/>
          <w:sz w:val="21"/>
          <w:szCs w:val="21"/>
        </w:rPr>
        <w:t>欧洲专利局</w:t>
      </w:r>
      <w:r w:rsidR="008E156C" w:rsidRPr="00C42DC9">
        <w:rPr>
          <w:rFonts w:ascii="SimSun" w:hAnsi="SimSun" w:hint="eastAsia"/>
          <w:sz w:val="21"/>
          <w:szCs w:val="21"/>
        </w:rPr>
        <w:t>，所投入的工作显著减少。一个主管局报告说</w:t>
      </w:r>
      <w:r w:rsidR="00D93940">
        <w:rPr>
          <w:rFonts w:ascii="SimSun" w:hAnsi="SimSun" w:cs="SimSun" w:hint="eastAsia"/>
          <w:sz w:val="21"/>
          <w:szCs w:val="21"/>
        </w:rPr>
        <w:t>汇交</w:t>
      </w:r>
      <w:r w:rsidR="008E156C" w:rsidRPr="00C42DC9">
        <w:rPr>
          <w:rFonts w:ascii="SimSun" w:hAnsi="SimSun" w:hint="eastAsia"/>
          <w:sz w:val="21"/>
          <w:szCs w:val="21"/>
        </w:rPr>
        <w:t>费用相比之前有所增加，但增加的数额很小，不足以构成关切。</w:t>
      </w:r>
    </w:p>
    <w:p w14:paraId="4E1ECD9A" w14:textId="68FBDC68" w:rsidR="00F103FF" w:rsidRPr="00C42DC9" w:rsidRDefault="009660CF" w:rsidP="006124AE">
      <w:pPr>
        <w:pStyle w:val="ONUME"/>
        <w:numPr>
          <w:ilvl w:val="0"/>
          <w:numId w:val="5"/>
        </w:numPr>
        <w:tabs>
          <w:tab w:val="clear" w:pos="567"/>
        </w:tabs>
        <w:overflowPunct w:val="0"/>
        <w:spacing w:afterLines="50" w:after="120" w:line="340" w:lineRule="atLeast"/>
        <w:jc w:val="both"/>
        <w:rPr>
          <w:rFonts w:ascii="SimSun" w:hAnsi="SimSun"/>
          <w:sz w:val="21"/>
          <w:szCs w:val="21"/>
        </w:rPr>
      </w:pPr>
      <w:r w:rsidRPr="00C42DC9">
        <w:rPr>
          <w:rFonts w:ascii="SimSun" w:hAnsi="SimSun" w:hint="eastAsia"/>
          <w:sz w:val="21"/>
          <w:szCs w:val="21"/>
        </w:rPr>
        <w:t>一个主管局指出，需要为适应新安排</w:t>
      </w:r>
      <w:r w:rsidR="00206037" w:rsidRPr="00C42DC9">
        <w:rPr>
          <w:rFonts w:ascii="SimSun" w:hAnsi="SimSun" w:hint="eastAsia"/>
          <w:sz w:val="21"/>
          <w:szCs w:val="21"/>
        </w:rPr>
        <w:t>进行</w:t>
      </w:r>
      <w:r w:rsidRPr="00C42DC9">
        <w:rPr>
          <w:rFonts w:ascii="SimSun" w:hAnsi="SimSun" w:hint="eastAsia"/>
          <w:sz w:val="21"/>
          <w:szCs w:val="21"/>
        </w:rPr>
        <w:t>一些初始工作，但</w:t>
      </w:r>
      <w:r w:rsidR="00206037" w:rsidRPr="00C42DC9">
        <w:rPr>
          <w:rFonts w:ascii="SimSun" w:hAnsi="SimSun" w:hint="eastAsia"/>
          <w:sz w:val="21"/>
          <w:szCs w:val="21"/>
        </w:rPr>
        <w:t>主管局利用这个机会对内部流程进行了完善，使各项程序显著简化。</w:t>
      </w:r>
    </w:p>
    <w:p w14:paraId="4578BDB5" w14:textId="4B2FB1E8" w:rsidR="002E288D" w:rsidRPr="00C42DC9" w:rsidRDefault="00B64E4E" w:rsidP="006124AE">
      <w:pPr>
        <w:pStyle w:val="ONUME"/>
        <w:numPr>
          <w:ilvl w:val="0"/>
          <w:numId w:val="5"/>
        </w:numPr>
        <w:tabs>
          <w:tab w:val="clear" w:pos="567"/>
        </w:tabs>
        <w:overflowPunct w:val="0"/>
        <w:spacing w:afterLines="50" w:after="120" w:line="340" w:lineRule="atLeast"/>
        <w:jc w:val="both"/>
        <w:rPr>
          <w:rFonts w:ascii="SimSun" w:hAnsi="SimSun"/>
          <w:sz w:val="21"/>
          <w:szCs w:val="21"/>
        </w:rPr>
      </w:pPr>
      <w:r w:rsidRPr="00C42DC9">
        <w:rPr>
          <w:rFonts w:ascii="SimSun" w:hAnsi="SimSun" w:hint="eastAsia"/>
          <w:sz w:val="21"/>
          <w:szCs w:val="21"/>
        </w:rPr>
        <w:t>两个主管局表示付款期限较短，但在这一点真正构成问题的情况下，国际局能够显示出进一步的灵活性。</w:t>
      </w:r>
      <w:r w:rsidR="004C5913" w:rsidRPr="00C42DC9">
        <w:rPr>
          <w:rFonts w:ascii="SimSun" w:hAnsi="SimSun" w:hint="eastAsia"/>
          <w:sz w:val="21"/>
          <w:szCs w:val="21"/>
        </w:rPr>
        <w:t>在制定时间表的过程中将争取为主管局为付款作出所需的检查和安排留出尽可能多的时</w:t>
      </w:r>
      <w:r w:rsidR="00BF0FAF">
        <w:rPr>
          <w:rFonts w:ascii="SimSun" w:hAnsi="SimSun"/>
          <w:sz w:val="21"/>
          <w:szCs w:val="21"/>
        </w:rPr>
        <w:t>‍</w:t>
      </w:r>
      <w:r w:rsidR="004C5913" w:rsidRPr="00C42DC9">
        <w:rPr>
          <w:rFonts w:ascii="SimSun" w:hAnsi="SimSun" w:hint="eastAsia"/>
          <w:sz w:val="21"/>
          <w:szCs w:val="21"/>
        </w:rPr>
        <w:t>间。</w:t>
      </w:r>
    </w:p>
    <w:p w14:paraId="40ED8475" w14:textId="32213D49" w:rsidR="002E288D" w:rsidRPr="00C42DC9" w:rsidRDefault="00FF4C08" w:rsidP="006124AE">
      <w:pPr>
        <w:pStyle w:val="ONUME"/>
        <w:numPr>
          <w:ilvl w:val="0"/>
          <w:numId w:val="5"/>
        </w:numPr>
        <w:tabs>
          <w:tab w:val="clear" w:pos="567"/>
        </w:tabs>
        <w:overflowPunct w:val="0"/>
        <w:spacing w:afterLines="50" w:after="120" w:line="340" w:lineRule="atLeast"/>
        <w:jc w:val="both"/>
        <w:rPr>
          <w:rFonts w:ascii="SimSun" w:hAnsi="SimSun"/>
          <w:sz w:val="21"/>
          <w:szCs w:val="21"/>
        </w:rPr>
      </w:pPr>
      <w:r w:rsidRPr="00C42DC9">
        <w:rPr>
          <w:rFonts w:ascii="SimSun" w:hAnsi="SimSun" w:hint="eastAsia"/>
          <w:sz w:val="21"/>
          <w:szCs w:val="21"/>
        </w:rPr>
        <w:t>主管局表示希望</w:t>
      </w:r>
      <w:r w:rsidR="00256FC6" w:rsidRPr="00C42DC9">
        <w:rPr>
          <w:rFonts w:ascii="SimSun" w:hAnsi="SimSun" w:hint="eastAsia"/>
          <w:sz w:val="21"/>
          <w:szCs w:val="21"/>
        </w:rPr>
        <w:t>主要</w:t>
      </w:r>
      <w:r w:rsidRPr="00C42DC9">
        <w:rPr>
          <w:rFonts w:ascii="SimSun" w:hAnsi="SimSun" w:hint="eastAsia"/>
          <w:sz w:val="21"/>
          <w:szCs w:val="21"/>
        </w:rPr>
        <w:t>在以下方面作出改进：</w:t>
      </w:r>
    </w:p>
    <w:p w14:paraId="72FF59B6" w14:textId="4038EA25" w:rsidR="002E288D" w:rsidRPr="00C42DC9" w:rsidRDefault="004E1F86" w:rsidP="006124AE">
      <w:pPr>
        <w:pStyle w:val="ONUME"/>
        <w:numPr>
          <w:ilvl w:val="1"/>
          <w:numId w:val="2"/>
        </w:numPr>
        <w:tabs>
          <w:tab w:val="clear" w:pos="1134"/>
        </w:tabs>
        <w:overflowPunct w:val="0"/>
        <w:spacing w:afterLines="50" w:after="120" w:line="340" w:lineRule="atLeast"/>
        <w:jc w:val="both"/>
        <w:rPr>
          <w:rFonts w:ascii="SimSun" w:hAnsi="SimSun"/>
          <w:sz w:val="21"/>
          <w:szCs w:val="21"/>
        </w:rPr>
      </w:pPr>
      <w:r w:rsidRPr="00C42DC9">
        <w:rPr>
          <w:rFonts w:ascii="SimSun" w:hAnsi="SimSun" w:hint="eastAsia"/>
          <w:sz w:val="21"/>
          <w:szCs w:val="21"/>
        </w:rPr>
        <w:t>在新安排中开展更多培新，包括e</w:t>
      </w:r>
      <w:r w:rsidRPr="00C42DC9">
        <w:rPr>
          <w:rFonts w:ascii="SimSun" w:hAnsi="SimSun"/>
          <w:sz w:val="21"/>
          <w:szCs w:val="21"/>
        </w:rPr>
        <w:t>PCT</w:t>
      </w:r>
      <w:r w:rsidRPr="00C42DC9">
        <w:rPr>
          <w:rFonts w:ascii="SimSun" w:hAnsi="SimSun" w:hint="eastAsia"/>
          <w:sz w:val="21"/>
          <w:szCs w:val="21"/>
        </w:rPr>
        <w:t>服务、</w:t>
      </w:r>
      <w:r w:rsidRPr="00C42DC9">
        <w:rPr>
          <w:rFonts w:ascii="SimSun" w:hAnsi="SimSun"/>
          <w:sz w:val="21"/>
          <w:szCs w:val="21"/>
        </w:rPr>
        <w:t>Coprocess</w:t>
      </w:r>
      <w:r w:rsidRPr="00C42DC9">
        <w:rPr>
          <w:rFonts w:ascii="SimSun" w:hAnsi="SimSun" w:hint="eastAsia"/>
          <w:sz w:val="21"/>
          <w:szCs w:val="21"/>
        </w:rPr>
        <w:t>软件以及时间表的各个方面和对其的理解（国际局将对</w:t>
      </w:r>
      <w:r w:rsidR="0038249C" w:rsidRPr="00C42DC9">
        <w:rPr>
          <w:rFonts w:ascii="SimSun" w:hAnsi="SimSun" w:hint="eastAsia"/>
          <w:sz w:val="21"/>
          <w:szCs w:val="21"/>
        </w:rPr>
        <w:t>向主管局用户提供任何所需培训的</w:t>
      </w:r>
      <w:r w:rsidRPr="00C42DC9">
        <w:rPr>
          <w:rFonts w:ascii="SimSun" w:hAnsi="SimSun" w:hint="eastAsia"/>
          <w:sz w:val="21"/>
          <w:szCs w:val="21"/>
        </w:rPr>
        <w:t>文献</w:t>
      </w:r>
      <w:r w:rsidR="000B73B7" w:rsidRPr="00C42DC9">
        <w:rPr>
          <w:rFonts w:ascii="SimSun" w:hAnsi="SimSun" w:hint="eastAsia"/>
          <w:sz w:val="21"/>
          <w:szCs w:val="21"/>
        </w:rPr>
        <w:t>材料</w:t>
      </w:r>
      <w:r w:rsidRPr="00C42DC9">
        <w:rPr>
          <w:rFonts w:ascii="SimSun" w:hAnsi="SimSun" w:hint="eastAsia"/>
          <w:sz w:val="21"/>
          <w:szCs w:val="21"/>
        </w:rPr>
        <w:t>和选项进行审查）；</w:t>
      </w:r>
    </w:p>
    <w:p w14:paraId="492199D2" w14:textId="627B5200" w:rsidR="002E288D" w:rsidRPr="00C42DC9" w:rsidRDefault="0038249C" w:rsidP="006124AE">
      <w:pPr>
        <w:pStyle w:val="ONUME"/>
        <w:numPr>
          <w:ilvl w:val="1"/>
          <w:numId w:val="2"/>
        </w:numPr>
        <w:tabs>
          <w:tab w:val="clear" w:pos="1134"/>
        </w:tabs>
        <w:overflowPunct w:val="0"/>
        <w:spacing w:afterLines="50" w:after="120" w:line="340" w:lineRule="atLeast"/>
        <w:jc w:val="both"/>
        <w:rPr>
          <w:rFonts w:ascii="SimSun" w:hAnsi="SimSun"/>
          <w:sz w:val="21"/>
          <w:szCs w:val="21"/>
        </w:rPr>
      </w:pPr>
      <w:r w:rsidRPr="00C42DC9">
        <w:rPr>
          <w:rFonts w:ascii="SimSun" w:hAnsi="SimSun" w:hint="eastAsia"/>
          <w:sz w:val="21"/>
          <w:szCs w:val="21"/>
        </w:rPr>
        <w:t>允许以E</w:t>
      </w:r>
      <w:r w:rsidRPr="00C42DC9">
        <w:rPr>
          <w:rFonts w:ascii="SimSun" w:hAnsi="SimSun"/>
          <w:sz w:val="21"/>
          <w:szCs w:val="21"/>
        </w:rPr>
        <w:t>xcel</w:t>
      </w:r>
      <w:r w:rsidRPr="00C42DC9">
        <w:rPr>
          <w:rFonts w:ascii="SimSun" w:hAnsi="SimSun" w:hint="eastAsia"/>
          <w:sz w:val="21"/>
          <w:szCs w:val="21"/>
        </w:rPr>
        <w:t>格式提供所需的信息（如在本文件正文所述，已对程序</w:t>
      </w:r>
      <w:r w:rsidR="001C2486" w:rsidRPr="00C42DC9">
        <w:rPr>
          <w:rFonts w:ascii="SimSun" w:hAnsi="SimSun" w:hint="eastAsia"/>
          <w:sz w:val="21"/>
          <w:szCs w:val="21"/>
        </w:rPr>
        <w:t>进行调整</w:t>
      </w:r>
      <w:r w:rsidRPr="00C42DC9">
        <w:rPr>
          <w:rFonts w:ascii="SimSun" w:hAnsi="SimSun" w:hint="eastAsia"/>
          <w:sz w:val="21"/>
          <w:szCs w:val="21"/>
        </w:rPr>
        <w:t>以允许以Ex</w:t>
      </w:r>
      <w:r w:rsidRPr="00C42DC9">
        <w:rPr>
          <w:rFonts w:ascii="SimSun" w:hAnsi="SimSun"/>
          <w:sz w:val="21"/>
          <w:szCs w:val="21"/>
        </w:rPr>
        <w:t>cel</w:t>
      </w:r>
      <w:r w:rsidRPr="00C42DC9">
        <w:rPr>
          <w:rFonts w:ascii="SimSun" w:hAnsi="SimSun" w:hint="eastAsia"/>
          <w:sz w:val="21"/>
          <w:szCs w:val="21"/>
        </w:rPr>
        <w:t>格式提交信息）；</w:t>
      </w:r>
    </w:p>
    <w:p w14:paraId="2916ED20" w14:textId="60613DB5" w:rsidR="002E288D" w:rsidRPr="00C42DC9" w:rsidRDefault="0038249C" w:rsidP="006124AE">
      <w:pPr>
        <w:pStyle w:val="ONUME"/>
        <w:numPr>
          <w:ilvl w:val="1"/>
          <w:numId w:val="2"/>
        </w:numPr>
        <w:tabs>
          <w:tab w:val="clear" w:pos="1134"/>
        </w:tabs>
        <w:overflowPunct w:val="0"/>
        <w:spacing w:afterLines="50" w:after="120" w:line="340" w:lineRule="atLeast"/>
        <w:jc w:val="both"/>
        <w:rPr>
          <w:rFonts w:ascii="SimSun" w:hAnsi="SimSun"/>
          <w:sz w:val="21"/>
          <w:szCs w:val="21"/>
        </w:rPr>
      </w:pPr>
      <w:r w:rsidRPr="00C42DC9">
        <w:rPr>
          <w:rFonts w:ascii="SimSun" w:hAnsi="SimSun" w:hint="eastAsia"/>
          <w:sz w:val="21"/>
          <w:szCs w:val="21"/>
        </w:rPr>
        <w:t>为</w:t>
      </w:r>
      <w:r w:rsidR="00D93940">
        <w:rPr>
          <w:rFonts w:ascii="SimSun" w:hAnsi="SimSun" w:cs="SimSun" w:hint="eastAsia"/>
          <w:sz w:val="21"/>
          <w:szCs w:val="21"/>
        </w:rPr>
        <w:t>汇交</w:t>
      </w:r>
      <w:r w:rsidRPr="00C42DC9">
        <w:rPr>
          <w:rFonts w:ascii="SimSun" w:hAnsi="SimSun" w:hint="eastAsia"/>
          <w:sz w:val="21"/>
          <w:szCs w:val="21"/>
        </w:rPr>
        <w:t>安排建立明确的共同法律依据（在文件</w:t>
      </w:r>
      <w:r w:rsidR="00B05FDC" w:rsidRPr="00C42DC9">
        <w:rPr>
          <w:rFonts w:ascii="SimSun" w:hAnsi="SimSun"/>
          <w:sz w:val="21"/>
          <w:szCs w:val="21"/>
        </w:rPr>
        <w:t>PCT/WG/12/20</w:t>
      </w:r>
      <w:r w:rsidRPr="00C42DC9">
        <w:rPr>
          <w:rFonts w:ascii="SimSun" w:hAnsi="SimSun" w:hint="eastAsia"/>
          <w:sz w:val="21"/>
          <w:szCs w:val="21"/>
        </w:rPr>
        <w:t>中该事项</w:t>
      </w:r>
      <w:r w:rsidR="00B05FDC" w:rsidRPr="00C42DC9">
        <w:rPr>
          <w:rFonts w:ascii="SimSun" w:hAnsi="SimSun" w:hint="eastAsia"/>
          <w:sz w:val="21"/>
          <w:szCs w:val="21"/>
        </w:rPr>
        <w:t>进行了处理</w:t>
      </w:r>
      <w:r w:rsidRPr="00C42DC9">
        <w:rPr>
          <w:rFonts w:ascii="SimSun" w:hAnsi="SimSun" w:hint="eastAsia"/>
          <w:sz w:val="21"/>
          <w:szCs w:val="21"/>
        </w:rPr>
        <w:t>）；</w:t>
      </w:r>
    </w:p>
    <w:p w14:paraId="6F93A450" w14:textId="4E037151" w:rsidR="002E288D" w:rsidRPr="00C42DC9" w:rsidRDefault="00453D21" w:rsidP="006124AE">
      <w:pPr>
        <w:pStyle w:val="ONUME"/>
        <w:numPr>
          <w:ilvl w:val="1"/>
          <w:numId w:val="2"/>
        </w:numPr>
        <w:tabs>
          <w:tab w:val="clear" w:pos="1134"/>
        </w:tabs>
        <w:overflowPunct w:val="0"/>
        <w:spacing w:afterLines="50" w:after="120" w:line="340" w:lineRule="atLeast"/>
        <w:jc w:val="both"/>
        <w:rPr>
          <w:rFonts w:ascii="SimSun" w:hAnsi="SimSun"/>
          <w:sz w:val="21"/>
          <w:szCs w:val="21"/>
        </w:rPr>
      </w:pPr>
      <w:r w:rsidRPr="00C42DC9">
        <w:rPr>
          <w:rFonts w:ascii="SimSun" w:hAnsi="SimSun" w:hint="eastAsia"/>
          <w:sz w:val="21"/>
          <w:szCs w:val="21"/>
        </w:rPr>
        <w:t>在更早的时间收到清单，为安排</w:t>
      </w:r>
      <w:r w:rsidR="00D93940">
        <w:rPr>
          <w:rFonts w:ascii="SimSun" w:hAnsi="SimSun" w:cs="SimSun" w:hint="eastAsia"/>
          <w:sz w:val="21"/>
          <w:szCs w:val="21"/>
        </w:rPr>
        <w:t>汇交</w:t>
      </w:r>
      <w:r w:rsidRPr="00C42DC9">
        <w:rPr>
          <w:rFonts w:ascii="SimSun" w:hAnsi="SimSun" w:hint="eastAsia"/>
          <w:sz w:val="21"/>
          <w:szCs w:val="21"/>
        </w:rPr>
        <w:t>留出更多时间，</w:t>
      </w:r>
      <w:r w:rsidR="00096327" w:rsidRPr="00C42DC9">
        <w:rPr>
          <w:rFonts w:ascii="SimSun" w:hAnsi="SimSun" w:hint="eastAsia"/>
          <w:sz w:val="21"/>
          <w:szCs w:val="21"/>
        </w:rPr>
        <w:t>并且由于各主管局位于不同的时区，</w:t>
      </w:r>
      <w:r w:rsidRPr="00C42DC9">
        <w:rPr>
          <w:rFonts w:ascii="SimSun" w:hAnsi="SimSun" w:hint="eastAsia"/>
          <w:sz w:val="21"/>
          <w:szCs w:val="21"/>
        </w:rPr>
        <w:t>考虑</w:t>
      </w:r>
      <w:r w:rsidR="00951F67" w:rsidRPr="00C42DC9">
        <w:rPr>
          <w:rFonts w:ascii="SimSun" w:hAnsi="SimSun" w:hint="eastAsia"/>
          <w:sz w:val="21"/>
          <w:szCs w:val="21"/>
        </w:rPr>
        <w:t>递送</w:t>
      </w:r>
      <w:r w:rsidRPr="00C42DC9">
        <w:rPr>
          <w:rFonts w:ascii="SimSun" w:hAnsi="SimSun" w:hint="eastAsia"/>
          <w:sz w:val="21"/>
          <w:szCs w:val="21"/>
        </w:rPr>
        <w:t>声明的时间安排</w:t>
      </w:r>
      <w:r w:rsidR="00951F67" w:rsidRPr="00C42DC9">
        <w:rPr>
          <w:rFonts w:ascii="SimSun" w:hAnsi="SimSun" w:hint="eastAsia"/>
          <w:sz w:val="21"/>
          <w:szCs w:val="21"/>
        </w:rPr>
        <w:t>（2</w:t>
      </w:r>
      <w:r w:rsidR="00951F67" w:rsidRPr="00C42DC9">
        <w:rPr>
          <w:rFonts w:ascii="SimSun" w:hAnsi="SimSun"/>
          <w:sz w:val="21"/>
          <w:szCs w:val="21"/>
        </w:rPr>
        <w:t>020</w:t>
      </w:r>
      <w:r w:rsidR="00951F67" w:rsidRPr="00C42DC9">
        <w:rPr>
          <w:rFonts w:ascii="SimSun" w:hAnsi="SimSun" w:hint="eastAsia"/>
          <w:sz w:val="21"/>
          <w:szCs w:val="21"/>
        </w:rPr>
        <w:t>年时间表将作出调整，兼顾这些要求）；</w:t>
      </w:r>
    </w:p>
    <w:p w14:paraId="1C3D978B" w14:textId="02F5866D" w:rsidR="002E288D" w:rsidRPr="00C42DC9" w:rsidRDefault="00951F67" w:rsidP="006124AE">
      <w:pPr>
        <w:pStyle w:val="ONUME"/>
        <w:numPr>
          <w:ilvl w:val="1"/>
          <w:numId w:val="2"/>
        </w:numPr>
        <w:tabs>
          <w:tab w:val="clear" w:pos="1134"/>
        </w:tabs>
        <w:overflowPunct w:val="0"/>
        <w:spacing w:afterLines="50" w:after="120" w:line="340" w:lineRule="atLeast"/>
        <w:jc w:val="both"/>
        <w:rPr>
          <w:rFonts w:ascii="SimSun" w:hAnsi="SimSun"/>
          <w:sz w:val="21"/>
          <w:szCs w:val="21"/>
        </w:rPr>
      </w:pPr>
      <w:r w:rsidRPr="00C42DC9">
        <w:rPr>
          <w:rFonts w:ascii="SimSun" w:hAnsi="SimSun" w:hint="eastAsia"/>
          <w:sz w:val="21"/>
          <w:szCs w:val="21"/>
        </w:rPr>
        <w:t>允许通过产权组织活期账户进行支付（</w:t>
      </w:r>
      <w:r w:rsidR="00C76A26" w:rsidRPr="00C42DC9">
        <w:rPr>
          <w:rFonts w:ascii="SimSun" w:hAnsi="SimSun" w:hint="eastAsia"/>
          <w:sz w:val="21"/>
          <w:szCs w:val="21"/>
        </w:rPr>
        <w:t>这个</w:t>
      </w:r>
      <w:r w:rsidR="00814E35" w:rsidRPr="00C42DC9">
        <w:rPr>
          <w:rFonts w:ascii="SimSun" w:hAnsi="SimSun" w:hint="eastAsia"/>
          <w:sz w:val="21"/>
          <w:szCs w:val="21"/>
        </w:rPr>
        <w:t>选项对参与局开放，并且国际局鼓励在可能的情况下采用该选项；</w:t>
      </w:r>
      <w:r w:rsidR="00C76A26" w:rsidRPr="00C42DC9">
        <w:rPr>
          <w:rFonts w:ascii="SimSun" w:hAnsi="SimSun" w:hint="eastAsia"/>
          <w:sz w:val="21"/>
          <w:szCs w:val="21"/>
        </w:rPr>
        <w:t>今后</w:t>
      </w:r>
      <w:r w:rsidR="001D6A37" w:rsidRPr="00C42DC9">
        <w:rPr>
          <w:rFonts w:ascii="SimSun" w:hAnsi="SimSun" w:hint="eastAsia"/>
          <w:sz w:val="21"/>
          <w:szCs w:val="21"/>
        </w:rPr>
        <w:t>对此</w:t>
      </w:r>
      <w:r w:rsidR="00C76A26" w:rsidRPr="00C42DC9">
        <w:rPr>
          <w:rFonts w:ascii="SimSun" w:hAnsi="SimSun" w:hint="eastAsia"/>
          <w:sz w:val="21"/>
          <w:szCs w:val="21"/>
        </w:rPr>
        <w:t>将逐案考虑，因为这关系到</w:t>
      </w:r>
      <w:r w:rsidR="00EE5693" w:rsidRPr="00C42DC9">
        <w:rPr>
          <w:rFonts w:ascii="SimSun" w:hAnsi="SimSun" w:hint="eastAsia"/>
          <w:sz w:val="21"/>
          <w:szCs w:val="21"/>
        </w:rPr>
        <w:t>各</w:t>
      </w:r>
      <w:r w:rsidR="00C76A26" w:rsidRPr="00C42DC9">
        <w:rPr>
          <w:rFonts w:ascii="SimSun" w:hAnsi="SimSun" w:hint="eastAsia"/>
          <w:sz w:val="21"/>
          <w:szCs w:val="21"/>
        </w:rPr>
        <w:t>主管局与国际局之间关于货币汇率的协议</w:t>
      </w:r>
      <w:r w:rsidRPr="00C42DC9">
        <w:rPr>
          <w:rFonts w:ascii="SimSun" w:hAnsi="SimSun" w:hint="eastAsia"/>
          <w:sz w:val="21"/>
          <w:szCs w:val="21"/>
        </w:rPr>
        <w:t>）</w:t>
      </w:r>
      <w:r w:rsidR="00C76A26" w:rsidRPr="00C42DC9">
        <w:rPr>
          <w:rFonts w:ascii="SimSun" w:hAnsi="SimSun" w:hint="eastAsia"/>
          <w:sz w:val="21"/>
          <w:szCs w:val="21"/>
        </w:rPr>
        <w:t>。</w:t>
      </w:r>
    </w:p>
    <w:p w14:paraId="686722B9" w14:textId="77777777" w:rsidR="006124AE" w:rsidRPr="006124AE" w:rsidRDefault="006124AE" w:rsidP="006124AE">
      <w:pPr>
        <w:pStyle w:val="Endofdocument-Annex"/>
        <w:overflowPunct w:val="0"/>
        <w:spacing w:afterLines="50" w:after="120" w:line="340" w:lineRule="atLeast"/>
        <w:rPr>
          <w:rFonts w:ascii="KaiTi" w:eastAsia="KaiTi" w:hAnsi="KaiTi"/>
          <w:sz w:val="21"/>
          <w:szCs w:val="21"/>
        </w:rPr>
      </w:pPr>
    </w:p>
    <w:p w14:paraId="36F420D4" w14:textId="3643F6FD" w:rsidR="002E288D" w:rsidRPr="006124AE" w:rsidRDefault="002E288D" w:rsidP="006124AE">
      <w:pPr>
        <w:pStyle w:val="Endofdocument-Annex"/>
        <w:overflowPunct w:val="0"/>
        <w:spacing w:afterLines="50" w:after="120" w:line="340" w:lineRule="atLeast"/>
        <w:rPr>
          <w:rFonts w:ascii="KaiTi" w:eastAsia="KaiTi" w:hAnsi="KaiTi"/>
          <w:sz w:val="21"/>
          <w:szCs w:val="21"/>
        </w:rPr>
      </w:pPr>
      <w:r w:rsidRPr="006124AE">
        <w:rPr>
          <w:rFonts w:ascii="KaiTi" w:eastAsia="KaiTi" w:hAnsi="KaiTi"/>
          <w:sz w:val="21"/>
          <w:szCs w:val="21"/>
        </w:rPr>
        <w:t>[</w:t>
      </w:r>
      <w:r w:rsidR="00814E35" w:rsidRPr="006124AE">
        <w:rPr>
          <w:rFonts w:ascii="KaiTi" w:eastAsia="KaiTi" w:hAnsi="KaiTi" w:hint="eastAsia"/>
          <w:sz w:val="21"/>
          <w:szCs w:val="21"/>
        </w:rPr>
        <w:t>后接附件二</w:t>
      </w:r>
      <w:r w:rsidRPr="006124AE">
        <w:rPr>
          <w:rFonts w:ascii="KaiTi" w:eastAsia="KaiTi" w:hAnsi="KaiTi"/>
          <w:sz w:val="21"/>
          <w:szCs w:val="21"/>
        </w:rPr>
        <w:t>]</w:t>
      </w:r>
    </w:p>
    <w:p w14:paraId="187AEBFB" w14:textId="77777777" w:rsidR="006124AE" w:rsidRPr="006124AE" w:rsidRDefault="006124AE" w:rsidP="009B2029">
      <w:pPr>
        <w:pStyle w:val="Endofdocument-Annex"/>
        <w:rPr>
          <w:rFonts w:ascii="KaiTi" w:eastAsia="KaiTi" w:hAnsi="KaiTi"/>
          <w:sz w:val="21"/>
          <w:szCs w:val="21"/>
        </w:rPr>
        <w:sectPr w:rsidR="006124AE" w:rsidRPr="006124AE" w:rsidSect="009B202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14:paraId="598C7E94" w14:textId="61452BF1" w:rsidR="002E288D" w:rsidRPr="006124AE" w:rsidRDefault="00EF6BEE" w:rsidP="006124AE">
      <w:pPr>
        <w:spacing w:beforeLines="100" w:before="240" w:afterLines="100" w:after="240" w:line="340" w:lineRule="atLeast"/>
        <w:jc w:val="center"/>
        <w:rPr>
          <w:rFonts w:ascii="SimSun" w:hAnsi="SimSun"/>
          <w:b/>
          <w:sz w:val="21"/>
          <w:szCs w:val="21"/>
        </w:rPr>
      </w:pPr>
      <w:r w:rsidRPr="006124AE">
        <w:rPr>
          <w:rFonts w:ascii="SimSun" w:hAnsi="SimSun" w:hint="eastAsia"/>
          <w:b/>
          <w:sz w:val="21"/>
          <w:szCs w:val="21"/>
        </w:rPr>
        <w:lastRenderedPageBreak/>
        <w:t>财务影响分析摘要</w:t>
      </w:r>
    </w:p>
    <w:p w14:paraId="4B38DC42" w14:textId="705091C5" w:rsidR="002E288D" w:rsidRPr="006124AE" w:rsidRDefault="00EF6BEE" w:rsidP="009B2029">
      <w:pPr>
        <w:rPr>
          <w:rFonts w:ascii="KaiTi" w:eastAsia="KaiTi" w:hAnsi="KaiTi"/>
          <w:iCs/>
          <w:sz w:val="21"/>
          <w:szCs w:val="21"/>
        </w:rPr>
      </w:pPr>
      <w:r w:rsidRPr="006124AE">
        <w:rPr>
          <w:rFonts w:ascii="KaiTi" w:eastAsia="KaiTi" w:hAnsi="KaiTi" w:hint="eastAsia"/>
          <w:iCs/>
          <w:sz w:val="21"/>
          <w:szCs w:val="21"/>
        </w:rPr>
        <w:t>下文是产权组织内部监督司对试点的财务影响所作分析报告的摘要。报告全文见</w:t>
      </w:r>
      <w:hyperlink r:id="rId13" w:history="1">
        <w:r w:rsidRPr="006124AE">
          <w:rPr>
            <w:rStyle w:val="Hyperlink"/>
            <w:rFonts w:ascii="KaiTi" w:eastAsia="KaiTi" w:hAnsi="KaiTi"/>
            <w:iCs/>
            <w:color w:val="auto"/>
            <w:sz w:val="21"/>
            <w:szCs w:val="21"/>
          </w:rPr>
          <w:t>https://www.wipo.int/about-wipo/en/oversight/iaod/audit/</w:t>
        </w:r>
      </w:hyperlink>
      <w:r w:rsidRPr="006124AE">
        <w:rPr>
          <w:rFonts w:ascii="KaiTi" w:eastAsia="KaiTi" w:hAnsi="KaiTi" w:hint="eastAsia"/>
          <w:iCs/>
          <w:sz w:val="21"/>
          <w:szCs w:val="21"/>
        </w:rPr>
        <w:t>。</w:t>
      </w:r>
    </w:p>
    <w:p w14:paraId="173237FF" w14:textId="77777777" w:rsidR="002E288D" w:rsidRPr="006124AE" w:rsidRDefault="002E288D" w:rsidP="009B2029">
      <w:pPr>
        <w:rPr>
          <w:rFonts w:ascii="KaiTi" w:eastAsia="KaiTi" w:hAnsi="KaiTi"/>
          <w:iCs/>
          <w:sz w:val="21"/>
          <w:szCs w:val="21"/>
        </w:rPr>
      </w:pPr>
    </w:p>
    <w:p w14:paraId="1AFCC6B5" w14:textId="281B592E" w:rsidR="00FC5851" w:rsidRPr="00C42DC9" w:rsidRDefault="00FC5851" w:rsidP="009B2029">
      <w:pPr>
        <w:rPr>
          <w:rFonts w:ascii="SimSun" w:hAnsi="SimSun"/>
          <w:sz w:val="21"/>
          <w:szCs w:val="21"/>
        </w:rPr>
      </w:pPr>
    </w:p>
    <w:p w14:paraId="3C390A8F" w14:textId="0F511ADC" w:rsidR="000914A5" w:rsidRPr="00C42DC9" w:rsidRDefault="000914A5" w:rsidP="009B2029">
      <w:pPr>
        <w:rPr>
          <w:rFonts w:ascii="SimSun" w:hAnsi="SimSun"/>
          <w:sz w:val="21"/>
          <w:szCs w:val="21"/>
        </w:rPr>
      </w:pPr>
    </w:p>
    <w:p w14:paraId="1926D5B1" w14:textId="43DE9925" w:rsidR="000914A5" w:rsidRPr="00E750D1" w:rsidRDefault="00DC2CA6" w:rsidP="006124AE">
      <w:pPr>
        <w:pStyle w:val="Heading1"/>
        <w:spacing w:beforeLines="100" w:afterLines="50" w:after="120" w:line="340" w:lineRule="atLeast"/>
        <w:rPr>
          <w:rFonts w:ascii="SimHei" w:eastAsia="SimHei" w:hAnsi="SimHei"/>
          <w:b w:val="0"/>
          <w:bCs w:val="0"/>
          <w:sz w:val="21"/>
          <w:szCs w:val="21"/>
        </w:rPr>
      </w:pPr>
      <w:r w:rsidRPr="00E750D1">
        <w:rPr>
          <w:rFonts w:ascii="SimHei" w:eastAsia="SimHei" w:hAnsi="SimHei" w:hint="eastAsia"/>
          <w:b w:val="0"/>
          <w:bCs w:val="0"/>
          <w:sz w:val="21"/>
          <w:szCs w:val="21"/>
        </w:rPr>
        <w:t>摘</w:t>
      </w:r>
      <w:r w:rsidR="00BF0FAF">
        <w:rPr>
          <w:rFonts w:ascii="SimHei" w:eastAsia="SimHei" w:hAnsi="SimHei" w:hint="eastAsia"/>
          <w:b w:val="0"/>
          <w:bCs w:val="0"/>
          <w:sz w:val="21"/>
          <w:szCs w:val="21"/>
        </w:rPr>
        <w:t xml:space="preserve">　</w:t>
      </w:r>
      <w:r w:rsidRPr="00E750D1">
        <w:rPr>
          <w:rFonts w:ascii="SimHei" w:eastAsia="SimHei" w:hAnsi="SimHei" w:hint="eastAsia"/>
          <w:b w:val="0"/>
          <w:bCs w:val="0"/>
          <w:sz w:val="21"/>
          <w:szCs w:val="21"/>
        </w:rPr>
        <w:t>要</w:t>
      </w:r>
    </w:p>
    <w:p w14:paraId="01E0B47B" w14:textId="075D9C97"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w:t>
      </w:r>
      <w:r w:rsidR="00695B38" w:rsidRPr="00E750D1">
        <w:rPr>
          <w:rFonts w:ascii="SimSun" w:hAnsi="SimSun"/>
          <w:sz w:val="21"/>
          <w:szCs w:val="21"/>
        </w:rPr>
        <w:tab/>
      </w:r>
      <w:r w:rsidR="0000152D" w:rsidRPr="00E750D1">
        <w:rPr>
          <w:rFonts w:ascii="SimSun" w:hAnsi="SimSun" w:hint="eastAsia"/>
          <w:sz w:val="21"/>
          <w:szCs w:val="21"/>
        </w:rPr>
        <w:t>“净额清算”是一种使正值（“付款”）和负值（“应收款”）相抵，二者部分或全部抵销的结算机制。净额清算过程是将参与方的所有交易合并，以“净额”为基础在参与方之间进行结算，通常采用一次性收付的方式。对净额清算过程使用净额清算软件进行管理。</w:t>
      </w:r>
    </w:p>
    <w:p w14:paraId="2478899C" w14:textId="09A334EC"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2.</w:t>
      </w:r>
      <w:r w:rsidR="00695B38" w:rsidRPr="00E750D1">
        <w:rPr>
          <w:rFonts w:ascii="SimSun" w:hAnsi="SimSun"/>
          <w:sz w:val="21"/>
          <w:szCs w:val="21"/>
        </w:rPr>
        <w:tab/>
      </w:r>
      <w:r w:rsidR="00373C45" w:rsidRPr="00E750D1">
        <w:rPr>
          <w:rFonts w:ascii="SimSun" w:hAnsi="SimSun"/>
          <w:sz w:val="21"/>
          <w:szCs w:val="21"/>
        </w:rPr>
        <w:t>2018</w:t>
      </w:r>
      <w:r w:rsidR="00373C45" w:rsidRPr="00E750D1">
        <w:rPr>
          <w:rFonts w:ascii="SimSun" w:hAnsi="SimSun" w:hint="eastAsia"/>
          <w:sz w:val="21"/>
          <w:szCs w:val="21"/>
        </w:rPr>
        <w:t>年，在向受理局和国际检索单位发出参加试点的邀请得到了积极回应后，国际局启动了专利合作条约（PCT）净额清算试点</w:t>
      </w:r>
      <w:r w:rsidR="00ED0C66" w:rsidRPr="00E750D1">
        <w:rPr>
          <w:rFonts w:ascii="SimSun" w:hAnsi="SimSun" w:hint="eastAsia"/>
          <w:sz w:val="21"/>
          <w:szCs w:val="21"/>
        </w:rPr>
        <w:t>。欧洲专利局（欧专局）、日本特许厅（</w:t>
      </w:r>
      <w:r w:rsidR="00BF0FAF">
        <w:rPr>
          <w:rFonts w:ascii="SimSun" w:hAnsi="SimSun" w:hint="eastAsia"/>
          <w:sz w:val="21"/>
          <w:szCs w:val="21"/>
        </w:rPr>
        <w:t>特许厅</w:t>
      </w:r>
      <w:r w:rsidR="00ED0C66" w:rsidRPr="00E750D1">
        <w:rPr>
          <w:rFonts w:ascii="SimSun" w:hAnsi="SimSun" w:hint="eastAsia"/>
          <w:sz w:val="21"/>
          <w:szCs w:val="21"/>
        </w:rPr>
        <w:t>）和奥地利专利局（ATPO）对这一邀请作出了积极回应。</w:t>
      </w:r>
    </w:p>
    <w:p w14:paraId="3F43DE9F" w14:textId="0000F850"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3.</w:t>
      </w:r>
      <w:r w:rsidR="00695B38" w:rsidRPr="00E750D1">
        <w:rPr>
          <w:rFonts w:ascii="SimSun" w:hAnsi="SimSun"/>
          <w:sz w:val="21"/>
          <w:szCs w:val="21"/>
        </w:rPr>
        <w:tab/>
      </w:r>
      <w:r w:rsidR="00B60526" w:rsidRPr="00E750D1">
        <w:rPr>
          <w:rFonts w:ascii="SimSun" w:hAnsi="SimSun" w:hint="eastAsia"/>
          <w:sz w:val="21"/>
          <w:szCs w:val="21"/>
        </w:rPr>
        <w:t>下表显示了</w:t>
      </w:r>
      <w:r w:rsidR="00051212" w:rsidRPr="00E750D1">
        <w:rPr>
          <w:rFonts w:ascii="SimSun" w:hAnsi="SimSun" w:hint="eastAsia"/>
          <w:sz w:val="21"/>
          <w:szCs w:val="21"/>
        </w:rPr>
        <w:t>受邀参加P</w:t>
      </w:r>
      <w:r w:rsidR="00051212" w:rsidRPr="00E750D1">
        <w:rPr>
          <w:rFonts w:ascii="SimSun" w:hAnsi="SimSun"/>
          <w:sz w:val="21"/>
          <w:szCs w:val="21"/>
        </w:rPr>
        <w:t>CT</w:t>
      </w:r>
      <w:r w:rsidR="00051212" w:rsidRPr="00E750D1">
        <w:rPr>
          <w:rFonts w:ascii="SimSun" w:hAnsi="SimSun" w:hint="eastAsia"/>
          <w:sz w:val="21"/>
          <w:szCs w:val="21"/>
        </w:rPr>
        <w:t>费用净额清算试点的受理局/国际检索单位截至2</w:t>
      </w:r>
      <w:r w:rsidR="00051212" w:rsidRPr="00E750D1">
        <w:rPr>
          <w:rFonts w:ascii="SimSun" w:hAnsi="SimSun"/>
          <w:sz w:val="21"/>
          <w:szCs w:val="21"/>
        </w:rPr>
        <w:t>019</w:t>
      </w:r>
      <w:r w:rsidR="00051212" w:rsidRPr="00E750D1">
        <w:rPr>
          <w:rFonts w:ascii="SimSun" w:hAnsi="SimSun" w:hint="eastAsia"/>
          <w:sz w:val="21"/>
          <w:szCs w:val="21"/>
        </w:rPr>
        <w:t>年2月的状态。</w:t>
      </w:r>
    </w:p>
    <w:tbl>
      <w:tblPr>
        <w:tblStyle w:val="TableGrid"/>
        <w:tblW w:w="0" w:type="auto"/>
        <w:tblLook w:val="04A0" w:firstRow="1" w:lastRow="0" w:firstColumn="1" w:lastColumn="0" w:noHBand="0" w:noVBand="1"/>
      </w:tblPr>
      <w:tblGrid>
        <w:gridCol w:w="1557"/>
        <w:gridCol w:w="1557"/>
        <w:gridCol w:w="1557"/>
        <w:gridCol w:w="1558"/>
        <w:gridCol w:w="1558"/>
        <w:gridCol w:w="1558"/>
      </w:tblGrid>
      <w:tr w:rsidR="00695B38" w:rsidRPr="00BF0FAF" w14:paraId="506B5527" w14:textId="77777777" w:rsidTr="00695B38">
        <w:tc>
          <w:tcPr>
            <w:tcW w:w="1557" w:type="dxa"/>
          </w:tcPr>
          <w:p w14:paraId="46A1660D" w14:textId="2253082F" w:rsidR="00695B38" w:rsidRPr="00BF0FAF" w:rsidRDefault="00325380" w:rsidP="00695B38">
            <w:pPr>
              <w:jc w:val="center"/>
              <w:rPr>
                <w:rFonts w:ascii="SimSun" w:hAnsi="SimSun"/>
                <w:b/>
                <w:sz w:val="21"/>
                <w:szCs w:val="21"/>
              </w:rPr>
            </w:pPr>
            <w:r w:rsidRPr="00BF0FAF">
              <w:rPr>
                <w:rFonts w:ascii="SimSun" w:hAnsi="SimSun" w:hint="eastAsia"/>
                <w:b/>
                <w:sz w:val="21"/>
                <w:szCs w:val="21"/>
              </w:rPr>
              <w:t>参加净额清算的受理局</w:t>
            </w:r>
          </w:p>
        </w:tc>
        <w:tc>
          <w:tcPr>
            <w:tcW w:w="1557" w:type="dxa"/>
          </w:tcPr>
          <w:p w14:paraId="38D4D77E" w14:textId="4900A5E8" w:rsidR="00695B38" w:rsidRPr="00BF0FAF" w:rsidRDefault="003C043C" w:rsidP="00695B38">
            <w:pPr>
              <w:jc w:val="center"/>
              <w:rPr>
                <w:rFonts w:ascii="SimSun" w:hAnsi="SimSun"/>
                <w:b/>
                <w:sz w:val="21"/>
                <w:szCs w:val="21"/>
              </w:rPr>
            </w:pPr>
            <w:r w:rsidRPr="00BF0FAF">
              <w:rPr>
                <w:rFonts w:ascii="SimSun" w:hAnsi="SimSun" w:hint="eastAsia"/>
                <w:b/>
                <w:sz w:val="21"/>
                <w:szCs w:val="21"/>
              </w:rPr>
              <w:t>拒绝参加</w:t>
            </w:r>
          </w:p>
        </w:tc>
        <w:tc>
          <w:tcPr>
            <w:tcW w:w="1557" w:type="dxa"/>
          </w:tcPr>
          <w:p w14:paraId="585BBD49" w14:textId="06F3AEC5" w:rsidR="00695B38" w:rsidRPr="00BF0FAF" w:rsidRDefault="00325380" w:rsidP="00695B38">
            <w:pPr>
              <w:jc w:val="center"/>
              <w:rPr>
                <w:rFonts w:ascii="SimSun" w:hAnsi="SimSun"/>
                <w:b/>
                <w:sz w:val="21"/>
                <w:szCs w:val="21"/>
              </w:rPr>
            </w:pPr>
            <w:r w:rsidRPr="00BF0FAF">
              <w:rPr>
                <w:rFonts w:ascii="SimSun" w:hAnsi="SimSun" w:hint="eastAsia"/>
                <w:b/>
                <w:sz w:val="21"/>
                <w:szCs w:val="21"/>
              </w:rPr>
              <w:t>未回复邀请</w:t>
            </w:r>
          </w:p>
        </w:tc>
        <w:tc>
          <w:tcPr>
            <w:tcW w:w="1558" w:type="dxa"/>
          </w:tcPr>
          <w:p w14:paraId="5279826B" w14:textId="2D4D0D38" w:rsidR="00695B38" w:rsidRPr="00BF0FAF" w:rsidRDefault="003C043C" w:rsidP="00695B38">
            <w:pPr>
              <w:jc w:val="center"/>
              <w:rPr>
                <w:rFonts w:ascii="SimSun" w:hAnsi="SimSun"/>
                <w:b/>
                <w:sz w:val="21"/>
                <w:szCs w:val="21"/>
              </w:rPr>
            </w:pPr>
            <w:r w:rsidRPr="00BF0FAF">
              <w:rPr>
                <w:rFonts w:ascii="SimSun" w:hAnsi="SimSun" w:hint="eastAsia"/>
                <w:b/>
                <w:sz w:val="21"/>
                <w:szCs w:val="21"/>
              </w:rPr>
              <w:t>不活跃</w:t>
            </w:r>
            <w:r w:rsidR="00695B38" w:rsidRPr="00BF0FAF">
              <w:rPr>
                <w:rStyle w:val="FootnoteReference"/>
                <w:rFonts w:ascii="SimSun" w:hAnsi="SimSun"/>
                <w:b/>
                <w:sz w:val="21"/>
                <w:szCs w:val="21"/>
              </w:rPr>
              <w:footnoteReference w:id="2"/>
            </w:r>
          </w:p>
        </w:tc>
        <w:tc>
          <w:tcPr>
            <w:tcW w:w="1558" w:type="dxa"/>
          </w:tcPr>
          <w:p w14:paraId="1A8D281A" w14:textId="2FB4EC2E" w:rsidR="00695B38" w:rsidRPr="00BF0FAF" w:rsidRDefault="00325380" w:rsidP="00695B38">
            <w:pPr>
              <w:jc w:val="center"/>
              <w:rPr>
                <w:rFonts w:ascii="SimSun" w:hAnsi="SimSun"/>
                <w:b/>
                <w:sz w:val="21"/>
                <w:szCs w:val="21"/>
              </w:rPr>
            </w:pPr>
            <w:r w:rsidRPr="00BF0FAF">
              <w:rPr>
                <w:rFonts w:ascii="SimSun" w:hAnsi="SimSun" w:hint="eastAsia"/>
                <w:b/>
                <w:sz w:val="21"/>
                <w:szCs w:val="21"/>
              </w:rPr>
              <w:t>正在邀请中</w:t>
            </w:r>
          </w:p>
        </w:tc>
        <w:tc>
          <w:tcPr>
            <w:tcW w:w="1558" w:type="dxa"/>
          </w:tcPr>
          <w:p w14:paraId="34483022" w14:textId="3B64155E" w:rsidR="00695B38" w:rsidRPr="00BF0FAF" w:rsidRDefault="003C043C" w:rsidP="00695B38">
            <w:pPr>
              <w:jc w:val="center"/>
              <w:rPr>
                <w:rFonts w:ascii="SimSun" w:hAnsi="SimSun"/>
                <w:b/>
                <w:sz w:val="21"/>
                <w:szCs w:val="21"/>
              </w:rPr>
            </w:pPr>
            <w:r w:rsidRPr="00BF0FAF">
              <w:rPr>
                <w:rFonts w:ascii="SimSun" w:hAnsi="SimSun" w:hint="eastAsia"/>
                <w:b/>
                <w:sz w:val="21"/>
                <w:szCs w:val="21"/>
              </w:rPr>
              <w:t>指定参与国际检索单位的受理局总数</w:t>
            </w:r>
          </w:p>
        </w:tc>
      </w:tr>
      <w:tr w:rsidR="00695B38" w:rsidRPr="00BF0FAF" w14:paraId="02E4D1CF" w14:textId="77777777" w:rsidTr="00695B38">
        <w:tc>
          <w:tcPr>
            <w:tcW w:w="1557" w:type="dxa"/>
          </w:tcPr>
          <w:p w14:paraId="40AE99FA" w14:textId="2AF0A19E" w:rsidR="00695B38" w:rsidRPr="00BF0FAF" w:rsidRDefault="00695B38" w:rsidP="00695B38">
            <w:pPr>
              <w:jc w:val="center"/>
              <w:rPr>
                <w:rFonts w:ascii="SimSun" w:hAnsi="SimSun"/>
                <w:b/>
                <w:sz w:val="21"/>
                <w:szCs w:val="21"/>
              </w:rPr>
            </w:pPr>
            <w:r w:rsidRPr="00BF0FAF">
              <w:rPr>
                <w:rFonts w:ascii="SimSun" w:hAnsi="SimSun"/>
                <w:b/>
                <w:sz w:val="21"/>
                <w:szCs w:val="21"/>
              </w:rPr>
              <w:t>43</w:t>
            </w:r>
          </w:p>
        </w:tc>
        <w:tc>
          <w:tcPr>
            <w:tcW w:w="1557" w:type="dxa"/>
          </w:tcPr>
          <w:p w14:paraId="0555D960" w14:textId="0B674C59" w:rsidR="00695B38" w:rsidRPr="00BF0FAF" w:rsidRDefault="00695B38" w:rsidP="00695B38">
            <w:pPr>
              <w:jc w:val="center"/>
              <w:rPr>
                <w:rFonts w:ascii="SimSun" w:hAnsi="SimSun"/>
                <w:b/>
                <w:sz w:val="21"/>
                <w:szCs w:val="21"/>
              </w:rPr>
            </w:pPr>
            <w:r w:rsidRPr="00BF0FAF">
              <w:rPr>
                <w:rFonts w:ascii="SimSun" w:hAnsi="SimSun"/>
                <w:b/>
                <w:sz w:val="21"/>
                <w:szCs w:val="21"/>
              </w:rPr>
              <w:t>14</w:t>
            </w:r>
          </w:p>
        </w:tc>
        <w:tc>
          <w:tcPr>
            <w:tcW w:w="1557" w:type="dxa"/>
          </w:tcPr>
          <w:p w14:paraId="4980EB47" w14:textId="67004148" w:rsidR="00695B38" w:rsidRPr="00BF0FAF" w:rsidRDefault="00695B38" w:rsidP="00695B38">
            <w:pPr>
              <w:jc w:val="center"/>
              <w:rPr>
                <w:rFonts w:ascii="SimSun" w:hAnsi="SimSun"/>
                <w:b/>
                <w:sz w:val="21"/>
                <w:szCs w:val="21"/>
              </w:rPr>
            </w:pPr>
            <w:r w:rsidRPr="00BF0FAF">
              <w:rPr>
                <w:rFonts w:ascii="SimSun" w:hAnsi="SimSun"/>
                <w:b/>
                <w:sz w:val="21"/>
                <w:szCs w:val="21"/>
              </w:rPr>
              <w:t>26</w:t>
            </w:r>
          </w:p>
        </w:tc>
        <w:tc>
          <w:tcPr>
            <w:tcW w:w="1558" w:type="dxa"/>
          </w:tcPr>
          <w:p w14:paraId="71CECD7E" w14:textId="56EBA3DA" w:rsidR="00695B38" w:rsidRPr="00BF0FAF" w:rsidRDefault="00695B38" w:rsidP="00695B38">
            <w:pPr>
              <w:jc w:val="center"/>
              <w:rPr>
                <w:rFonts w:ascii="SimSun" w:hAnsi="SimSun"/>
                <w:b/>
                <w:sz w:val="21"/>
                <w:szCs w:val="21"/>
              </w:rPr>
            </w:pPr>
            <w:r w:rsidRPr="00BF0FAF">
              <w:rPr>
                <w:rFonts w:ascii="SimSun" w:hAnsi="SimSun"/>
                <w:b/>
                <w:sz w:val="21"/>
                <w:szCs w:val="21"/>
              </w:rPr>
              <w:t>43</w:t>
            </w:r>
          </w:p>
        </w:tc>
        <w:tc>
          <w:tcPr>
            <w:tcW w:w="1558" w:type="dxa"/>
          </w:tcPr>
          <w:p w14:paraId="25AE5EA6" w14:textId="521F8DB8" w:rsidR="00695B38" w:rsidRPr="00BF0FAF" w:rsidRDefault="00695B38" w:rsidP="00695B38">
            <w:pPr>
              <w:jc w:val="center"/>
              <w:rPr>
                <w:rFonts w:ascii="SimSun" w:hAnsi="SimSun"/>
                <w:b/>
                <w:sz w:val="21"/>
                <w:szCs w:val="21"/>
              </w:rPr>
            </w:pPr>
            <w:r w:rsidRPr="00BF0FAF">
              <w:rPr>
                <w:rFonts w:ascii="SimSun" w:hAnsi="SimSun"/>
                <w:b/>
                <w:sz w:val="21"/>
                <w:szCs w:val="21"/>
              </w:rPr>
              <w:t>22</w:t>
            </w:r>
          </w:p>
        </w:tc>
        <w:tc>
          <w:tcPr>
            <w:tcW w:w="1558" w:type="dxa"/>
          </w:tcPr>
          <w:p w14:paraId="2D71D428" w14:textId="25438B84" w:rsidR="00695B38" w:rsidRPr="00BF0FAF" w:rsidRDefault="00695B38" w:rsidP="00695B38">
            <w:pPr>
              <w:jc w:val="center"/>
              <w:rPr>
                <w:rFonts w:ascii="SimSun" w:hAnsi="SimSun"/>
                <w:b/>
                <w:sz w:val="21"/>
                <w:szCs w:val="21"/>
              </w:rPr>
            </w:pPr>
            <w:r w:rsidRPr="00BF0FAF">
              <w:rPr>
                <w:rFonts w:ascii="SimSun" w:hAnsi="SimSun"/>
                <w:b/>
                <w:sz w:val="21"/>
                <w:szCs w:val="21"/>
              </w:rPr>
              <w:t>148</w:t>
            </w:r>
          </w:p>
        </w:tc>
      </w:tr>
    </w:tbl>
    <w:p w14:paraId="724FFFA4" w14:textId="1EE1A62D" w:rsidR="00695B38" w:rsidRPr="00E750D1" w:rsidRDefault="000147CF" w:rsidP="000914A5">
      <w:pPr>
        <w:rPr>
          <w:rFonts w:ascii="SimSun" w:hAnsi="SimSun"/>
          <w:sz w:val="21"/>
          <w:szCs w:val="21"/>
        </w:rPr>
      </w:pPr>
      <w:r w:rsidRPr="00E750D1">
        <w:rPr>
          <w:rFonts w:ascii="SimSun" w:hAnsi="SimSun" w:hint="eastAsia"/>
          <w:sz w:val="21"/>
          <w:szCs w:val="21"/>
        </w:rPr>
        <w:t>来源：财务司</w:t>
      </w:r>
    </w:p>
    <w:p w14:paraId="3D7487D1" w14:textId="77777777" w:rsidR="00695B38" w:rsidRPr="00E750D1" w:rsidRDefault="00695B38" w:rsidP="000914A5">
      <w:pPr>
        <w:rPr>
          <w:rFonts w:ascii="SimSun" w:hAnsi="SimSun"/>
          <w:sz w:val="21"/>
          <w:szCs w:val="21"/>
        </w:rPr>
      </w:pPr>
    </w:p>
    <w:p w14:paraId="1B845449" w14:textId="3884886C"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4.</w:t>
      </w:r>
      <w:r w:rsidR="00695B38" w:rsidRPr="00E750D1">
        <w:rPr>
          <w:rFonts w:ascii="SimSun" w:hAnsi="SimSun"/>
          <w:sz w:val="21"/>
          <w:szCs w:val="21"/>
        </w:rPr>
        <w:tab/>
      </w:r>
      <w:r w:rsidR="000147CF" w:rsidRPr="00E750D1">
        <w:rPr>
          <w:rFonts w:ascii="SimSun" w:hAnsi="SimSun" w:hint="eastAsia"/>
          <w:sz w:val="21"/>
          <w:szCs w:val="21"/>
        </w:rPr>
        <w:t>下表显示了2</w:t>
      </w:r>
      <w:r w:rsidR="000147CF" w:rsidRPr="00E750D1">
        <w:rPr>
          <w:rFonts w:ascii="SimSun" w:hAnsi="SimSun"/>
          <w:sz w:val="21"/>
          <w:szCs w:val="21"/>
        </w:rPr>
        <w:t>018</w:t>
      </w:r>
      <w:r w:rsidR="000147CF" w:rsidRPr="00E750D1">
        <w:rPr>
          <w:rFonts w:ascii="SimSun" w:hAnsi="SimSun" w:hint="eastAsia"/>
          <w:sz w:val="21"/>
          <w:szCs w:val="21"/>
        </w:rPr>
        <w:t>年2月至2</w:t>
      </w:r>
      <w:r w:rsidR="000147CF" w:rsidRPr="00E750D1">
        <w:rPr>
          <w:rFonts w:ascii="SimSun" w:hAnsi="SimSun"/>
          <w:sz w:val="21"/>
          <w:szCs w:val="21"/>
        </w:rPr>
        <w:t>019</w:t>
      </w:r>
      <w:r w:rsidR="000147CF" w:rsidRPr="00E750D1">
        <w:rPr>
          <w:rFonts w:ascii="SimSun" w:hAnsi="SimSun" w:hint="eastAsia"/>
          <w:sz w:val="21"/>
          <w:szCs w:val="21"/>
        </w:rPr>
        <w:t>年1月期间各参与国际检索单位涉及净额清算</w:t>
      </w:r>
      <w:r w:rsidR="00EA6585" w:rsidRPr="00E750D1">
        <w:rPr>
          <w:rFonts w:ascii="SimSun" w:hAnsi="SimSun" w:hint="eastAsia"/>
          <w:sz w:val="21"/>
          <w:szCs w:val="21"/>
        </w:rPr>
        <w:t>过程</w:t>
      </w:r>
      <w:r w:rsidR="000147CF" w:rsidRPr="00E750D1">
        <w:rPr>
          <w:rFonts w:ascii="SimSun" w:hAnsi="SimSun" w:hint="eastAsia"/>
          <w:sz w:val="21"/>
          <w:szCs w:val="21"/>
        </w:rPr>
        <w:t>的</w:t>
      </w:r>
      <w:r w:rsidR="00E75752" w:rsidRPr="00E750D1">
        <w:rPr>
          <w:rFonts w:ascii="SimSun" w:hAnsi="SimSun" w:hint="eastAsia"/>
          <w:sz w:val="21"/>
          <w:szCs w:val="21"/>
        </w:rPr>
        <w:t>不同</w:t>
      </w:r>
      <w:r w:rsidR="00582C9C" w:rsidRPr="00E750D1">
        <w:rPr>
          <w:rFonts w:ascii="SimSun" w:hAnsi="SimSun" w:hint="eastAsia"/>
          <w:sz w:val="21"/>
          <w:szCs w:val="21"/>
        </w:rPr>
        <w:t>货币的</w:t>
      </w:r>
      <w:r w:rsidR="000147CF" w:rsidRPr="00E750D1">
        <w:rPr>
          <w:rFonts w:ascii="SimSun" w:hAnsi="SimSun" w:hint="eastAsia"/>
          <w:sz w:val="21"/>
          <w:szCs w:val="21"/>
        </w:rPr>
        <w:t>总额。</w:t>
      </w:r>
    </w:p>
    <w:tbl>
      <w:tblPr>
        <w:tblStyle w:val="TableGrid"/>
        <w:tblW w:w="0" w:type="auto"/>
        <w:tblLook w:val="04A0" w:firstRow="1" w:lastRow="0" w:firstColumn="1" w:lastColumn="0" w:noHBand="0" w:noVBand="1"/>
      </w:tblPr>
      <w:tblGrid>
        <w:gridCol w:w="2336"/>
        <w:gridCol w:w="2336"/>
        <w:gridCol w:w="2336"/>
        <w:gridCol w:w="2337"/>
      </w:tblGrid>
      <w:tr w:rsidR="00695B38" w:rsidRPr="00BF0FAF" w14:paraId="32BB12E4" w14:textId="77777777" w:rsidTr="00695B38">
        <w:tc>
          <w:tcPr>
            <w:tcW w:w="2336" w:type="dxa"/>
          </w:tcPr>
          <w:p w14:paraId="07D7CBF1" w14:textId="1E79EAAB" w:rsidR="00695B38" w:rsidRPr="00BF0FAF" w:rsidRDefault="009F5F56" w:rsidP="00695B38">
            <w:pPr>
              <w:jc w:val="center"/>
              <w:rPr>
                <w:rFonts w:ascii="SimSun" w:hAnsi="SimSun"/>
                <w:b/>
                <w:bCs/>
                <w:sz w:val="21"/>
                <w:szCs w:val="21"/>
              </w:rPr>
            </w:pPr>
            <w:r w:rsidRPr="00BF0FAF">
              <w:rPr>
                <w:rFonts w:ascii="SimSun" w:hAnsi="SimSun" w:hint="eastAsia"/>
                <w:b/>
                <w:bCs/>
                <w:sz w:val="21"/>
                <w:szCs w:val="21"/>
              </w:rPr>
              <w:t>国际检索单位</w:t>
            </w:r>
          </w:p>
        </w:tc>
        <w:tc>
          <w:tcPr>
            <w:tcW w:w="2336" w:type="dxa"/>
          </w:tcPr>
          <w:p w14:paraId="7CB795B8" w14:textId="48C3D61B" w:rsidR="00695B38" w:rsidRPr="00BF0FAF" w:rsidRDefault="009F5F56" w:rsidP="00695B38">
            <w:pPr>
              <w:jc w:val="center"/>
              <w:rPr>
                <w:rFonts w:ascii="SimSun" w:hAnsi="SimSun"/>
                <w:b/>
                <w:bCs/>
                <w:sz w:val="21"/>
                <w:szCs w:val="21"/>
              </w:rPr>
            </w:pPr>
            <w:r w:rsidRPr="00BF0FAF">
              <w:rPr>
                <w:rFonts w:ascii="SimSun" w:hAnsi="SimSun" w:hint="eastAsia"/>
                <w:b/>
                <w:bCs/>
                <w:sz w:val="21"/>
                <w:szCs w:val="21"/>
              </w:rPr>
              <w:t>国际检索单位支付国际局的数额</w:t>
            </w:r>
          </w:p>
        </w:tc>
        <w:tc>
          <w:tcPr>
            <w:tcW w:w="2336" w:type="dxa"/>
          </w:tcPr>
          <w:p w14:paraId="29F7A463" w14:textId="76296480" w:rsidR="00695B38" w:rsidRPr="00BF0FAF" w:rsidRDefault="009F5F56" w:rsidP="00695B38">
            <w:pPr>
              <w:jc w:val="center"/>
              <w:rPr>
                <w:rFonts w:ascii="SimSun" w:hAnsi="SimSun"/>
                <w:b/>
                <w:bCs/>
                <w:sz w:val="21"/>
                <w:szCs w:val="21"/>
              </w:rPr>
            </w:pPr>
            <w:r w:rsidRPr="00BF0FAF">
              <w:rPr>
                <w:rFonts w:ascii="SimSun" w:hAnsi="SimSun" w:hint="eastAsia"/>
                <w:b/>
                <w:bCs/>
                <w:sz w:val="21"/>
                <w:szCs w:val="21"/>
              </w:rPr>
              <w:t>国际局支付国际检索单位的数额</w:t>
            </w:r>
          </w:p>
        </w:tc>
        <w:tc>
          <w:tcPr>
            <w:tcW w:w="2337" w:type="dxa"/>
          </w:tcPr>
          <w:p w14:paraId="1C6A3D36" w14:textId="21533C07" w:rsidR="00695B38" w:rsidRPr="00BF0FAF" w:rsidRDefault="009F5F56" w:rsidP="00695B38">
            <w:pPr>
              <w:jc w:val="center"/>
              <w:rPr>
                <w:rFonts w:ascii="SimSun" w:hAnsi="SimSun"/>
                <w:b/>
                <w:bCs/>
                <w:sz w:val="21"/>
                <w:szCs w:val="21"/>
              </w:rPr>
            </w:pPr>
            <w:r w:rsidRPr="00BF0FAF">
              <w:rPr>
                <w:rFonts w:ascii="SimSun" w:hAnsi="SimSun" w:hint="eastAsia"/>
                <w:b/>
                <w:bCs/>
                <w:sz w:val="21"/>
                <w:szCs w:val="21"/>
              </w:rPr>
              <w:t>净额</w:t>
            </w:r>
          </w:p>
        </w:tc>
      </w:tr>
      <w:tr w:rsidR="00695B38" w:rsidRPr="00C42DC9" w14:paraId="5C2EF9EB" w14:textId="77777777" w:rsidTr="00695B38">
        <w:tc>
          <w:tcPr>
            <w:tcW w:w="2336" w:type="dxa"/>
          </w:tcPr>
          <w:p w14:paraId="4DD0793D" w14:textId="61485686" w:rsidR="00695B38" w:rsidRPr="00C42DC9" w:rsidRDefault="009F5F56" w:rsidP="000914A5">
            <w:pPr>
              <w:rPr>
                <w:rFonts w:ascii="SimSun" w:hAnsi="SimSun"/>
                <w:bCs/>
                <w:sz w:val="21"/>
                <w:szCs w:val="21"/>
              </w:rPr>
            </w:pPr>
            <w:r w:rsidRPr="00C42DC9">
              <w:rPr>
                <w:rFonts w:ascii="SimSun" w:hAnsi="SimSun" w:hint="eastAsia"/>
                <w:bCs/>
                <w:sz w:val="21"/>
                <w:szCs w:val="21"/>
              </w:rPr>
              <w:t>欧专局（欧元）</w:t>
            </w:r>
          </w:p>
        </w:tc>
        <w:tc>
          <w:tcPr>
            <w:tcW w:w="2336" w:type="dxa"/>
          </w:tcPr>
          <w:p w14:paraId="51C7ECC8" w14:textId="09605171" w:rsidR="00695B38" w:rsidRPr="00C42DC9" w:rsidRDefault="00695B38" w:rsidP="00695B38">
            <w:pPr>
              <w:jc w:val="right"/>
              <w:rPr>
                <w:rFonts w:ascii="SimSun" w:hAnsi="SimSun"/>
                <w:sz w:val="21"/>
                <w:szCs w:val="21"/>
              </w:rPr>
            </w:pPr>
            <w:r w:rsidRPr="00C42DC9">
              <w:rPr>
                <w:rFonts w:ascii="SimSun" w:hAnsi="SimSun"/>
                <w:sz w:val="21"/>
                <w:szCs w:val="21"/>
              </w:rPr>
              <w:t>44,848,447</w:t>
            </w:r>
          </w:p>
        </w:tc>
        <w:tc>
          <w:tcPr>
            <w:tcW w:w="2336" w:type="dxa"/>
          </w:tcPr>
          <w:p w14:paraId="7DD38367" w14:textId="0190FA7A" w:rsidR="00695B38" w:rsidRPr="00C42DC9" w:rsidRDefault="00695B38" w:rsidP="00695B38">
            <w:pPr>
              <w:jc w:val="right"/>
              <w:rPr>
                <w:rFonts w:ascii="SimSun" w:hAnsi="SimSun"/>
                <w:sz w:val="21"/>
                <w:szCs w:val="21"/>
              </w:rPr>
            </w:pPr>
            <w:r w:rsidRPr="00C42DC9">
              <w:rPr>
                <w:rFonts w:ascii="SimSun" w:hAnsi="SimSun"/>
                <w:sz w:val="21"/>
                <w:szCs w:val="21"/>
              </w:rPr>
              <w:t>-62,142,042</w:t>
            </w:r>
          </w:p>
        </w:tc>
        <w:tc>
          <w:tcPr>
            <w:tcW w:w="2337" w:type="dxa"/>
          </w:tcPr>
          <w:p w14:paraId="366502F3" w14:textId="5FBAF52B" w:rsidR="00695B38" w:rsidRPr="00C42DC9" w:rsidRDefault="00695B38" w:rsidP="00695B38">
            <w:pPr>
              <w:jc w:val="right"/>
              <w:rPr>
                <w:rFonts w:ascii="SimSun" w:hAnsi="SimSun"/>
                <w:sz w:val="21"/>
                <w:szCs w:val="21"/>
              </w:rPr>
            </w:pPr>
            <w:r w:rsidRPr="00C42DC9">
              <w:rPr>
                <w:rFonts w:ascii="SimSun" w:hAnsi="SimSun"/>
                <w:sz w:val="21"/>
                <w:szCs w:val="21"/>
              </w:rPr>
              <w:t>-17,293,595</w:t>
            </w:r>
          </w:p>
        </w:tc>
      </w:tr>
      <w:tr w:rsidR="00695B38" w:rsidRPr="00C42DC9" w14:paraId="37809C18" w14:textId="77777777" w:rsidTr="00695B38">
        <w:tc>
          <w:tcPr>
            <w:tcW w:w="2336" w:type="dxa"/>
          </w:tcPr>
          <w:p w14:paraId="11369DD1" w14:textId="1355F7D0" w:rsidR="00695B38" w:rsidRPr="00C42DC9" w:rsidRDefault="00695B38" w:rsidP="000914A5">
            <w:pPr>
              <w:rPr>
                <w:rFonts w:ascii="SimSun" w:hAnsi="SimSun"/>
                <w:bCs/>
                <w:sz w:val="21"/>
                <w:szCs w:val="21"/>
              </w:rPr>
            </w:pPr>
            <w:r w:rsidRPr="00C42DC9">
              <w:rPr>
                <w:rFonts w:ascii="SimSun" w:hAnsi="SimSun"/>
                <w:bCs/>
                <w:sz w:val="21"/>
                <w:szCs w:val="21"/>
              </w:rPr>
              <w:t>ATPO</w:t>
            </w:r>
            <w:r w:rsidR="009F5F56" w:rsidRPr="00C42DC9">
              <w:rPr>
                <w:rFonts w:ascii="SimSun" w:hAnsi="SimSun" w:hint="eastAsia"/>
                <w:bCs/>
                <w:sz w:val="21"/>
                <w:szCs w:val="21"/>
              </w:rPr>
              <w:t>（欧元）</w:t>
            </w:r>
          </w:p>
        </w:tc>
        <w:tc>
          <w:tcPr>
            <w:tcW w:w="2336" w:type="dxa"/>
          </w:tcPr>
          <w:p w14:paraId="77510E8C" w14:textId="33832234" w:rsidR="00695B38" w:rsidRPr="00C42DC9" w:rsidRDefault="00695B38" w:rsidP="00695B38">
            <w:pPr>
              <w:jc w:val="right"/>
              <w:rPr>
                <w:rFonts w:ascii="SimSun" w:hAnsi="SimSun"/>
                <w:sz w:val="21"/>
                <w:szCs w:val="21"/>
              </w:rPr>
            </w:pPr>
            <w:r w:rsidRPr="00C42DC9">
              <w:rPr>
                <w:rFonts w:ascii="SimSun" w:hAnsi="SimSun"/>
                <w:sz w:val="21"/>
                <w:szCs w:val="21"/>
              </w:rPr>
              <w:t>496,636</w:t>
            </w:r>
          </w:p>
        </w:tc>
        <w:tc>
          <w:tcPr>
            <w:tcW w:w="2336" w:type="dxa"/>
          </w:tcPr>
          <w:p w14:paraId="7BA816D4" w14:textId="19AEBFD1" w:rsidR="00695B38" w:rsidRPr="00C42DC9" w:rsidRDefault="00695B38" w:rsidP="00695B38">
            <w:pPr>
              <w:jc w:val="right"/>
              <w:rPr>
                <w:rFonts w:ascii="SimSun" w:hAnsi="SimSun"/>
                <w:sz w:val="21"/>
                <w:szCs w:val="21"/>
              </w:rPr>
            </w:pPr>
            <w:r w:rsidRPr="00C42DC9">
              <w:rPr>
                <w:rFonts w:ascii="SimSun" w:hAnsi="SimSun"/>
                <w:sz w:val="21"/>
                <w:szCs w:val="21"/>
              </w:rPr>
              <w:t>-48,744</w:t>
            </w:r>
          </w:p>
        </w:tc>
        <w:tc>
          <w:tcPr>
            <w:tcW w:w="2337" w:type="dxa"/>
          </w:tcPr>
          <w:p w14:paraId="7A80BA86" w14:textId="0F080292" w:rsidR="00695B38" w:rsidRPr="00C42DC9" w:rsidRDefault="00695B38" w:rsidP="00695B38">
            <w:pPr>
              <w:jc w:val="right"/>
              <w:rPr>
                <w:rFonts w:ascii="SimSun" w:hAnsi="SimSun"/>
                <w:sz w:val="21"/>
                <w:szCs w:val="21"/>
              </w:rPr>
            </w:pPr>
            <w:r w:rsidRPr="00C42DC9">
              <w:rPr>
                <w:rFonts w:ascii="SimSun" w:hAnsi="SimSun"/>
                <w:sz w:val="21"/>
                <w:szCs w:val="21"/>
              </w:rPr>
              <w:t>447,892</w:t>
            </w:r>
          </w:p>
        </w:tc>
      </w:tr>
      <w:tr w:rsidR="00695B38" w:rsidRPr="00C42DC9" w14:paraId="56BBA112" w14:textId="77777777" w:rsidTr="00695B38">
        <w:tc>
          <w:tcPr>
            <w:tcW w:w="2336" w:type="dxa"/>
          </w:tcPr>
          <w:p w14:paraId="5BF11078" w14:textId="4B084BD0" w:rsidR="00695B38" w:rsidRPr="00C42DC9" w:rsidRDefault="00BF0FAF" w:rsidP="000914A5">
            <w:pPr>
              <w:rPr>
                <w:rFonts w:ascii="SimSun" w:hAnsi="SimSun"/>
                <w:bCs/>
                <w:sz w:val="21"/>
                <w:szCs w:val="21"/>
              </w:rPr>
            </w:pPr>
            <w:r>
              <w:rPr>
                <w:rFonts w:ascii="SimSun" w:hAnsi="SimSun"/>
                <w:bCs/>
                <w:sz w:val="21"/>
                <w:szCs w:val="21"/>
              </w:rPr>
              <w:t>特许厅</w:t>
            </w:r>
            <w:r w:rsidR="009F5F56" w:rsidRPr="00C42DC9">
              <w:rPr>
                <w:rFonts w:ascii="SimSun" w:hAnsi="SimSun" w:hint="eastAsia"/>
                <w:bCs/>
                <w:sz w:val="21"/>
                <w:szCs w:val="21"/>
              </w:rPr>
              <w:t>（日元）</w:t>
            </w:r>
          </w:p>
        </w:tc>
        <w:tc>
          <w:tcPr>
            <w:tcW w:w="2336" w:type="dxa"/>
          </w:tcPr>
          <w:p w14:paraId="4A11BDEF" w14:textId="7A074746" w:rsidR="00695B38" w:rsidRPr="00C42DC9" w:rsidRDefault="00695B38" w:rsidP="00695B38">
            <w:pPr>
              <w:jc w:val="right"/>
              <w:rPr>
                <w:rFonts w:ascii="SimSun" w:hAnsi="SimSun"/>
                <w:sz w:val="21"/>
                <w:szCs w:val="21"/>
              </w:rPr>
            </w:pPr>
            <w:r w:rsidRPr="00C42DC9">
              <w:rPr>
                <w:rFonts w:ascii="SimSun" w:hAnsi="SimSun"/>
                <w:sz w:val="21"/>
                <w:szCs w:val="21"/>
              </w:rPr>
              <w:t>5,355,199,449</w:t>
            </w:r>
          </w:p>
        </w:tc>
        <w:tc>
          <w:tcPr>
            <w:tcW w:w="2336" w:type="dxa"/>
          </w:tcPr>
          <w:p w14:paraId="25B05AB5" w14:textId="25E66917" w:rsidR="00695B38" w:rsidRPr="00C42DC9" w:rsidRDefault="00695B38" w:rsidP="00695B38">
            <w:pPr>
              <w:jc w:val="right"/>
              <w:rPr>
                <w:rFonts w:ascii="SimSun" w:hAnsi="SimSun"/>
                <w:sz w:val="21"/>
                <w:szCs w:val="21"/>
              </w:rPr>
            </w:pPr>
            <w:r w:rsidRPr="00C42DC9">
              <w:rPr>
                <w:rFonts w:ascii="SimSun" w:hAnsi="SimSun"/>
                <w:sz w:val="21"/>
                <w:szCs w:val="21"/>
              </w:rPr>
              <w:t>-23,845,752</w:t>
            </w:r>
          </w:p>
        </w:tc>
        <w:tc>
          <w:tcPr>
            <w:tcW w:w="2337" w:type="dxa"/>
          </w:tcPr>
          <w:p w14:paraId="7994A645" w14:textId="3E85D762" w:rsidR="00695B38" w:rsidRPr="00C42DC9" w:rsidRDefault="00695B38" w:rsidP="00695B38">
            <w:pPr>
              <w:jc w:val="right"/>
              <w:rPr>
                <w:rFonts w:ascii="SimSun" w:hAnsi="SimSun"/>
                <w:sz w:val="21"/>
                <w:szCs w:val="21"/>
              </w:rPr>
            </w:pPr>
            <w:r w:rsidRPr="00C42DC9">
              <w:rPr>
                <w:rFonts w:ascii="SimSun" w:hAnsi="SimSun"/>
                <w:sz w:val="21"/>
                <w:szCs w:val="21"/>
              </w:rPr>
              <w:t>5,331,353,697</w:t>
            </w:r>
          </w:p>
        </w:tc>
      </w:tr>
    </w:tbl>
    <w:p w14:paraId="1DC12BD3" w14:textId="77777777" w:rsidR="009F5F56" w:rsidRPr="00E750D1" w:rsidRDefault="009F5F56" w:rsidP="009F5F56">
      <w:pPr>
        <w:rPr>
          <w:rFonts w:ascii="SimSun" w:hAnsi="SimSun"/>
          <w:sz w:val="21"/>
          <w:szCs w:val="21"/>
        </w:rPr>
      </w:pPr>
      <w:r w:rsidRPr="00E750D1">
        <w:rPr>
          <w:rFonts w:ascii="SimSun" w:hAnsi="SimSun" w:hint="eastAsia"/>
          <w:sz w:val="21"/>
          <w:szCs w:val="21"/>
        </w:rPr>
        <w:t>来源：财务司</w:t>
      </w:r>
    </w:p>
    <w:p w14:paraId="09755DAA" w14:textId="77777777" w:rsidR="00695B38" w:rsidRPr="00E750D1" w:rsidRDefault="00695B38" w:rsidP="000914A5">
      <w:pPr>
        <w:rPr>
          <w:rFonts w:ascii="SimSun" w:hAnsi="SimSun"/>
          <w:sz w:val="21"/>
          <w:szCs w:val="21"/>
        </w:rPr>
      </w:pPr>
    </w:p>
    <w:p w14:paraId="54C51EE9" w14:textId="72E3F8F7"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5.</w:t>
      </w:r>
      <w:r w:rsidR="00695B38" w:rsidRPr="00E750D1">
        <w:rPr>
          <w:rFonts w:ascii="SimSun" w:hAnsi="SimSun"/>
          <w:sz w:val="21"/>
          <w:szCs w:val="21"/>
        </w:rPr>
        <w:tab/>
      </w:r>
      <w:r w:rsidR="00820FBD" w:rsidRPr="00E750D1">
        <w:rPr>
          <w:rFonts w:ascii="SimSun" w:hAnsi="SimSun" w:hint="eastAsia"/>
          <w:sz w:val="21"/>
          <w:szCs w:val="21"/>
        </w:rPr>
        <w:t>在此期间，</w:t>
      </w:r>
      <w:r w:rsidR="00E75752" w:rsidRPr="00E750D1">
        <w:rPr>
          <w:rFonts w:ascii="SimSun" w:hAnsi="SimSun" w:hint="eastAsia"/>
          <w:sz w:val="21"/>
          <w:szCs w:val="21"/>
        </w:rPr>
        <w:t>国际局与欧专局之间交易的净额为国际局向欧专局支付</w:t>
      </w:r>
      <w:r w:rsidR="00EA6585" w:rsidRPr="00E750D1">
        <w:rPr>
          <w:rFonts w:ascii="SimSun" w:hAnsi="SimSun" w:hint="eastAsia"/>
          <w:sz w:val="21"/>
          <w:szCs w:val="21"/>
        </w:rPr>
        <w:t>了</w:t>
      </w:r>
      <w:r w:rsidR="00E75752" w:rsidRPr="00E750D1">
        <w:rPr>
          <w:rFonts w:ascii="SimSun" w:hAnsi="SimSun" w:hint="eastAsia"/>
          <w:sz w:val="21"/>
          <w:szCs w:val="21"/>
        </w:rPr>
        <w:t>1</w:t>
      </w:r>
      <w:r w:rsidR="00BF0FAF">
        <w:rPr>
          <w:rFonts w:ascii="SimSun" w:hAnsi="SimSun" w:hint="eastAsia"/>
          <w:sz w:val="21"/>
          <w:szCs w:val="21"/>
        </w:rPr>
        <w:t>,</w:t>
      </w:r>
      <w:r w:rsidR="00E75752" w:rsidRPr="00E750D1">
        <w:rPr>
          <w:rFonts w:ascii="SimSun" w:hAnsi="SimSun"/>
          <w:sz w:val="21"/>
          <w:szCs w:val="21"/>
        </w:rPr>
        <w:t>730</w:t>
      </w:r>
      <w:r w:rsidR="00E75752" w:rsidRPr="00E750D1">
        <w:rPr>
          <w:rFonts w:ascii="SimSun" w:hAnsi="SimSun" w:hint="eastAsia"/>
          <w:sz w:val="21"/>
          <w:szCs w:val="21"/>
        </w:rPr>
        <w:t>万欧元（约合1</w:t>
      </w:r>
      <w:r w:rsidR="00BF0FAF">
        <w:rPr>
          <w:rFonts w:ascii="SimSun" w:hAnsi="SimSun"/>
          <w:sz w:val="21"/>
          <w:szCs w:val="21"/>
        </w:rPr>
        <w:t>,</w:t>
      </w:r>
      <w:r w:rsidR="00E75752" w:rsidRPr="00E750D1">
        <w:rPr>
          <w:rFonts w:ascii="SimSun" w:hAnsi="SimSun"/>
          <w:sz w:val="21"/>
          <w:szCs w:val="21"/>
        </w:rPr>
        <w:t>950</w:t>
      </w:r>
      <w:r w:rsidR="00E75752" w:rsidRPr="00E750D1">
        <w:rPr>
          <w:rFonts w:ascii="SimSun" w:hAnsi="SimSun" w:hint="eastAsia"/>
          <w:sz w:val="21"/>
          <w:szCs w:val="21"/>
        </w:rPr>
        <w:t>万瑞士法郎），国际局与</w:t>
      </w:r>
      <w:r w:rsidR="00BF0FAF">
        <w:rPr>
          <w:rFonts w:ascii="SimSun" w:hAnsi="SimSun" w:hint="eastAsia"/>
          <w:sz w:val="21"/>
          <w:szCs w:val="21"/>
        </w:rPr>
        <w:t>特许厅</w:t>
      </w:r>
      <w:r w:rsidR="00E75752" w:rsidRPr="00E750D1">
        <w:rPr>
          <w:rFonts w:ascii="SimSun" w:hAnsi="SimSun" w:hint="eastAsia"/>
          <w:sz w:val="21"/>
          <w:szCs w:val="21"/>
        </w:rPr>
        <w:t>之间交易的净额为</w:t>
      </w:r>
      <w:r w:rsidR="00BF0FAF">
        <w:rPr>
          <w:rFonts w:ascii="SimSun" w:hAnsi="SimSun" w:hint="eastAsia"/>
          <w:sz w:val="21"/>
          <w:szCs w:val="21"/>
        </w:rPr>
        <w:t>特许厅</w:t>
      </w:r>
      <w:r w:rsidR="00E75752" w:rsidRPr="00E750D1">
        <w:rPr>
          <w:rFonts w:ascii="SimSun" w:hAnsi="SimSun" w:hint="eastAsia"/>
          <w:sz w:val="21"/>
          <w:szCs w:val="21"/>
        </w:rPr>
        <w:t>向国际局支付</w:t>
      </w:r>
      <w:r w:rsidR="00EA6585" w:rsidRPr="00E750D1">
        <w:rPr>
          <w:rFonts w:ascii="SimSun" w:hAnsi="SimSun" w:hint="eastAsia"/>
          <w:sz w:val="21"/>
          <w:szCs w:val="21"/>
        </w:rPr>
        <w:t>了</w:t>
      </w:r>
      <w:r w:rsidR="00E75752" w:rsidRPr="00E750D1">
        <w:rPr>
          <w:rFonts w:ascii="SimSun" w:hAnsi="SimSun" w:hint="eastAsia"/>
          <w:sz w:val="21"/>
          <w:szCs w:val="21"/>
        </w:rPr>
        <w:t>5</w:t>
      </w:r>
      <w:r w:rsidR="00E75752" w:rsidRPr="00E750D1">
        <w:rPr>
          <w:rFonts w:ascii="SimSun" w:hAnsi="SimSun"/>
          <w:sz w:val="21"/>
          <w:szCs w:val="21"/>
        </w:rPr>
        <w:t>3</w:t>
      </w:r>
      <w:r w:rsidR="00E75752" w:rsidRPr="00E750D1">
        <w:rPr>
          <w:rFonts w:ascii="SimSun" w:hAnsi="SimSun" w:hint="eastAsia"/>
          <w:sz w:val="21"/>
          <w:szCs w:val="21"/>
        </w:rPr>
        <w:t>亿日元（约合4</w:t>
      </w:r>
      <w:r w:rsidR="00BF0FAF">
        <w:rPr>
          <w:rFonts w:ascii="SimSun" w:hAnsi="SimSun"/>
          <w:sz w:val="21"/>
          <w:szCs w:val="21"/>
        </w:rPr>
        <w:t>,</w:t>
      </w:r>
      <w:r w:rsidR="00E75752" w:rsidRPr="00E750D1">
        <w:rPr>
          <w:rFonts w:ascii="SimSun" w:hAnsi="SimSun"/>
          <w:sz w:val="21"/>
          <w:szCs w:val="21"/>
        </w:rPr>
        <w:t>700</w:t>
      </w:r>
      <w:r w:rsidR="00E75752" w:rsidRPr="00E750D1">
        <w:rPr>
          <w:rFonts w:ascii="SimSun" w:hAnsi="SimSun" w:hint="eastAsia"/>
          <w:sz w:val="21"/>
          <w:szCs w:val="21"/>
        </w:rPr>
        <w:t>万瑞士法郎）。</w:t>
      </w:r>
    </w:p>
    <w:p w14:paraId="293FA5FD" w14:textId="78C5A0D9"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6.</w:t>
      </w:r>
      <w:r w:rsidR="00695B38" w:rsidRPr="00E750D1">
        <w:rPr>
          <w:rFonts w:ascii="SimSun" w:hAnsi="SimSun"/>
          <w:sz w:val="21"/>
          <w:szCs w:val="21"/>
        </w:rPr>
        <w:tab/>
      </w:r>
      <w:r w:rsidR="00623306" w:rsidRPr="00E750D1">
        <w:rPr>
          <w:rFonts w:ascii="SimSun" w:hAnsi="SimSun" w:hint="eastAsia"/>
          <w:sz w:val="21"/>
          <w:szCs w:val="21"/>
        </w:rPr>
        <w:t>净额清算统计数据显示，各受理局在2</w:t>
      </w:r>
      <w:r w:rsidR="00623306" w:rsidRPr="00E750D1">
        <w:rPr>
          <w:rFonts w:ascii="SimSun" w:hAnsi="SimSun"/>
          <w:sz w:val="21"/>
          <w:szCs w:val="21"/>
        </w:rPr>
        <w:t>018</w:t>
      </w:r>
      <w:r w:rsidR="00623306" w:rsidRPr="00E750D1">
        <w:rPr>
          <w:rFonts w:ascii="SimSun" w:hAnsi="SimSun" w:hint="eastAsia"/>
          <w:sz w:val="21"/>
          <w:szCs w:val="21"/>
        </w:rPr>
        <w:t>年期间向国际检索单位提交了6</w:t>
      </w:r>
      <w:r w:rsidR="00623306" w:rsidRPr="00E750D1">
        <w:rPr>
          <w:rFonts w:ascii="SimSun" w:hAnsi="SimSun"/>
          <w:sz w:val="21"/>
          <w:szCs w:val="21"/>
        </w:rPr>
        <w:t>2</w:t>
      </w:r>
      <w:r w:rsidR="00BF0FAF">
        <w:rPr>
          <w:rFonts w:ascii="SimSun" w:hAnsi="SimSun"/>
          <w:sz w:val="21"/>
          <w:szCs w:val="21"/>
        </w:rPr>
        <w:t>,</w:t>
      </w:r>
      <w:r w:rsidR="00623306" w:rsidRPr="00E750D1">
        <w:rPr>
          <w:rFonts w:ascii="SimSun" w:hAnsi="SimSun"/>
          <w:sz w:val="21"/>
          <w:szCs w:val="21"/>
        </w:rPr>
        <w:t>917</w:t>
      </w:r>
      <w:r w:rsidR="00623306" w:rsidRPr="00E750D1">
        <w:rPr>
          <w:rFonts w:ascii="SimSun" w:hAnsi="SimSun" w:hint="eastAsia"/>
          <w:sz w:val="21"/>
          <w:szCs w:val="21"/>
        </w:rPr>
        <w:t>件</w:t>
      </w:r>
      <w:r w:rsidR="00FB175C" w:rsidRPr="00E750D1">
        <w:rPr>
          <w:rStyle w:val="FootnoteReference"/>
          <w:rFonts w:ascii="SimSun" w:hAnsi="SimSun"/>
          <w:sz w:val="21"/>
          <w:szCs w:val="21"/>
        </w:rPr>
        <w:footnoteReference w:id="3"/>
      </w:r>
      <w:r w:rsidR="00623306" w:rsidRPr="00E750D1">
        <w:rPr>
          <w:rFonts w:ascii="SimSun" w:hAnsi="SimSun" w:hint="eastAsia"/>
          <w:sz w:val="21"/>
          <w:szCs w:val="21"/>
        </w:rPr>
        <w:t>要作出检索的国际申请。目前正在参与PCT净额清算试点的三个国际检索单位（欧专局、</w:t>
      </w:r>
      <w:r w:rsidR="00BF0FAF">
        <w:rPr>
          <w:rFonts w:ascii="SimSun" w:hAnsi="SimSun" w:hint="eastAsia"/>
          <w:sz w:val="21"/>
          <w:szCs w:val="21"/>
        </w:rPr>
        <w:t>特许厅</w:t>
      </w:r>
      <w:r w:rsidR="00623306" w:rsidRPr="00E750D1">
        <w:rPr>
          <w:rFonts w:ascii="SimSun" w:hAnsi="SimSun" w:hint="eastAsia"/>
          <w:sz w:val="21"/>
          <w:szCs w:val="21"/>
        </w:rPr>
        <w:t>和ATPO）处理了其中4</w:t>
      </w:r>
      <w:r w:rsidR="00623306" w:rsidRPr="00E750D1">
        <w:rPr>
          <w:rFonts w:ascii="SimSun" w:hAnsi="SimSun"/>
          <w:sz w:val="21"/>
          <w:szCs w:val="21"/>
        </w:rPr>
        <w:t>4</w:t>
      </w:r>
      <w:r w:rsidR="00BF0FAF">
        <w:rPr>
          <w:rFonts w:ascii="SimSun" w:hAnsi="SimSun"/>
          <w:sz w:val="21"/>
          <w:szCs w:val="21"/>
        </w:rPr>
        <w:t>,</w:t>
      </w:r>
      <w:r w:rsidR="00623306" w:rsidRPr="00E750D1">
        <w:rPr>
          <w:rFonts w:ascii="SimSun" w:hAnsi="SimSun"/>
          <w:sz w:val="21"/>
          <w:szCs w:val="21"/>
        </w:rPr>
        <w:t>882</w:t>
      </w:r>
      <w:r w:rsidR="00623306" w:rsidRPr="00E750D1">
        <w:rPr>
          <w:rFonts w:ascii="SimSun" w:hAnsi="SimSun" w:hint="eastAsia"/>
          <w:sz w:val="21"/>
          <w:szCs w:val="21"/>
        </w:rPr>
        <w:t>件申请（</w:t>
      </w:r>
      <w:r w:rsidR="00623306" w:rsidRPr="00E750D1">
        <w:rPr>
          <w:rFonts w:ascii="SimSun" w:hAnsi="SimSun"/>
          <w:sz w:val="21"/>
          <w:szCs w:val="21"/>
        </w:rPr>
        <w:t>71.34</w:t>
      </w:r>
      <w:r w:rsidR="00623306" w:rsidRPr="00E750D1">
        <w:rPr>
          <w:rFonts w:ascii="SimSun" w:hAnsi="SimSun" w:hint="eastAsia"/>
          <w:sz w:val="21"/>
          <w:szCs w:val="21"/>
        </w:rPr>
        <w:t>%），剩余的1</w:t>
      </w:r>
      <w:r w:rsidR="00623306" w:rsidRPr="00E750D1">
        <w:rPr>
          <w:rFonts w:ascii="SimSun" w:hAnsi="SimSun"/>
          <w:sz w:val="21"/>
          <w:szCs w:val="21"/>
        </w:rPr>
        <w:t>8</w:t>
      </w:r>
      <w:r w:rsidR="00BF0FAF">
        <w:rPr>
          <w:rFonts w:ascii="SimSun" w:hAnsi="SimSun"/>
          <w:sz w:val="21"/>
          <w:szCs w:val="21"/>
        </w:rPr>
        <w:t>,</w:t>
      </w:r>
      <w:r w:rsidR="00623306" w:rsidRPr="00E750D1">
        <w:rPr>
          <w:rFonts w:ascii="SimSun" w:hAnsi="SimSun"/>
          <w:sz w:val="21"/>
          <w:szCs w:val="21"/>
        </w:rPr>
        <w:t>035</w:t>
      </w:r>
      <w:r w:rsidR="00623306" w:rsidRPr="00E750D1">
        <w:rPr>
          <w:rFonts w:ascii="SimSun" w:hAnsi="SimSun" w:hint="eastAsia"/>
          <w:sz w:val="21"/>
          <w:szCs w:val="21"/>
        </w:rPr>
        <w:t>件申请（2</w:t>
      </w:r>
      <w:r w:rsidR="00623306" w:rsidRPr="00E750D1">
        <w:rPr>
          <w:rFonts w:ascii="SimSun" w:hAnsi="SimSun"/>
          <w:sz w:val="21"/>
          <w:szCs w:val="21"/>
        </w:rPr>
        <w:t>8.66</w:t>
      </w:r>
      <w:r w:rsidR="00623306" w:rsidRPr="00E750D1">
        <w:rPr>
          <w:rFonts w:ascii="SimSun" w:hAnsi="SimSun" w:hint="eastAsia"/>
          <w:sz w:val="21"/>
          <w:szCs w:val="21"/>
        </w:rPr>
        <w:t>%）由未参与试点的国际检索单位/受理局处理。</w:t>
      </w:r>
    </w:p>
    <w:p w14:paraId="09CFB07B" w14:textId="4F5C179B" w:rsidR="000914A5"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lastRenderedPageBreak/>
        <w:t>7.</w:t>
      </w:r>
      <w:r w:rsidR="00695B38" w:rsidRPr="00E750D1">
        <w:rPr>
          <w:rFonts w:ascii="SimSun" w:hAnsi="SimSun"/>
          <w:sz w:val="21"/>
          <w:szCs w:val="21"/>
        </w:rPr>
        <w:tab/>
      </w:r>
      <w:r w:rsidR="00255382" w:rsidRPr="00E750D1">
        <w:rPr>
          <w:rFonts w:ascii="SimSun" w:hAnsi="SimSun" w:hint="eastAsia"/>
          <w:sz w:val="21"/>
          <w:szCs w:val="21"/>
        </w:rPr>
        <w:t>在这4</w:t>
      </w:r>
      <w:r w:rsidR="00255382" w:rsidRPr="00E750D1">
        <w:rPr>
          <w:rFonts w:ascii="SimSun" w:hAnsi="SimSun"/>
          <w:sz w:val="21"/>
          <w:szCs w:val="21"/>
        </w:rPr>
        <w:t>4</w:t>
      </w:r>
      <w:r w:rsidR="00BF0FAF">
        <w:rPr>
          <w:rFonts w:ascii="SimSun" w:hAnsi="SimSun" w:hint="eastAsia"/>
          <w:sz w:val="21"/>
          <w:szCs w:val="21"/>
        </w:rPr>
        <w:t>,</w:t>
      </w:r>
      <w:r w:rsidR="00255382" w:rsidRPr="00E750D1">
        <w:rPr>
          <w:rFonts w:ascii="SimSun" w:hAnsi="SimSun"/>
          <w:sz w:val="21"/>
          <w:szCs w:val="21"/>
        </w:rPr>
        <w:t>882</w:t>
      </w:r>
      <w:r w:rsidR="00255382" w:rsidRPr="00E750D1">
        <w:rPr>
          <w:rFonts w:ascii="SimSun" w:hAnsi="SimSun" w:hint="eastAsia"/>
          <w:sz w:val="21"/>
          <w:szCs w:val="21"/>
        </w:rPr>
        <w:t>件申请中，三个国际检索单位为</w:t>
      </w:r>
      <w:r w:rsidR="00BE4386" w:rsidRPr="00E750D1">
        <w:rPr>
          <w:rFonts w:ascii="SimSun" w:hAnsi="SimSun" w:hint="eastAsia"/>
          <w:sz w:val="21"/>
          <w:szCs w:val="21"/>
        </w:rPr>
        <w:t>来自参与PCT净额清算试点</w:t>
      </w:r>
      <w:r w:rsidR="00EA6585" w:rsidRPr="00E750D1">
        <w:rPr>
          <w:rFonts w:ascii="SimSun" w:hAnsi="SimSun" w:hint="eastAsia"/>
          <w:sz w:val="21"/>
          <w:szCs w:val="21"/>
        </w:rPr>
        <w:t>的</w:t>
      </w:r>
      <w:r w:rsidR="00BE4386" w:rsidRPr="00E750D1">
        <w:rPr>
          <w:rFonts w:ascii="SimSun" w:hAnsi="SimSun" w:hint="eastAsia"/>
          <w:sz w:val="21"/>
          <w:szCs w:val="21"/>
        </w:rPr>
        <w:t>受理局的</w:t>
      </w:r>
      <w:r w:rsidR="00255382" w:rsidRPr="00E750D1">
        <w:rPr>
          <w:rFonts w:ascii="SimSun" w:hAnsi="SimSun" w:hint="eastAsia"/>
          <w:sz w:val="21"/>
          <w:szCs w:val="21"/>
        </w:rPr>
        <w:t>4</w:t>
      </w:r>
      <w:r w:rsidR="00255382" w:rsidRPr="00E750D1">
        <w:rPr>
          <w:rFonts w:ascii="SimSun" w:hAnsi="SimSun"/>
          <w:sz w:val="21"/>
          <w:szCs w:val="21"/>
        </w:rPr>
        <w:t>3</w:t>
      </w:r>
      <w:r w:rsidR="00BF0FAF">
        <w:rPr>
          <w:rFonts w:ascii="SimSun" w:hAnsi="SimSun"/>
          <w:sz w:val="21"/>
          <w:szCs w:val="21"/>
        </w:rPr>
        <w:t>,</w:t>
      </w:r>
      <w:r w:rsidR="00255382" w:rsidRPr="00E750D1">
        <w:rPr>
          <w:rFonts w:ascii="SimSun" w:hAnsi="SimSun"/>
          <w:sz w:val="21"/>
          <w:szCs w:val="21"/>
        </w:rPr>
        <w:t>398</w:t>
      </w:r>
      <w:r w:rsidR="00255382" w:rsidRPr="00E750D1">
        <w:rPr>
          <w:rFonts w:ascii="SimSun" w:hAnsi="SimSun" w:hint="eastAsia"/>
          <w:sz w:val="21"/>
          <w:szCs w:val="21"/>
        </w:rPr>
        <w:t>件申请（6</w:t>
      </w:r>
      <w:r w:rsidR="00255382" w:rsidRPr="00E750D1">
        <w:rPr>
          <w:rFonts w:ascii="SimSun" w:hAnsi="SimSun"/>
          <w:sz w:val="21"/>
          <w:szCs w:val="21"/>
        </w:rPr>
        <w:t>2</w:t>
      </w:r>
      <w:r w:rsidR="00BF0FAF">
        <w:rPr>
          <w:rFonts w:ascii="SimSun" w:hAnsi="SimSun"/>
          <w:sz w:val="21"/>
          <w:szCs w:val="21"/>
        </w:rPr>
        <w:t>,</w:t>
      </w:r>
      <w:r w:rsidR="00255382" w:rsidRPr="00E750D1">
        <w:rPr>
          <w:rFonts w:ascii="SimSun" w:hAnsi="SimSun"/>
          <w:sz w:val="21"/>
          <w:szCs w:val="21"/>
        </w:rPr>
        <w:t>917</w:t>
      </w:r>
      <w:r w:rsidR="00255382" w:rsidRPr="00E750D1">
        <w:rPr>
          <w:rFonts w:ascii="SimSun" w:hAnsi="SimSun" w:hint="eastAsia"/>
          <w:sz w:val="21"/>
          <w:szCs w:val="21"/>
        </w:rPr>
        <w:t>件申请的6</w:t>
      </w:r>
      <w:r w:rsidR="00255382" w:rsidRPr="00E750D1">
        <w:rPr>
          <w:rFonts w:ascii="SimSun" w:hAnsi="SimSun"/>
          <w:sz w:val="21"/>
          <w:szCs w:val="21"/>
        </w:rPr>
        <w:t>8.98</w:t>
      </w:r>
      <w:r w:rsidR="00255382" w:rsidRPr="00E750D1">
        <w:rPr>
          <w:rFonts w:ascii="SimSun" w:hAnsi="SimSun" w:hint="eastAsia"/>
          <w:sz w:val="21"/>
          <w:szCs w:val="21"/>
        </w:rPr>
        <w:t>%）处理了相关检索费</w:t>
      </w:r>
      <w:r w:rsidR="00BE4386" w:rsidRPr="00E750D1">
        <w:rPr>
          <w:rFonts w:ascii="SimSun" w:hAnsi="SimSun" w:hint="eastAsia"/>
          <w:sz w:val="21"/>
          <w:szCs w:val="21"/>
        </w:rPr>
        <w:t>。剩余1</w:t>
      </w:r>
      <w:r w:rsidR="00BF0FAF">
        <w:rPr>
          <w:rFonts w:ascii="SimSun" w:hAnsi="SimSun"/>
          <w:sz w:val="21"/>
          <w:szCs w:val="21"/>
        </w:rPr>
        <w:t>,</w:t>
      </w:r>
      <w:r w:rsidR="00BE4386" w:rsidRPr="00E750D1">
        <w:rPr>
          <w:rFonts w:ascii="SimSun" w:hAnsi="SimSun"/>
          <w:sz w:val="21"/>
          <w:szCs w:val="21"/>
        </w:rPr>
        <w:t>484</w:t>
      </w:r>
      <w:r w:rsidR="00BE4386" w:rsidRPr="00E750D1">
        <w:rPr>
          <w:rFonts w:ascii="SimSun" w:hAnsi="SimSun" w:hint="eastAsia"/>
          <w:sz w:val="21"/>
          <w:szCs w:val="21"/>
        </w:rPr>
        <w:t>件申请（2</w:t>
      </w:r>
      <w:r w:rsidR="00BE4386" w:rsidRPr="00E750D1">
        <w:rPr>
          <w:rFonts w:ascii="SimSun" w:hAnsi="SimSun"/>
          <w:sz w:val="21"/>
          <w:szCs w:val="21"/>
        </w:rPr>
        <w:t>.36</w:t>
      </w:r>
      <w:r w:rsidR="00BE4386" w:rsidRPr="00E750D1">
        <w:rPr>
          <w:rFonts w:ascii="SimSun" w:hAnsi="SimSun" w:hint="eastAsia"/>
          <w:sz w:val="21"/>
          <w:szCs w:val="21"/>
        </w:rPr>
        <w:t>%）的检索费由</w:t>
      </w:r>
      <w:r w:rsidR="00EA6585" w:rsidRPr="00E750D1">
        <w:rPr>
          <w:rFonts w:ascii="SimSun" w:hAnsi="SimSun" w:hint="eastAsia"/>
          <w:sz w:val="21"/>
          <w:szCs w:val="21"/>
        </w:rPr>
        <w:t>目前没有参与试点的受理局</w:t>
      </w:r>
      <w:r w:rsidR="00BE4386" w:rsidRPr="00E750D1">
        <w:rPr>
          <w:rFonts w:ascii="SimSun" w:hAnsi="SimSun" w:hint="eastAsia"/>
          <w:sz w:val="21"/>
          <w:szCs w:val="21"/>
        </w:rPr>
        <w:t>直接汇给</w:t>
      </w:r>
      <w:r w:rsidR="00EA6585" w:rsidRPr="00E750D1">
        <w:rPr>
          <w:rFonts w:ascii="SimSun" w:hAnsi="SimSun" w:hint="eastAsia"/>
          <w:sz w:val="21"/>
          <w:szCs w:val="21"/>
        </w:rPr>
        <w:t>国际检索单位。</w:t>
      </w:r>
    </w:p>
    <w:p w14:paraId="63FD17FC" w14:textId="2BA5BD7D" w:rsidR="00695B38" w:rsidRPr="00E750D1" w:rsidRDefault="000914A5"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8.</w:t>
      </w:r>
      <w:r w:rsidR="00695B38" w:rsidRPr="00E750D1">
        <w:rPr>
          <w:rFonts w:ascii="SimSun" w:hAnsi="SimSun"/>
          <w:sz w:val="21"/>
          <w:szCs w:val="21"/>
        </w:rPr>
        <w:tab/>
      </w:r>
      <w:r w:rsidR="00A05866" w:rsidRPr="00E750D1">
        <w:rPr>
          <w:rFonts w:ascii="SimSun" w:hAnsi="SimSun" w:hint="eastAsia"/>
          <w:sz w:val="21"/>
          <w:szCs w:val="21"/>
        </w:rPr>
        <w:t>PCT净额清算试点的目的是减小由于检索费流动而产生的PCT费用收入外汇波动敞口</w:t>
      </w:r>
      <w:r w:rsidR="00324C52" w:rsidRPr="00E750D1">
        <w:rPr>
          <w:rFonts w:ascii="SimSun" w:hAnsi="SimSun" w:hint="eastAsia"/>
          <w:sz w:val="21"/>
          <w:szCs w:val="21"/>
        </w:rPr>
        <w:t>（</w:t>
      </w:r>
      <w:r w:rsidR="00EC04C0" w:rsidRPr="00E750D1">
        <w:rPr>
          <w:rFonts w:ascii="SimSun" w:hAnsi="SimSun" w:hint="eastAsia"/>
          <w:sz w:val="21"/>
          <w:szCs w:val="21"/>
        </w:rPr>
        <w:t>最终以</w:t>
      </w:r>
      <w:r w:rsidR="00324C52" w:rsidRPr="00E750D1">
        <w:rPr>
          <w:rFonts w:ascii="SimSun" w:hAnsi="SimSun" w:hint="eastAsia"/>
          <w:sz w:val="21"/>
          <w:szCs w:val="21"/>
        </w:rPr>
        <w:t>细则1</w:t>
      </w:r>
      <w:r w:rsidR="00324C52" w:rsidRPr="00E750D1">
        <w:rPr>
          <w:rFonts w:ascii="SimSun" w:hAnsi="SimSun"/>
          <w:sz w:val="21"/>
          <w:szCs w:val="21"/>
        </w:rPr>
        <w:t>6.1</w:t>
      </w:r>
      <w:r w:rsidR="00324C52" w:rsidRPr="00E750D1">
        <w:rPr>
          <w:rFonts w:ascii="SimSun" w:hAnsi="SimSun" w:hint="eastAsia"/>
          <w:sz w:val="21"/>
          <w:szCs w:val="21"/>
        </w:rPr>
        <w:t>（e）的</w:t>
      </w:r>
      <w:r w:rsidR="00513FF7" w:rsidRPr="00E750D1">
        <w:rPr>
          <w:rFonts w:ascii="SimSun" w:hAnsi="SimSun" w:hint="eastAsia"/>
          <w:sz w:val="21"/>
          <w:szCs w:val="21"/>
        </w:rPr>
        <w:t>索偿</w:t>
      </w:r>
      <w:r w:rsidR="00EC04C0" w:rsidRPr="00E750D1">
        <w:rPr>
          <w:rFonts w:ascii="SimSun" w:hAnsi="SimSun" w:hint="eastAsia"/>
          <w:sz w:val="21"/>
          <w:szCs w:val="21"/>
        </w:rPr>
        <w:t>而告终</w:t>
      </w:r>
      <w:r w:rsidR="00324C52" w:rsidRPr="00E750D1">
        <w:rPr>
          <w:rFonts w:ascii="SimSun" w:hAnsi="SimSun" w:hint="eastAsia"/>
          <w:sz w:val="21"/>
          <w:szCs w:val="21"/>
        </w:rPr>
        <w:t>）</w:t>
      </w:r>
      <w:r w:rsidR="00EC04C0" w:rsidRPr="00E750D1">
        <w:rPr>
          <w:rFonts w:ascii="SimSun" w:hAnsi="SimSun" w:hint="eastAsia"/>
          <w:sz w:val="21"/>
          <w:szCs w:val="21"/>
        </w:rPr>
        <w:t>，</w:t>
      </w:r>
      <w:r w:rsidR="008E75CE" w:rsidRPr="00E750D1">
        <w:rPr>
          <w:rFonts w:ascii="SimSun" w:hAnsi="SimSun" w:hint="eastAsia"/>
          <w:sz w:val="21"/>
          <w:szCs w:val="21"/>
        </w:rPr>
        <w:t>改进国际局、受理局和国际检索单位的现金管理</w:t>
      </w:r>
      <w:r w:rsidR="00EC04C0" w:rsidRPr="00E750D1">
        <w:rPr>
          <w:rFonts w:ascii="SimSun" w:hAnsi="SimSun" w:hint="eastAsia"/>
          <w:sz w:val="21"/>
          <w:szCs w:val="21"/>
        </w:rPr>
        <w:t>，</w:t>
      </w:r>
      <w:r w:rsidR="008E75CE" w:rsidRPr="00E750D1">
        <w:rPr>
          <w:rFonts w:ascii="SimSun" w:hAnsi="SimSun" w:hint="eastAsia"/>
          <w:sz w:val="21"/>
          <w:szCs w:val="21"/>
        </w:rPr>
        <w:t>减少银行手续费以及通过简化流程提升PCT程序的有效性和效率。</w:t>
      </w:r>
    </w:p>
    <w:p w14:paraId="7F8E0379" w14:textId="62EB145B"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9.</w:t>
      </w:r>
      <w:r w:rsidRPr="00E750D1">
        <w:rPr>
          <w:rFonts w:ascii="SimSun" w:hAnsi="SimSun"/>
          <w:sz w:val="21"/>
          <w:szCs w:val="21"/>
        </w:rPr>
        <w:tab/>
      </w:r>
      <w:r w:rsidR="007937CE" w:rsidRPr="00E750D1">
        <w:rPr>
          <w:rFonts w:ascii="SimSun" w:hAnsi="SimSun" w:hint="eastAsia"/>
          <w:sz w:val="21"/>
          <w:szCs w:val="21"/>
        </w:rPr>
        <w:t>但是，PCT净额清算试点对于减小PCT费用收入货币汇率波动敞口的影响仅</w:t>
      </w:r>
      <w:r w:rsidR="009A1B69" w:rsidRPr="00E750D1">
        <w:rPr>
          <w:rFonts w:ascii="SimSun" w:hAnsi="SimSun" w:hint="eastAsia"/>
          <w:sz w:val="21"/>
          <w:szCs w:val="21"/>
        </w:rPr>
        <w:t>针对</w:t>
      </w:r>
      <w:r w:rsidR="007937CE" w:rsidRPr="00E750D1">
        <w:rPr>
          <w:rFonts w:ascii="SimSun" w:hAnsi="SimSun" w:hint="eastAsia"/>
          <w:sz w:val="21"/>
          <w:szCs w:val="21"/>
        </w:rPr>
        <w:t>国际局</w:t>
      </w:r>
      <w:r w:rsidR="004D58B1" w:rsidRPr="00E750D1">
        <w:rPr>
          <w:rFonts w:ascii="SimSun" w:hAnsi="SimSun" w:hint="eastAsia"/>
          <w:sz w:val="21"/>
          <w:szCs w:val="21"/>
        </w:rPr>
        <w:t>为承认其账户收入所</w:t>
      </w:r>
      <w:r w:rsidR="007937CE" w:rsidRPr="00E750D1">
        <w:rPr>
          <w:rFonts w:ascii="SimSun" w:hAnsi="SimSun" w:hint="eastAsia"/>
          <w:sz w:val="21"/>
          <w:szCs w:val="21"/>
        </w:rPr>
        <w:t>使用的联合国汇率与</w:t>
      </w:r>
      <w:r w:rsidR="009A1B69" w:rsidRPr="00E750D1">
        <w:rPr>
          <w:rFonts w:ascii="SimSun" w:hAnsi="SimSun" w:hint="eastAsia"/>
          <w:sz w:val="21"/>
          <w:szCs w:val="21"/>
        </w:rPr>
        <w:t>收款和/或付款日期的即期汇率之间的差额。它并未处理</w:t>
      </w:r>
      <w:r w:rsidR="00EC04C0" w:rsidRPr="00E750D1">
        <w:rPr>
          <w:rFonts w:ascii="SimSun" w:hAnsi="SimSun" w:hint="eastAsia"/>
          <w:sz w:val="21"/>
          <w:szCs w:val="21"/>
        </w:rPr>
        <w:t>外汇</w:t>
      </w:r>
      <w:r w:rsidR="00BE692C" w:rsidRPr="00E750D1">
        <w:rPr>
          <w:rFonts w:ascii="SimSun" w:hAnsi="SimSun" w:hint="eastAsia"/>
          <w:sz w:val="21"/>
          <w:szCs w:val="21"/>
        </w:rPr>
        <w:t>对于PCT大会所建立的等值数额</w:t>
      </w:r>
      <w:r w:rsidR="005A1857" w:rsidRPr="00E750D1">
        <w:rPr>
          <w:rStyle w:val="FootnoteReference"/>
          <w:rFonts w:ascii="SimSun" w:hAnsi="SimSun"/>
          <w:sz w:val="21"/>
          <w:szCs w:val="21"/>
        </w:rPr>
        <w:footnoteReference w:id="4"/>
      </w:r>
      <w:r w:rsidR="00BE692C" w:rsidRPr="00E750D1">
        <w:rPr>
          <w:rFonts w:ascii="SimSun" w:hAnsi="SimSun" w:hint="eastAsia"/>
          <w:sz w:val="21"/>
          <w:szCs w:val="21"/>
        </w:rPr>
        <w:t>机制的影响。</w:t>
      </w:r>
    </w:p>
    <w:p w14:paraId="06282C80" w14:textId="303BF274"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10.</w:t>
      </w:r>
      <w:r w:rsidRPr="00E750D1">
        <w:rPr>
          <w:rFonts w:ascii="SimSun" w:hAnsi="SimSun"/>
          <w:sz w:val="21"/>
          <w:szCs w:val="21"/>
        </w:rPr>
        <w:tab/>
      </w:r>
      <w:r w:rsidR="00CD4AEF" w:rsidRPr="00E750D1">
        <w:rPr>
          <w:rFonts w:ascii="SimSun" w:hAnsi="SimSun" w:hint="eastAsia"/>
          <w:sz w:val="21"/>
          <w:szCs w:val="21"/>
        </w:rPr>
        <w:t>内部监督司（</w:t>
      </w:r>
      <w:r w:rsidR="00BF0FAF">
        <w:rPr>
          <w:rFonts w:ascii="SimSun" w:hAnsi="SimSun" w:hint="eastAsia"/>
          <w:sz w:val="21"/>
          <w:szCs w:val="21"/>
        </w:rPr>
        <w:t>监督司</w:t>
      </w:r>
      <w:r w:rsidR="00CD4AEF" w:rsidRPr="00E750D1">
        <w:rPr>
          <w:rFonts w:ascii="SimSun" w:hAnsi="SimSun" w:hint="eastAsia"/>
          <w:sz w:val="21"/>
          <w:szCs w:val="21"/>
        </w:rPr>
        <w:t>）</w:t>
      </w:r>
      <w:r w:rsidR="00CC223B" w:rsidRPr="00E750D1">
        <w:rPr>
          <w:rFonts w:ascii="SimSun" w:hAnsi="SimSun" w:hint="eastAsia"/>
          <w:sz w:val="21"/>
          <w:szCs w:val="21"/>
        </w:rPr>
        <w:t>认为</w:t>
      </w:r>
      <w:r w:rsidR="00CD4AEF" w:rsidRPr="00E750D1">
        <w:rPr>
          <w:rFonts w:ascii="SimSun" w:hAnsi="SimSun" w:hint="eastAsia"/>
          <w:sz w:val="21"/>
          <w:szCs w:val="21"/>
        </w:rPr>
        <w:t>净额清算</w:t>
      </w:r>
      <w:r w:rsidR="00EC04C0" w:rsidRPr="00E750D1">
        <w:rPr>
          <w:rFonts w:ascii="SimSun" w:hAnsi="SimSun" w:hint="eastAsia"/>
          <w:sz w:val="21"/>
          <w:szCs w:val="21"/>
        </w:rPr>
        <w:t>过程</w:t>
      </w:r>
      <w:r w:rsidR="00CD4AEF" w:rsidRPr="00E750D1">
        <w:rPr>
          <w:rFonts w:ascii="SimSun" w:hAnsi="SimSun" w:hint="eastAsia"/>
          <w:sz w:val="21"/>
          <w:szCs w:val="21"/>
        </w:rPr>
        <w:t>从根本上改变了国际局和参与受理局/国际检索单位在PCT检索费方面的工作流程。处理PCT检索费的工作流程得到了简化，国际局</w:t>
      </w:r>
      <w:r w:rsidR="00104647" w:rsidRPr="00E750D1">
        <w:rPr>
          <w:rFonts w:ascii="SimSun" w:hAnsi="SimSun" w:hint="eastAsia"/>
          <w:sz w:val="21"/>
          <w:szCs w:val="21"/>
        </w:rPr>
        <w:t>在</w:t>
      </w:r>
      <w:r w:rsidR="00F0153D" w:rsidRPr="00E750D1">
        <w:rPr>
          <w:rFonts w:ascii="SimSun" w:hAnsi="SimSun" w:hint="eastAsia"/>
          <w:sz w:val="21"/>
          <w:szCs w:val="21"/>
        </w:rPr>
        <w:t>PCT细则</w:t>
      </w:r>
      <w:r w:rsidR="00F0153D" w:rsidRPr="00E750D1">
        <w:rPr>
          <w:rFonts w:ascii="SimSun" w:hAnsi="SimSun"/>
          <w:sz w:val="21"/>
          <w:szCs w:val="21"/>
        </w:rPr>
        <w:t>16.1(e)</w:t>
      </w:r>
      <w:r w:rsidR="005A1857" w:rsidRPr="00E750D1">
        <w:rPr>
          <w:rStyle w:val="FootnoteReference"/>
          <w:rFonts w:ascii="SimSun" w:hAnsi="SimSun"/>
          <w:sz w:val="21"/>
          <w:szCs w:val="21"/>
        </w:rPr>
        <w:footnoteReference w:id="5"/>
      </w:r>
      <w:r w:rsidR="00104647" w:rsidRPr="00E750D1">
        <w:rPr>
          <w:rFonts w:ascii="SimSun" w:hAnsi="SimSun" w:hint="eastAsia"/>
          <w:sz w:val="21"/>
          <w:szCs w:val="21"/>
        </w:rPr>
        <w:t>的</w:t>
      </w:r>
      <w:r w:rsidR="00F0153D" w:rsidRPr="00E750D1">
        <w:rPr>
          <w:rFonts w:ascii="SimSun" w:hAnsi="SimSun" w:hint="eastAsia"/>
          <w:sz w:val="21"/>
          <w:szCs w:val="21"/>
        </w:rPr>
        <w:t>外汇损益</w:t>
      </w:r>
      <w:r w:rsidR="009F07E3" w:rsidRPr="00E750D1">
        <w:rPr>
          <w:rFonts w:ascii="SimSun" w:hAnsi="SimSun" w:hint="eastAsia"/>
          <w:sz w:val="21"/>
          <w:szCs w:val="21"/>
        </w:rPr>
        <w:t>索偿</w:t>
      </w:r>
      <w:r w:rsidR="00104647" w:rsidRPr="00E750D1">
        <w:rPr>
          <w:rFonts w:ascii="SimSun" w:hAnsi="SimSun" w:hint="eastAsia"/>
          <w:sz w:val="21"/>
          <w:szCs w:val="21"/>
        </w:rPr>
        <w:t>方面</w:t>
      </w:r>
      <w:r w:rsidR="00F0153D" w:rsidRPr="00E750D1">
        <w:rPr>
          <w:rFonts w:ascii="SimSun" w:hAnsi="SimSun" w:hint="eastAsia"/>
          <w:sz w:val="21"/>
          <w:szCs w:val="21"/>
        </w:rPr>
        <w:t>的工作量明显减少。随着工作的推进，</w:t>
      </w:r>
      <w:r w:rsidR="00206FE1" w:rsidRPr="00E750D1">
        <w:rPr>
          <w:rFonts w:ascii="SimSun" w:hAnsi="SimSun" w:hint="eastAsia"/>
          <w:sz w:val="21"/>
          <w:szCs w:val="21"/>
        </w:rPr>
        <w:t>通过</w:t>
      </w:r>
      <w:r w:rsidR="008F6368" w:rsidRPr="00E750D1">
        <w:rPr>
          <w:rFonts w:ascii="SimSun" w:hAnsi="SimSun" w:hint="eastAsia"/>
          <w:sz w:val="21"/>
          <w:szCs w:val="21"/>
        </w:rPr>
        <w:t>实现</w:t>
      </w:r>
      <w:r w:rsidR="00206FE1" w:rsidRPr="00E750D1">
        <w:rPr>
          <w:rFonts w:ascii="SimSun" w:hAnsi="SimSun" w:hint="eastAsia"/>
          <w:sz w:val="21"/>
          <w:szCs w:val="21"/>
        </w:rPr>
        <w:t>净额清算操作中</w:t>
      </w:r>
      <w:r w:rsidR="008F6368" w:rsidRPr="00E750D1">
        <w:rPr>
          <w:rFonts w:ascii="SimSun" w:hAnsi="SimSun" w:hint="eastAsia"/>
          <w:sz w:val="21"/>
          <w:szCs w:val="21"/>
        </w:rPr>
        <w:t>一些</w:t>
      </w:r>
      <w:r w:rsidR="00206FE1" w:rsidRPr="00E750D1">
        <w:rPr>
          <w:rFonts w:ascii="SimSun" w:hAnsi="SimSun" w:hint="eastAsia"/>
          <w:sz w:val="21"/>
          <w:szCs w:val="21"/>
        </w:rPr>
        <w:t>人工工作任务</w:t>
      </w:r>
      <w:r w:rsidR="008F6368" w:rsidRPr="00E750D1">
        <w:rPr>
          <w:rFonts w:ascii="SimSun" w:hAnsi="SimSun" w:hint="eastAsia"/>
          <w:sz w:val="21"/>
          <w:szCs w:val="21"/>
        </w:rPr>
        <w:t>自动化</w:t>
      </w:r>
      <w:r w:rsidR="00206FE1" w:rsidRPr="00E750D1">
        <w:rPr>
          <w:rFonts w:ascii="SimSun" w:hAnsi="SimSun" w:hint="eastAsia"/>
          <w:sz w:val="21"/>
          <w:szCs w:val="21"/>
        </w:rPr>
        <w:t>，</w:t>
      </w:r>
      <w:r w:rsidR="00F946B1" w:rsidRPr="00E750D1">
        <w:rPr>
          <w:rFonts w:ascii="SimSun" w:hAnsi="SimSun" w:hint="eastAsia"/>
          <w:sz w:val="21"/>
          <w:szCs w:val="21"/>
        </w:rPr>
        <w:t>该</w:t>
      </w:r>
      <w:r w:rsidR="00104647" w:rsidRPr="00E750D1">
        <w:rPr>
          <w:rFonts w:ascii="SimSun" w:hAnsi="SimSun" w:hint="eastAsia"/>
          <w:sz w:val="21"/>
          <w:szCs w:val="21"/>
        </w:rPr>
        <w:t>过程</w:t>
      </w:r>
      <w:r w:rsidR="00F946B1" w:rsidRPr="00E750D1">
        <w:rPr>
          <w:rFonts w:ascii="SimSun" w:hAnsi="SimSun" w:hint="eastAsia"/>
          <w:sz w:val="21"/>
          <w:szCs w:val="21"/>
        </w:rPr>
        <w:t>将</w:t>
      </w:r>
      <w:r w:rsidR="00206FE1" w:rsidRPr="00E750D1">
        <w:rPr>
          <w:rFonts w:ascii="SimSun" w:hAnsi="SimSun" w:hint="eastAsia"/>
          <w:sz w:val="21"/>
          <w:szCs w:val="21"/>
        </w:rPr>
        <w:t>进一步得到</w:t>
      </w:r>
      <w:r w:rsidR="00F946B1" w:rsidRPr="00E750D1">
        <w:rPr>
          <w:rFonts w:ascii="SimSun" w:hAnsi="SimSun" w:hint="eastAsia"/>
          <w:sz w:val="21"/>
          <w:szCs w:val="21"/>
        </w:rPr>
        <w:t>简化</w:t>
      </w:r>
      <w:r w:rsidR="00206FE1" w:rsidRPr="00E750D1">
        <w:rPr>
          <w:rFonts w:ascii="SimSun" w:hAnsi="SimSun" w:hint="eastAsia"/>
          <w:sz w:val="21"/>
          <w:szCs w:val="21"/>
        </w:rPr>
        <w:t>并更为高效。</w:t>
      </w:r>
    </w:p>
    <w:p w14:paraId="4E3FE192" w14:textId="2494ED2E"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11.</w:t>
      </w:r>
      <w:r w:rsidRPr="00E750D1">
        <w:rPr>
          <w:rFonts w:ascii="SimSun" w:hAnsi="SimSun"/>
          <w:sz w:val="21"/>
          <w:szCs w:val="21"/>
        </w:rPr>
        <w:tab/>
      </w:r>
      <w:r w:rsidR="008F6368" w:rsidRPr="00E750D1">
        <w:rPr>
          <w:rFonts w:ascii="SimSun" w:hAnsi="SimSun" w:hint="eastAsia"/>
          <w:sz w:val="21"/>
          <w:szCs w:val="21"/>
        </w:rPr>
        <w:t>实施净额清算</w:t>
      </w:r>
      <w:r w:rsidR="00CC223B" w:rsidRPr="00E750D1">
        <w:rPr>
          <w:rFonts w:ascii="SimSun" w:hAnsi="SimSun" w:hint="eastAsia"/>
          <w:sz w:val="21"/>
          <w:szCs w:val="21"/>
        </w:rPr>
        <w:t>过程</w:t>
      </w:r>
      <w:r w:rsidR="008F6368" w:rsidRPr="00E750D1">
        <w:rPr>
          <w:rFonts w:ascii="SimSun" w:hAnsi="SimSun" w:hint="eastAsia"/>
          <w:sz w:val="21"/>
          <w:szCs w:val="21"/>
        </w:rPr>
        <w:t>使银行中P</w:t>
      </w:r>
      <w:r w:rsidR="008F6368" w:rsidRPr="00E750D1">
        <w:rPr>
          <w:rFonts w:ascii="SimSun" w:hAnsi="SimSun"/>
          <w:sz w:val="21"/>
          <w:szCs w:val="21"/>
        </w:rPr>
        <w:t>CT</w:t>
      </w:r>
      <w:r w:rsidR="008F6368" w:rsidRPr="00E750D1">
        <w:rPr>
          <w:rFonts w:ascii="SimSun" w:hAnsi="SimSun" w:hint="eastAsia"/>
          <w:sz w:val="21"/>
          <w:szCs w:val="21"/>
        </w:rPr>
        <w:t>检索费</w:t>
      </w:r>
      <w:r w:rsidR="00CC223B" w:rsidRPr="00E750D1">
        <w:rPr>
          <w:rFonts w:ascii="SimSun" w:hAnsi="SimSun" w:hint="eastAsia"/>
          <w:sz w:val="21"/>
          <w:szCs w:val="21"/>
        </w:rPr>
        <w:t>的</w:t>
      </w:r>
      <w:r w:rsidR="008F6368" w:rsidRPr="00E750D1">
        <w:rPr>
          <w:rFonts w:ascii="SimSun" w:hAnsi="SimSun" w:hint="eastAsia"/>
          <w:sz w:val="21"/>
          <w:szCs w:val="21"/>
        </w:rPr>
        <w:t>平均</w:t>
      </w:r>
      <w:r w:rsidR="0084171C" w:rsidRPr="00E750D1">
        <w:rPr>
          <w:rFonts w:ascii="SimSun" w:hAnsi="SimSun" w:hint="eastAsia"/>
          <w:sz w:val="21"/>
          <w:szCs w:val="21"/>
        </w:rPr>
        <w:t>现金</w:t>
      </w:r>
      <w:r w:rsidR="008F6368" w:rsidRPr="00E750D1">
        <w:rPr>
          <w:rFonts w:ascii="SimSun" w:hAnsi="SimSun" w:hint="eastAsia"/>
          <w:sz w:val="21"/>
          <w:szCs w:val="21"/>
        </w:rPr>
        <w:t>名义金额（欧元）减少了6</w:t>
      </w:r>
      <w:r w:rsidR="008F6368" w:rsidRPr="00E750D1">
        <w:rPr>
          <w:rFonts w:ascii="SimSun" w:hAnsi="SimSun"/>
          <w:sz w:val="21"/>
          <w:szCs w:val="21"/>
        </w:rPr>
        <w:t>9</w:t>
      </w:r>
      <w:r w:rsidR="008F6368" w:rsidRPr="00E750D1">
        <w:rPr>
          <w:rFonts w:ascii="SimSun" w:hAnsi="SimSun" w:hint="eastAsia"/>
          <w:sz w:val="21"/>
          <w:szCs w:val="21"/>
        </w:rPr>
        <w:t>%。</w:t>
      </w:r>
      <w:r w:rsidR="00B71649" w:rsidRPr="00E750D1">
        <w:rPr>
          <w:rFonts w:ascii="SimSun" w:hAnsi="SimSun" w:hint="eastAsia"/>
          <w:sz w:val="21"/>
          <w:szCs w:val="21"/>
        </w:rPr>
        <w:t>这一</w:t>
      </w:r>
      <w:r w:rsidR="008F6368" w:rsidRPr="00E750D1">
        <w:rPr>
          <w:rFonts w:ascii="SimSun" w:hAnsi="SimSun" w:hint="eastAsia"/>
          <w:sz w:val="21"/>
          <w:szCs w:val="21"/>
        </w:rPr>
        <w:t>减少使国际局避免了</w:t>
      </w:r>
      <w:r w:rsidR="00B71649" w:rsidRPr="00E750D1">
        <w:rPr>
          <w:rFonts w:ascii="SimSun" w:hAnsi="SimSun" w:hint="eastAsia"/>
          <w:sz w:val="21"/>
          <w:szCs w:val="21"/>
        </w:rPr>
        <w:t>与现行负利率相关的财务成本。</w:t>
      </w:r>
    </w:p>
    <w:p w14:paraId="03BD8B4A" w14:textId="5E9F302B"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12.</w:t>
      </w:r>
      <w:r w:rsidRPr="00E750D1">
        <w:rPr>
          <w:rFonts w:ascii="SimSun" w:hAnsi="SimSun"/>
          <w:sz w:val="21"/>
          <w:szCs w:val="21"/>
        </w:rPr>
        <w:tab/>
      </w:r>
      <w:r w:rsidR="00847888" w:rsidRPr="00E750D1">
        <w:rPr>
          <w:rFonts w:ascii="SimSun" w:hAnsi="SimSun" w:hint="eastAsia"/>
          <w:sz w:val="21"/>
          <w:szCs w:val="21"/>
        </w:rPr>
        <w:t>此外，</w:t>
      </w:r>
      <w:r w:rsidR="00BF0FAF">
        <w:rPr>
          <w:rFonts w:ascii="SimSun" w:hAnsi="SimSun" w:hint="eastAsia"/>
          <w:sz w:val="21"/>
          <w:szCs w:val="21"/>
        </w:rPr>
        <w:t>监督司</w:t>
      </w:r>
      <w:r w:rsidR="00847888" w:rsidRPr="00E750D1">
        <w:rPr>
          <w:rFonts w:ascii="SimSun" w:hAnsi="SimSun" w:hint="eastAsia"/>
          <w:sz w:val="21"/>
          <w:szCs w:val="21"/>
        </w:rPr>
        <w:t>注意到电子文档传输（EFT）手续费这一银行手续费出现了名义货币减少，这与EFT交易量（收付款）</w:t>
      </w:r>
      <w:r w:rsidR="005C5637" w:rsidRPr="00E750D1">
        <w:rPr>
          <w:rFonts w:ascii="SimSun" w:hAnsi="SimSun" w:hint="eastAsia"/>
          <w:sz w:val="21"/>
          <w:szCs w:val="21"/>
        </w:rPr>
        <w:t>降低</w:t>
      </w:r>
      <w:r w:rsidR="00847888" w:rsidRPr="00E750D1">
        <w:rPr>
          <w:rFonts w:ascii="SimSun" w:hAnsi="SimSun" w:hint="eastAsia"/>
          <w:sz w:val="21"/>
          <w:szCs w:val="21"/>
        </w:rPr>
        <w:t>以及参与国际检索单位的</w:t>
      </w:r>
      <w:r w:rsidR="009F07E3" w:rsidRPr="00E750D1">
        <w:rPr>
          <w:rFonts w:ascii="SimSun" w:hAnsi="SimSun" w:hint="eastAsia"/>
          <w:sz w:val="21"/>
          <w:szCs w:val="21"/>
        </w:rPr>
        <w:t>索偿</w:t>
      </w:r>
      <w:r w:rsidR="00847888" w:rsidRPr="00E750D1">
        <w:rPr>
          <w:rFonts w:ascii="SimSun" w:hAnsi="SimSun" w:hint="eastAsia"/>
          <w:sz w:val="21"/>
          <w:szCs w:val="21"/>
        </w:rPr>
        <w:t>数量下降有关。</w:t>
      </w:r>
    </w:p>
    <w:p w14:paraId="199542EB" w14:textId="71A048D7"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13.</w:t>
      </w:r>
      <w:r w:rsidRPr="00E750D1">
        <w:rPr>
          <w:rFonts w:ascii="SimSun" w:hAnsi="SimSun"/>
          <w:sz w:val="21"/>
          <w:szCs w:val="21"/>
        </w:rPr>
        <w:tab/>
      </w:r>
      <w:r w:rsidR="005C5637" w:rsidRPr="00E750D1">
        <w:rPr>
          <w:rFonts w:ascii="SimSun" w:hAnsi="SimSun" w:hint="eastAsia"/>
          <w:sz w:val="21"/>
          <w:szCs w:val="21"/>
        </w:rPr>
        <w:t>EFT交易量从2</w:t>
      </w:r>
      <w:r w:rsidR="005C5637" w:rsidRPr="00E750D1">
        <w:rPr>
          <w:rFonts w:ascii="SimSun" w:hAnsi="SimSun"/>
          <w:sz w:val="21"/>
          <w:szCs w:val="21"/>
        </w:rPr>
        <w:t>017</w:t>
      </w:r>
      <w:r w:rsidR="005C5637" w:rsidRPr="00E750D1">
        <w:rPr>
          <w:rFonts w:ascii="SimSun" w:hAnsi="SimSun" w:hint="eastAsia"/>
          <w:sz w:val="21"/>
          <w:szCs w:val="21"/>
        </w:rPr>
        <w:t>年的9</w:t>
      </w:r>
      <w:r w:rsidR="005C5637" w:rsidRPr="00E750D1">
        <w:rPr>
          <w:rFonts w:ascii="SimSun" w:hAnsi="SimSun"/>
          <w:sz w:val="21"/>
          <w:szCs w:val="21"/>
        </w:rPr>
        <w:t>0</w:t>
      </w:r>
      <w:r w:rsidR="005C5637" w:rsidRPr="00E750D1">
        <w:rPr>
          <w:rFonts w:ascii="SimSun" w:hAnsi="SimSun" w:hint="eastAsia"/>
          <w:sz w:val="21"/>
          <w:szCs w:val="21"/>
        </w:rPr>
        <w:t>降至2</w:t>
      </w:r>
      <w:r w:rsidR="005C5637" w:rsidRPr="00E750D1">
        <w:rPr>
          <w:rFonts w:ascii="SimSun" w:hAnsi="SimSun"/>
          <w:sz w:val="21"/>
          <w:szCs w:val="21"/>
        </w:rPr>
        <w:t>018</w:t>
      </w:r>
      <w:r w:rsidR="005C5637" w:rsidRPr="00E750D1">
        <w:rPr>
          <w:rFonts w:ascii="SimSun" w:hAnsi="SimSun" w:hint="eastAsia"/>
          <w:sz w:val="21"/>
          <w:szCs w:val="21"/>
        </w:rPr>
        <w:t>年的3</w:t>
      </w:r>
      <w:r w:rsidR="005C5637" w:rsidRPr="00E750D1">
        <w:rPr>
          <w:rFonts w:ascii="SimSun" w:hAnsi="SimSun"/>
          <w:sz w:val="21"/>
          <w:szCs w:val="21"/>
        </w:rPr>
        <w:t>9</w:t>
      </w:r>
      <w:r w:rsidR="005C5637" w:rsidRPr="00E750D1">
        <w:rPr>
          <w:rFonts w:ascii="SimSun" w:hAnsi="SimSun" w:hint="eastAsia"/>
          <w:sz w:val="21"/>
          <w:szCs w:val="21"/>
        </w:rPr>
        <w:t>（净额清算阶段），交易</w:t>
      </w:r>
      <w:r w:rsidR="00260B9F" w:rsidRPr="00E750D1">
        <w:rPr>
          <w:rFonts w:ascii="SimSun" w:hAnsi="SimSun" w:hint="eastAsia"/>
          <w:sz w:val="21"/>
          <w:szCs w:val="21"/>
        </w:rPr>
        <w:t>数量</w:t>
      </w:r>
      <w:r w:rsidR="005C5637" w:rsidRPr="00E750D1">
        <w:rPr>
          <w:rFonts w:ascii="SimSun" w:hAnsi="SimSun" w:hint="eastAsia"/>
          <w:sz w:val="21"/>
          <w:szCs w:val="21"/>
        </w:rPr>
        <w:t>减少了5</w:t>
      </w:r>
      <w:r w:rsidR="005C5637" w:rsidRPr="00E750D1">
        <w:rPr>
          <w:rFonts w:ascii="SimSun" w:hAnsi="SimSun"/>
          <w:sz w:val="21"/>
          <w:szCs w:val="21"/>
        </w:rPr>
        <w:t>1</w:t>
      </w:r>
      <w:r w:rsidR="005C5637" w:rsidRPr="00E750D1">
        <w:rPr>
          <w:rFonts w:ascii="SimSun" w:hAnsi="SimSun" w:hint="eastAsia"/>
          <w:sz w:val="21"/>
          <w:szCs w:val="21"/>
        </w:rPr>
        <w:t>（</w:t>
      </w:r>
      <w:r w:rsidR="00260B9F" w:rsidRPr="00E750D1">
        <w:rPr>
          <w:rFonts w:ascii="SimSun" w:hAnsi="SimSun" w:hint="eastAsia"/>
          <w:sz w:val="21"/>
          <w:szCs w:val="21"/>
        </w:rPr>
        <w:t>下降</w:t>
      </w:r>
      <w:r w:rsidR="005C5637" w:rsidRPr="00E750D1">
        <w:rPr>
          <w:rFonts w:ascii="SimSun" w:hAnsi="SimSun" w:hint="eastAsia"/>
          <w:sz w:val="21"/>
          <w:szCs w:val="21"/>
        </w:rPr>
        <w:t>5</w:t>
      </w:r>
      <w:r w:rsidR="005C5637" w:rsidRPr="00E750D1">
        <w:rPr>
          <w:rFonts w:ascii="SimSun" w:hAnsi="SimSun"/>
          <w:sz w:val="21"/>
          <w:szCs w:val="21"/>
        </w:rPr>
        <w:t>7</w:t>
      </w:r>
      <w:r w:rsidR="005C5637" w:rsidRPr="00E750D1">
        <w:rPr>
          <w:rFonts w:ascii="SimSun" w:hAnsi="SimSun" w:hint="eastAsia"/>
          <w:sz w:val="21"/>
          <w:szCs w:val="21"/>
        </w:rPr>
        <w:t>%），</w:t>
      </w:r>
      <w:r w:rsidR="009F07E3" w:rsidRPr="00E750D1">
        <w:rPr>
          <w:rFonts w:ascii="SimSun" w:hAnsi="SimSun" w:hint="eastAsia"/>
          <w:sz w:val="21"/>
          <w:szCs w:val="21"/>
        </w:rPr>
        <w:t>索偿</w:t>
      </w:r>
      <w:r w:rsidR="005C5637" w:rsidRPr="00E750D1">
        <w:rPr>
          <w:rFonts w:ascii="SimSun" w:hAnsi="SimSun" w:hint="eastAsia"/>
          <w:sz w:val="21"/>
          <w:szCs w:val="21"/>
        </w:rPr>
        <w:t>数量从1</w:t>
      </w:r>
      <w:r w:rsidR="005C5637" w:rsidRPr="00E750D1">
        <w:rPr>
          <w:rFonts w:ascii="SimSun" w:hAnsi="SimSun"/>
          <w:sz w:val="21"/>
          <w:szCs w:val="21"/>
        </w:rPr>
        <w:t>60</w:t>
      </w:r>
      <w:r w:rsidR="00260B9F" w:rsidRPr="00E750D1">
        <w:rPr>
          <w:rFonts w:ascii="SimSun" w:hAnsi="SimSun" w:hint="eastAsia"/>
          <w:sz w:val="21"/>
          <w:szCs w:val="21"/>
        </w:rPr>
        <w:t>（净额清算前阶段）</w:t>
      </w:r>
      <w:r w:rsidR="005C5637" w:rsidRPr="00E750D1">
        <w:rPr>
          <w:rFonts w:ascii="SimSun" w:hAnsi="SimSun" w:hint="eastAsia"/>
          <w:sz w:val="21"/>
          <w:szCs w:val="21"/>
        </w:rPr>
        <w:t>降至8</w:t>
      </w:r>
      <w:r w:rsidR="005C5637" w:rsidRPr="00E750D1">
        <w:rPr>
          <w:rFonts w:ascii="SimSun" w:hAnsi="SimSun"/>
          <w:sz w:val="21"/>
          <w:szCs w:val="21"/>
        </w:rPr>
        <w:t>7</w:t>
      </w:r>
      <w:r w:rsidR="005C5637" w:rsidRPr="00E750D1">
        <w:rPr>
          <w:rFonts w:ascii="SimSun" w:hAnsi="SimSun" w:hint="eastAsia"/>
          <w:sz w:val="21"/>
          <w:szCs w:val="21"/>
        </w:rPr>
        <w:t>（净额清算阶段），</w:t>
      </w:r>
      <w:r w:rsidR="009F07E3" w:rsidRPr="00E750D1">
        <w:rPr>
          <w:rFonts w:ascii="SimSun" w:hAnsi="SimSun" w:hint="eastAsia"/>
          <w:sz w:val="21"/>
          <w:szCs w:val="21"/>
        </w:rPr>
        <w:t>索偿</w:t>
      </w:r>
      <w:r w:rsidR="00FF021F" w:rsidRPr="00E750D1">
        <w:rPr>
          <w:rFonts w:ascii="SimSun" w:hAnsi="SimSun" w:hint="eastAsia"/>
          <w:sz w:val="21"/>
          <w:szCs w:val="21"/>
        </w:rPr>
        <w:t>数量减少</w:t>
      </w:r>
      <w:r w:rsidR="005C5637" w:rsidRPr="00E750D1">
        <w:rPr>
          <w:rFonts w:ascii="SimSun" w:hAnsi="SimSun" w:hint="eastAsia"/>
          <w:sz w:val="21"/>
          <w:szCs w:val="21"/>
        </w:rPr>
        <w:t>了7</w:t>
      </w:r>
      <w:r w:rsidR="005C5637" w:rsidRPr="00E750D1">
        <w:rPr>
          <w:rFonts w:ascii="SimSun" w:hAnsi="SimSun"/>
          <w:sz w:val="21"/>
          <w:szCs w:val="21"/>
        </w:rPr>
        <w:t>3</w:t>
      </w:r>
      <w:r w:rsidR="005C5637" w:rsidRPr="00E750D1">
        <w:rPr>
          <w:rFonts w:ascii="SimSun" w:hAnsi="SimSun" w:hint="eastAsia"/>
          <w:sz w:val="21"/>
          <w:szCs w:val="21"/>
        </w:rPr>
        <w:t>（下降4</w:t>
      </w:r>
      <w:r w:rsidR="005C5637" w:rsidRPr="00E750D1">
        <w:rPr>
          <w:rFonts w:ascii="SimSun" w:hAnsi="SimSun"/>
          <w:sz w:val="21"/>
          <w:szCs w:val="21"/>
        </w:rPr>
        <w:t>6</w:t>
      </w:r>
      <w:r w:rsidR="005C5637" w:rsidRPr="00E750D1">
        <w:rPr>
          <w:rFonts w:ascii="SimSun" w:hAnsi="SimSun" w:hint="eastAsia"/>
          <w:sz w:val="21"/>
          <w:szCs w:val="21"/>
        </w:rPr>
        <w:t>%）。这有助于缓解其他操作风险，如由于减少对大量交易的处理而</w:t>
      </w:r>
      <w:r w:rsidR="004012A1" w:rsidRPr="00E750D1">
        <w:rPr>
          <w:rFonts w:ascii="SimSun" w:hAnsi="SimSun" w:hint="eastAsia"/>
          <w:sz w:val="21"/>
          <w:szCs w:val="21"/>
        </w:rPr>
        <w:t>产生</w:t>
      </w:r>
      <w:r w:rsidR="005C5637" w:rsidRPr="00E750D1">
        <w:rPr>
          <w:rFonts w:ascii="SimSun" w:hAnsi="SimSun" w:hint="eastAsia"/>
          <w:sz w:val="21"/>
          <w:szCs w:val="21"/>
        </w:rPr>
        <w:t>的潜在错误。</w:t>
      </w:r>
    </w:p>
    <w:p w14:paraId="0E34EB38" w14:textId="44C43C4F"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14.</w:t>
      </w:r>
      <w:r w:rsidRPr="00E750D1">
        <w:rPr>
          <w:rFonts w:ascii="SimSun" w:hAnsi="SimSun"/>
          <w:sz w:val="21"/>
          <w:szCs w:val="21"/>
        </w:rPr>
        <w:tab/>
      </w:r>
      <w:r w:rsidR="00587E64" w:rsidRPr="00E750D1">
        <w:rPr>
          <w:rFonts w:ascii="SimSun" w:hAnsi="SimSun" w:hint="eastAsia"/>
          <w:sz w:val="21"/>
          <w:szCs w:val="21"/>
        </w:rPr>
        <w:t>利用</w:t>
      </w:r>
      <w:r w:rsidR="00587E64" w:rsidRPr="00E750D1">
        <w:rPr>
          <w:rFonts w:ascii="SimSun" w:hAnsi="SimSun"/>
          <w:sz w:val="21"/>
          <w:szCs w:val="21"/>
        </w:rPr>
        <w:t>Coprocess</w:t>
      </w:r>
      <w:r w:rsidR="00587E64" w:rsidRPr="00E750D1">
        <w:rPr>
          <w:rFonts w:ascii="SimSun" w:hAnsi="SimSun" w:hint="eastAsia"/>
          <w:sz w:val="21"/>
          <w:szCs w:val="21"/>
        </w:rPr>
        <w:t>（净额清算软件）提供的设置并且鼓励目前未参与</w:t>
      </w:r>
      <w:r w:rsidR="007238AD" w:rsidRPr="00E750D1">
        <w:rPr>
          <w:rFonts w:ascii="SimSun" w:hAnsi="SimSun" w:hint="eastAsia"/>
          <w:sz w:val="21"/>
          <w:szCs w:val="21"/>
        </w:rPr>
        <w:t>的国际检索单位/受理局参与进来</w:t>
      </w:r>
      <w:r w:rsidR="0064413B" w:rsidRPr="00E750D1">
        <w:rPr>
          <w:rFonts w:ascii="SimSun" w:hAnsi="SimSun" w:hint="eastAsia"/>
          <w:sz w:val="21"/>
          <w:szCs w:val="21"/>
        </w:rPr>
        <w:t>将会拓宽对于货币敞口的理解，减少PCT细则</w:t>
      </w:r>
      <w:r w:rsidR="0064413B" w:rsidRPr="00E750D1">
        <w:rPr>
          <w:rFonts w:ascii="SimSun" w:hAnsi="SimSun"/>
          <w:sz w:val="21"/>
          <w:szCs w:val="21"/>
        </w:rPr>
        <w:t>16.1(e)</w:t>
      </w:r>
      <w:r w:rsidR="0064413B" w:rsidRPr="00E750D1">
        <w:rPr>
          <w:rFonts w:ascii="SimSun" w:hAnsi="SimSun" w:hint="eastAsia"/>
          <w:sz w:val="21"/>
          <w:szCs w:val="21"/>
        </w:rPr>
        <w:t>的</w:t>
      </w:r>
      <w:r w:rsidR="00DD69FB" w:rsidRPr="00E750D1">
        <w:rPr>
          <w:rFonts w:ascii="SimSun" w:hAnsi="SimSun" w:hint="eastAsia"/>
          <w:sz w:val="21"/>
          <w:szCs w:val="21"/>
        </w:rPr>
        <w:t>索偿</w:t>
      </w:r>
      <w:r w:rsidR="0064413B" w:rsidRPr="00E750D1">
        <w:rPr>
          <w:rFonts w:ascii="SimSun" w:hAnsi="SimSun" w:hint="eastAsia"/>
          <w:sz w:val="21"/>
          <w:szCs w:val="21"/>
        </w:rPr>
        <w:t>数量，加强预算过程的可预测性以及提高国际局的财务稳定性。</w:t>
      </w:r>
    </w:p>
    <w:p w14:paraId="1F307F83" w14:textId="307484D9" w:rsidR="00695B38"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15.</w:t>
      </w:r>
      <w:r w:rsidRPr="00E750D1">
        <w:rPr>
          <w:rFonts w:ascii="SimSun" w:hAnsi="SimSun"/>
          <w:sz w:val="21"/>
          <w:szCs w:val="21"/>
        </w:rPr>
        <w:tab/>
      </w:r>
      <w:r w:rsidR="00292F8F" w:rsidRPr="00E750D1">
        <w:rPr>
          <w:rFonts w:ascii="SimSun" w:hAnsi="SimSun" w:hint="eastAsia"/>
          <w:sz w:val="21"/>
          <w:szCs w:val="21"/>
        </w:rPr>
        <w:t>此外，国际局应对净额清算</w:t>
      </w:r>
      <w:r w:rsidR="004012A1" w:rsidRPr="00E750D1">
        <w:rPr>
          <w:rFonts w:ascii="SimSun" w:hAnsi="SimSun" w:hint="eastAsia"/>
          <w:sz w:val="21"/>
          <w:szCs w:val="21"/>
        </w:rPr>
        <w:t>过程</w:t>
      </w:r>
      <w:r w:rsidR="00292F8F" w:rsidRPr="00E750D1">
        <w:rPr>
          <w:rFonts w:ascii="SimSun" w:hAnsi="SimSun" w:hint="eastAsia"/>
          <w:sz w:val="21"/>
          <w:szCs w:val="21"/>
        </w:rPr>
        <w:t>所需的资源进行审查，考虑当前的资源和结构、未来的自动化和净额清算</w:t>
      </w:r>
      <w:r w:rsidR="004012A1" w:rsidRPr="00E750D1">
        <w:rPr>
          <w:rFonts w:ascii="SimSun" w:hAnsi="SimSun" w:hint="eastAsia"/>
          <w:sz w:val="21"/>
          <w:szCs w:val="21"/>
        </w:rPr>
        <w:t>参与方</w:t>
      </w:r>
      <w:r w:rsidR="00292F8F" w:rsidRPr="00E750D1">
        <w:rPr>
          <w:rFonts w:ascii="SimSun" w:hAnsi="SimSun" w:hint="eastAsia"/>
          <w:sz w:val="21"/>
          <w:szCs w:val="21"/>
        </w:rPr>
        <w:t>数量</w:t>
      </w:r>
      <w:r w:rsidR="00D02A04" w:rsidRPr="00E750D1">
        <w:rPr>
          <w:rFonts w:ascii="SimSun" w:hAnsi="SimSun" w:hint="eastAsia"/>
          <w:sz w:val="21"/>
          <w:szCs w:val="21"/>
        </w:rPr>
        <w:t>的潜在增长。</w:t>
      </w:r>
    </w:p>
    <w:p w14:paraId="35801575" w14:textId="0119573F" w:rsidR="000914A5" w:rsidRPr="00E750D1" w:rsidRDefault="00695B38" w:rsidP="006124AE">
      <w:pPr>
        <w:pStyle w:val="BodyText"/>
        <w:overflowPunct w:val="0"/>
        <w:spacing w:afterLines="50" w:after="120" w:line="340" w:lineRule="atLeast"/>
        <w:jc w:val="both"/>
        <w:rPr>
          <w:rFonts w:ascii="SimSun" w:hAnsi="SimSun"/>
          <w:sz w:val="21"/>
          <w:szCs w:val="21"/>
        </w:rPr>
      </w:pPr>
      <w:r w:rsidRPr="00E750D1">
        <w:rPr>
          <w:rFonts w:ascii="SimSun" w:hAnsi="SimSun"/>
          <w:sz w:val="21"/>
          <w:szCs w:val="21"/>
        </w:rPr>
        <w:t>16.</w:t>
      </w:r>
      <w:r w:rsidRPr="00E750D1">
        <w:rPr>
          <w:rFonts w:ascii="SimSun" w:hAnsi="SimSun"/>
          <w:sz w:val="21"/>
          <w:szCs w:val="21"/>
        </w:rPr>
        <w:tab/>
      </w:r>
      <w:r w:rsidR="00D02A04" w:rsidRPr="00E750D1">
        <w:rPr>
          <w:rFonts w:ascii="SimSun" w:hAnsi="SimSun" w:hint="eastAsia"/>
          <w:sz w:val="21"/>
          <w:szCs w:val="21"/>
        </w:rPr>
        <w:t>最后，国际局会受益于建议对PCT实施细则和有关行政规程进行修正以尤其是反映目前的净额清算流程和工作实践并与之统一。</w:t>
      </w:r>
    </w:p>
    <w:p w14:paraId="3FCC0D55" w14:textId="77777777" w:rsidR="006124AE" w:rsidRPr="006124AE" w:rsidRDefault="006124AE" w:rsidP="006124AE">
      <w:pPr>
        <w:pStyle w:val="Endofdocument-Annex"/>
        <w:overflowPunct w:val="0"/>
        <w:spacing w:afterLines="50" w:after="120" w:line="340" w:lineRule="atLeast"/>
        <w:rPr>
          <w:rFonts w:ascii="KaiTi" w:eastAsia="KaiTi" w:hAnsi="KaiTi"/>
          <w:sz w:val="21"/>
          <w:szCs w:val="21"/>
        </w:rPr>
      </w:pPr>
    </w:p>
    <w:p w14:paraId="764C8796" w14:textId="499DA4E7" w:rsidR="002928D3" w:rsidRPr="006124AE" w:rsidRDefault="007050D3" w:rsidP="006124AE">
      <w:pPr>
        <w:pStyle w:val="Endofdocument-Annex"/>
        <w:overflowPunct w:val="0"/>
        <w:spacing w:afterLines="50" w:after="120" w:line="340" w:lineRule="atLeast"/>
        <w:rPr>
          <w:rFonts w:ascii="KaiTi" w:eastAsia="KaiTi" w:hAnsi="KaiTi"/>
          <w:sz w:val="21"/>
          <w:szCs w:val="21"/>
        </w:rPr>
      </w:pPr>
      <w:r w:rsidRPr="006124AE">
        <w:rPr>
          <w:rFonts w:ascii="KaiTi" w:eastAsia="KaiTi" w:hAnsi="KaiTi"/>
          <w:sz w:val="21"/>
          <w:szCs w:val="21"/>
        </w:rPr>
        <w:t>[</w:t>
      </w:r>
      <w:r w:rsidR="001606B3" w:rsidRPr="006124AE">
        <w:rPr>
          <w:rFonts w:ascii="KaiTi" w:eastAsia="KaiTi" w:hAnsi="KaiTi" w:hint="eastAsia"/>
          <w:sz w:val="21"/>
          <w:szCs w:val="21"/>
        </w:rPr>
        <w:t>附件二和文件完</w:t>
      </w:r>
      <w:r w:rsidRPr="006124AE">
        <w:rPr>
          <w:rFonts w:ascii="KaiTi" w:eastAsia="KaiTi" w:hAnsi="KaiTi"/>
          <w:sz w:val="21"/>
          <w:szCs w:val="21"/>
        </w:rPr>
        <w:t>]</w:t>
      </w:r>
    </w:p>
    <w:sectPr w:rsidR="002928D3" w:rsidRPr="006124AE" w:rsidSect="009B2029">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71323" w14:textId="77777777" w:rsidR="00E3227B" w:rsidRDefault="00E3227B">
      <w:r>
        <w:separator/>
      </w:r>
    </w:p>
  </w:endnote>
  <w:endnote w:type="continuationSeparator" w:id="0">
    <w:p w14:paraId="3008F343" w14:textId="77777777" w:rsidR="00E3227B" w:rsidRDefault="00E3227B" w:rsidP="003B38C1">
      <w:r>
        <w:separator/>
      </w:r>
    </w:p>
    <w:p w14:paraId="626928B4" w14:textId="77777777" w:rsidR="00E3227B" w:rsidRPr="003B38C1" w:rsidRDefault="00E3227B" w:rsidP="003B38C1">
      <w:pPr>
        <w:spacing w:after="60"/>
        <w:rPr>
          <w:sz w:val="17"/>
        </w:rPr>
      </w:pPr>
      <w:r>
        <w:rPr>
          <w:sz w:val="17"/>
        </w:rPr>
        <w:t>[Endnote continued from previous page]</w:t>
      </w:r>
    </w:p>
  </w:endnote>
  <w:endnote w:type="continuationNotice" w:id="1">
    <w:p w14:paraId="2586C39A" w14:textId="77777777" w:rsidR="00E3227B" w:rsidRPr="003B38C1" w:rsidRDefault="00E322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6A99" w14:textId="77777777" w:rsidR="00E3227B" w:rsidRDefault="00E3227B">
      <w:r>
        <w:separator/>
      </w:r>
    </w:p>
  </w:footnote>
  <w:footnote w:type="continuationSeparator" w:id="0">
    <w:p w14:paraId="665678A4" w14:textId="77777777" w:rsidR="00E3227B" w:rsidRDefault="00E3227B" w:rsidP="008B60B2">
      <w:r>
        <w:separator/>
      </w:r>
    </w:p>
    <w:p w14:paraId="1E5F2929" w14:textId="77777777" w:rsidR="00E3227B" w:rsidRPr="00ED77FB" w:rsidRDefault="00E3227B" w:rsidP="008B60B2">
      <w:pPr>
        <w:spacing w:after="60"/>
        <w:rPr>
          <w:sz w:val="17"/>
          <w:szCs w:val="17"/>
        </w:rPr>
      </w:pPr>
      <w:r w:rsidRPr="00ED77FB">
        <w:rPr>
          <w:sz w:val="17"/>
          <w:szCs w:val="17"/>
        </w:rPr>
        <w:t>[Footnote continued from previous page]</w:t>
      </w:r>
    </w:p>
  </w:footnote>
  <w:footnote w:type="continuationNotice" w:id="1">
    <w:p w14:paraId="70781ABB" w14:textId="77777777" w:rsidR="00E3227B" w:rsidRPr="00ED77FB" w:rsidRDefault="00E3227B" w:rsidP="008B60B2">
      <w:pPr>
        <w:spacing w:before="60"/>
        <w:jc w:val="right"/>
        <w:rPr>
          <w:sz w:val="17"/>
          <w:szCs w:val="17"/>
        </w:rPr>
      </w:pPr>
      <w:r w:rsidRPr="00ED77FB">
        <w:rPr>
          <w:sz w:val="17"/>
          <w:szCs w:val="17"/>
        </w:rPr>
        <w:t>[Footnote continued on next page]</w:t>
      </w:r>
    </w:p>
  </w:footnote>
  <w:footnote w:id="2">
    <w:p w14:paraId="2DC4F595" w14:textId="7D2816FF" w:rsidR="00FC431A" w:rsidRPr="00287645" w:rsidRDefault="00FC431A" w:rsidP="00287645">
      <w:pPr>
        <w:pStyle w:val="FootnoteText"/>
        <w:overflowPunct w:val="0"/>
        <w:jc w:val="both"/>
        <w:rPr>
          <w:rFonts w:ascii="SimSun" w:hAnsi="SimSun"/>
          <w:sz w:val="18"/>
        </w:rPr>
      </w:pPr>
      <w:r w:rsidRPr="00287645">
        <w:rPr>
          <w:rStyle w:val="FootnoteReference"/>
          <w:rFonts w:ascii="SimSun" w:hAnsi="SimSun"/>
          <w:sz w:val="18"/>
        </w:rPr>
        <w:footnoteRef/>
      </w:r>
      <w:r w:rsidRPr="00287645">
        <w:rPr>
          <w:rFonts w:ascii="SimSun" w:hAnsi="SimSun"/>
          <w:sz w:val="18"/>
        </w:rPr>
        <w:t xml:space="preserve"> </w:t>
      </w:r>
      <w:r w:rsidRPr="00287645">
        <w:rPr>
          <w:rFonts w:ascii="SimSun" w:hAnsi="SimSun"/>
          <w:sz w:val="18"/>
        </w:rPr>
        <w:tab/>
        <w:t>2017</w:t>
      </w:r>
      <w:r w:rsidRPr="00287645">
        <w:rPr>
          <w:rFonts w:ascii="SimSun" w:hAnsi="SimSun" w:hint="eastAsia"/>
          <w:sz w:val="18"/>
        </w:rPr>
        <w:t>年或2</w:t>
      </w:r>
      <w:r w:rsidRPr="00287645">
        <w:rPr>
          <w:rFonts w:ascii="SimSun" w:hAnsi="SimSun"/>
          <w:sz w:val="18"/>
        </w:rPr>
        <w:t>018</w:t>
      </w:r>
      <w:r w:rsidRPr="00287645">
        <w:rPr>
          <w:rFonts w:ascii="SimSun" w:hAnsi="SimSun" w:hint="eastAsia"/>
          <w:sz w:val="18"/>
        </w:rPr>
        <w:t>年没有向三个参与国际检索单位中的任何一个提交任何国际申请的受理局。</w:t>
      </w:r>
    </w:p>
  </w:footnote>
  <w:footnote w:id="3">
    <w:p w14:paraId="61C50365" w14:textId="514E59CC" w:rsidR="00FC431A" w:rsidRPr="00287645" w:rsidRDefault="00FC431A" w:rsidP="00287645">
      <w:pPr>
        <w:pStyle w:val="FootnoteText"/>
        <w:overflowPunct w:val="0"/>
        <w:jc w:val="both"/>
        <w:rPr>
          <w:rFonts w:ascii="SimSun" w:hAnsi="SimSun"/>
          <w:sz w:val="18"/>
        </w:rPr>
      </w:pPr>
      <w:r w:rsidRPr="00287645">
        <w:rPr>
          <w:rStyle w:val="FootnoteReference"/>
          <w:rFonts w:ascii="SimSun" w:hAnsi="SimSun"/>
          <w:sz w:val="18"/>
        </w:rPr>
        <w:footnoteRef/>
      </w:r>
      <w:r w:rsidRPr="00287645">
        <w:rPr>
          <w:rFonts w:ascii="SimSun" w:hAnsi="SimSun"/>
          <w:sz w:val="18"/>
        </w:rPr>
        <w:t xml:space="preserve"> </w:t>
      </w:r>
      <w:r w:rsidRPr="00287645">
        <w:rPr>
          <w:rFonts w:ascii="SimSun" w:hAnsi="SimSun"/>
          <w:sz w:val="18"/>
        </w:rPr>
        <w:tab/>
      </w:r>
      <w:r w:rsidRPr="00287645">
        <w:rPr>
          <w:rFonts w:ascii="SimSun" w:hAnsi="SimSun" w:hint="eastAsia"/>
          <w:sz w:val="18"/>
        </w:rPr>
        <w:t>这些是国际检索单位不同于作为受理局的主管局情况下的国际申请；也就是说，这个数字没有把通过国际检索单位自己的国家受理局提交该单位的国际检索申请算进来。</w:t>
      </w:r>
    </w:p>
  </w:footnote>
  <w:footnote w:id="4">
    <w:p w14:paraId="2B792E1F" w14:textId="77777777" w:rsidR="00FC431A" w:rsidRPr="00287645" w:rsidRDefault="00FC431A" w:rsidP="00287645">
      <w:pPr>
        <w:pStyle w:val="FootnoteText"/>
        <w:overflowPunct w:val="0"/>
        <w:jc w:val="both"/>
        <w:rPr>
          <w:rFonts w:ascii="SimSun" w:hAnsi="SimSun"/>
          <w:sz w:val="18"/>
        </w:rPr>
      </w:pPr>
      <w:r w:rsidRPr="00287645">
        <w:rPr>
          <w:rStyle w:val="FootnoteReference"/>
          <w:rFonts w:ascii="SimSun" w:hAnsi="SimSun"/>
          <w:sz w:val="18"/>
        </w:rPr>
        <w:footnoteRef/>
      </w:r>
      <w:r w:rsidRPr="00287645">
        <w:rPr>
          <w:rFonts w:ascii="SimSun" w:hAnsi="SimSun"/>
          <w:sz w:val="18"/>
        </w:rPr>
        <w:t xml:space="preserve"> </w:t>
      </w:r>
      <w:r w:rsidRPr="00287645">
        <w:rPr>
          <w:rFonts w:ascii="SimSun" w:hAnsi="SimSun"/>
          <w:sz w:val="18"/>
        </w:rPr>
        <w:tab/>
      </w:r>
      <w:r w:rsidRPr="00287645">
        <w:rPr>
          <w:rFonts w:ascii="SimSun" w:hAnsi="SimSun" w:hint="eastAsia"/>
          <w:sz w:val="18"/>
        </w:rPr>
        <w:t>根据PCT实施细则，国际局根据PCT大会指令为各可自由兑换货币确定每项费用的等值数额。当一种或一种以上货币与瑞士法郎之间汇率差的波动连续四个星期五高于或低于5%时，总干事必须为这些货币确定新的等值数额并通报受理局和国际检索单位。</w:t>
      </w:r>
    </w:p>
  </w:footnote>
  <w:footnote w:id="5">
    <w:p w14:paraId="01DCA3EC" w14:textId="77777777" w:rsidR="00FC431A" w:rsidRPr="00C42DC9" w:rsidRDefault="00FC431A" w:rsidP="00287645">
      <w:pPr>
        <w:pStyle w:val="FootnoteText"/>
        <w:overflowPunct w:val="0"/>
        <w:jc w:val="both"/>
        <w:rPr>
          <w:rFonts w:ascii="SimSun" w:hAnsi="SimSun"/>
        </w:rPr>
      </w:pPr>
      <w:r w:rsidRPr="00287645">
        <w:rPr>
          <w:rStyle w:val="FootnoteReference"/>
          <w:rFonts w:ascii="SimSun" w:hAnsi="SimSun"/>
          <w:sz w:val="18"/>
        </w:rPr>
        <w:footnoteRef/>
      </w:r>
      <w:r w:rsidRPr="00287645">
        <w:rPr>
          <w:rFonts w:ascii="SimSun" w:hAnsi="SimSun"/>
          <w:sz w:val="18"/>
        </w:rPr>
        <w:t xml:space="preserve"> </w:t>
      </w:r>
      <w:r w:rsidRPr="00287645">
        <w:rPr>
          <w:rFonts w:ascii="SimSun" w:hAnsi="SimSun"/>
          <w:sz w:val="18"/>
        </w:rPr>
        <w:tab/>
      </w:r>
      <w:r w:rsidRPr="00287645">
        <w:rPr>
          <w:rFonts w:ascii="SimSun" w:hAnsi="SimSun" w:hint="eastAsia"/>
          <w:sz w:val="18"/>
        </w:rPr>
        <w:t>用国际检索单位所确定的货币（“确定货币”）以外的受理局所规定的货币（“规定货币”）缴纳检索费时，如果根据本条(d)(i)规定实际收到的规定货币数额换算成确定货币后低于其确定的数额，则该差额应由国际局付给国际检索单位，如果实际收到的数额高于确定的数额，则余额应属于国际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268E" w14:textId="476D48DA" w:rsidR="00FC431A" w:rsidRPr="00C42DC9" w:rsidRDefault="00FC431A" w:rsidP="00477D6B">
    <w:pPr>
      <w:jc w:val="right"/>
      <w:rPr>
        <w:rFonts w:ascii="SimSun" w:hAnsi="SimSun"/>
        <w:sz w:val="21"/>
      </w:rPr>
    </w:pPr>
    <w:bookmarkStart w:id="6" w:name="Code2"/>
    <w:bookmarkEnd w:id="6"/>
    <w:r w:rsidRPr="00C42DC9">
      <w:rPr>
        <w:rFonts w:ascii="SimSun" w:hAnsi="SimSun"/>
        <w:sz w:val="21"/>
      </w:rPr>
      <w:t>PCT/WG/12/19</w:t>
    </w:r>
  </w:p>
  <w:p w14:paraId="358DF379" w14:textId="1EF10E0C" w:rsidR="00FC431A" w:rsidRPr="00C42DC9" w:rsidRDefault="00486D9C" w:rsidP="00477D6B">
    <w:pPr>
      <w:jc w:val="right"/>
      <w:rPr>
        <w:rFonts w:ascii="SimSun" w:hAnsi="SimSun"/>
        <w:sz w:val="21"/>
      </w:rPr>
    </w:pPr>
    <w:r w:rsidRPr="00C42DC9">
      <w:rPr>
        <w:rFonts w:ascii="SimSun" w:hAnsi="SimSun" w:hint="eastAsia"/>
        <w:sz w:val="21"/>
      </w:rPr>
      <w:t>第</w:t>
    </w:r>
    <w:r w:rsidR="00FC431A" w:rsidRPr="00C42DC9">
      <w:rPr>
        <w:rFonts w:ascii="SimSun" w:hAnsi="SimSun"/>
        <w:sz w:val="21"/>
      </w:rPr>
      <w:fldChar w:fldCharType="begin"/>
    </w:r>
    <w:r w:rsidR="00FC431A" w:rsidRPr="00C42DC9">
      <w:rPr>
        <w:rFonts w:ascii="SimSun" w:hAnsi="SimSun"/>
        <w:sz w:val="21"/>
      </w:rPr>
      <w:instrText xml:space="preserve"> PAGE  \* MERGEFORMAT </w:instrText>
    </w:r>
    <w:r w:rsidR="00FC431A" w:rsidRPr="00C42DC9">
      <w:rPr>
        <w:rFonts w:ascii="SimSun" w:hAnsi="SimSun"/>
        <w:sz w:val="21"/>
      </w:rPr>
      <w:fldChar w:fldCharType="separate"/>
    </w:r>
    <w:r w:rsidR="00DF3AB7">
      <w:rPr>
        <w:rFonts w:ascii="SimSun" w:hAnsi="SimSun"/>
        <w:noProof/>
        <w:sz w:val="21"/>
      </w:rPr>
      <w:t>6</w:t>
    </w:r>
    <w:r w:rsidR="00FC431A" w:rsidRPr="00C42DC9">
      <w:rPr>
        <w:rFonts w:ascii="SimSun" w:hAnsi="SimSun"/>
        <w:sz w:val="21"/>
      </w:rPr>
      <w:fldChar w:fldCharType="end"/>
    </w:r>
    <w:r w:rsidRPr="00C42DC9">
      <w:rPr>
        <w:rFonts w:ascii="SimSun" w:hAnsi="SimSun" w:hint="eastAsia"/>
        <w:sz w:val="21"/>
      </w:rPr>
      <w:t>页</w:t>
    </w:r>
  </w:p>
  <w:p w14:paraId="21C2334A" w14:textId="77777777" w:rsidR="00FC431A" w:rsidRPr="00C42DC9" w:rsidRDefault="00FC431A" w:rsidP="00477D6B">
    <w:pPr>
      <w:jc w:val="right"/>
      <w:rPr>
        <w:rFonts w:ascii="SimSun" w:hAnsi="SimSun"/>
        <w:sz w:val="21"/>
      </w:rPr>
    </w:pPr>
  </w:p>
  <w:p w14:paraId="3236588E" w14:textId="77777777" w:rsidR="00FC431A" w:rsidRPr="00C42DC9" w:rsidRDefault="00FC431A"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F768" w14:textId="46909D00" w:rsidR="00FC431A" w:rsidRPr="00C42DC9" w:rsidRDefault="00FC431A" w:rsidP="00477D6B">
    <w:pPr>
      <w:jc w:val="right"/>
      <w:rPr>
        <w:rFonts w:ascii="SimSun" w:hAnsi="SimSun"/>
        <w:sz w:val="21"/>
      </w:rPr>
    </w:pPr>
    <w:r w:rsidRPr="00C42DC9">
      <w:rPr>
        <w:rFonts w:ascii="SimSun" w:hAnsi="SimSun"/>
        <w:sz w:val="21"/>
      </w:rPr>
      <w:t>PCT/WG/12/19</w:t>
    </w:r>
  </w:p>
  <w:p w14:paraId="3F571BEF" w14:textId="0D97F538" w:rsidR="00FC431A" w:rsidRPr="00C42DC9" w:rsidRDefault="00FC431A" w:rsidP="00477D6B">
    <w:pPr>
      <w:jc w:val="right"/>
      <w:rPr>
        <w:rFonts w:ascii="SimSun" w:hAnsi="SimSun"/>
        <w:sz w:val="21"/>
      </w:rPr>
    </w:pPr>
    <w:r w:rsidRPr="00C42DC9">
      <w:rPr>
        <w:rFonts w:ascii="SimSun" w:hAnsi="SimSun"/>
        <w:sz w:val="21"/>
      </w:rPr>
      <w:t xml:space="preserve">Annex I, page </w:t>
    </w:r>
    <w:r w:rsidRPr="00C42DC9">
      <w:rPr>
        <w:rFonts w:ascii="SimSun" w:hAnsi="SimSun"/>
        <w:sz w:val="21"/>
      </w:rPr>
      <w:fldChar w:fldCharType="begin"/>
    </w:r>
    <w:r w:rsidRPr="00C42DC9">
      <w:rPr>
        <w:rFonts w:ascii="SimSun" w:hAnsi="SimSun"/>
        <w:sz w:val="21"/>
      </w:rPr>
      <w:instrText xml:space="preserve"> PAGE  \* MERGEFORMAT </w:instrText>
    </w:r>
    <w:r w:rsidRPr="00C42DC9">
      <w:rPr>
        <w:rFonts w:ascii="SimSun" w:hAnsi="SimSun"/>
        <w:sz w:val="21"/>
      </w:rPr>
      <w:fldChar w:fldCharType="separate"/>
    </w:r>
    <w:r w:rsidRPr="00C42DC9">
      <w:rPr>
        <w:rFonts w:ascii="SimSun" w:hAnsi="SimSun"/>
        <w:noProof/>
        <w:sz w:val="21"/>
      </w:rPr>
      <w:t>3</w:t>
    </w:r>
    <w:r w:rsidRPr="00C42DC9">
      <w:rPr>
        <w:rFonts w:ascii="SimSun" w:hAnsi="SimSun"/>
        <w:sz w:val="21"/>
      </w:rPr>
      <w:fldChar w:fldCharType="end"/>
    </w:r>
  </w:p>
  <w:p w14:paraId="0BD780C9" w14:textId="77777777" w:rsidR="00FC431A" w:rsidRPr="00C42DC9" w:rsidRDefault="00FC431A" w:rsidP="00477D6B">
    <w:pPr>
      <w:jc w:val="right"/>
      <w:rPr>
        <w:rFonts w:ascii="SimSun" w:hAnsi="SimSun"/>
        <w:sz w:val="21"/>
      </w:rPr>
    </w:pPr>
  </w:p>
  <w:p w14:paraId="65745424" w14:textId="77777777" w:rsidR="00FC431A" w:rsidRPr="00C42DC9" w:rsidRDefault="00FC431A"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7043" w14:textId="0F6D924A" w:rsidR="00FC431A" w:rsidRPr="00C42DC9" w:rsidRDefault="00FC431A" w:rsidP="009B2029">
    <w:pPr>
      <w:pStyle w:val="Header"/>
      <w:jc w:val="right"/>
      <w:rPr>
        <w:rFonts w:ascii="SimSun" w:hAnsi="SimSun"/>
        <w:sz w:val="21"/>
      </w:rPr>
    </w:pPr>
    <w:r w:rsidRPr="00C42DC9">
      <w:rPr>
        <w:rFonts w:ascii="SimSun" w:hAnsi="SimSun"/>
        <w:sz w:val="21"/>
      </w:rPr>
      <w:t>PCT/WG/12/19</w:t>
    </w:r>
  </w:p>
  <w:p w14:paraId="2E79E4B0" w14:textId="70A443CF" w:rsidR="00FC431A" w:rsidRDefault="00486D9C" w:rsidP="006124AE">
    <w:pPr>
      <w:pStyle w:val="Header"/>
      <w:jc w:val="right"/>
      <w:rPr>
        <w:rFonts w:ascii="SimSun" w:hAnsi="SimSun"/>
        <w:sz w:val="21"/>
      </w:rPr>
    </w:pPr>
    <w:r w:rsidRPr="00C42DC9">
      <w:rPr>
        <w:rFonts w:ascii="SimSun" w:hAnsi="SimSun" w:hint="eastAsia"/>
        <w:sz w:val="21"/>
      </w:rPr>
      <w:t>附件一</w:t>
    </w:r>
  </w:p>
  <w:p w14:paraId="68CA4180" w14:textId="77777777" w:rsidR="006124AE" w:rsidRPr="00C42DC9" w:rsidRDefault="006124AE" w:rsidP="006124AE">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DA98" w14:textId="34E3DF9E" w:rsidR="00FC431A" w:rsidRPr="00C42DC9" w:rsidRDefault="00FC431A" w:rsidP="00477D6B">
    <w:pPr>
      <w:jc w:val="right"/>
      <w:rPr>
        <w:rFonts w:ascii="SimSun" w:hAnsi="SimSun"/>
        <w:sz w:val="21"/>
        <w:lang w:val="fr-FR"/>
      </w:rPr>
    </w:pPr>
    <w:r w:rsidRPr="00C42DC9">
      <w:rPr>
        <w:rFonts w:ascii="SimSun" w:hAnsi="SimSun"/>
        <w:sz w:val="21"/>
        <w:lang w:val="fr-FR"/>
      </w:rPr>
      <w:t>PCT/WG/12/19</w:t>
    </w:r>
  </w:p>
  <w:p w14:paraId="7639DA53" w14:textId="33AF8914" w:rsidR="00FC431A" w:rsidRPr="00C42DC9" w:rsidRDefault="00486D9C" w:rsidP="00477D6B">
    <w:pPr>
      <w:jc w:val="right"/>
      <w:rPr>
        <w:rFonts w:ascii="SimSun" w:hAnsi="SimSun"/>
        <w:sz w:val="21"/>
        <w:lang w:val="fr-FR"/>
      </w:rPr>
    </w:pPr>
    <w:r w:rsidRPr="00C42DC9">
      <w:rPr>
        <w:rFonts w:ascii="SimSun" w:hAnsi="SimSun" w:hint="eastAsia"/>
        <w:sz w:val="21"/>
        <w:lang w:val="fr-FR"/>
      </w:rPr>
      <w:t>附件二第</w:t>
    </w:r>
    <w:r w:rsidR="00FC431A" w:rsidRPr="00C42DC9">
      <w:rPr>
        <w:rFonts w:ascii="SimSun" w:hAnsi="SimSun"/>
        <w:sz w:val="21"/>
      </w:rPr>
      <w:fldChar w:fldCharType="begin"/>
    </w:r>
    <w:r w:rsidR="00FC431A" w:rsidRPr="00C42DC9">
      <w:rPr>
        <w:rFonts w:ascii="SimSun" w:hAnsi="SimSun"/>
        <w:sz w:val="21"/>
        <w:lang w:val="fr-FR"/>
      </w:rPr>
      <w:instrText xml:space="preserve"> PAGE  \* MERGEFORMAT </w:instrText>
    </w:r>
    <w:r w:rsidR="00FC431A" w:rsidRPr="00C42DC9">
      <w:rPr>
        <w:rFonts w:ascii="SimSun" w:hAnsi="SimSun"/>
        <w:sz w:val="21"/>
      </w:rPr>
      <w:fldChar w:fldCharType="separate"/>
    </w:r>
    <w:r w:rsidR="00DF3AB7">
      <w:rPr>
        <w:rFonts w:ascii="SimSun" w:hAnsi="SimSun"/>
        <w:noProof/>
        <w:sz w:val="21"/>
        <w:lang w:val="fr-FR"/>
      </w:rPr>
      <w:t>2</w:t>
    </w:r>
    <w:r w:rsidR="00FC431A" w:rsidRPr="00C42DC9">
      <w:rPr>
        <w:rFonts w:ascii="SimSun" w:hAnsi="SimSun"/>
        <w:sz w:val="21"/>
      </w:rPr>
      <w:fldChar w:fldCharType="end"/>
    </w:r>
    <w:r w:rsidRPr="00C42DC9">
      <w:rPr>
        <w:rFonts w:ascii="SimSun" w:hAnsi="SimSun" w:hint="eastAsia"/>
        <w:sz w:val="21"/>
      </w:rPr>
      <w:t>页</w:t>
    </w:r>
  </w:p>
  <w:p w14:paraId="24798B94" w14:textId="77777777" w:rsidR="00FC431A" w:rsidRPr="00C42DC9" w:rsidRDefault="00FC431A" w:rsidP="00477D6B">
    <w:pPr>
      <w:jc w:val="right"/>
      <w:rPr>
        <w:rFonts w:ascii="SimSun" w:hAnsi="SimSun"/>
        <w:sz w:val="21"/>
        <w:lang w:val="fr-FR"/>
      </w:rPr>
    </w:pPr>
  </w:p>
  <w:p w14:paraId="65EC761E" w14:textId="77777777" w:rsidR="00FC431A" w:rsidRPr="00C42DC9" w:rsidRDefault="00FC431A" w:rsidP="00477D6B">
    <w:pPr>
      <w:jc w:val="right"/>
      <w:rPr>
        <w:rFonts w:ascii="SimSun" w:hAnsi="SimSun"/>
        <w:sz w:val="21"/>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88E5" w14:textId="180F50E3" w:rsidR="00FC431A" w:rsidRPr="00C42DC9" w:rsidRDefault="00FC431A" w:rsidP="009B2029">
    <w:pPr>
      <w:pStyle w:val="Header"/>
      <w:jc w:val="right"/>
      <w:rPr>
        <w:rFonts w:ascii="SimSun" w:hAnsi="SimSun"/>
        <w:sz w:val="21"/>
      </w:rPr>
    </w:pPr>
    <w:r w:rsidRPr="00C42DC9">
      <w:rPr>
        <w:rFonts w:ascii="SimSun" w:hAnsi="SimSun"/>
        <w:sz w:val="21"/>
      </w:rPr>
      <w:t>PCT/WG/12/19</w:t>
    </w:r>
  </w:p>
  <w:p w14:paraId="517064C6" w14:textId="07E96203" w:rsidR="00FC431A" w:rsidRDefault="00486D9C" w:rsidP="006124AE">
    <w:pPr>
      <w:pStyle w:val="Header"/>
      <w:jc w:val="right"/>
      <w:rPr>
        <w:rFonts w:ascii="SimSun" w:hAnsi="SimSun"/>
        <w:sz w:val="21"/>
      </w:rPr>
    </w:pPr>
    <w:r w:rsidRPr="00C42DC9">
      <w:rPr>
        <w:rFonts w:ascii="SimSun" w:hAnsi="SimSun" w:hint="eastAsia"/>
        <w:sz w:val="21"/>
      </w:rPr>
      <w:t>附件二</w:t>
    </w:r>
  </w:p>
  <w:p w14:paraId="1F61C2AB" w14:textId="77777777" w:rsidR="006124AE" w:rsidRPr="00C42DC9" w:rsidRDefault="006124AE" w:rsidP="006124AE">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bordersDoNotSurroundHeader/>
  <w:bordersDoNotSurroundFooter/>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5E"/>
    <w:rsid w:val="00000DD5"/>
    <w:rsid w:val="0000152D"/>
    <w:rsid w:val="000147CF"/>
    <w:rsid w:val="0001483F"/>
    <w:rsid w:val="00017DA1"/>
    <w:rsid w:val="0002266E"/>
    <w:rsid w:val="00026F68"/>
    <w:rsid w:val="000305B4"/>
    <w:rsid w:val="00032C51"/>
    <w:rsid w:val="00043CAA"/>
    <w:rsid w:val="00051212"/>
    <w:rsid w:val="0007254E"/>
    <w:rsid w:val="00075432"/>
    <w:rsid w:val="00083521"/>
    <w:rsid w:val="000914A5"/>
    <w:rsid w:val="00096327"/>
    <w:rsid w:val="000968ED"/>
    <w:rsid w:val="000972FD"/>
    <w:rsid w:val="000975D7"/>
    <w:rsid w:val="000A2D5D"/>
    <w:rsid w:val="000A3B66"/>
    <w:rsid w:val="000A4D3B"/>
    <w:rsid w:val="000B73B7"/>
    <w:rsid w:val="000D0B19"/>
    <w:rsid w:val="000F3238"/>
    <w:rsid w:val="000F5E56"/>
    <w:rsid w:val="000F7CBE"/>
    <w:rsid w:val="00104647"/>
    <w:rsid w:val="0011378D"/>
    <w:rsid w:val="00114922"/>
    <w:rsid w:val="0013340B"/>
    <w:rsid w:val="001362EE"/>
    <w:rsid w:val="00144F71"/>
    <w:rsid w:val="0014714A"/>
    <w:rsid w:val="001606B3"/>
    <w:rsid w:val="001647D5"/>
    <w:rsid w:val="0017558D"/>
    <w:rsid w:val="00181923"/>
    <w:rsid w:val="0018226F"/>
    <w:rsid w:val="001832A6"/>
    <w:rsid w:val="001850DE"/>
    <w:rsid w:val="0018690E"/>
    <w:rsid w:val="00195A19"/>
    <w:rsid w:val="001A147B"/>
    <w:rsid w:val="001A3C90"/>
    <w:rsid w:val="001C2486"/>
    <w:rsid w:val="001C302C"/>
    <w:rsid w:val="001C4068"/>
    <w:rsid w:val="001C60F6"/>
    <w:rsid w:val="001C6842"/>
    <w:rsid w:val="001D6A37"/>
    <w:rsid w:val="001E0484"/>
    <w:rsid w:val="001E4864"/>
    <w:rsid w:val="001F7B88"/>
    <w:rsid w:val="00206037"/>
    <w:rsid w:val="00206FE1"/>
    <w:rsid w:val="0021217E"/>
    <w:rsid w:val="00226F6F"/>
    <w:rsid w:val="00255382"/>
    <w:rsid w:val="00256FC6"/>
    <w:rsid w:val="00260B9F"/>
    <w:rsid w:val="002634C4"/>
    <w:rsid w:val="00264D3E"/>
    <w:rsid w:val="00273292"/>
    <w:rsid w:val="0027659E"/>
    <w:rsid w:val="00287645"/>
    <w:rsid w:val="002928D3"/>
    <w:rsid w:val="00292F8F"/>
    <w:rsid w:val="002A2C26"/>
    <w:rsid w:val="002B1699"/>
    <w:rsid w:val="002B287E"/>
    <w:rsid w:val="002C0F4E"/>
    <w:rsid w:val="002D5D4A"/>
    <w:rsid w:val="002E288D"/>
    <w:rsid w:val="002F0074"/>
    <w:rsid w:val="002F0404"/>
    <w:rsid w:val="002F1FE6"/>
    <w:rsid w:val="002F2030"/>
    <w:rsid w:val="002F4E68"/>
    <w:rsid w:val="00305D4E"/>
    <w:rsid w:val="00312F7F"/>
    <w:rsid w:val="0031772B"/>
    <w:rsid w:val="003225CE"/>
    <w:rsid w:val="00324C52"/>
    <w:rsid w:val="00325380"/>
    <w:rsid w:val="00325ECE"/>
    <w:rsid w:val="0032636A"/>
    <w:rsid w:val="00326CB0"/>
    <w:rsid w:val="003274D2"/>
    <w:rsid w:val="00331AD0"/>
    <w:rsid w:val="00354678"/>
    <w:rsid w:val="00357D1F"/>
    <w:rsid w:val="00361450"/>
    <w:rsid w:val="003673CF"/>
    <w:rsid w:val="00372C5A"/>
    <w:rsid w:val="003732A1"/>
    <w:rsid w:val="00373C45"/>
    <w:rsid w:val="0038249C"/>
    <w:rsid w:val="003845C1"/>
    <w:rsid w:val="00386259"/>
    <w:rsid w:val="00393C85"/>
    <w:rsid w:val="00397F06"/>
    <w:rsid w:val="003A0463"/>
    <w:rsid w:val="003A1BC6"/>
    <w:rsid w:val="003A67FE"/>
    <w:rsid w:val="003A6F89"/>
    <w:rsid w:val="003A75FB"/>
    <w:rsid w:val="003B38C1"/>
    <w:rsid w:val="003C043C"/>
    <w:rsid w:val="003D1ED0"/>
    <w:rsid w:val="00400B62"/>
    <w:rsid w:val="00400F30"/>
    <w:rsid w:val="004012A1"/>
    <w:rsid w:val="004064DE"/>
    <w:rsid w:val="00406A69"/>
    <w:rsid w:val="004113C3"/>
    <w:rsid w:val="004206D2"/>
    <w:rsid w:val="00423E3E"/>
    <w:rsid w:val="00427AF4"/>
    <w:rsid w:val="00433153"/>
    <w:rsid w:val="00433C8C"/>
    <w:rsid w:val="0043759F"/>
    <w:rsid w:val="0044273D"/>
    <w:rsid w:val="0044562B"/>
    <w:rsid w:val="00446783"/>
    <w:rsid w:val="00453D21"/>
    <w:rsid w:val="004542C7"/>
    <w:rsid w:val="00457BD1"/>
    <w:rsid w:val="004647DA"/>
    <w:rsid w:val="00474062"/>
    <w:rsid w:val="00477D6B"/>
    <w:rsid w:val="00486D9C"/>
    <w:rsid w:val="0049386C"/>
    <w:rsid w:val="004953A7"/>
    <w:rsid w:val="00497420"/>
    <w:rsid w:val="004A23A2"/>
    <w:rsid w:val="004B0606"/>
    <w:rsid w:val="004C45B3"/>
    <w:rsid w:val="004C5913"/>
    <w:rsid w:val="004D58B1"/>
    <w:rsid w:val="004E1F86"/>
    <w:rsid w:val="004E4BA7"/>
    <w:rsid w:val="004E5DE5"/>
    <w:rsid w:val="004F1581"/>
    <w:rsid w:val="004F461E"/>
    <w:rsid w:val="004F65E0"/>
    <w:rsid w:val="005019FF"/>
    <w:rsid w:val="00513FF7"/>
    <w:rsid w:val="005142D1"/>
    <w:rsid w:val="005219AD"/>
    <w:rsid w:val="005263AE"/>
    <w:rsid w:val="005300C4"/>
    <w:rsid w:val="0053057A"/>
    <w:rsid w:val="005345C0"/>
    <w:rsid w:val="0055593C"/>
    <w:rsid w:val="00560A29"/>
    <w:rsid w:val="00564DF5"/>
    <w:rsid w:val="0056693B"/>
    <w:rsid w:val="005702BD"/>
    <w:rsid w:val="0058290E"/>
    <w:rsid w:val="00582C9C"/>
    <w:rsid w:val="00587E64"/>
    <w:rsid w:val="005931B9"/>
    <w:rsid w:val="005A1857"/>
    <w:rsid w:val="005A1D9F"/>
    <w:rsid w:val="005B7B36"/>
    <w:rsid w:val="005B7FAD"/>
    <w:rsid w:val="005C321C"/>
    <w:rsid w:val="005C5637"/>
    <w:rsid w:val="005C6649"/>
    <w:rsid w:val="005D6D70"/>
    <w:rsid w:val="005F449B"/>
    <w:rsid w:val="0060148E"/>
    <w:rsid w:val="00605827"/>
    <w:rsid w:val="006124AE"/>
    <w:rsid w:val="00612ECB"/>
    <w:rsid w:val="00620F6F"/>
    <w:rsid w:val="00623306"/>
    <w:rsid w:val="00627EDE"/>
    <w:rsid w:val="006339FD"/>
    <w:rsid w:val="00635684"/>
    <w:rsid w:val="0064413B"/>
    <w:rsid w:val="00645A36"/>
    <w:rsid w:val="00646050"/>
    <w:rsid w:val="00650156"/>
    <w:rsid w:val="0065173D"/>
    <w:rsid w:val="006549FF"/>
    <w:rsid w:val="00655517"/>
    <w:rsid w:val="00663DC7"/>
    <w:rsid w:val="00664338"/>
    <w:rsid w:val="006713CA"/>
    <w:rsid w:val="00675BEF"/>
    <w:rsid w:val="00676C5C"/>
    <w:rsid w:val="006806A2"/>
    <w:rsid w:val="00695B38"/>
    <w:rsid w:val="00697B44"/>
    <w:rsid w:val="006A1A91"/>
    <w:rsid w:val="006B33A0"/>
    <w:rsid w:val="006B45EB"/>
    <w:rsid w:val="006B75A2"/>
    <w:rsid w:val="006C74F8"/>
    <w:rsid w:val="006E1393"/>
    <w:rsid w:val="006E16D2"/>
    <w:rsid w:val="006F395A"/>
    <w:rsid w:val="007050D3"/>
    <w:rsid w:val="00710AFB"/>
    <w:rsid w:val="00715EF7"/>
    <w:rsid w:val="00717D07"/>
    <w:rsid w:val="007238AD"/>
    <w:rsid w:val="00730D20"/>
    <w:rsid w:val="007439EE"/>
    <w:rsid w:val="007510BF"/>
    <w:rsid w:val="00753035"/>
    <w:rsid w:val="007566C8"/>
    <w:rsid w:val="00764BE7"/>
    <w:rsid w:val="00772806"/>
    <w:rsid w:val="00773BA0"/>
    <w:rsid w:val="007805F6"/>
    <w:rsid w:val="00785170"/>
    <w:rsid w:val="00785869"/>
    <w:rsid w:val="007937CE"/>
    <w:rsid w:val="00795616"/>
    <w:rsid w:val="007C5EDF"/>
    <w:rsid w:val="007D1613"/>
    <w:rsid w:val="007E3719"/>
    <w:rsid w:val="007E4C0E"/>
    <w:rsid w:val="007F3132"/>
    <w:rsid w:val="007F46F3"/>
    <w:rsid w:val="007F6F14"/>
    <w:rsid w:val="00801ADA"/>
    <w:rsid w:val="00812D44"/>
    <w:rsid w:val="00814E35"/>
    <w:rsid w:val="00820FBD"/>
    <w:rsid w:val="0082264C"/>
    <w:rsid w:val="00822C90"/>
    <w:rsid w:val="0084171C"/>
    <w:rsid w:val="00847888"/>
    <w:rsid w:val="00852AAF"/>
    <w:rsid w:val="00854EB4"/>
    <w:rsid w:val="008644F6"/>
    <w:rsid w:val="00871122"/>
    <w:rsid w:val="00872D77"/>
    <w:rsid w:val="0087328E"/>
    <w:rsid w:val="0088116E"/>
    <w:rsid w:val="00896095"/>
    <w:rsid w:val="008A1145"/>
    <w:rsid w:val="008A134B"/>
    <w:rsid w:val="008A4E09"/>
    <w:rsid w:val="008B2CC1"/>
    <w:rsid w:val="008B60B2"/>
    <w:rsid w:val="008C0FF6"/>
    <w:rsid w:val="008C5A40"/>
    <w:rsid w:val="008D6707"/>
    <w:rsid w:val="008D678F"/>
    <w:rsid w:val="008E0688"/>
    <w:rsid w:val="008E0B33"/>
    <w:rsid w:val="008E156C"/>
    <w:rsid w:val="008E655E"/>
    <w:rsid w:val="008E75CE"/>
    <w:rsid w:val="008F2FEA"/>
    <w:rsid w:val="008F6368"/>
    <w:rsid w:val="0090731E"/>
    <w:rsid w:val="009073AA"/>
    <w:rsid w:val="00907A3B"/>
    <w:rsid w:val="00916EE2"/>
    <w:rsid w:val="00940848"/>
    <w:rsid w:val="009458F1"/>
    <w:rsid w:val="00951F67"/>
    <w:rsid w:val="0096261E"/>
    <w:rsid w:val="009660CF"/>
    <w:rsid w:val="00966A22"/>
    <w:rsid w:val="00966FED"/>
    <w:rsid w:val="0096722F"/>
    <w:rsid w:val="00976FF4"/>
    <w:rsid w:val="009807C2"/>
    <w:rsid w:val="00980843"/>
    <w:rsid w:val="00990018"/>
    <w:rsid w:val="00990233"/>
    <w:rsid w:val="0099455C"/>
    <w:rsid w:val="009A1B69"/>
    <w:rsid w:val="009A2E95"/>
    <w:rsid w:val="009A45CD"/>
    <w:rsid w:val="009A4C48"/>
    <w:rsid w:val="009A6594"/>
    <w:rsid w:val="009B2029"/>
    <w:rsid w:val="009B3A4F"/>
    <w:rsid w:val="009B4260"/>
    <w:rsid w:val="009D184A"/>
    <w:rsid w:val="009D5BDD"/>
    <w:rsid w:val="009E0EA3"/>
    <w:rsid w:val="009E2791"/>
    <w:rsid w:val="009E3F6F"/>
    <w:rsid w:val="009F07E3"/>
    <w:rsid w:val="009F499F"/>
    <w:rsid w:val="009F5F56"/>
    <w:rsid w:val="00A05866"/>
    <w:rsid w:val="00A102A9"/>
    <w:rsid w:val="00A27124"/>
    <w:rsid w:val="00A36FAC"/>
    <w:rsid w:val="00A37342"/>
    <w:rsid w:val="00A3766B"/>
    <w:rsid w:val="00A42DAF"/>
    <w:rsid w:val="00A45447"/>
    <w:rsid w:val="00A45BD8"/>
    <w:rsid w:val="00A50971"/>
    <w:rsid w:val="00A56499"/>
    <w:rsid w:val="00A65D5C"/>
    <w:rsid w:val="00A70537"/>
    <w:rsid w:val="00A869B7"/>
    <w:rsid w:val="00A9245A"/>
    <w:rsid w:val="00A93957"/>
    <w:rsid w:val="00A957F9"/>
    <w:rsid w:val="00AB3B84"/>
    <w:rsid w:val="00AC205C"/>
    <w:rsid w:val="00AC6673"/>
    <w:rsid w:val="00AE05D4"/>
    <w:rsid w:val="00AF0A6B"/>
    <w:rsid w:val="00B05A69"/>
    <w:rsid w:val="00B05F26"/>
    <w:rsid w:val="00B05FDC"/>
    <w:rsid w:val="00B1619F"/>
    <w:rsid w:val="00B43C65"/>
    <w:rsid w:val="00B50175"/>
    <w:rsid w:val="00B60526"/>
    <w:rsid w:val="00B6204C"/>
    <w:rsid w:val="00B64E4E"/>
    <w:rsid w:val="00B71649"/>
    <w:rsid w:val="00B807D2"/>
    <w:rsid w:val="00B86D94"/>
    <w:rsid w:val="00B87169"/>
    <w:rsid w:val="00B93DF6"/>
    <w:rsid w:val="00B9734B"/>
    <w:rsid w:val="00BA30E2"/>
    <w:rsid w:val="00BA5648"/>
    <w:rsid w:val="00BC6B19"/>
    <w:rsid w:val="00BD5F84"/>
    <w:rsid w:val="00BE4386"/>
    <w:rsid w:val="00BE692C"/>
    <w:rsid w:val="00BE6DCF"/>
    <w:rsid w:val="00BF0013"/>
    <w:rsid w:val="00BF0FAF"/>
    <w:rsid w:val="00BF1FE3"/>
    <w:rsid w:val="00BF2917"/>
    <w:rsid w:val="00BF4D5F"/>
    <w:rsid w:val="00C014A4"/>
    <w:rsid w:val="00C02BFF"/>
    <w:rsid w:val="00C10989"/>
    <w:rsid w:val="00C11BFE"/>
    <w:rsid w:val="00C15B26"/>
    <w:rsid w:val="00C239D2"/>
    <w:rsid w:val="00C23A77"/>
    <w:rsid w:val="00C25E4A"/>
    <w:rsid w:val="00C30B0C"/>
    <w:rsid w:val="00C351FB"/>
    <w:rsid w:val="00C35E90"/>
    <w:rsid w:val="00C36BB2"/>
    <w:rsid w:val="00C402D8"/>
    <w:rsid w:val="00C42DC9"/>
    <w:rsid w:val="00C43E49"/>
    <w:rsid w:val="00C5068F"/>
    <w:rsid w:val="00C76A26"/>
    <w:rsid w:val="00C86D74"/>
    <w:rsid w:val="00C94A1F"/>
    <w:rsid w:val="00C9708E"/>
    <w:rsid w:val="00CB1E28"/>
    <w:rsid w:val="00CB38BA"/>
    <w:rsid w:val="00CC223B"/>
    <w:rsid w:val="00CC68D4"/>
    <w:rsid w:val="00CD04F1"/>
    <w:rsid w:val="00CD4AEF"/>
    <w:rsid w:val="00CE2436"/>
    <w:rsid w:val="00CE427D"/>
    <w:rsid w:val="00CE5586"/>
    <w:rsid w:val="00CE58FF"/>
    <w:rsid w:val="00D00EF4"/>
    <w:rsid w:val="00D02A04"/>
    <w:rsid w:val="00D15BAF"/>
    <w:rsid w:val="00D226EB"/>
    <w:rsid w:val="00D45252"/>
    <w:rsid w:val="00D56438"/>
    <w:rsid w:val="00D71B4D"/>
    <w:rsid w:val="00D72B71"/>
    <w:rsid w:val="00D73585"/>
    <w:rsid w:val="00D83B4D"/>
    <w:rsid w:val="00D84B21"/>
    <w:rsid w:val="00D93940"/>
    <w:rsid w:val="00D93D55"/>
    <w:rsid w:val="00DA4BDA"/>
    <w:rsid w:val="00DA67C8"/>
    <w:rsid w:val="00DC2CA6"/>
    <w:rsid w:val="00DC4B1A"/>
    <w:rsid w:val="00DD69FB"/>
    <w:rsid w:val="00DE7BED"/>
    <w:rsid w:val="00DF1C9D"/>
    <w:rsid w:val="00DF3A1E"/>
    <w:rsid w:val="00DF3AB7"/>
    <w:rsid w:val="00E11B47"/>
    <w:rsid w:val="00E1283D"/>
    <w:rsid w:val="00E15015"/>
    <w:rsid w:val="00E3227B"/>
    <w:rsid w:val="00E335FE"/>
    <w:rsid w:val="00E33FD5"/>
    <w:rsid w:val="00E40320"/>
    <w:rsid w:val="00E45092"/>
    <w:rsid w:val="00E504F5"/>
    <w:rsid w:val="00E605D5"/>
    <w:rsid w:val="00E649DC"/>
    <w:rsid w:val="00E6616F"/>
    <w:rsid w:val="00E6794E"/>
    <w:rsid w:val="00E750D1"/>
    <w:rsid w:val="00E75752"/>
    <w:rsid w:val="00E904ED"/>
    <w:rsid w:val="00EA3517"/>
    <w:rsid w:val="00EA6585"/>
    <w:rsid w:val="00EA7D6E"/>
    <w:rsid w:val="00EB1315"/>
    <w:rsid w:val="00EB5109"/>
    <w:rsid w:val="00EC04C0"/>
    <w:rsid w:val="00EC4E49"/>
    <w:rsid w:val="00EC7A29"/>
    <w:rsid w:val="00ED0C66"/>
    <w:rsid w:val="00ED2066"/>
    <w:rsid w:val="00ED2A41"/>
    <w:rsid w:val="00ED351A"/>
    <w:rsid w:val="00ED385C"/>
    <w:rsid w:val="00ED5D68"/>
    <w:rsid w:val="00ED77FB"/>
    <w:rsid w:val="00EE1AB9"/>
    <w:rsid w:val="00EE45FA"/>
    <w:rsid w:val="00EE5693"/>
    <w:rsid w:val="00EF6BEE"/>
    <w:rsid w:val="00EF7D19"/>
    <w:rsid w:val="00F0153D"/>
    <w:rsid w:val="00F02B95"/>
    <w:rsid w:val="00F103FF"/>
    <w:rsid w:val="00F343DF"/>
    <w:rsid w:val="00F34CC3"/>
    <w:rsid w:val="00F44030"/>
    <w:rsid w:val="00F50589"/>
    <w:rsid w:val="00F514EF"/>
    <w:rsid w:val="00F60B3C"/>
    <w:rsid w:val="00F66152"/>
    <w:rsid w:val="00F70D78"/>
    <w:rsid w:val="00F73219"/>
    <w:rsid w:val="00F946B1"/>
    <w:rsid w:val="00F948E8"/>
    <w:rsid w:val="00F94E81"/>
    <w:rsid w:val="00F95275"/>
    <w:rsid w:val="00F97961"/>
    <w:rsid w:val="00FA29FA"/>
    <w:rsid w:val="00FA6DA4"/>
    <w:rsid w:val="00FB0A95"/>
    <w:rsid w:val="00FB175C"/>
    <w:rsid w:val="00FB3AE1"/>
    <w:rsid w:val="00FB41D9"/>
    <w:rsid w:val="00FB7FDA"/>
    <w:rsid w:val="00FC431A"/>
    <w:rsid w:val="00FC5851"/>
    <w:rsid w:val="00FF021F"/>
    <w:rsid w:val="00FF41AB"/>
    <w:rsid w:val="00FF4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9823A"/>
  <w15:docId w15:val="{383484B7-6494-4193-AFFA-81F07F4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48E"/>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0148E"/>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Heading1Char">
    <w:name w:val="Heading 1 Char"/>
    <w:basedOn w:val="DefaultParagraphFont"/>
    <w:link w:val="Heading1"/>
    <w:rsid w:val="007050D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050D3"/>
    <w:rPr>
      <w:rFonts w:ascii="Arial" w:eastAsia="SimSun" w:hAnsi="Arial" w:cs="Arial"/>
      <w:bCs/>
      <w:iCs/>
      <w:caps/>
      <w:sz w:val="22"/>
      <w:szCs w:val="28"/>
      <w:lang w:val="en-US" w:eastAsia="zh-CN"/>
    </w:rPr>
  </w:style>
  <w:style w:type="character" w:customStyle="1" w:styleId="ONUMEChar">
    <w:name w:val="ONUM E Char"/>
    <w:link w:val="ONUME"/>
    <w:locked/>
    <w:rsid w:val="007050D3"/>
    <w:rPr>
      <w:rFonts w:ascii="Arial" w:eastAsia="SimSun" w:hAnsi="Arial" w:cs="Arial"/>
      <w:sz w:val="22"/>
      <w:lang w:val="en-US" w:eastAsia="zh-CN"/>
    </w:rPr>
  </w:style>
  <w:style w:type="character" w:styleId="CommentReference">
    <w:name w:val="annotation reference"/>
    <w:basedOn w:val="DefaultParagraphFont"/>
    <w:semiHidden/>
    <w:unhideWhenUsed/>
    <w:rsid w:val="006B33A0"/>
    <w:rPr>
      <w:sz w:val="16"/>
      <w:szCs w:val="16"/>
    </w:rPr>
  </w:style>
  <w:style w:type="paragraph" w:styleId="CommentSubject">
    <w:name w:val="annotation subject"/>
    <w:basedOn w:val="CommentText"/>
    <w:next w:val="CommentText"/>
    <w:link w:val="CommentSubjectChar"/>
    <w:semiHidden/>
    <w:unhideWhenUsed/>
    <w:rsid w:val="006B33A0"/>
    <w:rPr>
      <w:b/>
      <w:bCs/>
      <w:sz w:val="20"/>
    </w:rPr>
  </w:style>
  <w:style w:type="character" w:customStyle="1" w:styleId="CommentTextChar">
    <w:name w:val="Comment Text Char"/>
    <w:basedOn w:val="DefaultParagraphFont"/>
    <w:link w:val="CommentText"/>
    <w:semiHidden/>
    <w:rsid w:val="006B33A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33A0"/>
    <w:rPr>
      <w:rFonts w:ascii="Arial" w:eastAsia="SimSun" w:hAnsi="Arial" w:cs="Arial"/>
      <w:b/>
      <w:bCs/>
      <w:sz w:val="18"/>
      <w:lang w:val="en-US" w:eastAsia="zh-CN"/>
    </w:rPr>
  </w:style>
  <w:style w:type="character" w:styleId="Hyperlink">
    <w:name w:val="Hyperlink"/>
    <w:basedOn w:val="DefaultParagraphFont"/>
    <w:unhideWhenUsed/>
    <w:rsid w:val="004E4BA7"/>
    <w:rPr>
      <w:color w:val="0000FF" w:themeColor="hyperlink"/>
      <w:u w:val="single"/>
    </w:rPr>
  </w:style>
  <w:style w:type="character" w:styleId="FollowedHyperlink">
    <w:name w:val="FollowedHyperlink"/>
    <w:basedOn w:val="DefaultParagraphFont"/>
    <w:semiHidden/>
    <w:unhideWhenUsed/>
    <w:rsid w:val="00EA3517"/>
    <w:rPr>
      <w:color w:val="800080" w:themeColor="followedHyperlink"/>
      <w:u w:val="single"/>
    </w:rPr>
  </w:style>
  <w:style w:type="paragraph" w:styleId="ListParagraph">
    <w:name w:val="List Paragraph"/>
    <w:basedOn w:val="Normal"/>
    <w:uiPriority w:val="34"/>
    <w:qFormat/>
    <w:rsid w:val="004064DE"/>
    <w:pPr>
      <w:ind w:left="720"/>
      <w:contextualSpacing/>
    </w:pPr>
  </w:style>
  <w:style w:type="paragraph" w:styleId="Revision">
    <w:name w:val="Revision"/>
    <w:hidden/>
    <w:uiPriority w:val="99"/>
    <w:semiHidden/>
    <w:rsid w:val="000914A5"/>
    <w:rPr>
      <w:rFonts w:ascii="Arial" w:eastAsia="SimSun" w:hAnsi="Arial" w:cs="Arial"/>
      <w:sz w:val="22"/>
      <w:lang w:val="en-US" w:eastAsia="zh-CN"/>
    </w:rPr>
  </w:style>
  <w:style w:type="table" w:styleId="TableGrid">
    <w:name w:val="Table Grid"/>
    <w:basedOn w:val="TableNormal"/>
    <w:rsid w:val="00695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95B38"/>
    <w:rPr>
      <w:vertAlign w:val="superscript"/>
    </w:rPr>
  </w:style>
  <w:style w:type="character" w:customStyle="1" w:styleId="BodyTextChar">
    <w:name w:val="Body Text Char"/>
    <w:basedOn w:val="DefaultParagraphFont"/>
    <w:link w:val="BodyText"/>
    <w:rsid w:val="0060148E"/>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EF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en/oversight/iaod/au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oversight/iaod/audi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7826-E287-4A4F-857F-04F46676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9</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PCT/WG/12/19</vt:lpstr>
    </vt:vector>
  </TitlesOfParts>
  <Company>WIPO</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PCT/WG/12/19</dc:title>
  <dc:subject>进展报告：PCT费用净额清算试点</dc:subject>
  <dc:creator>WIPO</dc:creator>
  <cp:lastModifiedBy>BAUDIN Claudine</cp:lastModifiedBy>
  <cp:revision>251</cp:revision>
  <cp:lastPrinted>2019-05-27T08:17:00Z</cp:lastPrinted>
  <dcterms:created xsi:type="dcterms:W3CDTF">2019-06-05T12:26:00Z</dcterms:created>
  <dcterms:modified xsi:type="dcterms:W3CDTF">2019-06-07T14:08:00Z</dcterms:modified>
</cp:coreProperties>
</file>