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354A2B" w:rsidRPr="00705A12" w:rsidTr="006D238D">
        <w:trPr>
          <w:trHeight w:val="1977"/>
        </w:trPr>
        <w:tc>
          <w:tcPr>
            <w:tcW w:w="4594" w:type="dxa"/>
            <w:tcBorders>
              <w:bottom w:val="single" w:sz="4" w:space="0" w:color="auto"/>
            </w:tcBorders>
            <w:tcMar>
              <w:bottom w:w="170" w:type="dxa"/>
            </w:tcMar>
          </w:tcPr>
          <w:p w:rsidR="00354A2B" w:rsidRPr="00705A12" w:rsidRDefault="00354A2B" w:rsidP="006D238D">
            <w:r w:rsidRPr="00705A12">
              <w:rPr>
                <w:rFonts w:hint="eastAsia"/>
                <w:noProof/>
              </w:rPr>
              <w:drawing>
                <wp:anchor distT="0" distB="0" distL="114300" distR="114300" simplePos="0" relativeHeight="251659264" behindDoc="1" locked="0" layoutInCell="0" allowOverlap="1" wp14:anchorId="5DCC9E6C" wp14:editId="0DE68255">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54A2B" w:rsidRPr="00705A12" w:rsidRDefault="00354A2B" w:rsidP="006D238D"/>
        </w:tc>
        <w:tc>
          <w:tcPr>
            <w:tcW w:w="425" w:type="dxa"/>
            <w:tcBorders>
              <w:bottom w:val="single" w:sz="4" w:space="0" w:color="auto"/>
            </w:tcBorders>
            <w:tcMar>
              <w:left w:w="0" w:type="dxa"/>
              <w:right w:w="0" w:type="dxa"/>
            </w:tcMar>
          </w:tcPr>
          <w:p w:rsidR="00354A2B" w:rsidRPr="00705A12" w:rsidRDefault="00354A2B" w:rsidP="006D238D">
            <w:pPr>
              <w:jc w:val="right"/>
            </w:pPr>
            <w:r w:rsidRPr="00705A12">
              <w:rPr>
                <w:rFonts w:hint="eastAsia"/>
                <w:b/>
                <w:sz w:val="40"/>
                <w:szCs w:val="40"/>
              </w:rPr>
              <w:t>C</w:t>
            </w:r>
          </w:p>
        </w:tc>
      </w:tr>
      <w:tr w:rsidR="00354A2B" w:rsidRPr="00705A12" w:rsidTr="006D238D">
        <w:trPr>
          <w:trHeight w:hRule="exact" w:val="340"/>
        </w:trPr>
        <w:tc>
          <w:tcPr>
            <w:tcW w:w="9356" w:type="dxa"/>
            <w:gridSpan w:val="3"/>
            <w:tcBorders>
              <w:top w:val="single" w:sz="4" w:space="0" w:color="auto"/>
            </w:tcBorders>
            <w:tcMar>
              <w:top w:w="170" w:type="dxa"/>
              <w:left w:w="0" w:type="dxa"/>
              <w:right w:w="0" w:type="dxa"/>
            </w:tcMar>
            <w:vAlign w:val="bottom"/>
          </w:tcPr>
          <w:p w:rsidR="00354A2B" w:rsidRPr="00705A12" w:rsidRDefault="00354A2B" w:rsidP="00354A2B">
            <w:pPr>
              <w:wordWrap w:val="0"/>
              <w:jc w:val="right"/>
              <w:rPr>
                <w:rFonts w:ascii="Arial Black" w:hAnsi="Arial Black"/>
                <w:caps/>
                <w:sz w:val="15"/>
              </w:rPr>
            </w:pPr>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0" w:name="Code"/>
            <w:bookmarkEnd w:id="0"/>
            <w:r>
              <w:rPr>
                <w:rFonts w:ascii="Arial Black" w:hAnsi="Arial Black"/>
                <w:caps/>
                <w:sz w:val="15"/>
              </w:rPr>
              <w:t>1</w:t>
            </w:r>
            <w:r>
              <w:rPr>
                <w:rFonts w:ascii="Arial Black" w:hAnsi="Arial Black" w:hint="eastAsia"/>
                <w:caps/>
                <w:sz w:val="15"/>
              </w:rPr>
              <w:t>8</w:t>
            </w:r>
          </w:p>
        </w:tc>
      </w:tr>
      <w:tr w:rsidR="00354A2B" w:rsidRPr="00705A12" w:rsidTr="006D238D">
        <w:trPr>
          <w:trHeight w:hRule="exact" w:val="170"/>
        </w:trPr>
        <w:tc>
          <w:tcPr>
            <w:tcW w:w="9356" w:type="dxa"/>
            <w:gridSpan w:val="3"/>
            <w:noWrap/>
            <w:tcMar>
              <w:left w:w="0" w:type="dxa"/>
              <w:right w:w="0" w:type="dxa"/>
            </w:tcMar>
            <w:vAlign w:val="bottom"/>
          </w:tcPr>
          <w:p w:rsidR="00354A2B" w:rsidRPr="00705A12" w:rsidRDefault="00354A2B" w:rsidP="006D238D">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1" w:name="Original"/>
            <w:bookmarkEnd w:id="1"/>
            <w:r w:rsidRPr="00705A12">
              <w:rPr>
                <w:rFonts w:eastAsia="SimHei" w:hint="eastAsia"/>
                <w:b/>
                <w:sz w:val="15"/>
                <w:szCs w:val="15"/>
                <w:lang w:val="pt-BR"/>
              </w:rPr>
              <w:t>英文</w:t>
            </w:r>
          </w:p>
        </w:tc>
      </w:tr>
      <w:tr w:rsidR="00354A2B" w:rsidRPr="00705A12" w:rsidTr="006D238D">
        <w:trPr>
          <w:trHeight w:hRule="exact" w:val="198"/>
        </w:trPr>
        <w:tc>
          <w:tcPr>
            <w:tcW w:w="9356" w:type="dxa"/>
            <w:gridSpan w:val="3"/>
            <w:tcMar>
              <w:left w:w="0" w:type="dxa"/>
              <w:right w:w="0" w:type="dxa"/>
            </w:tcMar>
            <w:vAlign w:val="bottom"/>
          </w:tcPr>
          <w:p w:rsidR="00354A2B" w:rsidRPr="00705A12" w:rsidRDefault="00354A2B" w:rsidP="00354A2B">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2" w:name="Date"/>
            <w:bookmarkEnd w:id="2"/>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Pr>
                <w:rFonts w:ascii="Arial Black" w:eastAsia="SimHei" w:hAnsi="Arial Black" w:hint="eastAsia"/>
                <w:b/>
                <w:sz w:val="15"/>
                <w:szCs w:val="15"/>
                <w:lang w:val="pt-BR"/>
              </w:rPr>
              <w:t>5</w:t>
            </w:r>
            <w:r w:rsidRPr="00705A12">
              <w:rPr>
                <w:rFonts w:ascii="Arial Black" w:eastAsia="SimHei" w:hAnsi="Arial Black" w:hint="eastAsia"/>
                <w:b/>
                <w:sz w:val="15"/>
                <w:szCs w:val="15"/>
                <w:lang w:val="pt-BR"/>
              </w:rPr>
              <w:t>月</w:t>
            </w:r>
            <w:r>
              <w:rPr>
                <w:rFonts w:ascii="Arial Black" w:eastAsia="SimHei" w:hAnsi="Arial Black"/>
                <w:b/>
                <w:sz w:val="15"/>
                <w:szCs w:val="15"/>
                <w:lang w:val="pt-BR"/>
              </w:rPr>
              <w:t>1</w:t>
            </w:r>
            <w:r>
              <w:rPr>
                <w:rFonts w:ascii="Arial Black" w:eastAsia="SimHei" w:hAnsi="Arial Black" w:hint="eastAsia"/>
                <w:b/>
                <w:sz w:val="15"/>
                <w:szCs w:val="15"/>
                <w:lang w:val="pt-BR"/>
              </w:rPr>
              <w:t>4</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rsidR="00354A2B" w:rsidRDefault="00354A2B" w:rsidP="00354A2B"/>
    <w:p w:rsidR="00354A2B" w:rsidRPr="00705A12" w:rsidRDefault="00354A2B" w:rsidP="00354A2B"/>
    <w:p w:rsidR="00354A2B" w:rsidRPr="00705A12" w:rsidRDefault="00354A2B" w:rsidP="00354A2B"/>
    <w:p w:rsidR="00354A2B" w:rsidRPr="00705A12" w:rsidRDefault="00354A2B" w:rsidP="00354A2B"/>
    <w:p w:rsidR="00354A2B" w:rsidRPr="00705A12" w:rsidRDefault="00354A2B" w:rsidP="00354A2B"/>
    <w:p w:rsidR="00354A2B" w:rsidRPr="00705A12" w:rsidRDefault="00354A2B" w:rsidP="00354A2B">
      <w:pPr>
        <w:rPr>
          <w:rFonts w:ascii="SimHei" w:eastAsia="SimHei"/>
          <w:sz w:val="28"/>
          <w:szCs w:val="28"/>
        </w:rPr>
      </w:pPr>
      <w:r w:rsidRPr="00705A12">
        <w:rPr>
          <w:rFonts w:ascii="SimHei" w:eastAsia="SimHei" w:hint="eastAsia"/>
          <w:sz w:val="28"/>
          <w:szCs w:val="28"/>
        </w:rPr>
        <w:t>专利合作条约（PCT）</w:t>
      </w:r>
    </w:p>
    <w:p w:rsidR="00354A2B" w:rsidRPr="00705A12" w:rsidRDefault="00354A2B" w:rsidP="00354A2B">
      <w:pPr>
        <w:rPr>
          <w:rFonts w:ascii="SimHei" w:eastAsia="SimHei"/>
          <w:sz w:val="28"/>
          <w:szCs w:val="28"/>
        </w:rPr>
      </w:pPr>
      <w:r w:rsidRPr="00705A12">
        <w:rPr>
          <w:rFonts w:ascii="SimHei" w:eastAsia="SimHei" w:hint="eastAsia"/>
          <w:sz w:val="28"/>
          <w:szCs w:val="28"/>
        </w:rPr>
        <w:t>工作组</w:t>
      </w:r>
    </w:p>
    <w:p w:rsidR="00354A2B" w:rsidRPr="00705A12" w:rsidRDefault="00354A2B" w:rsidP="00354A2B"/>
    <w:p w:rsidR="00354A2B" w:rsidRPr="00705A12" w:rsidRDefault="00354A2B" w:rsidP="00354A2B"/>
    <w:p w:rsidR="00354A2B" w:rsidRPr="00705A12" w:rsidRDefault="00354A2B" w:rsidP="00354A2B">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rsidR="00354A2B" w:rsidRPr="00705A12" w:rsidRDefault="00354A2B" w:rsidP="00354A2B">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rsidR="00354A2B" w:rsidRPr="00705A12" w:rsidRDefault="00354A2B" w:rsidP="00354A2B"/>
    <w:p w:rsidR="00354A2B" w:rsidRPr="00705A12" w:rsidRDefault="00354A2B" w:rsidP="00354A2B"/>
    <w:p w:rsidR="00354A2B" w:rsidRPr="00705A12" w:rsidRDefault="00354A2B" w:rsidP="00354A2B"/>
    <w:p w:rsidR="00354A2B" w:rsidRPr="00705A12" w:rsidRDefault="00354A2B" w:rsidP="00354A2B">
      <w:pPr>
        <w:rPr>
          <w:rFonts w:ascii="KaiTi" w:eastAsia="KaiTi" w:hAnsi="KaiTi"/>
          <w:sz w:val="24"/>
          <w:szCs w:val="32"/>
        </w:rPr>
      </w:pPr>
      <w:bookmarkStart w:id="3" w:name="TitleOfDoc"/>
      <w:bookmarkEnd w:id="3"/>
      <w:r w:rsidRPr="00354A2B">
        <w:rPr>
          <w:rFonts w:ascii="KaiTi" w:eastAsia="KaiTi" w:hAnsi="KaiTi" w:hint="eastAsia"/>
          <w:sz w:val="24"/>
          <w:szCs w:val="32"/>
        </w:rPr>
        <w:t>指定作为国际检索和初步审查单位（ISA/IPEA）以及</w:t>
      </w:r>
      <w:r>
        <w:rPr>
          <w:rFonts w:ascii="KaiTi" w:eastAsia="KaiTi" w:hAnsi="KaiTi"/>
          <w:sz w:val="24"/>
          <w:szCs w:val="32"/>
        </w:rPr>
        <w:br/>
      </w:r>
      <w:r w:rsidRPr="00354A2B">
        <w:rPr>
          <w:rFonts w:ascii="KaiTi" w:eastAsia="KaiTi" w:hAnsi="KaiTi" w:hint="eastAsia"/>
          <w:sz w:val="24"/>
          <w:szCs w:val="32"/>
        </w:rPr>
        <w:t>作为主管ISA/IPEA的受理局声明</w:t>
      </w:r>
    </w:p>
    <w:p w:rsidR="00354A2B" w:rsidRPr="00161D84" w:rsidRDefault="00354A2B" w:rsidP="00354A2B"/>
    <w:p w:rsidR="00354A2B" w:rsidRPr="00705A12" w:rsidRDefault="00354A2B" w:rsidP="00354A2B">
      <w:pPr>
        <w:rPr>
          <w:rFonts w:ascii="KaiTi" w:eastAsia="KaiTi" w:hAnsi="KaiTi"/>
          <w:sz w:val="21"/>
          <w:szCs w:val="21"/>
        </w:rPr>
      </w:pPr>
      <w:bookmarkStart w:id="4" w:name="Prepared"/>
      <w:bookmarkEnd w:id="4"/>
      <w:r>
        <w:rPr>
          <w:rFonts w:ascii="KaiTi" w:eastAsia="KaiTi" w:hAnsi="KaiTi" w:hint="eastAsia"/>
          <w:sz w:val="21"/>
          <w:szCs w:val="21"/>
        </w:rPr>
        <w:t>印度</w:t>
      </w:r>
      <w:r w:rsidRPr="00705A12">
        <w:rPr>
          <w:rFonts w:ascii="KaiTi" w:eastAsia="KaiTi" w:hAnsi="KaiTi" w:hint="eastAsia"/>
          <w:sz w:val="21"/>
          <w:szCs w:val="21"/>
        </w:rPr>
        <w:t>编拟</w:t>
      </w:r>
      <w:r>
        <w:rPr>
          <w:rFonts w:ascii="KaiTi" w:eastAsia="KaiTi" w:hAnsi="KaiTi" w:hint="eastAsia"/>
          <w:sz w:val="21"/>
          <w:szCs w:val="21"/>
        </w:rPr>
        <w:t>的文件</w:t>
      </w:r>
    </w:p>
    <w:p w:rsidR="00354A2B" w:rsidRPr="00705A12" w:rsidRDefault="00354A2B" w:rsidP="00354A2B"/>
    <w:p w:rsidR="00354A2B" w:rsidRPr="00705A12" w:rsidRDefault="00354A2B" w:rsidP="00354A2B"/>
    <w:p w:rsidR="00354A2B" w:rsidRPr="00705A12" w:rsidRDefault="00354A2B" w:rsidP="00354A2B"/>
    <w:p w:rsidR="00354A2B" w:rsidRPr="00705A12" w:rsidRDefault="00354A2B" w:rsidP="00354A2B"/>
    <w:p w:rsidR="002928D3" w:rsidRPr="00EB2697" w:rsidRDefault="001F06C5" w:rsidP="009574BA">
      <w:pPr>
        <w:pStyle w:val="ONUME"/>
        <w:numPr>
          <w:ilvl w:val="0"/>
          <w:numId w:val="8"/>
        </w:numPr>
        <w:overflowPunct w:val="0"/>
        <w:spacing w:afterLines="50" w:after="120" w:line="340" w:lineRule="atLeast"/>
        <w:ind w:left="0" w:firstLine="0"/>
        <w:jc w:val="both"/>
        <w:rPr>
          <w:rFonts w:ascii="SimSun" w:hAnsi="SimSun"/>
          <w:sz w:val="21"/>
          <w:szCs w:val="21"/>
        </w:rPr>
      </w:pPr>
      <w:r w:rsidRPr="00EB2697">
        <w:rPr>
          <w:rFonts w:ascii="SimSun" w:hAnsi="SimSun" w:hint="eastAsia"/>
          <w:sz w:val="21"/>
          <w:szCs w:val="21"/>
        </w:rPr>
        <w:t>印度</w:t>
      </w:r>
      <w:r w:rsidR="004A23C1" w:rsidRPr="00EB2697">
        <w:rPr>
          <w:rFonts w:ascii="SimSun" w:hAnsi="SimSun" w:hint="eastAsia"/>
          <w:sz w:val="21"/>
          <w:szCs w:val="21"/>
        </w:rPr>
        <w:t>专利</w:t>
      </w:r>
      <w:r w:rsidR="00E50914" w:rsidRPr="00EB2697">
        <w:rPr>
          <w:rFonts w:ascii="SimSun" w:hAnsi="SimSun" w:hint="eastAsia"/>
          <w:sz w:val="21"/>
          <w:szCs w:val="21"/>
        </w:rPr>
        <w:t>局向</w:t>
      </w:r>
      <w:r w:rsidRPr="00EB2697">
        <w:rPr>
          <w:rFonts w:ascii="SimSun" w:hAnsi="SimSun" w:hint="eastAsia"/>
          <w:sz w:val="21"/>
          <w:szCs w:val="21"/>
        </w:rPr>
        <w:t>2019年2月</w:t>
      </w:r>
      <w:r w:rsidR="00E50914" w:rsidRPr="00EB2697">
        <w:rPr>
          <w:rFonts w:ascii="SimSun" w:hAnsi="SimSun" w:hint="eastAsia"/>
          <w:sz w:val="21"/>
          <w:szCs w:val="21"/>
        </w:rPr>
        <w:t>于</w:t>
      </w:r>
      <w:r w:rsidR="004A23C1" w:rsidRPr="00EB2697">
        <w:rPr>
          <w:rFonts w:ascii="SimSun" w:hAnsi="SimSun" w:hint="eastAsia"/>
          <w:sz w:val="21"/>
          <w:szCs w:val="21"/>
        </w:rPr>
        <w:t>埃及开罗举行的国际单位会议（MIA）第二十六届会议提交了关于这一议题的一项提案（PCT/MIA/26/12）。</w:t>
      </w:r>
    </w:p>
    <w:p w:rsidR="00AC7631" w:rsidRPr="00EB2697" w:rsidRDefault="009E61A6" w:rsidP="009574BA">
      <w:pPr>
        <w:pStyle w:val="ONUME"/>
        <w:numPr>
          <w:ilvl w:val="0"/>
          <w:numId w:val="8"/>
        </w:numPr>
        <w:overflowPunct w:val="0"/>
        <w:spacing w:afterLines="50" w:after="120" w:line="340" w:lineRule="atLeast"/>
        <w:ind w:left="0" w:firstLine="0"/>
        <w:jc w:val="both"/>
        <w:rPr>
          <w:rFonts w:ascii="SimSun" w:hAnsi="SimSun"/>
          <w:sz w:val="21"/>
          <w:szCs w:val="21"/>
        </w:rPr>
      </w:pPr>
      <w:r w:rsidRPr="00EB2697">
        <w:rPr>
          <w:rFonts w:ascii="SimSun" w:hAnsi="SimSun" w:hint="eastAsia"/>
          <w:sz w:val="21"/>
          <w:szCs w:val="21"/>
        </w:rPr>
        <w:t>国际单位会议第二十六届会议就该提案进行的讨论归纳总结于主席总结第47段至53段（PCT/MIA/26/13，转录于文件PCT/WG/12/2附件）</w:t>
      </w:r>
      <w:r w:rsidR="00A72E4E">
        <w:rPr>
          <w:rFonts w:ascii="SimSun" w:hAnsi="SimSun" w:hint="eastAsia"/>
          <w:sz w:val="21"/>
          <w:szCs w:val="21"/>
        </w:rPr>
        <w:t>，内容如下</w:t>
      </w:r>
      <w:r w:rsidRPr="00EB2697">
        <w:rPr>
          <w:rFonts w:ascii="SimSun" w:hAnsi="SimSun" w:hint="eastAsia"/>
          <w:sz w:val="21"/>
          <w:szCs w:val="21"/>
        </w:rPr>
        <w:t>：</w:t>
      </w:r>
    </w:p>
    <w:p w:rsidR="00AC7631" w:rsidRPr="00EB2697" w:rsidRDefault="003B7746" w:rsidP="00D66C17">
      <w:pPr>
        <w:pStyle w:val="ONUME"/>
        <w:overflowPunct w:val="0"/>
        <w:spacing w:afterLines="50" w:after="120" w:line="340" w:lineRule="atLeast"/>
        <w:ind w:left="567"/>
        <w:jc w:val="both"/>
        <w:rPr>
          <w:rFonts w:ascii="SimSun" w:hAnsi="SimSun"/>
          <w:sz w:val="21"/>
          <w:szCs w:val="21"/>
        </w:rPr>
      </w:pPr>
      <w:r w:rsidRPr="00EB2697">
        <w:rPr>
          <w:rFonts w:ascii="SimSun" w:hAnsi="SimSun" w:hint="eastAsia"/>
          <w:sz w:val="21"/>
          <w:szCs w:val="21"/>
        </w:rPr>
        <w:t>“</w:t>
      </w:r>
      <w:r w:rsidR="00AC7631" w:rsidRPr="00EB2697">
        <w:rPr>
          <w:rFonts w:ascii="SimSun" w:hAnsi="SimSun"/>
          <w:sz w:val="21"/>
          <w:szCs w:val="21"/>
        </w:rPr>
        <w:t>47.</w:t>
      </w:r>
      <w:r w:rsidR="00AC7631" w:rsidRPr="00EB2697">
        <w:rPr>
          <w:rFonts w:ascii="SimSun" w:hAnsi="SimSun"/>
          <w:sz w:val="21"/>
          <w:szCs w:val="21"/>
        </w:rPr>
        <w:tab/>
      </w:r>
      <w:r w:rsidR="009E61A6" w:rsidRPr="00EB2697">
        <w:rPr>
          <w:rFonts w:ascii="SimSun" w:hAnsi="SimSun" w:hint="eastAsia"/>
          <w:sz w:val="21"/>
          <w:szCs w:val="21"/>
        </w:rPr>
        <w:t>讨论依据文件PCT/MIA/26/12进行。</w:t>
      </w:r>
    </w:p>
    <w:p w:rsidR="00AC7631" w:rsidRPr="00EB2697" w:rsidRDefault="009E6928" w:rsidP="00D66C17">
      <w:pPr>
        <w:pStyle w:val="ONUME"/>
        <w:overflowPunct w:val="0"/>
        <w:spacing w:afterLines="50" w:after="120" w:line="340" w:lineRule="atLeast"/>
        <w:ind w:left="567"/>
        <w:jc w:val="both"/>
        <w:rPr>
          <w:rFonts w:ascii="SimSun" w:hAnsi="SimSun"/>
          <w:sz w:val="21"/>
          <w:szCs w:val="21"/>
        </w:rPr>
      </w:pPr>
      <w:r w:rsidRPr="00EB2697">
        <w:rPr>
          <w:rFonts w:ascii="SimSun" w:hAnsi="SimSun" w:hint="eastAsia"/>
          <w:sz w:val="21"/>
          <w:szCs w:val="21"/>
        </w:rPr>
        <w:t>“</w:t>
      </w:r>
      <w:r w:rsidR="00AC7631" w:rsidRPr="00EB2697">
        <w:rPr>
          <w:rFonts w:ascii="SimSun" w:hAnsi="SimSun"/>
          <w:sz w:val="21"/>
          <w:szCs w:val="21"/>
        </w:rPr>
        <w:t>48.</w:t>
      </w:r>
      <w:r w:rsidR="00AC7631" w:rsidRPr="00EB2697">
        <w:rPr>
          <w:rFonts w:ascii="SimSun" w:hAnsi="SimSun"/>
          <w:sz w:val="21"/>
          <w:szCs w:val="21"/>
        </w:rPr>
        <w:tab/>
      </w:r>
      <w:r w:rsidR="009E61A6" w:rsidRPr="00EB2697">
        <w:rPr>
          <w:rFonts w:ascii="SimSun" w:hAnsi="SimSun" w:hint="eastAsia"/>
          <w:sz w:val="21"/>
          <w:szCs w:val="21"/>
        </w:rPr>
        <w:t>印度专利局表示，文件中的建议旨在加强PCT服务对于申请人的可达性和作用。在现有实践中，指定作为国际单位的要求和程序对所有寻求指定的主管局都是相同的。此外，每个受理局（RO）要指定对向其提交的国际申请进行检索和审查的主管国际检索和初审单位。这一安排适用于由该局所在国的国民/居民向作为受理局的国际局提交的国际申请。因此，申请人只能选择那些申请人</w:t>
      </w:r>
      <w:proofErr w:type="gramStart"/>
      <w:r w:rsidR="009E61A6" w:rsidRPr="00EB2697">
        <w:rPr>
          <w:rFonts w:ascii="SimSun" w:hAnsi="SimSun" w:hint="eastAsia"/>
          <w:sz w:val="21"/>
          <w:szCs w:val="21"/>
        </w:rPr>
        <w:t>国籍国</w:t>
      </w:r>
      <w:proofErr w:type="gramEnd"/>
      <w:r w:rsidR="009E61A6" w:rsidRPr="00EB2697">
        <w:rPr>
          <w:rFonts w:ascii="SimSun" w:hAnsi="SimSun" w:hint="eastAsia"/>
          <w:sz w:val="21"/>
          <w:szCs w:val="21"/>
        </w:rPr>
        <w:t>/居住国的受理局声明作为主管单位的国际检索单位和国际初审单位。</w:t>
      </w:r>
    </w:p>
    <w:p w:rsidR="00AC7631" w:rsidRPr="00EB2697" w:rsidRDefault="00E000AD" w:rsidP="00D66C17">
      <w:pPr>
        <w:pStyle w:val="ONUME"/>
        <w:overflowPunct w:val="0"/>
        <w:spacing w:afterLines="50" w:after="120" w:line="340" w:lineRule="atLeast"/>
        <w:ind w:left="567"/>
        <w:jc w:val="both"/>
        <w:rPr>
          <w:rFonts w:ascii="SimSun" w:hAnsi="SimSun"/>
          <w:sz w:val="21"/>
          <w:szCs w:val="21"/>
        </w:rPr>
      </w:pPr>
      <w:r w:rsidRPr="00EB2697">
        <w:rPr>
          <w:rFonts w:ascii="SimSun" w:hAnsi="SimSun"/>
          <w:sz w:val="21"/>
          <w:szCs w:val="21"/>
        </w:rPr>
        <w:t>“</w:t>
      </w:r>
      <w:r w:rsidR="00AC7631" w:rsidRPr="00EB2697">
        <w:rPr>
          <w:rFonts w:ascii="SimSun" w:hAnsi="SimSun"/>
          <w:sz w:val="21"/>
          <w:szCs w:val="21"/>
        </w:rPr>
        <w:t>49.</w:t>
      </w:r>
      <w:r w:rsidR="00AC7631" w:rsidRPr="00EB2697">
        <w:rPr>
          <w:rFonts w:ascii="SimSun" w:hAnsi="SimSun"/>
          <w:sz w:val="21"/>
          <w:szCs w:val="21"/>
        </w:rPr>
        <w:tab/>
      </w:r>
      <w:r w:rsidR="009E61A6" w:rsidRPr="00EB2697">
        <w:rPr>
          <w:rFonts w:ascii="SimSun" w:hAnsi="SimSun" w:hint="eastAsia"/>
          <w:sz w:val="21"/>
          <w:szCs w:val="21"/>
        </w:rPr>
        <w:t xml:space="preserve"> “印度专利局继续表示，在现有机制下，成员国的申请人无法使用所有提供服务的国际单位的服务。如果是来自不同国家的多个申请人的情况，则申请人有更多选择，因为如果至少其中一个申请人有资格选择该主管局作为国际检索单位/国际初审单位，那么就有选择一个国际检索单位/国际初审单位的可能性。因此，申请人可做出的选择并非平均分配。为了提高PCT体系的效率和可达性，该主管局建议所有申请人都应有使用该体系的平等机会。这种选择不应由</w:t>
      </w:r>
      <w:r w:rsidR="009E61A6" w:rsidRPr="00EB2697">
        <w:rPr>
          <w:rFonts w:ascii="SimSun" w:hAnsi="SimSun" w:hint="eastAsia"/>
          <w:sz w:val="21"/>
          <w:szCs w:val="21"/>
        </w:rPr>
        <w:lastRenderedPageBreak/>
        <w:t>于缺少双边安排而受限。通过简化程序并向申请人提供更多选择，PCT体系能够更好地为PCT申请人提供优良的营商环境。这将鼓励更多申请人使用PCT体系。</w:t>
      </w:r>
    </w:p>
    <w:p w:rsidR="00AC7631" w:rsidRPr="00EB2697" w:rsidRDefault="002D4A1B" w:rsidP="00D66C17">
      <w:pPr>
        <w:pStyle w:val="ONUME"/>
        <w:overflowPunct w:val="0"/>
        <w:spacing w:afterLines="50" w:after="120" w:line="340" w:lineRule="atLeast"/>
        <w:ind w:left="567"/>
        <w:jc w:val="both"/>
        <w:rPr>
          <w:rFonts w:ascii="SimSun" w:hAnsi="SimSun"/>
          <w:sz w:val="21"/>
          <w:szCs w:val="21"/>
        </w:rPr>
      </w:pPr>
      <w:r w:rsidRPr="00EB2697">
        <w:rPr>
          <w:rFonts w:ascii="SimSun" w:hAnsi="SimSun" w:hint="eastAsia"/>
          <w:sz w:val="21"/>
          <w:szCs w:val="21"/>
        </w:rPr>
        <w:t>“</w:t>
      </w:r>
      <w:r w:rsidR="00AC7631" w:rsidRPr="00EB2697">
        <w:rPr>
          <w:rFonts w:ascii="SimSun" w:hAnsi="SimSun"/>
          <w:sz w:val="21"/>
          <w:szCs w:val="21"/>
        </w:rPr>
        <w:t>50.</w:t>
      </w:r>
      <w:r w:rsidR="00AC7631" w:rsidRPr="00EB2697">
        <w:rPr>
          <w:rFonts w:ascii="SimSun" w:hAnsi="SimSun"/>
          <w:sz w:val="21"/>
          <w:szCs w:val="21"/>
        </w:rPr>
        <w:tab/>
      </w:r>
      <w:r w:rsidR="009E61A6" w:rsidRPr="00EB2697">
        <w:rPr>
          <w:rFonts w:ascii="SimSun" w:hAnsi="SimSun" w:hint="eastAsia"/>
          <w:sz w:val="21"/>
          <w:szCs w:val="21"/>
        </w:rPr>
        <w:t>因此，印度专利局建议各单位考虑在现行的机制中做出改变，使国际单位可以为所有成员国提供服务。每个PCT成员国的受理局对主管国际检索单位/国际初审单位做出声明这一程序可以最终取消，只要申请人是PCT成员国的国民/居民，则该申请人可选择任何国际单位作为其国际申请的国际检索单位。国际初审单位的选择可依据哪个单位被选为申请的国际检索单位，前提是该条件对国际初审单位适用。</w:t>
      </w:r>
    </w:p>
    <w:p w:rsidR="00AC7631" w:rsidRPr="00EB2697" w:rsidRDefault="002D4A1B" w:rsidP="00D66C17">
      <w:pPr>
        <w:pStyle w:val="ONUME"/>
        <w:overflowPunct w:val="0"/>
        <w:spacing w:afterLines="50" w:after="120" w:line="340" w:lineRule="atLeast"/>
        <w:ind w:left="567"/>
        <w:jc w:val="both"/>
        <w:rPr>
          <w:rFonts w:ascii="SimSun" w:hAnsi="SimSun"/>
          <w:sz w:val="21"/>
          <w:szCs w:val="21"/>
        </w:rPr>
      </w:pPr>
      <w:r w:rsidRPr="00EB2697">
        <w:rPr>
          <w:rFonts w:ascii="SimSun" w:hAnsi="SimSun" w:hint="eastAsia"/>
          <w:sz w:val="21"/>
          <w:szCs w:val="21"/>
        </w:rPr>
        <w:t>“</w:t>
      </w:r>
      <w:r w:rsidR="00AC7631" w:rsidRPr="00EB2697">
        <w:rPr>
          <w:rFonts w:ascii="SimSun" w:hAnsi="SimSun"/>
          <w:sz w:val="21"/>
          <w:szCs w:val="21"/>
        </w:rPr>
        <w:t>51.</w:t>
      </w:r>
      <w:r w:rsidR="00AC7631" w:rsidRPr="00EB2697">
        <w:rPr>
          <w:rFonts w:ascii="SimSun" w:hAnsi="SimSun"/>
          <w:sz w:val="21"/>
          <w:szCs w:val="21"/>
        </w:rPr>
        <w:tab/>
      </w:r>
      <w:r w:rsidR="009E61A6" w:rsidRPr="00EB2697">
        <w:rPr>
          <w:rFonts w:ascii="SimSun" w:hAnsi="SimSun" w:hint="eastAsia"/>
          <w:sz w:val="21"/>
          <w:szCs w:val="21"/>
        </w:rPr>
        <w:t>印度专利局最后表示，如果各受理局都做出其主管国际单位为全部国际检索和初审单位的声明，则这项建议无需修改条约和实施细则即可实施。可预见的实施该建议的一些技术障碍包括受理局向国际检索单位传送检索费和检索本的安排。印度专利局建议，在此</w:t>
      </w:r>
      <w:proofErr w:type="gramStart"/>
      <w:r w:rsidR="009E61A6" w:rsidRPr="00EB2697">
        <w:rPr>
          <w:rFonts w:ascii="SimSun" w:hAnsi="SimSun" w:hint="eastAsia"/>
          <w:sz w:val="21"/>
          <w:szCs w:val="21"/>
        </w:rPr>
        <w:t>类安排</w:t>
      </w:r>
      <w:proofErr w:type="gramEnd"/>
      <w:r w:rsidR="009E61A6" w:rsidRPr="00EB2697">
        <w:rPr>
          <w:rFonts w:ascii="SimSun" w:hAnsi="SimSun" w:hint="eastAsia"/>
          <w:sz w:val="21"/>
          <w:szCs w:val="21"/>
        </w:rPr>
        <w:t>得到施行前（主管局之间的直接安排或是通过国际局做出的安排），可先允许把国际局作为受理局（RO/IB）提交国际申请的申请人选择任</w:t>
      </w:r>
      <w:proofErr w:type="gramStart"/>
      <w:r w:rsidR="009E61A6" w:rsidRPr="00EB2697">
        <w:rPr>
          <w:rFonts w:ascii="SimSun" w:hAnsi="SimSun" w:hint="eastAsia"/>
          <w:sz w:val="21"/>
          <w:szCs w:val="21"/>
        </w:rPr>
        <w:t>一</w:t>
      </w:r>
      <w:proofErr w:type="gramEnd"/>
      <w:r w:rsidR="009E61A6" w:rsidRPr="00EB2697">
        <w:rPr>
          <w:rFonts w:ascii="SimSun" w:hAnsi="SimSun" w:hint="eastAsia"/>
          <w:sz w:val="21"/>
          <w:szCs w:val="21"/>
        </w:rPr>
        <w:t>国际单位作为国际检索单位/国际初审单位。一旦各单位原则上同意该建议，可对具体模式进行制定。</w:t>
      </w:r>
    </w:p>
    <w:p w:rsidR="00AC7631" w:rsidRPr="00EB2697" w:rsidRDefault="002D4A1B" w:rsidP="00D66C17">
      <w:pPr>
        <w:pStyle w:val="ONUME"/>
        <w:overflowPunct w:val="0"/>
        <w:spacing w:afterLines="50" w:after="120" w:line="340" w:lineRule="atLeast"/>
        <w:ind w:left="567"/>
        <w:jc w:val="both"/>
        <w:rPr>
          <w:rFonts w:ascii="SimSun" w:hAnsi="SimSun"/>
          <w:sz w:val="21"/>
          <w:szCs w:val="21"/>
        </w:rPr>
      </w:pPr>
      <w:r w:rsidRPr="00EB2697">
        <w:rPr>
          <w:rFonts w:ascii="SimSun" w:hAnsi="SimSun" w:hint="eastAsia"/>
          <w:sz w:val="21"/>
          <w:szCs w:val="21"/>
        </w:rPr>
        <w:t>“</w:t>
      </w:r>
      <w:r w:rsidR="00AC7631" w:rsidRPr="00EB2697">
        <w:rPr>
          <w:rFonts w:ascii="SimSun" w:hAnsi="SimSun"/>
          <w:sz w:val="21"/>
          <w:szCs w:val="21"/>
        </w:rPr>
        <w:t>52.</w:t>
      </w:r>
      <w:r w:rsidR="00AC7631" w:rsidRPr="00EB2697">
        <w:rPr>
          <w:rFonts w:ascii="SimSun" w:hAnsi="SimSun"/>
          <w:sz w:val="21"/>
          <w:szCs w:val="21"/>
        </w:rPr>
        <w:tab/>
      </w:r>
      <w:r w:rsidR="009E61A6" w:rsidRPr="00EB2697">
        <w:rPr>
          <w:rFonts w:ascii="SimSun" w:hAnsi="SimSun" w:hint="eastAsia"/>
          <w:sz w:val="21"/>
          <w:szCs w:val="21"/>
        </w:rPr>
        <w:t>各单位表示，它们没有充分的时间对载于该文件的各项建议进行正式答复。一些初步考虑是允许完全自由选择国际检索单位可能存在技术和法律难点，包括在</w:t>
      </w:r>
      <w:proofErr w:type="spellStart"/>
      <w:r w:rsidR="009E61A6" w:rsidRPr="00EB2697">
        <w:rPr>
          <w:rFonts w:ascii="SimSun" w:hAnsi="SimSun" w:hint="eastAsia"/>
          <w:sz w:val="21"/>
          <w:szCs w:val="21"/>
        </w:rPr>
        <w:t>eSearch</w:t>
      </w:r>
      <w:proofErr w:type="spellEnd"/>
      <w:r w:rsidR="007F6DBB">
        <w:rPr>
          <w:rFonts w:ascii="SimSun" w:hAnsi="SimSun"/>
          <w:sz w:val="21"/>
          <w:szCs w:val="21"/>
        </w:rPr>
        <w:t xml:space="preserve"> </w:t>
      </w:r>
      <w:r w:rsidR="009E61A6" w:rsidRPr="00EB2697">
        <w:rPr>
          <w:rFonts w:ascii="SimSun" w:hAnsi="SimSun" w:hint="eastAsia"/>
          <w:sz w:val="21"/>
          <w:szCs w:val="21"/>
        </w:rPr>
        <w:t>Copy</w:t>
      </w:r>
      <w:proofErr w:type="gramStart"/>
      <w:r w:rsidR="009E61A6" w:rsidRPr="00EB2697">
        <w:rPr>
          <w:rFonts w:ascii="SimSun" w:hAnsi="SimSun" w:hint="eastAsia"/>
          <w:sz w:val="21"/>
          <w:szCs w:val="21"/>
        </w:rPr>
        <w:t>不</w:t>
      </w:r>
      <w:proofErr w:type="gramEnd"/>
      <w:r w:rsidR="009E61A6" w:rsidRPr="00EB2697">
        <w:rPr>
          <w:rFonts w:ascii="SimSun" w:hAnsi="SimSun" w:hint="eastAsia"/>
          <w:sz w:val="21"/>
          <w:szCs w:val="21"/>
        </w:rPr>
        <w:t>可用的情况下在主管局之间有效递送检索本、需要翻译以及需要修改国内法或其他某些国际协定条款。有意见认为很多申请人已经可以通过由不同国籍或居住地的共同申请人获得的选择来得到拟议的收益。</w:t>
      </w:r>
    </w:p>
    <w:p w:rsidR="00AC7631" w:rsidRPr="00EB2697" w:rsidRDefault="002D4A1B" w:rsidP="00D66C17">
      <w:pPr>
        <w:pStyle w:val="ONUME"/>
        <w:overflowPunct w:val="0"/>
        <w:spacing w:afterLines="50" w:after="120" w:line="340" w:lineRule="atLeast"/>
        <w:ind w:left="1134"/>
        <w:jc w:val="both"/>
        <w:rPr>
          <w:rFonts w:ascii="SimSun" w:hAnsi="SimSun"/>
          <w:sz w:val="21"/>
          <w:szCs w:val="21"/>
        </w:rPr>
      </w:pPr>
      <w:r w:rsidRPr="00EB2697">
        <w:rPr>
          <w:rFonts w:ascii="SimSun" w:hAnsi="SimSun" w:hint="eastAsia"/>
          <w:sz w:val="21"/>
          <w:szCs w:val="21"/>
        </w:rPr>
        <w:t>“</w:t>
      </w:r>
      <w:r w:rsidR="00AC7631" w:rsidRPr="00EB2697">
        <w:rPr>
          <w:rFonts w:ascii="SimSun" w:hAnsi="SimSun"/>
          <w:sz w:val="21"/>
          <w:szCs w:val="21"/>
        </w:rPr>
        <w:t>53.</w:t>
      </w:r>
      <w:r w:rsidR="00AC7631" w:rsidRPr="00EB2697">
        <w:rPr>
          <w:rFonts w:ascii="SimSun" w:hAnsi="SimSun"/>
          <w:sz w:val="21"/>
          <w:szCs w:val="21"/>
        </w:rPr>
        <w:tab/>
      </w:r>
      <w:r w:rsidR="009E61A6" w:rsidRPr="00EB2697">
        <w:rPr>
          <w:rFonts w:ascii="SimSun" w:hAnsi="SimSun" w:hint="eastAsia"/>
          <w:sz w:val="21"/>
          <w:szCs w:val="21"/>
        </w:rPr>
        <w:t>会议请国际局在质量小组电子论坛上开设一个板块用于讨论文件中各项建议所产生的问题。”</w:t>
      </w:r>
    </w:p>
    <w:p w:rsidR="00F86CF8" w:rsidRPr="00EB2697" w:rsidRDefault="00E52F49" w:rsidP="009574BA">
      <w:pPr>
        <w:pStyle w:val="ONUME"/>
        <w:numPr>
          <w:ilvl w:val="0"/>
          <w:numId w:val="8"/>
        </w:numPr>
        <w:overflowPunct w:val="0"/>
        <w:spacing w:afterLines="50" w:after="120" w:line="340" w:lineRule="atLeast"/>
        <w:ind w:left="0" w:firstLine="0"/>
        <w:jc w:val="both"/>
        <w:rPr>
          <w:rFonts w:ascii="SimSun" w:hAnsi="SimSun"/>
          <w:sz w:val="21"/>
          <w:szCs w:val="21"/>
        </w:rPr>
      </w:pPr>
      <w:r w:rsidRPr="00EB2697">
        <w:rPr>
          <w:rFonts w:ascii="SimSun" w:hAnsi="SimSun" w:hint="eastAsia"/>
          <w:sz w:val="21"/>
          <w:szCs w:val="21"/>
        </w:rPr>
        <w:t>据此，国际局于2019年3月15日在质量小组电子论坛上开设了一个讨论网页，邀请所有单位于2019年</w:t>
      </w:r>
      <w:r w:rsidR="000C37F4" w:rsidRPr="00EB2697">
        <w:rPr>
          <w:rFonts w:ascii="SimSun" w:hAnsi="SimSun" w:hint="eastAsia"/>
          <w:sz w:val="21"/>
          <w:szCs w:val="21"/>
        </w:rPr>
        <w:t>4</w:t>
      </w:r>
      <w:r w:rsidRPr="00EB2697">
        <w:rPr>
          <w:rFonts w:ascii="SimSun" w:hAnsi="SimSun" w:hint="eastAsia"/>
          <w:sz w:val="21"/>
          <w:szCs w:val="21"/>
        </w:rPr>
        <w:t>月15日之前就该议题发表评论意见。到目前为止</w:t>
      </w:r>
      <w:r w:rsidR="00E54EE1" w:rsidRPr="00EB2697">
        <w:rPr>
          <w:rFonts w:ascii="SimSun" w:hAnsi="SimSun" w:hint="eastAsia"/>
          <w:sz w:val="21"/>
          <w:szCs w:val="21"/>
        </w:rPr>
        <w:t>只有一个单位提出了评论意见要求</w:t>
      </w:r>
      <w:r w:rsidR="00DC07C0" w:rsidRPr="00EB2697">
        <w:rPr>
          <w:rFonts w:ascii="SimSun" w:hAnsi="SimSun" w:hint="eastAsia"/>
          <w:sz w:val="21"/>
          <w:szCs w:val="21"/>
        </w:rPr>
        <w:t>详尽阐述</w:t>
      </w:r>
      <w:r w:rsidR="00E54EE1" w:rsidRPr="00EB2697">
        <w:rPr>
          <w:rFonts w:ascii="SimSun" w:hAnsi="SimSun" w:hint="eastAsia"/>
          <w:sz w:val="21"/>
          <w:szCs w:val="21"/>
        </w:rPr>
        <w:t>该提案的背景。</w:t>
      </w:r>
    </w:p>
    <w:p w:rsidR="00F86CF8" w:rsidRPr="00EB2697" w:rsidRDefault="004F31BC" w:rsidP="009574BA">
      <w:pPr>
        <w:pStyle w:val="ONUME"/>
        <w:numPr>
          <w:ilvl w:val="0"/>
          <w:numId w:val="8"/>
        </w:numPr>
        <w:overflowPunct w:val="0"/>
        <w:spacing w:afterLines="50" w:after="120" w:line="340" w:lineRule="atLeast"/>
        <w:ind w:left="0" w:firstLine="0"/>
        <w:jc w:val="both"/>
        <w:rPr>
          <w:rFonts w:ascii="SimSun" w:hAnsi="SimSun"/>
          <w:sz w:val="21"/>
          <w:szCs w:val="21"/>
        </w:rPr>
      </w:pPr>
      <w:r w:rsidRPr="00EB2697">
        <w:rPr>
          <w:rFonts w:ascii="SimSun" w:hAnsi="SimSun" w:hint="eastAsia"/>
          <w:sz w:val="21"/>
          <w:szCs w:val="21"/>
        </w:rPr>
        <w:t>下述</w:t>
      </w:r>
      <w:r w:rsidR="005A4A5F" w:rsidRPr="00EB2697">
        <w:rPr>
          <w:rFonts w:ascii="SimSun" w:hAnsi="SimSun" w:hint="eastAsia"/>
          <w:sz w:val="21"/>
          <w:szCs w:val="21"/>
        </w:rPr>
        <w:t>原因和优点（其中部分</w:t>
      </w:r>
      <w:r w:rsidR="003A2771">
        <w:rPr>
          <w:rFonts w:ascii="SimSun" w:hAnsi="SimSun" w:hint="eastAsia"/>
          <w:sz w:val="21"/>
          <w:szCs w:val="21"/>
        </w:rPr>
        <w:t>重述</w:t>
      </w:r>
      <w:r w:rsidR="005A4A5F" w:rsidRPr="00EB2697">
        <w:rPr>
          <w:rFonts w:ascii="SimSun" w:hAnsi="SimSun" w:hint="eastAsia"/>
          <w:sz w:val="21"/>
          <w:szCs w:val="21"/>
        </w:rPr>
        <w:t>自提案）提交PCT工作组审议：</w:t>
      </w:r>
    </w:p>
    <w:p w:rsidR="00F86CF8" w:rsidRPr="00EB2697" w:rsidRDefault="00C82174" w:rsidP="00D66C17">
      <w:pPr>
        <w:pStyle w:val="ONUME"/>
        <w:numPr>
          <w:ilvl w:val="0"/>
          <w:numId w:val="7"/>
        </w:numPr>
        <w:overflowPunct w:val="0"/>
        <w:spacing w:afterLines="50" w:after="120" w:line="340" w:lineRule="atLeast"/>
        <w:ind w:left="1134" w:hanging="567"/>
        <w:jc w:val="both"/>
        <w:rPr>
          <w:rFonts w:ascii="SimSun" w:hAnsi="SimSun"/>
          <w:sz w:val="21"/>
          <w:szCs w:val="21"/>
        </w:rPr>
      </w:pPr>
      <w:r w:rsidRPr="00EB2697">
        <w:rPr>
          <w:rFonts w:ascii="SimSun" w:hAnsi="SimSun" w:hint="eastAsia"/>
          <w:sz w:val="21"/>
          <w:szCs w:val="21"/>
        </w:rPr>
        <w:t>根据</w:t>
      </w:r>
      <w:r w:rsidR="00DD53B1" w:rsidRPr="00EB2697">
        <w:rPr>
          <w:rFonts w:ascii="SimSun" w:hAnsi="SimSun" w:hint="eastAsia"/>
          <w:sz w:val="21"/>
          <w:szCs w:val="21"/>
        </w:rPr>
        <w:t>现有</w:t>
      </w:r>
      <w:r w:rsidRPr="00EB2697">
        <w:rPr>
          <w:rFonts w:ascii="SimSun" w:hAnsi="SimSun" w:hint="eastAsia"/>
          <w:sz w:val="21"/>
          <w:szCs w:val="21"/>
        </w:rPr>
        <w:t>机制</w:t>
      </w:r>
      <w:r w:rsidR="00DD53B1" w:rsidRPr="00EB2697">
        <w:rPr>
          <w:rFonts w:ascii="SimSun" w:hAnsi="SimSun" w:hint="eastAsia"/>
          <w:sz w:val="21"/>
          <w:szCs w:val="21"/>
        </w:rPr>
        <w:t>，一旦PCT大会指定某一主管局作为国际单位，是PCT任</w:t>
      </w:r>
      <w:proofErr w:type="gramStart"/>
      <w:r w:rsidR="00DD53B1" w:rsidRPr="00EB2697">
        <w:rPr>
          <w:rFonts w:ascii="SimSun" w:hAnsi="SimSun" w:hint="eastAsia"/>
          <w:sz w:val="21"/>
          <w:szCs w:val="21"/>
        </w:rPr>
        <w:t>一</w:t>
      </w:r>
      <w:proofErr w:type="gramEnd"/>
      <w:r w:rsidR="00DD53B1" w:rsidRPr="00EB2697">
        <w:rPr>
          <w:rFonts w:ascii="SimSun" w:hAnsi="SimSun" w:hint="eastAsia"/>
          <w:sz w:val="21"/>
          <w:szCs w:val="21"/>
        </w:rPr>
        <w:t>成员国国民/居民的申请人</w:t>
      </w:r>
      <w:r w:rsidR="00E31F8D" w:rsidRPr="00EB2697">
        <w:rPr>
          <w:rFonts w:ascii="SimSun" w:hAnsi="SimSun" w:hint="eastAsia"/>
          <w:sz w:val="21"/>
          <w:szCs w:val="21"/>
        </w:rPr>
        <w:t>实际上</w:t>
      </w:r>
      <w:r w:rsidR="00772B26" w:rsidRPr="00EB2697">
        <w:rPr>
          <w:rFonts w:ascii="SimSun" w:hAnsi="SimSun" w:hint="eastAsia"/>
          <w:sz w:val="21"/>
          <w:szCs w:val="21"/>
        </w:rPr>
        <w:t>无法</w:t>
      </w:r>
      <w:r w:rsidR="00DD53B1" w:rsidRPr="00EB2697">
        <w:rPr>
          <w:rFonts w:ascii="SimSun" w:hAnsi="SimSun" w:hint="eastAsia"/>
          <w:sz w:val="21"/>
          <w:szCs w:val="21"/>
        </w:rPr>
        <w:t>选择作为其国际申请的国际检索单位</w:t>
      </w:r>
      <w:r w:rsidR="0075687B" w:rsidRPr="00EB2697">
        <w:rPr>
          <w:rFonts w:ascii="SimSun" w:hAnsi="SimSun" w:hint="eastAsia"/>
          <w:sz w:val="21"/>
          <w:szCs w:val="21"/>
        </w:rPr>
        <w:t>或</w:t>
      </w:r>
      <w:r w:rsidR="00DD53B1" w:rsidRPr="00EB2697">
        <w:rPr>
          <w:rFonts w:ascii="SimSun" w:hAnsi="SimSun" w:hint="eastAsia"/>
          <w:sz w:val="21"/>
          <w:szCs w:val="21"/>
        </w:rPr>
        <w:t>国际初审单位</w:t>
      </w:r>
      <w:r w:rsidRPr="00EB2697">
        <w:rPr>
          <w:rFonts w:ascii="SimSun" w:hAnsi="SimSun" w:hint="eastAsia"/>
          <w:sz w:val="21"/>
          <w:szCs w:val="21"/>
        </w:rPr>
        <w:t>的单位</w:t>
      </w:r>
      <w:r w:rsidR="00DD53B1" w:rsidRPr="00EB2697">
        <w:rPr>
          <w:rFonts w:ascii="SimSun" w:hAnsi="SimSun" w:hint="eastAsia"/>
          <w:sz w:val="21"/>
          <w:szCs w:val="21"/>
        </w:rPr>
        <w:t>。</w:t>
      </w:r>
      <w:r w:rsidR="00E31F8D" w:rsidRPr="00EB2697">
        <w:rPr>
          <w:rFonts w:ascii="SimSun" w:hAnsi="SimSun" w:hint="eastAsia"/>
          <w:sz w:val="21"/>
          <w:szCs w:val="21"/>
        </w:rPr>
        <w:t>由</w:t>
      </w:r>
      <w:r w:rsidR="00DD53B1" w:rsidRPr="00EB2697">
        <w:rPr>
          <w:rFonts w:ascii="SimSun" w:hAnsi="SimSun" w:hint="eastAsia"/>
          <w:sz w:val="21"/>
          <w:szCs w:val="21"/>
        </w:rPr>
        <w:t>每个成员国的受理局“</w:t>
      </w:r>
      <w:r w:rsidR="00797508" w:rsidRPr="00EB2697">
        <w:rPr>
          <w:rFonts w:ascii="SimSun" w:hAnsi="SimSun" w:hint="eastAsia"/>
          <w:sz w:val="21"/>
          <w:szCs w:val="21"/>
        </w:rPr>
        <w:t>对</w:t>
      </w:r>
      <w:r w:rsidR="00DD53B1" w:rsidRPr="00EB2697">
        <w:rPr>
          <w:rFonts w:ascii="SimSun" w:hAnsi="SimSun" w:hint="eastAsia"/>
          <w:sz w:val="21"/>
          <w:szCs w:val="21"/>
        </w:rPr>
        <w:t>主管</w:t>
      </w:r>
      <w:r w:rsidR="00797508" w:rsidRPr="00EB2697">
        <w:rPr>
          <w:rFonts w:ascii="SimSun" w:hAnsi="SimSun" w:hint="eastAsia"/>
          <w:sz w:val="21"/>
          <w:szCs w:val="21"/>
        </w:rPr>
        <w:t>国际检索单位/国际初审单位做出声明</w:t>
      </w:r>
      <w:r w:rsidR="00DD53B1" w:rsidRPr="00EB2697">
        <w:rPr>
          <w:rFonts w:ascii="SimSun" w:hAnsi="SimSun" w:hint="eastAsia"/>
          <w:sz w:val="21"/>
          <w:szCs w:val="21"/>
        </w:rPr>
        <w:t>”这一</w:t>
      </w:r>
      <w:r w:rsidR="00B65C28" w:rsidRPr="00EB2697">
        <w:rPr>
          <w:rFonts w:ascii="SimSun" w:hAnsi="SimSun" w:hint="eastAsia"/>
          <w:sz w:val="21"/>
          <w:szCs w:val="21"/>
        </w:rPr>
        <w:t>程序</w:t>
      </w:r>
      <w:r w:rsidR="004C2300" w:rsidRPr="00EB2697">
        <w:rPr>
          <w:rFonts w:ascii="SimSun" w:hAnsi="SimSun" w:hint="eastAsia"/>
          <w:sz w:val="21"/>
          <w:szCs w:val="21"/>
        </w:rPr>
        <w:t>增加了</w:t>
      </w:r>
      <w:r w:rsidR="00307C96">
        <w:rPr>
          <w:rFonts w:ascii="SimSun" w:hAnsi="SimSun" w:hint="eastAsia"/>
          <w:sz w:val="21"/>
          <w:szCs w:val="21"/>
        </w:rPr>
        <w:t>一项</w:t>
      </w:r>
      <w:r w:rsidR="00B65C28" w:rsidRPr="00EB2697">
        <w:rPr>
          <w:rFonts w:ascii="SimSun" w:hAnsi="SimSun" w:hint="eastAsia"/>
          <w:sz w:val="21"/>
          <w:szCs w:val="21"/>
        </w:rPr>
        <w:t>每个成员国</w:t>
      </w:r>
      <w:r w:rsidR="0004724A" w:rsidRPr="00EB2697">
        <w:rPr>
          <w:rFonts w:ascii="SimSun" w:hAnsi="SimSun" w:hint="eastAsia"/>
          <w:sz w:val="21"/>
          <w:szCs w:val="21"/>
        </w:rPr>
        <w:t>双边</w:t>
      </w:r>
      <w:r w:rsidR="00DD53B1" w:rsidRPr="00EB2697">
        <w:rPr>
          <w:rFonts w:ascii="SimSun" w:hAnsi="SimSun" w:hint="eastAsia"/>
          <w:sz w:val="21"/>
          <w:szCs w:val="21"/>
        </w:rPr>
        <w:t>承认的</w:t>
      </w:r>
      <w:r w:rsidR="00301FE8">
        <w:rPr>
          <w:rFonts w:ascii="SimSun" w:hAnsi="SimSun" w:hint="eastAsia"/>
          <w:sz w:val="21"/>
          <w:szCs w:val="21"/>
        </w:rPr>
        <w:t>附加</w:t>
      </w:r>
      <w:r w:rsidR="00B65C28" w:rsidRPr="00EB2697">
        <w:rPr>
          <w:rFonts w:ascii="SimSun" w:hAnsi="SimSun" w:hint="eastAsia"/>
          <w:sz w:val="21"/>
          <w:szCs w:val="21"/>
        </w:rPr>
        <w:t>程序</w:t>
      </w:r>
      <w:r w:rsidR="00DD53B1" w:rsidRPr="00EB2697">
        <w:rPr>
          <w:rFonts w:ascii="SimSun" w:hAnsi="SimSun" w:hint="eastAsia"/>
          <w:sz w:val="21"/>
          <w:szCs w:val="21"/>
        </w:rPr>
        <w:t>。</w:t>
      </w:r>
      <w:r w:rsidR="00316386" w:rsidRPr="00EB2697">
        <w:rPr>
          <w:rFonts w:ascii="SimSun" w:hAnsi="SimSun" w:hint="eastAsia"/>
          <w:sz w:val="21"/>
          <w:szCs w:val="21"/>
        </w:rPr>
        <w:t>这对</w:t>
      </w:r>
      <w:r w:rsidR="00FC4C6D" w:rsidRPr="00EB2697">
        <w:rPr>
          <w:rFonts w:ascii="SimSun" w:hAnsi="SimSun" w:hint="eastAsia"/>
          <w:sz w:val="21"/>
          <w:szCs w:val="21"/>
        </w:rPr>
        <w:t>依据</w:t>
      </w:r>
      <w:r w:rsidR="00157484" w:rsidRPr="00EB2697">
        <w:rPr>
          <w:rFonts w:ascii="SimSun" w:hAnsi="SimSun" w:hint="eastAsia"/>
          <w:sz w:val="21"/>
          <w:szCs w:val="21"/>
        </w:rPr>
        <w:t>已</w:t>
      </w:r>
      <w:r w:rsidR="00853438" w:rsidRPr="00EB2697">
        <w:rPr>
          <w:rFonts w:ascii="SimSun" w:hAnsi="SimSun" w:hint="eastAsia"/>
          <w:sz w:val="21"/>
          <w:szCs w:val="21"/>
        </w:rPr>
        <w:t>由</w:t>
      </w:r>
      <w:r w:rsidR="00316386" w:rsidRPr="00EB2697">
        <w:rPr>
          <w:rFonts w:ascii="SimSun" w:hAnsi="SimSun" w:hint="eastAsia"/>
          <w:sz w:val="21"/>
          <w:szCs w:val="21"/>
        </w:rPr>
        <w:t>所有成员国参与决策的</w:t>
      </w:r>
      <w:r w:rsidR="0056377B" w:rsidRPr="00EB2697">
        <w:rPr>
          <w:rFonts w:ascii="SimSun" w:hAnsi="SimSun" w:hint="eastAsia"/>
          <w:sz w:val="21"/>
          <w:szCs w:val="21"/>
        </w:rPr>
        <w:t>适当</w:t>
      </w:r>
      <w:r w:rsidR="00316386" w:rsidRPr="00EB2697">
        <w:rPr>
          <w:rFonts w:ascii="SimSun" w:hAnsi="SimSun" w:hint="eastAsia"/>
          <w:sz w:val="21"/>
          <w:szCs w:val="21"/>
        </w:rPr>
        <w:t>程序</w:t>
      </w:r>
      <w:r w:rsidR="00853438" w:rsidRPr="00EB2697">
        <w:rPr>
          <w:rFonts w:ascii="SimSun" w:hAnsi="SimSun" w:hint="eastAsia"/>
          <w:sz w:val="21"/>
          <w:szCs w:val="21"/>
        </w:rPr>
        <w:t>业已</w:t>
      </w:r>
      <w:r w:rsidR="0056377B" w:rsidRPr="00EB2697">
        <w:rPr>
          <w:rFonts w:ascii="SimSun" w:hAnsi="SimSun" w:hint="eastAsia"/>
          <w:sz w:val="21"/>
          <w:szCs w:val="21"/>
        </w:rPr>
        <w:t>确定</w:t>
      </w:r>
      <w:r w:rsidR="00316386" w:rsidRPr="00EB2697">
        <w:rPr>
          <w:rFonts w:ascii="SimSun" w:hAnsi="SimSun" w:hint="eastAsia"/>
          <w:sz w:val="21"/>
          <w:szCs w:val="21"/>
        </w:rPr>
        <w:t>的承认/指定</w:t>
      </w:r>
      <w:r w:rsidR="00822E14" w:rsidRPr="00EB2697">
        <w:rPr>
          <w:rFonts w:ascii="SimSun" w:hAnsi="SimSun" w:hint="eastAsia"/>
          <w:sz w:val="21"/>
          <w:szCs w:val="21"/>
        </w:rPr>
        <w:t>具有</w:t>
      </w:r>
      <w:r w:rsidR="00316386" w:rsidRPr="00EB2697">
        <w:rPr>
          <w:rFonts w:ascii="SimSun" w:hAnsi="SimSun" w:hint="eastAsia"/>
          <w:sz w:val="21"/>
          <w:szCs w:val="21"/>
        </w:rPr>
        <w:t>颠覆性影响。PCT下的多边合作不应由于缺少双边协定而受限。</w:t>
      </w:r>
    </w:p>
    <w:p w:rsidR="00F86CF8" w:rsidRPr="00EB2697" w:rsidRDefault="00034A6F" w:rsidP="00D66C17">
      <w:pPr>
        <w:pStyle w:val="ONUME"/>
        <w:numPr>
          <w:ilvl w:val="0"/>
          <w:numId w:val="7"/>
        </w:numPr>
        <w:overflowPunct w:val="0"/>
        <w:spacing w:afterLines="50" w:after="120" w:line="340" w:lineRule="atLeast"/>
        <w:ind w:left="1134" w:hanging="567"/>
        <w:jc w:val="both"/>
        <w:rPr>
          <w:rFonts w:ascii="SimSun" w:hAnsi="SimSun"/>
          <w:sz w:val="21"/>
          <w:szCs w:val="21"/>
        </w:rPr>
      </w:pPr>
      <w:r w:rsidRPr="00EB2697">
        <w:rPr>
          <w:rFonts w:ascii="SimSun" w:hAnsi="SimSun" w:hint="eastAsia"/>
          <w:sz w:val="21"/>
          <w:szCs w:val="21"/>
        </w:rPr>
        <w:t>在当今世界，</w:t>
      </w:r>
      <w:r w:rsidR="007D2814" w:rsidRPr="00EB2697">
        <w:rPr>
          <w:rFonts w:ascii="SimSun" w:hAnsi="SimSun" w:hint="eastAsia"/>
          <w:sz w:val="21"/>
          <w:szCs w:val="21"/>
        </w:rPr>
        <w:t>很多企业都</w:t>
      </w:r>
      <w:proofErr w:type="gramStart"/>
      <w:r w:rsidR="007D2814" w:rsidRPr="00EB2697">
        <w:rPr>
          <w:rFonts w:ascii="SimSun" w:hAnsi="SimSun" w:hint="eastAsia"/>
          <w:sz w:val="21"/>
          <w:szCs w:val="21"/>
        </w:rPr>
        <w:t>跨国与</w:t>
      </w:r>
      <w:proofErr w:type="gramEnd"/>
      <w:r w:rsidR="007D2814" w:rsidRPr="00EB2697">
        <w:rPr>
          <w:rFonts w:ascii="SimSun" w:hAnsi="SimSun" w:hint="eastAsia"/>
          <w:sz w:val="21"/>
          <w:szCs w:val="21"/>
        </w:rPr>
        <w:t>多</w:t>
      </w:r>
      <w:r w:rsidR="00162C2C" w:rsidRPr="00EB2697">
        <w:rPr>
          <w:rFonts w:ascii="SimSun" w:hAnsi="SimSun" w:hint="eastAsia"/>
          <w:sz w:val="21"/>
          <w:szCs w:val="21"/>
        </w:rPr>
        <w:t>方</w:t>
      </w:r>
      <w:r w:rsidR="007D2814" w:rsidRPr="00EB2697">
        <w:rPr>
          <w:rFonts w:ascii="SimSun" w:hAnsi="SimSun" w:hint="eastAsia"/>
          <w:sz w:val="21"/>
          <w:szCs w:val="21"/>
        </w:rPr>
        <w:t>合作伙伴开展研究、生产、营销等活动。申请人基于各种因素决定为发明申请专利的必要性和对国际检索单位</w:t>
      </w:r>
      <w:r w:rsidR="007D2814" w:rsidRPr="00EB2697">
        <w:rPr>
          <w:rFonts w:ascii="SimSun" w:hAnsi="SimSun"/>
          <w:sz w:val="21"/>
          <w:szCs w:val="21"/>
        </w:rPr>
        <w:t>/</w:t>
      </w:r>
      <w:r w:rsidR="007D2814" w:rsidRPr="00EB2697">
        <w:rPr>
          <w:rFonts w:ascii="SimSun" w:hAnsi="SimSun" w:hint="eastAsia"/>
          <w:sz w:val="21"/>
          <w:szCs w:val="21"/>
        </w:rPr>
        <w:t>国际初审单位的选择。如果是来自不同国家的多个申请人的情况，则申请人有更多选择，因为如果至少其中一个申请人有资格选择该主管局作为国际检索单位</w:t>
      </w:r>
      <w:r w:rsidR="007D2814" w:rsidRPr="00EB2697">
        <w:rPr>
          <w:rFonts w:ascii="SimSun" w:hAnsi="SimSun"/>
          <w:sz w:val="21"/>
          <w:szCs w:val="21"/>
        </w:rPr>
        <w:t>/</w:t>
      </w:r>
      <w:r w:rsidR="007D2814" w:rsidRPr="00EB2697">
        <w:rPr>
          <w:rFonts w:ascii="SimSun" w:hAnsi="SimSun" w:hint="eastAsia"/>
          <w:sz w:val="21"/>
          <w:szCs w:val="21"/>
        </w:rPr>
        <w:t>国际初审单位，那么就有选择一个国际检索单位</w:t>
      </w:r>
      <w:r w:rsidR="007D2814" w:rsidRPr="00EB2697">
        <w:rPr>
          <w:rFonts w:ascii="SimSun" w:hAnsi="SimSun"/>
          <w:sz w:val="21"/>
          <w:szCs w:val="21"/>
        </w:rPr>
        <w:t>/</w:t>
      </w:r>
      <w:r w:rsidR="007D2814" w:rsidRPr="00EB2697">
        <w:rPr>
          <w:rFonts w:ascii="SimSun" w:hAnsi="SimSun" w:hint="eastAsia"/>
          <w:sz w:val="21"/>
          <w:szCs w:val="21"/>
        </w:rPr>
        <w:t>国际初审单位的可能性。</w:t>
      </w:r>
      <w:r w:rsidR="00B5089E" w:rsidRPr="00EB2697">
        <w:rPr>
          <w:rFonts w:ascii="SimSun" w:hAnsi="SimSun" w:hint="eastAsia"/>
          <w:sz w:val="21"/>
          <w:szCs w:val="21"/>
        </w:rPr>
        <w:t>申请人可做出的</w:t>
      </w:r>
      <w:r w:rsidR="00B10127" w:rsidRPr="00EB2697">
        <w:rPr>
          <w:rFonts w:ascii="SimSun" w:hAnsi="SimSun" w:hint="eastAsia"/>
          <w:sz w:val="21"/>
          <w:szCs w:val="21"/>
        </w:rPr>
        <w:t>这种</w:t>
      </w:r>
      <w:r w:rsidR="00B5089E" w:rsidRPr="00EB2697">
        <w:rPr>
          <w:rFonts w:ascii="SimSun" w:hAnsi="SimSun" w:hint="eastAsia"/>
          <w:sz w:val="21"/>
          <w:szCs w:val="21"/>
        </w:rPr>
        <w:t>选择并非平均分配</w:t>
      </w:r>
      <w:r w:rsidR="007D2814" w:rsidRPr="00EB2697">
        <w:rPr>
          <w:rFonts w:ascii="SimSun" w:hAnsi="SimSun" w:hint="eastAsia"/>
          <w:sz w:val="21"/>
          <w:szCs w:val="21"/>
        </w:rPr>
        <w:t>，</w:t>
      </w:r>
      <w:r w:rsidR="00C27FD2" w:rsidRPr="00EB2697">
        <w:rPr>
          <w:rFonts w:ascii="SimSun" w:hAnsi="SimSun" w:hint="eastAsia"/>
          <w:sz w:val="21"/>
          <w:szCs w:val="21"/>
        </w:rPr>
        <w:t>有必要为不断变化的世界制定</w:t>
      </w:r>
      <w:r w:rsidR="00892210" w:rsidRPr="00EB2697">
        <w:rPr>
          <w:rFonts w:ascii="SimSun" w:hAnsi="SimSun" w:hint="eastAsia"/>
          <w:sz w:val="21"/>
          <w:szCs w:val="21"/>
        </w:rPr>
        <w:t>与之</w:t>
      </w:r>
      <w:r w:rsidR="00C27FD2" w:rsidRPr="00EB2697">
        <w:rPr>
          <w:rFonts w:ascii="SimSun" w:hAnsi="SimSun" w:hint="eastAsia"/>
          <w:sz w:val="21"/>
          <w:szCs w:val="21"/>
        </w:rPr>
        <w:t>适应的规则。</w:t>
      </w:r>
    </w:p>
    <w:p w:rsidR="0051038A" w:rsidRPr="00EB2697" w:rsidRDefault="0051038A" w:rsidP="00D66C17">
      <w:pPr>
        <w:pStyle w:val="ONUME"/>
        <w:numPr>
          <w:ilvl w:val="0"/>
          <w:numId w:val="7"/>
        </w:numPr>
        <w:overflowPunct w:val="0"/>
        <w:spacing w:afterLines="50" w:after="120" w:line="340" w:lineRule="atLeast"/>
        <w:ind w:left="1134" w:hanging="567"/>
        <w:jc w:val="both"/>
        <w:rPr>
          <w:rFonts w:ascii="SimSun" w:hAnsi="SimSun"/>
          <w:sz w:val="21"/>
          <w:szCs w:val="21"/>
        </w:rPr>
      </w:pPr>
      <w:r w:rsidRPr="00EB2697">
        <w:rPr>
          <w:rFonts w:ascii="SimSun" w:hAnsi="SimSun"/>
          <w:sz w:val="21"/>
          <w:szCs w:val="21"/>
        </w:rPr>
        <w:t>PCT</w:t>
      </w:r>
      <w:r w:rsidRPr="00EB2697">
        <w:rPr>
          <w:rFonts w:ascii="SimSun" w:hAnsi="SimSun" w:hint="eastAsia"/>
          <w:sz w:val="21"/>
          <w:szCs w:val="21"/>
        </w:rPr>
        <w:t>体系作为一项多边条约，目前允许所有申请人在国家阶段指定或选定任何成员国。如果允许申请人选择任何国际单位作为国际检索单位</w:t>
      </w:r>
      <w:r w:rsidRPr="00EB2697">
        <w:rPr>
          <w:rFonts w:ascii="SimSun" w:hAnsi="SimSun"/>
          <w:sz w:val="21"/>
          <w:szCs w:val="21"/>
        </w:rPr>
        <w:t>/</w:t>
      </w:r>
      <w:r w:rsidRPr="00EB2697">
        <w:rPr>
          <w:rFonts w:ascii="SimSun" w:hAnsi="SimSun" w:hint="eastAsia"/>
          <w:sz w:val="21"/>
          <w:szCs w:val="21"/>
        </w:rPr>
        <w:t>国际初审单位，</w:t>
      </w:r>
      <w:r w:rsidR="008A7518" w:rsidRPr="00EB2697">
        <w:rPr>
          <w:rFonts w:ascii="SimSun" w:hAnsi="SimSun" w:hint="eastAsia"/>
          <w:sz w:val="21"/>
          <w:szCs w:val="21"/>
        </w:rPr>
        <w:t>则</w:t>
      </w:r>
      <w:r w:rsidRPr="00EB2697">
        <w:rPr>
          <w:rFonts w:ascii="SimSun" w:hAnsi="SimSun" w:hint="eastAsia"/>
          <w:sz w:val="21"/>
          <w:szCs w:val="21"/>
        </w:rPr>
        <w:t>各单位承认其他单位提供的服务，所有成员国</w:t>
      </w:r>
      <w:r w:rsidR="007E1A29" w:rsidRPr="00EB2697">
        <w:rPr>
          <w:rFonts w:ascii="SimSun" w:hAnsi="SimSun" w:hint="eastAsia"/>
          <w:sz w:val="21"/>
          <w:szCs w:val="21"/>
        </w:rPr>
        <w:t>同</w:t>
      </w:r>
      <w:r w:rsidR="008A7518" w:rsidRPr="00EB2697">
        <w:rPr>
          <w:rFonts w:ascii="SimSun" w:hAnsi="SimSun" w:hint="eastAsia"/>
          <w:sz w:val="21"/>
          <w:szCs w:val="21"/>
        </w:rPr>
        <w:t>等</w:t>
      </w:r>
      <w:r w:rsidRPr="00EB2697">
        <w:rPr>
          <w:rFonts w:ascii="SimSun" w:hAnsi="SimSun" w:hint="eastAsia"/>
          <w:sz w:val="21"/>
          <w:szCs w:val="21"/>
        </w:rPr>
        <w:t>承认所有国际单位提供的服务，那么国际单位之间的合作就会变得更有意义。</w:t>
      </w:r>
    </w:p>
    <w:p w:rsidR="00F86CF8" w:rsidRPr="00EB2697" w:rsidRDefault="008A7518" w:rsidP="00D66C17">
      <w:pPr>
        <w:pStyle w:val="ONUME"/>
        <w:numPr>
          <w:ilvl w:val="0"/>
          <w:numId w:val="7"/>
        </w:numPr>
        <w:overflowPunct w:val="0"/>
        <w:spacing w:afterLines="50" w:after="120" w:line="340" w:lineRule="atLeast"/>
        <w:ind w:left="1134" w:hanging="567"/>
        <w:jc w:val="both"/>
        <w:rPr>
          <w:rFonts w:ascii="SimSun" w:hAnsi="SimSun"/>
          <w:sz w:val="21"/>
          <w:szCs w:val="21"/>
        </w:rPr>
      </w:pPr>
      <w:r w:rsidRPr="00EB2697">
        <w:rPr>
          <w:rFonts w:ascii="SimSun" w:hAnsi="SimSun" w:hint="eastAsia"/>
          <w:sz w:val="21"/>
          <w:szCs w:val="21"/>
        </w:rPr>
        <w:t>通过简化程序并向申请人提供更多选择，</w:t>
      </w:r>
      <w:r w:rsidR="00E308D1" w:rsidRPr="00EB2697">
        <w:rPr>
          <w:rFonts w:ascii="SimSun" w:hAnsi="SimSun" w:hint="eastAsia"/>
          <w:sz w:val="21"/>
          <w:szCs w:val="21"/>
        </w:rPr>
        <w:t>PCT体系能够更好地为PCT申请人提供优良的营商环境</w:t>
      </w:r>
      <w:r w:rsidR="00E074D7" w:rsidRPr="00EB2697">
        <w:rPr>
          <w:rFonts w:ascii="SimSun" w:hAnsi="SimSun" w:hint="eastAsia"/>
          <w:sz w:val="21"/>
          <w:szCs w:val="21"/>
        </w:rPr>
        <w:t>。</w:t>
      </w:r>
      <w:r w:rsidR="004629C8" w:rsidRPr="00EB2697">
        <w:rPr>
          <w:rFonts w:ascii="SimSun" w:hAnsi="SimSun" w:hint="eastAsia"/>
          <w:sz w:val="21"/>
          <w:szCs w:val="21"/>
        </w:rPr>
        <w:t>资源将得到更</w:t>
      </w:r>
      <w:r w:rsidR="001B0E22" w:rsidRPr="00EB2697">
        <w:rPr>
          <w:rFonts w:ascii="SimSun" w:hAnsi="SimSun" w:hint="eastAsia"/>
          <w:sz w:val="21"/>
          <w:szCs w:val="21"/>
        </w:rPr>
        <w:t>好</w:t>
      </w:r>
      <w:r w:rsidR="004629C8" w:rsidRPr="00EB2697">
        <w:rPr>
          <w:rFonts w:ascii="SimSun" w:hAnsi="SimSun" w:hint="eastAsia"/>
          <w:sz w:val="21"/>
          <w:szCs w:val="21"/>
        </w:rPr>
        <w:t>利用并可更好地</w:t>
      </w:r>
      <w:r w:rsidR="00E074D7" w:rsidRPr="00EB2697">
        <w:rPr>
          <w:rFonts w:ascii="SimSun" w:hAnsi="SimSun" w:hint="eastAsia"/>
          <w:sz w:val="21"/>
          <w:szCs w:val="21"/>
        </w:rPr>
        <w:t>传播最佳做法。这将鼓励更多申请人利用PCT体</w:t>
      </w:r>
      <w:r w:rsidR="00684E78">
        <w:rPr>
          <w:rFonts w:ascii="SimSun" w:hAnsi="SimSun"/>
          <w:sz w:val="21"/>
          <w:szCs w:val="21"/>
        </w:rPr>
        <w:t>‍</w:t>
      </w:r>
      <w:r w:rsidR="00E074D7" w:rsidRPr="00EB2697">
        <w:rPr>
          <w:rFonts w:ascii="SimSun" w:hAnsi="SimSun" w:hint="eastAsia"/>
          <w:sz w:val="21"/>
          <w:szCs w:val="21"/>
        </w:rPr>
        <w:t>系。</w:t>
      </w:r>
    </w:p>
    <w:p w:rsidR="00F86CF8" w:rsidRPr="00EB2697" w:rsidRDefault="0059502B" w:rsidP="009574BA">
      <w:pPr>
        <w:pStyle w:val="ONUME"/>
        <w:numPr>
          <w:ilvl w:val="0"/>
          <w:numId w:val="8"/>
        </w:numPr>
        <w:overflowPunct w:val="0"/>
        <w:spacing w:afterLines="50" w:after="120" w:line="340" w:lineRule="atLeast"/>
        <w:ind w:left="0" w:firstLine="0"/>
        <w:jc w:val="both"/>
        <w:rPr>
          <w:rFonts w:ascii="SimSun" w:hAnsi="SimSun"/>
          <w:sz w:val="21"/>
          <w:szCs w:val="21"/>
        </w:rPr>
      </w:pPr>
      <w:r w:rsidRPr="00EB2697">
        <w:rPr>
          <w:rFonts w:ascii="SimSun" w:hAnsi="SimSun" w:hint="eastAsia"/>
          <w:sz w:val="21"/>
          <w:szCs w:val="21"/>
        </w:rPr>
        <w:t>印度专利局建议</w:t>
      </w:r>
      <w:r w:rsidR="00C93FF9" w:rsidRPr="00EB2697">
        <w:rPr>
          <w:rFonts w:ascii="SimSun" w:hAnsi="SimSun" w:hint="eastAsia"/>
          <w:sz w:val="21"/>
          <w:szCs w:val="21"/>
        </w:rPr>
        <w:t>不妨</w:t>
      </w:r>
      <w:r w:rsidRPr="00EB2697">
        <w:rPr>
          <w:rFonts w:ascii="SimSun" w:hAnsi="SimSun" w:hint="eastAsia"/>
          <w:sz w:val="21"/>
          <w:szCs w:val="21"/>
        </w:rPr>
        <w:t>先从</w:t>
      </w:r>
      <w:r w:rsidR="00A71258" w:rsidRPr="00EB2697">
        <w:rPr>
          <w:rFonts w:ascii="SimSun" w:hAnsi="SimSun" w:hint="eastAsia"/>
          <w:sz w:val="21"/>
          <w:szCs w:val="21"/>
        </w:rPr>
        <w:t>把</w:t>
      </w:r>
      <w:r w:rsidRPr="00EB2697">
        <w:rPr>
          <w:rFonts w:ascii="SimSun" w:hAnsi="SimSun" w:hint="eastAsia"/>
          <w:sz w:val="21"/>
          <w:szCs w:val="21"/>
        </w:rPr>
        <w:t>国际局作为受理局（RO/IB）</w:t>
      </w:r>
      <w:r w:rsidR="0014267B">
        <w:rPr>
          <w:rFonts w:ascii="SimSun" w:hAnsi="SimSun" w:hint="eastAsia"/>
          <w:sz w:val="21"/>
          <w:szCs w:val="21"/>
        </w:rPr>
        <w:t>提</w:t>
      </w:r>
      <w:r w:rsidR="005E25BA" w:rsidRPr="00EB2697">
        <w:rPr>
          <w:rFonts w:ascii="SimSun" w:hAnsi="SimSun" w:hint="eastAsia"/>
          <w:sz w:val="21"/>
          <w:szCs w:val="21"/>
        </w:rPr>
        <w:t>交</w:t>
      </w:r>
      <w:r w:rsidR="00A71258" w:rsidRPr="00EB2697">
        <w:rPr>
          <w:rFonts w:ascii="SimSun" w:hAnsi="SimSun" w:hint="eastAsia"/>
          <w:sz w:val="21"/>
          <w:szCs w:val="21"/>
        </w:rPr>
        <w:t>国际申请的申请人入手，允许其选择任</w:t>
      </w:r>
      <w:proofErr w:type="gramStart"/>
      <w:r w:rsidR="00A71258" w:rsidRPr="00EB2697">
        <w:rPr>
          <w:rFonts w:ascii="SimSun" w:hAnsi="SimSun" w:hint="eastAsia"/>
          <w:sz w:val="21"/>
          <w:szCs w:val="21"/>
        </w:rPr>
        <w:t>一</w:t>
      </w:r>
      <w:proofErr w:type="gramEnd"/>
      <w:r w:rsidR="00A71258" w:rsidRPr="00EB2697">
        <w:rPr>
          <w:rFonts w:ascii="SimSun" w:hAnsi="SimSun" w:hint="eastAsia"/>
          <w:sz w:val="21"/>
          <w:szCs w:val="21"/>
        </w:rPr>
        <w:t>国际单位作为国际检索单位/国际初审单位。提出这一建议是因为不同主管局和国际局之间传送</w:t>
      </w:r>
      <w:r w:rsidR="001E07CF" w:rsidRPr="00EB2697">
        <w:rPr>
          <w:rFonts w:ascii="SimSun" w:hAnsi="SimSun" w:hint="eastAsia"/>
          <w:sz w:val="21"/>
          <w:szCs w:val="21"/>
        </w:rPr>
        <w:t>费用</w:t>
      </w:r>
      <w:r w:rsidR="00A71258" w:rsidRPr="00EB2697">
        <w:rPr>
          <w:rFonts w:ascii="SimSun" w:hAnsi="SimSun" w:hint="eastAsia"/>
          <w:sz w:val="21"/>
          <w:szCs w:val="21"/>
        </w:rPr>
        <w:t>和</w:t>
      </w:r>
      <w:r w:rsidR="001E07CF" w:rsidRPr="00EB2697">
        <w:rPr>
          <w:rFonts w:ascii="SimSun" w:hAnsi="SimSun" w:hint="eastAsia"/>
          <w:sz w:val="21"/>
          <w:szCs w:val="21"/>
        </w:rPr>
        <w:t>文献</w:t>
      </w:r>
      <w:r w:rsidR="001A29FB" w:rsidRPr="00EB2697">
        <w:rPr>
          <w:rFonts w:ascii="SimSun" w:hAnsi="SimSun" w:hint="eastAsia"/>
          <w:sz w:val="21"/>
          <w:szCs w:val="21"/>
        </w:rPr>
        <w:t>的</w:t>
      </w:r>
      <w:r w:rsidR="00A71258" w:rsidRPr="00EB2697">
        <w:rPr>
          <w:rFonts w:ascii="SimSun" w:hAnsi="SimSun" w:hint="eastAsia"/>
          <w:sz w:val="21"/>
          <w:szCs w:val="21"/>
        </w:rPr>
        <w:t>机制</w:t>
      </w:r>
      <w:r w:rsidR="001A29FB" w:rsidRPr="00EB2697">
        <w:rPr>
          <w:rFonts w:ascii="SimSun" w:hAnsi="SimSun" w:hint="eastAsia"/>
          <w:sz w:val="21"/>
          <w:szCs w:val="21"/>
        </w:rPr>
        <w:t>已经建立</w:t>
      </w:r>
      <w:r w:rsidR="00A71258" w:rsidRPr="00EB2697">
        <w:rPr>
          <w:rFonts w:ascii="SimSun" w:hAnsi="SimSun" w:hint="eastAsia"/>
          <w:sz w:val="21"/>
          <w:szCs w:val="21"/>
        </w:rPr>
        <w:t>。进一步建议这</w:t>
      </w:r>
      <w:r w:rsidR="00C43388">
        <w:rPr>
          <w:rFonts w:ascii="SimSun" w:hAnsi="SimSun" w:hint="eastAsia"/>
          <w:sz w:val="21"/>
          <w:szCs w:val="21"/>
        </w:rPr>
        <w:t>一</w:t>
      </w:r>
      <w:r w:rsidR="00A71258" w:rsidRPr="00EB2697">
        <w:rPr>
          <w:rFonts w:ascii="SimSun" w:hAnsi="SimSun" w:hint="eastAsia"/>
          <w:sz w:val="21"/>
          <w:szCs w:val="21"/>
        </w:rPr>
        <w:t>机制可被逐步扩展到其他受理局。</w:t>
      </w:r>
    </w:p>
    <w:p w:rsidR="00AC7631" w:rsidRPr="00D87918" w:rsidRDefault="00E75114" w:rsidP="00D66C17">
      <w:pPr>
        <w:pStyle w:val="ONUME"/>
        <w:numPr>
          <w:ilvl w:val="0"/>
          <w:numId w:val="5"/>
        </w:numPr>
        <w:tabs>
          <w:tab w:val="clear" w:pos="567"/>
        </w:tabs>
        <w:overflowPunct w:val="0"/>
        <w:spacing w:afterLines="50" w:after="120" w:line="340" w:lineRule="atLeast"/>
        <w:ind w:left="5534"/>
        <w:jc w:val="both"/>
        <w:rPr>
          <w:rFonts w:ascii="KaiTi" w:eastAsia="KaiTi" w:hAnsi="KaiTi"/>
          <w:sz w:val="21"/>
          <w:szCs w:val="21"/>
        </w:rPr>
      </w:pPr>
      <w:r w:rsidRPr="00D87918">
        <w:rPr>
          <w:rFonts w:ascii="KaiTi" w:eastAsia="KaiTi" w:hAnsi="KaiTi" w:hint="eastAsia"/>
          <w:sz w:val="21"/>
          <w:szCs w:val="21"/>
        </w:rPr>
        <w:t>请工作组注意提案的</w:t>
      </w:r>
      <w:r w:rsidR="00604CF6" w:rsidRPr="00D87918">
        <w:rPr>
          <w:rFonts w:ascii="KaiTi" w:eastAsia="KaiTi" w:hAnsi="KaiTi" w:hint="eastAsia"/>
          <w:sz w:val="21"/>
          <w:szCs w:val="21"/>
        </w:rPr>
        <w:t>详情</w:t>
      </w:r>
      <w:r w:rsidR="007F7457" w:rsidRPr="00D87918">
        <w:rPr>
          <w:rFonts w:ascii="KaiTi" w:eastAsia="KaiTi" w:hAnsi="KaiTi" w:hint="eastAsia"/>
          <w:sz w:val="21"/>
          <w:szCs w:val="21"/>
        </w:rPr>
        <w:t>，</w:t>
      </w:r>
      <w:r w:rsidRPr="00D87918">
        <w:rPr>
          <w:rFonts w:ascii="KaiTi" w:eastAsia="KaiTi" w:hAnsi="KaiTi" w:hint="eastAsia"/>
          <w:sz w:val="21"/>
          <w:szCs w:val="21"/>
        </w:rPr>
        <w:t>并对第5段建议的</w:t>
      </w:r>
      <w:bookmarkStart w:id="5" w:name="_GoBack"/>
      <w:bookmarkEnd w:id="5"/>
      <w:r w:rsidR="00684E78">
        <w:rPr>
          <w:rFonts w:ascii="KaiTi" w:eastAsia="KaiTi" w:hAnsi="KaiTi" w:hint="eastAsia"/>
          <w:sz w:val="21"/>
          <w:szCs w:val="21"/>
        </w:rPr>
        <w:t>未来方向</w:t>
      </w:r>
      <w:r w:rsidRPr="00D87918">
        <w:rPr>
          <w:rFonts w:ascii="KaiTi" w:eastAsia="KaiTi" w:hAnsi="KaiTi" w:hint="eastAsia"/>
          <w:sz w:val="21"/>
          <w:szCs w:val="21"/>
        </w:rPr>
        <w:t>提出评论意见。</w:t>
      </w:r>
    </w:p>
    <w:p w:rsidR="00F86CF8" w:rsidRPr="00D87918" w:rsidRDefault="00F86CF8" w:rsidP="00D87918">
      <w:pPr>
        <w:pStyle w:val="Endofdocument-Annex"/>
        <w:overflowPunct w:val="0"/>
        <w:spacing w:afterLines="50" w:after="120" w:line="340" w:lineRule="atLeast"/>
        <w:rPr>
          <w:rFonts w:ascii="KaiTi" w:eastAsia="KaiTi" w:hAnsi="KaiTi"/>
          <w:sz w:val="21"/>
          <w:szCs w:val="21"/>
        </w:rPr>
      </w:pPr>
    </w:p>
    <w:p w:rsidR="00F86CF8" w:rsidRPr="00D87918" w:rsidRDefault="00F86CF8" w:rsidP="00D87918">
      <w:pPr>
        <w:pStyle w:val="Endofdocument-Annex"/>
        <w:overflowPunct w:val="0"/>
        <w:spacing w:afterLines="50" w:after="120" w:line="340" w:lineRule="atLeast"/>
        <w:rPr>
          <w:rFonts w:ascii="KaiTi" w:eastAsia="KaiTi" w:hAnsi="KaiTi"/>
          <w:sz w:val="21"/>
          <w:szCs w:val="21"/>
        </w:rPr>
      </w:pPr>
      <w:r w:rsidRPr="00D87918">
        <w:rPr>
          <w:rFonts w:ascii="KaiTi" w:eastAsia="KaiTi" w:hAnsi="KaiTi"/>
          <w:sz w:val="21"/>
          <w:szCs w:val="21"/>
        </w:rPr>
        <w:t>[</w:t>
      </w:r>
      <w:r w:rsidR="007F7457" w:rsidRPr="00D87918">
        <w:rPr>
          <w:rFonts w:ascii="KaiTi" w:eastAsia="KaiTi" w:hAnsi="KaiTi" w:hint="eastAsia"/>
          <w:sz w:val="21"/>
          <w:szCs w:val="21"/>
        </w:rPr>
        <w:t>文件完</w:t>
      </w:r>
      <w:r w:rsidRPr="00D87918">
        <w:rPr>
          <w:rFonts w:ascii="KaiTi" w:eastAsia="KaiTi" w:hAnsi="KaiTi"/>
          <w:sz w:val="21"/>
          <w:szCs w:val="21"/>
        </w:rPr>
        <w:t>]</w:t>
      </w:r>
    </w:p>
    <w:sectPr w:rsidR="00F86CF8" w:rsidRPr="00D87918" w:rsidSect="007E58D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FB9" w:rsidRDefault="00A56FB9">
      <w:r>
        <w:separator/>
      </w:r>
    </w:p>
  </w:endnote>
  <w:endnote w:type="continuationSeparator" w:id="0">
    <w:p w:rsidR="00A56FB9" w:rsidRDefault="00A56FB9" w:rsidP="003B38C1">
      <w:r>
        <w:separator/>
      </w:r>
    </w:p>
    <w:p w:rsidR="00A56FB9" w:rsidRPr="003B38C1" w:rsidRDefault="00A56FB9" w:rsidP="003B38C1">
      <w:pPr>
        <w:spacing w:after="60"/>
        <w:rPr>
          <w:sz w:val="17"/>
        </w:rPr>
      </w:pPr>
      <w:r>
        <w:rPr>
          <w:sz w:val="17"/>
        </w:rPr>
        <w:t>[Endnote continued from previous page]</w:t>
      </w:r>
    </w:p>
  </w:endnote>
  <w:endnote w:type="continuationNotice" w:id="1">
    <w:p w:rsidR="00A56FB9" w:rsidRPr="003B38C1" w:rsidRDefault="00A56F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FB9" w:rsidRDefault="00A56FB9">
      <w:r>
        <w:separator/>
      </w:r>
    </w:p>
  </w:footnote>
  <w:footnote w:type="continuationSeparator" w:id="0">
    <w:p w:rsidR="00A56FB9" w:rsidRDefault="00A56FB9" w:rsidP="008B60B2">
      <w:r>
        <w:separator/>
      </w:r>
    </w:p>
    <w:p w:rsidR="00A56FB9" w:rsidRPr="00ED77FB" w:rsidRDefault="00A56FB9" w:rsidP="008B60B2">
      <w:pPr>
        <w:spacing w:after="60"/>
        <w:rPr>
          <w:sz w:val="17"/>
          <w:szCs w:val="17"/>
        </w:rPr>
      </w:pPr>
      <w:r w:rsidRPr="00ED77FB">
        <w:rPr>
          <w:sz w:val="17"/>
          <w:szCs w:val="17"/>
        </w:rPr>
        <w:t>[Footnote continued from previous page]</w:t>
      </w:r>
    </w:p>
  </w:footnote>
  <w:footnote w:type="continuationNotice" w:id="1">
    <w:p w:rsidR="00A56FB9" w:rsidRPr="00ED77FB" w:rsidRDefault="00A56F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AD3D13" w:rsidRDefault="007E58DB" w:rsidP="00477D6B">
    <w:pPr>
      <w:jc w:val="right"/>
      <w:rPr>
        <w:rFonts w:ascii="SimSun" w:hAnsi="SimSun"/>
        <w:sz w:val="21"/>
        <w:szCs w:val="21"/>
      </w:rPr>
    </w:pPr>
    <w:bookmarkStart w:id="6" w:name="Code2"/>
    <w:bookmarkEnd w:id="6"/>
    <w:r w:rsidRPr="00AD3D13">
      <w:rPr>
        <w:rFonts w:ascii="SimSun" w:hAnsi="SimSun"/>
        <w:sz w:val="21"/>
        <w:szCs w:val="21"/>
      </w:rPr>
      <w:t>PCT/WG/12/1</w:t>
    </w:r>
    <w:r w:rsidR="00822682" w:rsidRPr="00AD3D13">
      <w:rPr>
        <w:rFonts w:ascii="SimSun" w:hAnsi="SimSun"/>
        <w:sz w:val="21"/>
        <w:szCs w:val="21"/>
      </w:rPr>
      <w:t>8</w:t>
    </w:r>
  </w:p>
  <w:p w:rsidR="00EC4E49" w:rsidRDefault="00D87918" w:rsidP="00477D6B">
    <w:pPr>
      <w:jc w:val="right"/>
    </w:pPr>
    <w:r w:rsidRPr="00AD3D13">
      <w:rPr>
        <w:rFonts w:ascii="SimSun" w:hAnsi="SimSun" w:hint="eastAsia"/>
        <w:sz w:val="21"/>
        <w:szCs w:val="21"/>
      </w:rPr>
      <w:t>第</w:t>
    </w:r>
    <w:r w:rsidR="00EC4E49" w:rsidRPr="00AD3D13">
      <w:rPr>
        <w:rFonts w:ascii="SimSun" w:hAnsi="SimSun"/>
        <w:sz w:val="21"/>
        <w:szCs w:val="21"/>
      </w:rPr>
      <w:fldChar w:fldCharType="begin"/>
    </w:r>
    <w:r w:rsidR="00EC4E49" w:rsidRPr="00AD3D13">
      <w:rPr>
        <w:rFonts w:ascii="SimSun" w:hAnsi="SimSun"/>
        <w:sz w:val="21"/>
        <w:szCs w:val="21"/>
      </w:rPr>
      <w:instrText xml:space="preserve"> PAGE  \* MERGEFORMAT </w:instrText>
    </w:r>
    <w:r w:rsidR="00EC4E49" w:rsidRPr="00AD3D13">
      <w:rPr>
        <w:rFonts w:ascii="SimSun" w:hAnsi="SimSun"/>
        <w:sz w:val="21"/>
        <w:szCs w:val="21"/>
      </w:rPr>
      <w:fldChar w:fldCharType="separate"/>
    </w:r>
    <w:r w:rsidR="00684E78">
      <w:rPr>
        <w:rFonts w:ascii="SimSun" w:hAnsi="SimSun"/>
        <w:noProof/>
        <w:sz w:val="21"/>
        <w:szCs w:val="21"/>
      </w:rPr>
      <w:t>3</w:t>
    </w:r>
    <w:r w:rsidR="00EC4E49" w:rsidRPr="00AD3D13">
      <w:rPr>
        <w:rFonts w:ascii="SimSun" w:hAnsi="SimSun"/>
        <w:sz w:val="21"/>
        <w:szCs w:val="21"/>
      </w:rPr>
      <w:fldChar w:fldCharType="end"/>
    </w:r>
    <w:r w:rsidRPr="00AD3D13">
      <w:rPr>
        <w:rFonts w:ascii="SimSun" w:hAnsi="SimSun" w:hint="eastAsia"/>
        <w:sz w:val="21"/>
        <w:szCs w:val="21"/>
      </w:rPr>
      <w:t>页</w:t>
    </w: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9A8266C"/>
    <w:lvl w:ilvl="0">
      <w:start w:val="6"/>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9605DF"/>
    <w:multiLevelType w:val="hybridMultilevel"/>
    <w:tmpl w:val="4CA6F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867469"/>
    <w:multiLevelType w:val="hybridMultilevel"/>
    <w:tmpl w:val="42DE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DB"/>
    <w:rsid w:val="00014D92"/>
    <w:rsid w:val="00034A6F"/>
    <w:rsid w:val="00043CAA"/>
    <w:rsid w:val="0004724A"/>
    <w:rsid w:val="00074B6E"/>
    <w:rsid w:val="00075432"/>
    <w:rsid w:val="00093512"/>
    <w:rsid w:val="000968ED"/>
    <w:rsid w:val="000C37F4"/>
    <w:rsid w:val="000C5CAB"/>
    <w:rsid w:val="000C6CD0"/>
    <w:rsid w:val="000D5EE6"/>
    <w:rsid w:val="000E1CBE"/>
    <w:rsid w:val="000F5E56"/>
    <w:rsid w:val="00103A5C"/>
    <w:rsid w:val="0011764C"/>
    <w:rsid w:val="001362EE"/>
    <w:rsid w:val="0014267B"/>
    <w:rsid w:val="00157484"/>
    <w:rsid w:val="00162C2C"/>
    <w:rsid w:val="001647D5"/>
    <w:rsid w:val="00167A9C"/>
    <w:rsid w:val="00176BFB"/>
    <w:rsid w:val="001832A6"/>
    <w:rsid w:val="001942CA"/>
    <w:rsid w:val="001A29FB"/>
    <w:rsid w:val="001A3493"/>
    <w:rsid w:val="001A3602"/>
    <w:rsid w:val="001B0E22"/>
    <w:rsid w:val="001B4651"/>
    <w:rsid w:val="001B565E"/>
    <w:rsid w:val="001D1963"/>
    <w:rsid w:val="001E07CF"/>
    <w:rsid w:val="001E1E76"/>
    <w:rsid w:val="001F06C5"/>
    <w:rsid w:val="001F5D2F"/>
    <w:rsid w:val="002015B5"/>
    <w:rsid w:val="0021217E"/>
    <w:rsid w:val="00224F0D"/>
    <w:rsid w:val="0022534D"/>
    <w:rsid w:val="00242C99"/>
    <w:rsid w:val="002604E0"/>
    <w:rsid w:val="0026144B"/>
    <w:rsid w:val="002634C4"/>
    <w:rsid w:val="002739E6"/>
    <w:rsid w:val="00275707"/>
    <w:rsid w:val="00284F9E"/>
    <w:rsid w:val="002928D3"/>
    <w:rsid w:val="002A1D6E"/>
    <w:rsid w:val="002B1030"/>
    <w:rsid w:val="002D4A1B"/>
    <w:rsid w:val="002D7411"/>
    <w:rsid w:val="002F1FE6"/>
    <w:rsid w:val="002F357D"/>
    <w:rsid w:val="002F4E68"/>
    <w:rsid w:val="00301FE8"/>
    <w:rsid w:val="00307C96"/>
    <w:rsid w:val="00312F7F"/>
    <w:rsid w:val="00316386"/>
    <w:rsid w:val="00346B4F"/>
    <w:rsid w:val="00354A2B"/>
    <w:rsid w:val="00361450"/>
    <w:rsid w:val="003673CF"/>
    <w:rsid w:val="003845C1"/>
    <w:rsid w:val="003A2771"/>
    <w:rsid w:val="003A6F89"/>
    <w:rsid w:val="003B38C1"/>
    <w:rsid w:val="003B7746"/>
    <w:rsid w:val="003D5922"/>
    <w:rsid w:val="003E5268"/>
    <w:rsid w:val="00420983"/>
    <w:rsid w:val="00423E3E"/>
    <w:rsid w:val="00427AF4"/>
    <w:rsid w:val="00457A02"/>
    <w:rsid w:val="004629C8"/>
    <w:rsid w:val="004647DA"/>
    <w:rsid w:val="00473016"/>
    <w:rsid w:val="00474062"/>
    <w:rsid w:val="004750A5"/>
    <w:rsid w:val="00477D6B"/>
    <w:rsid w:val="004A23C1"/>
    <w:rsid w:val="004B2C20"/>
    <w:rsid w:val="004C2300"/>
    <w:rsid w:val="004D0F33"/>
    <w:rsid w:val="004D1863"/>
    <w:rsid w:val="004D1D96"/>
    <w:rsid w:val="004F31BC"/>
    <w:rsid w:val="005019FF"/>
    <w:rsid w:val="0051038A"/>
    <w:rsid w:val="00520D75"/>
    <w:rsid w:val="0053057A"/>
    <w:rsid w:val="005416B7"/>
    <w:rsid w:val="00554000"/>
    <w:rsid w:val="00560A29"/>
    <w:rsid w:val="0056377B"/>
    <w:rsid w:val="005700F6"/>
    <w:rsid w:val="0059502B"/>
    <w:rsid w:val="005A2D98"/>
    <w:rsid w:val="005A4A5F"/>
    <w:rsid w:val="005B6545"/>
    <w:rsid w:val="005C6649"/>
    <w:rsid w:val="005C7D4E"/>
    <w:rsid w:val="005D02BB"/>
    <w:rsid w:val="005E25BA"/>
    <w:rsid w:val="00604CF6"/>
    <w:rsid w:val="00605827"/>
    <w:rsid w:val="00634B4D"/>
    <w:rsid w:val="00646050"/>
    <w:rsid w:val="006713CA"/>
    <w:rsid w:val="00676C5C"/>
    <w:rsid w:val="00681D68"/>
    <w:rsid w:val="00684E78"/>
    <w:rsid w:val="006C060D"/>
    <w:rsid w:val="006D37F4"/>
    <w:rsid w:val="006D417B"/>
    <w:rsid w:val="006F09FE"/>
    <w:rsid w:val="00702F9B"/>
    <w:rsid w:val="007058B3"/>
    <w:rsid w:val="00726A9A"/>
    <w:rsid w:val="0075687B"/>
    <w:rsid w:val="00772B26"/>
    <w:rsid w:val="00782812"/>
    <w:rsid w:val="007836B5"/>
    <w:rsid w:val="007873BA"/>
    <w:rsid w:val="00791FFB"/>
    <w:rsid w:val="007967A6"/>
    <w:rsid w:val="00797508"/>
    <w:rsid w:val="007B07E3"/>
    <w:rsid w:val="007D1613"/>
    <w:rsid w:val="007D2814"/>
    <w:rsid w:val="007E1A29"/>
    <w:rsid w:val="007E30E9"/>
    <w:rsid w:val="007E4C0E"/>
    <w:rsid w:val="007E58DB"/>
    <w:rsid w:val="007F6DBB"/>
    <w:rsid w:val="007F7457"/>
    <w:rsid w:val="00822682"/>
    <w:rsid w:val="00822B60"/>
    <w:rsid w:val="00822E14"/>
    <w:rsid w:val="00823C7B"/>
    <w:rsid w:val="00826968"/>
    <w:rsid w:val="00842B37"/>
    <w:rsid w:val="008479CC"/>
    <w:rsid w:val="008525C0"/>
    <w:rsid w:val="00853438"/>
    <w:rsid w:val="0086306C"/>
    <w:rsid w:val="008742D8"/>
    <w:rsid w:val="00892210"/>
    <w:rsid w:val="008A134B"/>
    <w:rsid w:val="008A7518"/>
    <w:rsid w:val="008B16FD"/>
    <w:rsid w:val="008B2CC1"/>
    <w:rsid w:val="008B60B2"/>
    <w:rsid w:val="008F03E7"/>
    <w:rsid w:val="0090731E"/>
    <w:rsid w:val="0091182D"/>
    <w:rsid w:val="00916EE2"/>
    <w:rsid w:val="00944143"/>
    <w:rsid w:val="00947552"/>
    <w:rsid w:val="009574BA"/>
    <w:rsid w:val="00966A22"/>
    <w:rsid w:val="0096722F"/>
    <w:rsid w:val="00980843"/>
    <w:rsid w:val="0098529C"/>
    <w:rsid w:val="009B4005"/>
    <w:rsid w:val="009C3542"/>
    <w:rsid w:val="009E2791"/>
    <w:rsid w:val="009E3F6F"/>
    <w:rsid w:val="009E61A6"/>
    <w:rsid w:val="009E6928"/>
    <w:rsid w:val="009F35A7"/>
    <w:rsid w:val="009F40A3"/>
    <w:rsid w:val="009F499F"/>
    <w:rsid w:val="00A016A8"/>
    <w:rsid w:val="00A059BF"/>
    <w:rsid w:val="00A26AE7"/>
    <w:rsid w:val="00A37342"/>
    <w:rsid w:val="00A42DAF"/>
    <w:rsid w:val="00A45BD8"/>
    <w:rsid w:val="00A56FB9"/>
    <w:rsid w:val="00A71258"/>
    <w:rsid w:val="00A72E4E"/>
    <w:rsid w:val="00A869B7"/>
    <w:rsid w:val="00AC205C"/>
    <w:rsid w:val="00AC7631"/>
    <w:rsid w:val="00AD3D13"/>
    <w:rsid w:val="00AF0A6B"/>
    <w:rsid w:val="00B033CB"/>
    <w:rsid w:val="00B05A69"/>
    <w:rsid w:val="00B10127"/>
    <w:rsid w:val="00B5089E"/>
    <w:rsid w:val="00B55BB8"/>
    <w:rsid w:val="00B64DF4"/>
    <w:rsid w:val="00B65C28"/>
    <w:rsid w:val="00B826BE"/>
    <w:rsid w:val="00B84AC4"/>
    <w:rsid w:val="00B9734B"/>
    <w:rsid w:val="00BA30E2"/>
    <w:rsid w:val="00BB2BDB"/>
    <w:rsid w:val="00BC16F5"/>
    <w:rsid w:val="00BC4A92"/>
    <w:rsid w:val="00BC69AF"/>
    <w:rsid w:val="00C11BFE"/>
    <w:rsid w:val="00C27FD2"/>
    <w:rsid w:val="00C43388"/>
    <w:rsid w:val="00C5068F"/>
    <w:rsid w:val="00C52FCB"/>
    <w:rsid w:val="00C74E05"/>
    <w:rsid w:val="00C76040"/>
    <w:rsid w:val="00C82174"/>
    <w:rsid w:val="00C8296C"/>
    <w:rsid w:val="00C86D74"/>
    <w:rsid w:val="00C93FF9"/>
    <w:rsid w:val="00CA7FFD"/>
    <w:rsid w:val="00CB0B0A"/>
    <w:rsid w:val="00CB619B"/>
    <w:rsid w:val="00CD04F1"/>
    <w:rsid w:val="00CE4383"/>
    <w:rsid w:val="00CE6F10"/>
    <w:rsid w:val="00D01EB8"/>
    <w:rsid w:val="00D45252"/>
    <w:rsid w:val="00D66C17"/>
    <w:rsid w:val="00D71B4D"/>
    <w:rsid w:val="00D87918"/>
    <w:rsid w:val="00D916D2"/>
    <w:rsid w:val="00D93D55"/>
    <w:rsid w:val="00DC07C0"/>
    <w:rsid w:val="00DD0013"/>
    <w:rsid w:val="00DD53B1"/>
    <w:rsid w:val="00DF04DE"/>
    <w:rsid w:val="00E000AD"/>
    <w:rsid w:val="00E074D7"/>
    <w:rsid w:val="00E15015"/>
    <w:rsid w:val="00E25FBC"/>
    <w:rsid w:val="00E308D1"/>
    <w:rsid w:val="00E31F8D"/>
    <w:rsid w:val="00E335FE"/>
    <w:rsid w:val="00E50914"/>
    <w:rsid w:val="00E52F49"/>
    <w:rsid w:val="00E54EE1"/>
    <w:rsid w:val="00E75114"/>
    <w:rsid w:val="00EA7D6E"/>
    <w:rsid w:val="00EB2697"/>
    <w:rsid w:val="00EB4E12"/>
    <w:rsid w:val="00EC4E49"/>
    <w:rsid w:val="00ED77FB"/>
    <w:rsid w:val="00EE45FA"/>
    <w:rsid w:val="00F01816"/>
    <w:rsid w:val="00F66152"/>
    <w:rsid w:val="00F86CF8"/>
    <w:rsid w:val="00F95133"/>
    <w:rsid w:val="00F954BD"/>
    <w:rsid w:val="00F960DD"/>
    <w:rsid w:val="00FB5A9C"/>
    <w:rsid w:val="00FC4C6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908F38"/>
  <w15:docId w15:val="{F99859BF-C07D-46B3-BAF5-15EB2664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F960DD"/>
    <w:rPr>
      <w:rFonts w:ascii="Tahoma" w:hAnsi="Tahoma" w:cs="Tahoma"/>
      <w:sz w:val="16"/>
      <w:szCs w:val="16"/>
    </w:rPr>
  </w:style>
  <w:style w:type="character" w:customStyle="1" w:styleId="ae">
    <w:name w:val="批注框文本 字符"/>
    <w:basedOn w:val="a1"/>
    <w:link w:val="ad"/>
    <w:rsid w:val="00F960DD"/>
    <w:rPr>
      <w:rFonts w:ascii="Tahoma" w:eastAsia="SimSun" w:hAnsi="Tahoma" w:cs="Tahoma"/>
      <w:sz w:val="16"/>
      <w:szCs w:val="16"/>
      <w:lang w:val="en-US" w:eastAsia="zh-CN"/>
    </w:rPr>
  </w:style>
  <w:style w:type="character" w:customStyle="1" w:styleId="ONUMEChar">
    <w:name w:val="ONUM E Char"/>
    <w:link w:val="ONUME"/>
    <w:locked/>
    <w:rsid w:val="00D87918"/>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5BA9-DA87-4AB8-9AF7-D0FB55DB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(E)</Template>
  <TotalTime>474</TotalTime>
  <Pages>3</Pages>
  <Words>2166</Words>
  <Characters>220</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PCT/WG/12/18</vt:lpstr>
    </vt:vector>
  </TitlesOfParts>
  <Company>WIPO</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PCT/WG/12/18</dc:title>
  <dc:subject>指定作为国际检索和初步审查单位（ISA/IPEA）以及作为主管ISA/IPEA的受理局声明</dc:subject>
  <dc:creator>WIPO</dc:creator>
  <cp:keywords>Competent ISA/IPEA;  Receiving Office</cp:keywords>
  <cp:lastModifiedBy>MA Weihai</cp:lastModifiedBy>
  <cp:revision>173</cp:revision>
  <cp:lastPrinted>2019-05-13T15:05:00Z</cp:lastPrinted>
  <dcterms:created xsi:type="dcterms:W3CDTF">2019-05-13T15:20:00Z</dcterms:created>
  <dcterms:modified xsi:type="dcterms:W3CDTF">2019-06-05T07:56:00Z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