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D64E5" w:rsidRPr="00016B26" w:rsidTr="0063777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D64E5" w:rsidRPr="00016B26" w:rsidRDefault="007D64E5" w:rsidP="00637779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0F92EBCD" wp14:editId="126CDB2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D64E5" w:rsidRPr="00016B26" w:rsidRDefault="007D64E5" w:rsidP="0063777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D64E5" w:rsidRPr="00016B26" w:rsidRDefault="007D64E5" w:rsidP="00637779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7D64E5" w:rsidRPr="00016B26" w:rsidTr="0063777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D64E5" w:rsidRPr="00016B26" w:rsidRDefault="007D64E5" w:rsidP="00655F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11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655F0E">
              <w:rPr>
                <w:rFonts w:ascii="Arial Black" w:hAnsi="Arial Black" w:hint="eastAsia"/>
                <w:caps/>
                <w:sz w:val="15"/>
              </w:rPr>
              <w:t>8</w:t>
            </w:r>
          </w:p>
        </w:tc>
      </w:tr>
      <w:tr w:rsidR="007D64E5" w:rsidRPr="00016B26" w:rsidTr="0063777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D64E5" w:rsidRPr="00016B26" w:rsidRDefault="007D64E5" w:rsidP="0063777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7D64E5" w:rsidRPr="00016B26" w:rsidTr="0063777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D64E5" w:rsidRPr="00016B26" w:rsidRDefault="007D64E5" w:rsidP="00655F0E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655F0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7D64E5" w:rsidRPr="00016B26" w:rsidRDefault="007D64E5" w:rsidP="007D64E5"/>
    <w:p w:rsidR="007D64E5" w:rsidRDefault="007D64E5" w:rsidP="007D64E5"/>
    <w:p w:rsidR="007D64E5" w:rsidRPr="00016B26" w:rsidRDefault="007D64E5" w:rsidP="007D64E5"/>
    <w:p w:rsidR="007D64E5" w:rsidRPr="00016B26" w:rsidRDefault="007D64E5" w:rsidP="007D64E5"/>
    <w:p w:rsidR="007D64E5" w:rsidRPr="00016B26" w:rsidRDefault="007D64E5" w:rsidP="007D64E5"/>
    <w:p w:rsidR="007D64E5" w:rsidRPr="00016B26" w:rsidRDefault="007D64E5" w:rsidP="007D64E5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:rsidR="007D64E5" w:rsidRPr="00016B26" w:rsidRDefault="007D64E5" w:rsidP="007D64E5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7D64E5" w:rsidRPr="00016B26" w:rsidRDefault="007D64E5" w:rsidP="007D64E5"/>
    <w:p w:rsidR="007D64E5" w:rsidRPr="00652B09" w:rsidRDefault="007D64E5" w:rsidP="007D64E5"/>
    <w:p w:rsidR="007D64E5" w:rsidRPr="00016B26" w:rsidRDefault="007D64E5" w:rsidP="007D64E5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第十一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7D64E5" w:rsidRPr="00016B26" w:rsidRDefault="007D64E5" w:rsidP="007D64E5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6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D64E5" w:rsidRPr="00016B26" w:rsidRDefault="007D64E5" w:rsidP="007D64E5"/>
    <w:p w:rsidR="007D64E5" w:rsidRPr="00016B26" w:rsidRDefault="007D64E5" w:rsidP="007D64E5"/>
    <w:p w:rsidR="007D64E5" w:rsidRPr="00B11D07" w:rsidRDefault="007D64E5" w:rsidP="007D64E5"/>
    <w:p w:rsidR="007D64E5" w:rsidRPr="00016B26" w:rsidRDefault="007D64E5" w:rsidP="007D64E5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 w:rsidRPr="007D64E5">
        <w:rPr>
          <w:rFonts w:ascii="KaiTi" w:eastAsia="KaiTi" w:hAnsi="KaiTi" w:hint="eastAsia"/>
          <w:sz w:val="24"/>
          <w:szCs w:val="32"/>
        </w:rPr>
        <w:t>关于鼓励高校申请专利的PCT收费政策提案</w:t>
      </w:r>
    </w:p>
    <w:p w:rsidR="007D64E5" w:rsidRPr="00016B26" w:rsidRDefault="007D64E5" w:rsidP="007D64E5"/>
    <w:p w:rsidR="007D64E5" w:rsidRPr="00494405" w:rsidRDefault="007D64E5" w:rsidP="007D64E5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7D64E5">
        <w:rPr>
          <w:rFonts w:ascii="KaiTi" w:eastAsia="KaiTi" w:hAnsi="KaiTi" w:hint="eastAsia"/>
          <w:sz w:val="21"/>
          <w:szCs w:val="21"/>
        </w:rPr>
        <w:t>巴西提交的文件</w:t>
      </w:r>
    </w:p>
    <w:p w:rsidR="007D64E5" w:rsidRPr="00016B26" w:rsidRDefault="007D64E5" w:rsidP="007D64E5"/>
    <w:p w:rsidR="007D64E5" w:rsidRPr="00016B26" w:rsidRDefault="007D64E5" w:rsidP="007D64E5"/>
    <w:p w:rsidR="007D64E5" w:rsidRPr="00016B26" w:rsidRDefault="007D64E5" w:rsidP="007D64E5"/>
    <w:p w:rsidR="007D64E5" w:rsidRPr="00016B26" w:rsidRDefault="007D64E5" w:rsidP="007D64E5"/>
    <w:p w:rsidR="002928D3" w:rsidRPr="00403DE4" w:rsidRDefault="004D0052" w:rsidP="007D64E5">
      <w:pPr>
        <w:pStyle w:val="1"/>
        <w:overflowPunct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CE0D9A">
        <w:rPr>
          <w:rFonts w:ascii="SimHei" w:eastAsia="SimHei" w:hAnsi="SimHei" w:hint="eastAsia"/>
          <w:b w:val="0"/>
          <w:sz w:val="21"/>
          <w:szCs w:val="21"/>
        </w:rPr>
        <w:t>概　述</w:t>
      </w:r>
    </w:p>
    <w:p w:rsidR="00396A89" w:rsidRPr="00100077" w:rsidRDefault="00010E8D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请工作组讨论并批准对</w:t>
      </w:r>
      <w:r w:rsidR="004D0052" w:rsidRPr="00100077">
        <w:rPr>
          <w:rFonts w:ascii="SimSun" w:hAnsi="SimSun" w:hint="eastAsia"/>
          <w:sz w:val="21"/>
          <w:szCs w:val="21"/>
        </w:rPr>
        <w:t>某些国家</w:t>
      </w:r>
      <w:r>
        <w:rPr>
          <w:rFonts w:ascii="SimSun" w:hAnsi="SimSun" w:hint="eastAsia"/>
          <w:sz w:val="21"/>
          <w:szCs w:val="21"/>
        </w:rPr>
        <w:t>的高校</w:t>
      </w:r>
      <w:r w:rsidR="004D0052" w:rsidRPr="00100077">
        <w:rPr>
          <w:rFonts w:ascii="SimSun" w:hAnsi="SimSun" w:hint="eastAsia"/>
          <w:sz w:val="21"/>
          <w:szCs w:val="21"/>
        </w:rPr>
        <w:t>，特别是发展中</w:t>
      </w:r>
      <w:r>
        <w:rPr>
          <w:rFonts w:ascii="SimSun" w:hAnsi="SimSun" w:hint="eastAsia"/>
          <w:sz w:val="21"/>
          <w:szCs w:val="21"/>
        </w:rPr>
        <w:t>国家</w:t>
      </w:r>
      <w:r w:rsidR="004D0052" w:rsidRPr="00100077">
        <w:rPr>
          <w:rFonts w:ascii="SimSun" w:hAnsi="SimSun" w:hint="eastAsia"/>
          <w:sz w:val="21"/>
          <w:szCs w:val="21"/>
        </w:rPr>
        <w:t>和最不发达国家的高校实行PCT减费</w:t>
      </w:r>
      <w:r>
        <w:rPr>
          <w:rFonts w:ascii="SimSun" w:hAnsi="SimSun" w:hint="eastAsia"/>
          <w:sz w:val="21"/>
          <w:szCs w:val="21"/>
        </w:rPr>
        <w:t>50%的政策以及对某些其他国家的高校，特别是发达国家的高校实行PCT减费25%的政策</w:t>
      </w:r>
      <w:r w:rsidR="00C401AD">
        <w:rPr>
          <w:rFonts w:ascii="SimSun" w:hAnsi="SimSun" w:hint="eastAsia"/>
          <w:sz w:val="21"/>
          <w:szCs w:val="21"/>
        </w:rPr>
        <w:t>。提案旨在</w:t>
      </w:r>
      <w:r w:rsidR="004D0052" w:rsidRPr="00100077">
        <w:rPr>
          <w:rFonts w:ascii="SimSun" w:hAnsi="SimSun" w:hint="eastAsia"/>
          <w:sz w:val="21"/>
          <w:szCs w:val="21"/>
        </w:rPr>
        <w:t>：</w:t>
      </w:r>
      <w:r w:rsidR="004D0052" w:rsidRPr="00100077">
        <w:rPr>
          <w:rFonts w:ascii="SimSun" w:hAnsi="SimSun"/>
          <w:sz w:val="21"/>
          <w:szCs w:val="21"/>
        </w:rPr>
        <w:t>(</w:t>
      </w:r>
      <w:proofErr w:type="spellStart"/>
      <w:r w:rsidR="004D0052" w:rsidRPr="00100077">
        <w:rPr>
          <w:rFonts w:ascii="SimSun" w:hAnsi="SimSun"/>
          <w:sz w:val="21"/>
          <w:szCs w:val="21"/>
        </w:rPr>
        <w:t>i</w:t>
      </w:r>
      <w:proofErr w:type="spellEnd"/>
      <w:r w:rsidR="004D0052" w:rsidRPr="00100077">
        <w:rPr>
          <w:rFonts w:ascii="SimSun" w:hAnsi="SimSun"/>
          <w:sz w:val="21"/>
          <w:szCs w:val="21"/>
        </w:rPr>
        <w:t>)</w:t>
      </w:r>
      <w:r w:rsidR="004D0052" w:rsidRPr="00100077">
        <w:rPr>
          <w:rFonts w:ascii="SimSun" w:hAnsi="SimSun" w:hint="eastAsia"/>
          <w:sz w:val="21"/>
          <w:szCs w:val="21"/>
        </w:rPr>
        <w:t>鼓励高校使用PCT</w:t>
      </w:r>
      <w:r w:rsidR="00C401AD">
        <w:rPr>
          <w:rFonts w:ascii="SimSun" w:hAnsi="SimSun" w:hint="eastAsia"/>
          <w:sz w:val="21"/>
          <w:szCs w:val="21"/>
        </w:rPr>
        <w:t>体系；以及</w:t>
      </w:r>
      <w:r w:rsidR="004D0052" w:rsidRPr="00100077">
        <w:rPr>
          <w:rFonts w:ascii="SimSun" w:hAnsi="SimSun"/>
          <w:sz w:val="21"/>
          <w:szCs w:val="21"/>
        </w:rPr>
        <w:t>(ii)</w:t>
      </w:r>
      <w:r w:rsidR="004D0052" w:rsidRPr="00100077">
        <w:rPr>
          <w:rFonts w:ascii="SimSun" w:hAnsi="SimSun" w:hint="eastAsia"/>
          <w:sz w:val="21"/>
          <w:szCs w:val="21"/>
        </w:rPr>
        <w:t>提高专利保护需求和PCT国际申请活动在地域上的多样性。</w:t>
      </w:r>
    </w:p>
    <w:p w:rsidR="00396A89" w:rsidRPr="001C15D1" w:rsidRDefault="004D0052" w:rsidP="007D64E5">
      <w:pPr>
        <w:pStyle w:val="1"/>
        <w:overflowPunct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CE0D9A">
        <w:rPr>
          <w:rFonts w:ascii="SimHei" w:eastAsia="SimHei" w:hAnsi="SimHei" w:hint="eastAsia"/>
          <w:b w:val="0"/>
          <w:sz w:val="21"/>
          <w:szCs w:val="21"/>
        </w:rPr>
        <w:t>背　景</w:t>
      </w:r>
    </w:p>
    <w:p w:rsidR="0051077A" w:rsidRPr="00AA7C52" w:rsidRDefault="0051077A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A7C52">
        <w:rPr>
          <w:rFonts w:ascii="SimSun" w:hAnsi="SimSun" w:hint="eastAsia"/>
          <w:sz w:val="21"/>
          <w:szCs w:val="21"/>
        </w:rPr>
        <w:t>高校研发对国家经济生产率增长的贡献主要见诸于学术文献。经</w:t>
      </w:r>
      <w:r w:rsidR="00DD2374">
        <w:rPr>
          <w:rFonts w:ascii="SimSun" w:hAnsi="SimSun" w:hint="eastAsia"/>
          <w:sz w:val="21"/>
          <w:szCs w:val="21"/>
        </w:rPr>
        <w:t>济学家不断发现，高校产生的知识可以利用产业界的产出，对整个经济</w:t>
      </w:r>
      <w:r w:rsidRPr="00AA7C52">
        <w:rPr>
          <w:rFonts w:ascii="SimSun" w:hAnsi="SimSun" w:hint="eastAsia"/>
          <w:sz w:val="21"/>
          <w:szCs w:val="21"/>
        </w:rPr>
        <w:t>的创新产生强大而积极的溢出效应</w:t>
      </w:r>
      <w:r w:rsidR="00AA7C52">
        <w:rPr>
          <w:rStyle w:val="ae"/>
          <w:rFonts w:ascii="SimSun" w:hAnsi="SimSun"/>
          <w:sz w:val="21"/>
          <w:szCs w:val="21"/>
        </w:rPr>
        <w:footnoteReference w:id="2"/>
      </w:r>
      <w:r w:rsidRPr="00AA7C52">
        <w:rPr>
          <w:rFonts w:ascii="SimSun" w:hAnsi="SimSun" w:hint="eastAsia"/>
          <w:sz w:val="21"/>
          <w:szCs w:val="21"/>
        </w:rPr>
        <w:t>。研究还发现，</w:t>
      </w:r>
      <w:r w:rsidR="00AA7C52" w:rsidRPr="00AA7C52">
        <w:rPr>
          <w:rFonts w:ascii="SimSun" w:hAnsi="SimSun" w:hint="eastAsia"/>
          <w:sz w:val="21"/>
          <w:szCs w:val="21"/>
        </w:rPr>
        <w:t>高校</w:t>
      </w:r>
      <w:r w:rsidR="00AA7C52">
        <w:rPr>
          <w:rFonts w:ascii="SimSun" w:hAnsi="SimSun" w:hint="eastAsia"/>
          <w:sz w:val="21"/>
          <w:szCs w:val="21"/>
        </w:rPr>
        <w:t>的研究对制造业的产业</w:t>
      </w:r>
      <w:r w:rsidRPr="00AA7C52">
        <w:rPr>
          <w:rFonts w:ascii="SimSun" w:hAnsi="SimSun" w:hint="eastAsia"/>
          <w:sz w:val="21"/>
          <w:szCs w:val="21"/>
        </w:rPr>
        <w:t>研发具有重大影响，</w:t>
      </w:r>
      <w:r w:rsidR="00AA7C52">
        <w:rPr>
          <w:rFonts w:ascii="SimSun" w:hAnsi="SimSun" w:hint="eastAsia"/>
          <w:sz w:val="21"/>
          <w:szCs w:val="21"/>
        </w:rPr>
        <w:t>在制药业领域尤其如此</w:t>
      </w:r>
      <w:r w:rsidR="00AA7C52" w:rsidRPr="00AA7C52">
        <w:rPr>
          <w:rStyle w:val="ae"/>
          <w:rFonts w:ascii="SimSun" w:hAnsi="SimSun"/>
          <w:sz w:val="21"/>
          <w:szCs w:val="21"/>
        </w:rPr>
        <w:footnoteReference w:id="3"/>
      </w:r>
      <w:r w:rsidRPr="00AA7C52">
        <w:rPr>
          <w:rFonts w:ascii="SimSun" w:hAnsi="SimSun" w:hint="eastAsia"/>
          <w:sz w:val="21"/>
          <w:szCs w:val="21"/>
        </w:rPr>
        <w:t>。这些发现在不同国家得到证实，</w:t>
      </w:r>
      <w:r w:rsidR="00AA7C52">
        <w:rPr>
          <w:rFonts w:ascii="SimSun" w:hAnsi="SimSun" w:hint="eastAsia"/>
          <w:sz w:val="21"/>
          <w:szCs w:val="21"/>
        </w:rPr>
        <w:t>突出显示了</w:t>
      </w:r>
      <w:r w:rsidR="00C771CC">
        <w:rPr>
          <w:rFonts w:ascii="SimSun" w:hAnsi="SimSun" w:hint="eastAsia"/>
          <w:sz w:val="21"/>
          <w:szCs w:val="21"/>
        </w:rPr>
        <w:t>高校</w:t>
      </w:r>
      <w:r w:rsidRPr="00AA7C52">
        <w:rPr>
          <w:rFonts w:ascii="SimSun" w:hAnsi="SimSun" w:hint="eastAsia"/>
          <w:sz w:val="21"/>
          <w:szCs w:val="21"/>
        </w:rPr>
        <w:t>是可用于创新的重要知识来源</w:t>
      </w:r>
      <w:r w:rsidR="00AA7C52" w:rsidRPr="00AA7C52">
        <w:rPr>
          <w:rStyle w:val="ae"/>
          <w:rFonts w:ascii="SimSun" w:hAnsi="SimSun"/>
          <w:sz w:val="21"/>
          <w:szCs w:val="21"/>
        </w:rPr>
        <w:footnoteReference w:id="4"/>
      </w:r>
      <w:r w:rsidRPr="00AA7C52">
        <w:rPr>
          <w:rFonts w:ascii="SimSun" w:hAnsi="SimSun" w:hint="eastAsia"/>
          <w:sz w:val="21"/>
          <w:szCs w:val="21"/>
        </w:rPr>
        <w:t>。</w:t>
      </w:r>
    </w:p>
    <w:p w:rsidR="0051077A" w:rsidRPr="0051077A" w:rsidRDefault="0051077A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1077A">
        <w:rPr>
          <w:rFonts w:ascii="SimSun" w:hAnsi="SimSun" w:hint="eastAsia"/>
          <w:sz w:val="21"/>
          <w:szCs w:val="21"/>
        </w:rPr>
        <w:lastRenderedPageBreak/>
        <w:t>各国采取</w:t>
      </w:r>
      <w:r w:rsidR="004B4CE2">
        <w:rPr>
          <w:rFonts w:ascii="SimSun" w:hAnsi="SimSun" w:hint="eastAsia"/>
          <w:sz w:val="21"/>
          <w:szCs w:val="21"/>
        </w:rPr>
        <w:t>众多</w:t>
      </w:r>
      <w:r w:rsidR="00F36FFC">
        <w:rPr>
          <w:rFonts w:ascii="SimSun" w:hAnsi="SimSun" w:hint="eastAsia"/>
          <w:sz w:val="21"/>
          <w:szCs w:val="21"/>
        </w:rPr>
        <w:t>政策对</w:t>
      </w:r>
      <w:r w:rsidR="00C771CC">
        <w:rPr>
          <w:rFonts w:ascii="SimSun" w:hAnsi="SimSun" w:hint="eastAsia"/>
          <w:sz w:val="21"/>
          <w:szCs w:val="21"/>
        </w:rPr>
        <w:t>高校提供支持</w:t>
      </w:r>
      <w:r w:rsidR="00F36FFC">
        <w:rPr>
          <w:rFonts w:ascii="SimSun" w:hAnsi="SimSun" w:hint="eastAsia"/>
          <w:sz w:val="21"/>
          <w:szCs w:val="21"/>
        </w:rPr>
        <w:t>因此并</w:t>
      </w:r>
      <w:r w:rsidR="00C771CC">
        <w:rPr>
          <w:rFonts w:ascii="SimSun" w:hAnsi="SimSun" w:hint="eastAsia"/>
          <w:sz w:val="21"/>
          <w:szCs w:val="21"/>
        </w:rPr>
        <w:t>不令人意外</w:t>
      </w:r>
      <w:r w:rsidR="004B4CE2">
        <w:rPr>
          <w:rFonts w:ascii="SimSun" w:hAnsi="SimSun" w:hint="eastAsia"/>
          <w:sz w:val="21"/>
          <w:szCs w:val="21"/>
        </w:rPr>
        <w:t>。其中有些</w:t>
      </w:r>
      <w:r w:rsidR="00C771CC">
        <w:rPr>
          <w:rFonts w:ascii="SimSun" w:hAnsi="SimSun" w:hint="eastAsia"/>
          <w:sz w:val="21"/>
          <w:szCs w:val="21"/>
        </w:rPr>
        <w:t>用于</w:t>
      </w:r>
      <w:r w:rsidRPr="0051077A">
        <w:rPr>
          <w:rFonts w:ascii="SimSun" w:hAnsi="SimSun" w:hint="eastAsia"/>
          <w:sz w:val="21"/>
          <w:szCs w:val="21"/>
        </w:rPr>
        <w:t>促进</w:t>
      </w:r>
      <w:r w:rsidR="00C771CC">
        <w:rPr>
          <w:rFonts w:ascii="SimSun" w:hAnsi="SimSun" w:hint="eastAsia"/>
          <w:sz w:val="21"/>
          <w:szCs w:val="21"/>
        </w:rPr>
        <w:t>高校研发</w:t>
      </w:r>
      <w:r w:rsidRPr="0051077A">
        <w:rPr>
          <w:rFonts w:ascii="SimSun" w:hAnsi="SimSun" w:hint="eastAsia"/>
          <w:sz w:val="21"/>
          <w:szCs w:val="21"/>
        </w:rPr>
        <w:t>所产生的知识产权的商业化，例如</w:t>
      </w:r>
      <w:r w:rsidR="00C771CC" w:rsidRPr="0051077A">
        <w:rPr>
          <w:rFonts w:ascii="SimSun" w:hAnsi="SimSun" w:hint="eastAsia"/>
          <w:sz w:val="21"/>
          <w:szCs w:val="21"/>
        </w:rPr>
        <w:t>美国</w:t>
      </w:r>
      <w:r w:rsidRPr="0051077A">
        <w:rPr>
          <w:rFonts w:ascii="SimSun" w:hAnsi="SimSun" w:hint="eastAsia"/>
          <w:sz w:val="21"/>
          <w:szCs w:val="21"/>
        </w:rPr>
        <w:t>1980年的</w:t>
      </w:r>
      <w:r w:rsidR="00F36FFC">
        <w:rPr>
          <w:rFonts w:ascii="SimSun" w:hAnsi="SimSun" w:hint="eastAsia"/>
          <w:sz w:val="21"/>
          <w:szCs w:val="21"/>
        </w:rPr>
        <w:t>《</w:t>
      </w:r>
      <w:r w:rsidR="004B4CE2">
        <w:rPr>
          <w:rFonts w:ascii="SimSun" w:hAnsi="SimSun" w:hint="eastAsia"/>
          <w:sz w:val="21"/>
          <w:szCs w:val="21"/>
        </w:rPr>
        <w:t>拜杜</w:t>
      </w:r>
      <w:r w:rsidRPr="0051077A">
        <w:rPr>
          <w:rFonts w:ascii="SimSun" w:hAnsi="SimSun" w:hint="eastAsia"/>
          <w:sz w:val="21"/>
          <w:szCs w:val="21"/>
        </w:rPr>
        <w:t>法</w:t>
      </w:r>
      <w:r w:rsidR="00F36FFC">
        <w:rPr>
          <w:rFonts w:ascii="SimSun" w:hAnsi="SimSun" w:hint="eastAsia"/>
          <w:sz w:val="21"/>
          <w:szCs w:val="21"/>
        </w:rPr>
        <w:t>》和其他成员国颁布的类似立法</w:t>
      </w:r>
      <w:r w:rsidR="00DD2374">
        <w:rPr>
          <w:rFonts w:ascii="SimSun" w:hAnsi="SimSun" w:hint="eastAsia"/>
          <w:sz w:val="21"/>
          <w:szCs w:val="21"/>
        </w:rPr>
        <w:t>就是如此</w:t>
      </w:r>
      <w:r w:rsidR="00F36FFC">
        <w:rPr>
          <w:rFonts w:ascii="SimSun" w:hAnsi="SimSun" w:hint="eastAsia"/>
          <w:sz w:val="21"/>
          <w:szCs w:val="21"/>
        </w:rPr>
        <w:t>。各国还</w:t>
      </w:r>
      <w:r w:rsidRPr="0051077A">
        <w:rPr>
          <w:rFonts w:ascii="SimSun" w:hAnsi="SimSun" w:hint="eastAsia"/>
          <w:sz w:val="21"/>
          <w:szCs w:val="21"/>
        </w:rPr>
        <w:t>在专利局</w:t>
      </w:r>
      <w:r w:rsidR="00F36FFC">
        <w:rPr>
          <w:rFonts w:ascii="SimSun" w:hAnsi="SimSun" w:hint="eastAsia"/>
          <w:sz w:val="21"/>
          <w:szCs w:val="21"/>
        </w:rPr>
        <w:t>层面采取措施，降低高校</w:t>
      </w:r>
      <w:r w:rsidRPr="0051077A">
        <w:rPr>
          <w:rFonts w:ascii="SimSun" w:hAnsi="SimSun" w:hint="eastAsia"/>
          <w:sz w:val="21"/>
          <w:szCs w:val="21"/>
        </w:rPr>
        <w:t>获得专利保护的</w:t>
      </w:r>
      <w:r w:rsidR="00F36FFC">
        <w:rPr>
          <w:rFonts w:ascii="SimSun" w:hAnsi="SimSun" w:hint="eastAsia"/>
          <w:sz w:val="21"/>
          <w:szCs w:val="21"/>
        </w:rPr>
        <w:t>费用</w:t>
      </w:r>
      <w:r w:rsidRPr="0051077A">
        <w:rPr>
          <w:rFonts w:ascii="SimSun" w:hAnsi="SimSun" w:hint="eastAsia"/>
          <w:sz w:val="21"/>
          <w:szCs w:val="21"/>
        </w:rPr>
        <w:t>，</w:t>
      </w:r>
      <w:r w:rsidR="00F36FFC">
        <w:rPr>
          <w:rFonts w:ascii="SimSun" w:hAnsi="SimSun" w:hint="eastAsia"/>
          <w:sz w:val="21"/>
          <w:szCs w:val="21"/>
        </w:rPr>
        <w:t>帮助他们使用专利制度。举例来说，面向高校</w:t>
      </w:r>
      <w:r w:rsidRPr="0051077A">
        <w:rPr>
          <w:rFonts w:ascii="SimSun" w:hAnsi="SimSun" w:hint="eastAsia"/>
          <w:sz w:val="21"/>
          <w:szCs w:val="21"/>
        </w:rPr>
        <w:t>提供费用减免的主管局包括但不限于欧洲专利局（</w:t>
      </w:r>
      <w:r w:rsidR="00F36FFC">
        <w:rPr>
          <w:rFonts w:ascii="SimSun" w:hAnsi="SimSun" w:hint="eastAsia"/>
          <w:sz w:val="21"/>
          <w:szCs w:val="21"/>
        </w:rPr>
        <w:t>欧专局</w:t>
      </w:r>
      <w:r w:rsidRPr="0051077A">
        <w:rPr>
          <w:rFonts w:ascii="SimSun" w:hAnsi="SimSun" w:hint="eastAsia"/>
          <w:sz w:val="21"/>
          <w:szCs w:val="21"/>
        </w:rPr>
        <w:t>）</w:t>
      </w:r>
      <w:r w:rsidR="00F36FFC">
        <w:rPr>
          <w:rFonts w:ascii="SimSun" w:hAnsi="SimSun" w:hint="eastAsia"/>
          <w:sz w:val="21"/>
          <w:szCs w:val="21"/>
        </w:rPr>
        <w:t>、</w:t>
      </w:r>
      <w:r w:rsidRPr="0051077A">
        <w:rPr>
          <w:rFonts w:ascii="SimSun" w:hAnsi="SimSun" w:hint="eastAsia"/>
          <w:sz w:val="21"/>
          <w:szCs w:val="21"/>
        </w:rPr>
        <w:t>美国专利和商标局（</w:t>
      </w:r>
      <w:r w:rsidR="00F36FFC">
        <w:rPr>
          <w:rFonts w:ascii="SimSun" w:hAnsi="SimSun" w:hint="eastAsia"/>
          <w:sz w:val="21"/>
          <w:szCs w:val="21"/>
        </w:rPr>
        <w:t>美国专商局</w:t>
      </w:r>
      <w:r w:rsidRPr="0051077A">
        <w:rPr>
          <w:rFonts w:ascii="SimSun" w:hAnsi="SimSun" w:hint="eastAsia"/>
          <w:sz w:val="21"/>
          <w:szCs w:val="21"/>
        </w:rPr>
        <w:t>）和巴西国家工业产权局（INPI）。</w:t>
      </w:r>
      <w:r w:rsidR="00F63200">
        <w:rPr>
          <w:rFonts w:ascii="SimSun" w:hAnsi="SimSun" w:hint="eastAsia"/>
          <w:sz w:val="21"/>
          <w:szCs w:val="21"/>
        </w:rPr>
        <w:t>诸如</w:t>
      </w:r>
      <w:r w:rsidR="00F63200" w:rsidRPr="0051077A">
        <w:rPr>
          <w:rFonts w:ascii="SimSun" w:hAnsi="SimSun" w:hint="eastAsia"/>
          <w:sz w:val="21"/>
          <w:szCs w:val="21"/>
        </w:rPr>
        <w:t>澳大利亚“加快商业化”计划</w:t>
      </w:r>
      <w:r w:rsidR="00DD2374">
        <w:rPr>
          <w:rFonts w:ascii="SimSun" w:hAnsi="SimSun" w:hint="eastAsia"/>
          <w:sz w:val="21"/>
          <w:szCs w:val="21"/>
        </w:rPr>
        <w:t>等</w:t>
      </w:r>
      <w:r w:rsidRPr="0051077A">
        <w:rPr>
          <w:rFonts w:ascii="SimSun" w:hAnsi="SimSun" w:hint="eastAsia"/>
          <w:sz w:val="21"/>
          <w:szCs w:val="21"/>
        </w:rPr>
        <w:t>其他计划，</w:t>
      </w:r>
      <w:r w:rsidR="00F63200">
        <w:rPr>
          <w:rFonts w:ascii="SimSun" w:hAnsi="SimSun" w:hint="eastAsia"/>
          <w:sz w:val="21"/>
          <w:szCs w:val="21"/>
        </w:rPr>
        <w:t>为高校</w:t>
      </w:r>
      <w:r w:rsidR="00DD2374">
        <w:rPr>
          <w:rFonts w:ascii="SimSun" w:hAnsi="SimSun" w:hint="eastAsia"/>
          <w:sz w:val="21"/>
          <w:szCs w:val="21"/>
        </w:rPr>
        <w:t>报销</w:t>
      </w:r>
      <w:r w:rsidRPr="0051077A">
        <w:rPr>
          <w:rFonts w:ascii="SimSun" w:hAnsi="SimSun" w:hint="eastAsia"/>
          <w:sz w:val="21"/>
          <w:szCs w:val="21"/>
        </w:rPr>
        <w:t>获得专利保护所需的支出，包括申请费</w:t>
      </w:r>
      <w:r w:rsidR="00F63200">
        <w:rPr>
          <w:rFonts w:ascii="SimSun" w:hAnsi="SimSun" w:hint="eastAsia"/>
          <w:sz w:val="21"/>
          <w:szCs w:val="21"/>
        </w:rPr>
        <w:t>、专利检索和审查费以及每年的</w:t>
      </w:r>
      <w:r w:rsidRPr="0051077A">
        <w:rPr>
          <w:rFonts w:ascii="SimSun" w:hAnsi="SimSun" w:hint="eastAsia"/>
          <w:sz w:val="21"/>
          <w:szCs w:val="21"/>
        </w:rPr>
        <w:t>维护</w:t>
      </w:r>
      <w:r w:rsidR="00F63200">
        <w:rPr>
          <w:rFonts w:ascii="SimSun" w:hAnsi="SimSun" w:hint="eastAsia"/>
          <w:sz w:val="21"/>
          <w:szCs w:val="21"/>
        </w:rPr>
        <w:t>管理</w:t>
      </w:r>
      <w:r w:rsidRPr="0051077A">
        <w:rPr>
          <w:rFonts w:ascii="SimSun" w:hAnsi="SimSun" w:hint="eastAsia"/>
          <w:sz w:val="21"/>
          <w:szCs w:val="21"/>
        </w:rPr>
        <w:t>费。</w:t>
      </w:r>
    </w:p>
    <w:p w:rsidR="0051077A" w:rsidRPr="0051077A" w:rsidRDefault="0051077A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1077A">
        <w:rPr>
          <w:rFonts w:ascii="SimSun" w:hAnsi="SimSun" w:hint="eastAsia"/>
          <w:sz w:val="21"/>
          <w:szCs w:val="21"/>
        </w:rPr>
        <w:t>在</w:t>
      </w:r>
      <w:r w:rsidR="00F63200">
        <w:rPr>
          <w:rFonts w:ascii="SimSun" w:hAnsi="SimSun" w:hint="eastAsia"/>
          <w:sz w:val="21"/>
          <w:szCs w:val="21"/>
        </w:rPr>
        <w:t>产权组织</w:t>
      </w:r>
      <w:r w:rsidRPr="0051077A">
        <w:rPr>
          <w:rFonts w:ascii="SimSun" w:hAnsi="SimSun" w:hint="eastAsia"/>
          <w:sz w:val="21"/>
          <w:szCs w:val="21"/>
        </w:rPr>
        <w:t>，关于</w:t>
      </w:r>
      <w:r w:rsidR="00F63200">
        <w:rPr>
          <w:rFonts w:ascii="SimSun" w:hAnsi="SimSun" w:hint="eastAsia"/>
          <w:sz w:val="21"/>
          <w:szCs w:val="21"/>
        </w:rPr>
        <w:t>鼓励高校申请</w:t>
      </w:r>
      <w:r w:rsidRPr="0051077A">
        <w:rPr>
          <w:rFonts w:ascii="SimSun" w:hAnsi="SimSun" w:hint="eastAsia"/>
          <w:sz w:val="21"/>
          <w:szCs w:val="21"/>
        </w:rPr>
        <w:t>专利的PCT</w:t>
      </w:r>
      <w:r w:rsidR="00F63200">
        <w:rPr>
          <w:rFonts w:ascii="SimSun" w:hAnsi="SimSun" w:hint="eastAsia"/>
          <w:sz w:val="21"/>
          <w:szCs w:val="21"/>
        </w:rPr>
        <w:t>收费</w:t>
      </w:r>
      <w:r w:rsidRPr="0051077A">
        <w:rPr>
          <w:rFonts w:ascii="SimSun" w:hAnsi="SimSun" w:hint="eastAsia"/>
          <w:sz w:val="21"/>
          <w:szCs w:val="21"/>
        </w:rPr>
        <w:t>政策的讨论可以追溯到2009年举行的工作组第二届会议，当时成员</w:t>
      </w:r>
      <w:r w:rsidR="00F63200">
        <w:rPr>
          <w:rFonts w:ascii="SimSun" w:hAnsi="SimSun" w:hint="eastAsia"/>
          <w:sz w:val="21"/>
          <w:szCs w:val="21"/>
        </w:rPr>
        <w:t>们</w:t>
      </w:r>
      <w:r w:rsidRPr="0051077A">
        <w:rPr>
          <w:rFonts w:ascii="SimSun" w:hAnsi="SimSun" w:hint="eastAsia"/>
          <w:sz w:val="21"/>
          <w:szCs w:val="21"/>
        </w:rPr>
        <w:t>“同意减费的重要性</w:t>
      </w:r>
      <w:r w:rsidR="00F63200">
        <w:rPr>
          <w:rFonts w:ascii="SimSun" w:hAnsi="SimSun" w:hint="eastAsia"/>
          <w:sz w:val="21"/>
          <w:szCs w:val="21"/>
        </w:rPr>
        <w:t>……并且</w:t>
      </w:r>
      <w:r w:rsidRPr="0051077A">
        <w:rPr>
          <w:rFonts w:ascii="SimSun" w:hAnsi="SimSun" w:hint="eastAsia"/>
          <w:sz w:val="21"/>
          <w:szCs w:val="21"/>
        </w:rPr>
        <w:t>同意PCT相关机构应</w:t>
      </w:r>
      <w:r w:rsidR="00F63200">
        <w:rPr>
          <w:rFonts w:ascii="SimSun" w:hAnsi="SimSun" w:hint="eastAsia"/>
          <w:sz w:val="21"/>
          <w:szCs w:val="21"/>
        </w:rPr>
        <w:t>编制</w:t>
      </w:r>
      <w:r w:rsidRPr="0051077A">
        <w:rPr>
          <w:rFonts w:ascii="SimSun" w:hAnsi="SimSun" w:hint="eastAsia"/>
          <w:sz w:val="21"/>
          <w:szCs w:val="21"/>
        </w:rPr>
        <w:t>提案，包括</w:t>
      </w:r>
      <w:r w:rsidR="00F63200">
        <w:rPr>
          <w:rFonts w:ascii="SimSun" w:hAnsi="SimSun" w:hint="eastAsia"/>
          <w:sz w:val="21"/>
          <w:szCs w:val="21"/>
        </w:rPr>
        <w:t>减费</w:t>
      </w:r>
      <w:r w:rsidRPr="0051077A">
        <w:rPr>
          <w:rFonts w:ascii="SimSun" w:hAnsi="SimSun" w:hint="eastAsia"/>
          <w:sz w:val="21"/>
          <w:szCs w:val="21"/>
        </w:rPr>
        <w:t>和能力建设措施，以</w:t>
      </w:r>
      <w:r w:rsidR="00F63200">
        <w:rPr>
          <w:rFonts w:ascii="SimSun" w:hAnsi="SimSun" w:hint="eastAsia"/>
          <w:sz w:val="21"/>
          <w:szCs w:val="21"/>
        </w:rPr>
        <w:t>增加……高校</w:t>
      </w:r>
      <w:r w:rsidRPr="0051077A">
        <w:rPr>
          <w:rFonts w:ascii="SimSun" w:hAnsi="SimSun" w:hint="eastAsia"/>
          <w:sz w:val="21"/>
          <w:szCs w:val="21"/>
        </w:rPr>
        <w:t>和研究机构，特别是来自发展中国家和最不发达国家的</w:t>
      </w:r>
      <w:r w:rsidR="00F63200">
        <w:rPr>
          <w:rFonts w:ascii="SimSun" w:hAnsi="SimSun" w:hint="eastAsia"/>
          <w:sz w:val="21"/>
          <w:szCs w:val="21"/>
        </w:rPr>
        <w:t>高校和研究机构对</w:t>
      </w:r>
      <w:r w:rsidRPr="0051077A">
        <w:rPr>
          <w:rFonts w:ascii="SimSun" w:hAnsi="SimSun" w:hint="eastAsia"/>
          <w:sz w:val="21"/>
          <w:szCs w:val="21"/>
        </w:rPr>
        <w:t>PCT的使用。</w:t>
      </w:r>
      <w:r w:rsidR="00F63200">
        <w:rPr>
          <w:rFonts w:ascii="SimSun" w:hAnsi="SimSun" w:hint="eastAsia"/>
          <w:sz w:val="21"/>
          <w:szCs w:val="21"/>
        </w:rPr>
        <w:t>”</w:t>
      </w:r>
      <w:r w:rsidRPr="0051077A">
        <w:rPr>
          <w:rFonts w:ascii="SimSun" w:hAnsi="SimSun" w:hint="eastAsia"/>
          <w:sz w:val="21"/>
          <w:szCs w:val="21"/>
        </w:rPr>
        <w:t>（见文件PCT/WG/2/14第97段）。国际局向第三届会议提交了一份研究报告，</w:t>
      </w:r>
      <w:r w:rsidR="00E77B1E">
        <w:rPr>
          <w:rFonts w:ascii="SimSun" w:hAnsi="SimSun" w:hint="eastAsia"/>
          <w:sz w:val="21"/>
          <w:szCs w:val="21"/>
        </w:rPr>
        <w:t>其中</w:t>
      </w:r>
      <w:r w:rsidRPr="0051077A">
        <w:rPr>
          <w:rFonts w:ascii="SimSun" w:hAnsi="SimSun" w:hint="eastAsia"/>
          <w:sz w:val="21"/>
          <w:szCs w:val="21"/>
        </w:rPr>
        <w:t>认识到“初始费用仍然是一些申请人</w:t>
      </w:r>
      <w:r w:rsidR="00E77B1E">
        <w:rPr>
          <w:rFonts w:ascii="SimSun" w:hAnsi="SimSun" w:hint="eastAsia"/>
          <w:sz w:val="21"/>
          <w:szCs w:val="21"/>
        </w:rPr>
        <w:t>使用体系</w:t>
      </w:r>
      <w:r w:rsidR="00E63DE3">
        <w:rPr>
          <w:rFonts w:ascii="SimSun" w:hAnsi="SimSun" w:hint="eastAsia"/>
          <w:sz w:val="21"/>
          <w:szCs w:val="21"/>
        </w:rPr>
        <w:t>的重大障碍”。在</w:t>
      </w:r>
      <w:r w:rsidRPr="0051077A">
        <w:rPr>
          <w:rFonts w:ascii="SimSun" w:hAnsi="SimSun" w:hint="eastAsia"/>
          <w:sz w:val="21"/>
          <w:szCs w:val="21"/>
        </w:rPr>
        <w:t>提到</w:t>
      </w:r>
      <w:r w:rsidR="003D2F9F">
        <w:rPr>
          <w:rFonts w:ascii="SimSun" w:hAnsi="SimSun" w:hint="eastAsia"/>
          <w:sz w:val="21"/>
          <w:szCs w:val="21"/>
        </w:rPr>
        <w:t>国际费用仅构成</w:t>
      </w:r>
      <w:r w:rsidR="003D2F9F" w:rsidRPr="0051077A">
        <w:rPr>
          <w:rFonts w:ascii="SimSun" w:hAnsi="SimSun" w:hint="eastAsia"/>
          <w:sz w:val="21"/>
          <w:szCs w:val="21"/>
        </w:rPr>
        <w:t>寻求国际专利保护</w:t>
      </w:r>
      <w:r w:rsidR="003D2F9F">
        <w:rPr>
          <w:rFonts w:ascii="SimSun" w:hAnsi="SimSun" w:hint="eastAsia"/>
          <w:sz w:val="21"/>
          <w:szCs w:val="21"/>
        </w:rPr>
        <w:t>总体</w:t>
      </w:r>
      <w:r w:rsidR="003D2F9F" w:rsidRPr="0051077A">
        <w:rPr>
          <w:rFonts w:ascii="SimSun" w:hAnsi="SimSun" w:hint="eastAsia"/>
          <w:sz w:val="21"/>
          <w:szCs w:val="21"/>
        </w:rPr>
        <w:t>费用的一小部分</w:t>
      </w:r>
      <w:r w:rsidRPr="0051077A">
        <w:rPr>
          <w:rFonts w:ascii="SimSun" w:hAnsi="SimSun" w:hint="eastAsia"/>
          <w:sz w:val="21"/>
          <w:szCs w:val="21"/>
        </w:rPr>
        <w:t>时，国际局说：“国际申请在</w:t>
      </w:r>
      <w:r w:rsidR="003D2F9F">
        <w:rPr>
          <w:rFonts w:ascii="SimSun" w:hAnsi="SimSun" w:hint="eastAsia"/>
          <w:sz w:val="21"/>
          <w:szCs w:val="21"/>
        </w:rPr>
        <w:t>必须</w:t>
      </w:r>
      <w:r w:rsidRPr="0051077A">
        <w:rPr>
          <w:rFonts w:ascii="SimSun" w:hAnsi="SimSun" w:hint="eastAsia"/>
          <w:sz w:val="21"/>
          <w:szCs w:val="21"/>
        </w:rPr>
        <w:t>支付</w:t>
      </w:r>
      <w:r w:rsidR="003D2F9F">
        <w:rPr>
          <w:rFonts w:ascii="SimSun" w:hAnsi="SimSun" w:hint="eastAsia"/>
          <w:sz w:val="21"/>
          <w:szCs w:val="21"/>
        </w:rPr>
        <w:t>更多</w:t>
      </w:r>
      <w:r w:rsidRPr="0051077A">
        <w:rPr>
          <w:rFonts w:ascii="SimSun" w:hAnsi="SimSun" w:hint="eastAsia"/>
          <w:sz w:val="21"/>
          <w:szCs w:val="21"/>
        </w:rPr>
        <w:t>费用之前</w:t>
      </w:r>
      <w:r w:rsidR="003D2F9F">
        <w:rPr>
          <w:rFonts w:ascii="SimSun" w:hAnsi="SimSun" w:hint="eastAsia"/>
          <w:sz w:val="21"/>
          <w:szCs w:val="21"/>
        </w:rPr>
        <w:t>容留了</w:t>
      </w:r>
      <w:r w:rsidRPr="0051077A">
        <w:rPr>
          <w:rFonts w:ascii="SimSun" w:hAnsi="SimSun" w:hint="eastAsia"/>
          <w:sz w:val="21"/>
          <w:szCs w:val="21"/>
        </w:rPr>
        <w:t>时间，并能帮助寻找</w:t>
      </w:r>
      <w:r w:rsidR="003D2F9F">
        <w:rPr>
          <w:rFonts w:ascii="SimSun" w:hAnsi="SimSun" w:hint="eastAsia"/>
          <w:sz w:val="21"/>
          <w:szCs w:val="21"/>
        </w:rPr>
        <w:t>这种</w:t>
      </w:r>
      <w:r w:rsidRPr="0051077A">
        <w:rPr>
          <w:rFonts w:ascii="SimSun" w:hAnsi="SimSun" w:hint="eastAsia"/>
          <w:sz w:val="21"/>
          <w:szCs w:val="21"/>
        </w:rPr>
        <w:t>伙伴</w:t>
      </w:r>
      <w:r w:rsidR="003D2F9F">
        <w:rPr>
          <w:rFonts w:ascii="SimSun" w:hAnsi="SimSun" w:hint="eastAsia"/>
          <w:sz w:val="21"/>
          <w:szCs w:val="21"/>
        </w:rPr>
        <w:t>。</w:t>
      </w:r>
      <w:r w:rsidRPr="0051077A">
        <w:rPr>
          <w:rFonts w:ascii="SimSun" w:hAnsi="SimSun" w:hint="eastAsia"/>
          <w:sz w:val="21"/>
          <w:szCs w:val="21"/>
        </w:rPr>
        <w:t>因此，</w:t>
      </w:r>
      <w:r w:rsidR="003D2F9F">
        <w:rPr>
          <w:rFonts w:ascii="SimSun" w:hAnsi="SimSun" w:hint="eastAsia"/>
          <w:sz w:val="21"/>
          <w:szCs w:val="21"/>
        </w:rPr>
        <w:t>尽管只是总体费用</w:t>
      </w:r>
      <w:r w:rsidRPr="0051077A">
        <w:rPr>
          <w:rFonts w:ascii="SimSun" w:hAnsi="SimSun" w:hint="eastAsia"/>
          <w:sz w:val="21"/>
          <w:szCs w:val="21"/>
        </w:rPr>
        <w:t>中相对较小的一部分，</w:t>
      </w:r>
      <w:r w:rsidR="003D2F9F">
        <w:rPr>
          <w:rFonts w:ascii="SimSun" w:hAnsi="SimSun" w:hint="eastAsia"/>
          <w:sz w:val="21"/>
          <w:szCs w:val="21"/>
        </w:rPr>
        <w:t>但能否进入</w:t>
      </w:r>
      <w:r w:rsidRPr="0051077A">
        <w:rPr>
          <w:rFonts w:ascii="SimSun" w:hAnsi="SimSun" w:hint="eastAsia"/>
          <w:sz w:val="21"/>
          <w:szCs w:val="21"/>
        </w:rPr>
        <w:t>专利程序的这</w:t>
      </w:r>
      <w:r w:rsidR="003D2F9F">
        <w:rPr>
          <w:rFonts w:ascii="SimSun" w:hAnsi="SimSun" w:hint="eastAsia"/>
          <w:sz w:val="21"/>
          <w:szCs w:val="21"/>
        </w:rPr>
        <w:t>个</w:t>
      </w:r>
      <w:r w:rsidRPr="0051077A">
        <w:rPr>
          <w:rFonts w:ascii="SimSun" w:hAnsi="SimSun" w:hint="eastAsia"/>
          <w:sz w:val="21"/>
          <w:szCs w:val="21"/>
        </w:rPr>
        <w:t>阶段</w:t>
      </w:r>
      <w:r w:rsidR="003D2F9F">
        <w:rPr>
          <w:rFonts w:ascii="SimSun" w:hAnsi="SimSun" w:hint="eastAsia"/>
          <w:sz w:val="21"/>
          <w:szCs w:val="21"/>
        </w:rPr>
        <w:t>可能</w:t>
      </w:r>
      <w:r w:rsidRPr="0051077A">
        <w:rPr>
          <w:rFonts w:ascii="SimSun" w:hAnsi="SimSun" w:hint="eastAsia"/>
          <w:sz w:val="21"/>
          <w:szCs w:val="21"/>
        </w:rPr>
        <w:t>对于一些创新者来说</w:t>
      </w:r>
      <w:r w:rsidR="003D2F9F">
        <w:rPr>
          <w:rFonts w:ascii="SimSun" w:hAnsi="SimSun" w:hint="eastAsia"/>
          <w:sz w:val="21"/>
          <w:szCs w:val="21"/>
        </w:rPr>
        <w:t>尤为</w:t>
      </w:r>
      <w:r w:rsidRPr="0051077A">
        <w:rPr>
          <w:rFonts w:ascii="SimSun" w:hAnsi="SimSun" w:hint="eastAsia"/>
          <w:sz w:val="21"/>
          <w:szCs w:val="21"/>
        </w:rPr>
        <w:t>重要</w:t>
      </w:r>
      <w:r w:rsidR="009E3CB4">
        <w:rPr>
          <w:rFonts w:ascii="SimSun" w:hAnsi="SimSun" w:hint="eastAsia"/>
          <w:sz w:val="21"/>
          <w:szCs w:val="21"/>
        </w:rPr>
        <w:t>”</w:t>
      </w:r>
      <w:r w:rsidRPr="0051077A">
        <w:rPr>
          <w:rFonts w:ascii="SimSun" w:hAnsi="SimSun" w:hint="eastAsia"/>
          <w:sz w:val="21"/>
          <w:szCs w:val="21"/>
        </w:rPr>
        <w:t>（见文件PCT/WG/3/2第187和188段）。</w:t>
      </w:r>
    </w:p>
    <w:p w:rsidR="0051077A" w:rsidRPr="00100077" w:rsidRDefault="0051077A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1077A">
        <w:rPr>
          <w:rFonts w:ascii="SimSun" w:hAnsi="SimSun" w:hint="eastAsia"/>
          <w:sz w:val="21"/>
          <w:szCs w:val="21"/>
        </w:rPr>
        <w:t>应</w:t>
      </w:r>
      <w:r w:rsidR="007254CE" w:rsidRPr="0051077A">
        <w:rPr>
          <w:rFonts w:ascii="SimSun" w:hAnsi="SimSun" w:hint="eastAsia"/>
          <w:sz w:val="21"/>
          <w:szCs w:val="21"/>
        </w:rPr>
        <w:t>成员国</w:t>
      </w:r>
      <w:r w:rsidR="007254CE">
        <w:rPr>
          <w:rFonts w:ascii="SimSun" w:hAnsi="SimSun" w:hint="eastAsia"/>
          <w:sz w:val="21"/>
          <w:szCs w:val="21"/>
        </w:rPr>
        <w:t>在</w:t>
      </w:r>
      <w:r w:rsidRPr="0051077A">
        <w:rPr>
          <w:rFonts w:ascii="SimSun" w:hAnsi="SimSun" w:hint="eastAsia"/>
          <w:sz w:val="21"/>
          <w:szCs w:val="21"/>
        </w:rPr>
        <w:t>工作组第五届会议</w:t>
      </w:r>
      <w:r w:rsidR="007254CE">
        <w:rPr>
          <w:rFonts w:ascii="SimSun" w:hAnsi="SimSun" w:hint="eastAsia"/>
          <w:sz w:val="21"/>
          <w:szCs w:val="21"/>
        </w:rPr>
        <w:t>期间提出</w:t>
      </w:r>
      <w:r w:rsidRPr="0051077A">
        <w:rPr>
          <w:rFonts w:ascii="SimSun" w:hAnsi="SimSun" w:hint="eastAsia"/>
          <w:sz w:val="21"/>
          <w:szCs w:val="21"/>
        </w:rPr>
        <w:t>的要求，国际局</w:t>
      </w:r>
      <w:r w:rsidR="007254CE">
        <w:rPr>
          <w:rFonts w:ascii="SimSun" w:hAnsi="SimSun" w:hint="eastAsia"/>
          <w:sz w:val="21"/>
          <w:szCs w:val="21"/>
        </w:rPr>
        <w:t>散发</w:t>
      </w:r>
      <w:r w:rsidRPr="0051077A">
        <w:rPr>
          <w:rFonts w:ascii="SimSun" w:hAnsi="SimSun" w:hint="eastAsia"/>
          <w:sz w:val="21"/>
          <w:szCs w:val="21"/>
        </w:rPr>
        <w:t>了</w:t>
      </w:r>
      <w:r w:rsidR="007254CE">
        <w:rPr>
          <w:rFonts w:ascii="SimSun" w:hAnsi="SimSun" w:hint="eastAsia"/>
          <w:sz w:val="21"/>
          <w:szCs w:val="21"/>
        </w:rPr>
        <w:t>用于</w:t>
      </w:r>
      <w:r w:rsidRPr="0051077A">
        <w:rPr>
          <w:rFonts w:ascii="SimSun" w:hAnsi="SimSun" w:hint="eastAsia"/>
          <w:sz w:val="21"/>
          <w:szCs w:val="21"/>
        </w:rPr>
        <w:t>工作组第六届会议</w:t>
      </w:r>
      <w:r w:rsidR="007254CE">
        <w:rPr>
          <w:rFonts w:ascii="SimSun" w:hAnsi="SimSun" w:hint="eastAsia"/>
          <w:sz w:val="21"/>
          <w:szCs w:val="21"/>
        </w:rPr>
        <w:t>的</w:t>
      </w:r>
      <w:r w:rsidRPr="0051077A">
        <w:rPr>
          <w:rFonts w:ascii="SimSun" w:hAnsi="SimSun" w:hint="eastAsia"/>
          <w:sz w:val="21"/>
          <w:szCs w:val="21"/>
        </w:rPr>
        <w:t>关于减</w:t>
      </w:r>
      <w:r w:rsidR="007254CE">
        <w:rPr>
          <w:rFonts w:ascii="SimSun" w:hAnsi="SimSun" w:hint="eastAsia"/>
          <w:sz w:val="21"/>
          <w:szCs w:val="21"/>
        </w:rPr>
        <w:t>费</w:t>
      </w:r>
      <w:r w:rsidRPr="0051077A">
        <w:rPr>
          <w:rFonts w:ascii="SimSun" w:hAnsi="SimSun" w:hint="eastAsia"/>
          <w:sz w:val="21"/>
          <w:szCs w:val="21"/>
        </w:rPr>
        <w:t>的讨论文件（文件PCT/WG/6/10）。该文件概述了专利制度中</w:t>
      </w:r>
      <w:r w:rsidR="007254CE">
        <w:rPr>
          <w:rFonts w:ascii="SimSun" w:hAnsi="SimSun" w:hint="eastAsia"/>
          <w:sz w:val="21"/>
          <w:szCs w:val="21"/>
        </w:rPr>
        <w:t>所收费用</w:t>
      </w:r>
      <w:r w:rsidRPr="0051077A">
        <w:rPr>
          <w:rFonts w:ascii="SimSun" w:hAnsi="SimSun" w:hint="eastAsia"/>
          <w:sz w:val="21"/>
          <w:szCs w:val="21"/>
        </w:rPr>
        <w:t>的功能，即</w:t>
      </w:r>
      <w:r w:rsidR="007254CE">
        <w:rPr>
          <w:rFonts w:ascii="SimSun" w:hAnsi="SimSun" w:hint="eastAsia"/>
          <w:sz w:val="21"/>
          <w:szCs w:val="21"/>
        </w:rPr>
        <w:t>，补偿</w:t>
      </w:r>
      <w:r w:rsidRPr="0051077A">
        <w:rPr>
          <w:rFonts w:ascii="SimSun" w:hAnsi="SimSun" w:hint="eastAsia"/>
          <w:sz w:val="21"/>
          <w:szCs w:val="21"/>
        </w:rPr>
        <w:t>申请处理和审查过程中产生的费用，并作为</w:t>
      </w:r>
      <w:r w:rsidR="007254CE" w:rsidRPr="0051077A">
        <w:rPr>
          <w:rFonts w:ascii="SimSun" w:hAnsi="SimSun" w:hint="eastAsia"/>
          <w:sz w:val="21"/>
          <w:szCs w:val="21"/>
        </w:rPr>
        <w:t>监管工具</w:t>
      </w:r>
      <w:r w:rsidR="00DD2374">
        <w:rPr>
          <w:rFonts w:ascii="SimSun" w:hAnsi="SimSun" w:hint="eastAsia"/>
          <w:sz w:val="21"/>
          <w:szCs w:val="21"/>
        </w:rPr>
        <w:t>影响专利申请行为，以最佳</w:t>
      </w:r>
      <w:r w:rsidR="007254CE">
        <w:rPr>
          <w:rFonts w:ascii="SimSun" w:hAnsi="SimSun" w:hint="eastAsia"/>
          <w:sz w:val="21"/>
          <w:szCs w:val="21"/>
        </w:rPr>
        <w:t>方式服务于</w:t>
      </w:r>
      <w:r w:rsidRPr="0051077A">
        <w:rPr>
          <w:rFonts w:ascii="SimSun" w:hAnsi="SimSun" w:hint="eastAsia"/>
          <w:sz w:val="21"/>
          <w:szCs w:val="21"/>
        </w:rPr>
        <w:t>社会利益。国际</w:t>
      </w:r>
      <w:proofErr w:type="gramStart"/>
      <w:r w:rsidRPr="0051077A">
        <w:rPr>
          <w:rFonts w:ascii="SimSun" w:hAnsi="SimSun" w:hint="eastAsia"/>
          <w:sz w:val="21"/>
          <w:szCs w:val="21"/>
        </w:rPr>
        <w:t>局</w:t>
      </w:r>
      <w:r w:rsidR="007254CE">
        <w:rPr>
          <w:rFonts w:ascii="SimSun" w:hAnsi="SimSun" w:hint="eastAsia"/>
          <w:sz w:val="21"/>
          <w:szCs w:val="21"/>
        </w:rPr>
        <w:t>讨论</w:t>
      </w:r>
      <w:proofErr w:type="gramEnd"/>
      <w:r w:rsidRPr="0051077A">
        <w:rPr>
          <w:rFonts w:ascii="SimSun" w:hAnsi="SimSun" w:hint="eastAsia"/>
          <w:sz w:val="21"/>
          <w:szCs w:val="21"/>
        </w:rPr>
        <w:t>了当时关于费用及其对</w:t>
      </w:r>
      <w:r w:rsidR="003A3E60">
        <w:rPr>
          <w:rFonts w:ascii="SimSun" w:hAnsi="SimSun" w:hint="eastAsia"/>
          <w:sz w:val="21"/>
          <w:szCs w:val="21"/>
        </w:rPr>
        <w:t>申请决定的影响的研究报告，</w:t>
      </w:r>
      <w:r w:rsidRPr="0051077A">
        <w:rPr>
          <w:rFonts w:ascii="SimSun" w:hAnsi="SimSun" w:hint="eastAsia"/>
          <w:sz w:val="21"/>
          <w:szCs w:val="21"/>
        </w:rPr>
        <w:t>提到“费用变化</w:t>
      </w:r>
      <w:r w:rsidR="003A3E60">
        <w:rPr>
          <w:rFonts w:ascii="SimSun" w:hAnsi="SimSun" w:hint="eastAsia"/>
          <w:sz w:val="21"/>
          <w:szCs w:val="21"/>
        </w:rPr>
        <w:t>的力度必须</w:t>
      </w:r>
      <w:r w:rsidRPr="0051077A">
        <w:rPr>
          <w:rFonts w:ascii="SimSun" w:hAnsi="SimSun" w:hint="eastAsia"/>
          <w:sz w:val="21"/>
          <w:szCs w:val="21"/>
        </w:rPr>
        <w:t>足够大</w:t>
      </w:r>
      <w:r w:rsidR="003A3E60">
        <w:rPr>
          <w:rFonts w:ascii="SimSun" w:hAnsi="SimSun" w:hint="eastAsia"/>
          <w:sz w:val="21"/>
          <w:szCs w:val="21"/>
        </w:rPr>
        <w:t>，</w:t>
      </w:r>
      <w:r w:rsidRPr="0051077A">
        <w:rPr>
          <w:rFonts w:ascii="SimSun" w:hAnsi="SimSun" w:hint="eastAsia"/>
          <w:sz w:val="21"/>
          <w:szCs w:val="21"/>
        </w:rPr>
        <w:t>才能对申请量产生实质性</w:t>
      </w:r>
      <w:r w:rsidR="003A3E60">
        <w:rPr>
          <w:rFonts w:ascii="SimSun" w:hAnsi="SimSun" w:hint="eastAsia"/>
          <w:sz w:val="21"/>
          <w:szCs w:val="21"/>
        </w:rPr>
        <w:t>的</w:t>
      </w:r>
      <w:r w:rsidRPr="0051077A">
        <w:rPr>
          <w:rFonts w:ascii="SimSun" w:hAnsi="SimSun" w:hint="eastAsia"/>
          <w:sz w:val="21"/>
          <w:szCs w:val="21"/>
        </w:rPr>
        <w:t>影响”（见文件PCT/WG/6/10</w:t>
      </w:r>
      <w:r w:rsidR="003A3E60">
        <w:rPr>
          <w:rFonts w:ascii="SimSun" w:hAnsi="SimSun" w:hint="eastAsia"/>
          <w:sz w:val="21"/>
          <w:szCs w:val="21"/>
        </w:rPr>
        <w:t>第12段</w:t>
      </w:r>
      <w:r w:rsidRPr="0051077A">
        <w:rPr>
          <w:rFonts w:ascii="SimSun" w:hAnsi="SimSun" w:hint="eastAsia"/>
          <w:sz w:val="21"/>
          <w:szCs w:val="21"/>
        </w:rPr>
        <w:t>）。</w:t>
      </w:r>
    </w:p>
    <w:p w:rsidR="003A3E60" w:rsidRDefault="003A3E60" w:rsidP="007D1754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在工作组</w:t>
      </w:r>
      <w:r w:rsidRPr="00100077">
        <w:rPr>
          <w:rFonts w:ascii="SimSun" w:hAnsi="SimSun" w:hint="eastAsia"/>
          <w:sz w:val="21"/>
          <w:szCs w:val="21"/>
        </w:rPr>
        <w:t>第七届会议上，国际局提交了</w:t>
      </w:r>
      <w:r>
        <w:rPr>
          <w:rFonts w:ascii="SimSun" w:hAnsi="SimSun" w:hint="eastAsia"/>
          <w:sz w:val="21"/>
          <w:szCs w:val="21"/>
        </w:rPr>
        <w:t>一份</w:t>
      </w:r>
      <w:r w:rsidRPr="00100077">
        <w:rPr>
          <w:rFonts w:ascii="SimSun" w:hAnsi="SimSun" w:hint="eastAsia"/>
          <w:sz w:val="21"/>
          <w:szCs w:val="21"/>
        </w:rPr>
        <w:t>研究报告，</w:t>
      </w:r>
      <w:r>
        <w:rPr>
          <w:rFonts w:ascii="SimSun" w:hAnsi="SimSun" w:hint="eastAsia"/>
          <w:sz w:val="21"/>
          <w:szCs w:val="21"/>
        </w:rPr>
        <w:t>首次</w:t>
      </w:r>
      <w:r w:rsidRPr="00100077">
        <w:rPr>
          <w:rFonts w:ascii="SimSun" w:hAnsi="SimSun" w:hint="eastAsia"/>
          <w:sz w:val="21"/>
          <w:szCs w:val="21"/>
        </w:rPr>
        <w:t>对PCT申请总体费用</w:t>
      </w:r>
      <w:r>
        <w:rPr>
          <w:rFonts w:ascii="SimSun" w:hAnsi="SimSun" w:hint="eastAsia"/>
          <w:sz w:val="21"/>
          <w:szCs w:val="21"/>
        </w:rPr>
        <w:t>的</w:t>
      </w:r>
      <w:r w:rsidRPr="00100077">
        <w:rPr>
          <w:rFonts w:ascii="SimSun" w:hAnsi="SimSun" w:hint="eastAsia"/>
          <w:sz w:val="21"/>
          <w:szCs w:val="21"/>
        </w:rPr>
        <w:t>弹性进行了估算，即</w:t>
      </w:r>
      <w:r>
        <w:rPr>
          <w:rFonts w:ascii="SimSun" w:hAnsi="SimSun" w:hint="eastAsia"/>
          <w:sz w:val="21"/>
          <w:szCs w:val="21"/>
        </w:rPr>
        <w:t>，</w:t>
      </w:r>
      <w:r w:rsidRPr="00100077">
        <w:rPr>
          <w:rFonts w:ascii="SimSun" w:hAnsi="SimSun" w:hint="eastAsia"/>
          <w:sz w:val="21"/>
          <w:szCs w:val="21"/>
        </w:rPr>
        <w:t>国际申请费的变化如何影响申请人</w:t>
      </w:r>
      <w:r>
        <w:rPr>
          <w:rFonts w:ascii="SimSun" w:hAnsi="SimSun" w:hint="eastAsia"/>
          <w:sz w:val="21"/>
          <w:szCs w:val="21"/>
        </w:rPr>
        <w:t>选择</w:t>
      </w:r>
      <w:r w:rsidRPr="00100077">
        <w:rPr>
          <w:rFonts w:ascii="SimSun" w:hAnsi="SimSun" w:hint="eastAsia"/>
          <w:sz w:val="21"/>
          <w:szCs w:val="21"/>
        </w:rPr>
        <w:t>使用PCT</w:t>
      </w:r>
      <w:r>
        <w:rPr>
          <w:rFonts w:ascii="SimSun" w:hAnsi="SimSun" w:hint="eastAsia"/>
          <w:sz w:val="21"/>
          <w:szCs w:val="21"/>
        </w:rPr>
        <w:t>还是《巴黎公约》途径</w:t>
      </w:r>
      <w:r w:rsidRPr="00100077">
        <w:rPr>
          <w:rFonts w:ascii="SimSun" w:hAnsi="SimSun" w:hint="eastAsia"/>
          <w:sz w:val="21"/>
          <w:szCs w:val="21"/>
        </w:rPr>
        <w:t>在国外提交专利申请。报告表明，</w:t>
      </w:r>
      <w:r w:rsidR="00E13CE4">
        <w:rPr>
          <w:rFonts w:ascii="SimSun" w:hAnsi="SimSun" w:hint="eastAsia"/>
          <w:sz w:val="21"/>
          <w:szCs w:val="21"/>
        </w:rPr>
        <w:t>与</w:t>
      </w:r>
      <w:r w:rsidR="00E13CE4" w:rsidRPr="00100077">
        <w:rPr>
          <w:rFonts w:ascii="SimSun" w:hAnsi="SimSun" w:hint="eastAsia"/>
          <w:sz w:val="21"/>
          <w:szCs w:val="21"/>
        </w:rPr>
        <w:t>其他申请人</w:t>
      </w:r>
      <w:r w:rsidR="00E13CE4">
        <w:rPr>
          <w:rFonts w:ascii="SimSun" w:hAnsi="SimSun" w:hint="eastAsia"/>
          <w:sz w:val="21"/>
          <w:szCs w:val="21"/>
        </w:rPr>
        <w:t>相比，</w:t>
      </w:r>
      <w:r w:rsidRPr="00100077">
        <w:rPr>
          <w:rFonts w:ascii="SimSun" w:hAnsi="SimSun" w:hint="eastAsia"/>
          <w:sz w:val="21"/>
          <w:szCs w:val="21"/>
        </w:rPr>
        <w:t>高校和公共研究组织对价格更为敏感</w:t>
      </w:r>
      <w:r w:rsidR="00E13CE4">
        <w:rPr>
          <w:rFonts w:ascii="SimSun" w:hAnsi="SimSun"/>
          <w:sz w:val="21"/>
          <w:szCs w:val="21"/>
        </w:rPr>
        <w:t>（</w:t>
      </w:r>
      <w:r w:rsidR="00E13CE4">
        <w:rPr>
          <w:rFonts w:ascii="SimSun" w:hAnsi="SimSun" w:hint="eastAsia"/>
          <w:sz w:val="21"/>
          <w:szCs w:val="21"/>
        </w:rPr>
        <w:t>见</w:t>
      </w:r>
      <w:r w:rsidR="00E13CE4" w:rsidRPr="00100077">
        <w:rPr>
          <w:rFonts w:ascii="SimSun" w:hAnsi="SimSun" w:hint="eastAsia"/>
          <w:sz w:val="21"/>
          <w:szCs w:val="21"/>
        </w:rPr>
        <w:t>文件</w:t>
      </w:r>
      <w:r w:rsidR="00E13CE4" w:rsidRPr="00100077">
        <w:rPr>
          <w:rFonts w:ascii="SimSun" w:hAnsi="SimSun"/>
          <w:sz w:val="21"/>
          <w:szCs w:val="21"/>
        </w:rPr>
        <w:t>PCT/WG/7/6</w:t>
      </w:r>
      <w:r w:rsidR="00E13CE4">
        <w:rPr>
          <w:rFonts w:ascii="SimSun" w:hAnsi="SimSun"/>
          <w:sz w:val="21"/>
          <w:szCs w:val="21"/>
        </w:rPr>
        <w:t>）</w:t>
      </w:r>
      <w:r w:rsidRPr="00100077">
        <w:rPr>
          <w:rFonts w:ascii="SimSun" w:hAnsi="SimSun" w:hint="eastAsia"/>
          <w:sz w:val="21"/>
          <w:szCs w:val="21"/>
        </w:rPr>
        <w:t>。</w:t>
      </w:r>
      <w:r w:rsidR="00DD2374">
        <w:rPr>
          <w:rFonts w:ascii="SimSun" w:hAnsi="SimSun" w:hint="eastAsia"/>
          <w:sz w:val="21"/>
          <w:szCs w:val="21"/>
        </w:rPr>
        <w:t>对于发展中国家的机构尤其如此</w:t>
      </w:r>
      <w:r w:rsidR="00E13CE4">
        <w:rPr>
          <w:rFonts w:ascii="SimSun" w:hAnsi="SimSun" w:hint="eastAsia"/>
          <w:sz w:val="21"/>
          <w:szCs w:val="21"/>
        </w:rPr>
        <w:t>。</w:t>
      </w:r>
    </w:p>
    <w:p w:rsidR="00396A89" w:rsidRPr="00100077" w:rsidRDefault="00E13CE4" w:rsidP="007D1754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在工作组第八届会议上，国际局肯定了</w:t>
      </w:r>
      <w:r w:rsidR="004D0052" w:rsidRPr="00100077">
        <w:rPr>
          <w:rFonts w:ascii="SimSun" w:hAnsi="SimSun" w:hint="eastAsia"/>
          <w:sz w:val="21"/>
          <w:szCs w:val="21"/>
        </w:rPr>
        <w:t>发展中国家</w:t>
      </w:r>
      <w:r>
        <w:rPr>
          <w:rFonts w:ascii="SimSun" w:hAnsi="SimSun" w:hint="eastAsia"/>
          <w:sz w:val="21"/>
          <w:szCs w:val="21"/>
        </w:rPr>
        <w:t>的</w:t>
      </w:r>
      <w:r w:rsidR="004D0052" w:rsidRPr="00100077">
        <w:rPr>
          <w:rFonts w:ascii="SimSun" w:hAnsi="SimSun" w:hint="eastAsia"/>
          <w:sz w:val="21"/>
          <w:szCs w:val="21"/>
        </w:rPr>
        <w:t>高校和公共</w:t>
      </w:r>
      <w:r>
        <w:rPr>
          <w:rFonts w:ascii="SimSun" w:hAnsi="SimSun" w:hint="eastAsia"/>
          <w:sz w:val="21"/>
          <w:szCs w:val="21"/>
        </w:rPr>
        <w:t>供</w:t>
      </w:r>
      <w:proofErr w:type="gramStart"/>
      <w:r>
        <w:rPr>
          <w:rFonts w:ascii="SimSun" w:hAnsi="SimSun" w:hint="eastAsia"/>
          <w:sz w:val="21"/>
          <w:szCs w:val="21"/>
        </w:rPr>
        <w:t>资</w:t>
      </w:r>
      <w:r w:rsidR="004D0052" w:rsidRPr="00100077">
        <w:rPr>
          <w:rFonts w:ascii="SimSun" w:hAnsi="SimSun" w:hint="eastAsia"/>
          <w:sz w:val="21"/>
          <w:szCs w:val="21"/>
        </w:rPr>
        <w:t>研究</w:t>
      </w:r>
      <w:proofErr w:type="gramEnd"/>
      <w:r w:rsidR="004D0052" w:rsidRPr="00100077">
        <w:rPr>
          <w:rFonts w:ascii="SimSun" w:hAnsi="SimSun" w:hint="eastAsia"/>
          <w:sz w:val="21"/>
          <w:szCs w:val="21"/>
        </w:rPr>
        <w:t>机构对价格最为敏感</w:t>
      </w:r>
      <w:r>
        <w:rPr>
          <w:rFonts w:ascii="SimSun" w:hAnsi="SimSun" w:hint="eastAsia"/>
          <w:sz w:val="21"/>
          <w:szCs w:val="21"/>
        </w:rPr>
        <w:t>的研究结果</w:t>
      </w:r>
      <w:r w:rsidR="003500ED">
        <w:rPr>
          <w:rFonts w:ascii="SimSun" w:hAnsi="SimSun"/>
          <w:sz w:val="21"/>
          <w:szCs w:val="21"/>
        </w:rPr>
        <w:t>（</w:t>
      </w:r>
      <w:r w:rsidR="004D0052" w:rsidRPr="00100077">
        <w:rPr>
          <w:rFonts w:ascii="SimSun" w:hAnsi="SimSun" w:hint="eastAsia"/>
          <w:sz w:val="21"/>
          <w:szCs w:val="21"/>
        </w:rPr>
        <w:t>见文件</w:t>
      </w:r>
      <w:r w:rsidR="004D0052" w:rsidRPr="00100077">
        <w:rPr>
          <w:rFonts w:ascii="SimSun" w:hAnsi="SimSun"/>
          <w:sz w:val="21"/>
          <w:szCs w:val="21"/>
        </w:rPr>
        <w:t>PCT/WG/8/11</w:t>
      </w:r>
      <w:r w:rsidR="003500ED">
        <w:rPr>
          <w:rFonts w:ascii="SimSun" w:hAnsi="SimSun"/>
          <w:sz w:val="21"/>
          <w:szCs w:val="21"/>
        </w:rPr>
        <w:t>）</w:t>
      </w:r>
      <w:r w:rsidR="004D0052" w:rsidRPr="00100077">
        <w:rPr>
          <w:rFonts w:ascii="SimSun" w:hAnsi="SimSun" w:hint="eastAsia"/>
          <w:sz w:val="21"/>
          <w:szCs w:val="21"/>
        </w:rPr>
        <w:t>。秘书处估计，如</w:t>
      </w:r>
      <w:r>
        <w:rPr>
          <w:rFonts w:ascii="SimSun" w:hAnsi="SimSun" w:hint="eastAsia"/>
          <w:sz w:val="21"/>
          <w:szCs w:val="21"/>
        </w:rPr>
        <w:t>果</w:t>
      </w:r>
      <w:r w:rsidR="004D0052" w:rsidRPr="00100077">
        <w:rPr>
          <w:rFonts w:ascii="SimSun" w:hAnsi="SimSun" w:hint="eastAsia"/>
          <w:sz w:val="21"/>
          <w:szCs w:val="21"/>
        </w:rPr>
        <w:t>减费50%，每年可增加139份</w:t>
      </w:r>
      <w:r>
        <w:rPr>
          <w:rFonts w:ascii="SimSun" w:hAnsi="SimSun" w:hint="eastAsia"/>
          <w:sz w:val="21"/>
          <w:szCs w:val="21"/>
        </w:rPr>
        <w:t>来自发展中国家高校的</w:t>
      </w:r>
      <w:r w:rsidR="004D0052" w:rsidRPr="00100077">
        <w:rPr>
          <w:rFonts w:ascii="SimSun" w:hAnsi="SimSun" w:hint="eastAsia"/>
          <w:sz w:val="21"/>
          <w:szCs w:val="21"/>
        </w:rPr>
        <w:t>申请</w:t>
      </w:r>
      <w:r w:rsidR="003500ED">
        <w:rPr>
          <w:rFonts w:ascii="SimSun" w:hAnsi="SimSun" w:hint="eastAsia"/>
          <w:sz w:val="21"/>
          <w:szCs w:val="21"/>
        </w:rPr>
        <w:t>（</w:t>
      </w:r>
      <w:r w:rsidR="004D0052" w:rsidRPr="00100077">
        <w:rPr>
          <w:rFonts w:ascii="SimSun" w:hAnsi="SimSun" w:hint="eastAsia"/>
          <w:sz w:val="21"/>
          <w:szCs w:val="21"/>
        </w:rPr>
        <w:t>见文件</w:t>
      </w:r>
      <w:r w:rsidR="004D0052" w:rsidRPr="00100077">
        <w:rPr>
          <w:rFonts w:ascii="SimSun" w:hAnsi="SimSun"/>
          <w:sz w:val="21"/>
          <w:szCs w:val="21"/>
        </w:rPr>
        <w:t>PCT/WG/8/1</w:t>
      </w:r>
      <w:r w:rsidR="004D0052" w:rsidRPr="00100077">
        <w:rPr>
          <w:rFonts w:ascii="SimSun" w:hAnsi="SimSun" w:hint="eastAsia"/>
          <w:sz w:val="21"/>
          <w:szCs w:val="21"/>
        </w:rPr>
        <w:t>1表4</w:t>
      </w:r>
      <w:r w:rsidR="003500ED">
        <w:rPr>
          <w:rFonts w:ascii="SimSun" w:hAnsi="SimSun"/>
          <w:sz w:val="21"/>
          <w:szCs w:val="21"/>
        </w:rPr>
        <w:t>）</w:t>
      </w:r>
      <w:r w:rsidR="004D0052" w:rsidRPr="00100077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工作组</w:t>
      </w:r>
      <w:r w:rsidR="004D0052" w:rsidRPr="00100077">
        <w:rPr>
          <w:rFonts w:ascii="SimSun" w:hAnsi="SimSun" w:hint="eastAsia"/>
          <w:sz w:val="21"/>
          <w:szCs w:val="21"/>
        </w:rPr>
        <w:t>主席“请成员国在此方面提出提案，供工作组今后会议讨论”</w:t>
      </w:r>
      <w:r w:rsidR="003500ED">
        <w:rPr>
          <w:rFonts w:ascii="SimSun" w:hAnsi="SimSun"/>
          <w:sz w:val="21"/>
          <w:szCs w:val="21"/>
        </w:rPr>
        <w:t>（</w:t>
      </w:r>
      <w:r w:rsidR="004D0052" w:rsidRPr="00100077">
        <w:rPr>
          <w:rFonts w:ascii="SimSun" w:hAnsi="SimSun" w:hint="eastAsia"/>
          <w:sz w:val="21"/>
          <w:szCs w:val="21"/>
        </w:rPr>
        <w:t>见文件</w:t>
      </w:r>
      <w:r w:rsidR="004D0052" w:rsidRPr="00100077">
        <w:rPr>
          <w:rFonts w:ascii="SimSun" w:hAnsi="SimSun"/>
          <w:sz w:val="21"/>
          <w:szCs w:val="21"/>
        </w:rPr>
        <w:t>PCT/WG/8/25</w:t>
      </w:r>
      <w:r w:rsidR="004D0052" w:rsidRPr="00100077">
        <w:rPr>
          <w:rFonts w:ascii="SimSun" w:hAnsi="SimSun" w:hint="eastAsia"/>
          <w:sz w:val="21"/>
          <w:szCs w:val="21"/>
        </w:rPr>
        <w:t>第19段</w:t>
      </w:r>
      <w:r w:rsidR="003500ED">
        <w:rPr>
          <w:rFonts w:ascii="SimSun" w:hAnsi="SimSun"/>
          <w:sz w:val="21"/>
          <w:szCs w:val="21"/>
        </w:rPr>
        <w:t>）</w:t>
      </w:r>
      <w:r w:rsidR="0034242F">
        <w:rPr>
          <w:rFonts w:ascii="SimSun" w:hAnsi="SimSun" w:hint="eastAsia"/>
          <w:sz w:val="21"/>
          <w:szCs w:val="21"/>
        </w:rPr>
        <w:t>。</w:t>
      </w:r>
    </w:p>
    <w:p w:rsidR="00396A89" w:rsidRPr="00100077" w:rsidRDefault="009B3E62" w:rsidP="007D1754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00077">
        <w:rPr>
          <w:rFonts w:ascii="SimSun" w:hAnsi="SimSun" w:hint="eastAsia"/>
          <w:sz w:val="21"/>
          <w:szCs w:val="21"/>
        </w:rPr>
        <w:t>响应</w:t>
      </w:r>
      <w:r w:rsidR="005D1004" w:rsidRPr="00100077">
        <w:rPr>
          <w:rFonts w:ascii="SimSun" w:hAnsi="SimSun" w:hint="eastAsia"/>
          <w:sz w:val="21"/>
          <w:szCs w:val="21"/>
        </w:rPr>
        <w:t>主席</w:t>
      </w:r>
      <w:r>
        <w:rPr>
          <w:rFonts w:ascii="SimSun" w:hAnsi="SimSun" w:hint="eastAsia"/>
          <w:sz w:val="21"/>
          <w:szCs w:val="21"/>
        </w:rPr>
        <w:t>的</w:t>
      </w:r>
      <w:r w:rsidR="005D1004" w:rsidRPr="00100077">
        <w:rPr>
          <w:rFonts w:ascii="SimSun" w:hAnsi="SimSun" w:hint="eastAsia"/>
          <w:sz w:val="21"/>
          <w:szCs w:val="21"/>
        </w:rPr>
        <w:t>邀请，</w:t>
      </w:r>
      <w:r w:rsidRPr="00100077">
        <w:rPr>
          <w:rFonts w:ascii="SimSun" w:hAnsi="SimSun" w:hint="eastAsia"/>
          <w:sz w:val="21"/>
          <w:szCs w:val="21"/>
        </w:rPr>
        <w:t>在</w:t>
      </w:r>
      <w:r>
        <w:rPr>
          <w:rFonts w:ascii="SimSun" w:hAnsi="SimSun" w:hint="eastAsia"/>
          <w:sz w:val="21"/>
          <w:szCs w:val="21"/>
        </w:rPr>
        <w:t>工作组</w:t>
      </w:r>
      <w:r w:rsidRPr="00100077">
        <w:rPr>
          <w:rFonts w:ascii="SimSun" w:hAnsi="SimSun" w:hint="eastAsia"/>
          <w:sz w:val="21"/>
          <w:szCs w:val="21"/>
        </w:rPr>
        <w:t>第九届会议上</w:t>
      </w:r>
      <w:r>
        <w:rPr>
          <w:rFonts w:ascii="SimSun" w:hAnsi="SimSun" w:hint="eastAsia"/>
          <w:sz w:val="21"/>
          <w:szCs w:val="21"/>
        </w:rPr>
        <w:t>，</w:t>
      </w:r>
      <w:r w:rsidR="005D1004" w:rsidRPr="00100077">
        <w:rPr>
          <w:rFonts w:ascii="SimSun" w:hAnsi="SimSun" w:hint="eastAsia"/>
          <w:sz w:val="21"/>
          <w:szCs w:val="21"/>
        </w:rPr>
        <w:t>巴西代表团</w:t>
      </w:r>
      <w:r w:rsidR="00923ACE" w:rsidRPr="00100077">
        <w:rPr>
          <w:rFonts w:ascii="SimSun" w:hAnsi="SimSun" w:hint="eastAsia"/>
          <w:sz w:val="21"/>
          <w:szCs w:val="21"/>
        </w:rPr>
        <w:t>提交了关于为某些国家</w:t>
      </w:r>
      <w:r w:rsidR="003B2216" w:rsidRPr="00100077">
        <w:rPr>
          <w:rFonts w:ascii="SimSun" w:hAnsi="SimSun" w:hint="eastAsia"/>
          <w:sz w:val="21"/>
          <w:szCs w:val="21"/>
        </w:rPr>
        <w:t>的</w:t>
      </w:r>
      <w:r w:rsidR="00923ACE" w:rsidRPr="00100077">
        <w:rPr>
          <w:rFonts w:ascii="SimSun" w:hAnsi="SimSun" w:hint="eastAsia"/>
          <w:sz w:val="21"/>
          <w:szCs w:val="21"/>
        </w:rPr>
        <w:t>高校减费至少50%的提案</w:t>
      </w:r>
      <w:r w:rsidR="003500ED">
        <w:rPr>
          <w:rFonts w:ascii="SimSun" w:hAnsi="SimSun" w:hint="eastAsia"/>
          <w:sz w:val="21"/>
          <w:szCs w:val="21"/>
        </w:rPr>
        <w:t>（</w:t>
      </w:r>
      <w:r w:rsidR="00923ACE" w:rsidRPr="00100077">
        <w:rPr>
          <w:rFonts w:ascii="SimSun" w:hAnsi="SimSun" w:hint="eastAsia"/>
          <w:sz w:val="21"/>
          <w:szCs w:val="21"/>
        </w:rPr>
        <w:t>见文件</w:t>
      </w:r>
      <w:r w:rsidR="003D1DF4" w:rsidRPr="00100077">
        <w:rPr>
          <w:rFonts w:ascii="SimSun" w:hAnsi="SimSun"/>
          <w:sz w:val="21"/>
          <w:szCs w:val="21"/>
        </w:rPr>
        <w:t>PCT/WG/9/25</w:t>
      </w:r>
      <w:r w:rsidR="003500ED">
        <w:rPr>
          <w:rFonts w:ascii="SimSun" w:hAnsi="SimSun" w:hint="eastAsia"/>
          <w:sz w:val="21"/>
          <w:szCs w:val="21"/>
        </w:rPr>
        <w:t>）</w:t>
      </w:r>
      <w:r w:rsidR="003D1DF4" w:rsidRPr="00100077">
        <w:rPr>
          <w:rFonts w:ascii="SimSun" w:hAnsi="SimSun" w:hint="eastAsia"/>
          <w:sz w:val="21"/>
          <w:szCs w:val="21"/>
        </w:rPr>
        <w:t>。该文件得到了潜在受益国的普遍支持。其他各方</w:t>
      </w:r>
      <w:r>
        <w:rPr>
          <w:rFonts w:ascii="SimSun" w:hAnsi="SimSun" w:hint="eastAsia"/>
          <w:sz w:val="21"/>
          <w:szCs w:val="21"/>
        </w:rPr>
        <w:t>则</w:t>
      </w:r>
      <w:r w:rsidR="00B91C1B" w:rsidRPr="00100077">
        <w:rPr>
          <w:rFonts w:ascii="SimSun" w:hAnsi="SimSun" w:hint="eastAsia"/>
          <w:sz w:val="21"/>
          <w:szCs w:val="21"/>
        </w:rPr>
        <w:t>对</w:t>
      </w:r>
      <w:r w:rsidR="003D1DF4" w:rsidRPr="00100077">
        <w:rPr>
          <w:rFonts w:ascii="SimSun" w:hAnsi="SimSun" w:hint="eastAsia"/>
          <w:sz w:val="21"/>
          <w:szCs w:val="21"/>
        </w:rPr>
        <w:t>讨论</w:t>
      </w:r>
      <w:r w:rsidRPr="00100077">
        <w:rPr>
          <w:rFonts w:ascii="SimSun" w:hAnsi="SimSun" w:hint="eastAsia"/>
          <w:sz w:val="21"/>
          <w:szCs w:val="21"/>
        </w:rPr>
        <w:t>包括发达国家在内的</w:t>
      </w:r>
      <w:r w:rsidR="00B91C1B" w:rsidRPr="00100077">
        <w:rPr>
          <w:rFonts w:ascii="SimSun" w:hAnsi="SimSun" w:hint="eastAsia"/>
          <w:sz w:val="21"/>
          <w:szCs w:val="21"/>
        </w:rPr>
        <w:t>范围</w:t>
      </w:r>
      <w:r w:rsidR="00DD2374">
        <w:rPr>
          <w:rFonts w:ascii="SimSun" w:hAnsi="SimSun" w:hint="eastAsia"/>
          <w:sz w:val="21"/>
          <w:szCs w:val="21"/>
        </w:rPr>
        <w:t>更广</w:t>
      </w:r>
      <w:r w:rsidR="00B91C1B" w:rsidRPr="00100077">
        <w:rPr>
          <w:rFonts w:ascii="SimSun" w:hAnsi="SimSun" w:hint="eastAsia"/>
          <w:sz w:val="21"/>
          <w:szCs w:val="21"/>
        </w:rPr>
        <w:t>的</w:t>
      </w:r>
      <w:r w:rsidR="00377655" w:rsidRPr="00100077">
        <w:rPr>
          <w:rFonts w:ascii="SimSun" w:hAnsi="SimSun" w:hint="eastAsia"/>
          <w:sz w:val="21"/>
          <w:szCs w:val="21"/>
        </w:rPr>
        <w:t>减</w:t>
      </w:r>
      <w:proofErr w:type="gramStart"/>
      <w:r w:rsidR="00377655" w:rsidRPr="00100077">
        <w:rPr>
          <w:rFonts w:ascii="SimSun" w:hAnsi="SimSun" w:hint="eastAsia"/>
          <w:sz w:val="21"/>
          <w:szCs w:val="21"/>
        </w:rPr>
        <w:t>费</w:t>
      </w:r>
      <w:r w:rsidR="00DD2374">
        <w:rPr>
          <w:rFonts w:ascii="SimSun" w:hAnsi="SimSun" w:hint="eastAsia"/>
          <w:sz w:val="21"/>
          <w:szCs w:val="21"/>
        </w:rPr>
        <w:t>显示</w:t>
      </w:r>
      <w:proofErr w:type="gramEnd"/>
      <w:r w:rsidR="00DD2374">
        <w:rPr>
          <w:rFonts w:ascii="SimSun" w:hAnsi="SimSun" w:hint="eastAsia"/>
          <w:sz w:val="21"/>
          <w:szCs w:val="21"/>
        </w:rPr>
        <w:t>出</w:t>
      </w:r>
      <w:r w:rsidR="003D1DF4" w:rsidRPr="00100077">
        <w:rPr>
          <w:rFonts w:ascii="SimSun" w:hAnsi="SimSun" w:hint="eastAsia"/>
          <w:sz w:val="21"/>
          <w:szCs w:val="21"/>
        </w:rPr>
        <w:t>开放态度。若干代表团对“公共研究组织”的定义</w:t>
      </w:r>
      <w:r w:rsidR="00DD2374">
        <w:rPr>
          <w:rFonts w:ascii="SimSun" w:hAnsi="SimSun" w:hint="eastAsia"/>
          <w:sz w:val="21"/>
          <w:szCs w:val="21"/>
        </w:rPr>
        <w:t>和</w:t>
      </w:r>
      <w:r w:rsidR="003D1DF4" w:rsidRPr="00100077">
        <w:rPr>
          <w:rFonts w:ascii="SimSun" w:hAnsi="SimSun" w:hint="eastAsia"/>
          <w:sz w:val="21"/>
          <w:szCs w:val="21"/>
        </w:rPr>
        <w:t>减费</w:t>
      </w:r>
      <w:r w:rsidR="008A5CFC" w:rsidRPr="00100077">
        <w:rPr>
          <w:rFonts w:ascii="SimSun" w:hAnsi="SimSun" w:hint="eastAsia"/>
          <w:sz w:val="21"/>
          <w:szCs w:val="21"/>
        </w:rPr>
        <w:t>对财务的</w:t>
      </w:r>
      <w:r w:rsidR="003D1DF4" w:rsidRPr="00100077">
        <w:rPr>
          <w:rFonts w:ascii="SimSun" w:hAnsi="SimSun" w:hint="eastAsia"/>
          <w:sz w:val="21"/>
          <w:szCs w:val="21"/>
        </w:rPr>
        <w:t>影响表示关切。</w:t>
      </w:r>
    </w:p>
    <w:p w:rsidR="00FB2252" w:rsidRDefault="00FB2252" w:rsidP="007D1754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鉴于前一届会上收到的评论意见</w:t>
      </w:r>
      <w:r w:rsidR="00DA6178">
        <w:rPr>
          <w:rFonts w:ascii="SimSun" w:hAnsi="SimSun" w:hint="eastAsia"/>
          <w:sz w:val="21"/>
          <w:szCs w:val="21"/>
        </w:rPr>
        <w:t>，巴西代表团在工作组</w:t>
      </w:r>
      <w:r w:rsidR="00DA6178" w:rsidRPr="00100077">
        <w:rPr>
          <w:rFonts w:ascii="SimSun" w:hAnsi="SimSun" w:hint="eastAsia"/>
          <w:sz w:val="21"/>
          <w:szCs w:val="21"/>
        </w:rPr>
        <w:t>第</w:t>
      </w:r>
      <w:r w:rsidR="00DA6178">
        <w:rPr>
          <w:rFonts w:ascii="SimSun" w:hAnsi="SimSun" w:hint="eastAsia"/>
          <w:sz w:val="21"/>
          <w:szCs w:val="21"/>
        </w:rPr>
        <w:t>十</w:t>
      </w:r>
      <w:r w:rsidR="00DA6178" w:rsidRPr="00100077">
        <w:rPr>
          <w:rFonts w:ascii="SimSun" w:hAnsi="SimSun" w:hint="eastAsia"/>
          <w:sz w:val="21"/>
          <w:szCs w:val="21"/>
        </w:rPr>
        <w:t>届会议上</w:t>
      </w:r>
      <w:r w:rsidR="00DA6178">
        <w:rPr>
          <w:rFonts w:ascii="SimSun" w:hAnsi="SimSun" w:hint="eastAsia"/>
          <w:sz w:val="21"/>
          <w:szCs w:val="21"/>
        </w:rPr>
        <w:t>提交了一份经过修订的提案，把减费的优惠</w:t>
      </w:r>
      <w:r w:rsidR="00DD2374">
        <w:rPr>
          <w:rFonts w:ascii="SimSun" w:hAnsi="SimSun" w:hint="eastAsia"/>
          <w:sz w:val="21"/>
          <w:szCs w:val="21"/>
        </w:rPr>
        <w:t>范围</w:t>
      </w:r>
      <w:r w:rsidR="00DA6178">
        <w:rPr>
          <w:rFonts w:ascii="SimSun" w:hAnsi="SimSun" w:hint="eastAsia"/>
          <w:sz w:val="21"/>
          <w:szCs w:val="21"/>
        </w:rPr>
        <w:t>限制在高校（</w:t>
      </w:r>
      <w:r w:rsidR="00DA6178" w:rsidRPr="00100077">
        <w:rPr>
          <w:rFonts w:ascii="SimSun" w:hAnsi="SimSun" w:hint="eastAsia"/>
          <w:sz w:val="21"/>
          <w:szCs w:val="21"/>
        </w:rPr>
        <w:t>见文件</w:t>
      </w:r>
      <w:r w:rsidR="00DA6178">
        <w:rPr>
          <w:rFonts w:ascii="SimSun" w:hAnsi="SimSun"/>
          <w:sz w:val="21"/>
          <w:szCs w:val="21"/>
        </w:rPr>
        <w:t>PCT/WG/</w:t>
      </w:r>
      <w:r w:rsidR="00DA6178">
        <w:rPr>
          <w:rFonts w:ascii="SimSun" w:hAnsi="SimSun" w:hint="eastAsia"/>
          <w:sz w:val="21"/>
          <w:szCs w:val="21"/>
        </w:rPr>
        <w:t>10</w:t>
      </w:r>
      <w:r w:rsidR="00DA6178" w:rsidRPr="00100077">
        <w:rPr>
          <w:rFonts w:ascii="SimSun" w:hAnsi="SimSun"/>
          <w:sz w:val="21"/>
          <w:szCs w:val="21"/>
        </w:rPr>
        <w:t>/1</w:t>
      </w:r>
      <w:r w:rsidR="00DA6178">
        <w:rPr>
          <w:rFonts w:ascii="SimSun" w:hAnsi="SimSun" w:hint="eastAsia"/>
          <w:sz w:val="21"/>
          <w:szCs w:val="21"/>
        </w:rPr>
        <w:t>8）。修订后的提案提出，每年对每所高校最多20件申请实行减费，以解决对于减费的财务影响的关切。受益国再次表示支持文件，说这是一项所费较低的实用政策，可以鼓励能力有限的国家进行创新，加强他们参与PCT体系的能力。特别是四个区域集团的成员</w:t>
      </w:r>
      <w:r w:rsidR="00DD2374">
        <w:rPr>
          <w:rFonts w:ascii="SimSun" w:hAnsi="SimSun" w:hint="eastAsia"/>
          <w:sz w:val="21"/>
          <w:szCs w:val="21"/>
        </w:rPr>
        <w:t>都</w:t>
      </w:r>
      <w:r w:rsidR="00DA6178">
        <w:rPr>
          <w:rFonts w:ascii="SimSun" w:hAnsi="SimSun" w:hint="eastAsia"/>
          <w:sz w:val="21"/>
          <w:szCs w:val="21"/>
        </w:rPr>
        <w:t>宣布批准拟议减费政策，使支持提案的成员国数量达到109个，</w:t>
      </w:r>
      <w:r w:rsidR="005C6B29">
        <w:rPr>
          <w:rFonts w:ascii="SimSun" w:hAnsi="SimSun" w:hint="eastAsia"/>
          <w:sz w:val="21"/>
          <w:szCs w:val="21"/>
        </w:rPr>
        <w:t>超过PCT缔约国总数152的2/3。</w:t>
      </w:r>
    </w:p>
    <w:p w:rsidR="00D05CC9" w:rsidRPr="005C6B29" w:rsidRDefault="00A7052B" w:rsidP="007D1754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C6B29">
        <w:rPr>
          <w:rFonts w:ascii="SimSun" w:hAnsi="SimSun" w:hint="eastAsia"/>
          <w:sz w:val="21"/>
          <w:szCs w:val="21"/>
        </w:rPr>
        <w:lastRenderedPageBreak/>
        <w:t>“PCT费用弹性估算”研究报告第二次补编</w:t>
      </w:r>
      <w:r w:rsidR="003500ED" w:rsidRPr="005C6B29">
        <w:rPr>
          <w:rFonts w:ascii="SimSun" w:hAnsi="SimSun" w:hint="eastAsia"/>
          <w:sz w:val="21"/>
          <w:szCs w:val="21"/>
        </w:rPr>
        <w:t>（</w:t>
      </w:r>
      <w:r w:rsidRPr="005C6B29">
        <w:rPr>
          <w:rFonts w:ascii="SimSun" w:hAnsi="SimSun" w:hint="eastAsia"/>
          <w:sz w:val="21"/>
          <w:szCs w:val="21"/>
        </w:rPr>
        <w:t>文件</w:t>
      </w:r>
      <w:r w:rsidRPr="005C6B29">
        <w:rPr>
          <w:rFonts w:ascii="SimSun" w:hAnsi="SimSun"/>
          <w:sz w:val="21"/>
          <w:szCs w:val="21"/>
        </w:rPr>
        <w:t>PCT/WG/10/2</w:t>
      </w:r>
      <w:r w:rsidR="003500ED" w:rsidRPr="005C6B29">
        <w:rPr>
          <w:rFonts w:ascii="SimSun" w:hAnsi="SimSun" w:hint="eastAsia"/>
          <w:sz w:val="21"/>
          <w:szCs w:val="21"/>
        </w:rPr>
        <w:t>）</w:t>
      </w:r>
      <w:r w:rsidR="005C6B29" w:rsidRPr="005C6B29">
        <w:rPr>
          <w:rFonts w:ascii="SimSun" w:hAnsi="SimSun" w:hint="eastAsia"/>
          <w:sz w:val="21"/>
          <w:szCs w:val="21"/>
        </w:rPr>
        <w:t>对因实行不同程度高校优惠而损失的收入进行了</w:t>
      </w:r>
      <w:r w:rsidR="00DD2374" w:rsidRPr="005C6B29">
        <w:rPr>
          <w:rFonts w:ascii="SimSun" w:hAnsi="SimSun" w:hint="eastAsia"/>
          <w:sz w:val="21"/>
          <w:szCs w:val="21"/>
        </w:rPr>
        <w:t>模拟</w:t>
      </w:r>
      <w:r w:rsidR="005C6B29" w:rsidRPr="005C6B29">
        <w:rPr>
          <w:rFonts w:ascii="SimSun" w:hAnsi="SimSun" w:hint="eastAsia"/>
          <w:sz w:val="21"/>
          <w:szCs w:val="21"/>
        </w:rPr>
        <w:t>计算。</w:t>
      </w:r>
      <w:r w:rsidR="006319AE" w:rsidRPr="005C6B29">
        <w:rPr>
          <w:rFonts w:ascii="SimSun" w:hAnsi="SimSun" w:hint="eastAsia"/>
          <w:sz w:val="21"/>
          <w:szCs w:val="21"/>
        </w:rPr>
        <w:t>秘书处的估算</w:t>
      </w:r>
      <w:r w:rsidR="005C6B29">
        <w:rPr>
          <w:rFonts w:ascii="SimSun" w:hAnsi="SimSun" w:hint="eastAsia"/>
          <w:sz w:val="21"/>
          <w:szCs w:val="21"/>
        </w:rPr>
        <w:t>显示</w:t>
      </w:r>
      <w:r w:rsidR="006319AE" w:rsidRPr="005C6B29">
        <w:rPr>
          <w:rFonts w:ascii="SimSun" w:hAnsi="SimSun" w:hint="eastAsia"/>
          <w:sz w:val="21"/>
          <w:szCs w:val="21"/>
        </w:rPr>
        <w:t>，</w:t>
      </w:r>
      <w:r w:rsidR="005325D2">
        <w:rPr>
          <w:rFonts w:ascii="SimSun" w:hAnsi="SimSun" w:hint="eastAsia"/>
          <w:sz w:val="21"/>
          <w:szCs w:val="21"/>
        </w:rPr>
        <w:t>如果对</w:t>
      </w:r>
      <w:r w:rsidR="005325D2" w:rsidRPr="005C6B29">
        <w:rPr>
          <w:rFonts w:ascii="SimSun" w:hAnsi="SimSun" w:hint="eastAsia"/>
          <w:sz w:val="21"/>
          <w:szCs w:val="21"/>
        </w:rPr>
        <w:t>发展中国家高校</w:t>
      </w:r>
      <w:r w:rsidR="00DD2374">
        <w:rPr>
          <w:rFonts w:ascii="SimSun" w:hAnsi="SimSun" w:hint="eastAsia"/>
          <w:sz w:val="21"/>
          <w:szCs w:val="21"/>
        </w:rPr>
        <w:t>的最多20件申请</w:t>
      </w:r>
      <w:r w:rsidR="005325D2">
        <w:rPr>
          <w:rFonts w:ascii="SimSun" w:hAnsi="SimSun" w:hint="eastAsia"/>
          <w:sz w:val="21"/>
          <w:szCs w:val="21"/>
        </w:rPr>
        <w:t>减费</w:t>
      </w:r>
      <w:r w:rsidR="005325D2" w:rsidRPr="005C6B29">
        <w:rPr>
          <w:rFonts w:ascii="SimSun" w:hAnsi="SimSun" w:hint="eastAsia"/>
          <w:sz w:val="21"/>
          <w:szCs w:val="21"/>
        </w:rPr>
        <w:t>50%</w:t>
      </w:r>
      <w:r w:rsidR="00DD2374">
        <w:rPr>
          <w:rFonts w:ascii="SimSun" w:hAnsi="SimSun" w:hint="eastAsia"/>
          <w:sz w:val="21"/>
          <w:szCs w:val="21"/>
        </w:rPr>
        <w:t>，所产生</w:t>
      </w:r>
      <w:r w:rsidR="005C6B29">
        <w:rPr>
          <w:rFonts w:ascii="SimSun" w:hAnsi="SimSun" w:hint="eastAsia"/>
          <w:sz w:val="21"/>
          <w:szCs w:val="21"/>
        </w:rPr>
        <w:t>的</w:t>
      </w:r>
      <w:r w:rsidR="005325D2">
        <w:rPr>
          <w:rFonts w:ascii="SimSun" w:hAnsi="SimSun" w:hint="eastAsia"/>
          <w:sz w:val="21"/>
          <w:szCs w:val="21"/>
        </w:rPr>
        <w:t>总</w:t>
      </w:r>
      <w:r w:rsidR="006171F4" w:rsidRPr="005C6B29">
        <w:rPr>
          <w:rFonts w:ascii="SimSun" w:hAnsi="SimSun" w:hint="eastAsia"/>
          <w:sz w:val="21"/>
          <w:szCs w:val="21"/>
        </w:rPr>
        <w:t>收入损失将</w:t>
      </w:r>
      <w:r w:rsidR="00EC193B" w:rsidRPr="005C6B29">
        <w:rPr>
          <w:rFonts w:ascii="SimSun" w:hAnsi="SimSun" w:hint="eastAsia"/>
          <w:sz w:val="21"/>
          <w:szCs w:val="21"/>
        </w:rPr>
        <w:t>达</w:t>
      </w:r>
      <w:r w:rsidR="005C6B29">
        <w:rPr>
          <w:rFonts w:ascii="SimSun" w:hAnsi="SimSun" w:hint="eastAsia"/>
          <w:sz w:val="21"/>
          <w:szCs w:val="21"/>
        </w:rPr>
        <w:t>66</w:t>
      </w:r>
      <w:proofErr w:type="gramStart"/>
      <w:r w:rsidR="006171F4" w:rsidRPr="005C6B29">
        <w:rPr>
          <w:rFonts w:ascii="SimSun" w:hAnsi="SimSun" w:hint="eastAsia"/>
          <w:sz w:val="21"/>
          <w:szCs w:val="21"/>
        </w:rPr>
        <w:t>万</w:t>
      </w:r>
      <w:r w:rsidR="005325D2">
        <w:rPr>
          <w:rFonts w:ascii="SimSun" w:hAnsi="SimSun" w:hint="eastAsia"/>
          <w:sz w:val="21"/>
          <w:szCs w:val="21"/>
        </w:rPr>
        <w:t>瑞</w:t>
      </w:r>
      <w:proofErr w:type="gramEnd"/>
      <w:r w:rsidR="005325D2">
        <w:rPr>
          <w:rFonts w:ascii="SimSun" w:hAnsi="SimSun" w:hint="eastAsia"/>
          <w:sz w:val="21"/>
          <w:szCs w:val="21"/>
        </w:rPr>
        <w:t>士法郎</w:t>
      </w:r>
      <w:r w:rsidR="003500ED" w:rsidRPr="005C6B29">
        <w:rPr>
          <w:rFonts w:ascii="SimSun" w:hAnsi="SimSun" w:hint="eastAsia"/>
          <w:sz w:val="21"/>
          <w:szCs w:val="21"/>
        </w:rPr>
        <w:t>（</w:t>
      </w:r>
      <w:r w:rsidR="006171F4" w:rsidRPr="005C6B29">
        <w:rPr>
          <w:rFonts w:ascii="SimSun" w:hAnsi="SimSun" w:hint="eastAsia"/>
          <w:sz w:val="21"/>
          <w:szCs w:val="21"/>
        </w:rPr>
        <w:t>见该文件表3b</w:t>
      </w:r>
      <w:r w:rsidR="003500ED" w:rsidRPr="005C6B29">
        <w:rPr>
          <w:rFonts w:ascii="SimSun" w:hAnsi="SimSun" w:hint="eastAsia"/>
          <w:sz w:val="21"/>
          <w:szCs w:val="21"/>
        </w:rPr>
        <w:t>）</w:t>
      </w:r>
      <w:r w:rsidR="006171F4" w:rsidRPr="005C6B29">
        <w:rPr>
          <w:rFonts w:ascii="SimSun" w:hAnsi="SimSun" w:hint="eastAsia"/>
          <w:sz w:val="21"/>
          <w:szCs w:val="21"/>
        </w:rPr>
        <w:t>。</w:t>
      </w:r>
      <w:r w:rsidR="005325D2">
        <w:rPr>
          <w:rFonts w:ascii="SimSun" w:hAnsi="SimSun" w:hint="eastAsia"/>
          <w:sz w:val="21"/>
          <w:szCs w:val="21"/>
        </w:rPr>
        <w:t>如果对发达国家高校</w:t>
      </w:r>
      <w:r w:rsidR="00DD2374">
        <w:rPr>
          <w:rFonts w:ascii="SimSun" w:hAnsi="SimSun" w:hint="eastAsia"/>
          <w:sz w:val="21"/>
          <w:szCs w:val="21"/>
        </w:rPr>
        <w:t>的最多5件申请</w:t>
      </w:r>
      <w:r w:rsidR="005325D2">
        <w:rPr>
          <w:rFonts w:ascii="SimSun" w:hAnsi="SimSun" w:hint="eastAsia"/>
          <w:sz w:val="21"/>
          <w:szCs w:val="21"/>
        </w:rPr>
        <w:t>减费25%，所损失的收入约为78</w:t>
      </w:r>
      <w:proofErr w:type="gramStart"/>
      <w:r w:rsidR="005325D2">
        <w:rPr>
          <w:rFonts w:ascii="SimSun" w:hAnsi="SimSun" w:hint="eastAsia"/>
          <w:sz w:val="21"/>
          <w:szCs w:val="21"/>
        </w:rPr>
        <w:t>万瑞</w:t>
      </w:r>
      <w:proofErr w:type="gramEnd"/>
      <w:r w:rsidR="005325D2">
        <w:rPr>
          <w:rFonts w:ascii="SimSun" w:hAnsi="SimSun" w:hint="eastAsia"/>
          <w:sz w:val="21"/>
          <w:szCs w:val="21"/>
        </w:rPr>
        <w:t>士法郎</w:t>
      </w:r>
      <w:r w:rsidR="005325D2" w:rsidRPr="005C6B29">
        <w:rPr>
          <w:rFonts w:ascii="SimSun" w:hAnsi="SimSun" w:hint="eastAsia"/>
          <w:sz w:val="21"/>
          <w:szCs w:val="21"/>
        </w:rPr>
        <w:t>（见该文件表3</w:t>
      </w:r>
      <w:r w:rsidR="005325D2">
        <w:rPr>
          <w:rFonts w:ascii="SimSun" w:hAnsi="SimSun" w:hint="eastAsia"/>
          <w:sz w:val="21"/>
          <w:szCs w:val="21"/>
        </w:rPr>
        <w:t>a</w:t>
      </w:r>
      <w:r w:rsidR="005325D2" w:rsidRPr="005C6B29">
        <w:rPr>
          <w:rFonts w:ascii="SimSun" w:hAnsi="SimSun" w:hint="eastAsia"/>
          <w:sz w:val="21"/>
          <w:szCs w:val="21"/>
        </w:rPr>
        <w:t>）</w:t>
      </w:r>
      <w:r w:rsidR="005325D2">
        <w:rPr>
          <w:rFonts w:ascii="SimSun" w:hAnsi="SimSun" w:hint="eastAsia"/>
          <w:sz w:val="21"/>
          <w:szCs w:val="21"/>
        </w:rPr>
        <w:t>。</w:t>
      </w:r>
    </w:p>
    <w:p w:rsidR="00D05CC9" w:rsidRPr="00D82661" w:rsidRDefault="009900E8" w:rsidP="007D1754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82661">
        <w:rPr>
          <w:rFonts w:ascii="SimSun" w:hAnsi="SimSun" w:hint="eastAsia"/>
          <w:sz w:val="21"/>
          <w:szCs w:val="21"/>
        </w:rPr>
        <w:t>2018年3月，总干事宣布产权组织2016/2017两年期的盈余为8</w:t>
      </w:r>
      <w:proofErr w:type="gramStart"/>
      <w:r w:rsidRPr="00D82661">
        <w:rPr>
          <w:rFonts w:ascii="SimSun" w:hAnsi="SimSun" w:hint="eastAsia"/>
          <w:sz w:val="21"/>
          <w:szCs w:val="21"/>
        </w:rPr>
        <w:t>千万</w:t>
      </w:r>
      <w:proofErr w:type="gramEnd"/>
      <w:r w:rsidRPr="00D82661">
        <w:rPr>
          <w:rFonts w:ascii="SimSun" w:hAnsi="SimSun" w:hint="eastAsia"/>
          <w:sz w:val="21"/>
          <w:szCs w:val="21"/>
        </w:rPr>
        <w:t>瑞士法郎。</w:t>
      </w:r>
      <w:r w:rsidR="00D82661" w:rsidRPr="00D82661">
        <w:rPr>
          <w:rFonts w:ascii="SimSun" w:hAnsi="SimSun" w:hint="eastAsia"/>
          <w:sz w:val="21"/>
          <w:szCs w:val="21"/>
        </w:rPr>
        <w:t>按照成员国批准的2018/2019两年</w:t>
      </w:r>
      <w:proofErr w:type="gramStart"/>
      <w:r w:rsidR="00D82661" w:rsidRPr="00D82661">
        <w:rPr>
          <w:rFonts w:ascii="SimSun" w:hAnsi="SimSun" w:hint="eastAsia"/>
          <w:sz w:val="21"/>
          <w:szCs w:val="21"/>
        </w:rPr>
        <w:t>期计划</w:t>
      </w:r>
      <w:proofErr w:type="gramEnd"/>
      <w:r w:rsidR="00D82661" w:rsidRPr="00D82661">
        <w:rPr>
          <w:rFonts w:ascii="SimSun" w:hAnsi="SimSun" w:hint="eastAsia"/>
          <w:sz w:val="21"/>
          <w:szCs w:val="21"/>
        </w:rPr>
        <w:t>和预算的估算，2018年从PCT体系收取费用所得的收入将为3.122亿瑞士法郎（见文件A/57/6附件六）。</w:t>
      </w:r>
      <w:r w:rsidR="00B82192" w:rsidRPr="00D82661">
        <w:rPr>
          <w:rFonts w:ascii="SimSun" w:hAnsi="SimSun" w:hint="eastAsia"/>
          <w:sz w:val="21"/>
          <w:szCs w:val="21"/>
        </w:rPr>
        <w:t>在此背景下，可能的收入损失</w:t>
      </w:r>
      <w:r w:rsidR="00D82661">
        <w:rPr>
          <w:rFonts w:ascii="SimSun" w:hAnsi="SimSun" w:hint="eastAsia"/>
          <w:sz w:val="21"/>
          <w:szCs w:val="21"/>
        </w:rPr>
        <w:t>仅是预期收入和</w:t>
      </w:r>
      <w:r w:rsidR="00B82192" w:rsidRPr="00D82661">
        <w:rPr>
          <w:rFonts w:ascii="SimSun" w:hAnsi="SimSun" w:hint="eastAsia"/>
          <w:sz w:val="21"/>
          <w:szCs w:val="21"/>
        </w:rPr>
        <w:t>盈余的</w:t>
      </w:r>
      <w:r w:rsidR="00D82661">
        <w:rPr>
          <w:rFonts w:ascii="SimSun" w:hAnsi="SimSun" w:hint="eastAsia"/>
          <w:sz w:val="21"/>
          <w:szCs w:val="21"/>
        </w:rPr>
        <w:t>零头</w:t>
      </w:r>
      <w:r w:rsidR="00B82192" w:rsidRPr="00D82661">
        <w:rPr>
          <w:rFonts w:ascii="SimSun" w:hAnsi="SimSun" w:hint="eastAsia"/>
          <w:sz w:val="21"/>
          <w:szCs w:val="21"/>
        </w:rPr>
        <w:t>，</w:t>
      </w:r>
      <w:r w:rsidR="00D82661">
        <w:rPr>
          <w:rFonts w:ascii="SimSun" w:hAnsi="SimSun" w:hint="eastAsia"/>
          <w:sz w:val="21"/>
          <w:szCs w:val="21"/>
        </w:rPr>
        <w:t>但会对</w:t>
      </w:r>
      <w:r w:rsidR="00B82192" w:rsidRPr="00D82661">
        <w:rPr>
          <w:rFonts w:ascii="SimSun" w:hAnsi="SimSun" w:hint="eastAsia"/>
          <w:sz w:val="21"/>
          <w:szCs w:val="21"/>
        </w:rPr>
        <w:t>高校申请</w:t>
      </w:r>
      <w:r w:rsidR="00D82661">
        <w:rPr>
          <w:rFonts w:ascii="SimSun" w:hAnsi="SimSun" w:hint="eastAsia"/>
          <w:sz w:val="21"/>
          <w:szCs w:val="21"/>
        </w:rPr>
        <w:t>产生具体和</w:t>
      </w:r>
      <w:r w:rsidR="00B82192" w:rsidRPr="00D82661">
        <w:rPr>
          <w:rFonts w:ascii="SimSun" w:hAnsi="SimSun" w:hint="eastAsia"/>
          <w:sz w:val="21"/>
          <w:szCs w:val="21"/>
        </w:rPr>
        <w:t>积极的</w:t>
      </w:r>
      <w:r w:rsidR="00D82661">
        <w:rPr>
          <w:rFonts w:ascii="SimSun" w:hAnsi="SimSun" w:hint="eastAsia"/>
          <w:sz w:val="21"/>
          <w:szCs w:val="21"/>
        </w:rPr>
        <w:t>影响</w:t>
      </w:r>
      <w:r w:rsidR="00B82192" w:rsidRPr="00D82661">
        <w:rPr>
          <w:rFonts w:ascii="SimSun" w:hAnsi="SimSun" w:hint="eastAsia"/>
          <w:sz w:val="21"/>
          <w:szCs w:val="21"/>
        </w:rPr>
        <w:t>。</w:t>
      </w:r>
    </w:p>
    <w:p w:rsidR="00295FA6" w:rsidRPr="0034242F" w:rsidRDefault="006049FB" w:rsidP="007D64E5">
      <w:pPr>
        <w:pStyle w:val="1"/>
        <w:overflowPunct w:val="0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CE0D9A">
        <w:rPr>
          <w:rFonts w:ascii="SimHei" w:eastAsia="SimHei" w:hAnsi="SimHei" w:hint="eastAsia"/>
          <w:b w:val="0"/>
          <w:sz w:val="21"/>
          <w:szCs w:val="21"/>
        </w:rPr>
        <w:t>提　案</w:t>
      </w:r>
    </w:p>
    <w:p w:rsidR="00A20389" w:rsidRDefault="00334074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20389">
        <w:rPr>
          <w:rFonts w:ascii="SimSun" w:hAnsi="SimSun" w:hint="eastAsia"/>
          <w:sz w:val="21"/>
          <w:szCs w:val="21"/>
        </w:rPr>
        <w:t>鉴于受益国特别是发展中国家广泛支持提案，</w:t>
      </w:r>
      <w:r w:rsidR="00A20389" w:rsidRPr="00A20389">
        <w:rPr>
          <w:rFonts w:ascii="SimSun" w:hAnsi="SimSun" w:hint="eastAsia"/>
          <w:sz w:val="21"/>
          <w:szCs w:val="21"/>
        </w:rPr>
        <w:t>而且</w:t>
      </w:r>
      <w:r w:rsidRPr="00A20389">
        <w:rPr>
          <w:rFonts w:ascii="SimSun" w:hAnsi="SimSun" w:hint="eastAsia"/>
          <w:sz w:val="21"/>
          <w:szCs w:val="21"/>
        </w:rPr>
        <w:t>其他国家</w:t>
      </w:r>
      <w:r w:rsidR="00A20389" w:rsidRPr="00A20389">
        <w:rPr>
          <w:rFonts w:ascii="SimSun" w:hAnsi="SimSun" w:hint="eastAsia"/>
          <w:sz w:val="21"/>
          <w:szCs w:val="21"/>
        </w:rPr>
        <w:t>对</w:t>
      </w:r>
      <w:r w:rsidRPr="00A20389">
        <w:rPr>
          <w:rFonts w:ascii="SimSun" w:hAnsi="SimSun" w:hint="eastAsia"/>
          <w:sz w:val="21"/>
          <w:szCs w:val="21"/>
        </w:rPr>
        <w:t>考虑</w:t>
      </w:r>
      <w:r w:rsidR="004C7C9B" w:rsidRPr="00A20389">
        <w:rPr>
          <w:rFonts w:ascii="SimSun" w:hAnsi="SimSun" w:hint="eastAsia"/>
          <w:sz w:val="21"/>
          <w:szCs w:val="21"/>
        </w:rPr>
        <w:t>也</w:t>
      </w:r>
      <w:r w:rsidR="00A20389" w:rsidRPr="00A20389">
        <w:rPr>
          <w:rFonts w:ascii="SimSun" w:hAnsi="SimSun" w:hint="eastAsia"/>
          <w:sz w:val="21"/>
          <w:szCs w:val="21"/>
        </w:rPr>
        <w:t>面向发达国家高校实行</w:t>
      </w:r>
      <w:proofErr w:type="gramStart"/>
      <w:r w:rsidRPr="00A20389">
        <w:rPr>
          <w:rFonts w:ascii="SimSun" w:hAnsi="SimSun" w:hint="eastAsia"/>
          <w:sz w:val="21"/>
          <w:szCs w:val="21"/>
        </w:rPr>
        <w:t>减费</w:t>
      </w:r>
      <w:r w:rsidR="00A20389">
        <w:rPr>
          <w:rFonts w:ascii="SimSun" w:hAnsi="SimSun" w:hint="eastAsia"/>
          <w:sz w:val="21"/>
          <w:szCs w:val="21"/>
        </w:rPr>
        <w:t>持</w:t>
      </w:r>
      <w:r w:rsidRPr="00A20389">
        <w:rPr>
          <w:rFonts w:ascii="SimSun" w:hAnsi="SimSun" w:hint="eastAsia"/>
          <w:sz w:val="21"/>
          <w:szCs w:val="21"/>
        </w:rPr>
        <w:t>开放性</w:t>
      </w:r>
      <w:proofErr w:type="gramEnd"/>
      <w:r w:rsidR="00A20389">
        <w:rPr>
          <w:rFonts w:ascii="SimSun" w:hAnsi="SimSun" w:hint="eastAsia"/>
          <w:sz w:val="21"/>
          <w:szCs w:val="21"/>
        </w:rPr>
        <w:t>态度</w:t>
      </w:r>
      <w:r w:rsidRPr="00A20389">
        <w:rPr>
          <w:rFonts w:ascii="SimSun" w:hAnsi="SimSun" w:hint="eastAsia"/>
          <w:sz w:val="21"/>
          <w:szCs w:val="21"/>
        </w:rPr>
        <w:t>，建议</w:t>
      </w:r>
      <w:r w:rsidR="00A20389">
        <w:rPr>
          <w:rFonts w:ascii="SimSun" w:hAnsi="SimSun" w:hint="eastAsia"/>
          <w:sz w:val="21"/>
          <w:szCs w:val="21"/>
        </w:rPr>
        <w:t>对</w:t>
      </w:r>
      <w:r w:rsidRPr="00A20389">
        <w:rPr>
          <w:rFonts w:ascii="SimSun" w:hAnsi="SimSun" w:hint="eastAsia"/>
          <w:sz w:val="21"/>
          <w:szCs w:val="21"/>
        </w:rPr>
        <w:t>费用表</w:t>
      </w:r>
      <w:proofErr w:type="gramStart"/>
      <w:r w:rsidR="00A20389">
        <w:rPr>
          <w:rFonts w:ascii="SimSun" w:hAnsi="SimSun" w:hint="eastAsia"/>
          <w:sz w:val="21"/>
          <w:szCs w:val="21"/>
        </w:rPr>
        <w:t>作出</w:t>
      </w:r>
      <w:proofErr w:type="gramEnd"/>
      <w:r w:rsidR="009911B7">
        <w:rPr>
          <w:rFonts w:ascii="SimSun" w:hAnsi="SimSun" w:hint="eastAsia"/>
          <w:sz w:val="21"/>
          <w:szCs w:val="21"/>
        </w:rPr>
        <w:t>修改</w:t>
      </w:r>
      <w:r w:rsidR="00A20389">
        <w:rPr>
          <w:rFonts w:ascii="SimSun" w:hAnsi="SimSun" w:hint="eastAsia"/>
          <w:sz w:val="21"/>
          <w:szCs w:val="21"/>
        </w:rPr>
        <w:t>，利用现行的按国家减费标准（见附件一），规定对</w:t>
      </w:r>
      <w:r w:rsidR="00A20389" w:rsidRPr="00A20389">
        <w:rPr>
          <w:rFonts w:ascii="SimSun" w:hAnsi="SimSun" w:hint="eastAsia"/>
          <w:sz w:val="21"/>
          <w:szCs w:val="21"/>
        </w:rPr>
        <w:t>某些国家的</w:t>
      </w:r>
      <w:r w:rsidR="00A20389">
        <w:rPr>
          <w:rFonts w:ascii="SimSun" w:hAnsi="SimSun" w:hint="eastAsia"/>
          <w:sz w:val="21"/>
          <w:szCs w:val="21"/>
        </w:rPr>
        <w:t>高校，特别是费用</w:t>
      </w:r>
      <w:proofErr w:type="gramStart"/>
      <w:r w:rsidR="00A20389">
        <w:rPr>
          <w:rFonts w:ascii="SimSun" w:hAnsi="SimSun" w:hint="eastAsia"/>
          <w:sz w:val="21"/>
          <w:szCs w:val="21"/>
        </w:rPr>
        <w:t>表</w:t>
      </w:r>
      <w:r w:rsidR="004C7C9B">
        <w:rPr>
          <w:rFonts w:ascii="SimSun" w:hAnsi="SimSun" w:hint="eastAsia"/>
          <w:sz w:val="21"/>
          <w:szCs w:val="21"/>
        </w:rPr>
        <w:t>项目</w:t>
      </w:r>
      <w:proofErr w:type="gramEnd"/>
      <w:r w:rsidR="00A20389">
        <w:rPr>
          <w:rFonts w:ascii="SimSun" w:hAnsi="SimSun" w:hint="eastAsia"/>
          <w:sz w:val="21"/>
          <w:szCs w:val="21"/>
        </w:rPr>
        <w:t>5</w:t>
      </w:r>
      <w:r w:rsidR="00C20C2B">
        <w:rPr>
          <w:rFonts w:ascii="SimSun" w:hAnsi="SimSun" w:hint="eastAsia"/>
          <w:sz w:val="21"/>
          <w:szCs w:val="21"/>
        </w:rPr>
        <w:t>(</w:t>
      </w:r>
      <w:r w:rsidR="00A20389">
        <w:rPr>
          <w:rFonts w:ascii="SimSun" w:hAnsi="SimSun" w:hint="eastAsia"/>
          <w:sz w:val="21"/>
          <w:szCs w:val="21"/>
        </w:rPr>
        <w:t>a</w:t>
      </w:r>
      <w:r w:rsidR="00C20C2B">
        <w:rPr>
          <w:rFonts w:ascii="SimSun" w:hAnsi="SimSun" w:hint="eastAsia"/>
          <w:sz w:val="21"/>
          <w:szCs w:val="21"/>
        </w:rPr>
        <w:t>)</w:t>
      </w:r>
      <w:r w:rsidR="00A20389">
        <w:rPr>
          <w:rFonts w:ascii="SimSun" w:hAnsi="SimSun" w:hint="eastAsia"/>
          <w:sz w:val="21"/>
          <w:szCs w:val="21"/>
        </w:rPr>
        <w:t>下所列的发展中国家和最不发达国家的高校减费至少50%。</w:t>
      </w:r>
      <w:r w:rsidR="004C7C9B">
        <w:rPr>
          <w:rFonts w:ascii="SimSun" w:hAnsi="SimSun" w:hint="eastAsia"/>
          <w:sz w:val="21"/>
          <w:szCs w:val="21"/>
        </w:rPr>
        <w:t>项目</w:t>
      </w:r>
      <w:r w:rsidR="00A20389">
        <w:rPr>
          <w:rFonts w:ascii="SimSun" w:hAnsi="SimSun" w:hint="eastAsia"/>
          <w:sz w:val="21"/>
          <w:szCs w:val="21"/>
        </w:rPr>
        <w:t>5</w:t>
      </w:r>
      <w:r w:rsidR="00C20C2B">
        <w:rPr>
          <w:rFonts w:ascii="SimSun" w:hAnsi="SimSun" w:hint="eastAsia"/>
          <w:sz w:val="21"/>
          <w:szCs w:val="21"/>
        </w:rPr>
        <w:t>(</w:t>
      </w:r>
      <w:r w:rsidR="00A20389">
        <w:rPr>
          <w:rFonts w:ascii="SimSun" w:hAnsi="SimSun" w:hint="eastAsia"/>
          <w:sz w:val="21"/>
          <w:szCs w:val="21"/>
        </w:rPr>
        <w:t>b</w:t>
      </w:r>
      <w:r w:rsidR="00C20C2B">
        <w:rPr>
          <w:rFonts w:ascii="SimSun" w:hAnsi="SimSun" w:hint="eastAsia"/>
          <w:sz w:val="21"/>
          <w:szCs w:val="21"/>
        </w:rPr>
        <w:t>)</w:t>
      </w:r>
      <w:r w:rsidR="00A20389">
        <w:rPr>
          <w:rFonts w:ascii="SimSun" w:hAnsi="SimSun" w:hint="eastAsia"/>
          <w:sz w:val="21"/>
          <w:szCs w:val="21"/>
        </w:rPr>
        <w:t>下所列的国家已经享受所有申请人普遍减费90%</w:t>
      </w:r>
      <w:r w:rsidR="00704CB9">
        <w:rPr>
          <w:rFonts w:ascii="SimSun" w:hAnsi="SimSun" w:hint="eastAsia"/>
          <w:sz w:val="21"/>
          <w:szCs w:val="21"/>
        </w:rPr>
        <w:t>的优惠，一旦这些国家摆脱最不发达国家地位，将归入</w:t>
      </w:r>
      <w:r w:rsidR="004C7C9B">
        <w:rPr>
          <w:rFonts w:ascii="SimSun" w:hAnsi="SimSun" w:hint="eastAsia"/>
          <w:sz w:val="21"/>
          <w:szCs w:val="21"/>
        </w:rPr>
        <w:t>项目</w:t>
      </w:r>
      <w:r w:rsidR="00704CB9">
        <w:rPr>
          <w:rFonts w:ascii="SimSun" w:hAnsi="SimSun" w:hint="eastAsia"/>
          <w:sz w:val="21"/>
          <w:szCs w:val="21"/>
        </w:rPr>
        <w:t>5</w:t>
      </w:r>
      <w:r w:rsidR="00C20C2B">
        <w:rPr>
          <w:rFonts w:ascii="SimSun" w:hAnsi="SimSun" w:hint="eastAsia"/>
          <w:sz w:val="21"/>
          <w:szCs w:val="21"/>
        </w:rPr>
        <w:t>(</w:t>
      </w:r>
      <w:r w:rsidR="00704CB9">
        <w:rPr>
          <w:rFonts w:ascii="SimSun" w:hAnsi="SimSun" w:hint="eastAsia"/>
          <w:sz w:val="21"/>
          <w:szCs w:val="21"/>
        </w:rPr>
        <w:t>a</w:t>
      </w:r>
      <w:r w:rsidR="00C20C2B">
        <w:rPr>
          <w:rFonts w:ascii="SimSun" w:hAnsi="SimSun" w:hint="eastAsia"/>
          <w:sz w:val="21"/>
          <w:szCs w:val="21"/>
        </w:rPr>
        <w:t>)</w:t>
      </w:r>
      <w:r w:rsidR="00704CB9">
        <w:rPr>
          <w:rFonts w:ascii="SimSun" w:hAnsi="SimSun" w:hint="eastAsia"/>
          <w:sz w:val="21"/>
          <w:szCs w:val="21"/>
        </w:rPr>
        <w:t>这一类。</w:t>
      </w:r>
    </w:p>
    <w:p w:rsidR="00704CB9" w:rsidRDefault="00334074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04CB9">
        <w:rPr>
          <w:rFonts w:ascii="SimSun" w:hAnsi="SimSun" w:hint="eastAsia"/>
          <w:sz w:val="21"/>
          <w:szCs w:val="21"/>
        </w:rPr>
        <w:t>对于费用</w:t>
      </w:r>
      <w:proofErr w:type="gramStart"/>
      <w:r w:rsidRPr="00704CB9">
        <w:rPr>
          <w:rFonts w:ascii="SimSun" w:hAnsi="SimSun" w:hint="eastAsia"/>
          <w:sz w:val="21"/>
          <w:szCs w:val="21"/>
        </w:rPr>
        <w:t>表</w:t>
      </w:r>
      <w:r w:rsidR="004C7C9B">
        <w:rPr>
          <w:rFonts w:ascii="SimSun" w:hAnsi="SimSun" w:hint="eastAsia"/>
          <w:sz w:val="21"/>
          <w:szCs w:val="21"/>
        </w:rPr>
        <w:t>项目</w:t>
      </w:r>
      <w:proofErr w:type="gramEnd"/>
      <w:r w:rsidRPr="00704CB9">
        <w:rPr>
          <w:rFonts w:ascii="SimSun" w:hAnsi="SimSun" w:hint="eastAsia"/>
          <w:sz w:val="21"/>
          <w:szCs w:val="21"/>
        </w:rPr>
        <w:t>5</w:t>
      </w:r>
      <w:r w:rsidR="00704CB9" w:rsidRPr="00704CB9">
        <w:rPr>
          <w:rFonts w:ascii="SimSun" w:hAnsi="SimSun" w:hint="eastAsia"/>
          <w:sz w:val="21"/>
          <w:szCs w:val="21"/>
        </w:rPr>
        <w:t>没有</w:t>
      </w:r>
      <w:r w:rsidRPr="00704CB9">
        <w:rPr>
          <w:rFonts w:ascii="SimSun" w:hAnsi="SimSun" w:hint="eastAsia"/>
          <w:sz w:val="21"/>
          <w:szCs w:val="21"/>
        </w:rPr>
        <w:t>列出的</w:t>
      </w:r>
      <w:r w:rsidR="00704CB9" w:rsidRPr="00704CB9">
        <w:rPr>
          <w:rFonts w:ascii="SimSun" w:hAnsi="SimSun" w:hint="eastAsia"/>
          <w:sz w:val="21"/>
          <w:szCs w:val="21"/>
        </w:rPr>
        <w:t>那些</w:t>
      </w:r>
      <w:r w:rsidRPr="00704CB9">
        <w:rPr>
          <w:rFonts w:ascii="SimSun" w:hAnsi="SimSun" w:hint="eastAsia"/>
          <w:sz w:val="21"/>
          <w:szCs w:val="21"/>
        </w:rPr>
        <w:t>国家，</w:t>
      </w:r>
      <w:r w:rsidR="00704CB9" w:rsidRPr="00704CB9">
        <w:rPr>
          <w:rFonts w:ascii="SimSun" w:hAnsi="SimSun" w:hint="eastAsia"/>
          <w:sz w:val="21"/>
          <w:szCs w:val="21"/>
        </w:rPr>
        <w:t>成</w:t>
      </w:r>
      <w:r w:rsidRPr="00704CB9">
        <w:rPr>
          <w:rFonts w:ascii="SimSun" w:hAnsi="SimSun" w:hint="eastAsia"/>
          <w:sz w:val="21"/>
          <w:szCs w:val="21"/>
        </w:rPr>
        <w:t>员国可以为其</w:t>
      </w:r>
      <w:r w:rsidR="00704CB9" w:rsidRPr="00704CB9">
        <w:rPr>
          <w:rFonts w:ascii="SimSun" w:hAnsi="SimSun" w:hint="eastAsia"/>
          <w:sz w:val="21"/>
          <w:szCs w:val="21"/>
        </w:rPr>
        <w:t>高校</w:t>
      </w:r>
      <w:r w:rsidRPr="00704CB9">
        <w:rPr>
          <w:rFonts w:ascii="SimSun" w:hAnsi="SimSun" w:hint="eastAsia"/>
          <w:sz w:val="21"/>
          <w:szCs w:val="21"/>
        </w:rPr>
        <w:t>提供25</w:t>
      </w:r>
      <w:r w:rsidR="00704CB9" w:rsidRPr="00704CB9">
        <w:rPr>
          <w:rFonts w:ascii="SimSun" w:hAnsi="SimSun" w:hint="eastAsia"/>
          <w:sz w:val="21"/>
          <w:szCs w:val="21"/>
        </w:rPr>
        <w:t>%</w:t>
      </w:r>
      <w:r w:rsidRPr="00704CB9">
        <w:rPr>
          <w:rFonts w:ascii="SimSun" w:hAnsi="SimSun" w:hint="eastAsia"/>
          <w:sz w:val="21"/>
          <w:szCs w:val="21"/>
        </w:rPr>
        <w:t>的减</w:t>
      </w:r>
      <w:r w:rsidR="00704CB9" w:rsidRPr="00704CB9">
        <w:rPr>
          <w:rFonts w:ascii="SimSun" w:hAnsi="SimSun" w:hint="eastAsia"/>
          <w:sz w:val="21"/>
          <w:szCs w:val="21"/>
        </w:rPr>
        <w:t>费</w:t>
      </w:r>
      <w:r w:rsidRPr="00704CB9">
        <w:rPr>
          <w:rFonts w:ascii="SimSun" w:hAnsi="SimSun" w:hint="eastAsia"/>
          <w:sz w:val="21"/>
          <w:szCs w:val="21"/>
        </w:rPr>
        <w:t>（见附件二）。</w:t>
      </w:r>
      <w:r w:rsidR="00704CB9" w:rsidRPr="00704CB9">
        <w:rPr>
          <w:rFonts w:ascii="SimSun" w:hAnsi="SimSun" w:hint="eastAsia"/>
          <w:sz w:val="21"/>
          <w:szCs w:val="21"/>
        </w:rPr>
        <w:t>优惠较少</w:t>
      </w:r>
      <w:r w:rsidRPr="00704CB9">
        <w:rPr>
          <w:rFonts w:ascii="SimSun" w:hAnsi="SimSun" w:hint="eastAsia"/>
          <w:sz w:val="21"/>
          <w:szCs w:val="21"/>
        </w:rPr>
        <w:t>是由于</w:t>
      </w:r>
      <w:r w:rsidR="00704CB9" w:rsidRPr="00704CB9">
        <w:rPr>
          <w:rFonts w:ascii="SimSun" w:hAnsi="SimSun" w:hint="eastAsia"/>
          <w:sz w:val="21"/>
          <w:szCs w:val="21"/>
        </w:rPr>
        <w:t>产权组织的</w:t>
      </w:r>
      <w:r w:rsidRPr="00704CB9">
        <w:rPr>
          <w:rFonts w:ascii="SimSun" w:hAnsi="SimSun" w:hint="eastAsia"/>
          <w:sz w:val="21"/>
          <w:szCs w:val="21"/>
        </w:rPr>
        <w:t>研究</w:t>
      </w:r>
      <w:r w:rsidR="00704CB9" w:rsidRPr="00704CB9">
        <w:rPr>
          <w:rFonts w:ascii="SimSun" w:hAnsi="SimSun" w:hint="eastAsia"/>
          <w:sz w:val="21"/>
          <w:szCs w:val="21"/>
        </w:rPr>
        <w:t>结果认为不同国家的</w:t>
      </w:r>
      <w:r w:rsidRPr="00704CB9">
        <w:rPr>
          <w:rFonts w:ascii="SimSun" w:hAnsi="SimSun" w:hint="eastAsia"/>
          <w:sz w:val="21"/>
          <w:szCs w:val="21"/>
        </w:rPr>
        <w:t>费用弹性</w:t>
      </w:r>
      <w:r w:rsidR="00704CB9" w:rsidRPr="00704CB9">
        <w:rPr>
          <w:rFonts w:ascii="SimSun" w:hAnsi="SimSun" w:hint="eastAsia"/>
          <w:sz w:val="21"/>
          <w:szCs w:val="21"/>
        </w:rPr>
        <w:t>不同</w:t>
      </w:r>
      <w:r w:rsidRPr="00704CB9">
        <w:rPr>
          <w:rFonts w:ascii="SimSun" w:hAnsi="SimSun" w:hint="eastAsia"/>
          <w:sz w:val="21"/>
          <w:szCs w:val="21"/>
        </w:rPr>
        <w:t>，</w:t>
      </w:r>
      <w:r w:rsidR="00704CB9" w:rsidRPr="00704CB9">
        <w:rPr>
          <w:rFonts w:ascii="SimSun" w:hAnsi="SimSun" w:hint="eastAsia"/>
          <w:sz w:val="21"/>
          <w:szCs w:val="21"/>
        </w:rPr>
        <w:t>研究</w:t>
      </w:r>
      <w:r w:rsidRPr="00704CB9">
        <w:rPr>
          <w:rFonts w:ascii="SimSun" w:hAnsi="SimSun" w:hint="eastAsia"/>
          <w:sz w:val="21"/>
          <w:szCs w:val="21"/>
        </w:rPr>
        <w:t>表明</w:t>
      </w:r>
      <w:r w:rsidR="00704CB9" w:rsidRPr="00704CB9">
        <w:rPr>
          <w:rFonts w:ascii="SimSun" w:hAnsi="SimSun" w:hint="eastAsia"/>
          <w:sz w:val="21"/>
          <w:szCs w:val="21"/>
        </w:rPr>
        <w:t>，</w:t>
      </w:r>
      <w:r w:rsidRPr="00704CB9">
        <w:rPr>
          <w:rFonts w:ascii="SimSun" w:hAnsi="SimSun" w:hint="eastAsia"/>
          <w:sz w:val="21"/>
          <w:szCs w:val="21"/>
        </w:rPr>
        <w:t>与发展中国家相比，</w:t>
      </w:r>
      <w:r w:rsidR="00704CB9" w:rsidRPr="00704CB9">
        <w:rPr>
          <w:rFonts w:ascii="SimSun" w:hAnsi="SimSun" w:hint="eastAsia"/>
          <w:sz w:val="21"/>
          <w:szCs w:val="21"/>
        </w:rPr>
        <w:t>对</w:t>
      </w:r>
      <w:r w:rsidRPr="00704CB9">
        <w:rPr>
          <w:rFonts w:ascii="SimSun" w:hAnsi="SimSun" w:hint="eastAsia"/>
          <w:sz w:val="21"/>
          <w:szCs w:val="21"/>
        </w:rPr>
        <w:t>发达国家减</w:t>
      </w:r>
      <w:r w:rsidR="00704CB9">
        <w:rPr>
          <w:rFonts w:ascii="SimSun" w:hAnsi="SimSun" w:hint="eastAsia"/>
          <w:sz w:val="21"/>
          <w:szCs w:val="21"/>
        </w:rPr>
        <w:t>费即便在增加PCT申请方面有积极影响，</w:t>
      </w:r>
      <w:r w:rsidR="004C7C9B">
        <w:rPr>
          <w:rFonts w:ascii="SimSun" w:hAnsi="SimSun" w:hint="eastAsia"/>
          <w:sz w:val="21"/>
          <w:szCs w:val="21"/>
        </w:rPr>
        <w:t>影响也有限。实行差别费率的另</w:t>
      </w:r>
      <w:r w:rsidR="00C7433B">
        <w:rPr>
          <w:rFonts w:ascii="SimSun" w:hAnsi="SimSun" w:hint="eastAsia"/>
          <w:sz w:val="21"/>
          <w:szCs w:val="21"/>
        </w:rPr>
        <w:t>一个</w:t>
      </w:r>
      <w:r w:rsidR="004C7C9B">
        <w:rPr>
          <w:rFonts w:ascii="SimSun" w:hAnsi="SimSun" w:hint="eastAsia"/>
          <w:sz w:val="21"/>
          <w:szCs w:val="21"/>
        </w:rPr>
        <w:t>好</w:t>
      </w:r>
      <w:r w:rsidR="00C7433B">
        <w:rPr>
          <w:rFonts w:ascii="SimSun" w:hAnsi="SimSun" w:hint="eastAsia"/>
          <w:sz w:val="21"/>
          <w:szCs w:val="21"/>
        </w:rPr>
        <w:t>处是可以</w:t>
      </w:r>
      <w:r w:rsidR="004C7C9B">
        <w:rPr>
          <w:rFonts w:ascii="SimSun" w:hAnsi="SimSun" w:hint="eastAsia"/>
          <w:sz w:val="21"/>
          <w:szCs w:val="21"/>
        </w:rPr>
        <w:t>减小</w:t>
      </w:r>
      <w:r w:rsidR="00C7433B">
        <w:rPr>
          <w:rFonts w:ascii="SimSun" w:hAnsi="SimSun" w:hint="eastAsia"/>
          <w:sz w:val="21"/>
          <w:szCs w:val="21"/>
        </w:rPr>
        <w:t>预算方面的影响，因为发达国家的高校每年提交的申请数量要远多得多。</w:t>
      </w:r>
    </w:p>
    <w:p w:rsidR="00C7433B" w:rsidRDefault="00C7433B" w:rsidP="007D64E5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两项减</w:t>
      </w:r>
      <w:proofErr w:type="gramStart"/>
      <w:r>
        <w:rPr>
          <w:rFonts w:ascii="SimSun" w:hAnsi="SimSun" w:hint="eastAsia"/>
          <w:sz w:val="21"/>
          <w:szCs w:val="21"/>
        </w:rPr>
        <w:t>费政策</w:t>
      </w:r>
      <w:proofErr w:type="gramEnd"/>
      <w:r>
        <w:rPr>
          <w:rFonts w:ascii="SimSun" w:hAnsi="SimSun" w:hint="eastAsia"/>
          <w:sz w:val="21"/>
          <w:szCs w:val="21"/>
        </w:rPr>
        <w:t>都对每年每所高校减费的申请件数设定了上限。对于来自</w:t>
      </w:r>
      <w:r w:rsidRPr="00334074">
        <w:rPr>
          <w:rFonts w:ascii="SimSun" w:hAnsi="SimSun" w:hint="eastAsia"/>
          <w:sz w:val="21"/>
          <w:szCs w:val="21"/>
        </w:rPr>
        <w:t>发展中国家的</w:t>
      </w:r>
      <w:r>
        <w:rPr>
          <w:rFonts w:ascii="SimSun" w:hAnsi="SimSun" w:hint="eastAsia"/>
          <w:sz w:val="21"/>
          <w:szCs w:val="21"/>
        </w:rPr>
        <w:t>高校，实行减费的申请件数最多为20件。如果来自</w:t>
      </w:r>
      <w:r w:rsidRPr="00334074">
        <w:rPr>
          <w:rFonts w:ascii="SimSun" w:hAnsi="SimSun" w:hint="eastAsia"/>
          <w:sz w:val="21"/>
          <w:szCs w:val="21"/>
        </w:rPr>
        <w:t>发</w:t>
      </w:r>
      <w:r>
        <w:rPr>
          <w:rFonts w:ascii="SimSun" w:hAnsi="SimSun" w:hint="eastAsia"/>
          <w:sz w:val="21"/>
          <w:szCs w:val="21"/>
        </w:rPr>
        <w:t>达</w:t>
      </w:r>
      <w:r w:rsidRPr="00334074">
        <w:rPr>
          <w:rFonts w:ascii="SimSun" w:hAnsi="SimSun" w:hint="eastAsia"/>
          <w:sz w:val="21"/>
          <w:szCs w:val="21"/>
        </w:rPr>
        <w:t>国家</w:t>
      </w:r>
      <w:r>
        <w:rPr>
          <w:rFonts w:ascii="SimSun" w:hAnsi="SimSun" w:hint="eastAsia"/>
          <w:sz w:val="21"/>
          <w:szCs w:val="21"/>
        </w:rPr>
        <w:t>，则最多为5件，因为对发达国家实行减费的成本更高。这样做的目的是为进一步降低对产权组织的财务影响，在考虑PCT费用在总收入中比例</w:t>
      </w:r>
      <w:r w:rsidR="004C7C9B">
        <w:rPr>
          <w:rFonts w:ascii="SimSun" w:hAnsi="SimSun" w:hint="eastAsia"/>
          <w:sz w:val="21"/>
          <w:szCs w:val="21"/>
        </w:rPr>
        <w:t>的</w:t>
      </w:r>
      <w:r w:rsidR="007C5D56">
        <w:rPr>
          <w:rFonts w:ascii="SimSun" w:hAnsi="SimSun" w:hint="eastAsia"/>
          <w:sz w:val="21"/>
          <w:szCs w:val="21"/>
        </w:rPr>
        <w:t>同时，保持总体的预算平衡。据估算，2018年实行两项拟议减</w:t>
      </w:r>
      <w:proofErr w:type="gramStart"/>
      <w:r w:rsidR="007C5D56">
        <w:rPr>
          <w:rFonts w:ascii="SimSun" w:hAnsi="SimSun" w:hint="eastAsia"/>
          <w:sz w:val="21"/>
          <w:szCs w:val="21"/>
        </w:rPr>
        <w:t>费政策</w:t>
      </w:r>
      <w:proofErr w:type="gramEnd"/>
      <w:r w:rsidR="007C5D56">
        <w:rPr>
          <w:rFonts w:ascii="SimSun" w:hAnsi="SimSun" w:hint="eastAsia"/>
          <w:sz w:val="21"/>
          <w:szCs w:val="21"/>
        </w:rPr>
        <w:t>的影响占当年PCT收入的0.46%。</w:t>
      </w:r>
    </w:p>
    <w:p w:rsidR="002F5ADE" w:rsidRPr="00AA570E" w:rsidRDefault="002F5ADE" w:rsidP="002F5ADE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A570E">
        <w:rPr>
          <w:rFonts w:ascii="SimSun" w:hAnsi="SimSun" w:hint="eastAsia"/>
          <w:sz w:val="21"/>
          <w:szCs w:val="21"/>
        </w:rPr>
        <w:t>费用表拟议新增的</w:t>
      </w:r>
      <w:r w:rsidR="004C7C9B">
        <w:rPr>
          <w:rFonts w:ascii="SimSun" w:hAnsi="SimSun" w:hint="eastAsia"/>
          <w:sz w:val="21"/>
          <w:szCs w:val="21"/>
        </w:rPr>
        <w:t>项目</w:t>
      </w:r>
      <w:r w:rsidRPr="00AA570E">
        <w:rPr>
          <w:rFonts w:ascii="SimSun" w:hAnsi="SimSun" w:hint="eastAsia"/>
          <w:sz w:val="21"/>
          <w:szCs w:val="21"/>
        </w:rPr>
        <w:t>6和</w:t>
      </w:r>
      <w:r w:rsidR="004C7C9B">
        <w:rPr>
          <w:rFonts w:ascii="SimSun" w:hAnsi="SimSun" w:hint="eastAsia"/>
          <w:sz w:val="21"/>
          <w:szCs w:val="21"/>
        </w:rPr>
        <w:t>项目</w:t>
      </w:r>
      <w:r w:rsidRPr="00AA570E">
        <w:rPr>
          <w:rFonts w:ascii="SimSun" w:hAnsi="SimSun" w:hint="eastAsia"/>
          <w:sz w:val="21"/>
          <w:szCs w:val="21"/>
        </w:rPr>
        <w:t>7下的脚注旨在澄清享受减费的申请人资格。据我们所知，所有成员国都有认可高等教育机构的政府机制，通常</w:t>
      </w:r>
      <w:r w:rsidR="00622E1B" w:rsidRPr="00AA570E">
        <w:rPr>
          <w:rFonts w:ascii="SimSun" w:hAnsi="SimSun" w:hint="eastAsia"/>
          <w:sz w:val="21"/>
          <w:szCs w:val="21"/>
        </w:rPr>
        <w:t>设在教育部或类似机关</w:t>
      </w:r>
      <w:r w:rsidR="004C7C9B">
        <w:rPr>
          <w:rFonts w:ascii="SimSun" w:hAnsi="SimSun" w:hint="eastAsia"/>
          <w:sz w:val="21"/>
          <w:szCs w:val="21"/>
        </w:rPr>
        <w:t>下</w:t>
      </w:r>
      <w:r w:rsidRPr="00AA570E">
        <w:rPr>
          <w:rFonts w:ascii="SimSun" w:hAnsi="SimSun" w:hint="eastAsia"/>
          <w:sz w:val="21"/>
          <w:szCs w:val="21"/>
        </w:rPr>
        <w:t>。</w:t>
      </w:r>
      <w:r w:rsidR="00622E1B" w:rsidRPr="00AA570E">
        <w:rPr>
          <w:rFonts w:ascii="SimSun" w:hAnsi="SimSun" w:hint="eastAsia"/>
          <w:sz w:val="21"/>
          <w:szCs w:val="21"/>
        </w:rPr>
        <w:t>国际局可以</w:t>
      </w:r>
      <w:r w:rsidRPr="00AA570E">
        <w:rPr>
          <w:rFonts w:ascii="SimSun" w:hAnsi="SimSun" w:hint="eastAsia"/>
          <w:sz w:val="21"/>
          <w:szCs w:val="21"/>
        </w:rPr>
        <w:t>通过通函</w:t>
      </w:r>
      <w:r w:rsidR="004C7C9B">
        <w:rPr>
          <w:rFonts w:ascii="SimSun" w:hAnsi="SimSun" w:hint="eastAsia"/>
          <w:sz w:val="21"/>
          <w:szCs w:val="21"/>
        </w:rPr>
        <w:t>要</w:t>
      </w:r>
      <w:r w:rsidR="00622E1B" w:rsidRPr="00AA570E">
        <w:rPr>
          <w:rFonts w:ascii="SimSun" w:hAnsi="SimSun" w:hint="eastAsia"/>
          <w:sz w:val="21"/>
          <w:szCs w:val="21"/>
        </w:rPr>
        <w:t>求</w:t>
      </w:r>
      <w:r w:rsidRPr="00AA570E">
        <w:rPr>
          <w:rFonts w:ascii="SimSun" w:hAnsi="SimSun" w:hint="eastAsia"/>
          <w:sz w:val="21"/>
          <w:szCs w:val="21"/>
        </w:rPr>
        <w:t>成员国</w:t>
      </w:r>
      <w:r w:rsidR="00622E1B" w:rsidRPr="00AA570E">
        <w:rPr>
          <w:rFonts w:ascii="SimSun" w:hAnsi="SimSun" w:hint="eastAsia"/>
          <w:sz w:val="21"/>
          <w:szCs w:val="21"/>
        </w:rPr>
        <w:t>每年更新高校清单</w:t>
      </w:r>
      <w:r w:rsidRPr="00AA570E">
        <w:rPr>
          <w:rFonts w:ascii="SimSun" w:hAnsi="SimSun" w:hint="eastAsia"/>
          <w:sz w:val="21"/>
          <w:szCs w:val="21"/>
        </w:rPr>
        <w:t>。</w:t>
      </w:r>
      <w:r w:rsidR="00622E1B" w:rsidRPr="00AA570E">
        <w:rPr>
          <w:rFonts w:ascii="SimSun" w:hAnsi="SimSun" w:hint="eastAsia"/>
          <w:sz w:val="21"/>
          <w:szCs w:val="21"/>
        </w:rPr>
        <w:t>或者</w:t>
      </w:r>
      <w:r w:rsidRPr="00AA570E">
        <w:rPr>
          <w:rFonts w:ascii="SimSun" w:hAnsi="SimSun" w:hint="eastAsia"/>
          <w:sz w:val="21"/>
          <w:szCs w:val="21"/>
        </w:rPr>
        <w:t>，总部设在教科文组织的国际大学局</w:t>
      </w:r>
      <w:r w:rsidR="00622E1B" w:rsidRPr="00AA570E">
        <w:rPr>
          <w:rFonts w:ascii="SimSun" w:hAnsi="SimSun" w:hint="eastAsia"/>
          <w:sz w:val="21"/>
          <w:szCs w:val="21"/>
        </w:rPr>
        <w:t>根据各国</w:t>
      </w:r>
      <w:r w:rsidR="00AA570E" w:rsidRPr="00AA570E">
        <w:rPr>
          <w:rFonts w:ascii="SimSun" w:hAnsi="SimSun" w:hint="eastAsia"/>
          <w:sz w:val="21"/>
          <w:szCs w:val="21"/>
        </w:rPr>
        <w:t>国家主管机构提供的信息</w:t>
      </w:r>
      <w:r w:rsidR="004C7C9B">
        <w:rPr>
          <w:rFonts w:ascii="SimSun" w:hAnsi="SimSun" w:hint="eastAsia"/>
          <w:sz w:val="21"/>
          <w:szCs w:val="21"/>
        </w:rPr>
        <w:t>精心编制了高校年度汇编，可在“世界高等教育数据库”中查阅</w:t>
      </w:r>
      <w:r w:rsidR="00AA570E" w:rsidRPr="00AA570E">
        <w:rPr>
          <w:rFonts w:ascii="SimSun" w:hAnsi="SimSun" w:hint="eastAsia"/>
          <w:sz w:val="21"/>
          <w:szCs w:val="21"/>
        </w:rPr>
        <w:t>。</w:t>
      </w:r>
      <w:r w:rsidRPr="00AA570E">
        <w:rPr>
          <w:rFonts w:ascii="SimSun" w:hAnsi="SimSun" w:hint="eastAsia"/>
          <w:sz w:val="21"/>
          <w:szCs w:val="21"/>
        </w:rPr>
        <w:t>此外，建议</w:t>
      </w:r>
      <w:r w:rsidR="00AA570E">
        <w:rPr>
          <w:rFonts w:ascii="SimSun" w:hAnsi="SimSun" w:hint="eastAsia"/>
          <w:sz w:val="21"/>
          <w:szCs w:val="21"/>
        </w:rPr>
        <w:t>对</w:t>
      </w:r>
      <w:r w:rsidRPr="00AA570E">
        <w:rPr>
          <w:rFonts w:ascii="SimSun" w:hAnsi="SimSun" w:hint="eastAsia"/>
          <w:sz w:val="21"/>
          <w:szCs w:val="21"/>
        </w:rPr>
        <w:t>公立和私立</w:t>
      </w:r>
      <w:r w:rsidR="00AA570E">
        <w:rPr>
          <w:rFonts w:ascii="SimSun" w:hAnsi="SimSun" w:hint="eastAsia"/>
          <w:sz w:val="21"/>
          <w:szCs w:val="21"/>
        </w:rPr>
        <w:t>的高校</w:t>
      </w:r>
      <w:r w:rsidRPr="00AA570E">
        <w:rPr>
          <w:rFonts w:ascii="SimSun" w:hAnsi="SimSun" w:hint="eastAsia"/>
          <w:sz w:val="21"/>
          <w:szCs w:val="21"/>
        </w:rPr>
        <w:t>都</w:t>
      </w:r>
      <w:r w:rsidR="00AA570E">
        <w:rPr>
          <w:rFonts w:ascii="SimSun" w:hAnsi="SimSun" w:hint="eastAsia"/>
          <w:sz w:val="21"/>
          <w:szCs w:val="21"/>
        </w:rPr>
        <w:t>实行减费</w:t>
      </w:r>
      <w:r w:rsidRPr="00AA570E">
        <w:rPr>
          <w:rFonts w:ascii="SimSun" w:hAnsi="SimSun" w:hint="eastAsia"/>
          <w:sz w:val="21"/>
          <w:szCs w:val="21"/>
        </w:rPr>
        <w:t>，以</w:t>
      </w:r>
      <w:r w:rsidR="00AA570E">
        <w:rPr>
          <w:rFonts w:ascii="SimSun" w:hAnsi="SimSun" w:hint="eastAsia"/>
          <w:sz w:val="21"/>
          <w:szCs w:val="21"/>
        </w:rPr>
        <w:t>免</w:t>
      </w:r>
      <w:r w:rsidR="004C7C9B">
        <w:rPr>
          <w:rFonts w:ascii="SimSun" w:hAnsi="SimSun" w:hint="eastAsia"/>
          <w:sz w:val="21"/>
          <w:szCs w:val="21"/>
        </w:rPr>
        <w:t>产生不当</w:t>
      </w:r>
      <w:r w:rsidR="004C7C9B" w:rsidRPr="00AA570E">
        <w:rPr>
          <w:rFonts w:ascii="SimSun" w:hAnsi="SimSun" w:hint="eastAsia"/>
          <w:sz w:val="21"/>
          <w:szCs w:val="21"/>
        </w:rPr>
        <w:t>歧视和</w:t>
      </w:r>
      <w:r w:rsidR="004C7C9B">
        <w:rPr>
          <w:rFonts w:ascii="SimSun" w:hAnsi="SimSun" w:hint="eastAsia"/>
          <w:sz w:val="21"/>
          <w:szCs w:val="21"/>
        </w:rPr>
        <w:t>对</w:t>
      </w:r>
      <w:r w:rsidRPr="00AA570E">
        <w:rPr>
          <w:rFonts w:ascii="SimSun" w:hAnsi="SimSun" w:hint="eastAsia"/>
          <w:sz w:val="21"/>
          <w:szCs w:val="21"/>
        </w:rPr>
        <w:t>国际局和受理局的工作</w:t>
      </w:r>
      <w:r w:rsidR="004C7C9B">
        <w:rPr>
          <w:rFonts w:ascii="SimSun" w:hAnsi="SimSun" w:hint="eastAsia"/>
          <w:sz w:val="21"/>
          <w:szCs w:val="21"/>
        </w:rPr>
        <w:t>造成</w:t>
      </w:r>
      <w:r w:rsidRPr="00AA570E">
        <w:rPr>
          <w:rFonts w:ascii="SimSun" w:hAnsi="SimSun" w:hint="eastAsia"/>
          <w:sz w:val="21"/>
          <w:szCs w:val="21"/>
        </w:rPr>
        <w:t>不必要的</w:t>
      </w:r>
      <w:r w:rsidR="00AA570E">
        <w:rPr>
          <w:rFonts w:ascii="SimSun" w:hAnsi="SimSun" w:hint="eastAsia"/>
          <w:sz w:val="21"/>
          <w:szCs w:val="21"/>
        </w:rPr>
        <w:t>负担</w:t>
      </w:r>
      <w:r w:rsidRPr="00AA570E">
        <w:rPr>
          <w:rFonts w:ascii="SimSun" w:hAnsi="SimSun" w:hint="eastAsia"/>
          <w:sz w:val="21"/>
          <w:szCs w:val="21"/>
        </w:rPr>
        <w:t>。</w:t>
      </w:r>
    </w:p>
    <w:p w:rsidR="00295FA6" w:rsidRPr="002F5ADE" w:rsidRDefault="002F5ADE" w:rsidP="007D1754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F5ADE">
        <w:rPr>
          <w:rFonts w:ascii="SimSun" w:hAnsi="SimSun" w:hint="eastAsia"/>
          <w:sz w:val="21"/>
          <w:szCs w:val="21"/>
        </w:rPr>
        <w:t>为了</w:t>
      </w:r>
      <w:r w:rsidR="00AA570E">
        <w:rPr>
          <w:rFonts w:ascii="SimSun" w:hAnsi="SimSun" w:hint="eastAsia"/>
          <w:sz w:val="21"/>
          <w:szCs w:val="21"/>
        </w:rPr>
        <w:t>照顾</w:t>
      </w:r>
      <w:r w:rsidRPr="002F5ADE">
        <w:rPr>
          <w:rFonts w:ascii="SimSun" w:hAnsi="SimSun" w:hint="eastAsia"/>
          <w:sz w:val="21"/>
          <w:szCs w:val="21"/>
        </w:rPr>
        <w:t>对提案</w:t>
      </w:r>
      <w:r w:rsidR="004C7C9B">
        <w:rPr>
          <w:rFonts w:ascii="SimSun" w:hAnsi="SimSun" w:hint="eastAsia"/>
          <w:sz w:val="21"/>
          <w:szCs w:val="21"/>
        </w:rPr>
        <w:t>在</w:t>
      </w:r>
      <w:r w:rsidRPr="002F5ADE">
        <w:rPr>
          <w:rFonts w:ascii="SimSun" w:hAnsi="SimSun" w:hint="eastAsia"/>
          <w:sz w:val="21"/>
          <w:szCs w:val="21"/>
        </w:rPr>
        <w:t>长期总体预算平衡</w:t>
      </w:r>
      <w:r w:rsidR="00AA570E">
        <w:rPr>
          <w:rFonts w:ascii="SimSun" w:hAnsi="SimSun" w:hint="eastAsia"/>
          <w:sz w:val="21"/>
          <w:szCs w:val="21"/>
        </w:rPr>
        <w:t>方面</w:t>
      </w:r>
      <w:r w:rsidRPr="002F5ADE">
        <w:rPr>
          <w:rFonts w:ascii="SimSun" w:hAnsi="SimSun" w:hint="eastAsia"/>
          <w:sz w:val="21"/>
          <w:szCs w:val="21"/>
        </w:rPr>
        <w:t>的关切，PCT大会</w:t>
      </w:r>
      <w:r w:rsidR="00AA570E">
        <w:rPr>
          <w:rFonts w:ascii="SimSun" w:hAnsi="SimSun" w:hint="eastAsia"/>
          <w:sz w:val="21"/>
          <w:szCs w:val="21"/>
        </w:rPr>
        <w:t>应</w:t>
      </w:r>
      <w:r w:rsidRPr="002F5ADE">
        <w:rPr>
          <w:rFonts w:ascii="SimSun" w:hAnsi="SimSun" w:hint="eastAsia"/>
          <w:sz w:val="21"/>
          <w:szCs w:val="21"/>
        </w:rPr>
        <w:t>至少每五年审查一次减</w:t>
      </w:r>
      <w:r w:rsidR="00AA570E">
        <w:rPr>
          <w:rFonts w:ascii="SimSun" w:hAnsi="SimSun" w:hint="eastAsia"/>
          <w:sz w:val="21"/>
          <w:szCs w:val="21"/>
        </w:rPr>
        <w:t>费</w:t>
      </w:r>
      <w:r w:rsidRPr="002F5ADE">
        <w:rPr>
          <w:rFonts w:ascii="SimSun" w:hAnsi="SimSun" w:hint="eastAsia"/>
          <w:sz w:val="21"/>
          <w:szCs w:val="21"/>
        </w:rPr>
        <w:t>情况。成员</w:t>
      </w:r>
      <w:r w:rsidR="00AA570E">
        <w:rPr>
          <w:rFonts w:ascii="SimSun" w:hAnsi="SimSun" w:hint="eastAsia"/>
          <w:sz w:val="21"/>
          <w:szCs w:val="21"/>
        </w:rPr>
        <w:t>也可以提出</w:t>
      </w:r>
      <w:proofErr w:type="gramStart"/>
      <w:r w:rsidR="00AA570E">
        <w:rPr>
          <w:rFonts w:ascii="SimSun" w:hAnsi="SimSun" w:hint="eastAsia"/>
          <w:sz w:val="21"/>
          <w:szCs w:val="21"/>
        </w:rPr>
        <w:t>其他认为</w:t>
      </w:r>
      <w:proofErr w:type="gramEnd"/>
      <w:r w:rsidR="00AA570E">
        <w:rPr>
          <w:rFonts w:ascii="SimSun" w:hAnsi="SimSun" w:hint="eastAsia"/>
          <w:sz w:val="21"/>
          <w:szCs w:val="21"/>
        </w:rPr>
        <w:t>必要的费用补偿</w:t>
      </w:r>
      <w:r w:rsidRPr="002F5ADE">
        <w:rPr>
          <w:rFonts w:ascii="SimSun" w:hAnsi="SimSun" w:hint="eastAsia"/>
          <w:sz w:val="21"/>
          <w:szCs w:val="21"/>
        </w:rPr>
        <w:t>措施。</w:t>
      </w:r>
    </w:p>
    <w:p w:rsidR="00295FA6" w:rsidRPr="0034242F" w:rsidRDefault="002F5ADE" w:rsidP="007D64E5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请工作组审议</w:t>
      </w:r>
      <w:r w:rsidR="00C612CF" w:rsidRPr="0034242F">
        <w:rPr>
          <w:rFonts w:ascii="KaiTi" w:eastAsia="KaiTi" w:hAnsi="KaiTi" w:hint="eastAsia"/>
          <w:sz w:val="21"/>
          <w:szCs w:val="21"/>
        </w:rPr>
        <w:t>本文件</w:t>
      </w:r>
      <w:r>
        <w:rPr>
          <w:rFonts w:ascii="KaiTi" w:eastAsia="KaiTi" w:hAnsi="KaiTi" w:hint="eastAsia"/>
          <w:sz w:val="21"/>
          <w:szCs w:val="21"/>
        </w:rPr>
        <w:t>所列的提案和</w:t>
      </w:r>
      <w:r w:rsidR="00C612CF" w:rsidRPr="0034242F">
        <w:rPr>
          <w:rFonts w:ascii="KaiTi" w:eastAsia="KaiTi" w:hAnsi="KaiTi" w:hint="eastAsia"/>
          <w:sz w:val="21"/>
          <w:szCs w:val="21"/>
        </w:rPr>
        <w:t>附件</w:t>
      </w:r>
      <w:r>
        <w:rPr>
          <w:rFonts w:ascii="KaiTi" w:eastAsia="KaiTi" w:hAnsi="KaiTi" w:hint="eastAsia"/>
          <w:sz w:val="21"/>
          <w:szCs w:val="21"/>
        </w:rPr>
        <w:t>所载</w:t>
      </w:r>
      <w:r w:rsidR="00C612CF" w:rsidRPr="0034242F">
        <w:rPr>
          <w:rFonts w:ascii="KaiTi" w:eastAsia="KaiTi" w:hAnsi="KaiTi" w:hint="eastAsia"/>
          <w:sz w:val="21"/>
          <w:szCs w:val="21"/>
        </w:rPr>
        <w:t>的</w:t>
      </w:r>
      <w:r w:rsidR="00A17956" w:rsidRPr="0034242F">
        <w:rPr>
          <w:rFonts w:ascii="KaiTi" w:eastAsia="KaiTi" w:hAnsi="KaiTi" w:hint="eastAsia"/>
          <w:sz w:val="21"/>
          <w:szCs w:val="21"/>
        </w:rPr>
        <w:t>对</w:t>
      </w:r>
      <w:r w:rsidR="00367460" w:rsidRPr="0034242F">
        <w:rPr>
          <w:rFonts w:ascii="KaiTi" w:eastAsia="KaiTi" w:hAnsi="KaiTi" w:hint="eastAsia"/>
          <w:sz w:val="21"/>
          <w:szCs w:val="21"/>
        </w:rPr>
        <w:t>费用表</w:t>
      </w:r>
      <w:r w:rsidR="00793D27" w:rsidRPr="0034242F">
        <w:rPr>
          <w:rFonts w:ascii="KaiTi" w:eastAsia="KaiTi" w:hAnsi="KaiTi" w:hint="eastAsia"/>
          <w:sz w:val="21"/>
          <w:szCs w:val="21"/>
        </w:rPr>
        <w:t>的</w:t>
      </w:r>
      <w:r w:rsidR="009911B7">
        <w:rPr>
          <w:rFonts w:ascii="KaiTi" w:eastAsia="KaiTi" w:hAnsi="KaiTi" w:hint="eastAsia"/>
          <w:sz w:val="21"/>
          <w:szCs w:val="21"/>
        </w:rPr>
        <w:t>修改</w:t>
      </w:r>
      <w:r w:rsidR="00C612CF" w:rsidRPr="0034242F">
        <w:rPr>
          <w:rFonts w:ascii="KaiTi" w:eastAsia="KaiTi" w:hAnsi="KaiTi" w:hint="eastAsia"/>
          <w:sz w:val="21"/>
          <w:szCs w:val="21"/>
        </w:rPr>
        <w:t>。</w:t>
      </w:r>
    </w:p>
    <w:p w:rsidR="00F40699" w:rsidRPr="007D64E5" w:rsidRDefault="00F40699" w:rsidP="007D64E5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295FA6" w:rsidRPr="0034242F" w:rsidRDefault="00295FA6" w:rsidP="0034242F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  <w:sectPr w:rsidR="00295FA6" w:rsidRPr="0034242F" w:rsidSect="009A1A7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4242F">
        <w:rPr>
          <w:rFonts w:ascii="KaiTi" w:eastAsia="KaiTi" w:hAnsi="KaiTi"/>
          <w:sz w:val="21"/>
          <w:szCs w:val="21"/>
        </w:rPr>
        <w:t>[</w:t>
      </w:r>
      <w:r w:rsidR="003E78F4" w:rsidRPr="0034242F">
        <w:rPr>
          <w:rFonts w:ascii="KaiTi" w:eastAsia="KaiTi" w:hAnsi="KaiTi" w:hint="eastAsia"/>
          <w:sz w:val="21"/>
          <w:szCs w:val="21"/>
        </w:rPr>
        <w:t>后接附件</w:t>
      </w:r>
      <w:r w:rsidRPr="0034242F">
        <w:rPr>
          <w:rFonts w:ascii="KaiTi" w:eastAsia="KaiTi" w:hAnsi="KaiTi"/>
          <w:sz w:val="21"/>
          <w:szCs w:val="21"/>
        </w:rPr>
        <w:t>]</w:t>
      </w:r>
    </w:p>
    <w:p w:rsidR="00295FA6" w:rsidRPr="002F27B9" w:rsidRDefault="006C240F" w:rsidP="008025E0">
      <w:pPr>
        <w:pStyle w:val="2"/>
        <w:jc w:val="center"/>
        <w:rPr>
          <w:rFonts w:ascii="SimHei" w:eastAsia="SimHei" w:hAnsi="SimHei"/>
          <w:sz w:val="21"/>
          <w:szCs w:val="21"/>
        </w:rPr>
      </w:pPr>
      <w:r w:rsidRPr="002F27B9">
        <w:rPr>
          <w:rFonts w:ascii="SimHei" w:eastAsia="SimHei" w:hAnsi="SimHei" w:hint="eastAsia"/>
          <w:sz w:val="21"/>
          <w:szCs w:val="21"/>
        </w:rPr>
        <w:lastRenderedPageBreak/>
        <w:t>《PCT实施细则》拟议修改</w:t>
      </w:r>
    </w:p>
    <w:p w:rsidR="00295FA6" w:rsidRPr="00CE0D9A" w:rsidRDefault="003E78F4" w:rsidP="00295FA6">
      <w:pPr>
        <w:pStyle w:val="LegTitle"/>
        <w:spacing w:after="240" w:line="360" w:lineRule="auto"/>
        <w:rPr>
          <w:rFonts w:ascii="SimHei" w:eastAsia="SimHei" w:hAnsi="SimHei"/>
          <w:b w:val="0"/>
          <w:sz w:val="21"/>
          <w:szCs w:val="21"/>
        </w:rPr>
      </w:pPr>
      <w:r w:rsidRPr="00CE0D9A">
        <w:rPr>
          <w:rFonts w:ascii="SimHei" w:eastAsia="SimHei" w:hAnsi="SimHei" w:hint="eastAsia"/>
          <w:b w:val="0"/>
          <w:sz w:val="21"/>
          <w:szCs w:val="21"/>
          <w:lang w:eastAsia="zh-CN"/>
        </w:rPr>
        <w:t>费用表</w:t>
      </w:r>
    </w:p>
    <w:tbl>
      <w:tblPr>
        <w:tblW w:w="0" w:type="auto"/>
        <w:jc w:val="center"/>
        <w:tblInd w:w="-10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216"/>
        <w:gridCol w:w="3088"/>
      </w:tblGrid>
      <w:tr w:rsidR="00295FA6" w:rsidRPr="007D64E5" w:rsidTr="007D64E5">
        <w:trPr>
          <w:jc w:val="center"/>
        </w:trPr>
        <w:tc>
          <w:tcPr>
            <w:tcW w:w="6216" w:type="dxa"/>
            <w:hideMark/>
          </w:tcPr>
          <w:p w:rsidR="00295FA6" w:rsidRPr="007D64E5" w:rsidRDefault="00C15A3D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费用名称</w:t>
            </w:r>
          </w:p>
        </w:tc>
        <w:tc>
          <w:tcPr>
            <w:tcW w:w="3088" w:type="dxa"/>
            <w:hideMark/>
          </w:tcPr>
          <w:p w:rsidR="00295FA6" w:rsidRPr="007D64E5" w:rsidRDefault="00C15A3D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数额</w:t>
            </w:r>
          </w:p>
        </w:tc>
      </w:tr>
      <w:tr w:rsidR="00295FA6" w:rsidRPr="007D64E5" w:rsidTr="007D64E5">
        <w:trPr>
          <w:cantSplit/>
          <w:jc w:val="center"/>
        </w:trPr>
        <w:tc>
          <w:tcPr>
            <w:tcW w:w="9304" w:type="dxa"/>
            <w:gridSpan w:val="2"/>
            <w:hideMark/>
          </w:tcPr>
          <w:p w:rsidR="00295FA6" w:rsidRPr="007D64E5" w:rsidRDefault="00C15A3D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sz w:val="21"/>
                <w:szCs w:val="21"/>
              </w:rPr>
            </w:pPr>
            <w:r w:rsidRPr="007D64E5">
              <w:rPr>
                <w:rFonts w:ascii="SimSun" w:eastAsia="SimSun" w:hAnsi="SimSun"/>
                <w:sz w:val="21"/>
                <w:szCs w:val="21"/>
              </w:rPr>
              <w:t>1.</w:t>
            </w:r>
            <w:r w:rsidRPr="007D64E5">
              <w:rPr>
                <w:rFonts w:ascii="SimSun" w:eastAsia="SimSun" w:hAnsi="SimSun" w:hint="eastAsia"/>
                <w:sz w:val="21"/>
                <w:szCs w:val="21"/>
              </w:rPr>
              <w:t>至</w:t>
            </w:r>
            <w:r w:rsidR="008025E0" w:rsidRPr="007D64E5">
              <w:rPr>
                <w:rFonts w:ascii="SimSun" w:eastAsia="SimSun" w:hAnsi="SimSun"/>
                <w:sz w:val="21"/>
                <w:szCs w:val="21"/>
              </w:rPr>
              <w:t>3.</w:t>
            </w:r>
            <w:r w:rsidR="00295FA6" w:rsidRPr="007D64E5">
              <w:rPr>
                <w:rFonts w:ascii="SimSun" w:eastAsia="SimSun" w:hAnsi="SimSun"/>
                <w:sz w:val="21"/>
                <w:szCs w:val="21"/>
              </w:rPr>
              <w:t>[</w:t>
            </w:r>
            <w:proofErr w:type="spellStart"/>
            <w:r w:rsidRPr="007D64E5">
              <w:rPr>
                <w:rFonts w:ascii="SimSun" w:eastAsia="SimSun" w:hAnsi="SimSun" w:hint="eastAsia"/>
                <w:sz w:val="21"/>
                <w:szCs w:val="21"/>
              </w:rPr>
              <w:t>不变</w:t>
            </w:r>
            <w:proofErr w:type="spellEnd"/>
            <w:r w:rsidR="00295FA6" w:rsidRPr="007D64E5">
              <w:rPr>
                <w:rFonts w:ascii="SimSun" w:eastAsia="SimSun" w:hAnsi="SimSun"/>
                <w:sz w:val="21"/>
                <w:szCs w:val="21"/>
              </w:rPr>
              <w:t>]</w:t>
            </w:r>
          </w:p>
        </w:tc>
      </w:tr>
      <w:tr w:rsidR="00295FA6" w:rsidRPr="007D64E5" w:rsidTr="007D64E5">
        <w:trPr>
          <w:jc w:val="center"/>
        </w:trPr>
        <w:tc>
          <w:tcPr>
            <w:tcW w:w="6216" w:type="dxa"/>
            <w:hideMark/>
          </w:tcPr>
          <w:p w:rsidR="00295FA6" w:rsidRPr="007D64E5" w:rsidRDefault="002402A0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费用减免</w:t>
            </w:r>
          </w:p>
          <w:p w:rsidR="00295FA6" w:rsidRPr="007D64E5" w:rsidRDefault="008025E0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b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/>
                <w:sz w:val="21"/>
                <w:szCs w:val="21"/>
              </w:rPr>
              <w:t>4.</w:t>
            </w:r>
            <w:r w:rsidR="00295FA6" w:rsidRPr="007D64E5">
              <w:rPr>
                <w:rFonts w:ascii="SimSun" w:eastAsia="SimSun" w:hAnsi="SimSun"/>
                <w:sz w:val="21"/>
                <w:szCs w:val="21"/>
              </w:rPr>
              <w:t>[</w:t>
            </w:r>
            <w:r w:rsidR="00C15A3D" w:rsidRPr="007D64E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不变</w:t>
            </w:r>
            <w:r w:rsidR="00295FA6" w:rsidRPr="007D64E5">
              <w:rPr>
                <w:rFonts w:ascii="SimSun" w:eastAsia="SimSun" w:hAnsi="SimSun"/>
                <w:sz w:val="21"/>
                <w:szCs w:val="21"/>
              </w:rPr>
              <w:t>]</w:t>
            </w:r>
          </w:p>
        </w:tc>
        <w:tc>
          <w:tcPr>
            <w:tcW w:w="3088" w:type="dxa"/>
          </w:tcPr>
          <w:p w:rsidR="00295FA6" w:rsidRPr="007D64E5" w:rsidRDefault="00295FA6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b/>
                <w:bCs/>
                <w:sz w:val="21"/>
                <w:szCs w:val="21"/>
              </w:rPr>
            </w:pPr>
          </w:p>
        </w:tc>
      </w:tr>
      <w:tr w:rsidR="00295FA6" w:rsidRPr="007D64E5" w:rsidTr="007D64E5">
        <w:trPr>
          <w:cantSplit/>
          <w:jc w:val="center"/>
        </w:trPr>
        <w:tc>
          <w:tcPr>
            <w:tcW w:w="9304" w:type="dxa"/>
            <w:gridSpan w:val="2"/>
            <w:hideMark/>
          </w:tcPr>
          <w:p w:rsidR="00295FA6" w:rsidRPr="007D64E5" w:rsidRDefault="008025E0" w:rsidP="00704CB9">
            <w:pPr>
              <w:pStyle w:val="LegBasic"/>
              <w:spacing w:after="120" w:line="360" w:lineRule="auto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D64E5">
              <w:rPr>
                <w:rFonts w:ascii="SimSun" w:eastAsia="SimSun" w:hAnsi="SimSun"/>
                <w:sz w:val="21"/>
                <w:szCs w:val="21"/>
                <w:lang w:eastAsia="zh-CN"/>
              </w:rPr>
              <w:t>5.</w:t>
            </w:r>
            <w:r w:rsidR="00295FA6" w:rsidRPr="007D64E5">
              <w:rPr>
                <w:rFonts w:ascii="SimSun" w:eastAsia="SimSun" w:hAnsi="SimSun"/>
                <w:sz w:val="21"/>
                <w:szCs w:val="21"/>
                <w:lang w:eastAsia="zh-CN"/>
              </w:rPr>
              <w:t>[</w:t>
            </w:r>
            <w:r w:rsidR="002402A0" w:rsidRPr="007D64E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不变</w:t>
            </w:r>
            <w:r w:rsidR="00295FA6" w:rsidRPr="007D64E5">
              <w:rPr>
                <w:rFonts w:ascii="SimSun" w:eastAsia="SimSun" w:hAnsi="SimSun"/>
                <w:sz w:val="21"/>
                <w:szCs w:val="21"/>
                <w:lang w:eastAsia="zh-CN"/>
              </w:rPr>
              <w:t>]</w:t>
            </w:r>
          </w:p>
          <w:p w:rsidR="00295FA6" w:rsidRPr="007D64E5" w:rsidRDefault="00295FA6" w:rsidP="00EE6D95">
            <w:pPr>
              <w:pStyle w:val="LegBasic"/>
              <w:spacing w:after="120" w:line="360" w:lineRule="auto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D64E5">
              <w:rPr>
                <w:rFonts w:ascii="SimSun" w:eastAsia="SimSun" w:hAnsi="SimSun"/>
                <w:color w:val="0000FF"/>
                <w:sz w:val="21"/>
                <w:szCs w:val="21"/>
                <w:u w:val="single"/>
                <w:lang w:eastAsia="zh-CN"/>
              </w:rPr>
              <w:t>6.</w:t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如果国际申请由来自</w:t>
            </w:r>
            <w:r w:rsidR="00A033CF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项目5</w:t>
            </w:r>
            <w:r w:rsidR="0098445E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(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a</w:t>
            </w:r>
            <w:r w:rsidR="0098445E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)</w:t>
            </w:r>
            <w:r w:rsidR="002A35D4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中</w:t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所列国家的</w:t>
            </w:r>
            <w:r w:rsidR="00EE6D9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高校</w:t>
            </w:r>
            <w:r w:rsidR="001B0FF4" w:rsidRPr="007D64E5">
              <w:rPr>
                <w:rStyle w:val="ae"/>
                <w:rFonts w:ascii="SimSun" w:eastAsia="SimSun" w:hAnsi="SimSun"/>
                <w:color w:val="0000FF"/>
                <w:sz w:val="21"/>
                <w:szCs w:val="21"/>
                <w:u w:val="single"/>
              </w:rPr>
              <w:footnoteReference w:id="5"/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申请人提交，</w:t>
            </w:r>
            <w:r w:rsidR="00A033CF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且该申请人在</w:t>
            </w:r>
            <w:r w:rsidR="00D22DE1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当年</w:t>
            </w:r>
            <w:r w:rsidR="00A033CF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已提交的国际申请少于</w:t>
            </w:r>
            <w:r w:rsidR="00C361C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20件，</w:t>
            </w:r>
            <w:r w:rsidR="00D22DE1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则</w:t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项目1的国际申请费</w:t>
            </w:r>
            <w:r w:rsidR="003500ED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（</w:t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适用的情况下，按照项目4减少后</w:t>
            </w:r>
            <w:r w:rsidR="003500ED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）</w:t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、项目2的补充检索手续费和项目3的手续费减少</w:t>
            </w:r>
            <w:r w:rsidR="008B7F0C" w:rsidRPr="007D64E5">
              <w:rPr>
                <w:rFonts w:ascii="SimSun" w:eastAsia="SimSun" w:hAnsi="SimSun"/>
                <w:color w:val="0000FF"/>
                <w:sz w:val="21"/>
                <w:szCs w:val="21"/>
                <w:u w:val="single"/>
                <w:lang w:eastAsia="zh-CN"/>
              </w:rPr>
              <w:t>50</w:t>
            </w:r>
            <w:r w:rsidR="004C549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%</w:t>
            </w:r>
            <w:r w:rsidR="008B7F0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。本项中所列的标准应当由大会至少每五年进行一次审查。</w:t>
            </w:r>
          </w:p>
        </w:tc>
      </w:tr>
    </w:tbl>
    <w:p w:rsidR="007D64E5" w:rsidRDefault="007D64E5" w:rsidP="007D64E5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D0578B" w:rsidRDefault="00D0578B" w:rsidP="007D64E5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  <w:sectPr w:rsidR="00D0578B" w:rsidSect="00704CB9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4242F">
        <w:rPr>
          <w:rFonts w:ascii="KaiTi" w:eastAsia="KaiTi" w:hAnsi="KaiTi"/>
          <w:sz w:val="21"/>
          <w:szCs w:val="21"/>
        </w:rPr>
        <w:t>[</w:t>
      </w:r>
      <w:r w:rsidRPr="0034242F">
        <w:rPr>
          <w:rFonts w:ascii="KaiTi" w:eastAsia="KaiTi" w:hAnsi="KaiTi" w:hint="eastAsia"/>
          <w:sz w:val="21"/>
          <w:szCs w:val="21"/>
        </w:rPr>
        <w:t>后接附件</w:t>
      </w:r>
      <w:r w:rsidR="007D64E5">
        <w:rPr>
          <w:rFonts w:ascii="KaiTi" w:eastAsia="KaiTi" w:hAnsi="KaiTi" w:hint="eastAsia"/>
          <w:sz w:val="21"/>
          <w:szCs w:val="21"/>
        </w:rPr>
        <w:t>二</w:t>
      </w:r>
      <w:r w:rsidRPr="0034242F">
        <w:rPr>
          <w:rFonts w:ascii="KaiTi" w:eastAsia="KaiTi" w:hAnsi="KaiTi"/>
          <w:sz w:val="21"/>
          <w:szCs w:val="21"/>
        </w:rPr>
        <w:t>]</w:t>
      </w:r>
    </w:p>
    <w:p w:rsidR="00D0578B" w:rsidRPr="002F27B9" w:rsidRDefault="00D0578B" w:rsidP="00D0578B">
      <w:pPr>
        <w:pStyle w:val="2"/>
        <w:jc w:val="center"/>
        <w:rPr>
          <w:rFonts w:ascii="SimHei" w:eastAsia="SimHei" w:hAnsi="SimHei"/>
          <w:sz w:val="21"/>
          <w:szCs w:val="21"/>
        </w:rPr>
      </w:pPr>
      <w:r w:rsidRPr="002F27B9">
        <w:rPr>
          <w:rFonts w:ascii="SimHei" w:eastAsia="SimHei" w:hAnsi="SimHei" w:hint="eastAsia"/>
          <w:sz w:val="21"/>
          <w:szCs w:val="21"/>
        </w:rPr>
        <w:lastRenderedPageBreak/>
        <w:t>《PCT实施细则》拟议修改</w:t>
      </w:r>
    </w:p>
    <w:p w:rsidR="00D0578B" w:rsidRPr="00CE0D9A" w:rsidRDefault="00D0578B" w:rsidP="00D0578B">
      <w:pPr>
        <w:pStyle w:val="LegTitle"/>
        <w:spacing w:after="240" w:line="360" w:lineRule="auto"/>
        <w:rPr>
          <w:rFonts w:ascii="SimHei" w:eastAsia="SimHei" w:hAnsi="SimHei"/>
          <w:b w:val="0"/>
          <w:sz w:val="21"/>
          <w:szCs w:val="21"/>
        </w:rPr>
      </w:pPr>
      <w:r w:rsidRPr="00CE0D9A">
        <w:rPr>
          <w:rFonts w:ascii="SimHei" w:eastAsia="SimHei" w:hAnsi="SimHei" w:hint="eastAsia"/>
          <w:b w:val="0"/>
          <w:sz w:val="21"/>
          <w:szCs w:val="21"/>
          <w:lang w:eastAsia="zh-CN"/>
        </w:rPr>
        <w:t>费用表</w:t>
      </w:r>
    </w:p>
    <w:tbl>
      <w:tblPr>
        <w:tblW w:w="0" w:type="auto"/>
        <w:jc w:val="center"/>
        <w:tblInd w:w="3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074"/>
        <w:gridCol w:w="3017"/>
      </w:tblGrid>
      <w:tr w:rsidR="00D0578B" w:rsidRPr="007D64E5" w:rsidTr="00784747">
        <w:trPr>
          <w:jc w:val="center"/>
        </w:trPr>
        <w:tc>
          <w:tcPr>
            <w:tcW w:w="6074" w:type="dxa"/>
            <w:hideMark/>
          </w:tcPr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费用名称</w:t>
            </w:r>
          </w:p>
        </w:tc>
        <w:tc>
          <w:tcPr>
            <w:tcW w:w="3017" w:type="dxa"/>
            <w:hideMark/>
          </w:tcPr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数额</w:t>
            </w:r>
          </w:p>
        </w:tc>
      </w:tr>
      <w:tr w:rsidR="00D0578B" w:rsidRPr="007D64E5" w:rsidTr="00784747">
        <w:trPr>
          <w:cantSplit/>
          <w:jc w:val="center"/>
        </w:trPr>
        <w:tc>
          <w:tcPr>
            <w:tcW w:w="9091" w:type="dxa"/>
            <w:gridSpan w:val="2"/>
            <w:hideMark/>
          </w:tcPr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sz w:val="21"/>
                <w:szCs w:val="21"/>
              </w:rPr>
            </w:pPr>
            <w:r w:rsidRPr="007D64E5">
              <w:rPr>
                <w:rFonts w:ascii="SimSun" w:eastAsia="SimSun" w:hAnsi="SimSun"/>
                <w:sz w:val="21"/>
                <w:szCs w:val="21"/>
              </w:rPr>
              <w:t>1.</w:t>
            </w:r>
            <w:r w:rsidRPr="007D64E5">
              <w:rPr>
                <w:rFonts w:ascii="SimSun" w:eastAsia="SimSun" w:hAnsi="SimSun" w:hint="eastAsia"/>
                <w:sz w:val="21"/>
                <w:szCs w:val="21"/>
              </w:rPr>
              <w:t>至</w:t>
            </w:r>
            <w:r w:rsidRPr="007D64E5">
              <w:rPr>
                <w:rFonts w:ascii="SimSun" w:eastAsia="SimSun" w:hAnsi="SimSun"/>
                <w:sz w:val="21"/>
                <w:szCs w:val="21"/>
              </w:rPr>
              <w:t>3.[</w:t>
            </w:r>
            <w:proofErr w:type="spellStart"/>
            <w:r w:rsidRPr="007D64E5">
              <w:rPr>
                <w:rFonts w:ascii="SimSun" w:eastAsia="SimSun" w:hAnsi="SimSun" w:hint="eastAsia"/>
                <w:sz w:val="21"/>
                <w:szCs w:val="21"/>
              </w:rPr>
              <w:t>不变</w:t>
            </w:r>
            <w:proofErr w:type="spellEnd"/>
            <w:r w:rsidRPr="007D64E5">
              <w:rPr>
                <w:rFonts w:ascii="SimSun" w:eastAsia="SimSun" w:hAnsi="SimSun"/>
                <w:sz w:val="21"/>
                <w:szCs w:val="21"/>
              </w:rPr>
              <w:t>]</w:t>
            </w:r>
          </w:p>
        </w:tc>
      </w:tr>
      <w:tr w:rsidR="00D0578B" w:rsidRPr="007D64E5" w:rsidTr="00784747">
        <w:trPr>
          <w:jc w:val="center"/>
        </w:trPr>
        <w:tc>
          <w:tcPr>
            <w:tcW w:w="6074" w:type="dxa"/>
            <w:hideMark/>
          </w:tcPr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费用减免</w:t>
            </w:r>
          </w:p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b/>
                <w:bCs/>
                <w:sz w:val="21"/>
                <w:szCs w:val="21"/>
              </w:rPr>
            </w:pPr>
            <w:r w:rsidRPr="007D64E5">
              <w:rPr>
                <w:rFonts w:ascii="SimSun" w:eastAsia="SimSun" w:hAnsi="SimSun"/>
                <w:sz w:val="21"/>
                <w:szCs w:val="21"/>
              </w:rPr>
              <w:t>4.[</w:t>
            </w:r>
            <w:r w:rsidRPr="007D64E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不变</w:t>
            </w:r>
            <w:r w:rsidRPr="007D64E5">
              <w:rPr>
                <w:rFonts w:ascii="SimSun" w:eastAsia="SimSun" w:hAnsi="SimSun"/>
                <w:sz w:val="21"/>
                <w:szCs w:val="21"/>
              </w:rPr>
              <w:t>]</w:t>
            </w:r>
          </w:p>
        </w:tc>
        <w:tc>
          <w:tcPr>
            <w:tcW w:w="3017" w:type="dxa"/>
          </w:tcPr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b/>
                <w:bCs/>
                <w:sz w:val="21"/>
                <w:szCs w:val="21"/>
              </w:rPr>
            </w:pPr>
          </w:p>
        </w:tc>
      </w:tr>
      <w:tr w:rsidR="00D0578B" w:rsidRPr="007D64E5" w:rsidTr="00784747">
        <w:trPr>
          <w:cantSplit/>
          <w:jc w:val="center"/>
        </w:trPr>
        <w:tc>
          <w:tcPr>
            <w:tcW w:w="9091" w:type="dxa"/>
            <w:gridSpan w:val="2"/>
            <w:hideMark/>
          </w:tcPr>
          <w:p w:rsidR="00D0578B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D64E5">
              <w:rPr>
                <w:rFonts w:ascii="SimSun" w:eastAsia="SimSun" w:hAnsi="SimSun"/>
                <w:sz w:val="21"/>
                <w:szCs w:val="21"/>
                <w:lang w:eastAsia="zh-CN"/>
              </w:rPr>
              <w:t>5.[</w:t>
            </w:r>
            <w:r w:rsidRPr="007D64E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不变</w:t>
            </w:r>
            <w:r w:rsidRPr="007D64E5">
              <w:rPr>
                <w:rFonts w:ascii="SimSun" w:eastAsia="SimSun" w:hAnsi="SimSun"/>
                <w:sz w:val="21"/>
                <w:szCs w:val="21"/>
                <w:lang w:eastAsia="zh-CN"/>
              </w:rPr>
              <w:t>]</w:t>
            </w:r>
          </w:p>
          <w:p w:rsidR="006C5DE9" w:rsidRPr="007D64E5" w:rsidRDefault="00D0578B" w:rsidP="0087455E">
            <w:pPr>
              <w:pStyle w:val="LegBasic"/>
              <w:spacing w:after="120" w:line="360" w:lineRule="auto"/>
              <w:rPr>
                <w:rFonts w:ascii="SimSun" w:eastAsia="SimSun" w:hAnsi="SimSun"/>
                <w:color w:val="0000FF"/>
                <w:sz w:val="21"/>
                <w:szCs w:val="21"/>
                <w:u w:val="single"/>
                <w:lang w:eastAsia="zh-CN"/>
              </w:rPr>
            </w:pPr>
            <w:r w:rsidRPr="007D64E5">
              <w:rPr>
                <w:rFonts w:ascii="SimSun" w:eastAsia="SimSun" w:hAnsi="SimSun"/>
                <w:color w:val="0000FF"/>
                <w:sz w:val="21"/>
                <w:szCs w:val="21"/>
                <w:u w:val="single"/>
                <w:lang w:eastAsia="zh-CN"/>
              </w:rPr>
              <w:t>6.</w:t>
            </w:r>
            <w:r w:rsidR="006C5DE9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[如附件一所载]</w:t>
            </w:r>
          </w:p>
          <w:p w:rsidR="00D0578B" w:rsidRPr="007D64E5" w:rsidRDefault="006C5DE9">
            <w:pPr>
              <w:pStyle w:val="LegBasic"/>
              <w:spacing w:after="120" w:line="360" w:lineRule="auto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7．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如果国际申请由</w:t>
            </w:r>
            <w:r w:rsidR="00EE6D9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未列入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项目5</w:t>
            </w:r>
            <w:r w:rsidR="00EE6D9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的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国家的</w:t>
            </w:r>
            <w:r w:rsidR="00EE6D9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高校</w:t>
            </w:r>
            <w:r w:rsidR="00D0578B" w:rsidRPr="007D64E5">
              <w:rPr>
                <w:rStyle w:val="ae"/>
                <w:rFonts w:ascii="SimSun" w:eastAsia="SimSun" w:hAnsi="SimSun"/>
                <w:color w:val="0000FF"/>
                <w:sz w:val="21"/>
                <w:szCs w:val="21"/>
                <w:u w:val="single"/>
              </w:rPr>
              <w:footnoteReference w:id="6"/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申请人提交，且该申请人在</w:t>
            </w:r>
            <w:r w:rsidR="0021751D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当年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已提交的国际申请少于</w:t>
            </w:r>
            <w:r w:rsidR="00313B3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5</w:t>
            </w:r>
            <w:bookmarkStart w:id="6" w:name="_GoBack"/>
            <w:bookmarkEnd w:id="6"/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件，</w:t>
            </w:r>
            <w:r w:rsidR="0021751D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则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项目1的国际申请费（适用的情况下，按照项目4减少后）、项目2的补充检索手续费和项目3的手续费减少</w:t>
            </w:r>
            <w:r w:rsidR="00313B3C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2</w:t>
            </w:r>
            <w:r w:rsidR="00D0578B" w:rsidRPr="007D64E5">
              <w:rPr>
                <w:rFonts w:ascii="SimSun" w:eastAsia="SimSun" w:hAnsi="SimSun"/>
                <w:color w:val="0000FF"/>
                <w:sz w:val="21"/>
                <w:szCs w:val="21"/>
                <w:u w:val="single"/>
                <w:lang w:eastAsia="zh-CN"/>
              </w:rPr>
              <w:t>5</w:t>
            </w:r>
            <w:r w:rsidR="00D0578B" w:rsidRPr="007D64E5">
              <w:rPr>
                <w:rFonts w:ascii="SimSun" w:eastAsia="SimSun" w:hAnsi="SimSun" w:hint="eastAsia"/>
                <w:color w:val="0000FF"/>
                <w:sz w:val="21"/>
                <w:szCs w:val="21"/>
                <w:u w:val="single"/>
                <w:lang w:eastAsia="zh-CN"/>
              </w:rPr>
              <w:t>%。本项中所列的标准应当由大会至少每五年进行一次审查。</w:t>
            </w:r>
          </w:p>
        </w:tc>
      </w:tr>
    </w:tbl>
    <w:p w:rsidR="007D64E5" w:rsidRDefault="007D64E5" w:rsidP="007D64E5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295FA6" w:rsidRPr="00F01FBB" w:rsidRDefault="00295FA6" w:rsidP="007D64E5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8025E0">
        <w:rPr>
          <w:rFonts w:ascii="KaiTi" w:eastAsia="KaiTi" w:hAnsi="KaiTi"/>
          <w:sz w:val="21"/>
          <w:szCs w:val="21"/>
        </w:rPr>
        <w:t>[</w:t>
      </w:r>
      <w:r w:rsidR="008B7F0C" w:rsidRPr="008025E0">
        <w:rPr>
          <w:rFonts w:ascii="KaiTi" w:eastAsia="KaiTi" w:hAnsi="KaiTi" w:hint="eastAsia"/>
          <w:sz w:val="21"/>
          <w:szCs w:val="21"/>
        </w:rPr>
        <w:t>附件</w:t>
      </w:r>
      <w:r w:rsidR="006C5DE9">
        <w:rPr>
          <w:rFonts w:ascii="KaiTi" w:eastAsia="KaiTi" w:hAnsi="KaiTi" w:hint="eastAsia"/>
          <w:sz w:val="21"/>
          <w:szCs w:val="21"/>
        </w:rPr>
        <w:t>二</w:t>
      </w:r>
      <w:r w:rsidR="008B7F0C" w:rsidRPr="008025E0">
        <w:rPr>
          <w:rFonts w:ascii="KaiTi" w:eastAsia="KaiTi" w:hAnsi="KaiTi" w:hint="eastAsia"/>
          <w:sz w:val="21"/>
          <w:szCs w:val="21"/>
        </w:rPr>
        <w:t>和文件完</w:t>
      </w:r>
      <w:r w:rsidRPr="008025E0">
        <w:rPr>
          <w:rFonts w:ascii="KaiTi" w:eastAsia="KaiTi" w:hAnsi="KaiTi"/>
          <w:sz w:val="21"/>
          <w:szCs w:val="21"/>
        </w:rPr>
        <w:t>]</w:t>
      </w:r>
    </w:p>
    <w:sectPr w:rsidR="00295FA6" w:rsidRPr="00F01FBB" w:rsidSect="00704CB9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1F" w:rsidRDefault="00322A1F">
      <w:r>
        <w:separator/>
      </w:r>
    </w:p>
  </w:endnote>
  <w:endnote w:type="continuationSeparator" w:id="0">
    <w:p w:rsidR="00322A1F" w:rsidRDefault="00322A1F" w:rsidP="003B38C1">
      <w:r>
        <w:separator/>
      </w:r>
    </w:p>
    <w:p w:rsidR="00322A1F" w:rsidRPr="003B38C1" w:rsidRDefault="00322A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2A1F" w:rsidRPr="003B38C1" w:rsidRDefault="00322A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1F" w:rsidRDefault="00322A1F">
      <w:r>
        <w:separator/>
      </w:r>
    </w:p>
  </w:footnote>
  <w:footnote w:type="continuationSeparator" w:id="0">
    <w:p w:rsidR="00322A1F" w:rsidRDefault="00322A1F" w:rsidP="008B60B2">
      <w:r>
        <w:separator/>
      </w:r>
    </w:p>
    <w:p w:rsidR="00322A1F" w:rsidRPr="00ED77FB" w:rsidRDefault="00322A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2A1F" w:rsidRPr="00ED77FB" w:rsidRDefault="00322A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04CB9" w:rsidRPr="007D64E5" w:rsidRDefault="00704CB9" w:rsidP="007D64E5">
      <w:pPr>
        <w:pStyle w:val="a9"/>
        <w:jc w:val="both"/>
        <w:rPr>
          <w:rFonts w:ascii="SimSun" w:hAnsi="SimSun"/>
        </w:rPr>
      </w:pPr>
      <w:r w:rsidRPr="007D64E5">
        <w:rPr>
          <w:rStyle w:val="ae"/>
          <w:rFonts w:ascii="SimSun" w:hAnsi="SimSun"/>
        </w:rPr>
        <w:footnoteRef/>
      </w:r>
      <w:r w:rsidRPr="007D64E5">
        <w:rPr>
          <w:rFonts w:ascii="SimSun" w:hAnsi="SimSun"/>
        </w:rPr>
        <w:t xml:space="preserve"> </w:t>
      </w:r>
      <w:r w:rsidR="007D64E5">
        <w:rPr>
          <w:rFonts w:ascii="SimSun" w:hAnsi="SimSun" w:hint="eastAsia"/>
        </w:rPr>
        <w:tab/>
      </w:r>
      <w:proofErr w:type="gramStart"/>
      <w:r w:rsidRPr="007D64E5">
        <w:rPr>
          <w:rFonts w:ascii="SimSun" w:hAnsi="SimSun"/>
        </w:rPr>
        <w:t xml:space="preserve">Cohen, W. and </w:t>
      </w:r>
      <w:proofErr w:type="spellStart"/>
      <w:r w:rsidRPr="007D64E5">
        <w:rPr>
          <w:rFonts w:ascii="SimSun" w:hAnsi="SimSun"/>
        </w:rPr>
        <w:t>Levinthal</w:t>
      </w:r>
      <w:proofErr w:type="spellEnd"/>
      <w:r w:rsidRPr="007D64E5">
        <w:rPr>
          <w:rFonts w:ascii="SimSun" w:hAnsi="SimSun"/>
        </w:rPr>
        <w:t>, D. (1989).</w:t>
      </w:r>
      <w:proofErr w:type="gramEnd"/>
      <w:r w:rsidRPr="007D64E5">
        <w:rPr>
          <w:rFonts w:ascii="SimSun" w:hAnsi="SimSun"/>
        </w:rPr>
        <w:t xml:space="preserve"> “Innovation and Learning: the two faces of R&amp;D”. The Economic Journal, 99 (397), pp. 569–596</w:t>
      </w:r>
      <w:r w:rsidRPr="007D64E5">
        <w:rPr>
          <w:rFonts w:ascii="SimSun" w:hAnsi="SimSun" w:hint="eastAsia"/>
        </w:rPr>
        <w:t>.</w:t>
      </w:r>
    </w:p>
  </w:footnote>
  <w:footnote w:id="3">
    <w:p w:rsidR="00704CB9" w:rsidRPr="00B3162D" w:rsidRDefault="00704CB9" w:rsidP="007D64E5">
      <w:pPr>
        <w:pStyle w:val="a9"/>
        <w:jc w:val="both"/>
        <w:rPr>
          <w:rFonts w:ascii="SimSun" w:hAnsi="SimSun"/>
        </w:rPr>
      </w:pPr>
      <w:r w:rsidRPr="007D64E5">
        <w:rPr>
          <w:rStyle w:val="ae"/>
          <w:rFonts w:ascii="SimSun" w:hAnsi="SimSun"/>
        </w:rPr>
        <w:footnoteRef/>
      </w:r>
      <w:r w:rsidRPr="007D64E5">
        <w:rPr>
          <w:rFonts w:ascii="SimSun" w:hAnsi="SimSun"/>
        </w:rPr>
        <w:t xml:space="preserve"> </w:t>
      </w:r>
      <w:r w:rsidR="007D64E5">
        <w:rPr>
          <w:rFonts w:ascii="SimSun" w:hAnsi="SimSun" w:hint="eastAsia"/>
        </w:rPr>
        <w:tab/>
      </w:r>
      <w:proofErr w:type="gramStart"/>
      <w:r w:rsidRPr="007D64E5">
        <w:rPr>
          <w:rFonts w:ascii="SimSun" w:hAnsi="SimSun"/>
        </w:rPr>
        <w:t>Cohen, W., Nelson, R., and Walsh, J. (2002).</w:t>
      </w:r>
      <w:proofErr w:type="gramEnd"/>
      <w:r w:rsidRPr="007D64E5">
        <w:rPr>
          <w:rFonts w:ascii="SimSun" w:hAnsi="SimSun"/>
        </w:rPr>
        <w:t xml:space="preserve"> “Links and impacts: the influence of public research on industrial R&amp;D”. </w:t>
      </w:r>
      <w:r w:rsidRPr="00B3162D">
        <w:rPr>
          <w:rFonts w:ascii="SimSun" w:hAnsi="SimSun"/>
        </w:rPr>
        <w:t>Management Science, 48(1), pp. 1-23.</w:t>
      </w:r>
    </w:p>
  </w:footnote>
  <w:footnote w:id="4">
    <w:p w:rsidR="00704CB9" w:rsidRPr="007D64E5" w:rsidRDefault="00704CB9" w:rsidP="007D64E5">
      <w:pPr>
        <w:pStyle w:val="a9"/>
        <w:jc w:val="both"/>
        <w:rPr>
          <w:rFonts w:ascii="SimSun" w:hAnsi="SimSun"/>
        </w:rPr>
      </w:pPr>
      <w:r w:rsidRPr="007D64E5">
        <w:rPr>
          <w:rStyle w:val="ae"/>
          <w:rFonts w:ascii="SimSun" w:hAnsi="SimSun"/>
        </w:rPr>
        <w:footnoteRef/>
      </w:r>
      <w:r w:rsidRPr="007D64E5">
        <w:rPr>
          <w:rFonts w:ascii="SimSun" w:hAnsi="SimSun"/>
          <w:lang w:val="fr-FR"/>
        </w:rPr>
        <w:t xml:space="preserve"> </w:t>
      </w:r>
      <w:r w:rsidR="007D64E5" w:rsidRPr="007D64E5">
        <w:rPr>
          <w:rFonts w:ascii="SimSun" w:hAnsi="SimSun" w:hint="eastAsia"/>
          <w:lang w:val="fr-FR"/>
        </w:rPr>
        <w:tab/>
      </w:r>
      <w:proofErr w:type="spellStart"/>
      <w:r w:rsidRPr="007D64E5">
        <w:rPr>
          <w:rFonts w:ascii="SimSun" w:hAnsi="SimSun"/>
          <w:lang w:val="fr-FR"/>
        </w:rPr>
        <w:t>Mohnen</w:t>
      </w:r>
      <w:proofErr w:type="spellEnd"/>
      <w:r w:rsidRPr="007D64E5">
        <w:rPr>
          <w:rFonts w:ascii="SimSun" w:hAnsi="SimSun"/>
          <w:lang w:val="fr-FR"/>
        </w:rPr>
        <w:t xml:space="preserve">, P., Mairesse, J., and </w:t>
      </w:r>
      <w:proofErr w:type="spellStart"/>
      <w:r w:rsidRPr="007D64E5">
        <w:rPr>
          <w:rFonts w:ascii="SimSun" w:hAnsi="SimSun"/>
          <w:lang w:val="fr-FR"/>
        </w:rPr>
        <w:t>Dagenais</w:t>
      </w:r>
      <w:proofErr w:type="spellEnd"/>
      <w:r w:rsidRPr="007D64E5">
        <w:rPr>
          <w:rFonts w:ascii="SimSun" w:hAnsi="SimSun"/>
          <w:lang w:val="fr-FR"/>
        </w:rPr>
        <w:t xml:space="preserve">, M. (2006). </w:t>
      </w:r>
      <w:proofErr w:type="gramStart"/>
      <w:r w:rsidRPr="007D64E5">
        <w:rPr>
          <w:rFonts w:ascii="SimSun" w:hAnsi="SimSun"/>
        </w:rPr>
        <w:t xml:space="preserve">" </w:t>
      </w:r>
      <w:proofErr w:type="spellStart"/>
      <w:r w:rsidRPr="007D64E5">
        <w:rPr>
          <w:rFonts w:ascii="SimSun" w:hAnsi="SimSun"/>
        </w:rPr>
        <w:t>Innovativity</w:t>
      </w:r>
      <w:proofErr w:type="spellEnd"/>
      <w:proofErr w:type="gramEnd"/>
      <w:r w:rsidRPr="007D64E5">
        <w:rPr>
          <w:rFonts w:ascii="SimSun" w:hAnsi="SimSun"/>
        </w:rPr>
        <w:t>:  A comparison across seven European countries”. Economics of Innovation and New Technology, 15(4), pp. 391–413.</w:t>
      </w:r>
    </w:p>
  </w:footnote>
  <w:footnote w:id="5">
    <w:p w:rsidR="00704CB9" w:rsidRPr="008025E0" w:rsidRDefault="00704CB9" w:rsidP="007D64E5">
      <w:pPr>
        <w:pStyle w:val="a9"/>
        <w:jc w:val="both"/>
        <w:rPr>
          <w:rFonts w:asciiTheme="minorEastAsia" w:eastAsiaTheme="minorEastAsia" w:hAnsiTheme="minorEastAsia"/>
        </w:rPr>
      </w:pPr>
      <w:r w:rsidRPr="008025E0">
        <w:rPr>
          <w:rStyle w:val="ae"/>
          <w:rFonts w:asciiTheme="minorEastAsia" w:eastAsiaTheme="minorEastAsia" w:hAnsiTheme="minorEastAsia"/>
        </w:rPr>
        <w:footnoteRef/>
      </w:r>
      <w:r>
        <w:rPr>
          <w:rFonts w:asciiTheme="minorEastAsia" w:eastAsiaTheme="minorEastAsia" w:hAnsiTheme="minorEastAsia" w:hint="eastAsia"/>
        </w:rPr>
        <w:tab/>
      </w:r>
      <w:r w:rsidRPr="008025E0">
        <w:rPr>
          <w:rFonts w:asciiTheme="minorEastAsia" w:eastAsiaTheme="minorEastAsia" w:hAnsiTheme="minorEastAsia" w:hint="eastAsia"/>
        </w:rPr>
        <w:t>为了本项的目的，</w:t>
      </w:r>
      <w:r w:rsidR="00EE6D95">
        <w:rPr>
          <w:rFonts w:asciiTheme="minorEastAsia" w:eastAsiaTheme="minorEastAsia" w:hAnsiTheme="minorEastAsia" w:hint="eastAsia"/>
        </w:rPr>
        <w:t>高校</w:t>
      </w:r>
      <w:r w:rsidR="00D22DE1">
        <w:rPr>
          <w:rFonts w:asciiTheme="minorEastAsia" w:eastAsiaTheme="minorEastAsia" w:hAnsiTheme="minorEastAsia" w:hint="eastAsia"/>
        </w:rPr>
        <w:t>应当理解</w:t>
      </w:r>
      <w:r w:rsidRPr="008025E0">
        <w:rPr>
          <w:rFonts w:asciiTheme="minorEastAsia" w:eastAsiaTheme="minorEastAsia" w:hAnsiTheme="minorEastAsia" w:hint="eastAsia"/>
        </w:rPr>
        <w:t>为得到缔约方</w:t>
      </w:r>
      <w:r w:rsidR="00F24104">
        <w:rPr>
          <w:rFonts w:asciiTheme="minorEastAsia" w:eastAsiaTheme="minorEastAsia" w:hAnsiTheme="minorEastAsia" w:hint="eastAsia"/>
        </w:rPr>
        <w:t>主管</w:t>
      </w:r>
      <w:r w:rsidRPr="008025E0">
        <w:rPr>
          <w:rFonts w:asciiTheme="minorEastAsia" w:eastAsiaTheme="minorEastAsia" w:hAnsiTheme="minorEastAsia" w:hint="eastAsia"/>
        </w:rPr>
        <w:t>部门承认</w:t>
      </w:r>
      <w:r w:rsidR="00EE6D95">
        <w:rPr>
          <w:rFonts w:asciiTheme="minorEastAsia" w:eastAsiaTheme="minorEastAsia" w:hAnsiTheme="minorEastAsia" w:hint="eastAsia"/>
        </w:rPr>
        <w:t>、</w:t>
      </w:r>
      <w:r w:rsidRPr="008025E0">
        <w:rPr>
          <w:rFonts w:asciiTheme="minorEastAsia" w:eastAsiaTheme="minorEastAsia" w:hAnsiTheme="minorEastAsia" w:hint="eastAsia"/>
        </w:rPr>
        <w:t>属于</w:t>
      </w:r>
      <w:r w:rsidR="00F24104">
        <w:rPr>
          <w:rFonts w:asciiTheme="minorEastAsia" w:eastAsiaTheme="minorEastAsia" w:hAnsiTheme="minorEastAsia" w:hint="eastAsia"/>
        </w:rPr>
        <w:t>其</w:t>
      </w:r>
      <w:r w:rsidRPr="008025E0">
        <w:rPr>
          <w:rFonts w:asciiTheme="minorEastAsia" w:eastAsiaTheme="minorEastAsia" w:hAnsiTheme="minorEastAsia" w:hint="eastAsia"/>
        </w:rPr>
        <w:t>高等教育</w:t>
      </w:r>
      <w:r w:rsidR="00F24104">
        <w:rPr>
          <w:rFonts w:asciiTheme="minorEastAsia" w:eastAsiaTheme="minorEastAsia" w:hAnsiTheme="minorEastAsia" w:hint="eastAsia"/>
        </w:rPr>
        <w:t>体系</w:t>
      </w:r>
      <w:r w:rsidRPr="008025E0">
        <w:rPr>
          <w:rFonts w:asciiTheme="minorEastAsia" w:eastAsiaTheme="minorEastAsia" w:hAnsiTheme="minorEastAsia" w:hint="eastAsia"/>
        </w:rPr>
        <w:t>的提供中</w:t>
      </w:r>
      <w:r w:rsidR="00F24104">
        <w:rPr>
          <w:rFonts w:asciiTheme="minorEastAsia" w:eastAsiaTheme="minorEastAsia" w:hAnsiTheme="minorEastAsia" w:hint="eastAsia"/>
        </w:rPr>
        <w:t>等</w:t>
      </w:r>
      <w:r w:rsidRPr="008025E0">
        <w:rPr>
          <w:rFonts w:asciiTheme="minorEastAsia" w:eastAsiaTheme="minorEastAsia" w:hAnsiTheme="minorEastAsia" w:hint="eastAsia"/>
        </w:rPr>
        <w:t>后教育</w:t>
      </w:r>
      <w:r w:rsidR="00E04208">
        <w:rPr>
          <w:rFonts w:asciiTheme="minorEastAsia" w:eastAsiaTheme="minorEastAsia" w:hAnsiTheme="minorEastAsia" w:hint="eastAsia"/>
        </w:rPr>
        <w:t>并</w:t>
      </w:r>
      <w:r w:rsidR="00EE6D95">
        <w:rPr>
          <w:rFonts w:asciiTheme="minorEastAsia" w:eastAsiaTheme="minorEastAsia" w:hAnsiTheme="minorEastAsia" w:hint="eastAsia"/>
        </w:rPr>
        <w:t>开展</w:t>
      </w:r>
      <w:r w:rsidRPr="008025E0">
        <w:rPr>
          <w:rFonts w:asciiTheme="minorEastAsia" w:eastAsiaTheme="minorEastAsia" w:hAnsiTheme="minorEastAsia" w:hint="eastAsia"/>
        </w:rPr>
        <w:t>研究的高等教育机构。</w:t>
      </w:r>
    </w:p>
  </w:footnote>
  <w:footnote w:id="6">
    <w:p w:rsidR="00D0578B" w:rsidRPr="008025E0" w:rsidRDefault="00D0578B" w:rsidP="007D64E5">
      <w:pPr>
        <w:pStyle w:val="a9"/>
        <w:jc w:val="both"/>
        <w:rPr>
          <w:rFonts w:asciiTheme="minorEastAsia" w:eastAsiaTheme="minorEastAsia" w:hAnsiTheme="minorEastAsia"/>
        </w:rPr>
      </w:pPr>
      <w:r w:rsidRPr="008025E0">
        <w:rPr>
          <w:rStyle w:val="ae"/>
          <w:rFonts w:asciiTheme="minorEastAsia" w:eastAsiaTheme="minorEastAsia" w:hAnsiTheme="minorEastAsia"/>
        </w:rPr>
        <w:footnoteRef/>
      </w:r>
      <w:r>
        <w:rPr>
          <w:rFonts w:asciiTheme="minorEastAsia" w:eastAsiaTheme="minorEastAsia" w:hAnsiTheme="minorEastAsia" w:hint="eastAsia"/>
        </w:rPr>
        <w:tab/>
      </w:r>
      <w:r w:rsidRPr="008025E0">
        <w:rPr>
          <w:rFonts w:asciiTheme="minorEastAsia" w:eastAsiaTheme="minorEastAsia" w:hAnsiTheme="minorEastAsia" w:hint="eastAsia"/>
        </w:rPr>
        <w:t>为了本项的目的，</w:t>
      </w:r>
      <w:r w:rsidR="00EE6D95">
        <w:rPr>
          <w:rFonts w:asciiTheme="minorEastAsia" w:eastAsiaTheme="minorEastAsia" w:hAnsiTheme="minorEastAsia" w:hint="eastAsia"/>
        </w:rPr>
        <w:t>高校</w:t>
      </w:r>
      <w:r w:rsidR="0021751D">
        <w:rPr>
          <w:rFonts w:asciiTheme="minorEastAsia" w:eastAsiaTheme="minorEastAsia" w:hAnsiTheme="minorEastAsia" w:hint="eastAsia"/>
        </w:rPr>
        <w:t>应当理解</w:t>
      </w:r>
      <w:r w:rsidRPr="008025E0">
        <w:rPr>
          <w:rFonts w:asciiTheme="minorEastAsia" w:eastAsiaTheme="minorEastAsia" w:hAnsiTheme="minorEastAsia" w:hint="eastAsia"/>
        </w:rPr>
        <w:t>为得到缔约方</w:t>
      </w:r>
      <w:r w:rsidR="0021751D">
        <w:rPr>
          <w:rFonts w:asciiTheme="minorEastAsia" w:eastAsiaTheme="minorEastAsia" w:hAnsiTheme="minorEastAsia" w:hint="eastAsia"/>
        </w:rPr>
        <w:t>主管</w:t>
      </w:r>
      <w:r w:rsidRPr="008025E0">
        <w:rPr>
          <w:rFonts w:asciiTheme="minorEastAsia" w:eastAsiaTheme="minorEastAsia" w:hAnsiTheme="minorEastAsia" w:hint="eastAsia"/>
        </w:rPr>
        <w:t>部门承认</w:t>
      </w:r>
      <w:r w:rsidR="00EE6D95">
        <w:rPr>
          <w:rFonts w:asciiTheme="minorEastAsia" w:eastAsiaTheme="minorEastAsia" w:hAnsiTheme="minorEastAsia" w:hint="eastAsia"/>
        </w:rPr>
        <w:t>、</w:t>
      </w:r>
      <w:r w:rsidRPr="008025E0">
        <w:rPr>
          <w:rFonts w:asciiTheme="minorEastAsia" w:eastAsiaTheme="minorEastAsia" w:hAnsiTheme="minorEastAsia" w:hint="eastAsia"/>
        </w:rPr>
        <w:t>属于</w:t>
      </w:r>
      <w:r w:rsidR="0021751D">
        <w:rPr>
          <w:rFonts w:asciiTheme="minorEastAsia" w:eastAsiaTheme="minorEastAsia" w:hAnsiTheme="minorEastAsia" w:hint="eastAsia"/>
        </w:rPr>
        <w:t>其</w:t>
      </w:r>
      <w:r w:rsidRPr="008025E0">
        <w:rPr>
          <w:rFonts w:asciiTheme="minorEastAsia" w:eastAsiaTheme="minorEastAsia" w:hAnsiTheme="minorEastAsia" w:hint="eastAsia"/>
        </w:rPr>
        <w:t>高等教育</w:t>
      </w:r>
      <w:r w:rsidR="0021751D">
        <w:rPr>
          <w:rFonts w:asciiTheme="minorEastAsia" w:eastAsiaTheme="minorEastAsia" w:hAnsiTheme="minorEastAsia" w:hint="eastAsia"/>
        </w:rPr>
        <w:t>体系</w:t>
      </w:r>
      <w:r w:rsidRPr="008025E0">
        <w:rPr>
          <w:rFonts w:asciiTheme="minorEastAsia" w:eastAsiaTheme="minorEastAsia" w:hAnsiTheme="minorEastAsia" w:hint="eastAsia"/>
        </w:rPr>
        <w:t>的提供中</w:t>
      </w:r>
      <w:r w:rsidR="0021751D">
        <w:rPr>
          <w:rFonts w:asciiTheme="minorEastAsia" w:eastAsiaTheme="minorEastAsia" w:hAnsiTheme="minorEastAsia" w:hint="eastAsia"/>
        </w:rPr>
        <w:t>等</w:t>
      </w:r>
      <w:r w:rsidRPr="008025E0">
        <w:rPr>
          <w:rFonts w:asciiTheme="minorEastAsia" w:eastAsiaTheme="minorEastAsia" w:hAnsiTheme="minorEastAsia" w:hint="eastAsia"/>
        </w:rPr>
        <w:t>后教育</w:t>
      </w:r>
      <w:r w:rsidR="00E04208">
        <w:rPr>
          <w:rFonts w:asciiTheme="minorEastAsia" w:eastAsiaTheme="minorEastAsia" w:hAnsiTheme="minorEastAsia" w:hint="eastAsia"/>
        </w:rPr>
        <w:t>并开展</w:t>
      </w:r>
      <w:r w:rsidRPr="008025E0">
        <w:rPr>
          <w:rFonts w:asciiTheme="minorEastAsia" w:eastAsiaTheme="minorEastAsia" w:hAnsiTheme="minorEastAsia" w:hint="eastAsia"/>
        </w:rPr>
        <w:t>研究的高等教育机构。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B9" w:rsidRPr="00863AC6" w:rsidRDefault="00704CB9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5" w:name="Code2"/>
    <w:bookmarkEnd w:id="5"/>
    <w:r w:rsidRPr="00863AC6">
      <w:rPr>
        <w:rFonts w:asciiTheme="minorEastAsia" w:eastAsiaTheme="minorEastAsia" w:hAnsiTheme="minorEastAsia"/>
        <w:sz w:val="21"/>
        <w:szCs w:val="21"/>
      </w:rPr>
      <w:t>PCT/WG/1</w:t>
    </w:r>
    <w:r>
      <w:rPr>
        <w:rFonts w:asciiTheme="minorEastAsia" w:eastAsiaTheme="minorEastAsia" w:hAnsiTheme="minorEastAsia" w:hint="eastAsia"/>
        <w:sz w:val="21"/>
        <w:szCs w:val="21"/>
      </w:rPr>
      <w:t>1</w:t>
    </w:r>
    <w:r w:rsidRPr="00863AC6">
      <w:rPr>
        <w:rFonts w:asciiTheme="minorEastAsia" w:eastAsiaTheme="minorEastAsia" w:hAnsiTheme="minorEastAsia"/>
        <w:sz w:val="21"/>
        <w:szCs w:val="21"/>
      </w:rPr>
      <w:t>/18</w:t>
    </w:r>
  </w:p>
  <w:p w:rsidR="00704CB9" w:rsidRPr="00863AC6" w:rsidRDefault="00704CB9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863AC6">
      <w:rPr>
        <w:rFonts w:asciiTheme="minorEastAsia" w:eastAsiaTheme="minorEastAsia" w:hAnsiTheme="minorEastAsia" w:hint="eastAsia"/>
        <w:sz w:val="21"/>
        <w:szCs w:val="21"/>
      </w:rPr>
      <w:t>第</w:t>
    </w:r>
    <w:r w:rsidRPr="00863AC6">
      <w:rPr>
        <w:rFonts w:asciiTheme="minorEastAsia" w:eastAsiaTheme="minorEastAsia" w:hAnsiTheme="minorEastAsia"/>
        <w:sz w:val="21"/>
        <w:szCs w:val="21"/>
      </w:rPr>
      <w:fldChar w:fldCharType="begin"/>
    </w:r>
    <w:r w:rsidRPr="00863AC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863AC6">
      <w:rPr>
        <w:rFonts w:asciiTheme="minorEastAsia" w:eastAsiaTheme="minorEastAsia" w:hAnsiTheme="minorEastAsia"/>
        <w:sz w:val="21"/>
        <w:szCs w:val="21"/>
      </w:rPr>
      <w:fldChar w:fldCharType="separate"/>
    </w:r>
    <w:r w:rsidR="00784747">
      <w:rPr>
        <w:rFonts w:asciiTheme="minorEastAsia" w:eastAsiaTheme="minorEastAsia" w:hAnsiTheme="minorEastAsia"/>
        <w:noProof/>
        <w:sz w:val="21"/>
        <w:szCs w:val="21"/>
      </w:rPr>
      <w:t>3</w:t>
    </w:r>
    <w:r w:rsidRPr="00863AC6">
      <w:rPr>
        <w:rFonts w:asciiTheme="minorEastAsia" w:eastAsiaTheme="minorEastAsia" w:hAnsiTheme="minorEastAsia"/>
        <w:sz w:val="21"/>
        <w:szCs w:val="21"/>
      </w:rPr>
      <w:fldChar w:fldCharType="end"/>
    </w:r>
    <w:r w:rsidRPr="00863AC6">
      <w:rPr>
        <w:rFonts w:asciiTheme="minorEastAsia" w:eastAsiaTheme="minorEastAsia" w:hAnsiTheme="minorEastAsia" w:hint="eastAsia"/>
        <w:sz w:val="21"/>
        <w:szCs w:val="21"/>
      </w:rPr>
      <w:t>页</w:t>
    </w:r>
  </w:p>
  <w:p w:rsidR="00704CB9" w:rsidRPr="007D64E5" w:rsidRDefault="00704CB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B9" w:rsidRPr="007D64E5" w:rsidRDefault="00704CB9" w:rsidP="00477D6B">
    <w:pPr>
      <w:jc w:val="right"/>
      <w:rPr>
        <w:rFonts w:ascii="SimSun" w:hAnsi="SimSun"/>
        <w:sz w:val="21"/>
      </w:rPr>
    </w:pPr>
    <w:r w:rsidRPr="007D64E5">
      <w:rPr>
        <w:rFonts w:ascii="SimSun" w:hAnsi="SimSun"/>
        <w:sz w:val="21"/>
      </w:rPr>
      <w:t>PCT/WG/</w:t>
    </w:r>
  </w:p>
  <w:p w:rsidR="00704CB9" w:rsidRPr="007D64E5" w:rsidRDefault="00704CB9" w:rsidP="00477D6B">
    <w:pPr>
      <w:jc w:val="right"/>
      <w:rPr>
        <w:rFonts w:ascii="SimSun" w:hAnsi="SimSun"/>
        <w:sz w:val="21"/>
      </w:rPr>
    </w:pPr>
    <w:proofErr w:type="gramStart"/>
    <w:r w:rsidRPr="007D64E5">
      <w:rPr>
        <w:rFonts w:ascii="SimSun" w:hAnsi="SimSun"/>
        <w:sz w:val="21"/>
      </w:rPr>
      <w:t>page</w:t>
    </w:r>
    <w:proofErr w:type="gramEnd"/>
    <w:r w:rsidRPr="007D64E5">
      <w:rPr>
        <w:rFonts w:ascii="SimSun" w:hAnsi="SimSun"/>
        <w:sz w:val="21"/>
      </w:rPr>
      <w:t xml:space="preserve"> </w:t>
    </w:r>
    <w:r w:rsidRPr="007D64E5">
      <w:rPr>
        <w:rFonts w:ascii="SimSun" w:hAnsi="SimSun"/>
        <w:sz w:val="21"/>
      </w:rPr>
      <w:fldChar w:fldCharType="begin"/>
    </w:r>
    <w:r w:rsidRPr="007D64E5">
      <w:rPr>
        <w:rFonts w:ascii="SimSun" w:hAnsi="SimSun"/>
        <w:sz w:val="21"/>
      </w:rPr>
      <w:instrText xml:space="preserve"> PAGE  \* MERGEFORMAT </w:instrText>
    </w:r>
    <w:r w:rsidRPr="007D64E5">
      <w:rPr>
        <w:rFonts w:ascii="SimSun" w:hAnsi="SimSun"/>
        <w:sz w:val="21"/>
      </w:rPr>
      <w:fldChar w:fldCharType="separate"/>
    </w:r>
    <w:r w:rsidRPr="007D64E5">
      <w:rPr>
        <w:rFonts w:ascii="SimSun" w:hAnsi="SimSun"/>
        <w:noProof/>
        <w:sz w:val="21"/>
      </w:rPr>
      <w:t>4</w:t>
    </w:r>
    <w:r w:rsidRPr="007D64E5">
      <w:rPr>
        <w:rFonts w:ascii="SimSun" w:hAnsi="SimSun"/>
        <w:sz w:val="21"/>
      </w:rPr>
      <w:fldChar w:fldCharType="end"/>
    </w:r>
  </w:p>
  <w:p w:rsidR="00704CB9" w:rsidRPr="007D64E5" w:rsidRDefault="00704CB9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B9" w:rsidRPr="00863AC6" w:rsidRDefault="00704CB9" w:rsidP="00295FA6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  <w:r w:rsidRPr="00863AC6">
      <w:rPr>
        <w:rFonts w:asciiTheme="minorEastAsia" w:eastAsiaTheme="minorEastAsia" w:hAnsiTheme="minorEastAsia"/>
        <w:sz w:val="21"/>
        <w:szCs w:val="21"/>
      </w:rPr>
      <w:t>PCT/WG/1</w:t>
    </w:r>
    <w:r>
      <w:rPr>
        <w:rFonts w:asciiTheme="minorEastAsia" w:eastAsiaTheme="minorEastAsia" w:hAnsiTheme="minorEastAsia" w:hint="eastAsia"/>
        <w:sz w:val="21"/>
        <w:szCs w:val="21"/>
      </w:rPr>
      <w:t>1</w:t>
    </w:r>
    <w:r w:rsidRPr="00863AC6">
      <w:rPr>
        <w:rFonts w:asciiTheme="minorEastAsia" w:eastAsiaTheme="minorEastAsia" w:hAnsiTheme="minorEastAsia"/>
        <w:sz w:val="21"/>
        <w:szCs w:val="21"/>
      </w:rPr>
      <w:t>/18</w:t>
    </w:r>
  </w:p>
  <w:p w:rsidR="00704CB9" w:rsidRPr="00863AC6" w:rsidRDefault="00704CB9" w:rsidP="00295FA6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  <w:r w:rsidRPr="00863AC6">
      <w:rPr>
        <w:rFonts w:asciiTheme="minorEastAsia" w:eastAsiaTheme="minorEastAsia" w:hAnsiTheme="minorEastAsia" w:hint="eastAsia"/>
        <w:sz w:val="21"/>
        <w:szCs w:val="21"/>
      </w:rPr>
      <w:t>附件</w:t>
    </w:r>
    <w:r w:rsidR="00D0578B">
      <w:rPr>
        <w:rFonts w:asciiTheme="minorEastAsia" w:eastAsiaTheme="minorEastAsia" w:hAnsiTheme="minorEastAsia" w:hint="eastAsia"/>
        <w:sz w:val="21"/>
        <w:szCs w:val="21"/>
      </w:rPr>
      <w:t>一</w:t>
    </w:r>
  </w:p>
  <w:p w:rsidR="00704CB9" w:rsidRPr="00863AC6" w:rsidRDefault="00704CB9" w:rsidP="00295FA6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78B" w:rsidRPr="00863AC6" w:rsidRDefault="00D0578B" w:rsidP="00295FA6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  <w:r w:rsidRPr="00863AC6">
      <w:rPr>
        <w:rFonts w:asciiTheme="minorEastAsia" w:eastAsiaTheme="minorEastAsia" w:hAnsiTheme="minorEastAsia"/>
        <w:sz w:val="21"/>
        <w:szCs w:val="21"/>
      </w:rPr>
      <w:t>PCT/WG/1</w:t>
    </w:r>
    <w:r>
      <w:rPr>
        <w:rFonts w:asciiTheme="minorEastAsia" w:eastAsiaTheme="minorEastAsia" w:hAnsiTheme="minorEastAsia" w:hint="eastAsia"/>
        <w:sz w:val="21"/>
        <w:szCs w:val="21"/>
      </w:rPr>
      <w:t>1</w:t>
    </w:r>
    <w:r w:rsidRPr="00863AC6">
      <w:rPr>
        <w:rFonts w:asciiTheme="minorEastAsia" w:eastAsiaTheme="minorEastAsia" w:hAnsiTheme="minorEastAsia"/>
        <w:sz w:val="21"/>
        <w:szCs w:val="21"/>
      </w:rPr>
      <w:t>/18</w:t>
    </w:r>
  </w:p>
  <w:p w:rsidR="00D0578B" w:rsidRPr="00863AC6" w:rsidRDefault="00D0578B" w:rsidP="00295FA6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  <w:r w:rsidRPr="00863AC6">
      <w:rPr>
        <w:rFonts w:asciiTheme="minorEastAsia" w:eastAsiaTheme="minorEastAsia" w:hAnsiTheme="minorEastAsia" w:hint="eastAsia"/>
        <w:sz w:val="21"/>
        <w:szCs w:val="21"/>
      </w:rPr>
      <w:t>附件</w:t>
    </w:r>
    <w:r>
      <w:rPr>
        <w:rFonts w:asciiTheme="minorEastAsia" w:eastAsiaTheme="minorEastAsia" w:hAnsiTheme="minorEastAsia" w:hint="eastAsia"/>
        <w:sz w:val="21"/>
        <w:szCs w:val="21"/>
      </w:rPr>
      <w:t>二</w:t>
    </w:r>
  </w:p>
  <w:p w:rsidR="00D0578B" w:rsidRPr="00863AC6" w:rsidRDefault="00D0578B" w:rsidP="00295FA6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7C"/>
    <w:rsid w:val="00010E8D"/>
    <w:rsid w:val="00033948"/>
    <w:rsid w:val="00043CAA"/>
    <w:rsid w:val="000509AD"/>
    <w:rsid w:val="0005101A"/>
    <w:rsid w:val="0006658F"/>
    <w:rsid w:val="00075432"/>
    <w:rsid w:val="0009460B"/>
    <w:rsid w:val="000968ED"/>
    <w:rsid w:val="000A7F25"/>
    <w:rsid w:val="000C2648"/>
    <w:rsid w:val="000F5E56"/>
    <w:rsid w:val="00100077"/>
    <w:rsid w:val="001327E9"/>
    <w:rsid w:val="001362EE"/>
    <w:rsid w:val="001832A6"/>
    <w:rsid w:val="001B0FF4"/>
    <w:rsid w:val="001C15D1"/>
    <w:rsid w:val="0021217E"/>
    <w:rsid w:val="0021751D"/>
    <w:rsid w:val="00220823"/>
    <w:rsid w:val="002402A0"/>
    <w:rsid w:val="0025622A"/>
    <w:rsid w:val="002634C4"/>
    <w:rsid w:val="002928D3"/>
    <w:rsid w:val="00295FA6"/>
    <w:rsid w:val="00297AC6"/>
    <w:rsid w:val="002A21E2"/>
    <w:rsid w:val="002A35D4"/>
    <w:rsid w:val="002A3B39"/>
    <w:rsid w:val="002F1FE6"/>
    <w:rsid w:val="002F27B9"/>
    <w:rsid w:val="002F4E68"/>
    <w:rsid w:val="002F5ADE"/>
    <w:rsid w:val="003049C3"/>
    <w:rsid w:val="00312F7F"/>
    <w:rsid w:val="00313B3C"/>
    <w:rsid w:val="00322A1F"/>
    <w:rsid w:val="0033339D"/>
    <w:rsid w:val="00334074"/>
    <w:rsid w:val="0034242F"/>
    <w:rsid w:val="003500ED"/>
    <w:rsid w:val="003609F7"/>
    <w:rsid w:val="00361450"/>
    <w:rsid w:val="003673CF"/>
    <w:rsid w:val="00367460"/>
    <w:rsid w:val="00377655"/>
    <w:rsid w:val="00381ABB"/>
    <w:rsid w:val="003845C1"/>
    <w:rsid w:val="00396A89"/>
    <w:rsid w:val="003A3E60"/>
    <w:rsid w:val="003A6F89"/>
    <w:rsid w:val="003B2216"/>
    <w:rsid w:val="003B38C1"/>
    <w:rsid w:val="003C4BE3"/>
    <w:rsid w:val="003D1DF4"/>
    <w:rsid w:val="003D2F9F"/>
    <w:rsid w:val="003D4C47"/>
    <w:rsid w:val="003E78F4"/>
    <w:rsid w:val="00403DE4"/>
    <w:rsid w:val="00423E3E"/>
    <w:rsid w:val="00427AF4"/>
    <w:rsid w:val="00452853"/>
    <w:rsid w:val="0045463E"/>
    <w:rsid w:val="00457FA9"/>
    <w:rsid w:val="004647DA"/>
    <w:rsid w:val="004700E9"/>
    <w:rsid w:val="00474062"/>
    <w:rsid w:val="00477D6B"/>
    <w:rsid w:val="0049130C"/>
    <w:rsid w:val="004A71DA"/>
    <w:rsid w:val="004B4CE2"/>
    <w:rsid w:val="004C549C"/>
    <w:rsid w:val="004C7C9B"/>
    <w:rsid w:val="004D0052"/>
    <w:rsid w:val="004F5C71"/>
    <w:rsid w:val="005016EA"/>
    <w:rsid w:val="005019FF"/>
    <w:rsid w:val="0051077A"/>
    <w:rsid w:val="00516766"/>
    <w:rsid w:val="0053057A"/>
    <w:rsid w:val="005325D2"/>
    <w:rsid w:val="00536F32"/>
    <w:rsid w:val="00544191"/>
    <w:rsid w:val="00560A29"/>
    <w:rsid w:val="00584470"/>
    <w:rsid w:val="00593F78"/>
    <w:rsid w:val="00595441"/>
    <w:rsid w:val="005A4490"/>
    <w:rsid w:val="005B5186"/>
    <w:rsid w:val="005C2A86"/>
    <w:rsid w:val="005C575B"/>
    <w:rsid w:val="005C6649"/>
    <w:rsid w:val="005C6B29"/>
    <w:rsid w:val="005D1004"/>
    <w:rsid w:val="005F455A"/>
    <w:rsid w:val="00601523"/>
    <w:rsid w:val="006049FB"/>
    <w:rsid w:val="006051F4"/>
    <w:rsid w:val="00605827"/>
    <w:rsid w:val="006171F4"/>
    <w:rsid w:val="00622E1B"/>
    <w:rsid w:val="006319AE"/>
    <w:rsid w:val="00646050"/>
    <w:rsid w:val="00655F0E"/>
    <w:rsid w:val="006669C5"/>
    <w:rsid w:val="006713CA"/>
    <w:rsid w:val="00676C5C"/>
    <w:rsid w:val="00687F2F"/>
    <w:rsid w:val="006C240F"/>
    <w:rsid w:val="006C5DE9"/>
    <w:rsid w:val="006F0760"/>
    <w:rsid w:val="00704CB9"/>
    <w:rsid w:val="007066D1"/>
    <w:rsid w:val="00723375"/>
    <w:rsid w:val="007254CE"/>
    <w:rsid w:val="007550CB"/>
    <w:rsid w:val="00766B52"/>
    <w:rsid w:val="0077431C"/>
    <w:rsid w:val="00776C6C"/>
    <w:rsid w:val="00784747"/>
    <w:rsid w:val="00793D27"/>
    <w:rsid w:val="007964A8"/>
    <w:rsid w:val="007A1002"/>
    <w:rsid w:val="007A6723"/>
    <w:rsid w:val="007B0603"/>
    <w:rsid w:val="007C5D56"/>
    <w:rsid w:val="007D1613"/>
    <w:rsid w:val="007D1754"/>
    <w:rsid w:val="007D64E5"/>
    <w:rsid w:val="007D6CCB"/>
    <w:rsid w:val="007E4C0E"/>
    <w:rsid w:val="008025E0"/>
    <w:rsid w:val="008175A4"/>
    <w:rsid w:val="00847426"/>
    <w:rsid w:val="00863AC6"/>
    <w:rsid w:val="00886156"/>
    <w:rsid w:val="00895BBE"/>
    <w:rsid w:val="008A5CFC"/>
    <w:rsid w:val="008B2CC1"/>
    <w:rsid w:val="008B60B2"/>
    <w:rsid w:val="008B7F0C"/>
    <w:rsid w:val="0090731E"/>
    <w:rsid w:val="00916EE2"/>
    <w:rsid w:val="00922158"/>
    <w:rsid w:val="00923ACE"/>
    <w:rsid w:val="009513D1"/>
    <w:rsid w:val="00954824"/>
    <w:rsid w:val="0096300F"/>
    <w:rsid w:val="00966A22"/>
    <w:rsid w:val="0096722F"/>
    <w:rsid w:val="00980843"/>
    <w:rsid w:val="0098445E"/>
    <w:rsid w:val="00986253"/>
    <w:rsid w:val="009900E8"/>
    <w:rsid w:val="009911B7"/>
    <w:rsid w:val="00995685"/>
    <w:rsid w:val="009A1A7C"/>
    <w:rsid w:val="009B2B16"/>
    <w:rsid w:val="009B3E62"/>
    <w:rsid w:val="009B7969"/>
    <w:rsid w:val="009E2791"/>
    <w:rsid w:val="009E3CB4"/>
    <w:rsid w:val="009E3F4F"/>
    <w:rsid w:val="009E3F6F"/>
    <w:rsid w:val="009F499F"/>
    <w:rsid w:val="00A033CF"/>
    <w:rsid w:val="00A0469D"/>
    <w:rsid w:val="00A17956"/>
    <w:rsid w:val="00A20389"/>
    <w:rsid w:val="00A22EC3"/>
    <w:rsid w:val="00A3052F"/>
    <w:rsid w:val="00A42DAF"/>
    <w:rsid w:val="00A45BD8"/>
    <w:rsid w:val="00A7052B"/>
    <w:rsid w:val="00A81F72"/>
    <w:rsid w:val="00A83CA7"/>
    <w:rsid w:val="00A869B7"/>
    <w:rsid w:val="00A906EF"/>
    <w:rsid w:val="00AA570E"/>
    <w:rsid w:val="00AA7C52"/>
    <w:rsid w:val="00AB2B1C"/>
    <w:rsid w:val="00AC205C"/>
    <w:rsid w:val="00AF0A6B"/>
    <w:rsid w:val="00B05A69"/>
    <w:rsid w:val="00B17982"/>
    <w:rsid w:val="00B20857"/>
    <w:rsid w:val="00B22819"/>
    <w:rsid w:val="00B3162D"/>
    <w:rsid w:val="00B51761"/>
    <w:rsid w:val="00B82192"/>
    <w:rsid w:val="00B850D2"/>
    <w:rsid w:val="00B91C1B"/>
    <w:rsid w:val="00B93334"/>
    <w:rsid w:val="00B9734B"/>
    <w:rsid w:val="00BA30E2"/>
    <w:rsid w:val="00BD067B"/>
    <w:rsid w:val="00C11BFE"/>
    <w:rsid w:val="00C15A3D"/>
    <w:rsid w:val="00C20C2B"/>
    <w:rsid w:val="00C361CC"/>
    <w:rsid w:val="00C401AD"/>
    <w:rsid w:val="00C5068F"/>
    <w:rsid w:val="00C612CF"/>
    <w:rsid w:val="00C7433B"/>
    <w:rsid w:val="00C771CC"/>
    <w:rsid w:val="00C92564"/>
    <w:rsid w:val="00CA6F13"/>
    <w:rsid w:val="00CD04F1"/>
    <w:rsid w:val="00CE0D9A"/>
    <w:rsid w:val="00CF5E4D"/>
    <w:rsid w:val="00D0578B"/>
    <w:rsid w:val="00D05CC9"/>
    <w:rsid w:val="00D22DE1"/>
    <w:rsid w:val="00D3470A"/>
    <w:rsid w:val="00D45252"/>
    <w:rsid w:val="00D71B4D"/>
    <w:rsid w:val="00D82661"/>
    <w:rsid w:val="00D93D55"/>
    <w:rsid w:val="00DA1C79"/>
    <w:rsid w:val="00DA6178"/>
    <w:rsid w:val="00DB0809"/>
    <w:rsid w:val="00DD2374"/>
    <w:rsid w:val="00DE4D65"/>
    <w:rsid w:val="00E04208"/>
    <w:rsid w:val="00E13CE4"/>
    <w:rsid w:val="00E15015"/>
    <w:rsid w:val="00E335FE"/>
    <w:rsid w:val="00E573F7"/>
    <w:rsid w:val="00E63DE3"/>
    <w:rsid w:val="00E71F56"/>
    <w:rsid w:val="00E77B1E"/>
    <w:rsid w:val="00E905BB"/>
    <w:rsid w:val="00E95AA7"/>
    <w:rsid w:val="00EB3487"/>
    <w:rsid w:val="00EB5513"/>
    <w:rsid w:val="00EC193B"/>
    <w:rsid w:val="00EC4E49"/>
    <w:rsid w:val="00ED77FB"/>
    <w:rsid w:val="00EE45FA"/>
    <w:rsid w:val="00EE6D95"/>
    <w:rsid w:val="00F01FBB"/>
    <w:rsid w:val="00F062A0"/>
    <w:rsid w:val="00F24104"/>
    <w:rsid w:val="00F36F7F"/>
    <w:rsid w:val="00F36FFC"/>
    <w:rsid w:val="00F40699"/>
    <w:rsid w:val="00F45F42"/>
    <w:rsid w:val="00F5057A"/>
    <w:rsid w:val="00F63200"/>
    <w:rsid w:val="00F632FE"/>
    <w:rsid w:val="00F66152"/>
    <w:rsid w:val="00FB2252"/>
    <w:rsid w:val="00FE32C5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9A1A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9A1A7C"/>
    <w:rPr>
      <w:rFonts w:ascii="Tahoma" w:eastAsia="SimSun" w:hAnsi="Tahoma" w:cs="Tahoma"/>
      <w:sz w:val="16"/>
      <w:szCs w:val="16"/>
      <w:lang w:eastAsia="zh-CN"/>
    </w:rPr>
  </w:style>
  <w:style w:type="character" w:customStyle="1" w:styleId="Char">
    <w:name w:val="脚注文本 Char"/>
    <w:basedOn w:val="a1"/>
    <w:link w:val="a9"/>
    <w:semiHidden/>
    <w:rsid w:val="00295FA6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a0"/>
    <w:next w:val="a0"/>
    <w:rsid w:val="00295FA6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ja-JP"/>
    </w:rPr>
  </w:style>
  <w:style w:type="paragraph" w:customStyle="1" w:styleId="LegBasic">
    <w:name w:val="Leg Basic"/>
    <w:rsid w:val="00295FA6"/>
    <w:pPr>
      <w:snapToGrid w:val="0"/>
      <w:spacing w:after="480" w:line="480" w:lineRule="auto"/>
    </w:pPr>
    <w:rPr>
      <w:rFonts w:ascii="Arial" w:hAnsi="Arial"/>
      <w:sz w:val="22"/>
    </w:rPr>
  </w:style>
  <w:style w:type="character" w:styleId="ae">
    <w:name w:val="footnote reference"/>
    <w:basedOn w:val="a1"/>
    <w:unhideWhenUsed/>
    <w:rsid w:val="00295FA6"/>
    <w:rPr>
      <w:vertAlign w:val="superscript"/>
    </w:rPr>
  </w:style>
  <w:style w:type="character" w:customStyle="1" w:styleId="ONUMEChar">
    <w:name w:val="ONUM E Char"/>
    <w:link w:val="ONUME"/>
    <w:locked/>
    <w:rsid w:val="00E573F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9A1A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9A1A7C"/>
    <w:rPr>
      <w:rFonts w:ascii="Tahoma" w:eastAsia="SimSun" w:hAnsi="Tahoma" w:cs="Tahoma"/>
      <w:sz w:val="16"/>
      <w:szCs w:val="16"/>
      <w:lang w:eastAsia="zh-CN"/>
    </w:rPr>
  </w:style>
  <w:style w:type="character" w:customStyle="1" w:styleId="Char">
    <w:name w:val="脚注文本 Char"/>
    <w:basedOn w:val="a1"/>
    <w:link w:val="a9"/>
    <w:semiHidden/>
    <w:rsid w:val="00295FA6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a0"/>
    <w:next w:val="a0"/>
    <w:rsid w:val="00295FA6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ja-JP"/>
    </w:rPr>
  </w:style>
  <w:style w:type="paragraph" w:customStyle="1" w:styleId="LegBasic">
    <w:name w:val="Leg Basic"/>
    <w:rsid w:val="00295FA6"/>
    <w:pPr>
      <w:snapToGrid w:val="0"/>
      <w:spacing w:after="480" w:line="480" w:lineRule="auto"/>
    </w:pPr>
    <w:rPr>
      <w:rFonts w:ascii="Arial" w:hAnsi="Arial"/>
      <w:sz w:val="22"/>
    </w:rPr>
  </w:style>
  <w:style w:type="character" w:styleId="ae">
    <w:name w:val="footnote reference"/>
    <w:basedOn w:val="a1"/>
    <w:unhideWhenUsed/>
    <w:rsid w:val="00295FA6"/>
    <w:rPr>
      <w:vertAlign w:val="superscript"/>
    </w:rPr>
  </w:style>
  <w:style w:type="character" w:customStyle="1" w:styleId="ONUMEChar">
    <w:name w:val="ONUM E Char"/>
    <w:link w:val="ONUME"/>
    <w:locked/>
    <w:rsid w:val="00E573F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42DD-F0C6-42F2-AC79-D95AAB87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3172</Words>
  <Characters>378</Characters>
  <Application>Microsoft Office Word</Application>
  <DocSecurity>0</DocSecurity>
  <Lines>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PCT/WG/11/18</vt:lpstr>
    </vt:vector>
  </TitlesOfParts>
  <Company>WIPO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PCT/WG/11/18</dc:title>
  <dc:subject>关于鼓励高校申请专利的PCT收费政策提案</dc:subject>
  <dc:creator/>
  <cp:lastModifiedBy>MA Weihai</cp:lastModifiedBy>
  <cp:revision>9</cp:revision>
  <cp:lastPrinted>2017-04-10T15:16:00Z</cp:lastPrinted>
  <dcterms:created xsi:type="dcterms:W3CDTF">2018-05-28T13:59:00Z</dcterms:created>
  <dcterms:modified xsi:type="dcterms:W3CDTF">2018-05-31T13:12:00Z</dcterms:modified>
</cp:coreProperties>
</file>