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B5980" w:rsidRPr="00016B26" w:rsidTr="006B0E0C">
        <w:trPr>
          <w:trHeight w:val="1977"/>
        </w:trPr>
        <w:tc>
          <w:tcPr>
            <w:tcW w:w="4594" w:type="dxa"/>
            <w:tcBorders>
              <w:bottom w:val="single" w:sz="4" w:space="0" w:color="auto"/>
            </w:tcBorders>
            <w:tcMar>
              <w:bottom w:w="170" w:type="dxa"/>
            </w:tcMar>
          </w:tcPr>
          <w:p w:rsidR="00EB5980" w:rsidRPr="00016B26" w:rsidRDefault="00EB5980" w:rsidP="006B0E0C">
            <w:r w:rsidRPr="00016B26">
              <w:rPr>
                <w:rFonts w:hint="eastAsia"/>
                <w:noProof/>
              </w:rPr>
              <w:drawing>
                <wp:anchor distT="0" distB="0" distL="114300" distR="114300" simplePos="0" relativeHeight="251659264" behindDoc="1" locked="0" layoutInCell="0" allowOverlap="1" wp14:anchorId="0AE3D15B" wp14:editId="60E3389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B5980" w:rsidRPr="00016B26" w:rsidRDefault="00EB5980" w:rsidP="006B0E0C"/>
        </w:tc>
        <w:tc>
          <w:tcPr>
            <w:tcW w:w="425" w:type="dxa"/>
            <w:tcBorders>
              <w:bottom w:val="single" w:sz="4" w:space="0" w:color="auto"/>
            </w:tcBorders>
            <w:tcMar>
              <w:left w:w="0" w:type="dxa"/>
              <w:right w:w="0" w:type="dxa"/>
            </w:tcMar>
          </w:tcPr>
          <w:p w:rsidR="00EB5980" w:rsidRPr="00016B26" w:rsidRDefault="00EB5980" w:rsidP="006B0E0C">
            <w:pPr>
              <w:jc w:val="right"/>
            </w:pPr>
            <w:r w:rsidRPr="00016B26">
              <w:rPr>
                <w:rFonts w:hint="eastAsia"/>
                <w:b/>
                <w:sz w:val="40"/>
                <w:szCs w:val="40"/>
              </w:rPr>
              <w:t>C</w:t>
            </w:r>
          </w:p>
        </w:tc>
      </w:tr>
      <w:tr w:rsidR="00EB5980" w:rsidRPr="00016B26" w:rsidTr="006B0E0C">
        <w:trPr>
          <w:trHeight w:hRule="exact" w:val="340"/>
        </w:trPr>
        <w:tc>
          <w:tcPr>
            <w:tcW w:w="9356" w:type="dxa"/>
            <w:gridSpan w:val="3"/>
            <w:tcBorders>
              <w:top w:val="single" w:sz="4" w:space="0" w:color="auto"/>
            </w:tcBorders>
            <w:tcMar>
              <w:top w:w="170" w:type="dxa"/>
              <w:left w:w="0" w:type="dxa"/>
              <w:right w:w="0" w:type="dxa"/>
            </w:tcMar>
            <w:vAlign w:val="bottom"/>
          </w:tcPr>
          <w:p w:rsidR="00EB5980" w:rsidRPr="00016B26" w:rsidRDefault="00EB5980" w:rsidP="00EB5980">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12</w:t>
            </w:r>
          </w:p>
        </w:tc>
      </w:tr>
      <w:tr w:rsidR="00EB5980" w:rsidRPr="00016B26" w:rsidTr="006B0E0C">
        <w:trPr>
          <w:trHeight w:hRule="exact" w:val="170"/>
        </w:trPr>
        <w:tc>
          <w:tcPr>
            <w:tcW w:w="9356" w:type="dxa"/>
            <w:gridSpan w:val="3"/>
            <w:noWrap/>
            <w:tcMar>
              <w:left w:w="0" w:type="dxa"/>
              <w:right w:w="0" w:type="dxa"/>
            </w:tcMar>
            <w:vAlign w:val="bottom"/>
          </w:tcPr>
          <w:p w:rsidR="00EB5980" w:rsidRPr="00016B26" w:rsidRDefault="00EB5980" w:rsidP="006B0E0C">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EB5980" w:rsidRPr="00016B26" w:rsidTr="006B0E0C">
        <w:trPr>
          <w:trHeight w:hRule="exact" w:val="198"/>
        </w:trPr>
        <w:tc>
          <w:tcPr>
            <w:tcW w:w="9356" w:type="dxa"/>
            <w:gridSpan w:val="3"/>
            <w:tcMar>
              <w:left w:w="0" w:type="dxa"/>
              <w:right w:w="0" w:type="dxa"/>
            </w:tcMar>
            <w:vAlign w:val="bottom"/>
          </w:tcPr>
          <w:p w:rsidR="00EB5980" w:rsidRPr="00016B26" w:rsidRDefault="00EB5980" w:rsidP="00EB5980">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19</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EB5980" w:rsidRPr="00016B26" w:rsidRDefault="00EB5980" w:rsidP="00EB5980"/>
    <w:p w:rsidR="00EB5980" w:rsidRPr="00016B26" w:rsidRDefault="00EB5980" w:rsidP="00EB5980"/>
    <w:p w:rsidR="00EB5980" w:rsidRPr="00016B26" w:rsidRDefault="00EB5980" w:rsidP="00EB5980"/>
    <w:p w:rsidR="00EB5980" w:rsidRPr="00016B26" w:rsidRDefault="00EB5980" w:rsidP="00EB5980"/>
    <w:p w:rsidR="00EB5980" w:rsidRPr="00016B26" w:rsidRDefault="00EB5980" w:rsidP="00EB5980">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EB5980" w:rsidRPr="00016B26" w:rsidRDefault="00EB5980" w:rsidP="00EB5980">
      <w:pPr>
        <w:rPr>
          <w:rFonts w:ascii="SimHei" w:eastAsia="SimHei"/>
          <w:sz w:val="28"/>
          <w:szCs w:val="28"/>
        </w:rPr>
      </w:pPr>
      <w:r w:rsidRPr="00016B26">
        <w:rPr>
          <w:rFonts w:ascii="SimHei" w:eastAsia="SimHei" w:hint="eastAsia"/>
          <w:sz w:val="28"/>
          <w:szCs w:val="28"/>
        </w:rPr>
        <w:t>工作组</w:t>
      </w:r>
    </w:p>
    <w:p w:rsidR="00EB5980" w:rsidRPr="00016B26" w:rsidRDefault="00EB5980" w:rsidP="00EB5980"/>
    <w:p w:rsidR="00EB5980" w:rsidRPr="00652B09" w:rsidRDefault="00EB5980" w:rsidP="00EB5980"/>
    <w:p w:rsidR="00EB5980" w:rsidRPr="00016B26" w:rsidRDefault="00EB5980" w:rsidP="00EB5980">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EB5980" w:rsidRPr="00016B26" w:rsidRDefault="00EB5980" w:rsidP="00EB5980">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EB5980" w:rsidRPr="00016B26" w:rsidRDefault="00EB5980" w:rsidP="00EB5980"/>
    <w:p w:rsidR="00EB5980" w:rsidRPr="00016B26" w:rsidRDefault="00EB5980" w:rsidP="00EB5980"/>
    <w:p w:rsidR="00EB5980" w:rsidRPr="00B11D07" w:rsidRDefault="00EB5980" w:rsidP="00EB5980"/>
    <w:p w:rsidR="00EB5980" w:rsidRPr="00016B26" w:rsidRDefault="00EB5980" w:rsidP="00EB5980">
      <w:pPr>
        <w:rPr>
          <w:rFonts w:ascii="KaiTi" w:eastAsia="KaiTi" w:hAnsi="KaiTi"/>
          <w:sz w:val="24"/>
          <w:szCs w:val="32"/>
        </w:rPr>
      </w:pPr>
      <w:bookmarkStart w:id="3" w:name="TitleOfDoc"/>
      <w:bookmarkEnd w:id="3"/>
      <w:r w:rsidRPr="00EB5980">
        <w:rPr>
          <w:rFonts w:ascii="KaiTi" w:eastAsia="KaiTi" w:hAnsi="KaiTi" w:hint="eastAsia"/>
          <w:sz w:val="24"/>
          <w:szCs w:val="32"/>
        </w:rPr>
        <w:t>PCT最低限度文献：现状报告</w:t>
      </w:r>
    </w:p>
    <w:p w:rsidR="00EB5980" w:rsidRPr="00016B26" w:rsidRDefault="00EB5980" w:rsidP="00EB5980"/>
    <w:p w:rsidR="00EB5980" w:rsidRPr="00494405" w:rsidRDefault="00EB5980" w:rsidP="00EB5980">
      <w:pPr>
        <w:rPr>
          <w:rFonts w:ascii="KaiTi" w:eastAsia="KaiTi" w:hAnsi="KaiTi"/>
          <w:sz w:val="21"/>
          <w:szCs w:val="21"/>
        </w:rPr>
      </w:pPr>
      <w:bookmarkStart w:id="4" w:name="Prepared"/>
      <w:bookmarkEnd w:id="4"/>
      <w:r w:rsidRPr="00EB5980">
        <w:rPr>
          <w:rFonts w:ascii="KaiTi" w:eastAsia="KaiTi" w:hAnsi="KaiTi" w:hint="eastAsia"/>
          <w:sz w:val="21"/>
          <w:szCs w:val="21"/>
        </w:rPr>
        <w:t>欧洲专利局编拟的文件</w:t>
      </w:r>
    </w:p>
    <w:p w:rsidR="00EB5980" w:rsidRPr="00016B26" w:rsidRDefault="00EB5980" w:rsidP="00EB5980"/>
    <w:p w:rsidR="00EB5980" w:rsidRPr="00016B26" w:rsidRDefault="00EB5980" w:rsidP="00EB5980"/>
    <w:p w:rsidR="00EB5980" w:rsidRPr="00016B26" w:rsidRDefault="00EB5980" w:rsidP="00EB5980"/>
    <w:p w:rsidR="00EB5980" w:rsidRPr="00016B26" w:rsidRDefault="00EB5980" w:rsidP="00EB5980"/>
    <w:p w:rsidR="00093EBC" w:rsidRPr="00EB5980" w:rsidRDefault="00284B04" w:rsidP="00EB5980">
      <w:pPr>
        <w:pStyle w:val="1"/>
        <w:spacing w:beforeLines="100" w:afterLines="50" w:after="120" w:line="340" w:lineRule="atLeast"/>
        <w:rPr>
          <w:rFonts w:ascii="SimHei" w:eastAsia="SimHei" w:hAnsi="SimHei"/>
          <w:b w:val="0"/>
          <w:sz w:val="21"/>
        </w:rPr>
      </w:pPr>
      <w:r w:rsidRPr="00EB5980">
        <w:rPr>
          <w:rFonts w:ascii="SimHei" w:eastAsia="SimHei" w:hAnsi="SimHei" w:hint="eastAsia"/>
          <w:b w:val="0"/>
          <w:sz w:val="21"/>
        </w:rPr>
        <w:t>概　述</w:t>
      </w:r>
    </w:p>
    <w:p w:rsidR="00093EBC" w:rsidRPr="00EB5980" w:rsidRDefault="00284B04"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本文件报告了PCT最低限度文献</w:t>
      </w:r>
      <w:r w:rsidR="00EB5980">
        <w:rPr>
          <w:rFonts w:ascii="SimSun" w:hAnsi="SimSun" w:hint="eastAsia"/>
          <w:sz w:val="21"/>
        </w:rPr>
        <w:t>任务组</w:t>
      </w:r>
      <w:r w:rsidRPr="00EB5980">
        <w:rPr>
          <w:rFonts w:ascii="SimSun" w:hAnsi="SimSun" w:hint="eastAsia"/>
          <w:sz w:val="21"/>
        </w:rPr>
        <w:t>（“</w:t>
      </w:r>
      <w:r w:rsidR="00EB5980">
        <w:rPr>
          <w:rFonts w:ascii="SimSun" w:hAnsi="SimSun" w:hint="eastAsia"/>
          <w:sz w:val="21"/>
        </w:rPr>
        <w:t>任务组</w:t>
      </w:r>
      <w:r w:rsidRPr="00EB5980">
        <w:rPr>
          <w:rFonts w:ascii="SimSun" w:hAnsi="SimSun" w:hint="eastAsia"/>
          <w:sz w:val="21"/>
        </w:rPr>
        <w:t>”）2017</w:t>
      </w:r>
      <w:r w:rsidR="001C2218" w:rsidRPr="00EB5980">
        <w:rPr>
          <w:rFonts w:ascii="SimSun" w:hAnsi="SimSun" w:hint="eastAsia"/>
          <w:sz w:val="21"/>
        </w:rPr>
        <w:t>年至</w:t>
      </w:r>
      <w:r w:rsidRPr="00EB5980">
        <w:rPr>
          <w:rFonts w:ascii="SimSun" w:hAnsi="SimSun" w:hint="eastAsia"/>
          <w:sz w:val="21"/>
        </w:rPr>
        <w:t>2018年开展的活动及其</w:t>
      </w:r>
      <w:r w:rsidR="00601907" w:rsidRPr="00EB5980">
        <w:rPr>
          <w:rFonts w:ascii="SimSun" w:hAnsi="SimSun" w:hint="eastAsia"/>
          <w:sz w:val="21"/>
        </w:rPr>
        <w:t>在</w:t>
      </w:r>
      <w:r w:rsidRPr="00EB5980">
        <w:rPr>
          <w:rFonts w:ascii="SimSun" w:hAnsi="SimSun" w:hint="eastAsia"/>
          <w:sz w:val="21"/>
        </w:rPr>
        <w:t>2018年的工作</w:t>
      </w:r>
      <w:r w:rsidR="002135A0" w:rsidRPr="00EB5980">
        <w:rPr>
          <w:rFonts w:ascii="SimSun" w:hAnsi="SimSun" w:hint="eastAsia"/>
          <w:sz w:val="21"/>
        </w:rPr>
        <w:t>任务</w:t>
      </w:r>
      <w:r w:rsidRPr="00EB5980">
        <w:rPr>
          <w:rFonts w:ascii="SimSun" w:hAnsi="SimSun" w:hint="eastAsia"/>
          <w:sz w:val="21"/>
        </w:rPr>
        <w:t>。</w:t>
      </w:r>
    </w:p>
    <w:p w:rsidR="00093EBC" w:rsidRPr="00EB5980" w:rsidRDefault="00675E0A" w:rsidP="00EB5980">
      <w:pPr>
        <w:pStyle w:val="1"/>
        <w:spacing w:beforeLines="100" w:afterLines="50" w:after="120" w:line="340" w:lineRule="atLeast"/>
        <w:rPr>
          <w:rFonts w:ascii="SimHei" w:eastAsia="SimHei" w:hAnsi="SimHei"/>
          <w:b w:val="0"/>
          <w:sz w:val="21"/>
        </w:rPr>
      </w:pPr>
      <w:r w:rsidRPr="00EB5980">
        <w:rPr>
          <w:rFonts w:ascii="SimHei" w:eastAsia="SimHei" w:hAnsi="SimHei" w:hint="eastAsia"/>
          <w:b w:val="0"/>
          <w:sz w:val="21"/>
        </w:rPr>
        <w:t>背　景</w:t>
      </w:r>
    </w:p>
    <w:p w:rsidR="00675E0A" w:rsidRPr="00EB5980" w:rsidRDefault="00675E0A"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2016年1月，</w:t>
      </w:r>
      <w:r w:rsidR="00FF4AAB" w:rsidRPr="00EB5980">
        <w:rPr>
          <w:rFonts w:ascii="SimSun" w:hAnsi="SimSun" w:hint="eastAsia"/>
          <w:sz w:val="21"/>
        </w:rPr>
        <w:t>国际单位会议（</w:t>
      </w:r>
      <w:r w:rsidRPr="00EB5980">
        <w:rPr>
          <w:rFonts w:ascii="SimSun" w:hAnsi="SimSun" w:hint="eastAsia"/>
          <w:sz w:val="21"/>
        </w:rPr>
        <w:t>MIA</w:t>
      </w:r>
      <w:r w:rsidR="00FF4AAB" w:rsidRPr="00EB5980">
        <w:rPr>
          <w:rFonts w:ascii="SimSun" w:hAnsi="SimSun" w:hint="eastAsia"/>
          <w:sz w:val="21"/>
        </w:rPr>
        <w:t>）</w:t>
      </w:r>
      <w:r w:rsidRPr="00EB5980">
        <w:rPr>
          <w:rFonts w:ascii="SimSun" w:hAnsi="SimSun" w:hint="eastAsia"/>
          <w:sz w:val="21"/>
        </w:rPr>
        <w:t>就重新</w:t>
      </w:r>
      <w:r w:rsidR="00D35EAF" w:rsidRPr="00EB5980">
        <w:rPr>
          <w:rFonts w:ascii="SimSun" w:hAnsi="SimSun" w:hint="eastAsia"/>
          <w:sz w:val="21"/>
        </w:rPr>
        <w:t>启动</w:t>
      </w:r>
      <w:r w:rsidR="00EB5980">
        <w:rPr>
          <w:rFonts w:ascii="SimSun" w:hAnsi="SimSun" w:hint="eastAsia"/>
          <w:sz w:val="21"/>
        </w:rPr>
        <w:t>任务组</w:t>
      </w:r>
      <w:r w:rsidRPr="00EB5980">
        <w:rPr>
          <w:rFonts w:ascii="SimSun" w:hAnsi="SimSun" w:hint="eastAsia"/>
          <w:sz w:val="21"/>
        </w:rPr>
        <w:t>的工作取得了协商一致，国际局邀请由国际检索单位中的一个取代其担任组长。MIA邀请</w:t>
      </w:r>
      <w:r w:rsidR="00EB5980">
        <w:rPr>
          <w:rFonts w:ascii="SimSun" w:hAnsi="SimSun" w:hint="eastAsia"/>
          <w:sz w:val="21"/>
        </w:rPr>
        <w:t>任务组</w:t>
      </w:r>
      <w:r w:rsidRPr="00EB5980">
        <w:rPr>
          <w:rFonts w:ascii="SimSun" w:hAnsi="SimSun" w:hint="eastAsia"/>
          <w:sz w:val="21"/>
        </w:rPr>
        <w:t>依据文件PCT/MIA/23/5重新恢复工作（见文件PCT/MIA/23/14第63段），并且“如文件PCT/MIA/12/6所述，重新开始就在PCT最低限度文献中新增包括传统知识数据库在内的数据库进行讨论”（见文件PCT/MIA/23/14的85(a段）。MIA还在印度提出把印度传统知识</w:t>
      </w:r>
      <w:r w:rsidR="00D35EAF" w:rsidRPr="00EB5980">
        <w:rPr>
          <w:rFonts w:ascii="SimSun" w:hAnsi="SimSun" w:hint="eastAsia"/>
          <w:sz w:val="21"/>
        </w:rPr>
        <w:t>数字库</w:t>
      </w:r>
      <w:r w:rsidRPr="00EB5980">
        <w:rPr>
          <w:rFonts w:ascii="SimSun" w:hAnsi="SimSun" w:hint="eastAsia"/>
          <w:sz w:val="21"/>
        </w:rPr>
        <w:t>（TKDL）纳入PCT最低限度文献这一请求后（见文件PCT/MIA/23/10），邀请印度专利局“向</w:t>
      </w:r>
      <w:r w:rsidR="00EB5980">
        <w:rPr>
          <w:rFonts w:ascii="SimSun" w:hAnsi="SimSun" w:hint="eastAsia"/>
          <w:sz w:val="21"/>
        </w:rPr>
        <w:t>任务组</w:t>
      </w:r>
      <w:r w:rsidRPr="00EB5980">
        <w:rPr>
          <w:rFonts w:ascii="SimSun" w:hAnsi="SimSun" w:hint="eastAsia"/>
          <w:sz w:val="21"/>
        </w:rPr>
        <w:t>提交一份详细的工作文件，包括经过修订的</w:t>
      </w:r>
      <w:r w:rsidR="006F6711" w:rsidRPr="00EB5980">
        <w:rPr>
          <w:rFonts w:ascii="SimSun" w:hAnsi="SimSun" w:hint="eastAsia"/>
          <w:sz w:val="21"/>
        </w:rPr>
        <w:t>访问</w:t>
      </w:r>
      <w:r w:rsidRPr="00EB5980">
        <w:rPr>
          <w:rFonts w:ascii="SimSun" w:hAnsi="SimSun" w:hint="eastAsia"/>
          <w:sz w:val="21"/>
        </w:rPr>
        <w:t>协议草案，提出关于将印度传统知识</w:t>
      </w:r>
      <w:r w:rsidR="00D35EAF" w:rsidRPr="00EB5980">
        <w:rPr>
          <w:rFonts w:ascii="SimSun" w:hAnsi="SimSun" w:hint="eastAsia"/>
          <w:sz w:val="21"/>
        </w:rPr>
        <w:t>数字库</w:t>
      </w:r>
      <w:r w:rsidRPr="00EB5980">
        <w:rPr>
          <w:rFonts w:ascii="SimSun" w:hAnsi="SimSun" w:hint="eastAsia"/>
          <w:sz w:val="21"/>
        </w:rPr>
        <w:t>纳入PCT最低限度文献的提案，兼顾之前在会议上、在</w:t>
      </w:r>
      <w:r w:rsidR="00EB5980">
        <w:rPr>
          <w:rFonts w:ascii="SimSun" w:hAnsi="SimSun" w:hint="eastAsia"/>
          <w:sz w:val="21"/>
        </w:rPr>
        <w:t>任务组</w:t>
      </w:r>
      <w:r w:rsidRPr="00EB5980">
        <w:rPr>
          <w:rFonts w:ascii="SimSun" w:hAnsi="SimSun" w:hint="eastAsia"/>
          <w:sz w:val="21"/>
        </w:rPr>
        <w:t>和IGC进行的讨论，以及在MIA本届会议上进行的讨论”（见文件PCT/MIA/23/14的85(b)段）。最后，MIA邀请国际局“在未来数月与印度专利局紧密合作，酌情通过非正式磋商和PCT通函等书面交流的方式使该问题取得进展，从而确保为将在2017年MIA下届会议上进行的讨论做出适当准备”（见文件PCT/MIA/23/14的85(c)段）。</w:t>
      </w:r>
    </w:p>
    <w:p w:rsidR="00093EBC" w:rsidRPr="00EB5980" w:rsidRDefault="00675E0A"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lastRenderedPageBreak/>
        <w:t>2016年2月，欧洲专利局</w:t>
      </w:r>
      <w:r w:rsidR="007708B4" w:rsidRPr="00EB5980">
        <w:rPr>
          <w:rFonts w:ascii="SimSun" w:hAnsi="SimSun" w:hint="eastAsia"/>
          <w:sz w:val="21"/>
        </w:rPr>
        <w:t>（</w:t>
      </w:r>
      <w:r w:rsidR="007708B4" w:rsidRPr="00EB5980">
        <w:rPr>
          <w:rFonts w:ascii="SimSun" w:hAnsi="SimSun"/>
          <w:sz w:val="21"/>
        </w:rPr>
        <w:t>EPO</w:t>
      </w:r>
      <w:r w:rsidR="007708B4" w:rsidRPr="00EB5980">
        <w:rPr>
          <w:rFonts w:ascii="SimSun" w:hAnsi="SimSun" w:hint="eastAsia"/>
          <w:sz w:val="21"/>
        </w:rPr>
        <w:t>）</w:t>
      </w:r>
      <w:r w:rsidRPr="00EB5980">
        <w:rPr>
          <w:rFonts w:ascii="SimSun" w:hAnsi="SimSun" w:hint="eastAsia"/>
          <w:sz w:val="21"/>
        </w:rPr>
        <w:t>对国际局的邀请做出了正面答复，同意根据MIA做出的授权，领导</w:t>
      </w:r>
      <w:r w:rsidR="00EB5980">
        <w:rPr>
          <w:rFonts w:ascii="SimSun" w:hAnsi="SimSun" w:hint="eastAsia"/>
          <w:sz w:val="21"/>
        </w:rPr>
        <w:t>任务组</w:t>
      </w:r>
      <w:r w:rsidR="006F6711" w:rsidRPr="00EB5980">
        <w:rPr>
          <w:rFonts w:ascii="SimSun" w:hAnsi="SimSun"/>
          <w:sz w:val="21"/>
        </w:rPr>
        <w:t>（</w:t>
      </w:r>
      <w:r w:rsidRPr="00EB5980">
        <w:rPr>
          <w:rFonts w:ascii="SimSun" w:hAnsi="SimSun" w:hint="eastAsia"/>
          <w:sz w:val="21"/>
        </w:rPr>
        <w:t>文件</w:t>
      </w:r>
      <w:r w:rsidRPr="00EB5980">
        <w:rPr>
          <w:rFonts w:ascii="SimSun" w:hAnsi="SimSun"/>
          <w:sz w:val="21"/>
        </w:rPr>
        <w:t>PCT/MIA/23/14)</w:t>
      </w:r>
      <w:r w:rsidRPr="00EB5980">
        <w:rPr>
          <w:rFonts w:ascii="SimSun" w:hAnsi="SimSun" w:hint="eastAsia"/>
          <w:sz w:val="21"/>
        </w:rPr>
        <w:t>。</w:t>
      </w:r>
    </w:p>
    <w:p w:rsidR="00093EBC" w:rsidRPr="00EB5980" w:rsidRDefault="00675E0A" w:rsidP="00EB5980">
      <w:pPr>
        <w:pStyle w:val="1"/>
        <w:spacing w:beforeLines="100" w:afterLines="50" w:after="120" w:line="340" w:lineRule="atLeast"/>
        <w:rPr>
          <w:rFonts w:ascii="SimHei" w:eastAsia="SimHei" w:hAnsi="SimHei"/>
          <w:b w:val="0"/>
          <w:sz w:val="21"/>
        </w:rPr>
      </w:pPr>
      <w:r w:rsidRPr="00EB5980">
        <w:rPr>
          <w:rFonts w:ascii="SimHei" w:eastAsia="SimHei" w:hAnsi="SimHei" w:hint="eastAsia"/>
          <w:b w:val="0"/>
          <w:sz w:val="21"/>
        </w:rPr>
        <w:t>议定的目标</w:t>
      </w:r>
    </w:p>
    <w:p w:rsidR="00093EBC" w:rsidRPr="00EB5980" w:rsidRDefault="00675E0A"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自2005年以来，</w:t>
      </w:r>
      <w:r w:rsidR="00EB5980">
        <w:rPr>
          <w:rFonts w:ascii="SimSun" w:hAnsi="SimSun" w:hint="eastAsia"/>
          <w:sz w:val="21"/>
        </w:rPr>
        <w:t>任务组</w:t>
      </w:r>
      <w:r w:rsidRPr="00EB5980">
        <w:rPr>
          <w:rFonts w:ascii="SimSun" w:hAnsi="SimSun" w:hint="eastAsia"/>
          <w:sz w:val="21"/>
        </w:rPr>
        <w:t>的总体目标始终是对与维护和修订属于PCT最低限度文献的专利和非专利文献集清单有关的所有因素进行审查，以及</w:t>
      </w:r>
      <w:proofErr w:type="gramStart"/>
      <w:r w:rsidRPr="00EB5980">
        <w:rPr>
          <w:rFonts w:ascii="SimSun" w:hAnsi="SimSun" w:hint="eastAsia"/>
          <w:sz w:val="21"/>
        </w:rPr>
        <w:t>就纸件</w:t>
      </w:r>
      <w:proofErr w:type="gramEnd"/>
      <w:r w:rsidRPr="00EB5980">
        <w:rPr>
          <w:rFonts w:ascii="SimSun" w:hAnsi="SimSun" w:hint="eastAsia"/>
          <w:sz w:val="21"/>
        </w:rPr>
        <w:t>和电子格式的专利和非专利文献</w:t>
      </w:r>
      <w:proofErr w:type="gramStart"/>
      <w:r w:rsidRPr="00EB5980">
        <w:rPr>
          <w:rFonts w:ascii="SimSun" w:hAnsi="SimSun" w:hint="eastAsia"/>
          <w:sz w:val="21"/>
        </w:rPr>
        <w:t>集必须</w:t>
      </w:r>
      <w:proofErr w:type="gramEnd"/>
      <w:r w:rsidRPr="00EB5980">
        <w:rPr>
          <w:rFonts w:ascii="SimSun" w:hAnsi="SimSun" w:hint="eastAsia"/>
          <w:sz w:val="21"/>
        </w:rPr>
        <w:t>符合的客观条件提出建议，只有符合条件的</w:t>
      </w:r>
      <w:proofErr w:type="gramStart"/>
      <w:r w:rsidRPr="00EB5980">
        <w:rPr>
          <w:rFonts w:ascii="SimSun" w:hAnsi="SimSun" w:hint="eastAsia"/>
          <w:sz w:val="21"/>
        </w:rPr>
        <w:t>文献集才会</w:t>
      </w:r>
      <w:proofErr w:type="gramEnd"/>
      <w:r w:rsidRPr="00EB5980">
        <w:rPr>
          <w:rFonts w:ascii="SimSun" w:hAnsi="SimSun" w:hint="eastAsia"/>
          <w:sz w:val="21"/>
        </w:rPr>
        <w:t>被考虑纳入PCT最低限度文献。</w:t>
      </w:r>
    </w:p>
    <w:p w:rsidR="00093EBC" w:rsidRPr="00EB5980" w:rsidRDefault="00675E0A" w:rsidP="00EB5980">
      <w:pPr>
        <w:pStyle w:val="ONUME"/>
        <w:numPr>
          <w:ilvl w:val="0"/>
          <w:numId w:val="8"/>
        </w:numPr>
        <w:overflowPunct w:val="0"/>
        <w:spacing w:afterLines="50" w:after="120" w:line="340" w:lineRule="atLeast"/>
        <w:ind w:left="0" w:firstLine="0"/>
        <w:jc w:val="both"/>
        <w:rPr>
          <w:rFonts w:ascii="SimSun" w:hAnsi="SimSun"/>
          <w:sz w:val="21"/>
        </w:rPr>
      </w:pPr>
      <w:bookmarkStart w:id="5" w:name="_Ref511818599"/>
      <w:r w:rsidRPr="00EB5980">
        <w:rPr>
          <w:rFonts w:ascii="SimSun" w:hAnsi="SimSun" w:hint="eastAsia"/>
          <w:sz w:val="21"/>
        </w:rPr>
        <w:t>如PCT工作组在2016年5月所述，</w:t>
      </w:r>
      <w:r w:rsidR="00EB5980">
        <w:rPr>
          <w:rFonts w:ascii="SimSun" w:hAnsi="SimSun" w:hint="eastAsia"/>
          <w:sz w:val="21"/>
        </w:rPr>
        <w:t>任务组</w:t>
      </w:r>
      <w:r w:rsidRPr="00EB5980">
        <w:rPr>
          <w:rFonts w:ascii="SimSun" w:hAnsi="SimSun" w:hint="eastAsia"/>
          <w:sz w:val="21"/>
        </w:rPr>
        <w:t>被给予如下任务授权（见文件PCT/WG/9/22第9</w:t>
      </w:r>
      <w:r w:rsidR="00811742">
        <w:rPr>
          <w:rFonts w:ascii="SimSun" w:hAnsi="SimSun" w:hint="cs"/>
          <w:sz w:val="21"/>
        </w:rPr>
        <w:t>‍</w:t>
      </w:r>
      <w:bookmarkStart w:id="6" w:name="_GoBack"/>
      <w:bookmarkEnd w:id="6"/>
      <w:r w:rsidRPr="00EB5980">
        <w:rPr>
          <w:rFonts w:ascii="SimSun" w:hAnsi="SimSun" w:hint="eastAsia"/>
          <w:sz w:val="21"/>
        </w:rPr>
        <w:t>段）：</w:t>
      </w:r>
      <w:bookmarkEnd w:id="5"/>
    </w:p>
    <w:p w:rsidR="00093EBC" w:rsidRPr="00EB5980" w:rsidRDefault="00675E0A"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澄清现有PCT最低限度文献的范围，这是由于考虑到</w:t>
      </w:r>
      <w:r w:rsidR="00D35EAF" w:rsidRPr="00EB5980">
        <w:rPr>
          <w:rFonts w:ascii="SimSun" w:hAnsi="SimSun" w:hint="eastAsia"/>
          <w:sz w:val="21"/>
        </w:rPr>
        <w:t>《</w:t>
      </w:r>
      <w:r w:rsidR="00E1712D" w:rsidRPr="00EB5980">
        <w:rPr>
          <w:rFonts w:ascii="SimSun" w:hAnsi="SimSun" w:hint="eastAsia"/>
          <w:sz w:val="21"/>
        </w:rPr>
        <w:t>产权组织</w:t>
      </w:r>
      <w:r w:rsidRPr="00EB5980">
        <w:rPr>
          <w:rFonts w:ascii="SimSun" w:hAnsi="SimSun" w:hint="eastAsia"/>
          <w:sz w:val="21"/>
        </w:rPr>
        <w:t>工业产权信息和文献</w:t>
      </w:r>
      <w:r w:rsidR="00D35EAF" w:rsidRPr="00EB5980">
        <w:rPr>
          <w:rFonts w:ascii="SimSun" w:hAnsi="SimSun" w:hint="eastAsia"/>
          <w:sz w:val="21"/>
        </w:rPr>
        <w:t>手册》</w:t>
      </w:r>
      <w:r w:rsidRPr="00EB5980">
        <w:rPr>
          <w:rFonts w:ascii="SimSun" w:hAnsi="SimSun" w:hint="eastAsia"/>
          <w:sz w:val="21"/>
        </w:rPr>
        <w:t>已过时，最近一次修订专利文献的定义和范围是在2001年11月，最近一次</w:t>
      </w:r>
      <w:proofErr w:type="gramStart"/>
      <w:r w:rsidRPr="00EB5980">
        <w:rPr>
          <w:rFonts w:ascii="SimSun" w:hAnsi="SimSun" w:hint="eastAsia"/>
          <w:sz w:val="21"/>
        </w:rPr>
        <w:t>修订非</w:t>
      </w:r>
      <w:proofErr w:type="gramEnd"/>
      <w:r w:rsidRPr="00EB5980">
        <w:rPr>
          <w:rFonts w:ascii="SimSun" w:hAnsi="SimSun" w:hint="eastAsia"/>
          <w:sz w:val="21"/>
        </w:rPr>
        <w:t>专利文献的定义和范围是在2010年2月。</w:t>
      </w:r>
    </w:p>
    <w:p w:rsidR="00093EBC" w:rsidRPr="00EB5980" w:rsidRDefault="00675E0A"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rsidR="00093EBC" w:rsidRPr="00EB5980" w:rsidRDefault="00675E0A"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就应在所有属于PCT最低限度文献清单的专利文献集中提供的专利数据提出建议，以明确界定专利数据的组成部分（如著录</w:t>
      </w:r>
      <w:r w:rsidR="00D35EAF" w:rsidRPr="00EB5980">
        <w:rPr>
          <w:rFonts w:ascii="SimSun" w:hAnsi="SimSun" w:hint="eastAsia"/>
          <w:sz w:val="21"/>
        </w:rPr>
        <w:t>项目</w:t>
      </w:r>
      <w:r w:rsidRPr="00EB5980">
        <w:rPr>
          <w:rFonts w:ascii="SimSun" w:hAnsi="SimSun" w:hint="eastAsia"/>
          <w:sz w:val="21"/>
        </w:rPr>
        <w:t>数据、摘要、全文、传真图像、分类数据），以及提出这些数据必须满足的质量和传送标准的建议，以便改进可检索性，并为专利局和商业数据库提供商之间的数据交换提供便利。</w:t>
      </w:r>
    </w:p>
    <w:p w:rsidR="00093EBC" w:rsidRPr="00EB5980" w:rsidRDefault="00675E0A"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制定专利文献集成为PCT最低限度文献一部分所需满足的标准，并确定单位应纳入和检索的以不同语言提供的文件或相比其他专利文件包含等同技术公开的文件的范围。</w:t>
      </w:r>
    </w:p>
    <w:p w:rsidR="00093EBC" w:rsidRPr="00EB5980" w:rsidRDefault="00C64DF3"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更好地提供专利文件中的技术信息，即文件的技术和语言范围，以及所载信息的可检索性。这将进一步改进国际检索的质量，确保第三</w:t>
      </w:r>
      <w:proofErr w:type="gramStart"/>
      <w:r w:rsidRPr="00EB5980">
        <w:rPr>
          <w:rFonts w:ascii="SimSun" w:hAnsi="SimSun" w:hint="eastAsia"/>
          <w:sz w:val="21"/>
        </w:rPr>
        <w:t>方更好</w:t>
      </w:r>
      <w:proofErr w:type="gramEnd"/>
      <w:r w:rsidRPr="00EB5980">
        <w:rPr>
          <w:rFonts w:ascii="SimSun" w:hAnsi="SimSun" w:hint="eastAsia"/>
          <w:sz w:val="21"/>
        </w:rPr>
        <w:t>地获取专利信息。</w:t>
      </w:r>
    </w:p>
    <w:p w:rsidR="00093EBC" w:rsidRPr="00EB5980" w:rsidRDefault="00C64DF3"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提出建议，审查和保留PCT最低限度文献非专利文献部分的机制，兼顾包括以下在内的因</w:t>
      </w:r>
      <w:r w:rsidR="001B3664">
        <w:rPr>
          <w:rFonts w:ascii="SimSun" w:hAnsi="SimSun"/>
          <w:sz w:val="21"/>
        </w:rPr>
        <w:t>‍</w:t>
      </w:r>
      <w:r w:rsidRPr="00EB5980">
        <w:rPr>
          <w:rFonts w:ascii="SimSun" w:hAnsi="SimSun" w:hint="eastAsia"/>
          <w:sz w:val="21"/>
        </w:rPr>
        <w:t>素：</w:t>
      </w:r>
    </w:p>
    <w:p w:rsidR="00093EBC" w:rsidRPr="00EB5980" w:rsidRDefault="00C64DF3" w:rsidP="001B3664">
      <w:pPr>
        <w:pStyle w:val="ONUME"/>
        <w:numPr>
          <w:ilvl w:val="2"/>
          <w:numId w:val="5"/>
        </w:numPr>
        <w:tabs>
          <w:tab w:val="clear" w:pos="1701"/>
        </w:tabs>
        <w:overflowPunct w:val="0"/>
        <w:spacing w:afterLines="50" w:after="120" w:line="340" w:lineRule="atLeast"/>
        <w:rPr>
          <w:rFonts w:ascii="SimSun" w:hAnsi="SimSun"/>
          <w:sz w:val="21"/>
        </w:rPr>
      </w:pPr>
      <w:r w:rsidRPr="00EB5980">
        <w:rPr>
          <w:rFonts w:ascii="SimSun" w:hAnsi="SimSun" w:hint="eastAsia"/>
          <w:sz w:val="21"/>
        </w:rPr>
        <w:t>期刊的实际查询，包括其电子形式的可用性；</w:t>
      </w:r>
    </w:p>
    <w:p w:rsidR="00093EBC" w:rsidRPr="00EB5980" w:rsidRDefault="00C64DF3" w:rsidP="001B3664">
      <w:pPr>
        <w:pStyle w:val="ONUME"/>
        <w:numPr>
          <w:ilvl w:val="2"/>
          <w:numId w:val="5"/>
        </w:numPr>
        <w:tabs>
          <w:tab w:val="clear" w:pos="1701"/>
        </w:tabs>
        <w:overflowPunct w:val="0"/>
        <w:spacing w:afterLines="50" w:after="120" w:line="340" w:lineRule="atLeast"/>
        <w:rPr>
          <w:rFonts w:ascii="SimSun" w:hAnsi="SimSun"/>
          <w:sz w:val="21"/>
        </w:rPr>
      </w:pPr>
      <w:r w:rsidRPr="00EB5980">
        <w:rPr>
          <w:rFonts w:ascii="SimSun" w:hAnsi="SimSun" w:hint="eastAsia"/>
          <w:sz w:val="21"/>
        </w:rPr>
        <w:t>期刊所涵盖的技术领域范围；</w:t>
      </w:r>
    </w:p>
    <w:p w:rsidR="00093EBC" w:rsidRPr="00EB5980" w:rsidRDefault="00C64DF3" w:rsidP="001B3664">
      <w:pPr>
        <w:pStyle w:val="ONUME"/>
        <w:numPr>
          <w:ilvl w:val="2"/>
          <w:numId w:val="5"/>
        </w:numPr>
        <w:tabs>
          <w:tab w:val="clear" w:pos="1701"/>
        </w:tabs>
        <w:overflowPunct w:val="0"/>
        <w:spacing w:afterLines="50" w:after="120" w:line="340" w:lineRule="atLeast"/>
        <w:rPr>
          <w:rFonts w:ascii="SimSun" w:hAnsi="SimSun"/>
          <w:sz w:val="21"/>
        </w:rPr>
      </w:pPr>
      <w:r w:rsidRPr="00EB5980">
        <w:rPr>
          <w:rFonts w:ascii="SimSun" w:hAnsi="SimSun" w:hint="eastAsia"/>
          <w:sz w:val="21"/>
        </w:rPr>
        <w:t>适用于期刊的查询条件，包括费用和文本可检索性。</w:t>
      </w:r>
    </w:p>
    <w:p w:rsidR="00093EBC" w:rsidRPr="00EB5980" w:rsidRDefault="00C64DF3" w:rsidP="001B3664">
      <w:pPr>
        <w:pStyle w:val="ONUME"/>
        <w:numPr>
          <w:ilvl w:val="1"/>
          <w:numId w:val="5"/>
        </w:numPr>
        <w:tabs>
          <w:tab w:val="clear" w:pos="1134"/>
        </w:tabs>
        <w:overflowPunct w:val="0"/>
        <w:spacing w:afterLines="50" w:after="120" w:line="340" w:lineRule="atLeast"/>
        <w:jc w:val="both"/>
        <w:rPr>
          <w:rFonts w:ascii="SimSun" w:hAnsi="SimSun"/>
          <w:sz w:val="21"/>
        </w:rPr>
      </w:pPr>
      <w:r w:rsidRPr="00EB5980">
        <w:rPr>
          <w:rFonts w:ascii="SimSun" w:hAnsi="SimSun" w:hint="eastAsia"/>
          <w:sz w:val="21"/>
        </w:rPr>
        <w:t>就在PCT最低限度文献中纳入非专利文献的标准，尤其是基于传统知识的现有技术被纳入的条件提出建议。</w:t>
      </w:r>
      <w:r w:rsidR="00EB5980">
        <w:rPr>
          <w:rFonts w:ascii="SimSun" w:hAnsi="SimSun" w:hint="eastAsia"/>
          <w:sz w:val="21"/>
        </w:rPr>
        <w:t>任务组</w:t>
      </w:r>
      <w:r w:rsidRPr="00EB5980">
        <w:rPr>
          <w:rFonts w:ascii="SimSun" w:hAnsi="SimSun" w:hint="eastAsia"/>
          <w:sz w:val="21"/>
        </w:rPr>
        <w:t>还应在收到经印度主管部门修改的有关在PCT最低限度文献中纳入传统知识</w:t>
      </w:r>
      <w:r w:rsidR="00D35EAF" w:rsidRPr="00EB5980">
        <w:rPr>
          <w:rFonts w:ascii="SimSun" w:hAnsi="SimSun" w:hint="eastAsia"/>
          <w:sz w:val="21"/>
        </w:rPr>
        <w:t>数字库</w:t>
      </w:r>
      <w:r w:rsidRPr="00EB5980">
        <w:rPr>
          <w:rFonts w:ascii="SimSun" w:hAnsi="SimSun" w:hint="eastAsia"/>
          <w:sz w:val="21"/>
        </w:rPr>
        <w:t>的详细提案后与其进行合作。</w:t>
      </w:r>
    </w:p>
    <w:p w:rsidR="00093EBC" w:rsidRPr="00EB5980" w:rsidRDefault="00C64DF3" w:rsidP="00EB5980">
      <w:pPr>
        <w:pStyle w:val="1"/>
        <w:spacing w:beforeLines="100" w:afterLines="50" w:after="120" w:line="340" w:lineRule="atLeast"/>
        <w:rPr>
          <w:rFonts w:ascii="SimHei" w:eastAsia="SimHei" w:hAnsi="SimHei"/>
          <w:b w:val="0"/>
          <w:sz w:val="21"/>
        </w:rPr>
      </w:pPr>
      <w:r w:rsidRPr="00EB5980">
        <w:rPr>
          <w:rFonts w:ascii="SimHei" w:eastAsia="SimHei" w:hAnsi="SimHei" w:hint="eastAsia"/>
          <w:b w:val="0"/>
          <w:sz w:val="21"/>
        </w:rPr>
        <w:t>议定的方法和工作计划</w:t>
      </w:r>
    </w:p>
    <w:p w:rsidR="00093EBC" w:rsidRPr="00EB5980" w:rsidRDefault="00EB5980" w:rsidP="00EB5980">
      <w:pPr>
        <w:pStyle w:val="ONUME"/>
        <w:numPr>
          <w:ilvl w:val="0"/>
          <w:numId w:val="8"/>
        </w:numPr>
        <w:overflowPunct w:val="0"/>
        <w:spacing w:afterLines="50" w:after="120" w:line="340" w:lineRule="atLeast"/>
        <w:ind w:left="0" w:firstLine="0"/>
        <w:jc w:val="both"/>
        <w:rPr>
          <w:rFonts w:ascii="SimSun" w:hAnsi="SimSun"/>
          <w:sz w:val="21"/>
        </w:rPr>
      </w:pPr>
      <w:r>
        <w:rPr>
          <w:rFonts w:ascii="SimSun" w:hAnsi="SimSun" w:hint="eastAsia"/>
          <w:sz w:val="21"/>
        </w:rPr>
        <w:t>任务组</w:t>
      </w:r>
      <w:r w:rsidR="00C64DF3" w:rsidRPr="00EB5980">
        <w:rPr>
          <w:rFonts w:ascii="SimSun" w:hAnsi="SimSun" w:hint="eastAsia"/>
          <w:sz w:val="21"/>
        </w:rPr>
        <w:t>通过维基进行讨论。作为</w:t>
      </w:r>
      <w:r>
        <w:rPr>
          <w:rFonts w:ascii="SimSun" w:hAnsi="SimSun" w:hint="eastAsia"/>
          <w:sz w:val="21"/>
        </w:rPr>
        <w:t>任务组</w:t>
      </w:r>
      <w:r w:rsidR="00C64DF3" w:rsidRPr="00EB5980">
        <w:rPr>
          <w:rFonts w:ascii="SimSun" w:hAnsi="SimSun" w:hint="eastAsia"/>
          <w:sz w:val="21"/>
        </w:rPr>
        <w:t>组长，</w:t>
      </w:r>
      <w:r w:rsidR="00DB48C2" w:rsidRPr="00EB5980">
        <w:rPr>
          <w:rFonts w:ascii="SimSun" w:hAnsi="SimSun" w:hint="eastAsia"/>
          <w:sz w:val="21"/>
        </w:rPr>
        <w:t>欧洲专利局</w:t>
      </w:r>
      <w:r w:rsidR="00C64DF3" w:rsidRPr="00EB5980">
        <w:rPr>
          <w:rFonts w:ascii="SimSun" w:hAnsi="SimSun" w:hint="eastAsia"/>
          <w:sz w:val="21"/>
        </w:rPr>
        <w:t>准备并提交讨论文件供其他</w:t>
      </w:r>
      <w:r>
        <w:rPr>
          <w:rFonts w:ascii="SimSun" w:hAnsi="SimSun" w:hint="eastAsia"/>
          <w:sz w:val="21"/>
        </w:rPr>
        <w:t>任务组</w:t>
      </w:r>
      <w:r w:rsidR="00C64DF3" w:rsidRPr="00EB5980">
        <w:rPr>
          <w:rFonts w:ascii="SimSun" w:hAnsi="SimSun" w:hint="eastAsia"/>
          <w:sz w:val="21"/>
        </w:rPr>
        <w:t>成员审议，以及通过一系列“讨论回合”对讨论进行协调。</w:t>
      </w:r>
      <w:r w:rsidR="00DB48C2" w:rsidRPr="00EB5980">
        <w:rPr>
          <w:rFonts w:ascii="SimSun" w:hAnsi="SimSun" w:hint="eastAsia"/>
          <w:sz w:val="21"/>
        </w:rPr>
        <w:t>欧洲专利局</w:t>
      </w:r>
      <w:r w:rsidR="00C64DF3" w:rsidRPr="00EB5980">
        <w:rPr>
          <w:rFonts w:ascii="SimSun" w:hAnsi="SimSun" w:hint="eastAsia"/>
          <w:sz w:val="21"/>
        </w:rPr>
        <w:t>还规定评论意见的截止期限，并对活动进行界定，以便</w:t>
      </w:r>
      <w:r>
        <w:rPr>
          <w:rFonts w:ascii="SimSun" w:hAnsi="SimSun" w:hint="eastAsia"/>
          <w:sz w:val="21"/>
        </w:rPr>
        <w:t>任务组</w:t>
      </w:r>
      <w:r w:rsidR="00C64DF3" w:rsidRPr="00EB5980">
        <w:rPr>
          <w:rFonts w:ascii="SimSun" w:hAnsi="SimSun" w:hint="eastAsia"/>
          <w:sz w:val="21"/>
        </w:rPr>
        <w:t>的具体提案被提交给MIA和PCT工作组的未来会议。</w:t>
      </w:r>
    </w:p>
    <w:p w:rsidR="00093EBC" w:rsidRPr="00EB5980" w:rsidRDefault="00C64DF3"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lastRenderedPageBreak/>
        <w:t>2016年12月，</w:t>
      </w:r>
      <w:r w:rsidR="00DB48C2" w:rsidRPr="00EB5980">
        <w:rPr>
          <w:rFonts w:ascii="SimSun" w:hAnsi="SimSun" w:hint="eastAsia"/>
          <w:sz w:val="21"/>
        </w:rPr>
        <w:t>欧洲专利局</w:t>
      </w:r>
      <w:r w:rsidRPr="00EB5980">
        <w:rPr>
          <w:rFonts w:ascii="SimSun" w:hAnsi="SimSun" w:hint="eastAsia"/>
          <w:sz w:val="21"/>
        </w:rPr>
        <w:t>在维基上发布了有关PCT最低限度文献</w:t>
      </w:r>
      <w:r w:rsidR="00EB5980">
        <w:rPr>
          <w:rFonts w:ascii="SimSun" w:hAnsi="SimSun" w:hint="eastAsia"/>
          <w:sz w:val="21"/>
        </w:rPr>
        <w:t>任务组</w:t>
      </w:r>
      <w:r w:rsidRPr="00EB5980">
        <w:rPr>
          <w:rFonts w:ascii="SimSun" w:hAnsi="SimSun" w:hint="eastAsia"/>
          <w:sz w:val="21"/>
        </w:rPr>
        <w:t>预计在2017年至2018年所开展活动的高级别意见书（见文件PCT/MIA/24/4附件）。在这份意见书中，由于上文第</w:t>
      </w:r>
      <w:r w:rsidR="007E45D2" w:rsidRPr="00EB5980">
        <w:rPr>
          <w:rFonts w:ascii="SimSun" w:hAnsi="SimSun" w:hint="eastAsia"/>
          <w:sz w:val="21"/>
        </w:rPr>
        <w:t>5</w:t>
      </w:r>
      <w:r w:rsidRPr="00EB5980">
        <w:rPr>
          <w:rFonts w:ascii="SimSun" w:hAnsi="SimSun" w:hint="eastAsia"/>
          <w:sz w:val="21"/>
        </w:rPr>
        <w:t>段所列的</w:t>
      </w:r>
      <w:r w:rsidR="007E45D2" w:rsidRPr="00EB5980">
        <w:rPr>
          <w:rFonts w:ascii="SimSun" w:hAnsi="SimSun" w:hint="eastAsia"/>
          <w:sz w:val="21"/>
        </w:rPr>
        <w:t>七</w:t>
      </w:r>
      <w:r w:rsidRPr="00EB5980">
        <w:rPr>
          <w:rFonts w:ascii="SimSun" w:hAnsi="SimSun" w:hint="eastAsia"/>
          <w:sz w:val="21"/>
        </w:rPr>
        <w:t>项目标之间的相互关联性，为了确保效率，</w:t>
      </w:r>
      <w:r w:rsidR="00DB48C2" w:rsidRPr="00EB5980">
        <w:rPr>
          <w:rFonts w:ascii="SimSun" w:hAnsi="SimSun" w:hint="eastAsia"/>
          <w:sz w:val="21"/>
        </w:rPr>
        <w:t>欧洲专利局</w:t>
      </w:r>
      <w:r w:rsidRPr="00EB5980">
        <w:rPr>
          <w:rFonts w:ascii="SimSun" w:hAnsi="SimSun" w:hint="eastAsia"/>
          <w:sz w:val="21"/>
        </w:rPr>
        <w:t>提议在</w:t>
      </w:r>
      <w:r w:rsidR="00EB5980">
        <w:rPr>
          <w:rFonts w:ascii="SimSun" w:hAnsi="SimSun" w:hint="eastAsia"/>
          <w:sz w:val="21"/>
        </w:rPr>
        <w:t>任务组</w:t>
      </w:r>
      <w:r w:rsidRPr="00EB5980">
        <w:rPr>
          <w:rFonts w:ascii="SimSun" w:hAnsi="SimSun" w:hint="eastAsia"/>
          <w:sz w:val="21"/>
        </w:rPr>
        <w:t>处理这些目标时，对其中若干目标作如下分组处理：</w:t>
      </w:r>
    </w:p>
    <w:p w:rsidR="00093EBC" w:rsidRPr="00EB5980" w:rsidRDefault="007708B4" w:rsidP="001B3664">
      <w:pPr>
        <w:pStyle w:val="ae"/>
        <w:numPr>
          <w:ilvl w:val="0"/>
          <w:numId w:val="7"/>
        </w:numPr>
        <w:spacing w:afterLines="50" w:after="120" w:line="340" w:lineRule="atLeast"/>
        <w:ind w:left="924" w:hanging="357"/>
        <w:contextualSpacing w:val="0"/>
        <w:jc w:val="both"/>
        <w:rPr>
          <w:rFonts w:ascii="SimSun" w:hAnsi="SimSun"/>
          <w:sz w:val="21"/>
        </w:rPr>
      </w:pPr>
      <w:r w:rsidRPr="00EB5980">
        <w:rPr>
          <w:rFonts w:ascii="SimSun" w:hAnsi="SimSun" w:hint="eastAsia"/>
          <w:sz w:val="21"/>
        </w:rPr>
        <w:t>目标A：针对目前PCT最低限度文献的专利文献和非专利文献部分，编订最新的详细目录。</w:t>
      </w:r>
    </w:p>
    <w:p w:rsidR="00093EBC" w:rsidRPr="00EB5980" w:rsidRDefault="007708B4" w:rsidP="001B3664">
      <w:pPr>
        <w:pStyle w:val="ae"/>
        <w:numPr>
          <w:ilvl w:val="0"/>
          <w:numId w:val="7"/>
        </w:numPr>
        <w:spacing w:afterLines="50" w:after="120" w:line="340" w:lineRule="atLeast"/>
        <w:ind w:left="924" w:hanging="357"/>
        <w:contextualSpacing w:val="0"/>
        <w:jc w:val="both"/>
        <w:rPr>
          <w:rFonts w:ascii="SimSun" w:hAnsi="SimSun"/>
          <w:sz w:val="21"/>
        </w:rPr>
      </w:pPr>
      <w:r w:rsidRPr="00EB5980">
        <w:rPr>
          <w:rFonts w:ascii="SimSun" w:hAnsi="SimSun" w:hint="eastAsia"/>
          <w:sz w:val="21"/>
        </w:rPr>
        <w:t>目标B：就国家专利集纳入PCT最低限度文献的条件和标准提出建议。</w:t>
      </w:r>
    </w:p>
    <w:p w:rsidR="00093EBC" w:rsidRPr="00EB5980" w:rsidRDefault="007708B4" w:rsidP="001B3664">
      <w:pPr>
        <w:pStyle w:val="ae"/>
        <w:numPr>
          <w:ilvl w:val="0"/>
          <w:numId w:val="7"/>
        </w:numPr>
        <w:spacing w:afterLines="50" w:after="120" w:line="340" w:lineRule="atLeast"/>
        <w:ind w:left="924" w:hanging="357"/>
        <w:contextualSpacing w:val="0"/>
        <w:jc w:val="both"/>
        <w:rPr>
          <w:rFonts w:ascii="SimSun" w:hAnsi="SimSun"/>
          <w:sz w:val="21"/>
        </w:rPr>
      </w:pPr>
      <w:r w:rsidRPr="00EB5980">
        <w:rPr>
          <w:rFonts w:ascii="SimSun" w:hAnsi="SimSun" w:hint="eastAsia"/>
          <w:sz w:val="21"/>
        </w:rPr>
        <w:t>目标C：明确规定应纳入属于PCT最低限度文献的专利集的专利数据著录项目和文本部分，并就此</w:t>
      </w:r>
      <w:r w:rsidR="007E45D2" w:rsidRPr="00EB5980">
        <w:rPr>
          <w:rFonts w:ascii="SimSun" w:hAnsi="SimSun" w:hint="eastAsia"/>
          <w:sz w:val="21"/>
        </w:rPr>
        <w:t>提</w:t>
      </w:r>
      <w:r w:rsidRPr="00EB5980">
        <w:rPr>
          <w:rFonts w:ascii="SimSun" w:hAnsi="SimSun" w:hint="eastAsia"/>
          <w:sz w:val="21"/>
        </w:rPr>
        <w:t>出提案。</w:t>
      </w:r>
    </w:p>
    <w:p w:rsidR="00093EBC" w:rsidRPr="00EB5980" w:rsidRDefault="007708B4" w:rsidP="001B3664">
      <w:pPr>
        <w:pStyle w:val="ae"/>
        <w:numPr>
          <w:ilvl w:val="0"/>
          <w:numId w:val="7"/>
        </w:numPr>
        <w:spacing w:afterLines="50" w:after="120" w:line="340" w:lineRule="atLeast"/>
        <w:ind w:left="924" w:hanging="357"/>
        <w:contextualSpacing w:val="0"/>
        <w:jc w:val="both"/>
        <w:rPr>
          <w:rFonts w:ascii="SimSun" w:hAnsi="SimSun"/>
          <w:sz w:val="21"/>
        </w:rPr>
      </w:pPr>
      <w:r w:rsidRPr="00EB5980">
        <w:rPr>
          <w:rFonts w:ascii="SimSun" w:hAnsi="SimSun" w:hint="eastAsia"/>
          <w:sz w:val="21"/>
        </w:rPr>
        <w:t>目标D：就审查、纳入和</w:t>
      </w:r>
      <w:proofErr w:type="gramStart"/>
      <w:r w:rsidRPr="00EB5980">
        <w:rPr>
          <w:rFonts w:ascii="SimSun" w:hAnsi="SimSun" w:hint="eastAsia"/>
          <w:sz w:val="21"/>
        </w:rPr>
        <w:t>维护非</w:t>
      </w:r>
      <w:proofErr w:type="gramEnd"/>
      <w:r w:rsidRPr="00EB5980">
        <w:rPr>
          <w:rFonts w:ascii="SimSun" w:hAnsi="SimSun" w:hint="eastAsia"/>
          <w:sz w:val="21"/>
        </w:rPr>
        <w:t>专利文献和基于传统知识的现有技术的条件和标准提出建议，并在之后根据届时已建立的标准，对印度主管部门有关传统知识</w:t>
      </w:r>
      <w:r w:rsidR="00D35EAF" w:rsidRPr="00EB5980">
        <w:rPr>
          <w:rFonts w:ascii="SimSun" w:hAnsi="SimSun" w:hint="eastAsia"/>
          <w:sz w:val="21"/>
        </w:rPr>
        <w:t>数字库</w:t>
      </w:r>
      <w:r w:rsidR="00A46C98" w:rsidRPr="00EB5980">
        <w:rPr>
          <w:rFonts w:ascii="SimSun" w:hAnsi="SimSun" w:hint="eastAsia"/>
          <w:sz w:val="21"/>
        </w:rPr>
        <w:t>（TKDL）</w:t>
      </w:r>
      <w:r w:rsidRPr="00EB5980">
        <w:rPr>
          <w:rFonts w:ascii="SimSun" w:hAnsi="SimSun" w:hint="eastAsia"/>
          <w:sz w:val="21"/>
        </w:rPr>
        <w:t>的经修改提案进行评估。</w:t>
      </w:r>
    </w:p>
    <w:p w:rsidR="00093EBC" w:rsidRPr="00EB5980" w:rsidRDefault="007708B4"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在上述意见书中，</w:t>
      </w:r>
      <w:r w:rsidR="00DB48C2" w:rsidRPr="00EB5980">
        <w:rPr>
          <w:rFonts w:ascii="SimSun" w:hAnsi="SimSun" w:hint="eastAsia"/>
          <w:sz w:val="21"/>
        </w:rPr>
        <w:t>欧洲专利局</w:t>
      </w:r>
      <w:r w:rsidRPr="00EB5980">
        <w:rPr>
          <w:rFonts w:ascii="SimSun" w:hAnsi="SimSun" w:hint="eastAsia"/>
          <w:sz w:val="21"/>
        </w:rPr>
        <w:t>提议自己牵头有关目标A、B和C的讨论，邀请</w:t>
      </w:r>
      <w:r w:rsidR="00EB5980">
        <w:rPr>
          <w:rFonts w:ascii="SimSun" w:hAnsi="SimSun" w:hint="eastAsia"/>
          <w:sz w:val="21"/>
        </w:rPr>
        <w:t>任务组</w:t>
      </w:r>
      <w:r w:rsidRPr="00EB5980">
        <w:rPr>
          <w:rFonts w:ascii="SimSun" w:hAnsi="SimSun" w:hint="eastAsia"/>
          <w:sz w:val="21"/>
        </w:rPr>
        <w:t>成员之一牵头有关目标D的讨论。</w:t>
      </w:r>
    </w:p>
    <w:p w:rsidR="00093EBC" w:rsidRPr="00EB5980" w:rsidRDefault="00DB48C2"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欧洲专利局</w:t>
      </w:r>
      <w:r w:rsidR="007708B4" w:rsidRPr="00EB5980">
        <w:rPr>
          <w:rFonts w:ascii="SimSun" w:hAnsi="SimSun" w:hint="eastAsia"/>
          <w:sz w:val="21"/>
        </w:rPr>
        <w:t>提议的工作计划得到了</w:t>
      </w:r>
      <w:r w:rsidR="00EB5980">
        <w:rPr>
          <w:rFonts w:ascii="SimSun" w:hAnsi="SimSun" w:hint="eastAsia"/>
          <w:sz w:val="21"/>
        </w:rPr>
        <w:t>任务组</w:t>
      </w:r>
      <w:r w:rsidR="007708B4" w:rsidRPr="00EB5980">
        <w:rPr>
          <w:rFonts w:ascii="SimSun" w:hAnsi="SimSun" w:hint="eastAsia"/>
          <w:sz w:val="21"/>
        </w:rPr>
        <w:t>成员和MIA的支持</w:t>
      </w:r>
      <w:r w:rsidR="00A46C98" w:rsidRPr="00EB5980">
        <w:rPr>
          <w:rFonts w:ascii="SimSun" w:hAnsi="SimSun" w:hint="eastAsia"/>
          <w:sz w:val="21"/>
        </w:rPr>
        <w:t>（文件PCT/MIA/24/15）</w:t>
      </w:r>
      <w:r w:rsidR="007708B4" w:rsidRPr="00EB5980">
        <w:rPr>
          <w:rFonts w:ascii="SimSun" w:hAnsi="SimSun" w:hint="eastAsia"/>
          <w:sz w:val="21"/>
        </w:rPr>
        <w:t>。美国专利商标局（</w:t>
      </w:r>
      <w:r w:rsidR="009310E2" w:rsidRPr="00EB5980">
        <w:rPr>
          <w:rFonts w:ascii="SimSun" w:hAnsi="SimSun" w:hint="eastAsia"/>
          <w:sz w:val="21"/>
        </w:rPr>
        <w:t>美国专商局</w:t>
      </w:r>
      <w:r w:rsidR="007708B4" w:rsidRPr="00EB5980">
        <w:rPr>
          <w:rFonts w:ascii="SimSun" w:hAnsi="SimSun" w:hint="eastAsia"/>
          <w:sz w:val="21"/>
        </w:rPr>
        <w:t>）提出愿意牵头第4项目标，MIA对此表示非常赞赏（见文件PCT/MIA/24/15第71</w:t>
      </w:r>
      <w:r w:rsidR="009310E2" w:rsidRPr="00EB5980">
        <w:rPr>
          <w:rFonts w:ascii="SimSun" w:hAnsi="SimSun" w:hint="eastAsia"/>
          <w:sz w:val="21"/>
        </w:rPr>
        <w:t>段</w:t>
      </w:r>
      <w:r w:rsidR="007708B4" w:rsidRPr="00EB5980">
        <w:rPr>
          <w:rFonts w:ascii="SimSun" w:hAnsi="SimSun" w:hint="eastAsia"/>
          <w:sz w:val="21"/>
        </w:rPr>
        <w:t>和</w:t>
      </w:r>
      <w:r w:rsidR="009310E2" w:rsidRPr="00EB5980">
        <w:rPr>
          <w:rFonts w:ascii="SimSun" w:hAnsi="SimSun" w:hint="eastAsia"/>
          <w:sz w:val="21"/>
        </w:rPr>
        <w:t>第</w:t>
      </w:r>
      <w:r w:rsidR="007708B4" w:rsidRPr="00EB5980">
        <w:rPr>
          <w:rFonts w:ascii="SimSun" w:hAnsi="SimSun" w:hint="eastAsia"/>
          <w:sz w:val="21"/>
        </w:rPr>
        <w:t>72段）。</w:t>
      </w:r>
    </w:p>
    <w:p w:rsidR="00093EBC" w:rsidRPr="00EB5980" w:rsidRDefault="00BA42F7" w:rsidP="00EB5980">
      <w:pPr>
        <w:pStyle w:val="1"/>
        <w:spacing w:beforeLines="100" w:afterLines="50" w:after="120" w:line="340" w:lineRule="atLeast"/>
        <w:rPr>
          <w:rFonts w:ascii="SimHei" w:eastAsia="SimHei" w:hAnsi="SimHei"/>
          <w:b w:val="0"/>
          <w:sz w:val="21"/>
        </w:rPr>
      </w:pPr>
      <w:r w:rsidRPr="00EB5980">
        <w:rPr>
          <w:rFonts w:ascii="SimHei" w:eastAsia="SimHei" w:hAnsi="SimHei" w:hint="eastAsia"/>
          <w:b w:val="0"/>
          <w:sz w:val="21"/>
        </w:rPr>
        <w:t>工作</w:t>
      </w:r>
      <w:r w:rsidR="00F60516" w:rsidRPr="00EB5980">
        <w:rPr>
          <w:rFonts w:ascii="SimHei" w:eastAsia="SimHei" w:hAnsi="SimHei" w:hint="eastAsia"/>
          <w:b w:val="0"/>
          <w:sz w:val="21"/>
        </w:rPr>
        <w:t>现</w:t>
      </w:r>
      <w:r w:rsidR="00A46C98" w:rsidRPr="00EB5980">
        <w:rPr>
          <w:rFonts w:ascii="SimHei" w:eastAsia="SimHei" w:hAnsi="SimHei" w:hint="eastAsia"/>
          <w:b w:val="0"/>
          <w:sz w:val="21"/>
        </w:rPr>
        <w:t>状</w:t>
      </w:r>
    </w:p>
    <w:p w:rsidR="00093EBC" w:rsidRPr="00EB5980" w:rsidRDefault="00BA42F7"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关于目标A的讨论始于2017年4月</w:t>
      </w:r>
      <w:r w:rsidR="00E119BE" w:rsidRPr="00EB5980">
        <w:rPr>
          <w:rFonts w:ascii="SimSun" w:hAnsi="SimSun" w:hint="eastAsia"/>
          <w:sz w:val="21"/>
        </w:rPr>
        <w:t>，</w:t>
      </w:r>
      <w:r w:rsidRPr="00EB5980">
        <w:rPr>
          <w:rFonts w:ascii="SimSun" w:hAnsi="SimSun" w:hint="eastAsia"/>
          <w:sz w:val="21"/>
        </w:rPr>
        <w:t>重点</w:t>
      </w:r>
      <w:r w:rsidR="00E119BE" w:rsidRPr="00EB5980">
        <w:rPr>
          <w:rFonts w:ascii="SimSun" w:hAnsi="SimSun" w:hint="eastAsia"/>
          <w:sz w:val="21"/>
        </w:rPr>
        <w:t>在于</w:t>
      </w:r>
      <w:r w:rsidRPr="00EB5980">
        <w:rPr>
          <w:rFonts w:ascii="SimSun" w:hAnsi="SimSun" w:hint="eastAsia"/>
          <w:sz w:val="21"/>
        </w:rPr>
        <w:t>修订属于PCT最低限度文献的专利和非专利文献出版物清单。</w:t>
      </w:r>
      <w:r w:rsidR="000751CB" w:rsidRPr="00EB5980">
        <w:rPr>
          <w:rFonts w:ascii="SimSun" w:hAnsi="SimSun" w:hint="eastAsia"/>
          <w:sz w:val="21"/>
        </w:rPr>
        <w:t>现已</w:t>
      </w:r>
      <w:r w:rsidRPr="00EB5980">
        <w:rPr>
          <w:rFonts w:ascii="SimSun" w:hAnsi="SimSun" w:hint="eastAsia"/>
          <w:sz w:val="21"/>
        </w:rPr>
        <w:t>对这两份</w:t>
      </w:r>
      <w:r w:rsidR="000751CB" w:rsidRPr="00EB5980">
        <w:rPr>
          <w:rFonts w:ascii="SimSun" w:hAnsi="SimSun" w:hint="eastAsia"/>
          <w:sz w:val="21"/>
        </w:rPr>
        <w:t>清单</w:t>
      </w:r>
      <w:r w:rsidRPr="00EB5980">
        <w:rPr>
          <w:rFonts w:ascii="SimSun" w:hAnsi="SimSun" w:hint="eastAsia"/>
          <w:sz w:val="21"/>
        </w:rPr>
        <w:t>进行了广泛审查</w:t>
      </w:r>
      <w:r w:rsidR="00E119BE" w:rsidRPr="00EB5980">
        <w:rPr>
          <w:rFonts w:ascii="SimSun" w:hAnsi="SimSun" w:hint="eastAsia"/>
          <w:sz w:val="21"/>
        </w:rPr>
        <w:t>、</w:t>
      </w:r>
      <w:r w:rsidRPr="00EB5980">
        <w:rPr>
          <w:rFonts w:ascii="SimSun" w:hAnsi="SimSun" w:hint="eastAsia"/>
          <w:sz w:val="21"/>
        </w:rPr>
        <w:t>修改和扩大，使其内容</w:t>
      </w:r>
      <w:r w:rsidR="00F36AED" w:rsidRPr="00EB5980">
        <w:rPr>
          <w:rFonts w:ascii="SimSun" w:hAnsi="SimSun" w:hint="eastAsia"/>
          <w:sz w:val="21"/>
        </w:rPr>
        <w:t>得到</w:t>
      </w:r>
      <w:r w:rsidR="000751CB" w:rsidRPr="00EB5980">
        <w:rPr>
          <w:rFonts w:ascii="SimSun" w:hAnsi="SimSun" w:hint="eastAsia"/>
          <w:sz w:val="21"/>
        </w:rPr>
        <w:t>了</w:t>
      </w:r>
      <w:r w:rsidR="00E119BE" w:rsidRPr="00EB5980">
        <w:rPr>
          <w:rFonts w:ascii="SimSun" w:hAnsi="SimSun" w:hint="eastAsia"/>
          <w:sz w:val="21"/>
        </w:rPr>
        <w:t>更新，</w:t>
      </w:r>
      <w:r w:rsidR="002E1F33" w:rsidRPr="00EB5980">
        <w:rPr>
          <w:rFonts w:ascii="SimSun" w:hAnsi="SimSun" w:hint="eastAsia"/>
          <w:sz w:val="21"/>
        </w:rPr>
        <w:t>遵循</w:t>
      </w:r>
      <w:r w:rsidR="00BF4A6A" w:rsidRPr="00EB5980">
        <w:rPr>
          <w:rFonts w:ascii="SimSun" w:hAnsi="SimSun" w:hint="eastAsia"/>
          <w:sz w:val="21"/>
        </w:rPr>
        <w:t>了</w:t>
      </w:r>
      <w:r w:rsidR="00E119BE" w:rsidRPr="00EB5980">
        <w:rPr>
          <w:rFonts w:ascii="SimSun" w:hAnsi="SimSun" w:hint="eastAsia"/>
          <w:sz w:val="21"/>
        </w:rPr>
        <w:t>细则</w:t>
      </w:r>
      <w:r w:rsidRPr="00EB5980">
        <w:rPr>
          <w:rFonts w:ascii="SimSun" w:hAnsi="SimSun" w:hint="eastAsia"/>
          <w:sz w:val="21"/>
        </w:rPr>
        <w:t>34.1</w:t>
      </w:r>
      <w:r w:rsidR="00BF4A6A" w:rsidRPr="00EB5980">
        <w:rPr>
          <w:rFonts w:ascii="SimSun" w:hAnsi="SimSun" w:hint="eastAsia"/>
          <w:sz w:val="21"/>
        </w:rPr>
        <w:t>的规定</w:t>
      </w:r>
      <w:r w:rsidRPr="00EB5980">
        <w:rPr>
          <w:rFonts w:ascii="SimSun" w:hAnsi="SimSun" w:hint="eastAsia"/>
          <w:sz w:val="21"/>
        </w:rPr>
        <w:t>。</w:t>
      </w:r>
    </w:p>
    <w:p w:rsidR="00093EBC" w:rsidRPr="00EB5980" w:rsidRDefault="000056FE"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在</w:t>
      </w:r>
      <w:r w:rsidR="00EB5980">
        <w:rPr>
          <w:rFonts w:ascii="SimSun" w:hAnsi="SimSun" w:hint="eastAsia"/>
          <w:sz w:val="21"/>
        </w:rPr>
        <w:t>任务组</w:t>
      </w:r>
      <w:r w:rsidRPr="00EB5980">
        <w:rPr>
          <w:rFonts w:ascii="SimSun" w:hAnsi="SimSun" w:hint="eastAsia"/>
          <w:sz w:val="21"/>
        </w:rPr>
        <w:t>成员积极参与和</w:t>
      </w:r>
      <w:proofErr w:type="gramStart"/>
      <w:r w:rsidR="00190045" w:rsidRPr="00EB5980">
        <w:rPr>
          <w:rFonts w:ascii="SimSun" w:hAnsi="SimSun" w:hint="eastAsia"/>
          <w:sz w:val="21"/>
        </w:rPr>
        <w:t>作出</w:t>
      </w:r>
      <w:proofErr w:type="gramEnd"/>
      <w:r w:rsidRPr="00EB5980">
        <w:rPr>
          <w:rFonts w:ascii="SimSun" w:hAnsi="SimSun" w:hint="eastAsia"/>
          <w:sz w:val="21"/>
        </w:rPr>
        <w:t>贡献之后，</w:t>
      </w:r>
      <w:r w:rsidR="00190045" w:rsidRPr="00EB5980">
        <w:rPr>
          <w:rFonts w:ascii="SimSun" w:hAnsi="SimSun" w:hint="eastAsia"/>
          <w:sz w:val="21"/>
        </w:rPr>
        <w:t>当前PCT最低限度文献的最新</w:t>
      </w:r>
      <w:r w:rsidR="00F36AED" w:rsidRPr="00EB5980">
        <w:rPr>
          <w:rFonts w:ascii="SimSun" w:hAnsi="SimSun" w:hint="eastAsia"/>
          <w:sz w:val="21"/>
        </w:rPr>
        <w:t>目录于2017年最后一个季度由</w:t>
      </w:r>
      <w:r w:rsidR="00DB48C2" w:rsidRPr="00EB5980">
        <w:rPr>
          <w:rFonts w:ascii="SimSun" w:hAnsi="SimSun" w:hint="eastAsia"/>
          <w:sz w:val="21"/>
        </w:rPr>
        <w:t>欧洲专利局</w:t>
      </w:r>
      <w:r w:rsidRPr="00EB5980">
        <w:rPr>
          <w:rFonts w:ascii="SimSun" w:hAnsi="SimSun" w:hint="eastAsia"/>
          <w:sz w:val="21"/>
        </w:rPr>
        <w:t>最终确定</w:t>
      </w:r>
      <w:r w:rsidR="00F36AED" w:rsidRPr="00EB5980">
        <w:rPr>
          <w:rFonts w:ascii="SimSun" w:hAnsi="SimSun" w:hint="eastAsia"/>
          <w:sz w:val="21"/>
        </w:rPr>
        <w:t>，</w:t>
      </w:r>
      <w:r w:rsidR="00EB5980">
        <w:rPr>
          <w:rFonts w:ascii="SimSun" w:hAnsi="SimSun" w:hint="eastAsia"/>
          <w:sz w:val="21"/>
        </w:rPr>
        <w:t>任务组</w:t>
      </w:r>
      <w:r w:rsidRPr="00EB5980">
        <w:rPr>
          <w:rFonts w:ascii="SimSun" w:hAnsi="SimSun" w:hint="eastAsia"/>
          <w:sz w:val="21"/>
        </w:rPr>
        <w:t>成员</w:t>
      </w:r>
      <w:r w:rsidR="00F36AED" w:rsidRPr="00EB5980">
        <w:rPr>
          <w:rFonts w:ascii="SimSun" w:hAnsi="SimSun" w:hint="eastAsia"/>
          <w:sz w:val="21"/>
        </w:rPr>
        <w:t>将其视</w:t>
      </w:r>
      <w:r w:rsidR="00190045" w:rsidRPr="00EB5980">
        <w:rPr>
          <w:rFonts w:ascii="SimSun" w:hAnsi="SimSun" w:hint="eastAsia"/>
          <w:sz w:val="21"/>
        </w:rPr>
        <w:t>为</w:t>
      </w:r>
      <w:r w:rsidR="00F36AED" w:rsidRPr="00EB5980">
        <w:rPr>
          <w:rFonts w:ascii="SimSun" w:hAnsi="SimSun" w:hint="eastAsia"/>
          <w:sz w:val="21"/>
        </w:rPr>
        <w:t>基准，</w:t>
      </w:r>
      <w:r w:rsidR="00190045" w:rsidRPr="00EB5980">
        <w:rPr>
          <w:rFonts w:ascii="SimSun" w:hAnsi="SimSun" w:hint="eastAsia"/>
          <w:sz w:val="21"/>
        </w:rPr>
        <w:t>可以</w:t>
      </w:r>
      <w:r w:rsidR="00F36AED" w:rsidRPr="00EB5980">
        <w:rPr>
          <w:rFonts w:ascii="SimSun" w:hAnsi="SimSun" w:hint="eastAsia"/>
          <w:sz w:val="21"/>
        </w:rPr>
        <w:t>在此基础上</w:t>
      </w:r>
      <w:proofErr w:type="gramStart"/>
      <w:r w:rsidR="00190045" w:rsidRPr="00EB5980">
        <w:rPr>
          <w:rFonts w:ascii="SimSun" w:hAnsi="SimSun" w:hint="eastAsia"/>
          <w:sz w:val="21"/>
        </w:rPr>
        <w:t>作出</w:t>
      </w:r>
      <w:proofErr w:type="gramEnd"/>
      <w:r w:rsidRPr="00EB5980">
        <w:rPr>
          <w:rFonts w:ascii="SimSun" w:hAnsi="SimSun" w:hint="eastAsia"/>
          <w:sz w:val="21"/>
        </w:rPr>
        <w:t>进一步</w:t>
      </w:r>
      <w:r w:rsidR="00190045" w:rsidRPr="00EB5980">
        <w:rPr>
          <w:rFonts w:ascii="SimSun" w:hAnsi="SimSun" w:hint="eastAsia"/>
          <w:sz w:val="21"/>
        </w:rPr>
        <w:t>改进</w:t>
      </w:r>
      <w:r w:rsidRPr="00EB5980">
        <w:rPr>
          <w:rFonts w:ascii="SimSun" w:hAnsi="SimSun" w:hint="eastAsia"/>
          <w:sz w:val="21"/>
        </w:rPr>
        <w:t>，</w:t>
      </w:r>
      <w:r w:rsidR="00190045" w:rsidRPr="00EB5980">
        <w:rPr>
          <w:rFonts w:ascii="SimSun" w:hAnsi="SimSun" w:hint="eastAsia"/>
          <w:sz w:val="21"/>
        </w:rPr>
        <w:t>由此实现</w:t>
      </w:r>
      <w:r w:rsidRPr="00EB5980">
        <w:rPr>
          <w:rFonts w:ascii="SimSun" w:hAnsi="SimSun" w:hint="eastAsia"/>
          <w:sz w:val="21"/>
        </w:rPr>
        <w:t>目标A。</w:t>
      </w:r>
    </w:p>
    <w:p w:rsidR="00093EBC" w:rsidRPr="00EB5980" w:rsidRDefault="00190045"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在就目标A的第一轮讨论中，出现了两个需要重点优先处理的问题。首先，鉴于</w:t>
      </w:r>
      <w:r w:rsidR="0058371A" w:rsidRPr="00EB5980">
        <w:rPr>
          <w:rFonts w:ascii="SimSun" w:hAnsi="SimSun" w:hint="eastAsia"/>
          <w:sz w:val="21"/>
        </w:rPr>
        <w:t>载于</w:t>
      </w:r>
      <w:r w:rsidRPr="00EB5980">
        <w:rPr>
          <w:rFonts w:ascii="SimSun" w:hAnsi="SimSun" w:hint="eastAsia"/>
          <w:sz w:val="21"/>
        </w:rPr>
        <w:t>细则34.1中的PCT</w:t>
      </w:r>
      <w:r w:rsidR="0058371A" w:rsidRPr="00EB5980">
        <w:rPr>
          <w:rFonts w:ascii="SimSun" w:hAnsi="SimSun" w:hint="eastAsia"/>
          <w:sz w:val="21"/>
        </w:rPr>
        <w:t>最低限度文献的专利文献</w:t>
      </w:r>
      <w:r w:rsidRPr="00EB5980">
        <w:rPr>
          <w:rFonts w:ascii="SimSun" w:hAnsi="SimSun" w:hint="eastAsia"/>
          <w:sz w:val="21"/>
        </w:rPr>
        <w:t>部分的定义，很难确定属于PCT最低限度文献的专利集的确切范围。这是因为</w:t>
      </w:r>
      <w:r w:rsidR="00B31AC5" w:rsidRPr="00EB5980">
        <w:rPr>
          <w:rFonts w:ascii="SimSun" w:hAnsi="SimSun" w:hint="eastAsia"/>
          <w:sz w:val="21"/>
        </w:rPr>
        <w:t>尽管</w:t>
      </w:r>
      <w:r w:rsidRPr="00EB5980">
        <w:rPr>
          <w:rFonts w:ascii="SimSun" w:hAnsi="SimSun" w:hint="eastAsia"/>
          <w:sz w:val="21"/>
        </w:rPr>
        <w:t>细则34.1明确提及16</w:t>
      </w:r>
      <w:r w:rsidR="00753BDA" w:rsidRPr="00EB5980">
        <w:rPr>
          <w:rFonts w:ascii="SimSun" w:hAnsi="SimSun" w:hint="eastAsia"/>
          <w:sz w:val="21"/>
        </w:rPr>
        <w:t>个</w:t>
      </w:r>
      <w:r w:rsidRPr="00EB5980">
        <w:rPr>
          <w:rFonts w:ascii="SimSun" w:hAnsi="SimSun" w:hint="eastAsia"/>
          <w:sz w:val="21"/>
        </w:rPr>
        <w:t>专利集属于PCT</w:t>
      </w:r>
      <w:r w:rsidR="0057533E" w:rsidRPr="00EB5980">
        <w:rPr>
          <w:rFonts w:ascii="SimSun" w:hAnsi="SimSun" w:hint="eastAsia"/>
          <w:sz w:val="21"/>
        </w:rPr>
        <w:t>最低限度文献</w:t>
      </w:r>
      <w:r w:rsidRPr="00EB5980">
        <w:rPr>
          <w:rFonts w:ascii="SimSun" w:hAnsi="SimSun" w:hint="eastAsia"/>
          <w:sz w:val="21"/>
        </w:rPr>
        <w:t>，</w:t>
      </w:r>
      <w:r w:rsidR="00B31AC5" w:rsidRPr="00EB5980">
        <w:rPr>
          <w:rFonts w:ascii="SimSun" w:hAnsi="SimSun" w:hint="eastAsia"/>
          <w:sz w:val="21"/>
        </w:rPr>
        <w:t>它仍然</w:t>
      </w:r>
      <w:r w:rsidRPr="00EB5980">
        <w:rPr>
          <w:rFonts w:ascii="SimSun" w:hAnsi="SimSun" w:hint="eastAsia"/>
          <w:sz w:val="21"/>
        </w:rPr>
        <w:t>允许来自其他国家专利集的首次提交的文件被视为PCT</w:t>
      </w:r>
      <w:r w:rsidR="0057533E" w:rsidRPr="00EB5980">
        <w:rPr>
          <w:rFonts w:ascii="SimSun" w:hAnsi="SimSun" w:hint="eastAsia"/>
          <w:sz w:val="21"/>
        </w:rPr>
        <w:t>最低限度文献</w:t>
      </w:r>
      <w:r w:rsidRPr="00EB5980">
        <w:rPr>
          <w:rFonts w:ascii="SimSun" w:hAnsi="SimSun" w:hint="eastAsia"/>
          <w:sz w:val="21"/>
        </w:rPr>
        <w:t>的一部分，只要</w:t>
      </w:r>
      <w:r w:rsidR="00B31AC5" w:rsidRPr="00EB5980">
        <w:rPr>
          <w:rFonts w:ascii="SimSun" w:hAnsi="SimSun" w:hint="eastAsia"/>
          <w:sz w:val="21"/>
        </w:rPr>
        <w:t>这些文件</w:t>
      </w:r>
      <w:r w:rsidRPr="00EB5980">
        <w:rPr>
          <w:rFonts w:ascii="SimSun" w:hAnsi="SimSun" w:hint="eastAsia"/>
          <w:sz w:val="21"/>
        </w:rPr>
        <w:t>以英文</w:t>
      </w:r>
      <w:r w:rsidR="0057533E" w:rsidRPr="00EB5980">
        <w:rPr>
          <w:rFonts w:ascii="SimSun" w:hAnsi="SimSun" w:hint="eastAsia"/>
          <w:sz w:val="21"/>
        </w:rPr>
        <w:t>、</w:t>
      </w:r>
      <w:r w:rsidRPr="00EB5980">
        <w:rPr>
          <w:rFonts w:ascii="SimSun" w:hAnsi="SimSun" w:hint="eastAsia"/>
          <w:sz w:val="21"/>
        </w:rPr>
        <w:t>法文</w:t>
      </w:r>
      <w:r w:rsidR="0057533E" w:rsidRPr="00EB5980">
        <w:rPr>
          <w:rFonts w:ascii="SimSun" w:hAnsi="SimSun" w:hint="eastAsia"/>
          <w:sz w:val="21"/>
        </w:rPr>
        <w:t>、</w:t>
      </w:r>
      <w:r w:rsidRPr="00EB5980">
        <w:rPr>
          <w:rFonts w:ascii="SimSun" w:hAnsi="SimSun" w:hint="eastAsia"/>
          <w:sz w:val="21"/>
        </w:rPr>
        <w:t>德文或西班牙文</w:t>
      </w:r>
      <w:r w:rsidR="0057533E" w:rsidRPr="00EB5980">
        <w:rPr>
          <w:rFonts w:ascii="SimSun" w:hAnsi="SimSun" w:hint="eastAsia"/>
          <w:sz w:val="21"/>
        </w:rPr>
        <w:t>公布</w:t>
      </w:r>
      <w:r w:rsidRPr="00EB5980">
        <w:rPr>
          <w:rFonts w:ascii="SimSun" w:hAnsi="SimSun" w:hint="eastAsia"/>
          <w:sz w:val="21"/>
        </w:rPr>
        <w:t>，</w:t>
      </w:r>
      <w:r w:rsidR="0057533E" w:rsidRPr="00EB5980">
        <w:rPr>
          <w:rFonts w:ascii="SimSun" w:hAnsi="SimSun" w:hint="eastAsia"/>
          <w:sz w:val="21"/>
        </w:rPr>
        <w:t>“但条件是这些利益有关国家的国家局分检出了这些文献，并提供给每个国际检索单位随意使用”</w:t>
      </w:r>
      <w:r w:rsidRPr="00EB5980">
        <w:rPr>
          <w:rFonts w:ascii="SimSun" w:hAnsi="SimSun" w:hint="eastAsia"/>
          <w:sz w:val="21"/>
        </w:rPr>
        <w:t>。但是，后一种情况并不十分</w:t>
      </w:r>
      <w:r w:rsidR="00753BDA" w:rsidRPr="00EB5980">
        <w:rPr>
          <w:rFonts w:ascii="SimSun" w:hAnsi="SimSun" w:hint="eastAsia"/>
          <w:sz w:val="21"/>
        </w:rPr>
        <w:t>明确</w:t>
      </w:r>
      <w:r w:rsidRPr="00EB5980">
        <w:rPr>
          <w:rFonts w:ascii="SimSun" w:hAnsi="SimSun" w:hint="eastAsia"/>
          <w:sz w:val="21"/>
        </w:rPr>
        <w:t>。此外，对于官方语言或其官方语言之一不是中文</w:t>
      </w:r>
      <w:r w:rsidR="0057533E" w:rsidRPr="00EB5980">
        <w:rPr>
          <w:rFonts w:ascii="SimSun" w:hAnsi="SimSun" w:hint="eastAsia"/>
          <w:sz w:val="21"/>
        </w:rPr>
        <w:t>、</w:t>
      </w:r>
      <w:r w:rsidRPr="00EB5980">
        <w:rPr>
          <w:rFonts w:ascii="SimSun" w:hAnsi="SimSun" w:hint="eastAsia"/>
          <w:sz w:val="21"/>
        </w:rPr>
        <w:t>日文</w:t>
      </w:r>
      <w:r w:rsidR="0057533E" w:rsidRPr="00EB5980">
        <w:rPr>
          <w:rFonts w:ascii="SimSun" w:hAnsi="SimSun" w:hint="eastAsia"/>
          <w:sz w:val="21"/>
        </w:rPr>
        <w:t>、</w:t>
      </w:r>
      <w:r w:rsidRPr="00EB5980">
        <w:rPr>
          <w:rFonts w:ascii="SimSun" w:hAnsi="SimSun" w:hint="eastAsia"/>
          <w:sz w:val="21"/>
        </w:rPr>
        <w:t>韩文</w:t>
      </w:r>
      <w:r w:rsidR="0057533E" w:rsidRPr="00EB5980">
        <w:rPr>
          <w:rFonts w:ascii="SimSun" w:hAnsi="SimSun" w:hint="eastAsia"/>
          <w:sz w:val="21"/>
        </w:rPr>
        <w:t>、</w:t>
      </w:r>
      <w:r w:rsidRPr="00EB5980">
        <w:rPr>
          <w:rFonts w:ascii="SimSun" w:hAnsi="SimSun" w:hint="eastAsia"/>
          <w:sz w:val="21"/>
        </w:rPr>
        <w:t>俄文或西班牙文的任何国际检索单位，细则34.1</w:t>
      </w:r>
      <w:r w:rsidR="00B31AC5" w:rsidRPr="00EB5980">
        <w:rPr>
          <w:rFonts w:ascii="SimSun" w:hAnsi="SimSun" w:hint="eastAsia"/>
          <w:sz w:val="21"/>
        </w:rPr>
        <w:t>(</w:t>
      </w:r>
      <w:r w:rsidRPr="00EB5980">
        <w:rPr>
          <w:rFonts w:ascii="SimSun" w:hAnsi="SimSun" w:hint="eastAsia"/>
          <w:sz w:val="21"/>
        </w:rPr>
        <w:t>e</w:t>
      </w:r>
      <w:r w:rsidR="00B31AC5" w:rsidRPr="00EB5980">
        <w:rPr>
          <w:rFonts w:ascii="SimSun" w:hAnsi="SimSun" w:hint="eastAsia"/>
          <w:sz w:val="21"/>
        </w:rPr>
        <w:t>)</w:t>
      </w:r>
      <w:r w:rsidRPr="00EB5980">
        <w:rPr>
          <w:rFonts w:ascii="SimSun" w:hAnsi="SimSun" w:hint="eastAsia"/>
          <w:sz w:val="21"/>
        </w:rPr>
        <w:t>明确</w:t>
      </w:r>
      <w:r w:rsidR="000A27B4" w:rsidRPr="00EB5980">
        <w:rPr>
          <w:rFonts w:ascii="SimSun" w:hAnsi="SimSun" w:hint="eastAsia"/>
          <w:sz w:val="21"/>
        </w:rPr>
        <w:t>规定</w:t>
      </w:r>
      <w:r w:rsidR="00797955" w:rsidRPr="00EB5980">
        <w:rPr>
          <w:rFonts w:ascii="SimSun" w:hAnsi="SimSun" w:hint="eastAsia"/>
          <w:sz w:val="21"/>
        </w:rPr>
        <w:t>，</w:t>
      </w:r>
      <w:r w:rsidR="008B7DED" w:rsidRPr="00EB5980">
        <w:rPr>
          <w:rFonts w:ascii="SimSun" w:hAnsi="SimSun" w:hint="eastAsia"/>
          <w:sz w:val="21"/>
        </w:rPr>
        <w:t>其</w:t>
      </w:r>
      <w:r w:rsidRPr="00EB5980">
        <w:rPr>
          <w:rFonts w:ascii="SimSun" w:hAnsi="SimSun" w:hint="eastAsia"/>
          <w:sz w:val="21"/>
        </w:rPr>
        <w:t>PCT</w:t>
      </w:r>
      <w:r w:rsidR="000A27B4" w:rsidRPr="00EB5980">
        <w:rPr>
          <w:rFonts w:ascii="SimSun" w:hAnsi="SimSun" w:hint="eastAsia"/>
          <w:sz w:val="21"/>
        </w:rPr>
        <w:t>最低限度文献不收入</w:t>
      </w:r>
      <w:r w:rsidR="00B31AC5" w:rsidRPr="00EB5980">
        <w:rPr>
          <w:rFonts w:ascii="SimSun" w:hAnsi="SimSun" w:hint="eastAsia"/>
          <w:sz w:val="21"/>
        </w:rPr>
        <w:t>“</w:t>
      </w:r>
      <w:r w:rsidR="000A27B4" w:rsidRPr="00EB5980">
        <w:rPr>
          <w:rFonts w:ascii="SimSun" w:hAnsi="SimSun" w:hint="eastAsia"/>
          <w:sz w:val="21"/>
        </w:rPr>
        <w:t>那些一般没有英文摘要的中华人民共和国、日本、韩国、俄罗斯联邦、前苏联的专利文件以及西班牙文的专利文件</w:t>
      </w:r>
      <w:r w:rsidR="00B31AC5" w:rsidRPr="00EB5980">
        <w:rPr>
          <w:rFonts w:ascii="SimSun" w:hAnsi="SimSun" w:hint="eastAsia"/>
          <w:sz w:val="21"/>
        </w:rPr>
        <w:t>”</w:t>
      </w:r>
      <w:r w:rsidRPr="00EB5980">
        <w:rPr>
          <w:rFonts w:ascii="SimSun" w:hAnsi="SimSun" w:hint="eastAsia"/>
          <w:sz w:val="21"/>
        </w:rPr>
        <w:t>。这意味着属于PCT</w:t>
      </w:r>
      <w:r w:rsidR="000A27B4" w:rsidRPr="00EB5980">
        <w:rPr>
          <w:rFonts w:ascii="SimSun" w:hAnsi="SimSun" w:hint="eastAsia"/>
          <w:sz w:val="21"/>
        </w:rPr>
        <w:t>最低限度文献的专利</w:t>
      </w:r>
      <w:r w:rsidRPr="00EB5980">
        <w:rPr>
          <w:rFonts w:ascii="SimSun" w:hAnsi="SimSun" w:hint="eastAsia"/>
          <w:sz w:val="21"/>
        </w:rPr>
        <w:t>集清单会根据</w:t>
      </w:r>
      <w:r w:rsidR="00753BDA" w:rsidRPr="00EB5980">
        <w:rPr>
          <w:rFonts w:ascii="SimSun" w:hAnsi="SimSun" w:hint="eastAsia"/>
          <w:sz w:val="21"/>
        </w:rPr>
        <w:t>国际检索单位</w:t>
      </w:r>
      <w:r w:rsidRPr="00EB5980">
        <w:rPr>
          <w:rFonts w:ascii="SimSun" w:hAnsi="SimSun" w:hint="eastAsia"/>
          <w:sz w:val="21"/>
        </w:rPr>
        <w:t>的官方语言</w:t>
      </w:r>
      <w:r w:rsidR="000A27B4" w:rsidRPr="00EB5980">
        <w:rPr>
          <w:rFonts w:ascii="SimSun" w:hAnsi="SimSun" w:hint="eastAsia"/>
          <w:sz w:val="21"/>
        </w:rPr>
        <w:t>不同</w:t>
      </w:r>
      <w:r w:rsidRPr="00EB5980">
        <w:rPr>
          <w:rFonts w:ascii="SimSun" w:hAnsi="SimSun" w:hint="eastAsia"/>
          <w:sz w:val="21"/>
        </w:rPr>
        <w:t>而有所</w:t>
      </w:r>
      <w:r w:rsidR="00753BDA" w:rsidRPr="00EB5980">
        <w:rPr>
          <w:rFonts w:ascii="SimSun" w:hAnsi="SimSun" w:hint="eastAsia"/>
          <w:sz w:val="21"/>
        </w:rPr>
        <w:t>变化</w:t>
      </w:r>
      <w:r w:rsidRPr="00EB5980">
        <w:rPr>
          <w:rFonts w:ascii="SimSun" w:hAnsi="SimSun" w:hint="eastAsia"/>
          <w:sz w:val="21"/>
        </w:rPr>
        <w:t>。这种基于语言的差异性使得难以建立属于PCT</w:t>
      </w:r>
      <w:r w:rsidR="000A27B4" w:rsidRPr="00EB5980">
        <w:rPr>
          <w:rFonts w:ascii="SimSun" w:hAnsi="SimSun" w:hint="eastAsia"/>
          <w:sz w:val="21"/>
        </w:rPr>
        <w:t>最低限度文献</w:t>
      </w:r>
      <w:r w:rsidRPr="00EB5980">
        <w:rPr>
          <w:rFonts w:ascii="SimSun" w:hAnsi="SimSun" w:hint="eastAsia"/>
          <w:sz w:val="21"/>
        </w:rPr>
        <w:t>的专利</w:t>
      </w:r>
      <w:r w:rsidR="000A27B4" w:rsidRPr="00EB5980">
        <w:rPr>
          <w:rFonts w:ascii="SimSun" w:hAnsi="SimSun" w:hint="eastAsia"/>
          <w:sz w:val="21"/>
        </w:rPr>
        <w:t>集</w:t>
      </w:r>
      <w:r w:rsidRPr="00EB5980">
        <w:rPr>
          <w:rFonts w:ascii="SimSun" w:hAnsi="SimSun" w:hint="eastAsia"/>
          <w:sz w:val="21"/>
        </w:rPr>
        <w:t>的全面清单，</w:t>
      </w:r>
      <w:r w:rsidR="00D9580D" w:rsidRPr="00EB5980">
        <w:rPr>
          <w:rFonts w:ascii="SimSun" w:hAnsi="SimSun" w:hint="eastAsia"/>
          <w:sz w:val="21"/>
        </w:rPr>
        <w:t>导致</w:t>
      </w:r>
      <w:r w:rsidR="00EB5980">
        <w:rPr>
          <w:rFonts w:ascii="SimSun" w:hAnsi="SimSun" w:hint="eastAsia"/>
          <w:sz w:val="21"/>
        </w:rPr>
        <w:t>任务组</w:t>
      </w:r>
      <w:r w:rsidRPr="00EB5980">
        <w:rPr>
          <w:rFonts w:ascii="SimSun" w:hAnsi="SimSun" w:hint="eastAsia"/>
          <w:sz w:val="21"/>
        </w:rPr>
        <w:t>成员</w:t>
      </w:r>
      <w:r w:rsidR="00D9580D" w:rsidRPr="00EB5980">
        <w:rPr>
          <w:rFonts w:ascii="SimSun" w:hAnsi="SimSun" w:hint="eastAsia"/>
          <w:sz w:val="21"/>
        </w:rPr>
        <w:t>就</w:t>
      </w:r>
      <w:r w:rsidRPr="00EB5980">
        <w:rPr>
          <w:rFonts w:ascii="SimSun" w:hAnsi="SimSun" w:hint="eastAsia"/>
          <w:sz w:val="21"/>
        </w:rPr>
        <w:t>放</w:t>
      </w:r>
      <w:r w:rsidR="00D9580D" w:rsidRPr="00EB5980">
        <w:rPr>
          <w:rFonts w:ascii="SimSun" w:hAnsi="SimSun" w:hint="eastAsia"/>
          <w:sz w:val="21"/>
        </w:rPr>
        <w:t>宽</w:t>
      </w:r>
      <w:r w:rsidR="00F6797A" w:rsidRPr="00EB5980">
        <w:rPr>
          <w:rFonts w:ascii="SimSun" w:hAnsi="SimSun" w:hint="eastAsia"/>
          <w:sz w:val="21"/>
        </w:rPr>
        <w:t>细则</w:t>
      </w:r>
      <w:r w:rsidRPr="00EB5980">
        <w:rPr>
          <w:rFonts w:ascii="SimSun" w:hAnsi="SimSun" w:hint="eastAsia"/>
          <w:sz w:val="21"/>
        </w:rPr>
        <w:t>34.1中基于语言的要求</w:t>
      </w:r>
      <w:r w:rsidR="00D9580D" w:rsidRPr="00EB5980">
        <w:rPr>
          <w:rFonts w:ascii="SimSun" w:hAnsi="SimSun" w:hint="eastAsia"/>
          <w:sz w:val="21"/>
        </w:rPr>
        <w:t>而提出了</w:t>
      </w:r>
      <w:r w:rsidRPr="00EB5980">
        <w:rPr>
          <w:rFonts w:ascii="SimSun" w:hAnsi="SimSun" w:hint="eastAsia"/>
          <w:sz w:val="21"/>
        </w:rPr>
        <w:t>若干建议。</w:t>
      </w:r>
    </w:p>
    <w:p w:rsidR="00093EBC" w:rsidRPr="00EB5980" w:rsidRDefault="00CF484F"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需要</w:t>
      </w:r>
      <w:r w:rsidR="00F6797A" w:rsidRPr="00EB5980">
        <w:rPr>
          <w:rFonts w:ascii="SimSun" w:hAnsi="SimSun" w:hint="eastAsia"/>
          <w:sz w:val="21"/>
        </w:rPr>
        <w:t>重点</w:t>
      </w:r>
      <w:r w:rsidRPr="00EB5980">
        <w:rPr>
          <w:rFonts w:ascii="SimSun" w:hAnsi="SimSun" w:hint="eastAsia"/>
          <w:sz w:val="21"/>
        </w:rPr>
        <w:t>优先解决的第二个问题涉及实用新型。事实上，</w:t>
      </w:r>
      <w:r w:rsidR="00F6797A" w:rsidRPr="00EB5980">
        <w:rPr>
          <w:rFonts w:ascii="SimSun" w:hAnsi="SimSun" w:hint="eastAsia"/>
          <w:sz w:val="21"/>
        </w:rPr>
        <w:t>细则</w:t>
      </w:r>
      <w:r w:rsidRPr="00EB5980">
        <w:rPr>
          <w:rFonts w:ascii="SimSun" w:hAnsi="SimSun" w:hint="eastAsia"/>
          <w:sz w:val="21"/>
        </w:rPr>
        <w:t>34.1</w:t>
      </w:r>
      <w:r w:rsidR="00F6797A" w:rsidRPr="00EB5980">
        <w:rPr>
          <w:rFonts w:ascii="SimSun" w:hAnsi="SimSun" w:hint="eastAsia"/>
          <w:sz w:val="21"/>
        </w:rPr>
        <w:t>目前</w:t>
      </w:r>
      <w:r w:rsidRPr="00EB5980">
        <w:rPr>
          <w:rFonts w:ascii="SimSun" w:hAnsi="SimSun" w:hint="eastAsia"/>
          <w:sz w:val="21"/>
        </w:rPr>
        <w:t>只是明确提到法国的实用新型</w:t>
      </w:r>
      <w:r w:rsidR="00F6797A" w:rsidRPr="00EB5980">
        <w:rPr>
          <w:rFonts w:ascii="SimSun" w:hAnsi="SimSun" w:hint="eastAsia"/>
          <w:sz w:val="21"/>
        </w:rPr>
        <w:t>属于</w:t>
      </w:r>
      <w:r w:rsidRPr="00EB5980">
        <w:rPr>
          <w:rFonts w:ascii="SimSun" w:hAnsi="SimSun" w:hint="eastAsia"/>
          <w:sz w:val="21"/>
        </w:rPr>
        <w:t>PCT</w:t>
      </w:r>
      <w:r w:rsidR="00F6797A" w:rsidRPr="00EB5980">
        <w:rPr>
          <w:rFonts w:ascii="SimSun" w:hAnsi="SimSun" w:hint="eastAsia"/>
          <w:sz w:val="21"/>
        </w:rPr>
        <w:t>最低限度文献</w:t>
      </w:r>
      <w:r w:rsidRPr="00EB5980">
        <w:rPr>
          <w:rFonts w:ascii="SimSun" w:hAnsi="SimSun" w:hint="eastAsia"/>
          <w:sz w:val="21"/>
        </w:rPr>
        <w:t>，但</w:t>
      </w:r>
      <w:r w:rsidR="00CB7A8D" w:rsidRPr="00EB5980">
        <w:rPr>
          <w:rFonts w:ascii="SimSun" w:hAnsi="SimSun" w:hint="eastAsia"/>
          <w:sz w:val="21"/>
        </w:rPr>
        <w:t>还有</w:t>
      </w:r>
      <w:r w:rsidRPr="00EB5980">
        <w:rPr>
          <w:rFonts w:ascii="SimSun" w:hAnsi="SimSun" w:hint="eastAsia"/>
          <w:sz w:val="21"/>
        </w:rPr>
        <w:t>其他</w:t>
      </w:r>
      <w:r w:rsidR="00FD1597" w:rsidRPr="00EB5980">
        <w:rPr>
          <w:rFonts w:ascii="SimSun" w:hAnsi="SimSun" w:hint="eastAsia"/>
          <w:sz w:val="21"/>
        </w:rPr>
        <w:t>一些</w:t>
      </w:r>
      <w:r w:rsidRPr="00EB5980">
        <w:rPr>
          <w:rFonts w:ascii="SimSun" w:hAnsi="SimSun" w:hint="eastAsia"/>
          <w:sz w:val="21"/>
        </w:rPr>
        <w:t>重要的实用新型</w:t>
      </w:r>
      <w:r w:rsidR="00C328EB" w:rsidRPr="00EB5980">
        <w:rPr>
          <w:rFonts w:ascii="SimSun" w:hAnsi="SimSun" w:hint="eastAsia"/>
          <w:sz w:val="21"/>
        </w:rPr>
        <w:t>文献集</w:t>
      </w:r>
      <w:r w:rsidR="00FD1597" w:rsidRPr="00EB5980">
        <w:rPr>
          <w:rFonts w:ascii="SimSun" w:hAnsi="SimSun" w:hint="eastAsia"/>
          <w:sz w:val="21"/>
        </w:rPr>
        <w:t>，也</w:t>
      </w:r>
      <w:r w:rsidRPr="00EB5980">
        <w:rPr>
          <w:rFonts w:ascii="SimSun" w:hAnsi="SimSun" w:hint="eastAsia"/>
          <w:sz w:val="21"/>
        </w:rPr>
        <w:t>是相关现有技术的重要来源。应该探讨的备选方案包括是否在PCT</w:t>
      </w:r>
      <w:r w:rsidR="00C328EB" w:rsidRPr="00EB5980">
        <w:rPr>
          <w:rFonts w:ascii="SimSun" w:hAnsi="SimSun" w:hint="eastAsia"/>
          <w:sz w:val="21"/>
        </w:rPr>
        <w:t>最低限度文献</w:t>
      </w:r>
      <w:r w:rsidRPr="00EB5980">
        <w:rPr>
          <w:rFonts w:ascii="SimSun" w:hAnsi="SimSun" w:hint="eastAsia"/>
          <w:sz w:val="21"/>
        </w:rPr>
        <w:t>中</w:t>
      </w:r>
      <w:r w:rsidR="00C328EB" w:rsidRPr="00EB5980">
        <w:rPr>
          <w:rFonts w:ascii="SimSun" w:hAnsi="SimSun" w:hint="eastAsia"/>
          <w:sz w:val="21"/>
        </w:rPr>
        <w:t>列入</w:t>
      </w:r>
      <w:r w:rsidRPr="00EB5980">
        <w:rPr>
          <w:rFonts w:ascii="SimSun" w:hAnsi="SimSun" w:hint="eastAsia"/>
          <w:sz w:val="21"/>
        </w:rPr>
        <w:t>其他实用新型</w:t>
      </w:r>
      <w:r w:rsidR="00C328EB" w:rsidRPr="00EB5980">
        <w:rPr>
          <w:rFonts w:ascii="SimSun" w:hAnsi="SimSun" w:hint="eastAsia"/>
          <w:sz w:val="21"/>
        </w:rPr>
        <w:t>文献集</w:t>
      </w:r>
      <w:r w:rsidRPr="00EB5980">
        <w:rPr>
          <w:rFonts w:ascii="SimSun" w:hAnsi="SimSun" w:hint="eastAsia"/>
          <w:sz w:val="21"/>
        </w:rPr>
        <w:t>（</w:t>
      </w:r>
      <w:r w:rsidR="00C328EB" w:rsidRPr="00EB5980">
        <w:rPr>
          <w:rFonts w:ascii="SimSun" w:hAnsi="SimSun" w:hint="eastAsia"/>
          <w:sz w:val="21"/>
        </w:rPr>
        <w:t>由此</w:t>
      </w:r>
      <w:r w:rsidRPr="00EB5980">
        <w:rPr>
          <w:rFonts w:ascii="SimSun" w:hAnsi="SimSun" w:hint="eastAsia"/>
          <w:sz w:val="21"/>
        </w:rPr>
        <w:t>增加了</w:t>
      </w:r>
      <w:r w:rsidR="00C328EB" w:rsidRPr="00EB5980">
        <w:rPr>
          <w:rFonts w:ascii="SimSun" w:hAnsi="SimSun" w:hint="eastAsia"/>
          <w:sz w:val="21"/>
        </w:rPr>
        <w:t>国际</w:t>
      </w:r>
      <w:r w:rsidR="00C328EB" w:rsidRPr="00EB5980">
        <w:rPr>
          <w:rFonts w:ascii="SimSun" w:hAnsi="SimSun" w:hint="eastAsia"/>
          <w:sz w:val="21"/>
        </w:rPr>
        <w:lastRenderedPageBreak/>
        <w:t>检索单位的负担，</w:t>
      </w:r>
      <w:r w:rsidR="00F328EE" w:rsidRPr="00EB5980">
        <w:rPr>
          <w:rFonts w:ascii="SimSun" w:hAnsi="SimSun" w:hint="eastAsia"/>
          <w:sz w:val="21"/>
        </w:rPr>
        <w:t>和现在相比，</w:t>
      </w:r>
      <w:r w:rsidR="00C328EB" w:rsidRPr="00EB5980">
        <w:rPr>
          <w:rFonts w:ascii="SimSun" w:hAnsi="SimSun" w:hint="eastAsia"/>
          <w:sz w:val="21"/>
        </w:rPr>
        <w:t>它们</w:t>
      </w:r>
      <w:r w:rsidR="00F328EE" w:rsidRPr="00EB5980">
        <w:rPr>
          <w:rFonts w:ascii="SimSun" w:hAnsi="SimSun" w:hint="eastAsia"/>
          <w:sz w:val="21"/>
        </w:rPr>
        <w:t>将</w:t>
      </w:r>
      <w:r w:rsidR="00C328EB" w:rsidRPr="00EB5980">
        <w:rPr>
          <w:rFonts w:ascii="SimSun" w:hAnsi="SimSun" w:hint="eastAsia"/>
          <w:sz w:val="21"/>
        </w:rPr>
        <w:t>不得不</w:t>
      </w:r>
      <w:r w:rsidRPr="00EB5980">
        <w:rPr>
          <w:rFonts w:ascii="SimSun" w:hAnsi="SimSun" w:hint="eastAsia"/>
          <w:sz w:val="21"/>
        </w:rPr>
        <w:t>获取</w:t>
      </w:r>
      <w:r w:rsidR="00C328EB" w:rsidRPr="00EB5980">
        <w:rPr>
          <w:rFonts w:ascii="SimSun" w:hAnsi="SimSun" w:hint="eastAsia"/>
          <w:sz w:val="21"/>
        </w:rPr>
        <w:t>、检索</w:t>
      </w:r>
      <w:r w:rsidR="00797955" w:rsidRPr="00EB5980">
        <w:rPr>
          <w:rFonts w:ascii="SimSun" w:hAnsi="SimSun" w:hint="eastAsia"/>
          <w:sz w:val="21"/>
        </w:rPr>
        <w:t>并在</w:t>
      </w:r>
      <w:r w:rsidR="00CB7A8D" w:rsidRPr="00EB5980">
        <w:rPr>
          <w:rFonts w:ascii="SimSun" w:hAnsi="SimSun" w:hint="eastAsia"/>
          <w:sz w:val="21"/>
        </w:rPr>
        <w:t>必要时</w:t>
      </w:r>
      <w:r w:rsidRPr="00EB5980">
        <w:rPr>
          <w:rFonts w:ascii="SimSun" w:hAnsi="SimSun" w:hint="eastAsia"/>
          <w:sz w:val="21"/>
        </w:rPr>
        <w:t>翻译更多</w:t>
      </w:r>
      <w:r w:rsidR="00C328EB" w:rsidRPr="00EB5980">
        <w:rPr>
          <w:rFonts w:ascii="SimSun" w:hAnsi="SimSun" w:hint="eastAsia"/>
          <w:sz w:val="21"/>
        </w:rPr>
        <w:t>的</w:t>
      </w:r>
      <w:r w:rsidRPr="00EB5980">
        <w:rPr>
          <w:rFonts w:ascii="SimSun" w:hAnsi="SimSun" w:hint="eastAsia"/>
          <w:sz w:val="21"/>
        </w:rPr>
        <w:t>文件），或者是否将所有实用新型</w:t>
      </w:r>
      <w:r w:rsidR="00C328EB" w:rsidRPr="00EB5980">
        <w:rPr>
          <w:rFonts w:ascii="SimSun" w:hAnsi="SimSun" w:hint="eastAsia"/>
          <w:sz w:val="21"/>
        </w:rPr>
        <w:t>文献集</w:t>
      </w:r>
      <w:r w:rsidRPr="00EB5980">
        <w:rPr>
          <w:rFonts w:ascii="SimSun" w:hAnsi="SimSun" w:hint="eastAsia"/>
          <w:sz w:val="21"/>
        </w:rPr>
        <w:t>从PCT</w:t>
      </w:r>
      <w:r w:rsidR="00C328EB" w:rsidRPr="00EB5980">
        <w:rPr>
          <w:rFonts w:ascii="SimSun" w:hAnsi="SimSun" w:hint="eastAsia"/>
          <w:sz w:val="21"/>
        </w:rPr>
        <w:t>最低限度文献</w:t>
      </w:r>
      <w:r w:rsidR="00797955" w:rsidRPr="00EB5980">
        <w:rPr>
          <w:rFonts w:ascii="SimSun" w:hAnsi="SimSun" w:hint="eastAsia"/>
          <w:sz w:val="21"/>
        </w:rPr>
        <w:t>中</w:t>
      </w:r>
      <w:r w:rsidR="00C328EB" w:rsidRPr="00EB5980">
        <w:rPr>
          <w:rFonts w:ascii="SimSun" w:hAnsi="SimSun" w:hint="eastAsia"/>
          <w:sz w:val="21"/>
        </w:rPr>
        <w:t>排除</w:t>
      </w:r>
      <w:r w:rsidRPr="00EB5980">
        <w:rPr>
          <w:rFonts w:ascii="SimSun" w:hAnsi="SimSun" w:hint="eastAsia"/>
          <w:sz w:val="21"/>
        </w:rPr>
        <w:t>。</w:t>
      </w:r>
    </w:p>
    <w:p w:rsidR="00093EBC" w:rsidRPr="00EB5980" w:rsidRDefault="00E81D31"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这两个问题将在2018年</w:t>
      </w:r>
      <w:r w:rsidR="008B7DED" w:rsidRPr="00EB5980">
        <w:rPr>
          <w:rFonts w:ascii="SimSun" w:hAnsi="SimSun" w:hint="eastAsia"/>
          <w:sz w:val="21"/>
        </w:rPr>
        <w:t>期间对</w:t>
      </w:r>
      <w:r w:rsidRPr="00EB5980">
        <w:rPr>
          <w:rFonts w:ascii="SimSun" w:hAnsi="SimSun" w:hint="eastAsia"/>
          <w:sz w:val="21"/>
        </w:rPr>
        <w:t>目标B和C的</w:t>
      </w:r>
      <w:r w:rsidR="008B7DED" w:rsidRPr="00EB5980">
        <w:rPr>
          <w:rFonts w:ascii="SimSun" w:hAnsi="SimSun" w:hint="eastAsia"/>
          <w:sz w:val="21"/>
        </w:rPr>
        <w:t>讨论回合</w:t>
      </w:r>
      <w:r w:rsidRPr="00EB5980">
        <w:rPr>
          <w:rFonts w:ascii="SimSun" w:hAnsi="SimSun" w:hint="eastAsia"/>
          <w:sz w:val="21"/>
        </w:rPr>
        <w:t>中</w:t>
      </w:r>
      <w:r w:rsidR="008B7DED" w:rsidRPr="00EB5980">
        <w:rPr>
          <w:rFonts w:ascii="SimSun" w:hAnsi="SimSun" w:hint="eastAsia"/>
          <w:sz w:val="21"/>
        </w:rPr>
        <w:t>进行</w:t>
      </w:r>
      <w:r w:rsidR="00F328EE" w:rsidRPr="00EB5980">
        <w:rPr>
          <w:rFonts w:ascii="SimSun" w:hAnsi="SimSun" w:hint="eastAsia"/>
          <w:sz w:val="21"/>
        </w:rPr>
        <w:t>处理</w:t>
      </w:r>
      <w:r w:rsidRPr="00EB5980">
        <w:rPr>
          <w:rFonts w:ascii="SimSun" w:hAnsi="SimSun" w:hint="eastAsia"/>
          <w:sz w:val="21"/>
        </w:rPr>
        <w:t>。由于目标B和C密切相关，因此将同时处理。关于目标C，</w:t>
      </w:r>
      <w:r w:rsidR="00EB5980">
        <w:rPr>
          <w:rFonts w:ascii="SimSun" w:hAnsi="SimSun" w:hint="eastAsia"/>
          <w:sz w:val="21"/>
        </w:rPr>
        <w:t>任务组</w:t>
      </w:r>
      <w:r w:rsidRPr="00EB5980">
        <w:rPr>
          <w:rFonts w:ascii="SimSun" w:hAnsi="SimSun" w:hint="eastAsia"/>
          <w:sz w:val="21"/>
        </w:rPr>
        <w:t>将审查</w:t>
      </w:r>
      <w:r w:rsidR="00F328EE" w:rsidRPr="00EB5980">
        <w:rPr>
          <w:rFonts w:ascii="SimSun" w:hAnsi="SimSun" w:hint="eastAsia"/>
          <w:sz w:val="21"/>
        </w:rPr>
        <w:t>新近</w:t>
      </w:r>
      <w:r w:rsidR="00C96124" w:rsidRPr="00EB5980">
        <w:rPr>
          <w:rFonts w:ascii="SimSun" w:hAnsi="SimSun" w:hint="eastAsia"/>
          <w:sz w:val="21"/>
        </w:rPr>
        <w:t>发</w:t>
      </w:r>
      <w:r w:rsidR="00F328EE" w:rsidRPr="00EB5980">
        <w:rPr>
          <w:rFonts w:ascii="SimSun" w:hAnsi="SimSun" w:hint="eastAsia"/>
          <w:sz w:val="21"/>
        </w:rPr>
        <w:t>布的权威文档</w:t>
      </w:r>
      <w:r w:rsidRPr="00EB5980">
        <w:rPr>
          <w:rFonts w:ascii="SimSun" w:hAnsi="SimSun" w:hint="eastAsia"/>
          <w:sz w:val="21"/>
        </w:rPr>
        <w:t>标准ST.37</w:t>
      </w:r>
      <w:r w:rsidR="00F328EE" w:rsidRPr="00EB5980">
        <w:rPr>
          <w:rFonts w:ascii="SimSun" w:hAnsi="SimSun" w:hint="eastAsia"/>
          <w:sz w:val="21"/>
        </w:rPr>
        <w:t>能否</w:t>
      </w:r>
      <w:r w:rsidRPr="00EB5980">
        <w:rPr>
          <w:rFonts w:ascii="SimSun" w:hAnsi="SimSun" w:hint="eastAsia"/>
          <w:sz w:val="21"/>
        </w:rPr>
        <w:t>用于帮助描述属于PCT</w:t>
      </w:r>
      <w:r w:rsidR="00E610E6" w:rsidRPr="00EB5980">
        <w:rPr>
          <w:rFonts w:ascii="SimSun" w:hAnsi="SimSun" w:hint="eastAsia"/>
          <w:sz w:val="21"/>
        </w:rPr>
        <w:t>最低限度文献</w:t>
      </w:r>
      <w:r w:rsidRPr="00EB5980">
        <w:rPr>
          <w:rFonts w:ascii="SimSun" w:hAnsi="SimSun" w:hint="eastAsia"/>
          <w:sz w:val="21"/>
        </w:rPr>
        <w:t>的</w:t>
      </w:r>
      <w:r w:rsidR="00CB7A8D" w:rsidRPr="00EB5980">
        <w:rPr>
          <w:rFonts w:ascii="SimSun" w:hAnsi="SimSun" w:hint="eastAsia"/>
          <w:sz w:val="21"/>
        </w:rPr>
        <w:t>那些</w:t>
      </w:r>
      <w:r w:rsidRPr="00EB5980">
        <w:rPr>
          <w:rFonts w:ascii="SimSun" w:hAnsi="SimSun" w:hint="eastAsia"/>
          <w:sz w:val="21"/>
        </w:rPr>
        <w:t>专利</w:t>
      </w:r>
      <w:r w:rsidR="00E610E6" w:rsidRPr="00EB5980">
        <w:rPr>
          <w:rFonts w:ascii="SimSun" w:hAnsi="SimSun" w:hint="eastAsia"/>
          <w:sz w:val="21"/>
        </w:rPr>
        <w:t>集</w:t>
      </w:r>
      <w:r w:rsidRPr="00EB5980">
        <w:rPr>
          <w:rFonts w:ascii="SimSun" w:hAnsi="SimSun" w:hint="eastAsia"/>
          <w:sz w:val="21"/>
        </w:rPr>
        <w:t>的内容</w:t>
      </w:r>
      <w:r w:rsidR="00E610E6" w:rsidRPr="00EB5980">
        <w:rPr>
          <w:rFonts w:ascii="SimSun" w:hAnsi="SimSun" w:hint="eastAsia"/>
          <w:sz w:val="21"/>
        </w:rPr>
        <w:t>。</w:t>
      </w:r>
    </w:p>
    <w:p w:rsidR="00093EBC" w:rsidRPr="00EB5980" w:rsidRDefault="00E81D31"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2018年2月21日至23日举行的MIA第二十五届会议上，各单位注意并</w:t>
      </w:r>
      <w:r w:rsidR="00CB7A8D" w:rsidRPr="00EB5980">
        <w:rPr>
          <w:rFonts w:ascii="SimSun" w:hAnsi="SimSun" w:hint="eastAsia"/>
          <w:sz w:val="21"/>
        </w:rPr>
        <w:t>同意</w:t>
      </w:r>
      <w:r w:rsidRPr="00EB5980">
        <w:rPr>
          <w:rFonts w:ascii="SimSun" w:hAnsi="SimSun" w:hint="eastAsia"/>
          <w:sz w:val="21"/>
        </w:rPr>
        <w:t>“在识别在改善如何划分专利文件是否属于PCT</w:t>
      </w:r>
      <w:r w:rsidR="00CB7A8D" w:rsidRPr="00EB5980">
        <w:rPr>
          <w:rFonts w:ascii="SimSun" w:hAnsi="SimSun" w:hint="eastAsia"/>
          <w:sz w:val="21"/>
        </w:rPr>
        <w:t>最低限度文献</w:t>
      </w:r>
      <w:r w:rsidRPr="00EB5980">
        <w:rPr>
          <w:rFonts w:ascii="SimSun" w:hAnsi="SimSun" w:hint="eastAsia"/>
          <w:sz w:val="21"/>
        </w:rPr>
        <w:t>这一目前极为复杂的情况时所涉及的很多问题方面取得了显著进展”</w:t>
      </w:r>
      <w:r w:rsidR="006F6711" w:rsidRPr="00EB5980">
        <w:rPr>
          <w:rFonts w:ascii="SimSun" w:hAnsi="SimSun"/>
          <w:sz w:val="21"/>
        </w:rPr>
        <w:t>（</w:t>
      </w:r>
      <w:r w:rsidRPr="00EB5980">
        <w:rPr>
          <w:rFonts w:ascii="SimSun" w:hAnsi="SimSun" w:hint="eastAsia"/>
          <w:sz w:val="21"/>
        </w:rPr>
        <w:t>见文件</w:t>
      </w:r>
      <w:r w:rsidRPr="00EB5980">
        <w:rPr>
          <w:rFonts w:ascii="SimSun" w:hAnsi="SimSun"/>
          <w:sz w:val="21"/>
        </w:rPr>
        <w:t>PCT/MIA/25/13</w:t>
      </w:r>
      <w:r w:rsidRPr="00EB5980">
        <w:rPr>
          <w:rFonts w:ascii="SimSun" w:hAnsi="SimSun" w:hint="eastAsia"/>
          <w:sz w:val="21"/>
        </w:rPr>
        <w:t>第63段，转录于文件</w:t>
      </w:r>
      <w:r w:rsidRPr="00EB5980">
        <w:rPr>
          <w:rFonts w:ascii="SimSun" w:hAnsi="SimSun"/>
          <w:sz w:val="21"/>
        </w:rPr>
        <w:t>PCT/WG/11/2</w:t>
      </w:r>
      <w:r w:rsidRPr="00EB5980">
        <w:rPr>
          <w:rFonts w:ascii="SimSun" w:hAnsi="SimSun" w:hint="eastAsia"/>
          <w:sz w:val="21"/>
        </w:rPr>
        <w:t>附件</w:t>
      </w:r>
      <w:r w:rsidR="006F6711" w:rsidRPr="00EB5980">
        <w:rPr>
          <w:rFonts w:ascii="SimSun" w:hAnsi="SimSun"/>
          <w:sz w:val="21"/>
        </w:rPr>
        <w:t>）</w:t>
      </w:r>
      <w:r w:rsidRPr="00EB5980">
        <w:rPr>
          <w:rFonts w:ascii="SimSun" w:hAnsi="SimSun" w:hint="eastAsia"/>
          <w:sz w:val="21"/>
        </w:rPr>
        <w:t>。</w:t>
      </w:r>
    </w:p>
    <w:p w:rsidR="00093EBC" w:rsidRPr="00EB5980" w:rsidRDefault="005848EE" w:rsidP="00EB5980">
      <w:pPr>
        <w:pStyle w:val="ONUME"/>
        <w:numPr>
          <w:ilvl w:val="0"/>
          <w:numId w:val="8"/>
        </w:numPr>
        <w:overflowPunct w:val="0"/>
        <w:spacing w:afterLines="50" w:after="120" w:line="340" w:lineRule="atLeast"/>
        <w:ind w:left="0" w:firstLine="0"/>
        <w:jc w:val="both"/>
        <w:rPr>
          <w:rFonts w:ascii="SimSun" w:hAnsi="SimSun"/>
          <w:sz w:val="21"/>
        </w:rPr>
      </w:pPr>
      <w:r w:rsidRPr="00EB5980">
        <w:rPr>
          <w:rFonts w:ascii="SimSun" w:hAnsi="SimSun" w:hint="eastAsia"/>
          <w:sz w:val="21"/>
        </w:rPr>
        <w:t>最后，关于目标D，根据工作计划（见文件</w:t>
      </w:r>
      <w:r w:rsidRPr="00EB5980">
        <w:rPr>
          <w:rFonts w:ascii="SimSun" w:hAnsi="SimSun"/>
          <w:sz w:val="21"/>
        </w:rPr>
        <w:t>PCT/MIA/24/4</w:t>
      </w:r>
      <w:r w:rsidRPr="00EB5980">
        <w:rPr>
          <w:rFonts w:ascii="SimSun" w:hAnsi="SimSun" w:hint="eastAsia"/>
          <w:sz w:val="21"/>
        </w:rPr>
        <w:t>的附录），预计美国专商局会在2018年</w:t>
      </w:r>
      <w:r w:rsidR="00C96124" w:rsidRPr="00EB5980">
        <w:rPr>
          <w:rFonts w:ascii="SimSun" w:hAnsi="SimSun" w:hint="eastAsia"/>
          <w:sz w:val="21"/>
        </w:rPr>
        <w:t>期间</w:t>
      </w:r>
      <w:r w:rsidRPr="00EB5980">
        <w:rPr>
          <w:rFonts w:ascii="SimSun" w:hAnsi="SimSun" w:hint="eastAsia"/>
          <w:sz w:val="21"/>
        </w:rPr>
        <w:t>启动讨论过程。</w:t>
      </w:r>
      <w:r w:rsidR="007A2FF6" w:rsidRPr="00EB5980">
        <w:rPr>
          <w:rFonts w:ascii="SimSun" w:hAnsi="SimSun" w:hint="eastAsia"/>
          <w:sz w:val="21"/>
        </w:rPr>
        <w:t>美国专商局</w:t>
      </w:r>
      <w:r w:rsidRPr="00EB5980">
        <w:rPr>
          <w:rFonts w:ascii="SimSun" w:hAnsi="SimSun" w:hint="eastAsia"/>
          <w:sz w:val="21"/>
        </w:rPr>
        <w:t>在MIA第二十五届会议上表示，“</w:t>
      </w:r>
      <w:r w:rsidR="006B1D8B" w:rsidRPr="00EB5980">
        <w:rPr>
          <w:rFonts w:ascii="SimSun" w:hAnsi="SimSun" w:hint="eastAsia"/>
          <w:sz w:val="21"/>
        </w:rPr>
        <w:t>将很快向各单位提交一份有关使用非专利文献用于检索的调查，包括来源问题、检索模式、语言问题和摘要的使用、分享引用的条件和其他可能出现的限制</w:t>
      </w:r>
      <w:r w:rsidRPr="00EB5980">
        <w:rPr>
          <w:rFonts w:ascii="SimSun" w:hAnsi="SimSun" w:hint="eastAsia"/>
          <w:sz w:val="21"/>
        </w:rPr>
        <w:t>”</w:t>
      </w:r>
      <w:r w:rsidR="006F6711" w:rsidRPr="00EB5980">
        <w:rPr>
          <w:rFonts w:ascii="SimSun" w:hAnsi="SimSun"/>
          <w:sz w:val="21"/>
        </w:rPr>
        <w:t>（</w:t>
      </w:r>
      <w:r w:rsidRPr="00EB5980">
        <w:rPr>
          <w:rFonts w:ascii="SimSun" w:hAnsi="SimSun" w:hint="eastAsia"/>
          <w:sz w:val="21"/>
        </w:rPr>
        <w:t>见文件PCT/MIA/25/13第66段，转录于文件PCT/WG/11/2附件</w:t>
      </w:r>
      <w:r w:rsidR="006F6711" w:rsidRPr="00EB5980">
        <w:rPr>
          <w:rFonts w:ascii="SimSun" w:hAnsi="SimSun"/>
          <w:sz w:val="21"/>
        </w:rPr>
        <w:t>）</w:t>
      </w:r>
      <w:r w:rsidRPr="00EB5980">
        <w:rPr>
          <w:rFonts w:ascii="SimSun" w:hAnsi="SimSun" w:hint="eastAsia"/>
          <w:sz w:val="21"/>
        </w:rPr>
        <w:t>。此外，印度专利局重申了它的要求，即将TKDL添加到PCT最低限度文献中，并提交</w:t>
      </w:r>
      <w:r w:rsidR="00CB7A8D" w:rsidRPr="00EB5980">
        <w:rPr>
          <w:rFonts w:ascii="SimSun" w:hAnsi="SimSun" w:hint="eastAsia"/>
          <w:sz w:val="21"/>
        </w:rPr>
        <w:t>了</w:t>
      </w:r>
      <w:r w:rsidRPr="00EB5980">
        <w:rPr>
          <w:rFonts w:ascii="SimSun" w:hAnsi="SimSun" w:hint="eastAsia"/>
          <w:sz w:val="21"/>
        </w:rPr>
        <w:t>一份修订后的TKDL</w:t>
      </w:r>
      <w:r w:rsidR="00833D8F" w:rsidRPr="00EB5980">
        <w:rPr>
          <w:rFonts w:ascii="SimSun" w:hAnsi="SimSun" w:hint="eastAsia"/>
          <w:sz w:val="21"/>
        </w:rPr>
        <w:t>访问协议和一份详细工作文件</w:t>
      </w:r>
      <w:proofErr w:type="gramStart"/>
      <w:r w:rsidR="00833D8F" w:rsidRPr="00EB5980">
        <w:rPr>
          <w:rFonts w:ascii="SimSun" w:hAnsi="SimSun" w:hint="eastAsia"/>
          <w:sz w:val="21"/>
        </w:rPr>
        <w:t>供</w:t>
      </w:r>
      <w:r w:rsidR="00EB5980">
        <w:rPr>
          <w:rFonts w:ascii="SimSun" w:hAnsi="SimSun" w:hint="eastAsia"/>
          <w:sz w:val="21"/>
        </w:rPr>
        <w:t>任务</w:t>
      </w:r>
      <w:proofErr w:type="gramEnd"/>
      <w:r w:rsidR="00EB5980">
        <w:rPr>
          <w:rFonts w:ascii="SimSun" w:hAnsi="SimSun" w:hint="eastAsia"/>
          <w:sz w:val="21"/>
        </w:rPr>
        <w:t>组</w:t>
      </w:r>
      <w:r w:rsidRPr="00EB5980">
        <w:rPr>
          <w:rFonts w:ascii="SimSun" w:hAnsi="SimSun" w:hint="eastAsia"/>
          <w:sz w:val="21"/>
        </w:rPr>
        <w:t>审议（文件</w:t>
      </w:r>
      <w:r w:rsidR="00833D8F" w:rsidRPr="00EB5980">
        <w:rPr>
          <w:rFonts w:ascii="SimSun" w:hAnsi="SimSun"/>
          <w:sz w:val="21"/>
        </w:rPr>
        <w:t>PCT/MIA/25/9</w:t>
      </w:r>
      <w:r w:rsidRPr="00EB5980">
        <w:rPr>
          <w:rFonts w:ascii="SimSun" w:hAnsi="SimSun" w:hint="eastAsia"/>
          <w:sz w:val="21"/>
        </w:rPr>
        <w:t>）。在这方面，</w:t>
      </w:r>
      <w:r w:rsidR="00833D8F" w:rsidRPr="00EB5980">
        <w:rPr>
          <w:rFonts w:ascii="SimSun" w:hAnsi="SimSun" w:hint="eastAsia"/>
          <w:sz w:val="21"/>
        </w:rPr>
        <w:t>“各单位重申了它们的观点，即TDKL是进行不同技术领域专利申请检索的有价值的信息来源。但它们补充说，有关PCT</w:t>
      </w:r>
      <w:r w:rsidR="00CB7A8D" w:rsidRPr="00EB5980">
        <w:rPr>
          <w:rFonts w:ascii="SimSun" w:hAnsi="SimSun" w:hint="eastAsia"/>
          <w:sz w:val="21"/>
        </w:rPr>
        <w:t>最低限度文献</w:t>
      </w:r>
      <w:r w:rsidR="00833D8F" w:rsidRPr="00EB5980">
        <w:rPr>
          <w:rFonts w:ascii="SimSun" w:hAnsi="SimSun" w:hint="eastAsia"/>
          <w:sz w:val="21"/>
        </w:rPr>
        <w:t>中</w:t>
      </w:r>
      <w:r w:rsidR="00E74166" w:rsidRPr="00EB5980">
        <w:rPr>
          <w:rFonts w:ascii="SimSun" w:hAnsi="SimSun" w:hint="eastAsia"/>
          <w:sz w:val="21"/>
        </w:rPr>
        <w:t>非专利文献</w:t>
      </w:r>
      <w:r w:rsidR="00833D8F" w:rsidRPr="00EB5980">
        <w:rPr>
          <w:rFonts w:ascii="SimSun" w:hAnsi="SimSun" w:hint="eastAsia"/>
          <w:sz w:val="21"/>
        </w:rPr>
        <w:t>原则的进一步工作要在非专利文献被纳入前由</w:t>
      </w:r>
      <w:r w:rsidR="00EB5980">
        <w:rPr>
          <w:rFonts w:ascii="SimSun" w:hAnsi="SimSun" w:hint="eastAsia"/>
          <w:sz w:val="21"/>
        </w:rPr>
        <w:t>任务组</w:t>
      </w:r>
      <w:r w:rsidR="00833D8F" w:rsidRPr="00EB5980">
        <w:rPr>
          <w:rFonts w:ascii="SimSun" w:hAnsi="SimSun" w:hint="eastAsia"/>
          <w:sz w:val="21"/>
        </w:rPr>
        <w:t>完成”</w:t>
      </w:r>
      <w:r w:rsidR="006F6711" w:rsidRPr="00EB5980">
        <w:rPr>
          <w:rFonts w:ascii="SimSun" w:hAnsi="SimSun"/>
          <w:sz w:val="21"/>
        </w:rPr>
        <w:t>（</w:t>
      </w:r>
      <w:r w:rsidR="00833D8F" w:rsidRPr="00EB5980">
        <w:rPr>
          <w:rFonts w:ascii="SimSun" w:hAnsi="SimSun" w:hint="eastAsia"/>
          <w:sz w:val="21"/>
        </w:rPr>
        <w:t>见文件</w:t>
      </w:r>
      <w:r w:rsidR="00833D8F" w:rsidRPr="00EB5980">
        <w:rPr>
          <w:rFonts w:ascii="SimSun" w:hAnsi="SimSun"/>
          <w:sz w:val="21"/>
        </w:rPr>
        <w:t>PCT/MIA/25/13</w:t>
      </w:r>
      <w:r w:rsidR="00833D8F" w:rsidRPr="00EB5980">
        <w:rPr>
          <w:rFonts w:ascii="SimSun" w:hAnsi="SimSun" w:hint="eastAsia"/>
          <w:sz w:val="21"/>
        </w:rPr>
        <w:t>第70段，转录于文件</w:t>
      </w:r>
      <w:r w:rsidR="00833D8F" w:rsidRPr="00EB5980">
        <w:rPr>
          <w:rFonts w:ascii="SimSun" w:hAnsi="SimSun"/>
          <w:sz w:val="21"/>
        </w:rPr>
        <w:t>PCT/WG/11/2</w:t>
      </w:r>
      <w:r w:rsidR="00833D8F" w:rsidRPr="00EB5980">
        <w:rPr>
          <w:rFonts w:ascii="SimSun" w:hAnsi="SimSun" w:hint="eastAsia"/>
          <w:sz w:val="21"/>
        </w:rPr>
        <w:t>附件</w:t>
      </w:r>
      <w:r w:rsidR="006F6711" w:rsidRPr="00EB5980">
        <w:rPr>
          <w:rFonts w:ascii="SimSun" w:hAnsi="SimSun"/>
          <w:sz w:val="21"/>
        </w:rPr>
        <w:t>）</w:t>
      </w:r>
      <w:r w:rsidR="00833D8F" w:rsidRPr="00EB5980">
        <w:rPr>
          <w:rFonts w:ascii="SimSun" w:hAnsi="SimSun" w:hint="eastAsia"/>
          <w:sz w:val="21"/>
        </w:rPr>
        <w:t>。此外，还建议印度专利局在维</w:t>
      </w:r>
      <w:proofErr w:type="gramStart"/>
      <w:r w:rsidR="00833D8F" w:rsidRPr="00EB5980">
        <w:rPr>
          <w:rFonts w:ascii="SimSun" w:hAnsi="SimSun" w:hint="eastAsia"/>
          <w:sz w:val="21"/>
        </w:rPr>
        <w:t>基公布任何供</w:t>
      </w:r>
      <w:r w:rsidR="00EB5980">
        <w:rPr>
          <w:rFonts w:ascii="SimSun" w:hAnsi="SimSun" w:hint="eastAsia"/>
          <w:sz w:val="21"/>
        </w:rPr>
        <w:t>任务</w:t>
      </w:r>
      <w:proofErr w:type="gramEnd"/>
      <w:r w:rsidR="00EB5980">
        <w:rPr>
          <w:rFonts w:ascii="SimSun" w:hAnsi="SimSun" w:hint="eastAsia"/>
          <w:sz w:val="21"/>
        </w:rPr>
        <w:t>组</w:t>
      </w:r>
      <w:r w:rsidR="00833D8F" w:rsidRPr="00EB5980">
        <w:rPr>
          <w:rFonts w:ascii="SimSun" w:hAnsi="SimSun" w:hint="eastAsia"/>
          <w:sz w:val="21"/>
        </w:rPr>
        <w:t>审议</w:t>
      </w:r>
      <w:r w:rsidR="00E74166" w:rsidRPr="00EB5980">
        <w:rPr>
          <w:rFonts w:ascii="SimSun" w:hAnsi="SimSun" w:hint="eastAsia"/>
          <w:sz w:val="21"/>
        </w:rPr>
        <w:t>的文件</w:t>
      </w:r>
      <w:r w:rsidR="00833D8F" w:rsidRPr="00EB5980">
        <w:rPr>
          <w:rFonts w:ascii="SimSun" w:hAnsi="SimSun" w:hint="eastAsia"/>
          <w:sz w:val="21"/>
        </w:rPr>
        <w:t>。</w:t>
      </w:r>
    </w:p>
    <w:p w:rsidR="00093EBC" w:rsidRPr="001B3664" w:rsidRDefault="00A6083D" w:rsidP="001B3664">
      <w:pPr>
        <w:pStyle w:val="ONUME"/>
        <w:numPr>
          <w:ilvl w:val="0"/>
          <w:numId w:val="8"/>
        </w:numPr>
        <w:overflowPunct w:val="0"/>
        <w:spacing w:afterLines="50" w:after="120" w:line="340" w:lineRule="atLeast"/>
        <w:ind w:left="5534" w:firstLine="0"/>
        <w:jc w:val="both"/>
        <w:rPr>
          <w:rFonts w:ascii="KaiTi" w:eastAsia="KaiTi" w:hAnsi="KaiTi"/>
          <w:sz w:val="21"/>
        </w:rPr>
      </w:pPr>
      <w:r w:rsidRPr="001B3664">
        <w:rPr>
          <w:rFonts w:ascii="KaiTi" w:eastAsia="KaiTi" w:hAnsi="KaiTi" w:hint="eastAsia"/>
          <w:sz w:val="21"/>
        </w:rPr>
        <w:t>请工作组注意本文件的内容。</w:t>
      </w:r>
    </w:p>
    <w:p w:rsidR="00093EBC" w:rsidRPr="001B3664" w:rsidRDefault="00093EBC" w:rsidP="001B3664">
      <w:pPr>
        <w:overflowPunct w:val="0"/>
        <w:spacing w:after="50" w:line="340" w:lineRule="atLeast"/>
        <w:ind w:left="5534"/>
        <w:jc w:val="both"/>
        <w:rPr>
          <w:rFonts w:ascii="KaiTi" w:eastAsia="KaiTi" w:hAnsi="KaiTi"/>
          <w:sz w:val="21"/>
        </w:rPr>
      </w:pPr>
    </w:p>
    <w:p w:rsidR="002928D3" w:rsidRPr="001B3664" w:rsidRDefault="00093EBC" w:rsidP="001B3664">
      <w:pPr>
        <w:pStyle w:val="ONUME"/>
        <w:tabs>
          <w:tab w:val="num" w:pos="567"/>
        </w:tabs>
        <w:overflowPunct w:val="0"/>
        <w:spacing w:after="50" w:line="340" w:lineRule="atLeast"/>
        <w:ind w:left="5534"/>
        <w:jc w:val="both"/>
        <w:rPr>
          <w:rFonts w:ascii="KaiTi" w:eastAsia="KaiTi" w:hAnsi="KaiTi"/>
          <w:sz w:val="21"/>
        </w:rPr>
      </w:pPr>
      <w:r w:rsidRPr="001B3664">
        <w:rPr>
          <w:rFonts w:ascii="KaiTi" w:eastAsia="KaiTi" w:hAnsi="KaiTi"/>
          <w:sz w:val="21"/>
        </w:rPr>
        <w:t>[</w:t>
      </w:r>
      <w:r w:rsidR="00A6083D" w:rsidRPr="001B3664">
        <w:rPr>
          <w:rFonts w:ascii="KaiTi" w:eastAsia="KaiTi" w:hAnsi="KaiTi" w:hint="eastAsia"/>
          <w:sz w:val="21"/>
        </w:rPr>
        <w:t>文件完</w:t>
      </w:r>
      <w:r w:rsidRPr="001B3664">
        <w:rPr>
          <w:rFonts w:ascii="KaiTi" w:eastAsia="KaiTi" w:hAnsi="KaiTi"/>
          <w:sz w:val="21"/>
        </w:rPr>
        <w:t>]</w:t>
      </w:r>
    </w:p>
    <w:sectPr w:rsidR="002928D3" w:rsidRPr="001B3664" w:rsidSect="0055273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5F" w:rsidRDefault="00903A5F">
      <w:r>
        <w:separator/>
      </w:r>
    </w:p>
  </w:endnote>
  <w:endnote w:type="continuationSeparator" w:id="0">
    <w:p w:rsidR="00903A5F" w:rsidRDefault="00903A5F" w:rsidP="003B38C1">
      <w:r>
        <w:separator/>
      </w:r>
    </w:p>
    <w:p w:rsidR="00903A5F" w:rsidRPr="003B38C1" w:rsidRDefault="00903A5F" w:rsidP="003B38C1">
      <w:pPr>
        <w:spacing w:after="60"/>
        <w:rPr>
          <w:sz w:val="17"/>
        </w:rPr>
      </w:pPr>
      <w:r>
        <w:rPr>
          <w:sz w:val="17"/>
        </w:rPr>
        <w:t>[Endnote continued from previous page]</w:t>
      </w:r>
    </w:p>
  </w:endnote>
  <w:endnote w:type="continuationNotice" w:id="1">
    <w:p w:rsidR="00903A5F" w:rsidRPr="003B38C1" w:rsidRDefault="00903A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5F" w:rsidRDefault="00903A5F">
      <w:r>
        <w:separator/>
      </w:r>
    </w:p>
  </w:footnote>
  <w:footnote w:type="continuationSeparator" w:id="0">
    <w:p w:rsidR="00903A5F" w:rsidRDefault="00903A5F" w:rsidP="008B60B2">
      <w:r>
        <w:separator/>
      </w:r>
    </w:p>
    <w:p w:rsidR="00903A5F" w:rsidRPr="00ED77FB" w:rsidRDefault="00903A5F" w:rsidP="008B60B2">
      <w:pPr>
        <w:spacing w:after="60"/>
        <w:rPr>
          <w:sz w:val="17"/>
          <w:szCs w:val="17"/>
        </w:rPr>
      </w:pPr>
      <w:r w:rsidRPr="00ED77FB">
        <w:rPr>
          <w:sz w:val="17"/>
          <w:szCs w:val="17"/>
        </w:rPr>
        <w:t>[Footnote continued from previous page]</w:t>
      </w:r>
    </w:p>
  </w:footnote>
  <w:footnote w:type="continuationNotice" w:id="1">
    <w:p w:rsidR="00903A5F" w:rsidRPr="00ED77FB" w:rsidRDefault="00903A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B5980" w:rsidRDefault="0055273C" w:rsidP="00477D6B">
    <w:pPr>
      <w:jc w:val="right"/>
      <w:rPr>
        <w:rFonts w:ascii="SimSun" w:hAnsi="SimSun"/>
        <w:sz w:val="21"/>
      </w:rPr>
    </w:pPr>
    <w:bookmarkStart w:id="7" w:name="Code2"/>
    <w:bookmarkEnd w:id="7"/>
    <w:r w:rsidRPr="00EB5980">
      <w:rPr>
        <w:rFonts w:ascii="SimSun" w:hAnsi="SimSun"/>
        <w:sz w:val="21"/>
      </w:rPr>
      <w:t>PCT/WG/11/12</w:t>
    </w:r>
  </w:p>
  <w:p w:rsidR="00EC4E49" w:rsidRPr="00EB5980" w:rsidRDefault="00675E0A" w:rsidP="00477D6B">
    <w:pPr>
      <w:jc w:val="right"/>
      <w:rPr>
        <w:rFonts w:ascii="SimSun" w:hAnsi="SimSun"/>
        <w:sz w:val="21"/>
      </w:rPr>
    </w:pPr>
    <w:r w:rsidRPr="00EB5980">
      <w:rPr>
        <w:rFonts w:ascii="SimSun" w:hAnsi="SimSun" w:hint="eastAsia"/>
        <w:sz w:val="21"/>
      </w:rPr>
      <w:t>第</w:t>
    </w:r>
    <w:r w:rsidR="00EC4E49" w:rsidRPr="00EB5980">
      <w:rPr>
        <w:rFonts w:ascii="SimSun" w:hAnsi="SimSun"/>
        <w:sz w:val="21"/>
      </w:rPr>
      <w:fldChar w:fldCharType="begin"/>
    </w:r>
    <w:r w:rsidR="00EC4E49" w:rsidRPr="00EB5980">
      <w:rPr>
        <w:rFonts w:ascii="SimSun" w:hAnsi="SimSun"/>
        <w:sz w:val="21"/>
      </w:rPr>
      <w:instrText xml:space="preserve"> PAGE  \* MERGEFORMAT </w:instrText>
    </w:r>
    <w:r w:rsidR="00EC4E49" w:rsidRPr="00EB5980">
      <w:rPr>
        <w:rFonts w:ascii="SimSun" w:hAnsi="SimSun"/>
        <w:sz w:val="21"/>
      </w:rPr>
      <w:fldChar w:fldCharType="separate"/>
    </w:r>
    <w:r w:rsidR="00811742">
      <w:rPr>
        <w:rFonts w:ascii="SimSun" w:hAnsi="SimSun"/>
        <w:noProof/>
        <w:sz w:val="21"/>
      </w:rPr>
      <w:t>4</w:t>
    </w:r>
    <w:r w:rsidR="00EC4E49" w:rsidRPr="00EB5980">
      <w:rPr>
        <w:rFonts w:ascii="SimSun" w:hAnsi="SimSun"/>
        <w:sz w:val="21"/>
      </w:rPr>
      <w:fldChar w:fldCharType="end"/>
    </w:r>
    <w:r w:rsidRPr="00EB5980">
      <w:rPr>
        <w:rFonts w:ascii="SimSun" w:hAnsi="SimSun" w:hint="eastAsia"/>
        <w:sz w:val="21"/>
      </w:rPr>
      <w:t>页</w:t>
    </w:r>
  </w:p>
  <w:p w:rsidR="008A134B" w:rsidRPr="00EB5980"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C60E8"/>
    <w:multiLevelType w:val="hybridMultilevel"/>
    <w:tmpl w:val="C7C0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6254B2"/>
    <w:multiLevelType w:val="hybridMultilevel"/>
    <w:tmpl w:val="DBEEE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3C"/>
    <w:rsid w:val="000056FE"/>
    <w:rsid w:val="00014D92"/>
    <w:rsid w:val="00030EEE"/>
    <w:rsid w:val="00043CAA"/>
    <w:rsid w:val="0005726A"/>
    <w:rsid w:val="000751CB"/>
    <w:rsid w:val="00075432"/>
    <w:rsid w:val="00085427"/>
    <w:rsid w:val="00093EBC"/>
    <w:rsid w:val="000968ED"/>
    <w:rsid w:val="000A27B4"/>
    <w:rsid w:val="000F5E56"/>
    <w:rsid w:val="00103799"/>
    <w:rsid w:val="001362EE"/>
    <w:rsid w:val="001647D5"/>
    <w:rsid w:val="001666DA"/>
    <w:rsid w:val="001832A6"/>
    <w:rsid w:val="00190045"/>
    <w:rsid w:val="001B3664"/>
    <w:rsid w:val="001C2218"/>
    <w:rsid w:val="0021217E"/>
    <w:rsid w:val="002135A0"/>
    <w:rsid w:val="002634C4"/>
    <w:rsid w:val="00284B04"/>
    <w:rsid w:val="00292192"/>
    <w:rsid w:val="002928D3"/>
    <w:rsid w:val="002949AF"/>
    <w:rsid w:val="002E1F33"/>
    <w:rsid w:val="002F1FE6"/>
    <w:rsid w:val="002F4E68"/>
    <w:rsid w:val="00312F7F"/>
    <w:rsid w:val="00346AFA"/>
    <w:rsid w:val="00361450"/>
    <w:rsid w:val="003673CF"/>
    <w:rsid w:val="003845C1"/>
    <w:rsid w:val="003A05CC"/>
    <w:rsid w:val="003A6F89"/>
    <w:rsid w:val="003B38C1"/>
    <w:rsid w:val="00407228"/>
    <w:rsid w:val="00423E3E"/>
    <w:rsid w:val="00427AF4"/>
    <w:rsid w:val="00442E93"/>
    <w:rsid w:val="00443B30"/>
    <w:rsid w:val="004647DA"/>
    <w:rsid w:val="00474062"/>
    <w:rsid w:val="00477D6B"/>
    <w:rsid w:val="004813B3"/>
    <w:rsid w:val="005019FF"/>
    <w:rsid w:val="0053057A"/>
    <w:rsid w:val="0055273C"/>
    <w:rsid w:val="0056060C"/>
    <w:rsid w:val="00560A29"/>
    <w:rsid w:val="0057533E"/>
    <w:rsid w:val="0058371A"/>
    <w:rsid w:val="005848EE"/>
    <w:rsid w:val="005C1151"/>
    <w:rsid w:val="005C6649"/>
    <w:rsid w:val="00601907"/>
    <w:rsid w:val="00605827"/>
    <w:rsid w:val="00646050"/>
    <w:rsid w:val="006713CA"/>
    <w:rsid w:val="00675E0A"/>
    <w:rsid w:val="00676C5C"/>
    <w:rsid w:val="006B1D8B"/>
    <w:rsid w:val="006B1EA3"/>
    <w:rsid w:val="006B5D52"/>
    <w:rsid w:val="006F6711"/>
    <w:rsid w:val="00715FC3"/>
    <w:rsid w:val="007236A2"/>
    <w:rsid w:val="00742F94"/>
    <w:rsid w:val="00753BDA"/>
    <w:rsid w:val="007708B4"/>
    <w:rsid w:val="00797955"/>
    <w:rsid w:val="007A2FF6"/>
    <w:rsid w:val="007D1613"/>
    <w:rsid w:val="007E45D2"/>
    <w:rsid w:val="007E4C0E"/>
    <w:rsid w:val="00811742"/>
    <w:rsid w:val="00833D8F"/>
    <w:rsid w:val="008A134B"/>
    <w:rsid w:val="008B2CC1"/>
    <w:rsid w:val="008B60B2"/>
    <w:rsid w:val="008B7DED"/>
    <w:rsid w:val="00903A5F"/>
    <w:rsid w:val="0090731E"/>
    <w:rsid w:val="00916EE2"/>
    <w:rsid w:val="009310E2"/>
    <w:rsid w:val="009419BA"/>
    <w:rsid w:val="0096311A"/>
    <w:rsid w:val="00966A22"/>
    <w:rsid w:val="0096722F"/>
    <w:rsid w:val="00975A12"/>
    <w:rsid w:val="00980843"/>
    <w:rsid w:val="009A606F"/>
    <w:rsid w:val="009C5FD0"/>
    <w:rsid w:val="009E2791"/>
    <w:rsid w:val="009E3F6F"/>
    <w:rsid w:val="009F499F"/>
    <w:rsid w:val="00A25426"/>
    <w:rsid w:val="00A37342"/>
    <w:rsid w:val="00A42DAF"/>
    <w:rsid w:val="00A45BD8"/>
    <w:rsid w:val="00A46C98"/>
    <w:rsid w:val="00A6083D"/>
    <w:rsid w:val="00A869B7"/>
    <w:rsid w:val="00AC205C"/>
    <w:rsid w:val="00AF0A6B"/>
    <w:rsid w:val="00B05A69"/>
    <w:rsid w:val="00B31AC5"/>
    <w:rsid w:val="00B9734B"/>
    <w:rsid w:val="00BA30E2"/>
    <w:rsid w:val="00BA42F7"/>
    <w:rsid w:val="00BF4A6A"/>
    <w:rsid w:val="00C11BFE"/>
    <w:rsid w:val="00C328EB"/>
    <w:rsid w:val="00C5068F"/>
    <w:rsid w:val="00C5746C"/>
    <w:rsid w:val="00C64DF3"/>
    <w:rsid w:val="00C86D74"/>
    <w:rsid w:val="00C96124"/>
    <w:rsid w:val="00CB7A8D"/>
    <w:rsid w:val="00CC1080"/>
    <w:rsid w:val="00CC78BA"/>
    <w:rsid w:val="00CD04F1"/>
    <w:rsid w:val="00CF484F"/>
    <w:rsid w:val="00D348B7"/>
    <w:rsid w:val="00D35EAF"/>
    <w:rsid w:val="00D45252"/>
    <w:rsid w:val="00D71B4D"/>
    <w:rsid w:val="00D93D55"/>
    <w:rsid w:val="00D9580D"/>
    <w:rsid w:val="00DB48C2"/>
    <w:rsid w:val="00DD0DEC"/>
    <w:rsid w:val="00DD2CF0"/>
    <w:rsid w:val="00DD7379"/>
    <w:rsid w:val="00DE7F84"/>
    <w:rsid w:val="00E119BE"/>
    <w:rsid w:val="00E11CB8"/>
    <w:rsid w:val="00E15015"/>
    <w:rsid w:val="00E1712D"/>
    <w:rsid w:val="00E335FE"/>
    <w:rsid w:val="00E610E6"/>
    <w:rsid w:val="00E63A2E"/>
    <w:rsid w:val="00E74166"/>
    <w:rsid w:val="00E7590D"/>
    <w:rsid w:val="00E81D31"/>
    <w:rsid w:val="00EA7D6E"/>
    <w:rsid w:val="00EB5980"/>
    <w:rsid w:val="00EC4E49"/>
    <w:rsid w:val="00ED6AD6"/>
    <w:rsid w:val="00ED77FB"/>
    <w:rsid w:val="00EE45FA"/>
    <w:rsid w:val="00EF2B8B"/>
    <w:rsid w:val="00EF7790"/>
    <w:rsid w:val="00F328EE"/>
    <w:rsid w:val="00F36AED"/>
    <w:rsid w:val="00F60516"/>
    <w:rsid w:val="00F66152"/>
    <w:rsid w:val="00F6797A"/>
    <w:rsid w:val="00F960DD"/>
    <w:rsid w:val="00FA3313"/>
    <w:rsid w:val="00FD1597"/>
    <w:rsid w:val="00FF4AAB"/>
    <w:rsid w:val="00FF704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 w:type="paragraph" w:styleId="ae">
    <w:name w:val="List Paragraph"/>
    <w:basedOn w:val="a0"/>
    <w:uiPriority w:val="34"/>
    <w:qFormat/>
    <w:rsid w:val="00085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 w:type="paragraph" w:styleId="ae">
    <w:name w:val="List Paragraph"/>
    <w:basedOn w:val="a0"/>
    <w:uiPriority w:val="34"/>
    <w:qFormat/>
    <w:rsid w:val="00085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6A6A-08ED-40F3-99FB-0C4A0B9D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122</TotalTime>
  <Pages>4</Pages>
  <Words>3397</Words>
  <Characters>518</Characters>
  <Application>Microsoft Office Word</Application>
  <DocSecurity>0</DocSecurity>
  <Lines>17</Lines>
  <Paragraphs>50</Paragraphs>
  <ScaleCrop>false</ScaleCrop>
  <HeadingPairs>
    <vt:vector size="2" baseType="variant">
      <vt:variant>
        <vt:lpstr>Title</vt:lpstr>
      </vt:variant>
      <vt:variant>
        <vt:i4>1</vt:i4>
      </vt:variant>
    </vt:vector>
  </HeadingPairs>
  <TitlesOfParts>
    <vt:vector size="1" baseType="lpstr">
      <vt:lpstr>PCT/WG/11/12</vt:lpstr>
    </vt:vector>
  </TitlesOfParts>
  <Company>WIPO</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PCT/WG/11/12</dc:title>
  <dc:subject>PCT最低限度文献：现状报告</dc:subject>
  <dc:creator/>
  <cp:lastModifiedBy>SONG Qiao</cp:lastModifiedBy>
  <cp:revision>18</cp:revision>
  <cp:lastPrinted>2018-04-25T07:46:00Z</cp:lastPrinted>
  <dcterms:created xsi:type="dcterms:W3CDTF">2018-05-04T08:07:00Z</dcterms:created>
  <dcterms:modified xsi:type="dcterms:W3CDTF">2018-05-04T14:32:00Z</dcterms:modified>
</cp:coreProperties>
</file>