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900C7D" w:rsidRPr="00016B26" w:rsidTr="00900C7D">
        <w:trPr>
          <w:trHeight w:val="1977"/>
        </w:trPr>
        <w:tc>
          <w:tcPr>
            <w:tcW w:w="4594" w:type="dxa"/>
            <w:tcBorders>
              <w:bottom w:val="single" w:sz="4" w:space="0" w:color="auto"/>
            </w:tcBorders>
            <w:tcMar>
              <w:bottom w:w="170" w:type="dxa"/>
            </w:tcMar>
          </w:tcPr>
          <w:p w:rsidR="00900C7D" w:rsidRPr="00016B26" w:rsidRDefault="00900C7D" w:rsidP="00900C7D">
            <w:r w:rsidRPr="00016B26">
              <w:rPr>
                <w:rFonts w:hint="eastAsia"/>
                <w:noProof/>
              </w:rPr>
              <w:drawing>
                <wp:anchor distT="0" distB="0" distL="114300" distR="114300" simplePos="0" relativeHeight="251659264" behindDoc="1" locked="0" layoutInCell="0" allowOverlap="1" wp14:anchorId="23CA4C2F" wp14:editId="22D96A70">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900C7D" w:rsidRPr="00016B26" w:rsidRDefault="00900C7D" w:rsidP="00900C7D"/>
        </w:tc>
        <w:tc>
          <w:tcPr>
            <w:tcW w:w="425" w:type="dxa"/>
            <w:tcBorders>
              <w:bottom w:val="single" w:sz="4" w:space="0" w:color="auto"/>
            </w:tcBorders>
            <w:tcMar>
              <w:left w:w="0" w:type="dxa"/>
              <w:right w:w="0" w:type="dxa"/>
            </w:tcMar>
          </w:tcPr>
          <w:p w:rsidR="00900C7D" w:rsidRPr="00016B26" w:rsidRDefault="00900C7D" w:rsidP="00900C7D">
            <w:pPr>
              <w:jc w:val="right"/>
            </w:pPr>
            <w:r w:rsidRPr="00016B26">
              <w:rPr>
                <w:rFonts w:hint="eastAsia"/>
                <w:b/>
                <w:sz w:val="40"/>
                <w:szCs w:val="40"/>
              </w:rPr>
              <w:t>C</w:t>
            </w:r>
          </w:p>
        </w:tc>
      </w:tr>
      <w:tr w:rsidR="00900C7D" w:rsidRPr="00016B26" w:rsidTr="00900C7D">
        <w:trPr>
          <w:trHeight w:hRule="exact" w:val="340"/>
        </w:trPr>
        <w:tc>
          <w:tcPr>
            <w:tcW w:w="9356" w:type="dxa"/>
            <w:gridSpan w:val="3"/>
            <w:tcBorders>
              <w:top w:val="single" w:sz="4" w:space="0" w:color="auto"/>
            </w:tcBorders>
            <w:tcMar>
              <w:top w:w="170" w:type="dxa"/>
              <w:left w:w="0" w:type="dxa"/>
              <w:right w:w="0" w:type="dxa"/>
            </w:tcMar>
            <w:vAlign w:val="bottom"/>
          </w:tcPr>
          <w:p w:rsidR="00900C7D" w:rsidRPr="00016B26" w:rsidRDefault="00900C7D" w:rsidP="006B34DF">
            <w:pPr>
              <w:jc w:val="right"/>
              <w:rPr>
                <w:rFonts w:ascii="Arial Black" w:hAnsi="Arial Black"/>
                <w:caps/>
                <w:sz w:val="15"/>
              </w:rPr>
            </w:pPr>
            <w:r w:rsidRPr="00016B26">
              <w:rPr>
                <w:rFonts w:ascii="Arial Black" w:hAnsi="Arial Black" w:hint="eastAsia"/>
                <w:caps/>
                <w:sz w:val="15"/>
              </w:rPr>
              <w:t>pct/wg/</w:t>
            </w:r>
            <w:r>
              <w:rPr>
                <w:rFonts w:ascii="Arial Black" w:hAnsi="Arial Black" w:hint="eastAsia"/>
                <w:caps/>
                <w:sz w:val="15"/>
              </w:rPr>
              <w:t>10</w:t>
            </w:r>
            <w:r w:rsidRPr="00016B26">
              <w:rPr>
                <w:rFonts w:ascii="Arial Black" w:hAnsi="Arial Black" w:hint="eastAsia"/>
                <w:caps/>
                <w:sz w:val="15"/>
              </w:rPr>
              <w:t>/</w:t>
            </w:r>
            <w:bookmarkStart w:id="1" w:name="Code"/>
            <w:bookmarkEnd w:id="1"/>
            <w:r w:rsidRPr="00F433E1">
              <w:rPr>
                <w:rFonts w:ascii="Arial Black" w:hAnsi="Arial Black"/>
                <w:caps/>
                <w:sz w:val="15"/>
              </w:rPr>
              <w:t>25</w:t>
            </w:r>
          </w:p>
        </w:tc>
      </w:tr>
      <w:tr w:rsidR="00900C7D" w:rsidRPr="00016B26" w:rsidTr="00900C7D">
        <w:trPr>
          <w:trHeight w:hRule="exact" w:val="170"/>
        </w:trPr>
        <w:tc>
          <w:tcPr>
            <w:tcW w:w="9356" w:type="dxa"/>
            <w:gridSpan w:val="3"/>
            <w:noWrap/>
            <w:tcMar>
              <w:left w:w="0" w:type="dxa"/>
              <w:right w:w="0" w:type="dxa"/>
            </w:tcMar>
            <w:vAlign w:val="bottom"/>
          </w:tcPr>
          <w:p w:rsidR="00900C7D" w:rsidRPr="00016B26" w:rsidRDefault="00900C7D" w:rsidP="00900C7D">
            <w:pPr>
              <w:jc w:val="right"/>
              <w:rPr>
                <w:rFonts w:ascii="Arial Black" w:hAnsi="Arial Black"/>
                <w:b/>
                <w:caps/>
                <w:sz w:val="15"/>
                <w:szCs w:val="15"/>
              </w:rPr>
            </w:pPr>
            <w:r w:rsidRPr="00016B26">
              <w:rPr>
                <w:rFonts w:eastAsia="SimHei" w:hint="eastAsia"/>
                <w:b/>
                <w:sz w:val="15"/>
                <w:szCs w:val="15"/>
              </w:rPr>
              <w:t>原文</w:t>
            </w:r>
            <w:r w:rsidRPr="00016B26">
              <w:rPr>
                <w:rFonts w:eastAsia="SimHei" w:hint="eastAsia"/>
                <w:b/>
                <w:sz w:val="15"/>
                <w:szCs w:val="15"/>
                <w:lang w:val="pt-BR"/>
              </w:rPr>
              <w:t>：</w:t>
            </w:r>
            <w:bookmarkStart w:id="2" w:name="Original"/>
            <w:bookmarkEnd w:id="2"/>
            <w:r w:rsidRPr="00016B26">
              <w:rPr>
                <w:rFonts w:eastAsia="SimHei" w:hint="eastAsia"/>
                <w:b/>
                <w:sz w:val="15"/>
                <w:szCs w:val="15"/>
                <w:lang w:val="pt-BR"/>
              </w:rPr>
              <w:t>英文</w:t>
            </w:r>
          </w:p>
        </w:tc>
      </w:tr>
      <w:tr w:rsidR="00900C7D" w:rsidRPr="00016B26" w:rsidTr="00900C7D">
        <w:trPr>
          <w:trHeight w:hRule="exact" w:val="198"/>
        </w:trPr>
        <w:tc>
          <w:tcPr>
            <w:tcW w:w="9356" w:type="dxa"/>
            <w:gridSpan w:val="3"/>
            <w:tcMar>
              <w:left w:w="0" w:type="dxa"/>
              <w:right w:w="0" w:type="dxa"/>
            </w:tcMar>
            <w:vAlign w:val="bottom"/>
          </w:tcPr>
          <w:p w:rsidR="00900C7D" w:rsidRPr="00016B26" w:rsidRDefault="00900C7D" w:rsidP="006B34DF">
            <w:pPr>
              <w:jc w:val="right"/>
              <w:rPr>
                <w:rFonts w:ascii="Arial Black" w:eastAsia="SimHei" w:hAnsi="Arial Black"/>
                <w:b/>
                <w:sz w:val="15"/>
                <w:szCs w:val="15"/>
                <w:lang w:val="pt-BR"/>
              </w:rPr>
            </w:pPr>
            <w:r w:rsidRPr="00016B26">
              <w:rPr>
                <w:rFonts w:ascii="Arial Black" w:eastAsia="SimHei" w:hAnsi="Arial Black" w:hint="eastAsia"/>
                <w:b/>
                <w:sz w:val="15"/>
                <w:szCs w:val="15"/>
                <w:lang w:val="pt-BR"/>
              </w:rPr>
              <w:t>日期：</w:t>
            </w:r>
            <w:bookmarkStart w:id="3" w:name="Date"/>
            <w:bookmarkEnd w:id="3"/>
            <w:r w:rsidRPr="00016B26">
              <w:rPr>
                <w:rFonts w:ascii="Arial Black" w:eastAsia="SimHei" w:hAnsi="Arial Black" w:hint="eastAsia"/>
                <w:b/>
                <w:sz w:val="15"/>
                <w:szCs w:val="15"/>
                <w:lang w:val="pt-BR"/>
              </w:rPr>
              <w:t>201</w:t>
            </w:r>
            <w:r w:rsidR="006B34DF">
              <w:rPr>
                <w:rFonts w:ascii="Arial Black" w:eastAsia="SimHei" w:hAnsi="Arial Black" w:hint="eastAsia"/>
                <w:b/>
                <w:sz w:val="15"/>
                <w:szCs w:val="15"/>
                <w:lang w:val="pt-BR"/>
              </w:rPr>
              <w:t>8</w:t>
            </w:r>
            <w:r w:rsidRPr="00016B26">
              <w:rPr>
                <w:rFonts w:ascii="Arial Black" w:eastAsia="SimHei" w:hAnsi="Arial Black" w:hint="eastAsia"/>
                <w:b/>
                <w:sz w:val="15"/>
                <w:szCs w:val="15"/>
                <w:lang w:val="pt-BR"/>
              </w:rPr>
              <w:t>年</w:t>
            </w:r>
            <w:r>
              <w:rPr>
                <w:rFonts w:ascii="Arial Black" w:eastAsia="SimHei" w:hAnsi="Arial Black" w:hint="eastAsia"/>
                <w:b/>
                <w:sz w:val="15"/>
                <w:szCs w:val="15"/>
                <w:lang w:val="pt-BR"/>
              </w:rPr>
              <w:t>1</w:t>
            </w:r>
            <w:r w:rsidRPr="00016B26">
              <w:rPr>
                <w:rFonts w:ascii="Arial Black" w:eastAsia="SimHei" w:hAnsi="Arial Black" w:hint="eastAsia"/>
                <w:b/>
                <w:sz w:val="15"/>
                <w:szCs w:val="15"/>
                <w:lang w:val="pt-BR"/>
              </w:rPr>
              <w:t>月</w:t>
            </w:r>
            <w:r>
              <w:rPr>
                <w:rFonts w:ascii="Arial Black" w:eastAsia="SimHei" w:hAnsi="Arial Black" w:hint="eastAsia"/>
                <w:b/>
                <w:sz w:val="15"/>
                <w:szCs w:val="15"/>
                <w:lang w:val="pt-BR"/>
              </w:rPr>
              <w:t>1</w:t>
            </w:r>
            <w:r w:rsidR="006B34DF">
              <w:rPr>
                <w:rFonts w:ascii="Arial Black" w:eastAsia="SimHei" w:hAnsi="Arial Black" w:hint="eastAsia"/>
                <w:b/>
                <w:sz w:val="15"/>
                <w:szCs w:val="15"/>
                <w:lang w:val="pt-BR"/>
              </w:rPr>
              <w:t>9</w:t>
            </w:r>
            <w:r w:rsidRPr="00016B26">
              <w:rPr>
                <w:rFonts w:ascii="Arial Black" w:eastAsia="SimHei" w:hAnsi="Arial Black" w:hint="eastAsia"/>
                <w:b/>
                <w:sz w:val="15"/>
                <w:szCs w:val="15"/>
                <w:lang w:val="pt-BR"/>
              </w:rPr>
              <w:t>日</w:t>
            </w:r>
            <w:r w:rsidRPr="00016B26">
              <w:rPr>
                <w:rFonts w:ascii="Arial Black" w:eastAsia="SimHei" w:hAnsi="Arial Black" w:hint="eastAsia"/>
                <w:b/>
                <w:sz w:val="15"/>
                <w:szCs w:val="15"/>
                <w:lang w:val="pt-BR"/>
              </w:rPr>
              <w:t xml:space="preserve">  </w:t>
            </w:r>
          </w:p>
        </w:tc>
      </w:tr>
    </w:tbl>
    <w:p w:rsidR="00900C7D" w:rsidRDefault="00900C7D" w:rsidP="00900C7D"/>
    <w:p w:rsidR="00900C7D" w:rsidRDefault="00900C7D" w:rsidP="00900C7D"/>
    <w:p w:rsidR="00900C7D" w:rsidRPr="00016B26" w:rsidRDefault="00900C7D" w:rsidP="00900C7D"/>
    <w:p w:rsidR="00900C7D" w:rsidRPr="00016B26" w:rsidRDefault="00900C7D" w:rsidP="00900C7D"/>
    <w:p w:rsidR="00900C7D" w:rsidRPr="00016B26" w:rsidRDefault="00900C7D" w:rsidP="00900C7D"/>
    <w:p w:rsidR="00900C7D" w:rsidRPr="00016B26" w:rsidRDefault="00900C7D" w:rsidP="00900C7D">
      <w:pPr>
        <w:rPr>
          <w:rFonts w:ascii="SimHei" w:eastAsia="SimHei"/>
          <w:sz w:val="28"/>
          <w:szCs w:val="28"/>
        </w:rPr>
      </w:pPr>
      <w:r w:rsidRPr="00016B26">
        <w:rPr>
          <w:rFonts w:ascii="SimHei" w:eastAsia="SimHei" w:hint="eastAsia"/>
          <w:sz w:val="28"/>
          <w:szCs w:val="28"/>
        </w:rPr>
        <w:t>专利合作条约</w:t>
      </w:r>
      <w:r>
        <w:rPr>
          <w:rFonts w:ascii="SimHei" w:eastAsia="SimHei" w:hint="eastAsia"/>
          <w:sz w:val="28"/>
          <w:szCs w:val="28"/>
        </w:rPr>
        <w:t>（PCT）</w:t>
      </w:r>
    </w:p>
    <w:p w:rsidR="00900C7D" w:rsidRPr="00016B26" w:rsidRDefault="00900C7D" w:rsidP="00900C7D">
      <w:pPr>
        <w:rPr>
          <w:rFonts w:ascii="SimHei" w:eastAsia="SimHei"/>
          <w:sz w:val="28"/>
          <w:szCs w:val="28"/>
        </w:rPr>
      </w:pPr>
      <w:r w:rsidRPr="00016B26">
        <w:rPr>
          <w:rFonts w:ascii="SimHei" w:eastAsia="SimHei" w:hint="eastAsia"/>
          <w:sz w:val="28"/>
          <w:szCs w:val="28"/>
        </w:rPr>
        <w:t>工作组</w:t>
      </w:r>
    </w:p>
    <w:p w:rsidR="00900C7D" w:rsidRPr="00016B26" w:rsidRDefault="00900C7D" w:rsidP="00900C7D"/>
    <w:p w:rsidR="00900C7D" w:rsidRPr="00615BD4" w:rsidRDefault="00900C7D" w:rsidP="00900C7D"/>
    <w:p w:rsidR="00900C7D" w:rsidRPr="00016B26" w:rsidRDefault="00900C7D" w:rsidP="00900C7D">
      <w:pPr>
        <w:textAlignment w:val="bottom"/>
        <w:rPr>
          <w:rFonts w:ascii="KaiTi" w:eastAsia="KaiTi"/>
          <w:b/>
          <w:sz w:val="24"/>
          <w:szCs w:val="24"/>
        </w:rPr>
      </w:pPr>
      <w:r>
        <w:rPr>
          <w:rFonts w:ascii="KaiTi" w:eastAsia="KaiTi" w:hint="eastAsia"/>
          <w:b/>
          <w:sz w:val="24"/>
          <w:szCs w:val="24"/>
        </w:rPr>
        <w:t>第十</w:t>
      </w:r>
      <w:r w:rsidRPr="00016B26">
        <w:rPr>
          <w:rFonts w:ascii="KaiTi" w:eastAsia="KaiTi" w:hint="eastAsia"/>
          <w:b/>
          <w:sz w:val="24"/>
          <w:szCs w:val="24"/>
        </w:rPr>
        <w:t>届会议</w:t>
      </w:r>
    </w:p>
    <w:p w:rsidR="00900C7D" w:rsidRPr="00016B26" w:rsidRDefault="00900C7D" w:rsidP="00900C7D">
      <w:pPr>
        <w:rPr>
          <w:b/>
          <w:sz w:val="24"/>
          <w:szCs w:val="24"/>
        </w:rPr>
      </w:pPr>
      <w:r w:rsidRPr="00016B26">
        <w:rPr>
          <w:rFonts w:ascii="KaiTi" w:eastAsia="KaiTi" w:hAnsi="KaiTi" w:hint="eastAsia"/>
          <w:sz w:val="24"/>
          <w:szCs w:val="24"/>
        </w:rPr>
        <w:t>201</w:t>
      </w:r>
      <w:r>
        <w:rPr>
          <w:rFonts w:ascii="KaiTi" w:eastAsia="KaiTi" w:hAnsi="KaiTi" w:hint="eastAsia"/>
          <w:sz w:val="24"/>
          <w:szCs w:val="24"/>
        </w:rPr>
        <w:t>7</w:t>
      </w:r>
      <w:r w:rsidRPr="00016B26">
        <w:rPr>
          <w:rFonts w:ascii="KaiTi" w:eastAsia="KaiTi" w:hAnsi="KaiTi" w:hint="eastAsia"/>
          <w:b/>
          <w:sz w:val="24"/>
          <w:szCs w:val="24"/>
        </w:rPr>
        <w:t>年</w:t>
      </w:r>
      <w:r w:rsidRPr="00016B26">
        <w:rPr>
          <w:rFonts w:ascii="KaiTi" w:eastAsia="KaiTi" w:hAnsi="KaiTi" w:hint="eastAsia"/>
          <w:sz w:val="24"/>
          <w:szCs w:val="24"/>
        </w:rPr>
        <w:t>5</w:t>
      </w:r>
      <w:r w:rsidRPr="00016B26">
        <w:rPr>
          <w:rFonts w:ascii="KaiTi" w:eastAsia="KaiTi" w:hAnsi="KaiTi" w:hint="eastAsia"/>
          <w:b/>
          <w:sz w:val="24"/>
          <w:szCs w:val="24"/>
        </w:rPr>
        <w:t>月</w:t>
      </w:r>
      <w:r>
        <w:rPr>
          <w:rFonts w:ascii="KaiTi" w:eastAsia="KaiTi" w:hAnsi="KaiTi" w:hint="eastAsia"/>
          <w:sz w:val="24"/>
          <w:szCs w:val="24"/>
        </w:rPr>
        <w:t>8</w:t>
      </w:r>
      <w:r w:rsidRPr="00016B26">
        <w:rPr>
          <w:rFonts w:ascii="KaiTi" w:eastAsia="KaiTi" w:hAnsi="KaiTi" w:hint="eastAsia"/>
          <w:b/>
          <w:sz w:val="24"/>
          <w:szCs w:val="24"/>
        </w:rPr>
        <w:t>日至</w:t>
      </w:r>
      <w:r>
        <w:rPr>
          <w:rFonts w:ascii="KaiTi" w:eastAsia="KaiTi" w:hAnsi="KaiTi" w:hint="eastAsia"/>
          <w:sz w:val="24"/>
          <w:szCs w:val="24"/>
        </w:rPr>
        <w:t>12</w:t>
      </w:r>
      <w:r w:rsidRPr="00016B26">
        <w:rPr>
          <w:rFonts w:ascii="KaiTi" w:eastAsia="KaiTi" w:hAnsi="KaiTi" w:hint="eastAsia"/>
          <w:b/>
          <w:sz w:val="24"/>
          <w:szCs w:val="24"/>
        </w:rPr>
        <w:t>日，日内瓦</w:t>
      </w:r>
    </w:p>
    <w:p w:rsidR="00900C7D" w:rsidRPr="00016B26" w:rsidRDefault="00900C7D" w:rsidP="00900C7D"/>
    <w:p w:rsidR="00EB2C3C" w:rsidRDefault="00EB2C3C" w:rsidP="00642A30">
      <w:pPr>
        <w:jc w:val="both"/>
        <w:rPr>
          <w:rFonts w:ascii="Times New Roman" w:hAnsi="Times New Roman" w:cs="Times New Roman"/>
        </w:rPr>
      </w:pPr>
    </w:p>
    <w:p w:rsidR="00900C7D" w:rsidRPr="00900C7D" w:rsidRDefault="00900C7D" w:rsidP="00642A30">
      <w:pPr>
        <w:jc w:val="both"/>
        <w:rPr>
          <w:rFonts w:ascii="Times New Roman" w:hAnsi="Times New Roman" w:cs="Times New Roman"/>
        </w:rPr>
      </w:pPr>
    </w:p>
    <w:p w:rsidR="00EB2C3C" w:rsidRPr="00900C7D" w:rsidRDefault="00EB2C3C" w:rsidP="00900C7D">
      <w:pPr>
        <w:rPr>
          <w:rFonts w:ascii="KaiTi" w:eastAsia="KaiTi" w:hAnsi="KaiTi"/>
          <w:sz w:val="24"/>
          <w:szCs w:val="32"/>
        </w:rPr>
      </w:pPr>
      <w:bookmarkStart w:id="4" w:name="TitleOfDoc"/>
      <w:bookmarkEnd w:id="4"/>
      <w:r w:rsidRPr="00900C7D">
        <w:rPr>
          <w:rFonts w:ascii="KaiTi" w:eastAsia="KaiTi" w:hAnsi="KaiTi"/>
          <w:sz w:val="24"/>
          <w:szCs w:val="32"/>
        </w:rPr>
        <w:t>报</w:t>
      </w:r>
      <w:r w:rsidR="006B34DF">
        <w:rPr>
          <w:rFonts w:ascii="KaiTi" w:eastAsia="KaiTi" w:hAnsi="KaiTi" w:hint="eastAsia"/>
          <w:sz w:val="24"/>
          <w:szCs w:val="32"/>
        </w:rPr>
        <w:t xml:space="preserve">　</w:t>
      </w:r>
      <w:r w:rsidRPr="00900C7D">
        <w:rPr>
          <w:rFonts w:ascii="KaiTi" w:eastAsia="KaiTi" w:hAnsi="KaiTi"/>
          <w:sz w:val="24"/>
          <w:szCs w:val="32"/>
        </w:rPr>
        <w:t>告</w:t>
      </w:r>
    </w:p>
    <w:p w:rsidR="00EB2C3C" w:rsidRPr="00900C7D" w:rsidRDefault="00EB2C3C" w:rsidP="00642A30">
      <w:pPr>
        <w:jc w:val="both"/>
        <w:rPr>
          <w:rFonts w:ascii="Times New Roman" w:hAnsi="Times New Roman" w:cs="Times New Roman"/>
        </w:rPr>
      </w:pPr>
    </w:p>
    <w:p w:rsidR="00EB2C3C" w:rsidRPr="00900C7D" w:rsidRDefault="006B34DF" w:rsidP="00900C7D">
      <w:pPr>
        <w:rPr>
          <w:rFonts w:ascii="KaiTi" w:eastAsia="KaiTi" w:hAnsi="KaiTi"/>
          <w:sz w:val="21"/>
          <w:szCs w:val="21"/>
        </w:rPr>
      </w:pPr>
      <w:bookmarkStart w:id="5" w:name="Prepared"/>
      <w:bookmarkEnd w:id="5"/>
      <w:r>
        <w:rPr>
          <w:rFonts w:ascii="KaiTi" w:eastAsia="KaiTi" w:hAnsi="KaiTi" w:hint="eastAsia"/>
          <w:sz w:val="21"/>
          <w:szCs w:val="21"/>
        </w:rPr>
        <w:t>经工作组通过</w:t>
      </w: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900C7D" w:rsidRDefault="00EB2C3C" w:rsidP="00642A30">
      <w:pPr>
        <w:jc w:val="both"/>
        <w:rPr>
          <w:rFonts w:ascii="Times New Roman" w:hAnsi="Times New Roman" w:cs="Times New Roman"/>
        </w:rPr>
      </w:pPr>
    </w:p>
    <w:p w:rsidR="00EB2C3C" w:rsidRPr="00E73A68" w:rsidRDefault="00E73A68"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专利合作条约</w:t>
      </w:r>
      <w:r w:rsidR="00EB2C3C" w:rsidRPr="00E73A68">
        <w:rPr>
          <w:rFonts w:ascii="SimSun" w:hAnsi="SimSun"/>
          <w:sz w:val="21"/>
          <w:szCs w:val="21"/>
        </w:rPr>
        <w:t>工作组于2017年5月8日至12日举行了第十届会议。</w:t>
      </w:r>
    </w:p>
    <w:p w:rsidR="00EB2C3C" w:rsidRPr="00E73A68" w:rsidRDefault="00EB2C3C"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工作组的下列成员派代表出席了会议：(i)国际专利合作联盟</w:t>
      </w:r>
      <w:r w:rsidR="00900C7D" w:rsidRPr="00E73A68">
        <w:rPr>
          <w:rFonts w:ascii="SimSun" w:hAnsi="SimSun"/>
          <w:sz w:val="21"/>
          <w:szCs w:val="21"/>
        </w:rPr>
        <w:t>（</w:t>
      </w:r>
      <w:r w:rsidRPr="00E73A68">
        <w:rPr>
          <w:rFonts w:ascii="SimSun" w:hAnsi="SimSun"/>
          <w:sz w:val="21"/>
          <w:szCs w:val="21"/>
        </w:rPr>
        <w:t>PCT联盟</w:t>
      </w:r>
      <w:r w:rsidR="00900C7D" w:rsidRPr="00E73A68">
        <w:rPr>
          <w:rFonts w:ascii="SimSun" w:hAnsi="SimSun"/>
          <w:sz w:val="21"/>
          <w:szCs w:val="21"/>
        </w:rPr>
        <w:t>）</w:t>
      </w:r>
      <w:r w:rsidRPr="00E73A68">
        <w:rPr>
          <w:rFonts w:ascii="SimSun" w:hAnsi="SimSun"/>
          <w:sz w:val="21"/>
          <w:szCs w:val="21"/>
        </w:rPr>
        <w:t>的下列成员国：</w:t>
      </w:r>
      <w:r w:rsidR="00E73A68" w:rsidRPr="00E73A68">
        <w:rPr>
          <w:rFonts w:ascii="SimSun" w:hAnsi="SimSun" w:hint="eastAsia"/>
          <w:sz w:val="21"/>
          <w:szCs w:val="21"/>
        </w:rPr>
        <w:t>阿拉伯联合酋长国、埃及、奥地利、澳大利亚、巴巴多斯、巴拿马、巴西、白俄罗斯、波兰、博茨瓦纳、大韩民国、丹麦、德国、俄罗斯联邦、厄瓜多尔、法国、菲律宾、芬兰、哥伦比亚、格鲁吉亚、哈萨克斯坦、加拿大、加纳、捷克共和国、喀麦隆、卡塔尔、莱索托、立陶宛、联合王国、罗马尼亚、马达加斯加、美利坚合众国、摩洛哥、墨西哥、南非、尼加拉瓜、尼日利亚、挪威、葡萄牙、日本、瑞典、瑞士、萨尔瓦多、塞内加尔、沙特阿拉伯、斯洛伐克、斯洛文尼亚、塔吉克斯坦、突尼斯、土耳其、危地马拉、乌干达、乌克兰、西班牙、新加坡、新西兰、匈牙利、伊朗（伊斯兰</w:t>
      </w:r>
      <w:r w:rsidR="00E73A68">
        <w:rPr>
          <w:rFonts w:ascii="SimSun" w:hAnsi="SimSun" w:hint="eastAsia"/>
          <w:sz w:val="21"/>
          <w:szCs w:val="21"/>
        </w:rPr>
        <w:t>共和国）、以色列、意大利、印度、印度尼西亚、约旦、赞比亚、智利和中国</w:t>
      </w:r>
      <w:r w:rsidR="00900C7D" w:rsidRPr="00E73A68">
        <w:rPr>
          <w:rFonts w:ascii="SimSun" w:hAnsi="SimSun"/>
          <w:sz w:val="21"/>
          <w:szCs w:val="21"/>
        </w:rPr>
        <w:t>（</w:t>
      </w:r>
      <w:r w:rsidRPr="00E73A68">
        <w:rPr>
          <w:rFonts w:ascii="SimSun" w:hAnsi="SimSun"/>
          <w:sz w:val="21"/>
          <w:szCs w:val="21"/>
        </w:rPr>
        <w:t>66</w:t>
      </w:r>
      <w:r w:rsidR="00E73A68">
        <w:rPr>
          <w:rFonts w:ascii="SimSun" w:hAnsi="SimSun" w:hint="eastAsia"/>
          <w:sz w:val="21"/>
          <w:szCs w:val="21"/>
        </w:rPr>
        <w:t>个</w:t>
      </w:r>
      <w:r w:rsidR="00900C7D" w:rsidRPr="00E73A68">
        <w:rPr>
          <w:rFonts w:ascii="SimSun" w:hAnsi="SimSun"/>
          <w:sz w:val="21"/>
          <w:szCs w:val="21"/>
        </w:rPr>
        <w:t>）</w:t>
      </w:r>
      <w:r w:rsidR="00E73A68">
        <w:rPr>
          <w:rFonts w:ascii="SimSun" w:hAnsi="SimSun" w:hint="eastAsia"/>
          <w:sz w:val="21"/>
          <w:szCs w:val="21"/>
        </w:rPr>
        <w:t>；</w:t>
      </w:r>
      <w:r w:rsidRPr="00E73A68">
        <w:rPr>
          <w:rFonts w:ascii="SimSun" w:hAnsi="SimSun"/>
          <w:sz w:val="21"/>
          <w:szCs w:val="21"/>
        </w:rPr>
        <w:t>(ii)下列政府间组织：</w:t>
      </w:r>
      <w:r w:rsidR="00E73A68" w:rsidRPr="00E73A68">
        <w:rPr>
          <w:rFonts w:ascii="SimSun" w:hAnsi="SimSun"/>
          <w:sz w:val="21"/>
          <w:szCs w:val="21"/>
        </w:rPr>
        <w:t>北欧专利局（NPI）、</w:t>
      </w:r>
      <w:r w:rsidRPr="00E73A68">
        <w:rPr>
          <w:rFonts w:ascii="SimSun" w:hAnsi="SimSun"/>
          <w:sz w:val="21"/>
          <w:szCs w:val="21"/>
        </w:rPr>
        <w:t>欧洲专利局</w:t>
      </w:r>
      <w:r w:rsidR="00900C7D" w:rsidRPr="00E73A68">
        <w:rPr>
          <w:rFonts w:ascii="SimSun" w:hAnsi="SimSun"/>
          <w:sz w:val="21"/>
          <w:szCs w:val="21"/>
        </w:rPr>
        <w:t>（</w:t>
      </w:r>
      <w:r w:rsidRPr="00E73A68">
        <w:rPr>
          <w:rFonts w:ascii="SimSun" w:hAnsi="SimSun"/>
          <w:sz w:val="21"/>
          <w:szCs w:val="21"/>
        </w:rPr>
        <w:t>EPO</w:t>
      </w:r>
      <w:r w:rsidR="00900C7D" w:rsidRPr="00E73A68">
        <w:rPr>
          <w:rFonts w:ascii="SimSun" w:hAnsi="SimSun"/>
          <w:sz w:val="21"/>
          <w:szCs w:val="21"/>
        </w:rPr>
        <w:t>）、</w:t>
      </w:r>
      <w:r w:rsidRPr="00E73A68">
        <w:rPr>
          <w:rFonts w:ascii="SimSun" w:hAnsi="SimSun"/>
          <w:sz w:val="21"/>
          <w:szCs w:val="21"/>
        </w:rPr>
        <w:t>维谢格拉德专利局</w:t>
      </w:r>
      <w:r w:rsidR="00900C7D" w:rsidRPr="00E73A68">
        <w:rPr>
          <w:rFonts w:ascii="SimSun" w:hAnsi="SimSun"/>
          <w:sz w:val="21"/>
          <w:szCs w:val="21"/>
        </w:rPr>
        <w:t>（</w:t>
      </w:r>
      <w:r w:rsidRPr="00E73A68">
        <w:rPr>
          <w:rFonts w:ascii="SimSun" w:hAnsi="SimSun"/>
          <w:sz w:val="21"/>
          <w:szCs w:val="21"/>
        </w:rPr>
        <w:t>VPI</w:t>
      </w:r>
      <w:r w:rsidR="00900C7D" w:rsidRPr="00E73A68">
        <w:rPr>
          <w:rFonts w:ascii="SimSun" w:hAnsi="SimSun"/>
          <w:sz w:val="21"/>
          <w:szCs w:val="21"/>
        </w:rPr>
        <w:t>）（</w:t>
      </w:r>
      <w:r w:rsidRPr="00E73A68">
        <w:rPr>
          <w:rFonts w:ascii="SimSun" w:hAnsi="SimSun"/>
          <w:sz w:val="21"/>
          <w:szCs w:val="21"/>
        </w:rPr>
        <w:t>3个</w:t>
      </w:r>
      <w:r w:rsidR="00900C7D" w:rsidRPr="00E73A68">
        <w:rPr>
          <w:rFonts w:ascii="SimSun" w:hAnsi="SimSun"/>
          <w:sz w:val="21"/>
          <w:szCs w:val="21"/>
        </w:rPr>
        <w:t>）</w:t>
      </w:r>
      <w:r w:rsidR="00E73A68">
        <w:rPr>
          <w:rFonts w:ascii="SimSun" w:hAnsi="SimSun" w:hint="eastAsia"/>
          <w:sz w:val="21"/>
          <w:szCs w:val="21"/>
        </w:rPr>
        <w:t>。</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保护工业产权国际联盟</w:t>
      </w:r>
      <w:r w:rsidR="00900C7D" w:rsidRPr="00E73A68">
        <w:rPr>
          <w:rFonts w:ascii="SimSun" w:hAnsi="SimSun"/>
          <w:sz w:val="21"/>
          <w:szCs w:val="21"/>
        </w:rPr>
        <w:t>（</w:t>
      </w:r>
      <w:r w:rsidRPr="00E73A68">
        <w:rPr>
          <w:rFonts w:ascii="SimSun" w:hAnsi="SimSun"/>
          <w:sz w:val="21"/>
          <w:szCs w:val="21"/>
        </w:rPr>
        <w:t>巴黎联盟</w:t>
      </w:r>
      <w:r w:rsidR="00900C7D" w:rsidRPr="00E73A68">
        <w:rPr>
          <w:rFonts w:ascii="SimSun" w:hAnsi="SimSun"/>
          <w:sz w:val="21"/>
          <w:szCs w:val="21"/>
        </w:rPr>
        <w:t>）</w:t>
      </w:r>
      <w:r w:rsidRPr="00E73A68">
        <w:rPr>
          <w:rFonts w:ascii="SimSun" w:hAnsi="SimSun"/>
          <w:sz w:val="21"/>
          <w:szCs w:val="21"/>
        </w:rPr>
        <w:t>的下列成员国作为观察员列席了会议：乌拉圭</w:t>
      </w:r>
      <w:r w:rsidR="00900C7D" w:rsidRPr="00E73A68">
        <w:rPr>
          <w:rFonts w:ascii="SimSun" w:hAnsi="SimSun"/>
          <w:sz w:val="21"/>
          <w:szCs w:val="21"/>
        </w:rPr>
        <w:t>（</w:t>
      </w:r>
      <w:r w:rsidRPr="00E73A68">
        <w:rPr>
          <w:rFonts w:ascii="SimSun" w:hAnsi="SimSun"/>
          <w:sz w:val="21"/>
          <w:szCs w:val="21"/>
        </w:rPr>
        <w:t>1个</w:t>
      </w:r>
      <w:r w:rsidR="00900C7D" w:rsidRPr="00E73A68">
        <w:rPr>
          <w:rFonts w:ascii="SimSun" w:hAnsi="SimSun"/>
          <w:sz w:val="21"/>
          <w:szCs w:val="21"/>
        </w:rPr>
        <w:t>）</w:t>
      </w:r>
      <w:r w:rsidR="00E355AF">
        <w:rPr>
          <w:rFonts w:ascii="SimSun" w:hAnsi="SimSun" w:hint="eastAsia"/>
          <w:sz w:val="21"/>
          <w:szCs w:val="21"/>
        </w:rPr>
        <w:t>。</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下列政府间组织作为观察员派代表列席了会议：阿拉伯海湾国家合作理事会专利局</w:t>
      </w:r>
      <w:r w:rsidR="00900C7D" w:rsidRPr="00E73A68">
        <w:rPr>
          <w:rFonts w:ascii="SimSun" w:hAnsi="SimSun"/>
          <w:sz w:val="21"/>
          <w:szCs w:val="21"/>
        </w:rPr>
        <w:t>（</w:t>
      </w:r>
      <w:r w:rsidR="001112B5">
        <w:rPr>
          <w:rFonts w:ascii="SimSun" w:hAnsi="SimSun"/>
          <w:sz w:val="21"/>
          <w:szCs w:val="21"/>
        </w:rPr>
        <w:t>海合会</w:t>
      </w:r>
      <w:r w:rsidRPr="00E73A68">
        <w:rPr>
          <w:rFonts w:ascii="SimSun" w:hAnsi="SimSun"/>
          <w:sz w:val="21"/>
          <w:szCs w:val="21"/>
        </w:rPr>
        <w:t>专利局</w:t>
      </w:r>
      <w:r w:rsidR="00900C7D" w:rsidRPr="00E73A68">
        <w:rPr>
          <w:rFonts w:ascii="SimSun" w:hAnsi="SimSun"/>
          <w:sz w:val="21"/>
          <w:szCs w:val="21"/>
        </w:rPr>
        <w:t>）</w:t>
      </w:r>
      <w:r w:rsidRPr="00E73A68">
        <w:rPr>
          <w:rFonts w:ascii="SimSun" w:hAnsi="SimSun"/>
          <w:sz w:val="21"/>
          <w:szCs w:val="21"/>
        </w:rPr>
        <w:t>、非洲地区知识产权组织</w:t>
      </w:r>
      <w:r w:rsidR="00900C7D" w:rsidRPr="00E73A68">
        <w:rPr>
          <w:rFonts w:ascii="SimSun" w:hAnsi="SimSun"/>
          <w:sz w:val="21"/>
          <w:szCs w:val="21"/>
        </w:rPr>
        <w:t>（</w:t>
      </w:r>
      <w:r w:rsidRPr="00E73A68">
        <w:rPr>
          <w:rFonts w:ascii="SimSun" w:hAnsi="SimSun"/>
          <w:sz w:val="21"/>
          <w:szCs w:val="21"/>
        </w:rPr>
        <w:t>ARIPO</w:t>
      </w:r>
      <w:r w:rsidR="00900C7D" w:rsidRPr="00E73A68">
        <w:rPr>
          <w:rFonts w:ascii="SimSun" w:hAnsi="SimSun"/>
          <w:sz w:val="21"/>
          <w:szCs w:val="21"/>
        </w:rPr>
        <w:t>）</w:t>
      </w:r>
      <w:r w:rsidRPr="00E73A68">
        <w:rPr>
          <w:rFonts w:ascii="SimSun" w:hAnsi="SimSun"/>
          <w:sz w:val="21"/>
          <w:szCs w:val="21"/>
        </w:rPr>
        <w:t>、非洲知识产权组织</w:t>
      </w:r>
      <w:r w:rsidR="00900C7D" w:rsidRPr="00E73A68">
        <w:rPr>
          <w:rFonts w:ascii="SimSun" w:hAnsi="SimSun"/>
          <w:sz w:val="21"/>
          <w:szCs w:val="21"/>
        </w:rPr>
        <w:t>（</w:t>
      </w:r>
      <w:r w:rsidRPr="00E73A68">
        <w:rPr>
          <w:rFonts w:ascii="SimSun" w:hAnsi="SimSun"/>
          <w:sz w:val="21"/>
          <w:szCs w:val="21"/>
        </w:rPr>
        <w:t>OAPI</w:t>
      </w:r>
      <w:r w:rsidR="00900C7D" w:rsidRPr="00E73A68">
        <w:rPr>
          <w:rFonts w:ascii="SimSun" w:hAnsi="SimSun"/>
          <w:sz w:val="21"/>
          <w:szCs w:val="21"/>
        </w:rPr>
        <w:t>）</w:t>
      </w:r>
      <w:r w:rsidRPr="00E73A68">
        <w:rPr>
          <w:rFonts w:ascii="SimSun" w:hAnsi="SimSun"/>
          <w:sz w:val="21"/>
          <w:szCs w:val="21"/>
        </w:rPr>
        <w:t>、南方中心、欧亚专利组织</w:t>
      </w:r>
      <w:r w:rsidR="00900C7D" w:rsidRPr="00E73A68">
        <w:rPr>
          <w:rFonts w:ascii="SimSun" w:hAnsi="SimSun"/>
          <w:sz w:val="21"/>
          <w:szCs w:val="21"/>
        </w:rPr>
        <w:t>（</w:t>
      </w:r>
      <w:r w:rsidRPr="00E73A68">
        <w:rPr>
          <w:rFonts w:ascii="SimSun" w:hAnsi="SimSun"/>
          <w:sz w:val="21"/>
          <w:szCs w:val="21"/>
        </w:rPr>
        <w:t>EAPO</w:t>
      </w:r>
      <w:r w:rsidR="00900C7D" w:rsidRPr="00E73A68">
        <w:rPr>
          <w:rFonts w:ascii="SimSun" w:hAnsi="SimSun"/>
          <w:sz w:val="21"/>
          <w:szCs w:val="21"/>
        </w:rPr>
        <w:t>）</w:t>
      </w:r>
      <w:r w:rsidRPr="00E73A68">
        <w:rPr>
          <w:rFonts w:ascii="SimSun" w:hAnsi="SimSun"/>
          <w:sz w:val="21"/>
          <w:szCs w:val="21"/>
        </w:rPr>
        <w:t>（5个）。</w:t>
      </w:r>
    </w:p>
    <w:p w:rsidR="00EB2C3C" w:rsidRPr="00E73A68" w:rsidRDefault="00E355AF"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Pr>
          <w:rFonts w:ascii="SimSun" w:hAnsi="SimSun"/>
          <w:sz w:val="21"/>
          <w:szCs w:val="21"/>
        </w:rPr>
        <w:t>下列国际非政府组织作为观察员派代表列席</w:t>
      </w:r>
      <w:r>
        <w:rPr>
          <w:rFonts w:ascii="SimSun" w:hAnsi="SimSun" w:hint="eastAsia"/>
          <w:sz w:val="21"/>
          <w:szCs w:val="21"/>
        </w:rPr>
        <w:t>了</w:t>
      </w:r>
      <w:r w:rsidR="00EB2C3C" w:rsidRPr="00E73A68">
        <w:rPr>
          <w:rFonts w:ascii="SimSun" w:hAnsi="SimSun"/>
          <w:sz w:val="21"/>
          <w:szCs w:val="21"/>
        </w:rPr>
        <w:t>会议：国际工业产权事务律师联合会</w:t>
      </w:r>
      <w:r w:rsidR="00900C7D" w:rsidRPr="00E73A68">
        <w:rPr>
          <w:rFonts w:ascii="SimSun" w:hAnsi="SimSun"/>
          <w:sz w:val="21"/>
          <w:szCs w:val="21"/>
        </w:rPr>
        <w:t>（</w:t>
      </w:r>
      <w:r w:rsidR="00EB2C3C" w:rsidRPr="00E73A68">
        <w:rPr>
          <w:rFonts w:ascii="SimSun" w:hAnsi="SimSun"/>
          <w:sz w:val="21"/>
          <w:szCs w:val="21"/>
        </w:rPr>
        <w:t>FICPI</w:t>
      </w:r>
      <w:r w:rsidR="00900C7D" w:rsidRPr="00E73A68">
        <w:rPr>
          <w:rFonts w:ascii="SimSun" w:hAnsi="SimSun"/>
          <w:sz w:val="21"/>
          <w:szCs w:val="21"/>
        </w:rPr>
        <w:t>）</w:t>
      </w:r>
      <w:r w:rsidR="00EB2C3C" w:rsidRPr="00E73A68">
        <w:rPr>
          <w:rFonts w:ascii="SimSun" w:hAnsi="SimSun"/>
          <w:sz w:val="21"/>
          <w:szCs w:val="21"/>
        </w:rPr>
        <w:t>、欧洲法律学生协会</w:t>
      </w:r>
      <w:r w:rsidR="00900C7D" w:rsidRPr="00E73A68">
        <w:rPr>
          <w:rFonts w:ascii="SimSun" w:hAnsi="SimSun"/>
          <w:sz w:val="21"/>
          <w:szCs w:val="21"/>
        </w:rPr>
        <w:t>（</w:t>
      </w:r>
      <w:r w:rsidR="00EB2C3C" w:rsidRPr="00E73A68">
        <w:rPr>
          <w:rFonts w:ascii="SimSun" w:hAnsi="SimSun"/>
          <w:sz w:val="21"/>
          <w:szCs w:val="21"/>
        </w:rPr>
        <w:t>ELSA国际</w:t>
      </w:r>
      <w:r w:rsidR="00900C7D" w:rsidRPr="00E73A68">
        <w:rPr>
          <w:rFonts w:ascii="SimSun" w:hAnsi="SimSun"/>
          <w:sz w:val="21"/>
          <w:szCs w:val="21"/>
        </w:rPr>
        <w:t>）</w:t>
      </w:r>
      <w:r w:rsidR="00EB2C3C" w:rsidRPr="00E73A68">
        <w:rPr>
          <w:rFonts w:ascii="SimSun" w:hAnsi="SimSun"/>
          <w:sz w:val="21"/>
          <w:szCs w:val="21"/>
        </w:rPr>
        <w:t>、欧洲专利局注册职业代理人协会</w:t>
      </w:r>
      <w:r w:rsidR="00900C7D" w:rsidRPr="00E73A68">
        <w:rPr>
          <w:rFonts w:ascii="SimSun" w:hAnsi="SimSun"/>
          <w:sz w:val="21"/>
          <w:szCs w:val="21"/>
        </w:rPr>
        <w:t>（</w:t>
      </w:r>
      <w:r w:rsidR="00EB2C3C" w:rsidRPr="00E73A68">
        <w:rPr>
          <w:rFonts w:ascii="SimSun" w:hAnsi="SimSun"/>
          <w:sz w:val="21"/>
          <w:szCs w:val="21"/>
        </w:rPr>
        <w:t>EPI</w:t>
      </w:r>
      <w:r w:rsidR="00900C7D" w:rsidRPr="00E73A68">
        <w:rPr>
          <w:rFonts w:ascii="SimSun" w:hAnsi="SimSun"/>
          <w:sz w:val="21"/>
          <w:szCs w:val="21"/>
        </w:rPr>
        <w:t>）</w:t>
      </w:r>
      <w:r w:rsidR="00EB2C3C" w:rsidRPr="00E73A68">
        <w:rPr>
          <w:rFonts w:ascii="SimSun" w:hAnsi="SimSun"/>
          <w:sz w:val="21"/>
          <w:szCs w:val="21"/>
        </w:rPr>
        <w:t>、亚洲专利律师协会</w:t>
      </w:r>
      <w:r w:rsidR="00900C7D" w:rsidRPr="00E73A68">
        <w:rPr>
          <w:rFonts w:ascii="SimSun" w:hAnsi="SimSun"/>
          <w:sz w:val="21"/>
          <w:szCs w:val="21"/>
        </w:rPr>
        <w:t>（</w:t>
      </w:r>
      <w:r w:rsidR="00EB2C3C" w:rsidRPr="00E73A68">
        <w:rPr>
          <w:rFonts w:ascii="SimSun" w:hAnsi="SimSun"/>
          <w:sz w:val="21"/>
          <w:szCs w:val="21"/>
        </w:rPr>
        <w:t>APAA</w:t>
      </w:r>
      <w:r w:rsidR="00900C7D" w:rsidRPr="00E73A68">
        <w:rPr>
          <w:rFonts w:ascii="SimSun" w:hAnsi="SimSun"/>
          <w:sz w:val="21"/>
          <w:szCs w:val="21"/>
        </w:rPr>
        <w:t>）</w:t>
      </w:r>
      <w:r w:rsidR="00EB2C3C" w:rsidRPr="00E73A68">
        <w:rPr>
          <w:rFonts w:ascii="SimSun" w:hAnsi="SimSun"/>
          <w:sz w:val="21"/>
          <w:szCs w:val="21"/>
        </w:rPr>
        <w:t>（4个）。</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lastRenderedPageBreak/>
        <w:t>下列国家非政府组织派观察员列席</w:t>
      </w:r>
      <w:r w:rsidR="00E355AF">
        <w:rPr>
          <w:rFonts w:ascii="SimSun" w:hAnsi="SimSun" w:hint="eastAsia"/>
          <w:sz w:val="21"/>
          <w:szCs w:val="21"/>
        </w:rPr>
        <w:t>了</w:t>
      </w:r>
      <w:r w:rsidRPr="00E73A68">
        <w:rPr>
          <w:rFonts w:ascii="SimSun" w:hAnsi="SimSun"/>
          <w:sz w:val="21"/>
          <w:szCs w:val="21"/>
        </w:rPr>
        <w:t>会议：日本知识产权协会（JIPA）、日本专利律师协会（JPAA）、西班牙国</w:t>
      </w:r>
      <w:proofErr w:type="gramStart"/>
      <w:r w:rsidRPr="00E73A68">
        <w:rPr>
          <w:rFonts w:ascii="SimSun" w:hAnsi="SimSun"/>
          <w:sz w:val="21"/>
          <w:szCs w:val="21"/>
        </w:rPr>
        <w:t>际工业</w:t>
      </w:r>
      <w:proofErr w:type="gramEnd"/>
      <w:r w:rsidRPr="00E73A68">
        <w:rPr>
          <w:rFonts w:ascii="SimSun" w:hAnsi="SimSun"/>
          <w:sz w:val="21"/>
          <w:szCs w:val="21"/>
        </w:rPr>
        <w:t>和知识产权组织注册代理人协会（AGESORPI）（3个）。</w:t>
      </w:r>
    </w:p>
    <w:p w:rsidR="00EB2C3C" w:rsidRPr="00E73A68" w:rsidRDefault="00EB2C3C" w:rsidP="00E73A68">
      <w:pPr>
        <w:pStyle w:val="ONUME"/>
        <w:numPr>
          <w:ilvl w:val="0"/>
          <w:numId w:val="11"/>
        </w:numPr>
        <w:tabs>
          <w:tab w:val="clear" w:pos="851"/>
        </w:tabs>
        <w:overflowPunct w:val="0"/>
        <w:spacing w:afterLines="50" w:after="120" w:line="340" w:lineRule="atLeast"/>
        <w:jc w:val="both"/>
        <w:rPr>
          <w:rFonts w:ascii="SimSun" w:hAnsi="SimSun"/>
          <w:sz w:val="21"/>
          <w:szCs w:val="21"/>
        </w:rPr>
      </w:pPr>
      <w:r w:rsidRPr="00E73A68">
        <w:rPr>
          <w:rFonts w:ascii="SimSun" w:hAnsi="SimSun"/>
          <w:sz w:val="21"/>
          <w:szCs w:val="21"/>
        </w:rPr>
        <w:t>与会人员名单载于附件。</w:t>
      </w:r>
    </w:p>
    <w:p w:rsidR="00EB2C3C" w:rsidRPr="00E355AF" w:rsidRDefault="00EB2C3C" w:rsidP="00E355AF">
      <w:pPr>
        <w:pStyle w:val="1"/>
        <w:overflowPunct w:val="0"/>
        <w:spacing w:beforeLines="100" w:afterLines="50" w:after="120" w:line="340" w:lineRule="atLeast"/>
        <w:jc w:val="both"/>
        <w:rPr>
          <w:rFonts w:ascii="SimHei" w:eastAsia="SimHei" w:hAnsi="SimHei"/>
          <w:b w:val="0"/>
          <w:sz w:val="21"/>
          <w:szCs w:val="21"/>
        </w:rPr>
      </w:pPr>
      <w:r w:rsidRPr="00E355AF">
        <w:rPr>
          <w:rFonts w:ascii="SimHei" w:eastAsia="SimHei" w:hAnsi="SimHei"/>
          <w:b w:val="0"/>
          <w:sz w:val="21"/>
          <w:szCs w:val="21"/>
        </w:rPr>
        <w:t>会议开幕</w:t>
      </w:r>
    </w:p>
    <w:p w:rsidR="00EB2C3C" w:rsidRPr="00E355AF" w:rsidRDefault="00EB2C3C"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副总干事约翰·桑德奇先生代表产权组织总干事宣布会议开幕。</w:t>
      </w:r>
      <w:r w:rsidR="00D01D55" w:rsidRPr="00BD5FC1">
        <w:rPr>
          <w:rFonts w:ascii="SimSun" w:hAnsi="SimSun" w:hint="eastAsia"/>
          <w:sz w:val="21"/>
          <w:szCs w:val="21"/>
        </w:rPr>
        <w:t>迈克尔·理查森先生</w:t>
      </w:r>
      <w:r w:rsidRPr="00E355AF">
        <w:rPr>
          <w:rFonts w:ascii="SimSun" w:hAnsi="SimSun"/>
          <w:sz w:val="21"/>
          <w:szCs w:val="21"/>
        </w:rPr>
        <w:t>（产权组织）担任工作组秘书。</w:t>
      </w:r>
    </w:p>
    <w:p w:rsidR="00EB2C3C" w:rsidRPr="0086219D" w:rsidRDefault="00EB2C3C" w:rsidP="00D01D55">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副总干事向工作组通报，自伊朗</w:t>
      </w:r>
      <w:r w:rsidR="00D01D55">
        <w:rPr>
          <w:rFonts w:ascii="SimSun" w:hAnsi="SimSun" w:hint="eastAsia"/>
          <w:sz w:val="21"/>
          <w:szCs w:val="21"/>
        </w:rPr>
        <w:t>（</w:t>
      </w:r>
      <w:r w:rsidRPr="00D01D55">
        <w:rPr>
          <w:rFonts w:ascii="SimSun" w:hAnsi="SimSun"/>
          <w:sz w:val="21"/>
          <w:szCs w:val="21"/>
        </w:rPr>
        <w:t>伊斯兰共和国</w:t>
      </w:r>
      <w:r w:rsidR="00D01D55">
        <w:rPr>
          <w:rFonts w:ascii="SimSun" w:hAnsi="SimSun" w:hint="eastAsia"/>
          <w:sz w:val="21"/>
          <w:szCs w:val="21"/>
        </w:rPr>
        <w:t>）</w:t>
      </w:r>
      <w:r w:rsidRPr="00D01D55">
        <w:rPr>
          <w:rFonts w:ascii="SimSun" w:hAnsi="SimSun"/>
          <w:sz w:val="21"/>
          <w:szCs w:val="21"/>
        </w:rPr>
        <w:t>于2013年7月交存其加入书后已有三年没有国家加入，自工作组</w:t>
      </w:r>
      <w:r w:rsidR="00896328" w:rsidRPr="00CE0861">
        <w:rPr>
          <w:rFonts w:ascii="SimSun" w:hAnsi="SimSun"/>
          <w:sz w:val="21"/>
          <w:szCs w:val="21"/>
        </w:rPr>
        <w:t>上</w:t>
      </w:r>
      <w:r w:rsidRPr="00CE0861">
        <w:rPr>
          <w:rFonts w:ascii="SimSun" w:hAnsi="SimSun"/>
          <w:sz w:val="21"/>
          <w:szCs w:val="21"/>
        </w:rPr>
        <w:t>次会议召开以来，有四个新的国家加入了PCT，即科威特、吉布提、柬埔寨和约旦，这使得PCT缔约国总数上升至152个。自工作组第九届会议召开以来，土耳其</w:t>
      </w:r>
      <w:r w:rsidR="006B34DF">
        <w:rPr>
          <w:rFonts w:ascii="SimSun" w:hAnsi="SimSun"/>
          <w:sz w:val="21"/>
          <w:szCs w:val="21"/>
        </w:rPr>
        <w:t>专利商标局</w:t>
      </w:r>
      <w:r w:rsidRPr="00CE0861">
        <w:rPr>
          <w:rFonts w:ascii="SimSun" w:hAnsi="SimSun"/>
          <w:sz w:val="21"/>
          <w:szCs w:val="21"/>
        </w:rPr>
        <w:t>被指定为国际检索和初步审查单位，并在</w:t>
      </w:r>
      <w:smartTag w:uri="urn:schemas-microsoft-com:office:smarttags" w:element="chsdate">
        <w:smartTagPr>
          <w:attr w:name="IsROCDate" w:val="False"/>
          <w:attr w:name="IsLunarDate" w:val="False"/>
          <w:attr w:name="Day" w:val="8"/>
          <w:attr w:name="Month" w:val="3"/>
          <w:attr w:name="Year" w:val="2017"/>
        </w:smartTagPr>
        <w:r w:rsidRPr="00CE0861">
          <w:rPr>
            <w:rFonts w:ascii="SimSun" w:hAnsi="SimSun"/>
            <w:sz w:val="21"/>
            <w:szCs w:val="21"/>
          </w:rPr>
          <w:t>2017年3月8</w:t>
        </w:r>
        <w:r w:rsidRPr="00C43E06">
          <w:rPr>
            <w:rFonts w:ascii="SimSun" w:hAnsi="SimSun"/>
            <w:sz w:val="21"/>
            <w:szCs w:val="21"/>
          </w:rPr>
          <w:t>日</w:t>
        </w:r>
      </w:smartTag>
      <w:r w:rsidRPr="00C43E06">
        <w:rPr>
          <w:rFonts w:ascii="SimSun" w:hAnsi="SimSun"/>
          <w:sz w:val="21"/>
          <w:szCs w:val="21"/>
        </w:rPr>
        <w:t>开展业务活动，这使得国际检索和初步审查单位总数上升至22个。副总干事欢迎新的国家加入</w:t>
      </w:r>
      <w:r w:rsidRPr="0086219D">
        <w:rPr>
          <w:rFonts w:ascii="SimSun" w:hAnsi="SimSun"/>
          <w:sz w:val="21"/>
          <w:szCs w:val="21"/>
        </w:rPr>
        <w:t>PCT并祝贺土耳其</w:t>
      </w:r>
      <w:r w:rsidR="006B34DF">
        <w:rPr>
          <w:rFonts w:ascii="SimSun" w:hAnsi="SimSun"/>
          <w:sz w:val="21"/>
          <w:szCs w:val="21"/>
        </w:rPr>
        <w:t>专利商标局</w:t>
      </w:r>
      <w:r w:rsidRPr="0086219D">
        <w:rPr>
          <w:rFonts w:ascii="SimSun" w:hAnsi="SimSun"/>
          <w:sz w:val="21"/>
          <w:szCs w:val="21"/>
        </w:rPr>
        <w:t>，同时祝愿其顺利发挥新的职能。</w:t>
      </w:r>
    </w:p>
    <w:p w:rsidR="00EB2C3C" w:rsidRPr="00E355AF" w:rsidRDefault="00EB2C3C" w:rsidP="00E355AF">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副总干事报告了自工作组第九届会议以来的一些重要发展。</w:t>
      </w:r>
      <w:smartTag w:uri="urn:schemas-microsoft-com:office:smarttags" w:element="chsdate">
        <w:smartTagPr>
          <w:attr w:name="IsROCDate" w:val="False"/>
          <w:attr w:name="IsLunarDate" w:val="False"/>
          <w:attr w:name="Day" w:val="2"/>
          <w:attr w:name="Month" w:val="2"/>
          <w:attr w:name="Year" w:val="2017"/>
        </w:smartTagPr>
        <w:r w:rsidRPr="00E355AF">
          <w:rPr>
            <w:rFonts w:ascii="SimSun" w:hAnsi="SimSun"/>
            <w:sz w:val="21"/>
            <w:szCs w:val="21"/>
          </w:rPr>
          <w:t>2017年2月2日</w:t>
        </w:r>
      </w:smartTag>
      <w:r w:rsidRPr="00E355AF">
        <w:rPr>
          <w:rFonts w:ascii="SimSun" w:hAnsi="SimSun"/>
          <w:sz w:val="21"/>
          <w:szCs w:val="21"/>
        </w:rPr>
        <w:t>，PCT实现了重要里程碑，即国际局公布了依据</w:t>
      </w:r>
      <w:r w:rsidR="0007697A" w:rsidRPr="00E355AF">
        <w:rPr>
          <w:rFonts w:ascii="SimSun" w:hAnsi="SimSun"/>
          <w:sz w:val="21"/>
          <w:szCs w:val="21"/>
        </w:rPr>
        <w:t>《</w:t>
      </w:r>
      <w:r w:rsidRPr="00E355AF">
        <w:rPr>
          <w:rFonts w:ascii="SimSun" w:hAnsi="SimSun"/>
          <w:sz w:val="21"/>
          <w:szCs w:val="21"/>
        </w:rPr>
        <w:t>条约</w:t>
      </w:r>
      <w:r w:rsidR="0007697A" w:rsidRPr="00E355AF">
        <w:rPr>
          <w:rFonts w:ascii="SimSun" w:hAnsi="SimSun"/>
          <w:sz w:val="21"/>
          <w:szCs w:val="21"/>
        </w:rPr>
        <w:t>》</w:t>
      </w:r>
      <w:r w:rsidRPr="00E355AF">
        <w:rPr>
          <w:rFonts w:ascii="SimSun" w:hAnsi="SimSun"/>
          <w:sz w:val="21"/>
          <w:szCs w:val="21"/>
        </w:rPr>
        <w:t>提出的</w:t>
      </w:r>
      <w:r w:rsidR="00950BA7" w:rsidRPr="00E355AF">
        <w:rPr>
          <w:rFonts w:ascii="SimSun" w:hAnsi="SimSun"/>
          <w:sz w:val="21"/>
          <w:szCs w:val="21"/>
        </w:rPr>
        <w:t>第</w:t>
      </w:r>
      <w:r w:rsidR="0007697A" w:rsidRPr="00E355AF">
        <w:rPr>
          <w:rFonts w:ascii="SimSun" w:hAnsi="SimSun"/>
          <w:sz w:val="21"/>
          <w:szCs w:val="21"/>
        </w:rPr>
        <w:t>300</w:t>
      </w:r>
      <w:r w:rsidR="00950BA7" w:rsidRPr="00E355AF">
        <w:rPr>
          <w:rFonts w:ascii="SimSun" w:hAnsi="SimSun"/>
          <w:sz w:val="21"/>
          <w:szCs w:val="21"/>
        </w:rPr>
        <w:t>万项</w:t>
      </w:r>
      <w:r w:rsidRPr="00E355AF">
        <w:rPr>
          <w:rFonts w:ascii="SimSun" w:hAnsi="SimSun"/>
          <w:sz w:val="21"/>
          <w:szCs w:val="21"/>
        </w:rPr>
        <w:t>国际申请。自1978年</w:t>
      </w:r>
      <w:r w:rsidR="008F2981" w:rsidRPr="00E355AF">
        <w:rPr>
          <w:rFonts w:ascii="SimSun" w:hAnsi="SimSun"/>
          <w:sz w:val="21"/>
          <w:szCs w:val="21"/>
        </w:rPr>
        <w:t>平平</w:t>
      </w:r>
      <w:r w:rsidR="009E20EE" w:rsidRPr="00E355AF">
        <w:rPr>
          <w:rFonts w:ascii="SimSun" w:hAnsi="SimSun"/>
          <w:sz w:val="21"/>
          <w:szCs w:val="21"/>
        </w:rPr>
        <w:t>开始</w:t>
      </w:r>
      <w:r w:rsidRPr="00E355AF">
        <w:rPr>
          <w:rFonts w:ascii="SimSun" w:hAnsi="SimSun"/>
          <w:sz w:val="21"/>
          <w:szCs w:val="21"/>
        </w:rPr>
        <w:t>，PCT已成为国际专利制度的重要支柱。它是申请人在其成员国寻求国际性专利保护的主要选择，而且是成功地在知识产权领域进行多边工作分</w:t>
      </w:r>
      <w:r w:rsidR="009E20EE" w:rsidRPr="00E355AF">
        <w:rPr>
          <w:rFonts w:ascii="SimSun" w:hAnsi="SimSun"/>
          <w:sz w:val="21"/>
          <w:szCs w:val="21"/>
        </w:rPr>
        <w:t>担</w:t>
      </w:r>
      <w:r w:rsidRPr="00E355AF">
        <w:rPr>
          <w:rFonts w:ascii="SimSun" w:hAnsi="SimSun"/>
          <w:sz w:val="21"/>
          <w:szCs w:val="21"/>
        </w:rPr>
        <w:t>和开展合作的最佳例证之一。2016年的数</w:t>
      </w:r>
      <w:r w:rsidR="009E20EE" w:rsidRPr="00E355AF">
        <w:rPr>
          <w:rFonts w:ascii="SimSun" w:hAnsi="SimSun"/>
          <w:sz w:val="21"/>
          <w:szCs w:val="21"/>
        </w:rPr>
        <w:t>字</w:t>
      </w:r>
      <w:r w:rsidRPr="00E355AF">
        <w:rPr>
          <w:rFonts w:ascii="SimSun" w:hAnsi="SimSun"/>
          <w:sz w:val="21"/>
          <w:szCs w:val="21"/>
        </w:rPr>
        <w:t>表明，国际申请量增长了7.3%，增至23.3万项，是2011年以来的最高增长率。在2016年提出的国际申请中，申请人中至少含有一名女性发明家的申请估计约占30.5%，该</w:t>
      </w:r>
      <w:r w:rsidR="004D49D9" w:rsidRPr="00E355AF">
        <w:rPr>
          <w:rFonts w:ascii="SimSun" w:hAnsi="SimSun"/>
          <w:sz w:val="21"/>
          <w:szCs w:val="21"/>
        </w:rPr>
        <w:t>比例</w:t>
      </w:r>
      <w:r w:rsidRPr="00E355AF">
        <w:rPr>
          <w:rFonts w:ascii="SimSun" w:hAnsi="SimSun"/>
          <w:sz w:val="21"/>
          <w:szCs w:val="21"/>
        </w:rPr>
        <w:t>近年来稳步升高；出版物</w:t>
      </w:r>
      <w:r w:rsidR="00DB0FB6" w:rsidRPr="00E355AF">
        <w:rPr>
          <w:rFonts w:ascii="SimSun" w:hAnsi="SimSun"/>
          <w:sz w:val="21"/>
          <w:szCs w:val="21"/>
        </w:rPr>
        <w:t>《</w:t>
      </w:r>
      <w:r w:rsidRPr="00E355AF">
        <w:rPr>
          <w:rFonts w:ascii="SimSun" w:hAnsi="SimSun"/>
          <w:sz w:val="21"/>
          <w:szCs w:val="21"/>
        </w:rPr>
        <w:t>世界知识产权指标——2016年</w:t>
      </w:r>
      <w:r w:rsidR="00DB0FB6" w:rsidRPr="00E355AF">
        <w:rPr>
          <w:rFonts w:ascii="SimSun" w:hAnsi="SimSun"/>
          <w:sz w:val="21"/>
          <w:szCs w:val="21"/>
        </w:rPr>
        <w:t>》</w:t>
      </w:r>
      <w:r w:rsidRPr="00E355AF">
        <w:rPr>
          <w:rFonts w:ascii="SimSun" w:hAnsi="SimSun"/>
          <w:sz w:val="21"/>
          <w:szCs w:val="21"/>
        </w:rPr>
        <w:t>包含了一个关于妇女参与国际专利</w:t>
      </w:r>
      <w:r w:rsidR="008F2981" w:rsidRPr="00E355AF">
        <w:rPr>
          <w:rFonts w:ascii="SimSun" w:hAnsi="SimSun"/>
          <w:sz w:val="21"/>
          <w:szCs w:val="21"/>
        </w:rPr>
        <w:t>请准</w:t>
      </w:r>
      <w:r w:rsidRPr="00E355AF">
        <w:rPr>
          <w:rFonts w:ascii="SimSun" w:hAnsi="SimSun"/>
          <w:sz w:val="21"/>
          <w:szCs w:val="21"/>
        </w:rPr>
        <w:t>的特殊章节。有126个国家提出了国际申请，比2015年少四个，但国际申请人的数量增长了4.7%，至</w:t>
      </w:r>
      <w:r w:rsidR="008033A2" w:rsidRPr="00E355AF">
        <w:rPr>
          <w:rFonts w:ascii="SimSun" w:hAnsi="SimSun"/>
          <w:sz w:val="21"/>
          <w:szCs w:val="21"/>
        </w:rPr>
        <w:t>50,838</w:t>
      </w:r>
      <w:r w:rsidRPr="00E355AF">
        <w:rPr>
          <w:rFonts w:ascii="SimSun" w:hAnsi="SimSun"/>
          <w:sz w:val="21"/>
          <w:szCs w:val="21"/>
        </w:rPr>
        <w:t>人。从申请人的来源国看，美利坚合众国仍然是国际申请的主要来源</w:t>
      </w:r>
      <w:r w:rsidR="00DE28DE" w:rsidRPr="00E355AF">
        <w:rPr>
          <w:rFonts w:ascii="SimSun" w:hAnsi="SimSun"/>
          <w:sz w:val="21"/>
          <w:szCs w:val="21"/>
        </w:rPr>
        <w:t>国</w:t>
      </w:r>
      <w:r w:rsidRPr="00E355AF">
        <w:rPr>
          <w:rFonts w:ascii="SimSun" w:hAnsi="SimSun"/>
          <w:sz w:val="21"/>
          <w:szCs w:val="21"/>
        </w:rPr>
        <w:t>，申请量约为</w:t>
      </w:r>
      <w:r w:rsidR="00DE28DE" w:rsidRPr="00E355AF">
        <w:rPr>
          <w:rFonts w:ascii="SimSun" w:hAnsi="SimSun"/>
          <w:sz w:val="21"/>
          <w:szCs w:val="21"/>
        </w:rPr>
        <w:t>57,000</w:t>
      </w:r>
      <w:r w:rsidRPr="00E355AF">
        <w:rPr>
          <w:rFonts w:ascii="SimSun" w:hAnsi="SimSun"/>
          <w:sz w:val="21"/>
          <w:szCs w:val="21"/>
        </w:rPr>
        <w:t>项，其次是日本，超过</w:t>
      </w:r>
      <w:r w:rsidR="00DE28DE" w:rsidRPr="00E355AF">
        <w:rPr>
          <w:rFonts w:ascii="SimSun" w:hAnsi="SimSun"/>
          <w:sz w:val="21"/>
          <w:szCs w:val="21"/>
        </w:rPr>
        <w:t>45,000</w:t>
      </w:r>
      <w:r w:rsidRPr="00E355AF">
        <w:rPr>
          <w:rFonts w:ascii="SimSun" w:hAnsi="SimSun"/>
          <w:sz w:val="21"/>
          <w:szCs w:val="21"/>
        </w:rPr>
        <w:t>项申请，以及中国，超过</w:t>
      </w:r>
      <w:r w:rsidR="00057C27" w:rsidRPr="00E355AF">
        <w:rPr>
          <w:rFonts w:ascii="SimSun" w:hAnsi="SimSun"/>
          <w:sz w:val="21"/>
          <w:szCs w:val="21"/>
        </w:rPr>
        <w:t>43,000</w:t>
      </w:r>
      <w:r w:rsidRPr="00E355AF">
        <w:rPr>
          <w:rFonts w:ascii="SimSun" w:hAnsi="SimSun"/>
          <w:sz w:val="21"/>
          <w:szCs w:val="21"/>
        </w:rPr>
        <w:t>项申请。2015年的增长率非常高，达到16.8%，在此之后，2016年来源于中国的国际申请量急剧增长，增幅高达44.7%。中国的中兴通讯股份有限公司是名列第一的PCT申请人，2016年公布了4</w:t>
      </w:r>
      <w:r w:rsidR="00057C27" w:rsidRPr="00E355AF">
        <w:rPr>
          <w:rFonts w:ascii="SimSun" w:hAnsi="SimSun"/>
          <w:sz w:val="21"/>
          <w:szCs w:val="21"/>
        </w:rPr>
        <w:t>,</w:t>
      </w:r>
      <w:r w:rsidRPr="00E355AF">
        <w:rPr>
          <w:rFonts w:ascii="SimSun" w:hAnsi="SimSun"/>
          <w:sz w:val="21"/>
          <w:szCs w:val="21"/>
        </w:rPr>
        <w:t>123项申请，2011年和2012年该公司曾有过类似的申请量，而该数字超过了其</w:t>
      </w:r>
      <w:r w:rsidR="00057C27" w:rsidRPr="00E355AF">
        <w:rPr>
          <w:rFonts w:ascii="SimSun" w:hAnsi="SimSun"/>
          <w:sz w:val="21"/>
          <w:szCs w:val="21"/>
        </w:rPr>
        <w:t>邻居</w:t>
      </w:r>
      <w:r w:rsidRPr="00E355AF">
        <w:rPr>
          <w:rFonts w:ascii="SimSun" w:hAnsi="SimSun"/>
          <w:sz w:val="21"/>
          <w:szCs w:val="21"/>
        </w:rPr>
        <w:t>华为技术有限公司，</w:t>
      </w:r>
      <w:r w:rsidR="00021D82" w:rsidRPr="00E355AF">
        <w:rPr>
          <w:rFonts w:ascii="SimSun" w:hAnsi="SimSun"/>
          <w:sz w:val="21"/>
          <w:szCs w:val="21"/>
        </w:rPr>
        <w:t>华为</w:t>
      </w:r>
      <w:r w:rsidRPr="00E355AF">
        <w:rPr>
          <w:rFonts w:ascii="SimSun" w:hAnsi="SimSun"/>
          <w:sz w:val="21"/>
          <w:szCs w:val="21"/>
        </w:rPr>
        <w:t>在去年排名第二，申请量是3</w:t>
      </w:r>
      <w:r w:rsidR="00021D82" w:rsidRPr="00E355AF">
        <w:rPr>
          <w:rFonts w:ascii="SimSun" w:hAnsi="SimSun"/>
          <w:sz w:val="21"/>
          <w:szCs w:val="21"/>
        </w:rPr>
        <w:t>,</w:t>
      </w:r>
      <w:r w:rsidRPr="00E355AF">
        <w:rPr>
          <w:rFonts w:ascii="SimSun" w:hAnsi="SimSun"/>
          <w:sz w:val="21"/>
          <w:szCs w:val="21"/>
        </w:rPr>
        <w:t>692项。进入国家阶段的申请数量在2015年首次超过</w:t>
      </w:r>
      <w:r w:rsidR="00021D82" w:rsidRPr="00E355AF">
        <w:rPr>
          <w:rFonts w:ascii="SimSun" w:hAnsi="SimSun"/>
          <w:sz w:val="21"/>
          <w:szCs w:val="21"/>
        </w:rPr>
        <w:t>600,000</w:t>
      </w:r>
      <w:r w:rsidRPr="00E355AF">
        <w:rPr>
          <w:rFonts w:ascii="SimSun" w:hAnsi="SimSun"/>
          <w:sz w:val="21"/>
          <w:szCs w:val="21"/>
        </w:rPr>
        <w:t>项，比2014年增长了3.8%，增至总量为</w:t>
      </w:r>
      <w:r w:rsidR="00021D82" w:rsidRPr="00E355AF">
        <w:rPr>
          <w:rFonts w:ascii="SimSun" w:hAnsi="SimSun"/>
          <w:sz w:val="21"/>
          <w:szCs w:val="21"/>
        </w:rPr>
        <w:t>618,500</w:t>
      </w:r>
      <w:r w:rsidRPr="00E355AF">
        <w:rPr>
          <w:rFonts w:ascii="SimSun" w:hAnsi="SimSun"/>
          <w:sz w:val="21"/>
          <w:szCs w:val="21"/>
        </w:rPr>
        <w:t>项。进入国家阶段的PCT申请在全世界国际专利申请中所占比例仍然保持在57%左右。</w:t>
      </w:r>
    </w:p>
    <w:p w:rsidR="00EB2C3C" w:rsidRDefault="00EB2C3C" w:rsidP="00E355AF">
      <w:pPr>
        <w:pStyle w:val="ONUME"/>
        <w:numPr>
          <w:ilvl w:val="0"/>
          <w:numId w:val="11"/>
        </w:numPr>
        <w:tabs>
          <w:tab w:val="clear" w:pos="851"/>
        </w:tabs>
        <w:overflowPunct w:val="0"/>
        <w:spacing w:afterLines="50" w:after="120" w:line="340" w:lineRule="atLeast"/>
        <w:jc w:val="both"/>
        <w:rPr>
          <w:rFonts w:ascii="SimSun" w:hAnsi="SimSun"/>
          <w:sz w:val="21"/>
          <w:szCs w:val="21"/>
        </w:rPr>
      </w:pPr>
      <w:r w:rsidRPr="00E355AF">
        <w:rPr>
          <w:rFonts w:ascii="SimSun" w:hAnsi="SimSun"/>
          <w:sz w:val="21"/>
          <w:szCs w:val="21"/>
        </w:rPr>
        <w:t>副总干事最后提及会议议程。除工作组的</w:t>
      </w:r>
      <w:r w:rsidR="005528C3" w:rsidRPr="00E355AF">
        <w:rPr>
          <w:rFonts w:ascii="SimSun" w:hAnsi="SimSun"/>
          <w:sz w:val="21"/>
          <w:szCs w:val="21"/>
        </w:rPr>
        <w:t>届</w:t>
      </w:r>
      <w:r w:rsidRPr="00E355AF">
        <w:rPr>
          <w:rFonts w:ascii="SimSun" w:hAnsi="SimSun"/>
          <w:sz w:val="21"/>
          <w:szCs w:val="21"/>
        </w:rPr>
        <w:t>会外，技术合作委员会将在本周举行其第三十届会议。委员会将就以下问题向大会提供建议，即在目前的2017年年底期满后延长对所有国际检索和初步审查单位的指定，指定菲律宾知识产权局为国际检索和初步审查单位。在这方面，秘书处编制了一份指导文件，关于某主管局或组织如何能促进PCT服务，文件规定了委员会对其进行技术评估时发挥的作用，同时考虑到指定的最低要求。至于工作组，议程上的很多重要项目与费用相关。2017年晚些时候，国际局希望开展一个试点项目，引入一项“净额清算结构”，这能降低国际局</w:t>
      </w:r>
      <w:r w:rsidR="009A6C7C" w:rsidRPr="00E355AF">
        <w:rPr>
          <w:rFonts w:ascii="SimSun" w:hAnsi="SimSun"/>
          <w:sz w:val="21"/>
          <w:szCs w:val="21"/>
        </w:rPr>
        <w:t>遭遇</w:t>
      </w:r>
      <w:r w:rsidRPr="00E355AF">
        <w:rPr>
          <w:rFonts w:ascii="SimSun" w:hAnsi="SimSun"/>
          <w:sz w:val="21"/>
          <w:szCs w:val="21"/>
        </w:rPr>
        <w:t>货币汇率变动的风险，并降低受理局和国际单位的成本和</w:t>
      </w:r>
      <w:r w:rsidR="006B584F" w:rsidRPr="00E355AF">
        <w:rPr>
          <w:rFonts w:ascii="SimSun" w:hAnsi="SimSun"/>
          <w:sz w:val="21"/>
          <w:szCs w:val="21"/>
        </w:rPr>
        <w:t>工作</w:t>
      </w:r>
      <w:r w:rsidRPr="00E355AF">
        <w:rPr>
          <w:rFonts w:ascii="SimSun" w:hAnsi="SimSun"/>
          <w:sz w:val="21"/>
          <w:szCs w:val="21"/>
        </w:rPr>
        <w:t>。副总干事还提及了关于费用的两项提案，一项是国际局提出的，旨在降低作为“自然人”要求减少费用的申请人的数量，因为这些人不符合作为自然人的资格，另一项提案是巴西代表团提出的，对特别是发展中国家的高校实行减费。PCT费用占</w:t>
      </w:r>
      <w:r w:rsidR="00D01D55">
        <w:rPr>
          <w:rFonts w:ascii="SimSun" w:hAnsi="SimSun" w:hint="eastAsia"/>
          <w:sz w:val="21"/>
          <w:szCs w:val="21"/>
        </w:rPr>
        <w:t>产权组织</w:t>
      </w:r>
      <w:r w:rsidRPr="00E355AF">
        <w:rPr>
          <w:rFonts w:ascii="SimSun" w:hAnsi="SimSun"/>
          <w:sz w:val="21"/>
          <w:szCs w:val="21"/>
        </w:rPr>
        <w:t>收入的76%，并</w:t>
      </w:r>
      <w:r w:rsidR="00FE562F" w:rsidRPr="00E355AF">
        <w:rPr>
          <w:rFonts w:ascii="SimSun" w:hAnsi="SimSun"/>
          <w:sz w:val="21"/>
          <w:szCs w:val="21"/>
        </w:rPr>
        <w:t>使</w:t>
      </w:r>
      <w:r w:rsidRPr="00E355AF">
        <w:rPr>
          <w:rFonts w:ascii="SimSun" w:hAnsi="SimSun"/>
          <w:sz w:val="21"/>
          <w:szCs w:val="21"/>
        </w:rPr>
        <w:t>产权组织各部门的活动</w:t>
      </w:r>
      <w:r w:rsidR="00FE562F" w:rsidRPr="00E355AF">
        <w:rPr>
          <w:rFonts w:ascii="SimSun" w:hAnsi="SimSun"/>
          <w:sz w:val="21"/>
          <w:szCs w:val="21"/>
        </w:rPr>
        <w:t>能够</w:t>
      </w:r>
      <w:r w:rsidR="008F2981" w:rsidRPr="00E355AF">
        <w:rPr>
          <w:rFonts w:ascii="SimSun" w:hAnsi="SimSun"/>
          <w:sz w:val="21"/>
          <w:szCs w:val="21"/>
        </w:rPr>
        <w:t>筹得资</w:t>
      </w:r>
      <w:r w:rsidR="008D1873" w:rsidRPr="00E355AF">
        <w:rPr>
          <w:rFonts w:ascii="SimSun" w:hAnsi="SimSun"/>
          <w:sz w:val="21"/>
          <w:szCs w:val="21"/>
        </w:rPr>
        <w:t>金</w:t>
      </w:r>
      <w:r w:rsidRPr="00E355AF">
        <w:rPr>
          <w:rFonts w:ascii="SimSun" w:hAnsi="SimSun"/>
          <w:sz w:val="21"/>
          <w:szCs w:val="21"/>
        </w:rPr>
        <w:t>，包括</w:t>
      </w:r>
      <w:r w:rsidR="00FE562F" w:rsidRPr="00E355AF">
        <w:rPr>
          <w:rFonts w:ascii="SimSun" w:hAnsi="SimSun"/>
          <w:sz w:val="21"/>
          <w:szCs w:val="21"/>
        </w:rPr>
        <w:t>为</w:t>
      </w:r>
      <w:r w:rsidRPr="00E355AF">
        <w:rPr>
          <w:rFonts w:ascii="SimSun" w:hAnsi="SimSun"/>
          <w:sz w:val="21"/>
          <w:szCs w:val="21"/>
        </w:rPr>
        <w:t>发展和能力建设领域</w:t>
      </w:r>
      <w:r w:rsidR="00FE562F" w:rsidRPr="00E355AF">
        <w:rPr>
          <w:rFonts w:ascii="SimSun" w:hAnsi="SimSun"/>
          <w:sz w:val="21"/>
          <w:szCs w:val="21"/>
        </w:rPr>
        <w:t>的</w:t>
      </w:r>
      <w:r w:rsidRPr="00E355AF">
        <w:rPr>
          <w:rFonts w:ascii="SimSun" w:hAnsi="SimSun"/>
          <w:sz w:val="21"/>
          <w:szCs w:val="21"/>
        </w:rPr>
        <w:t>合作</w:t>
      </w:r>
      <w:r w:rsidR="00FE562F" w:rsidRPr="00E355AF">
        <w:rPr>
          <w:rFonts w:ascii="SimSun" w:hAnsi="SimSun"/>
          <w:sz w:val="21"/>
          <w:szCs w:val="21"/>
        </w:rPr>
        <w:t>筹资</w:t>
      </w:r>
      <w:r w:rsidRPr="00E355AF">
        <w:rPr>
          <w:rFonts w:ascii="SimSun" w:hAnsi="SimSun"/>
          <w:sz w:val="21"/>
          <w:szCs w:val="21"/>
        </w:rPr>
        <w:t>。因此，在处理这些问题时必</w:t>
      </w:r>
      <w:r w:rsidR="00FE562F" w:rsidRPr="00E355AF">
        <w:rPr>
          <w:rFonts w:ascii="SimSun" w:hAnsi="SimSun"/>
          <w:sz w:val="21"/>
          <w:szCs w:val="21"/>
        </w:rPr>
        <w:t>须小心</w:t>
      </w:r>
      <w:r w:rsidRPr="00E355AF">
        <w:rPr>
          <w:rFonts w:ascii="SimSun" w:hAnsi="SimSun"/>
          <w:sz w:val="21"/>
          <w:szCs w:val="21"/>
        </w:rPr>
        <w:t>，铭记它们影响整个产权组织的财政基础。最后，副总干事提及了PCT如何受益于全面的电子工作流程，这是本届会议若干文件的</w:t>
      </w:r>
      <w:r w:rsidR="00945361" w:rsidRPr="00E355AF">
        <w:rPr>
          <w:rFonts w:ascii="SimSun" w:hAnsi="SimSun"/>
          <w:sz w:val="21"/>
          <w:szCs w:val="21"/>
        </w:rPr>
        <w:t>共同</w:t>
      </w:r>
      <w:r w:rsidRPr="00E355AF">
        <w:rPr>
          <w:rFonts w:ascii="SimSun" w:hAnsi="SimSun"/>
          <w:sz w:val="21"/>
          <w:szCs w:val="21"/>
        </w:rPr>
        <w:t>主题。2017年3月，国际局针对</w:t>
      </w:r>
      <w:r w:rsidRPr="00E355AF">
        <w:rPr>
          <w:rFonts w:ascii="SimSun" w:hAnsi="SimSun"/>
          <w:sz w:val="21"/>
          <w:szCs w:val="21"/>
        </w:rPr>
        <w:lastRenderedPageBreak/>
        <w:t>ePCT发布了一套新的“外观和感觉”工具，其界面更具吸引力且方便用户，而且使用户和</w:t>
      </w:r>
      <w:proofErr w:type="gramStart"/>
      <w:r w:rsidRPr="00E355AF">
        <w:rPr>
          <w:rFonts w:ascii="SimSun" w:hAnsi="SimSun"/>
          <w:sz w:val="21"/>
          <w:szCs w:val="21"/>
        </w:rPr>
        <w:t>主管局更容易</w:t>
      </w:r>
      <w:proofErr w:type="gramEnd"/>
      <w:r w:rsidRPr="00E355AF">
        <w:rPr>
          <w:rFonts w:ascii="SimSun" w:hAnsi="SimSun"/>
          <w:sz w:val="21"/>
          <w:szCs w:val="21"/>
        </w:rPr>
        <w:t>通过安全途径来管理组合。副总干事鼓励各代表团审议，为了国际专利制度的整体利益，</w:t>
      </w:r>
      <w:r w:rsidR="00D01D55">
        <w:rPr>
          <w:rFonts w:ascii="SimSun" w:hAnsi="SimSun" w:hint="eastAsia"/>
          <w:sz w:val="21"/>
          <w:szCs w:val="21"/>
        </w:rPr>
        <w:t>产权组织</w:t>
      </w:r>
      <w:r w:rsidRPr="00E355AF">
        <w:rPr>
          <w:rFonts w:ascii="SimSun" w:hAnsi="SimSun"/>
          <w:sz w:val="21"/>
          <w:szCs w:val="21"/>
        </w:rPr>
        <w:t>提供的ePCT和其他IT服务如何能帮助满足其作为PCT体系的主管局和用户的需求。</w:t>
      </w:r>
    </w:p>
    <w:p w:rsidR="00CE0861" w:rsidRPr="00CE0861" w:rsidRDefault="00CE0861" w:rsidP="00CE0861">
      <w:pPr>
        <w:pStyle w:val="1"/>
        <w:overflowPunct w:val="0"/>
        <w:spacing w:beforeLines="100" w:afterLines="50" w:after="120" w:line="340" w:lineRule="atLeast"/>
        <w:jc w:val="both"/>
        <w:rPr>
          <w:rFonts w:ascii="SimHei" w:eastAsia="SimHei" w:hAnsi="SimHei"/>
          <w:b w:val="0"/>
          <w:sz w:val="21"/>
          <w:szCs w:val="21"/>
        </w:rPr>
      </w:pPr>
      <w:r w:rsidRPr="00CE0861">
        <w:rPr>
          <w:rFonts w:ascii="SimHei" w:eastAsia="SimHei" w:hAnsi="SimHei"/>
          <w:b w:val="0"/>
          <w:sz w:val="21"/>
          <w:szCs w:val="21"/>
        </w:rPr>
        <w:t>选举主席和副主席</w:t>
      </w:r>
    </w:p>
    <w:p w:rsidR="00CE0861" w:rsidRPr="00CE0861" w:rsidRDefault="00CE0861"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工作组一致选举</w:t>
      </w:r>
      <w:r w:rsidRPr="00CE0861">
        <w:rPr>
          <w:rFonts w:ascii="SimSun" w:hAnsi="SimSun" w:cs="SimSun" w:hint="eastAsia"/>
          <w:sz w:val="21"/>
          <w:szCs w:val="21"/>
        </w:rPr>
        <w:t>马可西米利亚诺·圣克鲁斯先生</w:t>
      </w:r>
      <w:proofErr w:type="gramStart"/>
      <w:r w:rsidRPr="00CE0861">
        <w:rPr>
          <w:rFonts w:ascii="SimSun" w:hAnsi="SimSun" w:cs="SimSun"/>
          <w:sz w:val="21"/>
          <w:szCs w:val="21"/>
        </w:rPr>
        <w:t>先生</w:t>
      </w:r>
      <w:proofErr w:type="gramEnd"/>
      <w:r w:rsidRPr="00CE0861">
        <w:rPr>
          <w:rFonts w:ascii="SimSun" w:hAnsi="SimSun" w:cs="SimSun"/>
          <w:sz w:val="21"/>
          <w:szCs w:val="21"/>
        </w:rPr>
        <w:t>（智利）担任会议主席，</w:t>
      </w:r>
      <w:r w:rsidRPr="00CE0861">
        <w:rPr>
          <w:rFonts w:ascii="SimSun" w:hAnsi="SimSun" w:cs="SimSun" w:hint="eastAsia"/>
          <w:sz w:val="21"/>
          <w:szCs w:val="21"/>
        </w:rPr>
        <w:t>维克托·波尔泰利</w:t>
      </w:r>
      <w:r w:rsidRPr="00CE0861">
        <w:rPr>
          <w:rFonts w:ascii="SimSun" w:hAnsi="SimSun" w:cs="SimSun"/>
          <w:sz w:val="21"/>
          <w:szCs w:val="21"/>
        </w:rPr>
        <w:t>先生（澳大利亚）担任会议副主席。没有第二位副主席的提名。</w:t>
      </w:r>
      <w:r w:rsidRPr="00CE0861">
        <w:rPr>
          <w:rFonts w:ascii="SimSun" w:hAnsi="SimSun" w:cs="SimSun" w:hint="eastAsia"/>
          <w:sz w:val="21"/>
          <w:szCs w:val="21"/>
        </w:rPr>
        <w:t>除</w:t>
      </w:r>
      <w:r w:rsidR="006D3414" w:rsidRPr="00CE0861">
        <w:rPr>
          <w:rFonts w:ascii="SimSun" w:hAnsi="SimSun" w:cs="SimSun" w:hint="eastAsia"/>
          <w:sz w:val="21"/>
          <w:szCs w:val="21"/>
        </w:rPr>
        <w:t>议程项目</w:t>
      </w:r>
      <w:r w:rsidRPr="00CE0861">
        <w:rPr>
          <w:rFonts w:ascii="SimSun" w:hAnsi="SimSun" w:cs="SimSun" w:hint="eastAsia"/>
          <w:sz w:val="21"/>
          <w:szCs w:val="21"/>
        </w:rPr>
        <w:t>“培训审查员”</w:t>
      </w:r>
      <w:r w:rsidR="006D3414">
        <w:rPr>
          <w:rFonts w:ascii="SimSun" w:hAnsi="SimSun" w:cs="SimSun" w:hint="eastAsia"/>
          <w:sz w:val="21"/>
          <w:szCs w:val="21"/>
        </w:rPr>
        <w:t>由</w:t>
      </w:r>
      <w:r w:rsidR="006D3414" w:rsidRPr="00CE0861">
        <w:rPr>
          <w:rFonts w:ascii="SimSun" w:hAnsi="SimSun" w:cs="SimSun" w:hint="eastAsia"/>
          <w:sz w:val="21"/>
          <w:szCs w:val="21"/>
        </w:rPr>
        <w:t>波尔泰利先生主持</w:t>
      </w:r>
      <w:r w:rsidR="006D3414">
        <w:rPr>
          <w:rFonts w:ascii="SimSun" w:hAnsi="SimSun" w:cs="SimSun" w:hint="eastAsia"/>
          <w:sz w:val="21"/>
          <w:szCs w:val="21"/>
        </w:rPr>
        <w:t>讨论外，其他所有议程项目均由</w:t>
      </w:r>
      <w:r w:rsidR="006D3414" w:rsidRPr="00CE0861">
        <w:rPr>
          <w:rFonts w:ascii="SimSun" w:hAnsi="SimSun" w:cs="SimSun" w:hint="eastAsia"/>
          <w:sz w:val="21"/>
          <w:szCs w:val="21"/>
        </w:rPr>
        <w:t>圣克鲁斯先生主持</w:t>
      </w:r>
      <w:r w:rsidR="006D3414">
        <w:rPr>
          <w:rFonts w:ascii="SimSun" w:hAnsi="SimSun" w:cs="SimSun" w:hint="eastAsia"/>
          <w:sz w:val="21"/>
          <w:szCs w:val="21"/>
        </w:rPr>
        <w:t>讨论</w:t>
      </w:r>
      <w:r w:rsidRPr="00CE0861">
        <w:rPr>
          <w:rFonts w:ascii="SimSun" w:hAnsi="SimSun" w:cs="SimSun" w:hint="eastAsia"/>
          <w:sz w:val="21"/>
          <w:szCs w:val="21"/>
        </w:rPr>
        <w:t>。</w:t>
      </w:r>
    </w:p>
    <w:p w:rsidR="00CE0861"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通过议程</w:t>
      </w:r>
    </w:p>
    <w:p w:rsidR="00EB2C3C" w:rsidRPr="00CE0861" w:rsidRDefault="00EB2C3C"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工作组通过了文件PCT/WG/10/1</w:t>
      </w:r>
      <w:r w:rsidR="00CE0861">
        <w:rPr>
          <w:rFonts w:ascii="SimSun" w:hAnsi="SimSun" w:cs="SimSun" w:hint="eastAsia"/>
          <w:sz w:val="21"/>
          <w:szCs w:val="21"/>
        </w:rPr>
        <w:t xml:space="preserve"> </w:t>
      </w:r>
      <w:r w:rsidRPr="00CE0861">
        <w:rPr>
          <w:rFonts w:ascii="SimSun" w:hAnsi="SimSun" w:cs="SimSun"/>
          <w:sz w:val="21"/>
          <w:szCs w:val="21"/>
        </w:rPr>
        <w:t>Prov.2中拟议的经修订的议程草案。</w:t>
      </w:r>
    </w:p>
    <w:p w:rsidR="00EB2C3C"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PCT统计数据</w:t>
      </w:r>
    </w:p>
    <w:p w:rsidR="00EB2C3C" w:rsidRPr="00CE0861" w:rsidRDefault="00EB2C3C" w:rsidP="00CE08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0861">
        <w:rPr>
          <w:rFonts w:ascii="SimSun" w:hAnsi="SimSun" w:cs="SimSun"/>
          <w:sz w:val="21"/>
          <w:szCs w:val="21"/>
        </w:rPr>
        <w:t>工作组注意到国际局关于PCT最新统计数据的演示报告</w:t>
      </w:r>
      <w:r w:rsidRPr="00CE0861">
        <w:rPr>
          <w:rFonts w:ascii="SimSun" w:hAnsi="SimSun" w:cs="SimSun"/>
          <w:sz w:val="21"/>
          <w:szCs w:val="21"/>
          <w:vertAlign w:val="superscript"/>
        </w:rPr>
        <w:footnoteReference w:id="2"/>
      </w:r>
      <w:r w:rsidR="006B34DF">
        <w:rPr>
          <w:rFonts w:ascii="SimSun" w:hAnsi="SimSun" w:cs="SimSun" w:hint="eastAsia"/>
          <w:sz w:val="21"/>
          <w:szCs w:val="21"/>
        </w:rPr>
        <w:t>。</w:t>
      </w:r>
    </w:p>
    <w:p w:rsidR="00EB2C3C" w:rsidRPr="00CE0861" w:rsidRDefault="00EB2C3C" w:rsidP="00CE08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0861">
        <w:rPr>
          <w:rFonts w:ascii="SimHei" w:eastAsia="SimHei" w:hAnsi="SimHei" w:cs="Times New Roman"/>
          <w:b w:val="0"/>
          <w:sz w:val="21"/>
          <w:szCs w:val="21"/>
        </w:rPr>
        <w:t>PCT国际单位会议：第二十四届会议报告</w:t>
      </w:r>
    </w:p>
    <w:p w:rsidR="00EB2C3C" w:rsidRPr="00CE0861" w:rsidRDefault="00EB2C3C" w:rsidP="00CE08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0861">
        <w:rPr>
          <w:rFonts w:ascii="SimSun" w:hAnsi="SimSun"/>
          <w:sz w:val="21"/>
          <w:szCs w:val="21"/>
        </w:rPr>
        <w:t>讨论依据文件PCT/WG/10/3进行。</w:t>
      </w:r>
    </w:p>
    <w:p w:rsidR="00EB2C3C" w:rsidRPr="00CE0861" w:rsidRDefault="00EB2C3C" w:rsidP="00CE08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0861">
        <w:rPr>
          <w:rFonts w:ascii="SimSun" w:hAnsi="SimSun"/>
          <w:sz w:val="21"/>
          <w:szCs w:val="21"/>
        </w:rPr>
        <w:t>秘书处介绍了该文件，该文件中报告了PCT国际单位会议第二十四届会议和PCT/MIA质量小组第七届非正式会议的情况。秘书处强调了这些会议讨论的两个专题，即质量和对国际单位指定的延长。同往年一样，质量仍是讨论的</w:t>
      </w:r>
      <w:r w:rsidR="00E70C41" w:rsidRPr="00CE0861">
        <w:rPr>
          <w:rFonts w:ascii="SimSun" w:hAnsi="SimSun"/>
          <w:sz w:val="21"/>
          <w:szCs w:val="21"/>
        </w:rPr>
        <w:t>一大</w:t>
      </w:r>
      <w:r w:rsidRPr="00CE0861">
        <w:rPr>
          <w:rFonts w:ascii="SimSun" w:hAnsi="SimSun"/>
          <w:sz w:val="21"/>
          <w:szCs w:val="21"/>
        </w:rPr>
        <w:t>重点。在质量小组内部，国际单位就其各自的质量管理体系进行了有益的信息交流。特别是，由四个国际单位组成的小组开展了首次同</w:t>
      </w:r>
      <w:r w:rsidR="009F0D39" w:rsidRPr="00CE0861">
        <w:rPr>
          <w:rFonts w:ascii="SimSun" w:hAnsi="SimSun"/>
          <w:sz w:val="21"/>
          <w:szCs w:val="21"/>
        </w:rPr>
        <w:t>行</w:t>
      </w:r>
      <w:r w:rsidRPr="00CE0861">
        <w:rPr>
          <w:rFonts w:ascii="SimSun" w:hAnsi="SimSun"/>
          <w:sz w:val="21"/>
          <w:szCs w:val="21"/>
        </w:rPr>
        <w:t>评</w:t>
      </w:r>
      <w:r w:rsidR="009F0D39" w:rsidRPr="00CE0861">
        <w:rPr>
          <w:rFonts w:ascii="SimSun" w:hAnsi="SimSun"/>
          <w:sz w:val="21"/>
          <w:szCs w:val="21"/>
        </w:rPr>
        <w:t>议</w:t>
      </w:r>
      <w:r w:rsidRPr="00CE0861">
        <w:rPr>
          <w:rFonts w:ascii="SimSun" w:hAnsi="SimSun"/>
          <w:sz w:val="21"/>
          <w:szCs w:val="21"/>
        </w:rPr>
        <w:t>工作，其中每个单位在会议召开之前都对该组中的另一个单位的质量管理体系进行了详细的评</w:t>
      </w:r>
      <w:r w:rsidR="002C0F03" w:rsidRPr="00CE0861">
        <w:rPr>
          <w:rFonts w:ascii="SimSun" w:hAnsi="SimSun"/>
          <w:sz w:val="21"/>
          <w:szCs w:val="21"/>
        </w:rPr>
        <w:t>议</w:t>
      </w:r>
      <w:r w:rsidRPr="00CE0861">
        <w:rPr>
          <w:rFonts w:ascii="SimSun" w:hAnsi="SimSun"/>
          <w:sz w:val="21"/>
          <w:szCs w:val="21"/>
        </w:rPr>
        <w:t>，接着与参与质量小组的</w:t>
      </w:r>
      <w:r w:rsidR="002C0F03" w:rsidRPr="00CE0861">
        <w:rPr>
          <w:rFonts w:ascii="SimSun" w:hAnsi="SimSun"/>
          <w:sz w:val="21"/>
          <w:szCs w:val="21"/>
        </w:rPr>
        <w:t>该</w:t>
      </w:r>
      <w:r w:rsidRPr="00CE0861">
        <w:rPr>
          <w:rFonts w:ascii="SimSun" w:hAnsi="SimSun"/>
          <w:sz w:val="21"/>
          <w:szCs w:val="21"/>
        </w:rPr>
        <w:t>单位代表当面讨论该单位的报告。因此，该小组的所有单位都评</w:t>
      </w:r>
      <w:r w:rsidR="002C0F03" w:rsidRPr="00CE0861">
        <w:rPr>
          <w:rFonts w:ascii="SimSun" w:hAnsi="SimSun"/>
          <w:sz w:val="21"/>
          <w:szCs w:val="21"/>
        </w:rPr>
        <w:t>议</w:t>
      </w:r>
      <w:r w:rsidRPr="00CE0861">
        <w:rPr>
          <w:rFonts w:ascii="SimSun" w:hAnsi="SimSun"/>
          <w:sz w:val="21"/>
          <w:szCs w:val="21"/>
        </w:rPr>
        <w:t>了另一个单位的质量管理体系，而且其自身的质量管理体系也由参加这项工作的其他单位之一进行了详细评</w:t>
      </w:r>
      <w:r w:rsidR="002C0F03" w:rsidRPr="00CE0861">
        <w:rPr>
          <w:rFonts w:ascii="SimSun" w:hAnsi="SimSun"/>
          <w:sz w:val="21"/>
          <w:szCs w:val="21"/>
        </w:rPr>
        <w:t>议</w:t>
      </w:r>
      <w:r w:rsidRPr="00CE0861">
        <w:rPr>
          <w:rFonts w:ascii="SimSun" w:hAnsi="SimSun"/>
          <w:sz w:val="21"/>
          <w:szCs w:val="21"/>
        </w:rPr>
        <w:t>。四个参与的国际单位都认为，这项工作是有益的，而且建议今后几年继续开展这项工作，这将便于其他国际单位在其愿意的情况下参与进来。从质量管理体系的要求来看，国际局</w:t>
      </w:r>
      <w:r w:rsidR="008F2981" w:rsidRPr="00CE0861">
        <w:rPr>
          <w:rFonts w:ascii="SimSun" w:hAnsi="SimSun"/>
          <w:sz w:val="21"/>
          <w:szCs w:val="21"/>
        </w:rPr>
        <w:t>商定协商</w:t>
      </w:r>
      <w:r w:rsidRPr="00CE0861">
        <w:rPr>
          <w:rFonts w:ascii="SimSun" w:hAnsi="SimSun"/>
          <w:sz w:val="21"/>
          <w:szCs w:val="21"/>
        </w:rPr>
        <w:t>修改《PCT国际检索和初步审查指南》第21章，以期强</w:t>
      </w:r>
      <w:r w:rsidR="00033CCA" w:rsidRPr="00CE0861">
        <w:rPr>
          <w:rFonts w:ascii="SimSun" w:hAnsi="SimSun"/>
          <w:sz w:val="21"/>
          <w:szCs w:val="21"/>
        </w:rPr>
        <w:t>化</w:t>
      </w:r>
      <w:r w:rsidRPr="00CE0861">
        <w:rPr>
          <w:rFonts w:ascii="SimSun" w:hAnsi="SimSun"/>
          <w:sz w:val="21"/>
          <w:szCs w:val="21"/>
        </w:rPr>
        <w:t>这些要求。质量小组还商定来</w:t>
      </w:r>
      <w:proofErr w:type="gramStart"/>
      <w:r w:rsidRPr="00CE0861">
        <w:rPr>
          <w:rFonts w:ascii="SimSun" w:hAnsi="SimSun"/>
          <w:sz w:val="21"/>
          <w:szCs w:val="21"/>
        </w:rPr>
        <w:t>年讨论</w:t>
      </w:r>
      <w:proofErr w:type="gramEnd"/>
      <w:r w:rsidRPr="00CE0861">
        <w:rPr>
          <w:rFonts w:ascii="SimSun" w:hAnsi="SimSun"/>
          <w:sz w:val="21"/>
          <w:szCs w:val="21"/>
        </w:rPr>
        <w:t>若干与质量管理体系有关的问题，特别是关于ISO</w:t>
      </w:r>
      <w:r w:rsidR="003E2F7D" w:rsidRPr="00CE0861">
        <w:rPr>
          <w:rFonts w:ascii="SimSun" w:hAnsi="SimSun"/>
          <w:sz w:val="21"/>
          <w:szCs w:val="21"/>
        </w:rPr>
        <w:t xml:space="preserve"> </w:t>
      </w:r>
      <w:r w:rsidRPr="00CE0861">
        <w:rPr>
          <w:rFonts w:ascii="SimSun" w:hAnsi="SimSun"/>
          <w:sz w:val="21"/>
          <w:szCs w:val="21"/>
        </w:rPr>
        <w:t>9001认证的问题</w:t>
      </w:r>
      <w:r w:rsidR="00C47CB7" w:rsidRPr="00CE0861">
        <w:rPr>
          <w:rFonts w:ascii="SimSun" w:hAnsi="SimSun"/>
          <w:sz w:val="21"/>
          <w:szCs w:val="21"/>
        </w:rPr>
        <w:t>。在</w:t>
      </w:r>
      <w:r w:rsidRPr="00CE0861">
        <w:rPr>
          <w:rFonts w:ascii="SimSun" w:hAnsi="SimSun"/>
          <w:sz w:val="21"/>
          <w:szCs w:val="21"/>
        </w:rPr>
        <w:t>这</w:t>
      </w:r>
      <w:r w:rsidR="00C47CB7" w:rsidRPr="00CE0861">
        <w:rPr>
          <w:rFonts w:ascii="SimSun" w:hAnsi="SimSun"/>
          <w:sz w:val="21"/>
          <w:szCs w:val="21"/>
        </w:rPr>
        <w:t>方面</w:t>
      </w:r>
      <w:r w:rsidRPr="00CE0861">
        <w:rPr>
          <w:rFonts w:ascii="SimSun" w:hAnsi="SimSun"/>
          <w:sz w:val="21"/>
          <w:szCs w:val="21"/>
        </w:rPr>
        <w:t>，一些单位最近获得了该认证，或者调整了其质量管理，使其符合ISO</w:t>
      </w:r>
      <w:r w:rsidR="003E2F7D" w:rsidRPr="00CE0861">
        <w:rPr>
          <w:rFonts w:ascii="SimSun" w:hAnsi="SimSun"/>
          <w:sz w:val="21"/>
          <w:szCs w:val="21"/>
        </w:rPr>
        <w:t xml:space="preserve"> </w:t>
      </w:r>
      <w:r w:rsidRPr="00CE0861">
        <w:rPr>
          <w:rFonts w:ascii="SimSun" w:hAnsi="SimSun"/>
          <w:sz w:val="21"/>
          <w:szCs w:val="21"/>
        </w:rPr>
        <w:t>9001</w:t>
      </w:r>
      <w:r w:rsidR="003E2F7D" w:rsidRPr="00CE0861">
        <w:rPr>
          <w:rFonts w:ascii="SimSun" w:hAnsi="SimSun"/>
          <w:sz w:val="21"/>
          <w:szCs w:val="21"/>
        </w:rPr>
        <w:t>:</w:t>
      </w:r>
      <w:r w:rsidRPr="00CE0861">
        <w:rPr>
          <w:rFonts w:ascii="SimSun" w:hAnsi="SimSun"/>
          <w:sz w:val="21"/>
          <w:szCs w:val="21"/>
        </w:rPr>
        <w:t>2015即该标准的最新版本的要求。国际单位商定来</w:t>
      </w:r>
      <w:proofErr w:type="gramStart"/>
      <w:r w:rsidRPr="00CE0861">
        <w:rPr>
          <w:rFonts w:ascii="SimSun" w:hAnsi="SimSun"/>
          <w:sz w:val="21"/>
          <w:szCs w:val="21"/>
        </w:rPr>
        <w:t>年讨论</w:t>
      </w:r>
      <w:proofErr w:type="gramEnd"/>
      <w:r w:rsidRPr="00CE0861">
        <w:rPr>
          <w:rFonts w:ascii="SimSun" w:hAnsi="SimSun"/>
          <w:sz w:val="21"/>
          <w:szCs w:val="21"/>
        </w:rPr>
        <w:t>的另一个问题是国际检索报告和采取的改善措施是否及时。从对质量的报告和监测来看，各单位继续讨论制定指标，</w:t>
      </w:r>
      <w:r w:rsidR="00F34B42" w:rsidRPr="00CE0861">
        <w:rPr>
          <w:rFonts w:ascii="SimSun" w:hAnsi="SimSun"/>
          <w:sz w:val="21"/>
          <w:szCs w:val="21"/>
        </w:rPr>
        <w:t>在这方面</w:t>
      </w:r>
      <w:r w:rsidRPr="00CE0861">
        <w:rPr>
          <w:rFonts w:ascii="SimSun" w:hAnsi="SimSun"/>
          <w:sz w:val="21"/>
          <w:szCs w:val="21"/>
        </w:rPr>
        <w:t>可</w:t>
      </w:r>
      <w:r w:rsidR="00F34B42" w:rsidRPr="00CE0861">
        <w:rPr>
          <w:rFonts w:ascii="SimSun" w:hAnsi="SimSun"/>
          <w:sz w:val="21"/>
          <w:szCs w:val="21"/>
        </w:rPr>
        <w:t>以</w:t>
      </w:r>
      <w:r w:rsidRPr="00CE0861">
        <w:rPr>
          <w:rFonts w:ascii="SimSun" w:hAnsi="SimSun"/>
          <w:sz w:val="21"/>
          <w:szCs w:val="21"/>
        </w:rPr>
        <w:t>通过知识产权统计数据中心提供</w:t>
      </w:r>
      <w:r w:rsidR="00F34B42" w:rsidRPr="00CE0861">
        <w:rPr>
          <w:rFonts w:ascii="SimSun" w:hAnsi="SimSun"/>
          <w:sz w:val="21"/>
          <w:szCs w:val="21"/>
        </w:rPr>
        <w:t>种种</w:t>
      </w:r>
      <w:r w:rsidRPr="00CE0861">
        <w:rPr>
          <w:rFonts w:ascii="SimSun" w:hAnsi="SimSun"/>
          <w:sz w:val="21"/>
          <w:szCs w:val="21"/>
        </w:rPr>
        <w:t>可能性，还</w:t>
      </w:r>
      <w:r w:rsidR="00F34B42" w:rsidRPr="00CE0861">
        <w:rPr>
          <w:rFonts w:ascii="SimSun" w:hAnsi="SimSun"/>
          <w:sz w:val="21"/>
          <w:szCs w:val="21"/>
        </w:rPr>
        <w:t>可以</w:t>
      </w:r>
      <w:r w:rsidRPr="00CE0861">
        <w:rPr>
          <w:rFonts w:ascii="SimSun" w:hAnsi="SimSun"/>
          <w:sz w:val="21"/>
          <w:szCs w:val="21"/>
        </w:rPr>
        <w:t>通过提供ePCT服务，向各主管局报告其表现，如果表现无法用标准参数来衡量，指出这些状况并</w:t>
      </w:r>
      <w:r w:rsidR="00DE384E" w:rsidRPr="00CE0861">
        <w:rPr>
          <w:rFonts w:ascii="SimSun" w:hAnsi="SimSun"/>
          <w:sz w:val="21"/>
          <w:szCs w:val="21"/>
        </w:rPr>
        <w:t>可能</w:t>
      </w:r>
      <w:r w:rsidRPr="00CE0861">
        <w:rPr>
          <w:rFonts w:ascii="SimSun" w:hAnsi="SimSun"/>
          <w:sz w:val="21"/>
          <w:szCs w:val="21"/>
        </w:rPr>
        <w:t>需要</w:t>
      </w:r>
      <w:r w:rsidR="00DE384E" w:rsidRPr="00CE0861">
        <w:rPr>
          <w:rFonts w:ascii="SimSun" w:hAnsi="SimSun"/>
          <w:sz w:val="21"/>
          <w:szCs w:val="21"/>
        </w:rPr>
        <w:t>开展</w:t>
      </w:r>
      <w:r w:rsidRPr="00CE0861">
        <w:rPr>
          <w:rFonts w:ascii="SimSun" w:hAnsi="SimSun"/>
          <w:sz w:val="21"/>
          <w:szCs w:val="21"/>
        </w:rPr>
        <w:t>进一步调查和行动。各单位还继续讨论改善国际工作产品。一些单位一直在提供更多关于其检索策略的资料，而且已开始讨论如何最好地获得关于这些检索策略的各类用户的反馈。还商定进一步努力改进国际单位在国际报告中使用的标准化条款以及修改《PCT</w:t>
      </w:r>
      <w:r w:rsidR="005E3BA5" w:rsidRPr="00CE0861">
        <w:rPr>
          <w:rFonts w:ascii="SimSun" w:hAnsi="SimSun"/>
          <w:sz w:val="21"/>
          <w:szCs w:val="21"/>
        </w:rPr>
        <w:t>发明单一性</w:t>
      </w:r>
      <w:r w:rsidRPr="00CE0861">
        <w:rPr>
          <w:rFonts w:ascii="SimSun" w:hAnsi="SimSun"/>
          <w:sz w:val="21"/>
          <w:szCs w:val="21"/>
        </w:rPr>
        <w:t>国际检索和初步审查指南》。尽管质量是国际单位反复讨论的主题，但国际单位指定的延长程序与技术合作委员会和大会2017年的工作有关。在国际单位会议上，所有国际单位注意到，工作组第九届会议商定</w:t>
      </w:r>
      <w:r w:rsidR="005E3BA5" w:rsidRPr="00CE0861">
        <w:rPr>
          <w:rFonts w:ascii="SimSun" w:hAnsi="SimSun"/>
          <w:sz w:val="21"/>
          <w:szCs w:val="21"/>
        </w:rPr>
        <w:t>的</w:t>
      </w:r>
      <w:r w:rsidRPr="00CE0861">
        <w:rPr>
          <w:rFonts w:ascii="SimSun" w:hAnsi="SimSun"/>
          <w:sz w:val="21"/>
          <w:szCs w:val="21"/>
        </w:rPr>
        <w:t>程序时间表以及为确保技术合作委员会召开高效和有益的会议将遵循的程序，而该会议将与工作组此</w:t>
      </w:r>
      <w:r w:rsidR="005E3BA5" w:rsidRPr="00CE0861">
        <w:rPr>
          <w:rFonts w:ascii="SimSun" w:hAnsi="SimSun"/>
          <w:sz w:val="21"/>
          <w:szCs w:val="21"/>
        </w:rPr>
        <w:t>届</w:t>
      </w:r>
      <w:r w:rsidRPr="00CE0861">
        <w:rPr>
          <w:rFonts w:ascii="SimSun" w:hAnsi="SimSun"/>
          <w:sz w:val="21"/>
          <w:szCs w:val="21"/>
        </w:rPr>
        <w:t>会议同时期召开。国际单位还讨论了一项示范协定，用于</w:t>
      </w:r>
      <w:r w:rsidRPr="00CE0861">
        <w:rPr>
          <w:rFonts w:ascii="SimSun" w:hAnsi="SimSun"/>
          <w:sz w:val="21"/>
          <w:szCs w:val="21"/>
        </w:rPr>
        <w:lastRenderedPageBreak/>
        <w:t>起草各国际单位与国际局签署</w:t>
      </w:r>
      <w:r w:rsidR="00376F1B" w:rsidRPr="00CE0861">
        <w:rPr>
          <w:rFonts w:ascii="SimSun" w:hAnsi="SimSun"/>
          <w:sz w:val="21"/>
          <w:szCs w:val="21"/>
        </w:rPr>
        <w:t>，</w:t>
      </w:r>
      <w:r w:rsidRPr="00CE0861">
        <w:rPr>
          <w:rFonts w:ascii="SimSun" w:hAnsi="SimSun"/>
          <w:sz w:val="21"/>
          <w:szCs w:val="21"/>
        </w:rPr>
        <w:t>将</w:t>
      </w:r>
      <w:r w:rsidR="00376F1B" w:rsidRPr="00CE0861">
        <w:rPr>
          <w:rFonts w:ascii="SimSun" w:hAnsi="SimSun"/>
          <w:sz w:val="21"/>
          <w:szCs w:val="21"/>
        </w:rPr>
        <w:t>从</w:t>
      </w:r>
      <w:smartTag w:uri="urn:schemas-microsoft-com:office:smarttags" w:element="chsdate">
        <w:smartTagPr>
          <w:attr w:name="IsROCDate" w:val="False"/>
          <w:attr w:name="IsLunarDate" w:val="False"/>
          <w:attr w:name="Day" w:val="1"/>
          <w:attr w:name="Month" w:val="1"/>
          <w:attr w:name="Year" w:val="2018"/>
        </w:smartTagPr>
        <w:r w:rsidRPr="00CE0861">
          <w:rPr>
            <w:rFonts w:ascii="SimSun" w:hAnsi="SimSun"/>
            <w:sz w:val="21"/>
            <w:szCs w:val="21"/>
          </w:rPr>
          <w:t>2018年1月1日起</w:t>
        </w:r>
      </w:smartTag>
      <w:r w:rsidRPr="00CE0861">
        <w:rPr>
          <w:rFonts w:ascii="SimSun" w:hAnsi="SimSun"/>
          <w:sz w:val="21"/>
          <w:szCs w:val="21"/>
        </w:rPr>
        <w:t>生效，</w:t>
      </w:r>
      <w:proofErr w:type="gramStart"/>
      <w:r w:rsidRPr="00CE0861">
        <w:rPr>
          <w:rFonts w:ascii="SimSun" w:hAnsi="SimSun"/>
          <w:sz w:val="21"/>
          <w:szCs w:val="21"/>
        </w:rPr>
        <w:t>且大会</w:t>
      </w:r>
      <w:proofErr w:type="gramEnd"/>
      <w:r w:rsidRPr="00CE0861">
        <w:rPr>
          <w:rFonts w:ascii="SimSun" w:hAnsi="SimSun"/>
          <w:sz w:val="21"/>
          <w:szCs w:val="21"/>
        </w:rPr>
        <w:t>需要在其今年10月的会议上核准</w:t>
      </w:r>
      <w:r w:rsidR="00376F1B" w:rsidRPr="00CE0861">
        <w:rPr>
          <w:rFonts w:ascii="SimSun" w:hAnsi="SimSun"/>
          <w:sz w:val="21"/>
          <w:szCs w:val="21"/>
        </w:rPr>
        <w:t>的个别</w:t>
      </w:r>
      <w:r w:rsidRPr="00CE0861">
        <w:rPr>
          <w:rFonts w:ascii="SimSun" w:hAnsi="SimSun"/>
          <w:sz w:val="21"/>
          <w:szCs w:val="21"/>
        </w:rPr>
        <w:t>协定。</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联合王国代表团强调，PCT必须支持全球专利体系。因此，保证国际阶段的工作质量至关重要。因此，</w:t>
      </w:r>
      <w:r w:rsidR="00376F1B" w:rsidRPr="0086219D">
        <w:rPr>
          <w:rFonts w:ascii="SimSun" w:hAnsi="SimSun"/>
          <w:sz w:val="21"/>
          <w:szCs w:val="21"/>
        </w:rPr>
        <w:t>该</w:t>
      </w:r>
      <w:r w:rsidRPr="0086219D">
        <w:rPr>
          <w:rFonts w:ascii="SimSun" w:hAnsi="SimSun"/>
          <w:sz w:val="21"/>
          <w:szCs w:val="21"/>
        </w:rPr>
        <w:t>代表团欢迎质量小组继续开展工作。特别是，</w:t>
      </w:r>
      <w:r w:rsidR="00376F1B" w:rsidRPr="0086219D">
        <w:rPr>
          <w:rFonts w:ascii="SimSun" w:hAnsi="SimSun"/>
          <w:sz w:val="21"/>
          <w:szCs w:val="21"/>
        </w:rPr>
        <w:t>该</w:t>
      </w:r>
      <w:r w:rsidRPr="0086219D">
        <w:rPr>
          <w:rFonts w:ascii="SimSun" w:hAnsi="SimSun"/>
          <w:sz w:val="21"/>
          <w:szCs w:val="21"/>
        </w:rPr>
        <w:t>代表团表示，其支持继续开展关于国际单位质量管理体系的同</w:t>
      </w:r>
      <w:r w:rsidR="00376F1B" w:rsidRPr="0086219D">
        <w:rPr>
          <w:rFonts w:ascii="SimSun" w:hAnsi="SimSun"/>
          <w:sz w:val="21"/>
          <w:szCs w:val="21"/>
        </w:rPr>
        <w:t>行</w:t>
      </w:r>
      <w:r w:rsidRPr="0086219D">
        <w:rPr>
          <w:rFonts w:ascii="SimSun" w:hAnsi="SimSun"/>
          <w:sz w:val="21"/>
          <w:szCs w:val="21"/>
        </w:rPr>
        <w:t>评</w:t>
      </w:r>
      <w:r w:rsidR="00376F1B" w:rsidRPr="0086219D">
        <w:rPr>
          <w:rFonts w:ascii="SimSun" w:hAnsi="SimSun"/>
          <w:sz w:val="21"/>
          <w:szCs w:val="21"/>
        </w:rPr>
        <w:t>议</w:t>
      </w:r>
      <w:r w:rsidRPr="0086219D">
        <w:rPr>
          <w:rFonts w:ascii="SimSun" w:hAnsi="SimSun"/>
          <w:sz w:val="21"/>
          <w:szCs w:val="21"/>
        </w:rPr>
        <w:t>工作，以此作为促进各主管局分享最佳做法的途径。</w:t>
      </w:r>
      <w:r w:rsidR="00380E26" w:rsidRPr="0086219D">
        <w:rPr>
          <w:rFonts w:ascii="SimSun" w:hAnsi="SimSun"/>
          <w:sz w:val="21"/>
          <w:szCs w:val="21"/>
        </w:rPr>
        <w:t>该</w:t>
      </w:r>
      <w:r w:rsidRPr="0086219D">
        <w:rPr>
          <w:rFonts w:ascii="SimSun" w:hAnsi="SimSun"/>
          <w:sz w:val="21"/>
          <w:szCs w:val="21"/>
        </w:rPr>
        <w:t>代表团还欢迎就用户反馈所开展的工作，并表示，联合王国知识产权局正在与加拿大知识产权局和日本</w:t>
      </w:r>
      <w:r w:rsidR="00B309C0" w:rsidRPr="0086219D">
        <w:rPr>
          <w:rFonts w:ascii="SimSun" w:hAnsi="SimSun"/>
          <w:sz w:val="21"/>
          <w:szCs w:val="21"/>
        </w:rPr>
        <w:t>特许厅</w:t>
      </w:r>
      <w:r w:rsidRPr="0086219D">
        <w:rPr>
          <w:rFonts w:ascii="SimSun" w:hAnsi="SimSun"/>
          <w:sz w:val="21"/>
          <w:szCs w:val="21"/>
        </w:rPr>
        <w:t>开展合作，以</w:t>
      </w:r>
      <w:proofErr w:type="gramStart"/>
      <w:r w:rsidRPr="0086219D">
        <w:rPr>
          <w:rFonts w:ascii="SimSun" w:hAnsi="SimSun"/>
          <w:sz w:val="21"/>
          <w:szCs w:val="21"/>
        </w:rPr>
        <w:t>制定指</w:t>
      </w:r>
      <w:proofErr w:type="gramEnd"/>
      <w:r w:rsidRPr="0086219D">
        <w:rPr>
          <w:rFonts w:ascii="SimSun" w:hAnsi="SimSun"/>
          <w:sz w:val="21"/>
          <w:szCs w:val="21"/>
        </w:rPr>
        <w:t>定局的程序，向国际检索单位提供反馈，从而进行试点研究，</w:t>
      </w:r>
      <w:proofErr w:type="gramStart"/>
      <w:r w:rsidRPr="0086219D">
        <w:rPr>
          <w:rFonts w:ascii="SimSun" w:hAnsi="SimSun"/>
          <w:sz w:val="21"/>
          <w:szCs w:val="21"/>
        </w:rPr>
        <w:t>且鼓励</w:t>
      </w:r>
      <w:proofErr w:type="gramEnd"/>
      <w:r w:rsidRPr="0086219D">
        <w:rPr>
          <w:rFonts w:ascii="SimSun" w:hAnsi="SimSun"/>
          <w:sz w:val="21"/>
          <w:szCs w:val="21"/>
        </w:rPr>
        <w:t>其他主管</w:t>
      </w:r>
      <w:proofErr w:type="gramStart"/>
      <w:r w:rsidRPr="0086219D">
        <w:rPr>
          <w:rFonts w:ascii="SimSun" w:hAnsi="SimSun"/>
          <w:sz w:val="21"/>
          <w:szCs w:val="21"/>
        </w:rPr>
        <w:t>局考虑</w:t>
      </w:r>
      <w:proofErr w:type="gramEnd"/>
      <w:r w:rsidRPr="0086219D">
        <w:rPr>
          <w:rFonts w:ascii="SimSun" w:hAnsi="SimSun"/>
          <w:sz w:val="21"/>
          <w:szCs w:val="21"/>
        </w:rPr>
        <w:t>类似举措。</w:t>
      </w:r>
      <w:r w:rsidR="00380E26" w:rsidRPr="0086219D">
        <w:rPr>
          <w:rFonts w:ascii="SimSun" w:hAnsi="SimSun"/>
          <w:sz w:val="21"/>
          <w:szCs w:val="21"/>
        </w:rPr>
        <w:t>该</w:t>
      </w:r>
      <w:r w:rsidRPr="0086219D">
        <w:rPr>
          <w:rFonts w:ascii="SimSun" w:hAnsi="SimSun"/>
          <w:sz w:val="21"/>
          <w:szCs w:val="21"/>
        </w:rPr>
        <w:t>代表团还注意到，质量小组继续开展关于分享检索策略的工作，欧洲专利局更新了试点方案，并且</w:t>
      </w:r>
      <w:r w:rsidR="00E71B63" w:rsidRPr="0086219D">
        <w:rPr>
          <w:rFonts w:ascii="SimSun" w:hAnsi="SimSun"/>
          <w:sz w:val="21"/>
          <w:szCs w:val="21"/>
        </w:rPr>
        <w:t>该</w:t>
      </w:r>
      <w:r w:rsidRPr="0086219D">
        <w:rPr>
          <w:rFonts w:ascii="SimSun" w:hAnsi="SimSun"/>
          <w:sz w:val="21"/>
          <w:szCs w:val="21"/>
        </w:rPr>
        <w:t>代表团支持在可能的最大程度上努力分享检索策略。在这方面，联合王国知识产权局正在努力克服IT限制，使其今后能够分享其自身的检索策略。</w:t>
      </w:r>
      <w:r w:rsidR="00E71B63" w:rsidRPr="0086219D">
        <w:rPr>
          <w:rFonts w:ascii="SimSun" w:hAnsi="SimSun"/>
          <w:sz w:val="21"/>
          <w:szCs w:val="21"/>
        </w:rPr>
        <w:t>该</w:t>
      </w:r>
      <w:r w:rsidRPr="0086219D">
        <w:rPr>
          <w:rFonts w:ascii="SimSun" w:hAnsi="SimSun"/>
          <w:sz w:val="21"/>
          <w:szCs w:val="21"/>
        </w:rPr>
        <w:t>代表团还饶有兴趣地注意到质量小组讨论的关于质量改善的其他看法，特别是侧重ISO</w:t>
      </w:r>
      <w:r w:rsidR="00DC6987" w:rsidRPr="0086219D">
        <w:rPr>
          <w:rFonts w:ascii="SimSun" w:hAnsi="SimSun"/>
          <w:sz w:val="21"/>
          <w:szCs w:val="21"/>
        </w:rPr>
        <w:t xml:space="preserve"> </w:t>
      </w:r>
      <w:r w:rsidRPr="0086219D">
        <w:rPr>
          <w:rFonts w:ascii="SimSun" w:hAnsi="SimSun"/>
          <w:sz w:val="21"/>
          <w:szCs w:val="21"/>
        </w:rPr>
        <w:t>9001等标准，</w:t>
      </w:r>
      <w:r w:rsidR="000E79A9" w:rsidRPr="0086219D">
        <w:rPr>
          <w:rFonts w:ascii="SimSun" w:hAnsi="SimSun"/>
          <w:sz w:val="21"/>
          <w:szCs w:val="21"/>
        </w:rPr>
        <w:t>在这方面</w:t>
      </w:r>
      <w:r w:rsidRPr="0086219D">
        <w:rPr>
          <w:rFonts w:ascii="SimSun" w:hAnsi="SimSun"/>
          <w:sz w:val="21"/>
          <w:szCs w:val="21"/>
        </w:rPr>
        <w:t>，联合王国自2003年以来</w:t>
      </w:r>
      <w:r w:rsidR="000E79A9" w:rsidRPr="0086219D">
        <w:rPr>
          <w:rFonts w:ascii="SimSun" w:hAnsi="SimSun"/>
          <w:sz w:val="21"/>
          <w:szCs w:val="21"/>
        </w:rPr>
        <w:t>就拥有了</w:t>
      </w:r>
      <w:r w:rsidRPr="0086219D">
        <w:rPr>
          <w:rFonts w:ascii="SimSun" w:hAnsi="SimSun"/>
          <w:sz w:val="21"/>
          <w:szCs w:val="21"/>
        </w:rPr>
        <w:t>专利程序</w:t>
      </w:r>
      <w:r w:rsidR="000E79A9" w:rsidRPr="0086219D">
        <w:rPr>
          <w:rFonts w:ascii="SimSun" w:hAnsi="SimSun"/>
          <w:sz w:val="21"/>
          <w:szCs w:val="21"/>
        </w:rPr>
        <w:t>认证</w:t>
      </w:r>
      <w:r w:rsidRPr="0086219D">
        <w:rPr>
          <w:rFonts w:ascii="SimSun" w:hAnsi="SimSun"/>
          <w:sz w:val="21"/>
          <w:szCs w:val="21"/>
        </w:rPr>
        <w:t>，</w:t>
      </w:r>
      <w:r w:rsidR="000E79A9" w:rsidRPr="0086219D">
        <w:rPr>
          <w:rFonts w:ascii="SimSun" w:hAnsi="SimSun"/>
          <w:sz w:val="21"/>
          <w:szCs w:val="21"/>
        </w:rPr>
        <w:t>也</w:t>
      </w:r>
      <w:r w:rsidRPr="0086219D">
        <w:rPr>
          <w:rFonts w:ascii="SimSun" w:hAnsi="SimSun"/>
          <w:sz w:val="21"/>
          <w:szCs w:val="21"/>
        </w:rPr>
        <w:t>愿意与</w:t>
      </w:r>
      <w:r w:rsidR="000E79A9" w:rsidRPr="0086219D">
        <w:rPr>
          <w:rFonts w:ascii="SimSun" w:hAnsi="SimSun"/>
          <w:sz w:val="21"/>
          <w:szCs w:val="21"/>
        </w:rPr>
        <w:t>感兴趣的</w:t>
      </w:r>
      <w:r w:rsidRPr="0086219D">
        <w:rPr>
          <w:rFonts w:ascii="SimSun" w:hAnsi="SimSun"/>
          <w:sz w:val="21"/>
          <w:szCs w:val="21"/>
        </w:rPr>
        <w:t>主管局分享其自身的经验。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伊朗（伊斯兰共和国）代表团提及了该文件所载的国际单位会议主席所做总结的第38段，并要求秘书处澄清将文件PCT/MIA/24/11中拟议的修改纳入《PCT国际检索和初步审查指南》的后续工作。特别是，</w:t>
      </w:r>
      <w:r w:rsidR="00B31CFF" w:rsidRPr="0086219D">
        <w:rPr>
          <w:rFonts w:ascii="SimSun" w:hAnsi="SimSun"/>
          <w:sz w:val="21"/>
          <w:szCs w:val="21"/>
        </w:rPr>
        <w:t>该</w:t>
      </w:r>
      <w:r w:rsidRPr="0086219D">
        <w:rPr>
          <w:rFonts w:ascii="SimSun" w:hAnsi="SimSun"/>
          <w:sz w:val="21"/>
          <w:szCs w:val="21"/>
        </w:rPr>
        <w:t>代表团强调，该文件载</w:t>
      </w:r>
      <w:r w:rsidR="00B31CFF" w:rsidRPr="0086219D">
        <w:rPr>
          <w:rFonts w:ascii="SimSun" w:hAnsi="SimSun"/>
          <w:sz w:val="21"/>
          <w:szCs w:val="21"/>
        </w:rPr>
        <w:t>明，</w:t>
      </w:r>
      <w:r w:rsidRPr="0086219D">
        <w:rPr>
          <w:rFonts w:ascii="SimSun" w:hAnsi="SimSun"/>
          <w:sz w:val="21"/>
          <w:szCs w:val="21"/>
        </w:rPr>
        <w:t>国际单位会议主席总结的第36段提及了将专利审查高速路（PPH）纳入PCT</w:t>
      </w:r>
      <w:r w:rsidR="00A62954" w:rsidRPr="0086219D">
        <w:rPr>
          <w:rFonts w:ascii="SimSun" w:hAnsi="SimSun"/>
          <w:sz w:val="21"/>
          <w:szCs w:val="21"/>
        </w:rPr>
        <w:t>；</w:t>
      </w:r>
      <w:r w:rsidRPr="0086219D">
        <w:rPr>
          <w:rFonts w:ascii="SimSun" w:hAnsi="SimSun"/>
          <w:sz w:val="21"/>
          <w:szCs w:val="21"/>
        </w:rPr>
        <w:t>修改《指南》的任何提案</w:t>
      </w:r>
      <w:r w:rsidR="00A62954" w:rsidRPr="0086219D">
        <w:rPr>
          <w:rFonts w:ascii="SimSun" w:hAnsi="SimSun"/>
          <w:sz w:val="21"/>
          <w:szCs w:val="21"/>
        </w:rPr>
        <w:t>，</w:t>
      </w:r>
      <w:r w:rsidR="00B65BEB" w:rsidRPr="0086219D">
        <w:rPr>
          <w:rFonts w:ascii="SimSun" w:hAnsi="SimSun"/>
          <w:sz w:val="21"/>
          <w:szCs w:val="21"/>
        </w:rPr>
        <w:t>若</w:t>
      </w:r>
      <w:r w:rsidR="00A62954" w:rsidRPr="0086219D">
        <w:rPr>
          <w:rFonts w:ascii="SimSun" w:hAnsi="SimSun"/>
          <w:sz w:val="21"/>
          <w:szCs w:val="21"/>
        </w:rPr>
        <w:t>涉及此事，</w:t>
      </w:r>
      <w:r w:rsidRPr="0086219D">
        <w:rPr>
          <w:rFonts w:ascii="SimSun" w:hAnsi="SimSun"/>
          <w:sz w:val="21"/>
          <w:szCs w:val="21"/>
        </w:rPr>
        <w:t>都应提交给工作组讨论并核准。</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北欧专利局代表团感谢国际局和出席国际单位会议第二十四届会议及2017年2月在雷克雅未克举行的质量小组非正式会议的国际单位的代表们</w:t>
      </w:r>
      <w:r w:rsidR="00FB03FC" w:rsidRPr="0086219D">
        <w:rPr>
          <w:rFonts w:ascii="SimSun" w:hAnsi="SimSun"/>
          <w:sz w:val="21"/>
          <w:szCs w:val="21"/>
        </w:rPr>
        <w:t>协助</w:t>
      </w:r>
      <w:r w:rsidRPr="0086219D">
        <w:rPr>
          <w:rFonts w:ascii="SimSun" w:hAnsi="SimSun"/>
          <w:sz w:val="21"/>
          <w:szCs w:val="21"/>
        </w:rPr>
        <w:t>这些会议</w:t>
      </w:r>
      <w:r w:rsidR="00FB03FC" w:rsidRPr="0086219D">
        <w:rPr>
          <w:rFonts w:ascii="SimSun" w:hAnsi="SimSun"/>
          <w:sz w:val="21"/>
          <w:szCs w:val="21"/>
        </w:rPr>
        <w:t>圆满</w:t>
      </w:r>
      <w:r w:rsidRPr="0086219D">
        <w:rPr>
          <w:rFonts w:ascii="SimSun" w:hAnsi="SimSun"/>
          <w:sz w:val="21"/>
          <w:szCs w:val="21"/>
        </w:rPr>
        <w:t>举行。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在对伊朗（伊斯兰共和国）代表团就国际单位会议主席总结第36段提及的运用PCT-专利审查高速路（PCT-PPH）发表的意见予以回应时澄清说，国际局将确保在对《行政规程》或《国际检索和初步审查指南》进行有关这一问题的任何修改时，征询所有有关各局的意见。虽然这通常是通过PCT通函的方式进行，但是将会</w:t>
      </w:r>
      <w:proofErr w:type="gramStart"/>
      <w:r w:rsidRPr="0086219D">
        <w:rPr>
          <w:rFonts w:ascii="SimSun" w:hAnsi="SimSun"/>
          <w:sz w:val="21"/>
          <w:szCs w:val="21"/>
        </w:rPr>
        <w:t>酌情把</w:t>
      </w:r>
      <w:proofErr w:type="gramEnd"/>
      <w:r w:rsidRPr="0086219D">
        <w:rPr>
          <w:rFonts w:ascii="SimSun" w:hAnsi="SimSun"/>
          <w:sz w:val="21"/>
          <w:szCs w:val="21"/>
        </w:rPr>
        <w:t>这些问题提交给PCT工作组。</w:t>
      </w:r>
    </w:p>
    <w:p w:rsidR="00EB2C3C" w:rsidRPr="00546C00" w:rsidRDefault="00EB2C3C" w:rsidP="00546C0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546C00">
        <w:rPr>
          <w:rFonts w:ascii="SimSun" w:hAnsi="SimSun" w:cs="SimSun"/>
          <w:sz w:val="21"/>
          <w:szCs w:val="21"/>
        </w:rPr>
        <w:t>工作组注意到国际单位会议第二十四届会议报告，依据了文件PCT/MIA/24/15中所载、转录于文件PCT/WG/10/3附件的该届会议的主席总结。</w:t>
      </w:r>
    </w:p>
    <w:p w:rsidR="00EB2C3C" w:rsidRPr="0086219D" w:rsidRDefault="00EB2C3C" w:rsidP="0086219D">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6219D">
        <w:rPr>
          <w:rFonts w:ascii="SimHei" w:eastAsia="SimHei" w:hAnsi="SimHei" w:cs="Times New Roman"/>
          <w:b w:val="0"/>
          <w:sz w:val="21"/>
          <w:szCs w:val="21"/>
        </w:rPr>
        <w:t>PCT在线服务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讨论依据文件PCT/WG/10/21进行。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秘书处介绍了该文件。它解释说，</w:t>
      </w:r>
      <w:smartTag w:uri="urn:schemas-microsoft-com:office:smarttags" w:element="chsdate">
        <w:smartTagPr>
          <w:attr w:name="IsROCDate" w:val="False"/>
          <w:attr w:name="IsLunarDate" w:val="False"/>
          <w:attr w:name="Day" w:val="29"/>
          <w:attr w:name="Month" w:val="3"/>
          <w:attr w:name="Year" w:val="2017"/>
        </w:smartTagPr>
        <w:r w:rsidRPr="0086219D">
          <w:rPr>
            <w:rFonts w:ascii="SimSun" w:hAnsi="SimSun"/>
            <w:sz w:val="21"/>
            <w:szCs w:val="21"/>
          </w:rPr>
          <w:t>2017年3月29日</w:t>
        </w:r>
      </w:smartTag>
      <w:r w:rsidRPr="0086219D">
        <w:rPr>
          <w:rFonts w:ascii="SimSun" w:hAnsi="SimSun"/>
          <w:sz w:val="21"/>
          <w:szCs w:val="21"/>
        </w:rPr>
        <w:t>最新发布的ePCT包含两个主要</w:t>
      </w:r>
      <w:r w:rsidR="00FB03FC" w:rsidRPr="0086219D">
        <w:rPr>
          <w:rFonts w:ascii="SimSun" w:hAnsi="SimSun"/>
          <w:sz w:val="21"/>
          <w:szCs w:val="21"/>
        </w:rPr>
        <w:t>特</w:t>
      </w:r>
      <w:r w:rsidR="00F01E0C" w:rsidRPr="0086219D">
        <w:rPr>
          <w:rFonts w:ascii="SimSun" w:hAnsi="SimSun"/>
          <w:sz w:val="21"/>
          <w:szCs w:val="21"/>
        </w:rPr>
        <w:t>色</w:t>
      </w:r>
      <w:r w:rsidRPr="0086219D">
        <w:rPr>
          <w:rFonts w:ascii="SimSun" w:hAnsi="SimSun"/>
          <w:sz w:val="21"/>
          <w:szCs w:val="21"/>
        </w:rPr>
        <w:t>。首先，用户界面有一套新的“外观和感觉”工具，目的是使ePCT环境更容易使用，并且更加连贯地呈现信息。同时，在有限的过渡期里</w:t>
      </w:r>
      <w:r w:rsidR="0062230D" w:rsidRPr="0086219D">
        <w:rPr>
          <w:rFonts w:ascii="SimSun" w:hAnsi="SimSun"/>
          <w:sz w:val="21"/>
          <w:szCs w:val="21"/>
        </w:rPr>
        <w:t>还平行保留</w:t>
      </w:r>
      <w:r w:rsidRPr="0086219D">
        <w:rPr>
          <w:rFonts w:ascii="SimSun" w:hAnsi="SimSun"/>
          <w:sz w:val="21"/>
          <w:szCs w:val="21"/>
        </w:rPr>
        <w:t>旧版本。第二，引入了新的身份管理系统，该系统为用户提供了一个选择或有力的鉴定方法来使用ePCT。除传统的</w:t>
      </w:r>
      <w:r w:rsidR="00DB09F1" w:rsidRPr="0086219D">
        <w:rPr>
          <w:rFonts w:ascii="SimSun" w:hAnsi="SimSun"/>
          <w:sz w:val="21"/>
          <w:szCs w:val="21"/>
        </w:rPr>
        <w:t>数字</w:t>
      </w:r>
      <w:r w:rsidRPr="0086219D">
        <w:rPr>
          <w:rFonts w:ascii="SimSun" w:hAnsi="SimSun"/>
          <w:sz w:val="21"/>
          <w:szCs w:val="21"/>
        </w:rPr>
        <w:t>证书外，用户现在能选择一个一次性密码，该密码可以由其智能手机或平板电脑等移动设备上的标准应用程序生成，也可通过要求向其手机号码上发送文本信息（SMS）获得。新的身份管理系统将为机器对机器服务提供新的机会，而且用户报告称，这比注册一个</w:t>
      </w:r>
      <w:r w:rsidR="00F35010" w:rsidRPr="0086219D">
        <w:rPr>
          <w:rFonts w:ascii="SimSun" w:hAnsi="SimSun"/>
          <w:sz w:val="21"/>
          <w:szCs w:val="21"/>
        </w:rPr>
        <w:t>数字</w:t>
      </w:r>
      <w:r w:rsidRPr="0086219D">
        <w:rPr>
          <w:rFonts w:ascii="SimSun" w:hAnsi="SimSun"/>
          <w:sz w:val="21"/>
          <w:szCs w:val="21"/>
        </w:rPr>
        <w:t>证书更容易使用。对于知识产权局而言，使用基于浏览器的ePCT服务有赖于各主管局和地方知识产权体系的功能。一些主管局正在使用ePCT作为其主要处理工具，而其他主管局使用其作为后台支持来</w:t>
      </w:r>
      <w:r w:rsidR="00F35010" w:rsidRPr="0086219D">
        <w:rPr>
          <w:rFonts w:ascii="SimSun" w:hAnsi="SimSun"/>
          <w:sz w:val="21"/>
          <w:szCs w:val="21"/>
        </w:rPr>
        <w:t>查</w:t>
      </w:r>
      <w:r w:rsidRPr="0086219D">
        <w:rPr>
          <w:rFonts w:ascii="SimSun" w:hAnsi="SimSun"/>
          <w:sz w:val="21"/>
          <w:szCs w:val="21"/>
        </w:rPr>
        <w:t>阅案例申请，因为无法通过批量转移自动处理这些申请。有46个受理局正在使用ePCT申请提交工具，其中一个受理局是上周加入的，而且2017年第一季度，约68%的申请是通过ePCT提交给国际局的受理局的。自该文件发布以来，申请人向更多主管局和国际局上传文件成为可能，这使得主管局的总数达到56个，其中包括发挥受理局作用的54个主管局和15个作为国际检索和</w:t>
      </w:r>
      <w:r w:rsidRPr="0086219D">
        <w:rPr>
          <w:rFonts w:ascii="SimSun" w:hAnsi="SimSun"/>
          <w:sz w:val="21"/>
          <w:szCs w:val="21"/>
        </w:rPr>
        <w:lastRenderedPageBreak/>
        <w:t>初步审查单位的主管局。关于今后工作的优先事项，国际局正在计划开发该文件第3段列举的</w:t>
      </w:r>
      <w:r w:rsidR="00FE4E30" w:rsidRPr="0086219D">
        <w:rPr>
          <w:rFonts w:ascii="SimSun" w:hAnsi="SimSun"/>
          <w:sz w:val="21"/>
          <w:szCs w:val="21"/>
        </w:rPr>
        <w:t>特色</w:t>
      </w:r>
      <w:r w:rsidRPr="0086219D">
        <w:rPr>
          <w:rFonts w:ascii="SimSun" w:hAnsi="SimSun"/>
          <w:sz w:val="21"/>
          <w:szCs w:val="21"/>
        </w:rPr>
        <w:t>。关于修正规则，对细则第95条的修正将于</w:t>
      </w:r>
      <w:smartTag w:uri="urn:schemas-microsoft-com:office:smarttags" w:element="chsdate">
        <w:smartTagPr>
          <w:attr w:name="IsROCDate" w:val="False"/>
          <w:attr w:name="IsLunarDate" w:val="False"/>
          <w:attr w:name="Day" w:val="1"/>
          <w:attr w:name="Month" w:val="7"/>
          <w:attr w:name="Year" w:val="2017"/>
        </w:smartTagPr>
        <w:r w:rsidRPr="0086219D">
          <w:rPr>
            <w:rFonts w:ascii="SimSun" w:hAnsi="SimSun"/>
            <w:sz w:val="21"/>
            <w:szCs w:val="21"/>
          </w:rPr>
          <w:t>2017年7月1日</w:t>
        </w:r>
      </w:smartTag>
      <w:r w:rsidRPr="0086219D">
        <w:rPr>
          <w:rFonts w:ascii="SimSun" w:hAnsi="SimSun"/>
          <w:sz w:val="21"/>
          <w:szCs w:val="21"/>
        </w:rPr>
        <w:t>生效，其中要求发送与国际申请进入国家阶段、国家公布和授予有关的信息，这应改善ePCT和PATENTSCOPE提供的信息的质量和完整性。拟议的由各主管局协助的针对进入国家阶段的试点在实施“外观和感觉”过程中暂停，但稍后将联系相关主管局</w:t>
      </w:r>
      <w:proofErr w:type="gramStart"/>
      <w:r w:rsidRPr="0086219D">
        <w:rPr>
          <w:rFonts w:ascii="SimSun" w:hAnsi="SimSun"/>
          <w:sz w:val="21"/>
          <w:szCs w:val="21"/>
        </w:rPr>
        <w:t>重启该进程</w:t>
      </w:r>
      <w:proofErr w:type="gramEnd"/>
      <w:r w:rsidRPr="0086219D">
        <w:rPr>
          <w:rFonts w:ascii="SimSun" w:hAnsi="SimSun"/>
          <w:sz w:val="21"/>
          <w:szCs w:val="21"/>
        </w:rPr>
        <w:t>。还计划对ePCT做其他</w:t>
      </w:r>
      <w:r w:rsidR="005D7B44" w:rsidRPr="0086219D">
        <w:rPr>
          <w:rFonts w:ascii="SimSun" w:hAnsi="SimSun"/>
          <w:sz w:val="21"/>
          <w:szCs w:val="21"/>
        </w:rPr>
        <w:t>改</w:t>
      </w:r>
      <w:r w:rsidRPr="0086219D">
        <w:rPr>
          <w:rFonts w:ascii="SimSun" w:hAnsi="SimSun"/>
          <w:sz w:val="21"/>
          <w:szCs w:val="21"/>
        </w:rPr>
        <w:t>动，该文件第30段至32段解释了这一点。秘书处最后表示，国际局已准备好与各主管局合作，以期实现在处理国际申请过程中更加有效和协调一致地使用在线服务。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以色列代表团欢迎开发PCT在线服务，并感谢国际局不断努力进一步改善系统，为使用网络界面的申请人和主管局提供</w:t>
      </w:r>
      <w:r w:rsidR="00894AC6" w:rsidRPr="0086219D">
        <w:rPr>
          <w:rFonts w:ascii="SimSun" w:hAnsi="SimSun"/>
          <w:sz w:val="21"/>
          <w:szCs w:val="21"/>
        </w:rPr>
        <w:t>切实</w:t>
      </w:r>
      <w:r w:rsidRPr="0086219D">
        <w:rPr>
          <w:rFonts w:ascii="SimSun" w:hAnsi="SimSun"/>
          <w:sz w:val="21"/>
          <w:szCs w:val="21"/>
        </w:rPr>
        <w:t>有效的服务。关于ePCT申请提交工具。以色列专利局</w:t>
      </w:r>
      <w:r w:rsidR="005E7F71" w:rsidRPr="0086219D">
        <w:rPr>
          <w:rFonts w:ascii="SimSun" w:hAnsi="SimSun"/>
          <w:sz w:val="21"/>
          <w:szCs w:val="21"/>
        </w:rPr>
        <w:t>经常</w:t>
      </w:r>
      <w:r w:rsidRPr="0086219D">
        <w:rPr>
          <w:rFonts w:ascii="SimSun" w:hAnsi="SimSun"/>
          <w:sz w:val="21"/>
          <w:szCs w:val="21"/>
        </w:rPr>
        <w:t>使用ePCT系统</w:t>
      </w:r>
      <w:r w:rsidR="005E7F71" w:rsidRPr="0086219D">
        <w:rPr>
          <w:rFonts w:ascii="SimSun" w:hAnsi="SimSun"/>
          <w:sz w:val="21"/>
          <w:szCs w:val="21"/>
        </w:rPr>
        <w:t>开展其</w:t>
      </w:r>
      <w:r w:rsidRPr="0086219D">
        <w:rPr>
          <w:rFonts w:ascii="SimSun" w:hAnsi="SimSun"/>
          <w:sz w:val="21"/>
          <w:szCs w:val="21"/>
        </w:rPr>
        <w:t>作为受理局以及国际检索和初步审查单位</w:t>
      </w:r>
      <w:r w:rsidR="005E7F71" w:rsidRPr="0086219D">
        <w:rPr>
          <w:rFonts w:ascii="SimSun" w:hAnsi="SimSun"/>
          <w:sz w:val="21"/>
          <w:szCs w:val="21"/>
        </w:rPr>
        <w:t>的</w:t>
      </w:r>
      <w:r w:rsidRPr="0086219D">
        <w:rPr>
          <w:rFonts w:ascii="SimSun" w:hAnsi="SimSun"/>
          <w:sz w:val="21"/>
          <w:szCs w:val="21"/>
        </w:rPr>
        <w:t>工作，阅读和下载所有文件。以色列专利局自其2016年7月起获得受理局身份，开始通过以色列专利局的电子申请服务器接受为使用ePCT申请提交工具开发的除PCT</w:t>
      </w:r>
      <w:r w:rsidRPr="0086219D">
        <w:rPr>
          <w:rFonts w:ascii="SimSun" w:hAnsi="SimSun"/>
          <w:sz w:val="21"/>
          <w:szCs w:val="21"/>
        </w:rPr>
        <w:noBreakHyphen/>
        <w:t>SAFE外的提交套装软件。以色列专利局作为受理局收到的绝大多数申请都是通过PCT</w:t>
      </w:r>
      <w:r w:rsidRPr="0086219D">
        <w:rPr>
          <w:rFonts w:ascii="SimSun" w:hAnsi="SimSun"/>
          <w:sz w:val="21"/>
          <w:szCs w:val="21"/>
        </w:rPr>
        <w:noBreakHyphen/>
        <w:t>SAFE软件提交的，通过ePCT申请提交工具收到的申请仅有约10%。</w:t>
      </w:r>
      <w:r w:rsidR="00B91DC7" w:rsidRPr="0086219D">
        <w:rPr>
          <w:rFonts w:ascii="SimSun" w:hAnsi="SimSun"/>
          <w:sz w:val="21"/>
          <w:szCs w:val="21"/>
        </w:rPr>
        <w:t>该</w:t>
      </w:r>
      <w:r w:rsidRPr="0086219D">
        <w:rPr>
          <w:rFonts w:ascii="SimSun" w:hAnsi="SimSun"/>
          <w:sz w:val="21"/>
          <w:szCs w:val="21"/>
        </w:rPr>
        <w:t>代表团因此希望，国际局将继续维护PCT</w:t>
      </w:r>
      <w:r w:rsidRPr="0086219D">
        <w:rPr>
          <w:rFonts w:ascii="SimSun" w:hAnsi="SimSun"/>
          <w:sz w:val="21"/>
          <w:szCs w:val="21"/>
        </w:rPr>
        <w:noBreakHyphen/>
        <w:t>SAFE软件。此外，所有申请人，包括那些不在以色列的</w:t>
      </w:r>
      <w:r w:rsidR="003B5BCF" w:rsidRPr="0086219D">
        <w:rPr>
          <w:rFonts w:ascii="SimSun" w:hAnsi="SimSun"/>
          <w:sz w:val="21"/>
          <w:szCs w:val="21"/>
        </w:rPr>
        <w:t>申请</w:t>
      </w:r>
      <w:r w:rsidRPr="0086219D">
        <w:rPr>
          <w:rFonts w:ascii="SimSun" w:hAnsi="SimSun"/>
          <w:sz w:val="21"/>
          <w:szCs w:val="21"/>
        </w:rPr>
        <w:t>人，能够接收电子格式的重要信件。关于eSearchCopy，以色列专利局作为一个国际检索单位定期使用eSearchCopy系统来接收美利坚合众国申请人提交的国际申请，这些申请使用美国专利商标局或国际局作为受理局，或者作为受理局向作为国际检索单位的欧洲专利局传送</w:t>
      </w:r>
      <w:r w:rsidR="006B34DF">
        <w:rPr>
          <w:rFonts w:ascii="SimSun" w:hAnsi="SimSun"/>
          <w:sz w:val="21"/>
          <w:szCs w:val="21"/>
        </w:rPr>
        <w:t>检索本</w:t>
      </w:r>
      <w:r w:rsidRPr="0086219D">
        <w:rPr>
          <w:rFonts w:ascii="SimSun" w:hAnsi="SimSun"/>
          <w:sz w:val="21"/>
          <w:szCs w:val="21"/>
        </w:rPr>
        <w:t>。关于使用XML，</w:t>
      </w:r>
      <w:r w:rsidR="00913005" w:rsidRPr="0086219D">
        <w:rPr>
          <w:rFonts w:ascii="SimSun" w:hAnsi="SimSun"/>
          <w:sz w:val="21"/>
          <w:szCs w:val="21"/>
        </w:rPr>
        <w:t>该</w:t>
      </w:r>
      <w:r w:rsidRPr="0086219D">
        <w:rPr>
          <w:rFonts w:ascii="SimSun" w:hAnsi="SimSun"/>
          <w:sz w:val="21"/>
          <w:szCs w:val="21"/>
        </w:rPr>
        <w:t>代表团支持</w:t>
      </w:r>
      <w:r w:rsidR="00BF3A19" w:rsidRPr="0086219D">
        <w:rPr>
          <w:rFonts w:ascii="SimSun" w:hAnsi="SimSun"/>
          <w:sz w:val="21"/>
          <w:szCs w:val="21"/>
        </w:rPr>
        <w:t>转向</w:t>
      </w:r>
      <w:r w:rsidRPr="0086219D">
        <w:rPr>
          <w:rFonts w:ascii="SimSun" w:hAnsi="SimSun"/>
          <w:sz w:val="21"/>
          <w:szCs w:val="21"/>
        </w:rPr>
        <w:t>机</w:t>
      </w:r>
      <w:r w:rsidR="00BF3A19" w:rsidRPr="0086219D">
        <w:rPr>
          <w:rFonts w:ascii="SimSun" w:hAnsi="SimSun"/>
          <w:sz w:val="21"/>
          <w:szCs w:val="21"/>
        </w:rPr>
        <w:t>读</w:t>
      </w:r>
      <w:r w:rsidRPr="0086219D">
        <w:rPr>
          <w:rFonts w:ascii="SimSun" w:hAnsi="SimSun"/>
          <w:sz w:val="21"/>
          <w:szCs w:val="21"/>
        </w:rPr>
        <w:t>的全文本格式来替代PDF。此外，以色列专利局的自动系统能够传送XML格式的国际工作产品，而且</w:t>
      </w:r>
      <w:r w:rsidR="00BF3A19" w:rsidRPr="0086219D">
        <w:rPr>
          <w:rFonts w:ascii="SimSun" w:hAnsi="SimSun"/>
          <w:sz w:val="21"/>
          <w:szCs w:val="21"/>
        </w:rPr>
        <w:t>该</w:t>
      </w:r>
      <w:r w:rsidRPr="0086219D">
        <w:rPr>
          <w:rFonts w:ascii="SimSun" w:hAnsi="SimSun"/>
          <w:sz w:val="21"/>
          <w:szCs w:val="21"/>
        </w:rPr>
        <w:t>代表团愿意向国际局传送一些样本，供其提出评</w:t>
      </w:r>
      <w:r w:rsidR="00BF3A19" w:rsidRPr="0086219D">
        <w:rPr>
          <w:rFonts w:ascii="SimSun" w:hAnsi="SimSun"/>
          <w:sz w:val="21"/>
          <w:szCs w:val="21"/>
        </w:rPr>
        <w:t>议</w:t>
      </w:r>
      <w:r w:rsidRPr="0086219D">
        <w:rPr>
          <w:rFonts w:ascii="SimSun" w:hAnsi="SimSun"/>
          <w:sz w:val="21"/>
          <w:szCs w:val="21"/>
        </w:rPr>
        <w:t>和审议。最后，关于管理报告，</w:t>
      </w:r>
      <w:r w:rsidR="00BF3A19" w:rsidRPr="0086219D">
        <w:rPr>
          <w:rFonts w:ascii="SimSun" w:hAnsi="SimSun"/>
          <w:sz w:val="21"/>
          <w:szCs w:val="21"/>
        </w:rPr>
        <w:t>该</w:t>
      </w:r>
      <w:r w:rsidRPr="0086219D">
        <w:rPr>
          <w:rFonts w:ascii="SimSun" w:hAnsi="SimSun"/>
          <w:sz w:val="21"/>
          <w:szCs w:val="21"/>
        </w:rPr>
        <w:t>代表团支持向国际检索单位扩大ePCT服务的想法，具体做法是编制关于优秀</w:t>
      </w:r>
      <w:r w:rsidR="006B34DF">
        <w:rPr>
          <w:rFonts w:ascii="SimSun" w:hAnsi="SimSun"/>
          <w:sz w:val="21"/>
          <w:szCs w:val="21"/>
        </w:rPr>
        <w:t>检索本</w:t>
      </w:r>
      <w:r w:rsidRPr="0086219D">
        <w:rPr>
          <w:rFonts w:ascii="SimSun" w:hAnsi="SimSun"/>
          <w:sz w:val="21"/>
          <w:szCs w:val="21"/>
        </w:rPr>
        <w:t>的管理报告和国际检索报告。这些管理报告是有益的工具，使得各主管局能在较早阶段确认可能的问题案例，并帮助确定延</w:t>
      </w:r>
      <w:r w:rsidR="00F936A0" w:rsidRPr="0086219D">
        <w:rPr>
          <w:rFonts w:ascii="SimSun" w:hAnsi="SimSun"/>
          <w:sz w:val="21"/>
          <w:szCs w:val="21"/>
        </w:rPr>
        <w:t>迟的</w:t>
      </w:r>
      <w:r w:rsidRPr="0086219D">
        <w:rPr>
          <w:rFonts w:ascii="SimSun" w:hAnsi="SimSun"/>
          <w:sz w:val="21"/>
          <w:szCs w:val="21"/>
        </w:rPr>
        <w:t>原因。此外，</w:t>
      </w:r>
      <w:r w:rsidR="00134651" w:rsidRPr="0086219D">
        <w:rPr>
          <w:rFonts w:ascii="SimSun" w:hAnsi="SimSun"/>
          <w:sz w:val="21"/>
          <w:szCs w:val="21"/>
        </w:rPr>
        <w:t>最好是让</w:t>
      </w:r>
      <w:r w:rsidRPr="0086219D">
        <w:rPr>
          <w:rFonts w:ascii="SimSun" w:hAnsi="SimSun"/>
          <w:sz w:val="21"/>
          <w:szCs w:val="21"/>
        </w:rPr>
        <w:t>国际局了解国际申请的总结，因为</w:t>
      </w:r>
      <w:r w:rsidR="00F43CFC" w:rsidRPr="0086219D">
        <w:rPr>
          <w:rFonts w:ascii="SimSun" w:hAnsi="SimSun"/>
          <w:sz w:val="21"/>
          <w:szCs w:val="21"/>
        </w:rPr>
        <w:t>于第二章下的专利性的国际初步报告</w:t>
      </w:r>
      <w:r w:rsidR="00134651" w:rsidRPr="0086219D">
        <w:rPr>
          <w:rFonts w:ascii="SimSun" w:hAnsi="SimSun"/>
          <w:sz w:val="21"/>
          <w:szCs w:val="21"/>
        </w:rPr>
        <w:t>没有提交</w:t>
      </w:r>
      <w:r w:rsidR="00F43CFC" w:rsidRPr="0086219D">
        <w:rPr>
          <w:rFonts w:ascii="SimSun" w:hAnsi="SimSun"/>
          <w:sz w:val="21"/>
          <w:szCs w:val="21"/>
        </w:rPr>
        <w:t>的</w:t>
      </w:r>
      <w:r w:rsidR="00134651" w:rsidRPr="0086219D">
        <w:rPr>
          <w:rFonts w:ascii="SimSun" w:hAnsi="SimSun"/>
          <w:sz w:val="21"/>
          <w:szCs w:val="21"/>
        </w:rPr>
        <w:t>情况下，该主管局可以胜任国际局的国际初审单位</w:t>
      </w:r>
      <w:r w:rsidRPr="0086219D">
        <w:rPr>
          <w:rFonts w:ascii="SimSun" w:hAnsi="SimSun"/>
          <w:sz w:val="21"/>
          <w:szCs w:val="21"/>
        </w:rPr>
        <w:t>。欢迎开发一项定期向国际单位传送此类报告的“推送系统”。</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美利坚合众国代表团支持该文件所载的优先事项，并指出，美国专利商标局计划在其资源允许的限度内参与并支持国际</w:t>
      </w:r>
      <w:proofErr w:type="gramStart"/>
      <w:r w:rsidRPr="0086219D">
        <w:rPr>
          <w:rFonts w:ascii="SimSun" w:hAnsi="SimSun"/>
          <w:sz w:val="21"/>
          <w:szCs w:val="21"/>
        </w:rPr>
        <w:t>局这些</w:t>
      </w:r>
      <w:proofErr w:type="gramEnd"/>
      <w:r w:rsidRPr="0086219D">
        <w:rPr>
          <w:rFonts w:ascii="SimSun" w:hAnsi="SimSun"/>
          <w:sz w:val="21"/>
          <w:szCs w:val="21"/>
        </w:rPr>
        <w:t>领域的工作。美国专利商标局推动开发了用其电子提交系统</w:t>
      </w:r>
      <w:r w:rsidR="000E7139" w:rsidRPr="0086219D">
        <w:rPr>
          <w:rFonts w:ascii="SimSun" w:hAnsi="SimSun"/>
          <w:sz w:val="21"/>
          <w:szCs w:val="21"/>
        </w:rPr>
        <w:t>提交</w:t>
      </w:r>
      <w:r w:rsidR="009D73E0" w:rsidRPr="0086219D">
        <w:rPr>
          <w:rFonts w:ascii="SimSun" w:hAnsi="SimSun"/>
          <w:sz w:val="21"/>
          <w:szCs w:val="21"/>
        </w:rPr>
        <w:t>申请</w:t>
      </w:r>
      <w:r w:rsidRPr="0086219D">
        <w:rPr>
          <w:rFonts w:ascii="SimSun" w:hAnsi="SimSun"/>
          <w:sz w:val="21"/>
          <w:szCs w:val="21"/>
        </w:rPr>
        <w:t>的ePCT套装软件，但是</w:t>
      </w:r>
      <w:r w:rsidR="009D73E0" w:rsidRPr="0086219D">
        <w:rPr>
          <w:rFonts w:ascii="SimSun" w:hAnsi="SimSun"/>
          <w:sz w:val="21"/>
          <w:szCs w:val="21"/>
        </w:rPr>
        <w:t>该</w:t>
      </w:r>
      <w:r w:rsidRPr="0086219D">
        <w:rPr>
          <w:rFonts w:ascii="SimSun" w:hAnsi="SimSun"/>
          <w:sz w:val="21"/>
          <w:szCs w:val="21"/>
        </w:rPr>
        <w:t>代表团支持以色列代表团的意见，即鉴于美利坚合众国的申请人使用ePCT存在国家安全问题，所以应维护PCT</w:t>
      </w:r>
      <w:r w:rsidRPr="0086219D">
        <w:rPr>
          <w:rFonts w:ascii="SimSun" w:hAnsi="SimSun"/>
          <w:sz w:val="21"/>
          <w:szCs w:val="21"/>
        </w:rPr>
        <w:noBreakHyphen/>
        <w:t>SAFE。</w:t>
      </w:r>
      <w:r w:rsidR="009D73E0" w:rsidRPr="0086219D">
        <w:rPr>
          <w:rFonts w:ascii="SimSun" w:hAnsi="SimSun"/>
          <w:sz w:val="21"/>
          <w:szCs w:val="21"/>
        </w:rPr>
        <w:t>该</w:t>
      </w:r>
      <w:r w:rsidRPr="0086219D">
        <w:rPr>
          <w:rFonts w:ascii="SimSun" w:hAnsi="SimSun"/>
          <w:sz w:val="21"/>
          <w:szCs w:val="21"/>
        </w:rPr>
        <w:t>代表团同意该文件第24段至27段关于努力增加使用XML的讨论，并指出，美国专利商标局正在努力实现该目标。最后，关于该文件第27段所讨论的docx的使用，美国专利商标局一直在审议涉及国家提交申请的这一事项，并同意与欧洲专利局和国际局开展合作，探索申请人以docx格式提交申请的可能性。在试用以docx格式提交文件的过程中，美国专利商标局遇到了是否</w:t>
      </w:r>
      <w:r w:rsidR="004A539F" w:rsidRPr="0086219D">
        <w:rPr>
          <w:rFonts w:ascii="SimSun" w:hAnsi="SimSun"/>
          <w:sz w:val="21"/>
          <w:szCs w:val="21"/>
        </w:rPr>
        <w:t>可对不</w:t>
      </w:r>
      <w:r w:rsidRPr="0086219D">
        <w:rPr>
          <w:rFonts w:ascii="SimSun" w:hAnsi="SimSun"/>
          <w:sz w:val="21"/>
          <w:szCs w:val="21"/>
        </w:rPr>
        <w:t>以图像格式提交</w:t>
      </w:r>
      <w:r w:rsidR="004A539F" w:rsidRPr="0086219D">
        <w:rPr>
          <w:rFonts w:ascii="SimSun" w:hAnsi="SimSun"/>
          <w:sz w:val="21"/>
          <w:szCs w:val="21"/>
        </w:rPr>
        <w:t>的</w:t>
      </w:r>
      <w:r w:rsidRPr="0086219D">
        <w:rPr>
          <w:rFonts w:ascii="SimSun" w:hAnsi="SimSun"/>
          <w:sz w:val="21"/>
          <w:szCs w:val="21"/>
        </w:rPr>
        <w:t>申请</w:t>
      </w:r>
      <w:r w:rsidR="004A539F" w:rsidRPr="0086219D">
        <w:rPr>
          <w:rFonts w:ascii="SimSun" w:hAnsi="SimSun"/>
          <w:sz w:val="21"/>
          <w:szCs w:val="21"/>
        </w:rPr>
        <w:t>适用实际要求</w:t>
      </w:r>
      <w:r w:rsidRPr="0086219D">
        <w:rPr>
          <w:rFonts w:ascii="SimSun" w:hAnsi="SimSun"/>
          <w:sz w:val="21"/>
          <w:szCs w:val="21"/>
        </w:rPr>
        <w:t>。在这方面，</w:t>
      </w:r>
      <w:r w:rsidR="005C22C6" w:rsidRPr="0086219D">
        <w:rPr>
          <w:rFonts w:ascii="SimSun" w:hAnsi="SimSun"/>
          <w:sz w:val="21"/>
          <w:szCs w:val="21"/>
        </w:rPr>
        <w:t>不妨</w:t>
      </w:r>
      <w:r w:rsidRPr="0086219D">
        <w:rPr>
          <w:rFonts w:ascii="SimSun" w:hAnsi="SimSun"/>
          <w:sz w:val="21"/>
          <w:szCs w:val="21"/>
        </w:rPr>
        <w:t>审查PCT细则第11条中的</w:t>
      </w:r>
      <w:r w:rsidR="005C22C6" w:rsidRPr="0086219D">
        <w:rPr>
          <w:rFonts w:ascii="SimSun" w:hAnsi="SimSun"/>
          <w:sz w:val="21"/>
          <w:szCs w:val="21"/>
        </w:rPr>
        <w:t>实际</w:t>
      </w:r>
      <w:r w:rsidRPr="0086219D">
        <w:rPr>
          <w:rFonts w:ascii="SimSun" w:hAnsi="SimSun"/>
          <w:sz w:val="21"/>
          <w:szCs w:val="21"/>
        </w:rPr>
        <w:t>要求是如何影响以非图像格式提交申请的。</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丹麦代表团感谢国际局开发PCT在线服务，并指出，丹麦</w:t>
      </w:r>
      <w:r w:rsidR="006B34DF">
        <w:rPr>
          <w:rFonts w:ascii="SimSun" w:hAnsi="SimSun"/>
          <w:sz w:val="21"/>
          <w:szCs w:val="21"/>
        </w:rPr>
        <w:t>专利商标局</w:t>
      </w:r>
      <w:r w:rsidRPr="0086219D">
        <w:rPr>
          <w:rFonts w:ascii="SimSun" w:hAnsi="SimSun"/>
          <w:sz w:val="21"/>
          <w:szCs w:val="21"/>
        </w:rPr>
        <w:t>作为受理局非常满意这些服务和与国际局开展的合作。一个一直有益的实用功能是ePCT邮件或对话功能，这使得受理局能与国际局直接交流并接收快速回复。最后，</w:t>
      </w:r>
      <w:r w:rsidR="00197E45" w:rsidRPr="0086219D">
        <w:rPr>
          <w:rFonts w:ascii="SimSun" w:hAnsi="SimSun"/>
          <w:sz w:val="21"/>
          <w:szCs w:val="21"/>
        </w:rPr>
        <w:t>该</w:t>
      </w:r>
      <w:r w:rsidRPr="0086219D">
        <w:rPr>
          <w:rFonts w:ascii="SimSun" w:hAnsi="SimSun"/>
          <w:sz w:val="21"/>
          <w:szCs w:val="21"/>
        </w:rPr>
        <w:t>代表团表示，其没有任何特殊建议和其他超出文件所列优先事项的内容。</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智利代表团欢迎该文件。2016年，智利国家工业产权局开始通过ePCT接收申请，其收到的约50%的国际申请是通过在线服务提交的，但目前有70%以上的申请</w:t>
      </w:r>
      <w:r w:rsidR="00197E45" w:rsidRPr="0086219D">
        <w:rPr>
          <w:rFonts w:ascii="SimSun" w:hAnsi="SimSun"/>
          <w:sz w:val="21"/>
          <w:szCs w:val="21"/>
        </w:rPr>
        <w:t>在</w:t>
      </w:r>
      <w:r w:rsidRPr="0086219D">
        <w:rPr>
          <w:rFonts w:ascii="SimSun" w:hAnsi="SimSun"/>
          <w:sz w:val="21"/>
          <w:szCs w:val="21"/>
        </w:rPr>
        <w:t>使用ePCT。</w:t>
      </w:r>
      <w:r w:rsidR="00AA3F60" w:rsidRPr="0086219D">
        <w:rPr>
          <w:rFonts w:ascii="SimSun" w:hAnsi="SimSun"/>
          <w:sz w:val="21"/>
          <w:szCs w:val="21"/>
        </w:rPr>
        <w:t>该</w:t>
      </w:r>
      <w:r w:rsidRPr="0086219D">
        <w:rPr>
          <w:rFonts w:ascii="SimSun" w:hAnsi="SimSun"/>
          <w:sz w:val="21"/>
          <w:szCs w:val="21"/>
        </w:rPr>
        <w:t>代表团感谢国际局支持在拉丁美洲和加勒比区域落实ePCT，使其他国家</w:t>
      </w:r>
      <w:r w:rsidR="00AA3F60" w:rsidRPr="0086219D">
        <w:rPr>
          <w:rFonts w:ascii="SimSun" w:hAnsi="SimSun"/>
          <w:sz w:val="21"/>
          <w:szCs w:val="21"/>
        </w:rPr>
        <w:t>也</w:t>
      </w:r>
      <w:r w:rsidRPr="0086219D">
        <w:rPr>
          <w:rFonts w:ascii="SimSun" w:hAnsi="SimSun"/>
          <w:sz w:val="21"/>
          <w:szCs w:val="21"/>
        </w:rPr>
        <w:t>能使用该系统。</w:t>
      </w:r>
      <w:r w:rsidR="00AA3F60" w:rsidRPr="0086219D">
        <w:rPr>
          <w:rFonts w:ascii="SimSun" w:hAnsi="SimSun"/>
          <w:sz w:val="21"/>
          <w:szCs w:val="21"/>
        </w:rPr>
        <w:t>该</w:t>
      </w:r>
      <w:r w:rsidRPr="0086219D">
        <w:rPr>
          <w:rFonts w:ascii="SimSun" w:hAnsi="SimSun"/>
          <w:sz w:val="21"/>
          <w:szCs w:val="21"/>
        </w:rPr>
        <w:t>代表团还支持ePCT最近的发</w:t>
      </w:r>
      <w:r w:rsidRPr="0086219D">
        <w:rPr>
          <w:rFonts w:ascii="SimSun" w:hAnsi="SimSun"/>
          <w:sz w:val="21"/>
          <w:szCs w:val="21"/>
        </w:rPr>
        <w:lastRenderedPageBreak/>
        <w:t>展情况，特别是计划利用来自系统的资料编制管理报告。关于eSearchCopy，智利国家工业产权局是该系统的一部分，而且</w:t>
      </w:r>
      <w:r w:rsidR="001D44A3" w:rsidRPr="0086219D">
        <w:rPr>
          <w:rFonts w:ascii="SimSun" w:hAnsi="SimSun"/>
          <w:sz w:val="21"/>
          <w:szCs w:val="21"/>
        </w:rPr>
        <w:t>该</w:t>
      </w:r>
      <w:r w:rsidRPr="0086219D">
        <w:rPr>
          <w:rFonts w:ascii="SimSun" w:hAnsi="SimSun"/>
          <w:sz w:val="21"/>
          <w:szCs w:val="21"/>
        </w:rPr>
        <w:t>代表团鼓励其他主管局也使用该系统。智利国家工业产权局还在与国际局合作，以XML格式向国际局传送其作为国际检索单位编制的国际检索报告。</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印度代表团表示赞赏国际局在改善PCT在线服务方面所做的工作，这使得这些服务更加方便用户，而且为用户和受理局提供了更多</w:t>
      </w:r>
      <w:r w:rsidR="00F576B3" w:rsidRPr="0086219D">
        <w:rPr>
          <w:rFonts w:ascii="SimSun" w:hAnsi="SimSun"/>
          <w:sz w:val="21"/>
          <w:szCs w:val="21"/>
        </w:rPr>
        <w:t>便利</w:t>
      </w:r>
      <w:r w:rsidRPr="0086219D">
        <w:rPr>
          <w:rFonts w:ascii="SimSun" w:hAnsi="SimSun"/>
          <w:sz w:val="21"/>
          <w:szCs w:val="21"/>
        </w:rPr>
        <w:t>，克服了过去遇到的某些困难。</w:t>
      </w:r>
      <w:r w:rsidR="00F576B3" w:rsidRPr="0086219D">
        <w:rPr>
          <w:rFonts w:ascii="SimSun" w:hAnsi="SimSun"/>
          <w:sz w:val="21"/>
          <w:szCs w:val="21"/>
        </w:rPr>
        <w:t>该</w:t>
      </w:r>
      <w:r w:rsidRPr="0086219D">
        <w:rPr>
          <w:rFonts w:ascii="SimSun" w:hAnsi="SimSun"/>
          <w:sz w:val="21"/>
          <w:szCs w:val="21"/>
        </w:rPr>
        <w:t>代表团支持开发ePCT在线服务。它通知工作组，印度修正了其国家法律，强制</w:t>
      </w:r>
      <w:r w:rsidR="00BF7DA2" w:rsidRPr="0086219D">
        <w:rPr>
          <w:rFonts w:ascii="SimSun" w:hAnsi="SimSun"/>
          <w:sz w:val="21"/>
          <w:szCs w:val="21"/>
        </w:rPr>
        <w:t>规定</w:t>
      </w:r>
      <w:r w:rsidRPr="0086219D">
        <w:rPr>
          <w:rFonts w:ascii="SimSun" w:hAnsi="SimSun"/>
          <w:sz w:val="21"/>
          <w:szCs w:val="21"/>
        </w:rPr>
        <w:t>专利代理人</w:t>
      </w:r>
      <w:r w:rsidR="00BF7DA2" w:rsidRPr="0086219D">
        <w:rPr>
          <w:rFonts w:ascii="SimSun" w:hAnsi="SimSun"/>
          <w:sz w:val="21"/>
          <w:szCs w:val="21"/>
        </w:rPr>
        <w:t>必须</w:t>
      </w:r>
      <w:r w:rsidRPr="0086219D">
        <w:rPr>
          <w:rFonts w:ascii="SimSun" w:hAnsi="SimSun"/>
          <w:sz w:val="21"/>
          <w:szCs w:val="21"/>
        </w:rPr>
        <w:t>通过电子提交系统提交申请，其在线提交系统减少了申请人10%的费用。根据</w:t>
      </w:r>
      <w:r w:rsidR="00BF7DA2" w:rsidRPr="0086219D">
        <w:rPr>
          <w:rFonts w:ascii="SimSun" w:hAnsi="SimSun"/>
          <w:sz w:val="21"/>
          <w:szCs w:val="21"/>
        </w:rPr>
        <w:t>这</w:t>
      </w:r>
      <w:r w:rsidRPr="0086219D">
        <w:rPr>
          <w:rFonts w:ascii="SimSun" w:hAnsi="SimSun"/>
          <w:sz w:val="21"/>
          <w:szCs w:val="21"/>
        </w:rPr>
        <w:t>同</w:t>
      </w:r>
      <w:r w:rsidR="00BF7DA2" w:rsidRPr="0086219D">
        <w:rPr>
          <w:rFonts w:ascii="SimSun" w:hAnsi="SimSun"/>
          <w:sz w:val="21"/>
          <w:szCs w:val="21"/>
        </w:rPr>
        <w:t>一</w:t>
      </w:r>
      <w:r w:rsidRPr="0086219D">
        <w:rPr>
          <w:rFonts w:ascii="SimSun" w:hAnsi="SimSun"/>
          <w:sz w:val="21"/>
          <w:szCs w:val="21"/>
        </w:rPr>
        <w:t>目标，印度专利局实施了若干举措，促进使用ePCT并减少印度申请人以纸</w:t>
      </w:r>
      <w:r w:rsidR="00315C21" w:rsidRPr="0086219D">
        <w:rPr>
          <w:rFonts w:ascii="SimSun" w:hAnsi="SimSun"/>
          <w:sz w:val="21"/>
          <w:szCs w:val="21"/>
        </w:rPr>
        <w:t>质</w:t>
      </w:r>
      <w:r w:rsidRPr="0086219D">
        <w:rPr>
          <w:rFonts w:ascii="SimSun" w:hAnsi="SimSun"/>
          <w:sz w:val="21"/>
          <w:szCs w:val="21"/>
        </w:rPr>
        <w:t>形式提交申请，从而最大限度地扩大使用该系统</w:t>
      </w:r>
      <w:r w:rsidR="00315C21" w:rsidRPr="0086219D">
        <w:rPr>
          <w:rFonts w:ascii="SimSun" w:hAnsi="SimSun"/>
          <w:sz w:val="21"/>
          <w:szCs w:val="21"/>
        </w:rPr>
        <w:t>可</w:t>
      </w:r>
      <w:r w:rsidRPr="0086219D">
        <w:rPr>
          <w:rFonts w:ascii="SimSun" w:hAnsi="SimSun"/>
          <w:sz w:val="21"/>
          <w:szCs w:val="21"/>
        </w:rPr>
        <w:t>获得的益处，而且</w:t>
      </w:r>
      <w:r w:rsidR="00315C21" w:rsidRPr="0086219D">
        <w:rPr>
          <w:rFonts w:ascii="SimSun" w:hAnsi="SimSun"/>
          <w:sz w:val="21"/>
          <w:szCs w:val="21"/>
        </w:rPr>
        <w:t>该</w:t>
      </w:r>
      <w:r w:rsidRPr="0086219D">
        <w:rPr>
          <w:rFonts w:ascii="SimSun" w:hAnsi="SimSun"/>
          <w:sz w:val="21"/>
          <w:szCs w:val="21"/>
        </w:rPr>
        <w:t>代表团希望今后有更多申请能使用新的ePCT系统。</w:t>
      </w:r>
      <w:r w:rsidR="00315C21" w:rsidRPr="0086219D">
        <w:rPr>
          <w:rFonts w:ascii="SimSun" w:hAnsi="SimSun"/>
          <w:sz w:val="21"/>
          <w:szCs w:val="21"/>
        </w:rPr>
        <w:t>该</w:t>
      </w:r>
      <w:r w:rsidRPr="0086219D">
        <w:rPr>
          <w:rFonts w:ascii="SimSun" w:hAnsi="SimSun"/>
          <w:sz w:val="21"/>
          <w:szCs w:val="21"/>
        </w:rPr>
        <w:t>代表团还期待进一步改善ePCT系统，特别是在付费和更全面地处理申请方面，从而减少处理次数并使系统更加透明。</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澳大利亚代表团欢迎ePCT不断发展，并赞赏国际局最新版本的“外观和感觉”工具。澳大利亚知识产权局自</w:t>
      </w:r>
      <w:smartTag w:uri="urn:schemas-microsoft-com:office:smarttags" w:element="chsdate">
        <w:smartTagPr>
          <w:attr w:name="IsROCDate" w:val="False"/>
          <w:attr w:name="IsLunarDate" w:val="False"/>
          <w:attr w:name="Day" w:val="14"/>
          <w:attr w:name="Month" w:val="4"/>
          <w:attr w:name="Year" w:val="2014"/>
        </w:smartTagPr>
        <w:r w:rsidRPr="0086219D">
          <w:rPr>
            <w:rFonts w:ascii="SimSun" w:hAnsi="SimSun"/>
            <w:sz w:val="21"/>
            <w:szCs w:val="21"/>
          </w:rPr>
          <w:t>2014年4月14日起</w:t>
        </w:r>
      </w:smartTag>
      <w:r w:rsidRPr="0086219D">
        <w:rPr>
          <w:rFonts w:ascii="SimSun" w:hAnsi="SimSun"/>
          <w:sz w:val="21"/>
          <w:szCs w:val="21"/>
        </w:rPr>
        <w:t>开始通过ePCT接受国际申请，并且自</w:t>
      </w:r>
      <w:smartTag w:uri="urn:schemas-microsoft-com:office:smarttags" w:element="chsdate">
        <w:smartTagPr>
          <w:attr w:name="IsROCDate" w:val="False"/>
          <w:attr w:name="IsLunarDate" w:val="False"/>
          <w:attr w:name="Day" w:val="1"/>
          <w:attr w:name="Month" w:val="9"/>
          <w:attr w:name="Year" w:val="2016"/>
        </w:smartTagPr>
        <w:r w:rsidRPr="0086219D">
          <w:rPr>
            <w:rFonts w:ascii="SimSun" w:hAnsi="SimSun"/>
            <w:sz w:val="21"/>
            <w:szCs w:val="21"/>
          </w:rPr>
          <w:t>2016年9月1日起</w:t>
        </w:r>
      </w:smartTag>
      <w:r w:rsidRPr="0086219D">
        <w:rPr>
          <w:rFonts w:ascii="SimSun" w:hAnsi="SimSun"/>
          <w:sz w:val="21"/>
          <w:szCs w:val="21"/>
        </w:rPr>
        <w:t>停止接受使用PCT</w:t>
      </w:r>
      <w:r w:rsidRPr="0086219D">
        <w:rPr>
          <w:rFonts w:ascii="SimSun" w:hAnsi="SimSun"/>
          <w:sz w:val="21"/>
          <w:szCs w:val="21"/>
        </w:rPr>
        <w:noBreakHyphen/>
        <w:t>SAFE提交的申请。2016年5月，向澳大利亚知识产权局提交的国际申请中有约70%使用了ePCT，而使用PCT</w:t>
      </w:r>
      <w:r w:rsidRPr="0086219D">
        <w:rPr>
          <w:rFonts w:ascii="SimSun" w:hAnsi="SimSun"/>
          <w:sz w:val="21"/>
          <w:szCs w:val="21"/>
        </w:rPr>
        <w:noBreakHyphen/>
        <w:t>SAFE提交申请的占总申请量的12%；与前一年相比，这两个数字分别大幅提高和降低。澳大利亚知识产权局的PCT处理团队与专利代理人直接合作，协助其实现从PCT</w:t>
      </w:r>
      <w:r w:rsidRPr="0086219D">
        <w:rPr>
          <w:rFonts w:ascii="SimSun" w:hAnsi="SimSun"/>
          <w:sz w:val="21"/>
          <w:szCs w:val="21"/>
        </w:rPr>
        <w:noBreakHyphen/>
        <w:t>SAFE向ePCT的转换，其中包括能通过电话回答问题以及在建立用户账户过程中提供基本培训和支助。这使得绝大多数提交者实现了从PCT</w:t>
      </w:r>
      <w:r w:rsidRPr="0086219D">
        <w:rPr>
          <w:rFonts w:ascii="SimSun" w:hAnsi="SimSun"/>
          <w:sz w:val="21"/>
          <w:szCs w:val="21"/>
        </w:rPr>
        <w:noBreakHyphen/>
        <w:t>SAFE到ePCT的顺利转换。澳大利亚知识产权局有80%以上的提交者目前正在使用ePCT，这个结果非常好，将确保客户提交申请更加高效与合理化，</w:t>
      </w:r>
      <w:r w:rsidR="00295EFF" w:rsidRPr="0086219D">
        <w:rPr>
          <w:rFonts w:ascii="SimSun" w:hAnsi="SimSun"/>
          <w:sz w:val="21"/>
          <w:szCs w:val="21"/>
        </w:rPr>
        <w:t>确保</w:t>
      </w:r>
      <w:r w:rsidRPr="0086219D">
        <w:rPr>
          <w:rFonts w:ascii="SimSun" w:hAnsi="SimSun"/>
          <w:sz w:val="21"/>
          <w:szCs w:val="21"/>
        </w:rPr>
        <w:t>改善了澳大利亚知识产权局PCT团队的内部处理工作。</w:t>
      </w:r>
      <w:r w:rsidR="00BB62CF" w:rsidRPr="0086219D">
        <w:rPr>
          <w:rFonts w:ascii="SimSun" w:hAnsi="SimSun"/>
          <w:sz w:val="21"/>
          <w:szCs w:val="21"/>
        </w:rPr>
        <w:t>该</w:t>
      </w:r>
      <w:r w:rsidRPr="0086219D">
        <w:rPr>
          <w:rFonts w:ascii="SimSun" w:hAnsi="SimSun"/>
          <w:sz w:val="21"/>
          <w:szCs w:val="21"/>
        </w:rPr>
        <w:t>代表团感谢国际</w:t>
      </w:r>
      <w:proofErr w:type="gramStart"/>
      <w:r w:rsidRPr="0086219D">
        <w:rPr>
          <w:rFonts w:ascii="SimSun" w:hAnsi="SimSun"/>
          <w:sz w:val="21"/>
          <w:szCs w:val="21"/>
        </w:rPr>
        <w:t>局在此</w:t>
      </w:r>
      <w:proofErr w:type="gramEnd"/>
      <w:r w:rsidRPr="0086219D">
        <w:rPr>
          <w:rFonts w:ascii="SimSun" w:hAnsi="SimSun"/>
          <w:sz w:val="21"/>
          <w:szCs w:val="21"/>
        </w:rPr>
        <w:t>过程中提供的援助。展望未来，</w:t>
      </w:r>
      <w:r w:rsidR="00BB62CF" w:rsidRPr="0086219D">
        <w:rPr>
          <w:rFonts w:ascii="SimSun" w:hAnsi="SimSun"/>
          <w:sz w:val="21"/>
          <w:szCs w:val="21"/>
        </w:rPr>
        <w:t>该</w:t>
      </w:r>
      <w:r w:rsidRPr="0086219D">
        <w:rPr>
          <w:rFonts w:ascii="SimSun" w:hAnsi="SimSun"/>
          <w:sz w:val="21"/>
          <w:szCs w:val="21"/>
        </w:rPr>
        <w:t>代表团表示，它希望所有申请都通过ePCT提交。申请人有待加强的是使用ePCT预付费的能力，特别是国际申请提交费用部分，而不是要求申请人使用澳大利亚知识产权局提供的付费机制。在这方面，</w:t>
      </w:r>
      <w:r w:rsidR="0039280B" w:rsidRPr="0086219D">
        <w:rPr>
          <w:rFonts w:ascii="SimSun" w:hAnsi="SimSun"/>
          <w:sz w:val="21"/>
          <w:szCs w:val="21"/>
        </w:rPr>
        <w:t>该</w:t>
      </w:r>
      <w:r w:rsidRPr="0086219D">
        <w:rPr>
          <w:rFonts w:ascii="SimSun" w:hAnsi="SimSun"/>
          <w:sz w:val="21"/>
          <w:szCs w:val="21"/>
        </w:rPr>
        <w:t>代表团认识到，如文件PCT/WG/10/6所说明的，正在开展大量工作。</w:t>
      </w:r>
      <w:r w:rsidR="0039280B" w:rsidRPr="0086219D">
        <w:rPr>
          <w:rFonts w:ascii="SimSun" w:hAnsi="SimSun"/>
          <w:sz w:val="21"/>
          <w:szCs w:val="21"/>
        </w:rPr>
        <w:t>该</w:t>
      </w:r>
      <w:r w:rsidRPr="0086219D">
        <w:rPr>
          <w:rFonts w:ascii="SimSun" w:hAnsi="SimSun"/>
          <w:sz w:val="21"/>
          <w:szCs w:val="21"/>
        </w:rPr>
        <w:t>代表团期待净值计算试点的成果，并仍然希望，一个成功的试点能</w:t>
      </w:r>
      <w:r w:rsidR="00C067EB" w:rsidRPr="0086219D">
        <w:rPr>
          <w:rFonts w:ascii="SimSun" w:hAnsi="SimSun"/>
          <w:sz w:val="21"/>
          <w:szCs w:val="21"/>
        </w:rPr>
        <w:t>拿</w:t>
      </w:r>
      <w:r w:rsidRPr="0086219D">
        <w:rPr>
          <w:rFonts w:ascii="SimSun" w:hAnsi="SimSun"/>
          <w:sz w:val="21"/>
          <w:szCs w:val="21"/>
        </w:rPr>
        <w:t>出解决方案并</w:t>
      </w:r>
      <w:r w:rsidR="00280054" w:rsidRPr="0086219D">
        <w:rPr>
          <w:rFonts w:ascii="SimSun" w:hAnsi="SimSun"/>
          <w:sz w:val="21"/>
          <w:szCs w:val="21"/>
        </w:rPr>
        <w:t>让众多的人</w:t>
      </w:r>
      <w:r w:rsidRPr="0086219D">
        <w:rPr>
          <w:rFonts w:ascii="SimSun" w:hAnsi="SimSun"/>
          <w:sz w:val="21"/>
          <w:szCs w:val="21"/>
        </w:rPr>
        <w:t>使用ePCT。</w:t>
      </w:r>
      <w:r w:rsidR="00134651" w:rsidRPr="0086219D">
        <w:rPr>
          <w:rFonts w:ascii="SimSun" w:hAnsi="SimSun"/>
          <w:sz w:val="21"/>
          <w:szCs w:val="21"/>
        </w:rPr>
        <w:t>从</w:t>
      </w:r>
      <w:r w:rsidR="008F2981" w:rsidRPr="0086219D">
        <w:rPr>
          <w:rFonts w:ascii="SimSun" w:hAnsi="SimSun"/>
          <w:sz w:val="21"/>
          <w:szCs w:val="21"/>
        </w:rPr>
        <w:t>更广泛</w:t>
      </w:r>
      <w:r w:rsidR="00134651" w:rsidRPr="0086219D">
        <w:rPr>
          <w:rFonts w:ascii="SimSun" w:hAnsi="SimSun"/>
          <w:sz w:val="21"/>
          <w:szCs w:val="21"/>
        </w:rPr>
        <w:t>的角度</w:t>
      </w:r>
      <w:r w:rsidR="008F2981" w:rsidRPr="0086219D">
        <w:rPr>
          <w:rFonts w:ascii="SimSun" w:hAnsi="SimSun"/>
          <w:sz w:val="21"/>
          <w:szCs w:val="21"/>
        </w:rPr>
        <w:t>而言</w:t>
      </w:r>
      <w:r w:rsidRPr="0086219D">
        <w:rPr>
          <w:rFonts w:ascii="SimSun" w:hAnsi="SimSun"/>
          <w:sz w:val="21"/>
          <w:szCs w:val="21"/>
        </w:rPr>
        <w:t>，</w:t>
      </w:r>
      <w:r w:rsidR="00280054" w:rsidRPr="0086219D">
        <w:rPr>
          <w:rFonts w:ascii="SimSun" w:hAnsi="SimSun"/>
          <w:sz w:val="21"/>
          <w:szCs w:val="21"/>
        </w:rPr>
        <w:t>该</w:t>
      </w:r>
      <w:r w:rsidRPr="0086219D">
        <w:rPr>
          <w:rFonts w:ascii="SimSun" w:hAnsi="SimSun"/>
          <w:sz w:val="21"/>
          <w:szCs w:val="21"/>
        </w:rPr>
        <w:t>代表团请工作组审议这些解决方案如何不一定包含</w:t>
      </w:r>
      <w:r w:rsidR="005C475D" w:rsidRPr="0086219D">
        <w:rPr>
          <w:rFonts w:ascii="SimSun" w:hAnsi="SimSun"/>
          <w:sz w:val="21"/>
          <w:szCs w:val="21"/>
        </w:rPr>
        <w:t>把</w:t>
      </w:r>
      <w:r w:rsidRPr="0086219D">
        <w:rPr>
          <w:rFonts w:ascii="SimSun" w:hAnsi="SimSun"/>
          <w:sz w:val="21"/>
          <w:szCs w:val="21"/>
        </w:rPr>
        <w:t>纸</w:t>
      </w:r>
      <w:r w:rsidR="005C475D" w:rsidRPr="0086219D">
        <w:rPr>
          <w:rFonts w:ascii="SimSun" w:hAnsi="SimSun"/>
          <w:sz w:val="21"/>
          <w:szCs w:val="21"/>
        </w:rPr>
        <w:t>质</w:t>
      </w:r>
      <w:r w:rsidRPr="0086219D">
        <w:rPr>
          <w:rFonts w:ascii="SimSun" w:hAnsi="SimSun"/>
          <w:sz w:val="21"/>
          <w:szCs w:val="21"/>
        </w:rPr>
        <w:t>程</w:t>
      </w:r>
      <w:r w:rsidR="00963C0C" w:rsidRPr="0086219D">
        <w:rPr>
          <w:rFonts w:ascii="SimSun" w:hAnsi="SimSun"/>
          <w:sz w:val="21"/>
          <w:szCs w:val="21"/>
        </w:rPr>
        <w:t>序</w:t>
      </w:r>
      <w:r w:rsidR="005C475D" w:rsidRPr="0086219D">
        <w:rPr>
          <w:rFonts w:ascii="SimSun" w:hAnsi="SimSun"/>
          <w:sz w:val="21"/>
          <w:szCs w:val="21"/>
        </w:rPr>
        <w:t>移到</w:t>
      </w:r>
      <w:r w:rsidR="00963C0C" w:rsidRPr="0086219D">
        <w:rPr>
          <w:rFonts w:ascii="SimSun" w:hAnsi="SimSun"/>
          <w:sz w:val="21"/>
          <w:szCs w:val="21"/>
        </w:rPr>
        <w:t>数字</w:t>
      </w:r>
      <w:r w:rsidRPr="0086219D">
        <w:rPr>
          <w:rFonts w:ascii="SimSun" w:hAnsi="SimSun"/>
          <w:sz w:val="21"/>
          <w:szCs w:val="21"/>
        </w:rPr>
        <w:t>程</w:t>
      </w:r>
      <w:r w:rsidR="00963C0C" w:rsidRPr="0086219D">
        <w:rPr>
          <w:rFonts w:ascii="SimSun" w:hAnsi="SimSun"/>
          <w:sz w:val="21"/>
          <w:szCs w:val="21"/>
        </w:rPr>
        <w:t>序</w:t>
      </w:r>
      <w:r w:rsidRPr="0086219D">
        <w:rPr>
          <w:rFonts w:ascii="SimSun" w:hAnsi="SimSun"/>
          <w:sz w:val="21"/>
          <w:szCs w:val="21"/>
        </w:rPr>
        <w:t>，而</w:t>
      </w:r>
      <w:r w:rsidR="00637E32" w:rsidRPr="0086219D">
        <w:rPr>
          <w:rFonts w:ascii="SimSun" w:hAnsi="SimSun"/>
          <w:sz w:val="21"/>
          <w:szCs w:val="21"/>
        </w:rPr>
        <w:t>宁可说</w:t>
      </w:r>
      <w:r w:rsidRPr="0086219D">
        <w:rPr>
          <w:rFonts w:ascii="SimSun" w:hAnsi="SimSun"/>
          <w:sz w:val="21"/>
          <w:szCs w:val="21"/>
        </w:rPr>
        <w:t>产生</w:t>
      </w:r>
      <w:proofErr w:type="gramStart"/>
      <w:r w:rsidRPr="0086219D">
        <w:rPr>
          <w:rFonts w:ascii="SimSun" w:hAnsi="SimSun"/>
          <w:sz w:val="21"/>
          <w:szCs w:val="21"/>
        </w:rPr>
        <w:t>新解决</w:t>
      </w:r>
      <w:proofErr w:type="gramEnd"/>
      <w:r w:rsidRPr="0086219D">
        <w:rPr>
          <w:rFonts w:ascii="SimSun" w:hAnsi="SimSun"/>
          <w:sz w:val="21"/>
          <w:szCs w:val="21"/>
        </w:rPr>
        <w:t>方案</w:t>
      </w:r>
      <w:r w:rsidR="00637E32" w:rsidRPr="0086219D">
        <w:rPr>
          <w:rFonts w:ascii="SimSun" w:hAnsi="SimSun"/>
          <w:sz w:val="21"/>
          <w:szCs w:val="21"/>
        </w:rPr>
        <w:t>的数字环境</w:t>
      </w:r>
      <w:r w:rsidRPr="0086219D">
        <w:rPr>
          <w:rFonts w:ascii="SimSun" w:hAnsi="SimSun"/>
          <w:sz w:val="21"/>
          <w:szCs w:val="21"/>
        </w:rPr>
        <w:t>不</w:t>
      </w:r>
      <w:r w:rsidR="00637E32" w:rsidRPr="0086219D">
        <w:rPr>
          <w:rFonts w:ascii="SimSun" w:hAnsi="SimSun"/>
          <w:sz w:val="21"/>
          <w:szCs w:val="21"/>
        </w:rPr>
        <w:t>会为</w:t>
      </w:r>
      <w:r w:rsidR="007A5354" w:rsidRPr="0086219D">
        <w:rPr>
          <w:rFonts w:ascii="SimSun" w:hAnsi="SimSun"/>
          <w:sz w:val="21"/>
          <w:szCs w:val="21"/>
        </w:rPr>
        <w:t>基于纸质环境考虑</w:t>
      </w:r>
      <w:r w:rsidRPr="0086219D">
        <w:rPr>
          <w:rFonts w:ascii="SimSun" w:hAnsi="SimSun"/>
          <w:sz w:val="21"/>
          <w:szCs w:val="21"/>
        </w:rPr>
        <w:t>，或者将受到基于纸质环境的限制。在这方面，澳大利亚知识产权局内部正在积极审议这些问题，并期待在今后的几年中与国际局开展合作。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欧洲专利局代表团支持国际局努力</w:t>
      </w:r>
      <w:r w:rsidR="005C475D" w:rsidRPr="0086219D">
        <w:rPr>
          <w:rFonts w:ascii="SimSun" w:hAnsi="SimSun"/>
          <w:sz w:val="21"/>
          <w:szCs w:val="21"/>
        </w:rPr>
        <w:t>为</w:t>
      </w:r>
      <w:r w:rsidRPr="0086219D">
        <w:rPr>
          <w:rFonts w:ascii="SimSun" w:hAnsi="SimSun"/>
          <w:sz w:val="21"/>
          <w:szCs w:val="21"/>
        </w:rPr>
        <w:t>主管局和用户</w:t>
      </w:r>
      <w:r w:rsidR="005C475D" w:rsidRPr="0086219D">
        <w:rPr>
          <w:rFonts w:ascii="SimSun" w:hAnsi="SimSun"/>
          <w:sz w:val="21"/>
          <w:szCs w:val="21"/>
        </w:rPr>
        <w:t>开发</w:t>
      </w:r>
      <w:r w:rsidRPr="0086219D">
        <w:rPr>
          <w:rFonts w:ascii="SimSun" w:hAnsi="SimSun"/>
          <w:sz w:val="21"/>
          <w:szCs w:val="21"/>
        </w:rPr>
        <w:t>在线服务，特别是在ePCT中，该领域仍有很大的提升潜力。在这方面，欧洲专利局与国际局开展了出色的合作，侧重尽可能向用户和主管局提供最佳服务。</w:t>
      </w:r>
      <w:r w:rsidR="00AF3171" w:rsidRPr="0086219D">
        <w:rPr>
          <w:rFonts w:ascii="SimSun" w:hAnsi="SimSun"/>
          <w:sz w:val="21"/>
          <w:szCs w:val="21"/>
        </w:rPr>
        <w:t>该</w:t>
      </w:r>
      <w:r w:rsidRPr="0086219D">
        <w:rPr>
          <w:rFonts w:ascii="SimSun" w:hAnsi="SimSun"/>
          <w:sz w:val="21"/>
          <w:szCs w:val="21"/>
        </w:rPr>
        <w:t>代表团注意到积极的发展，并</w:t>
      </w:r>
      <w:r w:rsidR="00AF3171" w:rsidRPr="0086219D">
        <w:rPr>
          <w:rFonts w:ascii="SimSun" w:hAnsi="SimSun"/>
          <w:sz w:val="21"/>
          <w:szCs w:val="21"/>
        </w:rPr>
        <w:t>对</w:t>
      </w:r>
      <w:r w:rsidRPr="0086219D">
        <w:rPr>
          <w:rFonts w:ascii="SimSun" w:hAnsi="SimSun"/>
          <w:sz w:val="21"/>
          <w:szCs w:val="21"/>
        </w:rPr>
        <w:t>四个具体事项</w:t>
      </w:r>
      <w:r w:rsidR="00AF3171" w:rsidRPr="0086219D">
        <w:rPr>
          <w:rFonts w:ascii="SimSun" w:hAnsi="SimSun"/>
          <w:sz w:val="21"/>
          <w:szCs w:val="21"/>
        </w:rPr>
        <w:t>发表了看法</w:t>
      </w:r>
      <w:r w:rsidRPr="0086219D">
        <w:rPr>
          <w:rFonts w:ascii="SimSun" w:hAnsi="SimSun"/>
          <w:sz w:val="21"/>
          <w:szCs w:val="21"/>
        </w:rPr>
        <w:t>。首先，欧洲专利局表示严重关切ePCT申请提交工具中签字要求</w:t>
      </w:r>
      <w:r w:rsidR="0084366C" w:rsidRPr="0086219D">
        <w:rPr>
          <w:rFonts w:ascii="SimSun" w:hAnsi="SimSun"/>
          <w:sz w:val="21"/>
          <w:szCs w:val="21"/>
        </w:rPr>
        <w:t>的落实</w:t>
      </w:r>
      <w:r w:rsidRPr="0086219D">
        <w:rPr>
          <w:rFonts w:ascii="SimSun" w:hAnsi="SimSun"/>
          <w:sz w:val="21"/>
          <w:szCs w:val="21"/>
        </w:rPr>
        <w:t>，因为事实上，签字可以独立于申请表的其他内容而完成。ePCT申请提交工具允许用户准备一份国际申请，同时在若干不同部分操作，并且仅适用一次签名，无论对申请本身做了多少</w:t>
      </w:r>
      <w:r w:rsidR="0084366C" w:rsidRPr="0086219D">
        <w:rPr>
          <w:rFonts w:ascii="SimSun" w:hAnsi="SimSun"/>
          <w:sz w:val="21"/>
          <w:szCs w:val="21"/>
        </w:rPr>
        <w:t>修改</w:t>
      </w:r>
      <w:r w:rsidRPr="0086219D">
        <w:rPr>
          <w:rFonts w:ascii="SimSun" w:hAnsi="SimSun"/>
          <w:sz w:val="21"/>
          <w:szCs w:val="21"/>
        </w:rPr>
        <w:t>。因此，</w:t>
      </w:r>
      <w:r w:rsidR="00000A68" w:rsidRPr="0086219D">
        <w:rPr>
          <w:rFonts w:ascii="SimSun" w:hAnsi="SimSun"/>
          <w:sz w:val="21"/>
          <w:szCs w:val="21"/>
        </w:rPr>
        <w:t>这</w:t>
      </w:r>
      <w:r w:rsidRPr="0086219D">
        <w:rPr>
          <w:rFonts w:ascii="SimSun" w:hAnsi="SimSun"/>
          <w:sz w:val="21"/>
          <w:szCs w:val="21"/>
        </w:rPr>
        <w:t>不确保，</w:t>
      </w:r>
      <w:r w:rsidR="00000A68" w:rsidRPr="0086219D">
        <w:rPr>
          <w:rFonts w:ascii="SimSun" w:hAnsi="SimSun"/>
          <w:sz w:val="21"/>
          <w:szCs w:val="21"/>
        </w:rPr>
        <w:t>在上传文件不按顺序准备，最后签名的情况下，</w:t>
      </w:r>
      <w:r w:rsidRPr="0086219D">
        <w:rPr>
          <w:rFonts w:ascii="SimSun" w:hAnsi="SimSun"/>
          <w:sz w:val="21"/>
          <w:szCs w:val="21"/>
        </w:rPr>
        <w:t>签署了申请的个人事实上核准了包括上传文件在内的内容。第二，关于使用基于ePCT</w:t>
      </w:r>
      <w:r w:rsidR="00062908" w:rsidRPr="0086219D">
        <w:rPr>
          <w:rFonts w:ascii="SimSun" w:hAnsi="SimSun"/>
          <w:sz w:val="21"/>
          <w:szCs w:val="21"/>
        </w:rPr>
        <w:t>浏览器的</w:t>
      </w:r>
      <w:r w:rsidRPr="0086219D">
        <w:rPr>
          <w:rFonts w:ascii="SimSun" w:hAnsi="SimSun"/>
          <w:sz w:val="21"/>
          <w:szCs w:val="21"/>
        </w:rPr>
        <w:t>服务，欧洲专利局支持采取措施，促进减少基于纸</w:t>
      </w:r>
      <w:r w:rsidR="00062908" w:rsidRPr="0086219D">
        <w:rPr>
          <w:rFonts w:ascii="SimSun" w:hAnsi="SimSun"/>
          <w:sz w:val="21"/>
          <w:szCs w:val="21"/>
        </w:rPr>
        <w:t>质的</w:t>
      </w:r>
      <w:r w:rsidRPr="0086219D">
        <w:rPr>
          <w:rFonts w:ascii="SimSun" w:hAnsi="SimSun"/>
          <w:sz w:val="21"/>
          <w:szCs w:val="21"/>
        </w:rPr>
        <w:t>申请</w:t>
      </w:r>
      <w:r w:rsidR="00062908" w:rsidRPr="0086219D">
        <w:rPr>
          <w:rFonts w:ascii="SimSun" w:hAnsi="SimSun"/>
          <w:sz w:val="21"/>
          <w:szCs w:val="21"/>
        </w:rPr>
        <w:t>处理程序</w:t>
      </w:r>
      <w:r w:rsidRPr="0086219D">
        <w:rPr>
          <w:rFonts w:ascii="SimSun" w:hAnsi="SimSun"/>
          <w:sz w:val="21"/>
          <w:szCs w:val="21"/>
        </w:rPr>
        <w:t>，特别是</w:t>
      </w:r>
      <w:r w:rsidR="00F0428E" w:rsidRPr="0086219D">
        <w:rPr>
          <w:rFonts w:ascii="SimSun" w:hAnsi="SimSun"/>
          <w:sz w:val="21"/>
          <w:szCs w:val="21"/>
        </w:rPr>
        <w:t>在</w:t>
      </w:r>
      <w:r w:rsidRPr="0086219D">
        <w:rPr>
          <w:rFonts w:ascii="SimSun" w:hAnsi="SimSun"/>
          <w:sz w:val="21"/>
          <w:szCs w:val="21"/>
        </w:rPr>
        <w:t>这些措施提高</w:t>
      </w:r>
      <w:r w:rsidR="00F0428E" w:rsidRPr="0086219D">
        <w:rPr>
          <w:rFonts w:ascii="SimSun" w:hAnsi="SimSun"/>
          <w:sz w:val="21"/>
          <w:szCs w:val="21"/>
        </w:rPr>
        <w:t>及</w:t>
      </w:r>
      <w:r w:rsidRPr="0086219D">
        <w:rPr>
          <w:rFonts w:ascii="SimSun" w:hAnsi="SimSun"/>
          <w:sz w:val="21"/>
          <w:szCs w:val="21"/>
        </w:rPr>
        <w:t>时</w:t>
      </w:r>
      <w:r w:rsidR="00F0428E" w:rsidRPr="0086219D">
        <w:rPr>
          <w:rFonts w:ascii="SimSun" w:hAnsi="SimSun"/>
          <w:sz w:val="21"/>
          <w:szCs w:val="21"/>
        </w:rPr>
        <w:t>性</w:t>
      </w:r>
      <w:r w:rsidRPr="0086219D">
        <w:rPr>
          <w:rFonts w:ascii="SimSun" w:hAnsi="SimSun"/>
          <w:sz w:val="21"/>
          <w:szCs w:val="21"/>
        </w:rPr>
        <w:t>并能得到有效落实的</w:t>
      </w:r>
      <w:r w:rsidR="00F0428E" w:rsidRPr="0086219D">
        <w:rPr>
          <w:rFonts w:ascii="SimSun" w:hAnsi="SimSun"/>
          <w:sz w:val="21"/>
          <w:szCs w:val="21"/>
        </w:rPr>
        <w:t>时候</w:t>
      </w:r>
      <w:r w:rsidRPr="0086219D">
        <w:rPr>
          <w:rFonts w:ascii="SimSun" w:hAnsi="SimSun"/>
          <w:sz w:val="21"/>
          <w:szCs w:val="21"/>
        </w:rPr>
        <w:t>。在这方面，欧洲专利局</w:t>
      </w:r>
      <w:r w:rsidR="006C4B0D" w:rsidRPr="0086219D">
        <w:rPr>
          <w:rFonts w:ascii="SimSun" w:hAnsi="SimSun"/>
          <w:sz w:val="21"/>
          <w:szCs w:val="21"/>
        </w:rPr>
        <w:t>优先</w:t>
      </w:r>
      <w:r w:rsidRPr="0086219D">
        <w:rPr>
          <w:rFonts w:ascii="SimSun" w:hAnsi="SimSun"/>
          <w:sz w:val="21"/>
          <w:szCs w:val="21"/>
        </w:rPr>
        <w:t>使用其自身专利行政管理制度来处理PCT申请，这往往需要交换工作数据。</w:t>
      </w:r>
      <w:r w:rsidR="006C4B0D" w:rsidRPr="0086219D">
        <w:rPr>
          <w:rFonts w:ascii="SimSun" w:hAnsi="SimSun"/>
          <w:sz w:val="21"/>
          <w:szCs w:val="21"/>
        </w:rPr>
        <w:t>该</w:t>
      </w:r>
      <w:r w:rsidRPr="0086219D">
        <w:rPr>
          <w:rFonts w:ascii="SimSun" w:hAnsi="SimSun"/>
          <w:sz w:val="21"/>
          <w:szCs w:val="21"/>
        </w:rPr>
        <w:t>代表团还赞同澳大利亚代表团的意见，即寻求电子环境提供的解决方案，而</w:t>
      </w:r>
      <w:r w:rsidR="00E61790" w:rsidRPr="0086219D">
        <w:rPr>
          <w:rFonts w:ascii="SimSun" w:hAnsi="SimSun"/>
          <w:sz w:val="21"/>
          <w:szCs w:val="21"/>
        </w:rPr>
        <w:t>不是在</w:t>
      </w:r>
      <w:r w:rsidRPr="0086219D">
        <w:rPr>
          <w:rFonts w:ascii="SimSun" w:hAnsi="SimSun"/>
          <w:sz w:val="21"/>
          <w:szCs w:val="21"/>
        </w:rPr>
        <w:t>纸</w:t>
      </w:r>
      <w:r w:rsidR="00E61790" w:rsidRPr="0086219D">
        <w:rPr>
          <w:rFonts w:ascii="SimSun" w:hAnsi="SimSun"/>
          <w:sz w:val="21"/>
          <w:szCs w:val="21"/>
        </w:rPr>
        <w:t>质</w:t>
      </w:r>
      <w:r w:rsidRPr="0086219D">
        <w:rPr>
          <w:rFonts w:ascii="SimSun" w:hAnsi="SimSun"/>
          <w:sz w:val="21"/>
          <w:szCs w:val="21"/>
        </w:rPr>
        <w:t>程序</w:t>
      </w:r>
      <w:r w:rsidR="00E61790" w:rsidRPr="0086219D">
        <w:rPr>
          <w:rFonts w:ascii="SimSun" w:hAnsi="SimSun"/>
          <w:sz w:val="21"/>
          <w:szCs w:val="21"/>
        </w:rPr>
        <w:t>寻求解决办法</w:t>
      </w:r>
      <w:r w:rsidRPr="0086219D">
        <w:rPr>
          <w:rFonts w:ascii="SimSun" w:hAnsi="SimSun"/>
          <w:sz w:val="21"/>
          <w:szCs w:val="21"/>
        </w:rPr>
        <w:t>。第三，关于ePCT下面的步骤，</w:t>
      </w:r>
      <w:r w:rsidR="00E61790" w:rsidRPr="0086219D">
        <w:rPr>
          <w:rFonts w:ascii="SimSun" w:hAnsi="SimSun"/>
          <w:sz w:val="21"/>
          <w:szCs w:val="21"/>
        </w:rPr>
        <w:t>该</w:t>
      </w:r>
      <w:r w:rsidRPr="0086219D">
        <w:rPr>
          <w:rFonts w:ascii="SimSun" w:hAnsi="SimSun"/>
          <w:sz w:val="21"/>
          <w:szCs w:val="21"/>
        </w:rPr>
        <w:t>代表团欢迎采取步骤，进一步实现服务的有效自动化，在</w:t>
      </w:r>
      <w:r w:rsidR="00D932AF" w:rsidRPr="0086219D">
        <w:rPr>
          <w:rFonts w:ascii="SimSun" w:hAnsi="SimSun"/>
          <w:sz w:val="21"/>
          <w:szCs w:val="21"/>
        </w:rPr>
        <w:t>这方面</w:t>
      </w:r>
      <w:r w:rsidRPr="0086219D">
        <w:rPr>
          <w:rFonts w:ascii="SimSun" w:hAnsi="SimSun"/>
          <w:sz w:val="21"/>
          <w:szCs w:val="21"/>
        </w:rPr>
        <w:t>，欧洲专利局正在与国际局讨论，如何最好地将ePCT网络服务纳入其今后统一的申请提交解决方案。最后，关于使用XML，</w:t>
      </w:r>
      <w:r w:rsidR="00D932AF" w:rsidRPr="0086219D">
        <w:rPr>
          <w:rFonts w:ascii="SimSun" w:hAnsi="SimSun"/>
          <w:sz w:val="21"/>
          <w:szCs w:val="21"/>
        </w:rPr>
        <w:t>该</w:t>
      </w:r>
      <w:r w:rsidRPr="0086219D">
        <w:rPr>
          <w:rFonts w:ascii="SimSun" w:hAnsi="SimSun"/>
          <w:sz w:val="21"/>
          <w:szCs w:val="21"/>
        </w:rPr>
        <w:t>代表团鼓励更多国际检索单位以XML格式向国际局发送国际检索报告和书面意见，这将在实质上帮助</w:t>
      </w:r>
      <w:r w:rsidR="00D932AF" w:rsidRPr="0086219D">
        <w:rPr>
          <w:rFonts w:ascii="SimSun" w:hAnsi="SimSun"/>
          <w:sz w:val="21"/>
          <w:szCs w:val="21"/>
        </w:rPr>
        <w:t>推</w:t>
      </w:r>
      <w:r w:rsidRPr="0086219D">
        <w:rPr>
          <w:rFonts w:ascii="SimSun" w:hAnsi="SimSun"/>
          <w:sz w:val="21"/>
          <w:szCs w:val="21"/>
        </w:rPr>
        <w:t>进处理并实现翻译工作</w:t>
      </w:r>
      <w:r w:rsidR="007E5FB9" w:rsidRPr="0086219D">
        <w:rPr>
          <w:rFonts w:ascii="SimSun" w:hAnsi="SimSun"/>
          <w:sz w:val="21"/>
          <w:szCs w:val="21"/>
        </w:rPr>
        <w:t>自动化</w:t>
      </w:r>
      <w:r w:rsidRPr="0086219D">
        <w:rPr>
          <w:rFonts w:ascii="SimSun" w:hAnsi="SimSun"/>
          <w:sz w:val="21"/>
          <w:szCs w:val="21"/>
        </w:rPr>
        <w:t>，而且欧</w:t>
      </w:r>
      <w:r w:rsidRPr="0086219D">
        <w:rPr>
          <w:rFonts w:ascii="SimSun" w:hAnsi="SimSun"/>
          <w:sz w:val="21"/>
          <w:szCs w:val="21"/>
        </w:rPr>
        <w:lastRenderedPageBreak/>
        <w:t>洲专利局正在期待接收更多XML格式的检索报告，而且无论何时</w:t>
      </w:r>
      <w:r w:rsidR="008F2981" w:rsidRPr="0086219D">
        <w:rPr>
          <w:rFonts w:ascii="SimSun" w:hAnsi="SimSun"/>
          <w:sz w:val="21"/>
          <w:szCs w:val="21"/>
        </w:rPr>
        <w:t>可</w:t>
      </w:r>
      <w:r w:rsidR="00554E0B" w:rsidRPr="0086219D">
        <w:rPr>
          <w:rFonts w:ascii="SimSun" w:hAnsi="SimSun"/>
          <w:sz w:val="21"/>
          <w:szCs w:val="21"/>
        </w:rPr>
        <w:t>行</w:t>
      </w:r>
      <w:r w:rsidRPr="0086219D">
        <w:rPr>
          <w:rFonts w:ascii="SimSun" w:hAnsi="SimSun"/>
          <w:sz w:val="21"/>
          <w:szCs w:val="21"/>
        </w:rPr>
        <w:t>，</w:t>
      </w:r>
      <w:r w:rsidR="004F0C24" w:rsidRPr="0086219D">
        <w:rPr>
          <w:rFonts w:ascii="SimSun" w:hAnsi="SimSun"/>
          <w:sz w:val="21"/>
          <w:szCs w:val="21"/>
        </w:rPr>
        <w:t>都由</w:t>
      </w:r>
      <w:r w:rsidRPr="0086219D">
        <w:rPr>
          <w:rFonts w:ascii="SimSun" w:hAnsi="SimSun"/>
          <w:sz w:val="21"/>
          <w:szCs w:val="21"/>
        </w:rPr>
        <w:t>国际局译成英文。欧洲专利局还在开发一个提交申请选</w:t>
      </w:r>
      <w:r w:rsidR="004F0C24" w:rsidRPr="0086219D">
        <w:rPr>
          <w:rFonts w:ascii="SimSun" w:hAnsi="SimSun"/>
          <w:sz w:val="21"/>
          <w:szCs w:val="21"/>
        </w:rPr>
        <w:t>择方案</w:t>
      </w:r>
      <w:r w:rsidRPr="0086219D">
        <w:rPr>
          <w:rFonts w:ascii="SimSun" w:hAnsi="SimSun"/>
          <w:sz w:val="21"/>
          <w:szCs w:val="21"/>
        </w:rPr>
        <w:t>，以</w:t>
      </w:r>
      <w:r w:rsidR="004F0C24" w:rsidRPr="0086219D">
        <w:rPr>
          <w:rFonts w:ascii="SimSun" w:hAnsi="SimSun"/>
          <w:sz w:val="21"/>
          <w:szCs w:val="21"/>
        </w:rPr>
        <w:t>便能够接受</w:t>
      </w:r>
      <w:r w:rsidRPr="0086219D">
        <w:rPr>
          <w:rFonts w:ascii="SimSun" w:hAnsi="SimSun"/>
          <w:sz w:val="21"/>
          <w:szCs w:val="21"/>
        </w:rPr>
        <w:t>主管</w:t>
      </w:r>
      <w:proofErr w:type="gramStart"/>
      <w:r w:rsidRPr="0086219D">
        <w:rPr>
          <w:rFonts w:ascii="SimSun" w:hAnsi="SimSun"/>
          <w:sz w:val="21"/>
          <w:szCs w:val="21"/>
        </w:rPr>
        <w:t>局开放</w:t>
      </w:r>
      <w:proofErr w:type="gramEnd"/>
      <w:r w:rsidRPr="0086219D">
        <w:rPr>
          <w:rFonts w:ascii="SimSun" w:hAnsi="SimSun"/>
          <w:sz w:val="21"/>
          <w:szCs w:val="21"/>
        </w:rPr>
        <w:t>的XML（“docx”）格式</w:t>
      </w:r>
      <w:r w:rsidR="004F0C24" w:rsidRPr="0086219D">
        <w:rPr>
          <w:rFonts w:ascii="SimSun" w:hAnsi="SimSun"/>
          <w:sz w:val="21"/>
          <w:szCs w:val="21"/>
        </w:rPr>
        <w:t>的</w:t>
      </w:r>
      <w:r w:rsidRPr="0086219D">
        <w:rPr>
          <w:rFonts w:ascii="SimSun" w:hAnsi="SimSun"/>
          <w:sz w:val="21"/>
          <w:szCs w:val="21"/>
        </w:rPr>
        <w:t>申请，</w:t>
      </w:r>
      <w:r w:rsidR="001A233E" w:rsidRPr="0086219D">
        <w:rPr>
          <w:rFonts w:ascii="SimSun" w:hAnsi="SimSun"/>
          <w:sz w:val="21"/>
          <w:szCs w:val="21"/>
        </w:rPr>
        <w:t>在</w:t>
      </w:r>
      <w:r w:rsidRPr="0086219D">
        <w:rPr>
          <w:rFonts w:ascii="SimSun" w:hAnsi="SimSun"/>
          <w:sz w:val="21"/>
          <w:szCs w:val="21"/>
        </w:rPr>
        <w:t>这一点</w:t>
      </w:r>
      <w:r w:rsidR="001A233E" w:rsidRPr="0086219D">
        <w:rPr>
          <w:rFonts w:ascii="SimSun" w:hAnsi="SimSun"/>
          <w:sz w:val="21"/>
          <w:szCs w:val="21"/>
        </w:rPr>
        <w:t>上</w:t>
      </w:r>
      <w:r w:rsidRPr="0086219D">
        <w:rPr>
          <w:rFonts w:ascii="SimSun" w:hAnsi="SimSun"/>
          <w:sz w:val="21"/>
          <w:szCs w:val="21"/>
        </w:rPr>
        <w:t>，欧洲专利局正在与</w:t>
      </w:r>
      <w:r w:rsidR="006D3414">
        <w:rPr>
          <w:rFonts w:ascii="SimSun" w:hAnsi="SimSun" w:hint="eastAsia"/>
          <w:sz w:val="21"/>
          <w:szCs w:val="21"/>
        </w:rPr>
        <w:t>知识产权</w:t>
      </w:r>
      <w:r w:rsidR="0086219D">
        <w:rPr>
          <w:rFonts w:ascii="SimSun" w:hAnsi="SimSun" w:hint="eastAsia"/>
          <w:sz w:val="21"/>
          <w:szCs w:val="21"/>
        </w:rPr>
        <w:t>五局的其他</w:t>
      </w:r>
      <w:proofErr w:type="gramStart"/>
      <w:r w:rsidRPr="0086219D">
        <w:rPr>
          <w:rFonts w:ascii="SimSun" w:hAnsi="SimSun"/>
          <w:sz w:val="21"/>
          <w:szCs w:val="21"/>
        </w:rPr>
        <w:t>局讨论</w:t>
      </w:r>
      <w:proofErr w:type="gramEnd"/>
      <w:r w:rsidRPr="0086219D">
        <w:rPr>
          <w:rFonts w:ascii="SimSun" w:hAnsi="SimSun"/>
          <w:sz w:val="21"/>
          <w:szCs w:val="21"/>
        </w:rPr>
        <w:t>一项变动提案，打算</w:t>
      </w:r>
      <w:r w:rsidR="00F70CA6" w:rsidRPr="0086219D">
        <w:rPr>
          <w:rFonts w:ascii="SimSun" w:hAnsi="SimSun"/>
          <w:sz w:val="21"/>
          <w:szCs w:val="21"/>
        </w:rPr>
        <w:t>很</w:t>
      </w:r>
      <w:r w:rsidRPr="0086219D">
        <w:rPr>
          <w:rFonts w:ascii="SimSun" w:hAnsi="SimSun"/>
          <w:sz w:val="21"/>
          <w:szCs w:val="21"/>
        </w:rPr>
        <w:t>快</w:t>
      </w:r>
      <w:r w:rsidR="00F70CA6" w:rsidRPr="0086219D">
        <w:rPr>
          <w:rFonts w:ascii="SimSun" w:hAnsi="SimSun"/>
          <w:sz w:val="21"/>
          <w:szCs w:val="21"/>
        </w:rPr>
        <w:t>予以张贴</w:t>
      </w:r>
      <w:r w:rsidRPr="0086219D">
        <w:rPr>
          <w:rFonts w:ascii="SimSun" w:hAnsi="SimSun"/>
          <w:sz w:val="21"/>
          <w:szCs w:val="21"/>
        </w:rPr>
        <w:t>，以便改编《PCT行政规程》附件F，从而支持docx作为法律有效的申请提交格式。</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中国代表团感谢国际</w:t>
      </w:r>
      <w:proofErr w:type="gramStart"/>
      <w:r w:rsidRPr="0086219D">
        <w:rPr>
          <w:rFonts w:ascii="SimSun" w:hAnsi="SimSun"/>
          <w:sz w:val="21"/>
          <w:szCs w:val="21"/>
        </w:rPr>
        <w:t>局努力</w:t>
      </w:r>
      <w:proofErr w:type="gramEnd"/>
      <w:r w:rsidRPr="0086219D">
        <w:rPr>
          <w:rFonts w:ascii="SimSun" w:hAnsi="SimSun"/>
          <w:sz w:val="21"/>
          <w:szCs w:val="21"/>
        </w:rPr>
        <w:t>改善ePCT系统并拓展其功能。对于在线服务今后的发展，</w:t>
      </w:r>
      <w:r w:rsidR="000A76A5" w:rsidRPr="0086219D">
        <w:rPr>
          <w:rFonts w:ascii="SimSun" w:hAnsi="SimSun"/>
          <w:sz w:val="21"/>
          <w:szCs w:val="21"/>
        </w:rPr>
        <w:t>该</w:t>
      </w:r>
      <w:r w:rsidRPr="0086219D">
        <w:rPr>
          <w:rFonts w:ascii="SimSun" w:hAnsi="SimSun"/>
          <w:sz w:val="21"/>
          <w:szCs w:val="21"/>
        </w:rPr>
        <w:t>代表团要求更多关注语言的可获性和数据更新问题，使系统更加方便申请人和主管局使用。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日本代表团欢迎PCT在线服务方面取得的进展，包括ePCT系统，并感谢秘书处在这方面所做的努力。关于彩色附图，</w:t>
      </w:r>
      <w:r w:rsidR="000A76A5" w:rsidRPr="0086219D">
        <w:rPr>
          <w:rFonts w:ascii="SimSun" w:hAnsi="SimSun"/>
          <w:sz w:val="21"/>
          <w:szCs w:val="21"/>
        </w:rPr>
        <w:t>该</w:t>
      </w:r>
      <w:r w:rsidRPr="0086219D">
        <w:rPr>
          <w:rFonts w:ascii="SimSun" w:hAnsi="SimSun"/>
          <w:sz w:val="21"/>
          <w:szCs w:val="21"/>
        </w:rPr>
        <w:t>代表团注意到该文件第31段的提案，该提案指出，是否在2017年10月1日或在此之后提供一项临时解决方案</w:t>
      </w:r>
      <w:r w:rsidR="001A72BA" w:rsidRPr="0086219D">
        <w:rPr>
          <w:rFonts w:ascii="SimSun" w:hAnsi="SimSun"/>
          <w:sz w:val="21"/>
          <w:szCs w:val="21"/>
        </w:rPr>
        <w:t>，</w:t>
      </w:r>
      <w:r w:rsidR="00AA28D1" w:rsidRPr="0086219D">
        <w:rPr>
          <w:rFonts w:ascii="SimSun" w:hAnsi="SimSun"/>
          <w:sz w:val="21"/>
          <w:szCs w:val="21"/>
        </w:rPr>
        <w:t>有</w:t>
      </w:r>
      <w:r w:rsidRPr="0086219D">
        <w:rPr>
          <w:rFonts w:ascii="SimSun" w:hAnsi="SimSun"/>
          <w:sz w:val="21"/>
          <w:szCs w:val="21"/>
        </w:rPr>
        <w:t>赖于收到的成员国就通函</w:t>
      </w:r>
      <w:r w:rsidR="001112B5">
        <w:rPr>
          <w:rFonts w:ascii="SimSun" w:hAnsi="SimSun"/>
          <w:sz w:val="21"/>
          <w:szCs w:val="21"/>
        </w:rPr>
        <w:t>C.PCT</w:t>
      </w:r>
      <w:r w:rsidRPr="0086219D">
        <w:rPr>
          <w:rFonts w:ascii="SimSun" w:hAnsi="SimSun"/>
          <w:sz w:val="21"/>
          <w:szCs w:val="21"/>
        </w:rPr>
        <w:t xml:space="preserve"> 1505所做的答复。在这方面，提案将对国家条例和IT系统产生影响，这两者都将需要调整</w:t>
      </w:r>
      <w:r w:rsidR="006B34DF">
        <w:rPr>
          <w:rFonts w:ascii="SimSun" w:hAnsi="SimSun" w:hint="eastAsia"/>
          <w:sz w:val="21"/>
          <w:szCs w:val="21"/>
        </w:rPr>
        <w:t>。因此，</w:t>
      </w:r>
      <w:r w:rsidR="006B34DF">
        <w:rPr>
          <w:rFonts w:ascii="SimSun" w:hAnsi="SimSun"/>
          <w:sz w:val="21"/>
          <w:szCs w:val="21"/>
        </w:rPr>
        <w:t>日本特许厅</w:t>
      </w:r>
      <w:r w:rsidR="006B34DF">
        <w:rPr>
          <w:rFonts w:ascii="SimSun" w:hAnsi="SimSun" w:hint="eastAsia"/>
          <w:sz w:val="21"/>
          <w:szCs w:val="21"/>
        </w:rPr>
        <w:t>将难以</w:t>
      </w:r>
      <w:r w:rsidRPr="0086219D">
        <w:rPr>
          <w:rFonts w:ascii="SimSun" w:hAnsi="SimSun"/>
          <w:sz w:val="21"/>
          <w:szCs w:val="21"/>
        </w:rPr>
        <w:t>在目标日期前</w:t>
      </w:r>
      <w:r w:rsidR="006B34DF">
        <w:rPr>
          <w:rFonts w:ascii="SimSun" w:hAnsi="SimSun" w:hint="eastAsia"/>
          <w:sz w:val="21"/>
          <w:szCs w:val="21"/>
        </w:rPr>
        <w:t>实施</w:t>
      </w:r>
      <w:r w:rsidRPr="0086219D">
        <w:rPr>
          <w:rFonts w:ascii="SimSun" w:hAnsi="SimSun"/>
          <w:sz w:val="21"/>
          <w:szCs w:val="21"/>
        </w:rPr>
        <w:t>针对彩色附图的临时解决方案。</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瑞士代表团宣布，瑞士联邦知识产权局将很快</w:t>
      </w:r>
      <w:r w:rsidR="00FF766C" w:rsidRPr="0086219D">
        <w:rPr>
          <w:rFonts w:ascii="SimSun" w:hAnsi="SimSun"/>
          <w:sz w:val="21"/>
          <w:szCs w:val="21"/>
        </w:rPr>
        <w:t>推出</w:t>
      </w:r>
      <w:r w:rsidRPr="0086219D">
        <w:rPr>
          <w:rFonts w:ascii="SimSun" w:hAnsi="SimSun"/>
          <w:sz w:val="21"/>
          <w:szCs w:val="21"/>
        </w:rPr>
        <w:t>ePCT申请提交，认为这将为主管局和申请人带来巨大的利益。</w:t>
      </w:r>
      <w:r w:rsidR="00FF766C" w:rsidRPr="0086219D">
        <w:rPr>
          <w:rFonts w:ascii="SimSun" w:hAnsi="SimSun"/>
          <w:sz w:val="21"/>
          <w:szCs w:val="21"/>
        </w:rPr>
        <w:t>该</w:t>
      </w:r>
      <w:r w:rsidRPr="0086219D">
        <w:rPr>
          <w:rFonts w:ascii="SimSun" w:hAnsi="SimSun"/>
          <w:sz w:val="21"/>
          <w:szCs w:val="21"/>
        </w:rPr>
        <w:t>代表团感谢国际局支持澄清关于落实ePCT申请提交的问题，并期待今后继续合</w:t>
      </w:r>
      <w:r w:rsidR="0086219D">
        <w:rPr>
          <w:rFonts w:ascii="SimSun" w:hAnsi="SimSun"/>
          <w:sz w:val="21"/>
          <w:szCs w:val="21"/>
        </w:rPr>
        <w:t>‍</w:t>
      </w:r>
      <w:r w:rsidRPr="0086219D">
        <w:rPr>
          <w:rFonts w:ascii="SimSun" w:hAnsi="SimSun"/>
          <w:sz w:val="21"/>
          <w:szCs w:val="21"/>
        </w:rPr>
        <w:t>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奥地利代表团表示，奥地利专利局作为受理局、国际检索和初步审查单位以及指定局/</w:t>
      </w:r>
      <w:proofErr w:type="gramStart"/>
      <w:r w:rsidRPr="0086219D">
        <w:rPr>
          <w:rFonts w:ascii="SimSun" w:hAnsi="SimSun"/>
          <w:sz w:val="21"/>
          <w:szCs w:val="21"/>
        </w:rPr>
        <w:t>选定局</w:t>
      </w:r>
      <w:proofErr w:type="gramEnd"/>
      <w:r w:rsidRPr="0086219D">
        <w:rPr>
          <w:rFonts w:ascii="SimSun" w:hAnsi="SimSun"/>
          <w:sz w:val="21"/>
          <w:szCs w:val="21"/>
        </w:rPr>
        <w:t>使用ePCT。奥地利专利局通过国际局主办的在线申请提交服务实</w:t>
      </w:r>
      <w:r w:rsidR="006517F1" w:rsidRPr="0086219D">
        <w:rPr>
          <w:rFonts w:ascii="SimSun" w:hAnsi="SimSun"/>
          <w:sz w:val="21"/>
          <w:szCs w:val="21"/>
        </w:rPr>
        <w:t>行</w:t>
      </w:r>
      <w:r w:rsidRPr="0086219D">
        <w:rPr>
          <w:rFonts w:ascii="SimSun" w:hAnsi="SimSun"/>
          <w:sz w:val="21"/>
          <w:szCs w:val="21"/>
        </w:rPr>
        <w:t>了ePCT申请提交。奥地利专利局作为一个国际检索单位接受了来自发送</w:t>
      </w:r>
      <w:r w:rsidR="006B34DF">
        <w:rPr>
          <w:rFonts w:ascii="SimSun" w:hAnsi="SimSun"/>
          <w:sz w:val="21"/>
          <w:szCs w:val="21"/>
        </w:rPr>
        <w:t>检索本</w:t>
      </w:r>
      <w:r w:rsidRPr="0086219D">
        <w:rPr>
          <w:rFonts w:ascii="SimSun" w:hAnsi="SimSun"/>
          <w:sz w:val="21"/>
          <w:szCs w:val="21"/>
        </w:rPr>
        <w:t>的几乎所有其受理局的eSearchCopy；奥地利专利局作为一个受理局使用eSearchCopy向欧洲专利局发送</w:t>
      </w:r>
      <w:r w:rsidR="006B34DF">
        <w:rPr>
          <w:rFonts w:ascii="SimSun" w:hAnsi="SimSun"/>
          <w:sz w:val="21"/>
          <w:szCs w:val="21"/>
        </w:rPr>
        <w:t>检索本</w:t>
      </w:r>
      <w:r w:rsidRPr="0086219D">
        <w:rPr>
          <w:rFonts w:ascii="SimSun" w:hAnsi="SimSun"/>
          <w:sz w:val="21"/>
          <w:szCs w:val="21"/>
        </w:rPr>
        <w:t>。</w:t>
      </w:r>
      <w:r w:rsidR="006517F1" w:rsidRPr="0086219D">
        <w:rPr>
          <w:rFonts w:ascii="SimSun" w:hAnsi="SimSun"/>
          <w:sz w:val="21"/>
          <w:szCs w:val="21"/>
        </w:rPr>
        <w:t>该</w:t>
      </w:r>
      <w:r w:rsidRPr="0086219D">
        <w:rPr>
          <w:rFonts w:ascii="SimSun" w:hAnsi="SimSun"/>
          <w:sz w:val="21"/>
          <w:szCs w:val="21"/>
        </w:rPr>
        <w:t>代表团感谢国际局在开发其ePCT服务方面开展的良好合作。至于改进建议，</w:t>
      </w:r>
      <w:r w:rsidR="006517F1" w:rsidRPr="0086219D">
        <w:rPr>
          <w:rFonts w:ascii="SimSun" w:hAnsi="SimSun"/>
          <w:sz w:val="21"/>
          <w:szCs w:val="21"/>
        </w:rPr>
        <w:t>该</w:t>
      </w:r>
      <w:r w:rsidRPr="0086219D">
        <w:rPr>
          <w:rFonts w:ascii="SimSun" w:hAnsi="SimSun"/>
          <w:sz w:val="21"/>
          <w:szCs w:val="21"/>
        </w:rPr>
        <w:t>代表团建议为表格PCT/ISA/206制定一个单独的文件编码，以便</w:t>
      </w:r>
      <w:r w:rsidR="00067D64" w:rsidRPr="0086219D">
        <w:rPr>
          <w:rFonts w:ascii="SimSun" w:hAnsi="SimSun"/>
          <w:sz w:val="21"/>
          <w:szCs w:val="21"/>
        </w:rPr>
        <w:t>在</w:t>
      </w:r>
      <w:r w:rsidRPr="0086219D">
        <w:rPr>
          <w:rFonts w:ascii="SimSun" w:hAnsi="SimSun"/>
          <w:sz w:val="21"/>
          <w:szCs w:val="21"/>
        </w:rPr>
        <w:t>国际检索单位认为缺乏发明单一性</w:t>
      </w:r>
      <w:r w:rsidR="00067D64" w:rsidRPr="0086219D">
        <w:rPr>
          <w:rFonts w:ascii="SimSun" w:hAnsi="SimSun"/>
          <w:sz w:val="21"/>
          <w:szCs w:val="21"/>
        </w:rPr>
        <w:t>的情况下请申请人支付额外费用</w:t>
      </w:r>
      <w:r w:rsidRPr="0086219D">
        <w:rPr>
          <w:rFonts w:ascii="SimSun" w:hAnsi="SimSun"/>
          <w:sz w:val="21"/>
          <w:szCs w:val="21"/>
        </w:rPr>
        <w:t>，此举能使该表格更容易</w:t>
      </w:r>
      <w:proofErr w:type="gramStart"/>
      <w:r w:rsidRPr="0086219D">
        <w:rPr>
          <w:rFonts w:ascii="SimSun" w:hAnsi="SimSun"/>
          <w:sz w:val="21"/>
          <w:szCs w:val="21"/>
        </w:rPr>
        <w:t>上传且以</w:t>
      </w:r>
      <w:proofErr w:type="gramEnd"/>
      <w:r w:rsidRPr="0086219D">
        <w:rPr>
          <w:rFonts w:ascii="SimSun" w:hAnsi="SimSun"/>
          <w:sz w:val="21"/>
          <w:szCs w:val="21"/>
        </w:rPr>
        <w:t>正确的名称提供使用。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巴西代表团表示，巴西国家工业产权局是PCT在线服务的</w:t>
      </w:r>
      <w:r w:rsidR="00642F20" w:rsidRPr="0086219D">
        <w:rPr>
          <w:rFonts w:ascii="SimSun" w:hAnsi="SimSun"/>
          <w:sz w:val="21"/>
          <w:szCs w:val="21"/>
        </w:rPr>
        <w:t>活跃</w:t>
      </w:r>
      <w:r w:rsidRPr="0086219D">
        <w:rPr>
          <w:rFonts w:ascii="SimSun" w:hAnsi="SimSun"/>
          <w:sz w:val="21"/>
          <w:szCs w:val="21"/>
        </w:rPr>
        <w:t>用户，并希望在今后几年中取消使用纸</w:t>
      </w:r>
      <w:r w:rsidR="00642F20" w:rsidRPr="0086219D">
        <w:rPr>
          <w:rFonts w:ascii="SimSun" w:hAnsi="SimSun"/>
          <w:sz w:val="21"/>
          <w:szCs w:val="21"/>
        </w:rPr>
        <w:t>张</w:t>
      </w:r>
      <w:r w:rsidRPr="0086219D">
        <w:rPr>
          <w:rFonts w:ascii="SimSun" w:hAnsi="SimSun"/>
          <w:sz w:val="21"/>
          <w:szCs w:val="21"/>
        </w:rPr>
        <w:t>，以此作为其使各项程序合理化和</w:t>
      </w:r>
      <w:r w:rsidR="00642F20" w:rsidRPr="0086219D">
        <w:rPr>
          <w:rFonts w:ascii="SimSun" w:hAnsi="SimSun"/>
          <w:sz w:val="21"/>
          <w:szCs w:val="21"/>
        </w:rPr>
        <w:t>简化</w:t>
      </w:r>
      <w:r w:rsidRPr="0086219D">
        <w:rPr>
          <w:rFonts w:ascii="SimSun" w:hAnsi="SimSun"/>
          <w:sz w:val="21"/>
          <w:szCs w:val="21"/>
        </w:rPr>
        <w:t>申请处理流程等行动的一部分。在这方面，</w:t>
      </w:r>
      <w:r w:rsidR="00642F20" w:rsidRPr="0086219D">
        <w:rPr>
          <w:rFonts w:ascii="SimSun" w:hAnsi="SimSun"/>
          <w:sz w:val="21"/>
          <w:szCs w:val="21"/>
        </w:rPr>
        <w:t>该</w:t>
      </w:r>
      <w:r w:rsidRPr="0086219D">
        <w:rPr>
          <w:rFonts w:ascii="SimSun" w:hAnsi="SimSun"/>
          <w:sz w:val="21"/>
          <w:szCs w:val="21"/>
        </w:rPr>
        <w:t>代表团强调必须开展国际合作，这有助于获得工具，稍后能适用于地方域名。巴西国家工业产权局以极大的兴趣关注关于XML格式的讨论，并开展制定技术要求</w:t>
      </w:r>
      <w:r w:rsidR="00642F20" w:rsidRPr="0086219D">
        <w:rPr>
          <w:rFonts w:ascii="SimSun" w:hAnsi="SimSun"/>
          <w:sz w:val="21"/>
          <w:szCs w:val="21"/>
        </w:rPr>
        <w:t>内部辩论</w:t>
      </w:r>
      <w:r w:rsidRPr="0086219D">
        <w:rPr>
          <w:rFonts w:ascii="SimSun" w:hAnsi="SimSun"/>
          <w:sz w:val="21"/>
          <w:szCs w:val="21"/>
        </w:rPr>
        <w:t>，以使XML格式适用于其内部服务和接受专利申请，在这方面，巴西国家工业产权局希望在工作组下一届会议上介绍更多资料。</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秘书处答复以色列代表团和美利坚合众国代表团关于继续支持PCT</w:t>
      </w:r>
      <w:r w:rsidRPr="0086219D">
        <w:rPr>
          <w:rFonts w:ascii="SimSun" w:hAnsi="SimSun"/>
          <w:sz w:val="21"/>
          <w:szCs w:val="21"/>
        </w:rPr>
        <w:noBreakHyphen/>
        <w:t>SAFE提出的意见。秘书处重申，国际局希望与各主管局合作，不再支持PCT</w:t>
      </w:r>
      <w:r w:rsidRPr="0086219D">
        <w:rPr>
          <w:rFonts w:ascii="SimSun" w:hAnsi="SimSun"/>
          <w:sz w:val="21"/>
          <w:szCs w:val="21"/>
        </w:rPr>
        <w:noBreakHyphen/>
        <w:t>SAFE，从而免除维护重复系统的费用。但是，单方面是做不到这一点的，同时PCT</w:t>
      </w:r>
      <w:r w:rsidRPr="0086219D">
        <w:rPr>
          <w:rFonts w:ascii="SimSun" w:hAnsi="SimSun"/>
          <w:sz w:val="21"/>
          <w:szCs w:val="21"/>
        </w:rPr>
        <w:noBreakHyphen/>
        <w:t>SAFE对于因国家安全限制无法使用ePCT申请提交工具的庞大用户群体仍然很重要。关于欧洲专利局提出的签字问题，秘书处指出，尽管使用的是基于纸</w:t>
      </w:r>
      <w:r w:rsidR="00F652B8" w:rsidRPr="0086219D">
        <w:rPr>
          <w:rFonts w:ascii="SimSun" w:hAnsi="SimSun"/>
          <w:sz w:val="21"/>
          <w:szCs w:val="21"/>
        </w:rPr>
        <w:t>质</w:t>
      </w:r>
      <w:r w:rsidRPr="0086219D">
        <w:rPr>
          <w:rFonts w:ascii="SimSun" w:hAnsi="SimSun"/>
          <w:sz w:val="21"/>
          <w:szCs w:val="21"/>
        </w:rPr>
        <w:t>的系统，也不可能确保，来自专利代理人的签字真正关系到所有附带文件。国际局愿意研究该事项，但任何处理该问题的解决方案都一定不能给各主管局和申请人</w:t>
      </w:r>
      <w:r w:rsidR="00F652B8" w:rsidRPr="0086219D">
        <w:rPr>
          <w:rFonts w:ascii="SimSun" w:hAnsi="SimSun"/>
          <w:sz w:val="21"/>
          <w:szCs w:val="21"/>
        </w:rPr>
        <w:t>增加</w:t>
      </w:r>
      <w:r w:rsidRPr="0086219D">
        <w:rPr>
          <w:rFonts w:ascii="SimSun" w:hAnsi="SimSun"/>
          <w:sz w:val="21"/>
          <w:szCs w:val="21"/>
        </w:rPr>
        <w:t>困难。关于语言支持，如该文件图3所列示的，可用不同语言来阅读申请，例如申请是以日文提交的，处理是用英文和日文，而且申请可以用俄文阅读。多种语言资料是国际</w:t>
      </w:r>
      <w:proofErr w:type="gramStart"/>
      <w:r w:rsidRPr="0086219D">
        <w:rPr>
          <w:rFonts w:ascii="SimSun" w:hAnsi="SimSun"/>
          <w:sz w:val="21"/>
          <w:szCs w:val="21"/>
        </w:rPr>
        <w:t>局鼓励</w:t>
      </w:r>
      <w:proofErr w:type="gramEnd"/>
      <w:r w:rsidRPr="0086219D">
        <w:rPr>
          <w:rFonts w:ascii="SimSun" w:hAnsi="SimSun"/>
          <w:sz w:val="21"/>
          <w:szCs w:val="21"/>
        </w:rPr>
        <w:t>各主管局，特别是国际检索单位使用XML编制报告的一个原因，这将允许中性语言数据被放入一个专门为该语言所制作的样式表。</w:t>
      </w:r>
      <w:r w:rsidR="000343C7" w:rsidRPr="0086219D">
        <w:rPr>
          <w:rFonts w:ascii="SimSun" w:hAnsi="SimSun"/>
          <w:sz w:val="21"/>
          <w:szCs w:val="21"/>
        </w:rPr>
        <w:t>再广</w:t>
      </w:r>
      <w:r w:rsidRPr="0086219D">
        <w:rPr>
          <w:rFonts w:ascii="SimSun" w:hAnsi="SimSun"/>
          <w:sz w:val="21"/>
          <w:szCs w:val="21"/>
        </w:rPr>
        <w:t>而言</w:t>
      </w:r>
      <w:r w:rsidR="000343C7" w:rsidRPr="0086219D">
        <w:rPr>
          <w:rFonts w:ascii="SimSun" w:hAnsi="SimSun"/>
          <w:sz w:val="21"/>
          <w:szCs w:val="21"/>
        </w:rPr>
        <w:t>之</w:t>
      </w:r>
      <w:r w:rsidRPr="0086219D">
        <w:rPr>
          <w:rFonts w:ascii="SimSun" w:hAnsi="SimSun"/>
          <w:sz w:val="21"/>
          <w:szCs w:val="21"/>
        </w:rPr>
        <w:t>，国际局希望各主管局能提供良好语言支持所需的资料。最后，关于彩色附图，秘书处强调，在不远的将来实施的解决方案仅是一个临时解决方案，不寻求解决在整个系统将支持彩色申请时出现的问题。临时解决方案承认，一些国际申请提交时含有彩色附图，而申请以黑白格式发布时，该信息目前被忽视了。国际局将与</w:t>
      </w:r>
      <w:r w:rsidR="006B34DF">
        <w:rPr>
          <w:rFonts w:ascii="SimSun" w:hAnsi="SimSun"/>
          <w:sz w:val="21"/>
          <w:szCs w:val="21"/>
        </w:rPr>
        <w:t>日本特许厅</w:t>
      </w:r>
      <w:r w:rsidRPr="0086219D">
        <w:rPr>
          <w:rFonts w:ascii="SimSun" w:hAnsi="SimSun"/>
          <w:sz w:val="21"/>
          <w:szCs w:val="21"/>
        </w:rPr>
        <w:t>和其他相关主管</w:t>
      </w:r>
      <w:proofErr w:type="gramStart"/>
      <w:r w:rsidRPr="0086219D">
        <w:rPr>
          <w:rFonts w:ascii="SimSun" w:hAnsi="SimSun"/>
          <w:sz w:val="21"/>
          <w:szCs w:val="21"/>
        </w:rPr>
        <w:t>局讨论</w:t>
      </w:r>
      <w:proofErr w:type="gramEnd"/>
      <w:r w:rsidRPr="0086219D">
        <w:rPr>
          <w:rFonts w:ascii="SimSun" w:hAnsi="SimSun"/>
          <w:sz w:val="21"/>
          <w:szCs w:val="21"/>
        </w:rPr>
        <w:t>关于在其国家体系中落实这一安排的临时解决方案，但它希望继续落实该</w:t>
      </w:r>
      <w:r w:rsidRPr="0086219D">
        <w:rPr>
          <w:rFonts w:ascii="SimSun" w:hAnsi="SimSun"/>
          <w:sz w:val="21"/>
          <w:szCs w:val="21"/>
        </w:rPr>
        <w:lastRenderedPageBreak/>
        <w:t>问题，并补充说，不是所有受理局都必须同时启动彩色附图服务。作为通函</w:t>
      </w:r>
      <w:r w:rsidR="001112B5">
        <w:rPr>
          <w:rFonts w:ascii="SimSun" w:hAnsi="SimSun"/>
          <w:sz w:val="21"/>
          <w:szCs w:val="21"/>
        </w:rPr>
        <w:t>C.PCT</w:t>
      </w:r>
      <w:r w:rsidRPr="0086219D">
        <w:rPr>
          <w:rFonts w:ascii="SimSun" w:hAnsi="SimSun"/>
          <w:sz w:val="21"/>
          <w:szCs w:val="21"/>
        </w:rPr>
        <w:t xml:space="preserve"> 1505所载协商的一部分，</w:t>
      </w:r>
      <w:r w:rsidR="007345CA" w:rsidRPr="0086219D">
        <w:rPr>
          <w:rFonts w:ascii="SimSun" w:hAnsi="SimSun"/>
          <w:sz w:val="21"/>
          <w:szCs w:val="21"/>
        </w:rPr>
        <w:t>已询问</w:t>
      </w:r>
      <w:r w:rsidRPr="0086219D">
        <w:rPr>
          <w:rFonts w:ascii="SimSun" w:hAnsi="SimSun"/>
          <w:sz w:val="21"/>
          <w:szCs w:val="21"/>
        </w:rPr>
        <w:t>各主管局，无法实施临时解决方案是否会成为障碍，而且希望各受理局能以各自的速度采取行动，尽可能在最广泛的程度上使用资料。</w:t>
      </w:r>
    </w:p>
    <w:p w:rsidR="00EB2C3C" w:rsidRPr="00546C00" w:rsidRDefault="00EB2C3C" w:rsidP="00546C0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546C00">
        <w:rPr>
          <w:rFonts w:ascii="SimSun" w:hAnsi="SimSun" w:cs="SimSun"/>
          <w:sz w:val="21"/>
          <w:szCs w:val="21"/>
        </w:rPr>
        <w:t>工作组注意到文件PCT/WG/10/21的内容。</w:t>
      </w:r>
    </w:p>
    <w:p w:rsidR="00EB2C3C" w:rsidRPr="0086219D" w:rsidRDefault="00EB2C3C" w:rsidP="0086219D">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6219D">
        <w:rPr>
          <w:rFonts w:ascii="SimHei" w:eastAsia="SimHei" w:hAnsi="SimHei" w:cs="Times New Roman"/>
          <w:b w:val="0"/>
          <w:sz w:val="21"/>
          <w:szCs w:val="21"/>
        </w:rPr>
        <w:t>eSearchCopy</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讨论依据文件PCT/WG/10/13和22进行。</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秘书处</w:t>
      </w:r>
      <w:r w:rsidR="007345CA" w:rsidRPr="0086219D">
        <w:rPr>
          <w:rFonts w:ascii="SimSun" w:hAnsi="SimSun"/>
          <w:sz w:val="21"/>
          <w:szCs w:val="21"/>
        </w:rPr>
        <w:t>在</w:t>
      </w:r>
      <w:r w:rsidRPr="0086219D">
        <w:rPr>
          <w:rFonts w:ascii="SimSun" w:hAnsi="SimSun"/>
          <w:sz w:val="21"/>
          <w:szCs w:val="21"/>
        </w:rPr>
        <w:t>介绍了文件PCT/WG/10/22</w:t>
      </w:r>
      <w:r w:rsidR="007345CA" w:rsidRPr="0086219D">
        <w:rPr>
          <w:rFonts w:ascii="SimSun" w:hAnsi="SimSun"/>
          <w:sz w:val="21"/>
          <w:szCs w:val="21"/>
        </w:rPr>
        <w:t>时</w:t>
      </w:r>
      <w:r w:rsidRPr="0086219D">
        <w:rPr>
          <w:rFonts w:ascii="SimSun" w:hAnsi="SimSun"/>
          <w:sz w:val="21"/>
          <w:szCs w:val="21"/>
        </w:rPr>
        <w:t>表示，eSearchCopy服务运作良好，并且国际</w:t>
      </w:r>
      <w:proofErr w:type="gramStart"/>
      <w:r w:rsidRPr="0086219D">
        <w:rPr>
          <w:rFonts w:ascii="SimSun" w:hAnsi="SimSun"/>
          <w:sz w:val="21"/>
          <w:szCs w:val="21"/>
        </w:rPr>
        <w:t>局鼓励</w:t>
      </w:r>
      <w:proofErr w:type="gramEnd"/>
      <w:r w:rsidRPr="0086219D">
        <w:rPr>
          <w:rFonts w:ascii="SimSun" w:hAnsi="SimSun"/>
          <w:sz w:val="21"/>
          <w:szCs w:val="21"/>
        </w:rPr>
        <w:t>更多受理局和国际检索单位使用这种途径来发送和接收</w:t>
      </w:r>
      <w:r w:rsidR="006B34DF">
        <w:rPr>
          <w:rFonts w:ascii="SimSun" w:hAnsi="SimSun"/>
          <w:sz w:val="21"/>
          <w:szCs w:val="21"/>
        </w:rPr>
        <w:t>检索本</w:t>
      </w:r>
      <w:r w:rsidRPr="0086219D">
        <w:rPr>
          <w:rFonts w:ascii="SimSun" w:hAnsi="SimSun"/>
          <w:sz w:val="21"/>
          <w:szCs w:val="21"/>
        </w:rPr>
        <w:t>。该服务于2014年9月20日启动，当时马来西亚和新西兰的受理局开始使用eSearchCopy向澳大利亚知识产权局传送</w:t>
      </w:r>
      <w:r w:rsidR="006B34DF">
        <w:rPr>
          <w:rFonts w:ascii="SimSun" w:hAnsi="SimSun"/>
          <w:sz w:val="21"/>
          <w:szCs w:val="21"/>
        </w:rPr>
        <w:t>检索本</w:t>
      </w:r>
      <w:r w:rsidRPr="0086219D">
        <w:rPr>
          <w:rFonts w:ascii="SimSun" w:hAnsi="SimSun"/>
          <w:sz w:val="21"/>
          <w:szCs w:val="21"/>
        </w:rPr>
        <w:t>。国际局的受理局于2017年5月1日加入使用，向印度专利局传送</w:t>
      </w:r>
      <w:r w:rsidR="006B34DF">
        <w:rPr>
          <w:rFonts w:ascii="SimSun" w:hAnsi="SimSun"/>
          <w:sz w:val="21"/>
          <w:szCs w:val="21"/>
        </w:rPr>
        <w:t>检索本</w:t>
      </w:r>
      <w:r w:rsidRPr="0086219D">
        <w:rPr>
          <w:rFonts w:ascii="SimSun" w:hAnsi="SimSun"/>
          <w:sz w:val="21"/>
          <w:szCs w:val="21"/>
        </w:rPr>
        <w:t>，而且保加利亚、丹麦、德国和新加坡的受理局加入了欧洲专利局的PCT无纸化服务，目前有41个受理局和17个国际检索单位加入使用eSearchCopy。使用eSearchCopy在受理局与国际检索单位之间传送的</w:t>
      </w:r>
      <w:r w:rsidR="006B34DF">
        <w:rPr>
          <w:rFonts w:ascii="SimSun" w:hAnsi="SimSun"/>
          <w:sz w:val="21"/>
          <w:szCs w:val="21"/>
        </w:rPr>
        <w:t>检索本</w:t>
      </w:r>
      <w:r w:rsidRPr="0086219D">
        <w:rPr>
          <w:rFonts w:ascii="SimSun" w:hAnsi="SimSun"/>
          <w:sz w:val="21"/>
          <w:szCs w:val="21"/>
        </w:rPr>
        <w:t>总量中约占24%，当然前提是两个主管局不同。</w:t>
      </w:r>
      <w:r w:rsidR="00CF5412" w:rsidRPr="0086219D">
        <w:rPr>
          <w:rFonts w:ascii="SimSun" w:hAnsi="SimSun"/>
          <w:sz w:val="21"/>
          <w:szCs w:val="21"/>
        </w:rPr>
        <w:t>预</w:t>
      </w:r>
      <w:r w:rsidRPr="0086219D">
        <w:rPr>
          <w:rFonts w:ascii="SimSun" w:hAnsi="SimSun"/>
          <w:sz w:val="21"/>
          <w:szCs w:val="21"/>
        </w:rPr>
        <w:t>期2017年</w:t>
      </w:r>
      <w:r w:rsidR="002F6019" w:rsidRPr="0086219D">
        <w:rPr>
          <w:rFonts w:ascii="SimSun" w:hAnsi="SimSun"/>
          <w:sz w:val="21"/>
          <w:szCs w:val="21"/>
        </w:rPr>
        <w:t>将</w:t>
      </w:r>
      <w:r w:rsidRPr="0086219D">
        <w:rPr>
          <w:rFonts w:ascii="SimSun" w:hAnsi="SimSun"/>
          <w:sz w:val="21"/>
          <w:szCs w:val="21"/>
        </w:rPr>
        <w:t>实现进一步增长，因为更多的主管</w:t>
      </w:r>
      <w:proofErr w:type="gramStart"/>
      <w:r w:rsidRPr="0086219D">
        <w:rPr>
          <w:rFonts w:ascii="SimSun" w:hAnsi="SimSun"/>
          <w:sz w:val="21"/>
          <w:szCs w:val="21"/>
        </w:rPr>
        <w:t>局加入</w:t>
      </w:r>
      <w:proofErr w:type="gramEnd"/>
      <w:r w:rsidRPr="0086219D">
        <w:rPr>
          <w:rFonts w:ascii="SimSun" w:hAnsi="SimSun"/>
          <w:sz w:val="21"/>
          <w:szCs w:val="21"/>
        </w:rPr>
        <w:t>了欧洲专利局的PCT无纸化服务。除进一步使用eSearchCopy外，该文件显示，接收</w:t>
      </w:r>
      <w:r w:rsidR="006B34DF">
        <w:rPr>
          <w:rFonts w:ascii="SimSun" w:hAnsi="SimSun"/>
          <w:sz w:val="21"/>
          <w:szCs w:val="21"/>
        </w:rPr>
        <w:t>检索本</w:t>
      </w:r>
      <w:r w:rsidRPr="0086219D">
        <w:rPr>
          <w:rFonts w:ascii="SimSun" w:hAnsi="SimSun"/>
          <w:sz w:val="21"/>
          <w:szCs w:val="21"/>
        </w:rPr>
        <w:t>的</w:t>
      </w:r>
      <w:r w:rsidR="009E6029" w:rsidRPr="0086219D">
        <w:rPr>
          <w:rFonts w:ascii="SimSun" w:hAnsi="SimSun"/>
          <w:sz w:val="21"/>
          <w:szCs w:val="21"/>
        </w:rPr>
        <w:t>及</w:t>
      </w:r>
      <w:r w:rsidRPr="0086219D">
        <w:rPr>
          <w:rFonts w:ascii="SimSun" w:hAnsi="SimSun"/>
          <w:sz w:val="21"/>
          <w:szCs w:val="21"/>
        </w:rPr>
        <w:t>时性得到提高。</w:t>
      </w:r>
      <w:r w:rsidR="006B34DF">
        <w:rPr>
          <w:rFonts w:ascii="SimSun" w:hAnsi="SimSun"/>
          <w:sz w:val="21"/>
          <w:szCs w:val="21"/>
        </w:rPr>
        <w:t>检索本</w:t>
      </w:r>
      <w:r w:rsidRPr="0086219D">
        <w:rPr>
          <w:rFonts w:ascii="SimSun" w:hAnsi="SimSun"/>
          <w:sz w:val="21"/>
          <w:szCs w:val="21"/>
        </w:rPr>
        <w:t>的质量等同或优于以前收到的纸件质量。在这方面，秘书处指出，控制已经到位，其中涉及对纸质副本进行平行测试，以确保，当一项国际申请以纸件形式提交时，加入使用eSearchCopy的新的受理局能做出清晰的扫描副本。此外，eSearchCopy的一个目标是，国际检索单位将仅需要一套程序和软件，无论传送</w:t>
      </w:r>
      <w:r w:rsidR="006B34DF">
        <w:rPr>
          <w:rFonts w:ascii="SimSun" w:hAnsi="SimSun"/>
          <w:sz w:val="21"/>
          <w:szCs w:val="21"/>
        </w:rPr>
        <w:t>检索本</w:t>
      </w:r>
      <w:r w:rsidRPr="0086219D">
        <w:rPr>
          <w:rFonts w:ascii="SimSun" w:hAnsi="SimSun"/>
          <w:sz w:val="21"/>
          <w:szCs w:val="21"/>
        </w:rPr>
        <w:t>的受理局的数量</w:t>
      </w:r>
      <w:r w:rsidR="00B530B8" w:rsidRPr="0086219D">
        <w:rPr>
          <w:rFonts w:ascii="SimSun" w:hAnsi="SimSun"/>
          <w:sz w:val="21"/>
          <w:szCs w:val="21"/>
        </w:rPr>
        <w:t>多少</w:t>
      </w:r>
      <w:r w:rsidRPr="0086219D">
        <w:rPr>
          <w:rFonts w:ascii="SimSun" w:hAnsi="SimSun"/>
          <w:sz w:val="21"/>
          <w:szCs w:val="21"/>
        </w:rPr>
        <w:t>。eSearchCopy服务还帮助受理局向申请人提供电子申请提交方式，因为</w:t>
      </w:r>
      <w:r w:rsidR="000A2C6B" w:rsidRPr="0086219D">
        <w:rPr>
          <w:rFonts w:ascii="SimSun" w:hAnsi="SimSun"/>
          <w:sz w:val="21"/>
          <w:szCs w:val="21"/>
        </w:rPr>
        <w:t>有了</w:t>
      </w:r>
      <w:r w:rsidRPr="0086219D">
        <w:rPr>
          <w:rFonts w:ascii="SimSun" w:hAnsi="SimSun"/>
          <w:sz w:val="21"/>
          <w:szCs w:val="21"/>
        </w:rPr>
        <w:t>这项服务</w:t>
      </w:r>
      <w:r w:rsidR="000A2C6B" w:rsidRPr="0086219D">
        <w:rPr>
          <w:rFonts w:ascii="SimSun" w:hAnsi="SimSun"/>
          <w:sz w:val="21"/>
          <w:szCs w:val="21"/>
        </w:rPr>
        <w:t>，就不用把</w:t>
      </w:r>
      <w:r w:rsidR="002805E5" w:rsidRPr="0086219D">
        <w:rPr>
          <w:rFonts w:ascii="SimSun" w:hAnsi="SimSun"/>
          <w:sz w:val="21"/>
          <w:szCs w:val="21"/>
        </w:rPr>
        <w:t>以</w:t>
      </w:r>
      <w:r w:rsidRPr="0086219D">
        <w:rPr>
          <w:rFonts w:ascii="SimSun" w:hAnsi="SimSun"/>
          <w:sz w:val="21"/>
          <w:szCs w:val="21"/>
        </w:rPr>
        <w:t>电子</w:t>
      </w:r>
      <w:r w:rsidR="002805E5" w:rsidRPr="0086219D">
        <w:rPr>
          <w:rFonts w:ascii="SimSun" w:hAnsi="SimSun"/>
          <w:sz w:val="21"/>
          <w:szCs w:val="21"/>
        </w:rPr>
        <w:t>方式</w:t>
      </w:r>
      <w:r w:rsidRPr="0086219D">
        <w:rPr>
          <w:rFonts w:ascii="SimSun" w:hAnsi="SimSun"/>
          <w:sz w:val="21"/>
          <w:szCs w:val="21"/>
        </w:rPr>
        <w:t>提交</w:t>
      </w:r>
      <w:r w:rsidR="002805E5" w:rsidRPr="0086219D">
        <w:rPr>
          <w:rFonts w:ascii="SimSun" w:hAnsi="SimSun"/>
          <w:sz w:val="21"/>
          <w:szCs w:val="21"/>
        </w:rPr>
        <w:t>的</w:t>
      </w:r>
      <w:r w:rsidRPr="0086219D">
        <w:rPr>
          <w:rFonts w:ascii="SimSun" w:hAnsi="SimSun"/>
          <w:sz w:val="21"/>
          <w:szCs w:val="21"/>
        </w:rPr>
        <w:t>申请副本转换为物理媒介</w:t>
      </w:r>
      <w:r w:rsidR="002805E5" w:rsidRPr="0086219D">
        <w:rPr>
          <w:rFonts w:ascii="SimSun" w:hAnsi="SimSun"/>
          <w:sz w:val="21"/>
          <w:szCs w:val="21"/>
        </w:rPr>
        <w:t>再</w:t>
      </w:r>
      <w:r w:rsidRPr="0086219D">
        <w:rPr>
          <w:rFonts w:ascii="SimSun" w:hAnsi="SimSun"/>
          <w:sz w:val="21"/>
          <w:szCs w:val="21"/>
        </w:rPr>
        <w:t>向国际检索单位传送。另外，通过eSearchCopy，国际局能向国际单位提供更好的服务，具体做法是改善追踪和管理报告，例如ePCT提供的那些。对于有兴趣加入使用eSearchCopy的受理局，有一些</w:t>
      </w:r>
      <w:r w:rsidR="002F6019" w:rsidRPr="0086219D">
        <w:rPr>
          <w:rFonts w:ascii="SimSun" w:hAnsi="SimSun"/>
          <w:sz w:val="21"/>
          <w:szCs w:val="21"/>
        </w:rPr>
        <w:t>前</w:t>
      </w:r>
      <w:r w:rsidRPr="0086219D">
        <w:rPr>
          <w:rFonts w:ascii="SimSun" w:hAnsi="SimSun"/>
          <w:sz w:val="21"/>
          <w:szCs w:val="21"/>
        </w:rPr>
        <w:t>提条件，特别是能够通过ePCT或PCT-EDI向国际局发送</w:t>
      </w:r>
      <w:r w:rsidR="006B34DF">
        <w:rPr>
          <w:rFonts w:ascii="SimSun" w:hAnsi="SimSun"/>
          <w:sz w:val="21"/>
          <w:szCs w:val="21"/>
        </w:rPr>
        <w:t>登记本</w:t>
      </w:r>
      <w:r w:rsidRPr="0086219D">
        <w:rPr>
          <w:rFonts w:ascii="SimSun" w:hAnsi="SimSun"/>
          <w:sz w:val="21"/>
          <w:szCs w:val="21"/>
        </w:rPr>
        <w:t>，以便仅为了检索目的增加翻译和序列表，以及能够确认检索费用</w:t>
      </w:r>
      <w:r w:rsidR="0047597D" w:rsidRPr="0086219D">
        <w:rPr>
          <w:rFonts w:ascii="SimSun" w:hAnsi="SimSun"/>
          <w:sz w:val="21"/>
          <w:szCs w:val="21"/>
        </w:rPr>
        <w:t>支付</w:t>
      </w:r>
      <w:r w:rsidRPr="0086219D">
        <w:rPr>
          <w:rFonts w:ascii="SimSun" w:hAnsi="SimSun"/>
          <w:sz w:val="21"/>
          <w:szCs w:val="21"/>
        </w:rPr>
        <w:t>并将此报告给国际局，从而向国际检索单位传送</w:t>
      </w:r>
      <w:r w:rsidR="006B34DF">
        <w:rPr>
          <w:rFonts w:ascii="SimSun" w:hAnsi="SimSun"/>
          <w:sz w:val="21"/>
          <w:szCs w:val="21"/>
        </w:rPr>
        <w:t>检索本</w:t>
      </w:r>
      <w:r w:rsidRPr="0086219D">
        <w:rPr>
          <w:rFonts w:ascii="SimSun" w:hAnsi="SimSun"/>
          <w:sz w:val="21"/>
          <w:szCs w:val="21"/>
        </w:rPr>
        <w:t>。对于仅接受纸</w:t>
      </w:r>
      <w:r w:rsidR="002F6019" w:rsidRPr="0086219D">
        <w:rPr>
          <w:rFonts w:ascii="SimSun" w:hAnsi="SimSun"/>
          <w:sz w:val="21"/>
          <w:szCs w:val="21"/>
        </w:rPr>
        <w:t>质</w:t>
      </w:r>
      <w:r w:rsidRPr="0086219D">
        <w:rPr>
          <w:rFonts w:ascii="SimSun" w:hAnsi="SimSun"/>
          <w:sz w:val="21"/>
          <w:szCs w:val="21"/>
        </w:rPr>
        <w:t>申请的受理局，eSearchCopy</w:t>
      </w:r>
      <w:r w:rsidR="0010683C" w:rsidRPr="0086219D">
        <w:rPr>
          <w:rFonts w:ascii="SimSun" w:hAnsi="SimSun"/>
          <w:sz w:val="21"/>
          <w:szCs w:val="21"/>
        </w:rPr>
        <w:t>有种种</w:t>
      </w:r>
      <w:r w:rsidRPr="0086219D">
        <w:rPr>
          <w:rFonts w:ascii="SimSun" w:hAnsi="SimSun"/>
          <w:sz w:val="21"/>
          <w:szCs w:val="21"/>
        </w:rPr>
        <w:t>好处，</w:t>
      </w:r>
      <w:r w:rsidR="0010683C" w:rsidRPr="0086219D">
        <w:rPr>
          <w:rFonts w:ascii="SimSun" w:hAnsi="SimSun"/>
          <w:sz w:val="21"/>
          <w:szCs w:val="21"/>
        </w:rPr>
        <w:t>比如</w:t>
      </w:r>
      <w:r w:rsidRPr="0086219D">
        <w:rPr>
          <w:rFonts w:ascii="SimSun" w:hAnsi="SimSun"/>
          <w:sz w:val="21"/>
          <w:szCs w:val="21"/>
        </w:rPr>
        <w:t>申请人将只需提交一份纸质申请副本，受理局将扫描和保留该申请，同时</w:t>
      </w:r>
      <w:r w:rsidR="0010683C" w:rsidRPr="0086219D">
        <w:rPr>
          <w:rFonts w:ascii="SimSun" w:hAnsi="SimSun"/>
          <w:sz w:val="21"/>
          <w:szCs w:val="21"/>
        </w:rPr>
        <w:t>将用电子方式传送</w:t>
      </w:r>
      <w:r w:rsidR="006B34DF">
        <w:rPr>
          <w:rFonts w:ascii="SimSun" w:hAnsi="SimSun"/>
          <w:sz w:val="21"/>
          <w:szCs w:val="21"/>
        </w:rPr>
        <w:t>登记本</w:t>
      </w:r>
      <w:r w:rsidRPr="0086219D">
        <w:rPr>
          <w:rFonts w:ascii="SimSun" w:hAnsi="SimSun"/>
          <w:sz w:val="21"/>
          <w:szCs w:val="21"/>
        </w:rPr>
        <w:t>和</w:t>
      </w:r>
      <w:r w:rsidR="006B34DF">
        <w:rPr>
          <w:rFonts w:ascii="SimSun" w:hAnsi="SimSun"/>
          <w:sz w:val="21"/>
          <w:szCs w:val="21"/>
        </w:rPr>
        <w:t>检索本</w:t>
      </w:r>
      <w:r w:rsidRPr="0086219D">
        <w:rPr>
          <w:rFonts w:ascii="SimSun" w:hAnsi="SimSun"/>
          <w:sz w:val="21"/>
          <w:szCs w:val="21"/>
        </w:rPr>
        <w:t>。今后，国际局将继续联络各主管局，鼓励其参与，同时国际局指出将根据传送数量和参与条件确定优先事项。国际局还将继续与欧洲专利局就落实PCT无纸化服务开展合作。</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欧洲专利局代表团</w:t>
      </w:r>
      <w:r w:rsidR="00D71469" w:rsidRPr="0086219D">
        <w:rPr>
          <w:rFonts w:ascii="SimSun" w:hAnsi="SimSun"/>
          <w:sz w:val="21"/>
          <w:szCs w:val="21"/>
        </w:rPr>
        <w:t>在</w:t>
      </w:r>
      <w:r w:rsidRPr="0086219D">
        <w:rPr>
          <w:rFonts w:ascii="SimSun" w:hAnsi="SimSun"/>
          <w:sz w:val="21"/>
          <w:szCs w:val="21"/>
        </w:rPr>
        <w:t>介绍了文件PCT/WG/10/13</w:t>
      </w:r>
      <w:r w:rsidR="00D71469" w:rsidRPr="0086219D">
        <w:rPr>
          <w:rFonts w:ascii="SimSun" w:hAnsi="SimSun"/>
          <w:sz w:val="21"/>
          <w:szCs w:val="21"/>
        </w:rPr>
        <w:t>时</w:t>
      </w:r>
      <w:r w:rsidRPr="0086219D">
        <w:rPr>
          <w:rFonts w:ascii="SimSun" w:hAnsi="SimSun"/>
          <w:sz w:val="21"/>
          <w:szCs w:val="21"/>
        </w:rPr>
        <w:t>指出，试点落实eSearchCopy/PCT无纸化服务在去年成功完成，而且该服务在12个受理局全面运行。截至2017年年底，</w:t>
      </w:r>
      <w:r w:rsidR="00F45FAE" w:rsidRPr="0086219D">
        <w:rPr>
          <w:rFonts w:ascii="SimSun" w:hAnsi="SimSun"/>
          <w:sz w:val="21"/>
          <w:szCs w:val="21"/>
        </w:rPr>
        <w:t>该</w:t>
      </w:r>
      <w:r w:rsidRPr="0086219D">
        <w:rPr>
          <w:rFonts w:ascii="SimSun" w:hAnsi="SimSun"/>
          <w:sz w:val="21"/>
          <w:szCs w:val="21"/>
        </w:rPr>
        <w:t>代表团计划</w:t>
      </w:r>
      <w:r w:rsidR="00F45FAE" w:rsidRPr="0086219D">
        <w:rPr>
          <w:rFonts w:ascii="SimSun" w:hAnsi="SimSun"/>
          <w:sz w:val="21"/>
          <w:szCs w:val="21"/>
        </w:rPr>
        <w:t>令</w:t>
      </w:r>
      <w:r w:rsidRPr="0086219D">
        <w:rPr>
          <w:rFonts w:ascii="SimSun" w:hAnsi="SimSun"/>
          <w:sz w:val="21"/>
          <w:szCs w:val="21"/>
        </w:rPr>
        <w:t>使用该服务的受理局达到约20个。</w:t>
      </w:r>
      <w:r w:rsidR="00F45FAE" w:rsidRPr="0086219D">
        <w:rPr>
          <w:rFonts w:ascii="SimSun" w:hAnsi="SimSun"/>
          <w:sz w:val="21"/>
          <w:szCs w:val="21"/>
        </w:rPr>
        <w:t>该</w:t>
      </w:r>
      <w:r w:rsidRPr="0086219D">
        <w:rPr>
          <w:rFonts w:ascii="SimSun" w:hAnsi="SimSun"/>
          <w:sz w:val="21"/>
          <w:szCs w:val="21"/>
        </w:rPr>
        <w:t>代表团还希望，最终使</w:t>
      </w:r>
      <w:r w:rsidR="003D72EF" w:rsidRPr="0086219D">
        <w:rPr>
          <w:rFonts w:ascii="SimSun" w:hAnsi="SimSun"/>
          <w:sz w:val="21"/>
          <w:szCs w:val="21"/>
        </w:rPr>
        <w:t>以</w:t>
      </w:r>
      <w:r w:rsidRPr="0086219D">
        <w:rPr>
          <w:rFonts w:ascii="SimSun" w:hAnsi="SimSun"/>
          <w:sz w:val="21"/>
          <w:szCs w:val="21"/>
        </w:rPr>
        <w:t>欧洲专利局为国际检索单位的所有受理局均移至该系统，但是各局需要有两到三个月的试用时间进行双重运行，从而确保有效落实服务，检验协调一致性、质量和及时性。这需要资源，落实工作由此也需要分小组进行，每组有四个左右主管局。</w:t>
      </w:r>
      <w:r w:rsidR="003D72EF" w:rsidRPr="0086219D">
        <w:rPr>
          <w:rFonts w:ascii="SimSun" w:hAnsi="SimSun"/>
          <w:sz w:val="21"/>
          <w:szCs w:val="21"/>
        </w:rPr>
        <w:t>该</w:t>
      </w:r>
      <w:r w:rsidRPr="0086219D">
        <w:rPr>
          <w:rFonts w:ascii="SimSun" w:hAnsi="SimSun"/>
          <w:sz w:val="21"/>
          <w:szCs w:val="21"/>
        </w:rPr>
        <w:t>代表团最后鼓励</w:t>
      </w:r>
      <w:r w:rsidR="003D72EF" w:rsidRPr="0086219D">
        <w:rPr>
          <w:rFonts w:ascii="SimSun" w:hAnsi="SimSun"/>
          <w:sz w:val="21"/>
          <w:szCs w:val="21"/>
        </w:rPr>
        <w:t>以</w:t>
      </w:r>
      <w:r w:rsidRPr="0086219D">
        <w:rPr>
          <w:rFonts w:ascii="SimSun" w:hAnsi="SimSun"/>
          <w:sz w:val="21"/>
          <w:szCs w:val="21"/>
        </w:rPr>
        <w:t>欧洲专利局为国际检索单位的所有受理局如尚未与欧洲专利局讨论PCT无纸化服务则与之联系。最后，</w:t>
      </w:r>
      <w:r w:rsidR="001551F9" w:rsidRPr="0086219D">
        <w:rPr>
          <w:rFonts w:ascii="SimSun" w:hAnsi="SimSun"/>
          <w:sz w:val="21"/>
          <w:szCs w:val="21"/>
        </w:rPr>
        <w:t>该</w:t>
      </w:r>
      <w:r w:rsidRPr="0086219D">
        <w:rPr>
          <w:rFonts w:ascii="SimSun" w:hAnsi="SimSun"/>
          <w:sz w:val="21"/>
          <w:szCs w:val="21"/>
        </w:rPr>
        <w:t>代表团指出，可能需要</w:t>
      </w:r>
      <w:r w:rsidR="005C7F07" w:rsidRPr="0086219D">
        <w:rPr>
          <w:rFonts w:ascii="SimSun" w:hAnsi="SimSun"/>
          <w:sz w:val="21"/>
          <w:szCs w:val="21"/>
        </w:rPr>
        <w:t>修改</w:t>
      </w:r>
      <w:r w:rsidRPr="0086219D">
        <w:rPr>
          <w:rFonts w:ascii="SimSun" w:hAnsi="SimSun"/>
          <w:sz w:val="21"/>
          <w:szCs w:val="21"/>
        </w:rPr>
        <w:t>PCT条例来反映通过国际局传送</w:t>
      </w:r>
      <w:r w:rsidR="006B34DF">
        <w:rPr>
          <w:rFonts w:ascii="SimSun" w:hAnsi="SimSun"/>
          <w:sz w:val="21"/>
          <w:szCs w:val="21"/>
        </w:rPr>
        <w:t>检索本</w:t>
      </w:r>
      <w:r w:rsidRPr="0086219D">
        <w:rPr>
          <w:rFonts w:ascii="SimSun" w:hAnsi="SimSun"/>
          <w:sz w:val="21"/>
          <w:szCs w:val="21"/>
        </w:rPr>
        <w:t>的情况。</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西班牙代表团表示，西班牙</w:t>
      </w:r>
      <w:r w:rsidR="006B34DF">
        <w:rPr>
          <w:rFonts w:ascii="SimSun" w:hAnsi="SimSun"/>
          <w:sz w:val="21"/>
          <w:szCs w:val="21"/>
        </w:rPr>
        <w:t>专利商标局</w:t>
      </w:r>
      <w:r w:rsidRPr="0086219D">
        <w:rPr>
          <w:rFonts w:ascii="SimSun" w:hAnsi="SimSun"/>
          <w:sz w:val="21"/>
          <w:szCs w:val="21"/>
        </w:rPr>
        <w:t>作为受理局一直参与使用eSearchCopy向欧洲专利局传送</w:t>
      </w:r>
      <w:r w:rsidR="006B34DF">
        <w:rPr>
          <w:rFonts w:ascii="SimSun" w:hAnsi="SimSun"/>
          <w:sz w:val="21"/>
          <w:szCs w:val="21"/>
        </w:rPr>
        <w:t>检索本</w:t>
      </w:r>
      <w:r w:rsidRPr="0086219D">
        <w:rPr>
          <w:rFonts w:ascii="SimSun" w:hAnsi="SimSun"/>
          <w:sz w:val="21"/>
          <w:szCs w:val="21"/>
        </w:rPr>
        <w:t>，且不再发送纸质</w:t>
      </w:r>
      <w:r w:rsidR="006B34DF">
        <w:rPr>
          <w:rFonts w:ascii="SimSun" w:hAnsi="SimSun"/>
          <w:sz w:val="21"/>
          <w:szCs w:val="21"/>
        </w:rPr>
        <w:t>检索本</w:t>
      </w:r>
      <w:r w:rsidRPr="0086219D">
        <w:rPr>
          <w:rFonts w:ascii="SimSun" w:hAnsi="SimSun"/>
          <w:sz w:val="21"/>
          <w:szCs w:val="21"/>
        </w:rPr>
        <w:t>。作为一个国际检索单位，该主管局与各受理局联系，特别是拉丁美洲的受理局，并希望在不远的将来开始通过eSearchCopy服务接收</w:t>
      </w:r>
      <w:r w:rsidR="006B34DF">
        <w:rPr>
          <w:rFonts w:ascii="SimSun" w:hAnsi="SimSun"/>
          <w:sz w:val="21"/>
          <w:szCs w:val="21"/>
        </w:rPr>
        <w:t>检索本</w:t>
      </w:r>
      <w:r w:rsidRPr="0086219D">
        <w:rPr>
          <w:rFonts w:ascii="SimSun" w:hAnsi="SimSun"/>
          <w:sz w:val="21"/>
          <w:szCs w:val="21"/>
        </w:rPr>
        <w:t>。</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lastRenderedPageBreak/>
        <w:t>以色列代表团表示，以色列专利局自2014年10月以来一直在使用eSearchCopy，并通过eSearchCopy收到了美国专利商标局以及作为受理局的国际局提交的申请的</w:t>
      </w:r>
      <w:r w:rsidR="006B34DF">
        <w:rPr>
          <w:rFonts w:ascii="SimSun" w:hAnsi="SimSun"/>
          <w:sz w:val="21"/>
          <w:szCs w:val="21"/>
        </w:rPr>
        <w:t>检索本</w:t>
      </w:r>
      <w:r w:rsidRPr="0086219D">
        <w:rPr>
          <w:rFonts w:ascii="SimSun" w:hAnsi="SimSun"/>
          <w:sz w:val="21"/>
          <w:szCs w:val="21"/>
        </w:rPr>
        <w:t>。以色列专利局作为受理局，通过eSearchCopy向欧洲专利局传送了300多份</w:t>
      </w:r>
      <w:r w:rsidR="006B34DF">
        <w:rPr>
          <w:rFonts w:ascii="SimSun" w:hAnsi="SimSun"/>
          <w:sz w:val="21"/>
          <w:szCs w:val="21"/>
        </w:rPr>
        <w:t>检索本</w:t>
      </w:r>
      <w:r w:rsidRPr="0086219D">
        <w:rPr>
          <w:rFonts w:ascii="SimSun" w:hAnsi="SimSun"/>
          <w:sz w:val="21"/>
          <w:szCs w:val="21"/>
        </w:rPr>
        <w:t>，并在2016年5月停止了基于纸件的流程。关于通过国际局从受理局向国际检索单位转</w:t>
      </w:r>
      <w:r w:rsidR="005C107C" w:rsidRPr="0086219D">
        <w:rPr>
          <w:rFonts w:ascii="SimSun" w:hAnsi="SimSun"/>
          <w:sz w:val="21"/>
          <w:szCs w:val="21"/>
        </w:rPr>
        <w:t>移</w:t>
      </w:r>
      <w:r w:rsidRPr="0086219D">
        <w:rPr>
          <w:rFonts w:ascii="SimSun" w:hAnsi="SimSun"/>
          <w:sz w:val="21"/>
          <w:szCs w:val="21"/>
        </w:rPr>
        <w:t>检索费，尽管</w:t>
      </w:r>
      <w:r w:rsidR="005C107C" w:rsidRPr="0086219D">
        <w:rPr>
          <w:rFonts w:ascii="SimSun" w:hAnsi="SimSun"/>
          <w:sz w:val="21"/>
          <w:szCs w:val="21"/>
        </w:rPr>
        <w:t>该</w:t>
      </w:r>
      <w:r w:rsidRPr="0086219D">
        <w:rPr>
          <w:rFonts w:ascii="SimSun" w:hAnsi="SimSun"/>
          <w:sz w:val="21"/>
          <w:szCs w:val="21"/>
        </w:rPr>
        <w:t>代表团支持这些机制，但各主管局将需要时间筹备其IT系统，从而确保顺利转换，及时接收和转发检索费。关于进一步改善eSearchCopy服务，</w:t>
      </w:r>
      <w:r w:rsidR="005C107C" w:rsidRPr="0086219D">
        <w:rPr>
          <w:rFonts w:ascii="SimSun" w:hAnsi="SimSun"/>
          <w:sz w:val="21"/>
          <w:szCs w:val="21"/>
        </w:rPr>
        <w:t>该</w:t>
      </w:r>
      <w:r w:rsidRPr="0086219D">
        <w:rPr>
          <w:rFonts w:ascii="SimSun" w:hAnsi="SimSun"/>
          <w:sz w:val="21"/>
          <w:szCs w:val="21"/>
        </w:rPr>
        <w:t>代表团支持扩展，以便向国际检索单位提供彩色附图并改善该系统正在提供的著录项目数据包，例如</w:t>
      </w:r>
      <w:r w:rsidR="0078054A" w:rsidRPr="0086219D">
        <w:rPr>
          <w:rFonts w:ascii="SimSun" w:hAnsi="SimSun"/>
          <w:sz w:val="21"/>
          <w:szCs w:val="21"/>
        </w:rPr>
        <w:t>添</w:t>
      </w:r>
      <w:r w:rsidRPr="0086219D">
        <w:rPr>
          <w:rFonts w:ascii="SimSun" w:hAnsi="SimSun"/>
          <w:sz w:val="21"/>
          <w:szCs w:val="21"/>
        </w:rPr>
        <w:t>加代理人和申请人的电子邮箱地址</w:t>
      </w:r>
      <w:r w:rsidR="00B4760F" w:rsidRPr="0086219D">
        <w:rPr>
          <w:rFonts w:ascii="SimSun" w:hAnsi="SimSun"/>
          <w:sz w:val="21"/>
          <w:szCs w:val="21"/>
        </w:rPr>
        <w:t>、</w:t>
      </w:r>
      <w:r w:rsidRPr="0086219D">
        <w:rPr>
          <w:rFonts w:ascii="SimSun" w:hAnsi="SimSun"/>
          <w:sz w:val="21"/>
          <w:szCs w:val="21"/>
        </w:rPr>
        <w:t>电话</w:t>
      </w:r>
      <w:r w:rsidR="00B4760F" w:rsidRPr="0086219D">
        <w:rPr>
          <w:rFonts w:ascii="SimSun" w:hAnsi="SimSun"/>
          <w:sz w:val="21"/>
          <w:szCs w:val="21"/>
        </w:rPr>
        <w:t>号码</w:t>
      </w:r>
      <w:r w:rsidRPr="0086219D">
        <w:rPr>
          <w:rFonts w:ascii="SimSun" w:hAnsi="SimSun"/>
          <w:sz w:val="21"/>
          <w:szCs w:val="21"/>
        </w:rPr>
        <w:t>以及传真号码。最后，考虑到eSearchCopy服务的好处，</w:t>
      </w:r>
      <w:r w:rsidR="00B4760F" w:rsidRPr="0086219D">
        <w:rPr>
          <w:rFonts w:ascii="SimSun" w:hAnsi="SimSun"/>
          <w:sz w:val="21"/>
          <w:szCs w:val="21"/>
        </w:rPr>
        <w:t>该</w:t>
      </w:r>
      <w:r w:rsidRPr="0086219D">
        <w:rPr>
          <w:rFonts w:ascii="SimSun" w:hAnsi="SimSun"/>
          <w:sz w:val="21"/>
          <w:szCs w:val="21"/>
        </w:rPr>
        <w:t>代表团希望，在更多对受理局和国际检索单位间传送</w:t>
      </w:r>
      <w:r w:rsidR="006B34DF">
        <w:rPr>
          <w:rFonts w:ascii="SimSun" w:hAnsi="SimSun"/>
          <w:sz w:val="21"/>
          <w:szCs w:val="21"/>
        </w:rPr>
        <w:t>检索本</w:t>
      </w:r>
      <w:r w:rsidRPr="0086219D">
        <w:rPr>
          <w:rFonts w:ascii="SimSun" w:hAnsi="SimSun"/>
          <w:sz w:val="21"/>
          <w:szCs w:val="21"/>
        </w:rPr>
        <w:t>时落实该服务。</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奥地利代表团感谢欧洲专利局能够通过eSearchCopy接收奥地利专利局提交的申请的</w:t>
      </w:r>
      <w:r w:rsidR="006B34DF">
        <w:rPr>
          <w:rFonts w:ascii="SimSun" w:hAnsi="SimSun"/>
          <w:sz w:val="21"/>
          <w:szCs w:val="21"/>
        </w:rPr>
        <w:t>检索本</w:t>
      </w:r>
      <w:r w:rsidRPr="0086219D">
        <w:rPr>
          <w:rFonts w:ascii="SimSun" w:hAnsi="SimSun"/>
          <w:sz w:val="21"/>
          <w:szCs w:val="21"/>
        </w:rPr>
        <w:t>。</w:t>
      </w:r>
      <w:r w:rsidR="00A151CF" w:rsidRPr="0086219D">
        <w:rPr>
          <w:rFonts w:ascii="SimSun" w:hAnsi="SimSun"/>
          <w:sz w:val="21"/>
          <w:szCs w:val="21"/>
        </w:rPr>
        <w:t>该</w:t>
      </w:r>
      <w:r w:rsidRPr="0086219D">
        <w:rPr>
          <w:rFonts w:ascii="SimSun" w:hAnsi="SimSun"/>
          <w:sz w:val="21"/>
          <w:szCs w:val="21"/>
        </w:rPr>
        <w:t>代表团还赞赏eSearchCopy服务，因为该服务大大方便了一个国际检索单位接收</w:t>
      </w:r>
      <w:r w:rsidR="006B34DF">
        <w:rPr>
          <w:rFonts w:ascii="SimSun" w:hAnsi="SimSun"/>
          <w:sz w:val="21"/>
          <w:szCs w:val="21"/>
        </w:rPr>
        <w:t>检索本</w:t>
      </w:r>
      <w:r w:rsidRPr="0086219D">
        <w:rPr>
          <w:rFonts w:ascii="SimSun" w:hAnsi="SimSun"/>
          <w:sz w:val="21"/>
          <w:szCs w:val="21"/>
        </w:rPr>
        <w:t>。</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印度代表团表示，它致力于促进通过eSearchCopy服务传送</w:t>
      </w:r>
      <w:r w:rsidR="006B34DF">
        <w:rPr>
          <w:rFonts w:ascii="SimSun" w:hAnsi="SimSun"/>
          <w:sz w:val="21"/>
          <w:szCs w:val="21"/>
        </w:rPr>
        <w:t>检索本</w:t>
      </w:r>
      <w:r w:rsidRPr="0086219D">
        <w:rPr>
          <w:rFonts w:ascii="SimSun" w:hAnsi="SimSun"/>
          <w:sz w:val="21"/>
          <w:szCs w:val="21"/>
        </w:rPr>
        <w:t>。在除印度专利局外的六个国际检索单位（它们有资格处理印度专利局接收的申请）中，奥地利专利局、澳大利亚知识产权局以及瑞典专利和注册局已经开始通过该服务接收</w:t>
      </w:r>
      <w:r w:rsidR="006B34DF">
        <w:rPr>
          <w:rFonts w:ascii="SimSun" w:hAnsi="SimSun"/>
          <w:sz w:val="21"/>
          <w:szCs w:val="21"/>
        </w:rPr>
        <w:t>检索本</w:t>
      </w:r>
      <w:r w:rsidRPr="0086219D">
        <w:rPr>
          <w:rFonts w:ascii="SimSun" w:hAnsi="SimSun"/>
          <w:sz w:val="21"/>
          <w:szCs w:val="21"/>
        </w:rPr>
        <w:t>。</w:t>
      </w:r>
      <w:r w:rsidR="0098311A" w:rsidRPr="0086219D">
        <w:rPr>
          <w:rFonts w:ascii="SimSun" w:hAnsi="SimSun"/>
          <w:sz w:val="21"/>
          <w:szCs w:val="21"/>
        </w:rPr>
        <w:t>该</w:t>
      </w:r>
      <w:r w:rsidRPr="0086219D">
        <w:rPr>
          <w:rFonts w:ascii="SimSun" w:hAnsi="SimSun"/>
          <w:sz w:val="21"/>
          <w:szCs w:val="21"/>
        </w:rPr>
        <w:t>代表团</w:t>
      </w:r>
      <w:r w:rsidR="0098311A" w:rsidRPr="0086219D">
        <w:rPr>
          <w:rFonts w:ascii="SimSun" w:hAnsi="SimSun"/>
          <w:sz w:val="21"/>
          <w:szCs w:val="21"/>
        </w:rPr>
        <w:t>请</w:t>
      </w:r>
      <w:r w:rsidRPr="0086219D">
        <w:rPr>
          <w:rFonts w:ascii="SimSun" w:hAnsi="SimSun"/>
          <w:sz w:val="21"/>
          <w:szCs w:val="21"/>
        </w:rPr>
        <w:t>求其他国际检索单位能接收印度专利局提交的</w:t>
      </w:r>
      <w:r w:rsidR="006B34DF">
        <w:rPr>
          <w:rFonts w:ascii="SimSun" w:hAnsi="SimSun"/>
          <w:sz w:val="21"/>
          <w:szCs w:val="21"/>
        </w:rPr>
        <w:t>检索本</w:t>
      </w:r>
      <w:r w:rsidRPr="0086219D">
        <w:rPr>
          <w:rFonts w:ascii="SimSun" w:hAnsi="SimSun"/>
          <w:sz w:val="21"/>
          <w:szCs w:val="21"/>
        </w:rPr>
        <w:t>，尤其希望欧洲专利局作为</w:t>
      </w:r>
      <w:r w:rsidR="0098311A" w:rsidRPr="0086219D">
        <w:rPr>
          <w:rFonts w:ascii="SimSun" w:hAnsi="SimSun"/>
          <w:sz w:val="21"/>
          <w:szCs w:val="21"/>
        </w:rPr>
        <w:t>印度申请人最普遍选择的</w:t>
      </w:r>
      <w:r w:rsidRPr="0086219D">
        <w:rPr>
          <w:rFonts w:ascii="SimSun" w:hAnsi="SimSun"/>
          <w:sz w:val="21"/>
          <w:szCs w:val="21"/>
        </w:rPr>
        <w:t>国际检索单位将通过eSearchCopy接受</w:t>
      </w:r>
      <w:r w:rsidR="006B34DF">
        <w:rPr>
          <w:rFonts w:ascii="SimSun" w:hAnsi="SimSun"/>
          <w:sz w:val="21"/>
          <w:szCs w:val="21"/>
        </w:rPr>
        <w:t>检索本</w:t>
      </w:r>
      <w:r w:rsidRPr="0086219D">
        <w:rPr>
          <w:rFonts w:ascii="SimSun" w:hAnsi="SimSun"/>
          <w:sz w:val="21"/>
          <w:szCs w:val="21"/>
        </w:rPr>
        <w:t>。印度专利局从今年起还开始通过eSearchCopy接收</w:t>
      </w:r>
      <w:r w:rsidR="006B34DF">
        <w:rPr>
          <w:rFonts w:ascii="SimSun" w:hAnsi="SimSun"/>
          <w:sz w:val="21"/>
          <w:szCs w:val="21"/>
        </w:rPr>
        <w:t>检索本</w:t>
      </w:r>
      <w:r w:rsidRPr="0086219D">
        <w:rPr>
          <w:rFonts w:ascii="SimSun" w:hAnsi="SimSun"/>
          <w:sz w:val="21"/>
          <w:szCs w:val="21"/>
        </w:rPr>
        <w:t>。</w:t>
      </w:r>
      <w:bookmarkStart w:id="6" w:name="_GoBack"/>
      <w:bookmarkEnd w:id="6"/>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加拿大代表团指出，它赞赏eSearchCopy的好处。</w:t>
      </w:r>
      <w:r w:rsidR="00D8453D" w:rsidRPr="0086219D">
        <w:rPr>
          <w:rFonts w:ascii="SimSun" w:hAnsi="SimSun"/>
          <w:sz w:val="21"/>
          <w:szCs w:val="21"/>
        </w:rPr>
        <w:t>该</w:t>
      </w:r>
      <w:r w:rsidRPr="0086219D">
        <w:rPr>
          <w:rFonts w:ascii="SimSun" w:hAnsi="SimSun"/>
          <w:sz w:val="21"/>
          <w:szCs w:val="21"/>
        </w:rPr>
        <w:t>代表团</w:t>
      </w:r>
      <w:r w:rsidR="006B34DF">
        <w:rPr>
          <w:rFonts w:ascii="SimSun" w:hAnsi="SimSun" w:hint="eastAsia"/>
          <w:sz w:val="21"/>
          <w:szCs w:val="21"/>
        </w:rPr>
        <w:t>理</w:t>
      </w:r>
      <w:r w:rsidRPr="0086219D">
        <w:rPr>
          <w:rFonts w:ascii="SimSun" w:hAnsi="SimSun"/>
          <w:sz w:val="21"/>
          <w:szCs w:val="21"/>
        </w:rPr>
        <w:t>解国际局打算终止</w:t>
      </w:r>
      <w:r w:rsidR="00D8453D" w:rsidRPr="0086219D">
        <w:rPr>
          <w:rFonts w:ascii="SimSun" w:hAnsi="SimSun"/>
          <w:sz w:val="21"/>
          <w:szCs w:val="21"/>
        </w:rPr>
        <w:t>旧</w:t>
      </w:r>
      <w:r w:rsidRPr="0086219D">
        <w:rPr>
          <w:rFonts w:ascii="SimSun" w:hAnsi="SimSun"/>
          <w:sz w:val="21"/>
          <w:szCs w:val="21"/>
        </w:rPr>
        <w:t>系统的愿望，并且正在调查终止PCT</w:t>
      </w:r>
      <w:r w:rsidRPr="0086219D">
        <w:rPr>
          <w:rFonts w:ascii="SimSun" w:hAnsi="SimSun"/>
          <w:sz w:val="21"/>
          <w:szCs w:val="21"/>
        </w:rPr>
        <w:noBreakHyphen/>
        <w:t>SAFE对申请人和加拿大知识产权局造成的影响，同时也希望今后停止使用PCT</w:t>
      </w:r>
      <w:r w:rsidRPr="0086219D">
        <w:rPr>
          <w:rFonts w:ascii="SimSun" w:hAnsi="SimSun"/>
          <w:sz w:val="21"/>
          <w:szCs w:val="21"/>
        </w:rPr>
        <w:noBreakHyphen/>
        <w:t>SAFE。</w:t>
      </w:r>
      <w:r w:rsidR="00762025" w:rsidRPr="0086219D">
        <w:rPr>
          <w:rFonts w:ascii="SimSun" w:hAnsi="SimSun"/>
          <w:sz w:val="21"/>
          <w:szCs w:val="21"/>
        </w:rPr>
        <w:t>该</w:t>
      </w:r>
      <w:r w:rsidRPr="0086219D">
        <w:rPr>
          <w:rFonts w:ascii="SimSun" w:hAnsi="SimSun"/>
          <w:sz w:val="21"/>
          <w:szCs w:val="21"/>
        </w:rPr>
        <w:t>代表团还欢迎听取作为受理局开始使用eSearchCopy的要求。</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德国代表团感谢国际局和欧洲专利局帮助并支持提供eSearchCopy/PCT无纸化服务，并宣布德国</w:t>
      </w:r>
      <w:r w:rsidR="006B34DF">
        <w:rPr>
          <w:rFonts w:ascii="SimSun" w:hAnsi="SimSun"/>
          <w:sz w:val="21"/>
          <w:szCs w:val="21"/>
        </w:rPr>
        <w:t>专利商标局</w:t>
      </w:r>
      <w:r w:rsidRPr="0086219D">
        <w:rPr>
          <w:rFonts w:ascii="SimSun" w:hAnsi="SimSun"/>
          <w:sz w:val="21"/>
          <w:szCs w:val="21"/>
        </w:rPr>
        <w:t>于2017年5月1日开始PCT无纸化的评估阶段，同时希望在2017年7月1日开始全面使用。</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美利坚合众国代表团感谢国际局在开发和推广eSearchCopy服务过程中不断做出的努力，</w:t>
      </w:r>
      <w:r w:rsidR="00767551" w:rsidRPr="0086219D">
        <w:rPr>
          <w:rFonts w:ascii="SimSun" w:hAnsi="SimSun"/>
          <w:sz w:val="21"/>
          <w:szCs w:val="21"/>
        </w:rPr>
        <w:t>详见</w:t>
      </w:r>
      <w:r w:rsidRPr="0086219D">
        <w:rPr>
          <w:rFonts w:ascii="SimSun" w:hAnsi="SimSun"/>
          <w:sz w:val="21"/>
          <w:szCs w:val="21"/>
        </w:rPr>
        <w:t>文件PCT/WG/10/22。关于该文件附件所示的美国专利商标局使用eSearchCopy明显</w:t>
      </w:r>
      <w:r w:rsidR="008F2981" w:rsidRPr="0086219D">
        <w:rPr>
          <w:rFonts w:ascii="SimSun" w:hAnsi="SimSun"/>
          <w:sz w:val="21"/>
          <w:szCs w:val="21"/>
        </w:rPr>
        <w:t>最少</w:t>
      </w:r>
      <w:r w:rsidRPr="0086219D">
        <w:rPr>
          <w:rFonts w:ascii="SimSun" w:hAnsi="SimSun"/>
          <w:sz w:val="21"/>
          <w:szCs w:val="21"/>
        </w:rPr>
        <w:t>的情况，</w:t>
      </w:r>
      <w:r w:rsidR="00767551" w:rsidRPr="0086219D">
        <w:rPr>
          <w:rFonts w:ascii="SimSun" w:hAnsi="SimSun"/>
          <w:sz w:val="21"/>
          <w:szCs w:val="21"/>
        </w:rPr>
        <w:t>该</w:t>
      </w:r>
      <w:r w:rsidRPr="0086219D">
        <w:rPr>
          <w:rFonts w:ascii="SimSun" w:hAnsi="SimSun"/>
          <w:sz w:val="21"/>
          <w:szCs w:val="21"/>
        </w:rPr>
        <w:t>代表团指出，美国专利商标局作为一个受理局以电子方式交换所有</w:t>
      </w:r>
      <w:r w:rsidR="006B34DF">
        <w:rPr>
          <w:rFonts w:ascii="SimSun" w:hAnsi="SimSun"/>
          <w:sz w:val="21"/>
          <w:szCs w:val="21"/>
        </w:rPr>
        <w:t>检索本</w:t>
      </w:r>
      <w:r w:rsidRPr="0086219D">
        <w:rPr>
          <w:rFonts w:ascii="SimSun" w:hAnsi="SimSun"/>
          <w:sz w:val="21"/>
          <w:szCs w:val="21"/>
        </w:rPr>
        <w:t>，主要是依靠与国际检索单位的直接双边交换进行传送。如果其伙伴主管局愿意，美国专利商标局愿意转</w:t>
      </w:r>
      <w:r w:rsidR="00D75BD1" w:rsidRPr="0086219D">
        <w:rPr>
          <w:rFonts w:ascii="SimSun" w:hAnsi="SimSun"/>
          <w:sz w:val="21"/>
          <w:szCs w:val="21"/>
        </w:rPr>
        <w:t>向</w:t>
      </w:r>
      <w:r w:rsidRPr="0086219D">
        <w:rPr>
          <w:rFonts w:ascii="SimSun" w:hAnsi="SimSun"/>
          <w:sz w:val="21"/>
          <w:szCs w:val="21"/>
        </w:rPr>
        <w:t>eSearchCopy。关于该文件第9段所述的试点，通过国际局向欧洲专利局转</w:t>
      </w:r>
      <w:r w:rsidR="00051477" w:rsidRPr="0086219D">
        <w:rPr>
          <w:rFonts w:ascii="SimSun" w:hAnsi="SimSun"/>
          <w:sz w:val="21"/>
          <w:szCs w:val="21"/>
        </w:rPr>
        <w:t>移</w:t>
      </w:r>
      <w:r w:rsidRPr="0086219D">
        <w:rPr>
          <w:rFonts w:ascii="SimSun" w:hAnsi="SimSun"/>
          <w:sz w:val="21"/>
          <w:szCs w:val="21"/>
        </w:rPr>
        <w:t>检索费进行</w:t>
      </w:r>
      <w:r w:rsidR="00E60D8F" w:rsidRPr="0086219D">
        <w:rPr>
          <w:rFonts w:ascii="SimSun" w:hAnsi="SimSun"/>
          <w:sz w:val="21"/>
          <w:szCs w:val="21"/>
        </w:rPr>
        <w:t>很</w:t>
      </w:r>
      <w:r w:rsidRPr="0086219D">
        <w:rPr>
          <w:rFonts w:ascii="SimSun" w:hAnsi="SimSun"/>
          <w:sz w:val="21"/>
          <w:szCs w:val="21"/>
        </w:rPr>
        <w:t>顺利，并且</w:t>
      </w:r>
      <w:r w:rsidR="00D75BD1" w:rsidRPr="0086219D">
        <w:rPr>
          <w:rFonts w:ascii="SimSun" w:hAnsi="SimSun"/>
          <w:sz w:val="21"/>
          <w:szCs w:val="21"/>
        </w:rPr>
        <w:t>该</w:t>
      </w:r>
      <w:r w:rsidRPr="0086219D">
        <w:rPr>
          <w:rFonts w:ascii="SimSun" w:hAnsi="SimSun"/>
          <w:sz w:val="21"/>
          <w:szCs w:val="21"/>
        </w:rPr>
        <w:t>代表团支持在不远的将来向其他主管局扩大这些试点安排。</w:t>
      </w:r>
    </w:p>
    <w:p w:rsidR="00EB2C3C" w:rsidRPr="0086219D" w:rsidRDefault="00EB2C3C" w:rsidP="0086219D">
      <w:pPr>
        <w:pStyle w:val="ONUME"/>
        <w:numPr>
          <w:ilvl w:val="0"/>
          <w:numId w:val="11"/>
        </w:numPr>
        <w:tabs>
          <w:tab w:val="clear" w:pos="851"/>
        </w:tabs>
        <w:overflowPunct w:val="0"/>
        <w:spacing w:afterLines="50" w:after="120" w:line="340" w:lineRule="atLeast"/>
        <w:jc w:val="both"/>
        <w:rPr>
          <w:rFonts w:ascii="SimSun" w:hAnsi="SimSun"/>
          <w:sz w:val="21"/>
          <w:szCs w:val="21"/>
        </w:rPr>
      </w:pPr>
      <w:r w:rsidRPr="0086219D">
        <w:rPr>
          <w:rFonts w:ascii="SimSun" w:hAnsi="SimSun"/>
          <w:sz w:val="21"/>
          <w:szCs w:val="21"/>
        </w:rPr>
        <w:t>智利代表团表示支持eSearchCopy服务。作为国际检索单位，智利国家工业产权局通过eSearchCopy接受了哥伦比亚和墨西哥受理局以及国际局提交的申请的</w:t>
      </w:r>
      <w:r w:rsidR="006B34DF">
        <w:rPr>
          <w:rFonts w:ascii="SimSun" w:hAnsi="SimSun"/>
          <w:sz w:val="21"/>
          <w:szCs w:val="21"/>
        </w:rPr>
        <w:t>检索本</w:t>
      </w:r>
      <w:r w:rsidRPr="0086219D">
        <w:rPr>
          <w:rFonts w:ascii="SimSun" w:hAnsi="SimSun"/>
          <w:sz w:val="21"/>
          <w:szCs w:val="21"/>
        </w:rPr>
        <w:t>，并且</w:t>
      </w:r>
      <w:r w:rsidR="00051477" w:rsidRPr="0086219D">
        <w:rPr>
          <w:rFonts w:ascii="SimSun" w:hAnsi="SimSun"/>
          <w:sz w:val="21"/>
          <w:szCs w:val="21"/>
        </w:rPr>
        <w:t>该</w:t>
      </w:r>
      <w:r w:rsidRPr="0086219D">
        <w:rPr>
          <w:rFonts w:ascii="SimSun" w:hAnsi="SimSun"/>
          <w:sz w:val="21"/>
          <w:szCs w:val="21"/>
        </w:rPr>
        <w:t>代表团希望</w:t>
      </w:r>
      <w:r w:rsidR="00051477" w:rsidRPr="0086219D">
        <w:rPr>
          <w:rFonts w:ascii="SimSun" w:hAnsi="SimSun"/>
          <w:sz w:val="21"/>
          <w:szCs w:val="21"/>
        </w:rPr>
        <w:t>把这项服务扩大到</w:t>
      </w:r>
      <w:r w:rsidRPr="0086219D">
        <w:rPr>
          <w:rFonts w:ascii="SimSun" w:hAnsi="SimSun"/>
          <w:sz w:val="21"/>
          <w:szCs w:val="21"/>
        </w:rPr>
        <w:t>拉丁美洲的其他主管局。此外，智利国家工业产权局与欧洲专利局和西班牙</w:t>
      </w:r>
      <w:r w:rsidR="006B34DF">
        <w:rPr>
          <w:rFonts w:ascii="SimSun" w:hAnsi="SimSun"/>
          <w:sz w:val="21"/>
          <w:szCs w:val="21"/>
        </w:rPr>
        <w:t>专利商标局</w:t>
      </w:r>
      <w:r w:rsidRPr="0086219D">
        <w:rPr>
          <w:rFonts w:ascii="SimSun" w:hAnsi="SimSun"/>
          <w:sz w:val="21"/>
          <w:szCs w:val="21"/>
        </w:rPr>
        <w:t>联系，询问这些主管局接收智利国家工业产权局作为受理局提交的申请的</w:t>
      </w:r>
      <w:r w:rsidR="006B34DF">
        <w:rPr>
          <w:rFonts w:ascii="SimSun" w:hAnsi="SimSun"/>
          <w:sz w:val="21"/>
          <w:szCs w:val="21"/>
        </w:rPr>
        <w:t>检索本</w:t>
      </w:r>
      <w:r w:rsidRPr="0086219D">
        <w:rPr>
          <w:rFonts w:ascii="SimSun" w:hAnsi="SimSun"/>
          <w:sz w:val="21"/>
          <w:szCs w:val="21"/>
        </w:rPr>
        <w:t>的情况。</w:t>
      </w:r>
    </w:p>
    <w:p w:rsidR="00EB2C3C" w:rsidRPr="00BB5C29" w:rsidRDefault="00EB2C3C" w:rsidP="00BB5C29">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BB5C29">
        <w:rPr>
          <w:rFonts w:ascii="SimSun" w:hAnsi="SimSun" w:cs="SimSun"/>
          <w:sz w:val="21"/>
          <w:szCs w:val="21"/>
        </w:rPr>
        <w:t>工作组注意到文件PCT/WG/10/13和22的内容。</w:t>
      </w:r>
    </w:p>
    <w:p w:rsidR="00EB2C3C" w:rsidRPr="00BB5C29" w:rsidRDefault="00EB2C3C" w:rsidP="00BB5C29">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B5C29">
        <w:rPr>
          <w:rFonts w:ascii="SimHei" w:eastAsia="SimHei" w:hAnsi="SimHei" w:cs="Times New Roman"/>
          <w:b w:val="0"/>
          <w:sz w:val="21"/>
          <w:szCs w:val="21"/>
        </w:rPr>
        <w:t>进展报告：通过净额清算降低PCT费用收入汇率波动敞口可能采取的措施</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讨论依据文件PCT/WG/10/6进行。</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秘书处介绍了该文件，文件介绍了所有PCT费用交易可能采用的“净额清算结构”的进展。首次向工作组提出这一想法是2015年（见文件PCT/WG/8/15第7段），以此作为一家财务咨询公司提出</w:t>
      </w:r>
      <w:r w:rsidRPr="00BB5C29">
        <w:rPr>
          <w:rFonts w:ascii="SimSun" w:hAnsi="SimSun"/>
          <w:sz w:val="21"/>
          <w:szCs w:val="21"/>
        </w:rPr>
        <w:lastRenderedPageBreak/>
        <w:t>的一系列建议的一部分，该公司</w:t>
      </w:r>
      <w:r w:rsidR="00667354" w:rsidRPr="00BB5C29">
        <w:rPr>
          <w:rFonts w:ascii="SimSun" w:hAnsi="SimSun"/>
          <w:sz w:val="21"/>
          <w:szCs w:val="21"/>
        </w:rPr>
        <w:t>受雇</w:t>
      </w:r>
      <w:r w:rsidRPr="00BB5C29">
        <w:rPr>
          <w:rFonts w:ascii="SimSun" w:hAnsi="SimSun"/>
          <w:sz w:val="21"/>
          <w:szCs w:val="21"/>
        </w:rPr>
        <w:t>审查</w:t>
      </w:r>
      <w:r w:rsidR="00CE0861" w:rsidRPr="00BB5C29">
        <w:rPr>
          <w:rFonts w:ascii="SimSun" w:hAnsi="SimSun"/>
          <w:sz w:val="21"/>
          <w:szCs w:val="21"/>
        </w:rPr>
        <w:t>产权组织</w:t>
      </w:r>
      <w:r w:rsidRPr="00BB5C29">
        <w:rPr>
          <w:rFonts w:ascii="SimSun" w:hAnsi="SimSun"/>
          <w:sz w:val="21"/>
          <w:szCs w:val="21"/>
        </w:rPr>
        <w:t>资产管理的各个方面，最主要的是其外汇敞口风险。基本想法是在受理局、国际检索单位与国际局之间建立一个PCT费用交易的净额清算结构，具体做法是</w:t>
      </w:r>
      <w:r w:rsidR="009D74BA" w:rsidRPr="00BB5C29">
        <w:rPr>
          <w:rFonts w:ascii="SimSun" w:hAnsi="SimSun"/>
          <w:sz w:val="21"/>
          <w:szCs w:val="21"/>
        </w:rPr>
        <w:t>合并</w:t>
      </w:r>
      <w:r w:rsidRPr="00BB5C29">
        <w:rPr>
          <w:rFonts w:ascii="SimSun" w:hAnsi="SimSun"/>
          <w:sz w:val="21"/>
          <w:szCs w:val="21"/>
        </w:rPr>
        <w:t>各参与者之间的所有交易并计算</w:t>
      </w:r>
      <w:r w:rsidR="00587D61" w:rsidRPr="00BB5C29">
        <w:rPr>
          <w:rFonts w:ascii="SimSun" w:hAnsi="SimSun"/>
          <w:sz w:val="21"/>
          <w:szCs w:val="21"/>
        </w:rPr>
        <w:t>结</w:t>
      </w:r>
      <w:r w:rsidRPr="00BB5C29">
        <w:rPr>
          <w:rFonts w:ascii="SimSun" w:hAnsi="SimSun"/>
          <w:sz w:val="21"/>
          <w:szCs w:val="21"/>
        </w:rPr>
        <w:t>算</w:t>
      </w:r>
      <w:r w:rsidR="00587D61" w:rsidRPr="00BB5C29">
        <w:rPr>
          <w:rFonts w:ascii="SimSun" w:hAnsi="SimSun"/>
          <w:sz w:val="21"/>
          <w:szCs w:val="21"/>
        </w:rPr>
        <w:t>净额</w:t>
      </w:r>
      <w:r w:rsidRPr="00BB5C29">
        <w:rPr>
          <w:rFonts w:ascii="SimSun" w:hAnsi="SimSun"/>
          <w:sz w:val="21"/>
          <w:szCs w:val="21"/>
        </w:rPr>
        <w:t>，通常是一次付款或收款。因此，受理局向国际局发送的不仅是</w:t>
      </w:r>
      <w:r w:rsidR="00587D61" w:rsidRPr="00BB5C29">
        <w:rPr>
          <w:rFonts w:ascii="SimSun" w:hAnsi="SimSun"/>
          <w:sz w:val="21"/>
          <w:szCs w:val="21"/>
        </w:rPr>
        <w:t>所</w:t>
      </w:r>
      <w:r w:rsidRPr="00BB5C29">
        <w:rPr>
          <w:rFonts w:ascii="SimSun" w:hAnsi="SimSun"/>
          <w:sz w:val="21"/>
          <w:szCs w:val="21"/>
        </w:rPr>
        <w:t>收的国际申请</w:t>
      </w:r>
      <w:r w:rsidR="00587D61" w:rsidRPr="00BB5C29">
        <w:rPr>
          <w:rFonts w:ascii="SimSun" w:hAnsi="SimSun"/>
          <w:sz w:val="21"/>
          <w:szCs w:val="21"/>
        </w:rPr>
        <w:t>提交</w:t>
      </w:r>
      <w:r w:rsidRPr="00BB5C29">
        <w:rPr>
          <w:rFonts w:ascii="SimSun" w:hAnsi="SimSun"/>
          <w:sz w:val="21"/>
          <w:szCs w:val="21"/>
        </w:rPr>
        <w:t>费，还有检索费。国际局届时将帮助某一个特定的国际检索单位</w:t>
      </w:r>
      <w:r w:rsidR="0049594F" w:rsidRPr="00BB5C29">
        <w:rPr>
          <w:rFonts w:ascii="SimSun" w:hAnsi="SimSun"/>
          <w:sz w:val="21"/>
          <w:szCs w:val="21"/>
        </w:rPr>
        <w:t>一起</w:t>
      </w:r>
      <w:r w:rsidRPr="00BB5C29">
        <w:rPr>
          <w:rFonts w:ascii="SimSun" w:hAnsi="SimSun"/>
          <w:sz w:val="21"/>
          <w:szCs w:val="21"/>
        </w:rPr>
        <w:t>收集从若干受理局收到的检索费，并将其作为一</w:t>
      </w:r>
      <w:r w:rsidR="0049594F" w:rsidRPr="00BB5C29">
        <w:rPr>
          <w:rFonts w:ascii="SimSun" w:hAnsi="SimSun"/>
          <w:sz w:val="21"/>
          <w:szCs w:val="21"/>
        </w:rPr>
        <w:t>笔</w:t>
      </w:r>
      <w:r w:rsidRPr="00BB5C29">
        <w:rPr>
          <w:rFonts w:ascii="SimSun" w:hAnsi="SimSun"/>
          <w:sz w:val="21"/>
          <w:szCs w:val="21"/>
        </w:rPr>
        <w:t>付款转给相关单位。这将减少转账次数，因为受理局和国际检索单位只需处理国际局</w:t>
      </w:r>
      <w:r w:rsidR="00621189" w:rsidRPr="00BB5C29">
        <w:rPr>
          <w:rFonts w:ascii="SimSun" w:hAnsi="SimSun"/>
          <w:sz w:val="21"/>
          <w:szCs w:val="21"/>
        </w:rPr>
        <w:t>进</w:t>
      </w:r>
      <w:r w:rsidRPr="00BB5C29">
        <w:rPr>
          <w:rFonts w:ascii="SimSun" w:hAnsi="SimSun"/>
          <w:sz w:val="21"/>
          <w:szCs w:val="21"/>
        </w:rPr>
        <w:t>出的</w:t>
      </w:r>
      <w:r w:rsidR="00621189" w:rsidRPr="00BB5C29">
        <w:rPr>
          <w:rFonts w:ascii="SimSun" w:hAnsi="SimSun"/>
          <w:sz w:val="21"/>
          <w:szCs w:val="21"/>
        </w:rPr>
        <w:t>转款</w:t>
      </w:r>
      <w:r w:rsidRPr="00BB5C29">
        <w:rPr>
          <w:rFonts w:ascii="SimSun" w:hAnsi="SimSun"/>
          <w:sz w:val="21"/>
          <w:szCs w:val="21"/>
        </w:rPr>
        <w:t>。此外，国际检索单位总能以其确定货币全额收到检索费，因此不再需要索</w:t>
      </w:r>
      <w:r w:rsidR="00031E75" w:rsidRPr="00BB5C29">
        <w:rPr>
          <w:rFonts w:ascii="SimSun" w:hAnsi="SimSun"/>
          <w:sz w:val="21"/>
          <w:szCs w:val="21"/>
        </w:rPr>
        <w:t>取</w:t>
      </w:r>
      <w:r w:rsidRPr="00BB5C29">
        <w:rPr>
          <w:rFonts w:ascii="SimSun" w:hAnsi="SimSun"/>
          <w:sz w:val="21"/>
          <w:szCs w:val="21"/>
        </w:rPr>
        <w:t>细则</w:t>
      </w:r>
      <w:r w:rsidR="009C5E51" w:rsidRPr="00BB5C29">
        <w:rPr>
          <w:rFonts w:ascii="SimSun" w:hAnsi="SimSun"/>
          <w:sz w:val="21"/>
          <w:szCs w:val="21"/>
        </w:rPr>
        <w:t>第</w:t>
      </w:r>
      <w:r w:rsidRPr="00BB5C29">
        <w:rPr>
          <w:rFonts w:ascii="SimSun" w:hAnsi="SimSun"/>
          <w:sz w:val="21"/>
          <w:szCs w:val="21"/>
        </w:rPr>
        <w:t>16.1(e)</w:t>
      </w:r>
      <w:r w:rsidR="009C5E51" w:rsidRPr="00BB5C29">
        <w:rPr>
          <w:rFonts w:ascii="SimSun" w:hAnsi="SimSun"/>
          <w:sz w:val="21"/>
          <w:szCs w:val="21"/>
        </w:rPr>
        <w:t>条</w:t>
      </w:r>
      <w:r w:rsidRPr="00BB5C29">
        <w:rPr>
          <w:rFonts w:ascii="SimSun" w:hAnsi="SimSun"/>
          <w:sz w:val="21"/>
          <w:szCs w:val="21"/>
        </w:rPr>
        <w:t>规定的因汇率浮动造成的任何损失。如果受理局同时也是国际检索单位，则该主管局和国际局将交换信息，</w:t>
      </w:r>
      <w:r w:rsidR="00BF5039" w:rsidRPr="00BB5C29">
        <w:rPr>
          <w:rFonts w:ascii="SimSun" w:hAnsi="SimSun"/>
          <w:sz w:val="21"/>
          <w:szCs w:val="21"/>
        </w:rPr>
        <w:t>载明</w:t>
      </w:r>
      <w:r w:rsidRPr="00BB5C29">
        <w:rPr>
          <w:rFonts w:ascii="SimSun" w:hAnsi="SimSun"/>
          <w:sz w:val="21"/>
          <w:szCs w:val="21"/>
        </w:rPr>
        <w:t>受理局</w:t>
      </w:r>
      <w:r w:rsidR="00031E75" w:rsidRPr="00BB5C29">
        <w:rPr>
          <w:rFonts w:ascii="SimSun" w:hAnsi="SimSun"/>
          <w:sz w:val="21"/>
          <w:szCs w:val="21"/>
        </w:rPr>
        <w:t>所</w:t>
      </w:r>
      <w:r w:rsidRPr="00BB5C29">
        <w:rPr>
          <w:rFonts w:ascii="SimSun" w:hAnsi="SimSun"/>
          <w:sz w:val="21"/>
          <w:szCs w:val="21"/>
        </w:rPr>
        <w:t>收费用，</w:t>
      </w:r>
      <w:r w:rsidR="00BF5039" w:rsidRPr="00BB5C29">
        <w:rPr>
          <w:rFonts w:ascii="SimSun" w:hAnsi="SimSun"/>
          <w:sz w:val="21"/>
          <w:szCs w:val="21"/>
        </w:rPr>
        <w:t>也载明</w:t>
      </w:r>
      <w:r w:rsidRPr="00BB5C29">
        <w:rPr>
          <w:rFonts w:ascii="SimSun" w:hAnsi="SimSun"/>
          <w:sz w:val="21"/>
          <w:szCs w:val="21"/>
        </w:rPr>
        <w:t>国际局</w:t>
      </w:r>
      <w:r w:rsidR="00842D14" w:rsidRPr="00BB5C29">
        <w:rPr>
          <w:rFonts w:ascii="SimSun" w:hAnsi="SimSun"/>
          <w:sz w:val="21"/>
          <w:szCs w:val="21"/>
        </w:rPr>
        <w:t>应付的、</w:t>
      </w:r>
      <w:r w:rsidRPr="00BB5C29">
        <w:rPr>
          <w:rFonts w:ascii="SimSun" w:hAnsi="SimSun"/>
          <w:sz w:val="21"/>
          <w:szCs w:val="21"/>
        </w:rPr>
        <w:t>代表从其他受理局收到的</w:t>
      </w:r>
      <w:r w:rsidR="00842D14" w:rsidRPr="00BB5C29">
        <w:rPr>
          <w:rFonts w:ascii="SimSun" w:hAnsi="SimSun"/>
          <w:sz w:val="21"/>
          <w:szCs w:val="21"/>
        </w:rPr>
        <w:t>金</w:t>
      </w:r>
      <w:r w:rsidRPr="00BB5C29">
        <w:rPr>
          <w:rFonts w:ascii="SimSun" w:hAnsi="SimSun"/>
          <w:sz w:val="21"/>
          <w:szCs w:val="21"/>
        </w:rPr>
        <w:t>额检索费。国际申请费和检索费随后将算出净额，结果是，</w:t>
      </w:r>
      <w:r w:rsidR="006020A1" w:rsidRPr="00BB5C29">
        <w:rPr>
          <w:rFonts w:ascii="SimSun" w:hAnsi="SimSun"/>
          <w:sz w:val="21"/>
          <w:szCs w:val="21"/>
        </w:rPr>
        <w:t>如果当地货币能自由转换为瑞郎，</w:t>
      </w:r>
      <w:r w:rsidRPr="00BB5C29">
        <w:rPr>
          <w:rFonts w:ascii="SimSun" w:hAnsi="SimSun"/>
          <w:sz w:val="21"/>
          <w:szCs w:val="21"/>
        </w:rPr>
        <w:t>受理局</w:t>
      </w:r>
      <w:r w:rsidR="006020A1" w:rsidRPr="00BB5C29">
        <w:rPr>
          <w:rFonts w:ascii="SimSun" w:hAnsi="SimSun"/>
          <w:sz w:val="21"/>
          <w:szCs w:val="21"/>
        </w:rPr>
        <w:t>就</w:t>
      </w:r>
      <w:r w:rsidRPr="00BB5C29">
        <w:rPr>
          <w:rFonts w:ascii="SimSun" w:hAnsi="SimSun"/>
          <w:sz w:val="21"/>
          <w:szCs w:val="21"/>
        </w:rPr>
        <w:t>以当地货币支付国际局，</w:t>
      </w:r>
      <w:r w:rsidR="006020A1" w:rsidRPr="00BB5C29">
        <w:rPr>
          <w:rFonts w:ascii="SimSun" w:hAnsi="SimSun"/>
          <w:sz w:val="21"/>
          <w:szCs w:val="21"/>
        </w:rPr>
        <w:t>不然就</w:t>
      </w:r>
      <w:r w:rsidRPr="00BB5C29">
        <w:rPr>
          <w:rFonts w:ascii="SimSun" w:hAnsi="SimSun"/>
          <w:sz w:val="21"/>
          <w:szCs w:val="21"/>
        </w:rPr>
        <w:t>以瑞郎、欧元或美元支付，或者如果</w:t>
      </w:r>
      <w:r w:rsidR="00F2589D" w:rsidRPr="00BB5C29">
        <w:rPr>
          <w:rFonts w:ascii="SimSun" w:hAnsi="SimSun"/>
          <w:sz w:val="21"/>
          <w:szCs w:val="21"/>
        </w:rPr>
        <w:t>是应支付</w:t>
      </w:r>
      <w:r w:rsidRPr="00BB5C29">
        <w:rPr>
          <w:rFonts w:ascii="SimSun" w:hAnsi="SimSun"/>
          <w:sz w:val="21"/>
          <w:szCs w:val="21"/>
        </w:rPr>
        <w:t>受理局</w:t>
      </w:r>
      <w:r w:rsidR="00F2589D" w:rsidRPr="00BB5C29">
        <w:rPr>
          <w:rFonts w:ascii="SimSun" w:hAnsi="SimSun"/>
          <w:sz w:val="21"/>
          <w:szCs w:val="21"/>
        </w:rPr>
        <w:t>的</w:t>
      </w:r>
      <w:r w:rsidRPr="00BB5C29">
        <w:rPr>
          <w:rFonts w:ascii="SimSun" w:hAnsi="SimSun"/>
          <w:sz w:val="21"/>
          <w:szCs w:val="21"/>
        </w:rPr>
        <w:t>净额，国际局将以该单位确定检索费的货币，转交其欠该主管局的净额。如文件所指出的，目前正在分析设立净额清算结构的影响。国际局</w:t>
      </w:r>
      <w:r w:rsidR="002E2ABC" w:rsidRPr="00BB5C29">
        <w:rPr>
          <w:rFonts w:ascii="SimSun" w:hAnsi="SimSun"/>
          <w:sz w:val="21"/>
          <w:szCs w:val="21"/>
        </w:rPr>
        <w:t>着手拟订</w:t>
      </w:r>
      <w:r w:rsidRPr="00BB5C29">
        <w:rPr>
          <w:rFonts w:ascii="SimSun" w:hAnsi="SimSun"/>
          <w:sz w:val="21"/>
          <w:szCs w:val="21"/>
        </w:rPr>
        <w:t>一份征求建议书，以便选择运行该结构所需的净额清算软件。已推荐一个供应商，而且国际局正在就合同进行谈判。国际局希望，在2017年第二季度使用2016年的数据实施测试，以分析净额结算的影响。国际局继而打算邀请几个同时作为受理局和国际检索单位且PCT费用转交量较大的主管局于2017年第三季度在测试环境中参与净额清算试点。试点将包含申请费和检索费。如果试点取得成功，将向工作组提出提案，向尽可能多的主管局推广该方法。此外，国际局还有兴趣将分配付款纳入马德里和海牙体系，从而减少这些付款涉及的货币</w:t>
      </w:r>
      <w:r w:rsidR="00F256FD" w:rsidRPr="00BB5C29">
        <w:rPr>
          <w:rFonts w:ascii="SimSun" w:hAnsi="SimSun"/>
          <w:sz w:val="21"/>
          <w:szCs w:val="21"/>
        </w:rPr>
        <w:t>兑</w:t>
      </w:r>
      <w:r w:rsidRPr="00BB5C29">
        <w:rPr>
          <w:rFonts w:ascii="SimSun" w:hAnsi="SimSun"/>
          <w:sz w:val="21"/>
          <w:szCs w:val="21"/>
        </w:rPr>
        <w:t>换量，并将与马德里和海牙联盟协商，如果试点成功则拓展净额清算过程。</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以色列代表团支持引入一项净额清算结构来转交费用，但以色列专利局需要足够的时间准备其IT系统，以根据拟议的净额清算机制接收和转出费用。目前，以色列专利局将需要仔细审议该事项，不仅因为检索程序是接收到检索费之后启动的，还因为其他任务和行动</w:t>
      </w:r>
      <w:r w:rsidR="00172998" w:rsidRPr="00BB5C29">
        <w:rPr>
          <w:rFonts w:ascii="SimSun" w:hAnsi="SimSun"/>
          <w:sz w:val="21"/>
          <w:szCs w:val="21"/>
        </w:rPr>
        <w:t>都</w:t>
      </w:r>
      <w:r w:rsidRPr="00BB5C29">
        <w:rPr>
          <w:rFonts w:ascii="SimSun" w:hAnsi="SimSun"/>
          <w:sz w:val="21"/>
          <w:szCs w:val="21"/>
        </w:rPr>
        <w:t>基于这项机制。一项核心付款机制将需要以色列专利局的系统和工作流程发生根本性改变。</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美利坚合众国代表团表示大</w:t>
      </w:r>
      <w:r w:rsidR="008F2981" w:rsidRPr="00BB5C29">
        <w:rPr>
          <w:rFonts w:ascii="SimSun" w:hAnsi="SimSun"/>
          <w:sz w:val="21"/>
          <w:szCs w:val="21"/>
        </w:rPr>
        <w:t>体</w:t>
      </w:r>
      <w:r w:rsidR="002D65E4" w:rsidRPr="00BB5C29">
        <w:rPr>
          <w:rFonts w:ascii="SimSun" w:hAnsi="SimSun"/>
          <w:sz w:val="21"/>
          <w:szCs w:val="21"/>
        </w:rPr>
        <w:t>上</w:t>
      </w:r>
      <w:r w:rsidRPr="00BB5C29">
        <w:rPr>
          <w:rFonts w:ascii="SimSun" w:hAnsi="SimSun"/>
          <w:sz w:val="21"/>
          <w:szCs w:val="21"/>
        </w:rPr>
        <w:t>支持</w:t>
      </w:r>
      <w:r w:rsidR="00190840" w:rsidRPr="00BB5C29">
        <w:rPr>
          <w:rFonts w:ascii="SimSun" w:hAnsi="SimSun"/>
          <w:sz w:val="21"/>
          <w:szCs w:val="21"/>
        </w:rPr>
        <w:t>采取种种可能办法</w:t>
      </w:r>
      <w:r w:rsidRPr="00BB5C29">
        <w:rPr>
          <w:rFonts w:ascii="SimSun" w:hAnsi="SimSun"/>
          <w:sz w:val="21"/>
          <w:szCs w:val="21"/>
        </w:rPr>
        <w:t>降低</w:t>
      </w:r>
      <w:r w:rsidR="00CE0861" w:rsidRPr="00BB5C29">
        <w:rPr>
          <w:rFonts w:ascii="SimSun" w:hAnsi="SimSun"/>
          <w:sz w:val="21"/>
          <w:szCs w:val="21"/>
        </w:rPr>
        <w:t>产权组织</w:t>
      </w:r>
      <w:r w:rsidRPr="00BB5C29">
        <w:rPr>
          <w:rFonts w:ascii="SimSun" w:hAnsi="SimSun"/>
          <w:sz w:val="21"/>
          <w:szCs w:val="21"/>
        </w:rPr>
        <w:t>因汇率浮动</w:t>
      </w:r>
      <w:r w:rsidR="000E5BDB" w:rsidRPr="00BB5C29">
        <w:rPr>
          <w:rFonts w:ascii="SimSun" w:hAnsi="SimSun"/>
          <w:sz w:val="21"/>
          <w:szCs w:val="21"/>
        </w:rPr>
        <w:t>而蒙受</w:t>
      </w:r>
      <w:r w:rsidRPr="00BB5C29">
        <w:rPr>
          <w:rFonts w:ascii="SimSun" w:hAnsi="SimSun"/>
          <w:sz w:val="21"/>
          <w:szCs w:val="21"/>
        </w:rPr>
        <w:t>的收入损失，而且获益于该文件第11段所提及的咨询</w:t>
      </w:r>
      <w:proofErr w:type="gramStart"/>
      <w:r w:rsidRPr="00BB5C29">
        <w:rPr>
          <w:rFonts w:ascii="SimSun" w:hAnsi="SimSun"/>
          <w:sz w:val="21"/>
          <w:szCs w:val="21"/>
        </w:rPr>
        <w:t>师提供</w:t>
      </w:r>
      <w:proofErr w:type="gramEnd"/>
      <w:r w:rsidRPr="00BB5C29">
        <w:rPr>
          <w:rFonts w:ascii="SimSun" w:hAnsi="SimSun"/>
          <w:sz w:val="21"/>
          <w:szCs w:val="21"/>
        </w:rPr>
        <w:t>的详细分析，</w:t>
      </w:r>
      <w:r w:rsidR="000E5BDB" w:rsidRPr="00BB5C29">
        <w:rPr>
          <w:rFonts w:ascii="SimSun" w:hAnsi="SimSun"/>
          <w:sz w:val="21"/>
          <w:szCs w:val="21"/>
        </w:rPr>
        <w:t>该</w:t>
      </w:r>
      <w:r w:rsidRPr="00BB5C29">
        <w:rPr>
          <w:rFonts w:ascii="SimSun" w:hAnsi="SimSun"/>
          <w:sz w:val="21"/>
          <w:szCs w:val="21"/>
        </w:rPr>
        <w:t>代表团期待审查这些问题，以期更好地理解净额提案如何落实的详情。</w:t>
      </w:r>
      <w:r w:rsidR="000E5BDB" w:rsidRPr="00BB5C29">
        <w:rPr>
          <w:rFonts w:ascii="SimSun" w:hAnsi="SimSun"/>
          <w:sz w:val="21"/>
          <w:szCs w:val="21"/>
        </w:rPr>
        <w:t>该</w:t>
      </w:r>
      <w:r w:rsidRPr="00BB5C29">
        <w:rPr>
          <w:rFonts w:ascii="SimSun" w:hAnsi="SimSun"/>
          <w:sz w:val="21"/>
          <w:szCs w:val="21"/>
        </w:rPr>
        <w:t>代表团仍然关切净额清算结构的提案，因为该提案会给受理局带来额外的工作，并给PCT下发挥各项职能的主管</w:t>
      </w:r>
      <w:proofErr w:type="gramStart"/>
      <w:r w:rsidRPr="00BB5C29">
        <w:rPr>
          <w:rFonts w:ascii="SimSun" w:hAnsi="SimSun"/>
          <w:sz w:val="21"/>
          <w:szCs w:val="21"/>
        </w:rPr>
        <w:t>局造成</w:t>
      </w:r>
      <w:proofErr w:type="gramEnd"/>
      <w:r w:rsidRPr="00BB5C29">
        <w:rPr>
          <w:rFonts w:ascii="SimSun" w:hAnsi="SimSun"/>
          <w:sz w:val="21"/>
          <w:szCs w:val="21"/>
        </w:rPr>
        <w:t>了额外负担。但是，</w:t>
      </w:r>
      <w:r w:rsidR="00A91272" w:rsidRPr="00BB5C29">
        <w:rPr>
          <w:rFonts w:ascii="SimSun" w:hAnsi="SimSun"/>
          <w:sz w:val="21"/>
          <w:szCs w:val="21"/>
        </w:rPr>
        <w:t>该</w:t>
      </w:r>
      <w:r w:rsidRPr="00BB5C29">
        <w:rPr>
          <w:rFonts w:ascii="SimSun" w:hAnsi="SimSun"/>
          <w:sz w:val="21"/>
          <w:szCs w:val="21"/>
        </w:rPr>
        <w:t>代表团支持国际局打算于2017年晚些时候启动的试点项目，为实施可能的净额清算结构测试软件和方法，而且如果</w:t>
      </w:r>
      <w:r w:rsidR="009747CE" w:rsidRPr="00BB5C29">
        <w:rPr>
          <w:rFonts w:ascii="SimSun" w:hAnsi="SimSun"/>
          <w:sz w:val="21"/>
          <w:szCs w:val="21"/>
        </w:rPr>
        <w:t>得到邀请</w:t>
      </w:r>
      <w:r w:rsidRPr="00BB5C29">
        <w:rPr>
          <w:rFonts w:ascii="SimSun" w:hAnsi="SimSun"/>
          <w:sz w:val="21"/>
          <w:szCs w:val="21"/>
        </w:rPr>
        <w:t>，美国专利商标局将</w:t>
      </w:r>
      <w:r w:rsidR="006B4CE5" w:rsidRPr="00BB5C29">
        <w:rPr>
          <w:rFonts w:ascii="SimSun" w:hAnsi="SimSun"/>
          <w:sz w:val="21"/>
          <w:szCs w:val="21"/>
        </w:rPr>
        <w:t>乐意</w:t>
      </w:r>
      <w:r w:rsidRPr="00BB5C29">
        <w:rPr>
          <w:rFonts w:ascii="SimSun" w:hAnsi="SimSun"/>
          <w:sz w:val="21"/>
          <w:szCs w:val="21"/>
        </w:rPr>
        <w:t>参与进来。</w:t>
      </w:r>
      <w:r w:rsidR="006B4CE5" w:rsidRPr="00BB5C29">
        <w:rPr>
          <w:rFonts w:ascii="SimSun" w:hAnsi="SimSun"/>
          <w:sz w:val="21"/>
          <w:szCs w:val="21"/>
        </w:rPr>
        <w:t>该</w:t>
      </w:r>
      <w:r w:rsidRPr="00BB5C29">
        <w:rPr>
          <w:rFonts w:ascii="SimSun" w:hAnsi="SimSun"/>
          <w:sz w:val="21"/>
          <w:szCs w:val="21"/>
        </w:rPr>
        <w:t>代表团还表示，</w:t>
      </w:r>
      <w:r w:rsidR="006B4CE5" w:rsidRPr="00BB5C29">
        <w:rPr>
          <w:rFonts w:ascii="SimSun" w:hAnsi="SimSun"/>
          <w:sz w:val="21"/>
          <w:szCs w:val="21"/>
        </w:rPr>
        <w:t>任何</w:t>
      </w:r>
      <w:r w:rsidRPr="00BB5C29">
        <w:rPr>
          <w:rFonts w:ascii="SimSun" w:hAnsi="SimSun"/>
          <w:sz w:val="21"/>
          <w:szCs w:val="21"/>
        </w:rPr>
        <w:t>PCT费用的净额清算计划都</w:t>
      </w:r>
      <w:proofErr w:type="gramStart"/>
      <w:r w:rsidR="006B4CE5" w:rsidRPr="00BB5C29">
        <w:rPr>
          <w:rFonts w:ascii="SimSun" w:hAnsi="SimSun"/>
          <w:sz w:val="21"/>
          <w:szCs w:val="21"/>
        </w:rPr>
        <w:t>得</w:t>
      </w:r>
      <w:r w:rsidRPr="00BB5C29">
        <w:rPr>
          <w:rFonts w:ascii="SimSun" w:hAnsi="SimSun"/>
          <w:sz w:val="21"/>
          <w:szCs w:val="21"/>
        </w:rPr>
        <w:t>确保</w:t>
      </w:r>
      <w:proofErr w:type="gramEnd"/>
      <w:r w:rsidRPr="00BB5C29">
        <w:rPr>
          <w:rFonts w:ascii="SimSun" w:hAnsi="SimSun"/>
          <w:sz w:val="21"/>
          <w:szCs w:val="21"/>
        </w:rPr>
        <w:t>一切交易的透明度，而且应自愿参与，因为一些主管局的财政和IT系统可能不符合开展</w:t>
      </w:r>
      <w:proofErr w:type="gramStart"/>
      <w:r w:rsidR="00074484" w:rsidRPr="00BB5C29">
        <w:rPr>
          <w:rFonts w:ascii="SimSun" w:hAnsi="SimSun"/>
          <w:sz w:val="21"/>
          <w:szCs w:val="21"/>
        </w:rPr>
        <w:t>必要</w:t>
      </w:r>
      <w:r w:rsidRPr="00BB5C29">
        <w:rPr>
          <w:rFonts w:ascii="SimSun" w:hAnsi="SimSun"/>
          <w:sz w:val="21"/>
          <w:szCs w:val="21"/>
        </w:rPr>
        <w:t>业务</w:t>
      </w:r>
      <w:proofErr w:type="gramEnd"/>
      <w:r w:rsidRPr="00BB5C29">
        <w:rPr>
          <w:rFonts w:ascii="SimSun" w:hAnsi="SimSun"/>
          <w:sz w:val="21"/>
          <w:szCs w:val="21"/>
        </w:rPr>
        <w:t>活动的要求。</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欧洲专利局代表团强调在试点方面的正面经验，在试点中，针对美国专利商标局收到的申请，其作为美国专利商标局的国际检索单位从国际局收到的检索费以欧元计。因此，</w:t>
      </w:r>
      <w:r w:rsidR="00556EB4" w:rsidRPr="00BB5C29">
        <w:rPr>
          <w:rFonts w:ascii="SimSun" w:hAnsi="SimSun"/>
          <w:sz w:val="21"/>
          <w:szCs w:val="21"/>
        </w:rPr>
        <w:t>该</w:t>
      </w:r>
      <w:r w:rsidRPr="00BB5C29">
        <w:rPr>
          <w:rFonts w:ascii="SimSun" w:hAnsi="SimSun"/>
          <w:sz w:val="21"/>
          <w:szCs w:val="21"/>
        </w:rPr>
        <w:t>代表团欢迎有机会与国际局合作，以期启动另一项</w:t>
      </w:r>
      <w:r w:rsidR="00556EB4" w:rsidRPr="00BB5C29">
        <w:rPr>
          <w:rFonts w:ascii="SimSun" w:hAnsi="SimSun"/>
          <w:sz w:val="21"/>
          <w:szCs w:val="21"/>
        </w:rPr>
        <w:t>涉及检索费转交的</w:t>
      </w:r>
      <w:r w:rsidRPr="00BB5C29">
        <w:rPr>
          <w:rFonts w:ascii="SimSun" w:hAnsi="SimSun"/>
          <w:sz w:val="21"/>
          <w:szCs w:val="21"/>
        </w:rPr>
        <w:t>试点计划，以期为所有主管局开发一个更加有效的系统。欧洲专利局赞赏减少金融交易费用的做法，但前提是月交易系统正常运行，这需要各方在必要的时间框架内进行交易，并使用适当的电子工具交换信息。</w:t>
      </w:r>
      <w:r w:rsidR="0068464E" w:rsidRPr="00BB5C29">
        <w:rPr>
          <w:rFonts w:ascii="SimSun" w:hAnsi="SimSun"/>
          <w:sz w:val="21"/>
          <w:szCs w:val="21"/>
        </w:rPr>
        <w:t>该</w:t>
      </w:r>
      <w:r w:rsidRPr="00BB5C29">
        <w:rPr>
          <w:rFonts w:ascii="SimSun" w:hAnsi="SimSun"/>
          <w:sz w:val="21"/>
          <w:szCs w:val="21"/>
        </w:rPr>
        <w:t>代表团表示对进一步获取资料感兴趣，例如，在财务影响研究中，获得关于该文件第17段所述的汇率费用的更多资料。</w:t>
      </w:r>
      <w:r w:rsidR="0068464E" w:rsidRPr="00BB5C29">
        <w:rPr>
          <w:rFonts w:ascii="SimSun" w:hAnsi="SimSun"/>
          <w:sz w:val="21"/>
          <w:szCs w:val="21"/>
        </w:rPr>
        <w:t>该</w:t>
      </w:r>
      <w:r w:rsidRPr="00BB5C29">
        <w:rPr>
          <w:rFonts w:ascii="SimSun" w:hAnsi="SimSun"/>
          <w:sz w:val="21"/>
          <w:szCs w:val="21"/>
        </w:rPr>
        <w:t>代表团强调，将净额清算结构与eSearchCopy服务联系起来是有益的，</w:t>
      </w:r>
      <w:r w:rsidR="00F40FB6" w:rsidRPr="00BB5C29">
        <w:rPr>
          <w:rFonts w:ascii="SimSun" w:hAnsi="SimSun"/>
          <w:sz w:val="21"/>
          <w:szCs w:val="21"/>
        </w:rPr>
        <w:t>由</w:t>
      </w:r>
      <w:r w:rsidRPr="00BB5C29">
        <w:rPr>
          <w:rFonts w:ascii="SimSun" w:hAnsi="SimSun"/>
          <w:sz w:val="21"/>
          <w:szCs w:val="21"/>
        </w:rPr>
        <w:t>国际局</w:t>
      </w:r>
      <w:r w:rsidR="00F40FB6" w:rsidRPr="00BB5C29">
        <w:rPr>
          <w:rFonts w:ascii="SimSun" w:hAnsi="SimSun"/>
          <w:sz w:val="21"/>
          <w:szCs w:val="21"/>
        </w:rPr>
        <w:t>担当</w:t>
      </w:r>
      <w:r w:rsidR="006B34DF">
        <w:rPr>
          <w:rFonts w:ascii="SimSun" w:hAnsi="SimSun"/>
          <w:sz w:val="21"/>
          <w:szCs w:val="21"/>
        </w:rPr>
        <w:t>检索本</w:t>
      </w:r>
      <w:r w:rsidRPr="00BB5C29">
        <w:rPr>
          <w:rFonts w:ascii="SimSun" w:hAnsi="SimSun"/>
          <w:sz w:val="21"/>
          <w:szCs w:val="21"/>
        </w:rPr>
        <w:t>和费用的枢纽，这将使该系统对于国际检索单位更加有效。最后，</w:t>
      </w:r>
      <w:r w:rsidR="00F40FB6" w:rsidRPr="00BB5C29">
        <w:rPr>
          <w:rFonts w:ascii="SimSun" w:hAnsi="SimSun"/>
          <w:sz w:val="21"/>
          <w:szCs w:val="21"/>
        </w:rPr>
        <w:t>该</w:t>
      </w:r>
      <w:r w:rsidRPr="00BB5C29">
        <w:rPr>
          <w:rFonts w:ascii="SimSun" w:hAnsi="SimSun"/>
          <w:sz w:val="21"/>
          <w:szCs w:val="21"/>
        </w:rPr>
        <w:t>代表团希望今后能对PCT条例进行修正，在支付货币与国际检索单位确定的货币不同时，受理局能够通过国际局向国际检索单位转交检索费。</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lastRenderedPageBreak/>
        <w:t>中国代表团支持启动试点项目以净额清算检索费和国际申请费的提案。</w:t>
      </w:r>
      <w:r w:rsidR="00F40FB6" w:rsidRPr="00BB5C29">
        <w:rPr>
          <w:rFonts w:ascii="SimSun" w:hAnsi="SimSun"/>
          <w:sz w:val="21"/>
          <w:szCs w:val="21"/>
        </w:rPr>
        <w:t>该</w:t>
      </w:r>
      <w:r w:rsidRPr="00BB5C29">
        <w:rPr>
          <w:rFonts w:ascii="SimSun" w:hAnsi="SimSun"/>
          <w:sz w:val="21"/>
          <w:szCs w:val="21"/>
        </w:rPr>
        <w:t>代表团提议，该试点项目应</w:t>
      </w:r>
      <w:r w:rsidR="00C52A7E" w:rsidRPr="00BB5C29">
        <w:rPr>
          <w:rFonts w:ascii="SimSun" w:hAnsi="SimSun"/>
          <w:sz w:val="21"/>
          <w:szCs w:val="21"/>
        </w:rPr>
        <w:t>吸</w:t>
      </w:r>
      <w:r w:rsidRPr="00BB5C29">
        <w:rPr>
          <w:rFonts w:ascii="SimSun" w:hAnsi="SimSun"/>
          <w:sz w:val="21"/>
          <w:szCs w:val="21"/>
        </w:rPr>
        <w:t>纳各国际检索单位，使收集和转交费用的程序成本效益更高。</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日本代表团表示对</w:t>
      </w:r>
      <w:r w:rsidR="006B34DF">
        <w:rPr>
          <w:rFonts w:ascii="SimSun" w:hAnsi="SimSun"/>
          <w:sz w:val="21"/>
          <w:szCs w:val="21"/>
        </w:rPr>
        <w:t>日本特许厅</w:t>
      </w:r>
      <w:r w:rsidRPr="00BB5C29">
        <w:rPr>
          <w:rFonts w:ascii="SimSun" w:hAnsi="SimSun"/>
          <w:sz w:val="21"/>
          <w:szCs w:val="21"/>
        </w:rPr>
        <w:t>参与</w:t>
      </w:r>
      <w:r w:rsidR="00C52A7E" w:rsidRPr="00BB5C29">
        <w:rPr>
          <w:rFonts w:ascii="SimSun" w:hAnsi="SimSun"/>
          <w:sz w:val="21"/>
          <w:szCs w:val="21"/>
        </w:rPr>
        <w:t>费用净额清算</w:t>
      </w:r>
      <w:r w:rsidRPr="00BB5C29">
        <w:rPr>
          <w:rFonts w:ascii="SimSun" w:hAnsi="SimSun"/>
          <w:sz w:val="21"/>
          <w:szCs w:val="21"/>
        </w:rPr>
        <w:t>试点项目一事感兴趣，并要求了解关于其实施情况的更多详情，以期研究安排并确认参与该净额清算计划可能引发的问题。关于与国际局</w:t>
      </w:r>
      <w:r w:rsidR="00A65EC4" w:rsidRPr="00BB5C29">
        <w:rPr>
          <w:rFonts w:ascii="SimSun" w:hAnsi="SimSun"/>
          <w:sz w:val="21"/>
          <w:szCs w:val="21"/>
        </w:rPr>
        <w:t>订立</w:t>
      </w:r>
      <w:r w:rsidRPr="00BB5C29">
        <w:rPr>
          <w:rFonts w:ascii="SimSun" w:hAnsi="SimSun"/>
          <w:sz w:val="21"/>
          <w:szCs w:val="21"/>
        </w:rPr>
        <w:t>的协定，即</w:t>
      </w:r>
      <w:r w:rsidR="00A65EC4" w:rsidRPr="00BB5C29">
        <w:rPr>
          <w:rFonts w:ascii="SimSun" w:hAnsi="SimSun"/>
          <w:sz w:val="21"/>
          <w:szCs w:val="21"/>
        </w:rPr>
        <w:t>如</w:t>
      </w:r>
      <w:r w:rsidRPr="00BB5C29">
        <w:rPr>
          <w:rFonts w:ascii="SimSun" w:hAnsi="SimSun"/>
          <w:sz w:val="21"/>
          <w:szCs w:val="21"/>
        </w:rPr>
        <w:t>该文件第14段</w:t>
      </w:r>
      <w:r w:rsidR="00A65EC4" w:rsidRPr="00BB5C29">
        <w:rPr>
          <w:rFonts w:ascii="SimSun" w:hAnsi="SimSun"/>
          <w:sz w:val="21"/>
          <w:szCs w:val="21"/>
        </w:rPr>
        <w:t>所示</w:t>
      </w:r>
      <w:r w:rsidRPr="00BB5C29">
        <w:rPr>
          <w:rFonts w:ascii="SimSun" w:hAnsi="SimSun"/>
          <w:sz w:val="21"/>
          <w:szCs w:val="21"/>
        </w:rPr>
        <w:t>改变转交检索</w:t>
      </w:r>
      <w:proofErr w:type="gramStart"/>
      <w:r w:rsidRPr="00BB5C29">
        <w:rPr>
          <w:rFonts w:ascii="SimSun" w:hAnsi="SimSun"/>
          <w:sz w:val="21"/>
          <w:szCs w:val="21"/>
        </w:rPr>
        <w:t>费途径</w:t>
      </w:r>
      <w:proofErr w:type="gramEnd"/>
      <w:r w:rsidR="00A65EC4" w:rsidRPr="00BB5C29">
        <w:rPr>
          <w:rFonts w:ascii="SimSun" w:hAnsi="SimSun"/>
          <w:sz w:val="21"/>
          <w:szCs w:val="21"/>
        </w:rPr>
        <w:t>事宜</w:t>
      </w:r>
      <w:r w:rsidRPr="00BB5C29">
        <w:rPr>
          <w:rFonts w:ascii="SimSun" w:hAnsi="SimSun"/>
          <w:sz w:val="21"/>
          <w:szCs w:val="21"/>
        </w:rPr>
        <w:t>，</w:t>
      </w:r>
      <w:r w:rsidR="00A65EC4" w:rsidRPr="00BB5C29">
        <w:rPr>
          <w:rFonts w:ascii="SimSun" w:hAnsi="SimSun"/>
          <w:sz w:val="21"/>
          <w:szCs w:val="21"/>
        </w:rPr>
        <w:t>该</w:t>
      </w:r>
      <w:r w:rsidRPr="00BB5C29">
        <w:rPr>
          <w:rFonts w:ascii="SimSun" w:hAnsi="SimSun"/>
          <w:sz w:val="21"/>
          <w:szCs w:val="21"/>
        </w:rPr>
        <w:t>代表团要求国际局提交将参与该试点的</w:t>
      </w:r>
      <w:r w:rsidR="008F2981" w:rsidRPr="00BB5C29">
        <w:rPr>
          <w:rFonts w:ascii="SimSun" w:hAnsi="SimSun"/>
          <w:sz w:val="21"/>
          <w:szCs w:val="21"/>
        </w:rPr>
        <w:t>各对</w:t>
      </w:r>
      <w:r w:rsidRPr="00BB5C29">
        <w:rPr>
          <w:rFonts w:ascii="SimSun" w:hAnsi="SimSun"/>
          <w:sz w:val="21"/>
          <w:szCs w:val="21"/>
        </w:rPr>
        <w:t>主管局之间的预期协定。</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智利代表团支持该提案，</w:t>
      </w:r>
      <w:r w:rsidR="006D3414">
        <w:rPr>
          <w:rFonts w:ascii="SimSun" w:hAnsi="SimSun" w:hint="eastAsia"/>
          <w:sz w:val="21"/>
          <w:szCs w:val="21"/>
        </w:rPr>
        <w:t>认为</w:t>
      </w:r>
      <w:r w:rsidR="00B267DB" w:rsidRPr="00BB5C29">
        <w:rPr>
          <w:rFonts w:ascii="SimSun" w:hAnsi="SimSun"/>
          <w:sz w:val="21"/>
          <w:szCs w:val="21"/>
        </w:rPr>
        <w:t>它</w:t>
      </w:r>
      <w:r w:rsidRPr="00BB5C29">
        <w:rPr>
          <w:rFonts w:ascii="SimSun" w:hAnsi="SimSun"/>
          <w:sz w:val="21"/>
          <w:szCs w:val="21"/>
        </w:rPr>
        <w:t>将有益于各主管局间交易</w:t>
      </w:r>
      <w:r w:rsidR="00B267DB" w:rsidRPr="00BB5C29">
        <w:rPr>
          <w:rFonts w:ascii="SimSun" w:hAnsi="SimSun"/>
          <w:sz w:val="21"/>
          <w:szCs w:val="21"/>
        </w:rPr>
        <w:t>提高</w:t>
      </w:r>
      <w:r w:rsidRPr="00BB5C29">
        <w:rPr>
          <w:rFonts w:ascii="SimSun" w:hAnsi="SimSun"/>
          <w:sz w:val="21"/>
          <w:szCs w:val="21"/>
        </w:rPr>
        <w:t>效</w:t>
      </w:r>
      <w:r w:rsidR="00B267DB" w:rsidRPr="00BB5C29">
        <w:rPr>
          <w:rFonts w:ascii="SimSun" w:hAnsi="SimSun"/>
          <w:sz w:val="21"/>
          <w:szCs w:val="21"/>
        </w:rPr>
        <w:t>率</w:t>
      </w:r>
      <w:r w:rsidRPr="00BB5C29">
        <w:rPr>
          <w:rFonts w:ascii="SimSun" w:hAnsi="SimSun"/>
          <w:sz w:val="21"/>
          <w:szCs w:val="21"/>
        </w:rPr>
        <w:t>。</w:t>
      </w:r>
    </w:p>
    <w:p w:rsidR="00EB2C3C" w:rsidRPr="00BB5C29" w:rsidRDefault="00EB2C3C" w:rsidP="00BB5C29">
      <w:pPr>
        <w:pStyle w:val="ONUME"/>
        <w:numPr>
          <w:ilvl w:val="0"/>
          <w:numId w:val="11"/>
        </w:numPr>
        <w:tabs>
          <w:tab w:val="clear" w:pos="851"/>
        </w:tabs>
        <w:overflowPunct w:val="0"/>
        <w:spacing w:afterLines="50" w:after="120" w:line="340" w:lineRule="atLeast"/>
        <w:jc w:val="both"/>
        <w:rPr>
          <w:rFonts w:ascii="SimSun" w:hAnsi="SimSun"/>
          <w:sz w:val="21"/>
          <w:szCs w:val="21"/>
        </w:rPr>
      </w:pPr>
      <w:r w:rsidRPr="00BB5C29">
        <w:rPr>
          <w:rFonts w:ascii="SimSun" w:hAnsi="SimSun"/>
          <w:sz w:val="21"/>
          <w:szCs w:val="21"/>
        </w:rPr>
        <w:t>秘书处指出，应日本代表团要求，它将编制一份示范协定，并在工作组各成员间传阅。秘书处还将愿意讨论各代表团指出的与参与试点相关的问题。它还将接触来自某些主管局的代表团，邀请其参与净额清算试点项目。</w:t>
      </w:r>
    </w:p>
    <w:p w:rsidR="00EB2C3C" w:rsidRPr="000C1761" w:rsidRDefault="00EB2C3C" w:rsidP="000C17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0C1761">
        <w:rPr>
          <w:rFonts w:ascii="SimSun" w:hAnsi="SimSun" w:cs="SimSun"/>
          <w:sz w:val="21"/>
          <w:szCs w:val="21"/>
        </w:rPr>
        <w:t>工作组注意到文件PCT/WG/10/6的内容，并请国际局意编拟一份示范协议草案，供所有参与受理局和国际单位使用。</w:t>
      </w:r>
    </w:p>
    <w:p w:rsidR="00EB2C3C" w:rsidRPr="00BB5C29" w:rsidRDefault="00EB2C3C" w:rsidP="00BB5C29">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B5C29">
        <w:rPr>
          <w:rFonts w:ascii="SimHei" w:eastAsia="SimHei" w:hAnsi="SimHei" w:cs="Times New Roman"/>
          <w:b w:val="0"/>
          <w:sz w:val="21"/>
          <w:szCs w:val="21"/>
        </w:rPr>
        <w:t>“PCT费用弹性估算”研究报告第二次补编</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讨论依据文件PCT/WG/10/2进行。</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首席经济学家解释说，2014年，向工作组提交了题为“PCT费用弹性估算”的研究（文件PCT/WG/7/6），该研究首次估算了PCT申请的总体费用弹性，即国际申请费的变化对申请人向国外提交专利申请时选择利用PCT路径还是巴黎路径有何影响。该研究指出，对费用的反应大体缺乏弹性。但是，平均而言，高校和公共研究组织比其他申请人对价格更为敏感。作为对首次研究的后续工作，工作组请首席经济学家提供了一份补充研究，</w:t>
      </w:r>
      <w:proofErr w:type="gramStart"/>
      <w:r w:rsidRPr="000C1761">
        <w:rPr>
          <w:rFonts w:ascii="SimSun" w:hAnsi="SimSun"/>
          <w:sz w:val="21"/>
          <w:szCs w:val="21"/>
        </w:rPr>
        <w:t>探讨因</w:t>
      </w:r>
      <w:proofErr w:type="gramEnd"/>
      <w:r w:rsidRPr="000C1761">
        <w:rPr>
          <w:rFonts w:ascii="SimSun" w:hAnsi="SimSun"/>
          <w:sz w:val="21"/>
          <w:szCs w:val="21"/>
        </w:rPr>
        <w:t>可能降低各国家集团高校和公共研究组织的费用所产生的影响，2015年</w:t>
      </w:r>
      <w:r w:rsidR="00081477" w:rsidRPr="000C1761">
        <w:rPr>
          <w:rFonts w:ascii="SimSun" w:hAnsi="SimSun"/>
          <w:sz w:val="21"/>
          <w:szCs w:val="21"/>
        </w:rPr>
        <w:t>提交给</w:t>
      </w:r>
      <w:r w:rsidRPr="000C1761">
        <w:rPr>
          <w:rFonts w:ascii="SimSun" w:hAnsi="SimSun"/>
          <w:sz w:val="21"/>
          <w:szCs w:val="21"/>
        </w:rPr>
        <w:t>工作组第八届会议（见文件PCT/WG/8/11）。在2016年工作组第九届会议进行的讨论之后，工作组要求秘书处与首席经济学家合作编制第二次补编，该补编提供了更详细的模拟，一方面</w:t>
      </w:r>
      <w:r w:rsidR="00BA4FDC" w:rsidRPr="000C1761">
        <w:rPr>
          <w:rFonts w:ascii="SimSun" w:hAnsi="SimSun"/>
          <w:sz w:val="21"/>
          <w:szCs w:val="21"/>
        </w:rPr>
        <w:t>模拟</w:t>
      </w:r>
      <w:r w:rsidRPr="000C1761">
        <w:rPr>
          <w:rFonts w:ascii="SimSun" w:hAnsi="SimSun"/>
          <w:sz w:val="21"/>
          <w:szCs w:val="21"/>
        </w:rPr>
        <w:t>公共研究组织，另一方面</w:t>
      </w:r>
      <w:r w:rsidR="00BA4FDC" w:rsidRPr="000C1761">
        <w:rPr>
          <w:rFonts w:ascii="SimSun" w:hAnsi="SimSun"/>
          <w:sz w:val="21"/>
          <w:szCs w:val="21"/>
        </w:rPr>
        <w:t>模拟</w:t>
      </w:r>
      <w:r w:rsidRPr="000C1761">
        <w:rPr>
          <w:rFonts w:ascii="SimSun" w:hAnsi="SimSun"/>
          <w:sz w:val="21"/>
          <w:szCs w:val="21"/>
        </w:rPr>
        <w:t>将实施的费用折扣，定了每名申请人</w:t>
      </w:r>
      <w:r w:rsidR="00BA4FDC" w:rsidRPr="000C1761">
        <w:rPr>
          <w:rFonts w:ascii="SimSun" w:hAnsi="SimSun"/>
          <w:sz w:val="21"/>
          <w:szCs w:val="21"/>
        </w:rPr>
        <w:t>将受益</w:t>
      </w:r>
      <w:proofErr w:type="gramStart"/>
      <w:r w:rsidR="00BA4FDC" w:rsidRPr="000C1761">
        <w:rPr>
          <w:rFonts w:ascii="SimSun" w:hAnsi="SimSun"/>
          <w:sz w:val="21"/>
          <w:szCs w:val="21"/>
        </w:rPr>
        <w:t>于费用</w:t>
      </w:r>
      <w:proofErr w:type="gramEnd"/>
      <w:r w:rsidR="00BA4FDC" w:rsidRPr="000C1761">
        <w:rPr>
          <w:rFonts w:ascii="SimSun" w:hAnsi="SimSun"/>
          <w:sz w:val="21"/>
          <w:szCs w:val="21"/>
        </w:rPr>
        <w:t>折扣</w:t>
      </w:r>
      <w:r w:rsidRPr="000C1761">
        <w:rPr>
          <w:rFonts w:ascii="SimSun" w:hAnsi="SimSun"/>
          <w:sz w:val="21"/>
          <w:szCs w:val="21"/>
        </w:rPr>
        <w:t>的最大限度。工作组还要求第二次补编提供更为详细的资料，说明采取了何种办法识别PCT数据库中的高校和公共研究机构。但是，如文件所指出的，遗憾的是，国际局不能提供</w:t>
      </w:r>
      <w:r w:rsidR="00171415" w:rsidRPr="000C1761">
        <w:rPr>
          <w:rFonts w:ascii="SimSun" w:hAnsi="SimSun"/>
          <w:sz w:val="21"/>
          <w:szCs w:val="21"/>
        </w:rPr>
        <w:t>公共研究组织的</w:t>
      </w:r>
      <w:r w:rsidRPr="000C1761">
        <w:rPr>
          <w:rFonts w:ascii="SimSun" w:hAnsi="SimSun"/>
          <w:sz w:val="21"/>
          <w:szCs w:val="21"/>
        </w:rPr>
        <w:t>独立的估计数和模拟，因为样本</w:t>
      </w:r>
      <w:r w:rsidR="00FE6463" w:rsidRPr="000C1761">
        <w:rPr>
          <w:rFonts w:ascii="SimSun" w:hAnsi="SimSun"/>
          <w:sz w:val="21"/>
          <w:szCs w:val="21"/>
        </w:rPr>
        <w:t>量</w:t>
      </w:r>
      <w:r w:rsidRPr="000C1761">
        <w:rPr>
          <w:rFonts w:ascii="SimSun" w:hAnsi="SimSun"/>
          <w:sz w:val="21"/>
          <w:szCs w:val="21"/>
        </w:rPr>
        <w:t>不足以</w:t>
      </w:r>
      <w:r w:rsidR="00B42FEB" w:rsidRPr="000C1761">
        <w:rPr>
          <w:rFonts w:ascii="SimSun" w:hAnsi="SimSun"/>
          <w:sz w:val="21"/>
          <w:szCs w:val="21"/>
        </w:rPr>
        <w:t>提出</w:t>
      </w:r>
      <w:r w:rsidRPr="000C1761">
        <w:rPr>
          <w:rFonts w:ascii="SimSun" w:hAnsi="SimSun"/>
          <w:sz w:val="21"/>
          <w:szCs w:val="21"/>
        </w:rPr>
        <w:t>有效估</w:t>
      </w:r>
      <w:r w:rsidR="00B42FEB" w:rsidRPr="000C1761">
        <w:rPr>
          <w:rFonts w:ascii="SimSun" w:hAnsi="SimSun"/>
          <w:sz w:val="21"/>
          <w:szCs w:val="21"/>
        </w:rPr>
        <w:t>计数</w:t>
      </w:r>
      <w:r w:rsidRPr="000C1761">
        <w:rPr>
          <w:rFonts w:ascii="SimSun" w:hAnsi="SimSun"/>
          <w:sz w:val="21"/>
          <w:szCs w:val="21"/>
        </w:rPr>
        <w:t>；数据库仅包含78个来自发展中国家的公共研究组织的专利</w:t>
      </w:r>
      <w:r w:rsidR="008F2981" w:rsidRPr="000C1761">
        <w:rPr>
          <w:rFonts w:ascii="SimSun" w:hAnsi="SimSun"/>
          <w:sz w:val="21"/>
          <w:szCs w:val="21"/>
        </w:rPr>
        <w:t>族</w:t>
      </w:r>
      <w:r w:rsidRPr="000C1761">
        <w:rPr>
          <w:rFonts w:ascii="SimSun" w:hAnsi="SimSun"/>
          <w:sz w:val="21"/>
          <w:szCs w:val="21"/>
        </w:rPr>
        <w:t>，其中90%具有PCT对等专利。因此，文件的所有估计数都与高校申请人有关，而且</w:t>
      </w:r>
      <w:r w:rsidR="00B42FEB" w:rsidRPr="000C1761">
        <w:rPr>
          <w:rFonts w:ascii="SimSun" w:hAnsi="SimSun"/>
          <w:sz w:val="21"/>
          <w:szCs w:val="21"/>
        </w:rPr>
        <w:t>对</w:t>
      </w:r>
      <w:r w:rsidRPr="000C1761">
        <w:rPr>
          <w:rFonts w:ascii="SimSun" w:hAnsi="SimSun"/>
          <w:sz w:val="21"/>
          <w:szCs w:val="21"/>
        </w:rPr>
        <w:t>发达国家</w:t>
      </w:r>
      <w:r w:rsidR="00B42FEB" w:rsidRPr="000C1761">
        <w:rPr>
          <w:rFonts w:ascii="SimSun" w:hAnsi="SimSun"/>
          <w:sz w:val="21"/>
          <w:szCs w:val="21"/>
        </w:rPr>
        <w:t>的申请人</w:t>
      </w:r>
      <w:r w:rsidRPr="000C1761">
        <w:rPr>
          <w:rFonts w:ascii="SimSun" w:hAnsi="SimSun"/>
          <w:sz w:val="21"/>
          <w:szCs w:val="21"/>
        </w:rPr>
        <w:t>和发展中国家的申请人</w:t>
      </w:r>
      <w:r w:rsidR="00B42FEB" w:rsidRPr="000C1761">
        <w:rPr>
          <w:rFonts w:ascii="SimSun" w:hAnsi="SimSun"/>
          <w:sz w:val="21"/>
          <w:szCs w:val="21"/>
        </w:rPr>
        <w:t>加以</w:t>
      </w:r>
      <w:r w:rsidRPr="000C1761">
        <w:rPr>
          <w:rFonts w:ascii="SimSun" w:hAnsi="SimSun"/>
          <w:sz w:val="21"/>
          <w:szCs w:val="21"/>
        </w:rPr>
        <w:t>区别；对发展中国家这一词语的定义遵循《官方通知》</w:t>
      </w:r>
      <w:r w:rsidR="00900C7D" w:rsidRPr="000C1761">
        <w:rPr>
          <w:rFonts w:ascii="SimSun" w:hAnsi="SimSun"/>
          <w:sz w:val="21"/>
          <w:szCs w:val="21"/>
        </w:rPr>
        <w:t>（</w:t>
      </w:r>
      <w:r w:rsidR="004679CF" w:rsidRPr="000C1761">
        <w:rPr>
          <w:rFonts w:ascii="SimSun" w:hAnsi="SimSun"/>
          <w:sz w:val="21"/>
          <w:szCs w:val="21"/>
        </w:rPr>
        <w:t>《</w:t>
      </w:r>
      <w:r w:rsidRPr="000C1761">
        <w:rPr>
          <w:rFonts w:ascii="SimSun" w:hAnsi="SimSun"/>
          <w:sz w:val="21"/>
          <w:szCs w:val="21"/>
        </w:rPr>
        <w:t>PCT公报</w:t>
      </w:r>
      <w:r w:rsidR="004679CF" w:rsidRPr="000C1761">
        <w:rPr>
          <w:rFonts w:ascii="SimSun" w:hAnsi="SimSun"/>
          <w:sz w:val="21"/>
          <w:szCs w:val="21"/>
        </w:rPr>
        <w:t>》</w:t>
      </w:r>
      <w:r w:rsidR="00900C7D" w:rsidRPr="000C1761">
        <w:rPr>
          <w:rFonts w:ascii="SimSun" w:hAnsi="SimSun"/>
          <w:sz w:val="21"/>
          <w:szCs w:val="21"/>
        </w:rPr>
        <w:t>）</w:t>
      </w:r>
      <w:r w:rsidRPr="000C1761">
        <w:rPr>
          <w:rFonts w:ascii="SimSun" w:hAnsi="SimSun"/>
          <w:sz w:val="21"/>
          <w:szCs w:val="21"/>
        </w:rPr>
        <w:t>——2015年2月12日所发布的清单。除模拟外，该研究根据提交的申请数量，显示了发达国家与发展中国家高校PCT申请人的分布情况。约64%发达国家的高校在指定的一年中提交一至五项国际申请，而且该比例远高于发展中国家的高校，这说明发展中国家的高校是较小的实体。这一区别对于理解模拟结果至关重要，因为将首次补充研究进行的费用弹性估</w:t>
      </w:r>
      <w:r w:rsidR="00F96C22" w:rsidRPr="000C1761">
        <w:rPr>
          <w:rFonts w:ascii="SimSun" w:hAnsi="SimSun"/>
          <w:sz w:val="21"/>
          <w:szCs w:val="21"/>
        </w:rPr>
        <w:t>计数</w:t>
      </w:r>
      <w:r w:rsidRPr="000C1761">
        <w:rPr>
          <w:rFonts w:ascii="SimSun" w:hAnsi="SimSun"/>
          <w:sz w:val="21"/>
          <w:szCs w:val="21"/>
        </w:rPr>
        <w:t>适用于发达国家和发展中国家的高校申请人，</w:t>
      </w:r>
      <w:r w:rsidR="00F96C22" w:rsidRPr="000C1761">
        <w:rPr>
          <w:rFonts w:ascii="SimSun" w:hAnsi="SimSun"/>
          <w:sz w:val="21"/>
          <w:szCs w:val="21"/>
        </w:rPr>
        <w:t>就</w:t>
      </w:r>
      <w:r w:rsidRPr="000C1761">
        <w:rPr>
          <w:rFonts w:ascii="SimSun" w:hAnsi="SimSun"/>
          <w:sz w:val="21"/>
          <w:szCs w:val="21"/>
        </w:rPr>
        <w:t>假定所有高校申请人的做法是相同的。值得注意的是，小实体，例如每年提交国际申请少于五项的高校不一定与一年提交100多项国际申请的大</w:t>
      </w:r>
      <w:r w:rsidR="008C5362" w:rsidRPr="000C1761">
        <w:rPr>
          <w:rFonts w:ascii="SimSun" w:hAnsi="SimSun"/>
          <w:sz w:val="21"/>
          <w:szCs w:val="21"/>
        </w:rPr>
        <w:t>型</w:t>
      </w:r>
      <w:r w:rsidRPr="000C1761">
        <w:rPr>
          <w:rFonts w:ascii="SimSun" w:hAnsi="SimSun"/>
          <w:sz w:val="21"/>
          <w:szCs w:val="21"/>
        </w:rPr>
        <w:t>高校有相同的费用敏感性。但是，鉴于所提意见的数量相对有限，很难根据申请人的规模提供单独的费用弹性估计数。因此，模拟假定，发展中国家的所有高校做法</w:t>
      </w:r>
      <w:r w:rsidR="008C5362" w:rsidRPr="000C1761">
        <w:rPr>
          <w:rFonts w:ascii="SimSun" w:hAnsi="SimSun"/>
          <w:sz w:val="21"/>
          <w:szCs w:val="21"/>
        </w:rPr>
        <w:t>都是一样的，</w:t>
      </w:r>
      <w:r w:rsidRPr="000C1761">
        <w:rPr>
          <w:rFonts w:ascii="SimSun" w:hAnsi="SimSun"/>
          <w:sz w:val="21"/>
          <w:szCs w:val="21"/>
        </w:rPr>
        <w:t>发达国家的所有高校</w:t>
      </w:r>
      <w:r w:rsidR="008C5362" w:rsidRPr="000C1761">
        <w:rPr>
          <w:rFonts w:ascii="SimSun" w:hAnsi="SimSun"/>
          <w:sz w:val="21"/>
          <w:szCs w:val="21"/>
        </w:rPr>
        <w:t>做法也都</w:t>
      </w:r>
      <w:r w:rsidRPr="000C1761">
        <w:rPr>
          <w:rFonts w:ascii="SimSun" w:hAnsi="SimSun"/>
          <w:sz w:val="21"/>
          <w:szCs w:val="21"/>
        </w:rPr>
        <w:t>相同。该文件继而模拟了</w:t>
      </w:r>
      <w:r w:rsidR="004A59C8" w:rsidRPr="000C1761">
        <w:rPr>
          <w:rFonts w:ascii="SimSun" w:hAnsi="SimSun"/>
          <w:sz w:val="21"/>
          <w:szCs w:val="21"/>
        </w:rPr>
        <w:t>额外申请量和</w:t>
      </w:r>
      <w:r w:rsidRPr="000C1761">
        <w:rPr>
          <w:rFonts w:ascii="SimSun" w:hAnsi="SimSun"/>
          <w:sz w:val="21"/>
          <w:szCs w:val="21"/>
        </w:rPr>
        <w:t>由不同范围的费用折扣（25%、50%和75%）和</w:t>
      </w:r>
      <w:r w:rsidR="008D2123" w:rsidRPr="000C1761">
        <w:rPr>
          <w:rFonts w:ascii="SimSun" w:hAnsi="SimSun"/>
          <w:sz w:val="21"/>
          <w:szCs w:val="21"/>
        </w:rPr>
        <w:t>个体申请人可能得益于该费用折扣的</w:t>
      </w:r>
      <w:r w:rsidRPr="000C1761">
        <w:rPr>
          <w:rFonts w:ascii="SimSun" w:hAnsi="SimSun"/>
          <w:sz w:val="21"/>
          <w:szCs w:val="21"/>
        </w:rPr>
        <w:t>国际申请量上限产生的相关收入损失。对于发达国家而言，费用折扣是25%，上限是五项国际申请，将产生约25项额外申请，估计收入损失是</w:t>
      </w:r>
      <w:r w:rsidR="006D65A0" w:rsidRPr="000C1761">
        <w:rPr>
          <w:rFonts w:ascii="SimSun" w:hAnsi="SimSun"/>
          <w:sz w:val="21"/>
          <w:szCs w:val="21"/>
        </w:rPr>
        <w:t>780,000</w:t>
      </w:r>
      <w:r w:rsidRPr="000C1761">
        <w:rPr>
          <w:rFonts w:ascii="SimSun" w:hAnsi="SimSun"/>
          <w:sz w:val="21"/>
          <w:szCs w:val="21"/>
        </w:rPr>
        <w:t>瑞郎，而如果费用折扣是75%且没有提交申请的上</w:t>
      </w:r>
      <w:r w:rsidRPr="000C1761">
        <w:rPr>
          <w:rFonts w:ascii="SimSun" w:hAnsi="SimSun"/>
          <w:sz w:val="21"/>
          <w:szCs w:val="21"/>
        </w:rPr>
        <w:lastRenderedPageBreak/>
        <w:t>限，则产生的额外</w:t>
      </w:r>
      <w:proofErr w:type="gramStart"/>
      <w:r w:rsidRPr="000C1761">
        <w:rPr>
          <w:rFonts w:ascii="SimSun" w:hAnsi="SimSun"/>
          <w:sz w:val="21"/>
          <w:szCs w:val="21"/>
        </w:rPr>
        <w:t>申请约</w:t>
      </w:r>
      <w:proofErr w:type="gramEnd"/>
      <w:r w:rsidRPr="000C1761">
        <w:rPr>
          <w:rFonts w:ascii="SimSun" w:hAnsi="SimSun"/>
          <w:sz w:val="21"/>
          <w:szCs w:val="21"/>
        </w:rPr>
        <w:t>为250项，估计收入损失近700</w:t>
      </w:r>
      <w:proofErr w:type="gramStart"/>
      <w:r w:rsidRPr="000C1761">
        <w:rPr>
          <w:rFonts w:ascii="SimSun" w:hAnsi="SimSun"/>
          <w:sz w:val="21"/>
          <w:szCs w:val="21"/>
        </w:rPr>
        <w:t>万瑞</w:t>
      </w:r>
      <w:proofErr w:type="gramEnd"/>
      <w:r w:rsidRPr="000C1761">
        <w:rPr>
          <w:rFonts w:ascii="SimSun" w:hAnsi="SimSun"/>
          <w:sz w:val="21"/>
          <w:szCs w:val="21"/>
        </w:rPr>
        <w:t>郎。对于发展中国家而言，如果费用折扣是25%，上限是五项国际申请，则产生约25项额外申请</w:t>
      </w:r>
      <w:r w:rsidR="00DB3590" w:rsidRPr="000C1761">
        <w:rPr>
          <w:rFonts w:ascii="SimSun" w:hAnsi="SimSun"/>
          <w:sz w:val="21"/>
          <w:szCs w:val="21"/>
        </w:rPr>
        <w:t>，</w:t>
      </w:r>
      <w:r w:rsidRPr="000C1761">
        <w:rPr>
          <w:rFonts w:ascii="SimSun" w:hAnsi="SimSun"/>
          <w:sz w:val="21"/>
          <w:szCs w:val="21"/>
        </w:rPr>
        <w:t>估计收入损失</w:t>
      </w:r>
      <w:r w:rsidR="00DB3590" w:rsidRPr="000C1761">
        <w:rPr>
          <w:rFonts w:ascii="SimSun" w:hAnsi="SimSun"/>
          <w:sz w:val="21"/>
          <w:szCs w:val="21"/>
        </w:rPr>
        <w:t>为180,000瑞郎</w:t>
      </w:r>
      <w:r w:rsidRPr="000C1761">
        <w:rPr>
          <w:rFonts w:ascii="SimSun" w:hAnsi="SimSun"/>
          <w:sz w:val="21"/>
          <w:szCs w:val="21"/>
        </w:rPr>
        <w:t>，而如果费用折扣是75%，且没有提交申请的上限，则产生的额外</w:t>
      </w:r>
      <w:proofErr w:type="gramStart"/>
      <w:r w:rsidRPr="000C1761">
        <w:rPr>
          <w:rFonts w:ascii="SimSun" w:hAnsi="SimSun"/>
          <w:sz w:val="21"/>
          <w:szCs w:val="21"/>
        </w:rPr>
        <w:t>申请约</w:t>
      </w:r>
      <w:proofErr w:type="gramEnd"/>
      <w:r w:rsidRPr="000C1761">
        <w:rPr>
          <w:rFonts w:ascii="SimSun" w:hAnsi="SimSun"/>
          <w:sz w:val="21"/>
          <w:szCs w:val="21"/>
        </w:rPr>
        <w:t>为200项，估计收入损失约140</w:t>
      </w:r>
      <w:proofErr w:type="gramStart"/>
      <w:r w:rsidRPr="000C1761">
        <w:rPr>
          <w:rFonts w:ascii="SimSun" w:hAnsi="SimSun"/>
          <w:sz w:val="21"/>
          <w:szCs w:val="21"/>
        </w:rPr>
        <w:t>万瑞</w:t>
      </w:r>
      <w:proofErr w:type="gramEnd"/>
      <w:r w:rsidRPr="000C1761">
        <w:rPr>
          <w:rFonts w:ascii="SimSun" w:hAnsi="SimSun"/>
          <w:sz w:val="21"/>
          <w:szCs w:val="21"/>
        </w:rPr>
        <w:t>郎。除</w:t>
      </w:r>
      <w:r w:rsidR="005C110F" w:rsidRPr="000C1761">
        <w:rPr>
          <w:rFonts w:ascii="SimSun" w:hAnsi="SimSun"/>
          <w:sz w:val="21"/>
          <w:szCs w:val="21"/>
        </w:rPr>
        <w:t>有关</w:t>
      </w:r>
      <w:r w:rsidRPr="000C1761">
        <w:rPr>
          <w:rFonts w:ascii="SimSun" w:hAnsi="SimSun"/>
          <w:sz w:val="21"/>
          <w:szCs w:val="21"/>
        </w:rPr>
        <w:t>高校提交申请</w:t>
      </w:r>
      <w:r w:rsidR="005C110F" w:rsidRPr="000C1761">
        <w:rPr>
          <w:rFonts w:ascii="SimSun" w:hAnsi="SimSun"/>
          <w:sz w:val="21"/>
          <w:szCs w:val="21"/>
        </w:rPr>
        <w:t>提交行为</w:t>
      </w:r>
      <w:r w:rsidRPr="000C1761">
        <w:rPr>
          <w:rFonts w:ascii="SimSun" w:hAnsi="SimSun"/>
          <w:sz w:val="21"/>
          <w:szCs w:val="21"/>
        </w:rPr>
        <w:t>的</w:t>
      </w:r>
      <w:r w:rsidR="005C110F" w:rsidRPr="000C1761">
        <w:rPr>
          <w:rFonts w:ascii="SimSun" w:hAnsi="SimSun"/>
          <w:sz w:val="21"/>
          <w:szCs w:val="21"/>
        </w:rPr>
        <w:t>假设</w:t>
      </w:r>
      <w:r w:rsidRPr="000C1761">
        <w:rPr>
          <w:rFonts w:ascii="SimSun" w:hAnsi="SimSun"/>
          <w:sz w:val="21"/>
          <w:szCs w:val="21"/>
        </w:rPr>
        <w:t>外，</w:t>
      </w:r>
      <w:r w:rsidR="005C110F" w:rsidRPr="000C1761">
        <w:rPr>
          <w:rFonts w:ascii="SimSun" w:hAnsi="SimSun"/>
          <w:sz w:val="21"/>
          <w:szCs w:val="21"/>
        </w:rPr>
        <w:t>在</w:t>
      </w:r>
      <w:r w:rsidRPr="000C1761">
        <w:rPr>
          <w:rFonts w:ascii="SimSun" w:hAnsi="SimSun"/>
          <w:sz w:val="21"/>
          <w:szCs w:val="21"/>
        </w:rPr>
        <w:t>数据方面</w:t>
      </w:r>
      <w:r w:rsidR="005C110F" w:rsidRPr="000C1761">
        <w:rPr>
          <w:rFonts w:ascii="SimSun" w:hAnsi="SimSun"/>
          <w:sz w:val="21"/>
          <w:szCs w:val="21"/>
        </w:rPr>
        <w:t>还要注意</w:t>
      </w:r>
      <w:r w:rsidRPr="000C1761">
        <w:rPr>
          <w:rFonts w:ascii="SimSun" w:hAnsi="SimSun"/>
          <w:sz w:val="21"/>
          <w:szCs w:val="21"/>
        </w:rPr>
        <w:t>的</w:t>
      </w:r>
      <w:r w:rsidR="005C110F" w:rsidRPr="000C1761">
        <w:rPr>
          <w:rFonts w:ascii="SimSun" w:hAnsi="SimSun"/>
          <w:sz w:val="21"/>
          <w:szCs w:val="21"/>
        </w:rPr>
        <w:t>是，依</w:t>
      </w:r>
      <w:r w:rsidRPr="000C1761">
        <w:rPr>
          <w:rFonts w:ascii="SimSun" w:hAnsi="SimSun"/>
          <w:sz w:val="21"/>
          <w:szCs w:val="21"/>
        </w:rPr>
        <w:t>赖于PCT费用的历史变化，</w:t>
      </w:r>
      <w:r w:rsidR="005C110F" w:rsidRPr="000C1761">
        <w:rPr>
          <w:rFonts w:ascii="SimSun" w:hAnsi="SimSun"/>
          <w:sz w:val="21"/>
          <w:szCs w:val="21"/>
        </w:rPr>
        <w:t>以</w:t>
      </w:r>
      <w:r w:rsidR="009F1675" w:rsidRPr="000C1761">
        <w:rPr>
          <w:rFonts w:ascii="SimSun" w:hAnsi="SimSun"/>
          <w:sz w:val="21"/>
          <w:szCs w:val="21"/>
        </w:rPr>
        <w:t>确定</w:t>
      </w:r>
      <w:r w:rsidRPr="000C1761">
        <w:rPr>
          <w:rFonts w:ascii="SimSun" w:hAnsi="SimSun"/>
          <w:sz w:val="21"/>
          <w:szCs w:val="21"/>
        </w:rPr>
        <w:t>估计参数。因此，需要</w:t>
      </w:r>
      <w:r w:rsidR="009F1675" w:rsidRPr="000C1761">
        <w:rPr>
          <w:rFonts w:ascii="SimSun" w:hAnsi="SimSun"/>
          <w:sz w:val="21"/>
          <w:szCs w:val="21"/>
        </w:rPr>
        <w:t>小心对待</w:t>
      </w:r>
      <w:r w:rsidRPr="000C1761">
        <w:rPr>
          <w:rFonts w:ascii="SimSun" w:hAnsi="SimSun"/>
          <w:sz w:val="21"/>
          <w:szCs w:val="21"/>
        </w:rPr>
        <w:t>50%和75%的大幅折扣，其超过了国际申请费的历史变化。</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巴西代表团提及了该文件的第12段，并指出，高校申请人大户仅占发展中国家高校申请人</w:t>
      </w:r>
      <w:r w:rsidR="009F1675" w:rsidRPr="000C1761">
        <w:rPr>
          <w:rFonts w:ascii="SimSun" w:hAnsi="SimSun"/>
          <w:sz w:val="21"/>
          <w:szCs w:val="21"/>
        </w:rPr>
        <w:t>基数</w:t>
      </w:r>
      <w:r w:rsidRPr="000C1761">
        <w:rPr>
          <w:rFonts w:ascii="SimSun" w:hAnsi="SimSun"/>
          <w:sz w:val="21"/>
          <w:szCs w:val="21"/>
        </w:rPr>
        <w:t>的3%。因此，还有很大的空间来改善影响高校提交专利申请数量的条件，具体做法</w:t>
      </w:r>
      <w:r w:rsidR="009F1675" w:rsidRPr="000C1761">
        <w:rPr>
          <w:rFonts w:ascii="SimSun" w:hAnsi="SimSun"/>
          <w:sz w:val="21"/>
          <w:szCs w:val="21"/>
        </w:rPr>
        <w:t>一</w:t>
      </w:r>
      <w:r w:rsidRPr="000C1761">
        <w:rPr>
          <w:rFonts w:ascii="SimSun" w:hAnsi="SimSun"/>
          <w:sz w:val="21"/>
          <w:szCs w:val="21"/>
        </w:rPr>
        <w:t>是国家政府采取行动来促进创新和支持高校研究</w:t>
      </w:r>
      <w:r w:rsidR="009F1675" w:rsidRPr="000C1761">
        <w:rPr>
          <w:rFonts w:ascii="SimSun" w:hAnsi="SimSun"/>
          <w:sz w:val="21"/>
          <w:szCs w:val="21"/>
        </w:rPr>
        <w:t>与</w:t>
      </w:r>
      <w:r w:rsidRPr="000C1761">
        <w:rPr>
          <w:rFonts w:ascii="SimSun" w:hAnsi="SimSun"/>
          <w:sz w:val="21"/>
          <w:szCs w:val="21"/>
        </w:rPr>
        <w:t>发展，</w:t>
      </w:r>
      <w:r w:rsidR="009F1675" w:rsidRPr="000C1761">
        <w:rPr>
          <w:rFonts w:ascii="SimSun" w:hAnsi="SimSun"/>
          <w:sz w:val="21"/>
          <w:szCs w:val="21"/>
        </w:rPr>
        <w:t>二是</w:t>
      </w:r>
      <w:r w:rsidRPr="000C1761">
        <w:rPr>
          <w:rFonts w:ascii="SimSun" w:hAnsi="SimSun"/>
          <w:sz w:val="21"/>
          <w:szCs w:val="21"/>
        </w:rPr>
        <w:t>国际社会</w:t>
      </w:r>
      <w:r w:rsidR="009F1675" w:rsidRPr="000C1761">
        <w:rPr>
          <w:rFonts w:ascii="SimSun" w:hAnsi="SimSun"/>
          <w:sz w:val="21"/>
          <w:szCs w:val="21"/>
        </w:rPr>
        <w:t>做出</w:t>
      </w:r>
      <w:r w:rsidRPr="000C1761">
        <w:rPr>
          <w:rFonts w:ascii="SimSun" w:hAnsi="SimSun"/>
          <w:sz w:val="21"/>
          <w:szCs w:val="21"/>
        </w:rPr>
        <w:t>努力，例如通过国际一级的费用减免。</w:t>
      </w:r>
      <w:r w:rsidR="009F1675" w:rsidRPr="000C1761">
        <w:rPr>
          <w:rFonts w:ascii="SimSun" w:hAnsi="SimSun"/>
          <w:sz w:val="21"/>
          <w:szCs w:val="21"/>
        </w:rPr>
        <w:t>该</w:t>
      </w:r>
      <w:r w:rsidRPr="000C1761">
        <w:rPr>
          <w:rFonts w:ascii="SimSun" w:hAnsi="SimSun"/>
          <w:sz w:val="21"/>
          <w:szCs w:val="21"/>
        </w:rPr>
        <w:t>代表团提及了</w:t>
      </w:r>
      <w:r w:rsidR="005709A9" w:rsidRPr="000C1761">
        <w:rPr>
          <w:rFonts w:ascii="SimSun" w:hAnsi="SimSun"/>
          <w:sz w:val="21"/>
          <w:szCs w:val="21"/>
        </w:rPr>
        <w:t>其在</w:t>
      </w:r>
      <w:r w:rsidRPr="000C1761">
        <w:rPr>
          <w:rFonts w:ascii="SimSun" w:hAnsi="SimSun"/>
          <w:sz w:val="21"/>
          <w:szCs w:val="21"/>
        </w:rPr>
        <w:t>工作组本届会议提出的提案（见文件PCT/WG/10/18），</w:t>
      </w:r>
      <w:r w:rsidR="005709A9" w:rsidRPr="000C1761">
        <w:rPr>
          <w:rFonts w:ascii="SimSun" w:hAnsi="SimSun"/>
          <w:sz w:val="21"/>
          <w:szCs w:val="21"/>
        </w:rPr>
        <w:t>它</w:t>
      </w:r>
      <w:r w:rsidRPr="000C1761">
        <w:rPr>
          <w:rFonts w:ascii="SimSun" w:hAnsi="SimSun"/>
          <w:sz w:val="21"/>
          <w:szCs w:val="21"/>
        </w:rPr>
        <w:t>指出，包括巴西在内的很多国家已向高校提供了针对国家申请的费用减免。文件显示，向发展中国家的高校提供费用减免对PCT费用收入产生的影响非常有限，如果设置高校申请人一年提交申请量的上限</w:t>
      </w:r>
      <w:r w:rsidR="005709A9" w:rsidRPr="000C1761">
        <w:rPr>
          <w:rFonts w:ascii="SimSun" w:hAnsi="SimSun"/>
          <w:sz w:val="21"/>
          <w:szCs w:val="21"/>
        </w:rPr>
        <w:t>更是如此</w:t>
      </w:r>
      <w:r w:rsidRPr="000C1761">
        <w:rPr>
          <w:rFonts w:ascii="SimSun" w:hAnsi="SimSun"/>
          <w:sz w:val="21"/>
          <w:szCs w:val="21"/>
        </w:rPr>
        <w:t>。因此，在发展中国家的高校适用费用减免还为时不晚，这将</w:t>
      </w:r>
      <w:r w:rsidR="005709A9" w:rsidRPr="000C1761">
        <w:rPr>
          <w:rFonts w:ascii="SimSun" w:hAnsi="SimSun"/>
          <w:sz w:val="21"/>
          <w:szCs w:val="21"/>
        </w:rPr>
        <w:t>有助于</w:t>
      </w:r>
      <w:r w:rsidRPr="000C1761">
        <w:rPr>
          <w:rFonts w:ascii="SimSun" w:hAnsi="SimSun"/>
          <w:sz w:val="21"/>
          <w:szCs w:val="21"/>
        </w:rPr>
        <w:t>确保，PCT体系对促进缔约国经济体的创新产生积极影响，并帮助国际专利制度取得进展。</w:t>
      </w:r>
      <w:r w:rsidR="005709A9" w:rsidRPr="000C1761">
        <w:rPr>
          <w:rFonts w:ascii="SimSun" w:hAnsi="SimSun"/>
          <w:sz w:val="21"/>
          <w:szCs w:val="21"/>
        </w:rPr>
        <w:t>该</w:t>
      </w:r>
      <w:r w:rsidRPr="000C1761">
        <w:rPr>
          <w:rFonts w:ascii="SimSun" w:hAnsi="SimSun"/>
          <w:sz w:val="21"/>
          <w:szCs w:val="21"/>
        </w:rPr>
        <w:t>代表团还提及该文件的第17段，该段提到，如果提供给发达国家高校的费用减免与提供给发展中国家高校的相同，则提供给发展中国家高校的费用减免将产生更多额外申请。因此，</w:t>
      </w:r>
      <w:r w:rsidR="005709A9" w:rsidRPr="000C1761">
        <w:rPr>
          <w:rFonts w:ascii="SimSun" w:hAnsi="SimSun"/>
          <w:sz w:val="21"/>
          <w:szCs w:val="21"/>
        </w:rPr>
        <w:t>该</w:t>
      </w:r>
      <w:r w:rsidRPr="000C1761">
        <w:rPr>
          <w:rFonts w:ascii="SimSun" w:hAnsi="SimSun"/>
          <w:sz w:val="21"/>
          <w:szCs w:val="21"/>
        </w:rPr>
        <w:t>代表团认为，任何费用减免都应首先以发展中国家的高校为目标，因为其需求将更大幅</w:t>
      </w:r>
      <w:r w:rsidR="00F256B4" w:rsidRPr="000C1761">
        <w:rPr>
          <w:rFonts w:ascii="SimSun" w:hAnsi="SimSun"/>
          <w:sz w:val="21"/>
          <w:szCs w:val="21"/>
        </w:rPr>
        <w:t>度</w:t>
      </w:r>
      <w:r w:rsidRPr="000C1761">
        <w:rPr>
          <w:rFonts w:ascii="SimSun" w:hAnsi="SimSun"/>
          <w:sz w:val="21"/>
          <w:szCs w:val="21"/>
        </w:rPr>
        <w:t>地提高，使该做法成为引入费用减免最有效的方式。</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美利坚合众国代表团注意到，很难确定</w:t>
      </w:r>
      <w:r w:rsidR="005709A9" w:rsidRPr="000C1761">
        <w:rPr>
          <w:rFonts w:ascii="SimSun" w:hAnsi="SimSun"/>
          <w:sz w:val="21"/>
          <w:szCs w:val="21"/>
        </w:rPr>
        <w:t>因费用减免而</w:t>
      </w:r>
      <w:r w:rsidRPr="000C1761">
        <w:rPr>
          <w:rFonts w:ascii="SimSun" w:hAnsi="SimSun"/>
          <w:sz w:val="21"/>
          <w:szCs w:val="21"/>
        </w:rPr>
        <w:t>提交的额外申请量变化的</w:t>
      </w:r>
      <w:r w:rsidR="005709A9" w:rsidRPr="000C1761">
        <w:rPr>
          <w:rFonts w:ascii="SimSun" w:hAnsi="SimSun"/>
          <w:sz w:val="21"/>
          <w:szCs w:val="21"/>
        </w:rPr>
        <w:t>准</w:t>
      </w:r>
      <w:r w:rsidRPr="000C1761">
        <w:rPr>
          <w:rFonts w:ascii="SimSun" w:hAnsi="SimSun"/>
          <w:sz w:val="21"/>
          <w:szCs w:val="21"/>
        </w:rPr>
        <w:t>确量值</w:t>
      </w:r>
      <w:r w:rsidR="005709A9" w:rsidRPr="000C1761">
        <w:rPr>
          <w:rFonts w:ascii="SimSun" w:hAnsi="SimSun"/>
          <w:sz w:val="21"/>
          <w:szCs w:val="21"/>
        </w:rPr>
        <w:t>及对PCT费用收入造成的附带影响</w:t>
      </w:r>
      <w:r w:rsidRPr="000C1761">
        <w:rPr>
          <w:rFonts w:ascii="SimSun" w:hAnsi="SimSun"/>
          <w:sz w:val="21"/>
          <w:szCs w:val="21"/>
        </w:rPr>
        <w:t>。尽管</w:t>
      </w:r>
      <w:r w:rsidR="00FB7C2C" w:rsidRPr="000C1761">
        <w:rPr>
          <w:rFonts w:ascii="SimSun" w:hAnsi="SimSun"/>
          <w:sz w:val="21"/>
          <w:szCs w:val="21"/>
        </w:rPr>
        <w:t>该</w:t>
      </w:r>
      <w:r w:rsidRPr="000C1761">
        <w:rPr>
          <w:rFonts w:ascii="SimSun" w:hAnsi="SimSun"/>
          <w:sz w:val="21"/>
          <w:szCs w:val="21"/>
        </w:rPr>
        <w:t>代表团过去支持减免所有高校的国际申请费，但现在看来，</w:t>
      </w:r>
      <w:r w:rsidR="00FB7C2C" w:rsidRPr="000C1761">
        <w:rPr>
          <w:rFonts w:ascii="SimSun" w:hAnsi="SimSun"/>
          <w:sz w:val="21"/>
          <w:szCs w:val="21"/>
        </w:rPr>
        <w:t>管理此类费用</w:t>
      </w:r>
      <w:r w:rsidRPr="000C1761">
        <w:rPr>
          <w:rFonts w:ascii="SimSun" w:hAnsi="SimSun"/>
          <w:sz w:val="21"/>
          <w:szCs w:val="21"/>
        </w:rPr>
        <w:t>减免</w:t>
      </w:r>
      <w:r w:rsidR="00FB7C2C" w:rsidRPr="000C1761">
        <w:rPr>
          <w:rFonts w:ascii="SimSun" w:hAnsi="SimSun"/>
          <w:sz w:val="21"/>
          <w:szCs w:val="21"/>
        </w:rPr>
        <w:t>实际上很</w:t>
      </w:r>
      <w:r w:rsidRPr="000C1761">
        <w:rPr>
          <w:rFonts w:ascii="SimSun" w:hAnsi="SimSun"/>
          <w:sz w:val="21"/>
          <w:szCs w:val="21"/>
        </w:rPr>
        <w:t>复杂，并存在被滥用的可能性，同时这些减免不一定会造成获益于该费用减免的高校提交的额外申请量</w:t>
      </w:r>
      <w:r w:rsidR="00FB7C2C" w:rsidRPr="000C1761">
        <w:rPr>
          <w:rFonts w:ascii="SimSun" w:hAnsi="SimSun"/>
          <w:sz w:val="21"/>
          <w:szCs w:val="21"/>
        </w:rPr>
        <w:t>如</w:t>
      </w:r>
      <w:r w:rsidRPr="000C1761">
        <w:rPr>
          <w:rFonts w:ascii="SimSun" w:hAnsi="SimSun"/>
          <w:sz w:val="21"/>
          <w:szCs w:val="21"/>
        </w:rPr>
        <w:t>预期</w:t>
      </w:r>
      <w:r w:rsidR="00FB7C2C" w:rsidRPr="000C1761">
        <w:rPr>
          <w:rFonts w:ascii="SimSun" w:hAnsi="SimSun"/>
          <w:sz w:val="21"/>
          <w:szCs w:val="21"/>
        </w:rPr>
        <w:t>的那样</w:t>
      </w:r>
      <w:r w:rsidRPr="000C1761">
        <w:rPr>
          <w:rFonts w:ascii="SimSun" w:hAnsi="SimSun"/>
          <w:sz w:val="21"/>
          <w:szCs w:val="21"/>
        </w:rPr>
        <w:t>大幅增长。</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联合王国代表团指出，没有足够的证据表明，从这种费用减免中获益的高校提交的额外申请之数量有可能出现的增加，一定会刺激创新并增加授予给高校的商业上可行的专利之数量；相反，费用减免可能会出现较弱的专利，从而减少与企业的伙伴合作。</w:t>
      </w:r>
    </w:p>
    <w:p w:rsidR="00EB2C3C" w:rsidRPr="000C1761" w:rsidRDefault="00EB2C3C" w:rsidP="000C176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0C1761">
        <w:rPr>
          <w:rFonts w:ascii="SimSun" w:hAnsi="SimSun" w:cs="SimSun"/>
          <w:sz w:val="21"/>
          <w:szCs w:val="21"/>
        </w:rPr>
        <w:t>工作组注意到文件PCT/WG/10/2的内容。</w:t>
      </w:r>
    </w:p>
    <w:p w:rsidR="00EB2C3C" w:rsidRPr="000C1761" w:rsidRDefault="00EB2C3C" w:rsidP="000C176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0C1761">
        <w:rPr>
          <w:rFonts w:ascii="SimHei" w:eastAsia="SimHei" w:hAnsi="SimHei" w:cs="Times New Roman"/>
          <w:b w:val="0"/>
          <w:sz w:val="21"/>
          <w:szCs w:val="21"/>
        </w:rPr>
        <w:t>向来自某些国家（特别是发展中和最不发达国家）的某些申请人提供费用减免</w:t>
      </w:r>
    </w:p>
    <w:p w:rsidR="00EB2C3C" w:rsidRPr="000C1761" w:rsidRDefault="00EB2C3C" w:rsidP="002C3977">
      <w:pPr>
        <w:pStyle w:val="ONUME"/>
        <w:keepNext/>
        <w:overflowPunct w:val="0"/>
        <w:spacing w:beforeLines="100" w:before="240" w:afterLines="50" w:after="120" w:line="340" w:lineRule="atLeast"/>
        <w:jc w:val="both"/>
        <w:rPr>
          <w:rFonts w:ascii="SimSun" w:hAnsi="SimSun"/>
          <w:b/>
          <w:sz w:val="21"/>
          <w:szCs w:val="21"/>
        </w:rPr>
      </w:pPr>
      <w:r w:rsidRPr="000C1761">
        <w:rPr>
          <w:rFonts w:ascii="SimSun" w:hAnsi="SimSun"/>
          <w:b/>
          <w:sz w:val="21"/>
          <w:szCs w:val="21"/>
        </w:rPr>
        <w:t>关于鼓励高校申请专利的PCT收费政策提案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讨论依据文件PCT/WG/10/18进行。</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巴西代表团介绍了该文件所载的提案，即为某些国家，特别是发展中和最不发达国家的高校实行50%的PCT减费。</w:t>
      </w:r>
      <w:r w:rsidR="006E5712" w:rsidRPr="000C1761">
        <w:rPr>
          <w:rFonts w:ascii="SimSun" w:hAnsi="SimSun"/>
          <w:sz w:val="21"/>
          <w:szCs w:val="21"/>
        </w:rPr>
        <w:t>该</w:t>
      </w:r>
      <w:r w:rsidRPr="000C1761">
        <w:rPr>
          <w:rFonts w:ascii="SimSun" w:hAnsi="SimSun"/>
          <w:sz w:val="21"/>
          <w:szCs w:val="21"/>
        </w:rPr>
        <w:t>代表团表示，对PCT申请的总体费用弹性的工作而言，该提案是</w:t>
      </w:r>
      <w:r w:rsidR="00F61B48" w:rsidRPr="000C1761">
        <w:rPr>
          <w:rFonts w:ascii="SimSun" w:hAnsi="SimSun"/>
          <w:sz w:val="21"/>
          <w:szCs w:val="21"/>
        </w:rPr>
        <w:t>理所当然要走</w:t>
      </w:r>
      <w:r w:rsidRPr="000C1761">
        <w:rPr>
          <w:rFonts w:ascii="SimSun" w:hAnsi="SimSun"/>
          <w:sz w:val="21"/>
          <w:szCs w:val="21"/>
        </w:rPr>
        <w:t>的下一步，并且将促进就此事项做出共同决定。工作组在2013年其第六届会议上要求首席经济学家就各组申请人的PCT费用弹性问题开展研究，相关数据已提供给国际局，其中包括高校和研究所。该研究题为“PCT费用弹性估算”（文件PCT/WG/7/6），是在2014年工作组第七届会议上提出的。该研究首次估算了PCT申请的总体费用弹性，即国际申请费的变化对申请人向国外提交专利申请时选择利用PCT路径还是巴黎路径有何影响。该研究显示，高校和公共研究组织比其他申请人对价格更敏感。在2015年工作组第八届会议上，国际局证实了该研究成果，即在该组中，发展中国家的高校和公共资助研究机构对价格是最敏感的（见文件PCT/WG/8/11）。</w:t>
      </w:r>
      <w:r w:rsidR="00E56748" w:rsidRPr="000C1761">
        <w:rPr>
          <w:rFonts w:ascii="SimSun" w:hAnsi="SimSun"/>
          <w:sz w:val="21"/>
          <w:szCs w:val="21"/>
        </w:rPr>
        <w:t>该</w:t>
      </w:r>
      <w:r w:rsidRPr="000C1761">
        <w:rPr>
          <w:rFonts w:ascii="SimSun" w:hAnsi="SimSun"/>
          <w:sz w:val="21"/>
          <w:szCs w:val="21"/>
        </w:rPr>
        <w:t>研究</w:t>
      </w:r>
      <w:r w:rsidR="00E56748" w:rsidRPr="000C1761">
        <w:rPr>
          <w:rFonts w:ascii="SimSun" w:hAnsi="SimSun"/>
          <w:sz w:val="21"/>
          <w:szCs w:val="21"/>
        </w:rPr>
        <w:t>的</w:t>
      </w:r>
      <w:r w:rsidRPr="000C1761">
        <w:rPr>
          <w:rFonts w:ascii="SimSun" w:hAnsi="SimSun"/>
          <w:sz w:val="21"/>
          <w:szCs w:val="21"/>
        </w:rPr>
        <w:t>结论是，这些高校对PCT费用的变化的敏感性是“普通”申请人的八倍。主席在当时会议上请各成员国提交处理与新的费用政策相关的过</w:t>
      </w:r>
      <w:r w:rsidRPr="000C1761">
        <w:rPr>
          <w:rFonts w:ascii="SimSun" w:hAnsi="SimSun"/>
          <w:sz w:val="21"/>
          <w:szCs w:val="21"/>
        </w:rPr>
        <w:lastRenderedPageBreak/>
        <w:t>去收入问题的提案（文件PCT/WG/8/26第50段），对此巴西在工作组第九届会议上提出了一项针对向某些国家的高校和公共研究组织提供费用减免的提案（见文件PCT/WG/9/25）。该提案获得了潜在受益国的普遍支持，</w:t>
      </w:r>
      <w:r w:rsidR="00005640" w:rsidRPr="000C1761">
        <w:rPr>
          <w:rFonts w:ascii="SimSun" w:hAnsi="SimSun"/>
          <w:sz w:val="21"/>
          <w:szCs w:val="21"/>
        </w:rPr>
        <w:t>而</w:t>
      </w:r>
      <w:r w:rsidRPr="000C1761">
        <w:rPr>
          <w:rFonts w:ascii="SimSun" w:hAnsi="SimSun"/>
          <w:sz w:val="21"/>
          <w:szCs w:val="21"/>
        </w:rPr>
        <w:t>其他代表团</w:t>
      </w:r>
      <w:r w:rsidR="00005640" w:rsidRPr="000C1761">
        <w:rPr>
          <w:rFonts w:ascii="SimSun" w:hAnsi="SimSun"/>
          <w:sz w:val="21"/>
          <w:szCs w:val="21"/>
        </w:rPr>
        <w:t>则</w:t>
      </w:r>
      <w:r w:rsidRPr="000C1761">
        <w:rPr>
          <w:rFonts w:ascii="SimSun" w:hAnsi="SimSun"/>
          <w:sz w:val="21"/>
          <w:szCs w:val="21"/>
        </w:rPr>
        <w:t>建议讨论</w:t>
      </w:r>
      <w:r w:rsidR="00004DAA" w:rsidRPr="000C1761">
        <w:rPr>
          <w:rFonts w:ascii="SimSun" w:hAnsi="SimSun"/>
          <w:sz w:val="21"/>
          <w:szCs w:val="21"/>
        </w:rPr>
        <w:t>涵盖</w:t>
      </w:r>
      <w:r w:rsidRPr="000C1761">
        <w:rPr>
          <w:rFonts w:ascii="SimSun" w:hAnsi="SimSun"/>
          <w:sz w:val="21"/>
          <w:szCs w:val="21"/>
        </w:rPr>
        <w:t>发达国家</w:t>
      </w:r>
      <w:r w:rsidR="00004DAA" w:rsidRPr="000C1761">
        <w:rPr>
          <w:rFonts w:ascii="SimSun" w:hAnsi="SimSun"/>
          <w:sz w:val="21"/>
          <w:szCs w:val="21"/>
        </w:rPr>
        <w:t>的</w:t>
      </w:r>
      <w:r w:rsidRPr="000C1761">
        <w:rPr>
          <w:rFonts w:ascii="SimSun" w:hAnsi="SimSun"/>
          <w:sz w:val="21"/>
          <w:szCs w:val="21"/>
        </w:rPr>
        <w:t>费用减免。一些代表团还对公共研究组织的定义和费用减免造成的财政影响表示关切（见文件PCT/WG/9/28，工作组第九届会议的报告的第85段至122段）。包括四个地区集团在内的一些代表团还在2016年10月的PCT大会第四十八届会议上表示广泛支持文件PCT/WG/9/25中的提案（见文件PCT/A/48/5，该届会议报告的第6段至17段）。在工作组该届会议上，国际局编制了“PCT费用弹性估算”研究的第二次补编（见文件PCT/WG/10/</w:t>
      </w:r>
      <w:r w:rsidR="002C3977">
        <w:rPr>
          <w:rFonts w:ascii="SimSun" w:hAnsi="SimSun"/>
          <w:sz w:val="21"/>
          <w:szCs w:val="21"/>
        </w:rPr>
        <w:t>‌</w:t>
      </w:r>
      <w:r w:rsidRPr="000C1761">
        <w:rPr>
          <w:rFonts w:ascii="SimSun" w:hAnsi="SimSun"/>
          <w:sz w:val="21"/>
          <w:szCs w:val="21"/>
        </w:rPr>
        <w:t>2），该补编提供了新的模拟并证实，关于发展中国家的高校，“较之发达国家，相同的费用折扣在发展中国家产生的绝对申请反应较小，但相对反应较大”（见文件PCT/WG/10/2第17段）。此外，该研究包含了不同的年度上限对额外申请</w:t>
      </w:r>
      <w:r w:rsidR="002C378A" w:rsidRPr="000C1761">
        <w:rPr>
          <w:rFonts w:ascii="SimSun" w:hAnsi="SimSun"/>
          <w:sz w:val="21"/>
          <w:szCs w:val="21"/>
        </w:rPr>
        <w:t>的影响</w:t>
      </w:r>
      <w:r w:rsidRPr="000C1761">
        <w:rPr>
          <w:rFonts w:ascii="SimSun" w:hAnsi="SimSun"/>
          <w:sz w:val="21"/>
          <w:szCs w:val="21"/>
        </w:rPr>
        <w:t>和PCT费用收入的财政费用的情</w:t>
      </w:r>
      <w:r w:rsidR="002C378A" w:rsidRPr="000C1761">
        <w:rPr>
          <w:rFonts w:ascii="SimSun" w:hAnsi="SimSun"/>
          <w:sz w:val="21"/>
          <w:szCs w:val="21"/>
        </w:rPr>
        <w:t>形</w:t>
      </w:r>
      <w:r w:rsidRPr="000C1761">
        <w:rPr>
          <w:rFonts w:ascii="SimSun" w:hAnsi="SimSun"/>
          <w:sz w:val="21"/>
          <w:szCs w:val="21"/>
        </w:rPr>
        <w:t>。该研究提请注意，“对有资格的申请数所设上限越低，申请的反应越弱”（见文件PCT/WG/10/2第17段）。这说明，任何</w:t>
      </w:r>
      <w:r w:rsidR="00E8526E" w:rsidRPr="000C1761">
        <w:rPr>
          <w:rFonts w:ascii="SimSun" w:hAnsi="SimSun"/>
          <w:sz w:val="21"/>
          <w:szCs w:val="21"/>
        </w:rPr>
        <w:t>此类</w:t>
      </w:r>
      <w:r w:rsidRPr="000C1761">
        <w:rPr>
          <w:rFonts w:ascii="SimSun" w:hAnsi="SimSun"/>
          <w:sz w:val="21"/>
          <w:szCs w:val="21"/>
        </w:rPr>
        <w:t>上限都应该设置得足够高，才能产生有效的费用反应。</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巴西代表团继续解释说，自工作组第九届会议召开以来，它与相关代表团</w:t>
      </w:r>
      <w:r w:rsidR="00E8526E" w:rsidRPr="000C1761">
        <w:rPr>
          <w:rFonts w:ascii="SimSun" w:hAnsi="SimSun"/>
          <w:sz w:val="21"/>
          <w:szCs w:val="21"/>
        </w:rPr>
        <w:t>进行了</w:t>
      </w:r>
      <w:r w:rsidRPr="000C1761">
        <w:rPr>
          <w:rFonts w:ascii="SimSun" w:hAnsi="SimSun"/>
          <w:sz w:val="21"/>
          <w:szCs w:val="21"/>
        </w:rPr>
        <w:t>非正式讨论，就PCT费用政策分享看法。向工作组第九届会议提出的该提案获得了普遍支持，其中一些国家提及了更加雄心勃勃的提案，而其他国家提出更加谨慎</w:t>
      </w:r>
      <w:r w:rsidR="00150C48" w:rsidRPr="000C1761">
        <w:rPr>
          <w:rFonts w:ascii="SimSun" w:hAnsi="SimSun"/>
          <w:sz w:val="21"/>
          <w:szCs w:val="21"/>
        </w:rPr>
        <w:t>的方案</w:t>
      </w:r>
      <w:r w:rsidRPr="000C1761">
        <w:rPr>
          <w:rFonts w:ascii="SimSun" w:hAnsi="SimSun"/>
          <w:sz w:val="21"/>
          <w:szCs w:val="21"/>
        </w:rPr>
        <w:t>。考虑到普遍支持，巴西在工作组本届会议的文件中介绍了该提案。文件载有一份关于费用减免的修正案，以分</w:t>
      </w:r>
      <w:r w:rsidR="00B71F49" w:rsidRPr="000C1761">
        <w:rPr>
          <w:rFonts w:ascii="SimSun" w:hAnsi="SimSun"/>
          <w:sz w:val="21"/>
          <w:szCs w:val="21"/>
        </w:rPr>
        <w:t>级</w:t>
      </w:r>
      <w:r w:rsidRPr="000C1761">
        <w:rPr>
          <w:rFonts w:ascii="SimSun" w:hAnsi="SimSun"/>
          <w:sz w:val="21"/>
          <w:szCs w:val="21"/>
        </w:rPr>
        <w:t>方法侧重某些国家的高校。第一阶段，利用</w:t>
      </w:r>
      <w:proofErr w:type="gramStart"/>
      <w:r w:rsidRPr="000C1761">
        <w:rPr>
          <w:rFonts w:ascii="SimSun" w:hAnsi="SimSun"/>
          <w:sz w:val="21"/>
          <w:szCs w:val="21"/>
        </w:rPr>
        <w:t>现行用于</w:t>
      </w:r>
      <w:proofErr w:type="gramEnd"/>
      <w:r w:rsidRPr="000C1761">
        <w:rPr>
          <w:rFonts w:ascii="SimSun" w:hAnsi="SimSun"/>
          <w:sz w:val="21"/>
          <w:szCs w:val="21"/>
        </w:rPr>
        <w:t>减费的基于国家的标准，建议为某些国家，特别是发展中国家和最不发达国家的高校减费至少50%。这一阶段，与针对全体成员国通盘减费相比，经济影响</w:t>
      </w:r>
      <w:r w:rsidR="00B71F49" w:rsidRPr="000C1761">
        <w:rPr>
          <w:rFonts w:ascii="SimSun" w:hAnsi="SimSun"/>
          <w:sz w:val="21"/>
          <w:szCs w:val="21"/>
        </w:rPr>
        <w:t>有限</w:t>
      </w:r>
      <w:r w:rsidRPr="000C1761">
        <w:rPr>
          <w:rFonts w:ascii="SimSun" w:hAnsi="SimSun"/>
          <w:sz w:val="21"/>
          <w:szCs w:val="21"/>
        </w:rPr>
        <w:t>。第二阶段，成员国将评估结果，并决定是否将其扩大到发达国家的高校，或使受益国的公共研究组织受益。考虑到收到的一些成员国关于财政可持续性</w:t>
      </w:r>
      <w:r w:rsidR="00AC1C93" w:rsidRPr="000C1761">
        <w:rPr>
          <w:rFonts w:ascii="SimSun" w:hAnsi="SimSun"/>
          <w:sz w:val="21"/>
          <w:szCs w:val="21"/>
        </w:rPr>
        <w:t>的意见</w:t>
      </w:r>
      <w:r w:rsidRPr="000C1761">
        <w:rPr>
          <w:rFonts w:ascii="SimSun" w:hAnsi="SimSun"/>
          <w:sz w:val="21"/>
          <w:szCs w:val="21"/>
        </w:rPr>
        <w:t>和“PCT费用弹性估算”研究第二次补编的</w:t>
      </w:r>
      <w:r w:rsidR="00F40D14" w:rsidRPr="000C1761">
        <w:rPr>
          <w:rFonts w:ascii="SimSun" w:hAnsi="SimSun"/>
          <w:sz w:val="21"/>
          <w:szCs w:val="21"/>
        </w:rPr>
        <w:t>研究</w:t>
      </w:r>
      <w:r w:rsidRPr="000C1761">
        <w:rPr>
          <w:rFonts w:ascii="SimSun" w:hAnsi="SimSun"/>
          <w:sz w:val="21"/>
          <w:szCs w:val="21"/>
        </w:rPr>
        <w:t>结果，</w:t>
      </w:r>
      <w:r w:rsidR="00F40D14" w:rsidRPr="000C1761">
        <w:rPr>
          <w:rFonts w:ascii="SimSun" w:hAnsi="SimSun"/>
          <w:sz w:val="21"/>
          <w:szCs w:val="21"/>
        </w:rPr>
        <w:t>该</w:t>
      </w:r>
      <w:r w:rsidRPr="000C1761">
        <w:rPr>
          <w:rFonts w:ascii="SimSun" w:hAnsi="SimSun"/>
          <w:sz w:val="21"/>
          <w:szCs w:val="21"/>
        </w:rPr>
        <w:t>代表团提议，每年对每所高校的申请数量设定20项的上限。关于该研究中的表1b和2b，该上限将产生每年102项额外的国际申请，每年的费用是</w:t>
      </w:r>
      <w:r w:rsidR="00AC1C93" w:rsidRPr="000C1761">
        <w:rPr>
          <w:rFonts w:ascii="SimSun" w:hAnsi="SimSun"/>
          <w:sz w:val="21"/>
          <w:szCs w:val="21"/>
        </w:rPr>
        <w:t>660,000</w:t>
      </w:r>
      <w:r w:rsidRPr="000C1761">
        <w:rPr>
          <w:rFonts w:ascii="SimSun" w:hAnsi="SimSun"/>
          <w:sz w:val="21"/>
          <w:szCs w:val="21"/>
        </w:rPr>
        <w:t>瑞郎。2017年4月，总干事宣布，2016年</w:t>
      </w:r>
      <w:r w:rsidR="00CE0861" w:rsidRPr="000C1761">
        <w:rPr>
          <w:rFonts w:ascii="SimSun" w:hAnsi="SimSun"/>
          <w:sz w:val="21"/>
          <w:szCs w:val="21"/>
        </w:rPr>
        <w:t>产权组织</w:t>
      </w:r>
      <w:r w:rsidRPr="000C1761">
        <w:rPr>
          <w:rFonts w:ascii="SimSun" w:hAnsi="SimSun"/>
          <w:sz w:val="21"/>
          <w:szCs w:val="21"/>
        </w:rPr>
        <w:t>的盈余是3</w:t>
      </w:r>
      <w:r w:rsidR="00AC1C93" w:rsidRPr="000C1761">
        <w:rPr>
          <w:rFonts w:ascii="SimSun" w:hAnsi="SimSun"/>
          <w:sz w:val="21"/>
          <w:szCs w:val="21"/>
        </w:rPr>
        <w:t>,</w:t>
      </w:r>
      <w:r w:rsidRPr="000C1761">
        <w:rPr>
          <w:rFonts w:ascii="SimSun" w:hAnsi="SimSun"/>
          <w:sz w:val="21"/>
          <w:szCs w:val="21"/>
        </w:rPr>
        <w:t>200</w:t>
      </w:r>
      <w:proofErr w:type="gramStart"/>
      <w:r w:rsidRPr="000C1761">
        <w:rPr>
          <w:rFonts w:ascii="SimSun" w:hAnsi="SimSun"/>
          <w:sz w:val="21"/>
          <w:szCs w:val="21"/>
        </w:rPr>
        <w:t>万瑞</w:t>
      </w:r>
      <w:proofErr w:type="gramEnd"/>
      <w:r w:rsidRPr="000C1761">
        <w:rPr>
          <w:rFonts w:ascii="SimSun" w:hAnsi="SimSun"/>
          <w:sz w:val="21"/>
          <w:szCs w:val="21"/>
        </w:rPr>
        <w:t>郎。每年可能的收入损失只占盈余的很小</w:t>
      </w:r>
      <w:r w:rsidR="00F256B4" w:rsidRPr="000C1761">
        <w:rPr>
          <w:rFonts w:ascii="SimSun" w:hAnsi="SimSun"/>
          <w:sz w:val="21"/>
          <w:szCs w:val="21"/>
        </w:rPr>
        <w:t>一</w:t>
      </w:r>
      <w:r w:rsidRPr="000C1761">
        <w:rPr>
          <w:rFonts w:ascii="SimSun" w:hAnsi="SimSun"/>
          <w:sz w:val="21"/>
          <w:szCs w:val="21"/>
        </w:rPr>
        <w:t>部分，而且对高校提交的申请将产生具体和积极的影响。由于PCT申</w:t>
      </w:r>
      <w:r w:rsidR="00F256B4" w:rsidRPr="000C1761">
        <w:rPr>
          <w:rFonts w:ascii="SimSun" w:hAnsi="SimSun"/>
          <w:sz w:val="21"/>
          <w:szCs w:val="21"/>
        </w:rPr>
        <w:t>请</w:t>
      </w:r>
      <w:r w:rsidR="00954AB1" w:rsidRPr="000C1761">
        <w:rPr>
          <w:rFonts w:ascii="SimSun" w:hAnsi="SimSun"/>
          <w:sz w:val="21"/>
          <w:szCs w:val="21"/>
        </w:rPr>
        <w:t>有助于推</w:t>
      </w:r>
      <w:r w:rsidRPr="000C1761">
        <w:rPr>
          <w:rFonts w:ascii="SimSun" w:hAnsi="SimSun"/>
          <w:sz w:val="21"/>
          <w:szCs w:val="21"/>
        </w:rPr>
        <w:t>进创新并帮助传播技术，短期看来，额外的102项申请将给市场带来新的和更加高效的产品和服务。中长期看来，减费还将刺激研究和</w:t>
      </w:r>
      <w:r w:rsidR="00A83B81" w:rsidRPr="000C1761">
        <w:rPr>
          <w:rFonts w:ascii="SimSun" w:hAnsi="SimSun"/>
          <w:sz w:val="21"/>
          <w:szCs w:val="21"/>
        </w:rPr>
        <w:t>开</w:t>
      </w:r>
      <w:r w:rsidRPr="000C1761">
        <w:rPr>
          <w:rFonts w:ascii="SimSun" w:hAnsi="SimSun"/>
          <w:sz w:val="21"/>
          <w:szCs w:val="21"/>
        </w:rPr>
        <w:t>发。此外，这102项额外申请将相当于2015年发展中国家的高校提交的所有申请的6%，由于这些国家申请数量在减少，该结果令人鼓舞。考虑到一些代表团在工作组第九届会议上对公共研究组织的定义表示关切，该文件中的修正案限制对高校减费，这将需要各成员国的主管当局对其进行认证，但公立大学或私立大学都可以。这样一来，受益国的所有高校将获得减费。结果，这能促进使用其资源进行研究和</w:t>
      </w:r>
      <w:r w:rsidR="00F21DD4" w:rsidRPr="000C1761">
        <w:rPr>
          <w:rFonts w:ascii="SimSun" w:hAnsi="SimSun"/>
          <w:sz w:val="21"/>
          <w:szCs w:val="21"/>
        </w:rPr>
        <w:t>开</w:t>
      </w:r>
      <w:r w:rsidRPr="000C1761">
        <w:rPr>
          <w:rFonts w:ascii="SimSun" w:hAnsi="SimSun"/>
          <w:sz w:val="21"/>
          <w:szCs w:val="21"/>
        </w:rPr>
        <w:t>发，此外，可向国际局提供和</w:t>
      </w:r>
      <w:r w:rsidR="00F21DD4" w:rsidRPr="000C1761">
        <w:rPr>
          <w:rFonts w:ascii="SimSun" w:hAnsi="SimSun"/>
          <w:sz w:val="21"/>
          <w:szCs w:val="21"/>
        </w:rPr>
        <w:t>传送</w:t>
      </w:r>
      <w:r w:rsidRPr="000C1761">
        <w:rPr>
          <w:rFonts w:ascii="SimSun" w:hAnsi="SimSun"/>
          <w:sz w:val="21"/>
          <w:szCs w:val="21"/>
        </w:rPr>
        <w:t>经认证的高校的国家清单。关于受益国，对该文件附件的费用表的拟议修正有赖于该表项目5中适用的相同标准，各成员国在达成平衡的共识之前对其进行了详细讨论。此外，在工作组第九届会议上，一个代表团建议</w:t>
      </w:r>
      <w:proofErr w:type="gramStart"/>
      <w:r w:rsidRPr="000C1761">
        <w:rPr>
          <w:rFonts w:ascii="SimSun" w:hAnsi="SimSun"/>
          <w:sz w:val="21"/>
          <w:szCs w:val="21"/>
        </w:rPr>
        <w:t>引入对减费</w:t>
      </w:r>
      <w:proofErr w:type="gramEnd"/>
      <w:r w:rsidRPr="000C1761">
        <w:rPr>
          <w:rFonts w:ascii="SimSun" w:hAnsi="SimSun"/>
          <w:sz w:val="21"/>
          <w:szCs w:val="21"/>
        </w:rPr>
        <w:t>的评估期。在费用表的拟议修正的最后一句规定了这一点，PCT大会对拟议的新项目6所规定的标准</w:t>
      </w:r>
      <w:r w:rsidR="005D34A9" w:rsidRPr="000C1761">
        <w:rPr>
          <w:rFonts w:ascii="SimSun" w:hAnsi="SimSun"/>
          <w:sz w:val="21"/>
          <w:szCs w:val="21"/>
        </w:rPr>
        <w:t>将</w:t>
      </w:r>
      <w:r w:rsidRPr="000C1761">
        <w:rPr>
          <w:rFonts w:ascii="SimSun" w:hAnsi="SimSun"/>
          <w:sz w:val="21"/>
          <w:szCs w:val="21"/>
        </w:rPr>
        <w:t>每五年进行一次审查。这还将给予充分的时间审议该提案的初步实施情况。关于工作组第九届会议就财政可持续性和不影响收入问题提出的关切，</w:t>
      </w:r>
      <w:r w:rsidR="00BE4661" w:rsidRPr="000C1761">
        <w:rPr>
          <w:rFonts w:ascii="SimSun" w:hAnsi="SimSun"/>
          <w:sz w:val="21"/>
          <w:szCs w:val="21"/>
        </w:rPr>
        <w:t>该</w:t>
      </w:r>
      <w:r w:rsidRPr="000C1761">
        <w:rPr>
          <w:rFonts w:ascii="SimSun" w:hAnsi="SimSun"/>
          <w:sz w:val="21"/>
          <w:szCs w:val="21"/>
        </w:rPr>
        <w:t>代表团承认，这些关切是合理的。巴西致力于</w:t>
      </w:r>
      <w:r w:rsidR="00CE0861" w:rsidRPr="000C1761">
        <w:rPr>
          <w:rFonts w:ascii="SimSun" w:hAnsi="SimSun"/>
          <w:sz w:val="21"/>
          <w:szCs w:val="21"/>
        </w:rPr>
        <w:t>产权组织</w:t>
      </w:r>
      <w:r w:rsidRPr="000C1761">
        <w:rPr>
          <w:rFonts w:ascii="SimSun" w:hAnsi="SimSun"/>
          <w:sz w:val="21"/>
          <w:szCs w:val="21"/>
        </w:rPr>
        <w:t>保持其PCT费用收入带来的稳定盈余，而且如果代表团认为盈余会受到</w:t>
      </w:r>
      <w:r w:rsidR="00BE4661" w:rsidRPr="000C1761">
        <w:rPr>
          <w:rFonts w:ascii="SimSun" w:hAnsi="SimSun"/>
          <w:sz w:val="21"/>
          <w:szCs w:val="21"/>
        </w:rPr>
        <w:t>损害</w:t>
      </w:r>
      <w:r w:rsidRPr="000C1761">
        <w:rPr>
          <w:rFonts w:ascii="SimSun" w:hAnsi="SimSun"/>
          <w:sz w:val="21"/>
          <w:szCs w:val="21"/>
        </w:rPr>
        <w:t>，</w:t>
      </w:r>
      <w:r w:rsidR="00BE4661" w:rsidRPr="000C1761">
        <w:rPr>
          <w:rFonts w:ascii="SimSun" w:hAnsi="SimSun"/>
          <w:sz w:val="21"/>
          <w:szCs w:val="21"/>
        </w:rPr>
        <w:t>就</w:t>
      </w:r>
      <w:r w:rsidRPr="000C1761">
        <w:rPr>
          <w:rFonts w:ascii="SimSun" w:hAnsi="SimSun"/>
          <w:sz w:val="21"/>
          <w:szCs w:val="21"/>
        </w:rPr>
        <w:t>不会提出该提案。但是，事实上，对</w:t>
      </w:r>
      <w:r w:rsidR="00CE0861" w:rsidRPr="000C1761">
        <w:rPr>
          <w:rFonts w:ascii="SimSun" w:hAnsi="SimSun"/>
          <w:sz w:val="21"/>
          <w:szCs w:val="21"/>
        </w:rPr>
        <w:t>产权组织</w:t>
      </w:r>
      <w:r w:rsidRPr="000C1761">
        <w:rPr>
          <w:rFonts w:ascii="SimSun" w:hAnsi="SimSun"/>
          <w:sz w:val="21"/>
          <w:szCs w:val="21"/>
        </w:rPr>
        <w:t>预算进行的全面分析显示，拟议减费的预算影响将是最低的。根据国际局提供的研究，该提案将最大限度地扩大额外的PCT申请的数量，但造成的损失将仅占2016年PCT总收入的0.2%，估计为2.85亿瑞郎。目前，PCT体系有两个主要的费用折扣，一个适用于电子提交而且主要受益</w:t>
      </w:r>
      <w:r w:rsidR="00752681" w:rsidRPr="000C1761">
        <w:rPr>
          <w:rFonts w:ascii="SimSun" w:hAnsi="SimSun"/>
          <w:sz w:val="21"/>
          <w:szCs w:val="21"/>
        </w:rPr>
        <w:t>者是</w:t>
      </w:r>
      <w:r w:rsidRPr="000C1761">
        <w:rPr>
          <w:rFonts w:ascii="SimSun" w:hAnsi="SimSun"/>
          <w:sz w:val="21"/>
          <w:szCs w:val="21"/>
        </w:rPr>
        <w:t>发达国家，而另一个为某些国家提供了折扣惠益，但不包含PCT体系最有效的用户。根据</w:t>
      </w:r>
      <w:r w:rsidR="00951355" w:rsidRPr="000C1761">
        <w:rPr>
          <w:rFonts w:ascii="SimSun" w:hAnsi="SimSun"/>
          <w:sz w:val="21"/>
          <w:szCs w:val="21"/>
        </w:rPr>
        <w:t>《</w:t>
      </w:r>
      <w:r w:rsidRPr="000C1761">
        <w:rPr>
          <w:rFonts w:ascii="SimSun" w:hAnsi="SimSun"/>
          <w:sz w:val="21"/>
          <w:szCs w:val="21"/>
        </w:rPr>
        <w:t>2016/17两年期计划和预算</w:t>
      </w:r>
      <w:r w:rsidR="00951355" w:rsidRPr="000C1761">
        <w:rPr>
          <w:rFonts w:ascii="SimSun" w:hAnsi="SimSun"/>
          <w:sz w:val="21"/>
          <w:szCs w:val="21"/>
        </w:rPr>
        <w:t>》</w:t>
      </w:r>
      <w:r w:rsidRPr="000C1761">
        <w:rPr>
          <w:rFonts w:ascii="SimSun" w:hAnsi="SimSun"/>
          <w:sz w:val="21"/>
          <w:szCs w:val="21"/>
        </w:rPr>
        <w:t>，电子提交费用折扣造成2016年的放弃收入是4</w:t>
      </w:r>
      <w:r w:rsidR="00215C68" w:rsidRPr="000C1761">
        <w:rPr>
          <w:rFonts w:ascii="SimSun" w:hAnsi="SimSun"/>
          <w:sz w:val="21"/>
          <w:szCs w:val="21"/>
        </w:rPr>
        <w:t>,</w:t>
      </w:r>
      <w:r w:rsidRPr="000C1761">
        <w:rPr>
          <w:rFonts w:ascii="SimSun" w:hAnsi="SimSun"/>
          <w:sz w:val="21"/>
          <w:szCs w:val="21"/>
        </w:rPr>
        <w:t>840</w:t>
      </w:r>
      <w:proofErr w:type="gramStart"/>
      <w:r w:rsidRPr="000C1761">
        <w:rPr>
          <w:rFonts w:ascii="SimSun" w:hAnsi="SimSun"/>
          <w:sz w:val="21"/>
          <w:szCs w:val="21"/>
        </w:rPr>
        <w:t>万瑞</w:t>
      </w:r>
      <w:proofErr w:type="gramEnd"/>
      <w:r w:rsidRPr="000C1761">
        <w:rPr>
          <w:rFonts w:ascii="SimSun" w:hAnsi="SimSun"/>
          <w:sz w:val="21"/>
          <w:szCs w:val="21"/>
        </w:rPr>
        <w:t>郎。相反，该提案造成的年收入损失将较小，即</w:t>
      </w:r>
      <w:r w:rsidR="00215C68" w:rsidRPr="000C1761">
        <w:rPr>
          <w:rFonts w:ascii="SimSun" w:hAnsi="SimSun"/>
          <w:sz w:val="21"/>
          <w:szCs w:val="21"/>
        </w:rPr>
        <w:lastRenderedPageBreak/>
        <w:t>660,000</w:t>
      </w:r>
      <w:r w:rsidRPr="000C1761">
        <w:rPr>
          <w:rFonts w:ascii="SimSun" w:hAnsi="SimSun"/>
          <w:sz w:val="21"/>
          <w:szCs w:val="21"/>
        </w:rPr>
        <w:t>瑞郎。此外，总干事于2017年2月2日发布的题为“PCT体系——概述及可能的未来方向和优先事项”的备忘录指出，完成了电子提交申请相关减费的原本目标，通过纸件提交申请的比例低于5%。该文件拟议的折扣将有力地推动实现</w:t>
      </w:r>
      <w:r w:rsidR="00CE0861" w:rsidRPr="000C1761">
        <w:rPr>
          <w:rFonts w:ascii="SimSun" w:hAnsi="SimSun"/>
          <w:sz w:val="21"/>
          <w:szCs w:val="21"/>
        </w:rPr>
        <w:t>产权组织</w:t>
      </w:r>
      <w:r w:rsidRPr="000C1761">
        <w:rPr>
          <w:rFonts w:ascii="SimSun" w:hAnsi="SimSun"/>
          <w:sz w:val="21"/>
          <w:szCs w:val="21"/>
        </w:rPr>
        <w:t>任务中的最重要目标之一，以促进各国的知识产权成为创新、知识和经济增长的工具，并且真正成为</w:t>
      </w:r>
      <w:r w:rsidR="00213CD9" w:rsidRPr="000C1761">
        <w:rPr>
          <w:rFonts w:ascii="SimSun" w:hAnsi="SimSun"/>
          <w:sz w:val="21"/>
          <w:szCs w:val="21"/>
        </w:rPr>
        <w:t>促进</w:t>
      </w:r>
      <w:r w:rsidRPr="000C1761">
        <w:rPr>
          <w:rFonts w:ascii="SimSun" w:hAnsi="SimSun"/>
          <w:sz w:val="21"/>
          <w:szCs w:val="21"/>
        </w:rPr>
        <w:t>发展的工具。</w:t>
      </w:r>
      <w:r w:rsidR="00213CD9" w:rsidRPr="000C1761">
        <w:rPr>
          <w:rFonts w:ascii="SimSun" w:hAnsi="SimSun"/>
          <w:sz w:val="21"/>
          <w:szCs w:val="21"/>
        </w:rPr>
        <w:t>从</w:t>
      </w:r>
      <w:r w:rsidRPr="000C1761">
        <w:rPr>
          <w:rFonts w:ascii="SimSun" w:hAnsi="SimSun"/>
          <w:sz w:val="21"/>
          <w:szCs w:val="21"/>
        </w:rPr>
        <w:t>这</w:t>
      </w:r>
      <w:r w:rsidR="00213CD9" w:rsidRPr="000C1761">
        <w:rPr>
          <w:rFonts w:ascii="SimSun" w:hAnsi="SimSun"/>
          <w:sz w:val="21"/>
          <w:szCs w:val="21"/>
        </w:rPr>
        <w:t>种意义上讲</w:t>
      </w:r>
      <w:r w:rsidRPr="000C1761">
        <w:rPr>
          <w:rFonts w:ascii="SimSun" w:hAnsi="SimSun"/>
          <w:sz w:val="21"/>
          <w:szCs w:val="21"/>
        </w:rPr>
        <w:t>，必须将减费视为分配</w:t>
      </w:r>
      <w:r w:rsidR="00213CD9" w:rsidRPr="000C1761">
        <w:rPr>
          <w:rFonts w:ascii="SimSun" w:hAnsi="SimSun"/>
          <w:sz w:val="21"/>
          <w:szCs w:val="21"/>
        </w:rPr>
        <w:t>妥当</w:t>
      </w:r>
      <w:r w:rsidRPr="000C1761">
        <w:rPr>
          <w:rFonts w:ascii="SimSun" w:hAnsi="SimSun"/>
          <w:sz w:val="21"/>
          <w:szCs w:val="21"/>
        </w:rPr>
        <w:t>的资源，而</w:t>
      </w:r>
      <w:proofErr w:type="gramStart"/>
      <w:r w:rsidRPr="000C1761">
        <w:rPr>
          <w:rFonts w:ascii="SimSun" w:hAnsi="SimSun"/>
          <w:sz w:val="21"/>
          <w:szCs w:val="21"/>
        </w:rPr>
        <w:t>非放弃</w:t>
      </w:r>
      <w:proofErr w:type="gramEnd"/>
      <w:r w:rsidRPr="000C1761">
        <w:rPr>
          <w:rFonts w:ascii="SimSun" w:hAnsi="SimSun"/>
          <w:sz w:val="21"/>
          <w:szCs w:val="21"/>
        </w:rPr>
        <w:t>收入或收入损失。如秘书处在工作组</w:t>
      </w:r>
      <w:r w:rsidR="00A5754F" w:rsidRPr="000C1761">
        <w:rPr>
          <w:rFonts w:ascii="SimSun" w:hAnsi="SimSun"/>
          <w:sz w:val="21"/>
          <w:szCs w:val="21"/>
        </w:rPr>
        <w:t>开始讨论减费的</w:t>
      </w:r>
      <w:r w:rsidRPr="000C1761">
        <w:rPr>
          <w:rFonts w:ascii="SimSun" w:hAnsi="SimSun"/>
          <w:sz w:val="21"/>
          <w:szCs w:val="21"/>
        </w:rPr>
        <w:t>第六届会议上所指出的，费用事实上有两个明显</w:t>
      </w:r>
      <w:r w:rsidR="00A5754F" w:rsidRPr="000C1761">
        <w:rPr>
          <w:rFonts w:ascii="SimSun" w:hAnsi="SimSun"/>
          <w:sz w:val="21"/>
          <w:szCs w:val="21"/>
        </w:rPr>
        <w:t>不同</w:t>
      </w:r>
      <w:r w:rsidRPr="000C1761">
        <w:rPr>
          <w:rFonts w:ascii="SimSun" w:hAnsi="SimSun"/>
          <w:sz w:val="21"/>
          <w:szCs w:val="21"/>
        </w:rPr>
        <w:t>的功能：回收成本，以及作为一个管理工具影响申请提交行为（见文件PCT/WG/6/24，该届会议报告第179段）。通过积极影响高校提交申请的行为，而大体上不影响这些费用的成本回收功能，该文件中的提案旨在充分利用PCT费用，以此作为管理工具。此项费用政策的实施将使高校利用大量科学和技术</w:t>
      </w:r>
      <w:r w:rsidR="003C1D25" w:rsidRPr="000C1761">
        <w:rPr>
          <w:rFonts w:ascii="SimSun" w:hAnsi="SimSun"/>
          <w:sz w:val="21"/>
          <w:szCs w:val="21"/>
        </w:rPr>
        <w:t>人</w:t>
      </w:r>
      <w:r w:rsidRPr="000C1761">
        <w:rPr>
          <w:rFonts w:ascii="SimSun" w:hAnsi="SimSun"/>
          <w:sz w:val="21"/>
          <w:szCs w:val="21"/>
        </w:rPr>
        <w:t>才。确实需要</w:t>
      </w:r>
      <w:r w:rsidR="00752A02" w:rsidRPr="000C1761">
        <w:rPr>
          <w:rFonts w:ascii="SimSun" w:hAnsi="SimSun"/>
          <w:sz w:val="21"/>
          <w:szCs w:val="21"/>
        </w:rPr>
        <w:t>开发利用这一</w:t>
      </w:r>
      <w:r w:rsidRPr="000C1761">
        <w:rPr>
          <w:rFonts w:ascii="SimSun" w:hAnsi="SimSun"/>
          <w:sz w:val="21"/>
          <w:szCs w:val="21"/>
        </w:rPr>
        <w:t>知识源</w:t>
      </w:r>
      <w:r w:rsidR="00752A02" w:rsidRPr="000C1761">
        <w:rPr>
          <w:rFonts w:ascii="SimSun" w:hAnsi="SimSun"/>
          <w:sz w:val="21"/>
          <w:szCs w:val="21"/>
        </w:rPr>
        <w:t>泉</w:t>
      </w:r>
      <w:r w:rsidRPr="000C1761">
        <w:rPr>
          <w:rFonts w:ascii="SimSun" w:hAnsi="SimSun"/>
          <w:sz w:val="21"/>
          <w:szCs w:val="21"/>
        </w:rPr>
        <w:t>，并制定额外的刺激政策，以便提供创新产品和服务。拟议的减费将鼓励利用PCT体系并提高申请的地域构成的多样性，就中期而言产生更多PCT服务方面的需求，这完全符合</w:t>
      </w:r>
      <w:r w:rsidR="00CE0861" w:rsidRPr="000C1761">
        <w:rPr>
          <w:rFonts w:ascii="SimSun" w:hAnsi="SimSun"/>
          <w:sz w:val="21"/>
          <w:szCs w:val="21"/>
        </w:rPr>
        <w:t>产权组织</w:t>
      </w:r>
      <w:r w:rsidRPr="000C1761">
        <w:rPr>
          <w:rFonts w:ascii="SimSun" w:hAnsi="SimSun"/>
          <w:sz w:val="21"/>
          <w:szCs w:val="21"/>
        </w:rPr>
        <w:t>的任务。最后，</w:t>
      </w:r>
      <w:r w:rsidR="00752A02" w:rsidRPr="000C1761">
        <w:rPr>
          <w:rFonts w:ascii="SimSun" w:hAnsi="SimSun"/>
          <w:sz w:val="21"/>
          <w:szCs w:val="21"/>
        </w:rPr>
        <w:t>该</w:t>
      </w:r>
      <w:r w:rsidRPr="000C1761">
        <w:rPr>
          <w:rFonts w:ascii="SimSun" w:hAnsi="SimSun"/>
          <w:sz w:val="21"/>
          <w:szCs w:val="21"/>
        </w:rPr>
        <w:t>代表团吁请所有成员国支持并核准该提案。该修正案体现了巴西与很多其他代表团进行了深入的讨论，而且通过应对每个人的关切，代表团编制了更有力的提案。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塞内加尔代表团代表非洲集团发言。</w:t>
      </w:r>
      <w:r w:rsidR="001149EF" w:rsidRPr="000C1761">
        <w:rPr>
          <w:rFonts w:ascii="SimSun" w:hAnsi="SimSun"/>
          <w:sz w:val="21"/>
          <w:szCs w:val="21"/>
        </w:rPr>
        <w:t>该</w:t>
      </w:r>
      <w:r w:rsidRPr="000C1761">
        <w:rPr>
          <w:rFonts w:ascii="SimSun" w:hAnsi="SimSun"/>
          <w:sz w:val="21"/>
          <w:szCs w:val="21"/>
        </w:rPr>
        <w:t>代表团回顾道，各区</w:t>
      </w:r>
      <w:r w:rsidR="001149EF" w:rsidRPr="000C1761">
        <w:rPr>
          <w:rFonts w:ascii="SimSun" w:hAnsi="SimSun"/>
          <w:sz w:val="21"/>
          <w:szCs w:val="21"/>
        </w:rPr>
        <w:t>域</w:t>
      </w:r>
      <w:r w:rsidRPr="000C1761">
        <w:rPr>
          <w:rFonts w:ascii="SimSun" w:hAnsi="SimSun"/>
          <w:sz w:val="21"/>
          <w:szCs w:val="21"/>
        </w:rPr>
        <w:t>集团的代表们在工作组第九届会议上认可了向高校和公共研究组织提供减费的构想。</w:t>
      </w:r>
      <w:r w:rsidR="001149EF" w:rsidRPr="000C1761">
        <w:rPr>
          <w:rFonts w:ascii="SimSun" w:hAnsi="SimSun"/>
          <w:sz w:val="21"/>
          <w:szCs w:val="21"/>
        </w:rPr>
        <w:t>该</w:t>
      </w:r>
      <w:r w:rsidRPr="000C1761">
        <w:rPr>
          <w:rFonts w:ascii="SimSun" w:hAnsi="SimSun"/>
          <w:sz w:val="21"/>
          <w:szCs w:val="21"/>
        </w:rPr>
        <w:t>代表团同意该文件提案的目标，以鼓励高校利用PCT，同时还</w:t>
      </w:r>
      <w:r w:rsidR="001149EF" w:rsidRPr="000C1761">
        <w:rPr>
          <w:rFonts w:ascii="SimSun" w:hAnsi="SimSun"/>
          <w:sz w:val="21"/>
          <w:szCs w:val="21"/>
        </w:rPr>
        <w:t>增加</w:t>
      </w:r>
      <w:r w:rsidRPr="000C1761">
        <w:rPr>
          <w:rFonts w:ascii="SimSun" w:hAnsi="SimSun"/>
          <w:sz w:val="21"/>
          <w:szCs w:val="21"/>
        </w:rPr>
        <w:t>国际专利申请的地域多样性。</w:t>
      </w:r>
      <w:r w:rsidR="005929B8" w:rsidRPr="000C1761">
        <w:rPr>
          <w:rFonts w:ascii="SimSun" w:hAnsi="SimSun"/>
          <w:sz w:val="21"/>
          <w:szCs w:val="21"/>
        </w:rPr>
        <w:t>采取</w:t>
      </w:r>
      <w:r w:rsidRPr="000C1761">
        <w:rPr>
          <w:rFonts w:ascii="SimSun" w:hAnsi="SimSun"/>
          <w:sz w:val="21"/>
          <w:szCs w:val="21"/>
        </w:rPr>
        <w:t>渐</w:t>
      </w:r>
      <w:r w:rsidR="005929B8" w:rsidRPr="000C1761">
        <w:rPr>
          <w:rFonts w:ascii="SimSun" w:hAnsi="SimSun"/>
          <w:sz w:val="21"/>
          <w:szCs w:val="21"/>
        </w:rPr>
        <w:t>进办法，</w:t>
      </w:r>
      <w:r w:rsidRPr="000C1761">
        <w:rPr>
          <w:rFonts w:ascii="SimSun" w:hAnsi="SimSun"/>
          <w:sz w:val="21"/>
          <w:szCs w:val="21"/>
        </w:rPr>
        <w:t>引入减费以及拟议的削减百分比</w:t>
      </w:r>
      <w:r w:rsidR="005929B8" w:rsidRPr="000C1761">
        <w:rPr>
          <w:rFonts w:ascii="SimSun" w:hAnsi="SimSun"/>
          <w:sz w:val="21"/>
          <w:szCs w:val="21"/>
        </w:rPr>
        <w:t>，</w:t>
      </w:r>
      <w:r w:rsidRPr="000C1761">
        <w:rPr>
          <w:rFonts w:ascii="SimSun" w:hAnsi="SimSun"/>
          <w:sz w:val="21"/>
          <w:szCs w:val="21"/>
        </w:rPr>
        <w:t>将保证以最理想的方式实施该提案，以达到预期效果。此外，该提案考虑到经济影响的参数，包括将减</w:t>
      </w:r>
      <w:proofErr w:type="gramStart"/>
      <w:r w:rsidRPr="000C1761">
        <w:rPr>
          <w:rFonts w:ascii="SimSun" w:hAnsi="SimSun"/>
          <w:sz w:val="21"/>
          <w:szCs w:val="21"/>
        </w:rPr>
        <w:t>费扩大</w:t>
      </w:r>
      <w:proofErr w:type="gramEnd"/>
      <w:r w:rsidRPr="000C1761">
        <w:rPr>
          <w:rFonts w:ascii="SimSun" w:hAnsi="SimSun"/>
          <w:sz w:val="21"/>
          <w:szCs w:val="21"/>
        </w:rPr>
        <w:t>至公共研究组织的关切。最后，该提案考虑到</w:t>
      </w:r>
      <w:r w:rsidR="00CE0861" w:rsidRPr="000C1761">
        <w:rPr>
          <w:rFonts w:ascii="SimSun" w:hAnsi="SimSun"/>
          <w:sz w:val="21"/>
          <w:szCs w:val="21"/>
        </w:rPr>
        <w:t>产权组织</w:t>
      </w:r>
      <w:r w:rsidRPr="000C1761">
        <w:rPr>
          <w:rFonts w:ascii="SimSun" w:hAnsi="SimSun"/>
          <w:sz w:val="21"/>
          <w:szCs w:val="21"/>
        </w:rPr>
        <w:t>正常运行所必需的宏观预算指标。因此，非洲集团重申，其支持该文件中的提案。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哥伦比亚代表团代表拉丁美洲和加勒比集团</w:t>
      </w:r>
      <w:r w:rsidR="00900C7D" w:rsidRPr="000C1761">
        <w:rPr>
          <w:rFonts w:ascii="SimSun" w:hAnsi="SimSun"/>
          <w:sz w:val="21"/>
          <w:szCs w:val="21"/>
        </w:rPr>
        <w:t>（</w:t>
      </w:r>
      <w:r w:rsidRPr="000C1761">
        <w:rPr>
          <w:rFonts w:ascii="SimSun" w:hAnsi="SimSun"/>
          <w:sz w:val="21"/>
          <w:szCs w:val="21"/>
        </w:rPr>
        <w:t>GRULAC</w:t>
      </w:r>
      <w:r w:rsidR="00900C7D" w:rsidRPr="000C1761">
        <w:rPr>
          <w:rFonts w:ascii="SimSun" w:hAnsi="SimSun"/>
          <w:sz w:val="21"/>
          <w:szCs w:val="21"/>
        </w:rPr>
        <w:t>）</w:t>
      </w:r>
      <w:r w:rsidRPr="000C1761">
        <w:rPr>
          <w:rFonts w:ascii="SimSun" w:hAnsi="SimSun"/>
          <w:sz w:val="21"/>
          <w:szCs w:val="21"/>
        </w:rPr>
        <w:t>发言，其中包括一些作为工作组观察员的国家。</w:t>
      </w:r>
      <w:r w:rsidR="00A50126" w:rsidRPr="000C1761">
        <w:rPr>
          <w:rFonts w:ascii="SimSun" w:hAnsi="SimSun"/>
          <w:sz w:val="21"/>
          <w:szCs w:val="21"/>
        </w:rPr>
        <w:t>该</w:t>
      </w:r>
      <w:r w:rsidRPr="000C1761">
        <w:rPr>
          <w:rFonts w:ascii="SimSun" w:hAnsi="SimSun"/>
          <w:sz w:val="21"/>
          <w:szCs w:val="21"/>
        </w:rPr>
        <w:t>代表团表示支持该文件中的提案。该提案基于文件PCT/WG/7/6中首席经济学家的实质估计以及文件PCT/WG/8/11和PCT/WG/10/2中分别载有的首次和第二次补</w:t>
      </w:r>
      <w:r w:rsidR="00A50126" w:rsidRPr="000C1761">
        <w:rPr>
          <w:rFonts w:ascii="SimSun" w:hAnsi="SimSun"/>
          <w:sz w:val="21"/>
          <w:szCs w:val="21"/>
        </w:rPr>
        <w:t>充</w:t>
      </w:r>
      <w:r w:rsidRPr="000C1761">
        <w:rPr>
          <w:rFonts w:ascii="SimSun" w:hAnsi="SimSun"/>
          <w:sz w:val="21"/>
          <w:szCs w:val="21"/>
        </w:rPr>
        <w:t>研究，即发展中国家的高校对价格的敏感性是普通申请人的八倍。这说明，针对发展中国家的高校申请人的减费是最有效和利益最大的选择。该文件中的修正案包含一些文字，回应了</w:t>
      </w:r>
      <w:r w:rsidR="002465FE" w:rsidRPr="000C1761">
        <w:rPr>
          <w:rFonts w:ascii="SimSun" w:hAnsi="SimSun"/>
          <w:sz w:val="21"/>
          <w:szCs w:val="21"/>
        </w:rPr>
        <w:t>各</w:t>
      </w:r>
      <w:r w:rsidRPr="000C1761">
        <w:rPr>
          <w:rFonts w:ascii="SimSun" w:hAnsi="SimSun"/>
          <w:sz w:val="21"/>
          <w:szCs w:val="21"/>
        </w:rPr>
        <w:t>代表团在工作组第九届会议上</w:t>
      </w:r>
      <w:r w:rsidR="002465FE" w:rsidRPr="000C1761">
        <w:rPr>
          <w:rFonts w:ascii="SimSun" w:hAnsi="SimSun"/>
          <w:sz w:val="21"/>
          <w:szCs w:val="21"/>
        </w:rPr>
        <w:t>就</w:t>
      </w:r>
      <w:r w:rsidRPr="000C1761">
        <w:rPr>
          <w:rFonts w:ascii="SimSun" w:hAnsi="SimSun"/>
          <w:sz w:val="21"/>
          <w:szCs w:val="21"/>
        </w:rPr>
        <w:t>减费受益人和</w:t>
      </w:r>
      <w:r w:rsidR="00AE530F" w:rsidRPr="000C1761">
        <w:rPr>
          <w:rFonts w:ascii="SimSun" w:hAnsi="SimSun"/>
          <w:sz w:val="21"/>
          <w:szCs w:val="21"/>
        </w:rPr>
        <w:t>减</w:t>
      </w:r>
      <w:proofErr w:type="gramStart"/>
      <w:r w:rsidR="00AE530F" w:rsidRPr="000C1761">
        <w:rPr>
          <w:rFonts w:ascii="SimSun" w:hAnsi="SimSun"/>
          <w:sz w:val="21"/>
          <w:szCs w:val="21"/>
        </w:rPr>
        <w:t>费</w:t>
      </w:r>
      <w:r w:rsidRPr="000C1761">
        <w:rPr>
          <w:rFonts w:ascii="SimSun" w:hAnsi="SimSun"/>
          <w:sz w:val="21"/>
          <w:szCs w:val="21"/>
        </w:rPr>
        <w:t>财政</w:t>
      </w:r>
      <w:proofErr w:type="gramEnd"/>
      <w:r w:rsidRPr="000C1761">
        <w:rPr>
          <w:rFonts w:ascii="SimSun" w:hAnsi="SimSun"/>
          <w:sz w:val="21"/>
          <w:szCs w:val="21"/>
        </w:rPr>
        <w:t>影响</w:t>
      </w:r>
      <w:r w:rsidR="00AE530F" w:rsidRPr="000C1761">
        <w:rPr>
          <w:rFonts w:ascii="SimSun" w:hAnsi="SimSun"/>
          <w:sz w:val="21"/>
          <w:szCs w:val="21"/>
        </w:rPr>
        <w:t>表达</w:t>
      </w:r>
      <w:r w:rsidRPr="000C1761">
        <w:rPr>
          <w:rFonts w:ascii="SimSun" w:hAnsi="SimSun"/>
          <w:sz w:val="21"/>
          <w:szCs w:val="21"/>
        </w:rPr>
        <w:t>的关切。通过限制受益人为高校且每年最多20名申请人，文本中体现了这些改变。估计费用每年最多是</w:t>
      </w:r>
      <w:r w:rsidR="00AE530F" w:rsidRPr="000C1761">
        <w:rPr>
          <w:rFonts w:ascii="SimSun" w:hAnsi="SimSun"/>
          <w:sz w:val="21"/>
          <w:szCs w:val="21"/>
        </w:rPr>
        <w:t>660,000</w:t>
      </w:r>
      <w:r w:rsidRPr="000C1761">
        <w:rPr>
          <w:rFonts w:ascii="SimSun" w:hAnsi="SimSun"/>
          <w:sz w:val="21"/>
          <w:szCs w:val="21"/>
        </w:rPr>
        <w:t>瑞郎，仅占</w:t>
      </w:r>
      <w:r w:rsidR="00CE0861" w:rsidRPr="000C1761">
        <w:rPr>
          <w:rFonts w:ascii="SimSun" w:hAnsi="SimSun"/>
          <w:sz w:val="21"/>
          <w:szCs w:val="21"/>
        </w:rPr>
        <w:t>产权组织</w:t>
      </w:r>
      <w:r w:rsidRPr="000C1761">
        <w:rPr>
          <w:rFonts w:ascii="SimSun" w:hAnsi="SimSun"/>
          <w:sz w:val="21"/>
          <w:szCs w:val="21"/>
        </w:rPr>
        <w:t>总收入的0.23%，并将对受益国产生具体和积极的影响。实施减费将使这些高校能够利用大量科学和技术</w:t>
      </w:r>
      <w:r w:rsidR="002A2537" w:rsidRPr="000C1761">
        <w:rPr>
          <w:rFonts w:ascii="SimSun" w:hAnsi="SimSun"/>
          <w:sz w:val="21"/>
          <w:szCs w:val="21"/>
        </w:rPr>
        <w:t>人</w:t>
      </w:r>
      <w:r w:rsidRPr="000C1761">
        <w:rPr>
          <w:rFonts w:ascii="SimSun" w:hAnsi="SimSun"/>
          <w:sz w:val="21"/>
          <w:szCs w:val="21"/>
        </w:rPr>
        <w:t>才。确实有必要利用</w:t>
      </w:r>
      <w:proofErr w:type="gramStart"/>
      <w:r w:rsidRPr="000C1761">
        <w:rPr>
          <w:rFonts w:ascii="SimSun" w:hAnsi="SimSun"/>
          <w:sz w:val="21"/>
          <w:szCs w:val="21"/>
        </w:rPr>
        <w:t>该知识</w:t>
      </w:r>
      <w:proofErr w:type="gramEnd"/>
      <w:r w:rsidRPr="000C1761">
        <w:rPr>
          <w:rFonts w:ascii="SimSun" w:hAnsi="SimSun"/>
          <w:sz w:val="21"/>
          <w:szCs w:val="21"/>
        </w:rPr>
        <w:t>来源并刺激开发产品和创新。根据PCT体系更广泛的目标，该提案将是</w:t>
      </w:r>
      <w:proofErr w:type="gramStart"/>
      <w:r w:rsidR="002A2537" w:rsidRPr="000C1761">
        <w:rPr>
          <w:rFonts w:ascii="SimSun" w:hAnsi="SimSun"/>
          <w:sz w:val="21"/>
          <w:szCs w:val="21"/>
        </w:rPr>
        <w:t>向</w:t>
      </w:r>
      <w:r w:rsidRPr="000C1761">
        <w:rPr>
          <w:rFonts w:ascii="SimSun" w:hAnsi="SimSun"/>
          <w:sz w:val="21"/>
          <w:szCs w:val="21"/>
        </w:rPr>
        <w:t>促进</w:t>
      </w:r>
      <w:proofErr w:type="gramEnd"/>
      <w:r w:rsidRPr="000C1761">
        <w:rPr>
          <w:rFonts w:ascii="SimSun" w:hAnsi="SimSun"/>
          <w:sz w:val="21"/>
          <w:szCs w:val="21"/>
        </w:rPr>
        <w:t>创新和创造力</w:t>
      </w:r>
      <w:r w:rsidR="002A2537" w:rsidRPr="000C1761">
        <w:rPr>
          <w:rFonts w:ascii="SimSun" w:hAnsi="SimSun"/>
          <w:sz w:val="21"/>
          <w:szCs w:val="21"/>
        </w:rPr>
        <w:t>的</w:t>
      </w:r>
      <w:r w:rsidRPr="000C1761">
        <w:rPr>
          <w:rFonts w:ascii="SimSun" w:hAnsi="SimSun"/>
          <w:sz w:val="21"/>
          <w:szCs w:val="21"/>
        </w:rPr>
        <w:t>正确方向</w:t>
      </w:r>
      <w:r w:rsidR="002A2537" w:rsidRPr="000C1761">
        <w:rPr>
          <w:rFonts w:ascii="SimSun" w:hAnsi="SimSun"/>
          <w:sz w:val="21"/>
          <w:szCs w:val="21"/>
        </w:rPr>
        <w:t>迈出</w:t>
      </w:r>
      <w:r w:rsidRPr="000C1761">
        <w:rPr>
          <w:rFonts w:ascii="SimSun" w:hAnsi="SimSun"/>
          <w:sz w:val="21"/>
          <w:szCs w:val="21"/>
        </w:rPr>
        <w:t>的积极步骤。GRULAC因此吁请所有成员国积极审议该提案，该提案结构恰当并考虑到所有技术方面的问题，是严肃可行的项目，分阶段实施，使其</w:t>
      </w:r>
      <w:r w:rsidR="004B582E" w:rsidRPr="000C1761">
        <w:rPr>
          <w:rFonts w:ascii="SimSun" w:hAnsi="SimSun"/>
          <w:sz w:val="21"/>
          <w:szCs w:val="21"/>
        </w:rPr>
        <w:t>能够</w:t>
      </w:r>
      <w:r w:rsidRPr="000C1761">
        <w:rPr>
          <w:rFonts w:ascii="SimSun" w:hAnsi="SimSun"/>
          <w:sz w:val="21"/>
          <w:szCs w:val="21"/>
        </w:rPr>
        <w:t>得到适当的评价。</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塔吉克斯坦代表团代表中亚、高加索与东欧国家集团（CACEEC）发言。</w:t>
      </w:r>
      <w:r w:rsidR="00F50634" w:rsidRPr="000C1761">
        <w:rPr>
          <w:rFonts w:ascii="SimSun" w:hAnsi="SimSun"/>
          <w:sz w:val="21"/>
          <w:szCs w:val="21"/>
        </w:rPr>
        <w:t>该</w:t>
      </w:r>
      <w:r w:rsidRPr="000C1761">
        <w:rPr>
          <w:rFonts w:ascii="SimSun" w:hAnsi="SimSun"/>
          <w:sz w:val="21"/>
          <w:szCs w:val="21"/>
        </w:rPr>
        <w:t>代表团支持该提案，它认为提案</w:t>
      </w:r>
      <w:r w:rsidR="00F50634" w:rsidRPr="000C1761">
        <w:rPr>
          <w:rFonts w:ascii="SimSun" w:hAnsi="SimSun"/>
          <w:sz w:val="21"/>
          <w:szCs w:val="21"/>
        </w:rPr>
        <w:t>有可嘉之处</w:t>
      </w:r>
      <w:r w:rsidR="00A21A5A" w:rsidRPr="000C1761">
        <w:rPr>
          <w:rFonts w:ascii="SimSun" w:hAnsi="SimSun"/>
          <w:sz w:val="21"/>
          <w:szCs w:val="21"/>
        </w:rPr>
        <w:t>，</w:t>
      </w:r>
      <w:r w:rsidRPr="000C1761">
        <w:rPr>
          <w:rFonts w:ascii="SimSun" w:hAnsi="SimSun"/>
          <w:sz w:val="21"/>
          <w:szCs w:val="21"/>
        </w:rPr>
        <w:t>将刺激高校提交专利申请，</w:t>
      </w:r>
      <w:r w:rsidR="00A21A5A" w:rsidRPr="000C1761">
        <w:rPr>
          <w:rFonts w:ascii="SimSun" w:hAnsi="SimSun"/>
          <w:sz w:val="21"/>
          <w:szCs w:val="21"/>
        </w:rPr>
        <w:t>在</w:t>
      </w:r>
      <w:r w:rsidRPr="000C1761">
        <w:rPr>
          <w:rFonts w:ascii="SimSun" w:hAnsi="SimSun"/>
          <w:sz w:val="21"/>
          <w:szCs w:val="21"/>
        </w:rPr>
        <w:t>发展中国家和最不发达国家，包括CACEEC的成员</w:t>
      </w:r>
      <w:r w:rsidR="00A21A5A" w:rsidRPr="000C1761">
        <w:rPr>
          <w:rFonts w:ascii="SimSun" w:hAnsi="SimSun"/>
          <w:sz w:val="21"/>
          <w:szCs w:val="21"/>
        </w:rPr>
        <w:t>中尤其如此</w:t>
      </w:r>
      <w:r w:rsidRPr="000C1761">
        <w:rPr>
          <w:rFonts w:ascii="SimSun" w:hAnsi="SimSun"/>
          <w:sz w:val="21"/>
          <w:szCs w:val="21"/>
        </w:rPr>
        <w:t>。该提案还能</w:t>
      </w:r>
      <w:r w:rsidR="00A21A5A" w:rsidRPr="000C1761">
        <w:rPr>
          <w:rFonts w:ascii="SimSun" w:hAnsi="SimSun"/>
          <w:sz w:val="21"/>
          <w:szCs w:val="21"/>
        </w:rPr>
        <w:t>增加</w:t>
      </w:r>
      <w:r w:rsidRPr="000C1761">
        <w:rPr>
          <w:rFonts w:ascii="SimSun" w:hAnsi="SimSun"/>
          <w:sz w:val="21"/>
          <w:szCs w:val="21"/>
        </w:rPr>
        <w:t>国际申请地域构成的多样性。根据秘书处的估计，该提案可能的收入损失是</w:t>
      </w:r>
      <w:r w:rsidR="000C1761">
        <w:rPr>
          <w:rFonts w:ascii="SimSun" w:hAnsi="SimSun" w:hint="eastAsia"/>
          <w:sz w:val="21"/>
          <w:szCs w:val="21"/>
        </w:rPr>
        <w:t>产权组织</w:t>
      </w:r>
      <w:r w:rsidRPr="000C1761">
        <w:rPr>
          <w:rFonts w:ascii="SimSun" w:hAnsi="SimSun"/>
          <w:sz w:val="21"/>
          <w:szCs w:val="21"/>
        </w:rPr>
        <w:t>预期盈余的</w:t>
      </w:r>
      <w:proofErr w:type="gramStart"/>
      <w:r w:rsidRPr="000C1761">
        <w:rPr>
          <w:rFonts w:ascii="SimSun" w:hAnsi="SimSun"/>
          <w:sz w:val="21"/>
          <w:szCs w:val="21"/>
        </w:rPr>
        <w:t>一</w:t>
      </w:r>
      <w:proofErr w:type="gramEnd"/>
      <w:r w:rsidRPr="000C1761">
        <w:rPr>
          <w:rFonts w:ascii="SimSun" w:hAnsi="SimSun"/>
          <w:sz w:val="21"/>
          <w:szCs w:val="21"/>
        </w:rPr>
        <w:t>小部分，因此CACEEC吁请各国核准该提案。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土耳其代表团代表B集团发言。</w:t>
      </w:r>
      <w:r w:rsidR="00E23333" w:rsidRPr="000C1761">
        <w:rPr>
          <w:rFonts w:ascii="SimSun" w:hAnsi="SimSun"/>
          <w:sz w:val="21"/>
          <w:szCs w:val="21"/>
        </w:rPr>
        <w:t>该</w:t>
      </w:r>
      <w:r w:rsidRPr="000C1761">
        <w:rPr>
          <w:rFonts w:ascii="SimSun" w:hAnsi="SimSun"/>
          <w:sz w:val="21"/>
          <w:szCs w:val="21"/>
        </w:rPr>
        <w:t>代表团反对该文件第13段提出的建议，即</w:t>
      </w:r>
      <w:r w:rsidR="00147C48" w:rsidRPr="000C1761">
        <w:rPr>
          <w:rFonts w:ascii="SimSun" w:hAnsi="SimSun"/>
          <w:sz w:val="21"/>
          <w:szCs w:val="21"/>
        </w:rPr>
        <w:t>一并</w:t>
      </w:r>
      <w:r w:rsidRPr="000C1761">
        <w:rPr>
          <w:rFonts w:ascii="SimSun" w:hAnsi="SimSun"/>
          <w:sz w:val="21"/>
          <w:szCs w:val="21"/>
        </w:rPr>
        <w:t>讨论该提案</w:t>
      </w:r>
      <w:r w:rsidR="00DA2FFB" w:rsidRPr="000C1761">
        <w:rPr>
          <w:rFonts w:ascii="SimSun" w:hAnsi="SimSun"/>
          <w:sz w:val="21"/>
          <w:szCs w:val="21"/>
        </w:rPr>
        <w:t>与</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的申请人所提出减费请求数量的措施。文件PCT/WG/10/8建议在费用表中使用更清晰的语言来解释哪些申请人能合法地</w:t>
      </w:r>
      <w:proofErr w:type="gramStart"/>
      <w:r w:rsidRPr="000C1761">
        <w:rPr>
          <w:rFonts w:ascii="SimSun" w:hAnsi="SimSun"/>
          <w:sz w:val="21"/>
          <w:szCs w:val="21"/>
        </w:rPr>
        <w:t>受益于减费</w:t>
      </w:r>
      <w:proofErr w:type="gramEnd"/>
      <w:r w:rsidRPr="000C1761">
        <w:rPr>
          <w:rFonts w:ascii="SimSun" w:hAnsi="SimSun"/>
          <w:sz w:val="21"/>
          <w:szCs w:val="21"/>
        </w:rPr>
        <w:t>，因此与正在讨论的文件无关。此外，文件PCT/WG/10/8介绍了对一个问题的常规解决方案，</w:t>
      </w:r>
      <w:r w:rsidR="003F0611" w:rsidRPr="000C1761">
        <w:rPr>
          <w:rFonts w:ascii="SimSun" w:hAnsi="SimSun"/>
          <w:sz w:val="21"/>
          <w:szCs w:val="21"/>
        </w:rPr>
        <w:t>实施起来</w:t>
      </w:r>
      <w:r w:rsidRPr="000C1761">
        <w:rPr>
          <w:rFonts w:ascii="SimSun" w:hAnsi="SimSun"/>
          <w:sz w:val="21"/>
          <w:szCs w:val="21"/>
        </w:rPr>
        <w:t>费用</w:t>
      </w:r>
      <w:r w:rsidR="003F0611" w:rsidRPr="000C1761">
        <w:rPr>
          <w:rFonts w:ascii="SimSun" w:hAnsi="SimSun"/>
          <w:sz w:val="21"/>
          <w:szCs w:val="21"/>
        </w:rPr>
        <w:t>很少，且会</w:t>
      </w:r>
      <w:r w:rsidRPr="000C1761">
        <w:rPr>
          <w:rFonts w:ascii="SimSun" w:hAnsi="SimSun"/>
          <w:sz w:val="21"/>
          <w:szCs w:val="21"/>
        </w:rPr>
        <w:t>大幅减少滥用情况。B集团认为，讨论减费的适当顺序应是讨论文件PCT/WG/10/20的进度报告，以了解减费</w:t>
      </w:r>
      <w:r w:rsidR="00902DC1" w:rsidRPr="000C1761">
        <w:rPr>
          <w:rFonts w:ascii="SimSun" w:hAnsi="SimSun"/>
          <w:sz w:val="21"/>
          <w:szCs w:val="21"/>
        </w:rPr>
        <w:t>的</w:t>
      </w:r>
      <w:r w:rsidRPr="000C1761">
        <w:rPr>
          <w:rFonts w:ascii="SimSun" w:hAnsi="SimSun"/>
          <w:sz w:val="21"/>
          <w:szCs w:val="21"/>
        </w:rPr>
        <w:t>实际</w:t>
      </w:r>
      <w:r w:rsidR="00902DC1" w:rsidRPr="000C1761">
        <w:rPr>
          <w:rFonts w:ascii="SimSun" w:hAnsi="SimSun"/>
          <w:sz w:val="21"/>
          <w:szCs w:val="21"/>
        </w:rPr>
        <w:t>情况</w:t>
      </w:r>
      <w:r w:rsidRPr="000C1761">
        <w:rPr>
          <w:rFonts w:ascii="SimSun" w:hAnsi="SimSun"/>
          <w:sz w:val="21"/>
          <w:szCs w:val="21"/>
        </w:rPr>
        <w:t>，然后</w:t>
      </w:r>
      <w:r w:rsidR="00902DC1" w:rsidRPr="000C1761">
        <w:rPr>
          <w:rFonts w:ascii="SimSun" w:hAnsi="SimSun"/>
          <w:sz w:val="21"/>
          <w:szCs w:val="21"/>
        </w:rPr>
        <w:t>讨论</w:t>
      </w:r>
      <w:r w:rsidRPr="000C1761">
        <w:rPr>
          <w:rFonts w:ascii="SimSun" w:hAnsi="SimSun"/>
          <w:sz w:val="21"/>
          <w:szCs w:val="21"/>
        </w:rPr>
        <w:t>看文件PCT/WG/10/8所载的国际局的</w:t>
      </w:r>
      <w:r w:rsidR="00902DC1" w:rsidRPr="000C1761">
        <w:rPr>
          <w:rFonts w:ascii="SimSun" w:hAnsi="SimSun"/>
          <w:sz w:val="21"/>
          <w:szCs w:val="21"/>
        </w:rPr>
        <w:t>澄清费用表</w:t>
      </w:r>
      <w:r w:rsidRPr="000C1761">
        <w:rPr>
          <w:rFonts w:ascii="SimSun" w:hAnsi="SimSun"/>
          <w:sz w:val="21"/>
          <w:szCs w:val="21"/>
        </w:rPr>
        <w:t>提案，应毫无延误</w:t>
      </w:r>
      <w:r w:rsidRPr="000C1761">
        <w:rPr>
          <w:rFonts w:ascii="SimSun" w:hAnsi="SimSun"/>
          <w:sz w:val="21"/>
          <w:szCs w:val="21"/>
        </w:rPr>
        <w:lastRenderedPageBreak/>
        <w:t>地</w:t>
      </w:r>
      <w:r w:rsidR="002E0836" w:rsidRPr="000C1761">
        <w:rPr>
          <w:rFonts w:ascii="SimSun" w:hAnsi="SimSun"/>
          <w:sz w:val="21"/>
          <w:szCs w:val="21"/>
        </w:rPr>
        <w:t>通过</w:t>
      </w:r>
      <w:r w:rsidRPr="000C1761">
        <w:rPr>
          <w:rFonts w:ascii="SimSun" w:hAnsi="SimSun"/>
          <w:sz w:val="21"/>
          <w:szCs w:val="21"/>
        </w:rPr>
        <w:t>该</w:t>
      </w:r>
      <w:r w:rsidR="002E0836" w:rsidRPr="000C1761">
        <w:rPr>
          <w:rFonts w:ascii="SimSun" w:hAnsi="SimSun"/>
          <w:sz w:val="21"/>
          <w:szCs w:val="21"/>
        </w:rPr>
        <w:t>提案</w:t>
      </w:r>
      <w:r w:rsidRPr="000C1761">
        <w:rPr>
          <w:rFonts w:ascii="SimSun" w:hAnsi="SimSun"/>
          <w:sz w:val="21"/>
          <w:szCs w:val="21"/>
        </w:rPr>
        <w:t>。</w:t>
      </w:r>
      <w:r w:rsidR="002E0836" w:rsidRPr="000C1761">
        <w:rPr>
          <w:rFonts w:ascii="SimSun" w:hAnsi="SimSun"/>
          <w:sz w:val="21"/>
          <w:szCs w:val="21"/>
        </w:rPr>
        <w:t>该</w:t>
      </w:r>
      <w:r w:rsidRPr="000C1761">
        <w:rPr>
          <w:rFonts w:ascii="SimSun" w:hAnsi="SimSun"/>
          <w:sz w:val="21"/>
          <w:szCs w:val="21"/>
        </w:rPr>
        <w:t>代表团因此建议，先结束鼓励高校申请专利的PCT收费政策的提案，然后立即开始讨论进度报告和国际局的提案。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伊朗（伊斯兰共和国）代表团赞赏该文件中的提案。该提案基于国际局的研究成果，这些成果证实，发展中国家的高校和公共资助研究机构对PCT费用的变化最为敏感。如其他发展中国家一样，高校和公共研究所在伊朗（伊斯兰共和国）的创造力和创新活动中发挥了关键作用，减费将</w:t>
      </w:r>
      <w:r w:rsidR="00611743" w:rsidRPr="000C1761">
        <w:rPr>
          <w:rFonts w:ascii="SimSun" w:hAnsi="SimSun"/>
          <w:sz w:val="21"/>
          <w:szCs w:val="21"/>
        </w:rPr>
        <w:t>激</w:t>
      </w:r>
      <w:r w:rsidRPr="000C1761">
        <w:rPr>
          <w:rFonts w:ascii="SimSun" w:hAnsi="SimSun"/>
          <w:sz w:val="21"/>
          <w:szCs w:val="21"/>
        </w:rPr>
        <w:t>励</w:t>
      </w:r>
      <w:r w:rsidR="00611743" w:rsidRPr="000C1761">
        <w:rPr>
          <w:rFonts w:ascii="SimSun" w:hAnsi="SimSun"/>
          <w:sz w:val="21"/>
          <w:szCs w:val="21"/>
        </w:rPr>
        <w:t>它们，</w:t>
      </w:r>
      <w:r w:rsidRPr="000C1761">
        <w:rPr>
          <w:rFonts w:ascii="SimSun" w:hAnsi="SimSun"/>
          <w:sz w:val="21"/>
          <w:szCs w:val="21"/>
        </w:rPr>
        <w:t>因而提供了使用PCT体系的动</w:t>
      </w:r>
      <w:r w:rsidR="00611743" w:rsidRPr="000C1761">
        <w:rPr>
          <w:rFonts w:ascii="SimSun" w:hAnsi="SimSun"/>
          <w:sz w:val="21"/>
          <w:szCs w:val="21"/>
        </w:rPr>
        <w:t>力</w:t>
      </w:r>
      <w:r w:rsidRPr="000C1761">
        <w:rPr>
          <w:rFonts w:ascii="SimSun" w:hAnsi="SimSun"/>
          <w:sz w:val="21"/>
          <w:szCs w:val="21"/>
        </w:rPr>
        <w:t>。向发展中国家的高校和公共研究所提供减费将提高这些组织的潜在用户接触使用PCT体系的可能性，并</w:t>
      </w:r>
      <w:r w:rsidR="00EC343B" w:rsidRPr="000C1761">
        <w:rPr>
          <w:rFonts w:ascii="SimSun" w:hAnsi="SimSun"/>
          <w:sz w:val="21"/>
          <w:szCs w:val="21"/>
        </w:rPr>
        <w:t>增加</w:t>
      </w:r>
      <w:r w:rsidRPr="000C1761">
        <w:rPr>
          <w:rFonts w:ascii="SimSun" w:hAnsi="SimSun"/>
          <w:sz w:val="21"/>
          <w:szCs w:val="21"/>
        </w:rPr>
        <w:t>国际专利申请</w:t>
      </w:r>
      <w:r w:rsidR="00EC343B" w:rsidRPr="000C1761">
        <w:rPr>
          <w:rFonts w:ascii="SimSun" w:hAnsi="SimSun"/>
          <w:sz w:val="21"/>
          <w:szCs w:val="21"/>
        </w:rPr>
        <w:t>提交</w:t>
      </w:r>
      <w:r w:rsidRPr="000C1761">
        <w:rPr>
          <w:rFonts w:ascii="SimSun" w:hAnsi="SimSun"/>
          <w:sz w:val="21"/>
          <w:szCs w:val="21"/>
        </w:rPr>
        <w:t>的地域构成</w:t>
      </w:r>
      <w:r w:rsidR="002C5161" w:rsidRPr="000C1761">
        <w:rPr>
          <w:rFonts w:ascii="SimSun" w:hAnsi="SimSun"/>
          <w:sz w:val="21"/>
          <w:szCs w:val="21"/>
        </w:rPr>
        <w:t>的多样性</w:t>
      </w:r>
      <w:r w:rsidRPr="000C1761">
        <w:rPr>
          <w:rFonts w:ascii="SimSun" w:hAnsi="SimSun"/>
          <w:sz w:val="21"/>
          <w:szCs w:val="21"/>
        </w:rPr>
        <w:t>，因为它能促进各国的更多申请人使用PCT体系。</w:t>
      </w:r>
      <w:r w:rsidR="002C5161" w:rsidRPr="000C1761">
        <w:rPr>
          <w:rFonts w:ascii="SimSun" w:hAnsi="SimSun"/>
          <w:sz w:val="21"/>
          <w:szCs w:val="21"/>
        </w:rPr>
        <w:t>该</w:t>
      </w:r>
      <w:r w:rsidRPr="000C1761">
        <w:rPr>
          <w:rFonts w:ascii="SimSun" w:hAnsi="SimSun"/>
          <w:sz w:val="21"/>
          <w:szCs w:val="21"/>
        </w:rPr>
        <w:t>代表团承认可能的收入损失，但提醒工作组注意，该提案不限于发展中国家和最不发达国家，因为第二阶段将考虑是否将其扩大至发达国家。鉴于对提案的</w:t>
      </w:r>
      <w:r w:rsidR="002B585D" w:rsidRPr="000C1761">
        <w:rPr>
          <w:rFonts w:ascii="SimSun" w:hAnsi="SimSun"/>
          <w:sz w:val="21"/>
          <w:szCs w:val="21"/>
        </w:rPr>
        <w:t>后</w:t>
      </w:r>
      <w:r w:rsidRPr="000C1761">
        <w:rPr>
          <w:rFonts w:ascii="SimSun" w:hAnsi="SimSun"/>
          <w:sz w:val="21"/>
          <w:szCs w:val="21"/>
        </w:rPr>
        <w:t>果进行了广泛讨论而且各成员国和地区集团普遍支持该提案，所以</w:t>
      </w:r>
      <w:r w:rsidR="002B585D" w:rsidRPr="000C1761">
        <w:rPr>
          <w:rFonts w:ascii="SimSun" w:hAnsi="SimSun"/>
          <w:sz w:val="21"/>
          <w:szCs w:val="21"/>
        </w:rPr>
        <w:t>该</w:t>
      </w:r>
      <w:r w:rsidRPr="000C1761">
        <w:rPr>
          <w:rFonts w:ascii="SimSun" w:hAnsi="SimSun"/>
          <w:sz w:val="21"/>
          <w:szCs w:val="21"/>
        </w:rPr>
        <w:t>代表团吁请工作组在本届会议上核准该提案。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印度尼西亚代表团欢迎该文件中的提案，并鼓励其他成员国支持并核准拟议的减费。</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埃及代表团支持该文件中的提案，这将</w:t>
      </w:r>
      <w:r w:rsidR="00ED3DE1" w:rsidRPr="000C1761">
        <w:rPr>
          <w:rFonts w:ascii="SimSun" w:hAnsi="SimSun"/>
          <w:sz w:val="21"/>
          <w:szCs w:val="21"/>
        </w:rPr>
        <w:t>强化</w:t>
      </w:r>
      <w:r w:rsidRPr="000C1761">
        <w:rPr>
          <w:rFonts w:ascii="SimSun" w:hAnsi="SimSun"/>
          <w:sz w:val="21"/>
          <w:szCs w:val="21"/>
        </w:rPr>
        <w:t>高校的作用</w:t>
      </w:r>
      <w:r w:rsidR="00ED3DE1" w:rsidRPr="000C1761">
        <w:rPr>
          <w:rFonts w:ascii="SimSun" w:hAnsi="SimSun"/>
          <w:sz w:val="21"/>
          <w:szCs w:val="21"/>
        </w:rPr>
        <w:t>，扩大高校对</w:t>
      </w:r>
      <w:r w:rsidRPr="000C1761">
        <w:rPr>
          <w:rFonts w:ascii="SimSun" w:hAnsi="SimSun"/>
          <w:sz w:val="21"/>
          <w:szCs w:val="21"/>
        </w:rPr>
        <w:t>专利体系和</w:t>
      </w:r>
      <w:r w:rsidR="002B585D" w:rsidRPr="000C1761">
        <w:rPr>
          <w:rFonts w:ascii="SimSun" w:hAnsi="SimSun"/>
          <w:sz w:val="21"/>
          <w:szCs w:val="21"/>
        </w:rPr>
        <w:t>整个</w:t>
      </w:r>
      <w:r w:rsidRPr="000C1761">
        <w:rPr>
          <w:rFonts w:ascii="SimSun" w:hAnsi="SimSun"/>
          <w:sz w:val="21"/>
          <w:szCs w:val="21"/>
        </w:rPr>
        <w:t>知识产权</w:t>
      </w:r>
      <w:r w:rsidR="00ED3DE1" w:rsidRPr="000C1761">
        <w:rPr>
          <w:rFonts w:ascii="SimSun" w:hAnsi="SimSun"/>
          <w:sz w:val="21"/>
          <w:szCs w:val="21"/>
        </w:rPr>
        <w:t>的</w:t>
      </w:r>
      <w:r w:rsidRPr="000C1761">
        <w:rPr>
          <w:rFonts w:ascii="SimSun" w:hAnsi="SimSun"/>
          <w:sz w:val="21"/>
          <w:szCs w:val="21"/>
        </w:rPr>
        <w:t>贡献。此外，拟议的减费将不会对</w:t>
      </w:r>
      <w:r w:rsidR="00CE0861" w:rsidRPr="000C1761">
        <w:rPr>
          <w:rFonts w:ascii="SimSun" w:hAnsi="SimSun"/>
          <w:sz w:val="21"/>
          <w:szCs w:val="21"/>
        </w:rPr>
        <w:t>产权组织</w:t>
      </w:r>
      <w:r w:rsidRPr="000C1761">
        <w:rPr>
          <w:rFonts w:ascii="SimSun" w:hAnsi="SimSun"/>
          <w:sz w:val="21"/>
          <w:szCs w:val="21"/>
        </w:rPr>
        <w:t>的年收入造成负面影响，因为预期的损失仅是产权组织盈余的</w:t>
      </w:r>
      <w:proofErr w:type="gramStart"/>
      <w:r w:rsidRPr="000C1761">
        <w:rPr>
          <w:rFonts w:ascii="SimSun" w:hAnsi="SimSun"/>
          <w:sz w:val="21"/>
          <w:szCs w:val="21"/>
        </w:rPr>
        <w:t>一</w:t>
      </w:r>
      <w:proofErr w:type="gramEnd"/>
      <w:r w:rsidRPr="000C1761">
        <w:rPr>
          <w:rFonts w:ascii="SimSun" w:hAnsi="SimSun"/>
          <w:sz w:val="21"/>
          <w:szCs w:val="21"/>
        </w:rPr>
        <w:t>小部分。</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乌干达代表团赞同塞内加尔代表团代表非洲集团的发言。发展中国家和最不发达国家的高校不再仅是信息和知识的接受者；它们还是知识的贡献者。因此，需要通过保证获取负担得起的国际可用的知识产权保护体系，其中包括PCT体系，以鼓励</w:t>
      </w:r>
      <w:r w:rsidR="00F83E4D" w:rsidRPr="000C1761">
        <w:rPr>
          <w:rFonts w:ascii="SimSun" w:hAnsi="SimSun"/>
          <w:sz w:val="21"/>
          <w:szCs w:val="21"/>
        </w:rPr>
        <w:t>它们</w:t>
      </w:r>
      <w:r w:rsidRPr="000C1761">
        <w:rPr>
          <w:rFonts w:ascii="SimSun" w:hAnsi="SimSun"/>
          <w:sz w:val="21"/>
          <w:szCs w:val="21"/>
        </w:rPr>
        <w:t>做出贡献。因此，</w:t>
      </w:r>
      <w:r w:rsidR="00F83E4D" w:rsidRPr="000C1761">
        <w:rPr>
          <w:rFonts w:ascii="SimSun" w:hAnsi="SimSun"/>
          <w:sz w:val="21"/>
          <w:szCs w:val="21"/>
        </w:rPr>
        <w:t>该</w:t>
      </w:r>
      <w:r w:rsidRPr="000C1761">
        <w:rPr>
          <w:rFonts w:ascii="SimSun" w:hAnsi="SimSun"/>
          <w:sz w:val="21"/>
          <w:szCs w:val="21"/>
        </w:rPr>
        <w:t>代表团支持巴西关于向发展中国家和最不发达国家的高校申请人提供减费的提案，以鼓励通过PCT体系提交更多申请。</w:t>
      </w:r>
      <w:r w:rsidR="00F83E4D" w:rsidRPr="000C1761">
        <w:rPr>
          <w:rFonts w:ascii="SimSun" w:hAnsi="SimSun"/>
          <w:sz w:val="21"/>
          <w:szCs w:val="21"/>
        </w:rPr>
        <w:t>该</w:t>
      </w:r>
      <w:r w:rsidRPr="000C1761">
        <w:rPr>
          <w:rFonts w:ascii="SimSun" w:hAnsi="SimSun"/>
          <w:sz w:val="21"/>
          <w:szCs w:val="21"/>
        </w:rPr>
        <w:t>代表团注意到该提案对</w:t>
      </w:r>
      <w:r w:rsidR="00CE0861" w:rsidRPr="000C1761">
        <w:rPr>
          <w:rFonts w:ascii="SimSun" w:hAnsi="SimSun"/>
          <w:sz w:val="21"/>
          <w:szCs w:val="21"/>
        </w:rPr>
        <w:t>产权组织</w:t>
      </w:r>
      <w:r w:rsidRPr="000C1761">
        <w:rPr>
          <w:rFonts w:ascii="SimSun" w:hAnsi="SimSun"/>
          <w:sz w:val="21"/>
          <w:szCs w:val="21"/>
        </w:rPr>
        <w:t>年收入造成的财政影响，但还注意到总干事于2017年4月20日向大使们做的通报，总干事通知各成员国，产权组织的年收入有</w:t>
      </w:r>
      <w:r w:rsidR="00122F59" w:rsidRPr="000C1761">
        <w:rPr>
          <w:rFonts w:ascii="SimSun" w:hAnsi="SimSun"/>
          <w:sz w:val="21"/>
          <w:szCs w:val="21"/>
        </w:rPr>
        <w:t>大量</w:t>
      </w:r>
      <w:r w:rsidRPr="000C1761">
        <w:rPr>
          <w:rFonts w:ascii="SimSun" w:hAnsi="SimSun"/>
          <w:sz w:val="21"/>
          <w:szCs w:val="21"/>
        </w:rPr>
        <w:t>的盈余，而且对未来增长的预测也令人鼓舞。因此，</w:t>
      </w:r>
      <w:r w:rsidR="00122F59" w:rsidRPr="000C1761">
        <w:rPr>
          <w:rFonts w:ascii="SimSun" w:hAnsi="SimSun"/>
          <w:sz w:val="21"/>
          <w:szCs w:val="21"/>
        </w:rPr>
        <w:t>该</w:t>
      </w:r>
      <w:r w:rsidRPr="000C1761">
        <w:rPr>
          <w:rFonts w:ascii="SimSun" w:hAnsi="SimSun"/>
          <w:sz w:val="21"/>
          <w:szCs w:val="21"/>
        </w:rPr>
        <w:t>代表团认为，拟议的向发展中国家和最不发达国家高校的申请人提供减费的做法将不会给产权组织的年收入造成严重威胁，而且</w:t>
      </w:r>
      <w:r w:rsidR="00394A93" w:rsidRPr="000C1761">
        <w:rPr>
          <w:rFonts w:ascii="SimSun" w:hAnsi="SimSun"/>
          <w:sz w:val="21"/>
          <w:szCs w:val="21"/>
        </w:rPr>
        <w:t>该</w:t>
      </w:r>
      <w:r w:rsidRPr="000C1761">
        <w:rPr>
          <w:rFonts w:ascii="SimSun" w:hAnsi="SimSun"/>
          <w:sz w:val="21"/>
          <w:szCs w:val="21"/>
        </w:rPr>
        <w:t>代表团期待工作组核准该提案。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中国代表团代表参加本届会议的金砖国家代表团发言。</w:t>
      </w:r>
      <w:r w:rsidR="00394A93" w:rsidRPr="000C1761">
        <w:rPr>
          <w:rFonts w:ascii="SimSun" w:hAnsi="SimSun"/>
          <w:sz w:val="21"/>
          <w:szCs w:val="21"/>
        </w:rPr>
        <w:t>该</w:t>
      </w:r>
      <w:r w:rsidRPr="000C1761">
        <w:rPr>
          <w:rFonts w:ascii="SimSun" w:hAnsi="SimSun"/>
          <w:sz w:val="21"/>
          <w:szCs w:val="21"/>
        </w:rPr>
        <w:t>代表团表示支持该提案，因为它将在发展PCT体系的正确方向上调整减费政策。该提案不仅更好地鼓励了高校创新和创造力，还进一步促进了技术传播且扩大了接触到这些技术的可能性。</w:t>
      </w:r>
      <w:r w:rsidR="002C711E" w:rsidRPr="000C1761">
        <w:rPr>
          <w:rFonts w:ascii="SimSun" w:hAnsi="SimSun"/>
          <w:sz w:val="21"/>
          <w:szCs w:val="21"/>
        </w:rPr>
        <w:t>把减</w:t>
      </w:r>
      <w:proofErr w:type="gramStart"/>
      <w:r w:rsidR="002C711E" w:rsidRPr="000C1761">
        <w:rPr>
          <w:rFonts w:ascii="SimSun" w:hAnsi="SimSun"/>
          <w:sz w:val="21"/>
          <w:szCs w:val="21"/>
        </w:rPr>
        <w:t>费范围</w:t>
      </w:r>
      <w:proofErr w:type="gramEnd"/>
      <w:r w:rsidRPr="000C1761">
        <w:rPr>
          <w:rFonts w:ascii="SimSun" w:hAnsi="SimSun"/>
          <w:sz w:val="21"/>
          <w:szCs w:val="21"/>
        </w:rPr>
        <w:t>扩大</w:t>
      </w:r>
      <w:r w:rsidR="002C711E" w:rsidRPr="000C1761">
        <w:rPr>
          <w:rFonts w:ascii="SimSun" w:hAnsi="SimSun"/>
          <w:sz w:val="21"/>
          <w:szCs w:val="21"/>
        </w:rPr>
        <w:t>到高校，</w:t>
      </w:r>
      <w:r w:rsidRPr="000C1761">
        <w:rPr>
          <w:rFonts w:ascii="SimSun" w:hAnsi="SimSun"/>
          <w:sz w:val="21"/>
          <w:szCs w:val="21"/>
        </w:rPr>
        <w:t>特别是发展中国家</w:t>
      </w:r>
      <w:r w:rsidR="002C711E" w:rsidRPr="000C1761">
        <w:rPr>
          <w:rFonts w:ascii="SimSun" w:hAnsi="SimSun"/>
          <w:sz w:val="21"/>
          <w:szCs w:val="21"/>
        </w:rPr>
        <w:t>的</w:t>
      </w:r>
      <w:r w:rsidRPr="000C1761">
        <w:rPr>
          <w:rFonts w:ascii="SimSun" w:hAnsi="SimSun"/>
          <w:sz w:val="21"/>
          <w:szCs w:val="21"/>
        </w:rPr>
        <w:t>高校，拟议的对高校的减费将是</w:t>
      </w:r>
      <w:r w:rsidR="00CE0861" w:rsidRPr="000C1761">
        <w:rPr>
          <w:rFonts w:ascii="SimSun" w:hAnsi="SimSun"/>
          <w:sz w:val="21"/>
          <w:szCs w:val="21"/>
        </w:rPr>
        <w:t>产权组织</w:t>
      </w:r>
      <w:r w:rsidRPr="000C1761">
        <w:rPr>
          <w:rFonts w:ascii="SimSun" w:hAnsi="SimSun"/>
          <w:sz w:val="21"/>
          <w:szCs w:val="21"/>
        </w:rPr>
        <w:t>为发展中国家促进创新活动提供的真正援助，是对产权组织实施的培训和教育方案的宝贵补充。如提案中所指出的，减费还将赋予潜在的高校申请人机会提交更多的PCT申请，这可能在很大程度上抵消减费</w:t>
      </w:r>
      <w:r w:rsidR="00C312A5" w:rsidRPr="000C1761">
        <w:rPr>
          <w:rFonts w:ascii="SimSun" w:hAnsi="SimSun"/>
          <w:sz w:val="21"/>
          <w:szCs w:val="21"/>
        </w:rPr>
        <w:t>给</w:t>
      </w:r>
      <w:r w:rsidR="00CE0861" w:rsidRPr="000C1761">
        <w:rPr>
          <w:rFonts w:ascii="SimSun" w:hAnsi="SimSun"/>
          <w:sz w:val="21"/>
          <w:szCs w:val="21"/>
        </w:rPr>
        <w:t>产权组织</w:t>
      </w:r>
      <w:r w:rsidRPr="000C1761">
        <w:rPr>
          <w:rFonts w:ascii="SimSun" w:hAnsi="SimSun"/>
          <w:sz w:val="21"/>
          <w:szCs w:val="21"/>
        </w:rPr>
        <w:t>年收入</w:t>
      </w:r>
      <w:r w:rsidR="00C312A5" w:rsidRPr="000C1761">
        <w:rPr>
          <w:rFonts w:ascii="SimSun" w:hAnsi="SimSun"/>
          <w:sz w:val="21"/>
          <w:szCs w:val="21"/>
        </w:rPr>
        <w:t>带来</w:t>
      </w:r>
      <w:r w:rsidRPr="000C1761">
        <w:rPr>
          <w:rFonts w:ascii="SimSun" w:hAnsi="SimSun"/>
          <w:sz w:val="21"/>
          <w:szCs w:val="21"/>
        </w:rPr>
        <w:t>的损失。</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尼日利亚代表团回顾了PCT体系积极的发展情况，其中包括2017年2月发布的第</w:t>
      </w:r>
      <w:r w:rsidR="003530B2" w:rsidRPr="000C1761">
        <w:rPr>
          <w:rFonts w:ascii="SimSun" w:hAnsi="SimSun"/>
          <w:sz w:val="21"/>
          <w:szCs w:val="21"/>
        </w:rPr>
        <w:t>300</w:t>
      </w:r>
      <w:r w:rsidRPr="000C1761">
        <w:rPr>
          <w:rFonts w:ascii="SimSun" w:hAnsi="SimSun"/>
          <w:sz w:val="21"/>
          <w:szCs w:val="21"/>
        </w:rPr>
        <w:t>万项国际申请。在此背景下，</w:t>
      </w:r>
      <w:r w:rsidR="002A66CD" w:rsidRPr="000C1761">
        <w:rPr>
          <w:rFonts w:ascii="SimSun" w:hAnsi="SimSun"/>
          <w:sz w:val="21"/>
          <w:szCs w:val="21"/>
        </w:rPr>
        <w:t>该</w:t>
      </w:r>
      <w:r w:rsidRPr="000C1761">
        <w:rPr>
          <w:rFonts w:ascii="SimSun" w:hAnsi="SimSun"/>
          <w:sz w:val="21"/>
          <w:szCs w:val="21"/>
        </w:rPr>
        <w:t>代表团支持巴西的提案，该提案内容全面、设想恰当，同时考虑到各代表团过去提出的关切。而且在这方面，尼日利亚希望支持巴西提出的提案。文件PCT/WG/10/2</w:t>
      </w:r>
      <w:r w:rsidR="002A66CD" w:rsidRPr="000C1761">
        <w:rPr>
          <w:rFonts w:ascii="SimSun" w:hAnsi="SimSun"/>
          <w:sz w:val="21"/>
          <w:szCs w:val="21"/>
        </w:rPr>
        <w:t>所载</w:t>
      </w:r>
      <w:r w:rsidRPr="000C1761">
        <w:rPr>
          <w:rFonts w:ascii="SimSun" w:hAnsi="SimSun"/>
          <w:sz w:val="21"/>
          <w:szCs w:val="21"/>
        </w:rPr>
        <w:t>的研究表明，</w:t>
      </w:r>
      <w:r w:rsidR="00CE0861" w:rsidRPr="000C1761">
        <w:rPr>
          <w:rFonts w:ascii="SimSun" w:hAnsi="SimSun"/>
          <w:sz w:val="21"/>
          <w:szCs w:val="21"/>
        </w:rPr>
        <w:t>产权组织</w:t>
      </w:r>
      <w:r w:rsidRPr="000C1761">
        <w:rPr>
          <w:rFonts w:ascii="SimSun" w:hAnsi="SimSun"/>
          <w:sz w:val="21"/>
          <w:szCs w:val="21"/>
        </w:rPr>
        <w:t>的年收入损失仅占产权组织总收入的</w:t>
      </w:r>
      <w:proofErr w:type="gramStart"/>
      <w:r w:rsidRPr="000C1761">
        <w:rPr>
          <w:rFonts w:ascii="SimSun" w:hAnsi="SimSun"/>
          <w:sz w:val="21"/>
          <w:szCs w:val="21"/>
        </w:rPr>
        <w:t>一</w:t>
      </w:r>
      <w:proofErr w:type="gramEnd"/>
      <w:r w:rsidRPr="000C1761">
        <w:rPr>
          <w:rFonts w:ascii="SimSun" w:hAnsi="SimSun"/>
          <w:sz w:val="21"/>
          <w:szCs w:val="21"/>
        </w:rPr>
        <w:t>小部分。拟议的减费将促进发展和加强创新，便于技术转让，</w:t>
      </w:r>
      <w:r w:rsidR="00A44198" w:rsidRPr="000C1761">
        <w:rPr>
          <w:rFonts w:ascii="SimSun" w:hAnsi="SimSun"/>
          <w:sz w:val="21"/>
          <w:szCs w:val="21"/>
        </w:rPr>
        <w:t>增加</w:t>
      </w:r>
      <w:r w:rsidRPr="000C1761">
        <w:rPr>
          <w:rFonts w:ascii="SimSun" w:hAnsi="SimSun"/>
          <w:sz w:val="21"/>
          <w:szCs w:val="21"/>
        </w:rPr>
        <w:t>PCT体系申请人的多样性，并将有助于促进社会经济发展，实现更广泛的地域参与。</w:t>
      </w:r>
      <w:r w:rsidR="00A44198" w:rsidRPr="000C1761">
        <w:rPr>
          <w:rFonts w:ascii="SimSun" w:hAnsi="SimSun"/>
          <w:sz w:val="21"/>
          <w:szCs w:val="21"/>
        </w:rPr>
        <w:t>该</w:t>
      </w:r>
      <w:r w:rsidRPr="000C1761">
        <w:rPr>
          <w:rFonts w:ascii="SimSun" w:hAnsi="SimSun"/>
          <w:sz w:val="21"/>
          <w:szCs w:val="21"/>
        </w:rPr>
        <w:t>代表团最后鼓励其他成员国支持该提案。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7" w:name="_Ref482207374"/>
      <w:r w:rsidRPr="000C1761">
        <w:rPr>
          <w:rFonts w:ascii="SimSun" w:hAnsi="SimSun"/>
          <w:sz w:val="21"/>
          <w:szCs w:val="21"/>
        </w:rPr>
        <w:t>摩洛哥代表团认可了巴西的修正案。拟议的减费基于国际局的研究</w:t>
      </w:r>
      <w:r w:rsidR="00A44198" w:rsidRPr="000C1761">
        <w:rPr>
          <w:rFonts w:ascii="SimSun" w:hAnsi="SimSun"/>
          <w:sz w:val="21"/>
          <w:szCs w:val="21"/>
        </w:rPr>
        <w:t>统计</w:t>
      </w:r>
      <w:r w:rsidRPr="000C1761">
        <w:rPr>
          <w:rFonts w:ascii="SimSun" w:hAnsi="SimSun"/>
          <w:sz w:val="21"/>
          <w:szCs w:val="21"/>
        </w:rPr>
        <w:t>数据，并将</w:t>
      </w:r>
      <w:r w:rsidR="008F2981" w:rsidRPr="000C1761">
        <w:rPr>
          <w:rFonts w:ascii="SimSun" w:hAnsi="SimSun"/>
          <w:sz w:val="21"/>
          <w:szCs w:val="21"/>
        </w:rPr>
        <w:t>鼓</w:t>
      </w:r>
      <w:r w:rsidR="00317EC6" w:rsidRPr="000C1761">
        <w:rPr>
          <w:rFonts w:ascii="SimSun" w:hAnsi="SimSun"/>
          <w:sz w:val="21"/>
          <w:szCs w:val="21"/>
        </w:rPr>
        <w:t>励</w:t>
      </w:r>
      <w:r w:rsidRPr="000C1761">
        <w:rPr>
          <w:rFonts w:ascii="SimSun" w:hAnsi="SimSun"/>
          <w:sz w:val="21"/>
          <w:szCs w:val="21"/>
        </w:rPr>
        <w:t>高校</w:t>
      </w:r>
      <w:r w:rsidR="00317EC6" w:rsidRPr="000C1761">
        <w:rPr>
          <w:rFonts w:ascii="SimSun" w:hAnsi="SimSun"/>
          <w:sz w:val="21"/>
          <w:szCs w:val="21"/>
        </w:rPr>
        <w:t>发挥</w:t>
      </w:r>
      <w:r w:rsidRPr="000C1761">
        <w:rPr>
          <w:rFonts w:ascii="SimSun" w:hAnsi="SimSun"/>
          <w:sz w:val="21"/>
          <w:szCs w:val="21"/>
        </w:rPr>
        <w:t>创造力。</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南非代表团赞同塞内加尔代表团代表非洲集团和中国代表团代表参加本届会议的金砖国家代表团</w:t>
      </w:r>
      <w:r w:rsidR="00321E52" w:rsidRPr="000C1761">
        <w:rPr>
          <w:rFonts w:ascii="SimSun" w:hAnsi="SimSun"/>
          <w:sz w:val="21"/>
          <w:szCs w:val="21"/>
        </w:rPr>
        <w:t>所做</w:t>
      </w:r>
      <w:r w:rsidRPr="000C1761">
        <w:rPr>
          <w:rFonts w:ascii="SimSun" w:hAnsi="SimSun"/>
          <w:sz w:val="21"/>
          <w:szCs w:val="21"/>
        </w:rPr>
        <w:t>的发言。高校在提高国家的创新能力方面发挥了重要作用，特别是在工业发展尚未稳定的发展中国家和最不发达国家。</w:t>
      </w:r>
      <w:r w:rsidR="00CE0861" w:rsidRPr="000C1761">
        <w:rPr>
          <w:rFonts w:ascii="SimSun" w:hAnsi="SimSun"/>
          <w:sz w:val="21"/>
          <w:szCs w:val="21"/>
        </w:rPr>
        <w:t>产权组织</w:t>
      </w:r>
      <w:r w:rsidRPr="000C1761">
        <w:rPr>
          <w:rFonts w:ascii="SimSun" w:hAnsi="SimSun"/>
          <w:sz w:val="21"/>
          <w:szCs w:val="21"/>
        </w:rPr>
        <w:t>的作用</w:t>
      </w:r>
      <w:r w:rsidR="00CA47E5" w:rsidRPr="000C1761">
        <w:rPr>
          <w:rFonts w:ascii="SimSun" w:hAnsi="SimSun"/>
          <w:sz w:val="21"/>
          <w:szCs w:val="21"/>
        </w:rPr>
        <w:t>之一就</w:t>
      </w:r>
      <w:r w:rsidRPr="000C1761">
        <w:rPr>
          <w:rFonts w:ascii="SimSun" w:hAnsi="SimSun"/>
          <w:sz w:val="21"/>
          <w:szCs w:val="21"/>
        </w:rPr>
        <w:t>是激励各</w:t>
      </w:r>
      <w:r w:rsidR="00CA47E5" w:rsidRPr="000C1761">
        <w:rPr>
          <w:rFonts w:ascii="SimSun" w:hAnsi="SimSun"/>
          <w:sz w:val="21"/>
          <w:szCs w:val="21"/>
        </w:rPr>
        <w:t>成</w:t>
      </w:r>
      <w:r w:rsidRPr="000C1761">
        <w:rPr>
          <w:rFonts w:ascii="SimSun" w:hAnsi="SimSun"/>
          <w:sz w:val="21"/>
          <w:szCs w:val="21"/>
        </w:rPr>
        <w:t>员国提高创新能力，这是该提案旨在实现的目标。</w:t>
      </w:r>
      <w:r w:rsidR="00CA47E5" w:rsidRPr="000C1761">
        <w:rPr>
          <w:rFonts w:ascii="SimSun" w:hAnsi="SimSun"/>
          <w:sz w:val="21"/>
          <w:szCs w:val="21"/>
        </w:rPr>
        <w:t>该</w:t>
      </w:r>
      <w:r w:rsidRPr="000C1761">
        <w:rPr>
          <w:rFonts w:ascii="SimSun" w:hAnsi="SimSun"/>
          <w:sz w:val="21"/>
          <w:szCs w:val="21"/>
        </w:rPr>
        <w:t>代表团承认对财政影响的关切，而设定国际申请数量为20项的上限以及限制受益人为高校等做法解决了这一关切。</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阿拉伯联合酋长国代表团支持巴西代表团的提案所依据的一般原则，</w:t>
      </w:r>
      <w:r w:rsidR="000B77FD" w:rsidRPr="000C1761">
        <w:rPr>
          <w:rFonts w:ascii="SimSun" w:hAnsi="SimSun"/>
          <w:sz w:val="21"/>
          <w:szCs w:val="21"/>
        </w:rPr>
        <w:t>因为</w:t>
      </w:r>
      <w:r w:rsidRPr="000C1761">
        <w:rPr>
          <w:rFonts w:ascii="SimSun" w:hAnsi="SimSun"/>
          <w:sz w:val="21"/>
          <w:szCs w:val="21"/>
        </w:rPr>
        <w:t>该提案旨在激励高校提交国际专利申请。但是，</w:t>
      </w:r>
      <w:r w:rsidR="000B77FD" w:rsidRPr="000C1761">
        <w:rPr>
          <w:rFonts w:ascii="SimSun" w:hAnsi="SimSun"/>
          <w:sz w:val="21"/>
          <w:szCs w:val="21"/>
        </w:rPr>
        <w:t>该</w:t>
      </w:r>
      <w:r w:rsidRPr="000C1761">
        <w:rPr>
          <w:rFonts w:ascii="SimSun" w:hAnsi="SimSun"/>
          <w:sz w:val="21"/>
          <w:szCs w:val="21"/>
        </w:rPr>
        <w:t>代表团认为，对高校的任何减</w:t>
      </w:r>
      <w:proofErr w:type="gramStart"/>
      <w:r w:rsidRPr="000C1761">
        <w:rPr>
          <w:rFonts w:ascii="SimSun" w:hAnsi="SimSun"/>
          <w:sz w:val="21"/>
          <w:szCs w:val="21"/>
        </w:rPr>
        <w:t>费政策</w:t>
      </w:r>
      <w:proofErr w:type="gramEnd"/>
      <w:r w:rsidRPr="000C1761">
        <w:rPr>
          <w:rFonts w:ascii="SimSun" w:hAnsi="SimSun"/>
          <w:sz w:val="21"/>
          <w:szCs w:val="21"/>
        </w:rPr>
        <w:t>都应扩大至所有PCT成员国，对发展中国家</w:t>
      </w:r>
      <w:r w:rsidR="00F115BE" w:rsidRPr="000C1761">
        <w:rPr>
          <w:rFonts w:ascii="SimSun" w:hAnsi="SimSun"/>
          <w:sz w:val="21"/>
          <w:szCs w:val="21"/>
        </w:rPr>
        <w:t>要</w:t>
      </w:r>
      <w:r w:rsidRPr="000C1761">
        <w:rPr>
          <w:rFonts w:ascii="SimSun" w:hAnsi="SimSun"/>
          <w:sz w:val="21"/>
          <w:szCs w:val="21"/>
        </w:rPr>
        <w:t>给予格外重视。应根据这些高校的表现设定减费资格，而减费将</w:t>
      </w:r>
      <w:r w:rsidR="00F115BE" w:rsidRPr="000C1761">
        <w:rPr>
          <w:rFonts w:ascii="SimSun" w:hAnsi="SimSun"/>
          <w:sz w:val="21"/>
          <w:szCs w:val="21"/>
        </w:rPr>
        <w:t>增加</w:t>
      </w:r>
      <w:r w:rsidRPr="000C1761">
        <w:rPr>
          <w:rFonts w:ascii="SimSun" w:hAnsi="SimSun"/>
          <w:sz w:val="21"/>
          <w:szCs w:val="21"/>
        </w:rPr>
        <w:t>国际申请</w:t>
      </w:r>
      <w:r w:rsidR="00F115BE" w:rsidRPr="000C1761">
        <w:rPr>
          <w:rFonts w:ascii="SimSun" w:hAnsi="SimSun"/>
          <w:sz w:val="21"/>
          <w:szCs w:val="21"/>
        </w:rPr>
        <w:t>请</w:t>
      </w:r>
      <w:r w:rsidRPr="000C1761">
        <w:rPr>
          <w:rFonts w:ascii="SimSun" w:hAnsi="SimSun"/>
          <w:sz w:val="21"/>
          <w:szCs w:val="21"/>
        </w:rPr>
        <w:t>求的地域构成的多样性并将鼓励使用PCT体系。</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卡塔尔代表团赞同巴西代表团的提案并支持阿拉伯联合酋长国代表团的评论。</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印度代表团赞同中国代表团代表参加本届会议的金砖国家各代表团的发言。</w:t>
      </w:r>
      <w:r w:rsidR="001D094E" w:rsidRPr="000C1761">
        <w:rPr>
          <w:rFonts w:ascii="SimSun" w:hAnsi="SimSun"/>
          <w:sz w:val="21"/>
          <w:szCs w:val="21"/>
        </w:rPr>
        <w:t>该</w:t>
      </w:r>
      <w:r w:rsidRPr="000C1761">
        <w:rPr>
          <w:rFonts w:ascii="SimSun" w:hAnsi="SimSun"/>
          <w:sz w:val="21"/>
          <w:szCs w:val="21"/>
        </w:rPr>
        <w:t>代表团认为，向个人、中小企业、新建企业和高校及研究机构等各类申请人提供减费有助于实现鼓励这些申请人促进其创新以及鼓励其进一步促进研究和发展活动的目标，因为这些类型申请人所提交的申请对费用非常敏感。</w:t>
      </w:r>
      <w:r w:rsidR="00E02A49" w:rsidRPr="000C1761">
        <w:rPr>
          <w:rFonts w:ascii="SimSun" w:hAnsi="SimSun"/>
          <w:sz w:val="21"/>
          <w:szCs w:val="21"/>
        </w:rPr>
        <w:t>该</w:t>
      </w:r>
      <w:r w:rsidRPr="000C1761">
        <w:rPr>
          <w:rFonts w:ascii="SimSun" w:hAnsi="SimSun"/>
          <w:sz w:val="21"/>
          <w:szCs w:val="21"/>
        </w:rPr>
        <w:t>代表团通知工作组，2014年，印度将减</w:t>
      </w:r>
      <w:proofErr w:type="gramStart"/>
      <w:r w:rsidRPr="000C1761">
        <w:rPr>
          <w:rFonts w:ascii="SimSun" w:hAnsi="SimSun"/>
          <w:sz w:val="21"/>
          <w:szCs w:val="21"/>
        </w:rPr>
        <w:t>费扩大</w:t>
      </w:r>
      <w:proofErr w:type="gramEnd"/>
      <w:r w:rsidRPr="000C1761">
        <w:rPr>
          <w:rFonts w:ascii="SimSun" w:hAnsi="SimSun"/>
          <w:sz w:val="21"/>
          <w:szCs w:val="21"/>
        </w:rPr>
        <w:t>至中小企业，与法律实体相比扩大程度达50%，以期促进该领域的创新。考虑到该影响</w:t>
      </w:r>
      <w:proofErr w:type="gramStart"/>
      <w:r w:rsidRPr="000C1761">
        <w:rPr>
          <w:rFonts w:ascii="SimSun" w:hAnsi="SimSun"/>
          <w:sz w:val="21"/>
          <w:szCs w:val="21"/>
        </w:rPr>
        <w:t>且为了</w:t>
      </w:r>
      <w:proofErr w:type="gramEnd"/>
      <w:r w:rsidRPr="000C1761">
        <w:rPr>
          <w:rFonts w:ascii="SimSun" w:hAnsi="SimSun"/>
          <w:sz w:val="21"/>
          <w:szCs w:val="21"/>
        </w:rPr>
        <w:t>进一步促进创新，印度于2016年5月进一步向新建企业扩大减费支助，达</w:t>
      </w:r>
      <w:r w:rsidR="00B870CB" w:rsidRPr="000C1761">
        <w:rPr>
          <w:rFonts w:ascii="SimSun" w:hAnsi="SimSun"/>
          <w:sz w:val="21"/>
          <w:szCs w:val="21"/>
        </w:rPr>
        <w:t>到</w:t>
      </w:r>
      <w:r w:rsidRPr="000C1761">
        <w:rPr>
          <w:rFonts w:ascii="SimSun" w:hAnsi="SimSun"/>
          <w:sz w:val="21"/>
          <w:szCs w:val="21"/>
        </w:rPr>
        <w:t>80%，同时还引入了一项设施，对其申请进行快速审查，通过</w:t>
      </w:r>
      <w:r w:rsidR="00B870CB" w:rsidRPr="000C1761">
        <w:rPr>
          <w:rFonts w:ascii="SimSun" w:hAnsi="SimSun"/>
          <w:sz w:val="21"/>
          <w:szCs w:val="21"/>
        </w:rPr>
        <w:t>及</w:t>
      </w:r>
      <w:r w:rsidRPr="000C1761">
        <w:rPr>
          <w:rFonts w:ascii="SimSun" w:hAnsi="SimSun"/>
          <w:sz w:val="21"/>
          <w:szCs w:val="21"/>
        </w:rPr>
        <w:t>早商</w:t>
      </w:r>
      <w:r w:rsidR="00B870CB" w:rsidRPr="000C1761">
        <w:rPr>
          <w:rFonts w:ascii="SimSun" w:hAnsi="SimSun"/>
          <w:sz w:val="21"/>
          <w:szCs w:val="21"/>
        </w:rPr>
        <w:t>业</w:t>
      </w:r>
      <w:r w:rsidRPr="000C1761">
        <w:rPr>
          <w:rFonts w:ascii="SimSun" w:hAnsi="SimSun"/>
          <w:sz w:val="21"/>
          <w:szCs w:val="21"/>
        </w:rPr>
        <w:t>化使其利用其新的创新所带来的好处。此外，印度还注册了调解人，协助新建企业申请专利、商标和设计，而印度专利局报销调解人的费用。过去，高校的很多发明都促进人类的福祉和最新的技术发展。此外，这些高校有大量的科学和技术</w:t>
      </w:r>
      <w:r w:rsidR="003B0045" w:rsidRPr="000C1761">
        <w:rPr>
          <w:rFonts w:ascii="SimSun" w:hAnsi="SimSun"/>
          <w:sz w:val="21"/>
          <w:szCs w:val="21"/>
        </w:rPr>
        <w:t>人</w:t>
      </w:r>
      <w:r w:rsidRPr="000C1761">
        <w:rPr>
          <w:rFonts w:ascii="SimSun" w:hAnsi="SimSun"/>
          <w:sz w:val="21"/>
          <w:szCs w:val="21"/>
        </w:rPr>
        <w:t>才，所以确实有必要</w:t>
      </w:r>
      <w:r w:rsidR="003B0045" w:rsidRPr="000C1761">
        <w:rPr>
          <w:rFonts w:ascii="SimSun" w:hAnsi="SimSun"/>
          <w:sz w:val="21"/>
          <w:szCs w:val="21"/>
        </w:rPr>
        <w:t>开发</w:t>
      </w:r>
      <w:r w:rsidRPr="000C1761">
        <w:rPr>
          <w:rFonts w:ascii="SimSun" w:hAnsi="SimSun"/>
          <w:sz w:val="21"/>
          <w:szCs w:val="21"/>
        </w:rPr>
        <w:t>利用</w:t>
      </w:r>
      <w:r w:rsidR="003B0045" w:rsidRPr="000C1761">
        <w:rPr>
          <w:rFonts w:ascii="SimSun" w:hAnsi="SimSun"/>
          <w:sz w:val="21"/>
          <w:szCs w:val="21"/>
        </w:rPr>
        <w:t>这个</w:t>
      </w:r>
      <w:r w:rsidRPr="000C1761">
        <w:rPr>
          <w:rFonts w:ascii="SimSun" w:hAnsi="SimSun"/>
          <w:sz w:val="21"/>
          <w:szCs w:val="21"/>
        </w:rPr>
        <w:t>丰富的知识源</w:t>
      </w:r>
      <w:r w:rsidR="003B0045" w:rsidRPr="000C1761">
        <w:rPr>
          <w:rFonts w:ascii="SimSun" w:hAnsi="SimSun"/>
          <w:sz w:val="21"/>
          <w:szCs w:val="21"/>
        </w:rPr>
        <w:t>泉</w:t>
      </w:r>
      <w:r w:rsidRPr="000C1761">
        <w:rPr>
          <w:rFonts w:ascii="SimSun" w:hAnsi="SimSun"/>
          <w:sz w:val="21"/>
          <w:szCs w:val="21"/>
        </w:rPr>
        <w:t>来</w:t>
      </w:r>
      <w:r w:rsidR="003B0045" w:rsidRPr="000C1761">
        <w:rPr>
          <w:rFonts w:ascii="SimSun" w:hAnsi="SimSun"/>
          <w:sz w:val="21"/>
          <w:szCs w:val="21"/>
        </w:rPr>
        <w:t>激</w:t>
      </w:r>
      <w:r w:rsidRPr="000C1761">
        <w:rPr>
          <w:rFonts w:ascii="SimSun" w:hAnsi="SimSun"/>
          <w:sz w:val="21"/>
          <w:szCs w:val="21"/>
        </w:rPr>
        <w:t>励创造知识产权资产。因此，</w:t>
      </w:r>
      <w:r w:rsidR="003B0045" w:rsidRPr="000C1761">
        <w:rPr>
          <w:rFonts w:ascii="SimSun" w:hAnsi="SimSun"/>
          <w:sz w:val="21"/>
          <w:szCs w:val="21"/>
        </w:rPr>
        <w:t>该</w:t>
      </w:r>
      <w:r w:rsidRPr="000C1761">
        <w:rPr>
          <w:rFonts w:ascii="SimSun" w:hAnsi="SimSun"/>
          <w:sz w:val="21"/>
          <w:szCs w:val="21"/>
        </w:rPr>
        <w:t>代表团认为，巴西关于向发展中国家和最不发达国家的高校提供减费的提案是一项喜人的措施，这将为加强高校和技术机构的创造力和创新提供更多动力，而且特别是能够通过利用PCT体系在全球范围内保护其发明。同时，减费</w:t>
      </w:r>
      <w:r w:rsidR="006E65AB" w:rsidRPr="000C1761">
        <w:rPr>
          <w:rFonts w:ascii="SimSun" w:hAnsi="SimSun"/>
          <w:sz w:val="21"/>
          <w:szCs w:val="21"/>
        </w:rPr>
        <w:t>也</w:t>
      </w:r>
      <w:r w:rsidRPr="000C1761">
        <w:rPr>
          <w:rFonts w:ascii="SimSun" w:hAnsi="SimSun"/>
          <w:sz w:val="21"/>
          <w:szCs w:val="21"/>
        </w:rPr>
        <w:t>不会对</w:t>
      </w:r>
      <w:r w:rsidR="00CE0861" w:rsidRPr="000C1761">
        <w:rPr>
          <w:rFonts w:ascii="SimSun" w:hAnsi="SimSun"/>
          <w:sz w:val="21"/>
          <w:szCs w:val="21"/>
        </w:rPr>
        <w:t>产权组织</w:t>
      </w:r>
      <w:r w:rsidRPr="000C1761">
        <w:rPr>
          <w:rFonts w:ascii="SimSun" w:hAnsi="SimSun"/>
          <w:sz w:val="21"/>
          <w:szCs w:val="21"/>
        </w:rPr>
        <w:t>造成任何重大的财政影响。因此，</w:t>
      </w:r>
      <w:r w:rsidR="006E65AB" w:rsidRPr="000C1761">
        <w:rPr>
          <w:rFonts w:ascii="SimSun" w:hAnsi="SimSun"/>
          <w:sz w:val="21"/>
          <w:szCs w:val="21"/>
        </w:rPr>
        <w:t>该</w:t>
      </w:r>
      <w:r w:rsidRPr="000C1761">
        <w:rPr>
          <w:rFonts w:ascii="SimSun" w:hAnsi="SimSun"/>
          <w:sz w:val="21"/>
          <w:szCs w:val="21"/>
        </w:rPr>
        <w:t>代表团继续支持巴西关于向发展中国家和最不发达国家的高校提供减费的提案。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莱索托代表团赞同塞内加尔代表团代表非洲集团</w:t>
      </w:r>
      <w:r w:rsidR="006E65AB" w:rsidRPr="000C1761">
        <w:rPr>
          <w:rFonts w:ascii="SimSun" w:hAnsi="SimSun"/>
          <w:sz w:val="21"/>
          <w:szCs w:val="21"/>
        </w:rPr>
        <w:t>所做</w:t>
      </w:r>
      <w:r w:rsidRPr="000C1761">
        <w:rPr>
          <w:rFonts w:ascii="SimSun" w:hAnsi="SimSun"/>
          <w:sz w:val="21"/>
          <w:szCs w:val="21"/>
        </w:rPr>
        <w:t>的发言，并支持巴西提</w:t>
      </w:r>
      <w:r w:rsidR="006E65AB" w:rsidRPr="000C1761">
        <w:rPr>
          <w:rFonts w:ascii="SimSun" w:hAnsi="SimSun"/>
          <w:sz w:val="21"/>
          <w:szCs w:val="21"/>
        </w:rPr>
        <w:t>交</w:t>
      </w:r>
      <w:r w:rsidRPr="000C1761">
        <w:rPr>
          <w:rFonts w:ascii="SimSun" w:hAnsi="SimSun"/>
          <w:sz w:val="21"/>
          <w:szCs w:val="21"/>
        </w:rPr>
        <w:t>的提案。该提案的预期利益是取得核心发展，并将</w:t>
      </w:r>
      <w:r w:rsidR="009D44AC" w:rsidRPr="000C1761">
        <w:rPr>
          <w:rFonts w:ascii="SimSun" w:hAnsi="SimSun"/>
          <w:sz w:val="21"/>
          <w:szCs w:val="21"/>
        </w:rPr>
        <w:t>激</w:t>
      </w:r>
      <w:r w:rsidRPr="000C1761">
        <w:rPr>
          <w:rFonts w:ascii="SimSun" w:hAnsi="SimSun"/>
          <w:sz w:val="21"/>
          <w:szCs w:val="21"/>
        </w:rPr>
        <w:t>励高校利用PCT体系，并将拓宽提交申请国家的地域多样性，包括最不发达国家。</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突尼斯代表团支持巴西提出的提案，它认为该提案是有</w:t>
      </w:r>
      <w:r w:rsidR="00475098" w:rsidRPr="000C1761">
        <w:rPr>
          <w:rFonts w:ascii="SimSun" w:hAnsi="SimSun"/>
          <w:sz w:val="21"/>
          <w:szCs w:val="21"/>
        </w:rPr>
        <w:t>充分</w:t>
      </w:r>
      <w:r w:rsidRPr="000C1761">
        <w:rPr>
          <w:rFonts w:ascii="SimSun" w:hAnsi="SimSun"/>
          <w:sz w:val="21"/>
          <w:szCs w:val="21"/>
        </w:rPr>
        <w:t>依据的。鼓励制定创新项目需要促进研究成果，这是一个项目的开端。通过减费帮助高校提交更多专利将产生积极影响并将鼓励发展中国家和最不发达国家进行创新。</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格鲁吉亚代表团支持该提案的目标，它认为该提案是一项有效的工具，为鼓励发展中国家和最不发达国家的高校创新创造机会。但是，</w:t>
      </w:r>
      <w:r w:rsidR="00475098" w:rsidRPr="000C1761">
        <w:rPr>
          <w:rFonts w:ascii="SimSun" w:hAnsi="SimSun"/>
          <w:sz w:val="21"/>
          <w:szCs w:val="21"/>
        </w:rPr>
        <w:t>该</w:t>
      </w:r>
      <w:r w:rsidRPr="000C1761">
        <w:rPr>
          <w:rFonts w:ascii="SimSun" w:hAnsi="SimSun"/>
          <w:sz w:val="21"/>
          <w:szCs w:val="21"/>
        </w:rPr>
        <w:t>代表团表示，它需要更多时间来探究该提案的细节，然后才能考虑是否全面支持该提案。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俄罗斯联邦代表团支持该提案，它认为该提案将促进发展中国家的高校的发明活动。如果该提案得以实施，它将很好地补充发展中国家的</w:t>
      </w:r>
      <w:r w:rsidR="00CE0861" w:rsidRPr="000C1761">
        <w:rPr>
          <w:rFonts w:ascii="SimSun" w:hAnsi="SimSun"/>
          <w:sz w:val="21"/>
          <w:szCs w:val="21"/>
        </w:rPr>
        <w:t>产权组织</w:t>
      </w:r>
      <w:r w:rsidRPr="000C1761">
        <w:rPr>
          <w:rFonts w:ascii="SimSun" w:hAnsi="SimSun"/>
          <w:sz w:val="21"/>
          <w:szCs w:val="21"/>
        </w:rPr>
        <w:t>培训和教育方案。代表团认为，可以将减费可能</w:t>
      </w:r>
      <w:r w:rsidR="005F204A" w:rsidRPr="000C1761">
        <w:rPr>
          <w:rFonts w:ascii="SimSun" w:hAnsi="SimSun"/>
          <w:sz w:val="21"/>
          <w:szCs w:val="21"/>
        </w:rPr>
        <w:t>给</w:t>
      </w:r>
      <w:r w:rsidR="00CE0861" w:rsidRPr="000C1761">
        <w:rPr>
          <w:rFonts w:ascii="SimSun" w:hAnsi="SimSun"/>
          <w:sz w:val="21"/>
          <w:szCs w:val="21"/>
        </w:rPr>
        <w:t>产权组织</w:t>
      </w:r>
      <w:r w:rsidR="005F204A" w:rsidRPr="000C1761">
        <w:rPr>
          <w:rFonts w:ascii="SimSun" w:hAnsi="SimSun"/>
          <w:sz w:val="21"/>
          <w:szCs w:val="21"/>
        </w:rPr>
        <w:t>造成</w:t>
      </w:r>
      <w:r w:rsidRPr="000C1761">
        <w:rPr>
          <w:rFonts w:ascii="SimSun" w:hAnsi="SimSun"/>
          <w:sz w:val="21"/>
          <w:szCs w:val="21"/>
        </w:rPr>
        <w:t>的潜在收入损失视为对整个PCT共同体的投资，并进一步扩大PCT体系。</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中国代表团支持向高校提供PCT减费的提案，并希望该提案能鼓励全球更多国家利用PCT体系，从而提高PCT体系的影响力并促进国际申请数量的稳定增加。根据本届会议的讨论，</w:t>
      </w:r>
      <w:r w:rsidR="00B524EC" w:rsidRPr="000C1761">
        <w:rPr>
          <w:rFonts w:ascii="SimSun" w:hAnsi="SimSun"/>
          <w:sz w:val="21"/>
          <w:szCs w:val="21"/>
        </w:rPr>
        <w:t>该</w:t>
      </w:r>
      <w:r w:rsidRPr="000C1761">
        <w:rPr>
          <w:rFonts w:ascii="SimSun" w:hAnsi="SimSun"/>
          <w:sz w:val="21"/>
          <w:szCs w:val="21"/>
        </w:rPr>
        <w:t>代表团认为，可以在一些方面改善该提案，例如减费百分比、有资格的高校的范围以及申请数量的上限。将减</w:t>
      </w:r>
      <w:proofErr w:type="gramStart"/>
      <w:r w:rsidRPr="000C1761">
        <w:rPr>
          <w:rFonts w:ascii="SimSun" w:hAnsi="SimSun"/>
          <w:sz w:val="21"/>
          <w:szCs w:val="21"/>
        </w:rPr>
        <w:lastRenderedPageBreak/>
        <w:t>费扩大</w:t>
      </w:r>
      <w:proofErr w:type="gramEnd"/>
      <w:r w:rsidRPr="000C1761">
        <w:rPr>
          <w:rFonts w:ascii="SimSun" w:hAnsi="SimSun"/>
          <w:sz w:val="21"/>
          <w:szCs w:val="21"/>
        </w:rPr>
        <w:t>到高校的做法将给</w:t>
      </w:r>
      <w:r w:rsidR="00CE0861" w:rsidRPr="000C1761">
        <w:rPr>
          <w:rFonts w:ascii="SimSun" w:hAnsi="SimSun"/>
          <w:sz w:val="21"/>
          <w:szCs w:val="21"/>
        </w:rPr>
        <w:t>产权组织</w:t>
      </w:r>
      <w:r w:rsidRPr="000C1761">
        <w:rPr>
          <w:rFonts w:ascii="SimSun" w:hAnsi="SimSun"/>
          <w:sz w:val="21"/>
          <w:szCs w:val="21"/>
        </w:rPr>
        <w:t>的收入造成一些影响，但对中国用户的一项调查显示，近70%的高校和科学机构表示，如果能</w:t>
      </w:r>
      <w:proofErr w:type="gramStart"/>
      <w:r w:rsidRPr="000C1761">
        <w:rPr>
          <w:rFonts w:ascii="SimSun" w:hAnsi="SimSun"/>
          <w:sz w:val="21"/>
          <w:szCs w:val="21"/>
        </w:rPr>
        <w:t>获益</w:t>
      </w:r>
      <w:r w:rsidR="004B2E5C" w:rsidRPr="000C1761">
        <w:rPr>
          <w:rFonts w:ascii="SimSun" w:hAnsi="SimSun"/>
          <w:sz w:val="21"/>
          <w:szCs w:val="21"/>
        </w:rPr>
        <w:t>于</w:t>
      </w:r>
      <w:r w:rsidRPr="000C1761">
        <w:rPr>
          <w:rFonts w:ascii="SimSun" w:hAnsi="SimSun"/>
          <w:sz w:val="21"/>
          <w:szCs w:val="21"/>
        </w:rPr>
        <w:t>减费</w:t>
      </w:r>
      <w:proofErr w:type="gramEnd"/>
      <w:r w:rsidRPr="000C1761">
        <w:rPr>
          <w:rFonts w:ascii="SimSun" w:hAnsi="SimSun"/>
          <w:sz w:val="21"/>
          <w:szCs w:val="21"/>
        </w:rPr>
        <w:t>，将提交更多申请。</w:t>
      </w:r>
      <w:r w:rsidR="004B2E5C" w:rsidRPr="000C1761">
        <w:rPr>
          <w:rFonts w:ascii="SimSun" w:hAnsi="SimSun"/>
          <w:sz w:val="21"/>
          <w:szCs w:val="21"/>
        </w:rPr>
        <w:t>该</w:t>
      </w:r>
      <w:r w:rsidRPr="000C1761">
        <w:rPr>
          <w:rFonts w:ascii="SimSun" w:hAnsi="SimSun"/>
          <w:sz w:val="21"/>
          <w:szCs w:val="21"/>
        </w:rPr>
        <w:t>代表团建议，减费可作为试点，</w:t>
      </w:r>
      <w:r w:rsidR="004B2E5C" w:rsidRPr="000C1761">
        <w:rPr>
          <w:rFonts w:ascii="SimSun" w:hAnsi="SimSun"/>
          <w:sz w:val="21"/>
          <w:szCs w:val="21"/>
        </w:rPr>
        <w:t>先</w:t>
      </w:r>
      <w:r w:rsidR="00184D7A">
        <w:rPr>
          <w:rFonts w:ascii="SimSun" w:hAnsi="SimSun" w:hint="eastAsia"/>
          <w:sz w:val="21"/>
          <w:szCs w:val="21"/>
        </w:rPr>
        <w:t>试</w:t>
      </w:r>
      <w:r w:rsidRPr="000C1761">
        <w:rPr>
          <w:rFonts w:ascii="SimSun" w:hAnsi="SimSun"/>
          <w:sz w:val="21"/>
          <w:szCs w:val="21"/>
        </w:rPr>
        <w:t>用三年，</w:t>
      </w:r>
      <w:r w:rsidR="004B2E5C" w:rsidRPr="000C1761">
        <w:rPr>
          <w:rFonts w:ascii="SimSun" w:hAnsi="SimSun"/>
          <w:sz w:val="21"/>
          <w:szCs w:val="21"/>
        </w:rPr>
        <w:t>然</w:t>
      </w:r>
      <w:r w:rsidRPr="000C1761">
        <w:rPr>
          <w:rFonts w:ascii="SimSun" w:hAnsi="SimSun"/>
          <w:sz w:val="21"/>
          <w:szCs w:val="21"/>
        </w:rPr>
        <w:t>后，在决定是否修改试点之前可对影响进行评估。</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美利坚合众国代表团表示，通过审查该提案以及国际局提出的关于费用弹性的研究和数据，</w:t>
      </w:r>
      <w:r w:rsidR="00AE3D4B" w:rsidRPr="000C1761">
        <w:rPr>
          <w:rFonts w:ascii="SimSun" w:hAnsi="SimSun"/>
          <w:sz w:val="21"/>
          <w:szCs w:val="21"/>
        </w:rPr>
        <w:t>该</w:t>
      </w:r>
      <w:r w:rsidRPr="000C1761">
        <w:rPr>
          <w:rFonts w:ascii="SimSun" w:hAnsi="SimSun"/>
          <w:sz w:val="21"/>
          <w:szCs w:val="21"/>
        </w:rPr>
        <w:t>代表团认为，该提案没有提出有效和可行的方法来促进高校</w:t>
      </w:r>
      <w:r w:rsidR="00424604" w:rsidRPr="000C1761">
        <w:rPr>
          <w:rFonts w:ascii="SimSun" w:hAnsi="SimSun"/>
          <w:sz w:val="21"/>
          <w:szCs w:val="21"/>
        </w:rPr>
        <w:t>增加</w:t>
      </w:r>
      <w:r w:rsidRPr="000C1761">
        <w:rPr>
          <w:rFonts w:ascii="SimSun" w:hAnsi="SimSun"/>
          <w:sz w:val="21"/>
          <w:szCs w:val="21"/>
        </w:rPr>
        <w:t>创新</w:t>
      </w:r>
      <w:r w:rsidR="00424604" w:rsidRPr="000C1761">
        <w:rPr>
          <w:rFonts w:ascii="SimSun" w:hAnsi="SimSun"/>
          <w:sz w:val="21"/>
          <w:szCs w:val="21"/>
        </w:rPr>
        <w:t>，促进高校</w:t>
      </w:r>
      <w:r w:rsidRPr="000C1761">
        <w:rPr>
          <w:rFonts w:ascii="SimSun" w:hAnsi="SimSun"/>
          <w:sz w:val="21"/>
          <w:szCs w:val="21"/>
        </w:rPr>
        <w:t>的发明商业化。</w:t>
      </w:r>
      <w:r w:rsidR="00424604" w:rsidRPr="000C1761">
        <w:rPr>
          <w:rFonts w:ascii="SimSun" w:hAnsi="SimSun"/>
          <w:sz w:val="21"/>
          <w:szCs w:val="21"/>
        </w:rPr>
        <w:t>该</w:t>
      </w:r>
      <w:r w:rsidRPr="000C1761">
        <w:rPr>
          <w:rFonts w:ascii="SimSun" w:hAnsi="SimSun"/>
          <w:sz w:val="21"/>
          <w:szCs w:val="21"/>
        </w:rPr>
        <w:t>代表团支持土耳其代表团代表B集团</w:t>
      </w:r>
      <w:r w:rsidR="00424604" w:rsidRPr="000C1761">
        <w:rPr>
          <w:rFonts w:ascii="SimSun" w:hAnsi="SimSun"/>
          <w:sz w:val="21"/>
          <w:szCs w:val="21"/>
        </w:rPr>
        <w:t>所做</w:t>
      </w:r>
      <w:r w:rsidRPr="000C1761">
        <w:rPr>
          <w:rFonts w:ascii="SimSun" w:hAnsi="SimSun"/>
          <w:sz w:val="21"/>
          <w:szCs w:val="21"/>
        </w:rPr>
        <w:t>的发言，反对该文件第13段的建议，即</w:t>
      </w:r>
      <w:r w:rsidR="00147C48" w:rsidRPr="000C1761">
        <w:rPr>
          <w:rFonts w:ascii="SimSun" w:hAnsi="SimSun"/>
          <w:sz w:val="21"/>
          <w:szCs w:val="21"/>
        </w:rPr>
        <w:t>一并</w:t>
      </w:r>
      <w:r w:rsidRPr="000C1761">
        <w:rPr>
          <w:rFonts w:ascii="SimSun" w:hAnsi="SimSun"/>
          <w:sz w:val="21"/>
          <w:szCs w:val="21"/>
        </w:rPr>
        <w:t>讨论该提案</w:t>
      </w:r>
      <w:r w:rsidR="00424604"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的申请人所提出减费请求数量的措施。考虑到</w:t>
      </w:r>
      <w:r w:rsidR="00CE0861" w:rsidRPr="000C1761">
        <w:rPr>
          <w:rFonts w:ascii="SimSun" w:hAnsi="SimSun"/>
          <w:sz w:val="21"/>
          <w:szCs w:val="21"/>
        </w:rPr>
        <w:t>产权组织</w:t>
      </w:r>
      <w:r w:rsidRPr="000C1761">
        <w:rPr>
          <w:rFonts w:ascii="SimSun" w:hAnsi="SimSun"/>
          <w:sz w:val="21"/>
          <w:szCs w:val="21"/>
        </w:rPr>
        <w:t>目前的两年期预算可能有自然盈余，</w:t>
      </w:r>
      <w:r w:rsidR="00F555E2" w:rsidRPr="000C1761">
        <w:rPr>
          <w:rFonts w:ascii="SimSun" w:hAnsi="SimSun"/>
          <w:sz w:val="21"/>
          <w:szCs w:val="21"/>
        </w:rPr>
        <w:t>该</w:t>
      </w:r>
      <w:r w:rsidRPr="000C1761">
        <w:rPr>
          <w:rFonts w:ascii="SimSun" w:hAnsi="SimSun"/>
          <w:sz w:val="21"/>
          <w:szCs w:val="21"/>
        </w:rPr>
        <w:t>代表团认为，如果减费适用于所有PCT申请人，而非试图仅针对特定用户，则应给申请人使用该盈余。</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葡萄牙代表团认识到该提案</w:t>
      </w:r>
      <w:r w:rsidR="00F555E2" w:rsidRPr="000C1761">
        <w:rPr>
          <w:rFonts w:ascii="SimSun" w:hAnsi="SimSun"/>
          <w:sz w:val="21"/>
          <w:szCs w:val="21"/>
        </w:rPr>
        <w:t>有可嘉之</w:t>
      </w:r>
      <w:r w:rsidRPr="000C1761">
        <w:rPr>
          <w:rFonts w:ascii="SimSun" w:hAnsi="SimSun"/>
          <w:sz w:val="21"/>
          <w:szCs w:val="21"/>
        </w:rPr>
        <w:t>处。该提案旨在</w:t>
      </w:r>
      <w:r w:rsidR="00F555E2" w:rsidRPr="000C1761">
        <w:rPr>
          <w:rFonts w:ascii="SimSun" w:hAnsi="SimSun"/>
          <w:sz w:val="21"/>
          <w:szCs w:val="21"/>
        </w:rPr>
        <w:t>激</w:t>
      </w:r>
      <w:r w:rsidRPr="000C1761">
        <w:rPr>
          <w:rFonts w:ascii="SimSun" w:hAnsi="SimSun"/>
          <w:sz w:val="21"/>
          <w:szCs w:val="21"/>
        </w:rPr>
        <w:t>励高校进行研究和</w:t>
      </w:r>
      <w:r w:rsidR="00F555E2" w:rsidRPr="000C1761">
        <w:rPr>
          <w:rFonts w:ascii="SimSun" w:hAnsi="SimSun"/>
          <w:sz w:val="21"/>
          <w:szCs w:val="21"/>
        </w:rPr>
        <w:t>开</w:t>
      </w:r>
      <w:r w:rsidRPr="000C1761">
        <w:rPr>
          <w:rFonts w:ascii="SimSun" w:hAnsi="SimSun"/>
          <w:sz w:val="21"/>
          <w:szCs w:val="21"/>
        </w:rPr>
        <w:t>发</w:t>
      </w:r>
      <w:r w:rsidR="00251AD7" w:rsidRPr="000C1761">
        <w:rPr>
          <w:rFonts w:ascii="SimSun" w:hAnsi="SimSun"/>
          <w:sz w:val="21"/>
          <w:szCs w:val="21"/>
        </w:rPr>
        <w:t>，</w:t>
      </w:r>
      <w:r w:rsidRPr="000C1761">
        <w:rPr>
          <w:rFonts w:ascii="SimSun" w:hAnsi="SimSun"/>
          <w:sz w:val="21"/>
          <w:szCs w:val="21"/>
        </w:rPr>
        <w:t>并促进提交PCT申请，因为高校的申请数量对价格更加敏感。尽管</w:t>
      </w:r>
      <w:r w:rsidR="00251AD7" w:rsidRPr="000C1761">
        <w:rPr>
          <w:rFonts w:ascii="SimSun" w:hAnsi="SimSun"/>
          <w:sz w:val="21"/>
          <w:szCs w:val="21"/>
        </w:rPr>
        <w:t>该</w:t>
      </w:r>
      <w:r w:rsidRPr="000C1761">
        <w:rPr>
          <w:rFonts w:ascii="SimSun" w:hAnsi="SimSun"/>
          <w:sz w:val="21"/>
          <w:szCs w:val="21"/>
        </w:rPr>
        <w:t>代表团认识到该提案的好处，并赞同</w:t>
      </w:r>
      <w:r w:rsidR="00251AD7" w:rsidRPr="000C1761">
        <w:rPr>
          <w:rFonts w:ascii="SimSun" w:hAnsi="SimSun"/>
          <w:sz w:val="21"/>
          <w:szCs w:val="21"/>
        </w:rPr>
        <w:t>其</w:t>
      </w:r>
      <w:r w:rsidRPr="000C1761">
        <w:rPr>
          <w:rFonts w:ascii="SimSun" w:hAnsi="SimSun"/>
          <w:sz w:val="21"/>
          <w:szCs w:val="21"/>
        </w:rPr>
        <w:t>根本原则，但它认为，应继续讨论该提案，以便加以改善。</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联合王国代表团表示，它仍然不相信，对高校降低费用将实现</w:t>
      </w:r>
      <w:r w:rsidR="00A3183B" w:rsidRPr="000C1761">
        <w:rPr>
          <w:rFonts w:ascii="SimSun" w:hAnsi="SimSun"/>
          <w:sz w:val="21"/>
          <w:szCs w:val="21"/>
        </w:rPr>
        <w:t>激</w:t>
      </w:r>
      <w:r w:rsidRPr="000C1761">
        <w:rPr>
          <w:rFonts w:ascii="SimSun" w:hAnsi="SimSun"/>
          <w:sz w:val="21"/>
          <w:szCs w:val="21"/>
        </w:rPr>
        <w:t>励创新的目标，因为</w:t>
      </w:r>
      <w:r w:rsidR="00A3183B" w:rsidRPr="000C1761">
        <w:rPr>
          <w:rFonts w:ascii="SimSun" w:hAnsi="SimSun"/>
          <w:sz w:val="21"/>
          <w:szCs w:val="21"/>
        </w:rPr>
        <w:t>增加</w:t>
      </w:r>
      <w:r w:rsidRPr="000C1761">
        <w:rPr>
          <w:rFonts w:ascii="SimSun" w:hAnsi="SimSun"/>
          <w:sz w:val="21"/>
          <w:szCs w:val="21"/>
        </w:rPr>
        <w:t>高校的申请量将导致商业上可行的专利数量的显著增加这一说法证据不足。因此，</w:t>
      </w:r>
      <w:r w:rsidR="00A3183B" w:rsidRPr="000C1761">
        <w:rPr>
          <w:rFonts w:ascii="SimSun" w:hAnsi="SimSun"/>
          <w:sz w:val="21"/>
          <w:szCs w:val="21"/>
        </w:rPr>
        <w:t>该</w:t>
      </w:r>
      <w:r w:rsidRPr="000C1761">
        <w:rPr>
          <w:rFonts w:ascii="SimSun" w:hAnsi="SimSun"/>
          <w:sz w:val="21"/>
          <w:szCs w:val="21"/>
        </w:rPr>
        <w:t>代表团现阶段不能支持该提案。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以色列代表团支持土耳其代表团代表B集团</w:t>
      </w:r>
      <w:r w:rsidR="00777179" w:rsidRPr="000C1761">
        <w:rPr>
          <w:rFonts w:ascii="SimSun" w:hAnsi="SimSun"/>
          <w:sz w:val="21"/>
          <w:szCs w:val="21"/>
        </w:rPr>
        <w:t>所做发言</w:t>
      </w:r>
      <w:r w:rsidRPr="000C1761">
        <w:rPr>
          <w:rFonts w:ascii="SimSun" w:hAnsi="SimSun"/>
          <w:sz w:val="21"/>
          <w:szCs w:val="21"/>
        </w:rPr>
        <w:t>和美利坚合众国代表团及联合王国代表团</w:t>
      </w:r>
      <w:r w:rsidR="00777179" w:rsidRPr="000C1761">
        <w:rPr>
          <w:rFonts w:ascii="SimSun" w:hAnsi="SimSun"/>
          <w:sz w:val="21"/>
          <w:szCs w:val="21"/>
        </w:rPr>
        <w:t>所做</w:t>
      </w:r>
      <w:r w:rsidRPr="000C1761">
        <w:rPr>
          <w:rFonts w:ascii="SimSun" w:hAnsi="SimSun"/>
          <w:sz w:val="21"/>
          <w:szCs w:val="21"/>
        </w:rPr>
        <w:t>的发言。</w:t>
      </w:r>
      <w:r w:rsidR="00777179" w:rsidRPr="000C1761">
        <w:rPr>
          <w:rFonts w:ascii="SimSun" w:hAnsi="SimSun"/>
          <w:sz w:val="21"/>
          <w:szCs w:val="21"/>
        </w:rPr>
        <w:t>该</w:t>
      </w:r>
      <w:r w:rsidRPr="000C1761">
        <w:rPr>
          <w:rFonts w:ascii="SimSun" w:hAnsi="SimSun"/>
          <w:sz w:val="21"/>
          <w:szCs w:val="21"/>
        </w:rPr>
        <w:t>代表团认为，这些类型的减费在国家</w:t>
      </w:r>
      <w:proofErr w:type="gramStart"/>
      <w:r w:rsidRPr="000C1761">
        <w:rPr>
          <w:rFonts w:ascii="SimSun" w:hAnsi="SimSun"/>
          <w:sz w:val="21"/>
          <w:szCs w:val="21"/>
        </w:rPr>
        <w:t>一级能</w:t>
      </w:r>
      <w:proofErr w:type="gramEnd"/>
      <w:r w:rsidRPr="000C1761">
        <w:rPr>
          <w:rFonts w:ascii="SimSun" w:hAnsi="SimSun"/>
          <w:sz w:val="21"/>
          <w:szCs w:val="21"/>
        </w:rPr>
        <w:t>更为有效地实施。例如，2015年，以色列专利局</w:t>
      </w:r>
      <w:r w:rsidR="00777179" w:rsidRPr="000C1761">
        <w:rPr>
          <w:rFonts w:ascii="SimSun" w:hAnsi="SimSun"/>
          <w:sz w:val="21"/>
          <w:szCs w:val="21"/>
        </w:rPr>
        <w:t>就对</w:t>
      </w:r>
      <w:r w:rsidRPr="000C1761">
        <w:rPr>
          <w:rFonts w:ascii="SimSun" w:hAnsi="SimSun"/>
          <w:sz w:val="21"/>
          <w:szCs w:val="21"/>
        </w:rPr>
        <w:t>以色列的公立大学</w:t>
      </w:r>
      <w:r w:rsidR="00777179" w:rsidRPr="000C1761">
        <w:rPr>
          <w:rFonts w:ascii="SimSun" w:hAnsi="SimSun"/>
          <w:sz w:val="21"/>
          <w:szCs w:val="21"/>
        </w:rPr>
        <w:t>实行</w:t>
      </w:r>
      <w:r w:rsidRPr="000C1761">
        <w:rPr>
          <w:rFonts w:ascii="SimSun" w:hAnsi="SimSun"/>
          <w:sz w:val="21"/>
          <w:szCs w:val="21"/>
        </w:rPr>
        <w:t>减费40%。最后，</w:t>
      </w:r>
      <w:r w:rsidR="00777179" w:rsidRPr="000C1761">
        <w:rPr>
          <w:rFonts w:ascii="SimSun" w:hAnsi="SimSun"/>
          <w:sz w:val="21"/>
          <w:szCs w:val="21"/>
        </w:rPr>
        <w:t>该</w:t>
      </w:r>
      <w:r w:rsidRPr="000C1761">
        <w:rPr>
          <w:rFonts w:ascii="SimSun" w:hAnsi="SimSun"/>
          <w:sz w:val="21"/>
          <w:szCs w:val="21"/>
        </w:rPr>
        <w:t>代表团认为，目前的提案将达不到其</w:t>
      </w:r>
      <w:r w:rsidR="00777179" w:rsidRPr="000C1761">
        <w:rPr>
          <w:rFonts w:ascii="SimSun" w:hAnsi="SimSun"/>
          <w:sz w:val="21"/>
          <w:szCs w:val="21"/>
        </w:rPr>
        <w:t>申明</w:t>
      </w:r>
      <w:r w:rsidRPr="000C1761">
        <w:rPr>
          <w:rFonts w:ascii="SimSun" w:hAnsi="SimSun"/>
          <w:sz w:val="21"/>
          <w:szCs w:val="21"/>
        </w:rPr>
        <w:t>的目标，且因此</w:t>
      </w:r>
      <w:r w:rsidR="00275A2F" w:rsidRPr="000C1761">
        <w:rPr>
          <w:rFonts w:ascii="SimSun" w:hAnsi="SimSun"/>
          <w:sz w:val="21"/>
          <w:szCs w:val="21"/>
        </w:rPr>
        <w:t>该</w:t>
      </w:r>
      <w:r w:rsidRPr="000C1761">
        <w:rPr>
          <w:rFonts w:ascii="SimSun" w:hAnsi="SimSun"/>
          <w:sz w:val="21"/>
          <w:szCs w:val="21"/>
        </w:rPr>
        <w:t>代表团无法支持该提案。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丹麦代表团表示支持土耳其代表团代表B集团</w:t>
      </w:r>
      <w:r w:rsidR="00275A2F" w:rsidRPr="000C1761">
        <w:rPr>
          <w:rFonts w:ascii="SimSun" w:hAnsi="SimSun"/>
          <w:sz w:val="21"/>
          <w:szCs w:val="21"/>
        </w:rPr>
        <w:t>所做</w:t>
      </w:r>
      <w:r w:rsidRPr="000C1761">
        <w:rPr>
          <w:rFonts w:ascii="SimSun" w:hAnsi="SimSun"/>
          <w:sz w:val="21"/>
          <w:szCs w:val="21"/>
        </w:rPr>
        <w:t>的发言，即该文件中的提案独立于文件PCT/WG/10/8所载的处理滥用90%减</w:t>
      </w:r>
      <w:proofErr w:type="gramStart"/>
      <w:r w:rsidRPr="000C1761">
        <w:rPr>
          <w:rFonts w:ascii="SimSun" w:hAnsi="SimSun"/>
          <w:sz w:val="21"/>
          <w:szCs w:val="21"/>
        </w:rPr>
        <w:t>费资格</w:t>
      </w:r>
      <w:proofErr w:type="gramEnd"/>
      <w:r w:rsidRPr="000C1761">
        <w:rPr>
          <w:rFonts w:ascii="SimSun" w:hAnsi="SimSun"/>
          <w:sz w:val="21"/>
          <w:szCs w:val="21"/>
        </w:rPr>
        <w:t>的相关提案。因此，需要分别处理两项提案。如</w:t>
      </w:r>
      <w:r w:rsidR="005A6136" w:rsidRPr="000C1761">
        <w:rPr>
          <w:rFonts w:ascii="SimSun" w:hAnsi="SimSun"/>
          <w:sz w:val="21"/>
          <w:szCs w:val="21"/>
        </w:rPr>
        <w:t>该</w:t>
      </w:r>
      <w:r w:rsidRPr="000C1761">
        <w:rPr>
          <w:rFonts w:ascii="SimSun" w:hAnsi="SimSun"/>
          <w:sz w:val="21"/>
          <w:szCs w:val="21"/>
        </w:rPr>
        <w:t>代表团在工作组第九届会议上所</w:t>
      </w:r>
      <w:r w:rsidR="005A6136" w:rsidRPr="000C1761">
        <w:rPr>
          <w:rFonts w:ascii="SimSun" w:hAnsi="SimSun"/>
          <w:sz w:val="21"/>
          <w:szCs w:val="21"/>
        </w:rPr>
        <w:t>言</w:t>
      </w:r>
      <w:r w:rsidRPr="000C1761">
        <w:rPr>
          <w:rFonts w:ascii="SimSun" w:hAnsi="SimSun"/>
          <w:sz w:val="21"/>
          <w:szCs w:val="21"/>
        </w:rPr>
        <w:t>，它在</w:t>
      </w:r>
      <w:r w:rsidR="005A6136" w:rsidRPr="000C1761">
        <w:rPr>
          <w:rFonts w:ascii="SimSun" w:hAnsi="SimSun"/>
          <w:sz w:val="21"/>
          <w:szCs w:val="21"/>
        </w:rPr>
        <w:t>对</w:t>
      </w:r>
      <w:r w:rsidRPr="000C1761">
        <w:rPr>
          <w:rFonts w:ascii="SimSun" w:hAnsi="SimSun"/>
          <w:sz w:val="21"/>
          <w:szCs w:val="21"/>
        </w:rPr>
        <w:t>高校和公共研究组织等特殊群体</w:t>
      </w:r>
      <w:r w:rsidR="005A6136" w:rsidRPr="000C1761">
        <w:rPr>
          <w:rFonts w:ascii="SimSun" w:hAnsi="SimSun"/>
          <w:sz w:val="21"/>
          <w:szCs w:val="21"/>
        </w:rPr>
        <w:t>实行</w:t>
      </w:r>
      <w:r w:rsidRPr="000C1761">
        <w:rPr>
          <w:rFonts w:ascii="SimSun" w:hAnsi="SimSun"/>
          <w:sz w:val="21"/>
          <w:szCs w:val="21"/>
        </w:rPr>
        <w:t>PCT费用折扣有困难。在这方面，</w:t>
      </w:r>
      <w:r w:rsidR="005A6136" w:rsidRPr="000C1761">
        <w:rPr>
          <w:rFonts w:ascii="SimSun" w:hAnsi="SimSun"/>
          <w:sz w:val="21"/>
          <w:szCs w:val="21"/>
        </w:rPr>
        <w:t>该</w:t>
      </w:r>
      <w:r w:rsidRPr="000C1761">
        <w:rPr>
          <w:rFonts w:ascii="SimSun" w:hAnsi="SimSun"/>
          <w:sz w:val="21"/>
          <w:szCs w:val="21"/>
        </w:rPr>
        <w:t>代表团支持以色列代表团的观点，即在开始推行更加昂贵的国际专利制度之前，用有限的资源在国家一级测试其申请的做法对申请人更有利。此外，如果各成员国认为费用折扣将促进创新，则应该</w:t>
      </w:r>
      <w:r w:rsidR="00D26A4A" w:rsidRPr="000C1761">
        <w:rPr>
          <w:rFonts w:ascii="SimSun" w:hAnsi="SimSun"/>
          <w:sz w:val="21"/>
          <w:szCs w:val="21"/>
        </w:rPr>
        <w:t>由</w:t>
      </w:r>
      <w:r w:rsidRPr="000C1761">
        <w:rPr>
          <w:rFonts w:ascii="SimSun" w:hAnsi="SimSun"/>
          <w:sz w:val="21"/>
          <w:szCs w:val="21"/>
        </w:rPr>
        <w:t>其国家政策来提供该支助。此外，获得专利保护的主要费用是顾问和翻译相关费用，而</w:t>
      </w:r>
      <w:proofErr w:type="gramStart"/>
      <w:r w:rsidRPr="000C1761">
        <w:rPr>
          <w:rFonts w:ascii="SimSun" w:hAnsi="SimSun"/>
          <w:sz w:val="21"/>
          <w:szCs w:val="21"/>
        </w:rPr>
        <w:t>非支付</w:t>
      </w:r>
      <w:proofErr w:type="gramEnd"/>
      <w:r w:rsidRPr="000C1761">
        <w:rPr>
          <w:rFonts w:ascii="SimSun" w:hAnsi="SimSun"/>
          <w:sz w:val="21"/>
          <w:szCs w:val="21"/>
        </w:rPr>
        <w:t>官方费用。对于在丹麦的丹麦申请人，官方的PCT国际申请</w:t>
      </w:r>
      <w:r w:rsidR="00771B9A" w:rsidRPr="000C1761">
        <w:rPr>
          <w:rFonts w:ascii="SimSun" w:hAnsi="SimSun"/>
          <w:sz w:val="21"/>
          <w:szCs w:val="21"/>
        </w:rPr>
        <w:t>提交</w:t>
      </w:r>
      <w:r w:rsidRPr="000C1761">
        <w:rPr>
          <w:rFonts w:ascii="SimSun" w:hAnsi="SimSun"/>
          <w:sz w:val="21"/>
          <w:szCs w:val="21"/>
        </w:rPr>
        <w:t>费将占与PCT申请提交和处理及后续的进入国家阶段相关总费用非常小的比例，即3%。关于该文件的概述所列示的该提案的目标，丹麦代表团认为，这些目标无法证明PCT减费</w:t>
      </w:r>
      <w:r w:rsidR="00771B9A" w:rsidRPr="000C1761">
        <w:rPr>
          <w:rFonts w:ascii="SimSun" w:hAnsi="SimSun"/>
          <w:sz w:val="21"/>
          <w:szCs w:val="21"/>
        </w:rPr>
        <w:t>有理</w:t>
      </w:r>
      <w:r w:rsidRPr="000C1761">
        <w:rPr>
          <w:rFonts w:ascii="SimSun" w:hAnsi="SimSun"/>
          <w:sz w:val="21"/>
          <w:szCs w:val="21"/>
        </w:rPr>
        <w:t>。首先，</w:t>
      </w:r>
      <w:r w:rsidR="00771B9A" w:rsidRPr="000C1761">
        <w:rPr>
          <w:rFonts w:ascii="SimSun" w:hAnsi="SimSun"/>
          <w:sz w:val="21"/>
          <w:szCs w:val="21"/>
        </w:rPr>
        <w:t>该</w:t>
      </w:r>
      <w:r w:rsidRPr="000C1761">
        <w:rPr>
          <w:rFonts w:ascii="SimSun" w:hAnsi="SimSun"/>
          <w:sz w:val="21"/>
          <w:szCs w:val="21"/>
        </w:rPr>
        <w:t>代表团认为，仅增加国际申请数量本身不应该是目的。尽管高校应该采取措施促进将转化为申请和商业收入</w:t>
      </w:r>
      <w:r w:rsidR="00A67BB1" w:rsidRPr="000C1761">
        <w:rPr>
          <w:rFonts w:ascii="SimSun" w:hAnsi="SimSun"/>
          <w:sz w:val="21"/>
          <w:szCs w:val="21"/>
        </w:rPr>
        <w:t>的创新</w:t>
      </w:r>
      <w:r w:rsidRPr="000C1761">
        <w:rPr>
          <w:rFonts w:ascii="SimSun" w:hAnsi="SimSun"/>
          <w:sz w:val="21"/>
          <w:szCs w:val="21"/>
        </w:rPr>
        <w:t>，但</w:t>
      </w:r>
      <w:r w:rsidR="00A67BB1" w:rsidRPr="000C1761">
        <w:rPr>
          <w:rFonts w:ascii="SimSun" w:hAnsi="SimSun"/>
          <w:sz w:val="21"/>
          <w:szCs w:val="21"/>
        </w:rPr>
        <w:t>该</w:t>
      </w:r>
      <w:r w:rsidRPr="000C1761">
        <w:rPr>
          <w:rFonts w:ascii="SimSun" w:hAnsi="SimSun"/>
          <w:sz w:val="21"/>
          <w:szCs w:val="21"/>
        </w:rPr>
        <w:t>代表团认为，与代理人和翻译</w:t>
      </w:r>
      <w:r w:rsidR="00A67BB1" w:rsidRPr="000C1761">
        <w:rPr>
          <w:rFonts w:ascii="SimSun" w:hAnsi="SimSun"/>
          <w:sz w:val="21"/>
          <w:szCs w:val="21"/>
        </w:rPr>
        <w:t>所收</w:t>
      </w:r>
      <w:r w:rsidRPr="000C1761">
        <w:rPr>
          <w:rFonts w:ascii="SimSun" w:hAnsi="SimSun"/>
          <w:sz w:val="21"/>
          <w:szCs w:val="21"/>
        </w:rPr>
        <w:t>的费用相比，PCT费用不会阻碍提交国际申请。第二，</w:t>
      </w:r>
      <w:r w:rsidR="00A67BB1" w:rsidRPr="000C1761">
        <w:rPr>
          <w:rFonts w:ascii="SimSun" w:hAnsi="SimSun"/>
          <w:sz w:val="21"/>
          <w:szCs w:val="21"/>
        </w:rPr>
        <w:t>该</w:t>
      </w:r>
      <w:r w:rsidRPr="000C1761">
        <w:rPr>
          <w:rFonts w:ascii="SimSun" w:hAnsi="SimSun"/>
          <w:sz w:val="21"/>
          <w:szCs w:val="21"/>
        </w:rPr>
        <w:t>代表团质疑减费是否是</w:t>
      </w:r>
      <w:r w:rsidR="00A67BB1" w:rsidRPr="000C1761">
        <w:rPr>
          <w:rFonts w:ascii="SimSun" w:hAnsi="SimSun"/>
          <w:sz w:val="21"/>
          <w:szCs w:val="21"/>
        </w:rPr>
        <w:t>增加</w:t>
      </w:r>
      <w:r w:rsidRPr="000C1761">
        <w:rPr>
          <w:rFonts w:ascii="SimSun" w:hAnsi="SimSun"/>
          <w:sz w:val="21"/>
          <w:szCs w:val="21"/>
        </w:rPr>
        <w:t>PCT申请地域多样性的最佳手段。相反，提供与知识产权无关的更好的框架条件和提高对知识产权的认识</w:t>
      </w:r>
      <w:r w:rsidR="00BA2A4B" w:rsidRPr="000C1761">
        <w:rPr>
          <w:rFonts w:ascii="SimSun" w:hAnsi="SimSun"/>
          <w:sz w:val="21"/>
          <w:szCs w:val="21"/>
        </w:rPr>
        <w:t>却</w:t>
      </w:r>
      <w:r w:rsidRPr="000C1761">
        <w:rPr>
          <w:rFonts w:ascii="SimSun" w:hAnsi="SimSun"/>
          <w:sz w:val="21"/>
          <w:szCs w:val="21"/>
        </w:rPr>
        <w:t>能够促进PCT体系。更详细而言，该提案未提及高校的定义，这将给该减费的管理方面带来困难。因此，在这一点上，</w:t>
      </w:r>
      <w:r w:rsidR="00BA2A4B" w:rsidRPr="000C1761">
        <w:rPr>
          <w:rFonts w:ascii="SimSun" w:hAnsi="SimSun"/>
          <w:sz w:val="21"/>
          <w:szCs w:val="21"/>
        </w:rPr>
        <w:t>该</w:t>
      </w:r>
      <w:r w:rsidRPr="000C1761">
        <w:rPr>
          <w:rFonts w:ascii="SimSun" w:hAnsi="SimSun"/>
          <w:sz w:val="21"/>
          <w:szCs w:val="21"/>
        </w:rPr>
        <w:t>代表团不能支持该提案。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加拿大代表团支持土耳其代表团代表B集团的发言和丹麦代表团就使发明市场化的费用主体</w:t>
      </w:r>
      <w:r w:rsidR="00024226" w:rsidRPr="000C1761">
        <w:rPr>
          <w:rFonts w:ascii="SimSun" w:hAnsi="SimSun"/>
          <w:sz w:val="21"/>
          <w:szCs w:val="21"/>
        </w:rPr>
        <w:t>所在</w:t>
      </w:r>
      <w:r w:rsidRPr="000C1761">
        <w:rPr>
          <w:rFonts w:ascii="SimSun" w:hAnsi="SimSun"/>
          <w:sz w:val="21"/>
          <w:szCs w:val="21"/>
        </w:rPr>
        <w:t>问题提出的意见。尽管</w:t>
      </w:r>
      <w:r w:rsidR="00024226" w:rsidRPr="000C1761">
        <w:rPr>
          <w:rFonts w:ascii="SimSun" w:hAnsi="SimSun"/>
          <w:sz w:val="21"/>
          <w:szCs w:val="21"/>
        </w:rPr>
        <w:t>该</w:t>
      </w:r>
      <w:r w:rsidRPr="000C1761">
        <w:rPr>
          <w:rFonts w:ascii="SimSun" w:hAnsi="SimSun"/>
          <w:sz w:val="21"/>
          <w:szCs w:val="21"/>
        </w:rPr>
        <w:t>代表团能支持向高校的国际申请提供减费的大体设想，但这些减费需要平</w:t>
      </w:r>
      <w:r w:rsidR="00024226" w:rsidRPr="000C1761">
        <w:rPr>
          <w:rFonts w:ascii="SimSun" w:hAnsi="SimSun"/>
          <w:sz w:val="21"/>
          <w:szCs w:val="21"/>
        </w:rPr>
        <w:t>等</w:t>
      </w:r>
      <w:r w:rsidRPr="000C1761">
        <w:rPr>
          <w:rFonts w:ascii="SimSun" w:hAnsi="SimSun"/>
          <w:sz w:val="21"/>
          <w:szCs w:val="21"/>
        </w:rPr>
        <w:t>地适用于所有高校。然而，</w:t>
      </w:r>
      <w:r w:rsidR="00024226" w:rsidRPr="000C1761">
        <w:rPr>
          <w:rFonts w:ascii="SimSun" w:hAnsi="SimSun"/>
          <w:sz w:val="21"/>
          <w:szCs w:val="21"/>
        </w:rPr>
        <w:t>该</w:t>
      </w:r>
      <w:r w:rsidRPr="000C1761">
        <w:rPr>
          <w:rFonts w:ascii="SimSun" w:hAnsi="SimSun"/>
          <w:sz w:val="21"/>
          <w:szCs w:val="21"/>
        </w:rPr>
        <w:t>代表团关切各国适用于高校定义的区别，因此它认为，</w:t>
      </w:r>
      <w:r w:rsidR="00DB4D3D" w:rsidRPr="000C1761">
        <w:rPr>
          <w:rFonts w:ascii="SimSun" w:hAnsi="SimSun"/>
          <w:sz w:val="21"/>
          <w:szCs w:val="21"/>
        </w:rPr>
        <w:t>不应当任由</w:t>
      </w:r>
      <w:r w:rsidRPr="000C1761">
        <w:rPr>
          <w:rFonts w:ascii="SimSun" w:hAnsi="SimSun"/>
          <w:sz w:val="21"/>
          <w:szCs w:val="21"/>
        </w:rPr>
        <w:t>各成员国适用其自己的国家定义和资格标准。任何基于国家认证的定义都很难强行用于</w:t>
      </w:r>
      <w:r w:rsidR="00DB4D3D" w:rsidRPr="000C1761">
        <w:rPr>
          <w:rFonts w:ascii="SimSun" w:hAnsi="SimSun"/>
          <w:sz w:val="21"/>
          <w:szCs w:val="21"/>
        </w:rPr>
        <w:t>在</w:t>
      </w:r>
      <w:r w:rsidRPr="000C1761">
        <w:rPr>
          <w:rFonts w:ascii="SimSun" w:hAnsi="SimSun"/>
          <w:sz w:val="21"/>
          <w:szCs w:val="21"/>
        </w:rPr>
        <w:t>国际局的受理局提交的申请，因为国际</w:t>
      </w:r>
      <w:proofErr w:type="gramStart"/>
      <w:r w:rsidRPr="000C1761">
        <w:rPr>
          <w:rFonts w:ascii="SimSun" w:hAnsi="SimSun"/>
          <w:sz w:val="21"/>
          <w:szCs w:val="21"/>
        </w:rPr>
        <w:t>局很难</w:t>
      </w:r>
      <w:proofErr w:type="gramEnd"/>
      <w:r w:rsidRPr="000C1761">
        <w:rPr>
          <w:rFonts w:ascii="SimSun" w:hAnsi="SimSun"/>
          <w:sz w:val="21"/>
          <w:szCs w:val="21"/>
        </w:rPr>
        <w:t>保持一份载有所有有资格的机构的清单，也很难核查一个机构在指定的一年中提交的国际申请是否少于20项。因此需要估算实施该提案的行政、IT和相关财务费用，以</w:t>
      </w:r>
      <w:r w:rsidRPr="000C1761">
        <w:rPr>
          <w:rFonts w:ascii="SimSun" w:hAnsi="SimSun"/>
          <w:sz w:val="21"/>
          <w:szCs w:val="21"/>
        </w:rPr>
        <w:lastRenderedPageBreak/>
        <w:t>期对该提案的好处进行全面的分析。</w:t>
      </w:r>
      <w:r w:rsidR="00D133F2" w:rsidRPr="000C1761">
        <w:rPr>
          <w:rFonts w:ascii="SimSun" w:hAnsi="SimSun"/>
          <w:sz w:val="21"/>
          <w:szCs w:val="21"/>
        </w:rPr>
        <w:t>该</w:t>
      </w:r>
      <w:r w:rsidRPr="000C1761">
        <w:rPr>
          <w:rFonts w:ascii="SimSun" w:hAnsi="SimSun"/>
          <w:sz w:val="21"/>
          <w:szCs w:val="21"/>
        </w:rPr>
        <w:t>代表团支持采取措施确保，程序和费用结构适当，以便鼓励以高效和有益于所有申请人且遵循已建立、明确、高效和客观的程</w:t>
      </w:r>
      <w:r w:rsidR="00D133F2" w:rsidRPr="000C1761">
        <w:rPr>
          <w:rFonts w:ascii="SimSun" w:hAnsi="SimSun"/>
          <w:sz w:val="21"/>
          <w:szCs w:val="21"/>
        </w:rPr>
        <w:t>序</w:t>
      </w:r>
      <w:r w:rsidRPr="000C1761">
        <w:rPr>
          <w:rFonts w:ascii="SimSun" w:hAnsi="SimSun"/>
          <w:sz w:val="21"/>
          <w:szCs w:val="21"/>
        </w:rPr>
        <w:t>的方式使用PCT体系，而且需要在这方面进行讨论。主席在总结对“PCT费用弹性估算研究”首次补编（文件PCT/WG/8/11）的讨论时指出，向高校和政府研究所提供减费的问题“需要整体考虑，同时也要解决如何补偿损失的问题”（见文件PCT/WG/8/25，工作组第八届会议主席总结第19段）。长期而言，使用</w:t>
      </w:r>
      <w:proofErr w:type="gramStart"/>
      <w:r w:rsidRPr="000C1761">
        <w:rPr>
          <w:rFonts w:ascii="SimSun" w:hAnsi="SimSun"/>
          <w:sz w:val="21"/>
          <w:szCs w:val="21"/>
        </w:rPr>
        <w:t>不</w:t>
      </w:r>
      <w:proofErr w:type="gramEnd"/>
      <w:r w:rsidRPr="000C1761">
        <w:rPr>
          <w:rFonts w:ascii="SimSun" w:hAnsi="SimSun"/>
          <w:sz w:val="21"/>
          <w:szCs w:val="21"/>
        </w:rPr>
        <w:t>总能变现的盈余无法解决如何补偿费用收入损失的问题。此外，</w:t>
      </w:r>
      <w:r w:rsidR="00B06227" w:rsidRPr="000C1761">
        <w:rPr>
          <w:rFonts w:ascii="SimSun" w:hAnsi="SimSun"/>
          <w:sz w:val="21"/>
          <w:szCs w:val="21"/>
        </w:rPr>
        <w:t>该</w:t>
      </w:r>
      <w:r w:rsidRPr="000C1761">
        <w:rPr>
          <w:rFonts w:ascii="SimSun" w:hAnsi="SimSun"/>
          <w:sz w:val="21"/>
          <w:szCs w:val="21"/>
        </w:rPr>
        <w:t>代表团注意到，文件PCT/WG/10/18所指出的2014/15两年期的盈余是8</w:t>
      </w:r>
      <w:r w:rsidR="00E125A1" w:rsidRPr="000C1761">
        <w:rPr>
          <w:rFonts w:ascii="SimSun" w:hAnsi="SimSun"/>
          <w:sz w:val="21"/>
          <w:szCs w:val="21"/>
        </w:rPr>
        <w:t>,</w:t>
      </w:r>
      <w:r w:rsidRPr="000C1761">
        <w:rPr>
          <w:rFonts w:ascii="SimSun" w:hAnsi="SimSun"/>
          <w:sz w:val="21"/>
          <w:szCs w:val="21"/>
        </w:rPr>
        <w:t>000</w:t>
      </w:r>
      <w:proofErr w:type="gramStart"/>
      <w:r w:rsidRPr="000C1761">
        <w:rPr>
          <w:rFonts w:ascii="SimSun" w:hAnsi="SimSun"/>
          <w:sz w:val="21"/>
          <w:szCs w:val="21"/>
        </w:rPr>
        <w:t>万瑞</w:t>
      </w:r>
      <w:proofErr w:type="gramEnd"/>
      <w:r w:rsidRPr="000C1761">
        <w:rPr>
          <w:rFonts w:ascii="SimSun" w:hAnsi="SimSun"/>
          <w:sz w:val="21"/>
          <w:szCs w:val="21"/>
        </w:rPr>
        <w:t>郎，该数字高于2016年的3</w:t>
      </w:r>
      <w:r w:rsidR="00E125A1" w:rsidRPr="000C1761">
        <w:rPr>
          <w:rFonts w:ascii="SimSun" w:hAnsi="SimSun"/>
          <w:sz w:val="21"/>
          <w:szCs w:val="21"/>
        </w:rPr>
        <w:t>,</w:t>
      </w:r>
      <w:r w:rsidRPr="000C1761">
        <w:rPr>
          <w:rFonts w:ascii="SimSun" w:hAnsi="SimSun"/>
          <w:sz w:val="21"/>
          <w:szCs w:val="21"/>
        </w:rPr>
        <w:t>200</w:t>
      </w:r>
      <w:proofErr w:type="gramStart"/>
      <w:r w:rsidRPr="000C1761">
        <w:rPr>
          <w:rFonts w:ascii="SimSun" w:hAnsi="SimSun"/>
          <w:sz w:val="21"/>
          <w:szCs w:val="21"/>
        </w:rPr>
        <w:t>万瑞</w:t>
      </w:r>
      <w:proofErr w:type="gramEnd"/>
      <w:r w:rsidRPr="000C1761">
        <w:rPr>
          <w:rFonts w:ascii="SimSun" w:hAnsi="SimSun"/>
          <w:sz w:val="21"/>
          <w:szCs w:val="21"/>
        </w:rPr>
        <w:t>郎。因此，代表团不能支持当前形式的提</w:t>
      </w:r>
      <w:r w:rsidR="00A559EB">
        <w:rPr>
          <w:rFonts w:ascii="SimSun" w:hAnsi="SimSun"/>
          <w:sz w:val="21"/>
          <w:szCs w:val="21"/>
        </w:rPr>
        <w:t>‍</w:t>
      </w:r>
      <w:r w:rsidRPr="000C1761">
        <w:rPr>
          <w:rFonts w:ascii="SimSun" w:hAnsi="SimSun"/>
          <w:sz w:val="21"/>
          <w:szCs w:val="21"/>
        </w:rPr>
        <w:t>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西班牙代表团支持土耳其代表团代表B集团</w:t>
      </w:r>
      <w:r w:rsidR="00E125A1" w:rsidRPr="000C1761">
        <w:rPr>
          <w:rFonts w:ascii="SimSun" w:hAnsi="SimSun"/>
          <w:sz w:val="21"/>
          <w:szCs w:val="21"/>
        </w:rPr>
        <w:t>所做</w:t>
      </w:r>
      <w:r w:rsidRPr="000C1761">
        <w:rPr>
          <w:rFonts w:ascii="SimSun" w:hAnsi="SimSun"/>
          <w:sz w:val="21"/>
          <w:szCs w:val="21"/>
        </w:rPr>
        <w:t>的发言，即不赞同该文件第13段的意见，因为该减费提案是一项独立的措施，与国际局处理申请人滥用现有费用折扣的措施不同。关于提案本身，</w:t>
      </w:r>
      <w:r w:rsidR="00E125A1" w:rsidRPr="000C1761">
        <w:rPr>
          <w:rFonts w:ascii="SimSun" w:hAnsi="SimSun"/>
          <w:sz w:val="21"/>
          <w:szCs w:val="21"/>
        </w:rPr>
        <w:t>该</w:t>
      </w:r>
      <w:r w:rsidRPr="000C1761">
        <w:rPr>
          <w:rFonts w:ascii="SimSun" w:hAnsi="SimSun"/>
          <w:sz w:val="21"/>
          <w:szCs w:val="21"/>
        </w:rPr>
        <w:t>代表团认为设定每年每所高校的申请数量为20项的上限是有好处的。但是，尽管近年来报告了盈余，该提案对费用收入有广泛和普遍的影响。</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大韩民国代表团承认，国际局的研究显示，发展中国家的高校提交的PCT申请比发达国家的高校</w:t>
      </w:r>
      <w:proofErr w:type="gramStart"/>
      <w:r w:rsidRPr="000C1761">
        <w:rPr>
          <w:rFonts w:ascii="SimSun" w:hAnsi="SimSun"/>
          <w:sz w:val="21"/>
          <w:szCs w:val="21"/>
        </w:rPr>
        <w:t>对减费更加</w:t>
      </w:r>
      <w:proofErr w:type="gramEnd"/>
      <w:r w:rsidRPr="000C1761">
        <w:rPr>
          <w:rFonts w:ascii="SimSun" w:hAnsi="SimSun"/>
          <w:sz w:val="21"/>
          <w:szCs w:val="21"/>
        </w:rPr>
        <w:t>敏感，但总体而言，申请数量是无弹性的。尽管向发展中国家的高校提供减费的想法有一些</w:t>
      </w:r>
      <w:r w:rsidR="004119D8" w:rsidRPr="000C1761">
        <w:rPr>
          <w:rFonts w:ascii="SimSun" w:hAnsi="SimSun"/>
          <w:sz w:val="21"/>
          <w:szCs w:val="21"/>
        </w:rPr>
        <w:t>可称道之</w:t>
      </w:r>
      <w:r w:rsidRPr="000C1761">
        <w:rPr>
          <w:rFonts w:ascii="SimSun" w:hAnsi="SimSun"/>
          <w:sz w:val="21"/>
          <w:szCs w:val="21"/>
        </w:rPr>
        <w:t>处，但要从PCT费用收入的角度更好地讨论一下。如果向发展中国家的高校提供减费的目标是鼓励高校参与申请专利活动，那么</w:t>
      </w:r>
      <w:r w:rsidR="004119D8" w:rsidRPr="000C1761">
        <w:rPr>
          <w:rFonts w:ascii="SimSun" w:hAnsi="SimSun"/>
          <w:sz w:val="21"/>
          <w:szCs w:val="21"/>
        </w:rPr>
        <w:t>该</w:t>
      </w:r>
      <w:r w:rsidRPr="000C1761">
        <w:rPr>
          <w:rFonts w:ascii="SimSun" w:hAnsi="SimSun"/>
          <w:sz w:val="21"/>
          <w:szCs w:val="21"/>
        </w:rPr>
        <w:t>代表团认为，减费也应适用于发达国家的高校。这样一来，高校的研究和</w:t>
      </w:r>
      <w:r w:rsidR="00615150" w:rsidRPr="000C1761">
        <w:rPr>
          <w:rFonts w:ascii="SimSun" w:hAnsi="SimSun"/>
          <w:sz w:val="21"/>
          <w:szCs w:val="21"/>
        </w:rPr>
        <w:t>开</w:t>
      </w:r>
      <w:r w:rsidRPr="000C1761">
        <w:rPr>
          <w:rFonts w:ascii="SimSun" w:hAnsi="SimSun"/>
          <w:sz w:val="21"/>
          <w:szCs w:val="21"/>
        </w:rPr>
        <w:t>发活动及创新都将受到平等和公平的对待。</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澳大利亚代表团注意到，尽管供工作组审议的很多问题都与PCT体系的管理和运行有关，</w:t>
      </w:r>
      <w:r w:rsidR="00963792" w:rsidRPr="000C1761">
        <w:rPr>
          <w:rFonts w:ascii="SimSun" w:hAnsi="SimSun"/>
          <w:sz w:val="21"/>
          <w:szCs w:val="21"/>
        </w:rPr>
        <w:t>涉及</w:t>
      </w:r>
      <w:r w:rsidRPr="000C1761">
        <w:rPr>
          <w:rFonts w:ascii="SimSun" w:hAnsi="SimSun"/>
          <w:sz w:val="21"/>
          <w:szCs w:val="21"/>
        </w:rPr>
        <w:t>日常业务的方</w:t>
      </w:r>
      <w:r w:rsidR="00963792" w:rsidRPr="000C1761">
        <w:rPr>
          <w:rFonts w:ascii="SimSun" w:hAnsi="SimSun"/>
          <w:sz w:val="21"/>
          <w:szCs w:val="21"/>
        </w:rPr>
        <w:t>方面</w:t>
      </w:r>
      <w:r w:rsidRPr="000C1761">
        <w:rPr>
          <w:rFonts w:ascii="SimSun" w:hAnsi="SimSun"/>
          <w:sz w:val="21"/>
          <w:szCs w:val="21"/>
        </w:rPr>
        <w:t>面，</w:t>
      </w:r>
      <w:r w:rsidR="00963792" w:rsidRPr="000C1761">
        <w:rPr>
          <w:rFonts w:ascii="SimSun" w:hAnsi="SimSun"/>
          <w:sz w:val="21"/>
          <w:szCs w:val="21"/>
        </w:rPr>
        <w:t>但</w:t>
      </w:r>
      <w:r w:rsidRPr="000C1761">
        <w:rPr>
          <w:rFonts w:ascii="SimSun" w:hAnsi="SimSun"/>
          <w:sz w:val="21"/>
          <w:szCs w:val="21"/>
        </w:rPr>
        <w:t>该文件中的提案有所不同，因为它述及PCT体系激励和奖励创新活动</w:t>
      </w:r>
      <w:r w:rsidR="00963792" w:rsidRPr="000C1761">
        <w:rPr>
          <w:rFonts w:ascii="SimSun" w:hAnsi="SimSun"/>
          <w:sz w:val="21"/>
          <w:szCs w:val="21"/>
        </w:rPr>
        <w:t>的目的</w:t>
      </w:r>
      <w:r w:rsidRPr="000C1761">
        <w:rPr>
          <w:rFonts w:ascii="SimSun" w:hAnsi="SimSun"/>
          <w:sz w:val="21"/>
          <w:szCs w:val="21"/>
        </w:rPr>
        <w:t>。主席在工作组第八届会议上的总结（文件PCT/WG/8/25）</w:t>
      </w:r>
      <w:proofErr w:type="gramStart"/>
      <w:r w:rsidRPr="000C1761">
        <w:rPr>
          <w:rFonts w:ascii="SimSun" w:hAnsi="SimSun"/>
          <w:sz w:val="21"/>
          <w:szCs w:val="21"/>
        </w:rPr>
        <w:t>请成员</w:t>
      </w:r>
      <w:proofErr w:type="gramEnd"/>
      <w:r w:rsidRPr="000C1761">
        <w:rPr>
          <w:rFonts w:ascii="SimSun" w:hAnsi="SimSun"/>
          <w:sz w:val="21"/>
          <w:szCs w:val="21"/>
        </w:rPr>
        <w:t>们就向高校和公共资助</w:t>
      </w:r>
      <w:r w:rsidR="00BB2032" w:rsidRPr="000C1761">
        <w:rPr>
          <w:rFonts w:ascii="SimSun" w:hAnsi="SimSun"/>
          <w:sz w:val="21"/>
          <w:szCs w:val="21"/>
        </w:rPr>
        <w:t>的</w:t>
      </w:r>
      <w:r w:rsidRPr="000C1761">
        <w:rPr>
          <w:rFonts w:ascii="SimSun" w:hAnsi="SimSun"/>
          <w:sz w:val="21"/>
          <w:szCs w:val="21"/>
        </w:rPr>
        <w:t>研究组织提供减费问题提出提案。巴西应这一号召</w:t>
      </w:r>
      <w:r w:rsidR="00BB2032" w:rsidRPr="000C1761">
        <w:rPr>
          <w:rFonts w:ascii="SimSun" w:hAnsi="SimSun"/>
          <w:sz w:val="21"/>
          <w:szCs w:val="21"/>
        </w:rPr>
        <w:t>采取了后续行动</w:t>
      </w:r>
      <w:r w:rsidRPr="000C1761">
        <w:rPr>
          <w:rFonts w:ascii="SimSun" w:hAnsi="SimSun"/>
          <w:sz w:val="21"/>
          <w:szCs w:val="21"/>
        </w:rPr>
        <w:t>，而且</w:t>
      </w:r>
      <w:r w:rsidR="00BB2032" w:rsidRPr="000C1761">
        <w:rPr>
          <w:rFonts w:ascii="SimSun" w:hAnsi="SimSun"/>
          <w:sz w:val="21"/>
          <w:szCs w:val="21"/>
        </w:rPr>
        <w:t>该</w:t>
      </w:r>
      <w:r w:rsidRPr="000C1761">
        <w:rPr>
          <w:rFonts w:ascii="SimSun" w:hAnsi="SimSun"/>
          <w:sz w:val="21"/>
          <w:szCs w:val="21"/>
        </w:rPr>
        <w:t>代表团感谢巴西代表团参与这方面的讨论并向本届会议提出一份修正案。去掉难以定义的公共资助</w:t>
      </w:r>
      <w:r w:rsidR="00192DE5" w:rsidRPr="000C1761">
        <w:rPr>
          <w:rFonts w:ascii="SimSun" w:hAnsi="SimSun"/>
          <w:sz w:val="21"/>
          <w:szCs w:val="21"/>
        </w:rPr>
        <w:t>的</w:t>
      </w:r>
      <w:r w:rsidRPr="000C1761">
        <w:rPr>
          <w:rFonts w:ascii="SimSun" w:hAnsi="SimSun"/>
          <w:sz w:val="21"/>
          <w:szCs w:val="21"/>
        </w:rPr>
        <w:t>研究所和拟议设定每年20项国际申请的上限</w:t>
      </w:r>
      <w:r w:rsidR="00192DE5" w:rsidRPr="000C1761">
        <w:rPr>
          <w:rFonts w:ascii="SimSun" w:hAnsi="SimSun"/>
          <w:sz w:val="21"/>
          <w:szCs w:val="21"/>
        </w:rPr>
        <w:t>，</w:t>
      </w:r>
      <w:r w:rsidRPr="000C1761">
        <w:rPr>
          <w:rFonts w:ascii="SimSun" w:hAnsi="SimSun"/>
          <w:sz w:val="21"/>
          <w:szCs w:val="21"/>
        </w:rPr>
        <w:t>是限制对</w:t>
      </w:r>
      <w:r w:rsidR="00CE0861" w:rsidRPr="000C1761">
        <w:rPr>
          <w:rFonts w:ascii="SimSun" w:hAnsi="SimSun"/>
          <w:sz w:val="21"/>
          <w:szCs w:val="21"/>
        </w:rPr>
        <w:t>产权组织</w:t>
      </w:r>
      <w:r w:rsidRPr="000C1761">
        <w:rPr>
          <w:rFonts w:ascii="SimSun" w:hAnsi="SimSun"/>
          <w:sz w:val="21"/>
          <w:szCs w:val="21"/>
        </w:rPr>
        <w:t>预算影响的明智手段。还有一些问题需要讨论，例如高校的定义，高校是否包含私人资助的高校和公共资助的高校。此外，</w:t>
      </w:r>
      <w:r w:rsidR="00192DE5" w:rsidRPr="000C1761">
        <w:rPr>
          <w:rFonts w:ascii="SimSun" w:hAnsi="SimSun"/>
          <w:sz w:val="21"/>
          <w:szCs w:val="21"/>
        </w:rPr>
        <w:t>该</w:t>
      </w:r>
      <w:r w:rsidRPr="000C1761">
        <w:rPr>
          <w:rFonts w:ascii="SimSun" w:hAnsi="SimSun"/>
          <w:sz w:val="21"/>
          <w:szCs w:val="21"/>
        </w:rPr>
        <w:t>代表团</w:t>
      </w:r>
      <w:r w:rsidR="00192DE5" w:rsidRPr="000C1761">
        <w:rPr>
          <w:rFonts w:ascii="SimSun" w:hAnsi="SimSun"/>
          <w:sz w:val="21"/>
          <w:szCs w:val="21"/>
        </w:rPr>
        <w:t>还</w:t>
      </w:r>
      <w:r w:rsidRPr="000C1761">
        <w:rPr>
          <w:rFonts w:ascii="SimSun" w:hAnsi="SimSun"/>
          <w:sz w:val="21"/>
          <w:szCs w:val="21"/>
        </w:rPr>
        <w:t>注意到，最不发达国家仍然是该提案的一部分，尽管这些国家的所有申请人已有资格享有90%减费。但更为突出的一点是，目标</w:t>
      </w:r>
      <w:r w:rsidR="003473DD" w:rsidRPr="000C1761">
        <w:rPr>
          <w:rFonts w:ascii="SimSun" w:hAnsi="SimSun"/>
          <w:sz w:val="21"/>
          <w:szCs w:val="21"/>
        </w:rPr>
        <w:t>明确的</w:t>
      </w:r>
      <w:r w:rsidRPr="000C1761">
        <w:rPr>
          <w:rFonts w:ascii="SimSun" w:hAnsi="SimSun"/>
          <w:sz w:val="21"/>
          <w:szCs w:val="21"/>
        </w:rPr>
        <w:t>减费</w:t>
      </w:r>
      <w:r w:rsidR="003473DD" w:rsidRPr="000C1761">
        <w:rPr>
          <w:rFonts w:ascii="SimSun" w:hAnsi="SimSun"/>
          <w:sz w:val="21"/>
          <w:szCs w:val="21"/>
        </w:rPr>
        <w:t>可</w:t>
      </w:r>
      <w:r w:rsidRPr="000C1761">
        <w:rPr>
          <w:rFonts w:ascii="SimSun" w:hAnsi="SimSun"/>
          <w:sz w:val="21"/>
          <w:szCs w:val="21"/>
        </w:rPr>
        <w:t>能</w:t>
      </w:r>
      <w:r w:rsidR="003473DD" w:rsidRPr="000C1761">
        <w:rPr>
          <w:rFonts w:ascii="SimSun" w:hAnsi="SimSun"/>
          <w:sz w:val="21"/>
          <w:szCs w:val="21"/>
        </w:rPr>
        <w:t>助长</w:t>
      </w:r>
      <w:r w:rsidR="00D66068" w:rsidRPr="000C1761">
        <w:rPr>
          <w:rFonts w:ascii="SimSun" w:hAnsi="SimSun"/>
          <w:sz w:val="21"/>
          <w:szCs w:val="21"/>
        </w:rPr>
        <w:t>钻制度的空子</w:t>
      </w:r>
      <w:r w:rsidRPr="000C1761">
        <w:rPr>
          <w:rFonts w:ascii="SimSun" w:hAnsi="SimSun"/>
          <w:sz w:val="21"/>
          <w:szCs w:val="21"/>
        </w:rPr>
        <w:t>，导致发生文件PCT/WG/10/8所报告的不正常的申请提交行为。此外，受理局或国际局更难确定高校是否在</w:t>
      </w:r>
      <w:r w:rsidR="00FF61E8" w:rsidRPr="000C1761">
        <w:rPr>
          <w:rFonts w:ascii="SimSun" w:hAnsi="SimSun"/>
          <w:sz w:val="21"/>
          <w:szCs w:val="21"/>
        </w:rPr>
        <w:t>钻</w:t>
      </w:r>
      <w:r w:rsidR="00D66068" w:rsidRPr="000C1761">
        <w:rPr>
          <w:rFonts w:ascii="SimSun" w:hAnsi="SimSun"/>
          <w:sz w:val="21"/>
          <w:szCs w:val="21"/>
        </w:rPr>
        <w:t>制度的空子</w:t>
      </w:r>
      <w:r w:rsidRPr="000C1761">
        <w:rPr>
          <w:rFonts w:ascii="SimSun" w:hAnsi="SimSun"/>
          <w:sz w:val="21"/>
          <w:szCs w:val="21"/>
        </w:rPr>
        <w:t>，因为它们提交的申请比自然人多，而且在将权利转让给另一实体之前往往在以高校的名义提交。</w:t>
      </w:r>
      <w:r w:rsidR="00D66068" w:rsidRPr="000C1761">
        <w:rPr>
          <w:rFonts w:ascii="SimSun" w:hAnsi="SimSun"/>
          <w:sz w:val="21"/>
          <w:szCs w:val="21"/>
        </w:rPr>
        <w:t>该</w:t>
      </w:r>
      <w:r w:rsidRPr="000C1761">
        <w:rPr>
          <w:rFonts w:ascii="SimSun" w:hAnsi="SimSun"/>
          <w:sz w:val="21"/>
          <w:szCs w:val="21"/>
        </w:rPr>
        <w:t>代表团认识到，减费可能会消除提交PCT申请的障碍，但需要谨慎行事。国际局的研究表明，拟议的减费将达到的效果是，使102项本应通过巴黎路径提交的申请通过PCT路径提交。因此，需要询问的是，</w:t>
      </w:r>
      <w:r w:rsidR="004A6D22" w:rsidRPr="000C1761">
        <w:rPr>
          <w:rFonts w:ascii="SimSun" w:hAnsi="SimSun"/>
          <w:sz w:val="21"/>
          <w:szCs w:val="21"/>
        </w:rPr>
        <w:t>600,000</w:t>
      </w:r>
      <w:r w:rsidRPr="000C1761">
        <w:rPr>
          <w:rFonts w:ascii="SimSun" w:hAnsi="SimSun"/>
          <w:sz w:val="21"/>
          <w:szCs w:val="21"/>
        </w:rPr>
        <w:t>瑞郎的费用是否是支付这些申请转移至PCT体系的适当价格。费用和收益因而需要进一步分析。但</w:t>
      </w:r>
      <w:r w:rsidR="00B54335" w:rsidRPr="000C1761">
        <w:rPr>
          <w:rFonts w:ascii="SimSun" w:hAnsi="SimSun"/>
          <w:sz w:val="21"/>
          <w:szCs w:val="21"/>
        </w:rPr>
        <w:t>再回到</w:t>
      </w:r>
      <w:r w:rsidRPr="000C1761">
        <w:rPr>
          <w:rFonts w:ascii="SimSun" w:hAnsi="SimSun"/>
          <w:sz w:val="21"/>
          <w:szCs w:val="21"/>
        </w:rPr>
        <w:t>该提案的目的</w:t>
      </w:r>
      <w:r w:rsidR="00B54335" w:rsidRPr="000C1761">
        <w:rPr>
          <w:rFonts w:ascii="SimSun" w:hAnsi="SimSun"/>
          <w:sz w:val="21"/>
          <w:szCs w:val="21"/>
        </w:rPr>
        <w:t>上来</w:t>
      </w:r>
      <w:r w:rsidRPr="000C1761">
        <w:rPr>
          <w:rFonts w:ascii="SimSun" w:hAnsi="SimSun"/>
          <w:sz w:val="21"/>
          <w:szCs w:val="21"/>
        </w:rPr>
        <w:t>，高校面临的一个关键问题是要弄清寻求专利保护是否有益。澳大利亚知识产权局是</w:t>
      </w:r>
      <w:r w:rsidR="00CE0861" w:rsidRPr="000C1761">
        <w:rPr>
          <w:rFonts w:ascii="SimSun" w:hAnsi="SimSun"/>
          <w:sz w:val="21"/>
          <w:szCs w:val="21"/>
        </w:rPr>
        <w:t>产权组织</w:t>
      </w:r>
      <w:r w:rsidRPr="000C1761">
        <w:rPr>
          <w:rFonts w:ascii="SimSun" w:hAnsi="SimSun"/>
          <w:sz w:val="21"/>
          <w:szCs w:val="21"/>
        </w:rPr>
        <w:t>专利信息服务</w:t>
      </w:r>
      <w:r w:rsidR="00900C7D" w:rsidRPr="000C1761">
        <w:rPr>
          <w:rFonts w:ascii="SimSun" w:hAnsi="SimSun"/>
          <w:sz w:val="21"/>
          <w:szCs w:val="21"/>
        </w:rPr>
        <w:t>（</w:t>
      </w:r>
      <w:r w:rsidRPr="000C1761">
        <w:rPr>
          <w:rFonts w:ascii="SimSun" w:hAnsi="SimSun"/>
          <w:sz w:val="21"/>
          <w:szCs w:val="21"/>
        </w:rPr>
        <w:t>WPIS</w:t>
      </w:r>
      <w:r w:rsidR="00900C7D" w:rsidRPr="000C1761">
        <w:rPr>
          <w:rFonts w:ascii="SimSun" w:hAnsi="SimSun"/>
          <w:sz w:val="21"/>
          <w:szCs w:val="21"/>
        </w:rPr>
        <w:t>）</w:t>
      </w:r>
      <w:r w:rsidRPr="000C1761">
        <w:rPr>
          <w:rFonts w:ascii="SimSun" w:hAnsi="SimSun"/>
          <w:sz w:val="21"/>
          <w:szCs w:val="21"/>
        </w:rPr>
        <w:t>的捐助方，而且每年向因资源有限而无法进行</w:t>
      </w:r>
      <w:r w:rsidR="00B54335" w:rsidRPr="000C1761">
        <w:rPr>
          <w:rFonts w:ascii="SimSun" w:hAnsi="SimSun"/>
          <w:sz w:val="21"/>
          <w:szCs w:val="21"/>
        </w:rPr>
        <w:t>实质</w:t>
      </w:r>
      <w:r w:rsidRPr="000C1761">
        <w:rPr>
          <w:rFonts w:ascii="SimSun" w:hAnsi="SimSun"/>
          <w:sz w:val="21"/>
          <w:szCs w:val="21"/>
        </w:rPr>
        <w:t>审查的发展中国家的知识产权局提供近20项最新科技水平的检索。与先前的技术相比，这些检索的报告向申请人提供了一种方法</w:t>
      </w:r>
      <w:r w:rsidR="00A12E98" w:rsidRPr="000C1761">
        <w:rPr>
          <w:rFonts w:ascii="SimSun" w:hAnsi="SimSun"/>
          <w:sz w:val="21"/>
          <w:szCs w:val="21"/>
        </w:rPr>
        <w:t>，对比先前工艺</w:t>
      </w:r>
      <w:r w:rsidRPr="000C1761">
        <w:rPr>
          <w:rFonts w:ascii="SimSun" w:hAnsi="SimSun"/>
          <w:sz w:val="21"/>
          <w:szCs w:val="21"/>
        </w:rPr>
        <w:t>评估其发明并使用该评估确定是否在国际专利程序中提交申请。</w:t>
      </w:r>
      <w:r w:rsidR="00A12E98" w:rsidRPr="000C1761">
        <w:rPr>
          <w:rFonts w:ascii="SimSun" w:hAnsi="SimSun"/>
          <w:sz w:val="21"/>
          <w:szCs w:val="21"/>
        </w:rPr>
        <w:t>自</w:t>
      </w:r>
      <w:r w:rsidRPr="000C1761">
        <w:rPr>
          <w:rFonts w:ascii="SimSun" w:hAnsi="SimSun"/>
          <w:sz w:val="21"/>
          <w:szCs w:val="21"/>
        </w:rPr>
        <w:t>2016年1月</w:t>
      </w:r>
      <w:r w:rsidR="00A12E98" w:rsidRPr="000C1761">
        <w:rPr>
          <w:rFonts w:ascii="SimSun" w:hAnsi="SimSun"/>
          <w:sz w:val="21"/>
          <w:szCs w:val="21"/>
        </w:rPr>
        <w:t>起</w:t>
      </w:r>
      <w:r w:rsidRPr="000C1761">
        <w:rPr>
          <w:rFonts w:ascii="SimSun" w:hAnsi="SimSun"/>
          <w:sz w:val="21"/>
          <w:szCs w:val="21"/>
        </w:rPr>
        <w:t>，澳大利亚知识产权局扩大了这一贡献，纳入了包含科技水平先进的检索的审查报告，但该服务尚未</w:t>
      </w:r>
      <w:r w:rsidR="00A879BD" w:rsidRPr="000C1761">
        <w:rPr>
          <w:rFonts w:ascii="SimSun" w:hAnsi="SimSun"/>
          <w:sz w:val="21"/>
          <w:szCs w:val="21"/>
        </w:rPr>
        <w:t>被</w:t>
      </w:r>
      <w:r w:rsidRPr="000C1761">
        <w:rPr>
          <w:rFonts w:ascii="SimSun" w:hAnsi="SimSun"/>
          <w:sz w:val="21"/>
          <w:szCs w:val="21"/>
        </w:rPr>
        <w:t>使用。</w:t>
      </w:r>
      <w:r w:rsidR="00A879BD" w:rsidRPr="000C1761">
        <w:rPr>
          <w:rFonts w:ascii="SimSun" w:hAnsi="SimSun"/>
          <w:sz w:val="21"/>
          <w:szCs w:val="21"/>
        </w:rPr>
        <w:t>该</w:t>
      </w:r>
      <w:r w:rsidRPr="000C1761">
        <w:rPr>
          <w:rFonts w:ascii="SimSun" w:hAnsi="SimSun"/>
          <w:sz w:val="21"/>
          <w:szCs w:val="21"/>
        </w:rPr>
        <w:t>代表团因此认为，有机会提高对该服务的认识。其他知识产权局</w:t>
      </w:r>
      <w:r w:rsidR="00A879BD" w:rsidRPr="000C1761">
        <w:rPr>
          <w:rFonts w:ascii="SimSun" w:hAnsi="SimSun"/>
          <w:sz w:val="21"/>
          <w:szCs w:val="21"/>
        </w:rPr>
        <w:t>为</w:t>
      </w:r>
      <w:r w:rsidRPr="000C1761">
        <w:rPr>
          <w:rFonts w:ascii="SimSun" w:hAnsi="SimSun"/>
          <w:sz w:val="21"/>
          <w:szCs w:val="21"/>
        </w:rPr>
        <w:t>WPIS提供了检索，而且由于有更多主管局正在这样做，可能为发展中国家的高校提供250多项免费检索，这将是向这些高校提供的真正援助。</w:t>
      </w:r>
      <w:r w:rsidR="004D1AD7" w:rsidRPr="000C1761">
        <w:rPr>
          <w:rFonts w:ascii="SimSun" w:hAnsi="SimSun"/>
          <w:sz w:val="21"/>
          <w:szCs w:val="21"/>
        </w:rPr>
        <w:t>该</w:t>
      </w:r>
      <w:r w:rsidRPr="000C1761">
        <w:rPr>
          <w:rFonts w:ascii="SimSun" w:hAnsi="SimSun"/>
          <w:sz w:val="21"/>
          <w:szCs w:val="21"/>
        </w:rPr>
        <w:t>代表团最后表示，它愿意参与关于费用问题的进一步讨论，但与此同时，发展中国家的高校可以更多地利用WPIS。</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瑞士代表团承认该提案寻求的目标，即增加高校的专利申请量，但它仍然认为，国际申请</w:t>
      </w:r>
      <w:r w:rsidR="004D1AD7" w:rsidRPr="000C1761">
        <w:rPr>
          <w:rFonts w:ascii="SimSun" w:hAnsi="SimSun"/>
          <w:sz w:val="21"/>
          <w:szCs w:val="21"/>
        </w:rPr>
        <w:t>提交</w:t>
      </w:r>
      <w:r w:rsidRPr="000C1761">
        <w:rPr>
          <w:rFonts w:ascii="SimSun" w:hAnsi="SimSun"/>
          <w:sz w:val="21"/>
          <w:szCs w:val="21"/>
        </w:rPr>
        <w:t>费用减少不是实现该目标的最恰当方式。代表团支持土耳其代表团代表B集团所做的发言，反对该文件第13段的建议，即</w:t>
      </w:r>
      <w:r w:rsidR="00147C48" w:rsidRPr="000C1761">
        <w:rPr>
          <w:rFonts w:ascii="SimSun" w:hAnsi="SimSun"/>
          <w:sz w:val="21"/>
          <w:szCs w:val="21"/>
        </w:rPr>
        <w:t>一并</w:t>
      </w:r>
      <w:r w:rsidRPr="000C1761">
        <w:rPr>
          <w:rFonts w:ascii="SimSun" w:hAnsi="SimSun"/>
          <w:sz w:val="21"/>
          <w:szCs w:val="21"/>
        </w:rPr>
        <w:t>讨论该提案</w:t>
      </w:r>
      <w:r w:rsidR="00424FDC"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此外，瑞士代表团还有其他关切并赞同美利坚合众国代表团、联合王国代表团和丹麦代表团的意见。关于巴西的提案，瑞士代表团指出，尽管文件PCT/WG/7/6和PCT/WG/8/11的研究表明，高校和公共研究机构的弹性更高，但必须铭记，这些研究的主要结论是，PCT费用的弹性极低。因此，必须对巴西的提案做出成本效益分析。</w:t>
      </w:r>
      <w:r w:rsidR="00424FDC" w:rsidRPr="000C1761">
        <w:rPr>
          <w:rFonts w:ascii="SimSun" w:hAnsi="SimSun"/>
          <w:sz w:val="21"/>
          <w:szCs w:val="21"/>
        </w:rPr>
        <w:t>该</w:t>
      </w:r>
      <w:r w:rsidRPr="000C1761">
        <w:rPr>
          <w:rFonts w:ascii="SimSun" w:hAnsi="SimSun"/>
          <w:sz w:val="21"/>
          <w:szCs w:val="21"/>
        </w:rPr>
        <w:t>代表团还注意到文件PCT/WG/10/</w:t>
      </w:r>
      <w:r w:rsidR="003530B2" w:rsidRPr="000C1761">
        <w:rPr>
          <w:rFonts w:ascii="SimSun" w:hAnsi="SimSun"/>
          <w:sz w:val="21"/>
          <w:szCs w:val="21"/>
        </w:rPr>
        <w:t>1</w:t>
      </w:r>
      <w:r w:rsidRPr="000C1761">
        <w:rPr>
          <w:rFonts w:ascii="SimSun" w:hAnsi="SimSun"/>
          <w:sz w:val="21"/>
          <w:szCs w:val="21"/>
        </w:rPr>
        <w:t>2中的费用弹性研究的第二次补编第16段的意见，即“模拟大幅减费情况下增加的申请量时，特别是减幅50%及以上的，应当谨慎处理。”换言之，减费不是激励高校提交申请的正确途径，而且</w:t>
      </w:r>
      <w:r w:rsidR="00931C43" w:rsidRPr="000C1761">
        <w:rPr>
          <w:rFonts w:ascii="SimSun" w:hAnsi="SimSun"/>
          <w:sz w:val="21"/>
          <w:szCs w:val="21"/>
        </w:rPr>
        <w:t>该</w:t>
      </w:r>
      <w:r w:rsidRPr="000C1761">
        <w:rPr>
          <w:rFonts w:ascii="SimSun" w:hAnsi="SimSun"/>
          <w:sz w:val="21"/>
          <w:szCs w:val="21"/>
        </w:rPr>
        <w:t>代表团表示，它将继续讨论实现该目标的其他可能方式。</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土耳其代表团以其国家身份发言，并支持它代表B集团所做的发言，即</w:t>
      </w:r>
      <w:r w:rsidR="00270B53" w:rsidRPr="000C1761">
        <w:rPr>
          <w:rFonts w:ascii="SimSun" w:hAnsi="SimSun"/>
          <w:sz w:val="21"/>
          <w:szCs w:val="21"/>
        </w:rPr>
        <w:t>不应当</w:t>
      </w:r>
      <w:r w:rsidR="00147C48" w:rsidRPr="000C1761">
        <w:rPr>
          <w:rFonts w:ascii="SimSun" w:hAnsi="SimSun"/>
          <w:sz w:val="21"/>
          <w:szCs w:val="21"/>
        </w:rPr>
        <w:t>一并</w:t>
      </w:r>
      <w:r w:rsidRPr="000C1761">
        <w:rPr>
          <w:rFonts w:ascii="SimSun" w:hAnsi="SimSun"/>
          <w:sz w:val="21"/>
          <w:szCs w:val="21"/>
        </w:rPr>
        <w:t>讨论该提案</w:t>
      </w:r>
      <w:r w:rsidR="00270B53" w:rsidRPr="000C1761">
        <w:rPr>
          <w:rFonts w:ascii="SimSun" w:hAnsi="SimSun"/>
          <w:sz w:val="21"/>
          <w:szCs w:val="21"/>
        </w:rPr>
        <w:t>和</w:t>
      </w:r>
      <w:r w:rsidRPr="000C1761">
        <w:rPr>
          <w:rFonts w:ascii="SimSun" w:hAnsi="SimSun"/>
          <w:sz w:val="21"/>
          <w:szCs w:val="21"/>
        </w:rPr>
        <w:t>载于文件PCT/WG/10/8的旨在减少由不符合减</w:t>
      </w:r>
      <w:proofErr w:type="gramStart"/>
      <w:r w:rsidRPr="000C1761">
        <w:rPr>
          <w:rFonts w:ascii="SimSun" w:hAnsi="SimSun"/>
          <w:sz w:val="21"/>
          <w:szCs w:val="21"/>
        </w:rPr>
        <w:t>费资格</w:t>
      </w:r>
      <w:proofErr w:type="gramEnd"/>
      <w:r w:rsidRPr="000C1761">
        <w:rPr>
          <w:rFonts w:ascii="SimSun" w:hAnsi="SimSun"/>
          <w:sz w:val="21"/>
          <w:szCs w:val="21"/>
        </w:rPr>
        <w:t>的申请人所提出减费请求数量的措施。</w:t>
      </w:r>
      <w:r w:rsidR="00270B53" w:rsidRPr="000C1761">
        <w:rPr>
          <w:rFonts w:ascii="SimSun" w:hAnsi="SimSun"/>
          <w:sz w:val="21"/>
          <w:szCs w:val="21"/>
        </w:rPr>
        <w:t>该</w:t>
      </w:r>
      <w:r w:rsidRPr="000C1761">
        <w:rPr>
          <w:rFonts w:ascii="SimSun" w:hAnsi="SimSun"/>
          <w:sz w:val="21"/>
          <w:szCs w:val="21"/>
        </w:rPr>
        <w:t>代表团认为，通过将科学创新转化为申请专利活动和许可学术研究成果，高校在经济和技术发展中发挥了重要作用。在这方面，</w:t>
      </w:r>
      <w:r w:rsidR="00270B53" w:rsidRPr="000C1761">
        <w:rPr>
          <w:rFonts w:ascii="SimSun" w:hAnsi="SimSun"/>
          <w:sz w:val="21"/>
          <w:szCs w:val="21"/>
        </w:rPr>
        <w:t>该</w:t>
      </w:r>
      <w:r w:rsidRPr="000C1761">
        <w:rPr>
          <w:rFonts w:ascii="SimSun" w:hAnsi="SimSun"/>
          <w:sz w:val="21"/>
          <w:szCs w:val="21"/>
        </w:rPr>
        <w:t>代表团通知工作组，对其国家法律的高校专利所有权方面做的重要修正最近生效，这使高校</w:t>
      </w:r>
      <w:r w:rsidR="00AF2769" w:rsidRPr="000C1761">
        <w:rPr>
          <w:rFonts w:ascii="SimSun" w:hAnsi="SimSun"/>
          <w:sz w:val="21"/>
          <w:szCs w:val="21"/>
        </w:rPr>
        <w:t>有权</w:t>
      </w:r>
      <w:r w:rsidRPr="000C1761">
        <w:rPr>
          <w:rFonts w:ascii="SimSun" w:hAnsi="SimSun"/>
          <w:sz w:val="21"/>
          <w:szCs w:val="21"/>
        </w:rPr>
        <w:t>享有对其研发的发明的专利所有权。通过这次修正，土耳其旨在激发高校现有的创新潜力。代表团最后说，它已准备好进一步研究巴西的提案。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德国代表团支持土耳其代表团代表B集团</w:t>
      </w:r>
      <w:r w:rsidR="00AF2769" w:rsidRPr="000C1761">
        <w:rPr>
          <w:rFonts w:ascii="SimSun" w:hAnsi="SimSun"/>
          <w:sz w:val="21"/>
          <w:szCs w:val="21"/>
        </w:rPr>
        <w:t>所做</w:t>
      </w:r>
      <w:r w:rsidRPr="000C1761">
        <w:rPr>
          <w:rFonts w:ascii="SimSun" w:hAnsi="SimSun"/>
          <w:sz w:val="21"/>
          <w:szCs w:val="21"/>
        </w:rPr>
        <w:t>的发言。</w:t>
      </w:r>
      <w:r w:rsidR="00AF2769" w:rsidRPr="000C1761">
        <w:rPr>
          <w:rFonts w:ascii="SimSun" w:hAnsi="SimSun"/>
          <w:sz w:val="21"/>
          <w:szCs w:val="21"/>
        </w:rPr>
        <w:t>该</w:t>
      </w:r>
      <w:r w:rsidRPr="000C1761">
        <w:rPr>
          <w:rFonts w:ascii="SimSun" w:hAnsi="SimSun"/>
          <w:sz w:val="21"/>
          <w:szCs w:val="21"/>
        </w:rPr>
        <w:t>代表团还提出一些关于提案将如何定义高校的问题，例如，它是否包括大</w:t>
      </w:r>
      <w:r w:rsidR="00AF2769" w:rsidRPr="000C1761">
        <w:rPr>
          <w:rFonts w:ascii="SimSun" w:hAnsi="SimSun"/>
          <w:sz w:val="21"/>
          <w:szCs w:val="21"/>
        </w:rPr>
        <w:t>型</w:t>
      </w:r>
      <w:r w:rsidRPr="000C1761">
        <w:rPr>
          <w:rFonts w:ascii="SimSun" w:hAnsi="SimSun"/>
          <w:sz w:val="21"/>
          <w:szCs w:val="21"/>
        </w:rPr>
        <w:t>和小</w:t>
      </w:r>
      <w:r w:rsidR="00AF2769" w:rsidRPr="000C1761">
        <w:rPr>
          <w:rFonts w:ascii="SimSun" w:hAnsi="SimSun"/>
          <w:sz w:val="21"/>
          <w:szCs w:val="21"/>
        </w:rPr>
        <w:t>型</w:t>
      </w:r>
      <w:r w:rsidRPr="000C1761">
        <w:rPr>
          <w:rFonts w:ascii="SimSun" w:hAnsi="SimSun"/>
          <w:sz w:val="21"/>
          <w:szCs w:val="21"/>
        </w:rPr>
        <w:t>高校，是否</w:t>
      </w:r>
      <w:r w:rsidR="001C4DA6" w:rsidRPr="000C1761">
        <w:rPr>
          <w:rFonts w:ascii="SimSun" w:hAnsi="SimSun"/>
          <w:sz w:val="21"/>
          <w:szCs w:val="21"/>
        </w:rPr>
        <w:t>涵盖</w:t>
      </w:r>
      <w:r w:rsidRPr="000C1761">
        <w:rPr>
          <w:rFonts w:ascii="SimSun" w:hAnsi="SimSun"/>
          <w:sz w:val="21"/>
          <w:szCs w:val="21"/>
        </w:rPr>
        <w:t>私人资助公共资助</w:t>
      </w:r>
      <w:r w:rsidR="001C4DA6" w:rsidRPr="000C1761">
        <w:rPr>
          <w:rFonts w:ascii="SimSun" w:hAnsi="SimSun"/>
          <w:sz w:val="21"/>
          <w:szCs w:val="21"/>
        </w:rPr>
        <w:t>的两类高校</w:t>
      </w:r>
      <w:r w:rsidRPr="000C1761">
        <w:rPr>
          <w:rFonts w:ascii="SimSun" w:hAnsi="SimSun"/>
          <w:sz w:val="21"/>
          <w:szCs w:val="21"/>
        </w:rPr>
        <w:t>。此外，</w:t>
      </w:r>
      <w:r w:rsidR="001C4DA6" w:rsidRPr="000C1761">
        <w:rPr>
          <w:rFonts w:ascii="SimSun" w:hAnsi="SimSun"/>
          <w:sz w:val="21"/>
          <w:szCs w:val="21"/>
        </w:rPr>
        <w:t>该</w:t>
      </w:r>
      <w:r w:rsidRPr="000C1761">
        <w:rPr>
          <w:rFonts w:ascii="SimSun" w:hAnsi="SimSun"/>
          <w:sz w:val="21"/>
          <w:szCs w:val="21"/>
        </w:rPr>
        <w:t>代表团提出了是否应</w:t>
      </w:r>
      <w:r w:rsidR="001C4DA6" w:rsidRPr="000C1761">
        <w:rPr>
          <w:rFonts w:ascii="SimSun" w:hAnsi="SimSun"/>
          <w:sz w:val="21"/>
          <w:szCs w:val="21"/>
        </w:rPr>
        <w:t>就</w:t>
      </w:r>
      <w:r w:rsidRPr="000C1761">
        <w:rPr>
          <w:rFonts w:ascii="SimSun" w:hAnsi="SimSun"/>
          <w:sz w:val="21"/>
          <w:szCs w:val="21"/>
        </w:rPr>
        <w:t>高校的预算确定门槛的问题。</w:t>
      </w:r>
      <w:r w:rsidR="001C4DA6" w:rsidRPr="000C1761">
        <w:rPr>
          <w:rFonts w:ascii="SimSun" w:hAnsi="SimSun"/>
          <w:sz w:val="21"/>
          <w:szCs w:val="21"/>
        </w:rPr>
        <w:t>该</w:t>
      </w:r>
      <w:r w:rsidRPr="000C1761">
        <w:rPr>
          <w:rFonts w:ascii="SimSun" w:hAnsi="SimSun"/>
          <w:sz w:val="21"/>
          <w:szCs w:val="21"/>
        </w:rPr>
        <w:t>代表团还询问该文件附件费用表拟议的项目6中的减费是否与项目5中的现有减费累积计算。但更重要的是，必须考虑到该提案的益处，在这方面，</w:t>
      </w:r>
      <w:r w:rsidR="001C4DA6" w:rsidRPr="000C1761">
        <w:rPr>
          <w:rFonts w:ascii="SimSun" w:hAnsi="SimSun"/>
          <w:sz w:val="21"/>
          <w:szCs w:val="21"/>
        </w:rPr>
        <w:t>该</w:t>
      </w:r>
      <w:r w:rsidRPr="000C1761">
        <w:rPr>
          <w:rFonts w:ascii="SimSun" w:hAnsi="SimSun"/>
          <w:sz w:val="21"/>
          <w:szCs w:val="21"/>
        </w:rPr>
        <w:t>代表团赞同美利坚合众国代表团、联合王国代表团、以色列代表团、丹麦代表团和加拿大代表团的意见。关于在国家一级减费来支持高校创新，这一点能够更容易实施，同时注意到费用</w:t>
      </w:r>
      <w:proofErr w:type="gramStart"/>
      <w:r w:rsidRPr="000C1761">
        <w:rPr>
          <w:rFonts w:ascii="SimSun" w:hAnsi="SimSun"/>
          <w:sz w:val="21"/>
          <w:szCs w:val="21"/>
        </w:rPr>
        <w:t>表项目</w:t>
      </w:r>
      <w:proofErr w:type="gramEnd"/>
      <w:r w:rsidRPr="000C1761">
        <w:rPr>
          <w:rFonts w:ascii="SimSun" w:hAnsi="SimSun"/>
          <w:sz w:val="21"/>
          <w:szCs w:val="21"/>
        </w:rPr>
        <w:t>5中的现有减</w:t>
      </w:r>
      <w:proofErr w:type="gramStart"/>
      <w:r w:rsidRPr="000C1761">
        <w:rPr>
          <w:rFonts w:ascii="SimSun" w:hAnsi="SimSun"/>
          <w:sz w:val="21"/>
          <w:szCs w:val="21"/>
        </w:rPr>
        <w:t>费容易</w:t>
      </w:r>
      <w:proofErr w:type="gramEnd"/>
      <w:r w:rsidRPr="000C1761">
        <w:rPr>
          <w:rFonts w:ascii="SimSun" w:hAnsi="SimSun"/>
          <w:sz w:val="21"/>
          <w:szCs w:val="21"/>
        </w:rPr>
        <w:t>被不</w:t>
      </w:r>
      <w:r w:rsidR="00D76DF4" w:rsidRPr="000C1761">
        <w:rPr>
          <w:rFonts w:ascii="SimSun" w:hAnsi="SimSun"/>
          <w:sz w:val="21"/>
          <w:szCs w:val="21"/>
        </w:rPr>
        <w:t>打算</w:t>
      </w:r>
      <w:proofErr w:type="gramStart"/>
      <w:r w:rsidR="00D76DF4" w:rsidRPr="000C1761">
        <w:rPr>
          <w:rFonts w:ascii="SimSun" w:hAnsi="SimSun"/>
          <w:sz w:val="21"/>
          <w:szCs w:val="21"/>
        </w:rPr>
        <w:t>从此类</w:t>
      </w:r>
      <w:r w:rsidRPr="000C1761">
        <w:rPr>
          <w:rFonts w:ascii="SimSun" w:hAnsi="SimSun"/>
          <w:sz w:val="21"/>
          <w:szCs w:val="21"/>
        </w:rPr>
        <w:t>减费</w:t>
      </w:r>
      <w:proofErr w:type="gramEnd"/>
      <w:r w:rsidR="00D76DF4" w:rsidRPr="000C1761">
        <w:rPr>
          <w:rFonts w:ascii="SimSun" w:hAnsi="SimSun"/>
          <w:sz w:val="21"/>
          <w:szCs w:val="21"/>
        </w:rPr>
        <w:t>中受益</w:t>
      </w:r>
      <w:r w:rsidRPr="000C1761">
        <w:rPr>
          <w:rFonts w:ascii="SimSun" w:hAnsi="SimSun"/>
          <w:sz w:val="21"/>
          <w:szCs w:val="21"/>
        </w:rPr>
        <w:t>的申请人滥用。此外，PCT费用弹性极低。因此，巴西的提案似乎不是增加专利申请数量以刺激创新的最有益途径。所以，</w:t>
      </w:r>
      <w:r w:rsidR="0031460B" w:rsidRPr="000C1761">
        <w:rPr>
          <w:rFonts w:ascii="SimSun" w:hAnsi="SimSun"/>
          <w:sz w:val="21"/>
          <w:szCs w:val="21"/>
        </w:rPr>
        <w:t>该</w:t>
      </w:r>
      <w:r w:rsidRPr="000C1761">
        <w:rPr>
          <w:rFonts w:ascii="SimSun" w:hAnsi="SimSun"/>
          <w:sz w:val="21"/>
          <w:szCs w:val="21"/>
        </w:rPr>
        <w:t>代表团在现阶段不准备支持该提案。</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日本代表团支持土耳其代表团代表B集团</w:t>
      </w:r>
      <w:r w:rsidR="0031460B" w:rsidRPr="000C1761">
        <w:rPr>
          <w:rFonts w:ascii="SimSun" w:hAnsi="SimSun"/>
          <w:sz w:val="21"/>
          <w:szCs w:val="21"/>
        </w:rPr>
        <w:t>所做</w:t>
      </w:r>
      <w:r w:rsidRPr="000C1761">
        <w:rPr>
          <w:rFonts w:ascii="SimSun" w:hAnsi="SimSun"/>
          <w:sz w:val="21"/>
          <w:szCs w:val="21"/>
        </w:rPr>
        <w:t>的发言。</w:t>
      </w:r>
      <w:r w:rsidR="0031460B" w:rsidRPr="000C1761">
        <w:rPr>
          <w:rFonts w:ascii="SimSun" w:hAnsi="SimSun"/>
          <w:sz w:val="21"/>
          <w:szCs w:val="21"/>
        </w:rPr>
        <w:t>该</w:t>
      </w:r>
      <w:r w:rsidRPr="000C1761">
        <w:rPr>
          <w:rFonts w:ascii="SimSun" w:hAnsi="SimSun"/>
          <w:sz w:val="21"/>
          <w:szCs w:val="21"/>
        </w:rPr>
        <w:t>代表团理解该提案的用意，即进一步促进使用PCT体系，特别是高校使用，但仍然不能信服该提案的依据。</w:t>
      </w:r>
      <w:r w:rsidR="0031460B" w:rsidRPr="000C1761">
        <w:rPr>
          <w:rFonts w:ascii="SimSun" w:hAnsi="SimSun"/>
          <w:sz w:val="21"/>
          <w:szCs w:val="21"/>
        </w:rPr>
        <w:t>该</w:t>
      </w:r>
      <w:r w:rsidRPr="000C1761">
        <w:rPr>
          <w:rFonts w:ascii="SimSun" w:hAnsi="SimSun"/>
          <w:sz w:val="21"/>
          <w:szCs w:val="21"/>
        </w:rPr>
        <w:t>代表团还强调，PCT费用是</w:t>
      </w:r>
      <w:r w:rsidR="00CE0861" w:rsidRPr="000C1761">
        <w:rPr>
          <w:rFonts w:ascii="SimSun" w:hAnsi="SimSun"/>
          <w:sz w:val="21"/>
          <w:szCs w:val="21"/>
        </w:rPr>
        <w:t>产权组织</w:t>
      </w:r>
      <w:r w:rsidRPr="000C1761">
        <w:rPr>
          <w:rFonts w:ascii="SimSun" w:hAnsi="SimSun"/>
          <w:sz w:val="21"/>
          <w:szCs w:val="21"/>
        </w:rPr>
        <w:t>主要收入的来源，</w:t>
      </w:r>
      <w:r w:rsidR="006B34DF">
        <w:rPr>
          <w:rFonts w:ascii="SimSun" w:hAnsi="SimSun" w:hint="eastAsia"/>
          <w:sz w:val="21"/>
          <w:szCs w:val="21"/>
        </w:rPr>
        <w:t>考虑到不会得益于拟议措施的用户承担的财务负担，</w:t>
      </w:r>
      <w:r w:rsidRPr="000C1761">
        <w:rPr>
          <w:rFonts w:ascii="SimSun" w:hAnsi="SimSun"/>
          <w:sz w:val="21"/>
          <w:szCs w:val="21"/>
        </w:rPr>
        <w:t>因此必须采取谨慎做法实施额外减费。此外，减费未被证实是应对促进发展中国家研究和发展活动需求的适当途径。因此，在讨论减费问题之前，有必要首先澄清这一点。</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博茨瓦纳代表团赞同塞内加尔代表团代表非洲集团</w:t>
      </w:r>
      <w:r w:rsidR="003B27E5" w:rsidRPr="000C1761">
        <w:rPr>
          <w:rFonts w:ascii="SimSun" w:hAnsi="SimSun"/>
          <w:sz w:val="21"/>
          <w:szCs w:val="21"/>
        </w:rPr>
        <w:t>所做</w:t>
      </w:r>
      <w:r w:rsidRPr="000C1761">
        <w:rPr>
          <w:rFonts w:ascii="SimSun" w:hAnsi="SimSun"/>
          <w:sz w:val="21"/>
          <w:szCs w:val="21"/>
        </w:rPr>
        <w:t>的发言。因此，</w:t>
      </w:r>
      <w:r w:rsidR="003B27E5" w:rsidRPr="000C1761">
        <w:rPr>
          <w:rFonts w:ascii="SimSun" w:hAnsi="SimSun"/>
          <w:sz w:val="21"/>
          <w:szCs w:val="21"/>
        </w:rPr>
        <w:t>该</w:t>
      </w:r>
      <w:r w:rsidRPr="000C1761">
        <w:rPr>
          <w:rFonts w:ascii="SimSun" w:hAnsi="SimSun"/>
          <w:sz w:val="21"/>
          <w:szCs w:val="21"/>
        </w:rPr>
        <w:t>代表团支持巴西提出的提案，并认为减费在改善PCT体系和鼓励创新方面都能够发挥重要作用。</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法国代表团赞同土耳其代表团代表B集团</w:t>
      </w:r>
      <w:r w:rsidR="00266B09" w:rsidRPr="000C1761">
        <w:rPr>
          <w:rFonts w:ascii="SimSun" w:hAnsi="SimSun"/>
          <w:sz w:val="21"/>
          <w:szCs w:val="21"/>
        </w:rPr>
        <w:t>所做</w:t>
      </w:r>
      <w:r w:rsidRPr="000C1761">
        <w:rPr>
          <w:rFonts w:ascii="SimSun" w:hAnsi="SimSun"/>
          <w:sz w:val="21"/>
          <w:szCs w:val="21"/>
        </w:rPr>
        <w:t>的发言。</w:t>
      </w:r>
      <w:r w:rsidR="00266B09" w:rsidRPr="000C1761">
        <w:rPr>
          <w:rFonts w:ascii="SimSun" w:hAnsi="SimSun"/>
          <w:sz w:val="21"/>
          <w:szCs w:val="21"/>
        </w:rPr>
        <w:t>该</w:t>
      </w:r>
      <w:r w:rsidRPr="000C1761">
        <w:rPr>
          <w:rFonts w:ascii="SimSun" w:hAnsi="SimSun"/>
          <w:sz w:val="21"/>
          <w:szCs w:val="21"/>
        </w:rPr>
        <w:t>代表团支持采取措施使PCT体系更便于某些申请人使用并帮助增加专利申请提交量，但任何减费都需要在预算平衡的情况下加以考虑，因为PCT的年收入用于供资</w:t>
      </w:r>
      <w:r w:rsidR="00CE0861" w:rsidRPr="000C1761">
        <w:rPr>
          <w:rFonts w:ascii="SimSun" w:hAnsi="SimSun"/>
          <w:sz w:val="21"/>
          <w:szCs w:val="21"/>
        </w:rPr>
        <w:t>产权组织</w:t>
      </w:r>
      <w:r w:rsidRPr="000C1761">
        <w:rPr>
          <w:rFonts w:ascii="SimSun" w:hAnsi="SimSun"/>
          <w:sz w:val="21"/>
          <w:szCs w:val="21"/>
        </w:rPr>
        <w:t>的很多活动。关于巴西的提案，</w:t>
      </w:r>
      <w:r w:rsidR="00266B09" w:rsidRPr="000C1761">
        <w:rPr>
          <w:rFonts w:ascii="SimSun" w:hAnsi="SimSun"/>
          <w:sz w:val="21"/>
          <w:szCs w:val="21"/>
        </w:rPr>
        <w:t>该</w:t>
      </w:r>
      <w:r w:rsidRPr="000C1761">
        <w:rPr>
          <w:rFonts w:ascii="SimSun" w:hAnsi="SimSun"/>
          <w:sz w:val="21"/>
          <w:szCs w:val="21"/>
        </w:rPr>
        <w:t>代表团的关切与联合王国代表团、丹麦代表团、加拿大代表团和澳大利亚代表团所表达的关切相同。最后，</w:t>
      </w:r>
      <w:r w:rsidR="00784074" w:rsidRPr="000C1761">
        <w:rPr>
          <w:rFonts w:ascii="SimSun" w:hAnsi="SimSun"/>
          <w:sz w:val="21"/>
          <w:szCs w:val="21"/>
        </w:rPr>
        <w:t>该</w:t>
      </w:r>
      <w:r w:rsidRPr="000C1761">
        <w:rPr>
          <w:rFonts w:ascii="SimSun" w:hAnsi="SimSun"/>
          <w:sz w:val="21"/>
          <w:szCs w:val="21"/>
        </w:rPr>
        <w:t>代表团赞同瑞士代表团提出的意见，即国际局就PCT费用弹性所做的研究不能</w:t>
      </w:r>
      <w:r w:rsidR="00DF5993" w:rsidRPr="000C1761">
        <w:rPr>
          <w:rFonts w:ascii="SimSun" w:hAnsi="SimSun"/>
          <w:sz w:val="21"/>
          <w:szCs w:val="21"/>
        </w:rPr>
        <w:t>令人</w:t>
      </w:r>
      <w:r w:rsidRPr="000C1761">
        <w:rPr>
          <w:rFonts w:ascii="SimSun" w:hAnsi="SimSun"/>
          <w:sz w:val="21"/>
          <w:szCs w:val="21"/>
        </w:rPr>
        <w:t>确</w:t>
      </w:r>
      <w:r w:rsidR="00DF5993" w:rsidRPr="000C1761">
        <w:rPr>
          <w:rFonts w:ascii="SimSun" w:hAnsi="SimSun"/>
          <w:sz w:val="21"/>
          <w:szCs w:val="21"/>
        </w:rPr>
        <w:t>信</w:t>
      </w:r>
      <w:r w:rsidRPr="000C1761">
        <w:rPr>
          <w:rFonts w:ascii="SimSun" w:hAnsi="SimSun"/>
          <w:sz w:val="21"/>
          <w:szCs w:val="21"/>
        </w:rPr>
        <w:t>减费会对高校提交专利申请造成积极的影响，因为PCT费用的弹性极低。</w:t>
      </w:r>
    </w:p>
    <w:p w:rsidR="009967FD"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lastRenderedPageBreak/>
        <w:t>海湾阿拉伯国家合作理事会专利局（</w:t>
      </w:r>
      <w:r w:rsidR="001112B5">
        <w:rPr>
          <w:rFonts w:ascii="SimSun" w:hAnsi="SimSun"/>
          <w:sz w:val="21"/>
          <w:szCs w:val="21"/>
        </w:rPr>
        <w:t>海合会</w:t>
      </w:r>
      <w:r w:rsidRPr="000C1761">
        <w:rPr>
          <w:rFonts w:ascii="SimSun" w:hAnsi="SimSun"/>
          <w:sz w:val="21"/>
          <w:szCs w:val="21"/>
        </w:rPr>
        <w:t>专利局）代表表示支持该提案，因为该提案将增加发展中国家和最不发达国家高校的申请提交量，同时该代表赞同作为</w:t>
      </w:r>
      <w:r w:rsidR="001112B5">
        <w:rPr>
          <w:rFonts w:ascii="SimSun" w:hAnsi="SimSun"/>
          <w:sz w:val="21"/>
          <w:szCs w:val="21"/>
        </w:rPr>
        <w:t>海合会</w:t>
      </w:r>
      <w:r w:rsidRPr="000C1761">
        <w:rPr>
          <w:rFonts w:ascii="SimSun" w:hAnsi="SimSun"/>
          <w:sz w:val="21"/>
          <w:szCs w:val="21"/>
        </w:rPr>
        <w:t>成员国的阿拉伯联合酋长国代表团和卡塔尔代表团</w:t>
      </w:r>
      <w:r w:rsidR="00DF5993" w:rsidRPr="000C1761">
        <w:rPr>
          <w:rFonts w:ascii="SimSun" w:hAnsi="SimSun"/>
          <w:sz w:val="21"/>
          <w:szCs w:val="21"/>
        </w:rPr>
        <w:t>发表</w:t>
      </w:r>
      <w:r w:rsidRPr="000C1761">
        <w:rPr>
          <w:rFonts w:ascii="SimSun" w:hAnsi="SimSun"/>
          <w:sz w:val="21"/>
          <w:szCs w:val="21"/>
        </w:rPr>
        <w:t>的意见。</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r w:rsidRPr="000C1761">
        <w:rPr>
          <w:rFonts w:ascii="SimSun" w:hAnsi="SimSun"/>
          <w:sz w:val="21"/>
          <w:szCs w:val="21"/>
        </w:rPr>
        <w:t>巴西代表团赞同哥伦比亚代表团代表拉丁美洲和加勒比集团（GRULAC）</w:t>
      </w:r>
      <w:r w:rsidR="00DF5993" w:rsidRPr="000C1761">
        <w:rPr>
          <w:rFonts w:ascii="SimSun" w:hAnsi="SimSun"/>
          <w:sz w:val="21"/>
          <w:szCs w:val="21"/>
        </w:rPr>
        <w:t>所做</w:t>
      </w:r>
      <w:r w:rsidRPr="000C1761">
        <w:rPr>
          <w:rFonts w:ascii="SimSun" w:hAnsi="SimSun"/>
          <w:sz w:val="21"/>
          <w:szCs w:val="21"/>
        </w:rPr>
        <w:t>的发言和中国代表团代表参加本届会议的金砖国家代表团</w:t>
      </w:r>
      <w:r w:rsidR="00DF5993" w:rsidRPr="000C1761">
        <w:rPr>
          <w:rFonts w:ascii="SimSun" w:hAnsi="SimSun"/>
          <w:sz w:val="21"/>
          <w:szCs w:val="21"/>
        </w:rPr>
        <w:t>所做</w:t>
      </w:r>
      <w:r w:rsidRPr="000C1761">
        <w:rPr>
          <w:rFonts w:ascii="SimSun" w:hAnsi="SimSun"/>
          <w:sz w:val="21"/>
          <w:szCs w:val="21"/>
        </w:rPr>
        <w:t>的发言。</w:t>
      </w:r>
      <w:r w:rsidR="00DF5993" w:rsidRPr="000C1761">
        <w:rPr>
          <w:rFonts w:ascii="SimSun" w:hAnsi="SimSun"/>
          <w:sz w:val="21"/>
          <w:szCs w:val="21"/>
        </w:rPr>
        <w:t>该</w:t>
      </w:r>
      <w:r w:rsidRPr="000C1761">
        <w:rPr>
          <w:rFonts w:ascii="SimSun" w:hAnsi="SimSun"/>
          <w:sz w:val="21"/>
          <w:szCs w:val="21"/>
        </w:rPr>
        <w:t>代表团感谢对该提案的广泛支持，</w:t>
      </w:r>
      <w:r w:rsidR="00E43C7D" w:rsidRPr="000C1761">
        <w:rPr>
          <w:rFonts w:ascii="SimSun" w:hAnsi="SimSun"/>
          <w:sz w:val="21"/>
          <w:szCs w:val="21"/>
        </w:rPr>
        <w:t>因为</w:t>
      </w:r>
      <w:r w:rsidRPr="000C1761">
        <w:rPr>
          <w:rFonts w:ascii="SimSun" w:hAnsi="SimSun"/>
          <w:sz w:val="21"/>
          <w:szCs w:val="21"/>
        </w:rPr>
        <w:t>该提案鼓励了高校申请人，且造成的财政影响低，</w:t>
      </w:r>
      <w:r w:rsidR="00E43C7D" w:rsidRPr="000C1761">
        <w:rPr>
          <w:rFonts w:ascii="SimSun" w:hAnsi="SimSun"/>
          <w:sz w:val="21"/>
          <w:szCs w:val="21"/>
        </w:rPr>
        <w:t>可</w:t>
      </w:r>
      <w:r w:rsidRPr="000C1761">
        <w:rPr>
          <w:rFonts w:ascii="SimSun" w:hAnsi="SimSun"/>
          <w:sz w:val="21"/>
          <w:szCs w:val="21"/>
        </w:rPr>
        <w:t>将其看作一</w:t>
      </w:r>
      <w:r w:rsidR="00E43C7D" w:rsidRPr="000C1761">
        <w:rPr>
          <w:rFonts w:ascii="SimSun" w:hAnsi="SimSun"/>
          <w:sz w:val="21"/>
          <w:szCs w:val="21"/>
        </w:rPr>
        <w:t>种</w:t>
      </w:r>
      <w:r w:rsidRPr="000C1761">
        <w:rPr>
          <w:rFonts w:ascii="SimSun" w:hAnsi="SimSun"/>
          <w:sz w:val="21"/>
          <w:szCs w:val="21"/>
        </w:rPr>
        <w:t>投资。</w:t>
      </w:r>
      <w:r w:rsidR="00E43C7D" w:rsidRPr="000C1761">
        <w:rPr>
          <w:rFonts w:ascii="SimSun" w:hAnsi="SimSun"/>
          <w:sz w:val="21"/>
          <w:szCs w:val="21"/>
        </w:rPr>
        <w:t>该</w:t>
      </w:r>
      <w:r w:rsidRPr="000C1761">
        <w:rPr>
          <w:rFonts w:ascii="SimSun" w:hAnsi="SimSun"/>
          <w:sz w:val="21"/>
          <w:szCs w:val="21"/>
        </w:rPr>
        <w:t>代表团继续处理其他代表团表达的一些关切和意见。首先，关于将拟议的减</w:t>
      </w:r>
      <w:proofErr w:type="gramStart"/>
      <w:r w:rsidRPr="000C1761">
        <w:rPr>
          <w:rFonts w:ascii="SimSun" w:hAnsi="SimSun"/>
          <w:sz w:val="21"/>
          <w:szCs w:val="21"/>
        </w:rPr>
        <w:t>费扩大</w:t>
      </w:r>
      <w:proofErr w:type="gramEnd"/>
      <w:r w:rsidRPr="000C1761">
        <w:rPr>
          <w:rFonts w:ascii="SimSun" w:hAnsi="SimSun"/>
          <w:sz w:val="21"/>
          <w:szCs w:val="21"/>
        </w:rPr>
        <w:t>至发展中国家，该提案的第二阶段将需要进行一次评估，以讨论将惠</w:t>
      </w:r>
      <w:proofErr w:type="gramStart"/>
      <w:r w:rsidRPr="000C1761">
        <w:rPr>
          <w:rFonts w:ascii="SimSun" w:hAnsi="SimSun"/>
          <w:sz w:val="21"/>
          <w:szCs w:val="21"/>
        </w:rPr>
        <w:t>益扩大</w:t>
      </w:r>
      <w:proofErr w:type="gramEnd"/>
      <w:r w:rsidRPr="000C1761">
        <w:rPr>
          <w:rFonts w:ascii="SimSun" w:hAnsi="SimSun"/>
          <w:sz w:val="21"/>
          <w:szCs w:val="21"/>
        </w:rPr>
        <w:t>至所有高校的措施。</w:t>
      </w:r>
      <w:r w:rsidR="00E9410B" w:rsidRPr="000C1761">
        <w:rPr>
          <w:rFonts w:ascii="SimSun" w:hAnsi="SimSun"/>
          <w:sz w:val="21"/>
          <w:szCs w:val="21"/>
        </w:rPr>
        <w:t>该</w:t>
      </w:r>
      <w:r w:rsidRPr="000C1761">
        <w:rPr>
          <w:rFonts w:ascii="SimSun" w:hAnsi="SimSun"/>
          <w:sz w:val="21"/>
          <w:szCs w:val="21"/>
        </w:rPr>
        <w:t>代表团赞成支持高校开展研究和</w:t>
      </w:r>
      <w:r w:rsidR="00E9410B" w:rsidRPr="000C1761">
        <w:rPr>
          <w:rFonts w:ascii="SimSun" w:hAnsi="SimSun"/>
          <w:sz w:val="21"/>
          <w:szCs w:val="21"/>
        </w:rPr>
        <w:t>开</w:t>
      </w:r>
      <w:r w:rsidRPr="000C1761">
        <w:rPr>
          <w:rFonts w:ascii="SimSun" w:hAnsi="SimSun"/>
          <w:sz w:val="21"/>
          <w:szCs w:val="21"/>
        </w:rPr>
        <w:t>发活动，</w:t>
      </w:r>
      <w:r w:rsidR="00E9410B" w:rsidRPr="000C1761">
        <w:rPr>
          <w:rFonts w:ascii="SimSun" w:hAnsi="SimSun"/>
          <w:sz w:val="21"/>
          <w:szCs w:val="21"/>
        </w:rPr>
        <w:t>认为这有</w:t>
      </w:r>
      <w:r w:rsidRPr="000C1761">
        <w:rPr>
          <w:rFonts w:ascii="SimSun" w:hAnsi="SimSun"/>
          <w:sz w:val="21"/>
          <w:szCs w:val="21"/>
        </w:rPr>
        <w:t>很多益处和利益，并且希望通过适当地将费用用作一项管理工具来促进这些活动。</w:t>
      </w:r>
      <w:r w:rsidR="00FF1FB3" w:rsidRPr="000C1761">
        <w:rPr>
          <w:rFonts w:ascii="SimSun" w:hAnsi="SimSun"/>
          <w:sz w:val="21"/>
          <w:szCs w:val="21"/>
        </w:rPr>
        <w:t>提到</w:t>
      </w:r>
      <w:r w:rsidRPr="000C1761">
        <w:rPr>
          <w:rFonts w:ascii="SimSun" w:hAnsi="SimSun"/>
          <w:sz w:val="21"/>
          <w:szCs w:val="21"/>
        </w:rPr>
        <w:t>其他成员国支持高校研究和</w:t>
      </w:r>
      <w:r w:rsidR="00FF1FB3" w:rsidRPr="000C1761">
        <w:rPr>
          <w:rFonts w:ascii="SimSun" w:hAnsi="SimSun"/>
          <w:sz w:val="21"/>
          <w:szCs w:val="21"/>
        </w:rPr>
        <w:t>开</w:t>
      </w:r>
      <w:r w:rsidRPr="000C1761">
        <w:rPr>
          <w:rFonts w:ascii="SimSun" w:hAnsi="SimSun"/>
          <w:sz w:val="21"/>
          <w:szCs w:val="21"/>
        </w:rPr>
        <w:t>发的活动，</w:t>
      </w:r>
      <w:r w:rsidR="00374418" w:rsidRPr="000C1761">
        <w:rPr>
          <w:rFonts w:ascii="SimSun" w:hAnsi="SimSun"/>
          <w:sz w:val="21"/>
          <w:szCs w:val="21"/>
        </w:rPr>
        <w:t>相信</w:t>
      </w:r>
      <w:r w:rsidRPr="000C1761">
        <w:rPr>
          <w:rFonts w:ascii="SimSun" w:hAnsi="SimSun"/>
          <w:sz w:val="21"/>
          <w:szCs w:val="21"/>
        </w:rPr>
        <w:t>1980年的</w:t>
      </w:r>
      <w:r w:rsidR="00FF1FB3" w:rsidRPr="000C1761">
        <w:rPr>
          <w:rFonts w:ascii="SimSun" w:hAnsi="SimSun"/>
          <w:sz w:val="21"/>
          <w:szCs w:val="21"/>
        </w:rPr>
        <w:t>《</w:t>
      </w:r>
      <w:r w:rsidR="008F2981" w:rsidRPr="000C1761">
        <w:rPr>
          <w:rFonts w:ascii="SimSun" w:hAnsi="SimSun"/>
          <w:sz w:val="21"/>
          <w:szCs w:val="21"/>
        </w:rPr>
        <w:t>贝伊-多尔法</w:t>
      </w:r>
      <w:r w:rsidR="00FF1FB3" w:rsidRPr="000C1761">
        <w:rPr>
          <w:rFonts w:ascii="SimSun" w:hAnsi="SimSun"/>
          <w:sz w:val="21"/>
          <w:szCs w:val="21"/>
        </w:rPr>
        <w:t>》</w:t>
      </w:r>
      <w:r w:rsidR="00374418" w:rsidRPr="000C1761">
        <w:rPr>
          <w:rFonts w:ascii="SimSun" w:hAnsi="SimSun"/>
          <w:sz w:val="21"/>
          <w:szCs w:val="21"/>
        </w:rPr>
        <w:t>就</w:t>
      </w:r>
      <w:r w:rsidRPr="000C1761">
        <w:rPr>
          <w:rFonts w:ascii="SimSun" w:hAnsi="SimSun"/>
          <w:sz w:val="21"/>
          <w:szCs w:val="21"/>
        </w:rPr>
        <w:t>鼓励</w:t>
      </w:r>
      <w:r w:rsidR="00374418" w:rsidRPr="000C1761">
        <w:rPr>
          <w:rFonts w:ascii="SimSun" w:hAnsi="SimSun"/>
          <w:sz w:val="21"/>
          <w:szCs w:val="21"/>
        </w:rPr>
        <w:t>美国的</w:t>
      </w:r>
      <w:r w:rsidRPr="000C1761">
        <w:rPr>
          <w:rFonts w:ascii="SimSun" w:hAnsi="SimSun"/>
          <w:sz w:val="21"/>
          <w:szCs w:val="21"/>
        </w:rPr>
        <w:t>工业技术转让和研究合作。</w:t>
      </w:r>
      <w:r w:rsidR="008F2981" w:rsidRPr="000C1761">
        <w:rPr>
          <w:rFonts w:ascii="SimSun" w:hAnsi="SimSun"/>
          <w:sz w:val="21"/>
          <w:szCs w:val="21"/>
        </w:rPr>
        <w:t>《贝伊-多尔法》</w:t>
      </w:r>
      <w:r w:rsidR="00374418" w:rsidRPr="000C1761">
        <w:rPr>
          <w:rFonts w:ascii="SimSun" w:hAnsi="SimSun"/>
          <w:sz w:val="21"/>
          <w:szCs w:val="21"/>
        </w:rPr>
        <w:t>力</w:t>
      </w:r>
      <w:r w:rsidRPr="000C1761">
        <w:rPr>
          <w:rFonts w:ascii="SimSun" w:hAnsi="SimSun"/>
          <w:sz w:val="21"/>
          <w:szCs w:val="21"/>
        </w:rPr>
        <w:t>求促进高校对联邦资助的研究产生的发明申请专利和</w:t>
      </w:r>
      <w:r w:rsidR="00374418" w:rsidRPr="000C1761">
        <w:rPr>
          <w:rFonts w:ascii="SimSun" w:hAnsi="SimSun"/>
          <w:sz w:val="21"/>
          <w:szCs w:val="21"/>
        </w:rPr>
        <w:t>给予</w:t>
      </w:r>
      <w:r w:rsidRPr="000C1761">
        <w:rPr>
          <w:rFonts w:ascii="SimSun" w:hAnsi="SimSun"/>
          <w:sz w:val="21"/>
          <w:szCs w:val="21"/>
        </w:rPr>
        <w:t>许可，此外，美国专利商标局</w:t>
      </w:r>
      <w:r w:rsidR="00900C7D" w:rsidRPr="000C1761">
        <w:rPr>
          <w:rFonts w:ascii="SimSun" w:hAnsi="SimSun"/>
          <w:sz w:val="21"/>
          <w:szCs w:val="21"/>
        </w:rPr>
        <w:t>（</w:t>
      </w:r>
      <w:r w:rsidR="001112B5">
        <w:rPr>
          <w:rFonts w:ascii="SimSun" w:hAnsi="SimSun"/>
          <w:sz w:val="21"/>
          <w:szCs w:val="21"/>
        </w:rPr>
        <w:t>美国专商局</w:t>
      </w:r>
      <w:r w:rsidR="00900C7D" w:rsidRPr="000C1761">
        <w:rPr>
          <w:rFonts w:ascii="SimSun" w:hAnsi="SimSun"/>
          <w:sz w:val="21"/>
          <w:szCs w:val="21"/>
        </w:rPr>
        <w:t>）</w:t>
      </w:r>
      <w:r w:rsidRPr="000C1761">
        <w:rPr>
          <w:rFonts w:ascii="SimSun" w:hAnsi="SimSun"/>
          <w:sz w:val="21"/>
          <w:szCs w:val="21"/>
        </w:rPr>
        <w:t>的一系列费用</w:t>
      </w:r>
      <w:r w:rsidR="003F0B67" w:rsidRPr="000C1761">
        <w:rPr>
          <w:rFonts w:ascii="SimSun" w:hAnsi="SimSun"/>
          <w:sz w:val="21"/>
          <w:szCs w:val="21"/>
        </w:rPr>
        <w:t>都</w:t>
      </w:r>
      <w:r w:rsidRPr="000C1761">
        <w:rPr>
          <w:rFonts w:ascii="SimSun" w:hAnsi="SimSun"/>
          <w:sz w:val="21"/>
          <w:szCs w:val="21"/>
        </w:rPr>
        <w:t>对高校减少50%，包括申请费和维持费用。</w:t>
      </w:r>
      <w:r w:rsidR="001112B5">
        <w:rPr>
          <w:rFonts w:ascii="SimSun" w:hAnsi="SimSun"/>
          <w:sz w:val="21"/>
          <w:szCs w:val="21"/>
        </w:rPr>
        <w:t>美国专商局</w:t>
      </w:r>
      <w:r w:rsidRPr="000C1761">
        <w:rPr>
          <w:rFonts w:ascii="SimSun" w:hAnsi="SimSun"/>
          <w:sz w:val="21"/>
          <w:szCs w:val="21"/>
        </w:rPr>
        <w:t>的PCT检索费也要遵循对高校减费50%的标准，而且欧洲专利局向高校提供了减费30%。此外，澳大利亚加速商业化方案允许研究人员通过一所高校或其他公共资助研究组织来申请援助。日本等国家还有旨在促进工业与高校合作的方案，例如日本创新网络。此外，以色列代表团、印度代表团和加拿大代表团提及了向高校提供的减费，巴西</w:t>
      </w:r>
      <w:r w:rsidR="00A40566" w:rsidRPr="000C1761">
        <w:rPr>
          <w:rFonts w:ascii="SimSun" w:hAnsi="SimSun"/>
          <w:sz w:val="21"/>
          <w:szCs w:val="21"/>
        </w:rPr>
        <w:t>也</w:t>
      </w:r>
      <w:r w:rsidRPr="000C1761">
        <w:rPr>
          <w:rFonts w:ascii="SimSun" w:hAnsi="SimSun"/>
          <w:sz w:val="21"/>
          <w:szCs w:val="21"/>
        </w:rPr>
        <w:t>提供了减费。关于与提交国际申请有关的费用，例如代理人和翻译的费用，通过PCT来处理这些费用并不现实。在这方面，各成员国有国家政策，例如旨在提供专利代理人资格的方案和关于专利起草的课程。而且，2016年10月，</w:t>
      </w:r>
      <w:r w:rsidR="00CE0861" w:rsidRPr="000C1761">
        <w:rPr>
          <w:rFonts w:ascii="SimSun" w:hAnsi="SimSun"/>
          <w:sz w:val="21"/>
          <w:szCs w:val="21"/>
        </w:rPr>
        <w:t>产权组织</w:t>
      </w:r>
      <w:r w:rsidRPr="000C1761">
        <w:rPr>
          <w:rFonts w:ascii="SimSun" w:hAnsi="SimSun"/>
          <w:sz w:val="21"/>
          <w:szCs w:val="21"/>
        </w:rPr>
        <w:t>启动了发明家援助方案，该方案正处于初级阶段。对发明家援助方案进行的这些讨论与</w:t>
      </w:r>
      <w:r w:rsidR="00CE0861" w:rsidRPr="000C1761">
        <w:rPr>
          <w:rFonts w:ascii="SimSun" w:hAnsi="SimSun"/>
          <w:sz w:val="21"/>
          <w:szCs w:val="21"/>
        </w:rPr>
        <w:t>产权组织</w:t>
      </w:r>
      <w:r w:rsidRPr="000C1761">
        <w:rPr>
          <w:rFonts w:ascii="SimSun" w:hAnsi="SimSun"/>
          <w:sz w:val="21"/>
          <w:szCs w:val="21"/>
        </w:rPr>
        <w:t>内部讨论相关，但PCT工作组不是最适当的论坛。相反，该提案针对的是定义PCT费用的具体障碍，而工作组能够解决该问题。第二，</w:t>
      </w:r>
      <w:r w:rsidR="00ED1092" w:rsidRPr="000C1761">
        <w:rPr>
          <w:rFonts w:ascii="SimSun" w:hAnsi="SimSun"/>
          <w:sz w:val="21"/>
          <w:szCs w:val="21"/>
        </w:rPr>
        <w:t>该</w:t>
      </w:r>
      <w:r w:rsidRPr="000C1761">
        <w:rPr>
          <w:rFonts w:ascii="SimSun" w:hAnsi="SimSun"/>
          <w:sz w:val="21"/>
          <w:szCs w:val="21"/>
        </w:rPr>
        <w:t>代表团提及了就高校发明商业化提出的意见，这是提交专利申请之后的工作。无论被授予何种专利，高校</w:t>
      </w:r>
      <w:r w:rsidR="00ED1092" w:rsidRPr="000C1761">
        <w:rPr>
          <w:rFonts w:ascii="SimSun" w:hAnsi="SimSun"/>
          <w:sz w:val="21"/>
          <w:szCs w:val="21"/>
        </w:rPr>
        <w:t>都</w:t>
      </w:r>
      <w:r w:rsidRPr="000C1761">
        <w:rPr>
          <w:rFonts w:ascii="SimSun" w:hAnsi="SimSun"/>
          <w:sz w:val="21"/>
          <w:szCs w:val="21"/>
        </w:rPr>
        <w:t>将许可、出售或探索与私营部门的伙伴关系，实现受专利保护的发明的商业化。该减费提案继而将为提交申请制定激励政策，以用于未来的商业开发，这能为申请人创造相关收入。联合王国的促进</w:t>
      </w:r>
      <w:proofErr w:type="gramStart"/>
      <w:r w:rsidRPr="000C1761">
        <w:rPr>
          <w:rFonts w:ascii="SimSun" w:hAnsi="SimSun"/>
          <w:sz w:val="21"/>
          <w:szCs w:val="21"/>
        </w:rPr>
        <w:t>创新局</w:t>
      </w:r>
      <w:proofErr w:type="gramEnd"/>
      <w:r w:rsidRPr="000C1761">
        <w:rPr>
          <w:rFonts w:ascii="SimSun" w:hAnsi="SimSun"/>
          <w:sz w:val="21"/>
          <w:szCs w:val="21"/>
        </w:rPr>
        <w:t>的研究发现，2013年，联合王国的高校创造了8</w:t>
      </w:r>
      <w:r w:rsidR="003D3537" w:rsidRPr="000C1761">
        <w:rPr>
          <w:rFonts w:ascii="SimSun" w:hAnsi="SimSun"/>
          <w:sz w:val="21"/>
          <w:szCs w:val="21"/>
        </w:rPr>
        <w:t>,</w:t>
      </w:r>
      <w:r w:rsidRPr="000C1761">
        <w:rPr>
          <w:rFonts w:ascii="SimSun" w:hAnsi="SimSun"/>
          <w:sz w:val="21"/>
          <w:szCs w:val="21"/>
        </w:rPr>
        <w:t>600万英镑的知识产权收入。该提案将沿着这一方向开展工作，允许高校通过其发明作为促进经济增长和创造力的工具发挥作用，并探索与工业的伙伴关系。</w:t>
      </w:r>
      <w:r w:rsidR="00AF6BC4" w:rsidRPr="000C1761">
        <w:rPr>
          <w:rFonts w:ascii="SimSun" w:hAnsi="SimSun"/>
          <w:sz w:val="21"/>
          <w:szCs w:val="21"/>
        </w:rPr>
        <w:t>提到</w:t>
      </w:r>
      <w:r w:rsidRPr="000C1761">
        <w:rPr>
          <w:rFonts w:ascii="SimSun" w:hAnsi="SimSun"/>
          <w:sz w:val="21"/>
          <w:szCs w:val="21"/>
        </w:rPr>
        <w:t>费用</w:t>
      </w:r>
      <w:proofErr w:type="gramStart"/>
      <w:r w:rsidRPr="000C1761">
        <w:rPr>
          <w:rFonts w:ascii="SimSun" w:hAnsi="SimSun"/>
          <w:sz w:val="21"/>
          <w:szCs w:val="21"/>
        </w:rPr>
        <w:t>表项目</w:t>
      </w:r>
      <w:proofErr w:type="gramEnd"/>
      <w:r w:rsidRPr="000C1761">
        <w:rPr>
          <w:rFonts w:ascii="SimSun" w:hAnsi="SimSun"/>
          <w:sz w:val="21"/>
          <w:szCs w:val="21"/>
        </w:rPr>
        <w:t>5(b)下针对最不发达国家的现有减费，</w:t>
      </w:r>
      <w:r w:rsidR="00AF6BC4" w:rsidRPr="000C1761">
        <w:rPr>
          <w:rFonts w:ascii="SimSun" w:hAnsi="SimSun"/>
          <w:sz w:val="21"/>
          <w:szCs w:val="21"/>
        </w:rPr>
        <w:t>这</w:t>
      </w:r>
      <w:r w:rsidRPr="000C1761">
        <w:rPr>
          <w:rFonts w:ascii="SimSun" w:hAnsi="SimSun"/>
          <w:sz w:val="21"/>
          <w:szCs w:val="21"/>
        </w:rPr>
        <w:t>可</w:t>
      </w:r>
      <w:r w:rsidR="00AF6BC4" w:rsidRPr="000C1761">
        <w:rPr>
          <w:rFonts w:ascii="SimSun" w:hAnsi="SimSun"/>
          <w:sz w:val="21"/>
          <w:szCs w:val="21"/>
        </w:rPr>
        <w:t>以与</w:t>
      </w:r>
      <w:r w:rsidRPr="000C1761">
        <w:rPr>
          <w:rFonts w:ascii="SimSun" w:hAnsi="SimSun"/>
          <w:sz w:val="21"/>
          <w:szCs w:val="21"/>
        </w:rPr>
        <w:t>该提案</w:t>
      </w:r>
      <w:r w:rsidR="00AF6BC4" w:rsidRPr="000C1761">
        <w:rPr>
          <w:rFonts w:ascii="SimSun" w:hAnsi="SimSun"/>
          <w:sz w:val="21"/>
          <w:szCs w:val="21"/>
        </w:rPr>
        <w:t>并</w:t>
      </w:r>
      <w:r w:rsidRPr="000C1761">
        <w:rPr>
          <w:rFonts w:ascii="SimSun" w:hAnsi="SimSun"/>
          <w:sz w:val="21"/>
          <w:szCs w:val="21"/>
        </w:rPr>
        <w:t>行，</w:t>
      </w:r>
      <w:r w:rsidR="00AF6BC4" w:rsidRPr="000C1761">
        <w:rPr>
          <w:rFonts w:ascii="SimSun" w:hAnsi="SimSun"/>
          <w:sz w:val="21"/>
          <w:szCs w:val="21"/>
        </w:rPr>
        <w:t>从而再</w:t>
      </w:r>
      <w:r w:rsidRPr="000C1761">
        <w:rPr>
          <w:rFonts w:ascii="SimSun" w:hAnsi="SimSun"/>
          <w:sz w:val="21"/>
          <w:szCs w:val="21"/>
        </w:rPr>
        <w:t>提供50%的折扣。尽管如此，</w:t>
      </w:r>
      <w:r w:rsidR="00AF6BC4" w:rsidRPr="000C1761">
        <w:rPr>
          <w:rFonts w:ascii="SimSun" w:hAnsi="SimSun"/>
          <w:sz w:val="21"/>
          <w:szCs w:val="21"/>
        </w:rPr>
        <w:t>该</w:t>
      </w:r>
      <w:r w:rsidRPr="000C1761">
        <w:rPr>
          <w:rFonts w:ascii="SimSun" w:hAnsi="SimSun"/>
          <w:sz w:val="21"/>
          <w:szCs w:val="21"/>
        </w:rPr>
        <w:t>代表团愿意讨论该事项，但认为最不发达国家有权分享国际社会</w:t>
      </w:r>
      <w:r w:rsidR="002F31DC" w:rsidRPr="000C1761">
        <w:rPr>
          <w:rFonts w:ascii="SimSun" w:hAnsi="SimSun"/>
          <w:sz w:val="21"/>
          <w:szCs w:val="21"/>
        </w:rPr>
        <w:t>刺激经济增长和发展</w:t>
      </w:r>
      <w:r w:rsidRPr="000C1761">
        <w:rPr>
          <w:rFonts w:ascii="SimSun" w:hAnsi="SimSun"/>
          <w:sz w:val="21"/>
          <w:szCs w:val="21"/>
        </w:rPr>
        <w:t>的努力。</w:t>
      </w:r>
      <w:r w:rsidR="002F31DC" w:rsidRPr="000C1761">
        <w:rPr>
          <w:rFonts w:ascii="SimSun" w:hAnsi="SimSun"/>
          <w:sz w:val="21"/>
          <w:szCs w:val="21"/>
        </w:rPr>
        <w:t>该</w:t>
      </w:r>
      <w:r w:rsidRPr="000C1761">
        <w:rPr>
          <w:rFonts w:ascii="SimSun" w:hAnsi="SimSun"/>
          <w:sz w:val="21"/>
          <w:szCs w:val="21"/>
        </w:rPr>
        <w:t>代表团不同意丹麦代表团的意见，即PCT不是高校提交专利申请的障碍，它认为首席经济学家的研究已经证明了这一点。关于高校的定义，代表团提及了费用表拟议修改的脚注，该脚注建议各成员国通知国际局经认证的高校清单。建立一所高校与创办企业不同，它需要政府控制、评估和监测。</w:t>
      </w:r>
      <w:r w:rsidR="001136A8" w:rsidRPr="000C1761">
        <w:rPr>
          <w:rFonts w:ascii="SimSun" w:hAnsi="SimSun"/>
          <w:sz w:val="21"/>
          <w:szCs w:val="21"/>
        </w:rPr>
        <w:t>这种</w:t>
      </w:r>
      <w:r w:rsidRPr="000C1761">
        <w:rPr>
          <w:rFonts w:ascii="SimSun" w:hAnsi="SimSun"/>
          <w:sz w:val="21"/>
          <w:szCs w:val="21"/>
        </w:rPr>
        <w:t>制度背景将降低滥用的可能性，而且通常认为应真诚地适用国际协定。此外，该提案包含一个五年评估期，</w:t>
      </w:r>
      <w:r w:rsidR="004D6D7A" w:rsidRPr="000C1761">
        <w:rPr>
          <w:rFonts w:ascii="SimSun" w:hAnsi="SimSun"/>
          <w:sz w:val="21"/>
          <w:szCs w:val="21"/>
        </w:rPr>
        <w:t>允许</w:t>
      </w:r>
      <w:r w:rsidRPr="000C1761">
        <w:rPr>
          <w:rFonts w:ascii="SimSun" w:hAnsi="SimSun"/>
          <w:sz w:val="21"/>
          <w:szCs w:val="21"/>
        </w:rPr>
        <w:t>评估该体系的利益和挑战，以确定今后将采取的行动。关于就高校对经济增长做出的贡献的意见，</w:t>
      </w:r>
      <w:r w:rsidR="004D6D7A" w:rsidRPr="000C1761">
        <w:rPr>
          <w:rFonts w:ascii="SimSun" w:hAnsi="SimSun"/>
          <w:sz w:val="21"/>
          <w:szCs w:val="21"/>
        </w:rPr>
        <w:t>该</w:t>
      </w:r>
      <w:r w:rsidRPr="000C1761">
        <w:rPr>
          <w:rFonts w:ascii="SimSun" w:hAnsi="SimSun"/>
          <w:sz w:val="21"/>
          <w:szCs w:val="21"/>
        </w:rPr>
        <w:t>代表团提及了经济学家埃德温·曼斯菲尔德于1991年撰写的一篇题为《学术研究和创新》的学术论文。关于瑞士代表团的意见，即减费可能不是增加专利申请提交量的最适当途径，巴西代表团提及了首席经济学家的研究，研究表明，发展中国家的高校对费用变化的敏感度是其他申请人的八倍。</w:t>
      </w:r>
      <w:r w:rsidR="00AA1269" w:rsidRPr="000C1761">
        <w:rPr>
          <w:rFonts w:ascii="SimSun" w:hAnsi="SimSun"/>
          <w:sz w:val="21"/>
          <w:szCs w:val="21"/>
        </w:rPr>
        <w:t>该</w:t>
      </w:r>
      <w:r w:rsidRPr="000C1761">
        <w:rPr>
          <w:rFonts w:ascii="SimSun" w:hAnsi="SimSun"/>
          <w:sz w:val="21"/>
          <w:szCs w:val="21"/>
        </w:rPr>
        <w:t>代表团感谢澳大利亚代表团提及的</w:t>
      </w:r>
      <w:r w:rsidR="00CE0861" w:rsidRPr="000C1761">
        <w:rPr>
          <w:rFonts w:ascii="SimSun" w:hAnsi="SimSun"/>
          <w:sz w:val="21"/>
          <w:szCs w:val="21"/>
        </w:rPr>
        <w:t>产权组织</w:t>
      </w:r>
      <w:r w:rsidRPr="000C1761">
        <w:rPr>
          <w:rFonts w:ascii="SimSun" w:hAnsi="SimSun"/>
          <w:sz w:val="21"/>
          <w:szCs w:val="21"/>
        </w:rPr>
        <w:t>专利信息服务</w:t>
      </w:r>
      <w:r w:rsidR="00900C7D" w:rsidRPr="000C1761">
        <w:rPr>
          <w:rFonts w:ascii="SimSun" w:hAnsi="SimSun"/>
          <w:sz w:val="21"/>
          <w:szCs w:val="21"/>
        </w:rPr>
        <w:t>（</w:t>
      </w:r>
      <w:r w:rsidRPr="000C1761">
        <w:rPr>
          <w:rFonts w:ascii="SimSun" w:hAnsi="SimSun"/>
          <w:sz w:val="21"/>
          <w:szCs w:val="21"/>
        </w:rPr>
        <w:t>WPIS</w:t>
      </w:r>
      <w:r w:rsidR="00900C7D" w:rsidRPr="000C1761">
        <w:rPr>
          <w:rFonts w:ascii="SimSun" w:hAnsi="SimSun"/>
          <w:sz w:val="21"/>
          <w:szCs w:val="21"/>
        </w:rPr>
        <w:t>）</w:t>
      </w:r>
      <w:r w:rsidRPr="000C1761">
        <w:rPr>
          <w:rFonts w:ascii="SimSun" w:hAnsi="SimSun"/>
          <w:sz w:val="21"/>
          <w:szCs w:val="21"/>
        </w:rPr>
        <w:t>，并且表示，这些可与减费一起实行来</w:t>
      </w:r>
      <w:r w:rsidR="00AA1269" w:rsidRPr="000C1761">
        <w:rPr>
          <w:rFonts w:ascii="SimSun" w:hAnsi="SimSun"/>
          <w:sz w:val="21"/>
          <w:szCs w:val="21"/>
        </w:rPr>
        <w:t>刺激</w:t>
      </w:r>
      <w:r w:rsidRPr="000C1761">
        <w:rPr>
          <w:rFonts w:ascii="SimSun" w:hAnsi="SimSun"/>
          <w:sz w:val="21"/>
          <w:szCs w:val="21"/>
        </w:rPr>
        <w:t>发展中国家的经济增长，但它们不能代替减费。最后，关于希望</w:t>
      </w:r>
      <w:r w:rsidR="00147C48" w:rsidRPr="000C1761">
        <w:rPr>
          <w:rFonts w:ascii="SimSun" w:hAnsi="SimSun"/>
          <w:sz w:val="21"/>
          <w:szCs w:val="21"/>
        </w:rPr>
        <w:t>一并</w:t>
      </w:r>
      <w:r w:rsidRPr="000C1761">
        <w:rPr>
          <w:rFonts w:ascii="SimSun" w:hAnsi="SimSun"/>
          <w:sz w:val="21"/>
          <w:szCs w:val="21"/>
        </w:rPr>
        <w:t>讨论减费问</w:t>
      </w:r>
      <w:r w:rsidR="00162481" w:rsidRPr="000C1761">
        <w:rPr>
          <w:rFonts w:ascii="SimSun" w:hAnsi="SimSun"/>
          <w:sz w:val="21"/>
          <w:szCs w:val="21"/>
        </w:rPr>
        <w:t>题</w:t>
      </w:r>
      <w:r w:rsidR="00AA1269" w:rsidRPr="000C1761">
        <w:rPr>
          <w:rFonts w:ascii="SimSun" w:hAnsi="SimSun"/>
          <w:sz w:val="21"/>
          <w:szCs w:val="21"/>
        </w:rPr>
        <w:t>和</w:t>
      </w:r>
      <w:r w:rsidRPr="000C1761">
        <w:rPr>
          <w:rFonts w:ascii="SimSun" w:hAnsi="SimSun"/>
          <w:sz w:val="21"/>
          <w:szCs w:val="21"/>
        </w:rPr>
        <w:t>秘书处建议的其他措施</w:t>
      </w:r>
      <w:r w:rsidR="0036155F" w:rsidRPr="000C1761">
        <w:rPr>
          <w:rFonts w:ascii="SimSun" w:hAnsi="SimSun"/>
          <w:sz w:val="21"/>
          <w:szCs w:val="21"/>
        </w:rPr>
        <w:t>事宜</w:t>
      </w:r>
      <w:r w:rsidRPr="000C1761">
        <w:rPr>
          <w:rFonts w:ascii="SimSun" w:hAnsi="SimSun"/>
          <w:sz w:val="21"/>
          <w:szCs w:val="21"/>
        </w:rPr>
        <w:t>，</w:t>
      </w:r>
      <w:r w:rsidR="0036155F" w:rsidRPr="000C1761">
        <w:rPr>
          <w:rFonts w:ascii="SimSun" w:hAnsi="SimSun"/>
          <w:sz w:val="21"/>
          <w:szCs w:val="21"/>
        </w:rPr>
        <w:t>该</w:t>
      </w:r>
      <w:r w:rsidRPr="000C1761">
        <w:rPr>
          <w:rFonts w:ascii="SimSun" w:hAnsi="SimSun"/>
          <w:sz w:val="21"/>
          <w:szCs w:val="21"/>
        </w:rPr>
        <w:t>代表团</w:t>
      </w:r>
      <w:proofErr w:type="gramStart"/>
      <w:r w:rsidRPr="000C1761">
        <w:rPr>
          <w:rFonts w:ascii="SimSun" w:hAnsi="SimSun"/>
          <w:sz w:val="21"/>
          <w:szCs w:val="21"/>
        </w:rPr>
        <w:t>打算对减费</w:t>
      </w:r>
      <w:proofErr w:type="gramEnd"/>
      <w:r w:rsidRPr="000C1761">
        <w:rPr>
          <w:rFonts w:ascii="SimSun" w:hAnsi="SimSun"/>
          <w:sz w:val="21"/>
          <w:szCs w:val="21"/>
        </w:rPr>
        <w:t>进行更广泛的讨论，并且指出，这些文件</w:t>
      </w:r>
      <w:r w:rsidR="0036155F" w:rsidRPr="000C1761">
        <w:rPr>
          <w:rFonts w:ascii="SimSun" w:hAnsi="SimSun"/>
          <w:sz w:val="21"/>
          <w:szCs w:val="21"/>
        </w:rPr>
        <w:t>都归在</w:t>
      </w:r>
      <w:r w:rsidRPr="000C1761">
        <w:rPr>
          <w:rFonts w:ascii="SimSun" w:hAnsi="SimSun"/>
          <w:sz w:val="21"/>
          <w:szCs w:val="21"/>
        </w:rPr>
        <w:t>同一议程项目下。</w:t>
      </w:r>
      <w:r w:rsidR="0036155F" w:rsidRPr="000C1761">
        <w:rPr>
          <w:rFonts w:ascii="SimSun" w:hAnsi="SimSun"/>
          <w:sz w:val="21"/>
          <w:szCs w:val="21"/>
        </w:rPr>
        <w:t>该</w:t>
      </w:r>
      <w:r w:rsidRPr="000C1761">
        <w:rPr>
          <w:rFonts w:ascii="SimSun" w:hAnsi="SimSun"/>
          <w:sz w:val="21"/>
          <w:szCs w:val="21"/>
        </w:rPr>
        <w:t>代表团认为，减费和为处理申请人滥用作为自然人的减</w:t>
      </w:r>
      <w:proofErr w:type="gramStart"/>
      <w:r w:rsidRPr="000C1761">
        <w:rPr>
          <w:rFonts w:ascii="SimSun" w:hAnsi="SimSun"/>
          <w:sz w:val="21"/>
          <w:szCs w:val="21"/>
        </w:rPr>
        <w:t>费资格</w:t>
      </w:r>
      <w:proofErr w:type="gramEnd"/>
      <w:r w:rsidRPr="000C1761">
        <w:rPr>
          <w:rFonts w:ascii="SimSun" w:hAnsi="SimSun"/>
          <w:sz w:val="21"/>
          <w:szCs w:val="21"/>
        </w:rPr>
        <w:t>所采取的措施都应提交给2017年10月的PCT大会。最后，关于澳大利亚代表团对巴黎路径和PCT的意见，PCT是为了在若干国家获得专利保护而拟定的，为大多数非居民专利申请人所</w:t>
      </w:r>
      <w:r w:rsidRPr="000C1761">
        <w:rPr>
          <w:rFonts w:ascii="SimSun" w:hAnsi="SimSun"/>
          <w:sz w:val="21"/>
          <w:szCs w:val="21"/>
        </w:rPr>
        <w:lastRenderedPageBreak/>
        <w:t>使用，而且有很多方面优于巴黎路径。除PCT体系的其他众所周知的好处外，需要确定一项发明是否有足够的商业价值和是否有机会获得值得其他国家追求的申请的专利。</w:t>
      </w:r>
    </w:p>
    <w:p w:rsidR="00EB2C3C" w:rsidRPr="000C1761" w:rsidRDefault="00EB2C3C" w:rsidP="000C1761">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8" w:name="_Ref494451858"/>
      <w:r w:rsidRPr="000C1761">
        <w:rPr>
          <w:rFonts w:ascii="SimSun" w:hAnsi="SimSun"/>
          <w:sz w:val="21"/>
          <w:szCs w:val="21"/>
        </w:rPr>
        <w:t>主席建议付出努力，在工作组下届会议之前在这一问题的讨论上取得进展。国际局应在7月底之前发出通函，让有兴趣的各方有机会提出在工作组下届会议期间举行的讲习班上要讨论的问题。这些问题可能包括：</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cs="Times New Roman"/>
          <w:sz w:val="21"/>
          <w:szCs w:val="21"/>
        </w:rPr>
        <w:t>(a)</w:t>
      </w:r>
      <w:r w:rsidR="0090776E" w:rsidRPr="0090776E">
        <w:rPr>
          <w:rFonts w:ascii="SimSun" w:hAnsi="SimSun" w:cs="Times New Roman" w:hint="eastAsia"/>
          <w:sz w:val="21"/>
          <w:szCs w:val="21"/>
        </w:rPr>
        <w:tab/>
      </w:r>
      <w:r w:rsidRPr="0090776E">
        <w:rPr>
          <w:rFonts w:ascii="SimSun" w:hAnsi="SimSun"/>
          <w:sz w:val="21"/>
          <w:szCs w:val="21"/>
        </w:rPr>
        <w:t>本届会议提出的问题，例如“高校”的定义、财务影响或与现有费用减免的关系；</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sz w:val="21"/>
          <w:szCs w:val="21"/>
        </w:rPr>
        <w:t>(b)</w:t>
      </w:r>
      <w:r w:rsidR="0090776E" w:rsidRPr="0090776E">
        <w:rPr>
          <w:rFonts w:ascii="SimSun" w:hAnsi="SimSun" w:hint="eastAsia"/>
          <w:sz w:val="21"/>
          <w:szCs w:val="21"/>
        </w:rPr>
        <w:tab/>
      </w:r>
      <w:r w:rsidRPr="0090776E">
        <w:rPr>
          <w:rFonts w:ascii="SimSun" w:hAnsi="SimSun"/>
          <w:sz w:val="21"/>
          <w:szCs w:val="21"/>
        </w:rPr>
        <w:t>分享成员国的国家或地区费用减免计划；以及</w:t>
      </w:r>
    </w:p>
    <w:p w:rsidR="00EB2C3C" w:rsidRPr="0090776E" w:rsidRDefault="00EB2C3C" w:rsidP="001112B5">
      <w:pPr>
        <w:pStyle w:val="ONUME"/>
        <w:overflowPunct w:val="0"/>
        <w:spacing w:afterLines="50" w:after="120" w:line="340" w:lineRule="atLeast"/>
        <w:ind w:leftChars="258" w:left="568"/>
        <w:jc w:val="both"/>
        <w:rPr>
          <w:rFonts w:ascii="SimSun" w:hAnsi="SimSun"/>
          <w:sz w:val="21"/>
          <w:szCs w:val="21"/>
        </w:rPr>
      </w:pPr>
      <w:r w:rsidRPr="0090776E">
        <w:rPr>
          <w:rFonts w:ascii="SimSun" w:hAnsi="SimSun"/>
          <w:sz w:val="21"/>
          <w:szCs w:val="21"/>
        </w:rPr>
        <w:t>(c)</w:t>
      </w:r>
      <w:r w:rsidR="0090776E" w:rsidRPr="0090776E">
        <w:rPr>
          <w:rFonts w:ascii="SimSun" w:hAnsi="SimSun" w:hint="eastAsia"/>
          <w:sz w:val="21"/>
          <w:szCs w:val="21"/>
        </w:rPr>
        <w:tab/>
      </w:r>
      <w:r w:rsidRPr="0090776E">
        <w:rPr>
          <w:rFonts w:ascii="SimSun" w:hAnsi="SimSun"/>
          <w:sz w:val="21"/>
          <w:szCs w:val="21"/>
        </w:rPr>
        <w:t>可能被认为属于费用减免的补充或替代方法、可以激发发展中国家和其他地方高校的创新的其他措施。</w:t>
      </w:r>
      <w:bookmarkEnd w:id="7"/>
      <w:bookmarkEnd w:id="8"/>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答复应当公开提供，可作为讲习班议程和成员国进一步提案的依据。</w:t>
      </w:r>
    </w:p>
    <w:p w:rsidR="00EB2C3C" w:rsidRPr="0090776E" w:rsidRDefault="00EB2C3C" w:rsidP="0090776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90776E">
        <w:rPr>
          <w:rFonts w:ascii="SimSun" w:hAnsi="SimSun" w:cs="SimSun"/>
          <w:sz w:val="21"/>
          <w:szCs w:val="21"/>
        </w:rPr>
        <w:t>工作组请国际局如上文第106段所述发出通函，并在工作组下届会议期间举办一次研讨</w:t>
      </w:r>
      <w:r w:rsidR="0090776E">
        <w:rPr>
          <w:rFonts w:ascii="SimSun" w:hAnsi="SimSun" w:cs="SimSun"/>
          <w:sz w:val="21"/>
          <w:szCs w:val="21"/>
        </w:rPr>
        <w:t>‍</w:t>
      </w:r>
      <w:r w:rsidRPr="0090776E">
        <w:rPr>
          <w:rFonts w:ascii="SimSun" w:hAnsi="SimSun" w:cs="SimSun"/>
          <w:sz w:val="21"/>
          <w:szCs w:val="21"/>
        </w:rPr>
        <w:t>会。</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巴西代表团表示感谢其高校减费提案获得了广泛支持，并感谢塞内加尔代表团代表非洲集团、哥伦比亚代表团代表拉丁美洲和加勒比集团</w:t>
      </w:r>
      <w:r w:rsidR="00900C7D" w:rsidRPr="0090776E">
        <w:rPr>
          <w:rFonts w:ascii="SimSun" w:hAnsi="SimSun"/>
          <w:sz w:val="21"/>
          <w:szCs w:val="21"/>
        </w:rPr>
        <w:t>（</w:t>
      </w:r>
      <w:r w:rsidRPr="0090776E">
        <w:rPr>
          <w:rFonts w:ascii="SimSun" w:hAnsi="SimSun"/>
          <w:sz w:val="21"/>
          <w:szCs w:val="21"/>
        </w:rPr>
        <w:t>GRULAC</w:t>
      </w:r>
      <w:r w:rsidR="00900C7D" w:rsidRPr="0090776E">
        <w:rPr>
          <w:rFonts w:ascii="SimSun" w:hAnsi="SimSun"/>
          <w:sz w:val="21"/>
          <w:szCs w:val="21"/>
        </w:rPr>
        <w:t>）</w:t>
      </w:r>
      <w:r w:rsidRPr="0090776E">
        <w:rPr>
          <w:rFonts w:ascii="SimSun" w:hAnsi="SimSun"/>
          <w:sz w:val="21"/>
          <w:szCs w:val="21"/>
        </w:rPr>
        <w:t>、塔吉克斯坦代表团代表中亚、高加索和东欧国家集团</w:t>
      </w:r>
      <w:r w:rsidR="00900C7D" w:rsidRPr="0090776E">
        <w:rPr>
          <w:rFonts w:ascii="SimSun" w:hAnsi="SimSun"/>
          <w:sz w:val="21"/>
          <w:szCs w:val="21"/>
        </w:rPr>
        <w:t>（</w:t>
      </w:r>
      <w:r w:rsidRPr="0090776E">
        <w:rPr>
          <w:rFonts w:ascii="SimSun" w:hAnsi="SimSun"/>
          <w:sz w:val="21"/>
          <w:szCs w:val="21"/>
        </w:rPr>
        <w:t>CACEEC</w:t>
      </w:r>
      <w:r w:rsidR="00900C7D" w:rsidRPr="0090776E">
        <w:rPr>
          <w:rFonts w:ascii="SimSun" w:hAnsi="SimSun"/>
          <w:sz w:val="21"/>
          <w:szCs w:val="21"/>
        </w:rPr>
        <w:t>）</w:t>
      </w:r>
      <w:r w:rsidRPr="0090776E">
        <w:rPr>
          <w:rFonts w:ascii="SimSun" w:hAnsi="SimSun"/>
          <w:sz w:val="21"/>
          <w:szCs w:val="21"/>
        </w:rPr>
        <w:t>、中国代表团代表参加本届会议的金砖国家代表团、伊朗（伊斯兰共和国）代表团、印度尼西亚代表团、埃及代表团、乌干达代表团、尼日利亚代表团、摩洛哥代表团、南非代表团、阿拉伯联合酋长国代表团、卡塔尔代表团、印度代表团、莱索托代表团、突尼斯代表团、格鲁吉亚代表团、俄罗斯联邦代表团、中国代表团（以其国家身份）、葡萄牙代表团和博茨瓦纳代表团以及阿拉伯海湾国家合作理事会专利局</w:t>
      </w:r>
      <w:r w:rsidR="00900C7D" w:rsidRPr="0090776E">
        <w:rPr>
          <w:rFonts w:ascii="SimSun" w:hAnsi="SimSun"/>
          <w:sz w:val="21"/>
          <w:szCs w:val="21"/>
        </w:rPr>
        <w:t>（</w:t>
      </w:r>
      <w:r w:rsidR="001112B5">
        <w:rPr>
          <w:rFonts w:ascii="SimSun" w:hAnsi="SimSun"/>
          <w:sz w:val="21"/>
          <w:szCs w:val="21"/>
        </w:rPr>
        <w:t>海合会</w:t>
      </w:r>
      <w:r w:rsidRPr="0090776E">
        <w:rPr>
          <w:rFonts w:ascii="SimSun" w:hAnsi="SimSun"/>
          <w:sz w:val="21"/>
          <w:szCs w:val="21"/>
        </w:rPr>
        <w:t>专利局</w:t>
      </w:r>
      <w:r w:rsidR="00900C7D" w:rsidRPr="0090776E">
        <w:rPr>
          <w:rFonts w:ascii="SimSun" w:hAnsi="SimSun"/>
          <w:sz w:val="21"/>
          <w:szCs w:val="21"/>
        </w:rPr>
        <w:t>）</w:t>
      </w:r>
      <w:r w:rsidRPr="0090776E">
        <w:rPr>
          <w:rFonts w:ascii="SimSun" w:hAnsi="SimSun"/>
          <w:sz w:val="21"/>
          <w:szCs w:val="21"/>
        </w:rPr>
        <w:t>代表的发言。这些国家和区</w:t>
      </w:r>
      <w:r w:rsidR="00FB1DD3" w:rsidRPr="0090776E">
        <w:rPr>
          <w:rFonts w:ascii="SimSun" w:hAnsi="SimSun"/>
          <w:sz w:val="21"/>
          <w:szCs w:val="21"/>
        </w:rPr>
        <w:t>域</w:t>
      </w:r>
      <w:r w:rsidRPr="0090776E">
        <w:rPr>
          <w:rFonts w:ascii="SimSun" w:hAnsi="SimSun"/>
          <w:sz w:val="21"/>
          <w:szCs w:val="21"/>
        </w:rPr>
        <w:t>集团占PCT成员的三分之二以上。</w:t>
      </w:r>
      <w:r w:rsidR="008957A1" w:rsidRPr="0090776E">
        <w:rPr>
          <w:rFonts w:ascii="SimSun" w:hAnsi="SimSun"/>
          <w:sz w:val="21"/>
          <w:szCs w:val="21"/>
        </w:rPr>
        <w:t>它们</w:t>
      </w:r>
      <w:r w:rsidRPr="0090776E">
        <w:rPr>
          <w:rFonts w:ascii="SimSun" w:hAnsi="SimSun"/>
          <w:sz w:val="21"/>
          <w:szCs w:val="21"/>
        </w:rPr>
        <w:t>对改善其高校接触使用PCT体系的条件的期待是合理的，这需要产权组织</w:t>
      </w:r>
      <w:r w:rsidR="008957A1" w:rsidRPr="0090776E">
        <w:rPr>
          <w:rFonts w:ascii="SimSun" w:hAnsi="SimSun"/>
          <w:sz w:val="21"/>
          <w:szCs w:val="21"/>
        </w:rPr>
        <w:t>、</w:t>
      </w:r>
      <w:r w:rsidRPr="0090776E">
        <w:rPr>
          <w:rFonts w:ascii="SimSun" w:hAnsi="SimSun"/>
          <w:sz w:val="21"/>
          <w:szCs w:val="21"/>
        </w:rPr>
        <w:t>特别是工作组做出积极和及时的回应。核准</w:t>
      </w:r>
      <w:r w:rsidR="00F227E9" w:rsidRPr="0090776E">
        <w:rPr>
          <w:rFonts w:ascii="SimSun" w:hAnsi="SimSun"/>
          <w:sz w:val="21"/>
          <w:szCs w:val="21"/>
        </w:rPr>
        <w:t>对</w:t>
      </w:r>
      <w:r w:rsidRPr="0090776E">
        <w:rPr>
          <w:rFonts w:ascii="SimSun" w:hAnsi="SimSun"/>
          <w:sz w:val="21"/>
          <w:szCs w:val="21"/>
        </w:rPr>
        <w:t>这些国家的高校减费将提高技术创新和创造力，加强PCT体系，这些都是PCT最重要的目标。此外，实施减费的方式</w:t>
      </w:r>
      <w:r w:rsidR="00700317" w:rsidRPr="0090776E">
        <w:rPr>
          <w:rFonts w:ascii="SimSun" w:hAnsi="SimSun"/>
          <w:sz w:val="21"/>
          <w:szCs w:val="21"/>
        </w:rPr>
        <w:t>可以</w:t>
      </w:r>
      <w:r w:rsidRPr="0090776E">
        <w:rPr>
          <w:rFonts w:ascii="SimSun" w:hAnsi="SimSun"/>
          <w:sz w:val="21"/>
          <w:szCs w:val="21"/>
        </w:rPr>
        <w:t>绝对</w:t>
      </w:r>
      <w:r w:rsidR="00700317" w:rsidRPr="0090776E">
        <w:rPr>
          <w:rFonts w:ascii="SimSun" w:hAnsi="SimSun"/>
          <w:sz w:val="21"/>
          <w:szCs w:val="21"/>
        </w:rPr>
        <w:t>不</w:t>
      </w:r>
      <w:r w:rsidRPr="0090776E">
        <w:rPr>
          <w:rFonts w:ascii="SimSun" w:hAnsi="SimSun"/>
          <w:sz w:val="21"/>
          <w:szCs w:val="21"/>
        </w:rPr>
        <w:t>威胁PCT盈余。</w:t>
      </w:r>
      <w:r w:rsidR="00700317" w:rsidRPr="0090776E">
        <w:rPr>
          <w:rFonts w:ascii="SimSun" w:hAnsi="SimSun"/>
          <w:sz w:val="21"/>
          <w:szCs w:val="21"/>
        </w:rPr>
        <w:t>该</w:t>
      </w:r>
      <w:r w:rsidRPr="0090776E">
        <w:rPr>
          <w:rFonts w:ascii="SimSun" w:hAnsi="SimSun"/>
          <w:sz w:val="21"/>
          <w:szCs w:val="21"/>
        </w:rPr>
        <w:t>代表团感谢其他代表团采取建设性的态度和开放的姿态来探讨潜在的解决方案，并且对其提出的意见给予应有的注意，</w:t>
      </w:r>
      <w:r w:rsidR="00E8127F" w:rsidRPr="0090776E">
        <w:rPr>
          <w:rFonts w:ascii="SimSun" w:hAnsi="SimSun"/>
          <w:sz w:val="21"/>
          <w:szCs w:val="21"/>
        </w:rPr>
        <w:t>该</w:t>
      </w:r>
      <w:r w:rsidRPr="0090776E">
        <w:rPr>
          <w:rFonts w:ascii="SimSun" w:hAnsi="SimSun"/>
          <w:sz w:val="21"/>
          <w:szCs w:val="21"/>
        </w:rPr>
        <w:t>代表团在不远的将来讨论修正案时将积极</w:t>
      </w:r>
      <w:r w:rsidR="00E8127F" w:rsidRPr="0090776E">
        <w:rPr>
          <w:rFonts w:ascii="SimSun" w:hAnsi="SimSun"/>
          <w:sz w:val="21"/>
          <w:szCs w:val="21"/>
        </w:rPr>
        <w:t>考虑</w:t>
      </w:r>
      <w:r w:rsidRPr="0090776E">
        <w:rPr>
          <w:rFonts w:ascii="SimSun" w:hAnsi="SimSun"/>
          <w:sz w:val="21"/>
          <w:szCs w:val="21"/>
        </w:rPr>
        <w:t>这些意见。但是，</w:t>
      </w:r>
      <w:r w:rsidR="00E8127F" w:rsidRPr="0090776E">
        <w:rPr>
          <w:rFonts w:ascii="SimSun" w:hAnsi="SimSun"/>
          <w:sz w:val="21"/>
          <w:szCs w:val="21"/>
        </w:rPr>
        <w:t>该</w:t>
      </w:r>
      <w:r w:rsidRPr="0090776E">
        <w:rPr>
          <w:rFonts w:ascii="SimSun" w:hAnsi="SimSun"/>
          <w:sz w:val="21"/>
          <w:szCs w:val="21"/>
        </w:rPr>
        <w:t>代表团遗憾的是，一些代表团提出的论据似乎与其在PCT和其他</w:t>
      </w:r>
      <w:r w:rsidR="00CE0861" w:rsidRPr="0090776E">
        <w:rPr>
          <w:rFonts w:ascii="SimSun" w:hAnsi="SimSun"/>
          <w:sz w:val="21"/>
          <w:szCs w:val="21"/>
        </w:rPr>
        <w:t>产权组织</w:t>
      </w:r>
      <w:r w:rsidRPr="0090776E">
        <w:rPr>
          <w:rFonts w:ascii="SimSun" w:hAnsi="SimSun"/>
          <w:sz w:val="21"/>
          <w:szCs w:val="21"/>
        </w:rPr>
        <w:t>机构所表述的观点相矛盾。</w:t>
      </w:r>
      <w:r w:rsidR="00E8127F" w:rsidRPr="0090776E">
        <w:rPr>
          <w:rFonts w:ascii="SimSun" w:hAnsi="SimSun"/>
          <w:sz w:val="21"/>
          <w:szCs w:val="21"/>
        </w:rPr>
        <w:t>该</w:t>
      </w:r>
      <w:r w:rsidRPr="0090776E">
        <w:rPr>
          <w:rFonts w:ascii="SimSun" w:hAnsi="SimSun"/>
          <w:sz w:val="21"/>
          <w:szCs w:val="21"/>
        </w:rPr>
        <w:t>代表团因此希望，这些代表能在工作组下一届会议上展现出更具建设性的态度。</w:t>
      </w:r>
      <w:r w:rsidR="00E8127F" w:rsidRPr="0090776E">
        <w:rPr>
          <w:rFonts w:ascii="SimSun" w:hAnsi="SimSun"/>
          <w:sz w:val="21"/>
          <w:szCs w:val="21"/>
        </w:rPr>
        <w:t>该</w:t>
      </w:r>
      <w:r w:rsidRPr="0090776E">
        <w:rPr>
          <w:rFonts w:ascii="SimSun" w:hAnsi="SimSun"/>
          <w:sz w:val="21"/>
          <w:szCs w:val="21"/>
        </w:rPr>
        <w:t>代表团表示，</w:t>
      </w:r>
      <w:r w:rsidR="00581B4F" w:rsidRPr="0090776E">
        <w:rPr>
          <w:rFonts w:ascii="SimSun" w:hAnsi="SimSun"/>
          <w:sz w:val="21"/>
          <w:szCs w:val="21"/>
        </w:rPr>
        <w:t>本着</w:t>
      </w:r>
      <w:r w:rsidRPr="0090776E">
        <w:rPr>
          <w:rFonts w:ascii="SimSun" w:hAnsi="SimSun"/>
          <w:sz w:val="21"/>
          <w:szCs w:val="21"/>
        </w:rPr>
        <w:t>相互尊重的</w:t>
      </w:r>
      <w:r w:rsidR="00581B4F" w:rsidRPr="0090776E">
        <w:rPr>
          <w:rFonts w:ascii="SimSun" w:hAnsi="SimSun"/>
          <w:sz w:val="21"/>
          <w:szCs w:val="21"/>
        </w:rPr>
        <w:t>精神</w:t>
      </w:r>
      <w:r w:rsidRPr="0090776E">
        <w:rPr>
          <w:rFonts w:ascii="SimSun" w:hAnsi="SimSun"/>
          <w:sz w:val="21"/>
          <w:szCs w:val="21"/>
        </w:rPr>
        <w:t>，愿意听取所有代表团的意见。尽管该提案获得了广泛支持，但还未在成员国中达成共识。</w:t>
      </w:r>
      <w:r w:rsidR="00581B4F" w:rsidRPr="0090776E">
        <w:rPr>
          <w:rFonts w:ascii="SimSun" w:hAnsi="SimSun"/>
          <w:sz w:val="21"/>
          <w:szCs w:val="21"/>
        </w:rPr>
        <w:t>该</w:t>
      </w:r>
      <w:r w:rsidRPr="0090776E">
        <w:rPr>
          <w:rFonts w:ascii="SimSun" w:hAnsi="SimSun"/>
          <w:sz w:val="21"/>
          <w:szCs w:val="21"/>
        </w:rPr>
        <w:t>代表团赞赏工作组</w:t>
      </w:r>
      <w:r w:rsidR="00581B4F" w:rsidRPr="0090776E">
        <w:rPr>
          <w:rFonts w:ascii="SimSun" w:hAnsi="SimSun"/>
          <w:sz w:val="21"/>
          <w:szCs w:val="21"/>
        </w:rPr>
        <w:t>愿</w:t>
      </w:r>
      <w:r w:rsidRPr="0090776E">
        <w:rPr>
          <w:rFonts w:ascii="SimSun" w:hAnsi="SimSun"/>
          <w:sz w:val="21"/>
          <w:szCs w:val="21"/>
        </w:rPr>
        <w:t>继续采取具体措施改善PCT体系可</w:t>
      </w:r>
      <w:r w:rsidR="00581B4F" w:rsidRPr="0090776E">
        <w:rPr>
          <w:rFonts w:ascii="SimSun" w:hAnsi="SimSun"/>
          <w:sz w:val="21"/>
          <w:szCs w:val="21"/>
        </w:rPr>
        <w:t>为高校所</w:t>
      </w:r>
      <w:r w:rsidRPr="0090776E">
        <w:rPr>
          <w:rFonts w:ascii="SimSun" w:hAnsi="SimSun"/>
          <w:sz w:val="21"/>
          <w:szCs w:val="21"/>
        </w:rPr>
        <w:t>用的</w:t>
      </w:r>
      <w:r w:rsidR="00002A6B" w:rsidRPr="0090776E">
        <w:rPr>
          <w:rFonts w:ascii="SimSun" w:hAnsi="SimSun"/>
          <w:sz w:val="21"/>
          <w:szCs w:val="21"/>
        </w:rPr>
        <w:t>情况</w:t>
      </w:r>
      <w:r w:rsidRPr="0090776E">
        <w:rPr>
          <w:rFonts w:ascii="SimSun" w:hAnsi="SimSun"/>
          <w:sz w:val="21"/>
          <w:szCs w:val="21"/>
        </w:rPr>
        <w:t>，并强调其致力于制定激励政策，使特别是发展中国家和最不发达国家的高校利用PCT体系。</w:t>
      </w:r>
    </w:p>
    <w:p w:rsidR="00EB2C3C" w:rsidRPr="0090776E" w:rsidRDefault="00EB2C3C" w:rsidP="002C3977">
      <w:pPr>
        <w:pStyle w:val="ONUME"/>
        <w:keepNext/>
        <w:overflowPunct w:val="0"/>
        <w:spacing w:beforeLines="100" w:before="240" w:afterLines="50" w:after="120" w:line="340" w:lineRule="atLeast"/>
        <w:jc w:val="both"/>
        <w:rPr>
          <w:rFonts w:ascii="SimSun" w:hAnsi="SimSun"/>
          <w:b/>
          <w:sz w:val="21"/>
          <w:szCs w:val="21"/>
        </w:rPr>
      </w:pPr>
      <w:r w:rsidRPr="0090776E">
        <w:rPr>
          <w:rFonts w:ascii="SimSun" w:hAnsi="SimSun"/>
          <w:b/>
          <w:sz w:val="21"/>
          <w:szCs w:val="21"/>
        </w:rPr>
        <w:t>减少由不符合减</w:t>
      </w:r>
      <w:proofErr w:type="gramStart"/>
      <w:r w:rsidRPr="0090776E">
        <w:rPr>
          <w:rFonts w:ascii="SimSun" w:hAnsi="SimSun"/>
          <w:b/>
          <w:sz w:val="21"/>
          <w:szCs w:val="21"/>
        </w:rPr>
        <w:t>费资格</w:t>
      </w:r>
      <w:proofErr w:type="gramEnd"/>
      <w:r w:rsidRPr="0090776E">
        <w:rPr>
          <w:rFonts w:ascii="SimSun" w:hAnsi="SimSun"/>
          <w:b/>
          <w:sz w:val="21"/>
          <w:szCs w:val="21"/>
        </w:rPr>
        <w:t>的申请人提出的减费请求数量的提案</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讨论依据文件PCT/WG/10/8进行。</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秘书处介绍了该文件。它解释说，在第九届会议上，秘书处</w:t>
      </w:r>
      <w:r w:rsidR="00002A6B" w:rsidRPr="0090776E">
        <w:rPr>
          <w:rFonts w:ascii="SimSun" w:hAnsi="SimSun"/>
          <w:sz w:val="21"/>
          <w:szCs w:val="21"/>
        </w:rPr>
        <w:t>已经</w:t>
      </w:r>
      <w:r w:rsidRPr="0090776E">
        <w:rPr>
          <w:rFonts w:ascii="SimSun" w:hAnsi="SimSun"/>
          <w:sz w:val="21"/>
          <w:szCs w:val="21"/>
        </w:rPr>
        <w:t>指出，国际局注意到2014年有1</w:t>
      </w:r>
      <w:r w:rsidR="00214380" w:rsidRPr="0090776E">
        <w:rPr>
          <w:rFonts w:ascii="SimSun" w:hAnsi="SimSun"/>
          <w:sz w:val="21"/>
          <w:szCs w:val="21"/>
        </w:rPr>
        <w:t>,</w:t>
      </w:r>
      <w:r w:rsidRPr="0090776E">
        <w:rPr>
          <w:rFonts w:ascii="SimSun" w:hAnsi="SimSun"/>
          <w:sz w:val="21"/>
          <w:szCs w:val="21"/>
        </w:rPr>
        <w:t>000多项</w:t>
      </w:r>
      <w:r w:rsidR="00FF499B" w:rsidRPr="0090776E">
        <w:rPr>
          <w:rFonts w:ascii="SimSun" w:hAnsi="SimSun"/>
          <w:sz w:val="21"/>
          <w:szCs w:val="21"/>
        </w:rPr>
        <w:t>从减费中受益的</w:t>
      </w:r>
      <w:r w:rsidRPr="0090776E">
        <w:rPr>
          <w:rFonts w:ascii="SimSun" w:hAnsi="SimSun"/>
          <w:sz w:val="21"/>
          <w:szCs w:val="21"/>
        </w:rPr>
        <w:t>国际申请</w:t>
      </w:r>
      <w:r w:rsidR="00FF499B" w:rsidRPr="0090776E">
        <w:rPr>
          <w:rFonts w:ascii="SimSun" w:hAnsi="SimSun"/>
          <w:sz w:val="21"/>
          <w:szCs w:val="21"/>
        </w:rPr>
        <w:t>出</w:t>
      </w:r>
      <w:r w:rsidRPr="0090776E">
        <w:rPr>
          <w:rFonts w:ascii="SimSun" w:hAnsi="SimSun"/>
          <w:sz w:val="21"/>
          <w:szCs w:val="21"/>
        </w:rPr>
        <w:t>于可能不符合减</w:t>
      </w:r>
      <w:proofErr w:type="gramStart"/>
      <w:r w:rsidRPr="0090776E">
        <w:rPr>
          <w:rFonts w:ascii="SimSun" w:hAnsi="SimSun"/>
          <w:sz w:val="21"/>
          <w:szCs w:val="21"/>
        </w:rPr>
        <w:t>费资格</w:t>
      </w:r>
      <w:proofErr w:type="gramEnd"/>
      <w:r w:rsidRPr="0090776E">
        <w:rPr>
          <w:rFonts w:ascii="SimSun" w:hAnsi="SimSun"/>
          <w:sz w:val="21"/>
          <w:szCs w:val="21"/>
        </w:rPr>
        <w:t>的申请人。这导致</w:t>
      </w:r>
      <w:r w:rsidR="00CE0861" w:rsidRPr="0090776E">
        <w:rPr>
          <w:rFonts w:ascii="SimSun" w:hAnsi="SimSun"/>
          <w:sz w:val="21"/>
          <w:szCs w:val="21"/>
        </w:rPr>
        <w:t>产权组织</w:t>
      </w:r>
      <w:r w:rsidRPr="0090776E">
        <w:rPr>
          <w:rFonts w:ascii="SimSun" w:hAnsi="SimSun"/>
          <w:sz w:val="21"/>
          <w:szCs w:val="21"/>
        </w:rPr>
        <w:t>的费用收入损失约为100</w:t>
      </w:r>
      <w:proofErr w:type="gramStart"/>
      <w:r w:rsidRPr="0090776E">
        <w:rPr>
          <w:rFonts w:ascii="SimSun" w:hAnsi="SimSun"/>
          <w:sz w:val="21"/>
          <w:szCs w:val="21"/>
        </w:rPr>
        <w:t>万瑞</w:t>
      </w:r>
      <w:proofErr w:type="gramEnd"/>
      <w:r w:rsidRPr="0090776E">
        <w:rPr>
          <w:rFonts w:ascii="SimSun" w:hAnsi="SimSun"/>
          <w:sz w:val="21"/>
          <w:szCs w:val="21"/>
        </w:rPr>
        <w:t>郎。文件PCT/WG/10/20所载的数据显示，似乎该损失在2016年增至约500</w:t>
      </w:r>
      <w:proofErr w:type="gramStart"/>
      <w:r w:rsidRPr="0090776E">
        <w:rPr>
          <w:rFonts w:ascii="SimSun" w:hAnsi="SimSun"/>
          <w:sz w:val="21"/>
          <w:szCs w:val="21"/>
        </w:rPr>
        <w:t>万瑞</w:t>
      </w:r>
      <w:proofErr w:type="gramEnd"/>
      <w:r w:rsidRPr="0090776E">
        <w:rPr>
          <w:rFonts w:ascii="SimSun" w:hAnsi="SimSun"/>
          <w:sz w:val="21"/>
          <w:szCs w:val="21"/>
        </w:rPr>
        <w:t>郎。关于文件PCT/WG/10/8第11段的表，该表</w:t>
      </w:r>
      <w:r w:rsidR="00AD6EFD" w:rsidRPr="0090776E">
        <w:rPr>
          <w:rFonts w:ascii="SimSun" w:hAnsi="SimSun"/>
          <w:sz w:val="21"/>
          <w:szCs w:val="21"/>
        </w:rPr>
        <w:t>更详细地</w:t>
      </w:r>
      <w:r w:rsidRPr="0090776E">
        <w:rPr>
          <w:rFonts w:ascii="SimSun" w:hAnsi="SimSun"/>
          <w:sz w:val="21"/>
          <w:szCs w:val="21"/>
        </w:rPr>
        <w:t>列示了关于最新的申请提交数</w:t>
      </w:r>
      <w:r w:rsidR="00AD6EFD" w:rsidRPr="0090776E">
        <w:rPr>
          <w:rFonts w:ascii="SimSun" w:hAnsi="SimSun"/>
          <w:sz w:val="21"/>
          <w:szCs w:val="21"/>
        </w:rPr>
        <w:t>字</w:t>
      </w:r>
      <w:r w:rsidRPr="0090776E">
        <w:rPr>
          <w:rFonts w:ascii="SimSun" w:hAnsi="SimSun"/>
          <w:sz w:val="21"/>
          <w:szCs w:val="21"/>
        </w:rPr>
        <w:t>，按照</w:t>
      </w:r>
      <w:r w:rsidR="00AD6EFD" w:rsidRPr="0090776E">
        <w:rPr>
          <w:rFonts w:ascii="SimSun" w:hAnsi="SimSun"/>
          <w:sz w:val="21"/>
          <w:szCs w:val="21"/>
        </w:rPr>
        <w:t>特</w:t>
      </w:r>
      <w:r w:rsidRPr="0090776E">
        <w:rPr>
          <w:rFonts w:ascii="SimSun" w:hAnsi="SimSun"/>
          <w:sz w:val="21"/>
          <w:szCs w:val="21"/>
        </w:rPr>
        <w:t>定日历年个别申请人提交的申请数量进行分类，</w:t>
      </w:r>
      <w:r w:rsidR="00AD6EFD" w:rsidRPr="0090776E">
        <w:rPr>
          <w:rFonts w:ascii="SimSun" w:hAnsi="SimSun"/>
          <w:sz w:val="21"/>
          <w:szCs w:val="21"/>
        </w:rPr>
        <w:t>从中可以</w:t>
      </w:r>
      <w:r w:rsidRPr="0090776E">
        <w:rPr>
          <w:rFonts w:ascii="SimSun" w:hAnsi="SimSun"/>
          <w:sz w:val="21"/>
          <w:szCs w:val="21"/>
        </w:rPr>
        <w:t>明显</w:t>
      </w:r>
      <w:r w:rsidR="00AD6EFD" w:rsidRPr="0090776E">
        <w:rPr>
          <w:rFonts w:ascii="SimSun" w:hAnsi="SimSun"/>
          <w:sz w:val="21"/>
          <w:szCs w:val="21"/>
        </w:rPr>
        <w:t>看出</w:t>
      </w:r>
      <w:r w:rsidRPr="0090776E">
        <w:rPr>
          <w:rFonts w:ascii="SimSun" w:hAnsi="SimSun"/>
          <w:sz w:val="21"/>
          <w:szCs w:val="21"/>
        </w:rPr>
        <w:t>，提交了很多申请的申请人</w:t>
      </w:r>
      <w:r w:rsidR="003834CE" w:rsidRPr="0090776E">
        <w:rPr>
          <w:rFonts w:ascii="SimSun" w:hAnsi="SimSun"/>
          <w:sz w:val="21"/>
          <w:szCs w:val="21"/>
        </w:rPr>
        <w:t>提交的得到</w:t>
      </w:r>
      <w:r w:rsidRPr="0090776E">
        <w:rPr>
          <w:rFonts w:ascii="SimSun" w:hAnsi="SimSun"/>
          <w:sz w:val="21"/>
          <w:szCs w:val="21"/>
        </w:rPr>
        <w:t>90%减费的申请数量在2015年和2016年</w:t>
      </w:r>
      <w:r w:rsidR="003834CE" w:rsidRPr="0090776E">
        <w:rPr>
          <w:rFonts w:ascii="SimSun" w:hAnsi="SimSun"/>
          <w:sz w:val="21"/>
          <w:szCs w:val="21"/>
        </w:rPr>
        <w:t>陡</w:t>
      </w:r>
      <w:r w:rsidRPr="0090776E">
        <w:rPr>
          <w:rFonts w:ascii="SimSun" w:hAnsi="SimSun"/>
          <w:sz w:val="21"/>
          <w:szCs w:val="21"/>
        </w:rPr>
        <w:t>增。该文件</w:t>
      </w:r>
      <w:r w:rsidR="008C5B02" w:rsidRPr="0090776E">
        <w:rPr>
          <w:rFonts w:ascii="SimSun" w:hAnsi="SimSun"/>
          <w:sz w:val="21"/>
          <w:szCs w:val="21"/>
        </w:rPr>
        <w:t>给出了</w:t>
      </w:r>
      <w:r w:rsidRPr="0090776E">
        <w:rPr>
          <w:rFonts w:ascii="SimSun" w:hAnsi="SimSun"/>
          <w:sz w:val="21"/>
          <w:szCs w:val="21"/>
        </w:rPr>
        <w:t>巴西代表团在工作组第九届会议上</w:t>
      </w:r>
      <w:r w:rsidR="008C5B02" w:rsidRPr="0090776E">
        <w:rPr>
          <w:rFonts w:ascii="SimSun" w:hAnsi="SimSun"/>
          <w:sz w:val="21"/>
          <w:szCs w:val="21"/>
        </w:rPr>
        <w:t>请</w:t>
      </w:r>
      <w:r w:rsidRPr="0090776E">
        <w:rPr>
          <w:rFonts w:ascii="SimSun" w:hAnsi="SimSun"/>
          <w:sz w:val="21"/>
          <w:szCs w:val="21"/>
        </w:rPr>
        <w:t>求</w:t>
      </w:r>
      <w:r w:rsidR="008C5B02" w:rsidRPr="0090776E">
        <w:rPr>
          <w:rFonts w:ascii="SimSun" w:hAnsi="SimSun"/>
          <w:sz w:val="21"/>
          <w:szCs w:val="21"/>
        </w:rPr>
        <w:t>提</w:t>
      </w:r>
      <w:r w:rsidR="008C5B02" w:rsidRPr="0090776E">
        <w:rPr>
          <w:rFonts w:ascii="SimSun" w:hAnsi="SimSun"/>
          <w:sz w:val="21"/>
          <w:szCs w:val="21"/>
        </w:rPr>
        <w:lastRenderedPageBreak/>
        <w:t>供</w:t>
      </w:r>
      <w:r w:rsidRPr="0090776E">
        <w:rPr>
          <w:rFonts w:ascii="SimSun" w:hAnsi="SimSun"/>
          <w:sz w:val="21"/>
          <w:szCs w:val="21"/>
        </w:rPr>
        <w:t>的信息，</w:t>
      </w:r>
      <w:r w:rsidR="00A6086B" w:rsidRPr="0090776E">
        <w:rPr>
          <w:rFonts w:ascii="SimSun" w:hAnsi="SimSun"/>
          <w:sz w:val="21"/>
          <w:szCs w:val="21"/>
        </w:rPr>
        <w:t>阐明了对</w:t>
      </w:r>
      <w:r w:rsidRPr="0090776E">
        <w:rPr>
          <w:rFonts w:ascii="SimSun" w:hAnsi="SimSun"/>
          <w:sz w:val="21"/>
          <w:szCs w:val="21"/>
        </w:rPr>
        <w:t>细则第92条之二</w:t>
      </w:r>
      <w:r w:rsidR="00A6086B" w:rsidRPr="0090776E">
        <w:rPr>
          <w:rFonts w:ascii="SimSun" w:hAnsi="SimSun"/>
          <w:sz w:val="21"/>
          <w:szCs w:val="21"/>
        </w:rPr>
        <w:t>规定的</w:t>
      </w:r>
      <w:r w:rsidRPr="0090776E">
        <w:rPr>
          <w:rFonts w:ascii="SimSun" w:hAnsi="SimSun"/>
          <w:sz w:val="21"/>
          <w:szCs w:val="21"/>
        </w:rPr>
        <w:t>变更</w:t>
      </w:r>
      <w:r w:rsidR="00A6086B" w:rsidRPr="0090776E">
        <w:rPr>
          <w:rFonts w:ascii="SimSun" w:hAnsi="SimSun"/>
          <w:sz w:val="21"/>
          <w:szCs w:val="21"/>
        </w:rPr>
        <w:t>收取</w:t>
      </w:r>
      <w:r w:rsidRPr="0090776E">
        <w:rPr>
          <w:rFonts w:ascii="SimSun" w:hAnsi="SimSun"/>
          <w:sz w:val="21"/>
          <w:szCs w:val="21"/>
        </w:rPr>
        <w:t>费用</w:t>
      </w:r>
      <w:r w:rsidR="008F2981" w:rsidRPr="0090776E">
        <w:rPr>
          <w:rFonts w:ascii="SimSun" w:hAnsi="SimSun"/>
          <w:sz w:val="21"/>
          <w:szCs w:val="21"/>
        </w:rPr>
        <w:t>会</w:t>
      </w:r>
      <w:r w:rsidR="00B309C0" w:rsidRPr="0090776E">
        <w:rPr>
          <w:rFonts w:ascii="SimSun" w:hAnsi="SimSun"/>
          <w:sz w:val="21"/>
          <w:szCs w:val="21"/>
        </w:rPr>
        <w:t>生产</w:t>
      </w:r>
      <w:r w:rsidR="008F2981" w:rsidRPr="0090776E">
        <w:rPr>
          <w:rFonts w:ascii="SimSun" w:hAnsi="SimSun"/>
          <w:sz w:val="21"/>
          <w:szCs w:val="21"/>
        </w:rPr>
        <w:t>的影响</w:t>
      </w:r>
      <w:r w:rsidRPr="0090776E">
        <w:rPr>
          <w:rFonts w:ascii="SimSun" w:hAnsi="SimSun"/>
          <w:sz w:val="21"/>
          <w:szCs w:val="21"/>
        </w:rPr>
        <w:t>，</w:t>
      </w:r>
      <w:r w:rsidR="00A6086B" w:rsidRPr="0090776E">
        <w:rPr>
          <w:rFonts w:ascii="SimSun" w:hAnsi="SimSun"/>
          <w:sz w:val="21"/>
          <w:szCs w:val="21"/>
        </w:rPr>
        <w:t>它会</w:t>
      </w:r>
      <w:r w:rsidRPr="0090776E">
        <w:rPr>
          <w:rFonts w:ascii="SimSun" w:hAnsi="SimSun"/>
          <w:sz w:val="21"/>
          <w:szCs w:val="21"/>
        </w:rPr>
        <w:t>导致</w:t>
      </w:r>
      <w:r w:rsidR="00B408B0" w:rsidRPr="0090776E">
        <w:rPr>
          <w:rFonts w:ascii="SimSun" w:hAnsi="SimSun"/>
          <w:sz w:val="21"/>
          <w:szCs w:val="21"/>
        </w:rPr>
        <w:t>把</w:t>
      </w:r>
      <w:r w:rsidRPr="0090776E">
        <w:rPr>
          <w:rFonts w:ascii="SimSun" w:hAnsi="SimSun"/>
          <w:sz w:val="21"/>
          <w:szCs w:val="21"/>
        </w:rPr>
        <w:t>本不符合减</w:t>
      </w:r>
      <w:proofErr w:type="gramStart"/>
      <w:r w:rsidRPr="0090776E">
        <w:rPr>
          <w:rFonts w:ascii="SimSun" w:hAnsi="SimSun"/>
          <w:sz w:val="21"/>
          <w:szCs w:val="21"/>
        </w:rPr>
        <w:t>费资格</w:t>
      </w:r>
      <w:proofErr w:type="gramEnd"/>
      <w:r w:rsidRPr="0090776E">
        <w:rPr>
          <w:rFonts w:ascii="SimSun" w:hAnsi="SimSun"/>
          <w:sz w:val="21"/>
          <w:szCs w:val="21"/>
        </w:rPr>
        <w:t>的法律实体</w:t>
      </w:r>
      <w:r w:rsidR="00B408B0" w:rsidRPr="0090776E">
        <w:rPr>
          <w:rFonts w:ascii="SimSun" w:hAnsi="SimSun"/>
          <w:sz w:val="21"/>
          <w:szCs w:val="21"/>
        </w:rPr>
        <w:t>添加为申请人</w:t>
      </w:r>
      <w:r w:rsidRPr="0090776E">
        <w:rPr>
          <w:rFonts w:ascii="SimSun" w:hAnsi="SimSun"/>
          <w:sz w:val="21"/>
          <w:szCs w:val="21"/>
        </w:rPr>
        <w:t>。该文件第8段显示，个人代表法律实体作为申请人的申请数量远大于实际记录了申请人变更的申请数量，而法律实体似乎才是真正的</w:t>
      </w:r>
      <w:r w:rsidR="002C3977">
        <w:rPr>
          <w:rFonts w:ascii="SimSun" w:hAnsi="SimSun" w:hint="eastAsia"/>
          <w:sz w:val="21"/>
          <w:szCs w:val="21"/>
        </w:rPr>
        <w:t>实</w:t>
      </w:r>
      <w:r w:rsidRPr="0090776E">
        <w:rPr>
          <w:rFonts w:ascii="SimSun" w:hAnsi="SimSun"/>
          <w:sz w:val="21"/>
          <w:szCs w:val="21"/>
        </w:rPr>
        <w:t>益所有人。因此，努力影响申请人</w:t>
      </w:r>
      <w:r w:rsidR="00496AC0" w:rsidRPr="0090776E">
        <w:rPr>
          <w:rFonts w:ascii="SimSun" w:hAnsi="SimSun"/>
          <w:sz w:val="21"/>
          <w:szCs w:val="21"/>
        </w:rPr>
        <w:t>请求费用</w:t>
      </w:r>
      <w:r w:rsidR="00C726C4" w:rsidRPr="0090776E">
        <w:rPr>
          <w:rFonts w:ascii="SimSun" w:hAnsi="SimSun"/>
          <w:sz w:val="21"/>
          <w:szCs w:val="21"/>
        </w:rPr>
        <w:t>支持进行</w:t>
      </w:r>
      <w:r w:rsidRPr="0090776E">
        <w:rPr>
          <w:rFonts w:ascii="SimSun" w:hAnsi="SimSun"/>
          <w:sz w:val="21"/>
          <w:szCs w:val="21"/>
        </w:rPr>
        <w:t>细则</w:t>
      </w:r>
      <w:r w:rsidR="008F2981" w:rsidRPr="0090776E">
        <w:rPr>
          <w:rFonts w:ascii="SimSun" w:hAnsi="SimSun"/>
          <w:sz w:val="21"/>
          <w:szCs w:val="21"/>
        </w:rPr>
        <w:t>第92条之二</w:t>
      </w:r>
      <w:r w:rsidR="00496AC0" w:rsidRPr="0090776E">
        <w:rPr>
          <w:rFonts w:ascii="SimSun" w:hAnsi="SimSun"/>
          <w:sz w:val="21"/>
          <w:szCs w:val="21"/>
        </w:rPr>
        <w:t>规定的</w:t>
      </w:r>
      <w:r w:rsidRPr="0090776E">
        <w:rPr>
          <w:rFonts w:ascii="SimSun" w:hAnsi="SimSun"/>
          <w:sz w:val="21"/>
          <w:szCs w:val="21"/>
        </w:rPr>
        <w:t>变更</w:t>
      </w:r>
      <w:r w:rsidR="00496AC0" w:rsidRPr="0090776E">
        <w:rPr>
          <w:rFonts w:ascii="SimSun" w:hAnsi="SimSun"/>
          <w:sz w:val="21"/>
          <w:szCs w:val="21"/>
        </w:rPr>
        <w:t>以添加不符合减</w:t>
      </w:r>
      <w:proofErr w:type="gramStart"/>
      <w:r w:rsidR="00496AC0" w:rsidRPr="0090776E">
        <w:rPr>
          <w:rFonts w:ascii="SimSun" w:hAnsi="SimSun"/>
          <w:sz w:val="21"/>
          <w:szCs w:val="21"/>
        </w:rPr>
        <w:t>费资格</w:t>
      </w:r>
      <w:proofErr w:type="gramEnd"/>
      <w:r w:rsidR="00496AC0" w:rsidRPr="0090776E">
        <w:rPr>
          <w:rFonts w:ascii="SimSun" w:hAnsi="SimSun"/>
          <w:sz w:val="21"/>
          <w:szCs w:val="21"/>
        </w:rPr>
        <w:t>的申请人</w:t>
      </w:r>
      <w:r w:rsidRPr="0090776E">
        <w:rPr>
          <w:rFonts w:ascii="SimSun" w:hAnsi="SimSun"/>
          <w:sz w:val="21"/>
          <w:szCs w:val="21"/>
        </w:rPr>
        <w:t>的行为，似乎不如澄清提交国际申请的资格要求</w:t>
      </w:r>
      <w:r w:rsidR="00496AC0" w:rsidRPr="0090776E">
        <w:rPr>
          <w:rFonts w:ascii="SimSun" w:hAnsi="SimSun"/>
          <w:sz w:val="21"/>
          <w:szCs w:val="21"/>
        </w:rPr>
        <w:t>来得重要</w:t>
      </w:r>
      <w:r w:rsidRPr="0090776E">
        <w:rPr>
          <w:rFonts w:ascii="SimSun" w:hAnsi="SimSun"/>
          <w:sz w:val="21"/>
          <w:szCs w:val="21"/>
        </w:rPr>
        <w:t>。因此，国际局不打算在现阶段修正细则第92条之二。总之，鉴于文件PCT/WG/10/8和文件PCT/WG/10/20都</w:t>
      </w:r>
      <w:r w:rsidR="00496AC0" w:rsidRPr="0090776E">
        <w:rPr>
          <w:rFonts w:ascii="SimSun" w:hAnsi="SimSun"/>
          <w:sz w:val="21"/>
          <w:szCs w:val="21"/>
        </w:rPr>
        <w:t>载</w:t>
      </w:r>
      <w:r w:rsidRPr="0090776E">
        <w:rPr>
          <w:rFonts w:ascii="SimSun" w:hAnsi="SimSun"/>
          <w:sz w:val="21"/>
          <w:szCs w:val="21"/>
        </w:rPr>
        <w:t>有最新数据，似乎比去年更迫切地需要澄清能</w:t>
      </w:r>
      <w:proofErr w:type="gramStart"/>
      <w:r w:rsidRPr="0090776E">
        <w:rPr>
          <w:rFonts w:ascii="SimSun" w:hAnsi="SimSun"/>
          <w:sz w:val="21"/>
          <w:szCs w:val="21"/>
        </w:rPr>
        <w:t>获益于减费</w:t>
      </w:r>
      <w:proofErr w:type="gramEnd"/>
      <w:r w:rsidRPr="0090776E">
        <w:rPr>
          <w:rFonts w:ascii="SimSun" w:hAnsi="SimSun"/>
          <w:sz w:val="21"/>
          <w:szCs w:val="21"/>
        </w:rPr>
        <w:t>的申请人的资格，以期处理PCT费用收入损失严重的问题。2017年的损失估计为500</w:t>
      </w:r>
      <w:proofErr w:type="gramStart"/>
      <w:r w:rsidRPr="0090776E">
        <w:rPr>
          <w:rFonts w:ascii="SimSun" w:hAnsi="SimSun"/>
          <w:sz w:val="21"/>
          <w:szCs w:val="21"/>
        </w:rPr>
        <w:t>万瑞</w:t>
      </w:r>
      <w:proofErr w:type="gramEnd"/>
      <w:r w:rsidRPr="0090776E">
        <w:rPr>
          <w:rFonts w:ascii="SimSun" w:hAnsi="SimSun"/>
          <w:sz w:val="21"/>
          <w:szCs w:val="21"/>
        </w:rPr>
        <w:t>郎，而且如果各成员国未达成一致，不能提供一个阻止此类申请人行为发生的法律基础，</w:t>
      </w:r>
      <w:proofErr w:type="gramStart"/>
      <w:r w:rsidRPr="0090776E">
        <w:rPr>
          <w:rFonts w:ascii="SimSun" w:hAnsi="SimSun"/>
          <w:sz w:val="21"/>
          <w:szCs w:val="21"/>
        </w:rPr>
        <w:t>使趋势</w:t>
      </w:r>
      <w:proofErr w:type="gramEnd"/>
      <w:r w:rsidRPr="0090776E">
        <w:rPr>
          <w:rFonts w:ascii="SimSun" w:hAnsi="SimSun"/>
          <w:sz w:val="21"/>
          <w:szCs w:val="21"/>
        </w:rPr>
        <w:t>继续蔓延的话，则</w:t>
      </w:r>
      <w:proofErr w:type="gramStart"/>
      <w:r w:rsidRPr="0090776E">
        <w:rPr>
          <w:rFonts w:ascii="SimSun" w:hAnsi="SimSun"/>
          <w:sz w:val="21"/>
          <w:szCs w:val="21"/>
        </w:rPr>
        <w:t>该估计</w:t>
      </w:r>
      <w:proofErr w:type="gramEnd"/>
      <w:r w:rsidRPr="0090776E">
        <w:rPr>
          <w:rFonts w:ascii="SimSun" w:hAnsi="SimSun"/>
          <w:sz w:val="21"/>
          <w:szCs w:val="21"/>
        </w:rPr>
        <w:t>数可能进一步升高。</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欧洲专利局代表团指出，拟议的修改删除了对细则</w:t>
      </w:r>
      <w:r w:rsidR="008F2981" w:rsidRPr="0090776E">
        <w:rPr>
          <w:rFonts w:ascii="SimSun" w:hAnsi="SimSun"/>
          <w:sz w:val="21"/>
          <w:szCs w:val="21"/>
        </w:rPr>
        <w:t>92之二</w:t>
      </w:r>
      <w:r w:rsidRPr="0090776E">
        <w:rPr>
          <w:rFonts w:ascii="SimSun" w:hAnsi="SimSun"/>
          <w:sz w:val="21"/>
          <w:szCs w:val="21"/>
        </w:rPr>
        <w:t>的修改建议，确认有义务向无资格实体进行所有权变更，但没有制裁。工作组第九届会议没有触及的一个方面是，一些国际检索单位为情况类似的某些申请人减费75%。由于这笔费用是受理局收取的，代表团希望今后可以考虑这个问题，以便支持对发展中国家申请人有减</w:t>
      </w:r>
      <w:proofErr w:type="gramStart"/>
      <w:r w:rsidRPr="0090776E">
        <w:rPr>
          <w:rFonts w:ascii="SimSun" w:hAnsi="SimSun"/>
          <w:sz w:val="21"/>
          <w:szCs w:val="21"/>
        </w:rPr>
        <w:t>费方案</w:t>
      </w:r>
      <w:proofErr w:type="gramEnd"/>
      <w:r w:rsidRPr="0090776E">
        <w:rPr>
          <w:rFonts w:ascii="SimSun" w:hAnsi="SimSun"/>
          <w:sz w:val="21"/>
          <w:szCs w:val="21"/>
        </w:rPr>
        <w:t>的国际检索单位。如果此类计划容易被申请人滥用，</w:t>
      </w:r>
      <w:r w:rsidR="00463617" w:rsidRPr="0090776E">
        <w:rPr>
          <w:rFonts w:ascii="SimSun" w:hAnsi="SimSun"/>
          <w:sz w:val="21"/>
          <w:szCs w:val="21"/>
        </w:rPr>
        <w:t>这可能打消</w:t>
      </w:r>
      <w:r w:rsidRPr="0090776E">
        <w:rPr>
          <w:rFonts w:ascii="SimSun" w:hAnsi="SimSun"/>
          <w:sz w:val="21"/>
          <w:szCs w:val="21"/>
        </w:rPr>
        <w:t>国际检索单位提供此类折扣</w:t>
      </w:r>
      <w:r w:rsidR="00463617" w:rsidRPr="0090776E">
        <w:rPr>
          <w:rFonts w:ascii="SimSun" w:hAnsi="SimSun"/>
          <w:sz w:val="21"/>
          <w:szCs w:val="21"/>
        </w:rPr>
        <w:t>的念头</w:t>
      </w:r>
      <w:r w:rsidRPr="0090776E">
        <w:rPr>
          <w:rFonts w:ascii="SimSun" w:hAnsi="SimSun"/>
          <w:sz w:val="21"/>
          <w:szCs w:val="21"/>
        </w:rPr>
        <w:t>。此外，检索费不一定要在申请提交时支付，所以在提交日期可能</w:t>
      </w:r>
      <w:r w:rsidR="009E7033" w:rsidRPr="0090776E">
        <w:rPr>
          <w:rFonts w:ascii="SimSun" w:hAnsi="SimSun"/>
          <w:sz w:val="21"/>
          <w:szCs w:val="21"/>
        </w:rPr>
        <w:t>有</w:t>
      </w:r>
      <w:r w:rsidRPr="0090776E">
        <w:rPr>
          <w:rFonts w:ascii="SimSun" w:hAnsi="SimSun"/>
          <w:sz w:val="21"/>
          <w:szCs w:val="21"/>
        </w:rPr>
        <w:t>资格</w:t>
      </w:r>
      <w:r w:rsidR="009E7033" w:rsidRPr="0090776E">
        <w:rPr>
          <w:rFonts w:ascii="SimSun" w:hAnsi="SimSun"/>
          <w:sz w:val="21"/>
          <w:szCs w:val="21"/>
        </w:rPr>
        <w:t>享受检索减费</w:t>
      </w:r>
      <w:r w:rsidRPr="0090776E">
        <w:rPr>
          <w:rFonts w:ascii="SimSun" w:hAnsi="SimSun"/>
          <w:sz w:val="21"/>
          <w:szCs w:val="21"/>
        </w:rPr>
        <w:t>，添加一名几天后</w:t>
      </w:r>
      <w:r w:rsidR="009E7033" w:rsidRPr="0090776E">
        <w:rPr>
          <w:rFonts w:ascii="SimSun" w:hAnsi="SimSun"/>
          <w:sz w:val="21"/>
          <w:szCs w:val="21"/>
        </w:rPr>
        <w:t>就</w:t>
      </w:r>
      <w:r w:rsidRPr="0090776E">
        <w:rPr>
          <w:rFonts w:ascii="SimSun" w:hAnsi="SimSun"/>
          <w:sz w:val="21"/>
          <w:szCs w:val="21"/>
        </w:rPr>
        <w:t>不再符合减</w:t>
      </w:r>
      <w:proofErr w:type="gramStart"/>
      <w:r w:rsidRPr="0090776E">
        <w:rPr>
          <w:rFonts w:ascii="SimSun" w:hAnsi="SimSun"/>
          <w:sz w:val="21"/>
          <w:szCs w:val="21"/>
        </w:rPr>
        <w:t>费资格</w:t>
      </w:r>
      <w:proofErr w:type="gramEnd"/>
      <w:r w:rsidRPr="0090776E">
        <w:rPr>
          <w:rFonts w:ascii="SimSun" w:hAnsi="SimSun"/>
          <w:sz w:val="21"/>
          <w:szCs w:val="21"/>
        </w:rPr>
        <w:t>的申请人，随后支付降低的检索费，尽管申请人不再有资格享受减费。</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秘书处证实，</w:t>
      </w:r>
      <w:r w:rsidR="00E844BE" w:rsidRPr="0090776E">
        <w:rPr>
          <w:rFonts w:ascii="SimSun" w:hAnsi="SimSun"/>
          <w:sz w:val="21"/>
          <w:szCs w:val="21"/>
        </w:rPr>
        <w:t>文件PCT/WG/9/10</w:t>
      </w:r>
      <w:r w:rsidR="001C2226" w:rsidRPr="0090776E">
        <w:rPr>
          <w:rFonts w:ascii="SimSun" w:hAnsi="SimSun"/>
          <w:sz w:val="21"/>
          <w:szCs w:val="21"/>
        </w:rPr>
        <w:t>曾提议修改</w:t>
      </w:r>
      <w:r w:rsidRPr="0090776E">
        <w:rPr>
          <w:rFonts w:ascii="SimSun" w:hAnsi="SimSun"/>
          <w:sz w:val="21"/>
          <w:szCs w:val="21"/>
        </w:rPr>
        <w:t>细则第92条之二，</w:t>
      </w:r>
      <w:r w:rsidR="001C2226" w:rsidRPr="0090776E">
        <w:rPr>
          <w:rFonts w:ascii="SimSun" w:hAnsi="SimSun"/>
          <w:sz w:val="21"/>
          <w:szCs w:val="21"/>
        </w:rPr>
        <w:t>以便</w:t>
      </w:r>
      <w:r w:rsidRPr="0090776E">
        <w:rPr>
          <w:rFonts w:ascii="SimSun" w:hAnsi="SimSun"/>
          <w:sz w:val="21"/>
          <w:szCs w:val="21"/>
        </w:rPr>
        <w:t>对</w:t>
      </w:r>
      <w:r w:rsidR="001C2226" w:rsidRPr="0090776E">
        <w:rPr>
          <w:rFonts w:ascii="SimSun" w:hAnsi="SimSun"/>
          <w:sz w:val="21"/>
          <w:szCs w:val="21"/>
        </w:rPr>
        <w:t>把</w:t>
      </w:r>
      <w:r w:rsidR="00A21E69" w:rsidRPr="0090776E">
        <w:rPr>
          <w:rFonts w:ascii="SimSun" w:hAnsi="SimSun"/>
          <w:sz w:val="21"/>
          <w:szCs w:val="21"/>
        </w:rPr>
        <w:t>所有权转让给</w:t>
      </w:r>
      <w:r w:rsidRPr="0090776E">
        <w:rPr>
          <w:rFonts w:ascii="SimSun" w:hAnsi="SimSun"/>
          <w:sz w:val="21"/>
          <w:szCs w:val="21"/>
        </w:rPr>
        <w:t>不符合资格的申请人的情况</w:t>
      </w:r>
      <w:r w:rsidR="00A21E69" w:rsidRPr="0090776E">
        <w:rPr>
          <w:rFonts w:ascii="SimSun" w:hAnsi="SimSun"/>
          <w:sz w:val="21"/>
          <w:szCs w:val="21"/>
        </w:rPr>
        <w:t>收</w:t>
      </w:r>
      <w:r w:rsidRPr="0090776E">
        <w:rPr>
          <w:rFonts w:ascii="SimSun" w:hAnsi="SimSun"/>
          <w:sz w:val="21"/>
          <w:szCs w:val="21"/>
        </w:rPr>
        <w:t>费</w:t>
      </w:r>
      <w:r w:rsidR="00A21E69" w:rsidRPr="0090776E">
        <w:rPr>
          <w:rFonts w:ascii="SimSun" w:hAnsi="SimSun"/>
          <w:sz w:val="21"/>
          <w:szCs w:val="21"/>
        </w:rPr>
        <w:t>，现已删除</w:t>
      </w:r>
      <w:r w:rsidRPr="0090776E">
        <w:rPr>
          <w:rFonts w:ascii="SimSun" w:hAnsi="SimSun"/>
          <w:sz w:val="21"/>
          <w:szCs w:val="21"/>
        </w:rPr>
        <w:t>。该文件中的提案旨在</w:t>
      </w:r>
      <w:r w:rsidR="00A21E69" w:rsidRPr="0090776E">
        <w:rPr>
          <w:rFonts w:ascii="SimSun" w:hAnsi="SimSun"/>
          <w:sz w:val="21"/>
          <w:szCs w:val="21"/>
        </w:rPr>
        <w:t>阐明</w:t>
      </w:r>
      <w:r w:rsidRPr="0090776E">
        <w:rPr>
          <w:rFonts w:ascii="SimSun" w:hAnsi="SimSun"/>
          <w:sz w:val="21"/>
          <w:szCs w:val="21"/>
        </w:rPr>
        <w:t>提交申请时</w:t>
      </w:r>
      <w:r w:rsidR="00A21E69" w:rsidRPr="0090776E">
        <w:rPr>
          <w:rFonts w:ascii="SimSun" w:hAnsi="SimSun"/>
          <w:sz w:val="21"/>
          <w:szCs w:val="21"/>
        </w:rPr>
        <w:t>享受</w:t>
      </w:r>
      <w:r w:rsidRPr="0090776E">
        <w:rPr>
          <w:rFonts w:ascii="SimSun" w:hAnsi="SimSun"/>
          <w:sz w:val="21"/>
          <w:szCs w:val="21"/>
        </w:rPr>
        <w:t>减费</w:t>
      </w:r>
      <w:r w:rsidR="00A21E69" w:rsidRPr="0090776E">
        <w:rPr>
          <w:rFonts w:ascii="SimSun" w:hAnsi="SimSun"/>
          <w:sz w:val="21"/>
          <w:szCs w:val="21"/>
        </w:rPr>
        <w:t>的</w:t>
      </w:r>
      <w:r w:rsidRPr="0090776E">
        <w:rPr>
          <w:rFonts w:ascii="SimSun" w:hAnsi="SimSun"/>
          <w:sz w:val="21"/>
          <w:szCs w:val="21"/>
        </w:rPr>
        <w:t>资格。如果申请人以欺骗手段要求减少检索费，</w:t>
      </w:r>
      <w:proofErr w:type="gramStart"/>
      <w:r w:rsidRPr="0090776E">
        <w:rPr>
          <w:rFonts w:ascii="SimSun" w:hAnsi="SimSun"/>
          <w:sz w:val="21"/>
          <w:szCs w:val="21"/>
        </w:rPr>
        <w:t>则国际</w:t>
      </w:r>
      <w:proofErr w:type="gramEnd"/>
      <w:r w:rsidRPr="0090776E">
        <w:rPr>
          <w:rFonts w:ascii="SimSun" w:hAnsi="SimSun"/>
          <w:sz w:val="21"/>
          <w:szCs w:val="21"/>
        </w:rPr>
        <w:t>检索单位能够</w:t>
      </w:r>
      <w:r w:rsidR="0032391C" w:rsidRPr="0090776E">
        <w:rPr>
          <w:rFonts w:ascii="SimSun" w:hAnsi="SimSun"/>
          <w:sz w:val="21"/>
          <w:szCs w:val="21"/>
        </w:rPr>
        <w:t>在</w:t>
      </w:r>
      <w:r w:rsidRPr="0090776E">
        <w:rPr>
          <w:rFonts w:ascii="SimSun" w:hAnsi="SimSun"/>
          <w:sz w:val="21"/>
          <w:szCs w:val="21"/>
        </w:rPr>
        <w:t>其认为适当的</w:t>
      </w:r>
      <w:r w:rsidR="0032391C" w:rsidRPr="0090776E">
        <w:rPr>
          <w:rFonts w:ascii="SimSun" w:hAnsi="SimSun"/>
          <w:sz w:val="21"/>
          <w:szCs w:val="21"/>
        </w:rPr>
        <w:t>时候处理这些</w:t>
      </w:r>
      <w:r w:rsidRPr="0090776E">
        <w:rPr>
          <w:rFonts w:ascii="SimSun" w:hAnsi="SimSun"/>
          <w:sz w:val="21"/>
          <w:szCs w:val="21"/>
        </w:rPr>
        <w:t>申请人</w:t>
      </w:r>
      <w:r w:rsidR="0032391C" w:rsidRPr="0090776E">
        <w:rPr>
          <w:rFonts w:ascii="SimSun" w:hAnsi="SimSun"/>
          <w:sz w:val="21"/>
          <w:szCs w:val="21"/>
        </w:rPr>
        <w:t>，</w:t>
      </w:r>
      <w:r w:rsidRPr="0090776E">
        <w:rPr>
          <w:rFonts w:ascii="SimSun" w:hAnsi="SimSun"/>
          <w:sz w:val="21"/>
          <w:szCs w:val="21"/>
        </w:rPr>
        <w:t>并根据第16(3)(b)</w:t>
      </w:r>
      <w:proofErr w:type="gramStart"/>
      <w:r w:rsidRPr="0090776E">
        <w:rPr>
          <w:rFonts w:ascii="SimSun" w:hAnsi="SimSun"/>
          <w:sz w:val="21"/>
          <w:szCs w:val="21"/>
        </w:rPr>
        <w:t>条相应</w:t>
      </w:r>
      <w:proofErr w:type="gramEnd"/>
      <w:r w:rsidRPr="0090776E">
        <w:rPr>
          <w:rFonts w:ascii="SimSun" w:hAnsi="SimSun"/>
          <w:sz w:val="21"/>
          <w:szCs w:val="21"/>
        </w:rPr>
        <w:t>地在其与国际局的协定中规定其自己的检索费。此外，</w:t>
      </w:r>
      <w:r w:rsidR="000F3119" w:rsidRPr="0090776E">
        <w:rPr>
          <w:rFonts w:ascii="SimSun" w:hAnsi="SimSun"/>
          <w:sz w:val="21"/>
          <w:szCs w:val="21"/>
        </w:rPr>
        <w:t>收取</w:t>
      </w:r>
      <w:r w:rsidRPr="0090776E">
        <w:rPr>
          <w:rFonts w:ascii="SimSun" w:hAnsi="SimSun"/>
          <w:sz w:val="21"/>
          <w:szCs w:val="21"/>
        </w:rPr>
        <w:t>所有权</w:t>
      </w:r>
      <w:r w:rsidR="000F3119" w:rsidRPr="0090776E">
        <w:rPr>
          <w:rFonts w:ascii="SimSun" w:hAnsi="SimSun"/>
          <w:sz w:val="21"/>
          <w:szCs w:val="21"/>
        </w:rPr>
        <w:t>转让</w:t>
      </w:r>
      <w:r w:rsidRPr="0090776E">
        <w:rPr>
          <w:rFonts w:ascii="SimSun" w:hAnsi="SimSun"/>
          <w:sz w:val="21"/>
          <w:szCs w:val="21"/>
        </w:rPr>
        <w:t>费用会给</w:t>
      </w:r>
      <w:r w:rsidR="008F2981" w:rsidRPr="0090776E">
        <w:rPr>
          <w:rFonts w:ascii="SimSun" w:hAnsi="SimSun"/>
          <w:sz w:val="21"/>
          <w:szCs w:val="21"/>
        </w:rPr>
        <w:t>诚实</w:t>
      </w:r>
      <w:r w:rsidRPr="0090776E">
        <w:rPr>
          <w:rFonts w:ascii="SimSun" w:hAnsi="SimSun"/>
          <w:sz w:val="21"/>
          <w:szCs w:val="21"/>
        </w:rPr>
        <w:t>要求减费</w:t>
      </w:r>
      <w:r w:rsidR="00573096" w:rsidRPr="0090776E">
        <w:rPr>
          <w:rFonts w:ascii="SimSun" w:hAnsi="SimSun"/>
          <w:sz w:val="21"/>
          <w:szCs w:val="21"/>
        </w:rPr>
        <w:t>、后来将发明卖给大型公司</w:t>
      </w:r>
      <w:r w:rsidRPr="0090776E">
        <w:rPr>
          <w:rFonts w:ascii="SimSun" w:hAnsi="SimSun"/>
          <w:sz w:val="21"/>
          <w:szCs w:val="21"/>
        </w:rPr>
        <w:t>的个人带来索要费用的风险。然而，旨在澄清费用表的提案主要针对的是提交大量申请的申请人，包括在极端案例中，一天提交50多项国际申请，使用针对自然人的减费，这是容易</w:t>
      </w:r>
      <w:r w:rsidR="00573096" w:rsidRPr="0090776E">
        <w:rPr>
          <w:rFonts w:ascii="SimSun" w:hAnsi="SimSun"/>
          <w:sz w:val="21"/>
          <w:szCs w:val="21"/>
        </w:rPr>
        <w:t>查明</w:t>
      </w:r>
      <w:r w:rsidRPr="0090776E">
        <w:rPr>
          <w:rFonts w:ascii="SimSun" w:hAnsi="SimSun"/>
          <w:sz w:val="21"/>
          <w:szCs w:val="21"/>
        </w:rPr>
        <w:t>的。但是，如果认为有必要，可</w:t>
      </w:r>
      <w:r w:rsidR="00846117" w:rsidRPr="0090776E">
        <w:rPr>
          <w:rFonts w:ascii="SimSun" w:hAnsi="SimSun"/>
          <w:sz w:val="21"/>
          <w:szCs w:val="21"/>
        </w:rPr>
        <w:t>在</w:t>
      </w:r>
      <w:r w:rsidRPr="0090776E">
        <w:rPr>
          <w:rFonts w:ascii="SimSun" w:hAnsi="SimSun"/>
          <w:sz w:val="21"/>
          <w:szCs w:val="21"/>
        </w:rPr>
        <w:t>稍后</w:t>
      </w:r>
      <w:r w:rsidR="00846117" w:rsidRPr="0090776E">
        <w:rPr>
          <w:rFonts w:ascii="SimSun" w:hAnsi="SimSun"/>
          <w:sz w:val="21"/>
          <w:szCs w:val="21"/>
        </w:rPr>
        <w:t>阶段</w:t>
      </w:r>
      <w:r w:rsidRPr="0090776E">
        <w:rPr>
          <w:rFonts w:ascii="SimSun" w:hAnsi="SimSun"/>
          <w:sz w:val="21"/>
          <w:szCs w:val="21"/>
        </w:rPr>
        <w:t>讨论对细则第92条之二的拟议修改。</w:t>
      </w:r>
    </w:p>
    <w:p w:rsidR="00EB2C3C" w:rsidRPr="00F32618" w:rsidRDefault="00EB2C3C" w:rsidP="00F3261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32618">
        <w:rPr>
          <w:rFonts w:ascii="SimSun" w:hAnsi="SimSun" w:cs="SimSun"/>
          <w:sz w:val="21"/>
          <w:szCs w:val="21"/>
        </w:rPr>
        <w:t>工作组批准了文件PCT/WG/10/8附件中所载的费用表拟议修正案和该文件第14段所载的谅解，以期提交大会2017年10月的下届会议审议。工作组核准了文件PCT/WG/10/8附件所载费用表的拟议修正案和该文件第14段所载的谅解，以期提交大会，供2017年10月举行的下一届会议审议。</w:t>
      </w:r>
    </w:p>
    <w:p w:rsidR="00EB2C3C" w:rsidRPr="0090776E" w:rsidRDefault="00EB2C3C" w:rsidP="002C3977">
      <w:pPr>
        <w:pStyle w:val="ONUME"/>
        <w:keepNext/>
        <w:overflowPunct w:val="0"/>
        <w:spacing w:beforeLines="100" w:before="240" w:afterLines="50" w:after="120" w:line="340" w:lineRule="atLeast"/>
        <w:jc w:val="both"/>
        <w:rPr>
          <w:rFonts w:ascii="SimSun" w:hAnsi="SimSun"/>
          <w:b/>
          <w:sz w:val="21"/>
          <w:szCs w:val="21"/>
        </w:rPr>
      </w:pPr>
      <w:r w:rsidRPr="0090776E">
        <w:rPr>
          <w:rFonts w:ascii="SimSun" w:hAnsi="SimSun"/>
          <w:b/>
          <w:sz w:val="21"/>
          <w:szCs w:val="21"/>
        </w:rPr>
        <w:t>实施减</w:t>
      </w:r>
      <w:proofErr w:type="gramStart"/>
      <w:r w:rsidRPr="0090776E">
        <w:rPr>
          <w:rFonts w:ascii="SimSun" w:hAnsi="SimSun"/>
          <w:b/>
          <w:sz w:val="21"/>
          <w:szCs w:val="21"/>
        </w:rPr>
        <w:t>费变化</w:t>
      </w:r>
      <w:proofErr w:type="gramEnd"/>
      <w:r w:rsidRPr="0090776E">
        <w:rPr>
          <w:rFonts w:ascii="SimSun" w:hAnsi="SimSun"/>
          <w:b/>
          <w:sz w:val="21"/>
          <w:szCs w:val="21"/>
        </w:rPr>
        <w:t>的进展报告</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讨论依据文件PCT/WG/10/20进行。</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秘书处解释说，工作组在2014年6月第七届会议上</w:t>
      </w:r>
      <w:r w:rsidR="001E4CB3" w:rsidRPr="0090776E">
        <w:rPr>
          <w:rFonts w:ascii="SimSun" w:hAnsi="SimSun"/>
          <w:sz w:val="21"/>
          <w:szCs w:val="21"/>
        </w:rPr>
        <w:t>请</w:t>
      </w:r>
      <w:r w:rsidRPr="0090776E">
        <w:rPr>
          <w:rFonts w:ascii="SimSun" w:hAnsi="SimSun"/>
          <w:sz w:val="21"/>
          <w:szCs w:val="21"/>
        </w:rPr>
        <w:t>求国际局</w:t>
      </w:r>
      <w:r w:rsidR="001A4A4B" w:rsidRPr="0090776E">
        <w:rPr>
          <w:rFonts w:ascii="SimSun" w:hAnsi="SimSun"/>
          <w:sz w:val="21"/>
          <w:szCs w:val="21"/>
        </w:rPr>
        <w:t>从</w:t>
      </w:r>
      <w:r w:rsidRPr="0090776E">
        <w:rPr>
          <w:rFonts w:ascii="SimSun" w:hAnsi="SimSun"/>
          <w:sz w:val="21"/>
          <w:szCs w:val="21"/>
        </w:rPr>
        <w:t>2015年7月1日</w:t>
      </w:r>
      <w:r w:rsidR="001A4A4B" w:rsidRPr="0090776E">
        <w:rPr>
          <w:rFonts w:ascii="SimSun" w:hAnsi="SimSun"/>
          <w:sz w:val="21"/>
          <w:szCs w:val="21"/>
        </w:rPr>
        <w:t>起</w:t>
      </w:r>
      <w:r w:rsidRPr="0090776E">
        <w:rPr>
          <w:rFonts w:ascii="SimSun" w:hAnsi="SimSun"/>
          <w:sz w:val="21"/>
          <w:szCs w:val="21"/>
        </w:rPr>
        <w:t>开始实施对</w:t>
      </w:r>
      <w:r w:rsidR="00F87987" w:rsidRPr="0090776E">
        <w:rPr>
          <w:rFonts w:ascii="SimSun" w:hAnsi="SimSun"/>
          <w:sz w:val="21"/>
          <w:szCs w:val="21"/>
        </w:rPr>
        <w:t>自然人有资格享受PCT费用减免90%的</w:t>
      </w:r>
      <w:r w:rsidRPr="0090776E">
        <w:rPr>
          <w:rFonts w:ascii="SimSun" w:hAnsi="SimSun"/>
          <w:sz w:val="21"/>
          <w:szCs w:val="21"/>
        </w:rPr>
        <w:t>国家</w:t>
      </w:r>
      <w:r w:rsidR="001A4A4B" w:rsidRPr="0090776E">
        <w:rPr>
          <w:rFonts w:ascii="SimSun" w:hAnsi="SimSun"/>
          <w:sz w:val="21"/>
          <w:szCs w:val="21"/>
        </w:rPr>
        <w:t>的</w:t>
      </w:r>
      <w:r w:rsidRPr="0090776E">
        <w:rPr>
          <w:rFonts w:ascii="SimSun" w:hAnsi="SimSun"/>
          <w:sz w:val="21"/>
          <w:szCs w:val="21"/>
        </w:rPr>
        <w:t>资格标准的修改</w:t>
      </w:r>
      <w:r w:rsidR="001A4A4B" w:rsidRPr="0090776E">
        <w:rPr>
          <w:rFonts w:ascii="SimSun" w:hAnsi="SimSun"/>
          <w:sz w:val="21"/>
          <w:szCs w:val="21"/>
        </w:rPr>
        <w:t>，</w:t>
      </w:r>
      <w:r w:rsidRPr="0090776E">
        <w:rPr>
          <w:rFonts w:ascii="SimSun" w:hAnsi="SimSun"/>
          <w:sz w:val="21"/>
          <w:szCs w:val="21"/>
        </w:rPr>
        <w:t>两年后提供一份进度报告。从对资格标准进行修改开始，10个国家首次获得资格，两个国家不再符合资格。该文件的附件对比了资格标准修改前后各18个月里各PCT成员国的居民和国民所提交的申请数量。该文件显示，如果减费可行，申请人将作为自然人而非公司实体提交申请，但这对于整体提交量没有明显的影响，因为变化是减</w:t>
      </w:r>
      <w:proofErr w:type="gramStart"/>
      <w:r w:rsidRPr="0090776E">
        <w:rPr>
          <w:rFonts w:ascii="SimSun" w:hAnsi="SimSun"/>
          <w:sz w:val="21"/>
          <w:szCs w:val="21"/>
        </w:rPr>
        <w:t>费资格</w:t>
      </w:r>
      <w:proofErr w:type="gramEnd"/>
      <w:r w:rsidRPr="0090776E">
        <w:rPr>
          <w:rFonts w:ascii="SimSun" w:hAnsi="SimSun"/>
          <w:sz w:val="21"/>
          <w:szCs w:val="21"/>
        </w:rPr>
        <w:t>标准的变化引起的，而非某国的经济条件或其为促进提交专利申请开展的具体活动造成的申请量的一般浮动。</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lastRenderedPageBreak/>
        <w:t>阿拉伯联合酋长国代表团提及了阿拉伯联合酋长国国际申请量减少的情况，因为自然人不再符合减费资格，这是个值得关切的问题。因此，</w:t>
      </w:r>
      <w:r w:rsidR="00C726C4" w:rsidRPr="0090776E">
        <w:rPr>
          <w:rFonts w:ascii="SimSun" w:hAnsi="SimSun"/>
          <w:sz w:val="21"/>
          <w:szCs w:val="21"/>
        </w:rPr>
        <w:t>该</w:t>
      </w:r>
      <w:r w:rsidRPr="0090776E">
        <w:rPr>
          <w:rFonts w:ascii="SimSun" w:hAnsi="SimSun"/>
          <w:sz w:val="21"/>
          <w:szCs w:val="21"/>
        </w:rPr>
        <w:t>代表团询问，是否能</w:t>
      </w:r>
      <w:r w:rsidR="00C726C4" w:rsidRPr="0090776E">
        <w:rPr>
          <w:rFonts w:ascii="SimSun" w:hAnsi="SimSun"/>
          <w:sz w:val="21"/>
          <w:szCs w:val="21"/>
        </w:rPr>
        <w:t>用最新的统计数据</w:t>
      </w:r>
      <w:r w:rsidRPr="0090776E">
        <w:rPr>
          <w:rFonts w:ascii="SimSun" w:hAnsi="SimSun"/>
          <w:sz w:val="21"/>
          <w:szCs w:val="21"/>
        </w:rPr>
        <w:t>更新该文件，并</w:t>
      </w:r>
      <w:r w:rsidR="00C726C4" w:rsidRPr="0090776E">
        <w:rPr>
          <w:rFonts w:ascii="SimSun" w:hAnsi="SimSun"/>
          <w:sz w:val="21"/>
          <w:szCs w:val="21"/>
        </w:rPr>
        <w:t>提交给</w:t>
      </w:r>
      <w:r w:rsidRPr="0090776E">
        <w:rPr>
          <w:rFonts w:ascii="SimSun" w:hAnsi="SimSun"/>
          <w:sz w:val="21"/>
          <w:szCs w:val="21"/>
        </w:rPr>
        <w:t>工作组下一届会议。</w:t>
      </w:r>
    </w:p>
    <w:p w:rsidR="00EB2C3C" w:rsidRPr="0090776E" w:rsidRDefault="00EB2C3C" w:rsidP="0090776E">
      <w:pPr>
        <w:pStyle w:val="ONUME"/>
        <w:numPr>
          <w:ilvl w:val="0"/>
          <w:numId w:val="11"/>
        </w:numPr>
        <w:tabs>
          <w:tab w:val="clear" w:pos="851"/>
        </w:tabs>
        <w:overflowPunct w:val="0"/>
        <w:spacing w:afterLines="50" w:after="120" w:line="340" w:lineRule="atLeast"/>
        <w:jc w:val="both"/>
        <w:rPr>
          <w:rFonts w:ascii="SimSun" w:hAnsi="SimSun"/>
          <w:sz w:val="21"/>
          <w:szCs w:val="21"/>
        </w:rPr>
      </w:pPr>
      <w:r w:rsidRPr="0090776E">
        <w:rPr>
          <w:rFonts w:ascii="SimSun" w:hAnsi="SimSun"/>
          <w:sz w:val="21"/>
          <w:szCs w:val="21"/>
        </w:rPr>
        <w:t>秘书处</w:t>
      </w:r>
      <w:r w:rsidR="00C726C4" w:rsidRPr="0090776E">
        <w:rPr>
          <w:rFonts w:ascii="SimSun" w:hAnsi="SimSun"/>
          <w:sz w:val="21"/>
          <w:szCs w:val="21"/>
        </w:rPr>
        <w:t>确认</w:t>
      </w:r>
      <w:r w:rsidRPr="0090776E">
        <w:rPr>
          <w:rFonts w:ascii="SimSun" w:hAnsi="SimSun"/>
          <w:sz w:val="21"/>
          <w:szCs w:val="21"/>
        </w:rPr>
        <w:t>，</w:t>
      </w:r>
      <w:r w:rsidR="002C639C" w:rsidRPr="0090776E">
        <w:rPr>
          <w:rFonts w:ascii="SimSun" w:hAnsi="SimSun"/>
          <w:sz w:val="21"/>
          <w:szCs w:val="21"/>
        </w:rPr>
        <w:t>可以</w:t>
      </w:r>
      <w:r w:rsidRPr="0090776E">
        <w:rPr>
          <w:rFonts w:ascii="SimSun" w:hAnsi="SimSun"/>
          <w:sz w:val="21"/>
          <w:szCs w:val="21"/>
        </w:rPr>
        <w:t>为工作组下一届会议编制一份更新文件。</w:t>
      </w:r>
    </w:p>
    <w:p w:rsidR="00EB2C3C" w:rsidRPr="00F32618" w:rsidRDefault="00EB2C3C" w:rsidP="00F3261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32618">
        <w:rPr>
          <w:rFonts w:ascii="SimSun" w:hAnsi="SimSun" w:cs="SimSun"/>
          <w:sz w:val="21"/>
          <w:szCs w:val="21"/>
        </w:rPr>
        <w:t>工作组注意到文件PCT/WG/10/20中的报告。</w:t>
      </w:r>
    </w:p>
    <w:p w:rsidR="00EB2C3C" w:rsidRPr="00F32618" w:rsidRDefault="00EB2C3C" w:rsidP="00F32618">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F32618">
        <w:rPr>
          <w:rFonts w:ascii="SimHei" w:eastAsia="SimHei" w:hAnsi="SimHei" w:cs="Times New Roman"/>
          <w:b w:val="0"/>
          <w:sz w:val="21"/>
          <w:szCs w:val="21"/>
        </w:rPr>
        <w:t>PCT技术援助的协调</w:t>
      </w:r>
    </w:p>
    <w:p w:rsidR="00EB2C3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讨论依据文件PCT/WG/10/19进行。</w:t>
      </w:r>
    </w:p>
    <w:p w:rsidR="00EB2C3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提醒工作组，工作组在其第五届会议上商定应将技术援助项目报告纳入到未来会议的日常议程项目中。此后，秘书处向工作组提交了关于这一专题的报告，其中介绍了面向发展中国家的对这些国家使用PCT有直接影响的PCT相关技术援助活动，以及由</w:t>
      </w:r>
      <w:r w:rsidR="00CE0861" w:rsidRPr="00F32618">
        <w:rPr>
          <w:rFonts w:ascii="SimSun" w:hAnsi="SimSun"/>
          <w:sz w:val="21"/>
          <w:szCs w:val="21"/>
        </w:rPr>
        <w:t>产权组织</w:t>
      </w:r>
      <w:r w:rsidRPr="00F32618">
        <w:rPr>
          <w:rFonts w:ascii="SimSun" w:hAnsi="SimSun"/>
          <w:sz w:val="21"/>
          <w:szCs w:val="21"/>
        </w:rPr>
        <w:t>其他机构主持但实际上由</w:t>
      </w:r>
      <w:r w:rsidR="00CE0861" w:rsidRPr="00F32618">
        <w:rPr>
          <w:rFonts w:ascii="SimSun" w:hAnsi="SimSun"/>
          <w:sz w:val="21"/>
          <w:szCs w:val="21"/>
        </w:rPr>
        <w:t>产权组织</w:t>
      </w:r>
      <w:r w:rsidRPr="00F32618">
        <w:rPr>
          <w:rFonts w:ascii="SimSun" w:hAnsi="SimSun"/>
          <w:sz w:val="21"/>
          <w:szCs w:val="21"/>
        </w:rPr>
        <w:t>秘书处其他部门负责开展的PCT技术援助活动。该文件采用了与前几年一样的深受好评的报告格式。附件一介绍了国际局开展的与协助发展中国家利用PCT体系有关的各类援助活动，并列出了2016年开展的所有此类技术援助活动；附件二列明了2017年开展的所有此类活动，以及计划在年内剩余时间开展的技术援助活动。关于与开发发展中国家的专利体系（超出这些国家利用PCT体系的范围并因此在PCT部门以外开展并由其他</w:t>
      </w:r>
      <w:r w:rsidR="00CE0861" w:rsidRPr="00F32618">
        <w:rPr>
          <w:rFonts w:ascii="SimSun" w:hAnsi="SimSun"/>
          <w:sz w:val="21"/>
          <w:szCs w:val="21"/>
        </w:rPr>
        <w:t>产权组织</w:t>
      </w:r>
      <w:r w:rsidRPr="00F32618">
        <w:rPr>
          <w:rFonts w:ascii="SimSun" w:hAnsi="SimSun"/>
          <w:sz w:val="21"/>
          <w:szCs w:val="21"/>
        </w:rPr>
        <w:t>机构管理）有关的活动，文件第5至7段列出了此类活动的一些实例。</w:t>
      </w:r>
      <w:r w:rsidR="00F32618">
        <w:rPr>
          <w:rFonts w:ascii="SimSun" w:hAnsi="SimSun" w:hint="eastAsia"/>
          <w:sz w:val="21"/>
          <w:szCs w:val="21"/>
        </w:rPr>
        <w:t>包括</w:t>
      </w:r>
      <w:r w:rsidR="00F32618" w:rsidRPr="00F32618">
        <w:rPr>
          <w:rFonts w:ascii="SimSun" w:hAnsi="SimSun"/>
          <w:sz w:val="21"/>
          <w:szCs w:val="21"/>
        </w:rPr>
        <w:t>PATENTSCOPE</w:t>
      </w:r>
      <w:r w:rsidR="00F32618">
        <w:rPr>
          <w:rFonts w:ascii="SimSun" w:hAnsi="SimSun" w:hint="eastAsia"/>
          <w:sz w:val="21"/>
          <w:szCs w:val="21"/>
        </w:rPr>
        <w:t>数据库的一些改进，例如化学结构的检索。</w:t>
      </w:r>
      <w:r w:rsidRPr="00F32618">
        <w:rPr>
          <w:rFonts w:ascii="SimSun" w:hAnsi="SimSun"/>
          <w:sz w:val="21"/>
          <w:szCs w:val="21"/>
        </w:rPr>
        <w:t xml:space="preserve"> </w:t>
      </w:r>
    </w:p>
    <w:p w:rsidR="004B68AC" w:rsidRPr="00F32618" w:rsidRDefault="00EB2C3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秘书处接着提到了文件中关于正在进行的“</w:t>
      </w:r>
      <w:r w:rsidR="00CE0861" w:rsidRPr="00F32618">
        <w:rPr>
          <w:rFonts w:ascii="SimSun" w:hAnsi="SimSun"/>
          <w:sz w:val="21"/>
          <w:szCs w:val="21"/>
        </w:rPr>
        <w:t>产权组织</w:t>
      </w:r>
      <w:r w:rsidRPr="00F32618">
        <w:rPr>
          <w:rFonts w:ascii="SimSun" w:hAnsi="SimSun"/>
          <w:sz w:val="21"/>
          <w:szCs w:val="21"/>
        </w:rPr>
        <w:t>合作促进发展领域技术援助的外部审查”（“外部审查”；文件CDIP/8/INF/1）讨论情况的最新信息，以及发展与知识产权委员会（CDIP）的相关文件。秘书处回顾，工作组有一个来自PCT路线图各项建议的未决问题，即从组织发展中国家技术援助的角度，审议PCT运行情况。工作组在其第五届会议上决定，在审议如何推进PCT路线图建议的技术援助相关部分之前，先等待关于外部审查的讨论结果和CDIP相关文件。在这方面，文件第11段提供了2016年10月/11月第十八届会议上关于这一专题的最新讨论情况。</w:t>
      </w:r>
      <w:r w:rsidR="004B68AC" w:rsidRPr="00F32618">
        <w:rPr>
          <w:rFonts w:ascii="SimSun" w:hAnsi="SimSun"/>
          <w:sz w:val="21"/>
          <w:szCs w:val="21"/>
        </w:rPr>
        <w:t>CDIP本届会议上商定，结束子议程项目“</w:t>
      </w:r>
      <w:r w:rsidR="00CE0861" w:rsidRPr="00F32618">
        <w:rPr>
          <w:rFonts w:ascii="SimSun" w:hAnsi="SimSun"/>
          <w:sz w:val="21"/>
          <w:szCs w:val="21"/>
        </w:rPr>
        <w:t>产权组织</w:t>
      </w:r>
      <w:r w:rsidR="004B68AC" w:rsidRPr="00F32618">
        <w:rPr>
          <w:rFonts w:ascii="SimSun" w:hAnsi="SimSun"/>
          <w:sz w:val="21"/>
          <w:szCs w:val="21"/>
        </w:rPr>
        <w:t>合作促发展领域技术援助的外部审查”，同时开始讨论侧重经修订的西班牙提案的</w:t>
      </w:r>
      <w:r w:rsidR="00CE0861" w:rsidRPr="00F32618">
        <w:rPr>
          <w:rFonts w:ascii="SimSun" w:hAnsi="SimSun"/>
          <w:sz w:val="21"/>
          <w:szCs w:val="21"/>
        </w:rPr>
        <w:t>产权组织</w:t>
      </w:r>
      <w:r w:rsidR="004B68AC" w:rsidRPr="00F32618">
        <w:rPr>
          <w:rFonts w:ascii="SimSun" w:hAnsi="SimSun"/>
          <w:sz w:val="21"/>
          <w:szCs w:val="21"/>
        </w:rPr>
        <w:t>合作促发展领域的技术援助，该文件附件三转载了该提案。经修订的西班牙提案包含</w:t>
      </w:r>
      <w:r w:rsidR="00CE0861" w:rsidRPr="00F32618">
        <w:rPr>
          <w:rFonts w:ascii="SimSun" w:hAnsi="SimSun"/>
          <w:sz w:val="21"/>
          <w:szCs w:val="21"/>
        </w:rPr>
        <w:t>产权组织</w:t>
      </w:r>
      <w:r w:rsidR="004B68AC" w:rsidRPr="00F32618">
        <w:rPr>
          <w:rFonts w:ascii="SimSun" w:hAnsi="SimSun"/>
          <w:sz w:val="21"/>
          <w:szCs w:val="21"/>
        </w:rPr>
        <w:t>秘书处在向发展中国家和最不发达国家提供技术援助方面即将采取的六项措施。CDIP的未来六届会议都将讨论</w:t>
      </w:r>
      <w:r w:rsidR="00CE0861" w:rsidRPr="00F32618">
        <w:rPr>
          <w:rFonts w:ascii="SimSun" w:hAnsi="SimSun"/>
          <w:sz w:val="21"/>
          <w:szCs w:val="21"/>
        </w:rPr>
        <w:t>产权组织</w:t>
      </w:r>
      <w:r w:rsidR="004B68AC" w:rsidRPr="00F32618">
        <w:rPr>
          <w:rFonts w:ascii="SimSun" w:hAnsi="SimSun"/>
          <w:sz w:val="21"/>
          <w:szCs w:val="21"/>
        </w:rPr>
        <w:t>的技术援助，重点是经修订的西班牙提案，从下周召开的第十九届会议开始。这些会议将讨论经修订的西班牙提案和外部审查等相关文件的最终实施。在经修订的西班牙提案中，措施1(a)要求在CDIP</w:t>
      </w:r>
      <w:r w:rsidR="004961A7" w:rsidRPr="00F32618">
        <w:rPr>
          <w:rFonts w:ascii="SimSun" w:hAnsi="SimSun"/>
          <w:sz w:val="21"/>
          <w:szCs w:val="21"/>
        </w:rPr>
        <w:t>第十九届会议</w:t>
      </w:r>
      <w:r w:rsidR="004B68AC" w:rsidRPr="00F32618">
        <w:rPr>
          <w:rFonts w:ascii="SimSun" w:hAnsi="SimSun"/>
          <w:sz w:val="21"/>
          <w:szCs w:val="21"/>
        </w:rPr>
        <w:t>召开之余组织为期一天的研讨会。该研讨会名为“</w:t>
      </w:r>
      <w:r w:rsidR="00CE0861" w:rsidRPr="00F32618">
        <w:rPr>
          <w:rFonts w:ascii="SimSun" w:hAnsi="SimSun"/>
          <w:sz w:val="21"/>
          <w:szCs w:val="21"/>
        </w:rPr>
        <w:t>产权组织</w:t>
      </w:r>
      <w:r w:rsidR="004B68AC" w:rsidRPr="00F32618">
        <w:rPr>
          <w:rFonts w:ascii="SimSun" w:hAnsi="SimSun"/>
          <w:sz w:val="21"/>
          <w:szCs w:val="21"/>
        </w:rPr>
        <w:t>技术援助和能力建设圆桌会议：分享经验、工具和方法”，将于工作组本届会议召开当周的周五举行。在圆桌会议上，各成员国和包括在PCT工作的</w:t>
      </w:r>
      <w:r w:rsidR="00CE0861" w:rsidRPr="00F32618">
        <w:rPr>
          <w:rFonts w:ascii="SimSun" w:hAnsi="SimSun"/>
          <w:sz w:val="21"/>
          <w:szCs w:val="21"/>
        </w:rPr>
        <w:t>产权组织</w:t>
      </w:r>
      <w:r w:rsidR="004B68AC" w:rsidRPr="00F32618">
        <w:rPr>
          <w:rFonts w:ascii="SimSun" w:hAnsi="SimSun"/>
          <w:sz w:val="21"/>
          <w:szCs w:val="21"/>
        </w:rPr>
        <w:t>的官员们将就技术援助分享经验、工具和方法。最后，该文件第13段讨论了工作组如何推进PCT路线图建议中技术援助相关部分的讨论。在此，一个可能的做法是继续等待CDIP对经修订的西班牙提案及其最终实施的讨论结果，以及外部审查等相关技术援助文件，这能够避免两个机构做重复的工作。</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塞内加尔代表团代表非洲集团发言，对国际局为发展中国家和最不发达国家知识产权局开展的技术援助活动表示欢迎，这对实现更加兼顾各方利益的全球知识产权制度至关重要。技术援助应当以需求为驱动。国际局应当与成员国共同开展工作，找出差距，以提高创新和创造力，并找出结构性原因，根据区域和国家背景调整技术援助活动。因此，非洲集团鼓励国际局继续开展能力建设工作。</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lastRenderedPageBreak/>
        <w:t>伊朗（伊斯兰共和国）代表团表示，该文件为工作组提供了有益</w:t>
      </w:r>
      <w:proofErr w:type="gramStart"/>
      <w:r w:rsidRPr="00F32618">
        <w:rPr>
          <w:rFonts w:ascii="SimSun" w:hAnsi="SimSun"/>
          <w:sz w:val="21"/>
          <w:szCs w:val="21"/>
        </w:rPr>
        <w:t>且信息</w:t>
      </w:r>
      <w:proofErr w:type="gramEnd"/>
      <w:r w:rsidRPr="00F32618">
        <w:rPr>
          <w:rFonts w:ascii="SimSun" w:hAnsi="SimSun"/>
          <w:sz w:val="21"/>
          <w:szCs w:val="21"/>
        </w:rPr>
        <w:t>丰富的材料，还强调了对PCT相关技术援助的讨论与发展与知识产权委员会（CDIP）更广泛背景下的讨论有所不同。关于该文件第13段，该代表团强调，秘书处必须继续向工作组每届会议报告PCT相关技术援助的情况。</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巴西代表团表示，该文件所载的技术援助方面的资料十分有益，通过合并的表格将这些资料提供给各位代表非常便利。技术援助是根据</w:t>
      </w:r>
      <w:r w:rsidR="002F2F95" w:rsidRPr="00F32618">
        <w:rPr>
          <w:rFonts w:ascii="SimSun" w:hAnsi="SimSun"/>
          <w:sz w:val="21"/>
          <w:szCs w:val="21"/>
        </w:rPr>
        <w:t>《</w:t>
      </w:r>
      <w:r w:rsidR="00CE0861" w:rsidRPr="00F32618">
        <w:rPr>
          <w:rFonts w:ascii="SimSun" w:hAnsi="SimSun"/>
          <w:sz w:val="21"/>
          <w:szCs w:val="21"/>
        </w:rPr>
        <w:t>产权组织</w:t>
      </w:r>
      <w:r w:rsidRPr="00F32618">
        <w:rPr>
          <w:rFonts w:ascii="SimSun" w:hAnsi="SimSun"/>
          <w:sz w:val="21"/>
          <w:szCs w:val="21"/>
        </w:rPr>
        <w:t>发展议程</w:t>
      </w:r>
      <w:r w:rsidR="002F2F95" w:rsidRPr="00F32618">
        <w:rPr>
          <w:rFonts w:ascii="SimSun" w:hAnsi="SimSun"/>
          <w:sz w:val="21"/>
          <w:szCs w:val="21"/>
        </w:rPr>
        <w:t>》</w:t>
      </w:r>
      <w:r w:rsidRPr="00F32618">
        <w:rPr>
          <w:rFonts w:ascii="SimSun" w:hAnsi="SimSun"/>
          <w:sz w:val="21"/>
          <w:szCs w:val="21"/>
        </w:rPr>
        <w:t>的建议1推动利用知识产权促进发展的一项工具，建议1指出，</w:t>
      </w:r>
      <w:r w:rsidR="00CE0861" w:rsidRPr="00F32618">
        <w:rPr>
          <w:rFonts w:ascii="SimSun" w:hAnsi="SimSun"/>
          <w:sz w:val="21"/>
          <w:szCs w:val="21"/>
        </w:rPr>
        <w:t>产权组织</w:t>
      </w:r>
      <w:r w:rsidRPr="00F32618">
        <w:rPr>
          <w:rFonts w:ascii="SimSun" w:hAnsi="SimSun"/>
          <w:sz w:val="21"/>
          <w:szCs w:val="21"/>
        </w:rPr>
        <w:t>技术援助应尤其以发展为导向，为需求所驱动，保持透明，并考虑发展中国家，特别是最不发达国家的优先事项和特殊需求。技术援助也是关于设立技术援助委员会的第51条的主题，并且这些要素需要为PCT在这方面的工作提供一个基础。关于该文件，</w:t>
      </w:r>
      <w:r w:rsidR="00CE0861" w:rsidRPr="00F32618">
        <w:rPr>
          <w:rFonts w:ascii="SimSun" w:hAnsi="SimSun"/>
          <w:sz w:val="21"/>
          <w:szCs w:val="21"/>
        </w:rPr>
        <w:t>产权组织</w:t>
      </w:r>
      <w:r w:rsidRPr="00F32618">
        <w:rPr>
          <w:rFonts w:ascii="SimSun" w:hAnsi="SimSun"/>
          <w:sz w:val="21"/>
          <w:szCs w:val="21"/>
        </w:rPr>
        <w:t>在技术援助方面的努力需要加强，也需要各成员国的支持。以南南合作的活动为例，巴西近年来参与其中。通过在社会经济现实情况相似的国家之间交流想法和经验，这些活动为满足发展需求提供了大量机会。还必须促进发展中国家的各主管</w:t>
      </w:r>
      <w:proofErr w:type="gramStart"/>
      <w:r w:rsidRPr="00F32618">
        <w:rPr>
          <w:rFonts w:ascii="SimSun" w:hAnsi="SimSun"/>
          <w:sz w:val="21"/>
          <w:szCs w:val="21"/>
        </w:rPr>
        <w:t>局访问</w:t>
      </w:r>
      <w:proofErr w:type="gramEnd"/>
      <w:r w:rsidRPr="00F32618">
        <w:rPr>
          <w:rFonts w:ascii="SimSun" w:hAnsi="SimSun"/>
          <w:sz w:val="21"/>
          <w:szCs w:val="21"/>
        </w:rPr>
        <w:t>专利数据库，从而提高其审查能力。关于该文件第13段，该代表团支持伊朗（伊斯兰共和国）代表团发表的意见，即与</w:t>
      </w:r>
      <w:r w:rsidR="002F2F95" w:rsidRPr="00F32618">
        <w:rPr>
          <w:rFonts w:ascii="SimSun" w:hAnsi="SimSun"/>
          <w:sz w:val="21"/>
          <w:szCs w:val="21"/>
        </w:rPr>
        <w:t>《</w:t>
      </w:r>
      <w:r w:rsidR="00CE0861" w:rsidRPr="00F32618">
        <w:rPr>
          <w:rFonts w:ascii="SimSun" w:hAnsi="SimSun"/>
          <w:sz w:val="21"/>
          <w:szCs w:val="21"/>
        </w:rPr>
        <w:t>产权组织</w:t>
      </w:r>
      <w:r w:rsidRPr="00F32618">
        <w:rPr>
          <w:rFonts w:ascii="SimSun" w:hAnsi="SimSun"/>
          <w:sz w:val="21"/>
          <w:szCs w:val="21"/>
        </w:rPr>
        <w:t>发展议程建议</w:t>
      </w:r>
      <w:r w:rsidR="002F2F95" w:rsidRPr="00F32618">
        <w:rPr>
          <w:rFonts w:ascii="SimSun" w:hAnsi="SimSun"/>
          <w:sz w:val="21"/>
          <w:szCs w:val="21"/>
        </w:rPr>
        <w:t>》</w:t>
      </w:r>
      <w:r w:rsidRPr="00F32618">
        <w:rPr>
          <w:rFonts w:ascii="SimSun" w:hAnsi="SimSun"/>
          <w:sz w:val="21"/>
          <w:szCs w:val="21"/>
        </w:rPr>
        <w:t>推荐的技术援助相比，第51条中的建议设置了更加具体的任务。因此，秘书处继续向工作组报告PCT相关技术援助的情况，很重要。</w:t>
      </w:r>
    </w:p>
    <w:p w:rsidR="004B68AC" w:rsidRPr="00F32618" w:rsidRDefault="004B68AC" w:rsidP="00F32618">
      <w:pPr>
        <w:pStyle w:val="ONUME"/>
        <w:numPr>
          <w:ilvl w:val="0"/>
          <w:numId w:val="11"/>
        </w:numPr>
        <w:tabs>
          <w:tab w:val="clear" w:pos="851"/>
        </w:tabs>
        <w:overflowPunct w:val="0"/>
        <w:spacing w:afterLines="50" w:after="120" w:line="340" w:lineRule="atLeast"/>
        <w:jc w:val="both"/>
        <w:rPr>
          <w:rFonts w:ascii="SimSun" w:hAnsi="SimSun"/>
          <w:sz w:val="21"/>
          <w:szCs w:val="21"/>
        </w:rPr>
      </w:pPr>
      <w:r w:rsidRPr="00F32618">
        <w:rPr>
          <w:rFonts w:ascii="SimSun" w:hAnsi="SimSun"/>
          <w:sz w:val="21"/>
          <w:szCs w:val="21"/>
        </w:rPr>
        <w:t>秘书处澄清说，CDIP的讨论旨在审查</w:t>
      </w:r>
      <w:r w:rsidR="00CE0861" w:rsidRPr="00F32618">
        <w:rPr>
          <w:rFonts w:ascii="SimSun" w:hAnsi="SimSun"/>
          <w:sz w:val="21"/>
          <w:szCs w:val="21"/>
        </w:rPr>
        <w:t>产权组织</w:t>
      </w:r>
      <w:r w:rsidRPr="00F32618">
        <w:rPr>
          <w:rFonts w:ascii="SimSun" w:hAnsi="SimSun"/>
          <w:sz w:val="21"/>
          <w:szCs w:val="21"/>
        </w:rPr>
        <w:t>技术援助，并考虑将来可以如何改进技术援助的提供工作，这对秘书处向工作组报告PCT相关技术援助工作予以了补充。秘书处打算继续向工作组提交报告，这根据的是2012年工作组的一致意见，即此种报告应当是工作组今后各届会议的常设议程项目。关于CDIP正在进行的讨论，CDIP将来可能提出的技术援助实施方面的任何建议都将包括一个与PCT相关的组成部分；这些建议之后将返回工作组，供下届会议审议。</w:t>
      </w:r>
    </w:p>
    <w:p w:rsidR="004B68AC" w:rsidRPr="002E7688" w:rsidRDefault="004B68AC" w:rsidP="002E7688">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E7688">
        <w:rPr>
          <w:rFonts w:ascii="SimSun" w:hAnsi="SimSun" w:cs="SimSun"/>
          <w:sz w:val="21"/>
          <w:szCs w:val="21"/>
        </w:rPr>
        <w:t>工作组注意到文件PCT/WG/10/19的内容。</w:t>
      </w:r>
    </w:p>
    <w:p w:rsidR="004B68AC" w:rsidRPr="00CE30E2" w:rsidRDefault="004B68AC" w:rsidP="00CE30E2">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CE30E2">
        <w:rPr>
          <w:rFonts w:ascii="SimHei" w:eastAsia="SimHei" w:hAnsi="SimHei" w:cs="Times New Roman"/>
          <w:b w:val="0"/>
          <w:sz w:val="21"/>
          <w:szCs w:val="21"/>
        </w:rPr>
        <w:t>培训审查员</w:t>
      </w:r>
    </w:p>
    <w:p w:rsidR="004B68AC" w:rsidRPr="00CE30E2" w:rsidRDefault="004B68AC" w:rsidP="002C3977">
      <w:pPr>
        <w:pStyle w:val="ONUME"/>
        <w:keepNext/>
        <w:overflowPunct w:val="0"/>
        <w:spacing w:beforeLines="100" w:before="240" w:afterLines="50" w:after="120" w:line="340" w:lineRule="atLeast"/>
        <w:jc w:val="both"/>
        <w:rPr>
          <w:rFonts w:ascii="SimSun" w:hAnsi="SimSun"/>
          <w:b/>
          <w:sz w:val="21"/>
          <w:szCs w:val="21"/>
        </w:rPr>
      </w:pPr>
      <w:r w:rsidRPr="00CE30E2">
        <w:rPr>
          <w:rFonts w:ascii="SimSun" w:hAnsi="SimSun"/>
          <w:b/>
          <w:sz w:val="21"/>
          <w:szCs w:val="21"/>
        </w:rPr>
        <w:t>专利审查员培训调查</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讨论依据文件PCT/WG/10/7进行。</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秘书处介绍了该文件。该文件评估了2016年关于独立专利审查员培训的调查。该调查是向工作组第九届会议提交的2013年至2015年的一项调查（见文件PCT/WG/9/18）的后续调查。在调查中，工作组商定，国际局应邀请各主管局每年报告主管局开展或接受的任何培训活动，而且要求国际局编拟一份这些活动的目录，在</w:t>
      </w:r>
      <w:r w:rsidR="00CE0861" w:rsidRPr="00CE30E2">
        <w:rPr>
          <w:rFonts w:ascii="SimSun" w:hAnsi="SimSun"/>
          <w:sz w:val="21"/>
          <w:szCs w:val="21"/>
        </w:rPr>
        <w:t>产权组织</w:t>
      </w:r>
      <w:r w:rsidRPr="00CE30E2">
        <w:rPr>
          <w:rFonts w:ascii="SimSun" w:hAnsi="SimSun"/>
          <w:sz w:val="21"/>
          <w:szCs w:val="21"/>
        </w:rPr>
        <w:t>网站上公布。此外，该文件载有工作组商定的后续行动，即国际局邀请能提供审查员培训的各主管</w:t>
      </w:r>
      <w:proofErr w:type="gramStart"/>
      <w:r w:rsidRPr="00CE30E2">
        <w:rPr>
          <w:rFonts w:ascii="SimSun" w:hAnsi="SimSun"/>
          <w:sz w:val="21"/>
          <w:szCs w:val="21"/>
        </w:rPr>
        <w:t>局增加</w:t>
      </w:r>
      <w:proofErr w:type="gramEnd"/>
      <w:r w:rsidRPr="00CE30E2">
        <w:rPr>
          <w:rFonts w:ascii="SimSun" w:hAnsi="SimSun"/>
          <w:sz w:val="21"/>
          <w:szCs w:val="21"/>
        </w:rPr>
        <w:t>培训机会，以及国际局邀请各成员国考虑开展和扩大审查员培训领域的信托基金的安排。为处理所有这些问题，国际局于2017年1月6日发出了</w:t>
      </w:r>
      <w:r w:rsidR="00C4087E" w:rsidRPr="00CE30E2">
        <w:rPr>
          <w:rFonts w:ascii="SimSun" w:hAnsi="SimSun"/>
          <w:sz w:val="21"/>
          <w:szCs w:val="21"/>
        </w:rPr>
        <w:t>通函</w:t>
      </w:r>
      <w:r w:rsidRPr="00CE30E2">
        <w:rPr>
          <w:rFonts w:ascii="SimSun" w:hAnsi="SimSun"/>
          <w:sz w:val="21"/>
          <w:szCs w:val="21"/>
        </w:rPr>
        <w:t>C.PCT 1497，且迄今收到了40份答复。关于2016年开展的培训活动，中长期的综合培训方案没有重大改变，仍是三个同样的主管局（澳大利亚知识产权局、欧洲专利局和日本</w:t>
      </w:r>
      <w:r w:rsidR="008F2981" w:rsidRPr="00CE30E2">
        <w:rPr>
          <w:rFonts w:ascii="SimSun" w:hAnsi="SimSun"/>
          <w:sz w:val="21"/>
          <w:szCs w:val="21"/>
        </w:rPr>
        <w:t>特许厅</w:t>
      </w:r>
      <w:r w:rsidRPr="00CE30E2">
        <w:rPr>
          <w:rFonts w:ascii="SimSun" w:hAnsi="SimSun"/>
          <w:sz w:val="21"/>
          <w:szCs w:val="21"/>
        </w:rPr>
        <w:t>）提供此类方案。关于在职培训，2016年提供此类培训的</w:t>
      </w:r>
      <w:proofErr w:type="gramStart"/>
      <w:r w:rsidRPr="00CE30E2">
        <w:rPr>
          <w:rFonts w:ascii="SimSun" w:hAnsi="SimSun"/>
          <w:sz w:val="21"/>
          <w:szCs w:val="21"/>
        </w:rPr>
        <w:t>捐助局</w:t>
      </w:r>
      <w:proofErr w:type="gramEnd"/>
      <w:r w:rsidRPr="00CE30E2">
        <w:rPr>
          <w:rFonts w:ascii="SimSun" w:hAnsi="SimSun"/>
          <w:sz w:val="21"/>
          <w:szCs w:val="21"/>
        </w:rPr>
        <w:t>的数量与2013-2015年间的数量差不多，但涵盖了更多受益局。尽管有一些改善，但秘书处强调，各主管局有必要向规模较小的知识产权局提供在职培训，因为这些知识产权</w:t>
      </w:r>
      <w:proofErr w:type="gramStart"/>
      <w:r w:rsidRPr="00CE30E2">
        <w:rPr>
          <w:rFonts w:ascii="SimSun" w:hAnsi="SimSun"/>
          <w:sz w:val="21"/>
          <w:szCs w:val="21"/>
        </w:rPr>
        <w:t>局往往</w:t>
      </w:r>
      <w:proofErr w:type="gramEnd"/>
      <w:r w:rsidRPr="00CE30E2">
        <w:rPr>
          <w:rFonts w:ascii="SimSun" w:hAnsi="SimSun"/>
          <w:sz w:val="21"/>
          <w:szCs w:val="21"/>
        </w:rPr>
        <w:t>缺乏有经验的同事可供其受训审查员学习。向发展中国家和最不发达国家的知识产权局提供的培训活动主要是课堂式培训活动，在这方面本调查显示的结果与上一次调查的类似。一个主管局成功组织了覆盖197名国家专利审查员的培训，具体做法是参加海外讲习班和在来自四个不同主管局的旁听学员参与其内部培训课程请求援助，这已经是一种利用外部资源组织审查员培训的高效方式。关于电子学习活动，在17个报告参与虚拟课堂或远程学习活动的主管局中，11个主管局利</w:t>
      </w:r>
      <w:r w:rsidRPr="00CE30E2">
        <w:rPr>
          <w:rFonts w:ascii="SimSun" w:hAnsi="SimSun"/>
          <w:sz w:val="21"/>
          <w:szCs w:val="21"/>
        </w:rPr>
        <w:lastRenderedPageBreak/>
        <w:t>用了</w:t>
      </w:r>
      <w:r w:rsidR="00CE0861" w:rsidRPr="00CE30E2">
        <w:rPr>
          <w:rFonts w:ascii="SimSun" w:hAnsi="SimSun"/>
          <w:sz w:val="21"/>
          <w:szCs w:val="21"/>
        </w:rPr>
        <w:t>产权组织</w:t>
      </w:r>
      <w:r w:rsidRPr="00CE30E2">
        <w:rPr>
          <w:rFonts w:ascii="SimSun" w:hAnsi="SimSun"/>
          <w:sz w:val="21"/>
          <w:szCs w:val="21"/>
        </w:rPr>
        <w:t>提供的课程，包括WIPO学院开发的课程，而且11个主管局利用了欧洲专利学院的资源，这些资源可供《欧洲专利公约》缔约国的知识产权局使用。关于增加培训机会，11个</w:t>
      </w:r>
      <w:proofErr w:type="gramStart"/>
      <w:r w:rsidRPr="00CE30E2">
        <w:rPr>
          <w:rFonts w:ascii="SimSun" w:hAnsi="SimSun"/>
          <w:sz w:val="21"/>
          <w:szCs w:val="21"/>
        </w:rPr>
        <w:t>捐助局</w:t>
      </w:r>
      <w:proofErr w:type="gramEnd"/>
      <w:r w:rsidRPr="00CE30E2">
        <w:rPr>
          <w:rFonts w:ascii="SimSun" w:hAnsi="SimSun"/>
          <w:sz w:val="21"/>
          <w:szCs w:val="21"/>
        </w:rPr>
        <w:t>提供了明确回应，其中一些表示打算继续开展目前的审查员培训，但是没有主管局计划在未来成为捐助局。尽管认为使外部审查员在审查员培训活动中担任客座培训员是一种提供培训和分享最佳做法的高效手段，但有一个主管局认定，供</w:t>
      </w:r>
      <w:proofErr w:type="gramStart"/>
      <w:r w:rsidRPr="00CE30E2">
        <w:rPr>
          <w:rFonts w:ascii="SimSun" w:hAnsi="SimSun"/>
          <w:sz w:val="21"/>
          <w:szCs w:val="21"/>
        </w:rPr>
        <w:t>资问题</w:t>
      </w:r>
      <w:proofErr w:type="gramEnd"/>
      <w:r w:rsidRPr="00CE30E2">
        <w:rPr>
          <w:rFonts w:ascii="SimSun" w:hAnsi="SimSun"/>
          <w:sz w:val="21"/>
          <w:szCs w:val="21"/>
        </w:rPr>
        <w:t>是开展该活动的障碍。最后，关于信托基金的安排，四个准备就绪的主管局报告了2016年开展的活动，但没有主管局表示计划为发展中国家的审查员培训做出类似的信托基金的安排。2017年，国际局将开展一项类似调查，向2018年工作组第十一届会议报告调查结果。</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加拿大代表团表示，国际局在汇总审查员培训结果的过程中所做的工作是一项非常必要且值得做的工作。知识产权局与其他各主管局分享审查员专门知识是PCT“合作”内容的一个关键部分。该代表团同意，邀请学员旁听课堂式培训是有效的培训机制，使审查员协助其他主管局并鼓励分享最佳做法。加拿大知识产权局</w:t>
      </w:r>
      <w:r w:rsidR="00900C7D" w:rsidRPr="00CE30E2">
        <w:rPr>
          <w:rFonts w:ascii="SimSun" w:hAnsi="SimSun"/>
          <w:sz w:val="21"/>
          <w:szCs w:val="21"/>
        </w:rPr>
        <w:t>（</w:t>
      </w:r>
      <w:r w:rsidRPr="00CE30E2">
        <w:rPr>
          <w:rFonts w:ascii="SimSun" w:hAnsi="SimSun"/>
          <w:sz w:val="21"/>
          <w:szCs w:val="21"/>
        </w:rPr>
        <w:t>CIPO</w:t>
      </w:r>
      <w:r w:rsidR="00900C7D" w:rsidRPr="00CE30E2">
        <w:rPr>
          <w:rFonts w:ascii="SimSun" w:hAnsi="SimSun"/>
          <w:sz w:val="21"/>
          <w:szCs w:val="21"/>
        </w:rPr>
        <w:t>）</w:t>
      </w:r>
      <w:r w:rsidRPr="00CE30E2">
        <w:rPr>
          <w:rFonts w:ascii="SimSun" w:hAnsi="SimSun"/>
          <w:sz w:val="21"/>
          <w:szCs w:val="21"/>
        </w:rPr>
        <w:t>为其新的专利审查员提供了三个月的基础培训课程。下一次此类课程将以英文讲授，计划于2017年9月开始。可接受</w:t>
      </w:r>
      <w:proofErr w:type="gramStart"/>
      <w:r w:rsidRPr="00CE30E2">
        <w:rPr>
          <w:rFonts w:ascii="SimSun" w:hAnsi="SimSun"/>
          <w:sz w:val="21"/>
          <w:szCs w:val="21"/>
        </w:rPr>
        <w:t>受益局</w:t>
      </w:r>
      <w:proofErr w:type="gramEnd"/>
      <w:r w:rsidRPr="00CE30E2">
        <w:rPr>
          <w:rFonts w:ascii="SimSun" w:hAnsi="SimSun"/>
          <w:sz w:val="21"/>
          <w:szCs w:val="21"/>
        </w:rPr>
        <w:t>的一到两名专利审查员参加该课程；该代表团希望，如果其还有兴趣，将来办班可能为</w:t>
      </w:r>
      <w:r w:rsidR="00114523" w:rsidRPr="00CE30E2">
        <w:rPr>
          <w:rFonts w:ascii="SimSun" w:hAnsi="SimSun"/>
          <w:sz w:val="21"/>
          <w:szCs w:val="21"/>
        </w:rPr>
        <w:t>其</w:t>
      </w:r>
      <w:r w:rsidRPr="00CE30E2">
        <w:rPr>
          <w:rFonts w:ascii="SimSun" w:hAnsi="SimSun"/>
          <w:sz w:val="21"/>
          <w:szCs w:val="21"/>
        </w:rPr>
        <w:t>他主管局的审查员提供更多位置。加入CIPO的一年后，审查员参加了为期一月的高级课程，在此之前参加的是为期一周的国际工作课程。基础课程的参与者有资格再次参加这些课程。关于参加这些培训课程，使参与者亲自参加是更加符合逻辑的直接做法，这还将使他们能够亲自参加这些研讨会以外的讨论并与CIPO的审查员建立融洽的关系。除承担外部参与者的边际成本外，例如提供培训手册，CIPO无法为外部参与者参加这些课程提供资金。</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美利坚合众国代表团报告称，美国专利商标局</w:t>
      </w:r>
      <w:r w:rsidR="00900C7D" w:rsidRPr="00CE30E2">
        <w:rPr>
          <w:rFonts w:ascii="SimSun" w:hAnsi="SimSun"/>
          <w:sz w:val="21"/>
          <w:szCs w:val="21"/>
        </w:rPr>
        <w:t>（</w:t>
      </w:r>
      <w:r w:rsidR="001112B5">
        <w:rPr>
          <w:rFonts w:ascii="SimSun" w:hAnsi="SimSun"/>
          <w:sz w:val="21"/>
          <w:szCs w:val="21"/>
        </w:rPr>
        <w:t>美国专商局</w:t>
      </w:r>
      <w:r w:rsidR="00900C7D" w:rsidRPr="00CE30E2">
        <w:rPr>
          <w:rFonts w:ascii="SimSun" w:hAnsi="SimSun"/>
          <w:sz w:val="21"/>
          <w:szCs w:val="21"/>
        </w:rPr>
        <w:t>）</w:t>
      </w:r>
      <w:r w:rsidRPr="00CE30E2">
        <w:rPr>
          <w:rFonts w:ascii="SimSun" w:hAnsi="SimSun"/>
          <w:sz w:val="21"/>
          <w:szCs w:val="21"/>
        </w:rPr>
        <w:t>在其总部和其他知识产权局都提供了很多关于检索和审查程序的审查员培训计划。</w:t>
      </w:r>
      <w:r w:rsidR="001112B5">
        <w:rPr>
          <w:rFonts w:ascii="SimSun" w:hAnsi="SimSun"/>
          <w:sz w:val="21"/>
          <w:szCs w:val="21"/>
        </w:rPr>
        <w:t>美国专商局</w:t>
      </w:r>
      <w:r w:rsidRPr="00CE30E2">
        <w:rPr>
          <w:rFonts w:ascii="SimSun" w:hAnsi="SimSun"/>
          <w:sz w:val="21"/>
          <w:szCs w:val="21"/>
        </w:rPr>
        <w:t>还通过全球知识产权学院，继续提供培训，支持对发展中国家和最不发达国家的技术援助和能力建设。提供的专利计划注重行政、预算编制和审查程序等专题。例如，2016年，</w:t>
      </w:r>
      <w:r w:rsidR="001112B5">
        <w:rPr>
          <w:rFonts w:ascii="SimSun" w:hAnsi="SimSun"/>
          <w:sz w:val="21"/>
          <w:szCs w:val="21"/>
        </w:rPr>
        <w:t>美国专商局</w:t>
      </w:r>
      <w:r w:rsidRPr="00CE30E2">
        <w:rPr>
          <w:rFonts w:ascii="SimSun" w:hAnsi="SimSun"/>
          <w:sz w:val="21"/>
          <w:szCs w:val="21"/>
        </w:rPr>
        <w:t>向柬埔寨、印度尼西亚、马来西亚、缅甸、菲律宾、新加坡、泰国、越南、巴林、科威特、阿曼、沙特阿拉伯、约旦等很多国家的知识产权局和阿拉伯海湾国家合作理事会专利局的代表们提供了培训。此外，</w:t>
      </w:r>
      <w:r w:rsidR="001112B5">
        <w:rPr>
          <w:rFonts w:ascii="SimSun" w:hAnsi="SimSun"/>
          <w:sz w:val="21"/>
          <w:szCs w:val="21"/>
        </w:rPr>
        <w:t>美国专商局</w:t>
      </w:r>
      <w:r w:rsidRPr="00CE30E2">
        <w:rPr>
          <w:rFonts w:ascii="SimSun" w:hAnsi="SimSun"/>
          <w:sz w:val="21"/>
          <w:szCs w:val="21"/>
        </w:rPr>
        <w:t>通过其网站提供在线培训。</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澳大利亚代表团表示，它仍然支持审查员培训和改善专利质量。如该文件第29段所暗示的，澳大利亚2017/2018两年期信托基金纳入了具体审查员培训活动的额外资金。开展这些培训活动的基础是，对作为</w:t>
      </w:r>
      <w:r w:rsidR="00C23C62" w:rsidRPr="00CE30E2">
        <w:rPr>
          <w:rFonts w:ascii="SimSun" w:hAnsi="SimSun"/>
          <w:sz w:val="21"/>
          <w:szCs w:val="21"/>
        </w:rPr>
        <w:t>通函</w:t>
      </w:r>
      <w:r w:rsidRPr="00CE30E2">
        <w:rPr>
          <w:rFonts w:ascii="SimSun" w:hAnsi="SimSun"/>
          <w:sz w:val="21"/>
          <w:szCs w:val="21"/>
        </w:rPr>
        <w:t>C.PCT 1464发出的2013年至2015年调查的答复所确认的需求和国际局在东南亚国家联盟（东盟）区域的特定国家中开展的额外研究的结果。澳大利亚知识产权局向各主管局提供了专利培训，以此作为针对东盟区域各主管局的区域专利审查员培训</w:t>
      </w:r>
      <w:r w:rsidR="00900C7D" w:rsidRPr="00CE30E2">
        <w:rPr>
          <w:rFonts w:ascii="SimSun" w:hAnsi="SimSun"/>
          <w:sz w:val="21"/>
          <w:szCs w:val="21"/>
        </w:rPr>
        <w:t>（</w:t>
      </w:r>
      <w:r w:rsidRPr="00CE30E2">
        <w:rPr>
          <w:rFonts w:ascii="SimSun" w:hAnsi="SimSun"/>
          <w:sz w:val="21"/>
          <w:szCs w:val="21"/>
        </w:rPr>
        <w:t>RPET</w:t>
      </w:r>
      <w:r w:rsidR="00900C7D" w:rsidRPr="00CE30E2">
        <w:rPr>
          <w:rFonts w:ascii="SimSun" w:hAnsi="SimSun"/>
          <w:sz w:val="21"/>
          <w:szCs w:val="21"/>
        </w:rPr>
        <w:t>）</w:t>
      </w:r>
      <w:r w:rsidRPr="00CE30E2">
        <w:rPr>
          <w:rFonts w:ascii="SimSun" w:hAnsi="SimSun"/>
          <w:sz w:val="21"/>
          <w:szCs w:val="21"/>
        </w:rPr>
        <w:t>计划的一部分，并且还一直与欧洲专利局合作，以确保两个主管局向东盟区域提供的培训相互补充，以实现最佳效果。该代表团赞赏国际局在收集关于培训活动的资料和在</w:t>
      </w:r>
      <w:r w:rsidR="00CE0861" w:rsidRPr="00CE30E2">
        <w:rPr>
          <w:rFonts w:ascii="SimSun" w:hAnsi="SimSun"/>
          <w:sz w:val="21"/>
          <w:szCs w:val="21"/>
        </w:rPr>
        <w:t>产权组织</w:t>
      </w:r>
      <w:r w:rsidRPr="00CE30E2">
        <w:rPr>
          <w:rFonts w:ascii="SimSun" w:hAnsi="SimSun"/>
          <w:sz w:val="21"/>
          <w:szCs w:val="21"/>
        </w:rPr>
        <w:t>网站上公布摘要目录方面做出的努力，并认为国际局是一个理想的场所，可将培训需求与实际资源完美加以匹配。该代表团表示愿意分享RPET计划和后来的RPET-辅导计划的经验，并与国际局和其他主管局开展合作，以实现审查员培训的最佳效果。</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日本代表团提及了该文件第31段中日本信托基金的活动。约30年来，日本政府一直在为</w:t>
      </w:r>
      <w:r w:rsidR="00CE0861" w:rsidRPr="00CE30E2">
        <w:rPr>
          <w:rFonts w:ascii="SimSun" w:hAnsi="SimSun"/>
          <w:sz w:val="21"/>
          <w:szCs w:val="21"/>
        </w:rPr>
        <w:t>产权组织</w:t>
      </w:r>
      <w:r w:rsidRPr="00CE30E2">
        <w:rPr>
          <w:rFonts w:ascii="SimSun" w:hAnsi="SimSun"/>
          <w:sz w:val="21"/>
          <w:szCs w:val="21"/>
        </w:rPr>
        <w:t>自愿捐款，以便向发展中国家和最不发达国家提供知识产权领域能力建设方面的技术援助。信托基金下开展的活动的具体领域包括建设机构能力、人力资源、人力资源发展和办公自动化。通过这些自愿捐款，日本致力于继续协助</w:t>
      </w:r>
      <w:r w:rsidR="00CE0861" w:rsidRPr="00CE30E2">
        <w:rPr>
          <w:rFonts w:ascii="SimSun" w:hAnsi="SimSun"/>
          <w:sz w:val="21"/>
          <w:szCs w:val="21"/>
        </w:rPr>
        <w:t>产权组织</w:t>
      </w:r>
      <w:r w:rsidRPr="00CE30E2">
        <w:rPr>
          <w:rFonts w:ascii="SimSun" w:hAnsi="SimSun"/>
          <w:sz w:val="21"/>
          <w:szCs w:val="21"/>
        </w:rPr>
        <w:t>的活动，以利于发展中国家和最不发达国家。除信托基金的安排外，日本特许厅自2009年以来一直在开展操作性专利审查员培训</w:t>
      </w:r>
      <w:r w:rsidR="00900C7D" w:rsidRPr="00CE30E2">
        <w:rPr>
          <w:rFonts w:ascii="SimSun" w:hAnsi="SimSun"/>
          <w:sz w:val="21"/>
          <w:szCs w:val="21"/>
        </w:rPr>
        <w:t>（</w:t>
      </w:r>
      <w:r w:rsidRPr="00CE30E2">
        <w:rPr>
          <w:rFonts w:ascii="SimSun" w:hAnsi="SimSun"/>
          <w:sz w:val="21"/>
          <w:szCs w:val="21"/>
        </w:rPr>
        <w:t>OPET</w:t>
      </w:r>
      <w:r w:rsidR="00900C7D" w:rsidRPr="00CE30E2">
        <w:rPr>
          <w:rFonts w:ascii="SimSun" w:hAnsi="SimSun"/>
          <w:sz w:val="21"/>
          <w:szCs w:val="21"/>
        </w:rPr>
        <w:t>）</w:t>
      </w:r>
      <w:r w:rsidRPr="00CE30E2">
        <w:rPr>
          <w:rFonts w:ascii="SimSun" w:hAnsi="SimSun"/>
          <w:sz w:val="21"/>
          <w:szCs w:val="21"/>
        </w:rPr>
        <w:t>计划，详见该文件第9段，该计划邀请亚洲、非洲和拉丁美洲的专利审查员参与为期三个月的计划，2017年还将实施的一项进一步的计划。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lastRenderedPageBreak/>
        <w:t>大韩民国代表团报告称，如文件PCT/CTC/30/16所述，韩国特许厅</w:t>
      </w:r>
      <w:r w:rsidR="00900C7D" w:rsidRPr="00CE30E2">
        <w:rPr>
          <w:rFonts w:ascii="SimSun" w:hAnsi="SimSun"/>
          <w:sz w:val="21"/>
          <w:szCs w:val="21"/>
        </w:rPr>
        <w:t>（</w:t>
      </w:r>
      <w:r w:rsidRPr="00CE30E2">
        <w:rPr>
          <w:rFonts w:ascii="SimSun" w:hAnsi="SimSun"/>
          <w:sz w:val="21"/>
          <w:szCs w:val="21"/>
        </w:rPr>
        <w:t>KIPO</w:t>
      </w:r>
      <w:r w:rsidR="00900C7D" w:rsidRPr="00CE30E2">
        <w:rPr>
          <w:rFonts w:ascii="SimSun" w:hAnsi="SimSun"/>
          <w:sz w:val="21"/>
          <w:szCs w:val="21"/>
        </w:rPr>
        <w:t>）</w:t>
      </w:r>
      <w:r w:rsidRPr="00CE30E2">
        <w:rPr>
          <w:rFonts w:ascii="SimSun" w:hAnsi="SimSun"/>
          <w:sz w:val="21"/>
          <w:szCs w:val="21"/>
        </w:rPr>
        <w:t>向其审查员和其他PCT缔约国的知识产权局的审查员提供了关于</w:t>
      </w:r>
      <w:r w:rsidR="008F2981" w:rsidRPr="00CE30E2">
        <w:rPr>
          <w:rFonts w:ascii="SimSun" w:hAnsi="SimSun"/>
          <w:sz w:val="21"/>
          <w:szCs w:val="21"/>
        </w:rPr>
        <w:t>实审</w:t>
      </w:r>
      <w:r w:rsidRPr="00CE30E2">
        <w:rPr>
          <w:rFonts w:ascii="SimSun" w:hAnsi="SimSun"/>
          <w:sz w:val="21"/>
          <w:szCs w:val="21"/>
        </w:rPr>
        <w:t>的培训。KIPO于1987年设立了知识产权培训学院</w:t>
      </w:r>
      <w:r w:rsidR="00900C7D" w:rsidRPr="00CE30E2">
        <w:rPr>
          <w:rFonts w:ascii="SimSun" w:hAnsi="SimSun"/>
          <w:sz w:val="21"/>
          <w:szCs w:val="21"/>
        </w:rPr>
        <w:t>（</w:t>
      </w:r>
      <w:r w:rsidRPr="00CE30E2">
        <w:rPr>
          <w:rFonts w:ascii="SimSun" w:hAnsi="SimSun"/>
          <w:sz w:val="21"/>
          <w:szCs w:val="21"/>
        </w:rPr>
        <w:t>IPTI</w:t>
      </w:r>
      <w:r w:rsidR="00900C7D" w:rsidRPr="00CE30E2">
        <w:rPr>
          <w:rFonts w:ascii="SimSun" w:hAnsi="SimSun"/>
          <w:sz w:val="21"/>
          <w:szCs w:val="21"/>
        </w:rPr>
        <w:t>）</w:t>
      </w:r>
      <w:r w:rsidRPr="00CE30E2">
        <w:rPr>
          <w:rFonts w:ascii="SimSun" w:hAnsi="SimSun"/>
          <w:sz w:val="21"/>
          <w:szCs w:val="21"/>
        </w:rPr>
        <w:t>，以提供审查员培训，并每年与</w:t>
      </w:r>
      <w:r w:rsidR="00CE0861" w:rsidRPr="00CE30E2">
        <w:rPr>
          <w:rFonts w:ascii="SimSun" w:hAnsi="SimSun"/>
          <w:sz w:val="21"/>
          <w:szCs w:val="21"/>
        </w:rPr>
        <w:t>产权组织</w:t>
      </w:r>
      <w:r w:rsidRPr="00CE30E2">
        <w:rPr>
          <w:rFonts w:ascii="SimSun" w:hAnsi="SimSun"/>
          <w:sz w:val="21"/>
          <w:szCs w:val="21"/>
        </w:rPr>
        <w:t>一同组织</w:t>
      </w:r>
      <w:r w:rsidR="00CE0861" w:rsidRPr="00CE30E2">
        <w:rPr>
          <w:rFonts w:ascii="SimSun" w:hAnsi="SimSun"/>
          <w:sz w:val="21"/>
          <w:szCs w:val="21"/>
        </w:rPr>
        <w:t>产权组织</w:t>
      </w:r>
      <w:r w:rsidRPr="00CE30E2">
        <w:rPr>
          <w:rFonts w:ascii="SimSun" w:hAnsi="SimSun"/>
          <w:sz w:val="21"/>
          <w:szCs w:val="21"/>
        </w:rPr>
        <w:t>亚太区域讲习班。2006年，IPTI被指定为</w:t>
      </w:r>
      <w:r w:rsidR="00CE0861" w:rsidRPr="00CE30E2">
        <w:rPr>
          <w:rFonts w:ascii="SimSun" w:hAnsi="SimSun"/>
          <w:sz w:val="21"/>
          <w:szCs w:val="21"/>
        </w:rPr>
        <w:t>产权组织</w:t>
      </w:r>
      <w:r w:rsidRPr="00CE30E2">
        <w:rPr>
          <w:rFonts w:ascii="SimSun" w:hAnsi="SimSun"/>
          <w:sz w:val="21"/>
          <w:szCs w:val="21"/>
        </w:rPr>
        <w:t>官方培训学院并且自2008年起与</w:t>
      </w:r>
      <w:r w:rsidR="00CE0861" w:rsidRPr="00CE30E2">
        <w:rPr>
          <w:rFonts w:ascii="SimSun" w:hAnsi="SimSun"/>
          <w:sz w:val="21"/>
          <w:szCs w:val="21"/>
        </w:rPr>
        <w:t>产权组织</w:t>
      </w:r>
      <w:r w:rsidRPr="00CE30E2">
        <w:rPr>
          <w:rFonts w:ascii="SimSun" w:hAnsi="SimSun"/>
          <w:sz w:val="21"/>
          <w:szCs w:val="21"/>
        </w:rPr>
        <w:t>一同举办关于知识产权的暑期班。2017年，KIPO提供了若干知识产权相关培训课程，包括专利法和审查员程序、商标法和审查</w:t>
      </w:r>
      <w:proofErr w:type="gramStart"/>
      <w:r w:rsidRPr="00CE30E2">
        <w:rPr>
          <w:rFonts w:ascii="SimSun" w:hAnsi="SimSun"/>
          <w:sz w:val="21"/>
          <w:szCs w:val="21"/>
        </w:rPr>
        <w:t>员程序</w:t>
      </w:r>
      <w:proofErr w:type="gramEnd"/>
      <w:r w:rsidRPr="00CE30E2">
        <w:rPr>
          <w:rFonts w:ascii="SimSun" w:hAnsi="SimSun"/>
          <w:sz w:val="21"/>
          <w:szCs w:val="21"/>
        </w:rPr>
        <w:t>以及PCT国际检索和初级审查。KIPO还与土耳其</w:t>
      </w:r>
      <w:r w:rsidR="006B34DF">
        <w:rPr>
          <w:rFonts w:ascii="SimSun" w:hAnsi="SimSun"/>
          <w:sz w:val="21"/>
          <w:szCs w:val="21"/>
        </w:rPr>
        <w:t>专利商标局</w:t>
      </w:r>
      <w:r w:rsidRPr="00CE30E2">
        <w:rPr>
          <w:rFonts w:ascii="SimSun" w:hAnsi="SimSun"/>
          <w:sz w:val="21"/>
          <w:szCs w:val="21"/>
        </w:rPr>
        <w:t>合作，特别是在培训专利审查员方面。该代表团希望，国际局将继续调查审查员活动，而KIPO将继续作为</w:t>
      </w:r>
      <w:proofErr w:type="gramStart"/>
      <w:r w:rsidRPr="00CE30E2">
        <w:rPr>
          <w:rFonts w:ascii="SimSun" w:hAnsi="SimSun"/>
          <w:sz w:val="21"/>
          <w:szCs w:val="21"/>
        </w:rPr>
        <w:t>捐助局</w:t>
      </w:r>
      <w:proofErr w:type="gramEnd"/>
      <w:r w:rsidRPr="00CE30E2">
        <w:rPr>
          <w:rFonts w:ascii="SimSun" w:hAnsi="SimSun"/>
          <w:sz w:val="21"/>
          <w:szCs w:val="21"/>
        </w:rPr>
        <w:t>或用户与其他主管局一起参与培训计划。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西班牙代表团表示，西班牙</w:t>
      </w:r>
      <w:r w:rsidR="006B34DF">
        <w:rPr>
          <w:rFonts w:ascii="SimSun" w:hAnsi="SimSun"/>
          <w:sz w:val="21"/>
          <w:szCs w:val="21"/>
        </w:rPr>
        <w:t>专利商标局</w:t>
      </w:r>
      <w:r w:rsidR="00900C7D" w:rsidRPr="00CE30E2">
        <w:rPr>
          <w:rFonts w:ascii="SimSun" w:hAnsi="SimSun"/>
          <w:sz w:val="21"/>
          <w:szCs w:val="21"/>
        </w:rPr>
        <w:t>（</w:t>
      </w:r>
      <w:r w:rsidRPr="00CE30E2">
        <w:rPr>
          <w:rFonts w:ascii="SimSun" w:hAnsi="SimSun"/>
          <w:sz w:val="21"/>
          <w:szCs w:val="21"/>
        </w:rPr>
        <w:t>SPTO</w:t>
      </w:r>
      <w:r w:rsidR="00900C7D" w:rsidRPr="00CE30E2">
        <w:rPr>
          <w:rFonts w:ascii="SimSun" w:hAnsi="SimSun"/>
          <w:sz w:val="21"/>
          <w:szCs w:val="21"/>
        </w:rPr>
        <w:t>）</w:t>
      </w:r>
      <w:r w:rsidRPr="00CE30E2">
        <w:rPr>
          <w:rFonts w:ascii="SimSun" w:hAnsi="SimSun"/>
          <w:sz w:val="21"/>
          <w:szCs w:val="21"/>
        </w:rPr>
        <w:t>一直作为捐助局，与欧洲联盟或</w:t>
      </w:r>
      <w:r w:rsidR="00CE0861" w:rsidRPr="00CE30E2">
        <w:rPr>
          <w:rFonts w:ascii="SimSun" w:hAnsi="SimSun"/>
          <w:sz w:val="21"/>
          <w:szCs w:val="21"/>
        </w:rPr>
        <w:t>产权组织</w:t>
      </w:r>
      <w:r w:rsidRPr="00CE30E2">
        <w:rPr>
          <w:rFonts w:ascii="SimSun" w:hAnsi="SimSun"/>
          <w:sz w:val="21"/>
          <w:szCs w:val="21"/>
        </w:rPr>
        <w:t>协调，同拉丁美洲和世界其他地区的知识产权局合作，提供技术援助活动。SPTO积极参与培训和信息活动，其中包含PCT专利审查员培训。SPTO还实施了一项关于专利检索和审查</w:t>
      </w:r>
      <w:r w:rsidR="00900C7D" w:rsidRPr="00CE30E2">
        <w:rPr>
          <w:rFonts w:ascii="SimSun" w:hAnsi="SimSun"/>
          <w:sz w:val="21"/>
          <w:szCs w:val="21"/>
        </w:rPr>
        <w:t>（</w:t>
      </w:r>
      <w:r w:rsidRPr="00CE30E2">
        <w:rPr>
          <w:rFonts w:ascii="SimSun" w:hAnsi="SimSun"/>
          <w:sz w:val="21"/>
          <w:szCs w:val="21"/>
        </w:rPr>
        <w:t>CIBIT</w:t>
      </w:r>
      <w:r w:rsidR="00900C7D" w:rsidRPr="00CE30E2">
        <w:rPr>
          <w:rFonts w:ascii="SimSun" w:hAnsi="SimSun"/>
          <w:sz w:val="21"/>
          <w:szCs w:val="21"/>
        </w:rPr>
        <w:t>）</w:t>
      </w:r>
      <w:r w:rsidRPr="00CE30E2">
        <w:rPr>
          <w:rFonts w:ascii="SimSun" w:hAnsi="SimSun"/>
          <w:sz w:val="21"/>
          <w:szCs w:val="21"/>
        </w:rPr>
        <w:t>的培训计划，其目标是教导伊比利亚-美洲专利审查员在不同的数据库中进行检索并使用不同的技术信息服务；自1999年以来，拉丁美洲的100多名专利审查员获益于这项培训。此外，拉丁美洲的工业产权在线课程创建了一个拉丁美洲专门知识网络，以期分享和协调这方面的经验。另外，自西班牙信托基金于2004年以200</w:t>
      </w:r>
      <w:proofErr w:type="gramStart"/>
      <w:r w:rsidRPr="00CE30E2">
        <w:rPr>
          <w:rFonts w:ascii="SimSun" w:hAnsi="SimSun"/>
          <w:sz w:val="21"/>
          <w:szCs w:val="21"/>
        </w:rPr>
        <w:t>万瑞</w:t>
      </w:r>
      <w:proofErr w:type="gramEnd"/>
      <w:r w:rsidRPr="00CE30E2">
        <w:rPr>
          <w:rFonts w:ascii="SimSun" w:hAnsi="SimSun"/>
          <w:sz w:val="21"/>
          <w:szCs w:val="21"/>
        </w:rPr>
        <w:t>郎的投资额成立以来，已经制定了拉丁美洲的很多发展和培训活动。该代表团最后表示，它愿意分享经验以支持此类倡议，未来继续与</w:t>
      </w:r>
      <w:r w:rsidR="00CE0861" w:rsidRPr="00CE30E2">
        <w:rPr>
          <w:rFonts w:ascii="SimSun" w:hAnsi="SimSun"/>
          <w:sz w:val="21"/>
          <w:szCs w:val="21"/>
        </w:rPr>
        <w:t>产权组织</w:t>
      </w:r>
      <w:r w:rsidRPr="00CE30E2">
        <w:rPr>
          <w:rFonts w:ascii="SimSun" w:hAnsi="SimSun"/>
          <w:sz w:val="21"/>
          <w:szCs w:val="21"/>
        </w:rPr>
        <w:t>不断协调这些计划。</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以色列代表团表示，以色列专利局这些年来一直在提供技术援助，特别是针对发展中国家和最不发达国家。以色列专利局与WIPO学院合作举办关于专利申请检索和审查的年度培训课程，特别着重药品，目的是协助发展中国家提高其专利审查能力。该代表团欢迎</w:t>
      </w:r>
      <w:r w:rsidR="00CE0861" w:rsidRPr="00CE30E2">
        <w:rPr>
          <w:rFonts w:ascii="SimSun" w:hAnsi="SimSun"/>
          <w:sz w:val="21"/>
          <w:szCs w:val="21"/>
        </w:rPr>
        <w:t>产权组织</w:t>
      </w:r>
      <w:r w:rsidRPr="00CE30E2">
        <w:rPr>
          <w:rFonts w:ascii="SimSun" w:hAnsi="SimSun"/>
          <w:sz w:val="21"/>
          <w:szCs w:val="21"/>
        </w:rPr>
        <w:t>在协调培训独立专利审查员方面的潜在作用，在这方面，国际局能保留关于各主管局和学员的审查员培训和最佳做法的提案记录和需求。因此，该代表团认为，学习管理系统的发展将促进专利审查和PCT体系的进一步改善。</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中国代表团支持进行关于</w:t>
      </w:r>
      <w:proofErr w:type="gramStart"/>
      <w:r w:rsidRPr="00CE30E2">
        <w:rPr>
          <w:rFonts w:ascii="SimSun" w:hAnsi="SimSun"/>
          <w:sz w:val="21"/>
          <w:szCs w:val="21"/>
        </w:rPr>
        <w:t>捐助局和受益局</w:t>
      </w:r>
      <w:proofErr w:type="gramEnd"/>
      <w:r w:rsidRPr="00CE30E2">
        <w:rPr>
          <w:rFonts w:ascii="SimSun" w:hAnsi="SimSun"/>
          <w:sz w:val="21"/>
          <w:szCs w:val="21"/>
        </w:rPr>
        <w:t>的专利审查员培训的年度调查，该调查将有助于国际局了解各成员国的专利审查员培训情况并协调培训活动。在进行内部PCT审查员培训的这些年中，中华人民共和国国家知识产权局</w:t>
      </w:r>
      <w:r w:rsidR="00900C7D" w:rsidRPr="00CE30E2">
        <w:rPr>
          <w:rFonts w:ascii="SimSun" w:hAnsi="SimSun"/>
          <w:sz w:val="21"/>
          <w:szCs w:val="21"/>
        </w:rPr>
        <w:t>（</w:t>
      </w:r>
      <w:r w:rsidRPr="00CE30E2">
        <w:rPr>
          <w:rFonts w:ascii="SimSun" w:hAnsi="SimSun"/>
          <w:sz w:val="21"/>
          <w:szCs w:val="21"/>
        </w:rPr>
        <w:t>SIPO</w:t>
      </w:r>
      <w:r w:rsidR="00900C7D" w:rsidRPr="00CE30E2">
        <w:rPr>
          <w:rFonts w:ascii="SimSun" w:hAnsi="SimSun"/>
          <w:sz w:val="21"/>
          <w:szCs w:val="21"/>
        </w:rPr>
        <w:t>）</w:t>
      </w:r>
      <w:r w:rsidRPr="00CE30E2">
        <w:rPr>
          <w:rFonts w:ascii="SimSun" w:hAnsi="SimSun"/>
          <w:sz w:val="21"/>
          <w:szCs w:val="21"/>
        </w:rPr>
        <w:t>积累了经验并编制了培训材料，同时开发了培训管理系统，愿意与国际局和PCT成员国</w:t>
      </w:r>
      <w:proofErr w:type="gramStart"/>
      <w:r w:rsidRPr="00CE30E2">
        <w:rPr>
          <w:rFonts w:ascii="SimSun" w:hAnsi="SimSun"/>
          <w:sz w:val="21"/>
          <w:szCs w:val="21"/>
        </w:rPr>
        <w:t>分享其这方面</w:t>
      </w:r>
      <w:proofErr w:type="gramEnd"/>
      <w:r w:rsidRPr="00CE30E2">
        <w:rPr>
          <w:rFonts w:ascii="SimSun" w:hAnsi="SimSun"/>
          <w:sz w:val="21"/>
          <w:szCs w:val="21"/>
        </w:rPr>
        <w:t>的经验。近年来，SIPO一直致力于向发展中国家的审查员提供多样化的培训，仅2016年向来自20多个发展中国家的IT职员和审查员提供了六批培训。中国还积极考虑利用中国信托基金，努力与</w:t>
      </w:r>
      <w:r w:rsidR="00CE0861" w:rsidRPr="00CE30E2">
        <w:rPr>
          <w:rFonts w:ascii="SimSun" w:hAnsi="SimSun"/>
          <w:sz w:val="21"/>
          <w:szCs w:val="21"/>
        </w:rPr>
        <w:t>产权组织</w:t>
      </w:r>
      <w:r w:rsidRPr="00CE30E2">
        <w:rPr>
          <w:rFonts w:ascii="SimSun" w:hAnsi="SimSun"/>
          <w:sz w:val="21"/>
          <w:szCs w:val="21"/>
        </w:rPr>
        <w:t>一同向发展中国家的审查员提供培训，并将于2017年5月中旬共同举办针对发展中国家审查员的培训课程，其资金来自中国政府和中国信托基金。今后，SIPO将在其能力范围内向发展中国家的审查员提供更多PCT领域的培训活动，以期提高PCT的整体质量并增加主管</w:t>
      </w:r>
      <w:proofErr w:type="gramStart"/>
      <w:r w:rsidRPr="00CE30E2">
        <w:rPr>
          <w:rFonts w:ascii="SimSun" w:hAnsi="SimSun"/>
          <w:sz w:val="21"/>
          <w:szCs w:val="21"/>
        </w:rPr>
        <w:t>局交流</w:t>
      </w:r>
      <w:proofErr w:type="gramEnd"/>
      <w:r w:rsidRPr="00CE30E2">
        <w:rPr>
          <w:rFonts w:ascii="SimSun" w:hAnsi="SimSun"/>
          <w:sz w:val="21"/>
          <w:szCs w:val="21"/>
        </w:rPr>
        <w:t>和分享其在法律审查惯例和方法方面的知识。</w:t>
      </w:r>
    </w:p>
    <w:p w:rsidR="004B68AC" w:rsidRPr="00CE30E2" w:rsidRDefault="004B68AC"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CE30E2">
        <w:rPr>
          <w:rFonts w:ascii="SimSun" w:hAnsi="SimSun"/>
          <w:sz w:val="21"/>
          <w:szCs w:val="21"/>
        </w:rPr>
        <w:t>主席感谢各代表团在促进全世界的专利审查员培训和其他能力建设活动方面做出了努力，并且感谢国际局开展调查以汇编知识产权局提供的专利审查员培训详情。由于资源有限，主席强调，必须协调这些活动，使其利益最大化。</w:t>
      </w:r>
    </w:p>
    <w:p w:rsidR="004B68AC" w:rsidRPr="00CE30E2" w:rsidRDefault="008430F3" w:rsidP="00CE30E2">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亚洲专利代理人协会</w:t>
      </w:r>
      <w:r>
        <w:rPr>
          <w:rFonts w:ascii="SimSun" w:hAnsi="SimSun" w:hint="eastAsia"/>
          <w:sz w:val="21"/>
          <w:szCs w:val="21"/>
        </w:rPr>
        <w:t>（</w:t>
      </w:r>
      <w:r w:rsidR="004B68AC" w:rsidRPr="00CE30E2">
        <w:rPr>
          <w:rFonts w:ascii="SimSun" w:hAnsi="SimSun"/>
          <w:sz w:val="21"/>
          <w:szCs w:val="21"/>
        </w:rPr>
        <w:t>APAA</w:t>
      </w:r>
      <w:r>
        <w:rPr>
          <w:rFonts w:ascii="SimSun" w:hAnsi="SimSun" w:hint="eastAsia"/>
          <w:sz w:val="21"/>
          <w:szCs w:val="21"/>
        </w:rPr>
        <w:t>）</w:t>
      </w:r>
      <w:r w:rsidR="004B68AC" w:rsidRPr="00CE30E2">
        <w:rPr>
          <w:rFonts w:ascii="SimSun" w:hAnsi="SimSun"/>
          <w:sz w:val="21"/>
          <w:szCs w:val="21"/>
        </w:rPr>
        <w:t>的代表对</w:t>
      </w:r>
      <w:r w:rsidR="00CE0861" w:rsidRPr="00CE30E2">
        <w:rPr>
          <w:rFonts w:ascii="SimSun" w:hAnsi="SimSun"/>
          <w:sz w:val="21"/>
          <w:szCs w:val="21"/>
        </w:rPr>
        <w:t>产权组织</w:t>
      </w:r>
      <w:r w:rsidR="004B68AC" w:rsidRPr="00CE30E2">
        <w:rPr>
          <w:rFonts w:ascii="SimSun" w:hAnsi="SimSun"/>
          <w:sz w:val="21"/>
          <w:szCs w:val="21"/>
        </w:rPr>
        <w:t>成员国向其他局提供审查员培训表示赞赏，并相信通过这些持续不断地努力，审查质量将会有所改善。</w:t>
      </w:r>
    </w:p>
    <w:p w:rsidR="004B68AC" w:rsidRPr="00CE30E2" w:rsidRDefault="004B68AC" w:rsidP="00CE30E2">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CE30E2">
        <w:rPr>
          <w:rFonts w:ascii="SimSun" w:hAnsi="SimSun" w:cs="SimSun"/>
          <w:sz w:val="21"/>
          <w:szCs w:val="21"/>
        </w:rPr>
        <w:t>工作组注意到文件PCT/WG/10/7的内容。</w:t>
      </w:r>
    </w:p>
    <w:p w:rsidR="004B68AC" w:rsidRPr="008F0421" w:rsidRDefault="004B68AC" w:rsidP="002C3977">
      <w:pPr>
        <w:pStyle w:val="ONUME"/>
        <w:keepNext/>
        <w:overflowPunct w:val="0"/>
        <w:spacing w:beforeLines="100" w:before="240" w:afterLines="50" w:after="120" w:line="340" w:lineRule="atLeast"/>
        <w:jc w:val="both"/>
        <w:rPr>
          <w:rFonts w:ascii="SimSun" w:hAnsi="SimSun"/>
          <w:b/>
          <w:sz w:val="21"/>
          <w:szCs w:val="21"/>
        </w:rPr>
      </w:pPr>
      <w:r w:rsidRPr="008F0421">
        <w:rPr>
          <w:rFonts w:ascii="SimSun" w:hAnsi="SimSun"/>
          <w:b/>
          <w:sz w:val="21"/>
          <w:szCs w:val="21"/>
        </w:rPr>
        <w:t>协调专利审查员培训</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讨论依据文件PCT/WG/10/9进行。</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lastRenderedPageBreak/>
        <w:t>秘书处介绍了该文件，其中包含一份更好地协调专利审查员培训的提案。该文件第10段概括了目前</w:t>
      </w:r>
      <w:proofErr w:type="gramStart"/>
      <w:r w:rsidRPr="008F0421">
        <w:rPr>
          <w:rFonts w:ascii="SimSun" w:hAnsi="SimSun"/>
          <w:sz w:val="21"/>
          <w:szCs w:val="21"/>
        </w:rPr>
        <w:t>捐助局</w:t>
      </w:r>
      <w:proofErr w:type="gramEnd"/>
      <w:r w:rsidRPr="008F0421">
        <w:rPr>
          <w:rFonts w:ascii="SimSun" w:hAnsi="SimSun"/>
          <w:sz w:val="21"/>
          <w:szCs w:val="21"/>
        </w:rPr>
        <w:t>向发展中国家的专利审查员培训提供的支持的不足之处。这些不足之处突出表明改善协调的必要性，其目的在于确保专利审查员个人根据其职位描述获得种种能力，将个人或机构的需求与捐助局所提供的供应进行匹配，跟踪培训活动的参与情况和学习评估，高效利用培训机会，对</w:t>
      </w:r>
      <w:proofErr w:type="gramStart"/>
      <w:r w:rsidRPr="008F0421">
        <w:rPr>
          <w:rFonts w:ascii="SimSun" w:hAnsi="SimSun"/>
          <w:sz w:val="21"/>
          <w:szCs w:val="21"/>
        </w:rPr>
        <w:t>受益局和捐助局</w:t>
      </w:r>
      <w:proofErr w:type="gramEnd"/>
      <w:r w:rsidRPr="008F0421">
        <w:rPr>
          <w:rFonts w:ascii="SimSun" w:hAnsi="SimSun"/>
          <w:sz w:val="21"/>
          <w:szCs w:val="21"/>
        </w:rPr>
        <w:t>之间的培训合作进行监测和评估。为实现这些目标，该文件提议使用能力框架，可制定适合审查员和相关主管</w:t>
      </w:r>
      <w:proofErr w:type="gramStart"/>
      <w:r w:rsidRPr="008F0421">
        <w:rPr>
          <w:rFonts w:ascii="SimSun" w:hAnsi="SimSun"/>
          <w:sz w:val="21"/>
          <w:szCs w:val="21"/>
        </w:rPr>
        <w:t>局能力</w:t>
      </w:r>
      <w:proofErr w:type="gramEnd"/>
      <w:r w:rsidRPr="008F0421">
        <w:rPr>
          <w:rFonts w:ascii="SimSun" w:hAnsi="SimSun"/>
          <w:sz w:val="21"/>
          <w:szCs w:val="21"/>
        </w:rPr>
        <w:t>的框架，以计划和协调培训，同时注意到各主管局的不同需求。如该文件第15段和16段所述，为促进协调培训，该文件建议开发一种学习管理系统，来组织并管理专利审查员培训。关于能力模型，在对随通函C PCT 1464所发的2013</w:t>
      </w:r>
      <w:r w:rsidRPr="008F0421">
        <w:rPr>
          <w:rFonts w:ascii="SimSun" w:hAnsi="SimSun"/>
          <w:sz w:val="21"/>
          <w:szCs w:val="21"/>
        </w:rPr>
        <w:noBreakHyphen/>
        <w:t>2015年专利审查员培训调查的答复中，27个主管局报告称，它们为培训独立专利审查员建立了能力模型。但是，在对通函</w:t>
      </w:r>
      <w:r w:rsidR="001112B5">
        <w:rPr>
          <w:rFonts w:ascii="SimSun" w:hAnsi="SimSun"/>
          <w:sz w:val="21"/>
          <w:szCs w:val="21"/>
        </w:rPr>
        <w:t>C.PCT</w:t>
      </w:r>
      <w:r w:rsidRPr="008F0421">
        <w:rPr>
          <w:rFonts w:ascii="SimSun" w:hAnsi="SimSun"/>
          <w:sz w:val="21"/>
          <w:szCs w:val="21"/>
        </w:rPr>
        <w:t xml:space="preserve"> 1497所载的2016年专利审查员培训调查的答复中，只有两个主管局分享了它们的能力模型。这可能是由于对能力模型的认识不同，因此值得强调的是，有必要制定一个能力模型框架，以实现该文件第12段的目标。目前，没有知识产权局使用学习管理系统</w:t>
      </w:r>
      <w:r w:rsidR="00900C7D" w:rsidRPr="008F0421">
        <w:rPr>
          <w:rFonts w:ascii="SimSun" w:hAnsi="SimSun"/>
          <w:sz w:val="21"/>
          <w:szCs w:val="21"/>
        </w:rPr>
        <w:t>（</w:t>
      </w:r>
      <w:r w:rsidRPr="008F0421">
        <w:rPr>
          <w:rFonts w:ascii="SimSun" w:hAnsi="SimSun"/>
          <w:sz w:val="21"/>
          <w:szCs w:val="21"/>
        </w:rPr>
        <w:t>LMS</w:t>
      </w:r>
      <w:r w:rsidR="00900C7D" w:rsidRPr="008F0421">
        <w:rPr>
          <w:rFonts w:ascii="SimSun" w:hAnsi="SimSun"/>
          <w:sz w:val="21"/>
          <w:szCs w:val="21"/>
        </w:rPr>
        <w:t>）</w:t>
      </w:r>
      <w:r w:rsidRPr="008F0421">
        <w:rPr>
          <w:rFonts w:ascii="SimSun" w:hAnsi="SimSun"/>
          <w:sz w:val="21"/>
          <w:szCs w:val="21"/>
        </w:rPr>
        <w:t>对审查员进行全面培训，但WIPO学院为远程学习计划的个人在线课程开发了一套基于开放源代码平台Moodle的LMS。国际局打算开发LMS，以管理审查员培训活动并监测参与者的进展。秘书处最后指出，它将向2018年工作组下一届会议报告开发能力框架和学习管理系统所取得的进展。</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欧洲专利局代表团支持国际局提出的更好地协调专利审查员培训的一般原则。但是，由于知识产权五局的专利申请提交量持续增长，占2015年全球提交的290万项专利申请的82.5%，欧洲专利局内部实施了大量措施，以确保申请的高质量和提交及时。这包括将从前从事其他活动的员工重新分配到检索、审查和提出异议的核心活动中。在此背景下，欧洲专利局用于其他主管局检查员培训的专门资源需要得到认真管理，以期在制定培训活动时以最佳方式</w:t>
      </w:r>
      <w:proofErr w:type="gramStart"/>
      <w:r w:rsidRPr="008F0421">
        <w:rPr>
          <w:rFonts w:ascii="SimSun" w:hAnsi="SimSun"/>
          <w:sz w:val="21"/>
          <w:szCs w:val="21"/>
        </w:rPr>
        <w:t>满足伙伴</w:t>
      </w:r>
      <w:proofErr w:type="gramEnd"/>
      <w:r w:rsidRPr="008F0421">
        <w:rPr>
          <w:rFonts w:ascii="SimSun" w:hAnsi="SimSun"/>
          <w:sz w:val="21"/>
          <w:szCs w:val="21"/>
        </w:rPr>
        <w:t>主管局的具体需要。事实上，如该文件所体现的，在审查员培训中，不能使用一刀切的方法。欧洲专利局参与任何专利审查员活动都需要符合其双边和多边合作政策。例如，欧洲专利局在发展针对东南亚国家联盟（东盟）各知识产权局的国家专利审查员的内部培训能力方面继续其计划，与澳大利亚知识产权局的区域活动平等实施。与澳大利亚知识产权局合作产生了极佳的协同作用，这说明技术援助可以有益于各</w:t>
      </w:r>
      <w:r w:rsidR="008F2981" w:rsidRPr="008F0421">
        <w:rPr>
          <w:rFonts w:ascii="SimSun" w:hAnsi="SimSun"/>
          <w:sz w:val="21"/>
          <w:szCs w:val="21"/>
        </w:rPr>
        <w:t>有关方</w:t>
      </w:r>
      <w:r w:rsidRPr="008F0421">
        <w:rPr>
          <w:rFonts w:ascii="SimSun" w:hAnsi="SimSun"/>
          <w:sz w:val="21"/>
          <w:szCs w:val="21"/>
        </w:rPr>
        <w:t>。因此，</w:t>
      </w:r>
      <w:proofErr w:type="gramStart"/>
      <w:r w:rsidRPr="008F0421">
        <w:rPr>
          <w:rFonts w:ascii="SimSun" w:hAnsi="SimSun"/>
          <w:sz w:val="21"/>
          <w:szCs w:val="21"/>
        </w:rPr>
        <w:t>除了且</w:t>
      </w:r>
      <w:proofErr w:type="gramEnd"/>
      <w:r w:rsidRPr="008F0421">
        <w:rPr>
          <w:rFonts w:ascii="SimSun" w:hAnsi="SimSun"/>
          <w:sz w:val="21"/>
          <w:szCs w:val="21"/>
        </w:rPr>
        <w:t>根据其合作政策，欧洲专利局将继续支持在第三国开展</w:t>
      </w:r>
      <w:r w:rsidR="00CE0861" w:rsidRPr="008F0421">
        <w:rPr>
          <w:rFonts w:ascii="SimSun" w:hAnsi="SimSun"/>
          <w:sz w:val="21"/>
          <w:szCs w:val="21"/>
        </w:rPr>
        <w:t>产权组织</w:t>
      </w:r>
      <w:r w:rsidRPr="008F0421">
        <w:rPr>
          <w:rFonts w:ascii="SimSun" w:hAnsi="SimSun"/>
          <w:sz w:val="21"/>
          <w:szCs w:val="21"/>
        </w:rPr>
        <w:t>审查员培训活动，从而再利用工作产品以及进行具体技术领域的检索和审查。在此背景下，在培训活动方面实现欧洲专利局与国际</w:t>
      </w:r>
      <w:proofErr w:type="gramStart"/>
      <w:r w:rsidRPr="008F0421">
        <w:rPr>
          <w:rFonts w:ascii="SimSun" w:hAnsi="SimSun"/>
          <w:sz w:val="21"/>
          <w:szCs w:val="21"/>
        </w:rPr>
        <w:t>局更好</w:t>
      </w:r>
      <w:proofErr w:type="gramEnd"/>
      <w:r w:rsidRPr="008F0421">
        <w:rPr>
          <w:rFonts w:ascii="SimSun" w:hAnsi="SimSun"/>
          <w:sz w:val="21"/>
          <w:szCs w:val="21"/>
        </w:rPr>
        <w:t>的协调和早期规划可以提高使用有限的可用资源的效率。</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美利坚合众国代表团赞同改善培训计划方面的协调和规划有益于各方的说法。具体而言，该代表团支持以下原则，即</w:t>
      </w:r>
      <w:proofErr w:type="gramStart"/>
      <w:r w:rsidRPr="008F0421">
        <w:rPr>
          <w:rFonts w:ascii="SimSun" w:hAnsi="SimSun"/>
          <w:sz w:val="21"/>
          <w:szCs w:val="21"/>
        </w:rPr>
        <w:t>捐助局</w:t>
      </w:r>
      <w:proofErr w:type="gramEnd"/>
      <w:r w:rsidRPr="008F0421">
        <w:rPr>
          <w:rFonts w:ascii="SimSun" w:hAnsi="SimSun"/>
          <w:sz w:val="21"/>
          <w:szCs w:val="21"/>
        </w:rPr>
        <w:t>说明培训活动的内容并规定能力方面的参与条件，因为在过去，美国专利商标局向无必要经验或未经过培训的人员提供培训，使这些人充分地受益于此项活动。此外，该代表团强调，应要求</w:t>
      </w:r>
      <w:proofErr w:type="gramStart"/>
      <w:r w:rsidRPr="008F0421">
        <w:rPr>
          <w:rFonts w:ascii="SimSun" w:hAnsi="SimSun"/>
          <w:sz w:val="21"/>
          <w:szCs w:val="21"/>
        </w:rPr>
        <w:t>捐助局</w:t>
      </w:r>
      <w:proofErr w:type="gramEnd"/>
      <w:r w:rsidRPr="008F0421">
        <w:rPr>
          <w:rFonts w:ascii="SimSun" w:hAnsi="SimSun"/>
          <w:sz w:val="21"/>
          <w:szCs w:val="21"/>
        </w:rPr>
        <w:t>仅就其愿意提供培训的专题提供培训。</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日本代表团表示，从接受国的角度来看，有条理地提供各捐助国培训计划的资料是十分有益的。但是，该代表团还认为，培训计划的具体安排，例如选择受益国和各项课程的内容，都应由各捐助国在其可用资源的范围内斟酌处理。因此，该代表团希望继续讨论培训如何能有效实施，以满足发展中国家的需求，同时尊重各捐助国的国家优先事项。</w:t>
      </w:r>
    </w:p>
    <w:p w:rsidR="004B68AC" w:rsidRPr="008F0421" w:rsidRDefault="004B68AC" w:rsidP="008F0421">
      <w:pPr>
        <w:pStyle w:val="ONUME"/>
        <w:numPr>
          <w:ilvl w:val="0"/>
          <w:numId w:val="11"/>
        </w:numPr>
        <w:tabs>
          <w:tab w:val="clear" w:pos="851"/>
        </w:tabs>
        <w:overflowPunct w:val="0"/>
        <w:spacing w:afterLines="50" w:after="120" w:line="340" w:lineRule="atLeast"/>
        <w:jc w:val="both"/>
        <w:rPr>
          <w:rFonts w:ascii="SimSun" w:hAnsi="SimSun"/>
          <w:sz w:val="21"/>
          <w:szCs w:val="21"/>
        </w:rPr>
      </w:pPr>
      <w:r w:rsidRPr="008F0421">
        <w:rPr>
          <w:rFonts w:ascii="SimSun" w:hAnsi="SimSun"/>
          <w:sz w:val="21"/>
          <w:szCs w:val="21"/>
        </w:rPr>
        <w:t>联合王国代表团支持为改善审查员培训协调所做的努力，并表示其将愿意分享联合王国知识产权局的审查员能力，以此作为这项工作的一部分。在提供培训时，评估和管理个别审查员必须仍是各知识产权局的职责。</w:t>
      </w:r>
    </w:p>
    <w:p w:rsidR="004B68AC" w:rsidRPr="008F0421" w:rsidRDefault="004B68AC" w:rsidP="008F0421">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8F0421">
        <w:rPr>
          <w:rFonts w:ascii="SimSun" w:hAnsi="SimSun" w:cs="SimSun"/>
          <w:sz w:val="21"/>
          <w:szCs w:val="21"/>
        </w:rPr>
        <w:t>工作组注意到文件PCT/WG/10/9的内容。</w:t>
      </w:r>
    </w:p>
    <w:p w:rsidR="004B68AC" w:rsidRPr="008430F3" w:rsidRDefault="004B68AC" w:rsidP="008430F3">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8430F3">
        <w:rPr>
          <w:rFonts w:ascii="SimHei" w:eastAsia="SimHei" w:hAnsi="SimHei" w:cs="Times New Roman"/>
          <w:b w:val="0"/>
          <w:sz w:val="21"/>
          <w:szCs w:val="21"/>
        </w:rPr>
        <w:lastRenderedPageBreak/>
        <w:t>发明的英文名称</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讨论依据文件PCT/WG/10/17进行。</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大韩民国代表团介绍了该文件。它报告称，韩国特许厅收到了专利申请人就在韩国提交申请时其发明的英文名称问题提出的投诉。该代表团认为，英文名称的确定应尽可能地贴近申请人的本意。此外，如果名称未使用相关领域的常用术语翻译，该文件不能被用作参考文献，因为这将无法从韩国特许厅的数据库调取该文件。因此，该文件建议，申请人可为该发明拟定一个英文名称，在提交国际申请时与其原本名称一同提交。此外，该代表团认为，如果申请人不满意发明的英文名称，则他或她应有机会把这种意见传达给国际局。因此，该代表团预期，申请人会对翻译更加准确的PCT体系更加满意，</w:t>
      </w:r>
      <w:proofErr w:type="gramStart"/>
      <w:r w:rsidRPr="008430F3">
        <w:rPr>
          <w:rFonts w:ascii="SimSun" w:hAnsi="SimSun"/>
          <w:sz w:val="21"/>
          <w:szCs w:val="21"/>
        </w:rPr>
        <w:t>且国际</w:t>
      </w:r>
      <w:proofErr w:type="gramEnd"/>
      <w:r w:rsidRPr="008430F3">
        <w:rPr>
          <w:rFonts w:ascii="SimSun" w:hAnsi="SimSun"/>
          <w:sz w:val="21"/>
          <w:szCs w:val="21"/>
        </w:rPr>
        <w:t>阶段与国家阶段的关系也将得到加强。</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欧洲专利局代表团支持进一步加强将发明的名称译成英文的准确性的原则。因此，可鼓励以除英文外的语言提交国际申请，以便提供该发明名称的英文版，但这应是一个选择，而非硬性要求。接着，国际局应考虑申请人的建议，但无须强制执行其建议。欧洲专利局因此期待收到更多关于该提案执行情况的资料。</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美利坚合众国代表团表示，该提案似乎对申请人和主管局都有益，并且它赞赏的是，该提案并未打算强制申请人提供发明名称的英文译文。同样令该代表团赞赏的是，由于英文非母语者提供的该名称的英文译文可能不准确，不强制国际局接受提交的译文。最后，代表团支持该提案的中心思想，但也请秘书处指出可能需要对法律框架做哪些修改。</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西班牙代表团欢迎该提案，特别是因为其灵活性，即不强制申请人提供英文译文，也不要求国际局一定接受申请人提供的译文。</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加拿大代表团支持欧洲专利局代表团和美利坚合众国代表团的意见。关于法律框架，该代表团指出，各主管局已可能接受不在《PCT实施细则》中的申请人的文件，供审查员考虑。因此，该提案基本符合目前的情况。</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俄罗斯联邦代表团支持该提案，并报告称，将发明的名称从俄文译成英文也存在与该文件所述情况类似的情况。该代表团赞赏的是，该提案不强制申请人，也不强制国际局接受申请人提交的任何译文。</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日本代表团支持申请人提供发明名称的英文译文以体现申请人的技术专门知识的想法。但是，为避免给申请人增添不必要的负担，提供英文译文应是可选项，而且提供的任何译文应仅供国际局参考。但是，如果申请人可能在申请表的方框I中添加英文名称，则</w:t>
      </w:r>
      <w:r w:rsidR="006B34DF">
        <w:rPr>
          <w:rFonts w:ascii="SimSun" w:hAnsi="SimSun" w:hint="eastAsia"/>
          <w:sz w:val="21"/>
          <w:szCs w:val="21"/>
        </w:rPr>
        <w:t>日本特许厅</w:t>
      </w:r>
      <w:r w:rsidRPr="008430F3">
        <w:rPr>
          <w:rFonts w:ascii="SimSun" w:hAnsi="SimSun"/>
          <w:sz w:val="21"/>
          <w:szCs w:val="21"/>
        </w:rPr>
        <w:t>就有必要考虑落实时间表，因为修改内部系统需要花费时间。此外，由于该提案关系到改进为了国际公布而定的英文译文的质量，所以申请人可能倾向于在国际提交日期之后提供该发明名称的英文译文，可将译文提交至国际局，而非受理局。</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智利代表团支持该提案的一般原则，但前提是提供英文名称不是申请人的义务。该代表团补充说，申请人提交的名称的英文译文有益于PCT体系，特别是在向国际局提供技术资料方面。</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中国代表团支持该提案，而且让申请人选择是否提交该发明的英文名称的想法是有益的。该代表团还询问，实施该提案将需要对PCT法律框架做出哪些修正。</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lastRenderedPageBreak/>
        <w:t>印度代表团支持该提案，该提案通过帮助审查员更加准确地找到</w:t>
      </w:r>
      <w:r w:rsidR="008F2981" w:rsidRPr="008430F3">
        <w:rPr>
          <w:rFonts w:ascii="SimSun" w:hAnsi="SimSun"/>
          <w:sz w:val="21"/>
          <w:szCs w:val="21"/>
        </w:rPr>
        <w:t>在先技术</w:t>
      </w:r>
      <w:r w:rsidRPr="008430F3">
        <w:rPr>
          <w:rFonts w:ascii="SimSun" w:hAnsi="SimSun"/>
          <w:sz w:val="21"/>
          <w:szCs w:val="21"/>
        </w:rPr>
        <w:t>将有益于PCT体系，而且期待看到该提案的实施。但是，该代表团认为，申请人应证明英文名称代表了该名称在源语言中的真实意图。</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日本专利代理人协会</w:t>
      </w:r>
      <w:r w:rsidR="00900C7D" w:rsidRPr="008430F3">
        <w:rPr>
          <w:rFonts w:ascii="SimSun" w:hAnsi="SimSun"/>
          <w:sz w:val="21"/>
          <w:szCs w:val="21"/>
        </w:rPr>
        <w:t>（</w:t>
      </w:r>
      <w:r w:rsidRPr="008430F3">
        <w:rPr>
          <w:rFonts w:ascii="SimSun" w:hAnsi="SimSun"/>
          <w:sz w:val="21"/>
          <w:szCs w:val="21"/>
        </w:rPr>
        <w:t>JPAA</w:t>
      </w:r>
      <w:r w:rsidR="00900C7D" w:rsidRPr="008430F3">
        <w:rPr>
          <w:rFonts w:ascii="SimSun" w:hAnsi="SimSun"/>
          <w:sz w:val="21"/>
          <w:szCs w:val="21"/>
        </w:rPr>
        <w:t>）</w:t>
      </w:r>
      <w:r w:rsidRPr="008430F3">
        <w:rPr>
          <w:rFonts w:ascii="SimSun" w:hAnsi="SimSun"/>
          <w:sz w:val="21"/>
          <w:szCs w:val="21"/>
        </w:rPr>
        <w:t>代表支持让申请人在以日文等其他语言提交国际申请时可选择是否提交该发明的英文名称的想法，但前提是不能强制申请人，以防止给申请人造成额外负担。</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亚洲专利代理人协会</w:t>
      </w:r>
      <w:r w:rsidR="00900C7D" w:rsidRPr="008430F3">
        <w:rPr>
          <w:rFonts w:ascii="SimSun" w:hAnsi="SimSun"/>
          <w:sz w:val="21"/>
          <w:szCs w:val="21"/>
        </w:rPr>
        <w:t>（</w:t>
      </w:r>
      <w:r w:rsidRPr="008430F3">
        <w:rPr>
          <w:rFonts w:ascii="SimSun" w:hAnsi="SimSun"/>
          <w:sz w:val="21"/>
          <w:szCs w:val="21"/>
        </w:rPr>
        <w:t>APAA</w:t>
      </w:r>
      <w:r w:rsidR="00900C7D" w:rsidRPr="008430F3">
        <w:rPr>
          <w:rFonts w:ascii="SimSun" w:hAnsi="SimSun"/>
          <w:sz w:val="21"/>
          <w:szCs w:val="21"/>
        </w:rPr>
        <w:t>）</w:t>
      </w:r>
      <w:r w:rsidRPr="008430F3">
        <w:rPr>
          <w:rFonts w:ascii="SimSun" w:hAnsi="SimSun"/>
          <w:sz w:val="21"/>
          <w:szCs w:val="21"/>
        </w:rPr>
        <w:t>代表支持该提案，该提案对能够提交发明名称的英文译文的申请人将是有益的。</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西班牙国</w:t>
      </w:r>
      <w:proofErr w:type="gramStart"/>
      <w:r w:rsidRPr="008430F3">
        <w:rPr>
          <w:rFonts w:ascii="SimSun" w:hAnsi="SimSun"/>
          <w:sz w:val="21"/>
          <w:szCs w:val="21"/>
        </w:rPr>
        <w:t>际工业</w:t>
      </w:r>
      <w:proofErr w:type="gramEnd"/>
      <w:r w:rsidRPr="008430F3">
        <w:rPr>
          <w:rFonts w:ascii="SimSun" w:hAnsi="SimSun"/>
          <w:sz w:val="21"/>
          <w:szCs w:val="21"/>
        </w:rPr>
        <w:t>和知识产权组织注册代理人协会</w:t>
      </w:r>
      <w:r w:rsidR="00900C7D" w:rsidRPr="008430F3">
        <w:rPr>
          <w:rFonts w:ascii="SimSun" w:hAnsi="SimSun"/>
          <w:sz w:val="21"/>
          <w:szCs w:val="21"/>
        </w:rPr>
        <w:t>（</w:t>
      </w:r>
      <w:r w:rsidRPr="008430F3">
        <w:rPr>
          <w:rFonts w:ascii="SimSun" w:hAnsi="SimSun"/>
          <w:sz w:val="21"/>
          <w:szCs w:val="21"/>
        </w:rPr>
        <w:t>AGESORPI</w:t>
      </w:r>
      <w:r w:rsidR="00900C7D" w:rsidRPr="008430F3">
        <w:rPr>
          <w:rFonts w:ascii="SimSun" w:hAnsi="SimSun"/>
          <w:sz w:val="21"/>
          <w:szCs w:val="21"/>
        </w:rPr>
        <w:t>）</w:t>
      </w:r>
      <w:r w:rsidRPr="008430F3">
        <w:rPr>
          <w:rFonts w:ascii="SimSun" w:hAnsi="SimSun"/>
          <w:sz w:val="21"/>
          <w:szCs w:val="21"/>
        </w:rPr>
        <w:t>代表支持该提案让申请人在以另一种语言提交国际申请时可以选择是否提交该国际申请名称的英文译文的想法。但是，该代表认为，如果申请人提交了英文译文，国际发布应使用该英文译文，因为申请人对该名称的译文是负责的，这与申请人对于为了国际检索或国际初步审查目的提供的申请的任何译文负责是一样的。</w:t>
      </w:r>
    </w:p>
    <w:p w:rsidR="004B68AC" w:rsidRPr="008430F3" w:rsidRDefault="004B68AC" w:rsidP="008430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8430F3">
        <w:rPr>
          <w:rFonts w:ascii="SimSun" w:hAnsi="SimSun"/>
          <w:sz w:val="21"/>
          <w:szCs w:val="21"/>
        </w:rPr>
        <w:t>秘书处感谢各代表团在提交译文是可选项而非义务的前提下对该提案的支持。关于西班牙国</w:t>
      </w:r>
      <w:proofErr w:type="gramStart"/>
      <w:r w:rsidRPr="008430F3">
        <w:rPr>
          <w:rFonts w:ascii="SimSun" w:hAnsi="SimSun"/>
          <w:sz w:val="21"/>
          <w:szCs w:val="21"/>
        </w:rPr>
        <w:t>际工业</w:t>
      </w:r>
      <w:proofErr w:type="gramEnd"/>
      <w:r w:rsidRPr="008430F3">
        <w:rPr>
          <w:rFonts w:ascii="SimSun" w:hAnsi="SimSun"/>
          <w:sz w:val="21"/>
          <w:szCs w:val="21"/>
        </w:rPr>
        <w:t>和知识产权组织注册代理人协会</w:t>
      </w:r>
      <w:r w:rsidR="00900C7D" w:rsidRPr="008430F3">
        <w:rPr>
          <w:rFonts w:ascii="SimSun" w:hAnsi="SimSun"/>
          <w:sz w:val="21"/>
          <w:szCs w:val="21"/>
        </w:rPr>
        <w:t>（</w:t>
      </w:r>
      <w:r w:rsidRPr="008430F3">
        <w:rPr>
          <w:rFonts w:ascii="SimSun" w:hAnsi="SimSun"/>
          <w:sz w:val="21"/>
          <w:szCs w:val="21"/>
        </w:rPr>
        <w:t>AGESORPI</w:t>
      </w:r>
      <w:r w:rsidR="00900C7D" w:rsidRPr="008430F3">
        <w:rPr>
          <w:rFonts w:ascii="SimSun" w:hAnsi="SimSun"/>
          <w:sz w:val="21"/>
          <w:szCs w:val="21"/>
        </w:rPr>
        <w:t>）</w:t>
      </w:r>
      <w:r w:rsidRPr="008430F3">
        <w:rPr>
          <w:rFonts w:ascii="SimSun" w:hAnsi="SimSun"/>
          <w:sz w:val="21"/>
          <w:szCs w:val="21"/>
        </w:rPr>
        <w:t>的意见，秘书处指出，《PCT实施细则》规定，国际局有责任安排把发明的名称译成英文。国际局打算继续承担这项职责，但它认为如果能获得申请人的建议将是有益的，它可以予以考虑。关于接下去推动落实该提案的步骤，大概可以通过修改《PCT行政规程》落实一个基本的程序，允许申请人用英文提交发明的名称。但是，给申请人机会在较晚阶段审查发明名称的译文，将会对其他程序的时间安排造成影响，也会影响《PCT实施细则》。因此，第一步是通过允许申请人提交英文名称而不进入审查程序来实施该提案。作为最初考虑的一部分，国际局能够探讨申请人是否可能在国际提交日期后通过ePCT行动提交发明名称的英文译文，这也是日本代表团所建议的；该可选项将需要考虑翻译过程所花费的时间。秘书处还承认，对提交国际申请所做修改将影响受理局的系统，在决定任何规定何时生效之时需要考虑到这一点。秘书处最后建议，国际局可与韩国特许厅和其他相关主管局进一步合作制定一项详细的提案，通过PCT通函进行协商。但是，如果需要修正《PCT实施细则》，则有必要在工作组下一届会议上讨论该问题，以便进一步审查该提案。</w:t>
      </w:r>
    </w:p>
    <w:p w:rsidR="004B68AC" w:rsidRPr="0040768A" w:rsidRDefault="004B68AC" w:rsidP="0040768A">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40768A">
        <w:rPr>
          <w:rFonts w:ascii="SimSun" w:hAnsi="SimSun" w:cs="SimSun"/>
          <w:sz w:val="21"/>
          <w:szCs w:val="21"/>
        </w:rPr>
        <w:t>工作组请韩国特许厅与国际局和其他感兴趣的各局共同开展工作，编制关于允许申请人提议发明英文名称的详细提案，要考虑到对法律框架的必要修改，以及国家局为实施该制度及向申请人宣传该制度所需开展的工作。</w:t>
      </w:r>
    </w:p>
    <w:p w:rsidR="004B68AC" w:rsidRPr="0040768A" w:rsidRDefault="004B68AC" w:rsidP="0040768A">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40768A">
        <w:rPr>
          <w:rFonts w:ascii="SimHei" w:eastAsia="SimHei" w:hAnsi="SimHei" w:cs="Times New Roman"/>
          <w:b w:val="0"/>
          <w:sz w:val="21"/>
          <w:szCs w:val="21"/>
        </w:rPr>
        <w:t>摘要和扉页附图的字数</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讨论依据文件PCT/WG/10/23进行。</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秘书处表示，该文件是工作组第九届会议讨论的结果</w:t>
      </w:r>
      <w:r w:rsidR="0040768A">
        <w:rPr>
          <w:rFonts w:ascii="SimSun" w:hAnsi="SimSun" w:hint="eastAsia"/>
          <w:sz w:val="21"/>
          <w:szCs w:val="21"/>
        </w:rPr>
        <w:t>，</w:t>
      </w:r>
      <w:r w:rsidRPr="0040768A">
        <w:rPr>
          <w:rFonts w:ascii="SimSun" w:hAnsi="SimSun"/>
          <w:sz w:val="21"/>
          <w:szCs w:val="21"/>
        </w:rPr>
        <w:t>在该届会议上，文件PCT/WG/9/16介绍的资料显示，在被翻译为英文时，大量申请所载摘要的字数要么远远超过细则第8条第1款(b)项所建议的最多150个字，或者少于该细则所建议的至少50个字。该文件还指出，与摘要一起的大量扉页附图中包含大量文本，这不符合细则第11条的规定。过长的摘要和载有大量文本的扉页附图会对国际局的预算造成很大影响。尽管今后可以为这些翻译提供更多的预算，但必须保证这些翻译是有用的，而且的确值得花费额外的费用。根据工作组第九届会议的讨论，国际局发出了</w:t>
      </w:r>
      <w:r w:rsidR="00AB1785" w:rsidRPr="0040768A">
        <w:rPr>
          <w:rFonts w:ascii="SimSun" w:hAnsi="SimSun"/>
          <w:sz w:val="21"/>
          <w:szCs w:val="21"/>
        </w:rPr>
        <w:t>通函</w:t>
      </w:r>
      <w:r w:rsidR="001112B5">
        <w:rPr>
          <w:rFonts w:ascii="SimSun" w:hAnsi="SimSun"/>
          <w:sz w:val="21"/>
          <w:szCs w:val="21"/>
        </w:rPr>
        <w:t>C.PCT</w:t>
      </w:r>
      <w:r w:rsidRPr="0040768A">
        <w:rPr>
          <w:rFonts w:ascii="SimSun" w:hAnsi="SimSun"/>
          <w:sz w:val="21"/>
          <w:szCs w:val="21"/>
        </w:rPr>
        <w:t xml:space="preserve"> 1486。该通函收到了26个国家和地区局的答复，如该文件第12段所述。答复中的意见表明，摘要的长度不是质量的直接指标</w:t>
      </w:r>
      <w:r w:rsidR="0040768A">
        <w:rPr>
          <w:rFonts w:ascii="SimSun" w:hAnsi="SimSun" w:hint="eastAsia"/>
          <w:sz w:val="21"/>
          <w:szCs w:val="21"/>
        </w:rPr>
        <w:t>，</w:t>
      </w:r>
      <w:r w:rsidRPr="0040768A">
        <w:rPr>
          <w:rFonts w:ascii="SimSun" w:hAnsi="SimSun"/>
          <w:sz w:val="21"/>
          <w:szCs w:val="21"/>
        </w:rPr>
        <w:t>短摘要和长摘要都可能是高质量的，而且在某些情况下，向读者说明发明是需要长摘要的。但是，如果大量摘要都不符合建议的长度，需要考虑这些建议是否适当</w:t>
      </w:r>
      <w:proofErr w:type="gramStart"/>
      <w:r w:rsidRPr="0040768A">
        <w:rPr>
          <w:rFonts w:ascii="SimSun" w:hAnsi="SimSun"/>
          <w:sz w:val="21"/>
          <w:szCs w:val="21"/>
        </w:rPr>
        <w:t>且是否</w:t>
      </w:r>
      <w:proofErr w:type="gramEnd"/>
      <w:r w:rsidRPr="0040768A">
        <w:rPr>
          <w:rFonts w:ascii="SimSun" w:hAnsi="SimSun"/>
          <w:sz w:val="21"/>
          <w:szCs w:val="21"/>
        </w:rPr>
        <w:t>能采纳。另一项重</w:t>
      </w:r>
      <w:r w:rsidRPr="0040768A">
        <w:rPr>
          <w:rFonts w:ascii="SimSun" w:hAnsi="SimSun"/>
          <w:sz w:val="21"/>
          <w:szCs w:val="21"/>
        </w:rPr>
        <w:lastRenderedPageBreak/>
        <w:t>要意见是摘要的不同用途。一些主管局依赖文件的全文并且从商业角度出发为了检索目的编制了摘要，而几乎不使用国际公</w:t>
      </w:r>
      <w:r w:rsidR="005B4659" w:rsidRPr="0040768A">
        <w:rPr>
          <w:rFonts w:ascii="SimSun" w:hAnsi="SimSun"/>
          <w:sz w:val="21"/>
          <w:szCs w:val="21"/>
        </w:rPr>
        <w:t>布</w:t>
      </w:r>
      <w:r w:rsidRPr="0040768A">
        <w:rPr>
          <w:rFonts w:ascii="SimSun" w:hAnsi="SimSun"/>
          <w:sz w:val="21"/>
          <w:szCs w:val="21"/>
        </w:rPr>
        <w:t>扉页上的摘要。但是，该摘要对于一些检索仍然重要，而且在国际公布日期，国际公</w:t>
      </w:r>
      <w:r w:rsidR="005B4659" w:rsidRPr="0040768A">
        <w:rPr>
          <w:rFonts w:ascii="SimSun" w:hAnsi="SimSun"/>
          <w:sz w:val="21"/>
          <w:szCs w:val="21"/>
        </w:rPr>
        <w:t>布</w:t>
      </w:r>
      <w:r w:rsidRPr="0040768A">
        <w:rPr>
          <w:rFonts w:ascii="SimSun" w:hAnsi="SimSun"/>
          <w:sz w:val="21"/>
          <w:szCs w:val="21"/>
        </w:rPr>
        <w:t>上的摘要是监测被公布的新专利申请的第三方可用的唯一摘要。因此，国际局认为，必须使国际申请的摘要的编制工作达到高标准。最后，关于对通函的反馈，需要强调的是，仅国际检索单位能对该摘要进行有效的审查。该文件第17段和18段讨论了国际检索单位对摘要的审查。特别是，在2017年2月召开的国际单位会议第二十四届会议上，各国际单位同意在《PCT国际检索和初步审查指南》中审查实施摘要审查的指导方针。这还得与对《PCT申请人指南》的修改一同考虑，因为申请人应该提供适当的摘要，不需要国际检索单位的审查员对摘要进行大幅修改。关于下面的措施，除协商对《PCT国际检索和初步审查指南》和《PCT申请人指南》的修改外，国际局打算比较</w:t>
      </w:r>
      <w:r w:rsidR="00CE0861" w:rsidRPr="0040768A">
        <w:rPr>
          <w:rFonts w:ascii="SimSun" w:hAnsi="SimSun"/>
          <w:sz w:val="21"/>
          <w:szCs w:val="21"/>
        </w:rPr>
        <w:t>产权组织</w:t>
      </w:r>
      <w:r w:rsidRPr="0040768A">
        <w:rPr>
          <w:rFonts w:ascii="SimSun" w:hAnsi="SimSun"/>
          <w:sz w:val="21"/>
          <w:szCs w:val="21"/>
        </w:rPr>
        <w:t>标准ST.12的材料与PCT目前获得的意见。秘书处还请任何代表团在其知识产权局提供任何关于起草摘要的指导方针，这有助于改善申请人提交的摘要的质量。国际局还打算修改ePCT申请提交，以便计算摘要字数，这将在摘要字数超出建议范围的情况下对申请人予以提醒，不会阻止申请人提交申请。此外，该文件第14段建议，有关英文50至150个字相当于其他PCT公布语言的字数的指导方针可作为一项申请人指南载入，也可将其置入ePCT。最后，秘书处欢迎对拟议的措施提出意见，特别是欢迎用户组提出意见，因为他们能更深入了解广大用户使用这些摘要的情况。</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日本代表团表示，日本特许厅对</w:t>
      </w:r>
      <w:r w:rsidR="00AB1785" w:rsidRPr="0040768A">
        <w:rPr>
          <w:rFonts w:ascii="SimSun" w:hAnsi="SimSun"/>
          <w:sz w:val="21"/>
          <w:szCs w:val="21"/>
        </w:rPr>
        <w:t>通函</w:t>
      </w:r>
      <w:r w:rsidRPr="0040768A">
        <w:rPr>
          <w:rFonts w:ascii="SimSun" w:hAnsi="SimSun"/>
          <w:sz w:val="21"/>
          <w:szCs w:val="21"/>
        </w:rPr>
        <w:t>C.PCT 1486的答复考虑到了日本用户的意见。该代表团同意该文件第13段修改《PCT申请人指南》的提议，在这方面日本特许厅愿意向国际局提供关于起草摘要的资料。该代表团还承认，使以除英文外的语言编制摘要的申请人了解其摘要是否在建议的字数范围内是有困难的。因此，该代表团原则上支持该文件第14段概述的想法，即规定其他语言的字数范围，这对申请人是有益的。但是，这不仅会影响用户的实践，还需要修改内部条例和内部的IT系统，以便纳入一个日文字数范围。因此，将需要进一步考虑任何此类指导方针的实施日期。关于该文件的第15段和16段，日本特许厅的电子申请提交系统已增加一项功能，涉及建议的摘要中的日文字数。因此，在ePCT中使用类似的功能将有益于申请人，但是如果根据自动翻译的英文译文字数给予提醒，而非在输入文本中自行计算字数，将会更好。最后，关于该文件的第17段和18段，该代表团请秘书处提供更多资料说明它打算如何修改《PCT国际检索和初步审查指南》，以期确保摘要和附图符合要求，同时确认申请人有责任提供适当的摘要。</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美利坚合众国代表团表示赞赏国际局就摘要和扉页附图的字数问题所做的工作，并谅解</w:t>
      </w:r>
      <w:proofErr w:type="gramStart"/>
      <w:r w:rsidRPr="0040768A">
        <w:rPr>
          <w:rFonts w:ascii="SimSun" w:hAnsi="SimSun"/>
          <w:sz w:val="21"/>
          <w:szCs w:val="21"/>
        </w:rPr>
        <w:t>翻译长</w:t>
      </w:r>
      <w:proofErr w:type="gramEnd"/>
      <w:r w:rsidRPr="0040768A">
        <w:rPr>
          <w:rFonts w:ascii="SimSun" w:hAnsi="SimSun"/>
          <w:sz w:val="21"/>
          <w:szCs w:val="21"/>
        </w:rPr>
        <w:t>摘要和扉页附图大量文本所需资源有关的问题。因此，该代表团支持该文件第19段和20段所述的措施。特别是，该代表团建议，将以除英文外的语言起草摘要的信息以某种形式纳入《PCT申请人指南》和《PCT国际检索和初步审查指南》。该代表团还愿意向国际局提供美国专利商标局《专利审查程序手册》中对摘要的说明。</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澳大利亚代表团表示谅解长摘要和扉页附图中的大量文字造成的问题，而且它表示愿意对修改《PCT申请人指南》和《PCT国际检索和初步审查指南》的任何提案提出意见。该代表团表示，协商这些提案的任何通函应另外要求获得各知识产权局提供的关于起草摘要的指导方针，使国际局在编制任何供工作组今后会议审议的提案时掌握尽可能多的资料。当摘要不符合建议的长度时，该代表团欢迎引入国际局建议的在ePCT中实施一项提醒功能的做法，这将不会给用户和受理局添加不必要的负担，但将提高对摘要的适当长度的认识。此外，该代表团支持为提高</w:t>
      </w:r>
      <w:proofErr w:type="gramStart"/>
      <w:r w:rsidRPr="0040768A">
        <w:rPr>
          <w:rFonts w:ascii="SimSun" w:hAnsi="SimSun"/>
          <w:sz w:val="21"/>
          <w:szCs w:val="21"/>
        </w:rPr>
        <w:t>对适当</w:t>
      </w:r>
      <w:proofErr w:type="gramEnd"/>
      <w:r w:rsidRPr="0040768A">
        <w:rPr>
          <w:rFonts w:ascii="SimSun" w:hAnsi="SimSun"/>
          <w:sz w:val="21"/>
          <w:szCs w:val="21"/>
        </w:rPr>
        <w:t>起草摘要的种种好处的认识所做出的其他努力，例如通过社会媒体和《PCT通讯》，这样能在检索</w:t>
      </w:r>
      <w:r w:rsidR="008F2981" w:rsidRPr="0040768A">
        <w:rPr>
          <w:rFonts w:ascii="SimSun" w:hAnsi="SimSun"/>
          <w:sz w:val="21"/>
          <w:szCs w:val="21"/>
        </w:rPr>
        <w:t>在先技术</w:t>
      </w:r>
      <w:r w:rsidRPr="0040768A">
        <w:rPr>
          <w:rFonts w:ascii="SimSun" w:hAnsi="SimSun"/>
          <w:sz w:val="21"/>
          <w:szCs w:val="21"/>
        </w:rPr>
        <w:t>的背景下减少修订摘要方面的工作。另外，有可能使用自动翻译工具来减少翻译的费用。</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lastRenderedPageBreak/>
        <w:t>西班牙代表团表示，西班牙</w:t>
      </w:r>
      <w:r w:rsidR="006B34DF">
        <w:rPr>
          <w:rFonts w:ascii="SimSun" w:hAnsi="SimSun"/>
          <w:sz w:val="21"/>
          <w:szCs w:val="21"/>
        </w:rPr>
        <w:t>专利商标局</w:t>
      </w:r>
      <w:r w:rsidRPr="0040768A">
        <w:rPr>
          <w:rFonts w:ascii="SimSun" w:hAnsi="SimSun"/>
          <w:sz w:val="21"/>
          <w:szCs w:val="21"/>
        </w:rPr>
        <w:t>的建议意在劝告申请人和代理人避免摘要篇幅过长，避免在公布申请扉页上使用不必要的流程图。该代表团同意修改《PCT申请人指南》和《PCT国际检索和初步审查指南》。此外，培训计划和专利研讨会可用于提高对编制适当摘要的认识。该代表团还强调，国际检索单位必须在必要时对摘要加以修改，并补充说，尽管各知识产权局都拥有先进的检索工具，但专利公告的扉页摘要对专利制度的很多其他用户至关重要。由于检索数据库首先查询的是专利公告的摘要，然后才是描述，所以如果摘要起草不当，会造成不良后果。在西班牙，由于有了新的专利立法，西班牙</w:t>
      </w:r>
      <w:r w:rsidR="006B34DF">
        <w:rPr>
          <w:rFonts w:ascii="SimSun" w:hAnsi="SimSun"/>
          <w:sz w:val="21"/>
          <w:szCs w:val="21"/>
        </w:rPr>
        <w:t>专利商标局</w:t>
      </w:r>
      <w:r w:rsidRPr="0040768A">
        <w:rPr>
          <w:rFonts w:ascii="SimSun" w:hAnsi="SimSun"/>
          <w:sz w:val="21"/>
          <w:szCs w:val="21"/>
        </w:rPr>
        <w:t>更新了其申请人指南，该指南增加了起草摘要方面的建议，以便帮助专利申请人，同时西班牙</w:t>
      </w:r>
      <w:r w:rsidR="006B34DF">
        <w:rPr>
          <w:rFonts w:ascii="SimSun" w:hAnsi="SimSun"/>
          <w:sz w:val="21"/>
          <w:szCs w:val="21"/>
        </w:rPr>
        <w:t>专利商标局</w:t>
      </w:r>
      <w:r w:rsidRPr="0040768A">
        <w:rPr>
          <w:rFonts w:ascii="SimSun" w:hAnsi="SimSun"/>
          <w:sz w:val="21"/>
          <w:szCs w:val="21"/>
        </w:rPr>
        <w:t>愿意与国际局分享这些指导方针。</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俄罗斯联邦代表团承认对摘要长度的关切和因此可能产生的额外翻译费用。该代表团支持该文件建议的措施，即改善《PCT申请人指南》和《PCT国际检索和初步审查指南》处理摘要的部分。尽管该代表团不反对当摘要的字数超出指定的范围时在ePCT中设置针对申请人的提醒功能，但它犹豫是否遵循该文件第14段确定除英文外的语言的适当字数范围的表格，并指出，语言句法的差异造成的结果是英文摘要比俄文摘要长。因此，很难建议使用俄文的申请人参考摘要的建议字数范围。</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丹麦代表团表示，丹麦</w:t>
      </w:r>
      <w:r w:rsidR="006B34DF">
        <w:rPr>
          <w:rFonts w:ascii="SimSun" w:hAnsi="SimSun"/>
          <w:sz w:val="21"/>
          <w:szCs w:val="21"/>
        </w:rPr>
        <w:t>专利商标局</w:t>
      </w:r>
      <w:r w:rsidRPr="0040768A">
        <w:rPr>
          <w:rFonts w:ascii="SimSun" w:hAnsi="SimSun"/>
          <w:sz w:val="21"/>
          <w:szCs w:val="21"/>
        </w:rPr>
        <w:t>在起草摘要方面有简要的指导方针，但无法向国际局提供深入的指导方针。但是，该代表团支持该文件拟议的下一步措施，它认为这些措施是合理和恰当的。</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欧洲专利局代表团表示，建议的50至150</w:t>
      </w:r>
      <w:r w:rsidR="00C97766">
        <w:rPr>
          <w:rFonts w:ascii="SimSun" w:hAnsi="SimSun" w:hint="eastAsia"/>
          <w:sz w:val="21"/>
          <w:szCs w:val="21"/>
        </w:rPr>
        <w:t>个</w:t>
      </w:r>
      <w:r w:rsidRPr="0040768A">
        <w:rPr>
          <w:rFonts w:ascii="SimSun" w:hAnsi="SimSun"/>
          <w:sz w:val="21"/>
          <w:szCs w:val="21"/>
        </w:rPr>
        <w:t>英文字的摘要长度应作为一项指南，在某些情况下</w:t>
      </w:r>
      <w:r w:rsidR="008F2981" w:rsidRPr="0040768A">
        <w:rPr>
          <w:rFonts w:ascii="SimSun" w:hAnsi="SimSun"/>
          <w:sz w:val="21"/>
          <w:szCs w:val="21"/>
        </w:rPr>
        <w:t>当然可有所偏离</w:t>
      </w:r>
      <w:r w:rsidRPr="0040768A">
        <w:rPr>
          <w:rFonts w:ascii="SimSun" w:hAnsi="SimSun"/>
          <w:sz w:val="21"/>
          <w:szCs w:val="21"/>
        </w:rPr>
        <w:t>。因此，限制性的手段不可取。从技术领域和申请覆盖的具体内容的数量来看，较短的摘要可能在某些情况下足矣，但在其他情况下可能需要较长的摘要。关于该文件第14段，制定关于以除英文外的语言起草摘要的指导方针和建议可能是一项有益的工具，特别是针对将不使用拉丁字母的语言翻译成英文的情况而言。因此，欧洲专利局欢迎在每一种公告语言中确定指导方针，载明摘要长度的建议范围，这应有助于将这些摘要的英文译文字数控制在建议的范围以内。此外，使专利专业人员和信息用户提供反馈，说明其特别需要，可能大有用处。既然应当有在某些情况下偏离摘要长度的灵活性，所以欧洲专利局赞同该文件第16段的意见，即受理局不应为确定不合摘要的建议长度或检查字数是否合适而评估摘要的质量，也不应出台费用相关激励措施来管理摘要的长度。欧洲专利局作为受理局邀请申请人纠错，例如，申请与摘要用的是不同的语言，缺乏摘要或未满足硬性要求。因此，欧洲专利局认为《PCT受理局指南》第147段的指导方针足够清晰。尽管在摘要超出指定范围时在电子提交系统中添加提醒功能是否有益可以研究，但如该文件第20段所述，任何提醒均不应阻碍申请人提交超出建议范围的摘要。欧洲专利局同意该文件第17段的意见，只有国际检索单位才能判断某一个摘要的优缺点，而且如该文件第18段所讨论的，各国际检索单位应考虑到</w:t>
      </w:r>
      <w:r w:rsidR="00CE0861" w:rsidRPr="0040768A">
        <w:rPr>
          <w:rFonts w:ascii="SimSun" w:hAnsi="SimSun"/>
          <w:sz w:val="21"/>
          <w:szCs w:val="21"/>
        </w:rPr>
        <w:t>产权组织</w:t>
      </w:r>
      <w:r w:rsidRPr="0040768A">
        <w:rPr>
          <w:rFonts w:ascii="SimSun" w:hAnsi="SimSun"/>
          <w:sz w:val="21"/>
          <w:szCs w:val="21"/>
        </w:rPr>
        <w:t>标准ST.12/A的指导方针，以更加系统的方式修改不符合要求的摘要。但是，需要明确的是，根据《细则》起草摘要应是申请人的任务。国际检索单位的审查</w:t>
      </w:r>
      <w:proofErr w:type="gramStart"/>
      <w:r w:rsidRPr="0040768A">
        <w:rPr>
          <w:rFonts w:ascii="SimSun" w:hAnsi="SimSun"/>
          <w:sz w:val="21"/>
          <w:szCs w:val="21"/>
        </w:rPr>
        <w:t>员修改</w:t>
      </w:r>
      <w:proofErr w:type="gramEnd"/>
      <w:r w:rsidRPr="0040768A">
        <w:rPr>
          <w:rFonts w:ascii="SimSun" w:hAnsi="SimSun"/>
          <w:sz w:val="21"/>
          <w:szCs w:val="21"/>
        </w:rPr>
        <w:t>摘要应作为例外，并非标准做法。此外，摘要的长度不一定是表明信息质量的可靠指标。一般来说，过短的摘要比过长的摘要问题严重；对于前者，该摘要可能不能覆盖发明的所有相关方面，而对于后者，相关信息却能通过检索和高亮功能被找到。因此，应强调符合第8条第1款(a)项，对此，欧洲专利局赞同该文件第6段所述的平衡，可将其添加到《PCT国际检索和初步审查指南》的第16.37(a)段，作为进一步说明。尽管欧洲专利局认为该指南的第16.36和16.37段的指导方针充分，但在第6(a)和(b)段添加一些需要考虑的问题可能大有益处。关于选择附图，该代表团质疑指出审查员选择特定附图而非申请人建议的附图的原因的附加值。载有大量文本的附图不符合第11条第1</w:t>
      </w:r>
      <w:r w:rsidR="00AB1785" w:rsidRPr="0040768A">
        <w:rPr>
          <w:rFonts w:ascii="SimSun" w:hAnsi="SimSun"/>
          <w:sz w:val="21"/>
          <w:szCs w:val="21"/>
        </w:rPr>
        <w:t>1</w:t>
      </w:r>
      <w:r w:rsidRPr="0040768A">
        <w:rPr>
          <w:rFonts w:ascii="SimSun" w:hAnsi="SimSun"/>
          <w:sz w:val="21"/>
          <w:szCs w:val="21"/>
        </w:rPr>
        <w:t>款(a)项，而且附图中的大量文本在该申请扉页上的尺寸是缩小的，在纸质版中的用途有限。目前，无法对文本和附图进行电子检索，但作为pdf文档，可在屏幕上放大载有文本的附图，而前提是保证</w:t>
      </w:r>
      <w:r w:rsidR="00C97766">
        <w:rPr>
          <w:rFonts w:ascii="SimSun" w:hAnsi="SimSun" w:hint="eastAsia"/>
          <w:sz w:val="21"/>
          <w:szCs w:val="21"/>
        </w:rPr>
        <w:t>其</w:t>
      </w:r>
      <w:r w:rsidRPr="0040768A">
        <w:rPr>
          <w:rFonts w:ascii="SimSun" w:hAnsi="SimSun"/>
          <w:sz w:val="21"/>
          <w:szCs w:val="21"/>
        </w:rPr>
        <w:t>质量足以可读。因此，欧洲专利局认为该文件第8(a)段中的一</w:t>
      </w:r>
      <w:r w:rsidRPr="0040768A">
        <w:rPr>
          <w:rFonts w:ascii="SimSun" w:hAnsi="SimSun"/>
          <w:sz w:val="21"/>
          <w:szCs w:val="21"/>
        </w:rPr>
        <w:lastRenderedPageBreak/>
        <w:t>个相关因素是，文本在屏幕上放大后是否可读。如果说明信息的图是以公布语言制作的流程图，则在旁边加上</w:t>
      </w:r>
      <w:r w:rsidR="007A1602" w:rsidRPr="0040768A">
        <w:rPr>
          <w:rFonts w:ascii="SimSun" w:hAnsi="SimSun"/>
          <w:sz w:val="21"/>
          <w:szCs w:val="21"/>
        </w:rPr>
        <w:t>大</w:t>
      </w:r>
      <w:r w:rsidR="008F2981" w:rsidRPr="0040768A">
        <w:rPr>
          <w:rFonts w:ascii="SimSun" w:hAnsi="SimSun"/>
          <w:sz w:val="21"/>
          <w:szCs w:val="21"/>
        </w:rPr>
        <w:t>量</w:t>
      </w:r>
      <w:r w:rsidRPr="0040768A">
        <w:rPr>
          <w:rFonts w:ascii="SimSun" w:hAnsi="SimSun"/>
          <w:sz w:val="21"/>
          <w:szCs w:val="21"/>
        </w:rPr>
        <w:t>文本，再加上索引字母和数字，是有益的，也与该文件第8(b)</w:t>
      </w:r>
      <w:proofErr w:type="gramStart"/>
      <w:r w:rsidRPr="0040768A">
        <w:rPr>
          <w:rFonts w:ascii="SimSun" w:hAnsi="SimSun"/>
          <w:sz w:val="21"/>
          <w:szCs w:val="21"/>
        </w:rPr>
        <w:t>段考虑</w:t>
      </w:r>
      <w:proofErr w:type="gramEnd"/>
      <w:r w:rsidRPr="0040768A">
        <w:rPr>
          <w:rFonts w:ascii="SimSun" w:hAnsi="SimSun"/>
          <w:sz w:val="21"/>
          <w:szCs w:val="21"/>
        </w:rPr>
        <w:t>的内容吻合。可将这一点添加到《PCT国际检索和初步审查指南》的第16.37段，同时承认，在流程图的适当位置上没有文本则是个不利之处。此外，欧洲专利局认为，国际</w:t>
      </w:r>
      <w:proofErr w:type="gramStart"/>
      <w:r w:rsidRPr="0040768A">
        <w:rPr>
          <w:rFonts w:ascii="SimSun" w:hAnsi="SimSun"/>
          <w:sz w:val="21"/>
          <w:szCs w:val="21"/>
        </w:rPr>
        <w:t>局值得</w:t>
      </w:r>
      <w:proofErr w:type="gramEnd"/>
      <w:r w:rsidRPr="0040768A">
        <w:rPr>
          <w:rFonts w:ascii="SimSun" w:hAnsi="SimSun"/>
          <w:sz w:val="21"/>
          <w:szCs w:val="21"/>
        </w:rPr>
        <w:t>思考如何使扉页图中的文本被检索到，特别是针对流程图而言。最后，考虑到与摘要的字数问题和扉页附图相关的问题有很多，欧洲专利局建议，国际局进一步考虑该事项，并编制一份文件，供2018年国际单位会议初步审议。</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以色列代表团表示，以色列的国家立法未规定提交摘要是专利申请的一部分，且以色列专利局作为指定局，其专利审查员一般不依赖摘要作为信息审查的主要来源，但作为国际检索单位，以色列专利局的专利审查员很少修改摘要。该代表团支持修改《PCT申请人指南》、《PCT受理局指南》和《PCT国际检索和初步审查指南》的想法。此外，为改善摘要的质量，该代表团认为，国际检索单位需要做出更多努力，审查摘要的质量，以确保符合《PCT</w:t>
      </w:r>
      <w:r w:rsidR="000F3E04" w:rsidRPr="0040768A">
        <w:rPr>
          <w:rFonts w:ascii="SimSun" w:hAnsi="SimSun"/>
          <w:sz w:val="21"/>
          <w:szCs w:val="21"/>
        </w:rPr>
        <w:t>实施</w:t>
      </w:r>
      <w:r w:rsidRPr="0040768A">
        <w:rPr>
          <w:rFonts w:ascii="SimSun" w:hAnsi="SimSun"/>
          <w:sz w:val="21"/>
          <w:szCs w:val="21"/>
        </w:rPr>
        <w:t>细则》。例如，国际检索单位应将检查摘要和将与摘要一起公布的附图纳入其质量保证流程。</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中国代表团支持为改善摘要质量所做的努力。在这方面，该代表团希望收集用户的更多意见，关注不同技术领域的区别。该代表团期待国际局提议对《PCT申请人指南》、《PCT受理局指南》和《PCT国际检索和初步审查指南》</w:t>
      </w:r>
      <w:proofErr w:type="gramStart"/>
      <w:r w:rsidRPr="0040768A">
        <w:rPr>
          <w:rFonts w:ascii="SimSun" w:hAnsi="SimSun"/>
          <w:sz w:val="21"/>
          <w:szCs w:val="21"/>
        </w:rPr>
        <w:t>做相关</w:t>
      </w:r>
      <w:proofErr w:type="gramEnd"/>
      <w:r w:rsidRPr="0040768A">
        <w:rPr>
          <w:rFonts w:ascii="SimSun" w:hAnsi="SimSun"/>
          <w:sz w:val="21"/>
          <w:szCs w:val="21"/>
        </w:rPr>
        <w:t>修改。与此同时，该代表团建议国际局在培训研讨会上强调，申请人应编制高质量的摘要。</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印度代表团表示，印度专利局作为国际检索单位正在将摘要字数限制在50至150个字之间，但可保持一定灵活性，特别是对在最高字数限度内无法准确表述的复杂发明。该代表团强调摘要的重要性，它不仅提供了技术信息，还帮助第三方和专利审查</w:t>
      </w:r>
      <w:proofErr w:type="gramStart"/>
      <w:r w:rsidRPr="0040768A">
        <w:rPr>
          <w:rFonts w:ascii="SimSun" w:hAnsi="SimSun"/>
          <w:sz w:val="21"/>
          <w:szCs w:val="21"/>
        </w:rPr>
        <w:t>员理解</w:t>
      </w:r>
      <w:proofErr w:type="gramEnd"/>
      <w:r w:rsidRPr="0040768A">
        <w:rPr>
          <w:rFonts w:ascii="SimSun" w:hAnsi="SimSun"/>
          <w:sz w:val="21"/>
          <w:szCs w:val="21"/>
        </w:rPr>
        <w:t>发明的实质。</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乌克兰代表团强调，摘要对于申请人进行在先技术检索至关重要。该代表团赞同摘要长度根据发明的技术领域有所不同的说法。此外，该代表团支持欧洲专利局代表团提出的在2018年国际单位会议上再审议该问题的要求。在国营企业乌克兰知识产权局，重新考虑摘要是质量保证体系的一部分。</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大韩民国代表团承认，翻译摘要需要费用和资源。但是，没有正确的指导，韩国特许厅无法简单地控制韩文摘要的长度。关于该文件第14段显示不同语言摘要的当量长度的表，由于语言结构与英文不同，该代表团对关于韩文的数字表示怀疑，且因此要求国际局重新计算字数时考虑到中文或日文的当量字数。此外，该代表团询问，该表是否考虑到不同的技术领域，并指出，在某些领域中，例如化学品，英文与韩文在术语上的关联不同于其他技术领域。该代表团因此建议，国际局编制关于若干技术领域中韩文摘要的特点的资料，韩国特许厅可对其加以审查并传达给用户。韩国特许厅还愿意分析不同技术领域的国内申请的摘要长度，并在约六至八个月后向国际局通报这项工作。</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日本知识产权协会</w:t>
      </w:r>
      <w:r w:rsidR="00900C7D" w:rsidRPr="0040768A">
        <w:rPr>
          <w:rFonts w:ascii="SimSun" w:hAnsi="SimSun"/>
          <w:sz w:val="21"/>
          <w:szCs w:val="21"/>
        </w:rPr>
        <w:t>（</w:t>
      </w:r>
      <w:r w:rsidRPr="0040768A">
        <w:rPr>
          <w:rFonts w:ascii="SimSun" w:hAnsi="SimSun"/>
          <w:sz w:val="21"/>
          <w:szCs w:val="21"/>
        </w:rPr>
        <w:t>JIPA</w:t>
      </w:r>
      <w:r w:rsidR="00900C7D" w:rsidRPr="0040768A">
        <w:rPr>
          <w:rFonts w:ascii="SimSun" w:hAnsi="SimSun"/>
          <w:sz w:val="21"/>
          <w:szCs w:val="21"/>
        </w:rPr>
        <w:t>）</w:t>
      </w:r>
      <w:r w:rsidRPr="0040768A">
        <w:rPr>
          <w:rFonts w:ascii="SimSun" w:hAnsi="SimSun"/>
          <w:sz w:val="21"/>
          <w:szCs w:val="21"/>
        </w:rPr>
        <w:t>代表说，以不同PCT公布语言起草的摘要的任何建议长度都应只是指导方针，正如目前第8条第1款(b)项英文的情况一样。如该文件所讨论的，JIPA还认为，摘要长度没有提供该发明质量的衡量标准，而且严格地执行摘要的建议长度可能会造成额外负担，有害无</w:t>
      </w:r>
      <w:r w:rsidR="00F47426">
        <w:rPr>
          <w:rFonts w:ascii="SimSun" w:hAnsi="SimSun"/>
          <w:sz w:val="21"/>
          <w:szCs w:val="21"/>
        </w:rPr>
        <w:t>‍</w:t>
      </w:r>
      <w:r w:rsidRPr="0040768A">
        <w:rPr>
          <w:rFonts w:ascii="SimSun" w:hAnsi="SimSun"/>
          <w:sz w:val="21"/>
          <w:szCs w:val="21"/>
        </w:rPr>
        <w:t>利。</w:t>
      </w:r>
    </w:p>
    <w:p w:rsidR="004B68A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日本专利代理人协会</w:t>
      </w:r>
      <w:r w:rsidR="00900C7D" w:rsidRPr="0040768A">
        <w:rPr>
          <w:rFonts w:ascii="SimSun" w:hAnsi="SimSun"/>
          <w:sz w:val="21"/>
          <w:szCs w:val="21"/>
        </w:rPr>
        <w:t>（</w:t>
      </w:r>
      <w:r w:rsidRPr="0040768A">
        <w:rPr>
          <w:rFonts w:ascii="SimSun" w:hAnsi="SimSun"/>
          <w:sz w:val="21"/>
          <w:szCs w:val="21"/>
        </w:rPr>
        <w:t>JPAA</w:t>
      </w:r>
      <w:r w:rsidR="00900C7D" w:rsidRPr="0040768A">
        <w:rPr>
          <w:rFonts w:ascii="SimSun" w:hAnsi="SimSun"/>
          <w:sz w:val="21"/>
          <w:szCs w:val="21"/>
        </w:rPr>
        <w:t>）</w:t>
      </w:r>
      <w:r w:rsidRPr="0040768A">
        <w:rPr>
          <w:rFonts w:ascii="SimSun" w:hAnsi="SimSun"/>
          <w:sz w:val="21"/>
          <w:szCs w:val="21"/>
        </w:rPr>
        <w:t>代表对限制摘要字数将会给申请人造成负担一事表达了关切。在一些技术领域中，专利正在因为权利主要的要素增多而变得日益复杂，因此很难用有限的字数来说明发明。因此，关于摘要长度的任何指导方针都应是建议采取的选择，不能强制申请人执行。</w:t>
      </w:r>
    </w:p>
    <w:p w:rsidR="00EB2C3C" w:rsidRPr="0040768A" w:rsidRDefault="004B68A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欧洲专利局注册职业代理人协会（EPI）的代表表示，摘要由申请人起草，为第三方使用，而且在一些情况中，摘要是以第三方所理解的语言向其提供的申请的唯一书面信息。因此，摘要必须包含</w:t>
      </w:r>
      <w:r w:rsidRPr="0040768A">
        <w:rPr>
          <w:rFonts w:ascii="SimSun" w:hAnsi="SimSun"/>
          <w:sz w:val="21"/>
          <w:szCs w:val="21"/>
        </w:rPr>
        <w:lastRenderedPageBreak/>
        <w:t>充足的信息，使第三方了解该申请的内容。此外，欧洲专利代理人迄今未发现欧洲专利局作为受理局处理专利摘要有任何问题。</w:t>
      </w:r>
    </w:p>
    <w:p w:rsidR="00EB2C3C" w:rsidRPr="0040768A" w:rsidRDefault="00EB2C3C" w:rsidP="0040768A">
      <w:pPr>
        <w:pStyle w:val="ONUME"/>
        <w:numPr>
          <w:ilvl w:val="0"/>
          <w:numId w:val="11"/>
        </w:numPr>
        <w:tabs>
          <w:tab w:val="clear" w:pos="851"/>
        </w:tabs>
        <w:overflowPunct w:val="0"/>
        <w:spacing w:afterLines="50" w:after="120" w:line="340" w:lineRule="atLeast"/>
        <w:jc w:val="both"/>
        <w:rPr>
          <w:rFonts w:ascii="SimSun" w:hAnsi="SimSun"/>
          <w:sz w:val="21"/>
          <w:szCs w:val="21"/>
        </w:rPr>
      </w:pPr>
      <w:r w:rsidRPr="0040768A">
        <w:rPr>
          <w:rFonts w:ascii="SimSun" w:hAnsi="SimSun"/>
          <w:sz w:val="21"/>
          <w:szCs w:val="21"/>
        </w:rPr>
        <w:t>国际局指出，在能够对《PCT申请人指南》和《国际检索和初步审查指南》提出适当的修改之前，还需提供进一步的信息，进行进一步的讨论。国际局打算起草一份通函，提出初步提案和更多问题，这很有可能会在2018年PCT国际单位会议下届会议和PCT工作组下届会议上进一步讨论。各局对可能的修改，特别是对撰写摘要指导方针的意见，不需要等到通函发出后再提出，而是现在就欢迎提出。国际局还将给ePCT申请增加一个字数统计工具。</w:t>
      </w:r>
    </w:p>
    <w:p w:rsidR="00EB2C3C" w:rsidRPr="00F47426" w:rsidRDefault="00EB2C3C" w:rsidP="00F47426">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47426">
        <w:rPr>
          <w:rFonts w:ascii="SimSun" w:hAnsi="SimSun" w:cs="SimSun"/>
          <w:sz w:val="21"/>
          <w:szCs w:val="21"/>
        </w:rPr>
        <w:t>工作组同意：</w:t>
      </w:r>
    </w:p>
    <w:p w:rsidR="00EB2C3C" w:rsidRPr="00F47426" w:rsidRDefault="00EB2C3C" w:rsidP="001112B5">
      <w:pPr>
        <w:pStyle w:val="ONUME"/>
        <w:overflowPunct w:val="0"/>
        <w:adjustRightInd w:val="0"/>
        <w:spacing w:afterLines="50" w:after="120" w:line="340" w:lineRule="atLeast"/>
        <w:ind w:left="1134"/>
        <w:jc w:val="both"/>
        <w:rPr>
          <w:rFonts w:ascii="SimSun" w:hAnsi="SimSun" w:cs="SimSun"/>
          <w:sz w:val="21"/>
          <w:szCs w:val="21"/>
        </w:rPr>
      </w:pPr>
      <w:r w:rsidRPr="00F47426">
        <w:rPr>
          <w:rFonts w:ascii="SimSun" w:hAnsi="SimSun" w:cs="SimSun"/>
          <w:sz w:val="21"/>
          <w:szCs w:val="21"/>
        </w:rPr>
        <w:t>(a)</w:t>
      </w:r>
      <w:r w:rsidR="00F47426">
        <w:rPr>
          <w:rFonts w:ascii="SimSun" w:hAnsi="SimSun" w:cs="SimSun" w:hint="eastAsia"/>
          <w:sz w:val="21"/>
          <w:szCs w:val="21"/>
        </w:rPr>
        <w:tab/>
      </w:r>
      <w:r w:rsidRPr="00F47426">
        <w:rPr>
          <w:rFonts w:ascii="SimSun" w:hAnsi="SimSun" w:cs="SimSun"/>
          <w:sz w:val="21"/>
          <w:szCs w:val="21"/>
        </w:rPr>
        <w:t>国际局应发出通函，邀请对摘要撰写提出进一步评论意见，并帮助起草《PCT申请人指南》及《国际检索和初步审查指南》的可能修改；并且</w:t>
      </w:r>
    </w:p>
    <w:p w:rsidR="00EB2C3C" w:rsidRPr="00F47426" w:rsidRDefault="00EB2C3C" w:rsidP="001112B5">
      <w:pPr>
        <w:pStyle w:val="ONUME"/>
        <w:overflowPunct w:val="0"/>
        <w:adjustRightInd w:val="0"/>
        <w:spacing w:afterLines="50" w:after="120" w:line="340" w:lineRule="atLeast"/>
        <w:ind w:left="1134"/>
        <w:jc w:val="both"/>
        <w:rPr>
          <w:rFonts w:ascii="SimSun" w:hAnsi="SimSun" w:cs="SimSun"/>
          <w:sz w:val="21"/>
          <w:szCs w:val="21"/>
        </w:rPr>
      </w:pPr>
      <w:r w:rsidRPr="00F47426">
        <w:rPr>
          <w:rFonts w:ascii="SimSun" w:hAnsi="SimSun" w:cs="SimSun"/>
          <w:sz w:val="21"/>
          <w:szCs w:val="21"/>
        </w:rPr>
        <w:t>(b)</w:t>
      </w:r>
      <w:r w:rsidR="00F47426">
        <w:rPr>
          <w:rFonts w:ascii="SimSun" w:hAnsi="SimSun" w:cs="SimSun" w:hint="eastAsia"/>
          <w:sz w:val="21"/>
          <w:szCs w:val="21"/>
        </w:rPr>
        <w:tab/>
      </w:r>
      <w:r w:rsidRPr="00F47426">
        <w:rPr>
          <w:rFonts w:ascii="SimSun" w:hAnsi="SimSun" w:cs="SimSun"/>
          <w:sz w:val="21"/>
          <w:szCs w:val="21"/>
        </w:rPr>
        <w:t>愿意分享其摘要编拟指导方针的各局，应当尽快将其指导方针发送给国际局，以便在编制通函时被考虑在内。</w:t>
      </w:r>
    </w:p>
    <w:p w:rsidR="00F60AED" w:rsidRPr="00F47426" w:rsidRDefault="00F60AED" w:rsidP="00F47426">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F47426">
        <w:rPr>
          <w:rFonts w:ascii="SimHei" w:eastAsia="SimHei" w:hAnsi="SimHei" w:cs="Times New Roman"/>
          <w:b w:val="0"/>
          <w:sz w:val="21"/>
          <w:szCs w:val="21"/>
        </w:rPr>
        <w:t>在国际申请中使用国家分类号</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讨论依据文件PCT/WG/10/4进行。</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秘书处介绍了该文件。该文件跟进了工作组第九届会议讨论的大韩民国针对国际检索单位提出的提案，即除了国际专利分类（IPC）号以外，国际检索单位分配并在国际检索报告中注明的国家分类号，可以包括在国际申请扉页所载的信息中（见文件PCT/WG/9/26）。虽然该文件指的是国家分类系统，但这被认为主要指的是欧洲专利局和美国专利商标局管理且其他主管</w:t>
      </w:r>
      <w:proofErr w:type="gramStart"/>
      <w:r w:rsidRPr="00F47426">
        <w:rPr>
          <w:rFonts w:ascii="SimSun" w:hAnsi="SimSun"/>
          <w:sz w:val="21"/>
          <w:szCs w:val="21"/>
        </w:rPr>
        <w:t>局日益</w:t>
      </w:r>
      <w:proofErr w:type="gramEnd"/>
      <w:r w:rsidRPr="00F47426">
        <w:rPr>
          <w:rFonts w:ascii="SimSun" w:hAnsi="SimSun"/>
          <w:sz w:val="21"/>
          <w:szCs w:val="21"/>
        </w:rPr>
        <w:t>使用的合作专利分类（CPC）。实质上，CPC是IPC更为详细的版本，为跟上技术变化，CPC比IPC更新更为频繁。各代表团在工作组第九届会议上支持在检索系统中向最终用户提供这一信息的总体想法。随后，国际局发出了通函</w:t>
      </w:r>
      <w:r w:rsidR="001112B5">
        <w:rPr>
          <w:rFonts w:ascii="SimSun" w:hAnsi="SimSun"/>
          <w:sz w:val="21"/>
          <w:szCs w:val="21"/>
        </w:rPr>
        <w:t>C.PCT</w:t>
      </w:r>
      <w:r w:rsidRPr="00F47426">
        <w:rPr>
          <w:rFonts w:ascii="SimSun" w:hAnsi="SimSun"/>
          <w:sz w:val="21"/>
          <w:szCs w:val="21"/>
        </w:rPr>
        <w:t xml:space="preserve"> 1488。该文件讨论了这份通函的内容和收到的答复，还载有2016年2月国际单位会议（MIA）第二十四届会议关于使用国家分类号的讨论。该文件第18段总结了MIA的讨论情况，即普遍认同提供国家分类号是非常有用的做法，但对其具体所指存在一些分歧。国际局的提案与大韩民国最初的提案略有不同，因为国际局现在拟议的提案使得国际检索单位向国际局传送CPC分类号成为可能，但前提是此类数据已由国际检索单位确认，并以机器可读的格式传送，从而使自动处理成为可能，无需国际局工作人员人工干预，因为人工干预可能会出现转录错误。该文件还建议CPC信息以电子方式提供，以便用于数据库，但不在国际申请的扉页上公布。秘书处承认，某些主管局在对通函的答复中指出扉页上的信息会很有用，但国际局认为，这种方式</w:t>
      </w:r>
      <w:proofErr w:type="gramStart"/>
      <w:r w:rsidRPr="00F47426">
        <w:rPr>
          <w:rFonts w:ascii="SimSun" w:hAnsi="SimSun"/>
          <w:sz w:val="21"/>
          <w:szCs w:val="21"/>
        </w:rPr>
        <w:t>弊</w:t>
      </w:r>
      <w:proofErr w:type="gramEnd"/>
      <w:r w:rsidRPr="00F47426">
        <w:rPr>
          <w:rFonts w:ascii="SimSun" w:hAnsi="SimSun"/>
          <w:sz w:val="21"/>
          <w:szCs w:val="21"/>
        </w:rPr>
        <w:t>大于利。鉴于IPC与CPC之间的密切关系，这会造成大量重复；在许多情况下，同样的代码将会以略微详细的方式重复或显示。注意到扉页上的空间有限，这种类型的重复与其说有所助益，毋宁说会分散注意力。其次，CPC并没有像IPC那样以多语种版本进行维护。因此，对于非英语人士来说，这类代码的意思可能不如IPC代码易于理解。最后，CPC的修改比IPC更为频繁，因此，公布扉页上固定格式的CPC信息可能比IPC信息过时更快。尽管如此，如果以电子格式提供信息并用于检索目的，国际局还可探索某些机制，确保该信息流通，因为有关文件在后期得到重新分类，从而确保检索系统从国际公布可检索时刻起就拥有精确的CPC分类，确保该信息在以后有望得到更新和有效检索。因此，秘书处特别欢迎对该文件第19和第20段提议的下一步措施发表意见，即国际局将接收各主管局仅以电子格式发送的信息，并在PATENTSCOPE和检索数据库中提供这类信息，而不是将此信息写入扉页。</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lastRenderedPageBreak/>
        <w:t>大韩民国代表团称，文件PCT/WG/9/26所载的最初提案涉及国家分类号，它们不仅限于合作专利分类（CPC）。韩国特许厅一直按照CPC对国内专利申请进行分类，而且自2016年7月起就已将其添加到国际申请中。使用CPC进行分类对于检索非常有用。该代表团感谢国际局对提案做出的努力，并强调了在国际检索单位采用CPC分类号的情况下重复工作带来的效率低下，但如果不提供这些分类号，指定局会在国家分类过程中再次采用CPC分类号。因此，该代表团希望各主管局使用国际检索单位采用的CPC分类号。</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联合王国代表团支持该文件第19和第20段提出的下一步措施，并重申其在第九届会议讨论期间和对通函</w:t>
      </w:r>
      <w:r w:rsidR="001112B5">
        <w:rPr>
          <w:rFonts w:ascii="SimSun" w:hAnsi="SimSun"/>
          <w:sz w:val="21"/>
          <w:szCs w:val="21"/>
        </w:rPr>
        <w:t>C.PCT</w:t>
      </w:r>
      <w:r w:rsidRPr="00F47426">
        <w:rPr>
          <w:rFonts w:ascii="SimSun" w:hAnsi="SimSun"/>
          <w:sz w:val="21"/>
          <w:szCs w:val="21"/>
        </w:rPr>
        <w:t xml:space="preserve"> 1488的答复中所做发言，认为国际检索单位如有采用CPC的经验，应只向国际局提供CPC数据。如果在提案中纳入其他国家分类法，至少应提供这类分类法分类说明的英文翻译，因为如果主管局、申请人和第三方不能理解它们，这类补充分类的用处将是有限的。最后，因知识产权</w:t>
      </w:r>
      <w:r w:rsidR="00F47426">
        <w:rPr>
          <w:rFonts w:ascii="SimSun" w:hAnsi="SimSun" w:hint="eastAsia"/>
          <w:sz w:val="21"/>
          <w:szCs w:val="21"/>
        </w:rPr>
        <w:t>五</w:t>
      </w:r>
      <w:r w:rsidRPr="00F47426">
        <w:rPr>
          <w:rFonts w:ascii="SimSun" w:hAnsi="SimSun"/>
          <w:sz w:val="21"/>
          <w:szCs w:val="21"/>
        </w:rPr>
        <w:t>局已参与统一专利分类实践的工作，在PCT下公布专利分类数据的提案需要与这项工作保持一致。</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日本代表团称，只有基于全球共识确立和发展的国际专利分类才应写入国际公布扉页。因此，该代表团支持国际局不将国家分类号写入国际公布扉页的提案。关于国际检索单位根据该文件第19段建议向国际局传送合作专利分类（CPC）号问题，日本特许厅并未向专利申请分配CPC分类号。因此，该代表团请求确认提案是否涵盖传播日本特许厅的FI分类系统，并对该提案表示支持，条件是FI术语如以机器可读格式传送，就可以通过PATENTSCOPE予以提供。</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巴西代表团支持该提案。巴西国家工业产权协会一直将合作专利分类（CPC）用作其国家分类法，结果很成功，并且向国际局提供这类信息将加强CPC的使用。</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中国代表团称，允许国际检索单位向国际局传送CPC分类号和国家分类信息以在检索数据库中提供这类信息，将向申请人提供更多信息，提升检索文件的效率。因此，该代表团支持该文件第19和第20段建议的下一步措施，并期待国际局具体说明传送这类信息的要求。</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以色列代表团称，如数据为机器可读格式，以色列专利局就支持分享国家分类信息，并同意该文件第19和第20段建议的下一步措施。自2016年9月以来，除国际专利分类（IPC）外，以色列专利局一直将合作专利分类（CPC）用作其国家分类系统。以色列专利局还鼓励审查员在对国家专利申请进行在先技术检索中使用CPC，而且其检索策略模板已得到更新，以添加关于CPC的信息。对于国际专利申请，内部系统只能生成带有IPC分类号的国际检索报告，但以色列专利局打算在2018年添加CPC信息。</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美利坚合众国代表团继续支持向某些国家分类、特别是合作专利分类（CPC）提供已公布国际申请的总体想法，这对申请人和主管局都有好处。目前，有19个主管局使用CPC对专利申请进行分类，有超过45个主管局将CPC用于检索目的。因此，美国专利商标局（</w:t>
      </w:r>
      <w:r w:rsidR="001112B5">
        <w:rPr>
          <w:rFonts w:ascii="SimSun" w:hAnsi="SimSun"/>
          <w:sz w:val="21"/>
          <w:szCs w:val="21"/>
        </w:rPr>
        <w:t>美国专商局</w:t>
      </w:r>
      <w:r w:rsidRPr="00F47426">
        <w:rPr>
          <w:rFonts w:ascii="SimSun" w:hAnsi="SimSun"/>
          <w:sz w:val="21"/>
          <w:szCs w:val="21"/>
        </w:rPr>
        <w:t>）支持如下提案，即有国家分类法经验和专门技术的国际检索单位，除国际专利分类（IPC）号外，可在国际检索报告中添加国家分类号，特别是CPC。关于在国际公布扉页上添加国家分类号，而不仅仅是将此信息纳入PATENTSCOPE数据库和与公布有关的XML数据问题，</w:t>
      </w:r>
      <w:r w:rsidR="001112B5">
        <w:rPr>
          <w:rFonts w:ascii="SimSun" w:hAnsi="SimSun"/>
          <w:sz w:val="21"/>
          <w:szCs w:val="21"/>
        </w:rPr>
        <w:t>美国专商局</w:t>
      </w:r>
      <w:r w:rsidRPr="00F47426">
        <w:rPr>
          <w:rFonts w:ascii="SimSun" w:hAnsi="SimSun"/>
          <w:sz w:val="21"/>
          <w:szCs w:val="21"/>
        </w:rPr>
        <w:t>继续支持在两个位置都添加这类信息，并认为如果在扉页上呈现国家分类号，对于主管局申请人和第三方都更有价值。因此，该代表团认为，这个问题需要进一步讨论。</w:t>
      </w:r>
      <w:r w:rsidR="001112B5">
        <w:rPr>
          <w:rFonts w:ascii="SimSun" w:hAnsi="SimSun"/>
          <w:sz w:val="21"/>
          <w:szCs w:val="21"/>
        </w:rPr>
        <w:t>美国专商局</w:t>
      </w:r>
      <w:r w:rsidRPr="00F47426">
        <w:rPr>
          <w:rFonts w:ascii="SimSun" w:hAnsi="SimSun"/>
          <w:sz w:val="21"/>
          <w:szCs w:val="21"/>
        </w:rPr>
        <w:t>正努力消除与重复分类有关的成本，因此，希望从使用国际检索单位可能已使用CPC分类号中获得优势。但是，就美利坚合众国国家阶段申请来说，</w:t>
      </w:r>
      <w:r w:rsidR="001112B5">
        <w:rPr>
          <w:rFonts w:ascii="SimSun" w:hAnsi="SimSun"/>
          <w:sz w:val="21"/>
          <w:szCs w:val="21"/>
        </w:rPr>
        <w:t>美国专商局</w:t>
      </w:r>
      <w:r w:rsidRPr="00F47426">
        <w:rPr>
          <w:rFonts w:ascii="SimSun" w:hAnsi="SimSun"/>
          <w:sz w:val="21"/>
          <w:szCs w:val="21"/>
        </w:rPr>
        <w:t>并未向国际局传送或从国际局接收XML数据，预计在不久的将来</w:t>
      </w:r>
      <w:r w:rsidR="001112B5">
        <w:rPr>
          <w:rFonts w:ascii="SimSun" w:hAnsi="SimSun"/>
          <w:sz w:val="21"/>
          <w:szCs w:val="21"/>
        </w:rPr>
        <w:t>美国专商局</w:t>
      </w:r>
      <w:r w:rsidRPr="00F47426">
        <w:rPr>
          <w:rFonts w:ascii="SimSun" w:hAnsi="SimSun"/>
          <w:sz w:val="21"/>
          <w:szCs w:val="21"/>
        </w:rPr>
        <w:t>也不能这样做，主要是因为预算和资源限制。关于国际局对在国际公布扉页添加国家专利分类</w:t>
      </w:r>
      <w:proofErr w:type="gramStart"/>
      <w:r w:rsidRPr="00F47426">
        <w:rPr>
          <w:rFonts w:ascii="SimSun" w:hAnsi="SimSun"/>
          <w:sz w:val="21"/>
          <w:szCs w:val="21"/>
        </w:rPr>
        <w:t>号提出</w:t>
      </w:r>
      <w:proofErr w:type="gramEnd"/>
      <w:r w:rsidRPr="00F47426">
        <w:rPr>
          <w:rFonts w:ascii="SimSun" w:hAnsi="SimSun"/>
          <w:sz w:val="21"/>
          <w:szCs w:val="21"/>
        </w:rPr>
        <w:t>的关切，关于可用空间有限问题，该代表团指出，在许多申请中，扉页信息已经扩展到第二页，这看起来并未造成任何重</w:t>
      </w:r>
      <w:r w:rsidRPr="00F47426">
        <w:rPr>
          <w:rFonts w:ascii="SimSun" w:hAnsi="SimSun"/>
          <w:sz w:val="21"/>
          <w:szCs w:val="21"/>
        </w:rPr>
        <w:lastRenderedPageBreak/>
        <w:t>大问题。关于对IPC和CPC分类号之间相似性的关切，对将两者都添加上去会分散公布读者注意力的关切，</w:t>
      </w:r>
      <w:r w:rsidR="001112B5">
        <w:rPr>
          <w:rFonts w:ascii="SimSun" w:hAnsi="SimSun"/>
          <w:sz w:val="21"/>
          <w:szCs w:val="21"/>
        </w:rPr>
        <w:t>美国专商局</w:t>
      </w:r>
      <w:r w:rsidRPr="00F47426">
        <w:rPr>
          <w:rFonts w:ascii="SimSun" w:hAnsi="SimSun"/>
          <w:sz w:val="21"/>
          <w:szCs w:val="21"/>
        </w:rPr>
        <w:t>认为，PCT系统的用户将能够毫无困难地分辨两种分类法。最后，该代表团支持国际局推进在PATENTSCOPE数据库中添加与国际申请有关的CPC分类号的提案，但也希望国际局将来保留在国际公布扉页提供这类信息的选项。</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欧洲专利局代表团支持该文件第19和第20段中的建议，并感谢国际局采纳该代表团在国际单位会议上提出的建议，即在向国际局传送前，在源头上确认合作专利分类（CPC）号。该代表团还赞同联合王国代表团的发言，即在向国际局传送前，需要确保拥有使用分类系统的某些专门知识。此外，该代表团也同意美利坚合众国代表团发表的意见，即在国际公布扉页上添加国家分类</w:t>
      </w:r>
      <w:proofErr w:type="gramStart"/>
      <w:r w:rsidRPr="00F47426">
        <w:rPr>
          <w:rFonts w:ascii="SimSun" w:hAnsi="SimSun"/>
          <w:sz w:val="21"/>
          <w:szCs w:val="21"/>
        </w:rPr>
        <w:t>号存在</w:t>
      </w:r>
      <w:proofErr w:type="gramEnd"/>
      <w:r w:rsidRPr="00F47426">
        <w:rPr>
          <w:rFonts w:ascii="SimSun" w:hAnsi="SimSun"/>
          <w:sz w:val="21"/>
          <w:szCs w:val="21"/>
        </w:rPr>
        <w:t>一些好处，并希望进一步调研这个选项。例如，在扉页上提供更为完整的分类信息会更加透明，并提高质</w:t>
      </w:r>
      <w:r w:rsidR="00F47426">
        <w:rPr>
          <w:rFonts w:ascii="SimSun" w:hAnsi="SimSun"/>
          <w:sz w:val="21"/>
          <w:szCs w:val="21"/>
        </w:rPr>
        <w:t>‍</w:t>
      </w:r>
      <w:r w:rsidRPr="00F47426">
        <w:rPr>
          <w:rFonts w:ascii="SimSun" w:hAnsi="SimSun"/>
          <w:sz w:val="21"/>
          <w:szCs w:val="21"/>
        </w:rPr>
        <w:t>量。</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西班牙代表团支持在PATENTSCOPE和其他数据库中加入国际专利分类（IPC）之外的更多分类法的建议，这将改进在先技术检索。该代表团同意大韩民国代表团的看法，即这些补充的分类法并不仅限于合作专利分类（CPC），还可包括其他国家分类法，并指出，提供日本FI分类术语将会带来好处。该代表团还同意任何传送都应以电子方式进行以避免转录错误的建议。</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印度代表团承认，《PCT实施细则》需要国际专利分类（IPC）并请国际局提供更多详情，说明在国际公布扉页添加合作专利分类（CPC）号的实用性和好处，特别是对于没有在其国家分类系统中使用CPC的主管局。</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加拿大代表团同意出于该文件所述原因不在国际公布扉页添加国家分类号的建议。该代表团还同意联合王国代表团、美利坚合众国代表团和欧洲专利局代表团发表的意见，即只有在国际检索单位具备合作专利分类（CPC）专门知识的情况下才应提供CPC，以避免质量下降。但是不清楚需要何种程度的专门知识以及如何恰当地确定这一点。此外，该代表团希望，使用CPC不会出现</w:t>
      </w:r>
      <w:proofErr w:type="gramStart"/>
      <w:r w:rsidRPr="00F47426">
        <w:rPr>
          <w:rFonts w:ascii="SimSun" w:hAnsi="SimSun"/>
          <w:sz w:val="21"/>
          <w:szCs w:val="21"/>
        </w:rPr>
        <w:t>损害分</w:t>
      </w:r>
      <w:proofErr w:type="gramEnd"/>
      <w:r w:rsidRPr="00F47426">
        <w:rPr>
          <w:rFonts w:ascii="SimSun" w:hAnsi="SimSun"/>
          <w:sz w:val="21"/>
          <w:szCs w:val="21"/>
        </w:rPr>
        <w:t>配给专利申请的国际专利分类（IPC）</w:t>
      </w:r>
      <w:proofErr w:type="gramStart"/>
      <w:r w:rsidRPr="00F47426">
        <w:rPr>
          <w:rFonts w:ascii="SimSun" w:hAnsi="SimSun"/>
          <w:sz w:val="21"/>
          <w:szCs w:val="21"/>
        </w:rPr>
        <w:t>号质量</w:t>
      </w:r>
      <w:proofErr w:type="gramEnd"/>
      <w:r w:rsidRPr="00F47426">
        <w:rPr>
          <w:rFonts w:ascii="SimSun" w:hAnsi="SimSun"/>
          <w:sz w:val="21"/>
          <w:szCs w:val="21"/>
        </w:rPr>
        <w:t>的情况。尽管《国际专利分类斯特拉斯堡协定》第4条规定主管机关应当分配适用于申请所涉发明的完整分类号，但这不可能是为了使用来自其他分类系统的重要语汇索引表进行，因为这样可能加剧IPC分类号和数据的退化。尽管加拿大知识产权局可支持在电子文件中添加国家分类，但必须确保对XML文件部分长度的更改将需要提前提醒更改信息技术系统。</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r w:rsidRPr="00F47426">
        <w:rPr>
          <w:rFonts w:ascii="SimSun" w:hAnsi="SimSun"/>
          <w:sz w:val="21"/>
          <w:szCs w:val="21"/>
        </w:rPr>
        <w:t>主席总结说，除一些代表团希望保留在国际公布扉页添加国家专利分类号的选项外，就该文件中的提案达成了大体一致。印度代表团还请求国际局提供更多详情说明在扉页添加合作专利分类（CPC）所带来的好处，特别是对于未使用CPC的主管局的好处。</w:t>
      </w:r>
    </w:p>
    <w:p w:rsidR="00F60AED" w:rsidRPr="00F47426" w:rsidRDefault="00F60AED" w:rsidP="00F47426">
      <w:pPr>
        <w:pStyle w:val="ONUME"/>
        <w:numPr>
          <w:ilvl w:val="0"/>
          <w:numId w:val="11"/>
        </w:numPr>
        <w:tabs>
          <w:tab w:val="clear" w:pos="851"/>
        </w:tabs>
        <w:overflowPunct w:val="0"/>
        <w:spacing w:afterLines="50" w:after="120" w:line="340" w:lineRule="atLeast"/>
        <w:jc w:val="both"/>
        <w:rPr>
          <w:rFonts w:ascii="SimSun" w:hAnsi="SimSun"/>
          <w:sz w:val="21"/>
          <w:szCs w:val="21"/>
        </w:rPr>
      </w:pPr>
      <w:bookmarkStart w:id="9" w:name="_Ref493147242"/>
      <w:r w:rsidRPr="00F47426">
        <w:rPr>
          <w:rFonts w:ascii="SimSun" w:hAnsi="SimSun"/>
          <w:sz w:val="21"/>
          <w:szCs w:val="21"/>
        </w:rPr>
        <w:t>秘书处表示，国际局愿意提供更多信息说明在扉页上公布合作专利分类（CPC）所带来的好处，特别是对于未使用这种分类法的主管局的好处。国际局还将通过一份通函就有效交流国家分类号所需适当技术标准与各主管局磋商，这包括国际检索单位与国际局以及国际局与专利信息用户之间的交流。对于添加新信息的任何现有数据交流格式的更改，将需要适当的提醒。国际局还表示，在拟订提案时，愿意与大韩民国代表团和其他感兴趣的主管局合作。</w:t>
      </w:r>
      <w:bookmarkEnd w:id="9"/>
      <w:r w:rsidRPr="00F47426">
        <w:rPr>
          <w:rFonts w:ascii="SimSun" w:hAnsi="SimSun"/>
          <w:sz w:val="21"/>
          <w:szCs w:val="21"/>
        </w:rPr>
        <w:t>此外，秘书处承认，该提案不仅仅限于CPC，而且还可包括国家专利分类法，如日本的FI术语。</w:t>
      </w:r>
    </w:p>
    <w:p w:rsidR="00F60AED" w:rsidRPr="00F47426" w:rsidRDefault="00F60AED" w:rsidP="00F47426">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F47426">
        <w:rPr>
          <w:rFonts w:ascii="SimSun" w:hAnsi="SimSun" w:cs="SimSun"/>
          <w:sz w:val="21"/>
          <w:szCs w:val="21"/>
        </w:rPr>
        <w:t>工作组一致同意，国际局应根据上文第197段所述，向各主管局和用户群体发出一份通函，以就下一步措施进行磋商。</w:t>
      </w:r>
    </w:p>
    <w:p w:rsidR="00F60AED" w:rsidRPr="00B64F4E" w:rsidRDefault="00F60AED" w:rsidP="00B64F4E">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B64F4E">
        <w:rPr>
          <w:rFonts w:ascii="SimHei" w:eastAsia="SimHei" w:hAnsi="SimHei" w:cs="Times New Roman"/>
          <w:b w:val="0"/>
          <w:sz w:val="21"/>
          <w:szCs w:val="21"/>
        </w:rPr>
        <w:lastRenderedPageBreak/>
        <w:t>随部分检索结果一并发出临时意见</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讨论依据文件PCT/WG/10/14进行。</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代表团介绍了该文件，并解释称，欧洲专利局（EPO）近年来一直在为了用户利益开发附加服务，如提供检索策略信息和PCT-Direct。该文件中所述新服务包含在向申请人发出部分国际检索报告的同时，提供关于发明</w:t>
      </w:r>
      <w:proofErr w:type="gramStart"/>
      <w:r w:rsidRPr="00B64F4E">
        <w:rPr>
          <w:rFonts w:ascii="SimSun" w:hAnsi="SimSun"/>
          <w:sz w:val="21"/>
          <w:szCs w:val="21"/>
        </w:rPr>
        <w:t>可专利</w:t>
      </w:r>
      <w:proofErr w:type="gramEnd"/>
      <w:r w:rsidRPr="00B64F4E">
        <w:rPr>
          <w:rFonts w:ascii="SimSun" w:hAnsi="SimSun"/>
          <w:sz w:val="21"/>
          <w:szCs w:val="21"/>
        </w:rPr>
        <w:t>性的临时意见，以及当缺乏发明单一性时，邀请缴付附加费用。因此，申请人能更好地了解是否缴付检索更多发明的附加费用。临时意见用表格PCT/ISA/206所附欧专局</w:t>
      </w:r>
      <w:r w:rsidR="00120FDE" w:rsidRPr="00B64F4E">
        <w:rPr>
          <w:rFonts w:ascii="SimSun" w:hAnsi="SimSun"/>
          <w:sz w:val="21"/>
          <w:szCs w:val="21"/>
        </w:rPr>
        <w:t>1707</w:t>
      </w:r>
      <w:r w:rsidRPr="00B64F4E">
        <w:rPr>
          <w:rFonts w:ascii="SimSun" w:hAnsi="SimSun"/>
          <w:sz w:val="21"/>
          <w:szCs w:val="21"/>
        </w:rPr>
        <w:t>表格发出，并在PATENTSCOPE中提供。但是，如果其他国际检索单位有兴趣向申请人提供这项附加服务，EPO建议国际局制作一份特别的PCT文件用于这类临时意见，以方便在其他主管局内处理。</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美利坚合众国代表团提出的问题是，根据细则第40.2(c)条，当缺乏发明单一性时，提供所检索发明的临时意见如何影响申请人被迫缴付附加检索费用情况的数量。</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西班牙代表团称，欧洲专利局提供的服务是一个积极进展，对申请人有帮助。事实上，在缺乏发明单一性的情况下，西班牙</w:t>
      </w:r>
      <w:r w:rsidR="006B34DF">
        <w:rPr>
          <w:rFonts w:ascii="SimSun" w:hAnsi="SimSun"/>
          <w:sz w:val="21"/>
          <w:szCs w:val="21"/>
        </w:rPr>
        <w:t>专利商标局</w:t>
      </w:r>
      <w:r w:rsidRPr="00B64F4E">
        <w:rPr>
          <w:rFonts w:ascii="SimSun" w:hAnsi="SimSun"/>
          <w:sz w:val="21"/>
          <w:szCs w:val="21"/>
        </w:rPr>
        <w:t>检索审查员在起草关于检索权利要求的国际检索报告的同时，编写书面意见。但是，因没有随国际检索报告发出书面意见，需要在后期开展工作。</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奥地利代表团支持该文件中的想法，并称奥地利专利局向申请人提供了类似服务。</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大韩民国代表团欢迎欧洲专利局提供的服务，通过更好地告知申请人是否缴付进一步检索的附加费用，这对申请人有利。但是，提供部分书面意见可能会造成检索审查员工作量增加。因此，该代表团对欧洲专利局提供有关这项新服务的最新情况表达了兴趣。</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中国代表团欢迎采取主动措施改善根据PCT提供的服务，并希望欧洲专利局在一段时间后对服务开展情况进行一次评估，在今后的会议上向工作组通报服务的最新情况。</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欧洲专利局欧洲专利代理人协会（EPI）的</w:t>
      </w:r>
      <w:proofErr w:type="gramStart"/>
      <w:r w:rsidRPr="00B64F4E">
        <w:rPr>
          <w:rFonts w:ascii="SimSun" w:hAnsi="SimSun"/>
          <w:sz w:val="21"/>
          <w:szCs w:val="21"/>
        </w:rPr>
        <w:t>代表感谢</w:t>
      </w:r>
      <w:proofErr w:type="gramEnd"/>
      <w:r w:rsidRPr="00B64F4E">
        <w:rPr>
          <w:rFonts w:ascii="SimSun" w:hAnsi="SimSun"/>
          <w:sz w:val="21"/>
          <w:szCs w:val="21"/>
        </w:rPr>
        <w:t>欧洲专利局推出新的服务，在缺乏发明单一性时，随部分国际检索报告一并提供临时书面意见。EPI请求提供这项服务已有一段时间，因为申请人希望在决定如何对缺乏发明单一性的反对意见做出反应之前，了解国际检索单位对原始发明</w:t>
      </w:r>
      <w:proofErr w:type="gramStart"/>
      <w:r w:rsidRPr="00B64F4E">
        <w:rPr>
          <w:rFonts w:ascii="SimSun" w:hAnsi="SimSun"/>
          <w:sz w:val="21"/>
          <w:szCs w:val="21"/>
        </w:rPr>
        <w:t>可专利</w:t>
      </w:r>
      <w:proofErr w:type="gramEnd"/>
      <w:r w:rsidRPr="00B64F4E">
        <w:rPr>
          <w:rFonts w:ascii="SimSun" w:hAnsi="SimSun"/>
          <w:sz w:val="21"/>
          <w:szCs w:val="21"/>
        </w:rPr>
        <w:t>性的意见。</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西班牙国</w:t>
      </w:r>
      <w:proofErr w:type="gramStart"/>
      <w:r w:rsidRPr="00B64F4E">
        <w:rPr>
          <w:rFonts w:ascii="SimSun" w:hAnsi="SimSun"/>
          <w:sz w:val="21"/>
          <w:szCs w:val="21"/>
        </w:rPr>
        <w:t>际工业</w:t>
      </w:r>
      <w:proofErr w:type="gramEnd"/>
      <w:r w:rsidRPr="00B64F4E">
        <w:rPr>
          <w:rFonts w:ascii="SimSun" w:hAnsi="SimSun"/>
          <w:sz w:val="21"/>
          <w:szCs w:val="21"/>
        </w:rPr>
        <w:t>和知识产权组织注册代理人协会（AGESORPI）的代表欢迎欧洲专利局提供的这项新服务。如果书面意见是在检索原始发明的同时拟订的，那么向申请人隐瞒这一信息，不提供给申请人，意义不大。</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欧洲专利局代表团注意到了在工作组下一届会议上提供关于该服务的中期报告的请求。但是，该代表团解释说，这项新服务</w:t>
      </w:r>
      <w:proofErr w:type="gramStart"/>
      <w:r w:rsidRPr="00B64F4E">
        <w:rPr>
          <w:rFonts w:ascii="SimSun" w:hAnsi="SimSun"/>
          <w:sz w:val="21"/>
          <w:szCs w:val="21"/>
        </w:rPr>
        <w:t>不是试点</w:t>
      </w:r>
      <w:proofErr w:type="gramEnd"/>
      <w:r w:rsidRPr="00B64F4E">
        <w:rPr>
          <w:rFonts w:ascii="SimSun" w:hAnsi="SimSun"/>
          <w:sz w:val="21"/>
          <w:szCs w:val="21"/>
        </w:rPr>
        <w:t>项目，自2017年4月1日起已全面实施。正如西班牙代表团指出的那样，欧洲专利局的审查员在邀请申请人为尚未检索的发明缴付附加费用的同时，已经拟定了书面意见。不是隐瞒书面意见，而是发送给申请人，这可有助于决定是否缴付附加费用。</w:t>
      </w:r>
    </w:p>
    <w:p w:rsidR="00F60AED" w:rsidRPr="00B64F4E" w:rsidRDefault="00F60AED" w:rsidP="00B64F4E">
      <w:pPr>
        <w:pStyle w:val="ONUME"/>
        <w:numPr>
          <w:ilvl w:val="0"/>
          <w:numId w:val="11"/>
        </w:numPr>
        <w:tabs>
          <w:tab w:val="clear" w:pos="851"/>
        </w:tabs>
        <w:overflowPunct w:val="0"/>
        <w:spacing w:afterLines="50" w:after="120" w:line="340" w:lineRule="atLeast"/>
        <w:jc w:val="both"/>
        <w:rPr>
          <w:rFonts w:ascii="SimSun" w:hAnsi="SimSun"/>
          <w:sz w:val="21"/>
          <w:szCs w:val="21"/>
        </w:rPr>
      </w:pPr>
      <w:r w:rsidRPr="00B64F4E">
        <w:rPr>
          <w:rFonts w:ascii="SimSun" w:hAnsi="SimSun"/>
          <w:sz w:val="21"/>
          <w:szCs w:val="21"/>
        </w:rPr>
        <w:t>秘书处称，国际局愿意与欧洲专利局合作，调研正式的PCT表格，供那些希望仿效这种做法，在缺乏发明单一性时随缴付附加费用的邀请一并发送部分书面意见的国际检索单位使用。这里的关键之处是确保用于部分书面意见的表格可以很容易地与国际检索单位最终书面意见区分开来。</w:t>
      </w:r>
    </w:p>
    <w:p w:rsidR="00F60AED" w:rsidRPr="00B64F4E" w:rsidRDefault="00F60AED" w:rsidP="00B64F4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B64F4E">
        <w:rPr>
          <w:rFonts w:ascii="SimSun" w:hAnsi="SimSun" w:cs="SimSun"/>
          <w:sz w:val="21"/>
          <w:szCs w:val="21"/>
        </w:rPr>
        <w:t>工作组注意到文件PCT/WG/10/14的内容。</w:t>
      </w:r>
    </w:p>
    <w:p w:rsidR="00F60AED" w:rsidRPr="00120FDE" w:rsidRDefault="00F60AED" w:rsidP="00120FDE">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120FDE">
        <w:rPr>
          <w:rFonts w:ascii="SimHei" w:eastAsia="SimHei" w:hAnsi="SimHei" w:cs="Times New Roman"/>
          <w:b w:val="0"/>
          <w:sz w:val="21"/>
          <w:szCs w:val="21"/>
        </w:rPr>
        <w:lastRenderedPageBreak/>
        <w:t>协作检索和审查试点：状态报告</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讨论依据文件PCT/WG/10/11进行。</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欧洲专利局代表团介绍了该文件，该文件提供了协作检索和审查（CS&amp;E）第三次试点项目的最新情况。该文件第8段列明了该项目的主要特点。首先，试点项目基于申请人驱动的方式，申请人能够在知识产权</w:t>
      </w:r>
      <w:r w:rsidR="00120FDE">
        <w:rPr>
          <w:rFonts w:ascii="SimSun" w:hAnsi="SimSun" w:hint="eastAsia"/>
          <w:sz w:val="21"/>
          <w:szCs w:val="21"/>
        </w:rPr>
        <w:t>五</w:t>
      </w:r>
      <w:r w:rsidRPr="00120FDE">
        <w:rPr>
          <w:rFonts w:ascii="SimSun" w:hAnsi="SimSun"/>
          <w:sz w:val="21"/>
          <w:szCs w:val="21"/>
        </w:rPr>
        <w:t>局的受理局和国际局的受理局提交参与请求和国际申请。五个主管局之间还将均衡分配工作量，每个局处理100件申请，在不同技术领域的申请之间保持一致性。知识产权</w:t>
      </w:r>
      <w:r w:rsidR="00120FDE">
        <w:rPr>
          <w:rFonts w:ascii="SimSun" w:hAnsi="SimSun" w:hint="eastAsia"/>
          <w:sz w:val="21"/>
          <w:szCs w:val="21"/>
        </w:rPr>
        <w:t>五</w:t>
      </w:r>
      <w:r w:rsidRPr="00120FDE">
        <w:rPr>
          <w:rFonts w:ascii="SimSun" w:hAnsi="SimSun"/>
          <w:sz w:val="21"/>
          <w:szCs w:val="21"/>
        </w:rPr>
        <w:t>局都将参与试点项目，而且试点项目将包括各类申请，如缺乏发明单一性的申请，或者包含序列表的申请。知识产权</w:t>
      </w:r>
      <w:r w:rsidR="00120FDE">
        <w:rPr>
          <w:rFonts w:ascii="SimSun" w:hAnsi="SimSun" w:hint="eastAsia"/>
          <w:sz w:val="21"/>
          <w:szCs w:val="21"/>
        </w:rPr>
        <w:t>五</w:t>
      </w:r>
      <w:r w:rsidRPr="00120FDE">
        <w:rPr>
          <w:rFonts w:ascii="SimSun" w:hAnsi="SimSun"/>
          <w:sz w:val="21"/>
          <w:szCs w:val="21"/>
        </w:rPr>
        <w:t>局正在制定一套共同的质量和操作标准以监督试点项目，从而确保为各主管局和用户就任何拟议产品的优点做出客观评估。国际局将基于ePCT体系提供试点项目协作工具。最后，试点项目最初将接受用英文提交的申请，但在后期将扩大为知识产权</w:t>
      </w:r>
      <w:r w:rsidR="00120FDE">
        <w:rPr>
          <w:rFonts w:ascii="SimSun" w:hAnsi="SimSun" w:hint="eastAsia"/>
          <w:sz w:val="21"/>
          <w:szCs w:val="21"/>
        </w:rPr>
        <w:t>五</w:t>
      </w:r>
      <w:r w:rsidRPr="00120FDE">
        <w:rPr>
          <w:rFonts w:ascii="SimSun" w:hAnsi="SimSun"/>
          <w:sz w:val="21"/>
          <w:szCs w:val="21"/>
        </w:rPr>
        <w:t>局的所有工作语言。作为该文件第11段的更新，该代表团向工作组通报称，CS&amp;E</w:t>
      </w:r>
      <w:proofErr w:type="gramStart"/>
      <w:r w:rsidRPr="00120FDE">
        <w:rPr>
          <w:rFonts w:ascii="SimSun" w:hAnsi="SimSun"/>
          <w:sz w:val="21"/>
          <w:szCs w:val="21"/>
        </w:rPr>
        <w:t>试点组</w:t>
      </w:r>
      <w:proofErr w:type="gramEnd"/>
      <w:r w:rsidRPr="00120FDE">
        <w:rPr>
          <w:rFonts w:ascii="SimSun" w:hAnsi="SimSun"/>
          <w:sz w:val="21"/>
          <w:szCs w:val="21"/>
        </w:rPr>
        <w:t>第四届会议已于2017年5月4日和5日在慕尼黑召开。会议期间取得了筹备阶段的进一步进展。特别是，试点组编拟了其希望在2017年6月1日知识产权</w:t>
      </w:r>
      <w:r w:rsidR="00120FDE">
        <w:rPr>
          <w:rFonts w:ascii="SimSun" w:hAnsi="SimSun" w:hint="eastAsia"/>
          <w:sz w:val="21"/>
          <w:szCs w:val="21"/>
        </w:rPr>
        <w:t>五</w:t>
      </w:r>
      <w:r w:rsidRPr="00120FDE">
        <w:rPr>
          <w:rFonts w:ascii="SimSun" w:hAnsi="SimSun"/>
          <w:sz w:val="21"/>
          <w:szCs w:val="21"/>
        </w:rPr>
        <w:t>局局长会议上获得通过的操作安排，会上还将决定启动操作阶段。</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美利坚合众国代表团称，协作检索和审查（CS&amp;E）的前两次试点结果以及在提高国际阶段工作产品质量方面可带来的潜在益处使其受到鼓励。CS&amp;E能为国家阶段审查程序带来节省时间的潜在好处让该代表团深受鼓舞。除文件中讨论的试点项目外，该代表团还向工作组通报称，关于国家检索和审查，美国专利商标局正与日本特许厅和韩国特许厅测试两个不同方案，以在试点产品中进行双边协作检索。随着开始第三次CS&amp;E试点，美国专利商标局期待与知识产权</w:t>
      </w:r>
      <w:r w:rsidR="00EA51C6">
        <w:rPr>
          <w:rFonts w:ascii="SimSun" w:hAnsi="SimSun" w:hint="eastAsia"/>
          <w:sz w:val="21"/>
          <w:szCs w:val="21"/>
        </w:rPr>
        <w:t>五</w:t>
      </w:r>
      <w:r w:rsidRPr="00120FDE">
        <w:rPr>
          <w:rFonts w:ascii="SimSun" w:hAnsi="SimSun"/>
          <w:sz w:val="21"/>
          <w:szCs w:val="21"/>
        </w:rPr>
        <w:t>局</w:t>
      </w:r>
      <w:r w:rsidR="00EA51C6">
        <w:rPr>
          <w:rFonts w:ascii="SimSun" w:hAnsi="SimSun" w:hint="eastAsia"/>
          <w:sz w:val="21"/>
          <w:szCs w:val="21"/>
        </w:rPr>
        <w:t>的其他局</w:t>
      </w:r>
      <w:r w:rsidRPr="00120FDE">
        <w:rPr>
          <w:rFonts w:ascii="SimSun" w:hAnsi="SimSun"/>
          <w:sz w:val="21"/>
          <w:szCs w:val="21"/>
        </w:rPr>
        <w:t>开展合作。</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联合王国代表团称，各不同主管局之间的协作是提高专利检索和审查质量以及避免工作重复的一个有效方式。该代表团欢迎所有知识产权</w:t>
      </w:r>
      <w:r w:rsidR="009E4DFB">
        <w:rPr>
          <w:rFonts w:ascii="SimSun" w:hAnsi="SimSun" w:hint="eastAsia"/>
          <w:sz w:val="21"/>
          <w:szCs w:val="21"/>
        </w:rPr>
        <w:t>五</w:t>
      </w:r>
      <w:r w:rsidRPr="00120FDE">
        <w:rPr>
          <w:rFonts w:ascii="SimSun" w:hAnsi="SimSun"/>
          <w:sz w:val="21"/>
          <w:szCs w:val="21"/>
        </w:rPr>
        <w:t>局之间的第三次试点并期待听到成果。</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大韩民国代表团提醒工作组，韩国特许厅参与了第一次和第二次试点项目。通过协作检索和审查（CS&amp;E），申请人可获得优质的服务，而且利用通过CS&amp;E生成的报告可</w:t>
      </w:r>
      <w:proofErr w:type="gramStart"/>
      <w:r w:rsidRPr="00120FDE">
        <w:rPr>
          <w:rFonts w:ascii="SimSun" w:hAnsi="SimSun"/>
          <w:sz w:val="21"/>
          <w:szCs w:val="21"/>
        </w:rPr>
        <w:t>减少指</w:t>
      </w:r>
      <w:proofErr w:type="gramEnd"/>
      <w:r w:rsidRPr="00120FDE">
        <w:rPr>
          <w:rFonts w:ascii="SimSun" w:hAnsi="SimSun"/>
          <w:sz w:val="21"/>
          <w:szCs w:val="21"/>
        </w:rPr>
        <w:t>定局的工作量。该代表团希望试点能为PCT体系的用户带来优质的服务。</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中国代表团称，中华人民共和国国家知识产权局已参与第三次试点的筹备工作，希望各主管局和成员国在操作阶段关注试点项目，并提出改进建议，以更好地为整个PCT体系</w:t>
      </w:r>
      <w:proofErr w:type="gramStart"/>
      <w:r w:rsidRPr="00120FDE">
        <w:rPr>
          <w:rFonts w:ascii="SimSun" w:hAnsi="SimSun"/>
          <w:sz w:val="21"/>
          <w:szCs w:val="21"/>
        </w:rPr>
        <w:t>作出</w:t>
      </w:r>
      <w:proofErr w:type="gramEnd"/>
      <w:r w:rsidRPr="00120FDE">
        <w:rPr>
          <w:rFonts w:ascii="SimSun" w:hAnsi="SimSun"/>
          <w:sz w:val="21"/>
          <w:szCs w:val="21"/>
        </w:rPr>
        <w:t>贡献。</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日本代表团称，日本特许厅将继续积极参与PCT协作检索和审查试点组内的讨论，为第三个试点项目取得成功铺平道路。</w:t>
      </w:r>
    </w:p>
    <w:p w:rsidR="00F60AED" w:rsidRPr="00120FDE" w:rsidRDefault="00F60AED" w:rsidP="00120FDE">
      <w:pPr>
        <w:pStyle w:val="ONUME"/>
        <w:numPr>
          <w:ilvl w:val="0"/>
          <w:numId w:val="11"/>
        </w:numPr>
        <w:tabs>
          <w:tab w:val="clear" w:pos="851"/>
        </w:tabs>
        <w:overflowPunct w:val="0"/>
        <w:spacing w:afterLines="50" w:after="120" w:line="340" w:lineRule="atLeast"/>
        <w:jc w:val="both"/>
        <w:rPr>
          <w:rFonts w:ascii="SimSun" w:hAnsi="SimSun"/>
          <w:sz w:val="21"/>
          <w:szCs w:val="21"/>
        </w:rPr>
      </w:pPr>
      <w:r w:rsidRPr="00120FDE">
        <w:rPr>
          <w:rFonts w:ascii="SimSun" w:hAnsi="SimSun"/>
          <w:sz w:val="21"/>
          <w:szCs w:val="21"/>
        </w:rPr>
        <w:t>欧洲专利局欧洲专利代理人协会（EPI）的代表欢迎协作检索，指出申请人希望在专利审查程序的早期阶段获得全面检索报告。但是，如果为所有用户作为标准服务提供协作检索和审查，则需要以合理的成本提供。</w:t>
      </w:r>
    </w:p>
    <w:p w:rsidR="00F60AED" w:rsidRPr="00120FDE" w:rsidRDefault="00F60AED" w:rsidP="00120FDE">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120FDE">
        <w:rPr>
          <w:rFonts w:ascii="SimSun" w:hAnsi="SimSun" w:cs="SimSun"/>
          <w:sz w:val="21"/>
          <w:szCs w:val="21"/>
        </w:rPr>
        <w:t>工作组注意到文件PCT/WG/10/11的内容。</w:t>
      </w:r>
    </w:p>
    <w:p w:rsidR="00F60AED" w:rsidRPr="009E4DFB" w:rsidRDefault="00F60AED" w:rsidP="009E4DFB">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E4DFB">
        <w:rPr>
          <w:rFonts w:ascii="SimHei" w:eastAsia="SimHei" w:hAnsi="SimHei" w:cs="Times New Roman"/>
          <w:b w:val="0"/>
          <w:sz w:val="21"/>
          <w:szCs w:val="21"/>
        </w:rPr>
        <w:t>PCT最低限度文件：现状报告</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讨论依据文件PCT/WG/10/12进行。</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欧洲专利局代表团作为PCT最低限度文献特别工作组（“特别工作组”）组长介绍了该文件。现在的PCT最低限度文献特别工作组是根据2012年国际单位会议的决定成立的，但是讨论并没有特别活跃。2016年早些时候，欧洲专利局接管了特别工作组的领导权。在工作组第九届会议之后，欧洲专</w:t>
      </w:r>
      <w:r w:rsidRPr="009E4DFB">
        <w:rPr>
          <w:rFonts w:ascii="SimSun" w:hAnsi="SimSun"/>
          <w:sz w:val="21"/>
          <w:szCs w:val="21"/>
        </w:rPr>
        <w:lastRenderedPageBreak/>
        <w:t>利局提出了关于如何推进列于文件第8段、给予特别工作组七项任务目标的高级别意见书。由于这些目标相互关联，意见书将这些目标分为文件第10段所列的A至D四组目标。欧洲专利局将牵头开展目标A至C的讨论，而美国专利商标局将牵头目标D有关非专利文献和基于传统知识的在先技术以及印度请求将印度</w:t>
      </w:r>
      <w:r w:rsidR="00A574A6">
        <w:rPr>
          <w:rFonts w:ascii="SimSun" w:hAnsi="SimSun"/>
          <w:sz w:val="21"/>
          <w:szCs w:val="21"/>
        </w:rPr>
        <w:t>传统知识数字库</w:t>
      </w:r>
      <w:r w:rsidRPr="009E4DFB">
        <w:rPr>
          <w:rFonts w:ascii="SimSun" w:hAnsi="SimSun"/>
          <w:sz w:val="21"/>
          <w:szCs w:val="21"/>
        </w:rPr>
        <w:t>（TKDL）数据库添加到PCT最低限度文献中的经修订提案的讨论。作为最新情况，欧洲专利局最近在特别工作组维基上公布了该文件第13段提及的有关目标A的第一份讨论文件。</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美利坚合众国代表团称，它继续支持PCT最低限度文献特别工作组的工作，以澄清PCT最低限度文献中专利和非专利文献的定义和范围，并就专利文集纳入最低限度文献的条件和标准提出了建议。美国专利商标局正在审查关于目标A的第一份讨论文件，并认为现在审查和更新PCT最低限度文献中专利和非专利文献详细目录特别是时候，因为最近一次审查和更新专利文献详细目录是在2001年，审查和</w:t>
      </w:r>
      <w:proofErr w:type="gramStart"/>
      <w:r w:rsidRPr="009E4DFB">
        <w:rPr>
          <w:rFonts w:ascii="SimSun" w:hAnsi="SimSun"/>
          <w:sz w:val="21"/>
          <w:szCs w:val="21"/>
        </w:rPr>
        <w:t>更新非</w:t>
      </w:r>
      <w:proofErr w:type="gramEnd"/>
      <w:r w:rsidRPr="009E4DFB">
        <w:rPr>
          <w:rFonts w:ascii="SimSun" w:hAnsi="SimSun"/>
          <w:sz w:val="21"/>
          <w:szCs w:val="21"/>
        </w:rPr>
        <w:t>专利文献详细目录是在2010年。美国专利商标局也期待在特别工作组内工作，特别是在目标D方面。</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大韩民国代表团称，PCT最低限度文献是开展国际检索和初步审查最为重要的要素之一，增加最低限度文献的范围是可取的。该代表团强调说，需要对细则第34条中最低限度文献的范围予以澄清，因为韩国特许厅仅从1978年起一直向外国提供的文献，没有公开早至1920年的文献。尚不清楚自哪年开始的专利需要被检索到，也不清楚是将整个文献包含在内，还是仅需要摘要和概述。</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印度代表团称，将非专利文献纳入PCT最低限度文献，是为了确保全面检索。纳入标准需要考虑到信息的有用性、检索的方便性、标准期刊文章之外的来源和格式。继国际单位会议原则上同意将印度</w:t>
      </w:r>
      <w:r w:rsidR="00A574A6">
        <w:rPr>
          <w:rFonts w:ascii="SimSun" w:hAnsi="SimSun"/>
          <w:sz w:val="21"/>
          <w:szCs w:val="21"/>
        </w:rPr>
        <w:t>传统知识数字库</w:t>
      </w:r>
      <w:r w:rsidRPr="009E4DFB">
        <w:rPr>
          <w:rFonts w:ascii="SimSun" w:hAnsi="SimSun"/>
          <w:sz w:val="21"/>
          <w:szCs w:val="21"/>
        </w:rPr>
        <w:t>（TKDL）添加到PCT最低限度文献之后，印度政府目前正在修订TKDL访问协议的条款和条件。印度专利局期待在修订工作完成后，与国际单位分享这一协议。</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加拿大代表团称，文件提供了关于PCT最低限度文献特别工作组工作的有用概述，加拿大知识产权局期待为所张贴的有关工作组的意见书</w:t>
      </w:r>
      <w:proofErr w:type="gramStart"/>
      <w:r w:rsidRPr="009E4DFB">
        <w:rPr>
          <w:rFonts w:ascii="SimSun" w:hAnsi="SimSun"/>
          <w:sz w:val="21"/>
          <w:szCs w:val="21"/>
        </w:rPr>
        <w:t>作出</w:t>
      </w:r>
      <w:proofErr w:type="gramEnd"/>
      <w:r w:rsidRPr="009E4DFB">
        <w:rPr>
          <w:rFonts w:ascii="SimSun" w:hAnsi="SimSun"/>
          <w:sz w:val="21"/>
          <w:szCs w:val="21"/>
        </w:rPr>
        <w:t>贡献。加拿大知识产权局认为，实现PCT最低限度文献专利和非专利文献部分的现代化很有用，而且它支持拓展最低限度文献的定义，以便尽可能纳入更多的出版物。</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日本代表团支持欧洲专利局在文件中提出的工作计划，并感谢美国专利商标局牵头开展目标D的讨论。日本特许厅期待为特别工作组内今后的讨论</w:t>
      </w:r>
      <w:proofErr w:type="gramStart"/>
      <w:r w:rsidRPr="009E4DFB">
        <w:rPr>
          <w:rFonts w:ascii="SimSun" w:hAnsi="SimSun"/>
          <w:sz w:val="21"/>
          <w:szCs w:val="21"/>
        </w:rPr>
        <w:t>作出</w:t>
      </w:r>
      <w:proofErr w:type="gramEnd"/>
      <w:r w:rsidRPr="009E4DFB">
        <w:rPr>
          <w:rFonts w:ascii="SimSun" w:hAnsi="SimSun"/>
          <w:sz w:val="21"/>
          <w:szCs w:val="21"/>
        </w:rPr>
        <w:t>贡献。</w:t>
      </w:r>
    </w:p>
    <w:p w:rsidR="00F60AED" w:rsidRPr="009E4DFB" w:rsidRDefault="00F60AED" w:rsidP="009E4DFB">
      <w:pPr>
        <w:pStyle w:val="ONUME"/>
        <w:numPr>
          <w:ilvl w:val="0"/>
          <w:numId w:val="11"/>
        </w:numPr>
        <w:tabs>
          <w:tab w:val="clear" w:pos="851"/>
        </w:tabs>
        <w:overflowPunct w:val="0"/>
        <w:spacing w:afterLines="50" w:after="120" w:line="340" w:lineRule="atLeast"/>
        <w:jc w:val="both"/>
        <w:rPr>
          <w:rFonts w:ascii="SimSun" w:hAnsi="SimSun"/>
          <w:sz w:val="21"/>
          <w:szCs w:val="21"/>
        </w:rPr>
      </w:pPr>
      <w:r w:rsidRPr="009E4DFB">
        <w:rPr>
          <w:rFonts w:ascii="SimSun" w:hAnsi="SimSun"/>
          <w:sz w:val="21"/>
          <w:szCs w:val="21"/>
        </w:rPr>
        <w:t>中国代表团支持PCT最低限度文献特别工作组的工作，以审查专利文件、非专利文献和传统知识数据库的纳入条件和要求，从而使PCT最低限度文献标准化，并进而提高国际检索的质量。</w:t>
      </w:r>
    </w:p>
    <w:p w:rsidR="00F60AED" w:rsidRPr="009E4DFB" w:rsidRDefault="00F60AED" w:rsidP="009E4DFB">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9E4DFB">
        <w:rPr>
          <w:rFonts w:ascii="SimSun" w:hAnsi="SimSun" w:cs="SimSun"/>
          <w:sz w:val="21"/>
          <w:szCs w:val="21"/>
        </w:rPr>
        <w:t>工作组注意到文件PCT/WG/10/12的内容。</w:t>
      </w:r>
    </w:p>
    <w:p w:rsidR="00F60AED" w:rsidRPr="00287BF3" w:rsidRDefault="00F60AED" w:rsidP="00287BF3">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287BF3">
        <w:rPr>
          <w:rFonts w:ascii="SimHei" w:eastAsia="SimHei" w:hAnsi="SimHei" w:cs="Times New Roman"/>
          <w:b w:val="0"/>
          <w:sz w:val="21"/>
          <w:szCs w:val="21"/>
        </w:rPr>
        <w:t>PCT序列表标准</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讨论依据文件PCT/WG/10/15进行。</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欧洲专利局代表团向工作组介绍了序列</w:t>
      </w:r>
      <w:proofErr w:type="gramStart"/>
      <w:r w:rsidRPr="00287BF3">
        <w:rPr>
          <w:rFonts w:ascii="SimSun" w:hAnsi="SimSun"/>
          <w:sz w:val="21"/>
          <w:szCs w:val="21"/>
        </w:rPr>
        <w:t>表特别</w:t>
      </w:r>
      <w:proofErr w:type="gramEnd"/>
      <w:r w:rsidRPr="00287BF3">
        <w:rPr>
          <w:rFonts w:ascii="SimSun" w:hAnsi="SimSun"/>
          <w:sz w:val="21"/>
          <w:szCs w:val="21"/>
        </w:rPr>
        <w:t>工作组最新工作情况。</w:t>
      </w:r>
      <w:r w:rsidR="00CE0861" w:rsidRPr="00287BF3">
        <w:rPr>
          <w:rFonts w:ascii="SimSun" w:hAnsi="SimSun"/>
          <w:sz w:val="21"/>
          <w:szCs w:val="21"/>
        </w:rPr>
        <w:t>产权组织</w:t>
      </w:r>
      <w:r w:rsidRPr="00287BF3">
        <w:rPr>
          <w:rFonts w:ascii="SimSun" w:hAnsi="SimSun"/>
          <w:sz w:val="21"/>
          <w:szCs w:val="21"/>
        </w:rPr>
        <w:t>标准委员会（CWS）在其2016年再次召集的第四届会议上通过了</w:t>
      </w:r>
      <w:r w:rsidR="00CE0861" w:rsidRPr="00287BF3">
        <w:rPr>
          <w:rFonts w:ascii="SimSun" w:hAnsi="SimSun"/>
          <w:sz w:val="21"/>
          <w:szCs w:val="21"/>
        </w:rPr>
        <w:t>产权组织</w:t>
      </w:r>
      <w:r w:rsidRPr="00287BF3">
        <w:rPr>
          <w:rFonts w:ascii="SimSun" w:hAnsi="SimSun"/>
          <w:sz w:val="21"/>
          <w:szCs w:val="21"/>
        </w:rPr>
        <w:t>标准ST.26。此后，特别工作组召开多次会议以进一步完善ST.26，之后提出了ST.26修订版，供CWS在其2017年5月29日至6月2日举行的第五届会议上批准通过。连同技术性的改进，增加了一份指导文件作为ST.26的附件。此外，特别工作组考虑了如何实施从ST.25过渡到ST.26，在这方面，将向CWS第五届会议提出一系列建议，并将添加到该文件附件中。特别是，这些建议的第4段指出，“大爆炸”式的预设这个选项更好。因</w:t>
      </w:r>
      <w:r w:rsidRPr="00287BF3">
        <w:rPr>
          <w:rFonts w:ascii="SimSun" w:hAnsi="SimSun"/>
          <w:sz w:val="21"/>
          <w:szCs w:val="21"/>
        </w:rPr>
        <w:lastRenderedPageBreak/>
        <w:t>此，需要确定ST.25和ST.26之间的过渡日期，特别工作组暂时商定为2022年1月。国际局也同意为ST.26提供</w:t>
      </w:r>
      <w:bookmarkStart w:id="10" w:name="_Hlk498096404"/>
      <w:r w:rsidRPr="00287BF3">
        <w:rPr>
          <w:rFonts w:ascii="SimSun" w:hAnsi="SimSun"/>
          <w:sz w:val="21"/>
          <w:szCs w:val="21"/>
        </w:rPr>
        <w:t>编著和验证软件</w:t>
      </w:r>
      <w:bookmarkEnd w:id="10"/>
      <w:r w:rsidRPr="00287BF3">
        <w:rPr>
          <w:rFonts w:ascii="SimSun" w:hAnsi="SimSun"/>
          <w:sz w:val="21"/>
          <w:szCs w:val="21"/>
        </w:rPr>
        <w:t>工具。关于过渡日期是否应参考国际申请日或优先权日来确定，文件附件第6段指出，特别工作组暂时决定国际申请日最合适。一旦这些建议获得通过，将继续开展有关编著工具的工作和讨论《PCT行政规程》附件C修订版以及今后在标准生效前对ST.26的任何修订。</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以色列代表团支持序列</w:t>
      </w:r>
      <w:proofErr w:type="gramStart"/>
      <w:r w:rsidRPr="00287BF3">
        <w:rPr>
          <w:rFonts w:ascii="SimSun" w:hAnsi="SimSun"/>
          <w:sz w:val="21"/>
          <w:szCs w:val="21"/>
        </w:rPr>
        <w:t>表特别</w:t>
      </w:r>
      <w:proofErr w:type="gramEnd"/>
      <w:r w:rsidRPr="00287BF3">
        <w:rPr>
          <w:rFonts w:ascii="SimSun" w:hAnsi="SimSun"/>
          <w:sz w:val="21"/>
          <w:szCs w:val="21"/>
        </w:rPr>
        <w:t>工作组的工作以及从</w:t>
      </w:r>
      <w:r w:rsidR="00CE0861" w:rsidRPr="00287BF3">
        <w:rPr>
          <w:rFonts w:ascii="SimSun" w:hAnsi="SimSun"/>
          <w:sz w:val="21"/>
          <w:szCs w:val="21"/>
        </w:rPr>
        <w:t>产权组织</w:t>
      </w:r>
      <w:r w:rsidRPr="00287BF3">
        <w:rPr>
          <w:rFonts w:ascii="SimSun" w:hAnsi="SimSun"/>
          <w:sz w:val="21"/>
          <w:szCs w:val="21"/>
        </w:rPr>
        <w:t>标准ST.25过渡到ST.26的暂定日</w:t>
      </w:r>
      <w:r w:rsidR="00A574A6">
        <w:rPr>
          <w:rFonts w:ascii="SimSun" w:hAnsi="SimSun"/>
          <w:sz w:val="21"/>
          <w:szCs w:val="21"/>
        </w:rPr>
        <w:t>‍</w:t>
      </w:r>
      <w:r w:rsidRPr="00287BF3">
        <w:rPr>
          <w:rFonts w:ascii="SimSun" w:hAnsi="SimSun"/>
          <w:sz w:val="21"/>
          <w:szCs w:val="21"/>
        </w:rPr>
        <w:t>期。</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美利坚合众国代表团支持</w:t>
      </w:r>
      <w:r w:rsidR="00CE0861" w:rsidRPr="00287BF3">
        <w:rPr>
          <w:rFonts w:ascii="SimSun" w:hAnsi="SimSun"/>
          <w:sz w:val="21"/>
          <w:szCs w:val="21"/>
        </w:rPr>
        <w:t>产权组织</w:t>
      </w:r>
      <w:r w:rsidRPr="00287BF3">
        <w:rPr>
          <w:rFonts w:ascii="SimSun" w:hAnsi="SimSun"/>
          <w:sz w:val="21"/>
          <w:szCs w:val="21"/>
        </w:rPr>
        <w:t>标准ST.26的修订文本，并希望其在CWS第五届会议上获得通过。美国专利商标局将继续参与该工作组，并支持国际局开发编著和验证工具，支持随后修订PCT下的相关法律规定。关于后一项任务，代表团询问国际局修订相关PCT法律规定的时间表。最后，该代表团同意文件附件第9</w:t>
      </w:r>
      <w:r w:rsidR="00A9555B">
        <w:rPr>
          <w:rFonts w:ascii="SimSun" w:hAnsi="SimSun" w:hint="eastAsia"/>
          <w:sz w:val="21"/>
          <w:szCs w:val="21"/>
        </w:rPr>
        <w:t>(</w:t>
      </w:r>
      <w:r w:rsidRPr="00287BF3">
        <w:rPr>
          <w:rFonts w:ascii="SimSun" w:hAnsi="SimSun"/>
          <w:sz w:val="21"/>
          <w:szCs w:val="21"/>
        </w:rPr>
        <w:t>c</w:t>
      </w:r>
      <w:r w:rsidR="00A9555B">
        <w:rPr>
          <w:rFonts w:ascii="SimSun" w:hAnsi="SimSun" w:hint="eastAsia"/>
          <w:sz w:val="21"/>
          <w:szCs w:val="21"/>
        </w:rPr>
        <w:t>)</w:t>
      </w:r>
      <w:r w:rsidRPr="00287BF3">
        <w:rPr>
          <w:rFonts w:ascii="SimSun" w:hAnsi="SimSun"/>
          <w:sz w:val="21"/>
          <w:szCs w:val="21"/>
        </w:rPr>
        <w:t>段，即以后对ST.26的修订工作由CWS成员决定，而不遵循预定的时间安</w:t>
      </w:r>
      <w:r w:rsidR="00A574A6">
        <w:rPr>
          <w:rFonts w:ascii="SimSun" w:hAnsi="SimSun"/>
          <w:sz w:val="21"/>
          <w:szCs w:val="21"/>
        </w:rPr>
        <w:t>‍</w:t>
      </w:r>
      <w:r w:rsidRPr="00287BF3">
        <w:rPr>
          <w:rFonts w:ascii="SimSun" w:hAnsi="SimSun"/>
          <w:sz w:val="21"/>
          <w:szCs w:val="21"/>
        </w:rPr>
        <w:t>排。</w:t>
      </w:r>
    </w:p>
    <w:p w:rsidR="00F60AED" w:rsidRPr="00287BF3" w:rsidRDefault="00F60AED" w:rsidP="00287BF3">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7BF3">
        <w:rPr>
          <w:rFonts w:ascii="SimSun" w:hAnsi="SimSun"/>
          <w:sz w:val="21"/>
          <w:szCs w:val="21"/>
        </w:rPr>
        <w:t>日本专利律师协会（JPAA）表示支持“大爆炸”式的过渡预设，同时参考国际申请日确定过渡日期。JPAA还愿意合作开发工具，协助序列表从</w:t>
      </w:r>
      <w:r w:rsidR="00CE0861" w:rsidRPr="00287BF3">
        <w:rPr>
          <w:rFonts w:ascii="SimSun" w:hAnsi="SimSun"/>
          <w:sz w:val="21"/>
          <w:szCs w:val="21"/>
        </w:rPr>
        <w:t>产权组织</w:t>
      </w:r>
      <w:r w:rsidRPr="00287BF3">
        <w:rPr>
          <w:rFonts w:ascii="SimSun" w:hAnsi="SimSun"/>
          <w:sz w:val="21"/>
          <w:szCs w:val="21"/>
        </w:rPr>
        <w:t>标准ST.25过渡到ST.26。</w:t>
      </w:r>
    </w:p>
    <w:p w:rsidR="00F60AED" w:rsidRPr="00A9555B" w:rsidRDefault="00F60AED" w:rsidP="00A9555B">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A9555B">
        <w:rPr>
          <w:rFonts w:ascii="SimSun" w:hAnsi="SimSun" w:cs="SimSun"/>
          <w:sz w:val="21"/>
          <w:szCs w:val="21"/>
        </w:rPr>
        <w:t>工作组注意到文件PCT/WG/10/15的内容。</w:t>
      </w:r>
    </w:p>
    <w:p w:rsidR="00F60AED" w:rsidRPr="00A9555B" w:rsidRDefault="00F60AED" w:rsidP="00A9555B">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A9555B">
        <w:rPr>
          <w:rFonts w:ascii="SimHei" w:eastAsia="SimHei" w:hAnsi="SimHei" w:cs="Times New Roman"/>
          <w:b w:val="0"/>
          <w:sz w:val="21"/>
          <w:szCs w:val="21"/>
        </w:rPr>
        <w:t>指定作为PCT国际检索和初步审查单位的申请表</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讨论依据文件PCT/WG/10/16进行。</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秘书处提到了为供PCT技术合作委员会（PCT/CTC）第三十届会议审议而拟订的国际检索和初步审查单位指定或延长指定的申请，在这种情况下，许多申请有着共同的架构。</w:t>
      </w:r>
      <w:bookmarkStart w:id="11" w:name="_Hlk498097561"/>
      <w:r w:rsidRPr="00A9555B">
        <w:rPr>
          <w:rFonts w:ascii="SimSun" w:hAnsi="SimSun"/>
          <w:sz w:val="21"/>
          <w:szCs w:val="21"/>
        </w:rPr>
        <w:t>这种架构是从国际单位会议质量小组过去两年工作中演化而来，以形成一种标准申请表格，提供必要信息，让某个主管局或组织向成员国展示其满足了被指定为国际检索和初步审查单位的最低要求，如果得到指定，就会为PCT体系做出有益贡献的信息。</w:t>
      </w:r>
      <w:bookmarkEnd w:id="11"/>
      <w:r w:rsidRPr="00A9555B">
        <w:rPr>
          <w:rFonts w:ascii="SimSun" w:hAnsi="SimSun"/>
          <w:sz w:val="21"/>
          <w:szCs w:val="21"/>
        </w:rPr>
        <w:t>这项工作取得的成果就是文件PCT/WG/10/16附件中的申请表草案。质量小组建议，在将申请表草案提交给工作组之前进行最后一轮详情评论，以便建议大会将其作为申请程序的一个标准部分予以通过。但是，尽管许多主管局都使用基本架构向PCT/CTC提交申请，但提供的信息在深度和广度上都存在着相当大的差异。为此，最后一轮评论还尚未进行，而现在国际局认为需要更多讨论，以确定提供信息的最佳方式。就这一点而言，国际局建议在试图得出最后结论前，质量小组应进一步审议这个问题。例如，这种类型的讨论</w:t>
      </w:r>
      <w:proofErr w:type="gramStart"/>
      <w:r w:rsidRPr="00A9555B">
        <w:rPr>
          <w:rFonts w:ascii="SimSun" w:hAnsi="SimSun"/>
          <w:sz w:val="21"/>
          <w:szCs w:val="21"/>
        </w:rPr>
        <w:t>可审议</w:t>
      </w:r>
      <w:proofErr w:type="gramEnd"/>
      <w:r w:rsidRPr="00A9555B">
        <w:rPr>
          <w:rFonts w:ascii="SimSun" w:hAnsi="SimSun"/>
          <w:sz w:val="21"/>
          <w:szCs w:val="21"/>
        </w:rPr>
        <w:t>一些关键问题是否可作为当前评估和每年更新的事项进行更好地考虑，至少就延长指定来说是这样，而不是在大会需要批准延长指定时每十年才考虑一次。此外，如果PCT大会在今年晚些时候批准拟议指定期限为10年，那么PCT/CTC可能在下一届会议上审议很多申请将是在2027年。此外，草案仍可在将来用作任何寻求被指定为国际检索和初步审查单位的主管局或组织的指南，无需大会通过。因此，秘书处建议质量小组继续讨论申请表草案内容以</w:t>
      </w:r>
      <w:proofErr w:type="gramStart"/>
      <w:r w:rsidRPr="00A9555B">
        <w:rPr>
          <w:rFonts w:ascii="SimSun" w:hAnsi="SimSun"/>
          <w:sz w:val="21"/>
          <w:szCs w:val="21"/>
        </w:rPr>
        <w:t>及其应</w:t>
      </w:r>
      <w:proofErr w:type="gramEnd"/>
      <w:r w:rsidRPr="00A9555B">
        <w:rPr>
          <w:rFonts w:ascii="SimSun" w:hAnsi="SimSun"/>
          <w:sz w:val="21"/>
          <w:szCs w:val="21"/>
        </w:rPr>
        <w:t>实现的目标。</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联合王国代表团欢迎质量小组就申请表草案所做的工作。该代表团认为，使用标准申请格式成为国际检索和初步审查单位非常重要，这不仅对于技术合作委员会评估这些申请是这样，而且还有助于申请主管局确保所有相关信息都考虑在内。在审查指定申请时，该代表团发现，以表格提供的格式对于组织相关信息非常有帮助。因此，该代表团欢迎质量小组进一步做出努力，完善表格草案，并认为最终目标应是要求所有新的申请都使用这种表格。与此同时，该代表团强烈支持各寻求近期指定的主管局都使用表格草案，以确保它们的申请以明确、重点突出的方式提交所有相关信息。因此，该代表团支持国际局在文件中建议的前进之路。</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lastRenderedPageBreak/>
        <w:t>以色列代表团支持申请表草案，以色列专利局已将其用于延长指定的呈件。以色列专利局还支持持续记录检索数据库范围和审查员培训并将其予以公开，例如将其纳入质量管理体系年度报告。这将使用于延长指定的申请表侧重于延长指定某一主管局将为整个国际专利体系带来的益处。最后，以色列专利局完全支持文件第10至12段所建议的前进之路。</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巴西代表团认可以标准表格形式提交指定为国际检索和初步审查单位所需信息的用意。但是，该代表团不支持在该文件附件申请表草案中列入第5项和第6项，因为这些项目与细则第36条和第63条规定的最低要求无关。虽然未来的国际单位可提供这类信息，但似乎没有必要将其列入标准申请表。该代表团支持进一步评估申请表草案的实用性和继续在质量小组内进行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澳大利亚代表团称，在澳大利亚知识产权局申请延长其国际检索和初步审查单位指定的过程中，表格是有用的依据。在提交之前，表格也被直接用作与其他主管局磋商的基础。但是，在审查了其他国际单位的呈件后，该代表团认为质量小组还需做更多工作，以确保表格的一致使用，但该代表团希望表格能很快定稿。另外，该代表团建议在接近下次延长指定程序时重新审议表格格式。该代表团还支持利用年度质量报告或并行程序</w:t>
      </w:r>
      <w:proofErr w:type="gramStart"/>
      <w:r w:rsidRPr="00A9555B">
        <w:rPr>
          <w:rFonts w:ascii="SimSun" w:hAnsi="SimSun"/>
          <w:sz w:val="21"/>
          <w:szCs w:val="21"/>
        </w:rPr>
        <w:t>来涵盖操作</w:t>
      </w:r>
      <w:proofErr w:type="gramEnd"/>
      <w:r w:rsidRPr="00A9555B">
        <w:rPr>
          <w:rFonts w:ascii="SimSun" w:hAnsi="SimSun"/>
          <w:sz w:val="21"/>
          <w:szCs w:val="21"/>
        </w:rPr>
        <w:t>要求的想法，这可提高表格内信息的可读性。总之，该代表团认为，表格涵盖细则第36条和第63条中的所有最低要求很重要，虽然不是强制性的，但其他信息可有益于技术合作委员会就指定问题向大会提出有意义的建议。</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欧洲专利局代表团称，质量小组已为申请表草案付出两年多的努力，而且其内容已在2017年2月国际单位会议上取得各单位的共识。同样也得到接受的是，表格第5和第6部分并不是强制性的，但对于PCT成员来说却是有价值的信息。此外，这个表格为在技术合作委员会第三十届会议上处理延长指定申请提供了高效率的程序。虽然要求许多主管局同时使用这个表格可能还需若干年，但代表团认为该表格现有格式已经成熟，可通过PCT通函收集最终意见进行磋商予以定稿，并强制任何新的寻求国际检索和初步审查单位指定的主管局或组织使用。</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日本代表团考虑到工作组和技术合作委员会内的讨论，同意继续在质量小组内讨论申请表草</w:t>
      </w:r>
      <w:r w:rsidR="00567DB2">
        <w:rPr>
          <w:rFonts w:ascii="SimSun" w:hAnsi="SimSun"/>
          <w:sz w:val="21"/>
          <w:szCs w:val="21"/>
        </w:rPr>
        <w:t>‍</w:t>
      </w:r>
      <w:r w:rsidRPr="00A9555B">
        <w:rPr>
          <w:rFonts w:ascii="SimSun" w:hAnsi="SimSun"/>
          <w:sz w:val="21"/>
          <w:szCs w:val="21"/>
        </w:rPr>
        <w:t>案。</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美利坚合众国代表团同意欧洲专利局代表团的意见，即申请表草案已经成熟，可通过PCT通函进行磋商。这个表格已在国际单位会议上讨论过，并已达成共识。因此，令人惊讶的是，有一个代表团</w:t>
      </w:r>
      <w:proofErr w:type="gramStart"/>
      <w:r w:rsidRPr="00A9555B">
        <w:rPr>
          <w:rFonts w:ascii="SimSun" w:hAnsi="SimSun"/>
          <w:sz w:val="21"/>
          <w:szCs w:val="21"/>
        </w:rPr>
        <w:t>现在指出</w:t>
      </w:r>
      <w:proofErr w:type="gramEnd"/>
      <w:r w:rsidRPr="00A9555B">
        <w:rPr>
          <w:rFonts w:ascii="SimSun" w:hAnsi="SimSun"/>
          <w:sz w:val="21"/>
          <w:szCs w:val="21"/>
        </w:rPr>
        <w:t>接受表格的2个部分有困难，而其国家局现在是国际检索和初步审查单位。因此，该代表团希望可以在国际单位会议和工作组下届会议前最后敲定表格。</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中国代表团支持国际局的建议，即继续就申请表草案开展工作，它认为申请表草案应符合《PCT实施细则》的要求，以确保基本质量要求并避免增加负担。该代表团还建议，新指定和延长指定之间应有区别。该代表团注意到一些主管局已使用表格申请延长指定，因此建议国际局收集各主管局对表格的意见。</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巴西代表团对美利坚合众国代表团的意见做出回应，澄清说，在2017年2月的国际单位会议上，一些主管局倾向于表格仅限于PCT和PCT下细则内的事项，但如果表格在指定的最低要求与国际单位非强制性更多一般信息之间做出区分，可接受更广泛的表格。从这个意义上来说，并未就申请表草案的内容达成完全一致。文件第3段提到了这些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欧洲专利局代表团希望澄清两个方面的问题。首先，国际单位会议的讨论结论是可以在表格中添加更多信息。其次，文件附件中的申请表草案起首部分就明确指出，仅第1和第2部分的问题为强制性问题。</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lastRenderedPageBreak/>
        <w:t>大韩民国代表团称，韩国特许厅已使用表格草案申请延长指定，并报告称，表格草案使用方便，让成员国能够审查是否达到细则第36条和第63条规定的最低要求，以及获得有关候选主管局的一般信息。因此，该代表团支持欧洲专利局代表团和美利坚合众国代表团的发言。</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加拿大代表团报告说，加拿大知识产权局在拟定延长指定的申请时曾使用过申请表草案。从这次经验以及在审查其他国际单位呈件过程中的评论来看，该代表团指出，使用表格可便利地找到信息。加拿大知识产权局认为，即使是草案形式，也应向候选主管局宣传和强烈推荐这个表格。该代表团认为，工作组在这个阶段审议申请表草案是对时间的无效利用，并同意质量小组应继续其讨论。</w:t>
      </w:r>
    </w:p>
    <w:p w:rsidR="00F60AED" w:rsidRPr="00A9555B" w:rsidRDefault="00F60AED" w:rsidP="00A9555B">
      <w:pPr>
        <w:pStyle w:val="ONUME"/>
        <w:numPr>
          <w:ilvl w:val="0"/>
          <w:numId w:val="11"/>
        </w:numPr>
        <w:tabs>
          <w:tab w:val="clear" w:pos="851"/>
        </w:tabs>
        <w:overflowPunct w:val="0"/>
        <w:spacing w:afterLines="50" w:after="120" w:line="340" w:lineRule="atLeast"/>
        <w:jc w:val="both"/>
        <w:rPr>
          <w:rFonts w:ascii="SimSun" w:hAnsi="SimSun"/>
          <w:sz w:val="21"/>
          <w:szCs w:val="21"/>
        </w:rPr>
      </w:pPr>
      <w:r w:rsidRPr="00A9555B">
        <w:rPr>
          <w:rFonts w:ascii="SimSun" w:hAnsi="SimSun"/>
          <w:sz w:val="21"/>
          <w:szCs w:val="21"/>
        </w:rPr>
        <w:t>秘书处表示，只要能清楚地了解计划只有拟议表格的第1部分和第2部分是必填的部分，则看起来只剩下极少数的原则性分歧还未解决。看起来首要的关切其实是编拟指南以帮助主管局了解哪些部分是必填部分，不同的部分对应的信息详细程度，以及对于由于组织架构不同或希望成为国际单位的出发点不同而情况各异的主管局来说，在提交申请方面什么样的差别对待是适当的。一个次要的问题看似是，如果是为了延长指定的目的，则以不同的方式处理表格的某些方面是否更为可取。例如，就与最低限度要求相关的若干事项以类似于现有质量报告的方式持续提供文件材料，这可能是适当的做法。然后可对其进行援引作为延长申请的一部分，而无需将该信息转录于申请表。</w:t>
      </w:r>
    </w:p>
    <w:p w:rsidR="00F60AED" w:rsidRPr="00DF7EE5" w:rsidRDefault="00F60AED" w:rsidP="00DF7EE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DF7EE5">
        <w:rPr>
          <w:rFonts w:ascii="SimSun" w:hAnsi="SimSun" w:cs="SimSun"/>
          <w:sz w:val="21"/>
          <w:szCs w:val="21"/>
        </w:rPr>
        <w:t>工作组请国际局发布一份通函，以寻求对于经过润色的申请表草案和任何未决问题的反馈，以便确定是否可直接向大会提交一份提案，还是该问题应由国际单位会议质量小组和/或工作组进一步审议。</w:t>
      </w:r>
    </w:p>
    <w:p w:rsidR="00F60AED" w:rsidRPr="00DF7EE5" w:rsidRDefault="00F60AED" w:rsidP="00DF7EE5">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DF7EE5">
        <w:rPr>
          <w:rFonts w:ascii="SimHei" w:eastAsia="SimHei" w:hAnsi="SimHei" w:cs="Times New Roman"/>
          <w:b w:val="0"/>
          <w:sz w:val="21"/>
          <w:szCs w:val="21"/>
        </w:rPr>
        <w:t>在“错误”提交项目和部分的情况下对国际申请进行更正：对《专利法条约》相关问题的评估</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讨论依据文件PCT/WG/10/10进行。</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秘书处回顾说，工作组前几届会议曾经讨论过如何解释PCT中涉及援引加入申请遗漏部分的规定，但对于已提交的申请中所载的项目，例如在申请人提交了错误的说明或一组不当的权利要求时，尚未就援引加入国际申请的一个完整项目达成一致。作为一种可能的办法，工作组2015年在其第八届会议上请秘书处编拟一份工作文件，载入一项规定草案，允许申请人在非常有限的特殊情况下，把错误提交的申请的权利要求和/或说明替换为载于优先权文件中的权利要求和/或说明的相应正确版本。在工作组第九届会议上，各代表团对该提案反应不一，一些代表团认为这是一种合理且对用户友好的办法，而其他一些代表团则对提案是否与《专利法条约》（PLT）相兼容表达了关切。特别是，根据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款，PLT缔约</w:t>
      </w:r>
      <w:proofErr w:type="gramStart"/>
      <w:r w:rsidRPr="00DF7EE5">
        <w:rPr>
          <w:rFonts w:ascii="SimSun" w:hAnsi="SimSun"/>
          <w:sz w:val="21"/>
          <w:szCs w:val="21"/>
        </w:rPr>
        <w:t>方不可</w:t>
      </w:r>
      <w:proofErr w:type="gramEnd"/>
      <w:r w:rsidRPr="00DF7EE5">
        <w:rPr>
          <w:rFonts w:ascii="SimSun" w:hAnsi="SimSun"/>
          <w:sz w:val="21"/>
          <w:szCs w:val="21"/>
        </w:rPr>
        <w:t>自由增加</w:t>
      </w:r>
      <w:proofErr w:type="gramStart"/>
      <w:r w:rsidRPr="00DF7EE5">
        <w:rPr>
          <w:rFonts w:ascii="SimSun" w:hAnsi="SimSun"/>
          <w:sz w:val="21"/>
          <w:szCs w:val="21"/>
        </w:rPr>
        <w:t>比涉及</w:t>
      </w:r>
      <w:proofErr w:type="gramEnd"/>
      <w:r w:rsidRPr="00DF7EE5">
        <w:rPr>
          <w:rFonts w:ascii="SimSun" w:hAnsi="SimSun"/>
          <w:sz w:val="21"/>
          <w:szCs w:val="21"/>
        </w:rPr>
        <w:t>申请日的PLT第5条所述更为有利的要求。此外，适用于国际申请的申请日要求与适用于国家和地区申请的要求之间的差异将进一步扩大。为解决这些关切，工作组在2016年请秘书处提交一份对PLT相关问题的评估，</w:t>
      </w:r>
      <w:proofErr w:type="gramStart"/>
      <w:r w:rsidRPr="00DF7EE5">
        <w:rPr>
          <w:rFonts w:ascii="SimSun" w:hAnsi="SimSun"/>
          <w:sz w:val="21"/>
          <w:szCs w:val="21"/>
        </w:rPr>
        <w:t>供本届</w:t>
      </w:r>
      <w:proofErr w:type="gramEnd"/>
      <w:r w:rsidRPr="00DF7EE5">
        <w:rPr>
          <w:rFonts w:ascii="SimSun" w:hAnsi="SimSun"/>
          <w:sz w:val="21"/>
          <w:szCs w:val="21"/>
        </w:rPr>
        <w:t>会议讨论。该文件提供了这项评估。首先，文件讨论了提案与PLT的兼容性问题。就其本身而言，并没有出现兼容性问题，因为PCT申请</w:t>
      </w:r>
      <w:proofErr w:type="gramStart"/>
      <w:r w:rsidRPr="00DF7EE5">
        <w:rPr>
          <w:rFonts w:ascii="SimSun" w:hAnsi="SimSun"/>
          <w:sz w:val="21"/>
          <w:szCs w:val="21"/>
        </w:rPr>
        <w:t>日相关</w:t>
      </w:r>
      <w:proofErr w:type="gramEnd"/>
      <w:r w:rsidRPr="00DF7EE5">
        <w:rPr>
          <w:rFonts w:ascii="SimSun" w:hAnsi="SimSun"/>
          <w:sz w:val="21"/>
          <w:szCs w:val="21"/>
        </w:rPr>
        <w:t>要求不归PLT管。就国际申请而言，根据PLT第3条，在遵守PCT规定的前提下，PLT在PLT缔约方中仅适用于国际申请进入国家阶段的期限，以及开始进入国家阶段之后的任何程序。因此，在申请日要求方面，PLT第5条规定的申请日要求不适用于国际阶段或国家阶段的国际申请。也就是说，PCT申请的申请日要求与提交给PLT缔约方或与其相关的国家或地区申请的申请日要求是由两个相互独立、互不相同的制度管辖：PCT针对的是国际申请，PLT针对的是国家或地区申请。</w:t>
      </w:r>
      <w:bookmarkStart w:id="12" w:name="_Hlk498335869"/>
      <w:r w:rsidRPr="00DF7EE5">
        <w:rPr>
          <w:rFonts w:ascii="SimSun" w:hAnsi="SimSun"/>
          <w:sz w:val="21"/>
          <w:szCs w:val="21"/>
        </w:rPr>
        <w:t>其次，文件试图解决如果拟议的办法在PCT中获得通过，可能造成同时也为PLT缔约方的PCT缔约国的PCT申请日要求与PLT申请日要求之间的差异日益扩大的关切。</w:t>
      </w:r>
      <w:bookmarkEnd w:id="12"/>
      <w:r w:rsidRPr="00DF7EE5">
        <w:rPr>
          <w:rFonts w:ascii="SimSun" w:hAnsi="SimSun"/>
          <w:sz w:val="21"/>
          <w:szCs w:val="21"/>
        </w:rPr>
        <w:t>文件概述了PCT和PLT之间不同的申请要求，并审查了PLT缔约方是否有可能在保持遵守PLT的同时，在国家或地区申请方面对法律</w:t>
      </w:r>
      <w:proofErr w:type="gramStart"/>
      <w:r w:rsidRPr="00DF7EE5">
        <w:rPr>
          <w:rFonts w:ascii="SimSun" w:hAnsi="SimSun"/>
          <w:sz w:val="21"/>
          <w:szCs w:val="21"/>
        </w:rPr>
        <w:t>作出</w:t>
      </w:r>
      <w:proofErr w:type="gramEnd"/>
      <w:r w:rsidRPr="00DF7EE5">
        <w:rPr>
          <w:rFonts w:ascii="SimSun" w:hAnsi="SimSun"/>
          <w:sz w:val="21"/>
          <w:szCs w:val="21"/>
        </w:rPr>
        <w:t>修改，使其与拟议办法保持一致。为解决这个问题，文件概述了PLT中的相关申请日规定，特</w:t>
      </w:r>
      <w:r w:rsidRPr="00DF7EE5">
        <w:rPr>
          <w:rFonts w:ascii="SimSun" w:hAnsi="SimSun"/>
          <w:sz w:val="21"/>
          <w:szCs w:val="21"/>
        </w:rPr>
        <w:lastRenderedPageBreak/>
        <w:t>别是第5条第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款。为解决PLT缔约</w:t>
      </w:r>
      <w:proofErr w:type="gramStart"/>
      <w:r w:rsidRPr="00DF7EE5">
        <w:rPr>
          <w:rFonts w:ascii="SimSun" w:hAnsi="SimSun"/>
          <w:sz w:val="21"/>
          <w:szCs w:val="21"/>
        </w:rPr>
        <w:t>方能否</w:t>
      </w:r>
      <w:proofErr w:type="gramEnd"/>
      <w:r w:rsidRPr="00DF7EE5">
        <w:rPr>
          <w:rFonts w:ascii="SimSun" w:hAnsi="SimSun"/>
          <w:sz w:val="21"/>
          <w:szCs w:val="21"/>
        </w:rPr>
        <w:t>在遵守PLT的情况下采用PCT中的拟议方法的问题，文件审议了两个方面问题。第一个问题是在不丢失申请日的情况下援引加入提交时被错误遗漏了的正确项目（见文件第29至第31段），第二个问题是从申请中删去错误提交的项目</w:t>
      </w:r>
      <w:r w:rsidR="001D4070">
        <w:rPr>
          <w:rFonts w:ascii="SimSun" w:hAnsi="SimSun"/>
          <w:sz w:val="21"/>
          <w:szCs w:val="21"/>
        </w:rPr>
        <w:t>(</w:t>
      </w:r>
      <w:r w:rsidRPr="00DF7EE5">
        <w:rPr>
          <w:rFonts w:ascii="SimSun" w:hAnsi="SimSun"/>
          <w:sz w:val="21"/>
          <w:szCs w:val="21"/>
        </w:rPr>
        <w:t>见文件第32至第38段）。对于第一个问题，与PLT的兼容性取决于从主管局的角度来看，PLT第5条第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款所指的说明</w:t>
      </w:r>
      <w:proofErr w:type="gramStart"/>
      <w:r w:rsidRPr="00DF7EE5">
        <w:rPr>
          <w:rFonts w:ascii="SimSun" w:hAnsi="SimSun"/>
          <w:sz w:val="21"/>
          <w:szCs w:val="21"/>
        </w:rPr>
        <w:t>或附图</w:t>
      </w:r>
      <w:proofErr w:type="gramEnd"/>
      <w:r w:rsidRPr="00DF7EE5">
        <w:rPr>
          <w:rFonts w:ascii="SimSun" w:hAnsi="SimSun"/>
          <w:sz w:val="21"/>
          <w:szCs w:val="21"/>
        </w:rPr>
        <w:t>的“遗漏”部分是否是从申请中客观地被遗漏，例如申请中提及但未提交，或者，从申请人的角度来看，是否足以判定项目或部分被遗漏，因为本打算提交，但又未提交。由于这是PLT的规定，“遗漏”一词的解释将由PLT缔约方决定。至于删去错误提交的项目，这将取决于对PLT第2条中“要求”一词的解释。如果“要求”被解释为“对申请人或所有人的要求”，那么要求主管局请申请人删去错误提交的项目或部分，不会对遵守PLT产生负面影响；反之，如果其也包含了“对主管局的要求”，这可能被认为相比PLT第5条所述规定更有利于申请人，因此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相违背。然而，对这些规定进行解释属于PLT缔约方的权限。最后，文件根据PLT第6条分析了提案对PLT缔约方的影响，PLT第6条对申请的正式要求，不会对申请日产生影响。首先，提案中关于在不丢失申请日的情况下援引加入正确的项目或部分，这不会对PLT缔约方产生任何影响，因为PLT第6条并不适用于申请日要求。但是，关于删去错误提交的项目或部分，文件表明，只有在这部分的拟议办法涉及申请的形式和内容时，PLT第6条才会对PLT缔约方主管局产生影响。在这点上，申请的“形式和内容”所涉问题，是由PLT缔约方决定的事项。但是，在申请日后删去内容的程序似乎更确切地讲是修改或更正程序，这将改变申请的实质信息，与申请的形式和内容无关。因此，根据PLT第6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款，从申请中删去错误提交的项目或部分似乎不会对PLT缔约方主管局产生影响。最后，关于PLT，没有明确的答案断定提案与PLT中的规定相容，但文件并未确定明确的兼容性问题。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欧洲专利局（EPO）代表团向工作组通报称，欧洲专利组织已签署《专利法条约》（PLT），但尚未批准该条约，因此不受《条约》规定的约束。但是，《欧洲专利公约》的20个缔约国是PLT的缔约方。此外，《欧洲专利公约》在2000年进行修订，其背后的立法意图是确保其缔约国遵守国际义务，而且欧洲专利局需要以不让其缔约国违背其国际义务的方式采取行动。欧洲专利局同意国际局的说法，即PCT没有规定遵守PLT的申请日要求的义务，但它认可PCT的规定应最大可能与PLT保持一致。尽管PCT对国际专利申请规定了统一的形式要求，但PLT旨在简化并统一对国家和地区申请及专利的形式要求。但是，为避免造成与PCT不同的新的国际适用标准，PLT酌情参考了PCT的规定。事实上，PCT和PLT规定的申请要求并不完全相同，例如没有权利要求必须根据PLT提出的要求。尽管如此，由于PCT和PLT的目标都是协调一致，对PCT做出与PLT相悖的修改是不可取的做法，会造成对国际申请和国家或地区申请的区别对待。该代表团指出，关于纠正“错误地”向PLT提交项目和部分的提案的兼容性问题，从国际局的文件中无法得出结论。因此，这个问题悬而未决。但是，该代表团希望发表对国际局评估的意见。首先，欧洲专利局不同意文件第30</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段中的论据，即PLT第5条第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款的立法历史可能表明，“遗漏”部分可能是从申请中“遗漏”的，也就是说申请人本打算提交“遗漏”部分，却提交了不同的内容。根据文件第19至第21段讨论的PLT第5条第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款的立法历史，“非故意”一词可能是申请人评估附图或说明的某些部分是否遗漏的主观看法的基础，但这个词已从PLT第5条第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最终版本中删去。因此，PLT起草者的意图是，必须客观评估附图或说明的某个部分是否遗漏，而不管申请人的意图如何。这也是EPO上诉委员会在判例中对PLT的解释。欧洲专利局还认为，《欧洲专利公约》和《专利法条约》的基本原则都是申请内容在申请日之后不能被扩增。这提供了法律确定性，符合第三方利益；公众看到根据最初提交的申请文件在申请日应该看不到的披露的权利要求或其他内容，不应当感到吃惊。此外，根据作为专利制度基础的授予理论，申请人不应被授予对在提交申请时未披露主题的专有权，这一点在《欧洲专利公约》第123</w:t>
      </w:r>
      <w:r w:rsidR="001D4070">
        <w:rPr>
          <w:rFonts w:ascii="SimSun" w:hAnsi="SimSun"/>
          <w:sz w:val="21"/>
          <w:szCs w:val="21"/>
        </w:rPr>
        <w:t>条第</w:t>
      </w:r>
      <w:r w:rsidR="001D4070">
        <w:rPr>
          <w:rFonts w:ascii="SimSun" w:hAnsi="SimSun" w:hint="eastAsia"/>
          <w:sz w:val="21"/>
          <w:szCs w:val="21"/>
        </w:rPr>
        <w:t>(</w:t>
      </w:r>
      <w:r w:rsidRPr="00DF7EE5">
        <w:rPr>
          <w:rFonts w:ascii="SimSun" w:hAnsi="SimSun"/>
          <w:sz w:val="21"/>
          <w:szCs w:val="21"/>
        </w:rPr>
        <w:t>2</w:t>
      </w:r>
      <w:r w:rsidR="001D4070">
        <w:rPr>
          <w:rFonts w:ascii="SimSun" w:hAnsi="SimSun" w:hint="eastAsia"/>
          <w:sz w:val="21"/>
          <w:szCs w:val="21"/>
        </w:rPr>
        <w:t>)</w:t>
      </w:r>
      <w:r w:rsidRPr="00DF7EE5">
        <w:rPr>
          <w:rFonts w:ascii="SimSun" w:hAnsi="SimSun"/>
          <w:sz w:val="21"/>
          <w:szCs w:val="21"/>
        </w:rPr>
        <w:t>款得到了强调，也是反对或撤销一项专利的依据。欧洲专利局还对文件第30</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段中的结论表示怀疑，相反倒</w:t>
      </w:r>
      <w:r w:rsidRPr="00DF7EE5">
        <w:rPr>
          <w:rFonts w:ascii="SimSun" w:hAnsi="SimSun"/>
          <w:sz w:val="21"/>
          <w:szCs w:val="21"/>
        </w:rPr>
        <w:lastRenderedPageBreak/>
        <w:t>坚持认为，根据PLT第5条第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proofErr w:type="gramStart"/>
      <w:r w:rsidRPr="00DF7EE5">
        <w:rPr>
          <w:rFonts w:ascii="SimSun" w:hAnsi="SimSun"/>
          <w:sz w:val="21"/>
          <w:szCs w:val="21"/>
        </w:rPr>
        <w:t>款决定</w:t>
      </w:r>
      <w:proofErr w:type="gramEnd"/>
      <w:r w:rsidRPr="00DF7EE5">
        <w:rPr>
          <w:rFonts w:ascii="SimSun" w:hAnsi="SimSun"/>
          <w:sz w:val="21"/>
          <w:szCs w:val="21"/>
        </w:rPr>
        <w:t>某个部分是否从申请中“遗漏”，主管</w:t>
      </w:r>
      <w:proofErr w:type="gramStart"/>
      <w:r w:rsidRPr="00DF7EE5">
        <w:rPr>
          <w:rFonts w:ascii="SimSun" w:hAnsi="SimSun"/>
          <w:sz w:val="21"/>
          <w:szCs w:val="21"/>
        </w:rPr>
        <w:t>局需要</w:t>
      </w:r>
      <w:proofErr w:type="gramEnd"/>
      <w:r w:rsidRPr="00DF7EE5">
        <w:rPr>
          <w:rFonts w:ascii="SimSun" w:hAnsi="SimSun"/>
          <w:sz w:val="21"/>
          <w:szCs w:val="21"/>
        </w:rPr>
        <w:t>做出客观评估。因此，对“遗漏”部分的定义更宽泛的解释将是更有利的要求，会与PLT第2条第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款相抵触。因此，欧洲专利局对该提案是否符合PLT提出质疑。关于PLT允许在申请日后变更披露的问题，应当限制PLT第5条第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款的范围，从而不允许在不变更申请日的情况下扩大主题，使其超出已提交申请的范围。此外，根据PLT第2条第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款的规定，缔约方不能规定比PLT第5条的要求更有利于申请人的要求。因此，PLT第5条第</w:t>
      </w:r>
      <w:r w:rsidR="001D4070">
        <w:rPr>
          <w:rFonts w:ascii="SimSun" w:hAnsi="SimSun"/>
          <w:sz w:val="21"/>
          <w:szCs w:val="21"/>
        </w:rPr>
        <w:t>(</w:t>
      </w:r>
      <w:r w:rsidRPr="00DF7EE5">
        <w:rPr>
          <w:rFonts w:ascii="SimSun" w:hAnsi="SimSun"/>
          <w:sz w:val="21"/>
          <w:szCs w:val="21"/>
        </w:rPr>
        <w:t>6</w:t>
      </w:r>
      <w:r w:rsidR="001D4070">
        <w:rPr>
          <w:rFonts w:ascii="SimSun" w:hAnsi="SimSun"/>
          <w:sz w:val="21"/>
          <w:szCs w:val="21"/>
        </w:rPr>
        <w:t>)</w:t>
      </w:r>
      <w:r w:rsidRPr="00DF7EE5">
        <w:rPr>
          <w:rFonts w:ascii="SimSun" w:hAnsi="SimSun"/>
          <w:sz w:val="21"/>
          <w:szCs w:val="21"/>
        </w:rPr>
        <w:t>款对缔约方具有约束力，缔约方不能在不实际改变申请日的情况下修改披露的范围从而制造更多、更广泛的可能性。但是，欧洲专利局经与欧洲专利组织所有缔约国磋商后，可基于以下条件支持拟议的新办法：</w:t>
      </w:r>
      <w:r w:rsidR="001D4070">
        <w:rPr>
          <w:rFonts w:ascii="SimSun" w:hAnsi="SimSun"/>
          <w:sz w:val="21"/>
          <w:szCs w:val="21"/>
        </w:rPr>
        <w:t>(</w:t>
      </w:r>
      <w:r w:rsidRPr="00DF7EE5">
        <w:rPr>
          <w:rFonts w:ascii="SimSun" w:hAnsi="SimSun"/>
          <w:sz w:val="21"/>
          <w:szCs w:val="21"/>
        </w:rPr>
        <w:t>i</w:t>
      </w:r>
      <w:r w:rsidR="001D4070">
        <w:rPr>
          <w:rFonts w:ascii="SimSun" w:hAnsi="SimSun"/>
          <w:sz w:val="21"/>
          <w:szCs w:val="21"/>
        </w:rPr>
        <w:t>)</w:t>
      </w:r>
      <w:r w:rsidRPr="00DF7EE5">
        <w:rPr>
          <w:rFonts w:ascii="SimSun" w:hAnsi="SimSun"/>
          <w:sz w:val="21"/>
          <w:szCs w:val="21"/>
        </w:rPr>
        <w:t>不允许删除任何错误提交的项目或部分；</w:t>
      </w:r>
      <w:r w:rsidR="001D4070">
        <w:rPr>
          <w:rFonts w:ascii="SimSun" w:hAnsi="SimSun"/>
          <w:sz w:val="21"/>
          <w:szCs w:val="21"/>
        </w:rPr>
        <w:t>(</w:t>
      </w:r>
      <w:r w:rsidRPr="00DF7EE5">
        <w:rPr>
          <w:rFonts w:ascii="SimSun" w:hAnsi="SimSun"/>
          <w:sz w:val="21"/>
          <w:szCs w:val="21"/>
        </w:rPr>
        <w:t>ii</w:t>
      </w:r>
      <w:r w:rsidR="001D4070">
        <w:rPr>
          <w:rFonts w:ascii="SimSun" w:hAnsi="SimSun"/>
          <w:sz w:val="21"/>
          <w:szCs w:val="21"/>
        </w:rPr>
        <w:t>)</w:t>
      </w:r>
      <w:r w:rsidRPr="00DF7EE5">
        <w:rPr>
          <w:rFonts w:ascii="SimSun" w:hAnsi="SimSun"/>
          <w:sz w:val="21"/>
          <w:szCs w:val="21"/>
        </w:rPr>
        <w:t>向作为受理局和指定局的欧专局提供做出与拟议《PCT实施细则》第20.5条之二不兼容的声明的选项；以及</w:t>
      </w:r>
      <w:r w:rsidR="001D4070">
        <w:rPr>
          <w:rFonts w:ascii="SimSun" w:hAnsi="SimSun"/>
          <w:sz w:val="21"/>
          <w:szCs w:val="21"/>
        </w:rPr>
        <w:t>(</w:t>
      </w:r>
      <w:r w:rsidRPr="00DF7EE5">
        <w:rPr>
          <w:rFonts w:ascii="SimSun" w:hAnsi="SimSun"/>
          <w:sz w:val="21"/>
          <w:szCs w:val="21"/>
        </w:rPr>
        <w:t>iii</w:t>
      </w:r>
      <w:r w:rsidR="001D4070">
        <w:rPr>
          <w:rFonts w:ascii="SimSun" w:hAnsi="SimSun"/>
          <w:sz w:val="21"/>
          <w:szCs w:val="21"/>
        </w:rPr>
        <w:t>)</w:t>
      </w:r>
      <w:r w:rsidRPr="00DF7EE5">
        <w:rPr>
          <w:rFonts w:ascii="SimSun" w:hAnsi="SimSun"/>
          <w:sz w:val="21"/>
          <w:szCs w:val="21"/>
        </w:rPr>
        <w:t>如果在加入“正确”项目或部分前单位已开始编制国际检索报告，</w:t>
      </w:r>
      <w:proofErr w:type="gramStart"/>
      <w:r w:rsidRPr="00DF7EE5">
        <w:rPr>
          <w:rFonts w:ascii="SimSun" w:hAnsi="SimSun"/>
          <w:sz w:val="21"/>
          <w:szCs w:val="21"/>
        </w:rPr>
        <w:t>则国际</w:t>
      </w:r>
      <w:proofErr w:type="gramEnd"/>
      <w:r w:rsidRPr="00DF7EE5">
        <w:rPr>
          <w:rFonts w:ascii="SimSun" w:hAnsi="SimSun"/>
          <w:sz w:val="21"/>
          <w:szCs w:val="21"/>
        </w:rPr>
        <w:t>检索单位有权收取附加费用。代表团还建议，为了推进讨论，秘书处应就该问题专门举行一次研讨会，最好安排在2018年工作组会议期间。</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联合王国代表团称，文件中的结论让它再次相信，根据PLT第6条第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款，提案不会对《专利法条约》（PLT）缔约方主管局产生影响。谈到对PLT第5条影响的分析以及第39段中有关</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的问题，联合王国知识产权局的做法遵循了对“遗漏”一词的广泛解释。该代表团认为，PCT细则第20条不排除援引加入正确的部分或项目来替代错误提交的部分或项目，而且联合王国知识产权局在国内法中以同样方式对相应的规定进行解释。关于</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段，代表团认为，依照PLT中其他地方对“要求”一词的多次提及，“要求”一词应仅限于针对申请人或所有人。因此，代表团并不认为删去申请中错误提交的部分或项目属于PLT第2条第</w:t>
      </w:r>
      <w:r w:rsidR="001D4070">
        <w:rPr>
          <w:rFonts w:ascii="SimSun" w:hAnsi="SimSun"/>
          <w:sz w:val="21"/>
          <w:szCs w:val="21"/>
        </w:rPr>
        <w:t>(</w:t>
      </w:r>
      <w:r w:rsidRPr="00DF7EE5">
        <w:rPr>
          <w:rFonts w:ascii="SimSun" w:hAnsi="SimSun"/>
          <w:sz w:val="21"/>
          <w:szCs w:val="21"/>
        </w:rPr>
        <w:t>1</w:t>
      </w:r>
      <w:r w:rsidR="001D4070">
        <w:rPr>
          <w:rFonts w:ascii="SimSun" w:hAnsi="SimSun"/>
          <w:sz w:val="21"/>
          <w:szCs w:val="21"/>
        </w:rPr>
        <w:t>)</w:t>
      </w:r>
      <w:r w:rsidRPr="00DF7EE5">
        <w:rPr>
          <w:rFonts w:ascii="SimSun" w:hAnsi="SimSun"/>
          <w:sz w:val="21"/>
          <w:szCs w:val="21"/>
        </w:rPr>
        <w:t>款的范畴，因此PLT缔约方可任意修改其法律，使其与PCT文件内提案保持一致。因此，该代表团得出结论认为，根据PLT，实施提案不会产生任何负面影响。但是，该代表团提出了对细则第20.5</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条的拟议修改问题，该修改会明确称，关于遗漏部分的规定并不适用于任何项目或部分被错误提交的情况。由于联合王国国内法对“遗漏部分”的解释很宽泛，这些修订将使</w:t>
      </w:r>
      <w:proofErr w:type="gramStart"/>
      <w:r w:rsidRPr="00DF7EE5">
        <w:rPr>
          <w:rFonts w:ascii="SimSun" w:hAnsi="SimSun"/>
          <w:sz w:val="21"/>
          <w:szCs w:val="21"/>
        </w:rPr>
        <w:t>其很难</w:t>
      </w:r>
      <w:proofErr w:type="gramEnd"/>
      <w:r w:rsidRPr="00DF7EE5">
        <w:rPr>
          <w:rFonts w:ascii="SimSun" w:hAnsi="SimSun"/>
          <w:sz w:val="21"/>
          <w:szCs w:val="21"/>
        </w:rPr>
        <w:t>继续以这种方式解释这个词语，并造成联合王国国内法与PCT之间的不一致。由于这对其他国家知识产权局来说可能是一个问题，该代表团认为，在工作组推进就任何实施细则的修订达成一致前，需要进一步审议这些问题。因此，该代表团支持欧洲专利局代表团的建议，在2018年工作组届会期间就此问题举行一次研讨会。</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美利坚合众国代表团称，它继续强烈坚持的观点是，如果国际申请载有错误提交的一组权利要求和/或错误提交的说明，但申请人请求将优先权申请中包含的所有权利申请和/或所有说明作为“遗漏部分”援引加入，当前细则不仅在精神和意图上，而且在措辞上都明确涵盖了这样的援引加入。显然，这种类型的错误是成员国在通过这些规定时试图更正的错误。该代表团继续支持文件PCT/WG/9/13中的提案的宗旨。关于分析，该代表团注意到文件第8段的评论，即就国际申请而言，PLT第3条所述申请日要求仅在PLT缔约方国内适用于进入国家阶段的期限以及开始进入国家阶段之后的任何程序，且“遵守PLT规定”。该代表团完全同意文件中所做声明，即就申请日要求来说，PLT第5条中的申请日要求并不适用于国际申请，不管是在国际阶段，还是在国家阶段。因此，PLT对根据PCT提交的申请没有影响。因该提案对申请人有利，所以，该代表团认为应当通过这项提案。关于成员国在国家实践通过这样一项规定是否会违背PLT，该代表团指出，文件并未对该问题给出明确的答案，且给出了双方的法律论证。美利坚合众国已经通过了作为“遗漏项目或部分”援引加入“正确的”项目或部分的程序，根据PLT的解释，这在美利坚合众国是明确允许的。因此，该代表团并不同意在PCT内通过这项程序会扩大PCT和PLT之间的差距的论断，因为就美国专利商标局来说，这会促成缩小这个差距。至于文件第29</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段中的讨论，即根据PLT，对于使用客观测试以确定某个部分是否</w:t>
      </w:r>
      <w:r w:rsidRPr="00DF7EE5">
        <w:rPr>
          <w:rFonts w:ascii="SimSun" w:hAnsi="SimSun"/>
          <w:sz w:val="21"/>
          <w:szCs w:val="21"/>
        </w:rPr>
        <w:lastRenderedPageBreak/>
        <w:t>看起来被遗漏的主管局，这个提案似乎是不被允许的，该代表团指出，如果将提交的申请与优先权文件加以对比，主管局可客观地决定遗漏了某些内容。因此，不管根据文件第29</w:t>
      </w:r>
      <w:r w:rsidR="001D4070">
        <w:rPr>
          <w:rFonts w:ascii="SimSun" w:hAnsi="SimSun"/>
          <w:sz w:val="21"/>
          <w:szCs w:val="21"/>
        </w:rPr>
        <w:t>(</w:t>
      </w:r>
      <w:r w:rsidRPr="00DF7EE5">
        <w:rPr>
          <w:rFonts w:ascii="SimSun" w:hAnsi="SimSun"/>
          <w:sz w:val="21"/>
          <w:szCs w:val="21"/>
        </w:rPr>
        <w:t>a</w:t>
      </w:r>
      <w:r w:rsidR="001D4070">
        <w:rPr>
          <w:rFonts w:ascii="SimSun" w:hAnsi="SimSun"/>
          <w:sz w:val="21"/>
          <w:szCs w:val="21"/>
        </w:rPr>
        <w:t>)</w:t>
      </w:r>
      <w:r w:rsidRPr="00DF7EE5">
        <w:rPr>
          <w:rFonts w:ascii="SimSun" w:hAnsi="SimSun"/>
          <w:sz w:val="21"/>
          <w:szCs w:val="21"/>
        </w:rPr>
        <w:t>和</w:t>
      </w:r>
      <w:r w:rsidR="001D4070">
        <w:rPr>
          <w:rFonts w:ascii="SimSun" w:hAnsi="SimSun"/>
          <w:sz w:val="21"/>
          <w:szCs w:val="21"/>
        </w:rPr>
        <w:t>(</w:t>
      </w:r>
      <w:r w:rsidRPr="00DF7EE5">
        <w:rPr>
          <w:rFonts w:ascii="SimSun" w:hAnsi="SimSun"/>
          <w:sz w:val="21"/>
          <w:szCs w:val="21"/>
        </w:rPr>
        <w:t>b</w:t>
      </w:r>
      <w:r w:rsidR="001D4070">
        <w:rPr>
          <w:rFonts w:ascii="SimSun" w:hAnsi="SimSun"/>
          <w:sz w:val="21"/>
          <w:szCs w:val="21"/>
        </w:rPr>
        <w:t>)</w:t>
      </w:r>
      <w:r w:rsidRPr="00DF7EE5">
        <w:rPr>
          <w:rFonts w:ascii="SimSun" w:hAnsi="SimSun"/>
          <w:sz w:val="21"/>
          <w:szCs w:val="21"/>
        </w:rPr>
        <w:t>段所述为确定是否“遗漏”某些内容而采用的测试，都可以得出结论，即根据PLT，加入说明</w:t>
      </w:r>
      <w:proofErr w:type="gramStart"/>
      <w:r w:rsidRPr="00DF7EE5">
        <w:rPr>
          <w:rFonts w:ascii="SimSun" w:hAnsi="SimSun"/>
          <w:sz w:val="21"/>
          <w:szCs w:val="21"/>
        </w:rPr>
        <w:t>或附图</w:t>
      </w:r>
      <w:proofErr w:type="gramEnd"/>
      <w:r w:rsidRPr="00DF7EE5">
        <w:rPr>
          <w:rFonts w:ascii="SimSun" w:hAnsi="SimSun"/>
          <w:sz w:val="21"/>
          <w:szCs w:val="21"/>
        </w:rPr>
        <w:t>“正确的”部分是被允许的。关于文件第32至第38段有关删去申请错误提交的部分在PLT下是否兼容，该代表团指出，根据PCT的规定，已经允许这种类型的某些修订。例如，细则第9.1条规定，某些主题不应被包含在国际申请中，包括违反道德或公共秩序的词句</w:t>
      </w:r>
      <w:proofErr w:type="gramStart"/>
      <w:r w:rsidRPr="00DF7EE5">
        <w:rPr>
          <w:rFonts w:ascii="SimSun" w:hAnsi="SimSun"/>
          <w:sz w:val="21"/>
          <w:szCs w:val="21"/>
        </w:rPr>
        <w:t>或附图或</w:t>
      </w:r>
      <w:proofErr w:type="gramEnd"/>
      <w:r w:rsidRPr="00DF7EE5">
        <w:rPr>
          <w:rFonts w:ascii="SimSun" w:hAnsi="SimSun"/>
          <w:sz w:val="21"/>
          <w:szCs w:val="21"/>
        </w:rPr>
        <w:t>贬低性陈述。细则第9.2条进一步规定，如果国际申请包含了这类内容，那么将向申请人提供一次机会将其删除。事实上，根据细则第9.1</w:t>
      </w:r>
      <w:r w:rsidR="001D4070">
        <w:rPr>
          <w:rFonts w:ascii="SimSun" w:hAnsi="SimSun"/>
          <w:sz w:val="21"/>
          <w:szCs w:val="21"/>
        </w:rPr>
        <w:t>(</w:t>
      </w:r>
      <w:r w:rsidRPr="00DF7EE5">
        <w:rPr>
          <w:rFonts w:ascii="SimSun" w:hAnsi="SimSun"/>
          <w:sz w:val="21"/>
          <w:szCs w:val="21"/>
        </w:rPr>
        <w:t>iv</w:t>
      </w:r>
      <w:r w:rsidR="001D4070">
        <w:rPr>
          <w:rFonts w:ascii="SimSun" w:hAnsi="SimSun"/>
          <w:sz w:val="21"/>
          <w:szCs w:val="21"/>
        </w:rPr>
        <w:t>)</w:t>
      </w:r>
      <w:r w:rsidRPr="00DF7EE5">
        <w:rPr>
          <w:rFonts w:ascii="SimSun" w:hAnsi="SimSun"/>
          <w:sz w:val="21"/>
          <w:szCs w:val="21"/>
        </w:rPr>
        <w:t>条的规定，看起来错误提交的项目可以说被认为是不相关或不必要的。但是，该代表团愿意接受对文件中提案的修订，这样，申请中错误提交的部分仍保留在申请中，这与目前许多主管局根据现行规定所遵循的程序类似。尽管这不是一个理想状况，但这会让申请人将正确的主题加入说明供检索和审查，这看起来是提案最为重要的方面。最后，该代表团再次指出，PLT对国际和国家阶段PCT提交方面的事项都没有影响，因此呼吁通过提交给工作组第九届会议的提案。否则，只会损害其他申请人。这是申请人可能会已犯错误的情况。例如，一名收集申请的档案管理员可能会混淆两份不同申请的权利要求并加入了不正确的一组权利要求，在本打算提交的主题存在于优先权申请中的情况下，对申请人进行惩罚，这看起来不公平。在这种情况下，毫无疑问申请人是持有主题的，如果这个主题被援引加入了，就不会被认为是添加的主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日本代表团理解所表达的关切，即PCT下与形式要求有关的规定不应偏离与《专利法条约》相一致的国家形式要求。但是，如果不同国家的解释和做法不同，对于用户来说是不可取的。因此，该代表团重申了其对文件内提案的支持。</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中国代表团认为，PCT与PLT在申请日要求上的差异可能会造成申请人的困惑，并表示在各成员国就所有相关问题取得共识前即修改《PCT实施细则》并不可取。它认为，过于灵活的条款可能有被申请人滥用的风险，而且有必要兼顾公开发明等问题以及国际检索程序。它还表示，它认为不可能通过援引加入“正确”项目或部分替换整个一组权利要求和整个说明。</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日本专利律师协会（JPAA）的代表支持在不丢失申请日的情况下作为援引加入从申请中删去相应的错误提交的项目或部分，因为这非常有利于出错的用户。尽管这可能会导致PCT申请与国家和地区申请两者之间出现不同的要求，但用户会理解这种差异并相应采取措施。</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欧洲专利局欧洲专利代理人协会（EPI）的代表称，他并不认为援引加入错误提交的文件增加了申请的主题。第三方不会感到惊讶，因为在加入时申请不会公布，而且援引加入的“正确”项目或部分会被存档，因为其必须包含在优先权文件中。该代表还欢迎欧洲专利局提出的建议，通过一次研讨会上的讨论澄清这个问题。</w:t>
      </w:r>
    </w:p>
    <w:p w:rsidR="00F60AED" w:rsidRPr="00DF7EE5" w:rsidRDefault="00F60AED" w:rsidP="00DF7EE5">
      <w:pPr>
        <w:pStyle w:val="ONUME"/>
        <w:numPr>
          <w:ilvl w:val="0"/>
          <w:numId w:val="11"/>
        </w:numPr>
        <w:tabs>
          <w:tab w:val="clear" w:pos="851"/>
        </w:tabs>
        <w:overflowPunct w:val="0"/>
        <w:spacing w:afterLines="50" w:after="120" w:line="340" w:lineRule="atLeast"/>
        <w:jc w:val="both"/>
        <w:rPr>
          <w:rFonts w:ascii="SimSun" w:hAnsi="SimSun"/>
          <w:sz w:val="21"/>
          <w:szCs w:val="21"/>
        </w:rPr>
      </w:pPr>
      <w:r w:rsidRPr="00DF7EE5">
        <w:rPr>
          <w:rFonts w:ascii="SimSun" w:hAnsi="SimSun"/>
          <w:sz w:val="21"/>
          <w:szCs w:val="21"/>
        </w:rPr>
        <w:t>秘书处称，它愿意召集一次专门讨论援引加入“正确”项目或部分的研讨会。这个研讨会可在工作组下届会议当周初举行，这可将结论反馈给工作组。秘书处还认可了欧洲专利局代表团关于对当前情况表现出灵活性的评论，通过允许国际检索单位全面检索的方式处理遗漏项目或部分，</w:t>
      </w:r>
      <w:proofErr w:type="gramStart"/>
      <w:r w:rsidRPr="00DF7EE5">
        <w:rPr>
          <w:rFonts w:ascii="SimSun" w:hAnsi="SimSun"/>
          <w:sz w:val="21"/>
          <w:szCs w:val="21"/>
        </w:rPr>
        <w:t>即使指</w:t>
      </w:r>
      <w:proofErr w:type="gramEnd"/>
      <w:r w:rsidRPr="00DF7EE5">
        <w:rPr>
          <w:rFonts w:ascii="SimSun" w:hAnsi="SimSun"/>
          <w:sz w:val="21"/>
          <w:szCs w:val="21"/>
        </w:rPr>
        <w:t>定局在国家阶段可能不会接受加入。这可以是研讨会期间探讨的想法之一。秘书处注意到联合王国代表团关于遗漏部分解释的意见，以及在国家层面对此做出不同解释的必要性。</w:t>
      </w:r>
    </w:p>
    <w:p w:rsidR="00F60AED" w:rsidRPr="001D4070" w:rsidRDefault="00F60AED" w:rsidP="001D4070">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1D4070">
        <w:rPr>
          <w:rFonts w:ascii="SimSun" w:hAnsi="SimSun" w:cs="SimSun"/>
          <w:sz w:val="21"/>
          <w:szCs w:val="21"/>
        </w:rPr>
        <w:t>工作组要求秘书处就援引加入“正确”项目或部分的问题专门举行一次研讨会，最好安排在2018年工作组届会期间。</w:t>
      </w:r>
    </w:p>
    <w:p w:rsidR="00F60AED" w:rsidRPr="001D4070" w:rsidRDefault="00F60AED" w:rsidP="001D4070">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1D4070">
        <w:rPr>
          <w:rFonts w:ascii="SimHei" w:eastAsia="SimHei" w:hAnsi="SimHei" w:cs="Times New Roman"/>
          <w:b w:val="0"/>
          <w:sz w:val="21"/>
          <w:szCs w:val="21"/>
        </w:rPr>
        <w:lastRenderedPageBreak/>
        <w:t>受理局向国际检索单位传送在先检索和/或分类结果</w:t>
      </w:r>
    </w:p>
    <w:p w:rsidR="00F60AED" w:rsidRPr="001D4070" w:rsidRDefault="00F60AED" w:rsidP="001D4070">
      <w:pPr>
        <w:pStyle w:val="ONUME"/>
        <w:numPr>
          <w:ilvl w:val="0"/>
          <w:numId w:val="11"/>
        </w:numPr>
        <w:tabs>
          <w:tab w:val="clear" w:pos="851"/>
        </w:tabs>
        <w:overflowPunct w:val="0"/>
        <w:spacing w:afterLines="50" w:after="120" w:line="340" w:lineRule="atLeast"/>
        <w:jc w:val="both"/>
        <w:rPr>
          <w:rFonts w:ascii="SimSun" w:hAnsi="SimSun"/>
          <w:sz w:val="21"/>
          <w:szCs w:val="21"/>
        </w:rPr>
      </w:pPr>
      <w:r w:rsidRPr="001D4070">
        <w:rPr>
          <w:rFonts w:ascii="SimSun" w:hAnsi="SimSun"/>
          <w:sz w:val="21"/>
          <w:szCs w:val="21"/>
        </w:rPr>
        <w:t>讨论依据文件PCT/WG/10/</w:t>
      </w:r>
      <w:r w:rsidR="007D2895">
        <w:rPr>
          <w:rFonts w:ascii="SimSun" w:hAnsi="SimSun" w:hint="eastAsia"/>
          <w:sz w:val="21"/>
          <w:szCs w:val="21"/>
        </w:rPr>
        <w:t>5</w:t>
      </w:r>
      <w:r w:rsidRPr="001D4070">
        <w:rPr>
          <w:rFonts w:ascii="SimSun" w:hAnsi="SimSun"/>
          <w:sz w:val="21"/>
          <w:szCs w:val="21"/>
        </w:rPr>
        <w:t>进行。</w:t>
      </w:r>
    </w:p>
    <w:p w:rsidR="00F60AED" w:rsidRPr="001D4070" w:rsidRDefault="007D2895" w:rsidP="001112B5">
      <w:pPr>
        <w:pStyle w:val="ONUME"/>
        <w:numPr>
          <w:ilvl w:val="0"/>
          <w:numId w:val="11"/>
        </w:numPr>
        <w:tabs>
          <w:tab w:val="clear" w:pos="851"/>
        </w:tabs>
        <w:overflowPunct w:val="0"/>
        <w:spacing w:afterLines="50" w:after="120" w:line="340" w:lineRule="atLeast"/>
        <w:jc w:val="both"/>
        <w:rPr>
          <w:rFonts w:ascii="SimSun" w:hAnsi="SimSun"/>
          <w:sz w:val="21"/>
          <w:szCs w:val="21"/>
        </w:rPr>
      </w:pPr>
      <w:r>
        <w:rPr>
          <w:rFonts w:ascii="SimSun" w:hAnsi="SimSun" w:hint="eastAsia"/>
          <w:sz w:val="21"/>
          <w:szCs w:val="21"/>
        </w:rPr>
        <w:t>秘书处解释了文件中所载</w:t>
      </w:r>
      <w:r w:rsidR="00280A15">
        <w:rPr>
          <w:rFonts w:ascii="SimSun" w:hAnsi="SimSun" w:hint="eastAsia"/>
          <w:sz w:val="21"/>
          <w:szCs w:val="21"/>
        </w:rPr>
        <w:t>的</w:t>
      </w:r>
      <w:r>
        <w:rPr>
          <w:rFonts w:ascii="SimSun" w:hAnsi="SimSun" w:hint="eastAsia"/>
          <w:sz w:val="21"/>
          <w:szCs w:val="21"/>
        </w:rPr>
        <w:t>拟议修正案旨在</w:t>
      </w:r>
      <w:r w:rsidR="00280A15">
        <w:rPr>
          <w:rFonts w:ascii="SimSun" w:hAnsi="SimSun" w:hint="eastAsia"/>
          <w:sz w:val="21"/>
          <w:szCs w:val="21"/>
        </w:rPr>
        <w:t>继修正</w:t>
      </w:r>
      <w:r w:rsidR="00280A15" w:rsidRPr="00280A15">
        <w:rPr>
          <w:rFonts w:ascii="SimSun" w:hAnsi="SimSun" w:hint="eastAsia"/>
          <w:sz w:val="21"/>
          <w:szCs w:val="21"/>
        </w:rPr>
        <w:t>细则12之二</w:t>
      </w:r>
      <w:r w:rsidR="00280A15">
        <w:rPr>
          <w:rFonts w:ascii="SimSun" w:hAnsi="SimSun" w:hint="eastAsia"/>
          <w:sz w:val="21"/>
          <w:szCs w:val="21"/>
        </w:rPr>
        <w:t>后，</w:t>
      </w:r>
      <w:r>
        <w:rPr>
          <w:rFonts w:ascii="SimSun" w:hAnsi="SimSun" w:hint="eastAsia"/>
          <w:sz w:val="21"/>
          <w:szCs w:val="21"/>
        </w:rPr>
        <w:t>修正</w:t>
      </w:r>
      <w:r w:rsidRPr="007D2895">
        <w:rPr>
          <w:rFonts w:ascii="SimSun" w:hAnsi="SimSun" w:hint="eastAsia"/>
          <w:sz w:val="21"/>
          <w:szCs w:val="21"/>
        </w:rPr>
        <w:t>细则4.1(b)(ii)中的一处引述</w:t>
      </w:r>
      <w:r w:rsidR="00280A15">
        <w:rPr>
          <w:rFonts w:ascii="SimSun" w:hAnsi="SimSun" w:hint="eastAsia"/>
          <w:sz w:val="21"/>
          <w:szCs w:val="21"/>
        </w:rPr>
        <w:t>，并修正</w:t>
      </w:r>
      <w:r w:rsidR="00280A15" w:rsidRPr="00280A15">
        <w:rPr>
          <w:rFonts w:ascii="SimSun" w:hAnsi="SimSun" w:hint="eastAsia"/>
          <w:sz w:val="21"/>
          <w:szCs w:val="21"/>
        </w:rPr>
        <w:t>细则41.2(b)，以更正对细则23之二.2中款项的引述。</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t>工作组批准了文件PCT/WG/10/5附件中所载的《PCT实施细则》的拟议修正案，以期将其提交给大会于2017年10月举行的下届会议审议。</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其他事项</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t>工作组同意向大会建议，如有足够资金可用，在大会2017年10月会议和2018年9月/10月会议之间举行一次工作组会议，并且为某些代表团参加工作组本届会议提供的财务援助，也同样在下届会议上提供。</w:t>
      </w:r>
    </w:p>
    <w:p w:rsidR="00F60AED" w:rsidRPr="00280A15" w:rsidRDefault="00F60AED" w:rsidP="00280A15">
      <w:pPr>
        <w:pStyle w:val="ONUME"/>
        <w:numPr>
          <w:ilvl w:val="0"/>
          <w:numId w:val="11"/>
        </w:numPr>
        <w:tabs>
          <w:tab w:val="clear" w:pos="851"/>
        </w:tabs>
        <w:overflowPunct w:val="0"/>
        <w:spacing w:afterLines="50" w:after="120" w:line="340" w:lineRule="atLeast"/>
        <w:jc w:val="both"/>
        <w:rPr>
          <w:rFonts w:ascii="SimSun" w:hAnsi="SimSun"/>
          <w:sz w:val="21"/>
          <w:szCs w:val="21"/>
        </w:rPr>
      </w:pPr>
      <w:r w:rsidRPr="00280A15">
        <w:rPr>
          <w:rFonts w:ascii="SimSun" w:hAnsi="SimSun"/>
          <w:sz w:val="21"/>
          <w:szCs w:val="21"/>
        </w:rPr>
        <w:t>国际局指出，工作组第十一届会议暂定于2018年5月/6月在日内瓦举行。</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主席总结</w:t>
      </w:r>
    </w:p>
    <w:p w:rsidR="00F60AED" w:rsidRPr="00280A15" w:rsidRDefault="00F60AED" w:rsidP="00280A15">
      <w:pPr>
        <w:pStyle w:val="ONUME"/>
        <w:numPr>
          <w:ilvl w:val="0"/>
          <w:numId w:val="11"/>
        </w:numPr>
        <w:tabs>
          <w:tab w:val="clear" w:pos="851"/>
        </w:tabs>
        <w:overflowPunct w:val="0"/>
        <w:adjustRightInd w:val="0"/>
        <w:spacing w:afterLines="50" w:after="120" w:line="340" w:lineRule="atLeast"/>
        <w:ind w:left="567"/>
        <w:jc w:val="both"/>
        <w:rPr>
          <w:rFonts w:ascii="SimSun" w:hAnsi="SimSun" w:cs="SimSun"/>
          <w:sz w:val="21"/>
          <w:szCs w:val="21"/>
        </w:rPr>
      </w:pPr>
      <w:r w:rsidRPr="00280A15">
        <w:rPr>
          <w:rFonts w:ascii="SimSun" w:hAnsi="SimSun" w:cs="SimSun"/>
          <w:sz w:val="21"/>
          <w:szCs w:val="21"/>
        </w:rPr>
        <w:t>工作组注意到文件PCT/WG/10/24中所载主席总结的内容，会议的正式记录将载于会议报</w:t>
      </w:r>
      <w:r w:rsidR="00913831">
        <w:rPr>
          <w:rFonts w:ascii="SimSun" w:hAnsi="SimSun" w:cs="SimSun"/>
          <w:sz w:val="21"/>
          <w:szCs w:val="21"/>
        </w:rPr>
        <w:t>‍</w:t>
      </w:r>
      <w:r w:rsidRPr="00280A15">
        <w:rPr>
          <w:rFonts w:ascii="SimSun" w:hAnsi="SimSun" w:cs="SimSun"/>
          <w:sz w:val="21"/>
          <w:szCs w:val="21"/>
        </w:rPr>
        <w:t>告。</w:t>
      </w:r>
    </w:p>
    <w:p w:rsidR="00F60AED" w:rsidRPr="00913831" w:rsidRDefault="00F60AED" w:rsidP="00913831">
      <w:pPr>
        <w:pStyle w:val="1"/>
        <w:overflowPunct w:val="0"/>
        <w:adjustRightInd w:val="0"/>
        <w:spacing w:beforeLines="100" w:afterLines="50" w:after="120" w:line="340" w:lineRule="atLeast"/>
        <w:jc w:val="both"/>
        <w:rPr>
          <w:rFonts w:ascii="SimHei" w:eastAsia="SimHei" w:hAnsi="SimHei" w:cs="Times New Roman"/>
          <w:b w:val="0"/>
          <w:sz w:val="21"/>
          <w:szCs w:val="21"/>
        </w:rPr>
      </w:pPr>
      <w:r w:rsidRPr="00913831">
        <w:rPr>
          <w:rFonts w:ascii="SimHei" w:eastAsia="SimHei" w:hAnsi="SimHei" w:cs="Times New Roman"/>
          <w:b w:val="0"/>
          <w:sz w:val="21"/>
          <w:szCs w:val="21"/>
        </w:rPr>
        <w:t>会议闭幕</w:t>
      </w:r>
    </w:p>
    <w:p w:rsidR="00F60AED" w:rsidRDefault="00F60AED" w:rsidP="00913831">
      <w:pPr>
        <w:pStyle w:val="ONUME"/>
        <w:numPr>
          <w:ilvl w:val="0"/>
          <w:numId w:val="11"/>
        </w:numPr>
        <w:tabs>
          <w:tab w:val="clear" w:pos="851"/>
        </w:tabs>
        <w:overflowPunct w:val="0"/>
        <w:spacing w:afterLines="50" w:after="120" w:line="340" w:lineRule="atLeast"/>
        <w:jc w:val="both"/>
        <w:rPr>
          <w:rFonts w:ascii="SimSun" w:hAnsi="SimSun"/>
          <w:sz w:val="21"/>
          <w:szCs w:val="21"/>
        </w:rPr>
      </w:pPr>
      <w:r w:rsidRPr="00913831">
        <w:rPr>
          <w:rFonts w:ascii="SimSun" w:hAnsi="SimSun"/>
          <w:sz w:val="21"/>
          <w:szCs w:val="21"/>
        </w:rPr>
        <w:t>主席于2017年5月11日宣布会议闭幕。</w:t>
      </w:r>
    </w:p>
    <w:p w:rsidR="00913831" w:rsidRPr="00913831" w:rsidRDefault="00913831" w:rsidP="00913831">
      <w:pPr>
        <w:pStyle w:val="ONUME"/>
        <w:overflowPunct w:val="0"/>
        <w:spacing w:afterLines="50" w:after="120" w:line="340" w:lineRule="atLeast"/>
        <w:jc w:val="both"/>
        <w:rPr>
          <w:rFonts w:ascii="SimSun" w:hAnsi="SimSun"/>
          <w:sz w:val="21"/>
          <w:szCs w:val="21"/>
        </w:rPr>
      </w:pPr>
    </w:p>
    <w:p w:rsidR="00F60AED" w:rsidRPr="00913831" w:rsidRDefault="00F60AED" w:rsidP="002C3977">
      <w:pPr>
        <w:pStyle w:val="ONUME"/>
        <w:numPr>
          <w:ilvl w:val="0"/>
          <w:numId w:val="11"/>
        </w:numPr>
        <w:spacing w:afterLines="50" w:after="120" w:line="340" w:lineRule="atLeast"/>
        <w:ind w:left="5534"/>
        <w:jc w:val="both"/>
        <w:rPr>
          <w:rFonts w:ascii="KaiTi" w:eastAsia="KaiTi" w:hAnsi="KaiTi" w:cs="Times New Roman"/>
          <w:sz w:val="21"/>
          <w:szCs w:val="21"/>
        </w:rPr>
      </w:pPr>
      <w:r w:rsidRPr="00913831">
        <w:rPr>
          <w:rFonts w:ascii="KaiTi" w:eastAsia="KaiTi" w:hAnsi="KaiTi" w:cs="Times New Roman"/>
          <w:sz w:val="21"/>
          <w:szCs w:val="21"/>
        </w:rPr>
        <w:t>工作组</w:t>
      </w:r>
      <w:r w:rsidR="006B34DF" w:rsidRPr="006B34DF">
        <w:rPr>
          <w:rFonts w:ascii="KaiTi" w:eastAsia="KaiTi" w:hAnsi="KaiTi" w:cs="Times New Roman" w:hint="eastAsia"/>
          <w:sz w:val="21"/>
          <w:szCs w:val="21"/>
        </w:rPr>
        <w:t>以通信方式通过了本报告。</w:t>
      </w:r>
    </w:p>
    <w:p w:rsidR="00F60AED" w:rsidRPr="00913831" w:rsidRDefault="00F60AED" w:rsidP="002C3977">
      <w:pPr>
        <w:pStyle w:val="ONUME"/>
        <w:spacing w:afterLines="50" w:after="120" w:line="340" w:lineRule="atLeast"/>
        <w:ind w:left="5534"/>
        <w:jc w:val="both"/>
        <w:rPr>
          <w:rFonts w:ascii="KaiTi" w:eastAsia="KaiTi" w:hAnsi="KaiTi" w:cs="Times New Roman"/>
          <w:sz w:val="21"/>
          <w:szCs w:val="21"/>
        </w:rPr>
      </w:pPr>
    </w:p>
    <w:p w:rsidR="00F60AED" w:rsidRPr="00913831" w:rsidRDefault="00F60AED" w:rsidP="00913831">
      <w:pPr>
        <w:spacing w:afterLines="50" w:after="120" w:line="340" w:lineRule="atLeast"/>
        <w:ind w:left="5534"/>
        <w:jc w:val="both"/>
        <w:rPr>
          <w:rFonts w:ascii="KaiTi" w:eastAsia="KaiTi" w:hAnsi="KaiTi" w:cs="Times New Roman"/>
          <w:sz w:val="21"/>
          <w:szCs w:val="21"/>
          <w:lang w:val="fr-FR"/>
        </w:rPr>
      </w:pPr>
      <w:r w:rsidRPr="00913831">
        <w:rPr>
          <w:rFonts w:ascii="KaiTi" w:eastAsia="KaiTi" w:hAnsi="KaiTi" w:cs="Times New Roman"/>
          <w:sz w:val="21"/>
          <w:szCs w:val="21"/>
          <w:lang w:val="fr-FR"/>
        </w:rPr>
        <w:t>[后接附件]</w:t>
      </w:r>
    </w:p>
    <w:p w:rsidR="00EB2C3C" w:rsidRPr="00900C7D" w:rsidRDefault="00EB2C3C" w:rsidP="00F3182F">
      <w:pPr>
        <w:pStyle w:val="ONUME"/>
        <w:keepNext/>
        <w:ind w:left="5533"/>
        <w:rPr>
          <w:lang w:val="fr-FR"/>
        </w:rPr>
        <w:sectPr w:rsidR="00EB2C3C" w:rsidRPr="00900C7D" w:rsidSect="00EA2B9B">
          <w:headerReference w:type="default" r:id="rId9"/>
          <w:endnotePr>
            <w:numFmt w:val="decimal"/>
          </w:endnotePr>
          <w:pgSz w:w="11907" w:h="16840" w:code="9"/>
          <w:pgMar w:top="567" w:right="1134" w:bottom="1418" w:left="1418" w:header="510" w:footer="1021" w:gutter="0"/>
          <w:cols w:space="720"/>
          <w:titlePg/>
          <w:docGrid w:linePitch="299"/>
        </w:sectPr>
      </w:pPr>
    </w:p>
    <w:p w:rsidR="001112B5" w:rsidRPr="001112B5" w:rsidRDefault="001112B5" w:rsidP="001112B5">
      <w:pPr>
        <w:rPr>
          <w:lang w:val="fr-FR"/>
        </w:rPr>
      </w:pPr>
    </w:p>
    <w:p w:rsidR="001112B5" w:rsidRPr="001112B5" w:rsidRDefault="001112B5" w:rsidP="001112B5">
      <w:pPr>
        <w:rPr>
          <w:lang w:val="fr-FR"/>
        </w:rPr>
      </w:pPr>
    </w:p>
    <w:p w:rsidR="001112B5" w:rsidRPr="001112B5" w:rsidRDefault="001112B5" w:rsidP="001112B5">
      <w:pPr>
        <w:rPr>
          <w:sz w:val="24"/>
          <w:szCs w:val="24"/>
          <w:lang w:val="fr-FR"/>
        </w:rPr>
      </w:pPr>
      <w:r w:rsidRPr="001112B5">
        <w:rPr>
          <w:sz w:val="24"/>
          <w:szCs w:val="24"/>
          <w:lang w:val="fr-FR"/>
        </w:rPr>
        <w:t>LISTE DES PARTICIPANTS/</w:t>
      </w:r>
      <w:r w:rsidRPr="001112B5">
        <w:rPr>
          <w:sz w:val="24"/>
          <w:szCs w:val="24"/>
          <w:lang w:val="fr-FR"/>
        </w:rPr>
        <w:br/>
        <w:t>LIST OF PARTICPANTS</w:t>
      </w:r>
    </w:p>
    <w:p w:rsidR="001112B5" w:rsidRPr="001112B5" w:rsidRDefault="001112B5" w:rsidP="001112B5">
      <w:pPr>
        <w:rPr>
          <w:lang w:val="fr-FR"/>
        </w:rPr>
      </w:pPr>
    </w:p>
    <w:p w:rsidR="001112B5" w:rsidRPr="001112B5" w:rsidRDefault="001112B5" w:rsidP="001112B5">
      <w:pPr>
        <w:rPr>
          <w:lang w:val="fr-FR"/>
        </w:rPr>
      </w:pPr>
    </w:p>
    <w:p w:rsidR="001112B5" w:rsidRPr="001112B5" w:rsidRDefault="001112B5" w:rsidP="001112B5">
      <w:pPr>
        <w:rPr>
          <w:szCs w:val="22"/>
          <w:u w:val="single"/>
          <w:lang w:val="fr-FR"/>
        </w:rPr>
      </w:pPr>
      <w:r w:rsidRPr="001112B5">
        <w:rPr>
          <w:szCs w:val="22"/>
          <w:lang w:val="fr-FR"/>
        </w:rPr>
        <w:t>I.</w:t>
      </w:r>
      <w:r w:rsidRPr="001112B5">
        <w:rPr>
          <w:szCs w:val="22"/>
          <w:lang w:val="fr-FR"/>
        </w:rPr>
        <w:tab/>
      </w:r>
      <w:r w:rsidRPr="001112B5">
        <w:rPr>
          <w:szCs w:val="22"/>
          <w:u w:val="single"/>
          <w:lang w:val="fr-FR"/>
        </w:rPr>
        <w:t>MEMBRES/MEMBERS</w:t>
      </w:r>
    </w:p>
    <w:p w:rsidR="001112B5" w:rsidRPr="001112B5" w:rsidRDefault="001112B5" w:rsidP="001112B5">
      <w:pPr>
        <w:rPr>
          <w:szCs w:val="22"/>
          <w:lang w:val="fr-FR"/>
        </w:rPr>
      </w:pPr>
    </w:p>
    <w:p w:rsidR="001112B5" w:rsidRPr="001112B5" w:rsidRDefault="001112B5" w:rsidP="001112B5">
      <w:pPr>
        <w:rPr>
          <w:lang w:val="fr-FR"/>
        </w:rPr>
      </w:pPr>
    </w:p>
    <w:p w:rsidR="001112B5" w:rsidRPr="001112B5" w:rsidRDefault="001112B5" w:rsidP="001112B5">
      <w:pPr>
        <w:rPr>
          <w:rFonts w:eastAsia="Times New Roman"/>
          <w:i/>
          <w:sz w:val="20"/>
          <w:lang w:val="fr-FR" w:eastAsia="en-US"/>
        </w:rPr>
      </w:pPr>
      <w:r w:rsidRPr="001112B5">
        <w:rPr>
          <w:rFonts w:eastAsia="Times New Roman"/>
          <w:i/>
          <w:sz w:val="20"/>
          <w:lang w:val="fr-FR" w:eastAsia="en-US"/>
        </w:rPr>
        <w:t>(</w:t>
      </w:r>
      <w:proofErr w:type="gramStart"/>
      <w:r w:rsidRPr="001112B5">
        <w:rPr>
          <w:rFonts w:eastAsia="Times New Roman"/>
          <w:i/>
          <w:sz w:val="20"/>
          <w:lang w:val="fr-FR" w:eastAsia="en-US"/>
        </w:rPr>
        <w:t>dans</w:t>
      </w:r>
      <w:proofErr w:type="gramEnd"/>
      <w:r w:rsidRPr="001112B5">
        <w:rPr>
          <w:rFonts w:eastAsia="Times New Roman"/>
          <w:i/>
          <w:sz w:val="20"/>
          <w:lang w:val="fr-FR" w:eastAsia="en-US"/>
        </w:rPr>
        <w:t xml:space="preserve"> l’ordre alphabétique des noms français des États)</w:t>
      </w:r>
    </w:p>
    <w:p w:rsidR="001112B5" w:rsidRPr="001112B5" w:rsidRDefault="001112B5" w:rsidP="001112B5">
      <w:pPr>
        <w:rPr>
          <w:i/>
          <w:sz w:val="20"/>
        </w:rPr>
      </w:pPr>
      <w:r w:rsidRPr="001112B5">
        <w:rPr>
          <w:i/>
          <w:sz w:val="20"/>
        </w:rPr>
        <w:t>(</w:t>
      </w:r>
      <w:proofErr w:type="gramStart"/>
      <w:r w:rsidRPr="001112B5">
        <w:rPr>
          <w:i/>
          <w:sz w:val="20"/>
        </w:rPr>
        <w:t>in</w:t>
      </w:r>
      <w:proofErr w:type="gramEnd"/>
      <w:r w:rsidRPr="001112B5">
        <w:rPr>
          <w:i/>
          <w:sz w:val="20"/>
        </w:rPr>
        <w:t xml:space="preserve"> the alphabetical order of the names in French of the States)</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szCs w:val="22"/>
          <w:u w:val="single"/>
          <w:lang w:val="fr-FR"/>
        </w:rPr>
      </w:pPr>
      <w:r w:rsidRPr="001112B5">
        <w:rPr>
          <w:szCs w:val="22"/>
          <w:lang w:val="fr-FR"/>
        </w:rPr>
        <w:t>1.</w:t>
      </w:r>
      <w:r w:rsidRPr="001112B5">
        <w:rPr>
          <w:szCs w:val="22"/>
          <w:lang w:val="fr-FR"/>
        </w:rPr>
        <w:tab/>
      </w:r>
      <w:r w:rsidRPr="001112B5">
        <w:rPr>
          <w:szCs w:val="22"/>
          <w:u w:val="single"/>
          <w:lang w:val="fr-FR"/>
        </w:rPr>
        <w:t>ÉTATS/STATES</w:t>
      </w:r>
    </w:p>
    <w:p w:rsidR="001112B5" w:rsidRPr="001112B5" w:rsidRDefault="001112B5" w:rsidP="001112B5">
      <w:pPr>
        <w:rPr>
          <w:szCs w:val="22"/>
          <w:u w:val="single"/>
          <w:lang w:val="fr-FR"/>
        </w:rPr>
      </w:pPr>
    </w:p>
    <w:p w:rsidR="001112B5" w:rsidRPr="001112B5" w:rsidRDefault="001112B5" w:rsidP="001112B5">
      <w:pPr>
        <w:rPr>
          <w:szCs w:val="22"/>
          <w:lang w:val="fr-FR"/>
        </w:rPr>
      </w:pPr>
    </w:p>
    <w:p w:rsidR="001112B5" w:rsidRPr="001112B5" w:rsidRDefault="001112B5" w:rsidP="001112B5">
      <w:pPr>
        <w:rPr>
          <w:szCs w:val="22"/>
          <w:u w:val="single"/>
          <w:lang w:val="fr-FR"/>
        </w:rPr>
      </w:pPr>
      <w:r w:rsidRPr="001112B5">
        <w:rPr>
          <w:szCs w:val="22"/>
          <w:u w:val="single"/>
          <w:lang w:val="fr-FR"/>
        </w:rPr>
        <w:t>AFRIQUE DU SUD/SOUTH AFRICA</w:t>
      </w:r>
    </w:p>
    <w:p w:rsidR="001112B5" w:rsidRPr="001112B5" w:rsidRDefault="001112B5" w:rsidP="001112B5">
      <w:pPr>
        <w:rPr>
          <w:szCs w:val="22"/>
          <w:lang w:val="fr-FR"/>
        </w:rPr>
      </w:pPr>
    </w:p>
    <w:p w:rsidR="001112B5" w:rsidRPr="001112B5" w:rsidRDefault="001112B5" w:rsidP="001112B5">
      <w:pPr>
        <w:rPr>
          <w:szCs w:val="22"/>
        </w:rPr>
      </w:pPr>
      <w:r w:rsidRPr="001112B5">
        <w:rPr>
          <w:szCs w:val="22"/>
        </w:rPr>
        <w:t>Batho Rufus MOLAPO (Mr.),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ALLEMAGNE/GERMANY</w:t>
      </w:r>
    </w:p>
    <w:p w:rsidR="001112B5" w:rsidRPr="001112B5" w:rsidRDefault="001112B5" w:rsidP="001112B5">
      <w:pPr>
        <w:keepNext/>
        <w:keepLines/>
        <w:rPr>
          <w:i/>
          <w:iCs/>
          <w:szCs w:val="22"/>
        </w:rPr>
      </w:pPr>
    </w:p>
    <w:p w:rsidR="001112B5" w:rsidRPr="001112B5" w:rsidRDefault="001112B5" w:rsidP="001112B5">
      <w:pPr>
        <w:rPr>
          <w:szCs w:val="22"/>
        </w:rPr>
      </w:pPr>
      <w:r w:rsidRPr="001112B5">
        <w:rPr>
          <w:szCs w:val="22"/>
        </w:rPr>
        <w:t xml:space="preserve">Bernd LÄßIGER (Mr.), Head, Division Patent and Utility Model Administration, Patents and Utility Models, German Patent and Trademark Office (DPMA), Munich, </w:t>
      </w:r>
      <w:hyperlink r:id="rId10" w:history="1">
        <w:r w:rsidRPr="001112B5">
          <w:rPr>
            <w:szCs w:val="22"/>
            <w:u w:val="single"/>
          </w:rPr>
          <w:t>bernd.laessiger@dpma.de</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Gustav SCHUBERT (Mr.), Legal Adviser, International Industrial Property Section, German Patent and Trademark Office (DMPA), Munich, </w:t>
      </w:r>
      <w:hyperlink r:id="rId11" w:history="1">
        <w:r w:rsidRPr="001112B5">
          <w:rPr>
            <w:szCs w:val="22"/>
            <w:u w:val="single"/>
          </w:rPr>
          <w:t>gustav.schubert@dpma.de</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bCs/>
          <w:szCs w:val="22"/>
          <w:u w:val="single"/>
          <w:lang w:val="pt-PT"/>
        </w:rPr>
      </w:pPr>
      <w:r w:rsidRPr="001112B5">
        <w:rPr>
          <w:bCs/>
          <w:szCs w:val="22"/>
          <w:u w:val="single"/>
          <w:lang w:val="pt-PT"/>
        </w:rPr>
        <w:t>ARABIE SAOUDITE/SAUDI ARABIA</w:t>
      </w:r>
    </w:p>
    <w:p w:rsidR="001112B5" w:rsidRPr="001112B5" w:rsidRDefault="001112B5" w:rsidP="001112B5">
      <w:pPr>
        <w:keepNext/>
        <w:keepLines/>
        <w:rPr>
          <w:bCs/>
          <w:szCs w:val="22"/>
          <w:u w:val="single"/>
          <w:lang w:val="pt-PT"/>
        </w:rPr>
      </w:pPr>
    </w:p>
    <w:p w:rsidR="001112B5" w:rsidRPr="001112B5" w:rsidRDefault="001112B5" w:rsidP="001112B5">
      <w:pPr>
        <w:rPr>
          <w:szCs w:val="22"/>
        </w:rPr>
      </w:pPr>
      <w:r w:rsidRPr="001112B5">
        <w:rPr>
          <w:szCs w:val="22"/>
        </w:rPr>
        <w:t xml:space="preserve">Ibrahim ALHIDAR (Mr.), Judge, Board of Grievance, Riyadh, </w:t>
      </w:r>
      <w:hyperlink r:id="rId12" w:history="1">
        <w:r w:rsidRPr="001112B5">
          <w:rPr>
            <w:szCs w:val="22"/>
            <w:u w:val="single"/>
          </w:rPr>
          <w:t>iagfmh@gmail.com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AUSTRALIE/AUSTRALIA</w:t>
      </w:r>
    </w:p>
    <w:p w:rsidR="001112B5" w:rsidRPr="001112B5" w:rsidRDefault="001112B5" w:rsidP="001112B5">
      <w:pPr>
        <w:keepNext/>
        <w:keepLines/>
        <w:rPr>
          <w:szCs w:val="22"/>
        </w:rPr>
      </w:pPr>
    </w:p>
    <w:p w:rsidR="001112B5" w:rsidRPr="001112B5" w:rsidRDefault="001112B5" w:rsidP="001112B5">
      <w:pPr>
        <w:rPr>
          <w:szCs w:val="22"/>
          <w:u w:val="single"/>
        </w:rPr>
      </w:pPr>
      <w:r w:rsidRPr="001112B5">
        <w:rPr>
          <w:szCs w:val="22"/>
        </w:rPr>
        <w:t xml:space="preserve">Victor PORTELLI (Mr.), General Manager, Patents and Plant Breeder’s Rights Group, IP Australia, Canberra, </w:t>
      </w:r>
      <w:hyperlink r:id="rId13" w:history="1">
        <w:r w:rsidRPr="001112B5">
          <w:rPr>
            <w:bCs/>
            <w:szCs w:val="22"/>
            <w:u w:val="single"/>
          </w:rPr>
          <w:t>victor.portelli@ipaustralia.gov.au</w:t>
        </w:r>
      </w:hyperlink>
    </w:p>
    <w:p w:rsidR="001112B5" w:rsidRPr="001112B5" w:rsidRDefault="001112B5" w:rsidP="001112B5">
      <w:pPr>
        <w:rPr>
          <w:szCs w:val="22"/>
          <w:u w:val="single"/>
        </w:rPr>
      </w:pPr>
    </w:p>
    <w:p w:rsidR="001112B5" w:rsidRPr="001112B5" w:rsidRDefault="001112B5" w:rsidP="001112B5">
      <w:pPr>
        <w:rPr>
          <w:szCs w:val="22"/>
        </w:rPr>
      </w:pPr>
      <w:r w:rsidRPr="001112B5">
        <w:rPr>
          <w:szCs w:val="22"/>
        </w:rPr>
        <w:t>Martin DEVLIN (Mr.), Policy Officer, International Policy and Cooperation, IP Australia, Canberra,</w:t>
      </w:r>
      <w:r w:rsidRPr="001112B5">
        <w:rPr>
          <w:bCs/>
          <w:u w:val="single"/>
        </w:rPr>
        <w:t xml:space="preserve"> </w:t>
      </w:r>
      <w:hyperlink r:id="rId14" w:history="1">
        <w:r w:rsidRPr="001112B5">
          <w:rPr>
            <w:bCs/>
            <w:szCs w:val="22"/>
            <w:u w:val="single"/>
          </w:rPr>
          <w:t>martin.devlin@ipaustralia.gov.au</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lastRenderedPageBreak/>
        <w:t>AUTRICHE/AUSTRIA</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Dietmar TRATTNER (Mr.), Vice President, Technical Division, Austrian Patent Office, Vienna</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Katharina FASTENBAUER (Ms.), Head, Patent Support and PCT Department, Austrian Patent Office;  Deputy Vice President Technics, Vienna, </w:t>
      </w:r>
      <w:hyperlink r:id="rId15" w:history="1">
        <w:r w:rsidRPr="001112B5">
          <w:rPr>
            <w:szCs w:val="22"/>
            <w:u w:val="single"/>
          </w:rPr>
          <w:t>katharina.fastenbauer@patentamt.at</w:t>
        </w:r>
      </w:hyperlink>
    </w:p>
    <w:p w:rsidR="001112B5" w:rsidRPr="001112B5" w:rsidRDefault="001112B5" w:rsidP="001112B5">
      <w:pPr>
        <w:keepNext/>
        <w:keepLines/>
        <w:rPr>
          <w:szCs w:val="22"/>
        </w:rPr>
      </w:pPr>
    </w:p>
    <w:p w:rsidR="001112B5" w:rsidRPr="001112B5" w:rsidRDefault="001112B5" w:rsidP="001112B5">
      <w:pPr>
        <w:rPr>
          <w:szCs w:val="22"/>
        </w:rPr>
      </w:pPr>
    </w:p>
    <w:p w:rsidR="001112B5" w:rsidRPr="001112B5" w:rsidRDefault="001112B5" w:rsidP="001112B5">
      <w:pPr>
        <w:rPr>
          <w:szCs w:val="22"/>
          <w:u w:val="single"/>
        </w:rPr>
      </w:pPr>
      <w:r w:rsidRPr="001112B5">
        <w:rPr>
          <w:szCs w:val="22"/>
          <w:u w:val="single"/>
        </w:rPr>
        <w:t>BARBADE/BARBADOS</w:t>
      </w:r>
    </w:p>
    <w:p w:rsidR="001112B5" w:rsidRPr="001112B5" w:rsidRDefault="001112B5" w:rsidP="001112B5">
      <w:pPr>
        <w:rPr>
          <w:szCs w:val="22"/>
          <w:u w:val="single"/>
        </w:rPr>
      </w:pPr>
    </w:p>
    <w:p w:rsidR="001112B5" w:rsidRPr="001112B5" w:rsidRDefault="001112B5" w:rsidP="001112B5">
      <w:pPr>
        <w:rPr>
          <w:szCs w:val="22"/>
        </w:rPr>
      </w:pPr>
      <w:r w:rsidRPr="001112B5">
        <w:rPr>
          <w:szCs w:val="22"/>
        </w:rPr>
        <w:t>Dwaine André INNISS (Mr.),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BÉLARUS/BELARUS</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Lizaveta KOMAR (Ms.), Leading Specialist, Examination Center of Industrial Property, National Center of Intellectual Property (NCIP), Minsk, </w:t>
      </w:r>
      <w:hyperlink r:id="rId16" w:history="1">
        <w:r w:rsidRPr="001112B5">
          <w:rPr>
            <w:szCs w:val="22"/>
            <w:u w:val="single"/>
          </w:rPr>
          <w:t>icd@belgospatent.by</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BOTSWANA</w:t>
      </w:r>
    </w:p>
    <w:p w:rsidR="001112B5" w:rsidRPr="001112B5" w:rsidRDefault="001112B5" w:rsidP="001112B5">
      <w:pPr>
        <w:rPr>
          <w:szCs w:val="22"/>
        </w:rPr>
      </w:pPr>
    </w:p>
    <w:p w:rsidR="001112B5" w:rsidRPr="001112B5" w:rsidRDefault="001112B5" w:rsidP="001112B5">
      <w:pPr>
        <w:rPr>
          <w:bCs/>
          <w:szCs w:val="22"/>
        </w:rPr>
      </w:pPr>
      <w:r w:rsidRPr="001112B5">
        <w:rPr>
          <w:bCs/>
          <w:szCs w:val="22"/>
        </w:rPr>
        <w:t xml:space="preserve">Malebogo SELEMOGO (Ms.), Assistant Registrar, Industrial Property, Companies and Intellectual Property Authority (CIPA), Ministry of Investment, Trade and Industry, Gaborone, </w:t>
      </w:r>
      <w:hyperlink r:id="rId17" w:history="1">
        <w:r w:rsidRPr="001112B5">
          <w:rPr>
            <w:bCs/>
            <w:szCs w:val="22"/>
            <w:u w:val="single"/>
          </w:rPr>
          <w:t>mselemogo@cipa.co.bw</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BRÉSIL/BRAZIL</w:t>
      </w:r>
    </w:p>
    <w:p w:rsidR="001112B5" w:rsidRPr="001112B5" w:rsidRDefault="001112B5" w:rsidP="001112B5">
      <w:pPr>
        <w:keepNext/>
        <w:keepLines/>
        <w:rPr>
          <w:szCs w:val="22"/>
        </w:rPr>
      </w:pPr>
    </w:p>
    <w:p w:rsidR="001112B5" w:rsidRPr="001112B5" w:rsidRDefault="001112B5" w:rsidP="001112B5">
      <w:pPr>
        <w:rPr>
          <w:bCs/>
          <w:szCs w:val="22"/>
        </w:rPr>
      </w:pPr>
      <w:r w:rsidRPr="001112B5">
        <w:rPr>
          <w:szCs w:val="22"/>
        </w:rPr>
        <w:t xml:space="preserve">Daniel PINTO (Mr.), Head, Intellectual Property Division, </w:t>
      </w:r>
      <w:r w:rsidRPr="001112B5">
        <w:rPr>
          <w:bCs/>
          <w:szCs w:val="22"/>
        </w:rPr>
        <w:t xml:space="preserve">Department of Intellectual Property Rights, Brasília, </w:t>
      </w:r>
      <w:hyperlink r:id="rId18" w:history="1">
        <w:r w:rsidRPr="001112B5">
          <w:rPr>
            <w:bCs/>
            <w:szCs w:val="22"/>
            <w:u w:val="single"/>
          </w:rPr>
          <w:t>daniel.pinto@itamaraty.gov.br</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Fernando CASSIBI DE SOUZA </w:t>
      </w:r>
      <w:r w:rsidRPr="001112B5">
        <w:rPr>
          <w:szCs w:val="22"/>
        </w:rPr>
        <w:t>(Mr.)</w:t>
      </w:r>
      <w:r w:rsidRPr="001112B5">
        <w:rPr>
          <w:bCs/>
          <w:szCs w:val="22"/>
        </w:rPr>
        <w:t xml:space="preserve">, Researcher, Coordination of International Relations, National Institute of Industrial Property (INPI), Ministry of Development, Industry and Foreign Trade, Rio de Janeiro, </w:t>
      </w:r>
      <w:hyperlink r:id="rId19" w:history="1">
        <w:r w:rsidRPr="001112B5">
          <w:rPr>
            <w:bCs/>
            <w:szCs w:val="22"/>
            <w:u w:val="single"/>
          </w:rPr>
          <w:t>fcassibi@inpi.gov.br</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szCs w:val="22"/>
        </w:rPr>
      </w:pPr>
      <w:r w:rsidRPr="001112B5">
        <w:rPr>
          <w:bCs/>
          <w:szCs w:val="22"/>
        </w:rPr>
        <w:t xml:space="preserve">Caue OLIVEIRA FANHA </w:t>
      </w:r>
      <w:r w:rsidRPr="001112B5">
        <w:rPr>
          <w:szCs w:val="22"/>
        </w:rPr>
        <w:t>(Mr.)</w:t>
      </w:r>
      <w:r w:rsidRPr="001112B5">
        <w:rPr>
          <w:bCs/>
          <w:szCs w:val="22"/>
        </w:rPr>
        <w:t xml:space="preserve">, Secretary, Permanent Mission, Geneva, </w:t>
      </w:r>
      <w:hyperlink r:id="rId20" w:history="1">
        <w:r w:rsidRPr="001112B5">
          <w:rPr>
            <w:bCs/>
            <w:szCs w:val="22"/>
            <w:u w:val="single"/>
          </w:rPr>
          <w:t>caue.fanha@itamaraty.gov.br</w:t>
        </w:r>
      </w:hyperlink>
    </w:p>
    <w:p w:rsidR="001112B5" w:rsidRPr="001112B5" w:rsidRDefault="001112B5" w:rsidP="001112B5">
      <w:pPr>
        <w:rPr>
          <w:bCs/>
          <w:szCs w:val="22"/>
        </w:rPr>
      </w:pPr>
    </w:p>
    <w:p w:rsidR="001112B5" w:rsidRPr="001112B5" w:rsidRDefault="001112B5" w:rsidP="001112B5">
      <w:pPr>
        <w:rPr>
          <w:szCs w:val="22"/>
        </w:rPr>
      </w:pPr>
    </w:p>
    <w:p w:rsidR="001112B5" w:rsidRPr="001112B5" w:rsidRDefault="001112B5" w:rsidP="001112B5">
      <w:pPr>
        <w:rPr>
          <w:bCs/>
          <w:szCs w:val="22"/>
          <w:u w:val="single"/>
          <w:lang w:val="pt-PT"/>
        </w:rPr>
      </w:pPr>
      <w:r w:rsidRPr="001112B5">
        <w:rPr>
          <w:bCs/>
          <w:szCs w:val="22"/>
          <w:u w:val="single"/>
          <w:lang w:val="pt-PT"/>
        </w:rPr>
        <w:t>CAMEROUN/CAMEROON</w:t>
      </w:r>
    </w:p>
    <w:p w:rsidR="001112B5" w:rsidRPr="001112B5" w:rsidRDefault="001112B5" w:rsidP="001112B5">
      <w:pPr>
        <w:rPr>
          <w:szCs w:val="22"/>
          <w:highlight w:val="yellow"/>
          <w:lang w:val="fr-CH"/>
        </w:rPr>
      </w:pPr>
    </w:p>
    <w:p w:rsidR="001112B5" w:rsidRPr="001112B5" w:rsidRDefault="001112B5" w:rsidP="001112B5">
      <w:pPr>
        <w:rPr>
          <w:szCs w:val="22"/>
          <w:lang w:val="fr-CH"/>
        </w:rPr>
      </w:pPr>
      <w:r w:rsidRPr="001112B5">
        <w:rPr>
          <w:szCs w:val="22"/>
          <w:lang w:val="fr-CH"/>
        </w:rPr>
        <w:t xml:space="preserve">Boubakar LIKIBY </w:t>
      </w:r>
      <w:r w:rsidRPr="001112B5">
        <w:rPr>
          <w:szCs w:val="22"/>
          <w:lang w:val="fr-FR"/>
        </w:rPr>
        <w:t>(M.)</w:t>
      </w:r>
      <w:r w:rsidRPr="001112B5">
        <w:rPr>
          <w:szCs w:val="22"/>
          <w:lang w:val="fr-CH"/>
        </w:rPr>
        <w:t xml:space="preserve">, </w:t>
      </w:r>
      <w:proofErr w:type="gramStart"/>
      <w:r w:rsidRPr="001112B5">
        <w:rPr>
          <w:szCs w:val="22"/>
          <w:lang w:val="fr-CH"/>
        </w:rPr>
        <w:t>conseiller</w:t>
      </w:r>
      <w:proofErr w:type="gramEnd"/>
      <w:r w:rsidRPr="001112B5">
        <w:rPr>
          <w:szCs w:val="22"/>
          <w:lang w:val="fr-CH"/>
        </w:rPr>
        <w:t xml:space="preserve">, Comité national de développement des technologies, Ministère de la recherche scientifique et de l’innovation, Cameroun, </w:t>
      </w:r>
      <w:hyperlink r:id="rId21" w:history="1">
        <w:r w:rsidRPr="001112B5">
          <w:rPr>
            <w:szCs w:val="22"/>
            <w:u w:val="single"/>
            <w:lang w:val="fr-CH"/>
          </w:rPr>
          <w:t>likibyboubakar@gmail.com</w:t>
        </w:r>
      </w:hyperlink>
      <w:r w:rsidRPr="001112B5">
        <w:rPr>
          <w:szCs w:val="22"/>
          <w:lang w:val="fr-CH"/>
        </w:rPr>
        <w:t xml:space="preserve"> </w:t>
      </w:r>
    </w:p>
    <w:p w:rsidR="001112B5" w:rsidRPr="001112B5" w:rsidRDefault="001112B5" w:rsidP="001112B5">
      <w:pPr>
        <w:rPr>
          <w:szCs w:val="22"/>
          <w:highlight w:val="yellow"/>
          <w:lang w:val="fr-CH"/>
        </w:rPr>
      </w:pPr>
    </w:p>
    <w:p w:rsidR="001112B5" w:rsidRPr="001112B5" w:rsidRDefault="001112B5" w:rsidP="001112B5">
      <w:pPr>
        <w:rPr>
          <w:szCs w:val="22"/>
          <w:lang w:val="fr-CH"/>
        </w:rPr>
      </w:pPr>
      <w:r w:rsidRPr="001112B5">
        <w:rPr>
          <w:szCs w:val="22"/>
          <w:lang w:val="fr-CH"/>
        </w:rPr>
        <w:lastRenderedPageBreak/>
        <w:t xml:space="preserve">Edwige Christelle NAAMBOW ANABA (Mme), expert, Comité national de développement des technologies, Ministère de la recherche scientifique et de l’innovation, Cameroun, </w:t>
      </w:r>
      <w:hyperlink r:id="rId22" w:history="1">
        <w:r w:rsidRPr="001112B5">
          <w:rPr>
            <w:szCs w:val="22"/>
            <w:u w:val="single"/>
            <w:lang w:val="fr-CH"/>
          </w:rPr>
          <w:t>anabachristelle@yahoo.fr</w:t>
        </w:r>
      </w:hyperlink>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szCs w:val="22"/>
          <w:u w:val="single"/>
        </w:rPr>
      </w:pPr>
      <w:r w:rsidRPr="001112B5">
        <w:rPr>
          <w:szCs w:val="22"/>
          <w:u w:val="single"/>
        </w:rPr>
        <w:t>CANADA</w:t>
      </w:r>
    </w:p>
    <w:p w:rsidR="001112B5" w:rsidRPr="001112B5" w:rsidRDefault="001112B5" w:rsidP="001112B5">
      <w:pPr>
        <w:keepNext/>
        <w:keepLines/>
        <w:rPr>
          <w:szCs w:val="22"/>
        </w:rPr>
      </w:pPr>
    </w:p>
    <w:p w:rsidR="001112B5" w:rsidRPr="001112B5" w:rsidRDefault="001112B5" w:rsidP="001112B5">
      <w:pPr>
        <w:keepNext/>
        <w:keepLines/>
      </w:pPr>
      <w:r w:rsidRPr="001112B5">
        <w:rPr>
          <w:szCs w:val="22"/>
        </w:rPr>
        <w:t xml:space="preserve">Elaine HELLYER (Ms.), Program Manager - International, Canadian Intellectual Property Office (CIPO), Department of Innovation, Science and Economic Development, Gatineau, </w:t>
      </w:r>
      <w:hyperlink r:id="rId23" w:history="1">
        <w:r w:rsidRPr="001112B5">
          <w:rPr>
            <w:szCs w:val="22"/>
            <w:u w:val="single"/>
          </w:rPr>
          <w:t>elaine.hellyer@</w:t>
        </w:r>
      </w:hyperlink>
      <w:r w:rsidRPr="001112B5">
        <w:rPr>
          <w:szCs w:val="22"/>
          <w:u w:val="single"/>
        </w:rPr>
        <w:t>canada.ca</w:t>
      </w:r>
    </w:p>
    <w:p w:rsidR="001112B5" w:rsidRPr="001112B5" w:rsidRDefault="001112B5" w:rsidP="001112B5">
      <w:pPr>
        <w:rPr>
          <w:szCs w:val="22"/>
        </w:rPr>
      </w:pPr>
    </w:p>
    <w:p w:rsidR="001112B5" w:rsidRPr="001112B5" w:rsidRDefault="001112B5" w:rsidP="001112B5">
      <w:pPr>
        <w:rPr>
          <w:szCs w:val="22"/>
          <w:lang w:val="es-UY"/>
        </w:rPr>
      </w:pPr>
      <w:r w:rsidRPr="001112B5">
        <w:rPr>
          <w:szCs w:val="22"/>
          <w:lang w:val="es-UY"/>
        </w:rPr>
        <w:t xml:space="preserve">Frédérique DELAPRÉE (Ms.), First Secretary, Permanent Mission, Geneva, </w:t>
      </w:r>
      <w:hyperlink r:id="rId24" w:history="1">
        <w:r w:rsidRPr="001112B5">
          <w:rPr>
            <w:szCs w:val="22"/>
            <w:u w:val="single"/>
            <w:lang w:val="es-UY"/>
          </w:rPr>
          <w:t>frederique.delapree@international.gc.ca</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keepLines/>
        <w:rPr>
          <w:szCs w:val="22"/>
          <w:u w:val="single"/>
          <w:lang w:val="es-UY"/>
        </w:rPr>
      </w:pPr>
      <w:r w:rsidRPr="001112B5">
        <w:rPr>
          <w:szCs w:val="22"/>
          <w:u w:val="single"/>
          <w:lang w:val="es-UY"/>
        </w:rPr>
        <w:t>CHILI/CHILE</w:t>
      </w:r>
    </w:p>
    <w:p w:rsidR="001112B5" w:rsidRPr="001112B5" w:rsidRDefault="001112B5" w:rsidP="001112B5">
      <w:pPr>
        <w:keepNext/>
        <w:keepLines/>
        <w:rPr>
          <w:bCs/>
          <w:szCs w:val="22"/>
          <w:u w:val="single"/>
          <w:lang w:val="pt-PT"/>
        </w:rPr>
      </w:pPr>
    </w:p>
    <w:p w:rsidR="001112B5" w:rsidRPr="001112B5" w:rsidRDefault="001112B5" w:rsidP="001112B5">
      <w:pPr>
        <w:rPr>
          <w:bCs/>
          <w:szCs w:val="22"/>
          <w:u w:val="single"/>
          <w:lang w:val="pt-PT"/>
        </w:rPr>
      </w:pPr>
      <w:r w:rsidRPr="001112B5">
        <w:rPr>
          <w:bCs/>
          <w:szCs w:val="22"/>
          <w:lang w:val="es-UY"/>
        </w:rPr>
        <w:t xml:space="preserve">Maximiliano SANTA CRUZ SCANTLEBURY </w:t>
      </w:r>
      <w:r w:rsidRPr="001112B5">
        <w:rPr>
          <w:szCs w:val="22"/>
          <w:lang w:val="es-ES"/>
        </w:rPr>
        <w:t>(Sr.)</w:t>
      </w:r>
      <w:r w:rsidRPr="001112B5">
        <w:rPr>
          <w:bCs/>
          <w:szCs w:val="22"/>
          <w:lang w:val="es-UY"/>
        </w:rPr>
        <w:t>,  Director Nacional,  Instituto Nacional de Propiedad Industrial (INAPI), Ministerio de Economía, Santiago de Chile,</w:t>
      </w:r>
      <w:r w:rsidRPr="001112B5">
        <w:rPr>
          <w:bCs/>
          <w:szCs w:val="22"/>
          <w:lang w:val="pt-PT"/>
        </w:rPr>
        <w:t xml:space="preserve"> </w:t>
      </w:r>
      <w:hyperlink r:id="rId25" w:history="1">
        <w:r w:rsidRPr="001112B5">
          <w:rPr>
            <w:bCs/>
            <w:szCs w:val="22"/>
            <w:u w:val="single"/>
            <w:lang w:val="es-UY"/>
          </w:rPr>
          <w:t>msantacruz@inapi.cl</w:t>
        </w:r>
      </w:hyperlink>
    </w:p>
    <w:p w:rsidR="001112B5" w:rsidRPr="001112B5" w:rsidRDefault="001112B5" w:rsidP="001112B5">
      <w:pPr>
        <w:rPr>
          <w:bCs/>
          <w:szCs w:val="22"/>
          <w:lang w:val="es-UY"/>
        </w:rPr>
      </w:pPr>
    </w:p>
    <w:p w:rsidR="001112B5" w:rsidRPr="001112B5" w:rsidRDefault="001112B5" w:rsidP="001112B5">
      <w:pPr>
        <w:rPr>
          <w:szCs w:val="22"/>
          <w:lang w:val="es-ES"/>
        </w:rPr>
      </w:pPr>
      <w:r w:rsidRPr="001112B5">
        <w:rPr>
          <w:bCs/>
          <w:szCs w:val="22"/>
          <w:lang w:val="es-UY"/>
        </w:rPr>
        <w:t xml:space="preserve">Henry CREW ARAYA </w:t>
      </w:r>
      <w:r w:rsidRPr="001112B5">
        <w:rPr>
          <w:szCs w:val="22"/>
          <w:lang w:val="es-ES"/>
        </w:rPr>
        <w:t>(Sr.)</w:t>
      </w:r>
      <w:r w:rsidRPr="001112B5">
        <w:rPr>
          <w:bCs/>
          <w:szCs w:val="22"/>
          <w:lang w:val="es-UY"/>
        </w:rPr>
        <w:t xml:space="preserve">, Jefe, Departamento PCT, Subdirección de Patentes, Instituto Nacional de Propiedad </w:t>
      </w:r>
      <w:r w:rsidRPr="001112B5">
        <w:rPr>
          <w:szCs w:val="22"/>
          <w:lang w:val="es-UY"/>
        </w:rPr>
        <w:t>Industrial</w:t>
      </w:r>
      <w:r w:rsidRPr="001112B5">
        <w:rPr>
          <w:bCs/>
          <w:szCs w:val="22"/>
          <w:lang w:val="es-UY"/>
        </w:rPr>
        <w:t> (INAPI), Ministerio de Economía, Santiago de Chile,</w:t>
      </w:r>
      <w:r w:rsidRPr="001112B5">
        <w:rPr>
          <w:bCs/>
          <w:szCs w:val="22"/>
          <w:lang w:val="es-ES"/>
        </w:rPr>
        <w:t xml:space="preserve"> </w:t>
      </w:r>
      <w:hyperlink r:id="rId26" w:history="1">
        <w:r w:rsidRPr="001112B5">
          <w:rPr>
            <w:bCs/>
            <w:szCs w:val="22"/>
            <w:u w:val="single"/>
            <w:lang w:val="es-UY"/>
          </w:rPr>
          <w:t>hcrew@inapi.cl</w:t>
        </w:r>
      </w:hyperlink>
    </w:p>
    <w:p w:rsidR="001112B5" w:rsidRPr="001112B5" w:rsidRDefault="001112B5" w:rsidP="001112B5">
      <w:pPr>
        <w:rPr>
          <w:bCs/>
          <w:szCs w:val="22"/>
          <w:lang w:val="es-ES"/>
        </w:rPr>
      </w:pPr>
    </w:p>
    <w:p w:rsidR="001112B5" w:rsidRPr="001112B5" w:rsidRDefault="001112B5" w:rsidP="001112B5">
      <w:pPr>
        <w:rPr>
          <w:bCs/>
          <w:szCs w:val="22"/>
          <w:lang w:val="es-ES"/>
        </w:rPr>
      </w:pPr>
      <w:r w:rsidRPr="001112B5">
        <w:rPr>
          <w:bCs/>
          <w:szCs w:val="22"/>
          <w:lang w:val="es-UY"/>
        </w:rPr>
        <w:t xml:space="preserve">Marcela PAIVA (Sra.), Consejera, Misión Permanente ante la Organización Mundial del Comercio (OMC), Ginebra, </w:t>
      </w:r>
      <w:hyperlink r:id="rId27" w:history="1">
        <w:r w:rsidRPr="001112B5">
          <w:rPr>
            <w:bCs/>
            <w:szCs w:val="22"/>
            <w:u w:val="single"/>
            <w:lang w:val="es-UY"/>
          </w:rPr>
          <w:t>mpaiva@minrel.gob.cl</w:t>
        </w:r>
      </w:hyperlink>
    </w:p>
    <w:p w:rsidR="001112B5" w:rsidRPr="001112B5" w:rsidRDefault="001112B5" w:rsidP="001112B5">
      <w:pPr>
        <w:keepNext/>
        <w:keepLines/>
        <w:rPr>
          <w:szCs w:val="22"/>
          <w:u w:val="single"/>
          <w:lang w:val="es-ES"/>
        </w:rPr>
      </w:pPr>
    </w:p>
    <w:p w:rsidR="001112B5" w:rsidRPr="001112B5" w:rsidRDefault="001112B5" w:rsidP="001112B5">
      <w:pPr>
        <w:keepNext/>
        <w:keepLines/>
        <w:rPr>
          <w:szCs w:val="22"/>
          <w:u w:val="single"/>
        </w:rPr>
      </w:pPr>
      <w:r w:rsidRPr="001112B5">
        <w:rPr>
          <w:szCs w:val="22"/>
          <w:u w:val="single"/>
        </w:rPr>
        <w:t>CHINE/CHINA</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LI Huiling (Ms.), Principal Staff Member, State Intellectual Property Office (SIPO), Beijing, </w:t>
      </w:r>
      <w:hyperlink r:id="rId28" w:history="1">
        <w:r w:rsidRPr="001112B5">
          <w:rPr>
            <w:szCs w:val="22"/>
            <w:u w:val="single"/>
          </w:rPr>
          <w:t>lihuiling@sipo.gov.cn</w:t>
        </w:r>
      </w:hyperlink>
    </w:p>
    <w:p w:rsidR="001112B5" w:rsidRPr="001112B5" w:rsidRDefault="001112B5" w:rsidP="001112B5">
      <w:pPr>
        <w:keepNext/>
        <w:keepLines/>
        <w:rPr>
          <w:bCs/>
          <w:szCs w:val="22"/>
        </w:rPr>
      </w:pPr>
    </w:p>
    <w:p w:rsidR="001112B5" w:rsidRPr="001112B5" w:rsidRDefault="001112B5" w:rsidP="001112B5">
      <w:pPr>
        <w:rPr>
          <w:bCs/>
          <w:szCs w:val="22"/>
        </w:rPr>
      </w:pPr>
      <w:r w:rsidRPr="001112B5">
        <w:rPr>
          <w:bCs/>
          <w:szCs w:val="22"/>
        </w:rPr>
        <w:t xml:space="preserve">HU Anqi (Ms.), Deputy Director, Treaty and Law Department, State Intellectual Property Office (SIPO), Beijing, </w:t>
      </w:r>
      <w:hyperlink r:id="rId29" w:history="1">
        <w:r w:rsidRPr="001112B5">
          <w:rPr>
            <w:bCs/>
            <w:szCs w:val="22"/>
            <w:u w:val="single"/>
          </w:rPr>
          <w:t>huanqui@sipo.gov.cn</w:t>
        </w:r>
      </w:hyperlink>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SUN Hongxia (Ms.), Consultant, International Cooperation Department, State Intellectual Property Office (SIPO), Beijing, </w:t>
      </w:r>
      <w:hyperlink r:id="rId30" w:history="1">
        <w:r w:rsidRPr="001112B5">
          <w:rPr>
            <w:bCs/>
            <w:u w:val="single"/>
          </w:rPr>
          <w:t>sunhongxia@sipo.gov.cn</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pt-PT"/>
        </w:rPr>
      </w:pPr>
      <w:r w:rsidRPr="001112B5">
        <w:rPr>
          <w:szCs w:val="22"/>
          <w:u w:val="single"/>
          <w:lang w:val="pt-PT"/>
        </w:rPr>
        <w:t>COLOMBIE/COLOMBIA</w:t>
      </w:r>
    </w:p>
    <w:p w:rsidR="001112B5" w:rsidRPr="001112B5" w:rsidRDefault="001112B5" w:rsidP="001112B5">
      <w:pPr>
        <w:keepNext/>
        <w:keepLines/>
        <w:rPr>
          <w:szCs w:val="22"/>
          <w:lang w:val="pt-PT"/>
        </w:rPr>
      </w:pPr>
    </w:p>
    <w:p w:rsidR="001112B5" w:rsidRPr="001112B5" w:rsidRDefault="001112B5" w:rsidP="001112B5">
      <w:pPr>
        <w:keepNext/>
        <w:keepLines/>
        <w:rPr>
          <w:szCs w:val="22"/>
          <w:u w:val="single"/>
          <w:lang w:val="es-ES"/>
        </w:rPr>
      </w:pPr>
      <w:r w:rsidRPr="001112B5">
        <w:rPr>
          <w:bCs/>
          <w:szCs w:val="22"/>
          <w:lang w:val="es-ES"/>
        </w:rPr>
        <w:t xml:space="preserve">Juan Camilo SARETZKI-FORERO </w:t>
      </w:r>
      <w:r w:rsidRPr="001112B5">
        <w:rPr>
          <w:szCs w:val="22"/>
          <w:lang w:val="es-ES"/>
        </w:rPr>
        <w:t>(Mr.)</w:t>
      </w:r>
      <w:r w:rsidRPr="001112B5">
        <w:rPr>
          <w:bCs/>
          <w:szCs w:val="22"/>
          <w:lang w:val="es-ES"/>
        </w:rPr>
        <w:t xml:space="preserve">, Consejero, Misión Permanente, Ginebra, </w:t>
      </w:r>
      <w:hyperlink r:id="rId31" w:history="1">
        <w:r w:rsidRPr="001112B5">
          <w:rPr>
            <w:bCs/>
            <w:szCs w:val="22"/>
            <w:u w:val="single"/>
            <w:lang w:val="es-ES"/>
          </w:rPr>
          <w:t>juan.saretzki@misioncolombia.ch</w:t>
        </w:r>
      </w:hyperlink>
    </w:p>
    <w:p w:rsidR="001112B5" w:rsidRPr="001112B5" w:rsidRDefault="001112B5" w:rsidP="001112B5">
      <w:pPr>
        <w:rPr>
          <w:bCs/>
          <w:szCs w:val="22"/>
          <w:lang w:val="es-ES"/>
        </w:rPr>
      </w:pPr>
    </w:p>
    <w:p w:rsidR="001112B5" w:rsidRPr="001112B5" w:rsidRDefault="001112B5" w:rsidP="001112B5">
      <w:pPr>
        <w:rPr>
          <w:bCs/>
          <w:szCs w:val="22"/>
          <w:lang w:val="es-ES"/>
        </w:rPr>
      </w:pPr>
    </w:p>
    <w:p w:rsidR="001112B5" w:rsidRPr="001112B5" w:rsidRDefault="001112B5" w:rsidP="001112B5">
      <w:pPr>
        <w:keepNext/>
        <w:keepLines/>
        <w:rPr>
          <w:szCs w:val="22"/>
          <w:lang w:val="de-CH"/>
        </w:rPr>
      </w:pPr>
      <w:r w:rsidRPr="001112B5">
        <w:rPr>
          <w:szCs w:val="22"/>
          <w:u w:val="single"/>
          <w:lang w:val="de-CH"/>
        </w:rPr>
        <w:lastRenderedPageBreak/>
        <w:t>DANEMARK/DENMARK</w:t>
      </w:r>
    </w:p>
    <w:p w:rsidR="001112B5" w:rsidRPr="001112B5" w:rsidRDefault="001112B5" w:rsidP="001112B5">
      <w:pPr>
        <w:keepNext/>
        <w:keepLines/>
        <w:rPr>
          <w:szCs w:val="22"/>
          <w:lang w:val="de-CH"/>
        </w:rPr>
      </w:pPr>
    </w:p>
    <w:p w:rsidR="001112B5" w:rsidRPr="001112B5" w:rsidRDefault="001112B5" w:rsidP="001112B5">
      <w:pPr>
        <w:keepNext/>
        <w:keepLines/>
        <w:rPr>
          <w:szCs w:val="22"/>
          <w:lang w:val="pt-PT"/>
        </w:rPr>
      </w:pPr>
      <w:r w:rsidRPr="001112B5">
        <w:rPr>
          <w:bCs/>
          <w:szCs w:val="22"/>
        </w:rPr>
        <w:t xml:space="preserve">Flemming Kønig MEJL </w:t>
      </w:r>
      <w:r w:rsidRPr="001112B5">
        <w:rPr>
          <w:szCs w:val="22"/>
        </w:rPr>
        <w:t>(Mr.)</w:t>
      </w:r>
      <w:r w:rsidRPr="001112B5">
        <w:rPr>
          <w:bCs/>
          <w:szCs w:val="22"/>
        </w:rPr>
        <w:t>, Chief Technical Adviser, Danish Patent and Trademark Office, Ministry of Industry, Business and Financial Affairs, Taastrup</w:t>
      </w:r>
      <w:r w:rsidRPr="001112B5">
        <w:rPr>
          <w:szCs w:val="22"/>
          <w:lang w:val="pt-PT"/>
        </w:rPr>
        <w:t xml:space="preserve">, </w:t>
      </w:r>
      <w:hyperlink r:id="rId32" w:history="1">
        <w:r w:rsidRPr="001112B5">
          <w:rPr>
            <w:bCs/>
            <w:szCs w:val="22"/>
            <w:u w:val="single"/>
          </w:rPr>
          <w:t>fsp@dkpto.dk</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rPr>
          <w:szCs w:val="22"/>
          <w:u w:val="single"/>
        </w:rPr>
      </w:pPr>
      <w:r w:rsidRPr="001112B5">
        <w:rPr>
          <w:szCs w:val="22"/>
          <w:u w:val="single"/>
        </w:rPr>
        <w:t>ÉGYPTE/EGYPT</w:t>
      </w:r>
    </w:p>
    <w:p w:rsidR="001112B5" w:rsidRPr="001112B5" w:rsidRDefault="001112B5" w:rsidP="001112B5">
      <w:pPr>
        <w:rPr>
          <w:szCs w:val="22"/>
          <w:u w:val="single"/>
        </w:rPr>
      </w:pPr>
    </w:p>
    <w:p w:rsidR="001112B5" w:rsidRPr="001112B5" w:rsidRDefault="001112B5" w:rsidP="001112B5">
      <w:pPr>
        <w:rPr>
          <w:bCs/>
          <w:szCs w:val="22"/>
        </w:rPr>
      </w:pPr>
      <w:r w:rsidRPr="001112B5">
        <w:rPr>
          <w:bCs/>
          <w:szCs w:val="22"/>
        </w:rPr>
        <w:t xml:space="preserve">Mohanad ABDELGAWAD </w:t>
      </w:r>
      <w:r w:rsidRPr="001112B5">
        <w:rPr>
          <w:szCs w:val="22"/>
        </w:rPr>
        <w:t>(Mr.)</w:t>
      </w:r>
      <w:r w:rsidRPr="001112B5">
        <w:rPr>
          <w:bCs/>
          <w:szCs w:val="22"/>
        </w:rPr>
        <w:t xml:space="preserve">, First Secretary, Permanent Mission, Geneva, </w:t>
      </w:r>
      <w:r w:rsidRPr="001112B5">
        <w:rPr>
          <w:szCs w:val="22"/>
          <w:u w:val="single"/>
        </w:rPr>
        <w:t>mission.egypt@ties.itu.in</w:t>
      </w:r>
      <w:r w:rsidRPr="001112B5">
        <w:rPr>
          <w:bCs/>
          <w:szCs w:val="22"/>
        </w:rPr>
        <w:t xml:space="preserve">t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es-ES"/>
        </w:rPr>
      </w:pPr>
      <w:r w:rsidRPr="001112B5">
        <w:rPr>
          <w:szCs w:val="22"/>
          <w:u w:val="single"/>
          <w:lang w:val="es-ES"/>
        </w:rPr>
        <w:t>EL SALVADOR</w:t>
      </w:r>
    </w:p>
    <w:p w:rsidR="001112B5" w:rsidRPr="001112B5" w:rsidRDefault="001112B5" w:rsidP="001112B5">
      <w:pPr>
        <w:keepNext/>
        <w:keepLines/>
        <w:rPr>
          <w:szCs w:val="22"/>
          <w:lang w:val="es-ES"/>
        </w:rPr>
      </w:pPr>
    </w:p>
    <w:p w:rsidR="001112B5" w:rsidRPr="001112B5" w:rsidRDefault="001112B5" w:rsidP="001112B5">
      <w:pPr>
        <w:keepNext/>
        <w:keepLines/>
        <w:rPr>
          <w:szCs w:val="22"/>
          <w:lang w:val="es-ES"/>
        </w:rPr>
      </w:pPr>
      <w:r w:rsidRPr="001112B5">
        <w:rPr>
          <w:szCs w:val="22"/>
          <w:lang w:val="es-ES"/>
        </w:rPr>
        <w:t>Diana HASBUN (Sra.), Ministra Consejera, Misión Permanente ante OMC, Geneva</w:t>
      </w:r>
    </w:p>
    <w:p w:rsidR="001112B5" w:rsidRPr="001112B5" w:rsidRDefault="001112B5" w:rsidP="001112B5">
      <w:pPr>
        <w:rPr>
          <w:bCs/>
          <w:szCs w:val="22"/>
          <w:lang w:val="es-ES"/>
        </w:rPr>
      </w:pPr>
    </w:p>
    <w:p w:rsidR="001112B5" w:rsidRPr="001112B5" w:rsidRDefault="001112B5" w:rsidP="001112B5">
      <w:pPr>
        <w:rPr>
          <w:bCs/>
          <w:szCs w:val="22"/>
          <w:lang w:val="es-ES"/>
        </w:rPr>
      </w:pPr>
    </w:p>
    <w:p w:rsidR="001112B5" w:rsidRPr="001112B5" w:rsidRDefault="001112B5" w:rsidP="001112B5">
      <w:pPr>
        <w:rPr>
          <w:bCs/>
          <w:szCs w:val="22"/>
          <w:u w:val="single"/>
        </w:rPr>
      </w:pPr>
      <w:r w:rsidRPr="001112B5">
        <w:rPr>
          <w:bCs/>
          <w:szCs w:val="22"/>
          <w:u w:val="single"/>
        </w:rPr>
        <w:t>ÉMIRATS ARABES UNIS/UNITED ARAB EMIRATES</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Ali AL HOSANI (Mr.), Under Secretary Assistant, Intellectual Property Sector, Ministry of Economy, Abu Dhabi, </w:t>
      </w:r>
      <w:hyperlink r:id="rId33" w:history="1">
        <w:r w:rsidRPr="001112B5">
          <w:rPr>
            <w:bCs/>
            <w:szCs w:val="22"/>
            <w:u w:val="single"/>
          </w:rPr>
          <w:t>aialhosani@economy.ae</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Abdelsalam AL ALI (Mr.), Director, Office of the United Arab Emirates to the World Trade Organization (WTO), Geneva, </w:t>
      </w:r>
      <w:hyperlink r:id="rId34" w:history="1">
        <w:r w:rsidRPr="001112B5">
          <w:rPr>
            <w:szCs w:val="22"/>
            <w:u w:val="single"/>
          </w:rPr>
          <w:t>abdelsalam.alali@economy.ae</w:t>
        </w:r>
      </w:hyperlink>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Khalfan AL SUWAIDI (Mr.), Director, Department of Industrial Property, Ministry of Economy, Abu Dhabi, </w:t>
      </w:r>
      <w:hyperlink r:id="rId35" w:history="1">
        <w:r w:rsidRPr="001112B5">
          <w:rPr>
            <w:bCs/>
            <w:szCs w:val="22"/>
            <w:u w:val="single"/>
          </w:rPr>
          <w:t>kalsuwaidi@economy.ae</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u w:val="single"/>
        </w:rPr>
      </w:pPr>
      <w:r w:rsidRPr="001112B5">
        <w:rPr>
          <w:bCs/>
          <w:szCs w:val="22"/>
        </w:rPr>
        <w:t xml:space="preserve">Shaima AL-AKEL (Ms.), International Organizations Executive, Office of the United Arab Emirates to the World Trade Organization (WTO),Geneva, </w:t>
      </w:r>
      <w:hyperlink r:id="rId36" w:history="1">
        <w:r w:rsidRPr="001112B5">
          <w:rPr>
            <w:szCs w:val="22"/>
            <w:u w:val="single"/>
          </w:rPr>
          <w:t>salakel@economy.ae</w:t>
        </w:r>
      </w:hyperlink>
      <w:r w:rsidRPr="001112B5">
        <w:rPr>
          <w:u w:val="single"/>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keepNext/>
        <w:rPr>
          <w:szCs w:val="22"/>
          <w:u w:val="single"/>
          <w:lang w:val="es-UY"/>
        </w:rPr>
      </w:pPr>
      <w:r w:rsidRPr="001112B5">
        <w:rPr>
          <w:szCs w:val="22"/>
          <w:u w:val="single"/>
          <w:lang w:val="es-UY"/>
        </w:rPr>
        <w:t>ÉQUATEUR/ECUADOR</w:t>
      </w:r>
    </w:p>
    <w:p w:rsidR="001112B5" w:rsidRPr="001112B5" w:rsidRDefault="001112B5" w:rsidP="001112B5">
      <w:pPr>
        <w:keepNext/>
        <w:rPr>
          <w:szCs w:val="22"/>
          <w:u w:val="single"/>
          <w:lang w:val="es-UY"/>
        </w:rPr>
      </w:pPr>
    </w:p>
    <w:p w:rsidR="001112B5" w:rsidRPr="001112B5" w:rsidRDefault="001112B5" w:rsidP="001112B5">
      <w:pPr>
        <w:keepNext/>
        <w:rPr>
          <w:bCs/>
          <w:szCs w:val="22"/>
          <w:lang w:val="es-UY"/>
        </w:rPr>
      </w:pPr>
      <w:r w:rsidRPr="001112B5">
        <w:rPr>
          <w:bCs/>
          <w:szCs w:val="22"/>
          <w:lang w:val="es-UY"/>
        </w:rPr>
        <w:t xml:space="preserve">Ñusta Maldonado SARAVINO (Sra.), Tercera Secretaria, Misión Permanente ante la Organización Mundial del Comercio (OMC), Ginebra, </w:t>
      </w:r>
      <w:hyperlink r:id="rId37" w:history="1">
        <w:r w:rsidRPr="001112B5">
          <w:rPr>
            <w:bCs/>
            <w:szCs w:val="22"/>
            <w:u w:val="single"/>
            <w:lang w:val="es-UY"/>
          </w:rPr>
          <w:t>nustamaldonado@gmail.com</w:t>
        </w:r>
      </w:hyperlink>
      <w:r w:rsidRPr="001112B5">
        <w:rPr>
          <w:bCs/>
          <w:szCs w:val="22"/>
          <w:lang w:val="es-UY"/>
        </w:rPr>
        <w:t xml:space="preserve"> </w:t>
      </w:r>
    </w:p>
    <w:p w:rsidR="001112B5" w:rsidRPr="001112B5" w:rsidRDefault="001112B5" w:rsidP="001112B5">
      <w:pPr>
        <w:rPr>
          <w:szCs w:val="22"/>
          <w:u w:val="single"/>
          <w:lang w:val="es-UY"/>
        </w:rPr>
      </w:pPr>
    </w:p>
    <w:p w:rsidR="001112B5" w:rsidRPr="001112B5" w:rsidRDefault="001112B5" w:rsidP="001112B5">
      <w:pPr>
        <w:keepNext/>
        <w:keepLines/>
        <w:rPr>
          <w:bCs/>
          <w:szCs w:val="22"/>
          <w:u w:val="single"/>
          <w:lang w:val="es-UY"/>
        </w:rPr>
      </w:pPr>
    </w:p>
    <w:p w:rsidR="001112B5" w:rsidRPr="001112B5" w:rsidRDefault="001112B5" w:rsidP="001112B5">
      <w:pPr>
        <w:keepNext/>
        <w:keepLines/>
        <w:rPr>
          <w:bCs/>
          <w:szCs w:val="22"/>
          <w:lang w:val="es-UY"/>
        </w:rPr>
      </w:pPr>
      <w:r w:rsidRPr="001112B5">
        <w:rPr>
          <w:bCs/>
          <w:szCs w:val="22"/>
          <w:u w:val="single"/>
          <w:lang w:val="es-UY"/>
        </w:rPr>
        <w:t>ESPAGNE/SPAIN</w:t>
      </w:r>
    </w:p>
    <w:p w:rsidR="001112B5" w:rsidRPr="001112B5" w:rsidRDefault="001112B5" w:rsidP="001112B5">
      <w:pPr>
        <w:keepNext/>
        <w:keepLines/>
        <w:rPr>
          <w:bCs/>
          <w:szCs w:val="22"/>
          <w:lang w:val="es-ES"/>
        </w:rPr>
      </w:pPr>
    </w:p>
    <w:p w:rsidR="001112B5" w:rsidRPr="001112B5" w:rsidRDefault="001112B5" w:rsidP="001112B5">
      <w:pPr>
        <w:keepNext/>
        <w:keepLines/>
        <w:rPr>
          <w:bCs/>
          <w:szCs w:val="22"/>
          <w:lang w:val="es-UY"/>
        </w:rPr>
      </w:pPr>
      <w:r w:rsidRPr="001112B5">
        <w:rPr>
          <w:bCs/>
          <w:szCs w:val="22"/>
          <w:lang w:val="es-UY"/>
        </w:rPr>
        <w:t xml:space="preserve">Alberto CASADO FERNÁNDEZ (Sr.), Jefe de Servicio, Departamento de Coordinación Jurídica y Relaciones Internacionales, Oficina Española de Patentes y Marcas (OEPM), Madrid, </w:t>
      </w:r>
      <w:hyperlink r:id="rId38" w:history="1">
        <w:r w:rsidRPr="001112B5">
          <w:rPr>
            <w:szCs w:val="22"/>
            <w:u w:val="single"/>
            <w:lang w:val="es-UY"/>
          </w:rPr>
          <w:t>alberto.casado-fernandez@oepm.es</w:t>
        </w:r>
      </w:hyperlink>
      <w:r w:rsidRPr="001112B5">
        <w:rPr>
          <w:bCs/>
          <w:szCs w:val="22"/>
          <w:lang w:val="es-UY"/>
        </w:rPr>
        <w:t xml:space="preserve"> </w:t>
      </w:r>
    </w:p>
    <w:p w:rsidR="001112B5" w:rsidRPr="001112B5" w:rsidRDefault="001112B5" w:rsidP="001112B5">
      <w:pPr>
        <w:rPr>
          <w:bCs/>
          <w:szCs w:val="22"/>
          <w:lang w:val="es-UY"/>
        </w:rPr>
      </w:pPr>
    </w:p>
    <w:p w:rsidR="001112B5" w:rsidRPr="001112B5" w:rsidRDefault="001112B5" w:rsidP="001112B5">
      <w:pPr>
        <w:rPr>
          <w:bCs/>
          <w:szCs w:val="22"/>
          <w:lang w:val="es-UY"/>
        </w:rPr>
      </w:pPr>
      <w:r w:rsidRPr="001112B5">
        <w:rPr>
          <w:bCs/>
          <w:szCs w:val="22"/>
          <w:lang w:val="es-UY"/>
        </w:rPr>
        <w:lastRenderedPageBreak/>
        <w:t xml:space="preserve">Javier VERA ROA (Sr.), Consejero Técnico, Departamento de Patentes e Información Tecnológica, Oficina Española de Patentes y Marcas (OEPM), Ministerio de Industria, Energía y Turismo, Madrid, </w:t>
      </w:r>
      <w:hyperlink r:id="rId39" w:history="1">
        <w:r w:rsidRPr="001112B5">
          <w:rPr>
            <w:szCs w:val="22"/>
            <w:u w:val="single"/>
            <w:lang w:val="es-UY"/>
          </w:rPr>
          <w:t>javier.vera@oepm.es</w:t>
        </w:r>
      </w:hyperlink>
      <w:r w:rsidRPr="001112B5">
        <w:rPr>
          <w:bCs/>
          <w:szCs w:val="22"/>
          <w:lang w:val="es-UY"/>
        </w:rPr>
        <w:t xml:space="preserve"> </w:t>
      </w:r>
    </w:p>
    <w:p w:rsidR="001112B5" w:rsidRPr="001112B5" w:rsidRDefault="001112B5" w:rsidP="001112B5">
      <w:pPr>
        <w:rPr>
          <w:bCs/>
          <w:szCs w:val="22"/>
          <w:lang w:val="es-UY"/>
        </w:rPr>
      </w:pPr>
    </w:p>
    <w:p w:rsidR="001112B5" w:rsidRPr="001112B5" w:rsidRDefault="001112B5" w:rsidP="001112B5">
      <w:pPr>
        <w:rPr>
          <w:bCs/>
          <w:szCs w:val="22"/>
          <w:lang w:val="es-UY"/>
        </w:rPr>
      </w:pPr>
    </w:p>
    <w:p w:rsidR="001112B5" w:rsidRPr="001112B5" w:rsidRDefault="001112B5" w:rsidP="001112B5">
      <w:pPr>
        <w:keepNext/>
        <w:keepLines/>
        <w:rPr>
          <w:szCs w:val="22"/>
        </w:rPr>
      </w:pPr>
      <w:r w:rsidRPr="001112B5">
        <w:rPr>
          <w:szCs w:val="22"/>
          <w:u w:val="single"/>
        </w:rPr>
        <w:t>ÉTATS-UNIS D’AMÉRIQUE/UNITED STATES OF AMERICA</w:t>
      </w:r>
    </w:p>
    <w:p w:rsidR="001112B5" w:rsidRPr="001112B5" w:rsidRDefault="001112B5" w:rsidP="001112B5">
      <w:pPr>
        <w:keepNext/>
        <w:keepLines/>
        <w:rPr>
          <w:szCs w:val="22"/>
        </w:rPr>
      </w:pPr>
    </w:p>
    <w:p w:rsidR="001112B5" w:rsidRPr="001112B5" w:rsidRDefault="001112B5" w:rsidP="001112B5">
      <w:pPr>
        <w:keepNext/>
        <w:keepLines/>
        <w:rPr>
          <w:szCs w:val="22"/>
          <w:u w:val="single"/>
          <w:lang w:val="pt-PT"/>
        </w:rPr>
      </w:pPr>
      <w:r w:rsidRPr="001112B5">
        <w:rPr>
          <w:bCs/>
          <w:szCs w:val="22"/>
        </w:rPr>
        <w:t xml:space="preserve">Charles PEARSON (Mr.), Director, International Patent Legal Administration, United States Patent and Trademark Office (USPTO), Department of Commerce, Alexandria, </w:t>
      </w:r>
      <w:hyperlink r:id="rId40" w:history="1">
        <w:r w:rsidRPr="001112B5">
          <w:rPr>
            <w:szCs w:val="22"/>
            <w:u w:val="single"/>
            <w:lang w:val="pt-PT"/>
          </w:rPr>
          <w:t>charles.pearson@uspto.gov</w:t>
        </w:r>
      </w:hyperlink>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 xml:space="preserve">Richard R. COLE (Mr.), Deputy Director, International Patent Legal Administration, United States Patent and Trademark Office (USPTO), Department of Commerce, Alexandria, </w:t>
      </w:r>
      <w:hyperlink r:id="rId41" w:history="1">
        <w:r w:rsidRPr="001112B5">
          <w:rPr>
            <w:szCs w:val="22"/>
            <w:u w:val="single"/>
          </w:rPr>
          <w:t>richard.cole@uspto.gov</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Paolo TREVISAN (Mr.), Patent Attorney, Office of Policy and International Affairs, United States Patent and Trademark Office (USPTO), Department of Commerce, Alexandria, </w:t>
      </w:r>
      <w:hyperlink r:id="rId42" w:history="1">
        <w:r w:rsidRPr="001112B5">
          <w:rPr>
            <w:szCs w:val="22"/>
            <w:u w:val="single"/>
          </w:rPr>
          <w:t>paolo.trevisan@uspto.gov</w:t>
        </w:r>
      </w:hyperlink>
      <w:r w:rsidRPr="001112B5">
        <w:rPr>
          <w:bCs/>
          <w:szCs w:val="22"/>
        </w:rPr>
        <w:t xml:space="preserve"> </w:t>
      </w:r>
    </w:p>
    <w:p w:rsidR="001112B5" w:rsidRPr="001112B5" w:rsidRDefault="001112B5" w:rsidP="001112B5">
      <w:pPr>
        <w:rPr>
          <w:szCs w:val="22"/>
          <w:lang w:val="pt-PT"/>
        </w:rPr>
      </w:pPr>
    </w:p>
    <w:p w:rsidR="001112B5" w:rsidRPr="001112B5" w:rsidRDefault="001112B5" w:rsidP="001112B5">
      <w:pPr>
        <w:keepNext/>
        <w:keepLines/>
        <w:rPr>
          <w:szCs w:val="22"/>
          <w:u w:val="single"/>
        </w:rPr>
      </w:pPr>
      <w:r w:rsidRPr="001112B5">
        <w:rPr>
          <w:bCs/>
          <w:szCs w:val="22"/>
        </w:rPr>
        <w:t xml:space="preserve">Michael A. NEAS (Mr.), Deputy Director, International Patent Legal Administration, United States Patent and Trademark Office (USPTO), Department of Commerce, Alexandria, </w:t>
      </w:r>
      <w:hyperlink r:id="rId43" w:history="1">
        <w:r w:rsidRPr="001112B5">
          <w:rPr>
            <w:szCs w:val="22"/>
            <w:u w:val="single"/>
          </w:rPr>
          <w:t>michael.neas@uspto.gov</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fr-FR"/>
        </w:rPr>
      </w:pPr>
      <w:r w:rsidRPr="001112B5">
        <w:rPr>
          <w:szCs w:val="22"/>
          <w:u w:val="single"/>
          <w:lang w:val="fr-FR"/>
        </w:rPr>
        <w:t>FÉDÉRATION DE RUSSIE/RUSSIAN FEDERATION</w:t>
      </w:r>
    </w:p>
    <w:p w:rsidR="001112B5" w:rsidRPr="001112B5" w:rsidRDefault="001112B5" w:rsidP="001112B5">
      <w:pPr>
        <w:keepNext/>
        <w:keepLines/>
        <w:rPr>
          <w:bCs/>
          <w:szCs w:val="22"/>
          <w:lang w:val="fr-FR"/>
        </w:rPr>
      </w:pPr>
    </w:p>
    <w:p w:rsidR="001112B5" w:rsidRPr="001112B5" w:rsidRDefault="001112B5" w:rsidP="001112B5">
      <w:pPr>
        <w:rPr>
          <w:bCs/>
          <w:szCs w:val="22"/>
        </w:rPr>
      </w:pPr>
      <w:r w:rsidRPr="001112B5">
        <w:rPr>
          <w:bCs/>
          <w:szCs w:val="22"/>
        </w:rPr>
        <w:t xml:space="preserve">Andrey ZHURABLEV (Mr.), Deputy Director, Federal Institute of Industrial Property (FIPS), Federal Service for Intellectual Property, Patents and Trademarks (ROSPATENT), Moscow, </w:t>
      </w:r>
      <w:hyperlink r:id="rId44" w:history="1">
        <w:r w:rsidRPr="001112B5">
          <w:rPr>
            <w:szCs w:val="22"/>
            <w:u w:val="single"/>
          </w:rPr>
          <w:t>AYhuravlev@rupto.ru</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 xml:space="preserve">Gennady NEGULYAEV (Mr.), Senior Researcher, Information Resources, Classification System and Standards in Industrial Property, Federal Institute of Industrial Property (FIPS), Federal Service for Intellectual Property, Patents and Trademarks (ROSPATENT), Moscow, </w:t>
      </w:r>
      <w:hyperlink r:id="rId45" w:history="1">
        <w:r w:rsidRPr="001112B5">
          <w:rPr>
            <w:bCs/>
            <w:szCs w:val="22"/>
            <w:u w:val="single"/>
          </w:rPr>
          <w:t>Gnegouliaev@rupto.ru</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rPr>
      </w:pPr>
      <w:r w:rsidRPr="001112B5">
        <w:rPr>
          <w:szCs w:val="22"/>
          <w:u w:val="single"/>
        </w:rPr>
        <w:t>FINLANDE/FINLAND</w:t>
      </w:r>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 xml:space="preserve">Jani PÄIVÄSAARI (Mr.), Head of Division, Finnish Patent and Registration Office, Helsinki, </w:t>
      </w:r>
      <w:hyperlink r:id="rId46" w:history="1">
        <w:r w:rsidRPr="001112B5">
          <w:rPr>
            <w:bCs/>
            <w:szCs w:val="22"/>
            <w:u w:val="single"/>
          </w:rPr>
          <w:t>jani.paivasaari@prh.fi</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Riitta LARJA (Ms.), Deputy Head of Division, Finnish Patent and Registration Office, Helsinki, </w:t>
      </w:r>
      <w:hyperlink r:id="rId47" w:history="1">
        <w:r w:rsidRPr="001112B5">
          <w:rPr>
            <w:szCs w:val="22"/>
            <w:u w:val="single"/>
          </w:rPr>
          <w:t>riitta.larja@prh.fi</w:t>
        </w:r>
      </w:hyperlink>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fr-FR"/>
        </w:rPr>
      </w:pPr>
      <w:r w:rsidRPr="001112B5">
        <w:rPr>
          <w:szCs w:val="22"/>
          <w:u w:val="single"/>
          <w:lang w:val="fr-FR"/>
        </w:rPr>
        <w:lastRenderedPageBreak/>
        <w:t>FRANCE</w:t>
      </w:r>
    </w:p>
    <w:p w:rsidR="001112B5" w:rsidRPr="001112B5" w:rsidRDefault="001112B5" w:rsidP="001112B5">
      <w:pPr>
        <w:keepNext/>
        <w:keepLines/>
        <w:rPr>
          <w:szCs w:val="22"/>
          <w:lang w:val="pt-PT"/>
        </w:rPr>
      </w:pPr>
    </w:p>
    <w:p w:rsidR="001112B5" w:rsidRPr="001112B5" w:rsidRDefault="001112B5" w:rsidP="001112B5">
      <w:pPr>
        <w:keepNext/>
        <w:keepLines/>
        <w:rPr>
          <w:bCs/>
          <w:szCs w:val="22"/>
          <w:lang w:val="fr-CH"/>
        </w:rPr>
      </w:pPr>
      <w:r w:rsidRPr="001112B5">
        <w:rPr>
          <w:bCs/>
          <w:szCs w:val="22"/>
          <w:lang w:val="fr-CH"/>
        </w:rPr>
        <w:t xml:space="preserve">Indira Claudine LEMONT-SPIRE (Mme), Institut national de la propriété industrielle (INPI), Courbevoie, </w:t>
      </w:r>
      <w:hyperlink r:id="rId48" w:history="1">
        <w:r w:rsidRPr="001112B5">
          <w:rPr>
            <w:bCs/>
            <w:szCs w:val="22"/>
            <w:u w:val="single"/>
            <w:lang w:val="fr-CH"/>
          </w:rPr>
          <w:t>ilemontspire@inpi.fr</w:t>
        </w:r>
      </w:hyperlink>
      <w:r w:rsidRPr="001112B5">
        <w:rPr>
          <w:bCs/>
          <w:szCs w:val="22"/>
          <w:lang w:val="fr-CH"/>
        </w:rPr>
        <w:t xml:space="preserve"> </w:t>
      </w:r>
    </w:p>
    <w:p w:rsidR="001112B5" w:rsidRPr="001112B5" w:rsidRDefault="001112B5" w:rsidP="001112B5">
      <w:pPr>
        <w:keepNext/>
        <w:keepLines/>
        <w:rPr>
          <w:bCs/>
          <w:szCs w:val="22"/>
          <w:lang w:val="fr-CH"/>
        </w:rPr>
      </w:pPr>
    </w:p>
    <w:p w:rsidR="001112B5" w:rsidRPr="001112B5" w:rsidRDefault="001112B5" w:rsidP="001112B5">
      <w:pPr>
        <w:keepNext/>
        <w:keepLines/>
        <w:rPr>
          <w:bCs/>
          <w:szCs w:val="22"/>
          <w:lang w:val="fr-CH"/>
        </w:rPr>
      </w:pPr>
      <w:r w:rsidRPr="001112B5">
        <w:rPr>
          <w:bCs/>
          <w:szCs w:val="22"/>
          <w:lang w:val="fr-CH"/>
        </w:rPr>
        <w:t xml:space="preserve">Jonathan WITT (M.), ingénieur examinateur, Brevets, Institut national de la propriété industrielle (INPI), Paris, </w:t>
      </w:r>
      <w:hyperlink r:id="rId49" w:history="1">
        <w:r w:rsidRPr="001112B5">
          <w:rPr>
            <w:bCs/>
            <w:szCs w:val="22"/>
            <w:u w:val="single"/>
            <w:lang w:val="fr-CH"/>
          </w:rPr>
          <w:t>jwitt@inpi.fr</w:t>
        </w:r>
      </w:hyperlink>
      <w:r w:rsidRPr="001112B5">
        <w:rPr>
          <w:bCs/>
          <w:szCs w:val="22"/>
          <w:lang w:val="fr-CH"/>
        </w:rPr>
        <w:t xml:space="preserve"> </w:t>
      </w:r>
    </w:p>
    <w:p w:rsidR="001112B5" w:rsidRPr="001112B5" w:rsidRDefault="001112B5" w:rsidP="001112B5">
      <w:pPr>
        <w:keepNext/>
        <w:keepLines/>
        <w:rPr>
          <w:bCs/>
          <w:szCs w:val="22"/>
          <w:lang w:val="fr-CH"/>
        </w:rPr>
      </w:pPr>
    </w:p>
    <w:p w:rsidR="001112B5" w:rsidRPr="001112B5" w:rsidRDefault="001112B5" w:rsidP="001112B5">
      <w:pPr>
        <w:rPr>
          <w:szCs w:val="22"/>
          <w:u w:val="single"/>
          <w:lang w:val="fr-CH"/>
        </w:rPr>
      </w:pPr>
    </w:p>
    <w:p w:rsidR="001112B5" w:rsidRPr="001112B5" w:rsidRDefault="001112B5" w:rsidP="001112B5">
      <w:pPr>
        <w:rPr>
          <w:szCs w:val="22"/>
          <w:u w:val="single"/>
        </w:rPr>
      </w:pPr>
      <w:r w:rsidRPr="001112B5">
        <w:rPr>
          <w:szCs w:val="22"/>
          <w:u w:val="single"/>
        </w:rPr>
        <w:t xml:space="preserve">GÉORGIE/GEORGIA </w:t>
      </w:r>
    </w:p>
    <w:p w:rsidR="001112B5" w:rsidRPr="001112B5" w:rsidRDefault="001112B5" w:rsidP="001112B5">
      <w:pPr>
        <w:rPr>
          <w:szCs w:val="22"/>
          <w:u w:val="single"/>
        </w:rPr>
      </w:pPr>
    </w:p>
    <w:p w:rsidR="001112B5" w:rsidRPr="001112B5" w:rsidRDefault="001112B5" w:rsidP="001112B5">
      <w:pPr>
        <w:rPr>
          <w:szCs w:val="22"/>
        </w:rPr>
      </w:pPr>
      <w:r w:rsidRPr="001112B5">
        <w:rPr>
          <w:szCs w:val="22"/>
        </w:rPr>
        <w:t>Ana GOBECHIA (Ms.), Adviser,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szCs w:val="22"/>
          <w:u w:val="single"/>
        </w:rPr>
      </w:pPr>
      <w:r w:rsidRPr="001112B5">
        <w:rPr>
          <w:szCs w:val="22"/>
          <w:u w:val="single"/>
        </w:rPr>
        <w:t>GHANA</w:t>
      </w:r>
    </w:p>
    <w:p w:rsidR="001112B5" w:rsidRPr="001112B5" w:rsidRDefault="001112B5" w:rsidP="001112B5">
      <w:pPr>
        <w:rPr>
          <w:szCs w:val="22"/>
          <w:u w:val="single"/>
        </w:rPr>
      </w:pPr>
    </w:p>
    <w:p w:rsidR="001112B5" w:rsidRPr="001112B5" w:rsidRDefault="001112B5" w:rsidP="001112B5">
      <w:pPr>
        <w:rPr>
          <w:bCs/>
          <w:szCs w:val="22"/>
        </w:rPr>
      </w:pPr>
      <w:r w:rsidRPr="001112B5">
        <w:rPr>
          <w:bCs/>
          <w:szCs w:val="22"/>
        </w:rPr>
        <w:t xml:space="preserve">Jemima OWARE (Ms.), Acting Registrar-General, Registrar General’s Department, Ministry of Justice, Accra, </w:t>
      </w:r>
      <w:hyperlink r:id="rId50" w:history="1">
        <w:r w:rsidRPr="001112B5">
          <w:rPr>
            <w:bCs/>
            <w:szCs w:val="22"/>
            <w:u w:val="single"/>
          </w:rPr>
          <w:t>jemimamoware@gmail.com</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Alexander GRANT NTRAKWA (Mr.), Deputy Permanent Representative, Permanent Mission, Geneva</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Joseph OWUSU-ANASH (Mr.), Counsellor, Permanent Mission, Geneva</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lang w:val="es-UY"/>
        </w:rPr>
      </w:pPr>
      <w:r w:rsidRPr="001112B5">
        <w:rPr>
          <w:szCs w:val="22"/>
          <w:u w:val="single"/>
          <w:lang w:val="es-UY"/>
        </w:rPr>
        <w:t>GUATEMALA</w:t>
      </w:r>
    </w:p>
    <w:p w:rsidR="001112B5" w:rsidRPr="001112B5" w:rsidRDefault="001112B5" w:rsidP="001112B5">
      <w:pPr>
        <w:rPr>
          <w:szCs w:val="22"/>
          <w:lang w:val="pt-PT"/>
        </w:rPr>
      </w:pPr>
    </w:p>
    <w:p w:rsidR="001112B5" w:rsidRPr="001112B5" w:rsidRDefault="001112B5" w:rsidP="001112B5">
      <w:pPr>
        <w:keepNext/>
        <w:keepLines/>
        <w:rPr>
          <w:bCs/>
          <w:szCs w:val="22"/>
          <w:lang w:val="es-UY"/>
        </w:rPr>
      </w:pPr>
      <w:r w:rsidRPr="001112B5">
        <w:rPr>
          <w:bCs/>
          <w:szCs w:val="22"/>
          <w:lang w:val="es-UY"/>
        </w:rPr>
        <w:t xml:space="preserve">Flor de María GARCÍA DÍAZ (Sra.), Consejera, Misión Permanente ante la Organización Mundial del Comercio (OMC), Ginebra, </w:t>
      </w:r>
      <w:hyperlink r:id="rId51" w:history="1">
        <w:r w:rsidRPr="001112B5">
          <w:rPr>
            <w:bCs/>
            <w:szCs w:val="22"/>
            <w:u w:val="single"/>
            <w:lang w:val="es-UY"/>
          </w:rPr>
          <w:t>flor.garcia@wtoguatemala.ch</w:t>
        </w:r>
      </w:hyperlink>
      <w:r w:rsidRPr="001112B5">
        <w:rPr>
          <w:bCs/>
          <w:szCs w:val="22"/>
          <w:lang w:val="es-UY"/>
        </w:rPr>
        <w:t xml:space="preserve"> </w:t>
      </w:r>
    </w:p>
    <w:p w:rsidR="001112B5" w:rsidRPr="001112B5" w:rsidRDefault="001112B5" w:rsidP="001112B5">
      <w:pPr>
        <w:keepNext/>
        <w:keepLines/>
        <w:rPr>
          <w:bCs/>
          <w:szCs w:val="22"/>
          <w:lang w:val="es-UY"/>
        </w:rPr>
      </w:pPr>
    </w:p>
    <w:p w:rsidR="001112B5" w:rsidRPr="001112B5" w:rsidRDefault="001112B5" w:rsidP="001112B5">
      <w:pPr>
        <w:rPr>
          <w:bCs/>
          <w:szCs w:val="22"/>
          <w:lang w:val="es-UY"/>
        </w:rPr>
      </w:pPr>
    </w:p>
    <w:p w:rsidR="001112B5" w:rsidRPr="001112B5" w:rsidRDefault="001112B5" w:rsidP="001112B5">
      <w:pPr>
        <w:rPr>
          <w:szCs w:val="22"/>
          <w:u w:val="single"/>
        </w:rPr>
      </w:pPr>
      <w:r w:rsidRPr="001112B5">
        <w:rPr>
          <w:szCs w:val="22"/>
          <w:u w:val="single"/>
        </w:rPr>
        <w:t>HONGRIE/HUNGARY</w:t>
      </w:r>
    </w:p>
    <w:p w:rsidR="001112B5" w:rsidRPr="001112B5" w:rsidRDefault="001112B5" w:rsidP="001112B5">
      <w:pPr>
        <w:rPr>
          <w:bCs/>
          <w:szCs w:val="22"/>
        </w:rPr>
      </w:pPr>
    </w:p>
    <w:p w:rsidR="001112B5" w:rsidRPr="001112B5" w:rsidRDefault="001112B5" w:rsidP="001112B5">
      <w:pPr>
        <w:rPr>
          <w:szCs w:val="22"/>
          <w:u w:val="single"/>
        </w:rPr>
      </w:pPr>
      <w:r w:rsidRPr="001112B5">
        <w:rPr>
          <w:bCs/>
          <w:szCs w:val="22"/>
        </w:rPr>
        <w:t xml:space="preserve">Szabolcs FARKAS (Mr.), Vice-President, Technical Affairs, Hungarian Intellectual Property Office, Budapest, </w:t>
      </w:r>
      <w:hyperlink r:id="rId52" w:history="1">
        <w:r w:rsidRPr="001112B5">
          <w:rPr>
            <w:szCs w:val="22"/>
            <w:u w:val="single"/>
          </w:rPr>
          <w:t>szabolcs.farkas@hipo.gov.hu</w:t>
        </w:r>
      </w:hyperlink>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keepLines/>
        <w:rPr>
          <w:szCs w:val="22"/>
          <w:u w:val="single"/>
        </w:rPr>
      </w:pPr>
      <w:r w:rsidRPr="001112B5">
        <w:rPr>
          <w:szCs w:val="22"/>
          <w:u w:val="single"/>
        </w:rPr>
        <w:t>INDE/INDIA</w:t>
      </w:r>
    </w:p>
    <w:p w:rsidR="001112B5" w:rsidRPr="001112B5" w:rsidRDefault="001112B5" w:rsidP="001112B5">
      <w:pPr>
        <w:keepNext/>
        <w:keepLines/>
        <w:rPr>
          <w:szCs w:val="22"/>
          <w:u w:val="single"/>
        </w:rPr>
      </w:pPr>
    </w:p>
    <w:p w:rsidR="001112B5" w:rsidRPr="001112B5" w:rsidRDefault="001112B5" w:rsidP="001112B5">
      <w:pPr>
        <w:keepNext/>
        <w:keepLines/>
        <w:rPr>
          <w:bCs/>
          <w:szCs w:val="22"/>
        </w:rPr>
      </w:pPr>
      <w:r w:rsidRPr="001112B5">
        <w:rPr>
          <w:bCs/>
          <w:szCs w:val="22"/>
        </w:rPr>
        <w:t xml:space="preserve">Rajesh DIXIT (Mr.), Deputy Controller, Patents and Designs, Office of the Controller General of Patents, Designs and Trademarks, New Delhi, </w:t>
      </w:r>
      <w:hyperlink r:id="rId53" w:history="1">
        <w:r w:rsidRPr="001112B5">
          <w:rPr>
            <w:bCs/>
            <w:szCs w:val="22"/>
            <w:u w:val="single"/>
          </w:rPr>
          <w:t>dixit.rajesh@nic.in</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Kishan Singh KARDAM (Mr.), Senior Joint Controller, Patents and Designs, Office of the Controller General off Patents, Designs and Trademarks, New Delhi, </w:t>
      </w:r>
      <w:hyperlink r:id="rId54" w:history="1">
        <w:r w:rsidRPr="001112B5">
          <w:rPr>
            <w:bCs/>
            <w:szCs w:val="22"/>
            <w:u w:val="single"/>
          </w:rPr>
          <w:t>kardam.ks@nic.in</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bCs/>
          <w:u w:val="single"/>
        </w:rPr>
      </w:pPr>
      <w:r w:rsidRPr="001112B5">
        <w:rPr>
          <w:szCs w:val="22"/>
        </w:rPr>
        <w:lastRenderedPageBreak/>
        <w:t xml:space="preserve">Sumit SETH </w:t>
      </w:r>
      <w:r w:rsidRPr="001112B5">
        <w:rPr>
          <w:bCs/>
          <w:szCs w:val="22"/>
        </w:rPr>
        <w:t>(Mr.)</w:t>
      </w:r>
      <w:r w:rsidRPr="001112B5">
        <w:rPr>
          <w:szCs w:val="22"/>
        </w:rPr>
        <w:t xml:space="preserve">, First Secretary, Permanent Mission, Geneva, </w:t>
      </w:r>
      <w:r w:rsidRPr="001112B5">
        <w:rPr>
          <w:bCs/>
          <w:u w:val="single"/>
        </w:rPr>
        <w:t>s</w:t>
      </w:r>
      <w:r w:rsidRPr="001112B5">
        <w:rPr>
          <w:bCs/>
          <w:szCs w:val="22"/>
          <w:u w:val="single"/>
        </w:rPr>
        <w:t>.seth05@mea.gov.in</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INDONÉSIE/INDONESIA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Erry PRASETYO </w:t>
      </w:r>
      <w:r w:rsidRPr="001112B5">
        <w:rPr>
          <w:bCs/>
          <w:szCs w:val="22"/>
        </w:rPr>
        <w:t>(Mr.)</w:t>
      </w:r>
      <w:r w:rsidRPr="001112B5">
        <w:rPr>
          <w:szCs w:val="22"/>
        </w:rPr>
        <w:t>, Third Secretary, Permanent Mission, Geneva</w:t>
      </w:r>
    </w:p>
    <w:p w:rsidR="001112B5" w:rsidRPr="001112B5" w:rsidRDefault="001112B5" w:rsidP="001112B5">
      <w:pPr>
        <w:rPr>
          <w:szCs w:val="22"/>
        </w:rPr>
      </w:pPr>
    </w:p>
    <w:p w:rsidR="001112B5" w:rsidRPr="001112B5" w:rsidRDefault="001112B5" w:rsidP="001112B5">
      <w:pPr>
        <w:keepNext/>
        <w:keepLines/>
        <w:rPr>
          <w:szCs w:val="22"/>
          <w:u w:val="single"/>
        </w:rPr>
      </w:pPr>
    </w:p>
    <w:p w:rsidR="001112B5" w:rsidRPr="001112B5" w:rsidRDefault="001112B5" w:rsidP="001112B5">
      <w:pPr>
        <w:keepNext/>
        <w:keepLines/>
        <w:rPr>
          <w:szCs w:val="22"/>
          <w:u w:val="single"/>
          <w:lang w:val="fr-CH"/>
        </w:rPr>
      </w:pPr>
      <w:r w:rsidRPr="001112B5">
        <w:rPr>
          <w:szCs w:val="22"/>
          <w:u w:val="single"/>
          <w:lang w:val="fr-CH"/>
        </w:rPr>
        <w:t>IRAN (RÉPUBLIQUE ISLAMIQUE D')/IRAN (ISLAMIC REPUBLIC OF)</w:t>
      </w:r>
    </w:p>
    <w:p w:rsidR="001112B5" w:rsidRPr="001112B5" w:rsidRDefault="001112B5" w:rsidP="001112B5">
      <w:pPr>
        <w:keepNext/>
        <w:keepLines/>
        <w:rPr>
          <w:szCs w:val="22"/>
          <w:u w:val="single"/>
          <w:lang w:val="fr-CH"/>
        </w:rPr>
      </w:pPr>
    </w:p>
    <w:p w:rsidR="001112B5" w:rsidRPr="001112B5" w:rsidRDefault="001112B5" w:rsidP="001112B5">
      <w:pPr>
        <w:keepNext/>
        <w:keepLines/>
        <w:rPr>
          <w:bCs/>
          <w:szCs w:val="22"/>
        </w:rPr>
      </w:pPr>
      <w:r w:rsidRPr="001112B5">
        <w:rPr>
          <w:bCs/>
          <w:szCs w:val="22"/>
        </w:rPr>
        <w:t xml:space="preserve">Akbar RASOULNIA (Mr.), Patent Examiner, State Organization for Registration of Deeds and Properties, Intellectual Property Center, Tehran, </w:t>
      </w:r>
      <w:hyperlink r:id="rId55" w:history="1">
        <w:r w:rsidRPr="001112B5">
          <w:rPr>
            <w:bCs/>
            <w:szCs w:val="22"/>
            <w:u w:val="single"/>
          </w:rPr>
          <w:t>a.rasoulnia@yahoo.com</w:t>
        </w:r>
      </w:hyperlink>
      <w:r w:rsidRPr="001112B5">
        <w:rPr>
          <w:bCs/>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Reza DEHGHANI </w:t>
      </w:r>
      <w:r w:rsidRPr="001112B5">
        <w:rPr>
          <w:bCs/>
          <w:szCs w:val="22"/>
        </w:rPr>
        <w:t>(Mr.)</w:t>
      </w:r>
      <w:r w:rsidRPr="001112B5">
        <w:rPr>
          <w:szCs w:val="22"/>
        </w:rPr>
        <w:t>, First Secretary,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ISRAËL/ISRAEL</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Michael BART </w:t>
      </w:r>
      <w:r w:rsidRPr="001112B5">
        <w:rPr>
          <w:bCs/>
          <w:szCs w:val="22"/>
        </w:rPr>
        <w:t>(Mr.)</w:t>
      </w:r>
      <w:r w:rsidRPr="001112B5">
        <w:rPr>
          <w:szCs w:val="22"/>
        </w:rPr>
        <w:t xml:space="preserve">, Director, PCT Division, Israel Patent Office (IPO), Jerusalem, </w:t>
      </w:r>
      <w:hyperlink r:id="rId56" w:history="1">
        <w:r w:rsidRPr="001112B5">
          <w:rPr>
            <w:szCs w:val="22"/>
            <w:u w:val="single"/>
          </w:rPr>
          <w:t>michaelb@justice.gov.il</w:t>
        </w:r>
      </w:hyperlink>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Dan ZAFRIR </w:t>
      </w:r>
      <w:r w:rsidRPr="001112B5">
        <w:rPr>
          <w:bCs/>
          <w:szCs w:val="22"/>
        </w:rPr>
        <w:t>(Mr.)</w:t>
      </w:r>
      <w:r w:rsidRPr="001112B5">
        <w:rPr>
          <w:szCs w:val="22"/>
        </w:rPr>
        <w:t xml:space="preserve">, Adviser, Permanent Mission, Geneva, </w:t>
      </w:r>
      <w:hyperlink r:id="rId57" w:history="1">
        <w:r w:rsidRPr="001112B5">
          <w:rPr>
            <w:szCs w:val="22"/>
            <w:u w:val="single"/>
          </w:rPr>
          <w:t>unagencies@geneva.mfa.gov.il</w:t>
        </w:r>
      </w:hyperlink>
    </w:p>
    <w:p w:rsidR="001112B5" w:rsidRPr="001112B5" w:rsidRDefault="001112B5" w:rsidP="001112B5">
      <w:pPr>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ITALIE/ITALY</w:t>
      </w:r>
    </w:p>
    <w:p w:rsidR="001112B5" w:rsidRPr="001112B5" w:rsidRDefault="001112B5" w:rsidP="001112B5">
      <w:pPr>
        <w:keepNext/>
        <w:keepLines/>
        <w:rPr>
          <w:szCs w:val="22"/>
          <w:u w:val="single"/>
        </w:rPr>
      </w:pPr>
    </w:p>
    <w:p w:rsidR="001112B5" w:rsidRPr="001112B5" w:rsidRDefault="001112B5" w:rsidP="001112B5">
      <w:pPr>
        <w:keepNext/>
        <w:keepLines/>
        <w:rPr>
          <w:szCs w:val="22"/>
        </w:rPr>
      </w:pPr>
      <w:r w:rsidRPr="001112B5">
        <w:rPr>
          <w:szCs w:val="22"/>
        </w:rPr>
        <w:t xml:space="preserve">Alessandro MANDANICI </w:t>
      </w:r>
      <w:r w:rsidRPr="001112B5">
        <w:rPr>
          <w:bCs/>
          <w:szCs w:val="22"/>
        </w:rPr>
        <w:t>(Mr.)</w:t>
      </w:r>
      <w:r w:rsidRPr="001112B5">
        <w:rPr>
          <w:szCs w:val="22"/>
        </w:rPr>
        <w:t>, First Secretary, Permanent Mission, Geneva</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JAPON/JAPAN</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Tatsuo TAKESHIGE </w:t>
      </w:r>
      <w:r w:rsidRPr="001112B5">
        <w:rPr>
          <w:bCs/>
          <w:szCs w:val="22"/>
        </w:rPr>
        <w:t>(Mr.)</w:t>
      </w:r>
      <w:r w:rsidRPr="001112B5">
        <w:rPr>
          <w:szCs w:val="22"/>
        </w:rPr>
        <w:t xml:space="preserve">, Director, Multilateral Policy Office, Japan Patent Office (JPO), Tokyo, </w:t>
      </w:r>
      <w:hyperlink r:id="rId58" w:history="1">
        <w:r w:rsidRPr="001112B5">
          <w:rPr>
            <w:szCs w:val="22"/>
            <w:u w:val="single"/>
          </w:rPr>
          <w:t>takeshige-tatsuo@jpo.go.jp</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lang w:val="pt-PT"/>
        </w:rPr>
      </w:pPr>
      <w:r w:rsidRPr="001112B5">
        <w:rPr>
          <w:szCs w:val="22"/>
        </w:rPr>
        <w:t xml:space="preserve">Shinichiro HARA </w:t>
      </w:r>
      <w:r w:rsidRPr="001112B5">
        <w:rPr>
          <w:bCs/>
          <w:szCs w:val="22"/>
        </w:rPr>
        <w:t>(Mr.)</w:t>
      </w:r>
      <w:r w:rsidRPr="001112B5">
        <w:rPr>
          <w:szCs w:val="22"/>
        </w:rPr>
        <w:t>, Deputy Director, International Policy Division, Japan Patent Office (JPO), Tokyo,</w:t>
      </w:r>
      <w:r w:rsidRPr="001112B5">
        <w:rPr>
          <w:szCs w:val="22"/>
          <w:lang w:val="pt-PT"/>
        </w:rPr>
        <w:t xml:space="preserve"> </w:t>
      </w:r>
      <w:r w:rsidRPr="001112B5">
        <w:rPr>
          <w:u w:val="single"/>
          <w:lang w:val="pt-PT"/>
        </w:rPr>
        <w:t>hara-shinichiro@jpo.go.jp</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r w:rsidRPr="001112B5">
        <w:rPr>
          <w:szCs w:val="22"/>
          <w:lang w:val="pt-PT"/>
        </w:rPr>
        <w:t xml:space="preserve">Kazuhisa IWAI </w:t>
      </w:r>
      <w:r w:rsidRPr="001112B5">
        <w:rPr>
          <w:bCs/>
          <w:szCs w:val="22"/>
          <w:lang w:val="pt-PT"/>
        </w:rPr>
        <w:t>(Mr.)</w:t>
      </w:r>
      <w:r w:rsidRPr="001112B5">
        <w:rPr>
          <w:szCs w:val="22"/>
          <w:lang w:val="pt-PT"/>
        </w:rPr>
        <w:t xml:space="preserve">, Assistant Director, Administrative Affairs Division, Japan Patent Office (JPO), Tokyo, </w:t>
      </w:r>
      <w:hyperlink r:id="rId59" w:history="1">
        <w:r w:rsidRPr="001112B5">
          <w:rPr>
            <w:szCs w:val="22"/>
            <w:u w:val="single"/>
            <w:lang w:val="pt-PT"/>
          </w:rPr>
          <w:t>iwai-kazuhisa@jpo.go.jp</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r w:rsidRPr="001112B5">
        <w:rPr>
          <w:szCs w:val="22"/>
          <w:lang w:val="pt-PT"/>
        </w:rPr>
        <w:t xml:space="preserve">Marina NASU (Ms.), Assistant Director, International Policy Division, Japan Patent Office (JPO), Tokyo, </w:t>
      </w:r>
      <w:hyperlink r:id="rId60" w:history="1">
        <w:r w:rsidRPr="001112B5">
          <w:rPr>
            <w:szCs w:val="22"/>
            <w:u w:val="single"/>
            <w:lang w:val="pt-PT"/>
          </w:rPr>
          <w:t>nasu-marina@jpo.go.jp</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Kenji SAITO </w:t>
      </w:r>
      <w:r w:rsidRPr="001112B5">
        <w:rPr>
          <w:bCs/>
          <w:szCs w:val="22"/>
        </w:rPr>
        <w:t>(Mr.)</w:t>
      </w:r>
      <w:r w:rsidRPr="001112B5">
        <w:rPr>
          <w:szCs w:val="22"/>
          <w:lang w:val="pt-PT"/>
        </w:rPr>
        <w:t>, First Secretary, Permanent Mission, Geneva</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lang w:val="pt-PT"/>
        </w:rPr>
      </w:pPr>
      <w:r w:rsidRPr="001112B5">
        <w:rPr>
          <w:szCs w:val="22"/>
          <w:u w:val="single"/>
        </w:rPr>
        <w:t>JORDANIE/JORDAN</w:t>
      </w:r>
    </w:p>
    <w:p w:rsidR="001112B5" w:rsidRPr="001112B5" w:rsidRDefault="001112B5" w:rsidP="001112B5">
      <w:pPr>
        <w:keepNext/>
        <w:keepLines/>
        <w:rPr>
          <w:szCs w:val="22"/>
          <w:u w:val="single"/>
          <w:lang w:val="pt-PT"/>
        </w:rPr>
      </w:pPr>
    </w:p>
    <w:p w:rsidR="001112B5" w:rsidRPr="001112B5" w:rsidRDefault="001112B5" w:rsidP="001112B5">
      <w:pPr>
        <w:keepNext/>
        <w:keepLines/>
        <w:rPr>
          <w:szCs w:val="22"/>
          <w:lang w:val="pt-PT"/>
        </w:rPr>
      </w:pPr>
      <w:r w:rsidRPr="001112B5">
        <w:rPr>
          <w:szCs w:val="22"/>
          <w:lang w:val="pt-PT"/>
        </w:rPr>
        <w:t xml:space="preserve">Zain AL AWAMLEH (Ms.), Director, Industrial Property Protection Directorate, Minsitry of Industry and Trade, Amman, </w:t>
      </w:r>
      <w:hyperlink r:id="rId61" w:history="1">
        <w:r w:rsidRPr="001112B5">
          <w:rPr>
            <w:szCs w:val="22"/>
            <w:u w:val="single"/>
            <w:lang w:val="pt-PT"/>
          </w:rPr>
          <w:t>zain.a@mit.gov.jo</w:t>
        </w:r>
      </w:hyperlink>
      <w:r w:rsidRPr="001112B5">
        <w:rPr>
          <w:szCs w:val="22"/>
          <w:lang w:val="pt-PT"/>
        </w:rPr>
        <w:t xml:space="preserve"> </w:t>
      </w:r>
    </w:p>
    <w:p w:rsidR="001112B5" w:rsidRPr="001112B5" w:rsidRDefault="001112B5" w:rsidP="001112B5">
      <w:pPr>
        <w:keepNext/>
        <w:keepLines/>
        <w:rPr>
          <w:szCs w:val="22"/>
          <w:lang w:val="pt-PT"/>
        </w:rPr>
      </w:pPr>
    </w:p>
    <w:p w:rsidR="001112B5" w:rsidRPr="001112B5" w:rsidRDefault="001112B5" w:rsidP="001112B5">
      <w:pPr>
        <w:keepNext/>
        <w:keepLines/>
        <w:rPr>
          <w:szCs w:val="22"/>
          <w:lang w:val="pt-PT"/>
        </w:rPr>
      </w:pPr>
    </w:p>
    <w:p w:rsidR="001112B5" w:rsidRPr="001112B5" w:rsidRDefault="001112B5" w:rsidP="001112B5">
      <w:pPr>
        <w:rPr>
          <w:szCs w:val="22"/>
          <w:u w:val="single"/>
        </w:rPr>
      </w:pPr>
      <w:r w:rsidRPr="001112B5">
        <w:rPr>
          <w:szCs w:val="22"/>
          <w:u w:val="single"/>
        </w:rPr>
        <w:t>KAZAKHSTAN</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Saltanat NURIMBETOVA (Ms.), Deputy Director, Intellectual Property Rights Department, Ministry of Justice, Astana, </w:t>
      </w:r>
      <w:hyperlink r:id="rId62" w:history="1">
        <w:r w:rsidRPr="001112B5">
          <w:rPr>
            <w:szCs w:val="22"/>
            <w:u w:val="single"/>
          </w:rPr>
          <w:t>s.nurimbetova@adilet.gov.kz</w:t>
        </w:r>
      </w:hyperlink>
    </w:p>
    <w:p w:rsidR="001112B5" w:rsidRPr="001112B5" w:rsidRDefault="001112B5" w:rsidP="001112B5">
      <w:pPr>
        <w:rPr>
          <w:szCs w:val="22"/>
        </w:rPr>
      </w:pPr>
    </w:p>
    <w:p w:rsidR="001112B5" w:rsidRPr="001112B5" w:rsidRDefault="001112B5" w:rsidP="001112B5">
      <w:pPr>
        <w:rPr>
          <w:szCs w:val="22"/>
          <w:lang w:val="pt-PT"/>
        </w:rPr>
      </w:pPr>
      <w:r w:rsidRPr="001112B5">
        <w:rPr>
          <w:szCs w:val="22"/>
          <w:lang w:val="pt-PT"/>
        </w:rPr>
        <w:t xml:space="preserve">Kamida ISKAKOVA (Ms.), Head, Division on Formal Examination of Applications for Inventions and Selection Achievements, National Institute of Intellectual Property, Ministry of Justice, Astana, </w:t>
      </w:r>
      <w:hyperlink r:id="rId63" w:history="1">
        <w:r w:rsidRPr="001112B5">
          <w:rPr>
            <w:szCs w:val="22"/>
            <w:u w:val="single"/>
            <w:lang w:val="pt-PT"/>
          </w:rPr>
          <w:t>saimo-niis@yandex.ru</w:t>
        </w:r>
      </w:hyperlink>
      <w:r w:rsidRPr="001112B5">
        <w:rPr>
          <w:szCs w:val="22"/>
          <w:lang w:val="pt-PT"/>
        </w:rPr>
        <w:t xml:space="preserve"> </w:t>
      </w:r>
    </w:p>
    <w:p w:rsidR="001112B5" w:rsidRPr="001112B5" w:rsidRDefault="001112B5" w:rsidP="001112B5">
      <w:pPr>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LESOTHO</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Seeng MOTIKOE (Ms.), First Secretary, Permanent Mission, Geneva</w:t>
      </w:r>
    </w:p>
    <w:p w:rsidR="001112B5" w:rsidRPr="001112B5" w:rsidRDefault="001112B5" w:rsidP="001112B5">
      <w:pPr>
        <w:keepNext/>
        <w:keepLines/>
        <w:rPr>
          <w:szCs w:val="22"/>
        </w:rPr>
      </w:pPr>
    </w:p>
    <w:p w:rsidR="001112B5" w:rsidRPr="001112B5" w:rsidRDefault="001112B5" w:rsidP="001112B5">
      <w:pPr>
        <w:keepNext/>
        <w:keepLines/>
        <w:rPr>
          <w:szCs w:val="22"/>
          <w:lang w:val="pt-PT"/>
        </w:rPr>
      </w:pPr>
    </w:p>
    <w:p w:rsidR="001112B5" w:rsidRPr="001112B5" w:rsidRDefault="001112B5" w:rsidP="001112B5">
      <w:pPr>
        <w:keepNext/>
        <w:keepLines/>
        <w:rPr>
          <w:szCs w:val="22"/>
          <w:u w:val="single"/>
          <w:lang w:val="it-IT"/>
        </w:rPr>
      </w:pPr>
      <w:r w:rsidRPr="001112B5">
        <w:rPr>
          <w:szCs w:val="22"/>
          <w:u w:val="single"/>
          <w:lang w:val="it-IT"/>
        </w:rPr>
        <w:t>LITUANIE/LITHUANIA</w:t>
      </w:r>
    </w:p>
    <w:p w:rsidR="001112B5" w:rsidRPr="001112B5" w:rsidRDefault="001112B5" w:rsidP="001112B5">
      <w:pPr>
        <w:keepNext/>
        <w:keepLines/>
        <w:rPr>
          <w:szCs w:val="22"/>
          <w:lang w:val="it-IT"/>
        </w:rPr>
      </w:pPr>
    </w:p>
    <w:p w:rsidR="001112B5" w:rsidRPr="001112B5" w:rsidRDefault="001112B5" w:rsidP="001112B5">
      <w:pPr>
        <w:rPr>
          <w:szCs w:val="22"/>
          <w:lang w:val="pt-PT"/>
        </w:rPr>
      </w:pPr>
      <w:r w:rsidRPr="001112B5">
        <w:rPr>
          <w:szCs w:val="22"/>
          <w:lang w:val="pt-PT"/>
        </w:rPr>
        <w:t xml:space="preserve">Vida MIKUTIENE (Ms.), Head, Receiving and Document Management Division, State Patent Bureau of the Republic of Lithuania, Vilnius, </w:t>
      </w:r>
      <w:hyperlink r:id="rId64" w:history="1">
        <w:r w:rsidRPr="001112B5">
          <w:rPr>
            <w:szCs w:val="22"/>
            <w:u w:val="single"/>
          </w:rPr>
          <w:t>vida.mikutiene@vpb.gov.lt</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pt-PT"/>
        </w:rPr>
      </w:pPr>
      <w:r w:rsidRPr="001112B5">
        <w:rPr>
          <w:szCs w:val="22"/>
          <w:u w:val="single"/>
          <w:lang w:val="pt-PT"/>
        </w:rPr>
        <w:t>MADAGASCAR</w:t>
      </w:r>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Hanta Niriana RAHARIVELO (Mme), examinatrice de brevets et d’études industrielles, Office malgache de la propriété industrielle (OMAPI), Ministère de l’industrie, Antananarivo, </w:t>
      </w:r>
      <w:hyperlink r:id="rId65" w:history="1">
        <w:r w:rsidRPr="001112B5">
          <w:rPr>
            <w:szCs w:val="22"/>
            <w:u w:val="single"/>
            <w:lang w:val="pt-PT"/>
          </w:rPr>
          <w:t>rhantaniriana@yahoo.fr</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rPr>
          <w:szCs w:val="22"/>
          <w:u w:val="single"/>
          <w:lang w:val="fr-CH"/>
        </w:rPr>
      </w:pPr>
      <w:r w:rsidRPr="001112B5">
        <w:rPr>
          <w:szCs w:val="22"/>
          <w:u w:val="single"/>
          <w:lang w:val="fr-CH"/>
        </w:rPr>
        <w:t>MAROC/MOROCCO</w:t>
      </w:r>
    </w:p>
    <w:p w:rsidR="001112B5" w:rsidRPr="001112B5" w:rsidRDefault="001112B5" w:rsidP="001112B5">
      <w:pPr>
        <w:rPr>
          <w:szCs w:val="22"/>
          <w:lang w:val="pt-PT"/>
        </w:rPr>
      </w:pPr>
    </w:p>
    <w:p w:rsidR="001112B5" w:rsidRPr="001112B5" w:rsidRDefault="001112B5" w:rsidP="001112B5">
      <w:pPr>
        <w:keepNext/>
        <w:keepLines/>
        <w:rPr>
          <w:szCs w:val="22"/>
          <w:lang w:val="pt-PT"/>
        </w:rPr>
      </w:pPr>
      <w:r w:rsidRPr="001112B5">
        <w:rPr>
          <w:szCs w:val="22"/>
          <w:lang w:val="pt-PT"/>
        </w:rPr>
        <w:t xml:space="preserve">Khalid DAHBI </w:t>
      </w:r>
      <w:r w:rsidRPr="001112B5">
        <w:rPr>
          <w:bCs/>
          <w:szCs w:val="22"/>
          <w:lang w:val="fr-FR"/>
        </w:rPr>
        <w:t>(Mr.)</w:t>
      </w:r>
      <w:r w:rsidRPr="001112B5">
        <w:rPr>
          <w:szCs w:val="22"/>
          <w:lang w:val="pt-PT"/>
        </w:rPr>
        <w:t xml:space="preserve">, conseiller, Mission permanente, Genève, </w:t>
      </w:r>
      <w:hyperlink r:id="rId66" w:history="1">
        <w:r w:rsidRPr="001112B5">
          <w:rPr>
            <w:szCs w:val="22"/>
            <w:u w:val="single"/>
            <w:lang w:val="pt-PT"/>
          </w:rPr>
          <w:t>dahbi@mission-maroc.ch</w:t>
        </w:r>
      </w:hyperlink>
      <w:r w:rsidRPr="001112B5">
        <w:rPr>
          <w:szCs w:val="22"/>
          <w:lang w:val="pt-PT"/>
        </w:rPr>
        <w:t xml:space="preserve"> </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it-IT"/>
        </w:rPr>
      </w:pPr>
      <w:r w:rsidRPr="001112B5">
        <w:rPr>
          <w:szCs w:val="22"/>
          <w:u w:val="single"/>
          <w:lang w:val="it-IT"/>
        </w:rPr>
        <w:t>MEXIQUE/MEXICO</w:t>
      </w:r>
    </w:p>
    <w:p w:rsidR="001112B5" w:rsidRPr="001112B5" w:rsidRDefault="001112B5" w:rsidP="001112B5">
      <w:pPr>
        <w:keepNext/>
        <w:keepLines/>
        <w:rPr>
          <w:szCs w:val="22"/>
          <w:u w:val="single"/>
          <w:lang w:val="it-IT"/>
        </w:rPr>
      </w:pPr>
    </w:p>
    <w:p w:rsidR="001112B5" w:rsidRPr="001112B5" w:rsidRDefault="001112B5" w:rsidP="001112B5">
      <w:pPr>
        <w:rPr>
          <w:szCs w:val="22"/>
          <w:lang w:val="es-UY"/>
        </w:rPr>
      </w:pPr>
      <w:r w:rsidRPr="001112B5">
        <w:rPr>
          <w:szCs w:val="22"/>
          <w:lang w:val="es-UY"/>
        </w:rPr>
        <w:t xml:space="preserve">Estefanía Viridiana LÓPEZ ISLAS (Sra.), Especialista en Propiedad Industrial, Dirección Divisional de Patentes, Instituto Mexicano de la Propiedad Intelectual (IMPI), Ciudad de México, </w:t>
      </w:r>
      <w:hyperlink r:id="rId67" w:history="1">
        <w:r w:rsidRPr="001112B5">
          <w:rPr>
            <w:szCs w:val="22"/>
            <w:u w:val="single"/>
            <w:lang w:val="es-UY"/>
          </w:rPr>
          <w:t>estefania.lopez@impi.gob.mx</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r w:rsidRPr="001112B5">
        <w:rPr>
          <w:szCs w:val="22"/>
          <w:lang w:val="es-UY"/>
        </w:rPr>
        <w:t>María del Pilar ESCOBAR BAUTISTA (Sra.), Consejera, Misión Permanente, Ginebra</w:t>
      </w:r>
    </w:p>
    <w:p w:rsidR="001112B5" w:rsidRPr="001112B5" w:rsidRDefault="001112B5" w:rsidP="001112B5">
      <w:pPr>
        <w:rPr>
          <w:szCs w:val="22"/>
          <w:lang w:val="es-UY"/>
        </w:rPr>
      </w:pPr>
    </w:p>
    <w:p w:rsidR="001112B5" w:rsidRPr="001112B5" w:rsidRDefault="001112B5" w:rsidP="001112B5">
      <w:pPr>
        <w:rPr>
          <w:szCs w:val="22"/>
          <w:lang w:val="pt-PT"/>
        </w:rPr>
      </w:pPr>
      <w:r w:rsidRPr="001112B5">
        <w:rPr>
          <w:szCs w:val="22"/>
          <w:lang w:val="pt-PT"/>
        </w:rPr>
        <w:t>Magali ESQUINCA GUZMÁN, (Sra.), Asistente, Misión Permanente, Ginebra</w:t>
      </w:r>
    </w:p>
    <w:p w:rsidR="001112B5" w:rsidRPr="001112B5" w:rsidRDefault="001112B5" w:rsidP="001112B5">
      <w:pPr>
        <w:rPr>
          <w:szCs w:val="22"/>
          <w:lang w:val="pt-PT"/>
        </w:rPr>
      </w:pPr>
    </w:p>
    <w:p w:rsidR="001112B5" w:rsidRPr="001112B5" w:rsidRDefault="001112B5" w:rsidP="001112B5">
      <w:pPr>
        <w:rPr>
          <w:szCs w:val="22"/>
          <w:lang w:val="pt-PT"/>
        </w:rPr>
      </w:pPr>
    </w:p>
    <w:p w:rsidR="001112B5" w:rsidRPr="001112B5" w:rsidRDefault="001112B5" w:rsidP="001112B5">
      <w:pPr>
        <w:keepNext/>
        <w:keepLines/>
        <w:rPr>
          <w:szCs w:val="22"/>
          <w:u w:val="single"/>
          <w:lang w:val="it-IT"/>
        </w:rPr>
      </w:pPr>
      <w:r w:rsidRPr="001112B5">
        <w:rPr>
          <w:szCs w:val="22"/>
          <w:u w:val="single"/>
          <w:lang w:val="it-IT"/>
        </w:rPr>
        <w:t>NICARAGUA</w:t>
      </w:r>
    </w:p>
    <w:p w:rsidR="001112B5" w:rsidRPr="001112B5" w:rsidRDefault="001112B5" w:rsidP="001112B5">
      <w:pPr>
        <w:keepNext/>
        <w:keepLines/>
        <w:rPr>
          <w:szCs w:val="22"/>
          <w:lang w:val="it-IT"/>
        </w:rPr>
      </w:pPr>
    </w:p>
    <w:p w:rsidR="001112B5" w:rsidRPr="001112B5" w:rsidRDefault="001112B5" w:rsidP="001112B5">
      <w:pPr>
        <w:rPr>
          <w:szCs w:val="22"/>
          <w:lang w:val="es-UY"/>
        </w:rPr>
      </w:pPr>
      <w:r w:rsidRPr="001112B5">
        <w:rPr>
          <w:szCs w:val="22"/>
          <w:lang w:val="es-UY"/>
        </w:rPr>
        <w:t xml:space="preserve">Eric Ariel ZÚÑIGA CASTELLÓN </w:t>
      </w:r>
      <w:r w:rsidRPr="001112B5">
        <w:rPr>
          <w:bCs/>
          <w:szCs w:val="22"/>
          <w:lang w:val="es-ES"/>
        </w:rPr>
        <w:t>(Mr.)</w:t>
      </w:r>
      <w:r w:rsidRPr="001112B5">
        <w:rPr>
          <w:szCs w:val="22"/>
          <w:lang w:val="es-UY"/>
        </w:rPr>
        <w:t xml:space="preserve">, Especialista en Examinación de Patentes, Dirección General, Registro de la Propiedad Intelectual, Ministerio de Fomento, Industria y Comercio (MIFIC), Managua, </w:t>
      </w:r>
      <w:hyperlink r:id="rId68" w:history="1">
        <w:r w:rsidRPr="001112B5">
          <w:rPr>
            <w:szCs w:val="22"/>
            <w:u w:val="single"/>
            <w:lang w:val="es-UY"/>
          </w:rPr>
          <w:t>ezuniga@rpi.gob.ni</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r w:rsidRPr="001112B5">
        <w:rPr>
          <w:szCs w:val="22"/>
          <w:lang w:val="es-UY"/>
        </w:rPr>
        <w:t>Nohelia Carolina VARGAS IDIÁQUEZ (Sra.), Primer Secretario, Misión Permanente, Ginebra</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keepLines/>
        <w:rPr>
          <w:bCs/>
          <w:szCs w:val="22"/>
          <w:u w:val="single"/>
        </w:rPr>
      </w:pPr>
      <w:r w:rsidRPr="001112B5">
        <w:rPr>
          <w:bCs/>
          <w:szCs w:val="22"/>
          <w:u w:val="single"/>
        </w:rPr>
        <w:t>NIGÉRIA/NIGERIA</w:t>
      </w:r>
    </w:p>
    <w:p w:rsidR="001112B5" w:rsidRPr="001112B5" w:rsidRDefault="001112B5" w:rsidP="001112B5">
      <w:pPr>
        <w:keepNext/>
        <w:keepLines/>
        <w:rPr>
          <w:bCs/>
          <w:szCs w:val="22"/>
        </w:rPr>
      </w:pPr>
    </w:p>
    <w:p w:rsidR="001112B5" w:rsidRPr="001112B5" w:rsidRDefault="001112B5" w:rsidP="001112B5">
      <w:pPr>
        <w:rPr>
          <w:szCs w:val="22"/>
        </w:rPr>
      </w:pPr>
      <w:r w:rsidRPr="001112B5">
        <w:rPr>
          <w:szCs w:val="22"/>
        </w:rPr>
        <w:t xml:space="preserve">Chichi UMESI (Ms.), Counsellor, Permanent Mission, Geneva, </w:t>
      </w:r>
      <w:hyperlink r:id="rId69" w:history="1">
        <w:r w:rsidRPr="001112B5">
          <w:rPr>
            <w:szCs w:val="22"/>
            <w:u w:val="single"/>
          </w:rPr>
          <w:t>chichiumesi@yahoo.com</w:t>
        </w:r>
      </w:hyperlink>
      <w:r w:rsidRPr="001112B5">
        <w:rPr>
          <w:szCs w:val="22"/>
        </w:rPr>
        <w:t xml:space="preserve"> </w:t>
      </w:r>
    </w:p>
    <w:p w:rsidR="001112B5" w:rsidRPr="001112B5" w:rsidRDefault="001112B5" w:rsidP="001112B5">
      <w:pPr>
        <w:rPr>
          <w:bCs/>
          <w:szCs w:val="22"/>
        </w:rPr>
      </w:pPr>
    </w:p>
    <w:p w:rsidR="001112B5" w:rsidRPr="001112B5" w:rsidRDefault="001112B5" w:rsidP="001112B5">
      <w:pPr>
        <w:rPr>
          <w:bCs/>
          <w:szCs w:val="22"/>
        </w:rPr>
      </w:pPr>
      <w:r w:rsidRPr="001112B5">
        <w:rPr>
          <w:bCs/>
          <w:szCs w:val="22"/>
        </w:rPr>
        <w:t>Florence AKINYEMI (Ms.), First Counsellor, Permanent Mission, Geneva</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lang w:val="it-IT"/>
        </w:rPr>
      </w:pPr>
      <w:r w:rsidRPr="001112B5">
        <w:rPr>
          <w:szCs w:val="22"/>
          <w:u w:val="single"/>
          <w:lang w:val="it-IT"/>
        </w:rPr>
        <w:t>NORVÈGE/NORWAY</w:t>
      </w:r>
    </w:p>
    <w:p w:rsidR="001112B5" w:rsidRPr="001112B5" w:rsidRDefault="001112B5" w:rsidP="001112B5">
      <w:pPr>
        <w:keepNext/>
        <w:keepLines/>
        <w:rPr>
          <w:szCs w:val="22"/>
          <w:lang w:val="it-IT"/>
        </w:rPr>
      </w:pPr>
    </w:p>
    <w:p w:rsidR="001112B5" w:rsidRPr="001112B5" w:rsidRDefault="001112B5" w:rsidP="001112B5">
      <w:pPr>
        <w:keepNext/>
        <w:keepLines/>
        <w:rPr>
          <w:szCs w:val="22"/>
          <w:lang w:val="pt-PT"/>
        </w:rPr>
      </w:pPr>
      <w:r w:rsidRPr="001112B5">
        <w:rPr>
          <w:szCs w:val="22"/>
          <w:lang w:val="pt-PT"/>
        </w:rPr>
        <w:t xml:space="preserve">Dag BRAATEN </w:t>
      </w:r>
      <w:r w:rsidRPr="001112B5">
        <w:rPr>
          <w:bCs/>
          <w:szCs w:val="22"/>
        </w:rPr>
        <w:t>(Mr.)</w:t>
      </w:r>
      <w:r w:rsidRPr="001112B5">
        <w:rPr>
          <w:szCs w:val="22"/>
          <w:lang w:val="pt-PT"/>
        </w:rPr>
        <w:t xml:space="preserve">, Senior Executive Officer, Legal Section, Patent Department, Norwegian Industrial Property Office (NIPO), Oslo, </w:t>
      </w:r>
      <w:hyperlink r:id="rId70" w:history="1">
        <w:r w:rsidRPr="001112B5">
          <w:rPr>
            <w:szCs w:val="22"/>
            <w:u w:val="single"/>
            <w:lang w:val="pt-PT"/>
          </w:rPr>
          <w:t>dbr@patentstyret.no</w:t>
        </w:r>
      </w:hyperlink>
    </w:p>
    <w:p w:rsidR="001112B5" w:rsidRPr="001112B5" w:rsidRDefault="001112B5" w:rsidP="001112B5">
      <w:pPr>
        <w:keepNext/>
        <w:keepLines/>
        <w:rPr>
          <w:szCs w:val="22"/>
          <w:lang w:val="pt-PT"/>
        </w:rPr>
      </w:pPr>
    </w:p>
    <w:p w:rsidR="001112B5" w:rsidRPr="001112B5" w:rsidRDefault="001112B5" w:rsidP="001112B5">
      <w:pPr>
        <w:rPr>
          <w:szCs w:val="22"/>
          <w:lang w:val="pt-PT"/>
        </w:rPr>
      </w:pPr>
      <w:r w:rsidRPr="001112B5">
        <w:rPr>
          <w:szCs w:val="22"/>
          <w:lang w:val="pt-PT"/>
        </w:rPr>
        <w:t xml:space="preserve">Inger RABBEN (Ms.), Senior Adviser, Patent Department, Norwegian Industrial Property Office (NIPO), Oslo, </w:t>
      </w:r>
      <w:hyperlink r:id="rId71" w:history="1">
        <w:r w:rsidRPr="001112B5">
          <w:rPr>
            <w:szCs w:val="22"/>
            <w:u w:val="single"/>
            <w:lang w:val="pt-PT"/>
          </w:rPr>
          <w:t>ira@patentstyret.no</w:t>
        </w:r>
      </w:hyperlink>
    </w:p>
    <w:p w:rsidR="001112B5" w:rsidRPr="001112B5" w:rsidRDefault="001112B5" w:rsidP="001112B5">
      <w:pPr>
        <w:keepNext/>
        <w:keepLines/>
        <w:rPr>
          <w:szCs w:val="22"/>
        </w:rPr>
      </w:pPr>
    </w:p>
    <w:p w:rsidR="001112B5" w:rsidRPr="001112B5" w:rsidRDefault="001112B5" w:rsidP="001112B5">
      <w:pPr>
        <w:rPr>
          <w:szCs w:val="22"/>
          <w:u w:val="single"/>
          <w:lang w:val="it-IT"/>
        </w:rPr>
      </w:pPr>
    </w:p>
    <w:p w:rsidR="001112B5" w:rsidRPr="001112B5" w:rsidRDefault="001112B5" w:rsidP="001112B5">
      <w:pPr>
        <w:keepNext/>
        <w:keepLines/>
        <w:rPr>
          <w:bCs/>
          <w:szCs w:val="22"/>
          <w:u w:val="single"/>
          <w:lang w:val="fr-FR"/>
        </w:rPr>
      </w:pPr>
      <w:r w:rsidRPr="001112B5">
        <w:rPr>
          <w:szCs w:val="22"/>
          <w:u w:val="single"/>
          <w:lang w:val="it-IT"/>
        </w:rPr>
        <w:t>NOUVELLE</w:t>
      </w:r>
      <w:r w:rsidRPr="001112B5">
        <w:rPr>
          <w:bCs/>
          <w:szCs w:val="22"/>
          <w:u w:val="single"/>
          <w:lang w:val="fr-FR"/>
        </w:rPr>
        <w:t>-ZÉLANDE/NEW ZEALAND</w:t>
      </w:r>
    </w:p>
    <w:p w:rsidR="001112B5" w:rsidRPr="001112B5" w:rsidRDefault="001112B5" w:rsidP="001112B5">
      <w:pPr>
        <w:keepNext/>
        <w:keepLines/>
        <w:rPr>
          <w:szCs w:val="22"/>
          <w:lang w:val="it-IT"/>
        </w:rPr>
      </w:pPr>
    </w:p>
    <w:p w:rsidR="001112B5" w:rsidRPr="001112B5" w:rsidRDefault="001112B5" w:rsidP="001112B5">
      <w:pPr>
        <w:keepNext/>
        <w:keepLines/>
        <w:rPr>
          <w:szCs w:val="22"/>
        </w:rPr>
      </w:pPr>
      <w:r w:rsidRPr="001112B5">
        <w:rPr>
          <w:szCs w:val="22"/>
          <w:lang w:val="pt-PT"/>
        </w:rPr>
        <w:t xml:space="preserve">Mark PRITCHARD </w:t>
      </w:r>
      <w:r w:rsidRPr="001112B5">
        <w:rPr>
          <w:bCs/>
          <w:szCs w:val="22"/>
        </w:rPr>
        <w:t>(Mr.)</w:t>
      </w:r>
      <w:r w:rsidRPr="001112B5">
        <w:rPr>
          <w:szCs w:val="22"/>
          <w:lang w:val="pt-PT"/>
        </w:rPr>
        <w:t>, Senior Advisor, Patent Practice, Intellectual Property Office of New Zealand, Ministry of Business Innovation and Employment, Wellington</w:t>
      </w:r>
      <w:r w:rsidRPr="001112B5">
        <w:rPr>
          <w:szCs w:val="22"/>
          <w:lang w:val="it-IT"/>
        </w:rPr>
        <w:t xml:space="preserve">, </w:t>
      </w:r>
      <w:hyperlink r:id="rId72" w:history="1">
        <w:r w:rsidRPr="001112B5">
          <w:rPr>
            <w:szCs w:val="22"/>
            <w:u w:val="single"/>
            <w:lang w:val="pt-PT"/>
          </w:rPr>
          <w:t>mark.pritchard@iponz.govt.nz</w:t>
        </w:r>
      </w:hyperlink>
    </w:p>
    <w:p w:rsidR="001112B5" w:rsidRPr="001112B5" w:rsidRDefault="001112B5" w:rsidP="001112B5">
      <w:pPr>
        <w:keepNext/>
        <w:keepLines/>
        <w:rPr>
          <w:szCs w:val="22"/>
          <w:u w:val="single"/>
        </w:rPr>
      </w:pPr>
    </w:p>
    <w:p w:rsidR="001112B5" w:rsidRPr="001112B5" w:rsidRDefault="001112B5" w:rsidP="001112B5">
      <w:pPr>
        <w:rPr>
          <w:szCs w:val="22"/>
        </w:rPr>
      </w:pPr>
      <w:r w:rsidRPr="001112B5">
        <w:rPr>
          <w:szCs w:val="22"/>
        </w:rPr>
        <w:t xml:space="preserve">Liz FRANCIS (Ms.), Manager Patents Designs and Plant Variety Rights, </w:t>
      </w:r>
      <w:r w:rsidRPr="001112B5">
        <w:rPr>
          <w:szCs w:val="22"/>
          <w:lang w:val="pt-PT"/>
        </w:rPr>
        <w:t xml:space="preserve">Intellectual Property Office of New Zealand, Ministry of Business Innovation and Employment, Wellington, </w:t>
      </w:r>
      <w:hyperlink r:id="rId73" w:history="1">
        <w:r w:rsidRPr="001112B5">
          <w:rPr>
            <w:szCs w:val="22"/>
            <w:u w:val="single"/>
            <w:lang w:val="pt-PT"/>
          </w:rPr>
          <w:t>liz.francis@iponz.govt.nz</w:t>
        </w:r>
      </w:hyperlink>
      <w:r w:rsidRPr="001112B5">
        <w:rPr>
          <w:szCs w:val="22"/>
          <w:lang w:val="pt-PT"/>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rPr>
          <w:szCs w:val="22"/>
          <w:u w:val="single"/>
        </w:rPr>
      </w:pPr>
      <w:r w:rsidRPr="001112B5">
        <w:rPr>
          <w:szCs w:val="22"/>
          <w:u w:val="single"/>
        </w:rPr>
        <w:t>OUGANDA/UGANDA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George TEBAGANA </w:t>
      </w:r>
      <w:r w:rsidRPr="001112B5">
        <w:rPr>
          <w:bCs/>
          <w:szCs w:val="22"/>
        </w:rPr>
        <w:t>(Mr.)</w:t>
      </w:r>
      <w:r w:rsidRPr="001112B5">
        <w:rPr>
          <w:szCs w:val="22"/>
        </w:rPr>
        <w:t>, Permanent Mission, Geneva</w:t>
      </w:r>
    </w:p>
    <w:p w:rsidR="001112B5" w:rsidRPr="001112B5" w:rsidRDefault="001112B5" w:rsidP="001112B5">
      <w:pPr>
        <w:keepNext/>
        <w:keepLines/>
        <w:rPr>
          <w:szCs w:val="22"/>
          <w:u w:val="single"/>
          <w:lang w:val="it-IT"/>
        </w:rPr>
      </w:pPr>
      <w:r w:rsidRPr="001112B5">
        <w:rPr>
          <w:szCs w:val="22"/>
          <w:u w:val="single"/>
          <w:lang w:val="it-IT"/>
        </w:rPr>
        <w:lastRenderedPageBreak/>
        <w:t>PANAMA</w:t>
      </w:r>
    </w:p>
    <w:p w:rsidR="001112B5" w:rsidRPr="001112B5" w:rsidRDefault="001112B5" w:rsidP="001112B5">
      <w:pPr>
        <w:rPr>
          <w:szCs w:val="22"/>
          <w:u w:val="single"/>
          <w:lang w:val="it-IT"/>
        </w:rPr>
      </w:pPr>
    </w:p>
    <w:p w:rsidR="001112B5" w:rsidRPr="001112B5" w:rsidRDefault="001112B5" w:rsidP="001112B5">
      <w:pPr>
        <w:rPr>
          <w:szCs w:val="22"/>
          <w:lang w:val="it-IT"/>
        </w:rPr>
      </w:pPr>
      <w:r w:rsidRPr="001112B5">
        <w:rPr>
          <w:szCs w:val="22"/>
          <w:lang w:val="it-IT"/>
        </w:rPr>
        <w:t>Krizia MATTHEWS (Sra.), Consejera Legal, Misión Permanente, Geneva</w:t>
      </w:r>
    </w:p>
    <w:p w:rsidR="001112B5" w:rsidRPr="001112B5" w:rsidRDefault="001112B5" w:rsidP="001112B5">
      <w:pPr>
        <w:rPr>
          <w:szCs w:val="22"/>
          <w:lang w:val="it-IT"/>
        </w:rPr>
      </w:pPr>
    </w:p>
    <w:p w:rsidR="001112B5" w:rsidRPr="001112B5" w:rsidRDefault="001112B5" w:rsidP="001112B5">
      <w:pPr>
        <w:rPr>
          <w:szCs w:val="22"/>
          <w:u w:val="single"/>
          <w:lang w:val="es-UY"/>
        </w:rPr>
      </w:pPr>
    </w:p>
    <w:p w:rsidR="001112B5" w:rsidRPr="001112B5" w:rsidRDefault="001112B5" w:rsidP="001112B5">
      <w:pPr>
        <w:keepNext/>
        <w:keepLines/>
        <w:rPr>
          <w:szCs w:val="22"/>
          <w:u w:val="single"/>
          <w:lang w:val="it-IT"/>
        </w:rPr>
      </w:pPr>
      <w:r w:rsidRPr="001112B5">
        <w:rPr>
          <w:szCs w:val="22"/>
          <w:u w:val="single"/>
          <w:lang w:val="it-IT"/>
        </w:rPr>
        <w:t>PHILIPPINES</w:t>
      </w:r>
    </w:p>
    <w:p w:rsidR="001112B5" w:rsidRPr="001112B5" w:rsidRDefault="001112B5" w:rsidP="001112B5">
      <w:pPr>
        <w:keepNext/>
        <w:keepLines/>
        <w:rPr>
          <w:szCs w:val="22"/>
          <w:lang w:val="it-IT"/>
        </w:rPr>
      </w:pPr>
    </w:p>
    <w:p w:rsidR="001112B5" w:rsidRPr="001112B5" w:rsidRDefault="001112B5" w:rsidP="001112B5">
      <w:pPr>
        <w:rPr>
          <w:szCs w:val="22"/>
          <w:lang w:val="it-IT"/>
        </w:rPr>
      </w:pPr>
      <w:r w:rsidRPr="001112B5">
        <w:rPr>
          <w:szCs w:val="22"/>
          <w:lang w:val="it-IT"/>
        </w:rPr>
        <w:t xml:space="preserve">Josephine R. SANTIAGO (Ms.), Director General, Bureau of Patents, Intellectual Property Office of the Philippines (IPOPHIL), Taguig City, </w:t>
      </w:r>
      <w:hyperlink r:id="rId74" w:history="1">
        <w:r w:rsidRPr="001112B5">
          <w:rPr>
            <w:szCs w:val="22"/>
            <w:u w:val="single"/>
            <w:lang w:val="it-IT"/>
          </w:rPr>
          <w:t>josephine.santiago@ipophil.gov.ph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Allan B. GEPTY </w:t>
      </w:r>
      <w:r w:rsidRPr="001112B5">
        <w:rPr>
          <w:bCs/>
          <w:szCs w:val="22"/>
        </w:rPr>
        <w:t>(Mr.)</w:t>
      </w:r>
      <w:r w:rsidRPr="001112B5">
        <w:rPr>
          <w:szCs w:val="22"/>
          <w:lang w:val="it-IT"/>
        </w:rPr>
        <w:t xml:space="preserve">, Deputy Director General, Bureau of Patents, Intellectual Property Office of the Philippines (IPOPHIL), Taguig City, </w:t>
      </w:r>
      <w:hyperlink r:id="rId75" w:history="1">
        <w:r w:rsidRPr="001112B5">
          <w:rPr>
            <w:szCs w:val="22"/>
            <w:u w:val="single"/>
            <w:lang w:val="it-IT"/>
          </w:rPr>
          <w:t>allan.gepty@ipophil.gov.ph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Epifanio EVASCO </w:t>
      </w:r>
      <w:r w:rsidRPr="001112B5">
        <w:rPr>
          <w:bCs/>
          <w:szCs w:val="22"/>
        </w:rPr>
        <w:t>(Mr.)</w:t>
      </w:r>
      <w:r w:rsidRPr="001112B5">
        <w:rPr>
          <w:szCs w:val="22"/>
          <w:lang w:val="it-IT"/>
        </w:rPr>
        <w:t xml:space="preserve">, Director IV, Bureau of Patents, Intellectual Property Office of the Philippines (IPOPHIL), Taguig City, </w:t>
      </w:r>
      <w:hyperlink r:id="rId76" w:history="1">
        <w:r w:rsidRPr="001112B5">
          <w:rPr>
            <w:szCs w:val="22"/>
            <w:u w:val="single"/>
          </w:rPr>
          <w:t>epifanio.evasco@ipophil.gov.ph</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Lolibeth MEDRANO (Ms.), Director III, Bureau of Patents, Intellectual Property Office of the Philippines (IPOPHIL), Taguig City, </w:t>
      </w:r>
      <w:hyperlink r:id="rId77" w:history="1">
        <w:r w:rsidRPr="001112B5">
          <w:rPr>
            <w:szCs w:val="22"/>
            <w:u w:val="single"/>
          </w:rPr>
          <w:t>lolibeth.medrano@ipophil.gov.ph</w:t>
        </w:r>
      </w:hyperlink>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Evan G</w:t>
      </w:r>
      <w:r w:rsidRPr="006B34DF">
        <w:rPr>
          <w:caps/>
          <w:szCs w:val="22"/>
          <w:lang w:val="it-IT"/>
        </w:rPr>
        <w:t>arcía</w:t>
      </w:r>
      <w:r w:rsidRPr="001112B5">
        <w:rPr>
          <w:szCs w:val="22"/>
          <w:lang w:val="it-IT"/>
        </w:rPr>
        <w:t xml:space="preserve"> </w:t>
      </w:r>
      <w:r w:rsidRPr="001112B5">
        <w:rPr>
          <w:bCs/>
          <w:szCs w:val="22"/>
        </w:rPr>
        <w:t>(Mr.)</w:t>
      </w:r>
      <w:r w:rsidRPr="001112B5">
        <w:rPr>
          <w:szCs w:val="22"/>
          <w:lang w:val="it-IT"/>
        </w:rPr>
        <w:t>, Permanent Representative, Permanent Mission, Geneva</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Arnel TALISAYON </w:t>
      </w:r>
      <w:r w:rsidRPr="001112B5">
        <w:rPr>
          <w:bCs/>
          <w:szCs w:val="22"/>
        </w:rPr>
        <w:t>(Mr.)</w:t>
      </w:r>
      <w:r w:rsidRPr="001112B5">
        <w:rPr>
          <w:szCs w:val="22"/>
          <w:lang w:val="it-IT"/>
        </w:rPr>
        <w:t>, First Secretary, Permanent Mission, Geneva</w:t>
      </w:r>
    </w:p>
    <w:p w:rsidR="001112B5" w:rsidRPr="001112B5" w:rsidRDefault="001112B5" w:rsidP="001112B5">
      <w:pPr>
        <w:rPr>
          <w:szCs w:val="22"/>
          <w:lang w:val="it-IT"/>
        </w:rPr>
      </w:pPr>
    </w:p>
    <w:p w:rsidR="001112B5" w:rsidRPr="001112B5" w:rsidRDefault="001112B5" w:rsidP="001112B5">
      <w:pPr>
        <w:rPr>
          <w:szCs w:val="22"/>
          <w:lang w:val="it-IT"/>
        </w:rPr>
      </w:pPr>
    </w:p>
    <w:p w:rsidR="001112B5" w:rsidRPr="001112B5" w:rsidRDefault="001112B5" w:rsidP="001112B5">
      <w:pPr>
        <w:rPr>
          <w:bCs/>
          <w:szCs w:val="22"/>
          <w:u w:val="single"/>
          <w:lang w:val="it-IT"/>
        </w:rPr>
      </w:pPr>
      <w:r w:rsidRPr="001112B5">
        <w:rPr>
          <w:bCs/>
          <w:szCs w:val="22"/>
          <w:u w:val="single"/>
          <w:lang w:val="it-IT"/>
        </w:rPr>
        <w:t>POLOGNE/POLAND</w:t>
      </w:r>
    </w:p>
    <w:p w:rsidR="001112B5" w:rsidRPr="001112B5" w:rsidRDefault="001112B5" w:rsidP="001112B5">
      <w:pPr>
        <w:rPr>
          <w:bCs/>
          <w:szCs w:val="22"/>
          <w:u w:val="single"/>
          <w:lang w:val="it-IT"/>
        </w:rPr>
      </w:pPr>
    </w:p>
    <w:p w:rsidR="001112B5" w:rsidRPr="001112B5" w:rsidRDefault="001112B5" w:rsidP="001112B5">
      <w:pPr>
        <w:rPr>
          <w:szCs w:val="22"/>
          <w:lang w:val="it-IT"/>
        </w:rPr>
      </w:pPr>
      <w:r w:rsidRPr="001112B5">
        <w:rPr>
          <w:szCs w:val="22"/>
          <w:lang w:val="it-IT"/>
        </w:rPr>
        <w:t xml:space="preserve">Wojciech PIATKOWSKI </w:t>
      </w:r>
      <w:r w:rsidRPr="001112B5">
        <w:rPr>
          <w:bCs/>
          <w:szCs w:val="22"/>
        </w:rPr>
        <w:t>(Mr.)</w:t>
      </w:r>
      <w:r w:rsidRPr="001112B5">
        <w:rPr>
          <w:szCs w:val="22"/>
          <w:lang w:val="it-IT"/>
        </w:rPr>
        <w:t xml:space="preserve">, Minister Counsellor, Permanent Mission, Geneva, </w:t>
      </w:r>
      <w:hyperlink r:id="rId78" w:history="1">
        <w:r w:rsidRPr="001112B5">
          <w:rPr>
            <w:szCs w:val="22"/>
            <w:u w:val="single"/>
          </w:rPr>
          <w:t>wojciech.piatkowski@msz.gov.pl</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Jolanta WAZ (Ms.), Head, Receiving Department, International Application Division, Patent Office of the Republic of Poland, Warsaw, </w:t>
      </w:r>
      <w:r w:rsidRPr="001112B5">
        <w:rPr>
          <w:szCs w:val="22"/>
          <w:u w:val="single"/>
        </w:rPr>
        <w:t>jwaz@uprp.pl</w:t>
      </w:r>
    </w:p>
    <w:p w:rsidR="001112B5" w:rsidRPr="001112B5" w:rsidRDefault="001112B5" w:rsidP="001112B5">
      <w:pPr>
        <w:rPr>
          <w:szCs w:val="22"/>
          <w:lang w:val="it-IT"/>
        </w:rPr>
      </w:pPr>
    </w:p>
    <w:p w:rsidR="001112B5" w:rsidRPr="001112B5" w:rsidRDefault="001112B5" w:rsidP="001112B5">
      <w:pPr>
        <w:keepNext/>
        <w:keepLines/>
        <w:rPr>
          <w:bCs/>
          <w:szCs w:val="22"/>
          <w:u w:val="single"/>
          <w:lang w:val="it-IT"/>
        </w:rPr>
      </w:pPr>
      <w:r w:rsidRPr="001112B5">
        <w:rPr>
          <w:bCs/>
          <w:szCs w:val="22"/>
          <w:u w:val="single"/>
          <w:lang w:val="it-IT"/>
        </w:rPr>
        <w:t>PORTUGAL</w:t>
      </w:r>
    </w:p>
    <w:p w:rsidR="001112B5" w:rsidRPr="001112B5" w:rsidRDefault="001112B5" w:rsidP="001112B5">
      <w:pPr>
        <w:keepNext/>
        <w:keepLines/>
        <w:rPr>
          <w:bCs/>
          <w:szCs w:val="22"/>
          <w:lang w:val="it-IT"/>
        </w:rPr>
      </w:pPr>
    </w:p>
    <w:p w:rsidR="001112B5" w:rsidRPr="001112B5" w:rsidRDefault="001112B5" w:rsidP="001112B5">
      <w:pPr>
        <w:rPr>
          <w:szCs w:val="22"/>
          <w:lang w:val="it-IT"/>
        </w:rPr>
      </w:pPr>
      <w:r w:rsidRPr="001112B5">
        <w:rPr>
          <w:szCs w:val="22"/>
          <w:lang w:val="it-IT"/>
        </w:rPr>
        <w:t xml:space="preserve">Susana AMÁRIO (Ms.), Patent Examiner, Trademarks and Patents Directorate, Patents and Utility Models Department, National Institute of Industrial Property (INPI), Ministry of Justice, Lisbon, </w:t>
      </w:r>
      <w:hyperlink r:id="rId79" w:history="1">
        <w:r w:rsidRPr="001112B5">
          <w:rPr>
            <w:szCs w:val="22"/>
            <w:u w:val="single"/>
            <w:lang w:val="it-IT"/>
          </w:rPr>
          <w:t>samario@inpi.pt</w:t>
        </w:r>
      </w:hyperlink>
      <w:r w:rsidRPr="001112B5">
        <w:rPr>
          <w:szCs w:val="22"/>
          <w:lang w:val="it-IT"/>
        </w:rPr>
        <w:t xml:space="preserve"> </w:t>
      </w:r>
    </w:p>
    <w:p w:rsidR="001112B5" w:rsidRPr="001112B5" w:rsidRDefault="001112B5" w:rsidP="001112B5">
      <w:pPr>
        <w:rPr>
          <w:szCs w:val="22"/>
          <w:lang w:val="it-IT"/>
        </w:rPr>
      </w:pPr>
    </w:p>
    <w:p w:rsidR="001112B5" w:rsidRPr="001112B5" w:rsidRDefault="001112B5" w:rsidP="001112B5">
      <w:pPr>
        <w:rPr>
          <w:szCs w:val="22"/>
          <w:lang w:val="it-IT"/>
        </w:rPr>
      </w:pPr>
      <w:r w:rsidRPr="001112B5">
        <w:rPr>
          <w:szCs w:val="22"/>
          <w:lang w:val="it-IT"/>
        </w:rPr>
        <w:t xml:space="preserve">João PINA DE MORAIS </w:t>
      </w:r>
      <w:r w:rsidRPr="001112B5">
        <w:rPr>
          <w:bCs/>
          <w:szCs w:val="22"/>
        </w:rPr>
        <w:t>(Mr.)</w:t>
      </w:r>
      <w:r w:rsidRPr="001112B5">
        <w:rPr>
          <w:szCs w:val="22"/>
          <w:lang w:val="it-IT"/>
        </w:rPr>
        <w:t xml:space="preserve">, First Secretary, Permanent Mission, Geneva, </w:t>
      </w:r>
      <w:hyperlink r:id="rId80" w:history="1">
        <w:r w:rsidRPr="001112B5">
          <w:rPr>
            <w:szCs w:val="22"/>
            <w:u w:val="single"/>
            <w:lang w:val="it-IT"/>
          </w:rPr>
          <w:t>ese1@missionportugal.ch-</w:t>
        </w:r>
      </w:hyperlink>
    </w:p>
    <w:p w:rsidR="001112B5" w:rsidRDefault="001112B5">
      <w:pPr>
        <w:rPr>
          <w:bCs/>
          <w:szCs w:val="22"/>
          <w:u w:val="single"/>
          <w:lang w:val="it-IT"/>
        </w:rPr>
      </w:pPr>
      <w:r>
        <w:rPr>
          <w:bCs/>
          <w:szCs w:val="22"/>
          <w:u w:val="single"/>
          <w:lang w:val="it-IT"/>
        </w:rPr>
        <w:br w:type="page"/>
      </w:r>
    </w:p>
    <w:p w:rsidR="001112B5" w:rsidRPr="001112B5" w:rsidRDefault="001112B5" w:rsidP="001112B5">
      <w:pPr>
        <w:keepNext/>
        <w:keepLines/>
        <w:rPr>
          <w:bCs/>
          <w:szCs w:val="22"/>
          <w:u w:val="single"/>
          <w:lang w:val="it-IT"/>
        </w:rPr>
      </w:pPr>
      <w:r w:rsidRPr="001112B5">
        <w:rPr>
          <w:bCs/>
          <w:szCs w:val="22"/>
          <w:u w:val="single"/>
          <w:lang w:val="it-IT"/>
        </w:rPr>
        <w:lastRenderedPageBreak/>
        <w:t>QATAR</w:t>
      </w:r>
    </w:p>
    <w:p w:rsidR="001112B5" w:rsidRPr="001112B5" w:rsidRDefault="001112B5" w:rsidP="001112B5">
      <w:pPr>
        <w:keepNext/>
        <w:keepLines/>
        <w:rPr>
          <w:szCs w:val="22"/>
        </w:rPr>
      </w:pPr>
    </w:p>
    <w:p w:rsidR="001112B5" w:rsidRPr="001112B5" w:rsidRDefault="001112B5" w:rsidP="001112B5">
      <w:pPr>
        <w:rPr>
          <w:szCs w:val="22"/>
          <w:lang w:val="it-IT"/>
        </w:rPr>
      </w:pPr>
      <w:r w:rsidRPr="001112B5">
        <w:rPr>
          <w:szCs w:val="22"/>
          <w:lang w:val="it-IT"/>
        </w:rPr>
        <w:t>Amna AL-KUWARI (Ms.), Commercial Attaché, Office of the State of Qatar to the World Trade Organization (WTO), Geneva</w:t>
      </w:r>
    </w:p>
    <w:p w:rsidR="001112B5" w:rsidRPr="001112B5" w:rsidRDefault="001112B5" w:rsidP="001112B5">
      <w:pPr>
        <w:rPr>
          <w:b/>
          <w:szCs w:val="22"/>
        </w:rPr>
      </w:pPr>
    </w:p>
    <w:p w:rsidR="001112B5" w:rsidRPr="001112B5" w:rsidRDefault="001112B5" w:rsidP="001112B5">
      <w:pPr>
        <w:rPr>
          <w:b/>
          <w:szCs w:val="22"/>
          <w:lang w:val="it-IT"/>
        </w:rPr>
      </w:pPr>
    </w:p>
    <w:p w:rsidR="001112B5" w:rsidRPr="001112B5" w:rsidRDefault="001112B5" w:rsidP="001112B5">
      <w:pPr>
        <w:keepNext/>
        <w:keepLines/>
        <w:rPr>
          <w:bCs/>
          <w:szCs w:val="22"/>
          <w:u w:val="single"/>
          <w:lang w:val="fr-FR"/>
        </w:rPr>
      </w:pPr>
      <w:r w:rsidRPr="001112B5">
        <w:rPr>
          <w:szCs w:val="22"/>
          <w:u w:val="single"/>
          <w:lang w:val="fr-FR"/>
        </w:rPr>
        <w:t>RÉPUBLIQUE</w:t>
      </w:r>
      <w:r w:rsidRPr="001112B5">
        <w:rPr>
          <w:bCs/>
          <w:szCs w:val="22"/>
          <w:u w:val="single"/>
          <w:lang w:val="fr-FR"/>
        </w:rPr>
        <w:t xml:space="preserve"> DE CORÉE/REPUBLIC OF KOREA</w:t>
      </w:r>
    </w:p>
    <w:p w:rsidR="001112B5" w:rsidRPr="001112B5" w:rsidRDefault="001112B5" w:rsidP="001112B5">
      <w:pPr>
        <w:keepNext/>
        <w:keepLines/>
        <w:rPr>
          <w:bCs/>
          <w:szCs w:val="22"/>
          <w:lang w:val="fr-FR"/>
        </w:rPr>
      </w:pPr>
    </w:p>
    <w:p w:rsidR="001112B5" w:rsidRPr="001112B5" w:rsidRDefault="001112B5" w:rsidP="001112B5">
      <w:pPr>
        <w:keepNext/>
        <w:keepLines/>
        <w:rPr>
          <w:szCs w:val="22"/>
          <w:lang w:val="it-IT"/>
        </w:rPr>
      </w:pPr>
      <w:r w:rsidRPr="001112B5">
        <w:rPr>
          <w:szCs w:val="22"/>
          <w:lang w:val="it-IT"/>
        </w:rPr>
        <w:t xml:space="preserve">CHOI Kyosook (Ms.), Deputy Director, Patent System Administration Division, Korean Intellectual Property Office (KIPO), Daejeon, </w:t>
      </w:r>
      <w:hyperlink r:id="rId81" w:history="1">
        <w:r w:rsidRPr="001112B5">
          <w:rPr>
            <w:szCs w:val="22"/>
            <w:u w:val="single"/>
            <w:lang w:val="it-IT"/>
          </w:rPr>
          <w:t>ks.choi@korea.kr</w:t>
        </w:r>
      </w:hyperlink>
      <w:r w:rsidRPr="001112B5">
        <w:rPr>
          <w:szCs w:val="22"/>
          <w:lang w:val="it-IT"/>
        </w:rPr>
        <w:t xml:space="preserve"> </w:t>
      </w:r>
    </w:p>
    <w:p w:rsidR="001112B5" w:rsidRPr="001112B5" w:rsidRDefault="001112B5" w:rsidP="001112B5">
      <w:pPr>
        <w:keepNext/>
        <w:keepLines/>
        <w:rPr>
          <w:szCs w:val="22"/>
          <w:lang w:val="it-IT"/>
        </w:rPr>
      </w:pPr>
    </w:p>
    <w:p w:rsidR="001112B5" w:rsidRPr="001112B5" w:rsidRDefault="001112B5" w:rsidP="001112B5">
      <w:pPr>
        <w:rPr>
          <w:szCs w:val="22"/>
          <w:lang w:val="it-IT"/>
        </w:rPr>
      </w:pPr>
      <w:r w:rsidRPr="001112B5">
        <w:rPr>
          <w:szCs w:val="22"/>
          <w:lang w:val="it-IT"/>
        </w:rPr>
        <w:t xml:space="preserve">AN Dongjin </w:t>
      </w:r>
      <w:r w:rsidRPr="001112B5">
        <w:rPr>
          <w:bCs/>
          <w:szCs w:val="22"/>
        </w:rPr>
        <w:t>(Mr.)</w:t>
      </w:r>
      <w:r w:rsidRPr="001112B5">
        <w:rPr>
          <w:szCs w:val="22"/>
          <w:lang w:val="it-IT"/>
        </w:rPr>
        <w:t>, Asistant Deputy Director, International Application Division, Korean Intellectual Property Office (KIPO), Daejeon</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JUNG Daesoon </w:t>
      </w:r>
      <w:r w:rsidRPr="001112B5">
        <w:rPr>
          <w:bCs/>
          <w:szCs w:val="22"/>
        </w:rPr>
        <w:t>(Mr.)</w:t>
      </w:r>
      <w:r w:rsidRPr="001112B5">
        <w:rPr>
          <w:szCs w:val="22"/>
        </w:rPr>
        <w:t xml:space="preserve">, Attaché, Permanent Mission, Geneva, </w:t>
      </w:r>
      <w:hyperlink r:id="rId82" w:history="1">
        <w:r w:rsidRPr="001112B5">
          <w:rPr>
            <w:szCs w:val="22"/>
            <w:u w:val="single"/>
          </w:rPr>
          <w:t>ddaesoon@korea.kr</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lang w:val="fr-FR"/>
        </w:rPr>
      </w:pPr>
      <w:r w:rsidRPr="001112B5">
        <w:rPr>
          <w:szCs w:val="22"/>
          <w:u w:val="single"/>
          <w:lang w:val="fr-FR"/>
        </w:rPr>
        <w:t>RÉPUBLIQUE TCHÈQUE/CZECH REPUBLIC</w:t>
      </w:r>
    </w:p>
    <w:p w:rsidR="001112B5" w:rsidRPr="001112B5" w:rsidRDefault="001112B5" w:rsidP="001112B5">
      <w:pPr>
        <w:rPr>
          <w:szCs w:val="22"/>
          <w:lang w:val="fr-FR"/>
        </w:rPr>
      </w:pPr>
    </w:p>
    <w:p w:rsidR="001112B5" w:rsidRPr="001112B5" w:rsidRDefault="001112B5" w:rsidP="001112B5">
      <w:pPr>
        <w:rPr>
          <w:szCs w:val="22"/>
        </w:rPr>
      </w:pPr>
      <w:r w:rsidRPr="001112B5">
        <w:rPr>
          <w:szCs w:val="22"/>
          <w:lang w:val="it-IT"/>
        </w:rPr>
        <w:t xml:space="preserve">Eva SCHNEIDEROVÁ (Ms.), Director, Patents Department, Industrial Property Office, Prague, </w:t>
      </w:r>
      <w:hyperlink r:id="rId83" w:history="1">
        <w:r w:rsidRPr="001112B5">
          <w:rPr>
            <w:szCs w:val="22"/>
            <w:u w:val="single"/>
            <w:lang w:val="it-IT"/>
          </w:rPr>
          <w:t>eschneiderova@upv.cz</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ROUMANIE/ROMANIA</w:t>
      </w:r>
    </w:p>
    <w:p w:rsidR="001112B5" w:rsidRPr="001112B5" w:rsidRDefault="001112B5" w:rsidP="001112B5">
      <w:pPr>
        <w:keepNext/>
        <w:keepLines/>
        <w:rPr>
          <w:szCs w:val="22"/>
        </w:rPr>
      </w:pPr>
    </w:p>
    <w:p w:rsidR="001112B5" w:rsidRPr="001112B5" w:rsidRDefault="001112B5" w:rsidP="001112B5">
      <w:pPr>
        <w:keepNext/>
        <w:keepLines/>
        <w:rPr>
          <w:szCs w:val="22"/>
          <w:lang w:val="it-IT"/>
        </w:rPr>
      </w:pPr>
      <w:r w:rsidRPr="001112B5">
        <w:rPr>
          <w:szCs w:val="22"/>
          <w:lang w:val="it-IT"/>
        </w:rPr>
        <w:t xml:space="preserve">Monica SOARE-RADA (Ms.), Head, European Patents and International Applications Bureau, State Office for Inventions and Trademarks (OSIM), Bucharest, </w:t>
      </w:r>
      <w:hyperlink r:id="rId84" w:history="1">
        <w:r w:rsidRPr="001112B5">
          <w:rPr>
            <w:szCs w:val="22"/>
            <w:u w:val="single"/>
            <w:lang w:val="it-IT"/>
          </w:rPr>
          <w:t>monica.soare@osim.ro</w:t>
        </w:r>
      </w:hyperlink>
      <w:r w:rsidRPr="001112B5">
        <w:rPr>
          <w:szCs w:val="22"/>
          <w:lang w:val="it-IT"/>
        </w:rPr>
        <w:t xml:space="preserve"> </w:t>
      </w:r>
    </w:p>
    <w:p w:rsidR="001112B5" w:rsidRPr="001112B5" w:rsidRDefault="001112B5" w:rsidP="001112B5">
      <w:pPr>
        <w:keepNext/>
        <w:keepLines/>
        <w:rPr>
          <w:szCs w:val="22"/>
          <w:lang w:val="it-IT"/>
        </w:rPr>
      </w:pPr>
    </w:p>
    <w:p w:rsidR="001112B5" w:rsidRPr="001112B5" w:rsidRDefault="001112B5" w:rsidP="001112B5">
      <w:pPr>
        <w:rPr>
          <w:szCs w:val="22"/>
          <w:u w:val="single"/>
          <w:lang w:val="it-IT"/>
        </w:rPr>
      </w:pPr>
      <w:r w:rsidRPr="001112B5">
        <w:rPr>
          <w:szCs w:val="22"/>
          <w:lang w:val="it-IT"/>
        </w:rPr>
        <w:t xml:space="preserve">Camelia MIREA (Ms.), Expert, European Patents and International Applications Bureau, State Office for Inventions and Trademarks (OSIM), Bucharest, </w:t>
      </w:r>
      <w:hyperlink r:id="rId85" w:history="1">
        <w:r w:rsidRPr="001112B5">
          <w:rPr>
            <w:szCs w:val="22"/>
            <w:u w:val="single"/>
            <w:lang w:val="it-IT"/>
          </w:rPr>
          <w:t>mirea.camelia@osim.ro</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bCs/>
          <w:szCs w:val="22"/>
          <w:u w:val="single"/>
        </w:rPr>
      </w:pPr>
      <w:r w:rsidRPr="001112B5">
        <w:rPr>
          <w:szCs w:val="22"/>
          <w:u w:val="single"/>
        </w:rPr>
        <w:t>ROYAUME</w:t>
      </w:r>
      <w:r w:rsidRPr="001112B5">
        <w:rPr>
          <w:bCs/>
          <w:szCs w:val="22"/>
          <w:u w:val="single"/>
        </w:rPr>
        <w:t>-UNI/UNITED KINGDOM</w:t>
      </w:r>
    </w:p>
    <w:p w:rsidR="001112B5" w:rsidRPr="001112B5" w:rsidRDefault="001112B5" w:rsidP="001112B5">
      <w:pPr>
        <w:rPr>
          <w:bCs/>
          <w:szCs w:val="22"/>
        </w:rPr>
      </w:pPr>
    </w:p>
    <w:p w:rsidR="001112B5" w:rsidRPr="001112B5" w:rsidRDefault="001112B5" w:rsidP="001112B5">
      <w:pPr>
        <w:rPr>
          <w:szCs w:val="22"/>
        </w:rPr>
      </w:pPr>
      <w:r w:rsidRPr="001112B5">
        <w:rPr>
          <w:szCs w:val="22"/>
        </w:rPr>
        <w:t xml:space="preserve">Hazel CRAVEN (Ms.), Senior Legal Adviser, Patent Legal Section, Intellectual Property Office, Newport, </w:t>
      </w:r>
      <w:hyperlink r:id="rId86" w:history="1">
        <w:r w:rsidRPr="001112B5">
          <w:rPr>
            <w:szCs w:val="22"/>
            <w:u w:val="single"/>
            <w:lang w:val="it-IT"/>
          </w:rPr>
          <w:t>hazel.craven@ipo.gov.uk</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Sarah WHITEHEAD (Ms.), Senior Policy Advisor, Patents Policy Section, Intellectual Property Office, Newport, </w:t>
      </w:r>
      <w:hyperlink r:id="rId87" w:history="1">
        <w:r w:rsidRPr="001112B5">
          <w:rPr>
            <w:szCs w:val="22"/>
            <w:u w:val="single"/>
            <w:lang w:val="it-IT"/>
          </w:rPr>
          <w:t>sarah.whitehead@ipo.gov.uk</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Michael SHERLOCK </w:t>
      </w:r>
      <w:r w:rsidRPr="001112B5">
        <w:rPr>
          <w:bCs/>
          <w:szCs w:val="22"/>
        </w:rPr>
        <w:t>(Mr.)</w:t>
      </w:r>
      <w:r w:rsidRPr="001112B5">
        <w:rPr>
          <w:szCs w:val="22"/>
        </w:rPr>
        <w:t xml:space="preserve">, Adviser, International Policy Directorate, International Institutions and Strategy, Intellectual Property Office, Newport, </w:t>
      </w:r>
      <w:hyperlink r:id="rId88" w:history="1">
        <w:r w:rsidRPr="001112B5">
          <w:rPr>
            <w:szCs w:val="22"/>
            <w:u w:val="single"/>
            <w:lang w:val="it-IT"/>
          </w:rPr>
          <w:t>michael.sherlock@ipo.gov.uk</w:t>
        </w:r>
      </w:hyperlink>
      <w:r w:rsidRPr="001112B5">
        <w:rPr>
          <w:szCs w:val="22"/>
        </w:rPr>
        <w:t xml:space="preserve"> </w:t>
      </w:r>
    </w:p>
    <w:p w:rsidR="001112B5" w:rsidRPr="001112B5" w:rsidRDefault="001112B5" w:rsidP="001112B5">
      <w:pPr>
        <w:rPr>
          <w:szCs w:val="22"/>
        </w:rPr>
      </w:pPr>
    </w:p>
    <w:p w:rsidR="001112B5" w:rsidRPr="001112B5" w:rsidRDefault="001112B5" w:rsidP="001112B5">
      <w:pPr>
        <w:keepNext/>
        <w:keepLines/>
        <w:rPr>
          <w:szCs w:val="22"/>
          <w:u w:val="single"/>
          <w:lang w:val="fr-CH"/>
        </w:rPr>
      </w:pPr>
      <w:r w:rsidRPr="001112B5">
        <w:rPr>
          <w:szCs w:val="22"/>
          <w:u w:val="single"/>
          <w:lang w:val="fr-CH"/>
        </w:rPr>
        <w:lastRenderedPageBreak/>
        <w:t>SÉNÉGAL/SENEGAL</w:t>
      </w:r>
    </w:p>
    <w:p w:rsidR="001112B5" w:rsidRPr="001112B5" w:rsidRDefault="001112B5" w:rsidP="001112B5">
      <w:pPr>
        <w:keepNext/>
        <w:rPr>
          <w:szCs w:val="22"/>
          <w:lang w:val="fr-CH"/>
        </w:rPr>
      </w:pPr>
    </w:p>
    <w:p w:rsidR="001112B5" w:rsidRPr="001112B5" w:rsidRDefault="001112B5" w:rsidP="001112B5">
      <w:pPr>
        <w:rPr>
          <w:szCs w:val="22"/>
          <w:lang w:val="fr-CH"/>
        </w:rPr>
      </w:pPr>
      <w:r w:rsidRPr="001112B5">
        <w:rPr>
          <w:szCs w:val="22"/>
          <w:lang w:val="fr-CH"/>
        </w:rPr>
        <w:t xml:space="preserve">Lamine Ka MBAYE </w:t>
      </w:r>
      <w:r w:rsidRPr="001112B5">
        <w:rPr>
          <w:bCs/>
          <w:szCs w:val="22"/>
          <w:lang w:val="fr-FR"/>
        </w:rPr>
        <w:t>(Mr.)</w:t>
      </w:r>
      <w:r w:rsidRPr="001112B5">
        <w:rPr>
          <w:szCs w:val="22"/>
          <w:lang w:val="fr-CH"/>
        </w:rPr>
        <w:t xml:space="preserve">, premier secrétaire, Mission permanente, Genève, </w:t>
      </w:r>
      <w:hyperlink r:id="rId89" w:history="1">
        <w:r w:rsidRPr="001112B5">
          <w:rPr>
            <w:szCs w:val="22"/>
            <w:u w:val="single"/>
            <w:lang w:val="fr-CH"/>
          </w:rPr>
          <w:t>repsengen@yahoo.fr</w:t>
        </w:r>
      </w:hyperlink>
      <w:r w:rsidRPr="001112B5">
        <w:rPr>
          <w:szCs w:val="22"/>
          <w:lang w:val="fr-CH"/>
        </w:rPr>
        <w:t xml:space="preserve"> </w:t>
      </w:r>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szCs w:val="22"/>
          <w:u w:val="single"/>
        </w:rPr>
      </w:pPr>
      <w:r w:rsidRPr="001112B5">
        <w:rPr>
          <w:szCs w:val="22"/>
          <w:u w:val="single"/>
        </w:rPr>
        <w:t>SINGAPOUR/SINGAPORE</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Alfred YIP </w:t>
      </w:r>
      <w:r w:rsidRPr="001112B5">
        <w:rPr>
          <w:bCs/>
          <w:szCs w:val="22"/>
        </w:rPr>
        <w:t>(Mr.)</w:t>
      </w:r>
      <w:r w:rsidRPr="001112B5">
        <w:rPr>
          <w:szCs w:val="22"/>
        </w:rPr>
        <w:t xml:space="preserve">, Director, Registries of Patents, Designs and Plant Varieties Protection, Intellectual Property Office of Singapore (IPOS), Singapore, </w:t>
      </w:r>
      <w:hyperlink r:id="rId90" w:history="1">
        <w:r w:rsidRPr="001112B5">
          <w:rPr>
            <w:szCs w:val="22"/>
            <w:u w:val="single"/>
          </w:rPr>
          <w:t>alfred.yip@ipos.gov.sg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Lily LEE (Ms.) Assistant Director, Registry of Patents, Intellectual Property Office of Singapore (IPOS), Singapore, </w:t>
      </w:r>
      <w:hyperlink r:id="rId91" w:history="1">
        <w:r w:rsidRPr="001112B5">
          <w:rPr>
            <w:szCs w:val="22"/>
            <w:u w:val="single"/>
          </w:rPr>
          <w:t>lily_lee@ipos.gov.sg</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Seong Loong LO </w:t>
      </w:r>
      <w:r w:rsidRPr="001112B5">
        <w:rPr>
          <w:bCs/>
          <w:szCs w:val="22"/>
        </w:rPr>
        <w:t>(Mr.)</w:t>
      </w:r>
      <w:r w:rsidRPr="001112B5">
        <w:rPr>
          <w:szCs w:val="22"/>
        </w:rPr>
        <w:t xml:space="preserve">, Senior Patent Examiner, Patent Search and Examination, Intellectual Property Office of Singapore (IPOS), Singapore, </w:t>
      </w:r>
      <w:hyperlink r:id="rId92" w:history="1">
        <w:r w:rsidRPr="001112B5">
          <w:rPr>
            <w:szCs w:val="22"/>
            <w:u w:val="single"/>
          </w:rPr>
          <w:t>seongloong.lo@iposinternational.com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SLOVAQUIE/SLOVAKIA</w:t>
      </w:r>
    </w:p>
    <w:p w:rsidR="001112B5" w:rsidRPr="001112B5" w:rsidRDefault="001112B5" w:rsidP="001112B5">
      <w:pPr>
        <w:keepNext/>
        <w:keepLines/>
        <w:rPr>
          <w:szCs w:val="22"/>
        </w:rPr>
      </w:pPr>
    </w:p>
    <w:p w:rsidR="001112B5" w:rsidRPr="001112B5" w:rsidRDefault="001112B5" w:rsidP="001112B5">
      <w:r w:rsidRPr="001112B5">
        <w:rPr>
          <w:szCs w:val="22"/>
        </w:rPr>
        <w:t xml:space="preserve">L’udmila HLADKÁ (Ms.), Senior Expert, Patent Department, Industrial Property Office of the Slovak Republic, Banská Bystrica, </w:t>
      </w:r>
      <w:hyperlink r:id="rId93" w:history="1">
        <w:r w:rsidRPr="001112B5">
          <w:rPr>
            <w:szCs w:val="22"/>
            <w:u w:val="single"/>
          </w:rPr>
          <w:t>ludmila.hladka@indprop.gov.sk</w:t>
        </w:r>
      </w:hyperlink>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SLOVÉNIE/SLOVENIA</w:t>
      </w:r>
    </w:p>
    <w:p w:rsidR="001112B5" w:rsidRPr="001112B5" w:rsidRDefault="001112B5" w:rsidP="001112B5">
      <w:pPr>
        <w:keepNext/>
        <w:keepLines/>
        <w:rPr>
          <w:szCs w:val="22"/>
          <w:u w:val="single"/>
        </w:rPr>
      </w:pPr>
    </w:p>
    <w:p w:rsidR="001112B5" w:rsidRPr="001112B5" w:rsidRDefault="001112B5" w:rsidP="001112B5">
      <w:pPr>
        <w:rPr>
          <w:szCs w:val="22"/>
        </w:rPr>
      </w:pPr>
      <w:r w:rsidRPr="001112B5">
        <w:rPr>
          <w:szCs w:val="22"/>
        </w:rPr>
        <w:t xml:space="preserve">Stanislav KALUŽA </w:t>
      </w:r>
      <w:r w:rsidRPr="001112B5">
        <w:rPr>
          <w:bCs/>
          <w:szCs w:val="22"/>
        </w:rPr>
        <w:t>(Mr.)</w:t>
      </w:r>
      <w:r w:rsidRPr="001112B5">
        <w:rPr>
          <w:szCs w:val="22"/>
        </w:rPr>
        <w:t xml:space="preserve">, Patent Examiner, Slovenian Intellectual Property Office (SIPO), Ministry of Economic Development and Technology, Ljubljana, </w:t>
      </w:r>
      <w:hyperlink r:id="rId94" w:history="1">
        <w:r w:rsidRPr="001112B5">
          <w:rPr>
            <w:szCs w:val="22"/>
            <w:u w:val="single"/>
          </w:rPr>
          <w:t>jejan.novak@uil-sipo.si</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rPr>
      </w:pPr>
      <w:r w:rsidRPr="001112B5">
        <w:rPr>
          <w:szCs w:val="22"/>
          <w:u w:val="single"/>
        </w:rPr>
        <w:t>SUÈDE/SWEDEN</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Marie ERIKSSON (Ms.), Head, Legal Affairs, Swedish Patent and Registration Office, Stockholm, </w:t>
      </w:r>
      <w:hyperlink r:id="rId95" w:history="1">
        <w:r w:rsidRPr="001112B5">
          <w:rPr>
            <w:szCs w:val="22"/>
            <w:u w:val="single"/>
          </w:rPr>
          <w:t>marie.eriksson@prv.se</w:t>
        </w:r>
      </w:hyperlink>
      <w:r w:rsidRPr="001112B5">
        <w:rPr>
          <w:szCs w:val="22"/>
          <w:u w:val="single"/>
        </w:rPr>
        <w:t xml:space="preserve"> </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Måns MARKLUND </w:t>
      </w:r>
      <w:r w:rsidRPr="001112B5">
        <w:rPr>
          <w:bCs/>
          <w:szCs w:val="22"/>
        </w:rPr>
        <w:t>(Mr.)</w:t>
      </w:r>
      <w:r w:rsidRPr="001112B5">
        <w:rPr>
          <w:szCs w:val="22"/>
        </w:rPr>
        <w:t xml:space="preserve">, Quality Manager, Swedish Patent and Registration Office, Stockholm, </w:t>
      </w:r>
      <w:hyperlink r:id="rId96" w:history="1">
        <w:r w:rsidRPr="001112B5">
          <w:rPr>
            <w:szCs w:val="22"/>
            <w:u w:val="single"/>
          </w:rPr>
          <w:t>mans.marklund@prv.se</w:t>
        </w:r>
      </w:hyperlink>
      <w:r w:rsidRPr="001112B5">
        <w:rPr>
          <w:szCs w:val="22"/>
          <w:u w:val="single"/>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rPr>
          <w:bCs/>
          <w:szCs w:val="22"/>
          <w:u w:val="single"/>
          <w:lang w:val="fr-FR"/>
        </w:rPr>
      </w:pPr>
      <w:r w:rsidRPr="001112B5">
        <w:rPr>
          <w:bCs/>
          <w:szCs w:val="22"/>
          <w:u w:val="single"/>
          <w:lang w:val="fr-FR"/>
        </w:rPr>
        <w:t>SUISSE/SWITZERLAND</w:t>
      </w:r>
    </w:p>
    <w:p w:rsidR="001112B5" w:rsidRPr="001112B5" w:rsidRDefault="001112B5" w:rsidP="001112B5">
      <w:pPr>
        <w:rPr>
          <w:bCs/>
          <w:szCs w:val="22"/>
          <w:lang w:val="fr-FR"/>
        </w:rPr>
      </w:pPr>
    </w:p>
    <w:p w:rsidR="001112B5" w:rsidRPr="001112B5" w:rsidRDefault="001112B5" w:rsidP="001112B5">
      <w:pPr>
        <w:rPr>
          <w:szCs w:val="22"/>
          <w:u w:val="single"/>
          <w:lang w:val="fr-CH"/>
        </w:rPr>
      </w:pPr>
      <w:r w:rsidRPr="001112B5">
        <w:rPr>
          <w:szCs w:val="22"/>
          <w:lang w:val="fr-CH"/>
        </w:rPr>
        <w:t>Tanja J</w:t>
      </w:r>
      <w:r w:rsidRPr="001112B5">
        <w:rPr>
          <w:szCs w:val="22"/>
        </w:rPr>
        <w:t>Ӧ</w:t>
      </w:r>
      <w:r w:rsidRPr="001112B5">
        <w:rPr>
          <w:szCs w:val="22"/>
          <w:lang w:val="fr-CH"/>
        </w:rPr>
        <w:t xml:space="preserve">RGER (Mme), conseillère juridique, Division du droit et des affaires internationales, Institut fédéral de la propriété intellectuelle (IPI), Berne, </w:t>
      </w:r>
      <w:hyperlink r:id="rId97" w:history="1">
        <w:r w:rsidRPr="001112B5">
          <w:rPr>
            <w:szCs w:val="22"/>
            <w:u w:val="single"/>
            <w:lang w:val="fr-CH"/>
          </w:rPr>
          <w:t>tanja.joerger@ipi.ch</w:t>
        </w:r>
      </w:hyperlink>
    </w:p>
    <w:p w:rsidR="001112B5" w:rsidRPr="001112B5" w:rsidRDefault="001112B5" w:rsidP="001112B5">
      <w:pPr>
        <w:rPr>
          <w:szCs w:val="22"/>
          <w:lang w:val="fr-CH"/>
        </w:rPr>
      </w:pPr>
    </w:p>
    <w:p w:rsidR="001112B5" w:rsidRPr="001112B5" w:rsidRDefault="001112B5" w:rsidP="001112B5">
      <w:pPr>
        <w:keepNext/>
        <w:keepLines/>
        <w:rPr>
          <w:szCs w:val="22"/>
          <w:lang w:val="fr-CH"/>
        </w:rPr>
      </w:pPr>
      <w:r w:rsidRPr="001112B5">
        <w:rPr>
          <w:szCs w:val="22"/>
          <w:lang w:val="fr-CH"/>
        </w:rPr>
        <w:lastRenderedPageBreak/>
        <w:t xml:space="preserve">Beatrice STIRNER (Mme), conseillère juridique, Division du droit et des affaires internationales, Institut fédéral de la propriété intellectuelle (IPI), Berne, </w:t>
      </w:r>
      <w:hyperlink r:id="rId98" w:history="1">
        <w:r w:rsidRPr="001112B5">
          <w:rPr>
            <w:szCs w:val="22"/>
            <w:u w:val="single"/>
            <w:lang w:val="fr-CH"/>
          </w:rPr>
          <w:t>beatrice.stimer@ipi.ch</w:t>
        </w:r>
      </w:hyperlink>
      <w:r w:rsidRPr="001112B5">
        <w:rPr>
          <w:szCs w:val="22"/>
          <w:lang w:val="fr-CH"/>
        </w:rPr>
        <w:t xml:space="preserve"> </w:t>
      </w:r>
    </w:p>
    <w:p w:rsidR="001112B5" w:rsidRPr="001112B5" w:rsidRDefault="001112B5" w:rsidP="001112B5">
      <w:pPr>
        <w:keepNext/>
        <w:keepLines/>
        <w:rPr>
          <w:bCs/>
          <w:szCs w:val="22"/>
          <w:u w:val="single"/>
          <w:lang w:val="fr-FR"/>
        </w:rPr>
      </w:pPr>
    </w:p>
    <w:p w:rsidR="001112B5" w:rsidRPr="001112B5" w:rsidRDefault="001112B5" w:rsidP="001112B5">
      <w:pPr>
        <w:rPr>
          <w:szCs w:val="22"/>
          <w:lang w:val="fr-CH"/>
        </w:rPr>
      </w:pPr>
      <w:r w:rsidRPr="001112B5">
        <w:rPr>
          <w:szCs w:val="22"/>
          <w:lang w:val="fr-CH"/>
        </w:rPr>
        <w:t xml:space="preserve">Renée HANSMANN (Mme), cheffe, Administration des brevets, Département des brevets, Institut fédéral de la propriété intellectuelle (IPI), Berne, </w:t>
      </w:r>
      <w:hyperlink r:id="rId99" w:history="1">
        <w:r w:rsidRPr="001112B5">
          <w:rPr>
            <w:lang w:val="fr-CH"/>
          </w:rPr>
          <w:t>renee.hansmann@iepi.ch</w:t>
        </w:r>
      </w:hyperlink>
      <w:r w:rsidRPr="001112B5">
        <w:rPr>
          <w:szCs w:val="22"/>
          <w:lang w:val="fr-CH"/>
        </w:rPr>
        <w:t xml:space="preserve"> </w:t>
      </w:r>
    </w:p>
    <w:p w:rsidR="001112B5" w:rsidRPr="001112B5" w:rsidRDefault="001112B5" w:rsidP="001112B5">
      <w:pPr>
        <w:rPr>
          <w:szCs w:val="22"/>
          <w:lang w:val="fr-CH"/>
        </w:rPr>
      </w:pPr>
    </w:p>
    <w:p w:rsidR="001112B5" w:rsidRPr="001112B5" w:rsidRDefault="001112B5" w:rsidP="001112B5">
      <w:pPr>
        <w:rPr>
          <w:szCs w:val="22"/>
          <w:lang w:val="fr-FR"/>
        </w:rPr>
      </w:pPr>
      <w:r w:rsidRPr="001112B5">
        <w:rPr>
          <w:szCs w:val="22"/>
          <w:lang w:val="fr-CH"/>
        </w:rPr>
        <w:t xml:space="preserve">Reynard VEILLARD (M.), </w:t>
      </w:r>
      <w:proofErr w:type="gramStart"/>
      <w:r w:rsidRPr="001112B5">
        <w:rPr>
          <w:szCs w:val="22"/>
          <w:lang w:val="fr-CH"/>
        </w:rPr>
        <w:t>conseiller</w:t>
      </w:r>
      <w:proofErr w:type="gramEnd"/>
      <w:r w:rsidRPr="001112B5">
        <w:rPr>
          <w:szCs w:val="22"/>
          <w:lang w:val="fr-CH"/>
        </w:rPr>
        <w:t xml:space="preserve">, Mission permanente, Genève, </w:t>
      </w:r>
      <w:hyperlink r:id="rId100" w:history="1">
        <w:r w:rsidRPr="001112B5">
          <w:rPr>
            <w:lang w:val="fr-FR"/>
          </w:rPr>
          <w:t>reynald.veillard@ipi.ch</w:t>
        </w:r>
      </w:hyperlink>
    </w:p>
    <w:p w:rsidR="001112B5" w:rsidRPr="001112B5" w:rsidRDefault="001112B5" w:rsidP="001112B5">
      <w:pPr>
        <w:rPr>
          <w:szCs w:val="22"/>
          <w:lang w:val="fr-CH"/>
        </w:rPr>
      </w:pPr>
    </w:p>
    <w:p w:rsidR="001112B5" w:rsidRPr="001112B5" w:rsidRDefault="001112B5" w:rsidP="001112B5">
      <w:pPr>
        <w:rPr>
          <w:szCs w:val="22"/>
          <w:lang w:val="fr-CH"/>
        </w:rPr>
      </w:pPr>
    </w:p>
    <w:p w:rsidR="001112B5" w:rsidRPr="001112B5" w:rsidRDefault="001112B5" w:rsidP="001112B5">
      <w:pPr>
        <w:keepNext/>
        <w:keepLines/>
        <w:rPr>
          <w:bCs/>
          <w:szCs w:val="22"/>
          <w:u w:val="single"/>
        </w:rPr>
      </w:pPr>
      <w:r w:rsidRPr="001112B5">
        <w:rPr>
          <w:bCs/>
          <w:szCs w:val="22"/>
          <w:u w:val="single"/>
        </w:rPr>
        <w:t>TADJIKISTAN/TAJIKISTAN</w:t>
      </w:r>
    </w:p>
    <w:p w:rsidR="001112B5" w:rsidRPr="001112B5" w:rsidRDefault="001112B5" w:rsidP="001112B5">
      <w:pPr>
        <w:keepNext/>
        <w:keepLines/>
        <w:rPr>
          <w:szCs w:val="22"/>
        </w:rPr>
      </w:pPr>
    </w:p>
    <w:p w:rsidR="001112B5" w:rsidRPr="001112B5" w:rsidRDefault="001112B5" w:rsidP="001112B5">
      <w:pPr>
        <w:keepNext/>
        <w:keepLines/>
        <w:rPr>
          <w:bCs/>
          <w:szCs w:val="22"/>
        </w:rPr>
      </w:pPr>
      <w:r w:rsidRPr="001112B5">
        <w:rPr>
          <w:bCs/>
          <w:szCs w:val="22"/>
        </w:rPr>
        <w:t>Parviz EMONOV (Mr.), Second Secretary, Permanent Mission, Geneva</w:t>
      </w:r>
    </w:p>
    <w:p w:rsidR="001112B5" w:rsidRPr="001112B5" w:rsidRDefault="001112B5" w:rsidP="001112B5">
      <w:pPr>
        <w:keepNext/>
        <w:keepLines/>
        <w:rPr>
          <w:bCs/>
          <w:szCs w:val="22"/>
        </w:rPr>
      </w:pPr>
    </w:p>
    <w:p w:rsidR="001112B5" w:rsidRPr="001112B5" w:rsidRDefault="001112B5" w:rsidP="001112B5">
      <w:pPr>
        <w:keepNext/>
        <w:keepLines/>
        <w:rPr>
          <w:bCs/>
          <w:szCs w:val="22"/>
          <w:u w:val="single"/>
        </w:rPr>
      </w:pPr>
    </w:p>
    <w:p w:rsidR="001112B5" w:rsidRPr="001112B5" w:rsidRDefault="001112B5" w:rsidP="001112B5">
      <w:pPr>
        <w:keepNext/>
        <w:keepLines/>
        <w:rPr>
          <w:bCs/>
          <w:szCs w:val="22"/>
          <w:u w:val="single"/>
          <w:lang w:val="fr-CH"/>
        </w:rPr>
      </w:pPr>
      <w:r w:rsidRPr="001112B5">
        <w:rPr>
          <w:bCs/>
          <w:szCs w:val="22"/>
          <w:u w:val="single"/>
          <w:lang w:val="fr-CH"/>
        </w:rPr>
        <w:t>TUNISIE/TUNISIA</w:t>
      </w:r>
    </w:p>
    <w:p w:rsidR="001112B5" w:rsidRPr="001112B5" w:rsidRDefault="001112B5" w:rsidP="001112B5">
      <w:pPr>
        <w:rPr>
          <w:bCs/>
          <w:szCs w:val="22"/>
          <w:lang w:val="fr-CH"/>
        </w:rPr>
      </w:pPr>
    </w:p>
    <w:p w:rsidR="001112B5" w:rsidRPr="001112B5" w:rsidRDefault="001112B5" w:rsidP="001112B5">
      <w:pPr>
        <w:rPr>
          <w:bCs/>
          <w:u w:val="single"/>
          <w:lang w:val="fr-CH"/>
        </w:rPr>
      </w:pPr>
      <w:r w:rsidRPr="001112B5">
        <w:rPr>
          <w:bCs/>
          <w:szCs w:val="22"/>
          <w:lang w:val="fr-CH"/>
        </w:rPr>
        <w:t xml:space="preserve">Mokhtar HAMDI (M.), directeur, Département de la propriété industrielle, Institut national de la normalisation et de la propriété industrielle (INNORPI), Ministère de l’industrie, de l’énergie et des mines, Tunis, </w:t>
      </w:r>
      <w:r w:rsidRPr="001112B5">
        <w:rPr>
          <w:bCs/>
          <w:u w:val="single"/>
          <w:lang w:val="fr-CH"/>
        </w:rPr>
        <w:t xml:space="preserve">mokhtar.hamdi@innorpi.tn </w:t>
      </w:r>
    </w:p>
    <w:p w:rsidR="001112B5" w:rsidRPr="001112B5" w:rsidRDefault="001112B5" w:rsidP="001112B5">
      <w:pPr>
        <w:rPr>
          <w:bCs/>
          <w:szCs w:val="22"/>
          <w:u w:val="single"/>
          <w:lang w:val="fr-CH"/>
        </w:rPr>
      </w:pPr>
    </w:p>
    <w:p w:rsidR="001112B5" w:rsidRPr="001112B5" w:rsidRDefault="001112B5" w:rsidP="001112B5">
      <w:pPr>
        <w:rPr>
          <w:bCs/>
          <w:szCs w:val="22"/>
          <w:u w:val="single"/>
          <w:lang w:val="fr-CH"/>
        </w:rPr>
      </w:pPr>
    </w:p>
    <w:p w:rsidR="001112B5" w:rsidRPr="001112B5" w:rsidRDefault="001112B5" w:rsidP="001112B5">
      <w:pPr>
        <w:keepNext/>
        <w:keepLines/>
        <w:rPr>
          <w:bCs/>
          <w:szCs w:val="22"/>
          <w:u w:val="single"/>
        </w:rPr>
      </w:pPr>
      <w:r w:rsidRPr="001112B5">
        <w:rPr>
          <w:bCs/>
          <w:szCs w:val="22"/>
          <w:u w:val="single"/>
        </w:rPr>
        <w:t>TURQUIE/TURKEY</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Salih BEKTAŞ (Mr.), Head, Patent Department, Turkish Patent Institute, Ankara, </w:t>
      </w:r>
      <w:hyperlink r:id="rId101" w:history="1">
        <w:r w:rsidRPr="001112B5">
          <w:rPr>
            <w:szCs w:val="22"/>
            <w:u w:val="single"/>
          </w:rPr>
          <w:t>salih.bektas@tpe.gov.tr</w:t>
        </w:r>
      </w:hyperlink>
      <w:r w:rsidRPr="001112B5">
        <w:rPr>
          <w:bCs/>
        </w:rPr>
        <w:t xml:space="preserve"> </w:t>
      </w:r>
    </w:p>
    <w:p w:rsidR="001112B5" w:rsidRPr="001112B5" w:rsidRDefault="001112B5" w:rsidP="001112B5">
      <w:pPr>
        <w:rPr>
          <w:bCs/>
          <w:szCs w:val="22"/>
          <w:u w:val="single"/>
        </w:rPr>
      </w:pPr>
    </w:p>
    <w:p w:rsidR="001112B5" w:rsidRPr="001112B5" w:rsidRDefault="001112B5" w:rsidP="001112B5">
      <w:pPr>
        <w:rPr>
          <w:bCs/>
          <w:szCs w:val="22"/>
          <w:u w:val="single"/>
        </w:rPr>
      </w:pPr>
      <w:r w:rsidRPr="001112B5">
        <w:rPr>
          <w:bCs/>
          <w:szCs w:val="22"/>
        </w:rPr>
        <w:t xml:space="preserve">Serkan ÖZKAN (Mr.), Patent Examiner, Patent Department, Turkish Patent Institute, Ankara, </w:t>
      </w:r>
      <w:hyperlink r:id="rId102" w:history="1">
        <w:r w:rsidRPr="001112B5">
          <w:rPr>
            <w:szCs w:val="22"/>
            <w:u w:val="single"/>
          </w:rPr>
          <w:t>serkan.ozkan@tpe.gov.tr</w:t>
        </w:r>
      </w:hyperlink>
    </w:p>
    <w:p w:rsidR="001112B5" w:rsidRPr="001112B5" w:rsidRDefault="001112B5" w:rsidP="001112B5">
      <w:pPr>
        <w:rPr>
          <w:bCs/>
          <w:szCs w:val="22"/>
          <w:u w:val="single"/>
        </w:rPr>
      </w:pPr>
    </w:p>
    <w:p w:rsidR="001112B5" w:rsidRPr="001112B5" w:rsidRDefault="001112B5" w:rsidP="001112B5">
      <w:pPr>
        <w:rPr>
          <w:bCs/>
          <w:szCs w:val="22"/>
        </w:rPr>
      </w:pPr>
      <w:r w:rsidRPr="001112B5">
        <w:rPr>
          <w:bCs/>
          <w:szCs w:val="22"/>
        </w:rPr>
        <w:t>Tuğba CANATAN AKICI (Ms.), Legal Counsellor, Permanent Mission, Geneva</w:t>
      </w:r>
    </w:p>
    <w:p w:rsidR="001112B5" w:rsidRPr="001112B5" w:rsidRDefault="001112B5" w:rsidP="001112B5">
      <w:pPr>
        <w:rPr>
          <w:bCs/>
          <w:szCs w:val="22"/>
          <w:u w:val="single"/>
        </w:rPr>
      </w:pPr>
    </w:p>
    <w:p w:rsidR="001112B5" w:rsidRPr="001112B5" w:rsidRDefault="001112B5" w:rsidP="001112B5">
      <w:pPr>
        <w:rPr>
          <w:bCs/>
          <w:szCs w:val="22"/>
          <w:u w:val="single"/>
        </w:rPr>
      </w:pPr>
    </w:p>
    <w:p w:rsidR="001112B5" w:rsidRPr="001112B5" w:rsidRDefault="001112B5" w:rsidP="001112B5">
      <w:pPr>
        <w:keepNext/>
        <w:keepLines/>
        <w:rPr>
          <w:bCs/>
          <w:szCs w:val="22"/>
          <w:u w:val="single"/>
        </w:rPr>
      </w:pPr>
      <w:r w:rsidRPr="001112B5">
        <w:rPr>
          <w:bCs/>
          <w:szCs w:val="22"/>
          <w:u w:val="single"/>
        </w:rPr>
        <w:t>UKRAINE</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Yuliya KOLOTILOVA (Ms.), Head of Department, Quality Assurance and Improvement of Examination of Applications for Inventions, Utility Models and Topographies of Integrated Circuits Department, State Enterprise Ukrainian Intellectual Property Institute (SE UIPV), Kyiv, </w:t>
      </w:r>
      <w:hyperlink r:id="rId103" w:history="1">
        <w:r w:rsidRPr="001112B5">
          <w:rPr>
            <w:bCs/>
            <w:szCs w:val="22"/>
            <w:u w:val="single"/>
          </w:rPr>
          <w:t>j.kolotilova@ukrpatent.org</w:t>
        </w:r>
      </w:hyperlink>
      <w:r w:rsidRPr="001112B5">
        <w:rPr>
          <w:bCs/>
          <w:szCs w:val="22"/>
        </w:rPr>
        <w:t xml:space="preserve"> </w:t>
      </w:r>
    </w:p>
    <w:p w:rsidR="001112B5" w:rsidRPr="001112B5" w:rsidRDefault="001112B5" w:rsidP="001112B5">
      <w:pPr>
        <w:keepNext/>
        <w:keepLines/>
        <w:rPr>
          <w:bCs/>
          <w:szCs w:val="22"/>
        </w:rPr>
      </w:pPr>
    </w:p>
    <w:p w:rsidR="001112B5" w:rsidRPr="001112B5" w:rsidRDefault="001112B5" w:rsidP="001112B5">
      <w:pPr>
        <w:keepNext/>
        <w:keepLines/>
        <w:rPr>
          <w:bCs/>
          <w:szCs w:val="22"/>
        </w:rPr>
      </w:pPr>
      <w:r w:rsidRPr="001112B5">
        <w:rPr>
          <w:bCs/>
          <w:szCs w:val="22"/>
        </w:rPr>
        <w:t xml:space="preserve">Fedir LUTSENKO (Mr.), Head of Department, Examination of Applications for Inventions, Utility Models and Topographies of Integrated Circuits Department, State Enterprise Ukrainian Intellectual Property Institute (SE UIPV), Kyiv, </w:t>
      </w:r>
      <w:hyperlink r:id="rId104" w:history="1">
        <w:r w:rsidRPr="001112B5">
          <w:rPr>
            <w:bCs/>
            <w:szCs w:val="22"/>
            <w:u w:val="single"/>
          </w:rPr>
          <w:t>f.lutsenko@ukrpatent.org</w:t>
        </w:r>
      </w:hyperlink>
      <w:r w:rsidRPr="001112B5">
        <w:rPr>
          <w:bCs/>
          <w:szCs w:val="22"/>
        </w:rPr>
        <w:t xml:space="preserve"> </w:t>
      </w:r>
    </w:p>
    <w:p w:rsidR="001112B5" w:rsidRPr="001112B5" w:rsidRDefault="001112B5" w:rsidP="001112B5">
      <w:pPr>
        <w:rPr>
          <w:bCs/>
          <w:szCs w:val="22"/>
        </w:rPr>
      </w:pPr>
    </w:p>
    <w:p w:rsidR="001112B5" w:rsidRPr="001112B5" w:rsidRDefault="001112B5" w:rsidP="001112B5">
      <w:pPr>
        <w:rPr>
          <w:bCs/>
          <w:szCs w:val="22"/>
        </w:rPr>
      </w:pPr>
    </w:p>
    <w:p w:rsidR="001112B5" w:rsidRPr="001112B5" w:rsidRDefault="001112B5" w:rsidP="001112B5">
      <w:pPr>
        <w:keepNext/>
        <w:rPr>
          <w:szCs w:val="22"/>
          <w:u w:val="single"/>
        </w:rPr>
      </w:pPr>
      <w:r w:rsidRPr="001112B5">
        <w:rPr>
          <w:szCs w:val="22"/>
          <w:u w:val="single"/>
        </w:rPr>
        <w:lastRenderedPageBreak/>
        <w:t>ZAMBIE/ZAMBIA</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Margret KAEMBA (Ms.), Minister-Counsellor, Permanent Mission, Geneva, </w:t>
      </w:r>
      <w:hyperlink r:id="rId105" w:history="1">
        <w:r w:rsidRPr="001112B5">
          <w:rPr>
            <w:szCs w:val="22"/>
            <w:u w:val="single"/>
          </w:rPr>
          <w:t>ellenamakando@gmail.com</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bCs/>
          <w:caps/>
          <w:szCs w:val="22"/>
          <w:lang w:val="fr-FR" w:eastAsia="en-US"/>
        </w:rPr>
        <w:t>2.</w:t>
      </w:r>
      <w:r w:rsidRPr="001112B5">
        <w:rPr>
          <w:rFonts w:ascii="Times New Roman" w:eastAsia="Times New Roman" w:hAnsi="Times New Roman" w:cs="Times New Roman"/>
          <w:bCs/>
          <w:caps/>
          <w:szCs w:val="22"/>
          <w:lang w:val="fr-FR" w:eastAsia="en-US"/>
        </w:rPr>
        <w:tab/>
      </w:r>
      <w:r w:rsidRPr="001112B5">
        <w:rPr>
          <w:rFonts w:eastAsia="Times New Roman"/>
          <w:caps/>
          <w:szCs w:val="22"/>
          <w:u w:val="single"/>
          <w:lang w:val="fr-FR" w:eastAsia="en-US"/>
        </w:rPr>
        <w:t>ORGANISATIONS INTERGOUVERNEMENTALES/</w:t>
      </w:r>
      <w:r w:rsidRPr="001112B5">
        <w:rPr>
          <w:rFonts w:eastAsia="Times New Roman"/>
          <w:caps/>
          <w:szCs w:val="22"/>
          <w:u w:val="single"/>
          <w:lang w:val="fr-FR" w:eastAsia="en-US"/>
        </w:rPr>
        <w:br/>
        <w:t>INTERGOVERNMENTAL ORGANIZATIONS</w:t>
      </w:r>
    </w:p>
    <w:p w:rsidR="001112B5" w:rsidRPr="001112B5" w:rsidRDefault="001112B5" w:rsidP="001112B5">
      <w:pPr>
        <w:keepNext/>
        <w:keepLines/>
        <w:rPr>
          <w:bCs/>
          <w:szCs w:val="22"/>
          <w:lang w:val="fr-FR"/>
        </w:rPr>
      </w:pPr>
    </w:p>
    <w:p w:rsidR="001112B5" w:rsidRPr="001112B5" w:rsidRDefault="001112B5" w:rsidP="001112B5">
      <w:pPr>
        <w:keepNext/>
        <w:keepLines/>
        <w:rPr>
          <w:bCs/>
          <w:szCs w:val="22"/>
          <w:u w:val="single"/>
          <w:lang w:val="fr-FR"/>
        </w:rPr>
      </w:pPr>
    </w:p>
    <w:p w:rsidR="001112B5" w:rsidRPr="001112B5" w:rsidRDefault="001112B5" w:rsidP="001112B5">
      <w:pPr>
        <w:keepNext/>
        <w:keepLines/>
        <w:rPr>
          <w:szCs w:val="22"/>
          <w:lang w:val="fr-FR"/>
        </w:rPr>
      </w:pPr>
      <w:r w:rsidRPr="001112B5">
        <w:rPr>
          <w:bCs/>
          <w:szCs w:val="22"/>
          <w:u w:val="single"/>
          <w:lang w:val="fr-FR"/>
        </w:rPr>
        <w:t>INSTITUT</w:t>
      </w:r>
      <w:r w:rsidRPr="001112B5">
        <w:rPr>
          <w:szCs w:val="22"/>
          <w:u w:val="single"/>
          <w:lang w:val="fr-FR"/>
        </w:rPr>
        <w:t xml:space="preserve"> NORDIQUE DES BREVETS (NPI)/NORDIC PATENT INSTITUTE (NPI)</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Grétar Ingi GRÉTARSSON </w:t>
      </w:r>
      <w:r w:rsidRPr="001112B5">
        <w:rPr>
          <w:bCs/>
          <w:szCs w:val="22"/>
          <w:lang w:val="fr-FR"/>
        </w:rPr>
        <w:t>(Mr.)</w:t>
      </w:r>
      <w:r w:rsidRPr="001112B5">
        <w:rPr>
          <w:szCs w:val="22"/>
          <w:lang w:val="fr-FR"/>
        </w:rPr>
        <w:t xml:space="preserve">, Vice Director, Taastrup, </w:t>
      </w:r>
      <w:hyperlink r:id="rId106" w:history="1">
        <w:r w:rsidRPr="001112B5">
          <w:rPr>
            <w:szCs w:val="22"/>
            <w:u w:val="single"/>
            <w:lang w:val="fr-FR"/>
          </w:rPr>
          <w:t>ggr@npi.int</w:t>
        </w:r>
      </w:hyperlink>
      <w:r w:rsidRPr="001112B5">
        <w:rPr>
          <w:szCs w:val="22"/>
          <w:u w:val="single"/>
          <w:lang w:val="fr-FR"/>
        </w:rPr>
        <w:t xml:space="preserve"> </w:t>
      </w:r>
    </w:p>
    <w:p w:rsidR="001112B5" w:rsidRPr="001112B5" w:rsidRDefault="001112B5" w:rsidP="001112B5">
      <w:pPr>
        <w:rPr>
          <w:szCs w:val="22"/>
          <w:lang w:val="fr-FR"/>
        </w:rPr>
      </w:pPr>
    </w:p>
    <w:p w:rsidR="001112B5" w:rsidRPr="001112B5" w:rsidRDefault="001112B5" w:rsidP="001112B5">
      <w:pPr>
        <w:rPr>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OFFICE EUROPÉEN DES BREVETS (OEB)/EUROPEAN PATENT OFFICE (EPO)</w:t>
      </w:r>
    </w:p>
    <w:p w:rsidR="001112B5" w:rsidRPr="001112B5" w:rsidRDefault="001112B5" w:rsidP="001112B5">
      <w:pPr>
        <w:keepNext/>
        <w:keepLines/>
        <w:rPr>
          <w:szCs w:val="22"/>
          <w:lang w:val="fr-FR"/>
        </w:rPr>
      </w:pPr>
    </w:p>
    <w:p w:rsidR="001112B5" w:rsidRPr="001112B5" w:rsidRDefault="001112B5" w:rsidP="001112B5">
      <w:pPr>
        <w:keepNext/>
        <w:keepLines/>
        <w:rPr>
          <w:szCs w:val="22"/>
        </w:rPr>
      </w:pPr>
      <w:r w:rsidRPr="001112B5">
        <w:rPr>
          <w:szCs w:val="22"/>
        </w:rPr>
        <w:t xml:space="preserve">Michael FRÖHLICH </w:t>
      </w:r>
      <w:r w:rsidRPr="001112B5">
        <w:rPr>
          <w:bCs/>
          <w:szCs w:val="22"/>
        </w:rPr>
        <w:t>(Mr.)</w:t>
      </w:r>
      <w:r w:rsidRPr="001112B5">
        <w:rPr>
          <w:szCs w:val="22"/>
        </w:rPr>
        <w:t>, Director, Directorate 5.2.2., International Legal Affairs, PCT, Munich</w:t>
      </w:r>
    </w:p>
    <w:p w:rsidR="001112B5" w:rsidRPr="001112B5" w:rsidRDefault="002C3977" w:rsidP="001112B5">
      <w:pPr>
        <w:keepNext/>
        <w:keepLines/>
        <w:rPr>
          <w:szCs w:val="22"/>
        </w:rPr>
      </w:pPr>
      <w:hyperlink r:id="rId107" w:history="1">
        <w:r w:rsidR="001112B5" w:rsidRPr="001112B5">
          <w:rPr>
            <w:szCs w:val="22"/>
            <w:u w:val="single"/>
          </w:rPr>
          <w:t>mfrohlich@epo.org</w:t>
        </w:r>
      </w:hyperlink>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Camille BOGLIOLO </w:t>
      </w:r>
      <w:r w:rsidRPr="001112B5">
        <w:rPr>
          <w:bCs/>
          <w:szCs w:val="22"/>
        </w:rPr>
        <w:t>(Mr.)</w:t>
      </w:r>
      <w:r w:rsidRPr="001112B5">
        <w:rPr>
          <w:szCs w:val="22"/>
        </w:rPr>
        <w:t xml:space="preserve">, Head of Department, Directorate 5.2.2, European and International Legal Affairs, PCT, Munich, </w:t>
      </w:r>
      <w:hyperlink r:id="rId108" w:history="1">
        <w:r w:rsidRPr="001112B5">
          <w:rPr>
            <w:szCs w:val="22"/>
            <w:u w:val="single"/>
          </w:rPr>
          <w:t>cbogliolo@epo.org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Piotr WIERZEJEWSKI </w:t>
      </w:r>
      <w:r w:rsidRPr="001112B5">
        <w:rPr>
          <w:bCs/>
          <w:szCs w:val="22"/>
        </w:rPr>
        <w:t>(Mr.)</w:t>
      </w:r>
      <w:r w:rsidRPr="001112B5">
        <w:rPr>
          <w:szCs w:val="22"/>
        </w:rPr>
        <w:t xml:space="preserve">, Administrator, Directorate 2.5.2, Quality Support, The Hague, </w:t>
      </w:r>
      <w:hyperlink r:id="rId109" w:history="1">
        <w:r w:rsidRPr="001112B5">
          <w:rPr>
            <w:szCs w:val="22"/>
            <w:u w:val="single"/>
          </w:rPr>
          <w:t>pwierzejewski@epo.org</w:t>
        </w:r>
      </w:hyperlink>
    </w:p>
    <w:p w:rsidR="001112B5" w:rsidRPr="001112B5" w:rsidRDefault="001112B5" w:rsidP="001112B5">
      <w:pPr>
        <w:rPr>
          <w:szCs w:val="22"/>
        </w:rPr>
      </w:pPr>
    </w:p>
    <w:p w:rsidR="001112B5" w:rsidRPr="001112B5" w:rsidRDefault="001112B5" w:rsidP="001112B5">
      <w:pPr>
        <w:rPr>
          <w:szCs w:val="22"/>
        </w:rPr>
      </w:pPr>
      <w:r w:rsidRPr="001112B5">
        <w:rPr>
          <w:szCs w:val="22"/>
        </w:rPr>
        <w:t xml:space="preserve">Jochen MOSER </w:t>
      </w:r>
      <w:r w:rsidRPr="001112B5">
        <w:rPr>
          <w:bCs/>
          <w:szCs w:val="22"/>
        </w:rPr>
        <w:t>(Mr.)</w:t>
      </w:r>
      <w:r w:rsidRPr="001112B5">
        <w:rPr>
          <w:szCs w:val="22"/>
        </w:rPr>
        <w:t xml:space="preserve">, Practice and Procedures Coordinator, D. 1.1.5 Patent Procedures Management, Munich, </w:t>
      </w:r>
      <w:hyperlink r:id="rId110" w:history="1">
        <w:r w:rsidRPr="001112B5">
          <w:rPr>
            <w:u w:val="single"/>
          </w:rPr>
          <w:t>jmoser@epo.org</w:t>
        </w:r>
      </w:hyperlink>
      <w:r w:rsidRPr="001112B5">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keepLines/>
        <w:rPr>
          <w:szCs w:val="22"/>
          <w:u w:val="single"/>
        </w:rPr>
      </w:pPr>
      <w:r w:rsidRPr="001112B5">
        <w:rPr>
          <w:szCs w:val="22"/>
          <w:u w:val="single"/>
        </w:rPr>
        <w:t>VISEGRAD PATENT INSTITUTE</w:t>
      </w:r>
    </w:p>
    <w:p w:rsidR="001112B5" w:rsidRPr="001112B5" w:rsidRDefault="001112B5" w:rsidP="001112B5">
      <w:pPr>
        <w:rPr>
          <w:szCs w:val="22"/>
        </w:rPr>
      </w:pPr>
    </w:p>
    <w:p w:rsidR="001112B5" w:rsidRPr="001112B5" w:rsidRDefault="001112B5" w:rsidP="001112B5">
      <w:pPr>
        <w:rPr>
          <w:szCs w:val="22"/>
        </w:rPr>
      </w:pPr>
      <w:r w:rsidRPr="001112B5">
        <w:rPr>
          <w:szCs w:val="22"/>
        </w:rPr>
        <w:t xml:space="preserve">Márk GÁRDONYI </w:t>
      </w:r>
      <w:r w:rsidRPr="001112B5">
        <w:rPr>
          <w:bCs/>
          <w:szCs w:val="22"/>
        </w:rPr>
        <w:t>(Mr.)</w:t>
      </w:r>
      <w:r w:rsidRPr="001112B5">
        <w:rPr>
          <w:szCs w:val="22"/>
        </w:rPr>
        <w:t xml:space="preserve">, Director, Budapest, </w:t>
      </w:r>
      <w:hyperlink r:id="rId111" w:history="1">
        <w:r w:rsidRPr="001112B5">
          <w:rPr>
            <w:szCs w:val="22"/>
            <w:u w:val="single"/>
          </w:rPr>
          <w:t>director@vpi.int</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II.</w:t>
      </w:r>
      <w:r w:rsidRPr="001112B5">
        <w:rPr>
          <w:rFonts w:eastAsia="Times New Roman"/>
          <w:caps/>
          <w:szCs w:val="22"/>
          <w:lang w:val="fr-FR" w:eastAsia="en-US"/>
        </w:rPr>
        <w:tab/>
      </w:r>
      <w:r w:rsidRPr="001112B5">
        <w:rPr>
          <w:rFonts w:eastAsia="Times New Roman"/>
          <w:caps/>
          <w:szCs w:val="22"/>
          <w:u w:val="single"/>
          <w:lang w:val="fr-FR" w:eastAsia="en-US"/>
        </w:rPr>
        <w:t>OBSERVATEURS/OBSERVERS</w:t>
      </w:r>
    </w:p>
    <w:p w:rsidR="001112B5" w:rsidRPr="001112B5" w:rsidRDefault="001112B5" w:rsidP="001112B5">
      <w:pPr>
        <w:keepNext/>
        <w:ind w:left="567" w:hanging="567"/>
        <w:outlineLvl w:val="7"/>
        <w:rPr>
          <w:rFonts w:eastAsia="Times New Roman"/>
          <w:caps/>
          <w:szCs w:val="22"/>
          <w:lang w:val="fr-FR" w:eastAsia="en-US"/>
        </w:rPr>
      </w:pPr>
    </w:p>
    <w:p w:rsidR="001112B5" w:rsidRPr="001112B5" w:rsidRDefault="001112B5" w:rsidP="001112B5">
      <w:pPr>
        <w:keepNext/>
        <w:outlineLvl w:val="7"/>
        <w:rPr>
          <w:rFonts w:eastAsia="Times New Roman"/>
          <w:caps/>
          <w:szCs w:val="22"/>
          <w:lang w:val="fr-FR" w:eastAsia="en-US"/>
        </w:rPr>
      </w:pPr>
    </w:p>
    <w:p w:rsidR="001112B5" w:rsidRPr="001112B5" w:rsidRDefault="001112B5" w:rsidP="001112B5">
      <w:pPr>
        <w:keepNext/>
        <w:keepLines/>
        <w:rPr>
          <w:szCs w:val="22"/>
          <w:u w:val="single"/>
          <w:lang w:val="fr-FR"/>
        </w:rPr>
      </w:pPr>
      <w:r w:rsidRPr="001112B5">
        <w:rPr>
          <w:szCs w:val="22"/>
          <w:lang w:val="fr-FR"/>
        </w:rPr>
        <w:t>1.</w:t>
      </w:r>
      <w:r w:rsidRPr="001112B5">
        <w:rPr>
          <w:szCs w:val="22"/>
          <w:lang w:val="fr-FR"/>
        </w:rPr>
        <w:tab/>
      </w:r>
      <w:r w:rsidRPr="001112B5">
        <w:rPr>
          <w:szCs w:val="22"/>
          <w:u w:val="single"/>
          <w:lang w:val="fr-FR"/>
        </w:rPr>
        <w:t>ÉTATS/STATES</w:t>
      </w:r>
    </w:p>
    <w:p w:rsidR="001112B5" w:rsidRPr="001112B5" w:rsidRDefault="001112B5" w:rsidP="001112B5">
      <w:pPr>
        <w:keepNext/>
        <w:keepLines/>
        <w:rPr>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URUGUAY</w:t>
      </w:r>
    </w:p>
    <w:p w:rsidR="001112B5" w:rsidRPr="001112B5" w:rsidRDefault="001112B5" w:rsidP="001112B5">
      <w:pPr>
        <w:keepNext/>
        <w:keepLines/>
        <w:rPr>
          <w:szCs w:val="22"/>
          <w:u w:val="single"/>
          <w:lang w:val="fr-FR"/>
        </w:rPr>
      </w:pPr>
    </w:p>
    <w:p w:rsidR="001112B5" w:rsidRPr="001112B5" w:rsidRDefault="001112B5" w:rsidP="001112B5">
      <w:pPr>
        <w:rPr>
          <w:szCs w:val="22"/>
          <w:lang w:val="es-UY"/>
        </w:rPr>
      </w:pPr>
      <w:r w:rsidRPr="001112B5">
        <w:rPr>
          <w:szCs w:val="22"/>
          <w:lang w:val="es-UY"/>
        </w:rPr>
        <w:t xml:space="preserve">Juan BARBOZA (Sr.), Consejero, Misión Permanente, Ginebra, </w:t>
      </w:r>
      <w:hyperlink r:id="rId112" w:history="1">
        <w:r w:rsidRPr="001112B5">
          <w:rPr>
            <w:szCs w:val="22"/>
            <w:u w:val="single"/>
            <w:lang w:val="es-UY"/>
          </w:rPr>
          <w:t>juan.barboza@mrree.gub.uy</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szCs w:val="22"/>
          <w:lang w:val="es-UY"/>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lastRenderedPageBreak/>
        <w:t>2.</w:t>
      </w:r>
      <w:r w:rsidRPr="001112B5">
        <w:rPr>
          <w:rFonts w:ascii="Times New Roman" w:eastAsia="Times New Roman" w:hAnsi="Times New Roman" w:cs="Times New Roman"/>
          <w:caps/>
          <w:szCs w:val="22"/>
          <w:lang w:val="fr-FR" w:eastAsia="en-US"/>
        </w:rPr>
        <w:tab/>
      </w:r>
      <w:r w:rsidRPr="001112B5">
        <w:rPr>
          <w:rFonts w:eastAsia="Times New Roman"/>
          <w:caps/>
          <w:szCs w:val="22"/>
          <w:u w:val="single"/>
          <w:lang w:val="fr-FR" w:eastAsia="en-US"/>
        </w:rPr>
        <w:t>ORGANISATIONS INTERGOUVERNEMENTALES/</w:t>
      </w: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ab/>
      </w:r>
      <w:r w:rsidRPr="001112B5">
        <w:rPr>
          <w:rFonts w:eastAsia="Times New Roman"/>
          <w:caps/>
          <w:szCs w:val="22"/>
          <w:u w:val="single"/>
          <w:lang w:val="fr-FR" w:eastAsia="en-US"/>
        </w:rPr>
        <w:t>INTERGOVERNMENTAL ORGANIZATIONS</w:t>
      </w:r>
    </w:p>
    <w:p w:rsidR="001112B5" w:rsidRPr="001112B5" w:rsidRDefault="001112B5" w:rsidP="001112B5">
      <w:pPr>
        <w:keepNext/>
        <w:keepLines/>
        <w:rPr>
          <w:bCs/>
          <w:szCs w:val="22"/>
          <w:u w:val="single"/>
          <w:lang w:val="fr-FR"/>
        </w:rPr>
      </w:pPr>
    </w:p>
    <w:p w:rsidR="001112B5" w:rsidRPr="001112B5" w:rsidRDefault="001112B5" w:rsidP="001112B5">
      <w:pPr>
        <w:keepNext/>
        <w:keepLines/>
        <w:rPr>
          <w:bCs/>
          <w:szCs w:val="22"/>
          <w:u w:val="single"/>
          <w:lang w:val="fr-FR"/>
        </w:rPr>
      </w:pPr>
    </w:p>
    <w:p w:rsidR="001112B5" w:rsidRPr="001112B5" w:rsidRDefault="001112B5" w:rsidP="001112B5">
      <w:pPr>
        <w:keepNext/>
        <w:keepLines/>
        <w:rPr>
          <w:szCs w:val="22"/>
          <w:u w:val="single"/>
          <w:lang w:val="fr-FR"/>
        </w:rPr>
      </w:pPr>
      <w:r w:rsidRPr="001112B5">
        <w:rPr>
          <w:szCs w:val="22"/>
          <w:u w:val="single"/>
          <w:lang w:val="fr-FR"/>
        </w:rPr>
        <w:t xml:space="preserve">OFFICE DES BREVETS DU CONSEIL DE COOPÉRATION DES ÉTATS ARABES DU </w:t>
      </w:r>
    </w:p>
    <w:p w:rsidR="001112B5" w:rsidRPr="001112B5" w:rsidRDefault="001112B5" w:rsidP="001112B5">
      <w:pPr>
        <w:keepNext/>
        <w:keepLines/>
        <w:rPr>
          <w:szCs w:val="22"/>
          <w:u w:val="single"/>
        </w:rPr>
      </w:pPr>
      <w:r w:rsidRPr="001112B5">
        <w:rPr>
          <w:szCs w:val="22"/>
          <w:u w:val="single"/>
        </w:rPr>
        <w:t xml:space="preserve">GOLFE (CCG)/PATENT OFFICE OF THE COOPERATION COUNCIL FOR THE ARAB STATES OF THE GULF (GCC PATENT OFFICE) </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 xml:space="preserve">Abdulrhman AIRUMAIH </w:t>
      </w:r>
      <w:r w:rsidRPr="001112B5">
        <w:rPr>
          <w:bCs/>
          <w:szCs w:val="22"/>
        </w:rPr>
        <w:t>(Mr.)</w:t>
      </w:r>
      <w:r w:rsidRPr="001112B5">
        <w:rPr>
          <w:szCs w:val="22"/>
        </w:rPr>
        <w:t xml:space="preserve">, Patent Office Accountant, Operational Support Office, Riyadh, </w:t>
      </w:r>
      <w:hyperlink r:id="rId113" w:history="1">
        <w:r w:rsidRPr="001112B5">
          <w:rPr>
            <w:szCs w:val="22"/>
            <w:u w:val="single"/>
          </w:rPr>
          <w:t>aalrumaih@gccsg.org</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lang w:val="fr-FR"/>
        </w:rPr>
      </w:pPr>
      <w:r w:rsidRPr="001112B5">
        <w:rPr>
          <w:szCs w:val="22"/>
          <w:u w:val="single"/>
          <w:lang w:val="fr-FR"/>
        </w:rPr>
        <w:t>ORGANISATION AFRICAINE DE LA PROPRIÉTÉ INTELLECTUELLE (OAPI)/ AFRICAN INTELLECTUAL PROPERTY ORGANISATION (OAPI)</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Ayouba IDI (M.), ingénieur-examinateur, Département de la protection de la propriété intellectuelle, Yaoundé, </w:t>
      </w:r>
      <w:hyperlink r:id="rId114" w:history="1">
        <w:r w:rsidRPr="001112B5">
          <w:rPr>
            <w:szCs w:val="22"/>
            <w:u w:val="single"/>
            <w:lang w:val="fr-FR"/>
          </w:rPr>
          <w:t>idi.ayouba@yahoo.fr</w:t>
        </w:r>
      </w:hyperlink>
      <w:r w:rsidRPr="001112B5">
        <w:rPr>
          <w:szCs w:val="22"/>
          <w:lang w:val="fr-FR"/>
        </w:rPr>
        <w:t xml:space="preserve"> </w:t>
      </w:r>
    </w:p>
    <w:p w:rsidR="001112B5" w:rsidRPr="001112B5" w:rsidRDefault="001112B5" w:rsidP="001112B5">
      <w:pPr>
        <w:rPr>
          <w:szCs w:val="22"/>
          <w:lang w:val="fr-FR"/>
        </w:rPr>
      </w:pPr>
    </w:p>
    <w:p w:rsidR="001112B5" w:rsidRPr="001112B5" w:rsidRDefault="001112B5" w:rsidP="001112B5">
      <w:pPr>
        <w:rPr>
          <w:szCs w:val="22"/>
          <w:lang w:val="fr-FR"/>
        </w:rPr>
      </w:pPr>
    </w:p>
    <w:p w:rsidR="001112B5" w:rsidRPr="001112B5" w:rsidRDefault="001112B5" w:rsidP="001112B5">
      <w:pPr>
        <w:keepNext/>
        <w:keepLines/>
        <w:rPr>
          <w:szCs w:val="22"/>
          <w:lang w:val="fr-FR"/>
        </w:rPr>
      </w:pPr>
      <w:r w:rsidRPr="001112B5">
        <w:rPr>
          <w:szCs w:val="22"/>
          <w:u w:val="single"/>
          <w:lang w:val="fr-FR"/>
        </w:rPr>
        <w:t>ORGANISATION EURASIENNE DES BREVETS (OEAB)/EURASIAN PATENT ORGANIZATION (EAPO)</w:t>
      </w:r>
    </w:p>
    <w:p w:rsidR="001112B5" w:rsidRPr="001112B5" w:rsidRDefault="001112B5" w:rsidP="001112B5">
      <w:pPr>
        <w:keepNext/>
        <w:keepLines/>
        <w:rPr>
          <w:szCs w:val="22"/>
          <w:lang w:val="fr-FR"/>
        </w:rPr>
      </w:pPr>
    </w:p>
    <w:p w:rsidR="001112B5" w:rsidRPr="001112B5" w:rsidRDefault="001112B5" w:rsidP="001112B5">
      <w:pPr>
        <w:rPr>
          <w:szCs w:val="22"/>
          <w:lang w:val="fr-FR"/>
        </w:rPr>
      </w:pPr>
      <w:r w:rsidRPr="001112B5">
        <w:rPr>
          <w:szCs w:val="22"/>
          <w:lang w:val="fr-FR"/>
        </w:rPr>
        <w:t xml:space="preserve">Nigina TAGAEVA (Ms.), Principal Examiner, Formal Examination Division, Examination Department, Moscow, </w:t>
      </w:r>
      <w:hyperlink r:id="rId115" w:history="1">
        <w:r w:rsidRPr="001112B5">
          <w:rPr>
            <w:szCs w:val="22"/>
            <w:u w:val="single"/>
            <w:lang w:val="fr-FR"/>
          </w:rPr>
          <w:t>nigina-t@mail.ru</w:t>
        </w:r>
      </w:hyperlink>
      <w:r w:rsidRPr="001112B5">
        <w:rPr>
          <w:szCs w:val="22"/>
          <w:lang w:val="fr-FR"/>
        </w:rPr>
        <w:t xml:space="preserve"> </w:t>
      </w:r>
    </w:p>
    <w:p w:rsidR="001112B5" w:rsidRPr="001112B5" w:rsidRDefault="001112B5" w:rsidP="001112B5">
      <w:pPr>
        <w:rPr>
          <w:szCs w:val="22"/>
          <w:u w:val="single"/>
          <w:lang w:val="fr-FR"/>
        </w:rPr>
      </w:pPr>
    </w:p>
    <w:p w:rsidR="001112B5" w:rsidRPr="001112B5" w:rsidRDefault="001112B5" w:rsidP="001112B5">
      <w:pPr>
        <w:rPr>
          <w:szCs w:val="22"/>
          <w:u w:val="single"/>
          <w:lang w:val="fr-FR"/>
        </w:rPr>
      </w:pPr>
    </w:p>
    <w:p w:rsidR="001112B5" w:rsidRPr="001112B5" w:rsidRDefault="001112B5" w:rsidP="001112B5">
      <w:pPr>
        <w:keepNext/>
        <w:keepLines/>
        <w:rPr>
          <w:szCs w:val="22"/>
          <w:u w:val="single"/>
          <w:lang w:val="fr-CH"/>
        </w:rPr>
      </w:pPr>
      <w:r w:rsidRPr="001112B5">
        <w:rPr>
          <w:szCs w:val="22"/>
          <w:u w:val="single"/>
          <w:lang w:val="fr-CH"/>
        </w:rPr>
        <w:t>ORGANISATION RÉGIONALE AFRICAINE DE LA PROPRIÉTÉ INTELLECTUELLE (ARIPO)/</w:t>
      </w:r>
      <w:r w:rsidRPr="001112B5">
        <w:rPr>
          <w:szCs w:val="22"/>
          <w:u w:val="single"/>
          <w:lang w:val="fr-CH"/>
        </w:rPr>
        <w:br/>
        <w:t>AFRICAN REGIONAL INTELLECTUAL PROPERTY ORGANIZATION (ARIPO)</w:t>
      </w:r>
    </w:p>
    <w:p w:rsidR="001112B5" w:rsidRPr="001112B5" w:rsidRDefault="001112B5" w:rsidP="001112B5">
      <w:pPr>
        <w:keepNext/>
        <w:keepLines/>
        <w:rPr>
          <w:szCs w:val="22"/>
          <w:u w:val="single"/>
          <w:lang w:val="fr-CH"/>
        </w:rPr>
      </w:pPr>
    </w:p>
    <w:p w:rsidR="001112B5" w:rsidRPr="001112B5" w:rsidRDefault="001112B5" w:rsidP="001112B5">
      <w:pPr>
        <w:rPr>
          <w:szCs w:val="22"/>
        </w:rPr>
      </w:pPr>
      <w:r w:rsidRPr="001112B5">
        <w:rPr>
          <w:szCs w:val="22"/>
        </w:rPr>
        <w:t xml:space="preserve">John Fredrick OMITI </w:t>
      </w:r>
      <w:r w:rsidRPr="001112B5">
        <w:rPr>
          <w:bCs/>
          <w:szCs w:val="22"/>
        </w:rPr>
        <w:t>(Mr.)</w:t>
      </w:r>
      <w:r w:rsidRPr="001112B5">
        <w:rPr>
          <w:szCs w:val="22"/>
        </w:rPr>
        <w:t xml:space="preserve">, Patent Examiner, Industrial Property, Harare, </w:t>
      </w:r>
      <w:hyperlink r:id="rId116" w:history="1">
        <w:r w:rsidRPr="001112B5">
          <w:rPr>
            <w:szCs w:val="22"/>
            <w:u w:val="single"/>
          </w:rPr>
          <w:t>jomiti@aripo.org</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u w:val="single"/>
        </w:rPr>
      </w:pPr>
      <w:r w:rsidRPr="001112B5">
        <w:rPr>
          <w:szCs w:val="22"/>
          <w:u w:val="single"/>
        </w:rPr>
        <w:t>SOUTH CENTRE</w:t>
      </w:r>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Sanz JAVADI (Ms.), Intern, Development, Innovation Property Programme (DIIP), Geneva, </w:t>
      </w:r>
      <w:hyperlink r:id="rId117" w:history="1">
        <w:r w:rsidRPr="001112B5">
          <w:rPr>
            <w:szCs w:val="22"/>
            <w:u w:val="single"/>
          </w:rPr>
          <w:t>ngomeeneme@southcentre.int</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aps/>
          <w:szCs w:val="22"/>
          <w:lang w:val="fr-FR" w:eastAsia="en-US"/>
        </w:rPr>
      </w:pPr>
      <w:r w:rsidRPr="001112B5">
        <w:rPr>
          <w:rFonts w:eastAsia="Times New Roman"/>
          <w:caps/>
          <w:szCs w:val="22"/>
          <w:lang w:val="fr-FR" w:eastAsia="en-US"/>
        </w:rPr>
        <w:lastRenderedPageBreak/>
        <w:t>3.</w:t>
      </w:r>
      <w:r w:rsidRPr="001112B5">
        <w:rPr>
          <w:rFonts w:eastAsia="Times New Roman"/>
          <w:caps/>
          <w:szCs w:val="22"/>
          <w:lang w:val="fr-FR" w:eastAsia="en-US"/>
        </w:rPr>
        <w:tab/>
      </w:r>
      <w:r w:rsidRPr="001112B5">
        <w:rPr>
          <w:rFonts w:eastAsia="Times New Roman"/>
          <w:caps/>
          <w:szCs w:val="22"/>
          <w:u w:val="single"/>
          <w:lang w:val="fr-FR" w:eastAsia="en-US"/>
        </w:rPr>
        <w:t>ORGANISATIONS INTERNATIONALES NON GOUVERNEMENTALES/</w:t>
      </w:r>
      <w:r w:rsidRPr="001112B5">
        <w:rPr>
          <w:rFonts w:eastAsia="Times New Roman"/>
          <w:caps/>
          <w:szCs w:val="22"/>
          <w:u w:val="single"/>
          <w:lang w:val="fr-FR" w:eastAsia="en-US"/>
        </w:rPr>
        <w:br/>
        <w:t>INTERNATIONAL NON-GOVERNMENTAL ORGANIZATIONS</w:t>
      </w:r>
    </w:p>
    <w:p w:rsidR="001112B5" w:rsidRPr="001112B5" w:rsidRDefault="001112B5" w:rsidP="001112B5">
      <w:pPr>
        <w:keepNext/>
        <w:ind w:left="567" w:hanging="567"/>
        <w:outlineLvl w:val="7"/>
        <w:rPr>
          <w:rFonts w:eastAsia="Times New Roman"/>
          <w:caps/>
          <w:szCs w:val="22"/>
          <w:lang w:val="fr-FR" w:eastAsia="en-US"/>
        </w:rPr>
      </w:pPr>
    </w:p>
    <w:p w:rsidR="001112B5" w:rsidRPr="001112B5" w:rsidRDefault="001112B5" w:rsidP="001112B5">
      <w:pPr>
        <w:keepNext/>
        <w:keepLines/>
        <w:rPr>
          <w:szCs w:val="22"/>
          <w:lang w:val="fr-FR"/>
        </w:rPr>
      </w:pPr>
    </w:p>
    <w:p w:rsidR="001112B5" w:rsidRPr="001112B5" w:rsidRDefault="001112B5" w:rsidP="001112B5">
      <w:pPr>
        <w:keepNext/>
        <w:keepLines/>
        <w:rPr>
          <w:szCs w:val="22"/>
          <w:u w:val="single"/>
          <w:lang w:val="fr-FR"/>
        </w:rPr>
      </w:pPr>
      <w:r w:rsidRPr="001112B5">
        <w:rPr>
          <w:szCs w:val="22"/>
          <w:u w:val="single"/>
          <w:lang w:val="fr-FR"/>
        </w:rPr>
        <w:t>Association asiatique d’experts juridiques en brevets (APAA)/Asian Patent Attorneys Association (APAA)</w:t>
      </w:r>
    </w:p>
    <w:p w:rsidR="001112B5" w:rsidRPr="001112B5" w:rsidRDefault="001112B5" w:rsidP="001112B5">
      <w:pPr>
        <w:keepNext/>
        <w:keepLines/>
        <w:rPr>
          <w:szCs w:val="22"/>
          <w:lang w:val="fr-FR"/>
        </w:rPr>
      </w:pPr>
    </w:p>
    <w:p w:rsidR="001112B5" w:rsidRPr="001112B5" w:rsidRDefault="001112B5" w:rsidP="001112B5">
      <w:pPr>
        <w:keepNext/>
        <w:keepLines/>
        <w:rPr>
          <w:szCs w:val="22"/>
          <w:u w:val="single"/>
        </w:rPr>
      </w:pPr>
      <w:r w:rsidRPr="001112B5">
        <w:rPr>
          <w:szCs w:val="22"/>
        </w:rPr>
        <w:t xml:space="preserve">Paul HARRISON </w:t>
      </w:r>
      <w:r w:rsidRPr="001112B5">
        <w:rPr>
          <w:bCs/>
          <w:szCs w:val="22"/>
        </w:rPr>
        <w:t>(Mr.)</w:t>
      </w:r>
      <w:r w:rsidRPr="001112B5">
        <w:rPr>
          <w:szCs w:val="22"/>
        </w:rPr>
        <w:t xml:space="preserve">, Co-Chair, Patents Committee, Sydney, </w:t>
      </w:r>
      <w:hyperlink r:id="rId118" w:history="1">
        <w:r w:rsidRPr="001112B5">
          <w:rPr>
            <w:szCs w:val="22"/>
            <w:u w:val="single"/>
          </w:rPr>
          <w:t>paulharrison@shelstonip.com</w:t>
        </w:r>
      </w:hyperlink>
    </w:p>
    <w:p w:rsidR="001112B5" w:rsidRPr="001112B5" w:rsidRDefault="001112B5" w:rsidP="001112B5">
      <w:pPr>
        <w:keepNext/>
        <w:keepLines/>
        <w:rPr>
          <w:szCs w:val="22"/>
        </w:rPr>
      </w:pPr>
    </w:p>
    <w:p w:rsidR="001112B5" w:rsidRPr="001112B5" w:rsidRDefault="001112B5" w:rsidP="001112B5">
      <w:pPr>
        <w:keepNext/>
        <w:keepLines/>
        <w:rPr>
          <w:szCs w:val="22"/>
        </w:rPr>
      </w:pPr>
      <w:r w:rsidRPr="001112B5">
        <w:rPr>
          <w:szCs w:val="22"/>
        </w:rPr>
        <w:t xml:space="preserve">Shigeyuki NAGAOKA </w:t>
      </w:r>
      <w:r w:rsidRPr="001112B5">
        <w:rPr>
          <w:bCs/>
          <w:szCs w:val="22"/>
        </w:rPr>
        <w:t>(Mr.)</w:t>
      </w:r>
      <w:r w:rsidRPr="001112B5">
        <w:rPr>
          <w:szCs w:val="22"/>
        </w:rPr>
        <w:t xml:space="preserve">, Member, Patents Committee, Tokyo, </w:t>
      </w:r>
      <w:hyperlink r:id="rId119" w:history="1">
        <w:r w:rsidRPr="001112B5">
          <w:rPr>
            <w:szCs w:val="22"/>
            <w:u w:val="single"/>
          </w:rPr>
          <w:t>snagaoka@konishinagaoka.com</w:t>
        </w:r>
      </w:hyperlink>
      <w:r w:rsidRPr="001112B5">
        <w:rPr>
          <w:szCs w:val="22"/>
        </w:rPr>
        <w:t xml:space="preserve"> </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bCs/>
          <w:szCs w:val="22"/>
          <w:u w:val="single"/>
          <w:lang w:val="fr-FR"/>
        </w:rPr>
      </w:pPr>
      <w:r w:rsidRPr="001112B5">
        <w:rPr>
          <w:bCs/>
          <w:szCs w:val="22"/>
          <w:u w:val="single"/>
          <w:lang w:val="fr-FR"/>
        </w:rPr>
        <w:t xml:space="preserve">Association européenne des étudiants en droit (ELSA International)/European Law Students' Association (ELSA International) </w:t>
      </w:r>
    </w:p>
    <w:p w:rsidR="001112B5" w:rsidRPr="001112B5" w:rsidRDefault="001112B5" w:rsidP="001112B5">
      <w:pPr>
        <w:keepLines/>
        <w:rPr>
          <w:bCs/>
          <w:szCs w:val="22"/>
          <w:u w:val="single"/>
          <w:lang w:val="fr-FR"/>
        </w:rPr>
      </w:pPr>
    </w:p>
    <w:p w:rsidR="001112B5" w:rsidRPr="001112B5" w:rsidRDefault="001112B5" w:rsidP="001112B5">
      <w:pPr>
        <w:rPr>
          <w:szCs w:val="22"/>
          <w:lang w:val="es-UY"/>
        </w:rPr>
      </w:pPr>
      <w:r w:rsidRPr="001112B5">
        <w:rPr>
          <w:szCs w:val="22"/>
          <w:lang w:val="es-UY"/>
        </w:rPr>
        <w:t xml:space="preserve">Lucía LIVIANOS ARIAS-CAMISÓN (Ms.), Secretary General,  Salamanca, </w:t>
      </w:r>
      <w:hyperlink r:id="rId120" w:history="1">
        <w:r w:rsidRPr="001112B5">
          <w:rPr>
            <w:szCs w:val="22"/>
            <w:u w:val="single"/>
            <w:lang w:val="es-UY"/>
          </w:rPr>
          <w:t>lucialivianos@gmail.com</w:t>
        </w:r>
      </w:hyperlink>
    </w:p>
    <w:p w:rsidR="001112B5" w:rsidRPr="001112B5" w:rsidRDefault="001112B5" w:rsidP="001112B5">
      <w:pPr>
        <w:rPr>
          <w:szCs w:val="22"/>
          <w:lang w:val="es-UY"/>
        </w:rPr>
      </w:pPr>
    </w:p>
    <w:p w:rsidR="001112B5" w:rsidRPr="001112B5" w:rsidRDefault="001112B5" w:rsidP="001112B5">
      <w:pPr>
        <w:rPr>
          <w:szCs w:val="22"/>
          <w:lang w:val="fr-FR"/>
        </w:rPr>
      </w:pPr>
      <w:r w:rsidRPr="001112B5">
        <w:rPr>
          <w:szCs w:val="22"/>
          <w:lang w:val="fr-FR"/>
        </w:rPr>
        <w:t xml:space="preserve">Eleonor VASSEUR (Ms.), Director, Strasbourg, </w:t>
      </w:r>
      <w:hyperlink r:id="rId121" w:history="1">
        <w:r w:rsidRPr="001112B5">
          <w:rPr>
            <w:szCs w:val="22"/>
            <w:u w:val="single"/>
            <w:lang w:val="fr-FR"/>
          </w:rPr>
          <w:t>eleonore.vasseur@yahoo.com</w:t>
        </w:r>
      </w:hyperlink>
      <w:r w:rsidRPr="001112B5">
        <w:rPr>
          <w:szCs w:val="22"/>
          <w:lang w:val="fr-FR"/>
        </w:rPr>
        <w:t xml:space="preserve"> </w:t>
      </w:r>
    </w:p>
    <w:p w:rsidR="001112B5" w:rsidRPr="001112B5" w:rsidRDefault="001112B5" w:rsidP="001112B5">
      <w:pPr>
        <w:rPr>
          <w:szCs w:val="22"/>
          <w:lang w:val="fr-FR"/>
        </w:rPr>
      </w:pPr>
    </w:p>
    <w:p w:rsidR="001112B5" w:rsidRPr="001112B5" w:rsidRDefault="001112B5" w:rsidP="001112B5">
      <w:pPr>
        <w:rPr>
          <w:szCs w:val="22"/>
          <w:lang w:val="es-UY"/>
        </w:rPr>
      </w:pPr>
      <w:r w:rsidRPr="001112B5">
        <w:rPr>
          <w:szCs w:val="22"/>
        </w:rPr>
        <w:t>Jessica TOFFOU (Ms.)</w:t>
      </w:r>
      <w:r w:rsidRPr="001112B5">
        <w:rPr>
          <w:szCs w:val="22"/>
          <w:lang w:val="es-UY"/>
        </w:rPr>
        <w:t xml:space="preserve">, ELSA Senior, Coneguano, </w:t>
      </w:r>
      <w:hyperlink r:id="rId122" w:history="1">
        <w:r w:rsidRPr="001112B5">
          <w:rPr>
            <w:szCs w:val="22"/>
            <w:u w:val="single"/>
            <w:lang w:val="es-UY"/>
          </w:rPr>
          <w:t>jessica.toffoli89@gmailcom</w:t>
        </w:r>
      </w:hyperlink>
      <w:r w:rsidRPr="001112B5">
        <w:rPr>
          <w:szCs w:val="22"/>
          <w:lang w:val="es-UY"/>
        </w:rPr>
        <w:t xml:space="preserve"> </w:t>
      </w:r>
    </w:p>
    <w:p w:rsidR="001112B5" w:rsidRPr="001112B5" w:rsidRDefault="001112B5" w:rsidP="001112B5">
      <w:pPr>
        <w:rPr>
          <w:szCs w:val="22"/>
          <w:lang w:val="es-UY"/>
        </w:rPr>
      </w:pPr>
    </w:p>
    <w:p w:rsidR="001112B5" w:rsidRPr="001112B5" w:rsidRDefault="001112B5" w:rsidP="001112B5">
      <w:pPr>
        <w:rPr>
          <w:bCs/>
          <w:szCs w:val="22"/>
          <w:lang w:val="es-UY"/>
        </w:rPr>
      </w:pPr>
    </w:p>
    <w:p w:rsidR="001112B5" w:rsidRPr="001112B5" w:rsidRDefault="001112B5" w:rsidP="001112B5">
      <w:pPr>
        <w:keepLines/>
        <w:rPr>
          <w:bCs/>
          <w:szCs w:val="22"/>
          <w:u w:val="single"/>
          <w:lang w:val="es-UY"/>
        </w:rPr>
      </w:pPr>
      <w:r w:rsidRPr="001112B5">
        <w:rPr>
          <w:bCs/>
          <w:szCs w:val="22"/>
          <w:u w:val="single"/>
          <w:lang w:val="es-UY"/>
        </w:rPr>
        <w:t>Fédération internationale des conseils en propriété industrielle (FICPI)/Federation of Industrial Property Attorneys (FICPI)</w:t>
      </w:r>
    </w:p>
    <w:p w:rsidR="001112B5" w:rsidRPr="001112B5" w:rsidRDefault="001112B5" w:rsidP="001112B5">
      <w:pPr>
        <w:keepLines/>
        <w:rPr>
          <w:bCs/>
          <w:szCs w:val="22"/>
          <w:u w:val="single"/>
          <w:lang w:val="es-UY"/>
        </w:rPr>
      </w:pPr>
    </w:p>
    <w:p w:rsidR="001112B5" w:rsidRPr="001112B5" w:rsidRDefault="001112B5" w:rsidP="001112B5">
      <w:pPr>
        <w:keepLines/>
        <w:rPr>
          <w:bCs/>
          <w:szCs w:val="22"/>
        </w:rPr>
      </w:pPr>
      <w:r w:rsidRPr="001112B5">
        <w:rPr>
          <w:bCs/>
          <w:szCs w:val="22"/>
        </w:rPr>
        <w:t xml:space="preserve">Patrick ERK (Mr.), President of PEC, Berlin, </w:t>
      </w:r>
      <w:hyperlink r:id="rId123" w:history="1">
        <w:r w:rsidRPr="001112B5">
          <w:rPr>
            <w:bCs/>
            <w:szCs w:val="22"/>
            <w:u w:val="single"/>
          </w:rPr>
          <w:t>erk@gruneker.de</w:t>
        </w:r>
      </w:hyperlink>
      <w:r w:rsidRPr="001112B5">
        <w:rPr>
          <w:bCs/>
          <w:szCs w:val="22"/>
        </w:rPr>
        <w:t xml:space="preserve"> </w:t>
      </w:r>
    </w:p>
    <w:p w:rsidR="001112B5" w:rsidRPr="001112B5" w:rsidRDefault="001112B5" w:rsidP="001112B5">
      <w:pPr>
        <w:keepLines/>
        <w:rPr>
          <w:bCs/>
          <w:szCs w:val="22"/>
          <w:u w:val="single"/>
        </w:rPr>
      </w:pPr>
    </w:p>
    <w:p w:rsidR="001112B5" w:rsidRPr="001112B5" w:rsidRDefault="001112B5" w:rsidP="001112B5">
      <w:pPr>
        <w:keepLines/>
        <w:rPr>
          <w:bCs/>
          <w:szCs w:val="22"/>
          <w:u w:val="single"/>
        </w:rPr>
      </w:pPr>
    </w:p>
    <w:p w:rsidR="001112B5" w:rsidRPr="001112B5" w:rsidRDefault="001112B5" w:rsidP="001112B5">
      <w:pPr>
        <w:keepLines/>
        <w:rPr>
          <w:szCs w:val="22"/>
          <w:u w:val="single"/>
        </w:rPr>
      </w:pPr>
      <w:r w:rsidRPr="001112B5">
        <w:rPr>
          <w:szCs w:val="22"/>
          <w:u w:val="single"/>
        </w:rPr>
        <w:t>Institut des mandataires agréés près l’Office européen des brevets (EPI)/Institute of Professional Representatives before the European Patent Office (EPI)</w:t>
      </w:r>
    </w:p>
    <w:p w:rsidR="001112B5" w:rsidRPr="001112B5" w:rsidRDefault="001112B5" w:rsidP="001112B5">
      <w:pPr>
        <w:keepNext/>
        <w:rPr>
          <w:szCs w:val="22"/>
        </w:rPr>
      </w:pPr>
    </w:p>
    <w:p w:rsidR="001112B5" w:rsidRPr="001112B5" w:rsidRDefault="001112B5" w:rsidP="001112B5">
      <w:pPr>
        <w:keepNext/>
        <w:keepLines/>
        <w:rPr>
          <w:szCs w:val="22"/>
        </w:rPr>
      </w:pPr>
      <w:r w:rsidRPr="001112B5">
        <w:rPr>
          <w:szCs w:val="22"/>
        </w:rPr>
        <w:t xml:space="preserve">Manolis SAMUELIDES </w:t>
      </w:r>
      <w:r w:rsidRPr="001112B5">
        <w:rPr>
          <w:bCs/>
          <w:szCs w:val="22"/>
        </w:rPr>
        <w:t>(Mr.)</w:t>
      </w:r>
      <w:r w:rsidRPr="001112B5">
        <w:rPr>
          <w:szCs w:val="22"/>
        </w:rPr>
        <w:t xml:space="preserve">, Chairman, PCT Sub-Committee of the EPPC, Munich, </w:t>
      </w:r>
      <w:hyperlink r:id="rId124" w:history="1">
        <w:r w:rsidRPr="001112B5">
          <w:rPr>
            <w:szCs w:val="22"/>
            <w:u w:val="single"/>
          </w:rPr>
          <w:t>info@patentepi.com</w:t>
        </w:r>
      </w:hyperlink>
      <w:r w:rsidRPr="001112B5">
        <w:rPr>
          <w:szCs w:val="22"/>
        </w:rPr>
        <w:t xml:space="preserve"> </w:t>
      </w:r>
    </w:p>
    <w:p w:rsidR="001112B5" w:rsidRPr="001112B5" w:rsidRDefault="001112B5" w:rsidP="001112B5">
      <w:pPr>
        <w:keepLines/>
        <w:rPr>
          <w:bCs/>
          <w:szCs w:val="22"/>
          <w:u w:val="single"/>
        </w:rPr>
      </w:pPr>
    </w:p>
    <w:p w:rsidR="001112B5" w:rsidRPr="001112B5" w:rsidRDefault="001112B5" w:rsidP="001112B5">
      <w:pPr>
        <w:keepLines/>
        <w:rPr>
          <w:bCs/>
          <w:szCs w:val="22"/>
          <w:u w:val="single"/>
        </w:rPr>
      </w:pPr>
    </w:p>
    <w:p w:rsidR="001112B5" w:rsidRPr="001112B5" w:rsidRDefault="001112B5" w:rsidP="001112B5">
      <w:pPr>
        <w:keepNext/>
        <w:ind w:left="567" w:hanging="567"/>
        <w:outlineLvl w:val="7"/>
        <w:rPr>
          <w:rFonts w:eastAsia="Times New Roman"/>
          <w:caps/>
          <w:szCs w:val="22"/>
          <w:u w:val="single"/>
          <w:lang w:val="fr-FR" w:eastAsia="en-US"/>
        </w:rPr>
      </w:pPr>
      <w:r w:rsidRPr="001112B5">
        <w:rPr>
          <w:rFonts w:eastAsia="Times New Roman"/>
          <w:caps/>
          <w:szCs w:val="22"/>
          <w:lang w:val="fr-FR" w:eastAsia="en-US"/>
        </w:rPr>
        <w:t>4.</w:t>
      </w:r>
      <w:r w:rsidRPr="001112B5">
        <w:rPr>
          <w:rFonts w:eastAsia="Times New Roman"/>
          <w:caps/>
          <w:szCs w:val="22"/>
          <w:lang w:val="fr-FR" w:eastAsia="en-US"/>
        </w:rPr>
        <w:tab/>
      </w:r>
      <w:r w:rsidRPr="001112B5">
        <w:rPr>
          <w:rFonts w:eastAsia="Times New Roman"/>
          <w:caps/>
          <w:szCs w:val="22"/>
          <w:u w:val="single"/>
          <w:lang w:val="fr-FR" w:eastAsia="en-US"/>
        </w:rPr>
        <w:t>ORGANISATIONS NATIONALES NON GOUVERNEMENTALES/</w:t>
      </w:r>
      <w:r w:rsidRPr="001112B5">
        <w:rPr>
          <w:rFonts w:eastAsia="Times New Roman"/>
          <w:caps/>
          <w:szCs w:val="22"/>
          <w:u w:val="single"/>
          <w:lang w:val="fr-FR" w:eastAsia="en-US"/>
        </w:rPr>
        <w:br/>
        <w:t>NATIONAL NON-GOVERNMENTAL ORGANIZATIONS</w:t>
      </w:r>
    </w:p>
    <w:p w:rsidR="001112B5" w:rsidRPr="001112B5" w:rsidRDefault="001112B5" w:rsidP="001112B5">
      <w:pPr>
        <w:keepNext/>
        <w:keepLines/>
        <w:rPr>
          <w:szCs w:val="22"/>
          <w:lang w:val="fr-FR"/>
        </w:rPr>
      </w:pPr>
    </w:p>
    <w:p w:rsidR="001112B5" w:rsidRPr="001112B5" w:rsidRDefault="001112B5" w:rsidP="001112B5">
      <w:pPr>
        <w:keepNext/>
        <w:keepLines/>
        <w:rPr>
          <w:bCs/>
          <w:szCs w:val="22"/>
          <w:lang w:val="fr-FR"/>
        </w:rPr>
      </w:pPr>
    </w:p>
    <w:p w:rsidR="001112B5" w:rsidRPr="001112B5" w:rsidRDefault="001112B5" w:rsidP="001112B5">
      <w:pPr>
        <w:keepNext/>
        <w:keepLines/>
        <w:rPr>
          <w:szCs w:val="22"/>
          <w:u w:val="single"/>
          <w:lang w:val="es-UY"/>
        </w:rPr>
      </w:pPr>
      <w:r w:rsidRPr="001112B5">
        <w:rPr>
          <w:szCs w:val="22"/>
          <w:u w:val="single"/>
          <w:lang w:val="es-UY"/>
        </w:rPr>
        <w:t>Asociación de Agentes Españoles Autorizados ante Organizaciones Internacionales de la Propiedad Industrial (AGESORPI)</w:t>
      </w:r>
    </w:p>
    <w:p w:rsidR="001112B5" w:rsidRPr="001112B5" w:rsidRDefault="001112B5" w:rsidP="001112B5">
      <w:pPr>
        <w:rPr>
          <w:szCs w:val="22"/>
          <w:lang w:val="pt-PT"/>
        </w:rPr>
      </w:pPr>
    </w:p>
    <w:p w:rsidR="001112B5" w:rsidRPr="001112B5" w:rsidRDefault="001112B5" w:rsidP="001112B5">
      <w:pPr>
        <w:keepNext/>
        <w:keepLines/>
        <w:rPr>
          <w:szCs w:val="22"/>
          <w:lang w:val="es-ES"/>
        </w:rPr>
      </w:pPr>
      <w:r w:rsidRPr="001112B5">
        <w:rPr>
          <w:szCs w:val="22"/>
          <w:lang w:val="es-ES"/>
        </w:rPr>
        <w:lastRenderedPageBreak/>
        <w:t xml:space="preserve">Santiago JORDÁ PETERSEN (Sr.), Representante, Barcelona, </w:t>
      </w:r>
      <w:hyperlink r:id="rId125" w:history="1">
        <w:r w:rsidRPr="001112B5">
          <w:rPr>
            <w:szCs w:val="22"/>
            <w:u w:val="single"/>
            <w:lang w:val="es-ES"/>
          </w:rPr>
          <w:t>mail@curellsunol.es</w:t>
        </w:r>
      </w:hyperlink>
    </w:p>
    <w:p w:rsidR="001112B5" w:rsidRPr="001112B5" w:rsidRDefault="001112B5" w:rsidP="001112B5">
      <w:pPr>
        <w:keepNext/>
        <w:keepLines/>
        <w:rPr>
          <w:szCs w:val="22"/>
          <w:lang w:val="es-ES"/>
        </w:rPr>
      </w:pPr>
    </w:p>
    <w:p w:rsidR="001112B5" w:rsidRPr="001112B5" w:rsidRDefault="001112B5" w:rsidP="001112B5">
      <w:pPr>
        <w:keepNext/>
        <w:keepLines/>
        <w:rPr>
          <w:bCs/>
          <w:szCs w:val="22"/>
          <w:lang w:val="es-UY"/>
        </w:rPr>
      </w:pPr>
    </w:p>
    <w:p w:rsidR="001112B5" w:rsidRPr="001112B5" w:rsidRDefault="001112B5" w:rsidP="001112B5">
      <w:pPr>
        <w:keepLines/>
        <w:rPr>
          <w:szCs w:val="22"/>
          <w:u w:val="single"/>
          <w:lang w:val="fr-FR"/>
        </w:rPr>
      </w:pPr>
      <w:r w:rsidRPr="001112B5">
        <w:rPr>
          <w:bCs/>
          <w:szCs w:val="22"/>
          <w:u w:val="single"/>
          <w:lang w:val="fr-FR"/>
        </w:rPr>
        <w:t>Association</w:t>
      </w:r>
      <w:r w:rsidRPr="001112B5">
        <w:rPr>
          <w:szCs w:val="22"/>
          <w:u w:val="single"/>
          <w:lang w:val="fr-FR"/>
        </w:rPr>
        <w:t xml:space="preserve"> japonaise pour la propriété intellectuelle (JIPA)/Japan Intellectual Property Association (JIPA)</w:t>
      </w:r>
    </w:p>
    <w:p w:rsidR="001112B5" w:rsidRPr="001112B5" w:rsidRDefault="001112B5" w:rsidP="001112B5">
      <w:pPr>
        <w:keepNext/>
        <w:rPr>
          <w:szCs w:val="22"/>
          <w:lang w:val="fr-CH"/>
        </w:rPr>
      </w:pPr>
    </w:p>
    <w:p w:rsidR="001112B5" w:rsidRPr="001112B5" w:rsidRDefault="001112B5" w:rsidP="001112B5">
      <w:pPr>
        <w:keepNext/>
        <w:rPr>
          <w:szCs w:val="22"/>
          <w:u w:val="single"/>
        </w:rPr>
      </w:pPr>
      <w:r w:rsidRPr="001112B5">
        <w:rPr>
          <w:bCs/>
          <w:szCs w:val="22"/>
        </w:rPr>
        <w:t>Akio</w:t>
      </w:r>
      <w:r w:rsidRPr="001112B5">
        <w:rPr>
          <w:szCs w:val="22"/>
        </w:rPr>
        <w:t xml:space="preserve"> YOSHIOKA </w:t>
      </w:r>
      <w:r w:rsidRPr="001112B5">
        <w:rPr>
          <w:bCs/>
          <w:szCs w:val="22"/>
        </w:rPr>
        <w:t>(Mr.)</w:t>
      </w:r>
      <w:r w:rsidRPr="001112B5">
        <w:rPr>
          <w:szCs w:val="22"/>
        </w:rPr>
        <w:t xml:space="preserve">, Chairperson, International Patent Committee, Tokyo, </w:t>
      </w:r>
      <w:hyperlink r:id="rId126" w:history="1">
        <w:r w:rsidRPr="001112B5">
          <w:rPr>
            <w:szCs w:val="22"/>
            <w:u w:val="single"/>
          </w:rPr>
          <w:t>a-yoshioka@da.jp.nec.com</w:t>
        </w:r>
      </w:hyperlink>
    </w:p>
    <w:p w:rsidR="001112B5" w:rsidRPr="001112B5" w:rsidRDefault="001112B5" w:rsidP="001112B5">
      <w:pPr>
        <w:keepNext/>
        <w:rPr>
          <w:szCs w:val="22"/>
          <w:u w:val="single"/>
        </w:rPr>
      </w:pPr>
    </w:p>
    <w:p w:rsidR="001112B5" w:rsidRPr="001112B5" w:rsidRDefault="001112B5" w:rsidP="001112B5">
      <w:pPr>
        <w:keepNext/>
        <w:rPr>
          <w:szCs w:val="22"/>
        </w:rPr>
      </w:pPr>
      <w:r w:rsidRPr="001112B5">
        <w:rPr>
          <w:szCs w:val="22"/>
        </w:rPr>
        <w:t xml:space="preserve">Akitsugu SASAKI </w:t>
      </w:r>
      <w:r w:rsidRPr="001112B5">
        <w:rPr>
          <w:bCs/>
          <w:szCs w:val="22"/>
        </w:rPr>
        <w:t>(Mr.)</w:t>
      </w:r>
      <w:r w:rsidRPr="001112B5">
        <w:rPr>
          <w:szCs w:val="22"/>
        </w:rPr>
        <w:t xml:space="preserve">, Member, International Patent Committee, Tokyo, </w:t>
      </w:r>
      <w:hyperlink r:id="rId127" w:history="1">
        <w:r w:rsidRPr="001112B5">
          <w:rPr>
            <w:szCs w:val="22"/>
            <w:u w:val="single"/>
          </w:rPr>
          <w:t>asasaki@sumibe.co.jp</w:t>
        </w:r>
      </w:hyperlink>
      <w:r w:rsidRPr="001112B5">
        <w:rPr>
          <w:szCs w:val="22"/>
        </w:rPr>
        <w:t xml:space="preserve"> </w:t>
      </w:r>
    </w:p>
    <w:p w:rsidR="001112B5" w:rsidRPr="001112B5" w:rsidRDefault="001112B5" w:rsidP="001112B5">
      <w:pPr>
        <w:rPr>
          <w:szCs w:val="22"/>
        </w:rPr>
      </w:pPr>
    </w:p>
    <w:p w:rsidR="001112B5" w:rsidRPr="001112B5" w:rsidRDefault="001112B5" w:rsidP="001112B5">
      <w:pPr>
        <w:rPr>
          <w:szCs w:val="22"/>
          <w:u w:val="single"/>
        </w:rPr>
      </w:pPr>
    </w:p>
    <w:p w:rsidR="001112B5" w:rsidRPr="001112B5" w:rsidRDefault="001112B5" w:rsidP="001112B5">
      <w:pPr>
        <w:keepLines/>
        <w:rPr>
          <w:bCs/>
          <w:szCs w:val="22"/>
          <w:u w:val="single"/>
        </w:rPr>
      </w:pPr>
      <w:r w:rsidRPr="001112B5">
        <w:rPr>
          <w:bCs/>
          <w:szCs w:val="22"/>
          <w:u w:val="single"/>
        </w:rPr>
        <w:t>Japan Patent Attorneys Association (JPAA)</w:t>
      </w:r>
    </w:p>
    <w:p w:rsidR="001112B5" w:rsidRPr="001112B5" w:rsidRDefault="001112B5" w:rsidP="001112B5">
      <w:pPr>
        <w:keepNext/>
        <w:rPr>
          <w:szCs w:val="22"/>
        </w:rPr>
      </w:pPr>
    </w:p>
    <w:p w:rsidR="001112B5" w:rsidRPr="001112B5" w:rsidRDefault="001112B5" w:rsidP="001112B5">
      <w:pPr>
        <w:keepNext/>
        <w:rPr>
          <w:szCs w:val="22"/>
        </w:rPr>
      </w:pPr>
      <w:r w:rsidRPr="001112B5">
        <w:rPr>
          <w:szCs w:val="22"/>
        </w:rPr>
        <w:t xml:space="preserve">Shinichi UEDA </w:t>
      </w:r>
      <w:r w:rsidRPr="001112B5">
        <w:rPr>
          <w:bCs/>
          <w:szCs w:val="22"/>
        </w:rPr>
        <w:t>(Mr.)</w:t>
      </w:r>
      <w:r w:rsidRPr="001112B5">
        <w:rPr>
          <w:szCs w:val="22"/>
        </w:rPr>
        <w:t xml:space="preserve">, Member, International Activities Center, Tokyo, </w:t>
      </w:r>
      <w:hyperlink r:id="rId128" w:history="1">
        <w:r w:rsidRPr="001112B5">
          <w:rPr>
            <w:szCs w:val="22"/>
            <w:u w:val="single"/>
          </w:rPr>
          <w:t>ueda-s@gotoh.com</w:t>
        </w:r>
      </w:hyperlink>
      <w:r w:rsidRPr="001112B5">
        <w:rPr>
          <w:szCs w:val="22"/>
        </w:rPr>
        <w:t xml:space="preserve"> </w:t>
      </w:r>
    </w:p>
    <w:p w:rsidR="001112B5" w:rsidRPr="001112B5" w:rsidRDefault="001112B5" w:rsidP="001112B5">
      <w:pPr>
        <w:keepNext/>
        <w:rPr>
          <w:szCs w:val="22"/>
        </w:rPr>
      </w:pPr>
    </w:p>
    <w:p w:rsidR="001112B5" w:rsidRPr="001112B5" w:rsidRDefault="001112B5" w:rsidP="001112B5">
      <w:pPr>
        <w:keepNext/>
        <w:rPr>
          <w:szCs w:val="22"/>
        </w:rPr>
      </w:pPr>
      <w:r w:rsidRPr="001112B5">
        <w:rPr>
          <w:szCs w:val="22"/>
        </w:rPr>
        <w:t xml:space="preserve">Mikio HIPPO </w:t>
      </w:r>
      <w:r w:rsidRPr="001112B5">
        <w:rPr>
          <w:bCs/>
          <w:szCs w:val="22"/>
        </w:rPr>
        <w:t>(Mr.)</w:t>
      </w:r>
      <w:r w:rsidRPr="001112B5">
        <w:rPr>
          <w:szCs w:val="22"/>
        </w:rPr>
        <w:t xml:space="preserve">, Member, International Patent Committee, </w:t>
      </w:r>
      <w:hyperlink r:id="rId129" w:history="1">
        <w:r w:rsidRPr="001112B5">
          <w:rPr>
            <w:szCs w:val="22"/>
            <w:u w:val="single"/>
          </w:rPr>
          <w:t>m-hippo@sakai-pat.com</w:t>
        </w:r>
      </w:hyperlink>
      <w:r w:rsidRPr="001112B5">
        <w:rPr>
          <w:szCs w:val="22"/>
        </w:rPr>
        <w:t xml:space="preserve"> </w:t>
      </w:r>
    </w:p>
    <w:p w:rsidR="001112B5" w:rsidRPr="001112B5" w:rsidRDefault="001112B5" w:rsidP="001112B5">
      <w:pPr>
        <w:rPr>
          <w:szCs w:val="22"/>
          <w:u w:val="single"/>
        </w:rPr>
      </w:pPr>
    </w:p>
    <w:p w:rsidR="001112B5" w:rsidRPr="001112B5" w:rsidRDefault="001112B5" w:rsidP="001112B5">
      <w:pPr>
        <w:rPr>
          <w:szCs w:val="22"/>
          <w:u w:val="single"/>
        </w:rPr>
      </w:pPr>
    </w:p>
    <w:p w:rsidR="001112B5" w:rsidRPr="001112B5" w:rsidRDefault="001112B5" w:rsidP="001112B5">
      <w:pPr>
        <w:keepNext/>
        <w:ind w:left="567" w:hanging="567"/>
        <w:outlineLvl w:val="7"/>
        <w:rPr>
          <w:rFonts w:eastAsia="Times New Roman"/>
          <w:caps/>
          <w:szCs w:val="22"/>
          <w:u w:val="single"/>
          <w:lang w:eastAsia="en-US"/>
        </w:rPr>
      </w:pPr>
      <w:r w:rsidRPr="001112B5">
        <w:rPr>
          <w:rFonts w:eastAsia="Times New Roman"/>
          <w:caps/>
          <w:szCs w:val="22"/>
          <w:lang w:eastAsia="en-US"/>
        </w:rPr>
        <w:t>III.</w:t>
      </w:r>
      <w:r w:rsidRPr="001112B5">
        <w:rPr>
          <w:rFonts w:eastAsia="Times New Roman"/>
          <w:caps/>
          <w:szCs w:val="22"/>
          <w:lang w:eastAsia="en-US"/>
        </w:rPr>
        <w:tab/>
      </w:r>
      <w:r w:rsidRPr="001112B5">
        <w:rPr>
          <w:rFonts w:eastAsia="Times New Roman"/>
          <w:caps/>
          <w:szCs w:val="22"/>
          <w:u w:val="single"/>
          <w:lang w:eastAsia="en-US"/>
        </w:rPr>
        <w:t>BUREAU/OFFICERS</w:t>
      </w:r>
    </w:p>
    <w:p w:rsidR="001112B5" w:rsidRPr="001112B5" w:rsidRDefault="001112B5" w:rsidP="001112B5">
      <w:pPr>
        <w:keepNext/>
        <w:keepLines/>
        <w:rPr>
          <w:szCs w:val="22"/>
        </w:rPr>
      </w:pPr>
    </w:p>
    <w:p w:rsidR="001112B5" w:rsidRPr="001112B5" w:rsidRDefault="001112B5" w:rsidP="001112B5">
      <w:pPr>
        <w:rPr>
          <w:szCs w:val="22"/>
        </w:rPr>
      </w:pPr>
    </w:p>
    <w:p w:rsidR="001112B5" w:rsidRPr="001112B5" w:rsidRDefault="001112B5" w:rsidP="001112B5">
      <w:pPr>
        <w:keepNext/>
        <w:keepLines/>
        <w:rPr>
          <w:szCs w:val="22"/>
        </w:rPr>
      </w:pPr>
      <w:r w:rsidRPr="001112B5">
        <w:rPr>
          <w:szCs w:val="22"/>
        </w:rPr>
        <w:t>Président/Chair:</w:t>
      </w:r>
      <w:r w:rsidRPr="001112B5">
        <w:rPr>
          <w:szCs w:val="22"/>
        </w:rPr>
        <w:tab/>
      </w:r>
      <w:r w:rsidRPr="001112B5">
        <w:rPr>
          <w:szCs w:val="22"/>
        </w:rPr>
        <w:tab/>
      </w:r>
      <w:r w:rsidRPr="001112B5">
        <w:rPr>
          <w:szCs w:val="22"/>
        </w:rPr>
        <w:tab/>
      </w:r>
      <w:r w:rsidRPr="001112B5">
        <w:rPr>
          <w:bCs/>
          <w:szCs w:val="22"/>
        </w:rPr>
        <w:t>Maximiliano SANTA CRUZ SCANTLEBURY (Sr.) (CHILI/CHILE)</w:t>
      </w:r>
    </w:p>
    <w:p w:rsidR="001112B5" w:rsidRPr="001112B5" w:rsidRDefault="001112B5" w:rsidP="001112B5">
      <w:pPr>
        <w:keepNext/>
        <w:keepLines/>
        <w:rPr>
          <w:szCs w:val="22"/>
        </w:rPr>
      </w:pPr>
    </w:p>
    <w:p w:rsidR="001112B5" w:rsidRPr="001112B5" w:rsidRDefault="001112B5" w:rsidP="001112B5">
      <w:pPr>
        <w:rPr>
          <w:szCs w:val="22"/>
        </w:rPr>
      </w:pPr>
      <w:r w:rsidRPr="001112B5">
        <w:rPr>
          <w:szCs w:val="22"/>
        </w:rPr>
        <w:t>Secrétaire/Secretary:</w:t>
      </w:r>
      <w:r w:rsidRPr="001112B5">
        <w:rPr>
          <w:szCs w:val="22"/>
        </w:rPr>
        <w:tab/>
      </w:r>
      <w:r w:rsidRPr="001112B5">
        <w:rPr>
          <w:szCs w:val="22"/>
        </w:rPr>
        <w:tab/>
        <w:t>Michael RICHARDSON (Mr.) (OMPI/WIPO)</w:t>
      </w:r>
    </w:p>
    <w:p w:rsidR="001112B5" w:rsidRPr="001112B5" w:rsidRDefault="001112B5" w:rsidP="001112B5">
      <w:pPr>
        <w:rPr>
          <w:szCs w:val="22"/>
          <w:u w:val="single"/>
        </w:rPr>
      </w:pPr>
    </w:p>
    <w:p w:rsidR="001112B5" w:rsidRPr="001112B5" w:rsidRDefault="001112B5" w:rsidP="001112B5">
      <w:pPr>
        <w:rPr>
          <w:szCs w:val="22"/>
        </w:rPr>
      </w:pPr>
    </w:p>
    <w:p w:rsidR="001112B5" w:rsidRPr="001112B5" w:rsidRDefault="001112B5" w:rsidP="001112B5">
      <w:pPr>
        <w:keepNext/>
        <w:ind w:left="567" w:hanging="567"/>
        <w:outlineLvl w:val="7"/>
        <w:rPr>
          <w:rFonts w:eastAsia="Times New Roman" w:cs="Times New Roman"/>
          <w:caps/>
          <w:szCs w:val="22"/>
          <w:u w:val="single"/>
          <w:lang w:eastAsia="en-US"/>
        </w:rPr>
      </w:pPr>
      <w:r w:rsidRPr="001112B5">
        <w:rPr>
          <w:rFonts w:eastAsia="Times New Roman"/>
          <w:caps/>
          <w:szCs w:val="22"/>
          <w:lang w:eastAsia="en-US"/>
        </w:rPr>
        <w:t>IV.</w:t>
      </w:r>
      <w:r w:rsidRPr="001112B5">
        <w:rPr>
          <w:rFonts w:ascii="Times New Roman" w:eastAsia="Times New Roman" w:hAnsi="Times New Roman"/>
          <w:caps/>
          <w:szCs w:val="22"/>
          <w:lang w:eastAsia="en-US"/>
        </w:rPr>
        <w:tab/>
      </w:r>
      <w:r w:rsidRPr="001112B5">
        <w:rPr>
          <w:rFonts w:eastAsia="Times New Roman"/>
          <w:caps/>
          <w:szCs w:val="22"/>
          <w:u w:val="single"/>
          <w:lang w:eastAsia="en-US"/>
        </w:rPr>
        <w:t>SECRÉTARIAT DE L’ORGANISATION MONDIALE DE LA PROPRIÉTÉ INTELLECTUELLE (OMPI)/</w:t>
      </w:r>
      <w:r w:rsidRPr="001112B5">
        <w:rPr>
          <w:rFonts w:eastAsia="Times New Roman"/>
          <w:caps/>
          <w:szCs w:val="22"/>
          <w:u w:val="single"/>
          <w:lang w:eastAsia="en-US"/>
        </w:rPr>
        <w:br/>
        <w:t xml:space="preserve">SECRETARIAT OF THE WORLD INTELLECTUAL PROPERTY ORGANIZATION </w:t>
      </w:r>
      <w:r w:rsidRPr="001112B5">
        <w:rPr>
          <w:rFonts w:eastAsia="Times New Roman" w:cs="Times New Roman"/>
          <w:caps/>
          <w:szCs w:val="22"/>
          <w:u w:val="single"/>
          <w:lang w:eastAsia="en-US"/>
        </w:rPr>
        <w:t>(WIPO)</w:t>
      </w:r>
    </w:p>
    <w:p w:rsidR="001112B5" w:rsidRPr="001112B5" w:rsidRDefault="001112B5" w:rsidP="001112B5">
      <w:pPr>
        <w:keepNext/>
        <w:keepLines/>
        <w:rPr>
          <w:szCs w:val="22"/>
        </w:rPr>
      </w:pPr>
    </w:p>
    <w:p w:rsidR="001112B5" w:rsidRPr="001112B5" w:rsidRDefault="001112B5" w:rsidP="001112B5">
      <w:pPr>
        <w:keepNext/>
        <w:keepLines/>
        <w:rPr>
          <w:szCs w:val="22"/>
        </w:rPr>
      </w:pPr>
    </w:p>
    <w:p w:rsidR="001112B5" w:rsidRPr="001112B5" w:rsidRDefault="001112B5" w:rsidP="001112B5">
      <w:pPr>
        <w:keepNext/>
        <w:keepLines/>
        <w:rPr>
          <w:szCs w:val="22"/>
          <w:lang w:val="fr-FR"/>
        </w:rPr>
      </w:pPr>
      <w:r w:rsidRPr="001112B5">
        <w:rPr>
          <w:szCs w:val="22"/>
          <w:lang w:val="fr-FR"/>
        </w:rPr>
        <w:t xml:space="preserve">John SANDAGE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vice-directeur général, Secteur des brevets et de la technologie/Deputy Director General, Patents and Technology Sector</w:t>
      </w:r>
    </w:p>
    <w:p w:rsidR="001112B5" w:rsidRPr="001112B5" w:rsidRDefault="001112B5" w:rsidP="001112B5">
      <w:pPr>
        <w:rPr>
          <w:szCs w:val="22"/>
          <w:lang w:val="fr-FR"/>
        </w:rPr>
      </w:pPr>
    </w:p>
    <w:p w:rsidR="001112B5" w:rsidRPr="001112B5" w:rsidRDefault="001112B5" w:rsidP="001112B5">
      <w:pPr>
        <w:rPr>
          <w:szCs w:val="22"/>
          <w:lang w:val="fr-CH"/>
        </w:rPr>
      </w:pPr>
      <w:r w:rsidRPr="001112B5">
        <w:rPr>
          <w:szCs w:val="22"/>
          <w:lang w:val="fr-FR"/>
        </w:rPr>
        <w:t xml:space="preserve">Claus MATTHES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xml:space="preserve">, directeur principal, Département des affaires juridiques et internationales du PCT/Senior Director, </w:t>
      </w:r>
      <w:r w:rsidRPr="001112B5">
        <w:rPr>
          <w:szCs w:val="22"/>
          <w:lang w:val="fr-CH"/>
        </w:rPr>
        <w:t>PCT Legal and International Affairs Department</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Janice COOK ROBBINS (Mme/Ms.), directrice, Division des finances, Département des finances et de la planification des programmes, Secteur administration et gestion/Finance Division, Department of Program Planning and Finance, Administration and Management Sector</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lastRenderedPageBreak/>
        <w:t xml:space="preserve">Carsten FINK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économiste en chef, Division de l’économie et des statistiques/Chief Economist, Economics and Statistics Division</w:t>
      </w:r>
    </w:p>
    <w:p w:rsidR="001112B5" w:rsidRPr="001112B5" w:rsidRDefault="001112B5" w:rsidP="001112B5">
      <w:pPr>
        <w:keepNext/>
        <w:keepLines/>
        <w:rPr>
          <w:szCs w:val="22"/>
          <w:lang w:val="fr-FR"/>
        </w:rPr>
      </w:pPr>
    </w:p>
    <w:p w:rsidR="001112B5" w:rsidRPr="001112B5" w:rsidRDefault="001112B5" w:rsidP="001112B5">
      <w:pPr>
        <w:keepNext/>
        <w:keepLines/>
        <w:rPr>
          <w:szCs w:val="22"/>
          <w:lang w:val="fr-FR"/>
        </w:rPr>
      </w:pPr>
      <w:r w:rsidRPr="001112B5">
        <w:rPr>
          <w:szCs w:val="22"/>
          <w:lang w:val="fr-FR"/>
        </w:rPr>
        <w:t xml:space="preserve">Michael RICHARDSON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directeur, Division du développement fonctionnel du PCT/Director, PCT Business Development Division</w:t>
      </w:r>
    </w:p>
    <w:p w:rsidR="001112B5" w:rsidRPr="001112B5" w:rsidRDefault="001112B5" w:rsidP="001112B5">
      <w:pPr>
        <w:keepNext/>
        <w:keepLines/>
        <w:rPr>
          <w:szCs w:val="22"/>
          <w:lang w:val="fr-FR"/>
        </w:rPr>
      </w:pPr>
    </w:p>
    <w:p w:rsidR="001112B5" w:rsidRPr="001112B5" w:rsidRDefault="001112B5" w:rsidP="001112B5">
      <w:pPr>
        <w:rPr>
          <w:bCs/>
          <w:szCs w:val="22"/>
          <w:lang w:val="fr-CH"/>
        </w:rPr>
      </w:pPr>
      <w:r w:rsidRPr="001112B5">
        <w:rPr>
          <w:szCs w:val="22"/>
          <w:lang w:val="fr-FR"/>
        </w:rPr>
        <w:t>Konrad Lutz MAIL</w:t>
      </w:r>
      <w:r w:rsidRPr="001112B5">
        <w:rPr>
          <w:bCs/>
          <w:szCs w:val="22"/>
          <w:lang w:val="fr-CH"/>
        </w:rPr>
        <w:t xml:space="preserve">ÄNDER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bCs/>
          <w:szCs w:val="22"/>
          <w:lang w:val="fr-CH"/>
        </w:rPr>
        <w:t>, chef, Section de la coopération en matière d’examen et de formation, Division de la coopération internationale du PCT/Head, Cooperation on Examination and Training Section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Allal ALOUI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analyste principal, Division du développement fonctionnel du PCT/Senior Analyst, PCT Business Development Division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Peter WARING </w:t>
      </w:r>
      <w:r w:rsidRPr="001112B5">
        <w:rPr>
          <w:bCs/>
          <w:szCs w:val="22"/>
          <w:lang w:val="fr-FR"/>
        </w:rPr>
        <w:t>(M</w:t>
      </w:r>
      <w:proofErr w:type="gramStart"/>
      <w:r w:rsidRPr="001112B5">
        <w:rPr>
          <w:bCs/>
          <w:szCs w:val="22"/>
          <w:lang w:val="fr-FR"/>
        </w:rPr>
        <w:t>./</w:t>
      </w:r>
      <w:proofErr w:type="gramEnd"/>
      <w:r w:rsidRPr="001112B5">
        <w:rPr>
          <w:bCs/>
          <w:szCs w:val="22"/>
          <w:lang w:val="fr-FR"/>
        </w:rPr>
        <w:t>Mr.)</w:t>
      </w:r>
      <w:r w:rsidRPr="001112B5">
        <w:rPr>
          <w:szCs w:val="22"/>
          <w:lang w:val="fr-FR"/>
        </w:rPr>
        <w:t>, chef, Section de la coopération technique, Division de la coopération internationale du PCT/Head, Technical Cooperation Section, PCT International Cooperation Division</w:t>
      </w:r>
    </w:p>
    <w:p w:rsidR="001112B5" w:rsidRPr="001112B5" w:rsidRDefault="001112B5" w:rsidP="001112B5">
      <w:pPr>
        <w:rPr>
          <w:szCs w:val="22"/>
          <w:lang w:val="fr-FR"/>
        </w:rPr>
      </w:pPr>
    </w:p>
    <w:p w:rsidR="001112B5" w:rsidRPr="001112B5" w:rsidRDefault="001112B5" w:rsidP="001112B5">
      <w:pPr>
        <w:rPr>
          <w:szCs w:val="22"/>
          <w:lang w:val="fr-FR"/>
        </w:rPr>
      </w:pPr>
      <w:r w:rsidRPr="001112B5">
        <w:rPr>
          <w:szCs w:val="22"/>
          <w:lang w:val="fr-FR"/>
        </w:rPr>
        <w:t xml:space="preserve">Thomas MARLOW </w:t>
      </w:r>
      <w:r w:rsidRPr="001112B5">
        <w:rPr>
          <w:bCs/>
          <w:szCs w:val="22"/>
          <w:lang w:val="fr-FR"/>
        </w:rPr>
        <w:t>(M/.Mr.)</w:t>
      </w:r>
      <w:r w:rsidRPr="001112B5">
        <w:rPr>
          <w:szCs w:val="22"/>
          <w:lang w:val="fr-FR"/>
        </w:rPr>
        <w:t>, administrateur chargé des politiques, Division du développement fonctionnel du PCT/Policy Officer, PCT Business Development Division</w:t>
      </w:r>
    </w:p>
    <w:p w:rsidR="001112B5" w:rsidRPr="001112B5" w:rsidRDefault="001112B5" w:rsidP="001112B5">
      <w:pPr>
        <w:rPr>
          <w:szCs w:val="22"/>
          <w:lang w:val="fr-FR"/>
        </w:rPr>
      </w:pPr>
    </w:p>
    <w:p w:rsidR="001112B5" w:rsidRPr="001112B5" w:rsidRDefault="001112B5" w:rsidP="001112B5">
      <w:pPr>
        <w:rPr>
          <w:szCs w:val="22"/>
          <w:lang w:val="fr-FR"/>
        </w:rPr>
      </w:pPr>
    </w:p>
    <w:p w:rsidR="00EB2C3C" w:rsidRPr="00900C7D" w:rsidRDefault="00913831" w:rsidP="001112B5">
      <w:pPr>
        <w:spacing w:afterLines="50" w:after="156" w:line="340" w:lineRule="atLeast"/>
        <w:ind w:left="5534"/>
        <w:jc w:val="both"/>
        <w:rPr>
          <w:szCs w:val="22"/>
        </w:rPr>
      </w:pPr>
      <w:r w:rsidRPr="00913831">
        <w:rPr>
          <w:rFonts w:ascii="KaiTi" w:eastAsia="KaiTi" w:hAnsi="KaiTi" w:cs="Times New Roman"/>
          <w:sz w:val="21"/>
          <w:szCs w:val="21"/>
          <w:lang w:val="fr-FR"/>
        </w:rPr>
        <w:t>[附件</w:t>
      </w:r>
      <w:r>
        <w:rPr>
          <w:rFonts w:ascii="KaiTi" w:eastAsia="KaiTi" w:hAnsi="KaiTi" w:cs="Times New Roman" w:hint="eastAsia"/>
          <w:sz w:val="21"/>
          <w:szCs w:val="21"/>
          <w:lang w:val="fr-FR"/>
        </w:rPr>
        <w:t>和文件完</w:t>
      </w:r>
      <w:r w:rsidRPr="00913831">
        <w:rPr>
          <w:rFonts w:ascii="KaiTi" w:eastAsia="KaiTi" w:hAnsi="KaiTi" w:cs="Times New Roman"/>
          <w:sz w:val="21"/>
          <w:szCs w:val="21"/>
          <w:lang w:val="fr-FR"/>
        </w:rPr>
        <w:t>]</w:t>
      </w:r>
    </w:p>
    <w:sectPr w:rsidR="00EB2C3C" w:rsidRPr="00900C7D" w:rsidSect="001112B5">
      <w:headerReference w:type="default" r:id="rId130"/>
      <w:headerReference w:type="first" r:id="rId131"/>
      <w:footerReference w:type="first" r:id="rId132"/>
      <w:pgSz w:w="11907" w:h="16840" w:code="9"/>
      <w:pgMar w:top="567" w:right="1134" w:bottom="1418" w:left="1418" w:header="510" w:footer="1021" w:gutter="0"/>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12B5" w:rsidRDefault="001112B5">
      <w:r>
        <w:separator/>
      </w:r>
    </w:p>
  </w:endnote>
  <w:endnote w:type="continuationSeparator" w:id="0">
    <w:p w:rsidR="001112B5" w:rsidRDefault="001112B5" w:rsidP="003B38C1">
      <w:r>
        <w:separator/>
      </w:r>
    </w:p>
    <w:p w:rsidR="001112B5" w:rsidRPr="003B38C1" w:rsidRDefault="001112B5" w:rsidP="003B38C1">
      <w:pPr>
        <w:spacing w:after="60"/>
        <w:rPr>
          <w:sz w:val="17"/>
        </w:rPr>
      </w:pPr>
      <w:r>
        <w:rPr>
          <w:sz w:val="17"/>
        </w:rPr>
        <w:t>[Endnote continued from previous page]</w:t>
      </w:r>
    </w:p>
  </w:endnote>
  <w:endnote w:type="continuationNotice" w:id="1">
    <w:p w:rsidR="001112B5" w:rsidRPr="003B38C1" w:rsidRDefault="001112B5" w:rsidP="003B38C1">
      <w:pPr>
        <w:spacing w:before="60"/>
        <w:jc w:val="right"/>
        <w:rPr>
          <w:sz w:val="17"/>
          <w:szCs w:val="17"/>
        </w:rPr>
      </w:pPr>
      <w:r w:rsidRPr="003B38C1">
        <w:rPr>
          <w:sz w:val="17"/>
          <w:szCs w:val="17"/>
        </w:rPr>
        <w:t>[Endnote continued on next page]</w:t>
      </w:r>
      <w:bookmarkStart w:id="0" w:name="Code2"/>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Default="001112B5" w:rsidP="004978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12B5" w:rsidRDefault="001112B5">
      <w:r>
        <w:separator/>
      </w:r>
    </w:p>
  </w:footnote>
  <w:footnote w:type="continuationSeparator" w:id="0">
    <w:p w:rsidR="001112B5" w:rsidRDefault="001112B5" w:rsidP="008B60B2">
      <w:r>
        <w:separator/>
      </w:r>
    </w:p>
    <w:p w:rsidR="001112B5" w:rsidRPr="00ED77FB" w:rsidRDefault="001112B5" w:rsidP="008B60B2">
      <w:pPr>
        <w:spacing w:after="60"/>
        <w:rPr>
          <w:sz w:val="17"/>
          <w:szCs w:val="17"/>
        </w:rPr>
      </w:pPr>
      <w:r w:rsidRPr="00ED77FB">
        <w:rPr>
          <w:sz w:val="17"/>
          <w:szCs w:val="17"/>
        </w:rPr>
        <w:t>[Footnote continued from previous page]</w:t>
      </w:r>
    </w:p>
  </w:footnote>
  <w:footnote w:type="continuationNotice" w:id="1">
    <w:p w:rsidR="001112B5" w:rsidRPr="00ED77FB" w:rsidRDefault="001112B5" w:rsidP="008B60B2">
      <w:pPr>
        <w:spacing w:before="60"/>
        <w:jc w:val="right"/>
        <w:rPr>
          <w:sz w:val="17"/>
          <w:szCs w:val="17"/>
        </w:rPr>
      </w:pPr>
      <w:r w:rsidRPr="00ED77FB">
        <w:rPr>
          <w:sz w:val="17"/>
          <w:szCs w:val="17"/>
        </w:rPr>
        <w:t>[Footnote continued on next page]</w:t>
      </w:r>
    </w:p>
  </w:footnote>
  <w:footnote w:id="2">
    <w:p w:rsidR="001112B5" w:rsidRPr="006D3414" w:rsidRDefault="001112B5">
      <w:pPr>
        <w:pStyle w:val="a9"/>
        <w:rPr>
          <w:rFonts w:ascii="SimSun" w:hAnsi="SimSun" w:cs="Times New Roman"/>
        </w:rPr>
      </w:pPr>
      <w:r w:rsidRPr="006D3414">
        <w:rPr>
          <w:rStyle w:val="af0"/>
          <w:rFonts w:ascii="SimSun" w:hAnsi="SimSun"/>
        </w:rPr>
        <w:footnoteRef/>
      </w:r>
      <w:r w:rsidRPr="006D3414">
        <w:rPr>
          <w:rFonts w:ascii="SimSun" w:hAnsi="SimSun" w:cs="Times New Roman"/>
        </w:rPr>
        <w:t xml:space="preserve"> </w:t>
      </w:r>
      <w:r w:rsidRPr="006D3414">
        <w:rPr>
          <w:rFonts w:ascii="SimSun" w:hAnsi="SimSun" w:cs="Times New Roman"/>
        </w:rPr>
        <w:tab/>
        <w:t>演示报告可查阅产权组织网站：</w:t>
      </w:r>
      <w:hyperlink r:id="rId1" w:history="1">
        <w:r w:rsidRPr="00A574A6">
          <w:rPr>
            <w:rStyle w:val="af5"/>
            <w:rFonts w:ascii="SimSun" w:hAnsi="SimSun"/>
            <w:color w:val="auto"/>
            <w:u w:val="none"/>
          </w:rPr>
          <w:t>http://www.wipo.int/meetings/en/details.jsp?meeting_code=pct/wg/10</w:t>
        </w:r>
      </w:hyperlink>
      <w:r w:rsidRPr="006D3414">
        <w:rPr>
          <w:rFonts w:ascii="SimSun" w:hAnsi="SimSu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E355AF" w:rsidRDefault="001112B5" w:rsidP="00477D6B">
    <w:pPr>
      <w:jc w:val="right"/>
      <w:rPr>
        <w:rFonts w:ascii="SimSun" w:hAnsi="SimSun"/>
        <w:sz w:val="21"/>
        <w:szCs w:val="21"/>
      </w:rPr>
    </w:pPr>
    <w:r w:rsidRPr="00E355AF">
      <w:rPr>
        <w:rFonts w:ascii="SimSun" w:hAnsi="SimSun"/>
        <w:sz w:val="21"/>
        <w:szCs w:val="21"/>
      </w:rPr>
      <w:t>PCT/WG/10/25</w:t>
    </w:r>
  </w:p>
  <w:p w:rsidR="001112B5" w:rsidRPr="00E355AF" w:rsidRDefault="001112B5" w:rsidP="00477D6B">
    <w:pPr>
      <w:jc w:val="right"/>
      <w:rPr>
        <w:rFonts w:ascii="SimSun" w:hAnsi="SimSun"/>
        <w:sz w:val="21"/>
        <w:szCs w:val="21"/>
      </w:rPr>
    </w:pPr>
    <w:r>
      <w:rPr>
        <w:rFonts w:ascii="SimSun" w:hAnsi="SimSun" w:hint="eastAsia"/>
        <w:sz w:val="21"/>
        <w:szCs w:val="21"/>
      </w:rPr>
      <w:t>第</w:t>
    </w:r>
    <w:r w:rsidRPr="00E355AF">
      <w:rPr>
        <w:rFonts w:ascii="SimSun" w:hAnsi="SimSun"/>
        <w:sz w:val="21"/>
        <w:szCs w:val="21"/>
      </w:rPr>
      <w:fldChar w:fldCharType="begin"/>
    </w:r>
    <w:r w:rsidRPr="00E355AF">
      <w:rPr>
        <w:rFonts w:ascii="SimSun" w:hAnsi="SimSun"/>
        <w:sz w:val="21"/>
        <w:szCs w:val="21"/>
      </w:rPr>
      <w:instrText xml:space="preserve"> PAGE  \* MERGEFORMAT </w:instrText>
    </w:r>
    <w:r w:rsidRPr="00E355AF">
      <w:rPr>
        <w:rFonts w:ascii="SimSun" w:hAnsi="SimSun"/>
        <w:sz w:val="21"/>
        <w:szCs w:val="21"/>
      </w:rPr>
      <w:fldChar w:fldCharType="separate"/>
    </w:r>
    <w:r w:rsidR="002C3977">
      <w:rPr>
        <w:rFonts w:ascii="SimSun" w:hAnsi="SimSun"/>
        <w:noProof/>
        <w:sz w:val="21"/>
        <w:szCs w:val="21"/>
      </w:rPr>
      <w:t>45</w:t>
    </w:r>
    <w:r w:rsidRPr="00E355AF">
      <w:rPr>
        <w:rFonts w:ascii="SimSun" w:hAnsi="SimSun"/>
        <w:noProof/>
        <w:sz w:val="21"/>
        <w:szCs w:val="21"/>
      </w:rPr>
      <w:fldChar w:fldCharType="end"/>
    </w:r>
    <w:r>
      <w:rPr>
        <w:rFonts w:ascii="SimSun" w:hAnsi="SimSun" w:hint="eastAsia"/>
        <w:noProof/>
        <w:sz w:val="21"/>
        <w:szCs w:val="21"/>
      </w:rPr>
      <w:t>页</w:t>
    </w:r>
  </w:p>
  <w:p w:rsidR="001112B5" w:rsidRDefault="001112B5"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1112B5" w:rsidRDefault="001112B5" w:rsidP="001112B5">
    <w:pPr>
      <w:pStyle w:val="aa"/>
      <w:jc w:val="right"/>
      <w:rPr>
        <w:rFonts w:ascii="SimSun" w:hAnsi="SimSun"/>
        <w:sz w:val="21"/>
        <w:szCs w:val="22"/>
      </w:rPr>
    </w:pPr>
    <w:r w:rsidRPr="001112B5">
      <w:rPr>
        <w:rFonts w:ascii="SimSun" w:hAnsi="SimSun"/>
        <w:sz w:val="21"/>
        <w:szCs w:val="22"/>
      </w:rPr>
      <w:t>PCT/WG/10/25</w:t>
    </w:r>
  </w:p>
  <w:p w:rsidR="001112B5" w:rsidRPr="001112B5" w:rsidRDefault="001112B5" w:rsidP="001112B5">
    <w:pPr>
      <w:pStyle w:val="aa"/>
      <w:jc w:val="right"/>
      <w:rPr>
        <w:rFonts w:ascii="SimSun" w:hAnsi="SimSun"/>
        <w:sz w:val="21"/>
        <w:szCs w:val="22"/>
      </w:rPr>
    </w:pPr>
    <w:proofErr w:type="gramStart"/>
    <w:r w:rsidRPr="001112B5">
      <w:rPr>
        <w:rFonts w:ascii="SimSun" w:hAnsi="SimSun" w:hint="eastAsia"/>
        <w:sz w:val="21"/>
        <w:szCs w:val="22"/>
      </w:rPr>
      <w:t>附件第</w:t>
    </w:r>
    <w:proofErr w:type="gramEnd"/>
    <w:r w:rsidRPr="001112B5">
      <w:rPr>
        <w:rFonts w:ascii="SimSun" w:hAnsi="SimSun"/>
        <w:sz w:val="21"/>
        <w:szCs w:val="22"/>
      </w:rPr>
      <w:fldChar w:fldCharType="begin"/>
    </w:r>
    <w:r w:rsidRPr="001112B5">
      <w:rPr>
        <w:rFonts w:ascii="SimSun" w:hAnsi="SimSun"/>
        <w:sz w:val="21"/>
        <w:szCs w:val="22"/>
      </w:rPr>
      <w:instrText xml:space="preserve"> PAGE  \* MERGEFORMAT </w:instrText>
    </w:r>
    <w:r w:rsidRPr="001112B5">
      <w:rPr>
        <w:rFonts w:ascii="SimSun" w:hAnsi="SimSun"/>
        <w:sz w:val="21"/>
        <w:szCs w:val="22"/>
      </w:rPr>
      <w:fldChar w:fldCharType="separate"/>
    </w:r>
    <w:r w:rsidR="002C3977">
      <w:rPr>
        <w:rFonts w:ascii="SimSun" w:hAnsi="SimSun"/>
        <w:noProof/>
        <w:sz w:val="21"/>
        <w:szCs w:val="22"/>
      </w:rPr>
      <w:t>3</w:t>
    </w:r>
    <w:r w:rsidRPr="001112B5">
      <w:rPr>
        <w:rFonts w:ascii="SimSun" w:hAnsi="SimSun"/>
        <w:sz w:val="21"/>
        <w:szCs w:val="22"/>
      </w:rPr>
      <w:fldChar w:fldCharType="end"/>
    </w:r>
    <w:r w:rsidRPr="001112B5">
      <w:rPr>
        <w:rFonts w:ascii="SimSun" w:hAnsi="SimSun" w:hint="eastAsia"/>
        <w:sz w:val="21"/>
        <w:szCs w:val="22"/>
      </w:rPr>
      <w:t>页</w:t>
    </w:r>
  </w:p>
  <w:p w:rsidR="001112B5" w:rsidRPr="001112B5" w:rsidRDefault="001112B5" w:rsidP="001112B5">
    <w:pPr>
      <w:pStyle w:val="aa"/>
      <w:jc w:val="right"/>
      <w:rPr>
        <w:rFonts w:ascii="SimSun" w:hAnsi="SimSun"/>
        <w:sz w:val="21"/>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12B5" w:rsidRPr="00913831" w:rsidRDefault="001112B5" w:rsidP="00F433E1">
    <w:pPr>
      <w:pStyle w:val="aa"/>
      <w:jc w:val="right"/>
      <w:rPr>
        <w:rFonts w:ascii="SimSun" w:hAnsi="SimSun"/>
        <w:sz w:val="21"/>
        <w:szCs w:val="21"/>
      </w:rPr>
    </w:pPr>
    <w:r w:rsidRPr="00913831">
      <w:rPr>
        <w:rFonts w:ascii="SimSun" w:hAnsi="SimSun"/>
        <w:sz w:val="21"/>
        <w:szCs w:val="21"/>
      </w:rPr>
      <w:t>PCT/WG/10/25</w:t>
    </w:r>
  </w:p>
  <w:p w:rsidR="001112B5" w:rsidRPr="00913831" w:rsidRDefault="001112B5" w:rsidP="00F433E1">
    <w:pPr>
      <w:pStyle w:val="aa"/>
      <w:jc w:val="right"/>
      <w:rPr>
        <w:rFonts w:ascii="SimSun" w:hAnsi="SimSun"/>
        <w:sz w:val="21"/>
        <w:szCs w:val="21"/>
      </w:rPr>
    </w:pPr>
    <w:r>
      <w:rPr>
        <w:rFonts w:ascii="SimSun" w:hAnsi="SimSun" w:hint="eastAsia"/>
        <w:sz w:val="21"/>
        <w:szCs w:val="21"/>
      </w:rPr>
      <w:t>附　件</w:t>
    </w:r>
  </w:p>
  <w:p w:rsidR="001112B5" w:rsidRDefault="001112B5" w:rsidP="00F433E1">
    <w:pPr>
      <w:pStyle w:val="a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6CD29E3"/>
    <w:multiLevelType w:val="multilevel"/>
    <w:tmpl w:val="57A24F34"/>
    <w:lvl w:ilvl="0">
      <w:start w:val="1"/>
      <w:numFmt w:val="decimal"/>
      <w:lvlRestart w:val="0"/>
      <w:lvlText w:val="%1."/>
      <w:lvlJc w:val="left"/>
      <w:pPr>
        <w:tabs>
          <w:tab w:val="num" w:pos="851"/>
        </w:tabs>
      </w:pPr>
      <w:rPr>
        <w:rFonts w:ascii="SimSun" w:eastAsia="SimSun" w:hAnsi="SimSun" w:cs="Times New Roman" w:hint="default"/>
        <w:color w:val="auto"/>
        <w:sz w:val="21"/>
        <w:szCs w:val="21"/>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367744B1"/>
    <w:multiLevelType w:val="hybridMultilevel"/>
    <w:tmpl w:val="D6FAF230"/>
    <w:lvl w:ilvl="0" w:tplc="04090015">
      <w:start w:val="1"/>
      <w:numFmt w:val="upp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3E3116DE"/>
    <w:multiLevelType w:val="multilevel"/>
    <w:tmpl w:val="18BE88D2"/>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3FCA5AE6"/>
    <w:multiLevelType w:val="hybridMultilevel"/>
    <w:tmpl w:val="6330B2DC"/>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75C4770"/>
    <w:multiLevelType w:val="hybridMultilevel"/>
    <w:tmpl w:val="5DAE505E"/>
    <w:lvl w:ilvl="0" w:tplc="CAEEA0AC">
      <w:start w:val="1"/>
      <w:numFmt w:val="decimal"/>
      <w:lvlText w:val="%1)"/>
      <w:lvlJc w:val="left"/>
      <w:pPr>
        <w:tabs>
          <w:tab w:val="num" w:pos="930"/>
        </w:tabs>
        <w:ind w:left="930" w:hanging="570"/>
      </w:pPr>
      <w:rPr>
        <w:rFonts w:cs="Times New Roman" w:hint="default"/>
        <w:u w:val="non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2"/>
  </w:num>
  <w:num w:numId="8">
    <w:abstractNumId w:val="7"/>
  </w:num>
  <w:num w:numId="9">
    <w:abstractNumId w:val="0"/>
  </w:num>
  <w:num w:numId="10">
    <w:abstractNumId w:val="9"/>
  </w:num>
  <w:num w:numId="11">
    <w:abstractNumId w:val="1"/>
  </w:num>
  <w:num w:numId="12">
    <w:abstractNumId w:val="3"/>
  </w:num>
  <w:num w:numId="13">
    <w:abstractNumId w:val="4"/>
  </w:num>
  <w:num w:numId="14">
    <w:abstractNumId w:val="8"/>
  </w:num>
  <w:num w:numId="15">
    <w:abstractNumId w:val="6"/>
  </w:num>
  <w:num w:numId="16">
    <w:abstractNumId w:val="5"/>
  </w:num>
  <w:num w:numId="17">
    <w:abstractNumId w:val="1"/>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bordersDoNotSurroundHeader/>
  <w:bordersDoNotSurroundFooter/>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8193"/>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B9B"/>
    <w:rsid w:val="0000009B"/>
    <w:rsid w:val="000000AA"/>
    <w:rsid w:val="00000319"/>
    <w:rsid w:val="00000A68"/>
    <w:rsid w:val="000022AB"/>
    <w:rsid w:val="00002A6B"/>
    <w:rsid w:val="00002B3B"/>
    <w:rsid w:val="00002EB4"/>
    <w:rsid w:val="000036C0"/>
    <w:rsid w:val="00003E24"/>
    <w:rsid w:val="000046E2"/>
    <w:rsid w:val="00004DAA"/>
    <w:rsid w:val="00005640"/>
    <w:rsid w:val="00006BDC"/>
    <w:rsid w:val="000116EB"/>
    <w:rsid w:val="000117FE"/>
    <w:rsid w:val="00011E18"/>
    <w:rsid w:val="00012189"/>
    <w:rsid w:val="00012E14"/>
    <w:rsid w:val="00012E96"/>
    <w:rsid w:val="000139C2"/>
    <w:rsid w:val="00014962"/>
    <w:rsid w:val="000163F4"/>
    <w:rsid w:val="000213C8"/>
    <w:rsid w:val="00021437"/>
    <w:rsid w:val="00021D82"/>
    <w:rsid w:val="00022FC2"/>
    <w:rsid w:val="00023E8F"/>
    <w:rsid w:val="00024226"/>
    <w:rsid w:val="00024B0D"/>
    <w:rsid w:val="00024DF6"/>
    <w:rsid w:val="000255EB"/>
    <w:rsid w:val="000311E7"/>
    <w:rsid w:val="0003132C"/>
    <w:rsid w:val="00031E75"/>
    <w:rsid w:val="0003250B"/>
    <w:rsid w:val="00033CCA"/>
    <w:rsid w:val="000343C7"/>
    <w:rsid w:val="00034DD5"/>
    <w:rsid w:val="00034E5E"/>
    <w:rsid w:val="00036407"/>
    <w:rsid w:val="000365D9"/>
    <w:rsid w:val="00036A2F"/>
    <w:rsid w:val="000371E1"/>
    <w:rsid w:val="00037F2C"/>
    <w:rsid w:val="00040F3F"/>
    <w:rsid w:val="00041EBC"/>
    <w:rsid w:val="000423D2"/>
    <w:rsid w:val="00042B8F"/>
    <w:rsid w:val="00043505"/>
    <w:rsid w:val="00043BDA"/>
    <w:rsid w:val="00043CAA"/>
    <w:rsid w:val="00043D19"/>
    <w:rsid w:val="000447CD"/>
    <w:rsid w:val="00047FA0"/>
    <w:rsid w:val="00050510"/>
    <w:rsid w:val="000507F0"/>
    <w:rsid w:val="00050BE5"/>
    <w:rsid w:val="00051477"/>
    <w:rsid w:val="0005477A"/>
    <w:rsid w:val="00057C27"/>
    <w:rsid w:val="00061A25"/>
    <w:rsid w:val="00062908"/>
    <w:rsid w:val="00062AAF"/>
    <w:rsid w:val="00064262"/>
    <w:rsid w:val="00064959"/>
    <w:rsid w:val="00066986"/>
    <w:rsid w:val="00067D64"/>
    <w:rsid w:val="00070B4D"/>
    <w:rsid w:val="00070EB4"/>
    <w:rsid w:val="0007116D"/>
    <w:rsid w:val="00071351"/>
    <w:rsid w:val="000734D2"/>
    <w:rsid w:val="00073DB9"/>
    <w:rsid w:val="00074484"/>
    <w:rsid w:val="00075432"/>
    <w:rsid w:val="0007599D"/>
    <w:rsid w:val="0007697A"/>
    <w:rsid w:val="0007771E"/>
    <w:rsid w:val="00077A8C"/>
    <w:rsid w:val="00081477"/>
    <w:rsid w:val="000818B0"/>
    <w:rsid w:val="000842D8"/>
    <w:rsid w:val="000843B5"/>
    <w:rsid w:val="00084A33"/>
    <w:rsid w:val="00085E1A"/>
    <w:rsid w:val="000866E7"/>
    <w:rsid w:val="000867D7"/>
    <w:rsid w:val="00087168"/>
    <w:rsid w:val="0008733F"/>
    <w:rsid w:val="0008749C"/>
    <w:rsid w:val="00087DD4"/>
    <w:rsid w:val="00087F54"/>
    <w:rsid w:val="00091A11"/>
    <w:rsid w:val="00092959"/>
    <w:rsid w:val="00092AEF"/>
    <w:rsid w:val="00093857"/>
    <w:rsid w:val="00093CCF"/>
    <w:rsid w:val="00093CD9"/>
    <w:rsid w:val="00094387"/>
    <w:rsid w:val="00094852"/>
    <w:rsid w:val="00094A74"/>
    <w:rsid w:val="00094CF6"/>
    <w:rsid w:val="00095270"/>
    <w:rsid w:val="00096214"/>
    <w:rsid w:val="000962E9"/>
    <w:rsid w:val="00096447"/>
    <w:rsid w:val="000968ED"/>
    <w:rsid w:val="00096A35"/>
    <w:rsid w:val="000A0C9D"/>
    <w:rsid w:val="000A25C9"/>
    <w:rsid w:val="000A2732"/>
    <w:rsid w:val="000A2C6B"/>
    <w:rsid w:val="000A3B2F"/>
    <w:rsid w:val="000A3D8E"/>
    <w:rsid w:val="000A4C03"/>
    <w:rsid w:val="000A5971"/>
    <w:rsid w:val="000A614B"/>
    <w:rsid w:val="000A61F0"/>
    <w:rsid w:val="000A65FF"/>
    <w:rsid w:val="000A76A5"/>
    <w:rsid w:val="000B10E9"/>
    <w:rsid w:val="000B1422"/>
    <w:rsid w:val="000B19F9"/>
    <w:rsid w:val="000B239B"/>
    <w:rsid w:val="000B25ED"/>
    <w:rsid w:val="000B308D"/>
    <w:rsid w:val="000B32F6"/>
    <w:rsid w:val="000B34FD"/>
    <w:rsid w:val="000B36AA"/>
    <w:rsid w:val="000B37D9"/>
    <w:rsid w:val="000B5342"/>
    <w:rsid w:val="000B6091"/>
    <w:rsid w:val="000B77FD"/>
    <w:rsid w:val="000C1761"/>
    <w:rsid w:val="000C22BB"/>
    <w:rsid w:val="000C2D98"/>
    <w:rsid w:val="000C3015"/>
    <w:rsid w:val="000C400B"/>
    <w:rsid w:val="000C45EA"/>
    <w:rsid w:val="000C5A21"/>
    <w:rsid w:val="000C70F3"/>
    <w:rsid w:val="000D00D4"/>
    <w:rsid w:val="000D13B1"/>
    <w:rsid w:val="000D1D04"/>
    <w:rsid w:val="000D5398"/>
    <w:rsid w:val="000D56CF"/>
    <w:rsid w:val="000D6122"/>
    <w:rsid w:val="000D684B"/>
    <w:rsid w:val="000E1A95"/>
    <w:rsid w:val="000E237E"/>
    <w:rsid w:val="000E257A"/>
    <w:rsid w:val="000E2EDF"/>
    <w:rsid w:val="000E5BDB"/>
    <w:rsid w:val="000E6DB4"/>
    <w:rsid w:val="000E7139"/>
    <w:rsid w:val="000E7421"/>
    <w:rsid w:val="000E79A9"/>
    <w:rsid w:val="000F00EC"/>
    <w:rsid w:val="000F0160"/>
    <w:rsid w:val="000F28C9"/>
    <w:rsid w:val="000F2DE7"/>
    <w:rsid w:val="000F308C"/>
    <w:rsid w:val="000F3119"/>
    <w:rsid w:val="000F3E04"/>
    <w:rsid w:val="000F46F1"/>
    <w:rsid w:val="000F4D04"/>
    <w:rsid w:val="000F58B4"/>
    <w:rsid w:val="000F5CF6"/>
    <w:rsid w:val="000F5E56"/>
    <w:rsid w:val="000F657D"/>
    <w:rsid w:val="001000F8"/>
    <w:rsid w:val="00101686"/>
    <w:rsid w:val="0010239C"/>
    <w:rsid w:val="00104C64"/>
    <w:rsid w:val="00105634"/>
    <w:rsid w:val="0010683C"/>
    <w:rsid w:val="0010774A"/>
    <w:rsid w:val="00110276"/>
    <w:rsid w:val="00110990"/>
    <w:rsid w:val="0011125F"/>
    <w:rsid w:val="001112B5"/>
    <w:rsid w:val="001136A8"/>
    <w:rsid w:val="001136E5"/>
    <w:rsid w:val="00114523"/>
    <w:rsid w:val="001149EF"/>
    <w:rsid w:val="00114F89"/>
    <w:rsid w:val="00115CD1"/>
    <w:rsid w:val="00116520"/>
    <w:rsid w:val="001176F0"/>
    <w:rsid w:val="00117848"/>
    <w:rsid w:val="00120FDE"/>
    <w:rsid w:val="00122C00"/>
    <w:rsid w:val="00122F59"/>
    <w:rsid w:val="00124E02"/>
    <w:rsid w:val="001265F3"/>
    <w:rsid w:val="00126CFC"/>
    <w:rsid w:val="0013072A"/>
    <w:rsid w:val="001318DE"/>
    <w:rsid w:val="0013346B"/>
    <w:rsid w:val="00134651"/>
    <w:rsid w:val="0013504A"/>
    <w:rsid w:val="001362EE"/>
    <w:rsid w:val="00136761"/>
    <w:rsid w:val="0013698C"/>
    <w:rsid w:val="0013787D"/>
    <w:rsid w:val="00141627"/>
    <w:rsid w:val="0014186C"/>
    <w:rsid w:val="00142573"/>
    <w:rsid w:val="0014315D"/>
    <w:rsid w:val="00143569"/>
    <w:rsid w:val="001437DC"/>
    <w:rsid w:val="0014389D"/>
    <w:rsid w:val="001445B7"/>
    <w:rsid w:val="00147725"/>
    <w:rsid w:val="00147C48"/>
    <w:rsid w:val="00147C75"/>
    <w:rsid w:val="00147FDC"/>
    <w:rsid w:val="0015044F"/>
    <w:rsid w:val="00150C48"/>
    <w:rsid w:val="00151D76"/>
    <w:rsid w:val="001521BD"/>
    <w:rsid w:val="00153630"/>
    <w:rsid w:val="001551F9"/>
    <w:rsid w:val="0015551A"/>
    <w:rsid w:val="00162481"/>
    <w:rsid w:val="00163002"/>
    <w:rsid w:val="00164D37"/>
    <w:rsid w:val="0016519F"/>
    <w:rsid w:val="00167A65"/>
    <w:rsid w:val="001706AF"/>
    <w:rsid w:val="00170A96"/>
    <w:rsid w:val="001710A6"/>
    <w:rsid w:val="0017121C"/>
    <w:rsid w:val="001713FD"/>
    <w:rsid w:val="00171415"/>
    <w:rsid w:val="00171AE5"/>
    <w:rsid w:val="001720F0"/>
    <w:rsid w:val="00172376"/>
    <w:rsid w:val="00172998"/>
    <w:rsid w:val="001738A9"/>
    <w:rsid w:val="00173D58"/>
    <w:rsid w:val="0017661A"/>
    <w:rsid w:val="00181669"/>
    <w:rsid w:val="0018200F"/>
    <w:rsid w:val="00182813"/>
    <w:rsid w:val="001832A6"/>
    <w:rsid w:val="00183632"/>
    <w:rsid w:val="00184601"/>
    <w:rsid w:val="00184618"/>
    <w:rsid w:val="00184D7A"/>
    <w:rsid w:val="00185EBA"/>
    <w:rsid w:val="00187AAE"/>
    <w:rsid w:val="00190393"/>
    <w:rsid w:val="00190840"/>
    <w:rsid w:val="0019096F"/>
    <w:rsid w:val="00191B82"/>
    <w:rsid w:val="00192DE5"/>
    <w:rsid w:val="00195E18"/>
    <w:rsid w:val="001973F0"/>
    <w:rsid w:val="00197E45"/>
    <w:rsid w:val="001A0035"/>
    <w:rsid w:val="001A0771"/>
    <w:rsid w:val="001A233E"/>
    <w:rsid w:val="001A296E"/>
    <w:rsid w:val="001A29DD"/>
    <w:rsid w:val="001A300A"/>
    <w:rsid w:val="001A3E85"/>
    <w:rsid w:val="001A3F47"/>
    <w:rsid w:val="001A4218"/>
    <w:rsid w:val="001A42E5"/>
    <w:rsid w:val="001A4A4B"/>
    <w:rsid w:val="001A4E5B"/>
    <w:rsid w:val="001A55D6"/>
    <w:rsid w:val="001A5609"/>
    <w:rsid w:val="001A68AB"/>
    <w:rsid w:val="001A72BA"/>
    <w:rsid w:val="001A79D4"/>
    <w:rsid w:val="001A7D37"/>
    <w:rsid w:val="001B0366"/>
    <w:rsid w:val="001B0EEB"/>
    <w:rsid w:val="001B20FE"/>
    <w:rsid w:val="001B2129"/>
    <w:rsid w:val="001B5CF2"/>
    <w:rsid w:val="001C0517"/>
    <w:rsid w:val="001C10DF"/>
    <w:rsid w:val="001C2226"/>
    <w:rsid w:val="001C2C01"/>
    <w:rsid w:val="001C2D56"/>
    <w:rsid w:val="001C2F0A"/>
    <w:rsid w:val="001C3AAC"/>
    <w:rsid w:val="001C456D"/>
    <w:rsid w:val="001C4DA6"/>
    <w:rsid w:val="001C5729"/>
    <w:rsid w:val="001C5CEC"/>
    <w:rsid w:val="001C661B"/>
    <w:rsid w:val="001C74AC"/>
    <w:rsid w:val="001D004C"/>
    <w:rsid w:val="001D0733"/>
    <w:rsid w:val="001D07A4"/>
    <w:rsid w:val="001D094E"/>
    <w:rsid w:val="001D0B2A"/>
    <w:rsid w:val="001D17CF"/>
    <w:rsid w:val="001D1E87"/>
    <w:rsid w:val="001D2A22"/>
    <w:rsid w:val="001D2BA3"/>
    <w:rsid w:val="001D2D56"/>
    <w:rsid w:val="001D3E7E"/>
    <w:rsid w:val="001D4070"/>
    <w:rsid w:val="001D44A3"/>
    <w:rsid w:val="001D45C7"/>
    <w:rsid w:val="001D4C95"/>
    <w:rsid w:val="001D5E45"/>
    <w:rsid w:val="001D7D36"/>
    <w:rsid w:val="001E0AD3"/>
    <w:rsid w:val="001E0B76"/>
    <w:rsid w:val="001E0EA3"/>
    <w:rsid w:val="001E194D"/>
    <w:rsid w:val="001E1F39"/>
    <w:rsid w:val="001E33C5"/>
    <w:rsid w:val="001E3D90"/>
    <w:rsid w:val="001E41F2"/>
    <w:rsid w:val="001E4CB3"/>
    <w:rsid w:val="001E5055"/>
    <w:rsid w:val="001E55A3"/>
    <w:rsid w:val="001E608C"/>
    <w:rsid w:val="001E6693"/>
    <w:rsid w:val="001E6C6B"/>
    <w:rsid w:val="001F13F2"/>
    <w:rsid w:val="001F1701"/>
    <w:rsid w:val="001F23E9"/>
    <w:rsid w:val="001F2A11"/>
    <w:rsid w:val="001F362C"/>
    <w:rsid w:val="001F38C9"/>
    <w:rsid w:val="001F52F5"/>
    <w:rsid w:val="001F60DE"/>
    <w:rsid w:val="001F68DE"/>
    <w:rsid w:val="001F7372"/>
    <w:rsid w:val="00200E5E"/>
    <w:rsid w:val="002020EC"/>
    <w:rsid w:val="0020414F"/>
    <w:rsid w:val="00205916"/>
    <w:rsid w:val="00207C53"/>
    <w:rsid w:val="002110E8"/>
    <w:rsid w:val="002111DB"/>
    <w:rsid w:val="0021217E"/>
    <w:rsid w:val="00212482"/>
    <w:rsid w:val="00213CD9"/>
    <w:rsid w:val="00213F91"/>
    <w:rsid w:val="00214380"/>
    <w:rsid w:val="00215C68"/>
    <w:rsid w:val="00221E2C"/>
    <w:rsid w:val="002224B2"/>
    <w:rsid w:val="00225CF7"/>
    <w:rsid w:val="0022652C"/>
    <w:rsid w:val="00226F33"/>
    <w:rsid w:val="00232DC4"/>
    <w:rsid w:val="00233F7A"/>
    <w:rsid w:val="00234589"/>
    <w:rsid w:val="00234AB3"/>
    <w:rsid w:val="002465FE"/>
    <w:rsid w:val="00251239"/>
    <w:rsid w:val="00251AD7"/>
    <w:rsid w:val="00251D46"/>
    <w:rsid w:val="002531F6"/>
    <w:rsid w:val="00253DAD"/>
    <w:rsid w:val="00254E3A"/>
    <w:rsid w:val="00255D7D"/>
    <w:rsid w:val="0026055D"/>
    <w:rsid w:val="0026340E"/>
    <w:rsid w:val="002634C4"/>
    <w:rsid w:val="00265ACA"/>
    <w:rsid w:val="00266B09"/>
    <w:rsid w:val="00267368"/>
    <w:rsid w:val="00270B53"/>
    <w:rsid w:val="00270ECF"/>
    <w:rsid w:val="00271EFD"/>
    <w:rsid w:val="002727A3"/>
    <w:rsid w:val="00272AED"/>
    <w:rsid w:val="00273734"/>
    <w:rsid w:val="00274537"/>
    <w:rsid w:val="00274544"/>
    <w:rsid w:val="002750C1"/>
    <w:rsid w:val="002755ED"/>
    <w:rsid w:val="00275A2F"/>
    <w:rsid w:val="00275C8A"/>
    <w:rsid w:val="002761A1"/>
    <w:rsid w:val="00276AC2"/>
    <w:rsid w:val="00277870"/>
    <w:rsid w:val="00280054"/>
    <w:rsid w:val="002805E5"/>
    <w:rsid w:val="00280A15"/>
    <w:rsid w:val="00280BE8"/>
    <w:rsid w:val="00282AA3"/>
    <w:rsid w:val="00282E8A"/>
    <w:rsid w:val="00283089"/>
    <w:rsid w:val="00283731"/>
    <w:rsid w:val="00285576"/>
    <w:rsid w:val="0028628D"/>
    <w:rsid w:val="00287BF3"/>
    <w:rsid w:val="002919E5"/>
    <w:rsid w:val="002921DA"/>
    <w:rsid w:val="002928D3"/>
    <w:rsid w:val="00293041"/>
    <w:rsid w:val="0029314E"/>
    <w:rsid w:val="0029331E"/>
    <w:rsid w:val="0029378B"/>
    <w:rsid w:val="0029429E"/>
    <w:rsid w:val="00294B1C"/>
    <w:rsid w:val="00295EFF"/>
    <w:rsid w:val="002962FB"/>
    <w:rsid w:val="00296C69"/>
    <w:rsid w:val="0029772C"/>
    <w:rsid w:val="002A09C6"/>
    <w:rsid w:val="002A19D9"/>
    <w:rsid w:val="002A2096"/>
    <w:rsid w:val="002A23CF"/>
    <w:rsid w:val="002A2537"/>
    <w:rsid w:val="002A366D"/>
    <w:rsid w:val="002A3F30"/>
    <w:rsid w:val="002A4A78"/>
    <w:rsid w:val="002A5E7E"/>
    <w:rsid w:val="002A66CD"/>
    <w:rsid w:val="002B013C"/>
    <w:rsid w:val="002B0328"/>
    <w:rsid w:val="002B0FA3"/>
    <w:rsid w:val="002B3091"/>
    <w:rsid w:val="002B3328"/>
    <w:rsid w:val="002B391F"/>
    <w:rsid w:val="002B3B81"/>
    <w:rsid w:val="002B5281"/>
    <w:rsid w:val="002B585D"/>
    <w:rsid w:val="002C041E"/>
    <w:rsid w:val="002C05D2"/>
    <w:rsid w:val="002C0915"/>
    <w:rsid w:val="002C0CC0"/>
    <w:rsid w:val="002C0F03"/>
    <w:rsid w:val="002C1AD0"/>
    <w:rsid w:val="002C1B96"/>
    <w:rsid w:val="002C2040"/>
    <w:rsid w:val="002C204C"/>
    <w:rsid w:val="002C20A0"/>
    <w:rsid w:val="002C2C1C"/>
    <w:rsid w:val="002C335B"/>
    <w:rsid w:val="002C378A"/>
    <w:rsid w:val="002C3977"/>
    <w:rsid w:val="002C3DBB"/>
    <w:rsid w:val="002C43F6"/>
    <w:rsid w:val="002C4B7D"/>
    <w:rsid w:val="002C5161"/>
    <w:rsid w:val="002C639C"/>
    <w:rsid w:val="002C711E"/>
    <w:rsid w:val="002D09BC"/>
    <w:rsid w:val="002D0CCF"/>
    <w:rsid w:val="002D1FA4"/>
    <w:rsid w:val="002D38C2"/>
    <w:rsid w:val="002D38FC"/>
    <w:rsid w:val="002D3C22"/>
    <w:rsid w:val="002D40CC"/>
    <w:rsid w:val="002D4A68"/>
    <w:rsid w:val="002D619C"/>
    <w:rsid w:val="002D6545"/>
    <w:rsid w:val="002D65E4"/>
    <w:rsid w:val="002E0836"/>
    <w:rsid w:val="002E17B2"/>
    <w:rsid w:val="002E2ABC"/>
    <w:rsid w:val="002E30CC"/>
    <w:rsid w:val="002E3848"/>
    <w:rsid w:val="002E5C97"/>
    <w:rsid w:val="002E7688"/>
    <w:rsid w:val="002F0DBF"/>
    <w:rsid w:val="002F1FE6"/>
    <w:rsid w:val="002F22BF"/>
    <w:rsid w:val="002F2EE6"/>
    <w:rsid w:val="002F2F95"/>
    <w:rsid w:val="002F2FA5"/>
    <w:rsid w:val="002F31DC"/>
    <w:rsid w:val="002F3909"/>
    <w:rsid w:val="002F4E68"/>
    <w:rsid w:val="002F6019"/>
    <w:rsid w:val="002F6632"/>
    <w:rsid w:val="002F6C52"/>
    <w:rsid w:val="002F769A"/>
    <w:rsid w:val="002F7909"/>
    <w:rsid w:val="00301023"/>
    <w:rsid w:val="003034A1"/>
    <w:rsid w:val="0030372C"/>
    <w:rsid w:val="00303D32"/>
    <w:rsid w:val="00303DCA"/>
    <w:rsid w:val="00303EAA"/>
    <w:rsid w:val="0031293F"/>
    <w:rsid w:val="00312F7F"/>
    <w:rsid w:val="00313481"/>
    <w:rsid w:val="003136AF"/>
    <w:rsid w:val="003140FE"/>
    <w:rsid w:val="0031460B"/>
    <w:rsid w:val="00315C21"/>
    <w:rsid w:val="00316BC6"/>
    <w:rsid w:val="00317841"/>
    <w:rsid w:val="00317EC6"/>
    <w:rsid w:val="003201B4"/>
    <w:rsid w:val="00320732"/>
    <w:rsid w:val="00321D7B"/>
    <w:rsid w:val="00321E47"/>
    <w:rsid w:val="00321E52"/>
    <w:rsid w:val="0032322E"/>
    <w:rsid w:val="00323255"/>
    <w:rsid w:val="0032391C"/>
    <w:rsid w:val="003243AB"/>
    <w:rsid w:val="00325D86"/>
    <w:rsid w:val="00326704"/>
    <w:rsid w:val="00330344"/>
    <w:rsid w:val="0033036F"/>
    <w:rsid w:val="00330AD3"/>
    <w:rsid w:val="00331A7B"/>
    <w:rsid w:val="00331BBE"/>
    <w:rsid w:val="00331F34"/>
    <w:rsid w:val="00332932"/>
    <w:rsid w:val="0033339D"/>
    <w:rsid w:val="0033477F"/>
    <w:rsid w:val="00335F09"/>
    <w:rsid w:val="00336DBA"/>
    <w:rsid w:val="00337FA5"/>
    <w:rsid w:val="003400C1"/>
    <w:rsid w:val="00340A24"/>
    <w:rsid w:val="00340DD1"/>
    <w:rsid w:val="00344FC1"/>
    <w:rsid w:val="00345BFC"/>
    <w:rsid w:val="00345E4A"/>
    <w:rsid w:val="003473DD"/>
    <w:rsid w:val="00347D9A"/>
    <w:rsid w:val="00350AFC"/>
    <w:rsid w:val="00351F7A"/>
    <w:rsid w:val="0035292B"/>
    <w:rsid w:val="003530B2"/>
    <w:rsid w:val="0035327D"/>
    <w:rsid w:val="0035521E"/>
    <w:rsid w:val="0035569F"/>
    <w:rsid w:val="0035733B"/>
    <w:rsid w:val="00361450"/>
    <w:rsid w:val="0036155F"/>
    <w:rsid w:val="00361CE5"/>
    <w:rsid w:val="00362011"/>
    <w:rsid w:val="00365CC5"/>
    <w:rsid w:val="00366369"/>
    <w:rsid w:val="003673CF"/>
    <w:rsid w:val="00367DE8"/>
    <w:rsid w:val="0037001D"/>
    <w:rsid w:val="00370501"/>
    <w:rsid w:val="0037336C"/>
    <w:rsid w:val="003736DC"/>
    <w:rsid w:val="00373775"/>
    <w:rsid w:val="00373E5C"/>
    <w:rsid w:val="00374418"/>
    <w:rsid w:val="0037534C"/>
    <w:rsid w:val="00375570"/>
    <w:rsid w:val="00375C72"/>
    <w:rsid w:val="00376181"/>
    <w:rsid w:val="00376569"/>
    <w:rsid w:val="00376A37"/>
    <w:rsid w:val="00376B5F"/>
    <w:rsid w:val="00376F1B"/>
    <w:rsid w:val="00380E26"/>
    <w:rsid w:val="0038290C"/>
    <w:rsid w:val="003834CE"/>
    <w:rsid w:val="003834F1"/>
    <w:rsid w:val="003845C1"/>
    <w:rsid w:val="00387089"/>
    <w:rsid w:val="00387616"/>
    <w:rsid w:val="003915A2"/>
    <w:rsid w:val="0039280B"/>
    <w:rsid w:val="00393845"/>
    <w:rsid w:val="0039439F"/>
    <w:rsid w:val="00394A93"/>
    <w:rsid w:val="00396791"/>
    <w:rsid w:val="003A0630"/>
    <w:rsid w:val="003A0AA6"/>
    <w:rsid w:val="003A353E"/>
    <w:rsid w:val="003A359D"/>
    <w:rsid w:val="003A69C1"/>
    <w:rsid w:val="003A6F89"/>
    <w:rsid w:val="003A71B6"/>
    <w:rsid w:val="003A7BE6"/>
    <w:rsid w:val="003A7C4B"/>
    <w:rsid w:val="003B0045"/>
    <w:rsid w:val="003B1EDA"/>
    <w:rsid w:val="003B27E5"/>
    <w:rsid w:val="003B2FCA"/>
    <w:rsid w:val="003B38C1"/>
    <w:rsid w:val="003B3C47"/>
    <w:rsid w:val="003B5448"/>
    <w:rsid w:val="003B5BCF"/>
    <w:rsid w:val="003B7E19"/>
    <w:rsid w:val="003C0841"/>
    <w:rsid w:val="003C1037"/>
    <w:rsid w:val="003C1760"/>
    <w:rsid w:val="003C1D25"/>
    <w:rsid w:val="003C2350"/>
    <w:rsid w:val="003C26E3"/>
    <w:rsid w:val="003C57B9"/>
    <w:rsid w:val="003C5F02"/>
    <w:rsid w:val="003C7330"/>
    <w:rsid w:val="003D048F"/>
    <w:rsid w:val="003D1124"/>
    <w:rsid w:val="003D15C0"/>
    <w:rsid w:val="003D1EA9"/>
    <w:rsid w:val="003D223D"/>
    <w:rsid w:val="003D2D5E"/>
    <w:rsid w:val="003D3537"/>
    <w:rsid w:val="003D39A5"/>
    <w:rsid w:val="003D59C8"/>
    <w:rsid w:val="003D72EF"/>
    <w:rsid w:val="003D75C0"/>
    <w:rsid w:val="003E0313"/>
    <w:rsid w:val="003E11A3"/>
    <w:rsid w:val="003E292C"/>
    <w:rsid w:val="003E2D25"/>
    <w:rsid w:val="003E2F7D"/>
    <w:rsid w:val="003E3365"/>
    <w:rsid w:val="003E3A75"/>
    <w:rsid w:val="003E41DE"/>
    <w:rsid w:val="003E47DD"/>
    <w:rsid w:val="003E5098"/>
    <w:rsid w:val="003E519D"/>
    <w:rsid w:val="003E57CA"/>
    <w:rsid w:val="003E58F9"/>
    <w:rsid w:val="003E5B47"/>
    <w:rsid w:val="003E5BE1"/>
    <w:rsid w:val="003E744E"/>
    <w:rsid w:val="003F0214"/>
    <w:rsid w:val="003F05FC"/>
    <w:rsid w:val="003F0611"/>
    <w:rsid w:val="003F08A2"/>
    <w:rsid w:val="003F0B67"/>
    <w:rsid w:val="003F12EE"/>
    <w:rsid w:val="003F2743"/>
    <w:rsid w:val="003F488E"/>
    <w:rsid w:val="003F4A77"/>
    <w:rsid w:val="003F5B69"/>
    <w:rsid w:val="003F6C32"/>
    <w:rsid w:val="003F7072"/>
    <w:rsid w:val="003F7EB4"/>
    <w:rsid w:val="00400523"/>
    <w:rsid w:val="00400D11"/>
    <w:rsid w:val="004029A5"/>
    <w:rsid w:val="00402BFA"/>
    <w:rsid w:val="00404762"/>
    <w:rsid w:val="0040481A"/>
    <w:rsid w:val="00405C45"/>
    <w:rsid w:val="0040768A"/>
    <w:rsid w:val="0041116B"/>
    <w:rsid w:val="004119D8"/>
    <w:rsid w:val="0041210F"/>
    <w:rsid w:val="0041319C"/>
    <w:rsid w:val="00413659"/>
    <w:rsid w:val="00413967"/>
    <w:rsid w:val="0041403A"/>
    <w:rsid w:val="0041555F"/>
    <w:rsid w:val="004157DF"/>
    <w:rsid w:val="00417134"/>
    <w:rsid w:val="004174BB"/>
    <w:rsid w:val="00417D8B"/>
    <w:rsid w:val="0042068A"/>
    <w:rsid w:val="00420FA9"/>
    <w:rsid w:val="00421EB4"/>
    <w:rsid w:val="00421F73"/>
    <w:rsid w:val="004227D9"/>
    <w:rsid w:val="00423E3E"/>
    <w:rsid w:val="00424604"/>
    <w:rsid w:val="00424FDC"/>
    <w:rsid w:val="00425714"/>
    <w:rsid w:val="00425DC1"/>
    <w:rsid w:val="00426B5E"/>
    <w:rsid w:val="00427AF4"/>
    <w:rsid w:val="00431699"/>
    <w:rsid w:val="0043276A"/>
    <w:rsid w:val="004327E3"/>
    <w:rsid w:val="004343E8"/>
    <w:rsid w:val="00435537"/>
    <w:rsid w:val="00435873"/>
    <w:rsid w:val="004365DC"/>
    <w:rsid w:val="004366F5"/>
    <w:rsid w:val="00437ADD"/>
    <w:rsid w:val="004400FB"/>
    <w:rsid w:val="0044258F"/>
    <w:rsid w:val="00442594"/>
    <w:rsid w:val="004437A0"/>
    <w:rsid w:val="0044389B"/>
    <w:rsid w:val="004441FF"/>
    <w:rsid w:val="00445B9B"/>
    <w:rsid w:val="00446937"/>
    <w:rsid w:val="004474B6"/>
    <w:rsid w:val="0044773D"/>
    <w:rsid w:val="00447BE9"/>
    <w:rsid w:val="004505F8"/>
    <w:rsid w:val="00450B71"/>
    <w:rsid w:val="00450CFC"/>
    <w:rsid w:val="004516C4"/>
    <w:rsid w:val="0045245A"/>
    <w:rsid w:val="00455353"/>
    <w:rsid w:val="00456DA5"/>
    <w:rsid w:val="004571BD"/>
    <w:rsid w:val="00457429"/>
    <w:rsid w:val="00457693"/>
    <w:rsid w:val="00461A33"/>
    <w:rsid w:val="00463180"/>
    <w:rsid w:val="00463617"/>
    <w:rsid w:val="004647DA"/>
    <w:rsid w:val="00464832"/>
    <w:rsid w:val="00465214"/>
    <w:rsid w:val="004667F3"/>
    <w:rsid w:val="00466817"/>
    <w:rsid w:val="00467161"/>
    <w:rsid w:val="004679CF"/>
    <w:rsid w:val="00467A05"/>
    <w:rsid w:val="00471855"/>
    <w:rsid w:val="0047213A"/>
    <w:rsid w:val="0047213D"/>
    <w:rsid w:val="00472D76"/>
    <w:rsid w:val="00472F7B"/>
    <w:rsid w:val="00472FC0"/>
    <w:rsid w:val="0047348C"/>
    <w:rsid w:val="00474062"/>
    <w:rsid w:val="0047455F"/>
    <w:rsid w:val="00474F72"/>
    <w:rsid w:val="00475098"/>
    <w:rsid w:val="004753C3"/>
    <w:rsid w:val="00475630"/>
    <w:rsid w:val="004758E9"/>
    <w:rsid w:val="0047592A"/>
    <w:rsid w:val="0047597D"/>
    <w:rsid w:val="00477B0E"/>
    <w:rsid w:val="00477D6B"/>
    <w:rsid w:val="00481211"/>
    <w:rsid w:val="0048135E"/>
    <w:rsid w:val="00481E38"/>
    <w:rsid w:val="00484869"/>
    <w:rsid w:val="00486B70"/>
    <w:rsid w:val="0049031B"/>
    <w:rsid w:val="0049127C"/>
    <w:rsid w:val="004923E3"/>
    <w:rsid w:val="004938E1"/>
    <w:rsid w:val="00494615"/>
    <w:rsid w:val="0049594F"/>
    <w:rsid w:val="004961A7"/>
    <w:rsid w:val="004962E8"/>
    <w:rsid w:val="004967B5"/>
    <w:rsid w:val="00496AC0"/>
    <w:rsid w:val="00497253"/>
    <w:rsid w:val="004978A0"/>
    <w:rsid w:val="00497DE2"/>
    <w:rsid w:val="004A1049"/>
    <w:rsid w:val="004A16B0"/>
    <w:rsid w:val="004A2A43"/>
    <w:rsid w:val="004A3A45"/>
    <w:rsid w:val="004A539F"/>
    <w:rsid w:val="004A59C8"/>
    <w:rsid w:val="004A5CB9"/>
    <w:rsid w:val="004A606D"/>
    <w:rsid w:val="004A6BEB"/>
    <w:rsid w:val="004A6D22"/>
    <w:rsid w:val="004A743F"/>
    <w:rsid w:val="004A78A0"/>
    <w:rsid w:val="004A7A9E"/>
    <w:rsid w:val="004B158B"/>
    <w:rsid w:val="004B202E"/>
    <w:rsid w:val="004B2E5C"/>
    <w:rsid w:val="004B3245"/>
    <w:rsid w:val="004B582E"/>
    <w:rsid w:val="004B68AC"/>
    <w:rsid w:val="004B6991"/>
    <w:rsid w:val="004B79E6"/>
    <w:rsid w:val="004C0EE9"/>
    <w:rsid w:val="004C17D8"/>
    <w:rsid w:val="004C1951"/>
    <w:rsid w:val="004C24B6"/>
    <w:rsid w:val="004C30BE"/>
    <w:rsid w:val="004C341D"/>
    <w:rsid w:val="004C444F"/>
    <w:rsid w:val="004C484C"/>
    <w:rsid w:val="004C4F78"/>
    <w:rsid w:val="004C591E"/>
    <w:rsid w:val="004C5A9F"/>
    <w:rsid w:val="004C6FBB"/>
    <w:rsid w:val="004C75C3"/>
    <w:rsid w:val="004D0D6B"/>
    <w:rsid w:val="004D1AD7"/>
    <w:rsid w:val="004D1C6A"/>
    <w:rsid w:val="004D3ECA"/>
    <w:rsid w:val="004D49D9"/>
    <w:rsid w:val="004D6D7A"/>
    <w:rsid w:val="004E1E66"/>
    <w:rsid w:val="004E351D"/>
    <w:rsid w:val="004E49EF"/>
    <w:rsid w:val="004E5675"/>
    <w:rsid w:val="004E6160"/>
    <w:rsid w:val="004E6D3A"/>
    <w:rsid w:val="004E7322"/>
    <w:rsid w:val="004F0C24"/>
    <w:rsid w:val="004F2A5D"/>
    <w:rsid w:val="004F2B42"/>
    <w:rsid w:val="004F3B05"/>
    <w:rsid w:val="004F4EA0"/>
    <w:rsid w:val="004F4ED7"/>
    <w:rsid w:val="004F56AB"/>
    <w:rsid w:val="0050087F"/>
    <w:rsid w:val="005013AD"/>
    <w:rsid w:val="005019FF"/>
    <w:rsid w:val="00502F29"/>
    <w:rsid w:val="00503C8B"/>
    <w:rsid w:val="005047E5"/>
    <w:rsid w:val="0050508E"/>
    <w:rsid w:val="0050578D"/>
    <w:rsid w:val="00505E6A"/>
    <w:rsid w:val="00506969"/>
    <w:rsid w:val="00506E8F"/>
    <w:rsid w:val="005071C8"/>
    <w:rsid w:val="0051012C"/>
    <w:rsid w:val="005117B3"/>
    <w:rsid w:val="00513C60"/>
    <w:rsid w:val="00514D51"/>
    <w:rsid w:val="00515300"/>
    <w:rsid w:val="00516FBD"/>
    <w:rsid w:val="005170A8"/>
    <w:rsid w:val="00521029"/>
    <w:rsid w:val="00521C79"/>
    <w:rsid w:val="005235DA"/>
    <w:rsid w:val="00524D59"/>
    <w:rsid w:val="005255F9"/>
    <w:rsid w:val="0052572C"/>
    <w:rsid w:val="00527EB1"/>
    <w:rsid w:val="0053017D"/>
    <w:rsid w:val="0053057A"/>
    <w:rsid w:val="00531352"/>
    <w:rsid w:val="005318FA"/>
    <w:rsid w:val="005321D7"/>
    <w:rsid w:val="005328A3"/>
    <w:rsid w:val="00532D23"/>
    <w:rsid w:val="00533708"/>
    <w:rsid w:val="00533A85"/>
    <w:rsid w:val="00534466"/>
    <w:rsid w:val="005357D4"/>
    <w:rsid w:val="0053686B"/>
    <w:rsid w:val="00537D28"/>
    <w:rsid w:val="00540F27"/>
    <w:rsid w:val="0054434C"/>
    <w:rsid w:val="00544FF9"/>
    <w:rsid w:val="00545220"/>
    <w:rsid w:val="00545B33"/>
    <w:rsid w:val="00546C00"/>
    <w:rsid w:val="00547535"/>
    <w:rsid w:val="00550447"/>
    <w:rsid w:val="00550C2A"/>
    <w:rsid w:val="005528C3"/>
    <w:rsid w:val="00553AD0"/>
    <w:rsid w:val="00554295"/>
    <w:rsid w:val="005547AD"/>
    <w:rsid w:val="00554E0B"/>
    <w:rsid w:val="00555C97"/>
    <w:rsid w:val="005569E8"/>
    <w:rsid w:val="00556EB4"/>
    <w:rsid w:val="0055788F"/>
    <w:rsid w:val="00557A36"/>
    <w:rsid w:val="005600F0"/>
    <w:rsid w:val="00560493"/>
    <w:rsid w:val="00560A29"/>
    <w:rsid w:val="00562FB5"/>
    <w:rsid w:val="0056380A"/>
    <w:rsid w:val="00563E23"/>
    <w:rsid w:val="0056497E"/>
    <w:rsid w:val="00566B6D"/>
    <w:rsid w:val="00566B6F"/>
    <w:rsid w:val="00567DB2"/>
    <w:rsid w:val="00570476"/>
    <w:rsid w:val="00570634"/>
    <w:rsid w:val="005709A9"/>
    <w:rsid w:val="005716D4"/>
    <w:rsid w:val="00573096"/>
    <w:rsid w:val="00573D14"/>
    <w:rsid w:val="00573E68"/>
    <w:rsid w:val="00573EAC"/>
    <w:rsid w:val="005751F6"/>
    <w:rsid w:val="00575B81"/>
    <w:rsid w:val="00576B6F"/>
    <w:rsid w:val="00576DB2"/>
    <w:rsid w:val="00577A8A"/>
    <w:rsid w:val="0058185B"/>
    <w:rsid w:val="00581B4F"/>
    <w:rsid w:val="0058561F"/>
    <w:rsid w:val="00586CB5"/>
    <w:rsid w:val="0058779E"/>
    <w:rsid w:val="00587888"/>
    <w:rsid w:val="0058789A"/>
    <w:rsid w:val="0058790E"/>
    <w:rsid w:val="00587D61"/>
    <w:rsid w:val="00591E5B"/>
    <w:rsid w:val="005929B8"/>
    <w:rsid w:val="00595619"/>
    <w:rsid w:val="00595DB3"/>
    <w:rsid w:val="00595F1F"/>
    <w:rsid w:val="00596409"/>
    <w:rsid w:val="00596BC6"/>
    <w:rsid w:val="00597412"/>
    <w:rsid w:val="00597508"/>
    <w:rsid w:val="005A0150"/>
    <w:rsid w:val="005A3303"/>
    <w:rsid w:val="005A3999"/>
    <w:rsid w:val="005A3A1C"/>
    <w:rsid w:val="005A48A0"/>
    <w:rsid w:val="005A5021"/>
    <w:rsid w:val="005A53E7"/>
    <w:rsid w:val="005A6136"/>
    <w:rsid w:val="005A6997"/>
    <w:rsid w:val="005A6E58"/>
    <w:rsid w:val="005A7019"/>
    <w:rsid w:val="005B144C"/>
    <w:rsid w:val="005B175A"/>
    <w:rsid w:val="005B1982"/>
    <w:rsid w:val="005B1E7E"/>
    <w:rsid w:val="005B22FE"/>
    <w:rsid w:val="005B2FCD"/>
    <w:rsid w:val="005B4659"/>
    <w:rsid w:val="005B4B7D"/>
    <w:rsid w:val="005B512B"/>
    <w:rsid w:val="005C0E81"/>
    <w:rsid w:val="005C107C"/>
    <w:rsid w:val="005C110F"/>
    <w:rsid w:val="005C22C6"/>
    <w:rsid w:val="005C3867"/>
    <w:rsid w:val="005C4390"/>
    <w:rsid w:val="005C475D"/>
    <w:rsid w:val="005C6649"/>
    <w:rsid w:val="005C699B"/>
    <w:rsid w:val="005C725C"/>
    <w:rsid w:val="005C72DD"/>
    <w:rsid w:val="005C7348"/>
    <w:rsid w:val="005C75AC"/>
    <w:rsid w:val="005C7F07"/>
    <w:rsid w:val="005D0867"/>
    <w:rsid w:val="005D17D5"/>
    <w:rsid w:val="005D30D7"/>
    <w:rsid w:val="005D34A9"/>
    <w:rsid w:val="005D4503"/>
    <w:rsid w:val="005D4E42"/>
    <w:rsid w:val="005D603A"/>
    <w:rsid w:val="005D780A"/>
    <w:rsid w:val="005D7B44"/>
    <w:rsid w:val="005D7D9A"/>
    <w:rsid w:val="005E042B"/>
    <w:rsid w:val="005E082C"/>
    <w:rsid w:val="005E189B"/>
    <w:rsid w:val="005E21D9"/>
    <w:rsid w:val="005E282D"/>
    <w:rsid w:val="005E3459"/>
    <w:rsid w:val="005E3BA5"/>
    <w:rsid w:val="005E455A"/>
    <w:rsid w:val="005E546C"/>
    <w:rsid w:val="005E5D8D"/>
    <w:rsid w:val="005E60EA"/>
    <w:rsid w:val="005E64E4"/>
    <w:rsid w:val="005E7CE1"/>
    <w:rsid w:val="005E7E6A"/>
    <w:rsid w:val="005E7F71"/>
    <w:rsid w:val="005F0ADA"/>
    <w:rsid w:val="005F1C20"/>
    <w:rsid w:val="005F1C80"/>
    <w:rsid w:val="005F1D0D"/>
    <w:rsid w:val="005F204A"/>
    <w:rsid w:val="005F5AFB"/>
    <w:rsid w:val="005F67CC"/>
    <w:rsid w:val="005F7FCE"/>
    <w:rsid w:val="006014B1"/>
    <w:rsid w:val="006020A1"/>
    <w:rsid w:val="00602BBE"/>
    <w:rsid w:val="00603BE6"/>
    <w:rsid w:val="00605827"/>
    <w:rsid w:val="00605FCF"/>
    <w:rsid w:val="00606DE5"/>
    <w:rsid w:val="00606E05"/>
    <w:rsid w:val="006109CF"/>
    <w:rsid w:val="00611743"/>
    <w:rsid w:val="00611929"/>
    <w:rsid w:val="006129D1"/>
    <w:rsid w:val="006136A1"/>
    <w:rsid w:val="0061420F"/>
    <w:rsid w:val="00614CA2"/>
    <w:rsid w:val="00615150"/>
    <w:rsid w:val="00615304"/>
    <w:rsid w:val="00615E83"/>
    <w:rsid w:val="006209A0"/>
    <w:rsid w:val="00621189"/>
    <w:rsid w:val="0062230D"/>
    <w:rsid w:val="00622D7C"/>
    <w:rsid w:val="00623387"/>
    <w:rsid w:val="00623486"/>
    <w:rsid w:val="00623C41"/>
    <w:rsid w:val="00623F68"/>
    <w:rsid w:val="0062581D"/>
    <w:rsid w:val="006265BB"/>
    <w:rsid w:val="00630AD2"/>
    <w:rsid w:val="006313D5"/>
    <w:rsid w:val="0063181B"/>
    <w:rsid w:val="00631DAC"/>
    <w:rsid w:val="006321BC"/>
    <w:rsid w:val="0063497C"/>
    <w:rsid w:val="00635674"/>
    <w:rsid w:val="00636024"/>
    <w:rsid w:val="00636C76"/>
    <w:rsid w:val="006374A5"/>
    <w:rsid w:val="006376A6"/>
    <w:rsid w:val="00637E32"/>
    <w:rsid w:val="00637E9A"/>
    <w:rsid w:val="0064016B"/>
    <w:rsid w:val="00641479"/>
    <w:rsid w:val="006417EC"/>
    <w:rsid w:val="00642A30"/>
    <w:rsid w:val="00642F20"/>
    <w:rsid w:val="00643127"/>
    <w:rsid w:val="00645B74"/>
    <w:rsid w:val="00645E6F"/>
    <w:rsid w:val="00646050"/>
    <w:rsid w:val="0064731D"/>
    <w:rsid w:val="006517F1"/>
    <w:rsid w:val="00651C38"/>
    <w:rsid w:val="0065255A"/>
    <w:rsid w:val="00653CA0"/>
    <w:rsid w:val="00653FF9"/>
    <w:rsid w:val="006557BA"/>
    <w:rsid w:val="0065674B"/>
    <w:rsid w:val="00656948"/>
    <w:rsid w:val="00656E1B"/>
    <w:rsid w:val="006573B0"/>
    <w:rsid w:val="0065782D"/>
    <w:rsid w:val="00657DDF"/>
    <w:rsid w:val="0066689A"/>
    <w:rsid w:val="00667308"/>
    <w:rsid w:val="00667354"/>
    <w:rsid w:val="00670362"/>
    <w:rsid w:val="00670569"/>
    <w:rsid w:val="006710A6"/>
    <w:rsid w:val="006713CA"/>
    <w:rsid w:val="00673AAE"/>
    <w:rsid w:val="00675A57"/>
    <w:rsid w:val="00676777"/>
    <w:rsid w:val="00676C5C"/>
    <w:rsid w:val="006802D9"/>
    <w:rsid w:val="00680EB4"/>
    <w:rsid w:val="0068229C"/>
    <w:rsid w:val="006831F0"/>
    <w:rsid w:val="00683C27"/>
    <w:rsid w:val="00683EB0"/>
    <w:rsid w:val="006842DD"/>
    <w:rsid w:val="0068464E"/>
    <w:rsid w:val="00685846"/>
    <w:rsid w:val="00686496"/>
    <w:rsid w:val="006870A9"/>
    <w:rsid w:val="00691017"/>
    <w:rsid w:val="00691F5B"/>
    <w:rsid w:val="00694045"/>
    <w:rsid w:val="00694B0F"/>
    <w:rsid w:val="006952FB"/>
    <w:rsid w:val="00697C88"/>
    <w:rsid w:val="00697FE7"/>
    <w:rsid w:val="006A0950"/>
    <w:rsid w:val="006A204E"/>
    <w:rsid w:val="006A29E1"/>
    <w:rsid w:val="006A35B8"/>
    <w:rsid w:val="006A4FAA"/>
    <w:rsid w:val="006A74D6"/>
    <w:rsid w:val="006A7656"/>
    <w:rsid w:val="006B018D"/>
    <w:rsid w:val="006B01C8"/>
    <w:rsid w:val="006B131B"/>
    <w:rsid w:val="006B2D44"/>
    <w:rsid w:val="006B2EDD"/>
    <w:rsid w:val="006B2F29"/>
    <w:rsid w:val="006B2F89"/>
    <w:rsid w:val="006B34DF"/>
    <w:rsid w:val="006B40A4"/>
    <w:rsid w:val="006B4CE5"/>
    <w:rsid w:val="006B584F"/>
    <w:rsid w:val="006B661E"/>
    <w:rsid w:val="006B67B2"/>
    <w:rsid w:val="006C0A46"/>
    <w:rsid w:val="006C0AC2"/>
    <w:rsid w:val="006C27C0"/>
    <w:rsid w:val="006C41A4"/>
    <w:rsid w:val="006C41B1"/>
    <w:rsid w:val="006C4B0D"/>
    <w:rsid w:val="006C4D2B"/>
    <w:rsid w:val="006C5DE2"/>
    <w:rsid w:val="006C5EA1"/>
    <w:rsid w:val="006C5F0F"/>
    <w:rsid w:val="006C600A"/>
    <w:rsid w:val="006C611B"/>
    <w:rsid w:val="006C6210"/>
    <w:rsid w:val="006C718D"/>
    <w:rsid w:val="006D1417"/>
    <w:rsid w:val="006D2965"/>
    <w:rsid w:val="006D3414"/>
    <w:rsid w:val="006D61C8"/>
    <w:rsid w:val="006D65A0"/>
    <w:rsid w:val="006D6C62"/>
    <w:rsid w:val="006D711F"/>
    <w:rsid w:val="006E27AD"/>
    <w:rsid w:val="006E37CE"/>
    <w:rsid w:val="006E4475"/>
    <w:rsid w:val="006E5712"/>
    <w:rsid w:val="006E6046"/>
    <w:rsid w:val="006E65AB"/>
    <w:rsid w:val="006F0608"/>
    <w:rsid w:val="006F423F"/>
    <w:rsid w:val="006F496C"/>
    <w:rsid w:val="006F4CCD"/>
    <w:rsid w:val="006F5134"/>
    <w:rsid w:val="006F5906"/>
    <w:rsid w:val="006F6BA9"/>
    <w:rsid w:val="006F6F44"/>
    <w:rsid w:val="006F7341"/>
    <w:rsid w:val="006F7FEF"/>
    <w:rsid w:val="00700036"/>
    <w:rsid w:val="00700317"/>
    <w:rsid w:val="00700476"/>
    <w:rsid w:val="00700774"/>
    <w:rsid w:val="007007C5"/>
    <w:rsid w:val="00700D23"/>
    <w:rsid w:val="007018AC"/>
    <w:rsid w:val="00702C0C"/>
    <w:rsid w:val="00703E88"/>
    <w:rsid w:val="00703EE1"/>
    <w:rsid w:val="007047FC"/>
    <w:rsid w:val="007055D3"/>
    <w:rsid w:val="007064CE"/>
    <w:rsid w:val="007104F3"/>
    <w:rsid w:val="00710D7B"/>
    <w:rsid w:val="00711161"/>
    <w:rsid w:val="0071163B"/>
    <w:rsid w:val="007119F6"/>
    <w:rsid w:val="00712222"/>
    <w:rsid w:val="0071353F"/>
    <w:rsid w:val="00713B54"/>
    <w:rsid w:val="0071433E"/>
    <w:rsid w:val="0071548F"/>
    <w:rsid w:val="00715ED6"/>
    <w:rsid w:val="00716250"/>
    <w:rsid w:val="00716752"/>
    <w:rsid w:val="007170BC"/>
    <w:rsid w:val="00717BAA"/>
    <w:rsid w:val="00720086"/>
    <w:rsid w:val="007202B3"/>
    <w:rsid w:val="007207BF"/>
    <w:rsid w:val="00720B52"/>
    <w:rsid w:val="00722270"/>
    <w:rsid w:val="00723A4C"/>
    <w:rsid w:val="00726243"/>
    <w:rsid w:val="007264D3"/>
    <w:rsid w:val="0072697D"/>
    <w:rsid w:val="0072715F"/>
    <w:rsid w:val="007273B8"/>
    <w:rsid w:val="00731169"/>
    <w:rsid w:val="0073227E"/>
    <w:rsid w:val="00732C5C"/>
    <w:rsid w:val="00732F67"/>
    <w:rsid w:val="007345CA"/>
    <w:rsid w:val="007352AC"/>
    <w:rsid w:val="00735B43"/>
    <w:rsid w:val="0073666B"/>
    <w:rsid w:val="007369BE"/>
    <w:rsid w:val="0073711C"/>
    <w:rsid w:val="00740191"/>
    <w:rsid w:val="0074500C"/>
    <w:rsid w:val="00745BE6"/>
    <w:rsid w:val="00747418"/>
    <w:rsid w:val="00747B7B"/>
    <w:rsid w:val="00752681"/>
    <w:rsid w:val="00752A02"/>
    <w:rsid w:val="00752AED"/>
    <w:rsid w:val="0075508A"/>
    <w:rsid w:val="0075757E"/>
    <w:rsid w:val="007606F1"/>
    <w:rsid w:val="00760AA0"/>
    <w:rsid w:val="00761BE4"/>
    <w:rsid w:val="00762025"/>
    <w:rsid w:val="00762795"/>
    <w:rsid w:val="007638CE"/>
    <w:rsid w:val="00763927"/>
    <w:rsid w:val="00764B30"/>
    <w:rsid w:val="00764D0E"/>
    <w:rsid w:val="00764FE4"/>
    <w:rsid w:val="007663E0"/>
    <w:rsid w:val="00766A0D"/>
    <w:rsid w:val="00767551"/>
    <w:rsid w:val="00771B9A"/>
    <w:rsid w:val="00771FF5"/>
    <w:rsid w:val="00772AF0"/>
    <w:rsid w:val="00772B5A"/>
    <w:rsid w:val="00773049"/>
    <w:rsid w:val="00773317"/>
    <w:rsid w:val="00774601"/>
    <w:rsid w:val="00777179"/>
    <w:rsid w:val="0078054A"/>
    <w:rsid w:val="0078201B"/>
    <w:rsid w:val="007821DC"/>
    <w:rsid w:val="007826AD"/>
    <w:rsid w:val="00782A92"/>
    <w:rsid w:val="00784074"/>
    <w:rsid w:val="00787B27"/>
    <w:rsid w:val="00787D6F"/>
    <w:rsid w:val="007909E1"/>
    <w:rsid w:val="00792167"/>
    <w:rsid w:val="00793445"/>
    <w:rsid w:val="00793668"/>
    <w:rsid w:val="00795B97"/>
    <w:rsid w:val="00796688"/>
    <w:rsid w:val="007A0A71"/>
    <w:rsid w:val="007A1602"/>
    <w:rsid w:val="007A17F1"/>
    <w:rsid w:val="007A1A2A"/>
    <w:rsid w:val="007A2512"/>
    <w:rsid w:val="007A2DFC"/>
    <w:rsid w:val="007A5354"/>
    <w:rsid w:val="007A620B"/>
    <w:rsid w:val="007A650E"/>
    <w:rsid w:val="007B004D"/>
    <w:rsid w:val="007B0FAC"/>
    <w:rsid w:val="007B13FB"/>
    <w:rsid w:val="007B3241"/>
    <w:rsid w:val="007B3324"/>
    <w:rsid w:val="007B39C0"/>
    <w:rsid w:val="007B7313"/>
    <w:rsid w:val="007C09AB"/>
    <w:rsid w:val="007C0D9E"/>
    <w:rsid w:val="007C0DC8"/>
    <w:rsid w:val="007C0EAD"/>
    <w:rsid w:val="007C0EEC"/>
    <w:rsid w:val="007C18ED"/>
    <w:rsid w:val="007C194B"/>
    <w:rsid w:val="007C26AC"/>
    <w:rsid w:val="007C5B83"/>
    <w:rsid w:val="007C646A"/>
    <w:rsid w:val="007C6B52"/>
    <w:rsid w:val="007C6D08"/>
    <w:rsid w:val="007D1613"/>
    <w:rsid w:val="007D2895"/>
    <w:rsid w:val="007D2E04"/>
    <w:rsid w:val="007D39E8"/>
    <w:rsid w:val="007D4354"/>
    <w:rsid w:val="007D4D3F"/>
    <w:rsid w:val="007D5094"/>
    <w:rsid w:val="007D58B0"/>
    <w:rsid w:val="007D6647"/>
    <w:rsid w:val="007D6D12"/>
    <w:rsid w:val="007E150A"/>
    <w:rsid w:val="007E1C96"/>
    <w:rsid w:val="007E34F4"/>
    <w:rsid w:val="007E4C0E"/>
    <w:rsid w:val="007E5FB9"/>
    <w:rsid w:val="007E6035"/>
    <w:rsid w:val="007E672A"/>
    <w:rsid w:val="007F0460"/>
    <w:rsid w:val="007F098B"/>
    <w:rsid w:val="007F0BCD"/>
    <w:rsid w:val="007F0C1C"/>
    <w:rsid w:val="007F22F4"/>
    <w:rsid w:val="007F3207"/>
    <w:rsid w:val="007F55ED"/>
    <w:rsid w:val="007F574D"/>
    <w:rsid w:val="007F651B"/>
    <w:rsid w:val="007F670A"/>
    <w:rsid w:val="007F6925"/>
    <w:rsid w:val="007F74D9"/>
    <w:rsid w:val="007F7B5A"/>
    <w:rsid w:val="007F7C95"/>
    <w:rsid w:val="007F7D95"/>
    <w:rsid w:val="007F7F45"/>
    <w:rsid w:val="00800835"/>
    <w:rsid w:val="00800D8B"/>
    <w:rsid w:val="00802576"/>
    <w:rsid w:val="0080304A"/>
    <w:rsid w:val="008033A2"/>
    <w:rsid w:val="0080364B"/>
    <w:rsid w:val="00805867"/>
    <w:rsid w:val="00805CC5"/>
    <w:rsid w:val="00806C7C"/>
    <w:rsid w:val="00807026"/>
    <w:rsid w:val="008079C4"/>
    <w:rsid w:val="008109B7"/>
    <w:rsid w:val="00810FE5"/>
    <w:rsid w:val="00811A10"/>
    <w:rsid w:val="00811E63"/>
    <w:rsid w:val="008158B2"/>
    <w:rsid w:val="00815D1A"/>
    <w:rsid w:val="00817256"/>
    <w:rsid w:val="0081786C"/>
    <w:rsid w:val="00817A1A"/>
    <w:rsid w:val="00817CC8"/>
    <w:rsid w:val="00822A8E"/>
    <w:rsid w:val="008231B4"/>
    <w:rsid w:val="00823EAE"/>
    <w:rsid w:val="00824422"/>
    <w:rsid w:val="00824FB1"/>
    <w:rsid w:val="00826EC1"/>
    <w:rsid w:val="00827644"/>
    <w:rsid w:val="00830104"/>
    <w:rsid w:val="008322BA"/>
    <w:rsid w:val="008360DB"/>
    <w:rsid w:val="00840211"/>
    <w:rsid w:val="00841180"/>
    <w:rsid w:val="0084121C"/>
    <w:rsid w:val="00842020"/>
    <w:rsid w:val="00842D14"/>
    <w:rsid w:val="008430E4"/>
    <w:rsid w:val="008430F3"/>
    <w:rsid w:val="0084332E"/>
    <w:rsid w:val="0084366C"/>
    <w:rsid w:val="00844CCA"/>
    <w:rsid w:val="00846117"/>
    <w:rsid w:val="00846130"/>
    <w:rsid w:val="00847091"/>
    <w:rsid w:val="0084710E"/>
    <w:rsid w:val="00847760"/>
    <w:rsid w:val="00850269"/>
    <w:rsid w:val="00850D06"/>
    <w:rsid w:val="0085153E"/>
    <w:rsid w:val="00854B4B"/>
    <w:rsid w:val="00854C8D"/>
    <w:rsid w:val="00855049"/>
    <w:rsid w:val="0085611D"/>
    <w:rsid w:val="00857147"/>
    <w:rsid w:val="0086219D"/>
    <w:rsid w:val="008622DE"/>
    <w:rsid w:val="00867A81"/>
    <w:rsid w:val="008706AA"/>
    <w:rsid w:val="00870DE6"/>
    <w:rsid w:val="00871CE9"/>
    <w:rsid w:val="00873D28"/>
    <w:rsid w:val="008745D6"/>
    <w:rsid w:val="008767A3"/>
    <w:rsid w:val="00877D24"/>
    <w:rsid w:val="00880577"/>
    <w:rsid w:val="008813B6"/>
    <w:rsid w:val="008814F5"/>
    <w:rsid w:val="0088169B"/>
    <w:rsid w:val="00881E8C"/>
    <w:rsid w:val="008820BD"/>
    <w:rsid w:val="00882166"/>
    <w:rsid w:val="0088790A"/>
    <w:rsid w:val="00887F20"/>
    <w:rsid w:val="0089012D"/>
    <w:rsid w:val="008907DF"/>
    <w:rsid w:val="00890D0E"/>
    <w:rsid w:val="00893040"/>
    <w:rsid w:val="008930A3"/>
    <w:rsid w:val="00893967"/>
    <w:rsid w:val="00894AC6"/>
    <w:rsid w:val="00895251"/>
    <w:rsid w:val="0089546B"/>
    <w:rsid w:val="00895580"/>
    <w:rsid w:val="008957A1"/>
    <w:rsid w:val="00895FC4"/>
    <w:rsid w:val="008961C9"/>
    <w:rsid w:val="00896328"/>
    <w:rsid w:val="00896582"/>
    <w:rsid w:val="00897AC2"/>
    <w:rsid w:val="00897B98"/>
    <w:rsid w:val="008A1460"/>
    <w:rsid w:val="008A2258"/>
    <w:rsid w:val="008A2887"/>
    <w:rsid w:val="008A3EDC"/>
    <w:rsid w:val="008A4373"/>
    <w:rsid w:val="008A5322"/>
    <w:rsid w:val="008A5BA5"/>
    <w:rsid w:val="008A6DAD"/>
    <w:rsid w:val="008A7607"/>
    <w:rsid w:val="008A7A89"/>
    <w:rsid w:val="008B02CD"/>
    <w:rsid w:val="008B1D97"/>
    <w:rsid w:val="008B27E0"/>
    <w:rsid w:val="008B2CC1"/>
    <w:rsid w:val="008B2D71"/>
    <w:rsid w:val="008B311C"/>
    <w:rsid w:val="008B3B23"/>
    <w:rsid w:val="008B3C57"/>
    <w:rsid w:val="008B4150"/>
    <w:rsid w:val="008B60B2"/>
    <w:rsid w:val="008B6108"/>
    <w:rsid w:val="008C0348"/>
    <w:rsid w:val="008C0604"/>
    <w:rsid w:val="008C2F75"/>
    <w:rsid w:val="008C4A82"/>
    <w:rsid w:val="008C5362"/>
    <w:rsid w:val="008C5B02"/>
    <w:rsid w:val="008C5D01"/>
    <w:rsid w:val="008C5EE0"/>
    <w:rsid w:val="008C5FBE"/>
    <w:rsid w:val="008C6148"/>
    <w:rsid w:val="008C6165"/>
    <w:rsid w:val="008C6F39"/>
    <w:rsid w:val="008D0006"/>
    <w:rsid w:val="008D04B0"/>
    <w:rsid w:val="008D12A8"/>
    <w:rsid w:val="008D1680"/>
    <w:rsid w:val="008D17F6"/>
    <w:rsid w:val="008D1873"/>
    <w:rsid w:val="008D2123"/>
    <w:rsid w:val="008D2FBF"/>
    <w:rsid w:val="008D4980"/>
    <w:rsid w:val="008D4A7D"/>
    <w:rsid w:val="008D549D"/>
    <w:rsid w:val="008D5F33"/>
    <w:rsid w:val="008D71F7"/>
    <w:rsid w:val="008D7641"/>
    <w:rsid w:val="008E1226"/>
    <w:rsid w:val="008E1539"/>
    <w:rsid w:val="008E1944"/>
    <w:rsid w:val="008E2CB5"/>
    <w:rsid w:val="008E311C"/>
    <w:rsid w:val="008E5342"/>
    <w:rsid w:val="008E56B4"/>
    <w:rsid w:val="008E5778"/>
    <w:rsid w:val="008E6017"/>
    <w:rsid w:val="008E63AD"/>
    <w:rsid w:val="008E6645"/>
    <w:rsid w:val="008E6FD0"/>
    <w:rsid w:val="008F0421"/>
    <w:rsid w:val="008F086F"/>
    <w:rsid w:val="008F0EBA"/>
    <w:rsid w:val="008F275A"/>
    <w:rsid w:val="008F2981"/>
    <w:rsid w:val="008F308A"/>
    <w:rsid w:val="008F3462"/>
    <w:rsid w:val="008F510E"/>
    <w:rsid w:val="008F5374"/>
    <w:rsid w:val="00900C7D"/>
    <w:rsid w:val="00902677"/>
    <w:rsid w:val="00902DC1"/>
    <w:rsid w:val="009032DC"/>
    <w:rsid w:val="00903D82"/>
    <w:rsid w:val="00903ED9"/>
    <w:rsid w:val="00906595"/>
    <w:rsid w:val="0090731E"/>
    <w:rsid w:val="009076A0"/>
    <w:rsid w:val="0090776E"/>
    <w:rsid w:val="009103B6"/>
    <w:rsid w:val="0091158C"/>
    <w:rsid w:val="0091248D"/>
    <w:rsid w:val="00913005"/>
    <w:rsid w:val="00913831"/>
    <w:rsid w:val="00913858"/>
    <w:rsid w:val="00913F65"/>
    <w:rsid w:val="00916EE2"/>
    <w:rsid w:val="00920558"/>
    <w:rsid w:val="00920817"/>
    <w:rsid w:val="00920BFB"/>
    <w:rsid w:val="0092263C"/>
    <w:rsid w:val="00922993"/>
    <w:rsid w:val="009238F1"/>
    <w:rsid w:val="009248A7"/>
    <w:rsid w:val="00924C86"/>
    <w:rsid w:val="00926CFD"/>
    <w:rsid w:val="0093093F"/>
    <w:rsid w:val="00930FD4"/>
    <w:rsid w:val="00931230"/>
    <w:rsid w:val="00931374"/>
    <w:rsid w:val="00931C43"/>
    <w:rsid w:val="00932D82"/>
    <w:rsid w:val="009334C5"/>
    <w:rsid w:val="00933B25"/>
    <w:rsid w:val="00933CE3"/>
    <w:rsid w:val="00934697"/>
    <w:rsid w:val="00942A7C"/>
    <w:rsid w:val="00944507"/>
    <w:rsid w:val="0094450D"/>
    <w:rsid w:val="009448DB"/>
    <w:rsid w:val="00945361"/>
    <w:rsid w:val="00946A50"/>
    <w:rsid w:val="00946C02"/>
    <w:rsid w:val="009478FA"/>
    <w:rsid w:val="0095080D"/>
    <w:rsid w:val="00950BA7"/>
    <w:rsid w:val="00950F6C"/>
    <w:rsid w:val="00951355"/>
    <w:rsid w:val="00953930"/>
    <w:rsid w:val="00953FFD"/>
    <w:rsid w:val="00954AB1"/>
    <w:rsid w:val="00955894"/>
    <w:rsid w:val="00955F48"/>
    <w:rsid w:val="00956180"/>
    <w:rsid w:val="009603E2"/>
    <w:rsid w:val="00961ABB"/>
    <w:rsid w:val="00962CEC"/>
    <w:rsid w:val="00962E9B"/>
    <w:rsid w:val="00963792"/>
    <w:rsid w:val="00963B7C"/>
    <w:rsid w:val="00963C0C"/>
    <w:rsid w:val="00964E0E"/>
    <w:rsid w:val="00965D34"/>
    <w:rsid w:val="00966524"/>
    <w:rsid w:val="00966A22"/>
    <w:rsid w:val="0096722F"/>
    <w:rsid w:val="009702A5"/>
    <w:rsid w:val="0097114F"/>
    <w:rsid w:val="009747CE"/>
    <w:rsid w:val="00974913"/>
    <w:rsid w:val="00977C09"/>
    <w:rsid w:val="00980843"/>
    <w:rsid w:val="00980F34"/>
    <w:rsid w:val="0098130F"/>
    <w:rsid w:val="00982091"/>
    <w:rsid w:val="00982645"/>
    <w:rsid w:val="0098311A"/>
    <w:rsid w:val="00984177"/>
    <w:rsid w:val="00984317"/>
    <w:rsid w:val="009845E7"/>
    <w:rsid w:val="00984B94"/>
    <w:rsid w:val="009859AA"/>
    <w:rsid w:val="00986351"/>
    <w:rsid w:val="009901A7"/>
    <w:rsid w:val="00990D7F"/>
    <w:rsid w:val="00993D4E"/>
    <w:rsid w:val="0099485D"/>
    <w:rsid w:val="00995DBB"/>
    <w:rsid w:val="00996618"/>
    <w:rsid w:val="009967FD"/>
    <w:rsid w:val="009973E7"/>
    <w:rsid w:val="00997E1E"/>
    <w:rsid w:val="009A1913"/>
    <w:rsid w:val="009A31E7"/>
    <w:rsid w:val="009A329B"/>
    <w:rsid w:val="009A33ED"/>
    <w:rsid w:val="009A5BBB"/>
    <w:rsid w:val="009A5E7F"/>
    <w:rsid w:val="009A6C7C"/>
    <w:rsid w:val="009A6D40"/>
    <w:rsid w:val="009B0A08"/>
    <w:rsid w:val="009B1635"/>
    <w:rsid w:val="009B27B4"/>
    <w:rsid w:val="009B38F7"/>
    <w:rsid w:val="009B4717"/>
    <w:rsid w:val="009B6624"/>
    <w:rsid w:val="009B78E5"/>
    <w:rsid w:val="009C4825"/>
    <w:rsid w:val="009C5E51"/>
    <w:rsid w:val="009C7D27"/>
    <w:rsid w:val="009D1315"/>
    <w:rsid w:val="009D1921"/>
    <w:rsid w:val="009D44AC"/>
    <w:rsid w:val="009D477A"/>
    <w:rsid w:val="009D482C"/>
    <w:rsid w:val="009D557B"/>
    <w:rsid w:val="009D60E2"/>
    <w:rsid w:val="009D6654"/>
    <w:rsid w:val="009D73E0"/>
    <w:rsid w:val="009D74BA"/>
    <w:rsid w:val="009E07DC"/>
    <w:rsid w:val="009E0DF2"/>
    <w:rsid w:val="009E20EE"/>
    <w:rsid w:val="009E2791"/>
    <w:rsid w:val="009E3F6F"/>
    <w:rsid w:val="009E4DFB"/>
    <w:rsid w:val="009E5B5D"/>
    <w:rsid w:val="009E6029"/>
    <w:rsid w:val="009E60FD"/>
    <w:rsid w:val="009E68EB"/>
    <w:rsid w:val="009E6C31"/>
    <w:rsid w:val="009E7033"/>
    <w:rsid w:val="009E7493"/>
    <w:rsid w:val="009F0925"/>
    <w:rsid w:val="009F0D39"/>
    <w:rsid w:val="009F0E7C"/>
    <w:rsid w:val="009F1583"/>
    <w:rsid w:val="009F1675"/>
    <w:rsid w:val="009F2BB1"/>
    <w:rsid w:val="009F499F"/>
    <w:rsid w:val="009F4F41"/>
    <w:rsid w:val="009F58B6"/>
    <w:rsid w:val="009F7B6D"/>
    <w:rsid w:val="00A00E49"/>
    <w:rsid w:val="00A018EC"/>
    <w:rsid w:val="00A01C5E"/>
    <w:rsid w:val="00A01E45"/>
    <w:rsid w:val="00A02052"/>
    <w:rsid w:val="00A0272D"/>
    <w:rsid w:val="00A0469D"/>
    <w:rsid w:val="00A046DA"/>
    <w:rsid w:val="00A05609"/>
    <w:rsid w:val="00A11011"/>
    <w:rsid w:val="00A119C8"/>
    <w:rsid w:val="00A12289"/>
    <w:rsid w:val="00A12E98"/>
    <w:rsid w:val="00A138FB"/>
    <w:rsid w:val="00A14DFC"/>
    <w:rsid w:val="00A14EA8"/>
    <w:rsid w:val="00A151CF"/>
    <w:rsid w:val="00A17821"/>
    <w:rsid w:val="00A17A57"/>
    <w:rsid w:val="00A201DF"/>
    <w:rsid w:val="00A203C5"/>
    <w:rsid w:val="00A21598"/>
    <w:rsid w:val="00A2161E"/>
    <w:rsid w:val="00A21A5A"/>
    <w:rsid w:val="00A21E69"/>
    <w:rsid w:val="00A22F0E"/>
    <w:rsid w:val="00A23579"/>
    <w:rsid w:val="00A23D2E"/>
    <w:rsid w:val="00A240C1"/>
    <w:rsid w:val="00A25E4E"/>
    <w:rsid w:val="00A26CD9"/>
    <w:rsid w:val="00A30C88"/>
    <w:rsid w:val="00A31150"/>
    <w:rsid w:val="00A3183B"/>
    <w:rsid w:val="00A32EE4"/>
    <w:rsid w:val="00A32F75"/>
    <w:rsid w:val="00A33408"/>
    <w:rsid w:val="00A34CA8"/>
    <w:rsid w:val="00A3570E"/>
    <w:rsid w:val="00A35923"/>
    <w:rsid w:val="00A3676B"/>
    <w:rsid w:val="00A4043F"/>
    <w:rsid w:val="00A40566"/>
    <w:rsid w:val="00A42DAF"/>
    <w:rsid w:val="00A42F95"/>
    <w:rsid w:val="00A43381"/>
    <w:rsid w:val="00A43565"/>
    <w:rsid w:val="00A44198"/>
    <w:rsid w:val="00A44300"/>
    <w:rsid w:val="00A446F7"/>
    <w:rsid w:val="00A45BD8"/>
    <w:rsid w:val="00A473D7"/>
    <w:rsid w:val="00A47751"/>
    <w:rsid w:val="00A47DF1"/>
    <w:rsid w:val="00A50126"/>
    <w:rsid w:val="00A51EA6"/>
    <w:rsid w:val="00A52997"/>
    <w:rsid w:val="00A529E9"/>
    <w:rsid w:val="00A52EA7"/>
    <w:rsid w:val="00A53ACF"/>
    <w:rsid w:val="00A5433D"/>
    <w:rsid w:val="00A5562C"/>
    <w:rsid w:val="00A559EB"/>
    <w:rsid w:val="00A55C1F"/>
    <w:rsid w:val="00A562E1"/>
    <w:rsid w:val="00A574A6"/>
    <w:rsid w:val="00A5754F"/>
    <w:rsid w:val="00A6086B"/>
    <w:rsid w:val="00A612EA"/>
    <w:rsid w:val="00A62954"/>
    <w:rsid w:val="00A636E7"/>
    <w:rsid w:val="00A63B6E"/>
    <w:rsid w:val="00A64870"/>
    <w:rsid w:val="00A6559B"/>
    <w:rsid w:val="00A65BC4"/>
    <w:rsid w:val="00A65EC4"/>
    <w:rsid w:val="00A65FB5"/>
    <w:rsid w:val="00A66965"/>
    <w:rsid w:val="00A67BB1"/>
    <w:rsid w:val="00A708D9"/>
    <w:rsid w:val="00A70D07"/>
    <w:rsid w:val="00A743E6"/>
    <w:rsid w:val="00A81501"/>
    <w:rsid w:val="00A81E70"/>
    <w:rsid w:val="00A83B81"/>
    <w:rsid w:val="00A84289"/>
    <w:rsid w:val="00A84DED"/>
    <w:rsid w:val="00A85305"/>
    <w:rsid w:val="00A856C4"/>
    <w:rsid w:val="00A86343"/>
    <w:rsid w:val="00A869B7"/>
    <w:rsid w:val="00A869C9"/>
    <w:rsid w:val="00A879BD"/>
    <w:rsid w:val="00A90055"/>
    <w:rsid w:val="00A90C0C"/>
    <w:rsid w:val="00A91272"/>
    <w:rsid w:val="00A91859"/>
    <w:rsid w:val="00A94197"/>
    <w:rsid w:val="00A9555B"/>
    <w:rsid w:val="00A95EF2"/>
    <w:rsid w:val="00A96960"/>
    <w:rsid w:val="00A970ED"/>
    <w:rsid w:val="00A9745C"/>
    <w:rsid w:val="00AA0431"/>
    <w:rsid w:val="00AA1269"/>
    <w:rsid w:val="00AA173B"/>
    <w:rsid w:val="00AA1BCD"/>
    <w:rsid w:val="00AA28D1"/>
    <w:rsid w:val="00AA3F60"/>
    <w:rsid w:val="00AA5108"/>
    <w:rsid w:val="00AA5794"/>
    <w:rsid w:val="00AA5E3F"/>
    <w:rsid w:val="00AA6A80"/>
    <w:rsid w:val="00AA7317"/>
    <w:rsid w:val="00AA7873"/>
    <w:rsid w:val="00AB1785"/>
    <w:rsid w:val="00AB1C61"/>
    <w:rsid w:val="00AB3810"/>
    <w:rsid w:val="00AB40FD"/>
    <w:rsid w:val="00AB64C6"/>
    <w:rsid w:val="00AB6B35"/>
    <w:rsid w:val="00AB6E4E"/>
    <w:rsid w:val="00AB7EAD"/>
    <w:rsid w:val="00AB7F96"/>
    <w:rsid w:val="00AC1C93"/>
    <w:rsid w:val="00AC205C"/>
    <w:rsid w:val="00AC4194"/>
    <w:rsid w:val="00AC63CC"/>
    <w:rsid w:val="00AC6A69"/>
    <w:rsid w:val="00AC73B7"/>
    <w:rsid w:val="00AC7D16"/>
    <w:rsid w:val="00AD02C7"/>
    <w:rsid w:val="00AD032B"/>
    <w:rsid w:val="00AD0DE9"/>
    <w:rsid w:val="00AD1548"/>
    <w:rsid w:val="00AD3EF2"/>
    <w:rsid w:val="00AD44DD"/>
    <w:rsid w:val="00AD4F26"/>
    <w:rsid w:val="00AD6082"/>
    <w:rsid w:val="00AD6EFD"/>
    <w:rsid w:val="00AD73DB"/>
    <w:rsid w:val="00AD7AB4"/>
    <w:rsid w:val="00AE009D"/>
    <w:rsid w:val="00AE1D89"/>
    <w:rsid w:val="00AE256C"/>
    <w:rsid w:val="00AE3D37"/>
    <w:rsid w:val="00AE3D4B"/>
    <w:rsid w:val="00AE412A"/>
    <w:rsid w:val="00AE4663"/>
    <w:rsid w:val="00AE4BB3"/>
    <w:rsid w:val="00AE530F"/>
    <w:rsid w:val="00AE544D"/>
    <w:rsid w:val="00AE70FF"/>
    <w:rsid w:val="00AF0A6B"/>
    <w:rsid w:val="00AF2493"/>
    <w:rsid w:val="00AF2769"/>
    <w:rsid w:val="00AF285B"/>
    <w:rsid w:val="00AF2DD9"/>
    <w:rsid w:val="00AF3171"/>
    <w:rsid w:val="00AF318A"/>
    <w:rsid w:val="00AF6BC4"/>
    <w:rsid w:val="00B013EF"/>
    <w:rsid w:val="00B0258D"/>
    <w:rsid w:val="00B02D0A"/>
    <w:rsid w:val="00B040FD"/>
    <w:rsid w:val="00B049FE"/>
    <w:rsid w:val="00B055BC"/>
    <w:rsid w:val="00B05A69"/>
    <w:rsid w:val="00B05DF5"/>
    <w:rsid w:val="00B06227"/>
    <w:rsid w:val="00B07AE6"/>
    <w:rsid w:val="00B07F5E"/>
    <w:rsid w:val="00B11A26"/>
    <w:rsid w:val="00B13ED5"/>
    <w:rsid w:val="00B14654"/>
    <w:rsid w:val="00B146FF"/>
    <w:rsid w:val="00B17730"/>
    <w:rsid w:val="00B177B2"/>
    <w:rsid w:val="00B20E5E"/>
    <w:rsid w:val="00B20E79"/>
    <w:rsid w:val="00B212B3"/>
    <w:rsid w:val="00B21486"/>
    <w:rsid w:val="00B21FC7"/>
    <w:rsid w:val="00B23DD0"/>
    <w:rsid w:val="00B24191"/>
    <w:rsid w:val="00B24636"/>
    <w:rsid w:val="00B261E4"/>
    <w:rsid w:val="00B26210"/>
    <w:rsid w:val="00B267DB"/>
    <w:rsid w:val="00B309C0"/>
    <w:rsid w:val="00B31229"/>
    <w:rsid w:val="00B31889"/>
    <w:rsid w:val="00B31CFF"/>
    <w:rsid w:val="00B326A1"/>
    <w:rsid w:val="00B3273A"/>
    <w:rsid w:val="00B330D9"/>
    <w:rsid w:val="00B342A7"/>
    <w:rsid w:val="00B34CD8"/>
    <w:rsid w:val="00B356CE"/>
    <w:rsid w:val="00B37432"/>
    <w:rsid w:val="00B4035D"/>
    <w:rsid w:val="00B408B0"/>
    <w:rsid w:val="00B40D66"/>
    <w:rsid w:val="00B42109"/>
    <w:rsid w:val="00B422C1"/>
    <w:rsid w:val="00B42FEB"/>
    <w:rsid w:val="00B43AFE"/>
    <w:rsid w:val="00B44612"/>
    <w:rsid w:val="00B44DAB"/>
    <w:rsid w:val="00B44F78"/>
    <w:rsid w:val="00B45416"/>
    <w:rsid w:val="00B46072"/>
    <w:rsid w:val="00B4614B"/>
    <w:rsid w:val="00B4700D"/>
    <w:rsid w:val="00B4760F"/>
    <w:rsid w:val="00B477D0"/>
    <w:rsid w:val="00B477EB"/>
    <w:rsid w:val="00B47A0E"/>
    <w:rsid w:val="00B47F6D"/>
    <w:rsid w:val="00B511FD"/>
    <w:rsid w:val="00B5136D"/>
    <w:rsid w:val="00B524EC"/>
    <w:rsid w:val="00B530B8"/>
    <w:rsid w:val="00B54335"/>
    <w:rsid w:val="00B54DEB"/>
    <w:rsid w:val="00B566B1"/>
    <w:rsid w:val="00B56984"/>
    <w:rsid w:val="00B56CAE"/>
    <w:rsid w:val="00B56D8C"/>
    <w:rsid w:val="00B6008B"/>
    <w:rsid w:val="00B603C9"/>
    <w:rsid w:val="00B607C9"/>
    <w:rsid w:val="00B628CA"/>
    <w:rsid w:val="00B629B9"/>
    <w:rsid w:val="00B62CF9"/>
    <w:rsid w:val="00B64AEB"/>
    <w:rsid w:val="00B64D79"/>
    <w:rsid w:val="00B64F4E"/>
    <w:rsid w:val="00B65149"/>
    <w:rsid w:val="00B65266"/>
    <w:rsid w:val="00B65BEB"/>
    <w:rsid w:val="00B67BCF"/>
    <w:rsid w:val="00B708E5"/>
    <w:rsid w:val="00B70D27"/>
    <w:rsid w:val="00B71CD9"/>
    <w:rsid w:val="00B71F49"/>
    <w:rsid w:val="00B72E21"/>
    <w:rsid w:val="00B73ED8"/>
    <w:rsid w:val="00B7420B"/>
    <w:rsid w:val="00B749DA"/>
    <w:rsid w:val="00B75625"/>
    <w:rsid w:val="00B75E3E"/>
    <w:rsid w:val="00B76DE7"/>
    <w:rsid w:val="00B773C7"/>
    <w:rsid w:val="00B77602"/>
    <w:rsid w:val="00B7775E"/>
    <w:rsid w:val="00B7776B"/>
    <w:rsid w:val="00B77AD9"/>
    <w:rsid w:val="00B80F13"/>
    <w:rsid w:val="00B81691"/>
    <w:rsid w:val="00B819D1"/>
    <w:rsid w:val="00B82BA6"/>
    <w:rsid w:val="00B82E67"/>
    <w:rsid w:val="00B83122"/>
    <w:rsid w:val="00B83E8D"/>
    <w:rsid w:val="00B8455A"/>
    <w:rsid w:val="00B84617"/>
    <w:rsid w:val="00B848C4"/>
    <w:rsid w:val="00B870CB"/>
    <w:rsid w:val="00B9021D"/>
    <w:rsid w:val="00B9111D"/>
    <w:rsid w:val="00B91239"/>
    <w:rsid w:val="00B91893"/>
    <w:rsid w:val="00B91DC7"/>
    <w:rsid w:val="00B92530"/>
    <w:rsid w:val="00B92A99"/>
    <w:rsid w:val="00B954FF"/>
    <w:rsid w:val="00B95777"/>
    <w:rsid w:val="00B9734B"/>
    <w:rsid w:val="00B97631"/>
    <w:rsid w:val="00BA028D"/>
    <w:rsid w:val="00BA0C5B"/>
    <w:rsid w:val="00BA0EF6"/>
    <w:rsid w:val="00BA1346"/>
    <w:rsid w:val="00BA1B1C"/>
    <w:rsid w:val="00BA1E03"/>
    <w:rsid w:val="00BA2280"/>
    <w:rsid w:val="00BA2456"/>
    <w:rsid w:val="00BA2537"/>
    <w:rsid w:val="00BA2A4B"/>
    <w:rsid w:val="00BA2F81"/>
    <w:rsid w:val="00BA30E2"/>
    <w:rsid w:val="00BA3CBD"/>
    <w:rsid w:val="00BA43C5"/>
    <w:rsid w:val="00BA4E23"/>
    <w:rsid w:val="00BA4E9C"/>
    <w:rsid w:val="00BA4FDC"/>
    <w:rsid w:val="00BA580F"/>
    <w:rsid w:val="00BA6883"/>
    <w:rsid w:val="00BA7092"/>
    <w:rsid w:val="00BB138F"/>
    <w:rsid w:val="00BB2032"/>
    <w:rsid w:val="00BB3AB3"/>
    <w:rsid w:val="00BB3C87"/>
    <w:rsid w:val="00BB429A"/>
    <w:rsid w:val="00BB5C29"/>
    <w:rsid w:val="00BB5F92"/>
    <w:rsid w:val="00BB5FF0"/>
    <w:rsid w:val="00BB62CF"/>
    <w:rsid w:val="00BB6936"/>
    <w:rsid w:val="00BB6D4C"/>
    <w:rsid w:val="00BB75EB"/>
    <w:rsid w:val="00BB7DBE"/>
    <w:rsid w:val="00BC12C8"/>
    <w:rsid w:val="00BC1E56"/>
    <w:rsid w:val="00BC2871"/>
    <w:rsid w:val="00BC3088"/>
    <w:rsid w:val="00BC353F"/>
    <w:rsid w:val="00BC39F6"/>
    <w:rsid w:val="00BC40CD"/>
    <w:rsid w:val="00BC4322"/>
    <w:rsid w:val="00BC4A6F"/>
    <w:rsid w:val="00BC54F3"/>
    <w:rsid w:val="00BC70DB"/>
    <w:rsid w:val="00BD012E"/>
    <w:rsid w:val="00BD5FC1"/>
    <w:rsid w:val="00BD60AB"/>
    <w:rsid w:val="00BD6565"/>
    <w:rsid w:val="00BD7AC9"/>
    <w:rsid w:val="00BD7AE2"/>
    <w:rsid w:val="00BD7B79"/>
    <w:rsid w:val="00BE22BC"/>
    <w:rsid w:val="00BE2FAF"/>
    <w:rsid w:val="00BE424D"/>
    <w:rsid w:val="00BE4661"/>
    <w:rsid w:val="00BE4A88"/>
    <w:rsid w:val="00BE4B70"/>
    <w:rsid w:val="00BE4E2C"/>
    <w:rsid w:val="00BE4E77"/>
    <w:rsid w:val="00BE507A"/>
    <w:rsid w:val="00BE52BA"/>
    <w:rsid w:val="00BE6360"/>
    <w:rsid w:val="00BE6997"/>
    <w:rsid w:val="00BE7B4E"/>
    <w:rsid w:val="00BF0219"/>
    <w:rsid w:val="00BF0AB0"/>
    <w:rsid w:val="00BF14FE"/>
    <w:rsid w:val="00BF1B11"/>
    <w:rsid w:val="00BF238F"/>
    <w:rsid w:val="00BF26C7"/>
    <w:rsid w:val="00BF3016"/>
    <w:rsid w:val="00BF3033"/>
    <w:rsid w:val="00BF39B9"/>
    <w:rsid w:val="00BF3A19"/>
    <w:rsid w:val="00BF3F59"/>
    <w:rsid w:val="00BF5039"/>
    <w:rsid w:val="00BF5F6D"/>
    <w:rsid w:val="00BF7C6F"/>
    <w:rsid w:val="00BF7DA2"/>
    <w:rsid w:val="00C00365"/>
    <w:rsid w:val="00C01EB4"/>
    <w:rsid w:val="00C024C2"/>
    <w:rsid w:val="00C05D8D"/>
    <w:rsid w:val="00C067EB"/>
    <w:rsid w:val="00C06CEC"/>
    <w:rsid w:val="00C07E20"/>
    <w:rsid w:val="00C11BFE"/>
    <w:rsid w:val="00C12303"/>
    <w:rsid w:val="00C12774"/>
    <w:rsid w:val="00C12B2F"/>
    <w:rsid w:val="00C141C7"/>
    <w:rsid w:val="00C14493"/>
    <w:rsid w:val="00C145E0"/>
    <w:rsid w:val="00C16643"/>
    <w:rsid w:val="00C23C62"/>
    <w:rsid w:val="00C26E37"/>
    <w:rsid w:val="00C27FB5"/>
    <w:rsid w:val="00C312A5"/>
    <w:rsid w:val="00C33623"/>
    <w:rsid w:val="00C34876"/>
    <w:rsid w:val="00C34886"/>
    <w:rsid w:val="00C3544C"/>
    <w:rsid w:val="00C35BC2"/>
    <w:rsid w:val="00C360DA"/>
    <w:rsid w:val="00C36E4C"/>
    <w:rsid w:val="00C4042C"/>
    <w:rsid w:val="00C407F1"/>
    <w:rsid w:val="00C4087E"/>
    <w:rsid w:val="00C41096"/>
    <w:rsid w:val="00C42230"/>
    <w:rsid w:val="00C43BE2"/>
    <w:rsid w:val="00C43E06"/>
    <w:rsid w:val="00C44A20"/>
    <w:rsid w:val="00C4522B"/>
    <w:rsid w:val="00C45665"/>
    <w:rsid w:val="00C45A0A"/>
    <w:rsid w:val="00C45A70"/>
    <w:rsid w:val="00C460F3"/>
    <w:rsid w:val="00C465D0"/>
    <w:rsid w:val="00C47CB7"/>
    <w:rsid w:val="00C47EF3"/>
    <w:rsid w:val="00C47F3A"/>
    <w:rsid w:val="00C5068F"/>
    <w:rsid w:val="00C50CCB"/>
    <w:rsid w:val="00C50E92"/>
    <w:rsid w:val="00C52A7E"/>
    <w:rsid w:val="00C5466C"/>
    <w:rsid w:val="00C55CA1"/>
    <w:rsid w:val="00C57975"/>
    <w:rsid w:val="00C6019B"/>
    <w:rsid w:val="00C60800"/>
    <w:rsid w:val="00C61B49"/>
    <w:rsid w:val="00C61D94"/>
    <w:rsid w:val="00C6253A"/>
    <w:rsid w:val="00C62681"/>
    <w:rsid w:val="00C6309E"/>
    <w:rsid w:val="00C63406"/>
    <w:rsid w:val="00C6384C"/>
    <w:rsid w:val="00C645DB"/>
    <w:rsid w:val="00C64843"/>
    <w:rsid w:val="00C64A11"/>
    <w:rsid w:val="00C65C47"/>
    <w:rsid w:val="00C66511"/>
    <w:rsid w:val="00C6761D"/>
    <w:rsid w:val="00C67D8F"/>
    <w:rsid w:val="00C701DD"/>
    <w:rsid w:val="00C726C4"/>
    <w:rsid w:val="00C72A0D"/>
    <w:rsid w:val="00C72AFE"/>
    <w:rsid w:val="00C72BBF"/>
    <w:rsid w:val="00C730D7"/>
    <w:rsid w:val="00C743D2"/>
    <w:rsid w:val="00C74B19"/>
    <w:rsid w:val="00C74B7D"/>
    <w:rsid w:val="00C75648"/>
    <w:rsid w:val="00C77995"/>
    <w:rsid w:val="00C77A85"/>
    <w:rsid w:val="00C77CC3"/>
    <w:rsid w:val="00C8002F"/>
    <w:rsid w:val="00C8186B"/>
    <w:rsid w:val="00C82CEC"/>
    <w:rsid w:val="00C82DBD"/>
    <w:rsid w:val="00C854ED"/>
    <w:rsid w:val="00C87F7F"/>
    <w:rsid w:val="00C9118B"/>
    <w:rsid w:val="00C91ED9"/>
    <w:rsid w:val="00C929C4"/>
    <w:rsid w:val="00C94849"/>
    <w:rsid w:val="00C94958"/>
    <w:rsid w:val="00C964F4"/>
    <w:rsid w:val="00C96A2B"/>
    <w:rsid w:val="00C97766"/>
    <w:rsid w:val="00CA2FD5"/>
    <w:rsid w:val="00CA47E5"/>
    <w:rsid w:val="00CA4941"/>
    <w:rsid w:val="00CA5151"/>
    <w:rsid w:val="00CA6215"/>
    <w:rsid w:val="00CA713D"/>
    <w:rsid w:val="00CB05D2"/>
    <w:rsid w:val="00CB09F1"/>
    <w:rsid w:val="00CB3BDE"/>
    <w:rsid w:val="00CB481E"/>
    <w:rsid w:val="00CB4D44"/>
    <w:rsid w:val="00CB51BF"/>
    <w:rsid w:val="00CB6242"/>
    <w:rsid w:val="00CB68DA"/>
    <w:rsid w:val="00CC06C4"/>
    <w:rsid w:val="00CC18F9"/>
    <w:rsid w:val="00CC1A7F"/>
    <w:rsid w:val="00CC1B5E"/>
    <w:rsid w:val="00CC2355"/>
    <w:rsid w:val="00CC2AC6"/>
    <w:rsid w:val="00CC3F4A"/>
    <w:rsid w:val="00CC415D"/>
    <w:rsid w:val="00CC4BB9"/>
    <w:rsid w:val="00CC4C93"/>
    <w:rsid w:val="00CC53B5"/>
    <w:rsid w:val="00CC6FA6"/>
    <w:rsid w:val="00CC7942"/>
    <w:rsid w:val="00CD04F1"/>
    <w:rsid w:val="00CD2402"/>
    <w:rsid w:val="00CD2AED"/>
    <w:rsid w:val="00CD3B04"/>
    <w:rsid w:val="00CD3BD8"/>
    <w:rsid w:val="00CD6969"/>
    <w:rsid w:val="00CE0696"/>
    <w:rsid w:val="00CE0861"/>
    <w:rsid w:val="00CE0989"/>
    <w:rsid w:val="00CE243D"/>
    <w:rsid w:val="00CE2AA4"/>
    <w:rsid w:val="00CE30E2"/>
    <w:rsid w:val="00CE3365"/>
    <w:rsid w:val="00CE505A"/>
    <w:rsid w:val="00CF2BC4"/>
    <w:rsid w:val="00CF2D62"/>
    <w:rsid w:val="00CF3738"/>
    <w:rsid w:val="00CF3E76"/>
    <w:rsid w:val="00CF42DB"/>
    <w:rsid w:val="00CF43B3"/>
    <w:rsid w:val="00CF490D"/>
    <w:rsid w:val="00CF4E4F"/>
    <w:rsid w:val="00CF5412"/>
    <w:rsid w:val="00CF7DB0"/>
    <w:rsid w:val="00D01598"/>
    <w:rsid w:val="00D0189C"/>
    <w:rsid w:val="00D01D55"/>
    <w:rsid w:val="00D01F48"/>
    <w:rsid w:val="00D02558"/>
    <w:rsid w:val="00D03166"/>
    <w:rsid w:val="00D03283"/>
    <w:rsid w:val="00D040BF"/>
    <w:rsid w:val="00D047B9"/>
    <w:rsid w:val="00D049A8"/>
    <w:rsid w:val="00D071BF"/>
    <w:rsid w:val="00D11395"/>
    <w:rsid w:val="00D1144A"/>
    <w:rsid w:val="00D12601"/>
    <w:rsid w:val="00D12D70"/>
    <w:rsid w:val="00D133F2"/>
    <w:rsid w:val="00D16B9E"/>
    <w:rsid w:val="00D17E59"/>
    <w:rsid w:val="00D20E35"/>
    <w:rsid w:val="00D212F8"/>
    <w:rsid w:val="00D21857"/>
    <w:rsid w:val="00D21CE3"/>
    <w:rsid w:val="00D2438A"/>
    <w:rsid w:val="00D24447"/>
    <w:rsid w:val="00D24EE4"/>
    <w:rsid w:val="00D2648A"/>
    <w:rsid w:val="00D26A4A"/>
    <w:rsid w:val="00D27BC5"/>
    <w:rsid w:val="00D304DF"/>
    <w:rsid w:val="00D306EB"/>
    <w:rsid w:val="00D3087D"/>
    <w:rsid w:val="00D30AD8"/>
    <w:rsid w:val="00D32A72"/>
    <w:rsid w:val="00D32FA5"/>
    <w:rsid w:val="00D33B35"/>
    <w:rsid w:val="00D342ED"/>
    <w:rsid w:val="00D34CFD"/>
    <w:rsid w:val="00D35183"/>
    <w:rsid w:val="00D35740"/>
    <w:rsid w:val="00D37161"/>
    <w:rsid w:val="00D37A02"/>
    <w:rsid w:val="00D37E03"/>
    <w:rsid w:val="00D40275"/>
    <w:rsid w:val="00D41383"/>
    <w:rsid w:val="00D4142B"/>
    <w:rsid w:val="00D416DC"/>
    <w:rsid w:val="00D41A54"/>
    <w:rsid w:val="00D4402E"/>
    <w:rsid w:val="00D442DA"/>
    <w:rsid w:val="00D445F4"/>
    <w:rsid w:val="00D44F35"/>
    <w:rsid w:val="00D45252"/>
    <w:rsid w:val="00D4676B"/>
    <w:rsid w:val="00D468D8"/>
    <w:rsid w:val="00D46BA1"/>
    <w:rsid w:val="00D50F14"/>
    <w:rsid w:val="00D51022"/>
    <w:rsid w:val="00D522D1"/>
    <w:rsid w:val="00D52993"/>
    <w:rsid w:val="00D52AA1"/>
    <w:rsid w:val="00D52E27"/>
    <w:rsid w:val="00D53263"/>
    <w:rsid w:val="00D53E49"/>
    <w:rsid w:val="00D54850"/>
    <w:rsid w:val="00D55DB1"/>
    <w:rsid w:val="00D5749C"/>
    <w:rsid w:val="00D600ED"/>
    <w:rsid w:val="00D6040D"/>
    <w:rsid w:val="00D60B48"/>
    <w:rsid w:val="00D61FC8"/>
    <w:rsid w:val="00D621A6"/>
    <w:rsid w:val="00D62552"/>
    <w:rsid w:val="00D64061"/>
    <w:rsid w:val="00D66068"/>
    <w:rsid w:val="00D66570"/>
    <w:rsid w:val="00D67673"/>
    <w:rsid w:val="00D70F14"/>
    <w:rsid w:val="00D71469"/>
    <w:rsid w:val="00D7194A"/>
    <w:rsid w:val="00D71A29"/>
    <w:rsid w:val="00D71B4D"/>
    <w:rsid w:val="00D75558"/>
    <w:rsid w:val="00D7572C"/>
    <w:rsid w:val="00D75BD1"/>
    <w:rsid w:val="00D764EB"/>
    <w:rsid w:val="00D76798"/>
    <w:rsid w:val="00D76DF4"/>
    <w:rsid w:val="00D7718B"/>
    <w:rsid w:val="00D8448F"/>
    <w:rsid w:val="00D8453D"/>
    <w:rsid w:val="00D84EA3"/>
    <w:rsid w:val="00D87D3B"/>
    <w:rsid w:val="00D901E2"/>
    <w:rsid w:val="00D90F2E"/>
    <w:rsid w:val="00D932AF"/>
    <w:rsid w:val="00D93D55"/>
    <w:rsid w:val="00D94D40"/>
    <w:rsid w:val="00D97DC3"/>
    <w:rsid w:val="00DA14F4"/>
    <w:rsid w:val="00DA2367"/>
    <w:rsid w:val="00DA2FFB"/>
    <w:rsid w:val="00DA37BC"/>
    <w:rsid w:val="00DA557A"/>
    <w:rsid w:val="00DA5A58"/>
    <w:rsid w:val="00DA645B"/>
    <w:rsid w:val="00DA677E"/>
    <w:rsid w:val="00DA71CE"/>
    <w:rsid w:val="00DA7292"/>
    <w:rsid w:val="00DB09F1"/>
    <w:rsid w:val="00DB0A94"/>
    <w:rsid w:val="00DB0FB6"/>
    <w:rsid w:val="00DB12B2"/>
    <w:rsid w:val="00DB15BA"/>
    <w:rsid w:val="00DB15C1"/>
    <w:rsid w:val="00DB1FB1"/>
    <w:rsid w:val="00DB20DF"/>
    <w:rsid w:val="00DB271A"/>
    <w:rsid w:val="00DB3348"/>
    <w:rsid w:val="00DB3590"/>
    <w:rsid w:val="00DB3FB3"/>
    <w:rsid w:val="00DB4BDB"/>
    <w:rsid w:val="00DB4D3D"/>
    <w:rsid w:val="00DB64C8"/>
    <w:rsid w:val="00DB6D9F"/>
    <w:rsid w:val="00DB77BD"/>
    <w:rsid w:val="00DB7B49"/>
    <w:rsid w:val="00DC0A0A"/>
    <w:rsid w:val="00DC0E2F"/>
    <w:rsid w:val="00DC0F1D"/>
    <w:rsid w:val="00DC1E98"/>
    <w:rsid w:val="00DC1FEA"/>
    <w:rsid w:val="00DC3F5D"/>
    <w:rsid w:val="00DC54E5"/>
    <w:rsid w:val="00DC595F"/>
    <w:rsid w:val="00DC59D4"/>
    <w:rsid w:val="00DC63D5"/>
    <w:rsid w:val="00DC6700"/>
    <w:rsid w:val="00DC6987"/>
    <w:rsid w:val="00DC7682"/>
    <w:rsid w:val="00DC7CE0"/>
    <w:rsid w:val="00DD1680"/>
    <w:rsid w:val="00DD23A1"/>
    <w:rsid w:val="00DD285C"/>
    <w:rsid w:val="00DD3F08"/>
    <w:rsid w:val="00DD4139"/>
    <w:rsid w:val="00DD45A6"/>
    <w:rsid w:val="00DD63B1"/>
    <w:rsid w:val="00DD64CD"/>
    <w:rsid w:val="00DD749E"/>
    <w:rsid w:val="00DD7EE3"/>
    <w:rsid w:val="00DE1159"/>
    <w:rsid w:val="00DE1FDD"/>
    <w:rsid w:val="00DE28DE"/>
    <w:rsid w:val="00DE3729"/>
    <w:rsid w:val="00DE384E"/>
    <w:rsid w:val="00DE4274"/>
    <w:rsid w:val="00DE4C93"/>
    <w:rsid w:val="00DE6425"/>
    <w:rsid w:val="00DE7EFC"/>
    <w:rsid w:val="00DF177D"/>
    <w:rsid w:val="00DF2EAD"/>
    <w:rsid w:val="00DF49D7"/>
    <w:rsid w:val="00DF5993"/>
    <w:rsid w:val="00DF5F1B"/>
    <w:rsid w:val="00DF7EE5"/>
    <w:rsid w:val="00E0026B"/>
    <w:rsid w:val="00E00CC2"/>
    <w:rsid w:val="00E00CCC"/>
    <w:rsid w:val="00E00DDF"/>
    <w:rsid w:val="00E01610"/>
    <w:rsid w:val="00E02722"/>
    <w:rsid w:val="00E02A49"/>
    <w:rsid w:val="00E03B3A"/>
    <w:rsid w:val="00E03E94"/>
    <w:rsid w:val="00E04110"/>
    <w:rsid w:val="00E044FB"/>
    <w:rsid w:val="00E059B8"/>
    <w:rsid w:val="00E06EEE"/>
    <w:rsid w:val="00E07022"/>
    <w:rsid w:val="00E07ADB"/>
    <w:rsid w:val="00E07CF9"/>
    <w:rsid w:val="00E1085C"/>
    <w:rsid w:val="00E11E58"/>
    <w:rsid w:val="00E125A1"/>
    <w:rsid w:val="00E12759"/>
    <w:rsid w:val="00E13C6C"/>
    <w:rsid w:val="00E14BE0"/>
    <w:rsid w:val="00E15015"/>
    <w:rsid w:val="00E156C0"/>
    <w:rsid w:val="00E15E6D"/>
    <w:rsid w:val="00E164BF"/>
    <w:rsid w:val="00E172D4"/>
    <w:rsid w:val="00E1785E"/>
    <w:rsid w:val="00E17879"/>
    <w:rsid w:val="00E201F5"/>
    <w:rsid w:val="00E20B3E"/>
    <w:rsid w:val="00E20D38"/>
    <w:rsid w:val="00E20EEF"/>
    <w:rsid w:val="00E21F2F"/>
    <w:rsid w:val="00E22BBF"/>
    <w:rsid w:val="00E22D84"/>
    <w:rsid w:val="00E23333"/>
    <w:rsid w:val="00E23361"/>
    <w:rsid w:val="00E25407"/>
    <w:rsid w:val="00E26CB5"/>
    <w:rsid w:val="00E26E78"/>
    <w:rsid w:val="00E273CD"/>
    <w:rsid w:val="00E27904"/>
    <w:rsid w:val="00E3023B"/>
    <w:rsid w:val="00E30600"/>
    <w:rsid w:val="00E30A37"/>
    <w:rsid w:val="00E30AFA"/>
    <w:rsid w:val="00E30BD5"/>
    <w:rsid w:val="00E316CD"/>
    <w:rsid w:val="00E335EE"/>
    <w:rsid w:val="00E335FE"/>
    <w:rsid w:val="00E33ABA"/>
    <w:rsid w:val="00E33EC6"/>
    <w:rsid w:val="00E34137"/>
    <w:rsid w:val="00E342C0"/>
    <w:rsid w:val="00E34B92"/>
    <w:rsid w:val="00E355AF"/>
    <w:rsid w:val="00E36724"/>
    <w:rsid w:val="00E3708F"/>
    <w:rsid w:val="00E371ED"/>
    <w:rsid w:val="00E37772"/>
    <w:rsid w:val="00E407F9"/>
    <w:rsid w:val="00E411F2"/>
    <w:rsid w:val="00E43C7D"/>
    <w:rsid w:val="00E43E4A"/>
    <w:rsid w:val="00E452FA"/>
    <w:rsid w:val="00E459B5"/>
    <w:rsid w:val="00E50200"/>
    <w:rsid w:val="00E52CFD"/>
    <w:rsid w:val="00E53895"/>
    <w:rsid w:val="00E53C3D"/>
    <w:rsid w:val="00E53D9B"/>
    <w:rsid w:val="00E5414F"/>
    <w:rsid w:val="00E5418E"/>
    <w:rsid w:val="00E55F4A"/>
    <w:rsid w:val="00E5610B"/>
    <w:rsid w:val="00E56748"/>
    <w:rsid w:val="00E56D96"/>
    <w:rsid w:val="00E57035"/>
    <w:rsid w:val="00E57808"/>
    <w:rsid w:val="00E60D8F"/>
    <w:rsid w:val="00E60FBA"/>
    <w:rsid w:val="00E61790"/>
    <w:rsid w:val="00E636D5"/>
    <w:rsid w:val="00E65D96"/>
    <w:rsid w:val="00E67BD3"/>
    <w:rsid w:val="00E70C41"/>
    <w:rsid w:val="00E71B63"/>
    <w:rsid w:val="00E73428"/>
    <w:rsid w:val="00E737BD"/>
    <w:rsid w:val="00E73A68"/>
    <w:rsid w:val="00E74389"/>
    <w:rsid w:val="00E758AD"/>
    <w:rsid w:val="00E75A51"/>
    <w:rsid w:val="00E75DE5"/>
    <w:rsid w:val="00E7655F"/>
    <w:rsid w:val="00E770EF"/>
    <w:rsid w:val="00E8112D"/>
    <w:rsid w:val="00E8113E"/>
    <w:rsid w:val="00E8127F"/>
    <w:rsid w:val="00E81868"/>
    <w:rsid w:val="00E82BA0"/>
    <w:rsid w:val="00E82FA7"/>
    <w:rsid w:val="00E844BE"/>
    <w:rsid w:val="00E845DA"/>
    <w:rsid w:val="00E849CF"/>
    <w:rsid w:val="00E8514F"/>
    <w:rsid w:val="00E8526E"/>
    <w:rsid w:val="00E85BEE"/>
    <w:rsid w:val="00E85CBD"/>
    <w:rsid w:val="00E903F2"/>
    <w:rsid w:val="00E90621"/>
    <w:rsid w:val="00E92734"/>
    <w:rsid w:val="00E93171"/>
    <w:rsid w:val="00E9410B"/>
    <w:rsid w:val="00E94F6D"/>
    <w:rsid w:val="00E95086"/>
    <w:rsid w:val="00E963D9"/>
    <w:rsid w:val="00E969B5"/>
    <w:rsid w:val="00E97E88"/>
    <w:rsid w:val="00EA0E65"/>
    <w:rsid w:val="00EA1639"/>
    <w:rsid w:val="00EA19C7"/>
    <w:rsid w:val="00EA1A63"/>
    <w:rsid w:val="00EA2422"/>
    <w:rsid w:val="00EA2A36"/>
    <w:rsid w:val="00EA2B9B"/>
    <w:rsid w:val="00EA3003"/>
    <w:rsid w:val="00EA3C06"/>
    <w:rsid w:val="00EA3E00"/>
    <w:rsid w:val="00EA484E"/>
    <w:rsid w:val="00EA4B84"/>
    <w:rsid w:val="00EA51C6"/>
    <w:rsid w:val="00EA5673"/>
    <w:rsid w:val="00EA5E22"/>
    <w:rsid w:val="00EA610E"/>
    <w:rsid w:val="00EA6E8C"/>
    <w:rsid w:val="00EB0633"/>
    <w:rsid w:val="00EB2C3C"/>
    <w:rsid w:val="00EB4236"/>
    <w:rsid w:val="00EB426B"/>
    <w:rsid w:val="00EB4EE0"/>
    <w:rsid w:val="00EC1B64"/>
    <w:rsid w:val="00EC343B"/>
    <w:rsid w:val="00EC346D"/>
    <w:rsid w:val="00EC34F6"/>
    <w:rsid w:val="00EC3500"/>
    <w:rsid w:val="00EC494A"/>
    <w:rsid w:val="00EC4AFA"/>
    <w:rsid w:val="00EC4E49"/>
    <w:rsid w:val="00EC7185"/>
    <w:rsid w:val="00ED09FF"/>
    <w:rsid w:val="00ED1092"/>
    <w:rsid w:val="00ED10BF"/>
    <w:rsid w:val="00ED1929"/>
    <w:rsid w:val="00ED1E77"/>
    <w:rsid w:val="00ED2E0B"/>
    <w:rsid w:val="00ED3DE1"/>
    <w:rsid w:val="00ED55C5"/>
    <w:rsid w:val="00ED595D"/>
    <w:rsid w:val="00ED6CC3"/>
    <w:rsid w:val="00ED77FB"/>
    <w:rsid w:val="00EE06E8"/>
    <w:rsid w:val="00EE0AC5"/>
    <w:rsid w:val="00EE0B8A"/>
    <w:rsid w:val="00EE100F"/>
    <w:rsid w:val="00EE307B"/>
    <w:rsid w:val="00EE45FA"/>
    <w:rsid w:val="00EE5B8E"/>
    <w:rsid w:val="00EF3EFD"/>
    <w:rsid w:val="00EF476E"/>
    <w:rsid w:val="00EF58D4"/>
    <w:rsid w:val="00EF5D3A"/>
    <w:rsid w:val="00EF5E57"/>
    <w:rsid w:val="00EF782D"/>
    <w:rsid w:val="00EF7DA7"/>
    <w:rsid w:val="00F00AE5"/>
    <w:rsid w:val="00F019F3"/>
    <w:rsid w:val="00F01E0C"/>
    <w:rsid w:val="00F02CEF"/>
    <w:rsid w:val="00F03067"/>
    <w:rsid w:val="00F0428E"/>
    <w:rsid w:val="00F044CB"/>
    <w:rsid w:val="00F04BC9"/>
    <w:rsid w:val="00F04CD2"/>
    <w:rsid w:val="00F078F1"/>
    <w:rsid w:val="00F10B3E"/>
    <w:rsid w:val="00F11464"/>
    <w:rsid w:val="00F115BE"/>
    <w:rsid w:val="00F11939"/>
    <w:rsid w:val="00F11CA5"/>
    <w:rsid w:val="00F11CBF"/>
    <w:rsid w:val="00F120E2"/>
    <w:rsid w:val="00F12F32"/>
    <w:rsid w:val="00F13EAA"/>
    <w:rsid w:val="00F14A2F"/>
    <w:rsid w:val="00F157CF"/>
    <w:rsid w:val="00F158BD"/>
    <w:rsid w:val="00F17761"/>
    <w:rsid w:val="00F203A5"/>
    <w:rsid w:val="00F2065E"/>
    <w:rsid w:val="00F209AF"/>
    <w:rsid w:val="00F21D89"/>
    <w:rsid w:val="00F21DD4"/>
    <w:rsid w:val="00F2205D"/>
    <w:rsid w:val="00F227E9"/>
    <w:rsid w:val="00F22858"/>
    <w:rsid w:val="00F22A56"/>
    <w:rsid w:val="00F22DC2"/>
    <w:rsid w:val="00F22E11"/>
    <w:rsid w:val="00F23563"/>
    <w:rsid w:val="00F23E6D"/>
    <w:rsid w:val="00F256B4"/>
    <w:rsid w:val="00F256FD"/>
    <w:rsid w:val="00F2589D"/>
    <w:rsid w:val="00F25B7E"/>
    <w:rsid w:val="00F267A6"/>
    <w:rsid w:val="00F268DE"/>
    <w:rsid w:val="00F277D3"/>
    <w:rsid w:val="00F3066D"/>
    <w:rsid w:val="00F3182F"/>
    <w:rsid w:val="00F31D20"/>
    <w:rsid w:val="00F31E16"/>
    <w:rsid w:val="00F32618"/>
    <w:rsid w:val="00F33620"/>
    <w:rsid w:val="00F3435D"/>
    <w:rsid w:val="00F34B42"/>
    <w:rsid w:val="00F35010"/>
    <w:rsid w:val="00F355A0"/>
    <w:rsid w:val="00F379AC"/>
    <w:rsid w:val="00F40265"/>
    <w:rsid w:val="00F40D14"/>
    <w:rsid w:val="00F40F5E"/>
    <w:rsid w:val="00F40F64"/>
    <w:rsid w:val="00F40FB6"/>
    <w:rsid w:val="00F4325D"/>
    <w:rsid w:val="00F433E1"/>
    <w:rsid w:val="00F43C79"/>
    <w:rsid w:val="00F43CFC"/>
    <w:rsid w:val="00F44E82"/>
    <w:rsid w:val="00F45FAE"/>
    <w:rsid w:val="00F47426"/>
    <w:rsid w:val="00F50634"/>
    <w:rsid w:val="00F5277A"/>
    <w:rsid w:val="00F53172"/>
    <w:rsid w:val="00F5480B"/>
    <w:rsid w:val="00F555E2"/>
    <w:rsid w:val="00F55715"/>
    <w:rsid w:val="00F576B3"/>
    <w:rsid w:val="00F57CA0"/>
    <w:rsid w:val="00F60AED"/>
    <w:rsid w:val="00F61B48"/>
    <w:rsid w:val="00F62368"/>
    <w:rsid w:val="00F63767"/>
    <w:rsid w:val="00F64667"/>
    <w:rsid w:val="00F6475F"/>
    <w:rsid w:val="00F64EC8"/>
    <w:rsid w:val="00F65248"/>
    <w:rsid w:val="00F652B8"/>
    <w:rsid w:val="00F653E0"/>
    <w:rsid w:val="00F66152"/>
    <w:rsid w:val="00F666FF"/>
    <w:rsid w:val="00F66A36"/>
    <w:rsid w:val="00F673C0"/>
    <w:rsid w:val="00F708BA"/>
    <w:rsid w:val="00F70CA6"/>
    <w:rsid w:val="00F710D0"/>
    <w:rsid w:val="00F7159A"/>
    <w:rsid w:val="00F71FC3"/>
    <w:rsid w:val="00F72030"/>
    <w:rsid w:val="00F72368"/>
    <w:rsid w:val="00F7247B"/>
    <w:rsid w:val="00F74235"/>
    <w:rsid w:val="00F74443"/>
    <w:rsid w:val="00F76D7B"/>
    <w:rsid w:val="00F772C2"/>
    <w:rsid w:val="00F81FEE"/>
    <w:rsid w:val="00F826C5"/>
    <w:rsid w:val="00F833D1"/>
    <w:rsid w:val="00F83AE8"/>
    <w:rsid w:val="00F83E4D"/>
    <w:rsid w:val="00F85FF8"/>
    <w:rsid w:val="00F866C8"/>
    <w:rsid w:val="00F86EE1"/>
    <w:rsid w:val="00F87987"/>
    <w:rsid w:val="00F87A9D"/>
    <w:rsid w:val="00F914D4"/>
    <w:rsid w:val="00F9154D"/>
    <w:rsid w:val="00F921DC"/>
    <w:rsid w:val="00F923E6"/>
    <w:rsid w:val="00F936A0"/>
    <w:rsid w:val="00F937A2"/>
    <w:rsid w:val="00F93E70"/>
    <w:rsid w:val="00F940AA"/>
    <w:rsid w:val="00F9462A"/>
    <w:rsid w:val="00F950A4"/>
    <w:rsid w:val="00F95A54"/>
    <w:rsid w:val="00F967F4"/>
    <w:rsid w:val="00F96C22"/>
    <w:rsid w:val="00F971B0"/>
    <w:rsid w:val="00F97E43"/>
    <w:rsid w:val="00FA0BFC"/>
    <w:rsid w:val="00FA1284"/>
    <w:rsid w:val="00FA1DDA"/>
    <w:rsid w:val="00FA207A"/>
    <w:rsid w:val="00FA2251"/>
    <w:rsid w:val="00FA33B7"/>
    <w:rsid w:val="00FA3BC1"/>
    <w:rsid w:val="00FA4282"/>
    <w:rsid w:val="00FA4319"/>
    <w:rsid w:val="00FA6D93"/>
    <w:rsid w:val="00FA715D"/>
    <w:rsid w:val="00FA77D7"/>
    <w:rsid w:val="00FB02D6"/>
    <w:rsid w:val="00FB03FC"/>
    <w:rsid w:val="00FB11F3"/>
    <w:rsid w:val="00FB135D"/>
    <w:rsid w:val="00FB1DD3"/>
    <w:rsid w:val="00FB23FC"/>
    <w:rsid w:val="00FB3733"/>
    <w:rsid w:val="00FB38FF"/>
    <w:rsid w:val="00FB3962"/>
    <w:rsid w:val="00FB4F53"/>
    <w:rsid w:val="00FB57BD"/>
    <w:rsid w:val="00FB67A2"/>
    <w:rsid w:val="00FB6CDB"/>
    <w:rsid w:val="00FB739F"/>
    <w:rsid w:val="00FB7C2C"/>
    <w:rsid w:val="00FC11A2"/>
    <w:rsid w:val="00FC1E32"/>
    <w:rsid w:val="00FC2D73"/>
    <w:rsid w:val="00FC3746"/>
    <w:rsid w:val="00FC4121"/>
    <w:rsid w:val="00FC4A9E"/>
    <w:rsid w:val="00FC4EDC"/>
    <w:rsid w:val="00FC5493"/>
    <w:rsid w:val="00FD36BF"/>
    <w:rsid w:val="00FD64EA"/>
    <w:rsid w:val="00FD7864"/>
    <w:rsid w:val="00FE0BDE"/>
    <w:rsid w:val="00FE1A0D"/>
    <w:rsid w:val="00FE4B4A"/>
    <w:rsid w:val="00FE4DDA"/>
    <w:rsid w:val="00FE4E30"/>
    <w:rsid w:val="00FE562F"/>
    <w:rsid w:val="00FE6463"/>
    <w:rsid w:val="00FE7D16"/>
    <w:rsid w:val="00FF03B0"/>
    <w:rsid w:val="00FF054B"/>
    <w:rsid w:val="00FF0A2B"/>
    <w:rsid w:val="00FF194D"/>
    <w:rsid w:val="00FF1FB3"/>
    <w:rsid w:val="00FF32D7"/>
    <w:rsid w:val="00FF378F"/>
    <w:rsid w:val="00FF499B"/>
    <w:rsid w:val="00FF58B9"/>
    <w:rsid w:val="00FF61E8"/>
    <w:rsid w:val="00FF657B"/>
    <w:rsid w:val="00FF7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rFonts w:cs="Times New Roman"/>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F433E1"/>
    <w:pPr>
      <w:spacing w:after="120" w:line="260" w:lineRule="exact"/>
      <w:ind w:left="1021"/>
      <w:outlineLvl w:val="4"/>
    </w:pPr>
    <w:rPr>
      <w:rFonts w:cs="Times New Roman"/>
      <w:sz w:val="20"/>
      <w:lang w:eastAsia="en-US"/>
    </w:rPr>
  </w:style>
  <w:style w:type="paragraph" w:styleId="6">
    <w:name w:val="heading 6"/>
    <w:basedOn w:val="a0"/>
    <w:next w:val="a0"/>
    <w:link w:val="6Char"/>
    <w:qFormat/>
    <w:rsid w:val="00F433E1"/>
    <w:pPr>
      <w:spacing w:after="120" w:line="260" w:lineRule="exact"/>
      <w:ind w:left="1021"/>
      <w:outlineLvl w:val="5"/>
    </w:pPr>
    <w:rPr>
      <w:rFonts w:cs="Times New Roman"/>
      <w:sz w:val="20"/>
      <w:lang w:eastAsia="en-US"/>
    </w:rPr>
  </w:style>
  <w:style w:type="paragraph" w:styleId="8">
    <w:name w:val="heading 8"/>
    <w:basedOn w:val="a0"/>
    <w:next w:val="a0"/>
    <w:link w:val="8Char"/>
    <w:qFormat/>
    <w:rsid w:val="00F433E1"/>
    <w:pPr>
      <w:keepNext/>
      <w:jc w:val="center"/>
      <w:outlineLvl w:val="7"/>
    </w:pPr>
    <w:rPr>
      <w:rFonts w:ascii="Times New Roman" w:hAnsi="Times New Roman" w:cs="Times New Roman"/>
      <w:caps/>
      <w:sz w:val="24"/>
      <w:u w:val="single"/>
      <w:lang w:eastAsia="en-US"/>
    </w:rPr>
  </w:style>
  <w:style w:type="paragraph" w:styleId="9">
    <w:name w:val="heading 9"/>
    <w:basedOn w:val="a0"/>
    <w:next w:val="a0"/>
    <w:link w:val="9Char"/>
    <w:qFormat/>
    <w:rsid w:val="00F433E1"/>
    <w:pPr>
      <w:spacing w:before="240" w:after="60" w:line="260" w:lineRule="exact"/>
      <w:ind w:left="1021"/>
      <w:outlineLvl w:val="8"/>
    </w:pPr>
    <w:rPr>
      <w:rFonts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D2A22"/>
    <w:rPr>
      <w:rFonts w:ascii="Arial" w:hAnsi="Arial" w:cs="Arial"/>
      <w:b/>
      <w:bCs/>
      <w:kern w:val="44"/>
      <w:sz w:val="44"/>
      <w:szCs w:val="44"/>
    </w:rPr>
  </w:style>
  <w:style w:type="character" w:customStyle="1" w:styleId="2Char">
    <w:name w:val="标题 2 Char"/>
    <w:basedOn w:val="a1"/>
    <w:link w:val="2"/>
    <w:locked/>
    <w:rsid w:val="00F433E1"/>
    <w:rPr>
      <w:rFonts w:ascii="Arial" w:hAnsi="Arial" w:cs="Times New Roman"/>
      <w:caps/>
      <w:sz w:val="28"/>
      <w:lang w:eastAsia="zh-CN"/>
    </w:rPr>
  </w:style>
  <w:style w:type="character" w:customStyle="1" w:styleId="3Char">
    <w:name w:val="标题 3 Char"/>
    <w:basedOn w:val="a1"/>
    <w:link w:val="3"/>
    <w:uiPriority w:val="99"/>
    <w:semiHidden/>
    <w:locked/>
    <w:rsid w:val="001D2A22"/>
    <w:rPr>
      <w:rFonts w:ascii="Arial" w:hAnsi="Arial" w:cs="Arial"/>
      <w:b/>
      <w:bCs/>
      <w:kern w:val="0"/>
      <w:sz w:val="32"/>
      <w:szCs w:val="32"/>
    </w:rPr>
  </w:style>
  <w:style w:type="character" w:customStyle="1" w:styleId="4Char">
    <w:name w:val="标题 4 Char"/>
    <w:basedOn w:val="a1"/>
    <w:link w:val="4"/>
    <w:uiPriority w:val="99"/>
    <w:semiHidden/>
    <w:locked/>
    <w:rsid w:val="001D2A22"/>
    <w:rPr>
      <w:rFonts w:ascii="Cambria" w:eastAsia="SimSun" w:hAnsi="Cambria" w:cs="Times New Roman"/>
      <w:b/>
      <w:bCs/>
      <w:kern w:val="0"/>
      <w:sz w:val="28"/>
      <w:szCs w:val="28"/>
    </w:rPr>
  </w:style>
  <w:style w:type="character" w:customStyle="1" w:styleId="5Char">
    <w:name w:val="标题 5 Char"/>
    <w:basedOn w:val="a1"/>
    <w:link w:val="5"/>
    <w:locked/>
    <w:rsid w:val="00F433E1"/>
    <w:rPr>
      <w:rFonts w:ascii="Arial" w:hAnsi="Arial" w:cs="Times New Roman"/>
    </w:rPr>
  </w:style>
  <w:style w:type="character" w:customStyle="1" w:styleId="6Char">
    <w:name w:val="标题 6 Char"/>
    <w:basedOn w:val="a1"/>
    <w:link w:val="6"/>
    <w:locked/>
    <w:rsid w:val="00F433E1"/>
    <w:rPr>
      <w:rFonts w:ascii="Arial" w:hAnsi="Arial" w:cs="Times New Roman"/>
    </w:rPr>
  </w:style>
  <w:style w:type="character" w:customStyle="1" w:styleId="8Char">
    <w:name w:val="标题 8 Char"/>
    <w:basedOn w:val="a1"/>
    <w:link w:val="8"/>
    <w:locked/>
    <w:rsid w:val="00F433E1"/>
    <w:rPr>
      <w:rFonts w:cs="Times New Roman"/>
      <w:caps/>
      <w:sz w:val="24"/>
      <w:u w:val="single"/>
    </w:rPr>
  </w:style>
  <w:style w:type="character" w:customStyle="1" w:styleId="9Char">
    <w:name w:val="标题 9 Char"/>
    <w:basedOn w:val="a1"/>
    <w:link w:val="9"/>
    <w:locked/>
    <w:rsid w:val="00F433E1"/>
    <w:rPr>
      <w:rFonts w:ascii="Arial" w:hAnsi="Arial" w:cs="Times New Roman"/>
      <w:i/>
      <w:sz w:val="22"/>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uiPriority w:val="99"/>
    <w:semiHidden/>
    <w:locked/>
    <w:rsid w:val="001D2A2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F772C2"/>
    <w:rPr>
      <w:rFonts w:ascii="Arial" w:hAnsi="Arial" w:cs="Arial"/>
      <w:sz w:val="18"/>
      <w:lang w:eastAsia="zh-CN"/>
    </w:rPr>
  </w:style>
  <w:style w:type="paragraph" w:styleId="a7">
    <w:name w:val="endnote text"/>
    <w:basedOn w:val="a0"/>
    <w:link w:val="Char1"/>
    <w:semiHidden/>
    <w:rsid w:val="00676C5C"/>
    <w:rPr>
      <w:sz w:val="18"/>
    </w:rPr>
  </w:style>
  <w:style w:type="character" w:customStyle="1" w:styleId="Char1">
    <w:name w:val="尾注文本 Char"/>
    <w:basedOn w:val="a1"/>
    <w:link w:val="a7"/>
    <w:uiPriority w:val="99"/>
    <w:semiHidden/>
    <w:locked/>
    <w:rsid w:val="001D2A22"/>
    <w:rPr>
      <w:rFonts w:ascii="Arial" w:hAnsi="Arial" w:cs="Arial"/>
      <w:kern w:val="0"/>
      <w:sz w:val="20"/>
      <w:szCs w:val="20"/>
    </w:rPr>
  </w:style>
  <w:style w:type="paragraph" w:styleId="a8">
    <w:name w:val="footer"/>
    <w:basedOn w:val="a0"/>
    <w:link w:val="Char2"/>
    <w:rsid w:val="00676C5C"/>
    <w:pPr>
      <w:tabs>
        <w:tab w:val="center" w:pos="4320"/>
        <w:tab w:val="right" w:pos="8640"/>
      </w:tabs>
    </w:pPr>
  </w:style>
  <w:style w:type="character" w:customStyle="1" w:styleId="Char2">
    <w:name w:val="页脚 Char"/>
    <w:basedOn w:val="a1"/>
    <w:link w:val="a8"/>
    <w:uiPriority w:val="99"/>
    <w:semiHidden/>
    <w:locked/>
    <w:rsid w:val="001D2A22"/>
    <w:rPr>
      <w:rFonts w:ascii="Arial" w:hAnsi="Arial" w:cs="Arial"/>
      <w:kern w:val="0"/>
      <w:sz w:val="18"/>
      <w:szCs w:val="18"/>
    </w:rPr>
  </w:style>
  <w:style w:type="paragraph" w:styleId="a9">
    <w:name w:val="footnote text"/>
    <w:basedOn w:val="a0"/>
    <w:link w:val="Char3"/>
    <w:semiHidden/>
    <w:rsid w:val="00676C5C"/>
    <w:rPr>
      <w:sz w:val="18"/>
    </w:rPr>
  </w:style>
  <w:style w:type="character" w:customStyle="1" w:styleId="Char3">
    <w:name w:val="脚注文本 Char"/>
    <w:basedOn w:val="a1"/>
    <w:link w:val="a9"/>
    <w:uiPriority w:val="99"/>
    <w:semiHidden/>
    <w:locked/>
    <w:rsid w:val="001D2A22"/>
    <w:rPr>
      <w:rFonts w:ascii="Arial" w:hAnsi="Arial" w:cs="Arial"/>
      <w:kern w:val="0"/>
      <w:sz w:val="18"/>
      <w:szCs w:val="18"/>
    </w:rPr>
  </w:style>
  <w:style w:type="paragraph" w:styleId="aa">
    <w:name w:val="header"/>
    <w:aliases w:val="Heading"/>
    <w:basedOn w:val="a0"/>
    <w:link w:val="Char4"/>
    <w:rsid w:val="00676C5C"/>
    <w:pPr>
      <w:tabs>
        <w:tab w:val="center" w:pos="4536"/>
        <w:tab w:val="right" w:pos="9072"/>
      </w:tabs>
    </w:pPr>
  </w:style>
  <w:style w:type="character" w:customStyle="1" w:styleId="Char4">
    <w:name w:val="页眉 Char"/>
    <w:aliases w:val="Heading Char"/>
    <w:basedOn w:val="a1"/>
    <w:link w:val="aa"/>
    <w:uiPriority w:val="99"/>
    <w:semiHidden/>
    <w:locked/>
    <w:rsid w:val="001D2A22"/>
    <w:rPr>
      <w:rFonts w:ascii="Arial" w:hAnsi="Arial" w:cs="Arial"/>
      <w:kern w:val="0"/>
      <w:sz w:val="18"/>
      <w:szCs w:val="18"/>
    </w:rPr>
  </w:style>
  <w:style w:type="paragraph" w:styleId="a">
    <w:name w:val="List Number"/>
    <w:basedOn w:val="a0"/>
    <w:semiHidden/>
    <w:rsid w:val="00676C5C"/>
    <w:pPr>
      <w:numPr>
        <w:numId w:val="10"/>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12"/>
      </w:numPr>
    </w:pPr>
  </w:style>
  <w:style w:type="paragraph" w:styleId="ab">
    <w:name w:val="Salutation"/>
    <w:basedOn w:val="a0"/>
    <w:next w:val="a0"/>
    <w:link w:val="Char5"/>
    <w:semiHidden/>
    <w:rsid w:val="00676C5C"/>
  </w:style>
  <w:style w:type="character" w:customStyle="1" w:styleId="Char5">
    <w:name w:val="称呼 Char"/>
    <w:basedOn w:val="a1"/>
    <w:link w:val="ab"/>
    <w:uiPriority w:val="99"/>
    <w:semiHidden/>
    <w:locked/>
    <w:rsid w:val="001D2A22"/>
    <w:rPr>
      <w:rFonts w:ascii="Arial" w:hAnsi="Arial" w:cs="Arial"/>
      <w:kern w:val="0"/>
      <w:sz w:val="20"/>
      <w:szCs w:val="20"/>
    </w:rPr>
  </w:style>
  <w:style w:type="paragraph" w:styleId="ac">
    <w:name w:val="Signature"/>
    <w:basedOn w:val="a0"/>
    <w:link w:val="Char6"/>
    <w:semiHidden/>
    <w:rsid w:val="00676C5C"/>
    <w:pPr>
      <w:ind w:left="5250"/>
    </w:pPr>
  </w:style>
  <w:style w:type="character" w:customStyle="1" w:styleId="Char6">
    <w:name w:val="签名 Char"/>
    <w:basedOn w:val="a1"/>
    <w:link w:val="ac"/>
    <w:uiPriority w:val="99"/>
    <w:semiHidden/>
    <w:locked/>
    <w:rsid w:val="001D2A22"/>
    <w:rPr>
      <w:rFonts w:ascii="Arial" w:hAnsi="Arial" w:cs="Arial"/>
      <w:kern w:val="0"/>
      <w:sz w:val="20"/>
      <w:szCs w:val="20"/>
    </w:rPr>
  </w:style>
  <w:style w:type="paragraph" w:styleId="ad">
    <w:name w:val="Balloon Text"/>
    <w:basedOn w:val="a0"/>
    <w:link w:val="Char7"/>
    <w:rsid w:val="00EA2B9B"/>
    <w:rPr>
      <w:rFonts w:ascii="Tahoma" w:hAnsi="Tahoma" w:cs="Tahoma"/>
      <w:sz w:val="16"/>
      <w:szCs w:val="16"/>
    </w:rPr>
  </w:style>
  <w:style w:type="character" w:customStyle="1" w:styleId="Char7">
    <w:name w:val="批注框文本 Char"/>
    <w:basedOn w:val="a1"/>
    <w:link w:val="ad"/>
    <w:locked/>
    <w:rsid w:val="00EA2B9B"/>
    <w:rPr>
      <w:rFonts w:ascii="Tahoma" w:hAnsi="Tahoma" w:cs="Tahoma"/>
      <w:sz w:val="16"/>
      <w:szCs w:val="16"/>
      <w:lang w:eastAsia="zh-CN"/>
    </w:rPr>
  </w:style>
  <w:style w:type="paragraph" w:customStyle="1" w:styleId="CharCharCharChar">
    <w:name w:val="Char Char Char Char"/>
    <w:basedOn w:val="a0"/>
    <w:rsid w:val="00F433E1"/>
    <w:pPr>
      <w:spacing w:after="160" w:line="240" w:lineRule="exact"/>
    </w:pPr>
    <w:rPr>
      <w:rFonts w:ascii="Verdana" w:hAnsi="Verdana" w:cs="Times New Roman"/>
      <w:sz w:val="20"/>
      <w:lang w:val="en-GB" w:eastAsia="en-US"/>
    </w:rPr>
  </w:style>
  <w:style w:type="paragraph" w:styleId="ae">
    <w:name w:val="Body Text Indent"/>
    <w:basedOn w:val="a0"/>
    <w:link w:val="Char8"/>
    <w:rsid w:val="00F433E1"/>
    <w:pPr>
      <w:spacing w:after="120" w:line="260" w:lineRule="exact"/>
      <w:ind w:left="567"/>
    </w:pPr>
    <w:rPr>
      <w:rFonts w:cs="Times New Roman"/>
      <w:sz w:val="20"/>
      <w:lang w:eastAsia="en-US"/>
    </w:rPr>
  </w:style>
  <w:style w:type="character" w:customStyle="1" w:styleId="Char8">
    <w:name w:val="正文文本缩进 Char"/>
    <w:basedOn w:val="a1"/>
    <w:link w:val="ae"/>
    <w:locked/>
    <w:rsid w:val="00F433E1"/>
    <w:rPr>
      <w:rFonts w:ascii="Arial" w:hAnsi="Arial" w:cs="Times New Roman"/>
    </w:rPr>
  </w:style>
  <w:style w:type="paragraph" w:styleId="af">
    <w:name w:val="Closing"/>
    <w:basedOn w:val="a0"/>
    <w:link w:val="Char9"/>
    <w:rsid w:val="00F433E1"/>
    <w:pPr>
      <w:spacing w:after="120" w:line="260" w:lineRule="exact"/>
      <w:ind w:left="4536"/>
      <w:jc w:val="center"/>
    </w:pPr>
    <w:rPr>
      <w:rFonts w:cs="Times New Roman"/>
      <w:sz w:val="20"/>
      <w:lang w:eastAsia="en-US"/>
    </w:rPr>
  </w:style>
  <w:style w:type="character" w:customStyle="1" w:styleId="Char9">
    <w:name w:val="结束语 Char"/>
    <w:basedOn w:val="a1"/>
    <w:link w:val="af"/>
    <w:locked/>
    <w:rsid w:val="00F433E1"/>
    <w:rPr>
      <w:rFonts w:ascii="Arial" w:hAnsi="Arial" w:cs="Times New Roman"/>
    </w:rPr>
  </w:style>
  <w:style w:type="paragraph" w:customStyle="1" w:styleId="Committee">
    <w:name w:val="Committee"/>
    <w:basedOn w:val="a0"/>
    <w:semiHidden/>
    <w:rsid w:val="00F433E1"/>
    <w:pPr>
      <w:spacing w:after="300" w:line="260" w:lineRule="exact"/>
      <w:ind w:left="1021"/>
      <w:jc w:val="center"/>
    </w:pPr>
    <w:rPr>
      <w:rFonts w:cs="Times New Roman"/>
      <w:b/>
      <w:caps/>
      <w:kern w:val="28"/>
      <w:sz w:val="30"/>
      <w:lang w:eastAsia="en-US"/>
    </w:rPr>
  </w:style>
  <w:style w:type="paragraph" w:customStyle="1" w:styleId="DecisionInvitingPara">
    <w:name w:val="Decision Inviting Para."/>
    <w:basedOn w:val="a0"/>
    <w:rsid w:val="00F433E1"/>
    <w:pPr>
      <w:spacing w:after="120" w:line="260" w:lineRule="exact"/>
      <w:ind w:left="5534"/>
    </w:pPr>
    <w:rPr>
      <w:rFonts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a0"/>
    <w:semiHidden/>
    <w:rsid w:val="00F433E1"/>
    <w:pPr>
      <w:spacing w:before="60" w:after="120" w:line="260" w:lineRule="exact"/>
      <w:ind w:left="1021"/>
      <w:jc w:val="center"/>
    </w:pPr>
    <w:rPr>
      <w:rFonts w:cs="Times New Roman"/>
      <w:b/>
      <w:sz w:val="30"/>
      <w:lang w:eastAsia="en-US"/>
    </w:rPr>
  </w:style>
  <w:style w:type="paragraph" w:customStyle="1" w:styleId="Endofdocument">
    <w:name w:val="End of document"/>
    <w:basedOn w:val="a0"/>
    <w:rsid w:val="00F433E1"/>
    <w:pPr>
      <w:spacing w:after="120" w:line="260" w:lineRule="exact"/>
      <w:ind w:left="5534"/>
    </w:pPr>
    <w:rPr>
      <w:rFonts w:cs="Times New Roman"/>
      <w:sz w:val="20"/>
      <w:lang w:eastAsia="en-US"/>
    </w:rPr>
  </w:style>
  <w:style w:type="character" w:styleId="af0">
    <w:name w:val="footnote reference"/>
    <w:basedOn w:val="a1"/>
    <w:rsid w:val="00F433E1"/>
    <w:rPr>
      <w:rFonts w:cs="Times New Roman"/>
      <w:vertAlign w:val="superscript"/>
    </w:rPr>
  </w:style>
  <w:style w:type="paragraph" w:styleId="af1">
    <w:name w:val="macro"/>
    <w:link w:val="Chara"/>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0"/>
      <w:sz w:val="16"/>
      <w:szCs w:val="20"/>
      <w:lang w:eastAsia="en-US"/>
    </w:rPr>
  </w:style>
  <w:style w:type="character" w:customStyle="1" w:styleId="Chara">
    <w:name w:val="宏文本 Char"/>
    <w:basedOn w:val="a1"/>
    <w:link w:val="af1"/>
    <w:locked/>
    <w:rsid w:val="00F433E1"/>
    <w:rPr>
      <w:rFonts w:ascii="Courier New" w:hAnsi="Courier New" w:cs="Times New Roman"/>
      <w:sz w:val="16"/>
      <w:lang w:val="en-US" w:eastAsia="en-US" w:bidi="ar-SA"/>
    </w:rPr>
  </w:style>
  <w:style w:type="paragraph" w:customStyle="1" w:styleId="Organizer">
    <w:name w:val="Organizer"/>
    <w:basedOn w:val="a0"/>
    <w:semiHidden/>
    <w:rsid w:val="00F433E1"/>
    <w:pPr>
      <w:spacing w:after="600" w:line="260" w:lineRule="exact"/>
      <w:ind w:left="-992" w:right="-992"/>
      <w:jc w:val="center"/>
    </w:pPr>
    <w:rPr>
      <w:rFonts w:cs="Times New Roman"/>
      <w:b/>
      <w:caps/>
      <w:kern w:val="26"/>
      <w:sz w:val="26"/>
      <w:lang w:eastAsia="en-US"/>
    </w:rPr>
  </w:style>
  <w:style w:type="paragraph" w:customStyle="1" w:styleId="preparedby">
    <w:name w:val="prepared by"/>
    <w:basedOn w:val="a0"/>
    <w:next w:val="a0"/>
    <w:rsid w:val="00F433E1"/>
    <w:pPr>
      <w:spacing w:after="480" w:line="260" w:lineRule="exact"/>
      <w:ind w:left="1021"/>
    </w:pPr>
    <w:rPr>
      <w:rFonts w:cs="Times New Roman"/>
      <w:i/>
      <w:sz w:val="20"/>
      <w:lang w:eastAsia="en-US"/>
    </w:rPr>
  </w:style>
  <w:style w:type="paragraph" w:styleId="af2">
    <w:name w:val="Title"/>
    <w:basedOn w:val="a0"/>
    <w:link w:val="Charb"/>
    <w:qFormat/>
    <w:rsid w:val="00F433E1"/>
    <w:pPr>
      <w:spacing w:after="300" w:line="260" w:lineRule="exact"/>
      <w:ind w:left="1021"/>
      <w:jc w:val="center"/>
    </w:pPr>
    <w:rPr>
      <w:rFonts w:cs="Times New Roman"/>
      <w:b/>
      <w:caps/>
      <w:kern w:val="28"/>
      <w:sz w:val="30"/>
      <w:lang w:eastAsia="en-US"/>
    </w:rPr>
  </w:style>
  <w:style w:type="character" w:customStyle="1" w:styleId="Charb">
    <w:name w:val="标题 Char"/>
    <w:basedOn w:val="a1"/>
    <w:link w:val="af2"/>
    <w:locked/>
    <w:rsid w:val="00F433E1"/>
    <w:rPr>
      <w:rFonts w:ascii="Arial" w:hAnsi="Arial" w:cs="Times New Roman"/>
      <w:b/>
      <w:caps/>
      <w:kern w:val="28"/>
      <w:sz w:val="30"/>
    </w:rPr>
  </w:style>
  <w:style w:type="paragraph" w:customStyle="1" w:styleId="Documenttitle">
    <w:name w:val="Document title"/>
    <w:basedOn w:val="a0"/>
    <w:rsid w:val="00F433E1"/>
    <w:pPr>
      <w:spacing w:before="1200" w:after="120" w:line="260" w:lineRule="exact"/>
      <w:ind w:left="1021"/>
    </w:pPr>
    <w:rPr>
      <w:rFonts w:cs="Times New Roman"/>
      <w:b/>
      <w:caps/>
      <w:sz w:val="20"/>
      <w:lang w:eastAsia="en-US"/>
    </w:rPr>
  </w:style>
  <w:style w:type="paragraph" w:styleId="90">
    <w:name w:val="toc 9"/>
    <w:basedOn w:val="a0"/>
    <w:next w:val="a0"/>
    <w:rsid w:val="00F433E1"/>
    <w:pPr>
      <w:tabs>
        <w:tab w:val="right" w:leader="dot" w:pos="9071"/>
      </w:tabs>
      <w:spacing w:after="120" w:line="260" w:lineRule="exact"/>
      <w:ind w:left="1920"/>
    </w:pPr>
    <w:rPr>
      <w:rFonts w:cs="Times New Roman"/>
      <w:sz w:val="20"/>
      <w:lang w:eastAsia="en-US"/>
    </w:rPr>
  </w:style>
  <w:style w:type="character" w:styleId="af3">
    <w:name w:val="endnote reference"/>
    <w:basedOn w:val="a1"/>
    <w:rsid w:val="00F433E1"/>
    <w:rPr>
      <w:rFonts w:cs="Times New Roman"/>
      <w:vertAlign w:val="superscript"/>
    </w:rPr>
  </w:style>
  <w:style w:type="paragraph" w:customStyle="1" w:styleId="MeetinglanguageDate">
    <w:name w:val="Meeting language &amp; Date"/>
    <w:basedOn w:val="a0"/>
    <w:next w:val="Meetingtitle"/>
    <w:rsid w:val="00F433E1"/>
    <w:pPr>
      <w:spacing w:after="1680" w:line="160" w:lineRule="exact"/>
      <w:ind w:left="1021"/>
      <w:contextualSpacing/>
      <w:jc w:val="right"/>
    </w:pPr>
    <w:rPr>
      <w:rFonts w:ascii="Arial Black" w:hAnsi="Arial Black" w:cs="Times New Roman"/>
      <w:b/>
      <w:caps/>
      <w:sz w:val="15"/>
      <w:lang w:val="fr-FR" w:eastAsia="en-US"/>
    </w:rPr>
  </w:style>
  <w:style w:type="paragraph" w:customStyle="1" w:styleId="Meetingtitle">
    <w:name w:val="Meeting title"/>
    <w:basedOn w:val="a0"/>
    <w:next w:val="Sessiontitle"/>
    <w:rsid w:val="00F433E1"/>
    <w:pPr>
      <w:spacing w:after="360" w:line="260" w:lineRule="exact"/>
      <w:ind w:left="1021"/>
    </w:pPr>
    <w:rPr>
      <w:rFonts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a0"/>
    <w:next w:val="a0"/>
    <w:autoRedefine/>
    <w:rsid w:val="00F433E1"/>
    <w:pPr>
      <w:spacing w:after="120" w:line="340" w:lineRule="atLeast"/>
      <w:ind w:left="1021"/>
      <w:jc w:val="right"/>
    </w:pPr>
    <w:rPr>
      <w:rFonts w:cs="Times New Roman"/>
      <w:b/>
      <w:caps/>
      <w:sz w:val="40"/>
      <w:lang w:val="pt-BR" w:eastAsia="en-US"/>
    </w:rPr>
  </w:style>
  <w:style w:type="paragraph" w:customStyle="1" w:styleId="TESTwiposouslogo">
    <w:name w:val="TESTwiposouslogo"/>
    <w:basedOn w:val="a0"/>
    <w:link w:val="TESTwiposouslogoChar"/>
    <w:semiHidden/>
    <w:rsid w:val="00F433E1"/>
    <w:pPr>
      <w:spacing w:after="120" w:line="24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locked/>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a0"/>
    <w:link w:val="TESTintellectualpropertyChar"/>
    <w:semiHidden/>
    <w:rsid w:val="00F433E1"/>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locked/>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locked/>
    <w:rsid w:val="00F433E1"/>
    <w:rPr>
      <w:rFonts w:ascii="Arial" w:hAnsi="Arial" w:cs="Times New Roman"/>
      <w:caps/>
      <w:sz w:val="16"/>
    </w:rPr>
  </w:style>
  <w:style w:type="paragraph" w:customStyle="1" w:styleId="TestIWIPO">
    <w:name w:val="Test I WIPO"/>
    <w:basedOn w:val="TESTwiposouslogo"/>
    <w:link w:val="TestIWIPOChar"/>
    <w:semiHidden/>
    <w:rsid w:val="00F433E1"/>
    <w:pPr>
      <w:ind w:right="4763"/>
    </w:pPr>
    <w:rPr>
      <w:sz w:val="28"/>
    </w:rPr>
  </w:style>
  <w:style w:type="character" w:customStyle="1" w:styleId="TestIWIPOChar">
    <w:name w:val="Test I WIPO Char"/>
    <w:link w:val="TestIWIPO"/>
    <w:semiHidden/>
    <w:locked/>
    <w:rsid w:val="00F433E1"/>
    <w:rPr>
      <w:rFonts w:ascii="Arial" w:hAnsi="Arial"/>
      <w:b/>
      <w:w w:val="150"/>
      <w:sz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locked/>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locked/>
    <w:rsid w:val="00F433E1"/>
    <w:rPr>
      <w:rFonts w:ascii="Arial" w:hAnsi="Arial"/>
      <w:b/>
      <w:caps/>
    </w:rPr>
  </w:style>
  <w:style w:type="paragraph" w:customStyle="1" w:styleId="TitleofDoc">
    <w:name w:val="Title of Doc"/>
    <w:basedOn w:val="a0"/>
    <w:rsid w:val="00F433E1"/>
    <w:pPr>
      <w:spacing w:before="1200" w:after="360" w:line="360" w:lineRule="auto"/>
      <w:jc w:val="center"/>
    </w:pPr>
    <w:rPr>
      <w:rFonts w:ascii="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a0"/>
    <w:link w:val="DraftChar"/>
    <w:rsid w:val="00F433E1"/>
    <w:pPr>
      <w:spacing w:before="1200"/>
      <w:jc w:val="center"/>
    </w:pPr>
    <w:rPr>
      <w:rFonts w:ascii="Times New Roman" w:hAnsi="Times New Roman" w:cs="Times New Roman"/>
      <w:caps/>
      <w:sz w:val="24"/>
    </w:rPr>
  </w:style>
  <w:style w:type="character" w:customStyle="1" w:styleId="DraftChar">
    <w:name w:val="Draft Char"/>
    <w:link w:val="Draft"/>
    <w:locked/>
    <w:rsid w:val="00F433E1"/>
    <w:rPr>
      <w:caps/>
      <w:sz w:val="24"/>
    </w:rPr>
  </w:style>
  <w:style w:type="paragraph" w:customStyle="1" w:styleId="preparedby0">
    <w:name w:val="preparedby"/>
    <w:basedOn w:val="a0"/>
    <w:next w:val="a0"/>
    <w:rsid w:val="00F433E1"/>
    <w:pPr>
      <w:spacing w:after="600"/>
      <w:jc w:val="center"/>
    </w:pPr>
    <w:rPr>
      <w:rFonts w:ascii="Times New Roman" w:hAnsi="Times New Roman" w:cs="Times New Roman"/>
      <w:i/>
      <w:sz w:val="24"/>
      <w:lang w:eastAsia="en-US"/>
    </w:rPr>
  </w:style>
  <w:style w:type="character" w:customStyle="1" w:styleId="description">
    <w:name w:val="description"/>
    <w:rsid w:val="00F433E1"/>
    <w:rPr>
      <w:rFonts w:ascii="Arial" w:hAnsi="Arial"/>
      <w:lang w:val="en-GB" w:eastAsia="en-US"/>
    </w:rPr>
  </w:style>
  <w:style w:type="paragraph" w:customStyle="1" w:styleId="CharCharCharChar1">
    <w:name w:val="Char Char Char Char1"/>
    <w:basedOn w:val="a0"/>
    <w:autoRedefine/>
    <w:uiPriority w:val="99"/>
    <w:rsid w:val="00F433E1"/>
    <w:pPr>
      <w:spacing w:after="160" w:line="240" w:lineRule="exact"/>
      <w:ind w:left="993"/>
    </w:pPr>
    <w:rPr>
      <w:rFonts w:cs="Times New Roman"/>
      <w:sz w:val="20"/>
      <w:lang w:val="en-GB" w:eastAsia="en-US"/>
    </w:rPr>
  </w:style>
  <w:style w:type="paragraph" w:customStyle="1" w:styleId="Style1">
    <w:name w:val="Style1"/>
    <w:basedOn w:val="a0"/>
    <w:rsid w:val="00F433E1"/>
    <w:pPr>
      <w:spacing w:after="120" w:line="260" w:lineRule="exact"/>
      <w:ind w:left="1021"/>
    </w:pPr>
    <w:rPr>
      <w:rFonts w:cs="Times New Roman"/>
      <w:sz w:val="20"/>
      <w:lang w:eastAsia="en-US"/>
    </w:rPr>
  </w:style>
  <w:style w:type="paragraph" w:styleId="20">
    <w:name w:val="Body Text Indent 2"/>
    <w:basedOn w:val="a0"/>
    <w:link w:val="2Char0"/>
    <w:rsid w:val="00F433E1"/>
    <w:pPr>
      <w:spacing w:after="120" w:line="480" w:lineRule="auto"/>
      <w:ind w:left="283"/>
    </w:pPr>
    <w:rPr>
      <w:rFonts w:cs="Times New Roman"/>
      <w:sz w:val="20"/>
      <w:lang w:eastAsia="en-US"/>
    </w:rPr>
  </w:style>
  <w:style w:type="character" w:customStyle="1" w:styleId="2Char0">
    <w:name w:val="正文文本缩进 2 Char"/>
    <w:basedOn w:val="a1"/>
    <w:link w:val="20"/>
    <w:locked/>
    <w:rsid w:val="00F433E1"/>
    <w:rPr>
      <w:rFonts w:ascii="Arial" w:hAnsi="Arial" w:cs="Times New Roman"/>
    </w:rPr>
  </w:style>
  <w:style w:type="paragraph" w:customStyle="1" w:styleId="Para1">
    <w:name w:val="Para 1."/>
    <w:basedOn w:val="a0"/>
    <w:rsid w:val="00F433E1"/>
    <w:rPr>
      <w:rFonts w:ascii="Times New Roman" w:hAnsi="Times New Roman" w:cs="Times New Roman"/>
      <w:sz w:val="24"/>
      <w:lang w:val="fr-FR" w:eastAsia="en-US"/>
    </w:rPr>
  </w:style>
  <w:style w:type="paragraph" w:customStyle="1" w:styleId="NormalBlack">
    <w:name w:val="Normal + Black"/>
    <w:aliases w:val="Underline"/>
    <w:basedOn w:val="a0"/>
    <w:link w:val="NormalBlackChar"/>
    <w:rsid w:val="00F433E1"/>
    <w:pPr>
      <w:keepNext/>
      <w:outlineLvl w:val="0"/>
    </w:pPr>
    <w:rPr>
      <w:rFonts w:ascii="Times New Roman" w:hAnsi="Times New Roman" w:cs="Times New Roman"/>
      <w:color w:val="000000"/>
      <w:sz w:val="24"/>
      <w:u w:val="single"/>
    </w:rPr>
  </w:style>
  <w:style w:type="character" w:customStyle="1" w:styleId="NormalBlackChar">
    <w:name w:val="Normal + Black Char"/>
    <w:aliases w:val="Underline Char"/>
    <w:link w:val="NormalBlack"/>
    <w:locked/>
    <w:rsid w:val="00F433E1"/>
    <w:rPr>
      <w:color w:val="000000"/>
      <w:sz w:val="24"/>
      <w:u w:val="single"/>
    </w:rPr>
  </w:style>
  <w:style w:type="character" w:styleId="af4">
    <w:name w:val="Strong"/>
    <w:basedOn w:val="a1"/>
    <w:uiPriority w:val="22"/>
    <w:qFormat/>
    <w:rsid w:val="00F433E1"/>
    <w:rPr>
      <w:rFonts w:cs="Times New Roman"/>
      <w:b/>
    </w:rPr>
  </w:style>
  <w:style w:type="character" w:styleId="af5">
    <w:name w:val="Hyperlink"/>
    <w:basedOn w:val="a1"/>
    <w:rsid w:val="00F433E1"/>
    <w:rPr>
      <w:rFonts w:cs="Times New Roman"/>
      <w:color w:val="0000FF"/>
      <w:u w:val="single"/>
    </w:rPr>
  </w:style>
  <w:style w:type="character" w:customStyle="1" w:styleId="ONUMEChar">
    <w:name w:val="ONUM E Char"/>
    <w:basedOn w:val="a1"/>
    <w:link w:val="ONUME"/>
    <w:locked/>
    <w:rsid w:val="00C01EB4"/>
    <w:rPr>
      <w:rFonts w:ascii="Arial" w:hAnsi="Arial" w:cs="Arial"/>
      <w:kern w:val="0"/>
      <w:sz w:val="22"/>
      <w:szCs w:val="20"/>
    </w:rPr>
  </w:style>
  <w:style w:type="character" w:styleId="af6">
    <w:name w:val="annotation reference"/>
    <w:basedOn w:val="a1"/>
    <w:rsid w:val="00F772C2"/>
    <w:rPr>
      <w:rFonts w:cs="Times New Roman"/>
      <w:sz w:val="16"/>
      <w:szCs w:val="16"/>
    </w:rPr>
  </w:style>
  <w:style w:type="paragraph" w:styleId="af7">
    <w:name w:val="annotation subject"/>
    <w:basedOn w:val="a6"/>
    <w:next w:val="a6"/>
    <w:link w:val="Charc"/>
    <w:rsid w:val="00F772C2"/>
    <w:rPr>
      <w:b/>
      <w:bCs/>
      <w:sz w:val="20"/>
    </w:rPr>
  </w:style>
  <w:style w:type="character" w:customStyle="1" w:styleId="Charc">
    <w:name w:val="批注主题 Char"/>
    <w:basedOn w:val="Char0"/>
    <w:link w:val="af7"/>
    <w:locked/>
    <w:rsid w:val="00F772C2"/>
    <w:rPr>
      <w:rFonts w:ascii="Arial"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9"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0"/>
    <w:lsdException w:name="footnote text" w:uiPriority="0"/>
    <w:lsdException w:name="annotation text" w:uiPriority="0"/>
    <w:lsdException w:name="header" w:uiPriority="0"/>
    <w:lsdException w:name="footer" w:uiPriority="0"/>
    <w:lsdException w:name="caption" w:semiHidden="0" w:uiPriority="0" w:unhideWhenUsed="0" w:qFormat="1"/>
    <w:lsdException w:name="footnote reference" w:uiPriority="0"/>
    <w:lsdException w:name="annotation reference" w:uiPriority="0"/>
    <w:lsdException w:name="endnote reference" w:uiPriority="0"/>
    <w:lsdException w:name="endnote text" w:uiPriority="0"/>
    <w:lsdException w:name="macro" w:uiPriority="0"/>
    <w:lsdException w:name="List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uiPriority="59"/>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676C5C"/>
    <w:rPr>
      <w:rFonts w:ascii="Arial" w:hAnsi="Arial" w:cs="Arial"/>
      <w:kern w:val="0"/>
      <w:sz w:val="22"/>
      <w:szCs w:val="20"/>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
    <w:qFormat/>
    <w:rsid w:val="00676C5C"/>
    <w:pPr>
      <w:keepNext/>
      <w:spacing w:before="240" w:after="60"/>
      <w:outlineLvl w:val="1"/>
    </w:pPr>
    <w:rPr>
      <w:rFonts w:cs="Times New Roman"/>
      <w:bCs/>
      <w:iCs/>
      <w:caps/>
      <w:szCs w:val="28"/>
    </w:rPr>
  </w:style>
  <w:style w:type="paragraph" w:styleId="3">
    <w:name w:val="heading 3"/>
    <w:basedOn w:val="a0"/>
    <w:next w:val="a0"/>
    <w:link w:val="3Char"/>
    <w:qFormat/>
    <w:rsid w:val="00676C5C"/>
    <w:pPr>
      <w:keepNext/>
      <w:spacing w:before="240" w:after="60"/>
      <w:outlineLvl w:val="2"/>
    </w:pPr>
    <w:rPr>
      <w:bCs/>
      <w:szCs w:val="26"/>
      <w:u w:val="single"/>
    </w:rPr>
  </w:style>
  <w:style w:type="paragraph" w:styleId="4">
    <w:name w:val="heading 4"/>
    <w:basedOn w:val="a0"/>
    <w:next w:val="a0"/>
    <w:link w:val="4Char"/>
    <w:qFormat/>
    <w:rsid w:val="00676C5C"/>
    <w:pPr>
      <w:keepNext/>
      <w:spacing w:before="240" w:after="60"/>
      <w:outlineLvl w:val="3"/>
    </w:pPr>
    <w:rPr>
      <w:bCs/>
      <w:i/>
      <w:szCs w:val="28"/>
    </w:rPr>
  </w:style>
  <w:style w:type="paragraph" w:styleId="5">
    <w:name w:val="heading 5"/>
    <w:basedOn w:val="a0"/>
    <w:next w:val="a0"/>
    <w:link w:val="5Char"/>
    <w:qFormat/>
    <w:rsid w:val="00F433E1"/>
    <w:pPr>
      <w:spacing w:after="120" w:line="260" w:lineRule="exact"/>
      <w:ind w:left="1021"/>
      <w:outlineLvl w:val="4"/>
    </w:pPr>
    <w:rPr>
      <w:rFonts w:cs="Times New Roman"/>
      <w:sz w:val="20"/>
      <w:lang w:eastAsia="en-US"/>
    </w:rPr>
  </w:style>
  <w:style w:type="paragraph" w:styleId="6">
    <w:name w:val="heading 6"/>
    <w:basedOn w:val="a0"/>
    <w:next w:val="a0"/>
    <w:link w:val="6Char"/>
    <w:qFormat/>
    <w:rsid w:val="00F433E1"/>
    <w:pPr>
      <w:spacing w:after="120" w:line="260" w:lineRule="exact"/>
      <w:ind w:left="1021"/>
      <w:outlineLvl w:val="5"/>
    </w:pPr>
    <w:rPr>
      <w:rFonts w:cs="Times New Roman"/>
      <w:sz w:val="20"/>
      <w:lang w:eastAsia="en-US"/>
    </w:rPr>
  </w:style>
  <w:style w:type="paragraph" w:styleId="8">
    <w:name w:val="heading 8"/>
    <w:basedOn w:val="a0"/>
    <w:next w:val="a0"/>
    <w:link w:val="8Char"/>
    <w:qFormat/>
    <w:rsid w:val="00F433E1"/>
    <w:pPr>
      <w:keepNext/>
      <w:jc w:val="center"/>
      <w:outlineLvl w:val="7"/>
    </w:pPr>
    <w:rPr>
      <w:rFonts w:ascii="Times New Roman" w:hAnsi="Times New Roman" w:cs="Times New Roman"/>
      <w:caps/>
      <w:sz w:val="24"/>
      <w:u w:val="single"/>
      <w:lang w:eastAsia="en-US"/>
    </w:rPr>
  </w:style>
  <w:style w:type="paragraph" w:styleId="9">
    <w:name w:val="heading 9"/>
    <w:basedOn w:val="a0"/>
    <w:next w:val="a0"/>
    <w:link w:val="9Char"/>
    <w:qFormat/>
    <w:rsid w:val="00F433E1"/>
    <w:pPr>
      <w:spacing w:before="240" w:after="60" w:line="260" w:lineRule="exact"/>
      <w:ind w:left="1021"/>
      <w:outlineLvl w:val="8"/>
    </w:pPr>
    <w:rPr>
      <w:rFonts w:cs="Times New Roman"/>
      <w:i/>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1D2A22"/>
    <w:rPr>
      <w:rFonts w:ascii="Arial" w:hAnsi="Arial" w:cs="Arial"/>
      <w:b/>
      <w:bCs/>
      <w:kern w:val="44"/>
      <w:sz w:val="44"/>
      <w:szCs w:val="44"/>
    </w:rPr>
  </w:style>
  <w:style w:type="character" w:customStyle="1" w:styleId="2Char">
    <w:name w:val="标题 2 Char"/>
    <w:basedOn w:val="a1"/>
    <w:link w:val="2"/>
    <w:locked/>
    <w:rsid w:val="00F433E1"/>
    <w:rPr>
      <w:rFonts w:ascii="Arial" w:hAnsi="Arial" w:cs="Times New Roman"/>
      <w:caps/>
      <w:sz w:val="28"/>
      <w:lang w:eastAsia="zh-CN"/>
    </w:rPr>
  </w:style>
  <w:style w:type="character" w:customStyle="1" w:styleId="3Char">
    <w:name w:val="标题 3 Char"/>
    <w:basedOn w:val="a1"/>
    <w:link w:val="3"/>
    <w:uiPriority w:val="99"/>
    <w:semiHidden/>
    <w:locked/>
    <w:rsid w:val="001D2A22"/>
    <w:rPr>
      <w:rFonts w:ascii="Arial" w:hAnsi="Arial" w:cs="Arial"/>
      <w:b/>
      <w:bCs/>
      <w:kern w:val="0"/>
      <w:sz w:val="32"/>
      <w:szCs w:val="32"/>
    </w:rPr>
  </w:style>
  <w:style w:type="character" w:customStyle="1" w:styleId="4Char">
    <w:name w:val="标题 4 Char"/>
    <w:basedOn w:val="a1"/>
    <w:link w:val="4"/>
    <w:uiPriority w:val="99"/>
    <w:semiHidden/>
    <w:locked/>
    <w:rsid w:val="001D2A22"/>
    <w:rPr>
      <w:rFonts w:ascii="Cambria" w:eastAsia="SimSun" w:hAnsi="Cambria" w:cs="Times New Roman"/>
      <w:b/>
      <w:bCs/>
      <w:kern w:val="0"/>
      <w:sz w:val="28"/>
      <w:szCs w:val="28"/>
    </w:rPr>
  </w:style>
  <w:style w:type="character" w:customStyle="1" w:styleId="5Char">
    <w:name w:val="标题 5 Char"/>
    <w:basedOn w:val="a1"/>
    <w:link w:val="5"/>
    <w:locked/>
    <w:rsid w:val="00F433E1"/>
    <w:rPr>
      <w:rFonts w:ascii="Arial" w:hAnsi="Arial" w:cs="Times New Roman"/>
    </w:rPr>
  </w:style>
  <w:style w:type="character" w:customStyle="1" w:styleId="6Char">
    <w:name w:val="标题 6 Char"/>
    <w:basedOn w:val="a1"/>
    <w:link w:val="6"/>
    <w:locked/>
    <w:rsid w:val="00F433E1"/>
    <w:rPr>
      <w:rFonts w:ascii="Arial" w:hAnsi="Arial" w:cs="Times New Roman"/>
    </w:rPr>
  </w:style>
  <w:style w:type="character" w:customStyle="1" w:styleId="8Char">
    <w:name w:val="标题 8 Char"/>
    <w:basedOn w:val="a1"/>
    <w:link w:val="8"/>
    <w:locked/>
    <w:rsid w:val="00F433E1"/>
    <w:rPr>
      <w:rFonts w:cs="Times New Roman"/>
      <w:caps/>
      <w:sz w:val="24"/>
      <w:u w:val="single"/>
    </w:rPr>
  </w:style>
  <w:style w:type="character" w:customStyle="1" w:styleId="9Char">
    <w:name w:val="标题 9 Char"/>
    <w:basedOn w:val="a1"/>
    <w:link w:val="9"/>
    <w:locked/>
    <w:rsid w:val="00F433E1"/>
    <w:rPr>
      <w:rFonts w:ascii="Arial" w:hAnsi="Arial" w:cs="Times New Roman"/>
      <w:i/>
      <w:sz w:val="22"/>
    </w:rPr>
  </w:style>
  <w:style w:type="paragraph" w:customStyle="1" w:styleId="Endofdocument-Annex">
    <w:name w:val="[End of document - Annex]"/>
    <w:basedOn w:val="a0"/>
    <w:rsid w:val="0053057A"/>
    <w:pPr>
      <w:ind w:left="5534"/>
    </w:pPr>
  </w:style>
  <w:style w:type="paragraph" w:styleId="a4">
    <w:name w:val="Body Text"/>
    <w:basedOn w:val="a0"/>
    <w:link w:val="Char"/>
    <w:rsid w:val="00676C5C"/>
    <w:pPr>
      <w:spacing w:after="220"/>
    </w:pPr>
  </w:style>
  <w:style w:type="character" w:customStyle="1" w:styleId="Char">
    <w:name w:val="正文文本 Char"/>
    <w:basedOn w:val="a1"/>
    <w:link w:val="a4"/>
    <w:uiPriority w:val="99"/>
    <w:semiHidden/>
    <w:locked/>
    <w:rsid w:val="001D2A22"/>
    <w:rPr>
      <w:rFonts w:ascii="Arial" w:hAnsi="Arial" w:cs="Arial"/>
      <w:kern w:val="0"/>
      <w:sz w:val="20"/>
      <w:szCs w:val="20"/>
    </w:rPr>
  </w:style>
  <w:style w:type="paragraph" w:styleId="a5">
    <w:name w:val="caption"/>
    <w:basedOn w:val="a0"/>
    <w:next w:val="a0"/>
    <w:qFormat/>
    <w:rsid w:val="00676C5C"/>
    <w:rPr>
      <w:b/>
      <w:bCs/>
      <w:sz w:val="18"/>
    </w:rPr>
  </w:style>
  <w:style w:type="paragraph" w:styleId="a6">
    <w:name w:val="annotation text"/>
    <w:basedOn w:val="a0"/>
    <w:link w:val="Char0"/>
    <w:semiHidden/>
    <w:rsid w:val="00676C5C"/>
    <w:rPr>
      <w:sz w:val="18"/>
    </w:rPr>
  </w:style>
  <w:style w:type="character" w:customStyle="1" w:styleId="Char0">
    <w:name w:val="批注文字 Char"/>
    <w:basedOn w:val="a1"/>
    <w:link w:val="a6"/>
    <w:semiHidden/>
    <w:locked/>
    <w:rsid w:val="00F772C2"/>
    <w:rPr>
      <w:rFonts w:ascii="Arial" w:hAnsi="Arial" w:cs="Arial"/>
      <w:sz w:val="18"/>
      <w:lang w:eastAsia="zh-CN"/>
    </w:rPr>
  </w:style>
  <w:style w:type="paragraph" w:styleId="a7">
    <w:name w:val="endnote text"/>
    <w:basedOn w:val="a0"/>
    <w:link w:val="Char1"/>
    <w:semiHidden/>
    <w:rsid w:val="00676C5C"/>
    <w:rPr>
      <w:sz w:val="18"/>
    </w:rPr>
  </w:style>
  <w:style w:type="character" w:customStyle="1" w:styleId="Char1">
    <w:name w:val="尾注文本 Char"/>
    <w:basedOn w:val="a1"/>
    <w:link w:val="a7"/>
    <w:uiPriority w:val="99"/>
    <w:semiHidden/>
    <w:locked/>
    <w:rsid w:val="001D2A22"/>
    <w:rPr>
      <w:rFonts w:ascii="Arial" w:hAnsi="Arial" w:cs="Arial"/>
      <w:kern w:val="0"/>
      <w:sz w:val="20"/>
      <w:szCs w:val="20"/>
    </w:rPr>
  </w:style>
  <w:style w:type="paragraph" w:styleId="a8">
    <w:name w:val="footer"/>
    <w:basedOn w:val="a0"/>
    <w:link w:val="Char2"/>
    <w:rsid w:val="00676C5C"/>
    <w:pPr>
      <w:tabs>
        <w:tab w:val="center" w:pos="4320"/>
        <w:tab w:val="right" w:pos="8640"/>
      </w:tabs>
    </w:pPr>
  </w:style>
  <w:style w:type="character" w:customStyle="1" w:styleId="Char2">
    <w:name w:val="页脚 Char"/>
    <w:basedOn w:val="a1"/>
    <w:link w:val="a8"/>
    <w:uiPriority w:val="99"/>
    <w:semiHidden/>
    <w:locked/>
    <w:rsid w:val="001D2A22"/>
    <w:rPr>
      <w:rFonts w:ascii="Arial" w:hAnsi="Arial" w:cs="Arial"/>
      <w:kern w:val="0"/>
      <w:sz w:val="18"/>
      <w:szCs w:val="18"/>
    </w:rPr>
  </w:style>
  <w:style w:type="paragraph" w:styleId="a9">
    <w:name w:val="footnote text"/>
    <w:basedOn w:val="a0"/>
    <w:link w:val="Char3"/>
    <w:semiHidden/>
    <w:rsid w:val="00676C5C"/>
    <w:rPr>
      <w:sz w:val="18"/>
    </w:rPr>
  </w:style>
  <w:style w:type="character" w:customStyle="1" w:styleId="Char3">
    <w:name w:val="脚注文本 Char"/>
    <w:basedOn w:val="a1"/>
    <w:link w:val="a9"/>
    <w:uiPriority w:val="99"/>
    <w:semiHidden/>
    <w:locked/>
    <w:rsid w:val="001D2A22"/>
    <w:rPr>
      <w:rFonts w:ascii="Arial" w:hAnsi="Arial" w:cs="Arial"/>
      <w:kern w:val="0"/>
      <w:sz w:val="18"/>
      <w:szCs w:val="18"/>
    </w:rPr>
  </w:style>
  <w:style w:type="paragraph" w:styleId="aa">
    <w:name w:val="header"/>
    <w:aliases w:val="Heading"/>
    <w:basedOn w:val="a0"/>
    <w:link w:val="Char4"/>
    <w:rsid w:val="00676C5C"/>
    <w:pPr>
      <w:tabs>
        <w:tab w:val="center" w:pos="4536"/>
        <w:tab w:val="right" w:pos="9072"/>
      </w:tabs>
    </w:pPr>
  </w:style>
  <w:style w:type="character" w:customStyle="1" w:styleId="Char4">
    <w:name w:val="页眉 Char"/>
    <w:aliases w:val="Heading Char"/>
    <w:basedOn w:val="a1"/>
    <w:link w:val="aa"/>
    <w:uiPriority w:val="99"/>
    <w:semiHidden/>
    <w:locked/>
    <w:rsid w:val="001D2A22"/>
    <w:rPr>
      <w:rFonts w:ascii="Arial" w:hAnsi="Arial" w:cs="Arial"/>
      <w:kern w:val="0"/>
      <w:sz w:val="18"/>
      <w:szCs w:val="18"/>
    </w:rPr>
  </w:style>
  <w:style w:type="paragraph" w:styleId="a">
    <w:name w:val="List Number"/>
    <w:basedOn w:val="a0"/>
    <w:semiHidden/>
    <w:rsid w:val="00676C5C"/>
    <w:pPr>
      <w:numPr>
        <w:numId w:val="10"/>
      </w:numPr>
    </w:pPr>
  </w:style>
  <w:style w:type="paragraph" w:customStyle="1" w:styleId="ONUME">
    <w:name w:val="ONUM E"/>
    <w:basedOn w:val="a4"/>
    <w:link w:val="ONUMEChar"/>
    <w:qFormat/>
    <w:rsid w:val="00676C5C"/>
  </w:style>
  <w:style w:type="paragraph" w:customStyle="1" w:styleId="ONUMFS">
    <w:name w:val="ONUM FS"/>
    <w:basedOn w:val="a4"/>
    <w:rsid w:val="00676C5C"/>
    <w:pPr>
      <w:numPr>
        <w:numId w:val="12"/>
      </w:numPr>
    </w:pPr>
  </w:style>
  <w:style w:type="paragraph" w:styleId="ab">
    <w:name w:val="Salutation"/>
    <w:basedOn w:val="a0"/>
    <w:next w:val="a0"/>
    <w:link w:val="Char5"/>
    <w:semiHidden/>
    <w:rsid w:val="00676C5C"/>
  </w:style>
  <w:style w:type="character" w:customStyle="1" w:styleId="Char5">
    <w:name w:val="称呼 Char"/>
    <w:basedOn w:val="a1"/>
    <w:link w:val="ab"/>
    <w:uiPriority w:val="99"/>
    <w:semiHidden/>
    <w:locked/>
    <w:rsid w:val="001D2A22"/>
    <w:rPr>
      <w:rFonts w:ascii="Arial" w:hAnsi="Arial" w:cs="Arial"/>
      <w:kern w:val="0"/>
      <w:sz w:val="20"/>
      <w:szCs w:val="20"/>
    </w:rPr>
  </w:style>
  <w:style w:type="paragraph" w:styleId="ac">
    <w:name w:val="Signature"/>
    <w:basedOn w:val="a0"/>
    <w:link w:val="Char6"/>
    <w:semiHidden/>
    <w:rsid w:val="00676C5C"/>
    <w:pPr>
      <w:ind w:left="5250"/>
    </w:pPr>
  </w:style>
  <w:style w:type="character" w:customStyle="1" w:styleId="Char6">
    <w:name w:val="签名 Char"/>
    <w:basedOn w:val="a1"/>
    <w:link w:val="ac"/>
    <w:uiPriority w:val="99"/>
    <w:semiHidden/>
    <w:locked/>
    <w:rsid w:val="001D2A22"/>
    <w:rPr>
      <w:rFonts w:ascii="Arial" w:hAnsi="Arial" w:cs="Arial"/>
      <w:kern w:val="0"/>
      <w:sz w:val="20"/>
      <w:szCs w:val="20"/>
    </w:rPr>
  </w:style>
  <w:style w:type="paragraph" w:styleId="ad">
    <w:name w:val="Balloon Text"/>
    <w:basedOn w:val="a0"/>
    <w:link w:val="Char7"/>
    <w:rsid w:val="00EA2B9B"/>
    <w:rPr>
      <w:rFonts w:ascii="Tahoma" w:hAnsi="Tahoma" w:cs="Tahoma"/>
      <w:sz w:val="16"/>
      <w:szCs w:val="16"/>
    </w:rPr>
  </w:style>
  <w:style w:type="character" w:customStyle="1" w:styleId="Char7">
    <w:name w:val="批注框文本 Char"/>
    <w:basedOn w:val="a1"/>
    <w:link w:val="ad"/>
    <w:locked/>
    <w:rsid w:val="00EA2B9B"/>
    <w:rPr>
      <w:rFonts w:ascii="Tahoma" w:hAnsi="Tahoma" w:cs="Tahoma"/>
      <w:sz w:val="16"/>
      <w:szCs w:val="16"/>
      <w:lang w:eastAsia="zh-CN"/>
    </w:rPr>
  </w:style>
  <w:style w:type="paragraph" w:customStyle="1" w:styleId="CharCharCharChar">
    <w:name w:val="Char Char Char Char"/>
    <w:basedOn w:val="a0"/>
    <w:rsid w:val="00F433E1"/>
    <w:pPr>
      <w:spacing w:after="160" w:line="240" w:lineRule="exact"/>
    </w:pPr>
    <w:rPr>
      <w:rFonts w:ascii="Verdana" w:hAnsi="Verdana" w:cs="Times New Roman"/>
      <w:sz w:val="20"/>
      <w:lang w:val="en-GB" w:eastAsia="en-US"/>
    </w:rPr>
  </w:style>
  <w:style w:type="paragraph" w:styleId="ae">
    <w:name w:val="Body Text Indent"/>
    <w:basedOn w:val="a0"/>
    <w:link w:val="Char8"/>
    <w:rsid w:val="00F433E1"/>
    <w:pPr>
      <w:spacing w:after="120" w:line="260" w:lineRule="exact"/>
      <w:ind w:left="567"/>
    </w:pPr>
    <w:rPr>
      <w:rFonts w:cs="Times New Roman"/>
      <w:sz w:val="20"/>
      <w:lang w:eastAsia="en-US"/>
    </w:rPr>
  </w:style>
  <w:style w:type="character" w:customStyle="1" w:styleId="Char8">
    <w:name w:val="正文文本缩进 Char"/>
    <w:basedOn w:val="a1"/>
    <w:link w:val="ae"/>
    <w:locked/>
    <w:rsid w:val="00F433E1"/>
    <w:rPr>
      <w:rFonts w:ascii="Arial" w:hAnsi="Arial" w:cs="Times New Roman"/>
    </w:rPr>
  </w:style>
  <w:style w:type="paragraph" w:styleId="af">
    <w:name w:val="Closing"/>
    <w:basedOn w:val="a0"/>
    <w:link w:val="Char9"/>
    <w:rsid w:val="00F433E1"/>
    <w:pPr>
      <w:spacing w:after="120" w:line="260" w:lineRule="exact"/>
      <w:ind w:left="4536"/>
      <w:jc w:val="center"/>
    </w:pPr>
    <w:rPr>
      <w:rFonts w:cs="Times New Roman"/>
      <w:sz w:val="20"/>
      <w:lang w:eastAsia="en-US"/>
    </w:rPr>
  </w:style>
  <w:style w:type="character" w:customStyle="1" w:styleId="Char9">
    <w:name w:val="结束语 Char"/>
    <w:basedOn w:val="a1"/>
    <w:link w:val="af"/>
    <w:locked/>
    <w:rsid w:val="00F433E1"/>
    <w:rPr>
      <w:rFonts w:ascii="Arial" w:hAnsi="Arial" w:cs="Times New Roman"/>
    </w:rPr>
  </w:style>
  <w:style w:type="paragraph" w:customStyle="1" w:styleId="Committee">
    <w:name w:val="Committee"/>
    <w:basedOn w:val="a0"/>
    <w:semiHidden/>
    <w:rsid w:val="00F433E1"/>
    <w:pPr>
      <w:spacing w:after="300" w:line="260" w:lineRule="exact"/>
      <w:ind w:left="1021"/>
      <w:jc w:val="center"/>
    </w:pPr>
    <w:rPr>
      <w:rFonts w:cs="Times New Roman"/>
      <w:b/>
      <w:caps/>
      <w:kern w:val="28"/>
      <w:sz w:val="30"/>
      <w:lang w:eastAsia="en-US"/>
    </w:rPr>
  </w:style>
  <w:style w:type="paragraph" w:customStyle="1" w:styleId="DecisionInvitingPara">
    <w:name w:val="Decision Inviting Para."/>
    <w:basedOn w:val="a0"/>
    <w:rsid w:val="00F433E1"/>
    <w:pPr>
      <w:spacing w:after="120" w:line="260" w:lineRule="exact"/>
      <w:ind w:left="5534"/>
    </w:pPr>
    <w:rPr>
      <w:rFonts w:cs="Times New Roman"/>
      <w:i/>
      <w:sz w:val="20"/>
      <w:lang w:eastAsia="en-US"/>
    </w:rPr>
  </w:style>
  <w:style w:type="paragraph" w:customStyle="1" w:styleId="PlaceAndDate">
    <w:name w:val="PlaceAndDate"/>
    <w:basedOn w:val="Session"/>
    <w:semiHidden/>
    <w:rsid w:val="00F433E1"/>
  </w:style>
  <w:style w:type="paragraph" w:customStyle="1" w:styleId="Session">
    <w:name w:val="Session"/>
    <w:basedOn w:val="a0"/>
    <w:semiHidden/>
    <w:rsid w:val="00F433E1"/>
    <w:pPr>
      <w:spacing w:before="60" w:after="120" w:line="260" w:lineRule="exact"/>
      <w:ind w:left="1021"/>
      <w:jc w:val="center"/>
    </w:pPr>
    <w:rPr>
      <w:rFonts w:cs="Times New Roman"/>
      <w:b/>
      <w:sz w:val="30"/>
      <w:lang w:eastAsia="en-US"/>
    </w:rPr>
  </w:style>
  <w:style w:type="paragraph" w:customStyle="1" w:styleId="Endofdocument">
    <w:name w:val="End of document"/>
    <w:basedOn w:val="a0"/>
    <w:rsid w:val="00F433E1"/>
    <w:pPr>
      <w:spacing w:after="120" w:line="260" w:lineRule="exact"/>
      <w:ind w:left="5534"/>
    </w:pPr>
    <w:rPr>
      <w:rFonts w:cs="Times New Roman"/>
      <w:sz w:val="20"/>
      <w:lang w:eastAsia="en-US"/>
    </w:rPr>
  </w:style>
  <w:style w:type="character" w:styleId="af0">
    <w:name w:val="footnote reference"/>
    <w:basedOn w:val="a1"/>
    <w:rsid w:val="00F433E1"/>
    <w:rPr>
      <w:rFonts w:cs="Times New Roman"/>
      <w:vertAlign w:val="superscript"/>
    </w:rPr>
  </w:style>
  <w:style w:type="paragraph" w:styleId="af1">
    <w:name w:val="macro"/>
    <w:link w:val="Chara"/>
    <w:rsid w:val="00F433E1"/>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0"/>
      <w:sz w:val="16"/>
      <w:szCs w:val="20"/>
      <w:lang w:eastAsia="en-US"/>
    </w:rPr>
  </w:style>
  <w:style w:type="character" w:customStyle="1" w:styleId="Chara">
    <w:name w:val="宏文本 Char"/>
    <w:basedOn w:val="a1"/>
    <w:link w:val="af1"/>
    <w:locked/>
    <w:rsid w:val="00F433E1"/>
    <w:rPr>
      <w:rFonts w:ascii="Courier New" w:hAnsi="Courier New" w:cs="Times New Roman"/>
      <w:sz w:val="16"/>
      <w:lang w:val="en-US" w:eastAsia="en-US" w:bidi="ar-SA"/>
    </w:rPr>
  </w:style>
  <w:style w:type="paragraph" w:customStyle="1" w:styleId="Organizer">
    <w:name w:val="Organizer"/>
    <w:basedOn w:val="a0"/>
    <w:semiHidden/>
    <w:rsid w:val="00F433E1"/>
    <w:pPr>
      <w:spacing w:after="600" w:line="260" w:lineRule="exact"/>
      <w:ind w:left="-992" w:right="-992"/>
      <w:jc w:val="center"/>
    </w:pPr>
    <w:rPr>
      <w:rFonts w:cs="Times New Roman"/>
      <w:b/>
      <w:caps/>
      <w:kern w:val="26"/>
      <w:sz w:val="26"/>
      <w:lang w:eastAsia="en-US"/>
    </w:rPr>
  </w:style>
  <w:style w:type="paragraph" w:customStyle="1" w:styleId="preparedby">
    <w:name w:val="prepared by"/>
    <w:basedOn w:val="a0"/>
    <w:next w:val="a0"/>
    <w:rsid w:val="00F433E1"/>
    <w:pPr>
      <w:spacing w:after="480" w:line="260" w:lineRule="exact"/>
      <w:ind w:left="1021"/>
    </w:pPr>
    <w:rPr>
      <w:rFonts w:cs="Times New Roman"/>
      <w:i/>
      <w:sz w:val="20"/>
      <w:lang w:eastAsia="en-US"/>
    </w:rPr>
  </w:style>
  <w:style w:type="paragraph" w:styleId="af2">
    <w:name w:val="Title"/>
    <w:basedOn w:val="a0"/>
    <w:link w:val="Charb"/>
    <w:qFormat/>
    <w:rsid w:val="00F433E1"/>
    <w:pPr>
      <w:spacing w:after="300" w:line="260" w:lineRule="exact"/>
      <w:ind w:left="1021"/>
      <w:jc w:val="center"/>
    </w:pPr>
    <w:rPr>
      <w:rFonts w:cs="Times New Roman"/>
      <w:b/>
      <w:caps/>
      <w:kern w:val="28"/>
      <w:sz w:val="30"/>
      <w:lang w:eastAsia="en-US"/>
    </w:rPr>
  </w:style>
  <w:style w:type="character" w:customStyle="1" w:styleId="Charb">
    <w:name w:val="标题 Char"/>
    <w:basedOn w:val="a1"/>
    <w:link w:val="af2"/>
    <w:locked/>
    <w:rsid w:val="00F433E1"/>
    <w:rPr>
      <w:rFonts w:ascii="Arial" w:hAnsi="Arial" w:cs="Times New Roman"/>
      <w:b/>
      <w:caps/>
      <w:kern w:val="28"/>
      <w:sz w:val="30"/>
    </w:rPr>
  </w:style>
  <w:style w:type="paragraph" w:customStyle="1" w:styleId="Documenttitle">
    <w:name w:val="Document title"/>
    <w:basedOn w:val="a0"/>
    <w:rsid w:val="00F433E1"/>
    <w:pPr>
      <w:spacing w:before="1200" w:after="120" w:line="260" w:lineRule="exact"/>
      <w:ind w:left="1021"/>
    </w:pPr>
    <w:rPr>
      <w:rFonts w:cs="Times New Roman"/>
      <w:b/>
      <w:caps/>
      <w:sz w:val="20"/>
      <w:lang w:eastAsia="en-US"/>
    </w:rPr>
  </w:style>
  <w:style w:type="paragraph" w:styleId="90">
    <w:name w:val="toc 9"/>
    <w:basedOn w:val="a0"/>
    <w:next w:val="a0"/>
    <w:rsid w:val="00F433E1"/>
    <w:pPr>
      <w:tabs>
        <w:tab w:val="right" w:leader="dot" w:pos="9071"/>
      </w:tabs>
      <w:spacing w:after="120" w:line="260" w:lineRule="exact"/>
      <w:ind w:left="1920"/>
    </w:pPr>
    <w:rPr>
      <w:rFonts w:cs="Times New Roman"/>
      <w:sz w:val="20"/>
      <w:lang w:eastAsia="en-US"/>
    </w:rPr>
  </w:style>
  <w:style w:type="character" w:styleId="af3">
    <w:name w:val="endnote reference"/>
    <w:basedOn w:val="a1"/>
    <w:rsid w:val="00F433E1"/>
    <w:rPr>
      <w:rFonts w:cs="Times New Roman"/>
      <w:vertAlign w:val="superscript"/>
    </w:rPr>
  </w:style>
  <w:style w:type="paragraph" w:customStyle="1" w:styleId="MeetinglanguageDate">
    <w:name w:val="Meeting language &amp; Date"/>
    <w:basedOn w:val="a0"/>
    <w:next w:val="Meetingtitle"/>
    <w:rsid w:val="00F433E1"/>
    <w:pPr>
      <w:spacing w:after="1680" w:line="160" w:lineRule="exact"/>
      <w:ind w:left="1021"/>
      <w:contextualSpacing/>
      <w:jc w:val="right"/>
    </w:pPr>
    <w:rPr>
      <w:rFonts w:ascii="Arial Black" w:hAnsi="Arial Black" w:cs="Times New Roman"/>
      <w:b/>
      <w:caps/>
      <w:sz w:val="15"/>
      <w:lang w:val="fr-FR" w:eastAsia="en-US"/>
    </w:rPr>
  </w:style>
  <w:style w:type="paragraph" w:customStyle="1" w:styleId="Meetingtitle">
    <w:name w:val="Meeting title"/>
    <w:basedOn w:val="a0"/>
    <w:next w:val="Sessiontitle"/>
    <w:rsid w:val="00F433E1"/>
    <w:pPr>
      <w:spacing w:after="360" w:line="260" w:lineRule="exact"/>
      <w:ind w:left="1021"/>
    </w:pPr>
    <w:rPr>
      <w:rFonts w:cs="Times New Roman"/>
      <w:b/>
      <w:caps/>
      <w:sz w:val="28"/>
      <w:lang w:val="fr-FR" w:eastAsia="en-US"/>
    </w:rPr>
  </w:style>
  <w:style w:type="paragraph" w:customStyle="1" w:styleId="Sessiontitle">
    <w:name w:val="Session title"/>
    <w:basedOn w:val="Meetingtitle"/>
    <w:next w:val="Meetingdateplace"/>
    <w:rsid w:val="00F433E1"/>
    <w:pPr>
      <w:spacing w:after="0"/>
    </w:pPr>
    <w:rPr>
      <w:caps w:val="0"/>
    </w:rPr>
  </w:style>
  <w:style w:type="paragraph" w:customStyle="1" w:styleId="Meetingdateplace">
    <w:name w:val="Meeting date &amp; place"/>
    <w:basedOn w:val="Sessiontitle"/>
    <w:next w:val="Documenttitle"/>
    <w:rsid w:val="00F433E1"/>
    <w:rPr>
      <w:sz w:val="24"/>
      <w:lang w:val="en-US"/>
    </w:rPr>
  </w:style>
  <w:style w:type="paragraph" w:customStyle="1" w:styleId="Language">
    <w:name w:val="Language"/>
    <w:basedOn w:val="a0"/>
    <w:next w:val="a0"/>
    <w:autoRedefine/>
    <w:rsid w:val="00F433E1"/>
    <w:pPr>
      <w:spacing w:after="120" w:line="340" w:lineRule="atLeast"/>
      <w:ind w:left="1021"/>
      <w:jc w:val="right"/>
    </w:pPr>
    <w:rPr>
      <w:rFonts w:cs="Times New Roman"/>
      <w:b/>
      <w:caps/>
      <w:sz w:val="40"/>
      <w:lang w:val="pt-BR" w:eastAsia="en-US"/>
    </w:rPr>
  </w:style>
  <w:style w:type="paragraph" w:customStyle="1" w:styleId="TESTwiposouslogo">
    <w:name w:val="TESTwiposouslogo"/>
    <w:basedOn w:val="a0"/>
    <w:link w:val="TESTwiposouslogoChar"/>
    <w:semiHidden/>
    <w:rsid w:val="00F433E1"/>
    <w:pPr>
      <w:spacing w:after="120" w:line="240" w:lineRule="atLeast"/>
      <w:ind w:left="1021" w:right="4933"/>
      <w:jc w:val="right"/>
    </w:pPr>
    <w:rPr>
      <w:rFonts w:cs="Times New Roman"/>
      <w:b/>
      <w:w w:val="150"/>
      <w:sz w:val="20"/>
      <w:lang w:val="fr-FR"/>
    </w:rPr>
  </w:style>
  <w:style w:type="character" w:customStyle="1" w:styleId="TESTwiposouslogoChar">
    <w:name w:val="TESTwiposouslogo Char"/>
    <w:link w:val="TESTwiposouslogo"/>
    <w:semiHidden/>
    <w:locked/>
    <w:rsid w:val="00F433E1"/>
    <w:rPr>
      <w:rFonts w:ascii="Arial" w:hAnsi="Arial"/>
      <w:b/>
      <w:w w:val="150"/>
      <w:lang w:val="fr-FR"/>
    </w:rPr>
  </w:style>
  <w:style w:type="paragraph" w:customStyle="1" w:styleId="TESTworld">
    <w:name w:val="TESTworld"/>
    <w:basedOn w:val="TESTwiposouslogo"/>
    <w:semiHidden/>
    <w:rsid w:val="00F433E1"/>
    <w:pPr>
      <w:ind w:right="4763"/>
    </w:pPr>
    <w:rPr>
      <w:b w:val="0"/>
      <w:caps/>
      <w:w w:val="100"/>
      <w:sz w:val="16"/>
    </w:rPr>
  </w:style>
  <w:style w:type="paragraph" w:customStyle="1" w:styleId="TESTintellectualproperty">
    <w:name w:val="TESTintellectualproperty"/>
    <w:basedOn w:val="a0"/>
    <w:link w:val="TESTintellectualpropertyChar"/>
    <w:semiHidden/>
    <w:rsid w:val="00F433E1"/>
    <w:pPr>
      <w:spacing w:after="120" w:line="260" w:lineRule="exact"/>
      <w:ind w:left="4848"/>
    </w:pPr>
    <w:rPr>
      <w:rFonts w:cs="Times New Roman"/>
      <w:caps/>
      <w:sz w:val="16"/>
    </w:rPr>
  </w:style>
  <w:style w:type="character" w:customStyle="1" w:styleId="TESTintellectualpropertyChar">
    <w:name w:val="TESTintellectualproperty Char"/>
    <w:link w:val="TESTintellectualproperty"/>
    <w:semiHidden/>
    <w:locked/>
    <w:rsid w:val="00F433E1"/>
    <w:rPr>
      <w:rFonts w:ascii="Arial" w:hAnsi="Arial"/>
      <w:caps/>
      <w:sz w:val="16"/>
    </w:rPr>
  </w:style>
  <w:style w:type="paragraph" w:customStyle="1" w:styleId="TESTorganisation">
    <w:name w:val="TESTorganisation"/>
    <w:basedOn w:val="TESTintellectualproperty"/>
    <w:next w:val="MeetingCode"/>
    <w:link w:val="TESTorganisationChar"/>
    <w:semiHidden/>
    <w:rsid w:val="00F433E1"/>
  </w:style>
  <w:style w:type="paragraph" w:customStyle="1" w:styleId="MeetingCode">
    <w:name w:val="Meeting Code"/>
    <w:basedOn w:val="MeetinglanguageDate"/>
    <w:rsid w:val="00F433E1"/>
    <w:pPr>
      <w:spacing w:before="300" w:after="0"/>
    </w:pPr>
  </w:style>
  <w:style w:type="character" w:customStyle="1" w:styleId="TESTorganisationChar">
    <w:name w:val="TESTorganisation Char"/>
    <w:basedOn w:val="TESTintellectualpropertyChar"/>
    <w:link w:val="TESTorganisation"/>
    <w:semiHidden/>
    <w:locked/>
    <w:rsid w:val="00F433E1"/>
    <w:rPr>
      <w:rFonts w:ascii="Arial" w:hAnsi="Arial" w:cs="Times New Roman"/>
      <w:caps/>
      <w:sz w:val="16"/>
    </w:rPr>
  </w:style>
  <w:style w:type="paragraph" w:customStyle="1" w:styleId="TestIWIPO">
    <w:name w:val="Test I WIPO"/>
    <w:basedOn w:val="TESTwiposouslogo"/>
    <w:link w:val="TestIWIPOChar"/>
    <w:semiHidden/>
    <w:rsid w:val="00F433E1"/>
    <w:pPr>
      <w:ind w:right="4763"/>
    </w:pPr>
    <w:rPr>
      <w:sz w:val="28"/>
    </w:rPr>
  </w:style>
  <w:style w:type="character" w:customStyle="1" w:styleId="TestIWIPOChar">
    <w:name w:val="Test I WIPO Char"/>
    <w:link w:val="TestIWIPO"/>
    <w:semiHidden/>
    <w:locked/>
    <w:rsid w:val="00F433E1"/>
    <w:rPr>
      <w:rFonts w:ascii="Arial" w:hAnsi="Arial"/>
      <w:b/>
      <w:w w:val="150"/>
      <w:sz w:val="28"/>
      <w:lang w:val="fr-FR"/>
    </w:rPr>
  </w:style>
  <w:style w:type="paragraph" w:customStyle="1" w:styleId="TESTIintellectual">
    <w:name w:val="TEST I intellectual"/>
    <w:basedOn w:val="TESTintellectualproperty"/>
    <w:link w:val="TESTIintellectualChar"/>
    <w:semiHidden/>
    <w:rsid w:val="00F433E1"/>
    <w:rPr>
      <w:rFonts w:ascii="Arial Black" w:hAnsi="Arial Black"/>
      <w:b/>
      <w:sz w:val="20"/>
    </w:rPr>
  </w:style>
  <w:style w:type="character" w:customStyle="1" w:styleId="TESTIintellectualChar">
    <w:name w:val="TEST I intellectual Char"/>
    <w:link w:val="TESTIintellectual"/>
    <w:semiHidden/>
    <w:locked/>
    <w:rsid w:val="00F433E1"/>
    <w:rPr>
      <w:rFonts w:ascii="Arial Black" w:hAnsi="Arial Black"/>
      <w:b/>
      <w:caps/>
    </w:rPr>
  </w:style>
  <w:style w:type="paragraph" w:customStyle="1" w:styleId="TESTIorganisation">
    <w:name w:val="TEST I organisation"/>
    <w:basedOn w:val="TESTorganisation"/>
    <w:link w:val="TESTIorganisationChar"/>
    <w:semiHidden/>
    <w:rsid w:val="00F433E1"/>
    <w:rPr>
      <w:b/>
      <w:sz w:val="20"/>
    </w:rPr>
  </w:style>
  <w:style w:type="character" w:customStyle="1" w:styleId="TESTIorganisationChar">
    <w:name w:val="TEST I organisation Char"/>
    <w:link w:val="TESTIorganisation"/>
    <w:semiHidden/>
    <w:locked/>
    <w:rsid w:val="00F433E1"/>
    <w:rPr>
      <w:rFonts w:ascii="Arial" w:hAnsi="Arial"/>
      <w:b/>
      <w:caps/>
    </w:rPr>
  </w:style>
  <w:style w:type="paragraph" w:customStyle="1" w:styleId="TitleofDoc">
    <w:name w:val="Title of Doc"/>
    <w:basedOn w:val="a0"/>
    <w:rsid w:val="00F433E1"/>
    <w:pPr>
      <w:spacing w:before="1200" w:after="360" w:line="360" w:lineRule="auto"/>
      <w:jc w:val="center"/>
    </w:pPr>
    <w:rPr>
      <w:rFonts w:ascii="Times New Roman" w:hAnsi="Times New Roman" w:cs="Times New Roman"/>
      <w:caps/>
      <w:sz w:val="24"/>
      <w:lang w:eastAsia="en-US"/>
    </w:rPr>
  </w:style>
  <w:style w:type="paragraph" w:customStyle="1" w:styleId="Place-Date">
    <w:name w:val="Place-Date"/>
    <w:basedOn w:val="Session"/>
    <w:rsid w:val="00F433E1"/>
    <w:pPr>
      <w:spacing w:after="0" w:line="240" w:lineRule="auto"/>
      <w:ind w:left="0"/>
    </w:pPr>
  </w:style>
  <w:style w:type="paragraph" w:customStyle="1" w:styleId="Draft">
    <w:name w:val="Draft"/>
    <w:basedOn w:val="a0"/>
    <w:link w:val="DraftChar"/>
    <w:rsid w:val="00F433E1"/>
    <w:pPr>
      <w:spacing w:before="1200"/>
      <w:jc w:val="center"/>
    </w:pPr>
    <w:rPr>
      <w:rFonts w:ascii="Times New Roman" w:hAnsi="Times New Roman" w:cs="Times New Roman"/>
      <w:caps/>
      <w:sz w:val="24"/>
    </w:rPr>
  </w:style>
  <w:style w:type="character" w:customStyle="1" w:styleId="DraftChar">
    <w:name w:val="Draft Char"/>
    <w:link w:val="Draft"/>
    <w:locked/>
    <w:rsid w:val="00F433E1"/>
    <w:rPr>
      <w:caps/>
      <w:sz w:val="24"/>
    </w:rPr>
  </w:style>
  <w:style w:type="paragraph" w:customStyle="1" w:styleId="preparedby0">
    <w:name w:val="preparedby"/>
    <w:basedOn w:val="a0"/>
    <w:next w:val="a0"/>
    <w:rsid w:val="00F433E1"/>
    <w:pPr>
      <w:spacing w:after="600"/>
      <w:jc w:val="center"/>
    </w:pPr>
    <w:rPr>
      <w:rFonts w:ascii="Times New Roman" w:hAnsi="Times New Roman" w:cs="Times New Roman"/>
      <w:i/>
      <w:sz w:val="24"/>
      <w:lang w:eastAsia="en-US"/>
    </w:rPr>
  </w:style>
  <w:style w:type="character" w:customStyle="1" w:styleId="description">
    <w:name w:val="description"/>
    <w:rsid w:val="00F433E1"/>
    <w:rPr>
      <w:rFonts w:ascii="Arial" w:hAnsi="Arial"/>
      <w:lang w:val="en-GB" w:eastAsia="en-US"/>
    </w:rPr>
  </w:style>
  <w:style w:type="paragraph" w:customStyle="1" w:styleId="CharCharCharChar1">
    <w:name w:val="Char Char Char Char1"/>
    <w:basedOn w:val="a0"/>
    <w:autoRedefine/>
    <w:uiPriority w:val="99"/>
    <w:rsid w:val="00F433E1"/>
    <w:pPr>
      <w:spacing w:after="160" w:line="240" w:lineRule="exact"/>
      <w:ind w:left="993"/>
    </w:pPr>
    <w:rPr>
      <w:rFonts w:cs="Times New Roman"/>
      <w:sz w:val="20"/>
      <w:lang w:val="en-GB" w:eastAsia="en-US"/>
    </w:rPr>
  </w:style>
  <w:style w:type="paragraph" w:customStyle="1" w:styleId="Style1">
    <w:name w:val="Style1"/>
    <w:basedOn w:val="a0"/>
    <w:rsid w:val="00F433E1"/>
    <w:pPr>
      <w:spacing w:after="120" w:line="260" w:lineRule="exact"/>
      <w:ind w:left="1021"/>
    </w:pPr>
    <w:rPr>
      <w:rFonts w:cs="Times New Roman"/>
      <w:sz w:val="20"/>
      <w:lang w:eastAsia="en-US"/>
    </w:rPr>
  </w:style>
  <w:style w:type="paragraph" w:styleId="20">
    <w:name w:val="Body Text Indent 2"/>
    <w:basedOn w:val="a0"/>
    <w:link w:val="2Char0"/>
    <w:rsid w:val="00F433E1"/>
    <w:pPr>
      <w:spacing w:after="120" w:line="480" w:lineRule="auto"/>
      <w:ind w:left="283"/>
    </w:pPr>
    <w:rPr>
      <w:rFonts w:cs="Times New Roman"/>
      <w:sz w:val="20"/>
      <w:lang w:eastAsia="en-US"/>
    </w:rPr>
  </w:style>
  <w:style w:type="character" w:customStyle="1" w:styleId="2Char0">
    <w:name w:val="正文文本缩进 2 Char"/>
    <w:basedOn w:val="a1"/>
    <w:link w:val="20"/>
    <w:locked/>
    <w:rsid w:val="00F433E1"/>
    <w:rPr>
      <w:rFonts w:ascii="Arial" w:hAnsi="Arial" w:cs="Times New Roman"/>
    </w:rPr>
  </w:style>
  <w:style w:type="paragraph" w:customStyle="1" w:styleId="Para1">
    <w:name w:val="Para 1."/>
    <w:basedOn w:val="a0"/>
    <w:rsid w:val="00F433E1"/>
    <w:rPr>
      <w:rFonts w:ascii="Times New Roman" w:hAnsi="Times New Roman" w:cs="Times New Roman"/>
      <w:sz w:val="24"/>
      <w:lang w:val="fr-FR" w:eastAsia="en-US"/>
    </w:rPr>
  </w:style>
  <w:style w:type="paragraph" w:customStyle="1" w:styleId="NormalBlack">
    <w:name w:val="Normal + Black"/>
    <w:aliases w:val="Underline"/>
    <w:basedOn w:val="a0"/>
    <w:link w:val="NormalBlackChar"/>
    <w:rsid w:val="00F433E1"/>
    <w:pPr>
      <w:keepNext/>
      <w:outlineLvl w:val="0"/>
    </w:pPr>
    <w:rPr>
      <w:rFonts w:ascii="Times New Roman" w:hAnsi="Times New Roman" w:cs="Times New Roman"/>
      <w:color w:val="000000"/>
      <w:sz w:val="24"/>
      <w:u w:val="single"/>
    </w:rPr>
  </w:style>
  <w:style w:type="character" w:customStyle="1" w:styleId="NormalBlackChar">
    <w:name w:val="Normal + Black Char"/>
    <w:aliases w:val="Underline Char"/>
    <w:link w:val="NormalBlack"/>
    <w:locked/>
    <w:rsid w:val="00F433E1"/>
    <w:rPr>
      <w:color w:val="000000"/>
      <w:sz w:val="24"/>
      <w:u w:val="single"/>
    </w:rPr>
  </w:style>
  <w:style w:type="character" w:styleId="af4">
    <w:name w:val="Strong"/>
    <w:basedOn w:val="a1"/>
    <w:uiPriority w:val="22"/>
    <w:qFormat/>
    <w:rsid w:val="00F433E1"/>
    <w:rPr>
      <w:rFonts w:cs="Times New Roman"/>
      <w:b/>
    </w:rPr>
  </w:style>
  <w:style w:type="character" w:styleId="af5">
    <w:name w:val="Hyperlink"/>
    <w:basedOn w:val="a1"/>
    <w:rsid w:val="00F433E1"/>
    <w:rPr>
      <w:rFonts w:cs="Times New Roman"/>
      <w:color w:val="0000FF"/>
      <w:u w:val="single"/>
    </w:rPr>
  </w:style>
  <w:style w:type="character" w:customStyle="1" w:styleId="ONUMEChar">
    <w:name w:val="ONUM E Char"/>
    <w:basedOn w:val="a1"/>
    <w:link w:val="ONUME"/>
    <w:locked/>
    <w:rsid w:val="00C01EB4"/>
    <w:rPr>
      <w:rFonts w:ascii="Arial" w:hAnsi="Arial" w:cs="Arial"/>
      <w:kern w:val="0"/>
      <w:sz w:val="22"/>
      <w:szCs w:val="20"/>
    </w:rPr>
  </w:style>
  <w:style w:type="character" w:styleId="af6">
    <w:name w:val="annotation reference"/>
    <w:basedOn w:val="a1"/>
    <w:rsid w:val="00F772C2"/>
    <w:rPr>
      <w:rFonts w:cs="Times New Roman"/>
      <w:sz w:val="16"/>
      <w:szCs w:val="16"/>
    </w:rPr>
  </w:style>
  <w:style w:type="paragraph" w:styleId="af7">
    <w:name w:val="annotation subject"/>
    <w:basedOn w:val="a6"/>
    <w:next w:val="a6"/>
    <w:link w:val="Charc"/>
    <w:rsid w:val="00F772C2"/>
    <w:rPr>
      <w:b/>
      <w:bCs/>
      <w:sz w:val="20"/>
    </w:rPr>
  </w:style>
  <w:style w:type="character" w:customStyle="1" w:styleId="Charc">
    <w:name w:val="批注主题 Char"/>
    <w:basedOn w:val="Char0"/>
    <w:link w:val="af7"/>
    <w:locked/>
    <w:rsid w:val="00F772C2"/>
    <w:rPr>
      <w:rFonts w:ascii="Arial"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89282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hcrew@inapi.cl" TargetMode="External"/><Relationship Id="rId117" Type="http://schemas.openxmlformats.org/officeDocument/2006/relationships/hyperlink" Target="mailto:ngomeeneme@southcentre.int" TargetMode="External"/><Relationship Id="rId21" Type="http://schemas.openxmlformats.org/officeDocument/2006/relationships/hyperlink" Target="mailto:likibyboubakar@gmail.com" TargetMode="External"/><Relationship Id="rId42" Type="http://schemas.openxmlformats.org/officeDocument/2006/relationships/hyperlink" Target="mailto:paolo.trevisan@uspto.gov" TargetMode="External"/><Relationship Id="rId47" Type="http://schemas.openxmlformats.org/officeDocument/2006/relationships/hyperlink" Target="mailto:riitta.larja@prh.fi" TargetMode="External"/><Relationship Id="rId63" Type="http://schemas.openxmlformats.org/officeDocument/2006/relationships/hyperlink" Target="mailto:saimo-niis@yandex.ru" TargetMode="External"/><Relationship Id="rId68" Type="http://schemas.openxmlformats.org/officeDocument/2006/relationships/hyperlink" Target="mailto:ezuniga@rpi.gob.ni" TargetMode="External"/><Relationship Id="rId84" Type="http://schemas.openxmlformats.org/officeDocument/2006/relationships/hyperlink" Target="mailto:monica.soare@osim.ro" TargetMode="External"/><Relationship Id="rId89" Type="http://schemas.openxmlformats.org/officeDocument/2006/relationships/hyperlink" Target="mailto:repsengen@yahoo.fr" TargetMode="External"/><Relationship Id="rId112" Type="http://schemas.openxmlformats.org/officeDocument/2006/relationships/hyperlink" Target="mailto:juan.barboza@mrree.gub.uy" TargetMode="External"/><Relationship Id="rId133" Type="http://schemas.openxmlformats.org/officeDocument/2006/relationships/fontTable" Target="fontTable.xml"/><Relationship Id="rId16" Type="http://schemas.openxmlformats.org/officeDocument/2006/relationships/hyperlink" Target="mailto:icd@belgospatent.by" TargetMode="External"/><Relationship Id="rId107" Type="http://schemas.openxmlformats.org/officeDocument/2006/relationships/hyperlink" Target="mailto:mfrohlich@epo.org" TargetMode="External"/><Relationship Id="rId11" Type="http://schemas.openxmlformats.org/officeDocument/2006/relationships/hyperlink" Target="mailto:gustav.schubert@dpma.de" TargetMode="External"/><Relationship Id="rId32" Type="http://schemas.openxmlformats.org/officeDocument/2006/relationships/hyperlink" Target="mailto:fsp@dkpto.dk" TargetMode="External"/><Relationship Id="rId37" Type="http://schemas.openxmlformats.org/officeDocument/2006/relationships/hyperlink" Target="mailto:nustamaldonado@gmail.com" TargetMode="External"/><Relationship Id="rId53" Type="http://schemas.openxmlformats.org/officeDocument/2006/relationships/hyperlink" Target="mailto:dixit.rajesh@nic.in" TargetMode="External"/><Relationship Id="rId58" Type="http://schemas.openxmlformats.org/officeDocument/2006/relationships/hyperlink" Target="mailto:takeshige-tatsuo@jpo.go.jp" TargetMode="External"/><Relationship Id="rId74" Type="http://schemas.openxmlformats.org/officeDocument/2006/relationships/hyperlink" Target="mailto:josephine.santiago@ipophil.gov.ph" TargetMode="External"/><Relationship Id="rId79" Type="http://schemas.openxmlformats.org/officeDocument/2006/relationships/hyperlink" Target="mailto:samario@inpi.pt" TargetMode="External"/><Relationship Id="rId102" Type="http://schemas.openxmlformats.org/officeDocument/2006/relationships/hyperlink" Target="mailto:serkan.ozkan@tpe.gov.tr" TargetMode="External"/><Relationship Id="rId123" Type="http://schemas.openxmlformats.org/officeDocument/2006/relationships/hyperlink" Target="mailto:erk@gruneker.de" TargetMode="External"/><Relationship Id="rId128" Type="http://schemas.openxmlformats.org/officeDocument/2006/relationships/hyperlink" Target="mailto:ueda-s@gotoh.com" TargetMode="External"/><Relationship Id="rId5" Type="http://schemas.openxmlformats.org/officeDocument/2006/relationships/webSettings" Target="webSettings.xml"/><Relationship Id="rId90" Type="http://schemas.openxmlformats.org/officeDocument/2006/relationships/hyperlink" Target="mailto:alfred.yip@ipos.gov.sg" TargetMode="External"/><Relationship Id="rId95" Type="http://schemas.openxmlformats.org/officeDocument/2006/relationships/hyperlink" Target="mailto:marie.eriksson@prv.se" TargetMode="External"/><Relationship Id="rId14" Type="http://schemas.openxmlformats.org/officeDocument/2006/relationships/hyperlink" Target="mailto:martin.devlin@ipaustralia.gov.au" TargetMode="External"/><Relationship Id="rId22" Type="http://schemas.openxmlformats.org/officeDocument/2006/relationships/hyperlink" Target="mailto:anabachristelle@yahoo.fr" TargetMode="External"/><Relationship Id="rId27" Type="http://schemas.openxmlformats.org/officeDocument/2006/relationships/hyperlink" Target="mailto:mpaiva@minrel.gob.cl" TargetMode="External"/><Relationship Id="rId30" Type="http://schemas.openxmlformats.org/officeDocument/2006/relationships/hyperlink" Target="mailto:sunhongxia@sipo.gov.cn" TargetMode="External"/><Relationship Id="rId35" Type="http://schemas.openxmlformats.org/officeDocument/2006/relationships/hyperlink" Target="mailto:kalsuwaidi@economy.ae" TargetMode="External"/><Relationship Id="rId43" Type="http://schemas.openxmlformats.org/officeDocument/2006/relationships/hyperlink" Target="mailto:michael.neas@uspto.gov" TargetMode="External"/><Relationship Id="rId48" Type="http://schemas.openxmlformats.org/officeDocument/2006/relationships/hyperlink" Target="mailto:ilemontspire@inpi.fr" TargetMode="External"/><Relationship Id="rId56" Type="http://schemas.openxmlformats.org/officeDocument/2006/relationships/hyperlink" Target="mailto:michaelb@justice.gov.il" TargetMode="External"/><Relationship Id="rId64" Type="http://schemas.openxmlformats.org/officeDocument/2006/relationships/hyperlink" Target="mailto:vida.mikutiene@vpb.gov.lt" TargetMode="External"/><Relationship Id="rId69" Type="http://schemas.openxmlformats.org/officeDocument/2006/relationships/hyperlink" Target="mailto:chichiumesi@yahoo.com" TargetMode="External"/><Relationship Id="rId77" Type="http://schemas.openxmlformats.org/officeDocument/2006/relationships/hyperlink" Target="mailto:lolibeth.medrano@ipophil.gov.ph" TargetMode="External"/><Relationship Id="rId100" Type="http://schemas.openxmlformats.org/officeDocument/2006/relationships/hyperlink" Target="mailto:reynald.veillard@ipi.ch" TargetMode="External"/><Relationship Id="rId105" Type="http://schemas.openxmlformats.org/officeDocument/2006/relationships/hyperlink" Target="mailto:ellenamakando@gmail.com" TargetMode="External"/><Relationship Id="rId113" Type="http://schemas.openxmlformats.org/officeDocument/2006/relationships/hyperlink" Target="mailto:aalrumaih@gccsg.org" TargetMode="External"/><Relationship Id="rId118" Type="http://schemas.openxmlformats.org/officeDocument/2006/relationships/hyperlink" Target="mailto:paulharrison@shelstonip.com" TargetMode="External"/><Relationship Id="rId126" Type="http://schemas.openxmlformats.org/officeDocument/2006/relationships/hyperlink" Target="mailto:a-yoshioka@da.jp.nec.com" TargetMode="External"/><Relationship Id="rId134"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mailto:flor.garcia@wtoguatemala.ch" TargetMode="External"/><Relationship Id="rId72" Type="http://schemas.openxmlformats.org/officeDocument/2006/relationships/hyperlink" Target="mailto:mark.pritchard@iponz.govt.nz" TargetMode="External"/><Relationship Id="rId80" Type="http://schemas.openxmlformats.org/officeDocument/2006/relationships/hyperlink" Target="mailto:ese1@missionportugal.ch-" TargetMode="External"/><Relationship Id="rId85" Type="http://schemas.openxmlformats.org/officeDocument/2006/relationships/hyperlink" Target="mailto:mirea.camelia@osim.ro" TargetMode="External"/><Relationship Id="rId93" Type="http://schemas.openxmlformats.org/officeDocument/2006/relationships/hyperlink" Target="mailto:ludmila.hladka@indprop.gov.sk" TargetMode="External"/><Relationship Id="rId98" Type="http://schemas.openxmlformats.org/officeDocument/2006/relationships/hyperlink" Target="mailto:beatrice.stimer@ipi.ch" TargetMode="External"/><Relationship Id="rId121" Type="http://schemas.openxmlformats.org/officeDocument/2006/relationships/hyperlink" Target="mailto:eleonore.vasseur@yahoo.com" TargetMode="External"/><Relationship Id="rId3" Type="http://schemas.microsoft.com/office/2007/relationships/stylesWithEffects" Target="stylesWithEffects.xml"/><Relationship Id="rId12" Type="http://schemas.openxmlformats.org/officeDocument/2006/relationships/hyperlink" Target="mailto:iagfmh@gmail.com" TargetMode="External"/><Relationship Id="rId17" Type="http://schemas.openxmlformats.org/officeDocument/2006/relationships/hyperlink" Target="mailto:mselemogo@cipa.co.bw" TargetMode="External"/><Relationship Id="rId25" Type="http://schemas.openxmlformats.org/officeDocument/2006/relationships/hyperlink" Target="mailto:msantacruz@inapi.cl" TargetMode="External"/><Relationship Id="rId33" Type="http://schemas.openxmlformats.org/officeDocument/2006/relationships/hyperlink" Target="mailto:aialhosani@economy.ae" TargetMode="External"/><Relationship Id="rId38" Type="http://schemas.openxmlformats.org/officeDocument/2006/relationships/hyperlink" Target="mailto:alberto.casado-fernandez@oepm.es" TargetMode="External"/><Relationship Id="rId46" Type="http://schemas.openxmlformats.org/officeDocument/2006/relationships/hyperlink" Target="mailto:jani.paivasaari@prh.fi" TargetMode="External"/><Relationship Id="rId59" Type="http://schemas.openxmlformats.org/officeDocument/2006/relationships/hyperlink" Target="mailto:iwai-kazuhisa@jpo.go.jp" TargetMode="External"/><Relationship Id="rId67" Type="http://schemas.openxmlformats.org/officeDocument/2006/relationships/hyperlink" Target="mailto:estefania.lopez@impi.gob.mx" TargetMode="External"/><Relationship Id="rId103" Type="http://schemas.openxmlformats.org/officeDocument/2006/relationships/hyperlink" Target="mailto:j.kolotilova@ukrpatent.org" TargetMode="External"/><Relationship Id="rId108" Type="http://schemas.openxmlformats.org/officeDocument/2006/relationships/hyperlink" Target="mailto:cbogliolo@epo.org" TargetMode="External"/><Relationship Id="rId116" Type="http://schemas.openxmlformats.org/officeDocument/2006/relationships/hyperlink" Target="mailto:jomiti@aripo.org" TargetMode="External"/><Relationship Id="rId124" Type="http://schemas.openxmlformats.org/officeDocument/2006/relationships/hyperlink" Target="mailto:info@patentepi.com" TargetMode="External"/><Relationship Id="rId129" Type="http://schemas.openxmlformats.org/officeDocument/2006/relationships/hyperlink" Target="mailto:m-hippo@sakai-pat.com" TargetMode="External"/><Relationship Id="rId20" Type="http://schemas.openxmlformats.org/officeDocument/2006/relationships/hyperlink" Target="mailto:caue.fanha@itamaraty.gov.br" TargetMode="External"/><Relationship Id="rId41" Type="http://schemas.openxmlformats.org/officeDocument/2006/relationships/hyperlink" Target="mailto:richard.cole@uspto.gov" TargetMode="External"/><Relationship Id="rId54" Type="http://schemas.openxmlformats.org/officeDocument/2006/relationships/hyperlink" Target="mailto:kardam.ks@nic.in" TargetMode="External"/><Relationship Id="rId62" Type="http://schemas.openxmlformats.org/officeDocument/2006/relationships/hyperlink" Target="mailto:s.nurimbetova@adilet.gov.kz" TargetMode="External"/><Relationship Id="rId70" Type="http://schemas.openxmlformats.org/officeDocument/2006/relationships/hyperlink" Target="mailto:dbr@patentstyret.no" TargetMode="External"/><Relationship Id="rId75" Type="http://schemas.openxmlformats.org/officeDocument/2006/relationships/hyperlink" Target="mailto:allan.gepty@ipophil.gov.ph" TargetMode="External"/><Relationship Id="rId83" Type="http://schemas.openxmlformats.org/officeDocument/2006/relationships/hyperlink" Target="mailto:eschneiderova@upv.cz" TargetMode="External"/><Relationship Id="rId88" Type="http://schemas.openxmlformats.org/officeDocument/2006/relationships/hyperlink" Target="mailto:michael.sherlock@ipo.gov.uk" TargetMode="External"/><Relationship Id="rId91" Type="http://schemas.openxmlformats.org/officeDocument/2006/relationships/hyperlink" Target="mailto:lily_lee@ipos.gov.sg" TargetMode="External"/><Relationship Id="rId96" Type="http://schemas.openxmlformats.org/officeDocument/2006/relationships/hyperlink" Target="mailto:mans.marklund@prv.se" TargetMode="External"/><Relationship Id="rId111" Type="http://schemas.openxmlformats.org/officeDocument/2006/relationships/hyperlink" Target="mailto:director@vpi.int" TargetMode="External"/><Relationship Id="rId13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mailto:katharina.fastenbauer@patentamt.at" TargetMode="External"/><Relationship Id="rId23" Type="http://schemas.openxmlformats.org/officeDocument/2006/relationships/hyperlink" Target="mailto:elaine.hellyer@" TargetMode="External"/><Relationship Id="rId28" Type="http://schemas.openxmlformats.org/officeDocument/2006/relationships/hyperlink" Target="mailto:lihuiling@sipo.gov.cn" TargetMode="External"/><Relationship Id="rId36" Type="http://schemas.openxmlformats.org/officeDocument/2006/relationships/hyperlink" Target="mailto:salakel@economy.ae" TargetMode="External"/><Relationship Id="rId49" Type="http://schemas.openxmlformats.org/officeDocument/2006/relationships/hyperlink" Target="mailto:jwitt@inpi.fr" TargetMode="External"/><Relationship Id="rId57" Type="http://schemas.openxmlformats.org/officeDocument/2006/relationships/hyperlink" Target="mailto:unagencies@geneva.mfa.gov.il" TargetMode="External"/><Relationship Id="rId106" Type="http://schemas.openxmlformats.org/officeDocument/2006/relationships/hyperlink" Target="mailto:ggr@npi.int" TargetMode="External"/><Relationship Id="rId114" Type="http://schemas.openxmlformats.org/officeDocument/2006/relationships/hyperlink" Target="mailto:idi.ayouba@yahoo.fr" TargetMode="External"/><Relationship Id="rId119" Type="http://schemas.openxmlformats.org/officeDocument/2006/relationships/hyperlink" Target="mailto:snagaoka@konishinagaoka.com" TargetMode="External"/><Relationship Id="rId127" Type="http://schemas.openxmlformats.org/officeDocument/2006/relationships/hyperlink" Target="mailto:asasaki@sumibe.co.jp" TargetMode="External"/><Relationship Id="rId10" Type="http://schemas.openxmlformats.org/officeDocument/2006/relationships/hyperlink" Target="mailto:bernd.laessiger@dpma.de" TargetMode="External"/><Relationship Id="rId31" Type="http://schemas.openxmlformats.org/officeDocument/2006/relationships/hyperlink" Target="mailto:juan.saretzki@misioncolombia.ch" TargetMode="External"/><Relationship Id="rId44" Type="http://schemas.openxmlformats.org/officeDocument/2006/relationships/hyperlink" Target="mailto:AYhuravlev@rupto.ru" TargetMode="External"/><Relationship Id="rId52" Type="http://schemas.openxmlformats.org/officeDocument/2006/relationships/hyperlink" Target="mailto:szabolcs.farkas@hipo.gov.hu" TargetMode="External"/><Relationship Id="rId60" Type="http://schemas.openxmlformats.org/officeDocument/2006/relationships/hyperlink" Target="mailto:nasu-marina@jpo.go.jp" TargetMode="External"/><Relationship Id="rId65" Type="http://schemas.openxmlformats.org/officeDocument/2006/relationships/hyperlink" Target="mailto:rhantaniriana@yahoo.fr" TargetMode="External"/><Relationship Id="rId73" Type="http://schemas.openxmlformats.org/officeDocument/2006/relationships/hyperlink" Target="mailto:liz.francis@iponz.govt.nz" TargetMode="External"/><Relationship Id="rId78" Type="http://schemas.openxmlformats.org/officeDocument/2006/relationships/hyperlink" Target="mailto:wojciech.piatkowski@msz.gov.pl" TargetMode="External"/><Relationship Id="rId81" Type="http://schemas.openxmlformats.org/officeDocument/2006/relationships/hyperlink" Target="mailto:ks.choi@korea.kr" TargetMode="External"/><Relationship Id="rId86" Type="http://schemas.openxmlformats.org/officeDocument/2006/relationships/hyperlink" Target="mailto:hazel.craven@ipo.gov.uk" TargetMode="External"/><Relationship Id="rId94" Type="http://schemas.openxmlformats.org/officeDocument/2006/relationships/hyperlink" Target="mailto:jejan.novak@uil-sipo.si" TargetMode="External"/><Relationship Id="rId99" Type="http://schemas.openxmlformats.org/officeDocument/2006/relationships/hyperlink" Target="mailto:renee.hansmann@iepi.ch" TargetMode="External"/><Relationship Id="rId101" Type="http://schemas.openxmlformats.org/officeDocument/2006/relationships/hyperlink" Target="mailto:salih.bektas@tpe.gov.tr" TargetMode="External"/><Relationship Id="rId122" Type="http://schemas.openxmlformats.org/officeDocument/2006/relationships/hyperlink" Target="mailto:jessica.toffoli89@gmailcom" TargetMode="External"/><Relationship Id="rId13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yperlink" Target="mailto:victor.portelli@ipaustralia.gov.au" TargetMode="External"/><Relationship Id="rId18" Type="http://schemas.openxmlformats.org/officeDocument/2006/relationships/hyperlink" Target="mailto:daniel.pinto@itamaraty.gov.br" TargetMode="External"/><Relationship Id="rId39" Type="http://schemas.openxmlformats.org/officeDocument/2006/relationships/hyperlink" Target="mailto:javier.vera@oepm.es" TargetMode="External"/><Relationship Id="rId109" Type="http://schemas.openxmlformats.org/officeDocument/2006/relationships/hyperlink" Target="mailto:pwierzejewski@epo.org" TargetMode="External"/><Relationship Id="rId34" Type="http://schemas.openxmlformats.org/officeDocument/2006/relationships/hyperlink" Target="mailto:abdelsalam.alali@economy.ae" TargetMode="External"/><Relationship Id="rId50" Type="http://schemas.openxmlformats.org/officeDocument/2006/relationships/hyperlink" Target="mailto:jemimamoware@gmail.com" TargetMode="External"/><Relationship Id="rId55" Type="http://schemas.openxmlformats.org/officeDocument/2006/relationships/hyperlink" Target="mailto:a.rasoulnia@yahoo.com" TargetMode="External"/><Relationship Id="rId76" Type="http://schemas.openxmlformats.org/officeDocument/2006/relationships/hyperlink" Target="mailto:epifanio.evasco@ipophil.gov.ph" TargetMode="External"/><Relationship Id="rId97" Type="http://schemas.openxmlformats.org/officeDocument/2006/relationships/hyperlink" Target="mailto:tanja.joerger@ipi.ch" TargetMode="External"/><Relationship Id="rId104" Type="http://schemas.openxmlformats.org/officeDocument/2006/relationships/hyperlink" Target="mailto:f.lutsenko@ukrpatent.org" TargetMode="External"/><Relationship Id="rId120" Type="http://schemas.openxmlformats.org/officeDocument/2006/relationships/hyperlink" Target="mailto:lucialivianos@gmail.com" TargetMode="External"/><Relationship Id="rId125" Type="http://schemas.openxmlformats.org/officeDocument/2006/relationships/hyperlink" Target="mailto:mail@curellsunol.es" TargetMode="External"/><Relationship Id="rId7" Type="http://schemas.openxmlformats.org/officeDocument/2006/relationships/endnotes" Target="endnotes.xml"/><Relationship Id="rId71" Type="http://schemas.openxmlformats.org/officeDocument/2006/relationships/hyperlink" Target="mailto:ira@patentstyret.no" TargetMode="External"/><Relationship Id="rId92" Type="http://schemas.openxmlformats.org/officeDocument/2006/relationships/hyperlink" Target="mailto:seongloong.lo@iposinternational.com" TargetMode="External"/><Relationship Id="rId2" Type="http://schemas.openxmlformats.org/officeDocument/2006/relationships/styles" Target="styles.xml"/><Relationship Id="rId29" Type="http://schemas.openxmlformats.org/officeDocument/2006/relationships/hyperlink" Target="mailto:huanqui@sipo.gov.cn" TargetMode="External"/><Relationship Id="rId24" Type="http://schemas.openxmlformats.org/officeDocument/2006/relationships/hyperlink" Target="mailto:frederique.delapree@international.gc.ca" TargetMode="External"/><Relationship Id="rId40" Type="http://schemas.openxmlformats.org/officeDocument/2006/relationships/hyperlink" Target="mailto:charles.pearson@uspto.gov" TargetMode="External"/><Relationship Id="rId45" Type="http://schemas.openxmlformats.org/officeDocument/2006/relationships/hyperlink" Target="mailto:Gnegouliaev@rupto.ru" TargetMode="External"/><Relationship Id="rId66" Type="http://schemas.openxmlformats.org/officeDocument/2006/relationships/hyperlink" Target="mailto:dahbi@mission-maroc.ch" TargetMode="External"/><Relationship Id="rId87" Type="http://schemas.openxmlformats.org/officeDocument/2006/relationships/hyperlink" Target="mailto:sarah.whitehead@ipo.gov.uk" TargetMode="External"/><Relationship Id="rId110" Type="http://schemas.openxmlformats.org/officeDocument/2006/relationships/hyperlink" Target="mailto:jmoser@epo.org" TargetMode="External"/><Relationship Id="rId115" Type="http://schemas.openxmlformats.org/officeDocument/2006/relationships/hyperlink" Target="mailto:nigina-t@mail.ru" TargetMode="External"/><Relationship Id="rId131" Type="http://schemas.openxmlformats.org/officeDocument/2006/relationships/header" Target="header3.xml"/><Relationship Id="rId61" Type="http://schemas.openxmlformats.org/officeDocument/2006/relationships/hyperlink" Target="mailto:zain.a@mit.gov.jo" TargetMode="External"/><Relationship Id="rId82" Type="http://schemas.openxmlformats.org/officeDocument/2006/relationships/hyperlink" Target="mailto:ddaesoon@korea.kr" TargetMode="External"/><Relationship Id="rId19" Type="http://schemas.openxmlformats.org/officeDocument/2006/relationships/hyperlink" Target="mailto:fcassibi@inpi.gov.b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en/details.jsp?meeting_code=pct/wg/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66953</Words>
  <Characters>32220</Characters>
  <Application>Microsoft Office Word</Application>
  <DocSecurity>0</DocSecurity>
  <Lines>268</Lines>
  <Paragraphs>197</Paragraphs>
  <ScaleCrop>false</ScaleCrop>
  <LinksUpToDate>false</LinksUpToDate>
  <CharactersWithSpaces>98976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PCT/WG/10/25</dc:title>
  <dc:subject>报告</dc:subject>
  <dc:creator/>
  <cp:lastModifiedBy/>
  <cp:revision>1</cp:revision>
  <dcterms:created xsi:type="dcterms:W3CDTF">2018-01-17T12:55:00Z</dcterms:created>
  <dcterms:modified xsi:type="dcterms:W3CDTF">2018-01-17T16:30:00Z</dcterms:modified>
</cp:coreProperties>
</file>