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4CF61EF5"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925EB8">
        <w:rPr>
          <w:rFonts w:ascii="Arial Black" w:hAnsi="Arial Black" w:hint="eastAsia"/>
          <w:b/>
          <w:caps/>
          <w:sz w:val="15"/>
        </w:rPr>
        <w:t>8</w:t>
      </w:r>
    </w:p>
    <w:bookmarkEnd w:id="0"/>
    <w:p w14:paraId="5075208A" w14:textId="64D5EFD1"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r w:rsidR="00925EB8">
        <w:rPr>
          <w:rFonts w:eastAsia="SimHei" w:hint="eastAsia"/>
          <w:b/>
          <w:sz w:val="15"/>
          <w:szCs w:val="15"/>
        </w:rPr>
        <w:t>/</w:t>
      </w:r>
      <w:r w:rsidR="00925EB8">
        <w:rPr>
          <w:rFonts w:eastAsia="SimHei" w:hint="eastAsia"/>
          <w:b/>
          <w:sz w:val="15"/>
          <w:szCs w:val="15"/>
        </w:rPr>
        <w:t>俄文</w:t>
      </w:r>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56BC5643"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925EB8">
        <w:rPr>
          <w:rFonts w:ascii="KaiTi" w:eastAsia="KaiTi" w:hAnsi="KaiTi" w:cs="Times New Roman" w:hint="eastAsia"/>
          <w:sz w:val="24"/>
          <w:szCs w:val="22"/>
        </w:rPr>
        <w:t>欧</w:t>
      </w:r>
      <w:r w:rsidR="0059762F" w:rsidRPr="0059762F">
        <w:rPr>
          <w:rFonts w:ascii="KaiTi" w:eastAsia="KaiTi" w:hAnsi="KaiTi" w:cs="Times New Roman" w:hint="eastAsia"/>
          <w:sz w:val="24"/>
          <w:szCs w:val="22"/>
        </w:rPr>
        <w:t>亚专利局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w:t>
      </w:r>
      <w:proofErr w:type="gramStart"/>
      <w:r w:rsidRPr="00152AEF">
        <w:rPr>
          <w:rFonts w:ascii="SimSun" w:hAnsi="SimSun" w:hint="eastAsia"/>
        </w:rPr>
        <w:t>条第(</w:t>
      </w:r>
      <w:proofErr w:type="gramEnd"/>
      <w:r w:rsidRPr="00152AEF">
        <w:rPr>
          <w:rFonts w:ascii="SimSun" w:hAnsi="SimSun" w:hint="eastAsia"/>
        </w:rPr>
        <w:t>3)款）。关于该程序以及委员会作用的信息载于文件PCT/CTC/33/INF/1。</w:t>
      </w:r>
    </w:p>
    <w:p w14:paraId="0B7A7625" w14:textId="4A8CF841"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2025年11月2</w:t>
      </w:r>
      <w:r w:rsidR="00925EB8">
        <w:rPr>
          <w:rFonts w:ascii="SimSun" w:hAnsi="SimSun" w:hint="eastAsia"/>
        </w:rPr>
        <w:t>4</w:t>
      </w:r>
      <w:r w:rsidRPr="00E47C64">
        <w:rPr>
          <w:rFonts w:ascii="SimSun" w:hAnsi="SimSun" w:hint="eastAsia"/>
        </w:rPr>
        <w:t>日，</w:t>
      </w:r>
      <w:r w:rsidR="00925EB8" w:rsidRPr="00925EB8">
        <w:rPr>
          <w:rFonts w:ascii="SimSun" w:hAnsi="SimSun" w:hint="eastAsia"/>
        </w:rPr>
        <w:t>欧亚</w:t>
      </w:r>
      <w:r w:rsidR="0059762F" w:rsidRPr="0059762F">
        <w:rPr>
          <w:rFonts w:ascii="SimSun" w:hAnsi="SimSun" w:hint="eastAsia"/>
        </w:rPr>
        <w:t>专利局</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0D9AF0CF" w:rsidR="00E47C64" w:rsidRPr="00E47C64" w:rsidRDefault="00925EB8" w:rsidP="00BE1156">
      <w:pPr>
        <w:spacing w:afterLines="100" w:after="240" w:line="340" w:lineRule="atLeast"/>
        <w:ind w:left="567"/>
        <w:rPr>
          <w:rFonts w:ascii="SimSun" w:hAnsi="SimSun"/>
        </w:rPr>
      </w:pPr>
      <w:r w:rsidRPr="00925EB8">
        <w:rPr>
          <w:rFonts w:ascii="SimSun" w:hAnsi="SimSun" w:hint="eastAsia"/>
        </w:rPr>
        <w:t>欧亚专利组织（EAPO）欧亚</w:t>
      </w:r>
      <w:r w:rsidR="0059762F" w:rsidRPr="0059762F">
        <w:rPr>
          <w:rFonts w:ascii="SimSun" w:hAnsi="SimSun" w:hint="eastAsia"/>
        </w:rPr>
        <w:t>专利局</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43736659" w14:textId="33CA2677" w:rsidR="00925EB8" w:rsidRPr="00DA7857" w:rsidRDefault="00925EB8" w:rsidP="00925EB8">
      <w:pPr>
        <w:spacing w:afterLines="100" w:after="240" w:line="340" w:lineRule="atLeast"/>
        <w:ind w:left="567"/>
        <w:contextualSpacing/>
        <w:rPr>
          <w:rFonts w:ascii="SimSun" w:hAnsi="SimSun"/>
          <w:lang w:val="es-ES_tradnl"/>
        </w:rPr>
      </w:pPr>
      <w:bookmarkStart w:id="5" w:name="_Hlk217048867"/>
      <w:r w:rsidRPr="00DA7857">
        <w:rPr>
          <w:rFonts w:ascii="SimSun" w:hAnsi="SimSun"/>
          <w:lang w:val="es-ES_tradnl"/>
        </w:rPr>
        <w:t>Galina Alekseevna Mikheeva</w:t>
      </w:r>
      <w:r>
        <w:rPr>
          <w:rFonts w:ascii="SimSun" w:hAnsi="SimSun" w:hint="eastAsia"/>
        </w:rPr>
        <w:t>女士</w:t>
      </w:r>
      <w:r w:rsidRPr="00DA7857">
        <w:rPr>
          <w:rFonts w:ascii="SimSun" w:hAnsi="SimSun" w:hint="eastAsia"/>
          <w:lang w:val="es-ES_tradnl"/>
        </w:rPr>
        <w:t>，</w:t>
      </w:r>
      <w:r w:rsidRPr="00925EB8">
        <w:rPr>
          <w:rFonts w:ascii="SimSun" w:hAnsi="SimSun" w:hint="eastAsia"/>
        </w:rPr>
        <w:t>组织与法律事务</w:t>
      </w:r>
      <w:r>
        <w:rPr>
          <w:rFonts w:ascii="SimSun" w:hAnsi="SimSun" w:hint="eastAsia"/>
        </w:rPr>
        <w:t>司</w:t>
      </w:r>
      <w:r w:rsidRPr="00925EB8">
        <w:rPr>
          <w:rFonts w:ascii="SimSun" w:hAnsi="SimSun" w:hint="eastAsia"/>
        </w:rPr>
        <w:t>副</w:t>
      </w:r>
      <w:r>
        <w:rPr>
          <w:rFonts w:ascii="SimSun" w:hAnsi="SimSun" w:hint="eastAsia"/>
        </w:rPr>
        <w:t>司长</w:t>
      </w:r>
      <w:r w:rsidRPr="00925EB8">
        <w:rPr>
          <w:rFonts w:ascii="SimSun" w:hAnsi="SimSun" w:hint="eastAsia"/>
        </w:rPr>
        <w:t>兼国际关系处处长</w:t>
      </w:r>
      <w:r w:rsidRPr="00DA7857">
        <w:rPr>
          <w:rFonts w:ascii="SimSun" w:hAnsi="SimSun"/>
          <w:lang w:val="es-ES_tradnl"/>
        </w:rPr>
        <w:br/>
      </w:r>
      <w:r>
        <w:rPr>
          <w:rFonts w:ascii="SimSun" w:hAnsi="SimSun" w:hint="eastAsia"/>
        </w:rPr>
        <w:t>电子邮件</w:t>
      </w:r>
      <w:r w:rsidRPr="00DA7857">
        <w:rPr>
          <w:rFonts w:ascii="SimSun" w:hAnsi="SimSun" w:hint="eastAsia"/>
          <w:lang w:val="es-ES_tradnl"/>
        </w:rPr>
        <w:t>：</w:t>
      </w:r>
      <w:r>
        <w:fldChar w:fldCharType="begin"/>
      </w:r>
      <w:r w:rsidRPr="00DA7857">
        <w:rPr>
          <w:lang w:val="es-ES_tradnl"/>
        </w:rPr>
        <w:instrText>HYPERLINK "mailto:gmikheeva@eapo.org"</w:instrText>
      </w:r>
      <w:r>
        <w:fldChar w:fldCharType="separate"/>
      </w:r>
      <w:r w:rsidRPr="00DA7857">
        <w:rPr>
          <w:rStyle w:val="Hyperlink"/>
          <w:rFonts w:ascii="SimSun" w:hAnsi="SimSun"/>
          <w:lang w:val="es-ES_tradnl"/>
        </w:rPr>
        <w:t>gmikheeva@eapo.org</w:t>
      </w:r>
      <w:r>
        <w:fldChar w:fldCharType="end"/>
      </w:r>
    </w:p>
    <w:p w14:paraId="117A3418" w14:textId="526CD419" w:rsidR="00635FFC" w:rsidRPr="00DA7857" w:rsidRDefault="00925EB8" w:rsidP="00925EB8">
      <w:pPr>
        <w:spacing w:afterLines="100" w:after="240" w:line="340" w:lineRule="atLeast"/>
        <w:ind w:left="567"/>
        <w:rPr>
          <w:rFonts w:ascii="SimSun" w:hAnsi="SimSun"/>
          <w:lang w:val="es-ES_tradnl"/>
        </w:rPr>
      </w:pPr>
      <w:r>
        <w:rPr>
          <w:rFonts w:ascii="SimSun" w:hAnsi="SimSun" w:hint="eastAsia"/>
        </w:rPr>
        <w:t>电话</w:t>
      </w:r>
      <w:r w:rsidRPr="00DA7857">
        <w:rPr>
          <w:rFonts w:ascii="SimSun" w:hAnsi="SimSun" w:hint="eastAsia"/>
          <w:lang w:val="es-ES_tradnl"/>
        </w:rPr>
        <w:t>：</w:t>
      </w:r>
      <w:r w:rsidRPr="00DA7857">
        <w:rPr>
          <w:rFonts w:ascii="SimSun" w:hAnsi="SimSun"/>
          <w:lang w:val="es-ES_tradnl"/>
        </w:rPr>
        <w:t>+7 495 4116161 (108)</w:t>
      </w:r>
    </w:p>
    <w:bookmarkEnd w:id="5"/>
    <w:p w14:paraId="4FBA3141" w14:textId="77777777" w:rsidR="00E47C64" w:rsidRPr="00DA7857" w:rsidRDefault="00E47C64" w:rsidP="00BE1156">
      <w:pPr>
        <w:keepNext/>
        <w:spacing w:afterLines="100" w:after="240" w:line="340" w:lineRule="atLeast"/>
        <w:jc w:val="both"/>
        <w:rPr>
          <w:rFonts w:ascii="SimSun" w:hAnsi="SimSun"/>
          <w:b/>
          <w:bCs/>
          <w:szCs w:val="22"/>
          <w:lang w:val="es-ES_tradnl"/>
        </w:rPr>
      </w:pPr>
      <w:r w:rsidRPr="00DA7857">
        <w:rPr>
          <w:rFonts w:ascii="SimSun" w:hAnsi="SimSun" w:hint="eastAsia"/>
          <w:b/>
          <w:bCs/>
          <w:szCs w:val="22"/>
          <w:lang w:val="es-ES_tradnl"/>
        </w:rPr>
        <w:t>(c)</w:t>
      </w:r>
      <w:r w:rsidRPr="00DA7857">
        <w:rPr>
          <w:rFonts w:ascii="SimSun" w:hAnsi="SimSun" w:hint="eastAsia"/>
          <w:b/>
          <w:bCs/>
          <w:szCs w:val="22"/>
          <w:lang w:val="es-ES_tradnl"/>
        </w:rPr>
        <w:tab/>
      </w:r>
      <w:r w:rsidRPr="00E47C64">
        <w:rPr>
          <w:rFonts w:ascii="SimSun" w:hAnsi="SimSun" w:hint="eastAsia"/>
          <w:b/>
          <w:bCs/>
          <w:szCs w:val="22"/>
        </w:rPr>
        <w:t>总干事收到延长指定申请的日期</w:t>
      </w:r>
      <w:r w:rsidRPr="00DA7857">
        <w:rPr>
          <w:rFonts w:ascii="SimSun" w:hAnsi="SimSun" w:hint="eastAsia"/>
          <w:b/>
          <w:bCs/>
          <w:szCs w:val="22"/>
          <w:lang w:val="es-ES_tradnl"/>
        </w:rPr>
        <w:t>：</w:t>
      </w:r>
    </w:p>
    <w:p w14:paraId="35006008" w14:textId="22FA38B1" w:rsidR="00E47C64" w:rsidRPr="00DA7857" w:rsidRDefault="00E47C64" w:rsidP="00BE1156">
      <w:pPr>
        <w:spacing w:afterLines="100" w:after="240" w:line="340" w:lineRule="atLeast"/>
        <w:ind w:left="567"/>
        <w:rPr>
          <w:rFonts w:ascii="SimSun" w:hAnsi="SimSun"/>
          <w:lang w:val="es-ES_tradnl"/>
        </w:rPr>
      </w:pPr>
      <w:r w:rsidRPr="00DA7857">
        <w:rPr>
          <w:rFonts w:ascii="SimSun" w:hAnsi="SimSun" w:hint="eastAsia"/>
          <w:lang w:val="es-ES_tradnl"/>
        </w:rPr>
        <w:t>2025</w:t>
      </w:r>
      <w:r w:rsidRPr="00E47C64">
        <w:rPr>
          <w:rFonts w:ascii="SimSun" w:hAnsi="SimSun" w:hint="eastAsia"/>
        </w:rPr>
        <w:t>年</w:t>
      </w:r>
      <w:r w:rsidRPr="00DA7857">
        <w:rPr>
          <w:rFonts w:ascii="SimSun" w:hAnsi="SimSun" w:hint="eastAsia"/>
          <w:lang w:val="es-ES_tradnl"/>
        </w:rPr>
        <w:t>11</w:t>
      </w:r>
      <w:r w:rsidRPr="00E47C64">
        <w:rPr>
          <w:rFonts w:ascii="SimSun" w:hAnsi="SimSun" w:hint="eastAsia"/>
        </w:rPr>
        <w:t>月</w:t>
      </w:r>
      <w:r w:rsidRPr="00DA7857">
        <w:rPr>
          <w:rFonts w:ascii="SimSun" w:hAnsi="SimSun" w:hint="eastAsia"/>
          <w:lang w:val="es-ES_tradnl"/>
        </w:rPr>
        <w:t>2</w:t>
      </w:r>
      <w:r w:rsidR="00925EB8" w:rsidRPr="00DA7857">
        <w:rPr>
          <w:rFonts w:ascii="SimSun" w:hAnsi="SimSun" w:hint="eastAsia"/>
          <w:lang w:val="es-ES_tradnl"/>
        </w:rPr>
        <w:t>4</w:t>
      </w:r>
      <w:r w:rsidRPr="00E47C64">
        <w:rPr>
          <w:rFonts w:ascii="SimSun" w:hAnsi="SimSun" w:hint="eastAsia"/>
        </w:rPr>
        <w:t>日</w:t>
      </w:r>
    </w:p>
    <w:p w14:paraId="6A70EF71" w14:textId="38B3E17C" w:rsidR="00E47C64" w:rsidRPr="00DA7857"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s-ES_tradnl"/>
        </w:rPr>
      </w:pPr>
      <w:r w:rsidRPr="00DA7857">
        <w:rPr>
          <w:rFonts w:ascii="SimHei" w:eastAsia="SimHei" w:hAnsi="SimHei" w:cs="SimSun" w:hint="eastAsia"/>
          <w:caps/>
          <w:szCs w:val="26"/>
          <w:lang w:val="es-ES_tradnl"/>
        </w:rPr>
        <w:t>2</w:t>
      </w:r>
      <w:r w:rsidR="001A194A" w:rsidRPr="00DA7857">
        <w:rPr>
          <w:rFonts w:ascii="SimHei" w:eastAsia="SimHei" w:hAnsi="SimHei" w:cs="SimSun" w:hint="eastAsia"/>
          <w:caps/>
          <w:szCs w:val="26"/>
          <w:lang w:val="es-ES_tradnl"/>
        </w:rPr>
        <w:t>–</w:t>
      </w:r>
      <w:r w:rsidRPr="00E47C64">
        <w:rPr>
          <w:rFonts w:ascii="SimHei" w:eastAsia="SimHei" w:hAnsi="SimHei" w:cs="SimSun" w:hint="eastAsia"/>
          <w:caps/>
          <w:szCs w:val="26"/>
          <w:lang w:val="en-GB"/>
        </w:rPr>
        <w:t>指定的最低要求</w:t>
      </w:r>
    </w:p>
    <w:p w14:paraId="099EA868" w14:textId="5E50A060" w:rsidR="00E47C64" w:rsidRPr="00DA7857" w:rsidRDefault="00E47C64" w:rsidP="00882E14">
      <w:pPr>
        <w:spacing w:afterLines="100" w:after="240" w:line="340" w:lineRule="atLeast"/>
        <w:jc w:val="both"/>
        <w:rPr>
          <w:rFonts w:ascii="SimSun" w:hAnsi="SimSun"/>
          <w:lang w:val="es-ES_tradnl"/>
        </w:rPr>
      </w:pPr>
      <w:r w:rsidRPr="00E47C64">
        <w:rPr>
          <w:rFonts w:ascii="SimSun" w:hAnsi="SimSun" w:hint="eastAsia"/>
        </w:rPr>
        <w:t>除了</w:t>
      </w:r>
      <w:r w:rsidR="00925EB8" w:rsidRPr="00925EB8">
        <w:rPr>
          <w:rFonts w:ascii="SimSun" w:hAnsi="SimSun" w:hint="eastAsia"/>
        </w:rPr>
        <w:t>欧亚专利局</w:t>
      </w:r>
      <w:r w:rsidRPr="00E47C64">
        <w:rPr>
          <w:rFonts w:ascii="SimSun" w:hAnsi="SimSun" w:hint="eastAsia"/>
        </w:rPr>
        <w:t>根据《国际检索和初步审查指南》</w:t>
      </w:r>
      <w:r w:rsidRPr="00DA7857">
        <w:rPr>
          <w:rFonts w:ascii="SimSun" w:hAnsi="SimSun" w:hint="eastAsia"/>
          <w:lang w:val="es-ES_tradnl"/>
        </w:rPr>
        <w:t>（</w:t>
      </w:r>
      <w:r w:rsidRPr="00E47C64">
        <w:rPr>
          <w:rFonts w:ascii="SimSun" w:hAnsi="SimSun" w:hint="eastAsia"/>
        </w:rPr>
        <w:t>《指南》</w:t>
      </w:r>
      <w:r w:rsidRPr="00DA7857">
        <w:rPr>
          <w:rFonts w:ascii="SimSun" w:hAnsi="SimSun" w:hint="eastAsia"/>
          <w:lang w:val="es-ES_tradnl"/>
        </w:rPr>
        <w:t>）</w:t>
      </w:r>
      <w:r w:rsidRPr="00E47C64">
        <w:rPr>
          <w:rFonts w:ascii="SimSun" w:hAnsi="SimSun" w:hint="eastAsia"/>
        </w:rPr>
        <w:t>第</w:t>
      </w:r>
      <w:r w:rsidRPr="00DA7857">
        <w:rPr>
          <w:rFonts w:ascii="SimSun" w:hAnsi="SimSun" w:hint="eastAsia"/>
          <w:lang w:val="es-ES_tradnl"/>
        </w:rPr>
        <w:t>21.31</w:t>
      </w:r>
      <w:r w:rsidRPr="00E47C64">
        <w:rPr>
          <w:rFonts w:ascii="SimSun" w:hAnsi="SimSun" w:hint="eastAsia"/>
        </w:rPr>
        <w:t>和</w:t>
      </w:r>
      <w:r w:rsidRPr="00DA7857">
        <w:rPr>
          <w:rFonts w:ascii="SimSun" w:hAnsi="SimSun" w:hint="eastAsia"/>
          <w:lang w:val="es-ES_tradnl"/>
        </w:rPr>
        <w:t>21.32</w:t>
      </w:r>
      <w:r w:rsidRPr="00E47C64">
        <w:rPr>
          <w:rFonts w:ascii="SimSun" w:hAnsi="SimSun" w:hint="eastAsia"/>
        </w:rPr>
        <w:t>段编写的</w:t>
      </w:r>
      <w:r w:rsidRPr="00DA7857">
        <w:rPr>
          <w:rFonts w:ascii="SimSun" w:hAnsi="SimSun" w:hint="eastAsia"/>
          <w:lang w:val="es-ES_tradnl"/>
        </w:rPr>
        <w:t>2025</w:t>
      </w:r>
      <w:r w:rsidRPr="00E47C64">
        <w:rPr>
          <w:rFonts w:ascii="SimSun" w:hAnsi="SimSun" w:hint="eastAsia"/>
        </w:rPr>
        <w:t>年质量管理系统年度报告</w:t>
      </w:r>
      <w:r w:rsidRPr="00DA7857">
        <w:rPr>
          <w:rFonts w:ascii="SimSun" w:hAnsi="SimSun" w:hint="eastAsia"/>
          <w:lang w:val="es-ES_tradnl"/>
        </w:rPr>
        <w:t>（“QMS</w:t>
      </w:r>
      <w:r w:rsidRPr="00E47C64">
        <w:rPr>
          <w:rFonts w:ascii="SimSun" w:hAnsi="SimSun" w:hint="eastAsia"/>
        </w:rPr>
        <w:t>报告</w:t>
      </w:r>
      <w:r w:rsidRPr="00DA7857">
        <w:rPr>
          <w:rFonts w:ascii="SimSun" w:hAnsi="SimSun" w:hint="eastAsia"/>
          <w:lang w:val="es-ES_tradnl"/>
        </w:rPr>
        <w:t>”</w:t>
      </w:r>
      <w:r w:rsidR="00925EB8">
        <w:fldChar w:fldCharType="begin"/>
      </w:r>
      <w:r w:rsidR="00925EB8" w:rsidRPr="00DA7857">
        <w:rPr>
          <w:lang w:val="es-ES_tradnl"/>
        </w:rPr>
        <w:instrText>HYPERLINK "https://www.wipo.int/en/web/pct-system/quality/authorities" \l "EA"</w:instrText>
      </w:r>
      <w:r w:rsidR="00925EB8">
        <w:fldChar w:fldCharType="separate"/>
      </w:r>
      <w:r w:rsidR="00925EB8" w:rsidRPr="00DA7857">
        <w:rPr>
          <w:rStyle w:val="Hyperlink"/>
          <w:rFonts w:ascii="SimSun" w:hAnsi="SimSun"/>
          <w:lang w:val="es-ES_tradnl"/>
        </w:rPr>
        <w:t>https://www.wipo.int/en/web/pct-system/quality/authorities#EA</w:t>
      </w:r>
      <w:r w:rsidR="00925EB8">
        <w:fldChar w:fldCharType="end"/>
      </w:r>
      <w:r w:rsidRPr="00DA7857">
        <w:rPr>
          <w:rFonts w:ascii="SimSun" w:hAnsi="SimSun" w:hint="eastAsia"/>
          <w:lang w:val="es-ES_tradnl"/>
        </w:rPr>
        <w:t>）</w:t>
      </w:r>
      <w:r w:rsidRPr="00E47C64">
        <w:rPr>
          <w:rFonts w:ascii="SimSun" w:hAnsi="SimSun" w:hint="eastAsia"/>
        </w:rPr>
        <w:t>外</w:t>
      </w:r>
      <w:r w:rsidRPr="00DA7857">
        <w:rPr>
          <w:rFonts w:ascii="SimSun" w:hAnsi="SimSun" w:hint="eastAsia"/>
          <w:lang w:val="es-ES_tradnl"/>
        </w:rPr>
        <w:t>，</w:t>
      </w:r>
      <w:r w:rsidR="00925EB8">
        <w:rPr>
          <w:rFonts w:ascii="SimSun" w:hAnsi="SimSun" w:hint="eastAsia"/>
        </w:rPr>
        <w:t>本局</w:t>
      </w:r>
      <w:r w:rsidRPr="00E47C64">
        <w:rPr>
          <w:rFonts w:ascii="SimSun" w:hAnsi="SimSun" w:hint="eastAsia"/>
        </w:rPr>
        <w:t>还提交以下信息。</w:t>
      </w:r>
    </w:p>
    <w:p w14:paraId="26AF55E8" w14:textId="5223CB2E" w:rsidR="00E47C64" w:rsidRPr="00DA7857"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s-ES_tradnl"/>
        </w:rPr>
      </w:pPr>
      <w:r w:rsidRPr="00DA7857">
        <w:rPr>
          <w:rFonts w:ascii="SimHei" w:eastAsia="SimHei" w:hAnsi="SimHei" w:cs="SimSun" w:hint="eastAsia"/>
          <w:caps/>
          <w:szCs w:val="26"/>
          <w:lang w:val="es-ES_tradnl"/>
        </w:rPr>
        <w:t>2.1</w:t>
      </w:r>
      <w:r w:rsidR="001A194A" w:rsidRPr="00DA7857">
        <w:rPr>
          <w:rFonts w:ascii="SimHei" w:eastAsia="SimHei" w:hAnsi="SimHei" w:cs="SimSun" w:hint="eastAsia"/>
          <w:caps/>
          <w:szCs w:val="26"/>
          <w:lang w:val="es-ES_tradnl"/>
        </w:rPr>
        <w:t>–</w:t>
      </w:r>
      <w:r w:rsidRPr="00E47C64">
        <w:rPr>
          <w:rFonts w:ascii="SimHei" w:eastAsia="SimHei" w:hAnsi="SimHei" w:cs="SimSun" w:hint="eastAsia"/>
          <w:caps/>
          <w:szCs w:val="26"/>
          <w:lang w:val="en-GB"/>
        </w:rPr>
        <w:t>检索和审查能力</w:t>
      </w:r>
    </w:p>
    <w:p w14:paraId="2F7F5AA2" w14:textId="77777777" w:rsidR="00E47C64" w:rsidRPr="00DA7857" w:rsidRDefault="00E47C64" w:rsidP="00882E14">
      <w:pPr>
        <w:spacing w:afterLines="100" w:after="240" w:line="340" w:lineRule="atLeast"/>
        <w:ind w:left="567" w:right="567"/>
        <w:jc w:val="both"/>
        <w:rPr>
          <w:rFonts w:ascii="KaiTi" w:eastAsia="KaiTi" w:hAnsi="KaiTi"/>
          <w:bCs/>
          <w:lang w:val="es-ES_tradnl"/>
        </w:rPr>
      </w:pPr>
      <w:r w:rsidRPr="00E47C64">
        <w:rPr>
          <w:rFonts w:ascii="KaiTi" w:eastAsia="KaiTi" w:hAnsi="KaiTi" w:hint="eastAsia"/>
          <w:bCs/>
        </w:rPr>
        <w:t>细则</w:t>
      </w:r>
      <w:r w:rsidRPr="00DA7857">
        <w:rPr>
          <w:rFonts w:ascii="KaiTi" w:eastAsia="KaiTi" w:hAnsi="KaiTi" w:hint="eastAsia"/>
          <w:bCs/>
          <w:lang w:val="es-ES_tradnl"/>
        </w:rPr>
        <w:t>36.1(i)</w:t>
      </w:r>
      <w:r w:rsidRPr="00E47C64">
        <w:rPr>
          <w:rFonts w:ascii="KaiTi" w:eastAsia="KaiTi" w:hAnsi="KaiTi" w:hint="eastAsia"/>
          <w:bCs/>
        </w:rPr>
        <w:t>和</w:t>
      </w:r>
      <w:r w:rsidRPr="00DA7857">
        <w:rPr>
          <w:rFonts w:ascii="KaiTi" w:eastAsia="KaiTi" w:hAnsi="KaiTi" w:hint="eastAsia"/>
          <w:bCs/>
          <w:lang w:val="es-ES_tradnl"/>
        </w:rPr>
        <w:t>63.1(i)：</w:t>
      </w:r>
      <w:r w:rsidRPr="00E47C64">
        <w:rPr>
          <w:rFonts w:ascii="KaiTi" w:eastAsia="KaiTi" w:hAnsi="KaiTi" w:hint="eastAsia"/>
          <w:bCs/>
        </w:rPr>
        <w:t>国家局或者政府间组织至少必须拥有</w:t>
      </w:r>
      <w:r w:rsidRPr="00DA7857">
        <w:rPr>
          <w:rFonts w:ascii="KaiTi" w:eastAsia="KaiTi" w:hAnsi="KaiTi" w:hint="eastAsia"/>
          <w:bCs/>
          <w:lang w:val="es-ES_tradnl"/>
        </w:rPr>
        <w:t>100</w:t>
      </w:r>
      <w:r w:rsidRPr="00E47C64">
        <w:rPr>
          <w:rFonts w:ascii="KaiTi" w:eastAsia="KaiTi" w:hAnsi="KaiTi" w:hint="eastAsia"/>
          <w:bCs/>
        </w:rPr>
        <w:t>名具有足以胜任检索和审查工作的技术资格的专职人员。</w:t>
      </w:r>
    </w:p>
    <w:p w14:paraId="43C4B8EA" w14:textId="1E490F5A" w:rsidR="00E47C64" w:rsidRPr="00E47C64" w:rsidRDefault="00E47C64" w:rsidP="00882E14">
      <w:pPr>
        <w:spacing w:afterLines="100" w:after="240" w:line="340" w:lineRule="atLeast"/>
        <w:jc w:val="both"/>
        <w:rPr>
          <w:rFonts w:ascii="SimSun" w:hAnsi="SimSun"/>
          <w:i/>
          <w:iCs/>
        </w:rPr>
      </w:pPr>
      <w:r w:rsidRPr="00DA7857">
        <w:rPr>
          <w:rFonts w:ascii="SimSun" w:hAnsi="SimSun" w:hint="eastAsia"/>
          <w:lang w:val="es-ES_tradnl"/>
        </w:rPr>
        <w:t>QMS</w:t>
      </w:r>
      <w:r w:rsidRPr="00E47C64">
        <w:rPr>
          <w:rFonts w:ascii="SimSun" w:hAnsi="SimSun" w:hint="eastAsia"/>
        </w:rPr>
        <w:t>报告提供</w:t>
      </w:r>
      <w:r w:rsidR="00925EB8">
        <w:rPr>
          <w:rFonts w:ascii="SimSun" w:hAnsi="SimSun" w:hint="eastAsia"/>
        </w:rPr>
        <w:t>本局</w:t>
      </w:r>
      <w:r w:rsidRPr="00E47C64">
        <w:rPr>
          <w:rFonts w:ascii="SimSun" w:hAnsi="SimSun" w:hint="eastAsia"/>
        </w:rPr>
        <w:t>在以下方面的信息</w:t>
      </w:r>
      <w:r w:rsidRPr="00DA7857">
        <w:rPr>
          <w:rFonts w:ascii="SimSun" w:hAnsi="SimSun" w:hint="eastAsia"/>
          <w:lang w:val="es-ES_tradnl"/>
        </w:rPr>
        <w:t>：</w:t>
      </w:r>
      <w:r w:rsidRPr="00E47C64">
        <w:rPr>
          <w:rFonts w:ascii="SimSun" w:hAnsi="SimSun" w:hint="eastAsia"/>
        </w:rPr>
        <w:t>所具有的基础设施</w:t>
      </w:r>
      <w:r w:rsidRPr="00DA7857">
        <w:rPr>
          <w:rFonts w:ascii="SimSun" w:hAnsi="SimSun" w:hint="eastAsia"/>
          <w:lang w:val="es-ES_tradnl"/>
        </w:rPr>
        <w:t>，</w:t>
      </w:r>
      <w:r w:rsidRPr="00E47C64">
        <w:rPr>
          <w:rFonts w:ascii="SimSun" w:hAnsi="SimSun" w:hint="eastAsia"/>
        </w:rPr>
        <w:t>以确保根据《指南》第</w:t>
      </w:r>
      <w:r w:rsidRPr="00DA7857">
        <w:rPr>
          <w:rFonts w:ascii="SimSun" w:hAnsi="SimSun" w:hint="eastAsia"/>
          <w:lang w:val="es-ES_tradnl"/>
        </w:rPr>
        <w:t>21.15(i)</w:t>
      </w:r>
      <w:r w:rsidRPr="00E47C64">
        <w:rPr>
          <w:rFonts w:ascii="SimSun" w:hAnsi="SimSun" w:hint="eastAsia"/>
        </w:rPr>
        <w:t>段有足够的、具备技术资格的工作人员</w:t>
      </w:r>
      <w:r w:rsidRPr="00DA7857">
        <w:rPr>
          <w:rFonts w:ascii="SimSun" w:hAnsi="SimSun" w:hint="eastAsia"/>
          <w:lang w:val="es-ES_tradnl"/>
        </w:rPr>
        <w:t>；</w:t>
      </w:r>
      <w:r w:rsidRPr="00E47C64">
        <w:rPr>
          <w:rFonts w:ascii="SimSun" w:hAnsi="SimSun" w:hint="eastAsia"/>
        </w:rPr>
        <w:t>根据第</w:t>
      </w:r>
      <w:r w:rsidRPr="00DA7857">
        <w:rPr>
          <w:rFonts w:ascii="SimSun" w:hAnsi="SimSun" w:hint="eastAsia"/>
          <w:lang w:val="es-ES_tradnl"/>
        </w:rPr>
        <w:t>21.15(vi)</w:t>
      </w:r>
      <w:r w:rsidRPr="00E47C64">
        <w:rPr>
          <w:rFonts w:ascii="SimSun" w:hAnsi="SimSun" w:hint="eastAsia"/>
        </w:rPr>
        <w:t>段针对参与检索和审查流程的工作人员的培训和发展计划。</w:t>
      </w:r>
      <w:r w:rsidR="00925EB8">
        <w:rPr>
          <w:rFonts w:ascii="SimSun" w:hAnsi="SimSun" w:hint="eastAsia"/>
        </w:rPr>
        <w:t>本局</w:t>
      </w:r>
      <w:r w:rsidRPr="00E47C64">
        <w:rPr>
          <w:rFonts w:ascii="SimSun" w:hAnsi="SimSun" w:hint="eastAsia"/>
        </w:rPr>
        <w:t>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73DEA6EA"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W w:w="6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tblGrid>
      <w:tr w:rsidR="009D772C" w:rsidRPr="00E47C64" w14:paraId="569A869A" w14:textId="77777777" w:rsidTr="009D772C">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77777777" w:rsidR="009D772C" w:rsidRPr="002B70E7" w:rsidRDefault="009D772C" w:rsidP="009D772C">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9D772C" w:rsidRPr="002B70E7" w:rsidRDefault="009D772C" w:rsidP="009D772C">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0801F865" w:rsidR="009D772C" w:rsidRPr="002B70E7" w:rsidRDefault="009D772C" w:rsidP="009D772C">
            <w:pPr>
              <w:suppressAutoHyphens/>
              <w:spacing w:line="340" w:lineRule="atLeast"/>
              <w:jc w:val="center"/>
              <w:rPr>
                <w:rFonts w:ascii="SimSun" w:hAnsi="SimSun"/>
                <w:b/>
                <w:bCs/>
                <w:szCs w:val="24"/>
                <w:lang w:bidi="he-IL"/>
              </w:rPr>
            </w:pPr>
            <w:r w:rsidRPr="009D772C">
              <w:rPr>
                <w:rFonts w:ascii="SimSun" w:hAnsi="SimSun" w:hint="eastAsia"/>
                <w:b/>
                <w:bCs/>
                <w:lang w:bidi="he-IL"/>
              </w:rPr>
              <w:t>性别构成</w:t>
            </w:r>
            <w:r>
              <w:rPr>
                <w:rFonts w:ascii="SimSun" w:hAnsi="SimSun"/>
                <w:b/>
                <w:bCs/>
                <w:lang w:bidi="he-IL"/>
              </w:rPr>
              <w:br/>
            </w:r>
            <w:r w:rsidRPr="009D772C">
              <w:rPr>
                <w:rFonts w:ascii="SimSun" w:hAnsi="SimSun" w:hint="eastAsia"/>
                <w:b/>
                <w:bCs/>
                <w:lang w:bidi="he-IL"/>
              </w:rPr>
              <w:t>（男/女）</w:t>
            </w:r>
          </w:p>
        </w:tc>
      </w:tr>
      <w:tr w:rsidR="009D772C" w:rsidRPr="00E47C64" w14:paraId="6853E474" w14:textId="77777777" w:rsidTr="009D772C">
        <w:trPr>
          <w:cantSplit/>
        </w:trPr>
        <w:tc>
          <w:tcPr>
            <w:tcW w:w="2405" w:type="dxa"/>
            <w:tcBorders>
              <w:top w:val="single" w:sz="4" w:space="0" w:color="auto"/>
              <w:left w:val="single" w:sz="4" w:space="0" w:color="auto"/>
              <w:bottom w:val="single" w:sz="4" w:space="0" w:color="auto"/>
              <w:right w:val="single" w:sz="4" w:space="0" w:color="auto"/>
            </w:tcBorders>
          </w:tcPr>
          <w:p w14:paraId="012AA5D4" w14:textId="7D0A25FA" w:rsidR="009D772C" w:rsidRPr="002B70E7" w:rsidRDefault="009D772C" w:rsidP="009D772C">
            <w:pPr>
              <w:widowControl w:val="0"/>
              <w:spacing w:line="340" w:lineRule="atLeast"/>
              <w:jc w:val="both"/>
              <w:rPr>
                <w:rFonts w:ascii="SimSun" w:hAnsi="SimSun"/>
                <w:szCs w:val="22"/>
                <w:lang w:bidi="he-IL"/>
              </w:rPr>
            </w:pPr>
            <w:r w:rsidRPr="00EE7FD7">
              <w:rPr>
                <w:rFonts w:hint="eastAsia"/>
              </w:rPr>
              <w:t>化学</w:t>
            </w:r>
          </w:p>
        </w:tc>
        <w:tc>
          <w:tcPr>
            <w:tcW w:w="2058" w:type="dxa"/>
            <w:tcBorders>
              <w:top w:val="single" w:sz="4" w:space="0" w:color="auto"/>
              <w:left w:val="single" w:sz="4" w:space="0" w:color="auto"/>
              <w:bottom w:val="single" w:sz="4" w:space="0" w:color="auto"/>
              <w:right w:val="single" w:sz="4" w:space="0" w:color="auto"/>
            </w:tcBorders>
          </w:tcPr>
          <w:p w14:paraId="5C286E5C" w14:textId="48044C4C" w:rsidR="009D772C" w:rsidRPr="002B70E7" w:rsidRDefault="009D772C" w:rsidP="009D772C">
            <w:pPr>
              <w:widowControl w:val="0"/>
              <w:spacing w:line="340" w:lineRule="atLeast"/>
              <w:jc w:val="center"/>
              <w:rPr>
                <w:rFonts w:ascii="SimSun" w:hAnsi="SimSun"/>
              </w:rPr>
            </w:pPr>
            <w:r>
              <w:rPr>
                <w:rFonts w:ascii="SimSun" w:hAnsi="SimSun" w:hint="eastAsia"/>
              </w:rPr>
              <w:t>34</w:t>
            </w:r>
          </w:p>
        </w:tc>
        <w:tc>
          <w:tcPr>
            <w:tcW w:w="2058" w:type="dxa"/>
            <w:tcBorders>
              <w:top w:val="single" w:sz="4" w:space="0" w:color="auto"/>
              <w:left w:val="single" w:sz="4" w:space="0" w:color="auto"/>
              <w:bottom w:val="single" w:sz="4" w:space="0" w:color="auto"/>
              <w:right w:val="single" w:sz="4" w:space="0" w:color="auto"/>
            </w:tcBorders>
          </w:tcPr>
          <w:p w14:paraId="161EB00B" w14:textId="1516A550" w:rsidR="009D772C" w:rsidRPr="002B70E7" w:rsidRDefault="009D772C" w:rsidP="009D772C">
            <w:pPr>
              <w:widowControl w:val="0"/>
              <w:spacing w:line="340" w:lineRule="atLeast"/>
              <w:jc w:val="center"/>
              <w:rPr>
                <w:rFonts w:ascii="SimSun" w:hAnsi="SimSun"/>
                <w:szCs w:val="22"/>
                <w:lang w:bidi="he-IL"/>
              </w:rPr>
            </w:pPr>
            <w:r w:rsidRPr="002B70E7">
              <w:rPr>
                <w:rFonts w:ascii="SimSun" w:hAnsi="SimSun" w:hint="eastAsia"/>
              </w:rPr>
              <w:t>1</w:t>
            </w:r>
            <w:r>
              <w:rPr>
                <w:rFonts w:ascii="SimSun" w:hAnsi="SimSun" w:hint="eastAsia"/>
              </w:rPr>
              <w:t>3/21</w:t>
            </w:r>
          </w:p>
        </w:tc>
      </w:tr>
      <w:tr w:rsidR="009D772C" w:rsidRPr="00E47C64" w14:paraId="2A429D4F" w14:textId="77777777" w:rsidTr="009D772C">
        <w:trPr>
          <w:cantSplit/>
        </w:trPr>
        <w:tc>
          <w:tcPr>
            <w:tcW w:w="2405" w:type="dxa"/>
            <w:tcBorders>
              <w:top w:val="single" w:sz="4" w:space="0" w:color="auto"/>
              <w:left w:val="single" w:sz="4" w:space="0" w:color="auto"/>
              <w:bottom w:val="single" w:sz="4" w:space="0" w:color="auto"/>
              <w:right w:val="single" w:sz="4" w:space="0" w:color="auto"/>
            </w:tcBorders>
          </w:tcPr>
          <w:p w14:paraId="757018D1" w14:textId="0E1E720E" w:rsidR="009D772C" w:rsidRPr="002B70E7" w:rsidRDefault="009D772C" w:rsidP="009D772C">
            <w:pPr>
              <w:widowControl w:val="0"/>
              <w:spacing w:line="340" w:lineRule="atLeast"/>
              <w:jc w:val="both"/>
              <w:rPr>
                <w:rFonts w:ascii="SimSun" w:hAnsi="SimSun"/>
                <w:szCs w:val="22"/>
                <w:lang w:bidi="he-IL"/>
              </w:rPr>
            </w:pPr>
            <w:r w:rsidRPr="00EE7FD7">
              <w:rPr>
                <w:rFonts w:hint="eastAsia"/>
              </w:rPr>
              <w:t>生物技术</w:t>
            </w:r>
          </w:p>
        </w:tc>
        <w:tc>
          <w:tcPr>
            <w:tcW w:w="2058" w:type="dxa"/>
            <w:tcBorders>
              <w:top w:val="single" w:sz="4" w:space="0" w:color="auto"/>
              <w:left w:val="single" w:sz="4" w:space="0" w:color="auto"/>
              <w:bottom w:val="single" w:sz="4" w:space="0" w:color="auto"/>
              <w:right w:val="single" w:sz="4" w:space="0" w:color="auto"/>
            </w:tcBorders>
          </w:tcPr>
          <w:p w14:paraId="68751298" w14:textId="3D4581C0" w:rsidR="009D772C" w:rsidRPr="002B70E7" w:rsidRDefault="009D772C" w:rsidP="009D772C">
            <w:pPr>
              <w:widowControl w:val="0"/>
              <w:spacing w:line="340" w:lineRule="atLeast"/>
              <w:jc w:val="center"/>
              <w:rPr>
                <w:rFonts w:ascii="SimSun" w:hAnsi="SimSun"/>
              </w:rPr>
            </w:pPr>
            <w:r w:rsidRPr="002B70E7">
              <w:rPr>
                <w:rFonts w:ascii="SimSun" w:hAnsi="SimSun" w:hint="eastAsia"/>
              </w:rPr>
              <w:t>1</w:t>
            </w:r>
            <w:r>
              <w:rPr>
                <w:rFonts w:ascii="SimSun" w:hAnsi="SimSun" w:hint="eastAsia"/>
              </w:rPr>
              <w:t>4</w:t>
            </w:r>
          </w:p>
        </w:tc>
        <w:tc>
          <w:tcPr>
            <w:tcW w:w="2058" w:type="dxa"/>
            <w:tcBorders>
              <w:top w:val="single" w:sz="4" w:space="0" w:color="auto"/>
              <w:left w:val="single" w:sz="4" w:space="0" w:color="auto"/>
              <w:bottom w:val="single" w:sz="4" w:space="0" w:color="auto"/>
              <w:right w:val="single" w:sz="4" w:space="0" w:color="auto"/>
            </w:tcBorders>
          </w:tcPr>
          <w:p w14:paraId="6E57370B" w14:textId="4CCBA1B9" w:rsidR="009D772C" w:rsidRPr="002B70E7" w:rsidRDefault="009D772C" w:rsidP="009D772C">
            <w:pPr>
              <w:widowControl w:val="0"/>
              <w:spacing w:line="340" w:lineRule="atLeast"/>
              <w:jc w:val="center"/>
              <w:rPr>
                <w:rFonts w:ascii="SimSun" w:hAnsi="SimSun"/>
                <w:szCs w:val="22"/>
                <w:lang w:bidi="he-IL"/>
              </w:rPr>
            </w:pPr>
            <w:r>
              <w:rPr>
                <w:rFonts w:ascii="SimSun" w:hAnsi="SimSun" w:hint="eastAsia"/>
              </w:rPr>
              <w:t>5/9</w:t>
            </w:r>
          </w:p>
        </w:tc>
      </w:tr>
      <w:tr w:rsidR="009D772C" w:rsidRPr="00E47C64" w14:paraId="3678F026" w14:textId="77777777" w:rsidTr="009D772C">
        <w:trPr>
          <w:cantSplit/>
        </w:trPr>
        <w:tc>
          <w:tcPr>
            <w:tcW w:w="2405" w:type="dxa"/>
            <w:tcBorders>
              <w:top w:val="single" w:sz="4" w:space="0" w:color="auto"/>
              <w:left w:val="single" w:sz="4" w:space="0" w:color="auto"/>
              <w:bottom w:val="single" w:sz="4" w:space="0" w:color="auto"/>
              <w:right w:val="single" w:sz="4" w:space="0" w:color="auto"/>
            </w:tcBorders>
          </w:tcPr>
          <w:p w14:paraId="5899AB13" w14:textId="6659F87A" w:rsidR="009D772C" w:rsidRPr="002B70E7" w:rsidRDefault="009D772C" w:rsidP="009D772C">
            <w:pPr>
              <w:widowControl w:val="0"/>
              <w:spacing w:line="340" w:lineRule="atLeast"/>
              <w:jc w:val="both"/>
              <w:rPr>
                <w:rFonts w:ascii="SimSun" w:hAnsi="SimSun"/>
                <w:szCs w:val="22"/>
                <w:lang w:bidi="he-IL"/>
              </w:rPr>
            </w:pPr>
            <w:r w:rsidRPr="00EE7FD7">
              <w:rPr>
                <w:rFonts w:hint="eastAsia"/>
              </w:rPr>
              <w:t>制药</w:t>
            </w:r>
            <w:r>
              <w:rPr>
                <w:rFonts w:hint="eastAsia"/>
              </w:rPr>
              <w:t>和</w:t>
            </w:r>
            <w:r w:rsidR="00A44E66">
              <w:rPr>
                <w:rFonts w:hint="eastAsia"/>
              </w:rPr>
              <w:t>医学</w:t>
            </w:r>
          </w:p>
        </w:tc>
        <w:tc>
          <w:tcPr>
            <w:tcW w:w="2058" w:type="dxa"/>
            <w:tcBorders>
              <w:top w:val="single" w:sz="4" w:space="0" w:color="auto"/>
              <w:left w:val="single" w:sz="4" w:space="0" w:color="auto"/>
              <w:bottom w:val="single" w:sz="4" w:space="0" w:color="auto"/>
              <w:right w:val="single" w:sz="4" w:space="0" w:color="auto"/>
            </w:tcBorders>
          </w:tcPr>
          <w:p w14:paraId="1A44EDC4" w14:textId="7622660E" w:rsidR="009D772C" w:rsidRPr="002B70E7" w:rsidRDefault="009D772C" w:rsidP="009D772C">
            <w:pPr>
              <w:widowControl w:val="0"/>
              <w:spacing w:line="340" w:lineRule="atLeast"/>
              <w:jc w:val="center"/>
              <w:rPr>
                <w:rFonts w:ascii="SimSun" w:hAnsi="SimSun"/>
              </w:rPr>
            </w:pPr>
            <w:r w:rsidRPr="002B70E7">
              <w:rPr>
                <w:rFonts w:ascii="SimSun" w:hAnsi="SimSun" w:hint="eastAsia"/>
              </w:rPr>
              <w:t>1</w:t>
            </w:r>
            <w:r>
              <w:rPr>
                <w:rFonts w:ascii="SimSun" w:hAnsi="SimSun" w:hint="eastAsia"/>
              </w:rPr>
              <w:t>6</w:t>
            </w:r>
          </w:p>
        </w:tc>
        <w:tc>
          <w:tcPr>
            <w:tcW w:w="2058" w:type="dxa"/>
            <w:tcBorders>
              <w:top w:val="single" w:sz="4" w:space="0" w:color="auto"/>
              <w:left w:val="single" w:sz="4" w:space="0" w:color="auto"/>
              <w:bottom w:val="single" w:sz="4" w:space="0" w:color="auto"/>
              <w:right w:val="single" w:sz="4" w:space="0" w:color="auto"/>
            </w:tcBorders>
          </w:tcPr>
          <w:p w14:paraId="61624753" w14:textId="48A1CD1B" w:rsidR="009D772C" w:rsidRPr="002B70E7" w:rsidRDefault="009D772C" w:rsidP="009D772C">
            <w:pPr>
              <w:widowControl w:val="0"/>
              <w:spacing w:line="340" w:lineRule="atLeast"/>
              <w:jc w:val="center"/>
              <w:rPr>
                <w:rFonts w:ascii="SimSun" w:hAnsi="SimSun"/>
                <w:szCs w:val="22"/>
                <w:lang w:bidi="he-IL"/>
              </w:rPr>
            </w:pPr>
            <w:r>
              <w:rPr>
                <w:rFonts w:ascii="SimSun" w:hAnsi="SimSun" w:hint="eastAsia"/>
              </w:rPr>
              <w:t>7/9</w:t>
            </w:r>
          </w:p>
        </w:tc>
      </w:tr>
      <w:tr w:rsidR="009D772C" w:rsidRPr="00E47C64" w14:paraId="0910B54F" w14:textId="77777777" w:rsidTr="009D772C">
        <w:trPr>
          <w:cantSplit/>
        </w:trPr>
        <w:tc>
          <w:tcPr>
            <w:tcW w:w="2405" w:type="dxa"/>
            <w:tcBorders>
              <w:top w:val="single" w:sz="4" w:space="0" w:color="auto"/>
              <w:left w:val="single" w:sz="4" w:space="0" w:color="auto"/>
              <w:bottom w:val="single" w:sz="4" w:space="0" w:color="auto"/>
              <w:right w:val="single" w:sz="4" w:space="0" w:color="auto"/>
            </w:tcBorders>
          </w:tcPr>
          <w:p w14:paraId="58A1A0D1" w14:textId="02783EE2" w:rsidR="009D772C" w:rsidRPr="002B70E7" w:rsidRDefault="009D772C" w:rsidP="009D772C">
            <w:pPr>
              <w:widowControl w:val="0"/>
              <w:spacing w:line="340" w:lineRule="atLeast"/>
              <w:jc w:val="both"/>
              <w:rPr>
                <w:rFonts w:ascii="SimSun" w:hAnsi="SimSun"/>
                <w:szCs w:val="22"/>
                <w:lang w:bidi="he-IL"/>
              </w:rPr>
            </w:pPr>
            <w:r w:rsidRPr="009D772C">
              <w:rPr>
                <w:rFonts w:ascii="SimSun" w:hAnsi="SimSun" w:hint="eastAsia"/>
                <w:szCs w:val="22"/>
                <w:lang w:bidi="he-IL"/>
              </w:rPr>
              <w:t>信息</w:t>
            </w:r>
            <w:r>
              <w:rPr>
                <w:rFonts w:ascii="SimSun" w:hAnsi="SimSun" w:hint="eastAsia"/>
                <w:szCs w:val="22"/>
                <w:lang w:bidi="he-IL"/>
              </w:rPr>
              <w:t>和</w:t>
            </w:r>
            <w:r w:rsidRPr="009D772C">
              <w:rPr>
                <w:rFonts w:ascii="SimSun" w:hAnsi="SimSun" w:hint="eastAsia"/>
                <w:szCs w:val="22"/>
                <w:lang w:bidi="he-IL"/>
              </w:rPr>
              <w:t>通信技术</w:t>
            </w:r>
          </w:p>
        </w:tc>
        <w:tc>
          <w:tcPr>
            <w:tcW w:w="2058" w:type="dxa"/>
            <w:tcBorders>
              <w:top w:val="single" w:sz="4" w:space="0" w:color="auto"/>
              <w:left w:val="single" w:sz="4" w:space="0" w:color="auto"/>
              <w:bottom w:val="single" w:sz="4" w:space="0" w:color="auto"/>
              <w:right w:val="single" w:sz="4" w:space="0" w:color="auto"/>
            </w:tcBorders>
          </w:tcPr>
          <w:p w14:paraId="4BA368E9" w14:textId="6E1B6DBC" w:rsidR="009D772C" w:rsidRPr="002B70E7" w:rsidRDefault="009D772C" w:rsidP="009D772C">
            <w:pPr>
              <w:widowControl w:val="0"/>
              <w:spacing w:line="340" w:lineRule="atLeast"/>
              <w:jc w:val="center"/>
              <w:rPr>
                <w:rFonts w:ascii="SimSun" w:hAnsi="SimSun"/>
              </w:rPr>
            </w:pPr>
            <w:r w:rsidRPr="002B70E7">
              <w:rPr>
                <w:rFonts w:ascii="SimSun" w:hAnsi="SimSun" w:hint="eastAsia"/>
              </w:rPr>
              <w:t>1</w:t>
            </w:r>
            <w:r>
              <w:rPr>
                <w:rFonts w:ascii="SimSun" w:hAnsi="SimSun" w:hint="eastAsia"/>
              </w:rPr>
              <w:t>5</w:t>
            </w:r>
          </w:p>
        </w:tc>
        <w:tc>
          <w:tcPr>
            <w:tcW w:w="2058" w:type="dxa"/>
            <w:tcBorders>
              <w:top w:val="single" w:sz="4" w:space="0" w:color="auto"/>
              <w:left w:val="single" w:sz="4" w:space="0" w:color="auto"/>
              <w:bottom w:val="single" w:sz="4" w:space="0" w:color="auto"/>
              <w:right w:val="single" w:sz="4" w:space="0" w:color="auto"/>
            </w:tcBorders>
          </w:tcPr>
          <w:p w14:paraId="56FC9D91" w14:textId="07CC784E" w:rsidR="009D772C" w:rsidRPr="002B70E7" w:rsidRDefault="009D772C" w:rsidP="009D772C">
            <w:pPr>
              <w:widowControl w:val="0"/>
              <w:spacing w:line="340" w:lineRule="atLeast"/>
              <w:jc w:val="center"/>
              <w:rPr>
                <w:rFonts w:ascii="SimSun" w:hAnsi="SimSun"/>
                <w:szCs w:val="22"/>
                <w:lang w:bidi="he-IL"/>
              </w:rPr>
            </w:pPr>
            <w:r>
              <w:rPr>
                <w:rFonts w:ascii="SimSun" w:hAnsi="SimSun" w:hint="eastAsia"/>
              </w:rPr>
              <w:t>12/3</w:t>
            </w:r>
          </w:p>
        </w:tc>
      </w:tr>
      <w:tr w:rsidR="009D772C" w:rsidRPr="00E47C64" w14:paraId="35A0D1E3" w14:textId="77777777" w:rsidTr="009D772C">
        <w:trPr>
          <w:cantSplit/>
        </w:trPr>
        <w:tc>
          <w:tcPr>
            <w:tcW w:w="2405" w:type="dxa"/>
            <w:tcBorders>
              <w:top w:val="single" w:sz="4" w:space="0" w:color="auto"/>
              <w:left w:val="single" w:sz="4" w:space="0" w:color="auto"/>
              <w:bottom w:val="single" w:sz="4" w:space="0" w:color="auto"/>
              <w:right w:val="single" w:sz="4" w:space="0" w:color="auto"/>
            </w:tcBorders>
          </w:tcPr>
          <w:p w14:paraId="3FAA27AB" w14:textId="5F1DBF4C" w:rsidR="009D772C" w:rsidRPr="002B70E7" w:rsidRDefault="009D772C" w:rsidP="009D772C">
            <w:pPr>
              <w:widowControl w:val="0"/>
              <w:spacing w:line="340" w:lineRule="atLeast"/>
              <w:jc w:val="both"/>
              <w:rPr>
                <w:rFonts w:ascii="SimSun" w:hAnsi="SimSun"/>
              </w:rPr>
            </w:pPr>
            <w:r w:rsidRPr="009D772C">
              <w:rPr>
                <w:rFonts w:ascii="SimSun" w:hAnsi="SimSun" w:hint="eastAsia"/>
              </w:rPr>
              <w:t>机械、电子</w:t>
            </w:r>
          </w:p>
        </w:tc>
        <w:tc>
          <w:tcPr>
            <w:tcW w:w="2058" w:type="dxa"/>
            <w:tcBorders>
              <w:top w:val="single" w:sz="4" w:space="0" w:color="auto"/>
              <w:left w:val="single" w:sz="4" w:space="0" w:color="auto"/>
              <w:bottom w:val="single" w:sz="4" w:space="0" w:color="auto"/>
              <w:right w:val="single" w:sz="4" w:space="0" w:color="auto"/>
            </w:tcBorders>
          </w:tcPr>
          <w:p w14:paraId="7DC09765" w14:textId="16C1E953" w:rsidR="009D772C" w:rsidRPr="002B70E7" w:rsidRDefault="009D772C" w:rsidP="009D772C">
            <w:pPr>
              <w:widowControl w:val="0"/>
              <w:spacing w:line="340" w:lineRule="atLeast"/>
              <w:jc w:val="center"/>
              <w:rPr>
                <w:rFonts w:ascii="SimSun" w:hAnsi="SimSun"/>
              </w:rPr>
            </w:pPr>
            <w:r>
              <w:rPr>
                <w:rFonts w:ascii="SimSun" w:hAnsi="SimSun" w:hint="eastAsia"/>
              </w:rPr>
              <w:t>26</w:t>
            </w:r>
          </w:p>
        </w:tc>
        <w:tc>
          <w:tcPr>
            <w:tcW w:w="2058" w:type="dxa"/>
            <w:tcBorders>
              <w:top w:val="single" w:sz="4" w:space="0" w:color="auto"/>
              <w:left w:val="single" w:sz="4" w:space="0" w:color="auto"/>
              <w:bottom w:val="single" w:sz="4" w:space="0" w:color="auto"/>
              <w:right w:val="single" w:sz="4" w:space="0" w:color="auto"/>
            </w:tcBorders>
          </w:tcPr>
          <w:p w14:paraId="607CFA72" w14:textId="3277581F" w:rsidR="009D772C" w:rsidRPr="002B70E7" w:rsidRDefault="009D772C" w:rsidP="009D772C">
            <w:pPr>
              <w:widowControl w:val="0"/>
              <w:spacing w:line="340" w:lineRule="atLeast"/>
              <w:jc w:val="center"/>
              <w:rPr>
                <w:rFonts w:ascii="SimSun" w:hAnsi="SimSun"/>
              </w:rPr>
            </w:pPr>
            <w:r>
              <w:rPr>
                <w:rFonts w:ascii="SimSun" w:hAnsi="SimSun" w:hint="eastAsia"/>
              </w:rPr>
              <w:t>19/7</w:t>
            </w:r>
          </w:p>
        </w:tc>
      </w:tr>
      <w:tr w:rsidR="009D772C" w:rsidRPr="00E47C64" w14:paraId="6D5D2799" w14:textId="77777777" w:rsidTr="009D772C">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9D772C" w:rsidRPr="00E47C64" w:rsidRDefault="009D772C" w:rsidP="009D772C">
            <w:pPr>
              <w:suppressAutoHyphens/>
              <w:spacing w:line="340" w:lineRule="atLeast"/>
              <w:jc w:val="both"/>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0BF74316" w:rsidR="009D772C" w:rsidRPr="00E47C64" w:rsidRDefault="009D772C" w:rsidP="009D772C">
            <w:pPr>
              <w:widowControl w:val="0"/>
              <w:spacing w:line="340" w:lineRule="atLeast"/>
              <w:jc w:val="center"/>
              <w:rPr>
                <w:rFonts w:ascii="KaiTi" w:eastAsia="KaiTi" w:hAnsi="KaiTi"/>
              </w:rPr>
            </w:pPr>
            <w:r w:rsidRPr="00152AEF">
              <w:rPr>
                <w:rFonts w:ascii="KaiTi" w:eastAsia="KaiTi" w:hAnsi="KaiTi" w:hint="eastAsia"/>
              </w:rPr>
              <w:t>10</w:t>
            </w:r>
            <w:r>
              <w:rPr>
                <w:rFonts w:ascii="KaiTi" w:eastAsia="KaiTi" w:hAnsi="KaiTi" w:hint="eastAsia"/>
              </w:rPr>
              <w:t>5</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01DFBEE2" w:rsidR="009D772C" w:rsidRPr="00E47C64" w:rsidRDefault="009D772C" w:rsidP="009D772C">
            <w:pPr>
              <w:suppressAutoHyphens/>
              <w:spacing w:line="340" w:lineRule="atLeast"/>
              <w:jc w:val="center"/>
              <w:rPr>
                <w:rFonts w:ascii="KaiTi" w:eastAsia="KaiTi" w:hAnsi="KaiTi"/>
                <w:iCs/>
                <w:szCs w:val="22"/>
                <w:lang w:bidi="he-IL"/>
              </w:rPr>
            </w:pPr>
            <w:r>
              <w:rPr>
                <w:rFonts w:ascii="KaiTi" w:eastAsia="KaiTi" w:hAnsi="KaiTi" w:hint="eastAsia"/>
                <w:iCs/>
                <w:szCs w:val="22"/>
                <w:lang w:bidi="he-IL"/>
              </w:rPr>
              <w:t>56/49</w:t>
            </w: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lastRenderedPageBreak/>
        <w:t>QMS报告和上表中未包括的其他信息（选填）：</w:t>
      </w:r>
    </w:p>
    <w:p w14:paraId="280E7B7C" w14:textId="6793334D" w:rsidR="00D35193" w:rsidRDefault="00D35193" w:rsidP="00D35193">
      <w:pPr>
        <w:spacing w:beforeLines="100" w:before="240" w:afterLines="100" w:after="240" w:line="340" w:lineRule="atLeast"/>
        <w:jc w:val="both"/>
        <w:rPr>
          <w:rFonts w:ascii="SimSun" w:hAnsi="SimSun"/>
          <w:bCs/>
        </w:rPr>
      </w:pPr>
      <w:r>
        <w:rPr>
          <w:rFonts w:hint="eastAsia"/>
        </w:rPr>
        <w:t>本局</w:t>
      </w:r>
      <w:r w:rsidRPr="00D35193">
        <w:rPr>
          <w:rFonts w:ascii="SimSun" w:hAnsi="SimSun" w:hint="eastAsia"/>
          <w:bCs/>
        </w:rPr>
        <w:t>的质量管理体系由</w:t>
      </w:r>
      <w:r>
        <w:rPr>
          <w:rFonts w:ascii="SimSun" w:hAnsi="SimSun" w:hint="eastAsia"/>
          <w:bCs/>
        </w:rPr>
        <w:t>EAPO</w:t>
      </w:r>
      <w:r w:rsidRPr="00D35193">
        <w:rPr>
          <w:rFonts w:ascii="SimSun" w:hAnsi="SimSun" w:hint="eastAsia"/>
          <w:bCs/>
        </w:rPr>
        <w:t>成员国专业人员组成的包容性团队保障。为促进员工多样性，每年实施奖学金计划，以吸引在</w:t>
      </w:r>
      <w:r>
        <w:rPr>
          <w:rFonts w:ascii="SimSun" w:hAnsi="SimSun" w:hint="eastAsia"/>
          <w:bCs/>
        </w:rPr>
        <w:t>局</w:t>
      </w:r>
      <w:r w:rsidRPr="00D35193">
        <w:rPr>
          <w:rFonts w:ascii="SimSun" w:hAnsi="SimSun" w:hint="eastAsia"/>
          <w:bCs/>
        </w:rPr>
        <w:t>员工中代表性不足国家的专家。</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74345533"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r>
        <w:fldChar w:fldCharType="begin"/>
      </w:r>
      <w:r>
        <w:instrText>HYPERLINK "https://www.wipo.int/export/sites/www/pct/en/docs/circulars/2024/1672.pdf"</w:instrText>
      </w:r>
      <w:r>
        <w:fldChar w:fldCharType="separate"/>
      </w:r>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r>
        <w:fldChar w:fldCharType="end"/>
      </w:r>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4A76C419" w:rsidR="00E47C64" w:rsidRPr="00E47C64" w:rsidRDefault="0037122D"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w:t>
      </w:r>
      <w:r w:rsidR="00D35193">
        <w:rPr>
          <w:rFonts w:ascii="SimSun" w:hAnsi="SimSun" w:hint="eastAsia"/>
          <w:szCs w:val="22"/>
        </w:rPr>
        <w:t>本局</w:t>
      </w:r>
      <w:r w:rsidR="00E47C64" w:rsidRPr="00E47C64">
        <w:rPr>
          <w:rFonts w:ascii="SimSun" w:hAnsi="SimSun" w:hint="eastAsia"/>
          <w:szCs w:val="22"/>
        </w:rPr>
        <w:t>提供参考的文件的范围和格式</w:t>
      </w:r>
      <w:r w:rsidR="005829E9">
        <w:rPr>
          <w:rFonts w:ascii="SimSun" w:hAnsi="SimSun" w:hint="eastAsia"/>
          <w:szCs w:val="22"/>
        </w:rPr>
        <w:t>于2025年10月23日</w:t>
      </w:r>
      <w:r w:rsidR="00E47C64" w:rsidRPr="00E47C64">
        <w:rPr>
          <w:rFonts w:ascii="SimSun" w:hAnsi="SimSun" w:hint="eastAsia"/>
          <w:szCs w:val="22"/>
        </w:rPr>
        <w:t>在《PCT公报》中公布：</w:t>
      </w:r>
      <w:r w:rsidR="00D35193">
        <w:fldChar w:fldCharType="begin"/>
      </w:r>
      <w:r w:rsidR="00D35193">
        <w:instrText>HYPERLINK "https://www.wipo.int/documents/d/pct-system/docs-en-official-notices-officialnotices.pdf" \l "page=190"</w:instrText>
      </w:r>
      <w:r w:rsidR="00D35193">
        <w:fldChar w:fldCharType="separate"/>
      </w:r>
      <w:r w:rsidR="00D35193" w:rsidRPr="009E7FB0">
        <w:rPr>
          <w:rStyle w:val="Hyperlink"/>
          <w:rFonts w:ascii="SimSun" w:hAnsi="SimSun"/>
          <w:szCs w:val="22"/>
        </w:rPr>
        <w:t>https://www.wipo.int/documents/d/pct-system/docs-en-official-notices-officialnotices.pdf#page=1</w:t>
      </w:r>
      <w:r w:rsidR="00D35193" w:rsidRPr="009E7FB0">
        <w:rPr>
          <w:rStyle w:val="Hyperlink"/>
          <w:rFonts w:ascii="SimSun" w:hAnsi="SimSun" w:hint="eastAsia"/>
          <w:szCs w:val="22"/>
        </w:rPr>
        <w:t>90</w:t>
      </w:r>
      <w:r w:rsidR="00D35193">
        <w:fldChar w:fldCharType="end"/>
      </w:r>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40B22B55" w:rsidR="00E47C64" w:rsidRPr="00E47C64" w:rsidRDefault="0037122D"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w:t>
      </w:r>
      <w:r w:rsidR="00D35193">
        <w:rPr>
          <w:rFonts w:ascii="SimSun" w:hAnsi="SimSun" w:hint="eastAsia"/>
        </w:rPr>
        <w:t>（见下文）</w:t>
      </w:r>
      <w:r w:rsidR="00E47C64" w:rsidRPr="00E47C64">
        <w:rPr>
          <w:rFonts w:ascii="SimSun" w:hAnsi="SimSun" w:hint="eastAsia"/>
        </w:rPr>
        <w:t>。也请酌情提供带链接的权威文档详情。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1D25C0CD"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w:t>
      </w:r>
      <w:r w:rsidR="00D35193">
        <w:rPr>
          <w:rFonts w:ascii="SimSun" w:hAnsi="SimSun" w:hint="eastAsia"/>
        </w:rPr>
        <w:t>本局</w:t>
      </w:r>
      <w:r w:rsidRPr="00E47C64">
        <w:rPr>
          <w:rFonts w:ascii="SimSun" w:hAnsi="SimSun" w:hint="eastAsia"/>
        </w:rPr>
        <w:t>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4C623ADC" w:rsid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p>
    <w:p w14:paraId="340947B3" w14:textId="611564A2" w:rsidR="00D35193" w:rsidRPr="00D35193" w:rsidRDefault="006A51D2" w:rsidP="00882E14">
      <w:pPr>
        <w:spacing w:afterLines="100" w:after="240" w:line="340" w:lineRule="atLeast"/>
        <w:jc w:val="both"/>
        <w:rPr>
          <w:rFonts w:ascii="SimSun" w:hAnsi="SimSun"/>
          <w:bCs/>
        </w:rPr>
      </w:pPr>
      <w:r>
        <w:rPr>
          <w:rFonts w:ascii="SimSun" w:hAnsi="SimSun" w:hint="eastAsia"/>
          <w:bCs/>
        </w:rPr>
        <w:t>本</w:t>
      </w:r>
      <w:r w:rsidR="00D35193" w:rsidRPr="00D35193">
        <w:rPr>
          <w:rFonts w:ascii="SimSun" w:hAnsi="SimSun" w:hint="eastAsia"/>
          <w:bCs/>
        </w:rPr>
        <w:t>局可全面</w:t>
      </w:r>
      <w:r>
        <w:rPr>
          <w:rFonts w:ascii="SimSun" w:hAnsi="SimSun" w:hint="eastAsia"/>
          <w:bCs/>
        </w:rPr>
        <w:t>访问</w:t>
      </w:r>
      <w:r w:rsidRPr="00DA7857">
        <w:rPr>
          <w:rFonts w:ascii="SimSun" w:hAnsi="SimSun" w:hint="eastAsia"/>
          <w:bCs/>
          <w:lang w:val="fr-CH"/>
        </w:rPr>
        <w:t>PCT</w:t>
      </w:r>
      <w:r w:rsidR="00D35193" w:rsidRPr="00D35193">
        <w:rPr>
          <w:rFonts w:ascii="SimSun" w:hAnsi="SimSun" w:hint="eastAsia"/>
          <w:bCs/>
        </w:rPr>
        <w:t>规定开展国际检索所需的最低限度文献。</w:t>
      </w:r>
      <w:r>
        <w:rPr>
          <w:rFonts w:ascii="SimSun" w:hAnsi="SimSun" w:hint="eastAsia"/>
          <w:bCs/>
        </w:rPr>
        <w:t>本局</w:t>
      </w:r>
      <w:r w:rsidR="00D35193" w:rsidRPr="00D35193">
        <w:rPr>
          <w:rFonts w:ascii="SimSun" w:hAnsi="SimSun" w:hint="eastAsia"/>
          <w:bCs/>
        </w:rPr>
        <w:t>采用电子形式的专利文献集，</w:t>
      </w:r>
      <w:r>
        <w:rPr>
          <w:rFonts w:ascii="SimSun" w:hAnsi="SimSun" w:hint="eastAsia"/>
          <w:bCs/>
        </w:rPr>
        <w:t>使用自己</w:t>
      </w:r>
      <w:r w:rsidR="00D35193" w:rsidRPr="00D35193">
        <w:rPr>
          <w:rFonts w:ascii="SimSun" w:hAnsi="SimSun" w:hint="eastAsia"/>
          <w:bCs/>
        </w:rPr>
        <w:t>的检索系统——欧亚专利信息系统（EAPATIS）。</w:t>
      </w:r>
      <w:r w:rsidRPr="00D35193">
        <w:rPr>
          <w:rFonts w:ascii="SimSun" w:hAnsi="SimSun" w:hint="eastAsia"/>
          <w:bCs/>
        </w:rPr>
        <w:t>EAPATIS</w:t>
      </w:r>
      <w:r w:rsidR="00D35193" w:rsidRPr="00D35193">
        <w:rPr>
          <w:rFonts w:ascii="SimSun" w:hAnsi="SimSun" w:hint="eastAsia"/>
          <w:bCs/>
        </w:rPr>
        <w:t>收录逾9</w:t>
      </w:r>
      <w:r>
        <w:rPr>
          <w:rFonts w:ascii="SimSun" w:hAnsi="SimSun" w:hint="eastAsia"/>
          <w:bCs/>
        </w:rPr>
        <w:t>,</w:t>
      </w:r>
      <w:r w:rsidR="00D35193" w:rsidRPr="00D35193">
        <w:rPr>
          <w:rFonts w:ascii="SimSun" w:hAnsi="SimSun" w:hint="eastAsia"/>
          <w:bCs/>
        </w:rPr>
        <w:t>400万份专利文献，包含</w:t>
      </w:r>
      <w:r>
        <w:rPr>
          <w:rFonts w:ascii="SimSun" w:hAnsi="SimSun" w:hint="eastAsia"/>
          <w:bCs/>
        </w:rPr>
        <w:t>PCT</w:t>
      </w:r>
      <w:r w:rsidR="00D35193" w:rsidRPr="00D35193">
        <w:rPr>
          <w:rFonts w:ascii="SimSun" w:hAnsi="SimSun" w:hint="eastAsia"/>
          <w:bCs/>
        </w:rPr>
        <w:t>最低限度文献</w:t>
      </w:r>
      <w:r>
        <w:rPr>
          <w:rFonts w:ascii="SimSun" w:hAnsi="SimSun" w:hint="eastAsia"/>
          <w:bCs/>
        </w:rPr>
        <w:t>规定的文献集</w:t>
      </w:r>
      <w:r w:rsidR="00D35193" w:rsidRPr="00D35193">
        <w:rPr>
          <w:rFonts w:ascii="SimSun" w:hAnsi="SimSun" w:hint="eastAsia"/>
          <w:bCs/>
        </w:rPr>
        <w:t>，以及由</w:t>
      </w:r>
      <w:r>
        <w:rPr>
          <w:rFonts w:ascii="SimSun" w:hAnsi="SimSun" w:hint="eastAsia"/>
          <w:bCs/>
        </w:rPr>
        <w:t>本</w:t>
      </w:r>
      <w:r w:rsidR="00D35193" w:rsidRPr="00D35193">
        <w:rPr>
          <w:rFonts w:ascii="SimSun" w:hAnsi="SimSun" w:hint="eastAsia"/>
          <w:bCs/>
        </w:rPr>
        <w:t>局</w:t>
      </w:r>
      <w:r>
        <w:rPr>
          <w:rFonts w:ascii="SimSun" w:hAnsi="SimSun" w:hint="eastAsia"/>
          <w:bCs/>
        </w:rPr>
        <w:t>和</w:t>
      </w:r>
      <w:r w:rsidR="00D35193" w:rsidRPr="00D35193">
        <w:rPr>
          <w:rFonts w:ascii="SimSun" w:hAnsi="SimSun" w:hint="eastAsia"/>
          <w:bCs/>
        </w:rPr>
        <w:t>欧亚地区各国持有的俄语专利文献专属数据库。EAPATIS采用</w:t>
      </w:r>
      <w:r>
        <w:rPr>
          <w:rFonts w:ascii="SimSun" w:hAnsi="SimSun" w:hint="eastAsia"/>
          <w:bCs/>
        </w:rPr>
        <w:t xml:space="preserve">WIPO </w:t>
      </w:r>
      <w:r w:rsidR="00D35193" w:rsidRPr="00D35193">
        <w:rPr>
          <w:rFonts w:ascii="SimSun" w:hAnsi="SimSun" w:hint="eastAsia"/>
          <w:bCs/>
        </w:rPr>
        <w:t>Translate机器翻译系统，既批量处理文献翻译，也在线翻译单篇文献信息供审阅。本局还自主开发了具备广泛检索能力的搜索引擎，用于含</w:t>
      </w:r>
      <w:r>
        <w:rPr>
          <w:rFonts w:ascii="SimSun" w:hAnsi="SimSun" w:hint="eastAsia"/>
          <w:bCs/>
        </w:rPr>
        <w:t>有</w:t>
      </w:r>
      <w:r w:rsidR="00D35193" w:rsidRPr="00D35193">
        <w:rPr>
          <w:rFonts w:ascii="SimSun" w:hAnsi="SimSun" w:hint="eastAsia"/>
          <w:bCs/>
        </w:rPr>
        <w:t>氨基酸和/或核苷酸序列的欧亚专利申请及专利。</w:t>
      </w:r>
      <w:r w:rsidR="00E45B3D">
        <w:rPr>
          <w:rFonts w:ascii="SimSun" w:hAnsi="SimSun" w:hint="eastAsia"/>
          <w:bCs/>
        </w:rPr>
        <w:t>还</w:t>
      </w:r>
      <w:r w:rsidR="00673764" w:rsidRPr="00D35193">
        <w:rPr>
          <w:rFonts w:ascii="SimSun" w:hAnsi="SimSun" w:hint="eastAsia"/>
          <w:bCs/>
        </w:rPr>
        <w:t>使用</w:t>
      </w:r>
      <w:proofErr w:type="spellStart"/>
      <w:r w:rsidR="00E45B3D" w:rsidRPr="00E45B3D">
        <w:rPr>
          <w:rFonts w:ascii="SimSun" w:hAnsi="SimSun"/>
          <w:bCs/>
        </w:rPr>
        <w:t>Rospatent</w:t>
      </w:r>
      <w:proofErr w:type="spellEnd"/>
      <w:r w:rsidR="00E45B3D">
        <w:rPr>
          <w:rFonts w:ascii="SimSun" w:hAnsi="SimSun" w:hint="eastAsia"/>
          <w:bCs/>
        </w:rPr>
        <w:t>的</w:t>
      </w:r>
      <w:r w:rsidR="00673764" w:rsidRPr="00D35193">
        <w:rPr>
          <w:rFonts w:ascii="SimSun" w:hAnsi="SimSun" w:hint="eastAsia"/>
          <w:bCs/>
        </w:rPr>
        <w:t>检索平台</w:t>
      </w:r>
      <w:proofErr w:type="spellStart"/>
      <w:r w:rsidR="00673764" w:rsidRPr="00D35193">
        <w:rPr>
          <w:rFonts w:ascii="SimSun" w:hAnsi="SimSun" w:hint="eastAsia"/>
          <w:bCs/>
        </w:rPr>
        <w:t>PatSearch</w:t>
      </w:r>
      <w:proofErr w:type="spellEnd"/>
      <w:r w:rsidR="00673764" w:rsidRPr="00D35193">
        <w:rPr>
          <w:rFonts w:ascii="SimSun" w:hAnsi="SimSun" w:hint="eastAsia"/>
          <w:bCs/>
        </w:rPr>
        <w:t>及PATENTSCOPE、</w:t>
      </w:r>
      <w:proofErr w:type="spellStart"/>
      <w:r w:rsidR="00673764" w:rsidRPr="00D35193">
        <w:rPr>
          <w:rFonts w:ascii="SimSun" w:hAnsi="SimSun" w:hint="eastAsia"/>
          <w:bCs/>
        </w:rPr>
        <w:t>Espacenet</w:t>
      </w:r>
      <w:proofErr w:type="spellEnd"/>
      <w:r w:rsidR="00673764" w:rsidRPr="00D35193">
        <w:rPr>
          <w:rFonts w:ascii="SimSun" w:hAnsi="SimSun" w:hint="eastAsia"/>
          <w:bCs/>
        </w:rPr>
        <w:t xml:space="preserve">、Google Patents、NCBI、EBI等开放系统。本局还提供CAS </w:t>
      </w:r>
      <w:proofErr w:type="spellStart"/>
      <w:r w:rsidR="00673764" w:rsidRPr="00D35193">
        <w:rPr>
          <w:rFonts w:ascii="SimSun" w:hAnsi="SimSun" w:hint="eastAsia"/>
          <w:bCs/>
        </w:rPr>
        <w:t>STNext</w:t>
      </w:r>
      <w:proofErr w:type="spellEnd"/>
      <w:r w:rsidR="00673764" w:rsidRPr="00D35193">
        <w:rPr>
          <w:rFonts w:ascii="SimSun" w:hAnsi="SimSun" w:hint="eastAsia"/>
          <w:bCs/>
        </w:rPr>
        <w:t>、The Lens、PubMed及TKDL（传统知识数据库）等专业数据库</w:t>
      </w:r>
      <w:r w:rsidR="00E45B3D">
        <w:rPr>
          <w:rFonts w:ascii="SimSun" w:hAnsi="SimSun" w:hint="eastAsia"/>
          <w:bCs/>
        </w:rPr>
        <w:t>的</w:t>
      </w:r>
      <w:r w:rsidR="00673764" w:rsidRPr="00D35193">
        <w:rPr>
          <w:rFonts w:ascii="SimSun" w:hAnsi="SimSun" w:hint="eastAsia"/>
          <w:bCs/>
        </w:rPr>
        <w:t>访问。我们正在开发</w:t>
      </w:r>
      <w:r w:rsidR="00E45B3D">
        <w:rPr>
          <w:rFonts w:ascii="SimSun" w:hAnsi="SimSun" w:hint="eastAsia"/>
          <w:bCs/>
        </w:rPr>
        <w:t>自己的</w:t>
      </w:r>
      <w:r w:rsidR="00673764" w:rsidRPr="00D35193">
        <w:rPr>
          <w:rFonts w:ascii="SimSun" w:hAnsi="SimSun" w:hint="eastAsia"/>
          <w:bCs/>
        </w:rPr>
        <w:t>检索数据库及机器翻译工具，用于2026年初起</w:t>
      </w:r>
      <w:r w:rsidR="00E45B3D">
        <w:rPr>
          <w:rFonts w:ascii="SimSun" w:hAnsi="SimSun" w:hint="eastAsia"/>
          <w:bCs/>
        </w:rPr>
        <w:t>将</w:t>
      </w:r>
      <w:r w:rsidR="00673764" w:rsidRPr="00D35193">
        <w:rPr>
          <w:rFonts w:ascii="SimSun" w:hAnsi="SimSun" w:hint="eastAsia"/>
          <w:bCs/>
        </w:rPr>
        <w:t>纳入PCT最低</w:t>
      </w:r>
      <w:r w:rsidR="00E45B3D">
        <w:rPr>
          <w:rFonts w:ascii="SimSun" w:hAnsi="SimSun" w:hint="eastAsia"/>
          <w:bCs/>
        </w:rPr>
        <w:t>限度文献</w:t>
      </w:r>
      <w:r w:rsidR="00673764" w:rsidRPr="00D35193">
        <w:rPr>
          <w:rFonts w:ascii="SimSun" w:hAnsi="SimSun" w:hint="eastAsia"/>
          <w:bCs/>
        </w:rPr>
        <w:t>的扩展专利文献集。根据《PCT</w:t>
      </w:r>
      <w:r w:rsidR="00E45B3D">
        <w:rPr>
          <w:rFonts w:ascii="SimSun" w:hAnsi="SimSun" w:hint="eastAsia"/>
          <w:bCs/>
        </w:rPr>
        <w:t>实施细则</w:t>
      </w:r>
      <w:r w:rsidR="00673764" w:rsidRPr="00D35193">
        <w:rPr>
          <w:rFonts w:ascii="SimSun" w:hAnsi="SimSun" w:hint="eastAsia"/>
          <w:bCs/>
        </w:rPr>
        <w:t>》</w:t>
      </w:r>
      <w:r w:rsidR="00E45B3D">
        <w:rPr>
          <w:rFonts w:ascii="SimSun" w:hAnsi="SimSun" w:hint="eastAsia"/>
          <w:bCs/>
        </w:rPr>
        <w:t>细则</w:t>
      </w:r>
      <w:r w:rsidR="00673764" w:rsidRPr="00D35193">
        <w:rPr>
          <w:rFonts w:ascii="SimSun" w:hAnsi="SimSun" w:hint="eastAsia"/>
          <w:bCs/>
        </w:rPr>
        <w:t>34.1(b)(</w:t>
      </w:r>
      <w:proofErr w:type="gramStart"/>
      <w:r w:rsidR="00673764" w:rsidRPr="00D35193">
        <w:rPr>
          <w:rFonts w:ascii="SimSun" w:hAnsi="SimSun" w:hint="eastAsia"/>
          <w:bCs/>
        </w:rPr>
        <w:t>iii)规定的非专利文献来源清单</w:t>
      </w:r>
      <w:proofErr w:type="gramEnd"/>
      <w:r w:rsidR="00673764" w:rsidRPr="00D35193">
        <w:rPr>
          <w:rFonts w:ascii="SimSun" w:hAnsi="SimSun" w:hint="eastAsia"/>
          <w:bCs/>
        </w:rPr>
        <w:t>，本局已创建按技术领域分类的互联网资源目录供检索使用。该目录重点收录门户资源（各技术领域的文献）及化学、医学、生物技术、物理学等特定知识分支的</w:t>
      </w:r>
      <w:r w:rsidR="00C35DDB">
        <w:rPr>
          <w:rFonts w:ascii="SimSun" w:hAnsi="SimSun" w:hint="eastAsia"/>
          <w:bCs/>
        </w:rPr>
        <w:t>关键</w:t>
      </w:r>
      <w:r w:rsidR="00673764" w:rsidRPr="00D35193">
        <w:rPr>
          <w:rFonts w:ascii="SimSun" w:hAnsi="SimSun" w:hint="eastAsia"/>
          <w:bCs/>
        </w:rPr>
        <w:t>资源，共计30余个类别。</w:t>
      </w:r>
      <w:r w:rsidR="00985DC7">
        <w:rPr>
          <w:rFonts w:ascii="SimSun" w:hAnsi="SimSun" w:hint="eastAsia"/>
          <w:bCs/>
        </w:rPr>
        <w:t>本</w:t>
      </w:r>
      <w:r w:rsidR="00673764" w:rsidRPr="00D35193">
        <w:rPr>
          <w:rFonts w:ascii="SimSun" w:hAnsi="SimSun" w:hint="eastAsia"/>
          <w:bCs/>
        </w:rPr>
        <w:t>局同时维护并持续更新自有非专利文献</w:t>
      </w:r>
      <w:r w:rsidR="00C35DDB">
        <w:rPr>
          <w:rFonts w:ascii="SimSun" w:hAnsi="SimSun" w:hint="eastAsia"/>
          <w:bCs/>
        </w:rPr>
        <w:t>集</w:t>
      </w:r>
      <w:r w:rsidR="00673764" w:rsidRPr="00D35193">
        <w:rPr>
          <w:rFonts w:ascii="SimSun" w:hAnsi="SimSun" w:hint="eastAsia"/>
          <w:bCs/>
        </w:rPr>
        <w:t>（约400万种期刊及论文），正通过EAPATIS系统开发全文检索功能。2025年，</w:t>
      </w:r>
      <w:r w:rsidR="00DD05D6">
        <w:rPr>
          <w:rFonts w:ascii="SimSun" w:hAnsi="SimSun" w:hint="eastAsia"/>
          <w:bCs/>
        </w:rPr>
        <w:t>本</w:t>
      </w:r>
      <w:r w:rsidR="00673764" w:rsidRPr="00D35193">
        <w:rPr>
          <w:rFonts w:ascii="SimSun" w:hAnsi="SimSun" w:hint="eastAsia"/>
          <w:bCs/>
        </w:rPr>
        <w:t>局通过俄罗斯国家公共科技图书馆平台，实现了</w:t>
      </w:r>
      <w:r w:rsidR="00DD05D6">
        <w:rPr>
          <w:rFonts w:ascii="SimSun" w:hAnsi="SimSun" w:hint="eastAsia"/>
          <w:bCs/>
        </w:rPr>
        <w:t>各</w:t>
      </w:r>
      <w:r w:rsidR="00673764" w:rsidRPr="00D35193">
        <w:rPr>
          <w:rFonts w:ascii="SimSun" w:hAnsi="SimSun" w:hint="eastAsia"/>
          <w:bCs/>
        </w:rPr>
        <w:t>技术领域</w:t>
      </w:r>
      <w:r w:rsidR="00DD05D6" w:rsidRPr="00D35193">
        <w:rPr>
          <w:rFonts w:ascii="SimSun" w:hAnsi="SimSun" w:hint="eastAsia"/>
          <w:bCs/>
        </w:rPr>
        <w:t>150余种</w:t>
      </w:r>
      <w:r w:rsidR="00673764" w:rsidRPr="00D35193">
        <w:rPr>
          <w:rFonts w:ascii="SimSun" w:hAnsi="SimSun" w:hint="eastAsia"/>
          <w:bCs/>
        </w:rPr>
        <w:t>专业非专利文献资源的访问。</w:t>
      </w:r>
    </w:p>
    <w:p w14:paraId="7A854E2E" w14:textId="4EEBD741" w:rsidR="00E47C64" w:rsidRPr="00DA7857"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DA7857">
        <w:rPr>
          <w:rFonts w:ascii="SimHei" w:eastAsia="SimHei" w:hAnsi="SimHei" w:cs="SimSun" w:hint="eastAsia"/>
          <w:caps/>
          <w:szCs w:val="26"/>
        </w:rPr>
        <w:t>2.4</w:t>
      </w:r>
      <w:r w:rsidR="001A194A" w:rsidRPr="00DA7857">
        <w:rPr>
          <w:rFonts w:ascii="SimHei" w:eastAsia="SimHei" w:hAnsi="SimHei" w:cs="SimSun" w:hint="eastAsia"/>
          <w:caps/>
          <w:szCs w:val="26"/>
        </w:rPr>
        <w:t>–</w:t>
      </w:r>
      <w:r w:rsidRPr="00E47C64">
        <w:rPr>
          <w:rFonts w:ascii="SimHei" w:eastAsia="SimHei" w:hAnsi="SimHei" w:cs="SimSun" w:hint="eastAsia"/>
          <w:caps/>
          <w:szCs w:val="26"/>
          <w:lang w:val="en-GB"/>
        </w:rPr>
        <w:t>质量管理</w:t>
      </w:r>
    </w:p>
    <w:p w14:paraId="67153C8F" w14:textId="77777777" w:rsidR="00E47C64" w:rsidRPr="00DA7857"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w:t>
      </w:r>
      <w:r w:rsidRPr="00DA7857">
        <w:rPr>
          <w:rFonts w:ascii="KaiTi" w:eastAsia="KaiTi" w:hAnsi="KaiTi" w:hint="eastAsia"/>
          <w:bCs/>
        </w:rPr>
        <w:t>36.1(iv)</w:t>
      </w:r>
      <w:r w:rsidRPr="00E47C64">
        <w:rPr>
          <w:rFonts w:ascii="KaiTi" w:eastAsia="KaiTi" w:hAnsi="KaiTi" w:hint="eastAsia"/>
          <w:bCs/>
        </w:rPr>
        <w:t>和</w:t>
      </w:r>
      <w:r w:rsidRPr="00DA7857">
        <w:rPr>
          <w:rFonts w:ascii="KaiTi" w:eastAsia="KaiTi" w:hAnsi="KaiTi" w:hint="eastAsia"/>
          <w:bCs/>
        </w:rPr>
        <w:t>63.1(iv)：</w:t>
      </w:r>
      <w:r w:rsidRPr="00E47C64">
        <w:rPr>
          <w:rFonts w:ascii="KaiTi" w:eastAsia="KaiTi" w:hAnsi="KaiTi" w:hint="eastAsia"/>
          <w:bCs/>
        </w:rPr>
        <w:t>该局或该组织必须根据国际检索共同细则</w:t>
      </w:r>
      <w:r w:rsidRPr="00DA7857">
        <w:rPr>
          <w:rFonts w:ascii="KaiTi" w:eastAsia="KaiTi" w:hAnsi="KaiTi" w:hint="eastAsia"/>
          <w:bCs/>
        </w:rPr>
        <w:t>，</w:t>
      </w:r>
      <w:r w:rsidRPr="00E47C64">
        <w:rPr>
          <w:rFonts w:ascii="KaiTi" w:eastAsia="KaiTi" w:hAnsi="KaiTi" w:hint="eastAsia"/>
          <w:bCs/>
        </w:rPr>
        <w:t>设置质量管理系统和内部复查措施。</w:t>
      </w:r>
    </w:p>
    <w:p w14:paraId="34C131E9" w14:textId="14D3FDA5" w:rsidR="00E47C64" w:rsidRPr="00E47C64" w:rsidRDefault="00E47C64" w:rsidP="00882E14">
      <w:pPr>
        <w:spacing w:afterLines="100" w:after="240" w:line="340" w:lineRule="atLeast"/>
        <w:jc w:val="both"/>
        <w:rPr>
          <w:rFonts w:ascii="SimSun" w:hAnsi="SimSun"/>
          <w:i/>
          <w:iCs/>
        </w:rPr>
      </w:pPr>
      <w:r w:rsidRPr="00DA7857">
        <w:rPr>
          <w:rFonts w:ascii="SimSun" w:hAnsi="SimSun" w:hint="eastAsia"/>
        </w:rPr>
        <w:t>QMS</w:t>
      </w:r>
      <w:r w:rsidRPr="00E47C64">
        <w:rPr>
          <w:rFonts w:ascii="SimSun" w:hAnsi="SimSun" w:hint="eastAsia"/>
        </w:rPr>
        <w:t>报告提供</w:t>
      </w:r>
      <w:r w:rsidR="00DD05D6">
        <w:rPr>
          <w:rFonts w:ascii="SimSun" w:hAnsi="SimSun" w:hint="eastAsia"/>
        </w:rPr>
        <w:t>本局</w:t>
      </w:r>
      <w:r w:rsidRPr="00E47C64">
        <w:rPr>
          <w:rFonts w:ascii="SimSun" w:hAnsi="SimSun" w:hint="eastAsia"/>
        </w:rPr>
        <w:t>依《指南》第</w:t>
      </w:r>
      <w:r w:rsidRPr="00DA7857">
        <w:rPr>
          <w:rFonts w:ascii="SimSun" w:hAnsi="SimSun" w:hint="eastAsia"/>
        </w:rPr>
        <w:t>21</w:t>
      </w:r>
      <w:r w:rsidRPr="00E47C64">
        <w:rPr>
          <w:rFonts w:ascii="SimSun" w:hAnsi="SimSun" w:hint="eastAsia"/>
        </w:rPr>
        <w:t>章设置的质量管理系统的信息</w:t>
      </w:r>
      <w:r w:rsidRPr="00DA7857">
        <w:rPr>
          <w:rFonts w:ascii="SimSun" w:hAnsi="SimSun" w:hint="eastAsia"/>
        </w:rPr>
        <w:t>，</w:t>
      </w:r>
      <w:r w:rsidRPr="00E47C64">
        <w:rPr>
          <w:rFonts w:ascii="SimSun" w:hAnsi="SimSun" w:hint="eastAsia"/>
        </w:rPr>
        <w:t>并包括《指南》第</w:t>
      </w:r>
      <w:r w:rsidRPr="00DA7857">
        <w:rPr>
          <w:rFonts w:ascii="SimSun" w:hAnsi="SimSun" w:hint="eastAsia"/>
        </w:rPr>
        <w:t>21.09</w:t>
      </w:r>
      <w:r w:rsidRPr="00E47C64">
        <w:rPr>
          <w:rFonts w:ascii="SimSun" w:hAnsi="SimSun" w:hint="eastAsia"/>
        </w:rPr>
        <w:t>段的内部复查措施的报告。《指南》第21.27至21.30段对内部复查措施作出进一步说明。</w:t>
      </w:r>
    </w:p>
    <w:p w14:paraId="72A48A10" w14:textId="23B64EA0"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w:t>
      </w:r>
    </w:p>
    <w:p w14:paraId="427E0924" w14:textId="4D16B00A" w:rsidR="004065F2" w:rsidRPr="004065F2" w:rsidRDefault="004065F2" w:rsidP="004065F2">
      <w:pPr>
        <w:spacing w:afterLines="100" w:after="240" w:line="340" w:lineRule="atLeast"/>
        <w:jc w:val="both"/>
        <w:rPr>
          <w:rFonts w:ascii="SimSun" w:hAnsi="SimSun"/>
          <w:bCs/>
        </w:rPr>
      </w:pPr>
      <w:r w:rsidRPr="004065F2">
        <w:rPr>
          <w:rFonts w:ascii="SimSun" w:hAnsi="SimSun" w:hint="eastAsia"/>
          <w:bCs/>
        </w:rPr>
        <w:t>2024年，</w:t>
      </w:r>
      <w:r w:rsidR="004C60FE">
        <w:rPr>
          <w:rFonts w:ascii="SimSun" w:hAnsi="SimSun" w:hint="eastAsia"/>
          <w:bCs/>
        </w:rPr>
        <w:t>本</w:t>
      </w:r>
      <w:r w:rsidRPr="004065F2">
        <w:rPr>
          <w:rFonts w:ascii="SimSun" w:hAnsi="SimSun" w:hint="eastAsia"/>
          <w:bCs/>
        </w:rPr>
        <w:t>局从欧亚申请提交到专利</w:t>
      </w:r>
      <w:r w:rsidR="004C60FE">
        <w:rPr>
          <w:rFonts w:ascii="SimSun" w:hAnsi="SimSun" w:hint="eastAsia"/>
          <w:bCs/>
        </w:rPr>
        <w:t>公布</w:t>
      </w:r>
      <w:r w:rsidRPr="004065F2">
        <w:rPr>
          <w:rFonts w:ascii="SimSun" w:hAnsi="SimSun" w:hint="eastAsia"/>
          <w:bCs/>
        </w:rPr>
        <w:t xml:space="preserve">的流程均获得认证，其质量管理体系符合ISO </w:t>
      </w:r>
      <w:proofErr w:type="gramStart"/>
      <w:r w:rsidRPr="004065F2">
        <w:rPr>
          <w:rFonts w:ascii="SimSun" w:hAnsi="SimSun" w:hint="eastAsia"/>
          <w:bCs/>
        </w:rPr>
        <w:t>9001:2015的合规证书已</w:t>
      </w:r>
      <w:r w:rsidR="004C60FE">
        <w:rPr>
          <w:rFonts w:ascii="SimSun" w:hAnsi="SimSun" w:hint="eastAsia"/>
          <w:bCs/>
        </w:rPr>
        <w:t>予</w:t>
      </w:r>
      <w:r w:rsidRPr="004065F2">
        <w:rPr>
          <w:rFonts w:ascii="SimSun" w:hAnsi="SimSun" w:hint="eastAsia"/>
          <w:bCs/>
        </w:rPr>
        <w:t>确认。该证书由认证机构</w:t>
      </w:r>
      <w:r w:rsidR="004C60FE" w:rsidRPr="004065F2">
        <w:rPr>
          <w:rFonts w:ascii="SimSun" w:hAnsi="SimSun" w:hint="eastAsia"/>
          <w:bCs/>
        </w:rPr>
        <w:t>TÜV奥地利</w:t>
      </w:r>
      <w:proofErr w:type="gramEnd"/>
      <w:r w:rsidRPr="004065F2">
        <w:rPr>
          <w:rFonts w:ascii="SimSun" w:hAnsi="SimSun" w:hint="eastAsia"/>
          <w:bCs/>
        </w:rPr>
        <w:t>（维也纳）签发，注册号20100243019787。为准备认证工作，</w:t>
      </w:r>
      <w:r w:rsidR="004C60FE">
        <w:rPr>
          <w:rFonts w:ascii="SimSun" w:hAnsi="SimSun" w:hint="eastAsia"/>
          <w:bCs/>
        </w:rPr>
        <w:t>本</w:t>
      </w:r>
      <w:r w:rsidR="00C35DDB">
        <w:rPr>
          <w:rFonts w:ascii="SimSun" w:hAnsi="SimSun" w:hint="eastAsia"/>
          <w:bCs/>
        </w:rPr>
        <w:t>局</w:t>
      </w:r>
      <w:r w:rsidRPr="004065F2">
        <w:rPr>
          <w:rFonts w:ascii="SimSun" w:hAnsi="SimSun" w:hint="eastAsia"/>
          <w:bCs/>
        </w:rPr>
        <w:t>20个部门负责人及其副手参加了由TÜV</w:t>
      </w:r>
      <w:r w:rsidR="004C60FE" w:rsidRPr="004065F2">
        <w:rPr>
          <w:rFonts w:ascii="SimSun" w:hAnsi="SimSun" w:hint="eastAsia"/>
          <w:bCs/>
        </w:rPr>
        <w:t>奥地利</w:t>
      </w:r>
      <w:r w:rsidRPr="004065F2">
        <w:rPr>
          <w:rFonts w:ascii="SimSun" w:hAnsi="SimSun" w:hint="eastAsia"/>
          <w:bCs/>
        </w:rPr>
        <w:t>学院举办的ISO 9001要求与实施课程。其中11名员工在完成ISO 9001内部审核专项</w:t>
      </w:r>
      <w:r w:rsidR="004C60FE">
        <w:rPr>
          <w:rFonts w:ascii="SimSun" w:hAnsi="SimSun" w:hint="eastAsia"/>
          <w:bCs/>
        </w:rPr>
        <w:t>课程</w:t>
      </w:r>
      <w:r w:rsidRPr="004065F2">
        <w:rPr>
          <w:rFonts w:ascii="SimSun" w:hAnsi="SimSun" w:hint="eastAsia"/>
          <w:bCs/>
        </w:rPr>
        <w:t>后获得认证。</w:t>
      </w:r>
      <w:r w:rsidR="004C60FE">
        <w:rPr>
          <w:rFonts w:ascii="SimSun" w:hAnsi="SimSun" w:hint="eastAsia"/>
          <w:bCs/>
        </w:rPr>
        <w:t>本</w:t>
      </w:r>
      <w:r w:rsidRPr="004065F2">
        <w:rPr>
          <w:rFonts w:ascii="SimSun" w:hAnsi="SimSun" w:hint="eastAsia"/>
          <w:bCs/>
        </w:rPr>
        <w:t>局</w:t>
      </w:r>
      <w:r w:rsidR="004C60FE">
        <w:rPr>
          <w:rFonts w:ascii="SimSun" w:hAnsi="SimSun" w:hint="eastAsia"/>
          <w:bCs/>
        </w:rPr>
        <w:t>的</w:t>
      </w:r>
      <w:r w:rsidRPr="004065F2">
        <w:rPr>
          <w:rFonts w:ascii="SimSun" w:hAnsi="SimSun" w:hint="eastAsia"/>
          <w:bCs/>
        </w:rPr>
        <w:t>质量管理体系完全符合《PCT国际检索与初步审查指南》第21章</w:t>
      </w:r>
      <w:r w:rsidR="004C60FE">
        <w:rPr>
          <w:rFonts w:ascii="SimSun" w:hAnsi="SimSun" w:hint="eastAsia"/>
          <w:bCs/>
        </w:rPr>
        <w:t>的</w:t>
      </w:r>
      <w:r w:rsidRPr="004065F2">
        <w:rPr>
          <w:rFonts w:ascii="SimSun" w:hAnsi="SimSun" w:hint="eastAsia"/>
          <w:bCs/>
        </w:rPr>
        <w:t>要求</w:t>
      </w:r>
      <w:r w:rsidR="004C60FE">
        <w:rPr>
          <w:rFonts w:ascii="SimSun" w:hAnsi="SimSun" w:hint="eastAsia"/>
          <w:bCs/>
        </w:rPr>
        <w:t>。该系统</w:t>
      </w:r>
      <w:r w:rsidRPr="004065F2">
        <w:rPr>
          <w:rFonts w:ascii="SimSun" w:hAnsi="SimSun" w:hint="eastAsia"/>
          <w:bCs/>
        </w:rPr>
        <w:t>全面应用于</w:t>
      </w:r>
      <w:r w:rsidR="004C60FE">
        <w:rPr>
          <w:rFonts w:ascii="SimSun" w:hAnsi="SimSun" w:hint="eastAsia"/>
          <w:bCs/>
        </w:rPr>
        <w:t>本局</w:t>
      </w:r>
      <w:r w:rsidRPr="004065F2">
        <w:rPr>
          <w:rFonts w:ascii="SimSun" w:hAnsi="SimSun" w:hint="eastAsia"/>
          <w:bCs/>
        </w:rPr>
        <w:t>作为受理局、</w:t>
      </w:r>
      <w:r w:rsidR="004C60FE">
        <w:rPr>
          <w:rFonts w:ascii="SimSun" w:hAnsi="SimSun" w:hint="eastAsia"/>
          <w:bCs/>
        </w:rPr>
        <w:t>选</w:t>
      </w:r>
      <w:r w:rsidRPr="004065F2">
        <w:rPr>
          <w:rFonts w:ascii="SimSun" w:hAnsi="SimSun" w:hint="eastAsia"/>
          <w:bCs/>
        </w:rPr>
        <w:t>定局及</w:t>
      </w:r>
      <w:r w:rsidR="004C60FE">
        <w:rPr>
          <w:rFonts w:ascii="SimSun" w:hAnsi="SimSun" w:hint="eastAsia"/>
          <w:bCs/>
        </w:rPr>
        <w:t>ISA</w:t>
      </w:r>
      <w:r w:rsidRPr="004065F2">
        <w:rPr>
          <w:rFonts w:ascii="SimSun" w:hAnsi="SimSun" w:hint="eastAsia"/>
          <w:bCs/>
        </w:rPr>
        <w:t>/</w:t>
      </w:r>
      <w:r w:rsidR="004C60FE">
        <w:rPr>
          <w:rFonts w:ascii="SimSun" w:hAnsi="SimSun" w:hint="eastAsia"/>
          <w:bCs/>
        </w:rPr>
        <w:t>IPEA</w:t>
      </w:r>
      <w:r w:rsidRPr="004065F2">
        <w:rPr>
          <w:rFonts w:ascii="SimSun" w:hAnsi="SimSun" w:hint="eastAsia"/>
          <w:bCs/>
        </w:rPr>
        <w:t>的各项工作中。</w:t>
      </w:r>
    </w:p>
    <w:p w14:paraId="4A97994E" w14:textId="43973676" w:rsidR="004C60FE" w:rsidRPr="00DD05D6" w:rsidRDefault="004C60FE" w:rsidP="004C60FE">
      <w:pPr>
        <w:spacing w:afterLines="100" w:after="240" w:line="340" w:lineRule="atLeast"/>
        <w:jc w:val="both"/>
        <w:rPr>
          <w:rFonts w:ascii="SimSun" w:hAnsi="SimSun"/>
          <w:bCs/>
        </w:rPr>
      </w:pPr>
      <w:r w:rsidRPr="004065F2">
        <w:rPr>
          <w:rFonts w:ascii="SimSun" w:hAnsi="SimSun" w:hint="eastAsia"/>
          <w:bCs/>
        </w:rPr>
        <w:t>为持续提升专利检索与审查工作，</w:t>
      </w:r>
      <w:r>
        <w:rPr>
          <w:rFonts w:ascii="SimSun" w:hAnsi="SimSun" w:hint="eastAsia"/>
          <w:bCs/>
        </w:rPr>
        <w:t>EAPO</w:t>
      </w:r>
      <w:r w:rsidRPr="004065F2">
        <w:rPr>
          <w:rFonts w:ascii="SimSun" w:hAnsi="SimSun" w:hint="eastAsia"/>
          <w:bCs/>
        </w:rPr>
        <w:t>行政理事会于2025年10月15日根据本局建议，决定成立跨部门发明审查工作组。成员包括</w:t>
      </w:r>
      <w:r w:rsidR="009D18E5">
        <w:rPr>
          <w:rFonts w:ascii="SimSun" w:hAnsi="SimSun" w:hint="eastAsia"/>
          <w:bCs/>
        </w:rPr>
        <w:t>EAPO</w:t>
      </w:r>
      <w:r w:rsidRPr="004065F2">
        <w:rPr>
          <w:rFonts w:ascii="SimSun" w:hAnsi="SimSun" w:hint="eastAsia"/>
          <w:bCs/>
        </w:rPr>
        <w:t>成员国的代表。该组旨在确保高质量检索和</w:t>
      </w:r>
      <w:r w:rsidR="009D18E5">
        <w:rPr>
          <w:rFonts w:ascii="SimSun" w:hAnsi="SimSun" w:hint="eastAsia"/>
          <w:bCs/>
        </w:rPr>
        <w:t>有效的</w:t>
      </w:r>
      <w:r w:rsidRPr="004065F2">
        <w:rPr>
          <w:rFonts w:ascii="SimSun" w:hAnsi="SimSun" w:hint="eastAsia"/>
          <w:bCs/>
        </w:rPr>
        <w:t>审查流程，包括开发人工智能工具支持审查员</w:t>
      </w:r>
      <w:r w:rsidR="00C35DDB">
        <w:rPr>
          <w:rFonts w:ascii="SimSun" w:hAnsi="SimSun" w:hint="eastAsia"/>
          <w:bCs/>
        </w:rPr>
        <w:t>的</w:t>
      </w:r>
      <w:r w:rsidRPr="004065F2">
        <w:rPr>
          <w:rFonts w:ascii="SimSun" w:hAnsi="SimSun" w:hint="eastAsia"/>
          <w:bCs/>
        </w:rPr>
        <w:t>工作及专利程序管理。</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23A98655"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0" w:anchor="ISA" w:history="1">
        <w:r w:rsidR="004065F2" w:rsidRPr="009E7FB0">
          <w:rPr>
            <w:rStyle w:val="Hyperlink"/>
            <w:rFonts w:ascii="SimSun" w:hAnsi="SimSun"/>
            <w:szCs w:val="22"/>
          </w:rPr>
          <w:t>https://pctlegal.wipo.int/eGuide/view-doc.xhtml?doc-code=EA&amp;doc-lang=en#ISA</w:t>
        </w:r>
      </w:hyperlink>
      <w:r w:rsidRPr="00E47C64">
        <w:rPr>
          <w:rFonts w:ascii="SimSun" w:hAnsi="SimSun" w:hint="eastAsia"/>
          <w:szCs w:val="22"/>
        </w:rPr>
        <w:t>和</w:t>
      </w:r>
      <w:hyperlink r:id="rId11" w:anchor="IPEA" w:history="1">
        <w:r w:rsidR="004065F2" w:rsidRPr="009E7FB0">
          <w:rPr>
            <w:rStyle w:val="Hyperlink"/>
            <w:rFonts w:ascii="SimSun" w:hAnsi="SimSun"/>
            <w:szCs w:val="22"/>
          </w:rPr>
          <w:t>https://pctlegal.wipo.int/eGuide/view-doc.xhtml?doc-code=EA&amp;doc-lang=en#IPEA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6169C29A" w14:textId="2F54C72A" w:rsidR="004065F2" w:rsidRPr="004065F2" w:rsidRDefault="009D18E5" w:rsidP="004065F2">
      <w:pPr>
        <w:spacing w:afterLines="100" w:after="240" w:line="340" w:lineRule="atLeast"/>
        <w:jc w:val="both"/>
        <w:rPr>
          <w:rFonts w:ascii="SimSun" w:hAnsi="SimSun"/>
        </w:rPr>
      </w:pPr>
      <w:r>
        <w:rPr>
          <w:rFonts w:ascii="SimSun" w:hAnsi="SimSun" w:hint="eastAsia"/>
        </w:rPr>
        <w:t>本</w:t>
      </w:r>
      <w:r w:rsidRPr="004065F2">
        <w:rPr>
          <w:rFonts w:ascii="SimSun" w:hAnsi="SimSun" w:hint="eastAsia"/>
        </w:rPr>
        <w:t>局是</w:t>
      </w:r>
      <w:r>
        <w:rPr>
          <w:rFonts w:ascii="SimSun" w:hAnsi="SimSun" w:hint="eastAsia"/>
        </w:rPr>
        <w:t>EAPO</w:t>
      </w:r>
      <w:r w:rsidRPr="004065F2">
        <w:rPr>
          <w:rFonts w:ascii="SimSun" w:hAnsi="SimSun" w:hint="eastAsia"/>
        </w:rPr>
        <w:t>成员国所有受理局的主管</w:t>
      </w:r>
      <w:r w:rsidRPr="009D18E5">
        <w:rPr>
          <w:rFonts w:ascii="SimSun" w:hAnsi="SimSun"/>
        </w:rPr>
        <w:t>ISA/IPEA</w:t>
      </w:r>
      <w:r>
        <w:rPr>
          <w:rFonts w:ascii="SimSun" w:hAnsi="SimSun" w:hint="eastAsia"/>
        </w:rPr>
        <w:t>：</w:t>
      </w:r>
      <w:r w:rsidRPr="004065F2">
        <w:rPr>
          <w:rFonts w:ascii="SimSun" w:hAnsi="SimSun" w:hint="eastAsia"/>
        </w:rPr>
        <w:t>土库曼斯坦（TM）、白俄罗斯（BY）、塔吉克斯坦（TJ）、俄罗斯联邦（RU）、哈萨克斯坦（KZ）、阿塞拜疆（AZ）、吉尔吉斯斯坦（KG）和亚美尼亚（AM）。</w:t>
      </w:r>
      <w:r>
        <w:rPr>
          <w:rFonts w:ascii="SimSun" w:hAnsi="SimSun" w:hint="eastAsia"/>
        </w:rPr>
        <w:t>本</w:t>
      </w:r>
      <w:r w:rsidRPr="004065F2">
        <w:rPr>
          <w:rFonts w:ascii="SimSun" w:hAnsi="SimSun" w:hint="eastAsia"/>
        </w:rPr>
        <w:t>局同时作为受理局处理向</w:t>
      </w:r>
      <w:r>
        <w:rPr>
          <w:rFonts w:ascii="SimSun" w:hAnsi="SimSun" w:hint="eastAsia"/>
        </w:rPr>
        <w:t>本局</w:t>
      </w:r>
      <w:r w:rsidRPr="004065F2">
        <w:rPr>
          <w:rFonts w:ascii="SimSun" w:hAnsi="SimSun" w:hint="eastAsia"/>
        </w:rPr>
        <w:t>提交的国际申请。</w:t>
      </w:r>
    </w:p>
    <w:p w14:paraId="607B2219" w14:textId="319EDEB9" w:rsidR="004065F2" w:rsidRPr="00E47C64" w:rsidRDefault="004065F2" w:rsidP="004065F2">
      <w:pPr>
        <w:spacing w:afterLines="100" w:after="240" w:line="340" w:lineRule="atLeast"/>
        <w:jc w:val="both"/>
        <w:rPr>
          <w:rFonts w:ascii="SimSun" w:hAnsi="SimSun"/>
        </w:rPr>
      </w:pPr>
      <w:r w:rsidRPr="004065F2">
        <w:rPr>
          <w:rFonts w:ascii="SimSun" w:hAnsi="SimSun" w:hint="eastAsia"/>
        </w:rPr>
        <w:t>本局参与产权组织在欧亚地区推广和</w:t>
      </w:r>
      <w:r w:rsidR="009D18E5">
        <w:rPr>
          <w:rFonts w:ascii="SimSun" w:hAnsi="SimSun" w:hint="eastAsia"/>
        </w:rPr>
        <w:t>宣传</w:t>
      </w:r>
      <w:r w:rsidRPr="004065F2">
        <w:rPr>
          <w:rFonts w:ascii="SimSun" w:hAnsi="SimSun" w:hint="eastAsia"/>
        </w:rPr>
        <w:t>PCT体系的活动。例如</w:t>
      </w:r>
      <w:r w:rsidR="009D18E5">
        <w:rPr>
          <w:rFonts w:ascii="SimSun" w:hAnsi="SimSun" w:hint="eastAsia"/>
        </w:rPr>
        <w:t>，</w:t>
      </w:r>
      <w:r w:rsidRPr="004065F2">
        <w:rPr>
          <w:rFonts w:ascii="SimSun" w:hAnsi="SimSun" w:hint="eastAsia"/>
        </w:rPr>
        <w:t>2025年，本局</w:t>
      </w:r>
      <w:r w:rsidR="009D18E5">
        <w:rPr>
          <w:rFonts w:ascii="SimSun" w:hAnsi="SimSun" w:hint="eastAsia"/>
        </w:rPr>
        <w:t>的</w:t>
      </w:r>
      <w:r w:rsidRPr="004065F2">
        <w:rPr>
          <w:rFonts w:ascii="SimSun" w:hAnsi="SimSun" w:hint="eastAsia"/>
        </w:rPr>
        <w:t>代表在</w:t>
      </w:r>
      <w:r w:rsidR="009D18E5">
        <w:rPr>
          <w:rFonts w:ascii="SimSun" w:hAnsi="SimSun" w:hint="eastAsia"/>
        </w:rPr>
        <w:t>产权组织</w:t>
      </w:r>
      <w:r w:rsidRPr="004065F2">
        <w:rPr>
          <w:rFonts w:ascii="SimSun" w:hAnsi="SimSun" w:hint="eastAsia"/>
        </w:rPr>
        <w:t>系列网络研讨会上就PCT体系的多个方面</w:t>
      </w:r>
      <w:r w:rsidR="005F0C2D">
        <w:rPr>
          <w:rFonts w:ascii="SimSun" w:hAnsi="SimSun" w:hint="eastAsia"/>
        </w:rPr>
        <w:t>作了</w:t>
      </w:r>
      <w:r w:rsidR="009D18E5">
        <w:rPr>
          <w:rFonts w:ascii="SimSun" w:hAnsi="SimSun" w:hint="eastAsia"/>
        </w:rPr>
        <w:t>演示报告</w:t>
      </w:r>
      <w:r w:rsidRPr="004065F2">
        <w:rPr>
          <w:rFonts w:ascii="SimSun" w:hAnsi="SimSun" w:hint="eastAsia"/>
        </w:rPr>
        <w:t>，涵盖国际检索与初步审查程序。</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75FD3A4E" w:rsidR="009A31F1" w:rsidRPr="00DA04C2" w:rsidRDefault="009A31F1" w:rsidP="009A31F1">
        <w:pPr>
          <w:jc w:val="right"/>
          <w:rPr>
            <w:rFonts w:ascii="SimSun" w:hAnsi="SimSun"/>
            <w:caps/>
            <w:lang w:val="fr-CH"/>
          </w:rPr>
        </w:pPr>
        <w:r w:rsidRPr="00DA04C2">
          <w:rPr>
            <w:rFonts w:ascii="SimSun" w:hAnsi="SimSun"/>
            <w:caps/>
            <w:lang w:val="fr-CH"/>
          </w:rPr>
          <w:t>PCT/CTC/33/</w:t>
        </w:r>
        <w:r w:rsidR="00925EB8">
          <w:rPr>
            <w:rFonts w:ascii="SimSun" w:hAnsi="SimSun" w:hint="eastAsia"/>
            <w:caps/>
            <w:lang w:val="fr-CH"/>
          </w:rPr>
          <w:t>8</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00D4254F" w:rsidR="009A31F1" w:rsidRPr="00DA04C2" w:rsidRDefault="009A31F1" w:rsidP="009A31F1">
    <w:pPr>
      <w:pStyle w:val="Header"/>
      <w:jc w:val="right"/>
      <w:rPr>
        <w:rFonts w:ascii="SimSun" w:hAnsi="SimSun"/>
      </w:rPr>
    </w:pPr>
    <w:bookmarkStart w:id="6" w:name="Code2"/>
    <w:r w:rsidRPr="00DA04C2">
      <w:rPr>
        <w:rFonts w:ascii="SimSun" w:hAnsi="SimSun"/>
      </w:rPr>
      <w:t>PCT/CTC/33/</w:t>
    </w:r>
    <w:r w:rsidR="00925EB8">
      <w:rPr>
        <w:rFonts w:ascii="SimSun" w:hAnsi="SimSun" w:hint="eastAsia"/>
      </w:rPr>
      <w:t>8</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27CD7"/>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62EE"/>
    <w:rsid w:val="00152AEF"/>
    <w:rsid w:val="001647D5"/>
    <w:rsid w:val="001702FA"/>
    <w:rsid w:val="00180294"/>
    <w:rsid w:val="001832A6"/>
    <w:rsid w:val="001A194A"/>
    <w:rsid w:val="001B1201"/>
    <w:rsid w:val="001D4107"/>
    <w:rsid w:val="00203D24"/>
    <w:rsid w:val="0021217E"/>
    <w:rsid w:val="00217FB1"/>
    <w:rsid w:val="002326AB"/>
    <w:rsid w:val="00234688"/>
    <w:rsid w:val="0024046B"/>
    <w:rsid w:val="00243430"/>
    <w:rsid w:val="002634C4"/>
    <w:rsid w:val="002928D3"/>
    <w:rsid w:val="002B26A0"/>
    <w:rsid w:val="002B70E7"/>
    <w:rsid w:val="002E29C7"/>
    <w:rsid w:val="002F1FE6"/>
    <w:rsid w:val="002F39CD"/>
    <w:rsid w:val="002F4E68"/>
    <w:rsid w:val="00312F7F"/>
    <w:rsid w:val="003514C1"/>
    <w:rsid w:val="00361450"/>
    <w:rsid w:val="003673CF"/>
    <w:rsid w:val="003845C1"/>
    <w:rsid w:val="003A6F89"/>
    <w:rsid w:val="003B38C1"/>
    <w:rsid w:val="003B4275"/>
    <w:rsid w:val="003C34E9"/>
    <w:rsid w:val="003F6F01"/>
    <w:rsid w:val="004065F2"/>
    <w:rsid w:val="00423E3E"/>
    <w:rsid w:val="00427AF4"/>
    <w:rsid w:val="004417B3"/>
    <w:rsid w:val="00442A32"/>
    <w:rsid w:val="004647DA"/>
    <w:rsid w:val="00466D9E"/>
    <w:rsid w:val="00474062"/>
    <w:rsid w:val="004769D1"/>
    <w:rsid w:val="00477D6B"/>
    <w:rsid w:val="00491601"/>
    <w:rsid w:val="004A2942"/>
    <w:rsid w:val="004B446A"/>
    <w:rsid w:val="004B6994"/>
    <w:rsid w:val="004C572F"/>
    <w:rsid w:val="004C60FE"/>
    <w:rsid w:val="005019FF"/>
    <w:rsid w:val="0052652C"/>
    <w:rsid w:val="0053057A"/>
    <w:rsid w:val="00556076"/>
    <w:rsid w:val="00560A29"/>
    <w:rsid w:val="00573F0D"/>
    <w:rsid w:val="005829E9"/>
    <w:rsid w:val="00596424"/>
    <w:rsid w:val="0059762F"/>
    <w:rsid w:val="005C6649"/>
    <w:rsid w:val="005C79F6"/>
    <w:rsid w:val="005F0C2D"/>
    <w:rsid w:val="00605827"/>
    <w:rsid w:val="00635FFC"/>
    <w:rsid w:val="00646050"/>
    <w:rsid w:val="006713CA"/>
    <w:rsid w:val="00673764"/>
    <w:rsid w:val="00676C5C"/>
    <w:rsid w:val="00687CDD"/>
    <w:rsid w:val="006A51D2"/>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A778B"/>
    <w:rsid w:val="007D1613"/>
    <w:rsid w:val="007E4593"/>
    <w:rsid w:val="007E4C0E"/>
    <w:rsid w:val="007F0346"/>
    <w:rsid w:val="008543C9"/>
    <w:rsid w:val="00882E14"/>
    <w:rsid w:val="008A134B"/>
    <w:rsid w:val="008B2CC1"/>
    <w:rsid w:val="008B60B2"/>
    <w:rsid w:val="008C660E"/>
    <w:rsid w:val="008D5EAB"/>
    <w:rsid w:val="0090731E"/>
    <w:rsid w:val="00916EE2"/>
    <w:rsid w:val="00925EB8"/>
    <w:rsid w:val="00934DF7"/>
    <w:rsid w:val="00941949"/>
    <w:rsid w:val="009551CD"/>
    <w:rsid w:val="00966A22"/>
    <w:rsid w:val="0096722F"/>
    <w:rsid w:val="00980843"/>
    <w:rsid w:val="00985DC7"/>
    <w:rsid w:val="0099237F"/>
    <w:rsid w:val="009A31F1"/>
    <w:rsid w:val="009A53C9"/>
    <w:rsid w:val="009D18E5"/>
    <w:rsid w:val="009D772C"/>
    <w:rsid w:val="009E2791"/>
    <w:rsid w:val="009E3F6F"/>
    <w:rsid w:val="009F499F"/>
    <w:rsid w:val="00A0628B"/>
    <w:rsid w:val="00A37342"/>
    <w:rsid w:val="00A42DAF"/>
    <w:rsid w:val="00A44E66"/>
    <w:rsid w:val="00A45BD8"/>
    <w:rsid w:val="00A51438"/>
    <w:rsid w:val="00A53F2A"/>
    <w:rsid w:val="00A869B7"/>
    <w:rsid w:val="00A90F0A"/>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2229"/>
    <w:rsid w:val="00C11BFE"/>
    <w:rsid w:val="00C165BA"/>
    <w:rsid w:val="00C27C58"/>
    <w:rsid w:val="00C35DDB"/>
    <w:rsid w:val="00C411AD"/>
    <w:rsid w:val="00C42435"/>
    <w:rsid w:val="00C5047D"/>
    <w:rsid w:val="00C5068F"/>
    <w:rsid w:val="00C86D74"/>
    <w:rsid w:val="00CD04F1"/>
    <w:rsid w:val="00CF6256"/>
    <w:rsid w:val="00CF681A"/>
    <w:rsid w:val="00D07C78"/>
    <w:rsid w:val="00D3391E"/>
    <w:rsid w:val="00D35193"/>
    <w:rsid w:val="00D43D8A"/>
    <w:rsid w:val="00D45252"/>
    <w:rsid w:val="00D61EC6"/>
    <w:rsid w:val="00D71B4D"/>
    <w:rsid w:val="00D93D4C"/>
    <w:rsid w:val="00D93D55"/>
    <w:rsid w:val="00DA04C2"/>
    <w:rsid w:val="00DA7857"/>
    <w:rsid w:val="00DD05D6"/>
    <w:rsid w:val="00DD7B7F"/>
    <w:rsid w:val="00E131C5"/>
    <w:rsid w:val="00E14C7F"/>
    <w:rsid w:val="00E15015"/>
    <w:rsid w:val="00E31B4F"/>
    <w:rsid w:val="00E335FE"/>
    <w:rsid w:val="00E35192"/>
    <w:rsid w:val="00E45B3D"/>
    <w:rsid w:val="00E47C64"/>
    <w:rsid w:val="00E827BF"/>
    <w:rsid w:val="00E82F6F"/>
    <w:rsid w:val="00E955BE"/>
    <w:rsid w:val="00EA2A90"/>
    <w:rsid w:val="00EA7D6E"/>
    <w:rsid w:val="00EB2F76"/>
    <w:rsid w:val="00EB363F"/>
    <w:rsid w:val="00EC4E49"/>
    <w:rsid w:val="00ED3E8C"/>
    <w:rsid w:val="00ED77FB"/>
    <w:rsid w:val="00EE45FA"/>
    <w:rsid w:val="00EF044F"/>
    <w:rsid w:val="00EF486E"/>
    <w:rsid w:val="00F043DE"/>
    <w:rsid w:val="00F5510E"/>
    <w:rsid w:val="00F63809"/>
    <w:rsid w:val="00F66152"/>
    <w:rsid w:val="00F84CA5"/>
    <w:rsid w:val="00F9165B"/>
    <w:rsid w:val="00FA2FA2"/>
    <w:rsid w:val="00FC482F"/>
    <w:rsid w:val="00FD42B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tlegal.wipo.int/eGuide/view-doc.xhtml?doc-code=EA&amp;doc-lang=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ctlegal.wipo.int/eGuide/view-doc.xhtml?doc-code=EA&amp;doc-lang=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5</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PCT/CTC/33/8</vt:lpstr>
    </vt:vector>
  </TitlesOfParts>
  <Company>WIPO</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PCT/CTC/33/8</dc:title>
  <dc:subject>延长对欧亚专利局作为PCT国际检索和初步审查单位的指定</dc:subject>
  <dc:creator>NOVRUZOVA Elnara</dc:creator>
  <cp:keywords>FOR OFFICIAL USE ONLY</cp:keywords>
  <cp:lastModifiedBy>MARLOW Thomas</cp:lastModifiedBy>
  <cp:revision>2</cp:revision>
  <cp:lastPrinted>2011-02-15T11:56:00Z</cp:lastPrinted>
  <dcterms:created xsi:type="dcterms:W3CDTF">2026-01-13T17:02:00Z</dcterms:created>
  <dcterms:modified xsi:type="dcterms:W3CDTF">2026-01-13T17:02:00Z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