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63480607"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sidR="00685E26">
        <w:rPr>
          <w:rFonts w:ascii="Arial Black" w:hAnsi="Arial Black" w:hint="eastAsia"/>
          <w:b/>
          <w:caps/>
          <w:sz w:val="15"/>
        </w:rPr>
        <w:t>18</w:t>
      </w:r>
    </w:p>
    <w:bookmarkEnd w:id="0"/>
    <w:p w14:paraId="5075208A" w14:textId="2C28BF1A"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r w:rsidR="00685E26">
        <w:rPr>
          <w:rFonts w:eastAsia="SimHei" w:hint="eastAsia"/>
          <w:b/>
          <w:sz w:val="15"/>
          <w:szCs w:val="15"/>
        </w:rPr>
        <w:t>/</w:t>
      </w:r>
      <w:r w:rsidR="00685E26">
        <w:rPr>
          <w:rFonts w:eastAsia="SimHei" w:hint="eastAsia"/>
          <w:b/>
          <w:sz w:val="15"/>
          <w:szCs w:val="15"/>
        </w:rPr>
        <w:t>俄文</w:t>
      </w:r>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2"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19</w:t>
      </w:r>
      <w:r w:rsidRPr="00E47C64">
        <w:rPr>
          <w:rFonts w:ascii="SimHei" w:eastAsia="SimHei" w:hAnsi="Times New Roman" w:hint="eastAsia"/>
          <w:b/>
          <w:sz w:val="15"/>
          <w:szCs w:val="15"/>
        </w:rPr>
        <w:t>日</w:t>
      </w:r>
      <w:bookmarkEnd w:id="2"/>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7FEF97D5" w:rsidR="00E47C64" w:rsidRPr="00E47C64" w:rsidRDefault="00E47C64" w:rsidP="00E47C64">
      <w:pPr>
        <w:spacing w:after="360"/>
        <w:rPr>
          <w:rFonts w:ascii="KaiTi" w:eastAsia="KaiTi" w:hAnsi="KaiTi" w:cs="Times New Roman"/>
          <w:sz w:val="24"/>
          <w:szCs w:val="22"/>
        </w:rPr>
      </w:pPr>
      <w:bookmarkStart w:id="3" w:name="TitleOfDoc"/>
      <w:r w:rsidRPr="00E47C64">
        <w:rPr>
          <w:rFonts w:ascii="KaiTi" w:eastAsia="KaiTi" w:hAnsi="KaiTi" w:cs="Times New Roman" w:hint="eastAsia"/>
          <w:sz w:val="24"/>
          <w:szCs w:val="22"/>
        </w:rPr>
        <w:t>延长对</w:t>
      </w:r>
      <w:r w:rsidR="000F4BA3" w:rsidRPr="000F4BA3">
        <w:rPr>
          <w:rFonts w:ascii="KaiTi" w:eastAsia="KaiTi" w:hAnsi="KaiTi" w:cs="Times New Roman" w:hint="eastAsia"/>
          <w:sz w:val="24"/>
          <w:szCs w:val="22"/>
        </w:rPr>
        <w:t>俄罗斯联邦</w:t>
      </w:r>
      <w:r w:rsidR="000F4BA3">
        <w:rPr>
          <w:rFonts w:ascii="KaiTi" w:eastAsia="KaiTi" w:hAnsi="KaiTi" w:cs="Times New Roman" w:hint="eastAsia"/>
          <w:sz w:val="24"/>
          <w:szCs w:val="22"/>
        </w:rPr>
        <w:t>联邦</w:t>
      </w:r>
      <w:r w:rsidR="000F4BA3" w:rsidRPr="000F4BA3">
        <w:rPr>
          <w:rFonts w:ascii="KaiTi" w:eastAsia="KaiTi" w:hAnsi="KaiTi" w:cs="Times New Roman" w:hint="eastAsia"/>
          <w:sz w:val="24"/>
          <w:szCs w:val="22"/>
        </w:rPr>
        <w:t>知识产权局</w:t>
      </w:r>
      <w:r w:rsidRPr="00E47C64">
        <w:rPr>
          <w:rFonts w:ascii="KaiTi" w:eastAsia="KaiTi" w:hAnsi="KaiTi" w:cs="Times New Roman" w:hint="eastAsia"/>
          <w:sz w:val="24"/>
          <w:szCs w:val="22"/>
        </w:rPr>
        <w:t>作为PCT国际检索和初步审查单位的指定</w:t>
      </w:r>
    </w:p>
    <w:p w14:paraId="43A4CE79" w14:textId="77777777" w:rsidR="00E47C64" w:rsidRPr="00E47C64" w:rsidRDefault="00E47C64" w:rsidP="00E47C64">
      <w:pPr>
        <w:spacing w:after="960"/>
        <w:rPr>
          <w:rFonts w:ascii="SimSun" w:hAnsi="SimSun"/>
          <w:caps/>
          <w:sz w:val="24"/>
        </w:rPr>
      </w:pPr>
      <w:bookmarkStart w:id="4" w:name="Prepared"/>
      <w:bookmarkEnd w:id="3"/>
      <w:r w:rsidRPr="00E47C64">
        <w:rPr>
          <w:rFonts w:ascii="KaiTi" w:eastAsia="KaiTi" w:hAnsi="KaiTi" w:cs="Times New Roman" w:hint="eastAsia"/>
          <w:szCs w:val="22"/>
        </w:rPr>
        <w:t>国际局编拟的文件</w:t>
      </w:r>
    </w:p>
    <w:bookmarkEnd w:id="4"/>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条第(3)款）。关于该程序以及委员会作用的信息载于文件PCT/CTC/33/INF/1。</w:t>
      </w:r>
    </w:p>
    <w:p w14:paraId="0B7A7625" w14:textId="4EBFB099"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2025年11月2</w:t>
      </w:r>
      <w:r w:rsidR="0059762F">
        <w:rPr>
          <w:rFonts w:ascii="SimSun" w:hAnsi="SimSun" w:hint="eastAsia"/>
        </w:rPr>
        <w:t>8</w:t>
      </w:r>
      <w:r w:rsidRPr="00E47C64">
        <w:rPr>
          <w:rFonts w:ascii="SimSun" w:hAnsi="SimSun" w:hint="eastAsia"/>
        </w:rPr>
        <w:t>日，</w:t>
      </w:r>
      <w:r w:rsidR="000F4BA3" w:rsidRPr="000F4BA3">
        <w:rPr>
          <w:rFonts w:ascii="SimSun" w:hAnsi="SimSun" w:hint="eastAsia"/>
        </w:rPr>
        <w:t>俄罗斯联邦联邦知识产权局</w:t>
      </w:r>
      <w:r w:rsidR="001435FC">
        <w:rPr>
          <w:rFonts w:ascii="SimSun" w:hAnsi="SimSun" w:hint="eastAsia"/>
        </w:rPr>
        <w:t>（</w:t>
      </w:r>
      <w:proofErr w:type="spellStart"/>
      <w:r w:rsidR="001435FC" w:rsidRPr="001435FC">
        <w:rPr>
          <w:rFonts w:ascii="SimSun" w:hAnsi="SimSun"/>
        </w:rPr>
        <w:t>Rospatent</w:t>
      </w:r>
      <w:proofErr w:type="spellEnd"/>
      <w:r w:rsidR="001435FC">
        <w:rPr>
          <w:rFonts w:ascii="SimSun" w:hAnsi="SimSun" w:hint="eastAsia"/>
        </w:rPr>
        <w:t>）</w:t>
      </w:r>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1C514AE2" w:rsidR="00E47C64" w:rsidRPr="00E47C64" w:rsidRDefault="000F4BA3" w:rsidP="00BE1156">
      <w:pPr>
        <w:spacing w:afterLines="100" w:after="240" w:line="340" w:lineRule="atLeast"/>
        <w:ind w:left="567"/>
        <w:rPr>
          <w:rFonts w:ascii="SimSun" w:hAnsi="SimSun"/>
        </w:rPr>
      </w:pPr>
      <w:r w:rsidRPr="000F4BA3">
        <w:rPr>
          <w:rFonts w:ascii="SimSun" w:hAnsi="SimSun" w:hint="eastAsia"/>
        </w:rPr>
        <w:t>俄罗斯联邦联邦知识产权局</w:t>
      </w:r>
      <w:r w:rsidR="001435FC" w:rsidRPr="001435FC">
        <w:rPr>
          <w:rFonts w:ascii="SimSun" w:hAnsi="SimSun" w:hint="eastAsia"/>
        </w:rPr>
        <w:t>（</w:t>
      </w:r>
      <w:proofErr w:type="spellStart"/>
      <w:r w:rsidR="001435FC" w:rsidRPr="001435FC">
        <w:rPr>
          <w:rFonts w:ascii="SimSun" w:hAnsi="SimSun" w:hint="eastAsia"/>
        </w:rPr>
        <w:t>Rospatent</w:t>
      </w:r>
      <w:proofErr w:type="spellEnd"/>
      <w:r w:rsidR="001435FC" w:rsidRPr="001435FC">
        <w:rPr>
          <w:rFonts w:ascii="SimSun" w:hAnsi="SimSun" w:hint="eastAsia"/>
        </w:rPr>
        <w:t>）</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52C53FC1" w14:textId="72782203" w:rsidR="001435FC" w:rsidRPr="001435FC" w:rsidRDefault="001435FC" w:rsidP="001435FC">
      <w:pPr>
        <w:spacing w:afterLines="100" w:after="240" w:line="340" w:lineRule="atLeast"/>
        <w:ind w:left="567"/>
        <w:contextualSpacing/>
        <w:rPr>
          <w:rFonts w:ascii="SimSun" w:hAnsi="SimSun"/>
        </w:rPr>
      </w:pPr>
      <w:bookmarkStart w:id="5" w:name="_Hlk217048867"/>
      <w:r w:rsidRPr="001435FC">
        <w:rPr>
          <w:rFonts w:ascii="SimSun" w:hAnsi="SimSun"/>
        </w:rPr>
        <w:t xml:space="preserve">Evgenia </w:t>
      </w:r>
      <w:proofErr w:type="spellStart"/>
      <w:r w:rsidRPr="001435FC">
        <w:rPr>
          <w:rFonts w:ascii="SimSun" w:hAnsi="SimSun"/>
        </w:rPr>
        <w:t>Korobenkova</w:t>
      </w:r>
      <w:proofErr w:type="spellEnd"/>
      <w:r w:rsidRPr="001435FC">
        <w:rPr>
          <w:rFonts w:ascii="SimSun" w:hAnsi="SimSun"/>
        </w:rPr>
        <w:t xml:space="preserve"> – </w:t>
      </w:r>
      <w:proofErr w:type="spellStart"/>
      <w:r w:rsidRPr="001435FC">
        <w:rPr>
          <w:rFonts w:ascii="SimSun" w:hAnsi="SimSun"/>
        </w:rPr>
        <w:t>Rospatent</w:t>
      </w:r>
      <w:proofErr w:type="spellEnd"/>
      <w:r w:rsidRPr="001435FC">
        <w:rPr>
          <w:rFonts w:ascii="SimSun" w:hAnsi="SimSun" w:hint="eastAsia"/>
        </w:rPr>
        <w:t>国际合作司多边合作处顾问</w:t>
      </w:r>
    </w:p>
    <w:p w14:paraId="742BB816" w14:textId="075DC6A3" w:rsidR="001435FC" w:rsidRPr="001435FC" w:rsidRDefault="001435FC" w:rsidP="001435FC">
      <w:pPr>
        <w:spacing w:afterLines="100" w:after="240" w:line="340" w:lineRule="atLeast"/>
        <w:ind w:left="567"/>
        <w:contextualSpacing/>
        <w:rPr>
          <w:rFonts w:ascii="SimSun" w:hAnsi="SimSun"/>
        </w:rPr>
      </w:pPr>
      <w:r w:rsidRPr="001435FC">
        <w:rPr>
          <w:rFonts w:ascii="SimSun" w:hAnsi="SimSun" w:hint="eastAsia"/>
        </w:rPr>
        <w:t>电子</w:t>
      </w:r>
      <w:r>
        <w:rPr>
          <w:rFonts w:ascii="SimSun" w:hAnsi="SimSun" w:hint="eastAsia"/>
        </w:rPr>
        <w:t>邮件</w:t>
      </w:r>
      <w:r w:rsidRPr="001435FC">
        <w:rPr>
          <w:rFonts w:ascii="SimSun" w:hAnsi="SimSun" w:hint="eastAsia"/>
        </w:rPr>
        <w:t>：</w:t>
      </w:r>
      <w:hyperlink r:id="rId10" w:history="1">
        <w:r w:rsidRPr="009E7FB0">
          <w:rPr>
            <w:rStyle w:val="Hyperlink"/>
            <w:rFonts w:ascii="SimSun" w:hAnsi="SimSun" w:hint="eastAsia"/>
          </w:rPr>
          <w:t>ekorobenkova@rospatent.gov.ru</w:t>
        </w:r>
      </w:hyperlink>
    </w:p>
    <w:p w14:paraId="117A3418" w14:textId="4C421030" w:rsidR="00635FFC" w:rsidRPr="001435FC" w:rsidRDefault="001435FC" w:rsidP="001435FC">
      <w:pPr>
        <w:spacing w:afterLines="100" w:after="240" w:line="340" w:lineRule="atLeast"/>
        <w:ind w:left="567"/>
        <w:rPr>
          <w:rFonts w:ascii="SimSun" w:hAnsi="SimSun"/>
        </w:rPr>
      </w:pPr>
      <w:r w:rsidRPr="001435FC">
        <w:rPr>
          <w:rFonts w:ascii="SimSun" w:hAnsi="SimSun" w:hint="eastAsia"/>
        </w:rPr>
        <w:t>电话：+7 495 531 66 52</w:t>
      </w:r>
    </w:p>
    <w:bookmarkEnd w:id="5"/>
    <w:p w14:paraId="4FBA3141"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(c)</w:t>
      </w:r>
      <w:r w:rsidRPr="00E47C64">
        <w:rPr>
          <w:rFonts w:ascii="SimSun" w:hAnsi="SimSun" w:hint="eastAsia"/>
          <w:b/>
          <w:bCs/>
          <w:szCs w:val="22"/>
        </w:rPr>
        <w:tab/>
        <w:t>总干事收到延长指定申请的日期：</w:t>
      </w:r>
    </w:p>
    <w:p w14:paraId="35006008" w14:textId="1F8D43B5" w:rsidR="00E47C64" w:rsidRPr="00E47C64" w:rsidRDefault="00E47C64" w:rsidP="00BE1156">
      <w:pPr>
        <w:spacing w:afterLines="100" w:after="240" w:line="340" w:lineRule="atLeast"/>
        <w:ind w:left="567"/>
        <w:rPr>
          <w:rFonts w:ascii="SimSun" w:hAnsi="SimSun"/>
        </w:rPr>
      </w:pPr>
      <w:r w:rsidRPr="00E47C64">
        <w:rPr>
          <w:rFonts w:ascii="SimSun" w:hAnsi="SimSun" w:hint="eastAsia"/>
        </w:rPr>
        <w:t>2025年11月2</w:t>
      </w:r>
      <w:r w:rsidR="0059762F">
        <w:rPr>
          <w:rFonts w:ascii="SimSun" w:hAnsi="SimSun" w:hint="eastAsia"/>
        </w:rPr>
        <w:t>8</w:t>
      </w:r>
      <w:r w:rsidRPr="00E47C64">
        <w:rPr>
          <w:rFonts w:ascii="SimSun" w:hAnsi="SimSun" w:hint="eastAsia"/>
        </w:rPr>
        <w:t>日</w:t>
      </w:r>
    </w:p>
    <w:p w14:paraId="6A70EF71" w14:textId="38B3E17C"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w:t>
      </w:r>
      <w:r w:rsidR="001A194A">
        <w:rPr>
          <w:rFonts w:ascii="SimHei" w:eastAsia="SimHei" w:hAnsi="SimHei" w:cs="SimSun" w:hint="eastAsia"/>
          <w:caps/>
          <w:szCs w:val="26"/>
        </w:rPr>
        <w:t>–</w:t>
      </w:r>
      <w:r w:rsidRPr="00E47C64">
        <w:rPr>
          <w:rFonts w:ascii="SimHei" w:eastAsia="SimHei" w:hAnsi="SimHei" w:cs="SimSun" w:hint="eastAsia"/>
          <w:caps/>
          <w:szCs w:val="26"/>
          <w:lang w:val="en-GB"/>
        </w:rPr>
        <w:t>指定的最低要求</w:t>
      </w:r>
    </w:p>
    <w:p w14:paraId="099EA868" w14:textId="5229BDFC" w:rsidR="00E47C64" w:rsidRPr="00E47C64" w:rsidRDefault="00E47C64" w:rsidP="00882E14">
      <w:pPr>
        <w:spacing w:afterLines="100" w:after="240" w:line="340" w:lineRule="atLeast"/>
        <w:jc w:val="both"/>
        <w:rPr>
          <w:rFonts w:ascii="SimSun" w:hAnsi="SimSun"/>
        </w:rPr>
      </w:pPr>
      <w:r w:rsidRPr="00E47C64">
        <w:rPr>
          <w:rFonts w:ascii="SimSun" w:hAnsi="SimSun" w:hint="eastAsia"/>
        </w:rPr>
        <w:t>除了国家局或政府间组织根据《国际检索和初步审查指南》（《指南》）第21.31和21.32段编写的2025年质量管理系统年度报告（“QMS报告”</w:t>
      </w:r>
      <w:r w:rsidR="001435FC">
        <w:rPr>
          <w:rFonts w:ascii="SimSun" w:hAnsi="SimSun"/>
        </w:rPr>
        <w:fldChar w:fldCharType="begin"/>
      </w:r>
      <w:r w:rsidR="001435FC">
        <w:rPr>
          <w:rFonts w:ascii="SimSun" w:hAnsi="SimSun"/>
        </w:rPr>
        <w:instrText>HYPERLINK "</w:instrText>
      </w:r>
      <w:r w:rsidR="001435FC" w:rsidRPr="001435FC">
        <w:rPr>
          <w:rFonts w:ascii="SimSun" w:hAnsi="SimSun"/>
        </w:rPr>
        <w:instrText>https://www.wipo.int/en/web/pct-system/quality/authorities#RU</w:instrText>
      </w:r>
      <w:r w:rsidR="001435FC">
        <w:rPr>
          <w:rFonts w:ascii="SimSun" w:hAnsi="SimSun"/>
        </w:rPr>
        <w:instrText>"</w:instrText>
      </w:r>
      <w:r w:rsidR="0047529D">
        <w:rPr>
          <w:rFonts w:ascii="SimSun" w:hAnsi="SimSun"/>
        </w:rPr>
      </w:r>
      <w:r w:rsidR="001435FC">
        <w:rPr>
          <w:rFonts w:ascii="SimSun" w:hAnsi="SimSun"/>
        </w:rPr>
        <w:fldChar w:fldCharType="separate"/>
      </w:r>
      <w:r w:rsidR="001435FC" w:rsidRPr="009E7FB0">
        <w:rPr>
          <w:rStyle w:val="Hyperlink"/>
          <w:rFonts w:ascii="SimSun" w:hAnsi="SimSun"/>
        </w:rPr>
        <w:t>https://www.wipo.int/en/web/pct-system/quality/authorities#RU</w:t>
      </w:r>
      <w:r w:rsidR="001435FC">
        <w:rPr>
          <w:rFonts w:ascii="SimSun" w:hAnsi="SimSun"/>
        </w:rPr>
        <w:fldChar w:fldCharType="end"/>
      </w:r>
      <w:r w:rsidRPr="00E47C64">
        <w:rPr>
          <w:rFonts w:ascii="SimSun" w:hAnsi="SimSun" w:hint="eastAsia"/>
        </w:rPr>
        <w:t>）外，国际单位还提交以下信息。</w:t>
      </w:r>
    </w:p>
    <w:p w14:paraId="26AF55E8" w14:textId="5223CB2E"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2.1</w:t>
      </w:r>
      <w:r w:rsidR="001A194A">
        <w:rPr>
          <w:rFonts w:ascii="SimHei" w:eastAsia="SimHei" w:hAnsi="SimHei" w:cs="SimSun" w:hint="eastAsia"/>
          <w:caps/>
          <w:szCs w:val="26"/>
        </w:rPr>
        <w:t>–</w:t>
      </w:r>
      <w:r w:rsidRPr="00E47C64">
        <w:rPr>
          <w:rFonts w:ascii="SimHei" w:eastAsia="SimHei" w:hAnsi="SimHei" w:cs="SimSun" w:hint="eastAsia"/>
          <w:caps/>
          <w:szCs w:val="26"/>
          <w:lang w:val="en-GB"/>
        </w:rPr>
        <w:t>检索和审查能力</w:t>
      </w:r>
    </w:p>
    <w:p w14:paraId="2F7F5AA2" w14:textId="77777777" w:rsidR="00E47C64" w:rsidRPr="00E47C64"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细则36.1(i)和63.1(i)：国家局或者政府间组织至少必须拥有100名具有足以胜任检索和审查工作的技术资格的专职人员。</w:t>
      </w:r>
    </w:p>
    <w:p w14:paraId="43C4B8EA" w14:textId="5DC8E80C" w:rsidR="00E47C64" w:rsidRPr="00E47C64" w:rsidRDefault="00E47C64" w:rsidP="00882E14">
      <w:pPr>
        <w:spacing w:afterLines="100" w:after="240" w:line="340" w:lineRule="atLeast"/>
        <w:jc w:val="both"/>
        <w:rPr>
          <w:rFonts w:ascii="SimSun" w:hAnsi="SimSun"/>
          <w:i/>
          <w:iCs/>
        </w:rPr>
      </w:pPr>
      <w:r w:rsidRPr="00E47C64">
        <w:rPr>
          <w:rFonts w:ascii="SimSun" w:hAnsi="SimSun" w:hint="eastAsia"/>
        </w:rPr>
        <w:t>QMS报告提供国际单位在以下方面的信息：所具有的基础设施，以确保根据《指南》第21.15(i)段有足够的、具备技术资格的工作人员；根据第21.15(vi)段针对参与检索和审查流程的工作人员的培训和发展计划。国际单位还提供关于具有检索和审查资格的人员数量的</w:t>
      </w:r>
      <w:r w:rsidR="00491601">
        <w:rPr>
          <w:rFonts w:ascii="SimSun" w:hAnsi="SimSun" w:hint="eastAsia"/>
        </w:rPr>
        <w:t>以下</w:t>
      </w:r>
      <w:r w:rsidRPr="00E47C64">
        <w:rPr>
          <w:rFonts w:ascii="SimSun" w:hAnsi="SimSun" w:hint="eastAsia"/>
        </w:rPr>
        <w:t>信息。</w:t>
      </w:r>
    </w:p>
    <w:p w14:paraId="6CF6CE75" w14:textId="1C89B84A" w:rsidR="00E47C64" w:rsidRPr="00E47C64" w:rsidRDefault="00E47C64" w:rsidP="00882E14">
      <w:pPr>
        <w:spacing w:afterLines="100" w:after="240" w:line="340" w:lineRule="atLeast"/>
        <w:jc w:val="both"/>
        <w:rPr>
          <w:rFonts w:ascii="KaiTi" w:eastAsia="KaiTi" w:hAnsi="KaiTi"/>
          <w:b/>
          <w:bCs/>
          <w:szCs w:val="22"/>
        </w:rPr>
      </w:pPr>
      <w:r w:rsidRPr="00E47C64">
        <w:rPr>
          <w:rFonts w:ascii="KaiTi" w:eastAsia="KaiTi" w:hAnsi="KaiTi" w:hint="eastAsia"/>
          <w:b/>
          <w:bCs/>
          <w:szCs w:val="22"/>
        </w:rPr>
        <w:t>具有检索和审查资格的人员：</w:t>
      </w:r>
    </w:p>
    <w:tbl>
      <w:tblPr>
        <w:tblpPr w:leftFromText="180" w:rightFromText="180" w:vertAnchor="text" w:tblpY="1"/>
        <w:tblOverlap w:val="neve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058"/>
        <w:gridCol w:w="2058"/>
        <w:gridCol w:w="2405"/>
      </w:tblGrid>
      <w:tr w:rsidR="00E47C64" w:rsidRPr="00E47C64" w14:paraId="569A869A" w14:textId="77777777" w:rsidTr="005A7A55">
        <w:trPr>
          <w:cantSplit/>
          <w:tblHeader/>
        </w:trPr>
        <w:tc>
          <w:tcPr>
            <w:tcW w:w="2891" w:type="dxa"/>
            <w:tcBorders>
              <w:top w:val="single" w:sz="4" w:space="0" w:color="auto"/>
              <w:left w:val="single" w:sz="4" w:space="0" w:color="auto"/>
              <w:bottom w:val="single" w:sz="4" w:space="0" w:color="auto"/>
              <w:right w:val="single" w:sz="4" w:space="0" w:color="auto"/>
            </w:tcBorders>
          </w:tcPr>
          <w:p w14:paraId="535B5C75" w14:textId="77777777" w:rsidR="00E47C64" w:rsidRPr="002B70E7" w:rsidRDefault="00E47C64" w:rsidP="00882E14">
            <w:pPr>
              <w:keepNext/>
              <w:keepLines/>
              <w:suppressAutoHyphens/>
              <w:spacing w:line="340" w:lineRule="atLeast"/>
              <w:rPr>
                <w:rFonts w:ascii="SimSun" w:hAnsi="SimSun"/>
                <w:b/>
                <w:bCs/>
                <w:szCs w:val="22"/>
                <w:lang w:bidi="he-IL"/>
              </w:rPr>
            </w:pPr>
            <w:r w:rsidRPr="002B70E7">
              <w:rPr>
                <w:rFonts w:ascii="SimSun" w:hAnsi="SimSun" w:hint="eastAsia"/>
                <w:b/>
                <w:bCs/>
                <w:szCs w:val="22"/>
                <w:lang w:bidi="he-IL"/>
              </w:rPr>
              <w:t>技术领域</w:t>
            </w:r>
          </w:p>
        </w:tc>
        <w:tc>
          <w:tcPr>
            <w:tcW w:w="2058" w:type="dxa"/>
            <w:tcBorders>
              <w:top w:val="single" w:sz="4" w:space="0" w:color="auto"/>
              <w:left w:val="single" w:sz="4" w:space="0" w:color="auto"/>
              <w:bottom w:val="single" w:sz="4" w:space="0" w:color="auto"/>
              <w:right w:val="single" w:sz="4" w:space="0" w:color="auto"/>
            </w:tcBorders>
          </w:tcPr>
          <w:p w14:paraId="72F6DB61" w14:textId="77777777" w:rsidR="00E47C64" w:rsidRPr="002B70E7" w:rsidRDefault="00E47C64" w:rsidP="00882E14">
            <w:pPr>
              <w:keepNext/>
              <w:keepLines/>
              <w:suppressAutoHyphens/>
              <w:spacing w:line="340" w:lineRule="atLeast"/>
              <w:jc w:val="center"/>
              <w:rPr>
                <w:rFonts w:ascii="SimSun" w:hAnsi="SimSun"/>
                <w:b/>
                <w:bCs/>
                <w:szCs w:val="22"/>
                <w:lang w:bidi="he-IL"/>
              </w:rPr>
            </w:pPr>
            <w:r w:rsidRPr="002B70E7">
              <w:rPr>
                <w:rFonts w:ascii="SimSun" w:hAnsi="SimSun" w:hint="eastAsia"/>
                <w:b/>
                <w:bCs/>
                <w:szCs w:val="22"/>
                <w:lang w:bidi="he-IL"/>
              </w:rPr>
              <w:t>数量</w:t>
            </w:r>
            <w:r w:rsidRPr="002B70E7">
              <w:rPr>
                <w:rFonts w:ascii="SimSun" w:hAnsi="SimSun"/>
                <w:b/>
                <w:bCs/>
                <w:szCs w:val="22"/>
                <w:lang w:bidi="he-IL"/>
              </w:rPr>
              <w:br/>
            </w:r>
            <w:r w:rsidRPr="002B70E7">
              <w:rPr>
                <w:rFonts w:ascii="SimSun" w:hAnsi="SimSun" w:hint="eastAsia"/>
                <w:b/>
                <w:bCs/>
                <w:szCs w:val="22"/>
                <w:lang w:bidi="he-IL"/>
              </w:rPr>
              <w:t>（全时工作当量）</w:t>
            </w:r>
          </w:p>
        </w:tc>
        <w:tc>
          <w:tcPr>
            <w:tcW w:w="2058" w:type="dxa"/>
            <w:tcBorders>
              <w:top w:val="single" w:sz="4" w:space="0" w:color="auto"/>
              <w:left w:val="single" w:sz="4" w:space="0" w:color="auto"/>
              <w:bottom w:val="single" w:sz="4" w:space="0" w:color="auto"/>
              <w:right w:val="single" w:sz="4" w:space="0" w:color="auto"/>
            </w:tcBorders>
          </w:tcPr>
          <w:p w14:paraId="034B0124" w14:textId="7777777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平均审查经验（年）</w:t>
            </w:r>
          </w:p>
        </w:tc>
        <w:tc>
          <w:tcPr>
            <w:tcW w:w="2405" w:type="dxa"/>
            <w:tcBorders>
              <w:top w:val="single" w:sz="4" w:space="0" w:color="auto"/>
              <w:left w:val="single" w:sz="4" w:space="0" w:color="auto"/>
              <w:bottom w:val="single" w:sz="4" w:space="0" w:color="auto"/>
              <w:right w:val="single" w:sz="4" w:space="0" w:color="auto"/>
            </w:tcBorders>
          </w:tcPr>
          <w:p w14:paraId="6F7780F1" w14:textId="0113B47F" w:rsidR="00E47C64" w:rsidRPr="002B70E7" w:rsidRDefault="001435FC" w:rsidP="00882E14">
            <w:pPr>
              <w:suppressAutoHyphens/>
              <w:spacing w:line="340" w:lineRule="atLeast"/>
              <w:jc w:val="center"/>
              <w:rPr>
                <w:rFonts w:ascii="SimSun" w:hAnsi="SimSun"/>
                <w:b/>
                <w:bCs/>
                <w:szCs w:val="24"/>
                <w:lang w:bidi="he-IL"/>
              </w:rPr>
            </w:pPr>
            <w:r w:rsidRPr="001435FC">
              <w:rPr>
                <w:rFonts w:ascii="SimSun" w:hAnsi="SimSun" w:hint="eastAsia"/>
                <w:b/>
                <w:bCs/>
                <w:lang w:bidi="he-IL"/>
              </w:rPr>
              <w:t>经验不</w:t>
            </w:r>
            <w:r>
              <w:rPr>
                <w:rFonts w:ascii="SimSun" w:hAnsi="SimSun" w:hint="eastAsia"/>
                <w:b/>
                <w:bCs/>
                <w:lang w:bidi="he-IL"/>
              </w:rPr>
              <w:t>满</w:t>
            </w:r>
            <w:r w:rsidRPr="001435FC">
              <w:rPr>
                <w:rFonts w:ascii="SimSun" w:hAnsi="SimSun" w:hint="eastAsia"/>
                <w:b/>
                <w:bCs/>
                <w:lang w:bidi="he-IL"/>
              </w:rPr>
              <w:t>两年的</w:t>
            </w:r>
            <w:r>
              <w:rPr>
                <w:rFonts w:ascii="SimSun" w:hAnsi="SimSun"/>
                <w:b/>
                <w:bCs/>
                <w:lang w:bidi="he-IL"/>
              </w:rPr>
              <w:br/>
            </w:r>
            <w:r w:rsidRPr="001435FC">
              <w:rPr>
                <w:rFonts w:ascii="SimSun" w:hAnsi="SimSun" w:hint="eastAsia"/>
                <w:b/>
                <w:bCs/>
                <w:lang w:bidi="he-IL"/>
              </w:rPr>
              <w:t>专家人数</w:t>
            </w:r>
          </w:p>
        </w:tc>
      </w:tr>
      <w:tr w:rsidR="00D33FC4" w:rsidRPr="00E47C64" w14:paraId="6853E474" w14:textId="77777777" w:rsidTr="005A7A55">
        <w:trPr>
          <w:cantSplit/>
        </w:trPr>
        <w:tc>
          <w:tcPr>
            <w:tcW w:w="2891" w:type="dxa"/>
            <w:tcBorders>
              <w:top w:val="single" w:sz="4" w:space="0" w:color="auto"/>
              <w:left w:val="single" w:sz="4" w:space="0" w:color="auto"/>
              <w:bottom w:val="single" w:sz="4" w:space="0" w:color="auto"/>
              <w:right w:val="single" w:sz="4" w:space="0" w:color="auto"/>
            </w:tcBorders>
          </w:tcPr>
          <w:p w14:paraId="012AA5D4" w14:textId="55198775" w:rsidR="00D33FC4" w:rsidRPr="002B70E7" w:rsidRDefault="00D33FC4" w:rsidP="00D33FC4">
            <w:pPr>
              <w:widowControl w:val="0"/>
              <w:spacing w:line="340" w:lineRule="atLeast"/>
              <w:jc w:val="both"/>
              <w:rPr>
                <w:rFonts w:ascii="SimSun" w:hAnsi="SimSun"/>
                <w:szCs w:val="22"/>
                <w:lang w:bidi="he-IL"/>
              </w:rPr>
            </w:pPr>
            <w:r w:rsidRPr="00432908">
              <w:rPr>
                <w:rFonts w:hint="eastAsia"/>
              </w:rPr>
              <w:t>采矿、建筑与轻工业</w:t>
            </w:r>
          </w:p>
        </w:tc>
        <w:tc>
          <w:tcPr>
            <w:tcW w:w="2058" w:type="dxa"/>
            <w:tcBorders>
              <w:top w:val="single" w:sz="4" w:space="0" w:color="auto"/>
              <w:left w:val="single" w:sz="4" w:space="0" w:color="auto"/>
              <w:bottom w:val="single" w:sz="4" w:space="0" w:color="auto"/>
              <w:right w:val="single" w:sz="4" w:space="0" w:color="auto"/>
            </w:tcBorders>
          </w:tcPr>
          <w:p w14:paraId="5C286E5C" w14:textId="22C3E4DA" w:rsidR="00D33FC4" w:rsidRPr="00D33FC4" w:rsidRDefault="00D33FC4" w:rsidP="00D33FC4">
            <w:pPr>
              <w:widowControl w:val="0"/>
              <w:spacing w:line="340" w:lineRule="atLeast"/>
              <w:jc w:val="center"/>
              <w:rPr>
                <w:rFonts w:ascii="SimSun" w:hAnsi="SimSun"/>
              </w:rPr>
            </w:pPr>
            <w:r w:rsidRPr="00D33FC4">
              <w:rPr>
                <w:rFonts w:ascii="SimSun" w:hAnsi="SimSun"/>
              </w:rPr>
              <w:t>45</w:t>
            </w:r>
          </w:p>
        </w:tc>
        <w:tc>
          <w:tcPr>
            <w:tcW w:w="2058" w:type="dxa"/>
            <w:tcBorders>
              <w:top w:val="single" w:sz="4" w:space="0" w:color="auto"/>
              <w:left w:val="single" w:sz="4" w:space="0" w:color="auto"/>
              <w:bottom w:val="single" w:sz="4" w:space="0" w:color="auto"/>
              <w:right w:val="single" w:sz="4" w:space="0" w:color="auto"/>
            </w:tcBorders>
          </w:tcPr>
          <w:p w14:paraId="161EB00B" w14:textId="0D226062" w:rsidR="00D33FC4" w:rsidRPr="00D33FC4" w:rsidRDefault="00D33FC4" w:rsidP="00D33FC4">
            <w:pPr>
              <w:widowControl w:val="0"/>
              <w:spacing w:line="340" w:lineRule="atLeast"/>
              <w:jc w:val="center"/>
              <w:rPr>
                <w:rFonts w:ascii="SimSun" w:hAnsi="SimSun"/>
                <w:szCs w:val="22"/>
                <w:lang w:bidi="he-IL"/>
              </w:rPr>
            </w:pPr>
            <w:r w:rsidRPr="00D33FC4">
              <w:rPr>
                <w:rFonts w:ascii="SimSun" w:hAnsi="SimSun"/>
              </w:rPr>
              <w:t>19</w:t>
            </w:r>
          </w:p>
        </w:tc>
        <w:tc>
          <w:tcPr>
            <w:tcW w:w="2405" w:type="dxa"/>
            <w:tcBorders>
              <w:top w:val="single" w:sz="4" w:space="0" w:color="auto"/>
              <w:left w:val="single" w:sz="4" w:space="0" w:color="auto"/>
              <w:bottom w:val="single" w:sz="4" w:space="0" w:color="auto"/>
              <w:right w:val="single" w:sz="4" w:space="0" w:color="auto"/>
            </w:tcBorders>
          </w:tcPr>
          <w:p w14:paraId="32545529" w14:textId="0D4966DE" w:rsidR="00D33FC4" w:rsidRPr="00D33FC4" w:rsidRDefault="00D33FC4" w:rsidP="00D33FC4">
            <w:pPr>
              <w:spacing w:line="340" w:lineRule="atLeast"/>
              <w:jc w:val="center"/>
              <w:textAlignment w:val="center"/>
              <w:rPr>
                <w:rFonts w:ascii="SimSun" w:hAnsi="SimSun"/>
                <w:szCs w:val="22"/>
                <w:lang w:bidi="he-IL"/>
              </w:rPr>
            </w:pPr>
            <w:r w:rsidRPr="00D33FC4">
              <w:rPr>
                <w:rFonts w:ascii="SimSun" w:hAnsi="SimSun"/>
              </w:rPr>
              <w:t>4</w:t>
            </w:r>
          </w:p>
        </w:tc>
      </w:tr>
      <w:tr w:rsidR="00D33FC4" w:rsidRPr="00E47C64" w14:paraId="2A429D4F" w14:textId="77777777" w:rsidTr="005A7A55">
        <w:trPr>
          <w:cantSplit/>
        </w:trPr>
        <w:tc>
          <w:tcPr>
            <w:tcW w:w="2891" w:type="dxa"/>
            <w:tcBorders>
              <w:top w:val="single" w:sz="4" w:space="0" w:color="auto"/>
              <w:left w:val="single" w:sz="4" w:space="0" w:color="auto"/>
              <w:bottom w:val="single" w:sz="4" w:space="0" w:color="auto"/>
              <w:right w:val="single" w:sz="4" w:space="0" w:color="auto"/>
            </w:tcBorders>
          </w:tcPr>
          <w:p w14:paraId="757018D1" w14:textId="5D343A4F" w:rsidR="00D33FC4" w:rsidRPr="002B70E7" w:rsidRDefault="00D33FC4" w:rsidP="00D33FC4">
            <w:pPr>
              <w:widowControl w:val="0"/>
              <w:spacing w:line="340" w:lineRule="atLeast"/>
              <w:jc w:val="both"/>
              <w:rPr>
                <w:rFonts w:ascii="SimSun" w:hAnsi="SimSun"/>
                <w:szCs w:val="22"/>
                <w:lang w:bidi="he-IL"/>
              </w:rPr>
            </w:pPr>
            <w:r w:rsidRPr="00432908">
              <w:rPr>
                <w:rFonts w:hint="eastAsia"/>
              </w:rPr>
              <w:t>化学与制药</w:t>
            </w:r>
          </w:p>
        </w:tc>
        <w:tc>
          <w:tcPr>
            <w:tcW w:w="2058" w:type="dxa"/>
            <w:tcBorders>
              <w:top w:val="single" w:sz="4" w:space="0" w:color="auto"/>
              <w:left w:val="single" w:sz="4" w:space="0" w:color="auto"/>
              <w:bottom w:val="single" w:sz="4" w:space="0" w:color="auto"/>
              <w:right w:val="single" w:sz="4" w:space="0" w:color="auto"/>
            </w:tcBorders>
          </w:tcPr>
          <w:p w14:paraId="68751298" w14:textId="3FD149F9" w:rsidR="00D33FC4" w:rsidRPr="00D33FC4" w:rsidRDefault="00D33FC4" w:rsidP="00D33FC4">
            <w:pPr>
              <w:widowControl w:val="0"/>
              <w:spacing w:line="340" w:lineRule="atLeast"/>
              <w:jc w:val="center"/>
              <w:rPr>
                <w:rFonts w:ascii="SimSun" w:hAnsi="SimSun"/>
              </w:rPr>
            </w:pPr>
            <w:r w:rsidRPr="00D33FC4">
              <w:rPr>
                <w:rFonts w:ascii="SimSun" w:hAnsi="SimSun"/>
              </w:rPr>
              <w:t>56</w:t>
            </w:r>
          </w:p>
        </w:tc>
        <w:tc>
          <w:tcPr>
            <w:tcW w:w="2058" w:type="dxa"/>
            <w:tcBorders>
              <w:top w:val="single" w:sz="4" w:space="0" w:color="auto"/>
              <w:left w:val="single" w:sz="4" w:space="0" w:color="auto"/>
              <w:bottom w:val="single" w:sz="4" w:space="0" w:color="auto"/>
              <w:right w:val="single" w:sz="4" w:space="0" w:color="auto"/>
            </w:tcBorders>
          </w:tcPr>
          <w:p w14:paraId="6E57370B" w14:textId="55F3E38A" w:rsidR="00D33FC4" w:rsidRPr="00D33FC4" w:rsidRDefault="00D33FC4" w:rsidP="00D33FC4">
            <w:pPr>
              <w:widowControl w:val="0"/>
              <w:spacing w:line="340" w:lineRule="atLeast"/>
              <w:jc w:val="center"/>
              <w:rPr>
                <w:rFonts w:ascii="SimSun" w:hAnsi="SimSun"/>
                <w:szCs w:val="22"/>
                <w:lang w:bidi="he-IL"/>
              </w:rPr>
            </w:pPr>
            <w:r w:rsidRPr="00D33FC4">
              <w:rPr>
                <w:rFonts w:ascii="SimSun" w:hAnsi="SimSun"/>
              </w:rPr>
              <w:t>13</w:t>
            </w:r>
          </w:p>
        </w:tc>
        <w:tc>
          <w:tcPr>
            <w:tcW w:w="2405" w:type="dxa"/>
            <w:tcBorders>
              <w:top w:val="single" w:sz="4" w:space="0" w:color="auto"/>
              <w:left w:val="single" w:sz="4" w:space="0" w:color="auto"/>
              <w:bottom w:val="single" w:sz="4" w:space="0" w:color="auto"/>
              <w:right w:val="single" w:sz="4" w:space="0" w:color="auto"/>
            </w:tcBorders>
          </w:tcPr>
          <w:p w14:paraId="22E79B6E" w14:textId="05C613D6" w:rsidR="00D33FC4" w:rsidRPr="00D33FC4" w:rsidRDefault="00D33FC4" w:rsidP="00D33FC4">
            <w:pPr>
              <w:spacing w:line="340" w:lineRule="atLeast"/>
              <w:jc w:val="center"/>
              <w:textAlignment w:val="center"/>
              <w:rPr>
                <w:rFonts w:ascii="SimSun" w:hAnsi="SimSun"/>
                <w:szCs w:val="22"/>
                <w:lang w:bidi="he-IL"/>
              </w:rPr>
            </w:pPr>
            <w:r w:rsidRPr="00D33FC4">
              <w:rPr>
                <w:rFonts w:ascii="SimSun" w:hAnsi="SimSun"/>
              </w:rPr>
              <w:t>7</w:t>
            </w:r>
          </w:p>
        </w:tc>
      </w:tr>
      <w:tr w:rsidR="00D33FC4" w:rsidRPr="00E47C64" w14:paraId="3678F026" w14:textId="77777777" w:rsidTr="005A7A55">
        <w:trPr>
          <w:cantSplit/>
        </w:trPr>
        <w:tc>
          <w:tcPr>
            <w:tcW w:w="2891" w:type="dxa"/>
            <w:tcBorders>
              <w:top w:val="single" w:sz="4" w:space="0" w:color="auto"/>
              <w:left w:val="single" w:sz="4" w:space="0" w:color="auto"/>
              <w:bottom w:val="single" w:sz="4" w:space="0" w:color="auto"/>
              <w:right w:val="single" w:sz="4" w:space="0" w:color="auto"/>
            </w:tcBorders>
          </w:tcPr>
          <w:p w14:paraId="5899AB13" w14:textId="20D07103" w:rsidR="00D33FC4" w:rsidRPr="002B70E7" w:rsidRDefault="00D33FC4" w:rsidP="00D33FC4">
            <w:pPr>
              <w:widowControl w:val="0"/>
              <w:spacing w:line="340" w:lineRule="atLeast"/>
              <w:jc w:val="both"/>
              <w:rPr>
                <w:rFonts w:ascii="SimSun" w:hAnsi="SimSun"/>
                <w:szCs w:val="22"/>
                <w:lang w:bidi="he-IL"/>
              </w:rPr>
            </w:pPr>
            <w:r w:rsidRPr="00432908">
              <w:rPr>
                <w:rFonts w:hint="eastAsia"/>
              </w:rPr>
              <w:t>冶金、金属加工与无机金属化合物</w:t>
            </w:r>
          </w:p>
        </w:tc>
        <w:tc>
          <w:tcPr>
            <w:tcW w:w="2058" w:type="dxa"/>
            <w:tcBorders>
              <w:top w:val="single" w:sz="4" w:space="0" w:color="auto"/>
              <w:left w:val="single" w:sz="4" w:space="0" w:color="auto"/>
              <w:bottom w:val="single" w:sz="4" w:space="0" w:color="auto"/>
              <w:right w:val="single" w:sz="4" w:space="0" w:color="auto"/>
            </w:tcBorders>
          </w:tcPr>
          <w:p w14:paraId="1A44EDC4" w14:textId="03322EE2" w:rsidR="00D33FC4" w:rsidRPr="00D33FC4" w:rsidRDefault="00D33FC4" w:rsidP="00D33FC4">
            <w:pPr>
              <w:widowControl w:val="0"/>
              <w:spacing w:line="340" w:lineRule="atLeast"/>
              <w:jc w:val="center"/>
              <w:rPr>
                <w:rFonts w:ascii="SimSun" w:hAnsi="SimSun"/>
              </w:rPr>
            </w:pPr>
            <w:r w:rsidRPr="00D33FC4">
              <w:rPr>
                <w:rFonts w:ascii="SimSun" w:hAnsi="SimSun"/>
              </w:rPr>
              <w:t>42</w:t>
            </w:r>
          </w:p>
        </w:tc>
        <w:tc>
          <w:tcPr>
            <w:tcW w:w="2058" w:type="dxa"/>
            <w:tcBorders>
              <w:top w:val="single" w:sz="4" w:space="0" w:color="auto"/>
              <w:left w:val="single" w:sz="4" w:space="0" w:color="auto"/>
              <w:bottom w:val="single" w:sz="4" w:space="0" w:color="auto"/>
              <w:right w:val="single" w:sz="4" w:space="0" w:color="auto"/>
            </w:tcBorders>
          </w:tcPr>
          <w:p w14:paraId="61624753" w14:textId="5A6CD1E2" w:rsidR="00D33FC4" w:rsidRPr="00D33FC4" w:rsidRDefault="00D33FC4" w:rsidP="00D33FC4">
            <w:pPr>
              <w:widowControl w:val="0"/>
              <w:spacing w:line="340" w:lineRule="atLeast"/>
              <w:jc w:val="center"/>
              <w:rPr>
                <w:rFonts w:ascii="SimSun" w:hAnsi="SimSun"/>
                <w:szCs w:val="22"/>
                <w:lang w:bidi="he-IL"/>
              </w:rPr>
            </w:pPr>
            <w:r w:rsidRPr="00D33FC4">
              <w:rPr>
                <w:rFonts w:ascii="SimSun" w:hAnsi="SimSun"/>
              </w:rPr>
              <w:t>19.4</w:t>
            </w:r>
          </w:p>
        </w:tc>
        <w:tc>
          <w:tcPr>
            <w:tcW w:w="2405" w:type="dxa"/>
            <w:tcBorders>
              <w:top w:val="single" w:sz="4" w:space="0" w:color="auto"/>
              <w:left w:val="single" w:sz="4" w:space="0" w:color="auto"/>
              <w:bottom w:val="single" w:sz="4" w:space="0" w:color="auto"/>
              <w:right w:val="single" w:sz="4" w:space="0" w:color="auto"/>
            </w:tcBorders>
          </w:tcPr>
          <w:p w14:paraId="1257342A" w14:textId="1195ACD9" w:rsidR="00D33FC4" w:rsidRPr="00D33FC4" w:rsidRDefault="00D33FC4" w:rsidP="00D33FC4">
            <w:pPr>
              <w:spacing w:line="340" w:lineRule="atLeast"/>
              <w:jc w:val="center"/>
              <w:textAlignment w:val="center"/>
              <w:rPr>
                <w:rFonts w:ascii="SimSun" w:hAnsi="SimSun"/>
                <w:szCs w:val="22"/>
                <w:lang w:bidi="he-IL"/>
              </w:rPr>
            </w:pPr>
            <w:r w:rsidRPr="00D33FC4">
              <w:rPr>
                <w:rFonts w:ascii="SimSun" w:hAnsi="SimSun"/>
              </w:rPr>
              <w:t>3</w:t>
            </w:r>
          </w:p>
        </w:tc>
      </w:tr>
      <w:tr w:rsidR="00D33FC4" w:rsidRPr="00E47C64" w14:paraId="0910B54F" w14:textId="77777777" w:rsidTr="005A7A55">
        <w:trPr>
          <w:cantSplit/>
        </w:trPr>
        <w:tc>
          <w:tcPr>
            <w:tcW w:w="2891" w:type="dxa"/>
            <w:tcBorders>
              <w:top w:val="single" w:sz="4" w:space="0" w:color="auto"/>
              <w:left w:val="single" w:sz="4" w:space="0" w:color="auto"/>
              <w:bottom w:val="single" w:sz="4" w:space="0" w:color="auto"/>
              <w:right w:val="single" w:sz="4" w:space="0" w:color="auto"/>
            </w:tcBorders>
          </w:tcPr>
          <w:p w14:paraId="58A1A0D1" w14:textId="5C912615" w:rsidR="00D33FC4" w:rsidRPr="002B70E7" w:rsidRDefault="00D33FC4" w:rsidP="00D33FC4">
            <w:pPr>
              <w:widowControl w:val="0"/>
              <w:spacing w:line="340" w:lineRule="atLeast"/>
              <w:jc w:val="both"/>
              <w:rPr>
                <w:rFonts w:ascii="SimSun" w:hAnsi="SimSun"/>
                <w:szCs w:val="22"/>
                <w:lang w:bidi="he-IL"/>
              </w:rPr>
            </w:pPr>
            <w:r w:rsidRPr="00432908">
              <w:rPr>
                <w:rFonts w:hint="eastAsia"/>
              </w:rPr>
              <w:t>电气</w:t>
            </w:r>
            <w:r w:rsidRPr="00432908">
              <w:rPr>
                <w:rFonts w:hint="eastAsia"/>
              </w:rPr>
              <w:t>/</w:t>
            </w:r>
            <w:r w:rsidRPr="00432908">
              <w:rPr>
                <w:rFonts w:hint="eastAsia"/>
              </w:rPr>
              <w:t>电子</w:t>
            </w:r>
          </w:p>
        </w:tc>
        <w:tc>
          <w:tcPr>
            <w:tcW w:w="2058" w:type="dxa"/>
            <w:tcBorders>
              <w:top w:val="single" w:sz="4" w:space="0" w:color="auto"/>
              <w:left w:val="single" w:sz="4" w:space="0" w:color="auto"/>
              <w:bottom w:val="single" w:sz="4" w:space="0" w:color="auto"/>
              <w:right w:val="single" w:sz="4" w:space="0" w:color="auto"/>
            </w:tcBorders>
          </w:tcPr>
          <w:p w14:paraId="4BA368E9" w14:textId="41DF0DBF" w:rsidR="00D33FC4" w:rsidRPr="00D33FC4" w:rsidRDefault="00D33FC4" w:rsidP="00D33FC4">
            <w:pPr>
              <w:widowControl w:val="0"/>
              <w:spacing w:line="340" w:lineRule="atLeast"/>
              <w:jc w:val="center"/>
              <w:rPr>
                <w:rFonts w:ascii="SimSun" w:hAnsi="SimSun"/>
              </w:rPr>
            </w:pPr>
            <w:r w:rsidRPr="00D33FC4">
              <w:rPr>
                <w:rFonts w:ascii="SimSun" w:hAnsi="SimSun"/>
              </w:rPr>
              <w:t>39</w:t>
            </w:r>
          </w:p>
        </w:tc>
        <w:tc>
          <w:tcPr>
            <w:tcW w:w="2058" w:type="dxa"/>
            <w:tcBorders>
              <w:top w:val="single" w:sz="4" w:space="0" w:color="auto"/>
              <w:left w:val="single" w:sz="4" w:space="0" w:color="auto"/>
              <w:bottom w:val="single" w:sz="4" w:space="0" w:color="auto"/>
              <w:right w:val="single" w:sz="4" w:space="0" w:color="auto"/>
            </w:tcBorders>
          </w:tcPr>
          <w:p w14:paraId="56FC9D91" w14:textId="3201A157" w:rsidR="00D33FC4" w:rsidRPr="00D33FC4" w:rsidRDefault="00D33FC4" w:rsidP="00D33FC4">
            <w:pPr>
              <w:widowControl w:val="0"/>
              <w:spacing w:line="340" w:lineRule="atLeast"/>
              <w:jc w:val="center"/>
              <w:rPr>
                <w:rFonts w:ascii="SimSun" w:hAnsi="SimSun"/>
                <w:szCs w:val="22"/>
                <w:lang w:bidi="he-IL"/>
              </w:rPr>
            </w:pPr>
            <w:r w:rsidRPr="00D33FC4">
              <w:rPr>
                <w:rFonts w:ascii="SimSun" w:hAnsi="SimSun"/>
              </w:rPr>
              <w:t>20</w:t>
            </w:r>
          </w:p>
        </w:tc>
        <w:tc>
          <w:tcPr>
            <w:tcW w:w="2405" w:type="dxa"/>
            <w:tcBorders>
              <w:top w:val="single" w:sz="4" w:space="0" w:color="auto"/>
              <w:left w:val="single" w:sz="4" w:space="0" w:color="auto"/>
              <w:bottom w:val="single" w:sz="4" w:space="0" w:color="auto"/>
              <w:right w:val="single" w:sz="4" w:space="0" w:color="auto"/>
            </w:tcBorders>
          </w:tcPr>
          <w:p w14:paraId="3435A53C" w14:textId="518FE0CE" w:rsidR="00D33FC4" w:rsidRPr="00D33FC4" w:rsidRDefault="00D33FC4" w:rsidP="00D33FC4">
            <w:pPr>
              <w:spacing w:line="340" w:lineRule="atLeast"/>
              <w:jc w:val="center"/>
              <w:textAlignment w:val="center"/>
              <w:rPr>
                <w:rFonts w:ascii="SimSun" w:hAnsi="SimSun"/>
                <w:szCs w:val="22"/>
                <w:lang w:bidi="he-IL"/>
              </w:rPr>
            </w:pPr>
            <w:r w:rsidRPr="00D33FC4">
              <w:rPr>
                <w:rFonts w:ascii="SimSun" w:hAnsi="SimSun"/>
              </w:rPr>
              <w:t>2</w:t>
            </w:r>
          </w:p>
        </w:tc>
      </w:tr>
      <w:tr w:rsidR="00D33FC4" w:rsidRPr="00E47C64" w14:paraId="73E18406" w14:textId="77777777" w:rsidTr="005A7A55">
        <w:trPr>
          <w:cantSplit/>
        </w:trPr>
        <w:tc>
          <w:tcPr>
            <w:tcW w:w="2891" w:type="dxa"/>
            <w:tcBorders>
              <w:top w:val="single" w:sz="4" w:space="0" w:color="auto"/>
              <w:left w:val="single" w:sz="4" w:space="0" w:color="auto"/>
              <w:bottom w:val="single" w:sz="4" w:space="0" w:color="auto"/>
              <w:right w:val="single" w:sz="4" w:space="0" w:color="auto"/>
            </w:tcBorders>
          </w:tcPr>
          <w:p w14:paraId="10543C9A" w14:textId="476EDC74" w:rsidR="00D33FC4" w:rsidRPr="002B70E7" w:rsidRDefault="00D33FC4" w:rsidP="00D33FC4">
            <w:pPr>
              <w:widowControl w:val="0"/>
              <w:spacing w:line="340" w:lineRule="atLeast"/>
              <w:jc w:val="both"/>
              <w:rPr>
                <w:rFonts w:ascii="SimSun" w:hAnsi="SimSun"/>
              </w:rPr>
            </w:pPr>
            <w:r w:rsidRPr="00432908">
              <w:rPr>
                <w:rFonts w:hint="eastAsia"/>
              </w:rPr>
              <w:t>生物技术、农业与食品工业</w:t>
            </w:r>
          </w:p>
        </w:tc>
        <w:tc>
          <w:tcPr>
            <w:tcW w:w="2058" w:type="dxa"/>
            <w:tcBorders>
              <w:top w:val="single" w:sz="4" w:space="0" w:color="auto"/>
              <w:left w:val="single" w:sz="4" w:space="0" w:color="auto"/>
              <w:bottom w:val="single" w:sz="4" w:space="0" w:color="auto"/>
              <w:right w:val="single" w:sz="4" w:space="0" w:color="auto"/>
            </w:tcBorders>
          </w:tcPr>
          <w:p w14:paraId="0AA59C0B" w14:textId="251F2EEE" w:rsidR="00D33FC4" w:rsidRPr="00D33FC4" w:rsidRDefault="00D33FC4" w:rsidP="00D33FC4">
            <w:pPr>
              <w:widowControl w:val="0"/>
              <w:spacing w:line="340" w:lineRule="atLeast"/>
              <w:jc w:val="center"/>
              <w:rPr>
                <w:rFonts w:ascii="SimSun" w:hAnsi="SimSun"/>
              </w:rPr>
            </w:pPr>
            <w:r w:rsidRPr="00D33FC4">
              <w:rPr>
                <w:rFonts w:ascii="SimSun" w:hAnsi="SimSun"/>
              </w:rPr>
              <w:t>57</w:t>
            </w:r>
          </w:p>
        </w:tc>
        <w:tc>
          <w:tcPr>
            <w:tcW w:w="2058" w:type="dxa"/>
            <w:tcBorders>
              <w:top w:val="single" w:sz="4" w:space="0" w:color="auto"/>
              <w:left w:val="single" w:sz="4" w:space="0" w:color="auto"/>
              <w:bottom w:val="single" w:sz="4" w:space="0" w:color="auto"/>
              <w:right w:val="single" w:sz="4" w:space="0" w:color="auto"/>
            </w:tcBorders>
          </w:tcPr>
          <w:p w14:paraId="0E5FF909" w14:textId="03975A74" w:rsidR="00D33FC4" w:rsidRPr="00D33FC4" w:rsidRDefault="00D33FC4" w:rsidP="00D33FC4">
            <w:pPr>
              <w:widowControl w:val="0"/>
              <w:spacing w:line="340" w:lineRule="atLeast"/>
              <w:jc w:val="center"/>
              <w:rPr>
                <w:rFonts w:ascii="SimSun" w:hAnsi="SimSun"/>
              </w:rPr>
            </w:pPr>
            <w:r w:rsidRPr="00D33FC4">
              <w:rPr>
                <w:rFonts w:ascii="SimSun" w:hAnsi="SimSun"/>
              </w:rPr>
              <w:t>17.6</w:t>
            </w:r>
          </w:p>
        </w:tc>
        <w:tc>
          <w:tcPr>
            <w:tcW w:w="2405" w:type="dxa"/>
            <w:tcBorders>
              <w:top w:val="single" w:sz="4" w:space="0" w:color="auto"/>
              <w:left w:val="single" w:sz="4" w:space="0" w:color="auto"/>
              <w:bottom w:val="single" w:sz="4" w:space="0" w:color="auto"/>
              <w:right w:val="single" w:sz="4" w:space="0" w:color="auto"/>
            </w:tcBorders>
          </w:tcPr>
          <w:p w14:paraId="12E19A1A" w14:textId="17B0172E" w:rsidR="00D33FC4" w:rsidRPr="00D33FC4" w:rsidRDefault="00D33FC4" w:rsidP="00D33FC4">
            <w:pPr>
              <w:spacing w:line="340" w:lineRule="atLeast"/>
              <w:jc w:val="center"/>
              <w:textAlignment w:val="center"/>
              <w:rPr>
                <w:rFonts w:ascii="SimSun" w:hAnsi="SimSun"/>
              </w:rPr>
            </w:pPr>
            <w:r w:rsidRPr="00D33FC4">
              <w:rPr>
                <w:rFonts w:ascii="SimSun" w:hAnsi="SimSun"/>
              </w:rPr>
              <w:t>7</w:t>
            </w:r>
          </w:p>
        </w:tc>
      </w:tr>
      <w:tr w:rsidR="00D33FC4" w:rsidRPr="00E47C64" w14:paraId="26CDADD5" w14:textId="77777777" w:rsidTr="005A7A55">
        <w:trPr>
          <w:cantSplit/>
        </w:trPr>
        <w:tc>
          <w:tcPr>
            <w:tcW w:w="2891" w:type="dxa"/>
            <w:tcBorders>
              <w:top w:val="single" w:sz="4" w:space="0" w:color="auto"/>
              <w:left w:val="single" w:sz="4" w:space="0" w:color="auto"/>
              <w:bottom w:val="single" w:sz="4" w:space="0" w:color="auto"/>
              <w:right w:val="single" w:sz="4" w:space="0" w:color="auto"/>
            </w:tcBorders>
          </w:tcPr>
          <w:p w14:paraId="2175363F" w14:textId="030C2C68" w:rsidR="00D33FC4" w:rsidRPr="002B70E7" w:rsidRDefault="00D33FC4" w:rsidP="00D33FC4">
            <w:pPr>
              <w:widowControl w:val="0"/>
              <w:spacing w:line="340" w:lineRule="atLeast"/>
              <w:jc w:val="both"/>
              <w:rPr>
                <w:rFonts w:ascii="SimSun" w:hAnsi="SimSun"/>
              </w:rPr>
            </w:pPr>
            <w:r w:rsidRPr="00432908">
              <w:rPr>
                <w:rFonts w:hint="eastAsia"/>
              </w:rPr>
              <w:lastRenderedPageBreak/>
              <w:t>交通运输</w:t>
            </w:r>
          </w:p>
        </w:tc>
        <w:tc>
          <w:tcPr>
            <w:tcW w:w="2058" w:type="dxa"/>
            <w:tcBorders>
              <w:top w:val="single" w:sz="4" w:space="0" w:color="auto"/>
              <w:left w:val="single" w:sz="4" w:space="0" w:color="auto"/>
              <w:bottom w:val="single" w:sz="4" w:space="0" w:color="auto"/>
              <w:right w:val="single" w:sz="4" w:space="0" w:color="auto"/>
            </w:tcBorders>
          </w:tcPr>
          <w:p w14:paraId="28AECD9A" w14:textId="3858326F" w:rsidR="00D33FC4" w:rsidRPr="00D33FC4" w:rsidRDefault="00D33FC4" w:rsidP="00D33FC4">
            <w:pPr>
              <w:widowControl w:val="0"/>
              <w:spacing w:line="340" w:lineRule="atLeast"/>
              <w:jc w:val="center"/>
              <w:rPr>
                <w:rFonts w:ascii="SimSun" w:hAnsi="SimSun"/>
              </w:rPr>
            </w:pPr>
            <w:r w:rsidRPr="00D33FC4">
              <w:rPr>
                <w:rFonts w:ascii="SimSun" w:hAnsi="SimSun"/>
              </w:rPr>
              <w:t>37</w:t>
            </w:r>
          </w:p>
        </w:tc>
        <w:tc>
          <w:tcPr>
            <w:tcW w:w="2058" w:type="dxa"/>
            <w:tcBorders>
              <w:top w:val="single" w:sz="4" w:space="0" w:color="auto"/>
              <w:left w:val="single" w:sz="4" w:space="0" w:color="auto"/>
              <w:bottom w:val="single" w:sz="4" w:space="0" w:color="auto"/>
              <w:right w:val="single" w:sz="4" w:space="0" w:color="auto"/>
            </w:tcBorders>
          </w:tcPr>
          <w:p w14:paraId="5512680F" w14:textId="6075D16E" w:rsidR="00D33FC4" w:rsidRPr="00D33FC4" w:rsidRDefault="00D33FC4" w:rsidP="00D33FC4">
            <w:pPr>
              <w:widowControl w:val="0"/>
              <w:spacing w:line="340" w:lineRule="atLeast"/>
              <w:jc w:val="center"/>
              <w:rPr>
                <w:rFonts w:ascii="SimSun" w:hAnsi="SimSun"/>
              </w:rPr>
            </w:pPr>
            <w:r w:rsidRPr="00D33FC4">
              <w:rPr>
                <w:rFonts w:ascii="SimSun" w:hAnsi="SimSun"/>
              </w:rPr>
              <w:t>17</w:t>
            </w:r>
          </w:p>
        </w:tc>
        <w:tc>
          <w:tcPr>
            <w:tcW w:w="2405" w:type="dxa"/>
            <w:tcBorders>
              <w:top w:val="single" w:sz="4" w:space="0" w:color="auto"/>
              <w:left w:val="single" w:sz="4" w:space="0" w:color="auto"/>
              <w:bottom w:val="single" w:sz="4" w:space="0" w:color="auto"/>
              <w:right w:val="single" w:sz="4" w:space="0" w:color="auto"/>
            </w:tcBorders>
          </w:tcPr>
          <w:p w14:paraId="3E2EDC7E" w14:textId="5975F91B" w:rsidR="00D33FC4" w:rsidRPr="00D33FC4" w:rsidRDefault="00D33FC4" w:rsidP="00D33FC4">
            <w:pPr>
              <w:spacing w:line="340" w:lineRule="atLeast"/>
              <w:jc w:val="center"/>
              <w:textAlignment w:val="center"/>
              <w:rPr>
                <w:rFonts w:ascii="SimSun" w:hAnsi="SimSun"/>
              </w:rPr>
            </w:pPr>
            <w:r w:rsidRPr="00D33FC4">
              <w:rPr>
                <w:rFonts w:ascii="SimSun" w:hAnsi="SimSun"/>
              </w:rPr>
              <w:t>2</w:t>
            </w:r>
          </w:p>
        </w:tc>
      </w:tr>
      <w:tr w:rsidR="00D33FC4" w:rsidRPr="00E47C64" w14:paraId="2DB2F614" w14:textId="77777777" w:rsidTr="005A7A55">
        <w:trPr>
          <w:cantSplit/>
        </w:trPr>
        <w:tc>
          <w:tcPr>
            <w:tcW w:w="2891" w:type="dxa"/>
            <w:tcBorders>
              <w:top w:val="single" w:sz="4" w:space="0" w:color="auto"/>
              <w:left w:val="single" w:sz="4" w:space="0" w:color="auto"/>
              <w:bottom w:val="single" w:sz="4" w:space="0" w:color="auto"/>
              <w:right w:val="single" w:sz="4" w:space="0" w:color="auto"/>
            </w:tcBorders>
          </w:tcPr>
          <w:p w14:paraId="13B53598" w14:textId="0510323B" w:rsidR="00D33FC4" w:rsidRPr="002B70E7" w:rsidRDefault="00D33FC4" w:rsidP="00D33FC4">
            <w:pPr>
              <w:widowControl w:val="0"/>
              <w:spacing w:line="340" w:lineRule="atLeast"/>
              <w:jc w:val="both"/>
              <w:rPr>
                <w:rFonts w:ascii="SimSun" w:hAnsi="SimSun"/>
              </w:rPr>
            </w:pPr>
            <w:r w:rsidRPr="00432908">
              <w:rPr>
                <w:rFonts w:hint="eastAsia"/>
              </w:rPr>
              <w:t>能源与轻机械工程</w:t>
            </w:r>
          </w:p>
        </w:tc>
        <w:tc>
          <w:tcPr>
            <w:tcW w:w="2058" w:type="dxa"/>
            <w:tcBorders>
              <w:top w:val="single" w:sz="4" w:space="0" w:color="auto"/>
              <w:left w:val="single" w:sz="4" w:space="0" w:color="auto"/>
              <w:bottom w:val="single" w:sz="4" w:space="0" w:color="auto"/>
              <w:right w:val="single" w:sz="4" w:space="0" w:color="auto"/>
            </w:tcBorders>
          </w:tcPr>
          <w:p w14:paraId="29D5BBB2" w14:textId="2A939B3A" w:rsidR="00D33FC4" w:rsidRPr="00D33FC4" w:rsidRDefault="00D33FC4" w:rsidP="00D33FC4">
            <w:pPr>
              <w:widowControl w:val="0"/>
              <w:spacing w:line="340" w:lineRule="atLeast"/>
              <w:jc w:val="center"/>
              <w:rPr>
                <w:rFonts w:ascii="SimSun" w:hAnsi="SimSun"/>
              </w:rPr>
            </w:pPr>
            <w:r w:rsidRPr="00D33FC4">
              <w:rPr>
                <w:rFonts w:ascii="SimSun" w:hAnsi="SimSun"/>
              </w:rPr>
              <w:t>31</w:t>
            </w:r>
          </w:p>
        </w:tc>
        <w:tc>
          <w:tcPr>
            <w:tcW w:w="2058" w:type="dxa"/>
            <w:tcBorders>
              <w:top w:val="single" w:sz="4" w:space="0" w:color="auto"/>
              <w:left w:val="single" w:sz="4" w:space="0" w:color="auto"/>
              <w:bottom w:val="single" w:sz="4" w:space="0" w:color="auto"/>
              <w:right w:val="single" w:sz="4" w:space="0" w:color="auto"/>
            </w:tcBorders>
          </w:tcPr>
          <w:p w14:paraId="078E6D57" w14:textId="22F05921" w:rsidR="00D33FC4" w:rsidRPr="00D33FC4" w:rsidRDefault="00D33FC4" w:rsidP="00D33FC4">
            <w:pPr>
              <w:widowControl w:val="0"/>
              <w:spacing w:line="340" w:lineRule="atLeast"/>
              <w:jc w:val="center"/>
              <w:rPr>
                <w:rFonts w:ascii="SimSun" w:hAnsi="SimSun"/>
              </w:rPr>
            </w:pPr>
            <w:r w:rsidRPr="00D33FC4">
              <w:rPr>
                <w:rFonts w:ascii="SimSun" w:hAnsi="SimSun"/>
              </w:rPr>
              <w:t>21.3</w:t>
            </w:r>
          </w:p>
        </w:tc>
        <w:tc>
          <w:tcPr>
            <w:tcW w:w="2405" w:type="dxa"/>
            <w:tcBorders>
              <w:top w:val="single" w:sz="4" w:space="0" w:color="auto"/>
              <w:left w:val="single" w:sz="4" w:space="0" w:color="auto"/>
              <w:bottom w:val="single" w:sz="4" w:space="0" w:color="auto"/>
              <w:right w:val="single" w:sz="4" w:space="0" w:color="auto"/>
            </w:tcBorders>
          </w:tcPr>
          <w:p w14:paraId="7E0555A1" w14:textId="1DE25FE5" w:rsidR="00D33FC4" w:rsidRPr="00D33FC4" w:rsidRDefault="00D33FC4" w:rsidP="00D33FC4">
            <w:pPr>
              <w:spacing w:line="340" w:lineRule="atLeast"/>
              <w:jc w:val="center"/>
              <w:textAlignment w:val="center"/>
              <w:rPr>
                <w:rFonts w:ascii="SimSun" w:hAnsi="SimSun"/>
              </w:rPr>
            </w:pPr>
            <w:r w:rsidRPr="00D33FC4">
              <w:rPr>
                <w:rFonts w:ascii="SimSun" w:hAnsi="SimSun"/>
              </w:rPr>
              <w:t>2</w:t>
            </w:r>
          </w:p>
        </w:tc>
      </w:tr>
      <w:tr w:rsidR="00D33FC4" w:rsidRPr="00E47C64" w14:paraId="51D05248" w14:textId="77777777" w:rsidTr="005A7A55">
        <w:trPr>
          <w:cantSplit/>
        </w:trPr>
        <w:tc>
          <w:tcPr>
            <w:tcW w:w="2891" w:type="dxa"/>
            <w:tcBorders>
              <w:top w:val="single" w:sz="4" w:space="0" w:color="auto"/>
              <w:left w:val="single" w:sz="4" w:space="0" w:color="auto"/>
              <w:bottom w:val="single" w:sz="4" w:space="0" w:color="auto"/>
              <w:right w:val="single" w:sz="4" w:space="0" w:color="auto"/>
            </w:tcBorders>
          </w:tcPr>
          <w:p w14:paraId="62B5FF5E" w14:textId="5963A780" w:rsidR="00D33FC4" w:rsidRPr="002B70E7" w:rsidRDefault="00D33FC4" w:rsidP="00D33FC4">
            <w:pPr>
              <w:widowControl w:val="0"/>
              <w:spacing w:line="340" w:lineRule="atLeast"/>
              <w:jc w:val="both"/>
              <w:rPr>
                <w:rFonts w:ascii="SimSun" w:hAnsi="SimSun"/>
              </w:rPr>
            </w:pPr>
            <w:r w:rsidRPr="00432908">
              <w:rPr>
                <w:rFonts w:hint="eastAsia"/>
              </w:rPr>
              <w:t>医药与医疗设备</w:t>
            </w:r>
          </w:p>
        </w:tc>
        <w:tc>
          <w:tcPr>
            <w:tcW w:w="2058" w:type="dxa"/>
            <w:tcBorders>
              <w:top w:val="single" w:sz="4" w:space="0" w:color="auto"/>
              <w:left w:val="single" w:sz="4" w:space="0" w:color="auto"/>
              <w:bottom w:val="single" w:sz="4" w:space="0" w:color="auto"/>
              <w:right w:val="single" w:sz="4" w:space="0" w:color="auto"/>
            </w:tcBorders>
          </w:tcPr>
          <w:p w14:paraId="7B12AA96" w14:textId="7BB6BDCF" w:rsidR="00D33FC4" w:rsidRPr="00D33FC4" w:rsidRDefault="00D33FC4" w:rsidP="00D33FC4">
            <w:pPr>
              <w:widowControl w:val="0"/>
              <w:spacing w:line="340" w:lineRule="atLeast"/>
              <w:jc w:val="center"/>
              <w:rPr>
                <w:rFonts w:ascii="SimSun" w:hAnsi="SimSun"/>
              </w:rPr>
            </w:pPr>
            <w:r w:rsidRPr="00D33FC4">
              <w:rPr>
                <w:rFonts w:ascii="SimSun" w:hAnsi="SimSun"/>
              </w:rPr>
              <w:t>46</w:t>
            </w:r>
          </w:p>
        </w:tc>
        <w:tc>
          <w:tcPr>
            <w:tcW w:w="2058" w:type="dxa"/>
            <w:tcBorders>
              <w:top w:val="single" w:sz="4" w:space="0" w:color="auto"/>
              <w:left w:val="single" w:sz="4" w:space="0" w:color="auto"/>
              <w:bottom w:val="single" w:sz="4" w:space="0" w:color="auto"/>
              <w:right w:val="single" w:sz="4" w:space="0" w:color="auto"/>
            </w:tcBorders>
          </w:tcPr>
          <w:p w14:paraId="16273CD9" w14:textId="79981D9A" w:rsidR="00D33FC4" w:rsidRPr="00D33FC4" w:rsidRDefault="00D33FC4" w:rsidP="00D33FC4">
            <w:pPr>
              <w:widowControl w:val="0"/>
              <w:spacing w:line="340" w:lineRule="atLeast"/>
              <w:jc w:val="center"/>
              <w:rPr>
                <w:rFonts w:ascii="SimSun" w:hAnsi="SimSun"/>
              </w:rPr>
            </w:pPr>
            <w:r w:rsidRPr="00D33FC4">
              <w:rPr>
                <w:rFonts w:ascii="SimSun" w:hAnsi="SimSun"/>
              </w:rPr>
              <w:t>13.6</w:t>
            </w:r>
          </w:p>
        </w:tc>
        <w:tc>
          <w:tcPr>
            <w:tcW w:w="2405" w:type="dxa"/>
            <w:tcBorders>
              <w:top w:val="single" w:sz="4" w:space="0" w:color="auto"/>
              <w:left w:val="single" w:sz="4" w:space="0" w:color="auto"/>
              <w:bottom w:val="single" w:sz="4" w:space="0" w:color="auto"/>
              <w:right w:val="single" w:sz="4" w:space="0" w:color="auto"/>
            </w:tcBorders>
          </w:tcPr>
          <w:p w14:paraId="7A560A26" w14:textId="10859AED" w:rsidR="00D33FC4" w:rsidRPr="00D33FC4" w:rsidRDefault="00D33FC4" w:rsidP="00D33FC4">
            <w:pPr>
              <w:spacing w:line="340" w:lineRule="atLeast"/>
              <w:jc w:val="center"/>
              <w:textAlignment w:val="center"/>
              <w:rPr>
                <w:rFonts w:ascii="SimSun" w:hAnsi="SimSun"/>
              </w:rPr>
            </w:pPr>
            <w:r w:rsidRPr="00D33FC4">
              <w:rPr>
                <w:rFonts w:ascii="SimSun" w:hAnsi="SimSun"/>
              </w:rPr>
              <w:t>4</w:t>
            </w:r>
          </w:p>
        </w:tc>
      </w:tr>
      <w:tr w:rsidR="00D33FC4" w:rsidRPr="00E47C64" w14:paraId="298F2AB8" w14:textId="77777777" w:rsidTr="005A7A55">
        <w:trPr>
          <w:cantSplit/>
        </w:trPr>
        <w:tc>
          <w:tcPr>
            <w:tcW w:w="2891" w:type="dxa"/>
            <w:tcBorders>
              <w:top w:val="single" w:sz="4" w:space="0" w:color="auto"/>
              <w:left w:val="single" w:sz="4" w:space="0" w:color="auto"/>
              <w:bottom w:val="single" w:sz="4" w:space="0" w:color="auto"/>
              <w:right w:val="single" w:sz="4" w:space="0" w:color="auto"/>
            </w:tcBorders>
          </w:tcPr>
          <w:p w14:paraId="33173002" w14:textId="5F1DAE75" w:rsidR="00D33FC4" w:rsidRPr="002B70E7" w:rsidRDefault="00D33FC4" w:rsidP="00D33FC4">
            <w:pPr>
              <w:widowControl w:val="0"/>
              <w:spacing w:line="340" w:lineRule="atLeast"/>
              <w:jc w:val="both"/>
              <w:rPr>
                <w:rFonts w:ascii="SimSun" w:hAnsi="SimSun"/>
              </w:rPr>
            </w:pPr>
            <w:r w:rsidRPr="00432908">
              <w:rPr>
                <w:rFonts w:hint="eastAsia"/>
              </w:rPr>
              <w:t>测量与信息技术</w:t>
            </w:r>
          </w:p>
        </w:tc>
        <w:tc>
          <w:tcPr>
            <w:tcW w:w="2058" w:type="dxa"/>
            <w:tcBorders>
              <w:top w:val="single" w:sz="4" w:space="0" w:color="auto"/>
              <w:left w:val="single" w:sz="4" w:space="0" w:color="auto"/>
              <w:bottom w:val="single" w:sz="4" w:space="0" w:color="auto"/>
              <w:right w:val="single" w:sz="4" w:space="0" w:color="auto"/>
            </w:tcBorders>
          </w:tcPr>
          <w:p w14:paraId="1B9998E4" w14:textId="2C9CA1D1" w:rsidR="00D33FC4" w:rsidRPr="00D33FC4" w:rsidRDefault="00D33FC4" w:rsidP="00D33FC4">
            <w:pPr>
              <w:widowControl w:val="0"/>
              <w:spacing w:line="340" w:lineRule="atLeast"/>
              <w:jc w:val="center"/>
              <w:rPr>
                <w:rFonts w:ascii="SimSun" w:hAnsi="SimSun"/>
              </w:rPr>
            </w:pPr>
            <w:r w:rsidRPr="00D33FC4">
              <w:rPr>
                <w:rFonts w:ascii="SimSun" w:hAnsi="SimSun"/>
              </w:rPr>
              <w:t>53</w:t>
            </w:r>
          </w:p>
        </w:tc>
        <w:tc>
          <w:tcPr>
            <w:tcW w:w="2058" w:type="dxa"/>
            <w:tcBorders>
              <w:top w:val="single" w:sz="4" w:space="0" w:color="auto"/>
              <w:left w:val="single" w:sz="4" w:space="0" w:color="auto"/>
              <w:bottom w:val="single" w:sz="4" w:space="0" w:color="auto"/>
              <w:right w:val="single" w:sz="4" w:space="0" w:color="auto"/>
            </w:tcBorders>
          </w:tcPr>
          <w:p w14:paraId="6E8B2656" w14:textId="5BB49C3F" w:rsidR="00D33FC4" w:rsidRPr="00D33FC4" w:rsidRDefault="00D33FC4" w:rsidP="00D33FC4">
            <w:pPr>
              <w:widowControl w:val="0"/>
              <w:spacing w:line="340" w:lineRule="atLeast"/>
              <w:jc w:val="center"/>
              <w:rPr>
                <w:rFonts w:ascii="SimSun" w:hAnsi="SimSun"/>
              </w:rPr>
            </w:pPr>
            <w:r w:rsidRPr="00D33FC4">
              <w:rPr>
                <w:rFonts w:ascii="SimSun" w:hAnsi="SimSun"/>
              </w:rPr>
              <w:t>15.1</w:t>
            </w:r>
          </w:p>
        </w:tc>
        <w:tc>
          <w:tcPr>
            <w:tcW w:w="2405" w:type="dxa"/>
            <w:tcBorders>
              <w:top w:val="single" w:sz="4" w:space="0" w:color="auto"/>
              <w:left w:val="single" w:sz="4" w:space="0" w:color="auto"/>
              <w:bottom w:val="single" w:sz="4" w:space="0" w:color="auto"/>
              <w:right w:val="single" w:sz="4" w:space="0" w:color="auto"/>
            </w:tcBorders>
          </w:tcPr>
          <w:p w14:paraId="6B4AA454" w14:textId="70953B8E" w:rsidR="00D33FC4" w:rsidRPr="00D33FC4" w:rsidRDefault="00D33FC4" w:rsidP="00D33FC4">
            <w:pPr>
              <w:spacing w:line="340" w:lineRule="atLeast"/>
              <w:jc w:val="center"/>
              <w:textAlignment w:val="center"/>
              <w:rPr>
                <w:rFonts w:ascii="SimSun" w:hAnsi="SimSun"/>
              </w:rPr>
            </w:pPr>
            <w:r w:rsidRPr="00D33FC4">
              <w:rPr>
                <w:rFonts w:ascii="SimSun" w:hAnsi="SimSun"/>
              </w:rPr>
              <w:t>4</w:t>
            </w:r>
          </w:p>
        </w:tc>
      </w:tr>
      <w:tr w:rsidR="00E47C64" w:rsidRPr="00E47C64" w14:paraId="6D5D2799" w14:textId="77777777" w:rsidTr="005A7A55">
        <w:trPr>
          <w:cantSplit/>
        </w:trPr>
        <w:tc>
          <w:tcPr>
            <w:tcW w:w="2891" w:type="dxa"/>
            <w:tcBorders>
              <w:top w:val="single" w:sz="4" w:space="0" w:color="auto"/>
              <w:left w:val="single" w:sz="4" w:space="0" w:color="auto"/>
              <w:bottom w:val="single" w:sz="4" w:space="0" w:color="auto"/>
              <w:right w:val="single" w:sz="4" w:space="0" w:color="auto"/>
            </w:tcBorders>
          </w:tcPr>
          <w:p w14:paraId="24EF4B9B" w14:textId="77777777" w:rsidR="00E47C64" w:rsidRPr="00E47C64" w:rsidRDefault="00E47C64" w:rsidP="00010C3A">
            <w:pPr>
              <w:suppressAutoHyphens/>
              <w:spacing w:line="340" w:lineRule="atLeast"/>
              <w:jc w:val="both"/>
              <w:rPr>
                <w:rFonts w:ascii="KaiTi" w:eastAsia="KaiTi" w:hAnsi="KaiTi"/>
                <w:iCs/>
                <w:szCs w:val="22"/>
                <w:lang w:bidi="he-IL"/>
              </w:rPr>
            </w:pPr>
            <w:r w:rsidRPr="00E47C64">
              <w:rPr>
                <w:rFonts w:ascii="KaiTi" w:eastAsia="KaiTi" w:hAnsi="KaiTi" w:hint="eastAsia"/>
                <w:iCs/>
                <w:szCs w:val="22"/>
                <w:lang w:bidi="he-IL"/>
              </w:rPr>
              <w:t>合计</w:t>
            </w:r>
          </w:p>
        </w:tc>
        <w:tc>
          <w:tcPr>
            <w:tcW w:w="2058" w:type="dxa"/>
            <w:tcBorders>
              <w:top w:val="single" w:sz="4" w:space="0" w:color="auto"/>
              <w:left w:val="single" w:sz="4" w:space="0" w:color="auto"/>
              <w:bottom w:val="single" w:sz="4" w:space="0" w:color="auto"/>
              <w:right w:val="single" w:sz="4" w:space="0" w:color="auto"/>
            </w:tcBorders>
            <w:vAlign w:val="center"/>
          </w:tcPr>
          <w:p w14:paraId="0B343435" w14:textId="1CE4BEB9" w:rsidR="00E47C64" w:rsidRPr="00E47C64" w:rsidRDefault="00D33FC4" w:rsidP="00882E14">
            <w:pPr>
              <w:widowControl w:val="0"/>
              <w:spacing w:line="340" w:lineRule="atLeast"/>
              <w:jc w:val="center"/>
              <w:rPr>
                <w:rFonts w:ascii="KaiTi" w:eastAsia="KaiTi" w:hAnsi="KaiTi"/>
              </w:rPr>
            </w:pPr>
            <w:r>
              <w:rPr>
                <w:rFonts w:ascii="KaiTi" w:eastAsia="KaiTi" w:hAnsi="KaiTi" w:hint="eastAsia"/>
              </w:rPr>
              <w:t>406</w:t>
            </w:r>
          </w:p>
        </w:tc>
        <w:tc>
          <w:tcPr>
            <w:tcW w:w="2058" w:type="dxa"/>
            <w:tcBorders>
              <w:top w:val="single" w:sz="4" w:space="0" w:color="auto"/>
              <w:left w:val="single" w:sz="4" w:space="0" w:color="auto"/>
              <w:bottom w:val="single" w:sz="4" w:space="0" w:color="auto"/>
              <w:right w:val="single" w:sz="4" w:space="0" w:color="auto"/>
            </w:tcBorders>
            <w:vAlign w:val="center"/>
          </w:tcPr>
          <w:p w14:paraId="6CC37FE3" w14:textId="48C4345D" w:rsidR="00E47C64" w:rsidRPr="00E47C64" w:rsidRDefault="00E47C64" w:rsidP="00882E14">
            <w:pPr>
              <w:suppressAutoHyphens/>
              <w:spacing w:line="340" w:lineRule="atLeast"/>
              <w:jc w:val="center"/>
              <w:rPr>
                <w:rFonts w:ascii="KaiTi" w:eastAsia="KaiTi" w:hAnsi="KaiTi"/>
                <w:iCs/>
                <w:szCs w:val="22"/>
                <w:lang w:bidi="he-IL"/>
              </w:rPr>
            </w:pPr>
          </w:p>
        </w:tc>
        <w:tc>
          <w:tcPr>
            <w:tcW w:w="2405" w:type="dxa"/>
            <w:tcBorders>
              <w:top w:val="single" w:sz="4" w:space="0" w:color="auto"/>
              <w:left w:val="single" w:sz="4" w:space="0" w:color="auto"/>
              <w:bottom w:val="single" w:sz="4" w:space="0" w:color="auto"/>
              <w:right w:val="single" w:sz="4" w:space="0" w:color="auto"/>
            </w:tcBorders>
          </w:tcPr>
          <w:p w14:paraId="230E0EDE" w14:textId="52CE2091" w:rsidR="00E47C64" w:rsidRPr="00E47C64" w:rsidRDefault="00E47C64" w:rsidP="00882E14">
            <w:pPr>
              <w:suppressAutoHyphens/>
              <w:spacing w:line="340" w:lineRule="atLeast"/>
              <w:jc w:val="right"/>
              <w:rPr>
                <w:rFonts w:ascii="KaiTi" w:eastAsia="KaiTi" w:hAnsi="KaiTi"/>
                <w:iCs/>
                <w:szCs w:val="22"/>
                <w:lang w:bidi="he-IL"/>
              </w:rPr>
            </w:pPr>
          </w:p>
        </w:tc>
      </w:tr>
    </w:tbl>
    <w:p w14:paraId="29C50754" w14:textId="77777777" w:rsidR="00E47C64" w:rsidRDefault="00E47C64" w:rsidP="00882E14">
      <w:pPr>
        <w:keepNext/>
        <w:spacing w:beforeLines="100" w:before="240" w:afterLines="100" w:after="240" w:line="340" w:lineRule="atLeast"/>
        <w:jc w:val="both"/>
        <w:rPr>
          <w:rFonts w:ascii="SimSun" w:hAnsi="SimSun"/>
          <w:bCs/>
        </w:rPr>
      </w:pPr>
      <w:r w:rsidRPr="00E47C64">
        <w:rPr>
          <w:rFonts w:ascii="SimSun" w:hAnsi="SimSun" w:hint="eastAsia"/>
          <w:bCs/>
        </w:rPr>
        <w:t>QMS报告和上表中未包括的其他信息（选填）：</w:t>
      </w:r>
    </w:p>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5709AAE7"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r>
        <w:fldChar w:fldCharType="begin"/>
      </w:r>
      <w:r>
        <w:instrText>HYPERLINK "https://www.wipo.int/export/sites/www/pct/en/docs/circulars/2024/1672.pdf"</w:instrText>
      </w:r>
      <w:r>
        <w:fldChar w:fldCharType="separate"/>
      </w:r>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r>
        <w:fldChar w:fldCharType="end"/>
      </w:r>
      <w:r w:rsidRPr="00E47C64">
        <w:rPr>
          <w:rFonts w:ascii="KaiTi" w:eastAsia="KaiTi" w:hAnsi="KaiTi" w:hint="eastAsia"/>
          <w:bCs/>
        </w:rPr>
        <w:t>。</w:t>
      </w:r>
    </w:p>
    <w:p w14:paraId="5B0B0539" w14:textId="77777777" w:rsidR="00E47C64" w:rsidRPr="00E47C64" w:rsidRDefault="00E47C64" w:rsidP="00882E14">
      <w:pPr>
        <w:spacing w:afterLines="100" w:after="240" w:line="340" w:lineRule="atLeast"/>
        <w:jc w:val="both"/>
        <w:rPr>
          <w:rFonts w:ascii="SimSun" w:hAnsi="SimSun"/>
          <w:szCs w:val="22"/>
          <w:lang w:val="en-GB"/>
        </w:rPr>
      </w:pPr>
      <w:r w:rsidRPr="00E47C64">
        <w:rPr>
          <w:rFonts w:ascii="SimSun" w:hAnsi="SimSun" w:hint="eastAsia"/>
          <w:szCs w:val="22"/>
        </w:rPr>
        <w:t>根据文件</w:t>
      </w:r>
      <w:r w:rsidRPr="00E47C64">
        <w:rPr>
          <w:rFonts w:ascii="SimSun" w:hAnsi="SimSun" w:hint="eastAsia"/>
          <w:szCs w:val="22"/>
          <w:lang w:val="en-GB"/>
        </w:rPr>
        <w:t>PCT/A/55/2</w:t>
      </w:r>
      <w:r w:rsidRPr="00E47C64">
        <w:rPr>
          <w:rFonts w:ascii="SimSun" w:hAnsi="SimSun" w:hint="eastAsia"/>
          <w:szCs w:val="22"/>
        </w:rPr>
        <w:t>第</w:t>
      </w:r>
      <w:r w:rsidRPr="00E47C64">
        <w:rPr>
          <w:rFonts w:ascii="SimSun" w:hAnsi="SimSun" w:hint="eastAsia"/>
          <w:szCs w:val="22"/>
          <w:lang w:val="en-GB"/>
        </w:rPr>
        <w:t>8</w:t>
      </w:r>
      <w:r w:rsidRPr="00E47C64">
        <w:rPr>
          <w:rFonts w:ascii="SimSun" w:hAnsi="SimSun" w:hint="eastAsia"/>
          <w:szCs w:val="22"/>
        </w:rPr>
        <w:t>段中</w:t>
      </w:r>
      <w:r w:rsidRPr="00E47C64">
        <w:rPr>
          <w:rFonts w:ascii="SimSun" w:hAnsi="SimSun" w:hint="eastAsia"/>
          <w:szCs w:val="22"/>
          <w:lang w:val="en-GB"/>
        </w:rPr>
        <w:t>PCT</w:t>
      </w:r>
      <w:r w:rsidRPr="00E47C64">
        <w:rPr>
          <w:rFonts w:ascii="SimSun" w:hAnsi="SimSun" w:hint="eastAsia"/>
          <w:szCs w:val="22"/>
        </w:rPr>
        <w:t>大会通过的谅解</w:t>
      </w:r>
      <w:r w:rsidRPr="00E47C64">
        <w:rPr>
          <w:rFonts w:ascii="SimSun" w:hAnsi="SimSun" w:hint="eastAsia"/>
          <w:szCs w:val="22"/>
          <w:lang w:val="en-GB"/>
        </w:rPr>
        <w:t>，</w:t>
      </w:r>
      <w:r w:rsidRPr="00E47C64">
        <w:rPr>
          <w:rFonts w:ascii="SimSun" w:hAnsi="SimSun" w:hint="eastAsia"/>
          <w:szCs w:val="22"/>
        </w:rPr>
        <w:t>现将国家局或</w:t>
      </w:r>
      <w:r w:rsidRPr="00E47C64">
        <w:rPr>
          <w:rFonts w:ascii="SimSun" w:hAnsi="SimSun" w:hint="eastAsia"/>
          <w:szCs w:val="22"/>
          <w:lang w:val="en-GB"/>
        </w:rPr>
        <w:t>（</w:t>
      </w:r>
      <w:r w:rsidRPr="00E47C64">
        <w:rPr>
          <w:rFonts w:ascii="SimSun" w:hAnsi="SimSun" w:hint="eastAsia"/>
          <w:szCs w:val="22"/>
        </w:rPr>
        <w:t>适用时</w:t>
      </w:r>
      <w:r w:rsidRPr="00E47C64">
        <w:rPr>
          <w:rFonts w:ascii="SimSun" w:hAnsi="SimSun" w:hint="eastAsia"/>
          <w:szCs w:val="22"/>
          <w:lang w:val="en-GB"/>
        </w:rPr>
        <w:t>）</w:t>
      </w:r>
      <w:r w:rsidRPr="00E47C64">
        <w:rPr>
          <w:rFonts w:ascii="SimSun" w:hAnsi="SimSun" w:hint="eastAsia"/>
          <w:szCs w:val="22"/>
        </w:rPr>
        <w:t>作为政府间组织成员的国家局所颁发的专利和公布的专利申请作为细则</w:t>
      </w:r>
      <w:r w:rsidRPr="00E47C64">
        <w:rPr>
          <w:rFonts w:ascii="SimSun" w:hAnsi="SimSun" w:hint="eastAsia"/>
          <w:szCs w:val="22"/>
          <w:lang w:val="en-GB"/>
        </w:rPr>
        <w:t>34</w:t>
      </w:r>
      <w:r w:rsidRPr="00E47C64">
        <w:rPr>
          <w:rFonts w:ascii="SimSun" w:hAnsi="SimSun" w:hint="eastAsia"/>
          <w:szCs w:val="22"/>
        </w:rPr>
        <w:t>所述最低限度文献的一部分提供参考的情况报告如下</w:t>
      </w:r>
      <w:r w:rsidRPr="00E47C64">
        <w:rPr>
          <w:rFonts w:ascii="SimSun" w:hAnsi="SimSun" w:hint="eastAsia"/>
          <w:szCs w:val="22"/>
          <w:lang w:val="en-GB"/>
        </w:rPr>
        <w:t>（</w:t>
      </w:r>
      <w:r w:rsidRPr="00E47C64">
        <w:rPr>
          <w:rFonts w:ascii="SimSun" w:hAnsi="SimSun" w:hint="eastAsia"/>
          <w:szCs w:val="22"/>
        </w:rPr>
        <w:t>以下二者择一</w:t>
      </w:r>
      <w:r w:rsidRPr="00E47C64">
        <w:rPr>
          <w:rFonts w:ascii="SimSun" w:hAnsi="SimSun" w:hint="eastAsia"/>
          <w:szCs w:val="22"/>
          <w:lang w:val="en-GB"/>
        </w:rPr>
        <w:t>）：</w:t>
      </w:r>
    </w:p>
    <w:p w14:paraId="50D44CA0" w14:textId="5694F45D" w:rsidR="00E47C64" w:rsidRPr="00E47C64" w:rsidRDefault="002018EB" w:rsidP="00882E14">
      <w:pPr>
        <w:spacing w:afterLines="100" w:after="240" w:line="340" w:lineRule="atLeast"/>
        <w:jc w:val="both"/>
        <w:rPr>
          <w:rFonts w:ascii="SimSun" w:hAnsi="SimSun"/>
          <w:szCs w:val="22"/>
        </w:rPr>
      </w:pPr>
      <w:sdt>
        <w:sdtPr>
          <w:rPr>
            <w:rFonts w:hint="eastAsia"/>
            <w:szCs w:val="22"/>
          </w:rPr>
          <w:id w:val="710997365"/>
        </w:sdtPr>
        <w:sdtEndPr/>
        <w:sdtContent>
          <w:r w:rsidR="00E47C64" w:rsidRPr="00E47C64">
            <w:rPr>
              <w:rFonts w:ascii="MS Gothic" w:eastAsia="MS Gothic" w:hAnsi="MS Gothic" w:hint="eastAsia"/>
              <w:szCs w:val="22"/>
              <w:lang w:val="en-GB"/>
            </w:rPr>
            <w:t>☒</w:t>
          </w:r>
        </w:sdtContent>
      </w:sdt>
      <w:r w:rsidR="00882E14">
        <w:rPr>
          <w:szCs w:val="22"/>
        </w:rPr>
        <w:tab/>
      </w:r>
      <w:r w:rsidR="00E47C64" w:rsidRPr="00E47C64">
        <w:rPr>
          <w:rFonts w:ascii="SimSun" w:hAnsi="SimSun" w:hint="eastAsia"/>
          <w:szCs w:val="22"/>
          <w:lang w:val="en-GB"/>
        </w:rPr>
        <w:t>PCT</w:t>
      </w:r>
      <w:r w:rsidR="00E47C64" w:rsidRPr="00E47C64">
        <w:rPr>
          <w:rFonts w:ascii="SimSun" w:hAnsi="SimSun" w:hint="eastAsia"/>
          <w:szCs w:val="22"/>
        </w:rPr>
        <w:t>最低限度文献工作队于</w:t>
      </w:r>
      <w:r w:rsidR="00E47C64" w:rsidRPr="00E47C64">
        <w:rPr>
          <w:rFonts w:ascii="SimSun" w:hAnsi="SimSun" w:hint="eastAsia"/>
          <w:szCs w:val="22"/>
          <w:lang w:val="en-GB"/>
        </w:rPr>
        <w:t>2025</w:t>
      </w:r>
      <w:r w:rsidR="00E47C64" w:rsidRPr="00E47C64">
        <w:rPr>
          <w:rFonts w:ascii="SimSun" w:hAnsi="SimSun" w:hint="eastAsia"/>
          <w:szCs w:val="22"/>
        </w:rPr>
        <w:t>年</w:t>
      </w:r>
      <w:r w:rsidR="00E47C64" w:rsidRPr="00E47C64">
        <w:rPr>
          <w:rFonts w:ascii="SimSun" w:hAnsi="SimSun" w:hint="eastAsia"/>
          <w:szCs w:val="22"/>
          <w:lang w:val="en-GB"/>
        </w:rPr>
        <w:t>11</w:t>
      </w:r>
      <w:r w:rsidR="00E47C64" w:rsidRPr="00E47C64">
        <w:rPr>
          <w:rFonts w:ascii="SimSun" w:hAnsi="SimSun" w:hint="eastAsia"/>
          <w:szCs w:val="22"/>
        </w:rPr>
        <w:t>月</w:t>
      </w:r>
      <w:r w:rsidR="00E47C64" w:rsidRPr="00E47C64">
        <w:rPr>
          <w:rFonts w:ascii="SimSun" w:hAnsi="SimSun" w:hint="eastAsia"/>
          <w:szCs w:val="22"/>
          <w:lang w:val="en-GB"/>
        </w:rPr>
        <w:t>1</w:t>
      </w:r>
      <w:r w:rsidR="00E47C64" w:rsidRPr="00E47C64">
        <w:rPr>
          <w:rFonts w:ascii="SimSun" w:hAnsi="SimSun" w:hint="eastAsia"/>
          <w:szCs w:val="22"/>
        </w:rPr>
        <w:t>日前对专利文献集的可用性进行了测试</w:t>
      </w:r>
      <w:r w:rsidR="00E47C64" w:rsidRPr="00E47C64">
        <w:rPr>
          <w:rFonts w:ascii="SimSun" w:hAnsi="SimSun" w:hint="eastAsia"/>
          <w:szCs w:val="22"/>
          <w:lang w:val="en-GB"/>
        </w:rPr>
        <w:t>，</w:t>
      </w:r>
      <w:r w:rsidR="00E47C64" w:rsidRPr="00E47C64">
        <w:rPr>
          <w:rFonts w:ascii="SimSun" w:hAnsi="SimSun" w:hint="eastAsia"/>
          <w:szCs w:val="22"/>
        </w:rPr>
        <w:t>并证明符合要求。国际单位提供参考的文件的范围和格式</w:t>
      </w:r>
      <w:r w:rsidR="005829E9">
        <w:rPr>
          <w:rFonts w:ascii="SimSun" w:hAnsi="SimSun" w:hint="eastAsia"/>
          <w:szCs w:val="22"/>
        </w:rPr>
        <w:t>于2025年10月23日</w:t>
      </w:r>
      <w:r w:rsidR="00E47C64" w:rsidRPr="00E47C64">
        <w:rPr>
          <w:rFonts w:ascii="SimSun" w:hAnsi="SimSun" w:hint="eastAsia"/>
          <w:szCs w:val="22"/>
        </w:rPr>
        <w:t>在《PCT公报》中公布：</w:t>
      </w:r>
      <w:r w:rsidR="00E350C8">
        <w:rPr>
          <w:rFonts w:ascii="SimSun" w:hAnsi="SimSun"/>
          <w:szCs w:val="22"/>
        </w:rPr>
        <w:fldChar w:fldCharType="begin"/>
      </w:r>
      <w:r w:rsidR="00E350C8">
        <w:rPr>
          <w:rFonts w:ascii="SimSun" w:hAnsi="SimSun"/>
          <w:szCs w:val="22"/>
        </w:rPr>
        <w:instrText>HYPERLINK "</w:instrText>
      </w:r>
      <w:r w:rsidR="00E350C8" w:rsidRPr="00E350C8">
        <w:rPr>
          <w:rFonts w:ascii="SimSun" w:hAnsi="SimSun"/>
          <w:szCs w:val="22"/>
        </w:rPr>
        <w:instrText>https://www.wipo.int/documents/d/pct-system/docs-en-official-notices-officialnotices.pdf#page=</w:instrText>
      </w:r>
      <w:r w:rsidR="00E350C8" w:rsidRPr="00E350C8">
        <w:rPr>
          <w:rFonts w:ascii="SimSun" w:hAnsi="SimSun" w:hint="eastAsia"/>
          <w:szCs w:val="22"/>
        </w:rPr>
        <w:instrText>203</w:instrText>
      </w:r>
      <w:r w:rsidR="00E350C8">
        <w:rPr>
          <w:rFonts w:ascii="SimSun" w:hAnsi="SimSun"/>
          <w:szCs w:val="22"/>
        </w:rPr>
        <w:instrText>"</w:instrText>
      </w:r>
      <w:r w:rsidR="0047529D">
        <w:rPr>
          <w:rFonts w:ascii="SimSun" w:hAnsi="SimSun"/>
          <w:szCs w:val="22"/>
        </w:rPr>
      </w:r>
      <w:r w:rsidR="00E350C8">
        <w:rPr>
          <w:rFonts w:ascii="SimSun" w:hAnsi="SimSun"/>
          <w:szCs w:val="22"/>
        </w:rPr>
        <w:fldChar w:fldCharType="separate"/>
      </w:r>
      <w:r w:rsidR="00E350C8" w:rsidRPr="009E7FB0">
        <w:rPr>
          <w:rStyle w:val="Hyperlink"/>
          <w:rFonts w:ascii="SimSun" w:hAnsi="SimSun"/>
          <w:szCs w:val="22"/>
        </w:rPr>
        <w:t>https://www.wipo.int/documents/d/pct-system/docs-en-official-notices-officialnotices.pdf#page=</w:t>
      </w:r>
      <w:r w:rsidR="00E350C8" w:rsidRPr="009E7FB0">
        <w:rPr>
          <w:rStyle w:val="Hyperlink"/>
          <w:rFonts w:ascii="SimSun" w:hAnsi="SimSun" w:hint="eastAsia"/>
          <w:szCs w:val="22"/>
        </w:rPr>
        <w:t>203</w:t>
      </w:r>
      <w:r w:rsidR="00E350C8">
        <w:rPr>
          <w:rFonts w:ascii="SimSun" w:hAnsi="SimSun"/>
          <w:szCs w:val="22"/>
        </w:rPr>
        <w:fldChar w:fldCharType="end"/>
      </w:r>
      <w:r w:rsidR="00E47C64" w:rsidRPr="00E47C64">
        <w:rPr>
          <w:rFonts w:ascii="SimSun" w:hAnsi="SimSun" w:hint="eastAsia"/>
          <w:szCs w:val="22"/>
        </w:rPr>
        <w:t>。</w:t>
      </w:r>
    </w:p>
    <w:p w14:paraId="7B8C65B2" w14:textId="77777777" w:rsidR="00E47C64" w:rsidRPr="00E47C64" w:rsidRDefault="00E47C64" w:rsidP="00882E14">
      <w:pPr>
        <w:spacing w:afterLines="100" w:after="240" w:line="340" w:lineRule="atLeast"/>
        <w:jc w:val="both"/>
        <w:rPr>
          <w:rFonts w:ascii="SimSun" w:hAnsi="SimSun"/>
        </w:rPr>
      </w:pPr>
      <w:r w:rsidRPr="00E47C64">
        <w:rPr>
          <w:rFonts w:ascii="SimSun" w:hAnsi="SimSun" w:hint="eastAsia"/>
        </w:rPr>
        <w:t>或者：</w:t>
      </w:r>
    </w:p>
    <w:p w14:paraId="54265A1E" w14:textId="349A666A" w:rsidR="00E47C64" w:rsidRPr="00E47C64" w:rsidRDefault="002018EB" w:rsidP="00882E14">
      <w:pPr>
        <w:spacing w:afterLines="100" w:after="240" w:line="340" w:lineRule="atLeast"/>
        <w:jc w:val="both"/>
        <w:rPr>
          <w:rFonts w:ascii="SimSun" w:hAnsi="SimSun"/>
        </w:rPr>
      </w:pPr>
      <w:sdt>
        <w:sdtPr>
          <w:rPr>
            <w:rFonts w:hint="eastAsia"/>
          </w:rPr>
          <w:id w:val="-1"/>
        </w:sdtPr>
        <w:sdtEndPr/>
        <w:sdtContent>
          <w:r w:rsidR="00E47C64" w:rsidRPr="00E47C64">
            <w:rPr>
              <w:rFonts w:ascii="MS Gothic" w:eastAsia="MS Gothic" w:hAnsi="MS Gothic" w:hint="eastAsia"/>
            </w:rPr>
            <w:t>☐</w:t>
          </w:r>
        </w:sdtContent>
      </w:sdt>
      <w:r w:rsidR="00882E14">
        <w:tab/>
      </w:r>
      <w:r w:rsidR="00E47C64" w:rsidRPr="00E47C64">
        <w:rPr>
          <w:rFonts w:ascii="SimSun" w:hAnsi="SimSun" w:hint="eastAsia"/>
        </w:rPr>
        <w:t>国际单位就其专利文献集的可用性（包括PCT最低限度文献工作队进行测试和证明全面可用性的时间表）报告如下</w:t>
      </w:r>
      <w:r w:rsidR="00E350C8">
        <w:rPr>
          <w:rFonts w:ascii="SimSun" w:hAnsi="SimSun" w:hint="eastAsia"/>
        </w:rPr>
        <w:t>（见下文）</w:t>
      </w:r>
      <w:r w:rsidR="00E47C64" w:rsidRPr="00E47C64">
        <w:rPr>
          <w:rFonts w:ascii="SimSun" w:hAnsi="SimSun" w:hint="eastAsia"/>
        </w:rPr>
        <w:t>。也请酌情提供带链接的权威文档详情。</w:t>
      </w:r>
    </w:p>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039B40B1" w14:textId="77777777" w:rsidR="00E47C64" w:rsidRPr="00E47C64" w:rsidRDefault="00E47C64" w:rsidP="00882E14">
      <w:pPr>
        <w:spacing w:afterLines="100" w:after="240" w:line="340" w:lineRule="atLeast"/>
        <w:jc w:val="both"/>
        <w:rPr>
          <w:rFonts w:ascii="SimSun" w:hAnsi="SimSun"/>
          <w:i/>
          <w:iCs/>
          <w:lang w:val="fr-CH"/>
        </w:rPr>
      </w:pPr>
      <w:r w:rsidRPr="00E47C64">
        <w:rPr>
          <w:rFonts w:ascii="SimSun" w:hAnsi="SimSun" w:hint="eastAsia"/>
          <w:lang w:val="fr-CH"/>
        </w:rPr>
        <w:t>QMS</w:t>
      </w:r>
      <w:r w:rsidRPr="00E47C64">
        <w:rPr>
          <w:rFonts w:ascii="SimSun" w:hAnsi="SimSun" w:hint="eastAsia"/>
        </w:rPr>
        <w:t>报告提供国际单位关于现有基础设施的信息</w:t>
      </w:r>
      <w:r w:rsidRPr="00E47C64">
        <w:rPr>
          <w:rFonts w:ascii="SimSun" w:hAnsi="SimSun" w:hint="eastAsia"/>
          <w:lang w:val="fr-CH"/>
        </w:rPr>
        <w:t>，</w:t>
      </w:r>
      <w:r w:rsidRPr="00E47C64">
        <w:rPr>
          <w:rFonts w:ascii="SimSun" w:hAnsi="SimSun" w:hint="eastAsia"/>
        </w:rPr>
        <w:t>这些设施旨在确保细则</w:t>
      </w:r>
      <w:r w:rsidRPr="00E47C64">
        <w:rPr>
          <w:rFonts w:ascii="SimSun" w:hAnsi="SimSun" w:hint="eastAsia"/>
          <w:lang w:val="fr-CH"/>
        </w:rPr>
        <w:t>34</w:t>
      </w:r>
      <w:r w:rsidRPr="00E47C64">
        <w:rPr>
          <w:rFonts w:ascii="SimSun" w:hAnsi="SimSun" w:hint="eastAsia"/>
        </w:rPr>
        <w:t>所述的最低限度文献至少根据《指南》第</w:t>
      </w:r>
      <w:r w:rsidRPr="00E47C64">
        <w:rPr>
          <w:rFonts w:ascii="SimSun" w:hAnsi="SimSun" w:hint="eastAsia"/>
          <w:lang w:val="fr-CH"/>
        </w:rPr>
        <w:t>21.15(iv)</w:t>
      </w:r>
      <w:r w:rsidRPr="00E47C64">
        <w:rPr>
          <w:rFonts w:ascii="SimSun" w:hAnsi="SimSun" w:hint="eastAsia"/>
        </w:rPr>
        <w:t>段</w:t>
      </w:r>
      <w:r w:rsidRPr="00E47C64">
        <w:rPr>
          <w:rFonts w:ascii="SimSun" w:hAnsi="SimSun" w:hint="eastAsia"/>
          <w:lang w:val="fr-CH"/>
        </w:rPr>
        <w:t>，</w:t>
      </w:r>
      <w:r w:rsidRPr="00E47C64">
        <w:rPr>
          <w:rFonts w:ascii="SimSun" w:hAnsi="SimSun" w:hint="eastAsia"/>
        </w:rPr>
        <w:t>为检索和审查目的是可用的、可访问的、妥善布置和维护的。</w:t>
      </w:r>
    </w:p>
    <w:p w14:paraId="760D82B1" w14:textId="77777777" w:rsidR="00E47C64" w:rsidRPr="00E47C64" w:rsidRDefault="00E47C64" w:rsidP="00882E14">
      <w:pPr>
        <w:spacing w:afterLines="100" w:after="240" w:line="340" w:lineRule="atLeast"/>
        <w:jc w:val="both"/>
        <w:rPr>
          <w:rFonts w:ascii="SimSun" w:hAnsi="SimSun"/>
          <w:bCs/>
          <w:lang w:val="fr-CH"/>
        </w:rPr>
      </w:pPr>
      <w:r w:rsidRPr="00E47C64">
        <w:rPr>
          <w:rFonts w:ascii="SimSun" w:hAnsi="SimSun" w:hint="eastAsia"/>
          <w:bCs/>
          <w:lang w:val="fr-CH"/>
        </w:rPr>
        <w:t>QMS</w:t>
      </w:r>
      <w:r w:rsidRPr="00E47C64">
        <w:rPr>
          <w:rFonts w:ascii="SimSun" w:hAnsi="SimSun" w:hint="eastAsia"/>
          <w:bCs/>
        </w:rPr>
        <w:t>报告未包括的其他信息</w:t>
      </w:r>
      <w:r w:rsidRPr="00E47C64">
        <w:rPr>
          <w:rFonts w:ascii="SimSun" w:hAnsi="SimSun" w:hint="eastAsia"/>
          <w:bCs/>
          <w:lang w:val="fr-CH"/>
        </w:rPr>
        <w:t>（</w:t>
      </w:r>
      <w:r w:rsidRPr="00E47C64">
        <w:rPr>
          <w:rFonts w:ascii="SimSun" w:hAnsi="SimSun" w:hint="eastAsia"/>
          <w:bCs/>
        </w:rPr>
        <w:t>选填</w:t>
      </w:r>
      <w:r w:rsidRPr="00E47C64">
        <w:rPr>
          <w:rFonts w:ascii="SimSun" w:hAnsi="SimSun" w:hint="eastAsia"/>
          <w:bCs/>
          <w:lang w:val="fr-CH"/>
        </w:rPr>
        <w:t>）：</w:t>
      </w:r>
    </w:p>
    <w:p w14:paraId="7A854E2E" w14:textId="4EEBD741"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lastRenderedPageBreak/>
        <w:t>2.4</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质量管理</w:t>
      </w:r>
    </w:p>
    <w:p w14:paraId="67153C8F"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rPr>
        <w:t>细则</w:t>
      </w:r>
      <w:r w:rsidRPr="00E47C64">
        <w:rPr>
          <w:rFonts w:ascii="KaiTi" w:eastAsia="KaiTi" w:hAnsi="KaiTi" w:hint="eastAsia"/>
          <w:bCs/>
          <w:lang w:val="fr-CH"/>
        </w:rPr>
        <w:t>36.1(iv)</w:t>
      </w:r>
      <w:r w:rsidRPr="00E47C64">
        <w:rPr>
          <w:rFonts w:ascii="KaiTi" w:eastAsia="KaiTi" w:hAnsi="KaiTi" w:hint="eastAsia"/>
          <w:bCs/>
        </w:rPr>
        <w:t>和</w:t>
      </w:r>
      <w:r w:rsidRPr="00E47C64">
        <w:rPr>
          <w:rFonts w:ascii="KaiTi" w:eastAsia="KaiTi" w:hAnsi="KaiTi" w:hint="eastAsia"/>
          <w:bCs/>
          <w:lang w:val="fr-CH"/>
        </w:rPr>
        <w:t>63.1(iv)：</w:t>
      </w:r>
      <w:r w:rsidRPr="00E47C64">
        <w:rPr>
          <w:rFonts w:ascii="KaiTi" w:eastAsia="KaiTi" w:hAnsi="KaiTi" w:hint="eastAsia"/>
          <w:bCs/>
        </w:rPr>
        <w:t>该局或该组织必须根据国际检索共同细则</w:t>
      </w:r>
      <w:r w:rsidRPr="00E47C64">
        <w:rPr>
          <w:rFonts w:ascii="KaiTi" w:eastAsia="KaiTi" w:hAnsi="KaiTi" w:hint="eastAsia"/>
          <w:bCs/>
          <w:lang w:val="fr-CH"/>
        </w:rPr>
        <w:t>，</w:t>
      </w:r>
      <w:r w:rsidRPr="00E47C64">
        <w:rPr>
          <w:rFonts w:ascii="KaiTi" w:eastAsia="KaiTi" w:hAnsi="KaiTi" w:hint="eastAsia"/>
          <w:bCs/>
        </w:rPr>
        <w:t>设置质量管理系统和内部复查措施。</w:t>
      </w:r>
    </w:p>
    <w:p w14:paraId="34C131E9" w14:textId="286B34FA" w:rsidR="00E47C64" w:rsidRPr="00E47C64" w:rsidRDefault="00E47C64" w:rsidP="00882E14">
      <w:pPr>
        <w:spacing w:afterLines="100" w:after="240" w:line="340" w:lineRule="atLeast"/>
        <w:jc w:val="both"/>
        <w:rPr>
          <w:rFonts w:ascii="SimSun" w:hAnsi="SimSun"/>
          <w:i/>
          <w:iCs/>
        </w:rPr>
      </w:pPr>
      <w:r w:rsidRPr="00E47C64">
        <w:rPr>
          <w:rFonts w:ascii="SimSun" w:hAnsi="SimSun" w:hint="eastAsia"/>
          <w:lang w:val="fr-CH"/>
        </w:rPr>
        <w:t>QMS</w:t>
      </w:r>
      <w:r w:rsidRPr="00E47C64">
        <w:rPr>
          <w:rFonts w:ascii="SimSun" w:hAnsi="SimSun" w:hint="eastAsia"/>
        </w:rPr>
        <w:t>报告提供</w:t>
      </w:r>
      <w:r w:rsidR="00E350C8" w:rsidRPr="0047529D">
        <w:rPr>
          <w:rFonts w:ascii="SimSun" w:hAnsi="SimSun"/>
          <w:lang w:val="fr-CH"/>
        </w:rPr>
        <w:t>Rospatent</w:t>
      </w:r>
      <w:r w:rsidRPr="00E47C64">
        <w:rPr>
          <w:rFonts w:ascii="SimSun" w:hAnsi="SimSun" w:hint="eastAsia"/>
        </w:rPr>
        <w:t>依《指南》第</w:t>
      </w:r>
      <w:r w:rsidRPr="00E47C64">
        <w:rPr>
          <w:rFonts w:ascii="SimSun" w:hAnsi="SimSun" w:hint="eastAsia"/>
          <w:lang w:val="fr-CH"/>
        </w:rPr>
        <w:t>21</w:t>
      </w:r>
      <w:r w:rsidRPr="00E47C64">
        <w:rPr>
          <w:rFonts w:ascii="SimSun" w:hAnsi="SimSun" w:hint="eastAsia"/>
        </w:rPr>
        <w:t>章设置的质量管理系统的信息</w:t>
      </w:r>
      <w:r w:rsidRPr="00E47C64">
        <w:rPr>
          <w:rFonts w:ascii="SimSun" w:hAnsi="SimSun" w:hint="eastAsia"/>
          <w:lang w:val="fr-CH"/>
        </w:rPr>
        <w:t>，</w:t>
      </w:r>
      <w:r w:rsidRPr="00E47C64">
        <w:rPr>
          <w:rFonts w:ascii="SimSun" w:hAnsi="SimSun" w:hint="eastAsia"/>
        </w:rPr>
        <w:t>并包括《指南》第</w:t>
      </w:r>
      <w:r w:rsidRPr="00E47C64">
        <w:rPr>
          <w:rFonts w:ascii="SimSun" w:hAnsi="SimSun" w:hint="eastAsia"/>
          <w:lang w:val="fr-CH"/>
        </w:rPr>
        <w:t>21.09</w:t>
      </w:r>
      <w:r w:rsidRPr="00E47C64">
        <w:rPr>
          <w:rFonts w:ascii="SimSun" w:hAnsi="SimSun" w:hint="eastAsia"/>
        </w:rPr>
        <w:t>段的内部复查措施的报告。《指南》第21.27至21.30段对内部复查措施作出进一步说明。</w:t>
      </w:r>
    </w:p>
    <w:p w14:paraId="72A48A10" w14:textId="77777777" w:rsidR="00E47C64" w:rsidRDefault="00E47C64" w:rsidP="00882E14">
      <w:pPr>
        <w:spacing w:afterLines="100" w:after="240" w:line="340" w:lineRule="atLeast"/>
        <w:jc w:val="both"/>
        <w:rPr>
          <w:rFonts w:ascii="SimSun" w:hAnsi="SimSun"/>
          <w:bCs/>
        </w:rPr>
      </w:pPr>
      <w:r w:rsidRPr="00E47C64">
        <w:rPr>
          <w:rFonts w:ascii="SimSun" w:hAnsi="SimSun" w:hint="eastAsia"/>
          <w:bCs/>
        </w:rPr>
        <w:t>QMS报告未包括的其他信息（选填）：</w:t>
      </w:r>
    </w:p>
    <w:p w14:paraId="622057AA" w14:textId="6C07750F" w:rsidR="005829E9" w:rsidRPr="00E47C64" w:rsidRDefault="00E350C8" w:rsidP="0059762F">
      <w:pPr>
        <w:spacing w:afterLines="100" w:after="240" w:line="340" w:lineRule="atLeast"/>
        <w:jc w:val="both"/>
        <w:rPr>
          <w:rFonts w:ascii="SimSun" w:hAnsi="SimSun"/>
          <w:bCs/>
        </w:rPr>
      </w:pPr>
      <w:r w:rsidRPr="00E350C8">
        <w:rPr>
          <w:rFonts w:ascii="SimSun" w:hAnsi="SimSun" w:hint="eastAsia"/>
          <w:bCs/>
        </w:rPr>
        <w:t>2025年10月，认证机构对</w:t>
      </w:r>
      <w:proofErr w:type="spellStart"/>
      <w:r w:rsidRPr="00E350C8">
        <w:rPr>
          <w:rFonts w:ascii="SimSun" w:hAnsi="SimSun" w:hint="eastAsia"/>
          <w:bCs/>
        </w:rPr>
        <w:t>Rospatent</w:t>
      </w:r>
      <w:proofErr w:type="spellEnd"/>
      <w:r w:rsidRPr="00E350C8">
        <w:rPr>
          <w:rFonts w:ascii="SimSun" w:hAnsi="SimSun" w:hint="eastAsia"/>
          <w:bCs/>
        </w:rPr>
        <w:t>的质量管理体系进行了再认证审核，以确认其在</w:t>
      </w:r>
      <w:r>
        <w:rPr>
          <w:rFonts w:ascii="SimSun" w:hAnsi="SimSun" w:hint="eastAsia"/>
          <w:bCs/>
        </w:rPr>
        <w:t>PCT</w:t>
      </w:r>
      <w:r w:rsidRPr="00E350C8">
        <w:rPr>
          <w:rFonts w:ascii="SimSun" w:hAnsi="SimSun" w:hint="eastAsia"/>
          <w:bCs/>
        </w:rPr>
        <w:t>国际申请</w:t>
      </w:r>
      <w:r w:rsidR="001E49CC" w:rsidRPr="00E350C8">
        <w:rPr>
          <w:rFonts w:ascii="SimSun" w:hAnsi="SimSun" w:hint="eastAsia"/>
          <w:bCs/>
        </w:rPr>
        <w:t>处理</w:t>
      </w:r>
      <w:r w:rsidRPr="00E350C8">
        <w:rPr>
          <w:rFonts w:ascii="SimSun" w:hAnsi="SimSun" w:hint="eastAsia"/>
          <w:bCs/>
        </w:rPr>
        <w:t>、国际检索及国际初步审查等领域符合ISO 9001:2015的要求。</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17C0CED2" w14:textId="2EF59125" w:rsidR="00E47C64" w:rsidRPr="00E47C64" w:rsidRDefault="00E47C64" w:rsidP="00882E14">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国家局或政府间组织有资格担任其国际检索单位和国际初步审查单位的各个受理局、提供服务所用的语种以及业务范围的其他详情，列于《PCT申请人指南》，链接为：</w:t>
      </w:r>
      <w:r w:rsidR="00E350C8">
        <w:fldChar w:fldCharType="begin"/>
      </w:r>
      <w:r w:rsidR="00E350C8">
        <w:instrText>HYPERLINK "https://pctlegal.wipo.int/eGuide/view-doc.xhtml?doc-code=RU&amp;doc-lang=en" \l "ISA"</w:instrText>
      </w:r>
      <w:r w:rsidR="00E350C8">
        <w:fldChar w:fldCharType="separate"/>
      </w:r>
      <w:r w:rsidR="00E350C8" w:rsidRPr="009E7FB0">
        <w:rPr>
          <w:rStyle w:val="Hyperlink"/>
          <w:rFonts w:ascii="SimSun" w:hAnsi="SimSun"/>
          <w:szCs w:val="22"/>
        </w:rPr>
        <w:t>https://pctlegal.wipo.int/eGuide/view-doc.xhtml?doc-code=RU&amp;doc-lang=en#ISA</w:t>
      </w:r>
      <w:r w:rsidR="00E350C8">
        <w:fldChar w:fldCharType="end"/>
      </w:r>
      <w:r w:rsidRPr="00E47C64">
        <w:rPr>
          <w:rFonts w:ascii="SimSun" w:hAnsi="SimSun" w:hint="eastAsia"/>
          <w:szCs w:val="22"/>
        </w:rPr>
        <w:t>和</w:t>
      </w:r>
      <w:r w:rsidR="00E350C8">
        <w:rPr>
          <w:rFonts w:ascii="SimSun" w:hAnsi="SimSun"/>
          <w:szCs w:val="22"/>
        </w:rPr>
        <w:fldChar w:fldCharType="begin"/>
      </w:r>
      <w:r w:rsidR="00E350C8">
        <w:rPr>
          <w:rFonts w:ascii="SimSun" w:hAnsi="SimSun"/>
          <w:szCs w:val="22"/>
        </w:rPr>
        <w:instrText>HYPERLINK "</w:instrText>
      </w:r>
      <w:r w:rsidR="00E350C8" w:rsidRPr="00E350C8">
        <w:rPr>
          <w:rFonts w:ascii="SimSun" w:hAnsi="SimSun"/>
          <w:szCs w:val="22"/>
        </w:rPr>
        <w:instrText>https://pctlegal.wipo.int/eGuide/view-doc.xhtml?doc-code=</w:instrText>
      </w:r>
      <w:r w:rsidR="00E350C8" w:rsidRPr="00E350C8">
        <w:rPr>
          <w:rFonts w:ascii="SimSun" w:hAnsi="SimSun" w:hint="eastAsia"/>
          <w:szCs w:val="22"/>
        </w:rPr>
        <w:instrText>RU</w:instrText>
      </w:r>
      <w:r w:rsidR="00E350C8" w:rsidRPr="00E350C8">
        <w:rPr>
          <w:rFonts w:ascii="SimSun" w:hAnsi="SimSun"/>
          <w:szCs w:val="22"/>
        </w:rPr>
        <w:instrText>&amp;doc-lang=en#IPEA</w:instrText>
      </w:r>
      <w:r w:rsidR="00E350C8">
        <w:rPr>
          <w:rFonts w:ascii="SimSun" w:hAnsi="SimSun"/>
          <w:szCs w:val="22"/>
        </w:rPr>
        <w:instrText>"</w:instrText>
      </w:r>
      <w:r w:rsidR="0047529D">
        <w:rPr>
          <w:rFonts w:ascii="SimSun" w:hAnsi="SimSun"/>
          <w:szCs w:val="22"/>
        </w:rPr>
      </w:r>
      <w:r w:rsidR="00E350C8">
        <w:rPr>
          <w:rFonts w:ascii="SimSun" w:hAnsi="SimSun"/>
          <w:szCs w:val="22"/>
        </w:rPr>
        <w:fldChar w:fldCharType="separate"/>
      </w:r>
      <w:r w:rsidR="00E350C8" w:rsidRPr="009E7FB0">
        <w:rPr>
          <w:rStyle w:val="Hyperlink"/>
          <w:rFonts w:ascii="SimSun" w:hAnsi="SimSun"/>
          <w:szCs w:val="22"/>
        </w:rPr>
        <w:t>https://pctlegal.wipo.int/eGuide/view-doc.xhtml?doc-code=</w:t>
      </w:r>
      <w:r w:rsidR="00E350C8" w:rsidRPr="009E7FB0">
        <w:rPr>
          <w:rStyle w:val="Hyperlink"/>
          <w:rFonts w:ascii="SimSun" w:hAnsi="SimSun" w:hint="eastAsia"/>
          <w:szCs w:val="22"/>
        </w:rPr>
        <w:t>RU</w:t>
      </w:r>
      <w:r w:rsidR="00E350C8" w:rsidRPr="009E7FB0">
        <w:rPr>
          <w:rStyle w:val="Hyperlink"/>
          <w:rFonts w:ascii="SimSun" w:hAnsi="SimSun"/>
          <w:szCs w:val="22"/>
        </w:rPr>
        <w:t>&amp;doc-lang=en#IPEA</w:t>
      </w:r>
      <w:r w:rsidR="00E350C8">
        <w:rPr>
          <w:rFonts w:ascii="SimSun" w:hAnsi="SimSun"/>
          <w:szCs w:val="22"/>
        </w:rPr>
        <w:fldChar w:fldCharType="end"/>
      </w:r>
      <w:r w:rsidRPr="00E47C64">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3C962544" w14:textId="0ED73855"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546241FC" w:rsidR="00E47C64" w:rsidRDefault="0059762F" w:rsidP="00882E14">
      <w:pPr>
        <w:spacing w:afterLines="100" w:after="240" w:line="340" w:lineRule="atLeast"/>
        <w:jc w:val="both"/>
        <w:rPr>
          <w:rFonts w:ascii="SimSun" w:hAnsi="SimSun"/>
        </w:rPr>
      </w:pPr>
      <w:r w:rsidRPr="0059762F">
        <w:rPr>
          <w:rFonts w:ascii="SimSun" w:hAnsi="SimSun" w:hint="eastAsia"/>
        </w:rPr>
        <w:t>与国际检索和初步审查单位延长指定有关的任何进一步信息：</w:t>
      </w:r>
    </w:p>
    <w:p w14:paraId="6EC021C8" w14:textId="3214FA4F" w:rsidR="00E350C8" w:rsidRPr="00E350C8" w:rsidRDefault="00E350C8" w:rsidP="00E350C8">
      <w:pPr>
        <w:spacing w:afterLines="100" w:after="240" w:line="340" w:lineRule="atLeast"/>
        <w:jc w:val="both"/>
        <w:rPr>
          <w:rFonts w:ascii="SimSun" w:hAnsi="SimSun"/>
        </w:rPr>
      </w:pPr>
      <w:r w:rsidRPr="00E350C8">
        <w:rPr>
          <w:rFonts w:ascii="SimSun" w:hAnsi="SimSun" w:hint="eastAsia"/>
        </w:rPr>
        <w:t>关于</w:t>
      </w:r>
      <w:proofErr w:type="spellStart"/>
      <w:r w:rsidRPr="00E350C8">
        <w:rPr>
          <w:rFonts w:ascii="SimSun" w:hAnsi="SimSun"/>
        </w:rPr>
        <w:t>Rospatent</w:t>
      </w:r>
      <w:proofErr w:type="spellEnd"/>
      <w:r w:rsidRPr="00E350C8">
        <w:rPr>
          <w:rFonts w:ascii="SimSun" w:hAnsi="SimSun" w:hint="eastAsia"/>
        </w:rPr>
        <w:t>与产权组织国际局就</w:t>
      </w:r>
      <w:proofErr w:type="spellStart"/>
      <w:r w:rsidRPr="00E350C8">
        <w:rPr>
          <w:rFonts w:ascii="SimSun" w:hAnsi="SimSun"/>
        </w:rPr>
        <w:t>Rospatent</w:t>
      </w:r>
      <w:proofErr w:type="spellEnd"/>
      <w:r w:rsidRPr="00E350C8">
        <w:rPr>
          <w:rFonts w:ascii="SimSun" w:hAnsi="SimSun" w:hint="eastAsia"/>
        </w:rPr>
        <w:t>作为</w:t>
      </w:r>
      <w:r>
        <w:rPr>
          <w:rFonts w:ascii="SimSun" w:hAnsi="SimSun" w:hint="eastAsia"/>
        </w:rPr>
        <w:t>PCT</w:t>
      </w:r>
      <w:r w:rsidRPr="00E350C8">
        <w:rPr>
          <w:rFonts w:ascii="SimSun" w:hAnsi="SimSun" w:hint="eastAsia"/>
        </w:rPr>
        <w:t>国际检索和初步审查</w:t>
      </w:r>
      <w:r>
        <w:rPr>
          <w:rFonts w:ascii="SimSun" w:hAnsi="SimSun" w:hint="eastAsia"/>
        </w:rPr>
        <w:t>单位</w:t>
      </w:r>
      <w:r w:rsidRPr="00E350C8">
        <w:rPr>
          <w:rFonts w:ascii="SimSun" w:hAnsi="SimSun" w:hint="eastAsia"/>
        </w:rPr>
        <w:t>开展工作达成的现行协议，其</w:t>
      </w:r>
      <w:r w:rsidR="001E49CC">
        <w:rPr>
          <w:rFonts w:ascii="SimSun" w:hAnsi="SimSun" w:hint="eastAsia"/>
        </w:rPr>
        <w:t>业务</w:t>
      </w:r>
      <w:r w:rsidRPr="00E350C8">
        <w:rPr>
          <w:rFonts w:ascii="SimSun" w:hAnsi="SimSun" w:hint="eastAsia"/>
        </w:rPr>
        <w:t>范围未作任何变更。工作语言仍为俄语和英语。</w:t>
      </w:r>
    </w:p>
    <w:p w14:paraId="605AEDF0" w14:textId="65C80560" w:rsidR="00E350C8" w:rsidRPr="00E350C8" w:rsidRDefault="00CA2B27" w:rsidP="00E350C8">
      <w:pPr>
        <w:spacing w:afterLines="100" w:after="240" w:line="340" w:lineRule="atLeast"/>
        <w:jc w:val="both"/>
        <w:rPr>
          <w:rFonts w:ascii="SimSun" w:hAnsi="SimSun"/>
        </w:rPr>
      </w:pPr>
      <w:proofErr w:type="spellStart"/>
      <w:r w:rsidRPr="00E350C8">
        <w:rPr>
          <w:rFonts w:ascii="SimSun" w:hAnsi="SimSun"/>
        </w:rPr>
        <w:t>Rospatent</w:t>
      </w:r>
      <w:proofErr w:type="spellEnd"/>
      <w:r w:rsidR="00E350C8" w:rsidRPr="00E350C8">
        <w:rPr>
          <w:rFonts w:ascii="SimSun" w:hAnsi="SimSun" w:hint="eastAsia"/>
        </w:rPr>
        <w:t>是下列PCT缔约方（国家</w:t>
      </w:r>
      <w:r w:rsidR="001E49CC">
        <w:rPr>
          <w:rFonts w:ascii="SimSun" w:hAnsi="SimSun" w:hint="eastAsia"/>
        </w:rPr>
        <w:t>和</w:t>
      </w:r>
      <w:r w:rsidR="00E350C8" w:rsidRPr="00E350C8">
        <w:rPr>
          <w:rFonts w:ascii="SimSun" w:hAnsi="SimSun" w:hint="eastAsia"/>
        </w:rPr>
        <w:t>组织）受理局的主管国际检索和初步审查</w:t>
      </w:r>
      <w:r>
        <w:rPr>
          <w:rFonts w:ascii="SimSun" w:hAnsi="SimSun" w:hint="eastAsia"/>
        </w:rPr>
        <w:t>单位</w:t>
      </w:r>
      <w:r w:rsidR="00E350C8" w:rsidRPr="00E350C8">
        <w:rPr>
          <w:rFonts w:ascii="SimSun" w:hAnsi="SimSun" w:hint="eastAsia"/>
        </w:rPr>
        <w:t>：亚美尼亚（AM）、阿塞拜疆（AZ）、保加利亚（BG）、白俄罗斯（BY）、哥伦比亚（CO）、古巴（CU）、欧亚专利组织/欧亚专利局（EA）、格鲁吉亚（GE）、印度尼西亚（ID）、伊朗伊斯兰共和国（IR）、吉尔吉斯斯坦（KG）、朝鲜民主主义人民共和国（KP）、哈萨克斯坦（KZ）、摩洛哥（MA）、摩尔多瓦共和国（MD）、蒙古（MN）、非洲知识产权组织（OA）、罗马尼亚（RO）、俄罗斯联邦（RU）、沙特阿拉伯（SA）、阿拉伯叙利亚共和国（SY）、塔吉克斯坦（TJ）、土库曼斯坦（TM）、乌兹别克斯坦（UZ）、越南（VN）和津巴布韦（ZW）。</w:t>
      </w:r>
    </w:p>
    <w:p w14:paraId="464E697A" w14:textId="1AE25EE8" w:rsidR="00E350C8" w:rsidRPr="00E350C8" w:rsidRDefault="00E350C8" w:rsidP="00E350C8">
      <w:pPr>
        <w:spacing w:afterLines="100" w:after="240" w:line="340" w:lineRule="atLeast"/>
        <w:jc w:val="both"/>
        <w:rPr>
          <w:rFonts w:ascii="SimSun" w:hAnsi="SimSun"/>
        </w:rPr>
      </w:pPr>
      <w:r w:rsidRPr="00E350C8">
        <w:rPr>
          <w:rFonts w:ascii="SimSun" w:hAnsi="SimSun" w:hint="eastAsia"/>
        </w:rPr>
        <w:t>俄罗斯局受理根据</w:t>
      </w:r>
      <w:r w:rsidR="00E97837">
        <w:rPr>
          <w:rFonts w:ascii="SimSun" w:hAnsi="SimSun" w:hint="eastAsia"/>
        </w:rPr>
        <w:t>《PCT</w:t>
      </w:r>
      <w:r w:rsidRPr="00E350C8">
        <w:rPr>
          <w:rFonts w:ascii="SimSun" w:hAnsi="SimSun" w:hint="eastAsia"/>
        </w:rPr>
        <w:t>实施细则》</w:t>
      </w:r>
      <w:r w:rsidR="00E97837">
        <w:rPr>
          <w:rFonts w:ascii="SimSun" w:hAnsi="SimSun" w:hint="eastAsia"/>
        </w:rPr>
        <w:t>细则</w:t>
      </w:r>
      <w:r w:rsidRPr="00E350C8">
        <w:rPr>
          <w:rFonts w:ascii="SimSun" w:hAnsi="SimSun" w:hint="eastAsia"/>
        </w:rPr>
        <w:t>45之二提出的补充国际检索请求，</w:t>
      </w:r>
      <w:r w:rsidR="00E97837">
        <w:rPr>
          <w:rFonts w:ascii="SimSun" w:hAnsi="SimSun" w:hint="eastAsia"/>
        </w:rPr>
        <w:t>以及</w:t>
      </w:r>
      <w:r w:rsidRPr="00E350C8">
        <w:rPr>
          <w:rFonts w:ascii="SimSun" w:hAnsi="SimSun" w:hint="eastAsia"/>
        </w:rPr>
        <w:t>国家申请的国际</w:t>
      </w:r>
      <w:r w:rsidR="00E97837">
        <w:rPr>
          <w:rFonts w:ascii="SimSun" w:hAnsi="SimSun" w:hint="eastAsia"/>
        </w:rPr>
        <w:t>式</w:t>
      </w:r>
      <w:r w:rsidRPr="00E350C8">
        <w:rPr>
          <w:rFonts w:ascii="SimSun" w:hAnsi="SimSun" w:hint="eastAsia"/>
        </w:rPr>
        <w:t>检索请求。</w:t>
      </w:r>
    </w:p>
    <w:p w14:paraId="5F2AC289" w14:textId="22290646" w:rsidR="00E350C8" w:rsidRPr="00E350C8" w:rsidRDefault="00CA2B27" w:rsidP="00E350C8">
      <w:pPr>
        <w:spacing w:afterLines="100" w:after="240" w:line="340" w:lineRule="atLeast"/>
        <w:jc w:val="both"/>
        <w:rPr>
          <w:rFonts w:ascii="SimSun" w:hAnsi="SimSun"/>
        </w:rPr>
      </w:pPr>
      <w:proofErr w:type="spellStart"/>
      <w:r w:rsidRPr="00E350C8">
        <w:rPr>
          <w:rFonts w:ascii="SimSun" w:hAnsi="SimSun"/>
        </w:rPr>
        <w:lastRenderedPageBreak/>
        <w:t>Rospatent</w:t>
      </w:r>
      <w:proofErr w:type="spellEnd"/>
      <w:r w:rsidR="00E350C8" w:rsidRPr="00E350C8">
        <w:rPr>
          <w:rFonts w:ascii="SimSun" w:hAnsi="SimSun" w:hint="eastAsia"/>
        </w:rPr>
        <w:t>不</w:t>
      </w:r>
      <w:r w:rsidR="00E97837">
        <w:rPr>
          <w:rFonts w:ascii="SimSun" w:hAnsi="SimSun" w:hint="eastAsia"/>
        </w:rPr>
        <w:t>从</w:t>
      </w:r>
      <w:r w:rsidR="00E97837" w:rsidRPr="00E350C8">
        <w:rPr>
          <w:rFonts w:ascii="SimSun" w:hAnsi="SimSun" w:hint="eastAsia"/>
        </w:rPr>
        <w:t>检索或审查</w:t>
      </w:r>
      <w:r w:rsidR="00E97837">
        <w:rPr>
          <w:rFonts w:ascii="SimSun" w:hAnsi="SimSun" w:hint="eastAsia"/>
        </w:rPr>
        <w:t>中</w:t>
      </w:r>
      <w:r w:rsidR="00E350C8" w:rsidRPr="00E350C8">
        <w:rPr>
          <w:rFonts w:ascii="SimSun" w:hAnsi="SimSun" w:hint="eastAsia"/>
        </w:rPr>
        <w:t>排除细则39.1或67.1所指的任何主题，这些</w:t>
      </w:r>
      <w:r w:rsidR="00E97837">
        <w:rPr>
          <w:rFonts w:ascii="SimSun" w:hAnsi="SimSun" w:hint="eastAsia"/>
        </w:rPr>
        <w:t>主题</w:t>
      </w:r>
      <w:r w:rsidR="00E350C8" w:rsidRPr="00E350C8">
        <w:rPr>
          <w:rFonts w:ascii="SimSun" w:hAnsi="SimSun" w:hint="eastAsia"/>
        </w:rPr>
        <w:t>作为俄罗斯联邦专利法规定的专利授予程序的一部分进行检索或审查。</w:t>
      </w:r>
    </w:p>
    <w:p w14:paraId="098EC595" w14:textId="77777777" w:rsidR="00E47C64" w:rsidRPr="00882E14" w:rsidRDefault="00E47C64" w:rsidP="00882E14">
      <w:pPr>
        <w:pBdr>
          <w:top w:val="single" w:sz="4" w:space="1" w:color="auto"/>
        </w:pBdr>
        <w:spacing w:beforeLines="150" w:before="360" w:afterLines="100" w:after="240" w:line="340" w:lineRule="atLeast"/>
        <w:outlineLvl w:val="2"/>
        <w:rPr>
          <w:rFonts w:ascii="SimHei" w:eastAsia="SimHei" w:hAnsi="SimHei" w:cs="SimSun"/>
          <w:caps/>
          <w:szCs w:val="26"/>
        </w:rPr>
      </w:pPr>
    </w:p>
    <w:p w14:paraId="3B3E50D2" w14:textId="2E71EEB8"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t>[文件和附件完]</w:t>
      </w:r>
    </w:p>
    <w:sectPr w:rsidR="00C5047D" w:rsidRPr="00DA04C2" w:rsidSect="009A31F1">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197F3880" w:rsidR="009A31F1" w:rsidRPr="00DA04C2" w:rsidRDefault="009A31F1" w:rsidP="009A31F1">
        <w:pPr>
          <w:jc w:val="right"/>
          <w:rPr>
            <w:rFonts w:ascii="SimSun" w:hAnsi="SimSun"/>
            <w:caps/>
            <w:lang w:val="fr-CH"/>
          </w:rPr>
        </w:pPr>
        <w:r w:rsidRPr="00DA04C2">
          <w:rPr>
            <w:rFonts w:ascii="SimSun" w:hAnsi="SimSun"/>
            <w:caps/>
            <w:lang w:val="fr-CH"/>
          </w:rPr>
          <w:t>PCT/CTC/33/</w:t>
        </w:r>
        <w:r w:rsidR="000F4BA3">
          <w:rPr>
            <w:rFonts w:ascii="SimSun" w:hAnsi="SimSun" w:hint="eastAsia"/>
            <w:caps/>
            <w:lang w:val="fr-CH"/>
          </w:rPr>
          <w:t>18</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4C6C8C34" w:rsidR="009A31F1" w:rsidRPr="00DA04C2" w:rsidRDefault="009A31F1" w:rsidP="009A31F1">
    <w:pPr>
      <w:pStyle w:val="Header"/>
      <w:jc w:val="right"/>
      <w:rPr>
        <w:rFonts w:ascii="SimSun" w:hAnsi="SimSun"/>
      </w:rPr>
    </w:pPr>
    <w:bookmarkStart w:id="6" w:name="Code2"/>
    <w:r w:rsidRPr="00DA04C2">
      <w:rPr>
        <w:rFonts w:ascii="SimSun" w:hAnsi="SimSun"/>
      </w:rPr>
      <w:t>PCT/CTC/33/</w:t>
    </w:r>
    <w:r w:rsidR="000F4BA3">
      <w:rPr>
        <w:rFonts w:ascii="SimSun" w:hAnsi="SimSun" w:hint="eastAsia"/>
      </w:rPr>
      <w:t>18</w:t>
    </w:r>
  </w:p>
  <w:bookmarkEnd w:id="6"/>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7"/>
  </w:num>
  <w:num w:numId="5" w16cid:durableId="1511680175">
    <w:abstractNumId w:val="2"/>
  </w:num>
  <w:num w:numId="6" w16cid:durableId="1008404777">
    <w:abstractNumId w:val="4"/>
  </w:num>
  <w:num w:numId="7" w16cid:durableId="1835752940">
    <w:abstractNumId w:val="9"/>
  </w:num>
  <w:num w:numId="8" w16cid:durableId="1686783144">
    <w:abstractNumId w:val="0"/>
  </w:num>
  <w:num w:numId="9" w16cid:durableId="1325159215">
    <w:abstractNumId w:val="8"/>
  </w:num>
  <w:num w:numId="10" w16cid:durableId="825974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10C3A"/>
    <w:rsid w:val="00027CD7"/>
    <w:rsid w:val="00043CAA"/>
    <w:rsid w:val="00056816"/>
    <w:rsid w:val="00075432"/>
    <w:rsid w:val="000756C6"/>
    <w:rsid w:val="000760CC"/>
    <w:rsid w:val="000968ED"/>
    <w:rsid w:val="000A3D97"/>
    <w:rsid w:val="000A6309"/>
    <w:rsid w:val="000B5F3F"/>
    <w:rsid w:val="000C649D"/>
    <w:rsid w:val="000D46FE"/>
    <w:rsid w:val="000E14AC"/>
    <w:rsid w:val="000F4BA3"/>
    <w:rsid w:val="000F5E56"/>
    <w:rsid w:val="00111BB0"/>
    <w:rsid w:val="001362EE"/>
    <w:rsid w:val="001435FC"/>
    <w:rsid w:val="00152AEF"/>
    <w:rsid w:val="001647D5"/>
    <w:rsid w:val="001702FA"/>
    <w:rsid w:val="00180294"/>
    <w:rsid w:val="001832A6"/>
    <w:rsid w:val="001A194A"/>
    <w:rsid w:val="001B1201"/>
    <w:rsid w:val="001D4107"/>
    <w:rsid w:val="001E49CC"/>
    <w:rsid w:val="00203D24"/>
    <w:rsid w:val="0021217E"/>
    <w:rsid w:val="00217FB1"/>
    <w:rsid w:val="002326AB"/>
    <w:rsid w:val="00234688"/>
    <w:rsid w:val="0024046B"/>
    <w:rsid w:val="00243430"/>
    <w:rsid w:val="002634C4"/>
    <w:rsid w:val="002928D3"/>
    <w:rsid w:val="002B26A0"/>
    <w:rsid w:val="002B70E7"/>
    <w:rsid w:val="002E29C7"/>
    <w:rsid w:val="002F1FE6"/>
    <w:rsid w:val="002F39CD"/>
    <w:rsid w:val="002F4E68"/>
    <w:rsid w:val="00312F7F"/>
    <w:rsid w:val="003514C1"/>
    <w:rsid w:val="00361450"/>
    <w:rsid w:val="003673CF"/>
    <w:rsid w:val="003845C1"/>
    <w:rsid w:val="003A6F89"/>
    <w:rsid w:val="003B38C1"/>
    <w:rsid w:val="003C34E9"/>
    <w:rsid w:val="003F6F01"/>
    <w:rsid w:val="00423E3E"/>
    <w:rsid w:val="00427AF4"/>
    <w:rsid w:val="004417B3"/>
    <w:rsid w:val="00442A32"/>
    <w:rsid w:val="004647DA"/>
    <w:rsid w:val="00466D9E"/>
    <w:rsid w:val="00474062"/>
    <w:rsid w:val="0047529D"/>
    <w:rsid w:val="004769D1"/>
    <w:rsid w:val="00477D6B"/>
    <w:rsid w:val="00491601"/>
    <w:rsid w:val="004A2942"/>
    <w:rsid w:val="004B446A"/>
    <w:rsid w:val="004B6994"/>
    <w:rsid w:val="004C572F"/>
    <w:rsid w:val="005019FF"/>
    <w:rsid w:val="0052652C"/>
    <w:rsid w:val="0053057A"/>
    <w:rsid w:val="00556076"/>
    <w:rsid w:val="00560A29"/>
    <w:rsid w:val="00573F0D"/>
    <w:rsid w:val="005829E9"/>
    <w:rsid w:val="00596424"/>
    <w:rsid w:val="0059762F"/>
    <w:rsid w:val="005A7A55"/>
    <w:rsid w:val="005C6649"/>
    <w:rsid w:val="005C79F6"/>
    <w:rsid w:val="00605827"/>
    <w:rsid w:val="00635FFC"/>
    <w:rsid w:val="00646050"/>
    <w:rsid w:val="006713CA"/>
    <w:rsid w:val="00676C5C"/>
    <w:rsid w:val="00685E26"/>
    <w:rsid w:val="00687CDD"/>
    <w:rsid w:val="006A5C36"/>
    <w:rsid w:val="006C238E"/>
    <w:rsid w:val="006C322C"/>
    <w:rsid w:val="006C358A"/>
    <w:rsid w:val="006C5B74"/>
    <w:rsid w:val="006C712A"/>
    <w:rsid w:val="006D3315"/>
    <w:rsid w:val="006E65FA"/>
    <w:rsid w:val="006F04BC"/>
    <w:rsid w:val="0070049D"/>
    <w:rsid w:val="00705803"/>
    <w:rsid w:val="00720EFD"/>
    <w:rsid w:val="007578A4"/>
    <w:rsid w:val="00761CD8"/>
    <w:rsid w:val="007854AF"/>
    <w:rsid w:val="00786F89"/>
    <w:rsid w:val="00793A7C"/>
    <w:rsid w:val="007A1CE5"/>
    <w:rsid w:val="007A37BA"/>
    <w:rsid w:val="007A398A"/>
    <w:rsid w:val="007A3EC4"/>
    <w:rsid w:val="007A778B"/>
    <w:rsid w:val="007D1613"/>
    <w:rsid w:val="007E31A7"/>
    <w:rsid w:val="007E4593"/>
    <w:rsid w:val="007E4C0E"/>
    <w:rsid w:val="007F0346"/>
    <w:rsid w:val="008543C9"/>
    <w:rsid w:val="00882E14"/>
    <w:rsid w:val="008A134B"/>
    <w:rsid w:val="008B2CC1"/>
    <w:rsid w:val="008B60B2"/>
    <w:rsid w:val="008C660E"/>
    <w:rsid w:val="008D5EAB"/>
    <w:rsid w:val="0090731E"/>
    <w:rsid w:val="00916EE2"/>
    <w:rsid w:val="00934DF7"/>
    <w:rsid w:val="00941949"/>
    <w:rsid w:val="009551CD"/>
    <w:rsid w:val="00966A22"/>
    <w:rsid w:val="0096722F"/>
    <w:rsid w:val="00980843"/>
    <w:rsid w:val="0099237F"/>
    <w:rsid w:val="009A31F1"/>
    <w:rsid w:val="009A53C9"/>
    <w:rsid w:val="009E2791"/>
    <w:rsid w:val="009E3F6F"/>
    <w:rsid w:val="009F499F"/>
    <w:rsid w:val="00A0628B"/>
    <w:rsid w:val="00A37342"/>
    <w:rsid w:val="00A42DAF"/>
    <w:rsid w:val="00A45BD8"/>
    <w:rsid w:val="00A51438"/>
    <w:rsid w:val="00A53F2A"/>
    <w:rsid w:val="00A869B7"/>
    <w:rsid w:val="00A90F0A"/>
    <w:rsid w:val="00AB6815"/>
    <w:rsid w:val="00AC205C"/>
    <w:rsid w:val="00AF0A6B"/>
    <w:rsid w:val="00B05A69"/>
    <w:rsid w:val="00B74BB7"/>
    <w:rsid w:val="00B75281"/>
    <w:rsid w:val="00B92F1F"/>
    <w:rsid w:val="00B9734B"/>
    <w:rsid w:val="00BA30E2"/>
    <w:rsid w:val="00BB1D82"/>
    <w:rsid w:val="00BB23EE"/>
    <w:rsid w:val="00BC039A"/>
    <w:rsid w:val="00BE1156"/>
    <w:rsid w:val="00C00276"/>
    <w:rsid w:val="00C02229"/>
    <w:rsid w:val="00C11BFE"/>
    <w:rsid w:val="00C27C58"/>
    <w:rsid w:val="00C411AD"/>
    <w:rsid w:val="00C42435"/>
    <w:rsid w:val="00C5047D"/>
    <w:rsid w:val="00C5068F"/>
    <w:rsid w:val="00C86D74"/>
    <w:rsid w:val="00CA2B27"/>
    <w:rsid w:val="00CD04F1"/>
    <w:rsid w:val="00CF6256"/>
    <w:rsid w:val="00CF681A"/>
    <w:rsid w:val="00D07C78"/>
    <w:rsid w:val="00D3391E"/>
    <w:rsid w:val="00D33FC4"/>
    <w:rsid w:val="00D45252"/>
    <w:rsid w:val="00D61EC6"/>
    <w:rsid w:val="00D71B4D"/>
    <w:rsid w:val="00D93D4C"/>
    <w:rsid w:val="00D93D55"/>
    <w:rsid w:val="00DA04C2"/>
    <w:rsid w:val="00DD7B7F"/>
    <w:rsid w:val="00E131C5"/>
    <w:rsid w:val="00E14C7F"/>
    <w:rsid w:val="00E15015"/>
    <w:rsid w:val="00E31B4F"/>
    <w:rsid w:val="00E335FE"/>
    <w:rsid w:val="00E350C8"/>
    <w:rsid w:val="00E35192"/>
    <w:rsid w:val="00E47C64"/>
    <w:rsid w:val="00E827BF"/>
    <w:rsid w:val="00E82F6F"/>
    <w:rsid w:val="00E955BE"/>
    <w:rsid w:val="00E97837"/>
    <w:rsid w:val="00EA2A90"/>
    <w:rsid w:val="00EA7D6E"/>
    <w:rsid w:val="00EB2F76"/>
    <w:rsid w:val="00EB363F"/>
    <w:rsid w:val="00EC4E49"/>
    <w:rsid w:val="00ED77FB"/>
    <w:rsid w:val="00EE45FA"/>
    <w:rsid w:val="00EF044F"/>
    <w:rsid w:val="00EF486E"/>
    <w:rsid w:val="00F043DE"/>
    <w:rsid w:val="00F5510E"/>
    <w:rsid w:val="00F63809"/>
    <w:rsid w:val="00F66152"/>
    <w:rsid w:val="00F84CA5"/>
    <w:rsid w:val="00F9165B"/>
    <w:rsid w:val="00FA2FA2"/>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ekorobenkova@rospatent.gov.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5</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PCT/CTC/33/3</vt:lpstr>
    </vt:vector>
  </TitlesOfParts>
  <Company>WIPO</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PCT/CTC/33/18</dc:title>
  <dc:subject>延长对俄罗斯联邦联邦知识产权局作为PCT国际检索和初步审查单位的指定</dc:subject>
  <dc:creator>NOVRUZOVA Elnara</dc:creator>
  <cp:keywords>FOR OFFICIAL USE ONLY</cp:keywords>
  <cp:lastModifiedBy>SAKR Sally</cp:lastModifiedBy>
  <cp:revision>2</cp:revision>
  <cp:lastPrinted>2011-02-15T11:56:00Z</cp:lastPrinted>
  <dcterms:created xsi:type="dcterms:W3CDTF">2026-01-09T12:46:00Z</dcterms:created>
  <dcterms:modified xsi:type="dcterms:W3CDTF">2026-01-09T12:46:00Z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