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3D607162"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DD0D95">
        <w:rPr>
          <w:rFonts w:ascii="Arial Black" w:hAnsi="Arial Black" w:hint="eastAsia"/>
          <w:b/>
          <w:caps/>
          <w:sz w:val="15"/>
        </w:rPr>
        <w:t>1</w:t>
      </w:r>
      <w:r w:rsidR="0059762F">
        <w:rPr>
          <w:rFonts w:ascii="Arial Black" w:hAnsi="Arial Black" w:hint="eastAsia"/>
          <w:b/>
          <w:caps/>
          <w:sz w:val="15"/>
        </w:rPr>
        <w:t>3</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0FE0DE22"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DD0D95">
        <w:rPr>
          <w:rFonts w:ascii="KaiTi" w:eastAsia="KaiTi" w:hAnsi="KaiTi" w:cs="Times New Roman" w:hint="eastAsia"/>
          <w:sz w:val="24"/>
          <w:szCs w:val="22"/>
        </w:rPr>
        <w:t>以色列</w:t>
      </w:r>
      <w:r w:rsidR="0059762F" w:rsidRPr="0059762F">
        <w:rPr>
          <w:rFonts w:ascii="KaiTi" w:eastAsia="KaiTi" w:hAnsi="KaiTi" w:cs="Times New Roman" w:hint="eastAsia"/>
          <w:sz w:val="24"/>
          <w:szCs w:val="22"/>
        </w:rPr>
        <w:t>专利局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2D72CB9B"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w:t>
      </w:r>
      <w:r w:rsidR="00DD0D95">
        <w:rPr>
          <w:rFonts w:ascii="SimSun" w:hAnsi="SimSun" w:hint="eastAsia"/>
        </w:rPr>
        <w:t>0</w:t>
      </w:r>
      <w:r w:rsidRPr="00E47C64">
        <w:rPr>
          <w:rFonts w:ascii="SimSun" w:hAnsi="SimSun" w:hint="eastAsia"/>
        </w:rPr>
        <w:t>月</w:t>
      </w:r>
      <w:r w:rsidR="00DD0D95">
        <w:rPr>
          <w:rFonts w:ascii="SimSun" w:hAnsi="SimSun" w:hint="eastAsia"/>
        </w:rPr>
        <w:t>30</w:t>
      </w:r>
      <w:r w:rsidRPr="00E47C64">
        <w:rPr>
          <w:rFonts w:ascii="SimSun" w:hAnsi="SimSun" w:hint="eastAsia"/>
        </w:rPr>
        <w:t>日，</w:t>
      </w:r>
      <w:r w:rsidR="00DD0D95" w:rsidRPr="00DD0D95">
        <w:rPr>
          <w:rFonts w:ascii="SimSun" w:hAnsi="SimSun" w:hint="eastAsia"/>
        </w:rPr>
        <w:t>以色列</w:t>
      </w:r>
      <w:r w:rsidR="0059762F" w:rsidRPr="0059762F">
        <w:rPr>
          <w:rFonts w:ascii="SimSun" w:hAnsi="SimSun" w:hint="eastAsia"/>
        </w:rPr>
        <w:t>专利局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3D4F17C8" w:rsidR="00E47C64" w:rsidRPr="00E47C64" w:rsidRDefault="00DD0D95" w:rsidP="00BE1156">
      <w:pPr>
        <w:spacing w:afterLines="100" w:after="240" w:line="340" w:lineRule="atLeast"/>
        <w:ind w:left="567"/>
        <w:rPr>
          <w:rFonts w:ascii="SimSun" w:hAnsi="SimSun"/>
        </w:rPr>
      </w:pPr>
      <w:r w:rsidRPr="00DD0D95">
        <w:rPr>
          <w:rFonts w:ascii="SimSun" w:hAnsi="SimSun" w:hint="eastAsia"/>
        </w:rPr>
        <w:t>以色列</w:t>
      </w:r>
      <w:r w:rsidR="0059762F" w:rsidRPr="0059762F">
        <w:rPr>
          <w:rFonts w:ascii="SimSun" w:hAnsi="SimSun" w:hint="eastAsia"/>
        </w:rPr>
        <w:t>专利局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6147F5DE" w14:textId="2CF3B5F7" w:rsidR="00DD0D95" w:rsidRPr="00DD0D95" w:rsidRDefault="00DD0D95" w:rsidP="00DD0D95">
      <w:pPr>
        <w:spacing w:afterLines="100" w:after="240" w:line="340" w:lineRule="atLeast"/>
        <w:ind w:left="567"/>
        <w:contextualSpacing/>
        <w:rPr>
          <w:rFonts w:ascii="SimSun" w:hAnsi="SimSun"/>
        </w:rPr>
      </w:pPr>
      <w:bookmarkStart w:id="5" w:name="_Hlk217048867"/>
      <w:r w:rsidRPr="00DD0D95">
        <w:rPr>
          <w:rFonts w:ascii="SimSun" w:hAnsi="SimSun" w:hint="eastAsia"/>
        </w:rPr>
        <w:t>Baruch (Barry) Newman</w:t>
      </w:r>
      <w:r>
        <w:rPr>
          <w:rFonts w:ascii="SimSun" w:hAnsi="SimSun" w:hint="eastAsia"/>
        </w:rPr>
        <w:t>，</w:t>
      </w:r>
      <w:r w:rsidRPr="00DD0D95">
        <w:rPr>
          <w:rFonts w:ascii="SimSun" w:hAnsi="SimSun" w:hint="eastAsia"/>
        </w:rPr>
        <w:t>PCT部门团队负责人</w:t>
      </w:r>
    </w:p>
    <w:p w14:paraId="117A3418" w14:textId="25CFC752" w:rsidR="00635FFC" w:rsidRPr="00DD0D95" w:rsidRDefault="00DD0D95" w:rsidP="00DD0D95">
      <w:pPr>
        <w:spacing w:afterLines="100" w:after="240" w:line="340" w:lineRule="atLeast"/>
        <w:ind w:left="567"/>
        <w:rPr>
          <w:rFonts w:ascii="SimSun" w:hAnsi="SimSun"/>
        </w:rPr>
      </w:pPr>
      <w:r w:rsidRPr="00DD0D95">
        <w:rPr>
          <w:rFonts w:ascii="SimSun" w:hAnsi="SimSun" w:hint="eastAsia"/>
        </w:rPr>
        <w:t>电子邮件：</w:t>
      </w:r>
      <w:hyperlink r:id="rId10" w:history="1">
        <w:r w:rsidRPr="004F2703">
          <w:rPr>
            <w:rStyle w:val="Hyperlink"/>
            <w:rFonts w:ascii="SimSun" w:hAnsi="SimSun" w:hint="eastAsia"/>
          </w:rPr>
          <w:t>BaruchN@justice.gov.il</w:t>
        </w:r>
      </w:hyperlink>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54F928E4"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w:t>
      </w:r>
      <w:r w:rsidR="00DD0D95">
        <w:rPr>
          <w:rFonts w:ascii="SimSun" w:hAnsi="SimSun" w:hint="eastAsia"/>
        </w:rPr>
        <w:t>0</w:t>
      </w:r>
      <w:r w:rsidRPr="00E47C64">
        <w:rPr>
          <w:rFonts w:ascii="SimSun" w:hAnsi="SimSun" w:hint="eastAsia"/>
        </w:rPr>
        <w:t>月</w:t>
      </w:r>
      <w:r w:rsidR="00DD0D95">
        <w:rPr>
          <w:rFonts w:ascii="SimSun" w:hAnsi="SimSun" w:hint="eastAsia"/>
        </w:rPr>
        <w:t>30</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60D1941D"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hyperlink r:id="rId11" w:anchor="IL" w:history="1">
        <w:r w:rsidR="00334058" w:rsidRPr="004F2703">
          <w:rPr>
            <w:rStyle w:val="Hyperlink"/>
            <w:rFonts w:ascii="SimSun" w:hAnsi="SimSun"/>
          </w:rPr>
          <w:t>https://www.wipo.int/en/web/pct-system/quality/authorities#IL</w:t>
        </w:r>
      </w:hyperlink>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54B79CEB"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801"/>
        <w:gridCol w:w="802"/>
        <w:gridCol w:w="802"/>
      </w:tblGrid>
      <w:tr w:rsidR="00334058" w:rsidRPr="00E47C64" w14:paraId="569A869A" w14:textId="77777777" w:rsidTr="00E93577">
        <w:trPr>
          <w:cantSplit/>
          <w:trHeight w:val="242"/>
          <w:tblHeader/>
        </w:trPr>
        <w:tc>
          <w:tcPr>
            <w:tcW w:w="2405" w:type="dxa"/>
            <w:vMerge w:val="restart"/>
            <w:tcBorders>
              <w:top w:val="single" w:sz="4" w:space="0" w:color="auto"/>
              <w:left w:val="single" w:sz="4" w:space="0" w:color="auto"/>
              <w:right w:val="single" w:sz="4" w:space="0" w:color="auto"/>
            </w:tcBorders>
          </w:tcPr>
          <w:p w14:paraId="535B5C75" w14:textId="77777777" w:rsidR="00334058" w:rsidRPr="002B70E7" w:rsidRDefault="00334058"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vMerge w:val="restart"/>
            <w:tcBorders>
              <w:top w:val="single" w:sz="4" w:space="0" w:color="auto"/>
              <w:left w:val="single" w:sz="4" w:space="0" w:color="auto"/>
              <w:right w:val="single" w:sz="4" w:space="0" w:color="auto"/>
            </w:tcBorders>
          </w:tcPr>
          <w:p w14:paraId="72F6DB61" w14:textId="77777777" w:rsidR="00334058" w:rsidRPr="002B70E7" w:rsidRDefault="00334058"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vMerge w:val="restart"/>
            <w:tcBorders>
              <w:top w:val="single" w:sz="4" w:space="0" w:color="auto"/>
              <w:left w:val="single" w:sz="4" w:space="0" w:color="auto"/>
              <w:right w:val="single" w:sz="4" w:space="0" w:color="auto"/>
            </w:tcBorders>
          </w:tcPr>
          <w:p w14:paraId="034B0124" w14:textId="77777777" w:rsidR="00334058" w:rsidRPr="002B70E7" w:rsidRDefault="00334058"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gridSpan w:val="3"/>
            <w:tcBorders>
              <w:top w:val="single" w:sz="4" w:space="0" w:color="auto"/>
              <w:left w:val="single" w:sz="4" w:space="0" w:color="auto"/>
              <w:bottom w:val="single" w:sz="4" w:space="0" w:color="auto"/>
              <w:right w:val="single" w:sz="4" w:space="0" w:color="auto"/>
            </w:tcBorders>
          </w:tcPr>
          <w:p w14:paraId="6F7780F1" w14:textId="77777777" w:rsidR="00334058" w:rsidRPr="002B70E7" w:rsidRDefault="00334058"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334058" w:rsidRPr="00E47C64" w14:paraId="48C49BD3" w14:textId="77777777" w:rsidTr="00755AD5">
        <w:trPr>
          <w:cantSplit/>
          <w:trHeight w:val="242"/>
          <w:tblHeader/>
        </w:trPr>
        <w:tc>
          <w:tcPr>
            <w:tcW w:w="2405" w:type="dxa"/>
            <w:vMerge/>
            <w:tcBorders>
              <w:left w:val="single" w:sz="4" w:space="0" w:color="auto"/>
              <w:bottom w:val="single" w:sz="4" w:space="0" w:color="auto"/>
              <w:right w:val="single" w:sz="4" w:space="0" w:color="auto"/>
            </w:tcBorders>
          </w:tcPr>
          <w:p w14:paraId="2BD5BA29" w14:textId="77777777" w:rsidR="00334058" w:rsidRPr="002B70E7" w:rsidRDefault="00334058" w:rsidP="00334058">
            <w:pPr>
              <w:keepNext/>
              <w:keepLines/>
              <w:suppressAutoHyphens/>
              <w:spacing w:line="340" w:lineRule="atLeast"/>
              <w:rPr>
                <w:rFonts w:ascii="SimSun" w:hAnsi="SimSun"/>
                <w:b/>
                <w:bCs/>
                <w:szCs w:val="22"/>
                <w:lang w:bidi="he-IL"/>
              </w:rPr>
            </w:pPr>
          </w:p>
        </w:tc>
        <w:tc>
          <w:tcPr>
            <w:tcW w:w="2058" w:type="dxa"/>
            <w:vMerge/>
            <w:tcBorders>
              <w:left w:val="single" w:sz="4" w:space="0" w:color="auto"/>
              <w:bottom w:val="single" w:sz="4" w:space="0" w:color="auto"/>
              <w:right w:val="single" w:sz="4" w:space="0" w:color="auto"/>
            </w:tcBorders>
          </w:tcPr>
          <w:p w14:paraId="41538F76" w14:textId="77777777" w:rsidR="00334058" w:rsidRPr="002B70E7" w:rsidRDefault="00334058" w:rsidP="00334058">
            <w:pPr>
              <w:keepNext/>
              <w:keepLines/>
              <w:suppressAutoHyphens/>
              <w:spacing w:line="340" w:lineRule="atLeast"/>
              <w:jc w:val="center"/>
              <w:rPr>
                <w:rFonts w:ascii="SimSun" w:hAnsi="SimSun"/>
                <w:b/>
                <w:bCs/>
                <w:szCs w:val="22"/>
                <w:lang w:bidi="he-IL"/>
              </w:rPr>
            </w:pPr>
          </w:p>
        </w:tc>
        <w:tc>
          <w:tcPr>
            <w:tcW w:w="2058" w:type="dxa"/>
            <w:vMerge/>
            <w:tcBorders>
              <w:left w:val="single" w:sz="4" w:space="0" w:color="auto"/>
              <w:bottom w:val="single" w:sz="4" w:space="0" w:color="auto"/>
              <w:right w:val="single" w:sz="4" w:space="0" w:color="auto"/>
            </w:tcBorders>
          </w:tcPr>
          <w:p w14:paraId="3DB3702B" w14:textId="77777777" w:rsidR="00334058" w:rsidRPr="002B70E7" w:rsidRDefault="00334058" w:rsidP="00334058">
            <w:pPr>
              <w:suppressAutoHyphens/>
              <w:spacing w:line="340" w:lineRule="atLeast"/>
              <w:jc w:val="center"/>
              <w:rPr>
                <w:rFonts w:ascii="SimSun" w:hAnsi="SimSun"/>
                <w:b/>
                <w:bCs/>
                <w:lang w:bidi="he-IL"/>
              </w:rPr>
            </w:pPr>
          </w:p>
        </w:tc>
        <w:tc>
          <w:tcPr>
            <w:tcW w:w="801" w:type="dxa"/>
            <w:tcBorders>
              <w:top w:val="single" w:sz="4" w:space="0" w:color="auto"/>
              <w:left w:val="single" w:sz="4" w:space="0" w:color="auto"/>
              <w:right w:val="single" w:sz="4" w:space="0" w:color="auto"/>
            </w:tcBorders>
          </w:tcPr>
          <w:p w14:paraId="5312D7B1" w14:textId="750AF678" w:rsidR="00334058" w:rsidRPr="002B70E7" w:rsidRDefault="00334058" w:rsidP="00334058">
            <w:pPr>
              <w:suppressAutoHyphens/>
              <w:spacing w:line="340" w:lineRule="atLeast"/>
              <w:jc w:val="center"/>
              <w:rPr>
                <w:rFonts w:ascii="SimSun" w:hAnsi="SimSun"/>
                <w:b/>
                <w:bCs/>
                <w:lang w:bidi="he-IL"/>
              </w:rPr>
            </w:pPr>
            <w:r w:rsidRPr="00F11515">
              <w:rPr>
                <w:rFonts w:hint="eastAsia"/>
              </w:rPr>
              <w:t>博士</w:t>
            </w:r>
          </w:p>
        </w:tc>
        <w:tc>
          <w:tcPr>
            <w:tcW w:w="802" w:type="dxa"/>
            <w:tcBorders>
              <w:top w:val="single" w:sz="4" w:space="0" w:color="auto"/>
              <w:left w:val="single" w:sz="4" w:space="0" w:color="auto"/>
              <w:right w:val="single" w:sz="4" w:space="0" w:color="auto"/>
            </w:tcBorders>
          </w:tcPr>
          <w:p w14:paraId="14E980EA" w14:textId="409E57EC" w:rsidR="00334058" w:rsidRPr="002B70E7" w:rsidRDefault="00334058" w:rsidP="00334058">
            <w:pPr>
              <w:suppressAutoHyphens/>
              <w:spacing w:line="340" w:lineRule="atLeast"/>
              <w:jc w:val="center"/>
              <w:rPr>
                <w:rFonts w:ascii="SimSun" w:hAnsi="SimSun"/>
                <w:b/>
                <w:bCs/>
                <w:lang w:bidi="he-IL"/>
              </w:rPr>
            </w:pPr>
            <w:r w:rsidRPr="00F11515">
              <w:rPr>
                <w:rFonts w:hint="eastAsia"/>
              </w:rPr>
              <w:t>硕士</w:t>
            </w:r>
          </w:p>
        </w:tc>
        <w:tc>
          <w:tcPr>
            <w:tcW w:w="802" w:type="dxa"/>
            <w:tcBorders>
              <w:top w:val="single" w:sz="4" w:space="0" w:color="auto"/>
              <w:left w:val="single" w:sz="4" w:space="0" w:color="auto"/>
              <w:right w:val="single" w:sz="4" w:space="0" w:color="auto"/>
            </w:tcBorders>
          </w:tcPr>
          <w:p w14:paraId="27E2F458" w14:textId="159FDC2B" w:rsidR="00334058" w:rsidRPr="002B70E7" w:rsidRDefault="00334058" w:rsidP="00334058">
            <w:pPr>
              <w:suppressAutoHyphens/>
              <w:spacing w:line="340" w:lineRule="atLeast"/>
              <w:jc w:val="center"/>
              <w:rPr>
                <w:rFonts w:ascii="SimSun" w:hAnsi="SimSun"/>
                <w:b/>
                <w:bCs/>
                <w:lang w:bidi="he-IL"/>
              </w:rPr>
            </w:pPr>
            <w:r w:rsidRPr="00F11515">
              <w:rPr>
                <w:rFonts w:hint="eastAsia"/>
              </w:rPr>
              <w:t>本科</w:t>
            </w:r>
          </w:p>
        </w:tc>
      </w:tr>
      <w:tr w:rsidR="00334058" w:rsidRPr="00E47C64" w14:paraId="6853E474" w14:textId="77777777" w:rsidTr="00755AD5">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334058" w:rsidRPr="002B70E7" w:rsidRDefault="00334058" w:rsidP="00334058">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568EC0A5" w:rsidR="00334058" w:rsidRPr="00334058" w:rsidRDefault="00334058" w:rsidP="00334058">
            <w:pPr>
              <w:widowControl w:val="0"/>
              <w:spacing w:line="340" w:lineRule="atLeast"/>
              <w:jc w:val="center"/>
              <w:rPr>
                <w:rFonts w:ascii="SimSun" w:hAnsi="SimSun"/>
              </w:rPr>
            </w:pPr>
            <w:r w:rsidRPr="00334058">
              <w:rPr>
                <w:rFonts w:ascii="SimSun" w:hAnsi="SimSun"/>
              </w:rPr>
              <w:t>27</w:t>
            </w:r>
          </w:p>
        </w:tc>
        <w:tc>
          <w:tcPr>
            <w:tcW w:w="2058" w:type="dxa"/>
            <w:tcBorders>
              <w:top w:val="single" w:sz="4" w:space="0" w:color="auto"/>
              <w:left w:val="single" w:sz="4" w:space="0" w:color="auto"/>
              <w:bottom w:val="single" w:sz="4" w:space="0" w:color="auto"/>
              <w:right w:val="single" w:sz="4" w:space="0" w:color="auto"/>
            </w:tcBorders>
          </w:tcPr>
          <w:p w14:paraId="161EB00B" w14:textId="434C817B" w:rsidR="00334058" w:rsidRPr="00334058" w:rsidRDefault="00334058" w:rsidP="00334058">
            <w:pPr>
              <w:widowControl w:val="0"/>
              <w:spacing w:line="340" w:lineRule="atLeast"/>
              <w:jc w:val="center"/>
              <w:rPr>
                <w:rFonts w:ascii="SimSun" w:hAnsi="SimSun"/>
                <w:szCs w:val="22"/>
                <w:lang w:bidi="he-IL"/>
              </w:rPr>
            </w:pPr>
            <w:r w:rsidRPr="00334058">
              <w:rPr>
                <w:rFonts w:ascii="SimSun" w:hAnsi="SimSun"/>
              </w:rPr>
              <w:t>10</w:t>
            </w:r>
          </w:p>
        </w:tc>
        <w:tc>
          <w:tcPr>
            <w:tcW w:w="801" w:type="dxa"/>
            <w:tcBorders>
              <w:left w:val="single" w:sz="4" w:space="0" w:color="auto"/>
              <w:right w:val="single" w:sz="4" w:space="0" w:color="auto"/>
            </w:tcBorders>
          </w:tcPr>
          <w:p w14:paraId="10B6A4C8" w14:textId="76E33EEC"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11%</w:t>
            </w:r>
          </w:p>
        </w:tc>
        <w:tc>
          <w:tcPr>
            <w:tcW w:w="802" w:type="dxa"/>
            <w:tcBorders>
              <w:left w:val="single" w:sz="4" w:space="0" w:color="auto"/>
              <w:right w:val="single" w:sz="4" w:space="0" w:color="auto"/>
            </w:tcBorders>
          </w:tcPr>
          <w:p w14:paraId="49DC3BF0" w14:textId="06F1CDD6"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63%</w:t>
            </w:r>
          </w:p>
        </w:tc>
        <w:tc>
          <w:tcPr>
            <w:tcW w:w="802" w:type="dxa"/>
            <w:tcBorders>
              <w:left w:val="single" w:sz="4" w:space="0" w:color="auto"/>
              <w:right w:val="single" w:sz="4" w:space="0" w:color="auto"/>
            </w:tcBorders>
          </w:tcPr>
          <w:p w14:paraId="32545529" w14:textId="05724604"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26%</w:t>
            </w:r>
          </w:p>
        </w:tc>
      </w:tr>
      <w:tr w:rsidR="00334058" w:rsidRPr="00E47C64" w14:paraId="2A429D4F" w14:textId="77777777" w:rsidTr="00755AD5">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334058" w:rsidRPr="002B70E7" w:rsidRDefault="00334058" w:rsidP="00334058">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296BC3CF" w:rsidR="00334058" w:rsidRPr="00334058" w:rsidRDefault="00334058" w:rsidP="00334058">
            <w:pPr>
              <w:widowControl w:val="0"/>
              <w:spacing w:line="340" w:lineRule="atLeast"/>
              <w:jc w:val="center"/>
              <w:rPr>
                <w:rFonts w:ascii="SimSun" w:hAnsi="SimSun"/>
              </w:rPr>
            </w:pPr>
            <w:r w:rsidRPr="00334058">
              <w:rPr>
                <w:rFonts w:ascii="SimSun" w:hAnsi="SimSun"/>
              </w:rPr>
              <w:t>42</w:t>
            </w:r>
          </w:p>
        </w:tc>
        <w:tc>
          <w:tcPr>
            <w:tcW w:w="2058" w:type="dxa"/>
            <w:tcBorders>
              <w:top w:val="single" w:sz="4" w:space="0" w:color="auto"/>
              <w:left w:val="single" w:sz="4" w:space="0" w:color="auto"/>
              <w:bottom w:val="single" w:sz="4" w:space="0" w:color="auto"/>
              <w:right w:val="single" w:sz="4" w:space="0" w:color="auto"/>
            </w:tcBorders>
          </w:tcPr>
          <w:p w14:paraId="6E57370B" w14:textId="2A6863C5" w:rsidR="00334058" w:rsidRPr="00334058" w:rsidRDefault="00334058" w:rsidP="00334058">
            <w:pPr>
              <w:widowControl w:val="0"/>
              <w:spacing w:line="340" w:lineRule="atLeast"/>
              <w:jc w:val="center"/>
              <w:rPr>
                <w:rFonts w:ascii="SimSun" w:hAnsi="SimSun"/>
                <w:szCs w:val="22"/>
                <w:lang w:bidi="he-IL"/>
              </w:rPr>
            </w:pPr>
            <w:r w:rsidRPr="00334058">
              <w:rPr>
                <w:rFonts w:ascii="SimSun" w:hAnsi="SimSun"/>
              </w:rPr>
              <w:t>10</w:t>
            </w:r>
          </w:p>
        </w:tc>
        <w:tc>
          <w:tcPr>
            <w:tcW w:w="801" w:type="dxa"/>
            <w:tcBorders>
              <w:left w:val="single" w:sz="4" w:space="0" w:color="auto"/>
              <w:right w:val="single" w:sz="4" w:space="0" w:color="auto"/>
            </w:tcBorders>
          </w:tcPr>
          <w:p w14:paraId="63C5A1C5" w14:textId="0BF4AE92"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14%</w:t>
            </w:r>
          </w:p>
        </w:tc>
        <w:tc>
          <w:tcPr>
            <w:tcW w:w="802" w:type="dxa"/>
            <w:tcBorders>
              <w:left w:val="single" w:sz="4" w:space="0" w:color="auto"/>
              <w:right w:val="single" w:sz="4" w:space="0" w:color="auto"/>
            </w:tcBorders>
          </w:tcPr>
          <w:p w14:paraId="2FDBF4E9" w14:textId="44D9C379"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67%</w:t>
            </w:r>
          </w:p>
        </w:tc>
        <w:tc>
          <w:tcPr>
            <w:tcW w:w="802" w:type="dxa"/>
            <w:tcBorders>
              <w:left w:val="single" w:sz="4" w:space="0" w:color="auto"/>
              <w:right w:val="single" w:sz="4" w:space="0" w:color="auto"/>
            </w:tcBorders>
          </w:tcPr>
          <w:p w14:paraId="22E79B6E" w14:textId="712CC7C7"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19%</w:t>
            </w:r>
          </w:p>
        </w:tc>
      </w:tr>
      <w:tr w:rsidR="00334058" w:rsidRPr="00E47C64" w14:paraId="3678F026" w14:textId="77777777" w:rsidTr="00755AD5">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334058" w:rsidRPr="002B70E7" w:rsidRDefault="00334058" w:rsidP="00334058">
            <w:pPr>
              <w:widowControl w:val="0"/>
              <w:spacing w:line="340" w:lineRule="atLeast"/>
              <w:jc w:val="both"/>
              <w:rPr>
                <w:rFonts w:ascii="SimSun" w:hAnsi="SimSun"/>
                <w:szCs w:val="22"/>
                <w:lang w:bidi="he-IL"/>
              </w:rPr>
            </w:pPr>
            <w:r w:rsidRPr="002B70E7">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09EE65E2" w:rsidR="00334058" w:rsidRPr="00334058" w:rsidRDefault="00334058" w:rsidP="00334058">
            <w:pPr>
              <w:widowControl w:val="0"/>
              <w:spacing w:line="340" w:lineRule="atLeast"/>
              <w:jc w:val="center"/>
              <w:rPr>
                <w:rFonts w:ascii="SimSun" w:hAnsi="SimSun"/>
              </w:rPr>
            </w:pPr>
            <w:r w:rsidRPr="00334058">
              <w:rPr>
                <w:rFonts w:ascii="SimSun" w:hAnsi="SimSun"/>
              </w:rPr>
              <w:t>38</w:t>
            </w:r>
          </w:p>
        </w:tc>
        <w:tc>
          <w:tcPr>
            <w:tcW w:w="2058" w:type="dxa"/>
            <w:tcBorders>
              <w:top w:val="single" w:sz="4" w:space="0" w:color="auto"/>
              <w:left w:val="single" w:sz="4" w:space="0" w:color="auto"/>
              <w:bottom w:val="single" w:sz="4" w:space="0" w:color="auto"/>
              <w:right w:val="single" w:sz="4" w:space="0" w:color="auto"/>
            </w:tcBorders>
          </w:tcPr>
          <w:p w14:paraId="61624753" w14:textId="79A293C0" w:rsidR="00334058" w:rsidRPr="00334058" w:rsidRDefault="00334058" w:rsidP="00334058">
            <w:pPr>
              <w:widowControl w:val="0"/>
              <w:spacing w:line="340" w:lineRule="atLeast"/>
              <w:jc w:val="center"/>
              <w:rPr>
                <w:rFonts w:ascii="SimSun" w:hAnsi="SimSun"/>
                <w:szCs w:val="22"/>
                <w:lang w:bidi="he-IL"/>
              </w:rPr>
            </w:pPr>
            <w:r w:rsidRPr="00334058">
              <w:rPr>
                <w:rFonts w:ascii="SimSun" w:hAnsi="SimSun"/>
              </w:rPr>
              <w:t>12</w:t>
            </w:r>
          </w:p>
        </w:tc>
        <w:tc>
          <w:tcPr>
            <w:tcW w:w="801" w:type="dxa"/>
            <w:tcBorders>
              <w:left w:val="single" w:sz="4" w:space="0" w:color="auto"/>
              <w:right w:val="single" w:sz="4" w:space="0" w:color="auto"/>
            </w:tcBorders>
          </w:tcPr>
          <w:p w14:paraId="4C39E3E3" w14:textId="5DF920CA"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34%</w:t>
            </w:r>
          </w:p>
        </w:tc>
        <w:tc>
          <w:tcPr>
            <w:tcW w:w="802" w:type="dxa"/>
            <w:tcBorders>
              <w:left w:val="single" w:sz="4" w:space="0" w:color="auto"/>
              <w:right w:val="single" w:sz="4" w:space="0" w:color="auto"/>
            </w:tcBorders>
          </w:tcPr>
          <w:p w14:paraId="63E854DA" w14:textId="396BDD32"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63%</w:t>
            </w:r>
          </w:p>
        </w:tc>
        <w:tc>
          <w:tcPr>
            <w:tcW w:w="802" w:type="dxa"/>
            <w:tcBorders>
              <w:left w:val="single" w:sz="4" w:space="0" w:color="auto"/>
              <w:right w:val="single" w:sz="4" w:space="0" w:color="auto"/>
            </w:tcBorders>
          </w:tcPr>
          <w:p w14:paraId="1257342A" w14:textId="7A118BA5"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3%</w:t>
            </w:r>
          </w:p>
        </w:tc>
      </w:tr>
      <w:tr w:rsidR="00334058" w:rsidRPr="00E47C64" w14:paraId="0910B54F" w14:textId="77777777" w:rsidTr="00755AD5">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E8396A1" w:rsidR="00334058" w:rsidRPr="002B70E7" w:rsidRDefault="00334058" w:rsidP="00334058">
            <w:pPr>
              <w:widowControl w:val="0"/>
              <w:spacing w:line="340" w:lineRule="atLeast"/>
              <w:jc w:val="both"/>
              <w:rPr>
                <w:rFonts w:ascii="SimSun" w:hAnsi="SimSun"/>
                <w:szCs w:val="22"/>
                <w:lang w:bidi="he-IL"/>
              </w:rPr>
            </w:pPr>
            <w:r w:rsidRPr="002B70E7">
              <w:rPr>
                <w:rFonts w:ascii="SimSun" w:hAnsi="SimSun"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0E29643B" w:rsidR="00334058" w:rsidRPr="00334058" w:rsidRDefault="00334058" w:rsidP="00334058">
            <w:pPr>
              <w:widowControl w:val="0"/>
              <w:spacing w:line="340" w:lineRule="atLeast"/>
              <w:jc w:val="center"/>
              <w:rPr>
                <w:rFonts w:ascii="SimSun" w:hAnsi="SimSun"/>
              </w:rPr>
            </w:pPr>
            <w:r w:rsidRPr="00334058">
              <w:rPr>
                <w:rFonts w:ascii="SimSun" w:hAnsi="SimSun"/>
              </w:rPr>
              <w:t>23</w:t>
            </w:r>
          </w:p>
        </w:tc>
        <w:tc>
          <w:tcPr>
            <w:tcW w:w="2058" w:type="dxa"/>
            <w:tcBorders>
              <w:top w:val="single" w:sz="4" w:space="0" w:color="auto"/>
              <w:left w:val="single" w:sz="4" w:space="0" w:color="auto"/>
              <w:bottom w:val="single" w:sz="4" w:space="0" w:color="auto"/>
              <w:right w:val="single" w:sz="4" w:space="0" w:color="auto"/>
            </w:tcBorders>
          </w:tcPr>
          <w:p w14:paraId="56FC9D91" w14:textId="5D981A0B" w:rsidR="00334058" w:rsidRPr="00334058" w:rsidRDefault="00334058" w:rsidP="00334058">
            <w:pPr>
              <w:widowControl w:val="0"/>
              <w:spacing w:line="340" w:lineRule="atLeast"/>
              <w:jc w:val="center"/>
              <w:rPr>
                <w:rFonts w:ascii="SimSun" w:hAnsi="SimSun"/>
                <w:szCs w:val="22"/>
                <w:lang w:bidi="he-IL"/>
              </w:rPr>
            </w:pPr>
            <w:r w:rsidRPr="00334058">
              <w:rPr>
                <w:rFonts w:ascii="SimSun" w:hAnsi="SimSun"/>
              </w:rPr>
              <w:t>15</w:t>
            </w:r>
          </w:p>
        </w:tc>
        <w:tc>
          <w:tcPr>
            <w:tcW w:w="801" w:type="dxa"/>
            <w:tcBorders>
              <w:left w:val="single" w:sz="4" w:space="0" w:color="auto"/>
              <w:right w:val="single" w:sz="4" w:space="0" w:color="auto"/>
            </w:tcBorders>
          </w:tcPr>
          <w:p w14:paraId="36CF076A" w14:textId="0E2739E5"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57%</w:t>
            </w:r>
          </w:p>
        </w:tc>
        <w:tc>
          <w:tcPr>
            <w:tcW w:w="802" w:type="dxa"/>
            <w:tcBorders>
              <w:left w:val="single" w:sz="4" w:space="0" w:color="auto"/>
              <w:right w:val="single" w:sz="4" w:space="0" w:color="auto"/>
            </w:tcBorders>
          </w:tcPr>
          <w:p w14:paraId="3F5C3A3C" w14:textId="11E4D0E6"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30%</w:t>
            </w:r>
          </w:p>
        </w:tc>
        <w:tc>
          <w:tcPr>
            <w:tcW w:w="802" w:type="dxa"/>
            <w:tcBorders>
              <w:left w:val="single" w:sz="4" w:space="0" w:color="auto"/>
              <w:right w:val="single" w:sz="4" w:space="0" w:color="auto"/>
            </w:tcBorders>
          </w:tcPr>
          <w:p w14:paraId="3435A53C" w14:textId="122EBEB4" w:rsidR="00334058" w:rsidRPr="00334058" w:rsidRDefault="00334058" w:rsidP="00334058">
            <w:pPr>
              <w:spacing w:line="340" w:lineRule="atLeast"/>
              <w:jc w:val="center"/>
              <w:textAlignment w:val="center"/>
              <w:rPr>
                <w:rFonts w:ascii="SimSun" w:hAnsi="SimSun"/>
                <w:szCs w:val="22"/>
                <w:lang w:bidi="he-IL"/>
              </w:rPr>
            </w:pPr>
            <w:r w:rsidRPr="00334058">
              <w:rPr>
                <w:rFonts w:ascii="SimSun" w:hAnsi="SimSun"/>
              </w:rPr>
              <w:t>13%</w:t>
            </w:r>
          </w:p>
        </w:tc>
      </w:tr>
      <w:tr w:rsidR="00334058" w:rsidRPr="00E47C64" w14:paraId="6D5D2799" w14:textId="77777777" w:rsidTr="00755AD5">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334058" w:rsidRPr="00E47C64" w:rsidRDefault="00334058" w:rsidP="00334058">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tcPr>
          <w:p w14:paraId="0B343435" w14:textId="6FF489BE" w:rsidR="00334058" w:rsidRPr="00E47C64" w:rsidRDefault="00334058" w:rsidP="00334058">
            <w:pPr>
              <w:widowControl w:val="0"/>
              <w:spacing w:line="340" w:lineRule="atLeast"/>
              <w:jc w:val="center"/>
              <w:rPr>
                <w:rFonts w:ascii="KaiTi" w:eastAsia="KaiTi" w:hAnsi="KaiTi"/>
              </w:rPr>
            </w:pPr>
            <w:r w:rsidRPr="00706FA5">
              <w:t>130</w:t>
            </w:r>
          </w:p>
        </w:tc>
        <w:tc>
          <w:tcPr>
            <w:tcW w:w="2058" w:type="dxa"/>
            <w:tcBorders>
              <w:top w:val="single" w:sz="4" w:space="0" w:color="auto"/>
              <w:left w:val="single" w:sz="4" w:space="0" w:color="auto"/>
              <w:bottom w:val="single" w:sz="4" w:space="0" w:color="auto"/>
              <w:right w:val="single" w:sz="4" w:space="0" w:color="auto"/>
            </w:tcBorders>
          </w:tcPr>
          <w:p w14:paraId="6CC37FE3" w14:textId="2F2BFBE0" w:rsidR="00334058" w:rsidRPr="00E47C64" w:rsidRDefault="00334058" w:rsidP="00334058">
            <w:pPr>
              <w:suppressAutoHyphens/>
              <w:spacing w:line="340" w:lineRule="atLeast"/>
              <w:jc w:val="center"/>
              <w:rPr>
                <w:rFonts w:ascii="KaiTi" w:eastAsia="KaiTi" w:hAnsi="KaiTi"/>
                <w:iCs/>
                <w:szCs w:val="22"/>
                <w:lang w:bidi="he-IL"/>
              </w:rPr>
            </w:pPr>
            <w:r w:rsidRPr="00341BEA">
              <w:t>11.5</w:t>
            </w:r>
          </w:p>
        </w:tc>
        <w:tc>
          <w:tcPr>
            <w:tcW w:w="801" w:type="dxa"/>
            <w:tcBorders>
              <w:left w:val="single" w:sz="4" w:space="0" w:color="auto"/>
              <w:bottom w:val="single" w:sz="4" w:space="0" w:color="auto"/>
              <w:right w:val="single" w:sz="4" w:space="0" w:color="auto"/>
            </w:tcBorders>
          </w:tcPr>
          <w:p w14:paraId="2683210F" w14:textId="77777777" w:rsidR="00334058" w:rsidRPr="00E47C64" w:rsidRDefault="00334058" w:rsidP="00334058">
            <w:pPr>
              <w:suppressAutoHyphens/>
              <w:spacing w:line="340" w:lineRule="atLeast"/>
              <w:jc w:val="right"/>
              <w:rPr>
                <w:rFonts w:ascii="KaiTi" w:eastAsia="KaiTi" w:hAnsi="KaiTi"/>
                <w:iCs/>
                <w:szCs w:val="22"/>
                <w:lang w:bidi="he-IL"/>
              </w:rPr>
            </w:pPr>
          </w:p>
        </w:tc>
        <w:tc>
          <w:tcPr>
            <w:tcW w:w="802" w:type="dxa"/>
            <w:tcBorders>
              <w:left w:val="single" w:sz="4" w:space="0" w:color="auto"/>
              <w:bottom w:val="single" w:sz="4" w:space="0" w:color="auto"/>
              <w:right w:val="single" w:sz="4" w:space="0" w:color="auto"/>
            </w:tcBorders>
          </w:tcPr>
          <w:p w14:paraId="0F9815FE" w14:textId="77777777" w:rsidR="00334058" w:rsidRPr="00E47C64" w:rsidRDefault="00334058" w:rsidP="00334058">
            <w:pPr>
              <w:suppressAutoHyphens/>
              <w:spacing w:line="340" w:lineRule="atLeast"/>
              <w:jc w:val="right"/>
              <w:rPr>
                <w:rFonts w:ascii="KaiTi" w:eastAsia="KaiTi" w:hAnsi="KaiTi"/>
                <w:iCs/>
                <w:szCs w:val="22"/>
                <w:lang w:bidi="he-IL"/>
              </w:rPr>
            </w:pPr>
          </w:p>
        </w:tc>
        <w:tc>
          <w:tcPr>
            <w:tcW w:w="802" w:type="dxa"/>
            <w:tcBorders>
              <w:left w:val="single" w:sz="4" w:space="0" w:color="auto"/>
              <w:bottom w:val="single" w:sz="4" w:space="0" w:color="auto"/>
              <w:right w:val="single" w:sz="4" w:space="0" w:color="auto"/>
            </w:tcBorders>
          </w:tcPr>
          <w:p w14:paraId="230E0EDE" w14:textId="79C570BE" w:rsidR="00334058" w:rsidRPr="00E47C64" w:rsidRDefault="00334058" w:rsidP="00334058">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2B943026"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2"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1CEF616A" w:rsidR="00E47C64" w:rsidRPr="00E47C64" w:rsidRDefault="00245DEB"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3" w:anchor="page=197" w:history="1">
        <w:r w:rsidR="00334058" w:rsidRPr="004F2703">
          <w:rPr>
            <w:rStyle w:val="Hyperlink"/>
            <w:rFonts w:ascii="SimSun" w:hAnsi="SimSun"/>
            <w:szCs w:val="22"/>
          </w:rPr>
          <w:t>https://www.wipo.int/documents/d/pct-system/docs-en-official-notices-officialnotices.pdf#page=1</w:t>
        </w:r>
        <w:r w:rsidR="00334058" w:rsidRPr="004F2703">
          <w:rPr>
            <w:rStyle w:val="Hyperlink"/>
            <w:rFonts w:ascii="SimSun" w:hAnsi="SimSun" w:hint="eastAsia"/>
            <w:szCs w:val="22"/>
          </w:rPr>
          <w:t>97</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245DEB"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lastRenderedPageBreak/>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2275513C"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4" w:anchor="ISA" w:history="1">
        <w:r w:rsidR="00334058" w:rsidRPr="004F2703">
          <w:rPr>
            <w:rStyle w:val="Hyperlink"/>
            <w:rFonts w:ascii="SimSun" w:hAnsi="SimSun"/>
            <w:szCs w:val="22"/>
          </w:rPr>
          <w:t>https://pctlegal.wipo.int/eGuide/view-doc.xhtml?doc-code=IL&amp;doc-lang=en#ISA</w:t>
        </w:r>
      </w:hyperlink>
      <w:r w:rsidRPr="00E47C64">
        <w:rPr>
          <w:rFonts w:ascii="SimSun" w:hAnsi="SimSun" w:hint="eastAsia"/>
          <w:szCs w:val="22"/>
        </w:rPr>
        <w:t>和</w:t>
      </w:r>
      <w:hyperlink r:id="rId15" w:anchor="IPEA" w:history="1">
        <w:r w:rsidR="00334058" w:rsidRPr="004F2703">
          <w:rPr>
            <w:rStyle w:val="Hyperlink"/>
            <w:rFonts w:ascii="SimSun" w:hAnsi="SimSun"/>
            <w:szCs w:val="22"/>
          </w:rPr>
          <w:t>https://pctlegal.wipo.int/eGuide/view-doc.xhtml?doc-code=IL&amp;doc-lang=en#IPEA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2A3028C1" w14:textId="77777777" w:rsidR="00D56FDA" w:rsidRPr="006D35EC" w:rsidRDefault="00D56FDA" w:rsidP="00B4320A">
      <w:pPr>
        <w:spacing w:afterLines="100" w:after="240" w:line="340" w:lineRule="atLeast"/>
        <w:jc w:val="both"/>
        <w:rPr>
          <w:rFonts w:ascii="SimSun" w:hAnsi="SimSun"/>
          <w:bCs/>
          <w:szCs w:val="22"/>
        </w:rPr>
      </w:pPr>
      <w:r w:rsidRPr="006D35EC">
        <w:rPr>
          <w:rFonts w:ascii="SimSun" w:hAnsi="SimSun" w:hint="eastAsia"/>
          <w:bCs/>
          <w:szCs w:val="22"/>
        </w:rPr>
        <w:t>自2012年起，以色列专利局（ILPO）已具备作为国际单位的资质，处理向服务于以色列、美国和格鲁吉亚申请人的</w:t>
      </w:r>
      <w:r w:rsidRPr="006D35EC">
        <w:rPr>
          <w:rFonts w:ascii="SimSun" w:hAnsi="SimSun"/>
          <w:bCs/>
          <w:szCs w:val="22"/>
        </w:rPr>
        <w:t>RO/IL</w:t>
      </w:r>
      <w:r w:rsidRPr="006D35EC">
        <w:rPr>
          <w:rFonts w:ascii="SimSun" w:hAnsi="SimSun" w:hint="eastAsia"/>
          <w:bCs/>
          <w:szCs w:val="22"/>
        </w:rPr>
        <w:t>、</w:t>
      </w:r>
      <w:r w:rsidRPr="006D35EC">
        <w:rPr>
          <w:rFonts w:ascii="SimSun" w:hAnsi="SimSun"/>
          <w:bCs/>
          <w:szCs w:val="22"/>
        </w:rPr>
        <w:t>RO/IB</w:t>
      </w:r>
      <w:r w:rsidRPr="006D35EC">
        <w:rPr>
          <w:rFonts w:ascii="SimSun" w:hAnsi="SimSun" w:hint="eastAsia"/>
          <w:bCs/>
          <w:szCs w:val="22"/>
        </w:rPr>
        <w:t>、</w:t>
      </w:r>
      <w:r w:rsidRPr="006D35EC">
        <w:rPr>
          <w:rFonts w:ascii="SimSun" w:hAnsi="SimSun"/>
          <w:bCs/>
          <w:szCs w:val="22"/>
        </w:rPr>
        <w:t>RO/US</w:t>
      </w:r>
      <w:r w:rsidRPr="006D35EC">
        <w:rPr>
          <w:rFonts w:ascii="SimSun" w:hAnsi="SimSun" w:hint="eastAsia"/>
          <w:bCs/>
          <w:szCs w:val="22"/>
        </w:rPr>
        <w:t>和</w:t>
      </w:r>
      <w:r w:rsidRPr="006D35EC">
        <w:rPr>
          <w:rFonts w:ascii="SimSun" w:hAnsi="SimSun"/>
          <w:bCs/>
          <w:szCs w:val="22"/>
        </w:rPr>
        <w:t>RO/GE</w:t>
      </w:r>
      <w:r w:rsidRPr="006D35EC">
        <w:rPr>
          <w:rFonts w:ascii="SimSun" w:hAnsi="SimSun" w:hint="eastAsia"/>
          <w:bCs/>
          <w:szCs w:val="22"/>
        </w:rPr>
        <w:t>提交的国际申请。</w:t>
      </w:r>
    </w:p>
    <w:p w14:paraId="149840EB" w14:textId="77777777" w:rsidR="00D56FDA" w:rsidRPr="006D35EC" w:rsidRDefault="00D56FDA" w:rsidP="00B4320A">
      <w:pPr>
        <w:spacing w:afterLines="100" w:after="240" w:line="340" w:lineRule="atLeast"/>
        <w:jc w:val="both"/>
        <w:rPr>
          <w:rFonts w:ascii="SimSun" w:hAnsi="SimSun"/>
          <w:bCs/>
          <w:szCs w:val="22"/>
        </w:rPr>
      </w:pPr>
      <w:r w:rsidRPr="006D35EC">
        <w:rPr>
          <w:rFonts w:ascii="SimSun" w:hAnsi="SimSun" w:hint="eastAsia"/>
          <w:bCs/>
          <w:szCs w:val="22"/>
        </w:rPr>
        <w:t>此后，</w:t>
      </w:r>
      <w:r w:rsidRPr="006D35EC">
        <w:rPr>
          <w:rFonts w:ascii="SimSun" w:hAnsi="SimSun"/>
          <w:bCs/>
          <w:szCs w:val="22"/>
        </w:rPr>
        <w:t>ILPO</w:t>
      </w:r>
      <w:r w:rsidRPr="006D35EC">
        <w:rPr>
          <w:rFonts w:ascii="SimSun" w:hAnsi="SimSun" w:hint="eastAsia"/>
          <w:bCs/>
          <w:szCs w:val="22"/>
        </w:rPr>
        <w:t>在包括新兴技术在内的所有技术领域提供高质量的检索和审查服务。</w:t>
      </w:r>
    </w:p>
    <w:p w14:paraId="2FFF31D1" w14:textId="77777777" w:rsidR="00D56FDA" w:rsidRPr="006D35EC" w:rsidRDefault="00D56FDA" w:rsidP="00B4320A">
      <w:pPr>
        <w:spacing w:afterLines="100" w:after="240" w:line="340" w:lineRule="atLeast"/>
        <w:jc w:val="both"/>
        <w:rPr>
          <w:rFonts w:ascii="SimSun" w:hAnsi="SimSun"/>
          <w:bCs/>
          <w:szCs w:val="22"/>
        </w:rPr>
      </w:pPr>
      <w:r w:rsidRPr="006D35EC">
        <w:rPr>
          <w:rFonts w:ascii="SimSun" w:hAnsi="SimSun" w:hint="eastAsia"/>
          <w:bCs/>
          <w:szCs w:val="22"/>
        </w:rPr>
        <w:t>目前，</w:t>
      </w:r>
      <w:r w:rsidRPr="006D35EC">
        <w:rPr>
          <w:rFonts w:ascii="SimSun" w:hAnsi="SimSun"/>
          <w:bCs/>
          <w:szCs w:val="22"/>
        </w:rPr>
        <w:t>ILPO</w:t>
      </w:r>
      <w:r w:rsidRPr="006D35EC">
        <w:rPr>
          <w:rFonts w:ascii="SimSun" w:hAnsi="SimSun" w:hint="eastAsia"/>
          <w:bCs/>
          <w:szCs w:val="22"/>
        </w:rPr>
        <w:t>以英文处理PCT申请。所有审查员均精通英文和希伯来文，并掌握阿拉伯文、俄文和主要欧洲语言的额外语言技能。此外，所有审查员均可使用先进的自动化、人工智能工具，辅助理解和起草非英文文本。人工智能成功纳入审查流程使</w:t>
      </w:r>
      <w:r w:rsidRPr="006D35EC">
        <w:rPr>
          <w:rFonts w:ascii="SimSun" w:hAnsi="SimSun"/>
          <w:bCs/>
          <w:szCs w:val="22"/>
        </w:rPr>
        <w:t>ILPO</w:t>
      </w:r>
      <w:r w:rsidRPr="006D35EC">
        <w:rPr>
          <w:rFonts w:ascii="SimSun" w:hAnsi="SimSun" w:hint="eastAsia"/>
          <w:bCs/>
          <w:szCs w:val="22"/>
        </w:rPr>
        <w:t>能够在不增加审查员数量的情况下管理更多PCT申请，同时确保更全面、深入的分析，最终提升国际检索和审查的质量和效率。</w:t>
      </w:r>
    </w:p>
    <w:p w14:paraId="6C26EC79" w14:textId="77777777" w:rsidR="00D56FDA" w:rsidRPr="006D35EC" w:rsidRDefault="00D56FDA" w:rsidP="00B4320A">
      <w:pPr>
        <w:spacing w:afterLines="100" w:after="240" w:line="340" w:lineRule="atLeast"/>
        <w:jc w:val="both"/>
        <w:rPr>
          <w:rFonts w:ascii="SimSun" w:hAnsi="SimSun"/>
          <w:bCs/>
          <w:szCs w:val="22"/>
        </w:rPr>
      </w:pPr>
      <w:r w:rsidRPr="006D35EC">
        <w:rPr>
          <w:rFonts w:ascii="SimSun" w:hAnsi="SimSun" w:hint="eastAsia"/>
          <w:bCs/>
          <w:szCs w:val="22"/>
        </w:rPr>
        <w:t>鉴于上述情况，</w:t>
      </w:r>
      <w:r w:rsidRPr="006D35EC">
        <w:rPr>
          <w:rFonts w:ascii="SimSun" w:hAnsi="SimSun"/>
          <w:bCs/>
          <w:szCs w:val="22"/>
        </w:rPr>
        <w:t>ILPO</w:t>
      </w:r>
      <w:r w:rsidRPr="006D35EC">
        <w:rPr>
          <w:rFonts w:ascii="SimSun" w:hAnsi="SimSun" w:hint="eastAsia"/>
          <w:bCs/>
          <w:szCs w:val="22"/>
        </w:rPr>
        <w:t>计划将其作为</w:t>
      </w:r>
      <w:r w:rsidRPr="006D35EC">
        <w:rPr>
          <w:rFonts w:ascii="SimSun" w:hAnsi="SimSun"/>
          <w:bCs/>
          <w:szCs w:val="22"/>
        </w:rPr>
        <w:t>ISA/IPEA</w:t>
      </w:r>
      <w:r w:rsidRPr="006D35EC">
        <w:rPr>
          <w:rFonts w:ascii="SimSun" w:hAnsi="SimSun" w:hint="eastAsia"/>
          <w:bCs/>
          <w:szCs w:val="22"/>
        </w:rPr>
        <w:t>的业务范围扩展如下：</w:t>
      </w:r>
    </w:p>
    <w:p w14:paraId="2C4ADE16" w14:textId="77777777" w:rsidR="00D56FDA" w:rsidRPr="006D35EC" w:rsidRDefault="00D56FDA" w:rsidP="00B4320A">
      <w:pPr>
        <w:pStyle w:val="ListParagraph"/>
        <w:numPr>
          <w:ilvl w:val="0"/>
          <w:numId w:val="11"/>
        </w:numPr>
        <w:spacing w:afterLines="100" w:after="240" w:line="340" w:lineRule="atLeast"/>
        <w:jc w:val="both"/>
        <w:rPr>
          <w:rFonts w:ascii="SimSun" w:hAnsi="SimSun"/>
          <w:b/>
          <w:szCs w:val="22"/>
        </w:rPr>
      </w:pPr>
      <w:r w:rsidRPr="006D35EC">
        <w:rPr>
          <w:rFonts w:ascii="SimSun" w:hAnsi="SimSun" w:hint="eastAsia"/>
          <w:b/>
          <w:szCs w:val="22"/>
        </w:rPr>
        <w:t>将职权扩大至其他受理局</w:t>
      </w:r>
    </w:p>
    <w:p w14:paraId="4F36BCD8" w14:textId="77777777" w:rsidR="00D56FDA" w:rsidRPr="006D35EC" w:rsidRDefault="00D56FDA" w:rsidP="00B4320A">
      <w:pPr>
        <w:spacing w:afterLines="100" w:after="240" w:line="340" w:lineRule="atLeast"/>
        <w:ind w:left="720"/>
        <w:jc w:val="both"/>
        <w:rPr>
          <w:rFonts w:ascii="SimSun" w:hAnsi="SimSun"/>
          <w:bCs/>
          <w:szCs w:val="22"/>
        </w:rPr>
      </w:pPr>
      <w:r w:rsidRPr="006D35EC">
        <w:rPr>
          <w:rFonts w:ascii="SimSun" w:hAnsi="SimSun" w:hint="eastAsia"/>
          <w:bCs/>
          <w:szCs w:val="22"/>
        </w:rPr>
        <w:t>ILPO愿意扩展其职权，对源自其当前业务范围之外的其他受理局的PCT申请予以受理并开展检索和审查。</w:t>
      </w:r>
    </w:p>
    <w:p w14:paraId="01F795EC" w14:textId="77777777" w:rsidR="00D56FDA" w:rsidRPr="006D35EC" w:rsidRDefault="00D56FDA" w:rsidP="00B4320A">
      <w:pPr>
        <w:pStyle w:val="ListParagraph"/>
        <w:numPr>
          <w:ilvl w:val="0"/>
          <w:numId w:val="11"/>
        </w:numPr>
        <w:spacing w:afterLines="100" w:after="240" w:line="340" w:lineRule="atLeast"/>
        <w:jc w:val="both"/>
        <w:rPr>
          <w:rFonts w:ascii="SimSun" w:hAnsi="SimSun"/>
          <w:b/>
          <w:szCs w:val="22"/>
        </w:rPr>
      </w:pPr>
      <w:r w:rsidRPr="006D35EC">
        <w:rPr>
          <w:rFonts w:ascii="SimSun" w:hAnsi="SimSun" w:hint="eastAsia"/>
          <w:b/>
          <w:szCs w:val="22"/>
        </w:rPr>
        <w:t>扩展提供的语言</w:t>
      </w:r>
    </w:p>
    <w:p w14:paraId="123F1DFC" w14:textId="77777777" w:rsidR="00D56FDA" w:rsidRPr="006D35EC" w:rsidRDefault="00D56FDA" w:rsidP="00B4320A">
      <w:pPr>
        <w:spacing w:afterLines="100" w:after="240" w:line="340" w:lineRule="atLeast"/>
        <w:ind w:left="720"/>
        <w:jc w:val="both"/>
        <w:rPr>
          <w:rFonts w:ascii="SimSun" w:hAnsi="SimSun"/>
          <w:bCs/>
          <w:szCs w:val="22"/>
        </w:rPr>
      </w:pPr>
      <w:bookmarkStart w:id="6" w:name="_Hlk212659811"/>
      <w:r w:rsidRPr="006D35EC">
        <w:rPr>
          <w:rFonts w:ascii="SimSun" w:hAnsi="SimSun"/>
          <w:bCs/>
          <w:szCs w:val="22"/>
        </w:rPr>
        <w:t>ILPO</w:t>
      </w:r>
      <w:r w:rsidRPr="006D35EC">
        <w:rPr>
          <w:rFonts w:ascii="SimSun" w:hAnsi="SimSun" w:hint="eastAsia"/>
          <w:bCs/>
          <w:szCs w:val="22"/>
        </w:rPr>
        <w:t>将业务扩展至其他受理局，初期将以英文开展检索和审查，如当前做法。随后，</w:t>
      </w:r>
      <w:r w:rsidRPr="006D35EC">
        <w:rPr>
          <w:rFonts w:ascii="SimSun" w:hAnsi="SimSun"/>
          <w:bCs/>
          <w:szCs w:val="22"/>
        </w:rPr>
        <w:t>ILPO</w:t>
      </w:r>
      <w:r w:rsidRPr="006D35EC">
        <w:rPr>
          <w:rFonts w:ascii="SimSun" w:hAnsi="SimSun" w:hint="eastAsia"/>
          <w:bCs/>
          <w:szCs w:val="22"/>
        </w:rPr>
        <w:t>计划以更多语言提供检索和审查服务，优先考虑审查员精通的语言，如阿拉伯文、俄文、法文和西班牙文。这一多语言能力将由基于人工智能的翻译和分析工具加以支持，以确保质量和一致性。</w:t>
      </w:r>
    </w:p>
    <w:bookmarkEnd w:id="6"/>
    <w:p w14:paraId="1A6DF636" w14:textId="77777777" w:rsidR="00D56FDA" w:rsidRPr="006D35EC" w:rsidRDefault="00D56FDA" w:rsidP="00B4320A">
      <w:pPr>
        <w:pStyle w:val="ListParagraph"/>
        <w:numPr>
          <w:ilvl w:val="0"/>
          <w:numId w:val="11"/>
        </w:numPr>
        <w:spacing w:afterLines="100" w:after="240" w:line="340" w:lineRule="atLeast"/>
        <w:jc w:val="both"/>
        <w:rPr>
          <w:rFonts w:ascii="SimSun" w:hAnsi="SimSun"/>
          <w:b/>
          <w:szCs w:val="22"/>
        </w:rPr>
      </w:pPr>
      <w:r w:rsidRPr="006D35EC">
        <w:rPr>
          <w:rFonts w:ascii="SimSun" w:hAnsi="SimSun" w:hint="eastAsia"/>
          <w:b/>
          <w:szCs w:val="22"/>
        </w:rPr>
        <w:t>提供全面的现有技术评分表</w:t>
      </w:r>
    </w:p>
    <w:p w14:paraId="078B3FCD" w14:textId="77777777" w:rsidR="00D56FDA" w:rsidRPr="006D35EC" w:rsidRDefault="00D56FDA" w:rsidP="00B4320A">
      <w:pPr>
        <w:spacing w:afterLines="100" w:after="240" w:line="340" w:lineRule="atLeast"/>
        <w:ind w:left="720"/>
        <w:jc w:val="both"/>
        <w:rPr>
          <w:rFonts w:ascii="SimSun" w:hAnsi="SimSun"/>
          <w:bCs/>
          <w:szCs w:val="22"/>
        </w:rPr>
      </w:pPr>
      <w:r w:rsidRPr="006D35EC">
        <w:rPr>
          <w:rFonts w:ascii="SimSun" w:hAnsi="SimSun"/>
          <w:bCs/>
          <w:szCs w:val="22"/>
        </w:rPr>
        <w:t>ILPO</w:t>
      </w:r>
      <w:r w:rsidRPr="006D35EC">
        <w:rPr>
          <w:rFonts w:ascii="SimSun" w:hAnsi="SimSun" w:hint="eastAsia"/>
          <w:bCs/>
          <w:szCs w:val="22"/>
        </w:rPr>
        <w:t>意在通过提供相关现有技术文献的全面列表，增强检索策略报告中包括的信息。该列表超出国际检索报告（ISR）的参引范围，根据与要求保护的发明的相关性排序，将使用</w:t>
      </w:r>
      <w:r w:rsidRPr="006D35EC">
        <w:rPr>
          <w:rFonts w:ascii="SimSun" w:hAnsi="SimSun"/>
          <w:bCs/>
          <w:szCs w:val="22"/>
        </w:rPr>
        <w:t>ILPO</w:t>
      </w:r>
      <w:r w:rsidRPr="006D35EC">
        <w:rPr>
          <w:rFonts w:ascii="SimSun" w:hAnsi="SimSun" w:hint="eastAsia"/>
          <w:bCs/>
          <w:szCs w:val="22"/>
        </w:rPr>
        <w:t>可用的人工智能检索工具生成。</w:t>
      </w:r>
    </w:p>
    <w:p w14:paraId="041B4835" w14:textId="77777777" w:rsidR="00D56FDA" w:rsidRPr="006D35EC" w:rsidRDefault="00D56FDA" w:rsidP="00B4320A">
      <w:pPr>
        <w:pStyle w:val="ListParagraph"/>
        <w:numPr>
          <w:ilvl w:val="0"/>
          <w:numId w:val="11"/>
        </w:numPr>
        <w:spacing w:afterLines="100" w:after="240" w:line="340" w:lineRule="atLeast"/>
        <w:jc w:val="both"/>
        <w:rPr>
          <w:rFonts w:ascii="SimSun" w:hAnsi="SimSun"/>
          <w:b/>
          <w:szCs w:val="22"/>
        </w:rPr>
      </w:pPr>
      <w:r w:rsidRPr="006D35EC">
        <w:rPr>
          <w:rFonts w:ascii="SimSun" w:hAnsi="SimSun" w:hint="eastAsia"/>
          <w:b/>
          <w:szCs w:val="22"/>
        </w:rPr>
        <w:t>引入专利态势分析报告</w:t>
      </w:r>
    </w:p>
    <w:p w14:paraId="25ADDD97" w14:textId="77777777" w:rsidR="00D56FDA" w:rsidRPr="006D35EC" w:rsidRDefault="00D56FDA" w:rsidP="00B4320A">
      <w:pPr>
        <w:spacing w:afterLines="100" w:after="240" w:line="340" w:lineRule="atLeast"/>
        <w:ind w:left="720"/>
        <w:jc w:val="both"/>
        <w:rPr>
          <w:rFonts w:ascii="SimSun" w:hAnsi="SimSun"/>
          <w:bCs/>
          <w:szCs w:val="22"/>
        </w:rPr>
      </w:pPr>
      <w:r w:rsidRPr="006D35EC">
        <w:rPr>
          <w:rFonts w:ascii="SimSun" w:hAnsi="SimSun"/>
          <w:bCs/>
          <w:szCs w:val="22"/>
        </w:rPr>
        <w:lastRenderedPageBreak/>
        <w:t>ILPO</w:t>
      </w:r>
      <w:r w:rsidRPr="006D35EC">
        <w:rPr>
          <w:rFonts w:ascii="SimSun" w:hAnsi="SimSun" w:hint="eastAsia"/>
          <w:bCs/>
          <w:szCs w:val="22"/>
        </w:rPr>
        <w:t>计划引入专利态势分析报告，包括创新指数和专利态势可视化地图，作为后附于检索报告的附加信息，为申请人提供对其要求保护的发明技术领域的更深入见解。</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68497052" w14:textId="77777777" w:rsidR="00A10DEF" w:rsidRPr="006D35EC" w:rsidRDefault="00A10DEF" w:rsidP="00A10DEF">
      <w:pPr>
        <w:spacing w:afterLines="100" w:after="240" w:line="340" w:lineRule="atLeast"/>
        <w:jc w:val="both"/>
        <w:rPr>
          <w:rFonts w:ascii="SimSun" w:hAnsi="SimSun" w:cstheme="minorBidi"/>
          <w:b/>
          <w:szCs w:val="22"/>
          <w:lang w:bidi="he-IL"/>
        </w:rPr>
      </w:pPr>
      <w:bookmarkStart w:id="7" w:name="_Hlk209637017"/>
      <w:r w:rsidRPr="006D35EC">
        <w:rPr>
          <w:rFonts w:ascii="SimSun" w:hAnsi="SimSun" w:cs="Microsoft YaHei" w:hint="eastAsia"/>
          <w:bCs/>
          <w:szCs w:val="22"/>
          <w:lang w:bidi="he-IL"/>
        </w:rPr>
        <w:t>以色列专利局（ILPO）自2009年10月获得指定后，一直作为《专利合作条约》（PCT）国际检索和初步审查单位（ISA/IPEA）运营。凭借十余年成功的服务，</w:t>
      </w:r>
      <w:r w:rsidRPr="006D35EC">
        <w:rPr>
          <w:rFonts w:ascii="SimSun" w:hAnsi="SimSun"/>
          <w:bCs/>
          <w:szCs w:val="22"/>
        </w:rPr>
        <w:t>ILPO</w:t>
      </w:r>
      <w:r w:rsidRPr="006D35EC">
        <w:rPr>
          <w:rFonts w:ascii="SimSun" w:hAnsi="SimSun" w:cs="Microsoft YaHei" w:hint="eastAsia"/>
          <w:bCs/>
          <w:szCs w:val="22"/>
          <w:lang w:bidi="he-IL"/>
        </w:rPr>
        <w:t>希望延长其作为ISA和IPEA的指定。这份声明强调了</w:t>
      </w:r>
      <w:r w:rsidRPr="006D35EC">
        <w:rPr>
          <w:rFonts w:ascii="SimSun" w:hAnsi="SimSun"/>
          <w:bCs/>
          <w:szCs w:val="22"/>
        </w:rPr>
        <w:t>ILPO</w:t>
      </w:r>
      <w:r w:rsidRPr="006D35EC">
        <w:rPr>
          <w:rFonts w:ascii="SimSun" w:hAnsi="SimSun" w:cs="Microsoft YaHei" w:hint="eastAsia"/>
          <w:bCs/>
          <w:szCs w:val="22"/>
          <w:lang w:bidi="he-IL"/>
        </w:rPr>
        <w:t>经证明的能力、显著成就和战略愿景，以持续为PCT体系做出贡献，并重申其支持全球创新和知识产权发展的承诺。</w:t>
      </w:r>
    </w:p>
    <w:p w14:paraId="6466E9BB" w14:textId="77777777" w:rsidR="00A10DEF" w:rsidRPr="006D35EC" w:rsidRDefault="00A10DEF" w:rsidP="00A10DEF">
      <w:pPr>
        <w:pStyle w:val="ListParagraph"/>
        <w:numPr>
          <w:ilvl w:val="0"/>
          <w:numId w:val="12"/>
        </w:numPr>
        <w:spacing w:afterLines="100" w:after="240" w:line="340" w:lineRule="atLeast"/>
        <w:ind w:left="357" w:hanging="357"/>
        <w:contextualSpacing w:val="0"/>
        <w:jc w:val="both"/>
        <w:rPr>
          <w:rFonts w:ascii="SimSun" w:hAnsi="SimSun"/>
          <w:b/>
          <w:szCs w:val="22"/>
          <w:lang w:bidi="he-IL"/>
        </w:rPr>
      </w:pPr>
      <w:r w:rsidRPr="006D35EC">
        <w:rPr>
          <w:rFonts w:ascii="SimSun" w:hAnsi="SimSun" w:cs="Microsoft YaHei" w:hint="eastAsia"/>
          <w:b/>
          <w:szCs w:val="22"/>
          <w:lang w:bidi="he-IL"/>
        </w:rPr>
        <w:t>对</w:t>
      </w:r>
      <w:r w:rsidRPr="006D35EC">
        <w:rPr>
          <w:rFonts w:ascii="SimSun" w:hAnsi="SimSun"/>
          <w:b/>
          <w:szCs w:val="22"/>
          <w:lang w:bidi="he-IL"/>
        </w:rPr>
        <w:t>质量</w:t>
      </w:r>
      <w:r w:rsidRPr="006D35EC">
        <w:rPr>
          <w:rFonts w:ascii="SimSun" w:hAnsi="SimSun" w:hint="eastAsia"/>
          <w:b/>
          <w:szCs w:val="22"/>
          <w:lang w:bidi="he-IL"/>
        </w:rPr>
        <w:t>的</w:t>
      </w:r>
      <w:r w:rsidRPr="006D35EC">
        <w:rPr>
          <w:rFonts w:ascii="SimSun" w:hAnsi="SimSun"/>
          <w:b/>
          <w:szCs w:val="22"/>
          <w:lang w:bidi="he-IL"/>
        </w:rPr>
        <w:t>承诺：</w:t>
      </w:r>
      <w:r w:rsidRPr="006D35EC">
        <w:rPr>
          <w:rFonts w:ascii="SimSun" w:hAnsi="SimSun" w:hint="eastAsia"/>
          <w:b/>
          <w:szCs w:val="22"/>
          <w:lang w:bidi="he-IL"/>
        </w:rPr>
        <w:t>专门知识</w:t>
      </w:r>
      <w:r w:rsidRPr="006D35EC">
        <w:rPr>
          <w:rFonts w:ascii="SimSun" w:hAnsi="SimSun"/>
          <w:b/>
          <w:szCs w:val="22"/>
          <w:lang w:bidi="he-IL"/>
        </w:rPr>
        <w:t>、国际标准和先进的审查</w:t>
      </w:r>
      <w:r w:rsidRPr="006D35EC">
        <w:rPr>
          <w:rFonts w:ascii="SimSun" w:hAnsi="SimSun" w:hint="eastAsia"/>
          <w:b/>
          <w:szCs w:val="22"/>
          <w:lang w:bidi="he-IL"/>
        </w:rPr>
        <w:t>做法</w:t>
      </w:r>
    </w:p>
    <w:p w14:paraId="5B219302"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以色列专利局（</w:t>
      </w:r>
      <w:r w:rsidRPr="006D35EC">
        <w:rPr>
          <w:rFonts w:ascii="SimSun" w:hAnsi="SimSun"/>
          <w:bCs/>
          <w:szCs w:val="22"/>
          <w:lang w:bidi="he-IL"/>
        </w:rPr>
        <w:t>ILPO</w:t>
      </w:r>
      <w:r w:rsidRPr="006D35EC">
        <w:rPr>
          <w:rFonts w:ascii="SimSun" w:hAnsi="SimSun" w:hint="eastAsia"/>
          <w:bCs/>
          <w:szCs w:val="22"/>
          <w:lang w:bidi="he-IL"/>
        </w:rPr>
        <w:t>）始终如一地提供高质量的国际检索和审查服务，完全遵守PCT法律文本和国际标准。其经验丰富的审查员团队对所有技术领域（包括人工智能（AI）、量子计算、生物信息学、生物技术、食品科技、网络安全、医疗保健和可持续技术等前沿技术）开展准确、全面的现有技术检索和可专利性评估。持续的专业发展，包括新兴技术专业课程和人工智能辅助培训计划，确保审查员始终与最新的法律和技术要求同步。专利申请审查指南涵盖所有技术领域，包括未涵盖在《PCT国际检索和初步审查指南》中的抗体相关发明、亚群、多态性、同源性百分比等特殊情形。</w:t>
      </w:r>
    </w:p>
    <w:p w14:paraId="32119908"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这一对卓越性的承诺通过有力的质量管理系统加强。该系统于2016年获得ISO 9001:2015认证，此前自2010年起获得ISO 9001:2008认证，涵盖</w:t>
      </w:r>
      <w:r w:rsidRPr="006D35EC">
        <w:rPr>
          <w:rFonts w:ascii="SimSun" w:hAnsi="SimSun"/>
          <w:bCs/>
          <w:szCs w:val="22"/>
          <w:lang w:bidi="he-IL"/>
        </w:rPr>
        <w:t>ILPO</w:t>
      </w:r>
      <w:r w:rsidRPr="006D35EC">
        <w:rPr>
          <w:rFonts w:ascii="SimSun" w:hAnsi="SimSun" w:hint="eastAsia"/>
          <w:bCs/>
          <w:szCs w:val="22"/>
          <w:lang w:bidi="he-IL"/>
        </w:rPr>
        <w:t>的所有服务。此外，还根据ISO 31000:2018和ISO/IEC 23894:2023，对人工智能风险管理采用了基于风险的先进做法。</w:t>
      </w:r>
    </w:p>
    <w:bookmarkEnd w:id="7"/>
    <w:p w14:paraId="6828918F" w14:textId="77777777" w:rsidR="00A10DEF" w:rsidRPr="006D35EC" w:rsidRDefault="00A10DEF" w:rsidP="00A10DEF">
      <w:pPr>
        <w:pStyle w:val="ListParagraph"/>
        <w:numPr>
          <w:ilvl w:val="0"/>
          <w:numId w:val="12"/>
        </w:numPr>
        <w:spacing w:afterLines="100" w:after="240" w:line="340" w:lineRule="atLeast"/>
        <w:ind w:left="357" w:hanging="357"/>
        <w:contextualSpacing w:val="0"/>
        <w:jc w:val="both"/>
        <w:rPr>
          <w:rFonts w:ascii="SimSun" w:hAnsi="SimSun"/>
          <w:b/>
          <w:szCs w:val="22"/>
          <w:lang w:bidi="he-IL"/>
        </w:rPr>
      </w:pPr>
      <w:r w:rsidRPr="006D35EC">
        <w:rPr>
          <w:rFonts w:ascii="SimSun" w:hAnsi="SimSun" w:hint="eastAsia"/>
          <w:b/>
          <w:szCs w:val="22"/>
          <w:lang w:bidi="he-IL"/>
        </w:rPr>
        <w:t>利用先进技术提升专利审查的质量和效率</w:t>
      </w:r>
    </w:p>
    <w:p w14:paraId="776509FD"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作为现代化的专利局，ILPO高度重视整合先进的IT系统，以增强可及性并提升当地和国际申请人的用户体验。ILPO强大的在线服务完全以英文提供，实现了无缝提交、实时跟踪申请、电子通信和安全的在线缴费，从而为国际用户提供显著裨益。</w:t>
      </w:r>
    </w:p>
    <w:p w14:paraId="7A3D3674"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ILPO致力于持续</w:t>
      </w:r>
      <w:r>
        <w:rPr>
          <w:rFonts w:ascii="SimSun" w:hAnsi="SimSun" w:hint="eastAsia"/>
          <w:bCs/>
          <w:szCs w:val="22"/>
          <w:lang w:bidi="he-IL"/>
        </w:rPr>
        <w:t>大力</w:t>
      </w:r>
      <w:r w:rsidRPr="006D35EC">
        <w:rPr>
          <w:rFonts w:ascii="SimSun" w:hAnsi="SimSun" w:hint="eastAsia"/>
          <w:bCs/>
          <w:szCs w:val="22"/>
          <w:lang w:bidi="he-IL"/>
        </w:rPr>
        <w:t>投资于前沿IT系统和数字化工具，符合其为利益攸关方提供现代化、高质量、高效率的检索和审查流程的政策。针对国家和国际申请的先进自动化系统提供带综合质量控制机制的引导式工作流程平台。这些平台支持对审查员提供的结构化数据进行记录，并以PDF格式交付自动生成的国家和PCT报告。PCT报告还根据产权组织标准ST.96自动生成XML格式。</w:t>
      </w:r>
    </w:p>
    <w:p w14:paraId="195EF09C"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bCs/>
          <w:szCs w:val="22"/>
          <w:lang w:bidi="he-IL"/>
        </w:rPr>
        <w:t>ILPO</w:t>
      </w:r>
      <w:r w:rsidRPr="006D35EC">
        <w:rPr>
          <w:rFonts w:ascii="SimSun" w:hAnsi="SimSun" w:hint="eastAsia"/>
          <w:bCs/>
          <w:szCs w:val="22"/>
          <w:lang w:bidi="he-IL"/>
        </w:rPr>
        <w:t>采用先进的企业智能（BI）系统作为战略工具，监控绩效和改进质量指标。此外，基于机器人的映射机制通过分析多个参数优化专利申请的分配，确保工作量均衡且及时处理。</w:t>
      </w:r>
    </w:p>
    <w:p w14:paraId="6A415CDF"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为进一步提高准确性和效率，</w:t>
      </w:r>
      <w:r w:rsidRPr="006D35EC">
        <w:rPr>
          <w:rFonts w:ascii="SimSun" w:hAnsi="SimSun"/>
          <w:bCs/>
          <w:szCs w:val="22"/>
          <w:lang w:bidi="he-IL"/>
        </w:rPr>
        <w:t>ILPO</w:t>
      </w:r>
      <w:r w:rsidRPr="006D35EC">
        <w:rPr>
          <w:rFonts w:ascii="SimSun" w:hAnsi="SimSun" w:hint="eastAsia"/>
          <w:bCs/>
          <w:szCs w:val="22"/>
          <w:lang w:bidi="he-IL"/>
        </w:rPr>
        <w:t>利用基于人工智能的先进商业检索工具，这些工具经证明在识别相关现有技术方面极为有效。继2024年成功试点后，人工智能解决方案近期全面整合至整个审查流程，并在审查流程的一致性、效率和整体质量方面展现出可衡量的改善。这一</w:t>
      </w:r>
      <w:r w:rsidRPr="006D35EC">
        <w:rPr>
          <w:rFonts w:ascii="SimSun" w:hAnsi="SimSun" w:hint="eastAsia"/>
          <w:bCs/>
          <w:szCs w:val="22"/>
          <w:lang w:bidi="he-IL"/>
        </w:rPr>
        <w:lastRenderedPageBreak/>
        <w:t>战略承诺由设立新的管理职位——人工智能战略与运营主管得到巩固，该职位专门负责监督人工智能在</w:t>
      </w:r>
      <w:r w:rsidRPr="006D35EC">
        <w:rPr>
          <w:rFonts w:ascii="SimSun" w:hAnsi="SimSun"/>
          <w:bCs/>
          <w:szCs w:val="22"/>
          <w:lang w:bidi="he-IL"/>
        </w:rPr>
        <w:t>ILPO</w:t>
      </w:r>
      <w:r w:rsidRPr="006D35EC">
        <w:rPr>
          <w:rFonts w:ascii="SimSun" w:hAnsi="SimSun" w:hint="eastAsia"/>
          <w:bCs/>
          <w:szCs w:val="22"/>
          <w:lang w:bidi="he-IL"/>
        </w:rPr>
        <w:t>内部负责任、战略性的整合。</w:t>
      </w:r>
    </w:p>
    <w:p w14:paraId="6894CCCC" w14:textId="77777777" w:rsidR="00A10DEF" w:rsidRPr="006D35EC" w:rsidRDefault="00A10DEF" w:rsidP="00A10DEF">
      <w:pPr>
        <w:pStyle w:val="ListParagraph"/>
        <w:numPr>
          <w:ilvl w:val="0"/>
          <w:numId w:val="12"/>
        </w:numPr>
        <w:spacing w:afterLines="100" w:after="240" w:line="340" w:lineRule="atLeast"/>
        <w:ind w:left="357" w:hanging="357"/>
        <w:contextualSpacing w:val="0"/>
        <w:jc w:val="both"/>
        <w:rPr>
          <w:rFonts w:ascii="SimSun" w:hAnsi="SimSun"/>
          <w:b/>
          <w:szCs w:val="22"/>
          <w:lang w:bidi="he-IL"/>
        </w:rPr>
      </w:pPr>
      <w:r w:rsidRPr="006D35EC">
        <w:rPr>
          <w:rFonts w:ascii="SimSun" w:hAnsi="SimSun" w:hint="eastAsia"/>
          <w:b/>
          <w:szCs w:val="22"/>
          <w:lang w:bidi="he-IL"/>
        </w:rPr>
        <w:t>推动PCT体系创新：</w:t>
      </w:r>
      <w:r w:rsidRPr="006D35EC">
        <w:rPr>
          <w:rFonts w:ascii="SimSun" w:hAnsi="SimSun"/>
          <w:b/>
          <w:szCs w:val="22"/>
          <w:lang w:bidi="he-IL"/>
        </w:rPr>
        <w:t>ILPO</w:t>
      </w:r>
      <w:r w:rsidRPr="006D35EC">
        <w:rPr>
          <w:rFonts w:ascii="SimSun" w:hAnsi="SimSun" w:hint="eastAsia"/>
          <w:b/>
          <w:szCs w:val="22"/>
          <w:lang w:bidi="he-IL"/>
        </w:rPr>
        <w:t>的作用</w:t>
      </w:r>
    </w:p>
    <w:p w14:paraId="2F819CA1"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bCs/>
          <w:szCs w:val="22"/>
          <w:lang w:bidi="he-IL"/>
        </w:rPr>
        <w:t>ILPO</w:t>
      </w:r>
      <w:r w:rsidRPr="006D35EC">
        <w:rPr>
          <w:rFonts w:ascii="SimSun" w:hAnsi="SimSun" w:hint="eastAsia"/>
          <w:bCs/>
          <w:szCs w:val="22"/>
          <w:lang w:bidi="he-IL"/>
        </w:rPr>
        <w:t>在作为ISA/IPEA运营期间，拥有创新实施、活动和举措的广泛记录，率先采用尖端技术以及以客户为中心和创新驱动的政策。</w:t>
      </w:r>
    </w:p>
    <w:p w14:paraId="1A62A342"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自2010年起，</w:t>
      </w:r>
      <w:r w:rsidRPr="006D35EC">
        <w:rPr>
          <w:rFonts w:ascii="SimSun" w:hAnsi="SimSun"/>
          <w:bCs/>
          <w:szCs w:val="22"/>
          <w:lang w:bidi="he-IL"/>
        </w:rPr>
        <w:t>ILPO</w:t>
      </w:r>
      <w:r w:rsidRPr="006D35EC">
        <w:rPr>
          <w:rFonts w:ascii="SimSun" w:hAnsi="SimSun" w:hint="eastAsia"/>
          <w:bCs/>
          <w:szCs w:val="22"/>
          <w:lang w:bidi="he-IL"/>
        </w:rPr>
        <w:t>是司法部内首批实施远程办公的部门之一，确保与主管局相同的办公环境。这项举措之后扩展至包括所有实审和形式审查员，允许他们50%的时间远程办公。</w:t>
      </w:r>
    </w:p>
    <w:p w14:paraId="551DDB7D"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2012年，</w:t>
      </w:r>
      <w:r w:rsidRPr="006D35EC">
        <w:rPr>
          <w:rFonts w:ascii="SimSun" w:hAnsi="SimSun"/>
          <w:bCs/>
          <w:szCs w:val="22"/>
          <w:lang w:bidi="he-IL"/>
        </w:rPr>
        <w:t>ILPO</w:t>
      </w:r>
      <w:r w:rsidRPr="006D35EC">
        <w:rPr>
          <w:rFonts w:ascii="SimSun" w:hAnsi="SimSun" w:hint="eastAsia"/>
          <w:bCs/>
          <w:szCs w:val="22"/>
          <w:lang w:bidi="he-IL"/>
        </w:rPr>
        <w:t>为国家和国际专利申请的形式和实质审查建立了完全无纸化的工作环境。同年，PCT电子提交系统推出，使所有PCT申请均可向作为受理局的以色列专利局提交。2015年，引入了国家专利申请的电子提交系统，使得几乎所有国家申请（&gt;99%）以电子方式提交。</w:t>
      </w:r>
    </w:p>
    <w:p w14:paraId="757A334F"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2024年，一项试点项目启动，实现每月专利数据自动传输至产权组织，取代此前由工作人员手动发起的传输。</w:t>
      </w:r>
    </w:p>
    <w:p w14:paraId="6C0F42ED" w14:textId="77777777" w:rsidR="00A10DEF" w:rsidRPr="006D35EC" w:rsidRDefault="00A10DEF" w:rsidP="00A10DEF">
      <w:pPr>
        <w:spacing w:afterLines="100" w:after="240" w:line="340" w:lineRule="atLeast"/>
        <w:ind w:left="357"/>
        <w:contextualSpacing/>
        <w:jc w:val="both"/>
        <w:rPr>
          <w:rFonts w:ascii="SimSun" w:hAnsi="SimSun"/>
          <w:bCs/>
          <w:szCs w:val="22"/>
          <w:lang w:bidi="he-IL"/>
        </w:rPr>
      </w:pPr>
      <w:r w:rsidRPr="006D35EC">
        <w:rPr>
          <w:rFonts w:ascii="SimSun" w:hAnsi="SimSun" w:hint="eastAsia"/>
          <w:bCs/>
          <w:szCs w:val="22"/>
          <w:lang w:bidi="he-IL"/>
        </w:rPr>
        <w:t>作为ISA/IPEA，</w:t>
      </w:r>
      <w:r w:rsidRPr="006D35EC">
        <w:rPr>
          <w:rFonts w:ascii="SimSun" w:hAnsi="SimSun"/>
          <w:bCs/>
          <w:szCs w:val="22"/>
          <w:lang w:bidi="he-IL"/>
        </w:rPr>
        <w:t>ILPO</w:t>
      </w:r>
      <w:r w:rsidRPr="006D35EC">
        <w:rPr>
          <w:rFonts w:ascii="SimSun" w:hAnsi="SimSun" w:hint="eastAsia"/>
          <w:bCs/>
          <w:szCs w:val="22"/>
          <w:lang w:bidi="he-IL"/>
        </w:rPr>
        <w:t>始终率先实施有利于整个PCT体系的国际项目和举措。例如，</w:t>
      </w:r>
      <w:r w:rsidRPr="006D35EC">
        <w:rPr>
          <w:rFonts w:ascii="SimSun" w:hAnsi="SimSun"/>
          <w:bCs/>
          <w:szCs w:val="22"/>
          <w:lang w:bidi="he-IL"/>
        </w:rPr>
        <w:t>ILPO</w:t>
      </w:r>
      <w:r w:rsidRPr="006D35EC">
        <w:rPr>
          <w:rFonts w:ascii="SimSun" w:hAnsi="SimSun" w:hint="eastAsia"/>
          <w:bCs/>
          <w:szCs w:val="22"/>
          <w:lang w:bidi="he-IL"/>
        </w:rPr>
        <w:t>是最早采取以下措施的主管局之一：</w:t>
      </w:r>
    </w:p>
    <w:p w14:paraId="20876739" w14:textId="77777777" w:rsidR="00A10DEF" w:rsidRPr="006D35EC" w:rsidRDefault="00A10DEF" w:rsidP="00A10DEF">
      <w:pPr>
        <w:spacing w:afterLines="100" w:after="240" w:line="340" w:lineRule="atLeast"/>
        <w:ind w:left="357"/>
        <w:contextualSpacing/>
        <w:jc w:val="both"/>
        <w:rPr>
          <w:rFonts w:ascii="SimSun" w:hAnsi="SimSun"/>
          <w:bCs/>
          <w:szCs w:val="22"/>
          <w:lang w:bidi="he-IL"/>
        </w:rPr>
      </w:pPr>
      <w:r w:rsidRPr="006D35EC">
        <w:rPr>
          <w:rFonts w:ascii="SimSun" w:hAnsi="SimSun" w:hint="eastAsia"/>
          <w:bCs/>
          <w:szCs w:val="22"/>
          <w:lang w:bidi="he-IL"/>
        </w:rPr>
        <w:t xml:space="preserve">a. </w:t>
      </w:r>
      <w:proofErr w:type="gramStart"/>
      <w:r w:rsidRPr="006D35EC">
        <w:rPr>
          <w:rFonts w:ascii="SimSun" w:hAnsi="SimSun" w:hint="eastAsia"/>
          <w:bCs/>
          <w:szCs w:val="22"/>
          <w:lang w:bidi="he-IL"/>
        </w:rPr>
        <w:t>在发布国际检索报告的同时发布检索策略报告；</w:t>
      </w:r>
      <w:proofErr w:type="gramEnd"/>
    </w:p>
    <w:p w14:paraId="058FC98E" w14:textId="77777777" w:rsidR="00A10DEF" w:rsidRPr="006D35EC" w:rsidRDefault="00A10DEF" w:rsidP="00A10DEF">
      <w:pPr>
        <w:spacing w:afterLines="100" w:after="240" w:line="340" w:lineRule="atLeast"/>
        <w:ind w:left="357"/>
        <w:contextualSpacing/>
        <w:jc w:val="both"/>
        <w:rPr>
          <w:rFonts w:ascii="SimSun" w:hAnsi="SimSun"/>
          <w:bCs/>
          <w:szCs w:val="22"/>
          <w:lang w:bidi="he-IL"/>
        </w:rPr>
      </w:pPr>
      <w:r w:rsidRPr="006D35EC">
        <w:rPr>
          <w:rFonts w:ascii="SimSun" w:hAnsi="SimSun" w:hint="eastAsia"/>
          <w:bCs/>
          <w:szCs w:val="22"/>
          <w:lang w:bidi="he-IL"/>
        </w:rPr>
        <w:t>b. 根据产权组织标准ST.</w:t>
      </w:r>
      <w:proofErr w:type="gramStart"/>
      <w:r w:rsidRPr="006D35EC">
        <w:rPr>
          <w:rFonts w:ascii="SimSun" w:hAnsi="SimSun" w:hint="eastAsia"/>
          <w:bCs/>
          <w:szCs w:val="22"/>
          <w:lang w:bidi="he-IL"/>
        </w:rPr>
        <w:t>96以XML格式发布PCT报告；</w:t>
      </w:r>
      <w:proofErr w:type="gramEnd"/>
    </w:p>
    <w:p w14:paraId="783409E0" w14:textId="77777777" w:rsidR="00A10DEF" w:rsidRPr="006D35EC" w:rsidRDefault="00A10DEF" w:rsidP="00A10DEF">
      <w:pPr>
        <w:spacing w:afterLines="100" w:after="240" w:line="340" w:lineRule="atLeast"/>
        <w:ind w:left="357"/>
        <w:contextualSpacing/>
        <w:jc w:val="both"/>
        <w:rPr>
          <w:rFonts w:ascii="SimSun" w:hAnsi="SimSun"/>
          <w:bCs/>
          <w:szCs w:val="22"/>
          <w:lang w:bidi="he-IL"/>
        </w:rPr>
      </w:pPr>
      <w:r w:rsidRPr="006D35EC">
        <w:rPr>
          <w:rFonts w:ascii="SimSun" w:hAnsi="SimSun" w:hint="eastAsia"/>
          <w:bCs/>
          <w:szCs w:val="22"/>
          <w:lang w:bidi="he-IL"/>
        </w:rPr>
        <w:t xml:space="preserve">c. </w:t>
      </w:r>
      <w:proofErr w:type="gramStart"/>
      <w:r w:rsidRPr="006D35EC">
        <w:rPr>
          <w:rFonts w:ascii="SimSun" w:hAnsi="SimSun" w:hint="eastAsia"/>
          <w:bCs/>
          <w:szCs w:val="22"/>
          <w:lang w:bidi="he-IL"/>
        </w:rPr>
        <w:t>继欧专局后实施“</w:t>
      </w:r>
      <w:proofErr w:type="gramEnd"/>
      <w:r w:rsidRPr="006D35EC">
        <w:rPr>
          <w:rFonts w:ascii="SimSun" w:hAnsi="SimSun" w:hint="eastAsia"/>
          <w:bCs/>
          <w:szCs w:val="22"/>
          <w:lang w:bidi="he-IL"/>
        </w:rPr>
        <w:t xml:space="preserve">PCT </w:t>
      </w:r>
      <w:proofErr w:type="gramStart"/>
      <w:r w:rsidRPr="006D35EC">
        <w:rPr>
          <w:rFonts w:ascii="SimSun" w:hAnsi="SimSun" w:hint="eastAsia"/>
          <w:bCs/>
          <w:szCs w:val="22"/>
          <w:lang w:bidi="he-IL"/>
        </w:rPr>
        <w:t>Direct”服务</w:t>
      </w:r>
      <w:proofErr w:type="gramEnd"/>
      <w:r w:rsidRPr="006D35EC">
        <w:rPr>
          <w:rFonts w:ascii="SimSun" w:hAnsi="SimSun" w:hint="eastAsia"/>
          <w:bCs/>
          <w:szCs w:val="22"/>
          <w:lang w:bidi="he-IL"/>
        </w:rPr>
        <w:t>；</w:t>
      </w:r>
    </w:p>
    <w:p w14:paraId="7F6BC68A"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d. 继英联邦主管局后，作为查询局和提供局参与WIPO CASE系统。</w:t>
      </w:r>
    </w:p>
    <w:p w14:paraId="64AC9930"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ILPO继续引领创新，不断改进其资源和服务，以造福利益攸关方和整个PCT体系。这一承诺体现在年度质量管理系统报告中所载的变更和改进详尽清单，以及ILPO在年度国际单位会议等国际论坛上提出的举措中。</w:t>
      </w:r>
    </w:p>
    <w:p w14:paraId="4C7DA66C"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为进一步增强其创新驱动的方式，ILPO于2024年设立了创新中心，以引领新举措的制定和实施。此外，ILPO寻求前沿技术，特别是旨在提升检索和审查流程、办公运营以及培训项目质量和效率的人工智能解决方案，并于2024年成立了人工智能实施团队。即将任命一名人工智能战略与运营主管，监督这些工作并确保人工智能有效整合至ILPO的各项资源和服务中。</w:t>
      </w:r>
    </w:p>
    <w:p w14:paraId="0B664ADD"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bCs/>
          <w:szCs w:val="22"/>
          <w:lang w:bidi="he-IL"/>
        </w:rPr>
        <w:t>目前正着手准备工作，以确保</w:t>
      </w:r>
      <w:r w:rsidRPr="006D35EC">
        <w:rPr>
          <w:rFonts w:ascii="SimSun" w:hAnsi="SimSun" w:hint="eastAsia"/>
          <w:bCs/>
          <w:szCs w:val="22"/>
          <w:lang w:bidi="he-IL"/>
        </w:rPr>
        <w:t>遵守</w:t>
      </w:r>
      <w:r w:rsidRPr="006D35EC">
        <w:rPr>
          <w:rFonts w:ascii="SimSun" w:hAnsi="SimSun"/>
          <w:bCs/>
          <w:szCs w:val="22"/>
          <w:lang w:bidi="he-IL"/>
        </w:rPr>
        <w:t>新</w:t>
      </w:r>
      <w:r w:rsidRPr="006D35EC">
        <w:rPr>
          <w:rFonts w:ascii="SimSun" w:hAnsi="SimSun" w:hint="eastAsia"/>
          <w:bCs/>
          <w:szCs w:val="22"/>
          <w:lang w:bidi="he-IL"/>
        </w:rPr>
        <w:t>引入</w:t>
      </w:r>
      <w:r w:rsidRPr="006D35EC">
        <w:rPr>
          <w:rFonts w:ascii="SimSun" w:hAnsi="SimSun"/>
          <w:bCs/>
          <w:szCs w:val="22"/>
          <w:lang w:bidi="he-IL"/>
        </w:rPr>
        <w:t>的创新管理</w:t>
      </w:r>
      <w:r w:rsidRPr="006D35EC">
        <w:rPr>
          <w:rFonts w:ascii="SimSun" w:hAnsi="SimSun" w:hint="eastAsia"/>
          <w:bCs/>
          <w:szCs w:val="22"/>
          <w:lang w:bidi="he-IL"/>
        </w:rPr>
        <w:t>系统</w:t>
      </w:r>
      <w:r w:rsidRPr="006D35EC">
        <w:rPr>
          <w:rFonts w:ascii="SimSun" w:hAnsi="SimSun"/>
          <w:bCs/>
          <w:szCs w:val="22"/>
          <w:lang w:bidi="he-IL"/>
        </w:rPr>
        <w:t>标准ISO 56001:2024。</w:t>
      </w:r>
      <w:r w:rsidRPr="006D35EC">
        <w:rPr>
          <w:rFonts w:ascii="SimSun" w:hAnsi="SimSun" w:hint="eastAsia"/>
          <w:bCs/>
          <w:szCs w:val="22"/>
          <w:lang w:bidi="he-IL"/>
        </w:rPr>
        <w:t>这项举措</w:t>
      </w:r>
      <w:r w:rsidRPr="006D35EC">
        <w:rPr>
          <w:rFonts w:ascii="SimSun" w:hAnsi="SimSun"/>
          <w:bCs/>
          <w:szCs w:val="22"/>
          <w:lang w:bidi="he-IL"/>
        </w:rPr>
        <w:t>体现</w:t>
      </w:r>
      <w:r w:rsidRPr="006D35EC">
        <w:rPr>
          <w:rFonts w:ascii="SimSun" w:hAnsi="SimSun" w:hint="eastAsia"/>
          <w:bCs/>
          <w:szCs w:val="22"/>
          <w:lang w:bidi="he-IL"/>
        </w:rPr>
        <w:t>了</w:t>
      </w:r>
      <w:r w:rsidRPr="006D35EC">
        <w:rPr>
          <w:rFonts w:ascii="SimSun" w:hAnsi="SimSun"/>
          <w:bCs/>
          <w:szCs w:val="22"/>
          <w:lang w:bidi="he-IL"/>
        </w:rPr>
        <w:t>ILPO</w:t>
      </w:r>
      <w:r w:rsidRPr="006D35EC">
        <w:rPr>
          <w:rFonts w:ascii="SimSun" w:hAnsi="SimSun" w:hint="eastAsia"/>
          <w:bCs/>
          <w:szCs w:val="22"/>
          <w:lang w:bidi="he-IL"/>
        </w:rPr>
        <w:t>始终</w:t>
      </w:r>
      <w:r w:rsidRPr="006D35EC">
        <w:rPr>
          <w:rFonts w:ascii="SimSun" w:hAnsi="SimSun"/>
          <w:bCs/>
          <w:szCs w:val="22"/>
          <w:lang w:bidi="he-IL"/>
        </w:rPr>
        <w:t>致力于</w:t>
      </w:r>
      <w:r w:rsidRPr="006D35EC">
        <w:rPr>
          <w:rFonts w:ascii="SimSun" w:hAnsi="SimSun" w:hint="eastAsia"/>
          <w:bCs/>
          <w:szCs w:val="22"/>
          <w:lang w:bidi="he-IL"/>
        </w:rPr>
        <w:t>营造</w:t>
      </w:r>
      <w:r w:rsidRPr="006D35EC">
        <w:rPr>
          <w:rFonts w:ascii="SimSun" w:hAnsi="SimSun"/>
          <w:bCs/>
          <w:szCs w:val="22"/>
          <w:lang w:bidi="he-IL"/>
        </w:rPr>
        <w:t>持续改进</w:t>
      </w:r>
      <w:r w:rsidRPr="006D35EC">
        <w:rPr>
          <w:rFonts w:ascii="SimSun" w:hAnsi="SimSun" w:hint="eastAsia"/>
          <w:bCs/>
          <w:szCs w:val="22"/>
          <w:lang w:bidi="he-IL"/>
        </w:rPr>
        <w:t>和</w:t>
      </w:r>
      <w:r w:rsidRPr="006D35EC">
        <w:rPr>
          <w:rFonts w:ascii="SimSun" w:hAnsi="SimSun"/>
          <w:bCs/>
          <w:szCs w:val="22"/>
          <w:lang w:bidi="he-IL"/>
        </w:rPr>
        <w:t>创新文化的承诺。</w:t>
      </w:r>
    </w:p>
    <w:p w14:paraId="6E52BAA7" w14:textId="77777777" w:rsidR="00A10DEF" w:rsidRPr="006D35EC" w:rsidRDefault="00A10DEF" w:rsidP="00A10DEF">
      <w:pPr>
        <w:pStyle w:val="ListParagraph"/>
        <w:numPr>
          <w:ilvl w:val="0"/>
          <w:numId w:val="12"/>
        </w:numPr>
        <w:spacing w:afterLines="100" w:after="240" w:line="340" w:lineRule="atLeast"/>
        <w:ind w:left="357" w:hanging="357"/>
        <w:contextualSpacing w:val="0"/>
        <w:jc w:val="both"/>
        <w:rPr>
          <w:rFonts w:ascii="SimSun" w:hAnsi="SimSun"/>
          <w:b/>
          <w:szCs w:val="22"/>
          <w:lang w:bidi="he-IL"/>
        </w:rPr>
      </w:pPr>
      <w:r w:rsidRPr="006D35EC">
        <w:rPr>
          <w:rFonts w:ascii="SimSun" w:hAnsi="SimSun" w:hint="eastAsia"/>
          <w:b/>
          <w:szCs w:val="22"/>
          <w:lang w:bidi="he-IL"/>
        </w:rPr>
        <w:t>致力于全球协作与协调</w:t>
      </w:r>
    </w:p>
    <w:p w14:paraId="76CF859C" w14:textId="77777777" w:rsidR="00A10DEF" w:rsidRPr="006D35EC" w:rsidRDefault="00A10DEF" w:rsidP="00A10DEF">
      <w:pPr>
        <w:pStyle w:val="ListParagraph"/>
        <w:spacing w:afterLines="100" w:after="240" w:line="340" w:lineRule="atLeast"/>
        <w:ind w:left="360"/>
        <w:jc w:val="both"/>
        <w:rPr>
          <w:rFonts w:ascii="SimSun" w:hAnsi="SimSun"/>
          <w:bCs/>
          <w:szCs w:val="22"/>
          <w:lang w:bidi="he-IL"/>
        </w:rPr>
      </w:pPr>
      <w:r w:rsidRPr="006D35EC">
        <w:rPr>
          <w:rFonts w:ascii="SimSun" w:hAnsi="SimSun"/>
          <w:bCs/>
          <w:szCs w:val="22"/>
          <w:lang w:bidi="he-IL"/>
        </w:rPr>
        <w:t>ILPO积极参与国际知识产权论坛，</w:t>
      </w:r>
      <w:r w:rsidRPr="006D35EC">
        <w:rPr>
          <w:rFonts w:ascii="SimSun" w:hAnsi="SimSun" w:hint="eastAsia"/>
          <w:bCs/>
          <w:szCs w:val="22"/>
          <w:lang w:bidi="he-IL"/>
        </w:rPr>
        <w:t>以及</w:t>
      </w:r>
      <w:r w:rsidRPr="006D35EC">
        <w:rPr>
          <w:rFonts w:ascii="SimSun" w:hAnsi="SimSun"/>
          <w:bCs/>
          <w:szCs w:val="22"/>
          <w:lang w:bidi="he-IL"/>
        </w:rPr>
        <w:t>与其他</w:t>
      </w:r>
      <w:r w:rsidRPr="006D35EC">
        <w:rPr>
          <w:rFonts w:ascii="SimSun" w:hAnsi="SimSun" w:hint="eastAsia"/>
          <w:bCs/>
          <w:szCs w:val="22"/>
          <w:lang w:bidi="he-IL"/>
        </w:rPr>
        <w:t>主管局的</w:t>
      </w:r>
      <w:r w:rsidRPr="006D35EC">
        <w:rPr>
          <w:rFonts w:ascii="SimSun" w:hAnsi="SimSun"/>
          <w:bCs/>
          <w:szCs w:val="22"/>
          <w:lang w:bidi="he-IL"/>
        </w:rPr>
        <w:t>信息交流</w:t>
      </w:r>
      <w:r w:rsidRPr="006D35EC">
        <w:rPr>
          <w:rFonts w:ascii="SimSun" w:hAnsi="SimSun" w:hint="eastAsia"/>
          <w:bCs/>
          <w:szCs w:val="22"/>
          <w:lang w:bidi="he-IL"/>
        </w:rPr>
        <w:t>和</w:t>
      </w:r>
      <w:r w:rsidRPr="006D35EC">
        <w:rPr>
          <w:rFonts w:ascii="SimSun" w:hAnsi="SimSun"/>
          <w:bCs/>
          <w:szCs w:val="22"/>
          <w:lang w:bidi="he-IL"/>
        </w:rPr>
        <w:t>合作，展现其</w:t>
      </w:r>
      <w:r w:rsidRPr="006D35EC">
        <w:rPr>
          <w:rFonts w:ascii="SimSun" w:hAnsi="SimSun" w:hint="eastAsia"/>
          <w:bCs/>
          <w:szCs w:val="22"/>
          <w:lang w:bidi="he-IL"/>
        </w:rPr>
        <w:t>促进</w:t>
      </w:r>
      <w:r w:rsidRPr="006D35EC">
        <w:rPr>
          <w:rFonts w:ascii="SimSun" w:hAnsi="SimSun"/>
          <w:bCs/>
          <w:szCs w:val="22"/>
          <w:lang w:bidi="he-IL"/>
        </w:rPr>
        <w:t>协调高效的国际知识产权</w:t>
      </w:r>
      <w:r w:rsidRPr="006D35EC">
        <w:rPr>
          <w:rFonts w:ascii="SimSun" w:hAnsi="SimSun" w:hint="eastAsia"/>
          <w:bCs/>
          <w:szCs w:val="22"/>
          <w:lang w:bidi="he-IL"/>
        </w:rPr>
        <w:t>制度</w:t>
      </w:r>
      <w:r w:rsidRPr="006D35EC">
        <w:rPr>
          <w:rFonts w:ascii="SimSun" w:hAnsi="SimSun"/>
          <w:bCs/>
          <w:szCs w:val="22"/>
          <w:lang w:bidi="he-IL"/>
        </w:rPr>
        <w:t>的</w:t>
      </w:r>
      <w:r w:rsidRPr="006D35EC">
        <w:rPr>
          <w:rFonts w:ascii="SimSun" w:hAnsi="SimSun" w:hint="eastAsia"/>
          <w:bCs/>
          <w:szCs w:val="22"/>
          <w:lang w:bidi="he-IL"/>
        </w:rPr>
        <w:t>承诺</w:t>
      </w:r>
      <w:r w:rsidRPr="006D35EC">
        <w:rPr>
          <w:rFonts w:ascii="SimSun" w:hAnsi="SimSun"/>
          <w:bCs/>
          <w:szCs w:val="22"/>
          <w:lang w:bidi="he-IL"/>
        </w:rPr>
        <w:t>。</w:t>
      </w:r>
      <w:r w:rsidRPr="006D35EC">
        <w:rPr>
          <w:rFonts w:ascii="SimSun" w:hAnsi="SimSun" w:hint="eastAsia"/>
          <w:bCs/>
          <w:szCs w:val="22"/>
          <w:lang w:bidi="he-IL"/>
        </w:rPr>
        <w:t>这一</w:t>
      </w:r>
      <w:r w:rsidRPr="006D35EC">
        <w:rPr>
          <w:rFonts w:ascii="SimSun" w:hAnsi="SimSun"/>
          <w:bCs/>
          <w:szCs w:val="22"/>
          <w:lang w:bidi="he-IL"/>
        </w:rPr>
        <w:t>全球协作的</w:t>
      </w:r>
      <w:r w:rsidRPr="006D35EC">
        <w:rPr>
          <w:rFonts w:ascii="SimSun" w:hAnsi="SimSun" w:hint="eastAsia"/>
          <w:bCs/>
          <w:szCs w:val="22"/>
          <w:lang w:bidi="he-IL"/>
        </w:rPr>
        <w:t>实例</w:t>
      </w:r>
      <w:r w:rsidRPr="006D35EC">
        <w:rPr>
          <w:rFonts w:ascii="SimSun" w:hAnsi="SimSun"/>
          <w:bCs/>
          <w:szCs w:val="22"/>
          <w:lang w:bidi="he-IL"/>
        </w:rPr>
        <w:t>包括：</w:t>
      </w:r>
    </w:p>
    <w:p w14:paraId="1245B613" w14:textId="77777777" w:rsidR="00A10DEF" w:rsidRPr="006D35EC" w:rsidRDefault="00A10DEF" w:rsidP="00A10DEF">
      <w:pPr>
        <w:pStyle w:val="ListParagraph"/>
        <w:numPr>
          <w:ilvl w:val="0"/>
          <w:numId w:val="13"/>
        </w:numPr>
        <w:spacing w:afterLines="100" w:after="240" w:line="340" w:lineRule="atLeast"/>
        <w:ind w:left="1077" w:hanging="357"/>
        <w:jc w:val="both"/>
        <w:rPr>
          <w:rFonts w:ascii="SimSun" w:hAnsi="SimSun"/>
          <w:bCs/>
          <w:szCs w:val="22"/>
          <w:lang w:bidi="he-IL"/>
        </w:rPr>
      </w:pPr>
      <w:r w:rsidRPr="006D35EC">
        <w:rPr>
          <w:rFonts w:ascii="SimSun" w:hAnsi="SimSun" w:hint="eastAsia"/>
          <w:bCs/>
          <w:szCs w:val="22"/>
          <w:lang w:bidi="he-IL"/>
        </w:rPr>
        <w:t>参与检索和审查结果集中查询（</w:t>
      </w:r>
      <w:r w:rsidRPr="006D35EC">
        <w:rPr>
          <w:rFonts w:ascii="SimSun" w:hAnsi="SimSun"/>
          <w:bCs/>
          <w:szCs w:val="22"/>
          <w:lang w:bidi="he-IL"/>
        </w:rPr>
        <w:t>CASE</w:t>
      </w:r>
      <w:r w:rsidRPr="006D35EC">
        <w:rPr>
          <w:rFonts w:ascii="SimSun" w:hAnsi="SimSun" w:hint="eastAsia"/>
          <w:bCs/>
          <w:szCs w:val="22"/>
          <w:lang w:bidi="he-IL"/>
        </w:rPr>
        <w:t>）和数字查询服务（DAS）等产权组织</w:t>
      </w:r>
      <w:r w:rsidRPr="006D35EC">
        <w:rPr>
          <w:rFonts w:ascii="SimSun" w:hAnsi="SimSun"/>
          <w:bCs/>
          <w:szCs w:val="22"/>
          <w:lang w:bidi="he-IL"/>
        </w:rPr>
        <w:t>系统</w:t>
      </w:r>
      <w:r w:rsidRPr="006D35EC">
        <w:rPr>
          <w:rFonts w:ascii="SimSun" w:hAnsi="SimSun" w:hint="eastAsia"/>
          <w:bCs/>
          <w:szCs w:val="22"/>
          <w:lang w:bidi="he-IL"/>
        </w:rPr>
        <w:t>；</w:t>
      </w:r>
    </w:p>
    <w:p w14:paraId="1766A8E2" w14:textId="77777777" w:rsidR="00A10DEF" w:rsidRPr="006D35EC" w:rsidRDefault="00A10DEF" w:rsidP="00A10DEF">
      <w:pPr>
        <w:pStyle w:val="ListParagraph"/>
        <w:numPr>
          <w:ilvl w:val="0"/>
          <w:numId w:val="13"/>
        </w:numPr>
        <w:spacing w:before="100" w:beforeAutospacing="1" w:afterLines="100" w:after="240" w:line="340" w:lineRule="atLeast"/>
        <w:jc w:val="both"/>
        <w:rPr>
          <w:rFonts w:ascii="SimSun" w:hAnsi="SimSun" w:cs="Times New Roman"/>
          <w:szCs w:val="22"/>
        </w:rPr>
      </w:pPr>
      <w:r w:rsidRPr="006D35EC">
        <w:rPr>
          <w:rFonts w:ascii="SimSun" w:hAnsi="SimSun" w:cs="SimSun" w:hint="eastAsia"/>
          <w:szCs w:val="22"/>
        </w:rPr>
        <w:t>专利审查高速路</w:t>
      </w:r>
      <w:r w:rsidRPr="006D35EC">
        <w:rPr>
          <w:rFonts w:ascii="SimSun" w:hAnsi="SimSun" w:cs="SimSun"/>
          <w:szCs w:val="22"/>
        </w:rPr>
        <w:t>（</w:t>
      </w:r>
      <w:r w:rsidRPr="006D35EC">
        <w:rPr>
          <w:rFonts w:ascii="SimSun" w:hAnsi="SimSun" w:cs="Times New Roman"/>
          <w:szCs w:val="22"/>
        </w:rPr>
        <w:t>PPH</w:t>
      </w:r>
      <w:r w:rsidRPr="006D35EC">
        <w:rPr>
          <w:rFonts w:ascii="SimSun" w:hAnsi="SimSun" w:cs="SimSun"/>
          <w:szCs w:val="22"/>
        </w:rPr>
        <w:t>）安排，包括</w:t>
      </w:r>
      <w:r w:rsidRPr="006D35EC">
        <w:rPr>
          <w:rFonts w:ascii="SimSun" w:hAnsi="SimSun" w:cs="Times New Roman"/>
          <w:szCs w:val="22"/>
        </w:rPr>
        <w:t>PCT-PPH</w:t>
      </w:r>
      <w:r w:rsidRPr="006D35EC">
        <w:rPr>
          <w:rFonts w:ascii="SimSun" w:hAnsi="SimSun" w:cs="SimSun" w:hint="eastAsia"/>
          <w:szCs w:val="22"/>
        </w:rPr>
        <w:t>和</w:t>
      </w:r>
      <w:r w:rsidRPr="006D35EC">
        <w:rPr>
          <w:rFonts w:ascii="SimSun" w:hAnsi="SimSun" w:cs="SimSun"/>
          <w:szCs w:val="22"/>
        </w:rPr>
        <w:t>全球</w:t>
      </w:r>
      <w:r w:rsidRPr="006D35EC">
        <w:rPr>
          <w:rFonts w:ascii="SimSun" w:hAnsi="SimSun" w:cs="Times New Roman"/>
          <w:szCs w:val="22"/>
        </w:rPr>
        <w:t>PPH</w:t>
      </w:r>
      <w:r w:rsidRPr="006D35EC">
        <w:rPr>
          <w:rFonts w:ascii="SimSun" w:hAnsi="SimSun" w:cs="SimSun" w:hint="eastAsia"/>
          <w:szCs w:val="22"/>
        </w:rPr>
        <w:t>安排</w:t>
      </w:r>
      <w:r w:rsidRPr="006D35EC">
        <w:rPr>
          <w:rFonts w:ascii="SimSun" w:hAnsi="SimSun" w:cs="SimSun"/>
          <w:szCs w:val="22"/>
        </w:rPr>
        <w:t>；</w:t>
      </w:r>
    </w:p>
    <w:p w14:paraId="58699F7F" w14:textId="77777777" w:rsidR="00A10DEF" w:rsidRPr="006D35EC" w:rsidRDefault="00A10DEF" w:rsidP="00A10DEF">
      <w:pPr>
        <w:pStyle w:val="ListParagraph"/>
        <w:numPr>
          <w:ilvl w:val="0"/>
          <w:numId w:val="13"/>
        </w:numPr>
        <w:spacing w:before="100" w:beforeAutospacing="1" w:afterLines="100" w:after="240" w:line="340" w:lineRule="atLeast"/>
        <w:jc w:val="both"/>
        <w:rPr>
          <w:rFonts w:ascii="SimSun" w:hAnsi="SimSun" w:cs="Times New Roman"/>
          <w:szCs w:val="22"/>
        </w:rPr>
      </w:pPr>
      <w:r w:rsidRPr="006D35EC">
        <w:rPr>
          <w:rFonts w:ascii="SimSun" w:hAnsi="SimSun" w:cs="SimSun" w:hint="eastAsia"/>
          <w:szCs w:val="22"/>
        </w:rPr>
        <w:t>对</w:t>
      </w:r>
      <w:r w:rsidRPr="006D35EC">
        <w:rPr>
          <w:rFonts w:ascii="SimSun" w:hAnsi="SimSun" w:cs="SimSun"/>
          <w:szCs w:val="22"/>
        </w:rPr>
        <w:t>国家申请</w:t>
      </w:r>
      <w:r w:rsidRPr="006D35EC">
        <w:rPr>
          <w:rFonts w:ascii="SimSun" w:hAnsi="SimSun" w:cs="SimSun" w:hint="eastAsia"/>
          <w:szCs w:val="22"/>
        </w:rPr>
        <w:t>和</w:t>
      </w:r>
      <w:r w:rsidRPr="006D35EC">
        <w:rPr>
          <w:rFonts w:ascii="SimSun" w:hAnsi="SimSun" w:cs="Times New Roman"/>
          <w:szCs w:val="22"/>
        </w:rPr>
        <w:t>PCT</w:t>
      </w:r>
      <w:r w:rsidRPr="006D35EC">
        <w:rPr>
          <w:rFonts w:ascii="SimSun" w:hAnsi="SimSun" w:cs="SimSun"/>
          <w:szCs w:val="22"/>
        </w:rPr>
        <w:t>申请</w:t>
      </w:r>
      <w:r w:rsidRPr="006D35EC">
        <w:rPr>
          <w:rFonts w:ascii="SimSun" w:hAnsi="SimSun" w:cs="SimSun" w:hint="eastAsia"/>
          <w:szCs w:val="22"/>
        </w:rPr>
        <w:t>实施联合专利分类（CPC）体系；</w:t>
      </w:r>
    </w:p>
    <w:p w14:paraId="6718AA38" w14:textId="77777777" w:rsidR="00A10DEF" w:rsidRPr="006D35EC" w:rsidRDefault="00A10DEF" w:rsidP="00A10DEF">
      <w:pPr>
        <w:pStyle w:val="ListParagraph"/>
        <w:numPr>
          <w:ilvl w:val="0"/>
          <w:numId w:val="13"/>
        </w:numPr>
        <w:spacing w:before="100" w:beforeAutospacing="1" w:afterLines="100" w:after="240" w:line="340" w:lineRule="atLeast"/>
        <w:ind w:left="1077" w:hanging="357"/>
        <w:contextualSpacing w:val="0"/>
        <w:jc w:val="both"/>
        <w:rPr>
          <w:rFonts w:ascii="SimSun" w:hAnsi="SimSun" w:cs="Times New Roman"/>
          <w:szCs w:val="22"/>
        </w:rPr>
      </w:pPr>
      <w:r w:rsidRPr="006D35EC">
        <w:rPr>
          <w:rFonts w:ascii="SimSun" w:hAnsi="SimSun" w:cs="SimSun"/>
          <w:szCs w:val="22"/>
        </w:rPr>
        <w:lastRenderedPageBreak/>
        <w:t>参与</w:t>
      </w:r>
      <w:r w:rsidRPr="006D35EC">
        <w:rPr>
          <w:rFonts w:ascii="SimSun" w:hAnsi="SimSun" w:cs="SimSun" w:hint="eastAsia"/>
          <w:szCs w:val="22"/>
        </w:rPr>
        <w:t>PCT国际检索报告（</w:t>
      </w:r>
      <w:r w:rsidRPr="006D35EC">
        <w:rPr>
          <w:rFonts w:ascii="SimSun" w:hAnsi="SimSun" w:cs="Times New Roman" w:hint="eastAsia"/>
          <w:szCs w:val="22"/>
        </w:rPr>
        <w:t>ISR</w:t>
      </w:r>
      <w:r w:rsidRPr="006D35EC">
        <w:rPr>
          <w:rFonts w:ascii="SimSun" w:hAnsi="SimSun" w:cs="SimSun" w:hint="eastAsia"/>
          <w:szCs w:val="22"/>
        </w:rPr>
        <w:t>）反馈试点</w:t>
      </w:r>
      <w:r w:rsidRPr="006D35EC">
        <w:rPr>
          <w:rFonts w:ascii="SimSun" w:hAnsi="SimSun" w:cs="SimSun"/>
          <w:szCs w:val="22"/>
        </w:rPr>
        <w:t>，</w:t>
      </w:r>
      <w:r w:rsidRPr="006D35EC">
        <w:rPr>
          <w:rFonts w:ascii="SimSun" w:hAnsi="SimSun" w:cs="SimSun" w:hint="eastAsia"/>
          <w:szCs w:val="22"/>
        </w:rPr>
        <w:t>这是</w:t>
      </w:r>
      <w:r w:rsidRPr="006D35EC">
        <w:rPr>
          <w:rFonts w:ascii="SimSun" w:hAnsi="SimSun" w:cs="SimSun"/>
          <w:szCs w:val="22"/>
        </w:rPr>
        <w:t>由</w:t>
      </w:r>
      <w:r w:rsidRPr="006D35EC">
        <w:rPr>
          <w:rFonts w:ascii="SimSun" w:hAnsi="SimSun" w:cs="SimSun" w:hint="eastAsia"/>
          <w:szCs w:val="22"/>
        </w:rPr>
        <w:t>联合王国</w:t>
      </w:r>
      <w:r w:rsidRPr="006D35EC">
        <w:rPr>
          <w:rFonts w:ascii="SimSun" w:hAnsi="SimSun" w:cs="SimSun"/>
          <w:szCs w:val="22"/>
        </w:rPr>
        <w:t>知识产权局</w:t>
      </w:r>
      <w:r w:rsidRPr="006D35EC">
        <w:rPr>
          <w:rFonts w:ascii="SimSun" w:hAnsi="SimSun" w:cs="SimSun" w:hint="eastAsia"/>
          <w:szCs w:val="22"/>
        </w:rPr>
        <w:t>和</w:t>
      </w:r>
      <w:r w:rsidRPr="006D35EC">
        <w:rPr>
          <w:rFonts w:ascii="SimSun" w:hAnsi="SimSun" w:cs="SimSun"/>
          <w:szCs w:val="22"/>
        </w:rPr>
        <w:t>多家国际检索</w:t>
      </w:r>
      <w:r w:rsidRPr="006D35EC">
        <w:rPr>
          <w:rFonts w:ascii="SimSun" w:hAnsi="SimSun" w:cs="SimSun" w:hint="eastAsia"/>
          <w:szCs w:val="22"/>
        </w:rPr>
        <w:t>单位</w:t>
      </w:r>
      <w:r w:rsidRPr="006D35EC">
        <w:rPr>
          <w:rFonts w:ascii="SimSun" w:hAnsi="SimSun" w:cs="SimSun"/>
          <w:szCs w:val="22"/>
        </w:rPr>
        <w:t>（</w:t>
      </w:r>
      <w:r w:rsidRPr="006D35EC">
        <w:rPr>
          <w:rFonts w:ascii="SimSun" w:hAnsi="SimSun" w:cs="Times New Roman"/>
          <w:szCs w:val="22"/>
        </w:rPr>
        <w:t>ISA</w:t>
      </w:r>
      <w:r w:rsidRPr="006D35EC">
        <w:rPr>
          <w:rFonts w:ascii="SimSun" w:hAnsi="SimSun" w:cs="SimSun"/>
          <w:szCs w:val="22"/>
        </w:rPr>
        <w:t>）</w:t>
      </w:r>
      <w:r w:rsidRPr="006D35EC">
        <w:rPr>
          <w:rFonts w:ascii="SimSun" w:hAnsi="SimSun" w:cs="SimSun" w:hint="eastAsia"/>
          <w:szCs w:val="22"/>
        </w:rPr>
        <w:t>参与的协作努力</w:t>
      </w:r>
      <w:r w:rsidRPr="006D35EC">
        <w:rPr>
          <w:rFonts w:ascii="SimSun" w:hAnsi="SimSun" w:cs="SimSun"/>
          <w:szCs w:val="22"/>
        </w:rPr>
        <w:t>，</w:t>
      </w:r>
      <w:r w:rsidRPr="006D35EC">
        <w:rPr>
          <w:rFonts w:ascii="SimSun" w:hAnsi="SimSun" w:cs="SimSun" w:hint="eastAsia"/>
          <w:szCs w:val="22"/>
        </w:rPr>
        <w:t>其中每个参与主管局</w:t>
      </w:r>
      <w:r w:rsidRPr="006D35EC">
        <w:rPr>
          <w:rFonts w:ascii="SimSun" w:hAnsi="SimSun" w:cs="SimSun"/>
          <w:szCs w:val="22"/>
        </w:rPr>
        <w:t>对已进入其他局国家阶段的申请</w:t>
      </w:r>
      <w:r w:rsidRPr="006D35EC">
        <w:rPr>
          <w:rFonts w:ascii="SimSun" w:hAnsi="SimSun" w:cs="SimSun" w:hint="eastAsia"/>
          <w:szCs w:val="22"/>
        </w:rPr>
        <w:t>的</w:t>
      </w:r>
      <w:r w:rsidRPr="006D35EC">
        <w:rPr>
          <w:rFonts w:ascii="SimSun" w:hAnsi="SimSun" w:cs="SimSun"/>
          <w:szCs w:val="22"/>
        </w:rPr>
        <w:t>国际检索报告提供反馈意见。</w:t>
      </w:r>
    </w:p>
    <w:p w14:paraId="38471371" w14:textId="77777777" w:rsidR="00A10DEF" w:rsidRPr="006D35EC" w:rsidRDefault="00A10DEF" w:rsidP="00A10DEF">
      <w:pPr>
        <w:pStyle w:val="ListParagraph"/>
        <w:numPr>
          <w:ilvl w:val="0"/>
          <w:numId w:val="12"/>
        </w:numPr>
        <w:spacing w:afterLines="100" w:after="240" w:line="340" w:lineRule="atLeast"/>
        <w:ind w:left="357" w:hanging="357"/>
        <w:jc w:val="both"/>
        <w:rPr>
          <w:rFonts w:ascii="SimSun" w:hAnsi="SimSun"/>
          <w:b/>
          <w:szCs w:val="22"/>
          <w:lang w:bidi="he-IL"/>
        </w:rPr>
      </w:pPr>
      <w:r w:rsidRPr="006D35EC">
        <w:rPr>
          <w:rFonts w:ascii="SimSun" w:hAnsi="SimSun"/>
          <w:b/>
          <w:bCs/>
          <w:szCs w:val="22"/>
          <w:lang w:bidi="he-IL"/>
        </w:rPr>
        <w:t>致力于持续改进</w:t>
      </w:r>
      <w:r w:rsidRPr="006D35EC">
        <w:rPr>
          <w:rFonts w:ascii="SimSun" w:hAnsi="SimSun" w:hint="eastAsia"/>
          <w:b/>
          <w:bCs/>
          <w:szCs w:val="22"/>
          <w:lang w:bidi="he-IL"/>
        </w:rPr>
        <w:t>和对</w:t>
      </w:r>
      <w:r w:rsidRPr="006D35EC">
        <w:rPr>
          <w:rFonts w:ascii="SimSun" w:hAnsi="SimSun"/>
          <w:b/>
          <w:bCs/>
          <w:szCs w:val="22"/>
          <w:lang w:bidi="he-IL"/>
        </w:rPr>
        <w:t>利益</w:t>
      </w:r>
      <w:r w:rsidRPr="006D35EC">
        <w:rPr>
          <w:rFonts w:ascii="SimSun" w:hAnsi="SimSun" w:hint="eastAsia"/>
          <w:b/>
          <w:bCs/>
          <w:szCs w:val="22"/>
          <w:lang w:bidi="he-IL"/>
        </w:rPr>
        <w:t>攸关</w:t>
      </w:r>
      <w:r w:rsidRPr="006D35EC">
        <w:rPr>
          <w:rFonts w:ascii="SimSun" w:hAnsi="SimSun"/>
          <w:b/>
          <w:bCs/>
          <w:szCs w:val="22"/>
          <w:lang w:bidi="he-IL"/>
        </w:rPr>
        <w:t>方</w:t>
      </w:r>
      <w:r w:rsidRPr="006D35EC">
        <w:rPr>
          <w:rFonts w:ascii="SimSun" w:hAnsi="SimSun" w:hint="eastAsia"/>
          <w:b/>
          <w:bCs/>
          <w:szCs w:val="22"/>
          <w:lang w:bidi="he-IL"/>
        </w:rPr>
        <w:t>的响应</w:t>
      </w:r>
    </w:p>
    <w:p w14:paraId="19C19B83" w14:textId="77777777" w:rsidR="00A10DEF" w:rsidRPr="00D3500F" w:rsidRDefault="00A10DEF" w:rsidP="00A10DEF">
      <w:pPr>
        <w:pStyle w:val="ListParagraph"/>
        <w:spacing w:afterLines="100" w:after="240" w:line="340" w:lineRule="atLeast"/>
        <w:ind w:left="360"/>
        <w:jc w:val="both"/>
        <w:rPr>
          <w:rFonts w:ascii="SimSun" w:hAnsi="SimSun"/>
          <w:bCs/>
          <w:szCs w:val="22"/>
          <w:lang w:bidi="he-IL"/>
        </w:rPr>
      </w:pPr>
      <w:r w:rsidRPr="006D35EC">
        <w:rPr>
          <w:rFonts w:ascii="SimSun" w:hAnsi="SimSun"/>
          <w:bCs/>
          <w:szCs w:val="22"/>
          <w:lang w:bidi="he-IL"/>
        </w:rPr>
        <w:t>ILPO始终致力于持续改进服务，以更好地满足利益</w:t>
      </w:r>
      <w:r w:rsidRPr="006D35EC">
        <w:rPr>
          <w:rFonts w:ascii="SimSun" w:hAnsi="SimSun" w:hint="eastAsia"/>
          <w:bCs/>
          <w:szCs w:val="22"/>
          <w:lang w:bidi="he-IL"/>
        </w:rPr>
        <w:t>攸关</w:t>
      </w:r>
      <w:r w:rsidRPr="006D35EC">
        <w:rPr>
          <w:rFonts w:ascii="SimSun" w:hAnsi="SimSun"/>
          <w:bCs/>
          <w:szCs w:val="22"/>
          <w:lang w:bidi="he-IL"/>
        </w:rPr>
        <w:t>方的需求和期望。</w:t>
      </w:r>
      <w:r w:rsidRPr="006D35EC">
        <w:rPr>
          <w:rFonts w:ascii="SimSun" w:hAnsi="SimSun" w:hint="eastAsia"/>
          <w:bCs/>
          <w:szCs w:val="22"/>
          <w:lang w:bidi="he-IL"/>
        </w:rPr>
        <w:t>ILPO</w:t>
      </w:r>
      <w:r w:rsidRPr="006D35EC">
        <w:rPr>
          <w:rFonts w:ascii="SimSun" w:hAnsi="SimSun"/>
          <w:bCs/>
          <w:szCs w:val="22"/>
          <w:lang w:bidi="he-IL"/>
        </w:rPr>
        <w:t>持续推出惠及利益</w:t>
      </w:r>
      <w:r w:rsidRPr="006D35EC">
        <w:rPr>
          <w:rFonts w:ascii="SimSun" w:hAnsi="SimSun" w:hint="eastAsia"/>
          <w:bCs/>
          <w:szCs w:val="22"/>
          <w:lang w:bidi="he-IL"/>
        </w:rPr>
        <w:t>攸关</w:t>
      </w:r>
      <w:r w:rsidRPr="006D35EC">
        <w:rPr>
          <w:rFonts w:ascii="SimSun" w:hAnsi="SimSun"/>
          <w:bCs/>
          <w:szCs w:val="22"/>
          <w:lang w:bidi="he-IL"/>
        </w:rPr>
        <w:t>方的服务。例如，ILPO是首批发布检索策略报告的国际</w:t>
      </w:r>
      <w:r w:rsidRPr="006D35EC">
        <w:rPr>
          <w:rFonts w:ascii="SimSun" w:hAnsi="SimSun" w:hint="eastAsia"/>
          <w:bCs/>
          <w:szCs w:val="22"/>
          <w:lang w:bidi="he-IL"/>
        </w:rPr>
        <w:t>单位</w:t>
      </w:r>
      <w:r w:rsidRPr="006D35EC">
        <w:rPr>
          <w:rFonts w:ascii="SimSun" w:hAnsi="SimSun"/>
          <w:bCs/>
          <w:szCs w:val="22"/>
          <w:lang w:bidi="he-IL"/>
        </w:rPr>
        <w:t>之一，并</w:t>
      </w:r>
      <w:r w:rsidRPr="006D35EC">
        <w:rPr>
          <w:rFonts w:ascii="SimSun" w:hAnsi="SimSun" w:hint="eastAsia"/>
          <w:bCs/>
          <w:szCs w:val="22"/>
          <w:lang w:bidi="he-IL"/>
        </w:rPr>
        <w:t>继</w:t>
      </w:r>
      <w:r w:rsidRPr="006D35EC">
        <w:rPr>
          <w:rFonts w:ascii="SimSun" w:hAnsi="SimSun"/>
          <w:bCs/>
          <w:szCs w:val="22"/>
          <w:lang w:bidi="he-IL"/>
        </w:rPr>
        <w:t>欧专局</w:t>
      </w:r>
      <w:r w:rsidRPr="006D35EC">
        <w:rPr>
          <w:rFonts w:ascii="SimSun" w:hAnsi="SimSun" w:hint="eastAsia"/>
          <w:bCs/>
          <w:szCs w:val="22"/>
          <w:lang w:bidi="he-IL"/>
        </w:rPr>
        <w:t>之后引入了</w:t>
      </w:r>
      <w:r w:rsidRPr="006D35EC">
        <w:rPr>
          <w:rFonts w:ascii="SimSun" w:hAnsi="SimSun"/>
          <w:bCs/>
          <w:szCs w:val="22"/>
          <w:lang w:bidi="he-IL"/>
        </w:rPr>
        <w:t>PCT</w:t>
      </w:r>
      <w:r w:rsidRPr="006D35EC">
        <w:rPr>
          <w:rFonts w:ascii="SimSun" w:hAnsi="SimSun" w:hint="eastAsia"/>
          <w:bCs/>
          <w:szCs w:val="22"/>
          <w:lang w:bidi="he-IL"/>
        </w:rPr>
        <w:t xml:space="preserve"> </w:t>
      </w:r>
      <w:r w:rsidRPr="006D35EC">
        <w:rPr>
          <w:rFonts w:ascii="SimSun" w:hAnsi="SimSun"/>
          <w:bCs/>
          <w:szCs w:val="22"/>
          <w:lang w:bidi="he-IL"/>
        </w:rPr>
        <w:t>Direct</w:t>
      </w:r>
      <w:r w:rsidRPr="006D35EC">
        <w:rPr>
          <w:rFonts w:ascii="SimSun" w:hAnsi="SimSun" w:hint="eastAsia"/>
          <w:bCs/>
          <w:szCs w:val="22"/>
          <w:lang w:bidi="he-IL"/>
        </w:rPr>
        <w:t>路径</w:t>
      </w:r>
      <w:r w:rsidRPr="006D35EC">
        <w:rPr>
          <w:rFonts w:ascii="SimSun" w:hAnsi="SimSun"/>
          <w:bCs/>
          <w:szCs w:val="22"/>
          <w:lang w:bidi="he-IL"/>
        </w:rPr>
        <w:t>。此外，</w:t>
      </w:r>
      <w:r w:rsidRPr="006D35EC">
        <w:rPr>
          <w:rFonts w:ascii="SimSun" w:hAnsi="SimSun" w:hint="eastAsia"/>
          <w:bCs/>
          <w:szCs w:val="22"/>
          <w:lang w:bidi="he-IL"/>
        </w:rPr>
        <w:t>如果之前</w:t>
      </w:r>
      <w:r w:rsidRPr="006D35EC">
        <w:rPr>
          <w:rFonts w:ascii="SimSun" w:hAnsi="SimSun"/>
          <w:bCs/>
          <w:szCs w:val="22"/>
          <w:lang w:bidi="he-IL"/>
        </w:rPr>
        <w:t>检索</w:t>
      </w:r>
      <w:r w:rsidRPr="006D35EC">
        <w:rPr>
          <w:rFonts w:ascii="SimSun" w:hAnsi="SimSun" w:hint="eastAsia"/>
          <w:bCs/>
          <w:szCs w:val="22"/>
          <w:lang w:bidi="he-IL"/>
        </w:rPr>
        <w:t>的</w:t>
      </w:r>
      <w:r w:rsidRPr="006D35EC">
        <w:rPr>
          <w:rFonts w:ascii="SimSun" w:hAnsi="SimSun"/>
          <w:bCs/>
          <w:szCs w:val="22"/>
          <w:lang w:bidi="he-IL"/>
        </w:rPr>
        <w:t>结果</w:t>
      </w:r>
      <w:r w:rsidRPr="006D35EC">
        <w:rPr>
          <w:rFonts w:ascii="SimSun" w:hAnsi="SimSun" w:hint="eastAsia"/>
          <w:bCs/>
          <w:szCs w:val="22"/>
          <w:lang w:bidi="he-IL"/>
        </w:rPr>
        <w:t>得到</w:t>
      </w:r>
      <w:r w:rsidRPr="006D35EC">
        <w:rPr>
          <w:rFonts w:ascii="SimSun" w:hAnsi="SimSun"/>
          <w:bCs/>
          <w:szCs w:val="22"/>
          <w:lang w:bidi="he-IL"/>
        </w:rPr>
        <w:t>使用，ILPO允许退还50%</w:t>
      </w:r>
      <w:r w:rsidRPr="006D35EC">
        <w:rPr>
          <w:rFonts w:ascii="SimSun" w:hAnsi="SimSun" w:hint="eastAsia"/>
          <w:bCs/>
          <w:szCs w:val="22"/>
          <w:lang w:bidi="he-IL"/>
        </w:rPr>
        <w:t>的</w:t>
      </w:r>
      <w:r w:rsidRPr="006D35EC">
        <w:rPr>
          <w:rFonts w:ascii="SimSun" w:hAnsi="SimSun"/>
          <w:bCs/>
          <w:szCs w:val="22"/>
          <w:lang w:bidi="he-IL"/>
        </w:rPr>
        <w:t>检索费。对于被提出发明单一性异议的申请，ILPO提供部分检索报告，</w:t>
      </w:r>
      <w:r w:rsidRPr="006D35EC">
        <w:rPr>
          <w:rFonts w:ascii="SimSun" w:hAnsi="SimSun" w:hint="eastAsia"/>
          <w:bCs/>
          <w:szCs w:val="22"/>
          <w:lang w:bidi="he-IL"/>
        </w:rPr>
        <w:t>使</w:t>
      </w:r>
      <w:r w:rsidRPr="006D35EC">
        <w:rPr>
          <w:rFonts w:ascii="SimSun" w:hAnsi="SimSun"/>
          <w:bCs/>
          <w:szCs w:val="22"/>
          <w:lang w:bidi="he-IL"/>
        </w:rPr>
        <w:t>申请人</w:t>
      </w:r>
      <w:r w:rsidRPr="006D35EC">
        <w:rPr>
          <w:rFonts w:ascii="SimSun" w:hAnsi="SimSun" w:hint="eastAsia"/>
          <w:bCs/>
          <w:szCs w:val="22"/>
          <w:lang w:bidi="he-IL"/>
        </w:rPr>
        <w:t>更容易做</w:t>
      </w:r>
      <w:r w:rsidRPr="006D35EC">
        <w:rPr>
          <w:rFonts w:ascii="SimSun" w:hAnsi="SimSun"/>
          <w:bCs/>
          <w:szCs w:val="22"/>
          <w:lang w:bidi="he-IL"/>
        </w:rPr>
        <w:t>出</w:t>
      </w:r>
      <w:r w:rsidRPr="006D35EC">
        <w:rPr>
          <w:rFonts w:ascii="SimSun" w:hAnsi="SimSun" w:hint="eastAsia"/>
          <w:bCs/>
          <w:szCs w:val="22"/>
          <w:lang w:bidi="he-IL"/>
        </w:rPr>
        <w:t>适当决定</w:t>
      </w:r>
      <w:r w:rsidRPr="006D35EC">
        <w:rPr>
          <w:rFonts w:ascii="SimSun" w:hAnsi="SimSun"/>
          <w:bCs/>
          <w:szCs w:val="22"/>
          <w:lang w:bidi="he-IL"/>
        </w:rPr>
        <w:t>。</w:t>
      </w:r>
    </w:p>
    <w:p w14:paraId="3377B2AD" w14:textId="77777777" w:rsidR="00A10DEF" w:rsidRPr="006D35EC" w:rsidRDefault="00A10DEF" w:rsidP="00A10DEF">
      <w:pPr>
        <w:pStyle w:val="ListParagraph"/>
        <w:spacing w:afterLines="100" w:after="240" w:line="340" w:lineRule="atLeast"/>
        <w:ind w:left="357"/>
        <w:jc w:val="both"/>
        <w:rPr>
          <w:rFonts w:ascii="SimSun" w:hAnsi="SimSun"/>
          <w:bCs/>
          <w:szCs w:val="22"/>
          <w:lang w:bidi="he-IL"/>
        </w:rPr>
      </w:pPr>
      <w:r w:rsidRPr="006D35EC">
        <w:rPr>
          <w:rFonts w:ascii="SimSun" w:hAnsi="SimSun"/>
          <w:bCs/>
          <w:szCs w:val="22"/>
          <w:lang w:bidi="he-IL"/>
        </w:rPr>
        <w:t>ILPO近期与以色列创新局合作推出</w:t>
      </w:r>
      <w:r w:rsidRPr="006D35EC">
        <w:rPr>
          <w:rFonts w:ascii="SimSun" w:hAnsi="SimSun" w:hint="eastAsia"/>
          <w:bCs/>
          <w:szCs w:val="22"/>
          <w:lang w:bidi="he-IL"/>
        </w:rPr>
        <w:t>的举措为</w:t>
      </w:r>
      <w:r w:rsidRPr="006D35EC">
        <w:rPr>
          <w:rFonts w:ascii="SimSun" w:hAnsi="SimSun"/>
          <w:bCs/>
          <w:szCs w:val="22"/>
          <w:lang w:bidi="he-IL"/>
        </w:rPr>
        <w:t>创业者</w:t>
      </w:r>
      <w:r w:rsidRPr="006D35EC">
        <w:rPr>
          <w:rFonts w:ascii="SimSun" w:hAnsi="SimSun" w:hint="eastAsia"/>
          <w:bCs/>
          <w:szCs w:val="22"/>
          <w:lang w:bidi="he-IL"/>
        </w:rPr>
        <w:t>提供初步审查服务</w:t>
      </w:r>
      <w:r w:rsidRPr="006D35EC">
        <w:rPr>
          <w:rFonts w:ascii="SimSun" w:hAnsi="SimSun"/>
          <w:bCs/>
          <w:szCs w:val="22"/>
          <w:lang w:bidi="he-IL"/>
        </w:rPr>
        <w:t>。</w:t>
      </w:r>
    </w:p>
    <w:p w14:paraId="120E78A2"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bCs/>
          <w:szCs w:val="22"/>
          <w:lang w:bidi="he-IL"/>
        </w:rPr>
        <w:t>值得注意的是，除</w:t>
      </w:r>
      <w:r w:rsidRPr="006D35EC">
        <w:rPr>
          <w:rFonts w:ascii="SimSun" w:hAnsi="SimSun" w:hint="eastAsia"/>
          <w:bCs/>
          <w:szCs w:val="22"/>
          <w:lang w:bidi="he-IL"/>
        </w:rPr>
        <w:t>了向</w:t>
      </w:r>
      <w:r w:rsidRPr="006D35EC">
        <w:rPr>
          <w:rFonts w:ascii="SimSun" w:hAnsi="SimSun"/>
          <w:bCs/>
          <w:szCs w:val="22"/>
          <w:lang w:bidi="he-IL"/>
        </w:rPr>
        <w:t>利益</w:t>
      </w:r>
      <w:r w:rsidRPr="006D35EC">
        <w:rPr>
          <w:rFonts w:ascii="SimSun" w:hAnsi="SimSun" w:hint="eastAsia"/>
          <w:bCs/>
          <w:szCs w:val="22"/>
          <w:lang w:bidi="he-IL"/>
        </w:rPr>
        <w:t>攸关</w:t>
      </w:r>
      <w:r w:rsidRPr="006D35EC">
        <w:rPr>
          <w:rFonts w:ascii="SimSun" w:hAnsi="SimSun"/>
          <w:bCs/>
          <w:szCs w:val="22"/>
          <w:lang w:bidi="he-IL"/>
        </w:rPr>
        <w:t>方</w:t>
      </w:r>
      <w:r w:rsidRPr="006D35EC">
        <w:rPr>
          <w:rFonts w:ascii="SimSun" w:hAnsi="SimSun" w:hint="eastAsia"/>
          <w:bCs/>
          <w:szCs w:val="22"/>
          <w:lang w:bidi="he-IL"/>
        </w:rPr>
        <w:t>定期收集</w:t>
      </w:r>
      <w:r w:rsidRPr="006D35EC">
        <w:rPr>
          <w:rFonts w:ascii="SimSun" w:hAnsi="SimSun"/>
          <w:bCs/>
          <w:szCs w:val="22"/>
          <w:lang w:bidi="he-IL"/>
        </w:rPr>
        <w:t>反馈外，ILPO保持与</w:t>
      </w:r>
      <w:r w:rsidRPr="006D35EC">
        <w:rPr>
          <w:rFonts w:ascii="SimSun" w:hAnsi="SimSun" w:hint="eastAsia"/>
          <w:bCs/>
          <w:szCs w:val="22"/>
          <w:lang w:bidi="he-IL"/>
        </w:rPr>
        <w:t>利益攸关方的</w:t>
      </w:r>
      <w:r w:rsidRPr="006D35EC">
        <w:rPr>
          <w:rFonts w:ascii="SimSun" w:hAnsi="SimSun"/>
          <w:bCs/>
          <w:szCs w:val="22"/>
          <w:lang w:bidi="he-IL"/>
        </w:rPr>
        <w:t>持续</w:t>
      </w:r>
      <w:r w:rsidRPr="006D35EC">
        <w:rPr>
          <w:rFonts w:ascii="SimSun" w:hAnsi="SimSun" w:hint="eastAsia"/>
          <w:bCs/>
          <w:szCs w:val="22"/>
          <w:lang w:bidi="he-IL"/>
        </w:rPr>
        <w:t>接触</w:t>
      </w:r>
      <w:r w:rsidRPr="006D35EC">
        <w:rPr>
          <w:rFonts w:ascii="SimSun" w:hAnsi="SimSun"/>
          <w:bCs/>
          <w:szCs w:val="22"/>
          <w:lang w:bidi="he-IL"/>
        </w:rPr>
        <w:t>，</w:t>
      </w:r>
      <w:r w:rsidRPr="006D35EC">
        <w:rPr>
          <w:rFonts w:ascii="SimSun" w:hAnsi="SimSun" w:hint="eastAsia"/>
          <w:bCs/>
          <w:szCs w:val="22"/>
          <w:lang w:bidi="he-IL"/>
        </w:rPr>
        <w:t>与之协作提供广泛的</w:t>
      </w:r>
      <w:r w:rsidRPr="006D35EC">
        <w:rPr>
          <w:rFonts w:ascii="SimSun" w:hAnsi="SimSun"/>
          <w:bCs/>
          <w:szCs w:val="22"/>
          <w:lang w:bidi="he-IL"/>
        </w:rPr>
        <w:t>机制</w:t>
      </w:r>
      <w:r w:rsidRPr="006D35EC">
        <w:rPr>
          <w:rFonts w:ascii="SimSun" w:hAnsi="SimSun" w:hint="eastAsia"/>
          <w:bCs/>
          <w:szCs w:val="22"/>
          <w:lang w:bidi="he-IL"/>
        </w:rPr>
        <w:t>，以</w:t>
      </w:r>
      <w:r w:rsidRPr="006D35EC">
        <w:rPr>
          <w:rFonts w:ascii="SimSun" w:hAnsi="SimSun"/>
          <w:bCs/>
          <w:szCs w:val="22"/>
          <w:lang w:bidi="he-IL"/>
        </w:rPr>
        <w:t>满足</w:t>
      </w:r>
      <w:r w:rsidRPr="006D35EC">
        <w:rPr>
          <w:rFonts w:ascii="SimSun" w:hAnsi="SimSun" w:hint="eastAsia"/>
          <w:bCs/>
          <w:szCs w:val="22"/>
          <w:lang w:bidi="he-IL"/>
        </w:rPr>
        <w:t>他们的</w:t>
      </w:r>
      <w:r w:rsidRPr="006D35EC">
        <w:rPr>
          <w:rFonts w:ascii="SimSun" w:hAnsi="SimSun"/>
          <w:bCs/>
          <w:szCs w:val="22"/>
          <w:lang w:bidi="he-IL"/>
        </w:rPr>
        <w:t>需求</w:t>
      </w:r>
      <w:r w:rsidRPr="006D35EC">
        <w:rPr>
          <w:rFonts w:ascii="SimSun" w:hAnsi="SimSun" w:hint="eastAsia"/>
          <w:bCs/>
          <w:szCs w:val="22"/>
          <w:lang w:bidi="he-IL"/>
        </w:rPr>
        <w:t>和期望</w:t>
      </w:r>
      <w:r w:rsidRPr="006D35EC">
        <w:rPr>
          <w:rFonts w:ascii="SimSun" w:hAnsi="SimSun"/>
          <w:bCs/>
          <w:szCs w:val="22"/>
          <w:lang w:bidi="he-IL"/>
        </w:rPr>
        <w:t>。圆桌会议和网络研讨会提供了针对ILPO现有</w:t>
      </w:r>
      <w:r w:rsidRPr="006D35EC">
        <w:rPr>
          <w:rFonts w:ascii="SimSun" w:hAnsi="SimSun" w:hint="eastAsia"/>
          <w:bCs/>
          <w:szCs w:val="22"/>
          <w:lang w:bidi="he-IL"/>
        </w:rPr>
        <w:t>和</w:t>
      </w:r>
      <w:r w:rsidRPr="006D35EC">
        <w:rPr>
          <w:rFonts w:ascii="SimSun" w:hAnsi="SimSun"/>
          <w:bCs/>
          <w:szCs w:val="22"/>
          <w:lang w:bidi="he-IL"/>
        </w:rPr>
        <w:t>新服务</w:t>
      </w:r>
      <w:r w:rsidRPr="006D35EC">
        <w:rPr>
          <w:rFonts w:ascii="SimSun" w:hAnsi="SimSun" w:hint="eastAsia"/>
          <w:bCs/>
          <w:szCs w:val="22"/>
          <w:lang w:bidi="he-IL"/>
        </w:rPr>
        <w:t>给出</w:t>
      </w:r>
      <w:r w:rsidRPr="006D35EC">
        <w:rPr>
          <w:rFonts w:ascii="SimSun" w:hAnsi="SimSun"/>
          <w:bCs/>
          <w:szCs w:val="22"/>
          <w:lang w:bidi="he-IL"/>
        </w:rPr>
        <w:t>建设性反馈</w:t>
      </w:r>
      <w:r w:rsidRPr="006D35EC">
        <w:rPr>
          <w:rFonts w:ascii="SimSun" w:hAnsi="SimSun" w:hint="eastAsia"/>
          <w:bCs/>
          <w:szCs w:val="22"/>
          <w:lang w:bidi="he-IL"/>
        </w:rPr>
        <w:t>的有效机会</w:t>
      </w:r>
      <w:r w:rsidRPr="006D35EC">
        <w:rPr>
          <w:rFonts w:ascii="SimSun" w:hAnsi="SimSun"/>
          <w:bCs/>
          <w:szCs w:val="22"/>
          <w:lang w:bidi="he-IL"/>
        </w:rPr>
        <w:t>。此外，新的程序（如审查指南和专员</w:t>
      </w:r>
      <w:r w:rsidRPr="006D35EC">
        <w:rPr>
          <w:rFonts w:ascii="SimSun" w:hAnsi="SimSun" w:hint="eastAsia"/>
          <w:bCs/>
          <w:szCs w:val="22"/>
          <w:lang w:bidi="he-IL"/>
        </w:rPr>
        <w:t>通函</w:t>
      </w:r>
      <w:r w:rsidRPr="006D35EC">
        <w:rPr>
          <w:rFonts w:ascii="SimSun" w:hAnsi="SimSun"/>
          <w:bCs/>
          <w:szCs w:val="22"/>
          <w:lang w:bidi="he-IL"/>
        </w:rPr>
        <w:t>）生效前</w:t>
      </w:r>
      <w:r w:rsidRPr="006D35EC">
        <w:rPr>
          <w:rFonts w:ascii="SimSun" w:hAnsi="SimSun" w:hint="eastAsia"/>
          <w:bCs/>
          <w:szCs w:val="22"/>
          <w:lang w:bidi="he-IL"/>
        </w:rPr>
        <w:t>的</w:t>
      </w:r>
      <w:r w:rsidRPr="006D35EC">
        <w:rPr>
          <w:rFonts w:ascii="SimSun" w:hAnsi="SimSun"/>
          <w:bCs/>
          <w:szCs w:val="22"/>
          <w:lang w:bidi="he-IL"/>
        </w:rPr>
        <w:t>意见征询</w:t>
      </w:r>
      <w:r w:rsidRPr="006D35EC">
        <w:rPr>
          <w:rFonts w:ascii="SimSun" w:hAnsi="SimSun" w:hint="eastAsia"/>
          <w:bCs/>
          <w:szCs w:val="22"/>
          <w:lang w:bidi="he-IL"/>
        </w:rPr>
        <w:t>提供了</w:t>
      </w:r>
      <w:r w:rsidRPr="006D35EC">
        <w:rPr>
          <w:rFonts w:ascii="SimSun" w:hAnsi="SimSun"/>
          <w:bCs/>
          <w:szCs w:val="22"/>
          <w:lang w:bidi="he-IL"/>
        </w:rPr>
        <w:t>宝贵</w:t>
      </w:r>
      <w:r w:rsidRPr="006D35EC">
        <w:rPr>
          <w:rFonts w:ascii="SimSun" w:hAnsi="SimSun" w:hint="eastAsia"/>
          <w:bCs/>
          <w:szCs w:val="22"/>
          <w:lang w:bidi="he-IL"/>
        </w:rPr>
        <w:t>的</w:t>
      </w:r>
      <w:r w:rsidRPr="006D35EC">
        <w:rPr>
          <w:rFonts w:ascii="SimSun" w:hAnsi="SimSun"/>
          <w:bCs/>
          <w:szCs w:val="22"/>
          <w:lang w:bidi="he-IL"/>
        </w:rPr>
        <w:t>反馈。对产业界和学术机构的考察访问有助于收集对ILPO服务的反馈。ILPO创新中心团队与主要利益</w:t>
      </w:r>
      <w:r w:rsidRPr="006D35EC">
        <w:rPr>
          <w:rFonts w:ascii="SimSun" w:hAnsi="SimSun" w:hint="eastAsia"/>
          <w:bCs/>
          <w:szCs w:val="22"/>
          <w:lang w:bidi="he-IL"/>
        </w:rPr>
        <w:t>攸关</w:t>
      </w:r>
      <w:r w:rsidRPr="006D35EC">
        <w:rPr>
          <w:rFonts w:ascii="SimSun" w:hAnsi="SimSun"/>
          <w:bCs/>
          <w:szCs w:val="22"/>
          <w:lang w:bidi="he-IL"/>
        </w:rPr>
        <w:t>方开展讨论和访谈，以</w:t>
      </w:r>
      <w:r w:rsidRPr="006D35EC">
        <w:rPr>
          <w:rFonts w:ascii="SimSun" w:hAnsi="SimSun" w:hint="eastAsia"/>
          <w:bCs/>
          <w:szCs w:val="22"/>
          <w:lang w:bidi="he-IL"/>
        </w:rPr>
        <w:t>提升</w:t>
      </w:r>
      <w:r w:rsidRPr="006D35EC">
        <w:rPr>
          <w:rFonts w:ascii="SimSun" w:hAnsi="SimSun"/>
          <w:bCs/>
          <w:szCs w:val="22"/>
          <w:lang w:bidi="he-IL"/>
        </w:rPr>
        <w:t>向申请人提供的服务质量和多样性。</w:t>
      </w:r>
    </w:p>
    <w:p w14:paraId="503693E6" w14:textId="77777777" w:rsidR="00A10DEF" w:rsidRPr="006D35EC" w:rsidRDefault="00A10DEF" w:rsidP="00A10DEF">
      <w:pPr>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作为改进面向利益攸关方的</w:t>
      </w:r>
      <w:r w:rsidRPr="006D35EC">
        <w:rPr>
          <w:rFonts w:ascii="SimSun" w:hAnsi="SimSun"/>
          <w:bCs/>
          <w:szCs w:val="22"/>
          <w:lang w:bidi="he-IL"/>
        </w:rPr>
        <w:t>服务承诺</w:t>
      </w:r>
      <w:r w:rsidRPr="006D35EC">
        <w:rPr>
          <w:rFonts w:ascii="SimSun" w:hAnsi="SimSun" w:hint="eastAsia"/>
          <w:bCs/>
          <w:szCs w:val="22"/>
          <w:lang w:bidi="he-IL"/>
        </w:rPr>
        <w:t>的一部分</w:t>
      </w:r>
      <w:r w:rsidRPr="006D35EC">
        <w:rPr>
          <w:rFonts w:ascii="SimSun" w:hAnsi="SimSun"/>
          <w:bCs/>
          <w:szCs w:val="22"/>
          <w:lang w:bidi="he-IL"/>
        </w:rPr>
        <w:t>，ILPO已</w:t>
      </w:r>
      <w:r w:rsidRPr="006D35EC">
        <w:rPr>
          <w:rFonts w:ascii="SimSun" w:hAnsi="SimSun" w:hint="eastAsia"/>
          <w:bCs/>
          <w:szCs w:val="22"/>
          <w:lang w:bidi="he-IL"/>
        </w:rPr>
        <w:t>对</w:t>
      </w:r>
      <w:r w:rsidRPr="006D35EC">
        <w:rPr>
          <w:rFonts w:ascii="SimSun" w:hAnsi="SimSun"/>
          <w:bCs/>
          <w:szCs w:val="22"/>
          <w:lang w:bidi="he-IL"/>
        </w:rPr>
        <w:t>ILPO部门</w:t>
      </w:r>
      <w:r w:rsidRPr="006D35EC">
        <w:rPr>
          <w:rFonts w:ascii="SimSun" w:hAnsi="SimSun" w:hint="eastAsia"/>
          <w:bCs/>
          <w:szCs w:val="22"/>
          <w:lang w:bidi="he-IL"/>
        </w:rPr>
        <w:t>提供的所有</w:t>
      </w:r>
      <w:r w:rsidRPr="006D35EC">
        <w:rPr>
          <w:rFonts w:ascii="SimSun" w:hAnsi="SimSun"/>
          <w:bCs/>
          <w:szCs w:val="22"/>
          <w:lang w:bidi="he-IL"/>
        </w:rPr>
        <w:t>服务制定</w:t>
      </w:r>
      <w:r w:rsidRPr="006D35EC">
        <w:rPr>
          <w:rFonts w:ascii="SimSun" w:hAnsi="SimSun" w:hint="eastAsia"/>
          <w:bCs/>
          <w:szCs w:val="22"/>
          <w:lang w:bidi="he-IL"/>
        </w:rPr>
        <w:t>了</w:t>
      </w:r>
      <w:r w:rsidRPr="006D35EC">
        <w:rPr>
          <w:rFonts w:ascii="SimSun" w:hAnsi="SimSun"/>
          <w:bCs/>
          <w:szCs w:val="22"/>
          <w:lang w:bidi="he-IL"/>
        </w:rPr>
        <w:t>服务水平协议（SLA），</w:t>
      </w:r>
      <w:r w:rsidRPr="006D35EC">
        <w:rPr>
          <w:rFonts w:ascii="SimSun" w:hAnsi="SimSun" w:hint="eastAsia"/>
          <w:bCs/>
          <w:szCs w:val="22"/>
          <w:lang w:bidi="he-IL"/>
        </w:rPr>
        <w:t>包括</w:t>
      </w:r>
      <w:r w:rsidRPr="006D35EC">
        <w:rPr>
          <w:rFonts w:ascii="SimSun" w:hAnsi="SimSun"/>
          <w:bCs/>
          <w:szCs w:val="22"/>
          <w:lang w:bidi="he-IL"/>
        </w:rPr>
        <w:t>专利、专利管理、PCT、工业品外观设计、商标</w:t>
      </w:r>
      <w:r w:rsidRPr="006D35EC">
        <w:rPr>
          <w:rFonts w:ascii="SimSun" w:hAnsi="SimSun" w:hint="eastAsia"/>
          <w:bCs/>
          <w:szCs w:val="22"/>
          <w:lang w:bidi="he-IL"/>
        </w:rPr>
        <w:t>和</w:t>
      </w:r>
      <w:r w:rsidRPr="006D35EC">
        <w:rPr>
          <w:rFonts w:ascii="SimSun" w:hAnsi="SimSun"/>
          <w:bCs/>
          <w:szCs w:val="22"/>
          <w:lang w:bidi="he-IL"/>
        </w:rPr>
        <w:t>法律部门。</w:t>
      </w:r>
    </w:p>
    <w:p w14:paraId="58D4CF78" w14:textId="77777777" w:rsidR="00A10DEF" w:rsidRPr="006D35EC" w:rsidRDefault="00A10DEF" w:rsidP="00A10DEF">
      <w:pPr>
        <w:pStyle w:val="ListParagraph"/>
        <w:numPr>
          <w:ilvl w:val="0"/>
          <w:numId w:val="12"/>
        </w:numPr>
        <w:spacing w:afterLines="100" w:after="240" w:line="340" w:lineRule="atLeast"/>
        <w:ind w:left="357" w:hanging="357"/>
        <w:jc w:val="both"/>
        <w:rPr>
          <w:rFonts w:ascii="SimSun" w:hAnsi="SimSun"/>
          <w:bCs/>
          <w:szCs w:val="22"/>
          <w:lang w:bidi="he-IL"/>
        </w:rPr>
      </w:pPr>
      <w:r w:rsidRPr="006D35EC">
        <w:rPr>
          <w:rFonts w:ascii="SimSun" w:hAnsi="SimSun" w:hint="eastAsia"/>
          <w:b/>
          <w:szCs w:val="22"/>
          <w:lang w:bidi="he-IL"/>
        </w:rPr>
        <w:t>多样性</w:t>
      </w:r>
    </w:p>
    <w:p w14:paraId="77282487" w14:textId="77777777" w:rsidR="00A10DEF" w:rsidRPr="006D35EC" w:rsidRDefault="00A10DEF" w:rsidP="00A10DEF">
      <w:pPr>
        <w:pStyle w:val="ListParagraph"/>
        <w:spacing w:afterLines="100" w:after="240" w:line="340" w:lineRule="atLeast"/>
        <w:ind w:left="357"/>
        <w:jc w:val="both"/>
        <w:rPr>
          <w:rFonts w:ascii="SimSun" w:hAnsi="SimSun"/>
          <w:bCs/>
          <w:szCs w:val="22"/>
          <w:lang w:bidi="he-IL"/>
        </w:rPr>
      </w:pPr>
      <w:r w:rsidRPr="006D35EC">
        <w:rPr>
          <w:rFonts w:ascii="SimSun" w:hAnsi="SimSun" w:hint="eastAsia"/>
          <w:bCs/>
          <w:szCs w:val="22"/>
          <w:lang w:bidi="he-IL"/>
        </w:rPr>
        <w:t>在工作场所接受</w:t>
      </w:r>
      <w:r w:rsidRPr="006D35EC">
        <w:rPr>
          <w:rFonts w:ascii="SimSun" w:hAnsi="SimSun"/>
          <w:bCs/>
          <w:szCs w:val="22"/>
          <w:lang w:bidi="he-IL"/>
        </w:rPr>
        <w:t>多样性</w:t>
      </w:r>
      <w:r w:rsidRPr="006D35EC">
        <w:rPr>
          <w:rFonts w:ascii="SimSun" w:hAnsi="SimSun" w:hint="eastAsia"/>
          <w:bCs/>
          <w:szCs w:val="22"/>
          <w:lang w:bidi="he-IL"/>
        </w:rPr>
        <w:t>经证明</w:t>
      </w:r>
      <w:r w:rsidRPr="006D35EC">
        <w:rPr>
          <w:rFonts w:ascii="SimSun" w:hAnsi="SimSun"/>
          <w:bCs/>
          <w:szCs w:val="22"/>
          <w:lang w:bidi="he-IL"/>
        </w:rPr>
        <w:t>是积极</w:t>
      </w:r>
      <w:r w:rsidRPr="006D35EC">
        <w:rPr>
          <w:rFonts w:ascii="SimSun" w:hAnsi="SimSun" w:hint="eastAsia"/>
          <w:bCs/>
          <w:szCs w:val="22"/>
          <w:lang w:bidi="he-IL"/>
        </w:rPr>
        <w:t>改变</w:t>
      </w:r>
      <w:r w:rsidRPr="006D35EC">
        <w:rPr>
          <w:rFonts w:ascii="SimSun" w:hAnsi="SimSun"/>
          <w:bCs/>
          <w:szCs w:val="22"/>
          <w:lang w:bidi="he-IL"/>
        </w:rPr>
        <w:t>的</w:t>
      </w:r>
      <w:r w:rsidRPr="006D35EC">
        <w:rPr>
          <w:rFonts w:ascii="SimSun" w:hAnsi="SimSun" w:hint="eastAsia"/>
          <w:bCs/>
          <w:szCs w:val="22"/>
          <w:lang w:bidi="he-IL"/>
        </w:rPr>
        <w:t>有力</w:t>
      </w:r>
      <w:r w:rsidRPr="006D35EC">
        <w:rPr>
          <w:rFonts w:ascii="SimSun" w:hAnsi="SimSun"/>
          <w:bCs/>
          <w:szCs w:val="22"/>
          <w:lang w:bidi="he-IL"/>
        </w:rPr>
        <w:t>催化剂，</w:t>
      </w:r>
      <w:r w:rsidRPr="006D35EC">
        <w:rPr>
          <w:rFonts w:ascii="SimSun" w:hAnsi="SimSun" w:hint="eastAsia"/>
          <w:bCs/>
          <w:szCs w:val="22"/>
          <w:lang w:bidi="he-IL"/>
        </w:rPr>
        <w:t>促进</w:t>
      </w:r>
      <w:r w:rsidRPr="006D35EC">
        <w:rPr>
          <w:rFonts w:ascii="SimSun" w:hAnsi="SimSun"/>
          <w:bCs/>
          <w:szCs w:val="22"/>
          <w:lang w:bidi="he-IL"/>
        </w:rPr>
        <w:t>创新</w:t>
      </w:r>
      <w:r w:rsidRPr="006D35EC">
        <w:rPr>
          <w:rFonts w:ascii="SimSun" w:hAnsi="SimSun" w:hint="eastAsia"/>
          <w:bCs/>
          <w:szCs w:val="22"/>
          <w:lang w:bidi="he-IL"/>
        </w:rPr>
        <w:t>和</w:t>
      </w:r>
      <w:r w:rsidRPr="006D35EC">
        <w:rPr>
          <w:rFonts w:ascii="SimSun" w:hAnsi="SimSun"/>
          <w:bCs/>
          <w:szCs w:val="22"/>
          <w:lang w:bidi="he-IL"/>
        </w:rPr>
        <w:t>创造的环境，</w:t>
      </w:r>
      <w:r w:rsidRPr="006D35EC">
        <w:rPr>
          <w:rFonts w:ascii="SimSun" w:hAnsi="SimSun" w:hint="eastAsia"/>
          <w:bCs/>
          <w:szCs w:val="22"/>
          <w:lang w:bidi="he-IL"/>
        </w:rPr>
        <w:t>推动更有效的</w:t>
      </w:r>
      <w:r w:rsidRPr="006D35EC">
        <w:rPr>
          <w:rFonts w:ascii="SimSun" w:hAnsi="SimSun"/>
          <w:bCs/>
          <w:szCs w:val="22"/>
          <w:lang w:bidi="he-IL"/>
        </w:rPr>
        <w:t>问题解决和决策制定。ILPO已成功达成以色列政府的多样性目标，</w:t>
      </w:r>
      <w:r w:rsidRPr="006D35EC">
        <w:rPr>
          <w:rFonts w:ascii="SimSun" w:hAnsi="SimSun" w:hint="eastAsia"/>
          <w:bCs/>
          <w:szCs w:val="22"/>
          <w:lang w:bidi="he-IL"/>
        </w:rPr>
        <w:t>聘用了</w:t>
      </w:r>
      <w:r w:rsidRPr="006D35EC">
        <w:rPr>
          <w:rFonts w:ascii="SimSun" w:hAnsi="SimSun"/>
          <w:bCs/>
          <w:szCs w:val="22"/>
          <w:lang w:bidi="he-IL"/>
        </w:rPr>
        <w:t>超</w:t>
      </w:r>
      <w:r w:rsidRPr="006D35EC">
        <w:rPr>
          <w:rFonts w:ascii="SimSun" w:hAnsi="SimSun" w:hint="eastAsia"/>
          <w:bCs/>
          <w:szCs w:val="22"/>
          <w:lang w:bidi="he-IL"/>
        </w:rPr>
        <w:t>过</w:t>
      </w:r>
      <w:r w:rsidRPr="006D35EC">
        <w:rPr>
          <w:rFonts w:ascii="SimSun" w:hAnsi="SimSun"/>
          <w:bCs/>
          <w:szCs w:val="22"/>
          <w:lang w:bidi="he-IL"/>
        </w:rPr>
        <w:t>60%</w:t>
      </w:r>
      <w:r w:rsidRPr="006D35EC">
        <w:rPr>
          <w:rFonts w:ascii="SimSun" w:hAnsi="SimSun" w:hint="eastAsia"/>
          <w:bCs/>
          <w:szCs w:val="22"/>
          <w:lang w:bidi="he-IL"/>
        </w:rPr>
        <w:t>的</w:t>
      </w:r>
      <w:r w:rsidRPr="006D35EC">
        <w:rPr>
          <w:rFonts w:ascii="SimSun" w:hAnsi="SimSun"/>
          <w:bCs/>
          <w:szCs w:val="22"/>
          <w:lang w:bidi="he-IL"/>
        </w:rPr>
        <w:t>女性审查员</w:t>
      </w:r>
      <w:r w:rsidRPr="006D35EC">
        <w:rPr>
          <w:rFonts w:ascii="SimSun" w:hAnsi="SimSun" w:hint="eastAsia"/>
          <w:bCs/>
          <w:szCs w:val="22"/>
          <w:lang w:bidi="he-IL"/>
        </w:rPr>
        <w:t>和</w:t>
      </w:r>
      <w:r w:rsidRPr="006D35EC">
        <w:rPr>
          <w:rFonts w:ascii="SimSun" w:hAnsi="SimSun"/>
          <w:bCs/>
          <w:szCs w:val="22"/>
          <w:lang w:bidi="he-IL"/>
        </w:rPr>
        <w:t>来自多元文化、种族及社会经济背景（包括</w:t>
      </w:r>
      <w:r w:rsidRPr="006D35EC">
        <w:rPr>
          <w:rFonts w:ascii="SimSun" w:hAnsi="SimSun" w:hint="eastAsia"/>
          <w:bCs/>
          <w:szCs w:val="22"/>
          <w:lang w:bidi="he-IL"/>
        </w:rPr>
        <w:t>残疾</w:t>
      </w:r>
      <w:r w:rsidRPr="006D35EC">
        <w:rPr>
          <w:rFonts w:ascii="SimSun" w:hAnsi="SimSun"/>
          <w:bCs/>
          <w:szCs w:val="22"/>
          <w:lang w:bidi="he-IL"/>
        </w:rPr>
        <w:t>人、少数族裔）的</w:t>
      </w:r>
      <w:r w:rsidRPr="006D35EC">
        <w:rPr>
          <w:rFonts w:ascii="SimSun" w:hAnsi="SimSun" w:hint="eastAsia"/>
          <w:bCs/>
          <w:szCs w:val="22"/>
          <w:lang w:bidi="he-IL"/>
        </w:rPr>
        <w:t>个人</w:t>
      </w:r>
      <w:r w:rsidRPr="006D35EC">
        <w:rPr>
          <w:rFonts w:ascii="SimSun" w:hAnsi="SimSun"/>
          <w:bCs/>
          <w:szCs w:val="22"/>
          <w:lang w:bidi="he-IL"/>
        </w:rPr>
        <w:t>。这</w:t>
      </w:r>
      <w:r w:rsidRPr="006D35EC">
        <w:rPr>
          <w:rFonts w:ascii="SimSun" w:hAnsi="SimSun" w:hint="eastAsia"/>
          <w:bCs/>
          <w:szCs w:val="22"/>
          <w:lang w:bidi="he-IL"/>
        </w:rPr>
        <w:t>一对</w:t>
      </w:r>
      <w:r w:rsidRPr="006D35EC">
        <w:rPr>
          <w:rFonts w:ascii="SimSun" w:hAnsi="SimSun"/>
          <w:bCs/>
          <w:szCs w:val="22"/>
          <w:lang w:bidi="he-IL"/>
        </w:rPr>
        <w:t>包容性</w:t>
      </w:r>
      <w:r w:rsidRPr="006D35EC">
        <w:rPr>
          <w:rFonts w:ascii="SimSun" w:hAnsi="SimSun" w:hint="eastAsia"/>
          <w:bCs/>
          <w:szCs w:val="22"/>
          <w:lang w:bidi="he-IL"/>
        </w:rPr>
        <w:t>的</w:t>
      </w:r>
      <w:r w:rsidRPr="006D35EC">
        <w:rPr>
          <w:rFonts w:ascii="SimSun" w:hAnsi="SimSun"/>
          <w:bCs/>
          <w:szCs w:val="22"/>
          <w:lang w:bidi="he-IL"/>
        </w:rPr>
        <w:t>承诺不仅增强了职场活力，</w:t>
      </w:r>
      <w:r w:rsidRPr="006D35EC">
        <w:rPr>
          <w:rFonts w:ascii="SimSun" w:hAnsi="SimSun" w:hint="eastAsia"/>
          <w:bCs/>
          <w:szCs w:val="22"/>
          <w:lang w:bidi="he-IL"/>
        </w:rPr>
        <w:t>还促进了更广泛的</w:t>
      </w:r>
      <w:r w:rsidRPr="006D35EC">
        <w:rPr>
          <w:rFonts w:ascii="SimSun" w:hAnsi="SimSun"/>
          <w:bCs/>
          <w:szCs w:val="22"/>
          <w:lang w:bidi="he-IL"/>
        </w:rPr>
        <w:t>组织</w:t>
      </w:r>
      <w:r w:rsidRPr="006D35EC">
        <w:rPr>
          <w:rFonts w:ascii="SimSun" w:hAnsi="SimSun" w:hint="eastAsia"/>
          <w:bCs/>
          <w:szCs w:val="22"/>
          <w:lang w:bidi="he-IL"/>
        </w:rPr>
        <w:t>成功</w:t>
      </w:r>
      <w:r w:rsidRPr="006D35EC">
        <w:rPr>
          <w:rFonts w:ascii="SimSun" w:hAnsi="SimSun"/>
          <w:bCs/>
          <w:szCs w:val="22"/>
          <w:lang w:bidi="he-IL"/>
        </w:rPr>
        <w:t>。此外，ILPO推出新举措</w:t>
      </w:r>
      <w:r w:rsidRPr="006D35EC">
        <w:rPr>
          <w:rFonts w:ascii="SimSun" w:hAnsi="SimSun" w:hint="eastAsia"/>
          <w:bCs/>
          <w:szCs w:val="22"/>
          <w:lang w:bidi="he-IL"/>
        </w:rPr>
        <w:t>，</w:t>
      </w:r>
      <w:r w:rsidRPr="006D35EC">
        <w:rPr>
          <w:rFonts w:ascii="SimSun" w:hAnsi="SimSun"/>
          <w:bCs/>
          <w:szCs w:val="22"/>
          <w:lang w:bidi="he-IL"/>
        </w:rPr>
        <w:t>女性发明人占比达50%及以上的专利申请</w:t>
      </w:r>
      <w:r w:rsidRPr="006D35EC">
        <w:rPr>
          <w:rFonts w:ascii="SimSun" w:hAnsi="SimSun" w:hint="eastAsia"/>
          <w:bCs/>
          <w:szCs w:val="22"/>
          <w:lang w:bidi="he-IL"/>
        </w:rPr>
        <w:t>有资格</w:t>
      </w:r>
      <w:r w:rsidRPr="006D35EC">
        <w:rPr>
          <w:rFonts w:ascii="SimSun" w:hAnsi="SimSun"/>
          <w:bCs/>
          <w:szCs w:val="22"/>
          <w:lang w:bidi="he-IL"/>
        </w:rPr>
        <w:t>享受加速审查。</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6FC835DB" w:rsidR="009A31F1" w:rsidRPr="00DA04C2" w:rsidRDefault="009A31F1" w:rsidP="009A31F1">
        <w:pPr>
          <w:jc w:val="right"/>
          <w:rPr>
            <w:rFonts w:ascii="SimSun" w:hAnsi="SimSun"/>
            <w:caps/>
            <w:lang w:val="fr-CH"/>
          </w:rPr>
        </w:pPr>
        <w:r w:rsidRPr="00DA04C2">
          <w:rPr>
            <w:rFonts w:ascii="SimSun" w:hAnsi="SimSun"/>
            <w:caps/>
            <w:lang w:val="fr-CH"/>
          </w:rPr>
          <w:t>PCT/CTC/33/</w:t>
        </w:r>
        <w:r w:rsidR="00DD0D95">
          <w:rPr>
            <w:rFonts w:ascii="SimSun" w:hAnsi="SimSun" w:hint="eastAsia"/>
            <w:caps/>
            <w:lang w:val="fr-CH"/>
          </w:rPr>
          <w:t>1</w:t>
        </w:r>
        <w:r w:rsidR="0059762F">
          <w:rPr>
            <w:rFonts w:ascii="SimSun" w:hAnsi="SimSun" w:hint="eastAsia"/>
            <w:caps/>
            <w:lang w:val="fr-CH"/>
          </w:rPr>
          <w:t>3</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CA5CD78" w:rsidR="009A31F1" w:rsidRPr="00DA04C2" w:rsidRDefault="009A31F1" w:rsidP="009A31F1">
    <w:pPr>
      <w:pStyle w:val="Header"/>
      <w:jc w:val="right"/>
      <w:rPr>
        <w:rFonts w:ascii="SimSun" w:hAnsi="SimSun"/>
      </w:rPr>
    </w:pPr>
    <w:bookmarkStart w:id="8" w:name="Code2"/>
    <w:r w:rsidRPr="00DA04C2">
      <w:rPr>
        <w:rFonts w:ascii="SimSun" w:hAnsi="SimSun"/>
      </w:rPr>
      <w:t>PCT/CTC/33/</w:t>
    </w:r>
    <w:r w:rsidR="00DD0D95">
      <w:rPr>
        <w:rFonts w:ascii="SimSun" w:hAnsi="SimSun" w:hint="eastAsia"/>
      </w:rPr>
      <w:t>1</w:t>
    </w:r>
    <w:r w:rsidR="0059762F">
      <w:rPr>
        <w:rFonts w:ascii="SimSun" w:hAnsi="SimSun" w:hint="eastAsia"/>
      </w:rPr>
      <w:t>3</w:t>
    </w:r>
  </w:p>
  <w:bookmarkEnd w:id="8"/>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6626A7"/>
    <w:multiLevelType w:val="hybridMultilevel"/>
    <w:tmpl w:val="3836C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9F5D6E"/>
    <w:multiLevelType w:val="hybridMultilevel"/>
    <w:tmpl w:val="8674AC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11" w15:restartNumberingAfterBreak="0">
    <w:nsid w:val="63836E4B"/>
    <w:multiLevelType w:val="hybridMultilevel"/>
    <w:tmpl w:val="CBF4C83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7"/>
  </w:num>
  <w:num w:numId="3" w16cid:durableId="1310986793">
    <w:abstractNumId w:val="1"/>
  </w:num>
  <w:num w:numId="4" w16cid:durableId="1556547374">
    <w:abstractNumId w:val="9"/>
  </w:num>
  <w:num w:numId="5" w16cid:durableId="1511680175">
    <w:abstractNumId w:val="2"/>
  </w:num>
  <w:num w:numId="6" w16cid:durableId="1008404777">
    <w:abstractNumId w:val="4"/>
  </w:num>
  <w:num w:numId="7" w16cid:durableId="1835752940">
    <w:abstractNumId w:val="12"/>
  </w:num>
  <w:num w:numId="8" w16cid:durableId="1686783144">
    <w:abstractNumId w:val="0"/>
  </w:num>
  <w:num w:numId="9" w16cid:durableId="1325159215">
    <w:abstractNumId w:val="10"/>
  </w:num>
  <w:num w:numId="10" w16cid:durableId="825974437">
    <w:abstractNumId w:val="6"/>
  </w:num>
  <w:num w:numId="11" w16cid:durableId="913440804">
    <w:abstractNumId w:val="11"/>
  </w:num>
  <w:num w:numId="12" w16cid:durableId="549726978">
    <w:abstractNumId w:val="8"/>
  </w:num>
  <w:num w:numId="13" w16cid:durableId="165722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43D1"/>
    <w:rsid w:val="00027CD7"/>
    <w:rsid w:val="00043CAA"/>
    <w:rsid w:val="00056816"/>
    <w:rsid w:val="0005777A"/>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B70E7"/>
    <w:rsid w:val="002E29C7"/>
    <w:rsid w:val="002F1FE6"/>
    <w:rsid w:val="002F39CD"/>
    <w:rsid w:val="002F4E68"/>
    <w:rsid w:val="00312F7F"/>
    <w:rsid w:val="00334058"/>
    <w:rsid w:val="003514C1"/>
    <w:rsid w:val="00361450"/>
    <w:rsid w:val="003673CF"/>
    <w:rsid w:val="003845C1"/>
    <w:rsid w:val="003A6F89"/>
    <w:rsid w:val="003B38C1"/>
    <w:rsid w:val="003B39FD"/>
    <w:rsid w:val="003C34E9"/>
    <w:rsid w:val="003F6F01"/>
    <w:rsid w:val="00423E3E"/>
    <w:rsid w:val="00427AF4"/>
    <w:rsid w:val="004417B3"/>
    <w:rsid w:val="00442A32"/>
    <w:rsid w:val="0045050F"/>
    <w:rsid w:val="004647DA"/>
    <w:rsid w:val="00466D9E"/>
    <w:rsid w:val="00474062"/>
    <w:rsid w:val="004769D1"/>
    <w:rsid w:val="00477D6B"/>
    <w:rsid w:val="00487667"/>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605827"/>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10DEF"/>
    <w:rsid w:val="00A37342"/>
    <w:rsid w:val="00A42DAF"/>
    <w:rsid w:val="00A45BD8"/>
    <w:rsid w:val="00A51438"/>
    <w:rsid w:val="00A53F2A"/>
    <w:rsid w:val="00A869B7"/>
    <w:rsid w:val="00A90F0A"/>
    <w:rsid w:val="00AB6815"/>
    <w:rsid w:val="00AC205C"/>
    <w:rsid w:val="00AF0A6B"/>
    <w:rsid w:val="00B05A69"/>
    <w:rsid w:val="00B4320A"/>
    <w:rsid w:val="00B74BB7"/>
    <w:rsid w:val="00B75281"/>
    <w:rsid w:val="00B92F1F"/>
    <w:rsid w:val="00B9734B"/>
    <w:rsid w:val="00BA30E2"/>
    <w:rsid w:val="00BB1D82"/>
    <w:rsid w:val="00BB23EE"/>
    <w:rsid w:val="00BC039A"/>
    <w:rsid w:val="00BE1156"/>
    <w:rsid w:val="00C00276"/>
    <w:rsid w:val="00C02229"/>
    <w:rsid w:val="00C11BFE"/>
    <w:rsid w:val="00C27C58"/>
    <w:rsid w:val="00C411AD"/>
    <w:rsid w:val="00C42435"/>
    <w:rsid w:val="00C5047D"/>
    <w:rsid w:val="00C5068F"/>
    <w:rsid w:val="00C86D74"/>
    <w:rsid w:val="00CD04F1"/>
    <w:rsid w:val="00CF6256"/>
    <w:rsid w:val="00CF681A"/>
    <w:rsid w:val="00D07C78"/>
    <w:rsid w:val="00D3391E"/>
    <w:rsid w:val="00D409A4"/>
    <w:rsid w:val="00D45252"/>
    <w:rsid w:val="00D56FDA"/>
    <w:rsid w:val="00D61EC6"/>
    <w:rsid w:val="00D71B4D"/>
    <w:rsid w:val="00D93D4C"/>
    <w:rsid w:val="00D93D55"/>
    <w:rsid w:val="00DA04C2"/>
    <w:rsid w:val="00DD0D95"/>
    <w:rsid w:val="00DD7B7F"/>
    <w:rsid w:val="00E131C5"/>
    <w:rsid w:val="00E14C7F"/>
    <w:rsid w:val="00E15015"/>
    <w:rsid w:val="00E31B4F"/>
    <w:rsid w:val="00E335FE"/>
    <w:rsid w:val="00E35192"/>
    <w:rsid w:val="00E47C64"/>
    <w:rsid w:val="00E827BF"/>
    <w:rsid w:val="00E82F6F"/>
    <w:rsid w:val="00E955BE"/>
    <w:rsid w:val="00EA2A90"/>
    <w:rsid w:val="00EA7D6E"/>
    <w:rsid w:val="00EB2F76"/>
    <w:rsid w:val="00EB363F"/>
    <w:rsid w:val="00EC4E49"/>
    <w:rsid w:val="00ED77FB"/>
    <w:rsid w:val="00EE2816"/>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https://pctlegal.wipo.int/eGuide/view-doc.xhtml?doc-code=IL&amp;doc-lang=en" TargetMode="External"/><Relationship Id="rId10" Type="http://schemas.openxmlformats.org/officeDocument/2006/relationships/hyperlink" Target="mailto:BaruchN@justice.gov.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IL&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7</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PCT/CTC/33/13</vt:lpstr>
    </vt:vector>
  </TitlesOfParts>
  <Company>WIPO</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PCT/CTC/33/13</dc:title>
  <dc:subject>延长对以色列专利局作为PCT国际检索和初步审查单位的指定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2026-01-08T09:46:00Z</dcterms:created>
  <dcterms:modified xsi:type="dcterms:W3CDTF">2026-01-08T09:46:00Z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