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6B2A253E"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333748">
        <w:rPr>
          <w:rFonts w:ascii="Arial Black" w:hAnsi="Arial Black" w:hint="eastAsia"/>
          <w:b/>
          <w:caps/>
          <w:sz w:val="15"/>
        </w:rPr>
        <w:t>10</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0FBAC668"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333748">
        <w:rPr>
          <w:rFonts w:ascii="KaiTi" w:eastAsia="KaiTi" w:hAnsi="KaiTi" w:cs="Times New Roman" w:hint="eastAsia"/>
          <w:sz w:val="24"/>
          <w:szCs w:val="22"/>
        </w:rPr>
        <w:t>欧洲</w:t>
      </w:r>
      <w:r w:rsidR="0059762F" w:rsidRPr="0059762F">
        <w:rPr>
          <w:rFonts w:ascii="KaiTi" w:eastAsia="KaiTi" w:hAnsi="KaiTi" w:cs="Times New Roman" w:hint="eastAsia"/>
          <w:sz w:val="24"/>
          <w:szCs w:val="22"/>
        </w:rPr>
        <w:t>专利局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41EA7CE7"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333748">
        <w:rPr>
          <w:rFonts w:ascii="SimSun" w:hAnsi="SimSun" w:hint="eastAsia"/>
        </w:rPr>
        <w:t>4</w:t>
      </w:r>
      <w:r w:rsidRPr="00E47C64">
        <w:rPr>
          <w:rFonts w:ascii="SimSun" w:hAnsi="SimSun" w:hint="eastAsia"/>
        </w:rPr>
        <w:t>日，</w:t>
      </w:r>
      <w:r w:rsidR="00333748" w:rsidRPr="00333748">
        <w:rPr>
          <w:rFonts w:ascii="SimSun" w:hAnsi="SimSun" w:hint="eastAsia"/>
        </w:rPr>
        <w:t>欧洲</w:t>
      </w:r>
      <w:r w:rsidR="0059762F" w:rsidRPr="0059762F">
        <w:rPr>
          <w:rFonts w:ascii="SimSun" w:hAnsi="SimSun" w:hint="eastAsia"/>
        </w:rPr>
        <w:t>专利局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528A50D4" w:rsidR="00E47C64" w:rsidRPr="00E47C64" w:rsidRDefault="00333748" w:rsidP="00BE1156">
      <w:pPr>
        <w:spacing w:afterLines="100" w:after="240" w:line="340" w:lineRule="atLeast"/>
        <w:ind w:left="567"/>
        <w:rPr>
          <w:rFonts w:ascii="SimSun" w:hAnsi="SimSun"/>
        </w:rPr>
      </w:pPr>
      <w:r w:rsidRPr="00333748">
        <w:rPr>
          <w:rFonts w:ascii="SimSun" w:hAnsi="SimSun" w:hint="eastAsia"/>
        </w:rPr>
        <w:t>欧洲</w:t>
      </w:r>
      <w:r w:rsidR="0059762F" w:rsidRPr="0059762F">
        <w:rPr>
          <w:rFonts w:ascii="SimSun" w:hAnsi="SimSun" w:hint="eastAsia"/>
        </w:rPr>
        <w:t>专利局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386B54F0" w14:textId="02ECD25B" w:rsidR="00635FFC" w:rsidRPr="001F2647" w:rsidRDefault="00333748" w:rsidP="00635FFC">
      <w:pPr>
        <w:spacing w:afterLines="100" w:after="240" w:line="340" w:lineRule="atLeast"/>
        <w:ind w:left="567"/>
        <w:rPr>
          <w:rFonts w:ascii="SimSun" w:hAnsi="SimSun"/>
          <w:lang w:val="fr-CH"/>
        </w:rPr>
      </w:pPr>
      <w:bookmarkStart w:id="5" w:name="_Hlk217048867"/>
      <w:r w:rsidRPr="001F2647">
        <w:rPr>
          <w:rFonts w:ascii="SimSun" w:hAnsi="SimSun"/>
          <w:lang w:val="fr-CH"/>
        </w:rPr>
        <w:t>Laurence Brüning-Petit</w:t>
      </w:r>
      <w:r w:rsidRPr="001F2647">
        <w:rPr>
          <w:rFonts w:ascii="SimSun" w:hAnsi="SimSun" w:hint="eastAsia"/>
          <w:lang w:val="fr-CH"/>
        </w:rPr>
        <w:t>，</w:t>
      </w:r>
      <w:r w:rsidRPr="00333748">
        <w:rPr>
          <w:rFonts w:ascii="SimSun" w:hAnsi="SimSun" w:hint="eastAsia"/>
        </w:rPr>
        <w:t>专利法与流程总监</w:t>
      </w:r>
      <w:r w:rsidRPr="001F2647">
        <w:rPr>
          <w:rFonts w:ascii="SimSun" w:hAnsi="SimSun" w:hint="eastAsia"/>
          <w:lang w:val="fr-CH"/>
        </w:rPr>
        <w:t>（lbrueningpetit@epo.org）；</w:t>
      </w:r>
      <w:r w:rsidRPr="001F2647">
        <w:rPr>
          <w:rFonts w:ascii="SimSun" w:hAnsi="SimSun"/>
          <w:lang w:val="fr-CH"/>
        </w:rPr>
        <w:t>Tobias Irmscher</w:t>
      </w:r>
      <w:r w:rsidRPr="001F2647">
        <w:rPr>
          <w:rFonts w:ascii="SimSun" w:hAnsi="SimSun" w:hint="eastAsia"/>
          <w:lang w:val="fr-CH"/>
        </w:rPr>
        <w:t>，</w:t>
      </w:r>
      <w:r w:rsidRPr="00333748">
        <w:rPr>
          <w:rFonts w:ascii="SimSun" w:hAnsi="SimSun" w:hint="eastAsia"/>
        </w:rPr>
        <w:t>专利申请流程与</w:t>
      </w:r>
      <w:r w:rsidRPr="001F2647">
        <w:rPr>
          <w:rFonts w:ascii="SimSun" w:hAnsi="SimSun" w:hint="eastAsia"/>
          <w:lang w:val="fr-CH"/>
        </w:rPr>
        <w:t>PCT</w:t>
      </w:r>
      <w:r w:rsidRPr="00333748">
        <w:rPr>
          <w:rFonts w:ascii="SimSun" w:hAnsi="SimSun" w:hint="eastAsia"/>
        </w:rPr>
        <w:t>事务部门主管</w:t>
      </w:r>
      <w:r w:rsidRPr="001F2647">
        <w:rPr>
          <w:rFonts w:ascii="SimSun" w:hAnsi="SimSun" w:hint="eastAsia"/>
          <w:lang w:val="fr-CH"/>
        </w:rPr>
        <w:t>（tirmscher@epo.org）</w:t>
      </w:r>
    </w:p>
    <w:bookmarkEnd w:id="5"/>
    <w:p w14:paraId="4FBA3141" w14:textId="77777777" w:rsidR="00E47C64" w:rsidRPr="00AB3C25" w:rsidRDefault="00E47C64" w:rsidP="00BE1156">
      <w:pPr>
        <w:keepNext/>
        <w:spacing w:afterLines="100" w:after="240" w:line="340" w:lineRule="atLeast"/>
        <w:jc w:val="both"/>
        <w:rPr>
          <w:rFonts w:ascii="SimSun" w:hAnsi="SimSun"/>
          <w:b/>
          <w:bCs/>
          <w:szCs w:val="22"/>
          <w:lang w:val="fr-CH"/>
        </w:rPr>
      </w:pPr>
      <w:r w:rsidRPr="00AB3C25">
        <w:rPr>
          <w:rFonts w:ascii="SimSun" w:hAnsi="SimSun" w:hint="eastAsia"/>
          <w:b/>
          <w:bCs/>
          <w:szCs w:val="22"/>
          <w:lang w:val="fr-CH"/>
        </w:rPr>
        <w:t>(c)</w:t>
      </w:r>
      <w:r w:rsidRPr="00AB3C25">
        <w:rPr>
          <w:rFonts w:ascii="SimSun" w:hAnsi="SimSun" w:hint="eastAsia"/>
          <w:b/>
          <w:bCs/>
          <w:szCs w:val="22"/>
          <w:lang w:val="fr-CH"/>
        </w:rPr>
        <w:tab/>
      </w:r>
      <w:r w:rsidRPr="00E47C64">
        <w:rPr>
          <w:rFonts w:ascii="SimSun" w:hAnsi="SimSun" w:hint="eastAsia"/>
          <w:b/>
          <w:bCs/>
          <w:szCs w:val="22"/>
        </w:rPr>
        <w:t>总干事收到延长指定申请的日期</w:t>
      </w:r>
      <w:r w:rsidRPr="00AB3C25">
        <w:rPr>
          <w:rFonts w:ascii="SimSun" w:hAnsi="SimSun" w:hint="eastAsia"/>
          <w:b/>
          <w:bCs/>
          <w:szCs w:val="22"/>
          <w:lang w:val="fr-CH"/>
        </w:rPr>
        <w:t>：</w:t>
      </w:r>
    </w:p>
    <w:p w14:paraId="35006008" w14:textId="2E0F9255" w:rsidR="00E47C64" w:rsidRPr="00AB3C25" w:rsidRDefault="00E47C64" w:rsidP="00BE1156">
      <w:pPr>
        <w:spacing w:afterLines="100" w:after="240" w:line="340" w:lineRule="atLeast"/>
        <w:ind w:left="567"/>
        <w:rPr>
          <w:rFonts w:ascii="SimSun" w:hAnsi="SimSun"/>
          <w:lang w:val="fr-CH"/>
        </w:rPr>
      </w:pPr>
      <w:r w:rsidRPr="00AB3C25">
        <w:rPr>
          <w:rFonts w:ascii="SimSun" w:hAnsi="SimSun" w:hint="eastAsia"/>
          <w:lang w:val="fr-CH"/>
        </w:rPr>
        <w:t>2025</w:t>
      </w:r>
      <w:r w:rsidRPr="00E47C64">
        <w:rPr>
          <w:rFonts w:ascii="SimSun" w:hAnsi="SimSun" w:hint="eastAsia"/>
        </w:rPr>
        <w:t>年</w:t>
      </w:r>
      <w:r w:rsidRPr="00AB3C25">
        <w:rPr>
          <w:rFonts w:ascii="SimSun" w:hAnsi="SimSun" w:hint="eastAsia"/>
          <w:lang w:val="fr-CH"/>
        </w:rPr>
        <w:t>11</w:t>
      </w:r>
      <w:r w:rsidRPr="00E47C64">
        <w:rPr>
          <w:rFonts w:ascii="SimSun" w:hAnsi="SimSun" w:hint="eastAsia"/>
        </w:rPr>
        <w:t>月</w:t>
      </w:r>
      <w:r w:rsidRPr="00AB3C25">
        <w:rPr>
          <w:rFonts w:ascii="SimSun" w:hAnsi="SimSun" w:hint="eastAsia"/>
          <w:lang w:val="fr-CH"/>
        </w:rPr>
        <w:t>2</w:t>
      </w:r>
      <w:r w:rsidR="00333748" w:rsidRPr="00AB3C25">
        <w:rPr>
          <w:rFonts w:ascii="SimSun" w:hAnsi="SimSun" w:hint="eastAsia"/>
          <w:lang w:val="fr-CH"/>
        </w:rPr>
        <w:t>4</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3AF549C1"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333748">
        <w:rPr>
          <w:rFonts w:ascii="SimSun" w:hAnsi="SimSun"/>
        </w:rPr>
        <w:fldChar w:fldCharType="begin"/>
      </w:r>
      <w:r w:rsidR="00333748">
        <w:rPr>
          <w:rFonts w:ascii="SimSun" w:hAnsi="SimSun"/>
        </w:rPr>
        <w:instrText>HYPERLINK "</w:instrText>
      </w:r>
      <w:r w:rsidR="00333748" w:rsidRPr="00333748">
        <w:rPr>
          <w:rFonts w:ascii="SimSun" w:hAnsi="SimSun"/>
        </w:rPr>
        <w:instrText>https://www.wipo.int/en/web/pct-system/quality/authorities#EP</w:instrText>
      </w:r>
      <w:r w:rsidR="00333748">
        <w:rPr>
          <w:rFonts w:ascii="SimSun" w:hAnsi="SimSun"/>
        </w:rPr>
        <w:instrText>"</w:instrText>
      </w:r>
      <w:r w:rsidR="00AB3C25">
        <w:rPr>
          <w:rFonts w:ascii="SimSun" w:hAnsi="SimSun"/>
        </w:rPr>
      </w:r>
      <w:r w:rsidR="00333748">
        <w:rPr>
          <w:rFonts w:ascii="SimSun" w:hAnsi="SimSun"/>
        </w:rPr>
        <w:fldChar w:fldCharType="separate"/>
      </w:r>
      <w:r w:rsidR="00333748" w:rsidRPr="006E46F6">
        <w:rPr>
          <w:rStyle w:val="Hyperlink"/>
          <w:rFonts w:ascii="SimSun" w:hAnsi="SimSun"/>
        </w:rPr>
        <w:t>https://www.wipo.int/en/web/pct-system/quality/authorities#EP</w:t>
      </w:r>
      <w:r w:rsidR="00333748">
        <w:rPr>
          <w:rFonts w:ascii="SimSun" w:hAnsi="SimSun"/>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0FF217BF"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98"/>
        <w:gridCol w:w="2058"/>
        <w:gridCol w:w="1415"/>
        <w:gridCol w:w="1415"/>
      </w:tblGrid>
      <w:tr w:rsidR="00E47C64" w:rsidRPr="00E47C64" w14:paraId="569A869A" w14:textId="77777777" w:rsidTr="00C01F30">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98" w:type="dxa"/>
            <w:tcBorders>
              <w:top w:val="single" w:sz="4" w:space="0" w:color="auto"/>
              <w:left w:val="single" w:sz="4" w:space="0" w:color="auto"/>
              <w:bottom w:val="single" w:sz="4" w:space="0" w:color="auto"/>
              <w:right w:val="single" w:sz="4" w:space="0" w:color="auto"/>
            </w:tcBorders>
          </w:tcPr>
          <w:p w14:paraId="72F6DB61" w14:textId="0C412B11"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r w:rsidR="00C01F30" w:rsidRPr="00C01F30">
              <w:rPr>
                <w:rFonts w:ascii="SimSun" w:hAnsi="SimSun" w:hint="eastAsia"/>
                <w:b/>
                <w:bCs/>
                <w:szCs w:val="22"/>
                <w:vertAlign w:val="superscript"/>
                <w:lang w:bidi="he-IL"/>
              </w:rPr>
              <w:t>*</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830" w:type="dxa"/>
            <w:gridSpan w:val="2"/>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4C3CF4" w:rsidRPr="00E47C64" w14:paraId="6853E474"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6E02B23" w:rsidR="004C3CF4" w:rsidRPr="002B70E7" w:rsidRDefault="004C3CF4" w:rsidP="004C3CF4">
            <w:pPr>
              <w:widowControl w:val="0"/>
              <w:spacing w:line="340" w:lineRule="atLeast"/>
              <w:jc w:val="both"/>
              <w:rPr>
                <w:rFonts w:ascii="SimSun" w:hAnsi="SimSun"/>
                <w:szCs w:val="22"/>
                <w:lang w:bidi="he-IL"/>
              </w:rPr>
            </w:pPr>
            <w:r w:rsidRPr="00913F5D">
              <w:rPr>
                <w:rFonts w:hint="eastAsia"/>
              </w:rPr>
              <w:t>农业食品</w:t>
            </w:r>
          </w:p>
        </w:tc>
        <w:tc>
          <w:tcPr>
            <w:tcW w:w="2098" w:type="dxa"/>
            <w:tcBorders>
              <w:top w:val="single" w:sz="4" w:space="0" w:color="auto"/>
              <w:left w:val="single" w:sz="4" w:space="0" w:color="auto"/>
              <w:bottom w:val="single" w:sz="4" w:space="0" w:color="auto"/>
              <w:right w:val="single" w:sz="4" w:space="0" w:color="auto"/>
            </w:tcBorders>
          </w:tcPr>
          <w:p w14:paraId="5C286E5C" w14:textId="43F9B2CD" w:rsidR="004C3CF4" w:rsidRPr="00DD0907" w:rsidRDefault="004C3CF4" w:rsidP="00DD0907">
            <w:pPr>
              <w:widowControl w:val="0"/>
              <w:spacing w:line="340" w:lineRule="atLeast"/>
              <w:jc w:val="right"/>
              <w:rPr>
                <w:rFonts w:ascii="SimSun" w:hAnsi="SimSun"/>
              </w:rPr>
            </w:pPr>
            <w:r w:rsidRPr="00DD0907">
              <w:rPr>
                <w:rFonts w:ascii="SimSun" w:hAnsi="SimSun"/>
              </w:rPr>
              <w:t>85</w:t>
            </w:r>
          </w:p>
        </w:tc>
        <w:tc>
          <w:tcPr>
            <w:tcW w:w="2058" w:type="dxa"/>
            <w:tcBorders>
              <w:top w:val="single" w:sz="4" w:space="0" w:color="auto"/>
              <w:left w:val="single" w:sz="4" w:space="0" w:color="auto"/>
              <w:bottom w:val="single" w:sz="4" w:space="0" w:color="auto"/>
              <w:right w:val="single" w:sz="4" w:space="0" w:color="auto"/>
            </w:tcBorders>
          </w:tcPr>
          <w:p w14:paraId="161EB00B" w14:textId="0DC88983" w:rsidR="004C3CF4" w:rsidRPr="00DD0907" w:rsidRDefault="004C3CF4" w:rsidP="00DD0907">
            <w:pPr>
              <w:widowControl w:val="0"/>
              <w:spacing w:line="340" w:lineRule="atLeast"/>
              <w:jc w:val="right"/>
              <w:rPr>
                <w:rFonts w:ascii="SimSun" w:hAnsi="SimSun"/>
                <w:szCs w:val="22"/>
                <w:lang w:bidi="he-IL"/>
              </w:rPr>
            </w:pPr>
            <w:r w:rsidRPr="00DD0907">
              <w:rPr>
                <w:rFonts w:ascii="SimSun" w:hAnsi="SimSun"/>
              </w:rPr>
              <w:t>17</w:t>
            </w:r>
            <w:r w:rsidR="001F2647">
              <w:rPr>
                <w:rFonts w:ascii="SimSun" w:hAnsi="SimSun" w:hint="eastAsia"/>
              </w:rPr>
              <w:t>.</w:t>
            </w:r>
            <w:r w:rsidRPr="00DD0907">
              <w:rPr>
                <w:rFonts w:ascii="SimSun" w:hAnsi="SimSun"/>
              </w:rPr>
              <w:t>21</w:t>
            </w:r>
          </w:p>
        </w:tc>
        <w:tc>
          <w:tcPr>
            <w:tcW w:w="2830" w:type="dxa"/>
            <w:gridSpan w:val="2"/>
            <w:tcBorders>
              <w:top w:val="single" w:sz="4" w:space="0" w:color="auto"/>
              <w:left w:val="single" w:sz="4" w:space="0" w:color="auto"/>
              <w:bottom w:val="nil"/>
              <w:right w:val="single" w:sz="4" w:space="0" w:color="auto"/>
            </w:tcBorders>
          </w:tcPr>
          <w:p w14:paraId="32545529" w14:textId="50307242" w:rsidR="004C3CF4" w:rsidRPr="002B70E7" w:rsidRDefault="004C3CF4" w:rsidP="004C3CF4">
            <w:pPr>
              <w:spacing w:line="340" w:lineRule="atLeast"/>
              <w:jc w:val="both"/>
              <w:textAlignment w:val="center"/>
              <w:rPr>
                <w:rFonts w:ascii="SimSun" w:hAnsi="SimSun"/>
                <w:szCs w:val="22"/>
                <w:lang w:bidi="he-IL"/>
              </w:rPr>
            </w:pPr>
          </w:p>
        </w:tc>
      </w:tr>
      <w:tr w:rsidR="004C3CF4" w:rsidRPr="00E47C64" w14:paraId="2A429D4F"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757018D1" w14:textId="0F521417" w:rsidR="004C3CF4" w:rsidRPr="002B70E7" w:rsidRDefault="004C3CF4" w:rsidP="004C3CF4">
            <w:pPr>
              <w:widowControl w:val="0"/>
              <w:spacing w:line="340" w:lineRule="atLeast"/>
              <w:jc w:val="both"/>
              <w:rPr>
                <w:rFonts w:ascii="SimSun" w:hAnsi="SimSun"/>
                <w:szCs w:val="22"/>
                <w:lang w:bidi="he-IL"/>
              </w:rPr>
            </w:pPr>
            <w:r w:rsidRPr="00913F5D">
              <w:rPr>
                <w:rFonts w:hint="eastAsia"/>
              </w:rPr>
              <w:t>数字</w:t>
            </w:r>
          </w:p>
        </w:tc>
        <w:tc>
          <w:tcPr>
            <w:tcW w:w="2098" w:type="dxa"/>
            <w:tcBorders>
              <w:top w:val="single" w:sz="4" w:space="0" w:color="auto"/>
              <w:left w:val="single" w:sz="4" w:space="0" w:color="auto"/>
              <w:bottom w:val="single" w:sz="4" w:space="0" w:color="auto"/>
              <w:right w:val="single" w:sz="4" w:space="0" w:color="auto"/>
            </w:tcBorders>
          </w:tcPr>
          <w:p w14:paraId="68751298" w14:textId="2209A46E" w:rsidR="004C3CF4" w:rsidRPr="00DD0907" w:rsidRDefault="004C3CF4" w:rsidP="00DD0907">
            <w:pPr>
              <w:widowControl w:val="0"/>
              <w:spacing w:line="340" w:lineRule="atLeast"/>
              <w:jc w:val="right"/>
              <w:rPr>
                <w:rFonts w:ascii="SimSun" w:hAnsi="SimSun"/>
              </w:rPr>
            </w:pPr>
            <w:r w:rsidRPr="00DD0907">
              <w:rPr>
                <w:rFonts w:ascii="SimSun" w:hAnsi="SimSun"/>
              </w:rPr>
              <w:t>786</w:t>
            </w:r>
          </w:p>
        </w:tc>
        <w:tc>
          <w:tcPr>
            <w:tcW w:w="2058" w:type="dxa"/>
            <w:tcBorders>
              <w:top w:val="single" w:sz="4" w:space="0" w:color="auto"/>
              <w:left w:val="single" w:sz="4" w:space="0" w:color="auto"/>
              <w:bottom w:val="single" w:sz="4" w:space="0" w:color="auto"/>
              <w:right w:val="single" w:sz="4" w:space="0" w:color="auto"/>
            </w:tcBorders>
          </w:tcPr>
          <w:p w14:paraId="6E57370B" w14:textId="5804FB5B" w:rsidR="004C3CF4" w:rsidRPr="00DD0907" w:rsidRDefault="004C3CF4" w:rsidP="00DD0907">
            <w:pPr>
              <w:widowControl w:val="0"/>
              <w:spacing w:line="340" w:lineRule="atLeast"/>
              <w:jc w:val="right"/>
              <w:rPr>
                <w:rFonts w:ascii="SimSun" w:hAnsi="SimSun"/>
                <w:szCs w:val="22"/>
                <w:lang w:bidi="he-IL"/>
              </w:rPr>
            </w:pPr>
            <w:r w:rsidRPr="00DD0907">
              <w:rPr>
                <w:rFonts w:ascii="SimSun" w:hAnsi="SimSun"/>
              </w:rPr>
              <w:t>17</w:t>
            </w:r>
            <w:r w:rsidR="001F2647">
              <w:rPr>
                <w:rFonts w:ascii="SimSun" w:hAnsi="SimSun" w:hint="eastAsia"/>
              </w:rPr>
              <w:t>.</w:t>
            </w:r>
            <w:r w:rsidRPr="00DD0907">
              <w:rPr>
                <w:rFonts w:ascii="SimSun" w:hAnsi="SimSun"/>
              </w:rPr>
              <w:t>50</w:t>
            </w:r>
          </w:p>
        </w:tc>
        <w:tc>
          <w:tcPr>
            <w:tcW w:w="2830" w:type="dxa"/>
            <w:gridSpan w:val="2"/>
            <w:tcBorders>
              <w:top w:val="nil"/>
              <w:left w:val="single" w:sz="4" w:space="0" w:color="auto"/>
              <w:bottom w:val="nil"/>
              <w:right w:val="single" w:sz="4" w:space="0" w:color="auto"/>
            </w:tcBorders>
          </w:tcPr>
          <w:p w14:paraId="22E79B6E" w14:textId="6D9C1E13" w:rsidR="004C3CF4" w:rsidRPr="002B70E7" w:rsidRDefault="004C3CF4" w:rsidP="004C3CF4">
            <w:pPr>
              <w:spacing w:line="340" w:lineRule="atLeast"/>
              <w:jc w:val="both"/>
              <w:textAlignment w:val="center"/>
              <w:rPr>
                <w:rFonts w:ascii="SimSun" w:hAnsi="SimSun"/>
                <w:szCs w:val="22"/>
                <w:lang w:bidi="he-IL"/>
              </w:rPr>
            </w:pPr>
          </w:p>
        </w:tc>
      </w:tr>
      <w:tr w:rsidR="004C3CF4" w:rsidRPr="00E47C64" w14:paraId="3678F026"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5899AB13" w14:textId="09FC2AC7" w:rsidR="004C3CF4" w:rsidRPr="002B70E7" w:rsidRDefault="004C3CF4" w:rsidP="004C3CF4">
            <w:pPr>
              <w:widowControl w:val="0"/>
              <w:spacing w:line="340" w:lineRule="atLeast"/>
              <w:jc w:val="both"/>
              <w:rPr>
                <w:rFonts w:ascii="SimSun" w:hAnsi="SimSun"/>
                <w:szCs w:val="22"/>
                <w:lang w:bidi="he-IL"/>
              </w:rPr>
            </w:pPr>
            <w:r w:rsidRPr="00913F5D">
              <w:rPr>
                <w:rFonts w:hint="eastAsia"/>
              </w:rPr>
              <w:t>电子与物理</w:t>
            </w:r>
          </w:p>
        </w:tc>
        <w:tc>
          <w:tcPr>
            <w:tcW w:w="2098" w:type="dxa"/>
            <w:tcBorders>
              <w:top w:val="single" w:sz="4" w:space="0" w:color="auto"/>
              <w:left w:val="single" w:sz="4" w:space="0" w:color="auto"/>
              <w:bottom w:val="single" w:sz="4" w:space="0" w:color="auto"/>
              <w:right w:val="single" w:sz="4" w:space="0" w:color="auto"/>
            </w:tcBorders>
          </w:tcPr>
          <w:p w14:paraId="1A44EDC4" w14:textId="28D5EBA1" w:rsidR="004C3CF4" w:rsidRPr="00DD0907" w:rsidRDefault="004C3CF4" w:rsidP="00DD0907">
            <w:pPr>
              <w:widowControl w:val="0"/>
              <w:spacing w:line="340" w:lineRule="atLeast"/>
              <w:jc w:val="right"/>
              <w:rPr>
                <w:rFonts w:ascii="SimSun" w:hAnsi="SimSun"/>
              </w:rPr>
            </w:pPr>
            <w:r w:rsidRPr="00DD0907">
              <w:rPr>
                <w:rFonts w:ascii="SimSun" w:hAnsi="SimSun"/>
              </w:rPr>
              <w:t>479</w:t>
            </w:r>
          </w:p>
        </w:tc>
        <w:tc>
          <w:tcPr>
            <w:tcW w:w="2058" w:type="dxa"/>
            <w:tcBorders>
              <w:top w:val="single" w:sz="4" w:space="0" w:color="auto"/>
              <w:left w:val="single" w:sz="4" w:space="0" w:color="auto"/>
              <w:bottom w:val="single" w:sz="4" w:space="0" w:color="auto"/>
              <w:right w:val="single" w:sz="4" w:space="0" w:color="auto"/>
            </w:tcBorders>
          </w:tcPr>
          <w:p w14:paraId="61624753" w14:textId="739623E2" w:rsidR="004C3CF4" w:rsidRPr="00DD0907" w:rsidRDefault="004C3CF4" w:rsidP="00DD0907">
            <w:pPr>
              <w:widowControl w:val="0"/>
              <w:spacing w:line="340" w:lineRule="atLeast"/>
              <w:jc w:val="right"/>
              <w:rPr>
                <w:rFonts w:ascii="SimSun" w:hAnsi="SimSun"/>
                <w:szCs w:val="22"/>
                <w:lang w:bidi="he-IL"/>
              </w:rPr>
            </w:pPr>
            <w:r w:rsidRPr="00DD0907">
              <w:rPr>
                <w:rFonts w:ascii="SimSun" w:hAnsi="SimSun"/>
              </w:rPr>
              <w:t>17</w:t>
            </w:r>
            <w:r w:rsidR="001F2647">
              <w:rPr>
                <w:rFonts w:ascii="SimSun" w:hAnsi="SimSun" w:hint="eastAsia"/>
              </w:rPr>
              <w:t>.</w:t>
            </w:r>
            <w:r w:rsidRPr="00DD0907">
              <w:rPr>
                <w:rFonts w:ascii="SimSun" w:hAnsi="SimSun"/>
              </w:rPr>
              <w:t>66</w:t>
            </w:r>
          </w:p>
        </w:tc>
        <w:tc>
          <w:tcPr>
            <w:tcW w:w="2830" w:type="dxa"/>
            <w:gridSpan w:val="2"/>
            <w:tcBorders>
              <w:top w:val="nil"/>
              <w:left w:val="single" w:sz="4" w:space="0" w:color="auto"/>
              <w:bottom w:val="nil"/>
              <w:right w:val="single" w:sz="4" w:space="0" w:color="auto"/>
            </w:tcBorders>
          </w:tcPr>
          <w:p w14:paraId="1257342A" w14:textId="193A9F6A" w:rsidR="004C3CF4" w:rsidRPr="002B70E7" w:rsidRDefault="004C3CF4" w:rsidP="004C3CF4">
            <w:pPr>
              <w:spacing w:line="340" w:lineRule="atLeast"/>
              <w:jc w:val="both"/>
              <w:textAlignment w:val="center"/>
              <w:rPr>
                <w:rFonts w:ascii="SimSun" w:hAnsi="SimSun"/>
                <w:szCs w:val="22"/>
                <w:lang w:bidi="he-IL"/>
              </w:rPr>
            </w:pPr>
          </w:p>
        </w:tc>
      </w:tr>
      <w:tr w:rsidR="004C3CF4" w:rsidRPr="00E47C64" w14:paraId="0910B54F"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58A1A0D1" w14:textId="2076A373" w:rsidR="004C3CF4" w:rsidRPr="002B70E7" w:rsidRDefault="004C3CF4" w:rsidP="004C3CF4">
            <w:pPr>
              <w:widowControl w:val="0"/>
              <w:spacing w:line="340" w:lineRule="atLeast"/>
              <w:jc w:val="both"/>
              <w:rPr>
                <w:rFonts w:ascii="SimSun" w:hAnsi="SimSun"/>
                <w:szCs w:val="22"/>
                <w:lang w:bidi="he-IL"/>
              </w:rPr>
            </w:pPr>
            <w:r w:rsidRPr="00913F5D">
              <w:rPr>
                <w:rFonts w:hint="eastAsia"/>
              </w:rPr>
              <w:t>能源</w:t>
            </w:r>
          </w:p>
        </w:tc>
        <w:tc>
          <w:tcPr>
            <w:tcW w:w="2098" w:type="dxa"/>
            <w:tcBorders>
              <w:top w:val="single" w:sz="4" w:space="0" w:color="auto"/>
              <w:left w:val="single" w:sz="4" w:space="0" w:color="auto"/>
              <w:bottom w:val="single" w:sz="4" w:space="0" w:color="auto"/>
              <w:right w:val="single" w:sz="4" w:space="0" w:color="auto"/>
            </w:tcBorders>
          </w:tcPr>
          <w:p w14:paraId="4BA368E9" w14:textId="068DCED6" w:rsidR="004C3CF4" w:rsidRPr="00DD0907" w:rsidRDefault="004C3CF4" w:rsidP="00DD0907">
            <w:pPr>
              <w:widowControl w:val="0"/>
              <w:spacing w:line="340" w:lineRule="atLeast"/>
              <w:jc w:val="right"/>
              <w:rPr>
                <w:rFonts w:ascii="SimSun" w:hAnsi="SimSun"/>
              </w:rPr>
            </w:pPr>
            <w:r w:rsidRPr="00DD0907">
              <w:rPr>
                <w:rFonts w:ascii="SimSun" w:hAnsi="SimSun"/>
              </w:rPr>
              <w:t>154</w:t>
            </w:r>
          </w:p>
        </w:tc>
        <w:tc>
          <w:tcPr>
            <w:tcW w:w="2058" w:type="dxa"/>
            <w:tcBorders>
              <w:top w:val="single" w:sz="4" w:space="0" w:color="auto"/>
              <w:left w:val="single" w:sz="4" w:space="0" w:color="auto"/>
              <w:bottom w:val="single" w:sz="4" w:space="0" w:color="auto"/>
              <w:right w:val="single" w:sz="4" w:space="0" w:color="auto"/>
            </w:tcBorders>
          </w:tcPr>
          <w:p w14:paraId="56FC9D91" w14:textId="24A95039" w:rsidR="004C3CF4" w:rsidRPr="00DD0907" w:rsidRDefault="004C3CF4" w:rsidP="00DD0907">
            <w:pPr>
              <w:widowControl w:val="0"/>
              <w:spacing w:line="340" w:lineRule="atLeast"/>
              <w:jc w:val="right"/>
              <w:rPr>
                <w:rFonts w:ascii="SimSun" w:hAnsi="SimSun"/>
                <w:szCs w:val="22"/>
                <w:lang w:bidi="he-IL"/>
              </w:rPr>
            </w:pPr>
            <w:r w:rsidRPr="00DD0907">
              <w:rPr>
                <w:rFonts w:ascii="SimSun" w:hAnsi="SimSun"/>
              </w:rPr>
              <w:t>17</w:t>
            </w:r>
            <w:r w:rsidR="001F2647">
              <w:rPr>
                <w:rFonts w:ascii="SimSun" w:hAnsi="SimSun" w:hint="eastAsia"/>
              </w:rPr>
              <w:t>.</w:t>
            </w:r>
            <w:r w:rsidRPr="00DD0907">
              <w:rPr>
                <w:rFonts w:ascii="SimSun" w:hAnsi="SimSun"/>
              </w:rPr>
              <w:t>25</w:t>
            </w:r>
          </w:p>
        </w:tc>
        <w:tc>
          <w:tcPr>
            <w:tcW w:w="2830" w:type="dxa"/>
            <w:gridSpan w:val="2"/>
            <w:tcBorders>
              <w:top w:val="nil"/>
              <w:left w:val="single" w:sz="4" w:space="0" w:color="auto"/>
              <w:bottom w:val="nil"/>
              <w:right w:val="single" w:sz="4" w:space="0" w:color="auto"/>
            </w:tcBorders>
          </w:tcPr>
          <w:p w14:paraId="3435A53C" w14:textId="7902572F" w:rsidR="004C3CF4" w:rsidRPr="002B70E7" w:rsidRDefault="004C3CF4" w:rsidP="004C3CF4">
            <w:pPr>
              <w:spacing w:line="340" w:lineRule="atLeast"/>
              <w:jc w:val="both"/>
              <w:textAlignment w:val="center"/>
              <w:rPr>
                <w:rFonts w:ascii="SimSun" w:hAnsi="SimSun"/>
                <w:szCs w:val="22"/>
                <w:lang w:bidi="he-IL"/>
              </w:rPr>
            </w:pPr>
          </w:p>
        </w:tc>
      </w:tr>
      <w:tr w:rsidR="004C3CF4" w:rsidRPr="00E47C64" w14:paraId="25CA5C6A"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388AE784" w14:textId="3996D3BF" w:rsidR="004C3CF4" w:rsidRPr="002B70E7" w:rsidRDefault="00E436C7" w:rsidP="004C3CF4">
            <w:pPr>
              <w:widowControl w:val="0"/>
              <w:spacing w:line="340" w:lineRule="atLeast"/>
              <w:jc w:val="both"/>
              <w:rPr>
                <w:rFonts w:ascii="SimSun" w:hAnsi="SimSun"/>
              </w:rPr>
            </w:pPr>
            <w:r>
              <w:rPr>
                <w:rFonts w:hint="eastAsia"/>
              </w:rPr>
              <w:t>卫生</w:t>
            </w:r>
          </w:p>
        </w:tc>
        <w:tc>
          <w:tcPr>
            <w:tcW w:w="2098" w:type="dxa"/>
            <w:tcBorders>
              <w:top w:val="single" w:sz="4" w:space="0" w:color="auto"/>
              <w:left w:val="single" w:sz="4" w:space="0" w:color="auto"/>
              <w:bottom w:val="single" w:sz="4" w:space="0" w:color="auto"/>
              <w:right w:val="single" w:sz="4" w:space="0" w:color="auto"/>
            </w:tcBorders>
          </w:tcPr>
          <w:p w14:paraId="43E07869" w14:textId="59C91431" w:rsidR="004C3CF4" w:rsidRPr="00DD0907" w:rsidRDefault="004C3CF4" w:rsidP="00DD0907">
            <w:pPr>
              <w:widowControl w:val="0"/>
              <w:spacing w:line="340" w:lineRule="atLeast"/>
              <w:jc w:val="right"/>
              <w:rPr>
                <w:rFonts w:ascii="SimSun" w:hAnsi="SimSun"/>
              </w:rPr>
            </w:pPr>
            <w:r w:rsidRPr="00DD0907">
              <w:rPr>
                <w:rFonts w:ascii="SimSun" w:hAnsi="SimSun"/>
              </w:rPr>
              <w:t>559</w:t>
            </w:r>
          </w:p>
        </w:tc>
        <w:tc>
          <w:tcPr>
            <w:tcW w:w="2058" w:type="dxa"/>
            <w:tcBorders>
              <w:top w:val="single" w:sz="4" w:space="0" w:color="auto"/>
              <w:left w:val="single" w:sz="4" w:space="0" w:color="auto"/>
              <w:bottom w:val="single" w:sz="4" w:space="0" w:color="auto"/>
              <w:right w:val="single" w:sz="4" w:space="0" w:color="auto"/>
            </w:tcBorders>
          </w:tcPr>
          <w:p w14:paraId="15783C99" w14:textId="1327456E" w:rsidR="004C3CF4" w:rsidRPr="00DD0907" w:rsidRDefault="004C3CF4" w:rsidP="00DD0907">
            <w:pPr>
              <w:widowControl w:val="0"/>
              <w:spacing w:line="340" w:lineRule="atLeast"/>
              <w:jc w:val="right"/>
              <w:rPr>
                <w:rFonts w:ascii="SimSun" w:hAnsi="SimSun"/>
              </w:rPr>
            </w:pPr>
            <w:r w:rsidRPr="00DD0907">
              <w:rPr>
                <w:rFonts w:ascii="SimSun" w:hAnsi="SimSun"/>
              </w:rPr>
              <w:t>18</w:t>
            </w:r>
            <w:r w:rsidR="001F2647">
              <w:rPr>
                <w:rFonts w:ascii="SimSun" w:hAnsi="SimSun" w:hint="eastAsia"/>
              </w:rPr>
              <w:t>.</w:t>
            </w:r>
            <w:r w:rsidRPr="00DD0907">
              <w:rPr>
                <w:rFonts w:ascii="SimSun" w:hAnsi="SimSun"/>
              </w:rPr>
              <w:t>60</w:t>
            </w:r>
          </w:p>
        </w:tc>
        <w:tc>
          <w:tcPr>
            <w:tcW w:w="2830" w:type="dxa"/>
            <w:gridSpan w:val="2"/>
            <w:tcBorders>
              <w:top w:val="nil"/>
              <w:left w:val="single" w:sz="4" w:space="0" w:color="auto"/>
              <w:bottom w:val="nil"/>
              <w:right w:val="single" w:sz="4" w:space="0" w:color="auto"/>
            </w:tcBorders>
          </w:tcPr>
          <w:p w14:paraId="40B97500" w14:textId="77777777" w:rsidR="004C3CF4" w:rsidRPr="002B70E7" w:rsidRDefault="004C3CF4" w:rsidP="004C3CF4">
            <w:pPr>
              <w:spacing w:line="340" w:lineRule="atLeast"/>
              <w:jc w:val="both"/>
              <w:textAlignment w:val="center"/>
              <w:rPr>
                <w:rFonts w:ascii="SimSun"/>
              </w:rPr>
            </w:pPr>
          </w:p>
        </w:tc>
      </w:tr>
      <w:tr w:rsidR="004C3CF4" w:rsidRPr="00E47C64" w14:paraId="68C7609E"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39F04EF4" w14:textId="1BC2D59D" w:rsidR="004C3CF4" w:rsidRPr="002B70E7" w:rsidRDefault="004C3CF4" w:rsidP="004C3CF4">
            <w:pPr>
              <w:widowControl w:val="0"/>
              <w:spacing w:line="340" w:lineRule="atLeast"/>
              <w:jc w:val="both"/>
              <w:rPr>
                <w:rFonts w:ascii="SimSun" w:hAnsi="SimSun"/>
              </w:rPr>
            </w:pPr>
            <w:r w:rsidRPr="00913F5D">
              <w:rPr>
                <w:rFonts w:hint="eastAsia"/>
              </w:rPr>
              <w:t>基础设施与机械</w:t>
            </w:r>
          </w:p>
        </w:tc>
        <w:tc>
          <w:tcPr>
            <w:tcW w:w="2098" w:type="dxa"/>
            <w:tcBorders>
              <w:top w:val="single" w:sz="4" w:space="0" w:color="auto"/>
              <w:left w:val="single" w:sz="4" w:space="0" w:color="auto"/>
              <w:bottom w:val="single" w:sz="4" w:space="0" w:color="auto"/>
              <w:right w:val="single" w:sz="4" w:space="0" w:color="auto"/>
            </w:tcBorders>
          </w:tcPr>
          <w:p w14:paraId="5311C460" w14:textId="515FCF7D" w:rsidR="004C3CF4" w:rsidRPr="00DD0907" w:rsidRDefault="004C3CF4" w:rsidP="00DD0907">
            <w:pPr>
              <w:widowControl w:val="0"/>
              <w:spacing w:line="340" w:lineRule="atLeast"/>
              <w:jc w:val="right"/>
              <w:rPr>
                <w:rFonts w:ascii="SimSun" w:hAnsi="SimSun"/>
              </w:rPr>
            </w:pPr>
            <w:r w:rsidRPr="00DD0907">
              <w:rPr>
                <w:rFonts w:ascii="SimSun" w:hAnsi="SimSun"/>
              </w:rPr>
              <w:t>245</w:t>
            </w:r>
          </w:p>
        </w:tc>
        <w:tc>
          <w:tcPr>
            <w:tcW w:w="2058" w:type="dxa"/>
            <w:tcBorders>
              <w:top w:val="single" w:sz="4" w:space="0" w:color="auto"/>
              <w:left w:val="single" w:sz="4" w:space="0" w:color="auto"/>
              <w:bottom w:val="single" w:sz="4" w:space="0" w:color="auto"/>
              <w:right w:val="single" w:sz="4" w:space="0" w:color="auto"/>
            </w:tcBorders>
          </w:tcPr>
          <w:p w14:paraId="6BA779A1" w14:textId="4C07BF67" w:rsidR="004C3CF4" w:rsidRPr="00DD0907" w:rsidRDefault="004C3CF4" w:rsidP="00DD0907">
            <w:pPr>
              <w:widowControl w:val="0"/>
              <w:spacing w:line="340" w:lineRule="atLeast"/>
              <w:jc w:val="right"/>
              <w:rPr>
                <w:rFonts w:ascii="SimSun" w:hAnsi="SimSun"/>
              </w:rPr>
            </w:pPr>
            <w:r w:rsidRPr="00DD0907">
              <w:rPr>
                <w:rFonts w:ascii="SimSun" w:hAnsi="SimSun"/>
              </w:rPr>
              <w:t>17</w:t>
            </w:r>
            <w:r w:rsidR="001F2647">
              <w:rPr>
                <w:rFonts w:ascii="SimSun" w:hAnsi="SimSun" w:hint="eastAsia"/>
              </w:rPr>
              <w:t>.</w:t>
            </w:r>
            <w:r w:rsidRPr="00DD0907">
              <w:rPr>
                <w:rFonts w:ascii="SimSun" w:hAnsi="SimSun"/>
              </w:rPr>
              <w:t>50</w:t>
            </w:r>
          </w:p>
        </w:tc>
        <w:tc>
          <w:tcPr>
            <w:tcW w:w="2830" w:type="dxa"/>
            <w:gridSpan w:val="2"/>
            <w:tcBorders>
              <w:top w:val="nil"/>
              <w:left w:val="single" w:sz="4" w:space="0" w:color="auto"/>
              <w:bottom w:val="nil"/>
              <w:right w:val="single" w:sz="4" w:space="0" w:color="auto"/>
            </w:tcBorders>
          </w:tcPr>
          <w:p w14:paraId="12F1FEC4" w14:textId="77777777" w:rsidR="004C3CF4" w:rsidRPr="002B70E7" w:rsidRDefault="004C3CF4" w:rsidP="004C3CF4">
            <w:pPr>
              <w:spacing w:line="340" w:lineRule="atLeast"/>
              <w:jc w:val="both"/>
              <w:textAlignment w:val="center"/>
              <w:rPr>
                <w:rFonts w:ascii="SimSun"/>
              </w:rPr>
            </w:pPr>
          </w:p>
        </w:tc>
      </w:tr>
      <w:tr w:rsidR="004C3CF4" w:rsidRPr="00E47C64" w14:paraId="2DE521D8"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31AA49EA" w14:textId="1C89A4D8" w:rsidR="004C3CF4" w:rsidRPr="002B70E7" w:rsidRDefault="004C3CF4" w:rsidP="004C3CF4">
            <w:pPr>
              <w:widowControl w:val="0"/>
              <w:spacing w:line="340" w:lineRule="atLeast"/>
              <w:jc w:val="both"/>
              <w:rPr>
                <w:rFonts w:ascii="SimSun" w:hAnsi="SimSun"/>
              </w:rPr>
            </w:pPr>
            <w:r w:rsidRPr="00913F5D">
              <w:rPr>
                <w:rFonts w:hint="eastAsia"/>
              </w:rPr>
              <w:t>材料与生产</w:t>
            </w:r>
          </w:p>
        </w:tc>
        <w:tc>
          <w:tcPr>
            <w:tcW w:w="2098" w:type="dxa"/>
            <w:tcBorders>
              <w:top w:val="single" w:sz="4" w:space="0" w:color="auto"/>
              <w:left w:val="single" w:sz="4" w:space="0" w:color="auto"/>
              <w:bottom w:val="single" w:sz="4" w:space="0" w:color="auto"/>
              <w:right w:val="single" w:sz="4" w:space="0" w:color="auto"/>
            </w:tcBorders>
          </w:tcPr>
          <w:p w14:paraId="6CE27564" w14:textId="3732CB7E" w:rsidR="004C3CF4" w:rsidRPr="00DD0907" w:rsidRDefault="004C3CF4" w:rsidP="00DD0907">
            <w:pPr>
              <w:widowControl w:val="0"/>
              <w:spacing w:line="340" w:lineRule="atLeast"/>
              <w:jc w:val="right"/>
              <w:rPr>
                <w:rFonts w:ascii="SimSun" w:hAnsi="SimSun"/>
              </w:rPr>
            </w:pPr>
            <w:r w:rsidRPr="00DD0907">
              <w:rPr>
                <w:rFonts w:ascii="SimSun" w:hAnsi="SimSun"/>
              </w:rPr>
              <w:t>531</w:t>
            </w:r>
          </w:p>
        </w:tc>
        <w:tc>
          <w:tcPr>
            <w:tcW w:w="2058" w:type="dxa"/>
            <w:tcBorders>
              <w:top w:val="single" w:sz="4" w:space="0" w:color="auto"/>
              <w:left w:val="single" w:sz="4" w:space="0" w:color="auto"/>
              <w:bottom w:val="single" w:sz="4" w:space="0" w:color="auto"/>
              <w:right w:val="single" w:sz="4" w:space="0" w:color="auto"/>
            </w:tcBorders>
          </w:tcPr>
          <w:p w14:paraId="46BE5FEF" w14:textId="1350C5E2" w:rsidR="004C3CF4" w:rsidRPr="00DD0907" w:rsidRDefault="004C3CF4" w:rsidP="00DD0907">
            <w:pPr>
              <w:widowControl w:val="0"/>
              <w:spacing w:line="340" w:lineRule="atLeast"/>
              <w:jc w:val="right"/>
              <w:rPr>
                <w:rFonts w:ascii="SimSun" w:hAnsi="SimSun"/>
              </w:rPr>
            </w:pPr>
            <w:r w:rsidRPr="00DD0907">
              <w:rPr>
                <w:rFonts w:ascii="SimSun" w:hAnsi="SimSun"/>
              </w:rPr>
              <w:t>17</w:t>
            </w:r>
            <w:r w:rsidR="001F2647">
              <w:rPr>
                <w:rFonts w:ascii="SimSun" w:hAnsi="SimSun" w:hint="eastAsia"/>
              </w:rPr>
              <w:t>.</w:t>
            </w:r>
            <w:r w:rsidRPr="00DD0907">
              <w:rPr>
                <w:rFonts w:ascii="SimSun" w:hAnsi="SimSun"/>
              </w:rPr>
              <w:t>26</w:t>
            </w:r>
          </w:p>
        </w:tc>
        <w:tc>
          <w:tcPr>
            <w:tcW w:w="2830" w:type="dxa"/>
            <w:gridSpan w:val="2"/>
            <w:tcBorders>
              <w:top w:val="nil"/>
              <w:left w:val="single" w:sz="4" w:space="0" w:color="auto"/>
              <w:bottom w:val="single" w:sz="4" w:space="0" w:color="auto"/>
              <w:right w:val="single" w:sz="4" w:space="0" w:color="auto"/>
            </w:tcBorders>
          </w:tcPr>
          <w:p w14:paraId="10732F2A" w14:textId="77777777" w:rsidR="004C3CF4" w:rsidRPr="002B70E7" w:rsidRDefault="004C3CF4" w:rsidP="004C3CF4">
            <w:pPr>
              <w:spacing w:line="340" w:lineRule="atLeast"/>
              <w:jc w:val="both"/>
              <w:textAlignment w:val="center"/>
              <w:rPr>
                <w:rFonts w:ascii="SimSun"/>
              </w:rPr>
            </w:pPr>
          </w:p>
        </w:tc>
      </w:tr>
      <w:tr w:rsidR="004C3CF4" w:rsidRPr="00E47C64" w14:paraId="194D0F25"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2B1DAC67" w14:textId="6785B929" w:rsidR="004C3CF4" w:rsidRPr="002B70E7" w:rsidRDefault="004C3CF4" w:rsidP="004C3CF4">
            <w:pPr>
              <w:widowControl w:val="0"/>
              <w:spacing w:line="340" w:lineRule="atLeast"/>
              <w:jc w:val="both"/>
              <w:rPr>
                <w:rFonts w:ascii="SimSun" w:hAnsi="SimSun"/>
              </w:rPr>
            </w:pPr>
            <w:r w:rsidRPr="00913F5D">
              <w:rPr>
                <w:rFonts w:hint="eastAsia"/>
              </w:rPr>
              <w:lastRenderedPageBreak/>
              <w:t>移动与航天技术</w:t>
            </w:r>
          </w:p>
        </w:tc>
        <w:tc>
          <w:tcPr>
            <w:tcW w:w="2098" w:type="dxa"/>
            <w:tcBorders>
              <w:top w:val="single" w:sz="4" w:space="0" w:color="auto"/>
              <w:left w:val="single" w:sz="4" w:space="0" w:color="auto"/>
              <w:bottom w:val="single" w:sz="4" w:space="0" w:color="auto"/>
              <w:right w:val="single" w:sz="4" w:space="0" w:color="auto"/>
            </w:tcBorders>
          </w:tcPr>
          <w:p w14:paraId="2C6BB107" w14:textId="742B4D5D" w:rsidR="004C3CF4" w:rsidRPr="00DD0907" w:rsidRDefault="004C3CF4" w:rsidP="00DD0907">
            <w:pPr>
              <w:widowControl w:val="0"/>
              <w:spacing w:line="340" w:lineRule="atLeast"/>
              <w:jc w:val="right"/>
              <w:rPr>
                <w:rFonts w:ascii="SimSun" w:hAnsi="SimSun"/>
              </w:rPr>
            </w:pPr>
            <w:r w:rsidRPr="00DD0907">
              <w:rPr>
                <w:rFonts w:ascii="SimSun" w:hAnsi="SimSun"/>
              </w:rPr>
              <w:t>261</w:t>
            </w:r>
          </w:p>
        </w:tc>
        <w:tc>
          <w:tcPr>
            <w:tcW w:w="2058" w:type="dxa"/>
            <w:tcBorders>
              <w:top w:val="single" w:sz="4" w:space="0" w:color="auto"/>
              <w:left w:val="single" w:sz="4" w:space="0" w:color="auto"/>
              <w:bottom w:val="single" w:sz="4" w:space="0" w:color="auto"/>
              <w:right w:val="single" w:sz="4" w:space="0" w:color="auto"/>
            </w:tcBorders>
          </w:tcPr>
          <w:p w14:paraId="3A732991" w14:textId="2CA8AB58" w:rsidR="004C3CF4" w:rsidRPr="00DD0907" w:rsidRDefault="004C3CF4" w:rsidP="00DD0907">
            <w:pPr>
              <w:widowControl w:val="0"/>
              <w:spacing w:line="340" w:lineRule="atLeast"/>
              <w:jc w:val="right"/>
              <w:rPr>
                <w:rFonts w:ascii="SimSun" w:hAnsi="SimSun"/>
              </w:rPr>
            </w:pPr>
            <w:r w:rsidRPr="00DD0907">
              <w:rPr>
                <w:rFonts w:ascii="SimSun" w:hAnsi="SimSun"/>
              </w:rPr>
              <w:t>18</w:t>
            </w:r>
            <w:r w:rsidR="001F2647">
              <w:rPr>
                <w:rFonts w:ascii="SimSun" w:hAnsi="SimSun" w:hint="eastAsia"/>
              </w:rPr>
              <w:t>.</w:t>
            </w:r>
            <w:r w:rsidRPr="00DD0907">
              <w:rPr>
                <w:rFonts w:ascii="SimSun" w:hAnsi="SimSun"/>
              </w:rPr>
              <w:t>10</w:t>
            </w:r>
          </w:p>
        </w:tc>
        <w:tc>
          <w:tcPr>
            <w:tcW w:w="2830" w:type="dxa"/>
            <w:gridSpan w:val="2"/>
            <w:tcBorders>
              <w:top w:val="single" w:sz="4" w:space="0" w:color="auto"/>
              <w:left w:val="single" w:sz="4" w:space="0" w:color="auto"/>
              <w:bottom w:val="single" w:sz="4" w:space="0" w:color="auto"/>
              <w:right w:val="single" w:sz="4" w:space="0" w:color="auto"/>
            </w:tcBorders>
          </w:tcPr>
          <w:p w14:paraId="6F0E7936" w14:textId="77777777" w:rsidR="004C3CF4" w:rsidRPr="002B70E7" w:rsidRDefault="004C3CF4" w:rsidP="004C3CF4">
            <w:pPr>
              <w:spacing w:line="340" w:lineRule="atLeast"/>
              <w:jc w:val="both"/>
              <w:textAlignment w:val="center"/>
              <w:rPr>
                <w:rFonts w:ascii="SimSun"/>
              </w:rPr>
            </w:pPr>
          </w:p>
        </w:tc>
      </w:tr>
      <w:tr w:rsidR="00E436C7" w:rsidRPr="00E47C64" w14:paraId="6D5D2799" w14:textId="77777777" w:rsidTr="00C01F30">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36C7" w:rsidRPr="00E47C64" w:rsidRDefault="00E436C7" w:rsidP="00882E14">
            <w:pPr>
              <w:suppressAutoHyphens/>
              <w:spacing w:line="340" w:lineRule="atLeast"/>
              <w:rPr>
                <w:rFonts w:ascii="KaiTi" w:eastAsia="KaiTi" w:hAnsi="KaiTi"/>
                <w:iCs/>
                <w:szCs w:val="22"/>
                <w:lang w:bidi="he-IL"/>
              </w:rPr>
            </w:pPr>
            <w:r w:rsidRPr="00E47C64">
              <w:rPr>
                <w:rFonts w:ascii="KaiTi" w:eastAsia="KaiTi" w:hAnsi="KaiTi" w:hint="eastAsia"/>
                <w:iCs/>
                <w:szCs w:val="22"/>
                <w:lang w:bidi="he-IL"/>
              </w:rPr>
              <w:t>合计</w:t>
            </w:r>
          </w:p>
        </w:tc>
        <w:tc>
          <w:tcPr>
            <w:tcW w:w="2098" w:type="dxa"/>
            <w:tcBorders>
              <w:top w:val="single" w:sz="4" w:space="0" w:color="auto"/>
              <w:left w:val="single" w:sz="4" w:space="0" w:color="auto"/>
              <w:bottom w:val="single" w:sz="4" w:space="0" w:color="auto"/>
              <w:right w:val="single" w:sz="4" w:space="0" w:color="auto"/>
            </w:tcBorders>
          </w:tcPr>
          <w:p w14:paraId="0B343435" w14:textId="5C84CDB9" w:rsidR="00E436C7" w:rsidRPr="00E47C64" w:rsidRDefault="00E436C7" w:rsidP="00F97B91">
            <w:pPr>
              <w:widowControl w:val="0"/>
              <w:spacing w:line="340" w:lineRule="atLeast"/>
              <w:jc w:val="right"/>
              <w:rPr>
                <w:rFonts w:ascii="KaiTi" w:eastAsia="KaiTi" w:hAnsi="KaiTi"/>
              </w:rPr>
            </w:pPr>
            <w:r>
              <w:rPr>
                <w:rFonts w:ascii="KaiTi" w:eastAsia="KaiTi" w:hAnsi="KaiTi" w:hint="eastAsia"/>
              </w:rPr>
              <w:t>3099</w:t>
            </w:r>
          </w:p>
        </w:tc>
        <w:tc>
          <w:tcPr>
            <w:tcW w:w="2058" w:type="dxa"/>
            <w:tcBorders>
              <w:top w:val="single" w:sz="4" w:space="0" w:color="auto"/>
              <w:left w:val="single" w:sz="4" w:space="0" w:color="auto"/>
              <w:bottom w:val="single" w:sz="4" w:space="0" w:color="auto"/>
              <w:right w:val="single" w:sz="4" w:space="0" w:color="auto"/>
            </w:tcBorders>
          </w:tcPr>
          <w:p w14:paraId="6CC37FE3" w14:textId="2B0CC3E6" w:rsidR="00E436C7" w:rsidRPr="00E47C64" w:rsidRDefault="00E436C7" w:rsidP="00E436C7">
            <w:pPr>
              <w:suppressAutoHyphens/>
              <w:spacing w:line="340" w:lineRule="atLeast"/>
              <w:jc w:val="right"/>
              <w:rPr>
                <w:rFonts w:ascii="KaiTi" w:eastAsia="KaiTi" w:hAnsi="KaiTi"/>
                <w:iCs/>
                <w:szCs w:val="22"/>
                <w:lang w:bidi="he-IL"/>
              </w:rPr>
            </w:pPr>
            <w:r>
              <w:rPr>
                <w:rFonts w:ascii="KaiTi" w:eastAsia="KaiTi" w:hAnsi="KaiTi" w:hint="eastAsia"/>
                <w:iCs/>
                <w:szCs w:val="22"/>
                <w:lang w:bidi="he-IL"/>
              </w:rPr>
              <w:t>17.71</w:t>
            </w:r>
          </w:p>
        </w:tc>
        <w:tc>
          <w:tcPr>
            <w:tcW w:w="1415" w:type="dxa"/>
            <w:tcBorders>
              <w:top w:val="single" w:sz="4" w:space="0" w:color="auto"/>
              <w:left w:val="single" w:sz="4" w:space="0" w:color="auto"/>
              <w:bottom w:val="single" w:sz="4" w:space="0" w:color="auto"/>
              <w:right w:val="single" w:sz="4" w:space="0" w:color="auto"/>
            </w:tcBorders>
          </w:tcPr>
          <w:p w14:paraId="23487432" w14:textId="77777777" w:rsidR="00982EE9" w:rsidRDefault="00E436C7" w:rsidP="00982EE9">
            <w:pPr>
              <w:suppressAutoHyphens/>
              <w:spacing w:line="340" w:lineRule="atLeast"/>
              <w:jc w:val="right"/>
              <w:rPr>
                <w:rFonts w:ascii="KaiTi" w:eastAsia="KaiTi" w:hAnsi="KaiTi"/>
                <w:iCs/>
                <w:szCs w:val="22"/>
                <w:lang w:bidi="he-IL"/>
              </w:rPr>
            </w:pPr>
            <w:r>
              <w:rPr>
                <w:rFonts w:ascii="KaiTi" w:eastAsia="KaiTi" w:hAnsi="KaiTi" w:hint="eastAsia"/>
                <w:iCs/>
                <w:szCs w:val="22"/>
                <w:lang w:bidi="he-IL"/>
              </w:rPr>
              <w:t>硕士</w:t>
            </w:r>
          </w:p>
          <w:p w14:paraId="703F17DE" w14:textId="0A420F0F" w:rsidR="00E436C7" w:rsidRDefault="00E436C7" w:rsidP="00982EE9">
            <w:pPr>
              <w:suppressAutoHyphens/>
              <w:spacing w:line="340" w:lineRule="atLeast"/>
              <w:jc w:val="right"/>
              <w:rPr>
                <w:rFonts w:ascii="KaiTi" w:eastAsia="KaiTi" w:hAnsi="KaiTi"/>
                <w:iCs/>
                <w:szCs w:val="22"/>
                <w:lang w:bidi="he-IL"/>
              </w:rPr>
            </w:pPr>
            <w:r>
              <w:rPr>
                <w:rFonts w:ascii="KaiTi" w:eastAsia="KaiTi" w:hAnsi="KaiTi" w:hint="eastAsia"/>
                <w:iCs/>
                <w:szCs w:val="22"/>
                <w:lang w:bidi="he-IL"/>
              </w:rPr>
              <w:t>（或同等）</w:t>
            </w:r>
          </w:p>
          <w:p w14:paraId="39048EC0" w14:textId="4BFB2DCD" w:rsidR="00E436C7" w:rsidRPr="00E47C64" w:rsidRDefault="00E436C7" w:rsidP="00982EE9">
            <w:pPr>
              <w:suppressAutoHyphens/>
              <w:spacing w:line="340" w:lineRule="atLeast"/>
              <w:jc w:val="right"/>
              <w:rPr>
                <w:rFonts w:ascii="KaiTi" w:eastAsia="KaiTi" w:hAnsi="KaiTi"/>
                <w:iCs/>
                <w:szCs w:val="22"/>
                <w:lang w:bidi="he-IL"/>
              </w:rPr>
            </w:pPr>
            <w:r>
              <w:rPr>
                <w:rFonts w:ascii="KaiTi" w:eastAsia="KaiTi" w:hAnsi="KaiTi" w:hint="eastAsia"/>
                <w:iCs/>
                <w:szCs w:val="22"/>
                <w:lang w:bidi="he-IL"/>
              </w:rPr>
              <w:t>34%</w:t>
            </w:r>
          </w:p>
        </w:tc>
        <w:tc>
          <w:tcPr>
            <w:tcW w:w="1415" w:type="dxa"/>
            <w:tcBorders>
              <w:top w:val="single" w:sz="4" w:space="0" w:color="auto"/>
              <w:left w:val="single" w:sz="4" w:space="0" w:color="auto"/>
              <w:bottom w:val="single" w:sz="4" w:space="0" w:color="auto"/>
              <w:right w:val="single" w:sz="4" w:space="0" w:color="auto"/>
            </w:tcBorders>
          </w:tcPr>
          <w:p w14:paraId="59598537" w14:textId="77777777" w:rsidR="00E436C7" w:rsidRDefault="00E436C7" w:rsidP="00882E14">
            <w:pPr>
              <w:suppressAutoHyphens/>
              <w:spacing w:line="340" w:lineRule="atLeast"/>
              <w:jc w:val="right"/>
              <w:rPr>
                <w:rFonts w:ascii="KaiTi" w:eastAsia="KaiTi" w:hAnsi="KaiTi"/>
                <w:iCs/>
                <w:szCs w:val="22"/>
                <w:lang w:bidi="he-IL"/>
              </w:rPr>
            </w:pPr>
            <w:r>
              <w:rPr>
                <w:rFonts w:ascii="KaiTi" w:eastAsia="KaiTi" w:hAnsi="KaiTi" w:hint="eastAsia"/>
                <w:iCs/>
                <w:szCs w:val="22"/>
                <w:lang w:bidi="he-IL"/>
              </w:rPr>
              <w:t>博士</w:t>
            </w:r>
          </w:p>
          <w:p w14:paraId="07C9ACC1" w14:textId="4265E045" w:rsidR="00E436C7" w:rsidRDefault="00E436C7" w:rsidP="00882E14">
            <w:pPr>
              <w:suppressAutoHyphens/>
              <w:spacing w:line="340" w:lineRule="atLeast"/>
              <w:jc w:val="right"/>
              <w:rPr>
                <w:rFonts w:ascii="KaiTi" w:eastAsia="KaiTi" w:hAnsi="KaiTi"/>
                <w:iCs/>
                <w:szCs w:val="22"/>
                <w:lang w:bidi="he-IL"/>
              </w:rPr>
            </w:pPr>
            <w:r>
              <w:rPr>
                <w:rFonts w:ascii="KaiTi" w:eastAsia="KaiTi" w:hAnsi="KaiTi" w:hint="eastAsia"/>
                <w:iCs/>
                <w:szCs w:val="22"/>
                <w:lang w:bidi="he-IL"/>
              </w:rPr>
              <w:t>（含在读）</w:t>
            </w:r>
          </w:p>
          <w:p w14:paraId="230E0EDE" w14:textId="179A90DF" w:rsidR="00E436C7" w:rsidRPr="00E47C64" w:rsidRDefault="00E436C7" w:rsidP="00882E14">
            <w:pPr>
              <w:suppressAutoHyphens/>
              <w:spacing w:line="340" w:lineRule="atLeast"/>
              <w:jc w:val="right"/>
              <w:rPr>
                <w:rFonts w:ascii="KaiTi" w:eastAsia="KaiTi" w:hAnsi="KaiTi"/>
                <w:iCs/>
                <w:szCs w:val="22"/>
                <w:lang w:bidi="he-IL"/>
              </w:rPr>
            </w:pPr>
            <w:r>
              <w:rPr>
                <w:rFonts w:ascii="KaiTi" w:eastAsia="KaiTi" w:hAnsi="KaiTi" w:hint="eastAsia"/>
                <w:iCs/>
                <w:szCs w:val="22"/>
                <w:lang w:bidi="he-IL"/>
              </w:rPr>
              <w:t>66%</w:t>
            </w: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03D272EE"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0"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16B3CB54" w:rsidR="00E47C64" w:rsidRPr="00E47C64" w:rsidRDefault="00A94E4F"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1" w:anchor="page=191" w:history="1">
        <w:r w:rsidR="00C01F30" w:rsidRPr="006E46F6">
          <w:rPr>
            <w:rStyle w:val="Hyperlink"/>
            <w:rFonts w:ascii="SimSun" w:hAnsi="SimSun"/>
            <w:szCs w:val="22"/>
          </w:rPr>
          <w:t>https://www.wipo.int/documents/d/pct-system/docs-en-official-notices-officialnotices.pdf#page=1</w:t>
        </w:r>
        <w:r w:rsidR="00C01F30" w:rsidRPr="006E46F6">
          <w:rPr>
            <w:rStyle w:val="Hyperlink"/>
            <w:rFonts w:ascii="SimSun" w:hAnsi="SimSun" w:hint="eastAsia"/>
            <w:szCs w:val="22"/>
          </w:rPr>
          <w:t>91</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A94E4F"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lastRenderedPageBreak/>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17C98E05"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2" w:anchor="ISA" w:history="1">
        <w:r w:rsidR="00C01F30" w:rsidRPr="006E46F6">
          <w:rPr>
            <w:rStyle w:val="Hyperlink"/>
            <w:rFonts w:ascii="SimSun" w:hAnsi="SimSun"/>
            <w:szCs w:val="22"/>
          </w:rPr>
          <w:t>https://pctlegal.wipo.int/eGuide/view-doc.xhtml?doc-code=</w:t>
        </w:r>
        <w:r w:rsidR="00C01F30" w:rsidRPr="006E46F6">
          <w:rPr>
            <w:rStyle w:val="Hyperlink"/>
            <w:rFonts w:ascii="SimSun" w:hAnsi="SimSun" w:hint="eastAsia"/>
            <w:szCs w:val="22"/>
          </w:rPr>
          <w:t>EP</w:t>
        </w:r>
        <w:r w:rsidR="00C01F30" w:rsidRPr="006E46F6">
          <w:rPr>
            <w:rStyle w:val="Hyperlink"/>
            <w:rFonts w:ascii="SimSun" w:hAnsi="SimSun"/>
            <w:szCs w:val="22"/>
          </w:rPr>
          <w:t>&amp;doc-lang=en#ISA</w:t>
        </w:r>
      </w:hyperlink>
      <w:r w:rsidRPr="00E47C64">
        <w:rPr>
          <w:rFonts w:ascii="SimSun" w:hAnsi="SimSun" w:hint="eastAsia"/>
          <w:szCs w:val="22"/>
        </w:rPr>
        <w:t>和</w:t>
      </w:r>
      <w:hyperlink r:id="rId13" w:anchor="IPEA" w:history="1">
        <w:r w:rsidR="00C01F30" w:rsidRPr="006E46F6">
          <w:rPr>
            <w:rStyle w:val="Hyperlink"/>
            <w:rFonts w:ascii="SimSun" w:hAnsi="SimSun"/>
            <w:szCs w:val="22"/>
          </w:rPr>
          <w:t>https://pctlegal.wipo.int/eGuide/view-doc.xhtml?doc-code=</w:t>
        </w:r>
        <w:r w:rsidR="00C01F30" w:rsidRPr="006E46F6">
          <w:rPr>
            <w:rStyle w:val="Hyperlink"/>
            <w:rFonts w:ascii="SimSun" w:hAnsi="SimSun" w:hint="eastAsia"/>
            <w:szCs w:val="22"/>
          </w:rPr>
          <w:t>EP</w:t>
        </w:r>
        <w:r w:rsidR="00C01F30" w:rsidRPr="006E46F6">
          <w:rPr>
            <w:rStyle w:val="Hyperlink"/>
            <w:rFonts w:ascii="SimSun" w:hAnsi="SimSun"/>
            <w:szCs w:val="22"/>
          </w:rPr>
          <w:t>&amp;doc-lang=en#IPEA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4F13D91F" w:rsidR="009A31F1" w:rsidRPr="00DA04C2" w:rsidRDefault="009A31F1" w:rsidP="009A31F1">
        <w:pPr>
          <w:jc w:val="right"/>
          <w:rPr>
            <w:rFonts w:ascii="SimSun" w:hAnsi="SimSun"/>
            <w:caps/>
            <w:lang w:val="fr-CH"/>
          </w:rPr>
        </w:pPr>
        <w:r w:rsidRPr="00DA04C2">
          <w:rPr>
            <w:rFonts w:ascii="SimSun" w:hAnsi="SimSun"/>
            <w:caps/>
            <w:lang w:val="fr-CH"/>
          </w:rPr>
          <w:t>PCT/CTC/33/</w:t>
        </w:r>
        <w:r w:rsidR="00C01F30">
          <w:rPr>
            <w:rFonts w:ascii="SimSun" w:hAnsi="SimSun" w:hint="eastAsia"/>
            <w:caps/>
            <w:lang w:val="fr-CH"/>
          </w:rPr>
          <w:t>10</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10FE2F62" w:rsidR="009A31F1" w:rsidRPr="00DA04C2" w:rsidRDefault="009A31F1" w:rsidP="009A31F1">
    <w:pPr>
      <w:pStyle w:val="Header"/>
      <w:jc w:val="right"/>
      <w:rPr>
        <w:rFonts w:ascii="SimSun" w:hAnsi="SimSun"/>
      </w:rPr>
    </w:pPr>
    <w:bookmarkStart w:id="6" w:name="Code2"/>
    <w:r w:rsidRPr="00DA04C2">
      <w:rPr>
        <w:rFonts w:ascii="SimSun" w:hAnsi="SimSun"/>
      </w:rPr>
      <w:t>PCT/CTC/33/</w:t>
    </w:r>
    <w:r w:rsidR="00C01F30">
      <w:rPr>
        <w:rFonts w:ascii="SimSun" w:hAnsi="SimSun" w:hint="eastAsia"/>
      </w:rPr>
      <w:t>10</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1F2647"/>
    <w:rsid w:val="00203D24"/>
    <w:rsid w:val="0021217E"/>
    <w:rsid w:val="00217FB1"/>
    <w:rsid w:val="002326AB"/>
    <w:rsid w:val="00234688"/>
    <w:rsid w:val="0024046B"/>
    <w:rsid w:val="00243430"/>
    <w:rsid w:val="002634C4"/>
    <w:rsid w:val="002928D3"/>
    <w:rsid w:val="002B26A0"/>
    <w:rsid w:val="002B70E7"/>
    <w:rsid w:val="002E29C7"/>
    <w:rsid w:val="002F1FE6"/>
    <w:rsid w:val="002F39CD"/>
    <w:rsid w:val="002F4E68"/>
    <w:rsid w:val="00312F7F"/>
    <w:rsid w:val="00333748"/>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29BF"/>
    <w:rsid w:val="004B446A"/>
    <w:rsid w:val="004B6994"/>
    <w:rsid w:val="004C3CF4"/>
    <w:rsid w:val="004C572F"/>
    <w:rsid w:val="005019FF"/>
    <w:rsid w:val="0052652C"/>
    <w:rsid w:val="0053057A"/>
    <w:rsid w:val="00556076"/>
    <w:rsid w:val="00560A29"/>
    <w:rsid w:val="00573F0D"/>
    <w:rsid w:val="005829E9"/>
    <w:rsid w:val="00596424"/>
    <w:rsid w:val="0059762F"/>
    <w:rsid w:val="005C6649"/>
    <w:rsid w:val="005C79F6"/>
    <w:rsid w:val="00605827"/>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82EE9"/>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3C25"/>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1F30"/>
    <w:rsid w:val="00C02229"/>
    <w:rsid w:val="00C11BFE"/>
    <w:rsid w:val="00C27C58"/>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0907"/>
    <w:rsid w:val="00DD7B7F"/>
    <w:rsid w:val="00E131C5"/>
    <w:rsid w:val="00E14C7F"/>
    <w:rsid w:val="00E15015"/>
    <w:rsid w:val="00E31B4F"/>
    <w:rsid w:val="00E335FE"/>
    <w:rsid w:val="00E35192"/>
    <w:rsid w:val="00E436C7"/>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97B91"/>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EP&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EP&amp;doc-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4</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PCT/CTC/33/10</vt:lpstr>
    </vt:vector>
  </TitlesOfParts>
  <Company>WIPO</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PCT/CTC/33/10</dc:title>
  <dc:subject>延长对欧洲专利局作为PCT国际检索和初步审查单位的指定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2026-01-07T14:05:00Z</dcterms:created>
  <dcterms:modified xsi:type="dcterms:W3CDTF">2026-01-07T14:05:00Z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