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35267" w:rsidRPr="00EB0B4A" w:rsidTr="004F3C3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35267" w:rsidRPr="00EB0B4A" w:rsidRDefault="00435267" w:rsidP="004F3C3F">
            <w:pPr>
              <w:rPr>
                <w:sz w:val="24"/>
              </w:rPr>
            </w:pPr>
            <w:r w:rsidRPr="00EB0B4A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5C75D335" wp14:editId="2F34838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15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435267" w:rsidRPr="00EB0B4A" w:rsidRDefault="00435267" w:rsidP="004F3C3F">
            <w:pPr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35267" w:rsidRPr="00EB0B4A" w:rsidRDefault="00435267" w:rsidP="004F3C3F">
            <w:pPr>
              <w:jc w:val="right"/>
              <w:rPr>
                <w:sz w:val="24"/>
              </w:rPr>
            </w:pPr>
            <w:r w:rsidRPr="00EB0B4A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435267" w:rsidRPr="00EB0B4A" w:rsidTr="004F3C3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35267" w:rsidRPr="00EB0B4A" w:rsidRDefault="00435267" w:rsidP="004F3C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0B4A">
              <w:rPr>
                <w:rFonts w:ascii="Arial Black" w:hAnsi="Arial Black" w:hint="eastAsia"/>
                <w:caps/>
                <w:sz w:val="15"/>
              </w:rPr>
              <w:t>PCT/CTC/</w:t>
            </w:r>
            <w:r>
              <w:rPr>
                <w:rFonts w:ascii="Arial Black" w:hAnsi="Arial Black" w:hint="eastAsia"/>
                <w:caps/>
                <w:sz w:val="15"/>
              </w:rPr>
              <w:t>30</w:t>
            </w:r>
            <w:r w:rsidRPr="00EB0B4A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4</w:t>
            </w:r>
          </w:p>
        </w:tc>
      </w:tr>
      <w:tr w:rsidR="00435267" w:rsidRPr="00EB0B4A" w:rsidTr="004F3C3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35267" w:rsidRPr="00EB0B4A" w:rsidRDefault="00435267" w:rsidP="004F3C3F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EB0B4A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EB0B4A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EB0B4A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EB0B4A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EB0B4A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435267" w:rsidRPr="00EB0B4A" w:rsidTr="004F3C3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35267" w:rsidRPr="00EB0B4A" w:rsidRDefault="00435267" w:rsidP="004F3C3F">
            <w:pPr>
              <w:jc w:val="right"/>
              <w:rPr>
                <w:rFonts w:eastAsia="Times New Roman"/>
                <w:b/>
                <w:caps/>
                <w:sz w:val="15"/>
                <w:szCs w:val="15"/>
              </w:rPr>
            </w:pP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日</w:t>
            </w:r>
            <w:r w:rsidRPr="00EB0B4A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期</w:t>
            </w:r>
            <w:r w:rsidRPr="00EB0B4A">
              <w:rPr>
                <w:rFonts w:eastAsia="SimHei" w:cs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EB0B4A">
              <w:rPr>
                <w:rFonts w:ascii="Arial Black" w:hAnsi="Arial Black" w:hint="eastAsia"/>
                <w:caps/>
                <w:sz w:val="15"/>
              </w:rPr>
              <w:t>201</w:t>
            </w:r>
            <w:r>
              <w:rPr>
                <w:rFonts w:ascii="Arial Black" w:hAnsi="Arial Black" w:hint="eastAsia"/>
                <w:caps/>
                <w:sz w:val="15"/>
              </w:rPr>
              <w:t>7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年</w:t>
            </w:r>
            <w:r>
              <w:rPr>
                <w:rFonts w:ascii="Arial Black" w:hAnsi="Arial Black" w:hint="eastAsia"/>
                <w:caps/>
                <w:sz w:val="15"/>
              </w:rPr>
              <w:t>3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月</w:t>
            </w:r>
            <w:r>
              <w:rPr>
                <w:rFonts w:ascii="Arial Black" w:hAnsi="Arial Black" w:hint="eastAsia"/>
                <w:caps/>
                <w:sz w:val="15"/>
              </w:rPr>
              <w:t>16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日</w:t>
            </w:r>
            <w:r w:rsidRPr="00EB0B4A">
              <w:rPr>
                <w:rFonts w:eastAsia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rPr>
          <w:rFonts w:ascii="SimHei" w:eastAsia="SimHei" w:hAnsi="SimHei" w:cs="Times New Roman"/>
          <w:sz w:val="28"/>
          <w:szCs w:val="24"/>
        </w:rPr>
      </w:pPr>
      <w:r w:rsidRPr="00EB0B4A">
        <w:rPr>
          <w:rFonts w:ascii="SimHei" w:eastAsia="SimHei" w:hAnsi="SimHei" w:cs="Times New Roman" w:hint="eastAsia"/>
          <w:sz w:val="28"/>
          <w:szCs w:val="24"/>
        </w:rPr>
        <w:t>专利合作条约</w:t>
      </w:r>
      <w:r>
        <w:rPr>
          <w:rFonts w:ascii="SimHei" w:eastAsia="SimHei" w:hAnsi="SimHei" w:cs="Times New Roman" w:hint="eastAsia"/>
          <w:sz w:val="28"/>
          <w:szCs w:val="24"/>
        </w:rPr>
        <w:t>（</w:t>
      </w:r>
      <w:r w:rsidRPr="00EB0B4A">
        <w:rPr>
          <w:rFonts w:ascii="SimHei" w:eastAsia="SimHei" w:hAnsi="SimHei" w:cs="Times New Roman" w:hint="eastAsia"/>
          <w:sz w:val="28"/>
          <w:szCs w:val="24"/>
        </w:rPr>
        <w:t>PCT</w:t>
      </w:r>
      <w:r>
        <w:rPr>
          <w:rFonts w:ascii="SimHei" w:eastAsia="SimHei" w:hAnsi="SimHei" w:cs="Times New Roman" w:hint="eastAsia"/>
          <w:sz w:val="28"/>
          <w:szCs w:val="24"/>
        </w:rPr>
        <w:t>）</w:t>
      </w:r>
      <w:r w:rsidRPr="00EB0B4A">
        <w:rPr>
          <w:rFonts w:ascii="SimHei" w:eastAsia="SimHei" w:hAnsi="SimHei" w:cs="Times New Roman" w:hint="eastAsia"/>
          <w:sz w:val="28"/>
          <w:szCs w:val="24"/>
        </w:rPr>
        <w:br/>
        <w:t>技术合作委员会</w:t>
      </w:r>
    </w:p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autoSpaceDE w:val="0"/>
        <w:autoSpaceDN w:val="0"/>
        <w:textAlignment w:val="bottom"/>
        <w:rPr>
          <w:rFonts w:ascii="KaiTi" w:eastAsia="KaiTi"/>
          <w:b/>
          <w:sz w:val="24"/>
          <w:szCs w:val="24"/>
        </w:rPr>
      </w:pPr>
      <w:r w:rsidRPr="00EB0B4A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</w:t>
      </w:r>
      <w:r w:rsidRPr="00EB0B4A">
        <w:rPr>
          <w:rFonts w:ascii="KaiTi" w:eastAsia="KaiTi" w:hint="eastAsia"/>
          <w:b/>
          <w:sz w:val="24"/>
          <w:szCs w:val="24"/>
        </w:rPr>
        <w:t>十届会议</w:t>
      </w:r>
    </w:p>
    <w:p w:rsidR="00435267" w:rsidRPr="00EB0B4A" w:rsidRDefault="00435267" w:rsidP="00435267">
      <w:pPr>
        <w:rPr>
          <w:rFonts w:ascii="KaiTi" w:eastAsia="KaiTi" w:hAnsi="SimSun"/>
          <w:b/>
          <w:sz w:val="24"/>
          <w:szCs w:val="24"/>
        </w:rPr>
      </w:pPr>
      <w:r w:rsidRPr="00EB0B4A">
        <w:rPr>
          <w:rFonts w:ascii="KaiTi" w:eastAsia="KaiTi" w:hAnsi="Times New Roman" w:cs="Times New Roman" w:hint="eastAsia"/>
          <w:sz w:val="24"/>
          <w:szCs w:val="24"/>
        </w:rPr>
        <w:t>201</w:t>
      </w:r>
      <w:r>
        <w:rPr>
          <w:rFonts w:ascii="KaiTi" w:eastAsia="KaiTi" w:hAnsi="Times New Roman" w:cs="Times New Roman" w:hint="eastAsia"/>
          <w:sz w:val="24"/>
          <w:szCs w:val="24"/>
        </w:rPr>
        <w:t>7</w:t>
      </w:r>
      <w:r w:rsidRPr="00EB0B4A">
        <w:rPr>
          <w:rFonts w:ascii="KaiTi" w:eastAsia="KaiTi" w:hAnsi="SimSun" w:hint="eastAsia"/>
          <w:b/>
          <w:sz w:val="24"/>
          <w:szCs w:val="24"/>
        </w:rPr>
        <w:t>年</w:t>
      </w:r>
      <w:r w:rsidRPr="00EB0B4A">
        <w:rPr>
          <w:rFonts w:ascii="KaiTi" w:eastAsia="KaiTi" w:hAnsi="Times New Roman" w:cs="Times New Roman" w:hint="eastAsia"/>
          <w:sz w:val="24"/>
          <w:szCs w:val="24"/>
        </w:rPr>
        <w:t>5</w:t>
      </w:r>
      <w:r w:rsidRPr="00EB0B4A">
        <w:rPr>
          <w:rFonts w:ascii="KaiTi" w:eastAsia="KaiTi" w:hAnsi="SimSun" w:hint="eastAsia"/>
          <w:b/>
          <w:sz w:val="24"/>
          <w:szCs w:val="24"/>
        </w:rPr>
        <w:t>月</w:t>
      </w:r>
      <w:r>
        <w:rPr>
          <w:rFonts w:ascii="KaiTi" w:eastAsia="KaiTi" w:hAnsi="Times New Roman" w:cs="Times New Roman" w:hint="eastAsia"/>
          <w:sz w:val="24"/>
          <w:szCs w:val="24"/>
        </w:rPr>
        <w:t>8</w:t>
      </w:r>
      <w:r w:rsidRPr="00EB0B4A">
        <w:rPr>
          <w:rFonts w:ascii="KaiTi" w:eastAsia="KaiTi" w:hAnsi="SimSun" w:hint="eastAsia"/>
          <w:b/>
          <w:sz w:val="24"/>
          <w:szCs w:val="24"/>
        </w:rPr>
        <w:t>日至</w:t>
      </w:r>
      <w:r>
        <w:rPr>
          <w:rFonts w:ascii="KaiTi" w:eastAsia="KaiTi" w:hAnsi="Times New Roman" w:cs="Times New Roman" w:hint="eastAsia"/>
          <w:sz w:val="24"/>
          <w:szCs w:val="24"/>
        </w:rPr>
        <w:t>12</w:t>
      </w:r>
      <w:r w:rsidRPr="00EB0B4A">
        <w:rPr>
          <w:rFonts w:ascii="KaiTi" w:eastAsia="KaiTi" w:hAnsi="SimSun" w:hint="eastAsia"/>
          <w:b/>
          <w:sz w:val="24"/>
          <w:szCs w:val="24"/>
        </w:rPr>
        <w:t>日，日内瓦</w:t>
      </w:r>
    </w:p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rPr>
          <w:szCs w:val="22"/>
        </w:rPr>
      </w:pPr>
    </w:p>
    <w:p w:rsidR="00435267" w:rsidRPr="004843B8" w:rsidRDefault="00435267" w:rsidP="00435267">
      <w:pPr>
        <w:rPr>
          <w:rFonts w:ascii="KaiTi" w:eastAsia="KaiTi" w:hAnsi="KaiTi"/>
          <w:sz w:val="24"/>
          <w:szCs w:val="24"/>
        </w:rPr>
      </w:pPr>
      <w:bookmarkStart w:id="3" w:name="TitleOfDoc"/>
      <w:bookmarkEnd w:id="3"/>
      <w:r w:rsidRPr="006B086F">
        <w:rPr>
          <w:rFonts w:ascii="KaiTi" w:eastAsia="KaiTi" w:hAnsi="KaiTi" w:hint="eastAsia"/>
          <w:sz w:val="24"/>
          <w:szCs w:val="32"/>
        </w:rPr>
        <w:t>延长对</w:t>
      </w:r>
      <w:r>
        <w:rPr>
          <w:rFonts w:ascii="KaiTi" w:eastAsia="KaiTi" w:hAnsi="KaiTi" w:hint="eastAsia"/>
          <w:sz w:val="24"/>
          <w:szCs w:val="32"/>
        </w:rPr>
        <w:t>澳大利亚</w:t>
      </w:r>
      <w:r w:rsidRPr="006B086F">
        <w:rPr>
          <w:rFonts w:ascii="KaiTi" w:eastAsia="KaiTi" w:hAnsi="KaiTi" w:hint="eastAsia"/>
          <w:sz w:val="24"/>
          <w:szCs w:val="32"/>
        </w:rPr>
        <w:t>专利局作为PCT国际检索和初步审查单位的指定</w:t>
      </w:r>
    </w:p>
    <w:p w:rsidR="00435267" w:rsidRPr="00EB0B4A" w:rsidRDefault="00435267" w:rsidP="00435267">
      <w:pPr>
        <w:rPr>
          <w:szCs w:val="22"/>
        </w:rPr>
      </w:pPr>
    </w:p>
    <w:p w:rsidR="00435267" w:rsidRPr="00963EFC" w:rsidRDefault="00435267" w:rsidP="00435267">
      <w:pPr>
        <w:autoSpaceDE w:val="0"/>
        <w:autoSpaceDN w:val="0"/>
        <w:textAlignment w:val="bottom"/>
        <w:rPr>
          <w:rFonts w:ascii="KaiTi" w:eastAsia="KaiTi" w:hAnsi="KaiTi"/>
          <w:sz w:val="21"/>
          <w:szCs w:val="24"/>
        </w:rPr>
      </w:pPr>
      <w:bookmarkStart w:id="4" w:name="Prepared"/>
      <w:bookmarkEnd w:id="4"/>
      <w:r w:rsidRPr="006B086F">
        <w:rPr>
          <w:rFonts w:ascii="KaiTi" w:eastAsia="KaiTi" w:hAnsi="KaiTi" w:hint="eastAsia"/>
          <w:sz w:val="21"/>
          <w:szCs w:val="24"/>
        </w:rPr>
        <w:t>国际局编拟的文件</w:t>
      </w:r>
    </w:p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rPr>
          <w:szCs w:val="22"/>
        </w:rPr>
      </w:pPr>
    </w:p>
    <w:p w:rsidR="00435267" w:rsidRPr="00EB0B4A" w:rsidRDefault="00435267" w:rsidP="00435267">
      <w:pPr>
        <w:rPr>
          <w:szCs w:val="22"/>
        </w:rPr>
      </w:pPr>
    </w:p>
    <w:p w:rsidR="001F1707" w:rsidRDefault="00435267" w:rsidP="00EE2B1B">
      <w:pPr>
        <w:pStyle w:val="ONUME"/>
        <w:numPr>
          <w:ilvl w:val="0"/>
          <w:numId w:val="2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1F1707">
        <w:rPr>
          <w:rFonts w:ascii="SimSun" w:hAnsi="SimSun" w:hint="eastAsia"/>
          <w:sz w:val="21"/>
        </w:rPr>
        <w:t>PCT大会对所有现有国际单位的指定将于2017年12月31日到期。因此在2017年，大会需要首先征求本委员会的意见，然后对是否延长指定那些希望其指定被延长的现有国际单位</w:t>
      </w:r>
      <w:proofErr w:type="gramStart"/>
      <w:r w:rsidRPr="001F1707">
        <w:rPr>
          <w:rFonts w:ascii="SimSun" w:hAnsi="SimSun" w:hint="eastAsia"/>
          <w:sz w:val="21"/>
        </w:rPr>
        <w:t>作出</w:t>
      </w:r>
      <w:proofErr w:type="gramEnd"/>
      <w:r w:rsidRPr="001F1707">
        <w:rPr>
          <w:rFonts w:ascii="SimSun" w:hAnsi="SimSun" w:hint="eastAsia"/>
          <w:sz w:val="21"/>
        </w:rPr>
        <w:t>决定（见《专利合作条约》第16条第(3)款(e)项和第32条第(3)款）。关于该程序以及委员会作用的信息载于文件PCT/CTC/30/INF/1。</w:t>
      </w:r>
    </w:p>
    <w:p w:rsidR="00435267" w:rsidRPr="001F1707" w:rsidRDefault="00435267" w:rsidP="00435267">
      <w:pPr>
        <w:pStyle w:val="ONUME"/>
        <w:numPr>
          <w:ilvl w:val="0"/>
          <w:numId w:val="2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1F1707">
        <w:rPr>
          <w:rFonts w:ascii="SimSun" w:hAnsi="SimSun" w:hint="eastAsia"/>
          <w:sz w:val="21"/>
        </w:rPr>
        <w:t>2017年3月7日，澳大利亚专利局提交了关于延长对其作为PCT国际检索单位和国际初步审查单位指定的申请。该申请转录于本文件附件。</w:t>
      </w:r>
    </w:p>
    <w:p w:rsidR="00435267" w:rsidRPr="004843B8" w:rsidRDefault="001F1707" w:rsidP="00435267">
      <w:pPr>
        <w:pStyle w:val="ONUME"/>
        <w:tabs>
          <w:tab w:val="left" w:pos="6096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>
        <w:rPr>
          <w:rFonts w:ascii="KaiTi" w:eastAsia="KaiTi" w:hAnsi="KaiTi" w:hint="eastAsia"/>
          <w:sz w:val="21"/>
        </w:rPr>
        <w:t>3.</w:t>
      </w:r>
      <w:r>
        <w:rPr>
          <w:rFonts w:ascii="KaiTi" w:eastAsia="KaiTi" w:hAnsi="KaiTi" w:hint="eastAsia"/>
          <w:sz w:val="21"/>
        </w:rPr>
        <w:tab/>
      </w:r>
      <w:r w:rsidR="00435267" w:rsidRPr="004843B8">
        <w:rPr>
          <w:rFonts w:ascii="KaiTi" w:eastAsia="KaiTi" w:hAnsi="KaiTi" w:hint="eastAsia"/>
          <w:sz w:val="21"/>
        </w:rPr>
        <w:t>请委员会就此事项提出意见。</w:t>
      </w:r>
    </w:p>
    <w:p w:rsidR="00435267" w:rsidRPr="004843B8" w:rsidRDefault="00435267" w:rsidP="00435267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</w:p>
    <w:p w:rsidR="00435267" w:rsidRDefault="00435267" w:rsidP="00435267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4843B8">
        <w:rPr>
          <w:rFonts w:ascii="KaiTi" w:eastAsia="KaiTi" w:hAnsi="KaiTi" w:hint="eastAsia"/>
          <w:sz w:val="21"/>
        </w:rPr>
        <w:t>[后接附件]</w:t>
      </w:r>
    </w:p>
    <w:p w:rsidR="00435267" w:rsidRPr="00FB75E9" w:rsidRDefault="00435267" w:rsidP="00435267">
      <w:pPr>
        <w:pStyle w:val="ONUME"/>
        <w:ind w:left="5533"/>
        <w:rPr>
          <w:rFonts w:ascii="SimSun" w:hAnsi="SimSun"/>
          <w:sz w:val="21"/>
        </w:rPr>
        <w:sectPr w:rsidR="00435267" w:rsidRPr="00FB75E9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35267" w:rsidRPr="004843B8" w:rsidRDefault="00435267" w:rsidP="00435267">
      <w:pPr>
        <w:pStyle w:val="ONUME"/>
        <w:spacing w:beforeLines="100" w:before="240" w:afterLines="300" w:after="720" w:line="340" w:lineRule="atLeast"/>
        <w:jc w:val="center"/>
        <w:rPr>
          <w:rFonts w:ascii="SimSun" w:hAnsi="SimSun"/>
          <w:b/>
          <w:caps/>
          <w:sz w:val="21"/>
        </w:rPr>
      </w:pPr>
      <w:r>
        <w:rPr>
          <w:rFonts w:ascii="SimSun" w:hAnsi="SimSun" w:hint="eastAsia"/>
          <w:b/>
          <w:caps/>
          <w:sz w:val="21"/>
        </w:rPr>
        <w:lastRenderedPageBreak/>
        <w:t>澳大利亚</w:t>
      </w:r>
      <w:r w:rsidRPr="004843B8">
        <w:rPr>
          <w:rFonts w:ascii="SimSun" w:hAnsi="SimSun" w:hint="eastAsia"/>
          <w:b/>
          <w:caps/>
          <w:sz w:val="21"/>
        </w:rPr>
        <w:t>专利局关于延长对其作为PCT国际检索和初步审查单位指定的申请</w:t>
      </w:r>
    </w:p>
    <w:p w:rsidR="00435267" w:rsidRPr="00365D52" w:rsidRDefault="00435267" w:rsidP="00365D52">
      <w:pPr>
        <w:pStyle w:val="SectionHeading"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Lines="150" w:afterLines="100" w:after="240" w:line="340" w:lineRule="atLeast"/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</w:pPr>
      <w:r w:rsidRPr="00365D52">
        <w:rPr>
          <w:rFonts w:ascii="SimHei" w:eastAsia="SimHei" w:hAnsi="SimHei" w:cs="Arial Unicode MS" w:hint="eastAsia"/>
          <w:b w:val="0"/>
          <w:color w:val="000000"/>
          <w:sz w:val="21"/>
          <w:szCs w:val="22"/>
          <w:u w:color="000000"/>
          <w:bdr w:val="nil"/>
          <w:lang w:bidi="hi-IN"/>
        </w:rPr>
        <w:t>1–基本信息</w:t>
      </w:r>
    </w:p>
    <w:p w:rsidR="00435267" w:rsidRPr="004843B8" w:rsidRDefault="00435267" w:rsidP="00435267">
      <w:pPr>
        <w:overflowPunct w:val="0"/>
        <w:spacing w:afterLines="50" w:after="120" w:line="340" w:lineRule="atLeast"/>
        <w:rPr>
          <w:rFonts w:ascii="SimSun" w:hAnsi="SimSun"/>
          <w:b/>
          <w:bCs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t>a.</w:t>
      </w:r>
      <w:r>
        <w:rPr>
          <w:rFonts w:ascii="SimSun" w:hAnsi="SimSun" w:hint="eastAsia"/>
          <w:b/>
          <w:sz w:val="21"/>
          <w:szCs w:val="22"/>
        </w:rPr>
        <w:tab/>
      </w:r>
      <w:r w:rsidRPr="004843B8">
        <w:rPr>
          <w:rFonts w:ascii="SimSun" w:hAnsi="SimSun" w:hint="eastAsia"/>
          <w:b/>
          <w:sz w:val="21"/>
          <w:szCs w:val="22"/>
        </w:rPr>
        <w:t>国家局：</w:t>
      </w:r>
      <w:r>
        <w:rPr>
          <w:rFonts w:ascii="SimSun" w:hAnsi="SimSun" w:hint="eastAsia"/>
          <w:sz w:val="21"/>
          <w:szCs w:val="22"/>
        </w:rPr>
        <w:t>澳大利亚</w:t>
      </w:r>
      <w:r w:rsidRPr="004843B8">
        <w:rPr>
          <w:rFonts w:ascii="SimSun" w:hAnsi="SimSun" w:hint="eastAsia"/>
          <w:sz w:val="21"/>
          <w:szCs w:val="22"/>
        </w:rPr>
        <w:t>专利局（</w:t>
      </w:r>
      <w:r>
        <w:rPr>
          <w:rFonts w:ascii="SimSun" w:hAnsi="SimSun" w:hint="eastAsia"/>
          <w:sz w:val="21"/>
          <w:szCs w:val="22"/>
        </w:rPr>
        <w:t>澳大利亚知识产权</w:t>
      </w:r>
      <w:bookmarkStart w:id="6" w:name="_GoBack"/>
      <w:bookmarkEnd w:id="6"/>
      <w:r>
        <w:rPr>
          <w:rFonts w:ascii="SimSun" w:hAnsi="SimSun" w:hint="eastAsia"/>
          <w:sz w:val="21"/>
          <w:szCs w:val="22"/>
        </w:rPr>
        <w:t>局这一政府机构的一部分</w:t>
      </w:r>
      <w:r w:rsidRPr="004843B8">
        <w:rPr>
          <w:rFonts w:ascii="SimSun" w:hAnsi="SimSun" w:hint="eastAsia"/>
          <w:sz w:val="21"/>
          <w:szCs w:val="22"/>
        </w:rPr>
        <w:t>）</w:t>
      </w:r>
    </w:p>
    <w:p w:rsidR="00435267" w:rsidRDefault="00435267" w:rsidP="00435267">
      <w:pPr>
        <w:overflowPunct w:val="0"/>
        <w:spacing w:afterLines="50" w:after="120" w:line="340" w:lineRule="atLeast"/>
        <w:rPr>
          <w:rFonts w:ascii="SimSun" w:hAnsi="SimSun"/>
          <w:b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t>b.</w:t>
      </w:r>
      <w:r>
        <w:rPr>
          <w:rFonts w:ascii="SimSun" w:hAnsi="SimSun" w:hint="eastAsia"/>
          <w:b/>
          <w:sz w:val="21"/>
          <w:szCs w:val="22"/>
        </w:rPr>
        <w:tab/>
        <w:t>关于本报告内容的联系人：</w:t>
      </w:r>
    </w:p>
    <w:p w:rsidR="00435267" w:rsidRPr="00400FE7" w:rsidRDefault="00435267" w:rsidP="00435267">
      <w:pPr>
        <w:overflowPunct w:val="0"/>
        <w:spacing w:afterLines="50" w:after="120" w:line="340" w:lineRule="atLeast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tab/>
      </w:r>
      <w:r w:rsidRPr="00400FE7">
        <w:rPr>
          <w:rFonts w:ascii="SimSun" w:hAnsi="SimSun" w:hint="eastAsia"/>
          <w:sz w:val="21"/>
          <w:szCs w:val="22"/>
        </w:rPr>
        <w:t>澳大利亚知识产权局</w:t>
      </w:r>
      <w:r>
        <w:rPr>
          <w:rFonts w:ascii="SimSun" w:hAnsi="SimSun" w:hint="eastAsia"/>
          <w:sz w:val="21"/>
          <w:szCs w:val="22"/>
        </w:rPr>
        <w:t>政策</w:t>
      </w:r>
      <w:r w:rsidR="000D6931">
        <w:rPr>
          <w:rFonts w:ascii="SimSun" w:hAnsi="SimSun" w:hint="eastAsia"/>
          <w:sz w:val="21"/>
          <w:szCs w:val="22"/>
        </w:rPr>
        <w:t>与</w:t>
      </w:r>
      <w:proofErr w:type="gramStart"/>
      <w:r>
        <w:rPr>
          <w:rFonts w:ascii="SimSun" w:hAnsi="SimSun" w:hint="eastAsia"/>
          <w:sz w:val="21"/>
          <w:szCs w:val="22"/>
        </w:rPr>
        <w:t>治理组</w:t>
      </w:r>
      <w:proofErr w:type="gramEnd"/>
      <w:r>
        <w:rPr>
          <w:rFonts w:ascii="SimSun" w:hAnsi="SimSun" w:hint="eastAsia"/>
          <w:sz w:val="21"/>
          <w:szCs w:val="22"/>
        </w:rPr>
        <w:br/>
      </w:r>
      <w:r w:rsidRPr="00400FE7">
        <w:rPr>
          <w:rFonts w:ascii="SimSun" w:hAnsi="SimSun" w:hint="eastAsia"/>
          <w:sz w:val="21"/>
          <w:szCs w:val="22"/>
        </w:rPr>
        <w:tab/>
      </w:r>
      <w:r>
        <w:rPr>
          <w:rFonts w:ascii="SimSun" w:hAnsi="SimSun" w:hint="eastAsia"/>
          <w:sz w:val="21"/>
          <w:szCs w:val="22"/>
        </w:rPr>
        <w:t>国际政策与合作处，政策干事：Martin Devlin</w:t>
      </w:r>
      <w:r>
        <w:rPr>
          <w:rFonts w:ascii="SimSun" w:hAnsi="SimSun" w:hint="eastAsia"/>
          <w:sz w:val="21"/>
          <w:szCs w:val="22"/>
        </w:rPr>
        <w:br/>
      </w:r>
      <w:r w:rsidRPr="00400FE7">
        <w:rPr>
          <w:rFonts w:ascii="SimSun" w:hAnsi="SimSun" w:hint="eastAsia"/>
          <w:sz w:val="21"/>
          <w:szCs w:val="22"/>
        </w:rPr>
        <w:tab/>
      </w:r>
      <w:hyperlink r:id="rId11" w:history="1">
        <w:r w:rsidRPr="009247C4">
          <w:rPr>
            <w:rStyle w:val="ae"/>
            <w:rFonts w:ascii="SimSun" w:hAnsi="SimSun" w:hint="eastAsia"/>
            <w:sz w:val="21"/>
            <w:szCs w:val="22"/>
            <w:lang w:eastAsia="zh-CN"/>
          </w:rPr>
          <w:t>martin.devlin@ipaustralia.gov.au</w:t>
        </w:r>
      </w:hyperlink>
      <w:r>
        <w:rPr>
          <w:rFonts w:ascii="SimSun" w:hAnsi="SimSun" w:hint="eastAsia"/>
          <w:sz w:val="21"/>
          <w:szCs w:val="22"/>
        </w:rPr>
        <w:t>，</w:t>
      </w:r>
      <w:r w:rsidRPr="00400FE7">
        <w:rPr>
          <w:rFonts w:ascii="SimSun" w:hAnsi="SimSun" w:hint="eastAsia"/>
          <w:sz w:val="21"/>
          <w:szCs w:val="22"/>
        </w:rPr>
        <w:t>+613 99359697</w:t>
      </w:r>
    </w:p>
    <w:p w:rsidR="00435267" w:rsidRPr="004843B8" w:rsidRDefault="00435267" w:rsidP="00435267">
      <w:pPr>
        <w:overflowPunct w:val="0"/>
        <w:spacing w:afterLines="50" w:after="120" w:line="340" w:lineRule="atLeast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t>c.</w:t>
      </w:r>
      <w:r>
        <w:rPr>
          <w:rFonts w:ascii="SimSun" w:hAnsi="SimSun" w:hint="eastAsia"/>
          <w:b/>
          <w:sz w:val="21"/>
          <w:szCs w:val="22"/>
        </w:rPr>
        <w:tab/>
      </w:r>
      <w:r w:rsidRPr="004843B8">
        <w:rPr>
          <w:rFonts w:ascii="SimSun" w:hAnsi="SimSun" w:hint="eastAsia"/>
          <w:b/>
          <w:sz w:val="21"/>
          <w:szCs w:val="22"/>
        </w:rPr>
        <w:t>总干事收到</w:t>
      </w:r>
      <w:r>
        <w:rPr>
          <w:rFonts w:ascii="SimSun" w:hAnsi="SimSun" w:hint="eastAsia"/>
          <w:b/>
          <w:sz w:val="21"/>
          <w:szCs w:val="22"/>
        </w:rPr>
        <w:t>再次</w:t>
      </w:r>
      <w:r w:rsidRPr="004843B8">
        <w:rPr>
          <w:rFonts w:ascii="SimSun" w:hAnsi="SimSun" w:hint="eastAsia"/>
          <w:b/>
          <w:sz w:val="21"/>
          <w:szCs w:val="22"/>
        </w:rPr>
        <w:t>指定申请的日期：</w:t>
      </w:r>
      <w:r w:rsidRPr="004843B8">
        <w:rPr>
          <w:rFonts w:ascii="SimSun" w:hAnsi="SimSun" w:hint="eastAsia"/>
          <w:sz w:val="21"/>
          <w:szCs w:val="22"/>
        </w:rPr>
        <w:t>2017年3月</w:t>
      </w:r>
      <w:r>
        <w:rPr>
          <w:rFonts w:ascii="SimSun" w:hAnsi="SimSun" w:hint="eastAsia"/>
          <w:sz w:val="21"/>
          <w:szCs w:val="22"/>
        </w:rPr>
        <w:t>7</w:t>
      </w:r>
      <w:r w:rsidRPr="004843B8">
        <w:rPr>
          <w:rFonts w:ascii="SimSun" w:hAnsi="SimSun" w:hint="eastAsia"/>
          <w:sz w:val="21"/>
          <w:szCs w:val="22"/>
        </w:rPr>
        <w:t>日</w:t>
      </w:r>
    </w:p>
    <w:p w:rsidR="00435267" w:rsidRPr="004843B8" w:rsidRDefault="00435267" w:rsidP="00435267">
      <w:pPr>
        <w:overflowPunct w:val="0"/>
        <w:spacing w:afterLines="50" w:after="120" w:line="340" w:lineRule="atLeast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t>d.</w:t>
      </w:r>
      <w:r>
        <w:rPr>
          <w:rFonts w:ascii="SimSun" w:hAnsi="SimSun" w:hint="eastAsia"/>
          <w:b/>
          <w:sz w:val="21"/>
          <w:szCs w:val="22"/>
        </w:rPr>
        <w:tab/>
      </w:r>
      <w:r w:rsidRPr="004843B8">
        <w:rPr>
          <w:rFonts w:ascii="SimSun" w:hAnsi="SimSun" w:hint="eastAsia"/>
          <w:b/>
          <w:sz w:val="21"/>
          <w:szCs w:val="22"/>
        </w:rPr>
        <w:t>在哪届大会会议上寻求</w:t>
      </w:r>
      <w:r w:rsidR="000D6931">
        <w:rPr>
          <w:rFonts w:ascii="SimSun" w:hAnsi="SimSun" w:hint="eastAsia"/>
          <w:b/>
          <w:sz w:val="21"/>
          <w:szCs w:val="22"/>
        </w:rPr>
        <w:t>再次</w:t>
      </w:r>
      <w:r w:rsidRPr="004843B8">
        <w:rPr>
          <w:rFonts w:ascii="SimSun" w:hAnsi="SimSun" w:hint="eastAsia"/>
          <w:b/>
          <w:sz w:val="21"/>
          <w:szCs w:val="22"/>
        </w:rPr>
        <w:t>指定：</w:t>
      </w:r>
      <w:r w:rsidRPr="00A556EC">
        <w:rPr>
          <w:rFonts w:ascii="SimSun" w:hAnsi="SimSun" w:hint="eastAsia"/>
          <w:sz w:val="21"/>
          <w:szCs w:val="22"/>
        </w:rPr>
        <w:t>PCT联盟</w:t>
      </w:r>
      <w:r>
        <w:rPr>
          <w:rFonts w:ascii="SimSun" w:hAnsi="SimSun" w:hint="eastAsia"/>
          <w:sz w:val="21"/>
          <w:szCs w:val="22"/>
        </w:rPr>
        <w:t>大会第四十九届会议（第21次例会）（</w:t>
      </w:r>
      <w:r w:rsidRPr="004843B8">
        <w:rPr>
          <w:rFonts w:ascii="SimSun" w:hAnsi="SimSun" w:hint="eastAsia"/>
          <w:sz w:val="21"/>
          <w:szCs w:val="22"/>
        </w:rPr>
        <w:t>2017年</w:t>
      </w:r>
      <w:r>
        <w:rPr>
          <w:rFonts w:ascii="SimSun" w:hAnsi="SimSun" w:hint="eastAsia"/>
          <w:sz w:val="21"/>
          <w:szCs w:val="22"/>
        </w:rPr>
        <w:t>）</w:t>
      </w:r>
    </w:p>
    <w:p w:rsidR="00435267" w:rsidRPr="0034621D" w:rsidRDefault="00435267" w:rsidP="00435267">
      <w:pPr>
        <w:overflowPunct w:val="0"/>
        <w:spacing w:afterLines="50" w:after="120" w:line="340" w:lineRule="atLeast"/>
        <w:rPr>
          <w:rFonts w:ascii="SimSun" w:hAnsi="SimSun"/>
          <w:sz w:val="21"/>
          <w:szCs w:val="22"/>
          <w:lang w:val="en-AU"/>
        </w:rPr>
      </w:pPr>
      <w:proofErr w:type="gramStart"/>
      <w:r>
        <w:rPr>
          <w:rFonts w:ascii="SimSun" w:hAnsi="SimSun" w:hint="eastAsia"/>
          <w:b/>
          <w:sz w:val="21"/>
          <w:szCs w:val="22"/>
        </w:rPr>
        <w:t>e</w:t>
      </w:r>
      <w:proofErr w:type="gramEnd"/>
      <w:r>
        <w:rPr>
          <w:rFonts w:ascii="SimSun" w:hAnsi="SimSun" w:hint="eastAsia"/>
          <w:b/>
          <w:sz w:val="21"/>
          <w:szCs w:val="22"/>
        </w:rPr>
        <w:t>.</w:t>
      </w:r>
      <w:r>
        <w:rPr>
          <w:rFonts w:ascii="SimSun" w:hAnsi="SimSun" w:hint="eastAsia"/>
          <w:b/>
          <w:sz w:val="21"/>
          <w:szCs w:val="22"/>
        </w:rPr>
        <w:tab/>
      </w:r>
      <w:r w:rsidR="003F7C93">
        <w:rPr>
          <w:rFonts w:ascii="SimSun" w:hAnsi="SimSun" w:hint="eastAsia"/>
          <w:b/>
          <w:sz w:val="21"/>
          <w:szCs w:val="22"/>
        </w:rPr>
        <w:t>开始</w:t>
      </w:r>
      <w:r w:rsidRPr="004843B8">
        <w:rPr>
          <w:rFonts w:ascii="SimSun" w:hAnsi="SimSun" w:hint="eastAsia"/>
          <w:b/>
          <w:sz w:val="21"/>
          <w:szCs w:val="22"/>
        </w:rPr>
        <w:t>作为</w:t>
      </w:r>
      <w:r>
        <w:rPr>
          <w:rFonts w:ascii="SimSun" w:hAnsi="SimSun" w:hint="eastAsia"/>
          <w:b/>
          <w:sz w:val="21"/>
          <w:szCs w:val="22"/>
        </w:rPr>
        <w:t>再次指定的</w:t>
      </w:r>
      <w:r w:rsidRPr="004843B8">
        <w:rPr>
          <w:rFonts w:ascii="SimSun" w:hAnsi="SimSun" w:hint="eastAsia"/>
          <w:b/>
          <w:sz w:val="21"/>
          <w:szCs w:val="22"/>
        </w:rPr>
        <w:t>国际检索单位/国际初步审查单位的日期：</w:t>
      </w:r>
      <w:r>
        <w:rPr>
          <w:rFonts w:ascii="SimSun" w:hAnsi="SimSun" w:hint="eastAsia"/>
          <w:sz w:val="21"/>
          <w:szCs w:val="22"/>
        </w:rPr>
        <w:t>2018年1月1日</w:t>
      </w:r>
      <w:r w:rsidRPr="0034621D">
        <w:rPr>
          <w:rStyle w:val="af"/>
          <w:rFonts w:asciiTheme="minorEastAsia" w:eastAsiaTheme="minorEastAsia" w:hAnsiTheme="minorEastAsia" w:hint="eastAsia"/>
          <w:sz w:val="21"/>
          <w:szCs w:val="21"/>
          <w:lang w:val="en-AU"/>
        </w:rPr>
        <w:footnoteReference w:id="2"/>
      </w:r>
    </w:p>
    <w:p w:rsidR="00435267" w:rsidRDefault="00435267" w:rsidP="00435267">
      <w:pPr>
        <w:overflowPunct w:val="0"/>
        <w:spacing w:afterLines="50" w:after="120" w:line="340" w:lineRule="atLeast"/>
        <w:rPr>
          <w:rFonts w:ascii="SimSun" w:hAnsi="SimSun"/>
          <w:b/>
          <w:sz w:val="21"/>
          <w:szCs w:val="22"/>
        </w:rPr>
      </w:pPr>
      <w:proofErr w:type="gramStart"/>
      <w:r>
        <w:rPr>
          <w:rFonts w:ascii="SimSun" w:hAnsi="SimSun" w:hint="eastAsia"/>
          <w:b/>
          <w:sz w:val="21"/>
          <w:szCs w:val="22"/>
        </w:rPr>
        <w:t>f</w:t>
      </w:r>
      <w:proofErr w:type="gramEnd"/>
      <w:r>
        <w:rPr>
          <w:rFonts w:ascii="SimSun" w:hAnsi="SimSun" w:hint="eastAsia"/>
          <w:b/>
          <w:sz w:val="21"/>
          <w:szCs w:val="22"/>
        </w:rPr>
        <w:t>.</w:t>
      </w:r>
      <w:r>
        <w:rPr>
          <w:rFonts w:ascii="SimSun" w:hAnsi="SimSun" w:hint="eastAsia"/>
          <w:b/>
          <w:sz w:val="21"/>
          <w:szCs w:val="22"/>
        </w:rPr>
        <w:tab/>
      </w:r>
      <w:r w:rsidRPr="004843B8">
        <w:rPr>
          <w:rFonts w:ascii="SimSun" w:hAnsi="SimSun" w:hint="eastAsia"/>
          <w:b/>
          <w:sz w:val="21"/>
          <w:szCs w:val="22"/>
        </w:rPr>
        <w:t>目前协助评估达标程度的一个或多个国际检索单位/国际初步审查单位：</w:t>
      </w:r>
    </w:p>
    <w:p w:rsidR="00C871C1" w:rsidRDefault="00435267" w:rsidP="0043526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634747">
        <w:rPr>
          <w:rFonts w:ascii="SimSun" w:hAnsi="SimSun" w:hint="eastAsia"/>
          <w:sz w:val="21"/>
        </w:rPr>
        <w:t>澳大利亚</w:t>
      </w:r>
      <w:r>
        <w:rPr>
          <w:rFonts w:ascii="SimSun" w:hAnsi="SimSun" w:hint="eastAsia"/>
          <w:sz w:val="21"/>
          <w:szCs w:val="22"/>
        </w:rPr>
        <w:t>专利局（APO）已请加拿大知识产权局（CIPO）协助审查其被再次指定为国际单位（国际检索单位/</w:t>
      </w:r>
      <w:r w:rsidRPr="00365D52">
        <w:rPr>
          <w:rFonts w:ascii="SimSun" w:hAnsi="SimSun" w:hint="eastAsia"/>
          <w:sz w:val="21"/>
        </w:rPr>
        <w:t>国际</w:t>
      </w:r>
      <w:r>
        <w:rPr>
          <w:rFonts w:ascii="SimSun" w:hAnsi="SimSun" w:hint="eastAsia"/>
          <w:sz w:val="21"/>
          <w:szCs w:val="22"/>
        </w:rPr>
        <w:t>初步审查单位）的申请以及再次指定的适当性。澳大利亚专利局向国际局提供了来文草案以听取意见，并将初步反馈正式作为本申请的一部分。关于其他单位所做审查的更多信息，参见本申请的第8部分。</w:t>
      </w:r>
    </w:p>
    <w:p w:rsidR="00C871C1" w:rsidRDefault="00C871C1" w:rsidP="00C871C1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 w:rsidRPr="004843B8">
        <w:rPr>
          <w:rFonts w:ascii="SimHei" w:eastAsia="SimHei" w:hAnsi="SimHei" w:hint="eastAsia"/>
          <w:b w:val="0"/>
          <w:sz w:val="21"/>
        </w:rPr>
        <w:t>2–实质标准：指定的最低要求</w:t>
      </w:r>
    </w:p>
    <w:p w:rsidR="00C871C1" w:rsidRPr="00C871C1" w:rsidRDefault="00C871C1" w:rsidP="00365D52">
      <w:pPr>
        <w:jc w:val="both"/>
        <w:rPr>
          <w:rFonts w:ascii="SimSun" w:hAnsi="SimSun"/>
          <w:sz w:val="21"/>
          <w:szCs w:val="22"/>
        </w:rPr>
      </w:pPr>
    </w:p>
    <w:p w:rsidR="00435267" w:rsidRPr="004843B8" w:rsidRDefault="00435267" w:rsidP="00435267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 w:rsidRPr="004843B8">
        <w:rPr>
          <w:rFonts w:ascii="SimHei" w:eastAsia="SimHei" w:hAnsi="SimHei" w:hint="eastAsia"/>
          <w:b w:val="0"/>
          <w:sz w:val="21"/>
        </w:rPr>
        <w:t>2.1–检索和审查能力</w:t>
      </w:r>
    </w:p>
    <w:p w:rsidR="00435267" w:rsidRPr="004843B8" w:rsidRDefault="00435267" w:rsidP="00435267">
      <w:pPr>
        <w:spacing w:afterLines="50" w:after="120" w:line="340" w:lineRule="atLeast"/>
        <w:jc w:val="both"/>
        <w:rPr>
          <w:rFonts w:ascii="KaiTi" w:eastAsia="KaiTi" w:hAnsi="KaiTi"/>
          <w:b/>
          <w:sz w:val="21"/>
        </w:rPr>
      </w:pPr>
      <w:r w:rsidRPr="00583ED2">
        <w:rPr>
          <w:rFonts w:ascii="KaiTi" w:eastAsia="KaiTi" w:hAnsi="KaiTi" w:hint="eastAsia"/>
          <w:b/>
          <w:sz w:val="21"/>
        </w:rPr>
        <w:t>细则36.1(</w:t>
      </w:r>
      <w:proofErr w:type="spellStart"/>
      <w:r w:rsidRPr="00583ED2">
        <w:rPr>
          <w:rFonts w:ascii="KaiTi" w:eastAsia="KaiTi" w:hAnsi="KaiTi" w:hint="eastAsia"/>
          <w:b/>
          <w:sz w:val="21"/>
        </w:rPr>
        <w:t>i</w:t>
      </w:r>
      <w:proofErr w:type="spellEnd"/>
      <w:r w:rsidRPr="00583ED2">
        <w:rPr>
          <w:rFonts w:ascii="KaiTi" w:eastAsia="KaiTi" w:hAnsi="KaiTi" w:hint="eastAsia"/>
          <w:b/>
          <w:sz w:val="21"/>
        </w:rPr>
        <w:t>)和63.1(</w:t>
      </w:r>
      <w:proofErr w:type="spellStart"/>
      <w:r w:rsidRPr="004843B8">
        <w:rPr>
          <w:rFonts w:ascii="KaiTi" w:eastAsia="KaiTi" w:hAnsi="KaiTi" w:hint="eastAsia"/>
          <w:b/>
          <w:sz w:val="21"/>
        </w:rPr>
        <w:t>i</w:t>
      </w:r>
      <w:proofErr w:type="spellEnd"/>
      <w:r w:rsidRPr="004843B8">
        <w:rPr>
          <w:rFonts w:ascii="KaiTi" w:eastAsia="KaiTi" w:hAnsi="KaiTi" w:hint="eastAsia"/>
          <w:b/>
          <w:sz w:val="21"/>
        </w:rPr>
        <w:t>)：国家局或者政府间组织至少必须拥有100名具有足以胜任检索和审查工作的技术资格的专职人员。</w:t>
      </w:r>
    </w:p>
    <w:p w:rsidR="00435267" w:rsidRPr="00FB75E9" w:rsidRDefault="00435267" w:rsidP="00C871C1">
      <w:pPr>
        <w:keepNext/>
        <w:keepLines/>
        <w:spacing w:line="340" w:lineRule="atLeast"/>
        <w:rPr>
          <w:rFonts w:ascii="SimSun" w:hAnsi="SimSun"/>
          <w:b/>
          <w:bCs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具有检索和审查资格的员工：</w:t>
      </w:r>
    </w:p>
    <w:p w:rsidR="00435267" w:rsidRPr="000D6931" w:rsidRDefault="00435267" w:rsidP="00B0628E">
      <w:pPr>
        <w:keepNext/>
        <w:keepLines/>
        <w:rPr>
          <w:rFonts w:ascii="KaiTi" w:eastAsia="KaiTi" w:hAnsi="KaiTi"/>
          <w:sz w:val="21"/>
          <w:szCs w:val="21"/>
        </w:rPr>
      </w:pPr>
      <w:r w:rsidRPr="000D6931">
        <w:rPr>
          <w:rFonts w:ascii="KaiTi" w:eastAsia="KaiTi" w:hAnsi="KaiTi" w:hint="eastAsia"/>
          <w:sz w:val="21"/>
          <w:szCs w:val="21"/>
        </w:rPr>
        <w:t>来源：来自澳大利亚知识产权</w:t>
      </w:r>
      <w:r w:rsidR="003F7C93">
        <w:rPr>
          <w:rFonts w:ascii="KaiTi" w:eastAsia="KaiTi" w:hAnsi="KaiTi" w:hint="eastAsia"/>
          <w:sz w:val="21"/>
          <w:szCs w:val="21"/>
        </w:rPr>
        <w:t>局</w:t>
      </w:r>
      <w:r w:rsidRPr="000D6931">
        <w:rPr>
          <w:rFonts w:ascii="KaiTi" w:eastAsia="KaiTi" w:hAnsi="KaiTi" w:hint="eastAsia"/>
          <w:sz w:val="21"/>
          <w:szCs w:val="21"/>
        </w:rPr>
        <w:t>内部报告组。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2693"/>
      </w:tblGrid>
      <w:tr w:rsidR="00EE196E" w:rsidRPr="00365D52" w:rsidTr="004F3C3F">
        <w:trPr>
          <w:cantSplit/>
        </w:trPr>
        <w:tc>
          <w:tcPr>
            <w:tcW w:w="3085" w:type="dxa"/>
            <w:shd w:val="clear" w:color="auto" w:fill="auto"/>
          </w:tcPr>
          <w:p w:rsidR="00EE196E" w:rsidRPr="00365D52" w:rsidRDefault="00EE196E" w:rsidP="00DE2317">
            <w:pPr>
              <w:keepNext/>
              <w:keepLines/>
              <w:spacing w:beforeLines="50" w:before="120"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365D52">
              <w:rPr>
                <w:rFonts w:ascii="SimSun" w:hAnsi="SimSun" w:hint="eastAsia"/>
                <w:b/>
                <w:bCs/>
                <w:sz w:val="21"/>
                <w:szCs w:val="22"/>
              </w:rPr>
              <w:t>技术领域</w:t>
            </w:r>
          </w:p>
        </w:tc>
        <w:tc>
          <w:tcPr>
            <w:tcW w:w="2410" w:type="dxa"/>
            <w:shd w:val="clear" w:color="auto" w:fill="auto"/>
          </w:tcPr>
          <w:p w:rsidR="00EE196E" w:rsidRPr="00365D52" w:rsidRDefault="00EE196E" w:rsidP="004F3C3F">
            <w:pPr>
              <w:keepNext/>
              <w:keepLines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365D52">
              <w:rPr>
                <w:rFonts w:ascii="SimSun" w:hAnsi="SimSun" w:hint="eastAsia"/>
                <w:b/>
                <w:bCs/>
                <w:sz w:val="21"/>
                <w:szCs w:val="22"/>
              </w:rPr>
              <w:t>数量</w:t>
            </w:r>
          </w:p>
          <w:p w:rsidR="00EE196E" w:rsidRPr="00365D52" w:rsidRDefault="00EE196E" w:rsidP="004F3C3F">
            <w:pPr>
              <w:keepNext/>
              <w:keepLines/>
              <w:rPr>
                <w:rFonts w:ascii="SimSun" w:hAnsi="SimSun"/>
                <w:b/>
                <w:bCs/>
                <w:sz w:val="21"/>
                <w:szCs w:val="22"/>
                <w:highlight w:val="yellow"/>
              </w:rPr>
            </w:pPr>
            <w:r w:rsidRPr="00365D52">
              <w:rPr>
                <w:rFonts w:ascii="SimSun" w:hAnsi="SimSun" w:hint="eastAsia"/>
                <w:b/>
                <w:bCs/>
                <w:sz w:val="21"/>
                <w:szCs w:val="22"/>
              </w:rPr>
              <w:t>（全时工作当量）</w:t>
            </w:r>
          </w:p>
        </w:tc>
        <w:tc>
          <w:tcPr>
            <w:tcW w:w="2693" w:type="dxa"/>
          </w:tcPr>
          <w:p w:rsidR="00EE196E" w:rsidRPr="00365D52" w:rsidRDefault="00EE196E" w:rsidP="004F3C3F">
            <w:pPr>
              <w:keepNext/>
              <w:keepLines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365D52">
              <w:rPr>
                <w:rFonts w:ascii="SimSun" w:hAnsi="SimSun" w:hint="eastAsia"/>
                <w:b/>
                <w:bCs/>
                <w:sz w:val="21"/>
                <w:szCs w:val="22"/>
              </w:rPr>
              <w:t>平均审查经验（年）</w:t>
            </w:r>
          </w:p>
        </w:tc>
      </w:tr>
      <w:tr w:rsidR="00EE196E" w:rsidRPr="00365D52" w:rsidTr="004F3C3F">
        <w:trPr>
          <w:cantSplit/>
        </w:trPr>
        <w:tc>
          <w:tcPr>
            <w:tcW w:w="3085" w:type="dxa"/>
            <w:shd w:val="clear" w:color="auto" w:fill="auto"/>
          </w:tcPr>
          <w:p w:rsidR="00EE196E" w:rsidRPr="00365D52" w:rsidRDefault="00EE196E" w:rsidP="004F3C3F">
            <w:pPr>
              <w:keepNext/>
              <w:keepLines/>
              <w:rPr>
                <w:rFonts w:ascii="SimSun" w:hAnsi="SimSun"/>
                <w:sz w:val="21"/>
                <w:szCs w:val="22"/>
              </w:rPr>
            </w:pPr>
            <w:r w:rsidRPr="00365D52">
              <w:rPr>
                <w:rFonts w:ascii="SimSun" w:hAnsi="SimSun" w:hint="eastAsia"/>
                <w:sz w:val="21"/>
                <w:szCs w:val="22"/>
              </w:rPr>
              <w:t>机械</w:t>
            </w:r>
          </w:p>
        </w:tc>
        <w:tc>
          <w:tcPr>
            <w:tcW w:w="2410" w:type="dxa"/>
            <w:shd w:val="clear" w:color="auto" w:fill="auto"/>
          </w:tcPr>
          <w:p w:rsidR="00EE196E" w:rsidRPr="00365D52" w:rsidRDefault="00EE196E" w:rsidP="001D0D5B">
            <w:pPr>
              <w:ind w:right="884"/>
              <w:jc w:val="right"/>
              <w:rPr>
                <w:rFonts w:ascii="SimSun" w:hAnsi="SimSun"/>
                <w:sz w:val="21"/>
                <w:lang w:val="en-AU"/>
              </w:rPr>
            </w:pPr>
            <w:r w:rsidRPr="00365D52">
              <w:rPr>
                <w:rFonts w:ascii="SimSun" w:hAnsi="SimSun" w:hint="eastAsia"/>
                <w:sz w:val="21"/>
                <w:lang w:val="en-AU"/>
              </w:rPr>
              <w:t>125.98</w:t>
            </w:r>
          </w:p>
        </w:tc>
        <w:tc>
          <w:tcPr>
            <w:tcW w:w="2693" w:type="dxa"/>
          </w:tcPr>
          <w:p w:rsidR="00EE196E" w:rsidRPr="00365D52" w:rsidRDefault="00EE196E" w:rsidP="001D0D5B">
            <w:pPr>
              <w:ind w:right="884"/>
              <w:jc w:val="right"/>
              <w:rPr>
                <w:rFonts w:ascii="SimSun" w:hAnsi="SimSun"/>
                <w:sz w:val="21"/>
                <w:lang w:val="en-AU"/>
              </w:rPr>
            </w:pPr>
            <w:r w:rsidRPr="00365D52">
              <w:rPr>
                <w:rFonts w:ascii="SimSun" w:hAnsi="SimSun" w:hint="eastAsia"/>
                <w:sz w:val="21"/>
                <w:lang w:val="en-AU"/>
              </w:rPr>
              <w:t>8.93</w:t>
            </w:r>
          </w:p>
        </w:tc>
      </w:tr>
      <w:tr w:rsidR="00EE196E" w:rsidRPr="00365D52" w:rsidTr="004F3C3F">
        <w:trPr>
          <w:cantSplit/>
        </w:trPr>
        <w:tc>
          <w:tcPr>
            <w:tcW w:w="3085" w:type="dxa"/>
            <w:shd w:val="clear" w:color="auto" w:fill="auto"/>
          </w:tcPr>
          <w:p w:rsidR="00EE196E" w:rsidRPr="00365D52" w:rsidRDefault="00EE196E" w:rsidP="004F3C3F">
            <w:pPr>
              <w:keepNext/>
              <w:keepLines/>
              <w:rPr>
                <w:rFonts w:ascii="SimSun" w:hAnsi="SimSun"/>
                <w:sz w:val="21"/>
                <w:szCs w:val="22"/>
              </w:rPr>
            </w:pPr>
            <w:r w:rsidRPr="00365D52">
              <w:rPr>
                <w:rFonts w:ascii="SimSun" w:hAnsi="SimSun" w:hint="eastAsia"/>
                <w:sz w:val="21"/>
                <w:szCs w:val="22"/>
              </w:rPr>
              <w:t>电气/电子</w:t>
            </w:r>
          </w:p>
        </w:tc>
        <w:tc>
          <w:tcPr>
            <w:tcW w:w="2410" w:type="dxa"/>
            <w:shd w:val="clear" w:color="auto" w:fill="auto"/>
          </w:tcPr>
          <w:p w:rsidR="00EE196E" w:rsidRPr="00365D52" w:rsidRDefault="00EE196E" w:rsidP="001D0D5B">
            <w:pPr>
              <w:ind w:right="884"/>
              <w:jc w:val="right"/>
              <w:rPr>
                <w:rFonts w:ascii="SimSun" w:hAnsi="SimSun"/>
                <w:sz w:val="21"/>
                <w:lang w:val="en-AU"/>
              </w:rPr>
            </w:pPr>
            <w:r w:rsidRPr="00365D52">
              <w:rPr>
                <w:rFonts w:ascii="SimSun" w:hAnsi="SimSun" w:hint="eastAsia"/>
                <w:sz w:val="21"/>
                <w:lang w:val="en-AU"/>
              </w:rPr>
              <w:t>87.94</w:t>
            </w:r>
          </w:p>
        </w:tc>
        <w:tc>
          <w:tcPr>
            <w:tcW w:w="2693" w:type="dxa"/>
          </w:tcPr>
          <w:p w:rsidR="00EE196E" w:rsidRPr="00365D52" w:rsidRDefault="00EE196E" w:rsidP="001D0D5B">
            <w:pPr>
              <w:ind w:right="884"/>
              <w:jc w:val="right"/>
              <w:rPr>
                <w:rFonts w:ascii="SimSun" w:hAnsi="SimSun"/>
                <w:sz w:val="21"/>
                <w:lang w:val="en-AU"/>
              </w:rPr>
            </w:pPr>
            <w:r w:rsidRPr="00365D52">
              <w:rPr>
                <w:rFonts w:ascii="SimSun" w:hAnsi="SimSun" w:hint="eastAsia"/>
                <w:sz w:val="21"/>
                <w:lang w:val="en-AU"/>
              </w:rPr>
              <w:t>8.92</w:t>
            </w:r>
          </w:p>
        </w:tc>
      </w:tr>
      <w:tr w:rsidR="00EE196E" w:rsidRPr="00365D52" w:rsidTr="004F3C3F">
        <w:trPr>
          <w:cantSplit/>
        </w:trPr>
        <w:tc>
          <w:tcPr>
            <w:tcW w:w="3085" w:type="dxa"/>
            <w:shd w:val="clear" w:color="auto" w:fill="auto"/>
          </w:tcPr>
          <w:p w:rsidR="00EE196E" w:rsidRPr="00365D52" w:rsidRDefault="00EE196E" w:rsidP="004F3C3F">
            <w:pPr>
              <w:keepNext/>
              <w:keepLines/>
              <w:rPr>
                <w:rFonts w:ascii="SimSun" w:hAnsi="SimSun"/>
                <w:sz w:val="21"/>
                <w:szCs w:val="22"/>
              </w:rPr>
            </w:pPr>
            <w:r w:rsidRPr="00365D52">
              <w:rPr>
                <w:rFonts w:ascii="SimSun" w:hAnsi="SimSun" w:hint="eastAsia"/>
                <w:sz w:val="21"/>
                <w:szCs w:val="22"/>
              </w:rPr>
              <w:t>化学</w:t>
            </w:r>
          </w:p>
        </w:tc>
        <w:tc>
          <w:tcPr>
            <w:tcW w:w="2410" w:type="dxa"/>
            <w:shd w:val="clear" w:color="auto" w:fill="auto"/>
          </w:tcPr>
          <w:p w:rsidR="00EE196E" w:rsidRPr="00365D52" w:rsidRDefault="00EE196E" w:rsidP="001D0D5B">
            <w:pPr>
              <w:ind w:right="884"/>
              <w:jc w:val="right"/>
              <w:rPr>
                <w:rFonts w:ascii="SimSun" w:hAnsi="SimSun"/>
                <w:sz w:val="21"/>
                <w:lang w:val="en-AU"/>
              </w:rPr>
            </w:pPr>
            <w:r w:rsidRPr="00365D52">
              <w:rPr>
                <w:rFonts w:ascii="SimSun" w:hAnsi="SimSun" w:hint="eastAsia"/>
                <w:sz w:val="21"/>
                <w:lang w:val="en-AU"/>
              </w:rPr>
              <w:t>93.86</w:t>
            </w:r>
          </w:p>
        </w:tc>
        <w:tc>
          <w:tcPr>
            <w:tcW w:w="2693" w:type="dxa"/>
          </w:tcPr>
          <w:p w:rsidR="00EE196E" w:rsidRPr="00365D52" w:rsidRDefault="00EE196E" w:rsidP="001D0D5B">
            <w:pPr>
              <w:ind w:right="884"/>
              <w:jc w:val="right"/>
              <w:rPr>
                <w:rFonts w:ascii="SimSun" w:hAnsi="SimSun"/>
                <w:sz w:val="21"/>
                <w:lang w:val="en-AU"/>
              </w:rPr>
            </w:pPr>
            <w:r w:rsidRPr="00365D52">
              <w:rPr>
                <w:rFonts w:ascii="SimSun" w:hAnsi="SimSun" w:hint="eastAsia"/>
                <w:sz w:val="21"/>
                <w:lang w:val="en-AU"/>
              </w:rPr>
              <w:t>9.06</w:t>
            </w:r>
          </w:p>
        </w:tc>
      </w:tr>
      <w:tr w:rsidR="00AD2807" w:rsidRPr="00365D52" w:rsidTr="004F3C3F">
        <w:trPr>
          <w:cantSplit/>
        </w:trPr>
        <w:tc>
          <w:tcPr>
            <w:tcW w:w="3085" w:type="dxa"/>
            <w:shd w:val="clear" w:color="auto" w:fill="auto"/>
          </w:tcPr>
          <w:p w:rsidR="006720DC" w:rsidRPr="00365D52" w:rsidRDefault="00EE196E" w:rsidP="004F3C3F">
            <w:pPr>
              <w:rPr>
                <w:rFonts w:ascii="SimSun" w:hAnsi="SimSun"/>
                <w:iCs/>
                <w:sz w:val="21"/>
                <w:lang w:val="en-AU"/>
              </w:rPr>
            </w:pPr>
            <w:r w:rsidRPr="00365D52">
              <w:rPr>
                <w:rFonts w:ascii="SimSun" w:hAnsi="SimSun" w:hint="eastAsia"/>
                <w:iCs/>
                <w:sz w:val="21"/>
                <w:szCs w:val="22"/>
              </w:rPr>
              <w:t>合计</w:t>
            </w:r>
          </w:p>
        </w:tc>
        <w:tc>
          <w:tcPr>
            <w:tcW w:w="2410" w:type="dxa"/>
            <w:shd w:val="clear" w:color="auto" w:fill="auto"/>
          </w:tcPr>
          <w:p w:rsidR="006720DC" w:rsidRPr="00365D52" w:rsidRDefault="006720DC" w:rsidP="001D0D5B">
            <w:pPr>
              <w:ind w:right="884"/>
              <w:jc w:val="right"/>
              <w:rPr>
                <w:rFonts w:ascii="SimSun" w:hAnsi="SimSun"/>
                <w:iCs/>
                <w:sz w:val="21"/>
                <w:lang w:val="en-AU"/>
              </w:rPr>
            </w:pPr>
            <w:r w:rsidRPr="00365D52">
              <w:rPr>
                <w:rFonts w:ascii="SimSun" w:hAnsi="SimSun" w:hint="eastAsia"/>
                <w:iCs/>
                <w:sz w:val="21"/>
                <w:lang w:val="en-AU"/>
              </w:rPr>
              <w:t>307.78</w:t>
            </w:r>
          </w:p>
        </w:tc>
        <w:tc>
          <w:tcPr>
            <w:tcW w:w="2693" w:type="dxa"/>
          </w:tcPr>
          <w:p w:rsidR="006720DC" w:rsidRPr="00365D52" w:rsidRDefault="006720DC" w:rsidP="001D0D5B">
            <w:pPr>
              <w:ind w:right="884"/>
              <w:jc w:val="right"/>
              <w:rPr>
                <w:rFonts w:ascii="SimSun" w:hAnsi="SimSun"/>
                <w:iCs/>
                <w:sz w:val="21"/>
                <w:lang w:val="en-AU"/>
              </w:rPr>
            </w:pPr>
            <w:r w:rsidRPr="00365D52">
              <w:rPr>
                <w:rFonts w:ascii="SimSun" w:hAnsi="SimSun" w:hint="eastAsia"/>
                <w:iCs/>
                <w:sz w:val="21"/>
                <w:lang w:val="en-AU"/>
              </w:rPr>
              <w:t>9.03</w:t>
            </w:r>
          </w:p>
        </w:tc>
      </w:tr>
      <w:tr w:rsidR="00AD2807" w:rsidRPr="00365D52" w:rsidTr="004F3C3F">
        <w:trPr>
          <w:cantSplit/>
        </w:trPr>
        <w:tc>
          <w:tcPr>
            <w:tcW w:w="3085" w:type="dxa"/>
            <w:shd w:val="clear" w:color="auto" w:fill="auto"/>
          </w:tcPr>
          <w:p w:rsidR="00E6524C" w:rsidRPr="00365D52" w:rsidRDefault="00E6524C" w:rsidP="004F3C3F">
            <w:pPr>
              <w:rPr>
                <w:rFonts w:ascii="SimSun" w:hAnsi="SimSun"/>
                <w:iCs/>
                <w:sz w:val="21"/>
                <w:lang w:val="en-AU"/>
              </w:rPr>
            </w:pPr>
          </w:p>
          <w:p w:rsidR="006720DC" w:rsidRPr="00365D52" w:rsidRDefault="006720DC" w:rsidP="004F3C3F">
            <w:pPr>
              <w:rPr>
                <w:rFonts w:ascii="SimSun" w:hAnsi="SimSun"/>
                <w:i/>
                <w:iCs/>
                <w:sz w:val="21"/>
                <w:lang w:val="en-AU"/>
              </w:rPr>
            </w:pPr>
          </w:p>
        </w:tc>
        <w:tc>
          <w:tcPr>
            <w:tcW w:w="2410" w:type="dxa"/>
            <w:shd w:val="clear" w:color="auto" w:fill="auto"/>
          </w:tcPr>
          <w:p w:rsidR="006720DC" w:rsidRPr="00365D52" w:rsidRDefault="00F3697F" w:rsidP="00F3697F">
            <w:pPr>
              <w:rPr>
                <w:rFonts w:ascii="SimSun" w:hAnsi="SimSun"/>
                <w:iCs/>
                <w:sz w:val="21"/>
                <w:lang w:val="en-AU"/>
              </w:rPr>
            </w:pPr>
            <w:r w:rsidRPr="00365D52">
              <w:rPr>
                <w:rFonts w:ascii="SimSun" w:hAnsi="SimSun" w:hint="eastAsia"/>
                <w:iCs/>
                <w:sz w:val="21"/>
                <w:lang w:val="en-AU"/>
              </w:rPr>
              <w:t>不含</w:t>
            </w:r>
            <w:r w:rsidR="004B1845" w:rsidRPr="00365D52">
              <w:rPr>
                <w:rFonts w:ascii="SimSun" w:hAnsi="SimSun" w:hint="eastAsia"/>
                <w:iCs/>
                <w:sz w:val="21"/>
                <w:lang w:val="en-AU"/>
              </w:rPr>
              <w:t>受训</w:t>
            </w:r>
            <w:r w:rsidRPr="00365D52">
              <w:rPr>
                <w:rFonts w:ascii="SimSun" w:hAnsi="SimSun" w:hint="eastAsia"/>
                <w:iCs/>
                <w:sz w:val="21"/>
                <w:lang w:val="en-AU"/>
              </w:rPr>
              <w:t>人员</w:t>
            </w:r>
          </w:p>
        </w:tc>
        <w:tc>
          <w:tcPr>
            <w:tcW w:w="2693" w:type="dxa"/>
          </w:tcPr>
          <w:p w:rsidR="006720DC" w:rsidRPr="00365D52" w:rsidRDefault="00F3697F" w:rsidP="00F3697F">
            <w:pPr>
              <w:rPr>
                <w:rFonts w:ascii="SimSun" w:hAnsi="SimSun"/>
                <w:iCs/>
                <w:sz w:val="21"/>
                <w:lang w:val="en-AU"/>
              </w:rPr>
            </w:pPr>
            <w:r w:rsidRPr="00365D52">
              <w:rPr>
                <w:rFonts w:ascii="SimSun" w:hAnsi="SimSun" w:hint="eastAsia"/>
                <w:iCs/>
                <w:sz w:val="21"/>
                <w:lang w:val="en-AU"/>
              </w:rPr>
              <w:t>从入职算起</w:t>
            </w:r>
            <w:r w:rsidRPr="00365D52">
              <w:rPr>
                <w:rFonts w:ascii="SimSun" w:hAnsi="SimSun" w:hint="eastAsia"/>
                <w:iCs/>
                <w:sz w:val="21"/>
                <w:lang w:val="en-AU"/>
              </w:rPr>
              <w:br/>
              <w:t>（</w:t>
            </w:r>
            <w:proofErr w:type="gramStart"/>
            <w:r w:rsidRPr="00365D52">
              <w:rPr>
                <w:rFonts w:ascii="SimSun" w:hAnsi="SimSun" w:hint="eastAsia"/>
                <w:iCs/>
                <w:sz w:val="21"/>
                <w:lang w:val="en-AU"/>
              </w:rPr>
              <w:t>含培训</w:t>
            </w:r>
            <w:proofErr w:type="gramEnd"/>
            <w:r w:rsidRPr="00365D52">
              <w:rPr>
                <w:rFonts w:ascii="SimSun" w:hAnsi="SimSun" w:hint="eastAsia"/>
                <w:iCs/>
                <w:sz w:val="21"/>
                <w:lang w:val="en-AU"/>
              </w:rPr>
              <w:t>时间）</w:t>
            </w:r>
          </w:p>
        </w:tc>
      </w:tr>
    </w:tbl>
    <w:p w:rsidR="002824D4" w:rsidRPr="002A0EC4" w:rsidRDefault="004B1845" w:rsidP="00DE2317">
      <w:pPr>
        <w:keepNext/>
        <w:overflowPunct w:val="0"/>
        <w:spacing w:beforeLines="100" w:before="240"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培训计划：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澳大利亚专利局通过一个</w:t>
      </w:r>
      <w:r w:rsidR="00616848">
        <w:rPr>
          <w:rFonts w:asciiTheme="minorEastAsia" w:eastAsiaTheme="minorEastAsia" w:hAnsiTheme="minorEastAsia" w:hint="eastAsia"/>
          <w:sz w:val="21"/>
          <w:szCs w:val="21"/>
          <w:lang w:val="en-AU"/>
        </w:rPr>
        <w:t>基于</w:t>
      </w:r>
      <w:r w:rsidRPr="00616848">
        <w:rPr>
          <w:rFonts w:asciiTheme="minorEastAsia" w:eastAsiaTheme="minorEastAsia" w:hAnsiTheme="minorEastAsia" w:hint="eastAsia"/>
          <w:sz w:val="21"/>
          <w:szCs w:val="21"/>
          <w:lang w:val="en-AU"/>
        </w:rPr>
        <w:t>能力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培训框架（知识产权审查员计划（IPREP））来培养专利审查员的技能。我们在这个框架下，针对专利审查员实施了一个新的培训计划，称为专利审查自控进度培训（STEP）。这一新的在线混合式学习模块使学员可以从本部门开始（而不是一个单独的培训小组），跟随本部门的</w:t>
      </w:r>
      <w:r w:rsidR="00102661">
        <w:rPr>
          <w:rFonts w:asciiTheme="minorEastAsia" w:eastAsiaTheme="minorEastAsia" w:hAnsiTheme="minorEastAsia" w:hint="eastAsia"/>
          <w:sz w:val="21"/>
          <w:szCs w:val="21"/>
          <w:lang w:val="en-AU"/>
        </w:rPr>
        <w:t>工作现场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导师学习，导师从第1天开始就对受训人员进行监督，并负责制定培训和评估计划。受训人员和</w:t>
      </w:r>
      <w:r w:rsidR="00102661">
        <w:rPr>
          <w:rFonts w:asciiTheme="minorEastAsia" w:eastAsiaTheme="minorEastAsia" w:hAnsiTheme="minorEastAsia" w:hint="eastAsia"/>
          <w:sz w:val="21"/>
          <w:szCs w:val="21"/>
          <w:lang w:val="en-AU"/>
        </w:rPr>
        <w:t>工作现场</w:t>
      </w:r>
      <w:r w:rsidR="00B73B5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导师会得到“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学习</w:t>
      </w:r>
      <w:r w:rsidR="00B73B5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社区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协调人</w:t>
      </w:r>
      <w:r w:rsidR="00B73B5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”的支持，该协调人通过在线学习社区为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新审查员</w:t>
      </w:r>
      <w:r w:rsidR="00B73B5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提供帮助和指导；导师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协调员</w:t>
      </w:r>
      <w:r w:rsidR="00B73B5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则为</w:t>
      </w:r>
      <w:r w:rsidR="00102661">
        <w:rPr>
          <w:rFonts w:asciiTheme="minorEastAsia" w:eastAsiaTheme="minorEastAsia" w:hAnsiTheme="minorEastAsia" w:hint="eastAsia"/>
          <w:sz w:val="21"/>
          <w:szCs w:val="21"/>
          <w:lang w:val="en-AU"/>
        </w:rPr>
        <w:t>工作现场导师的实践社区提供便利</w:t>
      </w:r>
      <w:r w:rsidR="00B73B5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和指导，向导</w:t>
      </w:r>
      <w:proofErr w:type="gramStart"/>
      <w:r w:rsidR="00B73B5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师提供</w:t>
      </w:r>
      <w:proofErr w:type="gramEnd"/>
      <w:r w:rsidR="00B73B5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支持并对评估进行</w:t>
      </w:r>
      <w:r w:rsidR="002266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协调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</w:t>
      </w:r>
      <w:r w:rsidR="002266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所有培训均可以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通过</w:t>
      </w:r>
      <w:r w:rsidR="002266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自控进度材料、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参与</w:t>
      </w:r>
      <w:r w:rsidR="002266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在线社区和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虚拟课堂</w:t>
      </w:r>
      <w:r w:rsidR="002266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等方式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在线</w:t>
      </w:r>
      <w:r w:rsidR="002266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进行。受训人员可以在任何时间任何地点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开始</w:t>
      </w:r>
      <w:r w:rsidR="002266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培训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，而</w:t>
      </w:r>
      <w:r w:rsidR="002266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不必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等待</w:t>
      </w:r>
      <w:r w:rsidR="002266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集体培训的开始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日期</w:t>
      </w:r>
      <w:r w:rsidR="00CF3BA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。受训审查员可以按自己的节奏控制进度，不必受限于死板的时间表。他们还可以根据需要复习所学东西。预计新专利审查员将在两年内达到“接受</w:t>
      </w:r>
      <w:r w:rsidR="00CF3BA6" w:rsidRPr="00616848">
        <w:rPr>
          <w:rFonts w:asciiTheme="minorEastAsia" w:eastAsiaTheme="minorEastAsia" w:hAnsiTheme="minorEastAsia" w:hint="eastAsia"/>
          <w:sz w:val="21"/>
          <w:szCs w:val="21"/>
          <w:lang w:val="en-AU"/>
        </w:rPr>
        <w:t>委派</w:t>
      </w:r>
      <w:r w:rsidR="00CF3BA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”的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能力</w:t>
      </w:r>
      <w:r w:rsidR="00CF3BA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。根据个人技能、知识和申请，审查员可以在更短的时间内获得这种能力。</w:t>
      </w:r>
    </w:p>
    <w:p w:rsidR="004F3C3F" w:rsidRPr="002A0EC4" w:rsidRDefault="002116CA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澳大利亚专利局有一个继续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发展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</w:rPr>
        <w:t>计划</w:t>
      </w:r>
      <w:r w:rsidRPr="002A0EC4">
        <w:rPr>
          <w:rFonts w:asciiTheme="minorEastAsia" w:eastAsiaTheme="minorEastAsia" w:hAnsiTheme="minorEastAsia" w:hint="eastAsia"/>
          <w:sz w:val="21"/>
          <w:szCs w:val="21"/>
        </w:rPr>
        <w:t>，称为“技术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审查员学习计划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”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（TELP）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，旨在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帮助审查人员</w:t>
      </w:r>
      <w:r w:rsidR="00F20A8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随着技术进步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保持其</w:t>
      </w:r>
      <w:r w:rsidR="00F20A8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能力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。TELP</w:t>
      </w:r>
      <w:r w:rsidR="00F20A8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在所有技术领域内开展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，包括</w:t>
      </w:r>
      <w:proofErr w:type="gramStart"/>
      <w:r w:rsidR="00F20A8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由领域内专家</w:t>
      </w:r>
      <w:proofErr w:type="gramEnd"/>
      <w:r w:rsidR="00102661">
        <w:rPr>
          <w:rFonts w:asciiTheme="minorEastAsia" w:eastAsiaTheme="minorEastAsia" w:hAnsiTheme="minorEastAsia" w:hint="eastAsia"/>
          <w:sz w:val="21"/>
          <w:szCs w:val="21"/>
          <w:lang w:val="en-AU"/>
        </w:rPr>
        <w:t>讲授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内部</w:t>
      </w:r>
      <w:r w:rsidR="00F20A8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技术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培训课</w:t>
      </w:r>
      <w:r w:rsidR="00F20A8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，参加会议或访问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相关行业的</w:t>
      </w:r>
      <w:r w:rsidR="00F20A8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各个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公司。</w:t>
      </w:r>
      <w:r w:rsidR="00F20A8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对于经验丰富的审查员，我们还提供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基于能力的计划</w:t>
      </w:r>
      <w:r w:rsidR="00F20A8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，帮助他们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成为</w:t>
      </w:r>
      <w:r w:rsidR="00F20A8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听证</w:t>
      </w:r>
      <w:r w:rsidR="002824D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官员</w:t>
      </w:r>
      <w:r w:rsidR="00F20A8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</w:t>
      </w:r>
    </w:p>
    <w:p w:rsidR="00D7145C" w:rsidRPr="002A0EC4" w:rsidRDefault="00D7145C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澳大利亚知识产权局成立了一个“知识产权技术卓越中心”（IPTEC），通过单一的接入点，提供所有知识产权学习和发展服务。IPTEC</w:t>
      </w:r>
      <w:r w:rsidR="00DA65C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针对具体工作，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提供各方面</w:t>
      </w:r>
      <w:r w:rsidR="00DA65C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的学习内容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，包括专利技术学习。自2011年7月起，向专利审查员提供了</w:t>
      </w:r>
      <w:r w:rsidR="00061C8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若干门课程，包括检索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（包括基本步骤</w:t>
      </w:r>
      <w:r w:rsidR="00061C8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、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关键词和分类标记）</w:t>
      </w:r>
      <w:r w:rsidR="00061C8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；高级检索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技术（包括纳米技术应用）。自2013年7月起</w:t>
      </w:r>
      <w:r w:rsidR="00061C8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，开发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实施</w:t>
      </w:r>
      <w:r w:rsidR="00061C8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了其他课程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，包括高级进修</w:t>
      </w:r>
      <w:r w:rsidR="00061C8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、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EPOQUE</w:t>
      </w:r>
      <w:r w:rsidR="00061C8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培训、检索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大师班</w:t>
      </w:r>
      <w:r w:rsidR="00061C8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、复审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在线模块</w:t>
      </w:r>
      <w:r w:rsidR="00061C8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、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知识产权改革培训和非专利文献检索。</w:t>
      </w:r>
    </w:p>
    <w:p w:rsidR="00DA65CA" w:rsidRPr="00583ED2" w:rsidRDefault="00DA65CA" w:rsidP="00583ED2">
      <w:pPr>
        <w:spacing w:afterLines="50" w:after="120" w:line="340" w:lineRule="atLeast"/>
        <w:jc w:val="both"/>
        <w:rPr>
          <w:rFonts w:ascii="KaiTi" w:eastAsia="KaiTi" w:hAnsi="KaiTi"/>
          <w:b/>
          <w:sz w:val="21"/>
        </w:rPr>
      </w:pPr>
      <w:r w:rsidRPr="00583ED2">
        <w:rPr>
          <w:rFonts w:ascii="KaiTi" w:eastAsia="KaiTi" w:hAnsi="KaiTi" w:hint="eastAsia"/>
          <w:b/>
          <w:sz w:val="21"/>
        </w:rPr>
        <w:t>细则36.1(ii)和63.1(ii)：该局或者该组织至少必须拥有或能够利用本细则34所述的最低限度文献，并且为检索目的而妥善整理的载于纸件、缩微品或储存在电子媒介上。</w:t>
      </w:r>
    </w:p>
    <w:p w:rsidR="00DA65CA" w:rsidRPr="002A0EC4" w:rsidRDefault="00DA65CA" w:rsidP="00583ED2">
      <w:pPr>
        <w:keepNext/>
        <w:spacing w:beforeLines="50" w:before="120"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2A0EC4">
        <w:rPr>
          <w:rFonts w:asciiTheme="minorEastAsia" w:eastAsiaTheme="minorEastAsia" w:hAnsiTheme="minorEastAsia" w:hint="eastAsia"/>
          <w:b/>
          <w:sz w:val="21"/>
          <w:szCs w:val="21"/>
        </w:rPr>
        <w:t>为检索目的利用最低限度文献：</w:t>
      </w:r>
      <w:r w:rsidRPr="002A0EC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15C1A" w:rsidRPr="002A0EC4">
        <w:rPr>
          <w:rFonts w:asciiTheme="minorEastAsia" w:eastAsiaTheme="minorEastAsia" w:hAnsiTheme="minorEastAsia" w:cs="MS Mincho" w:hint="eastAsia"/>
          <w:sz w:val="21"/>
          <w:szCs w:val="21"/>
        </w:rPr>
        <w:t>X</w:t>
      </w:r>
      <w:r w:rsidRPr="002A0EC4">
        <w:rPr>
          <w:rFonts w:asciiTheme="minorEastAsia" w:eastAsiaTheme="minorEastAsia" w:hAnsiTheme="minorEastAsia" w:hint="eastAsia"/>
          <w:sz w:val="21"/>
          <w:szCs w:val="21"/>
        </w:rPr>
        <w:t>）全部利用</w:t>
      </w:r>
    </w:p>
    <w:p w:rsidR="00583ED2" w:rsidRDefault="00DA65CA" w:rsidP="00583ED2">
      <w:pPr>
        <w:keepNext/>
        <w:spacing w:beforeLines="50" w:before="120" w:afterLines="50" w:after="120" w:line="340" w:lineRule="atLeast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2A0EC4">
        <w:rPr>
          <w:rFonts w:asciiTheme="minorEastAsia" w:eastAsiaTheme="minorEastAsia" w:hAnsiTheme="minorEastAsia" w:hint="eastAsia"/>
          <w:b/>
          <w:sz w:val="21"/>
          <w:szCs w:val="21"/>
        </w:rPr>
        <w:t>检索系统：</w:t>
      </w:r>
    </w:p>
    <w:p w:rsidR="006720DC" w:rsidRPr="002A0EC4" w:rsidRDefault="00DA33D6" w:rsidP="00583ED2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iCs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我们的审查员使用电子文件管理系统（专利行政管理系统（PAMS））来处理、储存、检索和审查国内专利申请。澳大利亚知识产权局也</w:t>
      </w:r>
      <w:r w:rsidR="00312B8B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有用于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国际检索和审查工作</w:t>
      </w:r>
      <w:r w:rsidR="00312B8B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的电子系统（INTESS）。供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审查员</w:t>
      </w:r>
      <w:r w:rsidR="00312B8B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使用的专利审查工作台</w:t>
      </w:r>
      <w:r w:rsidR="00C1535D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有</w:t>
      </w:r>
      <w:r w:rsidR="00312B8B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各种审查资源，</w:t>
      </w:r>
      <w:r w:rsidR="00C1535D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包括：访问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专利检索工具（</w:t>
      </w:r>
      <w:r w:rsidR="00C1535D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EPOQUE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）和</w:t>
      </w:r>
      <w:r w:rsidR="00C1535D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至少涵盖最低限度文献的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搜索引擎（</w:t>
      </w:r>
      <w:r w:rsidR="00C1535D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STN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）</w:t>
      </w:r>
      <w:r w:rsidR="00C1535D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；电子版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手册</w:t>
      </w:r>
      <w:r w:rsidR="00C1535D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（例如</w:t>
      </w:r>
      <w:r w:rsidR="001E5DB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《</w:t>
      </w:r>
      <w:r w:rsidR="00C1535D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实践和程序专利手册</w:t>
      </w:r>
      <w:r w:rsidR="001E5DB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》《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质量管理</w:t>
      </w:r>
      <w:r w:rsidR="007A345C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系统</w:t>
      </w:r>
      <w:r w:rsidR="00C1535D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手册</w:t>
      </w:r>
      <w:r w:rsidR="001E5DB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》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）；专利法材料</w:t>
      </w:r>
      <w:r w:rsidR="00C1535D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；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和</w:t>
      </w:r>
      <w:r w:rsidR="00C1535D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WIPO及PCT的资料。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我们实施</w:t>
      </w:r>
      <w:r w:rsidR="001E5DB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了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一系列</w:t>
      </w:r>
      <w:r w:rsidR="001E5DB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PCT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最佳做法，</w:t>
      </w:r>
      <w:r w:rsidR="001E5DB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这些做法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已</w:t>
      </w:r>
      <w:r w:rsidR="001E5DB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被写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入实践和程序手册</w:t>
      </w:r>
      <w:r w:rsidR="001E5DB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，并被纳入知识产权审查员</w:t>
      </w:r>
      <w:r w:rsidR="00102661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计划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（IRPEP</w:t>
      </w:r>
      <w:r w:rsidR="001E5DB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）</w:t>
      </w:r>
      <w:r w:rsidR="00102661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的</w:t>
      </w:r>
      <w:r w:rsidR="001E5DB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培训</w:t>
      </w:r>
      <w:r w:rsidR="00102661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内容</w:t>
      </w:r>
      <w:r w:rsidR="001E5DB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。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这些做法定期</w:t>
      </w:r>
      <w:r w:rsidR="00B14C9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得到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审查。对审查员</w:t>
      </w:r>
      <w:r w:rsidR="00B14C9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予以支持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的</w:t>
      </w:r>
      <w:r w:rsidR="00B14C9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其他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工具</w:t>
      </w:r>
      <w:r w:rsidR="00B14C9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还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包括</w:t>
      </w:r>
      <w:r w:rsidR="00B14C9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随时可以访问的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内部和外部</w:t>
      </w:r>
      <w:r w:rsidR="00B14C9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数据库、技术书籍、期刊</w:t>
      </w:r>
      <w:r w:rsidR="00016A94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，</w:t>
      </w:r>
      <w:r w:rsidR="00B14C9A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和</w:t>
      </w:r>
      <w:r w:rsidR="00016A94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澳大利亚知识产权局专利审查平台上</w:t>
      </w:r>
      <w:r w:rsidR="00102661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的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法律资源。这</w:t>
      </w:r>
      <w:r w:rsidR="00016A94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些资源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包括但不限于</w:t>
      </w:r>
      <w:r w:rsidR="00016A94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IEEE、MEDLINE、Nature、PubMed、</w:t>
      </w:r>
      <w:proofErr w:type="spellStart"/>
      <w:r w:rsidR="00016A94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Questel</w:t>
      </w:r>
      <w:proofErr w:type="spellEnd"/>
      <w:r w:rsidR="00016A94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-Orbit和WIPO CASE。</w:t>
      </w:r>
    </w:p>
    <w:p w:rsidR="006720DC" w:rsidRPr="002A0EC4" w:rsidRDefault="00EF739F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iCs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澳大利亚专利局的检索技术组（</w:t>
      </w:r>
      <w:r w:rsidR="006720DC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STT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）</w:t>
      </w:r>
      <w:r w:rsidR="006D2DD1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确保审查员可以获取检索技术最佳做法，访问高质量的检索工具。STT有以下两个主要职能：</w:t>
      </w:r>
    </w:p>
    <w:p w:rsidR="006720DC" w:rsidRPr="002A0EC4" w:rsidRDefault="006D2DD1" w:rsidP="00583ED2">
      <w:pPr>
        <w:numPr>
          <w:ilvl w:val="0"/>
          <w:numId w:val="11"/>
        </w:numPr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 w:cs="Times New Roman"/>
          <w:iCs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检索技术</w:t>
      </w:r>
      <w:r w:rsidRPr="006569F6">
        <w:rPr>
          <w:rFonts w:ascii="SimSun" w:hAnsi="SimSun" w:hint="eastAsia"/>
          <w:sz w:val="21"/>
          <w:szCs w:val="22"/>
          <w:lang w:val="en-GB"/>
        </w:rPr>
        <w:t>最佳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做法在部门内的支持、培训和推广；</w:t>
      </w:r>
    </w:p>
    <w:p w:rsidR="006720DC" w:rsidRPr="002A0EC4" w:rsidRDefault="006D2DD1" w:rsidP="00583ED2">
      <w:pPr>
        <w:numPr>
          <w:ilvl w:val="0"/>
          <w:numId w:val="11"/>
        </w:numPr>
        <w:spacing w:afterLines="50" w:after="120" w:line="340" w:lineRule="atLeast"/>
        <w:ind w:leftChars="200" w:left="860" w:hangingChars="200" w:hanging="420"/>
        <w:jc w:val="both"/>
        <w:rPr>
          <w:rFonts w:asciiTheme="minorEastAsia" w:eastAsiaTheme="minorEastAsia" w:hAnsiTheme="minorEastAsia" w:cs="Times New Roman"/>
          <w:iCs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对用于专利审查的检索工具和数据库进行评价。</w:t>
      </w:r>
    </w:p>
    <w:p w:rsidR="006720DC" w:rsidRPr="002A0EC4" w:rsidRDefault="00FA460A" w:rsidP="00375917">
      <w:pPr>
        <w:keepNext/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iCs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lastRenderedPageBreak/>
        <w:t>此外，STT的</w:t>
      </w:r>
      <w:r w:rsidRPr="006569F6">
        <w:rPr>
          <w:rFonts w:ascii="SimSun" w:hAnsi="SimSun" w:hint="eastAsia"/>
          <w:sz w:val="21"/>
          <w:szCs w:val="22"/>
          <w:lang w:val="en-GB"/>
        </w:rPr>
        <w:t>活动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还包括：</w:t>
      </w:r>
    </w:p>
    <w:p w:rsidR="006720DC" w:rsidRPr="002A0EC4" w:rsidRDefault="00FA460A" w:rsidP="00583ED2">
      <w:pPr>
        <w:numPr>
          <w:ilvl w:val="0"/>
          <w:numId w:val="11"/>
        </w:numPr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 w:cs="Times New Roman"/>
          <w:iCs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分类活动，包括IPC和CPC；</w:t>
      </w:r>
    </w:p>
    <w:p w:rsidR="006720DC" w:rsidRPr="002A0EC4" w:rsidRDefault="00FA460A" w:rsidP="00583ED2">
      <w:pPr>
        <w:numPr>
          <w:ilvl w:val="0"/>
          <w:numId w:val="11"/>
        </w:numPr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 w:cs="Times New Roman"/>
          <w:iCs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在其他</w:t>
      </w:r>
      <w:r w:rsidRPr="006569F6">
        <w:rPr>
          <w:rFonts w:ascii="SimSun" w:hAnsi="SimSun" w:hint="eastAsia"/>
          <w:sz w:val="21"/>
          <w:szCs w:val="22"/>
          <w:lang w:val="en-GB"/>
        </w:rPr>
        <w:t>检索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工具中，保持</w:t>
      </w:r>
      <w:r w:rsidR="006720DC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EPOQUE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和</w:t>
      </w:r>
      <w:r w:rsidR="006720DC"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STN</w:t>
      </w:r>
      <w:r w:rsidRPr="002A0EC4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的专业水平；</w:t>
      </w:r>
    </w:p>
    <w:p w:rsidR="00DE2317" w:rsidRDefault="00FA460A" w:rsidP="00583ED2">
      <w:pPr>
        <w:numPr>
          <w:ilvl w:val="0"/>
          <w:numId w:val="11"/>
        </w:numPr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 w:cs="Times New Roman"/>
          <w:iCs/>
          <w:sz w:val="21"/>
          <w:szCs w:val="21"/>
          <w:lang w:val="en-AU"/>
        </w:rPr>
      </w:pPr>
      <w:r w:rsidRPr="00DE2317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向培训项目组派出主题专家；</w:t>
      </w:r>
    </w:p>
    <w:p w:rsidR="00DE2317" w:rsidRDefault="00574FD4" w:rsidP="00583ED2">
      <w:pPr>
        <w:numPr>
          <w:ilvl w:val="0"/>
          <w:numId w:val="11"/>
        </w:numPr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 w:cs="Times New Roman"/>
          <w:iCs/>
          <w:sz w:val="21"/>
          <w:szCs w:val="21"/>
          <w:lang w:val="en-AU"/>
        </w:rPr>
      </w:pPr>
      <w:r w:rsidRPr="00DE2317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维护《实践和程序专利手册》的检索量；</w:t>
      </w:r>
    </w:p>
    <w:p w:rsidR="006720DC" w:rsidRPr="00DE2317" w:rsidRDefault="00574FD4" w:rsidP="00583ED2">
      <w:pPr>
        <w:numPr>
          <w:ilvl w:val="0"/>
          <w:numId w:val="11"/>
        </w:numPr>
        <w:spacing w:afterLines="50" w:after="120" w:line="340" w:lineRule="atLeast"/>
        <w:ind w:leftChars="200" w:left="860" w:hangingChars="200" w:hanging="420"/>
        <w:jc w:val="both"/>
        <w:rPr>
          <w:rFonts w:asciiTheme="minorEastAsia" w:eastAsiaTheme="minorEastAsia" w:hAnsiTheme="minorEastAsia" w:cs="Times New Roman"/>
          <w:iCs/>
          <w:sz w:val="21"/>
          <w:szCs w:val="21"/>
          <w:lang w:val="en-AU"/>
        </w:rPr>
      </w:pPr>
      <w:r w:rsidRPr="00DE2317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审查员使用的商业检索工具的合同管理责任。</w:t>
      </w:r>
    </w:p>
    <w:p w:rsidR="006720DC" w:rsidRPr="00583ED2" w:rsidRDefault="009C0665" w:rsidP="004E3A49">
      <w:pPr>
        <w:spacing w:afterLines="50" w:after="120" w:line="340" w:lineRule="atLeast"/>
        <w:jc w:val="both"/>
        <w:rPr>
          <w:rFonts w:ascii="KaiTi" w:eastAsia="KaiTi" w:hAnsi="KaiTi"/>
          <w:b/>
          <w:sz w:val="21"/>
        </w:rPr>
      </w:pPr>
      <w:r w:rsidRPr="00583ED2">
        <w:rPr>
          <w:rFonts w:ascii="KaiTi" w:eastAsia="KaiTi" w:hAnsi="KaiTi" w:hint="eastAsia"/>
          <w:b/>
          <w:sz w:val="21"/>
        </w:rPr>
        <w:t>细则36.1(iii)和63.1(iii)：该局或者该组织必须拥有一批工作人员，能够对所要求的技术领域进行检索和审查，并且具有至少能够理解用来撰写或者翻译本细则34所述最低限度文献的语言的语言能力。</w:t>
      </w:r>
    </w:p>
    <w:p w:rsidR="009C0665" w:rsidRPr="002A0EC4" w:rsidRDefault="009C0665" w:rsidP="00583ED2">
      <w:pPr>
        <w:keepNext/>
        <w:spacing w:beforeLines="50" w:before="120"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2A0EC4">
        <w:rPr>
          <w:rFonts w:asciiTheme="minorEastAsia" w:eastAsiaTheme="minorEastAsia" w:hAnsiTheme="minorEastAsia" w:hint="eastAsia"/>
          <w:b/>
          <w:sz w:val="21"/>
          <w:szCs w:val="21"/>
        </w:rPr>
        <w:t>国家申请可以使用哪种或哪几种语言提交和处理：</w:t>
      </w:r>
      <w:r w:rsidRPr="002A0EC4">
        <w:rPr>
          <w:rFonts w:asciiTheme="minorEastAsia" w:eastAsiaTheme="minorEastAsia" w:hAnsiTheme="minorEastAsia" w:hint="eastAsia"/>
          <w:sz w:val="21"/>
          <w:szCs w:val="21"/>
        </w:rPr>
        <w:t>英</w:t>
      </w:r>
      <w:r w:rsidR="00DE5B36" w:rsidRPr="002A0EC4">
        <w:rPr>
          <w:rFonts w:asciiTheme="minorEastAsia" w:eastAsiaTheme="minorEastAsia" w:hAnsiTheme="minorEastAsia" w:hint="eastAsia"/>
          <w:sz w:val="21"/>
          <w:szCs w:val="21"/>
        </w:rPr>
        <w:t>文</w:t>
      </w:r>
    </w:p>
    <w:p w:rsidR="006720DC" w:rsidRPr="002A0EC4" w:rsidRDefault="009C0665" w:rsidP="00583ED2">
      <w:pPr>
        <w:keepNext/>
        <w:spacing w:beforeLines="50" w:before="120"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b/>
          <w:sz w:val="21"/>
          <w:szCs w:val="21"/>
        </w:rPr>
        <w:t>很多审查员可熟练运用的其他语言：</w:t>
      </w:r>
      <w:r w:rsidR="00DE5B36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除英文外，澳大利亚专利局有一项要求审查员具备其他语言能力的政策。这使得目前审查</w:t>
      </w:r>
      <w:proofErr w:type="gramStart"/>
      <w:r w:rsidR="00DE5B36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员掌握</w:t>
      </w:r>
      <w:proofErr w:type="gramEnd"/>
      <w:r w:rsidR="00DE5B36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的语言有法文、德文、日本、中文、俄文、西班牙文和韩文，涵盖所有主要的技术领域。</w:t>
      </w:r>
    </w:p>
    <w:p w:rsidR="006720DC" w:rsidRPr="002A0EC4" w:rsidRDefault="00747EB2" w:rsidP="00583ED2">
      <w:pPr>
        <w:keepNext/>
        <w:spacing w:beforeLines="50" w:before="120"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b/>
          <w:sz w:val="21"/>
          <w:szCs w:val="21"/>
        </w:rPr>
        <w:t>协助检索或理解其他语言现有技术的可用技术：</w:t>
      </w:r>
    </w:p>
    <w:p w:rsidR="006720DC" w:rsidRPr="002A0EC4" w:rsidRDefault="00BE25BE" w:rsidP="004E3A49">
      <w:pPr>
        <w:snapToGrid w:val="0"/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为协助检索和理解其他语言的现有技术，以下资源（但不限于这些）可供审查员使用：</w:t>
      </w:r>
    </w:p>
    <w:p w:rsidR="006720DC" w:rsidRPr="002A0EC4" w:rsidRDefault="006720DC" w:rsidP="00583ED2">
      <w:pPr>
        <w:pStyle w:val="af0"/>
        <w:numPr>
          <w:ilvl w:val="0"/>
          <w:numId w:val="22"/>
        </w:numPr>
        <w:spacing w:afterLines="50" w:after="120" w:line="340" w:lineRule="atLeast"/>
        <w:ind w:left="794" w:hanging="357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WIPO Translate</w:t>
      </w:r>
    </w:p>
    <w:p w:rsidR="006720DC" w:rsidRPr="002A0EC4" w:rsidRDefault="006720DC" w:rsidP="00583ED2">
      <w:pPr>
        <w:pStyle w:val="af0"/>
        <w:numPr>
          <w:ilvl w:val="0"/>
          <w:numId w:val="22"/>
        </w:numPr>
        <w:spacing w:afterLines="50" w:after="120" w:line="340" w:lineRule="atLeast"/>
        <w:ind w:left="794" w:hanging="357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WIPO Pearl</w:t>
      </w:r>
    </w:p>
    <w:p w:rsidR="006720DC" w:rsidRPr="002A0EC4" w:rsidRDefault="006720DC" w:rsidP="00583ED2">
      <w:pPr>
        <w:pStyle w:val="af0"/>
        <w:numPr>
          <w:ilvl w:val="0"/>
          <w:numId w:val="22"/>
        </w:numPr>
        <w:spacing w:afterLines="50" w:after="120" w:line="340" w:lineRule="atLeast"/>
        <w:ind w:left="794" w:hanging="357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Google Translate</w:t>
      </w:r>
    </w:p>
    <w:p w:rsidR="006720DC" w:rsidRPr="002A0EC4" w:rsidRDefault="006720DC" w:rsidP="00583ED2">
      <w:pPr>
        <w:pStyle w:val="af0"/>
        <w:numPr>
          <w:ilvl w:val="0"/>
          <w:numId w:val="22"/>
        </w:numPr>
        <w:spacing w:afterLines="50" w:after="120" w:line="340" w:lineRule="atLeast"/>
        <w:ind w:left="794" w:hanging="357"/>
        <w:contextualSpacing w:val="0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proofErr w:type="spellStart"/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Esp@cenet</w:t>
      </w:r>
      <w:proofErr w:type="spellEnd"/>
      <w:r w:rsidR="00ED3573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–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Patent Translate</w:t>
      </w:r>
      <w:r w:rsidR="00BE25BE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（使用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Google Translate</w:t>
      </w:r>
      <w:r w:rsidR="00BE25BE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）</w:t>
      </w:r>
    </w:p>
    <w:p w:rsidR="006720DC" w:rsidRPr="005630D1" w:rsidRDefault="0040248D" w:rsidP="002A0EC4">
      <w:pPr>
        <w:pStyle w:val="SectionHeading"/>
        <w:spacing w:before="0" w:afterLines="100" w:after="240" w:line="340" w:lineRule="atLeast"/>
        <w:jc w:val="both"/>
        <w:outlineLvl w:val="9"/>
        <w:rPr>
          <w:rFonts w:ascii="SimHei" w:eastAsia="SimHei" w:hAnsi="SimHei"/>
          <w:b w:val="0"/>
          <w:sz w:val="21"/>
          <w:szCs w:val="21"/>
        </w:rPr>
      </w:pPr>
      <w:r w:rsidRPr="005630D1">
        <w:rPr>
          <w:rFonts w:ascii="SimHei" w:eastAsia="SimHei" w:hAnsi="SimHei" w:hint="eastAsia"/>
          <w:b w:val="0"/>
          <w:sz w:val="21"/>
          <w:szCs w:val="21"/>
        </w:rPr>
        <w:t>2.2–质量管理</w:t>
      </w:r>
    </w:p>
    <w:p w:rsidR="006720DC" w:rsidRPr="00583ED2" w:rsidRDefault="007A345C" w:rsidP="00583ED2">
      <w:pPr>
        <w:spacing w:afterLines="50" w:after="120" w:line="340" w:lineRule="atLeast"/>
        <w:jc w:val="both"/>
        <w:rPr>
          <w:rFonts w:ascii="KaiTi" w:eastAsia="KaiTi" w:hAnsi="KaiTi"/>
          <w:b/>
          <w:sz w:val="21"/>
        </w:rPr>
      </w:pPr>
      <w:r w:rsidRPr="00583ED2">
        <w:rPr>
          <w:rFonts w:ascii="KaiTi" w:eastAsia="KaiTi" w:hAnsi="KaiTi" w:hint="eastAsia"/>
          <w:b/>
          <w:sz w:val="21"/>
        </w:rPr>
        <w:t>细则36.1(iv)和63.1(iv)：该局或该组织必须根据国际检索共同规则，设置质量管理系统和内部复查措施。</w:t>
      </w:r>
    </w:p>
    <w:p w:rsidR="00E6524C" w:rsidRDefault="00CC64E4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bCs/>
          <w:sz w:val="21"/>
          <w:szCs w:val="21"/>
          <w:lang w:val="en-AU"/>
        </w:rPr>
        <w:t>澳大利亚专利局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继续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满足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或超过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指南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第21章所列的要求。我们致力于不断改进我们的核心业务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职能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和相应的</w:t>
      </w:r>
      <w:r w:rsidRPr="006569F6">
        <w:rPr>
          <w:rFonts w:ascii="SimSun" w:hAnsi="SimSun" w:hint="eastAsia"/>
          <w:sz w:val="21"/>
          <w:szCs w:val="22"/>
          <w:lang w:val="en-GB"/>
        </w:rPr>
        <w:t>质量管理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系统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（QMS）。我们的质量管理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系统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报告完全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遵守《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PCT国际检索和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审查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指南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》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第21章，自2006年以来，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澳大利亚专利局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的所有年度质量报告均可在WIPO网站</w:t>
      </w:r>
      <w:r w:rsidR="0010266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上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获得：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http://www.wipo.int/pct/en/quality/authority.html。我们的质量管理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系统自2006年起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已通过ISO</w:t>
      </w:r>
      <w:r w:rsidR="00C15D94"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 xml:space="preserve"> </w:t>
      </w:r>
      <w:r w:rsidRPr="002A0EC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9001认证。</w:t>
      </w:r>
    </w:p>
    <w:p w:rsidR="006720DC" w:rsidRPr="002A0EC4" w:rsidRDefault="00AC60E0" w:rsidP="002A0EC4">
      <w:pPr>
        <w:spacing w:after="50" w:line="340" w:lineRule="atLeast"/>
        <w:jc w:val="both"/>
        <w:rPr>
          <w:rFonts w:asciiTheme="minorEastAsia" w:eastAsiaTheme="minorEastAsia" w:hAnsiTheme="minorEastAsia"/>
          <w:b/>
          <w:bCs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b/>
          <w:bCs/>
          <w:sz w:val="21"/>
          <w:szCs w:val="21"/>
          <w:lang w:val="en-AU"/>
        </w:rPr>
        <w:t>《</w:t>
      </w:r>
      <w:r w:rsidR="00E57CD8" w:rsidRPr="002A0EC4">
        <w:rPr>
          <w:rFonts w:asciiTheme="minorEastAsia" w:eastAsiaTheme="minorEastAsia" w:hAnsiTheme="minorEastAsia" w:hint="eastAsia"/>
          <w:b/>
          <w:bCs/>
          <w:sz w:val="21"/>
          <w:szCs w:val="21"/>
          <w:lang w:val="en-AU"/>
        </w:rPr>
        <w:t>客户服务章程</w:t>
      </w:r>
      <w:r w:rsidRPr="002A0EC4">
        <w:rPr>
          <w:rFonts w:asciiTheme="minorEastAsia" w:eastAsiaTheme="minorEastAsia" w:hAnsiTheme="minorEastAsia" w:hint="eastAsia"/>
          <w:b/>
          <w:bCs/>
          <w:sz w:val="21"/>
          <w:szCs w:val="21"/>
          <w:lang w:val="en-AU"/>
        </w:rPr>
        <w:t>》时间表：</w:t>
      </w:r>
      <w:r w:rsidRPr="002A0EC4">
        <w:rPr>
          <w:rFonts w:asciiTheme="minorEastAsia" w:eastAsiaTheme="minorEastAsia" w:hAnsiTheme="minorEastAsia" w:cs="Times New Roman" w:hint="eastAsia"/>
          <w:bCs/>
          <w:sz w:val="21"/>
          <w:szCs w:val="21"/>
          <w:lang w:val="en-AU"/>
        </w:rPr>
        <w:t>我们的《客户服务章程》报告按季度在网站</w:t>
      </w:r>
      <w:r w:rsidRPr="002A0EC4">
        <w:rPr>
          <w:rFonts w:asciiTheme="minorEastAsia" w:eastAsiaTheme="minorEastAsia" w:hAnsiTheme="minorEastAsia" w:cs="Times New Roman" w:hint="eastAsia"/>
          <w:bCs/>
          <w:sz w:val="21"/>
          <w:szCs w:val="21"/>
          <w:vertAlign w:val="superscript"/>
          <w:lang w:val="en-AU"/>
        </w:rPr>
        <w:footnoteReference w:id="3"/>
      </w:r>
      <w:r w:rsidRPr="002A0EC4">
        <w:rPr>
          <w:rFonts w:asciiTheme="minorEastAsia" w:eastAsiaTheme="minorEastAsia" w:hAnsiTheme="minorEastAsia" w:cs="Times New Roman" w:hint="eastAsia"/>
          <w:bCs/>
          <w:sz w:val="21"/>
          <w:szCs w:val="21"/>
          <w:lang w:val="en-AU"/>
        </w:rPr>
        <w:t>上更新和公布，</w:t>
      </w:r>
      <w:r w:rsidR="00E87002" w:rsidRPr="002A0EC4">
        <w:rPr>
          <w:rFonts w:asciiTheme="minorEastAsia" w:eastAsiaTheme="minorEastAsia" w:hAnsiTheme="minorEastAsia" w:cs="Times New Roman" w:hint="eastAsia"/>
          <w:bCs/>
          <w:sz w:val="21"/>
          <w:szCs w:val="21"/>
          <w:lang w:val="en-AU"/>
        </w:rPr>
        <w:t>例如，报告</w:t>
      </w:r>
      <w:r w:rsidRPr="002A0EC4">
        <w:rPr>
          <w:rFonts w:asciiTheme="minorEastAsia" w:eastAsiaTheme="minorEastAsia" w:hAnsiTheme="minorEastAsia" w:cs="Times New Roman" w:hint="eastAsia"/>
          <w:bCs/>
          <w:sz w:val="21"/>
          <w:szCs w:val="21"/>
          <w:lang w:val="en-AU"/>
        </w:rPr>
        <w:t>依据最近一</w:t>
      </w:r>
      <w:r w:rsidRPr="002A0EC4">
        <w:rPr>
          <w:rFonts w:asciiTheme="minorEastAsia" w:eastAsiaTheme="minorEastAsia" w:hAnsiTheme="minorEastAsia" w:cs="SimSun" w:hint="eastAsia"/>
          <w:bCs/>
          <w:sz w:val="21"/>
          <w:szCs w:val="21"/>
          <w:lang w:val="en-AU"/>
        </w:rPr>
        <w:t>季度交付的平均绩效数据，</w:t>
      </w:r>
      <w:r w:rsidRPr="002A0EC4">
        <w:rPr>
          <w:rFonts w:asciiTheme="minorEastAsia" w:eastAsiaTheme="minorEastAsia" w:hAnsiTheme="minorEastAsia" w:cs="Times New Roman" w:hint="eastAsia"/>
          <w:bCs/>
          <w:sz w:val="21"/>
          <w:szCs w:val="21"/>
          <w:lang w:val="en-AU"/>
        </w:rPr>
        <w:t>陈述我们出具国际检索报告的标准。</w:t>
      </w:r>
    </w:p>
    <w:p w:rsidR="006720DC" w:rsidRPr="00583ED2" w:rsidRDefault="00E87002" w:rsidP="00404D0B">
      <w:pPr>
        <w:pStyle w:val="2"/>
        <w:spacing w:beforeLines="100" w:afterLines="50" w:after="120" w:line="340" w:lineRule="atLeast"/>
        <w:jc w:val="both"/>
        <w:rPr>
          <w:rFonts w:ascii="KaiTi" w:eastAsia="KaiTi" w:hAnsi="KaiTi"/>
          <w:b/>
          <w:bCs w:val="0"/>
          <w:iCs w:val="0"/>
          <w:caps w:val="0"/>
          <w:sz w:val="21"/>
          <w:szCs w:val="22"/>
          <w:lang w:val="en-GB"/>
        </w:rPr>
      </w:pPr>
      <w:r w:rsidRPr="00583ED2">
        <w:rPr>
          <w:rFonts w:ascii="KaiTi" w:eastAsia="KaiTi" w:hAnsi="KaiTi" w:hint="eastAsia"/>
          <w:b/>
          <w:bCs w:val="0"/>
          <w:iCs w:val="0"/>
          <w:caps w:val="0"/>
          <w:sz w:val="21"/>
          <w:szCs w:val="22"/>
          <w:lang w:val="en-GB"/>
        </w:rPr>
        <w:t>专利注册与审查标准</w:t>
      </w:r>
    </w:p>
    <w:p w:rsidR="006720DC" w:rsidRPr="002A0EC4" w:rsidRDefault="00433504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我们将在收到国际申请检索副本的</w:t>
      </w:r>
      <w:r w:rsidR="00DA345F" w:rsidRPr="002A0EC4">
        <w:rPr>
          <w:rFonts w:asciiTheme="minorEastAsia" w:eastAsiaTheme="minorEastAsia" w:hAnsiTheme="minorEastAsia" w:hint="eastAsia"/>
          <w:b/>
          <w:sz w:val="21"/>
          <w:szCs w:val="21"/>
          <w:lang w:val="en-AU"/>
        </w:rPr>
        <w:t>10周</w:t>
      </w:r>
      <w:r w:rsidR="00DA345F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内，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出具</w:t>
      </w:r>
      <w:r w:rsidR="00DA345F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国际检索报告，除非申请涉及一项以上的发明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</w:t>
      </w:r>
    </w:p>
    <w:p w:rsidR="006720DC" w:rsidRPr="002A0EC4" w:rsidRDefault="00433504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lastRenderedPageBreak/>
        <w:t>我们将在</w:t>
      </w:r>
      <w:r w:rsidRPr="00441C94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收到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检索请求的</w:t>
      </w:r>
      <w:r w:rsidRPr="002A0EC4">
        <w:rPr>
          <w:rFonts w:asciiTheme="minorEastAsia" w:eastAsiaTheme="minorEastAsia" w:hAnsiTheme="minorEastAsia" w:hint="eastAsia"/>
          <w:b/>
          <w:sz w:val="21"/>
          <w:szCs w:val="21"/>
          <w:lang w:val="en-AU"/>
        </w:rPr>
        <w:t>6周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内，出具有关专利的国际式检索报告，除非检索请求涉及一项以上的发明，或者我们要求您提供一份书面检索声明。</w:t>
      </w:r>
    </w:p>
    <w:p w:rsidR="006720DC" w:rsidRPr="002A0EC4" w:rsidRDefault="00433504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在收到与</w:t>
      </w:r>
      <w:proofErr w:type="gramStart"/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审查您</w:t>
      </w:r>
      <w:proofErr w:type="gramEnd"/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的申请相关的信函</w:t>
      </w:r>
      <w:r w:rsidRPr="002A0EC4">
        <w:rPr>
          <w:rFonts w:asciiTheme="minorEastAsia" w:eastAsiaTheme="minorEastAsia" w:hAnsiTheme="minorEastAsia" w:hint="eastAsia"/>
          <w:b/>
          <w:sz w:val="21"/>
          <w:szCs w:val="21"/>
          <w:lang w:val="en-AU"/>
        </w:rPr>
        <w:t>20个工作日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内</w:t>
      </w:r>
      <w:r w:rsidR="00C01F1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，我们将对您的信函</w:t>
      </w:r>
      <w:proofErr w:type="gramStart"/>
      <w:r w:rsidR="00C01F1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作出</w:t>
      </w:r>
      <w:proofErr w:type="gramEnd"/>
      <w:r w:rsidR="009804D1">
        <w:rPr>
          <w:rFonts w:asciiTheme="minorEastAsia" w:eastAsiaTheme="minorEastAsia" w:hAnsiTheme="minorEastAsia" w:hint="eastAsia"/>
          <w:sz w:val="21"/>
          <w:szCs w:val="21"/>
          <w:lang w:val="en-AU"/>
        </w:rPr>
        <w:t>答复</w:t>
      </w:r>
      <w:r w:rsidR="00C01F1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</w:t>
      </w:r>
    </w:p>
    <w:p w:rsidR="00102661" w:rsidRDefault="004D7B73" w:rsidP="00102661">
      <w:pPr>
        <w:pStyle w:val="2"/>
        <w:spacing w:beforeLines="100" w:afterLines="50" w:after="120" w:line="340" w:lineRule="atLeast"/>
        <w:jc w:val="both"/>
        <w:rPr>
          <w:rFonts w:ascii="KaiTi" w:eastAsia="KaiTi" w:hAnsi="KaiTi"/>
          <w:bCs w:val="0"/>
          <w:iCs w:val="0"/>
          <w:caps w:val="0"/>
          <w:sz w:val="21"/>
          <w:szCs w:val="22"/>
          <w:lang w:val="en-GB"/>
        </w:rPr>
      </w:pPr>
      <w:r w:rsidRPr="00404D0B">
        <w:rPr>
          <w:rFonts w:ascii="KaiTi" w:eastAsia="KaiTi" w:hAnsi="KaiTi" w:hint="eastAsia"/>
          <w:bCs w:val="0"/>
          <w:iCs w:val="0"/>
          <w:caps w:val="0"/>
          <w:sz w:val="21"/>
          <w:szCs w:val="22"/>
          <w:lang w:val="en-GB"/>
        </w:rPr>
        <w:t>专利产品质量标准第一层</w:t>
      </w:r>
    </w:p>
    <w:p w:rsidR="006720DC" w:rsidRPr="00102661" w:rsidRDefault="004A2379" w:rsidP="00102661">
      <w:pPr>
        <w:spacing w:afterLines="50" w:after="120" w:line="340" w:lineRule="atLeast"/>
        <w:ind w:firstLineChars="200" w:firstLine="420"/>
        <w:jc w:val="both"/>
        <w:rPr>
          <w:rFonts w:ascii="KaiTi" w:eastAsia="KaiTi" w:hAnsi="KaiTi"/>
          <w:sz w:val="21"/>
          <w:szCs w:val="22"/>
          <w:lang w:val="en-GB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以下</w:t>
      </w:r>
      <w:r w:rsidRPr="002A0EC4">
        <w:rPr>
          <w:rFonts w:asciiTheme="minorEastAsia" w:eastAsiaTheme="minorEastAsia" w:hAnsiTheme="minorEastAsia" w:hint="eastAsia"/>
          <w:sz w:val="21"/>
          <w:szCs w:val="21"/>
        </w:rPr>
        <w:t>产</w:t>
      </w:r>
      <w:r w:rsidRPr="002A0EC4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品</w:t>
      </w:r>
      <w:r w:rsidRPr="00102661">
        <w:rPr>
          <w:rFonts w:asciiTheme="minorEastAsia" w:eastAsiaTheme="minorEastAsia" w:hAnsiTheme="minorEastAsia" w:hint="eastAsia"/>
          <w:bCs/>
          <w:sz w:val="21"/>
          <w:szCs w:val="21"/>
          <w:lang w:val="en-AU"/>
        </w:rPr>
        <w:t>质量标准</w:t>
      </w:r>
      <w:r w:rsidRPr="002A0EC4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涉及的问题</w:t>
      </w:r>
      <w:r w:rsidR="004D7B73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对知识产权的有效性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会</w:t>
      </w:r>
      <w:r w:rsidR="004D7B73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产生不利影响（或者有可能产生影响）：</w:t>
      </w:r>
    </w:p>
    <w:p w:rsidR="006720DC" w:rsidRPr="002A0EC4" w:rsidRDefault="004D7B73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所有检索都采用了正确的检索程序</w:t>
      </w:r>
    </w:p>
    <w:p w:rsidR="006720DC" w:rsidRPr="002A0EC4" w:rsidRDefault="004D7B73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考虑了对</w:t>
      </w:r>
      <w:r w:rsidRPr="00441C94">
        <w:rPr>
          <w:rFonts w:asciiTheme="minorEastAsia" w:eastAsiaTheme="minorEastAsia" w:hAnsiTheme="minorEastAsia" w:hint="eastAsia"/>
          <w:sz w:val="21"/>
          <w:szCs w:val="21"/>
          <w:lang w:val="en-AU"/>
        </w:rPr>
        <w:t>专利</w:t>
      </w:r>
      <w:r w:rsidRPr="002A0EC4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有效性产生（或可能产生）不利影响的所有相关异议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/</w:t>
      </w:r>
      <w:r w:rsidRPr="002A0EC4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考虑因素</w:t>
      </w:r>
    </w:p>
    <w:p w:rsidR="006720DC" w:rsidRPr="00404D0B" w:rsidRDefault="004D7B73" w:rsidP="00404D0B">
      <w:pPr>
        <w:pStyle w:val="2"/>
        <w:spacing w:beforeLines="100" w:afterLines="50" w:after="120" w:line="340" w:lineRule="atLeast"/>
        <w:jc w:val="both"/>
        <w:rPr>
          <w:rFonts w:ascii="KaiTi" w:eastAsia="KaiTi" w:hAnsi="KaiTi"/>
          <w:bCs w:val="0"/>
          <w:iCs w:val="0"/>
          <w:caps w:val="0"/>
          <w:sz w:val="21"/>
          <w:szCs w:val="22"/>
          <w:lang w:val="en-GB"/>
        </w:rPr>
      </w:pPr>
      <w:r w:rsidRPr="00404D0B">
        <w:rPr>
          <w:rFonts w:ascii="KaiTi" w:eastAsia="KaiTi" w:hAnsi="KaiTi" w:hint="eastAsia"/>
          <w:bCs w:val="0"/>
          <w:iCs w:val="0"/>
          <w:caps w:val="0"/>
          <w:sz w:val="21"/>
          <w:szCs w:val="22"/>
          <w:lang w:val="en-GB"/>
        </w:rPr>
        <w:t>专利产品质量标准第二层</w:t>
      </w:r>
    </w:p>
    <w:p w:rsidR="006720DC" w:rsidRPr="002A0EC4" w:rsidRDefault="004A2379" w:rsidP="00102661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以下产品</w:t>
      </w:r>
      <w:r w:rsidRPr="00102661">
        <w:rPr>
          <w:rFonts w:asciiTheme="minorEastAsia" w:eastAsiaTheme="minorEastAsia" w:hAnsiTheme="minorEastAsia" w:hint="eastAsia"/>
          <w:bCs/>
          <w:sz w:val="21"/>
          <w:szCs w:val="21"/>
          <w:lang w:val="en-AU"/>
        </w:rPr>
        <w:t>质量标准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涉及的问题需要大量时间来返工，并且/或者给申请人或澳大利亚知识产权局造成不便：</w:t>
      </w:r>
    </w:p>
    <w:p w:rsidR="006720DC" w:rsidRPr="002A0EC4" w:rsidRDefault="004A2379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考虑了</w:t>
      </w:r>
      <w:r w:rsidRPr="00441C94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所有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其他重要异议/考虑因素</w:t>
      </w:r>
    </w:p>
    <w:p w:rsidR="00216529" w:rsidRPr="002A0EC4" w:rsidRDefault="004A2379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报告</w:t>
      </w:r>
      <w:r w:rsidR="0021652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/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意见</w:t>
      </w:r>
      <w:r w:rsidR="0021652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没有无效异议/考虑因素</w:t>
      </w:r>
    </w:p>
    <w:p w:rsidR="00E6524C" w:rsidRDefault="00216529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所有报告和意见都是全面而</w:t>
      </w:r>
      <w:r w:rsidR="004A237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有用的</w:t>
      </w:r>
    </w:p>
    <w:p w:rsidR="00E6524C" w:rsidRDefault="00216529" w:rsidP="00404D0B">
      <w:pPr>
        <w:pStyle w:val="2"/>
        <w:spacing w:beforeLines="100" w:afterLines="50" w:after="120" w:line="340" w:lineRule="atLeast"/>
        <w:jc w:val="both"/>
        <w:rPr>
          <w:rFonts w:ascii="KaiTi" w:eastAsia="KaiTi" w:hAnsi="KaiTi"/>
          <w:bCs w:val="0"/>
          <w:iCs w:val="0"/>
          <w:caps w:val="0"/>
          <w:sz w:val="21"/>
          <w:szCs w:val="22"/>
          <w:lang w:val="en-GB"/>
        </w:rPr>
      </w:pPr>
      <w:r w:rsidRPr="00404D0B">
        <w:rPr>
          <w:rFonts w:ascii="KaiTi" w:eastAsia="KaiTi" w:hAnsi="KaiTi" w:hint="eastAsia"/>
          <w:bCs w:val="0"/>
          <w:iCs w:val="0"/>
          <w:caps w:val="0"/>
          <w:sz w:val="21"/>
          <w:szCs w:val="22"/>
          <w:lang w:val="en-GB"/>
        </w:rPr>
        <w:t>专利产品质量标准第三层</w:t>
      </w:r>
    </w:p>
    <w:p w:rsidR="006720DC" w:rsidRPr="002A0EC4" w:rsidRDefault="00216529" w:rsidP="00102661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以下产品</w:t>
      </w:r>
      <w:r w:rsidRPr="00102661">
        <w:rPr>
          <w:rFonts w:asciiTheme="minorEastAsia" w:eastAsiaTheme="minorEastAsia" w:hAnsiTheme="minorEastAsia" w:hint="eastAsia"/>
          <w:bCs/>
          <w:sz w:val="21"/>
          <w:szCs w:val="21"/>
          <w:lang w:val="en-AU"/>
        </w:rPr>
        <w:t>质量标准</w:t>
      </w:r>
      <w:r w:rsidRPr="002A0EC4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涉及专利手册所要求的其他重要程序：</w:t>
      </w:r>
    </w:p>
    <w:p w:rsidR="00216529" w:rsidRPr="005630D1" w:rsidRDefault="00216529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5630D1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检索结果</w:t>
      </w:r>
      <w:r w:rsidRPr="00441C94">
        <w:rPr>
          <w:rFonts w:asciiTheme="minorEastAsia" w:eastAsiaTheme="minorEastAsia" w:hAnsiTheme="minorEastAsia" w:hint="eastAsia"/>
          <w:sz w:val="21"/>
          <w:szCs w:val="21"/>
          <w:lang w:val="en-AU"/>
        </w:rPr>
        <w:t>正确</w:t>
      </w:r>
      <w:r w:rsidRPr="005630D1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地传送和存储</w:t>
      </w:r>
    </w:p>
    <w:p w:rsidR="006720DC" w:rsidRPr="005630D1" w:rsidRDefault="00216529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5630D1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书面形式</w:t>
      </w:r>
      <w:r w:rsidRPr="005630D1">
        <w:rPr>
          <w:rFonts w:asciiTheme="minorEastAsia" w:eastAsiaTheme="minorEastAsia" w:hAnsiTheme="minorEastAsia" w:hint="eastAsia"/>
          <w:sz w:val="21"/>
          <w:szCs w:val="21"/>
          <w:lang w:val="en-AU"/>
        </w:rPr>
        <w:t>完整</w:t>
      </w:r>
      <w:r w:rsidRPr="005630D1">
        <w:rPr>
          <w:rFonts w:asciiTheme="minorEastAsia" w:eastAsiaTheme="minorEastAsia" w:hAnsiTheme="minorEastAsia" w:cs="SimSun" w:hint="eastAsia"/>
          <w:sz w:val="21"/>
          <w:szCs w:val="21"/>
          <w:lang w:val="en-AU"/>
        </w:rPr>
        <w:t>而正确。</w:t>
      </w:r>
    </w:p>
    <w:p w:rsidR="006720DC" w:rsidRPr="0061721F" w:rsidRDefault="006C3A6C" w:rsidP="002A0EC4">
      <w:pPr>
        <w:pStyle w:val="SectionHeading"/>
        <w:spacing w:before="0" w:afterLines="100" w:after="240" w:line="340" w:lineRule="atLeast"/>
        <w:jc w:val="both"/>
        <w:outlineLvl w:val="9"/>
        <w:rPr>
          <w:rFonts w:ascii="SimHei" w:eastAsia="SimHei" w:hAnsi="SimHei"/>
          <w:b w:val="0"/>
          <w:sz w:val="21"/>
          <w:szCs w:val="21"/>
        </w:rPr>
      </w:pPr>
      <w:r w:rsidRPr="0061721F">
        <w:rPr>
          <w:rFonts w:ascii="SimHei" w:eastAsia="SimHei" w:hAnsi="SimHei" w:hint="eastAsia"/>
          <w:b w:val="0"/>
          <w:sz w:val="21"/>
          <w:szCs w:val="21"/>
        </w:rPr>
        <w:t>3–拟议业务范围</w:t>
      </w:r>
    </w:p>
    <w:p w:rsidR="00E6524C" w:rsidRDefault="006C3A6C" w:rsidP="00583ED2">
      <w:pPr>
        <w:keepNext/>
        <w:spacing w:beforeLines="50" w:before="120"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b/>
          <w:sz w:val="21"/>
          <w:szCs w:val="21"/>
        </w:rPr>
        <w:t>以哪些语言提供服务：</w:t>
      </w:r>
      <w:r w:rsidRPr="002A0EC4">
        <w:rPr>
          <w:rFonts w:asciiTheme="minorEastAsia" w:eastAsiaTheme="minorEastAsia" w:hAnsiTheme="minorEastAsia" w:hint="eastAsia"/>
          <w:sz w:val="21"/>
          <w:szCs w:val="21"/>
        </w:rPr>
        <w:t>英文</w:t>
      </w:r>
    </w:p>
    <w:p w:rsidR="00E6524C" w:rsidRDefault="006C3A6C" w:rsidP="004E3A49">
      <w:pPr>
        <w:keepLines/>
        <w:spacing w:after="120" w:line="340" w:lineRule="atLeast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b/>
          <w:sz w:val="21"/>
          <w:szCs w:val="21"/>
        </w:rPr>
        <w:t>作为其主管单位的一个或多个国家或受理局：</w:t>
      </w:r>
      <w:r w:rsidR="00A5492F" w:rsidRPr="002A0EC4">
        <w:rPr>
          <w:rFonts w:asciiTheme="minorEastAsia" w:eastAsiaTheme="minorEastAsia" w:hAnsiTheme="minorEastAsia" w:hint="eastAsia"/>
          <w:bCs/>
          <w:sz w:val="21"/>
          <w:szCs w:val="21"/>
          <w:lang w:val="en-AU"/>
        </w:rPr>
        <w:t>澳大利亚专利局是以下国家的主管国际检索单位：澳大利亚、文莱、加纳、印度尼西亚、印度、国际局（针对尼日利亚、圣卢西亚、圣文森特和格林纳丁斯、斯里兰卡和阿拉伯联合酋长国的国民和居民）、肯尼亚、大韩民国、利比里亚、马来西亚、新西兰、巴布亚新几内亚、菲律宾、新加坡、泰国、美利坚合众国、越南、南非和津巴布韦</w:t>
      </w:r>
      <w:r w:rsidR="00A5492F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</w:t>
      </w:r>
    </w:p>
    <w:p w:rsidR="006720DC" w:rsidRPr="002A0EC4" w:rsidRDefault="00A93E00" w:rsidP="00381883">
      <w:pPr>
        <w:spacing w:after="240" w:line="340" w:lineRule="atLeast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b/>
          <w:sz w:val="21"/>
          <w:szCs w:val="21"/>
        </w:rPr>
        <w:t>业务范围的限制：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澳大利亚专利局在其业务范围方面无任何限制，除非其作为某些国家的主管单位。</w:t>
      </w:r>
    </w:p>
    <w:p w:rsidR="006720DC" w:rsidRPr="00A023A7" w:rsidRDefault="00A50AAC" w:rsidP="002A0EC4">
      <w:pPr>
        <w:pStyle w:val="SectionHeading"/>
        <w:spacing w:before="0" w:afterLines="100" w:after="240" w:line="340" w:lineRule="atLeast"/>
        <w:jc w:val="both"/>
        <w:outlineLvl w:val="9"/>
        <w:rPr>
          <w:rFonts w:ascii="SimHei" w:eastAsia="SimHei" w:hAnsi="SimHei"/>
          <w:b w:val="0"/>
          <w:sz w:val="21"/>
          <w:szCs w:val="21"/>
        </w:rPr>
      </w:pPr>
      <w:r w:rsidRPr="00A023A7">
        <w:rPr>
          <w:rFonts w:ascii="SimHei" w:eastAsia="SimHei" w:hAnsi="SimHei" w:hint="eastAsia"/>
          <w:b w:val="0"/>
          <w:sz w:val="21"/>
          <w:szCs w:val="21"/>
        </w:rPr>
        <w:t>4–理由说明</w:t>
      </w:r>
    </w:p>
    <w:p w:rsidR="00E6524C" w:rsidRDefault="001D55D7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澳大利亚知识产权局承认WIPO是在国际上推动澳大利亚知识产权利益的首要论坛，我们将继续发挥桥梁作用，支持WIPO，帮助确保它成为一个高效、有效的国际组织。由于澳大利亚政府和国际局之间的连续协议，</w:t>
      </w:r>
      <w:r w:rsidR="0050394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澳大利亚专利局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自1980年3月31日起成为</w:t>
      </w:r>
      <w:r w:rsidR="0050394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国际检索单位/国际初步审查单位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，在PCT</w:t>
      </w:r>
      <w:r w:rsidR="00F629E7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社区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内</w:t>
      </w:r>
      <w:r w:rsidR="00F629E7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形成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了强有力的信誉。我们继续向WIPO表示支持，包括优先考虑PCT改革，因为它是发展国际知识产权法律和实践的首要机构。我们参加</w:t>
      </w:r>
      <w:r w:rsidR="00F629E7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各种技术和政策会议</w:t>
      </w:r>
      <w:r w:rsidR="00F629E7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以及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委员会</w:t>
      </w:r>
      <w:r w:rsidR="00F629E7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，通过简化国际知识产权体系为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澳大利亚的申请</w:t>
      </w:r>
      <w:r w:rsidR="00F629E7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提供协助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，通过</w:t>
      </w:r>
      <w:r w:rsidR="00F629E7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主管局的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工作共享</w:t>
      </w:r>
      <w:r w:rsidR="00A73D3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倡议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提高</w:t>
      </w:r>
      <w:r w:rsidR="00F629E7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了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质量，</w:t>
      </w:r>
      <w:r w:rsidR="00F629E7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并加强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了PCT的可用性。</w:t>
      </w:r>
      <w:r w:rsidR="00425A6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将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我们继续指定为国际单位，</w:t>
      </w:r>
      <w:r w:rsidR="00425A6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可以为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我们正在进行的国际接触</w:t>
      </w:r>
      <w:r w:rsidR="00425A6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提供支持：作为一个组织，我们</w:t>
      </w:r>
      <w:r w:rsidR="00A023A7">
        <w:rPr>
          <w:rFonts w:asciiTheme="minorEastAsia" w:eastAsiaTheme="minorEastAsia" w:hAnsiTheme="minorEastAsia" w:hint="eastAsia"/>
          <w:sz w:val="21"/>
          <w:szCs w:val="21"/>
          <w:lang w:val="en-AU"/>
        </w:rPr>
        <w:t>力争</w:t>
      </w:r>
      <w:r w:rsidR="00425A6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弥</w:t>
      </w:r>
      <w:r w:rsidR="00425A6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lastRenderedPageBreak/>
        <w:t>合WIPO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发展中国家与发达国家之间的鸿沟，在亚太地区提供创新型国际产品和能力建设</w:t>
      </w:r>
      <w:r w:rsidR="00425A6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项目。我们通过各种合作活动来实现上述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目标，并</w:t>
      </w:r>
      <w:r w:rsidR="00425A6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且身体力行。</w:t>
      </w:r>
    </w:p>
    <w:p w:rsidR="006720DC" w:rsidRPr="002A0EC4" w:rsidRDefault="00A2387D" w:rsidP="00A023A7">
      <w:pPr>
        <w:keepNext/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例如</w:t>
      </w:r>
      <w:r w:rsidR="00274CB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，地区专利审查培训计划（RPET</w:t>
      </w:r>
      <w:r w:rsidR="00A023A7">
        <w:rPr>
          <w:rFonts w:asciiTheme="minorEastAsia" w:eastAsiaTheme="minorEastAsia" w:hAnsiTheme="minorEastAsia" w:hint="eastAsia"/>
          <w:sz w:val="21"/>
          <w:szCs w:val="21"/>
          <w:lang w:val="en-AU"/>
        </w:rPr>
        <w:t>）一直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进行得很</w:t>
      </w:r>
      <w:r w:rsidR="0031482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成功，</w:t>
      </w:r>
      <w:r w:rsidR="00274CB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与会者和</w:t>
      </w:r>
      <w:r w:rsidR="0031482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全球广大</w:t>
      </w:r>
      <w:r w:rsidR="00274CB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知识产权界</w:t>
      </w:r>
      <w:r w:rsidR="0031482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都给予</w:t>
      </w:r>
      <w:r w:rsidR="00274CB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积极反馈。作为世界</w:t>
      </w:r>
      <w:r w:rsidR="002E1D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上</w:t>
      </w:r>
      <w:r w:rsidR="00274CB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第一个虚拟培训</w:t>
      </w:r>
      <w:r w:rsidR="002E1D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项目</w:t>
      </w:r>
      <w:r w:rsidR="00274CB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，RPET</w:t>
      </w:r>
      <w:r w:rsidR="002E1D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不断为加强本</w:t>
      </w:r>
      <w:r w:rsidR="00274CB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地区的检索和审查实践提供一种关键机制。RPET提供</w:t>
      </w:r>
      <w:r w:rsidR="002E1D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</w:t>
      </w:r>
      <w:r w:rsidR="00274CB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全面端</w:t>
      </w:r>
      <w:r w:rsidR="002E1D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对</w:t>
      </w:r>
      <w:proofErr w:type="gramStart"/>
      <w:r w:rsidR="002E1D86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端</w:t>
      </w:r>
      <w:r w:rsidR="00274CB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培训</w:t>
      </w:r>
      <w:proofErr w:type="gramEnd"/>
      <w:r w:rsidR="00274CB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计划和基础设施</w:t>
      </w:r>
      <w:r w:rsidR="00A73D3E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，可以</w:t>
      </w:r>
      <w:r w:rsidR="00274CB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：</w:t>
      </w:r>
    </w:p>
    <w:p w:rsidR="006720DC" w:rsidRPr="002A0EC4" w:rsidRDefault="00A73D3E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为海外主管局提供更加可持续的专利审查培训；以及</w:t>
      </w:r>
    </w:p>
    <w:p w:rsidR="00E6524C" w:rsidRDefault="00A73D3E" w:rsidP="00441C94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用来支持与其他知识产权局的工作共享和合作倡议。</w:t>
      </w:r>
    </w:p>
    <w:p w:rsidR="00E6524C" w:rsidRDefault="00F408E0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通过RPET，</w:t>
      </w:r>
      <w:proofErr w:type="gramStart"/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参与局</w:t>
      </w:r>
      <w:proofErr w:type="gramEnd"/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的专利审查标准得到提高，从而提高了授权专利的质量，也增强了整个东盟地区企业的信心。有效的合作提升了我们作为</w:t>
      </w:r>
      <w:r w:rsidR="004E4103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优质、专业的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知识产权培训和发展提供者的声誉，同时加强了与</w:t>
      </w:r>
      <w:proofErr w:type="gramStart"/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参与局</w:t>
      </w:r>
      <w:proofErr w:type="gramEnd"/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和</w:t>
      </w:r>
      <w:r w:rsidR="004E4103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合作伙伴之间的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高</w:t>
      </w:r>
      <w:r w:rsidR="004E4103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层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和工作</w:t>
      </w:r>
      <w:r w:rsidR="004E4103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层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关系</w:t>
      </w:r>
      <w:r w:rsidR="004E4103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</w:t>
      </w:r>
    </w:p>
    <w:p w:rsidR="006720DC" w:rsidRPr="002A0EC4" w:rsidRDefault="00017C1E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我们</w:t>
      </w:r>
      <w:r w:rsidR="00F95F5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参与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地区</w:t>
      </w:r>
      <w:r w:rsidR="00F95F5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活动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的另一个例子是</w:t>
      </w:r>
      <w:r w:rsidR="00F95F5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澳大利亚于2012年设立的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WIPO信托基金（FIT）</w:t>
      </w:r>
      <w:r w:rsidR="00F95F5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我们与WIPO和受援国</w:t>
      </w:r>
      <w:r w:rsidRPr="00E6524C">
        <w:rPr>
          <w:rFonts w:asciiTheme="minorEastAsia" w:eastAsiaTheme="minorEastAsia" w:hAnsiTheme="minorEastAsia" w:hint="eastAsia"/>
          <w:bCs/>
          <w:iCs/>
          <w:caps/>
          <w:spacing w:val="-8"/>
          <w:sz w:val="21"/>
          <w:szCs w:val="21"/>
          <w:lang w:val="en-AU"/>
        </w:rPr>
        <w:t>密切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合作，为在全球范围内</w:t>
      </w:r>
      <w:r w:rsidR="00F95F5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，但主要是印度–太平洋地区，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改进知识产权制度</w:t>
      </w:r>
      <w:proofErr w:type="gramStart"/>
      <w:r w:rsidR="00F95F5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作出</w:t>
      </w:r>
      <w:proofErr w:type="gramEnd"/>
      <w:r w:rsidR="00F95F5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了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实际</w:t>
      </w:r>
      <w:r w:rsidR="00F95F5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贡献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。WIPO</w:t>
      </w:r>
      <w:r w:rsidR="000C3A2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 xml:space="preserve"> </w:t>
      </w:r>
      <w:proofErr w:type="spellStart"/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Re</w:t>
      </w:r>
      <w:r w:rsidR="00B0628E">
        <w:rPr>
          <w:rFonts w:asciiTheme="minorEastAsia" w:eastAsiaTheme="minorEastAsia" w:hAnsiTheme="minorEastAsia" w:hint="eastAsia"/>
          <w:sz w:val="21"/>
          <w:szCs w:val="21"/>
          <w:lang w:val="en-AU"/>
        </w:rPr>
        <w:t>: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Search</w:t>
      </w:r>
      <w:proofErr w:type="spellEnd"/>
      <w:r w:rsidR="000C3A2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的倡议尤为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成功，</w:t>
      </w:r>
      <w:r w:rsidR="000C3A2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它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为</w:t>
      </w:r>
      <w:r w:rsidR="000C3A2A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针对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被忽视的热带病开展合作研究提供了便利。本地区</w:t>
      </w:r>
      <w:r w:rsidR="00D65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知识产权制度</w:t>
      </w:r>
      <w:r w:rsidR="00D65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、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行政管理和技术转让</w:t>
      </w:r>
      <w:r w:rsidR="00D65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都得到改善，使寻求在这些国家进行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贸易</w:t>
      </w:r>
      <w:r w:rsidR="00D65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的澳大利亚人受益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。信托基金还根据澳大利亚政府</w:t>
      </w:r>
      <w:r w:rsidR="00D65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更广义的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优先</w:t>
      </w:r>
      <w:r w:rsidR="00D65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事项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（如发展中国家的视障者获取图书）</w:t>
      </w:r>
      <w:r w:rsidR="00D65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提供了一系列的人道主义利益</w:t>
      </w:r>
      <w:r w:rsidR="00D65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信托基金</w:t>
      </w:r>
      <w:r w:rsidR="00D65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还提升了澳大利亚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在WIPO成员国和WIPO</w:t>
      </w:r>
      <w:r w:rsidR="00D65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秘书处中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的形象</w:t>
      </w:r>
      <w:r w:rsidR="00D65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、</w:t>
      </w:r>
      <w:r w:rsidR="00981A7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信誉和地位。这强化了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我们作为WIPO</w:t>
      </w:r>
      <w:r w:rsidR="00981A7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准则制定议程的建设性贡献者的声誉，并</w:t>
      </w:r>
      <w:r w:rsidR="00A023A7">
        <w:rPr>
          <w:rFonts w:asciiTheme="minorEastAsia" w:eastAsiaTheme="minorEastAsia" w:hAnsiTheme="minorEastAsia" w:hint="eastAsia"/>
          <w:sz w:val="21"/>
          <w:szCs w:val="21"/>
          <w:lang w:val="en-AU"/>
        </w:rPr>
        <w:t>使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WIPO</w:t>
      </w:r>
      <w:r w:rsidR="00A023A7">
        <w:rPr>
          <w:rFonts w:asciiTheme="minorEastAsia" w:eastAsiaTheme="minorEastAsia" w:hAnsiTheme="minorEastAsia" w:hint="eastAsia"/>
          <w:sz w:val="21"/>
          <w:szCs w:val="21"/>
          <w:lang w:val="en-AU"/>
        </w:rPr>
        <w:t>全球体系和服务在地域上延及更多的</w:t>
      </w:r>
      <w:r w:rsidR="00981A7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企业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利益相关方</w:t>
      </w:r>
      <w:r w:rsidR="00981A70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</w:t>
      </w:r>
    </w:p>
    <w:p w:rsidR="005A51C7" w:rsidRDefault="0098568F" w:rsidP="006569F6">
      <w:pPr>
        <w:spacing w:afterLines="50" w:after="120" w:line="340" w:lineRule="atLeast"/>
        <w:ind w:firstLineChars="200" w:firstLine="404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E6524C">
        <w:rPr>
          <w:rFonts w:asciiTheme="minorEastAsia" w:eastAsiaTheme="minorEastAsia" w:hAnsiTheme="minorEastAsia" w:hint="eastAsia"/>
          <w:bCs/>
          <w:iCs/>
          <w:caps/>
          <w:spacing w:val="-8"/>
          <w:sz w:val="21"/>
          <w:szCs w:val="21"/>
          <w:lang w:val="en-AU"/>
        </w:rPr>
        <w:t>澳大利亚知识产权局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致力于推动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知识产权制度的发展，以造福于我们的用户，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为做到这一点，我们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与其他知识产权局合作，对区域和全球知识产权体系的发展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施加影响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为此，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我们还与类似的中型主管局合作，例如联合王国知识产权局和加拿大知识产权局，</w:t>
      </w:r>
      <w:r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与它们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共享检索策略，我们与其他捐助方合作开展能力建设活动。作为国际检索单位/国际初步审查单位，我们可以</w:t>
      </w:r>
      <w:r w:rsidR="00CD49D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从业务信誉的立场，继续对国际知识产权制度的发展发挥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影响，</w:t>
      </w:r>
      <w:r w:rsidR="00CD49DD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支持亚太区域的其他知识产权局和体系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。我们作为国际检索单位/国际初步审查单位</w:t>
      </w:r>
      <w:r w:rsidR="00C66F7B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提供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的服务</w:t>
      </w:r>
      <w:r w:rsidR="00C66F7B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得到了澳大利亚创新者的高度评价</w:t>
      </w:r>
      <w:r w:rsidR="00C66F7B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并被他们大量使用：绝大多数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澳大利亚申请人</w:t>
      </w:r>
      <w:r w:rsid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，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选择澳大利亚知识产权局作为国际检索单位，</w:t>
      </w:r>
      <w:r w:rsid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还有</w:t>
      </w:r>
      <w:r w:rsidR="002A0EC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来自其他司法管辖区的申请人，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包括美利坚合众国</w:t>
      </w:r>
      <w:r w:rsid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、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新西兰</w:t>
      </w:r>
      <w:r w:rsid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、新加坡、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马来西亚和大韩民国，</w:t>
      </w:r>
      <w:r w:rsid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都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使用我们的国际检索单位服务。我们在国际专利申请流程的初期阶段</w:t>
      </w:r>
      <w:r w:rsidR="004670CB">
        <w:rPr>
          <w:rFonts w:asciiTheme="minorEastAsia" w:eastAsiaTheme="minorEastAsia" w:hAnsiTheme="minorEastAsia" w:hint="eastAsia"/>
          <w:sz w:val="21"/>
          <w:szCs w:val="21"/>
          <w:lang w:val="en-AU"/>
        </w:rPr>
        <w:t>，提供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世界一流的专利检索和审查服务</w:t>
      </w:r>
      <w:r w:rsidR="004670CB">
        <w:rPr>
          <w:rFonts w:asciiTheme="minorEastAsia" w:eastAsiaTheme="minorEastAsia" w:hAnsiTheme="minorEastAsia" w:hint="eastAsia"/>
          <w:sz w:val="21"/>
          <w:szCs w:val="21"/>
          <w:lang w:val="en-AU"/>
        </w:rPr>
        <w:t>。这为澳大利亚的工业和技术带来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了很大好处，部分原因是</w:t>
      </w:r>
      <w:r w:rsidR="004670CB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申请人和/或其法律顾问</w:t>
      </w:r>
      <w:r w:rsidR="004670CB">
        <w:rPr>
          <w:rFonts w:asciiTheme="minorEastAsia" w:eastAsiaTheme="minorEastAsia" w:hAnsiTheme="minorEastAsia" w:hint="eastAsia"/>
          <w:sz w:val="21"/>
          <w:szCs w:val="21"/>
          <w:lang w:val="en-AU"/>
        </w:rPr>
        <w:t>可以随时接触到审查和支持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人员。这</w:t>
      </w:r>
      <w:r w:rsidR="00AE0D52">
        <w:rPr>
          <w:rFonts w:asciiTheme="minorEastAsia" w:eastAsiaTheme="minorEastAsia" w:hAnsiTheme="minorEastAsia" w:hint="eastAsia"/>
          <w:sz w:val="21"/>
          <w:szCs w:val="21"/>
          <w:lang w:val="en-AU"/>
        </w:rPr>
        <w:t>意味着有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很大的技能和知识基础</w:t>
      </w:r>
      <w:r w:rsidR="00AE0D52">
        <w:rPr>
          <w:rFonts w:asciiTheme="minorEastAsia" w:eastAsiaTheme="minorEastAsia" w:hAnsiTheme="minorEastAsia" w:hint="eastAsia"/>
          <w:sz w:val="21"/>
          <w:szCs w:val="21"/>
          <w:lang w:val="en-AU"/>
        </w:rPr>
        <w:t>供企业</w:t>
      </w:r>
      <w:r w:rsidR="00AE0D52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和研究部门</w:t>
      </w:r>
      <w:r w:rsidR="00D64658">
        <w:rPr>
          <w:rFonts w:asciiTheme="minorEastAsia" w:eastAsiaTheme="minorEastAsia" w:hAnsiTheme="minorEastAsia" w:hint="eastAsia"/>
          <w:sz w:val="21"/>
          <w:szCs w:val="21"/>
          <w:lang w:val="en-AU"/>
        </w:rPr>
        <w:t>方便地</w:t>
      </w:r>
      <w:r w:rsidR="00AE0D52">
        <w:rPr>
          <w:rFonts w:asciiTheme="minorEastAsia" w:eastAsiaTheme="minorEastAsia" w:hAnsiTheme="minorEastAsia" w:hint="eastAsia"/>
          <w:sz w:val="21"/>
          <w:szCs w:val="21"/>
          <w:lang w:val="en-AU"/>
        </w:rPr>
        <w:t>使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用。这</w:t>
      </w:r>
      <w:r w:rsidR="00D64658">
        <w:rPr>
          <w:rFonts w:asciiTheme="minorEastAsia" w:eastAsiaTheme="minorEastAsia" w:hAnsiTheme="minorEastAsia" w:hint="eastAsia"/>
          <w:sz w:val="21"/>
          <w:szCs w:val="21"/>
          <w:lang w:val="en-AU"/>
        </w:rPr>
        <w:t>有助于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澳大利亚的创新者尽早就其专利申请</w:t>
      </w:r>
      <w:proofErr w:type="gramStart"/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作出</w:t>
      </w:r>
      <w:proofErr w:type="gramEnd"/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决定，</w:t>
      </w:r>
      <w:r w:rsidR="00D64658">
        <w:rPr>
          <w:rFonts w:asciiTheme="minorEastAsia" w:eastAsiaTheme="minorEastAsia" w:hAnsiTheme="minorEastAsia" w:hint="eastAsia"/>
          <w:sz w:val="21"/>
          <w:szCs w:val="21"/>
          <w:lang w:val="en-AU"/>
        </w:rPr>
        <w:t>有</w:t>
      </w:r>
      <w:r w:rsidR="00177D59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可能会节省</w:t>
      </w:r>
      <w:r w:rsidR="00D64658">
        <w:rPr>
          <w:rFonts w:asciiTheme="minorEastAsia" w:eastAsiaTheme="minorEastAsia" w:hAnsiTheme="minorEastAsia" w:hint="eastAsia"/>
          <w:sz w:val="21"/>
          <w:szCs w:val="21"/>
          <w:lang w:val="en-AU"/>
        </w:rPr>
        <w:t>他们的时间和费用</w:t>
      </w:r>
      <w:r w:rsidR="008912E4" w:rsidRPr="002A0EC4">
        <w:rPr>
          <w:rFonts w:asciiTheme="minorEastAsia" w:eastAsiaTheme="minorEastAsia" w:hAnsiTheme="minorEastAsia" w:hint="eastAsia"/>
          <w:sz w:val="21"/>
          <w:szCs w:val="21"/>
          <w:lang w:val="en-AU"/>
        </w:rPr>
        <w:t>。</w:t>
      </w:r>
    </w:p>
    <w:p w:rsidR="006720DC" w:rsidRPr="00981A70" w:rsidRDefault="00981A70" w:rsidP="00981A70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>
        <w:rPr>
          <w:rFonts w:ascii="SimHei" w:eastAsia="SimHei" w:hAnsi="SimHei" w:hint="eastAsia"/>
          <w:b w:val="0"/>
          <w:sz w:val="21"/>
        </w:rPr>
        <w:t>5</w:t>
      </w:r>
      <w:r w:rsidRPr="004843B8">
        <w:rPr>
          <w:rFonts w:ascii="SimHei" w:eastAsia="SimHei" w:hAnsi="SimHei" w:hint="eastAsia"/>
          <w:b w:val="0"/>
          <w:sz w:val="21"/>
        </w:rPr>
        <w:t>–专利申请概况</w:t>
      </w:r>
    </w:p>
    <w:p w:rsidR="00E6524C" w:rsidRPr="007F022D" w:rsidRDefault="002D5AF1" w:rsidP="00B40E5F">
      <w:pPr>
        <w:rPr>
          <w:rFonts w:ascii="KaiTi" w:eastAsia="KaiTi" w:hAnsi="KaiTi"/>
          <w:sz w:val="21"/>
        </w:rPr>
      </w:pPr>
      <w:r w:rsidRPr="007F022D">
        <w:rPr>
          <w:rFonts w:ascii="KaiTi" w:eastAsia="KaiTi" w:hAnsi="KaiTi" w:hint="eastAsia"/>
          <w:sz w:val="21"/>
        </w:rPr>
        <w:t>来源：澳大利亚知识产权局内部报告组。</w:t>
      </w:r>
    </w:p>
    <w:p w:rsidR="006720DC" w:rsidRPr="00365D52" w:rsidRDefault="00B01FBD" w:rsidP="00583ED2">
      <w:pPr>
        <w:keepNext/>
        <w:spacing w:beforeLines="50" w:before="120" w:afterLines="50" w:after="120" w:line="340" w:lineRule="atLeast"/>
        <w:jc w:val="both"/>
        <w:rPr>
          <w:rFonts w:ascii="SimSun" w:hAnsi="SimSun" w:cs="Times New Roman"/>
          <w:b/>
          <w:bCs/>
          <w:sz w:val="21"/>
          <w:lang w:val="en-AU"/>
        </w:rPr>
      </w:pPr>
      <w:r w:rsidRPr="004843B8">
        <w:rPr>
          <w:rFonts w:ascii="SimSun" w:hAnsi="SimSun" w:hint="eastAsia"/>
          <w:b/>
          <w:sz w:val="21"/>
          <w:szCs w:val="22"/>
        </w:rPr>
        <w:t>按技术领域开列的国家申请受理量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276"/>
        <w:gridCol w:w="1276"/>
        <w:gridCol w:w="1276"/>
        <w:gridCol w:w="1275"/>
        <w:gridCol w:w="993"/>
      </w:tblGrid>
      <w:tr w:rsidR="00AD2807" w:rsidRPr="00E6524C" w:rsidTr="004F3C3F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E6524C" w:rsidRDefault="006720DC" w:rsidP="004F3C3F">
            <w:pPr>
              <w:rPr>
                <w:rFonts w:ascii="Times New Roman" w:eastAsia="Times New Roman" w:hAnsi="Times New Roman" w:cs="Times New Roman"/>
                <w:sz w:val="21"/>
                <w:lang w:val="en-AU"/>
              </w:rPr>
            </w:pP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2012</w:t>
            </w:r>
            <w:r w:rsidR="008627E9"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2013</w:t>
            </w:r>
            <w:r w:rsidR="008627E9"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2014</w:t>
            </w:r>
            <w:r w:rsidR="008627E9"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2015</w:t>
            </w:r>
            <w:r w:rsidR="008627E9"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2016</w:t>
            </w:r>
            <w:r w:rsidR="008627E9"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年</w:t>
            </w:r>
          </w:p>
        </w:tc>
      </w:tr>
      <w:tr w:rsidR="00AD2807" w:rsidRPr="00E6524C" w:rsidTr="004F3C3F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E6524C" w:rsidRDefault="00D25F62" w:rsidP="00D25F62">
            <w:pPr>
              <w:rPr>
                <w:rFonts w:ascii="Calibri" w:eastAsiaTheme="minorHAnsi" w:hAnsi="Calibri" w:cs="Calibri"/>
                <w:sz w:val="21"/>
                <w:szCs w:val="22"/>
                <w:lang w:val="en-AU"/>
              </w:rPr>
            </w:pPr>
            <w:r w:rsidRPr="00365D52">
              <w:rPr>
                <w:rFonts w:ascii="SimSun" w:hAnsi="SimSun" w:cs="Times New Roman" w:hint="eastAsia"/>
                <w:sz w:val="21"/>
                <w:lang w:val="en-AU"/>
              </w:rPr>
              <w:t>未分类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4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4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2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5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12</w:t>
            </w:r>
          </w:p>
        </w:tc>
      </w:tr>
      <w:tr w:rsidR="00AD2807" w:rsidRPr="00E6524C" w:rsidTr="004F3C3F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E6524C" w:rsidRDefault="0075776A" w:rsidP="004F3C3F">
            <w:pPr>
              <w:rPr>
                <w:rFonts w:ascii="Calibri" w:eastAsiaTheme="minorEastAsia" w:hAnsi="Calibri" w:cs="Calibri"/>
                <w:sz w:val="21"/>
                <w:szCs w:val="22"/>
                <w:lang w:val="en-AU"/>
              </w:rPr>
            </w:pPr>
            <w:r w:rsidRPr="00365D52">
              <w:rPr>
                <w:rFonts w:ascii="SimSun" w:hAnsi="SimSun" w:cs="Times New Roman" w:hint="eastAsia"/>
                <w:sz w:val="21"/>
                <w:lang w:val="en-AU"/>
              </w:rPr>
              <w:t>化学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8,881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10,144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8,395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9,354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9,205</w:t>
            </w:r>
          </w:p>
        </w:tc>
      </w:tr>
      <w:tr w:rsidR="00AD2807" w:rsidRPr="00E6524C" w:rsidTr="004F3C3F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E6524C" w:rsidRDefault="0075776A" w:rsidP="0075776A">
            <w:pPr>
              <w:rPr>
                <w:rFonts w:ascii="Calibri" w:eastAsiaTheme="minorHAnsi" w:hAnsi="Calibri" w:cs="Calibri"/>
                <w:sz w:val="21"/>
                <w:szCs w:val="22"/>
                <w:lang w:val="en-AU"/>
              </w:rPr>
            </w:pPr>
            <w:r w:rsidRPr="00365D52">
              <w:rPr>
                <w:rFonts w:ascii="SimSun" w:hAnsi="SimSun" w:cs="Times New Roman" w:hint="eastAsia"/>
                <w:sz w:val="21"/>
                <w:lang w:val="en-AU"/>
              </w:rPr>
              <w:t>电气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6,977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7,625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7,071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7,943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7,979</w:t>
            </w:r>
          </w:p>
        </w:tc>
      </w:tr>
      <w:tr w:rsidR="00AD2807" w:rsidRPr="00E6524C" w:rsidTr="004F3C3F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E6524C" w:rsidRDefault="0075776A" w:rsidP="0075776A">
            <w:pPr>
              <w:rPr>
                <w:rFonts w:ascii="Calibri" w:eastAsiaTheme="minorHAnsi" w:hAnsi="Calibri" w:cs="Calibri"/>
                <w:sz w:val="21"/>
                <w:szCs w:val="22"/>
                <w:lang w:val="en-AU"/>
              </w:rPr>
            </w:pPr>
            <w:r w:rsidRPr="00365D52">
              <w:rPr>
                <w:rFonts w:ascii="SimSun" w:hAnsi="SimSun" w:cs="Times New Roman" w:hint="eastAsia"/>
                <w:sz w:val="21"/>
                <w:lang w:val="en-AU"/>
              </w:rPr>
              <w:lastRenderedPageBreak/>
              <w:t>机械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10,477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11,883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10,469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11,326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Theme="minorEastAsia" w:eastAsiaTheme="minorEastAsia" w:hAnsiTheme="minorEastAsia" w:cs="Calibri"/>
                <w:sz w:val="21"/>
                <w:szCs w:val="22"/>
                <w:lang w:val="en-AU"/>
              </w:rPr>
            </w:pPr>
            <w:r w:rsidRPr="008924E1">
              <w:rPr>
                <w:rFonts w:asciiTheme="minorEastAsia" w:eastAsiaTheme="minorEastAsia" w:hAnsiTheme="minorEastAsia" w:cs="Times New Roman" w:hint="eastAsia"/>
                <w:sz w:val="21"/>
                <w:lang w:val="en-AU"/>
              </w:rPr>
              <w:t>11,227</w:t>
            </w:r>
          </w:p>
        </w:tc>
      </w:tr>
      <w:tr w:rsidR="00AD2807" w:rsidRPr="00B0628E" w:rsidTr="004F3C3F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B0628E" w:rsidRDefault="0075776A" w:rsidP="004F3C3F">
            <w:pPr>
              <w:rPr>
                <w:rFonts w:ascii="SimSun" w:hAnsi="SimSun" w:cs="Times New Roman"/>
                <w:sz w:val="21"/>
                <w:lang w:val="en-AU"/>
              </w:rPr>
            </w:pPr>
            <w:r w:rsidRPr="00B0628E">
              <w:rPr>
                <w:rFonts w:ascii="SimSun" w:hAnsi="SimSun" w:hint="eastAsia"/>
                <w:iCs/>
                <w:sz w:val="21"/>
                <w:szCs w:val="22"/>
              </w:rPr>
              <w:t>合计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B0628E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B0628E">
              <w:rPr>
                <w:rFonts w:ascii="SimSun" w:hAnsi="SimSun" w:cs="Times New Roman" w:hint="eastAsia"/>
                <w:sz w:val="21"/>
                <w:lang w:val="en-AU"/>
              </w:rPr>
              <w:t>26,339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B0628E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B0628E">
              <w:rPr>
                <w:rFonts w:ascii="SimSun" w:hAnsi="SimSun" w:cs="Times New Roman" w:hint="eastAsia"/>
                <w:sz w:val="21"/>
                <w:lang w:val="en-AU"/>
              </w:rPr>
              <w:t>29,656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B0628E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B0628E">
              <w:rPr>
                <w:rFonts w:ascii="SimSun" w:hAnsi="SimSun" w:cs="Times New Roman" w:hint="eastAsia"/>
                <w:sz w:val="21"/>
                <w:lang w:val="en-AU"/>
              </w:rPr>
              <w:t>25,937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B0628E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B0628E">
              <w:rPr>
                <w:rFonts w:ascii="SimSun" w:hAnsi="SimSun" w:cs="Times New Roman" w:hint="eastAsia"/>
                <w:sz w:val="21"/>
                <w:lang w:val="en-AU"/>
              </w:rPr>
              <w:t>28,628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B0628E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B0628E">
              <w:rPr>
                <w:rFonts w:ascii="SimSun" w:hAnsi="SimSun" w:cs="Times New Roman" w:hint="eastAsia"/>
                <w:sz w:val="21"/>
                <w:lang w:val="en-AU"/>
              </w:rPr>
              <w:t>28,423</w:t>
            </w:r>
          </w:p>
        </w:tc>
      </w:tr>
    </w:tbl>
    <w:p w:rsidR="006720DC" w:rsidRPr="00365D52" w:rsidRDefault="00595789" w:rsidP="00583ED2">
      <w:pPr>
        <w:keepNext/>
        <w:spacing w:beforeLines="50" w:before="120" w:afterLines="50" w:after="120" w:line="340" w:lineRule="atLeast"/>
        <w:jc w:val="both"/>
        <w:rPr>
          <w:rFonts w:ascii="SimSun" w:hAnsi="SimSun" w:cs="Times New Roman"/>
          <w:b/>
          <w:bCs/>
          <w:sz w:val="21"/>
          <w:lang w:val="en-AU"/>
        </w:rPr>
      </w:pPr>
      <w:proofErr w:type="gramStart"/>
      <w:r w:rsidRPr="004843B8">
        <w:rPr>
          <w:rFonts w:ascii="SimSun" w:hAnsi="SimSun" w:hint="eastAsia"/>
          <w:b/>
          <w:sz w:val="21"/>
          <w:szCs w:val="22"/>
        </w:rPr>
        <w:t>按途径</w:t>
      </w:r>
      <w:proofErr w:type="gramEnd"/>
      <w:r w:rsidRPr="004843B8">
        <w:rPr>
          <w:rFonts w:ascii="SimSun" w:hAnsi="SimSun" w:hint="eastAsia"/>
          <w:b/>
          <w:sz w:val="21"/>
          <w:szCs w:val="22"/>
        </w:rPr>
        <w:t>开列的</w:t>
      </w:r>
      <w:r w:rsidRPr="00583ED2">
        <w:rPr>
          <w:rFonts w:asciiTheme="minorEastAsia" w:eastAsiaTheme="minorEastAsia" w:hAnsiTheme="minorEastAsia" w:hint="eastAsia"/>
          <w:b/>
          <w:sz w:val="21"/>
          <w:szCs w:val="21"/>
        </w:rPr>
        <w:t>国家</w:t>
      </w:r>
      <w:r w:rsidRPr="004843B8">
        <w:rPr>
          <w:rFonts w:ascii="SimSun" w:hAnsi="SimSun" w:hint="eastAsia"/>
          <w:b/>
          <w:sz w:val="21"/>
          <w:szCs w:val="22"/>
        </w:rPr>
        <w:t>申请受理量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134"/>
        <w:gridCol w:w="1134"/>
        <w:gridCol w:w="993"/>
        <w:gridCol w:w="1134"/>
        <w:gridCol w:w="1134"/>
      </w:tblGrid>
      <w:tr w:rsidR="00AD2807" w:rsidRPr="008924E1" w:rsidTr="004F3C3F">
        <w:trPr>
          <w:trHeight w:val="312"/>
        </w:trPr>
        <w:tc>
          <w:tcPr>
            <w:tcW w:w="2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rPr>
                <w:rFonts w:ascii="SimSun" w:hAnsi="SimSun" w:cs="Times New Roman"/>
                <w:sz w:val="21"/>
                <w:lang w:val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2012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2013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2014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2015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2016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</w:tr>
      <w:tr w:rsidR="00AD2807" w:rsidRPr="008924E1" w:rsidTr="004F3C3F">
        <w:trPr>
          <w:trHeight w:val="312"/>
        </w:trPr>
        <w:tc>
          <w:tcPr>
            <w:tcW w:w="2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595789" w:rsidP="00595789">
            <w:pPr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标准直接（澳大利亚）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1,553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1,776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1,223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1,371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1,620</w:t>
            </w:r>
          </w:p>
        </w:tc>
      </w:tr>
      <w:tr w:rsidR="00AD2807" w:rsidRPr="008924E1" w:rsidTr="004F3C3F">
        <w:trPr>
          <w:trHeight w:val="312"/>
        </w:trPr>
        <w:tc>
          <w:tcPr>
            <w:tcW w:w="2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595789" w:rsidP="004F3C3F">
            <w:pPr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标准直接（非澳大利亚）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5,678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7,179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5,520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6,193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7,400</w:t>
            </w:r>
          </w:p>
        </w:tc>
      </w:tr>
      <w:tr w:rsidR="00AD2807" w:rsidRPr="008924E1" w:rsidTr="004F3C3F">
        <w:trPr>
          <w:trHeight w:val="312"/>
        </w:trPr>
        <w:tc>
          <w:tcPr>
            <w:tcW w:w="2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595789" w:rsidP="004F3C3F">
            <w:pPr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进入国家阶段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19,108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20,701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19,194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21,064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19,403</w:t>
            </w:r>
          </w:p>
        </w:tc>
      </w:tr>
      <w:tr w:rsidR="00AD2807" w:rsidRPr="008924E1" w:rsidTr="004F3C3F">
        <w:trPr>
          <w:trHeight w:val="312"/>
        </w:trPr>
        <w:tc>
          <w:tcPr>
            <w:tcW w:w="2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595789" w:rsidP="004F3C3F">
            <w:pPr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iCs/>
                <w:sz w:val="21"/>
                <w:szCs w:val="22"/>
              </w:rPr>
              <w:t>合计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26,339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29,656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25,937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28,628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28,423</w:t>
            </w:r>
          </w:p>
        </w:tc>
      </w:tr>
    </w:tbl>
    <w:p w:rsidR="006720DC" w:rsidRPr="008924E1" w:rsidRDefault="00E136EE" w:rsidP="00583ED2">
      <w:pPr>
        <w:keepNext/>
        <w:spacing w:beforeLines="50" w:before="120" w:afterLines="50" w:after="120" w:line="340" w:lineRule="atLeast"/>
        <w:jc w:val="both"/>
        <w:rPr>
          <w:rFonts w:ascii="SimSun" w:hAnsi="SimSun" w:cs="Times New Roman"/>
          <w:b/>
          <w:bCs/>
          <w:sz w:val="21"/>
          <w:lang w:val="en-AU"/>
        </w:rPr>
      </w:pPr>
      <w:r w:rsidRPr="004843B8">
        <w:rPr>
          <w:rFonts w:ascii="SimSun" w:hAnsi="SimSun" w:hint="eastAsia"/>
          <w:b/>
          <w:sz w:val="21"/>
          <w:szCs w:val="22"/>
        </w:rPr>
        <w:t>作为受理局受理的国际申请量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418"/>
        <w:gridCol w:w="1417"/>
        <w:gridCol w:w="1276"/>
        <w:gridCol w:w="1134"/>
        <w:gridCol w:w="1276"/>
      </w:tblGrid>
      <w:tr w:rsidR="00AD2807" w:rsidRPr="008924E1" w:rsidTr="004F3C3F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rPr>
                <w:rFonts w:ascii="SimSun" w:hAnsi="SimSun" w:cs="Times New Roman"/>
                <w:sz w:val="21"/>
                <w:lang w:val="en-AU"/>
              </w:rPr>
            </w:pP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2012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2013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2014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2015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2016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</w:tr>
      <w:tr w:rsidR="00AD2807" w:rsidRPr="008924E1" w:rsidTr="004F3C3F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526" w:rsidP="004F3C3F">
            <w:pPr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未登记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32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rPr>
                <w:rFonts w:ascii="SimSun" w:hAnsi="SimSun" w:cs="Times New Roman"/>
                <w:sz w:val="21"/>
                <w:lang w:val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6</w:t>
            </w:r>
          </w:p>
        </w:tc>
      </w:tr>
      <w:tr w:rsidR="00AD2807" w:rsidRPr="008924E1" w:rsidTr="004F3C3F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526" w:rsidP="00672526">
            <w:pPr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化学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753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744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744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669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595</w:t>
            </w:r>
          </w:p>
        </w:tc>
      </w:tr>
      <w:tr w:rsidR="00AD2807" w:rsidRPr="008924E1" w:rsidTr="004F3C3F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526" w:rsidP="00672526">
            <w:pPr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电气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920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828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832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877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774</w:t>
            </w:r>
          </w:p>
        </w:tc>
      </w:tr>
      <w:tr w:rsidR="00AD2807" w:rsidRPr="008924E1" w:rsidTr="004F3C3F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526" w:rsidP="00672526">
            <w:pPr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机械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1,208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1,113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1,167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1,120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20DC" w:rsidRPr="008924E1" w:rsidRDefault="006720DC" w:rsidP="004F3C3F">
            <w:pPr>
              <w:jc w:val="right"/>
              <w:rPr>
                <w:rFonts w:ascii="SimSun" w:hAnsi="SimSun" w:cs="Calibri"/>
                <w:sz w:val="21"/>
                <w:szCs w:val="22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1,081</w:t>
            </w:r>
          </w:p>
        </w:tc>
      </w:tr>
      <w:tr w:rsidR="00AD2807" w:rsidRPr="008924E1" w:rsidTr="004F3C3F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672526" w:rsidP="004F3C3F">
            <w:pPr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iCs/>
                <w:sz w:val="21"/>
                <w:szCs w:val="22"/>
              </w:rPr>
              <w:t>合计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2,913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2,687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2,743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2,667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20DC" w:rsidRPr="008924E1" w:rsidRDefault="006720DC" w:rsidP="004F3C3F">
            <w:pPr>
              <w:jc w:val="right"/>
              <w:rPr>
                <w:rFonts w:ascii="SimSun" w:hAnsi="SimSun" w:cs="Times New Roman"/>
                <w:sz w:val="21"/>
                <w:lang w:val="en-AU"/>
              </w:rPr>
            </w:pPr>
            <w:r w:rsidRPr="008924E1">
              <w:rPr>
                <w:rFonts w:ascii="SimSun" w:hAnsi="SimSun" w:cs="Times New Roman" w:hint="eastAsia"/>
                <w:sz w:val="21"/>
                <w:lang w:val="en-AU"/>
              </w:rPr>
              <w:t>2,456</w:t>
            </w:r>
          </w:p>
        </w:tc>
      </w:tr>
    </w:tbl>
    <w:p w:rsidR="006720DC" w:rsidRPr="008924E1" w:rsidRDefault="00672526" w:rsidP="00583ED2">
      <w:pPr>
        <w:keepNext/>
        <w:spacing w:beforeLines="50" w:before="120" w:afterLines="50" w:after="120" w:line="340" w:lineRule="atLeast"/>
        <w:jc w:val="both"/>
        <w:rPr>
          <w:rFonts w:ascii="SimSun" w:hAnsi="SimSun"/>
          <w:b/>
          <w:sz w:val="21"/>
          <w:lang w:val="en-AU"/>
        </w:rPr>
      </w:pPr>
      <w:r w:rsidRPr="008924E1">
        <w:rPr>
          <w:rFonts w:ascii="SimSun" w:hAnsi="SimSun" w:hint="eastAsia"/>
          <w:b/>
          <w:sz w:val="21"/>
          <w:lang w:val="en-AU"/>
        </w:rPr>
        <w:t>2016</w:t>
      </w:r>
      <w:r w:rsidR="003C0229" w:rsidRPr="008924E1">
        <w:rPr>
          <w:rFonts w:ascii="SimSun" w:hAnsi="SimSun" w:hint="eastAsia"/>
          <w:b/>
          <w:sz w:val="21"/>
          <w:lang w:val="en-AU"/>
        </w:rPr>
        <w:t>日</w:t>
      </w:r>
      <w:r w:rsidRPr="008924E1">
        <w:rPr>
          <w:rFonts w:ascii="SimSun" w:hAnsi="SimSun" w:hint="eastAsia"/>
          <w:b/>
          <w:sz w:val="21"/>
          <w:lang w:val="en-AU"/>
        </w:rPr>
        <w:t>历年排名前十的</w:t>
      </w:r>
      <w:r w:rsidR="00D94605" w:rsidRPr="008924E1">
        <w:rPr>
          <w:rFonts w:ascii="SimSun" w:hAnsi="SimSun" w:hint="eastAsia"/>
          <w:b/>
          <w:sz w:val="21"/>
          <w:lang w:val="en-AU"/>
        </w:rPr>
        <w:t>来源国、申请或进入国家阶段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4261"/>
      </w:tblGrid>
      <w:tr w:rsidR="00AD2807" w:rsidRPr="008924E1" w:rsidTr="00381883">
        <w:tc>
          <w:tcPr>
            <w:tcW w:w="4153" w:type="dxa"/>
            <w:shd w:val="clear" w:color="auto" w:fill="auto"/>
          </w:tcPr>
          <w:p w:rsidR="006720DC" w:rsidRPr="008924E1" w:rsidRDefault="003C0229" w:rsidP="00B0628E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美利坚合众国</w:t>
            </w:r>
          </w:p>
        </w:tc>
        <w:tc>
          <w:tcPr>
            <w:tcW w:w="4261" w:type="dxa"/>
            <w:shd w:val="clear" w:color="auto" w:fill="auto"/>
          </w:tcPr>
          <w:p w:rsidR="006720DC" w:rsidRPr="008924E1" w:rsidRDefault="006720DC" w:rsidP="001D0D5B">
            <w:pPr>
              <w:keepNext/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12,922</w:t>
            </w:r>
          </w:p>
        </w:tc>
      </w:tr>
      <w:tr w:rsidR="00AD2807" w:rsidRPr="008924E1" w:rsidTr="00381883">
        <w:tc>
          <w:tcPr>
            <w:tcW w:w="4153" w:type="dxa"/>
            <w:shd w:val="clear" w:color="auto" w:fill="auto"/>
          </w:tcPr>
          <w:p w:rsidR="006720DC" w:rsidRPr="008924E1" w:rsidRDefault="003C0229" w:rsidP="00B0628E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澳大利亚</w:t>
            </w:r>
          </w:p>
        </w:tc>
        <w:tc>
          <w:tcPr>
            <w:tcW w:w="4261" w:type="dxa"/>
            <w:shd w:val="clear" w:color="auto" w:fill="auto"/>
          </w:tcPr>
          <w:p w:rsidR="006720DC" w:rsidRPr="008924E1" w:rsidRDefault="006720DC" w:rsidP="001D0D5B">
            <w:pPr>
              <w:keepNext/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2,620</w:t>
            </w:r>
          </w:p>
        </w:tc>
      </w:tr>
      <w:tr w:rsidR="00AD2807" w:rsidRPr="008924E1" w:rsidTr="00381883">
        <w:tc>
          <w:tcPr>
            <w:tcW w:w="4153" w:type="dxa"/>
            <w:shd w:val="clear" w:color="auto" w:fill="auto"/>
          </w:tcPr>
          <w:p w:rsidR="006720DC" w:rsidRPr="008924E1" w:rsidRDefault="003C0229" w:rsidP="00B0628E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日本</w:t>
            </w:r>
          </w:p>
        </w:tc>
        <w:tc>
          <w:tcPr>
            <w:tcW w:w="4261" w:type="dxa"/>
            <w:shd w:val="clear" w:color="auto" w:fill="auto"/>
          </w:tcPr>
          <w:p w:rsidR="006720DC" w:rsidRPr="008924E1" w:rsidRDefault="006720DC" w:rsidP="001D0D5B">
            <w:pPr>
              <w:keepNext/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1,610</w:t>
            </w:r>
          </w:p>
        </w:tc>
      </w:tr>
      <w:tr w:rsidR="00AD2807" w:rsidRPr="008924E1" w:rsidTr="00381883">
        <w:tc>
          <w:tcPr>
            <w:tcW w:w="4153" w:type="dxa"/>
            <w:shd w:val="clear" w:color="auto" w:fill="auto"/>
          </w:tcPr>
          <w:p w:rsidR="006720DC" w:rsidRPr="008924E1" w:rsidRDefault="003C0229" w:rsidP="00B0628E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德国</w:t>
            </w:r>
          </w:p>
        </w:tc>
        <w:tc>
          <w:tcPr>
            <w:tcW w:w="4261" w:type="dxa"/>
            <w:shd w:val="clear" w:color="auto" w:fill="auto"/>
          </w:tcPr>
          <w:p w:rsidR="006720DC" w:rsidRPr="008924E1" w:rsidRDefault="006720DC" w:rsidP="001D0D5B">
            <w:pPr>
              <w:keepNext/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1,395</w:t>
            </w:r>
          </w:p>
        </w:tc>
      </w:tr>
      <w:tr w:rsidR="00AD2807" w:rsidRPr="008924E1" w:rsidTr="00381883">
        <w:tc>
          <w:tcPr>
            <w:tcW w:w="4153" w:type="dxa"/>
            <w:shd w:val="clear" w:color="auto" w:fill="auto"/>
          </w:tcPr>
          <w:p w:rsidR="006720DC" w:rsidRPr="008924E1" w:rsidRDefault="003C0229" w:rsidP="00B0628E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联合王国</w:t>
            </w:r>
          </w:p>
        </w:tc>
        <w:tc>
          <w:tcPr>
            <w:tcW w:w="4261" w:type="dxa"/>
            <w:shd w:val="clear" w:color="auto" w:fill="auto"/>
          </w:tcPr>
          <w:p w:rsidR="006720DC" w:rsidRPr="008924E1" w:rsidRDefault="006720DC" w:rsidP="001D0D5B">
            <w:pPr>
              <w:keepNext/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1,180</w:t>
            </w:r>
          </w:p>
        </w:tc>
      </w:tr>
      <w:tr w:rsidR="00AD2807" w:rsidRPr="008924E1" w:rsidTr="00381883">
        <w:tc>
          <w:tcPr>
            <w:tcW w:w="4153" w:type="dxa"/>
            <w:shd w:val="clear" w:color="auto" w:fill="auto"/>
          </w:tcPr>
          <w:p w:rsidR="006720DC" w:rsidRPr="008924E1" w:rsidRDefault="003C0229" w:rsidP="00B0628E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瑞士</w:t>
            </w:r>
          </w:p>
        </w:tc>
        <w:tc>
          <w:tcPr>
            <w:tcW w:w="4261" w:type="dxa"/>
            <w:shd w:val="clear" w:color="auto" w:fill="auto"/>
          </w:tcPr>
          <w:p w:rsidR="006720DC" w:rsidRPr="008924E1" w:rsidRDefault="006720DC" w:rsidP="001D0D5B">
            <w:pPr>
              <w:keepNext/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1,149</w:t>
            </w:r>
          </w:p>
        </w:tc>
      </w:tr>
      <w:tr w:rsidR="00AD2807" w:rsidRPr="008924E1" w:rsidTr="00381883">
        <w:tc>
          <w:tcPr>
            <w:tcW w:w="4153" w:type="dxa"/>
            <w:shd w:val="clear" w:color="auto" w:fill="auto"/>
          </w:tcPr>
          <w:p w:rsidR="006720DC" w:rsidRPr="008924E1" w:rsidRDefault="003C0229" w:rsidP="00B0628E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中国</w:t>
            </w:r>
          </w:p>
        </w:tc>
        <w:tc>
          <w:tcPr>
            <w:tcW w:w="4261" w:type="dxa"/>
            <w:shd w:val="clear" w:color="auto" w:fill="auto"/>
          </w:tcPr>
          <w:p w:rsidR="006720DC" w:rsidRPr="008924E1" w:rsidRDefault="006720DC" w:rsidP="001D0D5B">
            <w:pPr>
              <w:keepNext/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892</w:t>
            </w:r>
          </w:p>
        </w:tc>
      </w:tr>
      <w:tr w:rsidR="00AD2807" w:rsidRPr="008924E1" w:rsidTr="00381883">
        <w:tc>
          <w:tcPr>
            <w:tcW w:w="4153" w:type="dxa"/>
            <w:shd w:val="clear" w:color="auto" w:fill="auto"/>
          </w:tcPr>
          <w:p w:rsidR="006720DC" w:rsidRPr="008924E1" w:rsidRDefault="003C0229" w:rsidP="00B0628E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法国</w:t>
            </w:r>
          </w:p>
        </w:tc>
        <w:tc>
          <w:tcPr>
            <w:tcW w:w="4261" w:type="dxa"/>
            <w:shd w:val="clear" w:color="auto" w:fill="auto"/>
          </w:tcPr>
          <w:p w:rsidR="006720DC" w:rsidRPr="008924E1" w:rsidRDefault="006720DC" w:rsidP="001D0D5B">
            <w:pPr>
              <w:keepNext/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808</w:t>
            </w:r>
          </w:p>
        </w:tc>
      </w:tr>
      <w:tr w:rsidR="00AD2807" w:rsidRPr="008924E1" w:rsidTr="00381883">
        <w:tc>
          <w:tcPr>
            <w:tcW w:w="4153" w:type="dxa"/>
            <w:shd w:val="clear" w:color="auto" w:fill="auto"/>
          </w:tcPr>
          <w:p w:rsidR="006720DC" w:rsidRPr="008924E1" w:rsidRDefault="003C0229" w:rsidP="00B0628E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荷兰</w:t>
            </w:r>
          </w:p>
        </w:tc>
        <w:tc>
          <w:tcPr>
            <w:tcW w:w="4261" w:type="dxa"/>
            <w:shd w:val="clear" w:color="auto" w:fill="auto"/>
          </w:tcPr>
          <w:p w:rsidR="006720DC" w:rsidRPr="008924E1" w:rsidRDefault="006720DC" w:rsidP="001D0D5B">
            <w:pPr>
              <w:keepNext/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609</w:t>
            </w:r>
          </w:p>
        </w:tc>
      </w:tr>
      <w:tr w:rsidR="00AD2807" w:rsidRPr="008924E1" w:rsidTr="00381883">
        <w:tc>
          <w:tcPr>
            <w:tcW w:w="4153" w:type="dxa"/>
            <w:shd w:val="clear" w:color="auto" w:fill="auto"/>
          </w:tcPr>
          <w:p w:rsidR="006720DC" w:rsidRPr="008924E1" w:rsidRDefault="003C0229" w:rsidP="003C0229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加拿大</w:t>
            </w:r>
          </w:p>
        </w:tc>
        <w:tc>
          <w:tcPr>
            <w:tcW w:w="4261" w:type="dxa"/>
            <w:shd w:val="clear" w:color="auto" w:fill="auto"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547</w:t>
            </w:r>
          </w:p>
        </w:tc>
      </w:tr>
    </w:tbl>
    <w:p w:rsidR="006720DC" w:rsidRPr="008924E1" w:rsidRDefault="000C192F" w:rsidP="00583ED2">
      <w:pPr>
        <w:keepNext/>
        <w:spacing w:beforeLines="50" w:before="120" w:afterLines="50" w:after="120" w:line="340" w:lineRule="atLeast"/>
        <w:jc w:val="both"/>
        <w:rPr>
          <w:rFonts w:ascii="SimSun" w:hAnsi="SimSun"/>
          <w:sz w:val="21"/>
          <w:lang w:val="en-AU"/>
        </w:rPr>
      </w:pPr>
      <w:r w:rsidRPr="004843B8">
        <w:rPr>
          <w:rFonts w:ascii="SimSun" w:hAnsi="SimSun" w:hint="eastAsia"/>
          <w:b/>
          <w:sz w:val="21"/>
          <w:szCs w:val="22"/>
        </w:rPr>
        <w:t>处理国家专利的平均时长</w:t>
      </w:r>
      <w:r>
        <w:rPr>
          <w:rFonts w:ascii="SimSun" w:hAnsi="SimSun" w:hint="eastAsia"/>
          <w:b/>
          <w:sz w:val="21"/>
          <w:szCs w:val="22"/>
        </w:rPr>
        <w:t>（</w:t>
      </w:r>
      <w:r w:rsidR="002A352A">
        <w:rPr>
          <w:rFonts w:ascii="SimSun" w:hAnsi="SimSun" w:hint="eastAsia"/>
          <w:b/>
          <w:sz w:val="21"/>
          <w:szCs w:val="22"/>
        </w:rPr>
        <w:t>2016日历年的首次报告/授权日期）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84"/>
        <w:gridCol w:w="2442"/>
        <w:gridCol w:w="1744"/>
      </w:tblGrid>
      <w:tr w:rsidR="00AD2807" w:rsidRPr="008924E1" w:rsidTr="00381883">
        <w:trPr>
          <w:cantSplit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2A352A" w:rsidP="002A352A">
            <w:pPr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指标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2A352A" w:rsidP="004F3C3F">
            <w:pPr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衡量的起始点</w:t>
            </w:r>
          </w:p>
        </w:tc>
        <w:tc>
          <w:tcPr>
            <w:tcW w:w="4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2A352A" w:rsidP="002A352A">
            <w:pPr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时长（月）</w:t>
            </w:r>
          </w:p>
        </w:tc>
      </w:tr>
      <w:tr w:rsidR="00AD2807" w:rsidRPr="008924E1" w:rsidTr="00381883">
        <w:trPr>
          <w:cantSplit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2A352A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检索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2A352A" w:rsidP="002A352A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不适用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247CED" w:rsidP="00247CED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检索和审查工作由开始审查时的同一个审查</w:t>
            </w:r>
            <w:proofErr w:type="gramStart"/>
            <w:r w:rsidRPr="008924E1">
              <w:rPr>
                <w:rFonts w:ascii="SimSun" w:hAnsi="SimSun" w:hint="eastAsia"/>
                <w:sz w:val="21"/>
                <w:lang w:val="en-AU"/>
              </w:rPr>
              <w:t>员承担</w:t>
            </w:r>
            <w:proofErr w:type="gramEnd"/>
          </w:p>
        </w:tc>
      </w:tr>
      <w:tr w:rsidR="00AD2807" w:rsidRPr="008924E1" w:rsidTr="00381883">
        <w:trPr>
          <w:cantSplit/>
          <w:trHeight w:val="123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2A352A" w:rsidP="002A352A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首次审查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2A352A" w:rsidP="002A352A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提出审查请求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EC742D" w:rsidP="00EC742D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按领域有所不同，但平均为：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6.9</w:t>
            </w:r>
          </w:p>
        </w:tc>
      </w:tr>
      <w:tr w:rsidR="00AD2807" w:rsidRPr="008924E1" w:rsidTr="00381883">
        <w:trPr>
          <w:cantSplit/>
          <w:trHeight w:val="123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EC742D" w:rsidP="00EC742D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机械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6.1</w:t>
            </w:r>
          </w:p>
        </w:tc>
      </w:tr>
      <w:tr w:rsidR="00AD2807" w:rsidRPr="008924E1" w:rsidTr="00381883">
        <w:trPr>
          <w:cantSplit/>
          <w:trHeight w:val="123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EC742D" w:rsidP="00EC742D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电气/电子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7.9</w:t>
            </w:r>
          </w:p>
        </w:tc>
      </w:tr>
      <w:tr w:rsidR="00AD2807" w:rsidRPr="008924E1" w:rsidTr="00381883">
        <w:trPr>
          <w:cantSplit/>
          <w:trHeight w:val="123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EC742D" w:rsidP="00EC742D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化学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7.3</w:t>
            </w:r>
          </w:p>
        </w:tc>
      </w:tr>
      <w:tr w:rsidR="00AD2807" w:rsidRPr="008924E1" w:rsidTr="00381883">
        <w:trPr>
          <w:cantSplit/>
          <w:trHeight w:val="12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2A352A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授权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DC" w:rsidRPr="008924E1" w:rsidRDefault="002A352A" w:rsidP="002A352A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提出审查请求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EC742D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按领域有所不同，但平均为：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23.0</w:t>
            </w:r>
          </w:p>
        </w:tc>
      </w:tr>
      <w:tr w:rsidR="00EC742D" w:rsidRPr="008924E1" w:rsidTr="00381883">
        <w:trPr>
          <w:cantSplit/>
          <w:trHeight w:val="123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742D" w:rsidRPr="008924E1" w:rsidRDefault="00EC742D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742D" w:rsidRPr="008924E1" w:rsidRDefault="00EC742D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42D" w:rsidRPr="008924E1" w:rsidRDefault="00EC742D" w:rsidP="00633420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机械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42D" w:rsidRPr="008924E1" w:rsidRDefault="00EC742D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22.7</w:t>
            </w:r>
          </w:p>
        </w:tc>
      </w:tr>
      <w:tr w:rsidR="00EC742D" w:rsidRPr="008924E1" w:rsidTr="00381883">
        <w:trPr>
          <w:cantSplit/>
          <w:trHeight w:val="123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742D" w:rsidRPr="008924E1" w:rsidRDefault="00EC742D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742D" w:rsidRPr="008924E1" w:rsidRDefault="00EC742D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42D" w:rsidRPr="008924E1" w:rsidRDefault="00EC742D" w:rsidP="00633420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电气/电子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42D" w:rsidRPr="008924E1" w:rsidRDefault="00EC742D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21.6</w:t>
            </w:r>
          </w:p>
        </w:tc>
      </w:tr>
      <w:tr w:rsidR="00EC742D" w:rsidRPr="008924E1" w:rsidTr="00381883">
        <w:trPr>
          <w:cantSplit/>
          <w:trHeight w:val="123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742D" w:rsidRPr="008924E1" w:rsidRDefault="00EC742D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742D" w:rsidRPr="008924E1" w:rsidRDefault="00EC742D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42D" w:rsidRPr="008924E1" w:rsidRDefault="00EC742D" w:rsidP="00633420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化学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42D" w:rsidRPr="008924E1" w:rsidRDefault="00EC742D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24.5</w:t>
            </w:r>
          </w:p>
        </w:tc>
      </w:tr>
    </w:tbl>
    <w:p w:rsidR="006720DC" w:rsidRPr="008924E1" w:rsidRDefault="00EC742D" w:rsidP="00583ED2">
      <w:pPr>
        <w:keepNext/>
        <w:spacing w:beforeLines="50" w:before="120" w:afterLines="50" w:after="120" w:line="340" w:lineRule="atLeast"/>
        <w:jc w:val="both"/>
        <w:rPr>
          <w:rFonts w:ascii="SimSun" w:hAnsi="SimSun"/>
          <w:sz w:val="21"/>
          <w:lang w:val="en-AU"/>
        </w:rPr>
      </w:pPr>
      <w:r w:rsidRPr="008924E1">
        <w:rPr>
          <w:rFonts w:ascii="SimSun" w:hAnsi="SimSun" w:hint="eastAsia"/>
          <w:b/>
          <w:bCs/>
          <w:sz w:val="21"/>
          <w:lang w:val="en-AU"/>
        </w:rPr>
        <w:lastRenderedPageBreak/>
        <w:t>以往</w:t>
      </w:r>
      <w:r w:rsidRPr="007F022D">
        <w:rPr>
          <w:rFonts w:ascii="SimSun" w:hAnsi="SimSun" w:hint="eastAsia"/>
          <w:b/>
          <w:sz w:val="21"/>
          <w:szCs w:val="22"/>
        </w:rPr>
        <w:t>数据</w:t>
      </w:r>
      <w:r w:rsidRPr="008924E1">
        <w:rPr>
          <w:rFonts w:ascii="SimSun" w:hAnsi="SimSun" w:hint="eastAsia"/>
          <w:b/>
          <w:bCs/>
          <w:sz w:val="21"/>
          <w:lang w:val="en-AU"/>
        </w:rPr>
        <w:t>：</w:t>
      </w:r>
      <w:r w:rsidRPr="008924E1">
        <w:rPr>
          <w:rFonts w:ascii="SimSun" w:hAnsi="SimSun" w:hint="eastAsia"/>
          <w:sz w:val="21"/>
          <w:lang w:val="en-AU"/>
        </w:rPr>
        <w:t>（以显示期限缩短和产出的浮动）</w:t>
      </w:r>
    </w:p>
    <w:tbl>
      <w:tblPr>
        <w:tblW w:w="837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992"/>
        <w:gridCol w:w="992"/>
        <w:gridCol w:w="993"/>
      </w:tblGrid>
      <w:tr w:rsidR="00AD2807" w:rsidRPr="008924E1" w:rsidTr="004F3C3F">
        <w:trPr>
          <w:trHeight w:val="530"/>
        </w:trPr>
        <w:tc>
          <w:tcPr>
            <w:tcW w:w="8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8627E9" w:rsidP="00441C94">
            <w:pPr>
              <w:keepNext/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专利处理期限</w:t>
            </w:r>
          </w:p>
        </w:tc>
      </w:tr>
      <w:tr w:rsidR="00AD2807" w:rsidRPr="008924E1" w:rsidTr="00441C94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8627E9" w:rsidP="00441C94">
            <w:pPr>
              <w:keepNext/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处理期限</w:t>
            </w:r>
          </w:p>
          <w:p w:rsidR="006720DC" w:rsidRPr="008924E1" w:rsidRDefault="008627E9" w:rsidP="008627E9">
            <w:pPr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（从提出审查请求到授权（按月计））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2013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2014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2015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2016</w:t>
            </w:r>
            <w:r w:rsidR="008627E9" w:rsidRPr="008924E1">
              <w:rPr>
                <w:rFonts w:ascii="SimSun" w:hAnsi="SimSun" w:cs="Times New Roman" w:hint="eastAsia"/>
                <w:sz w:val="21"/>
                <w:lang w:val="en-AU"/>
              </w:rPr>
              <w:t>年</w:t>
            </w:r>
          </w:p>
        </w:tc>
      </w:tr>
      <w:tr w:rsidR="00AD2807" w:rsidRPr="008924E1" w:rsidTr="00441C94">
        <w:trPr>
          <w:trHeight w:val="47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24.6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24.7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23.0</w:t>
            </w:r>
          </w:p>
        </w:tc>
      </w:tr>
    </w:tbl>
    <w:p w:rsidR="009F4162" w:rsidRPr="008924E1" w:rsidRDefault="009F4162" w:rsidP="00583ED2">
      <w:pPr>
        <w:keepNext/>
        <w:spacing w:beforeLines="50" w:before="120" w:afterLines="50" w:after="120" w:line="340" w:lineRule="atLeast"/>
        <w:jc w:val="both"/>
        <w:rPr>
          <w:rFonts w:ascii="SimSun" w:hAnsi="SimSun"/>
          <w:b/>
          <w:sz w:val="21"/>
        </w:rPr>
      </w:pPr>
      <w:r w:rsidRPr="008924E1">
        <w:rPr>
          <w:rFonts w:ascii="SimSun" w:hAnsi="SimSun" w:hint="eastAsia"/>
          <w:b/>
          <w:sz w:val="21"/>
        </w:rPr>
        <w:t>国内</w:t>
      </w:r>
      <w:r w:rsidRPr="00583ED2">
        <w:rPr>
          <w:rFonts w:asciiTheme="minorEastAsia" w:eastAsiaTheme="minorEastAsia" w:hAnsiTheme="minorEastAsia" w:hint="eastAsia"/>
          <w:b/>
          <w:sz w:val="21"/>
          <w:szCs w:val="21"/>
        </w:rPr>
        <w:t>积压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536"/>
      </w:tblGrid>
      <w:tr w:rsidR="009F4162" w:rsidRPr="008924E1" w:rsidTr="002A040B">
        <w:trPr>
          <w:cantSplit/>
        </w:trPr>
        <w:tc>
          <w:tcPr>
            <w:tcW w:w="3828" w:type="dxa"/>
            <w:shd w:val="clear" w:color="auto" w:fill="auto"/>
          </w:tcPr>
          <w:p w:rsidR="009F4162" w:rsidRPr="008924E1" w:rsidRDefault="009F4162" w:rsidP="00633420">
            <w:pPr>
              <w:rPr>
                <w:rFonts w:ascii="SimSun" w:hAnsi="SimSun"/>
                <w:b/>
                <w:sz w:val="21"/>
              </w:rPr>
            </w:pPr>
            <w:r w:rsidRPr="008924E1">
              <w:rPr>
                <w:rFonts w:ascii="SimSun" w:hAnsi="SimSun" w:hint="eastAsia"/>
                <w:b/>
                <w:sz w:val="21"/>
              </w:rPr>
              <w:t>衡量指标</w:t>
            </w:r>
          </w:p>
        </w:tc>
        <w:tc>
          <w:tcPr>
            <w:tcW w:w="4536" w:type="dxa"/>
            <w:shd w:val="clear" w:color="auto" w:fill="auto"/>
          </w:tcPr>
          <w:p w:rsidR="009F4162" w:rsidRPr="008924E1" w:rsidRDefault="009F4162" w:rsidP="00633420">
            <w:pPr>
              <w:rPr>
                <w:rFonts w:ascii="SimSun" w:hAnsi="SimSun"/>
                <w:b/>
                <w:sz w:val="21"/>
              </w:rPr>
            </w:pPr>
            <w:r w:rsidRPr="008924E1">
              <w:rPr>
                <w:rFonts w:ascii="SimSun" w:hAnsi="SimSun" w:hint="eastAsia"/>
                <w:b/>
                <w:sz w:val="21"/>
              </w:rPr>
              <w:t>申请量（截至2017年2月14日）</w:t>
            </w:r>
          </w:p>
        </w:tc>
      </w:tr>
      <w:tr w:rsidR="00A4601F" w:rsidRPr="008924E1" w:rsidTr="002A040B">
        <w:trPr>
          <w:cantSplit/>
        </w:trPr>
        <w:tc>
          <w:tcPr>
            <w:tcW w:w="3828" w:type="dxa"/>
            <w:shd w:val="clear" w:color="auto" w:fill="auto"/>
          </w:tcPr>
          <w:p w:rsidR="00A4601F" w:rsidRPr="008924E1" w:rsidRDefault="00A4601F" w:rsidP="00441C94">
            <w:pPr>
              <w:shd w:val="clear" w:color="auto" w:fill="FFFFFF" w:themeFill="background1"/>
              <w:rPr>
                <w:rFonts w:ascii="SimSun" w:hAnsi="SimSun"/>
                <w:sz w:val="21"/>
                <w:szCs w:val="22"/>
              </w:rPr>
            </w:pPr>
            <w:r w:rsidRPr="008924E1">
              <w:rPr>
                <w:rFonts w:ascii="SimSun" w:hAnsi="SimSun" w:hint="eastAsia"/>
                <w:sz w:val="21"/>
                <w:szCs w:val="22"/>
              </w:rPr>
              <w:t>所有未决申请</w:t>
            </w:r>
          </w:p>
        </w:tc>
        <w:tc>
          <w:tcPr>
            <w:tcW w:w="4536" w:type="dxa"/>
            <w:shd w:val="clear" w:color="auto" w:fill="auto"/>
          </w:tcPr>
          <w:p w:rsidR="00A4601F" w:rsidRPr="008924E1" w:rsidRDefault="00A4601F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42,082</w:t>
            </w:r>
          </w:p>
        </w:tc>
      </w:tr>
      <w:tr w:rsidR="00A4601F" w:rsidRPr="008924E1" w:rsidTr="002A040B">
        <w:trPr>
          <w:cantSplit/>
        </w:trPr>
        <w:tc>
          <w:tcPr>
            <w:tcW w:w="3828" w:type="dxa"/>
            <w:shd w:val="clear" w:color="auto" w:fill="auto"/>
          </w:tcPr>
          <w:p w:rsidR="00A4601F" w:rsidRPr="008924E1" w:rsidRDefault="00A4601F" w:rsidP="00441C94">
            <w:pPr>
              <w:shd w:val="clear" w:color="auto" w:fill="FFFFFF" w:themeFill="background1"/>
              <w:rPr>
                <w:rFonts w:ascii="SimSun" w:hAnsi="SimSun"/>
                <w:sz w:val="21"/>
                <w:szCs w:val="22"/>
              </w:rPr>
            </w:pPr>
            <w:r w:rsidRPr="008924E1">
              <w:rPr>
                <w:rFonts w:ascii="SimSun" w:hAnsi="SimSun" w:hint="eastAsia"/>
                <w:sz w:val="21"/>
                <w:szCs w:val="22"/>
              </w:rPr>
              <w:t>待检索的申请（相关费用已付）</w:t>
            </w:r>
          </w:p>
        </w:tc>
        <w:tc>
          <w:tcPr>
            <w:tcW w:w="4536" w:type="dxa"/>
            <w:shd w:val="clear" w:color="auto" w:fill="auto"/>
          </w:tcPr>
          <w:p w:rsidR="00A4601F" w:rsidRPr="008924E1" w:rsidRDefault="00A4601F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因为检索和审查工作由开始审查时的同一个审查</w:t>
            </w:r>
            <w:proofErr w:type="gramStart"/>
            <w:r w:rsidRPr="008924E1">
              <w:rPr>
                <w:rFonts w:ascii="SimSun" w:hAnsi="SimSun" w:hint="eastAsia"/>
                <w:sz w:val="21"/>
                <w:lang w:val="en-AU"/>
              </w:rPr>
              <w:t>员承担</w:t>
            </w:r>
            <w:proofErr w:type="gramEnd"/>
          </w:p>
        </w:tc>
      </w:tr>
      <w:tr w:rsidR="00A4601F" w:rsidRPr="008924E1" w:rsidTr="002A040B">
        <w:trPr>
          <w:cantSplit/>
        </w:trPr>
        <w:tc>
          <w:tcPr>
            <w:tcW w:w="3828" w:type="dxa"/>
            <w:shd w:val="clear" w:color="auto" w:fill="auto"/>
          </w:tcPr>
          <w:p w:rsidR="00A4601F" w:rsidRPr="008924E1" w:rsidRDefault="00A4601F" w:rsidP="00441C94">
            <w:pPr>
              <w:shd w:val="clear" w:color="auto" w:fill="FFFFFF" w:themeFill="background1"/>
              <w:rPr>
                <w:rFonts w:ascii="SimSun" w:hAnsi="SimSun"/>
                <w:sz w:val="21"/>
                <w:szCs w:val="22"/>
              </w:rPr>
            </w:pPr>
            <w:proofErr w:type="gramStart"/>
            <w:r w:rsidRPr="008924E1">
              <w:rPr>
                <w:rFonts w:ascii="SimSun" w:hAnsi="SimSun" w:hint="eastAsia"/>
                <w:sz w:val="21"/>
                <w:szCs w:val="22"/>
              </w:rPr>
              <w:t>待首次</w:t>
            </w:r>
            <w:proofErr w:type="gramEnd"/>
            <w:r w:rsidRPr="008924E1">
              <w:rPr>
                <w:rFonts w:ascii="SimSun" w:hAnsi="SimSun" w:hint="eastAsia"/>
                <w:sz w:val="21"/>
                <w:szCs w:val="22"/>
              </w:rPr>
              <w:t>审查的申请（相关费用已付）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601F" w:rsidRPr="008924E1" w:rsidRDefault="00A4601F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18,031</w:t>
            </w:r>
          </w:p>
        </w:tc>
      </w:tr>
    </w:tbl>
    <w:p w:rsidR="006720DC" w:rsidRPr="008924E1" w:rsidRDefault="009D12D0" w:rsidP="00583ED2">
      <w:pPr>
        <w:keepNext/>
        <w:spacing w:beforeLines="50" w:before="120" w:afterLines="50" w:after="120" w:line="340" w:lineRule="atLeast"/>
        <w:jc w:val="both"/>
        <w:rPr>
          <w:rFonts w:ascii="SimSun" w:hAnsi="SimSun"/>
          <w:b/>
          <w:bCs/>
          <w:sz w:val="21"/>
          <w:lang w:val="en-AU"/>
        </w:rPr>
      </w:pPr>
      <w:r w:rsidRPr="008924E1">
        <w:rPr>
          <w:rFonts w:ascii="SimSun" w:hAnsi="SimSun" w:hint="eastAsia"/>
          <w:b/>
          <w:bCs/>
          <w:sz w:val="21"/>
          <w:lang w:val="en-AU"/>
        </w:rPr>
        <w:t>以往数据：</w:t>
      </w:r>
    </w:p>
    <w:tbl>
      <w:tblPr>
        <w:tblW w:w="837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992"/>
        <w:gridCol w:w="992"/>
        <w:gridCol w:w="993"/>
      </w:tblGrid>
      <w:tr w:rsidR="00AD2807" w:rsidRPr="008924E1" w:rsidTr="004F3C3F">
        <w:trPr>
          <w:trHeight w:val="530"/>
        </w:trPr>
        <w:tc>
          <w:tcPr>
            <w:tcW w:w="8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9D12D0" w:rsidP="009D12D0">
            <w:pPr>
              <w:keepNext/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待审专利量（2</w:t>
            </w:r>
            <w:r w:rsidR="006720DC"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016</w:t>
            </w: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年12月计数）</w:t>
            </w:r>
          </w:p>
        </w:tc>
      </w:tr>
      <w:tr w:rsidR="00AD2807" w:rsidRPr="008924E1" w:rsidTr="00441C94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9D12D0" w:rsidP="001D0D5B">
            <w:pPr>
              <w:keepNext/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待审量</w:t>
            </w:r>
          </w:p>
          <w:p w:rsidR="006720DC" w:rsidRPr="008924E1" w:rsidRDefault="009D12D0" w:rsidP="009D12D0">
            <w:pPr>
              <w:keepNext/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（</w:t>
            </w:r>
            <w:proofErr w:type="gramStart"/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待发出</w:t>
            </w:r>
            <w:proofErr w:type="gramEnd"/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首次通知的申请</w:t>
            </w:r>
            <w:r w:rsidR="00956D27"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的</w:t>
            </w: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数量）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1D0D5B">
            <w:pPr>
              <w:keepNext/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2013</w:t>
            </w:r>
            <w:r w:rsidR="00956D27"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41C94">
            <w:pPr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2014</w:t>
            </w:r>
            <w:r w:rsidR="00956D27"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1D0D5B">
            <w:pPr>
              <w:keepNext/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2015</w:t>
            </w:r>
            <w:r w:rsidR="00956D27"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1D0D5B">
            <w:pPr>
              <w:keepNext/>
              <w:rPr>
                <w:rFonts w:ascii="SimSun" w:hAnsi="SimSun"/>
                <w:b/>
                <w:bCs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2016</w:t>
            </w:r>
            <w:r w:rsidR="00956D27" w:rsidRPr="008924E1">
              <w:rPr>
                <w:rFonts w:ascii="SimSun" w:hAnsi="SimSun" w:hint="eastAsia"/>
                <w:b/>
                <w:bCs/>
                <w:sz w:val="21"/>
                <w:lang w:val="en-AU"/>
              </w:rPr>
              <w:t>年</w:t>
            </w:r>
          </w:p>
        </w:tc>
      </w:tr>
      <w:tr w:rsidR="00AD2807" w:rsidRPr="008924E1" w:rsidTr="004F3C3F">
        <w:trPr>
          <w:trHeight w:val="47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59,123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51,798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47,672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0DC" w:rsidRPr="008924E1" w:rsidRDefault="006720DC" w:rsidP="004F3C3F">
            <w:pPr>
              <w:rPr>
                <w:rFonts w:ascii="SimSun" w:hAnsi="SimSun"/>
                <w:sz w:val="21"/>
                <w:lang w:val="en-AU"/>
              </w:rPr>
            </w:pPr>
            <w:r w:rsidRPr="008924E1">
              <w:rPr>
                <w:rFonts w:ascii="SimSun" w:hAnsi="SimSun" w:hint="eastAsia"/>
                <w:sz w:val="21"/>
                <w:lang w:val="en-AU"/>
              </w:rPr>
              <w:t>42,206</w:t>
            </w:r>
          </w:p>
        </w:tc>
      </w:tr>
    </w:tbl>
    <w:p w:rsidR="006720DC" w:rsidRPr="00026C6A" w:rsidRDefault="00CB4B5D" w:rsidP="00026C6A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>
        <w:rPr>
          <w:rFonts w:ascii="SimHei" w:eastAsia="SimHei" w:hAnsi="SimHei" w:hint="eastAsia"/>
          <w:b w:val="0"/>
          <w:sz w:val="21"/>
        </w:rPr>
        <w:t>6</w:t>
      </w:r>
      <w:r w:rsidR="00026C6A" w:rsidRPr="00DA52E1">
        <w:rPr>
          <w:rFonts w:ascii="SimHei" w:eastAsia="SimHei" w:hAnsi="SimHei" w:hint="eastAsia"/>
          <w:b w:val="0"/>
          <w:sz w:val="21"/>
        </w:rPr>
        <w:t>–所需支持</w:t>
      </w:r>
    </w:p>
    <w:p w:rsidR="006720DC" w:rsidRPr="008924E1" w:rsidRDefault="00876F32" w:rsidP="004E3A49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lang w:val="en-AU"/>
        </w:rPr>
      </w:pPr>
      <w:r w:rsidRPr="008924E1">
        <w:rPr>
          <w:rFonts w:ascii="SimSun" w:hAnsi="SimSun" w:hint="eastAsia"/>
          <w:sz w:val="21"/>
          <w:lang w:val="en-AU"/>
        </w:rPr>
        <w:t>澳大利亚</w:t>
      </w:r>
      <w:r w:rsidRPr="004E3A49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专利局</w:t>
      </w:r>
      <w:r w:rsidRPr="008924E1">
        <w:rPr>
          <w:rFonts w:ascii="SimSun" w:hAnsi="SimSun" w:hint="eastAsia"/>
          <w:sz w:val="21"/>
          <w:lang w:val="en-AU"/>
        </w:rPr>
        <w:t>需要国际局继续提供名义上的支持。</w:t>
      </w:r>
    </w:p>
    <w:p w:rsidR="006720DC" w:rsidRPr="00CB4B5D" w:rsidRDefault="00755E6E" w:rsidP="00CB4B5D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>
        <w:rPr>
          <w:rFonts w:ascii="SimHei" w:eastAsia="SimHei" w:hAnsi="SimHei" w:hint="eastAsia"/>
          <w:b w:val="0"/>
          <w:sz w:val="21"/>
        </w:rPr>
        <w:t>7</w:t>
      </w:r>
      <w:r w:rsidR="00CB4B5D" w:rsidRPr="00DA52E1">
        <w:rPr>
          <w:rFonts w:ascii="SimHei" w:eastAsia="SimHei" w:hAnsi="SimHei" w:hint="eastAsia"/>
          <w:b w:val="0"/>
          <w:sz w:val="21"/>
        </w:rPr>
        <w:t>–</w:t>
      </w:r>
      <w:r w:rsidR="00CB4B5D">
        <w:rPr>
          <w:rFonts w:ascii="SimHei" w:eastAsia="SimHei" w:hAnsi="SimHei" w:hint="eastAsia"/>
          <w:b w:val="0"/>
          <w:sz w:val="21"/>
        </w:rPr>
        <w:t>其</w:t>
      </w:r>
      <w:r w:rsidR="00381883">
        <w:rPr>
          <w:rFonts w:ascii="SimHei" w:eastAsia="SimHei" w:hAnsi="SimHei" w:hint="eastAsia"/>
          <w:b w:val="0"/>
          <w:sz w:val="21"/>
        </w:rPr>
        <w:t xml:space="preserve">　</w:t>
      </w:r>
      <w:r w:rsidR="00CB4B5D">
        <w:rPr>
          <w:rFonts w:ascii="SimHei" w:eastAsia="SimHei" w:hAnsi="SimHei" w:hint="eastAsia"/>
          <w:b w:val="0"/>
          <w:sz w:val="21"/>
        </w:rPr>
        <w:t>他</w:t>
      </w:r>
    </w:p>
    <w:p w:rsidR="006720DC" w:rsidRPr="00404D0B" w:rsidRDefault="00755E6E" w:rsidP="00404D0B">
      <w:pPr>
        <w:pStyle w:val="2"/>
        <w:spacing w:beforeLines="100" w:afterLines="50" w:after="120" w:line="340" w:lineRule="atLeast"/>
        <w:jc w:val="both"/>
        <w:rPr>
          <w:rFonts w:ascii="KaiTi" w:eastAsia="KaiTi" w:hAnsi="KaiTi"/>
          <w:bCs w:val="0"/>
          <w:iCs w:val="0"/>
          <w:caps w:val="0"/>
          <w:sz w:val="21"/>
          <w:szCs w:val="22"/>
          <w:lang w:val="en-GB"/>
        </w:rPr>
      </w:pPr>
      <w:r w:rsidRPr="00404D0B">
        <w:rPr>
          <w:rFonts w:ascii="KaiTi" w:eastAsia="KaiTi" w:hAnsi="KaiTi" w:hint="eastAsia"/>
          <w:bCs w:val="0"/>
          <w:iCs w:val="0"/>
          <w:caps w:val="0"/>
          <w:sz w:val="21"/>
          <w:szCs w:val="22"/>
          <w:lang w:val="en-GB"/>
        </w:rPr>
        <w:t>国家创新与科技议程（NISA）</w:t>
      </w:r>
    </w:p>
    <w:p w:rsidR="009804D1" w:rsidRDefault="009804D1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2015年12月7日，澳大利亚政府</w:t>
      </w:r>
      <w:r w:rsidR="004D267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颁布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了</w:t>
      </w:r>
      <w:r w:rsidR="004D2673" w:rsidRPr="004D267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国家创新与科技议程（NISA）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</w:t>
      </w:r>
      <w:r w:rsidR="009E58C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NISA</w:t>
      </w:r>
      <w:r w:rsidR="004D267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是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政府</w:t>
      </w:r>
      <w:r w:rsidR="004D267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将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澳大利亚</w:t>
      </w:r>
      <w:r w:rsidR="004D267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建设成为领先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创新</w:t>
      </w:r>
      <w:r w:rsidR="002A040B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型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国家的</w:t>
      </w:r>
      <w:r w:rsidR="004D267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承诺之一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。澳大利亚知识产权局</w:t>
      </w:r>
      <w:r w:rsidR="009E58C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可以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很好地支持</w:t>
      </w:r>
      <w:r w:rsidR="009E58C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NISA带来的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相关变化，包括与数据共享有关的变化</w:t>
      </w:r>
      <w:r w:rsidR="009E58C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</w:t>
      </w:r>
    </w:p>
    <w:p w:rsidR="006720DC" w:rsidRPr="002673A4" w:rsidRDefault="00C243FA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NISA专注于创建一种环境，为大众和企业</w:t>
      </w:r>
      <w:r w:rsidR="009804D1"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的创新提供清晰的途径和激励机制。这包括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对支持</w:t>
      </w:r>
      <w:r w:rsidR="009804D1"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创新的关键要素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进行投资：科技、研究、</w:t>
      </w:r>
      <w:r w:rsidR="009804D1"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教育和基础设施；以及提供适当的金融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、</w:t>
      </w:r>
      <w:r w:rsidR="009804D1"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监管和税收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环境</w:t>
      </w:r>
      <w:r w:rsidR="009804D1"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，使企业能够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对新创意</w:t>
      </w:r>
      <w:r w:rsidR="009804D1"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进行试验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、</w:t>
      </w:r>
      <w:r w:rsidR="009804D1"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测试和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营销。</w:t>
      </w:r>
    </w:p>
    <w:p w:rsidR="006720DC" w:rsidRPr="002673A4" w:rsidRDefault="009804D1" w:rsidP="006569F6">
      <w:pPr>
        <w:spacing w:afterLines="50" w:after="120" w:line="340" w:lineRule="atLeast"/>
        <w:ind w:firstLineChars="200" w:firstLine="404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E6524C">
        <w:rPr>
          <w:rFonts w:asciiTheme="minorEastAsia" w:eastAsiaTheme="minorEastAsia" w:hAnsiTheme="minorEastAsia" w:hint="eastAsia"/>
          <w:bCs/>
          <w:iCs/>
          <w:caps/>
          <w:spacing w:val="-8"/>
          <w:sz w:val="21"/>
          <w:szCs w:val="21"/>
          <w:lang w:val="en-AU"/>
        </w:rPr>
        <w:t>澳大利亚知识产权局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目前提供一系列支持</w:t>
      </w:r>
      <w:r w:rsidR="00A8389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NISA的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服务。</w:t>
      </w:r>
      <w:r w:rsidR="00A8389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服务的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主要</w:t>
      </w:r>
      <w:r w:rsidR="00A8389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目的是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促进公共部门研究的商业化，</w:t>
      </w:r>
      <w:r w:rsidR="00A8389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在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知识产权</w:t>
      </w:r>
      <w:r w:rsidR="00A8389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有可能引起争议的情况下，促进研究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界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与</w:t>
      </w:r>
      <w:r w:rsidR="002A040B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企业界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</w:t>
      </w:r>
      <w:r w:rsidR="00A8389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协作。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这些服务包括：</w:t>
      </w:r>
    </w:p>
    <w:p w:rsidR="006720DC" w:rsidRPr="002673A4" w:rsidRDefault="009804D1" w:rsidP="00EB29A2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2015年9月10日与产业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、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创新和科学部（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DIIS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）联合开发的知识产权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协作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工具包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</w:t>
      </w:r>
      <w:r w:rsidR="002A040B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这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是一种在线资源，旨在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加强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研究人员与</w:t>
      </w:r>
      <w:r w:rsidR="002A040B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企业界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之间的合作。澳大利亚知识产权局聘用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了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顾问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，来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审查当前的知识产权工具包，并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打算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考虑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改进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其可用性和功能。澳大利亚知识产权局和</w:t>
      </w:r>
      <w:r w:rsidR="008467C6"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产业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、</w:t>
      </w:r>
      <w:r w:rsidR="008467C6"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创新和科学部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正在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共同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努力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，争取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于2017年上半年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推出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增强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后的</w:t>
      </w:r>
      <w:r w:rsidRPr="009804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知识产权工具包测试版</w:t>
      </w:r>
      <w:r w:rsidR="008467C6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</w:t>
      </w:r>
    </w:p>
    <w:p w:rsidR="006720DC" w:rsidRPr="002673A4" w:rsidRDefault="00585EA2" w:rsidP="00EB29A2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lastRenderedPageBreak/>
        <w:t>Source IP（</w:t>
      </w:r>
      <w:r w:rsidRPr="005630D1">
        <w:rPr>
          <w:rFonts w:asciiTheme="minorEastAsia" w:eastAsiaTheme="minorEastAsia" w:hAnsiTheme="minorEastAsia" w:hint="eastAsia"/>
          <w:sz w:val="21"/>
          <w:szCs w:val="21"/>
          <w:lang w:val="en-AU"/>
        </w:rPr>
        <w:t>“</w:t>
      </w:r>
      <w:r w:rsidR="00EE63EE" w:rsidRPr="005630D1">
        <w:rPr>
          <w:rFonts w:asciiTheme="minorEastAsia" w:eastAsiaTheme="minorEastAsia" w:hAnsiTheme="minorEastAsia" w:hint="eastAsia"/>
          <w:sz w:val="21"/>
          <w:szCs w:val="21"/>
          <w:lang w:val="en-AU"/>
        </w:rPr>
        <w:t>来源知识产权</w:t>
      </w:r>
      <w:r w:rsidRPr="005630D1">
        <w:rPr>
          <w:rFonts w:asciiTheme="minorEastAsia" w:eastAsiaTheme="minorEastAsia" w:hAnsiTheme="minorEastAsia" w:hint="eastAsia"/>
          <w:sz w:val="21"/>
          <w:szCs w:val="21"/>
          <w:lang w:val="en-AU"/>
        </w:rPr>
        <w:t>”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）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（于2015年11月23日推出）提供一个在线市场，使澳大利亚的</w:t>
      </w:r>
      <w:r w:rsidR="002A040B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企业界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与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公共部门研究机构和</w:t>
      </w:r>
      <w:r w:rsidR="002A040B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高校创造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的知识产权联系起来。近期</w:t>
      </w:r>
      <w:r w:rsidR="00C0717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发展增强了用户体验，更好地突出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了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该</w:t>
      </w:r>
      <w:r w:rsidR="00C0717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网站的</w:t>
      </w:r>
      <w:r w:rsidR="00C07177" w:rsidRPr="00EB29A2">
        <w:rPr>
          <w:rFonts w:asciiTheme="minorEastAsia" w:eastAsiaTheme="minorEastAsia" w:hAnsiTheme="minorEastAsia" w:hint="eastAsia"/>
          <w:sz w:val="21"/>
          <w:szCs w:val="21"/>
          <w:lang w:val="en-AU"/>
        </w:rPr>
        <w:t>商业</w:t>
      </w:r>
      <w:r w:rsidR="00C0717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相关性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</w:t>
      </w:r>
    </w:p>
    <w:p w:rsidR="006720DC" w:rsidRPr="002673A4" w:rsidRDefault="00EE63EE" w:rsidP="00EB29A2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2016年10月22日推出</w:t>
      </w:r>
      <w:r w:rsidR="00993C1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</w:t>
      </w:r>
      <w:r w:rsidR="00C0717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“知识产权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神经</w:t>
      </w:r>
      <w:r w:rsidR="00C0717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开放数据可视化和分析”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（IP</w:t>
      </w:r>
      <w:r w:rsidR="00993C1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 xml:space="preserve"> 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NOVA）工具，</w:t>
      </w:r>
      <w:r w:rsidR="00993C1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是由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澳大利亚知识产权局和中小企业</w:t>
      </w:r>
      <w:r w:rsidR="00993C1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型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的伙伴关系</w:t>
      </w:r>
      <w:r w:rsidR="00993C1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开发的。它是一种基于云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的数据</w:t>
      </w:r>
      <w:r w:rsidR="00993C1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可视化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工具，可使任何人</w:t>
      </w:r>
      <w:r w:rsidR="00993C1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按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技术</w:t>
      </w:r>
      <w:r w:rsidR="00993C1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、选区、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位置或公司名称对知识产权进行检索，</w:t>
      </w:r>
      <w:r w:rsidR="00993C1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了解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知识产权态势</w:t>
      </w:r>
      <w:r w:rsidR="00993C1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</w:t>
      </w:r>
    </w:p>
    <w:p w:rsidR="001258D0" w:rsidRPr="001258D0" w:rsidRDefault="00993C11" w:rsidP="00EB29A2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5630D1">
        <w:rPr>
          <w:rFonts w:asciiTheme="minorEastAsia" w:eastAsiaTheme="minorEastAsia" w:hAnsiTheme="minorEastAsia" w:hint="eastAsia"/>
          <w:sz w:val="21"/>
          <w:szCs w:val="21"/>
          <w:lang w:val="en-AU"/>
        </w:rPr>
        <w:t>“</w:t>
      </w:r>
      <w:r w:rsidR="00EE63EE" w:rsidRPr="005630D1">
        <w:rPr>
          <w:rFonts w:asciiTheme="minorEastAsia" w:eastAsiaTheme="minorEastAsia" w:hAnsiTheme="minorEastAsia" w:hint="eastAsia"/>
          <w:sz w:val="21"/>
          <w:szCs w:val="21"/>
          <w:lang w:val="en-AU"/>
        </w:rPr>
        <w:t>专利分析</w:t>
      </w:r>
      <w:r w:rsidRPr="005630D1">
        <w:rPr>
          <w:rFonts w:asciiTheme="minorEastAsia" w:eastAsiaTheme="minorEastAsia" w:hAnsiTheme="minorEastAsia" w:hint="eastAsia"/>
          <w:sz w:val="21"/>
          <w:szCs w:val="21"/>
          <w:lang w:val="en-AU"/>
        </w:rPr>
        <w:t>枢纽”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提供多种服务，可以衡量研究</w:t>
      </w:r>
      <w:r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产生的影响，为协作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和伙伴关系</w:t>
      </w:r>
      <w:r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寻找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机会。澳大利亚知识产权局扩大了服务范围，</w:t>
      </w:r>
      <w:r w:rsidR="008C376C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加大了对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高校和公共资助的研究组织</w:t>
      </w:r>
      <w:r w:rsidR="008C376C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支持</w:t>
      </w:r>
      <w:r w:rsidR="008C376C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力度</w:t>
      </w:r>
      <w:r w:rsidR="00AE62D4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</w:t>
      </w:r>
    </w:p>
    <w:p w:rsidR="006720DC" w:rsidRPr="001258D0" w:rsidRDefault="001258D0" w:rsidP="00EB29A2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“知识产权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政府开放数据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”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（IPGOD）是一种包含100</w:t>
      </w:r>
      <w:r w:rsidR="00185F4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年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澳大利亚知识产权数据的资源，与更广泛的</w:t>
      </w:r>
      <w:r w:rsidR="00185F4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企业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数据集相</w:t>
      </w:r>
      <w:r w:rsidR="00185F4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连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，以支持基于实证的政策。</w:t>
      </w:r>
      <w:r w:rsidR="00EE63EE" w:rsidRPr="00EB29A2">
        <w:rPr>
          <w:rFonts w:asciiTheme="minorEastAsia" w:eastAsiaTheme="minorEastAsia" w:hAnsiTheme="minorEastAsia" w:hint="eastAsia"/>
          <w:sz w:val="21"/>
          <w:szCs w:val="21"/>
          <w:lang w:val="en-AU"/>
        </w:rPr>
        <w:t>澳大利亚知识产权局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推出了一种实时（IP</w:t>
      </w:r>
      <w:r w:rsidR="00185F4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GOLD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），以反映最新数据，满足</w:t>
      </w:r>
      <w:r w:rsidR="00185F4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“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澳大利亚政府公共数据政策</w:t>
      </w:r>
      <w:r w:rsidR="00185F4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声明”</w:t>
      </w:r>
      <w:r w:rsidR="00EE63EE" w:rsidRPr="001258D0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的要求</w:t>
      </w:r>
      <w:r w:rsidR="00185F4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</w:t>
      </w:r>
    </w:p>
    <w:p w:rsidR="006720DC" w:rsidRPr="00404D0B" w:rsidRDefault="00795E2D" w:rsidP="00404D0B">
      <w:pPr>
        <w:pStyle w:val="2"/>
        <w:spacing w:beforeLines="100" w:afterLines="50" w:after="120" w:line="340" w:lineRule="atLeast"/>
        <w:jc w:val="both"/>
        <w:rPr>
          <w:rFonts w:ascii="KaiTi" w:eastAsia="KaiTi" w:hAnsi="KaiTi"/>
          <w:bCs w:val="0"/>
          <w:iCs w:val="0"/>
          <w:caps w:val="0"/>
          <w:sz w:val="21"/>
          <w:szCs w:val="22"/>
          <w:lang w:val="en-GB"/>
        </w:rPr>
      </w:pPr>
      <w:r w:rsidRPr="00404D0B">
        <w:rPr>
          <w:rFonts w:ascii="KaiTi" w:eastAsia="KaiTi" w:hAnsi="KaiTi" w:hint="eastAsia"/>
          <w:bCs w:val="0"/>
          <w:iCs w:val="0"/>
          <w:caps w:val="0"/>
          <w:sz w:val="21"/>
          <w:szCs w:val="22"/>
          <w:lang w:val="en-GB"/>
        </w:rPr>
        <w:t>与其他单位的协作</w:t>
      </w:r>
    </w:p>
    <w:p w:rsidR="006720DC" w:rsidRPr="00E6524C" w:rsidRDefault="00451109" w:rsidP="006569F6">
      <w:pPr>
        <w:spacing w:afterLines="50" w:after="120" w:line="340" w:lineRule="atLeast"/>
        <w:ind w:firstLineChars="200" w:firstLine="404"/>
        <w:jc w:val="both"/>
        <w:rPr>
          <w:rFonts w:asciiTheme="minorEastAsia" w:eastAsiaTheme="minorEastAsia" w:hAnsiTheme="minorEastAsia" w:cs="Times New Roman"/>
          <w:iCs/>
          <w:sz w:val="21"/>
          <w:szCs w:val="21"/>
          <w:lang w:val="en-AU"/>
        </w:rPr>
      </w:pPr>
      <w:r w:rsidRPr="00E6524C">
        <w:rPr>
          <w:rFonts w:asciiTheme="minorEastAsia" w:eastAsiaTheme="minorEastAsia" w:hAnsiTheme="minorEastAsia" w:hint="eastAsia"/>
          <w:bCs/>
          <w:iCs/>
          <w:caps/>
          <w:spacing w:val="-8"/>
          <w:sz w:val="21"/>
          <w:szCs w:val="21"/>
          <w:lang w:val="en-AU"/>
        </w:rPr>
        <w:t>澳大利亚知识产权局</w:t>
      </w:r>
      <w:r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致力于不断完善</w:t>
      </w:r>
      <w:r w:rsidR="002A040B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自身</w:t>
      </w:r>
      <w:r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，并继续寻求途径，</w:t>
      </w:r>
      <w:proofErr w:type="gramStart"/>
      <w:r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就良好</w:t>
      </w:r>
      <w:proofErr w:type="gramEnd"/>
      <w:r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做法在国际单位间开展</w:t>
      </w:r>
      <w:r w:rsidR="00EE63EE" w:rsidRPr="00EE63EE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合作。目前在这方面采取的</w:t>
      </w:r>
      <w:proofErr w:type="gramStart"/>
      <w:r w:rsidR="00EE63EE" w:rsidRPr="00EE63EE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正式举措</w:t>
      </w:r>
      <w:proofErr w:type="gramEnd"/>
      <w:r w:rsidR="003F64EF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有</w:t>
      </w:r>
      <w:r w:rsidR="00EE63EE" w:rsidRPr="00EE63EE">
        <w:rPr>
          <w:rFonts w:asciiTheme="minorEastAsia" w:eastAsiaTheme="minorEastAsia" w:hAnsiTheme="minorEastAsia" w:cs="Times New Roman" w:hint="eastAsia"/>
          <w:iCs/>
          <w:sz w:val="21"/>
          <w:szCs w:val="21"/>
          <w:lang w:val="en-AU"/>
        </w:rPr>
        <w:t>：</w:t>
      </w:r>
    </w:p>
    <w:p w:rsidR="006720DC" w:rsidRPr="00EB29A2" w:rsidRDefault="003F64EF" w:rsidP="00404D0B">
      <w:pPr>
        <w:pStyle w:val="2"/>
        <w:spacing w:beforeLines="100" w:afterLines="50" w:after="120" w:line="340" w:lineRule="atLeast"/>
        <w:jc w:val="both"/>
        <w:rPr>
          <w:rFonts w:ascii="SimSun" w:hAnsi="SimSun"/>
          <w:bCs w:val="0"/>
          <w:iCs w:val="0"/>
          <w:caps w:val="0"/>
          <w:sz w:val="21"/>
          <w:szCs w:val="22"/>
          <w:lang w:val="en-GB"/>
        </w:rPr>
      </w:pPr>
      <w:r w:rsidRPr="00EB29A2">
        <w:rPr>
          <w:rFonts w:ascii="SimSun" w:hAnsi="SimSun" w:hint="eastAsia"/>
          <w:bCs w:val="0"/>
          <w:iCs w:val="0"/>
          <w:caps w:val="0"/>
          <w:sz w:val="21"/>
          <w:szCs w:val="22"/>
          <w:lang w:val="en-GB"/>
        </w:rPr>
        <w:t>温哥华集团倡议</w:t>
      </w:r>
    </w:p>
    <w:p w:rsidR="005630D1" w:rsidRDefault="00EE63EE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温哥华集团于2008年成立，由澳大利亚</w:t>
      </w:r>
      <w:r w:rsidR="003F64EF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、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加拿大和联合王国</w:t>
      </w:r>
      <w:r w:rsidR="003F64EF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</w:t>
      </w:r>
      <w:r w:rsidR="003F64EF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知识产权局</w:t>
      </w:r>
      <w:r w:rsidR="003F64EF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组成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。温哥华集团的目标是：</w:t>
      </w:r>
    </w:p>
    <w:p w:rsidR="005630D1" w:rsidRDefault="00EE63EE" w:rsidP="00EB29A2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contextualSpacing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就与管理中型国家</w:t>
      </w:r>
      <w:r w:rsidRPr="00EB29A2">
        <w:rPr>
          <w:rFonts w:asciiTheme="minorEastAsia" w:eastAsiaTheme="minorEastAsia" w:hAnsiTheme="minorEastAsia" w:hint="eastAsia"/>
          <w:sz w:val="21"/>
          <w:szCs w:val="21"/>
          <w:lang w:val="en-AU"/>
        </w:rPr>
        <w:t>知识产权</w:t>
      </w:r>
      <w:proofErr w:type="gramStart"/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局相关</w:t>
      </w:r>
      <w:proofErr w:type="gramEnd"/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的共同问题和</w:t>
      </w:r>
      <w:r w:rsidR="003F64EF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相关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领域交流信息和经验</w:t>
      </w:r>
      <w:r w:rsidR="003F64EF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；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以及</w:t>
      </w:r>
    </w:p>
    <w:p w:rsidR="003F64EF" w:rsidRPr="005630D1" w:rsidRDefault="003F64EF" w:rsidP="00B0628E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Lines="50" w:after="120" w:line="340" w:lineRule="atLeast"/>
        <w:ind w:leftChars="200" w:left="860" w:hangingChars="200" w:hanging="420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5630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围绕工作共享推动更加有效的多边方式，从而对《</w:t>
      </w:r>
      <w:r w:rsidR="00EE63EE" w:rsidRPr="005630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专利合作条约</w:t>
      </w:r>
      <w:r w:rsidRPr="005630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》</w:t>
      </w:r>
      <w:r w:rsidR="00EE63EE" w:rsidRPr="005630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</w:t>
      </w:r>
      <w:r w:rsidRPr="005630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各项</w:t>
      </w:r>
      <w:r w:rsidR="00EE63EE" w:rsidRPr="005630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原则</w:t>
      </w:r>
      <w:r w:rsidRPr="005630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给予支持。</w:t>
      </w:r>
    </w:p>
    <w:p w:rsidR="006720DC" w:rsidRPr="002673A4" w:rsidRDefault="00EE63EE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温哥华集团（或倡议）有四个</w:t>
      </w:r>
      <w:r w:rsidR="00AC5AD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重点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领域，</w:t>
      </w:r>
      <w:r w:rsidR="00AC5AD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每个倡议下都指定了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一个</w:t>
      </w:r>
      <w:proofErr w:type="gramStart"/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牵头局</w:t>
      </w:r>
      <w:proofErr w:type="gramEnd"/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来协调</w:t>
      </w:r>
      <w:r w:rsid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规划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和活动</w:t>
      </w:r>
      <w:r w:rsidR="00AC5AD4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：</w:t>
      </w:r>
    </w:p>
    <w:p w:rsidR="006B3263" w:rsidRDefault="006B3263" w:rsidP="00EB29A2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Lines="50" w:after="120" w:line="340" w:lineRule="atLeast"/>
        <w:ind w:leftChars="200" w:left="797" w:hanging="357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相互利用（由澳大利亚知识产权局牵头</w:t>
      </w:r>
      <w:r w:rsidR="00EE63EE"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）</w:t>
      </w:r>
    </w:p>
    <w:p w:rsidR="006B3263" w:rsidRDefault="00EE63EE" w:rsidP="00EB29A2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Lines="50" w:after="120" w:line="340" w:lineRule="atLeast"/>
        <w:ind w:leftChars="200" w:left="797" w:hanging="357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企业</w:t>
      </w:r>
      <w:r w:rsidR="002A040B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绩效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报告（由加拿大知识产权局</w:t>
      </w:r>
      <w:r w:rsidR="002A040B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牵头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）</w:t>
      </w:r>
    </w:p>
    <w:p w:rsidR="006B3263" w:rsidRDefault="00EE63EE" w:rsidP="00EB29A2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Lines="50" w:after="120" w:line="340" w:lineRule="atLeast"/>
        <w:ind w:leftChars="200" w:left="797" w:hanging="357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商标业务流程（由澳大利亚知识产权局牵头）</w:t>
      </w:r>
    </w:p>
    <w:p w:rsidR="006B3263" w:rsidRDefault="00EE63EE" w:rsidP="00EB29A2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Lines="50" w:after="120" w:line="340" w:lineRule="atLeast"/>
        <w:ind w:leftChars="200" w:left="797" w:hanging="357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经济研究（联合王国知识产权局牵头）</w:t>
      </w:r>
    </w:p>
    <w:p w:rsidR="006B3263" w:rsidRPr="00EB29A2" w:rsidRDefault="00EE63EE" w:rsidP="00404D0B">
      <w:pPr>
        <w:pStyle w:val="2"/>
        <w:spacing w:beforeLines="100" w:afterLines="50" w:after="120" w:line="340" w:lineRule="atLeast"/>
        <w:jc w:val="both"/>
        <w:rPr>
          <w:rFonts w:ascii="SimSun" w:hAnsi="SimSun"/>
          <w:bCs w:val="0"/>
          <w:iCs w:val="0"/>
          <w:caps w:val="0"/>
          <w:sz w:val="21"/>
          <w:szCs w:val="22"/>
          <w:lang w:val="en-GB"/>
        </w:rPr>
      </w:pPr>
      <w:r w:rsidRPr="00EB29A2">
        <w:rPr>
          <w:rFonts w:ascii="SimSun" w:hAnsi="SimSun" w:hint="eastAsia"/>
          <w:bCs w:val="0"/>
          <w:iCs w:val="0"/>
          <w:caps w:val="0"/>
          <w:sz w:val="21"/>
          <w:szCs w:val="22"/>
          <w:lang w:val="en-GB"/>
        </w:rPr>
        <w:t>全球专利审查高速路（GPPH）</w:t>
      </w:r>
      <w:r w:rsidR="00225E5D" w:rsidRPr="00EB29A2">
        <w:rPr>
          <w:rFonts w:ascii="SimSun" w:hAnsi="SimSun" w:hint="eastAsia"/>
          <w:bCs w:val="0"/>
          <w:iCs w:val="0"/>
          <w:caps w:val="0"/>
          <w:sz w:val="21"/>
          <w:szCs w:val="22"/>
          <w:lang w:val="en-GB"/>
        </w:rPr>
        <w:t>试点</w:t>
      </w:r>
    </w:p>
    <w:p w:rsidR="006720DC" w:rsidRPr="006B3263" w:rsidRDefault="00EE63EE" w:rsidP="006569F6">
      <w:pPr>
        <w:spacing w:afterLines="50" w:after="120" w:line="340" w:lineRule="atLeast"/>
        <w:ind w:firstLineChars="200" w:firstLine="404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E6524C">
        <w:rPr>
          <w:rFonts w:asciiTheme="minorEastAsia" w:eastAsiaTheme="minorEastAsia" w:hAnsiTheme="minorEastAsia" w:hint="eastAsia"/>
          <w:bCs/>
          <w:iCs/>
          <w:caps/>
          <w:spacing w:val="-8"/>
          <w:sz w:val="21"/>
          <w:szCs w:val="21"/>
          <w:lang w:val="en-AU"/>
        </w:rPr>
        <w:t>澳大利亚知识产权局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参与了</w:t>
      </w:r>
      <w:r w:rsidR="00225E5D"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全球专利审查高速路（GPPH）</w:t>
      </w:r>
      <w:r w:rsidR="00225E5D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试点项目，这个项目有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22个知识产权局</w:t>
      </w:r>
      <w:r w:rsidR="00225E5D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参加。根据G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PPH</w:t>
      </w:r>
      <w:r w:rsidR="00225E5D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，任何</w:t>
      </w:r>
      <w:proofErr w:type="gramStart"/>
      <w:r w:rsidR="00225E5D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参与局</w:t>
      </w:r>
      <w:proofErr w:type="gramEnd"/>
      <w:r w:rsidR="00225E5D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均可对专利申请进行加快处理，只要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另一</w:t>
      </w:r>
      <w:proofErr w:type="gramStart"/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参与局</w:t>
      </w:r>
      <w:proofErr w:type="gramEnd"/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对同一件发明</w:t>
      </w:r>
      <w:r w:rsidR="00225E5D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中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至少一项专利</w:t>
      </w:r>
      <w:r w:rsidR="00225E5D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权利要求给出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了积极评价</w:t>
      </w:r>
      <w:r w:rsidR="00225E5D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GPPH</w:t>
      </w:r>
      <w:r w:rsidR="008950D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对每个主管局都使用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相同的协议和形式要求，</w:t>
      </w:r>
      <w:r w:rsidR="008950D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从而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简化了申请人的程序。澳大利亚知识产权局</w:t>
      </w:r>
      <w:proofErr w:type="gramStart"/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自</w:t>
      </w:r>
      <w:r w:rsidR="008950D7"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试点</w:t>
      </w:r>
      <w:proofErr w:type="gramEnd"/>
      <w:r w:rsidR="008950D7"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项目</w:t>
      </w:r>
      <w:r w:rsidR="008950D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于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2014年1月推出</w:t>
      </w:r>
      <w:r w:rsidR="008950D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以来就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参与</w:t>
      </w:r>
      <w:r w:rsidR="008950D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其中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</w:t>
      </w:r>
      <w:r w:rsidR="008950D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并且目睹了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GPPH申请量</w:t>
      </w:r>
      <w:r w:rsidR="008950D7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的强劲、</w:t>
      </w:r>
      <w:r w:rsidRPr="006B326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稳步增长。</w:t>
      </w:r>
    </w:p>
    <w:p w:rsidR="00EE63EE" w:rsidRPr="00EB29A2" w:rsidRDefault="00CE2035" w:rsidP="00404D0B">
      <w:pPr>
        <w:pStyle w:val="2"/>
        <w:spacing w:beforeLines="100" w:afterLines="50" w:after="120" w:line="340" w:lineRule="atLeast"/>
        <w:jc w:val="both"/>
        <w:rPr>
          <w:rFonts w:ascii="SimSun" w:hAnsi="SimSun"/>
          <w:bCs w:val="0"/>
          <w:iCs w:val="0"/>
          <w:caps w:val="0"/>
          <w:sz w:val="21"/>
          <w:szCs w:val="22"/>
          <w:lang w:val="en-GB"/>
        </w:rPr>
      </w:pPr>
      <w:r w:rsidRPr="00EB29A2">
        <w:rPr>
          <w:rFonts w:ascii="SimSun" w:hAnsi="SimSun" w:hint="eastAsia"/>
          <w:bCs w:val="0"/>
          <w:iCs w:val="0"/>
          <w:caps w:val="0"/>
          <w:sz w:val="21"/>
          <w:szCs w:val="22"/>
          <w:lang w:val="en-GB"/>
        </w:rPr>
        <w:t>与</w:t>
      </w:r>
      <w:r w:rsidR="00EE63EE" w:rsidRPr="00EB29A2">
        <w:rPr>
          <w:rFonts w:ascii="SimSun" w:hAnsi="SimSun" w:hint="eastAsia"/>
          <w:bCs w:val="0"/>
          <w:iCs w:val="0"/>
          <w:caps w:val="0"/>
          <w:sz w:val="21"/>
          <w:szCs w:val="22"/>
          <w:lang w:val="en-GB"/>
        </w:rPr>
        <w:t>欧洲专利局</w:t>
      </w:r>
      <w:r w:rsidRPr="00EB29A2">
        <w:rPr>
          <w:rFonts w:ascii="SimSun" w:hAnsi="SimSun" w:hint="eastAsia"/>
          <w:bCs w:val="0"/>
          <w:iCs w:val="0"/>
          <w:caps w:val="0"/>
          <w:sz w:val="21"/>
          <w:szCs w:val="22"/>
          <w:lang w:val="en-GB"/>
        </w:rPr>
        <w:t>的</w:t>
      </w:r>
      <w:r w:rsidR="00EE63EE" w:rsidRPr="00EB29A2">
        <w:rPr>
          <w:rFonts w:ascii="SimSun" w:hAnsi="SimSun" w:hint="eastAsia"/>
          <w:bCs w:val="0"/>
          <w:iCs w:val="0"/>
          <w:caps w:val="0"/>
          <w:sz w:val="21"/>
          <w:szCs w:val="22"/>
          <w:lang w:val="en-GB"/>
        </w:rPr>
        <w:t>谅解备忘录（MOU</w:t>
      </w:r>
      <w:r w:rsidR="003E6659" w:rsidRPr="00EB29A2">
        <w:rPr>
          <w:rFonts w:ascii="SimSun" w:hAnsi="SimSun" w:hint="eastAsia"/>
          <w:bCs w:val="0"/>
          <w:iCs w:val="0"/>
          <w:caps w:val="0"/>
          <w:sz w:val="21"/>
          <w:szCs w:val="22"/>
          <w:lang w:val="en-GB"/>
        </w:rPr>
        <w:t>）</w:t>
      </w:r>
    </w:p>
    <w:p w:rsidR="006720DC" w:rsidRPr="002673A4" w:rsidRDefault="00EE63EE" w:rsidP="006569F6">
      <w:pPr>
        <w:spacing w:afterLines="50" w:after="120" w:line="340" w:lineRule="atLeast"/>
        <w:ind w:firstLineChars="200" w:firstLine="404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E6524C">
        <w:rPr>
          <w:rFonts w:asciiTheme="minorEastAsia" w:eastAsiaTheme="minorEastAsia" w:hAnsiTheme="minorEastAsia" w:hint="eastAsia"/>
          <w:bCs/>
          <w:iCs/>
          <w:caps/>
          <w:spacing w:val="-8"/>
          <w:sz w:val="21"/>
          <w:szCs w:val="21"/>
          <w:lang w:val="en-AU"/>
        </w:rPr>
        <w:t>澳大利亚知识产权局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和欧洲专利局在2015年WIPO</w:t>
      </w:r>
      <w:r w:rsidR="00101042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成员国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大会的间隙</w:t>
      </w:r>
      <w:r w:rsidR="00101042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签署了一份谅解备忘录（MOU）</w:t>
      </w:r>
      <w:r w:rsidR="00101042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。合作领域广泛，包括对专利信息的相互获取和在两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局之</w:t>
      </w:r>
      <w:r w:rsidR="00101042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间开展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专利审查高速路（PPH</w:t>
      </w:r>
      <w:r w:rsidR="00101042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）试点项目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。这些活动旨在改进全球知识产权体系，为申请人提供支持并鼓励创新。根据PPH，申请人的权利要求已由欧专局或</w:t>
      </w:r>
      <w:r w:rsidR="00101042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澳大利亚专利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局审查</w:t>
      </w:r>
      <w:r w:rsidR="00101042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过的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，可以</w:t>
      </w:r>
      <w:r w:rsidR="002A040B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要求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另一局</w:t>
      </w:r>
      <w:r w:rsidR="00101042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对其相应申请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加快处理，</w:t>
      </w:r>
      <w:r w:rsidR="00101042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而两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局</w:t>
      </w:r>
      <w:r w:rsidR="00101042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则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将共享现有的工作结果，加快流程，降低申请人的成本。</w:t>
      </w:r>
    </w:p>
    <w:p w:rsidR="00907727" w:rsidRDefault="00907727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lastRenderedPageBreak/>
        <w:t>谅解备忘录还包括一个使澳大利亚专利局获得合作专利分类（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CPC）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经验的试点项目。这可以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为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将来在CPC所代表的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技术协调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方面开展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合作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铺平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道路，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全球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已有19个专利局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参与CPC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。欧洲专利局和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澳大利亚专利局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也将开展合作，确保全球案卷和WIPO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 xml:space="preserve"> 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CASE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之间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的相互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连接，以便相互获取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专利相关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案卷</w:t>
      </w:r>
      <w:r w:rsidR="00EE63EE"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信息</w:t>
      </w:r>
      <w:r w:rsidRPr="00404D0B">
        <w:rPr>
          <w:rFonts w:ascii="KaiTi" w:eastAsia="KaiTi" w:hAnsi="KaiTi" w:hint="eastAsia"/>
          <w:sz w:val="21"/>
          <w:szCs w:val="22"/>
          <w:lang w:val="en-GB"/>
        </w:rPr>
        <w:t>。</w:t>
      </w:r>
    </w:p>
    <w:p w:rsidR="0073177B" w:rsidRPr="00404D0B" w:rsidRDefault="00EE63EE" w:rsidP="00404D0B">
      <w:pPr>
        <w:pStyle w:val="2"/>
        <w:spacing w:beforeLines="100" w:afterLines="50" w:after="120" w:line="340" w:lineRule="atLeast"/>
        <w:jc w:val="both"/>
        <w:rPr>
          <w:rFonts w:ascii="KaiTi" w:eastAsia="KaiTi" w:hAnsi="KaiTi"/>
          <w:bCs w:val="0"/>
          <w:iCs w:val="0"/>
          <w:caps w:val="0"/>
          <w:sz w:val="21"/>
          <w:szCs w:val="22"/>
          <w:lang w:val="en-GB"/>
        </w:rPr>
      </w:pPr>
      <w:r w:rsidRPr="00404D0B">
        <w:rPr>
          <w:rFonts w:ascii="KaiTi" w:eastAsia="KaiTi" w:hAnsi="KaiTi" w:hint="eastAsia"/>
          <w:bCs w:val="0"/>
          <w:iCs w:val="0"/>
          <w:caps w:val="0"/>
          <w:sz w:val="21"/>
          <w:szCs w:val="22"/>
          <w:lang w:val="en-GB"/>
        </w:rPr>
        <w:t>组织</w:t>
      </w:r>
      <w:r w:rsidR="0073177B" w:rsidRPr="00404D0B">
        <w:rPr>
          <w:rFonts w:ascii="KaiTi" w:eastAsia="KaiTi" w:hAnsi="KaiTi" w:hint="eastAsia"/>
          <w:bCs w:val="0"/>
          <w:iCs w:val="0"/>
          <w:caps w:val="0"/>
          <w:sz w:val="21"/>
          <w:szCs w:val="22"/>
          <w:lang w:val="en-GB"/>
        </w:rPr>
        <w:t>结构</w:t>
      </w:r>
      <w:r w:rsidRPr="00404D0B">
        <w:rPr>
          <w:rFonts w:ascii="KaiTi" w:eastAsia="KaiTi" w:hAnsi="KaiTi" w:hint="eastAsia"/>
          <w:bCs w:val="0"/>
          <w:iCs w:val="0"/>
          <w:caps w:val="0"/>
          <w:sz w:val="21"/>
          <w:szCs w:val="22"/>
          <w:lang w:val="en-GB"/>
        </w:rPr>
        <w:t>图</w:t>
      </w:r>
    </w:p>
    <w:p w:rsidR="006720DC" w:rsidRPr="002673A4" w:rsidRDefault="00EE63EE" w:rsidP="0030658E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澳大利亚知识产权局的组织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结构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图（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下图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）显示了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其结构的近期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变化，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这些变化强化了其交付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强有力的知识产权的能力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将专利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组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分为两个组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的举措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提高了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处理未来工作量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和日益复杂的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知识产权态势的能力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。增加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第二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名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副</w:t>
      </w:r>
      <w:r w:rsidR="00B34523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局长（政策和公司部）也提高了政策评价和发展领域以及国内</w:t>
      </w:r>
      <w:r w:rsidRPr="00EE63EE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国际政策协作领域的能力。</w:t>
      </w:r>
    </w:p>
    <w:p w:rsidR="006720DC" w:rsidRPr="00365D52" w:rsidRDefault="006720DC" w:rsidP="006720DC">
      <w:pPr>
        <w:rPr>
          <w:rFonts w:ascii="SimSun" w:hAnsi="SimSun" w:cs="Times New Roman"/>
          <w:i/>
          <w:sz w:val="21"/>
          <w:lang w:val="en-AU"/>
        </w:rPr>
      </w:pPr>
      <w:r w:rsidRPr="00365D52">
        <w:rPr>
          <w:rFonts w:ascii="SimSun" w:hAnsi="SimSun" w:hint="eastAsia"/>
          <w:i/>
          <w:iCs/>
          <w:noProof/>
          <w:sz w:val="21"/>
        </w:rPr>
        <w:drawing>
          <wp:inline distT="0" distB="0" distL="0" distR="0" wp14:anchorId="0CA79643" wp14:editId="143C3A3F">
            <wp:extent cx="4710400" cy="5934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588" cy="593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0DC" w:rsidRPr="002D3E0B" w:rsidRDefault="002D3E0B" w:rsidP="002D3E0B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>
        <w:rPr>
          <w:rFonts w:ascii="SimHei" w:eastAsia="SimHei" w:hAnsi="SimHei" w:hint="eastAsia"/>
          <w:b w:val="0"/>
          <w:sz w:val="21"/>
        </w:rPr>
        <w:lastRenderedPageBreak/>
        <w:t>8</w:t>
      </w:r>
      <w:r w:rsidRPr="003315BB">
        <w:rPr>
          <w:rFonts w:ascii="SimHei" w:eastAsia="SimHei" w:hAnsi="SimHei" w:hint="eastAsia"/>
          <w:b w:val="0"/>
          <w:sz w:val="21"/>
        </w:rPr>
        <w:t>–</w:t>
      </w:r>
      <w:r>
        <w:rPr>
          <w:rFonts w:ascii="SimHei" w:eastAsia="SimHei" w:hAnsi="SimHei" w:hint="eastAsia"/>
          <w:b w:val="0"/>
          <w:sz w:val="21"/>
        </w:rPr>
        <w:t>其他单位所做评估</w:t>
      </w:r>
    </w:p>
    <w:p w:rsidR="00FA4908" w:rsidRDefault="00EE63EE" w:rsidP="006569F6">
      <w:pPr>
        <w:spacing w:afterLines="50" w:after="120" w:line="340" w:lineRule="atLeast"/>
        <w:ind w:firstLineChars="200" w:firstLine="404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 w:rsidRPr="00E6524C">
        <w:rPr>
          <w:rFonts w:asciiTheme="minorEastAsia" w:eastAsiaTheme="minorEastAsia" w:hAnsiTheme="minorEastAsia" w:hint="eastAsia"/>
          <w:bCs/>
          <w:iCs/>
          <w:caps/>
          <w:spacing w:val="-8"/>
          <w:sz w:val="21"/>
          <w:szCs w:val="21"/>
          <w:lang w:val="en-AU"/>
        </w:rPr>
        <w:t>澳大利亚知识产权局</w:t>
      </w:r>
      <w:r w:rsidR="00FA4908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</w:t>
      </w:r>
      <w:r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ISO</w:t>
      </w:r>
      <w:r w:rsidR="00FA4908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 xml:space="preserve"> </w:t>
      </w:r>
      <w:r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9001</w:t>
      </w:r>
      <w:r w:rsidR="00EB29A2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:</w:t>
      </w:r>
      <w:r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2008认证，</w:t>
      </w:r>
      <w:r w:rsidR="00FA4908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是对</w:t>
      </w:r>
      <w:r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澳大利亚知识产权局</w:t>
      </w:r>
      <w:r w:rsidR="00FA4908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在</w:t>
      </w:r>
      <w:r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质量</w:t>
      </w:r>
      <w:r w:rsidR="00FA4908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方面采取有力措施的</w:t>
      </w:r>
      <w:r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外部验证</w:t>
      </w:r>
      <w:r w:rsidR="00FA4908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</w:t>
      </w:r>
    </w:p>
    <w:p w:rsidR="00AA5F79" w:rsidRPr="009C5BD1" w:rsidRDefault="00FA4908" w:rsidP="006569F6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 w:cs="Times New Roman"/>
          <w:sz w:val="21"/>
          <w:szCs w:val="21"/>
          <w:lang w:val="en-AU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澳大利亚专利局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在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最近的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PCT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-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MIA质量小组会议上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，加入了一个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对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我们根据第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21章质量管理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系统的要求进行“结对审查”的试点项目。结对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审查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使另一局</w:t>
      </w:r>
      <w:r w:rsidR="00202E15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（西班牙）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可以对澳大利亚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专利局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的质量管理系统进行</w:t>
      </w:r>
      <w:r w:rsidR="00202E15" w:rsidRPr="00E6524C">
        <w:rPr>
          <w:rFonts w:asciiTheme="minorEastAsia" w:eastAsiaTheme="minorEastAsia" w:hAnsiTheme="minorEastAsia" w:hint="eastAsia"/>
          <w:bCs/>
          <w:iCs/>
          <w:caps/>
          <w:spacing w:val="-8"/>
          <w:sz w:val="21"/>
          <w:szCs w:val="21"/>
          <w:lang w:val="en-AU"/>
        </w:rPr>
        <w:t>审议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，并提供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回答任何问题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的机会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。对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澳大利亚专利局质量管理系统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的反馈是积极的。来自其他局的审查程序已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验证了澳大利亚专利局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在质量管理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系统各方面的做法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，并证明这一做法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在许多方面都与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其他局</w:t>
      </w:r>
      <w:r w:rsidR="00202E15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已采用的系统相一致</w:t>
      </w:r>
      <w:r w:rsidR="00EE63EE" w:rsidRPr="009C5BD1">
        <w:rPr>
          <w:rFonts w:asciiTheme="minorEastAsia" w:eastAsiaTheme="minorEastAsia" w:hAnsiTheme="minorEastAsia" w:cs="Times New Roman" w:hint="eastAsia"/>
          <w:sz w:val="21"/>
          <w:szCs w:val="21"/>
          <w:lang w:val="en-AU"/>
        </w:rPr>
        <w:t>。</w:t>
      </w:r>
    </w:p>
    <w:p w:rsidR="00583ED2" w:rsidRDefault="00583ED2" w:rsidP="00583ED2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AA5F79" w:rsidRPr="002A040B" w:rsidRDefault="003E6659" w:rsidP="00583ED2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2A040B">
        <w:rPr>
          <w:rFonts w:ascii="KaiTi" w:eastAsia="KaiTi" w:hAnsi="KaiTi" w:hint="eastAsia"/>
          <w:sz w:val="21"/>
        </w:rPr>
        <w:t>[附件和文件完]</w:t>
      </w:r>
    </w:p>
    <w:sectPr w:rsidR="00AA5F79" w:rsidRPr="002A040B" w:rsidSect="001D4C34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C9" w:rsidRDefault="00E54CC9">
      <w:r>
        <w:separator/>
      </w:r>
    </w:p>
  </w:endnote>
  <w:endnote w:type="continuationSeparator" w:id="0">
    <w:p w:rsidR="00E54CC9" w:rsidRDefault="00E54CC9" w:rsidP="003B38C1">
      <w:r>
        <w:separator/>
      </w:r>
    </w:p>
    <w:p w:rsidR="00E54CC9" w:rsidRPr="003B38C1" w:rsidRDefault="00E54CC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54CC9" w:rsidRPr="003B38C1" w:rsidRDefault="00E54CC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C9" w:rsidRDefault="00E54CC9">
      <w:r>
        <w:separator/>
      </w:r>
    </w:p>
  </w:footnote>
  <w:footnote w:type="continuationSeparator" w:id="0">
    <w:p w:rsidR="00E54CC9" w:rsidRDefault="00E54CC9" w:rsidP="008B60B2">
      <w:r>
        <w:separator/>
      </w:r>
    </w:p>
    <w:p w:rsidR="00E54CC9" w:rsidRPr="00ED77FB" w:rsidRDefault="00E54CC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54CC9" w:rsidRPr="00ED77FB" w:rsidRDefault="00E54CC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33420" w:rsidRPr="001D4C34" w:rsidRDefault="00633420" w:rsidP="00B0628E">
      <w:pPr>
        <w:pStyle w:val="a9"/>
        <w:jc w:val="both"/>
        <w:rPr>
          <w:rFonts w:ascii="SimSun" w:hAnsi="SimSun" w:cs="Times New Roman"/>
          <w:sz w:val="18"/>
          <w:szCs w:val="18"/>
        </w:rPr>
      </w:pPr>
      <w:r w:rsidRPr="001D4C34">
        <w:rPr>
          <w:rStyle w:val="af"/>
          <w:rFonts w:ascii="SimSun" w:hAnsi="SimSun"/>
          <w:sz w:val="18"/>
          <w:szCs w:val="18"/>
        </w:rPr>
        <w:footnoteRef/>
      </w:r>
      <w:r w:rsidRPr="001D4C34">
        <w:rPr>
          <w:rFonts w:ascii="SimSun" w:hAnsi="SimSun"/>
          <w:sz w:val="18"/>
          <w:szCs w:val="18"/>
        </w:rPr>
        <w:t xml:space="preserve"> </w:t>
      </w:r>
      <w:r w:rsidRPr="001D4C34">
        <w:rPr>
          <w:rFonts w:ascii="SimSun" w:hAnsi="SimSun"/>
          <w:sz w:val="18"/>
          <w:szCs w:val="18"/>
        </w:rPr>
        <w:tab/>
      </w:r>
      <w:r w:rsidRPr="001D4C34">
        <w:rPr>
          <w:rFonts w:ascii="SimSun" w:hAnsi="SimSun" w:cs="Times New Roman" w:hint="eastAsia"/>
          <w:sz w:val="18"/>
          <w:szCs w:val="18"/>
        </w:rPr>
        <w:t>澳大利亚专利局希望不间断地继续其指定。然而，由于澳大利亚国内的条约程序，可能需要将目前的协议延长一年。然后，一旦正在与其他单位讨论的经过更新的</w:t>
      </w:r>
      <w:r w:rsidR="00616848" w:rsidRPr="001D4C34">
        <w:rPr>
          <w:rFonts w:ascii="SimSun" w:hAnsi="SimSun" w:cs="Times New Roman" w:hint="eastAsia"/>
          <w:sz w:val="18"/>
          <w:szCs w:val="18"/>
        </w:rPr>
        <w:t>协议</w:t>
      </w:r>
      <w:r w:rsidRPr="001D4C34">
        <w:rPr>
          <w:rFonts w:ascii="SimSun" w:hAnsi="SimSun" w:cs="Times New Roman" w:hint="eastAsia"/>
          <w:sz w:val="18"/>
          <w:szCs w:val="18"/>
        </w:rPr>
        <w:t>模板得以通过，则可以通过新协议。</w:t>
      </w:r>
    </w:p>
  </w:footnote>
  <w:footnote w:id="3">
    <w:p w:rsidR="00633420" w:rsidRPr="007F022D" w:rsidRDefault="00633420" w:rsidP="00B0628E">
      <w:pPr>
        <w:pStyle w:val="a9"/>
        <w:jc w:val="both"/>
        <w:rPr>
          <w:rFonts w:asciiTheme="minorEastAsia" w:eastAsiaTheme="minorEastAsia" w:hAnsiTheme="minorEastAsia"/>
          <w:sz w:val="21"/>
          <w:szCs w:val="21"/>
          <w:lang w:val="en-AU"/>
        </w:rPr>
      </w:pPr>
      <w:r w:rsidRPr="001D4C34">
        <w:rPr>
          <w:rStyle w:val="af"/>
          <w:rFonts w:ascii="SimSun" w:hAnsi="SimSun"/>
          <w:sz w:val="18"/>
          <w:szCs w:val="18"/>
        </w:rPr>
        <w:footnoteRef/>
      </w:r>
      <w:r w:rsidRPr="001D4C34">
        <w:rPr>
          <w:rFonts w:ascii="SimSun" w:hAnsi="SimSun"/>
          <w:sz w:val="18"/>
          <w:szCs w:val="18"/>
        </w:rPr>
        <w:tab/>
      </w:r>
      <w:r w:rsidRPr="001D4C34">
        <w:rPr>
          <w:rFonts w:ascii="SimSun" w:hAnsi="SimSun" w:hint="eastAsia"/>
          <w:sz w:val="18"/>
          <w:szCs w:val="18"/>
        </w:rPr>
        <w:t>例见：</w:t>
      </w:r>
      <w:hyperlink r:id="rId1" w:history="1">
        <w:r w:rsidRPr="001D4C34">
          <w:rPr>
            <w:rStyle w:val="ae"/>
            <w:rFonts w:ascii="SimSun" w:eastAsia="SimSun" w:hAnsi="SimSun"/>
            <w:bCs/>
            <w:sz w:val="18"/>
            <w:szCs w:val="18"/>
          </w:rPr>
          <w:t>https://www.ipaustralia.gov.au/tools-resources/publications---reports</w:t>
        </w:r>
      </w:hyperlink>
      <w:r w:rsidRPr="001D4C34">
        <w:rPr>
          <w:rFonts w:ascii="SimSun" w:hAnsi="SimSun" w:hint="eastAsia"/>
          <w:bCs/>
          <w:sz w:val="18"/>
          <w:szCs w:val="18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20" w:rsidRPr="00FB75E9" w:rsidRDefault="00633420" w:rsidP="00477D6B">
    <w:pPr>
      <w:jc w:val="right"/>
      <w:rPr>
        <w:rFonts w:ascii="SimSun" w:hAnsi="SimSun"/>
        <w:sz w:val="21"/>
      </w:rPr>
    </w:pPr>
    <w:bookmarkStart w:id="5" w:name="Code2"/>
    <w:bookmarkEnd w:id="5"/>
    <w:r w:rsidRPr="00FB75E9">
      <w:rPr>
        <w:rFonts w:ascii="SimSun" w:hAnsi="SimSun"/>
        <w:sz w:val="21"/>
      </w:rPr>
      <w:t>PCT/CTC/30/10</w:t>
    </w:r>
  </w:p>
  <w:p w:rsidR="00633420" w:rsidRPr="00FB75E9" w:rsidRDefault="00633420" w:rsidP="00477D6B">
    <w:pPr>
      <w:jc w:val="right"/>
      <w:rPr>
        <w:rFonts w:ascii="SimSun" w:hAnsi="SimSun"/>
        <w:sz w:val="21"/>
      </w:rPr>
    </w:pPr>
    <w:proofErr w:type="gramStart"/>
    <w:r w:rsidRPr="00FB75E9">
      <w:rPr>
        <w:rFonts w:ascii="SimSun" w:hAnsi="SimSun"/>
        <w:sz w:val="21"/>
      </w:rPr>
      <w:t>page</w:t>
    </w:r>
    <w:proofErr w:type="gramEnd"/>
    <w:r w:rsidRPr="00FB75E9">
      <w:rPr>
        <w:rFonts w:ascii="SimSun" w:hAnsi="SimSun"/>
        <w:sz w:val="21"/>
      </w:rPr>
      <w:t xml:space="preserve"> </w:t>
    </w:r>
    <w:r w:rsidRPr="00FB75E9">
      <w:rPr>
        <w:rFonts w:ascii="SimSun" w:hAnsi="SimSun"/>
        <w:sz w:val="21"/>
      </w:rPr>
      <w:fldChar w:fldCharType="begin"/>
    </w:r>
    <w:r w:rsidRPr="00FB75E9">
      <w:rPr>
        <w:rFonts w:ascii="SimSun" w:hAnsi="SimSun"/>
        <w:sz w:val="21"/>
      </w:rPr>
      <w:instrText xml:space="preserve"> PAGE  \* MERGEFORMAT </w:instrText>
    </w:r>
    <w:r w:rsidRPr="00FB75E9">
      <w:rPr>
        <w:rFonts w:ascii="SimSun" w:hAnsi="SimSun"/>
        <w:sz w:val="21"/>
      </w:rPr>
      <w:fldChar w:fldCharType="separate"/>
    </w:r>
    <w:r w:rsidRPr="00FB75E9">
      <w:rPr>
        <w:rFonts w:ascii="SimSun" w:hAnsi="SimSun"/>
        <w:noProof/>
        <w:sz w:val="21"/>
      </w:rPr>
      <w:t>8</w:t>
    </w:r>
    <w:r w:rsidRPr="00FB75E9">
      <w:rPr>
        <w:rFonts w:ascii="SimSun" w:hAnsi="SimSun"/>
        <w:sz w:val="21"/>
      </w:rPr>
      <w:fldChar w:fldCharType="end"/>
    </w:r>
  </w:p>
  <w:p w:rsidR="00633420" w:rsidRPr="00FB75E9" w:rsidRDefault="00633420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20" w:rsidRPr="0084065B" w:rsidRDefault="00633420" w:rsidP="005F6B61">
    <w:pPr>
      <w:jc w:val="right"/>
      <w:rPr>
        <w:rFonts w:asciiTheme="minorEastAsia" w:eastAsiaTheme="minorEastAsia" w:hAnsiTheme="minorEastAsia"/>
        <w:sz w:val="21"/>
        <w:szCs w:val="21"/>
        <w:lang w:val="fr-FR"/>
      </w:rPr>
    </w:pPr>
    <w:r w:rsidRPr="0084065B">
      <w:rPr>
        <w:rFonts w:asciiTheme="minorEastAsia" w:eastAsiaTheme="minorEastAsia" w:hAnsiTheme="minorEastAsia"/>
        <w:sz w:val="21"/>
        <w:szCs w:val="21"/>
        <w:lang w:val="fr-FR"/>
      </w:rPr>
      <w:t>PCT/CTC/30/4</w:t>
    </w:r>
  </w:p>
  <w:p w:rsidR="00633420" w:rsidRPr="0084065B" w:rsidRDefault="00633420" w:rsidP="00365D52">
    <w:pPr>
      <w:jc w:val="right"/>
      <w:rPr>
        <w:rFonts w:asciiTheme="minorEastAsia" w:eastAsiaTheme="minorEastAsia" w:hAnsiTheme="minorEastAsia"/>
        <w:sz w:val="21"/>
        <w:szCs w:val="21"/>
        <w:lang w:val="fr-FR"/>
      </w:rPr>
    </w:pPr>
    <w:proofErr w:type="gramStart"/>
    <w:r>
      <w:rPr>
        <w:rFonts w:asciiTheme="minorEastAsia" w:eastAsiaTheme="minorEastAsia" w:hAnsiTheme="minorEastAsia" w:hint="eastAsia"/>
        <w:sz w:val="21"/>
        <w:szCs w:val="21"/>
        <w:lang w:val="fr-FR"/>
      </w:rPr>
      <w:t>附件第</w:t>
    </w:r>
    <w:proofErr w:type="gramEnd"/>
    <w:r w:rsidRPr="0084065B">
      <w:rPr>
        <w:rFonts w:asciiTheme="minorEastAsia" w:eastAsiaTheme="minorEastAsia" w:hAnsiTheme="minorEastAsia"/>
        <w:sz w:val="21"/>
        <w:szCs w:val="21"/>
      </w:rPr>
      <w:fldChar w:fldCharType="begin"/>
    </w:r>
    <w:r w:rsidRPr="0084065B">
      <w:rPr>
        <w:rFonts w:asciiTheme="minorEastAsia" w:eastAsiaTheme="minorEastAsia" w:hAnsiTheme="minorEastAsia"/>
        <w:sz w:val="21"/>
        <w:szCs w:val="21"/>
        <w:lang w:val="fr-FR"/>
      </w:rPr>
      <w:instrText xml:space="preserve"> PAGE  \* MERGEFORMAT </w:instrText>
    </w:r>
    <w:r w:rsidRPr="0084065B">
      <w:rPr>
        <w:rFonts w:asciiTheme="minorEastAsia" w:eastAsiaTheme="minorEastAsia" w:hAnsiTheme="minorEastAsia"/>
        <w:sz w:val="21"/>
        <w:szCs w:val="21"/>
      </w:rPr>
      <w:fldChar w:fldCharType="separate"/>
    </w:r>
    <w:r w:rsidR="001D4C34">
      <w:rPr>
        <w:rFonts w:asciiTheme="minorEastAsia" w:eastAsiaTheme="minorEastAsia" w:hAnsiTheme="minorEastAsia"/>
        <w:noProof/>
        <w:sz w:val="21"/>
        <w:szCs w:val="21"/>
        <w:lang w:val="fr-FR"/>
      </w:rPr>
      <w:t>9</w:t>
    </w:r>
    <w:r w:rsidRPr="0084065B">
      <w:rPr>
        <w:rFonts w:asciiTheme="minorEastAsia" w:eastAsiaTheme="minorEastAsia" w:hAnsiTheme="minorEastAsia"/>
        <w:sz w:val="21"/>
        <w:szCs w:val="21"/>
      </w:rPr>
      <w:fldChar w:fldCharType="end"/>
    </w:r>
    <w:r>
      <w:rPr>
        <w:rFonts w:asciiTheme="minorEastAsia" w:eastAsiaTheme="minorEastAsia" w:hAnsiTheme="minorEastAsia" w:hint="eastAsia"/>
        <w:sz w:val="21"/>
        <w:szCs w:val="21"/>
      </w:rPr>
      <w:t>页</w:t>
    </w:r>
  </w:p>
  <w:p w:rsidR="00633420" w:rsidRPr="00365D52" w:rsidRDefault="00633420" w:rsidP="00477D6B">
    <w:pPr>
      <w:jc w:val="right"/>
      <w:rPr>
        <w:sz w:val="21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20" w:rsidRPr="00D418CB" w:rsidRDefault="00633420" w:rsidP="00AA5F79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  <w:r w:rsidRPr="00D418CB">
      <w:rPr>
        <w:rFonts w:asciiTheme="minorEastAsia" w:eastAsiaTheme="minorEastAsia" w:hAnsiTheme="minorEastAsia"/>
        <w:sz w:val="21"/>
        <w:szCs w:val="21"/>
      </w:rPr>
      <w:t>PCT/CTC/30/4</w:t>
    </w:r>
  </w:p>
  <w:p w:rsidR="00633420" w:rsidRDefault="00633420" w:rsidP="00EE2B1B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附　件</w:t>
    </w:r>
  </w:p>
  <w:p w:rsidR="00EE2B1B" w:rsidRPr="00365D52" w:rsidRDefault="00EE2B1B" w:rsidP="00EE2B1B">
    <w:pPr>
      <w:pStyle w:val="aa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045BBE"/>
    <w:multiLevelType w:val="hybridMultilevel"/>
    <w:tmpl w:val="9B3A6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3D91"/>
    <w:multiLevelType w:val="hybridMultilevel"/>
    <w:tmpl w:val="5D0AADC0"/>
    <w:lvl w:ilvl="0" w:tplc="DECE0C68">
      <w:start w:val="1"/>
      <w:numFmt w:val="decimal"/>
      <w:lvlText w:val="%1."/>
      <w:lvlJc w:val="left"/>
      <w:pPr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12CD6E55"/>
    <w:multiLevelType w:val="hybridMultilevel"/>
    <w:tmpl w:val="AEE29826"/>
    <w:lvl w:ilvl="0" w:tplc="B1E88DF0">
      <w:start w:val="8"/>
      <w:numFmt w:val="bullet"/>
      <w:lvlText w:val="•"/>
      <w:lvlJc w:val="left"/>
      <w:pPr>
        <w:ind w:left="93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>
    <w:nsid w:val="14C45C73"/>
    <w:multiLevelType w:val="hybridMultilevel"/>
    <w:tmpl w:val="FA38FB9C"/>
    <w:lvl w:ilvl="0" w:tplc="F70ABB6E">
      <w:start w:val="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3E47AA"/>
    <w:multiLevelType w:val="hybridMultilevel"/>
    <w:tmpl w:val="F50420E6"/>
    <w:lvl w:ilvl="0" w:tplc="B1E88DF0">
      <w:start w:val="8"/>
      <w:numFmt w:val="bullet"/>
      <w:lvlText w:val="•"/>
      <w:lvlJc w:val="left"/>
      <w:pPr>
        <w:ind w:left="845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1BBC24C4"/>
    <w:multiLevelType w:val="hybridMultilevel"/>
    <w:tmpl w:val="55727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4599D"/>
    <w:multiLevelType w:val="hybridMultilevel"/>
    <w:tmpl w:val="41CE0F78"/>
    <w:lvl w:ilvl="0" w:tplc="B1E88DF0">
      <w:start w:val="8"/>
      <w:numFmt w:val="bullet"/>
      <w:lvlText w:val="•"/>
      <w:lvlJc w:val="left"/>
      <w:pPr>
        <w:ind w:left="84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8D23BA0"/>
    <w:multiLevelType w:val="hybridMultilevel"/>
    <w:tmpl w:val="3C145F2E"/>
    <w:lvl w:ilvl="0" w:tplc="B1E88DF0">
      <w:start w:val="8"/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E74E9"/>
    <w:multiLevelType w:val="hybridMultilevel"/>
    <w:tmpl w:val="A2681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C0DE6"/>
    <w:multiLevelType w:val="hybridMultilevel"/>
    <w:tmpl w:val="C6FC3C68"/>
    <w:lvl w:ilvl="0" w:tplc="B1E88DF0">
      <w:start w:val="8"/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29B0425"/>
    <w:multiLevelType w:val="hybridMultilevel"/>
    <w:tmpl w:val="4C0012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B04DB2"/>
    <w:multiLevelType w:val="hybridMultilevel"/>
    <w:tmpl w:val="DC8C7F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1029D1"/>
    <w:multiLevelType w:val="hybridMultilevel"/>
    <w:tmpl w:val="E9421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76210"/>
    <w:multiLevelType w:val="hybridMultilevel"/>
    <w:tmpl w:val="1E82ADBE"/>
    <w:lvl w:ilvl="0" w:tplc="C27A68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DB825B9"/>
    <w:multiLevelType w:val="hybridMultilevel"/>
    <w:tmpl w:val="DB4CA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46903"/>
    <w:multiLevelType w:val="multilevel"/>
    <w:tmpl w:val="C4C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5191138"/>
    <w:multiLevelType w:val="hybridMultilevel"/>
    <w:tmpl w:val="32D2008C"/>
    <w:lvl w:ilvl="0" w:tplc="BE30C806">
      <w:start w:val="3"/>
      <w:numFmt w:val="bullet"/>
      <w:lvlText w:val="–"/>
      <w:lvlJc w:val="left"/>
      <w:pPr>
        <w:ind w:left="795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>
    <w:nsid w:val="75F204FE"/>
    <w:multiLevelType w:val="hybridMultilevel"/>
    <w:tmpl w:val="851C0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A130D"/>
    <w:multiLevelType w:val="hybridMultilevel"/>
    <w:tmpl w:val="0784A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0538A"/>
    <w:multiLevelType w:val="hybridMultilevel"/>
    <w:tmpl w:val="5B680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7"/>
  </w:num>
  <w:num w:numId="5">
    <w:abstractNumId w:val="1"/>
  </w:num>
  <w:num w:numId="6">
    <w:abstractNumId w:val="10"/>
  </w:num>
  <w:num w:numId="7">
    <w:abstractNumId w:val="16"/>
  </w:num>
  <w:num w:numId="8">
    <w:abstractNumId w:val="5"/>
  </w:num>
  <w:num w:numId="9">
    <w:abstractNumId w:val="21"/>
  </w:num>
  <w:num w:numId="10">
    <w:abstractNumId w:val="14"/>
  </w:num>
  <w:num w:numId="11">
    <w:abstractNumId w:val="24"/>
  </w:num>
  <w:num w:numId="12">
    <w:abstractNumId w:val="23"/>
  </w:num>
  <w:num w:numId="13">
    <w:abstractNumId w:val="20"/>
  </w:num>
  <w:num w:numId="14">
    <w:abstractNumId w:val="25"/>
  </w:num>
  <w:num w:numId="15">
    <w:abstractNumId w:val="18"/>
  </w:num>
  <w:num w:numId="16">
    <w:abstractNumId w:val="8"/>
  </w:num>
  <w:num w:numId="17">
    <w:abstractNumId w:val="12"/>
  </w:num>
  <w:num w:numId="18">
    <w:abstractNumId w:val="2"/>
  </w:num>
  <w:num w:numId="19">
    <w:abstractNumId w:val="4"/>
  </w:num>
  <w:num w:numId="20">
    <w:abstractNumId w:val="3"/>
  </w:num>
  <w:num w:numId="21">
    <w:abstractNumId w:val="19"/>
  </w:num>
  <w:num w:numId="22">
    <w:abstractNumId w:val="22"/>
  </w:num>
  <w:num w:numId="23">
    <w:abstractNumId w:val="7"/>
  </w:num>
  <w:num w:numId="24">
    <w:abstractNumId w:val="11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03600"/>
    <w:rsid w:val="0001058E"/>
    <w:rsid w:val="00016A94"/>
    <w:rsid w:val="00017C1E"/>
    <w:rsid w:val="00026C6A"/>
    <w:rsid w:val="00043CAA"/>
    <w:rsid w:val="00061C80"/>
    <w:rsid w:val="00065BCC"/>
    <w:rsid w:val="000678C9"/>
    <w:rsid w:val="00075432"/>
    <w:rsid w:val="00084891"/>
    <w:rsid w:val="000968ED"/>
    <w:rsid w:val="000C192F"/>
    <w:rsid w:val="000C3A2A"/>
    <w:rsid w:val="000D6931"/>
    <w:rsid w:val="000F5E56"/>
    <w:rsid w:val="00101042"/>
    <w:rsid w:val="00102661"/>
    <w:rsid w:val="00115C1A"/>
    <w:rsid w:val="001258D0"/>
    <w:rsid w:val="001362EE"/>
    <w:rsid w:val="00177D59"/>
    <w:rsid w:val="001832A6"/>
    <w:rsid w:val="00185F4E"/>
    <w:rsid w:val="001D0D5B"/>
    <w:rsid w:val="001D4C34"/>
    <w:rsid w:val="001D55D7"/>
    <w:rsid w:val="001E5DBA"/>
    <w:rsid w:val="001F1707"/>
    <w:rsid w:val="00202E15"/>
    <w:rsid w:val="002116CA"/>
    <w:rsid w:val="0021217E"/>
    <w:rsid w:val="00216529"/>
    <w:rsid w:val="00225E5D"/>
    <w:rsid w:val="00226686"/>
    <w:rsid w:val="0024218D"/>
    <w:rsid w:val="00244DB1"/>
    <w:rsid w:val="00247CED"/>
    <w:rsid w:val="002634C4"/>
    <w:rsid w:val="002673A4"/>
    <w:rsid w:val="00274CB4"/>
    <w:rsid w:val="002824D4"/>
    <w:rsid w:val="002928D3"/>
    <w:rsid w:val="002A040B"/>
    <w:rsid w:val="002A0EC4"/>
    <w:rsid w:val="002A352A"/>
    <w:rsid w:val="002D2E40"/>
    <w:rsid w:val="002D3E0B"/>
    <w:rsid w:val="002D5AF1"/>
    <w:rsid w:val="002E1D86"/>
    <w:rsid w:val="002F1FE6"/>
    <w:rsid w:val="002F4E68"/>
    <w:rsid w:val="0030658E"/>
    <w:rsid w:val="00312B8B"/>
    <w:rsid w:val="00312F7F"/>
    <w:rsid w:val="0031482D"/>
    <w:rsid w:val="0035027E"/>
    <w:rsid w:val="00361450"/>
    <w:rsid w:val="00365D52"/>
    <w:rsid w:val="003673CF"/>
    <w:rsid w:val="00375917"/>
    <w:rsid w:val="00381883"/>
    <w:rsid w:val="003845C1"/>
    <w:rsid w:val="00397645"/>
    <w:rsid w:val="003A6F89"/>
    <w:rsid w:val="003B38C1"/>
    <w:rsid w:val="003B439F"/>
    <w:rsid w:val="003C0229"/>
    <w:rsid w:val="003E6659"/>
    <w:rsid w:val="003F64EF"/>
    <w:rsid w:val="003F7C93"/>
    <w:rsid w:val="0040248D"/>
    <w:rsid w:val="00404D0B"/>
    <w:rsid w:val="00423E3E"/>
    <w:rsid w:val="00425A6E"/>
    <w:rsid w:val="00427AF4"/>
    <w:rsid w:val="00433504"/>
    <w:rsid w:val="00435267"/>
    <w:rsid w:val="00441C94"/>
    <w:rsid w:val="004421DB"/>
    <w:rsid w:val="00451109"/>
    <w:rsid w:val="004647DA"/>
    <w:rsid w:val="004670CB"/>
    <w:rsid w:val="00474062"/>
    <w:rsid w:val="00477D6B"/>
    <w:rsid w:val="004A2379"/>
    <w:rsid w:val="004B1845"/>
    <w:rsid w:val="004C71C4"/>
    <w:rsid w:val="004D2673"/>
    <w:rsid w:val="004D7B73"/>
    <w:rsid w:val="004E3A49"/>
    <w:rsid w:val="004E4103"/>
    <w:rsid w:val="004F3C3F"/>
    <w:rsid w:val="004F74E6"/>
    <w:rsid w:val="005019FF"/>
    <w:rsid w:val="00503940"/>
    <w:rsid w:val="0053057A"/>
    <w:rsid w:val="00534264"/>
    <w:rsid w:val="00560A29"/>
    <w:rsid w:val="005630D1"/>
    <w:rsid w:val="00574FD4"/>
    <w:rsid w:val="00583ED2"/>
    <w:rsid w:val="00585EA2"/>
    <w:rsid w:val="00595789"/>
    <w:rsid w:val="005A51C7"/>
    <w:rsid w:val="005A61C3"/>
    <w:rsid w:val="005C40A3"/>
    <w:rsid w:val="005C6649"/>
    <w:rsid w:val="005F6B61"/>
    <w:rsid w:val="00605827"/>
    <w:rsid w:val="00616848"/>
    <w:rsid w:val="0061721F"/>
    <w:rsid w:val="00621DF1"/>
    <w:rsid w:val="00633420"/>
    <w:rsid w:val="006403D7"/>
    <w:rsid w:val="00646050"/>
    <w:rsid w:val="006569F6"/>
    <w:rsid w:val="006713CA"/>
    <w:rsid w:val="006720DC"/>
    <w:rsid w:val="00672526"/>
    <w:rsid w:val="00676C5C"/>
    <w:rsid w:val="00683A5D"/>
    <w:rsid w:val="006A5410"/>
    <w:rsid w:val="006A7C05"/>
    <w:rsid w:val="006B3263"/>
    <w:rsid w:val="006C3A6C"/>
    <w:rsid w:val="006D2DD1"/>
    <w:rsid w:val="0072685E"/>
    <w:rsid w:val="0073177B"/>
    <w:rsid w:val="00747EB2"/>
    <w:rsid w:val="00755E6E"/>
    <w:rsid w:val="0075776A"/>
    <w:rsid w:val="00795E2D"/>
    <w:rsid w:val="007A345C"/>
    <w:rsid w:val="007C2F0F"/>
    <w:rsid w:val="007D1613"/>
    <w:rsid w:val="007E4C0E"/>
    <w:rsid w:val="007F022D"/>
    <w:rsid w:val="00837953"/>
    <w:rsid w:val="0084065B"/>
    <w:rsid w:val="008467C6"/>
    <w:rsid w:val="008627E9"/>
    <w:rsid w:val="00866781"/>
    <w:rsid w:val="00876F32"/>
    <w:rsid w:val="008912E4"/>
    <w:rsid w:val="008924E1"/>
    <w:rsid w:val="008950D7"/>
    <w:rsid w:val="008B2CC1"/>
    <w:rsid w:val="008B50A2"/>
    <w:rsid w:val="008B60B2"/>
    <w:rsid w:val="008C376C"/>
    <w:rsid w:val="0090731E"/>
    <w:rsid w:val="00907727"/>
    <w:rsid w:val="00916EE2"/>
    <w:rsid w:val="00956D27"/>
    <w:rsid w:val="00966A22"/>
    <w:rsid w:val="0096722F"/>
    <w:rsid w:val="009804D1"/>
    <w:rsid w:val="00980843"/>
    <w:rsid w:val="00981A70"/>
    <w:rsid w:val="0098568F"/>
    <w:rsid w:val="00993A3A"/>
    <w:rsid w:val="00993C11"/>
    <w:rsid w:val="0099692E"/>
    <w:rsid w:val="009C0665"/>
    <w:rsid w:val="009C5BD1"/>
    <w:rsid w:val="009D12D0"/>
    <w:rsid w:val="009E2791"/>
    <w:rsid w:val="009E3F6F"/>
    <w:rsid w:val="009E58C7"/>
    <w:rsid w:val="009F4162"/>
    <w:rsid w:val="009F499F"/>
    <w:rsid w:val="00A023A7"/>
    <w:rsid w:val="00A2387D"/>
    <w:rsid w:val="00A42DAF"/>
    <w:rsid w:val="00A45BD8"/>
    <w:rsid w:val="00A4601F"/>
    <w:rsid w:val="00A50AAC"/>
    <w:rsid w:val="00A5492F"/>
    <w:rsid w:val="00A73D3E"/>
    <w:rsid w:val="00A83897"/>
    <w:rsid w:val="00A855F7"/>
    <w:rsid w:val="00A869B7"/>
    <w:rsid w:val="00A87415"/>
    <w:rsid w:val="00A93E00"/>
    <w:rsid w:val="00A93FC2"/>
    <w:rsid w:val="00AA5F79"/>
    <w:rsid w:val="00AC205C"/>
    <w:rsid w:val="00AC5AD4"/>
    <w:rsid w:val="00AC60E0"/>
    <w:rsid w:val="00AD2807"/>
    <w:rsid w:val="00AE0D52"/>
    <w:rsid w:val="00AE62D4"/>
    <w:rsid w:val="00AF0A6B"/>
    <w:rsid w:val="00B01FBD"/>
    <w:rsid w:val="00B05A69"/>
    <w:rsid w:val="00B0628E"/>
    <w:rsid w:val="00B14C9A"/>
    <w:rsid w:val="00B34523"/>
    <w:rsid w:val="00B40E5F"/>
    <w:rsid w:val="00B73B5A"/>
    <w:rsid w:val="00B9734B"/>
    <w:rsid w:val="00BA30E2"/>
    <w:rsid w:val="00BD078D"/>
    <w:rsid w:val="00BE25BE"/>
    <w:rsid w:val="00C01F1E"/>
    <w:rsid w:val="00C07177"/>
    <w:rsid w:val="00C11BFE"/>
    <w:rsid w:val="00C1535D"/>
    <w:rsid w:val="00C15D94"/>
    <w:rsid w:val="00C243FA"/>
    <w:rsid w:val="00C30E83"/>
    <w:rsid w:val="00C5068F"/>
    <w:rsid w:val="00C650A4"/>
    <w:rsid w:val="00C66F7B"/>
    <w:rsid w:val="00C871C1"/>
    <w:rsid w:val="00CB4B5D"/>
    <w:rsid w:val="00CC64E4"/>
    <w:rsid w:val="00CD04F1"/>
    <w:rsid w:val="00CD49DD"/>
    <w:rsid w:val="00CE2035"/>
    <w:rsid w:val="00CE6F9A"/>
    <w:rsid w:val="00CF3BA6"/>
    <w:rsid w:val="00D25F62"/>
    <w:rsid w:val="00D40540"/>
    <w:rsid w:val="00D418CB"/>
    <w:rsid w:val="00D45252"/>
    <w:rsid w:val="00D64658"/>
    <w:rsid w:val="00D652E4"/>
    <w:rsid w:val="00D7145C"/>
    <w:rsid w:val="00D71B4D"/>
    <w:rsid w:val="00D93D55"/>
    <w:rsid w:val="00D94605"/>
    <w:rsid w:val="00DA33D6"/>
    <w:rsid w:val="00DA345F"/>
    <w:rsid w:val="00DA65CA"/>
    <w:rsid w:val="00DE2317"/>
    <w:rsid w:val="00DE5B36"/>
    <w:rsid w:val="00E136EE"/>
    <w:rsid w:val="00E15015"/>
    <w:rsid w:val="00E335FE"/>
    <w:rsid w:val="00E54CC9"/>
    <w:rsid w:val="00E57CD8"/>
    <w:rsid w:val="00E6524C"/>
    <w:rsid w:val="00E82D0C"/>
    <w:rsid w:val="00E87002"/>
    <w:rsid w:val="00EB29A2"/>
    <w:rsid w:val="00EC4E49"/>
    <w:rsid w:val="00EC742D"/>
    <w:rsid w:val="00ED3573"/>
    <w:rsid w:val="00ED77FB"/>
    <w:rsid w:val="00EE196E"/>
    <w:rsid w:val="00EE2B1B"/>
    <w:rsid w:val="00EE45FA"/>
    <w:rsid w:val="00EE63EE"/>
    <w:rsid w:val="00EF739F"/>
    <w:rsid w:val="00F02B27"/>
    <w:rsid w:val="00F20A82"/>
    <w:rsid w:val="00F3697F"/>
    <w:rsid w:val="00F408E0"/>
    <w:rsid w:val="00F629E7"/>
    <w:rsid w:val="00F66152"/>
    <w:rsid w:val="00F95F5D"/>
    <w:rsid w:val="00FA460A"/>
    <w:rsid w:val="00FA4908"/>
    <w:rsid w:val="00FA4CE0"/>
    <w:rsid w:val="00FB75E9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40E5F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"/>
    <w:semiHidden/>
    <w:rsid w:val="00B40E5F"/>
    <w:rPr>
      <w:sz w:val="20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uiPriority w:val="99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C650A4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a1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Char">
    <w:name w:val="脚注文本 Char"/>
    <w:basedOn w:val="a1"/>
    <w:link w:val="a9"/>
    <w:semiHidden/>
    <w:rsid w:val="00B40E5F"/>
    <w:rPr>
      <w:rFonts w:ascii="Arial" w:eastAsia="SimSun" w:hAnsi="Arial" w:cs="Arial"/>
      <w:lang w:eastAsia="zh-CN"/>
    </w:rPr>
  </w:style>
  <w:style w:type="character" w:styleId="ae">
    <w:name w:val="Hyperlink"/>
    <w:basedOn w:val="a1"/>
    <w:uiPriority w:val="99"/>
    <w:rsid w:val="00621DF1"/>
    <w:rPr>
      <w:rFonts w:eastAsiaTheme="minorHAnsi" w:cs="Times New Roman"/>
      <w:lang w:val="en-AU" w:eastAsia="en-US"/>
    </w:rPr>
  </w:style>
  <w:style w:type="character" w:styleId="af">
    <w:name w:val="footnote reference"/>
    <w:basedOn w:val="a1"/>
    <w:rsid w:val="006720DC"/>
    <w:rPr>
      <w:vertAlign w:val="superscript"/>
    </w:rPr>
  </w:style>
  <w:style w:type="character" w:customStyle="1" w:styleId="InsertedText">
    <w:name w:val="Inserted Text"/>
    <w:qFormat/>
    <w:rsid w:val="006720DC"/>
    <w:rPr>
      <w:color w:val="0000FF"/>
      <w:u w:val="single"/>
    </w:rPr>
  </w:style>
  <w:style w:type="paragraph" w:customStyle="1" w:styleId="SectionHeading">
    <w:name w:val="Section Heading"/>
    <w:basedOn w:val="1"/>
    <w:link w:val="SectionHeadingChar"/>
    <w:qFormat/>
    <w:rsid w:val="006720DC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basedOn w:val="a1"/>
    <w:link w:val="SectionHeading"/>
    <w:rsid w:val="006720D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af0">
    <w:name w:val="List Paragraph"/>
    <w:basedOn w:val="a0"/>
    <w:uiPriority w:val="34"/>
    <w:qFormat/>
    <w:rsid w:val="0067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40E5F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"/>
    <w:semiHidden/>
    <w:rsid w:val="00B40E5F"/>
    <w:rPr>
      <w:sz w:val="20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uiPriority w:val="99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C650A4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a1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Char">
    <w:name w:val="脚注文本 Char"/>
    <w:basedOn w:val="a1"/>
    <w:link w:val="a9"/>
    <w:semiHidden/>
    <w:rsid w:val="00B40E5F"/>
    <w:rPr>
      <w:rFonts w:ascii="Arial" w:eastAsia="SimSun" w:hAnsi="Arial" w:cs="Arial"/>
      <w:lang w:eastAsia="zh-CN"/>
    </w:rPr>
  </w:style>
  <w:style w:type="character" w:styleId="ae">
    <w:name w:val="Hyperlink"/>
    <w:basedOn w:val="a1"/>
    <w:uiPriority w:val="99"/>
    <w:rsid w:val="00621DF1"/>
    <w:rPr>
      <w:rFonts w:eastAsiaTheme="minorHAnsi" w:cs="Times New Roman"/>
      <w:lang w:val="en-AU" w:eastAsia="en-US"/>
    </w:rPr>
  </w:style>
  <w:style w:type="character" w:styleId="af">
    <w:name w:val="footnote reference"/>
    <w:basedOn w:val="a1"/>
    <w:rsid w:val="006720DC"/>
    <w:rPr>
      <w:vertAlign w:val="superscript"/>
    </w:rPr>
  </w:style>
  <w:style w:type="character" w:customStyle="1" w:styleId="InsertedText">
    <w:name w:val="Inserted Text"/>
    <w:qFormat/>
    <w:rsid w:val="006720DC"/>
    <w:rPr>
      <w:color w:val="0000FF"/>
      <w:u w:val="single"/>
    </w:rPr>
  </w:style>
  <w:style w:type="paragraph" w:customStyle="1" w:styleId="SectionHeading">
    <w:name w:val="Section Heading"/>
    <w:basedOn w:val="1"/>
    <w:link w:val="SectionHeadingChar"/>
    <w:qFormat/>
    <w:rsid w:val="006720DC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basedOn w:val="a1"/>
    <w:link w:val="SectionHeading"/>
    <w:rsid w:val="006720D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af0">
    <w:name w:val="List Paragraph"/>
    <w:basedOn w:val="a0"/>
    <w:uiPriority w:val="34"/>
    <w:qFormat/>
    <w:rsid w:val="0067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.devlin@ipaustralia.gov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australia.gov.au/tools-resources/publications---repor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4E4E-CFA6-4CB7-A2AA-44DFC3DF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30 (E)</Template>
  <TotalTime>890</TotalTime>
  <Pages>11</Pages>
  <Words>7573</Words>
  <Characters>1618</Characters>
  <Application>Microsoft Office Word</Application>
  <DocSecurity>0</DocSecurity>
  <Lines>13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</vt:lpstr>
    </vt:vector>
  </TitlesOfParts>
  <Company>WIPO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PCT/CTC/30/4</dc:title>
  <dc:subject>延长对澳大利亚专利局作为PCT国际检索和初步审查单位的指定</dc:subject>
  <dc:creator/>
  <cp:lastModifiedBy>MA Weihai</cp:lastModifiedBy>
  <cp:revision>167</cp:revision>
  <cp:lastPrinted>2017-03-30T13:06:00Z</cp:lastPrinted>
  <dcterms:created xsi:type="dcterms:W3CDTF">2017-03-28T09:15:00Z</dcterms:created>
  <dcterms:modified xsi:type="dcterms:W3CDTF">2017-04-03T14:41:00Z</dcterms:modified>
</cp:coreProperties>
</file>