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046E33" w:rsidRPr="00046E33" w:rsidTr="00F42F4B">
        <w:trPr>
          <w:trHeight w:val="1977"/>
        </w:trPr>
        <w:tc>
          <w:tcPr>
            <w:tcW w:w="4594" w:type="dxa"/>
            <w:tcBorders>
              <w:bottom w:val="single" w:sz="4" w:space="0" w:color="auto"/>
            </w:tcBorders>
            <w:tcMar>
              <w:bottom w:w="170" w:type="dxa"/>
            </w:tcMar>
          </w:tcPr>
          <w:p w:rsidR="00046E33" w:rsidRPr="00046E33" w:rsidRDefault="00046E33" w:rsidP="00046E33">
            <w:pPr>
              <w:rPr>
                <w:rFonts w:ascii="Arial" w:hAnsi="Arial" w:cs="Arial"/>
                <w:sz w:val="24"/>
                <w:lang w:val="en-US" w:bidi="ar-SA"/>
              </w:rPr>
            </w:pPr>
            <w:bookmarkStart w:id="0" w:name="_GoBack"/>
            <w:bookmarkEnd w:id="0"/>
            <w:r w:rsidRPr="00046E33">
              <w:rPr>
                <w:rFonts w:ascii="Arial" w:hAnsi="Arial" w:cs="Arial"/>
                <w:noProof/>
                <w:lang w:val="en-US" w:bidi="ar-SA"/>
              </w:rPr>
              <w:drawing>
                <wp:anchor distT="0" distB="0" distL="114300" distR="114300" simplePos="0" relativeHeight="251659264" behindDoc="1" locked="0" layoutInCell="0" allowOverlap="1" wp14:anchorId="124AAC9B" wp14:editId="55CC6A75">
                  <wp:simplePos x="0" y="0"/>
                  <wp:positionH relativeFrom="page">
                    <wp:posOffset>3834130</wp:posOffset>
                  </wp:positionH>
                  <wp:positionV relativeFrom="margin">
                    <wp:posOffset>0</wp:posOffset>
                  </wp:positionV>
                  <wp:extent cx="866775" cy="1323975"/>
                  <wp:effectExtent l="0" t="0" r="9525" b="9525"/>
                  <wp:wrapNone/>
                  <wp:docPr id="3" name="图片 1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bottom w:w="170" w:type="dxa"/>
              <w:right w:w="0" w:type="dxa"/>
            </w:tcMar>
          </w:tcPr>
          <w:p w:rsidR="00046E33" w:rsidRPr="00046E33" w:rsidRDefault="00046E33" w:rsidP="00046E33">
            <w:pPr>
              <w:rPr>
                <w:rFonts w:ascii="Arial" w:hAnsi="Arial" w:cs="Arial"/>
                <w:sz w:val="24"/>
                <w:lang w:val="en-US" w:bidi="ar-SA"/>
              </w:rPr>
            </w:pPr>
          </w:p>
        </w:tc>
        <w:tc>
          <w:tcPr>
            <w:tcW w:w="425" w:type="dxa"/>
            <w:tcBorders>
              <w:bottom w:val="single" w:sz="4" w:space="0" w:color="auto"/>
            </w:tcBorders>
            <w:tcMar>
              <w:bottom w:w="170" w:type="dxa"/>
            </w:tcMar>
          </w:tcPr>
          <w:p w:rsidR="00046E33" w:rsidRPr="00046E33" w:rsidRDefault="00046E33" w:rsidP="00046E33">
            <w:pPr>
              <w:jc w:val="right"/>
              <w:rPr>
                <w:rFonts w:ascii="Arial" w:hAnsi="Arial" w:cs="Arial"/>
                <w:sz w:val="24"/>
                <w:lang w:val="en-US" w:bidi="ar-SA"/>
              </w:rPr>
            </w:pPr>
            <w:r w:rsidRPr="00046E33">
              <w:rPr>
                <w:rFonts w:ascii="Arial" w:hAnsi="Arial" w:cs="Arial"/>
                <w:b/>
                <w:sz w:val="40"/>
                <w:szCs w:val="40"/>
                <w:lang w:val="en-US" w:bidi="ar-SA"/>
              </w:rPr>
              <w:t>C</w:t>
            </w:r>
          </w:p>
        </w:tc>
      </w:tr>
      <w:tr w:rsidR="00046E33" w:rsidRPr="00046E33" w:rsidTr="00F42F4B">
        <w:trPr>
          <w:trHeight w:hRule="exact" w:val="340"/>
        </w:trPr>
        <w:tc>
          <w:tcPr>
            <w:tcW w:w="9356" w:type="dxa"/>
            <w:gridSpan w:val="3"/>
            <w:tcBorders>
              <w:top w:val="single" w:sz="4" w:space="0" w:color="auto"/>
            </w:tcBorders>
            <w:tcMar>
              <w:top w:w="170" w:type="dxa"/>
              <w:left w:w="0" w:type="dxa"/>
              <w:right w:w="0" w:type="dxa"/>
            </w:tcMar>
            <w:vAlign w:val="bottom"/>
          </w:tcPr>
          <w:p w:rsidR="00046E33" w:rsidRPr="00046E33" w:rsidRDefault="00046E33" w:rsidP="001014BA">
            <w:pPr>
              <w:jc w:val="right"/>
              <w:rPr>
                <w:rFonts w:ascii="Arial Black" w:hAnsi="Arial Black" w:cs="Arial"/>
                <w:caps/>
                <w:sz w:val="15"/>
                <w:lang w:val="en-US" w:bidi="ar-SA"/>
              </w:rPr>
            </w:pPr>
            <w:r w:rsidRPr="00046E33">
              <w:rPr>
                <w:rFonts w:ascii="Arial Black" w:hAnsi="Arial Black" w:cs="Arial"/>
                <w:caps/>
                <w:sz w:val="15"/>
                <w:lang w:val="en-US" w:bidi="ar-SA"/>
              </w:rPr>
              <w:t>PCT/CTC/2</w:t>
            </w:r>
            <w:r w:rsidRPr="00046E33">
              <w:rPr>
                <w:rFonts w:ascii="Arial Black" w:hAnsi="Arial Black" w:cs="Arial" w:hint="eastAsia"/>
                <w:caps/>
                <w:sz w:val="15"/>
                <w:lang w:val="en-US" w:bidi="ar-SA"/>
              </w:rPr>
              <w:t>9/</w:t>
            </w:r>
            <w:bookmarkStart w:id="1" w:name="Code"/>
            <w:bookmarkEnd w:id="1"/>
            <w:r>
              <w:rPr>
                <w:rFonts w:ascii="Arial Black" w:hAnsi="Arial Black" w:cs="Arial" w:hint="eastAsia"/>
                <w:caps/>
                <w:sz w:val="15"/>
                <w:lang w:val="en-US" w:bidi="ar-SA"/>
              </w:rPr>
              <w:t>4</w:t>
            </w:r>
          </w:p>
        </w:tc>
      </w:tr>
      <w:tr w:rsidR="00046E33" w:rsidRPr="00046E33" w:rsidTr="00F42F4B">
        <w:trPr>
          <w:trHeight w:hRule="exact" w:val="170"/>
        </w:trPr>
        <w:tc>
          <w:tcPr>
            <w:tcW w:w="9356" w:type="dxa"/>
            <w:gridSpan w:val="3"/>
            <w:noWrap/>
            <w:tcMar>
              <w:left w:w="0" w:type="dxa"/>
              <w:right w:w="0" w:type="dxa"/>
            </w:tcMar>
            <w:vAlign w:val="bottom"/>
          </w:tcPr>
          <w:p w:rsidR="00046E33" w:rsidRPr="00046E33" w:rsidRDefault="00046E33" w:rsidP="00046E33">
            <w:pPr>
              <w:jc w:val="right"/>
              <w:rPr>
                <w:rFonts w:ascii="Arial" w:eastAsia="SimHei" w:hAnsi="Arial" w:cs="Arial"/>
                <w:b/>
                <w:caps/>
                <w:sz w:val="15"/>
                <w:szCs w:val="15"/>
                <w:lang w:val="en-US" w:bidi="ar-SA"/>
              </w:rPr>
            </w:pPr>
            <w:r w:rsidRPr="00046E33">
              <w:rPr>
                <w:rFonts w:ascii="Arial" w:eastAsia="SimHei" w:hAnsi="Arial" w:cs="Arial"/>
                <w:b/>
                <w:sz w:val="15"/>
                <w:szCs w:val="15"/>
                <w:lang w:val="en-US" w:bidi="ar-SA"/>
              </w:rPr>
              <w:t>原</w:t>
            </w:r>
            <w:r w:rsidRPr="00046E33">
              <w:rPr>
                <w:rFonts w:ascii="Arial" w:eastAsia="SimHei" w:hAnsi="Arial" w:cs="Arial"/>
                <w:b/>
                <w:sz w:val="15"/>
                <w:szCs w:val="15"/>
                <w:lang w:val="pt-BR" w:bidi="ar-SA"/>
              </w:rPr>
              <w:t xml:space="preserve"> </w:t>
            </w:r>
            <w:r w:rsidRPr="00046E33">
              <w:rPr>
                <w:rFonts w:ascii="Arial" w:eastAsia="SimHei" w:hAnsi="Arial" w:cs="Arial"/>
                <w:b/>
                <w:sz w:val="15"/>
                <w:szCs w:val="15"/>
                <w:lang w:val="en-US" w:bidi="ar-SA"/>
              </w:rPr>
              <w:t>文</w:t>
            </w:r>
            <w:r w:rsidRPr="00046E33">
              <w:rPr>
                <w:rFonts w:ascii="Arial" w:eastAsia="SimHei" w:hAnsi="Arial" w:cs="Arial"/>
                <w:b/>
                <w:sz w:val="15"/>
                <w:szCs w:val="15"/>
                <w:lang w:val="pt-BR" w:bidi="ar-SA"/>
              </w:rPr>
              <w:t>：</w:t>
            </w:r>
            <w:bookmarkStart w:id="2" w:name="Original"/>
            <w:bookmarkEnd w:id="2"/>
            <w:r w:rsidRPr="00046E33">
              <w:rPr>
                <w:rFonts w:ascii="Arial" w:eastAsia="SimHei" w:hAnsi="Arial" w:cs="Arial"/>
                <w:b/>
                <w:sz w:val="15"/>
                <w:szCs w:val="15"/>
                <w:lang w:val="en-US" w:bidi="ar-SA"/>
              </w:rPr>
              <w:t>英文</w:t>
            </w:r>
          </w:p>
        </w:tc>
      </w:tr>
      <w:tr w:rsidR="00046E33" w:rsidRPr="00046E33" w:rsidTr="00F42F4B">
        <w:trPr>
          <w:trHeight w:hRule="exact" w:val="198"/>
        </w:trPr>
        <w:tc>
          <w:tcPr>
            <w:tcW w:w="9356" w:type="dxa"/>
            <w:gridSpan w:val="3"/>
            <w:tcMar>
              <w:left w:w="0" w:type="dxa"/>
              <w:right w:w="0" w:type="dxa"/>
            </w:tcMar>
            <w:vAlign w:val="bottom"/>
          </w:tcPr>
          <w:p w:rsidR="00046E33" w:rsidRPr="00046E33" w:rsidRDefault="00046E33" w:rsidP="001014BA">
            <w:pPr>
              <w:jc w:val="right"/>
              <w:rPr>
                <w:rFonts w:ascii="Arial" w:eastAsia="Times New Roman" w:hAnsi="Arial" w:cs="Arial"/>
                <w:b/>
                <w:caps/>
                <w:sz w:val="15"/>
                <w:szCs w:val="15"/>
                <w:lang w:val="en-US" w:bidi="ar-SA"/>
              </w:rPr>
            </w:pPr>
            <w:r w:rsidRPr="00046E33">
              <w:rPr>
                <w:rFonts w:ascii="Arial" w:eastAsia="SimHei" w:hAnsi="Arial" w:hint="eastAsia"/>
                <w:b/>
                <w:sz w:val="15"/>
                <w:szCs w:val="15"/>
                <w:lang w:val="en-US" w:bidi="ar-SA"/>
              </w:rPr>
              <w:t>日</w:t>
            </w:r>
            <w:r w:rsidRPr="00046E33">
              <w:rPr>
                <w:rFonts w:ascii="Arial" w:eastAsia="SimHei" w:hAnsi="Arial" w:cs="Arial"/>
                <w:b/>
                <w:sz w:val="15"/>
                <w:szCs w:val="15"/>
                <w:lang w:val="pt-BR" w:bidi="ar-SA"/>
              </w:rPr>
              <w:t xml:space="preserve"> </w:t>
            </w:r>
            <w:r w:rsidRPr="00046E33">
              <w:rPr>
                <w:rFonts w:ascii="Arial" w:eastAsia="SimHei" w:hAnsi="Arial" w:hint="eastAsia"/>
                <w:b/>
                <w:sz w:val="15"/>
                <w:szCs w:val="15"/>
                <w:lang w:val="en-US" w:bidi="ar-SA"/>
              </w:rPr>
              <w:t>期</w:t>
            </w:r>
            <w:r w:rsidRPr="00046E33">
              <w:rPr>
                <w:rFonts w:ascii="Arial" w:eastAsia="SimHei" w:hAnsi="Arial" w:hint="eastAsia"/>
                <w:b/>
                <w:sz w:val="15"/>
                <w:szCs w:val="15"/>
                <w:lang w:val="pt-BR" w:bidi="ar-SA"/>
              </w:rPr>
              <w:t>：</w:t>
            </w:r>
            <w:bookmarkStart w:id="3" w:name="Date"/>
            <w:bookmarkEnd w:id="3"/>
            <w:r w:rsidRPr="00046E33">
              <w:rPr>
                <w:rFonts w:ascii="Arial Black" w:hAnsi="Arial Black" w:cs="Arial"/>
                <w:caps/>
                <w:sz w:val="15"/>
                <w:lang w:val="en-US" w:bidi="ar-SA"/>
              </w:rPr>
              <w:t>201</w:t>
            </w:r>
            <w:r w:rsidRPr="00046E33">
              <w:rPr>
                <w:rFonts w:ascii="Arial Black" w:hAnsi="Arial Black" w:cs="Arial" w:hint="eastAsia"/>
                <w:caps/>
                <w:sz w:val="15"/>
                <w:lang w:val="en-US" w:bidi="ar-SA"/>
              </w:rPr>
              <w:t>6</w:t>
            </w:r>
            <w:r w:rsidRPr="00046E33">
              <w:rPr>
                <w:rFonts w:ascii="Arial" w:eastAsia="SimHei" w:hAnsi="Arial" w:hint="eastAsia"/>
                <w:b/>
                <w:sz w:val="15"/>
                <w:szCs w:val="15"/>
                <w:lang w:val="en-US" w:bidi="ar-SA"/>
              </w:rPr>
              <w:t>年</w:t>
            </w:r>
            <w:r w:rsidR="001014BA">
              <w:rPr>
                <w:rFonts w:ascii="Arial Black" w:hAnsi="Arial Black" w:cs="Arial" w:hint="eastAsia"/>
                <w:caps/>
                <w:sz w:val="15"/>
                <w:lang w:val="en-US" w:bidi="ar-SA"/>
              </w:rPr>
              <w:t>8</w:t>
            </w:r>
            <w:r w:rsidRPr="00046E33">
              <w:rPr>
                <w:rFonts w:ascii="Arial" w:eastAsia="SimHei" w:hAnsi="Arial" w:hint="eastAsia"/>
                <w:b/>
                <w:sz w:val="15"/>
                <w:szCs w:val="15"/>
                <w:lang w:val="en-US" w:bidi="ar-SA"/>
              </w:rPr>
              <w:t>月</w:t>
            </w:r>
            <w:r w:rsidR="001014BA">
              <w:rPr>
                <w:rFonts w:ascii="Arial Black" w:hAnsi="Arial Black" w:cs="Arial" w:hint="eastAsia"/>
                <w:caps/>
                <w:sz w:val="15"/>
                <w:lang w:val="en-US" w:bidi="ar-SA"/>
              </w:rPr>
              <w:t>25</w:t>
            </w:r>
            <w:r w:rsidRPr="00046E33">
              <w:rPr>
                <w:rFonts w:ascii="Arial" w:eastAsia="SimHei" w:hAnsi="Arial" w:hint="eastAsia"/>
                <w:b/>
                <w:sz w:val="15"/>
                <w:szCs w:val="15"/>
                <w:lang w:val="en-US" w:bidi="ar-SA"/>
              </w:rPr>
              <w:t>日</w:t>
            </w:r>
            <w:r w:rsidRPr="00046E33">
              <w:rPr>
                <w:rFonts w:ascii="Arial" w:eastAsia="Times New Roman" w:hAnsi="Arial" w:cs="Arial"/>
                <w:b/>
                <w:caps/>
                <w:sz w:val="15"/>
                <w:szCs w:val="15"/>
                <w:lang w:val="en-US" w:bidi="ar-SA"/>
              </w:rPr>
              <w:t xml:space="preserve">  </w:t>
            </w:r>
          </w:p>
        </w:tc>
      </w:tr>
    </w:tbl>
    <w:p w:rsidR="00046E33" w:rsidRPr="00046E33" w:rsidRDefault="00046E33" w:rsidP="00046E33">
      <w:pPr>
        <w:rPr>
          <w:rFonts w:ascii="Arial" w:hAnsi="Arial" w:cs="Arial"/>
          <w:szCs w:val="22"/>
          <w:lang w:val="en-US" w:bidi="ar-SA"/>
        </w:rPr>
      </w:pPr>
    </w:p>
    <w:p w:rsidR="00046E33" w:rsidRPr="00046E33" w:rsidRDefault="00046E33" w:rsidP="00046E33">
      <w:pPr>
        <w:rPr>
          <w:rFonts w:ascii="Arial" w:hAnsi="Arial" w:cs="Arial"/>
          <w:szCs w:val="22"/>
          <w:lang w:val="en-US" w:bidi="ar-SA"/>
        </w:rPr>
      </w:pPr>
    </w:p>
    <w:p w:rsidR="00046E33" w:rsidRPr="00046E33" w:rsidRDefault="00046E33" w:rsidP="00046E33">
      <w:pPr>
        <w:rPr>
          <w:rFonts w:ascii="Arial" w:hAnsi="Arial" w:cs="Arial"/>
          <w:szCs w:val="22"/>
          <w:lang w:val="en-US" w:bidi="ar-SA"/>
        </w:rPr>
      </w:pPr>
    </w:p>
    <w:p w:rsidR="00046E33" w:rsidRPr="00046E33" w:rsidRDefault="00046E33" w:rsidP="00046E33">
      <w:pPr>
        <w:rPr>
          <w:rFonts w:ascii="Arial" w:hAnsi="Arial" w:cs="Arial"/>
          <w:szCs w:val="22"/>
          <w:lang w:val="en-US" w:bidi="ar-SA"/>
        </w:rPr>
      </w:pPr>
    </w:p>
    <w:p w:rsidR="00046E33" w:rsidRPr="00046E33" w:rsidRDefault="00046E33" w:rsidP="00046E33">
      <w:pPr>
        <w:rPr>
          <w:rFonts w:ascii="Arial" w:hAnsi="Arial" w:cs="Arial"/>
          <w:szCs w:val="22"/>
          <w:lang w:val="en-US" w:bidi="ar-SA"/>
        </w:rPr>
      </w:pPr>
    </w:p>
    <w:p w:rsidR="00046E33" w:rsidRPr="00046E33" w:rsidRDefault="00046E33" w:rsidP="00046E33">
      <w:pPr>
        <w:rPr>
          <w:rFonts w:ascii="SimHei" w:eastAsia="SimHei" w:hAnsi="SimHei" w:cs="Times New Roman"/>
          <w:sz w:val="28"/>
          <w:szCs w:val="24"/>
          <w:lang w:val="en-US" w:bidi="ar-SA"/>
        </w:rPr>
      </w:pPr>
      <w:r w:rsidRPr="00046E33">
        <w:rPr>
          <w:rFonts w:ascii="SimHei" w:eastAsia="SimHei" w:hAnsi="SimHei" w:cs="Times New Roman" w:hint="eastAsia"/>
          <w:sz w:val="28"/>
          <w:szCs w:val="24"/>
          <w:lang w:val="en-US" w:bidi="ar-SA"/>
        </w:rPr>
        <w:t>专利合作条约</w:t>
      </w:r>
      <w:r w:rsidRPr="00046E33">
        <w:rPr>
          <w:rFonts w:ascii="SimHei" w:eastAsia="SimHei" w:hAnsi="SimHei" w:cs="Times New Roman"/>
          <w:sz w:val="28"/>
          <w:szCs w:val="24"/>
          <w:lang w:val="en-US" w:bidi="ar-SA"/>
        </w:rPr>
        <w:t>(PCT)</w:t>
      </w:r>
      <w:r w:rsidRPr="00046E33">
        <w:rPr>
          <w:rFonts w:ascii="SimHei" w:eastAsia="SimHei" w:hAnsi="SimHei" w:cs="Times New Roman"/>
          <w:sz w:val="28"/>
          <w:szCs w:val="24"/>
          <w:lang w:val="en-US" w:bidi="ar-SA"/>
        </w:rPr>
        <w:br/>
      </w:r>
      <w:r w:rsidRPr="00046E33">
        <w:rPr>
          <w:rFonts w:ascii="SimHei" w:eastAsia="SimHei" w:hAnsi="SimHei" w:cs="Times New Roman" w:hint="eastAsia"/>
          <w:sz w:val="28"/>
          <w:szCs w:val="24"/>
          <w:lang w:val="en-US" w:bidi="ar-SA"/>
        </w:rPr>
        <w:t>技术合作委员会</w:t>
      </w:r>
    </w:p>
    <w:p w:rsidR="00046E33" w:rsidRPr="00046E33" w:rsidRDefault="00046E33" w:rsidP="00046E33">
      <w:pPr>
        <w:rPr>
          <w:rFonts w:ascii="Arial" w:hAnsi="Arial" w:cs="Arial"/>
          <w:szCs w:val="22"/>
          <w:lang w:val="en-US" w:bidi="ar-SA"/>
        </w:rPr>
      </w:pPr>
    </w:p>
    <w:p w:rsidR="00046E33" w:rsidRPr="00046E33" w:rsidRDefault="00046E33" w:rsidP="00046E33">
      <w:pPr>
        <w:rPr>
          <w:rFonts w:ascii="Arial" w:hAnsi="Arial" w:cs="Arial"/>
          <w:szCs w:val="22"/>
          <w:lang w:val="en-US" w:bidi="ar-SA"/>
        </w:rPr>
      </w:pPr>
    </w:p>
    <w:p w:rsidR="00046E33" w:rsidRPr="00046E33" w:rsidRDefault="00046E33" w:rsidP="00046E33">
      <w:pPr>
        <w:autoSpaceDE w:val="0"/>
        <w:autoSpaceDN w:val="0"/>
        <w:textAlignment w:val="bottom"/>
        <w:rPr>
          <w:rFonts w:ascii="KaiTi" w:eastAsia="KaiTi" w:hAnsi="Arial" w:cs="Arial"/>
          <w:b/>
          <w:sz w:val="24"/>
          <w:szCs w:val="24"/>
          <w:lang w:val="en-US" w:bidi="ar-SA"/>
        </w:rPr>
      </w:pPr>
      <w:r w:rsidRPr="00046E33">
        <w:rPr>
          <w:rFonts w:ascii="KaiTi" w:eastAsia="KaiTi" w:hAnsi="Arial" w:cs="Arial" w:hint="eastAsia"/>
          <w:b/>
          <w:sz w:val="24"/>
          <w:szCs w:val="24"/>
          <w:lang w:val="en-US" w:bidi="ar-SA"/>
        </w:rPr>
        <w:t>第二十九届会议</w:t>
      </w:r>
    </w:p>
    <w:p w:rsidR="00046E33" w:rsidRPr="00046E33" w:rsidRDefault="00046E33" w:rsidP="00046E33">
      <w:pPr>
        <w:rPr>
          <w:rFonts w:ascii="KaiTi" w:eastAsia="KaiTi" w:cs="Arial"/>
          <w:b/>
          <w:sz w:val="24"/>
          <w:szCs w:val="24"/>
          <w:lang w:val="en-US" w:bidi="ar-SA"/>
        </w:rPr>
      </w:pPr>
      <w:r w:rsidRPr="00046E33">
        <w:rPr>
          <w:rFonts w:ascii="KaiTi" w:eastAsia="KaiTi" w:hAnsi="Times New Roman" w:cs="Times New Roman"/>
          <w:sz w:val="24"/>
          <w:szCs w:val="24"/>
          <w:lang w:val="en-US" w:bidi="ar-SA"/>
        </w:rPr>
        <w:t>201</w:t>
      </w:r>
      <w:r w:rsidRPr="00046E33">
        <w:rPr>
          <w:rFonts w:ascii="KaiTi" w:eastAsia="KaiTi" w:hAnsi="Times New Roman" w:cs="Times New Roman" w:hint="eastAsia"/>
          <w:sz w:val="24"/>
          <w:szCs w:val="24"/>
          <w:lang w:val="en-US" w:bidi="ar-SA"/>
        </w:rPr>
        <w:t>6</w:t>
      </w:r>
      <w:r w:rsidRPr="00046E33">
        <w:rPr>
          <w:rFonts w:ascii="KaiTi" w:eastAsia="KaiTi" w:cs="Arial" w:hint="eastAsia"/>
          <w:b/>
          <w:sz w:val="24"/>
          <w:szCs w:val="24"/>
          <w:lang w:val="en-US" w:bidi="ar-SA"/>
        </w:rPr>
        <w:t>年</w:t>
      </w:r>
      <w:r w:rsidRPr="00046E33">
        <w:rPr>
          <w:rFonts w:ascii="KaiTi" w:eastAsia="KaiTi" w:hAnsi="Times New Roman" w:cs="Times New Roman" w:hint="eastAsia"/>
          <w:sz w:val="24"/>
          <w:szCs w:val="24"/>
          <w:lang w:val="en-US" w:bidi="ar-SA"/>
        </w:rPr>
        <w:t>5</w:t>
      </w:r>
      <w:r w:rsidRPr="00046E33">
        <w:rPr>
          <w:rFonts w:ascii="KaiTi" w:eastAsia="KaiTi" w:cs="Arial" w:hint="eastAsia"/>
          <w:b/>
          <w:sz w:val="24"/>
          <w:szCs w:val="24"/>
          <w:lang w:val="en-US" w:bidi="ar-SA"/>
        </w:rPr>
        <w:t>月</w:t>
      </w:r>
      <w:r w:rsidRPr="00046E33">
        <w:rPr>
          <w:rFonts w:ascii="KaiTi" w:eastAsia="KaiTi" w:hAnsi="Times New Roman" w:cs="Times New Roman" w:hint="eastAsia"/>
          <w:sz w:val="24"/>
          <w:szCs w:val="24"/>
          <w:lang w:val="en-US" w:bidi="ar-SA"/>
        </w:rPr>
        <w:t>17</w:t>
      </w:r>
      <w:r w:rsidRPr="00046E33">
        <w:rPr>
          <w:rFonts w:ascii="KaiTi" w:eastAsia="KaiTi" w:cs="Arial" w:hint="eastAsia"/>
          <w:b/>
          <w:sz w:val="24"/>
          <w:szCs w:val="24"/>
          <w:lang w:val="en-US" w:bidi="ar-SA"/>
        </w:rPr>
        <w:t>日至</w:t>
      </w:r>
      <w:r w:rsidRPr="00046E33">
        <w:rPr>
          <w:rFonts w:ascii="KaiTi" w:eastAsia="KaiTi" w:hAnsi="Times New Roman" w:cs="Times New Roman" w:hint="eastAsia"/>
          <w:sz w:val="24"/>
          <w:szCs w:val="24"/>
          <w:lang w:val="en-US" w:bidi="ar-SA"/>
        </w:rPr>
        <w:t>20</w:t>
      </w:r>
      <w:r w:rsidRPr="00046E33">
        <w:rPr>
          <w:rFonts w:ascii="KaiTi" w:eastAsia="KaiTi" w:cs="Arial" w:hint="eastAsia"/>
          <w:b/>
          <w:sz w:val="24"/>
          <w:szCs w:val="24"/>
          <w:lang w:val="en-US" w:bidi="ar-SA"/>
        </w:rPr>
        <w:t>日，日内瓦</w:t>
      </w:r>
    </w:p>
    <w:p w:rsidR="00046E33" w:rsidRPr="00046E33" w:rsidRDefault="00046E33" w:rsidP="00046E33">
      <w:pPr>
        <w:rPr>
          <w:rFonts w:ascii="Arial" w:hAnsi="Arial" w:cs="Arial"/>
          <w:szCs w:val="22"/>
          <w:lang w:val="en-US" w:bidi="ar-SA"/>
        </w:rPr>
      </w:pPr>
    </w:p>
    <w:p w:rsidR="00046E33" w:rsidRPr="00046E33" w:rsidRDefault="00046E33" w:rsidP="00046E33">
      <w:pPr>
        <w:rPr>
          <w:rFonts w:ascii="Arial" w:hAnsi="Arial" w:cs="Arial"/>
          <w:szCs w:val="22"/>
          <w:lang w:val="en-US" w:bidi="ar-SA"/>
        </w:rPr>
      </w:pPr>
    </w:p>
    <w:p w:rsidR="00046E33" w:rsidRPr="00046E33" w:rsidRDefault="00046E33" w:rsidP="00046E33">
      <w:pPr>
        <w:rPr>
          <w:rFonts w:ascii="Arial" w:hAnsi="Arial" w:cs="Arial"/>
          <w:szCs w:val="22"/>
          <w:lang w:val="en-US" w:bidi="ar-SA"/>
        </w:rPr>
      </w:pPr>
    </w:p>
    <w:p w:rsidR="00046E33" w:rsidRPr="00046E33" w:rsidRDefault="00046E33" w:rsidP="00046E33">
      <w:pPr>
        <w:rPr>
          <w:rFonts w:ascii="Arial" w:hAnsi="Arial" w:cs="Arial"/>
          <w:b/>
          <w:sz w:val="24"/>
          <w:szCs w:val="24"/>
          <w:lang w:val="en-US" w:bidi="ar-SA"/>
        </w:rPr>
      </w:pPr>
      <w:bookmarkStart w:id="4" w:name="TitleOfDoc"/>
      <w:bookmarkEnd w:id="4"/>
      <w:r w:rsidRPr="00046E33">
        <w:rPr>
          <w:rFonts w:ascii="KaiTi" w:eastAsia="KaiTi" w:hAnsi="KaiTi" w:cs="Arial"/>
          <w:sz w:val="24"/>
          <w:szCs w:val="32"/>
          <w:lang w:val="en-US" w:bidi="ar-SA"/>
        </w:rPr>
        <w:t>报</w:t>
      </w:r>
      <w:r w:rsidR="001014BA">
        <w:rPr>
          <w:rFonts w:ascii="KaiTi" w:eastAsia="KaiTi" w:hAnsi="KaiTi" w:cs="Arial" w:hint="eastAsia"/>
          <w:sz w:val="24"/>
          <w:szCs w:val="32"/>
          <w:lang w:val="en-US" w:bidi="ar-SA"/>
        </w:rPr>
        <w:t xml:space="preserve">　</w:t>
      </w:r>
      <w:r w:rsidRPr="00046E33">
        <w:rPr>
          <w:rFonts w:ascii="KaiTi" w:eastAsia="KaiTi" w:hAnsi="KaiTi" w:cs="Arial"/>
          <w:sz w:val="24"/>
          <w:szCs w:val="32"/>
          <w:lang w:val="en-US" w:bidi="ar-SA"/>
        </w:rPr>
        <w:t>告</w:t>
      </w:r>
    </w:p>
    <w:p w:rsidR="00046E33" w:rsidRPr="00046E33" w:rsidRDefault="00046E33" w:rsidP="00046E33">
      <w:pPr>
        <w:rPr>
          <w:rFonts w:ascii="Arial" w:hAnsi="Arial" w:cs="Arial"/>
          <w:szCs w:val="22"/>
          <w:lang w:val="en-US" w:bidi="ar-SA"/>
        </w:rPr>
      </w:pPr>
    </w:p>
    <w:p w:rsidR="00046E33" w:rsidRPr="00046E33" w:rsidRDefault="001014BA" w:rsidP="00046E33">
      <w:pPr>
        <w:autoSpaceDE w:val="0"/>
        <w:autoSpaceDN w:val="0"/>
        <w:textAlignment w:val="bottom"/>
        <w:rPr>
          <w:rFonts w:ascii="KaiTi" w:eastAsia="KaiTi" w:hAnsi="KaiTi" w:cs="Arial"/>
          <w:i/>
          <w:sz w:val="21"/>
          <w:szCs w:val="24"/>
          <w:lang w:val="en-US" w:bidi="ar-SA"/>
        </w:rPr>
      </w:pPr>
      <w:bookmarkStart w:id="5" w:name="Prepared"/>
      <w:bookmarkEnd w:id="5"/>
      <w:r>
        <w:rPr>
          <w:rFonts w:ascii="KaiTi" w:eastAsia="KaiTi" w:hAnsi="KaiTi" w:cs="Arial" w:hint="eastAsia"/>
          <w:i/>
          <w:sz w:val="21"/>
          <w:szCs w:val="24"/>
          <w:lang w:val="en-US" w:bidi="ar-SA"/>
        </w:rPr>
        <w:t>经委员会通过</w:t>
      </w:r>
    </w:p>
    <w:p w:rsidR="00046E33" w:rsidRPr="00046E33" w:rsidRDefault="00046E33" w:rsidP="00046E33">
      <w:pPr>
        <w:rPr>
          <w:rFonts w:ascii="Arial" w:hAnsi="Arial" w:cs="Arial"/>
          <w:szCs w:val="22"/>
          <w:lang w:val="en-US" w:bidi="ar-SA"/>
        </w:rPr>
      </w:pPr>
    </w:p>
    <w:p w:rsidR="00046E33" w:rsidRPr="00046E33" w:rsidRDefault="00046E33" w:rsidP="00046E33">
      <w:pPr>
        <w:rPr>
          <w:rFonts w:ascii="Arial" w:hAnsi="Arial" w:cs="Arial"/>
          <w:szCs w:val="22"/>
          <w:lang w:val="en-US" w:bidi="ar-SA"/>
        </w:rPr>
      </w:pPr>
    </w:p>
    <w:p w:rsidR="00046E33" w:rsidRPr="00046E33" w:rsidRDefault="00046E33" w:rsidP="00046E33">
      <w:pPr>
        <w:rPr>
          <w:rFonts w:ascii="Arial" w:hAnsi="Arial" w:cs="Arial"/>
          <w:szCs w:val="22"/>
          <w:lang w:val="en-US" w:bidi="ar-SA"/>
        </w:rPr>
      </w:pPr>
    </w:p>
    <w:p w:rsidR="00046E33" w:rsidRPr="00046E33" w:rsidRDefault="00046E33" w:rsidP="00046E33">
      <w:pPr>
        <w:rPr>
          <w:rFonts w:ascii="Arial" w:hAnsi="Arial" w:cs="Arial"/>
          <w:szCs w:val="22"/>
          <w:lang w:val="en-US" w:bidi="ar-SA"/>
        </w:rPr>
      </w:pPr>
    </w:p>
    <w:p w:rsidR="002928D3" w:rsidRPr="00046E33" w:rsidRDefault="00B420AB" w:rsidP="00046E33">
      <w:pPr>
        <w:pStyle w:val="1"/>
        <w:spacing w:beforeLines="100" w:afterLines="50" w:after="120" w:line="340" w:lineRule="atLeast"/>
        <w:jc w:val="both"/>
        <w:rPr>
          <w:rFonts w:ascii="SimHei" w:eastAsia="SimHei" w:hAnsi="SimHei"/>
          <w:b w:val="0"/>
          <w:sz w:val="21"/>
        </w:rPr>
      </w:pPr>
      <w:r w:rsidRPr="00046E33">
        <w:rPr>
          <w:rFonts w:ascii="SimHei" w:eastAsia="SimHei" w:hAnsi="SimHei"/>
          <w:b w:val="0"/>
          <w:sz w:val="21"/>
        </w:rPr>
        <w:t>议程第1项：会议开幕</w:t>
      </w:r>
    </w:p>
    <w:p w:rsidR="00B420AB" w:rsidRPr="00046E33" w:rsidRDefault="00B420AB" w:rsidP="00046E33">
      <w:pPr>
        <w:pStyle w:val="ONUME"/>
        <w:tabs>
          <w:tab w:val="clear" w:pos="567"/>
        </w:tabs>
        <w:overflowPunct w:val="0"/>
        <w:spacing w:afterLines="50" w:after="120" w:line="340" w:lineRule="atLeast"/>
        <w:jc w:val="both"/>
        <w:rPr>
          <w:sz w:val="21"/>
        </w:rPr>
      </w:pPr>
      <w:r w:rsidRPr="00046E33">
        <w:rPr>
          <w:sz w:val="21"/>
        </w:rPr>
        <w:t>委员会秘书克劳斯·马特斯先生(WIPO)，代表总干事宣布会议开幕并欢迎与会者出席会议。</w:t>
      </w:r>
    </w:p>
    <w:p w:rsidR="0073019E" w:rsidRPr="00046E33" w:rsidRDefault="0073019E" w:rsidP="00046E33">
      <w:pPr>
        <w:pStyle w:val="ONUME"/>
        <w:tabs>
          <w:tab w:val="clear" w:pos="567"/>
        </w:tabs>
        <w:overflowPunct w:val="0"/>
        <w:spacing w:afterLines="50" w:after="120" w:line="340" w:lineRule="atLeast"/>
        <w:jc w:val="both"/>
        <w:rPr>
          <w:sz w:val="21"/>
        </w:rPr>
      </w:pPr>
      <w:r w:rsidRPr="00046E33">
        <w:rPr>
          <w:sz w:val="21"/>
        </w:rPr>
        <w:t>本届会议与PCT工作组第九届会议同期举行。与会者名单可参见工作组第九届会议报告(文件PCT/WG/9/28)。</w:t>
      </w:r>
    </w:p>
    <w:p w:rsidR="006565A9" w:rsidRPr="00046E33" w:rsidRDefault="006565A9" w:rsidP="00046E33">
      <w:pPr>
        <w:pStyle w:val="1"/>
        <w:spacing w:beforeLines="100" w:afterLines="50" w:after="120" w:line="340" w:lineRule="atLeast"/>
        <w:jc w:val="both"/>
        <w:rPr>
          <w:rFonts w:ascii="SimHei" w:eastAsia="SimHei" w:hAnsi="SimHei"/>
          <w:b w:val="0"/>
          <w:sz w:val="21"/>
        </w:rPr>
      </w:pPr>
      <w:r w:rsidRPr="00046E33">
        <w:rPr>
          <w:rFonts w:ascii="SimHei" w:eastAsia="SimHei" w:hAnsi="SimHei"/>
          <w:b w:val="0"/>
          <w:sz w:val="21"/>
        </w:rPr>
        <w:t>议程第2项：选举一名主席和两名副主席</w:t>
      </w:r>
    </w:p>
    <w:p w:rsidR="006565A9" w:rsidRPr="00046E33" w:rsidRDefault="006565A9" w:rsidP="00046E33">
      <w:pPr>
        <w:pStyle w:val="ONUME"/>
        <w:tabs>
          <w:tab w:val="clear" w:pos="567"/>
        </w:tabs>
        <w:overflowPunct w:val="0"/>
        <w:spacing w:afterLines="50" w:after="120" w:line="340" w:lineRule="atLeast"/>
        <w:jc w:val="both"/>
        <w:rPr>
          <w:sz w:val="21"/>
        </w:rPr>
      </w:pPr>
      <w:r w:rsidRPr="00046E33">
        <w:rPr>
          <w:sz w:val="21"/>
        </w:rPr>
        <w:t>委员会一致选举马可西米利亚诺·圣克鲁斯先生(智利)担任本届会议主席。无副主席提名。</w:t>
      </w:r>
    </w:p>
    <w:p w:rsidR="006565A9" w:rsidRPr="00046E33" w:rsidRDefault="006565A9" w:rsidP="00046E33">
      <w:pPr>
        <w:pStyle w:val="1"/>
        <w:spacing w:beforeLines="100" w:afterLines="50" w:after="120" w:line="340" w:lineRule="atLeast"/>
        <w:jc w:val="both"/>
        <w:rPr>
          <w:rFonts w:ascii="SimHei" w:eastAsia="SimHei" w:hAnsi="SimHei"/>
          <w:b w:val="0"/>
          <w:sz w:val="21"/>
        </w:rPr>
      </w:pPr>
      <w:r w:rsidRPr="00046E33">
        <w:rPr>
          <w:rFonts w:ascii="SimHei" w:eastAsia="SimHei" w:hAnsi="SimHei"/>
          <w:b w:val="0"/>
          <w:sz w:val="21"/>
        </w:rPr>
        <w:t>议程第3项：通过议程</w:t>
      </w:r>
    </w:p>
    <w:p w:rsidR="00B420AB" w:rsidRPr="00046E33" w:rsidRDefault="006565A9" w:rsidP="00046E33">
      <w:pPr>
        <w:pStyle w:val="ONUME"/>
        <w:tabs>
          <w:tab w:val="clear" w:pos="567"/>
        </w:tabs>
        <w:overflowPunct w:val="0"/>
        <w:spacing w:afterLines="50" w:after="120" w:line="340" w:lineRule="atLeast"/>
        <w:ind w:left="567"/>
        <w:jc w:val="both"/>
        <w:rPr>
          <w:sz w:val="21"/>
        </w:rPr>
      </w:pPr>
      <w:r w:rsidRPr="00046E33">
        <w:rPr>
          <w:sz w:val="21"/>
        </w:rPr>
        <w:t>委员会通过文件PCT/CTC/29/1拟议的议程草案。</w:t>
      </w:r>
    </w:p>
    <w:p w:rsidR="006565A9" w:rsidRPr="00046E33" w:rsidRDefault="006565A9" w:rsidP="00046E33">
      <w:pPr>
        <w:pStyle w:val="1"/>
        <w:spacing w:beforeLines="100" w:afterLines="50" w:after="120" w:line="340" w:lineRule="atLeast"/>
        <w:jc w:val="both"/>
        <w:rPr>
          <w:rFonts w:ascii="SimHei" w:eastAsia="SimHei" w:hAnsi="SimHei"/>
          <w:b w:val="0"/>
          <w:sz w:val="21"/>
        </w:rPr>
      </w:pPr>
      <w:r w:rsidRPr="00046E33">
        <w:rPr>
          <w:rFonts w:ascii="SimHei" w:eastAsia="SimHei" w:hAnsi="SimHei"/>
          <w:b w:val="0"/>
          <w:sz w:val="21"/>
        </w:rPr>
        <w:t>议程第4项：就拟指定土耳其专利局担任PCT国际检索和初步审查单位向PCT联盟大会提供咨询意见</w:t>
      </w:r>
    </w:p>
    <w:p w:rsidR="006565A9" w:rsidRPr="00046E33" w:rsidRDefault="006565A9" w:rsidP="00046E33">
      <w:pPr>
        <w:pStyle w:val="ONUME"/>
        <w:tabs>
          <w:tab w:val="clear" w:pos="567"/>
        </w:tabs>
        <w:overflowPunct w:val="0"/>
        <w:spacing w:afterLines="50" w:after="120" w:line="340" w:lineRule="atLeast"/>
        <w:jc w:val="both"/>
        <w:rPr>
          <w:sz w:val="21"/>
        </w:rPr>
      </w:pPr>
      <w:r w:rsidRPr="00046E33">
        <w:rPr>
          <w:sz w:val="21"/>
        </w:rPr>
        <w:t>讨论依据文件PCT/CTC/29/2进行。</w:t>
      </w:r>
    </w:p>
    <w:p w:rsidR="006565A9" w:rsidRPr="00046E33" w:rsidRDefault="006565A9" w:rsidP="00046E33">
      <w:pPr>
        <w:pStyle w:val="ONUME"/>
        <w:tabs>
          <w:tab w:val="clear" w:pos="567"/>
        </w:tabs>
        <w:overflowPunct w:val="0"/>
        <w:spacing w:afterLines="50" w:after="120" w:line="340" w:lineRule="atLeast"/>
        <w:jc w:val="both"/>
        <w:rPr>
          <w:sz w:val="21"/>
        </w:rPr>
      </w:pPr>
      <w:r w:rsidRPr="00046E33">
        <w:rPr>
          <w:sz w:val="21"/>
        </w:rPr>
        <w:t>土耳其代表团介绍了土耳其专利局(TPI)申请PCT联盟大会在拟于2016年10月3日至11日举行的WIPO成员国大会第五十六届系列会议期间指定其为PCT国际检索单位(ISA)和国际初步审查单位(IPEA)的情况。代表团特别强调了以下三个主要方面：首先，土耳其在经济指标以及与研发和创新政</w:t>
      </w:r>
      <w:r w:rsidRPr="00046E33">
        <w:rPr>
          <w:sz w:val="21"/>
        </w:rPr>
        <w:lastRenderedPageBreak/>
        <w:t>策有关的知识产权制度方面的一般情况；其次，TPI在履行其职能方面的机构能力；再次，关于如何处理国际单位指定程序的详细信息，以及TPI如何达到细则36.1和63.1所列的最低要求。</w:t>
      </w:r>
    </w:p>
    <w:p w:rsidR="00424BF8" w:rsidRPr="00046E33" w:rsidRDefault="00424BF8" w:rsidP="00046E33">
      <w:pPr>
        <w:pStyle w:val="ONUME"/>
        <w:tabs>
          <w:tab w:val="clear" w:pos="567"/>
        </w:tabs>
        <w:overflowPunct w:val="0"/>
        <w:spacing w:afterLines="50" w:after="120" w:line="340" w:lineRule="atLeast"/>
        <w:jc w:val="both"/>
        <w:rPr>
          <w:sz w:val="21"/>
        </w:rPr>
      </w:pPr>
      <w:r w:rsidRPr="00046E33">
        <w:rPr>
          <w:sz w:val="21"/>
        </w:rPr>
        <w:t>代表团强调，土耳其拥有庞大的人口(约8</w:t>
      </w:r>
      <w:r w:rsidR="00257618" w:rsidRPr="00046E33">
        <w:rPr>
          <w:rFonts w:hint="eastAsia"/>
          <w:sz w:val="21"/>
        </w:rPr>
        <w:t>,</w:t>
      </w:r>
      <w:r w:rsidRPr="00046E33">
        <w:rPr>
          <w:sz w:val="21"/>
        </w:rPr>
        <w:t>000万)、悠久的历史、便利的地理位置和发达的经济，是</w:t>
      </w:r>
      <w:r w:rsidR="00640390" w:rsidRPr="00046E33">
        <w:rPr>
          <w:rFonts w:hint="eastAsia"/>
          <w:sz w:val="21"/>
        </w:rPr>
        <w:t>所在</w:t>
      </w:r>
      <w:r w:rsidRPr="00046E33">
        <w:rPr>
          <w:sz w:val="21"/>
        </w:rPr>
        <w:t>地区的先进国家，其周边各国拥有</w:t>
      </w:r>
      <w:r w:rsidR="00640390" w:rsidRPr="00046E33">
        <w:rPr>
          <w:rFonts w:hint="eastAsia"/>
          <w:sz w:val="21"/>
        </w:rPr>
        <w:t>来自</w:t>
      </w:r>
      <w:r w:rsidRPr="00046E33">
        <w:rPr>
          <w:sz w:val="21"/>
        </w:rPr>
        <w:t>欧洲、亚洲和中东</w:t>
      </w:r>
      <w:r w:rsidR="0016547B" w:rsidRPr="00046E33">
        <w:rPr>
          <w:rFonts w:hint="eastAsia"/>
          <w:sz w:val="21"/>
        </w:rPr>
        <w:t>的</w:t>
      </w:r>
      <w:r w:rsidRPr="00046E33">
        <w:rPr>
          <w:sz w:val="21"/>
        </w:rPr>
        <w:t>不同社会和文化背景。土耳其的地理位置、物流能力及其处于</w:t>
      </w:r>
      <w:r w:rsidR="0016547B" w:rsidRPr="00046E33">
        <w:rPr>
          <w:rFonts w:hint="eastAsia"/>
          <w:sz w:val="21"/>
        </w:rPr>
        <w:t>三</w:t>
      </w:r>
      <w:r w:rsidRPr="00046E33">
        <w:rPr>
          <w:sz w:val="21"/>
        </w:rPr>
        <w:t>大洲交界处的独特位置成为推动土耳其在地区发挥特有作用的主要因素。土耳其在过去十年中的经济表现</w:t>
      </w:r>
      <w:r w:rsidR="006D170E" w:rsidRPr="00046E33">
        <w:rPr>
          <w:rFonts w:hint="eastAsia"/>
          <w:sz w:val="21"/>
        </w:rPr>
        <w:t>出色</w:t>
      </w:r>
      <w:r w:rsidR="003848F0" w:rsidRPr="00046E33">
        <w:rPr>
          <w:rFonts w:hint="eastAsia"/>
          <w:sz w:val="21"/>
        </w:rPr>
        <w:t>，</w:t>
      </w:r>
      <w:r w:rsidRPr="00046E33">
        <w:rPr>
          <w:sz w:val="21"/>
        </w:rPr>
        <w:t>实际国内生产总值(GDP)年均增长率约为5%，是经济合作与发展组织(OECD)成员国中增长速度最快的国家之一。另外，土耳其的研发支出在2014年增加20%，达到60亿美元，预期到2023年占到其GDP的3%。在经济表现以及</w:t>
      </w:r>
      <w:r w:rsidR="00257618" w:rsidRPr="00046E33">
        <w:rPr>
          <w:rFonts w:hint="eastAsia"/>
          <w:sz w:val="21"/>
        </w:rPr>
        <w:t>既定的</w:t>
      </w:r>
      <w:r w:rsidRPr="00046E33">
        <w:rPr>
          <w:sz w:val="21"/>
        </w:rPr>
        <w:t>促进创新和研发活动的政策方面，土耳其的知识产权制度已经取得重大发展。根据WIPO公布的2015年知识产权指标报告，土耳其在居民知识产权申请活动方面排名第七。尤其是在过去15年里，居民专利申请数量增长约20倍，土耳其在此期间</w:t>
      </w:r>
      <w:r w:rsidR="004C4CD6" w:rsidRPr="00046E33">
        <w:rPr>
          <w:rFonts w:hint="eastAsia"/>
          <w:sz w:val="21"/>
        </w:rPr>
        <w:t>的</w:t>
      </w:r>
      <w:r w:rsidRPr="00046E33">
        <w:rPr>
          <w:sz w:val="21"/>
        </w:rPr>
        <w:t>排名从第四十五位提高到第</w:t>
      </w:r>
      <w:r w:rsidR="004C4CD6" w:rsidRPr="00046E33">
        <w:rPr>
          <w:rFonts w:hint="eastAsia"/>
          <w:sz w:val="21"/>
        </w:rPr>
        <w:t>十五</w:t>
      </w:r>
      <w:r w:rsidRPr="00046E33">
        <w:rPr>
          <w:sz w:val="21"/>
        </w:rPr>
        <w:t>位。</w:t>
      </w:r>
      <w:r w:rsidR="004C4CD6" w:rsidRPr="00046E33">
        <w:rPr>
          <w:rFonts w:hint="eastAsia"/>
          <w:sz w:val="21"/>
        </w:rPr>
        <w:t>源自</w:t>
      </w:r>
      <w:r w:rsidRPr="00046E33">
        <w:rPr>
          <w:sz w:val="21"/>
        </w:rPr>
        <w:t>土耳其的PCT国际专利申请数量在过去15年里增长了约13倍，并在2015年达到1,013项，与2014年的数字相比增长了26%。另外，根据WIPO报告的数字</w:t>
      </w:r>
      <w:r w:rsidR="00E36D50" w:rsidRPr="00046E33">
        <w:rPr>
          <w:sz w:val="21"/>
        </w:rPr>
        <w:t>，</w:t>
      </w:r>
      <w:r w:rsidRPr="00046E33">
        <w:rPr>
          <w:sz w:val="21"/>
        </w:rPr>
        <w:t>2015年</w:t>
      </w:r>
      <w:r w:rsidR="0003450F" w:rsidRPr="00046E33">
        <w:rPr>
          <w:sz w:val="21"/>
        </w:rPr>
        <w:t>土耳其</w:t>
      </w:r>
      <w:r w:rsidRPr="00046E33">
        <w:rPr>
          <w:sz w:val="21"/>
        </w:rPr>
        <w:t>受理的申请数量</w:t>
      </w:r>
      <w:r w:rsidR="0003450F" w:rsidRPr="00046E33">
        <w:rPr>
          <w:rFonts w:hint="eastAsia"/>
          <w:sz w:val="21"/>
        </w:rPr>
        <w:t>在</w:t>
      </w:r>
      <w:r w:rsidRPr="00046E33">
        <w:rPr>
          <w:sz w:val="21"/>
        </w:rPr>
        <w:t>部分中等收入国家</w:t>
      </w:r>
      <w:r w:rsidR="00B876FE" w:rsidRPr="00046E33">
        <w:rPr>
          <w:rFonts w:hint="eastAsia"/>
          <w:sz w:val="21"/>
        </w:rPr>
        <w:t>的</w:t>
      </w:r>
      <w:r w:rsidRPr="00046E33">
        <w:rPr>
          <w:sz w:val="21"/>
        </w:rPr>
        <w:t>受理局</w:t>
      </w:r>
      <w:r w:rsidR="00B876FE" w:rsidRPr="00046E33">
        <w:rPr>
          <w:rFonts w:hint="eastAsia"/>
          <w:sz w:val="21"/>
        </w:rPr>
        <w:t>中也是最多的，</w:t>
      </w:r>
      <w:r w:rsidRPr="00046E33">
        <w:rPr>
          <w:sz w:val="21"/>
        </w:rPr>
        <w:t>增长</w:t>
      </w:r>
      <w:r w:rsidR="00B876FE" w:rsidRPr="00046E33">
        <w:rPr>
          <w:rFonts w:hint="eastAsia"/>
          <w:sz w:val="21"/>
        </w:rPr>
        <w:t>了</w:t>
      </w:r>
      <w:r w:rsidRPr="00046E33">
        <w:rPr>
          <w:sz w:val="21"/>
        </w:rPr>
        <w:t>近30%。</w:t>
      </w:r>
    </w:p>
    <w:p w:rsidR="00424BF8" w:rsidRPr="00046E33" w:rsidRDefault="00137BBC" w:rsidP="00046E33">
      <w:pPr>
        <w:pStyle w:val="ONUME"/>
        <w:tabs>
          <w:tab w:val="clear" w:pos="567"/>
        </w:tabs>
        <w:overflowPunct w:val="0"/>
        <w:spacing w:afterLines="50" w:after="120" w:line="340" w:lineRule="atLeast"/>
        <w:jc w:val="both"/>
        <w:rPr>
          <w:sz w:val="21"/>
        </w:rPr>
      </w:pPr>
      <w:r w:rsidRPr="00046E33">
        <w:rPr>
          <w:sz w:val="21"/>
        </w:rPr>
        <w:t>代表团补充说，土耳其的知识产权史可追溯到19世纪。关于商标的第一部知识产权立法从1871年起开始生效，第一部专利法于1879年颁布。知识产权立法</w:t>
      </w:r>
      <w:r w:rsidR="00E212AF" w:rsidRPr="00046E33">
        <w:rPr>
          <w:rFonts w:hint="eastAsia"/>
          <w:sz w:val="21"/>
        </w:rPr>
        <w:t>自</w:t>
      </w:r>
      <w:r w:rsidR="00E212AF" w:rsidRPr="00046E33">
        <w:rPr>
          <w:sz w:val="21"/>
        </w:rPr>
        <w:t>那时起</w:t>
      </w:r>
      <w:r w:rsidRPr="00046E33">
        <w:rPr>
          <w:sz w:val="21"/>
        </w:rPr>
        <w:t>一直有效，只进行了细微的修订，在1994年之前，一直由科学、工业和技术部下属</w:t>
      </w:r>
      <w:r w:rsidR="00E212AF" w:rsidRPr="00046E33">
        <w:rPr>
          <w:rFonts w:hint="eastAsia"/>
          <w:sz w:val="21"/>
        </w:rPr>
        <w:t>的</w:t>
      </w:r>
      <w:r w:rsidRPr="00046E33">
        <w:rPr>
          <w:sz w:val="21"/>
        </w:rPr>
        <w:t>知识产权司负责</w:t>
      </w:r>
      <w:r w:rsidR="00E212AF" w:rsidRPr="00046E33">
        <w:rPr>
          <w:rFonts w:hint="eastAsia"/>
          <w:sz w:val="21"/>
        </w:rPr>
        <w:t>管理</w:t>
      </w:r>
      <w:r w:rsidR="00E212AF" w:rsidRPr="00046E33">
        <w:rPr>
          <w:sz w:val="21"/>
        </w:rPr>
        <w:t>知识产权制度</w:t>
      </w:r>
      <w:r w:rsidRPr="00046E33">
        <w:rPr>
          <w:sz w:val="21"/>
        </w:rPr>
        <w:t>。在</w:t>
      </w:r>
      <w:r w:rsidR="00E212AF" w:rsidRPr="00046E33">
        <w:rPr>
          <w:rFonts w:hint="eastAsia"/>
          <w:sz w:val="21"/>
        </w:rPr>
        <w:t>1994年</w:t>
      </w:r>
      <w:r w:rsidRPr="00046E33">
        <w:rPr>
          <w:sz w:val="21"/>
        </w:rPr>
        <w:t>，根据《与欧洲联盟的关税同盟协定》和《与贸易有关的知识产权协定》对知识产权立法和管理进行了实质性修订。</w:t>
      </w:r>
      <w:r w:rsidR="00156A1A" w:rsidRPr="00046E33">
        <w:rPr>
          <w:rFonts w:hint="eastAsia"/>
          <w:sz w:val="21"/>
        </w:rPr>
        <w:t>在设立了</w:t>
      </w:r>
      <w:r w:rsidRPr="00046E33">
        <w:rPr>
          <w:sz w:val="21"/>
        </w:rPr>
        <w:t>作为自治机构</w:t>
      </w:r>
      <w:r w:rsidR="00156A1A" w:rsidRPr="00046E33">
        <w:rPr>
          <w:rFonts w:hint="eastAsia"/>
          <w:sz w:val="21"/>
        </w:rPr>
        <w:t>的</w:t>
      </w:r>
      <w:r w:rsidRPr="00046E33">
        <w:rPr>
          <w:sz w:val="21"/>
        </w:rPr>
        <w:t>土耳其专利局</w:t>
      </w:r>
      <w:r w:rsidR="00156A1A" w:rsidRPr="00046E33">
        <w:rPr>
          <w:rFonts w:hint="eastAsia"/>
          <w:sz w:val="21"/>
        </w:rPr>
        <w:t>之后</w:t>
      </w:r>
      <w:r w:rsidRPr="00046E33">
        <w:rPr>
          <w:sz w:val="21"/>
        </w:rPr>
        <w:t>，</w:t>
      </w:r>
      <w:r w:rsidR="000B0560" w:rsidRPr="00046E33">
        <w:rPr>
          <w:rFonts w:hint="eastAsia"/>
          <w:sz w:val="21"/>
        </w:rPr>
        <w:t>按照</w:t>
      </w:r>
      <w:r w:rsidRPr="00046E33">
        <w:rPr>
          <w:sz w:val="21"/>
        </w:rPr>
        <w:t>国际标准对知识产权立法进行了修订，并</w:t>
      </w:r>
      <w:r w:rsidR="000B0560" w:rsidRPr="00046E33">
        <w:rPr>
          <w:rFonts w:hint="eastAsia"/>
          <w:sz w:val="21"/>
        </w:rPr>
        <w:t>实现了</w:t>
      </w:r>
      <w:r w:rsidRPr="00046E33">
        <w:rPr>
          <w:sz w:val="21"/>
        </w:rPr>
        <w:t>知识产权制度管理</w:t>
      </w:r>
      <w:r w:rsidR="000B0560" w:rsidRPr="00046E33">
        <w:rPr>
          <w:rFonts w:hint="eastAsia"/>
          <w:sz w:val="21"/>
        </w:rPr>
        <w:t>的现代化</w:t>
      </w:r>
      <w:r w:rsidRPr="00046E33">
        <w:rPr>
          <w:sz w:val="21"/>
        </w:rPr>
        <w:t>。在这方面，TPI承担了重要任务和职能，作为一个公共机构，TPI负责</w:t>
      </w:r>
      <w:r w:rsidR="00EA14DE" w:rsidRPr="00046E33">
        <w:rPr>
          <w:rFonts w:hint="eastAsia"/>
          <w:sz w:val="21"/>
        </w:rPr>
        <w:t>管理</w:t>
      </w:r>
      <w:r w:rsidRPr="00046E33">
        <w:rPr>
          <w:sz w:val="21"/>
        </w:rPr>
        <w:t>科学、工业和技术部</w:t>
      </w:r>
      <w:r w:rsidR="00EA14DE" w:rsidRPr="00046E33">
        <w:rPr>
          <w:rFonts w:hint="eastAsia"/>
          <w:sz w:val="21"/>
        </w:rPr>
        <w:t>所涉范围内的</w:t>
      </w:r>
      <w:r w:rsidRPr="00046E33">
        <w:rPr>
          <w:sz w:val="21"/>
        </w:rPr>
        <w:t>工业知识产权。TPI旨在</w:t>
      </w:r>
      <w:r w:rsidR="00A46AEE" w:rsidRPr="00046E33">
        <w:rPr>
          <w:rFonts w:hint="eastAsia"/>
          <w:sz w:val="21"/>
        </w:rPr>
        <w:t>通过</w:t>
      </w:r>
      <w:r w:rsidRPr="00046E33">
        <w:rPr>
          <w:sz w:val="21"/>
        </w:rPr>
        <w:t>提供有效的工业知识产权保护</w:t>
      </w:r>
      <w:r w:rsidR="00A46AEE" w:rsidRPr="00046E33">
        <w:rPr>
          <w:rFonts w:hint="eastAsia"/>
          <w:sz w:val="21"/>
        </w:rPr>
        <w:t>和</w:t>
      </w:r>
      <w:r w:rsidRPr="00046E33">
        <w:rPr>
          <w:sz w:val="21"/>
        </w:rPr>
        <w:t>促进工业知识产权</w:t>
      </w:r>
      <w:r w:rsidR="00A46AEE" w:rsidRPr="00046E33">
        <w:rPr>
          <w:rFonts w:hint="eastAsia"/>
          <w:sz w:val="21"/>
        </w:rPr>
        <w:t>来</w:t>
      </w:r>
      <w:r w:rsidRPr="00046E33">
        <w:rPr>
          <w:sz w:val="21"/>
        </w:rPr>
        <w:t>支持土耳其的技术发展，</w:t>
      </w:r>
      <w:r w:rsidR="005D36AD" w:rsidRPr="00046E33">
        <w:rPr>
          <w:rFonts w:hint="eastAsia"/>
          <w:sz w:val="21"/>
        </w:rPr>
        <w:t>目的是</w:t>
      </w:r>
      <w:r w:rsidRPr="00046E33">
        <w:rPr>
          <w:sz w:val="21"/>
        </w:rPr>
        <w:t>为开展研发活动提供便利。</w:t>
      </w:r>
      <w:proofErr w:type="gramStart"/>
      <w:r w:rsidR="005D36AD" w:rsidRPr="00046E33">
        <w:rPr>
          <w:sz w:val="21"/>
        </w:rPr>
        <w:t>1990</w:t>
      </w:r>
      <w:proofErr w:type="gramEnd"/>
      <w:r w:rsidR="005D36AD" w:rsidRPr="00046E33">
        <w:rPr>
          <w:sz w:val="21"/>
        </w:rPr>
        <w:t>年代的</w:t>
      </w:r>
      <w:r w:rsidRPr="00046E33">
        <w:rPr>
          <w:sz w:val="21"/>
        </w:rPr>
        <w:t>这项改革使</w:t>
      </w:r>
      <w:r w:rsidR="005D36AD" w:rsidRPr="00046E33">
        <w:rPr>
          <w:rFonts w:hint="eastAsia"/>
          <w:sz w:val="21"/>
        </w:rPr>
        <w:t>得</w:t>
      </w:r>
      <w:r w:rsidRPr="00046E33">
        <w:rPr>
          <w:sz w:val="21"/>
        </w:rPr>
        <w:t>土耳其的知识产权制度与国际知识产权制度更紧密地融合到一起，</w:t>
      </w:r>
      <w:r w:rsidR="00036E34" w:rsidRPr="00046E33">
        <w:rPr>
          <w:rFonts w:hint="eastAsia"/>
          <w:sz w:val="21"/>
        </w:rPr>
        <w:t>从</w:t>
      </w:r>
      <w:r w:rsidR="00036E34" w:rsidRPr="00046E33">
        <w:rPr>
          <w:sz w:val="21"/>
        </w:rPr>
        <w:t>质量和数量两个方面更快地加强</w:t>
      </w:r>
      <w:r w:rsidR="00036E34" w:rsidRPr="00046E33">
        <w:rPr>
          <w:rFonts w:hint="eastAsia"/>
          <w:sz w:val="21"/>
        </w:rPr>
        <w:t>了</w:t>
      </w:r>
      <w:r w:rsidRPr="00046E33">
        <w:rPr>
          <w:sz w:val="21"/>
        </w:rPr>
        <w:t>土耳其知识产权制度的每个组成部分。作为说明知识产权制度发展情况的一个基本数字指标，</w:t>
      </w:r>
      <w:r w:rsidR="00F52081" w:rsidRPr="00046E33">
        <w:rPr>
          <w:rFonts w:hint="eastAsia"/>
          <w:sz w:val="21"/>
        </w:rPr>
        <w:t>到</w:t>
      </w:r>
      <w:r w:rsidRPr="00046E33">
        <w:rPr>
          <w:sz w:val="21"/>
        </w:rPr>
        <w:t>2015年</w:t>
      </w:r>
      <w:r w:rsidR="00F52081" w:rsidRPr="00046E33">
        <w:rPr>
          <w:rFonts w:hint="eastAsia"/>
          <w:sz w:val="21"/>
        </w:rPr>
        <w:t>之前</w:t>
      </w:r>
      <w:r w:rsidRPr="00046E33">
        <w:rPr>
          <w:sz w:val="21"/>
        </w:rPr>
        <w:t>，TPI自1995年以来受理的知识产权申请数量已经达到200万件。在知识产权申请数量增加的同时，TPI的机构能力以及知识产权制度的其他要素也</w:t>
      </w:r>
      <w:r w:rsidR="00BD22AF" w:rsidRPr="00046E33">
        <w:rPr>
          <w:sz w:val="21"/>
        </w:rPr>
        <w:t>在土耳其</w:t>
      </w:r>
      <w:r w:rsidRPr="00046E33">
        <w:rPr>
          <w:sz w:val="21"/>
        </w:rPr>
        <w:t>取得了重大进展。知识产权制度的近期发展以及知识产权申请数量的增长已导致对高质量</w:t>
      </w:r>
      <w:r w:rsidR="0076511E" w:rsidRPr="00046E33">
        <w:rPr>
          <w:rFonts w:hint="eastAsia"/>
          <w:sz w:val="21"/>
        </w:rPr>
        <w:t>和</w:t>
      </w:r>
      <w:r w:rsidRPr="00046E33">
        <w:rPr>
          <w:sz w:val="21"/>
        </w:rPr>
        <w:t>及时的知识产权服务的需求日益增长，特别是对专利批准服务的需求。本地用户的需求一直是TPI取得成绩的主要推动力，TPI取得的成绩</w:t>
      </w:r>
      <w:r w:rsidR="008F771C" w:rsidRPr="00046E33">
        <w:rPr>
          <w:rFonts w:hint="eastAsia"/>
          <w:sz w:val="21"/>
        </w:rPr>
        <w:t>包括</w:t>
      </w:r>
      <w:r w:rsidRPr="00046E33">
        <w:rPr>
          <w:sz w:val="21"/>
        </w:rPr>
        <w:t>建立了一套完善的体制架构，利用现代化的工具以用户反馈为基础来维持其效绩。土耳其拥有完善的知识产权制度，拥有现代化</w:t>
      </w:r>
      <w:r w:rsidR="00AC12AC" w:rsidRPr="00046E33">
        <w:rPr>
          <w:sz w:val="21"/>
        </w:rPr>
        <w:t>的</w:t>
      </w:r>
      <w:r w:rsidRPr="00046E33">
        <w:rPr>
          <w:sz w:val="21"/>
        </w:rPr>
        <w:t>立法</w:t>
      </w:r>
      <w:r w:rsidR="00AC12AC" w:rsidRPr="00046E33">
        <w:rPr>
          <w:rFonts w:hint="eastAsia"/>
          <w:sz w:val="21"/>
        </w:rPr>
        <w:t>和</w:t>
      </w:r>
      <w:r w:rsidRPr="00046E33">
        <w:rPr>
          <w:sz w:val="21"/>
        </w:rPr>
        <w:t>行政管理机构、专门的知识产权法院、执行机构(警察和海关等)、制度化的律师制度(拥有约1,000名注册知识产权律师)及其他利益攸关方。另一方面，行业、大学、中小企业和研发中心也是</w:t>
      </w:r>
      <w:r w:rsidR="00AC12AC" w:rsidRPr="00046E33">
        <w:rPr>
          <w:sz w:val="21"/>
        </w:rPr>
        <w:t>创造</w:t>
      </w:r>
      <w:r w:rsidRPr="00046E33">
        <w:rPr>
          <w:sz w:val="21"/>
        </w:rPr>
        <w:t>知识产权的主要行为方。随着知识产权制度的建立和完善，土耳其拥有在本区域内更加积极地为完善整个知识产权制度做出贡献的能力。土耳其是欧洲联盟的候选国，其知识产权立法与欧盟既存典章制度一致，并且完全符合世贸组织《TRIPS协定》以及土耳其加入的其他国际协定的要求。</w:t>
      </w:r>
    </w:p>
    <w:p w:rsidR="00424BF8" w:rsidRPr="00046E33" w:rsidRDefault="00CD5E32" w:rsidP="00046E33">
      <w:pPr>
        <w:pStyle w:val="ONUME"/>
        <w:tabs>
          <w:tab w:val="clear" w:pos="567"/>
        </w:tabs>
        <w:overflowPunct w:val="0"/>
        <w:spacing w:afterLines="50" w:after="120" w:line="340" w:lineRule="atLeast"/>
        <w:jc w:val="both"/>
        <w:rPr>
          <w:sz w:val="21"/>
        </w:rPr>
      </w:pPr>
      <w:r w:rsidRPr="00046E33">
        <w:rPr>
          <w:sz w:val="21"/>
        </w:rPr>
        <w:t>代表团继续介绍了创新</w:t>
      </w:r>
      <w:r w:rsidR="00AE18DF" w:rsidRPr="00046E33">
        <w:rPr>
          <w:rFonts w:hint="eastAsia"/>
          <w:sz w:val="21"/>
        </w:rPr>
        <w:t>环境</w:t>
      </w:r>
      <w:r w:rsidRPr="00046E33">
        <w:rPr>
          <w:sz w:val="21"/>
        </w:rPr>
        <w:t>与知识产权制度之间的关系，在这方面，土耳其政府已经制定一项具有互补性质的综合政策。由土耳其总理领导的科学技术最高理事会(SCST)在最高政治层面制定了国家创新政策。“国家科学、技术和创新战略文件”</w:t>
      </w:r>
      <w:proofErr w:type="gramStart"/>
      <w:r w:rsidRPr="00046E33">
        <w:rPr>
          <w:sz w:val="21"/>
        </w:rPr>
        <w:t>的愿景是</w:t>
      </w:r>
      <w:proofErr w:type="gramEnd"/>
      <w:r w:rsidRPr="00046E33">
        <w:rPr>
          <w:sz w:val="21"/>
        </w:rPr>
        <w:t>通过将知识转化为有利于国家和人类的产品、工艺和服务，促进发展新知识和开发创新技术</w:t>
      </w:r>
      <w:r w:rsidR="003074C8" w:rsidRPr="00046E33">
        <w:rPr>
          <w:rFonts w:hint="eastAsia"/>
          <w:sz w:val="21"/>
        </w:rPr>
        <w:t>，</w:t>
      </w:r>
      <w:r w:rsidRPr="00046E33">
        <w:rPr>
          <w:sz w:val="21"/>
        </w:rPr>
        <w:t>提高生活质量。根据这项创新政策，由总理领导的土耳其高级规划理事会2015年批准了《国家知识产权战略和行动计划》。该战略的主要目标是要通</w:t>
      </w:r>
      <w:r w:rsidRPr="00046E33">
        <w:rPr>
          <w:sz w:val="21"/>
        </w:rPr>
        <w:lastRenderedPageBreak/>
        <w:t>过一个有效、全面且被社会</w:t>
      </w:r>
      <w:r w:rsidR="00ED6B25" w:rsidRPr="00046E33">
        <w:rPr>
          <w:rFonts w:hint="eastAsia"/>
          <w:sz w:val="21"/>
        </w:rPr>
        <w:t>接纳</w:t>
      </w:r>
      <w:r w:rsidRPr="00046E33">
        <w:rPr>
          <w:sz w:val="21"/>
        </w:rPr>
        <w:t>的知识产权制度，</w:t>
      </w:r>
      <w:r w:rsidR="00ED6B25" w:rsidRPr="00046E33">
        <w:rPr>
          <w:rFonts w:hint="eastAsia"/>
          <w:sz w:val="21"/>
        </w:rPr>
        <w:t>借此</w:t>
      </w:r>
      <w:r w:rsidR="00ED6B25" w:rsidRPr="00046E33">
        <w:rPr>
          <w:sz w:val="21"/>
        </w:rPr>
        <w:t>促进</w:t>
      </w:r>
      <w:r w:rsidRPr="00046E33">
        <w:rPr>
          <w:sz w:val="21"/>
        </w:rPr>
        <w:t>知识产权和主体产品的开发</w:t>
      </w:r>
      <w:r w:rsidR="001045A6" w:rsidRPr="00046E33">
        <w:rPr>
          <w:rFonts w:hint="eastAsia"/>
          <w:sz w:val="21"/>
        </w:rPr>
        <w:t>进程，</w:t>
      </w:r>
      <w:r w:rsidR="001045A6" w:rsidRPr="00046E33">
        <w:rPr>
          <w:sz w:val="21"/>
        </w:rPr>
        <w:t>并</w:t>
      </w:r>
      <w:r w:rsidRPr="00046E33">
        <w:rPr>
          <w:sz w:val="21"/>
        </w:rPr>
        <w:t>保护和利用知识产权。在这方面，土耳其在希望成为一个国际检索和初步审查单位(ISA/IPEA)的同时，通过共享和交流其经验，将自己变成本区域的一个知识产权知识和信息传播中心。指定TPI为ISA/IPEA不仅对本地用户有利，对整个PCT体系</w:t>
      </w:r>
      <w:r w:rsidR="00565A9E" w:rsidRPr="00046E33">
        <w:rPr>
          <w:sz w:val="21"/>
        </w:rPr>
        <w:t>也</w:t>
      </w:r>
      <w:r w:rsidRPr="00046E33">
        <w:rPr>
          <w:sz w:val="21"/>
        </w:rPr>
        <w:t>有利。</w:t>
      </w:r>
      <w:r w:rsidR="00046110" w:rsidRPr="00046E33">
        <w:rPr>
          <w:rFonts w:hint="eastAsia"/>
          <w:sz w:val="21"/>
        </w:rPr>
        <w:t>土耳其位于几个</w:t>
      </w:r>
      <w:r w:rsidR="00046110" w:rsidRPr="00046E33">
        <w:rPr>
          <w:sz w:val="21"/>
        </w:rPr>
        <w:t>大陆的交界处</w:t>
      </w:r>
      <w:r w:rsidR="00046110" w:rsidRPr="00046E33">
        <w:rPr>
          <w:rFonts w:hint="eastAsia"/>
          <w:sz w:val="21"/>
        </w:rPr>
        <w:t>，这一</w:t>
      </w:r>
      <w:r w:rsidRPr="00046E33">
        <w:rPr>
          <w:sz w:val="21"/>
        </w:rPr>
        <w:t>独特</w:t>
      </w:r>
      <w:r w:rsidR="00046110" w:rsidRPr="00046E33">
        <w:rPr>
          <w:sz w:val="21"/>
        </w:rPr>
        <w:t>的地理</w:t>
      </w:r>
      <w:r w:rsidRPr="00046E33">
        <w:rPr>
          <w:sz w:val="21"/>
        </w:rPr>
        <w:t>位置</w:t>
      </w:r>
      <w:r w:rsidR="00046110" w:rsidRPr="00046E33">
        <w:rPr>
          <w:rFonts w:hint="eastAsia"/>
          <w:sz w:val="21"/>
        </w:rPr>
        <w:t>使</w:t>
      </w:r>
      <w:r w:rsidRPr="00046E33">
        <w:rPr>
          <w:sz w:val="21"/>
        </w:rPr>
        <w:t>TPI可以起到在欧洲和亚洲之间传播知识产权知识和信息的桥梁作用。作为《欧洲专利公约》(EPC)缔约国的国家专利局，TPI</w:t>
      </w:r>
      <w:r w:rsidR="000862AA" w:rsidRPr="00046E33">
        <w:rPr>
          <w:rFonts w:hint="eastAsia"/>
          <w:sz w:val="21"/>
        </w:rPr>
        <w:t>聘请</w:t>
      </w:r>
      <w:r w:rsidRPr="00046E33">
        <w:rPr>
          <w:sz w:val="21"/>
        </w:rPr>
        <w:t>了在检索和审查方面受过欧洲专利局(EPO)良好训练的审查员。另外，TPI</w:t>
      </w:r>
      <w:r w:rsidR="000862AA" w:rsidRPr="00046E33">
        <w:rPr>
          <w:sz w:val="21"/>
        </w:rPr>
        <w:t>聘用</w:t>
      </w:r>
      <w:r w:rsidRPr="00046E33">
        <w:rPr>
          <w:sz w:val="21"/>
        </w:rPr>
        <w:t>的审查员还在执行PCT方面获得了WIPO提供的培训。因为拥有这样的人力资源，所以TPI能够在提高</w:t>
      </w:r>
      <w:r w:rsidR="000C39BB" w:rsidRPr="00046E33">
        <w:rPr>
          <w:sz w:val="21"/>
        </w:rPr>
        <w:t>土耳其</w:t>
      </w:r>
      <w:r w:rsidRPr="00046E33">
        <w:rPr>
          <w:sz w:val="21"/>
        </w:rPr>
        <w:t>邻国对PCT的认识和更广泛地使用PCT方面发挥作用，特别是在中东地区、说突厥语国家以及在亚洲和巴尔干地区。土耳其坚信，</w:t>
      </w:r>
      <w:r w:rsidR="00717E15" w:rsidRPr="00046E33">
        <w:rPr>
          <w:sz w:val="21"/>
        </w:rPr>
        <w:t>随着指定TPI为ISA/IPEA</w:t>
      </w:r>
      <w:r w:rsidR="00717E15" w:rsidRPr="00046E33">
        <w:rPr>
          <w:rFonts w:hint="eastAsia"/>
          <w:sz w:val="21"/>
        </w:rPr>
        <w:t>，</w:t>
      </w:r>
      <w:r w:rsidR="00717E15" w:rsidRPr="00046E33">
        <w:rPr>
          <w:sz w:val="21"/>
        </w:rPr>
        <w:t>土耳其的</w:t>
      </w:r>
      <w:r w:rsidRPr="00046E33">
        <w:rPr>
          <w:sz w:val="21"/>
        </w:rPr>
        <w:t>合作能力，特别是与本区域内其他国家合作以完善PCT体系的能力将会得到加强。</w:t>
      </w:r>
      <w:r w:rsidR="00121D75" w:rsidRPr="00046E33">
        <w:rPr>
          <w:sz w:val="21"/>
        </w:rPr>
        <w:t>此举将为</w:t>
      </w:r>
      <w:r w:rsidRPr="00046E33">
        <w:rPr>
          <w:sz w:val="21"/>
        </w:rPr>
        <w:t>本区域</w:t>
      </w:r>
      <w:r w:rsidR="00121D75" w:rsidRPr="00046E33">
        <w:rPr>
          <w:sz w:val="21"/>
        </w:rPr>
        <w:t>带来</w:t>
      </w:r>
      <w:r w:rsidRPr="00046E33">
        <w:rPr>
          <w:sz w:val="21"/>
        </w:rPr>
        <w:t>创新、知识传播和技术转让。另外，TPI正在与WIPO国际局合作</w:t>
      </w:r>
      <w:r w:rsidR="00121D75" w:rsidRPr="00046E33">
        <w:rPr>
          <w:rFonts w:hint="eastAsia"/>
          <w:sz w:val="21"/>
        </w:rPr>
        <w:t>，</w:t>
      </w:r>
      <w:r w:rsidRPr="00046E33">
        <w:rPr>
          <w:sz w:val="21"/>
        </w:rPr>
        <w:t>以便在土耳其设立知识产权硕士</w:t>
      </w:r>
      <w:r w:rsidR="005735D0" w:rsidRPr="00046E33">
        <w:rPr>
          <w:sz w:val="21"/>
        </w:rPr>
        <w:t>学位课程</w:t>
      </w:r>
      <w:r w:rsidRPr="00046E33">
        <w:rPr>
          <w:sz w:val="21"/>
        </w:rPr>
        <w:t>和建立一个知识产权学院，</w:t>
      </w:r>
      <w:r w:rsidR="00A62FDF" w:rsidRPr="00046E33">
        <w:rPr>
          <w:rFonts w:hint="eastAsia"/>
          <w:sz w:val="21"/>
        </w:rPr>
        <w:t>并</w:t>
      </w:r>
      <w:r w:rsidRPr="00046E33">
        <w:rPr>
          <w:sz w:val="21"/>
        </w:rPr>
        <w:t>在2016-2017学年之初开始运行</w:t>
      </w:r>
      <w:r w:rsidR="00A62FDF" w:rsidRPr="00046E33">
        <w:rPr>
          <w:rFonts w:hint="eastAsia"/>
          <w:sz w:val="21"/>
        </w:rPr>
        <w:t>，这</w:t>
      </w:r>
      <w:r w:rsidR="00A62FDF" w:rsidRPr="00046E33">
        <w:rPr>
          <w:sz w:val="21"/>
        </w:rPr>
        <w:t>也将有助于TPI</w:t>
      </w:r>
      <w:r w:rsidR="00D7345B" w:rsidRPr="00046E33">
        <w:rPr>
          <w:sz w:val="21"/>
        </w:rPr>
        <w:t>对本区域做出</w:t>
      </w:r>
      <w:r w:rsidR="00A62FDF" w:rsidRPr="00046E33">
        <w:rPr>
          <w:sz w:val="21"/>
        </w:rPr>
        <w:t>贡献</w:t>
      </w:r>
      <w:r w:rsidRPr="00046E33">
        <w:rPr>
          <w:sz w:val="21"/>
        </w:rPr>
        <w:t>。此外，土耳其还将</w:t>
      </w:r>
      <w:r w:rsidR="00324099" w:rsidRPr="00046E33">
        <w:rPr>
          <w:sz w:val="21"/>
        </w:rPr>
        <w:t>成为2014年11月26日首次由联合国秘书长潘基文先生宣布</w:t>
      </w:r>
      <w:r w:rsidRPr="00046E33">
        <w:rPr>
          <w:sz w:val="21"/>
        </w:rPr>
        <w:t>设立</w:t>
      </w:r>
      <w:r w:rsidR="00324099" w:rsidRPr="00046E33">
        <w:rPr>
          <w:rFonts w:hint="eastAsia"/>
          <w:sz w:val="21"/>
        </w:rPr>
        <w:t>的</w:t>
      </w:r>
      <w:r w:rsidRPr="00046E33">
        <w:rPr>
          <w:sz w:val="21"/>
        </w:rPr>
        <w:t>技术库</w:t>
      </w:r>
      <w:r w:rsidR="00324099" w:rsidRPr="00046E33">
        <w:rPr>
          <w:rFonts w:hint="eastAsia"/>
          <w:sz w:val="21"/>
        </w:rPr>
        <w:t>的</w:t>
      </w:r>
      <w:r w:rsidR="00324099" w:rsidRPr="00046E33">
        <w:rPr>
          <w:sz w:val="21"/>
        </w:rPr>
        <w:t>所在地</w:t>
      </w:r>
      <w:r w:rsidRPr="00046E33">
        <w:rPr>
          <w:sz w:val="21"/>
        </w:rPr>
        <w:t>。技术库</w:t>
      </w:r>
      <w:r w:rsidR="00C85F9C" w:rsidRPr="00046E33">
        <w:rPr>
          <w:sz w:val="21"/>
        </w:rPr>
        <w:t>由科学、技术和创新支助机制</w:t>
      </w:r>
      <w:r w:rsidR="00C85F9C" w:rsidRPr="00046E33">
        <w:rPr>
          <w:rFonts w:hint="eastAsia"/>
          <w:sz w:val="21"/>
        </w:rPr>
        <w:t>及</w:t>
      </w:r>
      <w:r w:rsidR="00C85F9C" w:rsidRPr="00046E33">
        <w:rPr>
          <w:sz w:val="21"/>
        </w:rPr>
        <w:t>知识产权银行两部分组成</w:t>
      </w:r>
      <w:r w:rsidR="00C85F9C" w:rsidRPr="00046E33">
        <w:rPr>
          <w:rFonts w:hint="eastAsia"/>
          <w:sz w:val="21"/>
        </w:rPr>
        <w:t>，</w:t>
      </w:r>
      <w:r w:rsidRPr="00046E33">
        <w:rPr>
          <w:sz w:val="21"/>
        </w:rPr>
        <w:t>将</w:t>
      </w:r>
      <w:r w:rsidR="00C85F9C" w:rsidRPr="00046E33">
        <w:rPr>
          <w:rFonts w:hint="eastAsia"/>
          <w:sz w:val="21"/>
        </w:rPr>
        <w:t>为</w:t>
      </w:r>
      <w:r w:rsidRPr="00046E33">
        <w:rPr>
          <w:sz w:val="21"/>
        </w:rPr>
        <w:t>世界上最贫穷国家发展科学、技术和创新</w:t>
      </w:r>
      <w:r w:rsidR="00C85F9C" w:rsidRPr="00046E33">
        <w:rPr>
          <w:sz w:val="21"/>
        </w:rPr>
        <w:t>提供支持</w:t>
      </w:r>
      <w:r w:rsidRPr="00046E33">
        <w:rPr>
          <w:sz w:val="21"/>
        </w:rPr>
        <w:t>。技术库有可能增强</w:t>
      </w:r>
      <w:r w:rsidR="005C5040" w:rsidRPr="00046E33">
        <w:rPr>
          <w:sz w:val="21"/>
        </w:rPr>
        <w:t>世界最不发达国家(LDC)的</w:t>
      </w:r>
      <w:r w:rsidRPr="00046E33">
        <w:rPr>
          <w:sz w:val="21"/>
        </w:rPr>
        <w:t>国家能力并为</w:t>
      </w:r>
      <w:r w:rsidR="005C5040" w:rsidRPr="00046E33">
        <w:rPr>
          <w:sz w:val="21"/>
        </w:rPr>
        <w:t>其</w:t>
      </w:r>
      <w:r w:rsidRPr="00046E33">
        <w:rPr>
          <w:sz w:val="21"/>
        </w:rPr>
        <w:t>提供专门知识。在这方面，</w:t>
      </w:r>
      <w:r w:rsidR="00831D2C" w:rsidRPr="00046E33">
        <w:rPr>
          <w:sz w:val="21"/>
        </w:rPr>
        <w:t>技术库</w:t>
      </w:r>
      <w:r w:rsidRPr="00046E33">
        <w:rPr>
          <w:sz w:val="21"/>
        </w:rPr>
        <w:t>在土耳其设立将有助于利用技术转让机制促进发展知识产权体系，特别是最不发达国家</w:t>
      </w:r>
      <w:r w:rsidR="00831D2C" w:rsidRPr="00046E33">
        <w:rPr>
          <w:sz w:val="21"/>
        </w:rPr>
        <w:t>的</w:t>
      </w:r>
      <w:r w:rsidRPr="00046E33">
        <w:rPr>
          <w:sz w:val="21"/>
        </w:rPr>
        <w:t>专利制度。除此之外，</w:t>
      </w:r>
      <w:r w:rsidR="00831D2C" w:rsidRPr="00046E33">
        <w:rPr>
          <w:rFonts w:hint="eastAsia"/>
          <w:sz w:val="21"/>
        </w:rPr>
        <w:t>此举</w:t>
      </w:r>
      <w:r w:rsidR="00C04C7F" w:rsidRPr="00046E33">
        <w:rPr>
          <w:sz w:val="21"/>
        </w:rPr>
        <w:t>还能</w:t>
      </w:r>
      <w:r w:rsidR="002841B0" w:rsidRPr="00046E33">
        <w:rPr>
          <w:sz w:val="21"/>
        </w:rPr>
        <w:t>增强</w:t>
      </w:r>
      <w:r w:rsidRPr="00046E33">
        <w:rPr>
          <w:sz w:val="21"/>
        </w:rPr>
        <w:t>TPI履行</w:t>
      </w:r>
      <w:r w:rsidR="004C2F16" w:rsidRPr="00046E33">
        <w:rPr>
          <w:rFonts w:hint="eastAsia"/>
          <w:sz w:val="21"/>
        </w:rPr>
        <w:t>国际</w:t>
      </w:r>
      <w:r w:rsidR="004C2F16" w:rsidRPr="00046E33">
        <w:rPr>
          <w:sz w:val="21"/>
        </w:rPr>
        <w:t>单位的</w:t>
      </w:r>
      <w:r w:rsidR="00E62479" w:rsidRPr="00046E33">
        <w:rPr>
          <w:rFonts w:hint="eastAsia"/>
          <w:sz w:val="21"/>
        </w:rPr>
        <w:t>职能</w:t>
      </w:r>
      <w:r w:rsidRPr="00046E33">
        <w:rPr>
          <w:sz w:val="21"/>
        </w:rPr>
        <w:t>的能力，</w:t>
      </w:r>
      <w:r w:rsidR="00E62479" w:rsidRPr="00046E33">
        <w:rPr>
          <w:rFonts w:hint="eastAsia"/>
          <w:sz w:val="21"/>
        </w:rPr>
        <w:t>从而</w:t>
      </w:r>
      <w:r w:rsidR="00E62479" w:rsidRPr="00046E33">
        <w:rPr>
          <w:sz w:val="21"/>
        </w:rPr>
        <w:t>加强</w:t>
      </w:r>
      <w:r w:rsidRPr="00046E33">
        <w:rPr>
          <w:sz w:val="21"/>
        </w:rPr>
        <w:t>国际专利制度</w:t>
      </w:r>
      <w:r w:rsidR="009678A1" w:rsidRPr="00046E33">
        <w:rPr>
          <w:sz w:val="21"/>
        </w:rPr>
        <w:t>。</w:t>
      </w:r>
    </w:p>
    <w:p w:rsidR="00424BF8" w:rsidRPr="00046E33" w:rsidRDefault="0016028C" w:rsidP="00046E33">
      <w:pPr>
        <w:pStyle w:val="ONUME"/>
        <w:tabs>
          <w:tab w:val="clear" w:pos="567"/>
        </w:tabs>
        <w:overflowPunct w:val="0"/>
        <w:spacing w:afterLines="50" w:after="120" w:line="340" w:lineRule="atLeast"/>
        <w:jc w:val="both"/>
        <w:rPr>
          <w:sz w:val="21"/>
        </w:rPr>
      </w:pPr>
      <w:r w:rsidRPr="00046E33">
        <w:rPr>
          <w:sz w:val="21"/>
        </w:rPr>
        <w:t>谈</w:t>
      </w:r>
      <w:r w:rsidR="000438D4" w:rsidRPr="00046E33">
        <w:rPr>
          <w:rFonts w:hint="eastAsia"/>
          <w:sz w:val="21"/>
        </w:rPr>
        <w:t>及</w:t>
      </w:r>
      <w:r w:rsidRPr="00046E33">
        <w:rPr>
          <w:sz w:val="21"/>
        </w:rPr>
        <w:t>TPI履行其职能方面的机构能力问题，</w:t>
      </w:r>
      <w:r w:rsidR="000438D4" w:rsidRPr="00046E33">
        <w:rPr>
          <w:sz w:val="21"/>
        </w:rPr>
        <w:t>代表团</w:t>
      </w:r>
      <w:r w:rsidRPr="00046E33">
        <w:rPr>
          <w:sz w:val="21"/>
        </w:rPr>
        <w:t>说，</w:t>
      </w:r>
      <w:r w:rsidR="00DD209D" w:rsidRPr="00046E33">
        <w:rPr>
          <w:sz w:val="21"/>
        </w:rPr>
        <w:t>为了提供高质量和及时的服务，</w:t>
      </w:r>
      <w:r w:rsidRPr="00046E33">
        <w:rPr>
          <w:sz w:val="21"/>
        </w:rPr>
        <w:t>在发展土耳其知识产权制度的同时</w:t>
      </w:r>
      <w:r w:rsidR="00E36D50" w:rsidRPr="00046E33">
        <w:rPr>
          <w:sz w:val="21"/>
        </w:rPr>
        <w:t>，</w:t>
      </w:r>
      <w:r w:rsidRPr="00046E33">
        <w:rPr>
          <w:sz w:val="21"/>
        </w:rPr>
        <w:t>TPI的法律、行政和技术基础设施也得到了改进。除了其弹性管理结构之外，TPI还利用自身的财务资源，</w:t>
      </w:r>
      <w:r w:rsidR="00800F27" w:rsidRPr="00046E33">
        <w:rPr>
          <w:rFonts w:hint="eastAsia"/>
          <w:sz w:val="21"/>
        </w:rPr>
        <w:t>向</w:t>
      </w:r>
      <w:r w:rsidRPr="00046E33">
        <w:rPr>
          <w:sz w:val="21"/>
        </w:rPr>
        <w:t>人力资源和IT工具</w:t>
      </w:r>
      <w:r w:rsidR="00800F27" w:rsidRPr="00046E33">
        <w:rPr>
          <w:rFonts w:hint="eastAsia"/>
          <w:sz w:val="21"/>
        </w:rPr>
        <w:t>投入</w:t>
      </w:r>
      <w:r w:rsidR="00800F27" w:rsidRPr="00046E33">
        <w:rPr>
          <w:sz w:val="21"/>
        </w:rPr>
        <w:t>大量资金</w:t>
      </w:r>
      <w:r w:rsidR="00800F27" w:rsidRPr="00046E33">
        <w:rPr>
          <w:rFonts w:hint="eastAsia"/>
          <w:sz w:val="21"/>
        </w:rPr>
        <w:t>，</w:t>
      </w:r>
      <w:r w:rsidRPr="00046E33">
        <w:rPr>
          <w:sz w:val="21"/>
        </w:rPr>
        <w:t>以提高服务质量。TPI拥有无纸化办公系统，95%的申请通过在线受理。另外，所有档案都已转入电子系统并编制了索引以供检索之用。TPI在其自己的</w:t>
      </w:r>
      <w:r w:rsidR="00DF5E87" w:rsidRPr="00046E33">
        <w:rPr>
          <w:rFonts w:hint="eastAsia"/>
          <w:sz w:val="21"/>
        </w:rPr>
        <w:t>办公</w:t>
      </w:r>
      <w:r w:rsidR="00DF5E87" w:rsidRPr="00046E33">
        <w:rPr>
          <w:sz w:val="21"/>
        </w:rPr>
        <w:t>区</w:t>
      </w:r>
      <w:r w:rsidRPr="00046E33">
        <w:rPr>
          <w:sz w:val="21"/>
        </w:rPr>
        <w:t>拥有</w:t>
      </w:r>
      <w:r w:rsidR="00495912" w:rsidRPr="00046E33">
        <w:rPr>
          <w:rFonts w:hint="eastAsia"/>
          <w:sz w:val="21"/>
        </w:rPr>
        <w:t>巨大</w:t>
      </w:r>
      <w:r w:rsidRPr="00046E33">
        <w:rPr>
          <w:sz w:val="21"/>
        </w:rPr>
        <w:t>的现代化物理基础设施。</w:t>
      </w:r>
      <w:r w:rsidR="00495912" w:rsidRPr="00046E33">
        <w:rPr>
          <w:sz w:val="21"/>
        </w:rPr>
        <w:t>也可通过在线设施获取</w:t>
      </w:r>
      <w:r w:rsidRPr="00046E33">
        <w:rPr>
          <w:sz w:val="21"/>
        </w:rPr>
        <w:t>TPI提供的服务。</w:t>
      </w:r>
    </w:p>
    <w:p w:rsidR="00424BF8" w:rsidRPr="00046E33" w:rsidRDefault="00B161D1" w:rsidP="00046E33">
      <w:pPr>
        <w:pStyle w:val="ONUME"/>
        <w:tabs>
          <w:tab w:val="clear" w:pos="567"/>
        </w:tabs>
        <w:overflowPunct w:val="0"/>
        <w:spacing w:afterLines="50" w:after="120" w:line="340" w:lineRule="atLeast"/>
        <w:jc w:val="both"/>
        <w:rPr>
          <w:sz w:val="21"/>
        </w:rPr>
      </w:pPr>
      <w:r w:rsidRPr="00046E33">
        <w:rPr>
          <w:sz w:val="21"/>
        </w:rPr>
        <w:t>代表团补充说，TPI</w:t>
      </w:r>
      <w:r w:rsidR="004F6CC9" w:rsidRPr="00046E33">
        <w:rPr>
          <w:rFonts w:hint="eastAsia"/>
          <w:sz w:val="21"/>
        </w:rPr>
        <w:t>从</w:t>
      </w:r>
      <w:r w:rsidRPr="00046E33">
        <w:rPr>
          <w:sz w:val="21"/>
        </w:rPr>
        <w:t>2005年开始编写某些技术领域内的检索和审查报告。在那之前，检索报告一直外包给</w:t>
      </w:r>
      <w:proofErr w:type="gramStart"/>
      <w:r w:rsidRPr="00046E33">
        <w:rPr>
          <w:sz w:val="21"/>
        </w:rPr>
        <w:t>承包伙伴</w:t>
      </w:r>
      <w:proofErr w:type="gramEnd"/>
      <w:r w:rsidRPr="00046E33">
        <w:rPr>
          <w:sz w:val="21"/>
        </w:rPr>
        <w:t>专利局，即欧洲专利局、奥地利</w:t>
      </w:r>
      <w:r w:rsidR="00833E16" w:rsidRPr="00046E33">
        <w:rPr>
          <w:rFonts w:hint="eastAsia"/>
          <w:sz w:val="21"/>
        </w:rPr>
        <w:t>专</w:t>
      </w:r>
      <w:r w:rsidRPr="00046E33">
        <w:rPr>
          <w:sz w:val="21"/>
        </w:rPr>
        <w:t>利局、丹麦专利和商标局、联邦知识产权局(ROSPATENT)以及瑞典专利及注册局。由于这些专利局编写了高质量的检索和审查报告，这些伙伴关系极大地提高了TPI</w:t>
      </w:r>
      <w:r w:rsidR="0028354B" w:rsidRPr="00046E33">
        <w:rPr>
          <w:rFonts w:hint="eastAsia"/>
          <w:sz w:val="21"/>
        </w:rPr>
        <w:t>发布</w:t>
      </w:r>
      <w:r w:rsidR="0028354B" w:rsidRPr="00046E33">
        <w:rPr>
          <w:sz w:val="21"/>
        </w:rPr>
        <w:t>的</w:t>
      </w:r>
      <w:r w:rsidRPr="00046E33">
        <w:rPr>
          <w:sz w:val="21"/>
        </w:rPr>
        <w:t>专利的质量。</w:t>
      </w:r>
      <w:r w:rsidR="0028354B" w:rsidRPr="00046E33">
        <w:rPr>
          <w:rFonts w:hint="eastAsia"/>
          <w:sz w:val="21"/>
        </w:rPr>
        <w:t>这种</w:t>
      </w:r>
      <w:r w:rsidRPr="00046E33">
        <w:rPr>
          <w:sz w:val="21"/>
        </w:rPr>
        <w:t>伙伴关系还有助于TPI审查员增加检索和审查经验。从2005年起，检索和审查能力增加了10倍以上，目前已经足够涵盖所有技术领域，并且在各</w:t>
      </w:r>
      <w:r w:rsidR="0028354B" w:rsidRPr="00046E33">
        <w:rPr>
          <w:rFonts w:hint="eastAsia"/>
          <w:sz w:val="21"/>
        </w:rPr>
        <w:t>个</w:t>
      </w:r>
      <w:r w:rsidRPr="00046E33">
        <w:rPr>
          <w:sz w:val="21"/>
        </w:rPr>
        <w:t>领域</w:t>
      </w:r>
      <w:r w:rsidR="0028354B" w:rsidRPr="00046E33">
        <w:rPr>
          <w:sz w:val="21"/>
        </w:rPr>
        <w:t>都配备了</w:t>
      </w:r>
      <w:r w:rsidRPr="00046E33">
        <w:rPr>
          <w:sz w:val="21"/>
        </w:rPr>
        <w:t>训练有素的专利审查员</w:t>
      </w:r>
      <w:r w:rsidR="008056EB" w:rsidRPr="00046E33">
        <w:rPr>
          <w:sz w:val="21"/>
        </w:rPr>
        <w:t>。</w:t>
      </w:r>
    </w:p>
    <w:p w:rsidR="00424BF8" w:rsidRPr="00046E33" w:rsidRDefault="00B161D1" w:rsidP="00046E33">
      <w:pPr>
        <w:pStyle w:val="ONUME"/>
        <w:tabs>
          <w:tab w:val="clear" w:pos="567"/>
        </w:tabs>
        <w:overflowPunct w:val="0"/>
        <w:spacing w:afterLines="50" w:after="120" w:line="340" w:lineRule="atLeast"/>
        <w:jc w:val="both"/>
        <w:rPr>
          <w:sz w:val="21"/>
        </w:rPr>
      </w:pPr>
      <w:r w:rsidRPr="00046E33">
        <w:rPr>
          <w:sz w:val="21"/>
        </w:rPr>
        <w:t>代表团接着谈到其介绍中涉及的第三个主要方面，解释了准备申请的各项程序，强调了TPI如何满足被指定为一个国际检索和初步审查单位(ISA/IPEA)的要求。为了系统性地做好申请的准备工作，TPI制定了一份业务计划，列出了准备申请的优先次序和重要事件。根据该业务计划，TPI设立了三个工作组，专门负责做出必要准备和安排，以便按要求执行国际检索和初步审查单位的各项职能和任务。“指南工作组”负责对照PCT</w:t>
      </w:r>
      <w:r w:rsidR="00AA0CFF" w:rsidRPr="00046E33">
        <w:rPr>
          <w:sz w:val="21"/>
        </w:rPr>
        <w:t>的</w:t>
      </w:r>
      <w:r w:rsidR="00AA0CFF" w:rsidRPr="00046E33">
        <w:rPr>
          <w:rFonts w:hint="eastAsia"/>
          <w:sz w:val="21"/>
        </w:rPr>
        <w:t>《</w:t>
      </w:r>
      <w:r w:rsidRPr="00046E33">
        <w:rPr>
          <w:sz w:val="21"/>
        </w:rPr>
        <w:t>国际检索和初步审查指南</w:t>
      </w:r>
      <w:r w:rsidR="00AA0CFF" w:rsidRPr="00046E33">
        <w:rPr>
          <w:rFonts w:hint="eastAsia"/>
          <w:sz w:val="21"/>
        </w:rPr>
        <w:t>》</w:t>
      </w:r>
      <w:r w:rsidRPr="00046E33">
        <w:rPr>
          <w:sz w:val="21"/>
        </w:rPr>
        <w:t>审查和统一现有国家准则。“培训工作组”负责审查现有培训计划，并在必要时对现有培训计划进行重新设计，以便执行PCT检索和审查工作</w:t>
      </w:r>
      <w:r w:rsidR="009678A1" w:rsidRPr="00046E33">
        <w:rPr>
          <w:sz w:val="21"/>
        </w:rPr>
        <w:t>。</w:t>
      </w:r>
      <w:r w:rsidRPr="00046E33">
        <w:rPr>
          <w:sz w:val="21"/>
        </w:rPr>
        <w:t>“质量管理工作组”负责规划与PCT</w:t>
      </w:r>
      <w:r w:rsidR="00541729" w:rsidRPr="00046E33">
        <w:rPr>
          <w:sz w:val="21"/>
        </w:rPr>
        <w:t>的</w:t>
      </w:r>
      <w:r w:rsidRPr="00046E33">
        <w:rPr>
          <w:sz w:val="21"/>
        </w:rPr>
        <w:t>《国际检索和初步审查指南》第21章</w:t>
      </w:r>
      <w:r w:rsidR="00541729" w:rsidRPr="00046E33">
        <w:rPr>
          <w:sz w:val="21"/>
        </w:rPr>
        <w:t>所列</w:t>
      </w:r>
      <w:r w:rsidRPr="00046E33">
        <w:rPr>
          <w:sz w:val="21"/>
        </w:rPr>
        <w:t>规则和程序相一致的质量管理系统</w:t>
      </w:r>
      <w:r w:rsidR="00541729" w:rsidRPr="00046E33">
        <w:rPr>
          <w:rFonts w:hint="eastAsia"/>
          <w:sz w:val="21"/>
        </w:rPr>
        <w:t>，</w:t>
      </w:r>
      <w:r w:rsidR="00541729" w:rsidRPr="00046E33">
        <w:rPr>
          <w:sz w:val="21"/>
        </w:rPr>
        <w:t>同时</w:t>
      </w:r>
      <w:r w:rsidR="00541729" w:rsidRPr="00046E33">
        <w:rPr>
          <w:rFonts w:hint="eastAsia"/>
          <w:sz w:val="21"/>
        </w:rPr>
        <w:t>从</w:t>
      </w:r>
      <w:r w:rsidR="00541729" w:rsidRPr="00046E33">
        <w:rPr>
          <w:sz w:val="21"/>
        </w:rPr>
        <w:t>现有国家专利申请质量系统</w:t>
      </w:r>
      <w:r w:rsidR="002B7710" w:rsidRPr="00046E33">
        <w:rPr>
          <w:rFonts w:hint="eastAsia"/>
          <w:sz w:val="21"/>
        </w:rPr>
        <w:t>汲取经验</w:t>
      </w:r>
      <w:r w:rsidRPr="00046E33">
        <w:rPr>
          <w:sz w:val="21"/>
        </w:rPr>
        <w:t>。</w:t>
      </w:r>
      <w:r w:rsidR="00127E90" w:rsidRPr="00046E33">
        <w:rPr>
          <w:sz w:val="21"/>
        </w:rPr>
        <w:t>在</w:t>
      </w:r>
      <w:r w:rsidRPr="00046E33">
        <w:rPr>
          <w:sz w:val="21"/>
        </w:rPr>
        <w:t>这些工作组</w:t>
      </w:r>
      <w:r w:rsidR="00127E90" w:rsidRPr="00046E33">
        <w:rPr>
          <w:rFonts w:hint="eastAsia"/>
          <w:sz w:val="21"/>
        </w:rPr>
        <w:t>整理</w:t>
      </w:r>
      <w:r w:rsidR="00127E90" w:rsidRPr="00046E33">
        <w:rPr>
          <w:sz w:val="21"/>
        </w:rPr>
        <w:t>好各自</w:t>
      </w:r>
      <w:r w:rsidRPr="00046E33">
        <w:rPr>
          <w:sz w:val="21"/>
        </w:rPr>
        <w:t>的</w:t>
      </w:r>
      <w:r w:rsidR="00127E90" w:rsidRPr="00046E33">
        <w:rPr>
          <w:rFonts w:hint="eastAsia"/>
          <w:sz w:val="21"/>
        </w:rPr>
        <w:t>成果</w:t>
      </w:r>
      <w:r w:rsidR="00127E90" w:rsidRPr="00046E33">
        <w:rPr>
          <w:sz w:val="21"/>
        </w:rPr>
        <w:t>后</w:t>
      </w:r>
      <w:r w:rsidRPr="00046E33">
        <w:rPr>
          <w:sz w:val="21"/>
        </w:rPr>
        <w:t>，TPI马上</w:t>
      </w:r>
      <w:r w:rsidR="00E46962" w:rsidRPr="00046E33">
        <w:rPr>
          <w:sz w:val="21"/>
        </w:rPr>
        <w:t>参照PCT大会第四十六届会议商定的国际检索和初步审查单位指定程序</w:t>
      </w:r>
      <w:r w:rsidR="00E46962" w:rsidRPr="00046E33">
        <w:rPr>
          <w:rFonts w:hint="eastAsia"/>
          <w:sz w:val="21"/>
        </w:rPr>
        <w:t>（</w:t>
      </w:r>
      <w:r w:rsidR="00E46962" w:rsidRPr="00046E33">
        <w:rPr>
          <w:sz w:val="21"/>
        </w:rPr>
        <w:t>其中</w:t>
      </w:r>
      <w:r w:rsidR="00E46962" w:rsidRPr="00046E33">
        <w:rPr>
          <w:rFonts w:hint="eastAsia"/>
          <w:sz w:val="21"/>
        </w:rPr>
        <w:t>“</w:t>
      </w:r>
      <w:r w:rsidR="00E46962" w:rsidRPr="00046E33">
        <w:rPr>
          <w:sz w:val="21"/>
        </w:rPr>
        <w:t>强烈建议寻求指定的国家局或国际组织获得一个或多个现有国际单位的协助</w:t>
      </w:r>
      <w:r w:rsidR="00E46962" w:rsidRPr="00046E33">
        <w:rPr>
          <w:rFonts w:hint="eastAsia"/>
          <w:sz w:val="21"/>
        </w:rPr>
        <w:t>”（</w:t>
      </w:r>
      <w:r w:rsidR="00E46962" w:rsidRPr="00046E33">
        <w:rPr>
          <w:sz w:val="21"/>
        </w:rPr>
        <w:t>见文件PCT/A/46/6的第25(a)段</w:t>
      </w:r>
      <w:r w:rsidR="00E46962" w:rsidRPr="00046E33">
        <w:rPr>
          <w:rFonts w:hint="eastAsia"/>
          <w:sz w:val="21"/>
        </w:rPr>
        <w:t>）），与</w:t>
      </w:r>
      <w:r w:rsidR="002B29ED">
        <w:rPr>
          <w:sz w:val="21"/>
        </w:rPr>
        <w:t>韩国特许厅</w:t>
      </w:r>
      <w:r w:rsidRPr="00046E33">
        <w:rPr>
          <w:sz w:val="21"/>
        </w:rPr>
        <w:t>(KIPO)</w:t>
      </w:r>
      <w:r w:rsidR="00127E90" w:rsidRPr="00046E33">
        <w:rPr>
          <w:rFonts w:hint="eastAsia"/>
          <w:sz w:val="21"/>
        </w:rPr>
        <w:t>和</w:t>
      </w:r>
      <w:r w:rsidRPr="00046E33">
        <w:rPr>
          <w:sz w:val="21"/>
        </w:rPr>
        <w:t>西班牙专利商标局(SPTO)</w:t>
      </w:r>
      <w:r w:rsidR="00E46962" w:rsidRPr="00046E33">
        <w:rPr>
          <w:rFonts w:hint="eastAsia"/>
          <w:sz w:val="21"/>
        </w:rPr>
        <w:t>取得</w:t>
      </w:r>
      <w:r w:rsidR="00E46962" w:rsidRPr="00046E33">
        <w:rPr>
          <w:sz w:val="21"/>
        </w:rPr>
        <w:t>了</w:t>
      </w:r>
      <w:r w:rsidR="00D67544" w:rsidRPr="00046E33">
        <w:rPr>
          <w:rFonts w:hint="eastAsia"/>
          <w:sz w:val="21"/>
        </w:rPr>
        <w:t>联系</w:t>
      </w:r>
      <w:r w:rsidRPr="00046E33">
        <w:rPr>
          <w:sz w:val="21"/>
        </w:rPr>
        <w:t>。在这两个专利局对合作请</w:t>
      </w:r>
      <w:r w:rsidRPr="00046E33">
        <w:rPr>
          <w:sz w:val="21"/>
        </w:rPr>
        <w:lastRenderedPageBreak/>
        <w:t>求做出积极回复之后不久，TPI</w:t>
      </w:r>
      <w:r w:rsidR="00745CCC" w:rsidRPr="00046E33">
        <w:rPr>
          <w:sz w:val="21"/>
        </w:rPr>
        <w:t>就</w:t>
      </w:r>
      <w:r w:rsidRPr="00046E33">
        <w:rPr>
          <w:sz w:val="21"/>
        </w:rPr>
        <w:t>计划</w:t>
      </w:r>
      <w:r w:rsidR="00D5538F" w:rsidRPr="00046E33">
        <w:rPr>
          <w:rFonts w:hint="eastAsia"/>
          <w:sz w:val="21"/>
        </w:rPr>
        <w:t>组织</w:t>
      </w:r>
      <w:r w:rsidRPr="00046E33">
        <w:rPr>
          <w:sz w:val="21"/>
        </w:rPr>
        <w:t>两个联合</w:t>
      </w:r>
      <w:r w:rsidR="00DA5DF5" w:rsidRPr="00046E33">
        <w:rPr>
          <w:sz w:val="21"/>
        </w:rPr>
        <w:t>访问</w:t>
      </w:r>
      <w:r w:rsidRPr="00046E33">
        <w:rPr>
          <w:sz w:val="21"/>
        </w:rPr>
        <w:t>团。在第一次</w:t>
      </w:r>
      <w:r w:rsidR="00DA5DF5" w:rsidRPr="00046E33">
        <w:rPr>
          <w:rFonts w:hint="eastAsia"/>
          <w:sz w:val="21"/>
        </w:rPr>
        <w:t>访问</w:t>
      </w:r>
      <w:r w:rsidRPr="00046E33">
        <w:rPr>
          <w:sz w:val="21"/>
        </w:rPr>
        <w:t>期间，KIPO、SPTO和TPI详细探讨了最低要求和TPI路线图。</w:t>
      </w:r>
      <w:r w:rsidR="00D5538F" w:rsidRPr="00046E33">
        <w:rPr>
          <w:rFonts w:hint="eastAsia"/>
          <w:sz w:val="21"/>
        </w:rPr>
        <w:t>来访</w:t>
      </w:r>
      <w:r w:rsidRPr="00046E33">
        <w:rPr>
          <w:sz w:val="21"/>
        </w:rPr>
        <w:t>的专利局进行了深入的研究，以确保满足所有要求，并就如何根据自己的质量手册及其他主要国际检索和初步审查单位的手册</w:t>
      </w:r>
      <w:r w:rsidR="00D5538F" w:rsidRPr="00046E33">
        <w:rPr>
          <w:rFonts w:hint="eastAsia"/>
          <w:sz w:val="21"/>
        </w:rPr>
        <w:t>对</w:t>
      </w:r>
      <w:r w:rsidRPr="00046E33">
        <w:rPr>
          <w:sz w:val="21"/>
        </w:rPr>
        <w:t>质量管理系统</w:t>
      </w:r>
      <w:r w:rsidR="00A1641B" w:rsidRPr="00046E33">
        <w:rPr>
          <w:sz w:val="21"/>
        </w:rPr>
        <w:t>进行微调</w:t>
      </w:r>
      <w:r w:rsidRPr="00046E33">
        <w:rPr>
          <w:sz w:val="21"/>
        </w:rPr>
        <w:t>提出了建议。除了这种相互</w:t>
      </w:r>
      <w:r w:rsidR="00A55704" w:rsidRPr="00046E33">
        <w:rPr>
          <w:sz w:val="21"/>
        </w:rPr>
        <w:t>的</w:t>
      </w:r>
      <w:r w:rsidRPr="00046E33">
        <w:rPr>
          <w:sz w:val="21"/>
        </w:rPr>
        <w:t>信息</w:t>
      </w:r>
      <w:r w:rsidR="00A55704" w:rsidRPr="00046E33">
        <w:rPr>
          <w:sz w:val="21"/>
        </w:rPr>
        <w:t>交流</w:t>
      </w:r>
      <w:r w:rsidRPr="00046E33">
        <w:rPr>
          <w:sz w:val="21"/>
        </w:rPr>
        <w:t>之外，考虑到与待开发领域有关的建议，TPI完成了</w:t>
      </w:r>
      <w:r w:rsidR="00207D95" w:rsidRPr="00046E33">
        <w:rPr>
          <w:sz w:val="21"/>
        </w:rPr>
        <w:t>一切必要的程序和准备工作</w:t>
      </w:r>
      <w:r w:rsidR="00207D95" w:rsidRPr="00046E33">
        <w:rPr>
          <w:rFonts w:hint="eastAsia"/>
          <w:sz w:val="21"/>
        </w:rPr>
        <w:t>，</w:t>
      </w:r>
      <w:r w:rsidR="00207D95" w:rsidRPr="00046E33">
        <w:rPr>
          <w:sz w:val="21"/>
        </w:rPr>
        <w:t>以</w:t>
      </w:r>
      <w:r w:rsidRPr="00046E33">
        <w:rPr>
          <w:sz w:val="21"/>
        </w:rPr>
        <w:t>执行国际检索和初步审查单位的任务。在其评估结束时，KIPO和SPTO在</w:t>
      </w:r>
      <w:r w:rsidR="00CE1415" w:rsidRPr="00046E33">
        <w:rPr>
          <w:sz w:val="21"/>
        </w:rPr>
        <w:t>各自</w:t>
      </w:r>
      <w:r w:rsidR="00CE1415" w:rsidRPr="00046E33">
        <w:rPr>
          <w:rFonts w:hint="eastAsia"/>
          <w:sz w:val="21"/>
        </w:rPr>
        <w:t>的</w:t>
      </w:r>
      <w:r w:rsidRPr="00046E33">
        <w:rPr>
          <w:sz w:val="21"/>
        </w:rPr>
        <w:t>报告中独立</w:t>
      </w:r>
      <w:r w:rsidR="00CE1415" w:rsidRPr="00046E33">
        <w:rPr>
          <w:sz w:val="21"/>
        </w:rPr>
        <w:t>得出</w:t>
      </w:r>
      <w:r w:rsidRPr="00046E33">
        <w:rPr>
          <w:sz w:val="21"/>
        </w:rPr>
        <w:t>结论，认为TPI满足最低要求(见文件PCT/CTC/29/2的附件五和附件六)。代表团对曾经帮助TPI执行其路线图的各国专利局的管理层和代表</w:t>
      </w:r>
      <w:r w:rsidR="00A433AD" w:rsidRPr="00046E33">
        <w:rPr>
          <w:sz w:val="21"/>
        </w:rPr>
        <w:t>们</w:t>
      </w:r>
      <w:r w:rsidRPr="00046E33">
        <w:rPr>
          <w:sz w:val="21"/>
        </w:rPr>
        <w:t>表示感谢，感谢他们密切配合</w:t>
      </w:r>
      <w:r w:rsidR="00A433AD" w:rsidRPr="00046E33">
        <w:rPr>
          <w:rFonts w:hint="eastAsia"/>
          <w:sz w:val="21"/>
        </w:rPr>
        <w:t>和</w:t>
      </w:r>
      <w:r w:rsidRPr="00046E33">
        <w:rPr>
          <w:sz w:val="21"/>
        </w:rPr>
        <w:t>发表富有洞察力的评论意见。</w:t>
      </w:r>
    </w:p>
    <w:p w:rsidR="00424BF8" w:rsidRPr="00046E33" w:rsidRDefault="00A01D1B" w:rsidP="00046E33">
      <w:pPr>
        <w:pStyle w:val="ONUME"/>
        <w:tabs>
          <w:tab w:val="clear" w:pos="567"/>
        </w:tabs>
        <w:overflowPunct w:val="0"/>
        <w:spacing w:afterLines="50" w:after="120" w:line="340" w:lineRule="atLeast"/>
        <w:jc w:val="both"/>
        <w:rPr>
          <w:sz w:val="21"/>
        </w:rPr>
      </w:pPr>
      <w:r w:rsidRPr="00046E33">
        <w:rPr>
          <w:sz w:val="21"/>
        </w:rPr>
        <w:t>代表团继续</w:t>
      </w:r>
      <w:r w:rsidR="00A433AD" w:rsidRPr="00046E33">
        <w:rPr>
          <w:rFonts w:hint="eastAsia"/>
          <w:sz w:val="21"/>
        </w:rPr>
        <w:t>简要</w:t>
      </w:r>
      <w:r w:rsidRPr="00046E33">
        <w:rPr>
          <w:sz w:val="21"/>
        </w:rPr>
        <w:t>介绍TPI如何满足标准的情况，</w:t>
      </w:r>
      <w:r w:rsidR="008B562C" w:rsidRPr="00046E33">
        <w:rPr>
          <w:rFonts w:hint="eastAsia"/>
          <w:sz w:val="21"/>
        </w:rPr>
        <w:t>这些</w:t>
      </w:r>
      <w:r w:rsidR="008B562C" w:rsidRPr="00046E33">
        <w:rPr>
          <w:sz w:val="21"/>
        </w:rPr>
        <w:t>情况</w:t>
      </w:r>
      <w:r w:rsidRPr="00046E33">
        <w:rPr>
          <w:sz w:val="21"/>
        </w:rPr>
        <w:t>得到了</w:t>
      </w:r>
      <w:r w:rsidR="00A433AD" w:rsidRPr="00046E33">
        <w:rPr>
          <w:rFonts w:hint="eastAsia"/>
          <w:sz w:val="21"/>
        </w:rPr>
        <w:t>来访</w:t>
      </w:r>
      <w:r w:rsidRPr="00046E33">
        <w:rPr>
          <w:sz w:val="21"/>
        </w:rPr>
        <w:t>专利局的实况调查团的证实。目前，TPI雇用了112名专职审查员，他们拥有开展检索和审查工作所需的充分技术资质。另外，TPI还计划再招聘50名审查员，并计划在2018年底之前完成对他们的培训。专利审查员的平均工作经历目前为7年，其中47%的审查员拥有硕士或博士学位。几乎一半审查员拥有五年以上在检索和审查工作方面的经验。通过一个详尽的招聘程序对成为专利审查员的要求进行严格把关，然后再进行一次集中的培训课程，使专利审查</w:t>
      </w:r>
      <w:proofErr w:type="gramStart"/>
      <w:r w:rsidRPr="00046E33">
        <w:rPr>
          <w:sz w:val="21"/>
        </w:rPr>
        <w:t>员掌握</w:t>
      </w:r>
      <w:proofErr w:type="gramEnd"/>
      <w:r w:rsidRPr="00046E33">
        <w:rPr>
          <w:sz w:val="21"/>
        </w:rPr>
        <w:t>与专利检索和审查原则有关的技能、知识和策略。在招聘新的审查员</w:t>
      </w:r>
      <w:r w:rsidR="00F548E4" w:rsidRPr="00046E33">
        <w:rPr>
          <w:rFonts w:hint="eastAsia"/>
          <w:sz w:val="21"/>
        </w:rPr>
        <w:t>时，</w:t>
      </w:r>
      <w:r w:rsidR="00F548E4" w:rsidRPr="00046E33">
        <w:rPr>
          <w:sz w:val="21"/>
        </w:rPr>
        <w:t>TPI还</w:t>
      </w:r>
      <w:r w:rsidR="00F548E4" w:rsidRPr="00046E33">
        <w:rPr>
          <w:rFonts w:hint="eastAsia"/>
          <w:sz w:val="21"/>
        </w:rPr>
        <w:t>采用</w:t>
      </w:r>
      <w:r w:rsidR="00F548E4" w:rsidRPr="00046E33">
        <w:rPr>
          <w:sz w:val="21"/>
        </w:rPr>
        <w:t>了</w:t>
      </w:r>
      <w:r w:rsidRPr="00046E33">
        <w:rPr>
          <w:sz w:val="21"/>
        </w:rPr>
        <w:t>一种仔细的遴选程序，</w:t>
      </w:r>
      <w:r w:rsidR="005B3DDA" w:rsidRPr="00046E33">
        <w:rPr>
          <w:sz w:val="21"/>
        </w:rPr>
        <w:t>其中的最低要求是</w:t>
      </w:r>
      <w:r w:rsidRPr="00046E33">
        <w:rPr>
          <w:sz w:val="21"/>
        </w:rPr>
        <w:t>至少拥有学士或硕士学位且至少熟练掌握一门外语以执行检索和审查工作。然后，审查员首先必须通过</w:t>
      </w:r>
      <w:r w:rsidR="005B3DDA" w:rsidRPr="00046E33">
        <w:rPr>
          <w:sz w:val="21"/>
        </w:rPr>
        <w:t>一般</w:t>
      </w:r>
      <w:r w:rsidRPr="00046E33">
        <w:rPr>
          <w:sz w:val="21"/>
        </w:rPr>
        <w:t>公务员考试，接着还要通过两阶段考试。要想成为高级专利审查员，初级审查员首先必须在为期一年的培训课程结束时通过一级考试。</w:t>
      </w:r>
      <w:r w:rsidR="00C774BD" w:rsidRPr="00046E33">
        <w:rPr>
          <w:sz w:val="21"/>
        </w:rPr>
        <w:t>顺利通过</w:t>
      </w:r>
      <w:r w:rsidRPr="00046E33">
        <w:rPr>
          <w:sz w:val="21"/>
        </w:rPr>
        <w:t>的审查员还需要继续从事为期两年的助理审查员的工作，直到提交相关技术领域内的论文。在第二阶段，需要</w:t>
      </w:r>
      <w:r w:rsidR="00C774BD" w:rsidRPr="00046E33">
        <w:rPr>
          <w:rFonts w:hint="eastAsia"/>
          <w:sz w:val="21"/>
        </w:rPr>
        <w:t>在</w:t>
      </w:r>
      <w:r w:rsidRPr="00046E33">
        <w:rPr>
          <w:sz w:val="21"/>
        </w:rPr>
        <w:t>评判委员会进行论文答辩，在第三阶段，需要通过最终考试，合格后才能成为高级审查员。TPI拥有自己的培训资源，以供为新的审查员提供基本培训课程以及让审查</w:t>
      </w:r>
      <w:proofErr w:type="gramStart"/>
      <w:r w:rsidRPr="00046E33">
        <w:rPr>
          <w:sz w:val="21"/>
        </w:rPr>
        <w:t>员</w:t>
      </w:r>
      <w:r w:rsidR="00B779D2" w:rsidRPr="00046E33">
        <w:rPr>
          <w:sz w:val="21"/>
        </w:rPr>
        <w:t>持续</w:t>
      </w:r>
      <w:proofErr w:type="gramEnd"/>
      <w:r w:rsidRPr="00046E33">
        <w:rPr>
          <w:sz w:val="21"/>
        </w:rPr>
        <w:t>了解最新</w:t>
      </w:r>
      <w:r w:rsidR="00B779D2" w:rsidRPr="00046E33">
        <w:rPr>
          <w:sz w:val="21"/>
        </w:rPr>
        <w:t>的</w:t>
      </w:r>
      <w:r w:rsidRPr="00046E33">
        <w:rPr>
          <w:sz w:val="21"/>
        </w:rPr>
        <w:t>知识和技能。在被</w:t>
      </w:r>
      <w:r w:rsidR="00B779D2" w:rsidRPr="00046E33">
        <w:rPr>
          <w:rFonts w:hint="eastAsia"/>
          <w:sz w:val="21"/>
        </w:rPr>
        <w:t>聘用</w:t>
      </w:r>
      <w:r w:rsidRPr="00046E33">
        <w:rPr>
          <w:sz w:val="21"/>
        </w:rPr>
        <w:t>之后，审查员开始接受行政和技术方面的两套培训。行政培训介绍该局的职能、每个部门的职责、安全措施和一般公务员规则。</w:t>
      </w:r>
      <w:proofErr w:type="gramStart"/>
      <w:r w:rsidR="0023689F" w:rsidRPr="00046E33">
        <w:rPr>
          <w:rFonts w:hint="eastAsia"/>
          <w:sz w:val="21"/>
        </w:rPr>
        <w:t>培训</w:t>
      </w:r>
      <w:r w:rsidR="0023689F" w:rsidRPr="00046E33">
        <w:rPr>
          <w:sz w:val="21"/>
        </w:rPr>
        <w:t>仅</w:t>
      </w:r>
      <w:proofErr w:type="gramEnd"/>
      <w:r w:rsidR="0023689F" w:rsidRPr="00046E33">
        <w:rPr>
          <w:sz w:val="21"/>
        </w:rPr>
        <w:t>进行一次</w:t>
      </w:r>
      <w:r w:rsidRPr="00046E33">
        <w:rPr>
          <w:sz w:val="21"/>
        </w:rPr>
        <w:t>，但可自行选择</w:t>
      </w:r>
      <w:r w:rsidR="0023689F" w:rsidRPr="00046E33">
        <w:rPr>
          <w:rFonts w:hint="eastAsia"/>
          <w:sz w:val="21"/>
        </w:rPr>
        <w:t>多次</w:t>
      </w:r>
      <w:r w:rsidR="0023689F" w:rsidRPr="00046E33">
        <w:rPr>
          <w:sz w:val="21"/>
        </w:rPr>
        <w:t>接受</w:t>
      </w:r>
      <w:r w:rsidRPr="00046E33">
        <w:rPr>
          <w:sz w:val="21"/>
        </w:rPr>
        <w:t>培训。第二套培训涉及审查员的职业发展，具有连续性。对审查员的技术培训由专利部门负责管理。作为《欧洲专利公约》的缔约国，所有专利审查员都</w:t>
      </w:r>
      <w:r w:rsidR="001E6B6E" w:rsidRPr="00046E33">
        <w:rPr>
          <w:rFonts w:hint="eastAsia"/>
          <w:sz w:val="21"/>
        </w:rPr>
        <w:t>能从</w:t>
      </w:r>
      <w:r w:rsidRPr="00046E33">
        <w:rPr>
          <w:sz w:val="21"/>
        </w:rPr>
        <w:t>欧洲专利局学院提供的培训课程中受益。另外，WIPO及其他主要专利局提供的培训课程也被纳入审查员培训课程。在这方面，可以确定的是，TPI满足细则36.1(i)和63.1(i)中规定的最低要求，其中规定“国家局或政府间组织必须拥有至少100名具备充分技术资质的专职雇员以执行检索和审查任务”。</w:t>
      </w:r>
    </w:p>
    <w:p w:rsidR="00424BF8" w:rsidRPr="00046E33" w:rsidRDefault="007B4551" w:rsidP="00046E33">
      <w:pPr>
        <w:pStyle w:val="ONUME"/>
        <w:tabs>
          <w:tab w:val="clear" w:pos="567"/>
        </w:tabs>
        <w:overflowPunct w:val="0"/>
        <w:spacing w:afterLines="50" w:after="120" w:line="340" w:lineRule="atLeast"/>
        <w:jc w:val="both"/>
        <w:rPr>
          <w:sz w:val="21"/>
        </w:rPr>
      </w:pPr>
      <w:r w:rsidRPr="00046E33">
        <w:rPr>
          <w:sz w:val="21"/>
        </w:rPr>
        <w:t>代表团强调，关于</w:t>
      </w:r>
      <w:r w:rsidR="00A1112B" w:rsidRPr="00046E33">
        <w:rPr>
          <w:sz w:val="21"/>
        </w:rPr>
        <w:t>可供</w:t>
      </w:r>
      <w:r w:rsidRPr="00046E33">
        <w:rPr>
          <w:sz w:val="21"/>
        </w:rPr>
        <w:t>检索和审查利用的最低</w:t>
      </w:r>
      <w:r w:rsidR="000544A6" w:rsidRPr="00046E33">
        <w:rPr>
          <w:sz w:val="21"/>
        </w:rPr>
        <w:t>限度的</w:t>
      </w:r>
      <w:r w:rsidRPr="00046E33">
        <w:rPr>
          <w:sz w:val="21"/>
        </w:rPr>
        <w:t>文献，由于</w:t>
      </w:r>
      <w:r w:rsidR="00BA7F0A" w:rsidRPr="00046E33">
        <w:rPr>
          <w:rFonts w:hint="eastAsia"/>
          <w:sz w:val="21"/>
        </w:rPr>
        <w:t>具备</w:t>
      </w:r>
      <w:r w:rsidRPr="00046E33">
        <w:rPr>
          <w:sz w:val="21"/>
        </w:rPr>
        <w:t>《欧洲专利公约》缔约国的身份，TPI可以全权访问EPOQUENet。另外，TPI还可以访问IEEE Xplore、Elsevier、Springer、EBSCOhost、STN、EMBASE、MEDLINE和美国化学学会等商业数据库以及土耳其国家专利数据库。除了这些数据库之外，TPI还可以访问土耳其科学技术研究理事会的图书馆，该图书馆能够提供关于各种科学技术领域的政府公报、期刊、杂志和书籍。在使用这些数据库时，TPI为其专利审查员配备两台24英寸显示器等必要的IT硬件设备和软件</w:t>
      </w:r>
      <w:r w:rsidR="00E30F49" w:rsidRPr="00046E33">
        <w:rPr>
          <w:rFonts w:hint="eastAsia"/>
          <w:sz w:val="21"/>
        </w:rPr>
        <w:t>，</w:t>
      </w:r>
      <w:r w:rsidRPr="00046E33">
        <w:rPr>
          <w:sz w:val="21"/>
        </w:rPr>
        <w:t>以协助开展检索和审查工作，并且提供翻译工具以便</w:t>
      </w:r>
      <w:r w:rsidR="00E30F49" w:rsidRPr="00046E33">
        <w:rPr>
          <w:rFonts w:hint="eastAsia"/>
          <w:sz w:val="21"/>
        </w:rPr>
        <w:t>把</w:t>
      </w:r>
      <w:r w:rsidRPr="00046E33">
        <w:rPr>
          <w:sz w:val="21"/>
        </w:rPr>
        <w:t>在先</w:t>
      </w:r>
      <w:r w:rsidR="00E30F49" w:rsidRPr="00046E33">
        <w:rPr>
          <w:sz w:val="21"/>
        </w:rPr>
        <w:t>的</w:t>
      </w:r>
      <w:r w:rsidRPr="00046E33">
        <w:rPr>
          <w:sz w:val="21"/>
        </w:rPr>
        <w:t>技术文件译成其他语文。Espacenet提供的机器翻译</w:t>
      </w:r>
      <w:r w:rsidR="003E3240" w:rsidRPr="00046E33">
        <w:rPr>
          <w:rFonts w:hint="eastAsia"/>
          <w:sz w:val="21"/>
        </w:rPr>
        <w:t>设备</w:t>
      </w:r>
      <w:r w:rsidR="003D0655" w:rsidRPr="00046E33">
        <w:rPr>
          <w:rFonts w:hint="eastAsia"/>
          <w:sz w:val="21"/>
        </w:rPr>
        <w:t>可</w:t>
      </w:r>
      <w:r w:rsidR="003D0655" w:rsidRPr="00046E33">
        <w:rPr>
          <w:sz w:val="21"/>
        </w:rPr>
        <w:t>使用</w:t>
      </w:r>
      <w:r w:rsidRPr="00046E33">
        <w:rPr>
          <w:sz w:val="21"/>
        </w:rPr>
        <w:t>土耳其语，另外，也使用EPOQUENet翻译功能。因此，关于</w:t>
      </w:r>
      <w:r w:rsidR="000544A6" w:rsidRPr="00046E33">
        <w:rPr>
          <w:rFonts w:hint="eastAsia"/>
          <w:sz w:val="21"/>
        </w:rPr>
        <w:t>最低限度的文献</w:t>
      </w:r>
      <w:r w:rsidRPr="00046E33">
        <w:rPr>
          <w:sz w:val="21"/>
        </w:rPr>
        <w:t>，TPI可以访问与细则34中所述最低</w:t>
      </w:r>
      <w:r w:rsidR="000544A6" w:rsidRPr="00046E33">
        <w:rPr>
          <w:sz w:val="21"/>
        </w:rPr>
        <w:t>限度的</w:t>
      </w:r>
      <w:r w:rsidRPr="00046E33">
        <w:rPr>
          <w:sz w:val="21"/>
        </w:rPr>
        <w:t>文献有关的专利和非专利文献数据库</w:t>
      </w:r>
      <w:r w:rsidR="009678A1" w:rsidRPr="00046E33">
        <w:rPr>
          <w:sz w:val="21"/>
        </w:rPr>
        <w:t>。</w:t>
      </w:r>
    </w:p>
    <w:p w:rsidR="00424BF8" w:rsidRPr="00046E33" w:rsidRDefault="007B4551" w:rsidP="00046E33">
      <w:pPr>
        <w:pStyle w:val="ONUME"/>
        <w:tabs>
          <w:tab w:val="clear" w:pos="567"/>
        </w:tabs>
        <w:overflowPunct w:val="0"/>
        <w:spacing w:afterLines="50" w:after="120" w:line="340" w:lineRule="atLeast"/>
        <w:jc w:val="both"/>
        <w:rPr>
          <w:sz w:val="21"/>
        </w:rPr>
      </w:pPr>
      <w:r w:rsidRPr="00046E33">
        <w:rPr>
          <w:sz w:val="21"/>
        </w:rPr>
        <w:t>代表团概括介绍了现有国家专利申请的质量体系以及在指定ISA/IPEA</w:t>
      </w:r>
      <w:proofErr w:type="gramStart"/>
      <w:r w:rsidRPr="00046E33">
        <w:rPr>
          <w:sz w:val="21"/>
        </w:rPr>
        <w:t>时规划</w:t>
      </w:r>
      <w:proofErr w:type="gramEnd"/>
      <w:r w:rsidRPr="00046E33">
        <w:rPr>
          <w:sz w:val="21"/>
        </w:rPr>
        <w:t>的质量管理体系(QMS)，并且强调，作为提高QMS成效的一种规范基准，TPI最近刚刚获得了ISO 9001认证。与此同时，有关满足IT安全体系的ISO 27001标准的研究工作正在进行中。TPI致力于提供高质量的检索和审查产品和服务。</w:t>
      </w:r>
      <w:r w:rsidR="00C65917" w:rsidRPr="00046E33">
        <w:rPr>
          <w:sz w:val="21"/>
        </w:rPr>
        <w:t>TPI</w:t>
      </w:r>
      <w:r w:rsidRPr="00046E33">
        <w:rPr>
          <w:sz w:val="21"/>
        </w:rPr>
        <w:t>检索和审查质量政策的</w:t>
      </w:r>
      <w:r w:rsidR="00C65917" w:rsidRPr="00046E33">
        <w:rPr>
          <w:sz w:val="21"/>
        </w:rPr>
        <w:t>各项</w:t>
      </w:r>
      <w:r w:rsidRPr="00046E33">
        <w:rPr>
          <w:sz w:val="21"/>
        </w:rPr>
        <w:t>支柱</w:t>
      </w:r>
      <w:r w:rsidR="00C65917" w:rsidRPr="00046E33">
        <w:rPr>
          <w:rFonts w:hint="eastAsia"/>
          <w:sz w:val="21"/>
        </w:rPr>
        <w:t>都以</w:t>
      </w:r>
      <w:r w:rsidRPr="00046E33">
        <w:rPr>
          <w:sz w:val="21"/>
        </w:rPr>
        <w:t>可靠性、一致性、透明度、法律合</w:t>
      </w:r>
      <w:proofErr w:type="gramStart"/>
      <w:r w:rsidRPr="00046E33">
        <w:rPr>
          <w:sz w:val="21"/>
        </w:rPr>
        <w:t>规</w:t>
      </w:r>
      <w:proofErr w:type="gramEnd"/>
      <w:r w:rsidRPr="00046E33">
        <w:rPr>
          <w:sz w:val="21"/>
        </w:rPr>
        <w:t>性、</w:t>
      </w:r>
      <w:r w:rsidRPr="00046E33">
        <w:rPr>
          <w:sz w:val="21"/>
        </w:rPr>
        <w:lastRenderedPageBreak/>
        <w:t>及时性和持续改进</w:t>
      </w:r>
      <w:r w:rsidR="00C65917" w:rsidRPr="00046E33">
        <w:rPr>
          <w:sz w:val="21"/>
        </w:rPr>
        <w:t>为基础</w:t>
      </w:r>
      <w:r w:rsidRPr="00046E33">
        <w:rPr>
          <w:sz w:val="21"/>
        </w:rPr>
        <w:t>。在这方面，TPI已经采取PDCA(计划、执行、检查、行动)循环法作为执行QMS的基本原则。已规划QMS的主要</w:t>
      </w:r>
      <w:r w:rsidR="00002488" w:rsidRPr="00046E33">
        <w:rPr>
          <w:rFonts w:hint="eastAsia"/>
          <w:sz w:val="21"/>
        </w:rPr>
        <w:t>组成</w:t>
      </w:r>
      <w:r w:rsidR="00002488" w:rsidRPr="00046E33">
        <w:rPr>
          <w:sz w:val="21"/>
        </w:rPr>
        <w:t>部分包括</w:t>
      </w:r>
      <w:r w:rsidRPr="00046E33">
        <w:rPr>
          <w:sz w:val="21"/>
        </w:rPr>
        <w:t>质量管理员以及</w:t>
      </w:r>
      <w:r w:rsidR="00002488" w:rsidRPr="00046E33">
        <w:rPr>
          <w:rFonts w:hint="eastAsia"/>
          <w:sz w:val="21"/>
        </w:rPr>
        <w:t>各</w:t>
      </w:r>
      <w:r w:rsidRPr="00046E33">
        <w:rPr>
          <w:sz w:val="21"/>
        </w:rPr>
        <w:t>技术领域组的单位领导组成的质量小组。质量管理员负责与专利检索和审查过程有关的所有质量问题，单位领导负责各自单位</w:t>
      </w:r>
      <w:r w:rsidR="00715CC5" w:rsidRPr="00046E33">
        <w:rPr>
          <w:rFonts w:hint="eastAsia"/>
          <w:sz w:val="21"/>
        </w:rPr>
        <w:t>（</w:t>
      </w:r>
      <w:r w:rsidR="00715CC5" w:rsidRPr="00046E33">
        <w:rPr>
          <w:sz w:val="21"/>
        </w:rPr>
        <w:t>也即机械、化学、电气/电子和生物技术</w:t>
      </w:r>
      <w:r w:rsidR="00715CC5" w:rsidRPr="00046E33">
        <w:rPr>
          <w:rFonts w:hint="eastAsia"/>
          <w:sz w:val="21"/>
        </w:rPr>
        <w:t>）</w:t>
      </w:r>
      <w:r w:rsidR="00715CC5" w:rsidRPr="00046E33">
        <w:rPr>
          <w:sz w:val="21"/>
        </w:rPr>
        <w:t>内</w:t>
      </w:r>
      <w:r w:rsidRPr="00046E33">
        <w:rPr>
          <w:sz w:val="21"/>
        </w:rPr>
        <w:t>所有与质量有关的事务。所有单位领导共同组成质量小组。在确保QMS成效的同时，质量管理员负责与指南工作组和培训工作组协调，改进QMS。关于从申请到批准的工作流程和质量程序，在受理申请之后，首先进行预分类，以便</w:t>
      </w:r>
      <w:r w:rsidR="004E4B2A" w:rsidRPr="00046E33">
        <w:rPr>
          <w:rFonts w:hint="eastAsia"/>
          <w:sz w:val="21"/>
        </w:rPr>
        <w:t>按照</w:t>
      </w:r>
      <w:r w:rsidRPr="00046E33">
        <w:rPr>
          <w:sz w:val="21"/>
        </w:rPr>
        <w:t>工作量将申请自动分发到相关技术组。该IT工具以均衡的方式分配工作量，并且对</w:t>
      </w:r>
      <w:proofErr w:type="gramStart"/>
      <w:r w:rsidR="0004229C" w:rsidRPr="00046E33">
        <w:rPr>
          <w:rFonts w:hint="eastAsia"/>
          <w:sz w:val="21"/>
        </w:rPr>
        <w:t>各</w:t>
      </w:r>
      <w:r w:rsidR="007E110B" w:rsidRPr="00046E33">
        <w:rPr>
          <w:sz w:val="21"/>
        </w:rPr>
        <w:t>个</w:t>
      </w:r>
      <w:r w:rsidRPr="00046E33">
        <w:rPr>
          <w:sz w:val="21"/>
        </w:rPr>
        <w:t>技术</w:t>
      </w:r>
      <w:proofErr w:type="gramEnd"/>
      <w:r w:rsidRPr="00046E33">
        <w:rPr>
          <w:sz w:val="21"/>
        </w:rPr>
        <w:t>领域和积压管理的需求波动情况进行监测。该软件还</w:t>
      </w:r>
      <w:r w:rsidR="007E110B" w:rsidRPr="00046E33">
        <w:rPr>
          <w:rFonts w:hint="eastAsia"/>
          <w:sz w:val="21"/>
        </w:rPr>
        <w:t>监测</w:t>
      </w:r>
      <w:r w:rsidRPr="00046E33">
        <w:rPr>
          <w:sz w:val="21"/>
        </w:rPr>
        <w:t>每个审查员</w:t>
      </w:r>
      <w:r w:rsidR="007E110B" w:rsidRPr="00046E33">
        <w:rPr>
          <w:rFonts w:hint="eastAsia"/>
          <w:sz w:val="21"/>
        </w:rPr>
        <w:t>是否</w:t>
      </w:r>
      <w:r w:rsidR="007E110B" w:rsidRPr="00046E33">
        <w:rPr>
          <w:sz w:val="21"/>
        </w:rPr>
        <w:t>及时开展工作</w:t>
      </w:r>
      <w:r w:rsidRPr="00046E33">
        <w:rPr>
          <w:sz w:val="21"/>
        </w:rPr>
        <w:t>，并</w:t>
      </w:r>
      <w:r w:rsidR="007E110B" w:rsidRPr="00046E33">
        <w:rPr>
          <w:sz w:val="21"/>
        </w:rPr>
        <w:t>报告</w:t>
      </w:r>
      <w:r w:rsidRPr="00046E33">
        <w:rPr>
          <w:sz w:val="21"/>
        </w:rPr>
        <w:t>所有延误情况。在质量控制程序中，所有报告在发布前</w:t>
      </w:r>
      <w:r w:rsidR="00FF18DF" w:rsidRPr="00046E33">
        <w:rPr>
          <w:rFonts w:hint="eastAsia"/>
          <w:sz w:val="21"/>
        </w:rPr>
        <w:t>，</w:t>
      </w:r>
      <w:r w:rsidR="00FF18DF" w:rsidRPr="00046E33">
        <w:rPr>
          <w:sz w:val="21"/>
        </w:rPr>
        <w:t>都要</w:t>
      </w:r>
      <w:r w:rsidR="00FF18DF" w:rsidRPr="00046E33">
        <w:rPr>
          <w:rFonts w:hint="eastAsia"/>
          <w:sz w:val="21"/>
        </w:rPr>
        <w:t>接受</w:t>
      </w:r>
      <w:r w:rsidRPr="00046E33">
        <w:rPr>
          <w:sz w:val="21"/>
        </w:rPr>
        <w:t>第二位审查员</w:t>
      </w:r>
      <w:r w:rsidR="00FF18DF" w:rsidRPr="00046E33">
        <w:rPr>
          <w:rFonts w:hint="eastAsia"/>
          <w:sz w:val="21"/>
        </w:rPr>
        <w:t>的</w:t>
      </w:r>
      <w:r w:rsidRPr="00046E33">
        <w:rPr>
          <w:sz w:val="21"/>
        </w:rPr>
        <w:t>审查，以确保</w:t>
      </w:r>
      <w:r w:rsidR="00FF18DF" w:rsidRPr="00046E33">
        <w:rPr>
          <w:sz w:val="21"/>
        </w:rPr>
        <w:t>得到</w:t>
      </w:r>
      <w:r w:rsidRPr="00046E33">
        <w:rPr>
          <w:sz w:val="21"/>
        </w:rPr>
        <w:t>高质量</w:t>
      </w:r>
      <w:r w:rsidR="00FF18DF" w:rsidRPr="00046E33">
        <w:rPr>
          <w:sz w:val="21"/>
        </w:rPr>
        <w:t>结果</w:t>
      </w:r>
      <w:r w:rsidRPr="00046E33">
        <w:rPr>
          <w:sz w:val="21"/>
        </w:rPr>
        <w:t>。第二名审查员</w:t>
      </w:r>
      <w:r w:rsidR="00FF18DF" w:rsidRPr="00046E33">
        <w:rPr>
          <w:rFonts w:hint="eastAsia"/>
          <w:sz w:val="21"/>
        </w:rPr>
        <w:t>按照</w:t>
      </w:r>
      <w:r w:rsidRPr="00046E33">
        <w:rPr>
          <w:sz w:val="21"/>
        </w:rPr>
        <w:t>清单核对</w:t>
      </w:r>
      <w:r w:rsidR="00FF18DF" w:rsidRPr="00046E33">
        <w:rPr>
          <w:sz w:val="21"/>
        </w:rPr>
        <w:t>报告</w:t>
      </w:r>
      <w:r w:rsidRPr="00046E33">
        <w:rPr>
          <w:sz w:val="21"/>
        </w:rPr>
        <w:t>，清单</w:t>
      </w:r>
      <w:r w:rsidR="002D2374" w:rsidRPr="00046E33">
        <w:rPr>
          <w:sz w:val="21"/>
        </w:rPr>
        <w:t>中的内容</w:t>
      </w:r>
      <w:r w:rsidRPr="00046E33">
        <w:rPr>
          <w:sz w:val="21"/>
        </w:rPr>
        <w:t>包括</w:t>
      </w:r>
      <w:r w:rsidR="002D2374" w:rsidRPr="00046E33">
        <w:rPr>
          <w:rFonts w:hint="eastAsia"/>
          <w:sz w:val="21"/>
        </w:rPr>
        <w:t>：</w:t>
      </w:r>
      <w:r w:rsidRPr="00046E33">
        <w:rPr>
          <w:sz w:val="21"/>
        </w:rPr>
        <w:t>IPC代码是否正确、是否检索所有权利主张、使用的关键字、代码的正确性(X、Y等)以及报告中是否使用标准的规定句子和词组。如果第二名审查员发现存在不一致或</w:t>
      </w:r>
      <w:r w:rsidR="00E96C1D" w:rsidRPr="00046E33">
        <w:rPr>
          <w:rFonts w:hint="eastAsia"/>
          <w:sz w:val="21"/>
        </w:rPr>
        <w:t>缺点</w:t>
      </w:r>
      <w:r w:rsidRPr="00046E33">
        <w:rPr>
          <w:sz w:val="21"/>
        </w:rPr>
        <w:t>，将</w:t>
      </w:r>
      <w:r w:rsidR="00E96C1D" w:rsidRPr="00046E33">
        <w:rPr>
          <w:sz w:val="21"/>
        </w:rPr>
        <w:t>把报告</w:t>
      </w:r>
      <w:r w:rsidR="00E96C1D" w:rsidRPr="00046E33">
        <w:rPr>
          <w:rFonts w:hint="eastAsia"/>
          <w:sz w:val="21"/>
        </w:rPr>
        <w:t>退还</w:t>
      </w:r>
      <w:r w:rsidRPr="00046E33">
        <w:rPr>
          <w:sz w:val="21"/>
        </w:rPr>
        <w:t>第一名审查员</w:t>
      </w:r>
      <w:r w:rsidR="00E96C1D" w:rsidRPr="00046E33">
        <w:rPr>
          <w:rFonts w:hint="eastAsia"/>
          <w:sz w:val="21"/>
        </w:rPr>
        <w:t>，</w:t>
      </w:r>
      <w:r w:rsidRPr="00046E33">
        <w:rPr>
          <w:sz w:val="21"/>
        </w:rPr>
        <w:t>以便进行相应的审查和改正。</w:t>
      </w:r>
      <w:r w:rsidR="00BE7D7D" w:rsidRPr="00046E33">
        <w:rPr>
          <w:rFonts w:hint="eastAsia"/>
          <w:sz w:val="21"/>
        </w:rPr>
        <w:t>运用</w:t>
      </w:r>
      <w:r w:rsidR="00BE7D7D" w:rsidRPr="00046E33">
        <w:rPr>
          <w:sz w:val="21"/>
        </w:rPr>
        <w:t>一项IT工具对</w:t>
      </w:r>
      <w:r w:rsidRPr="00046E33">
        <w:rPr>
          <w:sz w:val="21"/>
        </w:rPr>
        <w:t>所有清单和报告</w:t>
      </w:r>
      <w:r w:rsidR="00BE7D7D" w:rsidRPr="00046E33">
        <w:rPr>
          <w:sz w:val="21"/>
        </w:rPr>
        <w:t>的</w:t>
      </w:r>
      <w:r w:rsidRPr="00046E33">
        <w:rPr>
          <w:sz w:val="21"/>
        </w:rPr>
        <w:t>内容进行保存和监测，该工具</w:t>
      </w:r>
      <w:r w:rsidR="001052E8" w:rsidRPr="00046E33">
        <w:rPr>
          <w:rFonts w:hint="eastAsia"/>
          <w:sz w:val="21"/>
        </w:rPr>
        <w:t>分析</w:t>
      </w:r>
      <w:r w:rsidRPr="00046E33">
        <w:rPr>
          <w:sz w:val="21"/>
        </w:rPr>
        <w:t>X/Y</w:t>
      </w:r>
      <w:r w:rsidR="001052E8" w:rsidRPr="00046E33">
        <w:rPr>
          <w:rFonts w:hint="eastAsia"/>
          <w:sz w:val="21"/>
        </w:rPr>
        <w:t>引文</w:t>
      </w:r>
      <w:r w:rsidR="001052E8" w:rsidRPr="00046E33">
        <w:rPr>
          <w:sz w:val="21"/>
        </w:rPr>
        <w:t>和</w:t>
      </w:r>
      <w:r w:rsidRPr="00046E33">
        <w:rPr>
          <w:sz w:val="21"/>
        </w:rPr>
        <w:t>其他具体指标。每个审查员及每个技术领域的分析报告都</w:t>
      </w:r>
      <w:r w:rsidR="00606DE6" w:rsidRPr="00046E33">
        <w:rPr>
          <w:sz w:val="21"/>
        </w:rPr>
        <w:t>被用作</w:t>
      </w:r>
      <w:r w:rsidRPr="00046E33">
        <w:rPr>
          <w:sz w:val="21"/>
        </w:rPr>
        <w:t>一个质量指标。最新结果表明，在2012至2015年期间，至少</w:t>
      </w:r>
      <w:r w:rsidR="00F9144C" w:rsidRPr="00046E33">
        <w:rPr>
          <w:rFonts w:hint="eastAsia"/>
          <w:sz w:val="21"/>
        </w:rPr>
        <w:t>使用</w:t>
      </w:r>
      <w:r w:rsidRPr="00046E33">
        <w:rPr>
          <w:sz w:val="21"/>
        </w:rPr>
        <w:t>一个X/Y</w:t>
      </w:r>
      <w:r w:rsidR="00F9144C" w:rsidRPr="00046E33">
        <w:rPr>
          <w:rFonts w:hint="eastAsia"/>
          <w:sz w:val="21"/>
        </w:rPr>
        <w:t>引文</w:t>
      </w:r>
      <w:r w:rsidRPr="00046E33">
        <w:rPr>
          <w:sz w:val="21"/>
        </w:rPr>
        <w:t>的检索报告所占</w:t>
      </w:r>
      <w:r w:rsidR="00F9144C" w:rsidRPr="00046E33">
        <w:rPr>
          <w:sz w:val="21"/>
        </w:rPr>
        <w:t>的</w:t>
      </w:r>
      <w:r w:rsidRPr="00046E33">
        <w:rPr>
          <w:sz w:val="21"/>
        </w:rPr>
        <w:t>比例为62%至86%不等。根据已经规划的质量保证程序，作为一个国际检索单位，将随机选择5%的报告，并由质量小组根据已经确定的质量</w:t>
      </w:r>
      <w:r w:rsidR="00E26C28" w:rsidRPr="00046E33">
        <w:rPr>
          <w:rFonts w:hint="eastAsia"/>
          <w:sz w:val="21"/>
        </w:rPr>
        <w:t>总</w:t>
      </w:r>
      <w:r w:rsidRPr="00046E33">
        <w:rPr>
          <w:sz w:val="21"/>
        </w:rPr>
        <w:t>表进行控制。结果将定期记录和报告。TPI还利用专利审查员之间的一个讨论论坛，</w:t>
      </w:r>
      <w:r w:rsidR="007F152D" w:rsidRPr="00046E33">
        <w:rPr>
          <w:sz w:val="21"/>
        </w:rPr>
        <w:t>在该论坛上</w:t>
      </w:r>
      <w:r w:rsidR="007F152D" w:rsidRPr="00046E33">
        <w:rPr>
          <w:rFonts w:hint="eastAsia"/>
          <w:sz w:val="21"/>
        </w:rPr>
        <w:t>，</w:t>
      </w:r>
      <w:r w:rsidRPr="00046E33">
        <w:rPr>
          <w:sz w:val="21"/>
        </w:rPr>
        <w:t>审查员可就一些具体的案例相互进行咨询。根据文件性质的不同，</w:t>
      </w:r>
      <w:r w:rsidR="007F152D" w:rsidRPr="00046E33">
        <w:rPr>
          <w:sz w:val="21"/>
        </w:rPr>
        <w:t>可通过</w:t>
      </w:r>
      <w:r w:rsidRPr="00046E33">
        <w:rPr>
          <w:sz w:val="21"/>
        </w:rPr>
        <w:t>“判例法”</w:t>
      </w:r>
      <w:r w:rsidR="007F152D" w:rsidRPr="00046E33">
        <w:rPr>
          <w:rFonts w:hint="eastAsia"/>
          <w:sz w:val="21"/>
        </w:rPr>
        <w:t>，</w:t>
      </w:r>
      <w:r w:rsidR="007F152D" w:rsidRPr="00046E33">
        <w:rPr>
          <w:sz w:val="21"/>
        </w:rPr>
        <w:t>将其</w:t>
      </w:r>
      <w:r w:rsidRPr="00046E33">
        <w:rPr>
          <w:sz w:val="21"/>
        </w:rPr>
        <w:t>作为</w:t>
      </w:r>
      <w:r w:rsidR="00A51CA9" w:rsidRPr="00046E33">
        <w:rPr>
          <w:rFonts w:hint="eastAsia"/>
          <w:sz w:val="21"/>
        </w:rPr>
        <w:t>供</w:t>
      </w:r>
      <w:r w:rsidRPr="00046E33">
        <w:rPr>
          <w:sz w:val="21"/>
        </w:rPr>
        <w:t>今后</w:t>
      </w:r>
      <w:r w:rsidR="007F152D" w:rsidRPr="00046E33">
        <w:rPr>
          <w:sz w:val="21"/>
        </w:rPr>
        <w:t>的</w:t>
      </w:r>
      <w:r w:rsidRPr="00046E33">
        <w:rPr>
          <w:sz w:val="21"/>
        </w:rPr>
        <w:t>执行工作</w:t>
      </w:r>
      <w:r w:rsidR="00A51CA9" w:rsidRPr="00046E33">
        <w:rPr>
          <w:sz w:val="21"/>
        </w:rPr>
        <w:t>使用</w:t>
      </w:r>
      <w:r w:rsidRPr="00046E33">
        <w:rPr>
          <w:sz w:val="21"/>
        </w:rPr>
        <w:t>的</w:t>
      </w:r>
      <w:r w:rsidR="00A51CA9" w:rsidRPr="00046E33">
        <w:rPr>
          <w:rFonts w:hint="eastAsia"/>
          <w:sz w:val="21"/>
        </w:rPr>
        <w:t>共识</w:t>
      </w:r>
      <w:r w:rsidRPr="00046E33">
        <w:rPr>
          <w:sz w:val="21"/>
        </w:rPr>
        <w:t>。如有必要，此种判例法还会反映在相关准则和质量手册中。另外，用户的反馈意见也是采取必要预防措施</w:t>
      </w:r>
      <w:r w:rsidR="00961861" w:rsidRPr="00046E33">
        <w:rPr>
          <w:rFonts w:hint="eastAsia"/>
          <w:sz w:val="21"/>
        </w:rPr>
        <w:t>和</w:t>
      </w:r>
      <w:r w:rsidRPr="00046E33">
        <w:rPr>
          <w:sz w:val="21"/>
        </w:rPr>
        <w:t>对质量手册进行修订所需的一种基本信息。</w:t>
      </w:r>
      <w:r w:rsidR="00961861" w:rsidRPr="00046E33">
        <w:rPr>
          <w:rFonts w:hint="eastAsia"/>
          <w:sz w:val="21"/>
        </w:rPr>
        <w:t>根据</w:t>
      </w:r>
      <w:r w:rsidRPr="00046E33">
        <w:rPr>
          <w:sz w:val="21"/>
        </w:rPr>
        <w:t>这种信息，TPI将确保满足《检索和审查指南》第21章</w:t>
      </w:r>
      <w:r w:rsidR="00491EF3" w:rsidRPr="00046E33">
        <w:rPr>
          <w:sz w:val="21"/>
        </w:rPr>
        <w:t>规定的</w:t>
      </w:r>
      <w:r w:rsidRPr="00046E33">
        <w:rPr>
          <w:sz w:val="21"/>
        </w:rPr>
        <w:t>QMS要求。</w:t>
      </w:r>
    </w:p>
    <w:p w:rsidR="00424BF8" w:rsidRPr="00046E33" w:rsidRDefault="00F454C1" w:rsidP="00046E33">
      <w:pPr>
        <w:pStyle w:val="ONUME"/>
        <w:tabs>
          <w:tab w:val="clear" w:pos="567"/>
        </w:tabs>
        <w:overflowPunct w:val="0"/>
        <w:spacing w:afterLines="50" w:after="120" w:line="340" w:lineRule="atLeast"/>
        <w:jc w:val="both"/>
        <w:rPr>
          <w:sz w:val="21"/>
        </w:rPr>
      </w:pPr>
      <w:r w:rsidRPr="00046E33">
        <w:rPr>
          <w:sz w:val="21"/>
        </w:rPr>
        <w:t>代表团最后强调了TPI在最近15年里在提高其检索和审查工作能力方面取得的巨大进步。</w:t>
      </w:r>
      <w:r w:rsidR="00491EF3" w:rsidRPr="00046E33">
        <w:rPr>
          <w:sz w:val="21"/>
        </w:rPr>
        <w:t>虽然现在已经符合</w:t>
      </w:r>
      <w:r w:rsidRPr="00046E33">
        <w:rPr>
          <w:sz w:val="21"/>
        </w:rPr>
        <w:t>被指定为PCT的ISA/IPEA的最低要求，但</w:t>
      </w:r>
      <w:r w:rsidR="00491EF3" w:rsidRPr="00046E33">
        <w:rPr>
          <w:sz w:val="21"/>
        </w:rPr>
        <w:t>TPI的</w:t>
      </w:r>
      <w:r w:rsidRPr="00046E33">
        <w:rPr>
          <w:sz w:val="21"/>
        </w:rPr>
        <w:t>意图并不止于此。相反，TPI旨在进一步改进技术基础设施、提高审查员的数量以及加强对审查员的培训。土耳其坚信，作为一个国际检索和初步审查单位，通过发挥其连接欧亚两大洲之间的桥梁作用，TPI应在本地用户和区域用户之间建立网络</w:t>
      </w:r>
      <w:r w:rsidR="00D57B17" w:rsidRPr="00046E33">
        <w:rPr>
          <w:rFonts w:hint="eastAsia"/>
          <w:sz w:val="21"/>
        </w:rPr>
        <w:t>，</w:t>
      </w:r>
      <w:r w:rsidRPr="00046E33">
        <w:rPr>
          <w:sz w:val="21"/>
        </w:rPr>
        <w:t>支持在本区域发展和宣传PCT体系</w:t>
      </w:r>
      <w:r w:rsidR="00D57B17" w:rsidRPr="00046E33">
        <w:rPr>
          <w:rFonts w:hint="eastAsia"/>
          <w:sz w:val="21"/>
        </w:rPr>
        <w:t>，</w:t>
      </w:r>
      <w:r w:rsidR="00D57B17" w:rsidRPr="00046E33">
        <w:rPr>
          <w:sz w:val="21"/>
        </w:rPr>
        <w:t>以此</w:t>
      </w:r>
      <w:r w:rsidRPr="00046E33">
        <w:rPr>
          <w:sz w:val="21"/>
        </w:rPr>
        <w:t>促进</w:t>
      </w:r>
      <w:r w:rsidR="00D57B17" w:rsidRPr="00046E33">
        <w:rPr>
          <w:sz w:val="21"/>
        </w:rPr>
        <w:t>传播</w:t>
      </w:r>
      <w:r w:rsidRPr="00046E33">
        <w:rPr>
          <w:sz w:val="21"/>
        </w:rPr>
        <w:t>PCT知识。最后，代表团再次对</w:t>
      </w:r>
      <w:r w:rsidR="002B29ED">
        <w:rPr>
          <w:sz w:val="21"/>
        </w:rPr>
        <w:t>韩国特许厅</w:t>
      </w:r>
      <w:r w:rsidRPr="00046E33">
        <w:rPr>
          <w:sz w:val="21"/>
        </w:rPr>
        <w:t>(KIPO)</w:t>
      </w:r>
      <w:r w:rsidR="00862EDC" w:rsidRPr="00046E33">
        <w:rPr>
          <w:rFonts w:hint="eastAsia"/>
          <w:sz w:val="21"/>
        </w:rPr>
        <w:t>和</w:t>
      </w:r>
      <w:r w:rsidRPr="00046E33">
        <w:rPr>
          <w:sz w:val="21"/>
        </w:rPr>
        <w:t>西班牙专利商标局(SPTO)给予出色的配合与援助表达</w:t>
      </w:r>
      <w:r w:rsidR="00862EDC" w:rsidRPr="00046E33">
        <w:rPr>
          <w:rFonts w:hint="eastAsia"/>
          <w:sz w:val="21"/>
        </w:rPr>
        <w:t>最高</w:t>
      </w:r>
      <w:r w:rsidRPr="00046E33">
        <w:rPr>
          <w:sz w:val="21"/>
        </w:rPr>
        <w:t>敬意和感谢，并对秘书处在此进程期间给予优秀的指导表示感谢。</w:t>
      </w:r>
    </w:p>
    <w:p w:rsidR="00610C5C" w:rsidRPr="00046E33" w:rsidRDefault="00F454C1" w:rsidP="00046E33">
      <w:pPr>
        <w:pStyle w:val="ONUME"/>
        <w:tabs>
          <w:tab w:val="clear" w:pos="567"/>
        </w:tabs>
        <w:overflowPunct w:val="0"/>
        <w:spacing w:afterLines="50" w:after="120" w:line="340" w:lineRule="atLeast"/>
        <w:jc w:val="both"/>
        <w:rPr>
          <w:sz w:val="21"/>
        </w:rPr>
      </w:pPr>
      <w:r w:rsidRPr="00046E33">
        <w:rPr>
          <w:sz w:val="21"/>
        </w:rPr>
        <w:t>大韩民国代表团报告了</w:t>
      </w:r>
      <w:r w:rsidR="002B29ED">
        <w:rPr>
          <w:sz w:val="21"/>
        </w:rPr>
        <w:t>韩国特许厅</w:t>
      </w:r>
      <w:r w:rsidRPr="00046E33">
        <w:rPr>
          <w:sz w:val="21"/>
        </w:rPr>
        <w:t>(KIPO)</w:t>
      </w:r>
      <w:r w:rsidR="00FA3E95" w:rsidRPr="00046E33">
        <w:rPr>
          <w:rFonts w:hint="eastAsia"/>
          <w:sz w:val="21"/>
        </w:rPr>
        <w:t>以既有</w:t>
      </w:r>
      <w:r w:rsidR="00FA3E95" w:rsidRPr="00046E33">
        <w:rPr>
          <w:sz w:val="21"/>
        </w:rPr>
        <w:t>的</w:t>
      </w:r>
      <w:r w:rsidRPr="00046E33">
        <w:rPr>
          <w:sz w:val="21"/>
        </w:rPr>
        <w:t>国际检索和初步审查单位(ISA/IPEA)的身份，与西班牙专利商标局(SPTO)</w:t>
      </w:r>
      <w:r w:rsidR="00C43419" w:rsidRPr="00046E33">
        <w:rPr>
          <w:sz w:val="21"/>
        </w:rPr>
        <w:t>一起与</w:t>
      </w:r>
      <w:r w:rsidRPr="00046E33">
        <w:rPr>
          <w:sz w:val="21"/>
        </w:rPr>
        <w:t>TPI开展</w:t>
      </w:r>
      <w:r w:rsidR="00A8177E" w:rsidRPr="00046E33">
        <w:rPr>
          <w:sz w:val="21"/>
        </w:rPr>
        <w:t>合作</w:t>
      </w:r>
      <w:r w:rsidRPr="00046E33">
        <w:rPr>
          <w:sz w:val="21"/>
        </w:rPr>
        <w:t>，以协助TPI</w:t>
      </w:r>
      <w:r w:rsidR="00021453" w:rsidRPr="00046E33">
        <w:rPr>
          <w:rFonts w:hint="eastAsia"/>
          <w:sz w:val="21"/>
        </w:rPr>
        <w:t>做好</w:t>
      </w:r>
      <w:r w:rsidR="00021453" w:rsidRPr="00046E33">
        <w:rPr>
          <w:sz w:val="21"/>
        </w:rPr>
        <w:t>申请</w:t>
      </w:r>
      <w:r w:rsidRPr="00046E33">
        <w:rPr>
          <w:sz w:val="21"/>
        </w:rPr>
        <w:t>指定为ISA/IPEA的</w:t>
      </w:r>
      <w:r w:rsidR="00021453" w:rsidRPr="00046E33">
        <w:rPr>
          <w:sz w:val="21"/>
        </w:rPr>
        <w:t>准备</w:t>
      </w:r>
      <w:r w:rsidRPr="00046E33">
        <w:rPr>
          <w:sz w:val="21"/>
        </w:rPr>
        <w:t>。</w:t>
      </w:r>
      <w:r w:rsidR="00146177" w:rsidRPr="00046E33">
        <w:rPr>
          <w:rFonts w:hint="eastAsia"/>
          <w:sz w:val="21"/>
        </w:rPr>
        <w:t>依照</w:t>
      </w:r>
      <w:r w:rsidRPr="00046E33">
        <w:rPr>
          <w:sz w:val="21"/>
        </w:rPr>
        <w:t>细则34、36和63规定的标准以及</w:t>
      </w:r>
      <w:r w:rsidR="00146177" w:rsidRPr="00046E33">
        <w:rPr>
          <w:rFonts w:hint="eastAsia"/>
          <w:sz w:val="21"/>
        </w:rPr>
        <w:t>附加</w:t>
      </w:r>
      <w:r w:rsidR="00146177" w:rsidRPr="00046E33">
        <w:rPr>
          <w:sz w:val="21"/>
        </w:rPr>
        <w:t>的</w:t>
      </w:r>
      <w:r w:rsidRPr="00046E33">
        <w:rPr>
          <w:sz w:val="21"/>
        </w:rPr>
        <w:t>检索和审查要求</w:t>
      </w:r>
      <w:r w:rsidR="00146177" w:rsidRPr="00046E33">
        <w:rPr>
          <w:rFonts w:hint="eastAsia"/>
          <w:sz w:val="21"/>
        </w:rPr>
        <w:t>，</w:t>
      </w:r>
      <w:r w:rsidR="00146177" w:rsidRPr="00046E33">
        <w:rPr>
          <w:sz w:val="21"/>
        </w:rPr>
        <w:t>KIPO</w:t>
      </w:r>
      <w:r w:rsidR="00420768" w:rsidRPr="00046E33">
        <w:rPr>
          <w:sz w:val="21"/>
        </w:rPr>
        <w:t>已经</w:t>
      </w:r>
      <w:r w:rsidRPr="00046E33">
        <w:rPr>
          <w:sz w:val="21"/>
        </w:rPr>
        <w:t>制定了一项援助TPI的计划。KIPO负责这一任务的特别工作组由以下三个领域内的专家组成：条例和制度</w:t>
      </w:r>
      <w:r w:rsidR="00BC2392" w:rsidRPr="00046E33">
        <w:rPr>
          <w:rFonts w:hint="eastAsia"/>
          <w:sz w:val="21"/>
        </w:rPr>
        <w:t>；</w:t>
      </w:r>
      <w:r w:rsidRPr="00046E33">
        <w:rPr>
          <w:sz w:val="21"/>
        </w:rPr>
        <w:t>检索和实质性审查</w:t>
      </w:r>
      <w:r w:rsidR="00BC2392" w:rsidRPr="00046E33">
        <w:rPr>
          <w:rFonts w:hint="eastAsia"/>
          <w:sz w:val="21"/>
        </w:rPr>
        <w:t>；</w:t>
      </w:r>
      <w:r w:rsidRPr="00046E33">
        <w:rPr>
          <w:sz w:val="21"/>
        </w:rPr>
        <w:t>IT。KIPO介绍了最新版本的《PCT实施细则》、《国际检索和初步审查指南》、《PCT行政规程》、KIPO使用的PCT手册、KIPO处理检索和审查事务的指南以及基于PCT的韩国国家专利法。KIPO还为TPI编写了一个清单，以供其核实</w:t>
      </w:r>
      <w:r w:rsidR="00B670EF" w:rsidRPr="00046E33">
        <w:rPr>
          <w:rFonts w:hint="eastAsia"/>
          <w:sz w:val="21"/>
        </w:rPr>
        <w:t>是否</w:t>
      </w:r>
      <w:r w:rsidRPr="00046E33">
        <w:rPr>
          <w:sz w:val="21"/>
        </w:rPr>
        <w:t>已获取PCT最低</w:t>
      </w:r>
      <w:r w:rsidR="000544A6" w:rsidRPr="00046E33">
        <w:rPr>
          <w:sz w:val="21"/>
        </w:rPr>
        <w:t>限度的</w:t>
      </w:r>
      <w:r w:rsidRPr="00046E33">
        <w:rPr>
          <w:sz w:val="21"/>
        </w:rPr>
        <w:t>文献</w:t>
      </w:r>
      <w:r w:rsidR="00B670EF" w:rsidRPr="00046E33">
        <w:rPr>
          <w:rFonts w:hint="eastAsia"/>
          <w:sz w:val="21"/>
        </w:rPr>
        <w:t>，</w:t>
      </w:r>
      <w:r w:rsidRPr="00046E33">
        <w:rPr>
          <w:sz w:val="21"/>
        </w:rPr>
        <w:t>以及核实其内部实施细则。在KIPO分享了以上所有文件之后，来自KIPO的一个代表团于2015年12月的第二周访问了TPI。</w:t>
      </w:r>
      <w:r w:rsidR="00E41C77" w:rsidRPr="00046E33">
        <w:rPr>
          <w:rFonts w:hint="eastAsia"/>
          <w:sz w:val="21"/>
        </w:rPr>
        <w:t>这是</w:t>
      </w:r>
      <w:r w:rsidRPr="00046E33">
        <w:rPr>
          <w:sz w:val="21"/>
        </w:rPr>
        <w:t>第一次访问</w:t>
      </w:r>
      <w:r w:rsidR="00E41C77" w:rsidRPr="00046E33">
        <w:rPr>
          <w:rFonts w:hint="eastAsia"/>
          <w:sz w:val="21"/>
        </w:rPr>
        <w:t>，</w:t>
      </w:r>
      <w:r w:rsidR="00E41C77" w:rsidRPr="00046E33">
        <w:rPr>
          <w:sz w:val="21"/>
        </w:rPr>
        <w:t>在此</w:t>
      </w:r>
      <w:r w:rsidRPr="00046E33">
        <w:rPr>
          <w:sz w:val="21"/>
        </w:rPr>
        <w:t>期间，KIPO进行了一次实况调查，并建议TPI</w:t>
      </w:r>
      <w:r w:rsidR="00E41C77" w:rsidRPr="00046E33">
        <w:rPr>
          <w:rFonts w:hint="eastAsia"/>
          <w:sz w:val="21"/>
        </w:rPr>
        <w:t>予以</w:t>
      </w:r>
      <w:r w:rsidRPr="00046E33">
        <w:rPr>
          <w:sz w:val="21"/>
        </w:rPr>
        <w:t>改进以满足被指定为一个国际单位的标准。KIPO主席和TPI主席还于2016年2月29日签署了一项有关KIPO为指定TPI为第二十二个国际单位提供援助的谅解备忘录(MoU)。在签署该谅解备忘录之后，KIPO于2016年3月访问了TPI。</w:t>
      </w:r>
      <w:r w:rsidR="007B5A5D" w:rsidRPr="00046E33">
        <w:rPr>
          <w:rFonts w:hint="eastAsia"/>
          <w:sz w:val="21"/>
        </w:rPr>
        <w:t>借助于</w:t>
      </w:r>
      <w:r w:rsidRPr="00046E33">
        <w:rPr>
          <w:sz w:val="21"/>
        </w:rPr>
        <w:t>这两次访问</w:t>
      </w:r>
      <w:r w:rsidR="007B5A5D" w:rsidRPr="00046E33">
        <w:rPr>
          <w:rFonts w:hint="eastAsia"/>
          <w:sz w:val="21"/>
        </w:rPr>
        <w:t>和</w:t>
      </w:r>
      <w:r w:rsidR="007B5A5D" w:rsidRPr="00046E33">
        <w:rPr>
          <w:sz w:val="21"/>
        </w:rPr>
        <w:t>与</w:t>
      </w:r>
      <w:r w:rsidRPr="00046E33">
        <w:rPr>
          <w:sz w:val="21"/>
        </w:rPr>
        <w:t>TPI的</w:t>
      </w:r>
      <w:r w:rsidR="007B5A5D" w:rsidRPr="00046E33">
        <w:rPr>
          <w:rFonts w:hint="eastAsia"/>
          <w:sz w:val="21"/>
        </w:rPr>
        <w:t>合作</w:t>
      </w:r>
      <w:r w:rsidRPr="00046E33">
        <w:rPr>
          <w:sz w:val="21"/>
        </w:rPr>
        <w:t>，KIPO不仅能够对TPI提供的事实和数字有了更好的理解，而且更清楚TPI渴望被指定为一个ISA/IPEA。</w:t>
      </w:r>
    </w:p>
    <w:p w:rsidR="009018F7" w:rsidRPr="00046E33" w:rsidRDefault="00647BB1" w:rsidP="00046E33">
      <w:pPr>
        <w:pStyle w:val="ONUME"/>
        <w:tabs>
          <w:tab w:val="clear" w:pos="567"/>
        </w:tabs>
        <w:overflowPunct w:val="0"/>
        <w:spacing w:afterLines="50" w:after="120" w:line="340" w:lineRule="atLeast"/>
        <w:jc w:val="both"/>
        <w:rPr>
          <w:sz w:val="21"/>
        </w:rPr>
      </w:pPr>
      <w:r w:rsidRPr="00046E33">
        <w:rPr>
          <w:sz w:val="21"/>
        </w:rPr>
        <w:lastRenderedPageBreak/>
        <w:t>代表团指出，根据KIPO的实况调查和评估，截止2016年2月，TPI拥有103位专职专利审查员。这些审查员拥有开展检索所需的足够的技术资质，并且涵盖19个以上技术领域。TPI计划到2019年将专利审查员</w:t>
      </w:r>
      <w:r w:rsidR="00DE142B" w:rsidRPr="00046E33">
        <w:rPr>
          <w:rFonts w:hint="eastAsia"/>
          <w:sz w:val="21"/>
        </w:rPr>
        <w:t>增至</w:t>
      </w:r>
      <w:r w:rsidRPr="00046E33">
        <w:rPr>
          <w:sz w:val="21"/>
        </w:rPr>
        <w:t>162</w:t>
      </w:r>
      <w:r w:rsidR="00DE142B" w:rsidRPr="00046E33">
        <w:rPr>
          <w:rFonts w:hint="eastAsia"/>
          <w:sz w:val="21"/>
        </w:rPr>
        <w:t>人</w:t>
      </w:r>
      <w:r w:rsidRPr="00046E33">
        <w:rPr>
          <w:sz w:val="21"/>
        </w:rPr>
        <w:t>。所有审查员都能理解以土耳其文和英文书写的文件，20%的审查</w:t>
      </w:r>
      <w:proofErr w:type="gramStart"/>
      <w:r w:rsidRPr="00046E33">
        <w:rPr>
          <w:sz w:val="21"/>
        </w:rPr>
        <w:t>员掌握</w:t>
      </w:r>
      <w:proofErr w:type="gramEnd"/>
      <w:r w:rsidRPr="00046E33">
        <w:rPr>
          <w:sz w:val="21"/>
        </w:rPr>
        <w:t>法语和德语。审查员必须拥有学士以上学位，并且必须通过一项专门的考试以确保具备从事专利审查工作的能力。另外，审查员还必须参加欧洲专利学院、WIPO学院及其他培训机构的各种培训课程。因此，TPI审查员拥有检索和审查PCT申请所需的充分技术知识。其次，TPI能够通过EPOQUENet和土耳其科学技术研究理事会(TUBITAK)的数据库获取PCT最低</w:t>
      </w:r>
      <w:r w:rsidR="000544A6" w:rsidRPr="00046E33">
        <w:rPr>
          <w:sz w:val="21"/>
        </w:rPr>
        <w:t>限度的</w:t>
      </w:r>
      <w:r w:rsidRPr="00046E33">
        <w:rPr>
          <w:sz w:val="21"/>
        </w:rPr>
        <w:t>文献(专利和非专利文献)。EPOQUENet系统与欧洲专利局合作，涵盖了全世界的所有专利文献。另外，TUBITAK还提供了一个科学数据库，其中包括大量关于非专利文献的PCT最低</w:t>
      </w:r>
      <w:r w:rsidR="000544A6" w:rsidRPr="00046E33">
        <w:rPr>
          <w:sz w:val="21"/>
        </w:rPr>
        <w:t>限度的</w:t>
      </w:r>
      <w:r w:rsidRPr="00046E33">
        <w:rPr>
          <w:sz w:val="21"/>
        </w:rPr>
        <w:t>文献。此外，TPI最近还</w:t>
      </w:r>
      <w:r w:rsidR="00EA2E8B" w:rsidRPr="00046E33">
        <w:rPr>
          <w:rFonts w:hint="eastAsia"/>
          <w:sz w:val="21"/>
        </w:rPr>
        <w:t>实现</w:t>
      </w:r>
      <w:r w:rsidR="00EA2E8B" w:rsidRPr="00046E33">
        <w:rPr>
          <w:sz w:val="21"/>
        </w:rPr>
        <w:t>了</w:t>
      </w:r>
      <w:r w:rsidRPr="00046E33">
        <w:rPr>
          <w:sz w:val="21"/>
        </w:rPr>
        <w:t>所有文件</w:t>
      </w:r>
      <w:r w:rsidR="00EA2E8B" w:rsidRPr="00046E33">
        <w:rPr>
          <w:rFonts w:hint="eastAsia"/>
          <w:sz w:val="21"/>
        </w:rPr>
        <w:t>的</w:t>
      </w:r>
      <w:r w:rsidRPr="00046E33">
        <w:rPr>
          <w:sz w:val="21"/>
        </w:rPr>
        <w:t>数字化，</w:t>
      </w:r>
      <w:r w:rsidR="00EA2E8B" w:rsidRPr="00046E33">
        <w:rPr>
          <w:sz w:val="21"/>
        </w:rPr>
        <w:t>从而</w:t>
      </w:r>
      <w:r w:rsidRPr="00046E33">
        <w:rPr>
          <w:sz w:val="21"/>
        </w:rPr>
        <w:t>加强了土耳其</w:t>
      </w:r>
      <w:proofErr w:type="gramStart"/>
      <w:r w:rsidRPr="00046E33">
        <w:rPr>
          <w:sz w:val="21"/>
        </w:rPr>
        <w:t>文国家</w:t>
      </w:r>
      <w:proofErr w:type="gramEnd"/>
      <w:r w:rsidRPr="00046E33">
        <w:rPr>
          <w:sz w:val="21"/>
        </w:rPr>
        <w:t>专利文件全文的可用性。这种经过数字化处理的数据</w:t>
      </w:r>
      <w:r w:rsidR="00976C3E" w:rsidRPr="00046E33">
        <w:rPr>
          <w:rFonts w:hint="eastAsia"/>
          <w:sz w:val="21"/>
        </w:rPr>
        <w:t>和</w:t>
      </w:r>
      <w:r w:rsidRPr="00046E33">
        <w:rPr>
          <w:sz w:val="21"/>
        </w:rPr>
        <w:t>专利文件管理系统(PATUNA)中的检索分类有助于审查员更</w:t>
      </w:r>
      <w:r w:rsidR="00976C3E" w:rsidRPr="00046E33">
        <w:rPr>
          <w:rFonts w:hint="eastAsia"/>
          <w:sz w:val="21"/>
        </w:rPr>
        <w:t>简单</w:t>
      </w:r>
      <w:r w:rsidRPr="00046E33">
        <w:rPr>
          <w:sz w:val="21"/>
        </w:rPr>
        <w:t>和更方便地检索其土耳其文文件</w:t>
      </w:r>
      <w:r w:rsidR="008056EB" w:rsidRPr="00046E33">
        <w:rPr>
          <w:sz w:val="21"/>
        </w:rPr>
        <w:t>。</w:t>
      </w:r>
    </w:p>
    <w:p w:rsidR="00C0043B" w:rsidRPr="00046E33" w:rsidRDefault="009018F7" w:rsidP="00046E33">
      <w:pPr>
        <w:pStyle w:val="ONUME"/>
        <w:tabs>
          <w:tab w:val="clear" w:pos="567"/>
        </w:tabs>
        <w:overflowPunct w:val="0"/>
        <w:spacing w:afterLines="50" w:after="120" w:line="340" w:lineRule="atLeast"/>
        <w:jc w:val="both"/>
        <w:rPr>
          <w:sz w:val="21"/>
        </w:rPr>
      </w:pPr>
      <w:r w:rsidRPr="00046E33">
        <w:rPr>
          <w:sz w:val="21"/>
        </w:rPr>
        <w:t>代表团报告称，TPI在2015年设立</w:t>
      </w:r>
      <w:r w:rsidR="00976C3E" w:rsidRPr="00046E33">
        <w:rPr>
          <w:sz w:val="21"/>
        </w:rPr>
        <w:t>了</w:t>
      </w:r>
      <w:r w:rsidRPr="00046E33">
        <w:rPr>
          <w:sz w:val="21"/>
        </w:rPr>
        <w:t>三个工作组</w:t>
      </w:r>
      <w:r w:rsidR="00E279B1" w:rsidRPr="00046E33">
        <w:rPr>
          <w:rFonts w:hint="eastAsia"/>
          <w:sz w:val="21"/>
        </w:rPr>
        <w:t>，</w:t>
      </w:r>
      <w:r w:rsidR="00E279B1" w:rsidRPr="00046E33">
        <w:rPr>
          <w:sz w:val="21"/>
        </w:rPr>
        <w:t>以开展接下来的各项活动</w:t>
      </w:r>
      <w:r w:rsidR="00E279B1" w:rsidRPr="00046E33">
        <w:rPr>
          <w:rFonts w:hint="eastAsia"/>
          <w:sz w:val="21"/>
        </w:rPr>
        <w:t>，</w:t>
      </w:r>
      <w:r w:rsidR="00E279B1" w:rsidRPr="00046E33">
        <w:rPr>
          <w:sz w:val="21"/>
        </w:rPr>
        <w:t>直至</w:t>
      </w:r>
      <w:r w:rsidRPr="00046E33">
        <w:rPr>
          <w:sz w:val="21"/>
        </w:rPr>
        <w:t>2016年3月</w:t>
      </w:r>
      <w:r w:rsidR="00E279B1" w:rsidRPr="00046E33">
        <w:rPr>
          <w:rFonts w:hint="eastAsia"/>
          <w:sz w:val="21"/>
        </w:rPr>
        <w:t>为止</w:t>
      </w:r>
      <w:r w:rsidRPr="00046E33">
        <w:rPr>
          <w:sz w:val="21"/>
        </w:rPr>
        <w:t>。指南工作组审查了KIPO、SPTO、WIPO和JPO的现行手册，并根据PCT、《PCT规程》和《国际检索和初步审查指南》修订了TPI的现有准则。培训工作组在EPO培训系统的基础上设计了培训课程。TPI继续介绍了与KIPO的国际知识产权培训机构(IIPTI)等其他知识产权培训机构合作开展的技术领域培训课程的最新情况，</w:t>
      </w:r>
      <w:r w:rsidR="00AF03B0" w:rsidRPr="00046E33">
        <w:rPr>
          <w:sz w:val="21"/>
        </w:rPr>
        <w:t>这些课程</w:t>
      </w:r>
      <w:r w:rsidRPr="00046E33">
        <w:rPr>
          <w:sz w:val="21"/>
        </w:rPr>
        <w:t>包括远程学习课程、在职培训等。根据PCT《国际检索和初步审查指南》第21章，质量管理工作组创建了TPI质量管理系统(QMS)。</w:t>
      </w:r>
      <w:r w:rsidR="00AF03B0" w:rsidRPr="00046E33">
        <w:rPr>
          <w:rFonts w:hint="eastAsia"/>
          <w:sz w:val="21"/>
        </w:rPr>
        <w:t>凭借</w:t>
      </w:r>
      <w:r w:rsidRPr="00046E33">
        <w:rPr>
          <w:sz w:val="21"/>
        </w:rPr>
        <w:t>这三个工作组开展的活动</w:t>
      </w:r>
      <w:r w:rsidR="00E36D50" w:rsidRPr="00046E33">
        <w:rPr>
          <w:sz w:val="21"/>
        </w:rPr>
        <w:t>，</w:t>
      </w:r>
      <w:r w:rsidRPr="00046E33">
        <w:rPr>
          <w:sz w:val="21"/>
        </w:rPr>
        <w:t>TPI</w:t>
      </w:r>
      <w:r w:rsidR="00AF03B0" w:rsidRPr="00046E33">
        <w:rPr>
          <w:sz w:val="21"/>
        </w:rPr>
        <w:t>得以</w:t>
      </w:r>
      <w:r w:rsidRPr="00046E33">
        <w:rPr>
          <w:sz w:val="21"/>
        </w:rPr>
        <w:t>建立自己的QMS并由一个核心团队负责运营。每个审查员的所有报告都</w:t>
      </w:r>
      <w:r w:rsidR="000C05E7" w:rsidRPr="00046E33">
        <w:rPr>
          <w:rFonts w:hint="eastAsia"/>
          <w:sz w:val="21"/>
        </w:rPr>
        <w:t>需</w:t>
      </w:r>
      <w:r w:rsidR="000C05E7" w:rsidRPr="00046E33">
        <w:rPr>
          <w:sz w:val="21"/>
        </w:rPr>
        <w:t>经过</w:t>
      </w:r>
      <w:r w:rsidRPr="00046E33">
        <w:rPr>
          <w:sz w:val="21"/>
        </w:rPr>
        <w:t>第二名审查员</w:t>
      </w:r>
      <w:r w:rsidR="000C05E7" w:rsidRPr="00046E33">
        <w:rPr>
          <w:rFonts w:hint="eastAsia"/>
          <w:sz w:val="21"/>
        </w:rPr>
        <w:t>的</w:t>
      </w:r>
      <w:r w:rsidRPr="00046E33">
        <w:rPr>
          <w:sz w:val="21"/>
        </w:rPr>
        <w:t>核查。根据QMS的规则和程序，质量管理小组和/或单位领导将对高比例的检索和审查报告进行</w:t>
      </w:r>
      <w:r w:rsidR="00333372" w:rsidRPr="00046E33">
        <w:rPr>
          <w:sz w:val="21"/>
        </w:rPr>
        <w:t>随机</w:t>
      </w:r>
      <w:r w:rsidRPr="00046E33">
        <w:rPr>
          <w:sz w:val="21"/>
        </w:rPr>
        <w:t>核查和审查。因此，KIPO坚信，TPI已经充分准备好QMS，能够满足第21章规定的所有要求。</w:t>
      </w:r>
    </w:p>
    <w:p w:rsidR="00F454C1" w:rsidRPr="00046E33" w:rsidRDefault="00D538B7" w:rsidP="00046E33">
      <w:pPr>
        <w:pStyle w:val="ONUME"/>
        <w:tabs>
          <w:tab w:val="clear" w:pos="567"/>
        </w:tabs>
        <w:overflowPunct w:val="0"/>
        <w:spacing w:afterLines="50" w:after="120" w:line="340" w:lineRule="atLeast"/>
        <w:jc w:val="both"/>
        <w:rPr>
          <w:sz w:val="21"/>
        </w:rPr>
      </w:pPr>
      <w:r w:rsidRPr="00046E33">
        <w:rPr>
          <w:sz w:val="21"/>
        </w:rPr>
        <w:t>代表团最后指出，考虑到所有事项，TPI满足细则36和63规定的</w:t>
      </w:r>
      <w:r w:rsidR="00333372" w:rsidRPr="00046E33">
        <w:rPr>
          <w:rFonts w:hint="eastAsia"/>
          <w:sz w:val="21"/>
        </w:rPr>
        <w:t>关于</w:t>
      </w:r>
      <w:r w:rsidR="00333372" w:rsidRPr="00046E33">
        <w:rPr>
          <w:sz w:val="21"/>
        </w:rPr>
        <w:t>被</w:t>
      </w:r>
      <w:r w:rsidRPr="00046E33">
        <w:rPr>
          <w:sz w:val="21"/>
        </w:rPr>
        <w:t>指定为一个ISA和IPEA的各项要求。另外，TPI已经编制了有关PCT检索和审查的内部条例，且KIPO和TPI将在培训审查员方面进一步开展合作。KIPO</w:t>
      </w:r>
      <w:r w:rsidR="00333372" w:rsidRPr="00046E33">
        <w:rPr>
          <w:rFonts w:hint="eastAsia"/>
          <w:sz w:val="21"/>
        </w:rPr>
        <w:t>相信</w:t>
      </w:r>
      <w:r w:rsidRPr="00046E33">
        <w:rPr>
          <w:sz w:val="21"/>
        </w:rPr>
        <w:t>TPI成为一个ISA和IPEA的能力。</w:t>
      </w:r>
    </w:p>
    <w:p w:rsidR="002D7349" w:rsidRPr="00046E33" w:rsidRDefault="002D7349" w:rsidP="00046E33">
      <w:pPr>
        <w:pStyle w:val="ONUME"/>
        <w:tabs>
          <w:tab w:val="clear" w:pos="567"/>
        </w:tabs>
        <w:overflowPunct w:val="0"/>
        <w:spacing w:afterLines="50" w:after="120" w:line="340" w:lineRule="atLeast"/>
        <w:jc w:val="both"/>
        <w:rPr>
          <w:sz w:val="21"/>
        </w:rPr>
      </w:pPr>
      <w:r w:rsidRPr="00046E33">
        <w:rPr>
          <w:sz w:val="21"/>
        </w:rPr>
        <w:t>西班牙代表团报告说，西班牙专利商标局(SPTO)的一名技术顾问已于2015年12月14日至17日和2016年3月7日至10日对TPI进行了两次实况调查访问，这两次访问是</w:t>
      </w:r>
      <w:r w:rsidR="00AB70B5" w:rsidRPr="00046E33">
        <w:rPr>
          <w:sz w:val="21"/>
        </w:rPr>
        <w:t>合作活动中的一部分</w:t>
      </w:r>
      <w:r w:rsidR="00AB70B5" w:rsidRPr="00046E33">
        <w:rPr>
          <w:rFonts w:hint="eastAsia"/>
          <w:sz w:val="21"/>
        </w:rPr>
        <w:t>，</w:t>
      </w:r>
      <w:r w:rsidR="009D47BF" w:rsidRPr="00046E33">
        <w:rPr>
          <w:sz w:val="21"/>
        </w:rPr>
        <w:t>目的是在</w:t>
      </w:r>
      <w:r w:rsidRPr="00046E33">
        <w:rPr>
          <w:sz w:val="21"/>
        </w:rPr>
        <w:t>TPI</w:t>
      </w:r>
      <w:r w:rsidR="009D47BF" w:rsidRPr="00046E33">
        <w:rPr>
          <w:sz w:val="21"/>
        </w:rPr>
        <w:t>申请成为一个国际检索和初步审查单位(ISA/IPEA)</w:t>
      </w:r>
      <w:r w:rsidR="00212B0F" w:rsidRPr="00046E33">
        <w:rPr>
          <w:sz w:val="21"/>
        </w:rPr>
        <w:t>的进程中为其</w:t>
      </w:r>
      <w:r w:rsidR="009D47BF" w:rsidRPr="00046E33">
        <w:rPr>
          <w:sz w:val="21"/>
        </w:rPr>
        <w:t>提供技术援助</w:t>
      </w:r>
      <w:r w:rsidRPr="00046E33">
        <w:rPr>
          <w:sz w:val="21"/>
        </w:rPr>
        <w:t>。PCT大会在2014年通过了一项谅解，对寻求被指定为国际单位的各国专利局提出了一些新的要求。在这些新的要求当中，包括“强烈建议寻求指定的国家局或国际组织获得一个或多个现有国际单位的协助，以在提交申请前帮助评估其满足标准的程度”(见2015年9月22日至30日在日内瓦举行的PCT联盟大会第四十六届会议的报告第25(a)段，文件PCT/A/46/6)。TPI已在2016年3月前宣布打算申请指定为一个新的ISA/IPEA，</w:t>
      </w:r>
      <w:proofErr w:type="gramStart"/>
      <w:r w:rsidRPr="00046E33">
        <w:rPr>
          <w:sz w:val="21"/>
        </w:rPr>
        <w:t>且为了</w:t>
      </w:r>
      <w:proofErr w:type="gramEnd"/>
      <w:r w:rsidRPr="00046E33">
        <w:rPr>
          <w:sz w:val="21"/>
        </w:rPr>
        <w:t>满足新的要求，已经要求SPTO以其作为现有ISA/IPEA</w:t>
      </w:r>
      <w:r w:rsidR="00D567EB" w:rsidRPr="00046E33">
        <w:rPr>
          <w:sz w:val="21"/>
        </w:rPr>
        <w:t>的</w:t>
      </w:r>
      <w:r w:rsidRPr="00046E33">
        <w:rPr>
          <w:sz w:val="21"/>
        </w:rPr>
        <w:t>身份并根据两个国家局之间的现有谅解备忘录为这一申请进程提供评估。TPI还要求</w:t>
      </w:r>
      <w:r w:rsidR="002B29ED">
        <w:rPr>
          <w:sz w:val="21"/>
        </w:rPr>
        <w:t>韩国特许厅</w:t>
      </w:r>
      <w:r w:rsidRPr="00046E33">
        <w:rPr>
          <w:sz w:val="21"/>
        </w:rPr>
        <w:t>(KIPO)提供同样的协助，而且KIPO已经提供此种协助。</w:t>
      </w:r>
      <w:r w:rsidR="00D567EB" w:rsidRPr="00046E33">
        <w:rPr>
          <w:sz w:val="21"/>
        </w:rPr>
        <w:t>由于时间有限</w:t>
      </w:r>
      <w:r w:rsidR="00D567EB" w:rsidRPr="00046E33">
        <w:rPr>
          <w:rFonts w:hint="eastAsia"/>
          <w:sz w:val="21"/>
        </w:rPr>
        <w:t>，</w:t>
      </w:r>
      <w:r w:rsidRPr="00046E33">
        <w:rPr>
          <w:sz w:val="21"/>
        </w:rPr>
        <w:t>为了获得更有效的协助，TPI已将KIPO和SPTO召集到一起以提供所请求的协助。这些</w:t>
      </w:r>
      <w:r w:rsidR="00D567EB" w:rsidRPr="00046E33">
        <w:rPr>
          <w:rFonts w:hint="eastAsia"/>
          <w:sz w:val="21"/>
        </w:rPr>
        <w:t>旨在</w:t>
      </w:r>
      <w:r w:rsidR="00D567EB" w:rsidRPr="00046E33">
        <w:rPr>
          <w:sz w:val="21"/>
        </w:rPr>
        <w:t>提供</w:t>
      </w:r>
      <w:r w:rsidRPr="00046E33">
        <w:rPr>
          <w:sz w:val="21"/>
        </w:rPr>
        <w:t>协助</w:t>
      </w:r>
      <w:r w:rsidR="00D567EB" w:rsidRPr="00046E33">
        <w:rPr>
          <w:rFonts w:hint="eastAsia"/>
          <w:sz w:val="21"/>
        </w:rPr>
        <w:t>的</w:t>
      </w:r>
      <w:r w:rsidRPr="00046E33">
        <w:rPr>
          <w:sz w:val="21"/>
        </w:rPr>
        <w:t>访问的预期最终成果是</w:t>
      </w:r>
      <w:r w:rsidR="00725E32" w:rsidRPr="00046E33">
        <w:rPr>
          <w:rFonts w:hint="eastAsia"/>
          <w:sz w:val="21"/>
        </w:rPr>
        <w:t>，参与</w:t>
      </w:r>
      <w:r w:rsidRPr="00046E33">
        <w:rPr>
          <w:sz w:val="21"/>
        </w:rPr>
        <w:t>合作</w:t>
      </w:r>
      <w:r w:rsidR="00725E32" w:rsidRPr="00046E33">
        <w:rPr>
          <w:sz w:val="21"/>
        </w:rPr>
        <w:t>的</w:t>
      </w:r>
      <w:r w:rsidRPr="00046E33">
        <w:rPr>
          <w:sz w:val="21"/>
        </w:rPr>
        <w:t>ISA/IPEA</w:t>
      </w:r>
      <w:r w:rsidR="00725E32" w:rsidRPr="00046E33">
        <w:rPr>
          <w:sz w:val="21"/>
        </w:rPr>
        <w:t>将</w:t>
      </w:r>
      <w:r w:rsidRPr="00046E33">
        <w:rPr>
          <w:sz w:val="21"/>
        </w:rPr>
        <w:t>在2016年3月</w:t>
      </w:r>
      <w:r w:rsidR="00725E32" w:rsidRPr="00046E33">
        <w:rPr>
          <w:sz w:val="21"/>
        </w:rPr>
        <w:t>之</w:t>
      </w:r>
      <w:r w:rsidRPr="00046E33">
        <w:rPr>
          <w:sz w:val="21"/>
        </w:rPr>
        <w:t>前提交一份</w:t>
      </w:r>
      <w:r w:rsidR="00725E32" w:rsidRPr="00046E33">
        <w:rPr>
          <w:rFonts w:hint="eastAsia"/>
          <w:sz w:val="21"/>
        </w:rPr>
        <w:t>可</w:t>
      </w:r>
      <w:r w:rsidRPr="00046E33">
        <w:rPr>
          <w:sz w:val="21"/>
        </w:rPr>
        <w:t>被TPI用于申请的评估报告。TPI考虑至少在2016年3月</w:t>
      </w:r>
      <w:r w:rsidR="00A04CD0" w:rsidRPr="00046E33">
        <w:rPr>
          <w:sz w:val="21"/>
        </w:rPr>
        <w:t>的</w:t>
      </w:r>
      <w:r w:rsidRPr="00046E33">
        <w:rPr>
          <w:sz w:val="21"/>
        </w:rPr>
        <w:t>适当的时候邀请</w:t>
      </w:r>
      <w:r w:rsidR="00A04CD0" w:rsidRPr="00046E33">
        <w:rPr>
          <w:sz w:val="21"/>
        </w:rPr>
        <w:t>开展第二次</w:t>
      </w:r>
      <w:r w:rsidRPr="00046E33">
        <w:rPr>
          <w:sz w:val="21"/>
        </w:rPr>
        <w:t>合作访问</w:t>
      </w:r>
      <w:r w:rsidR="00A04CD0" w:rsidRPr="00046E33">
        <w:rPr>
          <w:rFonts w:hint="eastAsia"/>
          <w:sz w:val="21"/>
        </w:rPr>
        <w:t>，</w:t>
      </w:r>
      <w:r w:rsidRPr="00046E33">
        <w:rPr>
          <w:sz w:val="21"/>
        </w:rPr>
        <w:t>以完成最后报告。</w:t>
      </w:r>
    </w:p>
    <w:p w:rsidR="00B937BD" w:rsidRPr="00046E33" w:rsidRDefault="00B937BD" w:rsidP="00046E33">
      <w:pPr>
        <w:pStyle w:val="ONUME"/>
        <w:tabs>
          <w:tab w:val="clear" w:pos="567"/>
        </w:tabs>
        <w:overflowPunct w:val="0"/>
        <w:spacing w:afterLines="50" w:after="120" w:line="340" w:lineRule="atLeast"/>
        <w:jc w:val="both"/>
        <w:rPr>
          <w:sz w:val="21"/>
        </w:rPr>
      </w:pPr>
      <w:r w:rsidRPr="00046E33">
        <w:rPr>
          <w:sz w:val="21"/>
        </w:rPr>
        <w:t>代表团解释说，TPI位于安卡拉市一栋建成十年左右的现代化建筑内。房间内自然光线充足，设施现代，空间宽敞。每个房间有两到三名专利审查员。该专利局的设计格局与欧洲其他专利局的风格相仿。该建筑内拥有足够的空间</w:t>
      </w:r>
      <w:r w:rsidR="00090841" w:rsidRPr="00046E33">
        <w:rPr>
          <w:rFonts w:hint="eastAsia"/>
          <w:sz w:val="21"/>
        </w:rPr>
        <w:t>，</w:t>
      </w:r>
      <w:r w:rsidRPr="00046E33">
        <w:rPr>
          <w:sz w:val="21"/>
        </w:rPr>
        <w:t>可以</w:t>
      </w:r>
      <w:r w:rsidR="00090841" w:rsidRPr="00046E33">
        <w:rPr>
          <w:sz w:val="21"/>
        </w:rPr>
        <w:t>提供更多房间供</w:t>
      </w:r>
      <w:r w:rsidRPr="00046E33">
        <w:rPr>
          <w:sz w:val="21"/>
        </w:rPr>
        <w:t>2016年计划新增</w:t>
      </w:r>
      <w:r w:rsidR="00960C99" w:rsidRPr="00046E33">
        <w:rPr>
          <w:sz w:val="21"/>
        </w:rPr>
        <w:t>的</w:t>
      </w:r>
      <w:r w:rsidRPr="00046E33">
        <w:rPr>
          <w:sz w:val="21"/>
        </w:rPr>
        <w:t>专利审查员</w:t>
      </w:r>
      <w:r w:rsidR="00090841" w:rsidRPr="00046E33">
        <w:rPr>
          <w:sz w:val="21"/>
        </w:rPr>
        <w:t>使用</w:t>
      </w:r>
      <w:r w:rsidRPr="00046E33">
        <w:rPr>
          <w:sz w:val="21"/>
        </w:rPr>
        <w:t>。所有审查员都配有一张现代化办公桌，</w:t>
      </w:r>
      <w:r w:rsidR="00090841" w:rsidRPr="00046E33">
        <w:rPr>
          <w:sz w:val="21"/>
        </w:rPr>
        <w:t>并</w:t>
      </w:r>
      <w:r w:rsidRPr="00046E33">
        <w:rPr>
          <w:sz w:val="21"/>
        </w:rPr>
        <w:t>配备一台电脑</w:t>
      </w:r>
      <w:r w:rsidR="00090841" w:rsidRPr="00046E33">
        <w:rPr>
          <w:rFonts w:hint="eastAsia"/>
          <w:sz w:val="21"/>
        </w:rPr>
        <w:t>和</w:t>
      </w:r>
      <w:r w:rsidRPr="00046E33">
        <w:rPr>
          <w:sz w:val="21"/>
        </w:rPr>
        <w:t>两个约24英寸显示器，每台电脑都可以访问</w:t>
      </w:r>
      <w:r w:rsidRPr="00046E33">
        <w:rPr>
          <w:sz w:val="21"/>
        </w:rPr>
        <w:lastRenderedPageBreak/>
        <w:t>EPOQUENet专利数据库。TPI楼还有若干会议室和会议设施。应该指出的是，在其他设施中，有一个能够容纳400人出席的礼堂和一个配有20多台电脑设备的培训室。TPI每年收到大约5</w:t>
      </w:r>
      <w:r w:rsidR="00C336D7" w:rsidRPr="00046E33">
        <w:rPr>
          <w:rFonts w:hint="eastAsia"/>
          <w:sz w:val="21"/>
        </w:rPr>
        <w:t>,</w:t>
      </w:r>
      <w:r w:rsidRPr="00046E33">
        <w:rPr>
          <w:sz w:val="21"/>
        </w:rPr>
        <w:t>500份国内专利申请，4个月左右几乎没有案件积压，</w:t>
      </w:r>
      <w:r w:rsidR="00A81283" w:rsidRPr="00046E33">
        <w:rPr>
          <w:rFonts w:hint="eastAsia"/>
          <w:sz w:val="21"/>
        </w:rPr>
        <w:t>这</w:t>
      </w:r>
      <w:r w:rsidRPr="00046E33">
        <w:rPr>
          <w:sz w:val="21"/>
        </w:rPr>
        <w:t>是因为</w:t>
      </w:r>
      <w:r w:rsidR="00A81283" w:rsidRPr="00046E33">
        <w:rPr>
          <w:sz w:val="21"/>
        </w:rPr>
        <w:t>把工作</w:t>
      </w:r>
      <w:r w:rsidRPr="00046E33">
        <w:rPr>
          <w:sz w:val="21"/>
        </w:rPr>
        <w:t>外包给</w:t>
      </w:r>
      <w:r w:rsidR="00A81283" w:rsidRPr="00046E33">
        <w:rPr>
          <w:sz w:val="21"/>
        </w:rPr>
        <w:t>了</w:t>
      </w:r>
      <w:r w:rsidRPr="00046E33">
        <w:rPr>
          <w:sz w:val="21"/>
        </w:rPr>
        <w:t>其他的国际专利局，如澳大利亚</w:t>
      </w:r>
      <w:r w:rsidR="001014BA">
        <w:rPr>
          <w:rFonts w:hint="eastAsia"/>
          <w:sz w:val="21"/>
        </w:rPr>
        <w:t>专利</w:t>
      </w:r>
      <w:r w:rsidRPr="00046E33">
        <w:rPr>
          <w:sz w:val="21"/>
        </w:rPr>
        <w:t>局、瑞典专利注册局、联合王国知识产权局、丹麦专利商标局和欧洲专利局。随着TPI检索和审查能力的不断提升，近几年外包的数量进一步降低；</w:t>
      </w:r>
      <w:r w:rsidR="00D639B5" w:rsidRPr="00046E33">
        <w:rPr>
          <w:sz w:val="21"/>
        </w:rPr>
        <w:t>在</w:t>
      </w:r>
      <w:r w:rsidRPr="00046E33">
        <w:rPr>
          <w:sz w:val="21"/>
        </w:rPr>
        <w:t>2015年末，所有检索和审查工作都由TPI自己完成。</w:t>
      </w:r>
    </w:p>
    <w:p w:rsidR="00F454C1" w:rsidRPr="00046E33" w:rsidRDefault="005726CE" w:rsidP="00046E33">
      <w:pPr>
        <w:pStyle w:val="ONUME"/>
        <w:tabs>
          <w:tab w:val="clear" w:pos="567"/>
        </w:tabs>
        <w:overflowPunct w:val="0"/>
        <w:spacing w:afterLines="50" w:after="120" w:line="340" w:lineRule="atLeast"/>
        <w:jc w:val="both"/>
        <w:rPr>
          <w:sz w:val="21"/>
        </w:rPr>
      </w:pPr>
      <w:r w:rsidRPr="00046E33">
        <w:rPr>
          <w:sz w:val="21"/>
        </w:rPr>
        <w:t>代表团报告了TPI的审查员人数。寻求指定成为ISA/IPEA的专利局必须满足细则36.1(i)和63.1(i)的要求：“国家局或者政府间组织必须拥有至少100名具有足以胜任检索工作的技术资格的专职人员”，同时，也必须满足2014年PCT联盟大会</w:t>
      </w:r>
      <w:r w:rsidR="00046953" w:rsidRPr="00046E33">
        <w:rPr>
          <w:sz w:val="21"/>
        </w:rPr>
        <w:t>达成的</w:t>
      </w:r>
      <w:r w:rsidRPr="00046E33">
        <w:rPr>
          <w:sz w:val="21"/>
        </w:rPr>
        <w:t>谅解</w:t>
      </w:r>
      <w:r w:rsidR="00046953" w:rsidRPr="00046E33">
        <w:rPr>
          <w:rFonts w:hint="eastAsia"/>
          <w:sz w:val="21"/>
        </w:rPr>
        <w:t>中确立</w:t>
      </w:r>
      <w:r w:rsidRPr="00046E33">
        <w:rPr>
          <w:sz w:val="21"/>
        </w:rPr>
        <w:t>的要求：“任何申请都必须达成以下谅解，即寻求指定的局在大会做出指定时必须满足所有实质性指定标准”(见文件PCT/A/46/6第25(d)段)。在2015年12月和2016年3月进行技术协助过程中，TPI为了满足细则36.1(i)和63.1(i)的要求做出了特殊的努力。TPI最初</w:t>
      </w:r>
      <w:r w:rsidR="009418C9" w:rsidRPr="00046E33">
        <w:rPr>
          <w:sz w:val="21"/>
        </w:rPr>
        <w:t>只有</w:t>
      </w:r>
      <w:r w:rsidRPr="00046E33">
        <w:rPr>
          <w:sz w:val="21"/>
        </w:rPr>
        <w:t>89位审查员，但TPI管理部门将原来指派到TPI其他部门做支持服务(即提高意识、宣传和培训)的审查员进行了重新分配。由此，截止到2016年1月，TPI具有完全检索审查能力的审查员已经达到目标人数103人。此外，TPI在2016年从土耳其中央人才代理机构招募了9名新审查员。新审查员预计将于2016年3月开始工作。因此，在向国际局提交申请前</w:t>
      </w:r>
      <w:r w:rsidR="002D48AF" w:rsidRPr="00046E33">
        <w:rPr>
          <w:rFonts w:hint="eastAsia"/>
          <w:sz w:val="21"/>
        </w:rPr>
        <w:t>，</w:t>
      </w:r>
      <w:r w:rsidR="002D48AF" w:rsidRPr="00046E33">
        <w:rPr>
          <w:sz w:val="21"/>
        </w:rPr>
        <w:t>TPI</w:t>
      </w:r>
      <w:r w:rsidRPr="00046E33">
        <w:rPr>
          <w:sz w:val="21"/>
        </w:rPr>
        <w:t>将有112名审查员。除此之外，2016年2月，TPI得到土耳其政府批准，将于2019年之前再招募50名新审查员，使</w:t>
      </w:r>
      <w:r w:rsidR="00EE1DBC" w:rsidRPr="00046E33">
        <w:rPr>
          <w:sz w:val="21"/>
        </w:rPr>
        <w:t>TPI</w:t>
      </w:r>
      <w:r w:rsidRPr="00046E33">
        <w:rPr>
          <w:sz w:val="21"/>
        </w:rPr>
        <w:t>在正式作为国际单位开始运作时</w:t>
      </w:r>
      <w:r w:rsidR="00EE1DBC" w:rsidRPr="00046E33">
        <w:rPr>
          <w:sz w:val="21"/>
        </w:rPr>
        <w:t>将</w:t>
      </w:r>
      <w:r w:rsidRPr="00046E33">
        <w:rPr>
          <w:sz w:val="21"/>
        </w:rPr>
        <w:t>拥有共计162名审查员。因此，TPI满足了细则36.1(i)和63.1(i)规定的要求。</w:t>
      </w:r>
    </w:p>
    <w:p w:rsidR="00355EF4" w:rsidRPr="00046E33" w:rsidRDefault="005726CE" w:rsidP="00046E33">
      <w:pPr>
        <w:pStyle w:val="ONUME"/>
        <w:tabs>
          <w:tab w:val="clear" w:pos="567"/>
        </w:tabs>
        <w:overflowPunct w:val="0"/>
        <w:spacing w:afterLines="50" w:after="120" w:line="340" w:lineRule="atLeast"/>
        <w:jc w:val="both"/>
        <w:rPr>
          <w:sz w:val="21"/>
        </w:rPr>
      </w:pPr>
      <w:r w:rsidRPr="00046E33">
        <w:rPr>
          <w:sz w:val="21"/>
        </w:rPr>
        <w:t>代表团指出，在共计约四个月的时间里，通过对TPI的两次主要访问和顺畅的电子邮件往来，推进了协助和评估进程。在评估访问过程中，TPI</w:t>
      </w:r>
      <w:r w:rsidR="001B732E" w:rsidRPr="00046E33">
        <w:rPr>
          <w:sz w:val="21"/>
        </w:rPr>
        <w:t>以及</w:t>
      </w:r>
      <w:r w:rsidRPr="00046E33">
        <w:rPr>
          <w:sz w:val="21"/>
        </w:rPr>
        <w:t>KIPO</w:t>
      </w:r>
      <w:r w:rsidR="001B732E" w:rsidRPr="00046E33" w:rsidDel="001B732E">
        <w:rPr>
          <w:sz w:val="21"/>
        </w:rPr>
        <w:t xml:space="preserve"> </w:t>
      </w:r>
      <w:r w:rsidR="001B732E" w:rsidRPr="00046E33">
        <w:rPr>
          <w:sz w:val="21"/>
        </w:rPr>
        <w:t>和</w:t>
      </w:r>
      <w:r w:rsidRPr="00046E33">
        <w:rPr>
          <w:sz w:val="21"/>
        </w:rPr>
        <w:t>SPTO</w:t>
      </w:r>
      <w:r w:rsidR="001B732E" w:rsidRPr="00046E33">
        <w:rPr>
          <w:rFonts w:hint="eastAsia"/>
          <w:sz w:val="21"/>
        </w:rPr>
        <w:t>进行</w:t>
      </w:r>
      <w:r w:rsidR="001B732E" w:rsidRPr="00046E33">
        <w:rPr>
          <w:sz w:val="21"/>
        </w:rPr>
        <w:t>了</w:t>
      </w:r>
      <w:r w:rsidRPr="00046E33">
        <w:rPr>
          <w:sz w:val="21"/>
        </w:rPr>
        <w:t>一系列</w:t>
      </w:r>
      <w:r w:rsidR="001B732E" w:rsidRPr="00046E33">
        <w:rPr>
          <w:rFonts w:hint="eastAsia"/>
          <w:sz w:val="21"/>
        </w:rPr>
        <w:t>情况</w:t>
      </w:r>
      <w:r w:rsidR="001B732E" w:rsidRPr="00046E33">
        <w:rPr>
          <w:sz w:val="21"/>
        </w:rPr>
        <w:t>介绍</w:t>
      </w:r>
      <w:r w:rsidR="001B732E" w:rsidRPr="00046E33">
        <w:rPr>
          <w:rFonts w:hint="eastAsia"/>
          <w:sz w:val="21"/>
        </w:rPr>
        <w:t>，</w:t>
      </w:r>
      <w:r w:rsidR="00437F75" w:rsidRPr="00046E33">
        <w:rPr>
          <w:sz w:val="21"/>
        </w:rPr>
        <w:t>以分享</w:t>
      </w:r>
      <w:r w:rsidR="002711A2" w:rsidRPr="00046E33">
        <w:rPr>
          <w:sz w:val="21"/>
        </w:rPr>
        <w:t>关于各自</w:t>
      </w:r>
      <w:r w:rsidRPr="00046E33">
        <w:rPr>
          <w:sz w:val="21"/>
        </w:rPr>
        <w:t>在PCT</w:t>
      </w:r>
      <w:r w:rsidR="002711A2" w:rsidRPr="00046E33">
        <w:rPr>
          <w:sz w:val="21"/>
        </w:rPr>
        <w:t>中开展的活动的经验</w:t>
      </w:r>
      <w:r w:rsidRPr="00046E33">
        <w:rPr>
          <w:sz w:val="21"/>
        </w:rPr>
        <w:t>和观点。还会见了TPI内部最重要的活动部门，</w:t>
      </w:r>
      <w:proofErr w:type="gramStart"/>
      <w:r w:rsidRPr="00046E33">
        <w:rPr>
          <w:sz w:val="21"/>
        </w:rPr>
        <w:t>即专利</w:t>
      </w:r>
      <w:proofErr w:type="gramEnd"/>
      <w:r w:rsidRPr="00046E33">
        <w:rPr>
          <w:sz w:val="21"/>
        </w:rPr>
        <w:t>部门、质量管理系统工作组、检索和审查指南工作组以及培训计划工作组。因此，在对合作活动进行全面评估之前，</w:t>
      </w:r>
      <w:r w:rsidR="00CA6C5E" w:rsidRPr="00046E33">
        <w:rPr>
          <w:sz w:val="21"/>
        </w:rPr>
        <w:t>制定了</w:t>
      </w:r>
      <w:r w:rsidR="00745F3E" w:rsidRPr="00046E33">
        <w:rPr>
          <w:rFonts w:hint="eastAsia"/>
          <w:sz w:val="21"/>
        </w:rPr>
        <w:t>以</w:t>
      </w:r>
      <w:r w:rsidRPr="00046E33">
        <w:rPr>
          <w:sz w:val="21"/>
        </w:rPr>
        <w:t>细则36和63规定</w:t>
      </w:r>
      <w:r w:rsidR="00745F3E" w:rsidRPr="00046E33">
        <w:rPr>
          <w:sz w:val="21"/>
        </w:rPr>
        <w:t>的</w:t>
      </w:r>
      <w:r w:rsidRPr="00046E33">
        <w:rPr>
          <w:sz w:val="21"/>
        </w:rPr>
        <w:t>要求</w:t>
      </w:r>
      <w:r w:rsidR="00CA6C5E" w:rsidRPr="00046E33">
        <w:rPr>
          <w:sz w:val="21"/>
        </w:rPr>
        <w:t>所涉主要工作领域</w:t>
      </w:r>
      <w:r w:rsidR="00745F3E" w:rsidRPr="00046E33">
        <w:rPr>
          <w:sz w:val="21"/>
        </w:rPr>
        <w:t>为重点</w:t>
      </w:r>
      <w:r w:rsidRPr="00046E33">
        <w:rPr>
          <w:sz w:val="21"/>
        </w:rPr>
        <w:t>的</w:t>
      </w:r>
      <w:r w:rsidR="00CA6C5E" w:rsidRPr="00046E33">
        <w:rPr>
          <w:rFonts w:hint="eastAsia"/>
          <w:sz w:val="21"/>
        </w:rPr>
        <w:t>方案</w:t>
      </w:r>
      <w:r w:rsidR="00350CE1" w:rsidRPr="00046E33">
        <w:rPr>
          <w:rFonts w:hint="eastAsia"/>
          <w:sz w:val="21"/>
        </w:rPr>
        <w:t>，这些主要工作领域包括：</w:t>
      </w:r>
      <w:r w:rsidRPr="00046E33">
        <w:rPr>
          <w:sz w:val="21"/>
        </w:rPr>
        <w:t>质量管理体系(QMS)；PCT最低</w:t>
      </w:r>
      <w:r w:rsidR="000544A6" w:rsidRPr="00046E33">
        <w:rPr>
          <w:sz w:val="21"/>
        </w:rPr>
        <w:t>限度的</w:t>
      </w:r>
      <w:r w:rsidRPr="00046E33">
        <w:rPr>
          <w:sz w:val="21"/>
        </w:rPr>
        <w:t>文献、IT工具和数据库；以及审查员检索和审查能力培训</w:t>
      </w:r>
      <w:r w:rsidR="009678A1" w:rsidRPr="00046E33">
        <w:rPr>
          <w:sz w:val="21"/>
        </w:rPr>
        <w:t>。</w:t>
      </w:r>
    </w:p>
    <w:p w:rsidR="005726CE" w:rsidRPr="00046E33" w:rsidRDefault="00EB11AE" w:rsidP="00046E33">
      <w:pPr>
        <w:pStyle w:val="ONUME"/>
        <w:tabs>
          <w:tab w:val="clear" w:pos="567"/>
        </w:tabs>
        <w:overflowPunct w:val="0"/>
        <w:spacing w:afterLines="50" w:after="120" w:line="340" w:lineRule="atLeast"/>
        <w:jc w:val="both"/>
        <w:rPr>
          <w:sz w:val="21"/>
        </w:rPr>
      </w:pPr>
      <w:r w:rsidRPr="00046E33">
        <w:rPr>
          <w:sz w:val="21"/>
        </w:rPr>
        <w:t>代表团对TPI质量管理系统(QMS)进行了描述，分析了与TPI质量管理体系工作组的一系列会议和往来电子邮件。细则36和63要求所有国际单位都应当建立QMS。《PCT国际检索和初步审查指南》第21章详细描述了QMS在组织、功能和运作方面应当达到的要求。在此框架基础上，三个专利局(TPI、KIPO、SPTO)进行了经验交流。</w:t>
      </w:r>
      <w:r w:rsidR="008C105B" w:rsidRPr="00046E33">
        <w:rPr>
          <w:rFonts w:hint="eastAsia"/>
          <w:sz w:val="21"/>
        </w:rPr>
        <w:t>这</w:t>
      </w:r>
      <w:r w:rsidR="008C105B" w:rsidRPr="00046E33">
        <w:rPr>
          <w:sz w:val="21"/>
        </w:rPr>
        <w:t>时已</w:t>
      </w:r>
      <w:r w:rsidRPr="00046E33">
        <w:rPr>
          <w:sz w:val="21"/>
        </w:rPr>
        <w:t>对第21章的所有段落都进行了评估：领导</w:t>
      </w:r>
      <w:r w:rsidR="008055DE" w:rsidRPr="00046E33">
        <w:rPr>
          <w:rFonts w:hint="eastAsia"/>
          <w:sz w:val="21"/>
        </w:rPr>
        <w:t>力</w:t>
      </w:r>
      <w:r w:rsidRPr="00046E33">
        <w:rPr>
          <w:sz w:val="21"/>
        </w:rPr>
        <w:t>和政策；资源；行政工作量的管理；质量保证；通信；文档；检索过程文档；内部复查；报告安排。TPI拥有</w:t>
      </w:r>
      <w:r w:rsidR="00311DAD" w:rsidRPr="00046E33">
        <w:rPr>
          <w:sz w:val="21"/>
        </w:rPr>
        <w:t>在</w:t>
      </w:r>
      <w:r w:rsidRPr="00046E33">
        <w:rPr>
          <w:sz w:val="21"/>
        </w:rPr>
        <w:t>国家层面</w:t>
      </w:r>
      <w:r w:rsidR="00311DAD" w:rsidRPr="00046E33">
        <w:rPr>
          <w:sz w:val="21"/>
        </w:rPr>
        <w:t>执行</w:t>
      </w:r>
      <w:r w:rsidRPr="00046E33">
        <w:rPr>
          <w:sz w:val="21"/>
        </w:rPr>
        <w:t>的QMS组织结构</w:t>
      </w:r>
      <w:r w:rsidR="006E27FF" w:rsidRPr="00046E33">
        <w:rPr>
          <w:rFonts w:hint="eastAsia"/>
          <w:sz w:val="21"/>
        </w:rPr>
        <w:t>，还</w:t>
      </w:r>
      <w:r w:rsidRPr="00046E33">
        <w:rPr>
          <w:sz w:val="21"/>
        </w:rPr>
        <w:t>拥有面向所有报告的质量控制系统，由两位高级审查员</w:t>
      </w:r>
      <w:r w:rsidR="006E27FF" w:rsidRPr="00046E33">
        <w:rPr>
          <w:rFonts w:hint="eastAsia"/>
          <w:sz w:val="21"/>
        </w:rPr>
        <w:t>负责</w:t>
      </w:r>
      <w:r w:rsidRPr="00046E33">
        <w:rPr>
          <w:sz w:val="21"/>
        </w:rPr>
        <w:t>执行。在协助过程中，SPTO</w:t>
      </w:r>
      <w:r w:rsidR="001A3758" w:rsidRPr="00046E33">
        <w:rPr>
          <w:rFonts w:hint="eastAsia"/>
          <w:sz w:val="21"/>
        </w:rPr>
        <w:t>介绍</w:t>
      </w:r>
      <w:r w:rsidR="001A3758" w:rsidRPr="00046E33">
        <w:rPr>
          <w:sz w:val="21"/>
        </w:rPr>
        <w:t>了自己</w:t>
      </w:r>
      <w:r w:rsidR="006E27FF" w:rsidRPr="00046E33">
        <w:rPr>
          <w:sz w:val="21"/>
        </w:rPr>
        <w:t>的</w:t>
      </w:r>
      <w:r w:rsidRPr="00046E33">
        <w:rPr>
          <w:sz w:val="21"/>
        </w:rPr>
        <w:t>QMS</w:t>
      </w:r>
      <w:r w:rsidR="001A3758" w:rsidRPr="00046E33">
        <w:rPr>
          <w:sz w:val="21"/>
        </w:rPr>
        <w:t>和相关经验</w:t>
      </w:r>
      <w:r w:rsidRPr="00046E33">
        <w:rPr>
          <w:sz w:val="21"/>
        </w:rPr>
        <w:t>，以及</w:t>
      </w:r>
      <w:r w:rsidR="001A3758" w:rsidRPr="00046E33">
        <w:rPr>
          <w:sz w:val="21"/>
        </w:rPr>
        <w:t>按照第</w:t>
      </w:r>
      <w:r w:rsidRPr="00046E33">
        <w:rPr>
          <w:sz w:val="21"/>
        </w:rPr>
        <w:t>21章</w:t>
      </w:r>
      <w:r w:rsidR="001A3758" w:rsidRPr="00046E33">
        <w:rPr>
          <w:rFonts w:hint="eastAsia"/>
          <w:sz w:val="21"/>
        </w:rPr>
        <w:t>对</w:t>
      </w:r>
      <w:r w:rsidR="00665F9B" w:rsidRPr="00046E33">
        <w:rPr>
          <w:rFonts w:hint="eastAsia"/>
          <w:sz w:val="21"/>
        </w:rPr>
        <w:t>其进行调整</w:t>
      </w:r>
      <w:r w:rsidR="00665F9B" w:rsidRPr="00046E33">
        <w:rPr>
          <w:sz w:val="21"/>
        </w:rPr>
        <w:t>的</w:t>
      </w:r>
      <w:r w:rsidRPr="00046E33">
        <w:rPr>
          <w:sz w:val="21"/>
        </w:rPr>
        <w:t>方式，</w:t>
      </w:r>
      <w:r w:rsidR="00665F9B" w:rsidRPr="00046E33">
        <w:rPr>
          <w:rFonts w:hint="eastAsia"/>
          <w:sz w:val="21"/>
        </w:rPr>
        <w:t>例如</w:t>
      </w:r>
      <w:r w:rsidRPr="00046E33">
        <w:rPr>
          <w:sz w:val="21"/>
        </w:rPr>
        <w:t>不一致性、纠正和预防行动、有关检索策略记录或</w:t>
      </w:r>
      <w:r w:rsidR="002C030A" w:rsidRPr="00046E33">
        <w:rPr>
          <w:rFonts w:hint="eastAsia"/>
          <w:sz w:val="21"/>
        </w:rPr>
        <w:t>指标</w:t>
      </w:r>
      <w:r w:rsidRPr="00046E33">
        <w:rPr>
          <w:sz w:val="21"/>
        </w:rPr>
        <w:t>的说明。还</w:t>
      </w:r>
      <w:r w:rsidR="002D7D87" w:rsidRPr="00046E33">
        <w:rPr>
          <w:sz w:val="21"/>
        </w:rPr>
        <w:t>讨论了</w:t>
      </w:r>
      <w:r w:rsidRPr="00046E33">
        <w:rPr>
          <w:sz w:val="21"/>
        </w:rPr>
        <w:t>文档处理和内部复查管理等方面。SPTO尤其在以下方面向TPI提供了已经译成英文版本的相关说明和质量手册程序：SPTO</w:t>
      </w:r>
      <w:r w:rsidR="002D7D87" w:rsidRPr="00046E33">
        <w:rPr>
          <w:sz w:val="21"/>
        </w:rPr>
        <w:t>的</w:t>
      </w:r>
      <w:r w:rsidRPr="00046E33">
        <w:rPr>
          <w:sz w:val="21"/>
        </w:rPr>
        <w:t>质量政策、目标和标准；国际检索报告和书面意见质量检查程序；SPTO关于PCT的标准</w:t>
      </w:r>
      <w:r w:rsidR="002D7D87" w:rsidRPr="00046E33">
        <w:rPr>
          <w:rFonts w:hint="eastAsia"/>
          <w:sz w:val="21"/>
        </w:rPr>
        <w:t>条款</w:t>
      </w:r>
      <w:r w:rsidRPr="00046E33">
        <w:rPr>
          <w:sz w:val="21"/>
        </w:rPr>
        <w:t>；SPTO国际检索报告和书面意见检查清单(</w:t>
      </w:r>
      <w:r w:rsidR="000B5155" w:rsidRPr="00046E33">
        <w:rPr>
          <w:sz w:val="21"/>
        </w:rPr>
        <w:t>表格</w:t>
      </w:r>
      <w:r w:rsidRPr="00046E33">
        <w:rPr>
          <w:sz w:val="21"/>
        </w:rPr>
        <w:t>PCT/ISA/210和PCT/ISA/237)；</w:t>
      </w:r>
      <w:r w:rsidR="000B5155" w:rsidRPr="00046E33">
        <w:rPr>
          <w:sz w:val="21"/>
        </w:rPr>
        <w:t>附带实例的</w:t>
      </w:r>
      <w:r w:rsidRPr="00046E33">
        <w:rPr>
          <w:sz w:val="21"/>
        </w:rPr>
        <w:t>检索策略指南和形式；SPTO</w:t>
      </w:r>
      <w:r w:rsidR="0018394B" w:rsidRPr="00046E33">
        <w:rPr>
          <w:rFonts w:hint="eastAsia"/>
          <w:sz w:val="21"/>
        </w:rPr>
        <w:t>指标</w:t>
      </w:r>
      <w:r w:rsidRPr="00046E33">
        <w:rPr>
          <w:sz w:val="21"/>
        </w:rPr>
        <w:t>定义和程序；不一致性管理程序；纠正和预防行为管理程序；投诉</w:t>
      </w:r>
      <w:r w:rsidR="0018394B" w:rsidRPr="00046E33">
        <w:rPr>
          <w:sz w:val="21"/>
        </w:rPr>
        <w:t>处理</w:t>
      </w:r>
      <w:r w:rsidRPr="00046E33">
        <w:rPr>
          <w:sz w:val="21"/>
        </w:rPr>
        <w:t>、建议和表扬程序；以及客户和</w:t>
      </w:r>
      <w:r w:rsidR="00D7681F" w:rsidRPr="00046E33">
        <w:rPr>
          <w:rFonts w:hint="eastAsia"/>
          <w:sz w:val="21"/>
        </w:rPr>
        <w:t>利益攸关</w:t>
      </w:r>
      <w:r w:rsidR="00D7681F" w:rsidRPr="00046E33">
        <w:rPr>
          <w:sz w:val="21"/>
        </w:rPr>
        <w:t>者</w:t>
      </w:r>
      <w:r w:rsidRPr="00046E33">
        <w:rPr>
          <w:sz w:val="21"/>
        </w:rPr>
        <w:t>满意度</w:t>
      </w:r>
      <w:r w:rsidR="00B62353" w:rsidRPr="00046E33">
        <w:rPr>
          <w:sz w:val="21"/>
        </w:rPr>
        <w:t>评估</w:t>
      </w:r>
      <w:r w:rsidRPr="00046E33">
        <w:rPr>
          <w:sz w:val="21"/>
        </w:rPr>
        <w:t>程序</w:t>
      </w:r>
      <w:r w:rsidR="009678A1" w:rsidRPr="00046E33">
        <w:rPr>
          <w:sz w:val="21"/>
        </w:rPr>
        <w:t>。</w:t>
      </w:r>
      <w:r w:rsidRPr="00046E33">
        <w:rPr>
          <w:sz w:val="21"/>
        </w:rPr>
        <w:t>关于寻求指定成为国际单位的专利局实施QMS的截止期限，</w:t>
      </w:r>
      <w:r w:rsidR="002339A8" w:rsidRPr="00046E33">
        <w:rPr>
          <w:sz w:val="21"/>
        </w:rPr>
        <w:t>根据</w:t>
      </w:r>
      <w:r w:rsidRPr="00046E33">
        <w:rPr>
          <w:sz w:val="21"/>
        </w:rPr>
        <w:t>2014年PCT联盟大会</w:t>
      </w:r>
      <w:r w:rsidR="00046953" w:rsidRPr="00046E33">
        <w:rPr>
          <w:sz w:val="21"/>
        </w:rPr>
        <w:t>达成的</w:t>
      </w:r>
      <w:r w:rsidRPr="00046E33">
        <w:rPr>
          <w:sz w:val="21"/>
        </w:rPr>
        <w:t>谅解</w:t>
      </w:r>
      <w:r w:rsidR="002339A8" w:rsidRPr="00046E33">
        <w:rPr>
          <w:rFonts w:hint="eastAsia"/>
          <w:sz w:val="21"/>
        </w:rPr>
        <w:t>，</w:t>
      </w:r>
      <w:r w:rsidR="002339A8" w:rsidRPr="00046E33">
        <w:rPr>
          <w:sz w:val="21"/>
        </w:rPr>
        <w:t>在大会</w:t>
      </w:r>
      <w:r w:rsidR="00EE2A8D" w:rsidRPr="00046E33">
        <w:rPr>
          <w:rFonts w:hint="eastAsia"/>
          <w:sz w:val="21"/>
        </w:rPr>
        <w:t>做出</w:t>
      </w:r>
      <w:r w:rsidR="002339A8" w:rsidRPr="00046E33">
        <w:rPr>
          <w:sz w:val="21"/>
        </w:rPr>
        <w:t>指定时</w:t>
      </w:r>
      <w:r w:rsidR="002339A8" w:rsidRPr="00046E33">
        <w:rPr>
          <w:rFonts w:hint="eastAsia"/>
          <w:sz w:val="21"/>
        </w:rPr>
        <w:t>，</w:t>
      </w:r>
      <w:r w:rsidRPr="00046E33">
        <w:rPr>
          <w:sz w:val="21"/>
        </w:rPr>
        <w:t>允许</w:t>
      </w:r>
      <w:r w:rsidR="00BA6B26" w:rsidRPr="00046E33">
        <w:rPr>
          <w:sz w:val="21"/>
        </w:rPr>
        <w:t>尚未</w:t>
      </w:r>
      <w:r w:rsidR="002339A8" w:rsidRPr="00046E33">
        <w:rPr>
          <w:rFonts w:hint="eastAsia"/>
          <w:sz w:val="21"/>
        </w:rPr>
        <w:t>建立</w:t>
      </w:r>
      <w:r w:rsidR="00425DD1" w:rsidRPr="00046E33">
        <w:rPr>
          <w:sz w:val="21"/>
        </w:rPr>
        <w:t>QMS体系</w:t>
      </w:r>
      <w:r w:rsidR="00702ABF" w:rsidRPr="00046E33">
        <w:rPr>
          <w:rFonts w:hint="eastAsia"/>
          <w:sz w:val="21"/>
        </w:rPr>
        <w:t>，</w:t>
      </w:r>
      <w:r w:rsidRPr="00046E33">
        <w:rPr>
          <w:sz w:val="21"/>
        </w:rPr>
        <w:t>但在国际单位开始运行时，</w:t>
      </w:r>
      <w:r w:rsidR="00EE2A8D" w:rsidRPr="00046E33">
        <w:rPr>
          <w:sz w:val="21"/>
        </w:rPr>
        <w:t>该体系至少应已建立</w:t>
      </w:r>
      <w:r w:rsidR="00EE2A8D" w:rsidRPr="00046E33">
        <w:rPr>
          <w:rFonts w:hint="eastAsia"/>
          <w:sz w:val="21"/>
        </w:rPr>
        <w:t>，</w:t>
      </w:r>
      <w:r w:rsidRPr="00046E33">
        <w:rPr>
          <w:sz w:val="21"/>
        </w:rPr>
        <w:t>最晚在做出</w:t>
      </w:r>
      <w:r w:rsidR="00EE2A8D" w:rsidRPr="00046E33">
        <w:rPr>
          <w:sz w:val="21"/>
        </w:rPr>
        <w:t>指定</w:t>
      </w:r>
      <w:r w:rsidRPr="00046E33">
        <w:rPr>
          <w:sz w:val="21"/>
        </w:rPr>
        <w:t>后18个月</w:t>
      </w:r>
      <w:r w:rsidR="00EE2A8D" w:rsidRPr="00046E33">
        <w:rPr>
          <w:rFonts w:hint="eastAsia"/>
          <w:sz w:val="21"/>
        </w:rPr>
        <w:t>左右</w:t>
      </w:r>
      <w:r w:rsidRPr="00046E33">
        <w:rPr>
          <w:sz w:val="21"/>
        </w:rPr>
        <w:t>开始运行。因此，在被指定前有充足的时间规划该系统，最好有国家检索和审查的类似体系已在运行之中。根据各合作机构在评估期间交</w:t>
      </w:r>
      <w:r w:rsidRPr="00046E33">
        <w:rPr>
          <w:sz w:val="21"/>
        </w:rPr>
        <w:lastRenderedPageBreak/>
        <w:t>换的信息，TPI已经在申请(2016年3月)之前，根据《PCT国际检索和初步审查指南》第21章相关规定完成了一个关于PCT质量管理系统的具体计划。尤其应着重说明以下方面：</w:t>
      </w:r>
      <w:proofErr w:type="gramStart"/>
      <w:r w:rsidRPr="00046E33">
        <w:rPr>
          <w:sz w:val="21"/>
        </w:rPr>
        <w:t>新质量</w:t>
      </w:r>
      <w:proofErr w:type="gramEnd"/>
      <w:r w:rsidRPr="00046E33">
        <w:rPr>
          <w:sz w:val="21"/>
        </w:rPr>
        <w:t>政策的原则声明；QMS重建；以及反映了PDCA(计划-实施-检查-行动)理念的</w:t>
      </w:r>
      <w:proofErr w:type="gramStart"/>
      <w:r w:rsidRPr="00046E33">
        <w:rPr>
          <w:sz w:val="21"/>
        </w:rPr>
        <w:t>新质量</w:t>
      </w:r>
      <w:proofErr w:type="gramEnd"/>
      <w:r w:rsidRPr="00046E33">
        <w:rPr>
          <w:sz w:val="21"/>
        </w:rPr>
        <w:t>组织结构图。TPI已经启动了在2016年内获得ISO 9001和ISO 27001认证的程序，以此作为提高QMS效率的标准参考。已将获取所有检索报告的检索策略纳入TPI的IT系统之中(专利文献管理系统-PATUNA)，因为已经有了根据</w:t>
      </w:r>
      <w:r w:rsidR="00D72B2C" w:rsidRPr="00046E33">
        <w:rPr>
          <w:sz w:val="21"/>
        </w:rPr>
        <w:t>表格</w:t>
      </w:r>
      <w:r w:rsidRPr="00046E33">
        <w:rPr>
          <w:sz w:val="21"/>
        </w:rPr>
        <w:t>PCT/ISA/210核查所有国际检索报告的检查清单(也在PATUNA之中)。TPI已做出极大努力以便对其QMS进行规划，使得目前TPI的QMS为开展PCT工作做好了完整的规划。</w:t>
      </w:r>
    </w:p>
    <w:p w:rsidR="007C6BA5" w:rsidRPr="00046E33" w:rsidRDefault="007C6BA5" w:rsidP="00046E33">
      <w:pPr>
        <w:pStyle w:val="ONUME"/>
        <w:tabs>
          <w:tab w:val="clear" w:pos="567"/>
        </w:tabs>
        <w:overflowPunct w:val="0"/>
        <w:spacing w:afterLines="50" w:after="120" w:line="340" w:lineRule="atLeast"/>
        <w:jc w:val="both"/>
        <w:rPr>
          <w:sz w:val="21"/>
        </w:rPr>
      </w:pPr>
      <w:r w:rsidRPr="00046E33">
        <w:rPr>
          <w:sz w:val="21"/>
        </w:rPr>
        <w:t>代表团接着介绍了访问PCT最低</w:t>
      </w:r>
      <w:r w:rsidR="000544A6" w:rsidRPr="00046E33">
        <w:rPr>
          <w:sz w:val="21"/>
        </w:rPr>
        <w:t>限度的</w:t>
      </w:r>
      <w:r w:rsidRPr="00046E33">
        <w:rPr>
          <w:sz w:val="21"/>
        </w:rPr>
        <w:t>文献和IT工具及TPI数据库的细节。TPI是一个95%申请都通过在线提交的无纸化专利局。每一份申请都会被扫描，目的在于大幅降低存储文件的物理空间。所有审查工作都在TPI特有的IT系统</w:t>
      </w:r>
      <w:r w:rsidR="004B6A95" w:rsidRPr="00046E33">
        <w:rPr>
          <w:sz w:val="21"/>
        </w:rPr>
        <w:t>也</w:t>
      </w:r>
      <w:r w:rsidRPr="00046E33">
        <w:rPr>
          <w:sz w:val="21"/>
        </w:rPr>
        <w:t>即专利文件管理系统(PATUNA)中完成。该系统允许以类似于欧洲专利局或PCT的格式</w:t>
      </w:r>
      <w:r w:rsidR="005546ED" w:rsidRPr="00046E33">
        <w:rPr>
          <w:rFonts w:hint="eastAsia"/>
          <w:sz w:val="21"/>
        </w:rPr>
        <w:t>填写</w:t>
      </w:r>
      <w:r w:rsidRPr="00046E33">
        <w:rPr>
          <w:sz w:val="21"/>
        </w:rPr>
        <w:t>检索报告和书面意见。评估认为，</w:t>
      </w:r>
      <w:r w:rsidR="004B6A95" w:rsidRPr="00046E33">
        <w:rPr>
          <w:sz w:val="21"/>
        </w:rPr>
        <w:t>PATUNA中整合了</w:t>
      </w:r>
      <w:r w:rsidRPr="00046E33">
        <w:rPr>
          <w:sz w:val="21"/>
        </w:rPr>
        <w:t>质量管理系统的</w:t>
      </w:r>
      <w:r w:rsidR="004B6A95" w:rsidRPr="00046E33">
        <w:rPr>
          <w:sz w:val="21"/>
        </w:rPr>
        <w:t>一些</w:t>
      </w:r>
      <w:r w:rsidRPr="00046E33">
        <w:rPr>
          <w:sz w:val="21"/>
        </w:rPr>
        <w:t>要求，比如检查清单和检索策略记录。值得注意的是，为了保持透明度，在专利公开后，TPI在线公开档案文件</w:t>
      </w:r>
      <w:r w:rsidR="004B6A95" w:rsidRPr="00046E33">
        <w:rPr>
          <w:sz w:val="21"/>
        </w:rPr>
        <w:t>可</w:t>
      </w:r>
      <w:r w:rsidRPr="00046E33">
        <w:rPr>
          <w:sz w:val="21"/>
        </w:rPr>
        <w:t>供公众查阅。在评估期间，对于如何满足细则34有关PCT最低</w:t>
      </w:r>
      <w:r w:rsidR="000544A6" w:rsidRPr="00046E33">
        <w:rPr>
          <w:sz w:val="21"/>
        </w:rPr>
        <w:t>限度的</w:t>
      </w:r>
      <w:r w:rsidRPr="00046E33">
        <w:rPr>
          <w:sz w:val="21"/>
        </w:rPr>
        <w:t>文献特别是非专利文献的要求，深入地交换了经验。TPI使用的全部数据库均与SPTO使用的数据库进行了对比，并对二者之间区别进行了评估。同样值得注意的是，由于所有专利审查员均可以使用EPOQUEnet数据库，</w:t>
      </w:r>
      <w:r w:rsidR="00FA377F" w:rsidRPr="00046E33">
        <w:rPr>
          <w:sz w:val="21"/>
        </w:rPr>
        <w:t>因此</w:t>
      </w:r>
      <w:r w:rsidRPr="00046E33">
        <w:rPr>
          <w:sz w:val="21"/>
        </w:rPr>
        <w:t>TPI的起点非常高。经确定，TPI还需要大量的潜在数据库，这需要由不同的供应商提供并且需要付费。这些供应商中尤其包括BIOSIS、COMPENDEX、EMBASE和INSPEC。同样，接入STN国际数据库也是十分关键的，因为</w:t>
      </w:r>
      <w:r w:rsidR="00DF33BA" w:rsidRPr="00046E33">
        <w:rPr>
          <w:rFonts w:hint="eastAsia"/>
          <w:sz w:val="21"/>
        </w:rPr>
        <w:t>该</w:t>
      </w:r>
      <w:r w:rsidR="00DF33BA" w:rsidRPr="00046E33">
        <w:rPr>
          <w:sz w:val="21"/>
        </w:rPr>
        <w:t>数据库</w:t>
      </w:r>
      <w:r w:rsidRPr="00046E33">
        <w:rPr>
          <w:sz w:val="21"/>
        </w:rPr>
        <w:t>主要用于化学、药学、食品和生物技术领域。STN数据库支持</w:t>
      </w:r>
      <w:r w:rsidR="005B5B30" w:rsidRPr="00046E33">
        <w:rPr>
          <w:sz w:val="21"/>
        </w:rPr>
        <w:t>审查员</w:t>
      </w:r>
      <w:r w:rsidR="005B5B30" w:rsidRPr="00046E33">
        <w:rPr>
          <w:rFonts w:hint="eastAsia"/>
          <w:sz w:val="21"/>
        </w:rPr>
        <w:t>输入</w:t>
      </w:r>
      <w:r w:rsidR="00DF33BA" w:rsidRPr="00046E33">
        <w:rPr>
          <w:sz w:val="21"/>
        </w:rPr>
        <w:t>化学式</w:t>
      </w:r>
      <w:r w:rsidR="00496BBF" w:rsidRPr="00046E33">
        <w:rPr>
          <w:sz w:val="21"/>
        </w:rPr>
        <w:t>的</w:t>
      </w:r>
      <w:r w:rsidR="00645EB8" w:rsidRPr="00046E33">
        <w:rPr>
          <w:rFonts w:hint="eastAsia"/>
          <w:sz w:val="21"/>
        </w:rPr>
        <w:t>图样</w:t>
      </w:r>
      <w:r w:rsidR="00496BBF" w:rsidRPr="00046E33">
        <w:rPr>
          <w:sz w:val="21"/>
        </w:rPr>
        <w:t>进行</w:t>
      </w:r>
      <w:r w:rsidR="005B5B30" w:rsidRPr="00046E33">
        <w:rPr>
          <w:rFonts w:hint="eastAsia"/>
          <w:sz w:val="21"/>
        </w:rPr>
        <w:t>检索</w:t>
      </w:r>
      <w:r w:rsidR="00496BBF" w:rsidRPr="00046E33">
        <w:rPr>
          <w:rFonts w:hint="eastAsia"/>
          <w:sz w:val="21"/>
        </w:rPr>
        <w:t>，</w:t>
      </w:r>
      <w:r w:rsidR="005B5B30" w:rsidRPr="00046E33">
        <w:rPr>
          <w:rFonts w:hint="eastAsia"/>
          <w:sz w:val="21"/>
        </w:rPr>
        <w:t>这</w:t>
      </w:r>
      <w:r w:rsidR="005B5B30" w:rsidRPr="00046E33">
        <w:rPr>
          <w:sz w:val="21"/>
        </w:rPr>
        <w:t>将</w:t>
      </w:r>
      <w:r w:rsidRPr="00046E33">
        <w:rPr>
          <w:sz w:val="21"/>
        </w:rPr>
        <w:t>使检索</w:t>
      </w:r>
      <w:r w:rsidR="005B5B30" w:rsidRPr="00046E33">
        <w:rPr>
          <w:rFonts w:hint="eastAsia"/>
          <w:sz w:val="21"/>
        </w:rPr>
        <w:t>超出</w:t>
      </w:r>
      <w:r w:rsidRPr="00046E33">
        <w:rPr>
          <w:sz w:val="21"/>
        </w:rPr>
        <w:t>现有的</w:t>
      </w:r>
      <w:r w:rsidR="007A580B" w:rsidRPr="00046E33">
        <w:rPr>
          <w:sz w:val="21"/>
        </w:rPr>
        <w:t>使用分类代码或关键词</w:t>
      </w:r>
      <w:r w:rsidR="00AF0839" w:rsidRPr="00046E33">
        <w:rPr>
          <w:rFonts w:hint="eastAsia"/>
          <w:sz w:val="21"/>
        </w:rPr>
        <w:t>的</w:t>
      </w:r>
      <w:r w:rsidR="00AF0839" w:rsidRPr="00046E33">
        <w:rPr>
          <w:sz w:val="21"/>
        </w:rPr>
        <w:t>检索</w:t>
      </w:r>
      <w:r w:rsidRPr="00046E33">
        <w:rPr>
          <w:sz w:val="21"/>
        </w:rPr>
        <w:t>。根据该建议，TPI和化学文摘社(CAS)签订了一份提供STN数据库接入的合同。合同内容也包括对审查员进行培训。SPTO也对免费数据库进行了评估，</w:t>
      </w:r>
      <w:r w:rsidR="00524000" w:rsidRPr="00046E33">
        <w:rPr>
          <w:rFonts w:hint="eastAsia"/>
          <w:sz w:val="21"/>
        </w:rPr>
        <w:t>并</w:t>
      </w:r>
      <w:r w:rsidR="00524000" w:rsidRPr="00046E33">
        <w:rPr>
          <w:sz w:val="21"/>
        </w:rPr>
        <w:t>重点评估了</w:t>
      </w:r>
      <w:r w:rsidRPr="00046E33">
        <w:rPr>
          <w:sz w:val="21"/>
        </w:rPr>
        <w:t>那些由EMBL-EBI(欧洲分子生物学实验室–欧洲信息协会)提供的用于基因序列检索的数据库</w:t>
      </w:r>
      <w:r w:rsidR="00524000" w:rsidRPr="00046E33">
        <w:rPr>
          <w:sz w:val="21"/>
        </w:rPr>
        <w:t>以及其中包含的</w:t>
      </w:r>
      <w:r w:rsidR="00645EB8" w:rsidRPr="00046E33">
        <w:rPr>
          <w:sz w:val="21"/>
        </w:rPr>
        <w:t>ChEMBL界面</w:t>
      </w:r>
      <w:r w:rsidR="00645EB8" w:rsidRPr="00046E33">
        <w:rPr>
          <w:rFonts w:hint="eastAsia"/>
          <w:sz w:val="21"/>
        </w:rPr>
        <w:t>，该界面</w:t>
      </w:r>
      <w:r w:rsidRPr="00046E33">
        <w:rPr>
          <w:sz w:val="21"/>
        </w:rPr>
        <w:t>同样允许基于</w:t>
      </w:r>
      <w:r w:rsidR="00645EB8" w:rsidRPr="00046E33">
        <w:rPr>
          <w:sz w:val="21"/>
        </w:rPr>
        <w:t>结构式</w:t>
      </w:r>
      <w:r w:rsidR="00645EB8" w:rsidRPr="00046E33">
        <w:rPr>
          <w:rFonts w:hint="eastAsia"/>
          <w:sz w:val="21"/>
        </w:rPr>
        <w:t>图样</w:t>
      </w:r>
      <w:r w:rsidRPr="00046E33">
        <w:rPr>
          <w:sz w:val="21"/>
        </w:rPr>
        <w:t>的</w:t>
      </w:r>
      <w:r w:rsidR="00645EB8" w:rsidRPr="00046E33">
        <w:rPr>
          <w:rFonts w:hint="eastAsia"/>
          <w:sz w:val="21"/>
        </w:rPr>
        <w:t>检索</w:t>
      </w:r>
      <w:r w:rsidRPr="00046E33">
        <w:rPr>
          <w:sz w:val="21"/>
        </w:rPr>
        <w:t>。SPTO还对Elsevier Science Direct的</w:t>
      </w:r>
      <w:r w:rsidR="009D0218" w:rsidRPr="00046E33">
        <w:rPr>
          <w:rFonts w:hint="eastAsia"/>
          <w:sz w:val="21"/>
        </w:rPr>
        <w:t>免费</w:t>
      </w:r>
      <w:r w:rsidRPr="00046E33">
        <w:rPr>
          <w:sz w:val="21"/>
        </w:rPr>
        <w:t>出版物</w:t>
      </w:r>
      <w:r w:rsidR="009D0218" w:rsidRPr="00046E33">
        <w:rPr>
          <w:sz w:val="21"/>
        </w:rPr>
        <w:t>合集</w:t>
      </w:r>
      <w:r w:rsidRPr="00046E33">
        <w:rPr>
          <w:sz w:val="21"/>
        </w:rPr>
        <w:t>进行了评估。</w:t>
      </w:r>
      <w:r w:rsidR="009D0218" w:rsidRPr="00046E33">
        <w:rPr>
          <w:rFonts w:hint="eastAsia"/>
          <w:sz w:val="21"/>
        </w:rPr>
        <w:t>另一个</w:t>
      </w:r>
      <w:r w:rsidR="009D0218" w:rsidRPr="00046E33">
        <w:rPr>
          <w:sz w:val="21"/>
        </w:rPr>
        <w:t>值得一提</w:t>
      </w:r>
      <w:r w:rsidRPr="00046E33">
        <w:rPr>
          <w:sz w:val="21"/>
        </w:rPr>
        <w:t>的免费数据库是美国的NCBI(国家生物技术信息中心)。关于杂志文章，TPI的一个重要来源是本地的官方机构，因为土耳其科学技术研究理事会的数据库包括</w:t>
      </w:r>
      <w:r w:rsidR="004024FE" w:rsidRPr="00046E33">
        <w:rPr>
          <w:sz w:val="21"/>
        </w:rPr>
        <w:t>了</w:t>
      </w:r>
      <w:r w:rsidRPr="00046E33">
        <w:rPr>
          <w:sz w:val="21"/>
        </w:rPr>
        <w:t>EBSCOhost(</w:t>
      </w:r>
      <w:r w:rsidR="004024FE" w:rsidRPr="00046E33">
        <w:rPr>
          <w:sz w:val="21"/>
        </w:rPr>
        <w:t>其中</w:t>
      </w:r>
      <w:r w:rsidRPr="00046E33">
        <w:rPr>
          <w:sz w:val="21"/>
        </w:rPr>
        <w:t>有375个全文数据库、超过60万本电子书集、主题索引、护理医学参考，以及一批历史电子数字档案)。</w:t>
      </w:r>
      <w:r w:rsidR="006B360C" w:rsidRPr="00046E33">
        <w:rPr>
          <w:rFonts w:hint="eastAsia"/>
          <w:sz w:val="21"/>
        </w:rPr>
        <w:t>当一篇特定的文章在</w:t>
      </w:r>
      <w:r w:rsidRPr="00046E33">
        <w:rPr>
          <w:sz w:val="21"/>
        </w:rPr>
        <w:t>Elsevier这样的全文数据库中也难以获得的</w:t>
      </w:r>
      <w:r w:rsidR="006B360C" w:rsidRPr="00046E33">
        <w:rPr>
          <w:rFonts w:hint="eastAsia"/>
          <w:sz w:val="21"/>
        </w:rPr>
        <w:t>情况</w:t>
      </w:r>
      <w:r w:rsidR="006B360C" w:rsidRPr="00046E33">
        <w:rPr>
          <w:sz w:val="21"/>
        </w:rPr>
        <w:t>下</w:t>
      </w:r>
      <w:r w:rsidRPr="00046E33">
        <w:rPr>
          <w:sz w:val="21"/>
        </w:rPr>
        <w:t>，</w:t>
      </w:r>
      <w:r w:rsidR="00E7355E" w:rsidRPr="00046E33">
        <w:rPr>
          <w:sz w:val="21"/>
        </w:rPr>
        <w:t>也就</w:t>
      </w:r>
      <w:r w:rsidRPr="00046E33">
        <w:rPr>
          <w:sz w:val="21"/>
        </w:rPr>
        <w:t>SPTO</w:t>
      </w:r>
      <w:r w:rsidR="00E7355E" w:rsidRPr="00046E33">
        <w:rPr>
          <w:rFonts w:hint="eastAsia"/>
          <w:sz w:val="21"/>
        </w:rPr>
        <w:t>处理</w:t>
      </w:r>
      <w:r w:rsidR="00E7355E" w:rsidRPr="00046E33">
        <w:rPr>
          <w:sz w:val="21"/>
        </w:rPr>
        <w:t>问题的方式提供了建议</w:t>
      </w:r>
      <w:r w:rsidRPr="00046E33">
        <w:rPr>
          <w:sz w:val="21"/>
        </w:rPr>
        <w:t>。在</w:t>
      </w:r>
      <w:r w:rsidR="00E7355E" w:rsidRPr="00046E33">
        <w:rPr>
          <w:sz w:val="21"/>
        </w:rPr>
        <w:t>这种</w:t>
      </w:r>
      <w:r w:rsidRPr="00046E33">
        <w:rPr>
          <w:sz w:val="21"/>
        </w:rPr>
        <w:t>特殊情况下，SPTO会向给英国图书馆馆藏提出请求。为了从英国图书馆获得这项服务，必须提前签订服务合同，SPTO已就向其提出的问题提供了相关信息。基于上述所有程序，TPI目前使用的数据库包括：EPOQUENet，合并访问德温</w:t>
      </w:r>
      <w:proofErr w:type="gramStart"/>
      <w:r w:rsidRPr="00046E33">
        <w:rPr>
          <w:sz w:val="21"/>
        </w:rPr>
        <w:t>特</w:t>
      </w:r>
      <w:proofErr w:type="gramEnd"/>
      <w:r w:rsidRPr="00046E33">
        <w:rPr>
          <w:sz w:val="21"/>
        </w:rPr>
        <w:t>世界专利索引(DWPI)；IEEE Xplore、Elsevier、Springer等商业数据库；土耳其国家专利数据库(PATUNA)，土耳其科学技术研究</w:t>
      </w:r>
      <w:r w:rsidR="00651DBE" w:rsidRPr="00046E33">
        <w:rPr>
          <w:rFonts w:hint="eastAsia"/>
          <w:sz w:val="21"/>
        </w:rPr>
        <w:t>理事</w:t>
      </w:r>
      <w:r w:rsidRPr="00046E33">
        <w:rPr>
          <w:sz w:val="21"/>
        </w:rPr>
        <w:t>会数据库，包括EBSCOhost；STN，包括BIOSIS、CAPLUS、Embase、MEDLINE、美国化学学会(ACS)数据库；以及文件PCT/CTC/29/2附件六第32段所列一系列其他数据库。TPI能够获得的专利文献和非专利文献目前已经超过了细则34要求的最低</w:t>
      </w:r>
      <w:r w:rsidR="000544A6" w:rsidRPr="00046E33">
        <w:rPr>
          <w:sz w:val="21"/>
        </w:rPr>
        <w:t>限度的</w:t>
      </w:r>
      <w:r w:rsidRPr="00046E33">
        <w:rPr>
          <w:sz w:val="21"/>
        </w:rPr>
        <w:t>文献。因此，TPI</w:t>
      </w:r>
      <w:r w:rsidR="00CE1D72" w:rsidRPr="00046E33">
        <w:rPr>
          <w:rFonts w:hint="eastAsia"/>
          <w:sz w:val="21"/>
        </w:rPr>
        <w:t>符合</w:t>
      </w:r>
      <w:r w:rsidRPr="00046E33">
        <w:rPr>
          <w:sz w:val="21"/>
        </w:rPr>
        <w:t>细则36.1(ii)和63.1(ii)规定的最低要求。</w:t>
      </w:r>
    </w:p>
    <w:p w:rsidR="007C6BA5" w:rsidRPr="00046E33" w:rsidRDefault="004E526B" w:rsidP="00046E33">
      <w:pPr>
        <w:pStyle w:val="ONUME"/>
        <w:tabs>
          <w:tab w:val="clear" w:pos="567"/>
        </w:tabs>
        <w:overflowPunct w:val="0"/>
        <w:spacing w:afterLines="50" w:after="120" w:line="340" w:lineRule="atLeast"/>
        <w:jc w:val="both"/>
        <w:rPr>
          <w:sz w:val="21"/>
        </w:rPr>
      </w:pPr>
      <w:r w:rsidRPr="00046E33">
        <w:rPr>
          <w:sz w:val="21"/>
        </w:rPr>
        <w:t>代表团还介绍了TPI专利审查员的检索和审查能力</w:t>
      </w:r>
      <w:r w:rsidR="00CE1D72" w:rsidRPr="00046E33">
        <w:rPr>
          <w:rFonts w:hint="eastAsia"/>
          <w:sz w:val="21"/>
        </w:rPr>
        <w:t>以及</w:t>
      </w:r>
      <w:r w:rsidRPr="00046E33">
        <w:rPr>
          <w:sz w:val="21"/>
        </w:rPr>
        <w:t>培训情况。TPI目前</w:t>
      </w:r>
      <w:r w:rsidR="00DF24C5" w:rsidRPr="00046E33">
        <w:rPr>
          <w:sz w:val="21"/>
        </w:rPr>
        <w:t>共有</w:t>
      </w:r>
      <w:r w:rsidRPr="00046E33">
        <w:rPr>
          <w:sz w:val="21"/>
        </w:rPr>
        <w:t>103名专利审查员，</w:t>
      </w:r>
      <w:r w:rsidR="00DF24C5" w:rsidRPr="00046E33">
        <w:rPr>
          <w:rFonts w:hint="eastAsia"/>
          <w:sz w:val="21"/>
        </w:rPr>
        <w:t>每人</w:t>
      </w:r>
      <w:r w:rsidRPr="00046E33">
        <w:rPr>
          <w:sz w:val="21"/>
        </w:rPr>
        <w:t>至少拥有学士学位；47%的审查员拥有或正在攻读硕士或博士学位。TPI新审查员的招聘是一个非常具有挑战性的过程。要想成为一名TPI的初级专利审查员，至少</w:t>
      </w:r>
      <w:r w:rsidR="004147F8" w:rsidRPr="00046E33">
        <w:rPr>
          <w:sz w:val="21"/>
        </w:rPr>
        <w:t>需要</w:t>
      </w:r>
      <w:r w:rsidRPr="00046E33">
        <w:rPr>
          <w:sz w:val="21"/>
        </w:rPr>
        <w:t>拥有相关领域的学士学位(硕士或博士学位优先)且熟练掌握外语(至少一门外语，英语优先)，在公共人才选拔考试中获得高分</w:t>
      </w:r>
      <w:r w:rsidR="00DE23A3" w:rsidRPr="00046E33">
        <w:rPr>
          <w:rFonts w:hint="eastAsia"/>
          <w:sz w:val="21"/>
        </w:rPr>
        <w:t>并</w:t>
      </w:r>
      <w:r w:rsidRPr="00046E33">
        <w:rPr>
          <w:sz w:val="21"/>
        </w:rPr>
        <w:t>通过TPI专门考试(笔试和口试)。在初级专利审查员选拔后，要想成为一名专利审查员，需要通过候选公务员考试，提交相关技术领域的研究论文，并经评审委员会审核，并且要通过书面能力考试。</w:t>
      </w:r>
      <w:r w:rsidR="00DE23A3" w:rsidRPr="00046E33">
        <w:rPr>
          <w:sz w:val="21"/>
        </w:rPr>
        <w:lastRenderedPageBreak/>
        <w:t>按照各自</w:t>
      </w:r>
      <w:r w:rsidR="00DE23A3" w:rsidRPr="00046E33">
        <w:rPr>
          <w:rFonts w:hint="eastAsia"/>
          <w:sz w:val="21"/>
        </w:rPr>
        <w:t>所在的</w:t>
      </w:r>
      <w:r w:rsidRPr="00046E33">
        <w:rPr>
          <w:sz w:val="21"/>
        </w:rPr>
        <w:t>技术领域，103名专利审查员的分布如下：机械 45</w:t>
      </w:r>
      <w:r w:rsidR="00156D8D" w:rsidRPr="00046E33">
        <w:rPr>
          <w:sz w:val="21"/>
        </w:rPr>
        <w:t>；</w:t>
      </w:r>
      <w:r w:rsidRPr="00046E33">
        <w:rPr>
          <w:sz w:val="21"/>
        </w:rPr>
        <w:t>时电气/电子 29</w:t>
      </w:r>
      <w:r w:rsidR="00156D8D" w:rsidRPr="00046E33">
        <w:rPr>
          <w:sz w:val="21"/>
        </w:rPr>
        <w:t>；</w:t>
      </w:r>
      <w:r w:rsidRPr="00046E33">
        <w:rPr>
          <w:sz w:val="21"/>
        </w:rPr>
        <w:t>化学 23</w:t>
      </w:r>
      <w:r w:rsidR="00156D8D" w:rsidRPr="00046E33">
        <w:rPr>
          <w:sz w:val="21"/>
        </w:rPr>
        <w:t>；</w:t>
      </w:r>
      <w:r w:rsidRPr="00046E33">
        <w:rPr>
          <w:sz w:val="21"/>
        </w:rPr>
        <w:t>生物技术 6。关于审查员检索和审查方法，在评估访问期间，与负责TPI内部指南的TPI指南工作组进行了深入的信息交流。交流非常深入且全面。TPI已经根据PCT指南对自己的手册进行了适应性的调整。关于审查员培训，已根据</w:t>
      </w:r>
      <w:r w:rsidR="002E0F39" w:rsidRPr="00046E33">
        <w:rPr>
          <w:sz w:val="21"/>
        </w:rPr>
        <w:t>自身的</w:t>
      </w:r>
      <w:r w:rsidRPr="00046E33">
        <w:rPr>
          <w:sz w:val="21"/>
        </w:rPr>
        <w:t>培训计划</w:t>
      </w:r>
      <w:r w:rsidR="002B5577" w:rsidRPr="00046E33">
        <w:rPr>
          <w:rFonts w:hint="eastAsia"/>
          <w:sz w:val="21"/>
        </w:rPr>
        <w:t>（</w:t>
      </w:r>
      <w:r w:rsidR="002B5577" w:rsidRPr="00046E33">
        <w:rPr>
          <w:sz w:val="21"/>
        </w:rPr>
        <w:t>与SPTO使用的培训计划十分类似</w:t>
      </w:r>
      <w:r w:rsidR="002B5577" w:rsidRPr="00046E33">
        <w:rPr>
          <w:rFonts w:hint="eastAsia"/>
          <w:sz w:val="21"/>
        </w:rPr>
        <w:t>）</w:t>
      </w:r>
      <w:r w:rsidRPr="00046E33">
        <w:rPr>
          <w:sz w:val="21"/>
        </w:rPr>
        <w:t>与培训计划组</w:t>
      </w:r>
      <w:r w:rsidR="002B5577" w:rsidRPr="00046E33">
        <w:rPr>
          <w:rFonts w:hint="eastAsia"/>
          <w:sz w:val="21"/>
        </w:rPr>
        <w:t>开展</w:t>
      </w:r>
      <w:r w:rsidRPr="00046E33">
        <w:rPr>
          <w:sz w:val="21"/>
        </w:rPr>
        <w:t>讨论。TPI提供以下方面的培训：专利法、初步审查、实质审查、新颖性、创造性、工业实用性、单一性、</w:t>
      </w:r>
      <w:r w:rsidR="00EA54A6" w:rsidRPr="00046E33">
        <w:rPr>
          <w:rFonts w:hint="eastAsia"/>
          <w:sz w:val="21"/>
        </w:rPr>
        <w:t>明确度</w:t>
      </w:r>
      <w:r w:rsidRPr="00046E33">
        <w:rPr>
          <w:sz w:val="21"/>
        </w:rPr>
        <w:t>、数据库(EPOQUENET、E</w:t>
      </w:r>
      <w:r w:rsidR="00D72B2C" w:rsidRPr="00046E33">
        <w:rPr>
          <w:sz w:val="21"/>
        </w:rPr>
        <w:t>spacenet</w:t>
      </w:r>
      <w:r w:rsidRPr="00046E33">
        <w:rPr>
          <w:sz w:val="21"/>
        </w:rPr>
        <w:t>等)、分类体系(IPC、CPC)和语言课程。另外，审查员还需要参加WIPO和EPO的远程学习课程。</w:t>
      </w:r>
      <w:r w:rsidR="00187CBD" w:rsidRPr="00046E33">
        <w:rPr>
          <w:sz w:val="21"/>
        </w:rPr>
        <w:t>该</w:t>
      </w:r>
      <w:r w:rsidRPr="00046E33">
        <w:rPr>
          <w:sz w:val="21"/>
        </w:rPr>
        <w:t>培训计划</w:t>
      </w:r>
      <w:r w:rsidR="00187CBD" w:rsidRPr="00046E33">
        <w:rPr>
          <w:sz w:val="21"/>
        </w:rPr>
        <w:t>是全面和全新的活动</w:t>
      </w:r>
      <w:r w:rsidR="001F2239" w:rsidRPr="00046E33">
        <w:rPr>
          <w:rFonts w:hint="eastAsia"/>
          <w:sz w:val="21"/>
        </w:rPr>
        <w:t>，</w:t>
      </w:r>
      <w:r w:rsidR="001F2239" w:rsidRPr="00046E33">
        <w:rPr>
          <w:sz w:val="21"/>
        </w:rPr>
        <w:t>因为国际单位需要一个针对PCT的具体培训方案</w:t>
      </w:r>
      <w:r w:rsidR="001F2239" w:rsidRPr="00046E33">
        <w:rPr>
          <w:rFonts w:hint="eastAsia"/>
          <w:sz w:val="21"/>
        </w:rPr>
        <w:t>，</w:t>
      </w:r>
      <w:r w:rsidRPr="00046E33">
        <w:rPr>
          <w:sz w:val="21"/>
        </w:rPr>
        <w:t>在这</w:t>
      </w:r>
      <w:r w:rsidR="008E3DDE" w:rsidRPr="00046E33">
        <w:rPr>
          <w:rFonts w:hint="eastAsia"/>
          <w:sz w:val="21"/>
        </w:rPr>
        <w:t>项</w:t>
      </w:r>
      <w:r w:rsidRPr="00046E33">
        <w:rPr>
          <w:sz w:val="21"/>
        </w:rPr>
        <w:t>培训中，审查员将接受</w:t>
      </w:r>
      <w:r w:rsidR="00754930" w:rsidRPr="00046E33">
        <w:rPr>
          <w:rFonts w:hint="eastAsia"/>
          <w:sz w:val="21"/>
        </w:rPr>
        <w:t>关于区别于</w:t>
      </w:r>
      <w:r w:rsidRPr="00046E33">
        <w:rPr>
          <w:sz w:val="21"/>
        </w:rPr>
        <w:t>国家</w:t>
      </w:r>
      <w:r w:rsidR="008E3DDE" w:rsidRPr="00046E33">
        <w:rPr>
          <w:sz w:val="21"/>
        </w:rPr>
        <w:t>专利</w:t>
      </w:r>
      <w:r w:rsidRPr="00046E33">
        <w:rPr>
          <w:sz w:val="21"/>
        </w:rPr>
        <w:t>局</w:t>
      </w:r>
      <w:r w:rsidR="00754930" w:rsidRPr="00046E33">
        <w:rPr>
          <w:sz w:val="21"/>
        </w:rPr>
        <w:t>常规</w:t>
      </w:r>
      <w:r w:rsidRPr="00046E33">
        <w:rPr>
          <w:sz w:val="21"/>
        </w:rPr>
        <w:t>程序的PCT</w:t>
      </w:r>
      <w:r w:rsidR="00754930" w:rsidRPr="00046E33">
        <w:rPr>
          <w:rFonts w:hint="eastAsia"/>
          <w:sz w:val="21"/>
        </w:rPr>
        <w:t>具体</w:t>
      </w:r>
      <w:r w:rsidRPr="00046E33">
        <w:rPr>
          <w:sz w:val="21"/>
        </w:rPr>
        <w:t>事务的培训，例如，</w:t>
      </w:r>
      <w:r w:rsidR="00D90676" w:rsidRPr="00046E33">
        <w:rPr>
          <w:rFonts w:hint="eastAsia"/>
          <w:sz w:val="21"/>
        </w:rPr>
        <w:t>与</w:t>
      </w:r>
      <w:r w:rsidR="00D90676" w:rsidRPr="00046E33">
        <w:rPr>
          <w:sz w:val="21"/>
        </w:rPr>
        <w:t>不能在</w:t>
      </w:r>
      <w:r w:rsidRPr="00046E33">
        <w:rPr>
          <w:sz w:val="21"/>
        </w:rPr>
        <w:t>土耳其</w:t>
      </w:r>
      <w:r w:rsidR="00D90676" w:rsidRPr="00046E33">
        <w:rPr>
          <w:rFonts w:hint="eastAsia"/>
          <w:sz w:val="21"/>
        </w:rPr>
        <w:t>获得</w:t>
      </w:r>
      <w:r w:rsidR="00300C3C" w:rsidRPr="00046E33">
        <w:rPr>
          <w:sz w:val="21"/>
        </w:rPr>
        <w:t>专利</w:t>
      </w:r>
      <w:r w:rsidRPr="00046E33">
        <w:rPr>
          <w:sz w:val="21"/>
        </w:rPr>
        <w:t>的发明</w:t>
      </w:r>
      <w:r w:rsidR="00D90676" w:rsidRPr="00046E33">
        <w:rPr>
          <w:sz w:val="21"/>
        </w:rPr>
        <w:t>有关</w:t>
      </w:r>
      <w:r w:rsidRPr="00046E33">
        <w:rPr>
          <w:sz w:val="21"/>
        </w:rPr>
        <w:t>的PCT程序</w:t>
      </w:r>
      <w:r w:rsidR="00D90676" w:rsidRPr="00046E33">
        <w:rPr>
          <w:rFonts w:hint="eastAsia"/>
          <w:sz w:val="21"/>
        </w:rPr>
        <w:t>、</w:t>
      </w:r>
      <w:r w:rsidRPr="00046E33">
        <w:rPr>
          <w:sz w:val="21"/>
        </w:rPr>
        <w:t>PCT中</w:t>
      </w:r>
      <w:r w:rsidR="00D90676" w:rsidRPr="00046E33">
        <w:rPr>
          <w:sz w:val="21"/>
        </w:rPr>
        <w:t>的</w:t>
      </w:r>
      <w:r w:rsidRPr="00046E33">
        <w:rPr>
          <w:sz w:val="21"/>
        </w:rPr>
        <w:t>发明的单一性</w:t>
      </w:r>
      <w:r w:rsidR="003803B9" w:rsidRPr="00046E33">
        <w:rPr>
          <w:rFonts w:hint="eastAsia"/>
          <w:sz w:val="21"/>
        </w:rPr>
        <w:t>、</w:t>
      </w:r>
      <w:r w:rsidRPr="00046E33">
        <w:rPr>
          <w:sz w:val="21"/>
        </w:rPr>
        <w:t>PCT表格填写</w:t>
      </w:r>
      <w:r w:rsidR="003803B9" w:rsidRPr="00046E33">
        <w:rPr>
          <w:sz w:val="21"/>
        </w:rPr>
        <w:t>事宜</w:t>
      </w:r>
      <w:r w:rsidRPr="00046E33">
        <w:rPr>
          <w:sz w:val="21"/>
        </w:rPr>
        <w:t>等。为此，TPI专门开发了一项针对PCT的专项训练计划，</w:t>
      </w:r>
      <w:r w:rsidR="003803B9" w:rsidRPr="00046E33">
        <w:rPr>
          <w:sz w:val="21"/>
        </w:rPr>
        <w:t>其中</w:t>
      </w:r>
      <w:r w:rsidRPr="00046E33">
        <w:rPr>
          <w:sz w:val="21"/>
        </w:rPr>
        <w:t>包括与国内程序有所区别的新的PCT业务。TPI的培训计划设想将所有专利审查员派往欧洲局和其他国际专利局。目前，所有审查员都在国外受过培训。因此，TPI</w:t>
      </w:r>
      <w:r w:rsidR="003803B9" w:rsidRPr="00046E33">
        <w:rPr>
          <w:rFonts w:hint="eastAsia"/>
          <w:sz w:val="21"/>
        </w:rPr>
        <w:t>符合</w:t>
      </w:r>
      <w:r w:rsidRPr="00046E33">
        <w:rPr>
          <w:sz w:val="21"/>
        </w:rPr>
        <w:t>细则36.1(i)和63.1(i)的要求，其中规定：“国家局或政府间组织应当拥有至少100名具有足以胜任检索和审查工作的技术资格的专职人员”。</w:t>
      </w:r>
    </w:p>
    <w:p w:rsidR="001573E8" w:rsidRPr="00046E33" w:rsidRDefault="001573E8" w:rsidP="00046E33">
      <w:pPr>
        <w:pStyle w:val="ONUME"/>
        <w:tabs>
          <w:tab w:val="clear" w:pos="567"/>
        </w:tabs>
        <w:overflowPunct w:val="0"/>
        <w:spacing w:afterLines="50" w:after="120" w:line="340" w:lineRule="atLeast"/>
        <w:jc w:val="both"/>
        <w:rPr>
          <w:sz w:val="21"/>
        </w:rPr>
      </w:pPr>
      <w:r w:rsidRPr="00046E33">
        <w:rPr>
          <w:sz w:val="21"/>
        </w:rPr>
        <w:t>代表团最后提到PCT联盟大会在2014年通过的谅解(见文件PCT/A/46/6第25段)，该谅解强烈建议要获得一个或多个现有PCT国际单位的协助。SPTO据此展开了两个截然不同方面的合作。一方面，为了使TPI成为新的PCT国际单位</w:t>
      </w:r>
      <w:r w:rsidR="005E3087" w:rsidRPr="00046E33">
        <w:rPr>
          <w:rFonts w:hint="eastAsia"/>
          <w:sz w:val="21"/>
        </w:rPr>
        <w:t>，</w:t>
      </w:r>
      <w:r w:rsidR="005E3087" w:rsidRPr="00046E33">
        <w:rPr>
          <w:sz w:val="21"/>
        </w:rPr>
        <w:t>SPTO</w:t>
      </w:r>
      <w:r w:rsidRPr="00046E33">
        <w:rPr>
          <w:sz w:val="21"/>
        </w:rPr>
        <w:t>已经向TPI提供了所有可能的信息和必要的协助。就此而言，和TPI的合作十分顺畅，代表团强调TPI始终做出极大的努力</w:t>
      </w:r>
      <w:r w:rsidR="005E3087" w:rsidRPr="00046E33">
        <w:rPr>
          <w:rFonts w:hint="eastAsia"/>
          <w:sz w:val="21"/>
        </w:rPr>
        <w:t>和</w:t>
      </w:r>
      <w:r w:rsidRPr="00046E33">
        <w:rPr>
          <w:sz w:val="21"/>
        </w:rPr>
        <w:t>配合，并且</w:t>
      </w:r>
      <w:r w:rsidR="00E073CF" w:rsidRPr="00046E33">
        <w:rPr>
          <w:sz w:val="21"/>
        </w:rPr>
        <w:t>始终动力十足地寻求指定</w:t>
      </w:r>
      <w:r w:rsidRPr="00046E33">
        <w:rPr>
          <w:sz w:val="21"/>
        </w:rPr>
        <w:t>。尽管TPI的起点高且与追求的目标十分接近</w:t>
      </w:r>
      <w:r w:rsidR="00CB32B7" w:rsidRPr="00046E33">
        <w:rPr>
          <w:rFonts w:hint="eastAsia"/>
          <w:sz w:val="21"/>
        </w:rPr>
        <w:t>，</w:t>
      </w:r>
      <w:r w:rsidR="00CB32B7" w:rsidRPr="00046E33">
        <w:rPr>
          <w:sz w:val="21"/>
        </w:rPr>
        <w:t>但其克服困难的速度仍然是创纪录的</w:t>
      </w:r>
      <w:r w:rsidR="00CB32B7" w:rsidRPr="00046E33">
        <w:rPr>
          <w:rFonts w:hint="eastAsia"/>
          <w:sz w:val="21"/>
        </w:rPr>
        <w:t>。</w:t>
      </w:r>
      <w:r w:rsidRPr="00046E33">
        <w:rPr>
          <w:sz w:val="21"/>
        </w:rPr>
        <w:t>SPTO技术协助的另一方面是向委员会报告与评估有关的所有内容。本报告</w:t>
      </w:r>
      <w:r w:rsidR="00651DBE" w:rsidRPr="00046E33">
        <w:rPr>
          <w:rFonts w:hint="eastAsia"/>
          <w:sz w:val="21"/>
        </w:rPr>
        <w:t>在此</w:t>
      </w:r>
      <w:r w:rsidRPr="00046E33">
        <w:rPr>
          <w:sz w:val="21"/>
        </w:rPr>
        <w:t>详细地反映了这些内容，为委员会成员适当评估TPI申请奠定了坚实的基础。最后，代表团强调，到目前为止，TPI符合细则36和63的所有要求，同时也符合根据2014年PCT联盟大会达成的谅解</w:t>
      </w:r>
      <w:r w:rsidR="00F569C5" w:rsidRPr="00046E33">
        <w:rPr>
          <w:sz w:val="21"/>
        </w:rPr>
        <w:t>中确立</w:t>
      </w:r>
      <w:r w:rsidRPr="00046E33">
        <w:rPr>
          <w:sz w:val="21"/>
        </w:rPr>
        <w:t>的新条件。因此，SPTO的意见是赞成TPI被指定为新的PCT国际单位。</w:t>
      </w:r>
    </w:p>
    <w:p w:rsidR="007C6BA5" w:rsidRPr="00046E33" w:rsidRDefault="00236B3A" w:rsidP="00046E33">
      <w:pPr>
        <w:pStyle w:val="ONUME"/>
        <w:tabs>
          <w:tab w:val="clear" w:pos="567"/>
        </w:tabs>
        <w:overflowPunct w:val="0"/>
        <w:spacing w:afterLines="50" w:after="120" w:line="340" w:lineRule="atLeast"/>
        <w:jc w:val="both"/>
        <w:rPr>
          <w:sz w:val="21"/>
        </w:rPr>
      </w:pPr>
      <w:r w:rsidRPr="00046E33">
        <w:rPr>
          <w:sz w:val="21"/>
        </w:rPr>
        <w:t>日本代表团支持指定TPI为PCT国际检索和初步审查单位。代表团欢迎TPI</w:t>
      </w:r>
      <w:r w:rsidR="009A6FB5" w:rsidRPr="00046E33">
        <w:rPr>
          <w:rFonts w:hint="eastAsia"/>
          <w:sz w:val="21"/>
        </w:rPr>
        <w:t>在</w:t>
      </w:r>
      <w:r w:rsidRPr="00046E33">
        <w:rPr>
          <w:sz w:val="21"/>
        </w:rPr>
        <w:t>将PCT体系发展成能够为寻求国际专利保护的所有创新者提供专利保护的重要工具方面做出贡献。指定TPI为一个国际检索和初步审查单位将为在土耳其境内经营的大量外国企业带来重大利好，增加了其选择ISA/IPEA进行国际申请的机会。代表团还期待TPI在将PCT体系发展成为联系欧洲与亚洲之间的桥梁发挥重要作用。</w:t>
      </w:r>
    </w:p>
    <w:p w:rsidR="00236B3A" w:rsidRPr="00046E33" w:rsidRDefault="00236B3A" w:rsidP="00046E33">
      <w:pPr>
        <w:pStyle w:val="ONUME"/>
        <w:tabs>
          <w:tab w:val="clear" w:pos="567"/>
        </w:tabs>
        <w:overflowPunct w:val="0"/>
        <w:spacing w:afterLines="50" w:after="120" w:line="340" w:lineRule="atLeast"/>
        <w:jc w:val="both"/>
        <w:rPr>
          <w:sz w:val="21"/>
        </w:rPr>
      </w:pPr>
      <w:r w:rsidRPr="00046E33">
        <w:rPr>
          <w:sz w:val="21"/>
        </w:rPr>
        <w:t>哈萨克斯坦代表团说，它相信TPI符合作为一个现有国际检索和初步审查单位的所有要求和标准，并坚定支持其申请。因此，代表团请委员会向PCT联盟大会建议指定TPI为PCT国际检索和初步审查单位。</w:t>
      </w:r>
    </w:p>
    <w:p w:rsidR="00236B3A" w:rsidRPr="00046E33" w:rsidRDefault="00236B3A" w:rsidP="00046E33">
      <w:pPr>
        <w:pStyle w:val="ONUME"/>
        <w:tabs>
          <w:tab w:val="clear" w:pos="567"/>
        </w:tabs>
        <w:overflowPunct w:val="0"/>
        <w:spacing w:afterLines="50" w:after="120" w:line="340" w:lineRule="atLeast"/>
        <w:jc w:val="both"/>
        <w:rPr>
          <w:sz w:val="21"/>
        </w:rPr>
      </w:pPr>
      <w:r w:rsidRPr="00046E33">
        <w:rPr>
          <w:sz w:val="21"/>
        </w:rPr>
        <w:t>伊朗伊斯兰共和国代表团支持指定TPI为一个国际检索和初步审查单位，并且相信西亚需要一个国际检索和初步审查单位，以便为</w:t>
      </w:r>
      <w:r w:rsidR="009A6FB5" w:rsidRPr="00046E33">
        <w:rPr>
          <w:rFonts w:hint="eastAsia"/>
          <w:sz w:val="21"/>
        </w:rPr>
        <w:t>该</w:t>
      </w:r>
      <w:r w:rsidRPr="00046E33">
        <w:rPr>
          <w:sz w:val="21"/>
        </w:rPr>
        <w:t>区域内的用户和国家专利局提供帮助。伊朗国家契约和财产注册组织工业财产处与TPI拥有良好的双边合作关系，</w:t>
      </w:r>
      <w:r w:rsidR="00495E46" w:rsidRPr="00046E33">
        <w:rPr>
          <w:sz w:val="21"/>
        </w:rPr>
        <w:t>这</w:t>
      </w:r>
      <w:r w:rsidRPr="00046E33">
        <w:rPr>
          <w:sz w:val="21"/>
        </w:rPr>
        <w:t>两个知识产权局为加强在专利和商标领域内的合作而签订一项谅解备忘录就是一个例证。另外，</w:t>
      </w:r>
      <w:r w:rsidR="00495E46" w:rsidRPr="00046E33">
        <w:rPr>
          <w:sz w:val="21"/>
        </w:rPr>
        <w:t>在</w:t>
      </w:r>
      <w:r w:rsidRPr="00046E33">
        <w:rPr>
          <w:sz w:val="21"/>
        </w:rPr>
        <w:t>伊朗伊斯兰共和国加入PCT期间，工业财产处的专利审查员和专家也得到了TPI的培训</w:t>
      </w:r>
      <w:r w:rsidR="009678A1" w:rsidRPr="00046E33">
        <w:rPr>
          <w:sz w:val="21"/>
        </w:rPr>
        <w:t>。</w:t>
      </w:r>
    </w:p>
    <w:p w:rsidR="00236B3A" w:rsidRPr="00046E33" w:rsidRDefault="00364216" w:rsidP="00046E33">
      <w:pPr>
        <w:pStyle w:val="ONUME"/>
        <w:tabs>
          <w:tab w:val="clear" w:pos="567"/>
        </w:tabs>
        <w:overflowPunct w:val="0"/>
        <w:spacing w:afterLines="50" w:after="120" w:line="340" w:lineRule="atLeast"/>
        <w:jc w:val="both"/>
        <w:rPr>
          <w:sz w:val="21"/>
        </w:rPr>
      </w:pPr>
      <w:r w:rsidRPr="00046E33">
        <w:rPr>
          <w:sz w:val="21"/>
        </w:rPr>
        <w:t>苏丹代表团表示，它支持指定TPI为一个国际检索和初步审查单位，因为它符合指定的最低要求。</w:t>
      </w:r>
    </w:p>
    <w:p w:rsidR="00133DB8" w:rsidRPr="00046E33" w:rsidRDefault="004A770D" w:rsidP="00046E33">
      <w:pPr>
        <w:pStyle w:val="ONUME"/>
        <w:tabs>
          <w:tab w:val="clear" w:pos="567"/>
        </w:tabs>
        <w:overflowPunct w:val="0"/>
        <w:spacing w:afterLines="50" w:after="120" w:line="340" w:lineRule="atLeast"/>
        <w:jc w:val="both"/>
        <w:rPr>
          <w:sz w:val="21"/>
        </w:rPr>
      </w:pPr>
      <w:r w:rsidRPr="00046E33">
        <w:rPr>
          <w:sz w:val="21"/>
        </w:rPr>
        <w:t>美利坚合众国代表团强调，委员会的目的是要成为一个讨论寻求指定为一个国际检索和初步审查单位的申请局所具有</w:t>
      </w:r>
      <w:r w:rsidR="00495E46" w:rsidRPr="00046E33">
        <w:rPr>
          <w:sz w:val="21"/>
        </w:rPr>
        <w:t>的</w:t>
      </w:r>
      <w:r w:rsidRPr="00046E33">
        <w:rPr>
          <w:sz w:val="21"/>
        </w:rPr>
        <w:t>技术能力的论坛。本着这一精神，代表团有一些问题要问，以便更好地了解</w:t>
      </w:r>
      <w:r w:rsidRPr="00046E33">
        <w:rPr>
          <w:sz w:val="21"/>
        </w:rPr>
        <w:lastRenderedPageBreak/>
        <w:t>TPI在提供以下方面信息的技术能力：</w:t>
      </w:r>
      <w:r w:rsidR="001010E8" w:rsidRPr="00046E33">
        <w:rPr>
          <w:sz w:val="21"/>
        </w:rPr>
        <w:t>更详细的</w:t>
      </w:r>
      <w:r w:rsidR="00831CC9" w:rsidRPr="00046E33">
        <w:rPr>
          <w:sz w:val="21"/>
        </w:rPr>
        <w:t>审</w:t>
      </w:r>
      <w:r w:rsidRPr="00046E33">
        <w:rPr>
          <w:sz w:val="21"/>
        </w:rPr>
        <w:t>查</w:t>
      </w:r>
      <w:proofErr w:type="gramStart"/>
      <w:r w:rsidRPr="00046E33">
        <w:rPr>
          <w:sz w:val="21"/>
        </w:rPr>
        <w:t>员经验</w:t>
      </w:r>
      <w:proofErr w:type="gramEnd"/>
      <w:r w:rsidRPr="00046E33">
        <w:rPr>
          <w:sz w:val="21"/>
        </w:rPr>
        <w:t>分类；关于在不同技术领域内审查</w:t>
      </w:r>
      <w:r w:rsidR="001010E8" w:rsidRPr="00046E33">
        <w:rPr>
          <w:sz w:val="21"/>
        </w:rPr>
        <w:t>的</w:t>
      </w:r>
      <w:r w:rsidRPr="00046E33">
        <w:rPr>
          <w:sz w:val="21"/>
        </w:rPr>
        <w:t>申请类型</w:t>
      </w:r>
      <w:r w:rsidR="001010E8" w:rsidRPr="00046E33">
        <w:rPr>
          <w:rFonts w:hint="eastAsia"/>
          <w:sz w:val="21"/>
        </w:rPr>
        <w:t>和</w:t>
      </w:r>
      <w:r w:rsidRPr="00046E33">
        <w:rPr>
          <w:sz w:val="21"/>
        </w:rPr>
        <w:t>申请来源(即国家申请、PCT申请或《巴黎公约》申请)的补充信息。</w:t>
      </w:r>
      <w:r w:rsidR="001010E8" w:rsidRPr="00046E33">
        <w:rPr>
          <w:sz w:val="21"/>
        </w:rPr>
        <w:t>TPI的发言及其年度报告</w:t>
      </w:r>
      <w:r w:rsidR="001010E8" w:rsidRPr="00046E33">
        <w:rPr>
          <w:rFonts w:hint="eastAsia"/>
          <w:sz w:val="21"/>
        </w:rPr>
        <w:t>中</w:t>
      </w:r>
      <w:r w:rsidR="001010E8" w:rsidRPr="00046E33">
        <w:rPr>
          <w:sz w:val="21"/>
        </w:rPr>
        <w:t>提供的信息已在很大程度上回答了</w:t>
      </w:r>
      <w:r w:rsidRPr="00046E33">
        <w:rPr>
          <w:sz w:val="21"/>
        </w:rPr>
        <w:t>这些问题</w:t>
      </w:r>
      <w:r w:rsidR="001010E8" w:rsidRPr="00046E33">
        <w:rPr>
          <w:rFonts w:hint="eastAsia"/>
          <w:sz w:val="21"/>
        </w:rPr>
        <w:t>，</w:t>
      </w:r>
      <w:r w:rsidR="001010E8" w:rsidRPr="00046E33">
        <w:rPr>
          <w:sz w:val="21"/>
        </w:rPr>
        <w:t>代表团对</w:t>
      </w:r>
      <w:r w:rsidR="00812C5A" w:rsidRPr="00046E33">
        <w:rPr>
          <w:sz w:val="21"/>
        </w:rPr>
        <w:t>此</w:t>
      </w:r>
      <w:r w:rsidRPr="00046E33">
        <w:rPr>
          <w:sz w:val="21"/>
        </w:rPr>
        <w:t>表示满意。因此，代表团乐于支持TPI申请被指定为PCT国际检索和初步审查单位。此外，代表团还赞同TPI在准备申请过程中通过与</w:t>
      </w:r>
      <w:r w:rsidR="002B29ED">
        <w:rPr>
          <w:sz w:val="21"/>
        </w:rPr>
        <w:t>韩国特许厅</w:t>
      </w:r>
      <w:r w:rsidR="00812C5A" w:rsidRPr="00046E33">
        <w:rPr>
          <w:rFonts w:hint="eastAsia"/>
          <w:sz w:val="21"/>
        </w:rPr>
        <w:t>和</w:t>
      </w:r>
      <w:r w:rsidRPr="00046E33">
        <w:rPr>
          <w:sz w:val="21"/>
        </w:rPr>
        <w:t>西班牙专利商标局开展合作</w:t>
      </w:r>
      <w:r w:rsidR="00812C5A" w:rsidRPr="00046E33">
        <w:rPr>
          <w:rFonts w:hint="eastAsia"/>
          <w:sz w:val="21"/>
        </w:rPr>
        <w:t>而</w:t>
      </w:r>
      <w:r w:rsidRPr="00046E33">
        <w:rPr>
          <w:sz w:val="21"/>
        </w:rPr>
        <w:t>采取的各项措施，这两个专利局都根据PCT联盟大会的建议</w:t>
      </w:r>
      <w:r w:rsidR="00812C5A" w:rsidRPr="00046E33">
        <w:rPr>
          <w:rFonts w:hint="eastAsia"/>
          <w:sz w:val="21"/>
        </w:rPr>
        <w:t>（</w:t>
      </w:r>
      <w:r w:rsidR="00812C5A" w:rsidRPr="00046E33">
        <w:rPr>
          <w:sz w:val="21"/>
        </w:rPr>
        <w:t>也即</w:t>
      </w:r>
      <w:proofErr w:type="gramStart"/>
      <w:r w:rsidR="00812C5A" w:rsidRPr="00046E33">
        <w:rPr>
          <w:sz w:val="21"/>
        </w:rPr>
        <w:t>候选局</w:t>
      </w:r>
      <w:proofErr w:type="gramEnd"/>
      <w:r w:rsidR="00812C5A" w:rsidRPr="00046E33">
        <w:rPr>
          <w:sz w:val="21"/>
        </w:rPr>
        <w:t>应该获得一个或多个现有国际单位的协助以帮助评估其满足指定最低标准的情况</w:t>
      </w:r>
      <w:r w:rsidR="00812C5A" w:rsidRPr="00046E33">
        <w:rPr>
          <w:rFonts w:hint="eastAsia"/>
          <w:sz w:val="21"/>
        </w:rPr>
        <w:t>）</w:t>
      </w:r>
      <w:r w:rsidRPr="00046E33">
        <w:rPr>
          <w:sz w:val="21"/>
        </w:rPr>
        <w:t>对TPI进行了独立访问以评估其物理和技术基础设施。除了证明满足成为一个国际单位的最低实质性要求之外，申请</w:t>
      </w:r>
      <w:r w:rsidR="00812C5A" w:rsidRPr="00046E33">
        <w:rPr>
          <w:sz w:val="21"/>
        </w:rPr>
        <w:t>中</w:t>
      </w:r>
      <w:r w:rsidRPr="00046E33">
        <w:rPr>
          <w:sz w:val="21"/>
        </w:rPr>
        <w:t>还包含关于TPI其他业务方面的有用信息。代表团还提到国际单位会议质量分组正在讨论的标准申请表，并且补充说，TPI在申请中提供的很多信息与该表中要求提供的信息相同。因此，申请证明了这一信息在指定某个专利局为一个国际单位</w:t>
      </w:r>
      <w:r w:rsidR="00243561" w:rsidRPr="00046E33">
        <w:rPr>
          <w:sz w:val="21"/>
        </w:rPr>
        <w:t>的</w:t>
      </w:r>
      <w:r w:rsidRPr="00046E33">
        <w:rPr>
          <w:sz w:val="21"/>
        </w:rPr>
        <w:t>过程中的有效性。因此，代表团敦促质量分组成员在即将于2017年国际单位会议期间举行的分组会议上建议使用标准申请表。</w:t>
      </w:r>
    </w:p>
    <w:p w:rsidR="00133DB8" w:rsidRPr="00046E33" w:rsidRDefault="00133DB8" w:rsidP="00046E33">
      <w:pPr>
        <w:pStyle w:val="ONUME"/>
        <w:tabs>
          <w:tab w:val="clear" w:pos="567"/>
        </w:tabs>
        <w:overflowPunct w:val="0"/>
        <w:spacing w:afterLines="50" w:after="120" w:line="340" w:lineRule="atLeast"/>
        <w:jc w:val="both"/>
        <w:rPr>
          <w:sz w:val="21"/>
        </w:rPr>
      </w:pPr>
      <w:r w:rsidRPr="00046E33">
        <w:rPr>
          <w:sz w:val="21"/>
        </w:rPr>
        <w:t>中国代表团说，根据TPI的介绍</w:t>
      </w:r>
      <w:r w:rsidR="00243561" w:rsidRPr="00046E33">
        <w:rPr>
          <w:rFonts w:hint="eastAsia"/>
          <w:sz w:val="21"/>
        </w:rPr>
        <w:t>及</w:t>
      </w:r>
      <w:r w:rsidR="002B29ED">
        <w:rPr>
          <w:sz w:val="21"/>
        </w:rPr>
        <w:t>韩国特许厅</w:t>
      </w:r>
      <w:r w:rsidR="00243561" w:rsidRPr="00046E33">
        <w:rPr>
          <w:sz w:val="21"/>
        </w:rPr>
        <w:t>和</w:t>
      </w:r>
      <w:r w:rsidRPr="00046E33">
        <w:rPr>
          <w:sz w:val="21"/>
        </w:rPr>
        <w:t>西班牙专利商标局提交的报告，</w:t>
      </w:r>
      <w:r w:rsidR="00243561" w:rsidRPr="00046E33">
        <w:rPr>
          <w:rFonts w:hint="eastAsia"/>
          <w:sz w:val="21"/>
        </w:rPr>
        <w:t>代表团</w:t>
      </w:r>
      <w:r w:rsidRPr="00046E33">
        <w:rPr>
          <w:sz w:val="21"/>
        </w:rPr>
        <w:t>相信TPI在审查员数量、最低</w:t>
      </w:r>
      <w:r w:rsidR="000544A6" w:rsidRPr="00046E33">
        <w:rPr>
          <w:sz w:val="21"/>
        </w:rPr>
        <w:t>限度的</w:t>
      </w:r>
      <w:r w:rsidRPr="00046E33">
        <w:rPr>
          <w:sz w:val="21"/>
        </w:rPr>
        <w:t>文献、工作人员的检索和语言能力以及质量管理体系方面满足PCT规程中规定的、</w:t>
      </w:r>
      <w:r w:rsidR="00243561" w:rsidRPr="00046E33">
        <w:rPr>
          <w:sz w:val="21"/>
        </w:rPr>
        <w:t>被</w:t>
      </w:r>
      <w:r w:rsidRPr="00046E33">
        <w:rPr>
          <w:sz w:val="21"/>
        </w:rPr>
        <w:t>指定一个国际检索和初步审查单位所需达到的要求。指定TPI为一个国际检索和初步审查单位可以为特别是来自土耳其、西亚和中东的用户提供国际检索和初步审查服务，这将会推动PCT体系在这些区域的发展。因此，代表团支持PCT联盟大会今年指定TPI为一个国际检索和初步审查单位。</w:t>
      </w:r>
    </w:p>
    <w:p w:rsidR="008C4792" w:rsidRPr="00046E33" w:rsidRDefault="008C4792" w:rsidP="00046E33">
      <w:pPr>
        <w:pStyle w:val="ONUME"/>
        <w:tabs>
          <w:tab w:val="clear" w:pos="567"/>
        </w:tabs>
        <w:overflowPunct w:val="0"/>
        <w:spacing w:afterLines="50" w:after="120" w:line="340" w:lineRule="atLeast"/>
        <w:jc w:val="both"/>
        <w:rPr>
          <w:sz w:val="21"/>
        </w:rPr>
      </w:pPr>
      <w:r w:rsidRPr="00046E33">
        <w:rPr>
          <w:sz w:val="21"/>
        </w:rPr>
        <w:t>新加坡代表团支持TPI成为一个国际检索和初步审查单位的申请。</w:t>
      </w:r>
      <w:r w:rsidR="002B29ED">
        <w:rPr>
          <w:sz w:val="21"/>
        </w:rPr>
        <w:t>韩国特许厅</w:t>
      </w:r>
      <w:r w:rsidRPr="00046E33">
        <w:rPr>
          <w:sz w:val="21"/>
        </w:rPr>
        <w:t>及西班牙专利商标局的实况调查访问的结果使代表团相信，TPI符合指定为一个国际检索和初步审查单位的所有标准。显然，TPI已为确保其申请</w:t>
      </w:r>
      <w:r w:rsidR="00572703" w:rsidRPr="00046E33">
        <w:rPr>
          <w:sz w:val="21"/>
        </w:rPr>
        <w:t>的</w:t>
      </w:r>
      <w:r w:rsidRPr="00046E33">
        <w:rPr>
          <w:sz w:val="21"/>
        </w:rPr>
        <w:t>可信</w:t>
      </w:r>
      <w:r w:rsidR="00572703" w:rsidRPr="00046E33">
        <w:rPr>
          <w:sz w:val="21"/>
        </w:rPr>
        <w:t>度</w:t>
      </w:r>
      <w:r w:rsidRPr="00046E33">
        <w:rPr>
          <w:sz w:val="21"/>
        </w:rPr>
        <w:t>和高质量做出巨大努力。因此，代表团对TPI表示支持，并且相信，将其指定为一个国际检索和初步审查单位将会极大地提升PCT的价值。</w:t>
      </w:r>
    </w:p>
    <w:p w:rsidR="008C4792" w:rsidRPr="00046E33" w:rsidRDefault="008C4792" w:rsidP="00046E33">
      <w:pPr>
        <w:pStyle w:val="ONUME"/>
        <w:tabs>
          <w:tab w:val="clear" w:pos="567"/>
        </w:tabs>
        <w:overflowPunct w:val="0"/>
        <w:spacing w:afterLines="50" w:after="120" w:line="340" w:lineRule="atLeast"/>
        <w:jc w:val="both"/>
        <w:rPr>
          <w:sz w:val="21"/>
        </w:rPr>
      </w:pPr>
      <w:r w:rsidRPr="00046E33">
        <w:rPr>
          <w:sz w:val="21"/>
        </w:rPr>
        <w:t>瑞典代表团指出，</w:t>
      </w:r>
      <w:r w:rsidR="00572703" w:rsidRPr="00046E33">
        <w:rPr>
          <w:rFonts w:hint="eastAsia"/>
          <w:sz w:val="21"/>
        </w:rPr>
        <w:t>代表团</w:t>
      </w:r>
      <w:r w:rsidRPr="00046E33">
        <w:rPr>
          <w:sz w:val="21"/>
        </w:rPr>
        <w:t>期待欢迎TPI加入国际检索和初步审查单位大家庭。瑞典专利及注册局</w:t>
      </w:r>
      <w:r w:rsidR="00572703" w:rsidRPr="00046E33">
        <w:rPr>
          <w:rFonts w:hint="eastAsia"/>
          <w:sz w:val="21"/>
        </w:rPr>
        <w:t>认为</w:t>
      </w:r>
      <w:r w:rsidRPr="00046E33">
        <w:rPr>
          <w:sz w:val="21"/>
        </w:rPr>
        <w:t>准备的文献资料非常全面，并且证明</w:t>
      </w:r>
      <w:r w:rsidR="00572703" w:rsidRPr="00046E33">
        <w:rPr>
          <w:sz w:val="21"/>
        </w:rPr>
        <w:t>TPI</w:t>
      </w:r>
      <w:r w:rsidRPr="00046E33">
        <w:rPr>
          <w:sz w:val="21"/>
        </w:rPr>
        <w:t>已经满足成为一个国际检索和初步审查单位的最低要求。不过，代表团提出了两点意见。每一，关于附件三第36段所述审查员的技术资质问题，瑞典专利及注册局要求其审查</w:t>
      </w:r>
      <w:proofErr w:type="gramStart"/>
      <w:r w:rsidRPr="00046E33">
        <w:rPr>
          <w:sz w:val="21"/>
        </w:rPr>
        <w:t>员至少</w:t>
      </w:r>
      <w:proofErr w:type="gramEnd"/>
      <w:r w:rsidRPr="00046E33">
        <w:rPr>
          <w:sz w:val="21"/>
        </w:rPr>
        <w:t>拥有</w:t>
      </w:r>
      <w:r w:rsidR="00651DBE" w:rsidRPr="00046E33">
        <w:rPr>
          <w:rFonts w:hint="eastAsia"/>
          <w:sz w:val="21"/>
        </w:rPr>
        <w:t>理科</w:t>
      </w:r>
      <w:r w:rsidRPr="00046E33">
        <w:rPr>
          <w:sz w:val="21"/>
        </w:rPr>
        <w:t>硕士学位；代表团认为，学士学位不具有开展专利检索和审查所需的充分教育背景。因此，代表团坚决支持TPI今后为提高这一最低要求</w:t>
      </w:r>
      <w:r w:rsidR="000E715D" w:rsidRPr="00046E33">
        <w:rPr>
          <w:sz w:val="21"/>
        </w:rPr>
        <w:t>而</w:t>
      </w:r>
      <w:r w:rsidRPr="00046E33">
        <w:rPr>
          <w:sz w:val="21"/>
        </w:rPr>
        <w:t>采取</w:t>
      </w:r>
      <w:r w:rsidR="000E715D" w:rsidRPr="00046E33">
        <w:rPr>
          <w:sz w:val="21"/>
        </w:rPr>
        <w:t>的</w:t>
      </w:r>
      <w:r w:rsidRPr="00046E33">
        <w:rPr>
          <w:sz w:val="21"/>
        </w:rPr>
        <w:t>任何行动。第二，关于附件三第38段，代表团相信，熟练掌握一门外语即英语</w:t>
      </w:r>
      <w:r w:rsidR="000E715D" w:rsidRPr="00046E33">
        <w:rPr>
          <w:rFonts w:hint="eastAsia"/>
          <w:sz w:val="21"/>
        </w:rPr>
        <w:t>还不</w:t>
      </w:r>
      <w:r w:rsidR="000E715D" w:rsidRPr="00046E33">
        <w:rPr>
          <w:sz w:val="21"/>
        </w:rPr>
        <w:t>足够</w:t>
      </w:r>
      <w:r w:rsidRPr="00046E33">
        <w:rPr>
          <w:sz w:val="21"/>
        </w:rPr>
        <w:t>；</w:t>
      </w:r>
      <w:r w:rsidR="000E715D" w:rsidRPr="00046E33">
        <w:rPr>
          <w:rFonts w:hint="eastAsia"/>
          <w:sz w:val="21"/>
        </w:rPr>
        <w:t>代表团</w:t>
      </w:r>
      <w:r w:rsidRPr="00046E33">
        <w:rPr>
          <w:sz w:val="21"/>
        </w:rPr>
        <w:t>认为，从事PCT最低</w:t>
      </w:r>
      <w:r w:rsidR="000544A6" w:rsidRPr="00046E33">
        <w:rPr>
          <w:sz w:val="21"/>
        </w:rPr>
        <w:t>限度的</w:t>
      </w:r>
      <w:r w:rsidRPr="00046E33">
        <w:rPr>
          <w:sz w:val="21"/>
        </w:rPr>
        <w:t>文献国际检索的专利审查员需要至少具备出色的英语语言知识。不过，这两点评论并未表明TPI不符合指定为一个国际检索和初步审查单位的现有要求，而是针对今后可能改进的质量管理体系中的一些领域提出的</w:t>
      </w:r>
      <w:r w:rsidR="008056EB" w:rsidRPr="00046E33">
        <w:rPr>
          <w:sz w:val="21"/>
        </w:rPr>
        <w:t>。</w:t>
      </w:r>
    </w:p>
    <w:p w:rsidR="00DD2113" w:rsidRPr="00046E33" w:rsidRDefault="00DD2113" w:rsidP="00046E33">
      <w:pPr>
        <w:pStyle w:val="ONUME"/>
        <w:tabs>
          <w:tab w:val="clear" w:pos="567"/>
        </w:tabs>
        <w:overflowPunct w:val="0"/>
        <w:spacing w:afterLines="50" w:after="120" w:line="340" w:lineRule="atLeast"/>
        <w:jc w:val="both"/>
        <w:rPr>
          <w:sz w:val="21"/>
        </w:rPr>
      </w:pPr>
      <w:r w:rsidRPr="00046E33">
        <w:rPr>
          <w:sz w:val="21"/>
        </w:rPr>
        <w:t>智利代表团说，</w:t>
      </w:r>
      <w:r w:rsidR="00843652" w:rsidRPr="00046E33">
        <w:rPr>
          <w:rFonts w:hint="eastAsia"/>
          <w:sz w:val="21"/>
        </w:rPr>
        <w:t>代表团</w:t>
      </w:r>
      <w:r w:rsidRPr="00046E33">
        <w:rPr>
          <w:sz w:val="21"/>
        </w:rPr>
        <w:t>已经通读文件中提供的所有信息，包括西班牙专利商标局和</w:t>
      </w:r>
      <w:r w:rsidR="002B29ED">
        <w:rPr>
          <w:sz w:val="21"/>
        </w:rPr>
        <w:t>韩国特许厅</w:t>
      </w:r>
      <w:r w:rsidRPr="00046E33">
        <w:rPr>
          <w:sz w:val="21"/>
        </w:rPr>
        <w:t>提交的报告。根据这些信息，代表团支持指定TPI为一个国际检索和初步审查单位，并且相信</w:t>
      </w:r>
      <w:r w:rsidR="00843652" w:rsidRPr="00046E33">
        <w:rPr>
          <w:rFonts w:hint="eastAsia"/>
          <w:sz w:val="21"/>
        </w:rPr>
        <w:t>TPI</w:t>
      </w:r>
      <w:r w:rsidRPr="00046E33">
        <w:rPr>
          <w:sz w:val="21"/>
        </w:rPr>
        <w:t>满足细则36.1和63.1规定的所有先决条件。对TPI的指定将为PCT体系的发展带来动力，并在需要技术援助的用户提出申请时为其提供援助。</w:t>
      </w:r>
    </w:p>
    <w:p w:rsidR="00425399" w:rsidRPr="00046E33" w:rsidRDefault="00425399" w:rsidP="00046E33">
      <w:pPr>
        <w:pStyle w:val="ONUME"/>
        <w:tabs>
          <w:tab w:val="clear" w:pos="567"/>
        </w:tabs>
        <w:overflowPunct w:val="0"/>
        <w:spacing w:afterLines="50" w:after="120" w:line="340" w:lineRule="atLeast"/>
        <w:jc w:val="both"/>
        <w:rPr>
          <w:sz w:val="21"/>
        </w:rPr>
      </w:pPr>
      <w:r w:rsidRPr="00046E33">
        <w:rPr>
          <w:sz w:val="21"/>
        </w:rPr>
        <w:t>阿塞拜疆代表团指出，鉴于土耳其代表团提供的文献资料以及</w:t>
      </w:r>
      <w:r w:rsidR="002B29ED">
        <w:rPr>
          <w:sz w:val="21"/>
        </w:rPr>
        <w:t>韩国特许厅</w:t>
      </w:r>
      <w:r w:rsidRPr="00046E33">
        <w:rPr>
          <w:sz w:val="21"/>
        </w:rPr>
        <w:t>和西班牙专利商标局的评估结果，</w:t>
      </w:r>
      <w:r w:rsidR="00843652" w:rsidRPr="00046E33">
        <w:rPr>
          <w:rFonts w:hint="eastAsia"/>
          <w:sz w:val="21"/>
        </w:rPr>
        <w:t>代表团</w:t>
      </w:r>
      <w:r w:rsidRPr="00046E33">
        <w:rPr>
          <w:sz w:val="21"/>
        </w:rPr>
        <w:t>支持TPI提出的关于要求被指定为一个国际检索和初步审查单位的申请。因此，代表团请委员会向PCT联盟大会建议指定TPI为一个国际单位，并相信TPI将会促进PCT体系在</w:t>
      </w:r>
      <w:r w:rsidR="00843652" w:rsidRPr="00046E33">
        <w:rPr>
          <w:rFonts w:hint="eastAsia"/>
          <w:sz w:val="21"/>
        </w:rPr>
        <w:t>该</w:t>
      </w:r>
      <w:r w:rsidRPr="00046E33">
        <w:rPr>
          <w:sz w:val="21"/>
        </w:rPr>
        <w:t>区域的发展</w:t>
      </w:r>
      <w:r w:rsidR="009678A1" w:rsidRPr="00046E33">
        <w:rPr>
          <w:sz w:val="21"/>
        </w:rPr>
        <w:t>。</w:t>
      </w:r>
    </w:p>
    <w:p w:rsidR="00425399" w:rsidRPr="00046E33" w:rsidRDefault="00425399" w:rsidP="00046E33">
      <w:pPr>
        <w:pStyle w:val="ONUME"/>
        <w:tabs>
          <w:tab w:val="clear" w:pos="567"/>
        </w:tabs>
        <w:overflowPunct w:val="0"/>
        <w:spacing w:afterLines="50" w:after="120" w:line="340" w:lineRule="atLeast"/>
        <w:jc w:val="both"/>
        <w:rPr>
          <w:sz w:val="21"/>
        </w:rPr>
      </w:pPr>
      <w:r w:rsidRPr="00046E33">
        <w:rPr>
          <w:sz w:val="21"/>
        </w:rPr>
        <w:lastRenderedPageBreak/>
        <w:t>沙特阿拉伯代表团表示，它支持指定TPI为一个国际检索和初步审查单位，因为它满足所有最低要求。</w:t>
      </w:r>
    </w:p>
    <w:p w:rsidR="00D145B7" w:rsidRPr="00046E33" w:rsidRDefault="00425399" w:rsidP="00046E33">
      <w:pPr>
        <w:pStyle w:val="ONUME"/>
        <w:tabs>
          <w:tab w:val="clear" w:pos="567"/>
        </w:tabs>
        <w:overflowPunct w:val="0"/>
        <w:spacing w:afterLines="50" w:after="120" w:line="340" w:lineRule="atLeast"/>
        <w:jc w:val="both"/>
        <w:rPr>
          <w:sz w:val="21"/>
        </w:rPr>
      </w:pPr>
      <w:r w:rsidRPr="00046E33">
        <w:rPr>
          <w:sz w:val="21"/>
        </w:rPr>
        <w:t>奥地利代表团同意支持其他代表团表达的关于指定TPI为一个国际检索和初步审查单位的意见。作为曾经接到TPI外包工作的专利局之一，奥地利专利局</w:t>
      </w:r>
      <w:r w:rsidR="007C0239" w:rsidRPr="00046E33">
        <w:rPr>
          <w:sz w:val="21"/>
        </w:rPr>
        <w:t>多年来密切关注</w:t>
      </w:r>
      <w:r w:rsidRPr="00046E33">
        <w:rPr>
          <w:sz w:val="21"/>
        </w:rPr>
        <w:t>TPI的发展情况。注意到TPI的发展情况，代表团知道TPI的审查员和工作人员具备出色的资质和技能。因此，代表团乐于支持该申请，并要求委员会向PCT联盟大会建议指定TPI为一个国际检索和初步审查单位，这样做将会促进PCT体系在</w:t>
      </w:r>
      <w:r w:rsidR="007C0239" w:rsidRPr="00046E33">
        <w:rPr>
          <w:rFonts w:hint="eastAsia"/>
          <w:sz w:val="21"/>
        </w:rPr>
        <w:t>该</w:t>
      </w:r>
      <w:r w:rsidRPr="00046E33">
        <w:rPr>
          <w:sz w:val="21"/>
        </w:rPr>
        <w:t>区域的发展。</w:t>
      </w:r>
    </w:p>
    <w:p w:rsidR="00D145B7" w:rsidRPr="00046E33" w:rsidRDefault="00D145B7" w:rsidP="00046E33">
      <w:pPr>
        <w:pStyle w:val="ONUME"/>
        <w:tabs>
          <w:tab w:val="clear" w:pos="567"/>
        </w:tabs>
        <w:overflowPunct w:val="0"/>
        <w:spacing w:afterLines="50" w:after="120" w:line="340" w:lineRule="atLeast"/>
        <w:jc w:val="both"/>
        <w:rPr>
          <w:sz w:val="21"/>
        </w:rPr>
      </w:pPr>
      <w:r w:rsidRPr="00046E33">
        <w:rPr>
          <w:sz w:val="21"/>
        </w:rPr>
        <w:t>俄罗斯联邦代表团欢迎TPI在寻求指定为一个国际检索和初步审查单位之前已经实现逐步转型。另外，代表团还支持在</w:t>
      </w:r>
      <w:r w:rsidR="007C0239" w:rsidRPr="00046E33">
        <w:rPr>
          <w:sz w:val="21"/>
        </w:rPr>
        <w:t>TPI</w:t>
      </w:r>
      <w:r w:rsidRPr="00046E33">
        <w:rPr>
          <w:sz w:val="21"/>
        </w:rPr>
        <w:t>寻求指定期间为</w:t>
      </w:r>
      <w:r w:rsidR="007C0239" w:rsidRPr="00046E33">
        <w:rPr>
          <w:sz w:val="21"/>
        </w:rPr>
        <w:t>其</w:t>
      </w:r>
      <w:r w:rsidRPr="00046E33">
        <w:rPr>
          <w:sz w:val="21"/>
        </w:rPr>
        <w:t>提供技术援助和评估的两个现有国际单位得出的积极结论。不过，考虑到联邦知识产权局(ROSPATENT)的工作计划(该局过去曾</w:t>
      </w:r>
      <w:r w:rsidR="00176ECB" w:rsidRPr="00046E33">
        <w:rPr>
          <w:rFonts w:hint="eastAsia"/>
          <w:sz w:val="21"/>
        </w:rPr>
        <w:t>得到</w:t>
      </w:r>
      <w:r w:rsidRPr="00046E33">
        <w:rPr>
          <w:sz w:val="21"/>
        </w:rPr>
        <w:t>TPI的外包工作)，代表团询问TPI是否打算继续向其他专利局外包工作。</w:t>
      </w:r>
    </w:p>
    <w:p w:rsidR="00E612EA" w:rsidRPr="00046E33" w:rsidRDefault="00E612EA" w:rsidP="00046E33">
      <w:pPr>
        <w:pStyle w:val="ONUME"/>
        <w:tabs>
          <w:tab w:val="clear" w:pos="567"/>
        </w:tabs>
        <w:overflowPunct w:val="0"/>
        <w:spacing w:afterLines="50" w:after="120" w:line="340" w:lineRule="atLeast"/>
        <w:jc w:val="both"/>
        <w:rPr>
          <w:sz w:val="21"/>
        </w:rPr>
      </w:pPr>
      <w:r w:rsidRPr="00046E33">
        <w:rPr>
          <w:sz w:val="21"/>
        </w:rPr>
        <w:t>芬兰代表团说，根据申请</w:t>
      </w:r>
      <w:r w:rsidR="00223013" w:rsidRPr="00046E33">
        <w:rPr>
          <w:rFonts w:hint="eastAsia"/>
          <w:sz w:val="21"/>
        </w:rPr>
        <w:t>及</w:t>
      </w:r>
      <w:r w:rsidR="002B29ED">
        <w:rPr>
          <w:sz w:val="21"/>
        </w:rPr>
        <w:t>韩国特许厅</w:t>
      </w:r>
      <w:r w:rsidR="00223013" w:rsidRPr="00046E33">
        <w:rPr>
          <w:rFonts w:hint="eastAsia"/>
          <w:sz w:val="21"/>
        </w:rPr>
        <w:t>和</w:t>
      </w:r>
      <w:r w:rsidRPr="00046E33">
        <w:rPr>
          <w:sz w:val="21"/>
        </w:rPr>
        <w:t>西班牙专利商标局提交的报告，</w:t>
      </w:r>
      <w:r w:rsidR="00223013" w:rsidRPr="00046E33">
        <w:rPr>
          <w:rFonts w:hint="eastAsia"/>
          <w:sz w:val="21"/>
        </w:rPr>
        <w:t>代表团</w:t>
      </w:r>
      <w:r w:rsidRPr="00046E33">
        <w:rPr>
          <w:sz w:val="21"/>
        </w:rPr>
        <w:t>相信TPI在审查员</w:t>
      </w:r>
      <w:r w:rsidR="00223013" w:rsidRPr="00046E33">
        <w:rPr>
          <w:rFonts w:hint="eastAsia"/>
          <w:sz w:val="21"/>
        </w:rPr>
        <w:t>人数</w:t>
      </w:r>
      <w:r w:rsidRPr="00046E33">
        <w:rPr>
          <w:sz w:val="21"/>
        </w:rPr>
        <w:t>、获取最低</w:t>
      </w:r>
      <w:r w:rsidR="000544A6" w:rsidRPr="00046E33">
        <w:rPr>
          <w:sz w:val="21"/>
        </w:rPr>
        <w:t>限度的</w:t>
      </w:r>
      <w:r w:rsidRPr="00046E33">
        <w:rPr>
          <w:sz w:val="21"/>
        </w:rPr>
        <w:t>文献、工作人员的检索和语言能力以及质量管理体系方面满足指定为一个国际检索和初步审查单位所需达到的要求。因此，代表团支持指定TPI为一个国际检索和初步审查单位的申请。</w:t>
      </w:r>
    </w:p>
    <w:p w:rsidR="00E612EA" w:rsidRPr="00046E33" w:rsidRDefault="00E612EA" w:rsidP="00046E33">
      <w:pPr>
        <w:pStyle w:val="ONUME"/>
        <w:tabs>
          <w:tab w:val="clear" w:pos="567"/>
        </w:tabs>
        <w:overflowPunct w:val="0"/>
        <w:spacing w:afterLines="50" w:after="120" w:line="340" w:lineRule="atLeast"/>
        <w:jc w:val="both"/>
        <w:rPr>
          <w:sz w:val="21"/>
        </w:rPr>
      </w:pPr>
      <w:r w:rsidRPr="00046E33">
        <w:rPr>
          <w:sz w:val="21"/>
        </w:rPr>
        <w:t>阿尔及利亚代表团指出，它赞成指定TPI为一个国际检索和初步审查单位。</w:t>
      </w:r>
    </w:p>
    <w:p w:rsidR="003E0DF7" w:rsidRPr="00046E33" w:rsidRDefault="00E612EA" w:rsidP="00046E33">
      <w:pPr>
        <w:pStyle w:val="ONUME"/>
        <w:tabs>
          <w:tab w:val="clear" w:pos="567"/>
        </w:tabs>
        <w:overflowPunct w:val="0"/>
        <w:spacing w:afterLines="50" w:after="120" w:line="340" w:lineRule="atLeast"/>
        <w:jc w:val="both"/>
        <w:rPr>
          <w:sz w:val="21"/>
        </w:rPr>
      </w:pPr>
      <w:r w:rsidRPr="00046E33">
        <w:rPr>
          <w:sz w:val="21"/>
        </w:rPr>
        <w:t>挪威代表团欢迎TPI申请被指定为PCT国际检索和初步审查单位，这表明</w:t>
      </w:r>
      <w:r w:rsidR="00223013" w:rsidRPr="00046E33">
        <w:rPr>
          <w:sz w:val="21"/>
        </w:rPr>
        <w:t>TPI</w:t>
      </w:r>
      <w:r w:rsidRPr="00046E33">
        <w:rPr>
          <w:sz w:val="21"/>
        </w:rPr>
        <w:t>已经满足</w:t>
      </w:r>
      <w:r w:rsidR="00223013" w:rsidRPr="00046E33">
        <w:rPr>
          <w:sz w:val="21"/>
        </w:rPr>
        <w:t>被</w:t>
      </w:r>
      <w:r w:rsidRPr="00046E33">
        <w:rPr>
          <w:sz w:val="21"/>
        </w:rPr>
        <w:t>指定的最低要求。代表团还相信，这一指定将在区域一级发挥重要作用，并会加强PCT体系。</w:t>
      </w:r>
    </w:p>
    <w:p w:rsidR="00425399" w:rsidRPr="00046E33" w:rsidRDefault="003E0DF7" w:rsidP="00046E33">
      <w:pPr>
        <w:pStyle w:val="ONUME"/>
        <w:tabs>
          <w:tab w:val="clear" w:pos="567"/>
        </w:tabs>
        <w:overflowPunct w:val="0"/>
        <w:spacing w:afterLines="50" w:after="120" w:line="340" w:lineRule="atLeast"/>
        <w:jc w:val="both"/>
        <w:rPr>
          <w:sz w:val="21"/>
        </w:rPr>
      </w:pPr>
      <w:r w:rsidRPr="00046E33">
        <w:rPr>
          <w:sz w:val="21"/>
        </w:rPr>
        <w:t>土耳其代表团感谢委员会各位成员对指定TPI为一个国际检索和初步审查单位的关心。针对瑞典代表团关于专利审查员最低资质的意见，代表团指出，TPI有一项政策，允许审查员在安卡拉市内</w:t>
      </w:r>
      <w:r w:rsidR="00325BE9" w:rsidRPr="00046E33">
        <w:rPr>
          <w:rFonts w:hint="eastAsia"/>
          <w:sz w:val="21"/>
        </w:rPr>
        <w:t>的</w:t>
      </w:r>
      <w:r w:rsidRPr="00046E33">
        <w:rPr>
          <w:sz w:val="21"/>
        </w:rPr>
        <w:t>一些</w:t>
      </w:r>
      <w:r w:rsidR="00325BE9" w:rsidRPr="00046E33">
        <w:rPr>
          <w:sz w:val="21"/>
        </w:rPr>
        <w:t>土耳其最好的</w:t>
      </w:r>
      <w:r w:rsidRPr="00046E33">
        <w:rPr>
          <w:sz w:val="21"/>
        </w:rPr>
        <w:t>大学攻读硕士和博士学位。另外，作为战略规划的一部分，TPI打算提高拥有硕士或博士学位的审查员的比例。另外，要想升为高级审查员，审查员还必须准备与硕士论文水平类似或甚至水平更高的论文。此外，TPI优先重视提高审查员的语言能力，特别是因为土耳其是《欧洲专利公约》的缔约国</w:t>
      </w:r>
      <w:r w:rsidR="00325BE9" w:rsidRPr="00046E33">
        <w:rPr>
          <w:rFonts w:hint="eastAsia"/>
          <w:sz w:val="21"/>
        </w:rPr>
        <w:t>并</w:t>
      </w:r>
      <w:r w:rsidRPr="00046E33">
        <w:rPr>
          <w:sz w:val="21"/>
        </w:rPr>
        <w:t>与欧洲专利局开展了一些双边项目。关于俄罗斯联邦代表团提出的问题，鉴于TPI的能力提升，有关向其他专利局外包检索和审查工作的情况将在2016年底停止。代表团感谢各代表团富有成果地讨论指定问题，这确保了指定进程的透明度，并为TPI深入阐述成为一个国际检索和初步审查单位的机构能力提供了机会。代表团最后对各代表团的支持表示感谢，特别强调了与大韩民国和西班牙之间的合作，这两个国家的专利局不仅确保对TPI的能力进行了深入分析，而且还</w:t>
      </w:r>
      <w:r w:rsidR="00C21F67" w:rsidRPr="00046E33">
        <w:rPr>
          <w:rFonts w:hint="eastAsia"/>
          <w:sz w:val="21"/>
        </w:rPr>
        <w:t>就</w:t>
      </w:r>
      <w:r w:rsidRPr="00046E33">
        <w:rPr>
          <w:sz w:val="21"/>
        </w:rPr>
        <w:t>今后作为一个正常运转的国际检索和初步审查单位所要开展的工作提出了建议和指导。从各代表团获得的支持进一步增强了TPI的决心和承诺，使它有信心为PCT体系用户提供尽可能最高质量的服务</w:t>
      </w:r>
      <w:r w:rsidR="00C21F67" w:rsidRPr="00046E33">
        <w:rPr>
          <w:rFonts w:hint="eastAsia"/>
          <w:sz w:val="21"/>
        </w:rPr>
        <w:t>并</w:t>
      </w:r>
      <w:r w:rsidRPr="00046E33">
        <w:rPr>
          <w:sz w:val="21"/>
        </w:rPr>
        <w:t>应对未来的挑战。</w:t>
      </w:r>
    </w:p>
    <w:p w:rsidR="00F454C1" w:rsidRPr="00046E33" w:rsidRDefault="00F454C1" w:rsidP="00046E33">
      <w:pPr>
        <w:pStyle w:val="ONUME"/>
        <w:tabs>
          <w:tab w:val="clear" w:pos="567"/>
        </w:tabs>
        <w:overflowPunct w:val="0"/>
        <w:spacing w:afterLines="50" w:after="120" w:line="340" w:lineRule="atLeast"/>
        <w:ind w:left="567"/>
        <w:jc w:val="both"/>
        <w:rPr>
          <w:sz w:val="21"/>
        </w:rPr>
      </w:pPr>
      <w:r w:rsidRPr="00046E33">
        <w:rPr>
          <w:sz w:val="21"/>
        </w:rPr>
        <w:t>委员会一致同意向PCT联盟大会建议指定土耳其专利局为PCT国际检索和初步审查单位。</w:t>
      </w:r>
    </w:p>
    <w:p w:rsidR="00F454C1" w:rsidRPr="00046E33" w:rsidRDefault="00F454C1" w:rsidP="00046E33">
      <w:pPr>
        <w:pStyle w:val="1"/>
        <w:spacing w:beforeLines="100" w:afterLines="50" w:after="120" w:line="340" w:lineRule="atLeast"/>
        <w:jc w:val="both"/>
        <w:rPr>
          <w:rFonts w:ascii="SimHei" w:eastAsia="SimHei" w:hAnsi="SimHei"/>
          <w:b w:val="0"/>
          <w:sz w:val="21"/>
        </w:rPr>
      </w:pPr>
      <w:r w:rsidRPr="00046E33">
        <w:rPr>
          <w:rFonts w:ascii="SimHei" w:eastAsia="SimHei" w:hAnsi="SimHei"/>
          <w:b w:val="0"/>
          <w:sz w:val="21"/>
        </w:rPr>
        <w:t>议程第5项：主席总结</w:t>
      </w:r>
    </w:p>
    <w:p w:rsidR="00F454C1" w:rsidRPr="00046E33" w:rsidRDefault="00F454C1" w:rsidP="00046E33">
      <w:pPr>
        <w:pStyle w:val="ONUME"/>
        <w:tabs>
          <w:tab w:val="clear" w:pos="567"/>
        </w:tabs>
        <w:overflowPunct w:val="0"/>
        <w:spacing w:afterLines="50" w:after="120" w:line="340" w:lineRule="atLeast"/>
        <w:jc w:val="both"/>
        <w:rPr>
          <w:sz w:val="21"/>
        </w:rPr>
      </w:pPr>
      <w:r w:rsidRPr="00046E33">
        <w:rPr>
          <w:sz w:val="21"/>
        </w:rPr>
        <w:t>委员会注意到主席负责编写的文件PCT/CTC/29/3中主席总结的内容，并同意向PCT联盟大会提供该总结，作为</w:t>
      </w:r>
      <w:r w:rsidR="005D619B" w:rsidRPr="00046E33">
        <w:rPr>
          <w:sz w:val="21"/>
        </w:rPr>
        <w:t>对</w:t>
      </w:r>
      <w:r w:rsidRPr="00046E33">
        <w:rPr>
          <w:sz w:val="21"/>
        </w:rPr>
        <w:t>议程第4项下</w:t>
      </w:r>
      <w:r w:rsidR="005D619B" w:rsidRPr="00046E33">
        <w:rPr>
          <w:rFonts w:hint="eastAsia"/>
          <w:sz w:val="21"/>
        </w:rPr>
        <w:t>提出</w:t>
      </w:r>
      <w:r w:rsidR="005D619B" w:rsidRPr="00046E33">
        <w:rPr>
          <w:sz w:val="21"/>
        </w:rPr>
        <w:t>的</w:t>
      </w:r>
      <w:r w:rsidRPr="00046E33">
        <w:rPr>
          <w:sz w:val="21"/>
        </w:rPr>
        <w:t>意见的记录。</w:t>
      </w:r>
    </w:p>
    <w:p w:rsidR="00F454C1" w:rsidRPr="00046E33" w:rsidRDefault="00F454C1" w:rsidP="00046E33">
      <w:pPr>
        <w:pStyle w:val="1"/>
        <w:spacing w:beforeLines="100" w:afterLines="50" w:after="120" w:line="340" w:lineRule="atLeast"/>
        <w:jc w:val="both"/>
        <w:rPr>
          <w:rFonts w:ascii="SimHei" w:eastAsia="SimHei" w:hAnsi="SimHei"/>
          <w:b w:val="0"/>
          <w:sz w:val="21"/>
        </w:rPr>
      </w:pPr>
      <w:r w:rsidRPr="00046E33">
        <w:rPr>
          <w:rFonts w:ascii="SimHei" w:eastAsia="SimHei" w:hAnsi="SimHei"/>
          <w:b w:val="0"/>
          <w:sz w:val="21"/>
        </w:rPr>
        <w:lastRenderedPageBreak/>
        <w:t>议程第6项：会议闭幕</w:t>
      </w:r>
    </w:p>
    <w:p w:rsidR="00B374CF" w:rsidRPr="00046E33" w:rsidRDefault="00F454C1" w:rsidP="00046E33">
      <w:pPr>
        <w:pStyle w:val="ONUME"/>
        <w:tabs>
          <w:tab w:val="clear" w:pos="567"/>
        </w:tabs>
        <w:overflowPunct w:val="0"/>
        <w:spacing w:afterLines="50" w:after="120" w:line="340" w:lineRule="atLeast"/>
        <w:jc w:val="both"/>
        <w:rPr>
          <w:sz w:val="21"/>
        </w:rPr>
      </w:pPr>
      <w:r w:rsidRPr="00046E33">
        <w:rPr>
          <w:sz w:val="21"/>
        </w:rPr>
        <w:t>主席于2016年5月20日宣布会议闭幕</w:t>
      </w:r>
      <w:r w:rsidR="009678A1" w:rsidRPr="00046E33">
        <w:rPr>
          <w:sz w:val="21"/>
        </w:rPr>
        <w:t>。</w:t>
      </w:r>
    </w:p>
    <w:p w:rsidR="00C34002" w:rsidRPr="00046E33" w:rsidRDefault="00C34002" w:rsidP="00046E33">
      <w:pPr>
        <w:pStyle w:val="ONUME"/>
        <w:tabs>
          <w:tab w:val="clear" w:pos="567"/>
        </w:tabs>
        <w:spacing w:afterLines="50" w:after="120" w:line="340" w:lineRule="atLeast"/>
        <w:ind w:left="5534"/>
        <w:jc w:val="both"/>
        <w:rPr>
          <w:rFonts w:ascii="KaiTi" w:eastAsia="KaiTi" w:hAnsi="KaiTi"/>
          <w:i/>
          <w:sz w:val="21"/>
        </w:rPr>
      </w:pPr>
      <w:r w:rsidRPr="00046E33">
        <w:rPr>
          <w:rFonts w:ascii="KaiTi" w:eastAsia="KaiTi" w:hAnsi="KaiTi"/>
          <w:i/>
          <w:sz w:val="21"/>
        </w:rPr>
        <w:t>委员会</w:t>
      </w:r>
      <w:r w:rsidR="001014BA">
        <w:rPr>
          <w:rFonts w:ascii="KaiTi" w:eastAsia="KaiTi" w:hAnsi="KaiTi" w:hint="eastAsia"/>
          <w:i/>
          <w:sz w:val="21"/>
        </w:rPr>
        <w:t>以通信方式通过了本</w:t>
      </w:r>
      <w:r w:rsidRPr="00046E33">
        <w:rPr>
          <w:rFonts w:ascii="KaiTi" w:eastAsia="KaiTi" w:hAnsi="KaiTi"/>
          <w:i/>
          <w:sz w:val="21"/>
        </w:rPr>
        <w:t>报告。</w:t>
      </w:r>
    </w:p>
    <w:p w:rsidR="00046E33" w:rsidRDefault="00046E33" w:rsidP="00046E33">
      <w:pPr>
        <w:pStyle w:val="Endofdocument-Annex"/>
        <w:spacing w:afterLines="50" w:after="120" w:line="340" w:lineRule="atLeast"/>
        <w:jc w:val="both"/>
        <w:rPr>
          <w:rFonts w:ascii="KaiTi" w:eastAsia="KaiTi" w:hAnsi="KaiTi"/>
          <w:sz w:val="21"/>
        </w:rPr>
      </w:pPr>
    </w:p>
    <w:p w:rsidR="00F454C1" w:rsidRPr="00046E33" w:rsidRDefault="00B374CF" w:rsidP="00046E33">
      <w:pPr>
        <w:pStyle w:val="Endofdocument-Annex"/>
        <w:spacing w:afterLines="50" w:after="120" w:line="340" w:lineRule="atLeast"/>
        <w:jc w:val="both"/>
        <w:rPr>
          <w:rFonts w:ascii="KaiTi" w:eastAsia="KaiTi" w:hAnsi="KaiTi"/>
          <w:sz w:val="21"/>
        </w:rPr>
      </w:pPr>
      <w:r w:rsidRPr="00046E33">
        <w:rPr>
          <w:rFonts w:ascii="KaiTi" w:eastAsia="KaiTi" w:hAnsi="KaiTi"/>
          <w:sz w:val="21"/>
        </w:rPr>
        <w:t>[文件完]</w:t>
      </w:r>
    </w:p>
    <w:sectPr w:rsidR="00F454C1" w:rsidRPr="00046E33" w:rsidSect="00B420AB">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2E5" w:rsidRDefault="00AB42E5">
      <w:r>
        <w:separator/>
      </w:r>
    </w:p>
  </w:endnote>
  <w:endnote w:type="continuationSeparator" w:id="0">
    <w:p w:rsidR="00AB42E5" w:rsidRDefault="00AB42E5" w:rsidP="003B38C1">
      <w:r>
        <w:separator/>
      </w:r>
    </w:p>
    <w:p w:rsidR="00AB42E5" w:rsidRPr="00592037" w:rsidRDefault="00AB42E5" w:rsidP="003B38C1">
      <w:pPr>
        <w:spacing w:after="60"/>
        <w:rPr>
          <w:sz w:val="17"/>
          <w:lang w:val="en-US"/>
        </w:rPr>
      </w:pPr>
      <w:r w:rsidRPr="00592037">
        <w:rPr>
          <w:sz w:val="17"/>
          <w:lang w:val="en-US"/>
        </w:rPr>
        <w:t>[Endnote continued from previous page]</w:t>
      </w:r>
    </w:p>
  </w:endnote>
  <w:endnote w:type="continuationNotice" w:id="1">
    <w:p w:rsidR="00AB42E5" w:rsidRPr="00592037" w:rsidRDefault="00AB42E5" w:rsidP="003B38C1">
      <w:pPr>
        <w:spacing w:before="60"/>
        <w:jc w:val="right"/>
        <w:rPr>
          <w:sz w:val="17"/>
          <w:szCs w:val="17"/>
          <w:lang w:val="en-US"/>
        </w:rPr>
      </w:pPr>
      <w:r w:rsidRPr="00592037">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2E5" w:rsidRDefault="00AB42E5">
      <w:r>
        <w:separator/>
      </w:r>
    </w:p>
  </w:footnote>
  <w:footnote w:type="continuationSeparator" w:id="0">
    <w:p w:rsidR="00AB42E5" w:rsidRDefault="00AB42E5" w:rsidP="008B60B2">
      <w:r>
        <w:separator/>
      </w:r>
    </w:p>
    <w:p w:rsidR="00AB42E5" w:rsidRPr="00592037" w:rsidRDefault="00AB42E5" w:rsidP="008B60B2">
      <w:pPr>
        <w:spacing w:after="60"/>
        <w:rPr>
          <w:sz w:val="17"/>
          <w:szCs w:val="17"/>
          <w:lang w:val="en-US"/>
        </w:rPr>
      </w:pPr>
      <w:r w:rsidRPr="00592037">
        <w:rPr>
          <w:sz w:val="17"/>
          <w:szCs w:val="17"/>
          <w:lang w:val="en-US"/>
        </w:rPr>
        <w:t>[Footnote continued from previous page]</w:t>
      </w:r>
    </w:p>
  </w:footnote>
  <w:footnote w:type="continuationNotice" w:id="1">
    <w:p w:rsidR="00AB42E5" w:rsidRPr="00592037" w:rsidRDefault="00AB42E5" w:rsidP="008B60B2">
      <w:pPr>
        <w:spacing w:before="60"/>
        <w:jc w:val="right"/>
        <w:rPr>
          <w:sz w:val="17"/>
          <w:szCs w:val="17"/>
          <w:lang w:val="en-US"/>
        </w:rPr>
      </w:pPr>
      <w:r w:rsidRPr="00592037">
        <w:rPr>
          <w:sz w:val="17"/>
          <w:szCs w:val="17"/>
          <w:lang w:val="en-US"/>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272" w:rsidRPr="00046E33" w:rsidRDefault="00104272" w:rsidP="00477D6B">
    <w:pPr>
      <w:jc w:val="right"/>
      <w:rPr>
        <w:sz w:val="21"/>
      </w:rPr>
    </w:pPr>
    <w:bookmarkStart w:id="6" w:name="Code2"/>
    <w:bookmarkEnd w:id="6"/>
    <w:r w:rsidRPr="00046E33">
      <w:rPr>
        <w:sz w:val="21"/>
      </w:rPr>
      <w:t>PCT/CTC/29/4</w:t>
    </w:r>
  </w:p>
  <w:p w:rsidR="00104272" w:rsidRPr="00046E33" w:rsidRDefault="00046E33" w:rsidP="00477D6B">
    <w:pPr>
      <w:jc w:val="right"/>
      <w:rPr>
        <w:sz w:val="21"/>
      </w:rPr>
    </w:pPr>
    <w:r>
      <w:rPr>
        <w:rFonts w:hint="eastAsia"/>
        <w:sz w:val="21"/>
      </w:rPr>
      <w:t>第</w:t>
    </w:r>
    <w:r w:rsidR="00104272" w:rsidRPr="00046E33">
      <w:rPr>
        <w:sz w:val="21"/>
      </w:rPr>
      <w:fldChar w:fldCharType="begin"/>
    </w:r>
    <w:r w:rsidR="00104272" w:rsidRPr="00046E33">
      <w:rPr>
        <w:sz w:val="21"/>
      </w:rPr>
      <w:instrText xml:space="preserve"> PAGE  \* MERGEFORMAT </w:instrText>
    </w:r>
    <w:r w:rsidR="00104272" w:rsidRPr="00046E33">
      <w:rPr>
        <w:sz w:val="21"/>
      </w:rPr>
      <w:fldChar w:fldCharType="separate"/>
    </w:r>
    <w:r w:rsidR="001014BA">
      <w:rPr>
        <w:noProof/>
        <w:sz w:val="21"/>
      </w:rPr>
      <w:t>12</w:t>
    </w:r>
    <w:r w:rsidR="00104272" w:rsidRPr="00046E33">
      <w:rPr>
        <w:sz w:val="21"/>
      </w:rPr>
      <w:fldChar w:fldCharType="end"/>
    </w:r>
    <w:r>
      <w:rPr>
        <w:rFonts w:hint="eastAsia"/>
        <w:sz w:val="21"/>
      </w:rPr>
      <w:t>页</w:t>
    </w:r>
  </w:p>
  <w:p w:rsidR="00104272" w:rsidRPr="00046E33" w:rsidRDefault="00104272" w:rsidP="00477D6B">
    <w:pPr>
      <w:jc w:val="right"/>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0AB"/>
    <w:rsid w:val="00000309"/>
    <w:rsid w:val="00002488"/>
    <w:rsid w:val="00003722"/>
    <w:rsid w:val="00021453"/>
    <w:rsid w:val="000242E7"/>
    <w:rsid w:val="0003450F"/>
    <w:rsid w:val="00036E34"/>
    <w:rsid w:val="0004229C"/>
    <w:rsid w:val="000438D4"/>
    <w:rsid w:val="00043CAA"/>
    <w:rsid w:val="00046110"/>
    <w:rsid w:val="00046953"/>
    <w:rsid w:val="00046E10"/>
    <w:rsid w:val="00046E33"/>
    <w:rsid w:val="000544A6"/>
    <w:rsid w:val="00055036"/>
    <w:rsid w:val="00075432"/>
    <w:rsid w:val="000862AA"/>
    <w:rsid w:val="000862E4"/>
    <w:rsid w:val="00090841"/>
    <w:rsid w:val="000968ED"/>
    <w:rsid w:val="000A68A6"/>
    <w:rsid w:val="000B0560"/>
    <w:rsid w:val="000B13C4"/>
    <w:rsid w:val="000B5155"/>
    <w:rsid w:val="000B534F"/>
    <w:rsid w:val="000C05E7"/>
    <w:rsid w:val="000C39BB"/>
    <w:rsid w:val="000E0A22"/>
    <w:rsid w:val="000E715D"/>
    <w:rsid w:val="000F5E56"/>
    <w:rsid w:val="001010E8"/>
    <w:rsid w:val="001014BA"/>
    <w:rsid w:val="00104272"/>
    <w:rsid w:val="001045A6"/>
    <w:rsid w:val="001052E8"/>
    <w:rsid w:val="00121D75"/>
    <w:rsid w:val="00127E90"/>
    <w:rsid w:val="00133DB8"/>
    <w:rsid w:val="001362EE"/>
    <w:rsid w:val="00137BBC"/>
    <w:rsid w:val="00146177"/>
    <w:rsid w:val="00156A1A"/>
    <w:rsid w:val="00156D8D"/>
    <w:rsid w:val="001573E8"/>
    <w:rsid w:val="0016028C"/>
    <w:rsid w:val="00162D8C"/>
    <w:rsid w:val="0016547B"/>
    <w:rsid w:val="00176ECB"/>
    <w:rsid w:val="001825D2"/>
    <w:rsid w:val="001832A6"/>
    <w:rsid w:val="0018394B"/>
    <w:rsid w:val="00187CBD"/>
    <w:rsid w:val="00195978"/>
    <w:rsid w:val="001A3758"/>
    <w:rsid w:val="001B732E"/>
    <w:rsid w:val="001E046F"/>
    <w:rsid w:val="001E6B6E"/>
    <w:rsid w:val="001F2239"/>
    <w:rsid w:val="00207D95"/>
    <w:rsid w:val="00212B0F"/>
    <w:rsid w:val="002154F7"/>
    <w:rsid w:val="0021562A"/>
    <w:rsid w:val="00223013"/>
    <w:rsid w:val="002339A8"/>
    <w:rsid w:val="0023689F"/>
    <w:rsid w:val="00236B3A"/>
    <w:rsid w:val="002407E2"/>
    <w:rsid w:val="002423D7"/>
    <w:rsid w:val="00243561"/>
    <w:rsid w:val="00257618"/>
    <w:rsid w:val="002634C4"/>
    <w:rsid w:val="00264DAA"/>
    <w:rsid w:val="002711A2"/>
    <w:rsid w:val="0028354B"/>
    <w:rsid w:val="002841B0"/>
    <w:rsid w:val="002928D3"/>
    <w:rsid w:val="00296D97"/>
    <w:rsid w:val="002A35A5"/>
    <w:rsid w:val="002B29ED"/>
    <w:rsid w:val="002B5577"/>
    <w:rsid w:val="002B7710"/>
    <w:rsid w:val="002C030A"/>
    <w:rsid w:val="002C3DED"/>
    <w:rsid w:val="002D2374"/>
    <w:rsid w:val="002D48AF"/>
    <w:rsid w:val="002D7349"/>
    <w:rsid w:val="002D7D87"/>
    <w:rsid w:val="002E0F39"/>
    <w:rsid w:val="002F1FE6"/>
    <w:rsid w:val="002F4E68"/>
    <w:rsid w:val="00300C3C"/>
    <w:rsid w:val="003030BC"/>
    <w:rsid w:val="003074C8"/>
    <w:rsid w:val="00311DAD"/>
    <w:rsid w:val="00312F7F"/>
    <w:rsid w:val="00324099"/>
    <w:rsid w:val="00325BE9"/>
    <w:rsid w:val="00333372"/>
    <w:rsid w:val="00350CE1"/>
    <w:rsid w:val="00355EF4"/>
    <w:rsid w:val="00361450"/>
    <w:rsid w:val="00364216"/>
    <w:rsid w:val="003673CF"/>
    <w:rsid w:val="003803B9"/>
    <w:rsid w:val="003845C1"/>
    <w:rsid w:val="003848F0"/>
    <w:rsid w:val="003A6F89"/>
    <w:rsid w:val="003B38C1"/>
    <w:rsid w:val="003D0655"/>
    <w:rsid w:val="003E0DF7"/>
    <w:rsid w:val="003E3240"/>
    <w:rsid w:val="003F5CE4"/>
    <w:rsid w:val="004024FE"/>
    <w:rsid w:val="004147F8"/>
    <w:rsid w:val="00420384"/>
    <w:rsid w:val="00420768"/>
    <w:rsid w:val="00423E3E"/>
    <w:rsid w:val="00424BF8"/>
    <w:rsid w:val="00425399"/>
    <w:rsid w:val="00425DD1"/>
    <w:rsid w:val="00427AF4"/>
    <w:rsid w:val="00437F75"/>
    <w:rsid w:val="004526D1"/>
    <w:rsid w:val="004647DA"/>
    <w:rsid w:val="00474062"/>
    <w:rsid w:val="00477D6B"/>
    <w:rsid w:val="00477FC1"/>
    <w:rsid w:val="00491EF3"/>
    <w:rsid w:val="00495912"/>
    <w:rsid w:val="00495E46"/>
    <w:rsid w:val="00496BBF"/>
    <w:rsid w:val="004A11BE"/>
    <w:rsid w:val="004A2E50"/>
    <w:rsid w:val="004A770D"/>
    <w:rsid w:val="004B6A95"/>
    <w:rsid w:val="004C2F16"/>
    <w:rsid w:val="004C4CD6"/>
    <w:rsid w:val="004C4CFA"/>
    <w:rsid w:val="004E4B2A"/>
    <w:rsid w:val="004E526B"/>
    <w:rsid w:val="004E691C"/>
    <w:rsid w:val="004F6CC9"/>
    <w:rsid w:val="005019FF"/>
    <w:rsid w:val="00520037"/>
    <w:rsid w:val="00524000"/>
    <w:rsid w:val="0053057A"/>
    <w:rsid w:val="00541729"/>
    <w:rsid w:val="005456C3"/>
    <w:rsid w:val="005546ED"/>
    <w:rsid w:val="00560A29"/>
    <w:rsid w:val="00563DC9"/>
    <w:rsid w:val="00565A9E"/>
    <w:rsid w:val="005726CE"/>
    <w:rsid w:val="00572703"/>
    <w:rsid w:val="005735D0"/>
    <w:rsid w:val="005867E4"/>
    <w:rsid w:val="00592037"/>
    <w:rsid w:val="0059512B"/>
    <w:rsid w:val="005A24EC"/>
    <w:rsid w:val="005A2EC8"/>
    <w:rsid w:val="005A4E1F"/>
    <w:rsid w:val="005B3DDA"/>
    <w:rsid w:val="005B5B30"/>
    <w:rsid w:val="005B6139"/>
    <w:rsid w:val="005B6860"/>
    <w:rsid w:val="005C5040"/>
    <w:rsid w:val="005C6649"/>
    <w:rsid w:val="005C71B9"/>
    <w:rsid w:val="005D05D2"/>
    <w:rsid w:val="005D36AD"/>
    <w:rsid w:val="005D619B"/>
    <w:rsid w:val="005E3087"/>
    <w:rsid w:val="005F7297"/>
    <w:rsid w:val="00605827"/>
    <w:rsid w:val="00606DE6"/>
    <w:rsid w:val="00610C5C"/>
    <w:rsid w:val="00626ED5"/>
    <w:rsid w:val="00640390"/>
    <w:rsid w:val="00641A2C"/>
    <w:rsid w:val="006447EC"/>
    <w:rsid w:val="00645EB8"/>
    <w:rsid w:val="00646050"/>
    <w:rsid w:val="00647BB1"/>
    <w:rsid w:val="0065119B"/>
    <w:rsid w:val="00651DBE"/>
    <w:rsid w:val="006565A9"/>
    <w:rsid w:val="00665F9B"/>
    <w:rsid w:val="00667B03"/>
    <w:rsid w:val="006713CA"/>
    <w:rsid w:val="0067507E"/>
    <w:rsid w:val="00676C5C"/>
    <w:rsid w:val="006B1B60"/>
    <w:rsid w:val="006B360C"/>
    <w:rsid w:val="006D170E"/>
    <w:rsid w:val="006E27FF"/>
    <w:rsid w:val="006F126F"/>
    <w:rsid w:val="00702ABF"/>
    <w:rsid w:val="00715CC5"/>
    <w:rsid w:val="00717E15"/>
    <w:rsid w:val="00725E32"/>
    <w:rsid w:val="0073019E"/>
    <w:rsid w:val="00745CCC"/>
    <w:rsid w:val="00745F3E"/>
    <w:rsid w:val="00751D2B"/>
    <w:rsid w:val="00754930"/>
    <w:rsid w:val="00756503"/>
    <w:rsid w:val="0076511E"/>
    <w:rsid w:val="00774310"/>
    <w:rsid w:val="007A580B"/>
    <w:rsid w:val="007A7618"/>
    <w:rsid w:val="007B366E"/>
    <w:rsid w:val="007B4551"/>
    <w:rsid w:val="007B473E"/>
    <w:rsid w:val="007B5A5D"/>
    <w:rsid w:val="007C0239"/>
    <w:rsid w:val="007C6BA5"/>
    <w:rsid w:val="007D1601"/>
    <w:rsid w:val="007D1613"/>
    <w:rsid w:val="007E110B"/>
    <w:rsid w:val="007F152D"/>
    <w:rsid w:val="007F7C8D"/>
    <w:rsid w:val="00800F27"/>
    <w:rsid w:val="008055DE"/>
    <w:rsid w:val="008056EB"/>
    <w:rsid w:val="00812C5A"/>
    <w:rsid w:val="0081413F"/>
    <w:rsid w:val="00815C45"/>
    <w:rsid w:val="00831CC9"/>
    <w:rsid w:val="00831D2C"/>
    <w:rsid w:val="00833E16"/>
    <w:rsid w:val="00836ACD"/>
    <w:rsid w:val="00843652"/>
    <w:rsid w:val="00862EDC"/>
    <w:rsid w:val="008716ED"/>
    <w:rsid w:val="00875154"/>
    <w:rsid w:val="00886329"/>
    <w:rsid w:val="008941F4"/>
    <w:rsid w:val="008A2CD8"/>
    <w:rsid w:val="008B2CC1"/>
    <w:rsid w:val="008B562C"/>
    <w:rsid w:val="008B60B2"/>
    <w:rsid w:val="008C105B"/>
    <w:rsid w:val="008C4792"/>
    <w:rsid w:val="008E3DDE"/>
    <w:rsid w:val="008F771C"/>
    <w:rsid w:val="009018F7"/>
    <w:rsid w:val="009022C4"/>
    <w:rsid w:val="00903AAC"/>
    <w:rsid w:val="0090731E"/>
    <w:rsid w:val="00913E3C"/>
    <w:rsid w:val="00916EE2"/>
    <w:rsid w:val="00931290"/>
    <w:rsid w:val="009418C9"/>
    <w:rsid w:val="00960C99"/>
    <w:rsid w:val="00961861"/>
    <w:rsid w:val="00966A22"/>
    <w:rsid w:val="0096722F"/>
    <w:rsid w:val="00967463"/>
    <w:rsid w:val="009678A1"/>
    <w:rsid w:val="00976C3E"/>
    <w:rsid w:val="00980843"/>
    <w:rsid w:val="00984B6A"/>
    <w:rsid w:val="009851B3"/>
    <w:rsid w:val="009A295B"/>
    <w:rsid w:val="009A6B7D"/>
    <w:rsid w:val="009A6FB5"/>
    <w:rsid w:val="009B0D13"/>
    <w:rsid w:val="009D0218"/>
    <w:rsid w:val="009D47BF"/>
    <w:rsid w:val="009E1249"/>
    <w:rsid w:val="009E2791"/>
    <w:rsid w:val="009E3F6F"/>
    <w:rsid w:val="009F499F"/>
    <w:rsid w:val="009F7910"/>
    <w:rsid w:val="009F79E1"/>
    <w:rsid w:val="00A01D1B"/>
    <w:rsid w:val="00A04CD0"/>
    <w:rsid w:val="00A1112B"/>
    <w:rsid w:val="00A1641B"/>
    <w:rsid w:val="00A42DAF"/>
    <w:rsid w:val="00A433AD"/>
    <w:rsid w:val="00A45BD8"/>
    <w:rsid w:val="00A46AEE"/>
    <w:rsid w:val="00A50FF2"/>
    <w:rsid w:val="00A51CA9"/>
    <w:rsid w:val="00A51FCC"/>
    <w:rsid w:val="00A55704"/>
    <w:rsid w:val="00A62FDF"/>
    <w:rsid w:val="00A649A2"/>
    <w:rsid w:val="00A81283"/>
    <w:rsid w:val="00A8177E"/>
    <w:rsid w:val="00A869B7"/>
    <w:rsid w:val="00AA0CFF"/>
    <w:rsid w:val="00AB42E5"/>
    <w:rsid w:val="00AB70B5"/>
    <w:rsid w:val="00AC12AC"/>
    <w:rsid w:val="00AC205C"/>
    <w:rsid w:val="00AC5129"/>
    <w:rsid w:val="00AE18DF"/>
    <w:rsid w:val="00AF03B0"/>
    <w:rsid w:val="00AF0839"/>
    <w:rsid w:val="00AF0A6B"/>
    <w:rsid w:val="00AF1A70"/>
    <w:rsid w:val="00AF4BC3"/>
    <w:rsid w:val="00B05A69"/>
    <w:rsid w:val="00B161D1"/>
    <w:rsid w:val="00B258D4"/>
    <w:rsid w:val="00B374CF"/>
    <w:rsid w:val="00B420AB"/>
    <w:rsid w:val="00B45D15"/>
    <w:rsid w:val="00B62353"/>
    <w:rsid w:val="00B670EF"/>
    <w:rsid w:val="00B779D2"/>
    <w:rsid w:val="00B876FE"/>
    <w:rsid w:val="00B937BD"/>
    <w:rsid w:val="00B9734B"/>
    <w:rsid w:val="00BA30E2"/>
    <w:rsid w:val="00BA6B26"/>
    <w:rsid w:val="00BA7F0A"/>
    <w:rsid w:val="00BB6461"/>
    <w:rsid w:val="00BC2392"/>
    <w:rsid w:val="00BC5046"/>
    <w:rsid w:val="00BD22AF"/>
    <w:rsid w:val="00BE7D7D"/>
    <w:rsid w:val="00C0043B"/>
    <w:rsid w:val="00C02E9C"/>
    <w:rsid w:val="00C04C7F"/>
    <w:rsid w:val="00C11BFE"/>
    <w:rsid w:val="00C21F67"/>
    <w:rsid w:val="00C336D7"/>
    <w:rsid w:val="00C34002"/>
    <w:rsid w:val="00C43419"/>
    <w:rsid w:val="00C65917"/>
    <w:rsid w:val="00C70B1C"/>
    <w:rsid w:val="00C774BD"/>
    <w:rsid w:val="00C77B46"/>
    <w:rsid w:val="00C85F9C"/>
    <w:rsid w:val="00C90D1B"/>
    <w:rsid w:val="00CA6C5E"/>
    <w:rsid w:val="00CB32B7"/>
    <w:rsid w:val="00CD04F1"/>
    <w:rsid w:val="00CD5E32"/>
    <w:rsid w:val="00CE1415"/>
    <w:rsid w:val="00CE1D72"/>
    <w:rsid w:val="00D145B7"/>
    <w:rsid w:val="00D34059"/>
    <w:rsid w:val="00D45252"/>
    <w:rsid w:val="00D4666E"/>
    <w:rsid w:val="00D538B7"/>
    <w:rsid w:val="00D5538F"/>
    <w:rsid w:val="00D567EB"/>
    <w:rsid w:val="00D57B17"/>
    <w:rsid w:val="00D639B5"/>
    <w:rsid w:val="00D66295"/>
    <w:rsid w:val="00D67544"/>
    <w:rsid w:val="00D67976"/>
    <w:rsid w:val="00D70B03"/>
    <w:rsid w:val="00D71B4D"/>
    <w:rsid w:val="00D72B2C"/>
    <w:rsid w:val="00D7345B"/>
    <w:rsid w:val="00D7681F"/>
    <w:rsid w:val="00D85804"/>
    <w:rsid w:val="00D90676"/>
    <w:rsid w:val="00D93D55"/>
    <w:rsid w:val="00DA1AF2"/>
    <w:rsid w:val="00DA5DF5"/>
    <w:rsid w:val="00DA6C78"/>
    <w:rsid w:val="00DB7F5C"/>
    <w:rsid w:val="00DC6D69"/>
    <w:rsid w:val="00DD209D"/>
    <w:rsid w:val="00DD2113"/>
    <w:rsid w:val="00DE142B"/>
    <w:rsid w:val="00DE23A3"/>
    <w:rsid w:val="00DF24C5"/>
    <w:rsid w:val="00DF33BA"/>
    <w:rsid w:val="00DF5E87"/>
    <w:rsid w:val="00E073CF"/>
    <w:rsid w:val="00E212AF"/>
    <w:rsid w:val="00E26C28"/>
    <w:rsid w:val="00E279B1"/>
    <w:rsid w:val="00E30F49"/>
    <w:rsid w:val="00E335FE"/>
    <w:rsid w:val="00E36D50"/>
    <w:rsid w:val="00E41C77"/>
    <w:rsid w:val="00E42CFD"/>
    <w:rsid w:val="00E46962"/>
    <w:rsid w:val="00E612EA"/>
    <w:rsid w:val="00E62479"/>
    <w:rsid w:val="00E638C8"/>
    <w:rsid w:val="00E7355E"/>
    <w:rsid w:val="00E81A3F"/>
    <w:rsid w:val="00E87FCA"/>
    <w:rsid w:val="00E94699"/>
    <w:rsid w:val="00E96C1D"/>
    <w:rsid w:val="00EA14DE"/>
    <w:rsid w:val="00EA2E8B"/>
    <w:rsid w:val="00EA3D81"/>
    <w:rsid w:val="00EA54A6"/>
    <w:rsid w:val="00EB11AE"/>
    <w:rsid w:val="00EB384F"/>
    <w:rsid w:val="00EC4E49"/>
    <w:rsid w:val="00ED6B25"/>
    <w:rsid w:val="00ED77FB"/>
    <w:rsid w:val="00EE1AAA"/>
    <w:rsid w:val="00EE1DBC"/>
    <w:rsid w:val="00EE2A8D"/>
    <w:rsid w:val="00EE45FA"/>
    <w:rsid w:val="00EF576F"/>
    <w:rsid w:val="00EF7659"/>
    <w:rsid w:val="00F26585"/>
    <w:rsid w:val="00F454C1"/>
    <w:rsid w:val="00F52081"/>
    <w:rsid w:val="00F548E4"/>
    <w:rsid w:val="00F567A8"/>
    <w:rsid w:val="00F569C5"/>
    <w:rsid w:val="00F66152"/>
    <w:rsid w:val="00F74A37"/>
    <w:rsid w:val="00F8477B"/>
    <w:rsid w:val="00F90F20"/>
    <w:rsid w:val="00F9144C"/>
    <w:rsid w:val="00FA377F"/>
    <w:rsid w:val="00FA3E95"/>
    <w:rsid w:val="00FD490F"/>
    <w:rsid w:val="00FF1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Sun" w:eastAsia="SimSun" w:hAnsi="SimSun" w:cs="SimSu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sz w:val="22"/>
      <w:lang w:val="zh-CN" w:bidi="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2423D7"/>
    <w:rPr>
      <w:sz w:val="16"/>
      <w:szCs w:val="16"/>
    </w:rPr>
  </w:style>
  <w:style w:type="character" w:customStyle="1" w:styleId="Char">
    <w:name w:val="批注框文本 Char"/>
    <w:link w:val="ad"/>
    <w:rsid w:val="002423D7"/>
    <w:rPr>
      <w:rFonts w:ascii="SimSun" w:eastAsia="SimSun" w:hAnsi="SimSun" w:cs="SimSun"/>
      <w:sz w:val="16"/>
      <w:szCs w:val="16"/>
      <w:lang w:eastAsia="zh-CN"/>
    </w:rPr>
  </w:style>
  <w:style w:type="character" w:customStyle="1" w:styleId="ONUMEChar">
    <w:name w:val="ONUM E Char"/>
    <w:link w:val="ONUME"/>
    <w:rsid w:val="00B374CF"/>
    <w:rPr>
      <w:sz w:val="2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Sun" w:eastAsia="SimSun" w:hAnsi="SimSun" w:cs="SimSu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sz w:val="22"/>
      <w:lang w:val="zh-CN" w:bidi="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2423D7"/>
    <w:rPr>
      <w:sz w:val="16"/>
      <w:szCs w:val="16"/>
    </w:rPr>
  </w:style>
  <w:style w:type="character" w:customStyle="1" w:styleId="Char">
    <w:name w:val="批注框文本 Char"/>
    <w:link w:val="ad"/>
    <w:rsid w:val="002423D7"/>
    <w:rPr>
      <w:rFonts w:ascii="SimSun" w:eastAsia="SimSun" w:hAnsi="SimSun" w:cs="SimSun"/>
      <w:sz w:val="16"/>
      <w:szCs w:val="16"/>
      <w:lang w:eastAsia="zh-CN"/>
    </w:rPr>
  </w:style>
  <w:style w:type="character" w:customStyle="1" w:styleId="ONUMEChar">
    <w:name w:val="ONUM E Char"/>
    <w:link w:val="ONUME"/>
    <w:rsid w:val="00B374CF"/>
    <w:rPr>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27B0C-09C5-434B-9BBF-C83F10F9B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15770</Words>
  <Characters>2054</Characters>
  <Application>Microsoft Office Word</Application>
  <DocSecurity>0</DocSecurity>
  <Lines>85</Lines>
  <Paragraphs>342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PCT/CTC/29/</vt:lpstr>
      <vt:lpstr>Agenda Item 1:  Opening of the Session</vt:lpstr>
      <vt:lpstr>Agenda Item 2:  Election of a Chair and Two Vice-Chairs</vt:lpstr>
      <vt:lpstr>Agenda Item 3:  Adoption of the Agenda</vt:lpstr>
      <vt:lpstr>Agenda Item 4:  Advice to the Assembly of the PCT Union on the Proposed Appointm</vt:lpstr>
      <vt:lpstr>Agenda Item 5:  Summary by the Chair</vt:lpstr>
      <vt:lpstr>Agenda Item 6:  Closing of the Session</vt:lpstr>
    </vt:vector>
  </TitlesOfParts>
  <Company>WIPO</Company>
  <LinksUpToDate>false</LinksUpToDate>
  <CharactersWithSpaces>17482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PCT/CTC/29/4</dc:title>
  <dc:subject>报告</dc:subject>
  <dc:creator/>
  <cp:lastModifiedBy>MA Weihai</cp:lastModifiedBy>
  <cp:revision>3</cp:revision>
  <cp:lastPrinted>2016-06-17T20:36:00Z</cp:lastPrinted>
  <dcterms:created xsi:type="dcterms:W3CDTF">2016-08-30T15:22:00Z</dcterms:created>
  <dcterms:modified xsi:type="dcterms:W3CDTF">2016-08-30T15:25:00Z</dcterms:modified>
</cp:coreProperties>
</file>