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5446" w:rsidP="00916EE2">
            <w:r>
              <w:rPr>
                <w:noProof/>
                <w:lang w:eastAsia="en-US"/>
              </w:rPr>
              <w:drawing>
                <wp:inline distT="0" distB="0" distL="0" distR="0" wp14:anchorId="53BBA765" wp14:editId="6111C101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248F1" w:rsidRDefault="0054115B" w:rsidP="0054115B">
            <w:pPr>
              <w:jc w:val="right"/>
              <w:rPr>
                <w:sz w:val="40"/>
                <w:szCs w:val="40"/>
              </w:rPr>
            </w:pPr>
            <w:r w:rsidRPr="001248F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FD5BE7">
        <w:trPr>
          <w:trHeight w:hRule="exact" w:val="55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4115B" w:rsidP="0054115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4115B">
              <w:rPr>
                <w:rFonts w:ascii="Arial Black" w:hAnsi="Arial Black"/>
                <w:caps/>
                <w:sz w:val="15"/>
                <w:lang w:val="ru-RU"/>
              </w:rPr>
              <w:t>PCT/WG/9/12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4115B" w:rsidP="0054115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4115B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4115B" w:rsidP="0054115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4115B">
              <w:rPr>
                <w:rFonts w:ascii="Arial Black" w:hAnsi="Arial Black"/>
                <w:caps/>
                <w:sz w:val="15"/>
                <w:lang w:val="ru-RU"/>
              </w:rPr>
              <w:t>дата: 23 марта 2016 г.</w:t>
            </w:r>
          </w:p>
        </w:tc>
      </w:tr>
    </w:tbl>
    <w:p w:rsidR="00130A8A" w:rsidRDefault="00130A8A" w:rsidP="008B2CC1"/>
    <w:p w:rsidR="00130A8A" w:rsidRDefault="00130A8A" w:rsidP="008B2CC1"/>
    <w:p w:rsidR="00130A8A" w:rsidRDefault="00130A8A" w:rsidP="008B2CC1"/>
    <w:p w:rsidR="00130A8A" w:rsidRDefault="00130A8A" w:rsidP="008B2CC1"/>
    <w:p w:rsidR="00130A8A" w:rsidRDefault="00130A8A" w:rsidP="008B2CC1"/>
    <w:p w:rsidR="00130A8A" w:rsidRPr="00692828" w:rsidRDefault="001248F1" w:rsidP="0054115B">
      <w:pPr>
        <w:rPr>
          <w:b/>
          <w:sz w:val="28"/>
          <w:szCs w:val="28"/>
          <w:lang w:val="ru-RU"/>
        </w:rPr>
      </w:pPr>
      <w:r w:rsidRPr="00692828">
        <w:rPr>
          <w:b/>
          <w:sz w:val="28"/>
          <w:szCs w:val="28"/>
          <w:lang w:val="ru-RU"/>
        </w:rPr>
        <w:t>Рабочая группа по</w:t>
      </w:r>
    </w:p>
    <w:p w:rsidR="00130A8A" w:rsidRPr="00692828" w:rsidRDefault="0054115B" w:rsidP="0054115B">
      <w:pPr>
        <w:rPr>
          <w:b/>
          <w:sz w:val="28"/>
          <w:szCs w:val="28"/>
          <w:lang w:val="ru-RU"/>
        </w:rPr>
      </w:pPr>
      <w:r w:rsidRPr="00692828">
        <w:rPr>
          <w:b/>
          <w:sz w:val="28"/>
          <w:szCs w:val="28"/>
          <w:lang w:val="ru-RU"/>
        </w:rPr>
        <w:t>Договору о патентной кооперации (РСТ)</w:t>
      </w:r>
    </w:p>
    <w:p w:rsidR="00130A8A" w:rsidRPr="00692828" w:rsidRDefault="00130A8A" w:rsidP="003845C1">
      <w:pPr>
        <w:rPr>
          <w:lang w:val="ru-RU"/>
        </w:rPr>
      </w:pPr>
    </w:p>
    <w:p w:rsidR="00130A8A" w:rsidRPr="00692828" w:rsidRDefault="00130A8A" w:rsidP="003845C1">
      <w:pPr>
        <w:rPr>
          <w:lang w:val="ru-RU"/>
        </w:rPr>
      </w:pPr>
    </w:p>
    <w:p w:rsidR="00130A8A" w:rsidRPr="00692828" w:rsidRDefault="0054115B" w:rsidP="0054115B">
      <w:pPr>
        <w:rPr>
          <w:b/>
          <w:sz w:val="24"/>
          <w:szCs w:val="24"/>
          <w:lang w:val="ru-RU"/>
        </w:rPr>
      </w:pPr>
      <w:r w:rsidRPr="00692828">
        <w:rPr>
          <w:b/>
          <w:sz w:val="24"/>
          <w:szCs w:val="24"/>
          <w:lang w:val="ru-RU"/>
        </w:rPr>
        <w:t>Девятая сессия</w:t>
      </w:r>
    </w:p>
    <w:p w:rsidR="00130A8A" w:rsidRPr="00692828" w:rsidRDefault="00B25446" w:rsidP="008B2CC1">
      <w:pPr>
        <w:rPr>
          <w:b/>
          <w:sz w:val="24"/>
          <w:szCs w:val="24"/>
          <w:u w:val="single"/>
          <w:lang w:val="ru-RU"/>
        </w:rPr>
      </w:pPr>
      <w:r w:rsidRPr="00692828">
        <w:rPr>
          <w:b/>
          <w:sz w:val="24"/>
          <w:szCs w:val="24"/>
          <w:lang w:val="ru-RU"/>
        </w:rPr>
        <w:t>Женева</w:t>
      </w:r>
      <w:r w:rsidR="00505EE8" w:rsidRPr="00692828">
        <w:rPr>
          <w:b/>
          <w:sz w:val="24"/>
          <w:szCs w:val="24"/>
          <w:lang w:val="ru-RU"/>
        </w:rPr>
        <w:t xml:space="preserve">, </w:t>
      </w:r>
      <w:r w:rsidRPr="00692828">
        <w:rPr>
          <w:b/>
          <w:sz w:val="24"/>
          <w:szCs w:val="24"/>
          <w:lang w:val="ru-RU"/>
        </w:rPr>
        <w:t>17-20 мая</w:t>
      </w:r>
      <w:r w:rsidR="00505EE8" w:rsidRPr="00692828">
        <w:rPr>
          <w:b/>
          <w:sz w:val="24"/>
          <w:szCs w:val="24"/>
          <w:lang w:val="ru-RU"/>
        </w:rPr>
        <w:t xml:space="preserve"> 2016</w:t>
      </w:r>
      <w:r w:rsidRPr="00692828">
        <w:rPr>
          <w:b/>
          <w:sz w:val="24"/>
          <w:szCs w:val="24"/>
          <w:lang w:val="ru-RU"/>
        </w:rPr>
        <w:t> г.</w:t>
      </w:r>
    </w:p>
    <w:p w:rsidR="00130A8A" w:rsidRPr="00692828" w:rsidRDefault="00130A8A" w:rsidP="008B2CC1">
      <w:pPr>
        <w:rPr>
          <w:lang w:val="ru-RU"/>
        </w:rPr>
      </w:pPr>
    </w:p>
    <w:p w:rsidR="00130A8A" w:rsidRPr="00692828" w:rsidRDefault="00130A8A" w:rsidP="008B2CC1">
      <w:pPr>
        <w:rPr>
          <w:lang w:val="ru-RU"/>
        </w:rPr>
      </w:pPr>
    </w:p>
    <w:p w:rsidR="00130A8A" w:rsidRPr="00692828" w:rsidRDefault="00130A8A" w:rsidP="008B2CC1">
      <w:pPr>
        <w:rPr>
          <w:lang w:val="ru-RU"/>
        </w:rPr>
      </w:pPr>
    </w:p>
    <w:p w:rsidR="00130A8A" w:rsidRPr="00692828" w:rsidRDefault="00FD5BE7" w:rsidP="008B2CC1">
      <w:pPr>
        <w:rPr>
          <w:caps/>
          <w:sz w:val="24"/>
          <w:lang w:val="ru-RU"/>
        </w:rPr>
      </w:pPr>
      <w:bookmarkStart w:id="1" w:name="TitleOfDoc"/>
      <w:bookmarkEnd w:id="1"/>
      <w:r w:rsidRPr="00692828">
        <w:rPr>
          <w:caps/>
          <w:sz w:val="24"/>
          <w:lang w:val="ru-RU"/>
        </w:rPr>
        <w:t xml:space="preserve">ИСКЛЮЧЕНИЕ «ПОЛОЖЕНИЙ О НЕСОВМЕСТИМОСТИ» ИЗ ИНСТРУКЦИИ </w:t>
      </w:r>
      <w:r w:rsidR="00DE6F0A" w:rsidRPr="00692828">
        <w:rPr>
          <w:caps/>
          <w:sz w:val="24"/>
          <w:lang w:val="ru-RU"/>
        </w:rPr>
        <w:t xml:space="preserve">PCT </w:t>
      </w:r>
    </w:p>
    <w:p w:rsidR="00130A8A" w:rsidRPr="00692828" w:rsidRDefault="00130A8A" w:rsidP="008B2CC1">
      <w:pPr>
        <w:rPr>
          <w:lang w:val="ru-RU"/>
        </w:rPr>
      </w:pPr>
    </w:p>
    <w:p w:rsidR="00130A8A" w:rsidRPr="00692828" w:rsidRDefault="0054115B" w:rsidP="0054115B">
      <w:pPr>
        <w:rPr>
          <w:i/>
          <w:lang w:val="ru-RU"/>
        </w:rPr>
      </w:pPr>
      <w:bookmarkStart w:id="2" w:name="Prepared"/>
      <w:bookmarkEnd w:id="2"/>
      <w:r w:rsidRPr="00692828">
        <w:rPr>
          <w:i/>
          <w:lang w:val="ru-RU"/>
        </w:rPr>
        <w:t>Документ подготовлен Международным бюро</w:t>
      </w:r>
    </w:p>
    <w:p w:rsidR="00130A8A" w:rsidRPr="00692828" w:rsidRDefault="00130A8A">
      <w:pPr>
        <w:rPr>
          <w:lang w:val="ru-RU"/>
        </w:rPr>
      </w:pPr>
    </w:p>
    <w:p w:rsidR="00130A8A" w:rsidRPr="00692828" w:rsidRDefault="00130A8A">
      <w:pPr>
        <w:rPr>
          <w:lang w:val="ru-RU"/>
        </w:rPr>
      </w:pPr>
    </w:p>
    <w:p w:rsidR="00130A8A" w:rsidRPr="00692828" w:rsidRDefault="00130A8A">
      <w:pPr>
        <w:rPr>
          <w:lang w:val="ru-RU"/>
        </w:rPr>
      </w:pPr>
    </w:p>
    <w:p w:rsidR="00130A8A" w:rsidRPr="00692828" w:rsidRDefault="00130A8A" w:rsidP="0053057A">
      <w:pPr>
        <w:rPr>
          <w:lang w:val="ru-RU"/>
        </w:rPr>
      </w:pPr>
    </w:p>
    <w:p w:rsidR="00130A8A" w:rsidRPr="00692828" w:rsidRDefault="0054115B" w:rsidP="0054115B">
      <w:pPr>
        <w:pStyle w:val="Heading1"/>
        <w:rPr>
          <w:lang w:val="ru-RU"/>
        </w:rPr>
      </w:pPr>
      <w:r w:rsidRPr="00692828">
        <w:rPr>
          <w:lang w:val="ru-RU"/>
        </w:rPr>
        <w:t>РЕЗЮМЕ</w:t>
      </w:r>
    </w:p>
    <w:p w:rsidR="00130A8A" w:rsidRPr="00692828" w:rsidRDefault="00FD5BE7" w:rsidP="00570C64">
      <w:pPr>
        <w:pStyle w:val="ONUME"/>
        <w:rPr>
          <w:lang w:val="ru-RU"/>
        </w:rPr>
      </w:pPr>
      <w:r w:rsidRPr="00692828">
        <w:rPr>
          <w:lang w:val="ru-RU"/>
        </w:rPr>
        <w:t xml:space="preserve">Настоящий документ содержит предложение об исключении двух </w:t>
      </w:r>
      <w:r w:rsidRPr="00692828">
        <w:rPr>
          <w:sz w:val="24"/>
          <w:lang w:val="ru-RU"/>
        </w:rPr>
        <w:t xml:space="preserve">«положений о несовместимости», а именно правил </w:t>
      </w:r>
      <w:r w:rsidRPr="00692828">
        <w:rPr>
          <w:lang w:val="ru-RU"/>
        </w:rPr>
        <w:t xml:space="preserve">4.10(d) и 51bis.1(f), ввиду отзыва последних </w:t>
      </w:r>
      <w:r w:rsidR="004F0A8D" w:rsidRPr="00692828">
        <w:rPr>
          <w:lang w:val="ru-RU"/>
        </w:rPr>
        <w:t>действительных</w:t>
      </w:r>
      <w:r w:rsidR="00570C64" w:rsidRPr="00692828">
        <w:rPr>
          <w:lang w:val="ru-RU"/>
        </w:rPr>
        <w:t xml:space="preserve"> уведомлений о </w:t>
      </w:r>
      <w:r w:rsidR="00570C64" w:rsidRPr="00692828">
        <w:rPr>
          <w:sz w:val="24"/>
          <w:lang w:val="ru-RU"/>
        </w:rPr>
        <w:t>несовместимости, направленных указанными ведомствами в соответствии с данными правилами</w:t>
      </w:r>
      <w:r w:rsidR="00086B9F" w:rsidRPr="00692828">
        <w:rPr>
          <w:lang w:val="ru-RU"/>
        </w:rPr>
        <w:t xml:space="preserve">.  </w:t>
      </w:r>
    </w:p>
    <w:p w:rsidR="00130A8A" w:rsidRPr="00692828" w:rsidRDefault="00E05854" w:rsidP="00D809C1">
      <w:pPr>
        <w:pStyle w:val="Heading1"/>
        <w:rPr>
          <w:lang w:val="ru-RU"/>
        </w:rPr>
      </w:pPr>
      <w:bookmarkStart w:id="3" w:name="_Toc446433427"/>
      <w:r w:rsidRPr="00692828">
        <w:rPr>
          <w:lang w:val="ru-RU"/>
        </w:rPr>
        <w:t xml:space="preserve">ПРИТЯЗАНИЕ НА ПРИОРИТЕТ в рамках </w:t>
      </w:r>
      <w:r w:rsidR="004224EB" w:rsidRPr="00692828">
        <w:rPr>
          <w:lang w:val="ru-RU"/>
        </w:rPr>
        <w:t>PCT</w:t>
      </w:r>
      <w:bookmarkEnd w:id="3"/>
    </w:p>
    <w:p w:rsidR="00130A8A" w:rsidRPr="00692828" w:rsidRDefault="00E05854" w:rsidP="00E05854">
      <w:pPr>
        <w:pStyle w:val="ONUME"/>
        <w:rPr>
          <w:lang w:val="ru-RU"/>
        </w:rPr>
      </w:pPr>
      <w:r w:rsidRPr="00692828">
        <w:rPr>
          <w:lang w:val="ru-RU"/>
        </w:rPr>
        <w:t xml:space="preserve">Ассамблея PCT на своей двадцать седьмой сессии, состоявшейся в сентябре 1999 г., приняла поправки к правилу 4.10, с тем чтобы разрешить заявителям указывать в международных заявках, поданных начиная с 1 января 2000 г., притязания на приоритет на основании заявок, ранее поданных в государстве-члене Всемирной торговой организации (ВТО), не являющемся стороной Парижской конвенции (см. документ </w:t>
      </w:r>
      <w:r w:rsidR="004224EB" w:rsidRPr="00692828">
        <w:rPr>
          <w:lang w:val="ru-RU"/>
        </w:rPr>
        <w:t xml:space="preserve">PCT/A/27/3 </w:t>
      </w:r>
      <w:r w:rsidRPr="00692828">
        <w:rPr>
          <w:lang w:val="ru-RU"/>
        </w:rPr>
        <w:t xml:space="preserve">и пункты </w:t>
      </w:r>
      <w:r w:rsidR="004224EB" w:rsidRPr="00692828">
        <w:rPr>
          <w:lang w:val="ru-RU"/>
        </w:rPr>
        <w:t xml:space="preserve">12 </w:t>
      </w:r>
      <w:r w:rsidRPr="00692828">
        <w:rPr>
          <w:lang w:val="ru-RU"/>
        </w:rPr>
        <w:t xml:space="preserve">– </w:t>
      </w:r>
      <w:r w:rsidR="004224EB" w:rsidRPr="00692828">
        <w:rPr>
          <w:lang w:val="ru-RU"/>
        </w:rPr>
        <w:t xml:space="preserve">17 </w:t>
      </w:r>
      <w:r w:rsidRPr="00692828">
        <w:rPr>
          <w:lang w:val="ru-RU"/>
        </w:rPr>
        <w:t xml:space="preserve">документа </w:t>
      </w:r>
      <w:r w:rsidR="004224EB" w:rsidRPr="00692828">
        <w:rPr>
          <w:lang w:val="ru-RU"/>
        </w:rPr>
        <w:t xml:space="preserve">PCT/A/27/4).  </w:t>
      </w:r>
      <w:r w:rsidRPr="00692828">
        <w:rPr>
          <w:lang w:val="ru-RU"/>
        </w:rPr>
        <w:t>Эти поправки включали переходное положение, в соответствии с которым указанное ведомство могло уведомить Международное бюро о несовместимости измененных положений с применимым национальным законодательством (см. правило</w:t>
      </w:r>
      <w:r w:rsidR="00806E7D" w:rsidRPr="00692828">
        <w:rPr>
          <w:lang w:val="ru-RU"/>
        </w:rPr>
        <w:t xml:space="preserve"> 4.10(d)). </w:t>
      </w:r>
    </w:p>
    <w:p w:rsidR="00130A8A" w:rsidRPr="00692828" w:rsidRDefault="00E10898" w:rsidP="004F0A8D">
      <w:pPr>
        <w:pStyle w:val="ONUME"/>
        <w:rPr>
          <w:lang w:val="ru-RU"/>
        </w:rPr>
      </w:pPr>
      <w:r w:rsidRPr="00692828">
        <w:rPr>
          <w:lang w:val="ru-RU"/>
        </w:rPr>
        <w:t xml:space="preserve">Первоначально к установленному в правиле 4.10 сроку, т.е. 31 октября 1999 г., Международное бюро </w:t>
      </w:r>
      <w:r w:rsidR="00B122DE" w:rsidRPr="00692828">
        <w:rPr>
          <w:lang w:val="ru-RU"/>
        </w:rPr>
        <w:t xml:space="preserve">уведомили о </w:t>
      </w:r>
      <w:r w:rsidRPr="00692828">
        <w:rPr>
          <w:lang w:val="ru-RU"/>
        </w:rPr>
        <w:t xml:space="preserve">такой несовместимости </w:t>
      </w:r>
      <w:r w:rsidR="00B122DE" w:rsidRPr="00692828">
        <w:rPr>
          <w:lang w:val="ru-RU"/>
        </w:rPr>
        <w:t xml:space="preserve">два указанных ведомства </w:t>
      </w:r>
      <w:r w:rsidRPr="00692828">
        <w:rPr>
          <w:lang w:val="ru-RU"/>
        </w:rPr>
        <w:t xml:space="preserve">(см. Официальные уведомления </w:t>
      </w:r>
      <w:r w:rsidR="004F0A8D" w:rsidRPr="00692828">
        <w:rPr>
          <w:lang w:val="ru-RU"/>
        </w:rPr>
        <w:t xml:space="preserve">(Бюллетень PCT), 2 декабря 1999 г.).  После получения от Европейского патентного ведомства, действующего в качестве указанного ведомства, отзыва уведомления о несовместимости в соответствии с правилом 4.10(d), который </w:t>
      </w:r>
      <w:r w:rsidR="004F0A8D" w:rsidRPr="00692828">
        <w:rPr>
          <w:lang w:val="ru-RU"/>
        </w:rPr>
        <w:lastRenderedPageBreak/>
        <w:t>вступил в силу 13 декабря 2007 г. (см. Официальные уведомления (Бюллетень PCT), 22 ноября 2007 г.), не остается ни одного действительного уведомления о несовместимости в соответствии с правилом 4.10(d).  Таким образом, предлагается исключить правило 4.10(d), как указано в приложении к настоящему документу</w:t>
      </w:r>
      <w:r w:rsidR="00B55A7F" w:rsidRPr="00692828">
        <w:rPr>
          <w:lang w:val="ru-RU"/>
        </w:rPr>
        <w:t>.</w:t>
      </w:r>
      <w:r w:rsidR="004F0A8D" w:rsidRPr="00692828">
        <w:rPr>
          <w:lang w:val="ru-RU"/>
        </w:rPr>
        <w:t xml:space="preserve"> </w:t>
      </w:r>
    </w:p>
    <w:p w:rsidR="00130A8A" w:rsidRPr="00692828" w:rsidRDefault="0054115B" w:rsidP="0054115B">
      <w:pPr>
        <w:pStyle w:val="Heading1"/>
        <w:rPr>
          <w:lang w:val="ru-RU"/>
        </w:rPr>
      </w:pPr>
      <w:r w:rsidRPr="00692828">
        <w:rPr>
          <w:lang w:val="ru-RU"/>
        </w:rPr>
        <w:t>Переводы приоритетных документов</w:t>
      </w:r>
    </w:p>
    <w:p w:rsidR="00130A8A" w:rsidRPr="00692828" w:rsidRDefault="00631458" w:rsidP="00B122DE">
      <w:pPr>
        <w:pStyle w:val="ONUME"/>
        <w:rPr>
          <w:lang w:val="ru-RU"/>
        </w:rPr>
      </w:pPr>
      <w:r w:rsidRPr="00692828">
        <w:rPr>
          <w:lang w:val="ru-RU"/>
        </w:rPr>
        <w:t>Ассамблея PCT на своей двадцать восьмой сессии, состоявшейся в марте 2000 г., приняла новое правило 51</w:t>
      </w:r>
      <w:r w:rsidRPr="00692828">
        <w:rPr>
          <w:i/>
          <w:lang w:val="ru-RU"/>
        </w:rPr>
        <w:t>bis</w:t>
      </w:r>
      <w:r w:rsidRPr="00692828">
        <w:rPr>
          <w:lang w:val="ru-RU"/>
        </w:rPr>
        <w:t xml:space="preserve">.1(e) </w:t>
      </w:r>
      <w:r w:rsidR="00685F7D" w:rsidRPr="00692828">
        <w:rPr>
          <w:lang w:val="ru-RU"/>
        </w:rPr>
        <w:t xml:space="preserve">с целью ограничить возможность указанных ведомств </w:t>
      </w:r>
      <w:r w:rsidR="00130A8A" w:rsidRPr="00692828">
        <w:rPr>
          <w:lang w:val="ru-RU"/>
        </w:rPr>
        <w:t>требовать предоставления заявителем перевода приоритетного документа случаями, когда обоснованность притязания на приоритет связана с определением патентоспособности соответствующего изобретения в соответствии с подходом, принятым согласно действовавшему на тот момент проектом Договора о патентной кооперации</w:t>
      </w:r>
      <w:r w:rsidR="002C2819" w:rsidRPr="00692828">
        <w:rPr>
          <w:lang w:val="ru-RU"/>
        </w:rPr>
        <w:t xml:space="preserve">. </w:t>
      </w:r>
      <w:r w:rsidR="00130A8A" w:rsidRPr="00692828">
        <w:rPr>
          <w:lang w:val="ru-RU"/>
        </w:rPr>
        <w:t>В то же время Ассамблея приняла новое правило51</w:t>
      </w:r>
      <w:r w:rsidR="00130A8A" w:rsidRPr="00692828">
        <w:rPr>
          <w:i/>
          <w:lang w:val="ru-RU"/>
        </w:rPr>
        <w:t>bis</w:t>
      </w:r>
      <w:r w:rsidR="00130A8A" w:rsidRPr="00692828">
        <w:rPr>
          <w:lang w:val="ru-RU"/>
        </w:rPr>
        <w:t>.1(f)</w:t>
      </w:r>
      <w:r w:rsidR="00B122DE" w:rsidRPr="00692828">
        <w:rPr>
          <w:lang w:val="ru-RU"/>
        </w:rPr>
        <w:t>, позволявшее указанному ведомству уведомить Международное бюро о несовместимости данного ограничения, предусмотренного новым правилом 51</w:t>
      </w:r>
      <w:r w:rsidR="00B122DE" w:rsidRPr="00692828">
        <w:rPr>
          <w:i/>
          <w:lang w:val="ru-RU"/>
        </w:rPr>
        <w:t>bis</w:t>
      </w:r>
      <w:r w:rsidR="00B122DE" w:rsidRPr="00692828">
        <w:rPr>
          <w:lang w:val="ru-RU"/>
        </w:rPr>
        <w:t xml:space="preserve">.1(e), с применяемым им национальным законодательством (см. пункты </w:t>
      </w:r>
      <w:r w:rsidR="004E3B54" w:rsidRPr="00692828">
        <w:rPr>
          <w:lang w:val="ru-RU"/>
        </w:rPr>
        <w:t xml:space="preserve">35 </w:t>
      </w:r>
      <w:r w:rsidR="00B122DE" w:rsidRPr="00692828">
        <w:rPr>
          <w:lang w:val="ru-RU"/>
        </w:rPr>
        <w:t xml:space="preserve">– </w:t>
      </w:r>
      <w:r w:rsidR="004E3B54" w:rsidRPr="00692828">
        <w:rPr>
          <w:lang w:val="ru-RU"/>
        </w:rPr>
        <w:t xml:space="preserve">39 </w:t>
      </w:r>
      <w:r w:rsidR="00B122DE" w:rsidRPr="00692828">
        <w:rPr>
          <w:lang w:val="ru-RU"/>
        </w:rPr>
        <w:t xml:space="preserve">документа </w:t>
      </w:r>
      <w:r w:rsidR="004E3B54" w:rsidRPr="00692828">
        <w:rPr>
          <w:lang w:val="ru-RU"/>
        </w:rPr>
        <w:t xml:space="preserve">PCT/A/28/2, </w:t>
      </w:r>
      <w:r w:rsidR="00B122DE" w:rsidRPr="00692828">
        <w:rPr>
          <w:lang w:val="ru-RU"/>
        </w:rPr>
        <w:t>документ</w:t>
      </w:r>
      <w:r w:rsidR="004E3B54" w:rsidRPr="00692828">
        <w:rPr>
          <w:lang w:val="ru-RU"/>
        </w:rPr>
        <w:t xml:space="preserve"> PCT/A/28/2 Add. </w:t>
      </w:r>
      <w:r w:rsidR="00B122DE" w:rsidRPr="00692828">
        <w:rPr>
          <w:lang w:val="ru-RU"/>
        </w:rPr>
        <w:t xml:space="preserve">1, а также пункты </w:t>
      </w:r>
      <w:r w:rsidR="004E3B54" w:rsidRPr="00692828">
        <w:rPr>
          <w:lang w:val="ru-RU"/>
        </w:rPr>
        <w:t xml:space="preserve">10 </w:t>
      </w:r>
      <w:r w:rsidR="00B122DE" w:rsidRPr="00692828">
        <w:rPr>
          <w:lang w:val="ru-RU"/>
        </w:rPr>
        <w:t xml:space="preserve">– </w:t>
      </w:r>
      <w:r w:rsidR="004E3B54" w:rsidRPr="00692828">
        <w:rPr>
          <w:lang w:val="ru-RU"/>
        </w:rPr>
        <w:t xml:space="preserve">13 </w:t>
      </w:r>
      <w:r w:rsidR="00B122DE" w:rsidRPr="00692828">
        <w:rPr>
          <w:lang w:val="ru-RU"/>
        </w:rPr>
        <w:t xml:space="preserve">документа PCT/A/28/5 и приложение </w:t>
      </w:r>
      <w:r w:rsidR="004E3B54" w:rsidRPr="00692828">
        <w:rPr>
          <w:lang w:val="ru-RU"/>
        </w:rPr>
        <w:t xml:space="preserve">II </w:t>
      </w:r>
      <w:r w:rsidR="00B122DE" w:rsidRPr="00692828">
        <w:rPr>
          <w:lang w:val="ru-RU"/>
        </w:rPr>
        <w:t>к нему</w:t>
      </w:r>
      <w:r w:rsidR="004E3B54" w:rsidRPr="00692828">
        <w:rPr>
          <w:lang w:val="ru-RU"/>
        </w:rPr>
        <w:t>).</w:t>
      </w:r>
    </w:p>
    <w:p w:rsidR="00130A8A" w:rsidRPr="00692828" w:rsidRDefault="00B122DE" w:rsidP="005D77CD">
      <w:pPr>
        <w:pStyle w:val="ONUME"/>
        <w:rPr>
          <w:lang w:val="ru-RU"/>
        </w:rPr>
      </w:pPr>
      <w:r w:rsidRPr="00692828">
        <w:rPr>
          <w:lang w:val="ru-RU"/>
        </w:rPr>
        <w:t>Первоначально к установленному в правиле 51</w:t>
      </w:r>
      <w:r w:rsidRPr="00692828">
        <w:rPr>
          <w:i/>
          <w:lang w:val="ru-RU"/>
        </w:rPr>
        <w:t>bis</w:t>
      </w:r>
      <w:r w:rsidRPr="00692828">
        <w:rPr>
          <w:lang w:val="ru-RU"/>
        </w:rPr>
        <w:t xml:space="preserve">.1(f) сроку, т.е. 30 ноября 2000 г., о такой несовместимости Международное бюро уведомили семь указанных ведомств (см. Официальные уведомления (Бюллетень PCT), 1 февраля 2001 г.).  После получения от Испанского ведомства по патентам и товарным знакам, действующего в качестве указанного ведомства, отзыва уведомления о несовместимости в соответствии с правилом 51bis.1(f), который вступил в силу 13 декабря 2007 г. (см. Официальные уведомления (Бюллетень PCT), 6 ноября 2013 г.), не остается ни одного действительного уведомления о несовместимости в соответствии с правилом 51bis.1(f).  Таким образом, предлагается исключить правило </w:t>
      </w:r>
      <w:r w:rsidR="0064661E" w:rsidRPr="00692828">
        <w:rPr>
          <w:lang w:val="ru-RU"/>
        </w:rPr>
        <w:t>51bis.1(f)</w:t>
      </w:r>
      <w:r w:rsidRPr="00692828">
        <w:rPr>
          <w:lang w:val="ru-RU"/>
        </w:rPr>
        <w:t>, как указано в приложении к настоящему документу</w:t>
      </w:r>
      <w:r w:rsidR="00827AD2" w:rsidRPr="00692828">
        <w:rPr>
          <w:lang w:val="ru-RU"/>
        </w:rPr>
        <w:t>.</w:t>
      </w:r>
    </w:p>
    <w:p w:rsidR="00130A8A" w:rsidRPr="00692828" w:rsidRDefault="0054115B" w:rsidP="0054115B">
      <w:pPr>
        <w:pStyle w:val="ONUME"/>
        <w:ind w:left="5533"/>
        <w:rPr>
          <w:i/>
          <w:lang w:val="ru-RU"/>
        </w:rPr>
      </w:pPr>
      <w:r w:rsidRPr="00692828">
        <w:rPr>
          <w:i/>
          <w:lang w:val="ru-RU"/>
        </w:rPr>
        <w:t>Рабочей группе предлагается рассмотреть предлагаемые поправки к Инструкции, содержащиеся в приложении к настоящему документу</w:t>
      </w:r>
      <w:r w:rsidRPr="00692828">
        <w:rPr>
          <w:lang w:val="ru-RU"/>
        </w:rPr>
        <w:t>.</w:t>
      </w:r>
    </w:p>
    <w:p w:rsidR="00130A8A" w:rsidRPr="00692828" w:rsidRDefault="00130A8A" w:rsidP="00827AD2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</w:p>
    <w:p w:rsidR="00827AD2" w:rsidRPr="0054115B" w:rsidRDefault="0054115B" w:rsidP="0054115B">
      <w:pPr>
        <w:pStyle w:val="Endofdocument-Annex"/>
        <w:rPr>
          <w:lang w:val="ru-RU"/>
        </w:rPr>
        <w:sectPr w:rsidR="00827AD2" w:rsidRPr="0054115B" w:rsidSect="00DE6F0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92828">
        <w:rPr>
          <w:lang w:val="ru-RU"/>
        </w:rPr>
        <w:t>[Приложение следует]</w:t>
      </w:r>
    </w:p>
    <w:p w:rsidR="00130A8A" w:rsidRDefault="00130A8A" w:rsidP="00827AD2">
      <w:pPr>
        <w:jc w:val="center"/>
        <w:rPr>
          <w:lang w:val="ru-RU"/>
        </w:rPr>
      </w:pPr>
    </w:p>
    <w:p w:rsidR="00130A8A" w:rsidRDefault="00130A8A" w:rsidP="00827AD2">
      <w:pPr>
        <w:jc w:val="center"/>
        <w:rPr>
          <w:lang w:val="ru-RU"/>
        </w:rPr>
      </w:pPr>
    </w:p>
    <w:p w:rsidR="00130A8A" w:rsidRDefault="0054115B" w:rsidP="0054115B">
      <w:pPr>
        <w:jc w:val="center"/>
        <w:rPr>
          <w:lang w:val="ru-RU"/>
        </w:rPr>
      </w:pPr>
      <w:r w:rsidRPr="0054115B">
        <w:rPr>
          <w:lang w:val="ru-RU"/>
        </w:rPr>
        <w:t>ПРЕДЛАГАЕМЫЕ ПОПРАВКИ К ИНСТРУКЦИИ PCT</w:t>
      </w:r>
      <w:r w:rsidR="00231234">
        <w:rPr>
          <w:rStyle w:val="FootnoteReference"/>
          <w:lang w:val="ru-RU"/>
        </w:rPr>
        <w:footnoteReference w:id="2"/>
      </w:r>
    </w:p>
    <w:p w:rsidR="00130A8A" w:rsidRDefault="00130A8A" w:rsidP="00827AD2">
      <w:pPr>
        <w:jc w:val="center"/>
        <w:rPr>
          <w:lang w:val="ru-RU"/>
        </w:rPr>
      </w:pPr>
    </w:p>
    <w:p w:rsidR="00130A8A" w:rsidRDefault="00130A8A" w:rsidP="00827AD2">
      <w:pPr>
        <w:jc w:val="center"/>
        <w:rPr>
          <w:lang w:val="ru-RU"/>
        </w:rPr>
      </w:pPr>
    </w:p>
    <w:p w:rsidR="00130A8A" w:rsidRDefault="0054115B" w:rsidP="0054115B">
      <w:pPr>
        <w:jc w:val="center"/>
      </w:pPr>
      <w:r w:rsidRPr="0054115B">
        <w:rPr>
          <w:lang w:val="ru-RU"/>
        </w:rPr>
        <w:t>СОДЕРЖАНИЕ</w:t>
      </w:r>
    </w:p>
    <w:p w:rsidR="00130A8A" w:rsidRDefault="00130A8A" w:rsidP="00827AD2">
      <w:pPr>
        <w:pStyle w:val="ONUME"/>
        <w:numPr>
          <w:ilvl w:val="0"/>
          <w:numId w:val="0"/>
        </w:numPr>
      </w:pPr>
    </w:p>
    <w:p w:rsidR="00130A8A" w:rsidRDefault="00130A8A" w:rsidP="00827AD2">
      <w:pPr>
        <w:pStyle w:val="ONUME"/>
        <w:numPr>
          <w:ilvl w:val="0"/>
          <w:numId w:val="0"/>
        </w:numPr>
      </w:pPr>
    </w:p>
    <w:p w:rsidR="00130A8A" w:rsidRDefault="00344CFF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\h \z \t "Leg SubRule #,2,Leg Rule #,1" </w:instrText>
      </w:r>
      <w:r>
        <w:fldChar w:fldCharType="separate"/>
      </w:r>
      <w:hyperlink w:anchor="_Toc446579839" w:history="1">
        <w:r w:rsidR="00B25446" w:rsidRPr="00773CC5">
          <w:rPr>
            <w:rStyle w:val="Hyperlink"/>
            <w:noProof/>
            <w:lang w:val="ru-RU"/>
          </w:rPr>
          <w:t>Правило 4  Заявление (Содержание)</w:t>
        </w:r>
        <w:r w:rsidR="00B25446">
          <w:rPr>
            <w:noProof/>
            <w:webHidden/>
          </w:rPr>
          <w:tab/>
        </w:r>
        <w:r w:rsidR="00B25446">
          <w:rPr>
            <w:noProof/>
            <w:webHidden/>
          </w:rPr>
          <w:fldChar w:fldCharType="begin"/>
        </w:r>
        <w:r w:rsidR="00B25446">
          <w:rPr>
            <w:noProof/>
            <w:webHidden/>
          </w:rPr>
          <w:instrText xml:space="preserve"> PAGEREF _Toc446579839 \h </w:instrText>
        </w:r>
        <w:r w:rsidR="00B25446">
          <w:rPr>
            <w:noProof/>
            <w:webHidden/>
          </w:rPr>
        </w:r>
        <w:r w:rsidR="00B25446">
          <w:rPr>
            <w:noProof/>
            <w:webHidden/>
          </w:rPr>
          <w:fldChar w:fldCharType="separate"/>
        </w:r>
        <w:r w:rsidR="00AE766E">
          <w:rPr>
            <w:noProof/>
            <w:webHidden/>
          </w:rPr>
          <w:t>2</w:t>
        </w:r>
        <w:r w:rsidR="00B25446">
          <w:rPr>
            <w:noProof/>
            <w:webHidden/>
          </w:rPr>
          <w:fldChar w:fldCharType="end"/>
        </w:r>
      </w:hyperlink>
    </w:p>
    <w:p w:rsidR="00130A8A" w:rsidRDefault="00730061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46579840" w:history="1">
        <w:r w:rsidR="00B25446" w:rsidRPr="00773CC5">
          <w:rPr>
            <w:rStyle w:val="Hyperlink"/>
            <w:noProof/>
            <w:lang w:val="ru-RU"/>
          </w:rPr>
          <w:t>4.1 – 4.9   [Без изменений]</w:t>
        </w:r>
        <w:r w:rsidR="00B25446">
          <w:rPr>
            <w:noProof/>
            <w:webHidden/>
          </w:rPr>
          <w:tab/>
        </w:r>
        <w:r w:rsidR="00B25446">
          <w:rPr>
            <w:noProof/>
            <w:webHidden/>
          </w:rPr>
          <w:fldChar w:fldCharType="begin"/>
        </w:r>
        <w:r w:rsidR="00B25446">
          <w:rPr>
            <w:noProof/>
            <w:webHidden/>
          </w:rPr>
          <w:instrText xml:space="preserve"> PAGEREF _Toc446579840 \h </w:instrText>
        </w:r>
        <w:r w:rsidR="00B25446">
          <w:rPr>
            <w:noProof/>
            <w:webHidden/>
          </w:rPr>
        </w:r>
        <w:r w:rsidR="00B25446">
          <w:rPr>
            <w:noProof/>
            <w:webHidden/>
          </w:rPr>
          <w:fldChar w:fldCharType="separate"/>
        </w:r>
        <w:r w:rsidR="00AE766E">
          <w:rPr>
            <w:noProof/>
            <w:webHidden/>
          </w:rPr>
          <w:t>2</w:t>
        </w:r>
        <w:r w:rsidR="00B25446">
          <w:rPr>
            <w:noProof/>
            <w:webHidden/>
          </w:rPr>
          <w:fldChar w:fldCharType="end"/>
        </w:r>
      </w:hyperlink>
    </w:p>
    <w:p w:rsidR="00130A8A" w:rsidRDefault="00730061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46579841" w:history="1">
        <w:r w:rsidR="00B25446" w:rsidRPr="00773CC5">
          <w:rPr>
            <w:rStyle w:val="Hyperlink"/>
            <w:noProof/>
            <w:lang w:val="ru-RU"/>
          </w:rPr>
          <w:t>4.10</w:t>
        </w:r>
        <w:r w:rsidR="00B25446" w:rsidRPr="00773CC5">
          <w:rPr>
            <w:rStyle w:val="Hyperlink"/>
            <w:noProof/>
          </w:rPr>
          <w:t>   </w:t>
        </w:r>
        <w:r w:rsidR="00B25446" w:rsidRPr="00773CC5">
          <w:rPr>
            <w:rStyle w:val="Hyperlink"/>
            <w:i/>
            <w:noProof/>
            <w:lang w:val="ru-RU"/>
          </w:rPr>
          <w:t>Притязание на приоритет</w:t>
        </w:r>
        <w:r w:rsidR="00B25446">
          <w:rPr>
            <w:noProof/>
            <w:webHidden/>
          </w:rPr>
          <w:tab/>
        </w:r>
        <w:r w:rsidR="00B25446">
          <w:rPr>
            <w:noProof/>
            <w:webHidden/>
          </w:rPr>
          <w:fldChar w:fldCharType="begin"/>
        </w:r>
        <w:r w:rsidR="00B25446">
          <w:rPr>
            <w:noProof/>
            <w:webHidden/>
          </w:rPr>
          <w:instrText xml:space="preserve"> PAGEREF _Toc446579841 \h </w:instrText>
        </w:r>
        <w:r w:rsidR="00B25446">
          <w:rPr>
            <w:noProof/>
            <w:webHidden/>
          </w:rPr>
        </w:r>
        <w:r w:rsidR="00B25446">
          <w:rPr>
            <w:noProof/>
            <w:webHidden/>
          </w:rPr>
          <w:fldChar w:fldCharType="separate"/>
        </w:r>
        <w:r w:rsidR="00AE766E">
          <w:rPr>
            <w:noProof/>
            <w:webHidden/>
          </w:rPr>
          <w:t>2</w:t>
        </w:r>
        <w:r w:rsidR="00B25446">
          <w:rPr>
            <w:noProof/>
            <w:webHidden/>
          </w:rPr>
          <w:fldChar w:fldCharType="end"/>
        </w:r>
      </w:hyperlink>
    </w:p>
    <w:p w:rsidR="00130A8A" w:rsidRDefault="00730061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46579842" w:history="1">
        <w:r w:rsidR="00B25446" w:rsidRPr="00773CC5">
          <w:rPr>
            <w:rStyle w:val="Hyperlink"/>
            <w:noProof/>
            <w:lang w:val="ru-RU"/>
          </w:rPr>
          <w:t>4.11 – 4.19   [Без изменений]</w:t>
        </w:r>
        <w:r w:rsidR="00B25446">
          <w:rPr>
            <w:noProof/>
            <w:webHidden/>
          </w:rPr>
          <w:tab/>
        </w:r>
        <w:r w:rsidR="00B25446">
          <w:rPr>
            <w:noProof/>
            <w:webHidden/>
          </w:rPr>
          <w:fldChar w:fldCharType="begin"/>
        </w:r>
        <w:r w:rsidR="00B25446">
          <w:rPr>
            <w:noProof/>
            <w:webHidden/>
          </w:rPr>
          <w:instrText xml:space="preserve"> PAGEREF _Toc446579842 \h </w:instrText>
        </w:r>
        <w:r w:rsidR="00B25446">
          <w:rPr>
            <w:noProof/>
            <w:webHidden/>
          </w:rPr>
        </w:r>
        <w:r w:rsidR="00B25446">
          <w:rPr>
            <w:noProof/>
            <w:webHidden/>
          </w:rPr>
          <w:fldChar w:fldCharType="separate"/>
        </w:r>
        <w:r w:rsidR="00AE766E">
          <w:rPr>
            <w:noProof/>
            <w:webHidden/>
          </w:rPr>
          <w:t>2</w:t>
        </w:r>
        <w:r w:rsidR="00B25446">
          <w:rPr>
            <w:noProof/>
            <w:webHidden/>
          </w:rPr>
          <w:fldChar w:fldCharType="end"/>
        </w:r>
      </w:hyperlink>
    </w:p>
    <w:p w:rsidR="00130A8A" w:rsidRDefault="00730061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46579843" w:history="1">
        <w:r w:rsidR="00B25446" w:rsidRPr="00773CC5">
          <w:rPr>
            <w:rStyle w:val="Hyperlink"/>
            <w:noProof/>
            <w:lang w:val="ru-RU"/>
          </w:rPr>
          <w:t>Правило 51</w:t>
        </w:r>
        <w:r w:rsidR="00B25446" w:rsidRPr="00773CC5">
          <w:rPr>
            <w:rStyle w:val="Hyperlink"/>
            <w:i/>
            <w:noProof/>
          </w:rPr>
          <w:t>bis</w:t>
        </w:r>
        <w:r w:rsidR="00B25446" w:rsidRPr="00773CC5">
          <w:rPr>
            <w:rStyle w:val="Hyperlink"/>
            <w:i/>
            <w:noProof/>
            <w:lang w:val="ru-RU"/>
          </w:rPr>
          <w:t xml:space="preserve"> </w:t>
        </w:r>
        <w:r w:rsidR="00B25446" w:rsidRPr="00773CC5">
          <w:rPr>
            <w:rStyle w:val="Hyperlink"/>
            <w:noProof/>
            <w:lang w:val="ru-RU"/>
          </w:rPr>
          <w:t xml:space="preserve"> Некоторые национальные требования, допускаемые в соответствии со статьей 27</w:t>
        </w:r>
        <w:r w:rsidR="00B25446">
          <w:rPr>
            <w:noProof/>
            <w:webHidden/>
          </w:rPr>
          <w:tab/>
        </w:r>
        <w:r w:rsidR="00B25446">
          <w:rPr>
            <w:noProof/>
            <w:webHidden/>
          </w:rPr>
          <w:fldChar w:fldCharType="begin"/>
        </w:r>
        <w:r w:rsidR="00B25446">
          <w:rPr>
            <w:noProof/>
            <w:webHidden/>
          </w:rPr>
          <w:instrText xml:space="preserve"> PAGEREF _Toc446579843 \h </w:instrText>
        </w:r>
        <w:r w:rsidR="00B25446">
          <w:rPr>
            <w:noProof/>
            <w:webHidden/>
          </w:rPr>
        </w:r>
        <w:r w:rsidR="00B25446">
          <w:rPr>
            <w:noProof/>
            <w:webHidden/>
          </w:rPr>
          <w:fldChar w:fldCharType="separate"/>
        </w:r>
        <w:r w:rsidR="00AE766E">
          <w:rPr>
            <w:noProof/>
            <w:webHidden/>
          </w:rPr>
          <w:t>3</w:t>
        </w:r>
        <w:r w:rsidR="00B25446">
          <w:rPr>
            <w:noProof/>
            <w:webHidden/>
          </w:rPr>
          <w:fldChar w:fldCharType="end"/>
        </w:r>
      </w:hyperlink>
    </w:p>
    <w:p w:rsidR="00130A8A" w:rsidRDefault="00730061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46579844" w:history="1">
        <w:r w:rsidR="00B25446" w:rsidRPr="00773CC5">
          <w:rPr>
            <w:rStyle w:val="Hyperlink"/>
            <w:noProof/>
            <w:lang w:val="ru-RU"/>
          </w:rPr>
          <w:t>51</w:t>
        </w:r>
        <w:r w:rsidR="00B25446" w:rsidRPr="00773CC5">
          <w:rPr>
            <w:rStyle w:val="Hyperlink"/>
            <w:i/>
            <w:noProof/>
          </w:rPr>
          <w:t>bis</w:t>
        </w:r>
        <w:r w:rsidR="00B25446" w:rsidRPr="00773CC5">
          <w:rPr>
            <w:rStyle w:val="Hyperlink"/>
            <w:noProof/>
            <w:lang w:val="ru-RU"/>
          </w:rPr>
          <w:t>.1</w:t>
        </w:r>
        <w:r w:rsidR="00B25446" w:rsidRPr="00773CC5">
          <w:rPr>
            <w:rStyle w:val="Hyperlink"/>
            <w:noProof/>
          </w:rPr>
          <w:t>   </w:t>
        </w:r>
        <w:r w:rsidR="00B25446" w:rsidRPr="00773CC5">
          <w:rPr>
            <w:rStyle w:val="Hyperlink"/>
            <w:i/>
            <w:noProof/>
            <w:lang w:val="ru-RU"/>
          </w:rPr>
          <w:t>Некоторые допускаемые национальные требования</w:t>
        </w:r>
        <w:r w:rsidR="00B25446">
          <w:rPr>
            <w:noProof/>
            <w:webHidden/>
          </w:rPr>
          <w:tab/>
        </w:r>
        <w:r w:rsidR="00B25446">
          <w:rPr>
            <w:noProof/>
            <w:webHidden/>
          </w:rPr>
          <w:fldChar w:fldCharType="begin"/>
        </w:r>
        <w:r w:rsidR="00B25446">
          <w:rPr>
            <w:noProof/>
            <w:webHidden/>
          </w:rPr>
          <w:instrText xml:space="preserve"> PAGEREF _Toc446579844 \h </w:instrText>
        </w:r>
        <w:r w:rsidR="00B25446">
          <w:rPr>
            <w:noProof/>
            <w:webHidden/>
          </w:rPr>
        </w:r>
        <w:r w:rsidR="00B25446">
          <w:rPr>
            <w:noProof/>
            <w:webHidden/>
          </w:rPr>
          <w:fldChar w:fldCharType="separate"/>
        </w:r>
        <w:r w:rsidR="00AE766E">
          <w:rPr>
            <w:noProof/>
            <w:webHidden/>
          </w:rPr>
          <w:t>3</w:t>
        </w:r>
        <w:r w:rsidR="00B25446">
          <w:rPr>
            <w:noProof/>
            <w:webHidden/>
          </w:rPr>
          <w:fldChar w:fldCharType="end"/>
        </w:r>
      </w:hyperlink>
    </w:p>
    <w:p w:rsidR="00130A8A" w:rsidRDefault="00730061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46579845" w:history="1">
        <w:r w:rsidR="00B25446" w:rsidRPr="00773CC5">
          <w:rPr>
            <w:rStyle w:val="Hyperlink"/>
            <w:noProof/>
            <w:lang w:val="ru-RU"/>
          </w:rPr>
          <w:t>51</w:t>
        </w:r>
        <w:r w:rsidR="00B25446" w:rsidRPr="00773CC5">
          <w:rPr>
            <w:rStyle w:val="Hyperlink"/>
            <w:i/>
            <w:noProof/>
          </w:rPr>
          <w:t>bis</w:t>
        </w:r>
        <w:r w:rsidR="00B25446" w:rsidRPr="00773CC5">
          <w:rPr>
            <w:rStyle w:val="Hyperlink"/>
            <w:noProof/>
            <w:lang w:val="ru-RU"/>
          </w:rPr>
          <w:t>.2 и 51</w:t>
        </w:r>
        <w:r w:rsidR="00B25446" w:rsidRPr="00773CC5">
          <w:rPr>
            <w:rStyle w:val="Hyperlink"/>
            <w:i/>
            <w:noProof/>
          </w:rPr>
          <w:t>bis</w:t>
        </w:r>
        <w:r w:rsidR="00B25446" w:rsidRPr="00773CC5">
          <w:rPr>
            <w:rStyle w:val="Hyperlink"/>
            <w:i/>
            <w:noProof/>
            <w:lang w:val="ru-RU"/>
          </w:rPr>
          <w:t>.</w:t>
        </w:r>
        <w:r w:rsidR="00B25446" w:rsidRPr="00773CC5">
          <w:rPr>
            <w:rStyle w:val="Hyperlink"/>
            <w:noProof/>
            <w:lang w:val="ru-RU"/>
          </w:rPr>
          <w:t>3</w:t>
        </w:r>
        <w:r w:rsidR="00B25446" w:rsidRPr="00773CC5">
          <w:rPr>
            <w:rStyle w:val="Hyperlink"/>
            <w:noProof/>
          </w:rPr>
          <w:t>   </w:t>
        </w:r>
        <w:r w:rsidR="00B25446" w:rsidRPr="00773CC5">
          <w:rPr>
            <w:rStyle w:val="Hyperlink"/>
            <w:noProof/>
            <w:lang w:val="ru-RU"/>
          </w:rPr>
          <w:t>[Без изменений]</w:t>
        </w:r>
        <w:r w:rsidR="00B25446">
          <w:rPr>
            <w:noProof/>
            <w:webHidden/>
          </w:rPr>
          <w:tab/>
        </w:r>
        <w:r w:rsidR="00B25446">
          <w:rPr>
            <w:noProof/>
            <w:webHidden/>
          </w:rPr>
          <w:fldChar w:fldCharType="begin"/>
        </w:r>
        <w:r w:rsidR="00B25446">
          <w:rPr>
            <w:noProof/>
            <w:webHidden/>
          </w:rPr>
          <w:instrText xml:space="preserve"> PAGEREF _Toc446579845 \h </w:instrText>
        </w:r>
        <w:r w:rsidR="00B25446">
          <w:rPr>
            <w:noProof/>
            <w:webHidden/>
          </w:rPr>
        </w:r>
        <w:r w:rsidR="00B25446">
          <w:rPr>
            <w:noProof/>
            <w:webHidden/>
          </w:rPr>
          <w:fldChar w:fldCharType="separate"/>
        </w:r>
        <w:r w:rsidR="00AE766E">
          <w:rPr>
            <w:noProof/>
            <w:webHidden/>
          </w:rPr>
          <w:t>3</w:t>
        </w:r>
        <w:r w:rsidR="00B25446">
          <w:rPr>
            <w:noProof/>
            <w:webHidden/>
          </w:rPr>
          <w:fldChar w:fldCharType="end"/>
        </w:r>
      </w:hyperlink>
    </w:p>
    <w:p w:rsidR="00130A8A" w:rsidRDefault="00344CFF" w:rsidP="00344CFF">
      <w:pPr>
        <w:pStyle w:val="ONUME"/>
        <w:numPr>
          <w:ilvl w:val="0"/>
          <w:numId w:val="0"/>
        </w:numPr>
      </w:pPr>
      <w:r>
        <w:fldChar w:fldCharType="end"/>
      </w:r>
    </w:p>
    <w:p w:rsidR="00130A8A" w:rsidRDefault="001248F1" w:rsidP="00810570">
      <w:pPr>
        <w:pStyle w:val="LegRule"/>
        <w:spacing w:line="480" w:lineRule="auto"/>
        <w:rPr>
          <w:lang w:val="ru-RU"/>
        </w:rPr>
      </w:pPr>
      <w:bookmarkStart w:id="4" w:name="_Toc429384164"/>
      <w:bookmarkStart w:id="5" w:name="_Toc446579839"/>
      <w:r>
        <w:rPr>
          <w:lang w:val="ru-RU"/>
        </w:rPr>
        <w:lastRenderedPageBreak/>
        <w:t>Правило</w:t>
      </w:r>
      <w:r w:rsidR="00810570" w:rsidRPr="001248F1">
        <w:rPr>
          <w:lang w:val="ru-RU"/>
        </w:rPr>
        <w:t xml:space="preserve"> 4 </w:t>
      </w:r>
      <w:r w:rsidR="00810570" w:rsidRPr="001248F1">
        <w:rPr>
          <w:lang w:val="ru-RU"/>
        </w:rPr>
        <w:br/>
      </w:r>
      <w:r>
        <w:rPr>
          <w:lang w:val="ru-RU"/>
        </w:rPr>
        <w:t>Заявление</w:t>
      </w:r>
      <w:r w:rsidR="00810570" w:rsidRPr="001248F1">
        <w:rPr>
          <w:lang w:val="ru-RU"/>
        </w:rPr>
        <w:t xml:space="preserve"> (</w:t>
      </w:r>
      <w:r>
        <w:rPr>
          <w:lang w:val="ru-RU"/>
        </w:rPr>
        <w:t>Содержание</w:t>
      </w:r>
      <w:r w:rsidR="00810570" w:rsidRPr="001248F1">
        <w:rPr>
          <w:lang w:val="ru-RU"/>
        </w:rPr>
        <w:t>)</w:t>
      </w:r>
      <w:bookmarkEnd w:id="4"/>
      <w:bookmarkEnd w:id="5"/>
    </w:p>
    <w:p w:rsidR="00130A8A" w:rsidRDefault="001248F1" w:rsidP="00C3722F">
      <w:pPr>
        <w:pStyle w:val="LegSubRule"/>
        <w:spacing w:line="360" w:lineRule="auto"/>
        <w:rPr>
          <w:rFonts w:eastAsia="SimSun"/>
          <w:lang w:val="ru-RU"/>
        </w:rPr>
      </w:pPr>
      <w:bookmarkStart w:id="6" w:name="_Toc446579840"/>
      <w:r w:rsidRPr="001248F1">
        <w:rPr>
          <w:rFonts w:eastAsia="SimSun"/>
          <w:lang w:val="ru-RU"/>
        </w:rPr>
        <w:t>4.1 – 4.9</w:t>
      </w:r>
      <w:r>
        <w:rPr>
          <w:rFonts w:eastAsia="SimSun"/>
          <w:lang w:val="ru-RU"/>
        </w:rPr>
        <w:t>   </w:t>
      </w:r>
      <w:r w:rsidR="0054115B" w:rsidRPr="001248F1">
        <w:rPr>
          <w:rFonts w:eastAsia="SimSun"/>
          <w:lang w:val="ru-RU"/>
        </w:rPr>
        <w:t>[</w:t>
      </w:r>
      <w:r w:rsidR="0054115B" w:rsidRPr="0054115B">
        <w:rPr>
          <w:rFonts w:eastAsia="SimSun"/>
          <w:lang w:val="ru-RU"/>
        </w:rPr>
        <w:t>Без</w:t>
      </w:r>
      <w:r w:rsidR="0054115B" w:rsidRPr="001248F1">
        <w:rPr>
          <w:rFonts w:eastAsia="SimSun"/>
          <w:lang w:val="ru-RU"/>
        </w:rPr>
        <w:t xml:space="preserve"> </w:t>
      </w:r>
      <w:r w:rsidR="0054115B" w:rsidRPr="0054115B">
        <w:rPr>
          <w:rFonts w:eastAsia="SimSun"/>
          <w:lang w:val="ru-RU"/>
        </w:rPr>
        <w:t>изменений</w:t>
      </w:r>
      <w:r w:rsidR="0054115B" w:rsidRPr="001248F1">
        <w:rPr>
          <w:rFonts w:eastAsia="SimSun"/>
          <w:lang w:val="ru-RU"/>
        </w:rPr>
        <w:t>]</w:t>
      </w:r>
      <w:bookmarkEnd w:id="6"/>
    </w:p>
    <w:p w:rsidR="00130A8A" w:rsidRDefault="00810570" w:rsidP="00C3722F">
      <w:pPr>
        <w:pStyle w:val="LegSubRule"/>
        <w:spacing w:line="360" w:lineRule="auto"/>
        <w:rPr>
          <w:rFonts w:eastAsia="SimSun"/>
          <w:i/>
          <w:iCs/>
          <w:lang w:val="ru-RU"/>
        </w:rPr>
      </w:pPr>
      <w:bookmarkStart w:id="7" w:name="_Toc446579841"/>
      <w:r w:rsidRPr="001248F1">
        <w:rPr>
          <w:lang w:val="ru-RU"/>
        </w:rPr>
        <w:t>4.10</w:t>
      </w:r>
      <w:r>
        <w:t>   </w:t>
      </w:r>
      <w:r w:rsidR="001248F1">
        <w:rPr>
          <w:i/>
          <w:lang w:val="ru-RU"/>
        </w:rPr>
        <w:t>Притязание на приоритет</w:t>
      </w:r>
      <w:bookmarkEnd w:id="7"/>
    </w:p>
    <w:p w:rsidR="00130A8A" w:rsidRDefault="00810570" w:rsidP="00C3722F">
      <w:pPr>
        <w:pStyle w:val="Lega"/>
        <w:spacing w:line="360" w:lineRule="auto"/>
        <w:rPr>
          <w:rFonts w:eastAsia="SimSun"/>
          <w:lang w:val="ru-RU"/>
        </w:rPr>
      </w:pPr>
      <w:r w:rsidRPr="001248F1">
        <w:rPr>
          <w:lang w:val="ru-RU"/>
        </w:rPr>
        <w:tab/>
      </w:r>
      <w:r w:rsidR="001248F1">
        <w:rPr>
          <w:lang w:val="ru-RU"/>
        </w:rPr>
        <w:t>(a) – (c)  </w:t>
      </w:r>
      <w:r w:rsidR="0054115B" w:rsidRPr="001248F1">
        <w:rPr>
          <w:lang w:val="ru-RU"/>
        </w:rPr>
        <w:t>[Без изменений]</w:t>
      </w:r>
      <w:r w:rsidRPr="001248F1">
        <w:rPr>
          <w:lang w:val="ru-RU"/>
        </w:rPr>
        <w:t xml:space="preserve"> </w:t>
      </w:r>
    </w:p>
    <w:p w:rsidR="00130A8A" w:rsidRPr="00C3722F" w:rsidRDefault="00810570" w:rsidP="00C3722F">
      <w:pPr>
        <w:pStyle w:val="Lega"/>
        <w:spacing w:line="360" w:lineRule="auto"/>
        <w:rPr>
          <w:rFonts w:eastAsia="SimSun"/>
          <w:strike/>
          <w:color w:val="FF0000"/>
          <w:szCs w:val="22"/>
          <w:lang w:val="ru-RU"/>
        </w:rPr>
      </w:pPr>
      <w:r w:rsidRPr="00B25446">
        <w:rPr>
          <w:szCs w:val="22"/>
          <w:lang w:val="ru-RU"/>
        </w:rPr>
        <w:tab/>
      </w:r>
      <w:r w:rsidR="001248F1" w:rsidRPr="00C3722F">
        <w:rPr>
          <w:strike/>
          <w:color w:val="FF0000"/>
          <w:szCs w:val="22"/>
          <w:lang w:val="ru-RU"/>
        </w:rPr>
        <w:t>(</w:t>
      </w:r>
      <w:r w:rsidR="001248F1" w:rsidRPr="00C3722F">
        <w:rPr>
          <w:strike/>
          <w:color w:val="FF0000"/>
          <w:szCs w:val="22"/>
        </w:rPr>
        <w:t>d</w:t>
      </w:r>
      <w:r w:rsidR="001248F1" w:rsidRPr="00C3722F">
        <w:rPr>
          <w:strike/>
          <w:color w:val="FF0000"/>
          <w:szCs w:val="22"/>
          <w:lang w:val="ru-RU"/>
        </w:rPr>
        <w:t>)</w:t>
      </w:r>
      <w:r w:rsidR="001248F1" w:rsidRPr="00C3722F">
        <w:rPr>
          <w:strike/>
          <w:color w:val="FF0000"/>
          <w:szCs w:val="22"/>
          <w:lang w:val="ru-RU"/>
        </w:rPr>
        <w:tab/>
        <w:t>Если на 29 сентября 1999 года пункты (</w:t>
      </w:r>
      <w:r w:rsidR="001248F1" w:rsidRPr="00C3722F">
        <w:rPr>
          <w:strike/>
          <w:color w:val="FF0000"/>
          <w:szCs w:val="22"/>
        </w:rPr>
        <w:t>a</w:t>
      </w:r>
      <w:r w:rsidR="001248F1" w:rsidRPr="00C3722F">
        <w:rPr>
          <w:strike/>
          <w:color w:val="FF0000"/>
          <w:szCs w:val="22"/>
          <w:lang w:val="ru-RU"/>
        </w:rPr>
        <w:t>) и (</w:t>
      </w:r>
      <w:r w:rsidR="001248F1" w:rsidRPr="00C3722F">
        <w:rPr>
          <w:strike/>
          <w:color w:val="FF0000"/>
          <w:szCs w:val="22"/>
        </w:rPr>
        <w:t>b</w:t>
      </w:r>
      <w:r w:rsidR="001248F1" w:rsidRPr="00C3722F">
        <w:rPr>
          <w:strike/>
          <w:color w:val="FF0000"/>
          <w:szCs w:val="22"/>
          <w:lang w:val="ru-RU"/>
        </w:rPr>
        <w:t>) с изменениями, начавшими действовать с 1 января 2000 года, являются несовместимыми с национальным законодательством, применяемым указанным ведомством, то эти пункты продолжают применяться в редакции, действовавшей до 31 декабря 1999 года, и после этой даты в отношении данного Ведомства до тех пор, пока измененные пункты будут оставаться несовместимыми с этим законодательством, при условии, что упомянутое Ведомство информирует Международное бюро соответственно до 31 октября 1999 года. Полученная информация незамедлительно публикуется Международным бюро в Бюллетене.</w:t>
      </w:r>
    </w:p>
    <w:p w:rsidR="00130A8A" w:rsidRDefault="001248F1" w:rsidP="00C3722F">
      <w:pPr>
        <w:pStyle w:val="LegSubRule"/>
        <w:spacing w:line="360" w:lineRule="auto"/>
        <w:rPr>
          <w:rFonts w:eastAsia="SimSun"/>
          <w:lang w:val="ru-RU"/>
        </w:rPr>
      </w:pPr>
      <w:bookmarkStart w:id="8" w:name="_Toc446579842"/>
      <w:r w:rsidRPr="001248F1">
        <w:rPr>
          <w:rFonts w:eastAsia="SimSun"/>
          <w:lang w:val="ru-RU"/>
        </w:rPr>
        <w:t>4.11 – 4.19</w:t>
      </w:r>
      <w:r>
        <w:rPr>
          <w:rFonts w:eastAsia="SimSun"/>
          <w:lang w:val="ru-RU"/>
        </w:rPr>
        <w:t>   </w:t>
      </w:r>
      <w:r w:rsidR="0054115B" w:rsidRPr="001248F1">
        <w:rPr>
          <w:rFonts w:eastAsia="SimSun"/>
          <w:lang w:val="ru-RU"/>
        </w:rPr>
        <w:t>[</w:t>
      </w:r>
      <w:r w:rsidR="0054115B" w:rsidRPr="0054115B">
        <w:rPr>
          <w:rFonts w:eastAsia="SimSun"/>
          <w:lang w:val="ru-RU"/>
        </w:rPr>
        <w:t>Без</w:t>
      </w:r>
      <w:r w:rsidR="0054115B" w:rsidRPr="001248F1">
        <w:rPr>
          <w:rFonts w:eastAsia="SimSun"/>
          <w:lang w:val="ru-RU"/>
        </w:rPr>
        <w:t xml:space="preserve"> </w:t>
      </w:r>
      <w:r w:rsidR="0054115B" w:rsidRPr="0054115B">
        <w:rPr>
          <w:rFonts w:eastAsia="SimSun"/>
          <w:lang w:val="ru-RU"/>
        </w:rPr>
        <w:t>изменений</w:t>
      </w:r>
      <w:r w:rsidR="0054115B" w:rsidRPr="001248F1">
        <w:rPr>
          <w:rFonts w:eastAsia="SimSun"/>
          <w:lang w:val="ru-RU"/>
        </w:rPr>
        <w:t>]</w:t>
      </w:r>
      <w:bookmarkEnd w:id="8"/>
    </w:p>
    <w:p w:rsidR="00130A8A" w:rsidRDefault="00B25446" w:rsidP="0089743C">
      <w:pPr>
        <w:pStyle w:val="LegRule"/>
        <w:spacing w:line="480" w:lineRule="auto"/>
        <w:rPr>
          <w:lang w:val="ru-RU"/>
        </w:rPr>
      </w:pPr>
      <w:bookmarkStart w:id="9" w:name="_Toc446579843"/>
      <w:r>
        <w:rPr>
          <w:lang w:val="ru-RU"/>
        </w:rPr>
        <w:lastRenderedPageBreak/>
        <w:t>Правило</w:t>
      </w:r>
      <w:r w:rsidR="0089743C" w:rsidRPr="00B25446">
        <w:rPr>
          <w:lang w:val="ru-RU"/>
        </w:rPr>
        <w:t xml:space="preserve"> 51</w:t>
      </w:r>
      <w:r w:rsidR="0089743C" w:rsidRPr="0089743C">
        <w:rPr>
          <w:i/>
        </w:rPr>
        <w:t>bis</w:t>
      </w:r>
      <w:r w:rsidR="0089743C" w:rsidRPr="00B25446">
        <w:rPr>
          <w:i/>
          <w:lang w:val="ru-RU"/>
        </w:rPr>
        <w:t xml:space="preserve"> </w:t>
      </w:r>
      <w:r w:rsidR="0089743C" w:rsidRPr="00B25446">
        <w:rPr>
          <w:lang w:val="ru-RU"/>
        </w:rPr>
        <w:br/>
      </w:r>
      <w:r>
        <w:rPr>
          <w:lang w:val="ru-RU"/>
        </w:rPr>
        <w:t>Некоторые национальные требования, допускаемые в соответствии со статьей 27</w:t>
      </w:r>
      <w:bookmarkEnd w:id="9"/>
    </w:p>
    <w:p w:rsidR="00130A8A" w:rsidRDefault="0089743C" w:rsidP="00C3722F">
      <w:pPr>
        <w:pStyle w:val="LegSubRule"/>
        <w:spacing w:line="360" w:lineRule="auto"/>
        <w:rPr>
          <w:rFonts w:eastAsia="SimSun"/>
          <w:i/>
          <w:iCs/>
          <w:lang w:val="ru-RU"/>
        </w:rPr>
      </w:pPr>
      <w:bookmarkStart w:id="10" w:name="_Toc446579844"/>
      <w:r w:rsidRPr="00B25446">
        <w:rPr>
          <w:lang w:val="ru-RU"/>
        </w:rPr>
        <w:t>51</w:t>
      </w:r>
      <w:r w:rsidRPr="0089743C">
        <w:rPr>
          <w:i/>
        </w:rPr>
        <w:t>bis</w:t>
      </w:r>
      <w:r w:rsidRPr="00B25446">
        <w:rPr>
          <w:lang w:val="ru-RU"/>
        </w:rPr>
        <w:t>.1</w:t>
      </w:r>
      <w:r>
        <w:t>   </w:t>
      </w:r>
      <w:r w:rsidR="00B25446">
        <w:rPr>
          <w:i/>
          <w:lang w:val="ru-RU"/>
        </w:rPr>
        <w:t>Некоторые допускаемые национальные требования</w:t>
      </w:r>
      <w:bookmarkEnd w:id="10"/>
    </w:p>
    <w:p w:rsidR="00130A8A" w:rsidRDefault="0089743C" w:rsidP="00C3722F">
      <w:pPr>
        <w:pStyle w:val="Lega"/>
        <w:tabs>
          <w:tab w:val="clear" w:pos="454"/>
          <w:tab w:val="left" w:pos="567"/>
        </w:tabs>
        <w:spacing w:line="360" w:lineRule="auto"/>
        <w:rPr>
          <w:rFonts w:eastAsia="SimSun"/>
          <w:lang w:val="ru-RU"/>
        </w:rPr>
      </w:pPr>
      <w:r w:rsidRPr="00B25446">
        <w:rPr>
          <w:lang w:val="ru-RU"/>
        </w:rPr>
        <w:tab/>
      </w:r>
      <w:r w:rsidRPr="00FD5BE7">
        <w:rPr>
          <w:rFonts w:eastAsia="SimSun"/>
          <w:lang w:val="ru-RU"/>
        </w:rPr>
        <w:t>(</w:t>
      </w:r>
      <w:r w:rsidRPr="006A3F34">
        <w:rPr>
          <w:rFonts w:eastAsia="SimSun"/>
        </w:rPr>
        <w:t>a</w:t>
      </w:r>
      <w:r w:rsidRPr="00FD5BE7">
        <w:rPr>
          <w:rFonts w:eastAsia="SimSun"/>
          <w:lang w:val="ru-RU"/>
        </w:rPr>
        <w:t>)</w:t>
      </w:r>
      <w:r w:rsidRPr="006A3F34">
        <w:rPr>
          <w:rFonts w:eastAsia="SimSun"/>
        </w:rPr>
        <w:t> </w:t>
      </w:r>
      <w:r w:rsidR="00B25446" w:rsidRPr="00FD5BE7">
        <w:rPr>
          <w:rFonts w:eastAsia="SimSun"/>
          <w:lang w:val="ru-RU"/>
        </w:rPr>
        <w:t>–</w:t>
      </w:r>
      <w:r w:rsidR="00B25446" w:rsidRPr="00B25446">
        <w:rPr>
          <w:rFonts w:eastAsia="SimSun"/>
        </w:rPr>
        <w:t> </w:t>
      </w:r>
      <w:r w:rsidRPr="00FD5BE7">
        <w:rPr>
          <w:rFonts w:eastAsia="SimSun"/>
          <w:lang w:val="ru-RU"/>
        </w:rPr>
        <w:t>(</w:t>
      </w:r>
      <w:r>
        <w:rPr>
          <w:rFonts w:eastAsia="SimSun"/>
        </w:rPr>
        <w:t>d</w:t>
      </w:r>
      <w:r w:rsidRPr="00FD5BE7">
        <w:rPr>
          <w:rFonts w:eastAsia="SimSun"/>
          <w:lang w:val="ru-RU"/>
        </w:rPr>
        <w:t>)</w:t>
      </w:r>
      <w:r>
        <w:rPr>
          <w:rFonts w:eastAsia="SimSun"/>
        </w:rPr>
        <w:t>   </w:t>
      </w:r>
      <w:r w:rsidRPr="00FD5BE7">
        <w:rPr>
          <w:rFonts w:eastAsia="SimSun"/>
          <w:lang w:val="ru-RU"/>
        </w:rPr>
        <w:t>[</w:t>
      </w:r>
      <w:r w:rsidR="00B25446">
        <w:rPr>
          <w:rFonts w:eastAsia="SimSun"/>
          <w:lang w:val="ru-RU"/>
        </w:rPr>
        <w:t>Без</w:t>
      </w:r>
      <w:r w:rsidR="00B25446" w:rsidRPr="00FD5BE7">
        <w:rPr>
          <w:rFonts w:eastAsia="SimSun"/>
          <w:lang w:val="ru-RU"/>
        </w:rPr>
        <w:t xml:space="preserve"> </w:t>
      </w:r>
      <w:r w:rsidR="00B25446">
        <w:rPr>
          <w:rFonts w:eastAsia="SimSun"/>
          <w:lang w:val="ru-RU"/>
        </w:rPr>
        <w:t>изменений</w:t>
      </w:r>
      <w:r w:rsidRPr="00FD5BE7">
        <w:rPr>
          <w:rFonts w:eastAsia="SimSun"/>
          <w:lang w:val="ru-RU"/>
        </w:rPr>
        <w:t>]</w:t>
      </w:r>
      <w:r w:rsidRPr="00FD5BE7">
        <w:rPr>
          <w:lang w:val="ru-RU"/>
        </w:rPr>
        <w:t xml:space="preserve"> </w:t>
      </w:r>
    </w:p>
    <w:p w:rsidR="00130A8A" w:rsidRDefault="00B25446" w:rsidP="00C3722F">
      <w:pPr>
        <w:tabs>
          <w:tab w:val="left" w:pos="567"/>
          <w:tab w:val="left" w:pos="1418"/>
        </w:tabs>
        <w:autoSpaceDE w:val="0"/>
        <w:autoSpaceDN w:val="0"/>
        <w:adjustRightInd w:val="0"/>
        <w:spacing w:before="120" w:line="360" w:lineRule="auto"/>
        <w:jc w:val="both"/>
        <w:rPr>
          <w:bCs/>
          <w:iCs/>
          <w:color w:val="231F20"/>
          <w:szCs w:val="22"/>
          <w:lang w:val="ru-RU"/>
        </w:rPr>
      </w:pPr>
      <w:r>
        <w:rPr>
          <w:lang w:val="ru-RU"/>
        </w:rPr>
        <w:tab/>
      </w:r>
      <w:r w:rsidR="0089743C" w:rsidRPr="00B25446">
        <w:rPr>
          <w:szCs w:val="22"/>
          <w:lang w:val="ru-RU"/>
        </w:rPr>
        <w:t>(</w:t>
      </w:r>
      <w:r w:rsidR="0089743C" w:rsidRPr="00B25446">
        <w:rPr>
          <w:szCs w:val="22"/>
        </w:rPr>
        <w:t>e</w:t>
      </w:r>
      <w:r w:rsidR="0089743C" w:rsidRPr="00B25446">
        <w:rPr>
          <w:szCs w:val="22"/>
          <w:lang w:val="ru-RU"/>
        </w:rPr>
        <w:t>)</w:t>
      </w:r>
      <w:r w:rsidR="0089743C" w:rsidRPr="00B25446">
        <w:rPr>
          <w:szCs w:val="22"/>
        </w:rPr>
        <w:t>   </w:t>
      </w:r>
      <w:r w:rsidR="0089743C" w:rsidRPr="00B25446">
        <w:rPr>
          <w:i/>
          <w:szCs w:val="22"/>
          <w:lang w:val="ru-RU"/>
        </w:rPr>
        <w:t>[</w:t>
      </w:r>
      <w:r w:rsidRPr="00B25446">
        <w:rPr>
          <w:i/>
          <w:szCs w:val="22"/>
          <w:lang w:val="ru-RU"/>
        </w:rPr>
        <w:t>Без изменений</w:t>
      </w:r>
      <w:r w:rsidR="0089743C" w:rsidRPr="00B25446">
        <w:rPr>
          <w:i/>
          <w:szCs w:val="22"/>
          <w:lang w:val="ru-RU"/>
        </w:rPr>
        <w:t>]</w:t>
      </w:r>
      <w:r w:rsidR="0089743C" w:rsidRPr="00B25446">
        <w:rPr>
          <w:szCs w:val="22"/>
          <w:lang w:val="ru-RU"/>
        </w:rPr>
        <w:t xml:space="preserve"> </w:t>
      </w:r>
      <w:r w:rsidRPr="00B25446">
        <w:rPr>
          <w:bCs/>
          <w:iCs/>
          <w:color w:val="231F20"/>
          <w:szCs w:val="22"/>
          <w:lang w:val="ru-RU"/>
        </w:rPr>
        <w:t xml:space="preserve">Национальное законодательство, применяемое указанным ведомством, может в соответствии со статьей 27 требовать от заявителя представления перевода приоритетного документа, при условии, что такой перевод может быть потребован только в том случае: </w:t>
      </w:r>
    </w:p>
    <w:p w:rsidR="00130A8A" w:rsidRDefault="00B25446" w:rsidP="00C3722F">
      <w:pPr>
        <w:tabs>
          <w:tab w:val="left" w:pos="2127"/>
        </w:tabs>
        <w:autoSpaceDE w:val="0"/>
        <w:autoSpaceDN w:val="0"/>
        <w:adjustRightInd w:val="0"/>
        <w:spacing w:before="120" w:line="360" w:lineRule="auto"/>
        <w:ind w:firstLine="1440"/>
        <w:jc w:val="both"/>
        <w:rPr>
          <w:bCs/>
          <w:iCs/>
          <w:color w:val="231F20"/>
          <w:szCs w:val="22"/>
          <w:lang w:val="ru-RU"/>
        </w:rPr>
      </w:pPr>
      <w:r w:rsidRPr="00B25446">
        <w:rPr>
          <w:bCs/>
          <w:iCs/>
          <w:color w:val="231F20"/>
          <w:szCs w:val="22"/>
          <w:lang w:val="ru-RU"/>
        </w:rPr>
        <w:t>(</w:t>
      </w:r>
      <w:r w:rsidRPr="00B25446">
        <w:rPr>
          <w:bCs/>
          <w:iCs/>
          <w:color w:val="231F20"/>
          <w:szCs w:val="22"/>
        </w:rPr>
        <w:t>i</w:t>
      </w:r>
      <w:r w:rsidRPr="00B25446">
        <w:rPr>
          <w:bCs/>
          <w:iCs/>
          <w:color w:val="231F20"/>
          <w:szCs w:val="22"/>
          <w:lang w:val="ru-RU"/>
        </w:rPr>
        <w:t>)</w:t>
      </w:r>
      <w:r w:rsidRPr="00B25446">
        <w:rPr>
          <w:bCs/>
          <w:iCs/>
          <w:color w:val="231F20"/>
          <w:szCs w:val="22"/>
          <w:lang w:val="ru-RU"/>
        </w:rPr>
        <w:tab/>
        <w:t xml:space="preserve">если обоснованность притязания на приоритет связана с определением патентоспособности соответствующего изобретения;  или </w:t>
      </w:r>
    </w:p>
    <w:p w:rsidR="00130A8A" w:rsidRDefault="00B25446" w:rsidP="00C3722F">
      <w:pPr>
        <w:tabs>
          <w:tab w:val="left" w:pos="2127"/>
        </w:tabs>
        <w:autoSpaceDE w:val="0"/>
        <w:autoSpaceDN w:val="0"/>
        <w:adjustRightInd w:val="0"/>
        <w:spacing w:before="120" w:line="360" w:lineRule="auto"/>
        <w:ind w:firstLine="1440"/>
        <w:jc w:val="both"/>
        <w:rPr>
          <w:lang w:val="ru-RU"/>
        </w:rPr>
      </w:pPr>
      <w:r w:rsidRPr="00B25446">
        <w:rPr>
          <w:bCs/>
          <w:iCs/>
          <w:color w:val="231F20"/>
          <w:szCs w:val="22"/>
          <w:lang w:val="ru-RU"/>
        </w:rPr>
        <w:t>(</w:t>
      </w:r>
      <w:r w:rsidRPr="00B25446">
        <w:rPr>
          <w:bCs/>
          <w:iCs/>
          <w:color w:val="231F20"/>
          <w:szCs w:val="22"/>
        </w:rPr>
        <w:t>ii</w:t>
      </w:r>
      <w:r w:rsidRPr="00B25446">
        <w:rPr>
          <w:bCs/>
          <w:iCs/>
          <w:color w:val="231F20"/>
          <w:szCs w:val="22"/>
          <w:lang w:val="ru-RU"/>
        </w:rPr>
        <w:t>)</w:t>
      </w:r>
      <w:r w:rsidRPr="00B25446">
        <w:rPr>
          <w:bCs/>
          <w:iCs/>
          <w:color w:val="231F20"/>
          <w:szCs w:val="22"/>
          <w:lang w:val="ru-RU"/>
        </w:rPr>
        <w:tab/>
        <w:t>если дата международной подачи была установлена Получающим ведомством в соответствии с правилом 20.3(</w:t>
      </w:r>
      <w:r w:rsidRPr="00B25446">
        <w:rPr>
          <w:bCs/>
          <w:iCs/>
          <w:color w:val="231F20"/>
          <w:szCs w:val="22"/>
        </w:rPr>
        <w:t>b</w:t>
      </w:r>
      <w:r w:rsidRPr="00B25446">
        <w:rPr>
          <w:bCs/>
          <w:iCs/>
          <w:color w:val="231F20"/>
          <w:szCs w:val="22"/>
          <w:lang w:val="ru-RU"/>
        </w:rPr>
        <w:t>)(</w:t>
      </w:r>
      <w:r w:rsidRPr="00B25446">
        <w:rPr>
          <w:bCs/>
          <w:iCs/>
          <w:color w:val="231F20"/>
          <w:szCs w:val="22"/>
        </w:rPr>
        <w:t>ii</w:t>
      </w:r>
      <w:r w:rsidRPr="00B25446">
        <w:rPr>
          <w:bCs/>
          <w:iCs/>
          <w:color w:val="231F20"/>
          <w:szCs w:val="22"/>
          <w:lang w:val="ru-RU"/>
        </w:rPr>
        <w:t>) или 20.5(</w:t>
      </w:r>
      <w:r w:rsidRPr="00B25446">
        <w:rPr>
          <w:bCs/>
          <w:iCs/>
          <w:color w:val="231F20"/>
          <w:szCs w:val="22"/>
        </w:rPr>
        <w:t>d</w:t>
      </w:r>
      <w:r w:rsidRPr="00B25446">
        <w:rPr>
          <w:bCs/>
          <w:iCs/>
          <w:color w:val="231F20"/>
          <w:szCs w:val="22"/>
          <w:lang w:val="ru-RU"/>
        </w:rPr>
        <w:t>) на основе включения путем отсылки в соответствии с правилами 4.18 и 20.6 элемента или части для целей определения в соответствии с правилом 82</w:t>
      </w:r>
      <w:r w:rsidRPr="00B25446">
        <w:rPr>
          <w:bCs/>
          <w:i/>
          <w:iCs/>
          <w:color w:val="231F20"/>
          <w:szCs w:val="22"/>
        </w:rPr>
        <w:t>ter</w:t>
      </w:r>
      <w:r w:rsidRPr="00B25446">
        <w:rPr>
          <w:bCs/>
          <w:i/>
          <w:iCs/>
          <w:color w:val="231F20"/>
          <w:szCs w:val="22"/>
          <w:lang w:val="ru-RU"/>
        </w:rPr>
        <w:t>.</w:t>
      </w:r>
      <w:r w:rsidRPr="00B25446">
        <w:rPr>
          <w:bCs/>
          <w:iCs/>
          <w:color w:val="231F20"/>
          <w:szCs w:val="22"/>
          <w:lang w:val="ru-RU"/>
        </w:rPr>
        <w:t>1(</w:t>
      </w:r>
      <w:r w:rsidRPr="00B25446">
        <w:rPr>
          <w:bCs/>
          <w:iCs/>
          <w:color w:val="231F20"/>
          <w:szCs w:val="22"/>
        </w:rPr>
        <w:t>b</w:t>
      </w:r>
      <w:r w:rsidRPr="00B25446">
        <w:rPr>
          <w:bCs/>
          <w:iCs/>
          <w:color w:val="231F20"/>
          <w:szCs w:val="22"/>
          <w:lang w:val="ru-RU"/>
        </w:rPr>
        <w:t>), того содержался ли этот элемент или часть в полном объеме в соответствующем приоритетном документе;  и в этом случае национальное законодательство, применяемое указанным ведомством, также может требовать от заявителя представления применительно к части описания, формулы изобретения или чертежей сведения о том, где эта часть содержится в переводе приоритетного документа.</w:t>
      </w:r>
    </w:p>
    <w:p w:rsidR="00130A8A" w:rsidRPr="00C3722F" w:rsidRDefault="002042C0" w:rsidP="00C3722F">
      <w:pPr>
        <w:pStyle w:val="Lega"/>
        <w:tabs>
          <w:tab w:val="clear" w:pos="454"/>
          <w:tab w:val="left" w:pos="567"/>
        </w:tabs>
        <w:spacing w:line="360" w:lineRule="auto"/>
        <w:rPr>
          <w:rFonts w:eastAsia="SimSun"/>
          <w:strike/>
          <w:color w:val="FF0000"/>
          <w:szCs w:val="22"/>
          <w:lang w:val="ru-RU"/>
        </w:rPr>
      </w:pPr>
      <w:r w:rsidRPr="00B25446">
        <w:rPr>
          <w:szCs w:val="22"/>
          <w:lang w:val="ru-RU"/>
        </w:rPr>
        <w:tab/>
      </w:r>
      <w:r w:rsidR="00B25446" w:rsidRPr="00C3722F">
        <w:rPr>
          <w:bCs/>
          <w:iCs/>
          <w:strike/>
          <w:color w:val="FF0000"/>
          <w:szCs w:val="22"/>
          <w:lang w:val="ru-RU"/>
        </w:rPr>
        <w:t>(</w:t>
      </w:r>
      <w:r w:rsidR="00B25446" w:rsidRPr="00C3722F">
        <w:rPr>
          <w:bCs/>
          <w:iCs/>
          <w:strike/>
          <w:color w:val="FF0000"/>
          <w:szCs w:val="22"/>
        </w:rPr>
        <w:t>f</w:t>
      </w:r>
      <w:r w:rsidR="00B25446" w:rsidRPr="00C3722F">
        <w:rPr>
          <w:bCs/>
          <w:iCs/>
          <w:strike/>
          <w:color w:val="FF0000"/>
          <w:szCs w:val="22"/>
          <w:lang w:val="ru-RU"/>
        </w:rPr>
        <w:t xml:space="preserve">) </w:t>
      </w:r>
      <w:r w:rsidR="00B25446" w:rsidRPr="00C3722F">
        <w:rPr>
          <w:bCs/>
          <w:iCs/>
          <w:strike/>
          <w:color w:val="FF0000"/>
          <w:szCs w:val="22"/>
          <w:lang w:val="ru-RU"/>
        </w:rPr>
        <w:tab/>
        <w:t>Если на 17 марта 2000 года оговорка в пункте (е) является несовместимой с национальным законом, применяемым указанным ведомством, то эта оговорка не применяется в отношении этого Ведомства до тех пор, пока она будет оставаться несовместимой с законом, при условии что упомянутое Ведомство соответственно информирует Международное бюро до 30 ноября 2000 года.  Полученная информация незамедлительно публикуется Международным бюро в Бюллетене.</w:t>
      </w:r>
    </w:p>
    <w:p w:rsidR="00130A8A" w:rsidRDefault="00E63A77" w:rsidP="00C3722F">
      <w:pPr>
        <w:pStyle w:val="LegSubRule"/>
        <w:spacing w:line="360" w:lineRule="auto"/>
        <w:rPr>
          <w:rFonts w:eastAsia="SimSun"/>
          <w:i/>
          <w:iCs/>
          <w:lang w:val="ru-RU"/>
        </w:rPr>
      </w:pPr>
      <w:bookmarkStart w:id="11" w:name="_Toc446579845"/>
      <w:r w:rsidRPr="00B25446">
        <w:rPr>
          <w:lang w:val="ru-RU"/>
        </w:rPr>
        <w:t>51</w:t>
      </w:r>
      <w:r w:rsidRPr="0089743C">
        <w:rPr>
          <w:i/>
        </w:rPr>
        <w:t>bis</w:t>
      </w:r>
      <w:r w:rsidRPr="00B25446">
        <w:rPr>
          <w:lang w:val="ru-RU"/>
        </w:rPr>
        <w:t xml:space="preserve">.2 </w:t>
      </w:r>
      <w:r w:rsidR="00B25446">
        <w:rPr>
          <w:lang w:val="ru-RU"/>
        </w:rPr>
        <w:t>и</w:t>
      </w:r>
      <w:r w:rsidRPr="00B25446">
        <w:rPr>
          <w:lang w:val="ru-RU"/>
        </w:rPr>
        <w:t xml:space="preserve"> 51</w:t>
      </w:r>
      <w:r w:rsidRPr="00E63A77">
        <w:rPr>
          <w:i/>
        </w:rPr>
        <w:t>bis</w:t>
      </w:r>
      <w:r w:rsidRPr="00B25446">
        <w:rPr>
          <w:i/>
          <w:lang w:val="ru-RU"/>
        </w:rPr>
        <w:t>.</w:t>
      </w:r>
      <w:r w:rsidRPr="00B25446">
        <w:rPr>
          <w:lang w:val="ru-RU"/>
        </w:rPr>
        <w:t>3</w:t>
      </w:r>
      <w:r>
        <w:t>   </w:t>
      </w:r>
      <w:r w:rsidRPr="00B25446">
        <w:rPr>
          <w:lang w:val="ru-RU"/>
        </w:rPr>
        <w:t>[</w:t>
      </w:r>
      <w:r w:rsidR="00B25446">
        <w:rPr>
          <w:lang w:val="ru-RU"/>
        </w:rPr>
        <w:t>Без изменений</w:t>
      </w:r>
      <w:r w:rsidRPr="00B25446">
        <w:rPr>
          <w:lang w:val="ru-RU"/>
        </w:rPr>
        <w:t>]</w:t>
      </w:r>
      <w:bookmarkEnd w:id="11"/>
    </w:p>
    <w:p w:rsidR="00130A8A" w:rsidRDefault="00130A8A" w:rsidP="00C3722F">
      <w:pPr>
        <w:pStyle w:val="Endofdocument-Annex"/>
        <w:spacing w:line="360" w:lineRule="auto"/>
        <w:rPr>
          <w:lang w:val="ru-RU"/>
        </w:rPr>
      </w:pPr>
    </w:p>
    <w:p w:rsidR="00130A8A" w:rsidRDefault="0054115B" w:rsidP="00C3722F">
      <w:pPr>
        <w:pStyle w:val="Endofdocument-Annex"/>
        <w:spacing w:line="360" w:lineRule="auto"/>
      </w:pPr>
      <w:r w:rsidRPr="0054115B">
        <w:rPr>
          <w:lang w:val="ru-RU"/>
        </w:rPr>
        <w:t>[Конец приложения и документа]</w:t>
      </w:r>
    </w:p>
    <w:p w:rsidR="00130A8A" w:rsidRDefault="00130A8A" w:rsidP="00C3722F">
      <w:pPr>
        <w:pStyle w:val="Endofdocument-Annex"/>
        <w:spacing w:line="360" w:lineRule="auto"/>
      </w:pPr>
    </w:p>
    <w:p w:rsidR="00810570" w:rsidRDefault="00810570" w:rsidP="00C3722F">
      <w:pPr>
        <w:pStyle w:val="Endofdocument-Annex"/>
        <w:spacing w:line="360" w:lineRule="auto"/>
      </w:pPr>
    </w:p>
    <w:sectPr w:rsidR="00810570" w:rsidSect="00810570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AA" w:rsidRDefault="00DD2CAA">
      <w:r>
        <w:separator/>
      </w:r>
    </w:p>
  </w:endnote>
  <w:endnote w:type="continuationSeparator" w:id="0">
    <w:p w:rsidR="00DD2CAA" w:rsidRDefault="00DD2CAA" w:rsidP="003B38C1">
      <w:r>
        <w:separator/>
      </w:r>
    </w:p>
    <w:p w:rsidR="00DD2CAA" w:rsidRPr="003B38C1" w:rsidRDefault="00DD2CA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2CAA" w:rsidRPr="003B38C1" w:rsidRDefault="00DD2CA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AA" w:rsidRDefault="00DD2CAA">
      <w:r>
        <w:separator/>
      </w:r>
    </w:p>
  </w:footnote>
  <w:footnote w:type="continuationSeparator" w:id="0">
    <w:p w:rsidR="00DD2CAA" w:rsidRDefault="00DD2CAA" w:rsidP="008B60B2">
      <w:r>
        <w:separator/>
      </w:r>
    </w:p>
    <w:p w:rsidR="00DD2CAA" w:rsidRPr="00ED77FB" w:rsidRDefault="00DD2CA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2CAA" w:rsidRPr="00ED77FB" w:rsidRDefault="00DD2CA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31234" w:rsidRPr="00231234" w:rsidRDefault="0023123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31234">
        <w:rPr>
          <w:lang w:val="ru-RU"/>
        </w:rPr>
        <w:t xml:space="preserve"> Формулировки, которые предлагается добавить и удалить, выделены в тексте подчеркиванием или вычеркнуты, соответственно</w:t>
      </w:r>
      <w:r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10570" w:rsidRDefault="0054115B" w:rsidP="0054115B">
    <w:pPr>
      <w:jc w:val="right"/>
      <w:rPr>
        <w:lang w:val="fr-FR"/>
      </w:rPr>
    </w:pPr>
    <w:r w:rsidRPr="0054115B">
      <w:rPr>
        <w:lang w:val="ru-RU"/>
      </w:rPr>
      <w:t>PCT/WG/9/12</w:t>
    </w:r>
  </w:p>
  <w:p w:rsidR="00EC4E49" w:rsidRPr="00810570" w:rsidRDefault="0054115B" w:rsidP="0054115B">
    <w:pPr>
      <w:jc w:val="right"/>
      <w:rPr>
        <w:lang w:val="fr-FR"/>
      </w:rPr>
    </w:pPr>
    <w:r w:rsidRPr="0054115B">
      <w:rPr>
        <w:lang w:val="ru-RU"/>
      </w:rPr>
      <w:t xml:space="preserve">стр. </w:t>
    </w:r>
    <w:r w:rsidR="00EC4E49" w:rsidRPr="00810570">
      <w:rPr>
        <w:lang w:val="fr-FR"/>
      </w:rPr>
      <w:t xml:space="preserve"> </w:t>
    </w:r>
    <w:r w:rsidR="00EC4E49">
      <w:fldChar w:fldCharType="begin"/>
    </w:r>
    <w:r w:rsidR="00EC4E49" w:rsidRPr="00810570">
      <w:rPr>
        <w:lang w:val="fr-FR"/>
      </w:rPr>
      <w:instrText xml:space="preserve"> PAGE  \* MERGEFORMAT </w:instrText>
    </w:r>
    <w:r w:rsidR="00EC4E49">
      <w:fldChar w:fldCharType="separate"/>
    </w:r>
    <w:r w:rsidR="00AE766E">
      <w:rPr>
        <w:noProof/>
        <w:lang w:val="fr-FR"/>
      </w:rPr>
      <w:t>2</w:t>
    </w:r>
    <w:r w:rsidR="00EC4E49">
      <w:fldChar w:fldCharType="end"/>
    </w:r>
  </w:p>
  <w:p w:rsidR="00EC4E49" w:rsidRPr="00810570" w:rsidRDefault="00EC4E49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70" w:rsidRPr="00FC67EB" w:rsidRDefault="0054115B" w:rsidP="0054115B">
    <w:pPr>
      <w:jc w:val="right"/>
      <w:rPr>
        <w:lang w:val="ru-RU"/>
      </w:rPr>
    </w:pPr>
    <w:r w:rsidRPr="0054115B">
      <w:rPr>
        <w:lang w:val="ru-RU"/>
      </w:rPr>
      <w:t>PCT/WG/9/12</w:t>
    </w:r>
  </w:p>
  <w:p w:rsidR="00810570" w:rsidRPr="00FC67EB" w:rsidRDefault="001248F1" w:rsidP="0054115B">
    <w:pPr>
      <w:jc w:val="right"/>
      <w:rPr>
        <w:lang w:val="ru-RU"/>
      </w:rPr>
    </w:pPr>
    <w:r>
      <w:rPr>
        <w:lang w:val="ru-RU"/>
      </w:rPr>
      <w:t>Приложение</w:t>
    </w:r>
    <w:r w:rsidR="0054115B" w:rsidRPr="0054115B">
      <w:rPr>
        <w:lang w:val="ru-RU"/>
      </w:rPr>
      <w:t xml:space="preserve">, </w:t>
    </w:r>
    <w:r w:rsidR="00FC67EB">
      <w:rPr>
        <w:lang w:val="ru-RU"/>
      </w:rPr>
      <w:t>стр.</w:t>
    </w:r>
    <w:r w:rsidR="00810570" w:rsidRPr="00FC67EB">
      <w:rPr>
        <w:lang w:val="ru-RU"/>
      </w:rPr>
      <w:t xml:space="preserve"> </w:t>
    </w:r>
    <w:r w:rsidR="00810570">
      <w:fldChar w:fldCharType="begin"/>
    </w:r>
    <w:r w:rsidR="00810570" w:rsidRPr="00FC67EB">
      <w:rPr>
        <w:lang w:val="ru-RU"/>
      </w:rPr>
      <w:instrText xml:space="preserve"> </w:instrText>
    </w:r>
    <w:r w:rsidR="00810570" w:rsidRPr="003E3E7B">
      <w:rPr>
        <w:lang w:val="fr-CH"/>
      </w:rPr>
      <w:instrText>PAGE</w:instrText>
    </w:r>
    <w:r w:rsidR="00810570" w:rsidRPr="00FC67EB">
      <w:rPr>
        <w:lang w:val="ru-RU"/>
      </w:rPr>
      <w:instrText xml:space="preserve">  \* </w:instrText>
    </w:r>
    <w:r w:rsidR="00810570" w:rsidRPr="003E3E7B">
      <w:rPr>
        <w:lang w:val="fr-CH"/>
      </w:rPr>
      <w:instrText>MERGEFORMAT</w:instrText>
    </w:r>
    <w:r w:rsidR="00810570" w:rsidRPr="00FC67EB">
      <w:rPr>
        <w:lang w:val="ru-RU"/>
      </w:rPr>
      <w:instrText xml:space="preserve"> </w:instrText>
    </w:r>
    <w:r w:rsidR="00810570">
      <w:fldChar w:fldCharType="separate"/>
    </w:r>
    <w:r w:rsidR="00730061" w:rsidRPr="00730061">
      <w:rPr>
        <w:noProof/>
        <w:lang w:val="ru-RU"/>
      </w:rPr>
      <w:t>3</w:t>
    </w:r>
    <w:r w:rsidR="00810570">
      <w:fldChar w:fldCharType="end"/>
    </w:r>
  </w:p>
  <w:p w:rsidR="00810570" w:rsidRPr="00FC67EB" w:rsidRDefault="00810570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D2" w:rsidRDefault="00827AD2" w:rsidP="00827AD2">
    <w:pPr>
      <w:pStyle w:val="Header"/>
      <w:jc w:val="right"/>
    </w:pPr>
    <w:r>
      <w:t>PCT/WG/9/</w:t>
    </w:r>
    <w:r w:rsidR="00A34710">
      <w:t>12</w:t>
    </w:r>
  </w:p>
  <w:p w:rsidR="00827AD2" w:rsidRPr="00B25446" w:rsidRDefault="00B25446" w:rsidP="00827AD2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827AD2" w:rsidRDefault="00827A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LDTERM_Beta2|RTS_Glossary|TRADTERM|WIPONew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MX RNTest\EN_RU\C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RTS\EN-RU\Administration\ACE|TextBase TMs\WorkspaceRTS\EN-RU\Administration\DG Speech|TextBase TMs\WorkspaceRTS\EN-RU\Patents\PCTCTC285|TextBase TMs\WorkspaceRTS\EN-RU\Trademarks\hague system|TextBase TMs\WorkspaceRTS\EN-RU\Treaties\Lisbon|TextBase TMs\WorkspaceRTS\EN-RU\NGOs|TextBase TMs\WorkspaceRTS\Test"/>
    <w:docVar w:name="TextBaseURL" w:val="empty"/>
    <w:docVar w:name="UILng" w:val="en"/>
  </w:docVars>
  <w:rsids>
    <w:rsidRoot w:val="00DE6F0A"/>
    <w:rsid w:val="000276D2"/>
    <w:rsid w:val="00043CAA"/>
    <w:rsid w:val="0005080E"/>
    <w:rsid w:val="00060016"/>
    <w:rsid w:val="00075432"/>
    <w:rsid w:val="00086B9F"/>
    <w:rsid w:val="000968ED"/>
    <w:rsid w:val="000F5E56"/>
    <w:rsid w:val="001248F1"/>
    <w:rsid w:val="00130A8A"/>
    <w:rsid w:val="001362EE"/>
    <w:rsid w:val="001420A5"/>
    <w:rsid w:val="00173E75"/>
    <w:rsid w:val="001832A6"/>
    <w:rsid w:val="002042C0"/>
    <w:rsid w:val="00231234"/>
    <w:rsid w:val="002634C4"/>
    <w:rsid w:val="002928D3"/>
    <w:rsid w:val="002C2819"/>
    <w:rsid w:val="002F006A"/>
    <w:rsid w:val="002F1FE6"/>
    <w:rsid w:val="002F4E68"/>
    <w:rsid w:val="00312F7F"/>
    <w:rsid w:val="00344CFF"/>
    <w:rsid w:val="00361450"/>
    <w:rsid w:val="003673CF"/>
    <w:rsid w:val="0037364E"/>
    <w:rsid w:val="003845C1"/>
    <w:rsid w:val="003961C1"/>
    <w:rsid w:val="003A6F89"/>
    <w:rsid w:val="003B38C1"/>
    <w:rsid w:val="003E3E7B"/>
    <w:rsid w:val="004224EB"/>
    <w:rsid w:val="00423E3E"/>
    <w:rsid w:val="00427AF4"/>
    <w:rsid w:val="00433EF4"/>
    <w:rsid w:val="004647DA"/>
    <w:rsid w:val="00474062"/>
    <w:rsid w:val="00477D6B"/>
    <w:rsid w:val="00497870"/>
    <w:rsid w:val="004E3B54"/>
    <w:rsid w:val="004F0A8D"/>
    <w:rsid w:val="005019FF"/>
    <w:rsid w:val="00505EE8"/>
    <w:rsid w:val="00522FA0"/>
    <w:rsid w:val="0053057A"/>
    <w:rsid w:val="0054115B"/>
    <w:rsid w:val="00560A29"/>
    <w:rsid w:val="005703A6"/>
    <w:rsid w:val="00570C64"/>
    <w:rsid w:val="005B60E1"/>
    <w:rsid w:val="005C6649"/>
    <w:rsid w:val="005D77CD"/>
    <w:rsid w:val="00605827"/>
    <w:rsid w:val="00624B5A"/>
    <w:rsid w:val="00631458"/>
    <w:rsid w:val="00646050"/>
    <w:rsid w:val="0064661E"/>
    <w:rsid w:val="006713CA"/>
    <w:rsid w:val="00676C5C"/>
    <w:rsid w:val="00685F7D"/>
    <w:rsid w:val="00692828"/>
    <w:rsid w:val="00697793"/>
    <w:rsid w:val="006B2984"/>
    <w:rsid w:val="00730061"/>
    <w:rsid w:val="007A7B08"/>
    <w:rsid w:val="007B4035"/>
    <w:rsid w:val="007D1613"/>
    <w:rsid w:val="007D679F"/>
    <w:rsid w:val="00806E7D"/>
    <w:rsid w:val="00810570"/>
    <w:rsid w:val="00827AD2"/>
    <w:rsid w:val="0089743C"/>
    <w:rsid w:val="008B2CC1"/>
    <w:rsid w:val="008B60B2"/>
    <w:rsid w:val="0090731E"/>
    <w:rsid w:val="00916EE2"/>
    <w:rsid w:val="00966A22"/>
    <w:rsid w:val="0096722F"/>
    <w:rsid w:val="009720B8"/>
    <w:rsid w:val="00980843"/>
    <w:rsid w:val="00980D9E"/>
    <w:rsid w:val="009D2476"/>
    <w:rsid w:val="009E2791"/>
    <w:rsid w:val="009E3F6F"/>
    <w:rsid w:val="009F499F"/>
    <w:rsid w:val="00A34710"/>
    <w:rsid w:val="00A42DAF"/>
    <w:rsid w:val="00A45BD8"/>
    <w:rsid w:val="00A869B7"/>
    <w:rsid w:val="00AC205C"/>
    <w:rsid w:val="00AE766E"/>
    <w:rsid w:val="00AF0A6B"/>
    <w:rsid w:val="00B05A69"/>
    <w:rsid w:val="00B122DE"/>
    <w:rsid w:val="00B25446"/>
    <w:rsid w:val="00B54C10"/>
    <w:rsid w:val="00B55A7F"/>
    <w:rsid w:val="00B9734B"/>
    <w:rsid w:val="00BD3406"/>
    <w:rsid w:val="00C11BFE"/>
    <w:rsid w:val="00C3722F"/>
    <w:rsid w:val="00D45252"/>
    <w:rsid w:val="00D71B4D"/>
    <w:rsid w:val="00D809C1"/>
    <w:rsid w:val="00D93D55"/>
    <w:rsid w:val="00DD2CAA"/>
    <w:rsid w:val="00DE6F0A"/>
    <w:rsid w:val="00E018DC"/>
    <w:rsid w:val="00E05854"/>
    <w:rsid w:val="00E10898"/>
    <w:rsid w:val="00E335FE"/>
    <w:rsid w:val="00E63A77"/>
    <w:rsid w:val="00EC4E49"/>
    <w:rsid w:val="00ED77FB"/>
    <w:rsid w:val="00EE45FA"/>
    <w:rsid w:val="00F55E17"/>
    <w:rsid w:val="00F66152"/>
    <w:rsid w:val="00FC67EB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827AD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27AD2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rsid w:val="00827AD2"/>
    <w:rPr>
      <w:rFonts w:ascii="Arial" w:eastAsia="SimSun" w:hAnsi="Arial" w:cs="Arial"/>
      <w:sz w:val="22"/>
      <w:lang w:eastAsia="zh-CN"/>
    </w:rPr>
  </w:style>
  <w:style w:type="paragraph" w:customStyle="1" w:styleId="LegRule">
    <w:name w:val="Leg Rule #"/>
    <w:basedOn w:val="Normal"/>
    <w:next w:val="Normal"/>
    <w:qFormat/>
    <w:rsid w:val="00810570"/>
    <w:pPr>
      <w:pageBreakBefore/>
      <w:spacing w:line="360" w:lineRule="auto"/>
      <w:jc w:val="center"/>
    </w:pPr>
    <w:rPr>
      <w:b/>
    </w:rPr>
  </w:style>
  <w:style w:type="paragraph" w:customStyle="1" w:styleId="LegSubRule">
    <w:name w:val="Leg SubRule #"/>
    <w:basedOn w:val="Normal"/>
    <w:rsid w:val="00810570"/>
    <w:pPr>
      <w:keepNext/>
      <w:keepLines/>
      <w:tabs>
        <w:tab w:val="left" w:pos="510"/>
      </w:tabs>
      <w:spacing w:before="119"/>
      <w:ind w:left="533" w:hanging="533"/>
      <w:jc w:val="both"/>
    </w:pPr>
    <w:rPr>
      <w:rFonts w:eastAsia="Times New Roman" w:cs="Times New Roman"/>
      <w:snapToGrid w:val="0"/>
      <w:lang w:eastAsia="ja-JP"/>
    </w:rPr>
  </w:style>
  <w:style w:type="paragraph" w:customStyle="1" w:styleId="Lega">
    <w:name w:val="Leg (a)"/>
    <w:basedOn w:val="Normal"/>
    <w:rsid w:val="00810570"/>
    <w:pPr>
      <w:tabs>
        <w:tab w:val="left" w:pos="454"/>
      </w:tabs>
      <w:spacing w:before="119"/>
    </w:pPr>
    <w:rPr>
      <w:rFonts w:eastAsia="Times New Roman" w:cs="Times New Roman"/>
      <w:snapToGrid w:val="0"/>
      <w:lang w:eastAsia="ja-JP"/>
    </w:rPr>
  </w:style>
  <w:style w:type="character" w:customStyle="1" w:styleId="RDeletedText">
    <w:name w:val="RDeletedText"/>
    <w:basedOn w:val="DefaultParagraphFont"/>
    <w:rsid w:val="0089743C"/>
    <w:rPr>
      <w:strike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CF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344CF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4CFF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344CFF"/>
    <w:pPr>
      <w:tabs>
        <w:tab w:val="right" w:leader="dot" w:pos="9345"/>
      </w:tabs>
      <w:spacing w:after="100"/>
      <w:ind w:left="221"/>
    </w:pPr>
  </w:style>
  <w:style w:type="character" w:styleId="PageNumber">
    <w:name w:val="page number"/>
    <w:basedOn w:val="DefaultParagraphFont"/>
    <w:rsid w:val="00B2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827AD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27AD2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rsid w:val="00827AD2"/>
    <w:rPr>
      <w:rFonts w:ascii="Arial" w:eastAsia="SimSun" w:hAnsi="Arial" w:cs="Arial"/>
      <w:sz w:val="22"/>
      <w:lang w:eastAsia="zh-CN"/>
    </w:rPr>
  </w:style>
  <w:style w:type="paragraph" w:customStyle="1" w:styleId="LegRule">
    <w:name w:val="Leg Rule #"/>
    <w:basedOn w:val="Normal"/>
    <w:next w:val="Normal"/>
    <w:qFormat/>
    <w:rsid w:val="00810570"/>
    <w:pPr>
      <w:pageBreakBefore/>
      <w:spacing w:line="360" w:lineRule="auto"/>
      <w:jc w:val="center"/>
    </w:pPr>
    <w:rPr>
      <w:b/>
    </w:rPr>
  </w:style>
  <w:style w:type="paragraph" w:customStyle="1" w:styleId="LegSubRule">
    <w:name w:val="Leg SubRule #"/>
    <w:basedOn w:val="Normal"/>
    <w:rsid w:val="00810570"/>
    <w:pPr>
      <w:keepNext/>
      <w:keepLines/>
      <w:tabs>
        <w:tab w:val="left" w:pos="510"/>
      </w:tabs>
      <w:spacing w:before="119"/>
      <w:ind w:left="533" w:hanging="533"/>
      <w:jc w:val="both"/>
    </w:pPr>
    <w:rPr>
      <w:rFonts w:eastAsia="Times New Roman" w:cs="Times New Roman"/>
      <w:snapToGrid w:val="0"/>
      <w:lang w:eastAsia="ja-JP"/>
    </w:rPr>
  </w:style>
  <w:style w:type="paragraph" w:customStyle="1" w:styleId="Lega">
    <w:name w:val="Leg (a)"/>
    <w:basedOn w:val="Normal"/>
    <w:rsid w:val="00810570"/>
    <w:pPr>
      <w:tabs>
        <w:tab w:val="left" w:pos="454"/>
      </w:tabs>
      <w:spacing w:before="119"/>
    </w:pPr>
    <w:rPr>
      <w:rFonts w:eastAsia="Times New Roman" w:cs="Times New Roman"/>
      <w:snapToGrid w:val="0"/>
      <w:lang w:eastAsia="ja-JP"/>
    </w:rPr>
  </w:style>
  <w:style w:type="character" w:customStyle="1" w:styleId="RDeletedText">
    <w:name w:val="RDeletedText"/>
    <w:basedOn w:val="DefaultParagraphFont"/>
    <w:rsid w:val="0089743C"/>
    <w:rPr>
      <w:strike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CF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344CF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4CFF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344CFF"/>
    <w:pPr>
      <w:tabs>
        <w:tab w:val="right" w:leader="dot" w:pos="9345"/>
      </w:tabs>
      <w:spacing w:after="100"/>
      <w:ind w:left="221"/>
    </w:pPr>
  </w:style>
  <w:style w:type="character" w:styleId="PageNumber">
    <w:name w:val="page number"/>
    <w:basedOn w:val="DefaultParagraphFont"/>
    <w:rsid w:val="00B2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861C-6BC0-41E4-A06A-22DC8FFF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5</Pages>
  <Words>854</Words>
  <Characters>6302</Characters>
  <Application>Microsoft Office Word</Application>
  <DocSecurity>0</DocSecurity>
  <Lines>2100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Deletion of "Incompatibility Provisions" in the PCT Regulations</dc:subject>
  <dc:creator>MARLOW Thomas</dc:creator>
  <cp:lastModifiedBy>MARLOW Thomas</cp:lastModifiedBy>
  <cp:revision>2</cp:revision>
  <cp:lastPrinted>2016-03-23T12:51:00Z</cp:lastPrinted>
  <dcterms:created xsi:type="dcterms:W3CDTF">2016-03-24T15:24:00Z</dcterms:created>
  <dcterms:modified xsi:type="dcterms:W3CDTF">2016-03-24T15:24:00Z</dcterms:modified>
</cp:coreProperties>
</file>