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6059B0" w:rsidTr="00361450">
        <w:tc>
          <w:tcPr>
            <w:tcW w:w="4513" w:type="dxa"/>
            <w:tcBorders>
              <w:bottom w:val="single" w:sz="4" w:space="0" w:color="auto"/>
            </w:tcBorders>
            <w:tcMar>
              <w:bottom w:w="170" w:type="dxa"/>
            </w:tcMar>
          </w:tcPr>
          <w:p w:rsidR="00EC4E49" w:rsidRPr="006059B0" w:rsidRDefault="00EC4E49" w:rsidP="00916EE2">
            <w:pPr>
              <w:rPr>
                <w:lang w:val="ru-RU"/>
              </w:rPr>
            </w:pPr>
          </w:p>
        </w:tc>
        <w:tc>
          <w:tcPr>
            <w:tcW w:w="4337" w:type="dxa"/>
            <w:tcBorders>
              <w:bottom w:val="single" w:sz="4" w:space="0" w:color="auto"/>
            </w:tcBorders>
            <w:tcMar>
              <w:left w:w="0" w:type="dxa"/>
              <w:right w:w="0" w:type="dxa"/>
            </w:tcMar>
          </w:tcPr>
          <w:p w:rsidR="00EC4E49" w:rsidRPr="006059B0" w:rsidRDefault="000B55A3" w:rsidP="00916EE2">
            <w:pPr>
              <w:rPr>
                <w:lang w:val="ru-RU"/>
              </w:rPr>
            </w:pPr>
            <w:r w:rsidRPr="006059B0">
              <w:rPr>
                <w:noProof/>
                <w:lang w:eastAsia="en-US"/>
              </w:rPr>
              <w:drawing>
                <wp:inline distT="0" distB="0" distL="0" distR="0" wp14:anchorId="0E20FEEF" wp14:editId="22E0C642">
                  <wp:extent cx="1933575" cy="1428750"/>
                  <wp:effectExtent l="0" t="0" r="9525" b="0"/>
                  <wp:docPr id="1" name="Picture 1"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3575" cy="142875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6059B0" w:rsidRDefault="001F7996" w:rsidP="00916EE2">
            <w:pPr>
              <w:jc w:val="right"/>
              <w:rPr>
                <w:lang w:val="ru-RU"/>
              </w:rPr>
            </w:pPr>
            <w:r w:rsidRPr="006059B0">
              <w:rPr>
                <w:b/>
                <w:sz w:val="40"/>
                <w:szCs w:val="40"/>
                <w:lang w:val="ru-RU"/>
              </w:rPr>
              <w:t>R</w:t>
            </w:r>
          </w:p>
        </w:tc>
      </w:tr>
      <w:tr w:rsidR="008B2CC1" w:rsidRPr="006059B0"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6059B0" w:rsidRDefault="003A2A01" w:rsidP="00766122">
            <w:pPr>
              <w:jc w:val="right"/>
              <w:rPr>
                <w:rFonts w:ascii="Arial Black" w:hAnsi="Arial Black"/>
                <w:caps/>
                <w:sz w:val="15"/>
                <w:lang w:val="ru-RU"/>
              </w:rPr>
            </w:pPr>
            <w:r w:rsidRPr="006059B0">
              <w:rPr>
                <w:rFonts w:ascii="Arial Black" w:hAnsi="Arial Black"/>
                <w:caps/>
                <w:sz w:val="15"/>
                <w:lang w:val="ru-RU"/>
              </w:rPr>
              <w:t>PCT/WG/8/</w:t>
            </w:r>
            <w:bookmarkStart w:id="0" w:name="Code"/>
            <w:bookmarkEnd w:id="0"/>
            <w:r w:rsidR="00766122" w:rsidRPr="006059B0">
              <w:rPr>
                <w:rFonts w:ascii="Arial Black" w:hAnsi="Arial Black"/>
                <w:caps/>
                <w:sz w:val="15"/>
                <w:lang w:val="ru-RU"/>
              </w:rPr>
              <w:t>8</w:t>
            </w:r>
            <w:r w:rsidR="008B2CC1" w:rsidRPr="006059B0">
              <w:rPr>
                <w:rFonts w:ascii="Arial Black" w:hAnsi="Arial Black"/>
                <w:caps/>
                <w:sz w:val="15"/>
                <w:lang w:val="ru-RU"/>
              </w:rPr>
              <w:t xml:space="preserve">  </w:t>
            </w:r>
          </w:p>
        </w:tc>
      </w:tr>
      <w:tr w:rsidR="008B2CC1" w:rsidRPr="006059B0" w:rsidTr="00916EE2">
        <w:trPr>
          <w:trHeight w:hRule="exact" w:val="170"/>
        </w:trPr>
        <w:tc>
          <w:tcPr>
            <w:tcW w:w="9356" w:type="dxa"/>
            <w:gridSpan w:val="3"/>
            <w:noWrap/>
            <w:tcMar>
              <w:left w:w="0" w:type="dxa"/>
              <w:right w:w="0" w:type="dxa"/>
            </w:tcMar>
            <w:vAlign w:val="bottom"/>
          </w:tcPr>
          <w:p w:rsidR="008B2CC1" w:rsidRPr="006059B0" w:rsidRDefault="000B55A3" w:rsidP="00916EE2">
            <w:pPr>
              <w:jc w:val="right"/>
              <w:rPr>
                <w:rFonts w:ascii="Arial Black" w:hAnsi="Arial Black"/>
                <w:caps/>
                <w:sz w:val="15"/>
                <w:lang w:val="ru-RU"/>
              </w:rPr>
            </w:pPr>
            <w:r w:rsidRPr="006059B0">
              <w:rPr>
                <w:rFonts w:ascii="Arial Black" w:hAnsi="Arial Black"/>
                <w:caps/>
                <w:sz w:val="15"/>
                <w:lang w:val="ru-RU"/>
              </w:rPr>
              <w:t xml:space="preserve">оригинал:  </w:t>
            </w:r>
            <w:bookmarkStart w:id="1" w:name="Original"/>
            <w:bookmarkEnd w:id="1"/>
            <w:r w:rsidRPr="006059B0">
              <w:rPr>
                <w:rFonts w:ascii="Arial Black" w:hAnsi="Arial Black"/>
                <w:caps/>
                <w:sz w:val="15"/>
                <w:lang w:val="ru-RU"/>
              </w:rPr>
              <w:t>английский</w:t>
            </w:r>
          </w:p>
        </w:tc>
      </w:tr>
      <w:tr w:rsidR="008B2CC1" w:rsidRPr="006059B0" w:rsidTr="00916EE2">
        <w:trPr>
          <w:trHeight w:hRule="exact" w:val="198"/>
        </w:trPr>
        <w:tc>
          <w:tcPr>
            <w:tcW w:w="9356" w:type="dxa"/>
            <w:gridSpan w:val="3"/>
            <w:tcMar>
              <w:left w:w="0" w:type="dxa"/>
              <w:right w:w="0" w:type="dxa"/>
            </w:tcMar>
            <w:vAlign w:val="bottom"/>
          </w:tcPr>
          <w:p w:rsidR="008B2CC1" w:rsidRPr="006059B0" w:rsidRDefault="000B55A3" w:rsidP="000B55A3">
            <w:pPr>
              <w:jc w:val="right"/>
              <w:rPr>
                <w:rFonts w:ascii="Arial Black" w:hAnsi="Arial Black"/>
                <w:caps/>
                <w:sz w:val="15"/>
                <w:lang w:val="ru-RU"/>
              </w:rPr>
            </w:pPr>
            <w:r w:rsidRPr="006059B0">
              <w:rPr>
                <w:rFonts w:ascii="Arial Black" w:hAnsi="Arial Black"/>
                <w:caps/>
                <w:sz w:val="15"/>
                <w:lang w:val="ru-RU"/>
              </w:rPr>
              <w:t>дата</w:t>
            </w:r>
            <w:r w:rsidR="008B2CC1" w:rsidRPr="006059B0">
              <w:rPr>
                <w:rFonts w:ascii="Arial Black" w:hAnsi="Arial Black"/>
                <w:caps/>
                <w:sz w:val="15"/>
                <w:lang w:val="ru-RU"/>
              </w:rPr>
              <w:t>:</w:t>
            </w:r>
            <w:r w:rsidR="00A42DAF" w:rsidRPr="006059B0">
              <w:rPr>
                <w:rFonts w:ascii="Arial Black" w:hAnsi="Arial Black"/>
                <w:caps/>
                <w:sz w:val="15"/>
                <w:lang w:val="ru-RU"/>
              </w:rPr>
              <w:t xml:space="preserve"> </w:t>
            </w:r>
            <w:r w:rsidR="008B2CC1" w:rsidRPr="006059B0">
              <w:rPr>
                <w:rFonts w:ascii="Arial Black" w:hAnsi="Arial Black"/>
                <w:caps/>
                <w:sz w:val="15"/>
                <w:lang w:val="ru-RU"/>
              </w:rPr>
              <w:t xml:space="preserve"> </w:t>
            </w:r>
            <w:bookmarkStart w:id="2" w:name="Date"/>
            <w:bookmarkEnd w:id="2"/>
            <w:r w:rsidRPr="006059B0">
              <w:rPr>
                <w:rFonts w:ascii="Arial Black" w:hAnsi="Arial Black"/>
                <w:caps/>
                <w:sz w:val="15"/>
                <w:lang w:val="ru-RU"/>
              </w:rPr>
              <w:t>26 марта</w:t>
            </w:r>
            <w:r w:rsidR="00B17EEB" w:rsidRPr="006059B0">
              <w:rPr>
                <w:rFonts w:ascii="Arial Black" w:hAnsi="Arial Black"/>
                <w:caps/>
                <w:sz w:val="15"/>
                <w:lang w:val="ru-RU"/>
              </w:rPr>
              <w:t>, 2015</w:t>
            </w:r>
            <w:r w:rsidRPr="006059B0">
              <w:rPr>
                <w:rFonts w:ascii="Arial Black" w:hAnsi="Arial Black"/>
                <w:caps/>
                <w:sz w:val="15"/>
                <w:lang w:val="ru-RU"/>
              </w:rPr>
              <w:t xml:space="preserve"> г.</w:t>
            </w:r>
          </w:p>
        </w:tc>
      </w:tr>
    </w:tbl>
    <w:p w:rsidR="00F612FF" w:rsidRPr="006059B0" w:rsidRDefault="00F612FF" w:rsidP="008B2CC1">
      <w:pPr>
        <w:rPr>
          <w:lang w:val="ru-RU"/>
        </w:rPr>
      </w:pPr>
    </w:p>
    <w:p w:rsidR="00F612FF" w:rsidRPr="006059B0" w:rsidRDefault="00F612FF" w:rsidP="008B2CC1">
      <w:pPr>
        <w:rPr>
          <w:lang w:val="ru-RU"/>
        </w:rPr>
      </w:pPr>
    </w:p>
    <w:p w:rsidR="00F612FF" w:rsidRPr="006059B0" w:rsidRDefault="00F612FF" w:rsidP="008B2CC1">
      <w:pPr>
        <w:rPr>
          <w:lang w:val="ru-RU"/>
        </w:rPr>
      </w:pPr>
    </w:p>
    <w:p w:rsidR="00F612FF" w:rsidRPr="006059B0" w:rsidRDefault="00F612FF" w:rsidP="008B2CC1">
      <w:pPr>
        <w:rPr>
          <w:lang w:val="ru-RU"/>
        </w:rPr>
      </w:pPr>
    </w:p>
    <w:p w:rsidR="00F612FF" w:rsidRPr="006059B0" w:rsidRDefault="00F612FF" w:rsidP="008B2CC1">
      <w:pPr>
        <w:rPr>
          <w:lang w:val="ru-RU"/>
        </w:rPr>
      </w:pPr>
    </w:p>
    <w:p w:rsidR="00F612FF" w:rsidRPr="006059B0" w:rsidRDefault="001F7996" w:rsidP="001F7996">
      <w:pPr>
        <w:rPr>
          <w:b/>
          <w:sz w:val="28"/>
          <w:szCs w:val="28"/>
          <w:lang w:val="ru-RU"/>
        </w:rPr>
      </w:pPr>
      <w:r w:rsidRPr="006059B0">
        <w:rPr>
          <w:b/>
          <w:sz w:val="28"/>
          <w:szCs w:val="28"/>
          <w:lang w:val="ru-RU"/>
        </w:rPr>
        <w:t>Договор о патентной кооперации (PCT)</w:t>
      </w:r>
    </w:p>
    <w:p w:rsidR="00F612FF" w:rsidRPr="006059B0" w:rsidRDefault="001F7996" w:rsidP="001F7996">
      <w:pPr>
        <w:rPr>
          <w:b/>
          <w:sz w:val="28"/>
          <w:szCs w:val="28"/>
          <w:lang w:val="ru-RU"/>
        </w:rPr>
      </w:pPr>
      <w:r w:rsidRPr="006059B0">
        <w:rPr>
          <w:b/>
          <w:sz w:val="28"/>
          <w:szCs w:val="28"/>
          <w:lang w:val="ru-RU"/>
        </w:rPr>
        <w:t>Рабочая группа</w:t>
      </w:r>
    </w:p>
    <w:p w:rsidR="00F612FF" w:rsidRPr="006059B0" w:rsidRDefault="00F612FF" w:rsidP="003845C1">
      <w:pPr>
        <w:rPr>
          <w:lang w:val="ru-RU"/>
        </w:rPr>
      </w:pPr>
    </w:p>
    <w:p w:rsidR="00F612FF" w:rsidRPr="006059B0" w:rsidRDefault="00F612FF" w:rsidP="003845C1">
      <w:pPr>
        <w:rPr>
          <w:lang w:val="ru-RU"/>
        </w:rPr>
      </w:pPr>
    </w:p>
    <w:p w:rsidR="00F612FF" w:rsidRPr="006059B0" w:rsidRDefault="001F7996" w:rsidP="001F7996">
      <w:pPr>
        <w:rPr>
          <w:b/>
          <w:sz w:val="24"/>
          <w:szCs w:val="24"/>
          <w:lang w:val="ru-RU"/>
        </w:rPr>
      </w:pPr>
      <w:r w:rsidRPr="006059B0">
        <w:rPr>
          <w:b/>
          <w:sz w:val="24"/>
          <w:szCs w:val="24"/>
          <w:lang w:val="ru-RU"/>
        </w:rPr>
        <w:t>Восьмая сессия</w:t>
      </w:r>
    </w:p>
    <w:p w:rsidR="00F612FF" w:rsidRPr="006059B0" w:rsidRDefault="001F7996" w:rsidP="001F7996">
      <w:pPr>
        <w:rPr>
          <w:b/>
          <w:sz w:val="24"/>
          <w:szCs w:val="24"/>
          <w:lang w:val="ru-RU"/>
        </w:rPr>
      </w:pPr>
      <w:r w:rsidRPr="006059B0">
        <w:rPr>
          <w:b/>
          <w:sz w:val="24"/>
          <w:szCs w:val="24"/>
          <w:lang w:val="ru-RU"/>
        </w:rPr>
        <w:t>Женева, 26 – 29 мая 2015 г.</w:t>
      </w:r>
    </w:p>
    <w:p w:rsidR="00F612FF" w:rsidRPr="006059B0" w:rsidRDefault="00F612FF" w:rsidP="008B2CC1">
      <w:pPr>
        <w:rPr>
          <w:lang w:val="ru-RU"/>
        </w:rPr>
      </w:pPr>
    </w:p>
    <w:p w:rsidR="00F612FF" w:rsidRPr="006059B0" w:rsidRDefault="00F612FF" w:rsidP="008B2CC1">
      <w:pPr>
        <w:rPr>
          <w:lang w:val="ru-RU"/>
        </w:rPr>
      </w:pPr>
    </w:p>
    <w:p w:rsidR="00F612FF" w:rsidRPr="006059B0" w:rsidRDefault="00F612FF" w:rsidP="008B2CC1">
      <w:pPr>
        <w:rPr>
          <w:lang w:val="ru-RU"/>
        </w:rPr>
      </w:pPr>
    </w:p>
    <w:p w:rsidR="00F612FF" w:rsidRPr="006059B0" w:rsidRDefault="001F7996" w:rsidP="001F7996">
      <w:pPr>
        <w:rPr>
          <w:caps/>
          <w:sz w:val="24"/>
          <w:lang w:val="ru-RU"/>
        </w:rPr>
      </w:pPr>
      <w:bookmarkStart w:id="3" w:name="TitleOfDoc"/>
      <w:bookmarkEnd w:id="3"/>
      <w:r w:rsidRPr="006059B0">
        <w:rPr>
          <w:caps/>
          <w:sz w:val="24"/>
          <w:lang w:val="ru-RU"/>
        </w:rPr>
        <w:t>ИНФОРМАЦИЯ, КАСАЮЩАЯСЯ ПЕРЕХОДА НА национальную фазу И ПЕРЕВОД</w:t>
      </w:r>
      <w:r w:rsidR="00F05A5E">
        <w:rPr>
          <w:caps/>
          <w:sz w:val="24"/>
          <w:lang w:val="ru-RU"/>
        </w:rPr>
        <w:t>ов заявок</w:t>
      </w:r>
      <w:r w:rsidR="00975759">
        <w:rPr>
          <w:caps/>
          <w:sz w:val="24"/>
          <w:lang w:val="ru-RU"/>
        </w:rPr>
        <w:t xml:space="preserve"> </w:t>
      </w:r>
    </w:p>
    <w:p w:rsidR="00F612FF" w:rsidRPr="006059B0" w:rsidRDefault="00F612FF" w:rsidP="008B2CC1">
      <w:pPr>
        <w:rPr>
          <w:lang w:val="ru-RU"/>
        </w:rPr>
      </w:pPr>
    </w:p>
    <w:p w:rsidR="00F612FF" w:rsidRPr="006059B0" w:rsidRDefault="001F7996" w:rsidP="001F7996">
      <w:pPr>
        <w:rPr>
          <w:i/>
          <w:lang w:val="ru-RU"/>
        </w:rPr>
      </w:pPr>
      <w:bookmarkStart w:id="4" w:name="Prepared"/>
      <w:bookmarkEnd w:id="4"/>
      <w:r w:rsidRPr="006059B0">
        <w:rPr>
          <w:i/>
          <w:lang w:val="ru-RU"/>
        </w:rPr>
        <w:t>Документ подготовлен Международным бюро</w:t>
      </w:r>
    </w:p>
    <w:p w:rsidR="00F612FF" w:rsidRPr="006059B0" w:rsidRDefault="00F612FF">
      <w:pPr>
        <w:rPr>
          <w:lang w:val="ru-RU"/>
        </w:rPr>
      </w:pPr>
    </w:p>
    <w:p w:rsidR="00F612FF" w:rsidRPr="006059B0" w:rsidRDefault="00F612FF">
      <w:pPr>
        <w:rPr>
          <w:lang w:val="ru-RU"/>
        </w:rPr>
      </w:pPr>
    </w:p>
    <w:p w:rsidR="00F612FF" w:rsidRPr="006059B0" w:rsidRDefault="00F612FF">
      <w:pPr>
        <w:rPr>
          <w:lang w:val="ru-RU"/>
        </w:rPr>
      </w:pPr>
    </w:p>
    <w:p w:rsidR="00F612FF" w:rsidRPr="006059B0" w:rsidRDefault="00F612FF" w:rsidP="0053057A">
      <w:pPr>
        <w:rPr>
          <w:lang w:val="ru-RU"/>
        </w:rPr>
      </w:pPr>
    </w:p>
    <w:p w:rsidR="00F612FF" w:rsidRPr="006059B0" w:rsidRDefault="001F7996" w:rsidP="001F7996">
      <w:pPr>
        <w:pStyle w:val="Heading1"/>
        <w:rPr>
          <w:lang w:val="ru-RU"/>
        </w:rPr>
      </w:pPr>
      <w:r w:rsidRPr="006059B0">
        <w:rPr>
          <w:lang w:val="ru-RU"/>
        </w:rPr>
        <w:t>Резюме</w:t>
      </w:r>
    </w:p>
    <w:p w:rsidR="00F612FF" w:rsidRPr="006059B0" w:rsidRDefault="008C1F09" w:rsidP="004515E7">
      <w:pPr>
        <w:pStyle w:val="ONUME"/>
        <w:rPr>
          <w:lang w:val="ru-RU"/>
        </w:rPr>
      </w:pPr>
      <w:r w:rsidRPr="006059B0">
        <w:rPr>
          <w:lang w:val="ru-RU"/>
        </w:rPr>
        <w:t>Предлагается ввести положение о том, что указанные ведомства</w:t>
      </w:r>
      <w:r w:rsidR="009C0B70" w:rsidRPr="006059B0">
        <w:rPr>
          <w:rStyle w:val="FootnoteReference"/>
          <w:lang w:val="ru-RU"/>
        </w:rPr>
        <w:footnoteReference w:id="2"/>
      </w:r>
      <w:r w:rsidR="00B17EEB" w:rsidRPr="006059B0">
        <w:rPr>
          <w:lang w:val="ru-RU"/>
        </w:rPr>
        <w:t xml:space="preserve"> </w:t>
      </w:r>
      <w:r w:rsidRPr="006059B0">
        <w:rPr>
          <w:lang w:val="ru-RU"/>
        </w:rPr>
        <w:t>должны уведомлять Международное бюро о международных заявках, которые переходят на национальную фазу</w:t>
      </w:r>
      <w:r w:rsidR="00B17EEB" w:rsidRPr="006059B0">
        <w:rPr>
          <w:lang w:val="ru-RU"/>
        </w:rPr>
        <w:t>.</w:t>
      </w:r>
      <w:r w:rsidRPr="006059B0">
        <w:rPr>
          <w:lang w:val="ru-RU"/>
        </w:rPr>
        <w:t xml:space="preserve"> </w:t>
      </w:r>
    </w:p>
    <w:p w:rsidR="00F612FF" w:rsidRPr="006059B0" w:rsidRDefault="004320D9" w:rsidP="004320D9">
      <w:pPr>
        <w:pStyle w:val="ONUME"/>
        <w:rPr>
          <w:lang w:val="ru-RU"/>
        </w:rPr>
      </w:pPr>
      <w:r w:rsidRPr="006059B0">
        <w:rPr>
          <w:lang w:val="ru-RU"/>
        </w:rPr>
        <w:t>Цель данного предложения состоит в том, чтобы повысить качество патентной информации следующими двумя основными способами:</w:t>
      </w:r>
    </w:p>
    <w:p w:rsidR="00F612FF" w:rsidRPr="006059B0" w:rsidRDefault="004320D9" w:rsidP="004320D9">
      <w:pPr>
        <w:pStyle w:val="ONUME"/>
        <w:numPr>
          <w:ilvl w:val="1"/>
          <w:numId w:val="5"/>
        </w:numPr>
        <w:rPr>
          <w:lang w:val="ru-RU"/>
        </w:rPr>
      </w:pPr>
      <w:r w:rsidRPr="006059B0">
        <w:rPr>
          <w:lang w:val="ru-RU"/>
        </w:rPr>
        <w:t>облегчить доступ к информации о том, в отношении чего испрашивается или не испрашивается охрана;  и</w:t>
      </w:r>
    </w:p>
    <w:p w:rsidR="00F612FF" w:rsidRPr="006059B0" w:rsidRDefault="0093666F" w:rsidP="0093666F">
      <w:pPr>
        <w:pStyle w:val="ONUME"/>
        <w:numPr>
          <w:ilvl w:val="1"/>
          <w:numId w:val="5"/>
        </w:numPr>
        <w:rPr>
          <w:lang w:val="ru-RU"/>
        </w:rPr>
      </w:pPr>
      <w:r w:rsidRPr="006059B0">
        <w:rPr>
          <w:lang w:val="ru-RU"/>
        </w:rPr>
        <w:t>обеспечить доступ к технической информации, содержащейся в международных публикациях на большем числе языков, путем расширения возможностей Международного бюро и других поставщиков патентной информации увязывать международные публикации с переводами, публикуемыми указанными ведомствами на национальной фазе.</w:t>
      </w:r>
    </w:p>
    <w:p w:rsidR="00F612FF" w:rsidRPr="006059B0" w:rsidRDefault="00312A4B" w:rsidP="00D02263">
      <w:pPr>
        <w:pStyle w:val="ONUME"/>
        <w:keepLines/>
        <w:rPr>
          <w:lang w:val="ru-RU"/>
        </w:rPr>
      </w:pPr>
      <w:r w:rsidRPr="006059B0">
        <w:rPr>
          <w:lang w:val="ru-RU"/>
        </w:rPr>
        <w:lastRenderedPageBreak/>
        <w:t xml:space="preserve">Это </w:t>
      </w:r>
      <w:r w:rsidR="00721143" w:rsidRPr="006059B0">
        <w:rPr>
          <w:lang w:val="ru-RU"/>
        </w:rPr>
        <w:t xml:space="preserve">будет способствовать </w:t>
      </w:r>
      <w:r w:rsidRPr="006059B0">
        <w:rPr>
          <w:lang w:val="ru-RU"/>
        </w:rPr>
        <w:t xml:space="preserve">выполнению рекомендаций, </w:t>
      </w:r>
      <w:r w:rsidR="00721143" w:rsidRPr="006059B0">
        <w:rPr>
          <w:lang w:val="ru-RU"/>
        </w:rPr>
        <w:t xml:space="preserve">принятых в соответствии с Повесткой дня ВОИС в области развития об обеспечении эффективного доступа к технической информации и указании </w:t>
      </w:r>
      <w:r w:rsidR="00821124" w:rsidRPr="006059B0">
        <w:rPr>
          <w:lang w:val="ru-RU"/>
        </w:rPr>
        <w:t>технологий</w:t>
      </w:r>
      <w:r w:rsidR="00721143" w:rsidRPr="006059B0">
        <w:rPr>
          <w:lang w:val="ru-RU"/>
        </w:rPr>
        <w:t>, находящ</w:t>
      </w:r>
      <w:r w:rsidR="00821124" w:rsidRPr="006059B0">
        <w:rPr>
          <w:lang w:val="ru-RU"/>
        </w:rPr>
        <w:t>их</w:t>
      </w:r>
      <w:r w:rsidR="00721143" w:rsidRPr="006059B0">
        <w:rPr>
          <w:lang w:val="ru-RU"/>
        </w:rPr>
        <w:t>ся в соответствующих государствах</w:t>
      </w:r>
      <w:r w:rsidR="00821124" w:rsidRPr="006059B0">
        <w:rPr>
          <w:lang w:val="ru-RU"/>
        </w:rPr>
        <w:t xml:space="preserve"> в открытом доступе</w:t>
      </w:r>
      <w:r w:rsidR="00344AC5" w:rsidRPr="006059B0">
        <w:rPr>
          <w:lang w:val="ru-RU"/>
        </w:rPr>
        <w:t>.</w:t>
      </w:r>
      <w:r w:rsidR="00821124" w:rsidRPr="006059B0">
        <w:rPr>
          <w:lang w:val="ru-RU"/>
        </w:rPr>
        <w:t xml:space="preserve"> </w:t>
      </w:r>
    </w:p>
    <w:p w:rsidR="00F612FF" w:rsidRPr="006059B0" w:rsidRDefault="00821124">
      <w:pPr>
        <w:pStyle w:val="ONUME"/>
        <w:rPr>
          <w:lang w:val="ru-RU"/>
        </w:rPr>
      </w:pPr>
      <w:r w:rsidRPr="006059B0">
        <w:rPr>
          <w:lang w:val="ru-RU"/>
        </w:rPr>
        <w:t xml:space="preserve">Краткое описание </w:t>
      </w:r>
      <w:r w:rsidR="006059B0" w:rsidRPr="006059B0">
        <w:rPr>
          <w:lang w:val="ru-RU"/>
        </w:rPr>
        <w:t>инструментов</w:t>
      </w:r>
      <w:r w:rsidRPr="006059B0">
        <w:rPr>
          <w:lang w:val="ru-RU"/>
        </w:rPr>
        <w:t>, которые Международное бюро предоставляет в помощь ведомствам для выполнения функций указанных ведом</w:t>
      </w:r>
      <w:r w:rsidR="00342F90" w:rsidRPr="006059B0">
        <w:rPr>
          <w:lang w:val="ru-RU"/>
        </w:rPr>
        <w:t>с</w:t>
      </w:r>
      <w:r w:rsidRPr="006059B0">
        <w:rPr>
          <w:lang w:val="ru-RU"/>
        </w:rPr>
        <w:t>тв и которые могут облегчить подготовку и передачу в Международное бюро соответствующих элементов информации, приводится ниже</w:t>
      </w:r>
      <w:r w:rsidR="008A0931" w:rsidRPr="006059B0">
        <w:rPr>
          <w:lang w:val="ru-RU"/>
        </w:rPr>
        <w:t>.</w:t>
      </w:r>
      <w:r w:rsidRPr="006059B0">
        <w:rPr>
          <w:lang w:val="ru-RU"/>
        </w:rPr>
        <w:t xml:space="preserve"> </w:t>
      </w:r>
    </w:p>
    <w:p w:rsidR="00F612FF" w:rsidRPr="006059B0" w:rsidRDefault="00821124" w:rsidP="008A0931">
      <w:pPr>
        <w:pStyle w:val="Heading1"/>
        <w:rPr>
          <w:lang w:val="ru-RU"/>
        </w:rPr>
      </w:pPr>
      <w:r w:rsidRPr="006059B0">
        <w:rPr>
          <w:lang w:val="ru-RU"/>
        </w:rPr>
        <w:t xml:space="preserve">Справочная информация </w:t>
      </w:r>
    </w:p>
    <w:p w:rsidR="00F612FF" w:rsidRPr="006059B0" w:rsidRDefault="00821124" w:rsidP="00342F90">
      <w:pPr>
        <w:pStyle w:val="ONUME"/>
        <w:rPr>
          <w:lang w:val="ru-RU"/>
        </w:rPr>
      </w:pPr>
      <w:r w:rsidRPr="006059B0">
        <w:rPr>
          <w:lang w:val="ru-RU"/>
        </w:rPr>
        <w:t xml:space="preserve">Информация о переходе на национальную фазу, в том числе о том, что международная заявка </w:t>
      </w:r>
      <w:r w:rsidRPr="006059B0">
        <w:rPr>
          <w:i/>
          <w:lang w:val="ru-RU"/>
        </w:rPr>
        <w:t xml:space="preserve">не </w:t>
      </w:r>
      <w:r w:rsidRPr="006059B0">
        <w:rPr>
          <w:lang w:val="ru-RU"/>
        </w:rPr>
        <w:t xml:space="preserve">перешла на национальную фазу, </w:t>
      </w:r>
      <w:r w:rsidR="004A35B6" w:rsidRPr="006059B0">
        <w:rPr>
          <w:lang w:val="ru-RU"/>
        </w:rPr>
        <w:t xml:space="preserve">и информация об изменениях статуса важна для пользователей патентной информации, так как позволяет установить, возможно ли использование содержащейся в патентной заявке информации без оформления лицензии.  В настоящее время </w:t>
      </w:r>
      <w:r w:rsidR="003D2EB7" w:rsidRPr="006059B0">
        <w:rPr>
          <w:lang w:val="ru-RU"/>
        </w:rPr>
        <w:t>объем т</w:t>
      </w:r>
      <w:r w:rsidR="004A35B6" w:rsidRPr="006059B0">
        <w:rPr>
          <w:lang w:val="ru-RU"/>
        </w:rPr>
        <w:t xml:space="preserve">акой информации весьма ограничен.  </w:t>
      </w:r>
      <w:r w:rsidR="003D2EB7" w:rsidRPr="006059B0">
        <w:rPr>
          <w:lang w:val="ru-RU"/>
        </w:rPr>
        <w:t xml:space="preserve">Согласно существующему правилу 86.1(iv), сведения о переходе на национальную фазу предоставляются при наличии таковых, но до сих пор указанные ведомства не были обязаны сообщать такую информацию в Международное бюро и только небольшое число ведомств передавало ее своевременно и на регулярной основе.  </w:t>
      </w:r>
      <w:r w:rsidR="00BA7F8B" w:rsidRPr="006059B0">
        <w:rPr>
          <w:lang w:val="ru-RU"/>
        </w:rPr>
        <w:t xml:space="preserve">На момент подготовки настоящего документа какие-либо данные о переходе на национальную фазу в Международное бюро </w:t>
      </w:r>
      <w:r w:rsidR="00342F90" w:rsidRPr="006059B0">
        <w:rPr>
          <w:lang w:val="ru-RU"/>
        </w:rPr>
        <w:t>предоставили 50 национальных и региональных ведомств, выполнявших функции указанных ведомств.  Однако только 16 из них продолжали предоставлять данные на достаточно регулярной основе, поддерживая актуальность информации в пределах одного года</w:t>
      </w:r>
      <w:r w:rsidR="00B33636" w:rsidRPr="006059B0">
        <w:rPr>
          <w:lang w:val="ru-RU"/>
        </w:rPr>
        <w:t>.</w:t>
      </w:r>
      <w:r w:rsidR="00342F90" w:rsidRPr="006059B0">
        <w:rPr>
          <w:lang w:val="ru-RU"/>
        </w:rPr>
        <w:t xml:space="preserve"> </w:t>
      </w:r>
    </w:p>
    <w:p w:rsidR="00F612FF" w:rsidRPr="006059B0" w:rsidRDefault="00342F90" w:rsidP="00191BDD">
      <w:pPr>
        <w:pStyle w:val="ONUME"/>
        <w:rPr>
          <w:lang w:val="ru-RU"/>
        </w:rPr>
      </w:pPr>
      <w:r w:rsidRPr="006059B0">
        <w:rPr>
          <w:lang w:val="ru-RU"/>
        </w:rPr>
        <w:t xml:space="preserve">Согласно разделу </w:t>
      </w:r>
      <w:r w:rsidR="009C0B70" w:rsidRPr="006059B0">
        <w:rPr>
          <w:lang w:val="ru-RU"/>
        </w:rPr>
        <w:t xml:space="preserve">112 </w:t>
      </w:r>
      <w:r w:rsidRPr="006059B0">
        <w:rPr>
          <w:lang w:val="ru-RU"/>
        </w:rPr>
        <w:t xml:space="preserve">Административной инструкции, указанные ведомства должны сообщать о </w:t>
      </w:r>
      <w:r w:rsidRPr="006059B0">
        <w:rPr>
          <w:i/>
          <w:lang w:val="ru-RU"/>
        </w:rPr>
        <w:t xml:space="preserve">числе </w:t>
      </w:r>
      <w:r w:rsidRPr="006059B0">
        <w:rPr>
          <w:lang w:val="ru-RU"/>
        </w:rPr>
        <w:t xml:space="preserve">международных заявок, которые </w:t>
      </w:r>
      <w:r w:rsidRPr="006059B0">
        <w:rPr>
          <w:i/>
          <w:lang w:val="ru-RU"/>
        </w:rPr>
        <w:t>не</w:t>
      </w:r>
      <w:r w:rsidRPr="006059B0">
        <w:rPr>
          <w:lang w:val="ru-RU"/>
        </w:rPr>
        <w:t xml:space="preserve"> перешли на национальную фазу в соответствующие сроки, но это требование часто не соблюдается, что </w:t>
      </w:r>
      <w:r w:rsidR="00191BDD" w:rsidRPr="006059B0">
        <w:rPr>
          <w:lang w:val="ru-RU"/>
        </w:rPr>
        <w:t xml:space="preserve">затрудняет установление третьими </w:t>
      </w:r>
      <w:r w:rsidR="006059B0" w:rsidRPr="006059B0">
        <w:rPr>
          <w:lang w:val="ru-RU"/>
        </w:rPr>
        <w:t>сторонами</w:t>
      </w:r>
      <w:r w:rsidR="00191BDD" w:rsidRPr="006059B0">
        <w:rPr>
          <w:lang w:val="ru-RU"/>
        </w:rPr>
        <w:t xml:space="preserve"> того</w:t>
      </w:r>
      <w:r w:rsidRPr="006059B0">
        <w:rPr>
          <w:lang w:val="ru-RU"/>
        </w:rPr>
        <w:t xml:space="preserve">, </w:t>
      </w:r>
      <w:r w:rsidR="00191BDD" w:rsidRPr="006059B0">
        <w:rPr>
          <w:lang w:val="ru-RU"/>
        </w:rPr>
        <w:t>каки</w:t>
      </w:r>
      <w:r w:rsidR="00B77EA4" w:rsidRPr="006059B0">
        <w:rPr>
          <w:lang w:val="ru-RU"/>
        </w:rPr>
        <w:t xml:space="preserve">е </w:t>
      </w:r>
      <w:r w:rsidR="00191BDD" w:rsidRPr="006059B0">
        <w:rPr>
          <w:lang w:val="ru-RU"/>
        </w:rPr>
        <w:t>патентны</w:t>
      </w:r>
      <w:r w:rsidR="00B77EA4" w:rsidRPr="006059B0">
        <w:rPr>
          <w:lang w:val="ru-RU"/>
        </w:rPr>
        <w:t xml:space="preserve">е </w:t>
      </w:r>
      <w:r w:rsidR="00191BDD" w:rsidRPr="006059B0">
        <w:rPr>
          <w:lang w:val="ru-RU"/>
        </w:rPr>
        <w:t>заяв</w:t>
      </w:r>
      <w:r w:rsidR="00B77EA4" w:rsidRPr="006059B0">
        <w:rPr>
          <w:lang w:val="ru-RU"/>
        </w:rPr>
        <w:t xml:space="preserve">ки </w:t>
      </w:r>
      <w:r w:rsidR="00564AE8" w:rsidRPr="006059B0">
        <w:rPr>
          <w:lang w:val="ru-RU"/>
        </w:rPr>
        <w:t xml:space="preserve">считаются отпавшими </w:t>
      </w:r>
      <w:r w:rsidR="00191BDD" w:rsidRPr="006059B0">
        <w:rPr>
          <w:lang w:val="ru-RU"/>
        </w:rPr>
        <w:t>в отношении всех или некоторых стран</w:t>
      </w:r>
      <w:r w:rsidR="009C0B70" w:rsidRPr="006059B0">
        <w:rPr>
          <w:lang w:val="ru-RU"/>
        </w:rPr>
        <w:t>.</w:t>
      </w:r>
    </w:p>
    <w:p w:rsidR="00F612FF" w:rsidRPr="006059B0" w:rsidRDefault="00B77EA4" w:rsidP="004F5EC5">
      <w:pPr>
        <w:pStyle w:val="ONUME"/>
        <w:rPr>
          <w:lang w:val="ru-RU"/>
        </w:rPr>
      </w:pPr>
      <w:r w:rsidRPr="006059B0">
        <w:rPr>
          <w:lang w:val="ru-RU"/>
        </w:rPr>
        <w:t xml:space="preserve">Рекомендации </w:t>
      </w:r>
      <w:r w:rsidR="00CA3BBD" w:rsidRPr="006059B0">
        <w:rPr>
          <w:lang w:val="ru-RU"/>
        </w:rPr>
        <w:t xml:space="preserve">10, 19, 20, 25 </w:t>
      </w:r>
      <w:r w:rsidRPr="006059B0">
        <w:rPr>
          <w:lang w:val="ru-RU"/>
        </w:rPr>
        <w:t xml:space="preserve">и </w:t>
      </w:r>
      <w:r w:rsidR="00CA3BBD" w:rsidRPr="006059B0">
        <w:rPr>
          <w:lang w:val="ru-RU"/>
        </w:rPr>
        <w:t xml:space="preserve">31 </w:t>
      </w:r>
      <w:r w:rsidRPr="006059B0">
        <w:rPr>
          <w:lang w:val="ru-RU"/>
        </w:rPr>
        <w:t xml:space="preserve">Повестки дня ВОИС в области развития содержат призывы расширить доступ к технической информации и </w:t>
      </w:r>
      <w:r w:rsidR="00E40119" w:rsidRPr="006059B0">
        <w:rPr>
          <w:lang w:val="ru-RU"/>
        </w:rPr>
        <w:t xml:space="preserve">обеспечить возможности для пользователей устанавливать информацию, которая является общественным достоянием.  </w:t>
      </w:r>
      <w:r w:rsidR="004F5EC5" w:rsidRPr="006059B0">
        <w:rPr>
          <w:lang w:val="ru-RU"/>
        </w:rPr>
        <w:t>С этой целью Рабочая группа РСТ утвердила в 2010 г. следующую рекомендацию (см. пункт 129 документа PCT/WG/3/14 Rev.):</w:t>
      </w:r>
    </w:p>
    <w:p w:rsidR="00F612FF" w:rsidRPr="006059B0" w:rsidRDefault="0066245D" w:rsidP="0066245D">
      <w:pPr>
        <w:pStyle w:val="ONUME"/>
        <w:numPr>
          <w:ilvl w:val="0"/>
          <w:numId w:val="0"/>
        </w:numPr>
        <w:ind w:left="567"/>
        <w:rPr>
          <w:lang w:val="ru-RU"/>
        </w:rPr>
      </w:pPr>
      <w:r w:rsidRPr="006059B0">
        <w:rPr>
          <w:lang w:val="ru-RU"/>
        </w:rPr>
        <w:t>«</w:t>
      </w:r>
      <w:r w:rsidR="00952E69" w:rsidRPr="006059B0">
        <w:rPr>
          <w:lang w:val="ru-RU"/>
        </w:rPr>
        <w:t>207.</w:t>
      </w:r>
      <w:r w:rsidRPr="006059B0">
        <w:rPr>
          <w:lang w:val="ru-RU"/>
        </w:rPr>
        <w:t xml:space="preserve"> </w:t>
      </w:r>
      <w:r w:rsidR="00952E69" w:rsidRPr="006059B0">
        <w:rPr>
          <w:lang w:val="ru-RU"/>
        </w:rPr>
        <w:tab/>
      </w:r>
      <w:r w:rsidR="004F5EC5" w:rsidRPr="006059B0">
        <w:rPr>
          <w:lang w:val="ru-RU"/>
        </w:rPr>
        <w:t xml:space="preserve">МБ рекомендуется совместно с национальными ведомствами обеспечить достоверную информацию о патентном статусе не только заявок по процедуре PCT и выданных впоследствии патентов, но также обычных </w:t>
      </w:r>
      <w:r w:rsidR="00564AE8" w:rsidRPr="006059B0">
        <w:rPr>
          <w:lang w:val="ru-RU"/>
        </w:rPr>
        <w:t xml:space="preserve">национальных заявок, включая информацию о возражениях (до или после выдачи патентов), отзыве патентов, истечении сроков действия патентов, выдаче принудительных лицензий и т.д.  Эта информация будет интегрирована в поисковую систему, что облегчит выявление технологии, перешедшей в область общественного достояния.  МБ осуществит пилотный проект по разработке интегрированной системы автоматизированного обновления информации </w:t>
      </w:r>
      <w:r w:rsidRPr="006059B0">
        <w:rPr>
          <w:lang w:val="ru-RU"/>
        </w:rPr>
        <w:t>о статусе заявок путем увязки с данными национальных ведомств/организаций»</w:t>
      </w:r>
      <w:r w:rsidR="00AF3382" w:rsidRPr="006059B0">
        <w:rPr>
          <w:lang w:val="ru-RU"/>
        </w:rPr>
        <w:t>.</w:t>
      </w:r>
      <w:r w:rsidRPr="006059B0">
        <w:rPr>
          <w:lang w:val="ru-RU"/>
        </w:rPr>
        <w:t xml:space="preserve"> </w:t>
      </w:r>
    </w:p>
    <w:p w:rsidR="00F612FF" w:rsidRPr="006059B0" w:rsidRDefault="0066245D" w:rsidP="00A74A6F">
      <w:pPr>
        <w:pStyle w:val="Heading1"/>
        <w:rPr>
          <w:lang w:val="ru-RU"/>
        </w:rPr>
      </w:pPr>
      <w:r w:rsidRPr="006059B0">
        <w:rPr>
          <w:lang w:val="ru-RU"/>
        </w:rPr>
        <w:t>предложение</w:t>
      </w:r>
    </w:p>
    <w:p w:rsidR="00F612FF" w:rsidRPr="006059B0" w:rsidRDefault="006059B0" w:rsidP="00A76CF5">
      <w:pPr>
        <w:pStyle w:val="Heading3"/>
        <w:rPr>
          <w:lang w:val="ru-RU"/>
        </w:rPr>
      </w:pPr>
      <w:bookmarkStart w:id="5" w:name="_Ref411410578"/>
      <w:r w:rsidRPr="006059B0">
        <w:rPr>
          <w:lang w:val="ru-RU"/>
        </w:rPr>
        <w:t>Представление</w:t>
      </w:r>
      <w:r w:rsidR="0066245D" w:rsidRPr="006059B0">
        <w:rPr>
          <w:lang w:val="ru-RU"/>
        </w:rPr>
        <w:t xml:space="preserve"> информации о статусе национальной фазы </w:t>
      </w:r>
    </w:p>
    <w:p w:rsidR="00F612FF" w:rsidRPr="006059B0" w:rsidRDefault="0066245D">
      <w:pPr>
        <w:pStyle w:val="ONUME"/>
        <w:rPr>
          <w:lang w:val="ru-RU"/>
        </w:rPr>
      </w:pPr>
      <w:bookmarkStart w:id="6" w:name="_Ref411850364"/>
      <w:r w:rsidRPr="006059B0">
        <w:rPr>
          <w:lang w:val="ru-RU"/>
        </w:rPr>
        <w:t xml:space="preserve">Предлагается ввести </w:t>
      </w:r>
      <w:r w:rsidR="007A2C5A" w:rsidRPr="006059B0">
        <w:rPr>
          <w:lang w:val="ru-RU"/>
        </w:rPr>
        <w:t>нов</w:t>
      </w:r>
      <w:r w:rsidRPr="006059B0">
        <w:rPr>
          <w:lang w:val="ru-RU"/>
        </w:rPr>
        <w:t xml:space="preserve">ое правило </w:t>
      </w:r>
      <w:r w:rsidR="0003647E" w:rsidRPr="006059B0">
        <w:rPr>
          <w:lang w:val="ru-RU"/>
        </w:rPr>
        <w:t xml:space="preserve">95.1, </w:t>
      </w:r>
      <w:r w:rsidRPr="006059B0">
        <w:rPr>
          <w:lang w:val="ru-RU"/>
        </w:rPr>
        <w:t>в соответствии с которым указанные ведомства должн</w:t>
      </w:r>
      <w:r w:rsidR="007A2C5A" w:rsidRPr="006059B0">
        <w:rPr>
          <w:lang w:val="ru-RU"/>
        </w:rPr>
        <w:t xml:space="preserve">ы будут </w:t>
      </w:r>
      <w:r w:rsidR="006059B0" w:rsidRPr="006059B0">
        <w:rPr>
          <w:lang w:val="ru-RU"/>
        </w:rPr>
        <w:t>своевременно</w:t>
      </w:r>
      <w:r w:rsidR="007A2C5A" w:rsidRPr="006059B0">
        <w:rPr>
          <w:lang w:val="ru-RU"/>
        </w:rPr>
        <w:t xml:space="preserve"> </w:t>
      </w:r>
      <w:r w:rsidR="00CC534E" w:rsidRPr="006059B0">
        <w:rPr>
          <w:lang w:val="ru-RU"/>
        </w:rPr>
        <w:t>пред</w:t>
      </w:r>
      <w:r w:rsidR="007A2C5A" w:rsidRPr="006059B0">
        <w:rPr>
          <w:lang w:val="ru-RU"/>
        </w:rPr>
        <w:t xml:space="preserve">ставлять следующую </w:t>
      </w:r>
      <w:r w:rsidRPr="006059B0">
        <w:rPr>
          <w:lang w:val="ru-RU"/>
        </w:rPr>
        <w:t xml:space="preserve">информацию </w:t>
      </w:r>
      <w:r w:rsidR="00CC534E" w:rsidRPr="006059B0">
        <w:rPr>
          <w:lang w:val="ru-RU"/>
        </w:rPr>
        <w:t>в отношении национальной фазы</w:t>
      </w:r>
      <w:r w:rsidR="00A74A6F" w:rsidRPr="006059B0">
        <w:rPr>
          <w:lang w:val="ru-RU"/>
        </w:rPr>
        <w:t>:</w:t>
      </w:r>
      <w:bookmarkEnd w:id="5"/>
      <w:bookmarkEnd w:id="6"/>
      <w:r w:rsidRPr="006059B0">
        <w:rPr>
          <w:lang w:val="ru-RU"/>
        </w:rPr>
        <w:t xml:space="preserve"> </w:t>
      </w:r>
    </w:p>
    <w:p w:rsidR="00F612FF" w:rsidRPr="006059B0" w:rsidRDefault="00AC38EB" w:rsidP="00C420F9">
      <w:pPr>
        <w:pStyle w:val="ONUME"/>
        <w:numPr>
          <w:ilvl w:val="1"/>
          <w:numId w:val="5"/>
        </w:numPr>
        <w:rPr>
          <w:lang w:val="ru-RU"/>
        </w:rPr>
      </w:pPr>
      <w:r w:rsidRPr="006059B0">
        <w:rPr>
          <w:lang w:val="ru-RU"/>
        </w:rPr>
        <w:lastRenderedPageBreak/>
        <w:t xml:space="preserve">переход на национальную фазу </w:t>
      </w:r>
      <w:r w:rsidR="00A74A6F" w:rsidRPr="006059B0">
        <w:rPr>
          <w:lang w:val="ru-RU"/>
        </w:rPr>
        <w:t>(</w:t>
      </w:r>
      <w:r w:rsidRPr="006059B0">
        <w:rPr>
          <w:lang w:val="ru-RU"/>
        </w:rPr>
        <w:t xml:space="preserve">дата осуществления действий, предусмотренных статьей </w:t>
      </w:r>
      <w:r w:rsidR="00C420F9" w:rsidRPr="006059B0">
        <w:rPr>
          <w:lang w:val="ru-RU"/>
        </w:rPr>
        <w:t xml:space="preserve">22(1) </w:t>
      </w:r>
      <w:r w:rsidRPr="006059B0">
        <w:rPr>
          <w:lang w:val="ru-RU"/>
        </w:rPr>
        <w:t xml:space="preserve">или </w:t>
      </w:r>
      <w:r w:rsidR="00A74A6F" w:rsidRPr="006059B0">
        <w:rPr>
          <w:lang w:val="ru-RU"/>
        </w:rPr>
        <w:t>39(1)(a));</w:t>
      </w:r>
      <w:r w:rsidRPr="006059B0">
        <w:rPr>
          <w:lang w:val="ru-RU"/>
        </w:rPr>
        <w:t xml:space="preserve"> </w:t>
      </w:r>
    </w:p>
    <w:p w:rsidR="00F612FF" w:rsidRPr="006059B0" w:rsidRDefault="007A2C5A">
      <w:pPr>
        <w:pStyle w:val="ONUME"/>
        <w:numPr>
          <w:ilvl w:val="1"/>
          <w:numId w:val="5"/>
        </w:numPr>
        <w:rPr>
          <w:lang w:val="ru-RU"/>
        </w:rPr>
      </w:pPr>
      <w:r w:rsidRPr="006059B0">
        <w:rPr>
          <w:lang w:val="ru-RU"/>
        </w:rPr>
        <w:t>любая национальная публикация международной заявки указанным ведомством</w:t>
      </w:r>
      <w:r w:rsidR="00A74A6F" w:rsidRPr="006059B0">
        <w:rPr>
          <w:lang w:val="ru-RU"/>
        </w:rPr>
        <w:t xml:space="preserve">;  </w:t>
      </w:r>
      <w:r w:rsidRPr="006059B0">
        <w:rPr>
          <w:lang w:val="ru-RU"/>
        </w:rPr>
        <w:t xml:space="preserve">и </w:t>
      </w:r>
    </w:p>
    <w:p w:rsidR="00F612FF" w:rsidRPr="006059B0" w:rsidRDefault="007A2C5A" w:rsidP="00A74A6F">
      <w:pPr>
        <w:pStyle w:val="ONUME"/>
        <w:numPr>
          <w:ilvl w:val="1"/>
          <w:numId w:val="5"/>
        </w:numPr>
        <w:rPr>
          <w:lang w:val="ru-RU"/>
        </w:rPr>
      </w:pPr>
      <w:r w:rsidRPr="006059B0">
        <w:rPr>
          <w:lang w:val="ru-RU"/>
        </w:rPr>
        <w:t xml:space="preserve">дата выдачи патента, </w:t>
      </w:r>
      <w:r w:rsidR="006059B0">
        <w:rPr>
          <w:lang w:val="ru-RU"/>
        </w:rPr>
        <w:t xml:space="preserve">номер и дата соответствующих </w:t>
      </w:r>
      <w:r w:rsidR="0061318A" w:rsidRPr="006059B0">
        <w:rPr>
          <w:lang w:val="ru-RU"/>
        </w:rPr>
        <w:t>публикаций</w:t>
      </w:r>
      <w:r w:rsidR="00A74A6F" w:rsidRPr="006059B0">
        <w:rPr>
          <w:lang w:val="ru-RU"/>
        </w:rPr>
        <w:t>.</w:t>
      </w:r>
      <w:r w:rsidR="0061318A" w:rsidRPr="006059B0">
        <w:rPr>
          <w:lang w:val="ru-RU"/>
        </w:rPr>
        <w:t xml:space="preserve"> </w:t>
      </w:r>
    </w:p>
    <w:p w:rsidR="00F612FF" w:rsidRPr="006059B0" w:rsidRDefault="00CC534E" w:rsidP="00CC534E">
      <w:pPr>
        <w:pStyle w:val="ONUME"/>
        <w:rPr>
          <w:lang w:val="ru-RU"/>
        </w:rPr>
      </w:pPr>
      <w:bookmarkStart w:id="7" w:name="_Ref411872838"/>
      <w:r w:rsidRPr="006059B0">
        <w:rPr>
          <w:lang w:val="ru-RU"/>
        </w:rPr>
        <w:t>Для пред</w:t>
      </w:r>
      <w:r w:rsidR="00A56FAA" w:rsidRPr="006059B0">
        <w:rPr>
          <w:lang w:val="ru-RU"/>
        </w:rPr>
        <w:t xml:space="preserve">ставления информации предлагается установить срок в один месяц с даты соответствующего действия.  Этот срок был выбран произвольно, но </w:t>
      </w:r>
      <w:r w:rsidR="001834A4" w:rsidRPr="006059B0">
        <w:rPr>
          <w:lang w:val="ru-RU"/>
        </w:rPr>
        <w:t xml:space="preserve">главным является то, что </w:t>
      </w:r>
      <w:r w:rsidRPr="006059B0">
        <w:rPr>
          <w:lang w:val="ru-RU"/>
        </w:rPr>
        <w:t>информация должна представляться на регулярной основе, с тем чтобы Международное бюро могло предоставлять надежную актуализированную информацию</w:t>
      </w:r>
      <w:r w:rsidR="008F72C4" w:rsidRPr="006059B0">
        <w:rPr>
          <w:lang w:val="ru-RU"/>
        </w:rPr>
        <w:t>.</w:t>
      </w:r>
      <w:r w:rsidRPr="006059B0">
        <w:rPr>
          <w:lang w:val="ru-RU"/>
        </w:rPr>
        <w:t xml:space="preserve"> </w:t>
      </w:r>
    </w:p>
    <w:p w:rsidR="00F612FF" w:rsidRPr="006059B0" w:rsidRDefault="00295C48" w:rsidP="00A74A6F">
      <w:pPr>
        <w:pStyle w:val="ONUME"/>
        <w:rPr>
          <w:lang w:val="ru-RU"/>
        </w:rPr>
      </w:pPr>
      <w:bookmarkStart w:id="8" w:name="_Ref413846393"/>
      <w:r w:rsidRPr="006059B0">
        <w:rPr>
          <w:lang w:val="ru-RU"/>
        </w:rPr>
        <w:t>Хотя было бы желательно получать последующую информацию, такую как</w:t>
      </w:r>
      <w:r w:rsidR="00A74A6F" w:rsidRPr="006059B0">
        <w:rPr>
          <w:lang w:val="ru-RU"/>
        </w:rPr>
        <w:t>:</w:t>
      </w:r>
      <w:bookmarkEnd w:id="7"/>
      <w:bookmarkEnd w:id="8"/>
    </w:p>
    <w:p w:rsidR="00F612FF" w:rsidRPr="006059B0" w:rsidRDefault="00295C48" w:rsidP="00A74A6F">
      <w:pPr>
        <w:pStyle w:val="ONUME"/>
        <w:numPr>
          <w:ilvl w:val="1"/>
          <w:numId w:val="5"/>
        </w:numPr>
        <w:rPr>
          <w:lang w:val="ru-RU"/>
        </w:rPr>
      </w:pPr>
      <w:r w:rsidRPr="006059B0">
        <w:rPr>
          <w:lang w:val="ru-RU"/>
        </w:rPr>
        <w:t>окончательное заявление о том, что международная заявка не перешла на национальную фазу</w:t>
      </w:r>
      <w:r w:rsidR="00A74A6F" w:rsidRPr="006059B0">
        <w:rPr>
          <w:lang w:val="ru-RU"/>
        </w:rPr>
        <w:t>;</w:t>
      </w:r>
    </w:p>
    <w:p w:rsidR="00F612FF" w:rsidRPr="006059B0" w:rsidRDefault="00295C48" w:rsidP="00E44CC5">
      <w:pPr>
        <w:pStyle w:val="ONUME"/>
        <w:keepNext/>
        <w:keepLines/>
        <w:numPr>
          <w:ilvl w:val="1"/>
          <w:numId w:val="5"/>
        </w:numPr>
        <w:ind w:left="562"/>
        <w:rPr>
          <w:lang w:val="ru-RU"/>
        </w:rPr>
      </w:pPr>
      <w:r w:rsidRPr="006059B0">
        <w:rPr>
          <w:lang w:val="ru-RU"/>
        </w:rPr>
        <w:t>отказ в удовлетворении международной заявки</w:t>
      </w:r>
      <w:r w:rsidR="0003647E" w:rsidRPr="006059B0">
        <w:rPr>
          <w:lang w:val="ru-RU"/>
        </w:rPr>
        <w:t>;</w:t>
      </w:r>
    </w:p>
    <w:p w:rsidR="00F612FF" w:rsidRPr="006059B0" w:rsidRDefault="00763DF4" w:rsidP="0003647E">
      <w:pPr>
        <w:pStyle w:val="ONUME"/>
        <w:numPr>
          <w:ilvl w:val="1"/>
          <w:numId w:val="5"/>
        </w:numPr>
        <w:rPr>
          <w:lang w:val="ru-RU"/>
        </w:rPr>
      </w:pPr>
      <w:r w:rsidRPr="006059B0">
        <w:rPr>
          <w:lang w:val="ru-RU"/>
        </w:rPr>
        <w:t>истечение срока международной заявки или любого выданного патента</w:t>
      </w:r>
      <w:r w:rsidR="0003647E" w:rsidRPr="006059B0">
        <w:rPr>
          <w:lang w:val="ru-RU"/>
        </w:rPr>
        <w:t xml:space="preserve">; </w:t>
      </w:r>
      <w:r w:rsidR="00A74A6F" w:rsidRPr="006059B0">
        <w:rPr>
          <w:lang w:val="ru-RU"/>
        </w:rPr>
        <w:t xml:space="preserve"> </w:t>
      </w:r>
      <w:r w:rsidRPr="006059B0">
        <w:rPr>
          <w:lang w:val="ru-RU"/>
        </w:rPr>
        <w:t>и</w:t>
      </w:r>
    </w:p>
    <w:p w:rsidR="00F612FF" w:rsidRPr="006059B0" w:rsidRDefault="00763DF4" w:rsidP="003B1DA8">
      <w:pPr>
        <w:pStyle w:val="ONUME"/>
        <w:numPr>
          <w:ilvl w:val="1"/>
          <w:numId w:val="5"/>
        </w:numPr>
        <w:rPr>
          <w:lang w:val="ru-RU"/>
        </w:rPr>
      </w:pPr>
      <w:r w:rsidRPr="006059B0">
        <w:rPr>
          <w:lang w:val="ru-RU"/>
        </w:rPr>
        <w:t xml:space="preserve">любая повторная подача </w:t>
      </w:r>
      <w:r w:rsidR="00D60829" w:rsidRPr="006059B0">
        <w:rPr>
          <w:lang w:val="ru-RU"/>
        </w:rPr>
        <w:t>заявки с истекшим сроком или восстановление действия патента</w:t>
      </w:r>
      <w:r w:rsidR="0099571E" w:rsidRPr="006059B0">
        <w:rPr>
          <w:lang w:val="ru-RU"/>
        </w:rPr>
        <w:t>;</w:t>
      </w:r>
      <w:bookmarkStart w:id="9" w:name="_Ref411850367"/>
      <w:r w:rsidR="00D60829" w:rsidRPr="006059B0">
        <w:rPr>
          <w:lang w:val="ru-RU"/>
        </w:rPr>
        <w:t xml:space="preserve"> </w:t>
      </w:r>
    </w:p>
    <w:p w:rsidR="00F612FF" w:rsidRPr="006059B0" w:rsidRDefault="00D60829" w:rsidP="00BC1249">
      <w:pPr>
        <w:pStyle w:val="ONUME"/>
        <w:numPr>
          <w:ilvl w:val="0"/>
          <w:numId w:val="0"/>
        </w:numPr>
        <w:rPr>
          <w:lang w:val="ru-RU"/>
        </w:rPr>
      </w:pPr>
      <w:r w:rsidRPr="006059B0">
        <w:rPr>
          <w:lang w:val="ru-RU"/>
        </w:rPr>
        <w:t xml:space="preserve">введение требования об обязательном представлении такого рода информации в Международное бюро не предлагается.  </w:t>
      </w:r>
      <w:r w:rsidR="00BC1249" w:rsidRPr="006059B0">
        <w:rPr>
          <w:lang w:val="ru-RU"/>
        </w:rPr>
        <w:t xml:space="preserve">Это только приведет к чрезмерному увеличению нагрузки на небольшие ведомства, в которых крайне небольшое число заявок переходит на национальную фазу, в то время как эти ведомства должны будут уведомлять Международное бюро о действиях в отношении более чем 200 000 международных заявок в год, которые </w:t>
      </w:r>
      <w:r w:rsidR="00BC1249" w:rsidRPr="006059B0">
        <w:rPr>
          <w:i/>
          <w:lang w:val="ru-RU"/>
        </w:rPr>
        <w:t>не</w:t>
      </w:r>
      <w:r w:rsidR="00BC1249" w:rsidRPr="006059B0">
        <w:rPr>
          <w:lang w:val="ru-RU"/>
        </w:rPr>
        <w:t xml:space="preserve"> переходят на национальную фазу</w:t>
      </w:r>
      <w:r w:rsidR="0099571E" w:rsidRPr="006059B0">
        <w:rPr>
          <w:lang w:val="ru-RU"/>
        </w:rPr>
        <w:t>.</w:t>
      </w:r>
    </w:p>
    <w:p w:rsidR="00F612FF" w:rsidRPr="006059B0" w:rsidRDefault="00F701A0" w:rsidP="00F701A0">
      <w:pPr>
        <w:pStyle w:val="ONUME"/>
        <w:rPr>
          <w:lang w:val="ru-RU"/>
        </w:rPr>
      </w:pPr>
      <w:r w:rsidRPr="006059B0">
        <w:rPr>
          <w:lang w:val="ru-RU"/>
        </w:rPr>
        <w:t>Вместо этого предлаг</w:t>
      </w:r>
      <w:r w:rsidR="00BC1249" w:rsidRPr="006059B0">
        <w:rPr>
          <w:lang w:val="ru-RU"/>
        </w:rPr>
        <w:t xml:space="preserve">ается, чтобы Международное бюро обратилось к указываемым </w:t>
      </w:r>
      <w:r w:rsidR="006059B0" w:rsidRPr="006059B0">
        <w:rPr>
          <w:lang w:val="ru-RU"/>
        </w:rPr>
        <w:t>ведомствам</w:t>
      </w:r>
      <w:r w:rsidR="00BC1249" w:rsidRPr="006059B0">
        <w:rPr>
          <w:lang w:val="ru-RU"/>
        </w:rPr>
        <w:t xml:space="preserve"> </w:t>
      </w:r>
      <w:r w:rsidRPr="006059B0">
        <w:rPr>
          <w:lang w:val="ru-RU"/>
        </w:rPr>
        <w:t xml:space="preserve">(по крайней мере, к ряду ведомств) </w:t>
      </w:r>
      <w:r w:rsidR="00BC1249" w:rsidRPr="006059B0">
        <w:rPr>
          <w:lang w:val="ru-RU"/>
        </w:rPr>
        <w:t>с просьбой предостав</w:t>
      </w:r>
      <w:r w:rsidRPr="006059B0">
        <w:rPr>
          <w:lang w:val="ru-RU"/>
        </w:rPr>
        <w:t xml:space="preserve">ить более подробную информацию о сроках, в которые </w:t>
      </w:r>
      <w:r w:rsidRPr="006059B0">
        <w:rPr>
          <w:i/>
          <w:lang w:val="ru-RU"/>
        </w:rPr>
        <w:t>обычно</w:t>
      </w:r>
      <w:r w:rsidRPr="006059B0">
        <w:rPr>
          <w:lang w:val="ru-RU"/>
        </w:rPr>
        <w:t xml:space="preserve"> должен осуществляться переход на национальную фазу, а также о дополнительных сроках, в которые возможно восстановление прав, что позволит Международному бюро рассчитать за ведомства, которые не могут предостав</w:t>
      </w:r>
      <w:r w:rsidR="006059B0">
        <w:rPr>
          <w:lang w:val="ru-RU"/>
        </w:rPr>
        <w:t xml:space="preserve">ить </w:t>
      </w:r>
      <w:r w:rsidRPr="006059B0">
        <w:rPr>
          <w:lang w:val="ru-RU"/>
        </w:rPr>
        <w:t>такую информацию напрямую, количество случаев, в которых переход на национальную фазу не осуществляется</w:t>
      </w:r>
      <w:r w:rsidR="0099571E" w:rsidRPr="006059B0">
        <w:rPr>
          <w:lang w:val="ru-RU"/>
        </w:rPr>
        <w:t>.</w:t>
      </w:r>
    </w:p>
    <w:p w:rsidR="00F612FF" w:rsidRPr="006059B0" w:rsidRDefault="00550A1D" w:rsidP="00550A1D">
      <w:pPr>
        <w:pStyle w:val="ONUME"/>
        <w:rPr>
          <w:lang w:val="ru-RU"/>
        </w:rPr>
      </w:pPr>
      <w:r w:rsidRPr="006059B0">
        <w:rPr>
          <w:lang w:val="ru-RU"/>
        </w:rPr>
        <w:t xml:space="preserve">С другой стороны, существуют </w:t>
      </w:r>
      <w:r w:rsidR="006059B0" w:rsidRPr="006059B0">
        <w:rPr>
          <w:lang w:val="ru-RU"/>
        </w:rPr>
        <w:t>определенные</w:t>
      </w:r>
      <w:r w:rsidRPr="006059B0">
        <w:rPr>
          <w:lang w:val="ru-RU"/>
        </w:rPr>
        <w:t xml:space="preserve"> положения об обмене информацией о последующих действиях, указанных в пункте 9 выше, и ведомствам, которые в состоянии делиться такой информацией, настоятельно рекомендуется представлять ее в Международное бюро</w:t>
      </w:r>
      <w:r w:rsidR="0003647E" w:rsidRPr="006059B0">
        <w:rPr>
          <w:lang w:val="ru-RU"/>
        </w:rPr>
        <w:t>.</w:t>
      </w:r>
    </w:p>
    <w:bookmarkEnd w:id="9"/>
    <w:p w:rsidR="00F612FF" w:rsidRPr="006059B0" w:rsidRDefault="00550A1D" w:rsidP="006F435A">
      <w:pPr>
        <w:pStyle w:val="Heading3"/>
        <w:rPr>
          <w:lang w:val="ru-RU"/>
        </w:rPr>
      </w:pPr>
      <w:r w:rsidRPr="006059B0">
        <w:rPr>
          <w:lang w:val="ru-RU"/>
        </w:rPr>
        <w:t xml:space="preserve">Наличие переводов международных заявок </w:t>
      </w:r>
    </w:p>
    <w:p w:rsidR="00F612FF" w:rsidRPr="006059B0" w:rsidRDefault="0019632B" w:rsidP="001C5BA0">
      <w:pPr>
        <w:pStyle w:val="ONUME"/>
        <w:rPr>
          <w:lang w:val="ru-RU"/>
        </w:rPr>
      </w:pPr>
      <w:r w:rsidRPr="006059B0">
        <w:rPr>
          <w:lang w:val="ru-RU"/>
        </w:rPr>
        <w:t xml:space="preserve">Существующее правило </w:t>
      </w:r>
      <w:r w:rsidR="00A76CF5" w:rsidRPr="006059B0">
        <w:rPr>
          <w:lang w:val="ru-RU"/>
        </w:rPr>
        <w:t xml:space="preserve">95.1 </w:t>
      </w:r>
      <w:r w:rsidR="006F435A" w:rsidRPr="006059B0">
        <w:rPr>
          <w:lang w:val="ru-RU"/>
        </w:rPr>
        <w:t>(</w:t>
      </w:r>
      <w:r w:rsidR="001C5BA0" w:rsidRPr="006059B0">
        <w:rPr>
          <w:lang w:val="ru-RU"/>
        </w:rPr>
        <w:t xml:space="preserve">номер которого в соответствии с изложенным в приложении предлагается изменить на </w:t>
      </w:r>
      <w:r w:rsidR="006F435A" w:rsidRPr="006059B0">
        <w:rPr>
          <w:lang w:val="ru-RU"/>
        </w:rPr>
        <w:t xml:space="preserve">95.2) </w:t>
      </w:r>
      <w:r w:rsidR="001C5BA0" w:rsidRPr="006059B0">
        <w:rPr>
          <w:lang w:val="ru-RU"/>
        </w:rPr>
        <w:t>действует со времени принятия Договора, и, согласно этому правилу, указанные ведомства предоставляют по просьбе Международного бюро копии переводов международных заявок, представленные заявителями для целей перехода на национальную фазу.  Однако до сих пор такие запросы делались редко, если вообще когда-либо делались</w:t>
      </w:r>
      <w:r w:rsidR="00A76CF5" w:rsidRPr="006059B0">
        <w:rPr>
          <w:lang w:val="ru-RU"/>
        </w:rPr>
        <w:t>.</w:t>
      </w:r>
    </w:p>
    <w:p w:rsidR="00F612FF" w:rsidRPr="006059B0" w:rsidRDefault="001C5BA0" w:rsidP="00414BD9">
      <w:pPr>
        <w:pStyle w:val="ONUME"/>
        <w:rPr>
          <w:lang w:val="ru-RU"/>
        </w:rPr>
      </w:pPr>
      <w:r w:rsidRPr="006059B0">
        <w:rPr>
          <w:lang w:val="ru-RU"/>
        </w:rPr>
        <w:t xml:space="preserve">Была рассмотрена возможность введения обязательного требования о предоставлении копий переводов во всех случаях.  Однако большинство таких переводов уже становятся общедоступными в силу их национальной публикации.  Анализ порядка перехода заявок на национальную фазу </w:t>
      </w:r>
      <w:r w:rsidR="00414BD9" w:rsidRPr="006059B0">
        <w:rPr>
          <w:lang w:val="ru-RU"/>
        </w:rPr>
        <w:t xml:space="preserve">с учетом практики ведомств, которые предоставляют доступ к своим национальным фондам через систему PATENTSCOPE или </w:t>
      </w:r>
      <w:r w:rsidR="00414BD9" w:rsidRPr="006059B0">
        <w:rPr>
          <w:lang w:val="ru-RU"/>
        </w:rPr>
        <w:lastRenderedPageBreak/>
        <w:t>другие ведущие системы патентной информации, показывает, что введение обязательного требования о предоставлении копий переводов во всех случаях позволит раскрыть крайне небольшой объем технической информации на других языках</w:t>
      </w:r>
      <w:r w:rsidR="00F079DF" w:rsidRPr="006059B0">
        <w:rPr>
          <w:lang w:val="ru-RU"/>
        </w:rPr>
        <w:t>.</w:t>
      </w:r>
      <w:r w:rsidR="00414BD9" w:rsidRPr="006059B0">
        <w:rPr>
          <w:lang w:val="ru-RU"/>
        </w:rPr>
        <w:t xml:space="preserve"> </w:t>
      </w:r>
    </w:p>
    <w:p w:rsidR="00F612FF" w:rsidRPr="006059B0" w:rsidRDefault="004B7F98" w:rsidP="003376D3">
      <w:pPr>
        <w:pStyle w:val="ONUME"/>
        <w:rPr>
          <w:lang w:val="ru-RU"/>
        </w:rPr>
      </w:pPr>
      <w:r w:rsidRPr="006059B0">
        <w:rPr>
          <w:lang w:val="ru-RU"/>
        </w:rPr>
        <w:t xml:space="preserve">Как представляется, собственно задача расширения доступа к технической информации на большем числе языков будет более эффективно решена, если будет предоставляться информация о переходе на национальную фазу в целях обеспечения более полного соответствия между национальными и международными публикациями, а также если ведомствам будет и впредь предлагаться помощь в обеспечении доступа к их патентным фондам с помощью электронных средств.  </w:t>
      </w:r>
    </w:p>
    <w:p w:rsidR="00F612FF" w:rsidRPr="006059B0" w:rsidRDefault="004B7F98" w:rsidP="00161261">
      <w:pPr>
        <w:pStyle w:val="ONUME"/>
        <w:rPr>
          <w:lang w:val="ru-RU"/>
        </w:rPr>
      </w:pPr>
      <w:r w:rsidRPr="006059B0">
        <w:rPr>
          <w:lang w:val="ru-RU"/>
        </w:rPr>
        <w:t xml:space="preserve">Международное бюро изучит возможность направления запросов в </w:t>
      </w:r>
      <w:r w:rsidR="006059B0" w:rsidRPr="006059B0">
        <w:rPr>
          <w:lang w:val="ru-RU"/>
        </w:rPr>
        <w:t>отдельные</w:t>
      </w:r>
      <w:r w:rsidRPr="006059B0">
        <w:rPr>
          <w:lang w:val="ru-RU"/>
        </w:rPr>
        <w:t xml:space="preserve"> ведомства в соответствии с существующим правилом 95.1 (номер которого предлагается изменить на 95.2) в тех случаях, когда это позволит расширить доступ к информации на разных языках, если </w:t>
      </w:r>
      <w:r w:rsidR="00161261" w:rsidRPr="006059B0">
        <w:rPr>
          <w:lang w:val="ru-RU"/>
        </w:rPr>
        <w:t>для какого-либо указанного ведомств данный способ по каким-либо юридическим или техническим причинам будет более простым, чем обеспечение доступа к его национальному фонду</w:t>
      </w:r>
      <w:r w:rsidR="003376D3" w:rsidRPr="006059B0">
        <w:rPr>
          <w:lang w:val="ru-RU"/>
        </w:rPr>
        <w:t>.</w:t>
      </w:r>
      <w:r w:rsidR="00161261" w:rsidRPr="006059B0">
        <w:rPr>
          <w:lang w:val="ru-RU"/>
        </w:rPr>
        <w:t xml:space="preserve"> </w:t>
      </w:r>
    </w:p>
    <w:p w:rsidR="00F612FF" w:rsidRPr="006059B0" w:rsidRDefault="00221E80" w:rsidP="00922FF4">
      <w:pPr>
        <w:pStyle w:val="ONUME"/>
        <w:rPr>
          <w:lang w:val="ru-RU"/>
        </w:rPr>
      </w:pPr>
      <w:r w:rsidRPr="006059B0">
        <w:rPr>
          <w:lang w:val="ru-RU"/>
        </w:rPr>
        <w:t xml:space="preserve">Для того чтобы </w:t>
      </w:r>
      <w:r w:rsidR="00922FF4" w:rsidRPr="006059B0">
        <w:rPr>
          <w:lang w:val="ru-RU"/>
        </w:rPr>
        <w:t xml:space="preserve">обеспечить доступ к патентной информации на большем числе языков, система PATENTSCOPE включает различные инструменты поиска документов на разных языках, а также имеет опцию машинного перевода публикаций, официального перевода которых на определенные языки не существует.  </w:t>
      </w:r>
      <w:r w:rsidR="006059B0">
        <w:rPr>
          <w:lang w:val="ru-RU"/>
        </w:rPr>
        <w:t xml:space="preserve">Уменьшение расхождений </w:t>
      </w:r>
      <w:r w:rsidR="00922FF4" w:rsidRPr="006059B0">
        <w:rPr>
          <w:lang w:val="ru-RU"/>
        </w:rPr>
        <w:t>между существующими переводами, как представляется, позволит усовершенствовать эти инструменты, что приведет к повышению эффективности поиска других международных заявок, которые не переходят на соответствующую национальную фазу, путем предоставления их перевода на определенные языки</w:t>
      </w:r>
      <w:r w:rsidR="00422C64" w:rsidRPr="006059B0">
        <w:rPr>
          <w:lang w:val="ru-RU"/>
        </w:rPr>
        <w:t>.</w:t>
      </w:r>
    </w:p>
    <w:p w:rsidR="00F612FF" w:rsidRPr="006059B0" w:rsidRDefault="00922FF4" w:rsidP="00E44CC5">
      <w:pPr>
        <w:pStyle w:val="Heading3"/>
        <w:keepLines/>
        <w:rPr>
          <w:lang w:val="ru-RU"/>
        </w:rPr>
      </w:pPr>
      <w:r w:rsidRPr="006059B0">
        <w:rPr>
          <w:lang w:val="ru-RU"/>
        </w:rPr>
        <w:t xml:space="preserve">Обеспечение информации о статусе заявок и переводов при переходе на национальную фазу </w:t>
      </w:r>
    </w:p>
    <w:p w:rsidR="00F612FF" w:rsidRPr="006059B0" w:rsidRDefault="00140926" w:rsidP="001418B4">
      <w:pPr>
        <w:pStyle w:val="ONUME"/>
        <w:rPr>
          <w:lang w:val="ru-RU"/>
        </w:rPr>
      </w:pPr>
      <w:r w:rsidRPr="006059B0">
        <w:rPr>
          <w:lang w:val="ru-RU"/>
        </w:rPr>
        <w:t xml:space="preserve">Информация об опубликованных международных заявках, </w:t>
      </w:r>
      <w:r w:rsidR="006059B0" w:rsidRPr="006059B0">
        <w:rPr>
          <w:lang w:val="ru-RU"/>
        </w:rPr>
        <w:t>которая</w:t>
      </w:r>
      <w:r w:rsidRPr="006059B0">
        <w:rPr>
          <w:lang w:val="ru-RU"/>
        </w:rPr>
        <w:t xml:space="preserve"> будет предоставляться в соответствии с предлагаемым новым правилом 95.1, будет публиковаться в системе PATENTSCOPE в рамках выполняемой ею функции Бюллетеня PCT для размещения информации о действиях с отдельными международными заявками.  Предлагается внести изменение в правило 86.1(iv) с тем, чтобы в нем было четко указано, что публикуемая информация не будет ограничиваться сведениями о переходе на национальную фазу, а будет также содержать другую информацию о статусе заявок, предоставляемую в соответствии с новым правилом 95.1.  </w:t>
      </w:r>
      <w:r w:rsidR="006059B0">
        <w:rPr>
          <w:lang w:val="ru-RU"/>
        </w:rPr>
        <w:t>Помимо</w:t>
      </w:r>
      <w:r w:rsidRPr="006059B0">
        <w:rPr>
          <w:lang w:val="ru-RU"/>
        </w:rPr>
        <w:t xml:space="preserve"> того, </w:t>
      </w:r>
      <w:r w:rsidR="001418B4" w:rsidRPr="006059B0">
        <w:rPr>
          <w:lang w:val="ru-RU"/>
        </w:rPr>
        <w:t>что данная информация будет публиковаться в системе PATENTSCOPE, она будет также предоставляться в общем виде подписчикам на информационные услуги ВОИС, что позволит интегрировать ее в другие системы</w:t>
      </w:r>
      <w:r w:rsidR="007A7A14" w:rsidRPr="006059B0">
        <w:rPr>
          <w:lang w:val="ru-RU"/>
        </w:rPr>
        <w:t>.</w:t>
      </w:r>
      <w:r w:rsidR="001418B4" w:rsidRPr="006059B0">
        <w:rPr>
          <w:lang w:val="ru-RU"/>
        </w:rPr>
        <w:t xml:space="preserve"> </w:t>
      </w:r>
    </w:p>
    <w:p w:rsidR="00F612FF" w:rsidRPr="006059B0" w:rsidRDefault="00C13509" w:rsidP="00994C2C">
      <w:pPr>
        <w:pStyle w:val="Heading1"/>
        <w:rPr>
          <w:lang w:val="ru-RU"/>
        </w:rPr>
      </w:pPr>
      <w:r w:rsidRPr="006059B0">
        <w:rPr>
          <w:lang w:val="ru-RU"/>
        </w:rPr>
        <w:t>взаимосвязь с информацией о статусе</w:t>
      </w:r>
      <w:r w:rsidR="00572FFC" w:rsidRPr="006059B0">
        <w:rPr>
          <w:lang w:val="ru-RU"/>
        </w:rPr>
        <w:t xml:space="preserve"> в отношении </w:t>
      </w:r>
      <w:r w:rsidRPr="006059B0">
        <w:rPr>
          <w:lang w:val="ru-RU"/>
        </w:rPr>
        <w:t>семейств патентов-аналогов вне системы PCT</w:t>
      </w:r>
    </w:p>
    <w:p w:rsidR="00F612FF" w:rsidRPr="006059B0" w:rsidRDefault="00E55066" w:rsidP="00572FFC">
      <w:pPr>
        <w:pStyle w:val="ONUME"/>
        <w:rPr>
          <w:lang w:val="ru-RU"/>
        </w:rPr>
      </w:pPr>
      <w:r w:rsidRPr="006059B0">
        <w:rPr>
          <w:lang w:val="ru-RU"/>
        </w:rPr>
        <w:t xml:space="preserve">Очевидно, что для того, чтобы пользователи могли </w:t>
      </w:r>
      <w:r w:rsidR="00572FFC" w:rsidRPr="006059B0">
        <w:rPr>
          <w:lang w:val="ru-RU"/>
        </w:rPr>
        <w:t xml:space="preserve">составить </w:t>
      </w:r>
      <w:r w:rsidRPr="006059B0">
        <w:rPr>
          <w:lang w:val="ru-RU"/>
        </w:rPr>
        <w:t xml:space="preserve">полное представление о </w:t>
      </w:r>
      <w:r w:rsidR="00572FFC" w:rsidRPr="006059B0">
        <w:rPr>
          <w:lang w:val="ru-RU"/>
        </w:rPr>
        <w:t xml:space="preserve">всей имеющейся </w:t>
      </w:r>
      <w:r w:rsidRPr="006059B0">
        <w:rPr>
          <w:lang w:val="ru-RU"/>
        </w:rPr>
        <w:t xml:space="preserve">патентной </w:t>
      </w:r>
      <w:r w:rsidR="00572FFC" w:rsidRPr="006059B0">
        <w:rPr>
          <w:lang w:val="ru-RU"/>
        </w:rPr>
        <w:t>информации</w:t>
      </w:r>
      <w:r w:rsidRPr="006059B0">
        <w:rPr>
          <w:lang w:val="ru-RU"/>
        </w:rPr>
        <w:t xml:space="preserve">, необходимо также предоставлять информацию о подаваемых напрямую национальных заявках.  </w:t>
      </w:r>
      <w:r w:rsidR="00572FFC" w:rsidRPr="006059B0">
        <w:rPr>
          <w:lang w:val="ru-RU"/>
        </w:rPr>
        <w:t>Международные бюро хотело бы предложить национальным патентным ведом</w:t>
      </w:r>
      <w:r w:rsidR="006059B0">
        <w:rPr>
          <w:lang w:val="ru-RU"/>
        </w:rPr>
        <w:t>ствам сообщат</w:t>
      </w:r>
      <w:r w:rsidR="00572FFC" w:rsidRPr="006059B0">
        <w:rPr>
          <w:lang w:val="ru-RU"/>
        </w:rPr>
        <w:t>ь также сведения о заявках, подаваемых не по процедуре PCT.  Однако данный вопрос выходит за рамки круга ведения Рабочей группы по РСТ, и она может только отметить следующее</w:t>
      </w:r>
      <w:r w:rsidR="00994C2C" w:rsidRPr="006059B0">
        <w:rPr>
          <w:lang w:val="ru-RU"/>
        </w:rPr>
        <w:t>:</w:t>
      </w:r>
    </w:p>
    <w:p w:rsidR="00CD67C3" w:rsidRPr="00CD67C3" w:rsidRDefault="00572FFC" w:rsidP="00A270D8">
      <w:pPr>
        <w:pStyle w:val="ONUME"/>
        <w:numPr>
          <w:ilvl w:val="1"/>
          <w:numId w:val="5"/>
        </w:numPr>
        <w:rPr>
          <w:lang w:val="ru-RU"/>
        </w:rPr>
      </w:pPr>
      <w:r w:rsidRPr="006059B0">
        <w:rPr>
          <w:lang w:val="ru-RU"/>
        </w:rPr>
        <w:t xml:space="preserve">указанным ведомствам нет необходимости представлять отдельную информацию в Международное бюро </w:t>
      </w:r>
      <w:r w:rsidR="00A270D8" w:rsidRPr="006059B0">
        <w:rPr>
          <w:lang w:val="ru-RU"/>
        </w:rPr>
        <w:t>для выполнения требований нового правила 95.1, если такая информация может быть извлечена из более общей</w:t>
      </w:r>
    </w:p>
    <w:p w:rsidR="00F612FF" w:rsidRPr="006059B0" w:rsidRDefault="00A270D8" w:rsidP="00CD67C3">
      <w:pPr>
        <w:pStyle w:val="ONUME"/>
        <w:numPr>
          <w:ilvl w:val="0"/>
          <w:numId w:val="0"/>
        </w:numPr>
        <w:ind w:left="567"/>
        <w:rPr>
          <w:lang w:val="ru-RU"/>
        </w:rPr>
      </w:pPr>
      <w:bookmarkStart w:id="10" w:name="_GoBack"/>
      <w:bookmarkEnd w:id="10"/>
      <w:r w:rsidRPr="006059B0">
        <w:rPr>
          <w:lang w:val="ru-RU"/>
        </w:rPr>
        <w:lastRenderedPageBreak/>
        <w:t xml:space="preserve"> информации, которая предоставляется ими в надлежащие сроки в Международное бюро для иных целей (например, для публикации </w:t>
      </w:r>
      <w:r w:rsidR="006059B0" w:rsidRPr="006059B0">
        <w:rPr>
          <w:lang w:val="ru-RU"/>
        </w:rPr>
        <w:t>данных</w:t>
      </w:r>
      <w:r w:rsidRPr="006059B0">
        <w:rPr>
          <w:lang w:val="ru-RU"/>
        </w:rPr>
        <w:t xml:space="preserve"> национальных фондов в </w:t>
      </w:r>
      <w:r w:rsidR="002368D1" w:rsidRPr="006059B0">
        <w:rPr>
          <w:lang w:val="ru-RU"/>
        </w:rPr>
        <w:t xml:space="preserve">системе </w:t>
      </w:r>
      <w:r w:rsidRPr="006059B0">
        <w:rPr>
          <w:lang w:val="ru-RU"/>
        </w:rPr>
        <w:t>PATENTSCOPE)</w:t>
      </w:r>
      <w:r w:rsidR="00483EF4" w:rsidRPr="006059B0">
        <w:rPr>
          <w:lang w:val="ru-RU"/>
        </w:rPr>
        <w:t>;</w:t>
      </w:r>
      <w:r w:rsidRPr="006059B0">
        <w:rPr>
          <w:lang w:val="ru-RU"/>
        </w:rPr>
        <w:t xml:space="preserve"> </w:t>
      </w:r>
    </w:p>
    <w:p w:rsidR="00F612FF" w:rsidRPr="006059B0" w:rsidRDefault="00A270D8" w:rsidP="002368D1">
      <w:pPr>
        <w:pStyle w:val="ONUME"/>
        <w:numPr>
          <w:ilvl w:val="1"/>
          <w:numId w:val="5"/>
        </w:numPr>
        <w:rPr>
          <w:lang w:val="ru-RU"/>
        </w:rPr>
      </w:pPr>
      <w:r w:rsidRPr="006059B0">
        <w:rPr>
          <w:lang w:val="ru-RU"/>
        </w:rPr>
        <w:t>вопрос о наличии национальной патентной документации связан с вопросом о пересмотре минимума документации РСТ</w:t>
      </w:r>
      <w:r w:rsidR="002368D1" w:rsidRPr="006059B0">
        <w:rPr>
          <w:lang w:val="ru-RU"/>
        </w:rPr>
        <w:t xml:space="preserve"> (см. документ </w:t>
      </w:r>
      <w:r w:rsidR="00994C2C" w:rsidRPr="006059B0">
        <w:rPr>
          <w:lang w:val="ru-RU"/>
        </w:rPr>
        <w:t>PCT/WG/8/</w:t>
      </w:r>
      <w:r w:rsidR="00766122" w:rsidRPr="006059B0">
        <w:rPr>
          <w:lang w:val="ru-RU"/>
        </w:rPr>
        <w:t>9</w:t>
      </w:r>
      <w:r w:rsidR="00994C2C" w:rsidRPr="006059B0">
        <w:rPr>
          <w:lang w:val="ru-RU"/>
        </w:rPr>
        <w:t>);</w:t>
      </w:r>
    </w:p>
    <w:p w:rsidR="00F612FF" w:rsidRPr="006059B0" w:rsidRDefault="002368D1" w:rsidP="002368D1">
      <w:pPr>
        <w:pStyle w:val="ONUME"/>
        <w:numPr>
          <w:ilvl w:val="1"/>
          <w:numId w:val="5"/>
        </w:numPr>
        <w:rPr>
          <w:lang w:val="ru-RU"/>
        </w:rPr>
      </w:pPr>
      <w:r w:rsidRPr="006059B0">
        <w:rPr>
          <w:lang w:val="ru-RU"/>
        </w:rPr>
        <w:t xml:space="preserve">Международное бюро предлагает различные услуги в помощь национальным ведомствам при подготовке и публикации их патентной информации фондов в системе PATENTSCOPE или в других системах (см. пункты </w:t>
      </w:r>
      <w:r w:rsidR="000B55A3" w:rsidRPr="006059B0">
        <w:rPr>
          <w:lang w:val="ru-RU"/>
        </w:rPr>
        <w:t>19</w:t>
      </w:r>
      <w:r w:rsidR="00096391" w:rsidRPr="006059B0">
        <w:rPr>
          <w:lang w:val="ru-RU"/>
        </w:rPr>
        <w:t xml:space="preserve"> </w:t>
      </w:r>
      <w:r w:rsidRPr="006059B0">
        <w:rPr>
          <w:lang w:val="ru-RU"/>
        </w:rPr>
        <w:t xml:space="preserve">– </w:t>
      </w:r>
      <w:r w:rsidR="000B55A3" w:rsidRPr="006059B0">
        <w:rPr>
          <w:lang w:val="ru-RU"/>
        </w:rPr>
        <w:t>22</w:t>
      </w:r>
      <w:r w:rsidRPr="006059B0">
        <w:rPr>
          <w:lang w:val="ru-RU"/>
        </w:rPr>
        <w:t xml:space="preserve"> ниже</w:t>
      </w:r>
      <w:r w:rsidR="00994C2C" w:rsidRPr="006059B0">
        <w:rPr>
          <w:lang w:val="ru-RU"/>
        </w:rPr>
        <w:t xml:space="preserve">);  </w:t>
      </w:r>
      <w:r w:rsidRPr="006059B0">
        <w:rPr>
          <w:lang w:val="ru-RU"/>
        </w:rPr>
        <w:t xml:space="preserve">и </w:t>
      </w:r>
    </w:p>
    <w:p w:rsidR="00F612FF" w:rsidRPr="006059B0" w:rsidRDefault="00C01AF1" w:rsidP="00C01AF1">
      <w:pPr>
        <w:pStyle w:val="ONUME"/>
        <w:keepLines/>
        <w:numPr>
          <w:ilvl w:val="1"/>
          <w:numId w:val="5"/>
        </w:numPr>
        <w:rPr>
          <w:lang w:val="ru-RU"/>
        </w:rPr>
      </w:pPr>
      <w:r w:rsidRPr="006059B0">
        <w:rPr>
          <w:lang w:val="ru-RU"/>
        </w:rPr>
        <w:t xml:space="preserve">при наличии у национального ведомства </w:t>
      </w:r>
      <w:r w:rsidR="006059B0" w:rsidRPr="006059B0">
        <w:rPr>
          <w:lang w:val="ru-RU"/>
        </w:rPr>
        <w:t>сведений</w:t>
      </w:r>
      <w:r w:rsidRPr="006059B0">
        <w:rPr>
          <w:lang w:val="ru-RU"/>
        </w:rPr>
        <w:t xml:space="preserve"> о поданных напрямую национальных заявках с одинаковым притязанием на приоритет с заявками по процедуре PCT (например, в случае заявок «в обход» процедуры PCT в Соединенных Штатах Америки и заявок, выделенных из международных заявок) Международное бюро будет готово отразить соответствующую информацию в системе </w:t>
      </w:r>
      <w:r w:rsidR="00D77A81" w:rsidRPr="006059B0">
        <w:rPr>
          <w:lang w:val="ru-RU"/>
        </w:rPr>
        <w:t>PATENTSCOPE</w:t>
      </w:r>
      <w:r w:rsidR="00994C2C" w:rsidRPr="006059B0">
        <w:rPr>
          <w:lang w:val="ru-RU"/>
        </w:rPr>
        <w:t>.</w:t>
      </w:r>
    </w:p>
    <w:p w:rsidR="00F612FF" w:rsidRPr="006059B0" w:rsidRDefault="00892049">
      <w:pPr>
        <w:pStyle w:val="Heading1"/>
        <w:rPr>
          <w:lang w:val="ru-RU"/>
        </w:rPr>
      </w:pPr>
      <w:r w:rsidRPr="006059B0">
        <w:rPr>
          <w:lang w:val="ru-RU"/>
        </w:rPr>
        <w:t xml:space="preserve">инструменты, предлагаемые в помощь указанным ведомствам </w:t>
      </w:r>
    </w:p>
    <w:p w:rsidR="00F612FF" w:rsidRPr="006059B0" w:rsidRDefault="00892049" w:rsidP="00892049">
      <w:pPr>
        <w:pStyle w:val="ONUME"/>
        <w:rPr>
          <w:lang w:val="ru-RU"/>
        </w:rPr>
      </w:pPr>
      <w:bookmarkStart w:id="11" w:name="_Ref411872910"/>
      <w:r w:rsidRPr="006059B0">
        <w:rPr>
          <w:lang w:val="ru-RU"/>
        </w:rPr>
        <w:t>В настоящее время Международным бюро составлены спецификации</w:t>
      </w:r>
      <w:r w:rsidRPr="006059B0">
        <w:rPr>
          <w:rStyle w:val="FootnoteReference"/>
          <w:lang w:val="ru-RU"/>
        </w:rPr>
        <w:footnoteReference w:id="3"/>
      </w:r>
      <w:r w:rsidRPr="006059B0">
        <w:rPr>
          <w:lang w:val="ru-RU"/>
        </w:rPr>
        <w:t xml:space="preserve"> для представления в форматах CSV и XML по электронной почте или в системе PCT</w:t>
      </w:r>
      <w:r w:rsidRPr="006059B0">
        <w:rPr>
          <w:lang w:val="ru-RU"/>
        </w:rPr>
        <w:noBreakHyphen/>
        <w:t>EDI информации о следующих действиях на национальной фазе</w:t>
      </w:r>
      <w:r w:rsidR="00407F22" w:rsidRPr="006059B0">
        <w:rPr>
          <w:lang w:val="ru-RU"/>
        </w:rPr>
        <w:t>:</w:t>
      </w:r>
      <w:bookmarkEnd w:id="11"/>
      <w:r w:rsidRPr="006059B0">
        <w:rPr>
          <w:lang w:val="ru-RU"/>
        </w:rPr>
        <w:t xml:space="preserve"> </w:t>
      </w:r>
    </w:p>
    <w:p w:rsidR="00F612FF" w:rsidRPr="006059B0" w:rsidRDefault="009D5651" w:rsidP="00407F22">
      <w:pPr>
        <w:pStyle w:val="ONUME"/>
        <w:numPr>
          <w:ilvl w:val="1"/>
          <w:numId w:val="5"/>
        </w:numPr>
        <w:rPr>
          <w:lang w:val="ru-RU"/>
        </w:rPr>
      </w:pPr>
      <w:r w:rsidRPr="006059B0">
        <w:rPr>
          <w:lang w:val="ru-RU"/>
        </w:rPr>
        <w:t>переход на национальную фазу</w:t>
      </w:r>
      <w:r w:rsidR="00407F22" w:rsidRPr="006059B0">
        <w:rPr>
          <w:lang w:val="ru-RU"/>
        </w:rPr>
        <w:t>;</w:t>
      </w:r>
    </w:p>
    <w:p w:rsidR="00F612FF" w:rsidRPr="006059B0" w:rsidRDefault="009D5651" w:rsidP="00407F22">
      <w:pPr>
        <w:pStyle w:val="ONUME"/>
        <w:numPr>
          <w:ilvl w:val="1"/>
          <w:numId w:val="5"/>
        </w:numPr>
        <w:rPr>
          <w:lang w:val="ru-RU"/>
        </w:rPr>
      </w:pPr>
      <w:r w:rsidRPr="006059B0">
        <w:rPr>
          <w:lang w:val="ru-RU"/>
        </w:rPr>
        <w:t>национальная публикация</w:t>
      </w:r>
      <w:r w:rsidR="00407F22" w:rsidRPr="006059B0">
        <w:rPr>
          <w:lang w:val="ru-RU"/>
        </w:rPr>
        <w:t>;</w:t>
      </w:r>
    </w:p>
    <w:p w:rsidR="00F612FF" w:rsidRPr="006059B0" w:rsidRDefault="009D5651" w:rsidP="00407F22">
      <w:pPr>
        <w:pStyle w:val="ONUME"/>
        <w:numPr>
          <w:ilvl w:val="1"/>
          <w:numId w:val="5"/>
        </w:numPr>
        <w:rPr>
          <w:lang w:val="ru-RU"/>
        </w:rPr>
      </w:pPr>
      <w:r w:rsidRPr="006059B0">
        <w:rPr>
          <w:lang w:val="ru-RU"/>
        </w:rPr>
        <w:t>отказ в удовлетворении заявки</w:t>
      </w:r>
      <w:r w:rsidR="00407F22" w:rsidRPr="006059B0">
        <w:rPr>
          <w:lang w:val="ru-RU"/>
        </w:rPr>
        <w:t>;</w:t>
      </w:r>
    </w:p>
    <w:p w:rsidR="00F612FF" w:rsidRPr="006059B0" w:rsidRDefault="009D5651" w:rsidP="00407F22">
      <w:pPr>
        <w:pStyle w:val="ONUME"/>
        <w:numPr>
          <w:ilvl w:val="1"/>
          <w:numId w:val="5"/>
        </w:numPr>
        <w:rPr>
          <w:lang w:val="ru-RU"/>
        </w:rPr>
      </w:pPr>
      <w:r w:rsidRPr="006059B0">
        <w:rPr>
          <w:lang w:val="ru-RU"/>
        </w:rPr>
        <w:t>удовлетворение заявки</w:t>
      </w:r>
      <w:r w:rsidR="00407F22" w:rsidRPr="006059B0">
        <w:rPr>
          <w:lang w:val="ru-RU"/>
        </w:rPr>
        <w:t>;</w:t>
      </w:r>
      <w:r w:rsidRPr="006059B0">
        <w:rPr>
          <w:lang w:val="ru-RU"/>
        </w:rPr>
        <w:t xml:space="preserve"> </w:t>
      </w:r>
    </w:p>
    <w:p w:rsidR="00F612FF" w:rsidRPr="006059B0" w:rsidRDefault="009D5651" w:rsidP="00E44CC5">
      <w:pPr>
        <w:pStyle w:val="ONUME"/>
        <w:keepNext/>
        <w:keepLines/>
        <w:numPr>
          <w:ilvl w:val="1"/>
          <w:numId w:val="5"/>
        </w:numPr>
        <w:ind w:left="562"/>
        <w:rPr>
          <w:lang w:val="ru-RU"/>
        </w:rPr>
      </w:pPr>
      <w:r w:rsidRPr="006059B0">
        <w:rPr>
          <w:lang w:val="ru-RU"/>
        </w:rPr>
        <w:t>отзыв заявки</w:t>
      </w:r>
      <w:r w:rsidR="00407F22" w:rsidRPr="006059B0">
        <w:rPr>
          <w:lang w:val="ru-RU"/>
        </w:rPr>
        <w:t>;</w:t>
      </w:r>
    </w:p>
    <w:p w:rsidR="00F612FF" w:rsidRPr="006059B0" w:rsidRDefault="009D5651" w:rsidP="00E44CC5">
      <w:pPr>
        <w:pStyle w:val="ONUME"/>
        <w:keepNext/>
        <w:keepLines/>
        <w:numPr>
          <w:ilvl w:val="1"/>
          <w:numId w:val="5"/>
        </w:numPr>
        <w:ind w:left="562"/>
        <w:rPr>
          <w:lang w:val="ru-RU"/>
        </w:rPr>
      </w:pPr>
      <w:r w:rsidRPr="006059B0">
        <w:rPr>
          <w:lang w:val="ru-RU"/>
        </w:rPr>
        <w:t>истечение срока</w:t>
      </w:r>
      <w:r w:rsidR="00407F22" w:rsidRPr="006059B0">
        <w:rPr>
          <w:lang w:val="ru-RU"/>
        </w:rPr>
        <w:t>/</w:t>
      </w:r>
      <w:r w:rsidRPr="006059B0">
        <w:rPr>
          <w:lang w:val="ru-RU"/>
        </w:rPr>
        <w:t>непродление</w:t>
      </w:r>
      <w:r w:rsidR="00407F22" w:rsidRPr="006059B0">
        <w:rPr>
          <w:lang w:val="ru-RU"/>
        </w:rPr>
        <w:t xml:space="preserve">;  </w:t>
      </w:r>
      <w:r w:rsidRPr="006059B0">
        <w:rPr>
          <w:lang w:val="ru-RU"/>
        </w:rPr>
        <w:t xml:space="preserve">и </w:t>
      </w:r>
    </w:p>
    <w:p w:rsidR="00F612FF" w:rsidRPr="006059B0" w:rsidRDefault="009D5651" w:rsidP="006E5A92">
      <w:pPr>
        <w:pStyle w:val="ONUME"/>
        <w:numPr>
          <w:ilvl w:val="1"/>
          <w:numId w:val="5"/>
        </w:numPr>
        <w:rPr>
          <w:lang w:val="ru-RU"/>
        </w:rPr>
      </w:pPr>
      <w:r w:rsidRPr="006059B0">
        <w:rPr>
          <w:lang w:val="ru-RU"/>
        </w:rPr>
        <w:t>непереход на национальную фазу</w:t>
      </w:r>
      <w:r w:rsidR="00407F22" w:rsidRPr="006059B0">
        <w:rPr>
          <w:lang w:val="ru-RU"/>
        </w:rPr>
        <w:t>.</w:t>
      </w:r>
      <w:r w:rsidRPr="006059B0">
        <w:rPr>
          <w:lang w:val="ru-RU"/>
        </w:rPr>
        <w:t xml:space="preserve"> </w:t>
      </w:r>
    </w:p>
    <w:p w:rsidR="00F612FF" w:rsidRPr="006059B0" w:rsidRDefault="009D5651" w:rsidP="003B1DA8">
      <w:pPr>
        <w:pStyle w:val="ONUME"/>
        <w:keepLines/>
        <w:rPr>
          <w:lang w:val="ru-RU"/>
        </w:rPr>
      </w:pPr>
      <w:r w:rsidRPr="006059B0">
        <w:rPr>
          <w:lang w:val="ru-RU"/>
        </w:rPr>
        <w:t>Кроме того, в 2013 г. Комитет по стандартам ВОИС учредил Целевую группу по правовому статусу</w:t>
      </w:r>
      <w:r w:rsidR="00D91DF2" w:rsidRPr="006059B0">
        <w:rPr>
          <w:rStyle w:val="FootnoteReference"/>
          <w:lang w:val="ru-RU"/>
        </w:rPr>
        <w:footnoteReference w:id="4"/>
      </w:r>
      <w:r w:rsidR="00D52033" w:rsidRPr="006059B0">
        <w:rPr>
          <w:lang w:val="ru-RU"/>
        </w:rPr>
        <w:t>, наделив ее полномочиями «разработать новый стандарт ВОИС для обмена данными о правовом статусе патентов между ведомствами промышленной собственности</w:t>
      </w:r>
      <w:r w:rsidR="00171319" w:rsidRPr="006059B0">
        <w:rPr>
          <w:lang w:val="ru-RU"/>
        </w:rPr>
        <w:t xml:space="preserve">». Международное бюро примет меры </w:t>
      </w:r>
      <w:r w:rsidR="00DC2091" w:rsidRPr="006059B0">
        <w:rPr>
          <w:lang w:val="ru-RU"/>
        </w:rPr>
        <w:t xml:space="preserve">к тому, чтобы начать </w:t>
      </w:r>
      <w:r w:rsidR="00171319" w:rsidRPr="006059B0">
        <w:rPr>
          <w:lang w:val="ru-RU"/>
        </w:rPr>
        <w:t xml:space="preserve">принимать информацию </w:t>
      </w:r>
      <w:r w:rsidR="00DC2091" w:rsidRPr="006059B0">
        <w:rPr>
          <w:lang w:val="ru-RU"/>
        </w:rPr>
        <w:t>в соответствии с новым стандартом, как только это станет возможно после его утверждения</w:t>
      </w:r>
      <w:r w:rsidR="00AF5173" w:rsidRPr="006059B0">
        <w:rPr>
          <w:lang w:val="ru-RU"/>
        </w:rPr>
        <w:t>.</w:t>
      </w:r>
      <w:r w:rsidR="00DC2091" w:rsidRPr="006059B0">
        <w:rPr>
          <w:lang w:val="ru-RU"/>
        </w:rPr>
        <w:t xml:space="preserve"> </w:t>
      </w:r>
    </w:p>
    <w:p w:rsidR="00F612FF" w:rsidRPr="006059B0" w:rsidRDefault="00DC2091" w:rsidP="001D4954">
      <w:pPr>
        <w:pStyle w:val="ONUME"/>
        <w:rPr>
          <w:lang w:val="ru-RU"/>
        </w:rPr>
      </w:pPr>
      <w:r w:rsidRPr="006059B0">
        <w:rPr>
          <w:lang w:val="ru-RU"/>
        </w:rPr>
        <w:t xml:space="preserve">Система </w:t>
      </w:r>
      <w:r w:rsidR="00AF5173" w:rsidRPr="006059B0">
        <w:rPr>
          <w:lang w:val="ru-RU"/>
        </w:rPr>
        <w:t xml:space="preserve">ePCT </w:t>
      </w:r>
      <w:r w:rsidRPr="006059B0">
        <w:rPr>
          <w:lang w:val="ru-RU"/>
        </w:rPr>
        <w:t xml:space="preserve">позволяет указанным </w:t>
      </w:r>
      <w:r w:rsidR="006059B0" w:rsidRPr="006059B0">
        <w:rPr>
          <w:lang w:val="ru-RU"/>
        </w:rPr>
        <w:t>ведомствам</w:t>
      </w:r>
      <w:r w:rsidRPr="006059B0">
        <w:rPr>
          <w:lang w:val="ru-RU"/>
        </w:rPr>
        <w:t xml:space="preserve"> представлять сведения о переходе заявок на национальную фазу.  В настоящее время это делается главным образом для того, чтобы </w:t>
      </w:r>
      <w:r w:rsidR="001D4954" w:rsidRPr="006059B0">
        <w:rPr>
          <w:lang w:val="ru-RU"/>
        </w:rPr>
        <w:t xml:space="preserve">обеспечить доступ к делам международных заявок, которые перешли на национальную фазу до публикации, но </w:t>
      </w:r>
      <w:r w:rsidR="006059B0" w:rsidRPr="006059B0">
        <w:rPr>
          <w:lang w:val="ru-RU"/>
        </w:rPr>
        <w:t>данная</w:t>
      </w:r>
      <w:r w:rsidR="001D4954" w:rsidRPr="006059B0">
        <w:rPr>
          <w:lang w:val="ru-RU"/>
        </w:rPr>
        <w:t xml:space="preserve"> функция может быть легко расширена для создания системы представления всей необходимой информации о статусе теми ведомствами, которым не требов</w:t>
      </w:r>
      <w:r w:rsidR="006059B0">
        <w:rPr>
          <w:lang w:val="ru-RU"/>
        </w:rPr>
        <w:t>а</w:t>
      </w:r>
      <w:r w:rsidR="001D4954" w:rsidRPr="006059B0">
        <w:rPr>
          <w:lang w:val="ru-RU"/>
        </w:rPr>
        <w:t>лась более автоматизированная система</w:t>
      </w:r>
      <w:r w:rsidR="00AF5173" w:rsidRPr="006059B0">
        <w:rPr>
          <w:lang w:val="ru-RU"/>
        </w:rPr>
        <w:t>.</w:t>
      </w:r>
      <w:r w:rsidR="001D4954" w:rsidRPr="006059B0">
        <w:rPr>
          <w:lang w:val="ru-RU"/>
        </w:rPr>
        <w:t xml:space="preserve"> </w:t>
      </w:r>
    </w:p>
    <w:p w:rsidR="00F612FF" w:rsidRPr="006059B0" w:rsidRDefault="002F04A6" w:rsidP="00334CF7">
      <w:pPr>
        <w:pStyle w:val="ONUME"/>
        <w:rPr>
          <w:lang w:val="ru-RU"/>
        </w:rPr>
      </w:pPr>
      <w:bookmarkStart w:id="12" w:name="_Ref413830425"/>
      <w:r w:rsidRPr="006059B0">
        <w:rPr>
          <w:lang w:val="ru-RU"/>
        </w:rPr>
        <w:t>Автоматизированная система промышленной собственности (IPAS) Всемирной организации интеллектуальной собственности (ВОИС) представляет собой гибкую модульную систему, которая используется бол</w:t>
      </w:r>
      <w:r w:rsidR="006059B0">
        <w:rPr>
          <w:lang w:val="ru-RU"/>
        </w:rPr>
        <w:t>е</w:t>
      </w:r>
      <w:r w:rsidRPr="006059B0">
        <w:rPr>
          <w:lang w:val="ru-RU"/>
        </w:rPr>
        <w:t>е чем 60 национальными ведомствами.</w:t>
      </w:r>
      <w:r w:rsidR="00F16E00" w:rsidRPr="006059B0">
        <w:rPr>
          <w:lang w:val="ru-RU"/>
        </w:rPr>
        <w:t xml:space="preserve">  </w:t>
      </w:r>
      <w:bookmarkEnd w:id="12"/>
      <w:r w:rsidR="002D077E" w:rsidRPr="006059B0">
        <w:rPr>
          <w:lang w:val="ru-RU"/>
        </w:rPr>
        <w:lastRenderedPageBreak/>
        <w:t>Она может быть адаптирована с учетом потребностей отдельных ведомств промышленной собственности (ПС) для автоматизации их деловых и административных процедур в области ПС, от получения до регистрации заявок, включая действия, совершаемые на этапе после регистрации, такие как внесение изменений, назначение эксперта, продление, уплата пошлин и т.д.</w:t>
      </w:r>
      <w:r w:rsidR="00096391" w:rsidRPr="006059B0">
        <w:rPr>
          <w:lang w:val="ru-RU"/>
        </w:rPr>
        <w:t xml:space="preserve">  </w:t>
      </w:r>
      <w:r w:rsidR="00334CF7" w:rsidRPr="006059B0">
        <w:rPr>
          <w:lang w:val="ru-RU"/>
        </w:rPr>
        <w:t>Главный патентный модуль по умолчанию разрешает указанным ведомствам собирать всю необходимую информацию.  Модуль экспорта данных позволяет извлекать и передавать информацию в Международное бюро</w:t>
      </w:r>
      <w:r w:rsidR="00F16E00" w:rsidRPr="006059B0">
        <w:rPr>
          <w:lang w:val="ru-RU"/>
        </w:rPr>
        <w:t>.</w:t>
      </w:r>
    </w:p>
    <w:p w:rsidR="00F612FF" w:rsidRPr="006059B0" w:rsidRDefault="001A1A1D" w:rsidP="001A1A1D">
      <w:pPr>
        <w:pStyle w:val="ONUME"/>
        <w:ind w:left="5533"/>
        <w:rPr>
          <w:i/>
          <w:lang w:val="ru-RU"/>
        </w:rPr>
      </w:pPr>
      <w:r w:rsidRPr="006059B0">
        <w:rPr>
          <w:i/>
          <w:lang w:val="ru-RU"/>
        </w:rPr>
        <w:t>Рабочей группе предлагается рассмотреть предлагаемые поправки к Инструкции, содержащиеся в приложении к настоящему документу</w:t>
      </w:r>
      <w:r w:rsidRPr="006059B0">
        <w:rPr>
          <w:lang w:val="ru-RU"/>
        </w:rPr>
        <w:t>.</w:t>
      </w:r>
    </w:p>
    <w:p w:rsidR="00F612FF" w:rsidRPr="006059B0" w:rsidRDefault="00F612FF" w:rsidP="00D0507A">
      <w:pPr>
        <w:rPr>
          <w:lang w:val="ru-RU"/>
        </w:rPr>
      </w:pPr>
    </w:p>
    <w:p w:rsidR="00193764" w:rsidRPr="006059B0" w:rsidRDefault="001A1A1D" w:rsidP="001A1A1D">
      <w:pPr>
        <w:pStyle w:val="Endofdocument-Annex"/>
        <w:rPr>
          <w:lang w:val="ru-RU"/>
        </w:rPr>
        <w:sectPr w:rsidR="00193764" w:rsidRPr="006059B0" w:rsidSect="00096391">
          <w:headerReference w:type="default" r:id="rId10"/>
          <w:endnotePr>
            <w:numFmt w:val="decimal"/>
          </w:endnotePr>
          <w:pgSz w:w="11907" w:h="16840" w:code="9"/>
          <w:pgMar w:top="567" w:right="1134" w:bottom="624" w:left="1418" w:header="510" w:footer="1021" w:gutter="0"/>
          <w:cols w:space="720"/>
          <w:titlePg/>
          <w:docGrid w:linePitch="299"/>
        </w:sectPr>
      </w:pPr>
      <w:r w:rsidRPr="006059B0">
        <w:rPr>
          <w:lang w:val="ru-RU"/>
        </w:rPr>
        <w:t>[Приложение следует]</w:t>
      </w:r>
    </w:p>
    <w:p w:rsidR="00F612FF" w:rsidRPr="006059B0" w:rsidRDefault="00193764" w:rsidP="00766122">
      <w:pPr>
        <w:jc w:val="right"/>
        <w:rPr>
          <w:lang w:val="ru-RU"/>
        </w:rPr>
      </w:pPr>
      <w:r w:rsidRPr="006059B0">
        <w:rPr>
          <w:lang w:val="ru-RU"/>
        </w:rPr>
        <w:lastRenderedPageBreak/>
        <w:t>PCT/WG/8/</w:t>
      </w:r>
      <w:r w:rsidR="00766122" w:rsidRPr="006059B0">
        <w:rPr>
          <w:lang w:val="ru-RU"/>
        </w:rPr>
        <w:t>8</w:t>
      </w:r>
    </w:p>
    <w:p w:rsidR="00F612FF" w:rsidRPr="006059B0" w:rsidRDefault="001A1A1D" w:rsidP="001A1A1D">
      <w:pPr>
        <w:jc w:val="right"/>
        <w:rPr>
          <w:lang w:val="ru-RU"/>
        </w:rPr>
      </w:pPr>
      <w:r w:rsidRPr="006059B0">
        <w:rPr>
          <w:lang w:val="ru-RU"/>
        </w:rPr>
        <w:t>ПРИЛОЖЕНИЕ</w:t>
      </w:r>
    </w:p>
    <w:p w:rsidR="00F612FF" w:rsidRPr="006059B0" w:rsidRDefault="00F612FF" w:rsidP="00193764">
      <w:pPr>
        <w:rPr>
          <w:lang w:val="ru-RU"/>
        </w:rPr>
      </w:pPr>
    </w:p>
    <w:p w:rsidR="00F612FF" w:rsidRPr="006059B0" w:rsidRDefault="001A1A1D" w:rsidP="00EE06E3">
      <w:pPr>
        <w:jc w:val="center"/>
        <w:rPr>
          <w:lang w:val="ru-RU"/>
        </w:rPr>
      </w:pPr>
      <w:r w:rsidRPr="006059B0">
        <w:rPr>
          <w:lang w:val="ru-RU"/>
        </w:rPr>
        <w:t>ПРЕДЛАГАЕМЫЕ ПОПРАВКИ К ИНСТРУКЦИИ PCT</w:t>
      </w:r>
      <w:r w:rsidR="00EE06E3" w:rsidRPr="006059B0">
        <w:rPr>
          <w:rStyle w:val="FootnoteReference"/>
          <w:lang w:val="ru-RU"/>
        </w:rPr>
        <w:footnoteReference w:id="5"/>
      </w:r>
    </w:p>
    <w:p w:rsidR="00F612FF" w:rsidRPr="006059B0" w:rsidRDefault="00F612FF" w:rsidP="00EE06E3">
      <w:pPr>
        <w:jc w:val="center"/>
        <w:rPr>
          <w:lang w:val="ru-RU"/>
        </w:rPr>
      </w:pPr>
    </w:p>
    <w:p w:rsidR="00F612FF" w:rsidRPr="006059B0" w:rsidRDefault="00F612FF" w:rsidP="00EE06E3">
      <w:pPr>
        <w:jc w:val="center"/>
        <w:rPr>
          <w:lang w:val="ru-RU"/>
        </w:rPr>
      </w:pPr>
    </w:p>
    <w:p w:rsidR="00F612FF" w:rsidRPr="006059B0" w:rsidRDefault="0040612A" w:rsidP="00EE06E3">
      <w:pPr>
        <w:jc w:val="center"/>
        <w:rPr>
          <w:lang w:val="ru-RU"/>
        </w:rPr>
      </w:pPr>
      <w:r w:rsidRPr="006059B0">
        <w:rPr>
          <w:lang w:val="ru-RU"/>
        </w:rPr>
        <w:t>СОДЕРЖАНИЕ</w:t>
      </w:r>
    </w:p>
    <w:p w:rsidR="00F612FF" w:rsidRPr="006059B0" w:rsidRDefault="00F612FF" w:rsidP="00EE06E3">
      <w:pPr>
        <w:pStyle w:val="Endofdocument-Annex"/>
        <w:ind w:left="0"/>
        <w:rPr>
          <w:lang w:val="ru-RU"/>
        </w:rPr>
      </w:pPr>
    </w:p>
    <w:p w:rsidR="00F612FF" w:rsidRPr="006059B0" w:rsidRDefault="00F612FF" w:rsidP="00EE06E3">
      <w:pPr>
        <w:rPr>
          <w:lang w:val="ru-RU"/>
        </w:rPr>
      </w:pPr>
    </w:p>
    <w:p w:rsidR="00F612FF" w:rsidRPr="006059B0" w:rsidRDefault="0040612A">
      <w:pPr>
        <w:pStyle w:val="TOC1"/>
        <w:rPr>
          <w:rFonts w:asciiTheme="minorHAnsi" w:eastAsiaTheme="minorEastAsia" w:hAnsiTheme="minorHAnsi" w:cstheme="minorBidi"/>
          <w:noProof w:val="0"/>
          <w:szCs w:val="22"/>
          <w:lang w:val="ru-RU" w:eastAsia="en-US" w:bidi="he-IL"/>
        </w:rPr>
      </w:pPr>
      <w:r w:rsidRPr="006059B0">
        <w:rPr>
          <w:noProof w:val="0"/>
          <w:lang w:val="ru-RU"/>
        </w:rPr>
        <w:t>Правило</w:t>
      </w:r>
      <w:r w:rsidR="00675F37" w:rsidRPr="006059B0">
        <w:rPr>
          <w:noProof w:val="0"/>
          <w:lang w:val="ru-RU"/>
        </w:rPr>
        <w:t xml:space="preserve"> 86   </w:t>
      </w:r>
      <w:r w:rsidRPr="006059B0">
        <w:rPr>
          <w:noProof w:val="0"/>
          <w:lang w:val="ru-RU"/>
        </w:rPr>
        <w:t>Бюллетень</w:t>
      </w:r>
      <w:r w:rsidR="00675F37" w:rsidRPr="006059B0">
        <w:rPr>
          <w:noProof w:val="0"/>
          <w:lang w:val="ru-RU"/>
        </w:rPr>
        <w:tab/>
      </w:r>
      <w:r w:rsidR="000B55A3" w:rsidRPr="006059B0">
        <w:rPr>
          <w:noProof w:val="0"/>
          <w:lang w:val="ru-RU"/>
        </w:rPr>
        <w:t>2</w:t>
      </w:r>
    </w:p>
    <w:p w:rsidR="00F612FF" w:rsidRPr="006059B0" w:rsidRDefault="00675F37">
      <w:pPr>
        <w:pStyle w:val="TOC2"/>
        <w:rPr>
          <w:rFonts w:asciiTheme="minorHAnsi" w:eastAsiaTheme="minorEastAsia" w:hAnsiTheme="minorHAnsi" w:cstheme="minorBidi"/>
          <w:i w:val="0"/>
          <w:noProof w:val="0"/>
          <w:szCs w:val="22"/>
          <w:lang w:val="ru-RU" w:eastAsia="en-US" w:bidi="he-IL"/>
        </w:rPr>
      </w:pPr>
      <w:r w:rsidRPr="006059B0">
        <w:rPr>
          <w:noProof w:val="0"/>
          <w:lang w:val="ru-RU"/>
        </w:rPr>
        <w:t>86.1   </w:t>
      </w:r>
      <w:r w:rsidR="0040612A" w:rsidRPr="006059B0">
        <w:rPr>
          <w:noProof w:val="0"/>
          <w:lang w:val="ru-RU"/>
        </w:rPr>
        <w:t>Содержание</w:t>
      </w:r>
      <w:r w:rsidRPr="006059B0">
        <w:rPr>
          <w:noProof w:val="0"/>
          <w:lang w:val="ru-RU"/>
        </w:rPr>
        <w:tab/>
      </w:r>
      <w:r w:rsidR="000B55A3" w:rsidRPr="006059B0">
        <w:rPr>
          <w:noProof w:val="0"/>
          <w:lang w:val="ru-RU"/>
        </w:rPr>
        <w:t>2</w:t>
      </w:r>
    </w:p>
    <w:p w:rsidR="00F612FF" w:rsidRPr="006059B0" w:rsidRDefault="00675F37">
      <w:pPr>
        <w:pStyle w:val="TOC2"/>
        <w:rPr>
          <w:rFonts w:asciiTheme="minorHAnsi" w:eastAsiaTheme="minorEastAsia" w:hAnsiTheme="minorHAnsi" w:cstheme="minorBidi"/>
          <w:i w:val="0"/>
          <w:noProof w:val="0"/>
          <w:szCs w:val="22"/>
          <w:lang w:val="ru-RU" w:eastAsia="en-US" w:bidi="he-IL"/>
        </w:rPr>
      </w:pPr>
      <w:r w:rsidRPr="006059B0">
        <w:rPr>
          <w:noProof w:val="0"/>
          <w:lang w:val="ru-RU"/>
        </w:rPr>
        <w:t>86.2 </w:t>
      </w:r>
      <w:r w:rsidR="006059B0">
        <w:rPr>
          <w:noProof w:val="0"/>
          <w:lang w:val="ru-RU"/>
        </w:rPr>
        <w:t>–</w:t>
      </w:r>
      <w:r w:rsidRPr="006059B0">
        <w:rPr>
          <w:noProof w:val="0"/>
          <w:lang w:val="ru-RU"/>
        </w:rPr>
        <w:t xml:space="preserve"> 86.6   [</w:t>
      </w:r>
      <w:r w:rsidR="0040612A" w:rsidRPr="006059B0">
        <w:rPr>
          <w:noProof w:val="0"/>
          <w:lang w:val="ru-RU"/>
        </w:rPr>
        <w:t>Без изменений</w:t>
      </w:r>
      <w:r w:rsidRPr="006059B0">
        <w:rPr>
          <w:noProof w:val="0"/>
          <w:lang w:val="ru-RU"/>
        </w:rPr>
        <w:t>]</w:t>
      </w:r>
      <w:r w:rsidRPr="006059B0">
        <w:rPr>
          <w:noProof w:val="0"/>
          <w:lang w:val="ru-RU"/>
        </w:rPr>
        <w:tab/>
      </w:r>
      <w:r w:rsidR="000B55A3" w:rsidRPr="006059B0">
        <w:rPr>
          <w:noProof w:val="0"/>
          <w:lang w:val="ru-RU"/>
        </w:rPr>
        <w:t>2</w:t>
      </w:r>
    </w:p>
    <w:p w:rsidR="00F612FF" w:rsidRPr="006059B0" w:rsidRDefault="0040612A">
      <w:pPr>
        <w:pStyle w:val="TOC1"/>
        <w:rPr>
          <w:rFonts w:asciiTheme="minorHAnsi" w:eastAsiaTheme="minorEastAsia" w:hAnsiTheme="minorHAnsi" w:cstheme="minorBidi"/>
          <w:noProof w:val="0"/>
          <w:szCs w:val="22"/>
          <w:lang w:val="ru-RU" w:eastAsia="en-US" w:bidi="he-IL"/>
        </w:rPr>
      </w:pPr>
      <w:r w:rsidRPr="006059B0">
        <w:rPr>
          <w:noProof w:val="0"/>
          <w:lang w:val="ru-RU"/>
        </w:rPr>
        <w:t xml:space="preserve">Правило </w:t>
      </w:r>
      <w:r w:rsidR="00675F37" w:rsidRPr="006059B0">
        <w:rPr>
          <w:noProof w:val="0"/>
          <w:lang w:val="ru-RU"/>
        </w:rPr>
        <w:t xml:space="preserve">95   </w:t>
      </w:r>
      <w:r w:rsidRPr="006059B0">
        <w:rPr>
          <w:strike/>
          <w:noProof w:val="0"/>
          <w:color w:val="FF0000"/>
          <w:lang w:val="ru-RU"/>
        </w:rPr>
        <w:t>Возможность получения переводов</w:t>
      </w:r>
      <w:r w:rsidR="00675F37" w:rsidRPr="006059B0">
        <w:rPr>
          <w:noProof w:val="0"/>
          <w:lang w:val="ru-RU"/>
        </w:rPr>
        <w:t xml:space="preserve"> </w:t>
      </w:r>
      <w:r w:rsidRPr="006059B0">
        <w:rPr>
          <w:noProof w:val="0"/>
          <w:color w:val="0000FF"/>
          <w:u w:val="single"/>
          <w:lang w:val="ru-RU"/>
        </w:rPr>
        <w:t>Информация и переводы, предоставляемые указанными и выбранными ведомствами</w:t>
      </w:r>
      <w:r w:rsidR="00675F37" w:rsidRPr="006059B0">
        <w:rPr>
          <w:noProof w:val="0"/>
          <w:lang w:val="ru-RU"/>
        </w:rPr>
        <w:tab/>
      </w:r>
      <w:r w:rsidR="000B55A3" w:rsidRPr="006059B0">
        <w:rPr>
          <w:noProof w:val="0"/>
          <w:lang w:val="ru-RU"/>
        </w:rPr>
        <w:t>3</w:t>
      </w:r>
    </w:p>
    <w:p w:rsidR="00F612FF" w:rsidRPr="006059B0" w:rsidRDefault="00675F37">
      <w:pPr>
        <w:pStyle w:val="TOC2"/>
        <w:rPr>
          <w:rFonts w:asciiTheme="minorHAnsi" w:eastAsiaTheme="minorEastAsia" w:hAnsiTheme="minorHAnsi" w:cstheme="minorBidi"/>
          <w:i w:val="0"/>
          <w:noProof w:val="0"/>
          <w:szCs w:val="22"/>
          <w:lang w:val="ru-RU" w:eastAsia="en-US" w:bidi="he-IL"/>
        </w:rPr>
      </w:pPr>
      <w:r w:rsidRPr="006059B0">
        <w:rPr>
          <w:noProof w:val="0"/>
          <w:color w:val="0000FF"/>
          <w:u w:val="single"/>
          <w:lang w:val="ru-RU"/>
        </w:rPr>
        <w:t xml:space="preserve">95.1  </w:t>
      </w:r>
      <w:r w:rsidR="0040612A" w:rsidRPr="006059B0">
        <w:rPr>
          <w:iCs/>
          <w:noProof w:val="0"/>
          <w:color w:val="0000FF"/>
          <w:u w:val="single"/>
          <w:lang w:val="ru-RU"/>
        </w:rPr>
        <w:t xml:space="preserve">Информация, касающаяся действий в указанных и выбранных </w:t>
      </w:r>
      <w:r w:rsidRPr="006059B0">
        <w:rPr>
          <w:iCs/>
          <w:noProof w:val="0"/>
          <w:color w:val="0000FF"/>
          <w:u w:val="single"/>
          <w:lang w:val="ru-RU"/>
        </w:rPr>
        <w:t xml:space="preserve"> </w:t>
      </w:r>
      <w:r w:rsidR="0040612A" w:rsidRPr="006059B0">
        <w:rPr>
          <w:iCs/>
          <w:noProof w:val="0"/>
          <w:color w:val="0000FF"/>
          <w:u w:val="single"/>
          <w:lang w:val="ru-RU"/>
        </w:rPr>
        <w:t>ведомствах</w:t>
      </w:r>
      <w:r w:rsidRPr="006059B0">
        <w:rPr>
          <w:noProof w:val="0"/>
          <w:lang w:val="ru-RU"/>
        </w:rPr>
        <w:tab/>
      </w:r>
      <w:r w:rsidR="000B55A3" w:rsidRPr="006059B0">
        <w:rPr>
          <w:noProof w:val="0"/>
          <w:lang w:val="ru-RU"/>
        </w:rPr>
        <w:t>3</w:t>
      </w:r>
    </w:p>
    <w:p w:rsidR="00F612FF" w:rsidRPr="006059B0" w:rsidRDefault="00675F37">
      <w:pPr>
        <w:pStyle w:val="TOC2"/>
        <w:rPr>
          <w:rFonts w:asciiTheme="minorHAnsi" w:eastAsiaTheme="minorEastAsia" w:hAnsiTheme="minorHAnsi" w:cstheme="minorBidi"/>
          <w:i w:val="0"/>
          <w:noProof w:val="0"/>
          <w:szCs w:val="22"/>
          <w:lang w:val="ru-RU" w:eastAsia="en-US" w:bidi="he-IL"/>
        </w:rPr>
      </w:pPr>
      <w:r w:rsidRPr="006059B0">
        <w:rPr>
          <w:strike/>
          <w:noProof w:val="0"/>
          <w:color w:val="FF0000"/>
          <w:lang w:val="ru-RU"/>
        </w:rPr>
        <w:t>95.1</w:t>
      </w:r>
      <w:r w:rsidRPr="006059B0">
        <w:rPr>
          <w:noProof w:val="0"/>
          <w:color w:val="0000FF"/>
          <w:u w:val="single"/>
          <w:lang w:val="ru-RU"/>
        </w:rPr>
        <w:t>95.2</w:t>
      </w:r>
      <w:r w:rsidRPr="006059B0">
        <w:rPr>
          <w:noProof w:val="0"/>
          <w:lang w:val="ru-RU"/>
        </w:rPr>
        <w:t>   </w:t>
      </w:r>
      <w:r w:rsidR="0040612A" w:rsidRPr="006059B0">
        <w:rPr>
          <w:noProof w:val="0"/>
          <w:lang w:val="ru-RU"/>
        </w:rPr>
        <w:t>Предоставление копий переводов</w:t>
      </w:r>
      <w:r w:rsidRPr="006059B0">
        <w:rPr>
          <w:noProof w:val="0"/>
          <w:lang w:val="ru-RU"/>
        </w:rPr>
        <w:tab/>
      </w:r>
      <w:r w:rsidR="000B55A3" w:rsidRPr="006059B0">
        <w:rPr>
          <w:noProof w:val="0"/>
          <w:lang w:val="ru-RU"/>
        </w:rPr>
        <w:t>3</w:t>
      </w:r>
    </w:p>
    <w:p w:rsidR="00F612FF" w:rsidRPr="006059B0" w:rsidRDefault="00F612FF" w:rsidP="00193764">
      <w:pPr>
        <w:rPr>
          <w:lang w:val="ru-RU"/>
        </w:rPr>
      </w:pPr>
    </w:p>
    <w:p w:rsidR="00F612FF" w:rsidRPr="006059B0" w:rsidRDefault="00F612FF" w:rsidP="00193764">
      <w:pPr>
        <w:rPr>
          <w:lang w:val="ru-RU"/>
        </w:rPr>
      </w:pPr>
    </w:p>
    <w:p w:rsidR="00F612FF" w:rsidRPr="006059B0" w:rsidRDefault="00F612FF" w:rsidP="00193764">
      <w:pPr>
        <w:rPr>
          <w:lang w:val="ru-RU"/>
        </w:rPr>
      </w:pPr>
    </w:p>
    <w:p w:rsidR="00F612FF" w:rsidRPr="006059B0" w:rsidRDefault="00F612FF" w:rsidP="00193764">
      <w:pPr>
        <w:rPr>
          <w:lang w:val="ru-RU"/>
        </w:rPr>
      </w:pPr>
    </w:p>
    <w:p w:rsidR="00F612FF" w:rsidRPr="006059B0" w:rsidRDefault="00F612FF" w:rsidP="00193764">
      <w:pPr>
        <w:rPr>
          <w:lang w:val="ru-RU"/>
        </w:rPr>
      </w:pPr>
    </w:p>
    <w:p w:rsidR="00F612FF" w:rsidRPr="006059B0" w:rsidRDefault="001C663E" w:rsidP="006F4DE6">
      <w:pPr>
        <w:pStyle w:val="LegTitle"/>
        <w:rPr>
          <w:lang w:val="ru-RU"/>
        </w:rPr>
      </w:pPr>
      <w:bookmarkStart w:id="14" w:name="_Toc414017698"/>
      <w:r w:rsidRPr="006059B0">
        <w:rPr>
          <w:lang w:val="ru-RU"/>
        </w:rPr>
        <w:lastRenderedPageBreak/>
        <w:t>Правило</w:t>
      </w:r>
      <w:r w:rsidR="006F4DE6" w:rsidRPr="006059B0">
        <w:rPr>
          <w:lang w:val="ru-RU"/>
        </w:rPr>
        <w:t xml:space="preserve"> 86</w:t>
      </w:r>
      <w:r w:rsidR="00EE06E3" w:rsidRPr="006059B0">
        <w:rPr>
          <w:lang w:val="ru-RU"/>
        </w:rPr>
        <w:t xml:space="preserve">  </w:t>
      </w:r>
      <w:r w:rsidR="006F4DE6" w:rsidRPr="006059B0">
        <w:rPr>
          <w:lang w:val="ru-RU"/>
        </w:rPr>
        <w:br/>
      </w:r>
      <w:bookmarkEnd w:id="14"/>
      <w:r w:rsidRPr="006059B0">
        <w:rPr>
          <w:lang w:val="ru-RU"/>
        </w:rPr>
        <w:t xml:space="preserve">Бюллетень </w:t>
      </w:r>
    </w:p>
    <w:p w:rsidR="00F612FF" w:rsidRPr="006059B0" w:rsidRDefault="006F4DE6" w:rsidP="006F4DE6">
      <w:pPr>
        <w:pStyle w:val="LegSubRule"/>
        <w:keepLines w:val="0"/>
        <w:outlineLvl w:val="0"/>
        <w:rPr>
          <w:lang w:val="ru-RU"/>
        </w:rPr>
      </w:pPr>
      <w:bookmarkStart w:id="15" w:name="_Toc414017699"/>
      <w:r w:rsidRPr="006059B0">
        <w:rPr>
          <w:lang w:val="ru-RU"/>
        </w:rPr>
        <w:t>86.1   </w:t>
      </w:r>
      <w:bookmarkEnd w:id="15"/>
      <w:r w:rsidR="001C663E" w:rsidRPr="006059B0">
        <w:rPr>
          <w:i/>
          <w:lang w:val="ru-RU"/>
        </w:rPr>
        <w:t xml:space="preserve">Содержание </w:t>
      </w:r>
    </w:p>
    <w:p w:rsidR="00F612FF" w:rsidRPr="006059B0" w:rsidRDefault="006F4DE6" w:rsidP="006F4DE6">
      <w:pPr>
        <w:pStyle w:val="Lega"/>
        <w:rPr>
          <w:lang w:val="ru-RU"/>
        </w:rPr>
      </w:pPr>
      <w:r w:rsidRPr="006059B0">
        <w:rPr>
          <w:lang w:val="ru-RU"/>
        </w:rPr>
        <w:tab/>
      </w:r>
      <w:r w:rsidR="001C663E" w:rsidRPr="006059B0">
        <w:rPr>
          <w:lang w:val="ru-RU"/>
        </w:rPr>
        <w:t>Бюллетень, упомянутый в статье 55(4), содержит</w:t>
      </w:r>
      <w:r w:rsidRPr="006059B0">
        <w:rPr>
          <w:lang w:val="ru-RU"/>
        </w:rPr>
        <w:t>:</w:t>
      </w:r>
    </w:p>
    <w:p w:rsidR="00F612FF" w:rsidRPr="006059B0" w:rsidRDefault="006F4DE6" w:rsidP="006F4DE6">
      <w:pPr>
        <w:pStyle w:val="Legi"/>
        <w:rPr>
          <w:lang w:val="ru-RU"/>
        </w:rPr>
      </w:pPr>
      <w:r w:rsidRPr="006059B0">
        <w:rPr>
          <w:lang w:val="ru-RU"/>
        </w:rPr>
        <w:tab/>
        <w:t>(i)</w:t>
      </w:r>
      <w:r w:rsidRPr="006059B0">
        <w:rPr>
          <w:lang w:val="ru-RU"/>
        </w:rPr>
        <w:tab/>
      </w:r>
      <w:r w:rsidR="001C663E" w:rsidRPr="006059B0">
        <w:rPr>
          <w:lang w:val="ru-RU"/>
        </w:rPr>
        <w:t>–</w:t>
      </w:r>
      <w:r w:rsidRPr="006059B0">
        <w:rPr>
          <w:lang w:val="ru-RU"/>
        </w:rPr>
        <w:t xml:space="preserve"> (iii)  [</w:t>
      </w:r>
      <w:r w:rsidR="001C663E" w:rsidRPr="006059B0">
        <w:rPr>
          <w:lang w:val="ru-RU"/>
        </w:rPr>
        <w:t>без изменений</w:t>
      </w:r>
      <w:r w:rsidRPr="006059B0">
        <w:rPr>
          <w:lang w:val="ru-RU"/>
        </w:rPr>
        <w:t>]</w:t>
      </w:r>
    </w:p>
    <w:p w:rsidR="00F612FF" w:rsidRPr="006059B0" w:rsidRDefault="006F4DE6" w:rsidP="001C663E">
      <w:pPr>
        <w:pStyle w:val="Legi"/>
        <w:rPr>
          <w:lang w:val="ru-RU"/>
        </w:rPr>
      </w:pPr>
      <w:r w:rsidRPr="006059B0">
        <w:rPr>
          <w:lang w:val="ru-RU"/>
        </w:rPr>
        <w:tab/>
        <w:t>(iv)</w:t>
      </w:r>
      <w:r w:rsidRPr="006059B0">
        <w:rPr>
          <w:lang w:val="ru-RU"/>
        </w:rPr>
        <w:tab/>
      </w:r>
      <w:r w:rsidR="001C663E" w:rsidRPr="006059B0">
        <w:rPr>
          <w:lang w:val="ru-RU"/>
        </w:rPr>
        <w:t>информацию,</w:t>
      </w:r>
      <w:r w:rsidRPr="006059B0">
        <w:rPr>
          <w:rStyle w:val="LegDeletedText"/>
          <w:lang w:val="ru-RU"/>
        </w:rPr>
        <w:t xml:space="preserve">, </w:t>
      </w:r>
      <w:r w:rsidR="001C663E" w:rsidRPr="006059B0">
        <w:rPr>
          <w:rStyle w:val="LegDeletedText"/>
          <w:lang w:val="ru-RU"/>
        </w:rPr>
        <w:t>представленную Международному бюро указанными или выбранными ведомствами, по вопросу о том, соблюдены ли требования, предусмотренные в статьях 22 или 39, в отношении международных заявок, в которых заинтересованное ведомство является указанным или выбранным</w:t>
      </w:r>
      <w:r w:rsidR="00DF4727" w:rsidRPr="006059B0">
        <w:rPr>
          <w:lang w:val="ru-RU"/>
        </w:rPr>
        <w:t xml:space="preserve"> </w:t>
      </w:r>
      <w:r w:rsidR="001C663E" w:rsidRPr="006059B0">
        <w:rPr>
          <w:rStyle w:val="LegInsertedText"/>
          <w:lang w:val="ru-RU"/>
        </w:rPr>
        <w:t>которая касается действий в указанных или выбранных ведомствах и которая доводится до сведения Международного бюро в соответствии с правилом</w:t>
      </w:r>
      <w:r w:rsidR="00DF4727" w:rsidRPr="006059B0">
        <w:rPr>
          <w:rStyle w:val="LegInsertedText"/>
          <w:lang w:val="ru-RU"/>
        </w:rPr>
        <w:t> 95.1</w:t>
      </w:r>
      <w:r w:rsidR="00A20F57" w:rsidRPr="006059B0">
        <w:rPr>
          <w:rStyle w:val="LegInsertedText"/>
          <w:lang w:val="ru-RU"/>
        </w:rPr>
        <w:t xml:space="preserve"> </w:t>
      </w:r>
      <w:r w:rsidR="001C663E" w:rsidRPr="006059B0">
        <w:rPr>
          <w:rStyle w:val="LegInsertedText"/>
          <w:lang w:val="ru-RU"/>
        </w:rPr>
        <w:t>в отношении опубликованных международных заявок</w:t>
      </w:r>
      <w:r w:rsidRPr="006059B0">
        <w:rPr>
          <w:lang w:val="ru-RU"/>
        </w:rPr>
        <w:t>;</w:t>
      </w:r>
    </w:p>
    <w:p w:rsidR="00F612FF" w:rsidRPr="006059B0" w:rsidRDefault="006F4DE6" w:rsidP="006F4DE6">
      <w:pPr>
        <w:pStyle w:val="Legi"/>
        <w:rPr>
          <w:lang w:val="ru-RU"/>
        </w:rPr>
      </w:pPr>
      <w:r w:rsidRPr="006059B0">
        <w:rPr>
          <w:lang w:val="ru-RU"/>
        </w:rPr>
        <w:tab/>
        <w:t>(v)</w:t>
      </w:r>
      <w:r w:rsidRPr="006059B0">
        <w:rPr>
          <w:lang w:val="ru-RU"/>
        </w:rPr>
        <w:tab/>
        <w:t>[</w:t>
      </w:r>
      <w:r w:rsidR="001C663E" w:rsidRPr="006059B0">
        <w:rPr>
          <w:lang w:val="ru-RU"/>
        </w:rPr>
        <w:t>Без изменений</w:t>
      </w:r>
      <w:r w:rsidRPr="006059B0">
        <w:rPr>
          <w:lang w:val="ru-RU"/>
        </w:rPr>
        <w:t>]</w:t>
      </w:r>
    </w:p>
    <w:p w:rsidR="00F612FF" w:rsidRPr="006059B0" w:rsidRDefault="006F4DE6" w:rsidP="006F4DE6">
      <w:pPr>
        <w:pStyle w:val="LegSubRule"/>
        <w:keepNext w:val="0"/>
        <w:outlineLvl w:val="0"/>
        <w:rPr>
          <w:lang w:val="ru-RU"/>
        </w:rPr>
      </w:pPr>
      <w:bookmarkStart w:id="16" w:name="_Toc414017700"/>
      <w:r w:rsidRPr="006059B0">
        <w:rPr>
          <w:lang w:val="ru-RU"/>
        </w:rPr>
        <w:t>86.2 </w:t>
      </w:r>
      <w:r w:rsidR="001C663E" w:rsidRPr="006059B0">
        <w:rPr>
          <w:lang w:val="ru-RU"/>
        </w:rPr>
        <w:t>–</w:t>
      </w:r>
      <w:r w:rsidRPr="006059B0">
        <w:rPr>
          <w:lang w:val="ru-RU"/>
        </w:rPr>
        <w:t xml:space="preserve"> 86.6  </w:t>
      </w:r>
      <w:r w:rsidRPr="006059B0">
        <w:rPr>
          <w:i/>
          <w:lang w:val="ru-RU"/>
        </w:rPr>
        <w:t xml:space="preserve"> [</w:t>
      </w:r>
      <w:r w:rsidR="001C663E" w:rsidRPr="006059B0">
        <w:rPr>
          <w:i/>
          <w:lang w:val="ru-RU"/>
        </w:rPr>
        <w:t>Без изменений</w:t>
      </w:r>
      <w:r w:rsidRPr="006059B0">
        <w:rPr>
          <w:i/>
          <w:lang w:val="ru-RU"/>
        </w:rPr>
        <w:t>]</w:t>
      </w:r>
      <w:bookmarkEnd w:id="16"/>
    </w:p>
    <w:p w:rsidR="00F612FF" w:rsidRPr="006059B0" w:rsidRDefault="001C663E" w:rsidP="006F4DE6">
      <w:pPr>
        <w:pStyle w:val="LegTitle"/>
        <w:rPr>
          <w:lang w:val="ru-RU"/>
        </w:rPr>
      </w:pPr>
      <w:bookmarkStart w:id="17" w:name="_Toc414017701"/>
      <w:r w:rsidRPr="006059B0">
        <w:rPr>
          <w:lang w:val="ru-RU"/>
        </w:rPr>
        <w:lastRenderedPageBreak/>
        <w:t>Правило</w:t>
      </w:r>
      <w:r w:rsidR="005710A2" w:rsidRPr="006059B0">
        <w:rPr>
          <w:lang w:val="ru-RU"/>
        </w:rPr>
        <w:t xml:space="preserve"> 95</w:t>
      </w:r>
      <w:r w:rsidR="00EE06E3" w:rsidRPr="006059B0">
        <w:rPr>
          <w:lang w:val="ru-RU"/>
        </w:rPr>
        <w:t xml:space="preserve">  </w:t>
      </w:r>
      <w:r w:rsidR="005710A2" w:rsidRPr="006059B0">
        <w:rPr>
          <w:lang w:val="ru-RU"/>
        </w:rPr>
        <w:br/>
      </w:r>
      <w:r w:rsidRPr="006059B0">
        <w:rPr>
          <w:rStyle w:val="LegDeletedText"/>
          <w:lang w:val="ru-RU"/>
        </w:rPr>
        <w:t>Возможность получения переводов</w:t>
      </w:r>
      <w:r w:rsidR="00BC1835" w:rsidRPr="006059B0">
        <w:rPr>
          <w:lang w:val="ru-RU"/>
        </w:rPr>
        <w:br/>
      </w:r>
      <w:bookmarkEnd w:id="17"/>
      <w:r w:rsidRPr="006059B0">
        <w:rPr>
          <w:rStyle w:val="LegInsertedText"/>
          <w:lang w:val="ru-RU"/>
        </w:rPr>
        <w:t xml:space="preserve">Информация и переводы, предоставляемые указанными и выбранными ведомствами </w:t>
      </w:r>
    </w:p>
    <w:p w:rsidR="00F612FF" w:rsidRPr="006059B0" w:rsidRDefault="005710A2" w:rsidP="006517EF">
      <w:pPr>
        <w:pStyle w:val="LegSubRule"/>
        <w:keepLines w:val="0"/>
        <w:rPr>
          <w:rStyle w:val="LegInsertedText"/>
          <w:lang w:val="ru-RU"/>
        </w:rPr>
      </w:pPr>
      <w:bookmarkStart w:id="18" w:name="_Toc414017702"/>
      <w:r w:rsidRPr="006059B0">
        <w:rPr>
          <w:rStyle w:val="LegInsertedText"/>
          <w:lang w:val="ru-RU"/>
        </w:rPr>
        <w:t xml:space="preserve">95.1  </w:t>
      </w:r>
      <w:bookmarkEnd w:id="18"/>
      <w:r w:rsidR="001C663E" w:rsidRPr="006059B0">
        <w:rPr>
          <w:rStyle w:val="LegInsertedText"/>
          <w:i/>
          <w:iCs/>
          <w:lang w:val="ru-RU"/>
        </w:rPr>
        <w:t>Информация, касающаяся действий в указанных и выбранных  ведомствах</w:t>
      </w:r>
    </w:p>
    <w:p w:rsidR="00F612FF" w:rsidRPr="006059B0" w:rsidRDefault="005710A2" w:rsidP="00F612FF">
      <w:pPr>
        <w:pStyle w:val="Lega"/>
        <w:rPr>
          <w:rStyle w:val="LegInsertedText"/>
          <w:lang w:val="ru-RU"/>
        </w:rPr>
      </w:pPr>
      <w:r w:rsidRPr="006059B0">
        <w:rPr>
          <w:lang w:val="ru-RU"/>
        </w:rPr>
        <w:tab/>
      </w:r>
      <w:r w:rsidR="00F612FF" w:rsidRPr="006059B0">
        <w:rPr>
          <w:rStyle w:val="LegInsertedText"/>
          <w:lang w:val="ru-RU"/>
        </w:rPr>
        <w:t>Любое указанное или выбранное ведомство в течение одного месяца с даты соответствующего действия доводит до сведения Международного бюро следующую информацию в отношении международных заявок</w:t>
      </w:r>
      <w:r w:rsidRPr="006059B0">
        <w:rPr>
          <w:rStyle w:val="LegInsertedText"/>
          <w:lang w:val="ru-RU"/>
        </w:rPr>
        <w:t>:</w:t>
      </w:r>
    </w:p>
    <w:p w:rsidR="00F612FF" w:rsidRPr="006059B0" w:rsidRDefault="005710A2" w:rsidP="005C37A4">
      <w:pPr>
        <w:pStyle w:val="Legi"/>
        <w:rPr>
          <w:rStyle w:val="LegInsertedText"/>
          <w:lang w:val="ru-RU"/>
        </w:rPr>
      </w:pPr>
      <w:r w:rsidRPr="006059B0">
        <w:rPr>
          <w:lang w:val="ru-RU"/>
        </w:rPr>
        <w:tab/>
      </w:r>
      <w:r w:rsidRPr="006059B0">
        <w:rPr>
          <w:rStyle w:val="LegInsertedText"/>
          <w:lang w:val="ru-RU"/>
        </w:rPr>
        <w:t>(i)</w:t>
      </w:r>
      <w:r w:rsidRPr="006059B0">
        <w:rPr>
          <w:rStyle w:val="LegInsertedText"/>
          <w:lang w:val="ru-RU"/>
        </w:rPr>
        <w:tab/>
      </w:r>
      <w:r w:rsidR="00F612FF" w:rsidRPr="006059B0">
        <w:rPr>
          <w:rStyle w:val="LegInsertedText"/>
          <w:lang w:val="ru-RU"/>
        </w:rPr>
        <w:t xml:space="preserve">даты совершения заявителем действий, указанных в статьях </w:t>
      </w:r>
      <w:r w:rsidR="00766122" w:rsidRPr="006059B0">
        <w:rPr>
          <w:rStyle w:val="LegInsertedText"/>
          <w:lang w:val="ru-RU"/>
        </w:rPr>
        <w:t xml:space="preserve">22 </w:t>
      </w:r>
      <w:r w:rsidR="00F612FF" w:rsidRPr="006059B0">
        <w:rPr>
          <w:rStyle w:val="LegInsertedText"/>
          <w:lang w:val="ru-RU"/>
        </w:rPr>
        <w:t xml:space="preserve">или </w:t>
      </w:r>
      <w:r w:rsidR="006517EF" w:rsidRPr="006059B0">
        <w:rPr>
          <w:rStyle w:val="LegInsertedText"/>
          <w:lang w:val="ru-RU"/>
        </w:rPr>
        <w:t>39;</w:t>
      </w:r>
    </w:p>
    <w:p w:rsidR="00F612FF" w:rsidRPr="006059B0" w:rsidRDefault="006517EF" w:rsidP="005710A2">
      <w:pPr>
        <w:pStyle w:val="Legi"/>
        <w:rPr>
          <w:rStyle w:val="LegInsertedText"/>
          <w:lang w:val="ru-RU"/>
        </w:rPr>
      </w:pPr>
      <w:r w:rsidRPr="006059B0">
        <w:rPr>
          <w:lang w:val="ru-RU"/>
        </w:rPr>
        <w:tab/>
      </w:r>
      <w:r w:rsidRPr="006059B0">
        <w:rPr>
          <w:rStyle w:val="LegInsertedText"/>
          <w:lang w:val="ru-RU"/>
        </w:rPr>
        <w:t>(ii)</w:t>
      </w:r>
      <w:r w:rsidRPr="006059B0">
        <w:rPr>
          <w:rStyle w:val="LegInsertedText"/>
          <w:lang w:val="ru-RU"/>
        </w:rPr>
        <w:tab/>
      </w:r>
      <w:r w:rsidR="00F612FF" w:rsidRPr="006059B0">
        <w:rPr>
          <w:rStyle w:val="LegInsertedText"/>
          <w:lang w:val="ru-RU"/>
        </w:rPr>
        <w:t>номер и дата любой публикации международной заявки указанным или выбранным ведомством</w:t>
      </w:r>
      <w:r w:rsidRPr="006059B0">
        <w:rPr>
          <w:rStyle w:val="LegInsertedText"/>
          <w:lang w:val="ru-RU"/>
        </w:rPr>
        <w:t>;</w:t>
      </w:r>
    </w:p>
    <w:p w:rsidR="00F612FF" w:rsidRPr="006059B0" w:rsidRDefault="006517EF" w:rsidP="006517EF">
      <w:pPr>
        <w:pStyle w:val="Legi"/>
        <w:rPr>
          <w:rStyle w:val="LegInsertedText"/>
          <w:lang w:val="ru-RU"/>
        </w:rPr>
      </w:pPr>
      <w:r w:rsidRPr="006059B0">
        <w:rPr>
          <w:lang w:val="ru-RU"/>
        </w:rPr>
        <w:tab/>
      </w:r>
      <w:r w:rsidRPr="006059B0">
        <w:rPr>
          <w:rStyle w:val="LegInsertedText"/>
          <w:lang w:val="ru-RU"/>
        </w:rPr>
        <w:t>(iii)</w:t>
      </w:r>
      <w:r w:rsidRPr="006059B0">
        <w:rPr>
          <w:rStyle w:val="LegInsertedText"/>
          <w:lang w:val="ru-RU"/>
        </w:rPr>
        <w:tab/>
      </w:r>
      <w:r w:rsidR="00F612FF" w:rsidRPr="006059B0">
        <w:rPr>
          <w:rStyle w:val="LegInsertedText"/>
          <w:lang w:val="ru-RU"/>
        </w:rPr>
        <w:t>дата выдачи патента и номер и дата любой соответствующей публикации</w:t>
      </w:r>
      <w:r w:rsidR="005710A2" w:rsidRPr="006059B0">
        <w:rPr>
          <w:rStyle w:val="LegInsertedText"/>
          <w:lang w:val="ru-RU"/>
        </w:rPr>
        <w:t>.</w:t>
      </w:r>
    </w:p>
    <w:p w:rsidR="00F612FF" w:rsidRPr="006059B0" w:rsidRDefault="005710A2" w:rsidP="005710A2">
      <w:pPr>
        <w:pStyle w:val="LegSubRule"/>
        <w:keepLines w:val="0"/>
        <w:rPr>
          <w:lang w:val="ru-RU"/>
        </w:rPr>
      </w:pPr>
      <w:bookmarkStart w:id="19" w:name="_Toc414017703"/>
      <w:r w:rsidRPr="006059B0">
        <w:rPr>
          <w:rStyle w:val="LegDeletedText"/>
          <w:lang w:val="ru-RU"/>
        </w:rPr>
        <w:t>95.1</w:t>
      </w:r>
      <w:r w:rsidR="00BC1835" w:rsidRPr="006059B0">
        <w:rPr>
          <w:rStyle w:val="LegInsertedText"/>
          <w:lang w:val="ru-RU"/>
        </w:rPr>
        <w:t>95.2</w:t>
      </w:r>
      <w:r w:rsidRPr="006059B0">
        <w:rPr>
          <w:lang w:val="ru-RU"/>
        </w:rPr>
        <w:t>   </w:t>
      </w:r>
      <w:bookmarkEnd w:id="19"/>
      <w:r w:rsidR="00F612FF" w:rsidRPr="006059B0">
        <w:rPr>
          <w:i/>
          <w:lang w:val="ru-RU"/>
        </w:rPr>
        <w:t>Предоставление копий переводов</w:t>
      </w:r>
    </w:p>
    <w:p w:rsidR="00F612FF" w:rsidRPr="006059B0" w:rsidRDefault="005710A2" w:rsidP="00F612FF">
      <w:pPr>
        <w:pStyle w:val="Lega"/>
        <w:rPr>
          <w:lang w:val="ru-RU"/>
        </w:rPr>
      </w:pPr>
      <w:r w:rsidRPr="006059B0">
        <w:rPr>
          <w:lang w:val="ru-RU"/>
        </w:rPr>
        <w:tab/>
        <w:t>(a)  </w:t>
      </w:r>
      <w:r w:rsidR="00F612FF" w:rsidRPr="006059B0">
        <w:rPr>
          <w:lang w:val="ru-RU"/>
        </w:rPr>
        <w:t>По просьбе Международного бюро любое указанное или выбранное ведомство предоставляет ему копию перевода международной заявки, представленного этому ведомству заявителем</w:t>
      </w:r>
      <w:r w:rsidRPr="006059B0">
        <w:rPr>
          <w:lang w:val="ru-RU"/>
        </w:rPr>
        <w:t>.</w:t>
      </w:r>
      <w:r w:rsidR="00F612FF" w:rsidRPr="006059B0">
        <w:rPr>
          <w:lang w:val="ru-RU"/>
        </w:rPr>
        <w:t xml:space="preserve"> </w:t>
      </w:r>
    </w:p>
    <w:p w:rsidR="00F612FF" w:rsidRPr="006059B0" w:rsidRDefault="005710A2" w:rsidP="00F612FF">
      <w:pPr>
        <w:pStyle w:val="Lega"/>
        <w:rPr>
          <w:lang w:val="ru-RU"/>
        </w:rPr>
      </w:pPr>
      <w:r w:rsidRPr="006059B0">
        <w:rPr>
          <w:lang w:val="ru-RU"/>
        </w:rPr>
        <w:tab/>
        <w:t>(b)  </w:t>
      </w:r>
      <w:r w:rsidR="00F612FF" w:rsidRPr="006059B0">
        <w:rPr>
          <w:lang w:val="ru-RU"/>
        </w:rPr>
        <w:t>Международное бюро по запросу и при условии возмещения стоимости услуг может предоставить любому лицу копии переводов, полученные в соответствии с пунктом </w:t>
      </w:r>
      <w:r w:rsidRPr="006059B0">
        <w:rPr>
          <w:lang w:val="ru-RU"/>
        </w:rPr>
        <w:t>(a).</w:t>
      </w:r>
    </w:p>
    <w:p w:rsidR="0040612A" w:rsidRPr="006059B0" w:rsidRDefault="006F4DE6" w:rsidP="00766122">
      <w:pPr>
        <w:pStyle w:val="Endofdocument-Annex"/>
        <w:rPr>
          <w:lang w:val="ru-RU"/>
        </w:rPr>
      </w:pPr>
      <w:r w:rsidRPr="006059B0">
        <w:rPr>
          <w:lang w:val="ru-RU"/>
        </w:rPr>
        <w:t>[</w:t>
      </w:r>
      <w:r w:rsidR="00F612FF" w:rsidRPr="006059B0">
        <w:rPr>
          <w:lang w:val="ru-RU"/>
        </w:rPr>
        <w:t xml:space="preserve">Конец приложения и документа] </w:t>
      </w:r>
    </w:p>
    <w:sectPr w:rsidR="0040612A" w:rsidRPr="006059B0" w:rsidSect="00766122">
      <w:headerReference w:type="default" r:id="rId11"/>
      <w:endnotePr>
        <w:numFmt w:val="decimal"/>
      </w:endnotePr>
      <w:pgSz w:w="11907" w:h="16840" w:code="9"/>
      <w:pgMar w:top="567" w:right="1134"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DCC" w:rsidRDefault="006F0DCC">
      <w:r>
        <w:separator/>
      </w:r>
    </w:p>
  </w:endnote>
  <w:endnote w:type="continuationSeparator" w:id="0">
    <w:p w:rsidR="006F0DCC" w:rsidRDefault="006F0DCC" w:rsidP="003B38C1">
      <w:r>
        <w:separator/>
      </w:r>
    </w:p>
    <w:p w:rsidR="006F0DCC" w:rsidRPr="003B38C1" w:rsidRDefault="006F0DCC" w:rsidP="003B38C1">
      <w:pPr>
        <w:spacing w:after="60"/>
        <w:rPr>
          <w:sz w:val="17"/>
        </w:rPr>
      </w:pPr>
      <w:r>
        <w:rPr>
          <w:sz w:val="17"/>
        </w:rPr>
        <w:t>[Endnote continued from previous page]</w:t>
      </w:r>
    </w:p>
  </w:endnote>
  <w:endnote w:type="continuationNotice" w:id="1">
    <w:p w:rsidR="006F0DCC" w:rsidRPr="003B38C1" w:rsidRDefault="006F0DC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DCC" w:rsidRDefault="006F0DCC">
      <w:r>
        <w:separator/>
      </w:r>
    </w:p>
  </w:footnote>
  <w:footnote w:type="continuationSeparator" w:id="0">
    <w:p w:rsidR="006F0DCC" w:rsidRDefault="006F0DCC" w:rsidP="008B60B2">
      <w:r>
        <w:separator/>
      </w:r>
    </w:p>
    <w:p w:rsidR="006F0DCC" w:rsidRPr="00ED77FB" w:rsidRDefault="006F0DCC" w:rsidP="008B60B2">
      <w:pPr>
        <w:spacing w:after="60"/>
        <w:rPr>
          <w:sz w:val="17"/>
          <w:szCs w:val="17"/>
        </w:rPr>
      </w:pPr>
      <w:r w:rsidRPr="00ED77FB">
        <w:rPr>
          <w:sz w:val="17"/>
          <w:szCs w:val="17"/>
        </w:rPr>
        <w:t>[Footnote continued from previous page]</w:t>
      </w:r>
    </w:p>
  </w:footnote>
  <w:footnote w:type="continuationNotice" w:id="1">
    <w:p w:rsidR="006F0DCC" w:rsidRPr="00ED77FB" w:rsidRDefault="006F0DCC" w:rsidP="008B60B2">
      <w:pPr>
        <w:spacing w:before="60"/>
        <w:jc w:val="right"/>
        <w:rPr>
          <w:sz w:val="17"/>
          <w:szCs w:val="17"/>
        </w:rPr>
      </w:pPr>
      <w:r w:rsidRPr="00ED77FB">
        <w:rPr>
          <w:sz w:val="17"/>
          <w:szCs w:val="17"/>
        </w:rPr>
        <w:t>[Footnote continued on next page]</w:t>
      </w:r>
    </w:p>
  </w:footnote>
  <w:footnote w:id="2">
    <w:p w:rsidR="001C5BA0" w:rsidRPr="0056010D" w:rsidRDefault="001C5BA0" w:rsidP="00441EEA">
      <w:pPr>
        <w:pStyle w:val="FootnoteText"/>
        <w:rPr>
          <w:lang w:val="ru-RU"/>
        </w:rPr>
      </w:pPr>
      <w:r>
        <w:rPr>
          <w:rStyle w:val="FootnoteReference"/>
        </w:rPr>
        <w:footnoteRef/>
      </w:r>
      <w:r w:rsidRPr="0056010D">
        <w:rPr>
          <w:lang w:val="ru-RU"/>
        </w:rPr>
        <w:t xml:space="preserve"> </w:t>
      </w:r>
      <w:r w:rsidRPr="0056010D">
        <w:rPr>
          <w:lang w:val="ru-RU"/>
        </w:rPr>
        <w:tab/>
      </w:r>
      <w:r w:rsidRPr="00441EEA">
        <w:rPr>
          <w:lang w:val="ru-RU"/>
        </w:rPr>
        <w:t>В настоящем документе под указанными ведомствами в равной мере понимаются выбранные ведомства;  под национальными ведомствами и национальной фазой в равной мере понимаются региональные ведомства и региональная фаза.</w:t>
      </w:r>
    </w:p>
  </w:footnote>
  <w:footnote w:id="3">
    <w:p w:rsidR="00892049" w:rsidRPr="009D5651" w:rsidRDefault="00892049" w:rsidP="00892049">
      <w:pPr>
        <w:pStyle w:val="FootnoteText"/>
        <w:rPr>
          <w:lang w:val="ru-RU"/>
        </w:rPr>
      </w:pPr>
      <w:r>
        <w:rPr>
          <w:rStyle w:val="FootnoteReference"/>
        </w:rPr>
        <w:footnoteRef/>
      </w:r>
      <w:r w:rsidRPr="009D5651">
        <w:rPr>
          <w:lang w:val="ru-RU"/>
        </w:rPr>
        <w:t xml:space="preserve"> </w:t>
      </w:r>
      <w:r w:rsidRPr="009D5651">
        <w:rPr>
          <w:lang w:val="ru-RU"/>
        </w:rPr>
        <w:tab/>
      </w:r>
      <w:r w:rsidR="009D5651">
        <w:rPr>
          <w:lang w:val="ru-RU"/>
        </w:rPr>
        <w:t>Опубликованы</w:t>
      </w:r>
      <w:r w:rsidR="009D5651" w:rsidRPr="009D5651">
        <w:rPr>
          <w:lang w:val="ru-RU"/>
        </w:rPr>
        <w:t xml:space="preserve"> </w:t>
      </w:r>
      <w:r w:rsidR="009D5651">
        <w:rPr>
          <w:lang w:val="ru-RU"/>
        </w:rPr>
        <w:t>на</w:t>
      </w:r>
      <w:r w:rsidR="009D5651" w:rsidRPr="009D5651">
        <w:rPr>
          <w:lang w:val="ru-RU"/>
        </w:rPr>
        <w:t xml:space="preserve"> </w:t>
      </w:r>
      <w:r w:rsidR="009D5651">
        <w:rPr>
          <w:lang w:val="ru-RU"/>
        </w:rPr>
        <w:t>веб</w:t>
      </w:r>
      <w:r w:rsidR="009D5651" w:rsidRPr="009D5651">
        <w:rPr>
          <w:lang w:val="ru-RU"/>
        </w:rPr>
        <w:t>-</w:t>
      </w:r>
      <w:r w:rsidR="009D5651">
        <w:rPr>
          <w:lang w:val="ru-RU"/>
        </w:rPr>
        <w:t>сайте</w:t>
      </w:r>
      <w:r w:rsidR="009D5651" w:rsidRPr="009D5651">
        <w:rPr>
          <w:lang w:val="ru-RU"/>
        </w:rPr>
        <w:t xml:space="preserve"> </w:t>
      </w:r>
      <w:r w:rsidR="009D5651">
        <w:rPr>
          <w:lang w:val="ru-RU"/>
        </w:rPr>
        <w:t>ВОИС</w:t>
      </w:r>
      <w:r w:rsidR="009D5651" w:rsidRPr="009D5651">
        <w:rPr>
          <w:lang w:val="ru-RU"/>
        </w:rPr>
        <w:t xml:space="preserve"> </w:t>
      </w:r>
      <w:r w:rsidRPr="00C01AF1">
        <w:t>http</w:t>
      </w:r>
      <w:r w:rsidRPr="009D5651">
        <w:rPr>
          <w:lang w:val="ru-RU"/>
        </w:rPr>
        <w:t>://</w:t>
      </w:r>
      <w:r w:rsidRPr="00C01AF1">
        <w:t>www</w:t>
      </w:r>
      <w:r w:rsidRPr="009D5651">
        <w:rPr>
          <w:lang w:val="ru-RU"/>
        </w:rPr>
        <w:t>.</w:t>
      </w:r>
      <w:r w:rsidRPr="00C01AF1">
        <w:t>wipo</w:t>
      </w:r>
      <w:r w:rsidRPr="009D5651">
        <w:rPr>
          <w:lang w:val="ru-RU"/>
        </w:rPr>
        <w:t>.</w:t>
      </w:r>
      <w:r w:rsidRPr="00C01AF1">
        <w:t>int</w:t>
      </w:r>
      <w:r w:rsidRPr="009D5651">
        <w:rPr>
          <w:lang w:val="ru-RU"/>
        </w:rPr>
        <w:t>/</w:t>
      </w:r>
      <w:r w:rsidRPr="00C01AF1">
        <w:t>patentscope</w:t>
      </w:r>
      <w:r w:rsidRPr="009D5651">
        <w:rPr>
          <w:lang w:val="ru-RU"/>
        </w:rPr>
        <w:t>/</w:t>
      </w:r>
      <w:r w:rsidRPr="00C01AF1">
        <w:t>en</w:t>
      </w:r>
      <w:r w:rsidRPr="009D5651">
        <w:rPr>
          <w:lang w:val="ru-RU"/>
        </w:rPr>
        <w:t>/</w:t>
      </w:r>
      <w:r w:rsidRPr="00C01AF1">
        <w:t>data</w:t>
      </w:r>
      <w:r w:rsidRPr="009D5651">
        <w:rPr>
          <w:lang w:val="ru-RU"/>
        </w:rPr>
        <w:t>/</w:t>
      </w:r>
      <w:r w:rsidRPr="00C01AF1">
        <w:t>national</w:t>
      </w:r>
      <w:r w:rsidRPr="009D5651">
        <w:rPr>
          <w:lang w:val="ru-RU"/>
        </w:rPr>
        <w:t>_</w:t>
      </w:r>
      <w:r w:rsidRPr="00C01AF1">
        <w:t>phase</w:t>
      </w:r>
      <w:r w:rsidRPr="009D5651">
        <w:rPr>
          <w:lang w:val="ru-RU"/>
        </w:rPr>
        <w:t>/</w:t>
      </w:r>
      <w:r w:rsidRPr="00C01AF1">
        <w:t>procedures</w:t>
      </w:r>
      <w:r w:rsidRPr="009D5651">
        <w:rPr>
          <w:lang w:val="ru-RU"/>
        </w:rPr>
        <w:t>.</w:t>
      </w:r>
      <w:r w:rsidRPr="00C01AF1">
        <w:t>html</w:t>
      </w:r>
    </w:p>
  </w:footnote>
  <w:footnote w:id="4">
    <w:p w:rsidR="00D91DF2" w:rsidRPr="00D91DF2" w:rsidRDefault="00D91DF2" w:rsidP="00D91DF2">
      <w:pPr>
        <w:pStyle w:val="FootnoteText"/>
        <w:rPr>
          <w:lang w:val="ru-RU"/>
        </w:rPr>
      </w:pPr>
      <w:r>
        <w:rPr>
          <w:rStyle w:val="FootnoteReference"/>
        </w:rPr>
        <w:footnoteRef/>
      </w:r>
      <w:r w:rsidRPr="00D91DF2">
        <w:rPr>
          <w:lang w:val="ru-RU"/>
        </w:rPr>
        <w:t xml:space="preserve"> </w:t>
      </w:r>
      <w:r w:rsidRPr="00D91DF2">
        <w:rPr>
          <w:lang w:val="ru-RU"/>
        </w:rPr>
        <w:tab/>
      </w:r>
      <w:r>
        <w:rPr>
          <w:lang w:val="ru-RU"/>
        </w:rPr>
        <w:t>См</w:t>
      </w:r>
      <w:r w:rsidRPr="00D91DF2">
        <w:rPr>
          <w:lang w:val="ru-RU"/>
        </w:rPr>
        <w:t xml:space="preserve">. </w:t>
      </w:r>
      <w:r>
        <w:rPr>
          <w:lang w:val="ru-RU"/>
        </w:rPr>
        <w:t>документ</w:t>
      </w:r>
      <w:r w:rsidRPr="00D91DF2">
        <w:rPr>
          <w:lang w:val="ru-RU"/>
        </w:rPr>
        <w:t xml:space="preserve"> </w:t>
      </w:r>
      <w:r>
        <w:t>CWS</w:t>
      </w:r>
      <w:r w:rsidRPr="00D91DF2">
        <w:rPr>
          <w:lang w:val="ru-RU"/>
        </w:rPr>
        <w:t xml:space="preserve">/3/7 </w:t>
      </w:r>
      <w:r>
        <w:rPr>
          <w:lang w:val="ru-RU"/>
        </w:rPr>
        <w:t>и</w:t>
      </w:r>
      <w:r w:rsidRPr="00D91DF2">
        <w:rPr>
          <w:lang w:val="ru-RU"/>
        </w:rPr>
        <w:t xml:space="preserve"> </w:t>
      </w:r>
      <w:r>
        <w:rPr>
          <w:lang w:val="ru-RU"/>
        </w:rPr>
        <w:t>пункты</w:t>
      </w:r>
      <w:r w:rsidRPr="00D91DF2">
        <w:rPr>
          <w:lang w:val="ru-RU"/>
        </w:rPr>
        <w:t xml:space="preserve"> 50 </w:t>
      </w:r>
      <w:r>
        <w:rPr>
          <w:lang w:val="ru-RU"/>
        </w:rPr>
        <w:t>–</w:t>
      </w:r>
      <w:r w:rsidRPr="00D91DF2">
        <w:rPr>
          <w:lang w:val="ru-RU"/>
        </w:rPr>
        <w:t xml:space="preserve"> 54 </w:t>
      </w:r>
      <w:r>
        <w:rPr>
          <w:lang w:val="ru-RU"/>
        </w:rPr>
        <w:t xml:space="preserve">документа </w:t>
      </w:r>
      <w:r>
        <w:t>CWS</w:t>
      </w:r>
      <w:r w:rsidRPr="00D91DF2">
        <w:rPr>
          <w:lang w:val="ru-RU"/>
        </w:rPr>
        <w:t>/3/14.</w:t>
      </w:r>
      <w:r w:rsidR="00171319">
        <w:rPr>
          <w:lang w:val="ru-RU"/>
        </w:rPr>
        <w:t xml:space="preserve"> </w:t>
      </w:r>
    </w:p>
  </w:footnote>
  <w:footnote w:id="5">
    <w:p w:rsidR="0040612A" w:rsidRPr="0056010D" w:rsidRDefault="001C5BA0" w:rsidP="0040612A">
      <w:pPr>
        <w:pStyle w:val="FootnoteText"/>
        <w:tabs>
          <w:tab w:val="left" w:pos="567"/>
        </w:tabs>
        <w:rPr>
          <w:lang w:val="ru-RU"/>
        </w:rPr>
      </w:pPr>
      <w:r>
        <w:rPr>
          <w:rStyle w:val="FootnoteReference"/>
        </w:rPr>
        <w:footnoteRef/>
      </w:r>
      <w:r w:rsidRPr="0056010D">
        <w:rPr>
          <w:lang w:val="ru-RU"/>
        </w:rPr>
        <w:t xml:space="preserve"> </w:t>
      </w:r>
      <w:r w:rsidRPr="0056010D">
        <w:rPr>
          <w:lang w:val="ru-RU"/>
        </w:rPr>
        <w:tab/>
      </w:r>
      <w:r w:rsidR="0040612A" w:rsidRPr="0040612A">
        <w:rPr>
          <w:lang w:val="ru-RU"/>
        </w:rPr>
        <w:t>Формулировки, которые предлагается добавить и удалить, выделены в тексте подчеркиванием или вычеркнуты, соответственно.</w:t>
      </w:r>
      <w:r w:rsidRPr="0056010D">
        <w:rPr>
          <w:lang w:val="ru-RU"/>
        </w:rPr>
        <w:t xml:space="preserve">  </w:t>
      </w:r>
      <w:r w:rsidR="0040612A" w:rsidRPr="0040612A">
        <w:rPr>
          <w:lang w:val="ru-RU"/>
        </w:rPr>
        <w:t>Некоторые положения, которые не предлагается менять, могут быть включены для удобства пользования.</w:t>
      </w:r>
      <w:r w:rsidR="0040612A">
        <w:rPr>
          <w:lang w:val="ru-RU"/>
        </w:rPr>
        <w:t xml:space="preserve"> </w:t>
      </w:r>
    </w:p>
    <w:p w:rsidR="001C5BA0" w:rsidRPr="0056010D" w:rsidRDefault="001C5BA0" w:rsidP="00EE06E3">
      <w:pPr>
        <w:pStyle w:val="FootnoteText"/>
        <w:tabs>
          <w:tab w:val="left" w:pos="567"/>
        </w:tabs>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A0" w:rsidRDefault="001C5BA0" w:rsidP="00766122">
    <w:pPr>
      <w:jc w:val="right"/>
    </w:pPr>
    <w:bookmarkStart w:id="13" w:name="Code2"/>
    <w:bookmarkEnd w:id="13"/>
    <w:r>
      <w:t>PCT/WG/8/8</w:t>
    </w:r>
  </w:p>
  <w:p w:rsidR="001C5BA0" w:rsidRDefault="0056010D" w:rsidP="00477D6B">
    <w:pPr>
      <w:jc w:val="right"/>
    </w:pPr>
    <w:r>
      <w:rPr>
        <w:lang w:val="ru-RU"/>
      </w:rPr>
      <w:t>стр.</w:t>
    </w:r>
    <w:r w:rsidR="001C5BA0">
      <w:t xml:space="preserve"> </w:t>
    </w:r>
    <w:r w:rsidR="001C5BA0">
      <w:fldChar w:fldCharType="begin"/>
    </w:r>
    <w:r w:rsidR="001C5BA0">
      <w:instrText xml:space="preserve"> PAGE  \* MERGEFORMAT </w:instrText>
    </w:r>
    <w:r w:rsidR="001C5BA0">
      <w:fldChar w:fldCharType="separate"/>
    </w:r>
    <w:r w:rsidR="00CD67C3">
      <w:rPr>
        <w:noProof/>
      </w:rPr>
      <w:t>6</w:t>
    </w:r>
    <w:r w:rsidR="001C5BA0">
      <w:fldChar w:fldCharType="end"/>
    </w:r>
  </w:p>
  <w:p w:rsidR="001C5BA0" w:rsidRDefault="001C5BA0" w:rsidP="00477D6B">
    <w:pPr>
      <w:jc w:val="right"/>
    </w:pPr>
  </w:p>
  <w:p w:rsidR="001C5BA0" w:rsidRDefault="001C5BA0"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BA0" w:rsidRPr="00B119E3" w:rsidRDefault="001C5BA0" w:rsidP="00766122">
    <w:pPr>
      <w:jc w:val="right"/>
      <w:rPr>
        <w:lang w:val="fr-FR"/>
      </w:rPr>
    </w:pPr>
    <w:r w:rsidRPr="00B119E3">
      <w:rPr>
        <w:lang w:val="fr-FR"/>
      </w:rPr>
      <w:t>PCT/WG/8/</w:t>
    </w:r>
    <w:r>
      <w:rPr>
        <w:lang w:val="fr-FR"/>
      </w:rPr>
      <w:t>8</w:t>
    </w:r>
  </w:p>
  <w:p w:rsidR="001C5BA0" w:rsidRPr="00B119E3" w:rsidRDefault="0056010D" w:rsidP="00477D6B">
    <w:pPr>
      <w:jc w:val="right"/>
      <w:rPr>
        <w:lang w:val="fr-FR"/>
      </w:rPr>
    </w:pPr>
    <w:r>
      <w:rPr>
        <w:lang w:val="ru-RU"/>
      </w:rPr>
      <w:t>Приложение</w:t>
    </w:r>
    <w:r w:rsidR="001C5BA0" w:rsidRPr="00B119E3">
      <w:rPr>
        <w:lang w:val="fr-FR"/>
      </w:rPr>
      <w:t xml:space="preserve">, </w:t>
    </w:r>
    <w:r>
      <w:rPr>
        <w:lang w:val="ru-RU"/>
      </w:rPr>
      <w:t>стр.</w:t>
    </w:r>
    <w:r w:rsidR="001C5BA0" w:rsidRPr="00B119E3">
      <w:rPr>
        <w:lang w:val="fr-FR"/>
      </w:rPr>
      <w:t xml:space="preserve"> </w:t>
    </w:r>
    <w:r w:rsidR="001C5BA0">
      <w:fldChar w:fldCharType="begin"/>
    </w:r>
    <w:r w:rsidR="001C5BA0" w:rsidRPr="00B119E3">
      <w:rPr>
        <w:lang w:val="fr-FR"/>
      </w:rPr>
      <w:instrText xml:space="preserve"> PAGE  \* MERGEFORMAT </w:instrText>
    </w:r>
    <w:r w:rsidR="001C5BA0">
      <w:fldChar w:fldCharType="separate"/>
    </w:r>
    <w:r w:rsidR="00CD67C3">
      <w:rPr>
        <w:noProof/>
        <w:lang w:val="fr-FR"/>
      </w:rPr>
      <w:t>3</w:t>
    </w:r>
    <w:r w:rsidR="001C5BA0">
      <w:fldChar w:fldCharType="end"/>
    </w:r>
  </w:p>
  <w:p w:rsidR="001C5BA0" w:rsidRPr="00B119E3" w:rsidRDefault="001C5BA0" w:rsidP="00477D6B">
    <w:pPr>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327C7E"/>
    <w:lvl w:ilvl="0">
      <w:start w:val="1"/>
      <w:numFmt w:val="decimal"/>
      <w:lvlText w:val="%1."/>
      <w:lvlJc w:val="left"/>
      <w:pPr>
        <w:tabs>
          <w:tab w:val="num" w:pos="1492"/>
        </w:tabs>
        <w:ind w:left="1492" w:hanging="360"/>
      </w:pPr>
    </w:lvl>
  </w:abstractNum>
  <w:abstractNum w:abstractNumId="1">
    <w:nsid w:val="FFFFFF7D"/>
    <w:multiLevelType w:val="singleLevel"/>
    <w:tmpl w:val="671E410E"/>
    <w:lvl w:ilvl="0">
      <w:start w:val="1"/>
      <w:numFmt w:val="decimal"/>
      <w:lvlText w:val="%1."/>
      <w:lvlJc w:val="left"/>
      <w:pPr>
        <w:tabs>
          <w:tab w:val="num" w:pos="1209"/>
        </w:tabs>
        <w:ind w:left="1209" w:hanging="360"/>
      </w:pPr>
    </w:lvl>
  </w:abstractNum>
  <w:abstractNum w:abstractNumId="2">
    <w:nsid w:val="FFFFFF7E"/>
    <w:multiLevelType w:val="singleLevel"/>
    <w:tmpl w:val="F92CD77C"/>
    <w:lvl w:ilvl="0">
      <w:start w:val="1"/>
      <w:numFmt w:val="decimal"/>
      <w:lvlText w:val="%1."/>
      <w:lvlJc w:val="left"/>
      <w:pPr>
        <w:tabs>
          <w:tab w:val="num" w:pos="926"/>
        </w:tabs>
        <w:ind w:left="926" w:hanging="360"/>
      </w:pPr>
    </w:lvl>
  </w:abstractNum>
  <w:abstractNum w:abstractNumId="3">
    <w:nsid w:val="FFFFFF7F"/>
    <w:multiLevelType w:val="singleLevel"/>
    <w:tmpl w:val="A038ED30"/>
    <w:lvl w:ilvl="0">
      <w:start w:val="1"/>
      <w:numFmt w:val="decimal"/>
      <w:lvlText w:val="%1."/>
      <w:lvlJc w:val="left"/>
      <w:pPr>
        <w:tabs>
          <w:tab w:val="num" w:pos="643"/>
        </w:tabs>
        <w:ind w:left="643" w:hanging="360"/>
      </w:pPr>
    </w:lvl>
  </w:abstractNum>
  <w:abstractNum w:abstractNumId="4">
    <w:nsid w:val="FFFFFF80"/>
    <w:multiLevelType w:val="singleLevel"/>
    <w:tmpl w:val="50923F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8A73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8213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FDE9D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64524A"/>
    <w:lvl w:ilvl="0">
      <w:start w:val="1"/>
      <w:numFmt w:val="decimal"/>
      <w:lvlText w:val="%1."/>
      <w:lvlJc w:val="left"/>
      <w:pPr>
        <w:tabs>
          <w:tab w:val="num" w:pos="360"/>
        </w:tabs>
        <w:ind w:left="360" w:hanging="360"/>
      </w:pPr>
    </w:lvl>
  </w:abstractNum>
  <w:abstractNum w:abstractNumId="9">
    <w:nsid w:val="FFFFFF89"/>
    <w:multiLevelType w:val="singleLevel"/>
    <w:tmpl w:val="82C43A10"/>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FD3A4E20"/>
    <w:lvl w:ilvl="0">
      <w:start w:val="1"/>
      <w:numFmt w:val="decimal"/>
      <w:lvlRestart w:val="0"/>
      <w:pStyle w:val="ONUME"/>
      <w:lvlText w:val="%1."/>
      <w:lvlJc w:val="left"/>
      <w:pPr>
        <w:tabs>
          <w:tab w:val="num" w:pos="567"/>
        </w:tabs>
        <w:ind w:left="0" w:firstLine="0"/>
      </w:pPr>
      <w:rPr>
        <w:rFonts w:hint="default"/>
        <w:lang w:val="ru-RU"/>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3"/>
  </w:num>
  <w:num w:numId="3">
    <w:abstractNumId w:val="8"/>
  </w:num>
  <w:num w:numId="4">
    <w:abstractNumId w:val="14"/>
  </w:num>
  <w:num w:numId="5">
    <w:abstractNumId w:val="10"/>
  </w:num>
  <w:num w:numId="6">
    <w:abstractNumId w:val="12"/>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AT.WIPO|PreTradBeta|Test-WIPO|UPOV_Beta|WIPONew"/>
    <w:docVar w:name="TermBaseURL" w:val="empty"/>
    <w:docVar w:name="TextBases" w:val="Local TXT Base|Administrative\Meetings|Administrative\Other|Administrative\Publications|Budget and Finance\Meetings|Budget and Finance\Other|Budget and Finance\Publications|Copyright\Meetings|Copyright\Other|Copyright\Publications|Glossaries\EN-RU|IP in General\Academy|IP in General\Arbitration and Mediation|IP in General\Meetings|IP in General\Other|IP in General\Press Room|IP in General\Publications|Patents\Meetings|Patents\Other|Patents\Publications|Trademarks\Meetings|Trademarks\Other|Trademarks\Publications|Treaties\Model Laws|Treaties\Other Laws and Agreements|Treaties\WIPO-administered|UPOV\Meetings|UPOV\Other|UPOV\Publications|UPOV\Technical Guidelines"/>
    <w:docVar w:name="TextBaseURL" w:val="empty"/>
    <w:docVar w:name="UILng" w:val="en"/>
  </w:docVars>
  <w:rsids>
    <w:rsidRoot w:val="00B17EEB"/>
    <w:rsid w:val="0003647E"/>
    <w:rsid w:val="00043CAA"/>
    <w:rsid w:val="00075432"/>
    <w:rsid w:val="00096391"/>
    <w:rsid w:val="000968ED"/>
    <w:rsid w:val="000B55A3"/>
    <w:rsid w:val="000F5E56"/>
    <w:rsid w:val="00102207"/>
    <w:rsid w:val="001362EE"/>
    <w:rsid w:val="00140926"/>
    <w:rsid w:val="001418B4"/>
    <w:rsid w:val="00156F0A"/>
    <w:rsid w:val="00161261"/>
    <w:rsid w:val="00171319"/>
    <w:rsid w:val="00172224"/>
    <w:rsid w:val="001832A6"/>
    <w:rsid w:val="001834A4"/>
    <w:rsid w:val="00191BDD"/>
    <w:rsid w:val="00193764"/>
    <w:rsid w:val="001948CD"/>
    <w:rsid w:val="0019632B"/>
    <w:rsid w:val="001A1A1D"/>
    <w:rsid w:val="001C5BA0"/>
    <w:rsid w:val="001C663E"/>
    <w:rsid w:val="001D4954"/>
    <w:rsid w:val="001F7996"/>
    <w:rsid w:val="00221E80"/>
    <w:rsid w:val="002368D1"/>
    <w:rsid w:val="0024270F"/>
    <w:rsid w:val="002634C4"/>
    <w:rsid w:val="002928D3"/>
    <w:rsid w:val="00295C48"/>
    <w:rsid w:val="002A064C"/>
    <w:rsid w:val="002A619D"/>
    <w:rsid w:val="002D077E"/>
    <w:rsid w:val="002F04A6"/>
    <w:rsid w:val="002F1FE6"/>
    <w:rsid w:val="002F4E68"/>
    <w:rsid w:val="00312A4B"/>
    <w:rsid w:val="00312F7F"/>
    <w:rsid w:val="00333B90"/>
    <w:rsid w:val="00334CF7"/>
    <w:rsid w:val="003376D3"/>
    <w:rsid w:val="00342F90"/>
    <w:rsid w:val="00344AC5"/>
    <w:rsid w:val="00347591"/>
    <w:rsid w:val="00347E1B"/>
    <w:rsid w:val="00361450"/>
    <w:rsid w:val="003673CF"/>
    <w:rsid w:val="003845C1"/>
    <w:rsid w:val="00387DF8"/>
    <w:rsid w:val="003A2A01"/>
    <w:rsid w:val="003A6F89"/>
    <w:rsid w:val="003B1DA8"/>
    <w:rsid w:val="003B38C1"/>
    <w:rsid w:val="003D2EB7"/>
    <w:rsid w:val="003E40C2"/>
    <w:rsid w:val="0040612A"/>
    <w:rsid w:val="00407F22"/>
    <w:rsid w:val="00414BD9"/>
    <w:rsid w:val="00416346"/>
    <w:rsid w:val="00422C64"/>
    <w:rsid w:val="00423E3E"/>
    <w:rsid w:val="00424263"/>
    <w:rsid w:val="00427AF4"/>
    <w:rsid w:val="004320D9"/>
    <w:rsid w:val="00441EEA"/>
    <w:rsid w:val="004431A1"/>
    <w:rsid w:val="004515E7"/>
    <w:rsid w:val="00462F9E"/>
    <w:rsid w:val="004647DA"/>
    <w:rsid w:val="00474062"/>
    <w:rsid w:val="00477D6B"/>
    <w:rsid w:val="00483EF4"/>
    <w:rsid w:val="004A35B6"/>
    <w:rsid w:val="004B2074"/>
    <w:rsid w:val="004B7F98"/>
    <w:rsid w:val="004F5EC5"/>
    <w:rsid w:val="005019FF"/>
    <w:rsid w:val="00501C99"/>
    <w:rsid w:val="005030DC"/>
    <w:rsid w:val="0053057A"/>
    <w:rsid w:val="0053790C"/>
    <w:rsid w:val="00550A1D"/>
    <w:rsid w:val="0055640B"/>
    <w:rsid w:val="0056010D"/>
    <w:rsid w:val="00560A29"/>
    <w:rsid w:val="00564AE8"/>
    <w:rsid w:val="005710A2"/>
    <w:rsid w:val="00572FFC"/>
    <w:rsid w:val="00593641"/>
    <w:rsid w:val="005C37A4"/>
    <w:rsid w:val="005C6649"/>
    <w:rsid w:val="005F0186"/>
    <w:rsid w:val="00605827"/>
    <w:rsid w:val="006059B0"/>
    <w:rsid w:val="0061318A"/>
    <w:rsid w:val="00646050"/>
    <w:rsid w:val="006517EF"/>
    <w:rsid w:val="0066245D"/>
    <w:rsid w:val="00662D5F"/>
    <w:rsid w:val="006713CA"/>
    <w:rsid w:val="00675F37"/>
    <w:rsid w:val="00676C5C"/>
    <w:rsid w:val="006A486F"/>
    <w:rsid w:val="006E5A92"/>
    <w:rsid w:val="006F0DCC"/>
    <w:rsid w:val="006F435A"/>
    <w:rsid w:val="006F4DE6"/>
    <w:rsid w:val="00721143"/>
    <w:rsid w:val="007247D7"/>
    <w:rsid w:val="007266FB"/>
    <w:rsid w:val="00746DC3"/>
    <w:rsid w:val="00752537"/>
    <w:rsid w:val="00763DF4"/>
    <w:rsid w:val="00766122"/>
    <w:rsid w:val="00785713"/>
    <w:rsid w:val="007A2C5A"/>
    <w:rsid w:val="007A7A14"/>
    <w:rsid w:val="007D1613"/>
    <w:rsid w:val="00821124"/>
    <w:rsid w:val="00892049"/>
    <w:rsid w:val="008A0931"/>
    <w:rsid w:val="008B2CC1"/>
    <w:rsid w:val="008B60B2"/>
    <w:rsid w:val="008C1F09"/>
    <w:rsid w:val="008E1BED"/>
    <w:rsid w:val="008F72C4"/>
    <w:rsid w:val="0090731E"/>
    <w:rsid w:val="00916612"/>
    <w:rsid w:val="00916EE2"/>
    <w:rsid w:val="00922FF4"/>
    <w:rsid w:val="00924FED"/>
    <w:rsid w:val="0093666F"/>
    <w:rsid w:val="009422E8"/>
    <w:rsid w:val="00952E69"/>
    <w:rsid w:val="00966A22"/>
    <w:rsid w:val="0096722F"/>
    <w:rsid w:val="00975759"/>
    <w:rsid w:val="00980843"/>
    <w:rsid w:val="00994C2C"/>
    <w:rsid w:val="0099571E"/>
    <w:rsid w:val="009A0E32"/>
    <w:rsid w:val="009C0B70"/>
    <w:rsid w:val="009D5651"/>
    <w:rsid w:val="009E2791"/>
    <w:rsid w:val="009E3F6F"/>
    <w:rsid w:val="009F499F"/>
    <w:rsid w:val="00A12585"/>
    <w:rsid w:val="00A1435B"/>
    <w:rsid w:val="00A20F57"/>
    <w:rsid w:val="00A270D8"/>
    <w:rsid w:val="00A3647D"/>
    <w:rsid w:val="00A42DAF"/>
    <w:rsid w:val="00A45BD8"/>
    <w:rsid w:val="00A56FAA"/>
    <w:rsid w:val="00A74A6F"/>
    <w:rsid w:val="00A76CF5"/>
    <w:rsid w:val="00A82581"/>
    <w:rsid w:val="00A869B7"/>
    <w:rsid w:val="00A9768B"/>
    <w:rsid w:val="00AC205C"/>
    <w:rsid w:val="00AC38EB"/>
    <w:rsid w:val="00AF0A6B"/>
    <w:rsid w:val="00AF113E"/>
    <w:rsid w:val="00AF3382"/>
    <w:rsid w:val="00AF5173"/>
    <w:rsid w:val="00B01C60"/>
    <w:rsid w:val="00B05A69"/>
    <w:rsid w:val="00B119E3"/>
    <w:rsid w:val="00B17EEB"/>
    <w:rsid w:val="00B207A2"/>
    <w:rsid w:val="00B33636"/>
    <w:rsid w:val="00B77EA4"/>
    <w:rsid w:val="00B8704E"/>
    <w:rsid w:val="00B959F7"/>
    <w:rsid w:val="00B9734B"/>
    <w:rsid w:val="00BA7F8B"/>
    <w:rsid w:val="00BC1249"/>
    <w:rsid w:val="00BC1835"/>
    <w:rsid w:val="00BD5732"/>
    <w:rsid w:val="00C01AF1"/>
    <w:rsid w:val="00C1183D"/>
    <w:rsid w:val="00C11BFE"/>
    <w:rsid w:val="00C13509"/>
    <w:rsid w:val="00C15BE3"/>
    <w:rsid w:val="00C273DA"/>
    <w:rsid w:val="00C420F9"/>
    <w:rsid w:val="00C71258"/>
    <w:rsid w:val="00CA2122"/>
    <w:rsid w:val="00CA3BBD"/>
    <w:rsid w:val="00CC534E"/>
    <w:rsid w:val="00CD67C3"/>
    <w:rsid w:val="00D02263"/>
    <w:rsid w:val="00D0507A"/>
    <w:rsid w:val="00D11F02"/>
    <w:rsid w:val="00D45252"/>
    <w:rsid w:val="00D52033"/>
    <w:rsid w:val="00D60829"/>
    <w:rsid w:val="00D71B4D"/>
    <w:rsid w:val="00D74885"/>
    <w:rsid w:val="00D77A81"/>
    <w:rsid w:val="00D91DF2"/>
    <w:rsid w:val="00D93D55"/>
    <w:rsid w:val="00DC2091"/>
    <w:rsid w:val="00DF2A2A"/>
    <w:rsid w:val="00DF4727"/>
    <w:rsid w:val="00E15D3F"/>
    <w:rsid w:val="00E335FE"/>
    <w:rsid w:val="00E40119"/>
    <w:rsid w:val="00E44CC5"/>
    <w:rsid w:val="00E55066"/>
    <w:rsid w:val="00E7309F"/>
    <w:rsid w:val="00E92BAA"/>
    <w:rsid w:val="00E94DFA"/>
    <w:rsid w:val="00EC4E49"/>
    <w:rsid w:val="00ED77FB"/>
    <w:rsid w:val="00EE06E3"/>
    <w:rsid w:val="00EE365D"/>
    <w:rsid w:val="00EE45FA"/>
    <w:rsid w:val="00F05A5E"/>
    <w:rsid w:val="00F079DF"/>
    <w:rsid w:val="00F16E00"/>
    <w:rsid w:val="00F612FF"/>
    <w:rsid w:val="00F66152"/>
    <w:rsid w:val="00F701A0"/>
    <w:rsid w:val="00FC62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4515E7"/>
    <w:pPr>
      <w:keepNext/>
      <w:spacing w:before="36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A76CF5"/>
    <w:pPr>
      <w:keepNext/>
      <w:spacing w:before="240" w:after="24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LegTitle">
    <w:name w:val="Leg # Title"/>
    <w:basedOn w:val="LegBasic"/>
    <w:next w:val="Normal"/>
    <w:rsid w:val="006F4DE6"/>
    <w:pPr>
      <w:keepNext/>
      <w:keepLines/>
      <w:pageBreakBefore/>
      <w:spacing w:before="240"/>
      <w:jc w:val="center"/>
    </w:pPr>
    <w:rPr>
      <w:b/>
    </w:rPr>
  </w:style>
  <w:style w:type="paragraph" w:customStyle="1" w:styleId="LegSubRule">
    <w:name w:val="Leg SubRule #"/>
    <w:basedOn w:val="LegBasic"/>
    <w:rsid w:val="005710A2"/>
    <w:pPr>
      <w:keepNext/>
      <w:keepLines/>
      <w:tabs>
        <w:tab w:val="left" w:pos="510"/>
      </w:tabs>
      <w:spacing w:before="119"/>
      <w:ind w:left="533" w:hanging="533"/>
    </w:pPr>
  </w:style>
  <w:style w:type="paragraph" w:customStyle="1" w:styleId="Lega">
    <w:name w:val="Leg (a)"/>
    <w:basedOn w:val="LegBasic"/>
    <w:rsid w:val="005710A2"/>
    <w:pPr>
      <w:tabs>
        <w:tab w:val="left" w:pos="454"/>
      </w:tabs>
      <w:spacing w:before="119"/>
    </w:pPr>
  </w:style>
  <w:style w:type="paragraph" w:customStyle="1" w:styleId="LegBasic">
    <w:name w:val="Leg Basic"/>
    <w:rsid w:val="005710A2"/>
    <w:pPr>
      <w:spacing w:after="480" w:line="480" w:lineRule="auto"/>
    </w:pPr>
    <w:rPr>
      <w:rFonts w:ascii="Arial" w:hAnsi="Arial" w:cs="Arial"/>
      <w:snapToGrid w:val="0"/>
      <w:sz w:val="22"/>
      <w:szCs w:val="22"/>
    </w:rPr>
  </w:style>
  <w:style w:type="paragraph" w:customStyle="1" w:styleId="Legacont">
    <w:name w:val="Leg (a) [cont]"/>
    <w:basedOn w:val="Lega"/>
    <w:next w:val="Lega"/>
    <w:rsid w:val="005710A2"/>
    <w:pPr>
      <w:spacing w:before="60"/>
    </w:pPr>
  </w:style>
  <w:style w:type="paragraph" w:customStyle="1" w:styleId="Legi">
    <w:name w:val="Leg (i)"/>
    <w:basedOn w:val="LegBasic"/>
    <w:rsid w:val="005710A2"/>
    <w:pPr>
      <w:tabs>
        <w:tab w:val="right" w:pos="1020"/>
        <w:tab w:val="left" w:pos="1191"/>
      </w:tabs>
      <w:spacing w:before="60"/>
    </w:pPr>
  </w:style>
  <w:style w:type="character" w:customStyle="1" w:styleId="LegBasicChar">
    <w:name w:val="Leg Basic Char"/>
    <w:rsid w:val="005710A2"/>
    <w:rPr>
      <w:noProof w:val="0"/>
      <w:snapToGrid w:val="0"/>
      <w:sz w:val="28"/>
      <w:lang w:val="en-US" w:eastAsia="en-US" w:bidi="ar-SA"/>
    </w:rPr>
  </w:style>
  <w:style w:type="character" w:customStyle="1" w:styleId="LegiChar">
    <w:name w:val="Leg (i) Char"/>
    <w:basedOn w:val="LegBasicChar"/>
    <w:rsid w:val="005710A2"/>
    <w:rPr>
      <w:noProof w:val="0"/>
      <w:snapToGrid w:val="0"/>
      <w:sz w:val="28"/>
      <w:lang w:val="en-US" w:eastAsia="en-US" w:bidi="ar-SA"/>
    </w:rPr>
  </w:style>
  <w:style w:type="paragraph" w:customStyle="1" w:styleId="Legiindent">
    <w:name w:val="Leg (i) indent"/>
    <w:basedOn w:val="Legi"/>
    <w:rsid w:val="005710A2"/>
    <w:pPr>
      <w:ind w:left="1191" w:hanging="1191"/>
    </w:pPr>
  </w:style>
  <w:style w:type="character" w:customStyle="1" w:styleId="LegiindentChar">
    <w:name w:val="Leg (i) indent Char"/>
    <w:basedOn w:val="LegiChar"/>
    <w:rsid w:val="005710A2"/>
    <w:rPr>
      <w:noProof w:val="0"/>
      <w:snapToGrid w:val="0"/>
      <w:sz w:val="28"/>
      <w:lang w:val="en-US" w:eastAsia="en-US" w:bidi="ar-SA"/>
    </w:rPr>
  </w:style>
  <w:style w:type="paragraph" w:customStyle="1" w:styleId="LegChPtTitle">
    <w:name w:val="Leg Ch/Pt # Title"/>
    <w:basedOn w:val="LegBasic"/>
    <w:rsid w:val="005710A2"/>
    <w:pPr>
      <w:keepNext/>
      <w:keepLines/>
      <w:spacing w:before="480"/>
      <w:jc w:val="center"/>
    </w:pPr>
    <w:rPr>
      <w:caps/>
    </w:rPr>
  </w:style>
  <w:style w:type="paragraph" w:customStyle="1" w:styleId="LegFootnote">
    <w:name w:val="Leg Footnote"/>
    <w:basedOn w:val="LegBasic"/>
    <w:rsid w:val="005710A2"/>
    <w:pPr>
      <w:tabs>
        <w:tab w:val="left" w:pos="425"/>
      </w:tabs>
      <w:spacing w:before="20"/>
    </w:pPr>
    <w:rPr>
      <w:sz w:val="24"/>
    </w:rPr>
  </w:style>
  <w:style w:type="paragraph" w:customStyle="1" w:styleId="Legfootnotea">
    <w:name w:val="Leg footnote (a)"/>
    <w:basedOn w:val="LegFootnote"/>
    <w:rsid w:val="005710A2"/>
    <w:pPr>
      <w:ind w:left="454"/>
    </w:pPr>
  </w:style>
  <w:style w:type="paragraph" w:customStyle="1" w:styleId="Legfootnoteai">
    <w:name w:val="Leg footnote (a)(i)"/>
    <w:basedOn w:val="Legfootnotea"/>
    <w:rsid w:val="005710A2"/>
    <w:pPr>
      <w:tabs>
        <w:tab w:val="right" w:pos="1247"/>
        <w:tab w:val="left" w:pos="1417"/>
      </w:tabs>
      <w:spacing w:before="23"/>
    </w:pPr>
  </w:style>
  <w:style w:type="paragraph" w:customStyle="1" w:styleId="Legfootnotetitle">
    <w:name w:val="Leg footnote title"/>
    <w:basedOn w:val="Legfootnotea"/>
    <w:rsid w:val="005710A2"/>
    <w:pPr>
      <w:tabs>
        <w:tab w:val="left" w:pos="850"/>
      </w:tabs>
      <w:spacing w:before="45"/>
      <w:jc w:val="center"/>
    </w:pPr>
    <w:rPr>
      <w:b/>
    </w:rPr>
  </w:style>
  <w:style w:type="paragraph" w:customStyle="1" w:styleId="LegTOCHead">
    <w:name w:val="Leg TOC Head"/>
    <w:basedOn w:val="LegBasic"/>
    <w:rsid w:val="005710A2"/>
    <w:pPr>
      <w:keepNext/>
      <w:keepLines/>
      <w:spacing w:before="120" w:after="60"/>
    </w:pPr>
    <w:rPr>
      <w:i/>
    </w:rPr>
  </w:style>
  <w:style w:type="paragraph" w:customStyle="1" w:styleId="LegTOCRule">
    <w:name w:val="Leg TOC Rule"/>
    <w:basedOn w:val="LegBasic"/>
    <w:rsid w:val="005710A2"/>
    <w:pPr>
      <w:keepNext/>
      <w:keepLines/>
      <w:tabs>
        <w:tab w:val="left" w:pos="567"/>
        <w:tab w:val="left" w:pos="1361"/>
        <w:tab w:val="left" w:pos="2268"/>
      </w:tabs>
      <w:spacing w:before="60"/>
      <w:ind w:left="2268" w:hanging="2268"/>
    </w:pPr>
  </w:style>
  <w:style w:type="paragraph" w:customStyle="1" w:styleId="LegTOCSubRule">
    <w:name w:val="Leg TOC SubRule"/>
    <w:basedOn w:val="LegBasic"/>
    <w:rsid w:val="005710A2"/>
    <w:pPr>
      <w:keepLines/>
      <w:tabs>
        <w:tab w:val="left" w:pos="1361"/>
        <w:tab w:val="left" w:pos="2608"/>
      </w:tabs>
      <w:ind w:left="2608" w:hanging="2608"/>
    </w:pPr>
  </w:style>
  <w:style w:type="character" w:customStyle="1" w:styleId="LegInsertedText">
    <w:name w:val="LegInsertedText"/>
    <w:rsid w:val="005710A2"/>
    <w:rPr>
      <w:color w:val="0000FF"/>
      <w:u w:val="single"/>
    </w:rPr>
  </w:style>
  <w:style w:type="paragraph" w:customStyle="1" w:styleId="LegDel">
    <w:name w:val="LegDel"/>
    <w:basedOn w:val="LegTitle"/>
    <w:rsid w:val="00BC1835"/>
  </w:style>
  <w:style w:type="character" w:customStyle="1" w:styleId="BodyTextChar">
    <w:name w:val="Body Text Char"/>
    <w:basedOn w:val="DefaultParagraphFont"/>
    <w:link w:val="BodyText"/>
    <w:rsid w:val="00BC1835"/>
    <w:rPr>
      <w:rFonts w:ascii="Arial" w:eastAsia="SimSun" w:hAnsi="Arial" w:cs="Arial"/>
      <w:sz w:val="22"/>
      <w:lang w:eastAsia="zh-CN"/>
    </w:rPr>
  </w:style>
  <w:style w:type="character" w:customStyle="1" w:styleId="CommentTextChar">
    <w:name w:val="Comment Text Char"/>
    <w:basedOn w:val="DefaultParagraphFont"/>
    <w:link w:val="CommentText"/>
    <w:semiHidden/>
    <w:rsid w:val="00BC1835"/>
    <w:rPr>
      <w:rFonts w:ascii="Arial" w:eastAsia="SimSun" w:hAnsi="Arial" w:cs="Arial"/>
      <w:sz w:val="18"/>
      <w:lang w:eastAsia="zh-CN"/>
    </w:rPr>
  </w:style>
  <w:style w:type="character" w:customStyle="1" w:styleId="LegDeletedText">
    <w:name w:val="LegDeletedText"/>
    <w:basedOn w:val="DefaultParagraphFont"/>
    <w:uiPriority w:val="1"/>
    <w:qFormat/>
    <w:rsid w:val="00BC1835"/>
    <w:rPr>
      <w:strike/>
      <w:dstrike w:val="0"/>
      <w:color w:val="FF0000"/>
    </w:rPr>
  </w:style>
  <w:style w:type="character" w:customStyle="1" w:styleId="RItalic">
    <w:name w:val="RItalic"/>
    <w:rsid w:val="006F4DE6"/>
    <w:rPr>
      <w:i/>
    </w:rPr>
  </w:style>
  <w:style w:type="character" w:customStyle="1" w:styleId="FootnoteTextChar">
    <w:name w:val="Footnote Text Char"/>
    <w:basedOn w:val="DefaultParagraphFont"/>
    <w:link w:val="FootnoteText"/>
    <w:semiHidden/>
    <w:rsid w:val="00EE06E3"/>
    <w:rPr>
      <w:rFonts w:ascii="Arial" w:eastAsia="SimSun" w:hAnsi="Arial" w:cs="Arial"/>
      <w:sz w:val="18"/>
      <w:lang w:eastAsia="zh-CN"/>
    </w:rPr>
  </w:style>
  <w:style w:type="character" w:styleId="FootnoteReference">
    <w:name w:val="footnote reference"/>
    <w:basedOn w:val="DefaultParagraphFont"/>
    <w:unhideWhenUsed/>
    <w:rsid w:val="00EE06E3"/>
    <w:rPr>
      <w:vertAlign w:val="superscript"/>
    </w:rPr>
  </w:style>
  <w:style w:type="paragraph" w:styleId="TOC1">
    <w:name w:val="toc 1"/>
    <w:basedOn w:val="Normal"/>
    <w:next w:val="Normal"/>
    <w:autoRedefine/>
    <w:uiPriority w:val="39"/>
    <w:rsid w:val="00EE06E3"/>
    <w:pPr>
      <w:tabs>
        <w:tab w:val="right" w:leader="dot" w:pos="9356"/>
      </w:tabs>
      <w:spacing w:after="100"/>
      <w:ind w:left="567" w:right="850" w:hanging="567"/>
    </w:pPr>
    <w:rPr>
      <w:noProof/>
    </w:rPr>
  </w:style>
  <w:style w:type="paragraph" w:styleId="TOC2">
    <w:name w:val="toc 2"/>
    <w:basedOn w:val="Normal"/>
    <w:next w:val="Normal"/>
    <w:autoRedefine/>
    <w:uiPriority w:val="39"/>
    <w:rsid w:val="00EE06E3"/>
    <w:pPr>
      <w:tabs>
        <w:tab w:val="right" w:leader="dot" w:pos="9356"/>
      </w:tabs>
      <w:spacing w:after="100"/>
      <w:ind w:left="220" w:right="850"/>
    </w:pPr>
    <w:rPr>
      <w:i/>
      <w:noProof/>
    </w:rPr>
  </w:style>
  <w:style w:type="character" w:styleId="Hyperlink">
    <w:name w:val="Hyperlink"/>
    <w:basedOn w:val="DefaultParagraphFont"/>
    <w:rsid w:val="00407F22"/>
    <w:rPr>
      <w:color w:val="0000FF" w:themeColor="hyperlink"/>
      <w:u w:val="single"/>
    </w:rPr>
  </w:style>
  <w:style w:type="character" w:styleId="FollowedHyperlink">
    <w:name w:val="FollowedHyperlink"/>
    <w:basedOn w:val="DefaultParagraphFont"/>
    <w:rsid w:val="00AF5173"/>
    <w:rPr>
      <w:color w:val="800080" w:themeColor="followedHyperlink"/>
      <w:u w:val="single"/>
    </w:rPr>
  </w:style>
  <w:style w:type="character" w:styleId="CommentReference">
    <w:name w:val="annotation reference"/>
    <w:basedOn w:val="DefaultParagraphFont"/>
    <w:rsid w:val="0053790C"/>
    <w:rPr>
      <w:sz w:val="16"/>
      <w:szCs w:val="16"/>
    </w:rPr>
  </w:style>
  <w:style w:type="paragraph" w:styleId="CommentSubject">
    <w:name w:val="annotation subject"/>
    <w:basedOn w:val="CommentText"/>
    <w:next w:val="CommentText"/>
    <w:link w:val="CommentSubjectChar"/>
    <w:rsid w:val="0053790C"/>
    <w:rPr>
      <w:b/>
      <w:bCs/>
      <w:sz w:val="20"/>
    </w:rPr>
  </w:style>
  <w:style w:type="character" w:customStyle="1" w:styleId="CommentSubjectChar">
    <w:name w:val="Comment Subject Char"/>
    <w:basedOn w:val="CommentTextChar"/>
    <w:link w:val="CommentSubject"/>
    <w:rsid w:val="0053790C"/>
    <w:rPr>
      <w:rFonts w:ascii="Arial" w:eastAsia="SimSun" w:hAnsi="Arial" w:cs="Arial"/>
      <w:b/>
      <w:bCs/>
      <w:sz w:val="18"/>
      <w:lang w:eastAsia="zh-CN"/>
    </w:rPr>
  </w:style>
  <w:style w:type="paragraph" w:styleId="Revision">
    <w:name w:val="Revision"/>
    <w:hidden/>
    <w:uiPriority w:val="99"/>
    <w:semiHidden/>
    <w:rsid w:val="0053790C"/>
    <w:rPr>
      <w:rFonts w:ascii="Arial" w:eastAsia="SimSun" w:hAnsi="Arial" w:cs="Arial"/>
      <w:sz w:val="22"/>
      <w:lang w:eastAsia="zh-CN"/>
    </w:rPr>
  </w:style>
  <w:style w:type="paragraph" w:styleId="BalloonText">
    <w:name w:val="Balloon Text"/>
    <w:basedOn w:val="Normal"/>
    <w:link w:val="BalloonTextChar"/>
    <w:rsid w:val="0053790C"/>
    <w:rPr>
      <w:rFonts w:ascii="Tahoma" w:hAnsi="Tahoma" w:cs="Tahoma"/>
      <w:sz w:val="16"/>
      <w:szCs w:val="16"/>
    </w:rPr>
  </w:style>
  <w:style w:type="character" w:customStyle="1" w:styleId="BalloonTextChar">
    <w:name w:val="Balloon Text Char"/>
    <w:basedOn w:val="DefaultParagraphFont"/>
    <w:link w:val="BalloonText"/>
    <w:rsid w:val="0053790C"/>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4515E7"/>
    <w:pPr>
      <w:keepNext/>
      <w:spacing w:before="36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A76CF5"/>
    <w:pPr>
      <w:keepNext/>
      <w:spacing w:before="240" w:after="24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LegTitle">
    <w:name w:val="Leg # Title"/>
    <w:basedOn w:val="LegBasic"/>
    <w:next w:val="Normal"/>
    <w:rsid w:val="006F4DE6"/>
    <w:pPr>
      <w:keepNext/>
      <w:keepLines/>
      <w:pageBreakBefore/>
      <w:spacing w:before="240"/>
      <w:jc w:val="center"/>
    </w:pPr>
    <w:rPr>
      <w:b/>
    </w:rPr>
  </w:style>
  <w:style w:type="paragraph" w:customStyle="1" w:styleId="LegSubRule">
    <w:name w:val="Leg SubRule #"/>
    <w:basedOn w:val="LegBasic"/>
    <w:rsid w:val="005710A2"/>
    <w:pPr>
      <w:keepNext/>
      <w:keepLines/>
      <w:tabs>
        <w:tab w:val="left" w:pos="510"/>
      </w:tabs>
      <w:spacing w:before="119"/>
      <w:ind w:left="533" w:hanging="533"/>
    </w:pPr>
  </w:style>
  <w:style w:type="paragraph" w:customStyle="1" w:styleId="Lega">
    <w:name w:val="Leg (a)"/>
    <w:basedOn w:val="LegBasic"/>
    <w:rsid w:val="005710A2"/>
    <w:pPr>
      <w:tabs>
        <w:tab w:val="left" w:pos="454"/>
      </w:tabs>
      <w:spacing w:before="119"/>
    </w:pPr>
  </w:style>
  <w:style w:type="paragraph" w:customStyle="1" w:styleId="LegBasic">
    <w:name w:val="Leg Basic"/>
    <w:rsid w:val="005710A2"/>
    <w:pPr>
      <w:spacing w:after="480" w:line="480" w:lineRule="auto"/>
    </w:pPr>
    <w:rPr>
      <w:rFonts w:ascii="Arial" w:hAnsi="Arial" w:cs="Arial"/>
      <w:snapToGrid w:val="0"/>
      <w:sz w:val="22"/>
      <w:szCs w:val="22"/>
    </w:rPr>
  </w:style>
  <w:style w:type="paragraph" w:customStyle="1" w:styleId="Legacont">
    <w:name w:val="Leg (a) [cont]"/>
    <w:basedOn w:val="Lega"/>
    <w:next w:val="Lega"/>
    <w:rsid w:val="005710A2"/>
    <w:pPr>
      <w:spacing w:before="60"/>
    </w:pPr>
  </w:style>
  <w:style w:type="paragraph" w:customStyle="1" w:styleId="Legi">
    <w:name w:val="Leg (i)"/>
    <w:basedOn w:val="LegBasic"/>
    <w:rsid w:val="005710A2"/>
    <w:pPr>
      <w:tabs>
        <w:tab w:val="right" w:pos="1020"/>
        <w:tab w:val="left" w:pos="1191"/>
      </w:tabs>
      <w:spacing w:before="60"/>
    </w:pPr>
  </w:style>
  <w:style w:type="character" w:customStyle="1" w:styleId="LegBasicChar">
    <w:name w:val="Leg Basic Char"/>
    <w:rsid w:val="005710A2"/>
    <w:rPr>
      <w:noProof w:val="0"/>
      <w:snapToGrid w:val="0"/>
      <w:sz w:val="28"/>
      <w:lang w:val="en-US" w:eastAsia="en-US" w:bidi="ar-SA"/>
    </w:rPr>
  </w:style>
  <w:style w:type="character" w:customStyle="1" w:styleId="LegiChar">
    <w:name w:val="Leg (i) Char"/>
    <w:basedOn w:val="LegBasicChar"/>
    <w:rsid w:val="005710A2"/>
    <w:rPr>
      <w:noProof w:val="0"/>
      <w:snapToGrid w:val="0"/>
      <w:sz w:val="28"/>
      <w:lang w:val="en-US" w:eastAsia="en-US" w:bidi="ar-SA"/>
    </w:rPr>
  </w:style>
  <w:style w:type="paragraph" w:customStyle="1" w:styleId="Legiindent">
    <w:name w:val="Leg (i) indent"/>
    <w:basedOn w:val="Legi"/>
    <w:rsid w:val="005710A2"/>
    <w:pPr>
      <w:ind w:left="1191" w:hanging="1191"/>
    </w:pPr>
  </w:style>
  <w:style w:type="character" w:customStyle="1" w:styleId="LegiindentChar">
    <w:name w:val="Leg (i) indent Char"/>
    <w:basedOn w:val="LegiChar"/>
    <w:rsid w:val="005710A2"/>
    <w:rPr>
      <w:noProof w:val="0"/>
      <w:snapToGrid w:val="0"/>
      <w:sz w:val="28"/>
      <w:lang w:val="en-US" w:eastAsia="en-US" w:bidi="ar-SA"/>
    </w:rPr>
  </w:style>
  <w:style w:type="paragraph" w:customStyle="1" w:styleId="LegChPtTitle">
    <w:name w:val="Leg Ch/Pt # Title"/>
    <w:basedOn w:val="LegBasic"/>
    <w:rsid w:val="005710A2"/>
    <w:pPr>
      <w:keepNext/>
      <w:keepLines/>
      <w:spacing w:before="480"/>
      <w:jc w:val="center"/>
    </w:pPr>
    <w:rPr>
      <w:caps/>
    </w:rPr>
  </w:style>
  <w:style w:type="paragraph" w:customStyle="1" w:styleId="LegFootnote">
    <w:name w:val="Leg Footnote"/>
    <w:basedOn w:val="LegBasic"/>
    <w:rsid w:val="005710A2"/>
    <w:pPr>
      <w:tabs>
        <w:tab w:val="left" w:pos="425"/>
      </w:tabs>
      <w:spacing w:before="20"/>
    </w:pPr>
    <w:rPr>
      <w:sz w:val="24"/>
    </w:rPr>
  </w:style>
  <w:style w:type="paragraph" w:customStyle="1" w:styleId="Legfootnotea">
    <w:name w:val="Leg footnote (a)"/>
    <w:basedOn w:val="LegFootnote"/>
    <w:rsid w:val="005710A2"/>
    <w:pPr>
      <w:ind w:left="454"/>
    </w:pPr>
  </w:style>
  <w:style w:type="paragraph" w:customStyle="1" w:styleId="Legfootnoteai">
    <w:name w:val="Leg footnote (a)(i)"/>
    <w:basedOn w:val="Legfootnotea"/>
    <w:rsid w:val="005710A2"/>
    <w:pPr>
      <w:tabs>
        <w:tab w:val="right" w:pos="1247"/>
        <w:tab w:val="left" w:pos="1417"/>
      </w:tabs>
      <w:spacing w:before="23"/>
    </w:pPr>
  </w:style>
  <w:style w:type="paragraph" w:customStyle="1" w:styleId="Legfootnotetitle">
    <w:name w:val="Leg footnote title"/>
    <w:basedOn w:val="Legfootnotea"/>
    <w:rsid w:val="005710A2"/>
    <w:pPr>
      <w:tabs>
        <w:tab w:val="left" w:pos="850"/>
      </w:tabs>
      <w:spacing w:before="45"/>
      <w:jc w:val="center"/>
    </w:pPr>
    <w:rPr>
      <w:b/>
    </w:rPr>
  </w:style>
  <w:style w:type="paragraph" w:customStyle="1" w:styleId="LegTOCHead">
    <w:name w:val="Leg TOC Head"/>
    <w:basedOn w:val="LegBasic"/>
    <w:rsid w:val="005710A2"/>
    <w:pPr>
      <w:keepNext/>
      <w:keepLines/>
      <w:spacing w:before="120" w:after="60"/>
    </w:pPr>
    <w:rPr>
      <w:i/>
    </w:rPr>
  </w:style>
  <w:style w:type="paragraph" w:customStyle="1" w:styleId="LegTOCRule">
    <w:name w:val="Leg TOC Rule"/>
    <w:basedOn w:val="LegBasic"/>
    <w:rsid w:val="005710A2"/>
    <w:pPr>
      <w:keepNext/>
      <w:keepLines/>
      <w:tabs>
        <w:tab w:val="left" w:pos="567"/>
        <w:tab w:val="left" w:pos="1361"/>
        <w:tab w:val="left" w:pos="2268"/>
      </w:tabs>
      <w:spacing w:before="60"/>
      <w:ind w:left="2268" w:hanging="2268"/>
    </w:pPr>
  </w:style>
  <w:style w:type="paragraph" w:customStyle="1" w:styleId="LegTOCSubRule">
    <w:name w:val="Leg TOC SubRule"/>
    <w:basedOn w:val="LegBasic"/>
    <w:rsid w:val="005710A2"/>
    <w:pPr>
      <w:keepLines/>
      <w:tabs>
        <w:tab w:val="left" w:pos="1361"/>
        <w:tab w:val="left" w:pos="2608"/>
      </w:tabs>
      <w:ind w:left="2608" w:hanging="2608"/>
    </w:pPr>
  </w:style>
  <w:style w:type="character" w:customStyle="1" w:styleId="LegInsertedText">
    <w:name w:val="LegInsertedText"/>
    <w:rsid w:val="005710A2"/>
    <w:rPr>
      <w:color w:val="0000FF"/>
      <w:u w:val="single"/>
    </w:rPr>
  </w:style>
  <w:style w:type="paragraph" w:customStyle="1" w:styleId="LegDel">
    <w:name w:val="LegDel"/>
    <w:basedOn w:val="LegTitle"/>
    <w:rsid w:val="00BC1835"/>
  </w:style>
  <w:style w:type="character" w:customStyle="1" w:styleId="BodyTextChar">
    <w:name w:val="Body Text Char"/>
    <w:basedOn w:val="DefaultParagraphFont"/>
    <w:link w:val="BodyText"/>
    <w:rsid w:val="00BC1835"/>
    <w:rPr>
      <w:rFonts w:ascii="Arial" w:eastAsia="SimSun" w:hAnsi="Arial" w:cs="Arial"/>
      <w:sz w:val="22"/>
      <w:lang w:eastAsia="zh-CN"/>
    </w:rPr>
  </w:style>
  <w:style w:type="character" w:customStyle="1" w:styleId="CommentTextChar">
    <w:name w:val="Comment Text Char"/>
    <w:basedOn w:val="DefaultParagraphFont"/>
    <w:link w:val="CommentText"/>
    <w:semiHidden/>
    <w:rsid w:val="00BC1835"/>
    <w:rPr>
      <w:rFonts w:ascii="Arial" w:eastAsia="SimSun" w:hAnsi="Arial" w:cs="Arial"/>
      <w:sz w:val="18"/>
      <w:lang w:eastAsia="zh-CN"/>
    </w:rPr>
  </w:style>
  <w:style w:type="character" w:customStyle="1" w:styleId="LegDeletedText">
    <w:name w:val="LegDeletedText"/>
    <w:basedOn w:val="DefaultParagraphFont"/>
    <w:uiPriority w:val="1"/>
    <w:qFormat/>
    <w:rsid w:val="00BC1835"/>
    <w:rPr>
      <w:strike/>
      <w:dstrike w:val="0"/>
      <w:color w:val="FF0000"/>
    </w:rPr>
  </w:style>
  <w:style w:type="character" w:customStyle="1" w:styleId="RItalic">
    <w:name w:val="RItalic"/>
    <w:rsid w:val="006F4DE6"/>
    <w:rPr>
      <w:i/>
    </w:rPr>
  </w:style>
  <w:style w:type="character" w:customStyle="1" w:styleId="FootnoteTextChar">
    <w:name w:val="Footnote Text Char"/>
    <w:basedOn w:val="DefaultParagraphFont"/>
    <w:link w:val="FootnoteText"/>
    <w:semiHidden/>
    <w:rsid w:val="00EE06E3"/>
    <w:rPr>
      <w:rFonts w:ascii="Arial" w:eastAsia="SimSun" w:hAnsi="Arial" w:cs="Arial"/>
      <w:sz w:val="18"/>
      <w:lang w:eastAsia="zh-CN"/>
    </w:rPr>
  </w:style>
  <w:style w:type="character" w:styleId="FootnoteReference">
    <w:name w:val="footnote reference"/>
    <w:basedOn w:val="DefaultParagraphFont"/>
    <w:unhideWhenUsed/>
    <w:rsid w:val="00EE06E3"/>
    <w:rPr>
      <w:vertAlign w:val="superscript"/>
    </w:rPr>
  </w:style>
  <w:style w:type="paragraph" w:styleId="TOC1">
    <w:name w:val="toc 1"/>
    <w:basedOn w:val="Normal"/>
    <w:next w:val="Normal"/>
    <w:autoRedefine/>
    <w:uiPriority w:val="39"/>
    <w:rsid w:val="00EE06E3"/>
    <w:pPr>
      <w:tabs>
        <w:tab w:val="right" w:leader="dot" w:pos="9356"/>
      </w:tabs>
      <w:spacing w:after="100"/>
      <w:ind w:left="567" w:right="850" w:hanging="567"/>
    </w:pPr>
    <w:rPr>
      <w:noProof/>
    </w:rPr>
  </w:style>
  <w:style w:type="paragraph" w:styleId="TOC2">
    <w:name w:val="toc 2"/>
    <w:basedOn w:val="Normal"/>
    <w:next w:val="Normal"/>
    <w:autoRedefine/>
    <w:uiPriority w:val="39"/>
    <w:rsid w:val="00EE06E3"/>
    <w:pPr>
      <w:tabs>
        <w:tab w:val="right" w:leader="dot" w:pos="9356"/>
      </w:tabs>
      <w:spacing w:after="100"/>
      <w:ind w:left="220" w:right="850"/>
    </w:pPr>
    <w:rPr>
      <w:i/>
      <w:noProof/>
    </w:rPr>
  </w:style>
  <w:style w:type="character" w:styleId="Hyperlink">
    <w:name w:val="Hyperlink"/>
    <w:basedOn w:val="DefaultParagraphFont"/>
    <w:rsid w:val="00407F22"/>
    <w:rPr>
      <w:color w:val="0000FF" w:themeColor="hyperlink"/>
      <w:u w:val="single"/>
    </w:rPr>
  </w:style>
  <w:style w:type="character" w:styleId="FollowedHyperlink">
    <w:name w:val="FollowedHyperlink"/>
    <w:basedOn w:val="DefaultParagraphFont"/>
    <w:rsid w:val="00AF5173"/>
    <w:rPr>
      <w:color w:val="800080" w:themeColor="followedHyperlink"/>
      <w:u w:val="single"/>
    </w:rPr>
  </w:style>
  <w:style w:type="character" w:styleId="CommentReference">
    <w:name w:val="annotation reference"/>
    <w:basedOn w:val="DefaultParagraphFont"/>
    <w:rsid w:val="0053790C"/>
    <w:rPr>
      <w:sz w:val="16"/>
      <w:szCs w:val="16"/>
    </w:rPr>
  </w:style>
  <w:style w:type="paragraph" w:styleId="CommentSubject">
    <w:name w:val="annotation subject"/>
    <w:basedOn w:val="CommentText"/>
    <w:next w:val="CommentText"/>
    <w:link w:val="CommentSubjectChar"/>
    <w:rsid w:val="0053790C"/>
    <w:rPr>
      <w:b/>
      <w:bCs/>
      <w:sz w:val="20"/>
    </w:rPr>
  </w:style>
  <w:style w:type="character" w:customStyle="1" w:styleId="CommentSubjectChar">
    <w:name w:val="Comment Subject Char"/>
    <w:basedOn w:val="CommentTextChar"/>
    <w:link w:val="CommentSubject"/>
    <w:rsid w:val="0053790C"/>
    <w:rPr>
      <w:rFonts w:ascii="Arial" w:eastAsia="SimSun" w:hAnsi="Arial" w:cs="Arial"/>
      <w:b/>
      <w:bCs/>
      <w:sz w:val="18"/>
      <w:lang w:eastAsia="zh-CN"/>
    </w:rPr>
  </w:style>
  <w:style w:type="paragraph" w:styleId="Revision">
    <w:name w:val="Revision"/>
    <w:hidden/>
    <w:uiPriority w:val="99"/>
    <w:semiHidden/>
    <w:rsid w:val="0053790C"/>
    <w:rPr>
      <w:rFonts w:ascii="Arial" w:eastAsia="SimSun" w:hAnsi="Arial" w:cs="Arial"/>
      <w:sz w:val="22"/>
      <w:lang w:eastAsia="zh-CN"/>
    </w:rPr>
  </w:style>
  <w:style w:type="paragraph" w:styleId="BalloonText">
    <w:name w:val="Balloon Text"/>
    <w:basedOn w:val="Normal"/>
    <w:link w:val="BalloonTextChar"/>
    <w:rsid w:val="0053790C"/>
    <w:rPr>
      <w:rFonts w:ascii="Tahoma" w:hAnsi="Tahoma" w:cs="Tahoma"/>
      <w:sz w:val="16"/>
      <w:szCs w:val="16"/>
    </w:rPr>
  </w:style>
  <w:style w:type="character" w:customStyle="1" w:styleId="BalloonTextChar">
    <w:name w:val="Balloon Text Char"/>
    <w:basedOn w:val="DefaultParagraphFont"/>
    <w:link w:val="BalloonText"/>
    <w:rsid w:val="0053790C"/>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759412">
      <w:bodyDiv w:val="1"/>
      <w:marLeft w:val="0"/>
      <w:marRight w:val="0"/>
      <w:marTop w:val="0"/>
      <w:marBottom w:val="0"/>
      <w:divBdr>
        <w:top w:val="none" w:sz="0" w:space="0" w:color="auto"/>
        <w:left w:val="none" w:sz="0" w:space="0" w:color="auto"/>
        <w:bottom w:val="none" w:sz="0" w:space="0" w:color="auto"/>
        <w:right w:val="none" w:sz="0" w:space="0" w:color="auto"/>
      </w:divBdr>
    </w:div>
    <w:div w:id="169712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FFE05-13D3-476B-A0E1-E7DA475BE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8 (E)</Template>
  <TotalTime>2</TotalTime>
  <Pages>9</Pages>
  <Words>2361</Words>
  <Characters>13459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Concerning National Phase Entry and Translations</dc:subject>
  <dc:creator>RICHARDSON Michael</dc:creator>
  <cp:lastModifiedBy>MARLOW Thomas</cp:lastModifiedBy>
  <cp:revision>4</cp:revision>
  <cp:lastPrinted>2015-03-31T08:07:00Z</cp:lastPrinted>
  <dcterms:created xsi:type="dcterms:W3CDTF">2015-04-07T08:00:00Z</dcterms:created>
  <dcterms:modified xsi:type="dcterms:W3CDTF">2015-04-07T08:01:00Z</dcterms:modified>
</cp:coreProperties>
</file>