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B5EF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B081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B5EFB" w:rsidRDefault="005A3BBF" w:rsidP="00916EE2">
            <w:r>
              <w:rPr>
                <w:noProof/>
                <w:lang w:eastAsia="en-US"/>
              </w:rPr>
              <w:drawing>
                <wp:inline distT="0" distB="0" distL="0" distR="0" wp14:anchorId="71871BA3" wp14:editId="673C2CE8">
                  <wp:extent cx="1733550" cy="1285875"/>
                  <wp:effectExtent l="0" t="0" r="0" b="9525"/>
                  <wp:docPr id="5" name="Picture 5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A3BBF" w:rsidRDefault="005A3BBF" w:rsidP="005A3BBF">
            <w:pPr>
              <w:jc w:val="right"/>
              <w:rPr>
                <w:sz w:val="40"/>
                <w:szCs w:val="40"/>
              </w:rPr>
            </w:pPr>
            <w:r w:rsidRPr="005A3BBF">
              <w:rPr>
                <w:b/>
                <w:sz w:val="40"/>
                <w:szCs w:val="40"/>
              </w:rPr>
              <w:t>R</w:t>
            </w:r>
            <w:r w:rsidR="00952218" w:rsidRPr="005A3BBF">
              <w:rPr>
                <w:b/>
                <w:sz w:val="40"/>
                <w:szCs w:val="40"/>
                <w:lang w:val="ru-RU"/>
              </w:rPr>
              <w:t xml:space="preserve"> </w:t>
            </w:r>
          </w:p>
        </w:tc>
      </w:tr>
      <w:tr w:rsidR="008B2CC1" w:rsidRPr="007B5EF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B5EFB" w:rsidRDefault="003A0D90" w:rsidP="0095221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PCT/WG/</w:t>
            </w:r>
            <w:r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15</w:t>
            </w:r>
            <w:r w:rsidR="008B2CC1" w:rsidRPr="007B5EFB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7B5EF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B5EFB" w:rsidRDefault="00952218" w:rsidP="009522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52218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7B5EF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B5EFB" w:rsidRDefault="00952218" w:rsidP="009522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52218">
              <w:rPr>
                <w:rFonts w:ascii="Arial Black" w:hAnsi="Arial Black"/>
                <w:caps/>
                <w:sz w:val="15"/>
                <w:lang w:val="ru-RU"/>
              </w:rPr>
              <w:t>дата:  12 МАЯ 2015</w:t>
            </w:r>
          </w:p>
        </w:tc>
      </w:tr>
    </w:tbl>
    <w:p w:rsidR="00952218" w:rsidRDefault="00952218" w:rsidP="008B2CC1"/>
    <w:p w:rsidR="00952218" w:rsidRDefault="00952218" w:rsidP="008B2CC1"/>
    <w:p w:rsidR="00952218" w:rsidRDefault="00952218" w:rsidP="008B2CC1"/>
    <w:p w:rsidR="00952218" w:rsidRDefault="00952218" w:rsidP="008B2CC1"/>
    <w:p w:rsidR="00952218" w:rsidRDefault="00952218" w:rsidP="008B2CC1"/>
    <w:p w:rsidR="00952218" w:rsidRPr="00952218" w:rsidRDefault="00B406D9" w:rsidP="0095221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952218" w:rsidRPr="00952218" w:rsidRDefault="00B406D9" w:rsidP="003845C1">
      <w:pPr>
        <w:rPr>
          <w:lang w:val="ru-RU"/>
        </w:rPr>
      </w:pPr>
      <w:r w:rsidRPr="00952218">
        <w:rPr>
          <w:b/>
          <w:sz w:val="28"/>
          <w:szCs w:val="28"/>
          <w:lang w:val="ru-RU"/>
        </w:rPr>
        <w:t>Договору о патентной кооперации (PCT)</w:t>
      </w:r>
    </w:p>
    <w:p w:rsidR="00952218" w:rsidRPr="00952218" w:rsidRDefault="00952218" w:rsidP="003845C1">
      <w:pPr>
        <w:rPr>
          <w:lang w:val="ru-RU"/>
        </w:rPr>
      </w:pPr>
    </w:p>
    <w:p w:rsidR="00952218" w:rsidRPr="00952218" w:rsidRDefault="00952218" w:rsidP="00952218">
      <w:pPr>
        <w:rPr>
          <w:b/>
          <w:sz w:val="24"/>
          <w:szCs w:val="24"/>
          <w:lang w:val="ru-RU"/>
        </w:rPr>
      </w:pPr>
      <w:r w:rsidRPr="00952218">
        <w:rPr>
          <w:b/>
          <w:sz w:val="24"/>
          <w:szCs w:val="24"/>
          <w:lang w:val="ru-RU"/>
        </w:rPr>
        <w:t>Восьмая сессия</w:t>
      </w:r>
    </w:p>
    <w:p w:rsidR="00952218" w:rsidRPr="00952218" w:rsidRDefault="00952218" w:rsidP="00952218">
      <w:pPr>
        <w:rPr>
          <w:b/>
          <w:sz w:val="24"/>
          <w:szCs w:val="24"/>
          <w:lang w:val="ru-RU"/>
        </w:rPr>
      </w:pPr>
      <w:r w:rsidRPr="00952218">
        <w:rPr>
          <w:b/>
          <w:sz w:val="24"/>
          <w:szCs w:val="24"/>
          <w:lang w:val="ru-RU"/>
        </w:rPr>
        <w:t>Женева, 26 – 29 мая 2015 г.</w:t>
      </w:r>
    </w:p>
    <w:p w:rsidR="00952218" w:rsidRPr="00952218" w:rsidRDefault="00952218" w:rsidP="008B2CC1">
      <w:pPr>
        <w:rPr>
          <w:lang w:val="ru-RU"/>
        </w:rPr>
      </w:pPr>
    </w:p>
    <w:p w:rsidR="00952218" w:rsidRPr="00952218" w:rsidRDefault="00952218" w:rsidP="008B2CC1">
      <w:pPr>
        <w:rPr>
          <w:lang w:val="ru-RU"/>
        </w:rPr>
      </w:pPr>
    </w:p>
    <w:p w:rsidR="00952218" w:rsidRPr="00952218" w:rsidRDefault="00952218" w:rsidP="008B2CC1">
      <w:pPr>
        <w:rPr>
          <w:lang w:val="ru-RU"/>
        </w:rPr>
      </w:pPr>
    </w:p>
    <w:p w:rsidR="00952218" w:rsidRPr="00952218" w:rsidRDefault="00952218" w:rsidP="00952218">
      <w:pPr>
        <w:rPr>
          <w:caps/>
          <w:sz w:val="24"/>
          <w:lang w:val="ru-RU"/>
        </w:rPr>
      </w:pPr>
      <w:bookmarkStart w:id="0" w:name="TitleOfDoc"/>
      <w:bookmarkEnd w:id="0"/>
      <w:r w:rsidRPr="00952218">
        <w:rPr>
          <w:caps/>
          <w:sz w:val="24"/>
          <w:lang w:val="ru-RU"/>
        </w:rPr>
        <w:t>ДОХОД В ВИДЕ ПОШЛИН PCT:  возможные меры для уменьшения рисков, связанных с изменениЯМИ обменных курсов</w:t>
      </w:r>
    </w:p>
    <w:p w:rsidR="00952218" w:rsidRPr="00952218" w:rsidRDefault="00952218" w:rsidP="00C85064">
      <w:pPr>
        <w:rPr>
          <w:lang w:val="ru-RU"/>
        </w:rPr>
      </w:pPr>
    </w:p>
    <w:p w:rsidR="00952218" w:rsidRDefault="00952218" w:rsidP="00952218">
      <w:pPr>
        <w:rPr>
          <w:i/>
        </w:rPr>
      </w:pPr>
      <w:bookmarkStart w:id="1" w:name="Prepared"/>
      <w:bookmarkEnd w:id="1"/>
      <w:r w:rsidRPr="00952218">
        <w:rPr>
          <w:i/>
          <w:lang w:val="ru-RU"/>
        </w:rPr>
        <w:t>Документ подготовлен Международным бюро</w:t>
      </w:r>
    </w:p>
    <w:p w:rsidR="00952218" w:rsidRDefault="00952218" w:rsidP="00C85064"/>
    <w:p w:rsidR="00952218" w:rsidRDefault="00952218" w:rsidP="00C85064"/>
    <w:p w:rsidR="00952218" w:rsidRDefault="00952218" w:rsidP="00C85064"/>
    <w:p w:rsidR="00952218" w:rsidRDefault="00952218" w:rsidP="00C85064"/>
    <w:p w:rsidR="00952218" w:rsidRDefault="00EB5DE2" w:rsidP="00952218">
      <w:pPr>
        <w:pStyle w:val="Heading1"/>
      </w:pPr>
      <w:r>
        <w:rPr>
          <w:lang w:val="ru-RU"/>
        </w:rPr>
        <w:t>РЕЗЮМЕ</w:t>
      </w:r>
    </w:p>
    <w:p w:rsidR="00952218" w:rsidRPr="00EB5DE2" w:rsidRDefault="00EB5DE2" w:rsidP="00EB5DE2">
      <w:pPr>
        <w:pStyle w:val="ONUME"/>
        <w:rPr>
          <w:lang w:val="ru-RU"/>
        </w:rPr>
      </w:pPr>
      <w:r>
        <w:rPr>
          <w:lang w:val="ru-RU"/>
        </w:rPr>
        <w:t>Циркулярным</w:t>
      </w:r>
      <w:r w:rsidRPr="00EB5DE2">
        <w:rPr>
          <w:lang w:val="ru-RU"/>
        </w:rPr>
        <w:t xml:space="preserve"> </w:t>
      </w:r>
      <w:r>
        <w:rPr>
          <w:lang w:val="ru-RU"/>
        </w:rPr>
        <w:t>письмом</w:t>
      </w:r>
      <w:r w:rsidR="00C85064" w:rsidRPr="00EB5DE2">
        <w:rPr>
          <w:lang w:val="ru-RU"/>
        </w:rPr>
        <w:t xml:space="preserve"> </w:t>
      </w:r>
      <w:r w:rsidR="00C85064" w:rsidRPr="00EB5DE2">
        <w:t>C</w:t>
      </w:r>
      <w:r w:rsidR="00C85064" w:rsidRPr="00EB5DE2">
        <w:rPr>
          <w:lang w:val="ru-RU"/>
        </w:rPr>
        <w:t xml:space="preserve">. </w:t>
      </w:r>
      <w:r w:rsidR="00C85064" w:rsidRPr="007B5EFB">
        <w:t>PCT</w:t>
      </w:r>
      <w:r w:rsidR="00C85064" w:rsidRPr="00EB5DE2">
        <w:rPr>
          <w:lang w:val="ru-RU"/>
        </w:rPr>
        <w:t xml:space="preserve"> 1440 </w:t>
      </w:r>
      <w:r>
        <w:rPr>
          <w:lang w:val="ru-RU"/>
        </w:rPr>
        <w:t>Международное</w:t>
      </w:r>
      <w:r w:rsidRPr="00EB5DE2">
        <w:rPr>
          <w:lang w:val="ru-RU"/>
        </w:rPr>
        <w:t xml:space="preserve"> </w:t>
      </w:r>
      <w:r>
        <w:rPr>
          <w:lang w:val="ru-RU"/>
        </w:rPr>
        <w:t>бюро</w:t>
      </w:r>
      <w:r w:rsidR="00C85064" w:rsidRPr="00EB5DE2">
        <w:rPr>
          <w:lang w:val="ru-RU"/>
        </w:rPr>
        <w:t xml:space="preserve"> </w:t>
      </w:r>
      <w:r w:rsidR="00EE5C75" w:rsidRPr="00EB5DE2">
        <w:rPr>
          <w:lang w:val="ru-RU"/>
        </w:rPr>
        <w:t>(</w:t>
      </w:r>
      <w:r>
        <w:rPr>
          <w:lang w:val="ru-RU"/>
        </w:rPr>
        <w:t>МБ</w:t>
      </w:r>
      <w:r w:rsidR="00EE5C75" w:rsidRPr="00EB5DE2">
        <w:rPr>
          <w:lang w:val="ru-RU"/>
        </w:rPr>
        <w:t xml:space="preserve">) </w:t>
      </w:r>
      <w:r w:rsidRPr="00EB5DE2">
        <w:rPr>
          <w:lang w:val="ru-RU"/>
        </w:rPr>
        <w:t>прове</w:t>
      </w:r>
      <w:r>
        <w:rPr>
          <w:lang w:val="ru-RU"/>
        </w:rPr>
        <w:t>ло</w:t>
      </w:r>
      <w:r w:rsidRPr="00EB5DE2">
        <w:rPr>
          <w:lang w:val="ru-RU"/>
        </w:rPr>
        <w:t xml:space="preserve"> консультаци</w:t>
      </w:r>
      <w:r>
        <w:rPr>
          <w:lang w:val="ru-RU"/>
        </w:rPr>
        <w:t>и</w:t>
      </w:r>
      <w:r w:rsidRPr="00EB5DE2">
        <w:rPr>
          <w:lang w:val="ru-RU"/>
        </w:rPr>
        <w:t xml:space="preserve"> </w:t>
      </w:r>
      <w:r>
        <w:rPr>
          <w:lang w:val="ru-RU"/>
        </w:rPr>
        <w:t>с</w:t>
      </w:r>
      <w:r w:rsidRPr="00EB5DE2">
        <w:rPr>
          <w:lang w:val="ru-RU"/>
        </w:rPr>
        <w:t xml:space="preserve"> </w:t>
      </w:r>
      <w:r>
        <w:rPr>
          <w:lang w:val="ru-RU"/>
        </w:rPr>
        <w:t>участниками</w:t>
      </w:r>
      <w:r w:rsidRPr="00EB5DE2">
        <w:rPr>
          <w:lang w:val="ru-RU"/>
        </w:rPr>
        <w:t xml:space="preserve"> </w:t>
      </w:r>
      <w:r>
        <w:rPr>
          <w:lang w:val="ru-RU"/>
        </w:rPr>
        <w:t>системы</w:t>
      </w:r>
      <w:r w:rsidRPr="00EB5DE2">
        <w:rPr>
          <w:lang w:val="ru-RU"/>
        </w:rPr>
        <w:t xml:space="preserve"> РСТ по предлагаемым мерам для уменьшения рисков, которым могут быть подвержены доходы в виде пошлин РСТ вследствие изменения обменных курсов, что должно обеспечить большую предсказуемость бюджетного процесса и таким образом повысить финансовую стабильность Всемирной организации интеллектуальной собственности (ВОИС)</w:t>
      </w:r>
      <w:r w:rsidR="00C85064" w:rsidRPr="00EB5DE2">
        <w:rPr>
          <w:lang w:val="ru-RU"/>
        </w:rPr>
        <w:t>.</w:t>
      </w:r>
    </w:p>
    <w:p w:rsidR="00952218" w:rsidRPr="00EB5DE2" w:rsidRDefault="00EB5DE2" w:rsidP="00C85064">
      <w:pPr>
        <w:pStyle w:val="ONUME"/>
        <w:rPr>
          <w:lang w:val="ru-RU"/>
        </w:rPr>
      </w:pPr>
      <w:r>
        <w:rPr>
          <w:lang w:val="ru-RU"/>
        </w:rPr>
        <w:t>В</w:t>
      </w:r>
      <w:r w:rsidRPr="00EB5DE2">
        <w:rPr>
          <w:lang w:val="ru-RU"/>
        </w:rPr>
        <w:t xml:space="preserve"> </w:t>
      </w:r>
      <w:r>
        <w:rPr>
          <w:lang w:val="ru-RU"/>
        </w:rPr>
        <w:t>настоящем</w:t>
      </w:r>
      <w:r w:rsidRPr="00EB5DE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EB5DE2">
        <w:rPr>
          <w:lang w:val="ru-RU"/>
        </w:rPr>
        <w:t xml:space="preserve"> </w:t>
      </w:r>
      <w:r>
        <w:rPr>
          <w:lang w:val="ru-RU"/>
        </w:rPr>
        <w:t>резюмируются</w:t>
      </w:r>
      <w:r w:rsidRPr="00EB5DE2">
        <w:rPr>
          <w:lang w:val="ru-RU"/>
        </w:rPr>
        <w:t xml:space="preserve"> </w:t>
      </w:r>
      <w:r>
        <w:rPr>
          <w:lang w:val="ru-RU"/>
        </w:rPr>
        <w:t>ответы</w:t>
      </w:r>
      <w:r w:rsidRPr="00EB5DE2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EB5DE2">
        <w:rPr>
          <w:lang w:val="ru-RU"/>
        </w:rPr>
        <w:t xml:space="preserve"> </w:t>
      </w:r>
      <w:r>
        <w:rPr>
          <w:lang w:val="ru-RU"/>
        </w:rPr>
        <w:t>на</w:t>
      </w:r>
      <w:r w:rsidRPr="00EB5DE2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EB5DE2">
        <w:rPr>
          <w:lang w:val="ru-RU"/>
        </w:rPr>
        <w:t xml:space="preserve"> </w:t>
      </w:r>
      <w:r>
        <w:rPr>
          <w:lang w:val="ru-RU"/>
        </w:rPr>
        <w:t>письмо</w:t>
      </w:r>
      <w:r w:rsidR="00C85064" w:rsidRPr="00EB5DE2">
        <w:rPr>
          <w:lang w:val="ru-RU"/>
        </w:rPr>
        <w:t xml:space="preserve"> </w:t>
      </w:r>
      <w:r w:rsidR="00C85064" w:rsidRPr="00EB5DE2">
        <w:t>C</w:t>
      </w:r>
      <w:r w:rsidR="00C85064" w:rsidRPr="00EB5DE2">
        <w:rPr>
          <w:lang w:val="ru-RU"/>
        </w:rPr>
        <w:t>.</w:t>
      </w:r>
      <w:r w:rsidR="00C85064" w:rsidRPr="00EB5DE2">
        <w:t> PCT</w:t>
      </w:r>
      <w:r w:rsidR="00C85064" w:rsidRPr="007B5EFB">
        <w:t> </w:t>
      </w:r>
      <w:r w:rsidR="00C85064" w:rsidRPr="00EB5DE2">
        <w:rPr>
          <w:lang w:val="ru-RU"/>
        </w:rPr>
        <w:t>1440</w:t>
      </w:r>
      <w:r w:rsidRPr="00EB5DE2">
        <w:rPr>
          <w:lang w:val="ru-RU"/>
        </w:rPr>
        <w:t>,</w:t>
      </w:r>
      <w:r w:rsidR="00C85064" w:rsidRPr="00EB5DE2">
        <w:rPr>
          <w:lang w:val="ru-RU"/>
        </w:rPr>
        <w:t xml:space="preserve"> </w:t>
      </w:r>
      <w:r>
        <w:rPr>
          <w:lang w:val="ru-RU"/>
        </w:rPr>
        <w:t>и</w:t>
      </w:r>
      <w:r w:rsidRPr="00EB5DE2">
        <w:rPr>
          <w:lang w:val="ru-RU"/>
        </w:rPr>
        <w:t xml:space="preserve"> </w:t>
      </w:r>
      <w:r>
        <w:rPr>
          <w:lang w:val="ru-RU"/>
        </w:rPr>
        <w:t>излагается</w:t>
      </w:r>
      <w:r w:rsidRPr="00EB5DE2">
        <w:rPr>
          <w:lang w:val="ru-RU"/>
        </w:rPr>
        <w:t xml:space="preserve"> </w:t>
      </w:r>
      <w:r>
        <w:rPr>
          <w:lang w:val="ru-RU"/>
        </w:rPr>
        <w:t>предлагаемое направление дальнейших действий</w:t>
      </w:r>
      <w:r w:rsidR="00C85064" w:rsidRPr="00EB5DE2">
        <w:rPr>
          <w:lang w:val="ru-RU"/>
        </w:rPr>
        <w:t xml:space="preserve"> </w:t>
      </w:r>
      <w:r>
        <w:rPr>
          <w:lang w:val="ru-RU"/>
        </w:rPr>
        <w:t>в отношении различных возможных мер для</w:t>
      </w:r>
      <w:r w:rsidR="00C85064" w:rsidRPr="00EB5DE2">
        <w:rPr>
          <w:lang w:val="ru-RU"/>
        </w:rPr>
        <w:t xml:space="preserve"> </w:t>
      </w:r>
      <w:r>
        <w:rPr>
          <w:lang w:val="ru-RU"/>
        </w:rPr>
        <w:t>уменьшения рисков,</w:t>
      </w:r>
      <w:r w:rsidR="00C85064" w:rsidRPr="00EB5DE2">
        <w:rPr>
          <w:lang w:val="ru-RU"/>
        </w:rPr>
        <w:t xml:space="preserve"> </w:t>
      </w:r>
      <w:r w:rsidRPr="00EB5DE2">
        <w:rPr>
          <w:lang w:val="ru-RU"/>
        </w:rPr>
        <w:t>которым могут быть подвержены доходы в виде пошлин РСТ</w:t>
      </w:r>
      <w:r>
        <w:rPr>
          <w:lang w:val="ru-RU"/>
        </w:rPr>
        <w:t>, как они изложены в циркулярном письме</w:t>
      </w:r>
      <w:r w:rsidR="004531AF" w:rsidRPr="00EB5DE2">
        <w:rPr>
          <w:lang w:val="ru-RU"/>
        </w:rPr>
        <w:t xml:space="preserve">. </w:t>
      </w:r>
      <w:r w:rsidR="00C85064" w:rsidRPr="00EB5DE2">
        <w:rPr>
          <w:lang w:val="ru-RU"/>
        </w:rPr>
        <w:t xml:space="preserve"> </w:t>
      </w:r>
      <w:r>
        <w:rPr>
          <w:lang w:val="ru-RU"/>
        </w:rPr>
        <w:t>В</w:t>
      </w:r>
      <w:r w:rsidRPr="00EB5DE2">
        <w:rPr>
          <w:lang w:val="ru-RU"/>
        </w:rPr>
        <w:t xml:space="preserve"> </w:t>
      </w:r>
      <w:r>
        <w:rPr>
          <w:lang w:val="ru-RU"/>
        </w:rPr>
        <w:t>частности</w:t>
      </w:r>
      <w:r w:rsidR="004531AF" w:rsidRPr="00EB5DE2">
        <w:rPr>
          <w:lang w:val="ru-RU"/>
        </w:rPr>
        <w:t xml:space="preserve">, </w:t>
      </w:r>
      <w:r>
        <w:rPr>
          <w:lang w:val="ru-RU"/>
        </w:rPr>
        <w:t>относительно</w:t>
      </w:r>
      <w:r w:rsidRPr="00EB5DE2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EB5DE2">
        <w:rPr>
          <w:lang w:val="ru-RU"/>
        </w:rPr>
        <w:t xml:space="preserve"> </w:t>
      </w:r>
      <w:r>
        <w:rPr>
          <w:lang w:val="ru-RU"/>
        </w:rPr>
        <w:t>о</w:t>
      </w:r>
      <w:r w:rsidRPr="00EB5DE2">
        <w:rPr>
          <w:lang w:val="ru-RU"/>
        </w:rPr>
        <w:t xml:space="preserve"> </w:t>
      </w:r>
      <w:r>
        <w:rPr>
          <w:lang w:val="ru-RU"/>
        </w:rPr>
        <w:t>хеджировании</w:t>
      </w:r>
      <w:r w:rsidRPr="00EB5DE2">
        <w:rPr>
          <w:lang w:val="ru-RU"/>
        </w:rPr>
        <w:t xml:space="preserve"> </w:t>
      </w:r>
      <w:r>
        <w:rPr>
          <w:lang w:val="ru-RU"/>
        </w:rPr>
        <w:t>риска</w:t>
      </w:r>
      <w:r w:rsidRPr="00EB5DE2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EB5DE2">
        <w:rPr>
          <w:lang w:val="ru-RU"/>
        </w:rPr>
        <w:t xml:space="preserve"> </w:t>
      </w:r>
      <w:r>
        <w:rPr>
          <w:lang w:val="ru-RU"/>
        </w:rPr>
        <w:t>с</w:t>
      </w:r>
      <w:r w:rsidRPr="00EB5DE2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EB5DE2">
        <w:rPr>
          <w:lang w:val="ru-RU"/>
        </w:rPr>
        <w:t xml:space="preserve"> </w:t>
      </w:r>
      <w:r>
        <w:rPr>
          <w:lang w:val="ru-RU"/>
        </w:rPr>
        <w:t>в</w:t>
      </w:r>
      <w:r w:rsidRPr="00EB5DE2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EB5DE2">
        <w:rPr>
          <w:lang w:val="ru-RU"/>
        </w:rPr>
        <w:t xml:space="preserve"> </w:t>
      </w:r>
      <w:r>
        <w:rPr>
          <w:lang w:val="ru-RU"/>
        </w:rPr>
        <w:t>валютах</w:t>
      </w:r>
      <w:r w:rsidRPr="00EB5DE2">
        <w:rPr>
          <w:lang w:val="ru-RU"/>
        </w:rPr>
        <w:t xml:space="preserve">, </w:t>
      </w:r>
      <w:r>
        <w:rPr>
          <w:lang w:val="ru-RU"/>
        </w:rPr>
        <w:t>в</w:t>
      </w:r>
      <w:r w:rsidRPr="00EB5DE2">
        <w:rPr>
          <w:lang w:val="ru-RU"/>
        </w:rPr>
        <w:t xml:space="preserve"> </w:t>
      </w:r>
      <w:r>
        <w:rPr>
          <w:lang w:val="ru-RU"/>
        </w:rPr>
        <w:t>нем</w:t>
      </w:r>
      <w:r w:rsidRPr="00EB5DE2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EB5DE2">
        <w:rPr>
          <w:lang w:val="ru-RU"/>
        </w:rPr>
        <w:t xml:space="preserve">, </w:t>
      </w:r>
      <w:r>
        <w:rPr>
          <w:lang w:val="ru-RU"/>
        </w:rPr>
        <w:t>чтобы</w:t>
      </w:r>
      <w:r w:rsidRPr="00EB5DE2">
        <w:rPr>
          <w:lang w:val="ru-RU"/>
        </w:rPr>
        <w:t xml:space="preserve"> </w:t>
      </w:r>
      <w:r>
        <w:rPr>
          <w:lang w:val="ru-RU"/>
        </w:rPr>
        <w:t>МБ</w:t>
      </w:r>
      <w:r w:rsidR="004531AF" w:rsidRPr="00EB5DE2">
        <w:rPr>
          <w:lang w:val="ru-RU"/>
        </w:rPr>
        <w:t xml:space="preserve"> </w:t>
      </w:r>
      <w:r>
        <w:rPr>
          <w:lang w:val="ru-RU"/>
        </w:rPr>
        <w:t xml:space="preserve">приступило к хеджированию </w:t>
      </w:r>
      <w:r>
        <w:rPr>
          <w:szCs w:val="22"/>
          <w:lang w:val="ru-RU"/>
        </w:rPr>
        <w:t>международных пошлин за подачу заявок</w:t>
      </w:r>
      <w:r w:rsidR="00CA3B5A" w:rsidRPr="00EB5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том, что касается</w:t>
      </w:r>
      <w:r w:rsidR="00CA3B5A" w:rsidRPr="00EB5DE2">
        <w:rPr>
          <w:szCs w:val="22"/>
          <w:lang w:val="ru-RU"/>
        </w:rPr>
        <w:t xml:space="preserve"> </w:t>
      </w:r>
      <w:r>
        <w:rPr>
          <w:lang w:val="ru-RU"/>
        </w:rPr>
        <w:t>риска</w:t>
      </w:r>
      <w:r w:rsidRPr="00EB5DE2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EB5DE2">
        <w:rPr>
          <w:lang w:val="ru-RU"/>
        </w:rPr>
        <w:t xml:space="preserve"> </w:t>
      </w:r>
      <w:r>
        <w:rPr>
          <w:lang w:val="ru-RU"/>
        </w:rPr>
        <w:t>с</w:t>
      </w:r>
      <w:r w:rsidRPr="00EB5DE2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EB5DE2">
        <w:rPr>
          <w:lang w:val="ru-RU"/>
        </w:rPr>
        <w:t xml:space="preserve"> </w:t>
      </w:r>
      <w:r>
        <w:rPr>
          <w:lang w:val="ru-RU"/>
        </w:rPr>
        <w:t>в</w:t>
      </w:r>
      <w:r w:rsidRPr="00EB5DE2">
        <w:rPr>
          <w:lang w:val="ru-RU"/>
        </w:rPr>
        <w:t xml:space="preserve"> </w:t>
      </w:r>
      <w:r>
        <w:rPr>
          <w:szCs w:val="22"/>
          <w:lang w:val="ru-RU"/>
        </w:rPr>
        <w:t>евро</w:t>
      </w:r>
      <w:r w:rsidR="00CA3B5A" w:rsidRPr="00EB5DE2">
        <w:rPr>
          <w:lang w:val="ru-RU"/>
        </w:rPr>
        <w:t xml:space="preserve"> (</w:t>
      </w:r>
      <w:r w:rsidR="00CA3B5A" w:rsidRPr="007B5EFB">
        <w:t>EUR</w:t>
      </w:r>
      <w:r w:rsidR="00CA3B5A" w:rsidRPr="00EB5DE2">
        <w:rPr>
          <w:lang w:val="ru-RU"/>
        </w:rPr>
        <w:t>)</w:t>
      </w:r>
      <w:r w:rsidR="003856A8" w:rsidRPr="00EB5DE2">
        <w:rPr>
          <w:lang w:val="ru-RU"/>
        </w:rPr>
        <w:t xml:space="preserve">, </w:t>
      </w:r>
      <w:r w:rsidR="00225048">
        <w:rPr>
          <w:lang w:val="ru-RU"/>
        </w:rPr>
        <w:t>японских и</w:t>
      </w:r>
      <w:r>
        <w:rPr>
          <w:lang w:val="ru-RU"/>
        </w:rPr>
        <w:t>енах</w:t>
      </w:r>
      <w:r w:rsidR="00CA3B5A" w:rsidRPr="00EB5DE2">
        <w:rPr>
          <w:lang w:val="ru-RU"/>
        </w:rPr>
        <w:t xml:space="preserve"> (</w:t>
      </w:r>
      <w:r w:rsidR="00CA3B5A" w:rsidRPr="007B5EFB">
        <w:t>JPY</w:t>
      </w:r>
      <w:r w:rsidR="00CA3B5A" w:rsidRPr="00EB5DE2">
        <w:rPr>
          <w:lang w:val="ru-RU"/>
        </w:rPr>
        <w:t xml:space="preserve">) </w:t>
      </w:r>
      <w:r>
        <w:rPr>
          <w:lang w:val="ru-RU"/>
        </w:rPr>
        <w:t>и долларах США</w:t>
      </w:r>
      <w:r w:rsidR="003856A8" w:rsidRPr="00EB5DE2">
        <w:rPr>
          <w:lang w:val="ru-RU"/>
        </w:rPr>
        <w:t xml:space="preserve"> (</w:t>
      </w:r>
      <w:r w:rsidR="003856A8" w:rsidRPr="007B5EFB">
        <w:t>USD</w:t>
      </w:r>
      <w:r w:rsidR="003856A8" w:rsidRPr="00EB5DE2">
        <w:rPr>
          <w:lang w:val="ru-RU"/>
        </w:rPr>
        <w:t>)</w:t>
      </w:r>
      <w:r w:rsidR="004531AF" w:rsidRPr="00EB5DE2">
        <w:rPr>
          <w:bCs/>
          <w:szCs w:val="22"/>
          <w:lang w:val="ru-RU"/>
        </w:rPr>
        <w:t>.</w:t>
      </w:r>
    </w:p>
    <w:p w:rsidR="00952218" w:rsidRDefault="00EF29A1" w:rsidP="00952218">
      <w:pPr>
        <w:pStyle w:val="Heading1"/>
      </w:pPr>
      <w:r>
        <w:rPr>
          <w:lang w:val="ru-RU"/>
        </w:rPr>
        <w:lastRenderedPageBreak/>
        <w:t>СПРАВОЧНАЯ ИНФОРМАЦИЯ</w:t>
      </w:r>
    </w:p>
    <w:p w:rsidR="00952218" w:rsidRPr="00CB44A1" w:rsidRDefault="00EF29A1" w:rsidP="00C85064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>
        <w:rPr>
          <w:lang w:val="ru-RU"/>
        </w:rPr>
        <w:t>В</w:t>
      </w:r>
      <w:r w:rsidRPr="00EF29A1">
        <w:rPr>
          <w:lang w:val="ru-RU"/>
        </w:rPr>
        <w:t xml:space="preserve"> </w:t>
      </w:r>
      <w:r>
        <w:rPr>
          <w:lang w:val="ru-RU"/>
        </w:rPr>
        <w:t>ци</w:t>
      </w:r>
      <w:r w:rsidR="00784EE5">
        <w:rPr>
          <w:lang w:val="ru-RU"/>
        </w:rPr>
        <w:t>р</w:t>
      </w:r>
      <w:r>
        <w:rPr>
          <w:lang w:val="ru-RU"/>
        </w:rPr>
        <w:t>куля</w:t>
      </w:r>
      <w:r w:rsidR="00784EE5">
        <w:rPr>
          <w:lang w:val="ru-RU"/>
        </w:rPr>
        <w:t>р</w:t>
      </w:r>
      <w:r>
        <w:rPr>
          <w:lang w:val="ru-RU"/>
        </w:rPr>
        <w:t>ном</w:t>
      </w:r>
      <w:r w:rsidRPr="00EF29A1">
        <w:rPr>
          <w:lang w:val="ru-RU"/>
        </w:rPr>
        <w:t xml:space="preserve"> </w:t>
      </w:r>
      <w:r>
        <w:rPr>
          <w:lang w:val="ru-RU"/>
        </w:rPr>
        <w:t>письме</w:t>
      </w:r>
      <w:r w:rsidR="008C033B" w:rsidRPr="00EF29A1">
        <w:rPr>
          <w:lang w:val="ru-RU"/>
        </w:rPr>
        <w:t xml:space="preserve"> </w:t>
      </w:r>
      <w:r w:rsidR="008C033B" w:rsidRPr="007B5EFB">
        <w:t>C</w:t>
      </w:r>
      <w:r w:rsidR="008C033B" w:rsidRPr="00EF29A1">
        <w:rPr>
          <w:lang w:val="ru-RU"/>
        </w:rPr>
        <w:t xml:space="preserve">. </w:t>
      </w:r>
      <w:r w:rsidR="008C033B" w:rsidRPr="007B5EFB">
        <w:t>PCT</w:t>
      </w:r>
      <w:r w:rsidR="008C033B" w:rsidRPr="00EF29A1">
        <w:rPr>
          <w:lang w:val="ru-RU"/>
        </w:rPr>
        <w:t xml:space="preserve"> 1440 </w:t>
      </w:r>
      <w:r>
        <w:rPr>
          <w:lang w:val="ru-RU"/>
        </w:rPr>
        <w:t>излагается</w:t>
      </w:r>
      <w:r w:rsidRPr="00EF29A1">
        <w:rPr>
          <w:lang w:val="ru-RU"/>
        </w:rPr>
        <w:t xml:space="preserve"> </w:t>
      </w:r>
      <w:r>
        <w:rPr>
          <w:lang w:val="ru-RU"/>
        </w:rPr>
        <w:t>справочная</w:t>
      </w:r>
      <w:r w:rsidRPr="00EF29A1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EF29A1">
        <w:rPr>
          <w:lang w:val="ru-RU"/>
        </w:rPr>
        <w:t xml:space="preserve"> </w:t>
      </w:r>
      <w:r>
        <w:rPr>
          <w:lang w:val="ru-RU"/>
        </w:rPr>
        <w:t>и</w:t>
      </w:r>
      <w:r w:rsidR="008C033B" w:rsidRPr="00EF29A1">
        <w:rPr>
          <w:lang w:val="ru-RU"/>
        </w:rPr>
        <w:t xml:space="preserve"> </w:t>
      </w:r>
      <w:r>
        <w:rPr>
          <w:lang w:val="ru-RU"/>
        </w:rPr>
        <w:t>обоснование</w:t>
      </w:r>
      <w:r w:rsidRPr="00EF29A1">
        <w:rPr>
          <w:lang w:val="ru-RU"/>
        </w:rPr>
        <w:t xml:space="preserve"> </w:t>
      </w:r>
      <w:r>
        <w:rPr>
          <w:lang w:val="ru-RU"/>
        </w:rPr>
        <w:t>в</w:t>
      </w:r>
      <w:r w:rsidRPr="00EF29A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F29A1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="008C033B" w:rsidRPr="00EF29A1">
        <w:rPr>
          <w:lang w:val="ru-RU"/>
        </w:rPr>
        <w:t xml:space="preserve"> </w:t>
      </w:r>
      <w:r>
        <w:rPr>
          <w:szCs w:val="22"/>
          <w:lang w:val="ru-RU"/>
        </w:rPr>
        <w:t>принять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уменьшения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рисков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доходов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РСТ</w:t>
      </w:r>
      <w:r w:rsidRPr="00EF29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связанных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изменениями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обменных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курсов</w:t>
      </w:r>
      <w:r w:rsidRPr="00EF29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чтобы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</w:t>
      </w:r>
      <w:r>
        <w:rPr>
          <w:i/>
          <w:szCs w:val="22"/>
          <w:lang w:val="ru-RU"/>
        </w:rPr>
        <w:t>о</w:t>
      </w:r>
      <w:r>
        <w:rPr>
          <w:szCs w:val="22"/>
          <w:lang w:val="ru-RU"/>
        </w:rPr>
        <w:t>льшую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предсказуемость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бюджетного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F29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следовательно</w:t>
      </w:r>
      <w:r w:rsidRPr="00EF29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повысить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финансовую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стабильность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="008C033B" w:rsidRPr="00EF29A1">
        <w:rPr>
          <w:lang w:val="ru-RU"/>
        </w:rPr>
        <w:t>;</w:t>
      </w:r>
      <w:r w:rsidR="00C85064"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удобства пользования это циркулярное письмо воспроизводится в приложении</w:t>
      </w:r>
      <w:r w:rsidRPr="00EF29A1">
        <w:rPr>
          <w:szCs w:val="22"/>
          <w:lang w:val="ru-RU"/>
        </w:rPr>
        <w:t xml:space="preserve"> </w:t>
      </w:r>
      <w:r w:rsidRPr="00EF29A1">
        <w:rPr>
          <w:szCs w:val="22"/>
        </w:rPr>
        <w:t>I</w:t>
      </w:r>
      <w:r>
        <w:rPr>
          <w:szCs w:val="22"/>
          <w:lang w:val="ru-RU"/>
        </w:rPr>
        <w:t xml:space="preserve"> к настоящему письму</w:t>
      </w:r>
      <w:r w:rsidR="00C85064" w:rsidRPr="00EF29A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указано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отчетах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внутреннего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надзора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Внешних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аудиторов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EF29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Службы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контроллера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генерального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Индии</w:t>
      </w:r>
      <w:r w:rsidRPr="00EF29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аудита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эффективности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РСТ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октябре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F29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ноябре</w:t>
      </w:r>
      <w:r w:rsidRPr="00EF29A1">
        <w:rPr>
          <w:szCs w:val="22"/>
          <w:lang w:val="ru-RU"/>
        </w:rPr>
        <w:t xml:space="preserve"> 2012</w:t>
      </w:r>
      <w:r w:rsidRPr="00EF29A1">
        <w:rPr>
          <w:szCs w:val="22"/>
        </w:rPr>
        <w:t> </w:t>
      </w:r>
      <w:r>
        <w:rPr>
          <w:szCs w:val="22"/>
          <w:lang w:val="ru-RU"/>
        </w:rPr>
        <w:t>г</w:t>
      </w:r>
      <w:r w:rsidRPr="00EF29A1">
        <w:rPr>
          <w:szCs w:val="22"/>
          <w:lang w:val="ru-RU"/>
        </w:rPr>
        <w:t>.</w:t>
      </w:r>
      <w:r w:rsidR="00C85064" w:rsidRPr="00EF29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и </w:t>
      </w:r>
      <w:r w:rsidR="00C85064" w:rsidRPr="00EF29A1">
        <w:rPr>
          <w:szCs w:val="22"/>
          <w:lang w:val="ru-RU"/>
        </w:rPr>
        <w:t>—</w:t>
      </w:r>
      <w:r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в последнюю очередь</w:t>
      </w:r>
      <w:r w:rsidR="000331FA"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по</w:t>
      </w:r>
      <w:r w:rsidR="000331FA"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порядку</w:t>
      </w:r>
      <w:r w:rsidR="000331FA" w:rsidRPr="00CB44A1">
        <w:rPr>
          <w:szCs w:val="22"/>
          <w:lang w:val="ru-RU"/>
        </w:rPr>
        <w:t xml:space="preserve">, </w:t>
      </w:r>
      <w:r w:rsidR="000331FA">
        <w:rPr>
          <w:szCs w:val="22"/>
          <w:lang w:val="ru-RU"/>
        </w:rPr>
        <w:t>но</w:t>
      </w:r>
      <w:r w:rsidR="000331FA"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не</w:t>
      </w:r>
      <w:r w:rsidR="000331FA"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по</w:t>
      </w:r>
      <w:r w:rsidR="000331FA"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значению</w:t>
      </w:r>
      <w:r w:rsidRPr="00CB44A1">
        <w:rPr>
          <w:szCs w:val="22"/>
          <w:lang w:val="ru-RU"/>
        </w:rPr>
        <w:t xml:space="preserve"> </w:t>
      </w:r>
      <w:r w:rsidR="00C85064" w:rsidRPr="00CB44A1">
        <w:rPr>
          <w:szCs w:val="22"/>
          <w:lang w:val="ru-RU"/>
        </w:rPr>
        <w:t>—</w:t>
      </w:r>
      <w:r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на</w:t>
      </w:r>
      <w:r w:rsidR="000331FA"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нее</w:t>
      </w:r>
      <w:r w:rsidR="000331FA" w:rsidRPr="00CB44A1">
        <w:rPr>
          <w:szCs w:val="22"/>
          <w:lang w:val="ru-RU"/>
        </w:rPr>
        <w:t xml:space="preserve"> </w:t>
      </w:r>
      <w:r w:rsidR="000331FA">
        <w:rPr>
          <w:szCs w:val="22"/>
          <w:lang w:val="ru-RU"/>
        </w:rPr>
        <w:t>указывает</w:t>
      </w:r>
      <w:r w:rsidR="00C85064" w:rsidRPr="00CB44A1">
        <w:rPr>
          <w:szCs w:val="22"/>
          <w:lang w:val="ru-RU"/>
        </w:rPr>
        <w:t xml:space="preserve"> </w:t>
      </w:r>
      <w:r w:rsidR="00CB44A1">
        <w:rPr>
          <w:lang w:val="ru-RU"/>
        </w:rPr>
        <w:t>внезапное</w:t>
      </w:r>
      <w:r w:rsidR="00CB44A1" w:rsidRPr="00CB44A1">
        <w:rPr>
          <w:lang w:val="ru-RU"/>
        </w:rPr>
        <w:t xml:space="preserve"> </w:t>
      </w:r>
      <w:r w:rsidR="00CB44A1">
        <w:rPr>
          <w:lang w:val="ru-RU"/>
        </w:rPr>
        <w:t>и</w:t>
      </w:r>
      <w:r w:rsidR="00CB44A1" w:rsidRPr="00CB44A1">
        <w:rPr>
          <w:lang w:val="ru-RU"/>
        </w:rPr>
        <w:t xml:space="preserve"> </w:t>
      </w:r>
      <w:r w:rsidR="00CB44A1">
        <w:rPr>
          <w:lang w:val="ru-RU"/>
        </w:rPr>
        <w:t>резкое</w:t>
      </w:r>
      <w:r w:rsidR="00CB44A1" w:rsidRPr="00CB44A1">
        <w:rPr>
          <w:lang w:val="ru-RU"/>
        </w:rPr>
        <w:t xml:space="preserve"> </w:t>
      </w:r>
      <w:r w:rsidR="00CB44A1">
        <w:rPr>
          <w:lang w:val="ru-RU"/>
        </w:rPr>
        <w:t>повышение</w:t>
      </w:r>
      <w:r w:rsidR="00CB44A1" w:rsidRPr="00CB44A1">
        <w:rPr>
          <w:lang w:val="ru-RU"/>
        </w:rPr>
        <w:t xml:space="preserve"> </w:t>
      </w:r>
      <w:r w:rsidR="00CB44A1">
        <w:rPr>
          <w:lang w:val="ru-RU"/>
        </w:rPr>
        <w:t>курса</w:t>
      </w:r>
      <w:r w:rsidR="00CB44A1" w:rsidRPr="00CB44A1">
        <w:rPr>
          <w:lang w:val="ru-RU"/>
        </w:rPr>
        <w:t xml:space="preserve"> </w:t>
      </w:r>
      <w:r w:rsidR="00CB44A1">
        <w:rPr>
          <w:lang w:val="ru-RU"/>
        </w:rPr>
        <w:t>швейцарского</w:t>
      </w:r>
      <w:r w:rsidR="00CB44A1" w:rsidRPr="00CB44A1">
        <w:rPr>
          <w:lang w:val="ru-RU"/>
        </w:rPr>
        <w:t xml:space="preserve"> </w:t>
      </w:r>
      <w:r w:rsidR="00CB44A1">
        <w:rPr>
          <w:lang w:val="ru-RU"/>
        </w:rPr>
        <w:t>франка</w:t>
      </w:r>
      <w:r w:rsidR="00C85064" w:rsidRPr="00CB44A1">
        <w:rPr>
          <w:lang w:val="ru-RU"/>
        </w:rPr>
        <w:t xml:space="preserve"> </w:t>
      </w:r>
      <w:r w:rsidR="00AF7FDC" w:rsidRPr="00CB44A1">
        <w:rPr>
          <w:lang w:val="ru-RU"/>
        </w:rPr>
        <w:t>(</w:t>
      </w:r>
      <w:r w:rsidR="00AF7FDC" w:rsidRPr="007B5EFB">
        <w:t>CHF</w:t>
      </w:r>
      <w:r w:rsidR="00AF7FDC" w:rsidRPr="00CB44A1">
        <w:rPr>
          <w:lang w:val="ru-RU"/>
        </w:rPr>
        <w:t xml:space="preserve">) </w:t>
      </w:r>
      <w:r w:rsidR="00CB44A1">
        <w:rPr>
          <w:lang w:val="ru-RU"/>
        </w:rPr>
        <w:t>по отношению ко многим из основных валют</w:t>
      </w:r>
      <w:r w:rsidR="00C85064" w:rsidRPr="00CB44A1">
        <w:rPr>
          <w:lang w:val="ru-RU"/>
        </w:rPr>
        <w:t xml:space="preserve">, </w:t>
      </w:r>
      <w:r w:rsidR="00CB44A1">
        <w:rPr>
          <w:lang w:val="ru-RU"/>
        </w:rPr>
        <w:t>что оказало существенное воздействие на</w:t>
      </w:r>
      <w:r w:rsidR="00C85064" w:rsidRPr="00CB44A1">
        <w:rPr>
          <w:lang w:val="ru-RU"/>
        </w:rPr>
        <w:t xml:space="preserve"> </w:t>
      </w:r>
      <w:r w:rsidR="00784EE5">
        <w:rPr>
          <w:lang w:val="ru-RU"/>
        </w:rPr>
        <w:t>общие доходы</w:t>
      </w:r>
      <w:r w:rsidR="00CB44A1">
        <w:rPr>
          <w:lang w:val="ru-RU"/>
        </w:rPr>
        <w:t xml:space="preserve"> ВОИС</w:t>
      </w:r>
      <w:r w:rsidR="00C85064" w:rsidRPr="00CB44A1">
        <w:rPr>
          <w:lang w:val="ru-RU"/>
        </w:rPr>
        <w:t xml:space="preserve"> </w:t>
      </w:r>
      <w:r w:rsidR="00CB44A1">
        <w:rPr>
          <w:szCs w:val="22"/>
          <w:lang w:val="ru-RU"/>
        </w:rPr>
        <w:t>в течение месяцев, последовавших за этим неожиданным скачком</w:t>
      </w:r>
      <w:r w:rsidR="00C85064" w:rsidRPr="00CB44A1">
        <w:rPr>
          <w:szCs w:val="22"/>
          <w:lang w:val="ru-RU"/>
        </w:rPr>
        <w:t>.</w:t>
      </w:r>
    </w:p>
    <w:p w:rsidR="00952218" w:rsidRPr="00485DE9" w:rsidRDefault="00CB44A1" w:rsidP="00485DE9">
      <w:pPr>
        <w:pStyle w:val="ONUME"/>
        <w:rPr>
          <w:szCs w:val="22"/>
          <w:lang w:val="ru-RU"/>
        </w:rPr>
      </w:pPr>
      <w:r>
        <w:rPr>
          <w:lang w:val="ru-RU"/>
        </w:rPr>
        <w:t>В</w:t>
      </w:r>
      <w:r w:rsidRPr="00CB44A1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CB44A1">
        <w:rPr>
          <w:lang w:val="ru-RU"/>
        </w:rPr>
        <w:t xml:space="preserve"> </w:t>
      </w:r>
      <w:r>
        <w:rPr>
          <w:lang w:val="ru-RU"/>
        </w:rPr>
        <w:t>пи</w:t>
      </w:r>
      <w:r w:rsidR="00784EE5">
        <w:rPr>
          <w:lang w:val="ru-RU"/>
        </w:rPr>
        <w:t>с</w:t>
      </w:r>
      <w:r>
        <w:rPr>
          <w:lang w:val="ru-RU"/>
        </w:rPr>
        <w:t>ьме</w:t>
      </w:r>
      <w:r w:rsidR="00C85064" w:rsidRPr="00CB44A1">
        <w:rPr>
          <w:lang w:val="ru-RU"/>
        </w:rPr>
        <w:t xml:space="preserve"> </w:t>
      </w:r>
      <w:r w:rsidR="00C85064" w:rsidRPr="007B5EFB">
        <w:t>C</w:t>
      </w:r>
      <w:r w:rsidR="00C85064" w:rsidRPr="00CB44A1">
        <w:rPr>
          <w:lang w:val="ru-RU"/>
        </w:rPr>
        <w:t xml:space="preserve">. </w:t>
      </w:r>
      <w:r w:rsidR="00C85064" w:rsidRPr="007B5EFB">
        <w:t>PCT </w:t>
      </w:r>
      <w:r w:rsidR="00C85064" w:rsidRPr="00CB44A1">
        <w:rPr>
          <w:lang w:val="ru-RU"/>
        </w:rPr>
        <w:t xml:space="preserve">1440 </w:t>
      </w:r>
      <w:r>
        <w:rPr>
          <w:lang w:val="ru-RU"/>
        </w:rPr>
        <w:t>МБ</w:t>
      </w:r>
      <w:r w:rsidRPr="00CB44A1">
        <w:rPr>
          <w:lang w:val="ru-RU"/>
        </w:rPr>
        <w:t xml:space="preserve"> </w:t>
      </w:r>
      <w:r>
        <w:rPr>
          <w:lang w:val="ru-RU"/>
        </w:rPr>
        <w:t>предложило</w:t>
      </w:r>
      <w:r w:rsidRPr="00CB44A1">
        <w:rPr>
          <w:lang w:val="ru-RU"/>
        </w:rPr>
        <w:t xml:space="preserve"> </w:t>
      </w:r>
      <w:r>
        <w:rPr>
          <w:lang w:val="ru-RU"/>
        </w:rPr>
        <w:t>четыре</w:t>
      </w:r>
      <w:r w:rsidR="00C85064" w:rsidRPr="00CB44A1">
        <w:rPr>
          <w:lang w:val="ru-RU"/>
        </w:rPr>
        <w:t xml:space="preserve"> </w:t>
      </w:r>
      <w:r>
        <w:rPr>
          <w:lang w:val="ru-RU"/>
        </w:rPr>
        <w:t xml:space="preserve">возможные </w:t>
      </w:r>
      <w:r w:rsidRPr="00CB44A1">
        <w:rPr>
          <w:lang w:val="ru-RU"/>
        </w:rPr>
        <w:t>мер</w:t>
      </w:r>
      <w:r>
        <w:rPr>
          <w:lang w:val="ru-RU"/>
        </w:rPr>
        <w:t>ы</w:t>
      </w:r>
      <w:r w:rsidRPr="00CB44A1">
        <w:rPr>
          <w:lang w:val="ru-RU"/>
        </w:rPr>
        <w:t>, которые могут быть приняты с целью уменьшения рисков для доходов в виде пошлин РСТ вследствие изменения обменных курсов</w:t>
      </w:r>
      <w:r w:rsidR="00C85064" w:rsidRPr="00CB44A1">
        <w:rPr>
          <w:bCs/>
          <w:szCs w:val="22"/>
          <w:lang w:val="ru-RU"/>
        </w:rPr>
        <w:t xml:space="preserve">.  </w:t>
      </w:r>
      <w:r>
        <w:rPr>
          <w:bCs/>
          <w:szCs w:val="22"/>
          <w:lang w:val="ru-RU"/>
        </w:rPr>
        <w:t xml:space="preserve">Две из этих предлагаемых мер, а именно предложение ввести хеджирование и устанавливать эквивалентные размеры пошлин РСТ на фиксированный период времени (как указано в пунктах 20-36 циркулярного письма, воспроизведенного в приложении </w:t>
      </w:r>
      <w:r w:rsidRPr="00CB44A1">
        <w:rPr>
          <w:bCs/>
          <w:szCs w:val="22"/>
        </w:rPr>
        <w:t>I</w:t>
      </w:r>
      <w:r>
        <w:rPr>
          <w:bCs/>
          <w:szCs w:val="22"/>
          <w:lang w:val="ru-RU"/>
        </w:rPr>
        <w:t xml:space="preserve">) и предложение ввести механизм сальдирования при перечислении пошлин (как указано в пунктах 37-53 циркулярного письма), основаны на рекомендациях независимой специализированной фирмы-провайдера казначейских услуг, FTI Treasury (Ирландия), </w:t>
      </w:r>
      <w:r w:rsidR="00485DE9">
        <w:rPr>
          <w:bCs/>
          <w:szCs w:val="22"/>
          <w:lang w:val="ru-RU"/>
        </w:rPr>
        <w:t xml:space="preserve">которую просили, в частности, </w:t>
      </w:r>
      <w:r w:rsidR="00485DE9" w:rsidRPr="00485DE9">
        <w:rPr>
          <w:bCs/>
          <w:szCs w:val="22"/>
          <w:lang w:val="ru-RU"/>
        </w:rPr>
        <w:t>прове</w:t>
      </w:r>
      <w:r w:rsidR="00485DE9">
        <w:rPr>
          <w:bCs/>
          <w:szCs w:val="22"/>
          <w:lang w:val="ru-RU"/>
        </w:rPr>
        <w:t>сти</w:t>
      </w:r>
      <w:r w:rsidR="00485DE9" w:rsidRPr="00485DE9">
        <w:rPr>
          <w:bCs/>
          <w:szCs w:val="22"/>
          <w:lang w:val="ru-RU"/>
        </w:rPr>
        <w:t xml:space="preserve"> анализ основных валютных рисков для ВОИС</w:t>
      </w:r>
      <w:r>
        <w:rPr>
          <w:bCs/>
          <w:szCs w:val="22"/>
          <w:lang w:val="ru-RU"/>
        </w:rPr>
        <w:t xml:space="preserve">.  </w:t>
      </w:r>
      <w:r w:rsidR="00485DE9">
        <w:rPr>
          <w:bCs/>
          <w:szCs w:val="22"/>
          <w:lang w:val="ru-RU"/>
        </w:rPr>
        <w:t xml:space="preserve">Рекомендация FTI Treasury заключалась в том, чтобы, в идеале, осуществить оба предложения.  </w:t>
      </w:r>
      <w:r>
        <w:rPr>
          <w:bCs/>
          <w:szCs w:val="22"/>
          <w:lang w:val="ru-RU"/>
        </w:rPr>
        <w:t>Другие предлагаемые меры, а именно предложение добавлять маржу при уста</w:t>
      </w:r>
      <w:r w:rsidR="00485DE9">
        <w:rPr>
          <w:bCs/>
          <w:szCs w:val="22"/>
          <w:lang w:val="ru-RU"/>
        </w:rPr>
        <w:t>новлении эквивалентных размеров</w:t>
      </w:r>
      <w:r>
        <w:rPr>
          <w:bCs/>
          <w:szCs w:val="22"/>
          <w:lang w:val="ru-RU"/>
        </w:rPr>
        <w:t xml:space="preserve"> </w:t>
      </w:r>
      <w:r w:rsidR="00485DE9">
        <w:rPr>
          <w:bCs/>
          <w:szCs w:val="22"/>
          <w:lang w:val="ru-RU"/>
        </w:rPr>
        <w:t>(</w:t>
      </w:r>
      <w:r>
        <w:rPr>
          <w:bCs/>
          <w:szCs w:val="22"/>
          <w:lang w:val="ru-RU"/>
        </w:rPr>
        <w:t xml:space="preserve">как указано в пункте 55 </w:t>
      </w:r>
      <w:r w:rsidR="00485DE9">
        <w:rPr>
          <w:bCs/>
          <w:szCs w:val="22"/>
          <w:lang w:val="ru-RU"/>
        </w:rPr>
        <w:t>циркулярного письма)</w:t>
      </w:r>
      <w:r>
        <w:rPr>
          <w:bCs/>
          <w:szCs w:val="22"/>
          <w:lang w:val="ru-RU"/>
        </w:rPr>
        <w:t xml:space="preserve"> и предложение требовать от заявителей уплаты международной пошлины за подачу заявки в швейцарских франках и пошлины за пои</w:t>
      </w:r>
      <w:r w:rsidR="00485DE9">
        <w:rPr>
          <w:bCs/>
          <w:szCs w:val="22"/>
          <w:lang w:val="ru-RU"/>
        </w:rPr>
        <w:t>ск в соответствующей валюте МПО</w:t>
      </w:r>
      <w:r>
        <w:rPr>
          <w:bCs/>
          <w:szCs w:val="22"/>
          <w:lang w:val="ru-RU"/>
        </w:rPr>
        <w:t xml:space="preserve"> </w:t>
      </w:r>
      <w:r w:rsidR="00485DE9">
        <w:rPr>
          <w:bCs/>
          <w:szCs w:val="22"/>
          <w:lang w:val="ru-RU"/>
        </w:rPr>
        <w:t>(</w:t>
      </w:r>
      <w:r>
        <w:rPr>
          <w:bCs/>
          <w:szCs w:val="22"/>
          <w:lang w:val="ru-RU"/>
        </w:rPr>
        <w:t xml:space="preserve">как </w:t>
      </w:r>
      <w:r w:rsidR="00485DE9">
        <w:rPr>
          <w:bCs/>
          <w:szCs w:val="22"/>
          <w:lang w:val="ru-RU"/>
        </w:rPr>
        <w:t>указано в пунктах 56-6</w:t>
      </w:r>
      <w:r>
        <w:rPr>
          <w:bCs/>
          <w:szCs w:val="22"/>
          <w:lang w:val="ru-RU"/>
        </w:rPr>
        <w:t xml:space="preserve">1 </w:t>
      </w:r>
      <w:r w:rsidR="00485DE9">
        <w:rPr>
          <w:bCs/>
          <w:szCs w:val="22"/>
          <w:lang w:val="ru-RU"/>
        </w:rPr>
        <w:t>циркулярного письма)</w:t>
      </w:r>
      <w:r>
        <w:rPr>
          <w:bCs/>
          <w:szCs w:val="22"/>
          <w:lang w:val="ru-RU"/>
        </w:rPr>
        <w:t xml:space="preserve">, не связаны с первыми двумя мерами, </w:t>
      </w:r>
      <w:r w:rsidR="00485DE9">
        <w:rPr>
          <w:lang w:val="ru-RU"/>
        </w:rPr>
        <w:t>и</w:t>
      </w:r>
      <w:r w:rsidR="008B08E5" w:rsidRPr="00485DE9">
        <w:rPr>
          <w:lang w:val="ru-RU"/>
        </w:rPr>
        <w:t xml:space="preserve">, </w:t>
      </w:r>
      <w:r w:rsidR="00485DE9">
        <w:rPr>
          <w:lang w:val="ru-RU"/>
        </w:rPr>
        <w:t>если говорить о последнем из них</w:t>
      </w:r>
      <w:r w:rsidR="008B08E5" w:rsidRPr="00485DE9">
        <w:rPr>
          <w:lang w:val="ru-RU"/>
        </w:rPr>
        <w:t xml:space="preserve">, </w:t>
      </w:r>
      <w:r w:rsidR="00485DE9">
        <w:rPr>
          <w:lang w:val="ru-RU"/>
        </w:rPr>
        <w:t>оно, по сути дела, является альтернативой предложению о начале хеджирования</w:t>
      </w:r>
      <w:r w:rsidR="00C85064" w:rsidRPr="00485DE9">
        <w:rPr>
          <w:lang w:val="ru-RU"/>
        </w:rPr>
        <w:t>.</w:t>
      </w:r>
    </w:p>
    <w:p w:rsidR="00952218" w:rsidRPr="00485DE9" w:rsidRDefault="00485DE9" w:rsidP="00C85064">
      <w:pPr>
        <w:pStyle w:val="Heading1"/>
        <w:rPr>
          <w:lang w:val="ru-RU"/>
        </w:rPr>
      </w:pPr>
      <w:r>
        <w:rPr>
          <w:lang w:val="ru-RU"/>
        </w:rPr>
        <w:t>ОТКЛИКИ, ПОЛУЧЕННЫЕ В ОТВЕТ НА ЦИРКУЛЯРНОЕ ПИСЬМО</w:t>
      </w:r>
      <w:r w:rsidR="00C85064" w:rsidRPr="00485DE9">
        <w:rPr>
          <w:lang w:val="ru-RU"/>
        </w:rPr>
        <w:t xml:space="preserve"> </w:t>
      </w:r>
      <w:r w:rsidR="00C85064" w:rsidRPr="007B5EFB">
        <w:t>C</w:t>
      </w:r>
      <w:r w:rsidR="00C85064" w:rsidRPr="00485DE9">
        <w:rPr>
          <w:lang w:val="ru-RU"/>
        </w:rPr>
        <w:t>.</w:t>
      </w:r>
      <w:r w:rsidR="00C85064" w:rsidRPr="007B5EFB">
        <w:t> PCT </w:t>
      </w:r>
      <w:r w:rsidR="00C85064" w:rsidRPr="00485DE9">
        <w:rPr>
          <w:lang w:val="ru-RU"/>
        </w:rPr>
        <w:t>1440</w:t>
      </w:r>
    </w:p>
    <w:p w:rsidR="00952218" w:rsidRPr="00485DE9" w:rsidRDefault="00485DE9" w:rsidP="00C85064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>
        <w:rPr>
          <w:szCs w:val="22"/>
          <w:lang w:val="ru-RU"/>
        </w:rPr>
        <w:t>Было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получено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общей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сложности</w:t>
      </w:r>
      <w:r w:rsidR="00C85064" w:rsidRPr="00485DE9">
        <w:rPr>
          <w:szCs w:val="22"/>
          <w:lang w:val="ru-RU"/>
        </w:rPr>
        <w:t xml:space="preserve"> </w:t>
      </w:r>
      <w:r w:rsidR="00A8714C" w:rsidRPr="00485DE9">
        <w:rPr>
          <w:szCs w:val="22"/>
          <w:lang w:val="ru-RU"/>
        </w:rPr>
        <w:t>32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ответа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циркулярное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="00C85064" w:rsidRPr="00485DE9">
        <w:rPr>
          <w:szCs w:val="22"/>
          <w:lang w:val="ru-RU"/>
        </w:rPr>
        <w:t xml:space="preserve"> </w:t>
      </w:r>
      <w:r w:rsidR="00C85064" w:rsidRPr="007B5EFB">
        <w:rPr>
          <w:szCs w:val="22"/>
        </w:rPr>
        <w:t>C</w:t>
      </w:r>
      <w:r w:rsidR="00C85064" w:rsidRPr="00485DE9">
        <w:rPr>
          <w:szCs w:val="22"/>
          <w:lang w:val="ru-RU"/>
        </w:rPr>
        <w:t xml:space="preserve">. </w:t>
      </w:r>
      <w:r w:rsidR="00C85064" w:rsidRPr="007B5EFB">
        <w:rPr>
          <w:szCs w:val="22"/>
        </w:rPr>
        <w:t>PCT</w:t>
      </w:r>
      <w:r w:rsidR="00C85064" w:rsidRPr="00485DE9">
        <w:rPr>
          <w:szCs w:val="22"/>
          <w:lang w:val="ru-RU"/>
        </w:rPr>
        <w:t xml:space="preserve"> 1440 </w:t>
      </w:r>
      <w:r>
        <w:rPr>
          <w:szCs w:val="22"/>
          <w:lang w:val="ru-RU"/>
        </w:rPr>
        <w:t>от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="00C85064" w:rsidRPr="00485DE9">
        <w:rPr>
          <w:szCs w:val="22"/>
          <w:lang w:val="ru-RU"/>
        </w:rPr>
        <w:t xml:space="preserve"> </w:t>
      </w:r>
      <w:r w:rsidR="00B324E6" w:rsidRPr="00485DE9">
        <w:rPr>
          <w:szCs w:val="22"/>
          <w:lang w:val="ru-RU"/>
        </w:rPr>
        <w:t>30</w:t>
      </w:r>
      <w:r w:rsidR="00B324E6" w:rsidRPr="007B5EFB">
        <w:rPr>
          <w:szCs w:val="22"/>
        </w:rPr>
        <w:t> </w:t>
      </w:r>
      <w:r>
        <w:rPr>
          <w:szCs w:val="22"/>
          <w:lang w:val="ru-RU"/>
        </w:rPr>
        <w:t>стран</w:t>
      </w:r>
      <w:r w:rsidR="00C85064" w:rsidRPr="00485DE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Австрия</w:t>
      </w:r>
      <w:r w:rsidR="00BF63CB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Канада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Чили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Китай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Колумбия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Чешская Республика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Дания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Доминиканская Республика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Финл</w:t>
      </w:r>
      <w:r w:rsidR="006F3D17">
        <w:rPr>
          <w:szCs w:val="22"/>
          <w:lang w:val="ru-RU"/>
        </w:rPr>
        <w:t>я</w:t>
      </w:r>
      <w:r>
        <w:rPr>
          <w:szCs w:val="22"/>
          <w:lang w:val="ru-RU"/>
        </w:rPr>
        <w:t>ндия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Франция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Германия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Израиль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Италия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Япония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Казахстан</w:t>
      </w:r>
      <w:r w:rsidR="00A8714C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Кыргызстан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Малайзия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Мексика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Норвегия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Польша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Португалия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Республика Молдова</w:t>
      </w:r>
      <w:r w:rsidR="003806CB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Российская Федерация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Саудовская Аравия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Словакия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Испания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Турция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Украина</w:t>
      </w:r>
      <w:r w:rsidR="00C85064" w:rsidRPr="00485D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Соединенное Королевство и</w:t>
      </w:r>
      <w:r w:rsidR="00C85064"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Соединенные Штаты Америки</w:t>
      </w:r>
      <w:r w:rsidR="00C85064" w:rsidRPr="00485DE9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 двух межправительственных организаций</w:t>
      </w:r>
      <w:r w:rsidR="00C85064" w:rsidRPr="00485DE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Евразийская патентная организация</w:t>
      </w:r>
      <w:r w:rsidR="00C85064"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C85064" w:rsidRPr="00485D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Европейское патентное ведомство</w:t>
      </w:r>
      <w:r w:rsidR="00C85064" w:rsidRPr="00485DE9">
        <w:rPr>
          <w:szCs w:val="22"/>
          <w:lang w:val="ru-RU"/>
        </w:rPr>
        <w:t>).</w:t>
      </w:r>
    </w:p>
    <w:p w:rsidR="00952218" w:rsidRPr="00485DE9" w:rsidRDefault="00485DE9" w:rsidP="00C85064">
      <w:pPr>
        <w:pStyle w:val="Heading2"/>
        <w:rPr>
          <w:highlight w:val="yellow"/>
          <w:lang w:val="ru-RU"/>
        </w:rPr>
      </w:pPr>
      <w:r>
        <w:rPr>
          <w:bCs w:val="0"/>
          <w:szCs w:val="22"/>
          <w:lang w:val="ru-RU"/>
        </w:rPr>
        <w:t>предложение ввести хеджирование и устанавливать эквивалентные размеры пошлин РСТ на фиксированный период времени</w:t>
      </w:r>
    </w:p>
    <w:p w:rsidR="00952218" w:rsidRPr="00582A9C" w:rsidRDefault="00885FA6" w:rsidP="00C85064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>
        <w:rPr>
          <w:szCs w:val="22"/>
          <w:lang w:val="ru-RU"/>
        </w:rPr>
        <w:t>Из</w:t>
      </w:r>
      <w:r w:rsidR="00C85064" w:rsidRPr="00885FA6">
        <w:rPr>
          <w:szCs w:val="22"/>
          <w:lang w:val="ru-RU"/>
        </w:rPr>
        <w:t xml:space="preserve"> </w:t>
      </w:r>
      <w:r w:rsidR="00A8714C" w:rsidRPr="00885FA6">
        <w:rPr>
          <w:szCs w:val="22"/>
          <w:lang w:val="ru-RU"/>
        </w:rPr>
        <w:t>32</w:t>
      </w:r>
      <w:r w:rsidR="00C85064"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полученных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ответов</w:t>
      </w:r>
      <w:r w:rsidR="00C85064"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циркулярное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="00C85064" w:rsidRPr="00885FA6">
        <w:rPr>
          <w:szCs w:val="22"/>
          <w:lang w:val="ru-RU"/>
        </w:rPr>
        <w:t xml:space="preserve"> </w:t>
      </w:r>
      <w:r w:rsidR="00C85064" w:rsidRPr="00885FA6">
        <w:rPr>
          <w:szCs w:val="22"/>
        </w:rPr>
        <w:t>C</w:t>
      </w:r>
      <w:r w:rsidR="00C85064" w:rsidRPr="00885FA6">
        <w:rPr>
          <w:szCs w:val="22"/>
          <w:lang w:val="ru-RU"/>
        </w:rPr>
        <w:t xml:space="preserve">. </w:t>
      </w:r>
      <w:r w:rsidR="00C85064" w:rsidRPr="00885FA6">
        <w:rPr>
          <w:szCs w:val="22"/>
        </w:rPr>
        <w:t>PCT</w:t>
      </w:r>
      <w:r w:rsidRPr="00885FA6">
        <w:rPr>
          <w:szCs w:val="22"/>
          <w:lang w:val="ru-RU"/>
        </w:rPr>
        <w:t xml:space="preserve"> 1440</w:t>
      </w:r>
      <w:r w:rsidR="00C85064" w:rsidRPr="00885FA6">
        <w:rPr>
          <w:szCs w:val="22"/>
          <w:lang w:val="ru-RU"/>
        </w:rPr>
        <w:t xml:space="preserve"> 27 </w:t>
      </w:r>
      <w:r>
        <w:rPr>
          <w:szCs w:val="22"/>
          <w:lang w:val="ru-RU"/>
        </w:rPr>
        <w:t>ведомств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заявили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поддержке</w:t>
      </w:r>
      <w:r w:rsidRPr="00885FA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принципе</w:t>
      </w:r>
      <w:r w:rsidRPr="00885FA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предложения</w:t>
      </w:r>
      <w:r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85FA6">
        <w:rPr>
          <w:szCs w:val="22"/>
          <w:lang w:val="ru-RU"/>
        </w:rPr>
        <w:t xml:space="preserve"> </w:t>
      </w:r>
      <w:r w:rsidR="00582A9C">
        <w:rPr>
          <w:szCs w:val="22"/>
          <w:lang w:val="ru-RU"/>
        </w:rPr>
        <w:t xml:space="preserve">том, чтобы ввести </w:t>
      </w:r>
      <w:r>
        <w:rPr>
          <w:lang w:val="ru-RU"/>
        </w:rPr>
        <w:t>хеджировани</w:t>
      </w:r>
      <w:r w:rsidR="00582A9C">
        <w:rPr>
          <w:lang w:val="ru-RU"/>
        </w:rPr>
        <w:t>е</w:t>
      </w:r>
      <w:r w:rsidRPr="00885FA6">
        <w:rPr>
          <w:lang w:val="ru-RU"/>
        </w:rPr>
        <w:t xml:space="preserve"> </w:t>
      </w:r>
      <w:r>
        <w:rPr>
          <w:lang w:val="ru-RU"/>
        </w:rPr>
        <w:t>риска</w:t>
      </w:r>
      <w:r w:rsidRPr="00885FA6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885FA6">
        <w:rPr>
          <w:lang w:val="ru-RU"/>
        </w:rPr>
        <w:t xml:space="preserve"> </w:t>
      </w:r>
      <w:r>
        <w:rPr>
          <w:lang w:val="ru-RU"/>
        </w:rPr>
        <w:t>с</w:t>
      </w:r>
      <w:r w:rsidRPr="00885FA6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885FA6">
        <w:rPr>
          <w:lang w:val="ru-RU"/>
        </w:rPr>
        <w:t xml:space="preserve"> </w:t>
      </w:r>
      <w:r>
        <w:rPr>
          <w:lang w:val="ru-RU"/>
        </w:rPr>
        <w:t>в</w:t>
      </w:r>
      <w:r w:rsidRPr="00885FA6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885FA6">
        <w:rPr>
          <w:lang w:val="ru-RU"/>
        </w:rPr>
        <w:t xml:space="preserve"> </w:t>
      </w:r>
      <w:r>
        <w:rPr>
          <w:lang w:val="ru-RU"/>
        </w:rPr>
        <w:t>валютах</w:t>
      </w:r>
      <w:r w:rsidRPr="00885FA6">
        <w:rPr>
          <w:lang w:val="ru-RU"/>
        </w:rPr>
        <w:t>,</w:t>
      </w:r>
      <w:r w:rsidR="00C85064" w:rsidRPr="00885F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C85064" w:rsidRPr="00885FA6">
        <w:rPr>
          <w:lang w:val="ru-RU"/>
        </w:rPr>
        <w:t xml:space="preserve"> </w:t>
      </w:r>
      <w:r w:rsidR="00582A9C">
        <w:rPr>
          <w:lang w:val="ru-RU"/>
        </w:rPr>
        <w:t xml:space="preserve">изменить существующую процедуру установления эквивалентного размера </w:t>
      </w:r>
      <w:r w:rsidR="00582A9C">
        <w:rPr>
          <w:bCs/>
          <w:szCs w:val="22"/>
          <w:lang w:val="ru-RU"/>
        </w:rPr>
        <w:t>пошлин РСТ</w:t>
      </w:r>
      <w:r w:rsidR="00582A9C">
        <w:rPr>
          <w:lang w:val="ru-RU"/>
        </w:rPr>
        <w:t xml:space="preserve">, с тем чтобы новый эквивалентный размер пошлин </w:t>
      </w:r>
      <w:r w:rsidR="00582A9C">
        <w:rPr>
          <w:bCs/>
          <w:szCs w:val="22"/>
          <w:lang w:val="ru-RU"/>
        </w:rPr>
        <w:t>РСТ</w:t>
      </w:r>
      <w:r w:rsidR="00582A9C">
        <w:rPr>
          <w:lang w:val="ru-RU"/>
        </w:rPr>
        <w:t xml:space="preserve"> фиксировался только один раз в год и оставался неизменным в течение 12 месяцев, и объединить ее с хеджинговой стратегией, принимаемой на тот же 12-месячный период</w:t>
      </w:r>
      <w:r w:rsidR="00C85064" w:rsidRPr="00885FA6">
        <w:rPr>
          <w:lang w:val="ru-RU"/>
        </w:rPr>
        <w:t xml:space="preserve">.  </w:t>
      </w:r>
      <w:r w:rsidR="00582A9C">
        <w:rPr>
          <w:lang w:val="ru-RU"/>
        </w:rPr>
        <w:t>Пять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ведомств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либо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не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прокомментировали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это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предложение</w:t>
      </w:r>
      <w:r w:rsidR="00582A9C" w:rsidRPr="00582A9C">
        <w:rPr>
          <w:lang w:val="ru-RU"/>
        </w:rPr>
        <w:t xml:space="preserve">, </w:t>
      </w:r>
      <w:r w:rsidR="00582A9C">
        <w:rPr>
          <w:lang w:val="ru-RU"/>
        </w:rPr>
        <w:t>либо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заявили</w:t>
      </w:r>
      <w:r w:rsidR="00582A9C" w:rsidRPr="00582A9C">
        <w:rPr>
          <w:lang w:val="ru-RU"/>
        </w:rPr>
        <w:t xml:space="preserve">, </w:t>
      </w:r>
      <w:r w:rsidR="00582A9C">
        <w:rPr>
          <w:lang w:val="ru-RU"/>
        </w:rPr>
        <w:t>что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нужна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дополнительная информация</w:t>
      </w:r>
      <w:r w:rsidR="00C85064" w:rsidRPr="00582A9C">
        <w:rPr>
          <w:lang w:val="ru-RU"/>
        </w:rPr>
        <w:t xml:space="preserve">.  </w:t>
      </w:r>
      <w:r w:rsidR="00582A9C">
        <w:rPr>
          <w:lang w:val="ru-RU"/>
        </w:rPr>
        <w:t>Несколько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ведомств</w:t>
      </w:r>
      <w:r w:rsidR="00582A9C" w:rsidRPr="00582A9C">
        <w:rPr>
          <w:lang w:val="ru-RU"/>
        </w:rPr>
        <w:t xml:space="preserve">, </w:t>
      </w:r>
      <w:r w:rsidR="00582A9C">
        <w:rPr>
          <w:lang w:val="ru-RU"/>
        </w:rPr>
        <w:t>которые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в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целом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поддержали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предложение</w:t>
      </w:r>
      <w:r w:rsidR="00582A9C" w:rsidRPr="00582A9C">
        <w:rPr>
          <w:lang w:val="ru-RU"/>
        </w:rPr>
        <w:t xml:space="preserve">, </w:t>
      </w:r>
      <w:r w:rsidR="00582A9C">
        <w:rPr>
          <w:lang w:val="ru-RU"/>
        </w:rPr>
        <w:t>запросили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дальнейшую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информацию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по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различным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аспектам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lastRenderedPageBreak/>
        <w:t>предложения</w:t>
      </w:r>
      <w:r w:rsidR="00582A9C" w:rsidRPr="00582A9C">
        <w:rPr>
          <w:lang w:val="ru-RU"/>
        </w:rPr>
        <w:t xml:space="preserve">, </w:t>
      </w:r>
      <w:r w:rsidR="00582A9C">
        <w:rPr>
          <w:lang w:val="ru-RU"/>
        </w:rPr>
        <w:t>таким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как</w:t>
      </w:r>
      <w:r w:rsidR="00C85064" w:rsidRPr="00582A9C">
        <w:rPr>
          <w:lang w:val="ru-RU"/>
        </w:rPr>
        <w:t xml:space="preserve"> </w:t>
      </w:r>
      <w:r w:rsidR="00582A9C">
        <w:rPr>
          <w:lang w:val="ru-RU"/>
        </w:rPr>
        <w:t>подробная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информация</w:t>
      </w:r>
      <w:r w:rsidR="00582A9C" w:rsidRPr="00582A9C">
        <w:rPr>
          <w:lang w:val="ru-RU"/>
        </w:rPr>
        <w:t xml:space="preserve"> </w:t>
      </w:r>
      <w:r w:rsidR="00582A9C">
        <w:rPr>
          <w:lang w:val="ru-RU"/>
        </w:rPr>
        <w:t>о</w:t>
      </w:r>
      <w:r w:rsidR="00582A9C" w:rsidRPr="00582A9C">
        <w:rPr>
          <w:lang w:val="ru-RU"/>
        </w:rPr>
        <w:t xml:space="preserve"> </w:t>
      </w:r>
      <w:r w:rsidR="00582A9C">
        <w:rPr>
          <w:szCs w:val="22"/>
          <w:lang w:val="ru-RU"/>
        </w:rPr>
        <w:t>прибылях</w:t>
      </w:r>
      <w:r w:rsidR="00582A9C" w:rsidRPr="00582A9C">
        <w:rPr>
          <w:szCs w:val="22"/>
          <w:lang w:val="ru-RU"/>
        </w:rPr>
        <w:t xml:space="preserve"> </w:t>
      </w:r>
      <w:r w:rsidR="00582A9C">
        <w:rPr>
          <w:szCs w:val="22"/>
          <w:lang w:val="ru-RU"/>
        </w:rPr>
        <w:t>и</w:t>
      </w:r>
      <w:r w:rsidR="00582A9C" w:rsidRPr="00582A9C">
        <w:rPr>
          <w:szCs w:val="22"/>
          <w:lang w:val="ru-RU"/>
        </w:rPr>
        <w:t xml:space="preserve"> </w:t>
      </w:r>
      <w:r w:rsidR="00582A9C">
        <w:rPr>
          <w:szCs w:val="22"/>
          <w:lang w:val="ru-RU"/>
        </w:rPr>
        <w:t>убытках</w:t>
      </w:r>
      <w:r w:rsidR="00582A9C" w:rsidRPr="00582A9C">
        <w:rPr>
          <w:szCs w:val="22"/>
          <w:lang w:val="ru-RU"/>
        </w:rPr>
        <w:t xml:space="preserve"> </w:t>
      </w:r>
      <w:r w:rsidR="00582A9C">
        <w:rPr>
          <w:szCs w:val="22"/>
          <w:lang w:val="ru-RU"/>
        </w:rPr>
        <w:t>в</w:t>
      </w:r>
      <w:r w:rsidR="00582A9C" w:rsidRPr="00582A9C">
        <w:rPr>
          <w:szCs w:val="22"/>
          <w:lang w:val="ru-RU"/>
        </w:rPr>
        <w:t xml:space="preserve"> </w:t>
      </w:r>
      <w:r w:rsidR="00582A9C">
        <w:rPr>
          <w:szCs w:val="22"/>
          <w:lang w:val="ru-RU"/>
        </w:rPr>
        <w:t>доходах</w:t>
      </w:r>
      <w:r w:rsidR="00582A9C" w:rsidRPr="00582A9C">
        <w:rPr>
          <w:szCs w:val="22"/>
          <w:lang w:val="ru-RU"/>
        </w:rPr>
        <w:t xml:space="preserve"> </w:t>
      </w:r>
      <w:r w:rsidR="00582A9C" w:rsidRPr="00EB5DE2">
        <w:rPr>
          <w:lang w:val="ru-RU"/>
        </w:rPr>
        <w:t>в</w:t>
      </w:r>
      <w:r w:rsidR="00582A9C" w:rsidRPr="00582A9C">
        <w:rPr>
          <w:lang w:val="ru-RU"/>
        </w:rPr>
        <w:t xml:space="preserve"> </w:t>
      </w:r>
      <w:r w:rsidR="00582A9C" w:rsidRPr="00EB5DE2">
        <w:rPr>
          <w:lang w:val="ru-RU"/>
        </w:rPr>
        <w:t>виде</w:t>
      </w:r>
      <w:r w:rsidR="00582A9C" w:rsidRPr="00582A9C">
        <w:rPr>
          <w:lang w:val="ru-RU"/>
        </w:rPr>
        <w:t xml:space="preserve"> </w:t>
      </w:r>
      <w:r w:rsidR="00582A9C" w:rsidRPr="00EB5DE2">
        <w:rPr>
          <w:lang w:val="ru-RU"/>
        </w:rPr>
        <w:t>пошлин</w:t>
      </w:r>
      <w:r w:rsidR="00C85064" w:rsidRPr="00582A9C">
        <w:rPr>
          <w:lang w:val="ru-RU"/>
        </w:rPr>
        <w:t xml:space="preserve"> </w:t>
      </w:r>
      <w:r w:rsidR="00582A9C">
        <w:rPr>
          <w:bCs/>
          <w:szCs w:val="22"/>
          <w:lang w:val="ru-RU"/>
        </w:rPr>
        <w:t>РСТ</w:t>
      </w:r>
      <w:r w:rsidR="00582A9C" w:rsidRPr="00582A9C">
        <w:rPr>
          <w:bCs/>
          <w:szCs w:val="22"/>
          <w:lang w:val="ru-RU"/>
        </w:rPr>
        <w:t xml:space="preserve">, </w:t>
      </w:r>
      <w:r w:rsidR="00582A9C">
        <w:rPr>
          <w:bCs/>
          <w:szCs w:val="22"/>
          <w:lang w:val="ru-RU"/>
        </w:rPr>
        <w:t>имевших место в прошлом вследствие колебаний валютных курсов, и подробная информация о предлагаемом хеджировании</w:t>
      </w:r>
      <w:r w:rsidR="00582A9C" w:rsidRPr="00582A9C">
        <w:rPr>
          <w:lang w:val="ru-RU"/>
        </w:rPr>
        <w:t xml:space="preserve"> </w:t>
      </w:r>
      <w:r w:rsidR="00C85064" w:rsidRPr="00582A9C">
        <w:rPr>
          <w:lang w:val="ru-RU"/>
        </w:rPr>
        <w:t>(</w:t>
      </w:r>
      <w:r w:rsidR="00582A9C">
        <w:rPr>
          <w:lang w:val="ru-RU"/>
        </w:rPr>
        <w:t>например,</w:t>
      </w:r>
      <w:r w:rsidR="00C85064" w:rsidRPr="00582A9C">
        <w:rPr>
          <w:lang w:val="ru-RU"/>
        </w:rPr>
        <w:t xml:space="preserve"> </w:t>
      </w:r>
      <w:r w:rsidR="00582A9C">
        <w:rPr>
          <w:lang w:val="ru-RU"/>
        </w:rPr>
        <w:t>затраты</w:t>
      </w:r>
      <w:r w:rsidR="00C85064" w:rsidRPr="00582A9C">
        <w:rPr>
          <w:lang w:val="ru-RU"/>
        </w:rPr>
        <w:t xml:space="preserve">, </w:t>
      </w:r>
      <w:r w:rsidR="00582A9C">
        <w:rPr>
          <w:lang w:val="ru-RU"/>
        </w:rPr>
        <w:t>риски</w:t>
      </w:r>
      <w:r w:rsidR="00C85064" w:rsidRPr="00582A9C">
        <w:rPr>
          <w:lang w:val="ru-RU"/>
        </w:rPr>
        <w:t xml:space="preserve">, </w:t>
      </w:r>
      <w:r w:rsidR="00582A9C">
        <w:rPr>
          <w:lang w:val="ru-RU"/>
        </w:rPr>
        <w:t>стратегии</w:t>
      </w:r>
      <w:r w:rsidR="00C85064" w:rsidRPr="00582A9C">
        <w:rPr>
          <w:lang w:val="ru-RU"/>
        </w:rPr>
        <w:t xml:space="preserve">, </w:t>
      </w:r>
      <w:r w:rsidR="00582A9C">
        <w:rPr>
          <w:lang w:val="ru-RU"/>
        </w:rPr>
        <w:t>валюты, подлежащие хеджированию</w:t>
      </w:r>
      <w:r w:rsidR="00C85064" w:rsidRPr="00582A9C">
        <w:rPr>
          <w:lang w:val="ru-RU"/>
        </w:rPr>
        <w:t xml:space="preserve">, </w:t>
      </w:r>
      <w:r w:rsidR="00582A9C">
        <w:rPr>
          <w:lang w:val="ru-RU"/>
        </w:rPr>
        <w:t>период хеджирования</w:t>
      </w:r>
      <w:r w:rsidR="00C85064" w:rsidRPr="00582A9C">
        <w:rPr>
          <w:lang w:val="ru-RU"/>
        </w:rPr>
        <w:t xml:space="preserve">, </w:t>
      </w:r>
      <w:r w:rsidR="00582A9C">
        <w:rPr>
          <w:lang w:val="ru-RU"/>
        </w:rPr>
        <w:t>соответствие инвестиционной политике ВОИС и т.д</w:t>
      </w:r>
      <w:r w:rsidR="00C85064" w:rsidRPr="00582A9C">
        <w:rPr>
          <w:lang w:val="ru-RU"/>
        </w:rPr>
        <w:t>.).</w:t>
      </w:r>
    </w:p>
    <w:p w:rsidR="00952218" w:rsidRPr="00582A9C" w:rsidRDefault="00582A9C" w:rsidP="00CC2C82">
      <w:pPr>
        <w:pStyle w:val="Heading2"/>
        <w:keepLines/>
        <w:rPr>
          <w:highlight w:val="yellow"/>
          <w:lang w:val="ru-RU"/>
        </w:rPr>
      </w:pPr>
      <w:r>
        <w:rPr>
          <w:bCs w:val="0"/>
          <w:szCs w:val="22"/>
          <w:lang w:val="ru-RU"/>
        </w:rPr>
        <w:t>предложение ввести механизм сальдирования при перечислении пошлин</w:t>
      </w:r>
    </w:p>
    <w:p w:rsidR="00952218" w:rsidRPr="00A2468D" w:rsidRDefault="00582A9C" w:rsidP="00A2468D">
      <w:pPr>
        <w:pStyle w:val="ONUME"/>
        <w:rPr>
          <w:lang w:val="ru-RU"/>
        </w:rPr>
      </w:pPr>
      <w:r>
        <w:rPr>
          <w:lang w:val="ru-RU"/>
        </w:rPr>
        <w:t>Из</w:t>
      </w:r>
      <w:r w:rsidRPr="00582A9C">
        <w:rPr>
          <w:lang w:val="ru-RU"/>
        </w:rPr>
        <w:t xml:space="preserve"> 32 </w:t>
      </w:r>
      <w:r>
        <w:rPr>
          <w:lang w:val="ru-RU"/>
        </w:rPr>
        <w:t>полученных</w:t>
      </w:r>
      <w:r w:rsidRPr="00582A9C">
        <w:rPr>
          <w:lang w:val="ru-RU"/>
        </w:rPr>
        <w:t xml:space="preserve"> </w:t>
      </w:r>
      <w:r>
        <w:rPr>
          <w:lang w:val="ru-RU"/>
        </w:rPr>
        <w:t>ответов</w:t>
      </w:r>
      <w:r w:rsidRPr="00582A9C">
        <w:rPr>
          <w:lang w:val="ru-RU"/>
        </w:rPr>
        <w:t xml:space="preserve"> </w:t>
      </w:r>
      <w:r>
        <w:rPr>
          <w:lang w:val="ru-RU"/>
        </w:rPr>
        <w:t>на</w:t>
      </w:r>
      <w:r w:rsidRPr="00582A9C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582A9C">
        <w:rPr>
          <w:lang w:val="ru-RU"/>
        </w:rPr>
        <w:t xml:space="preserve"> </w:t>
      </w:r>
      <w:r>
        <w:rPr>
          <w:lang w:val="ru-RU"/>
        </w:rPr>
        <w:t>письмо</w:t>
      </w:r>
      <w:r w:rsidRPr="00582A9C">
        <w:rPr>
          <w:lang w:val="ru-RU"/>
        </w:rPr>
        <w:t xml:space="preserve"> </w:t>
      </w:r>
      <w:r w:rsidRPr="00885FA6">
        <w:t>C</w:t>
      </w:r>
      <w:r w:rsidRPr="00582A9C">
        <w:rPr>
          <w:lang w:val="ru-RU"/>
        </w:rPr>
        <w:t xml:space="preserve">. </w:t>
      </w:r>
      <w:r w:rsidRPr="00885FA6">
        <w:t>PCT</w:t>
      </w:r>
      <w:r w:rsidRPr="00582A9C">
        <w:rPr>
          <w:lang w:val="ru-RU"/>
        </w:rPr>
        <w:t xml:space="preserve"> 1440 25 </w:t>
      </w:r>
      <w:r>
        <w:rPr>
          <w:lang w:val="ru-RU"/>
        </w:rPr>
        <w:t>ведомств</w:t>
      </w:r>
      <w:r w:rsidRPr="00582A9C">
        <w:rPr>
          <w:lang w:val="ru-RU"/>
        </w:rPr>
        <w:t xml:space="preserve"> </w:t>
      </w:r>
      <w:r>
        <w:rPr>
          <w:lang w:val="ru-RU"/>
        </w:rPr>
        <w:t>заявили</w:t>
      </w:r>
      <w:r w:rsidRPr="00582A9C">
        <w:rPr>
          <w:lang w:val="ru-RU"/>
        </w:rPr>
        <w:t xml:space="preserve"> </w:t>
      </w:r>
      <w:r>
        <w:rPr>
          <w:lang w:val="ru-RU"/>
        </w:rPr>
        <w:t>о</w:t>
      </w:r>
      <w:r w:rsidRPr="00582A9C">
        <w:rPr>
          <w:lang w:val="ru-RU"/>
        </w:rPr>
        <w:t xml:space="preserve"> </w:t>
      </w:r>
      <w:r>
        <w:rPr>
          <w:lang w:val="ru-RU"/>
        </w:rPr>
        <w:t>своей</w:t>
      </w:r>
      <w:r w:rsidRPr="00582A9C">
        <w:rPr>
          <w:lang w:val="ru-RU"/>
        </w:rPr>
        <w:t xml:space="preserve"> </w:t>
      </w:r>
      <w:r>
        <w:rPr>
          <w:lang w:val="ru-RU"/>
        </w:rPr>
        <w:t>поддержке</w:t>
      </w:r>
      <w:r w:rsidRPr="00582A9C">
        <w:rPr>
          <w:lang w:val="ru-RU"/>
        </w:rPr>
        <w:t xml:space="preserve">, </w:t>
      </w:r>
      <w:r>
        <w:rPr>
          <w:lang w:val="ru-RU"/>
        </w:rPr>
        <w:t>в</w:t>
      </w:r>
      <w:r w:rsidRPr="00582A9C">
        <w:rPr>
          <w:lang w:val="ru-RU"/>
        </w:rPr>
        <w:t xml:space="preserve"> </w:t>
      </w:r>
      <w:r>
        <w:rPr>
          <w:lang w:val="ru-RU"/>
        </w:rPr>
        <w:t>принципе</w:t>
      </w:r>
      <w:r w:rsidRPr="00582A9C">
        <w:rPr>
          <w:lang w:val="ru-RU"/>
        </w:rPr>
        <w:t xml:space="preserve">, </w:t>
      </w:r>
      <w:r>
        <w:rPr>
          <w:lang w:val="ru-RU"/>
        </w:rPr>
        <w:t>предложения</w:t>
      </w:r>
      <w:r w:rsidRPr="00582A9C">
        <w:rPr>
          <w:lang w:val="ru-RU"/>
        </w:rPr>
        <w:t xml:space="preserve"> </w:t>
      </w:r>
      <w:r>
        <w:rPr>
          <w:lang w:val="ru-RU"/>
        </w:rPr>
        <w:t>о</w:t>
      </w:r>
      <w:r w:rsidRPr="00582A9C">
        <w:rPr>
          <w:lang w:val="ru-RU"/>
        </w:rPr>
        <w:t xml:space="preserve"> </w:t>
      </w:r>
      <w:r>
        <w:rPr>
          <w:lang w:val="ru-RU"/>
        </w:rPr>
        <w:t>введении «механизма сальдирования» для всех связанных с пошлинами РСТ операций между получающими ведомствами (ПВ), международными поисковыми органами (МПО) и МБ</w:t>
      </w:r>
      <w:r w:rsidR="00C85064" w:rsidRPr="00582A9C">
        <w:rPr>
          <w:lang w:val="ru-RU"/>
        </w:rPr>
        <w:t xml:space="preserve">.  </w:t>
      </w:r>
      <w:r>
        <w:rPr>
          <w:lang w:val="ru-RU"/>
        </w:rPr>
        <w:t>Одно</w:t>
      </w:r>
      <w:r w:rsidRPr="00582A9C">
        <w:rPr>
          <w:lang w:val="ru-RU"/>
        </w:rPr>
        <w:t xml:space="preserve"> </w:t>
      </w:r>
      <w:r>
        <w:rPr>
          <w:lang w:val="ru-RU"/>
        </w:rPr>
        <w:t>ведомство</w:t>
      </w:r>
      <w:r w:rsidRPr="00582A9C">
        <w:rPr>
          <w:lang w:val="ru-RU"/>
        </w:rPr>
        <w:t xml:space="preserve"> </w:t>
      </w:r>
      <w:r>
        <w:rPr>
          <w:lang w:val="ru-RU"/>
        </w:rPr>
        <w:t>заявило</w:t>
      </w:r>
      <w:r w:rsidRPr="00582A9C">
        <w:rPr>
          <w:lang w:val="ru-RU"/>
        </w:rPr>
        <w:t xml:space="preserve">, </w:t>
      </w:r>
      <w:r>
        <w:rPr>
          <w:lang w:val="ru-RU"/>
        </w:rPr>
        <w:t>что</w:t>
      </w:r>
      <w:r w:rsidRPr="00582A9C">
        <w:rPr>
          <w:lang w:val="ru-RU"/>
        </w:rPr>
        <w:t xml:space="preserve"> </w:t>
      </w:r>
      <w:r>
        <w:rPr>
          <w:lang w:val="ru-RU"/>
        </w:rPr>
        <w:t>оно</w:t>
      </w:r>
      <w:r w:rsidRPr="00582A9C">
        <w:rPr>
          <w:lang w:val="ru-RU"/>
        </w:rPr>
        <w:t xml:space="preserve"> </w:t>
      </w:r>
      <w:r>
        <w:rPr>
          <w:lang w:val="ru-RU"/>
        </w:rPr>
        <w:t>не</w:t>
      </w:r>
      <w:r w:rsidRPr="00582A9C">
        <w:rPr>
          <w:lang w:val="ru-RU"/>
        </w:rPr>
        <w:t xml:space="preserve"> </w:t>
      </w:r>
      <w:r>
        <w:rPr>
          <w:lang w:val="ru-RU"/>
        </w:rPr>
        <w:t>может</w:t>
      </w:r>
      <w:r w:rsidRPr="00582A9C">
        <w:rPr>
          <w:lang w:val="ru-RU"/>
        </w:rPr>
        <w:t xml:space="preserve"> </w:t>
      </w:r>
      <w:r>
        <w:rPr>
          <w:lang w:val="ru-RU"/>
        </w:rPr>
        <w:t>поддержать</w:t>
      </w:r>
      <w:r w:rsidRPr="00582A9C">
        <w:rPr>
          <w:lang w:val="ru-RU"/>
        </w:rPr>
        <w:t xml:space="preserve"> </w:t>
      </w:r>
      <w:r>
        <w:rPr>
          <w:lang w:val="ru-RU"/>
        </w:rPr>
        <w:t>это</w:t>
      </w:r>
      <w:r w:rsidRPr="00582A9C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582A9C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582A9C">
        <w:rPr>
          <w:lang w:val="ru-RU"/>
        </w:rPr>
        <w:t xml:space="preserve"> </w:t>
      </w:r>
      <w:r>
        <w:rPr>
          <w:lang w:val="ru-RU"/>
        </w:rPr>
        <w:t>оно</w:t>
      </w:r>
      <w:r w:rsidRPr="00582A9C">
        <w:rPr>
          <w:lang w:val="ru-RU"/>
        </w:rPr>
        <w:t xml:space="preserve"> </w:t>
      </w:r>
      <w:r>
        <w:rPr>
          <w:lang w:val="ru-RU"/>
        </w:rPr>
        <w:t>возложит</w:t>
      </w:r>
      <w:r w:rsidRPr="00582A9C">
        <w:rPr>
          <w:lang w:val="ru-RU"/>
        </w:rPr>
        <w:t xml:space="preserve"> </w:t>
      </w:r>
      <w:r>
        <w:rPr>
          <w:lang w:val="ru-RU"/>
        </w:rPr>
        <w:t>чрезмерное</w:t>
      </w:r>
      <w:r w:rsidRPr="00582A9C">
        <w:rPr>
          <w:lang w:val="ru-RU"/>
        </w:rPr>
        <w:t xml:space="preserve"> </w:t>
      </w:r>
      <w:r>
        <w:rPr>
          <w:lang w:val="ru-RU"/>
        </w:rPr>
        <w:t>бремя</w:t>
      </w:r>
      <w:r w:rsidRPr="00582A9C">
        <w:rPr>
          <w:lang w:val="ru-RU"/>
        </w:rPr>
        <w:t xml:space="preserve"> </w:t>
      </w:r>
      <w:r>
        <w:rPr>
          <w:lang w:val="ru-RU"/>
        </w:rPr>
        <w:t>на</w:t>
      </w:r>
      <w:r w:rsidRPr="00582A9C">
        <w:rPr>
          <w:lang w:val="ru-RU"/>
        </w:rPr>
        <w:t xml:space="preserve"> </w:t>
      </w:r>
      <w:r>
        <w:rPr>
          <w:lang w:val="ru-RU"/>
        </w:rPr>
        <w:t>него</w:t>
      </w:r>
      <w:r w:rsidRPr="00582A9C">
        <w:rPr>
          <w:lang w:val="ru-RU"/>
        </w:rPr>
        <w:t xml:space="preserve"> </w:t>
      </w:r>
      <w:r>
        <w:rPr>
          <w:lang w:val="ru-RU"/>
        </w:rPr>
        <w:t>в</w:t>
      </w:r>
      <w:r w:rsidRPr="00582A9C">
        <w:rPr>
          <w:lang w:val="ru-RU"/>
        </w:rPr>
        <w:t xml:space="preserve"> </w:t>
      </w:r>
      <w:r>
        <w:rPr>
          <w:lang w:val="ru-RU"/>
        </w:rPr>
        <w:t>качестве</w:t>
      </w:r>
      <w:r w:rsidRPr="00582A9C">
        <w:rPr>
          <w:lang w:val="ru-RU"/>
        </w:rPr>
        <w:t xml:space="preserve"> </w:t>
      </w:r>
      <w:r>
        <w:rPr>
          <w:lang w:val="ru-RU"/>
        </w:rPr>
        <w:t>получающего ведомства</w:t>
      </w:r>
      <w:r w:rsidR="00C85064" w:rsidRPr="00582A9C">
        <w:rPr>
          <w:lang w:val="ru-RU"/>
        </w:rPr>
        <w:t xml:space="preserve">.  </w:t>
      </w:r>
      <w:r>
        <w:rPr>
          <w:lang w:val="ru-RU"/>
        </w:rPr>
        <w:t>Пять</w:t>
      </w:r>
      <w:r w:rsidRPr="00582A9C">
        <w:rPr>
          <w:lang w:val="ru-RU"/>
        </w:rPr>
        <w:t xml:space="preserve"> </w:t>
      </w:r>
      <w:r>
        <w:rPr>
          <w:lang w:val="ru-RU"/>
        </w:rPr>
        <w:t>ведомств</w:t>
      </w:r>
      <w:r w:rsidRPr="00582A9C">
        <w:rPr>
          <w:lang w:val="ru-RU"/>
        </w:rPr>
        <w:t xml:space="preserve"> </w:t>
      </w:r>
      <w:r>
        <w:rPr>
          <w:lang w:val="ru-RU"/>
        </w:rPr>
        <w:t>либо</w:t>
      </w:r>
      <w:r w:rsidRPr="00582A9C">
        <w:rPr>
          <w:lang w:val="ru-RU"/>
        </w:rPr>
        <w:t xml:space="preserve"> </w:t>
      </w:r>
      <w:r>
        <w:rPr>
          <w:lang w:val="ru-RU"/>
        </w:rPr>
        <w:t>не</w:t>
      </w:r>
      <w:r w:rsidRPr="00582A9C">
        <w:rPr>
          <w:lang w:val="ru-RU"/>
        </w:rPr>
        <w:t xml:space="preserve"> </w:t>
      </w:r>
      <w:r>
        <w:rPr>
          <w:lang w:val="ru-RU"/>
        </w:rPr>
        <w:t>прокомментировали</w:t>
      </w:r>
      <w:r w:rsidRPr="00582A9C">
        <w:rPr>
          <w:lang w:val="ru-RU"/>
        </w:rPr>
        <w:t xml:space="preserve"> </w:t>
      </w:r>
      <w:r>
        <w:rPr>
          <w:lang w:val="ru-RU"/>
        </w:rPr>
        <w:t>это</w:t>
      </w:r>
      <w:r w:rsidRPr="00582A9C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582A9C">
        <w:rPr>
          <w:lang w:val="ru-RU"/>
        </w:rPr>
        <w:t xml:space="preserve">, </w:t>
      </w:r>
      <w:r>
        <w:rPr>
          <w:lang w:val="ru-RU"/>
        </w:rPr>
        <w:t>либо</w:t>
      </w:r>
      <w:r w:rsidRPr="00582A9C">
        <w:rPr>
          <w:lang w:val="ru-RU"/>
        </w:rPr>
        <w:t xml:space="preserve"> </w:t>
      </w:r>
      <w:r>
        <w:rPr>
          <w:lang w:val="ru-RU"/>
        </w:rPr>
        <w:t>заявили</w:t>
      </w:r>
      <w:r w:rsidRPr="00582A9C">
        <w:rPr>
          <w:lang w:val="ru-RU"/>
        </w:rPr>
        <w:t xml:space="preserve">, </w:t>
      </w:r>
      <w:r>
        <w:rPr>
          <w:lang w:val="ru-RU"/>
        </w:rPr>
        <w:t>что</w:t>
      </w:r>
      <w:r w:rsidRPr="00582A9C">
        <w:rPr>
          <w:lang w:val="ru-RU"/>
        </w:rPr>
        <w:t xml:space="preserve"> </w:t>
      </w:r>
      <w:r>
        <w:rPr>
          <w:lang w:val="ru-RU"/>
        </w:rPr>
        <w:t>нужна</w:t>
      </w:r>
      <w:r w:rsidRPr="00582A9C">
        <w:rPr>
          <w:lang w:val="ru-RU"/>
        </w:rPr>
        <w:t xml:space="preserve"> </w:t>
      </w:r>
      <w:r>
        <w:rPr>
          <w:lang w:val="ru-RU"/>
        </w:rPr>
        <w:t>дополнительная</w:t>
      </w:r>
      <w:r w:rsidRPr="00582A9C">
        <w:rPr>
          <w:lang w:val="ru-RU"/>
        </w:rPr>
        <w:t xml:space="preserve"> </w:t>
      </w:r>
      <w:r>
        <w:rPr>
          <w:lang w:val="ru-RU"/>
        </w:rPr>
        <w:t>информация</w:t>
      </w:r>
      <w:r w:rsidR="00C85064" w:rsidRPr="00582A9C">
        <w:rPr>
          <w:lang w:val="ru-RU"/>
        </w:rPr>
        <w:t xml:space="preserve">, </w:t>
      </w:r>
      <w:r>
        <w:rPr>
          <w:lang w:val="ru-RU"/>
        </w:rPr>
        <w:t>в</w:t>
      </w:r>
      <w:r w:rsidRPr="00582A9C">
        <w:rPr>
          <w:lang w:val="ru-RU"/>
        </w:rPr>
        <w:t xml:space="preserve"> </w:t>
      </w:r>
      <w:r>
        <w:rPr>
          <w:lang w:val="ru-RU"/>
        </w:rPr>
        <w:t>частности в отношении возможных финансовых и информационно-технологических последствий для получающих ведомств</w:t>
      </w:r>
      <w:r w:rsidR="00C85064" w:rsidRPr="00582A9C">
        <w:rPr>
          <w:lang w:val="ru-RU"/>
        </w:rPr>
        <w:t xml:space="preserve">, </w:t>
      </w:r>
      <w:r>
        <w:rPr>
          <w:lang w:val="ru-RU"/>
        </w:rPr>
        <w:t>прежде чем они смогут занять какую-то позицию по этому предложению</w:t>
      </w:r>
      <w:r w:rsidR="00C85064" w:rsidRPr="00582A9C">
        <w:rPr>
          <w:lang w:val="ru-RU"/>
        </w:rPr>
        <w:t xml:space="preserve">.  </w:t>
      </w:r>
      <w:r w:rsidR="00A2468D">
        <w:rPr>
          <w:lang w:val="ru-RU"/>
        </w:rPr>
        <w:t>Одно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ведомство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заявило</w:t>
      </w:r>
      <w:r w:rsidR="00A2468D" w:rsidRPr="00A2468D">
        <w:rPr>
          <w:lang w:val="ru-RU"/>
        </w:rPr>
        <w:t xml:space="preserve">, </w:t>
      </w:r>
      <w:r w:rsidR="00A2468D">
        <w:rPr>
          <w:lang w:val="ru-RU"/>
        </w:rPr>
        <w:t>что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уже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сегодня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его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заявители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должны</w:t>
      </w:r>
      <w:r w:rsidR="00A2468D" w:rsidRPr="00A2468D">
        <w:rPr>
          <w:lang w:val="ru-RU"/>
        </w:rPr>
        <w:t xml:space="preserve"> перечисл</w:t>
      </w:r>
      <w:r w:rsidR="00A2468D">
        <w:rPr>
          <w:lang w:val="ru-RU"/>
        </w:rPr>
        <w:t>я</w:t>
      </w:r>
      <w:r w:rsidR="00A2468D" w:rsidRPr="00A2468D">
        <w:rPr>
          <w:lang w:val="ru-RU"/>
        </w:rPr>
        <w:t>ть международн</w:t>
      </w:r>
      <w:r w:rsidR="00A2468D">
        <w:rPr>
          <w:lang w:val="ru-RU"/>
        </w:rPr>
        <w:t>ую</w:t>
      </w:r>
      <w:r w:rsidR="00A2468D" w:rsidRPr="00A2468D">
        <w:rPr>
          <w:lang w:val="ru-RU"/>
        </w:rPr>
        <w:t xml:space="preserve"> пошлин</w:t>
      </w:r>
      <w:r w:rsidR="00A2468D">
        <w:rPr>
          <w:lang w:val="ru-RU"/>
        </w:rPr>
        <w:t>у</w:t>
      </w:r>
      <w:r w:rsidR="00A2468D" w:rsidRPr="00A2468D">
        <w:rPr>
          <w:lang w:val="ru-RU"/>
        </w:rPr>
        <w:t xml:space="preserve"> за подачу заявки</w:t>
      </w:r>
      <w:r w:rsidR="00A8714C" w:rsidRPr="00A2468D">
        <w:rPr>
          <w:lang w:val="ru-RU"/>
        </w:rPr>
        <w:t xml:space="preserve"> </w:t>
      </w:r>
      <w:r w:rsidR="00A2468D">
        <w:rPr>
          <w:lang w:val="ru-RU"/>
        </w:rPr>
        <w:t>напрямую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в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МБ</w:t>
      </w:r>
      <w:r w:rsidR="00A2468D" w:rsidRPr="00A2468D">
        <w:rPr>
          <w:lang w:val="ru-RU"/>
        </w:rPr>
        <w:t xml:space="preserve">, </w:t>
      </w:r>
      <w:r w:rsidR="00A2468D">
        <w:rPr>
          <w:lang w:val="ru-RU"/>
        </w:rPr>
        <w:t>а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пошлину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за поиск – напрямую в МПО в валютах, принимаемых МБ и МПО, соответственно</w:t>
      </w:r>
      <w:r w:rsidR="00A8714C" w:rsidRPr="00A2468D">
        <w:rPr>
          <w:lang w:val="ru-RU"/>
        </w:rPr>
        <w:t xml:space="preserve">.  </w:t>
      </w:r>
      <w:r w:rsidR="00A2468D">
        <w:rPr>
          <w:lang w:val="ru-RU"/>
        </w:rPr>
        <w:t>Несколько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ведомств</w:t>
      </w:r>
      <w:r w:rsidR="00A2468D" w:rsidRPr="00A2468D">
        <w:rPr>
          <w:lang w:val="ru-RU"/>
        </w:rPr>
        <w:t xml:space="preserve">, </w:t>
      </w:r>
      <w:r w:rsidR="00A2468D">
        <w:rPr>
          <w:lang w:val="ru-RU"/>
        </w:rPr>
        <w:t>которые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поддержали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предложение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в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принципе</w:t>
      </w:r>
      <w:r w:rsidR="00A2468D" w:rsidRPr="00A2468D">
        <w:rPr>
          <w:lang w:val="ru-RU"/>
        </w:rPr>
        <w:t xml:space="preserve">, </w:t>
      </w:r>
      <w:r w:rsidR="00A2468D">
        <w:rPr>
          <w:lang w:val="ru-RU"/>
        </w:rPr>
        <w:t>запросили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дальнейшую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информацию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по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различным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аспектам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предложения</w:t>
      </w:r>
      <w:r w:rsidR="00A2468D" w:rsidRPr="00A2468D">
        <w:rPr>
          <w:lang w:val="ru-RU"/>
        </w:rPr>
        <w:t xml:space="preserve">, </w:t>
      </w:r>
      <w:r w:rsidR="00A2468D">
        <w:rPr>
          <w:lang w:val="ru-RU"/>
        </w:rPr>
        <w:t>таким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как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подробная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информация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>о</w:t>
      </w:r>
      <w:r w:rsidR="00A2468D" w:rsidRPr="00A2468D">
        <w:rPr>
          <w:lang w:val="ru-RU"/>
        </w:rPr>
        <w:t xml:space="preserve"> </w:t>
      </w:r>
      <w:r w:rsidR="00A2468D">
        <w:rPr>
          <w:lang w:val="ru-RU"/>
        </w:rPr>
        <w:t xml:space="preserve">предусматриваемых процедурах </w:t>
      </w:r>
      <w:r w:rsidR="00A2468D" w:rsidRPr="00A2468D">
        <w:rPr>
          <w:lang w:val="ru-RU"/>
        </w:rPr>
        <w:t>выверки сумм пошлин</w:t>
      </w:r>
      <w:r w:rsidR="00C85064" w:rsidRPr="00A2468D">
        <w:rPr>
          <w:lang w:val="ru-RU"/>
        </w:rPr>
        <w:t xml:space="preserve">, </w:t>
      </w:r>
      <w:r w:rsidR="00A2468D">
        <w:rPr>
          <w:lang w:val="ru-RU"/>
        </w:rPr>
        <w:t xml:space="preserve">его взаимосвязь с предусматриваемой </w:t>
      </w:r>
      <w:r w:rsidR="00A2468D" w:rsidRPr="00A2468D">
        <w:rPr>
          <w:lang w:val="ru-RU"/>
        </w:rPr>
        <w:t>передач</w:t>
      </w:r>
      <w:r w:rsidR="00A2468D">
        <w:rPr>
          <w:lang w:val="ru-RU"/>
        </w:rPr>
        <w:t>ей</w:t>
      </w:r>
      <w:r w:rsidR="00A2468D" w:rsidRPr="00A2468D">
        <w:rPr>
          <w:lang w:val="ru-RU"/>
        </w:rPr>
        <w:t xml:space="preserve"> копий для поиска</w:t>
      </w:r>
      <w:r w:rsidR="00C85064" w:rsidRPr="00A2468D">
        <w:rPr>
          <w:lang w:val="ru-RU"/>
        </w:rPr>
        <w:t xml:space="preserve"> </w:t>
      </w:r>
      <w:r w:rsidR="00A2468D">
        <w:rPr>
          <w:lang w:val="ru-RU"/>
        </w:rPr>
        <w:t>в электронном виде из ПВ в МПО «через» МБ</w:t>
      </w:r>
      <w:r w:rsidR="00C85064" w:rsidRPr="00A2468D">
        <w:rPr>
          <w:lang w:val="ru-RU"/>
        </w:rPr>
        <w:t xml:space="preserve">, </w:t>
      </w:r>
      <w:r w:rsidR="00A2468D">
        <w:rPr>
          <w:lang w:val="ru-RU"/>
        </w:rPr>
        <w:t>обязательный характер «са</w:t>
      </w:r>
      <w:r w:rsidR="006F3D17">
        <w:rPr>
          <w:lang w:val="ru-RU"/>
        </w:rPr>
        <w:t>ль</w:t>
      </w:r>
      <w:r w:rsidR="00A2468D">
        <w:rPr>
          <w:lang w:val="ru-RU"/>
        </w:rPr>
        <w:t>дирования» для более мелких ПВ и</w:t>
      </w:r>
      <w:r w:rsidR="00C85064" w:rsidRPr="00A2468D">
        <w:rPr>
          <w:lang w:val="ru-RU"/>
        </w:rPr>
        <w:t xml:space="preserve"> </w:t>
      </w:r>
      <w:r w:rsidR="00A2468D">
        <w:rPr>
          <w:lang w:val="ru-RU"/>
        </w:rPr>
        <w:t>необходимость со</w:t>
      </w:r>
      <w:r w:rsidR="006F3D17">
        <w:rPr>
          <w:lang w:val="ru-RU"/>
        </w:rPr>
        <w:t>о</w:t>
      </w:r>
      <w:r w:rsidR="00A2468D">
        <w:rPr>
          <w:lang w:val="ru-RU"/>
        </w:rPr>
        <w:t>тветствующего переходного периода</w:t>
      </w:r>
      <w:r w:rsidR="00C85064" w:rsidRPr="00A2468D">
        <w:rPr>
          <w:lang w:val="ru-RU"/>
        </w:rPr>
        <w:t>.</w:t>
      </w:r>
    </w:p>
    <w:p w:rsidR="00952218" w:rsidRPr="00A2468D" w:rsidRDefault="00A2468D" w:rsidP="00C85064">
      <w:pPr>
        <w:pStyle w:val="Heading2"/>
        <w:rPr>
          <w:highlight w:val="red"/>
          <w:lang w:val="ru-RU"/>
        </w:rPr>
      </w:pPr>
      <w:r>
        <w:rPr>
          <w:bCs w:val="0"/>
          <w:szCs w:val="22"/>
          <w:lang w:val="ru-RU"/>
        </w:rPr>
        <w:t>предложение добавлять маржу при установлении эквивалентных размеров</w:t>
      </w:r>
    </w:p>
    <w:p w:rsidR="00952218" w:rsidRPr="00A2468D" w:rsidRDefault="00A2468D" w:rsidP="00C85064">
      <w:pPr>
        <w:pStyle w:val="ONUME"/>
        <w:rPr>
          <w:lang w:val="ru-RU"/>
        </w:rPr>
      </w:pPr>
      <w:r>
        <w:rPr>
          <w:lang w:val="ru-RU"/>
        </w:rPr>
        <w:t>Из</w:t>
      </w:r>
      <w:r w:rsidRPr="00A2468D">
        <w:rPr>
          <w:lang w:val="ru-RU"/>
        </w:rPr>
        <w:t xml:space="preserve"> 32 </w:t>
      </w:r>
      <w:r>
        <w:rPr>
          <w:lang w:val="ru-RU"/>
        </w:rPr>
        <w:t>полученных</w:t>
      </w:r>
      <w:r w:rsidRPr="00A2468D">
        <w:rPr>
          <w:lang w:val="ru-RU"/>
        </w:rPr>
        <w:t xml:space="preserve"> </w:t>
      </w:r>
      <w:r>
        <w:rPr>
          <w:lang w:val="ru-RU"/>
        </w:rPr>
        <w:t>ответов</w:t>
      </w:r>
      <w:r w:rsidRPr="00A2468D">
        <w:rPr>
          <w:lang w:val="ru-RU"/>
        </w:rPr>
        <w:t xml:space="preserve"> </w:t>
      </w:r>
      <w:r>
        <w:rPr>
          <w:lang w:val="ru-RU"/>
        </w:rPr>
        <w:t>на</w:t>
      </w:r>
      <w:r w:rsidRPr="00A2468D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A2468D">
        <w:rPr>
          <w:lang w:val="ru-RU"/>
        </w:rPr>
        <w:t xml:space="preserve"> </w:t>
      </w:r>
      <w:r>
        <w:rPr>
          <w:lang w:val="ru-RU"/>
        </w:rPr>
        <w:t>письмо</w:t>
      </w:r>
      <w:r w:rsidRPr="00A2468D">
        <w:rPr>
          <w:lang w:val="ru-RU"/>
        </w:rPr>
        <w:t xml:space="preserve"> </w:t>
      </w:r>
      <w:r w:rsidRPr="00885FA6">
        <w:t>C</w:t>
      </w:r>
      <w:r w:rsidRPr="00A2468D">
        <w:rPr>
          <w:lang w:val="ru-RU"/>
        </w:rPr>
        <w:t xml:space="preserve">. </w:t>
      </w:r>
      <w:r w:rsidRPr="00885FA6">
        <w:t>PCT</w:t>
      </w:r>
      <w:r w:rsidRPr="00A2468D">
        <w:rPr>
          <w:lang w:val="ru-RU"/>
        </w:rPr>
        <w:t xml:space="preserve"> 1440 18 </w:t>
      </w:r>
      <w:r>
        <w:rPr>
          <w:lang w:val="ru-RU"/>
        </w:rPr>
        <w:t>ведомств</w:t>
      </w:r>
      <w:r w:rsidRPr="00A2468D">
        <w:rPr>
          <w:lang w:val="ru-RU"/>
        </w:rPr>
        <w:t xml:space="preserve"> </w:t>
      </w:r>
      <w:r>
        <w:rPr>
          <w:lang w:val="ru-RU"/>
        </w:rPr>
        <w:t>заявили</w:t>
      </w:r>
      <w:r w:rsidRPr="00A2468D">
        <w:rPr>
          <w:lang w:val="ru-RU"/>
        </w:rPr>
        <w:t xml:space="preserve">, </w:t>
      </w:r>
      <w:r>
        <w:rPr>
          <w:lang w:val="ru-RU"/>
        </w:rPr>
        <w:t>что</w:t>
      </w:r>
      <w:r w:rsidRPr="00A2468D">
        <w:rPr>
          <w:lang w:val="ru-RU"/>
        </w:rPr>
        <w:t xml:space="preserve"> </w:t>
      </w:r>
      <w:r>
        <w:rPr>
          <w:lang w:val="ru-RU"/>
        </w:rPr>
        <w:t>они</w:t>
      </w:r>
      <w:r w:rsidRPr="00A2468D">
        <w:rPr>
          <w:lang w:val="ru-RU"/>
        </w:rPr>
        <w:t xml:space="preserve"> </w:t>
      </w:r>
      <w:r>
        <w:rPr>
          <w:lang w:val="ru-RU"/>
        </w:rPr>
        <w:t>не</w:t>
      </w:r>
      <w:r w:rsidRPr="00A2468D">
        <w:rPr>
          <w:lang w:val="ru-RU"/>
        </w:rPr>
        <w:t xml:space="preserve"> </w:t>
      </w:r>
      <w:r>
        <w:rPr>
          <w:lang w:val="ru-RU"/>
        </w:rPr>
        <w:t>могут</w:t>
      </w:r>
      <w:r w:rsidRPr="00A2468D">
        <w:rPr>
          <w:lang w:val="ru-RU"/>
        </w:rPr>
        <w:t xml:space="preserve"> </w:t>
      </w:r>
      <w:r>
        <w:rPr>
          <w:lang w:val="ru-RU"/>
        </w:rPr>
        <w:t>поддержать</w:t>
      </w:r>
      <w:r w:rsidRPr="00A2468D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A2468D">
        <w:rPr>
          <w:lang w:val="ru-RU"/>
        </w:rPr>
        <w:t xml:space="preserve"> </w:t>
      </w:r>
      <w:r>
        <w:rPr>
          <w:lang w:val="ru-RU"/>
        </w:rPr>
        <w:t xml:space="preserve">о </w:t>
      </w:r>
      <w:r>
        <w:rPr>
          <w:szCs w:val="22"/>
          <w:lang w:val="ru-RU"/>
        </w:rPr>
        <w:t>добавлении небольшой в процентном отношении маржи к эквивалентному размеру международной пошлины за подачу заявки и пошлины за поиск, которые будут взиматься в пользу МБ и, если не будет введен механизм сальдирования, соответственно, МПО</w:t>
      </w:r>
      <w:r w:rsidR="00C85064" w:rsidRPr="00A2468D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Четыре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поддержали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A246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причем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лишь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условием</w:t>
      </w:r>
      <w:r w:rsidRPr="00A246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маржа</w:t>
      </w:r>
      <w:r w:rsidRPr="00A246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которая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добавлена</w:t>
      </w:r>
      <w:r w:rsidRPr="00A246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будет</w:t>
      </w:r>
      <w:r w:rsidRPr="00A246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оставаться низкой, а одно – лишь с тем условием, что не будет введено ни хеджирование, ни сальдирование</w:t>
      </w:r>
      <w:r w:rsidR="00C85064" w:rsidRPr="00A2468D">
        <w:rPr>
          <w:szCs w:val="22"/>
          <w:lang w:val="ru-RU"/>
        </w:rPr>
        <w:t xml:space="preserve">.  </w:t>
      </w:r>
      <w:r>
        <w:rPr>
          <w:lang w:val="ru-RU"/>
        </w:rPr>
        <w:t>Девять</w:t>
      </w:r>
      <w:r w:rsidRPr="00582A9C">
        <w:rPr>
          <w:lang w:val="ru-RU"/>
        </w:rPr>
        <w:t xml:space="preserve"> </w:t>
      </w:r>
      <w:r>
        <w:rPr>
          <w:lang w:val="ru-RU"/>
        </w:rPr>
        <w:t>ведомств</w:t>
      </w:r>
      <w:r w:rsidRPr="00582A9C">
        <w:rPr>
          <w:lang w:val="ru-RU"/>
        </w:rPr>
        <w:t xml:space="preserve"> </w:t>
      </w:r>
      <w:r>
        <w:rPr>
          <w:lang w:val="ru-RU"/>
        </w:rPr>
        <w:t>либо</w:t>
      </w:r>
      <w:r w:rsidRPr="00582A9C">
        <w:rPr>
          <w:lang w:val="ru-RU"/>
        </w:rPr>
        <w:t xml:space="preserve"> </w:t>
      </w:r>
      <w:r>
        <w:rPr>
          <w:lang w:val="ru-RU"/>
        </w:rPr>
        <w:t>не</w:t>
      </w:r>
      <w:r w:rsidRPr="00582A9C">
        <w:rPr>
          <w:lang w:val="ru-RU"/>
        </w:rPr>
        <w:t xml:space="preserve"> </w:t>
      </w:r>
      <w:r>
        <w:rPr>
          <w:lang w:val="ru-RU"/>
        </w:rPr>
        <w:t>прокомментировали</w:t>
      </w:r>
      <w:r w:rsidRPr="00582A9C">
        <w:rPr>
          <w:lang w:val="ru-RU"/>
        </w:rPr>
        <w:t xml:space="preserve"> </w:t>
      </w:r>
      <w:r>
        <w:rPr>
          <w:lang w:val="ru-RU"/>
        </w:rPr>
        <w:t>это</w:t>
      </w:r>
      <w:r w:rsidRPr="00582A9C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582A9C">
        <w:rPr>
          <w:lang w:val="ru-RU"/>
        </w:rPr>
        <w:t xml:space="preserve">, </w:t>
      </w:r>
      <w:r>
        <w:rPr>
          <w:lang w:val="ru-RU"/>
        </w:rPr>
        <w:t>либо</w:t>
      </w:r>
      <w:r w:rsidRPr="00582A9C">
        <w:rPr>
          <w:lang w:val="ru-RU"/>
        </w:rPr>
        <w:t xml:space="preserve"> </w:t>
      </w:r>
      <w:r>
        <w:rPr>
          <w:lang w:val="ru-RU"/>
        </w:rPr>
        <w:t>заявили</w:t>
      </w:r>
      <w:r w:rsidRPr="00582A9C">
        <w:rPr>
          <w:lang w:val="ru-RU"/>
        </w:rPr>
        <w:t xml:space="preserve">, </w:t>
      </w:r>
      <w:r>
        <w:rPr>
          <w:lang w:val="ru-RU"/>
        </w:rPr>
        <w:t>что</w:t>
      </w:r>
      <w:r w:rsidRPr="00582A9C">
        <w:rPr>
          <w:lang w:val="ru-RU"/>
        </w:rPr>
        <w:t xml:space="preserve"> </w:t>
      </w:r>
      <w:r>
        <w:rPr>
          <w:lang w:val="ru-RU"/>
        </w:rPr>
        <w:t>нужна</w:t>
      </w:r>
      <w:r w:rsidRPr="00582A9C">
        <w:rPr>
          <w:lang w:val="ru-RU"/>
        </w:rPr>
        <w:t xml:space="preserve"> </w:t>
      </w:r>
      <w:r>
        <w:rPr>
          <w:lang w:val="ru-RU"/>
        </w:rPr>
        <w:t>дополнительная</w:t>
      </w:r>
      <w:r w:rsidRPr="00582A9C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582A9C">
        <w:rPr>
          <w:lang w:val="ru-RU"/>
        </w:rPr>
        <w:t xml:space="preserve">, </w:t>
      </w:r>
      <w:r>
        <w:rPr>
          <w:lang w:val="ru-RU"/>
        </w:rPr>
        <w:t>прежде чем они смогут занять какую-то позицию по предложению</w:t>
      </w:r>
      <w:r w:rsidR="00C85064" w:rsidRPr="00A2468D">
        <w:rPr>
          <w:lang w:val="ru-RU"/>
        </w:rPr>
        <w:t>.</w:t>
      </w:r>
    </w:p>
    <w:p w:rsidR="00952218" w:rsidRPr="00C969A5" w:rsidRDefault="00C969A5" w:rsidP="00C85064">
      <w:pPr>
        <w:pStyle w:val="Heading2"/>
        <w:rPr>
          <w:highlight w:val="yellow"/>
          <w:lang w:val="ru-RU"/>
        </w:rPr>
      </w:pPr>
      <w:r>
        <w:rPr>
          <w:bCs w:val="0"/>
          <w:szCs w:val="22"/>
          <w:lang w:val="ru-RU"/>
        </w:rPr>
        <w:t>предложение требовать от заявителей уплаты международной пошлины за подачу заявки в швейцарских франках и пошлины за поиск в соответствующей валюте МПО</w:t>
      </w:r>
    </w:p>
    <w:p w:rsidR="00952218" w:rsidRPr="000F6CF6" w:rsidRDefault="00C969A5" w:rsidP="00F1704D">
      <w:pPr>
        <w:pStyle w:val="ONUME"/>
        <w:rPr>
          <w:lang w:val="ru-RU"/>
        </w:rPr>
      </w:pPr>
      <w:r>
        <w:rPr>
          <w:lang w:val="ru-RU"/>
        </w:rPr>
        <w:t>Из</w:t>
      </w:r>
      <w:r w:rsidRPr="00F1704D">
        <w:rPr>
          <w:lang w:val="ru-RU"/>
        </w:rPr>
        <w:t xml:space="preserve"> 32 </w:t>
      </w:r>
      <w:r>
        <w:rPr>
          <w:lang w:val="ru-RU"/>
        </w:rPr>
        <w:t>полученных</w:t>
      </w:r>
      <w:r w:rsidRPr="00F1704D">
        <w:rPr>
          <w:lang w:val="ru-RU"/>
        </w:rPr>
        <w:t xml:space="preserve"> </w:t>
      </w:r>
      <w:r>
        <w:rPr>
          <w:lang w:val="ru-RU"/>
        </w:rPr>
        <w:t>ответов</w:t>
      </w:r>
      <w:r w:rsidRPr="00F1704D">
        <w:rPr>
          <w:lang w:val="ru-RU"/>
        </w:rPr>
        <w:t xml:space="preserve"> </w:t>
      </w:r>
      <w:r>
        <w:rPr>
          <w:lang w:val="ru-RU"/>
        </w:rPr>
        <w:t>на</w:t>
      </w:r>
      <w:r w:rsidRPr="00F1704D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F1704D">
        <w:rPr>
          <w:lang w:val="ru-RU"/>
        </w:rPr>
        <w:t xml:space="preserve"> </w:t>
      </w:r>
      <w:r>
        <w:rPr>
          <w:lang w:val="ru-RU"/>
        </w:rPr>
        <w:t>письмо</w:t>
      </w:r>
      <w:r w:rsidRPr="00F1704D">
        <w:rPr>
          <w:lang w:val="ru-RU"/>
        </w:rPr>
        <w:t xml:space="preserve"> </w:t>
      </w:r>
      <w:r w:rsidRPr="00885FA6">
        <w:t>C</w:t>
      </w:r>
      <w:r w:rsidRPr="00F1704D">
        <w:rPr>
          <w:lang w:val="ru-RU"/>
        </w:rPr>
        <w:t xml:space="preserve">. </w:t>
      </w:r>
      <w:r w:rsidRPr="00885FA6">
        <w:t>PCT</w:t>
      </w:r>
      <w:r w:rsidRPr="00F1704D">
        <w:rPr>
          <w:lang w:val="ru-RU"/>
        </w:rPr>
        <w:t xml:space="preserve"> 1440 20 </w:t>
      </w:r>
      <w:r>
        <w:rPr>
          <w:lang w:val="ru-RU"/>
        </w:rPr>
        <w:t>ведомств</w:t>
      </w:r>
      <w:r w:rsidRPr="00F1704D">
        <w:rPr>
          <w:lang w:val="ru-RU"/>
        </w:rPr>
        <w:t xml:space="preserve"> </w:t>
      </w:r>
      <w:r>
        <w:rPr>
          <w:lang w:val="ru-RU"/>
        </w:rPr>
        <w:t>заявили</w:t>
      </w:r>
      <w:r w:rsidRPr="00F1704D">
        <w:rPr>
          <w:lang w:val="ru-RU"/>
        </w:rPr>
        <w:t xml:space="preserve">, </w:t>
      </w:r>
      <w:r>
        <w:rPr>
          <w:lang w:val="ru-RU"/>
        </w:rPr>
        <w:t>что</w:t>
      </w:r>
      <w:r w:rsidRPr="00F1704D">
        <w:rPr>
          <w:lang w:val="ru-RU"/>
        </w:rPr>
        <w:t xml:space="preserve"> </w:t>
      </w:r>
      <w:r>
        <w:rPr>
          <w:lang w:val="ru-RU"/>
        </w:rPr>
        <w:t>они</w:t>
      </w:r>
      <w:r w:rsidRPr="00F1704D">
        <w:rPr>
          <w:lang w:val="ru-RU"/>
        </w:rPr>
        <w:t xml:space="preserve"> </w:t>
      </w:r>
      <w:r>
        <w:rPr>
          <w:lang w:val="ru-RU"/>
        </w:rPr>
        <w:t>не</w:t>
      </w:r>
      <w:r w:rsidRPr="00F1704D">
        <w:rPr>
          <w:lang w:val="ru-RU"/>
        </w:rPr>
        <w:t xml:space="preserve"> </w:t>
      </w:r>
      <w:r>
        <w:rPr>
          <w:lang w:val="ru-RU"/>
        </w:rPr>
        <w:t>могут</w:t>
      </w:r>
      <w:r w:rsidRPr="00F1704D">
        <w:rPr>
          <w:lang w:val="ru-RU"/>
        </w:rPr>
        <w:t xml:space="preserve"> </w:t>
      </w:r>
      <w:r>
        <w:rPr>
          <w:lang w:val="ru-RU"/>
        </w:rPr>
        <w:t>поддержать</w:t>
      </w:r>
      <w:r w:rsidRPr="00F1704D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F1704D">
        <w:rPr>
          <w:lang w:val="ru-RU"/>
        </w:rPr>
        <w:t xml:space="preserve"> </w:t>
      </w:r>
      <w:r>
        <w:rPr>
          <w:lang w:val="ru-RU"/>
        </w:rPr>
        <w:t>о</w:t>
      </w:r>
      <w:r w:rsidRPr="00F1704D">
        <w:rPr>
          <w:lang w:val="ru-RU"/>
        </w:rPr>
        <w:t xml:space="preserve"> </w:t>
      </w:r>
      <w:r w:rsidR="00F1704D">
        <w:rPr>
          <w:lang w:val="ru-RU"/>
        </w:rPr>
        <w:t>том</w:t>
      </w:r>
      <w:r w:rsidR="00F1704D" w:rsidRPr="00F1704D">
        <w:rPr>
          <w:lang w:val="ru-RU"/>
        </w:rPr>
        <w:t xml:space="preserve">, </w:t>
      </w:r>
      <w:r w:rsidR="00F1704D">
        <w:rPr>
          <w:lang w:val="ru-RU"/>
        </w:rPr>
        <w:t>чтобы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дать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возможность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заявителям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платить ПВ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международную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пошлину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за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подачу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заявки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в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швейцарских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франках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и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пошлину за поиск в соответствующей валюте МПО</w:t>
      </w:r>
      <w:r w:rsidR="00C85064" w:rsidRPr="00F1704D">
        <w:rPr>
          <w:szCs w:val="22"/>
          <w:lang w:val="ru-RU"/>
        </w:rPr>
        <w:t xml:space="preserve"> (</w:t>
      </w:r>
      <w:r w:rsidR="00F1704D">
        <w:rPr>
          <w:szCs w:val="22"/>
          <w:lang w:val="ru-RU"/>
        </w:rPr>
        <w:t xml:space="preserve">следует отметить, что не предлагается </w:t>
      </w:r>
      <w:r w:rsidR="00F1704D" w:rsidRPr="00F1704D">
        <w:rPr>
          <w:szCs w:val="22"/>
          <w:lang w:val="ru-RU"/>
        </w:rPr>
        <w:t>обязать ПВ разрешать или требовать уплаты международной пошлины за подачу заявки в швейцарских франках, а пошлины за поиск – в соответствующ</w:t>
      </w:r>
      <w:r w:rsidR="00F1704D">
        <w:rPr>
          <w:szCs w:val="22"/>
          <w:lang w:val="ru-RU"/>
        </w:rPr>
        <w:t>ей</w:t>
      </w:r>
      <w:r w:rsidR="00F1704D" w:rsidRPr="00F1704D">
        <w:rPr>
          <w:szCs w:val="22"/>
          <w:lang w:val="ru-RU"/>
        </w:rPr>
        <w:t xml:space="preserve"> валют</w:t>
      </w:r>
      <w:r w:rsidR="00F1704D">
        <w:rPr>
          <w:szCs w:val="22"/>
          <w:lang w:val="ru-RU"/>
        </w:rPr>
        <w:t>е</w:t>
      </w:r>
      <w:r w:rsidR="00C85064" w:rsidRPr="00F1704D">
        <w:rPr>
          <w:szCs w:val="22"/>
          <w:lang w:val="ru-RU"/>
        </w:rPr>
        <w:t xml:space="preserve">).  </w:t>
      </w:r>
      <w:r w:rsidR="00F1704D">
        <w:rPr>
          <w:szCs w:val="22"/>
          <w:lang w:val="ru-RU"/>
        </w:rPr>
        <w:t>Восемь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ведомств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заявили</w:t>
      </w:r>
      <w:r w:rsidR="00F1704D" w:rsidRPr="00F1704D">
        <w:rPr>
          <w:szCs w:val="22"/>
          <w:lang w:val="ru-RU"/>
        </w:rPr>
        <w:t xml:space="preserve">, </w:t>
      </w:r>
      <w:r w:rsidR="00F1704D">
        <w:rPr>
          <w:szCs w:val="22"/>
          <w:lang w:val="ru-RU"/>
        </w:rPr>
        <w:t>что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уже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сегодня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они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либо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взимают</w:t>
      </w:r>
      <w:r w:rsidR="00F1704D" w:rsidRPr="00F1704D">
        <w:rPr>
          <w:szCs w:val="22"/>
          <w:lang w:val="ru-RU"/>
        </w:rPr>
        <w:t xml:space="preserve"> (</w:t>
      </w:r>
      <w:r w:rsidR="00F1704D">
        <w:rPr>
          <w:szCs w:val="22"/>
          <w:lang w:val="ru-RU"/>
        </w:rPr>
        <w:t>у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заявителя</w:t>
      </w:r>
      <w:r w:rsidR="00F1704D" w:rsidRPr="00F1704D">
        <w:rPr>
          <w:szCs w:val="22"/>
          <w:lang w:val="ru-RU"/>
        </w:rPr>
        <w:t xml:space="preserve">) </w:t>
      </w:r>
      <w:r w:rsidR="00F1704D">
        <w:rPr>
          <w:szCs w:val="22"/>
          <w:lang w:val="ru-RU"/>
        </w:rPr>
        <w:t>и</w:t>
      </w:r>
      <w:r w:rsidR="00F1704D" w:rsidRPr="00F1704D">
        <w:rPr>
          <w:szCs w:val="22"/>
          <w:lang w:val="ru-RU"/>
        </w:rPr>
        <w:t>/</w:t>
      </w:r>
      <w:r w:rsidR="00F1704D">
        <w:rPr>
          <w:szCs w:val="22"/>
          <w:lang w:val="ru-RU"/>
        </w:rPr>
        <w:t>или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перечисляют</w:t>
      </w:r>
      <w:r w:rsidR="00F1704D" w:rsidRPr="00F1704D">
        <w:rPr>
          <w:szCs w:val="22"/>
          <w:lang w:val="ru-RU"/>
        </w:rPr>
        <w:t xml:space="preserve"> (</w:t>
      </w:r>
      <w:r w:rsidR="00F1704D">
        <w:rPr>
          <w:szCs w:val="22"/>
          <w:lang w:val="ru-RU"/>
        </w:rPr>
        <w:t>в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МБ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или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в</w:t>
      </w:r>
      <w:r w:rsidR="00F1704D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МПО</w:t>
      </w:r>
      <w:r w:rsidR="00C85064" w:rsidRPr="00F1704D">
        <w:rPr>
          <w:szCs w:val="22"/>
          <w:lang w:val="ru-RU"/>
        </w:rPr>
        <w:t xml:space="preserve">) </w:t>
      </w:r>
      <w:r w:rsidR="00F1704D">
        <w:rPr>
          <w:szCs w:val="22"/>
          <w:lang w:val="ru-RU"/>
        </w:rPr>
        <w:t>международную пошлину за подачу заявки и пошлину за поиск в швейцарских франках или в соответствующей валюте МПО, соответственно, либо</w:t>
      </w:r>
      <w:r w:rsidR="00C85064" w:rsidRPr="00F1704D">
        <w:rPr>
          <w:szCs w:val="22"/>
          <w:lang w:val="ru-RU"/>
        </w:rPr>
        <w:t xml:space="preserve"> </w:t>
      </w:r>
      <w:r w:rsidR="00F1704D">
        <w:rPr>
          <w:szCs w:val="22"/>
          <w:lang w:val="ru-RU"/>
        </w:rPr>
        <w:t>они делают это в долларах США, но могут предусмотреть переход на швейцарские франки или соответствующую валюту МПО, соответственно</w:t>
      </w:r>
      <w:r w:rsidR="00C85064" w:rsidRPr="00F1704D">
        <w:rPr>
          <w:szCs w:val="22"/>
          <w:lang w:val="ru-RU"/>
        </w:rPr>
        <w:t xml:space="preserve">.  </w:t>
      </w:r>
      <w:r w:rsidR="00F1704D">
        <w:rPr>
          <w:lang w:val="ru-RU"/>
        </w:rPr>
        <w:t>Одно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ведомство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заявило</w:t>
      </w:r>
      <w:r w:rsidR="00F1704D" w:rsidRPr="00F1704D">
        <w:rPr>
          <w:lang w:val="ru-RU"/>
        </w:rPr>
        <w:t xml:space="preserve">, </w:t>
      </w:r>
      <w:r w:rsidR="00F1704D">
        <w:rPr>
          <w:lang w:val="ru-RU"/>
        </w:rPr>
        <w:t>что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уже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сегодня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его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заявители</w:t>
      </w:r>
      <w:r w:rsidR="00F1704D" w:rsidRPr="00F1704D">
        <w:rPr>
          <w:lang w:val="ru-RU"/>
        </w:rPr>
        <w:t xml:space="preserve"> </w:t>
      </w:r>
      <w:r w:rsidR="00F1704D">
        <w:rPr>
          <w:lang w:val="ru-RU"/>
        </w:rPr>
        <w:t>должны</w:t>
      </w:r>
      <w:r w:rsidR="00A8714C" w:rsidRPr="00F1704D">
        <w:rPr>
          <w:lang w:val="ru-RU"/>
        </w:rPr>
        <w:t xml:space="preserve"> </w:t>
      </w:r>
      <w:r w:rsidR="00F1704D" w:rsidRPr="00A2468D">
        <w:rPr>
          <w:lang w:val="ru-RU"/>
        </w:rPr>
        <w:t>перечисл</w:t>
      </w:r>
      <w:r w:rsidR="00F1704D">
        <w:rPr>
          <w:lang w:val="ru-RU"/>
        </w:rPr>
        <w:t>я</w:t>
      </w:r>
      <w:r w:rsidR="00F1704D" w:rsidRPr="00A2468D">
        <w:rPr>
          <w:lang w:val="ru-RU"/>
        </w:rPr>
        <w:t>ть международн</w:t>
      </w:r>
      <w:r w:rsidR="00F1704D">
        <w:rPr>
          <w:lang w:val="ru-RU"/>
        </w:rPr>
        <w:t>ую</w:t>
      </w:r>
      <w:r w:rsidR="00F1704D" w:rsidRPr="00A2468D">
        <w:rPr>
          <w:lang w:val="ru-RU"/>
        </w:rPr>
        <w:t xml:space="preserve"> пошлин</w:t>
      </w:r>
      <w:r w:rsidR="00F1704D">
        <w:rPr>
          <w:lang w:val="ru-RU"/>
        </w:rPr>
        <w:t>у</w:t>
      </w:r>
      <w:r w:rsidR="00F1704D" w:rsidRPr="00A2468D">
        <w:rPr>
          <w:lang w:val="ru-RU"/>
        </w:rPr>
        <w:t xml:space="preserve"> за подачу </w:t>
      </w:r>
      <w:r w:rsidR="00F1704D" w:rsidRPr="00A2468D">
        <w:rPr>
          <w:lang w:val="ru-RU"/>
        </w:rPr>
        <w:lastRenderedPageBreak/>
        <w:t xml:space="preserve">заявки </w:t>
      </w:r>
      <w:r w:rsidR="00F1704D">
        <w:rPr>
          <w:lang w:val="ru-RU"/>
        </w:rPr>
        <w:t>напрямую</w:t>
      </w:r>
      <w:r w:rsidR="00F1704D" w:rsidRPr="00A2468D">
        <w:rPr>
          <w:lang w:val="ru-RU"/>
        </w:rPr>
        <w:t xml:space="preserve"> </w:t>
      </w:r>
      <w:r w:rsidR="00F1704D">
        <w:rPr>
          <w:lang w:val="ru-RU"/>
        </w:rPr>
        <w:t>в</w:t>
      </w:r>
      <w:r w:rsidR="00F1704D" w:rsidRPr="00A2468D">
        <w:rPr>
          <w:lang w:val="ru-RU"/>
        </w:rPr>
        <w:t xml:space="preserve"> </w:t>
      </w:r>
      <w:r w:rsidR="00F1704D">
        <w:rPr>
          <w:lang w:val="ru-RU"/>
        </w:rPr>
        <w:t>МБ</w:t>
      </w:r>
      <w:r w:rsidR="00F1704D" w:rsidRPr="00A2468D">
        <w:rPr>
          <w:lang w:val="ru-RU"/>
        </w:rPr>
        <w:t xml:space="preserve">, </w:t>
      </w:r>
      <w:r w:rsidR="00F1704D">
        <w:rPr>
          <w:lang w:val="ru-RU"/>
        </w:rPr>
        <w:t>а</w:t>
      </w:r>
      <w:r w:rsidR="00F1704D" w:rsidRPr="00A2468D">
        <w:rPr>
          <w:lang w:val="ru-RU"/>
        </w:rPr>
        <w:t xml:space="preserve"> </w:t>
      </w:r>
      <w:r w:rsidR="00F1704D">
        <w:rPr>
          <w:lang w:val="ru-RU"/>
        </w:rPr>
        <w:t>пошлину</w:t>
      </w:r>
      <w:r w:rsidR="00F1704D" w:rsidRPr="00A2468D">
        <w:rPr>
          <w:lang w:val="ru-RU"/>
        </w:rPr>
        <w:t xml:space="preserve"> </w:t>
      </w:r>
      <w:r w:rsidR="00F1704D">
        <w:rPr>
          <w:lang w:val="ru-RU"/>
        </w:rPr>
        <w:t>за поиск – напрямую в МПО в одной из валют, принимаемых МБ и МПО, соответственно</w:t>
      </w:r>
      <w:r w:rsidR="00A8714C" w:rsidRPr="00F1704D">
        <w:rPr>
          <w:lang w:val="ru-RU"/>
        </w:rPr>
        <w:t xml:space="preserve">.  </w:t>
      </w:r>
      <w:r w:rsidR="00F1704D">
        <w:rPr>
          <w:lang w:val="ru-RU"/>
        </w:rPr>
        <w:t>Семь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ведомств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либо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не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прокомментировали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это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предложение</w:t>
      </w:r>
      <w:r w:rsidR="00F1704D" w:rsidRPr="00582A9C">
        <w:rPr>
          <w:lang w:val="ru-RU"/>
        </w:rPr>
        <w:t xml:space="preserve">, </w:t>
      </w:r>
      <w:r w:rsidR="00F1704D">
        <w:rPr>
          <w:lang w:val="ru-RU"/>
        </w:rPr>
        <w:t>либо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заявили</w:t>
      </w:r>
      <w:r w:rsidR="00F1704D" w:rsidRPr="00582A9C">
        <w:rPr>
          <w:lang w:val="ru-RU"/>
        </w:rPr>
        <w:t xml:space="preserve">, </w:t>
      </w:r>
      <w:r w:rsidR="00F1704D">
        <w:rPr>
          <w:lang w:val="ru-RU"/>
        </w:rPr>
        <w:t>что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нужна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дополнительная</w:t>
      </w:r>
      <w:r w:rsidR="00F1704D" w:rsidRPr="00582A9C">
        <w:rPr>
          <w:lang w:val="ru-RU"/>
        </w:rPr>
        <w:t xml:space="preserve"> </w:t>
      </w:r>
      <w:r w:rsidR="00F1704D">
        <w:rPr>
          <w:lang w:val="ru-RU"/>
        </w:rPr>
        <w:t>информация</w:t>
      </w:r>
      <w:r w:rsidR="00F1704D" w:rsidRPr="00582A9C">
        <w:rPr>
          <w:lang w:val="ru-RU"/>
        </w:rPr>
        <w:t xml:space="preserve">, </w:t>
      </w:r>
      <w:r w:rsidR="00F1704D">
        <w:rPr>
          <w:lang w:val="ru-RU"/>
        </w:rPr>
        <w:t>прежде чем они смогут занять какую-то позицию по предложению</w:t>
      </w:r>
      <w:r w:rsidR="00C85064" w:rsidRPr="000F6CF6">
        <w:rPr>
          <w:lang w:val="ru-RU"/>
        </w:rPr>
        <w:t xml:space="preserve">.  </w:t>
      </w:r>
    </w:p>
    <w:p w:rsidR="00952218" w:rsidRPr="000F6CF6" w:rsidRDefault="000F6CF6" w:rsidP="00C85064">
      <w:pPr>
        <w:pStyle w:val="ONUME"/>
        <w:rPr>
          <w:lang w:val="ru-RU"/>
        </w:rPr>
      </w:pPr>
      <w:r>
        <w:rPr>
          <w:lang w:val="ru-RU"/>
        </w:rPr>
        <w:t>Почти</w:t>
      </w:r>
      <w:r w:rsidRPr="000F6CF6">
        <w:rPr>
          <w:lang w:val="ru-RU"/>
        </w:rPr>
        <w:t xml:space="preserve"> </w:t>
      </w:r>
      <w:r>
        <w:rPr>
          <w:lang w:val="ru-RU"/>
        </w:rPr>
        <w:t>все</w:t>
      </w:r>
      <w:r w:rsidRPr="000F6CF6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F6CF6">
        <w:rPr>
          <w:lang w:val="ru-RU"/>
        </w:rPr>
        <w:t xml:space="preserve">, </w:t>
      </w:r>
      <w:r>
        <w:rPr>
          <w:lang w:val="ru-RU"/>
        </w:rPr>
        <w:t>высказавшиеся</w:t>
      </w:r>
      <w:r w:rsidRPr="000F6CF6">
        <w:rPr>
          <w:lang w:val="ru-RU"/>
        </w:rPr>
        <w:t xml:space="preserve"> </w:t>
      </w:r>
      <w:r>
        <w:rPr>
          <w:lang w:val="ru-RU"/>
        </w:rPr>
        <w:t>по</w:t>
      </w:r>
      <w:r w:rsidRPr="000F6CF6">
        <w:rPr>
          <w:lang w:val="ru-RU"/>
        </w:rPr>
        <w:t xml:space="preserve"> </w:t>
      </w:r>
      <w:r>
        <w:rPr>
          <w:lang w:val="ru-RU"/>
        </w:rPr>
        <w:t>этому</w:t>
      </w:r>
      <w:r w:rsidRPr="000F6CF6">
        <w:rPr>
          <w:lang w:val="ru-RU"/>
        </w:rPr>
        <w:t xml:space="preserve"> </w:t>
      </w:r>
      <w:r>
        <w:rPr>
          <w:lang w:val="ru-RU"/>
        </w:rPr>
        <w:t>вопросу</w:t>
      </w:r>
      <w:r w:rsidRPr="000F6CF6">
        <w:rPr>
          <w:lang w:val="ru-RU"/>
        </w:rPr>
        <w:t xml:space="preserve"> (</w:t>
      </w:r>
      <w:r>
        <w:rPr>
          <w:lang w:val="ru-RU"/>
        </w:rPr>
        <w:t>это</w:t>
      </w:r>
      <w:r w:rsidRPr="000F6CF6">
        <w:rPr>
          <w:lang w:val="ru-RU"/>
        </w:rPr>
        <w:t xml:space="preserve"> </w:t>
      </w:r>
      <w:r>
        <w:rPr>
          <w:lang w:val="ru-RU"/>
        </w:rPr>
        <w:t>сделали</w:t>
      </w:r>
      <w:r w:rsidRPr="000F6CF6">
        <w:rPr>
          <w:lang w:val="ru-RU"/>
        </w:rPr>
        <w:t xml:space="preserve"> 10 </w:t>
      </w:r>
      <w:r>
        <w:rPr>
          <w:lang w:val="ru-RU"/>
        </w:rPr>
        <w:t>ведомств</w:t>
      </w:r>
      <w:r w:rsidRPr="000F6CF6">
        <w:rPr>
          <w:lang w:val="ru-RU"/>
        </w:rPr>
        <w:t xml:space="preserve">), </w:t>
      </w:r>
      <w:r>
        <w:rPr>
          <w:lang w:val="ru-RU"/>
        </w:rPr>
        <w:t>включая</w:t>
      </w:r>
      <w:r w:rsidRPr="000F6CF6">
        <w:rPr>
          <w:lang w:val="ru-RU"/>
        </w:rPr>
        <w:t xml:space="preserve"> </w:t>
      </w:r>
      <w:r>
        <w:rPr>
          <w:lang w:val="ru-RU"/>
        </w:rPr>
        <w:t>некоторые</w:t>
      </w:r>
      <w:r w:rsidRPr="000F6CF6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F6CF6">
        <w:rPr>
          <w:lang w:val="ru-RU"/>
        </w:rPr>
        <w:t xml:space="preserve">, </w:t>
      </w:r>
      <w:r>
        <w:rPr>
          <w:lang w:val="ru-RU"/>
        </w:rPr>
        <w:t>заявившие</w:t>
      </w:r>
      <w:r w:rsidRPr="000F6CF6">
        <w:rPr>
          <w:lang w:val="ru-RU"/>
        </w:rPr>
        <w:t xml:space="preserve">, </w:t>
      </w:r>
      <w:r>
        <w:rPr>
          <w:lang w:val="ru-RU"/>
        </w:rPr>
        <w:t>что</w:t>
      </w:r>
      <w:r w:rsidRPr="000F6CF6">
        <w:rPr>
          <w:lang w:val="ru-RU"/>
        </w:rPr>
        <w:t xml:space="preserve"> </w:t>
      </w:r>
      <w:r>
        <w:rPr>
          <w:lang w:val="ru-RU"/>
        </w:rPr>
        <w:t>они</w:t>
      </w:r>
      <w:r w:rsidRPr="000F6CF6">
        <w:rPr>
          <w:lang w:val="ru-RU"/>
        </w:rPr>
        <w:t xml:space="preserve"> </w:t>
      </w:r>
      <w:r>
        <w:rPr>
          <w:lang w:val="ru-RU"/>
        </w:rPr>
        <w:t>не</w:t>
      </w:r>
      <w:r w:rsidRPr="000F6CF6">
        <w:rPr>
          <w:lang w:val="ru-RU"/>
        </w:rPr>
        <w:t xml:space="preserve"> </w:t>
      </w:r>
      <w:r>
        <w:rPr>
          <w:lang w:val="ru-RU"/>
        </w:rPr>
        <w:t>могут</w:t>
      </w:r>
      <w:r w:rsidRPr="000F6CF6">
        <w:rPr>
          <w:lang w:val="ru-RU"/>
        </w:rPr>
        <w:t xml:space="preserve"> </w:t>
      </w:r>
      <w:r>
        <w:rPr>
          <w:lang w:val="ru-RU"/>
        </w:rPr>
        <w:t>поддержать</w:t>
      </w:r>
      <w:r w:rsidRPr="000F6CF6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0F6CF6">
        <w:rPr>
          <w:lang w:val="ru-RU"/>
        </w:rPr>
        <w:t xml:space="preserve"> </w:t>
      </w:r>
      <w:r>
        <w:rPr>
          <w:lang w:val="ru-RU"/>
        </w:rPr>
        <w:t>о</w:t>
      </w:r>
      <w:r w:rsidRPr="000F6CF6">
        <w:rPr>
          <w:lang w:val="ru-RU"/>
        </w:rPr>
        <w:t xml:space="preserve"> </w:t>
      </w:r>
      <w:r>
        <w:rPr>
          <w:lang w:val="ru-RU"/>
        </w:rPr>
        <w:t>том</w:t>
      </w:r>
      <w:r w:rsidRPr="000F6CF6">
        <w:rPr>
          <w:lang w:val="ru-RU"/>
        </w:rPr>
        <w:t xml:space="preserve">, </w:t>
      </w:r>
      <w:r>
        <w:rPr>
          <w:lang w:val="ru-RU"/>
        </w:rPr>
        <w:t>чтобы</w:t>
      </w:r>
      <w:r w:rsidR="00C85064" w:rsidRPr="000F6CF6">
        <w:rPr>
          <w:lang w:val="ru-RU"/>
        </w:rPr>
        <w:t xml:space="preserve"> </w:t>
      </w:r>
      <w:r>
        <w:rPr>
          <w:lang w:val="ru-RU"/>
        </w:rPr>
        <w:t>дать</w:t>
      </w:r>
      <w:r w:rsidRPr="000F6CF6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0F6CF6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0F6CF6">
        <w:rPr>
          <w:lang w:val="ru-RU"/>
        </w:rPr>
        <w:t xml:space="preserve"> </w:t>
      </w:r>
      <w:r>
        <w:rPr>
          <w:lang w:val="ru-RU"/>
        </w:rPr>
        <w:t>платить</w:t>
      </w:r>
      <w:r w:rsidRPr="000F6CF6">
        <w:rPr>
          <w:lang w:val="ru-RU"/>
        </w:rPr>
        <w:t xml:space="preserve"> </w:t>
      </w:r>
      <w:r>
        <w:rPr>
          <w:lang w:val="ru-RU"/>
        </w:rPr>
        <w:t>ПВ</w:t>
      </w:r>
      <w:r w:rsidRPr="000F6CF6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0F6CF6">
        <w:rPr>
          <w:lang w:val="ru-RU"/>
        </w:rPr>
        <w:t xml:space="preserve"> </w:t>
      </w:r>
      <w:r>
        <w:rPr>
          <w:lang w:val="ru-RU"/>
        </w:rPr>
        <w:t>пошлину</w:t>
      </w:r>
      <w:r w:rsidRPr="000F6CF6">
        <w:rPr>
          <w:lang w:val="ru-RU"/>
        </w:rPr>
        <w:t xml:space="preserve"> </w:t>
      </w:r>
      <w:r>
        <w:rPr>
          <w:lang w:val="ru-RU"/>
        </w:rPr>
        <w:t>за</w:t>
      </w:r>
      <w:r w:rsidRPr="000F6CF6">
        <w:rPr>
          <w:lang w:val="ru-RU"/>
        </w:rPr>
        <w:t xml:space="preserve"> </w:t>
      </w:r>
      <w:r>
        <w:rPr>
          <w:lang w:val="ru-RU"/>
        </w:rPr>
        <w:t>подачу</w:t>
      </w:r>
      <w:r w:rsidRPr="000F6CF6">
        <w:rPr>
          <w:lang w:val="ru-RU"/>
        </w:rPr>
        <w:t xml:space="preserve"> </w:t>
      </w:r>
      <w:r>
        <w:rPr>
          <w:lang w:val="ru-RU"/>
        </w:rPr>
        <w:t>заявки</w:t>
      </w:r>
      <w:r w:rsidRPr="000F6CF6">
        <w:rPr>
          <w:lang w:val="ru-RU"/>
        </w:rPr>
        <w:t xml:space="preserve"> </w:t>
      </w:r>
      <w:r>
        <w:rPr>
          <w:lang w:val="ru-RU"/>
        </w:rPr>
        <w:t>в</w:t>
      </w:r>
      <w:r w:rsidRPr="000F6CF6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0F6CF6">
        <w:rPr>
          <w:lang w:val="ru-RU"/>
        </w:rPr>
        <w:t xml:space="preserve"> </w:t>
      </w:r>
      <w:r>
        <w:rPr>
          <w:lang w:val="ru-RU"/>
        </w:rPr>
        <w:t>франках</w:t>
      </w:r>
      <w:r w:rsidRPr="000F6CF6">
        <w:rPr>
          <w:lang w:val="ru-RU"/>
        </w:rPr>
        <w:t xml:space="preserve"> </w:t>
      </w:r>
      <w:r>
        <w:rPr>
          <w:lang w:val="ru-RU"/>
        </w:rPr>
        <w:t>и</w:t>
      </w:r>
      <w:r w:rsidRPr="000F6CF6">
        <w:rPr>
          <w:lang w:val="ru-RU"/>
        </w:rPr>
        <w:t xml:space="preserve"> </w:t>
      </w:r>
      <w:r>
        <w:rPr>
          <w:lang w:val="ru-RU"/>
        </w:rPr>
        <w:t>пошлину</w:t>
      </w:r>
      <w:r w:rsidRPr="000F6CF6">
        <w:rPr>
          <w:lang w:val="ru-RU"/>
        </w:rPr>
        <w:t xml:space="preserve"> </w:t>
      </w:r>
      <w:r>
        <w:rPr>
          <w:lang w:val="ru-RU"/>
        </w:rPr>
        <w:t>за</w:t>
      </w:r>
      <w:r w:rsidRPr="000F6CF6">
        <w:rPr>
          <w:lang w:val="ru-RU"/>
        </w:rPr>
        <w:t xml:space="preserve"> </w:t>
      </w:r>
      <w:r>
        <w:rPr>
          <w:lang w:val="ru-RU"/>
        </w:rPr>
        <w:t>поиск</w:t>
      </w:r>
      <w:r w:rsidRPr="000F6CF6">
        <w:rPr>
          <w:lang w:val="ru-RU"/>
        </w:rPr>
        <w:t xml:space="preserve"> </w:t>
      </w:r>
      <w:r>
        <w:rPr>
          <w:lang w:val="ru-RU"/>
        </w:rPr>
        <w:t>в</w:t>
      </w:r>
      <w:r w:rsidRPr="000F6CF6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0F6CF6">
        <w:rPr>
          <w:lang w:val="ru-RU"/>
        </w:rPr>
        <w:t xml:space="preserve"> </w:t>
      </w:r>
      <w:r>
        <w:rPr>
          <w:lang w:val="ru-RU"/>
        </w:rPr>
        <w:t>валюте</w:t>
      </w:r>
      <w:r w:rsidRPr="000F6CF6">
        <w:rPr>
          <w:lang w:val="ru-RU"/>
        </w:rPr>
        <w:t xml:space="preserve"> </w:t>
      </w:r>
      <w:r>
        <w:rPr>
          <w:lang w:val="ru-RU"/>
        </w:rPr>
        <w:t>МПО</w:t>
      </w:r>
      <w:r w:rsidR="00C85064" w:rsidRPr="000F6CF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высказались</w:t>
      </w:r>
      <w:r w:rsidRPr="000F6C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6C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целом</w:t>
      </w:r>
      <w:r w:rsidRPr="000F6C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6C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0F6C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="00900EB6">
        <w:rPr>
          <w:szCs w:val="22"/>
          <w:lang w:val="ru-RU"/>
        </w:rPr>
        <w:t xml:space="preserve"> о дальнейшей проработке решений, которые позволяли бы заявителям при подаче заявок в электронной системе ePCT уплачивать МБ международную пошлину за подачу заявки в швейцарских франках и МПО пошлину за поиск в применимой валюте МПО, независимо от того, в какое ПВ подается международная заявка, например, либо путем онлайновой операции с использованием кредитной карты, либо путем предоставления реквизитов текущего (депозитного) счета в ВОИС или МПО, в зависимости от конкретного случая, либо же, возможно, путем банковского трансфер</w:t>
      </w:r>
      <w:r w:rsidR="006F3D17">
        <w:rPr>
          <w:szCs w:val="22"/>
          <w:lang w:val="ru-RU"/>
        </w:rPr>
        <w:t>т</w:t>
      </w:r>
      <w:r w:rsidR="00900EB6">
        <w:rPr>
          <w:szCs w:val="22"/>
          <w:lang w:val="ru-RU"/>
        </w:rPr>
        <w:t>а</w:t>
      </w:r>
      <w:r w:rsidR="00C85064" w:rsidRPr="000F6CF6">
        <w:rPr>
          <w:szCs w:val="22"/>
          <w:lang w:val="ru-RU"/>
        </w:rPr>
        <w:t>.</w:t>
      </w:r>
    </w:p>
    <w:p w:rsidR="00952218" w:rsidRDefault="00952218" w:rsidP="00952218">
      <w:pPr>
        <w:pStyle w:val="Heading1"/>
        <w:keepLines/>
      </w:pPr>
      <w:r w:rsidRPr="00952218">
        <w:rPr>
          <w:lang w:val="ru-RU"/>
        </w:rPr>
        <w:t>предлагаем</w:t>
      </w:r>
      <w:r w:rsidR="00E67642">
        <w:rPr>
          <w:lang w:val="ru-RU"/>
        </w:rPr>
        <w:t>ое</w:t>
      </w:r>
      <w:r w:rsidRPr="00952218">
        <w:rPr>
          <w:lang w:val="ru-RU"/>
        </w:rPr>
        <w:t xml:space="preserve"> </w:t>
      </w:r>
      <w:r w:rsidR="00E67642">
        <w:rPr>
          <w:lang w:val="ru-RU"/>
        </w:rPr>
        <w:t>направление дальнейших действий</w:t>
      </w:r>
    </w:p>
    <w:p w:rsidR="00952218" w:rsidRPr="00C652FC" w:rsidRDefault="00C652FC" w:rsidP="00A8714C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bookmarkStart w:id="2" w:name="_Ref418511098"/>
      <w:r>
        <w:rPr>
          <w:szCs w:val="22"/>
          <w:lang w:val="ru-RU"/>
        </w:rPr>
        <w:t>Учитывая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высказанную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циркулярное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="00AB122D" w:rsidRPr="00C652FC">
        <w:rPr>
          <w:szCs w:val="22"/>
          <w:lang w:val="ru-RU"/>
        </w:rPr>
        <w:t xml:space="preserve"> </w:t>
      </w:r>
      <w:r w:rsidRPr="00C652FC">
        <w:rPr>
          <w:szCs w:val="22"/>
        </w:rPr>
        <w:t>C</w:t>
      </w:r>
      <w:r w:rsidRPr="00C652FC">
        <w:rPr>
          <w:szCs w:val="22"/>
          <w:lang w:val="ru-RU"/>
        </w:rPr>
        <w:t>.</w:t>
      </w:r>
      <w:r w:rsidRPr="00C652FC">
        <w:rPr>
          <w:szCs w:val="22"/>
        </w:rPr>
        <w:t> PCT</w:t>
      </w:r>
      <w:r w:rsidRPr="007B5EFB">
        <w:rPr>
          <w:szCs w:val="22"/>
        </w:rPr>
        <w:t> </w:t>
      </w:r>
      <w:r w:rsidRPr="00C652FC">
        <w:rPr>
          <w:szCs w:val="22"/>
          <w:lang w:val="ru-RU"/>
        </w:rPr>
        <w:t xml:space="preserve">1440 </w:t>
      </w:r>
      <w:r>
        <w:rPr>
          <w:szCs w:val="22"/>
          <w:lang w:val="ru-RU"/>
        </w:rPr>
        <w:t>твердую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="00AB122D"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C652F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ввести</w:t>
      </w:r>
      <w:r w:rsidRPr="00C652FC">
        <w:rPr>
          <w:szCs w:val="22"/>
          <w:lang w:val="ru-RU"/>
        </w:rPr>
        <w:t xml:space="preserve"> </w:t>
      </w:r>
      <w:r>
        <w:rPr>
          <w:lang w:val="ru-RU"/>
        </w:rPr>
        <w:t>хеджирование</w:t>
      </w:r>
      <w:r w:rsidRPr="00C652FC">
        <w:rPr>
          <w:lang w:val="ru-RU"/>
        </w:rPr>
        <w:t xml:space="preserve"> </w:t>
      </w:r>
      <w:r>
        <w:rPr>
          <w:lang w:val="ru-RU"/>
        </w:rPr>
        <w:t>риска</w:t>
      </w:r>
      <w:r w:rsidRPr="00C652FC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C652FC">
        <w:rPr>
          <w:lang w:val="ru-RU"/>
        </w:rPr>
        <w:t xml:space="preserve"> </w:t>
      </w:r>
      <w:r>
        <w:rPr>
          <w:lang w:val="ru-RU"/>
        </w:rPr>
        <w:t>с</w:t>
      </w:r>
      <w:r w:rsidRPr="00C652FC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C652FC">
        <w:rPr>
          <w:lang w:val="ru-RU"/>
        </w:rPr>
        <w:t xml:space="preserve"> </w:t>
      </w:r>
      <w:r>
        <w:rPr>
          <w:lang w:val="ru-RU"/>
        </w:rPr>
        <w:t>в</w:t>
      </w:r>
      <w:r w:rsidRPr="00C652FC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C652FC">
        <w:rPr>
          <w:lang w:val="ru-RU"/>
        </w:rPr>
        <w:t xml:space="preserve"> </w:t>
      </w:r>
      <w:r>
        <w:rPr>
          <w:lang w:val="ru-RU"/>
        </w:rPr>
        <w:t>валютах</w:t>
      </w:r>
      <w:r w:rsidRPr="00C652FC">
        <w:rPr>
          <w:lang w:val="ru-RU"/>
        </w:rPr>
        <w:t>,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52FC">
        <w:rPr>
          <w:lang w:val="ru-RU"/>
        </w:rPr>
        <w:t xml:space="preserve"> </w:t>
      </w:r>
      <w:r>
        <w:rPr>
          <w:lang w:val="ru-RU"/>
        </w:rPr>
        <w:t>изменить</w:t>
      </w:r>
      <w:r w:rsidRPr="00C652FC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C652FC">
        <w:rPr>
          <w:lang w:val="ru-RU"/>
        </w:rPr>
        <w:t xml:space="preserve"> </w:t>
      </w:r>
      <w:r>
        <w:rPr>
          <w:lang w:val="ru-RU"/>
        </w:rPr>
        <w:t>образом</w:t>
      </w:r>
      <w:r w:rsidRPr="00C652FC">
        <w:rPr>
          <w:lang w:val="ru-RU"/>
        </w:rPr>
        <w:t xml:space="preserve"> </w:t>
      </w:r>
      <w:r>
        <w:rPr>
          <w:lang w:val="ru-RU"/>
        </w:rPr>
        <w:t>существующую</w:t>
      </w:r>
      <w:r w:rsidRPr="00C652FC">
        <w:rPr>
          <w:lang w:val="ru-RU"/>
        </w:rPr>
        <w:t xml:space="preserve"> </w:t>
      </w:r>
      <w:r>
        <w:rPr>
          <w:lang w:val="ru-RU"/>
        </w:rPr>
        <w:t>процедуру</w:t>
      </w:r>
      <w:r w:rsidRPr="00C652FC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C652FC">
        <w:rPr>
          <w:lang w:val="ru-RU"/>
        </w:rPr>
        <w:t xml:space="preserve"> </w:t>
      </w:r>
      <w:r>
        <w:rPr>
          <w:lang w:val="ru-RU"/>
        </w:rPr>
        <w:t>эквивалентного</w:t>
      </w:r>
      <w:r w:rsidRPr="00C652FC">
        <w:rPr>
          <w:lang w:val="ru-RU"/>
        </w:rPr>
        <w:t xml:space="preserve"> </w:t>
      </w:r>
      <w:r>
        <w:rPr>
          <w:lang w:val="ru-RU"/>
        </w:rPr>
        <w:t>размера</w:t>
      </w:r>
      <w:r w:rsidRPr="00C652FC">
        <w:rPr>
          <w:lang w:val="ru-RU"/>
        </w:rPr>
        <w:t xml:space="preserve"> </w:t>
      </w:r>
      <w:r>
        <w:rPr>
          <w:bCs/>
          <w:szCs w:val="22"/>
          <w:lang w:val="ru-RU"/>
        </w:rPr>
        <w:t>пошлин</w:t>
      </w:r>
      <w:r w:rsidRPr="00C652F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РСТ</w:t>
      </w:r>
      <w:r w:rsidR="00AB122D" w:rsidRPr="00C652F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начать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хеджирование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международных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 подачу заявок</w:t>
      </w:r>
      <w:r w:rsidR="00AB122D"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том, что касается</w:t>
      </w:r>
      <w:r w:rsidRPr="00EB5DE2">
        <w:rPr>
          <w:szCs w:val="22"/>
          <w:lang w:val="ru-RU"/>
        </w:rPr>
        <w:t xml:space="preserve"> </w:t>
      </w:r>
      <w:r>
        <w:rPr>
          <w:lang w:val="ru-RU"/>
        </w:rPr>
        <w:t>риска</w:t>
      </w:r>
      <w:r w:rsidRPr="00EB5DE2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EB5DE2">
        <w:rPr>
          <w:lang w:val="ru-RU"/>
        </w:rPr>
        <w:t xml:space="preserve"> </w:t>
      </w:r>
      <w:r>
        <w:rPr>
          <w:lang w:val="ru-RU"/>
        </w:rPr>
        <w:t>с</w:t>
      </w:r>
      <w:r w:rsidRPr="00EB5DE2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EB5DE2">
        <w:rPr>
          <w:lang w:val="ru-RU"/>
        </w:rPr>
        <w:t xml:space="preserve"> </w:t>
      </w:r>
      <w:r>
        <w:rPr>
          <w:lang w:val="ru-RU"/>
        </w:rPr>
        <w:t>в</w:t>
      </w:r>
      <w:r w:rsidRPr="00EB5DE2">
        <w:rPr>
          <w:lang w:val="ru-RU"/>
        </w:rPr>
        <w:t xml:space="preserve"> </w:t>
      </w:r>
      <w:r>
        <w:rPr>
          <w:szCs w:val="22"/>
          <w:lang w:val="ru-RU"/>
        </w:rPr>
        <w:t>евро</w:t>
      </w:r>
      <w:r w:rsidRPr="00EB5DE2">
        <w:rPr>
          <w:lang w:val="ru-RU"/>
        </w:rPr>
        <w:t xml:space="preserve">, </w:t>
      </w:r>
      <w:r w:rsidR="00225048">
        <w:rPr>
          <w:lang w:val="ru-RU"/>
        </w:rPr>
        <w:t>японских и</w:t>
      </w:r>
      <w:r>
        <w:rPr>
          <w:lang w:val="ru-RU"/>
        </w:rPr>
        <w:t>енах</w:t>
      </w:r>
      <w:r w:rsidRPr="00EB5DE2">
        <w:rPr>
          <w:lang w:val="ru-RU"/>
        </w:rPr>
        <w:t xml:space="preserve"> </w:t>
      </w:r>
      <w:r>
        <w:rPr>
          <w:lang w:val="ru-RU"/>
        </w:rPr>
        <w:t>и долларах США</w:t>
      </w:r>
      <w:r w:rsidR="008176EE" w:rsidRPr="00C652FC">
        <w:rPr>
          <w:lang w:val="ru-RU"/>
        </w:rPr>
        <w:t xml:space="preserve">. </w:t>
      </w:r>
      <w:r w:rsidR="008176EE" w:rsidRPr="00C652FC">
        <w:rPr>
          <w:szCs w:val="22"/>
          <w:lang w:val="ru-RU"/>
        </w:rPr>
        <w:t xml:space="preserve"> </w:t>
      </w:r>
      <w:bookmarkEnd w:id="2"/>
      <w:r>
        <w:rPr>
          <w:szCs w:val="22"/>
          <w:lang w:val="ru-RU"/>
        </w:rPr>
        <w:t>Детали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C652F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дополнительную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различным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аспектам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C652F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ввести</w:t>
      </w:r>
      <w:r w:rsidRPr="00C652FC">
        <w:rPr>
          <w:szCs w:val="22"/>
          <w:lang w:val="ru-RU"/>
        </w:rPr>
        <w:t xml:space="preserve"> </w:t>
      </w:r>
      <w:r>
        <w:rPr>
          <w:lang w:val="ru-RU"/>
        </w:rPr>
        <w:t>хеджирование</w:t>
      </w:r>
      <w:r w:rsidRPr="00C652FC">
        <w:rPr>
          <w:lang w:val="ru-RU"/>
        </w:rPr>
        <w:t xml:space="preserve"> </w:t>
      </w:r>
      <w:r>
        <w:rPr>
          <w:lang w:val="ru-RU"/>
        </w:rPr>
        <w:t>риска</w:t>
      </w:r>
      <w:r w:rsidRPr="00C652FC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C652FC">
        <w:rPr>
          <w:lang w:val="ru-RU"/>
        </w:rPr>
        <w:t xml:space="preserve"> </w:t>
      </w:r>
      <w:r>
        <w:rPr>
          <w:lang w:val="ru-RU"/>
        </w:rPr>
        <w:t>с</w:t>
      </w:r>
      <w:r w:rsidRPr="00C652FC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C652FC">
        <w:rPr>
          <w:lang w:val="ru-RU"/>
        </w:rPr>
        <w:t xml:space="preserve"> </w:t>
      </w:r>
      <w:r>
        <w:rPr>
          <w:lang w:val="ru-RU"/>
        </w:rPr>
        <w:t>в</w:t>
      </w:r>
      <w:r w:rsidRPr="00C652FC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C652FC">
        <w:rPr>
          <w:lang w:val="ru-RU"/>
        </w:rPr>
        <w:t xml:space="preserve"> </w:t>
      </w:r>
      <w:r>
        <w:rPr>
          <w:lang w:val="ru-RU"/>
        </w:rPr>
        <w:t>валютах</w:t>
      </w:r>
      <w:r w:rsidRPr="00C652FC">
        <w:rPr>
          <w:lang w:val="ru-RU"/>
        </w:rPr>
        <w:t>,</w:t>
      </w:r>
      <w:r>
        <w:rPr>
          <w:lang w:val="ru-RU"/>
        </w:rPr>
        <w:t xml:space="preserve"> запрошенную ведомствами в ответ на циркулярное письмо </w:t>
      </w:r>
      <w:r w:rsidR="008176EE" w:rsidRPr="00C652FC">
        <w:t>C</w:t>
      </w:r>
      <w:r w:rsidR="008176EE" w:rsidRPr="00C652FC">
        <w:rPr>
          <w:lang w:val="ru-RU"/>
        </w:rPr>
        <w:t xml:space="preserve">. </w:t>
      </w:r>
      <w:r w:rsidR="008176EE" w:rsidRPr="00C652FC">
        <w:t>PCT</w:t>
      </w:r>
      <w:r w:rsidR="008176EE" w:rsidRPr="007B5EFB">
        <w:t> </w:t>
      </w:r>
      <w:r w:rsidR="008176EE" w:rsidRPr="00C652FC">
        <w:rPr>
          <w:lang w:val="ru-RU"/>
        </w:rPr>
        <w:t xml:space="preserve">1440, </w:t>
      </w:r>
      <w:r>
        <w:rPr>
          <w:lang w:val="ru-RU"/>
        </w:rPr>
        <w:t>излагаются в пунктах</w:t>
      </w:r>
      <w:r w:rsidR="008176EE" w:rsidRPr="00C652FC">
        <w:rPr>
          <w:lang w:val="ru-RU"/>
        </w:rPr>
        <w:t xml:space="preserve"> </w:t>
      </w:r>
      <w:r w:rsidR="00C27CDD" w:rsidRPr="007B5EFB">
        <w:fldChar w:fldCharType="begin"/>
      </w:r>
      <w:r w:rsidR="00C27CDD" w:rsidRPr="00C652FC">
        <w:rPr>
          <w:lang w:val="ru-RU"/>
        </w:rPr>
        <w:instrText xml:space="preserve"> </w:instrText>
      </w:r>
      <w:r w:rsidR="00C27CDD" w:rsidRPr="007B5EFB">
        <w:instrText>REF</w:instrText>
      </w:r>
      <w:r w:rsidR="00C27CDD" w:rsidRPr="00C652FC">
        <w:rPr>
          <w:lang w:val="ru-RU"/>
        </w:rPr>
        <w:instrText xml:space="preserve"> _</w:instrText>
      </w:r>
      <w:r w:rsidR="00C27CDD" w:rsidRPr="007B5EFB">
        <w:instrText>Ref</w:instrText>
      </w:r>
      <w:r w:rsidR="00C27CDD" w:rsidRPr="00C652FC">
        <w:rPr>
          <w:lang w:val="ru-RU"/>
        </w:rPr>
        <w:instrText>418082154 \</w:instrText>
      </w:r>
      <w:r w:rsidR="00C27CDD" w:rsidRPr="007B5EFB">
        <w:instrText>r</w:instrText>
      </w:r>
      <w:r w:rsidR="00C27CDD" w:rsidRPr="00C652FC">
        <w:rPr>
          <w:lang w:val="ru-RU"/>
        </w:rPr>
        <w:instrText xml:space="preserve"> \</w:instrText>
      </w:r>
      <w:r w:rsidR="00C27CDD" w:rsidRPr="007B5EFB">
        <w:instrText>h</w:instrText>
      </w:r>
      <w:r w:rsidR="00C27CDD" w:rsidRPr="00C652FC">
        <w:rPr>
          <w:lang w:val="ru-RU"/>
        </w:rPr>
        <w:instrText xml:space="preserve"> </w:instrText>
      </w:r>
      <w:r w:rsidR="007B5EFB" w:rsidRPr="00C652FC">
        <w:rPr>
          <w:lang w:val="ru-RU"/>
        </w:rPr>
        <w:instrText xml:space="preserve"> \* </w:instrText>
      </w:r>
      <w:r w:rsidR="007B5EFB">
        <w:instrText>MERGEFORMAT</w:instrText>
      </w:r>
      <w:r w:rsidR="007B5EFB" w:rsidRPr="00C652FC">
        <w:rPr>
          <w:lang w:val="ru-RU"/>
        </w:rPr>
        <w:instrText xml:space="preserve"> </w:instrText>
      </w:r>
      <w:r w:rsidR="00C27CDD" w:rsidRPr="007B5EFB">
        <w:fldChar w:fldCharType="separate"/>
      </w:r>
      <w:r w:rsidR="003A0D90" w:rsidRPr="003A0D90">
        <w:rPr>
          <w:lang w:val="ru-RU"/>
        </w:rPr>
        <w:t>16</w:t>
      </w:r>
      <w:r w:rsidR="00C27CDD" w:rsidRPr="007B5EFB">
        <w:fldChar w:fldCharType="end"/>
      </w:r>
      <w:r w:rsidR="008176EE" w:rsidRPr="00C652FC">
        <w:rPr>
          <w:lang w:val="ru-RU"/>
        </w:rPr>
        <w:t xml:space="preserve"> </w:t>
      </w:r>
      <w:r>
        <w:rPr>
          <w:lang w:val="ru-RU"/>
        </w:rPr>
        <w:t>-</w:t>
      </w:r>
      <w:r w:rsidR="008176EE" w:rsidRPr="007B5EFB">
        <w:t> </w:t>
      </w:r>
      <w:r w:rsidR="00C27CDD" w:rsidRPr="007B5EFB">
        <w:fldChar w:fldCharType="begin"/>
      </w:r>
      <w:r w:rsidR="00C27CDD" w:rsidRPr="00C652FC">
        <w:rPr>
          <w:lang w:val="ru-RU"/>
        </w:rPr>
        <w:instrText xml:space="preserve"> </w:instrText>
      </w:r>
      <w:r w:rsidR="00C27CDD" w:rsidRPr="007B5EFB">
        <w:instrText>REF</w:instrText>
      </w:r>
      <w:r w:rsidR="00C27CDD" w:rsidRPr="00C652FC">
        <w:rPr>
          <w:lang w:val="ru-RU"/>
        </w:rPr>
        <w:instrText xml:space="preserve"> _</w:instrText>
      </w:r>
      <w:r w:rsidR="00C27CDD" w:rsidRPr="007B5EFB">
        <w:instrText>Ref</w:instrText>
      </w:r>
      <w:r w:rsidR="00C27CDD" w:rsidRPr="00C652FC">
        <w:rPr>
          <w:lang w:val="ru-RU"/>
        </w:rPr>
        <w:instrText>418864871 \</w:instrText>
      </w:r>
      <w:r w:rsidR="00C27CDD" w:rsidRPr="007B5EFB">
        <w:instrText>r</w:instrText>
      </w:r>
      <w:r w:rsidR="00C27CDD" w:rsidRPr="00C652FC">
        <w:rPr>
          <w:lang w:val="ru-RU"/>
        </w:rPr>
        <w:instrText xml:space="preserve"> \</w:instrText>
      </w:r>
      <w:r w:rsidR="00C27CDD" w:rsidRPr="007B5EFB">
        <w:instrText>h</w:instrText>
      </w:r>
      <w:r w:rsidR="00C27CDD" w:rsidRPr="00C652FC">
        <w:rPr>
          <w:lang w:val="ru-RU"/>
        </w:rPr>
        <w:instrText xml:space="preserve"> </w:instrText>
      </w:r>
      <w:r w:rsidR="007B5EFB" w:rsidRPr="00C652FC">
        <w:rPr>
          <w:lang w:val="ru-RU"/>
        </w:rPr>
        <w:instrText xml:space="preserve"> \* </w:instrText>
      </w:r>
      <w:r w:rsidR="007B5EFB">
        <w:instrText>MERGEFORMAT</w:instrText>
      </w:r>
      <w:r w:rsidR="007B5EFB" w:rsidRPr="00C652FC">
        <w:rPr>
          <w:lang w:val="ru-RU"/>
        </w:rPr>
        <w:instrText xml:space="preserve"> </w:instrText>
      </w:r>
      <w:r w:rsidR="00C27CDD" w:rsidRPr="007B5EFB">
        <w:fldChar w:fldCharType="separate"/>
      </w:r>
      <w:r w:rsidR="003A0D90" w:rsidRPr="003A0D90">
        <w:rPr>
          <w:lang w:val="ru-RU"/>
        </w:rPr>
        <w:t>39</w:t>
      </w:r>
      <w:r w:rsidR="00C27CDD" w:rsidRPr="007B5EFB">
        <w:fldChar w:fldCharType="end"/>
      </w:r>
      <w:r w:rsidR="008176EE" w:rsidRPr="00C652FC">
        <w:rPr>
          <w:lang w:val="ru-RU"/>
        </w:rPr>
        <w:t xml:space="preserve"> </w:t>
      </w:r>
      <w:r>
        <w:rPr>
          <w:lang w:val="ru-RU"/>
        </w:rPr>
        <w:t>ниже</w:t>
      </w:r>
      <w:r w:rsidR="008176EE" w:rsidRPr="00C652FC">
        <w:rPr>
          <w:lang w:val="ru-RU"/>
        </w:rPr>
        <w:t>.</w:t>
      </w:r>
    </w:p>
    <w:p w:rsidR="00952218" w:rsidRPr="00B80870" w:rsidRDefault="00C652FC" w:rsidP="00A8714C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>
        <w:rPr>
          <w:lang w:val="ru-RU"/>
        </w:rPr>
        <w:t>С</w:t>
      </w:r>
      <w:r w:rsidRPr="00C652FC">
        <w:rPr>
          <w:lang w:val="ru-RU"/>
        </w:rPr>
        <w:t xml:space="preserve"> </w:t>
      </w:r>
      <w:r>
        <w:rPr>
          <w:lang w:val="ru-RU"/>
        </w:rPr>
        <w:t>учетом</w:t>
      </w:r>
      <w:r w:rsidRPr="00C652FC">
        <w:rPr>
          <w:lang w:val="ru-RU"/>
        </w:rPr>
        <w:t xml:space="preserve"> </w:t>
      </w:r>
      <w:r>
        <w:rPr>
          <w:lang w:val="ru-RU"/>
        </w:rPr>
        <w:t>ряда</w:t>
      </w:r>
      <w:r w:rsidRPr="00C652FC">
        <w:rPr>
          <w:lang w:val="ru-RU"/>
        </w:rPr>
        <w:t xml:space="preserve"> </w:t>
      </w:r>
      <w:r>
        <w:rPr>
          <w:lang w:val="ru-RU"/>
        </w:rPr>
        <w:t>вызывающих</w:t>
      </w:r>
      <w:r w:rsidRPr="00C652FC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C652FC">
        <w:rPr>
          <w:lang w:val="ru-RU"/>
        </w:rPr>
        <w:t xml:space="preserve"> </w:t>
      </w:r>
      <w:r>
        <w:rPr>
          <w:lang w:val="ru-RU"/>
        </w:rPr>
        <w:t>вопросов</w:t>
      </w:r>
      <w:r w:rsidRPr="00C652FC">
        <w:rPr>
          <w:lang w:val="ru-RU"/>
        </w:rPr>
        <w:t xml:space="preserve">, </w:t>
      </w:r>
      <w:r>
        <w:rPr>
          <w:lang w:val="ru-RU"/>
        </w:rPr>
        <w:t>о</w:t>
      </w:r>
      <w:r w:rsidRPr="00C652FC">
        <w:rPr>
          <w:lang w:val="ru-RU"/>
        </w:rPr>
        <w:t xml:space="preserve"> </w:t>
      </w:r>
      <w:r>
        <w:rPr>
          <w:lang w:val="ru-RU"/>
        </w:rPr>
        <w:t>чем</w:t>
      </w:r>
      <w:r w:rsidRPr="00C652FC">
        <w:rPr>
          <w:lang w:val="ru-RU"/>
        </w:rPr>
        <w:t xml:space="preserve"> </w:t>
      </w:r>
      <w:r>
        <w:rPr>
          <w:lang w:val="ru-RU"/>
        </w:rPr>
        <w:t>более</w:t>
      </w:r>
      <w:r w:rsidRPr="00C652FC">
        <w:rPr>
          <w:lang w:val="ru-RU"/>
        </w:rPr>
        <w:t xml:space="preserve"> </w:t>
      </w:r>
      <w:r>
        <w:rPr>
          <w:lang w:val="ru-RU"/>
        </w:rPr>
        <w:t>подробно</w:t>
      </w:r>
      <w:r w:rsidRPr="00C652FC">
        <w:rPr>
          <w:lang w:val="ru-RU"/>
        </w:rPr>
        <w:t xml:space="preserve"> </w:t>
      </w:r>
      <w:r>
        <w:rPr>
          <w:lang w:val="ru-RU"/>
        </w:rPr>
        <w:t>говорится</w:t>
      </w:r>
      <w:r w:rsidRPr="00C652FC">
        <w:rPr>
          <w:lang w:val="ru-RU"/>
        </w:rPr>
        <w:t xml:space="preserve"> </w:t>
      </w:r>
      <w:r>
        <w:rPr>
          <w:lang w:val="ru-RU"/>
        </w:rPr>
        <w:t>в</w:t>
      </w:r>
      <w:r w:rsidRPr="00C652FC">
        <w:rPr>
          <w:lang w:val="ru-RU"/>
        </w:rPr>
        <w:t xml:space="preserve"> </w:t>
      </w:r>
      <w:r>
        <w:rPr>
          <w:lang w:val="ru-RU"/>
        </w:rPr>
        <w:t>пунктах</w:t>
      </w:r>
      <w:r w:rsidR="008176EE" w:rsidRPr="00C652FC">
        <w:rPr>
          <w:lang w:val="ru-RU"/>
        </w:rPr>
        <w:t xml:space="preserve"> </w:t>
      </w:r>
      <w:r w:rsidR="00C27CDD" w:rsidRPr="00C652FC">
        <w:fldChar w:fldCharType="begin"/>
      </w:r>
      <w:r w:rsidR="00C27CDD" w:rsidRPr="00C652FC">
        <w:rPr>
          <w:lang w:val="ru-RU"/>
        </w:rPr>
        <w:instrText xml:space="preserve"> </w:instrText>
      </w:r>
      <w:r w:rsidR="00C27CDD" w:rsidRPr="00C652FC">
        <w:instrText>REF</w:instrText>
      </w:r>
      <w:r w:rsidR="00C27CDD" w:rsidRPr="00C652FC">
        <w:rPr>
          <w:lang w:val="ru-RU"/>
        </w:rPr>
        <w:instrText xml:space="preserve"> _</w:instrText>
      </w:r>
      <w:r w:rsidR="00C27CDD" w:rsidRPr="00C652FC">
        <w:instrText>Ref</w:instrText>
      </w:r>
      <w:r w:rsidR="00C27CDD" w:rsidRPr="00C652FC">
        <w:rPr>
          <w:lang w:val="ru-RU"/>
        </w:rPr>
        <w:instrText>418864892 \</w:instrText>
      </w:r>
      <w:r w:rsidR="00C27CDD" w:rsidRPr="00C652FC">
        <w:instrText>r</w:instrText>
      </w:r>
      <w:r w:rsidR="00C27CDD" w:rsidRPr="00C652FC">
        <w:rPr>
          <w:lang w:val="ru-RU"/>
        </w:rPr>
        <w:instrText xml:space="preserve"> \</w:instrText>
      </w:r>
      <w:r w:rsidR="00C27CDD" w:rsidRPr="00C652FC">
        <w:instrText>h</w:instrText>
      </w:r>
      <w:r w:rsidR="00C27CDD" w:rsidRPr="00C652FC">
        <w:rPr>
          <w:lang w:val="ru-RU"/>
        </w:rPr>
        <w:instrText xml:space="preserve"> </w:instrText>
      </w:r>
      <w:r w:rsidR="007B5EFB" w:rsidRPr="00C652FC">
        <w:rPr>
          <w:lang w:val="ru-RU"/>
        </w:rPr>
        <w:instrText xml:space="preserve"> \* </w:instrText>
      </w:r>
      <w:r w:rsidR="007B5EFB" w:rsidRPr="00C652FC">
        <w:instrText>MERGEFORMAT</w:instrText>
      </w:r>
      <w:r w:rsidR="007B5EFB" w:rsidRPr="00C652FC">
        <w:rPr>
          <w:lang w:val="ru-RU"/>
        </w:rPr>
        <w:instrText xml:space="preserve"> </w:instrText>
      </w:r>
      <w:r w:rsidR="00C27CDD" w:rsidRPr="00C652FC">
        <w:fldChar w:fldCharType="separate"/>
      </w:r>
      <w:r w:rsidR="003A0D90" w:rsidRPr="003A0D90">
        <w:rPr>
          <w:lang w:val="ru-RU"/>
        </w:rPr>
        <w:t>40</w:t>
      </w:r>
      <w:r w:rsidR="00C27CDD" w:rsidRPr="00C652FC">
        <w:fldChar w:fldCharType="end"/>
      </w:r>
      <w:r w:rsidR="008176EE" w:rsidRPr="00C652FC">
        <w:rPr>
          <w:lang w:val="ru-RU"/>
        </w:rPr>
        <w:t xml:space="preserve"> </w:t>
      </w:r>
      <w:r w:rsidRPr="00C652FC">
        <w:rPr>
          <w:lang w:val="ru-RU"/>
        </w:rPr>
        <w:t>-</w:t>
      </w:r>
      <w:r w:rsidR="008176EE" w:rsidRPr="00C652FC">
        <w:rPr>
          <w:lang w:val="ru-RU"/>
        </w:rPr>
        <w:t xml:space="preserve"> </w:t>
      </w:r>
      <w:r w:rsidR="008F647B" w:rsidRPr="00C652FC">
        <w:fldChar w:fldCharType="begin"/>
      </w:r>
      <w:r w:rsidR="008F647B" w:rsidRPr="00C652FC">
        <w:rPr>
          <w:lang w:val="ru-RU"/>
        </w:rPr>
        <w:instrText xml:space="preserve"> </w:instrText>
      </w:r>
      <w:r w:rsidR="008F647B" w:rsidRPr="00C652FC">
        <w:instrText>REF</w:instrText>
      </w:r>
      <w:r w:rsidR="008F647B" w:rsidRPr="00C652FC">
        <w:rPr>
          <w:lang w:val="ru-RU"/>
        </w:rPr>
        <w:instrText xml:space="preserve"> _</w:instrText>
      </w:r>
      <w:r w:rsidR="008F647B" w:rsidRPr="00C652FC">
        <w:instrText>Ref</w:instrText>
      </w:r>
      <w:r w:rsidR="008F647B" w:rsidRPr="00C652FC">
        <w:rPr>
          <w:lang w:val="ru-RU"/>
        </w:rPr>
        <w:instrText>419106467 \</w:instrText>
      </w:r>
      <w:r w:rsidR="008F647B" w:rsidRPr="00C652FC">
        <w:instrText>r</w:instrText>
      </w:r>
      <w:r w:rsidR="008F647B" w:rsidRPr="00C652FC">
        <w:rPr>
          <w:lang w:val="ru-RU"/>
        </w:rPr>
        <w:instrText xml:space="preserve"> \</w:instrText>
      </w:r>
      <w:r w:rsidR="008F647B" w:rsidRPr="00C652FC">
        <w:instrText>h</w:instrText>
      </w:r>
      <w:r w:rsidR="008F647B" w:rsidRPr="00C652FC">
        <w:rPr>
          <w:lang w:val="ru-RU"/>
        </w:rPr>
        <w:instrText xml:space="preserve"> </w:instrText>
      </w:r>
      <w:r w:rsidR="007B5EFB" w:rsidRPr="00C652FC">
        <w:rPr>
          <w:lang w:val="ru-RU"/>
        </w:rPr>
        <w:instrText xml:space="preserve"> \* </w:instrText>
      </w:r>
      <w:r w:rsidR="007B5EFB" w:rsidRPr="00C652FC">
        <w:instrText>MERGEFORMAT</w:instrText>
      </w:r>
      <w:r w:rsidR="007B5EFB" w:rsidRPr="00C652FC">
        <w:rPr>
          <w:lang w:val="ru-RU"/>
        </w:rPr>
        <w:instrText xml:space="preserve"> </w:instrText>
      </w:r>
      <w:r w:rsidR="008F647B" w:rsidRPr="00C652FC">
        <w:fldChar w:fldCharType="separate"/>
      </w:r>
      <w:r w:rsidR="003A0D90" w:rsidRPr="003A0D90">
        <w:rPr>
          <w:lang w:val="ru-RU"/>
        </w:rPr>
        <w:t>46</w:t>
      </w:r>
      <w:r w:rsidR="008F647B" w:rsidRPr="00C652FC">
        <w:fldChar w:fldCharType="end"/>
      </w:r>
      <w:r w:rsidR="008176EE" w:rsidRPr="00C652FC">
        <w:rPr>
          <w:lang w:val="ru-RU"/>
        </w:rPr>
        <w:t xml:space="preserve"> </w:t>
      </w:r>
      <w:r>
        <w:rPr>
          <w:lang w:val="ru-RU"/>
        </w:rPr>
        <w:t>ниже</w:t>
      </w:r>
      <w:r w:rsidR="008176EE" w:rsidRPr="00C652FC">
        <w:rPr>
          <w:lang w:val="ru-RU"/>
        </w:rPr>
        <w:t xml:space="preserve">, </w:t>
      </w:r>
      <w:r>
        <w:rPr>
          <w:lang w:val="ru-RU"/>
        </w:rPr>
        <w:t>на</w:t>
      </w:r>
      <w:r w:rsidRPr="00C652FC">
        <w:rPr>
          <w:lang w:val="ru-RU"/>
        </w:rPr>
        <w:t xml:space="preserve"> </w:t>
      </w:r>
      <w:r>
        <w:rPr>
          <w:lang w:val="ru-RU"/>
        </w:rPr>
        <w:t>данном</w:t>
      </w:r>
      <w:r w:rsidRPr="00C652FC">
        <w:rPr>
          <w:lang w:val="ru-RU"/>
        </w:rPr>
        <w:t xml:space="preserve"> </w:t>
      </w:r>
      <w:r>
        <w:rPr>
          <w:lang w:val="ru-RU"/>
        </w:rPr>
        <w:t>этапе</w:t>
      </w:r>
      <w:r w:rsidRPr="00C652FC">
        <w:rPr>
          <w:lang w:val="ru-RU"/>
        </w:rPr>
        <w:t xml:space="preserve"> </w:t>
      </w:r>
      <w:r>
        <w:rPr>
          <w:lang w:val="ru-RU"/>
        </w:rPr>
        <w:t>не</w:t>
      </w:r>
      <w:r w:rsidRPr="00C652FC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652FC">
        <w:rPr>
          <w:lang w:val="ru-RU"/>
        </w:rPr>
        <w:t xml:space="preserve"> </w:t>
      </w:r>
      <w:r>
        <w:rPr>
          <w:lang w:val="ru-RU"/>
        </w:rPr>
        <w:t>начать</w:t>
      </w:r>
      <w:r w:rsidRPr="00C652FC">
        <w:rPr>
          <w:lang w:val="ru-RU"/>
        </w:rPr>
        <w:t xml:space="preserve"> </w:t>
      </w:r>
      <w:r>
        <w:rPr>
          <w:lang w:val="ru-RU"/>
        </w:rPr>
        <w:t>также</w:t>
      </w:r>
      <w:r w:rsidRPr="00C652FC">
        <w:rPr>
          <w:lang w:val="ru-RU"/>
        </w:rPr>
        <w:t xml:space="preserve"> </w:t>
      </w:r>
      <w:r>
        <w:rPr>
          <w:lang w:val="ru-RU"/>
        </w:rPr>
        <w:t>хеджирование</w:t>
      </w:r>
      <w:r w:rsidRPr="00C652FC">
        <w:rPr>
          <w:lang w:val="ru-RU"/>
        </w:rPr>
        <w:t xml:space="preserve"> </w:t>
      </w:r>
      <w:r>
        <w:rPr>
          <w:lang w:val="ru-RU"/>
        </w:rPr>
        <w:t>пошлин за поиск</w:t>
      </w:r>
      <w:r w:rsidR="00344F96" w:rsidRPr="00C652FC">
        <w:rPr>
          <w:lang w:val="ru-RU"/>
        </w:rPr>
        <w:t xml:space="preserve"> </w:t>
      </w:r>
      <w:r w:rsidR="008F647B" w:rsidRPr="00C652FC">
        <w:rPr>
          <w:lang w:val="ru-RU"/>
        </w:rPr>
        <w:t>(</w:t>
      </w:r>
      <w:r>
        <w:rPr>
          <w:lang w:val="ru-RU"/>
        </w:rPr>
        <w:t>или</w:t>
      </w:r>
      <w:r w:rsidR="008F647B" w:rsidRPr="00C652FC">
        <w:rPr>
          <w:lang w:val="ru-RU"/>
        </w:rPr>
        <w:t xml:space="preserve">, </w:t>
      </w:r>
      <w:r>
        <w:rPr>
          <w:lang w:val="ru-RU"/>
        </w:rPr>
        <w:t>говоря точнее</w:t>
      </w:r>
      <w:r w:rsidR="008F647B" w:rsidRPr="00C652FC">
        <w:rPr>
          <w:lang w:val="ru-RU"/>
        </w:rPr>
        <w:t xml:space="preserve">, </w:t>
      </w:r>
      <w:r>
        <w:rPr>
          <w:szCs w:val="22"/>
          <w:lang w:val="ru-RU"/>
        </w:rPr>
        <w:t>начать хеджирование рисков</w:t>
      </w:r>
      <w:r w:rsidR="00B80870">
        <w:rPr>
          <w:szCs w:val="22"/>
          <w:lang w:val="ru-RU"/>
        </w:rPr>
        <w:t>, связанных с тем, что МПО просят о получении компенсации от МБ</w:t>
      </w:r>
      <w:r w:rsidR="008F647B" w:rsidRPr="00C652FC">
        <w:rPr>
          <w:szCs w:val="22"/>
          <w:lang w:val="ru-RU"/>
        </w:rPr>
        <w:t xml:space="preserve"> </w:t>
      </w:r>
      <w:r w:rsidR="00B80870">
        <w:rPr>
          <w:szCs w:val="22"/>
          <w:lang w:val="ru-RU"/>
        </w:rPr>
        <w:t>в соответствии с правилом</w:t>
      </w:r>
      <w:r w:rsidR="008F647B" w:rsidRPr="00B80870">
        <w:rPr>
          <w:lang w:eastAsia="en-US"/>
        </w:rPr>
        <w:t> </w:t>
      </w:r>
      <w:r w:rsidR="008F647B" w:rsidRPr="00B80870">
        <w:rPr>
          <w:lang w:val="ru-RU" w:eastAsia="en-US"/>
        </w:rPr>
        <w:t>16</w:t>
      </w:r>
      <w:r w:rsidR="008F647B" w:rsidRPr="00C652FC">
        <w:rPr>
          <w:lang w:val="ru-RU" w:eastAsia="en-US"/>
        </w:rPr>
        <w:t>.1(</w:t>
      </w:r>
      <w:r w:rsidR="008F647B" w:rsidRPr="007B5EFB">
        <w:rPr>
          <w:lang w:eastAsia="en-US"/>
        </w:rPr>
        <w:t>e</w:t>
      </w:r>
      <w:r w:rsidR="008F647B" w:rsidRPr="00C652FC">
        <w:rPr>
          <w:lang w:val="ru-RU" w:eastAsia="en-US"/>
        </w:rPr>
        <w:t xml:space="preserve">) </w:t>
      </w:r>
      <w:r w:rsidR="00B80870">
        <w:rPr>
          <w:lang w:val="ru-RU" w:eastAsia="en-US"/>
        </w:rPr>
        <w:t xml:space="preserve">за </w:t>
      </w:r>
      <w:r w:rsidR="00B80870">
        <w:rPr>
          <w:szCs w:val="22"/>
          <w:lang w:val="ru-RU"/>
        </w:rPr>
        <w:t>потери дохода в виде пошлин за поиск, которые несут МПО</w:t>
      </w:r>
      <w:r w:rsidR="008F647B" w:rsidRPr="00C652FC">
        <w:rPr>
          <w:lang w:val="ru-RU" w:eastAsia="en-US"/>
        </w:rPr>
        <w:t>)</w:t>
      </w:r>
      <w:r w:rsidR="008F647B" w:rsidRPr="00C652FC">
        <w:rPr>
          <w:lang w:val="ru-RU"/>
        </w:rPr>
        <w:t xml:space="preserve">.  </w:t>
      </w:r>
      <w:r w:rsidR="00B80870">
        <w:rPr>
          <w:lang w:val="ru-RU"/>
        </w:rPr>
        <w:t>Скорее</w:t>
      </w:r>
      <w:r w:rsidR="00344F96" w:rsidRPr="00B80870">
        <w:rPr>
          <w:lang w:val="ru-RU"/>
        </w:rPr>
        <w:t xml:space="preserve">, </w:t>
      </w:r>
      <w:r w:rsidR="00B80870">
        <w:rPr>
          <w:lang w:val="ru-RU"/>
        </w:rPr>
        <w:t>как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указывается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в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пунктах</w:t>
      </w:r>
      <w:r w:rsidR="00344F96" w:rsidRPr="007B5EFB">
        <w:t> </w:t>
      </w:r>
      <w:r w:rsidR="008F647B" w:rsidRPr="007B5EFB">
        <w:fldChar w:fldCharType="begin"/>
      </w:r>
      <w:r w:rsidR="008F647B" w:rsidRPr="00B80870">
        <w:rPr>
          <w:lang w:val="ru-RU"/>
        </w:rPr>
        <w:instrText xml:space="preserve"> </w:instrText>
      </w:r>
      <w:r w:rsidR="008F647B" w:rsidRPr="007B5EFB">
        <w:instrText>REF</w:instrText>
      </w:r>
      <w:r w:rsidR="008F647B" w:rsidRPr="00B80870">
        <w:rPr>
          <w:lang w:val="ru-RU"/>
        </w:rPr>
        <w:instrText xml:space="preserve"> _</w:instrText>
      </w:r>
      <w:r w:rsidR="008F647B" w:rsidRPr="007B5EFB">
        <w:instrText>Ref</w:instrText>
      </w:r>
      <w:r w:rsidR="008F647B" w:rsidRPr="00B80870">
        <w:rPr>
          <w:lang w:val="ru-RU"/>
        </w:rPr>
        <w:instrText>418864892 \</w:instrText>
      </w:r>
      <w:r w:rsidR="008F647B" w:rsidRPr="007B5EFB">
        <w:instrText>r</w:instrText>
      </w:r>
      <w:r w:rsidR="008F647B" w:rsidRPr="00B80870">
        <w:rPr>
          <w:lang w:val="ru-RU"/>
        </w:rPr>
        <w:instrText xml:space="preserve"> \</w:instrText>
      </w:r>
      <w:r w:rsidR="008F647B" w:rsidRPr="007B5EFB">
        <w:instrText>h</w:instrText>
      </w:r>
      <w:r w:rsidR="008F647B" w:rsidRPr="00B80870">
        <w:rPr>
          <w:lang w:val="ru-RU"/>
        </w:rPr>
        <w:instrText xml:space="preserve"> </w:instrText>
      </w:r>
      <w:r w:rsidR="007D0757" w:rsidRPr="00B80870">
        <w:rPr>
          <w:lang w:val="ru-RU"/>
        </w:rPr>
        <w:instrText xml:space="preserve"> \* </w:instrText>
      </w:r>
      <w:r w:rsidR="007D0757" w:rsidRPr="007B5EFB">
        <w:instrText>MERGEFORMAT</w:instrText>
      </w:r>
      <w:r w:rsidR="007D0757" w:rsidRPr="00B80870">
        <w:rPr>
          <w:lang w:val="ru-RU"/>
        </w:rPr>
        <w:instrText xml:space="preserve"> </w:instrText>
      </w:r>
      <w:r w:rsidR="008F647B" w:rsidRPr="007B5EFB">
        <w:fldChar w:fldCharType="separate"/>
      </w:r>
      <w:r w:rsidR="003A0D90" w:rsidRPr="003A0D90">
        <w:rPr>
          <w:lang w:val="ru-RU"/>
        </w:rPr>
        <w:t>40</w:t>
      </w:r>
      <w:r w:rsidR="008F647B" w:rsidRPr="007B5EFB">
        <w:fldChar w:fldCharType="end"/>
      </w:r>
      <w:r w:rsidR="008F647B" w:rsidRPr="00B80870">
        <w:rPr>
          <w:lang w:val="ru-RU"/>
        </w:rPr>
        <w:t xml:space="preserve"> </w:t>
      </w:r>
      <w:r w:rsidR="00B80870" w:rsidRPr="00B80870">
        <w:rPr>
          <w:lang w:val="ru-RU"/>
        </w:rPr>
        <w:t>-</w:t>
      </w:r>
      <w:r w:rsidR="008F647B" w:rsidRPr="00B80870">
        <w:rPr>
          <w:lang w:val="ru-RU"/>
        </w:rPr>
        <w:t xml:space="preserve"> </w:t>
      </w:r>
      <w:r w:rsidR="008F647B" w:rsidRPr="007B5EFB">
        <w:fldChar w:fldCharType="begin"/>
      </w:r>
      <w:r w:rsidR="008F647B" w:rsidRPr="00B80870">
        <w:rPr>
          <w:lang w:val="ru-RU"/>
        </w:rPr>
        <w:instrText xml:space="preserve"> </w:instrText>
      </w:r>
      <w:r w:rsidR="008F647B" w:rsidRPr="007B5EFB">
        <w:instrText>REF</w:instrText>
      </w:r>
      <w:r w:rsidR="008F647B" w:rsidRPr="00B80870">
        <w:rPr>
          <w:lang w:val="ru-RU"/>
        </w:rPr>
        <w:instrText xml:space="preserve"> _</w:instrText>
      </w:r>
      <w:r w:rsidR="008F647B" w:rsidRPr="007B5EFB">
        <w:instrText>Ref</w:instrText>
      </w:r>
      <w:r w:rsidR="008F647B" w:rsidRPr="00B80870">
        <w:rPr>
          <w:lang w:val="ru-RU"/>
        </w:rPr>
        <w:instrText>419106467 \</w:instrText>
      </w:r>
      <w:r w:rsidR="008F647B" w:rsidRPr="007B5EFB">
        <w:instrText>r</w:instrText>
      </w:r>
      <w:r w:rsidR="008F647B" w:rsidRPr="00B80870">
        <w:rPr>
          <w:lang w:val="ru-RU"/>
        </w:rPr>
        <w:instrText xml:space="preserve"> \</w:instrText>
      </w:r>
      <w:r w:rsidR="008F647B" w:rsidRPr="007B5EFB">
        <w:instrText>h</w:instrText>
      </w:r>
      <w:r w:rsidR="008F647B" w:rsidRPr="00B80870">
        <w:rPr>
          <w:lang w:val="ru-RU"/>
        </w:rPr>
        <w:instrText xml:space="preserve"> </w:instrText>
      </w:r>
      <w:r w:rsidR="007D0757" w:rsidRPr="00B80870">
        <w:rPr>
          <w:lang w:val="ru-RU"/>
        </w:rPr>
        <w:instrText xml:space="preserve"> \* </w:instrText>
      </w:r>
      <w:r w:rsidR="007D0757" w:rsidRPr="007B5EFB">
        <w:instrText>MERGEFORMAT</w:instrText>
      </w:r>
      <w:r w:rsidR="007D0757" w:rsidRPr="00B80870">
        <w:rPr>
          <w:lang w:val="ru-RU"/>
        </w:rPr>
        <w:instrText xml:space="preserve"> </w:instrText>
      </w:r>
      <w:r w:rsidR="008F647B" w:rsidRPr="007B5EFB">
        <w:fldChar w:fldCharType="separate"/>
      </w:r>
      <w:r w:rsidR="003A0D90" w:rsidRPr="003A0D90">
        <w:rPr>
          <w:lang w:val="ru-RU"/>
        </w:rPr>
        <w:t>46</w:t>
      </w:r>
      <w:r w:rsidR="008F647B" w:rsidRPr="007B5EFB">
        <w:fldChar w:fldCharType="end"/>
      </w:r>
      <w:r w:rsidR="00344F96" w:rsidRPr="00B80870">
        <w:rPr>
          <w:lang w:val="ru-RU"/>
        </w:rPr>
        <w:t xml:space="preserve"> </w:t>
      </w:r>
      <w:r w:rsidR="00B80870">
        <w:rPr>
          <w:lang w:val="ru-RU"/>
        </w:rPr>
        <w:t>ниже</w:t>
      </w:r>
      <w:r w:rsidR="00344F96" w:rsidRPr="00B80870">
        <w:rPr>
          <w:lang w:val="ru-RU"/>
        </w:rPr>
        <w:t xml:space="preserve">, </w:t>
      </w:r>
      <w:r w:rsidR="00B80870">
        <w:rPr>
          <w:lang w:val="ru-RU"/>
        </w:rPr>
        <w:t>предлагается</w:t>
      </w:r>
      <w:r w:rsidR="00B80870" w:rsidRPr="00B80870">
        <w:rPr>
          <w:lang w:val="ru-RU"/>
        </w:rPr>
        <w:t xml:space="preserve">, </w:t>
      </w:r>
      <w:r w:rsidR="00B80870">
        <w:rPr>
          <w:lang w:val="ru-RU"/>
        </w:rPr>
        <w:t>чтобы</w:t>
      </w:r>
      <w:r w:rsidR="00B80870" w:rsidRPr="00B80870">
        <w:rPr>
          <w:lang w:val="ru-RU"/>
        </w:rPr>
        <w:t xml:space="preserve">, </w:t>
      </w:r>
      <w:r w:rsidR="00B80870">
        <w:rPr>
          <w:lang w:val="ru-RU"/>
        </w:rPr>
        <w:t>начиная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с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лета</w:t>
      </w:r>
      <w:r w:rsidR="00B80870" w:rsidRPr="00B80870">
        <w:rPr>
          <w:lang w:val="ru-RU"/>
        </w:rPr>
        <w:t xml:space="preserve"> 2015 </w:t>
      </w:r>
      <w:r w:rsidR="00B80870">
        <w:rPr>
          <w:lang w:val="ru-RU"/>
        </w:rPr>
        <w:t>г</w:t>
      </w:r>
      <w:r w:rsidR="00D719E7">
        <w:rPr>
          <w:lang w:val="ru-RU"/>
        </w:rPr>
        <w:t>.</w:t>
      </w:r>
      <w:r w:rsidR="00B80870" w:rsidRPr="00B80870">
        <w:rPr>
          <w:lang w:val="ru-RU"/>
        </w:rPr>
        <w:t xml:space="preserve">,  </w:t>
      </w:r>
      <w:r w:rsidR="00B80870">
        <w:rPr>
          <w:lang w:val="ru-RU"/>
        </w:rPr>
        <w:t>МБ</w:t>
      </w:r>
      <w:r w:rsidR="00344F96" w:rsidRPr="00B80870">
        <w:rPr>
          <w:lang w:val="ru-RU"/>
        </w:rPr>
        <w:t xml:space="preserve"> </w:t>
      </w:r>
      <w:r w:rsidR="00B80870">
        <w:rPr>
          <w:lang w:val="ru-RU"/>
        </w:rPr>
        <w:t>занялось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моделированием</w:t>
      </w:r>
      <w:r w:rsidR="00344F96" w:rsidRPr="00B80870">
        <w:rPr>
          <w:lang w:val="ru-RU"/>
        </w:rPr>
        <w:t xml:space="preserve"> </w:t>
      </w:r>
      <w:r w:rsidR="00B80870" w:rsidRPr="00B80870">
        <w:rPr>
          <w:lang w:val="ru-RU"/>
        </w:rPr>
        <w:t>«</w:t>
      </w:r>
      <w:r w:rsidR="00B80870">
        <w:rPr>
          <w:lang w:val="ru-RU"/>
        </w:rPr>
        <w:t>доказательств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правильности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концепции</w:t>
      </w:r>
      <w:r w:rsidR="00B80870" w:rsidRPr="00B80870">
        <w:rPr>
          <w:lang w:val="ru-RU"/>
        </w:rPr>
        <w:t xml:space="preserve">» </w:t>
      </w:r>
      <w:r w:rsidR="00B80870">
        <w:rPr>
          <w:lang w:val="ru-RU"/>
        </w:rPr>
        <w:t>и</w:t>
      </w:r>
      <w:r w:rsidR="00B80870" w:rsidRPr="00B80870">
        <w:rPr>
          <w:lang w:val="ru-RU"/>
        </w:rPr>
        <w:t xml:space="preserve">, </w:t>
      </w:r>
      <w:r w:rsidR="00B80870">
        <w:rPr>
          <w:lang w:val="ru-RU"/>
        </w:rPr>
        <w:t>если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это</w:t>
      </w:r>
      <w:r w:rsidR="00B80870" w:rsidRPr="00B80870">
        <w:rPr>
          <w:lang w:val="ru-RU"/>
        </w:rPr>
        <w:t xml:space="preserve"> </w:t>
      </w:r>
      <w:r w:rsidR="00B80870">
        <w:rPr>
          <w:lang w:val="ru-RU"/>
        </w:rPr>
        <w:t>моделирование окажется успешным, представило Рабочей группе на ее следующей сессии в 2016 году предложение относительно хеджирования пошлин за поиск</w:t>
      </w:r>
      <w:r w:rsidR="00344F96" w:rsidRPr="00B80870">
        <w:rPr>
          <w:lang w:val="ru-RU"/>
        </w:rPr>
        <w:t>.</w:t>
      </w:r>
    </w:p>
    <w:p w:rsidR="00952218" w:rsidRPr="00D719E7" w:rsidRDefault="00B80870" w:rsidP="00E00CCB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>
        <w:rPr>
          <w:szCs w:val="22"/>
          <w:lang w:val="ru-RU"/>
        </w:rPr>
        <w:t>Ввиду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B808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значительное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большинство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B808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ответивших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циркулярное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Pr="00B808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высказали</w:t>
      </w:r>
      <w:r w:rsidRPr="00B808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принципе</w:t>
      </w:r>
      <w:r w:rsidRPr="00B808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твердую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B808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B808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МБ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продолжило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разработку</w:t>
      </w:r>
      <w:r w:rsidRPr="00B808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="00C85064" w:rsidRPr="00B80870">
        <w:rPr>
          <w:szCs w:val="22"/>
          <w:lang w:val="ru-RU"/>
        </w:rPr>
        <w:t xml:space="preserve"> </w:t>
      </w:r>
      <w:r>
        <w:rPr>
          <w:lang w:val="ru-RU"/>
        </w:rPr>
        <w:t>о</w:t>
      </w:r>
      <w:r w:rsidRPr="00B80870">
        <w:rPr>
          <w:lang w:val="ru-RU"/>
        </w:rPr>
        <w:t xml:space="preserve"> </w:t>
      </w:r>
      <w:r>
        <w:rPr>
          <w:lang w:val="ru-RU"/>
        </w:rPr>
        <w:t>введении</w:t>
      </w:r>
      <w:r w:rsidRPr="00B80870">
        <w:rPr>
          <w:lang w:val="ru-RU"/>
        </w:rPr>
        <w:t xml:space="preserve"> «</w:t>
      </w:r>
      <w:r>
        <w:rPr>
          <w:lang w:val="ru-RU"/>
        </w:rPr>
        <w:t>механизма</w:t>
      </w:r>
      <w:r w:rsidRPr="00B80870">
        <w:rPr>
          <w:lang w:val="ru-RU"/>
        </w:rPr>
        <w:t xml:space="preserve"> </w:t>
      </w:r>
      <w:r>
        <w:rPr>
          <w:lang w:val="ru-RU"/>
        </w:rPr>
        <w:t>сальдирования</w:t>
      </w:r>
      <w:r w:rsidRPr="00B80870">
        <w:rPr>
          <w:lang w:val="ru-RU"/>
        </w:rPr>
        <w:t xml:space="preserve">» </w:t>
      </w:r>
      <w:r>
        <w:rPr>
          <w:lang w:val="ru-RU"/>
        </w:rPr>
        <w:t>для</w:t>
      </w:r>
      <w:r w:rsidRPr="00B80870">
        <w:rPr>
          <w:lang w:val="ru-RU"/>
        </w:rPr>
        <w:t xml:space="preserve"> </w:t>
      </w:r>
      <w:r>
        <w:rPr>
          <w:lang w:val="ru-RU"/>
        </w:rPr>
        <w:t>всех</w:t>
      </w:r>
      <w:r w:rsidRPr="00B80870">
        <w:rPr>
          <w:lang w:val="ru-RU"/>
        </w:rPr>
        <w:t xml:space="preserve"> </w:t>
      </w:r>
      <w:r>
        <w:rPr>
          <w:lang w:val="ru-RU"/>
        </w:rPr>
        <w:t>связанных</w:t>
      </w:r>
      <w:r w:rsidRPr="00B80870">
        <w:rPr>
          <w:lang w:val="ru-RU"/>
        </w:rPr>
        <w:t xml:space="preserve"> </w:t>
      </w:r>
      <w:r>
        <w:rPr>
          <w:lang w:val="ru-RU"/>
        </w:rPr>
        <w:t>с</w:t>
      </w:r>
      <w:r w:rsidRPr="00B80870">
        <w:rPr>
          <w:lang w:val="ru-RU"/>
        </w:rPr>
        <w:t xml:space="preserve"> </w:t>
      </w:r>
      <w:r>
        <w:rPr>
          <w:lang w:val="ru-RU"/>
        </w:rPr>
        <w:t>пошлинами</w:t>
      </w:r>
      <w:r w:rsidRPr="00B80870">
        <w:rPr>
          <w:lang w:val="ru-RU"/>
        </w:rPr>
        <w:t xml:space="preserve"> </w:t>
      </w:r>
      <w:r>
        <w:rPr>
          <w:lang w:val="ru-RU"/>
        </w:rPr>
        <w:t>РСТ</w:t>
      </w:r>
      <w:r w:rsidRPr="00B80870">
        <w:rPr>
          <w:lang w:val="ru-RU"/>
        </w:rPr>
        <w:t xml:space="preserve"> </w:t>
      </w:r>
      <w:r>
        <w:rPr>
          <w:lang w:val="ru-RU"/>
        </w:rPr>
        <w:t>операций</w:t>
      </w:r>
      <w:r w:rsidRPr="00B80870">
        <w:rPr>
          <w:lang w:val="ru-RU"/>
        </w:rPr>
        <w:t xml:space="preserve"> </w:t>
      </w:r>
      <w:r>
        <w:rPr>
          <w:lang w:val="ru-RU"/>
        </w:rPr>
        <w:t>между</w:t>
      </w:r>
      <w:r w:rsidRPr="00B80870">
        <w:rPr>
          <w:lang w:val="ru-RU"/>
        </w:rPr>
        <w:t xml:space="preserve"> </w:t>
      </w:r>
      <w:r>
        <w:rPr>
          <w:lang w:val="ru-RU"/>
        </w:rPr>
        <w:t>ПВ</w:t>
      </w:r>
      <w:r w:rsidRPr="00B80870">
        <w:rPr>
          <w:lang w:val="ru-RU"/>
        </w:rPr>
        <w:t xml:space="preserve">, </w:t>
      </w:r>
      <w:r>
        <w:rPr>
          <w:lang w:val="ru-RU"/>
        </w:rPr>
        <w:t>МПО</w:t>
      </w:r>
      <w:r w:rsidRPr="00B80870">
        <w:rPr>
          <w:lang w:val="ru-RU"/>
        </w:rPr>
        <w:t xml:space="preserve"> </w:t>
      </w:r>
      <w:r>
        <w:rPr>
          <w:lang w:val="ru-RU"/>
        </w:rPr>
        <w:t>и</w:t>
      </w:r>
      <w:r w:rsidRPr="00B80870">
        <w:rPr>
          <w:lang w:val="ru-RU"/>
        </w:rPr>
        <w:t xml:space="preserve"> </w:t>
      </w:r>
      <w:r>
        <w:rPr>
          <w:lang w:val="ru-RU"/>
        </w:rPr>
        <w:t>МБ</w:t>
      </w:r>
      <w:r w:rsidRPr="00B80870">
        <w:rPr>
          <w:lang w:val="ru-RU"/>
        </w:rPr>
        <w:t xml:space="preserve">, </w:t>
      </w:r>
      <w:r>
        <w:rPr>
          <w:lang w:val="ru-RU"/>
        </w:rPr>
        <w:t>учитывая</w:t>
      </w:r>
      <w:r w:rsidRPr="00B80870">
        <w:rPr>
          <w:lang w:val="ru-RU"/>
        </w:rPr>
        <w:t xml:space="preserve"> </w:t>
      </w:r>
      <w:r>
        <w:rPr>
          <w:lang w:val="ru-RU"/>
        </w:rPr>
        <w:t>вопросы</w:t>
      </w:r>
      <w:r w:rsidRPr="00B80870">
        <w:rPr>
          <w:lang w:val="ru-RU"/>
        </w:rPr>
        <w:t>,</w:t>
      </w:r>
      <w:r>
        <w:rPr>
          <w:lang w:val="ru-RU"/>
        </w:rPr>
        <w:t xml:space="preserve"> поднятые в ответ на циркулярное письмо,</w:t>
      </w:r>
      <w:r w:rsidRPr="00B80870">
        <w:rPr>
          <w:szCs w:val="22"/>
          <w:lang w:val="ru-RU"/>
        </w:rPr>
        <w:t xml:space="preserve"> </w:t>
      </w:r>
      <w:r w:rsidR="00D719E7">
        <w:rPr>
          <w:szCs w:val="22"/>
          <w:lang w:val="ru-RU"/>
        </w:rPr>
        <w:t>с целью представить детальное предложение для обсуждения Рабоч</w:t>
      </w:r>
      <w:r w:rsidR="006F3D17">
        <w:rPr>
          <w:szCs w:val="22"/>
          <w:lang w:val="ru-RU"/>
        </w:rPr>
        <w:t>е</w:t>
      </w:r>
      <w:r w:rsidR="00D719E7">
        <w:rPr>
          <w:szCs w:val="22"/>
          <w:lang w:val="ru-RU"/>
        </w:rPr>
        <w:t>й группой на ее следующей сессии в</w:t>
      </w:r>
      <w:r w:rsidR="00C85064" w:rsidRPr="00B80870">
        <w:rPr>
          <w:szCs w:val="22"/>
          <w:lang w:val="ru-RU"/>
        </w:rPr>
        <w:t xml:space="preserve"> </w:t>
      </w:r>
      <w:r w:rsidR="00C85064" w:rsidRPr="00D719E7">
        <w:rPr>
          <w:lang w:val="ru-RU"/>
        </w:rPr>
        <w:t>2016</w:t>
      </w:r>
      <w:r w:rsidR="00D719E7">
        <w:rPr>
          <w:lang w:val="ru-RU"/>
        </w:rPr>
        <w:t xml:space="preserve"> г</w:t>
      </w:r>
      <w:r w:rsidR="00C85064" w:rsidRPr="00D719E7">
        <w:rPr>
          <w:lang w:val="ru-RU"/>
        </w:rPr>
        <w:t>.</w:t>
      </w:r>
    </w:p>
    <w:p w:rsidR="00952218" w:rsidRPr="00D719E7" w:rsidRDefault="00D719E7" w:rsidP="004526C3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>
        <w:rPr>
          <w:szCs w:val="22"/>
          <w:lang w:val="ru-RU"/>
        </w:rPr>
        <w:t>Ввиду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подавляющего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числа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полученных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негативных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ответов</w:t>
      </w:r>
      <w:r w:rsidR="004526C3"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циркулярное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="004526C3" w:rsidRPr="00D719E7">
        <w:rPr>
          <w:szCs w:val="22"/>
          <w:lang w:val="ru-RU"/>
        </w:rPr>
        <w:t xml:space="preserve"> </w:t>
      </w:r>
      <w:r w:rsidR="004526C3" w:rsidRPr="00D719E7">
        <w:rPr>
          <w:szCs w:val="22"/>
        </w:rPr>
        <w:t>C</w:t>
      </w:r>
      <w:r w:rsidR="004526C3" w:rsidRPr="00D719E7">
        <w:rPr>
          <w:szCs w:val="22"/>
          <w:lang w:val="ru-RU"/>
        </w:rPr>
        <w:t>.</w:t>
      </w:r>
      <w:r w:rsidR="004526C3" w:rsidRPr="00D719E7">
        <w:rPr>
          <w:szCs w:val="22"/>
        </w:rPr>
        <w:t> PCT</w:t>
      </w:r>
      <w:r w:rsidR="004526C3" w:rsidRPr="007B5EFB">
        <w:rPr>
          <w:szCs w:val="22"/>
        </w:rPr>
        <w:t> </w:t>
      </w:r>
      <w:r w:rsidR="004526C3" w:rsidRPr="00D719E7">
        <w:rPr>
          <w:szCs w:val="22"/>
          <w:lang w:val="ru-RU"/>
        </w:rPr>
        <w:t xml:space="preserve">1440 </w:t>
      </w:r>
      <w:r>
        <w:rPr>
          <w:szCs w:val="22"/>
          <w:lang w:val="ru-RU"/>
        </w:rPr>
        <w:t>в</w:t>
      </w:r>
      <w:r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="004526C3"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предложения </w:t>
      </w:r>
      <w:r>
        <w:rPr>
          <w:lang w:val="ru-RU"/>
        </w:rPr>
        <w:t xml:space="preserve">о </w:t>
      </w:r>
      <w:r>
        <w:rPr>
          <w:szCs w:val="22"/>
          <w:lang w:val="ru-RU"/>
        </w:rPr>
        <w:t>добавлении небольшой в процентном отношении маржи к эквивалентному размеру международной пошлины за подачу заявки и пошлины за поиск</w:t>
      </w:r>
      <w:r w:rsidR="004526C3" w:rsidRPr="00D719E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это предложение</w:t>
      </w:r>
      <w:r w:rsidR="004526C3" w:rsidRPr="00D719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 не рассматривается</w:t>
      </w:r>
      <w:r w:rsidR="004526C3" w:rsidRPr="00D719E7">
        <w:rPr>
          <w:szCs w:val="22"/>
          <w:lang w:val="ru-RU"/>
        </w:rPr>
        <w:t>.</w:t>
      </w:r>
    </w:p>
    <w:p w:rsidR="00E210C4" w:rsidRPr="00E210C4" w:rsidRDefault="00D719E7" w:rsidP="003B7426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bookmarkStart w:id="3" w:name="_Ref418082533"/>
      <w:r>
        <w:rPr>
          <w:lang w:val="ru-RU"/>
        </w:rPr>
        <w:t>С</w:t>
      </w:r>
      <w:r w:rsidRPr="00D719E7">
        <w:rPr>
          <w:lang w:val="ru-RU"/>
        </w:rPr>
        <w:t xml:space="preserve"> </w:t>
      </w:r>
      <w:r>
        <w:rPr>
          <w:lang w:val="ru-RU"/>
        </w:rPr>
        <w:t>учетом</w:t>
      </w:r>
      <w:r w:rsidRPr="00D719E7">
        <w:rPr>
          <w:lang w:val="ru-RU"/>
        </w:rPr>
        <w:t xml:space="preserve"> </w:t>
      </w:r>
      <w:r>
        <w:rPr>
          <w:lang w:val="ru-RU"/>
        </w:rPr>
        <w:t>проявленного</w:t>
      </w:r>
      <w:r w:rsidRPr="00D719E7">
        <w:rPr>
          <w:lang w:val="ru-RU"/>
        </w:rPr>
        <w:t xml:space="preserve"> </w:t>
      </w:r>
      <w:r>
        <w:rPr>
          <w:lang w:val="ru-RU"/>
        </w:rPr>
        <w:t>некоторыми</w:t>
      </w:r>
      <w:r w:rsidRPr="00D719E7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D719E7">
        <w:rPr>
          <w:lang w:val="ru-RU"/>
        </w:rPr>
        <w:t xml:space="preserve"> </w:t>
      </w:r>
      <w:r>
        <w:rPr>
          <w:lang w:val="ru-RU"/>
        </w:rPr>
        <w:t>интереса</w:t>
      </w:r>
      <w:r w:rsidRPr="00D719E7">
        <w:rPr>
          <w:lang w:val="ru-RU"/>
        </w:rPr>
        <w:t xml:space="preserve"> </w:t>
      </w:r>
      <w:r>
        <w:rPr>
          <w:lang w:val="ru-RU"/>
        </w:rPr>
        <w:t>к</w:t>
      </w:r>
      <w:r w:rsidRPr="00D719E7">
        <w:rPr>
          <w:lang w:val="ru-RU"/>
        </w:rPr>
        <w:t xml:space="preserve"> </w:t>
      </w:r>
      <w:r>
        <w:rPr>
          <w:lang w:val="ru-RU"/>
        </w:rPr>
        <w:t>тому</w:t>
      </w:r>
      <w:r w:rsidRPr="00D719E7">
        <w:rPr>
          <w:lang w:val="ru-RU"/>
        </w:rPr>
        <w:t xml:space="preserve">, </w:t>
      </w:r>
      <w:r>
        <w:rPr>
          <w:lang w:val="ru-RU"/>
        </w:rPr>
        <w:t>чтобы разрешить</w:t>
      </w:r>
      <w:r w:rsidRPr="00D719E7">
        <w:rPr>
          <w:lang w:val="ru-RU"/>
        </w:rPr>
        <w:t xml:space="preserve"> </w:t>
      </w:r>
      <w:r w:rsidR="003B7426" w:rsidRPr="00D719E7">
        <w:rPr>
          <w:lang w:val="ru-RU"/>
        </w:rPr>
        <w:t xml:space="preserve"> </w:t>
      </w:r>
      <w:r>
        <w:rPr>
          <w:lang w:val="ru-RU"/>
        </w:rPr>
        <w:t xml:space="preserve">уплату пошлин </w:t>
      </w:r>
      <w:r>
        <w:rPr>
          <w:szCs w:val="22"/>
          <w:lang w:val="ru-RU"/>
        </w:rPr>
        <w:t>напрямую МБ</w:t>
      </w:r>
      <w:r w:rsidRPr="00D719E7">
        <w:rPr>
          <w:lang w:val="ru-RU"/>
        </w:rPr>
        <w:t xml:space="preserve"> </w:t>
      </w:r>
      <w:r>
        <w:rPr>
          <w:lang w:val="ru-RU"/>
        </w:rPr>
        <w:t>при</w:t>
      </w:r>
      <w:r w:rsidRPr="00D719E7">
        <w:rPr>
          <w:lang w:val="ru-RU"/>
        </w:rPr>
        <w:t xml:space="preserve"> </w:t>
      </w:r>
      <w:r>
        <w:rPr>
          <w:lang w:val="ru-RU"/>
        </w:rPr>
        <w:t>подаче</w:t>
      </w:r>
      <w:r w:rsidRPr="00D719E7">
        <w:rPr>
          <w:lang w:val="ru-RU"/>
        </w:rPr>
        <w:t xml:space="preserve"> </w:t>
      </w:r>
      <w:r>
        <w:rPr>
          <w:lang w:val="ru-RU"/>
        </w:rPr>
        <w:t>заявок</w:t>
      </w:r>
      <w:r w:rsidRPr="00D719E7">
        <w:rPr>
          <w:lang w:val="ru-RU"/>
        </w:rPr>
        <w:t xml:space="preserve"> </w:t>
      </w:r>
      <w:r>
        <w:rPr>
          <w:lang w:val="ru-RU"/>
        </w:rPr>
        <w:t>в</w:t>
      </w:r>
      <w:r w:rsidRPr="00D719E7">
        <w:rPr>
          <w:lang w:val="ru-RU"/>
        </w:rPr>
        <w:t xml:space="preserve"> </w:t>
      </w:r>
      <w:r>
        <w:rPr>
          <w:lang w:val="ru-RU"/>
        </w:rPr>
        <w:t>системе</w:t>
      </w:r>
      <w:r w:rsidRPr="00D719E7">
        <w:rPr>
          <w:lang w:val="ru-RU"/>
        </w:rPr>
        <w:t xml:space="preserve"> </w:t>
      </w:r>
      <w:r w:rsidRPr="00D719E7">
        <w:t>ePCT</w:t>
      </w:r>
      <w:r w:rsidR="003B7426" w:rsidRPr="00D719E7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D719E7">
        <w:rPr>
          <w:lang w:val="ru-RU"/>
        </w:rPr>
        <w:t xml:space="preserve">, </w:t>
      </w:r>
      <w:r>
        <w:rPr>
          <w:lang w:val="ru-RU"/>
        </w:rPr>
        <w:t>чтобы</w:t>
      </w:r>
      <w:r w:rsidR="003B7426" w:rsidRPr="00D719E7">
        <w:rPr>
          <w:lang w:val="ru-RU"/>
        </w:rPr>
        <w:t xml:space="preserve"> </w:t>
      </w:r>
      <w:r>
        <w:rPr>
          <w:lang w:val="ru-RU"/>
        </w:rPr>
        <w:t>МБ</w:t>
      </w:r>
      <w:r w:rsidRPr="00D719E7">
        <w:rPr>
          <w:lang w:val="ru-RU"/>
        </w:rPr>
        <w:t xml:space="preserve"> </w:t>
      </w:r>
      <w:r>
        <w:rPr>
          <w:lang w:val="ru-RU"/>
        </w:rPr>
        <w:t>продолжило</w:t>
      </w:r>
      <w:r w:rsidRPr="00D719E7">
        <w:rPr>
          <w:lang w:val="ru-RU"/>
        </w:rPr>
        <w:t xml:space="preserve"> </w:t>
      </w:r>
      <w:r>
        <w:rPr>
          <w:lang w:val="ru-RU"/>
        </w:rPr>
        <w:t>изучение</w:t>
      </w:r>
      <w:r w:rsidRPr="00D719E7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719E7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D719E7">
        <w:rPr>
          <w:lang w:val="ru-RU"/>
        </w:rPr>
        <w:t xml:space="preserve"> </w:t>
      </w:r>
      <w:r>
        <w:rPr>
          <w:lang w:val="ru-RU"/>
        </w:rPr>
        <w:t>и</w:t>
      </w:r>
      <w:r w:rsidRPr="00D719E7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D719E7">
        <w:rPr>
          <w:lang w:val="ru-RU"/>
        </w:rPr>
        <w:t xml:space="preserve"> </w:t>
      </w:r>
      <w:r>
        <w:rPr>
          <w:lang w:val="ru-RU"/>
        </w:rPr>
        <w:t>в</w:t>
      </w:r>
      <w:r w:rsidRPr="00D719E7">
        <w:rPr>
          <w:lang w:val="ru-RU"/>
        </w:rPr>
        <w:t xml:space="preserve"> </w:t>
      </w:r>
      <w:r>
        <w:rPr>
          <w:lang w:val="ru-RU"/>
        </w:rPr>
        <w:t>циркулярном</w:t>
      </w:r>
    </w:p>
    <w:p w:rsidR="00952218" w:rsidRPr="00D719E7" w:rsidRDefault="00D719E7" w:rsidP="00E210C4">
      <w:pPr>
        <w:pStyle w:val="ONUME"/>
        <w:numPr>
          <w:ilvl w:val="0"/>
          <w:numId w:val="0"/>
        </w:numPr>
        <w:tabs>
          <w:tab w:val="num" w:pos="6237"/>
          <w:tab w:val="num" w:pos="6597"/>
        </w:tabs>
        <w:rPr>
          <w:szCs w:val="22"/>
          <w:lang w:val="ru-RU"/>
        </w:rPr>
      </w:pPr>
      <w:r>
        <w:rPr>
          <w:lang w:val="ru-RU"/>
        </w:rPr>
        <w:lastRenderedPageBreak/>
        <w:t>письме</w:t>
      </w:r>
      <w:r w:rsidR="003B7426" w:rsidRPr="00D719E7">
        <w:rPr>
          <w:lang w:val="ru-RU"/>
        </w:rPr>
        <w:t xml:space="preserve"> </w:t>
      </w:r>
      <w:r w:rsidRPr="007B5EFB">
        <w:t>PCT</w:t>
      </w:r>
      <w:r w:rsidRPr="00D719E7">
        <w:rPr>
          <w:lang w:val="ru-RU"/>
        </w:rPr>
        <w:t xml:space="preserve"> </w:t>
      </w:r>
      <w:r>
        <w:rPr>
          <w:lang w:val="ru-RU"/>
        </w:rPr>
        <w:t>предложение о</w:t>
      </w:r>
      <w:r w:rsidR="003B7426" w:rsidRPr="00D719E7">
        <w:rPr>
          <w:lang w:val="ru-RU"/>
        </w:rPr>
        <w:t xml:space="preserve"> </w:t>
      </w:r>
      <w:r>
        <w:rPr>
          <w:lang w:val="ru-RU"/>
        </w:rPr>
        <w:t>факультативном механизме, посредством которого основные пошлины могли бы через систему</w:t>
      </w:r>
      <w:r w:rsidRPr="00D719E7">
        <w:rPr>
          <w:lang w:val="ru-RU"/>
        </w:rPr>
        <w:t xml:space="preserve"> </w:t>
      </w:r>
      <w:r w:rsidRPr="007B5EFB">
        <w:t>ePCT</w:t>
      </w:r>
      <w:r w:rsidRPr="00D719E7">
        <w:rPr>
          <w:lang w:val="ru-RU"/>
        </w:rPr>
        <w:t xml:space="preserve"> </w:t>
      </w:r>
      <w:r>
        <w:rPr>
          <w:lang w:val="ru-RU"/>
        </w:rPr>
        <w:t>уплачиваться МБ</w:t>
      </w:r>
      <w:r w:rsidR="003B7426" w:rsidRPr="00D719E7">
        <w:rPr>
          <w:lang w:val="ru-RU"/>
        </w:rPr>
        <w:t xml:space="preserve">, </w:t>
      </w:r>
      <w:r>
        <w:rPr>
          <w:lang w:val="ru-RU"/>
        </w:rPr>
        <w:t>действующему от имени участвующих ПВ</w:t>
      </w:r>
      <w:r w:rsidR="003B7426" w:rsidRPr="00D719E7">
        <w:rPr>
          <w:lang w:val="ru-RU"/>
        </w:rPr>
        <w:t xml:space="preserve">.  </w:t>
      </w:r>
      <w:r>
        <w:rPr>
          <w:lang w:val="ru-RU"/>
        </w:rPr>
        <w:t>Это предложение будет, в частности, касаться следующего</w:t>
      </w:r>
      <w:r w:rsidR="003B7426" w:rsidRPr="00D719E7">
        <w:rPr>
          <w:lang w:val="ru-RU"/>
        </w:rPr>
        <w:t>:</w:t>
      </w:r>
      <w:bookmarkEnd w:id="3"/>
    </w:p>
    <w:p w:rsidR="00952218" w:rsidRPr="00D719E7" w:rsidRDefault="00D719E7" w:rsidP="00F52F56">
      <w:pPr>
        <w:pStyle w:val="ONUME"/>
        <w:numPr>
          <w:ilvl w:val="1"/>
          <w:numId w:val="5"/>
        </w:numPr>
        <w:rPr>
          <w:szCs w:val="22"/>
          <w:lang w:val="ru-RU"/>
        </w:rPr>
      </w:pPr>
      <w:r>
        <w:rPr>
          <w:lang w:val="ru-RU"/>
        </w:rPr>
        <w:t>какие</w:t>
      </w:r>
      <w:r w:rsidRPr="00D719E7">
        <w:rPr>
          <w:lang w:val="ru-RU"/>
        </w:rPr>
        <w:t xml:space="preserve"> </w:t>
      </w:r>
      <w:r>
        <w:rPr>
          <w:lang w:val="ru-RU"/>
        </w:rPr>
        <w:t>валюты</w:t>
      </w:r>
      <w:r w:rsidRPr="00D719E7">
        <w:rPr>
          <w:lang w:val="ru-RU"/>
        </w:rPr>
        <w:t xml:space="preserve"> </w:t>
      </w:r>
      <w:r>
        <w:rPr>
          <w:lang w:val="ru-RU"/>
        </w:rPr>
        <w:t>платежа</w:t>
      </w:r>
      <w:r w:rsidRPr="00D719E7">
        <w:rPr>
          <w:lang w:val="ru-RU"/>
        </w:rPr>
        <w:t xml:space="preserve"> </w:t>
      </w:r>
      <w:r>
        <w:rPr>
          <w:lang w:val="ru-RU"/>
        </w:rPr>
        <w:t>сможет</w:t>
      </w:r>
      <w:r w:rsidRPr="00D719E7">
        <w:rPr>
          <w:lang w:val="ru-RU"/>
        </w:rPr>
        <w:t xml:space="preserve"> </w:t>
      </w:r>
      <w:r>
        <w:rPr>
          <w:lang w:val="ru-RU"/>
        </w:rPr>
        <w:t>поддерживать</w:t>
      </w:r>
      <w:r w:rsidRPr="00D719E7">
        <w:rPr>
          <w:lang w:val="ru-RU"/>
        </w:rPr>
        <w:t xml:space="preserve"> </w:t>
      </w:r>
      <w:r>
        <w:rPr>
          <w:lang w:val="ru-RU"/>
        </w:rPr>
        <w:t>эта</w:t>
      </w:r>
      <w:r w:rsidRPr="00D719E7">
        <w:rPr>
          <w:lang w:val="ru-RU"/>
        </w:rPr>
        <w:t xml:space="preserve"> </w:t>
      </w:r>
      <w:r>
        <w:rPr>
          <w:lang w:val="ru-RU"/>
        </w:rPr>
        <w:t>система</w:t>
      </w:r>
      <w:r w:rsidR="003B7426" w:rsidRPr="00D719E7">
        <w:rPr>
          <w:lang w:val="ru-RU"/>
        </w:rPr>
        <w:t>;</w:t>
      </w:r>
    </w:p>
    <w:p w:rsidR="00952218" w:rsidRPr="00211E78" w:rsidRDefault="00D719E7" w:rsidP="00F52F56">
      <w:pPr>
        <w:pStyle w:val="ONUME"/>
        <w:numPr>
          <w:ilvl w:val="1"/>
          <w:numId w:val="5"/>
        </w:numPr>
        <w:rPr>
          <w:szCs w:val="22"/>
          <w:lang w:val="ru-RU"/>
        </w:rPr>
      </w:pPr>
      <w:r>
        <w:rPr>
          <w:lang w:val="ru-RU"/>
        </w:rPr>
        <w:t>какие</w:t>
      </w:r>
      <w:r w:rsidRPr="00211E78">
        <w:rPr>
          <w:lang w:val="ru-RU"/>
        </w:rPr>
        <w:t xml:space="preserve"> </w:t>
      </w:r>
      <w:r>
        <w:rPr>
          <w:lang w:val="ru-RU"/>
        </w:rPr>
        <w:t>методы</w:t>
      </w:r>
      <w:r w:rsidRPr="00211E78">
        <w:rPr>
          <w:lang w:val="ru-RU"/>
        </w:rPr>
        <w:t xml:space="preserve"> </w:t>
      </w:r>
      <w:r>
        <w:rPr>
          <w:lang w:val="ru-RU"/>
        </w:rPr>
        <w:t>оплаты</w:t>
      </w:r>
      <w:r w:rsidR="003B7426" w:rsidRPr="00211E78">
        <w:rPr>
          <w:lang w:val="ru-RU"/>
        </w:rPr>
        <w:t xml:space="preserve"> (</w:t>
      </w:r>
      <w:r>
        <w:rPr>
          <w:lang w:val="ru-RU"/>
        </w:rPr>
        <w:t>кредитная</w:t>
      </w:r>
      <w:r w:rsidRPr="00211E78">
        <w:rPr>
          <w:lang w:val="ru-RU"/>
        </w:rPr>
        <w:t xml:space="preserve"> </w:t>
      </w:r>
      <w:r>
        <w:rPr>
          <w:lang w:val="ru-RU"/>
        </w:rPr>
        <w:t>карточка</w:t>
      </w:r>
      <w:r w:rsidR="003B7426" w:rsidRPr="00211E78">
        <w:rPr>
          <w:lang w:val="ru-RU"/>
        </w:rPr>
        <w:t xml:space="preserve">, </w:t>
      </w:r>
      <w:r w:rsidR="00211E78">
        <w:rPr>
          <w:lang w:val="ru-RU"/>
        </w:rPr>
        <w:t>текущие</w:t>
      </w:r>
      <w:r w:rsidR="003B7426" w:rsidRPr="00211E78">
        <w:rPr>
          <w:lang w:val="ru-RU"/>
        </w:rPr>
        <w:t>/</w:t>
      </w:r>
      <w:r w:rsidR="00211E78">
        <w:rPr>
          <w:lang w:val="ru-RU"/>
        </w:rPr>
        <w:t>депозитные счета в МБ или МПО</w:t>
      </w:r>
      <w:r w:rsidR="003B7426" w:rsidRPr="00211E78">
        <w:rPr>
          <w:lang w:val="ru-RU"/>
        </w:rPr>
        <w:t xml:space="preserve">) </w:t>
      </w:r>
      <w:r w:rsidR="00211E78">
        <w:rPr>
          <w:lang w:val="ru-RU"/>
        </w:rPr>
        <w:t>сможет</w:t>
      </w:r>
      <w:r w:rsidR="00211E78" w:rsidRPr="00D719E7">
        <w:rPr>
          <w:lang w:val="ru-RU"/>
        </w:rPr>
        <w:t xml:space="preserve"> </w:t>
      </w:r>
      <w:r w:rsidR="00211E78">
        <w:rPr>
          <w:lang w:val="ru-RU"/>
        </w:rPr>
        <w:t>поддерживать</w:t>
      </w:r>
      <w:r w:rsidR="00211E78" w:rsidRPr="00D719E7">
        <w:rPr>
          <w:lang w:val="ru-RU"/>
        </w:rPr>
        <w:t xml:space="preserve"> </w:t>
      </w:r>
      <w:r w:rsidR="00211E78">
        <w:rPr>
          <w:lang w:val="ru-RU"/>
        </w:rPr>
        <w:t>эта</w:t>
      </w:r>
      <w:r w:rsidR="00211E78" w:rsidRPr="00D719E7">
        <w:rPr>
          <w:lang w:val="ru-RU"/>
        </w:rPr>
        <w:t xml:space="preserve"> </w:t>
      </w:r>
      <w:r w:rsidR="00211E78">
        <w:rPr>
          <w:lang w:val="ru-RU"/>
        </w:rPr>
        <w:t>система</w:t>
      </w:r>
      <w:r w:rsidR="003B7426" w:rsidRPr="00211E78">
        <w:rPr>
          <w:lang w:val="ru-RU"/>
        </w:rPr>
        <w:t>;</w:t>
      </w:r>
    </w:p>
    <w:p w:rsidR="00952218" w:rsidRPr="00211E78" w:rsidRDefault="00211E78" w:rsidP="00F52F56">
      <w:pPr>
        <w:pStyle w:val="ONUME"/>
        <w:numPr>
          <w:ilvl w:val="1"/>
          <w:numId w:val="5"/>
        </w:numPr>
        <w:rPr>
          <w:szCs w:val="22"/>
          <w:lang w:val="ru-RU"/>
        </w:rPr>
      </w:pPr>
      <w:r>
        <w:rPr>
          <w:lang w:val="ru-RU"/>
        </w:rPr>
        <w:t>сможет</w:t>
      </w:r>
      <w:r w:rsidRPr="00211E78">
        <w:rPr>
          <w:lang w:val="ru-RU"/>
        </w:rPr>
        <w:t xml:space="preserve"> </w:t>
      </w:r>
      <w:r>
        <w:rPr>
          <w:lang w:val="ru-RU"/>
        </w:rPr>
        <w:t>ли</w:t>
      </w:r>
      <w:r w:rsidRPr="00211E78">
        <w:rPr>
          <w:lang w:val="ru-RU"/>
        </w:rPr>
        <w:t xml:space="preserve"> </w:t>
      </w:r>
      <w:r>
        <w:rPr>
          <w:lang w:val="ru-RU"/>
        </w:rPr>
        <w:t>эта</w:t>
      </w:r>
      <w:r w:rsidRPr="00211E78">
        <w:rPr>
          <w:lang w:val="ru-RU"/>
        </w:rPr>
        <w:t xml:space="preserve"> </w:t>
      </w:r>
      <w:r>
        <w:rPr>
          <w:lang w:val="ru-RU"/>
        </w:rPr>
        <w:t>платежная</w:t>
      </w:r>
      <w:r w:rsidRPr="00211E78">
        <w:rPr>
          <w:lang w:val="ru-RU"/>
        </w:rPr>
        <w:t xml:space="preserve"> </w:t>
      </w:r>
      <w:r>
        <w:rPr>
          <w:lang w:val="ru-RU"/>
        </w:rPr>
        <w:t>система</w:t>
      </w:r>
      <w:r w:rsidRPr="00211E78">
        <w:rPr>
          <w:lang w:val="ru-RU"/>
        </w:rPr>
        <w:t xml:space="preserve"> </w:t>
      </w:r>
      <w:r>
        <w:rPr>
          <w:lang w:val="ru-RU"/>
        </w:rPr>
        <w:t>поддерживать</w:t>
      </w:r>
      <w:r w:rsidR="00BA59E4" w:rsidRPr="00211E78">
        <w:rPr>
          <w:lang w:val="ru-RU"/>
        </w:rPr>
        <w:t xml:space="preserve"> </w:t>
      </w:r>
      <w:r>
        <w:rPr>
          <w:lang w:val="ru-RU"/>
        </w:rPr>
        <w:t>пошлину</w:t>
      </w:r>
      <w:r w:rsidRPr="00211E78">
        <w:rPr>
          <w:lang w:val="ru-RU"/>
        </w:rPr>
        <w:t xml:space="preserve"> </w:t>
      </w:r>
      <w:r>
        <w:rPr>
          <w:lang w:val="ru-RU"/>
        </w:rPr>
        <w:t>за</w:t>
      </w:r>
      <w:r w:rsidRPr="00211E78">
        <w:rPr>
          <w:lang w:val="ru-RU"/>
        </w:rPr>
        <w:t xml:space="preserve"> </w:t>
      </w:r>
      <w:r>
        <w:rPr>
          <w:lang w:val="ru-RU"/>
        </w:rPr>
        <w:t>пересылку</w:t>
      </w:r>
      <w:r w:rsidRPr="00211E78">
        <w:rPr>
          <w:lang w:val="ru-RU"/>
        </w:rPr>
        <w:t xml:space="preserve">, </w:t>
      </w:r>
      <w:r>
        <w:rPr>
          <w:lang w:val="ru-RU"/>
        </w:rPr>
        <w:t>помимо</w:t>
      </w:r>
      <w:r w:rsidRPr="00211E78">
        <w:rPr>
          <w:lang w:val="ru-RU"/>
        </w:rPr>
        <w:t xml:space="preserve"> </w:t>
      </w:r>
      <w:r>
        <w:rPr>
          <w:szCs w:val="22"/>
          <w:lang w:val="ru-RU"/>
        </w:rPr>
        <w:t>международных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</w:t>
      </w:r>
      <w:r w:rsidRPr="00C652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 подачу заявок и пошлин за поиск</w:t>
      </w:r>
      <w:r w:rsidR="00BA59E4" w:rsidRPr="00211E78">
        <w:rPr>
          <w:lang w:val="ru-RU"/>
        </w:rPr>
        <w:t>;</w:t>
      </w:r>
    </w:p>
    <w:p w:rsidR="00952218" w:rsidRPr="00211E78" w:rsidRDefault="00211E78" w:rsidP="00F52F56">
      <w:pPr>
        <w:pStyle w:val="ONUME"/>
        <w:numPr>
          <w:ilvl w:val="1"/>
          <w:numId w:val="5"/>
        </w:numPr>
        <w:rPr>
          <w:szCs w:val="22"/>
          <w:lang w:val="ru-RU"/>
        </w:rPr>
      </w:pPr>
      <w:r>
        <w:rPr>
          <w:lang w:val="ru-RU"/>
        </w:rPr>
        <w:t>как</w:t>
      </w:r>
      <w:r w:rsidRPr="00211E78">
        <w:rPr>
          <w:lang w:val="ru-RU"/>
        </w:rPr>
        <w:t xml:space="preserve"> </w:t>
      </w:r>
      <w:r>
        <w:rPr>
          <w:lang w:val="ru-RU"/>
        </w:rPr>
        <w:t>ПВ</w:t>
      </w:r>
      <w:r w:rsidRPr="00211E78">
        <w:rPr>
          <w:lang w:val="ru-RU"/>
        </w:rPr>
        <w:t xml:space="preserve"> </w:t>
      </w:r>
      <w:r>
        <w:rPr>
          <w:lang w:val="ru-RU"/>
        </w:rPr>
        <w:t>и</w:t>
      </w:r>
      <w:r w:rsidRPr="00211E78">
        <w:rPr>
          <w:lang w:val="ru-RU"/>
        </w:rPr>
        <w:t xml:space="preserve"> </w:t>
      </w:r>
      <w:r>
        <w:rPr>
          <w:lang w:val="ru-RU"/>
        </w:rPr>
        <w:t>МПО</w:t>
      </w:r>
      <w:r w:rsidRPr="00211E78">
        <w:rPr>
          <w:lang w:val="ru-RU"/>
        </w:rPr>
        <w:t xml:space="preserve"> </w:t>
      </w:r>
      <w:r>
        <w:rPr>
          <w:lang w:val="ru-RU"/>
        </w:rPr>
        <w:t>будут</w:t>
      </w:r>
      <w:r w:rsidRPr="00211E78">
        <w:rPr>
          <w:lang w:val="ru-RU"/>
        </w:rPr>
        <w:t xml:space="preserve"> </w:t>
      </w:r>
      <w:r>
        <w:rPr>
          <w:lang w:val="ru-RU"/>
        </w:rPr>
        <w:t>уведомляться</w:t>
      </w:r>
      <w:r w:rsidRPr="00211E78">
        <w:rPr>
          <w:lang w:val="ru-RU"/>
        </w:rPr>
        <w:t xml:space="preserve"> </w:t>
      </w:r>
      <w:r>
        <w:rPr>
          <w:lang w:val="ru-RU"/>
        </w:rPr>
        <w:t>об</w:t>
      </w:r>
      <w:r w:rsidRPr="00211E78">
        <w:rPr>
          <w:lang w:val="ru-RU"/>
        </w:rPr>
        <w:t xml:space="preserve"> </w:t>
      </w:r>
      <w:r>
        <w:rPr>
          <w:lang w:val="ru-RU"/>
        </w:rPr>
        <w:t>уплате</w:t>
      </w:r>
      <w:r w:rsidRPr="00211E78">
        <w:rPr>
          <w:lang w:val="ru-RU"/>
        </w:rPr>
        <w:t xml:space="preserve"> </w:t>
      </w:r>
      <w:r>
        <w:rPr>
          <w:lang w:val="ru-RU"/>
        </w:rPr>
        <w:t>пошлин</w:t>
      </w:r>
      <w:r w:rsidR="00BA59E4" w:rsidRPr="00211E78">
        <w:rPr>
          <w:lang w:val="ru-RU"/>
        </w:rPr>
        <w:t xml:space="preserve">; </w:t>
      </w:r>
      <w:r>
        <w:rPr>
          <w:lang w:val="ru-RU"/>
        </w:rPr>
        <w:t>и</w:t>
      </w:r>
    </w:p>
    <w:p w:rsidR="00952218" w:rsidRPr="00211E78" w:rsidRDefault="00211E78" w:rsidP="00F52F56">
      <w:pPr>
        <w:pStyle w:val="ONUME"/>
        <w:numPr>
          <w:ilvl w:val="1"/>
          <w:numId w:val="5"/>
        </w:numPr>
        <w:rPr>
          <w:szCs w:val="22"/>
          <w:lang w:val="ru-RU"/>
        </w:rPr>
      </w:pPr>
      <w:r>
        <w:rPr>
          <w:lang w:val="ru-RU"/>
        </w:rPr>
        <w:t>будет</w:t>
      </w:r>
      <w:r w:rsidRPr="00211E78">
        <w:rPr>
          <w:lang w:val="ru-RU"/>
        </w:rPr>
        <w:t xml:space="preserve"> </w:t>
      </w:r>
      <w:r>
        <w:rPr>
          <w:lang w:val="ru-RU"/>
        </w:rPr>
        <w:t>ли</w:t>
      </w:r>
      <w:r w:rsidRPr="00211E78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11E78">
        <w:rPr>
          <w:lang w:val="ru-RU"/>
        </w:rPr>
        <w:t xml:space="preserve">, </w:t>
      </w:r>
      <w:r>
        <w:rPr>
          <w:lang w:val="ru-RU"/>
        </w:rPr>
        <w:t>чтобы</w:t>
      </w:r>
      <w:r w:rsidRPr="00211E78">
        <w:rPr>
          <w:lang w:val="ru-RU"/>
        </w:rPr>
        <w:t xml:space="preserve"> </w:t>
      </w:r>
      <w:r>
        <w:rPr>
          <w:lang w:val="ru-RU"/>
        </w:rPr>
        <w:t>участвующие</w:t>
      </w:r>
      <w:r w:rsidRPr="00211E78">
        <w:rPr>
          <w:lang w:val="ru-RU"/>
        </w:rPr>
        <w:t xml:space="preserve"> </w:t>
      </w:r>
      <w:r>
        <w:rPr>
          <w:lang w:val="ru-RU"/>
        </w:rPr>
        <w:t>получающие</w:t>
      </w:r>
      <w:r w:rsidRPr="00211E78">
        <w:rPr>
          <w:lang w:val="ru-RU"/>
        </w:rPr>
        <w:t xml:space="preserve"> </w:t>
      </w:r>
      <w:r>
        <w:rPr>
          <w:lang w:val="ru-RU"/>
        </w:rPr>
        <w:t>ведомства</w:t>
      </w:r>
      <w:r w:rsidRPr="00211E78">
        <w:rPr>
          <w:lang w:val="ru-RU"/>
        </w:rPr>
        <w:t xml:space="preserve"> </w:t>
      </w:r>
      <w:r>
        <w:rPr>
          <w:lang w:val="ru-RU"/>
        </w:rPr>
        <w:t>также</w:t>
      </w:r>
      <w:r w:rsidRPr="00211E78">
        <w:rPr>
          <w:lang w:val="ru-RU"/>
        </w:rPr>
        <w:t xml:space="preserve"> </w:t>
      </w:r>
      <w:r>
        <w:rPr>
          <w:lang w:val="ru-RU"/>
        </w:rPr>
        <w:t>участвовали</w:t>
      </w:r>
      <w:r w:rsidRPr="00211E78">
        <w:rPr>
          <w:lang w:val="ru-RU"/>
        </w:rPr>
        <w:t xml:space="preserve"> </w:t>
      </w:r>
      <w:r>
        <w:rPr>
          <w:lang w:val="ru-RU"/>
        </w:rPr>
        <w:t>в</w:t>
      </w:r>
      <w:r w:rsidRPr="00211E78">
        <w:rPr>
          <w:lang w:val="ru-RU"/>
        </w:rPr>
        <w:t xml:space="preserve"> </w:t>
      </w:r>
      <w:r>
        <w:rPr>
          <w:lang w:val="ru-RU"/>
        </w:rPr>
        <w:t>механизмах</w:t>
      </w:r>
      <w:r w:rsidRPr="00211E78">
        <w:rPr>
          <w:lang w:val="ru-RU"/>
        </w:rPr>
        <w:t xml:space="preserve"> </w:t>
      </w:r>
      <w:r>
        <w:rPr>
          <w:lang w:val="ru-RU"/>
        </w:rPr>
        <w:t>сальдирования</w:t>
      </w:r>
      <w:r w:rsidRPr="00211E78">
        <w:rPr>
          <w:lang w:val="ru-RU"/>
        </w:rPr>
        <w:t xml:space="preserve">, </w:t>
      </w:r>
      <w:r>
        <w:rPr>
          <w:lang w:val="ru-RU"/>
        </w:rPr>
        <w:t>дабы</w:t>
      </w:r>
      <w:r w:rsidRPr="00211E78">
        <w:rPr>
          <w:lang w:val="ru-RU"/>
        </w:rPr>
        <w:t xml:space="preserve"> </w:t>
      </w:r>
      <w:r>
        <w:rPr>
          <w:lang w:val="ru-RU"/>
        </w:rPr>
        <w:t>обеспечить эффективное управление</w:t>
      </w:r>
      <w:r w:rsidR="00BA59E4" w:rsidRPr="00211E78">
        <w:rPr>
          <w:lang w:val="ru-RU"/>
        </w:rPr>
        <w:t xml:space="preserve"> </w:t>
      </w:r>
      <w:r>
        <w:rPr>
          <w:lang w:val="ru-RU"/>
        </w:rPr>
        <w:t>перечислением пошлин за пересылку</w:t>
      </w:r>
      <w:r w:rsidR="00BA59E4" w:rsidRPr="00211E78">
        <w:rPr>
          <w:lang w:val="ru-RU"/>
        </w:rPr>
        <w:t>.</w:t>
      </w:r>
    </w:p>
    <w:p w:rsidR="00952218" w:rsidRPr="0066566E" w:rsidRDefault="0066566E" w:rsidP="00C85064">
      <w:pPr>
        <w:pStyle w:val="Heading1"/>
        <w:rPr>
          <w:lang w:val="ru-RU"/>
        </w:rPr>
      </w:pPr>
      <w:r>
        <w:rPr>
          <w:lang w:val="ru-RU"/>
        </w:rPr>
        <w:t>хеджирование</w:t>
      </w:r>
      <w:r w:rsidRPr="0066566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66566E">
        <w:rPr>
          <w:lang w:val="ru-RU"/>
        </w:rPr>
        <w:t xml:space="preserve"> </w:t>
      </w:r>
      <w:r>
        <w:rPr>
          <w:lang w:val="ru-RU"/>
        </w:rPr>
        <w:t>пошлин</w:t>
      </w:r>
      <w:r w:rsidRPr="0066566E">
        <w:rPr>
          <w:lang w:val="ru-RU"/>
        </w:rPr>
        <w:t xml:space="preserve"> </w:t>
      </w:r>
      <w:r>
        <w:rPr>
          <w:lang w:val="ru-RU"/>
        </w:rPr>
        <w:t>за</w:t>
      </w:r>
      <w:r w:rsidRPr="0066566E">
        <w:rPr>
          <w:lang w:val="ru-RU"/>
        </w:rPr>
        <w:t xml:space="preserve"> </w:t>
      </w:r>
      <w:r>
        <w:rPr>
          <w:lang w:val="ru-RU"/>
        </w:rPr>
        <w:t>подачу</w:t>
      </w:r>
      <w:r w:rsidRPr="0066566E">
        <w:rPr>
          <w:lang w:val="ru-RU"/>
        </w:rPr>
        <w:t xml:space="preserve"> </w:t>
      </w:r>
      <w:r>
        <w:rPr>
          <w:lang w:val="ru-RU"/>
        </w:rPr>
        <w:t>заявок</w:t>
      </w:r>
      <w:r w:rsidRPr="0066566E">
        <w:rPr>
          <w:lang w:val="ru-RU"/>
        </w:rPr>
        <w:t xml:space="preserve"> </w:t>
      </w:r>
      <w:r>
        <w:rPr>
          <w:lang w:val="ru-RU"/>
        </w:rPr>
        <w:t>в</w:t>
      </w:r>
      <w:r w:rsidRPr="0066566E">
        <w:rPr>
          <w:lang w:val="ru-RU"/>
        </w:rPr>
        <w:t xml:space="preserve"> </w:t>
      </w:r>
      <w:r>
        <w:rPr>
          <w:lang w:val="ru-RU"/>
        </w:rPr>
        <w:t>некоторых валютах</w:t>
      </w:r>
      <w:r w:rsidR="00C85064" w:rsidRPr="0066566E">
        <w:rPr>
          <w:lang w:val="ru-RU"/>
        </w:rPr>
        <w:t xml:space="preserve"> </w:t>
      </w:r>
    </w:p>
    <w:p w:rsidR="00952218" w:rsidRDefault="0066566E" w:rsidP="00C85064">
      <w:pPr>
        <w:pStyle w:val="ONUME"/>
        <w:tabs>
          <w:tab w:val="num" w:pos="851"/>
          <w:tab w:val="num" w:pos="6597"/>
        </w:tabs>
        <w:rPr>
          <w:lang w:val="ru-RU"/>
        </w:rPr>
      </w:pPr>
      <w:bookmarkStart w:id="4" w:name="_Ref418082154"/>
      <w:r>
        <w:rPr>
          <w:lang w:val="ru-RU"/>
        </w:rPr>
        <w:t>Дет</w:t>
      </w:r>
      <w:r w:rsidR="006F3D17">
        <w:rPr>
          <w:lang w:val="ru-RU"/>
        </w:rPr>
        <w:t>а</w:t>
      </w:r>
      <w:r>
        <w:rPr>
          <w:lang w:val="ru-RU"/>
        </w:rPr>
        <w:t>льное</w:t>
      </w:r>
      <w:r w:rsidRPr="0066566E">
        <w:rPr>
          <w:lang w:val="ru-RU"/>
        </w:rPr>
        <w:t xml:space="preserve"> </w:t>
      </w:r>
      <w:r>
        <w:rPr>
          <w:lang w:val="ru-RU"/>
        </w:rPr>
        <w:t>объяснение</w:t>
      </w:r>
      <w:r w:rsidRPr="0066566E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66566E">
        <w:rPr>
          <w:lang w:val="ru-RU"/>
        </w:rPr>
        <w:t xml:space="preserve"> </w:t>
      </w:r>
      <w:r>
        <w:rPr>
          <w:lang w:val="ru-RU"/>
        </w:rPr>
        <w:t>о</w:t>
      </w:r>
      <w:r w:rsidRPr="0066566E">
        <w:rPr>
          <w:lang w:val="ru-RU"/>
        </w:rPr>
        <w:t xml:space="preserve"> </w:t>
      </w:r>
      <w:r>
        <w:rPr>
          <w:lang w:val="ru-RU"/>
        </w:rPr>
        <w:t>хеджировании</w:t>
      </w:r>
      <w:r w:rsidRPr="0066566E">
        <w:rPr>
          <w:lang w:val="ru-RU"/>
        </w:rPr>
        <w:t xml:space="preserve"> </w:t>
      </w:r>
      <w:r>
        <w:rPr>
          <w:lang w:val="ru-RU"/>
        </w:rPr>
        <w:t>риска</w:t>
      </w:r>
      <w:r w:rsidRPr="0066566E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66566E">
        <w:rPr>
          <w:lang w:val="ru-RU"/>
        </w:rPr>
        <w:t xml:space="preserve"> </w:t>
      </w:r>
      <w:r>
        <w:rPr>
          <w:lang w:val="ru-RU"/>
        </w:rPr>
        <w:t>с</w:t>
      </w:r>
      <w:r w:rsidRPr="0066566E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66566E">
        <w:rPr>
          <w:lang w:val="ru-RU"/>
        </w:rPr>
        <w:t xml:space="preserve"> </w:t>
      </w:r>
      <w:r>
        <w:rPr>
          <w:lang w:val="ru-RU"/>
        </w:rPr>
        <w:t>в</w:t>
      </w:r>
      <w:r w:rsidRPr="0066566E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66566E">
        <w:rPr>
          <w:lang w:val="ru-RU"/>
        </w:rPr>
        <w:t xml:space="preserve"> </w:t>
      </w:r>
      <w:r>
        <w:rPr>
          <w:lang w:val="ru-RU"/>
        </w:rPr>
        <w:t>валютах</w:t>
      </w:r>
      <w:r w:rsidRPr="0066566E">
        <w:rPr>
          <w:lang w:val="ru-RU"/>
        </w:rPr>
        <w:t xml:space="preserve">, </w:t>
      </w:r>
      <w:r>
        <w:rPr>
          <w:lang w:val="ru-RU"/>
        </w:rPr>
        <w:t>содержится</w:t>
      </w:r>
      <w:r w:rsidRPr="0066566E">
        <w:rPr>
          <w:lang w:val="ru-RU"/>
        </w:rPr>
        <w:t xml:space="preserve"> </w:t>
      </w:r>
      <w:r>
        <w:rPr>
          <w:lang w:val="ru-RU"/>
        </w:rPr>
        <w:t>в</w:t>
      </w:r>
      <w:r w:rsidRPr="0066566E">
        <w:rPr>
          <w:lang w:val="ru-RU"/>
        </w:rPr>
        <w:t xml:space="preserve"> </w:t>
      </w:r>
      <w:r>
        <w:rPr>
          <w:lang w:val="ru-RU"/>
        </w:rPr>
        <w:t>пунктах</w:t>
      </w:r>
      <w:r w:rsidR="00C85064" w:rsidRPr="007B5EFB">
        <w:t> </w:t>
      </w:r>
      <w:r w:rsidR="00C85064" w:rsidRPr="0066566E">
        <w:rPr>
          <w:lang w:val="ru-RU"/>
        </w:rPr>
        <w:t xml:space="preserve">20 </w:t>
      </w:r>
      <w:r>
        <w:rPr>
          <w:lang w:val="ru-RU"/>
        </w:rPr>
        <w:t>-</w:t>
      </w:r>
      <w:r w:rsidR="00C85064" w:rsidRPr="0066566E">
        <w:rPr>
          <w:lang w:val="ru-RU"/>
        </w:rPr>
        <w:t xml:space="preserve"> 36 </w:t>
      </w:r>
      <w:r>
        <w:rPr>
          <w:lang w:val="ru-RU"/>
        </w:rPr>
        <w:t>циркулярного письма</w:t>
      </w:r>
      <w:r w:rsidR="00C85064" w:rsidRPr="0066566E">
        <w:rPr>
          <w:lang w:val="ru-RU"/>
        </w:rPr>
        <w:t xml:space="preserve"> </w:t>
      </w:r>
      <w:r w:rsidR="00C85064" w:rsidRPr="007B5EFB">
        <w:t>C</w:t>
      </w:r>
      <w:r w:rsidR="00C85064" w:rsidRPr="0066566E">
        <w:rPr>
          <w:lang w:val="ru-RU"/>
        </w:rPr>
        <w:t xml:space="preserve">. </w:t>
      </w:r>
      <w:r w:rsidR="00C85064" w:rsidRPr="007B5EFB">
        <w:t>PCT </w:t>
      </w:r>
      <w:r w:rsidR="00C85064" w:rsidRPr="0066566E">
        <w:rPr>
          <w:lang w:val="ru-RU"/>
        </w:rPr>
        <w:t xml:space="preserve">1440, </w:t>
      </w:r>
      <w:r>
        <w:rPr>
          <w:lang w:val="ru-RU"/>
        </w:rPr>
        <w:t>воспроизведенного в приложении</w:t>
      </w:r>
      <w:r w:rsidR="00C85064" w:rsidRPr="0066566E">
        <w:rPr>
          <w:lang w:val="ru-RU"/>
        </w:rPr>
        <w:t xml:space="preserve"> </w:t>
      </w:r>
      <w:r w:rsidR="00744B77" w:rsidRPr="0066566E">
        <w:t>I</w:t>
      </w:r>
      <w:r w:rsidR="00744B77" w:rsidRPr="0066566E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="00C85064" w:rsidRPr="0066566E">
        <w:rPr>
          <w:lang w:val="ru-RU"/>
        </w:rPr>
        <w:t>.</w:t>
      </w:r>
      <w:bookmarkEnd w:id="4"/>
    </w:p>
    <w:p w:rsidR="007661E4" w:rsidRPr="0066566E" w:rsidRDefault="007661E4" w:rsidP="00C85064">
      <w:pPr>
        <w:pStyle w:val="ONUME"/>
        <w:tabs>
          <w:tab w:val="num" w:pos="851"/>
          <w:tab w:val="num" w:pos="6597"/>
        </w:tabs>
        <w:rPr>
          <w:lang w:val="ru-RU"/>
        </w:rPr>
      </w:pPr>
      <w:r w:rsidRPr="00B21C3B">
        <w:rPr>
          <w:lang w:val="ru-RU"/>
        </w:rPr>
        <w:t xml:space="preserve">В нижеследующих пунктах излагается детальное предложение о </w:t>
      </w:r>
      <w:r>
        <w:rPr>
          <w:lang w:val="ru-RU"/>
        </w:rPr>
        <w:t xml:space="preserve">том, чтобы </w:t>
      </w:r>
      <w:r w:rsidRPr="00B21C3B">
        <w:rPr>
          <w:lang w:val="ru-RU"/>
        </w:rPr>
        <w:t>нача</w:t>
      </w:r>
      <w:r>
        <w:rPr>
          <w:lang w:val="ru-RU"/>
        </w:rPr>
        <w:t>ть</w:t>
      </w:r>
      <w:r w:rsidRPr="00B21C3B">
        <w:rPr>
          <w:lang w:val="ru-RU"/>
        </w:rPr>
        <w:t xml:space="preserve"> хеджировани</w:t>
      </w:r>
      <w:r>
        <w:rPr>
          <w:lang w:val="ru-RU"/>
        </w:rPr>
        <w:t>е</w:t>
      </w:r>
      <w:r w:rsidRPr="00B21C3B">
        <w:rPr>
          <w:lang w:val="ru-RU"/>
        </w:rPr>
        <w:t xml:space="preserve"> международных пошлин за подачу заявок </w:t>
      </w:r>
      <w:r>
        <w:rPr>
          <w:szCs w:val="22"/>
          <w:lang w:val="ru-RU"/>
        </w:rPr>
        <w:t>в</w:t>
      </w:r>
      <w:r w:rsidRPr="00B21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B21C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21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B21C3B">
        <w:rPr>
          <w:szCs w:val="22"/>
          <w:lang w:val="ru-RU"/>
        </w:rPr>
        <w:t xml:space="preserve"> </w:t>
      </w:r>
      <w:r>
        <w:rPr>
          <w:lang w:val="ru-RU"/>
        </w:rPr>
        <w:t>риска</w:t>
      </w:r>
      <w:r w:rsidRPr="00B21C3B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B21C3B">
        <w:rPr>
          <w:lang w:val="ru-RU"/>
        </w:rPr>
        <w:t xml:space="preserve"> </w:t>
      </w:r>
      <w:r>
        <w:rPr>
          <w:lang w:val="ru-RU"/>
        </w:rPr>
        <w:t>с</w:t>
      </w:r>
      <w:r w:rsidRPr="00B21C3B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B21C3B">
        <w:rPr>
          <w:lang w:val="ru-RU"/>
        </w:rPr>
        <w:t xml:space="preserve"> </w:t>
      </w:r>
      <w:r>
        <w:rPr>
          <w:lang w:val="ru-RU"/>
        </w:rPr>
        <w:t>в</w:t>
      </w:r>
      <w:r w:rsidRPr="00B21C3B">
        <w:rPr>
          <w:lang w:val="ru-RU"/>
        </w:rPr>
        <w:t xml:space="preserve"> </w:t>
      </w:r>
      <w:r>
        <w:rPr>
          <w:szCs w:val="22"/>
          <w:lang w:val="ru-RU"/>
        </w:rPr>
        <w:t>евро</w:t>
      </w:r>
      <w:r w:rsidRPr="00B21C3B">
        <w:rPr>
          <w:lang w:val="ru-RU"/>
        </w:rPr>
        <w:t xml:space="preserve">, </w:t>
      </w:r>
      <w:r>
        <w:rPr>
          <w:lang w:val="ru-RU"/>
        </w:rPr>
        <w:t>японских</w:t>
      </w:r>
      <w:r w:rsidRPr="00B21C3B">
        <w:rPr>
          <w:lang w:val="ru-RU"/>
        </w:rPr>
        <w:t xml:space="preserve"> </w:t>
      </w:r>
      <w:r>
        <w:rPr>
          <w:lang w:val="ru-RU"/>
        </w:rPr>
        <w:t>иенах</w:t>
      </w:r>
      <w:r w:rsidRPr="00B21C3B">
        <w:rPr>
          <w:lang w:val="ru-RU"/>
        </w:rPr>
        <w:t xml:space="preserve"> </w:t>
      </w:r>
      <w:r>
        <w:rPr>
          <w:lang w:val="ru-RU"/>
        </w:rPr>
        <w:t>и</w:t>
      </w:r>
      <w:r w:rsidRPr="00B21C3B">
        <w:rPr>
          <w:lang w:val="ru-RU"/>
        </w:rPr>
        <w:t xml:space="preserve"> </w:t>
      </w:r>
      <w:r>
        <w:rPr>
          <w:lang w:val="ru-RU"/>
        </w:rPr>
        <w:t>долларах</w:t>
      </w:r>
      <w:r w:rsidRPr="00B21C3B">
        <w:rPr>
          <w:lang w:val="ru-RU"/>
        </w:rPr>
        <w:t xml:space="preserve"> </w:t>
      </w:r>
      <w:r>
        <w:rPr>
          <w:lang w:val="ru-RU"/>
        </w:rPr>
        <w:t>США</w:t>
      </w:r>
      <w:r w:rsidRPr="00B21C3B">
        <w:rPr>
          <w:lang w:val="ru-RU"/>
        </w:rPr>
        <w:t xml:space="preserve">, </w:t>
      </w:r>
      <w:r>
        <w:rPr>
          <w:szCs w:val="22"/>
          <w:lang w:val="ru-RU"/>
        </w:rPr>
        <w:t>и</w:t>
      </w:r>
      <w:r w:rsidRPr="00885FA6">
        <w:rPr>
          <w:lang w:val="ru-RU"/>
        </w:rPr>
        <w:t xml:space="preserve"> </w:t>
      </w:r>
      <w:r>
        <w:rPr>
          <w:lang w:val="ru-RU"/>
        </w:rPr>
        <w:t xml:space="preserve">изменить существующую процедуру установления эквивалентного размера </w:t>
      </w:r>
      <w:r>
        <w:rPr>
          <w:bCs/>
          <w:szCs w:val="22"/>
          <w:lang w:val="ru-RU"/>
        </w:rPr>
        <w:t>пошлин РСТ</w:t>
      </w:r>
      <w:r>
        <w:rPr>
          <w:lang w:val="ru-RU"/>
        </w:rPr>
        <w:t xml:space="preserve">, с тем чтобы новый эквивалентный размер всех международных пошлин за подачу заявок фиксировался только один раз в год и оставался неизменным в течение 12 месяцев, и объединить ее с хеджинговой стратегией </w:t>
      </w:r>
      <w:r w:rsidRPr="00B21C3B">
        <w:rPr>
          <w:lang w:val="ru-RU"/>
        </w:rPr>
        <w:t>(</w:t>
      </w:r>
      <w:r>
        <w:rPr>
          <w:lang w:val="ru-RU"/>
        </w:rPr>
        <w:t>для</w:t>
      </w:r>
      <w:r w:rsidRPr="00B21C3B">
        <w:rPr>
          <w:lang w:val="ru-RU"/>
        </w:rPr>
        <w:t xml:space="preserve"> </w:t>
      </w:r>
      <w:r>
        <w:rPr>
          <w:lang w:val="ru-RU"/>
        </w:rPr>
        <w:t>операций</w:t>
      </w:r>
      <w:r w:rsidRPr="00B21C3B">
        <w:rPr>
          <w:lang w:val="ru-RU"/>
        </w:rPr>
        <w:t xml:space="preserve"> </w:t>
      </w:r>
      <w:r>
        <w:rPr>
          <w:lang w:val="ru-RU"/>
        </w:rPr>
        <w:t>в</w:t>
      </w:r>
      <w:r w:rsidRPr="00B21C3B">
        <w:rPr>
          <w:lang w:val="ru-RU"/>
        </w:rPr>
        <w:t xml:space="preserve"> </w:t>
      </w:r>
      <w:r>
        <w:rPr>
          <w:szCs w:val="22"/>
          <w:lang w:val="ru-RU"/>
        </w:rPr>
        <w:t>евро</w:t>
      </w:r>
      <w:r w:rsidRPr="00B21C3B">
        <w:rPr>
          <w:lang w:val="ru-RU"/>
        </w:rPr>
        <w:t xml:space="preserve">, </w:t>
      </w:r>
      <w:r>
        <w:rPr>
          <w:lang w:val="ru-RU"/>
        </w:rPr>
        <w:t>японских</w:t>
      </w:r>
      <w:r w:rsidRPr="00B21C3B">
        <w:rPr>
          <w:lang w:val="ru-RU"/>
        </w:rPr>
        <w:t xml:space="preserve"> </w:t>
      </w:r>
      <w:r>
        <w:rPr>
          <w:lang w:val="ru-RU"/>
        </w:rPr>
        <w:t>иенах</w:t>
      </w:r>
      <w:r w:rsidRPr="00B21C3B">
        <w:rPr>
          <w:lang w:val="ru-RU"/>
        </w:rPr>
        <w:t xml:space="preserve"> </w:t>
      </w:r>
      <w:r>
        <w:rPr>
          <w:lang w:val="ru-RU"/>
        </w:rPr>
        <w:t>и</w:t>
      </w:r>
      <w:r w:rsidRPr="00B21C3B">
        <w:rPr>
          <w:lang w:val="ru-RU"/>
        </w:rPr>
        <w:t xml:space="preserve"> </w:t>
      </w:r>
      <w:r>
        <w:rPr>
          <w:lang w:val="ru-RU"/>
        </w:rPr>
        <w:t>долларах</w:t>
      </w:r>
      <w:r w:rsidRPr="00B21C3B">
        <w:rPr>
          <w:lang w:val="ru-RU"/>
        </w:rPr>
        <w:t xml:space="preserve"> </w:t>
      </w:r>
      <w:r>
        <w:rPr>
          <w:lang w:val="ru-RU"/>
        </w:rPr>
        <w:t>США</w:t>
      </w:r>
      <w:r w:rsidRPr="00B21C3B">
        <w:rPr>
          <w:lang w:val="ru-RU"/>
        </w:rPr>
        <w:t>)</w:t>
      </w:r>
      <w:r>
        <w:rPr>
          <w:lang w:val="ru-RU"/>
        </w:rPr>
        <w:t>, принимаемой на тот же 12-месячный период</w:t>
      </w:r>
      <w:r w:rsidRPr="00B21C3B">
        <w:rPr>
          <w:lang w:val="ru-RU"/>
        </w:rPr>
        <w:t>.</w:t>
      </w:r>
    </w:p>
    <w:p w:rsidR="00952218" w:rsidRPr="00B21C3B" w:rsidRDefault="00B21C3B" w:rsidP="00115887">
      <w:pPr>
        <w:pStyle w:val="Heading2"/>
        <w:rPr>
          <w:lang w:val="ru-RU" w:eastAsia="en-US"/>
        </w:rPr>
      </w:pPr>
      <w:bookmarkStart w:id="5" w:name="_Ref416186279"/>
      <w:r>
        <w:rPr>
          <w:lang w:val="ru-RU" w:eastAsia="en-US"/>
        </w:rPr>
        <w:t>валюты, предлагаемые для хеджирования</w:t>
      </w:r>
    </w:p>
    <w:p w:rsidR="00952218" w:rsidRPr="00617579" w:rsidRDefault="00B21C3B" w:rsidP="0037345C">
      <w:pPr>
        <w:pStyle w:val="ONUME"/>
        <w:rPr>
          <w:lang w:val="ru-RU" w:eastAsia="en-US"/>
        </w:rPr>
      </w:pPr>
      <w:bookmarkStart w:id="6" w:name="_Ref418866236"/>
      <w:r>
        <w:rPr>
          <w:lang w:val="ru-RU" w:eastAsia="en-US"/>
        </w:rPr>
        <w:t>На</w:t>
      </w:r>
      <w:r w:rsidRPr="00B21C3B">
        <w:rPr>
          <w:lang w:val="ru-RU" w:eastAsia="en-US"/>
        </w:rPr>
        <w:t xml:space="preserve"> </w:t>
      </w:r>
      <w:r w:rsidR="002F75D4">
        <w:rPr>
          <w:lang w:val="ru-RU" w:eastAsia="en-US"/>
        </w:rPr>
        <w:t>графике</w:t>
      </w:r>
      <w:r w:rsidRPr="00B21C3B">
        <w:rPr>
          <w:lang w:val="ru-RU" w:eastAsia="en-US"/>
        </w:rPr>
        <w:t xml:space="preserve"> </w:t>
      </w:r>
      <w:r>
        <w:rPr>
          <w:lang w:val="ru-RU" w:eastAsia="en-US"/>
        </w:rPr>
        <w:t>ниже</w:t>
      </w:r>
      <w:r w:rsidRPr="00B21C3B">
        <w:rPr>
          <w:lang w:val="ru-RU" w:eastAsia="en-US"/>
        </w:rPr>
        <w:t xml:space="preserve"> </w:t>
      </w:r>
      <w:r>
        <w:rPr>
          <w:lang w:val="ru-RU" w:eastAsia="en-US"/>
        </w:rPr>
        <w:t>приводятся</w:t>
      </w:r>
      <w:r w:rsidR="0037345C" w:rsidRPr="00B21C3B">
        <w:rPr>
          <w:lang w:val="ru-RU" w:eastAsia="en-US"/>
        </w:rPr>
        <w:t xml:space="preserve"> </w:t>
      </w:r>
      <w:r>
        <w:rPr>
          <w:szCs w:val="22"/>
          <w:lang w:val="ru-RU"/>
        </w:rPr>
        <w:t>прибыли</w:t>
      </w:r>
      <w:r w:rsidRPr="00B21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21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убытки</w:t>
      </w:r>
      <w:r w:rsidRPr="00B21C3B">
        <w:rPr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вследствие</w:t>
      </w:r>
      <w:r w:rsidRPr="00B21C3B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колебаний</w:t>
      </w:r>
      <w:r w:rsidRPr="00B21C3B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обменных</w:t>
      </w:r>
      <w:r w:rsidRPr="00B21C3B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курсов, с которыми столкнулось МБ в связи с международными</w:t>
      </w:r>
      <w:r w:rsidR="0037345C" w:rsidRPr="00B21C3B">
        <w:rPr>
          <w:lang w:val="ru-RU" w:eastAsia="en-US"/>
        </w:rPr>
        <w:t xml:space="preserve"> </w:t>
      </w:r>
      <w:r w:rsidRPr="00B21C3B">
        <w:rPr>
          <w:lang w:val="ru-RU"/>
        </w:rPr>
        <w:t>пошлин</w:t>
      </w:r>
      <w:r>
        <w:rPr>
          <w:lang w:val="ru-RU"/>
        </w:rPr>
        <w:t>ами</w:t>
      </w:r>
      <w:r w:rsidRPr="00B21C3B">
        <w:rPr>
          <w:lang w:val="ru-RU"/>
        </w:rPr>
        <w:t xml:space="preserve"> за подачу заявок </w:t>
      </w:r>
      <w:r>
        <w:rPr>
          <w:lang w:val="ru-RU" w:eastAsia="en-US"/>
        </w:rPr>
        <w:t xml:space="preserve">и </w:t>
      </w:r>
      <w:r>
        <w:rPr>
          <w:szCs w:val="22"/>
          <w:lang w:val="ru-RU"/>
        </w:rPr>
        <w:t>пошлинами за обработку заявок</w:t>
      </w:r>
      <w:r w:rsidR="0037345C" w:rsidRPr="00B21C3B">
        <w:rPr>
          <w:lang w:val="ru-RU" w:eastAsia="en-US"/>
        </w:rPr>
        <w:t xml:space="preserve"> </w:t>
      </w:r>
      <w:r>
        <w:rPr>
          <w:lang w:val="ru-RU" w:eastAsia="en-US"/>
        </w:rPr>
        <w:t>в течение периода</w:t>
      </w:r>
      <w:r w:rsidR="0037345C" w:rsidRPr="00B21C3B">
        <w:rPr>
          <w:lang w:val="ru-RU" w:eastAsia="en-US"/>
        </w:rPr>
        <w:t xml:space="preserve"> 2006 – 2014</w:t>
      </w:r>
      <w:r>
        <w:rPr>
          <w:lang w:val="ru-RU" w:eastAsia="en-US"/>
        </w:rPr>
        <w:t xml:space="preserve"> гг</w:t>
      </w:r>
      <w:r w:rsidR="0037345C" w:rsidRPr="00B21C3B">
        <w:rPr>
          <w:lang w:val="ru-RU" w:eastAsia="en-US"/>
        </w:rPr>
        <w:t xml:space="preserve">.  </w:t>
      </w:r>
      <w:r w:rsidR="00617579">
        <w:rPr>
          <w:lang w:val="ru-RU" w:eastAsia="en-US"/>
        </w:rPr>
        <w:t>Дополнительный</w:t>
      </w:r>
      <w:r w:rsidR="00617579" w:rsidRPr="00617579">
        <w:rPr>
          <w:lang w:val="ru-RU" w:eastAsia="en-US"/>
        </w:rPr>
        <w:t xml:space="preserve"> </w:t>
      </w:r>
      <w:r w:rsidR="00617579">
        <w:rPr>
          <w:lang w:val="ru-RU" w:eastAsia="en-US"/>
        </w:rPr>
        <w:t>анализ</w:t>
      </w:r>
      <w:r w:rsidR="00617579" w:rsidRPr="00617579">
        <w:rPr>
          <w:lang w:val="ru-RU" w:eastAsia="en-US"/>
        </w:rPr>
        <w:t xml:space="preserve"> </w:t>
      </w:r>
      <w:r w:rsidR="00617579">
        <w:rPr>
          <w:lang w:val="ru-RU" w:eastAsia="en-US"/>
        </w:rPr>
        <w:t>валютных</w:t>
      </w:r>
      <w:r w:rsidR="00617579" w:rsidRPr="00617579">
        <w:rPr>
          <w:lang w:val="ru-RU" w:eastAsia="en-US"/>
        </w:rPr>
        <w:t xml:space="preserve"> </w:t>
      </w:r>
      <w:r w:rsidR="00617579">
        <w:rPr>
          <w:lang w:val="ru-RU" w:eastAsia="en-US"/>
        </w:rPr>
        <w:t>убытков</w:t>
      </w:r>
      <w:r w:rsidR="00617579" w:rsidRPr="00617579">
        <w:rPr>
          <w:lang w:val="ru-RU" w:eastAsia="en-US"/>
        </w:rPr>
        <w:t xml:space="preserve"> </w:t>
      </w:r>
      <w:r w:rsidR="00617579">
        <w:rPr>
          <w:lang w:val="ru-RU" w:eastAsia="en-US"/>
        </w:rPr>
        <w:t>приводится</w:t>
      </w:r>
      <w:r w:rsidR="00617579" w:rsidRPr="00617579">
        <w:rPr>
          <w:lang w:val="ru-RU" w:eastAsia="en-US"/>
        </w:rPr>
        <w:t xml:space="preserve"> </w:t>
      </w:r>
      <w:r w:rsidR="00617579">
        <w:rPr>
          <w:lang w:val="ru-RU" w:eastAsia="en-US"/>
        </w:rPr>
        <w:t>в</w:t>
      </w:r>
      <w:r w:rsidR="00617579" w:rsidRPr="00617579">
        <w:rPr>
          <w:lang w:val="ru-RU" w:eastAsia="en-US"/>
        </w:rPr>
        <w:t xml:space="preserve"> </w:t>
      </w:r>
      <w:r w:rsidR="00617579">
        <w:rPr>
          <w:lang w:val="ru-RU" w:eastAsia="en-US"/>
        </w:rPr>
        <w:t>пункте</w:t>
      </w:r>
      <w:r w:rsidR="0037345C" w:rsidRPr="00617579">
        <w:rPr>
          <w:lang w:val="ru-RU" w:eastAsia="en-US"/>
        </w:rPr>
        <w:t xml:space="preserve"> 12 </w:t>
      </w:r>
      <w:r w:rsidR="00617579">
        <w:rPr>
          <w:lang w:val="ru-RU" w:eastAsia="en-US"/>
        </w:rPr>
        <w:t>циркулярного письма</w:t>
      </w:r>
      <w:r w:rsidR="0037345C" w:rsidRPr="00617579">
        <w:rPr>
          <w:lang w:val="ru-RU" w:eastAsia="en-US"/>
        </w:rPr>
        <w:t xml:space="preserve"> </w:t>
      </w:r>
      <w:r w:rsidR="0037345C" w:rsidRPr="007B5EFB">
        <w:rPr>
          <w:lang w:eastAsia="en-US"/>
        </w:rPr>
        <w:t>C</w:t>
      </w:r>
      <w:r w:rsidR="0037345C" w:rsidRPr="00617579">
        <w:rPr>
          <w:lang w:val="ru-RU" w:eastAsia="en-US"/>
        </w:rPr>
        <w:t>.</w:t>
      </w:r>
      <w:r w:rsidR="009715E3" w:rsidRPr="00617579">
        <w:rPr>
          <w:lang w:val="ru-RU" w:eastAsia="en-US"/>
        </w:rPr>
        <w:t xml:space="preserve"> </w:t>
      </w:r>
      <w:r w:rsidR="0037345C" w:rsidRPr="007B5EFB">
        <w:rPr>
          <w:lang w:eastAsia="en-US"/>
        </w:rPr>
        <w:t>PCT</w:t>
      </w:r>
      <w:r w:rsidR="0037345C" w:rsidRPr="00617579">
        <w:rPr>
          <w:lang w:val="ru-RU" w:eastAsia="en-US"/>
        </w:rPr>
        <w:t xml:space="preserve"> 1440</w:t>
      </w:r>
      <w:r w:rsidR="00744B77" w:rsidRPr="00617579">
        <w:rPr>
          <w:lang w:val="ru-RU" w:eastAsia="en-US"/>
        </w:rPr>
        <w:t xml:space="preserve"> (</w:t>
      </w:r>
      <w:r w:rsidR="00617579">
        <w:rPr>
          <w:lang w:val="ru-RU" w:eastAsia="en-US"/>
        </w:rPr>
        <w:t>см. приложение</w:t>
      </w:r>
      <w:r w:rsidR="00744B77" w:rsidRPr="00617579">
        <w:rPr>
          <w:lang w:val="ru-RU" w:eastAsia="en-US"/>
        </w:rPr>
        <w:t xml:space="preserve"> </w:t>
      </w:r>
      <w:r w:rsidR="00744B77" w:rsidRPr="007B5EFB">
        <w:rPr>
          <w:lang w:eastAsia="en-US"/>
        </w:rPr>
        <w:t>I</w:t>
      </w:r>
      <w:r w:rsidR="00744B77" w:rsidRPr="00617579">
        <w:rPr>
          <w:lang w:val="ru-RU" w:eastAsia="en-US"/>
        </w:rPr>
        <w:t xml:space="preserve">, </w:t>
      </w:r>
      <w:r w:rsidR="00617579">
        <w:rPr>
          <w:lang w:val="ru-RU" w:eastAsia="en-US"/>
        </w:rPr>
        <w:t>стр.</w:t>
      </w:r>
      <w:r w:rsidR="00744B77" w:rsidRPr="00617579">
        <w:rPr>
          <w:lang w:val="ru-RU" w:eastAsia="en-US"/>
        </w:rPr>
        <w:t xml:space="preserve"> </w:t>
      </w:r>
      <w:r w:rsidR="00617579">
        <w:rPr>
          <w:lang w:val="ru-RU" w:eastAsia="en-US"/>
        </w:rPr>
        <w:t>5</w:t>
      </w:r>
      <w:r w:rsidR="00744B77" w:rsidRPr="00617579">
        <w:rPr>
          <w:lang w:val="ru-RU" w:eastAsia="en-US"/>
        </w:rPr>
        <w:t>)</w:t>
      </w:r>
      <w:r w:rsidR="0037345C" w:rsidRPr="00617579">
        <w:rPr>
          <w:lang w:val="ru-RU" w:eastAsia="en-US"/>
        </w:rPr>
        <w:t>.</w:t>
      </w:r>
      <w:bookmarkEnd w:id="6"/>
    </w:p>
    <w:p w:rsidR="00952218" w:rsidRPr="00617579" w:rsidRDefault="00635748" w:rsidP="0037345C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noProof/>
          <w:lang w:eastAsia="en-US"/>
        </w:rPr>
        <w:lastRenderedPageBreak/>
        <w:drawing>
          <wp:inline distT="0" distB="0" distL="0" distR="0" wp14:anchorId="0AD87963" wp14:editId="2DB58064">
            <wp:extent cx="4820717" cy="2775829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945" cy="277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218" w:rsidRPr="00225048" w:rsidRDefault="0044761D" w:rsidP="00F52F56">
      <w:pPr>
        <w:pStyle w:val="ONUME"/>
        <w:tabs>
          <w:tab w:val="num" w:pos="851"/>
          <w:tab w:val="num" w:pos="6597"/>
        </w:tabs>
        <w:rPr>
          <w:rFonts w:eastAsia="Times New Roman"/>
          <w:lang w:val="ru-RU" w:eastAsia="en-US"/>
        </w:rPr>
      </w:pPr>
      <w:bookmarkStart w:id="7" w:name="_Ref418082436"/>
      <w:r>
        <w:rPr>
          <w:rFonts w:eastAsia="Times New Roman"/>
          <w:lang w:val="ru-RU" w:eastAsia="en-US"/>
        </w:rPr>
        <w:t>Что</w:t>
      </w:r>
      <w:r w:rsidRPr="0044761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касается</w:t>
      </w:r>
      <w:r w:rsidRPr="0044761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международных</w:t>
      </w:r>
      <w:r w:rsidRPr="0044761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пошлин</w:t>
      </w:r>
      <w:r w:rsidRPr="0044761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</w:t>
      </w:r>
      <w:r w:rsidRPr="0044761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подачу</w:t>
      </w:r>
      <w:r w:rsidRPr="0044761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заявок</w:t>
      </w:r>
      <w:r w:rsidRPr="0044761D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то</w:t>
      </w:r>
      <w:r w:rsidRPr="0044761D">
        <w:rPr>
          <w:rFonts w:eastAsia="Times New Roman"/>
          <w:lang w:val="ru-RU" w:eastAsia="en-US"/>
        </w:rPr>
        <w:t xml:space="preserve"> </w:t>
      </w:r>
      <w:r w:rsidR="00225048">
        <w:rPr>
          <w:lang w:val="ru-RU"/>
        </w:rPr>
        <w:t>о</w:t>
      </w:r>
      <w:r>
        <w:rPr>
          <w:lang w:val="ru-RU"/>
        </w:rPr>
        <w:t>сновные валютные риски связаны с обменными операциями в</w:t>
      </w:r>
      <w:r>
        <w:rPr>
          <w:szCs w:val="22"/>
          <w:lang w:val="ru-RU"/>
        </w:rPr>
        <w:t xml:space="preserve"> евро</w:t>
      </w:r>
      <w:r w:rsidR="00225048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японских иенах</w:t>
      </w:r>
      <w:r w:rsidR="00225048">
        <w:rPr>
          <w:szCs w:val="22"/>
          <w:lang w:val="ru-RU"/>
        </w:rPr>
        <w:t xml:space="preserve"> и долларах США</w:t>
      </w:r>
      <w:r w:rsidR="00F52F56" w:rsidRPr="0044761D">
        <w:rPr>
          <w:rFonts w:eastAsia="Times New Roman"/>
          <w:lang w:val="ru-RU" w:eastAsia="en-US"/>
        </w:rPr>
        <w:t xml:space="preserve">.  </w:t>
      </w:r>
      <w:r w:rsidR="00225048">
        <w:rPr>
          <w:rFonts w:eastAsia="Times New Roman"/>
          <w:lang w:val="ru-RU" w:eastAsia="en-US"/>
        </w:rPr>
        <w:t>Хотя</w:t>
      </w:r>
      <w:r w:rsidR="00225048" w:rsidRPr="00225048">
        <w:rPr>
          <w:rFonts w:eastAsia="Times New Roman"/>
          <w:lang w:val="ru-RU" w:eastAsia="en-US"/>
        </w:rPr>
        <w:t xml:space="preserve"> </w:t>
      </w:r>
      <w:r w:rsidR="00225048" w:rsidRPr="00EB5DE2">
        <w:rPr>
          <w:lang w:val="ru-RU"/>
        </w:rPr>
        <w:t>доходы</w:t>
      </w:r>
      <w:r w:rsidR="00225048" w:rsidRPr="00225048">
        <w:rPr>
          <w:lang w:val="ru-RU"/>
        </w:rPr>
        <w:t xml:space="preserve"> </w:t>
      </w:r>
      <w:r w:rsidR="00225048" w:rsidRPr="00EB5DE2">
        <w:rPr>
          <w:lang w:val="ru-RU"/>
        </w:rPr>
        <w:t>в</w:t>
      </w:r>
      <w:r w:rsidR="00225048" w:rsidRPr="00225048">
        <w:rPr>
          <w:lang w:val="ru-RU"/>
        </w:rPr>
        <w:t xml:space="preserve"> </w:t>
      </w:r>
      <w:r w:rsidR="00225048" w:rsidRPr="00EB5DE2">
        <w:rPr>
          <w:lang w:val="ru-RU"/>
        </w:rPr>
        <w:t>виде</w:t>
      </w:r>
      <w:r w:rsidR="00225048" w:rsidRPr="00225048">
        <w:rPr>
          <w:lang w:val="ru-RU"/>
        </w:rPr>
        <w:t xml:space="preserve"> </w:t>
      </w:r>
      <w:r w:rsidR="00225048" w:rsidRPr="00EB5DE2">
        <w:rPr>
          <w:lang w:val="ru-RU"/>
        </w:rPr>
        <w:t>пошлин</w:t>
      </w:r>
      <w:r w:rsidR="00225048" w:rsidRPr="00225048">
        <w:rPr>
          <w:lang w:val="ru-RU"/>
        </w:rPr>
        <w:t xml:space="preserve"> </w:t>
      </w:r>
      <w:r w:rsidR="00225048" w:rsidRPr="00EB5DE2">
        <w:rPr>
          <w:lang w:val="ru-RU"/>
        </w:rPr>
        <w:t>РСТ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также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подвержены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широкому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диапазону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других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валютных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рисков</w:t>
      </w:r>
      <w:r w:rsidR="00F52F56" w:rsidRPr="00225048">
        <w:rPr>
          <w:rFonts w:eastAsia="Times New Roman"/>
          <w:lang w:val="ru-RU" w:eastAsia="en-US"/>
        </w:rPr>
        <w:t xml:space="preserve">, </w:t>
      </w:r>
      <w:r w:rsidR="00225048">
        <w:rPr>
          <w:lang w:val="ru-RU"/>
        </w:rPr>
        <w:t>на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долю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евро</w:t>
      </w:r>
      <w:r w:rsidR="00225048" w:rsidRPr="00225048">
        <w:rPr>
          <w:lang w:val="ru-RU"/>
        </w:rPr>
        <w:t xml:space="preserve">, </w:t>
      </w:r>
      <w:r w:rsidR="00225048">
        <w:rPr>
          <w:lang w:val="ru-RU"/>
        </w:rPr>
        <w:t>японской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иены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и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доллара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США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приходилась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наибольшая</w:t>
      </w:r>
      <w:r w:rsidR="00225048" w:rsidRPr="00225048">
        <w:rPr>
          <w:lang w:val="ru-RU"/>
        </w:rPr>
        <w:t xml:space="preserve"> </w:t>
      </w:r>
      <w:r w:rsidR="00225048">
        <w:rPr>
          <w:lang w:val="ru-RU"/>
        </w:rPr>
        <w:t>часть валютных рисков в прошлом, и анализ прогнозов в отношении подачи международных заявок в 2016 и 2017 гг. показывает, что так будет продолжаться и дальше</w:t>
      </w:r>
      <w:r w:rsidR="00F52F56" w:rsidRPr="00225048">
        <w:rPr>
          <w:rFonts w:eastAsia="Times New Roman"/>
          <w:lang w:val="ru-RU" w:eastAsia="en-US"/>
        </w:rPr>
        <w:t>.</w:t>
      </w:r>
      <w:bookmarkEnd w:id="7"/>
    </w:p>
    <w:p w:rsidR="00952218" w:rsidRPr="00225048" w:rsidRDefault="00225048" w:rsidP="00115887">
      <w:pPr>
        <w:pStyle w:val="ONUME"/>
        <w:tabs>
          <w:tab w:val="num" w:pos="851"/>
          <w:tab w:val="num" w:pos="6597"/>
        </w:tabs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Прогнозы</w:t>
      </w:r>
      <w:r w:rsidRPr="00225048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подготовленные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январе</w:t>
      </w:r>
      <w:r w:rsidRPr="00225048">
        <w:rPr>
          <w:rFonts w:eastAsia="Times New Roman"/>
          <w:lang w:val="ru-RU" w:eastAsia="en-US"/>
        </w:rPr>
        <w:t xml:space="preserve"> 2015 </w:t>
      </w:r>
      <w:r>
        <w:rPr>
          <w:rFonts w:eastAsia="Times New Roman"/>
          <w:lang w:val="ru-RU" w:eastAsia="en-US"/>
        </w:rPr>
        <w:t>г</w:t>
      </w:r>
      <w:r w:rsidRPr="00225048">
        <w:rPr>
          <w:rFonts w:eastAsia="Times New Roman"/>
          <w:lang w:val="ru-RU" w:eastAsia="en-US"/>
        </w:rPr>
        <w:t xml:space="preserve">., </w:t>
      </w:r>
      <w:r>
        <w:rPr>
          <w:rFonts w:eastAsia="Times New Roman"/>
          <w:lang w:val="ru-RU" w:eastAsia="en-US"/>
        </w:rPr>
        <w:t>показывают</w:t>
      </w:r>
      <w:r w:rsidRPr="00225048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что</w:t>
      </w:r>
      <w:r w:rsidR="00115887" w:rsidRPr="00225048">
        <w:rPr>
          <w:rFonts w:eastAsia="Times New Roman"/>
          <w:lang w:val="ru-RU" w:eastAsia="en-US"/>
        </w:rPr>
        <w:t xml:space="preserve"> </w:t>
      </w:r>
      <w:r w:rsidRPr="00EB5DE2">
        <w:rPr>
          <w:lang w:val="ru-RU"/>
        </w:rPr>
        <w:t>доходы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в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виде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пошлин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РСТ</w:t>
      </w:r>
      <w:r w:rsidRPr="00225048">
        <w:rPr>
          <w:lang w:val="ru-RU"/>
        </w:rPr>
        <w:t xml:space="preserve">, </w:t>
      </w:r>
      <w:r>
        <w:rPr>
          <w:lang w:val="ru-RU"/>
        </w:rPr>
        <w:t>полученные в этих трех валютах будут составлять примерно 83 процента от доходов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в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виде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пошлин</w:t>
      </w:r>
      <w:r w:rsidRPr="00225048">
        <w:rPr>
          <w:lang w:val="ru-RU"/>
        </w:rPr>
        <w:t xml:space="preserve"> </w:t>
      </w:r>
      <w:r w:rsidRPr="00EB5DE2">
        <w:rPr>
          <w:lang w:val="ru-RU"/>
        </w:rPr>
        <w:t>РСТ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и в 2016 г.,</w:t>
      </w:r>
      <w:r w:rsidR="00115887"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и в 2017 г</w:t>
      </w:r>
      <w:r w:rsidR="00115887" w:rsidRPr="00225048">
        <w:rPr>
          <w:rFonts w:eastAsia="Times New Roman"/>
          <w:lang w:val="ru-RU" w:eastAsia="en-US"/>
        </w:rPr>
        <w:t xml:space="preserve">.  </w:t>
      </w:r>
      <w:r>
        <w:rPr>
          <w:rFonts w:eastAsia="Times New Roman"/>
          <w:lang w:val="ru-RU" w:eastAsia="en-US"/>
        </w:rPr>
        <w:t>Что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касается</w:t>
      </w:r>
      <w:r w:rsidR="00810906"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международных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пошлин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подачу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заявок</w:t>
      </w:r>
      <w:r w:rsidRPr="00225048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то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предложение</w:t>
      </w:r>
      <w:r w:rsidRPr="00225048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соответственно, сводится лишь к хеджированию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lang w:val="ru-RU"/>
        </w:rPr>
        <w:t>риска</w:t>
      </w:r>
      <w:r w:rsidRPr="00EB5DE2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EB5DE2">
        <w:rPr>
          <w:lang w:val="ru-RU"/>
        </w:rPr>
        <w:t xml:space="preserve"> </w:t>
      </w:r>
      <w:r>
        <w:rPr>
          <w:lang w:val="ru-RU"/>
        </w:rPr>
        <w:t>с</w:t>
      </w:r>
      <w:r w:rsidRPr="00EB5DE2">
        <w:rPr>
          <w:lang w:val="ru-RU"/>
        </w:rPr>
        <w:t xml:space="preserve"> </w:t>
      </w:r>
      <w:r>
        <w:rPr>
          <w:lang w:val="ru-RU"/>
        </w:rPr>
        <w:t>операциями</w:t>
      </w:r>
      <w:r w:rsidRPr="00EB5DE2">
        <w:rPr>
          <w:lang w:val="ru-RU"/>
        </w:rPr>
        <w:t xml:space="preserve"> </w:t>
      </w:r>
      <w:r>
        <w:rPr>
          <w:lang w:val="ru-RU"/>
        </w:rPr>
        <w:t>в</w:t>
      </w:r>
      <w:r w:rsidRPr="00EB5DE2">
        <w:rPr>
          <w:lang w:val="ru-RU"/>
        </w:rPr>
        <w:t xml:space="preserve"> </w:t>
      </w:r>
      <w:r>
        <w:rPr>
          <w:lang w:val="ru-RU"/>
        </w:rPr>
        <w:t>евро, японских иенах и долларах США</w:t>
      </w:r>
      <w:r w:rsidR="00810906" w:rsidRPr="00225048">
        <w:rPr>
          <w:lang w:val="ru-RU"/>
        </w:rPr>
        <w:t>.</w:t>
      </w:r>
    </w:p>
    <w:p w:rsidR="00952218" w:rsidRPr="00225048" w:rsidRDefault="00225048" w:rsidP="00115887">
      <w:pPr>
        <w:pStyle w:val="ONUME"/>
        <w:tabs>
          <w:tab w:val="num" w:pos="851"/>
          <w:tab w:val="num" w:pos="6597"/>
        </w:tabs>
        <w:rPr>
          <w:rFonts w:eastAsia="Times New Roman"/>
          <w:lang w:val="ru-RU" w:eastAsia="en-US"/>
        </w:rPr>
      </w:pPr>
      <w:bookmarkStart w:id="8" w:name="_Ref418866253"/>
      <w:r>
        <w:rPr>
          <w:rFonts w:eastAsia="Times New Roman"/>
          <w:lang w:val="ru-RU" w:eastAsia="en-US"/>
        </w:rPr>
        <w:t>Что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же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касается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других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валют</w:t>
      </w:r>
      <w:r w:rsidRPr="00225048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то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доходы</w:t>
      </w:r>
      <w:r w:rsidR="00115887"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виде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международных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пошлин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подачу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заявок</w:t>
      </w:r>
      <w:r w:rsidR="00115887" w:rsidRPr="00225048">
        <w:rPr>
          <w:rFonts w:eastAsia="Times New Roman"/>
          <w:lang w:val="ru-RU" w:eastAsia="en-US"/>
        </w:rPr>
        <w:t xml:space="preserve"> </w:t>
      </w:r>
      <w:r w:rsidR="00115887" w:rsidRPr="00225048">
        <w:rPr>
          <w:rFonts w:eastAsia="Times New Roman"/>
          <w:lang w:eastAsia="en-US"/>
        </w:rPr>
        <w:t>PCT</w:t>
      </w:r>
      <w:r w:rsidRPr="00225048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согласно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прогнозам, будут получены в 11 других валютах. Помимо швейцарского франка, которые, по прогнозам, будут составлять примерно 6 процентов от</w:t>
      </w:r>
      <w:r w:rsidR="00115887"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доходов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виде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международных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пошлин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подачу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заявок</w:t>
      </w:r>
      <w:r w:rsidRPr="00225048">
        <w:rPr>
          <w:rFonts w:eastAsia="Times New Roman"/>
          <w:lang w:val="ru-RU" w:eastAsia="en-US"/>
        </w:rPr>
        <w:t xml:space="preserve"> </w:t>
      </w:r>
      <w:r w:rsidRPr="00225048">
        <w:rPr>
          <w:rFonts w:eastAsia="Times New Roman"/>
          <w:lang w:eastAsia="en-US"/>
        </w:rPr>
        <w:t>PCT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 оба указанных года</w:t>
      </w:r>
      <w:r w:rsidR="00115887" w:rsidRPr="00225048">
        <w:rPr>
          <w:rFonts w:eastAsia="Times New Roman"/>
          <w:lang w:val="ru-RU" w:eastAsia="en-US"/>
        </w:rPr>
        <w:t xml:space="preserve">.  </w:t>
      </w:r>
      <w:r>
        <w:rPr>
          <w:rFonts w:eastAsia="Times New Roman"/>
          <w:lang w:val="ru-RU" w:eastAsia="en-US"/>
        </w:rPr>
        <w:t>Хеджирование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этих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менее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значительных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рисков, связанных с операциями в иностранных валютах, не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считается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необходимым</w:t>
      </w:r>
      <w:r w:rsidR="00115887" w:rsidRPr="00225048">
        <w:rPr>
          <w:rFonts w:eastAsia="Times New Roman"/>
          <w:lang w:val="ru-RU" w:eastAsia="en-US"/>
        </w:rPr>
        <w:t xml:space="preserve">.  </w:t>
      </w:r>
      <w:r>
        <w:rPr>
          <w:rFonts w:eastAsia="Times New Roman"/>
          <w:lang w:val="ru-RU" w:eastAsia="en-US"/>
        </w:rPr>
        <w:t>Вместе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тем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последующие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годы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можно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будет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скорректировать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состав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валют</w:t>
      </w:r>
      <w:r w:rsidR="00115887" w:rsidRPr="00225048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подлежащих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хеджированию, чтобы отразить со временем изменения в поступлении доходов в различных валютах</w:t>
      </w:r>
      <w:r w:rsidR="00115887" w:rsidRPr="00225048">
        <w:rPr>
          <w:rFonts w:eastAsia="Times New Roman"/>
          <w:lang w:val="ru-RU" w:eastAsia="en-US"/>
        </w:rPr>
        <w:t>.</w:t>
      </w:r>
      <w:bookmarkEnd w:id="8"/>
    </w:p>
    <w:p w:rsidR="00952218" w:rsidRPr="00EE109B" w:rsidRDefault="00EE109B" w:rsidP="00F52F56">
      <w:pPr>
        <w:pStyle w:val="Heading2"/>
        <w:keepLines/>
        <w:rPr>
          <w:lang w:val="ru-RU" w:eastAsia="en-US"/>
        </w:rPr>
      </w:pPr>
      <w:r>
        <w:rPr>
          <w:lang w:val="ru-RU" w:eastAsia="en-US"/>
        </w:rPr>
        <w:lastRenderedPageBreak/>
        <w:t>хеджирование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посредством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форвардных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валютных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контрактов</w:t>
      </w:r>
    </w:p>
    <w:p w:rsidR="00952218" w:rsidRPr="00B1536D" w:rsidRDefault="00B1536D" w:rsidP="00952218">
      <w:pPr>
        <w:pStyle w:val="ONUME"/>
        <w:keepNext/>
        <w:keepLines/>
        <w:tabs>
          <w:tab w:val="num" w:pos="851"/>
          <w:tab w:val="num" w:pos="6597"/>
        </w:tabs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Как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разъясняется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циркулярном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письме</w:t>
      </w:r>
      <w:r w:rsidR="00810906" w:rsidRPr="00B1536D">
        <w:rPr>
          <w:rFonts w:eastAsia="Times New Roman"/>
          <w:lang w:val="ru-RU" w:eastAsia="en-US"/>
        </w:rPr>
        <w:t xml:space="preserve"> </w:t>
      </w:r>
      <w:r w:rsidR="00810906" w:rsidRPr="007B5EFB">
        <w:rPr>
          <w:rFonts w:eastAsia="Times New Roman"/>
          <w:lang w:eastAsia="en-US"/>
        </w:rPr>
        <w:t>C</w:t>
      </w:r>
      <w:r w:rsidR="00810906" w:rsidRPr="00B1536D">
        <w:rPr>
          <w:rFonts w:eastAsia="Times New Roman"/>
          <w:lang w:val="ru-RU" w:eastAsia="en-US"/>
        </w:rPr>
        <w:t>.</w:t>
      </w:r>
      <w:r w:rsidR="0083181E" w:rsidRPr="007B5EFB">
        <w:rPr>
          <w:rFonts w:eastAsia="Times New Roman"/>
          <w:lang w:eastAsia="en-US"/>
        </w:rPr>
        <w:t> </w:t>
      </w:r>
      <w:r w:rsidR="00810906" w:rsidRPr="007B5EFB">
        <w:rPr>
          <w:rFonts w:eastAsia="Times New Roman"/>
          <w:lang w:eastAsia="en-US"/>
        </w:rPr>
        <w:t>PCT</w:t>
      </w:r>
      <w:r w:rsidR="00810906" w:rsidRPr="00B1536D">
        <w:rPr>
          <w:rFonts w:eastAsia="Times New Roman"/>
          <w:lang w:val="ru-RU" w:eastAsia="en-US"/>
        </w:rPr>
        <w:t xml:space="preserve"> 1440, </w:t>
      </w:r>
      <w:r>
        <w:rPr>
          <w:rFonts w:eastAsia="Times New Roman"/>
          <w:lang w:val="ru-RU" w:eastAsia="en-US"/>
        </w:rPr>
        <w:t>предлагается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ввести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хеджирование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риска</w:t>
      </w:r>
      <w:r w:rsidRPr="00B1536D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связанного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международными пошлинами за подачу заявок в евро, японских иенах и долларах США, посредством серии</w:t>
      </w:r>
      <w:r w:rsidR="00B63CCC" w:rsidRPr="00B1536D">
        <w:rPr>
          <w:rFonts w:eastAsia="Times New Roman"/>
          <w:lang w:val="ru-RU" w:eastAsia="en-US"/>
        </w:rPr>
        <w:t xml:space="preserve"> </w:t>
      </w:r>
      <w:r>
        <w:rPr>
          <w:lang w:val="ru-RU"/>
        </w:rPr>
        <w:t>форвардных</w:t>
      </w:r>
      <w:r w:rsidRPr="00B1536D">
        <w:rPr>
          <w:lang w:val="ru-RU"/>
        </w:rPr>
        <w:t xml:space="preserve"> </w:t>
      </w:r>
      <w:r>
        <w:rPr>
          <w:lang w:val="ru-RU"/>
        </w:rPr>
        <w:t>валютных</w:t>
      </w:r>
      <w:r w:rsidRPr="00B1536D">
        <w:rPr>
          <w:lang w:val="ru-RU"/>
        </w:rPr>
        <w:t xml:space="preserve"> </w:t>
      </w:r>
      <w:r>
        <w:rPr>
          <w:lang w:val="ru-RU"/>
        </w:rPr>
        <w:t>контрактов</w:t>
      </w:r>
      <w:r w:rsidRPr="00B1536D">
        <w:rPr>
          <w:lang w:val="ru-RU"/>
        </w:rPr>
        <w:t xml:space="preserve"> («</w:t>
      </w:r>
      <w:r>
        <w:rPr>
          <w:lang w:val="ru-RU"/>
        </w:rPr>
        <w:t>форвардов»).</w:t>
      </w:r>
      <w:r w:rsidRPr="00B1536D">
        <w:rPr>
          <w:lang w:val="ru-RU"/>
        </w:rPr>
        <w:t xml:space="preserve"> </w:t>
      </w:r>
      <w:r>
        <w:rPr>
          <w:lang w:val="ru-RU"/>
        </w:rPr>
        <w:t>Форвард</w:t>
      </w:r>
      <w:r w:rsidRPr="00B1536D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B1536D">
        <w:rPr>
          <w:lang w:val="ru-RU"/>
        </w:rPr>
        <w:t xml:space="preserve"> </w:t>
      </w:r>
      <w:r>
        <w:rPr>
          <w:lang w:val="ru-RU"/>
        </w:rPr>
        <w:t>собой</w:t>
      </w:r>
      <w:r w:rsidRPr="00B1536D">
        <w:rPr>
          <w:lang w:val="ru-RU"/>
        </w:rPr>
        <w:t xml:space="preserve"> </w:t>
      </w:r>
      <w:r>
        <w:rPr>
          <w:lang w:val="ru-RU"/>
        </w:rPr>
        <w:t>один</w:t>
      </w:r>
      <w:r w:rsidRPr="00B1536D">
        <w:rPr>
          <w:lang w:val="ru-RU"/>
        </w:rPr>
        <w:t xml:space="preserve"> </w:t>
      </w:r>
      <w:r>
        <w:rPr>
          <w:lang w:val="ru-RU"/>
        </w:rPr>
        <w:t>из</w:t>
      </w:r>
      <w:r w:rsidRPr="00B1536D">
        <w:rPr>
          <w:lang w:val="ru-RU"/>
        </w:rPr>
        <w:t xml:space="preserve"> </w:t>
      </w:r>
      <w:r>
        <w:rPr>
          <w:lang w:val="ru-RU"/>
        </w:rPr>
        <w:t>наиболее</w:t>
      </w:r>
      <w:r w:rsidRPr="00B1536D">
        <w:rPr>
          <w:lang w:val="ru-RU"/>
        </w:rPr>
        <w:t xml:space="preserve"> </w:t>
      </w:r>
      <w:r>
        <w:rPr>
          <w:lang w:val="ru-RU"/>
        </w:rPr>
        <w:t>простых</w:t>
      </w:r>
      <w:r w:rsidRPr="00B1536D">
        <w:rPr>
          <w:lang w:val="ru-RU"/>
        </w:rPr>
        <w:t xml:space="preserve"> </w:t>
      </w:r>
      <w:r>
        <w:rPr>
          <w:lang w:val="ru-RU"/>
        </w:rPr>
        <w:t>для</w:t>
      </w:r>
      <w:r w:rsidRPr="00B1536D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B1536D">
        <w:rPr>
          <w:lang w:val="ru-RU"/>
        </w:rPr>
        <w:t xml:space="preserve"> </w:t>
      </w:r>
      <w:r>
        <w:rPr>
          <w:lang w:val="ru-RU"/>
        </w:rPr>
        <w:t>и</w:t>
      </w:r>
      <w:r w:rsidRPr="00B1536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B1536D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B1536D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B1536D">
        <w:rPr>
          <w:lang w:val="ru-RU"/>
        </w:rPr>
        <w:t xml:space="preserve">.  </w:t>
      </w:r>
      <w:r>
        <w:rPr>
          <w:lang w:val="ru-RU"/>
        </w:rPr>
        <w:t>Форвард – это договор между двумя сторонами об обмене определенными суммами валюты по согласованному обменному курсу в установленную дату в будущем. Зафиксированный</w:t>
      </w:r>
      <w:r w:rsidRPr="00062E39">
        <w:rPr>
          <w:lang w:val="ru-RU"/>
        </w:rPr>
        <w:t xml:space="preserve"> </w:t>
      </w:r>
      <w:r>
        <w:rPr>
          <w:lang w:val="ru-RU"/>
        </w:rPr>
        <w:t>в</w:t>
      </w:r>
      <w:r w:rsidRPr="00062E39">
        <w:rPr>
          <w:lang w:val="ru-RU"/>
        </w:rPr>
        <w:t xml:space="preserve"> </w:t>
      </w:r>
      <w:r>
        <w:rPr>
          <w:lang w:val="ru-RU"/>
        </w:rPr>
        <w:t>соглашении</w:t>
      </w:r>
      <w:r w:rsidRPr="00062E39">
        <w:rPr>
          <w:lang w:val="ru-RU"/>
        </w:rPr>
        <w:t xml:space="preserve"> </w:t>
      </w:r>
      <w:r>
        <w:rPr>
          <w:lang w:val="ru-RU"/>
        </w:rPr>
        <w:t>обменный</w:t>
      </w:r>
      <w:r w:rsidRPr="00062E39">
        <w:rPr>
          <w:lang w:val="ru-RU"/>
        </w:rPr>
        <w:t xml:space="preserve"> </w:t>
      </w:r>
      <w:r>
        <w:rPr>
          <w:lang w:val="ru-RU"/>
        </w:rPr>
        <w:t>курс</w:t>
      </w:r>
      <w:r w:rsidRPr="00062E39">
        <w:rPr>
          <w:lang w:val="ru-RU"/>
        </w:rPr>
        <w:t xml:space="preserve"> </w:t>
      </w:r>
      <w:r>
        <w:rPr>
          <w:lang w:val="ru-RU"/>
        </w:rPr>
        <w:t>называется</w:t>
      </w:r>
      <w:r w:rsidRPr="00062E39">
        <w:rPr>
          <w:lang w:val="ru-RU"/>
        </w:rPr>
        <w:t xml:space="preserve"> «</w:t>
      </w:r>
      <w:r>
        <w:rPr>
          <w:lang w:val="ru-RU"/>
        </w:rPr>
        <w:t>форвардным</w:t>
      </w:r>
      <w:r w:rsidRPr="00062E39">
        <w:rPr>
          <w:lang w:val="ru-RU"/>
        </w:rPr>
        <w:t xml:space="preserve"> </w:t>
      </w:r>
      <w:r>
        <w:rPr>
          <w:lang w:val="ru-RU"/>
        </w:rPr>
        <w:t>курсом</w:t>
      </w:r>
      <w:r w:rsidRPr="00062E39">
        <w:rPr>
          <w:lang w:val="ru-RU"/>
        </w:rPr>
        <w:t>»</w:t>
      </w:r>
      <w:r w:rsidR="00952218" w:rsidRPr="00062E39">
        <w:rPr>
          <w:lang w:val="ru-RU"/>
        </w:rPr>
        <w:t>.</w:t>
      </w:r>
      <w:r w:rsidR="00CE6DD6" w:rsidRPr="00062E39">
        <w:rPr>
          <w:lang w:val="ru-RU"/>
        </w:rPr>
        <w:t xml:space="preserve">  </w:t>
      </w:r>
      <w:r>
        <w:rPr>
          <w:lang w:val="ru-RU" w:eastAsia="en-US"/>
        </w:rPr>
        <w:t>Форвардные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курсы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отражают</w:t>
      </w:r>
      <w:r w:rsidR="00CE6DD6" w:rsidRPr="00B1536D">
        <w:rPr>
          <w:lang w:val="ru-RU" w:eastAsia="en-US"/>
        </w:rPr>
        <w:t xml:space="preserve"> </w:t>
      </w:r>
      <w:r>
        <w:rPr>
          <w:lang w:val="ru-RU" w:eastAsia="en-US"/>
        </w:rPr>
        <w:t>разницу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между</w:t>
      </w:r>
      <w:r w:rsidR="00CE6DD6" w:rsidRPr="00B1536D">
        <w:rPr>
          <w:lang w:val="ru-RU" w:eastAsia="en-US"/>
        </w:rPr>
        <w:t xml:space="preserve"> </w:t>
      </w:r>
      <w:r>
        <w:rPr>
          <w:lang w:val="ru-RU" w:eastAsia="en-US"/>
        </w:rPr>
        <w:t>процентными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ставками</w:t>
      </w:r>
      <w:r w:rsidRPr="00B1536D">
        <w:rPr>
          <w:lang w:val="ru-RU" w:eastAsia="en-US"/>
        </w:rPr>
        <w:t xml:space="preserve">, </w:t>
      </w:r>
      <w:r>
        <w:rPr>
          <w:lang w:val="ru-RU" w:eastAsia="en-US"/>
        </w:rPr>
        <w:t>превалирующими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странах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валютами</w:t>
      </w:r>
      <w:r w:rsidRPr="00B1536D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являются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прогнозами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будущих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обменных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курсов</w:t>
      </w:r>
      <w:r w:rsidR="00CE6DD6" w:rsidRPr="00B1536D">
        <w:rPr>
          <w:lang w:val="ru-RU" w:eastAsia="en-US"/>
        </w:rPr>
        <w:t>.</w:t>
      </w:r>
    </w:p>
    <w:p w:rsidR="00952218" w:rsidRPr="00B1536D" w:rsidRDefault="00B1536D" w:rsidP="00F52F56">
      <w:pPr>
        <w:pStyle w:val="ONUME"/>
        <w:keepNext/>
        <w:keepLines/>
        <w:tabs>
          <w:tab w:val="num" w:pos="851"/>
          <w:tab w:val="num" w:pos="6597"/>
        </w:tabs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МБ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будет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заключать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форвардный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контракт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отношении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каждой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из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трех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валют</w:t>
      </w:r>
      <w:r w:rsidRPr="00B1536D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о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которых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идет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речь</w:t>
      </w:r>
      <w:r w:rsidRPr="00B1536D">
        <w:rPr>
          <w:rFonts w:eastAsia="Times New Roman"/>
          <w:lang w:val="ru-RU" w:eastAsia="en-US"/>
        </w:rPr>
        <w:t xml:space="preserve"> (</w:t>
      </w:r>
      <w:r>
        <w:rPr>
          <w:rFonts w:eastAsia="Times New Roman"/>
          <w:lang w:val="ru-RU" w:eastAsia="en-US"/>
        </w:rPr>
        <w:t>и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на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каждый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месяц</w:t>
      </w:r>
      <w:r w:rsidRPr="00B1536D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в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течение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которого</w:t>
      </w:r>
      <w:r w:rsidRPr="00B1536D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прогнозируется приток валют, прода</w:t>
      </w:r>
      <w:r w:rsidR="00B17BD2">
        <w:rPr>
          <w:rFonts w:eastAsia="Times New Roman"/>
          <w:lang w:val="ru-RU" w:eastAsia="en-US"/>
        </w:rPr>
        <w:t>в</w:t>
      </w:r>
      <w:r>
        <w:rPr>
          <w:rFonts w:eastAsia="Times New Roman"/>
          <w:lang w:val="ru-RU" w:eastAsia="en-US"/>
        </w:rPr>
        <w:t>ая валюту и получая в обмен швейцарские франки</w:t>
      </w:r>
      <w:r w:rsidR="00B63CCC" w:rsidRPr="00B1536D">
        <w:rPr>
          <w:rFonts w:eastAsia="Times New Roman"/>
          <w:lang w:val="ru-RU" w:eastAsia="en-US"/>
        </w:rPr>
        <w:t>)</w:t>
      </w:r>
      <w:r w:rsidR="00810906" w:rsidRPr="00B1536D">
        <w:rPr>
          <w:rFonts w:eastAsia="Times New Roman"/>
          <w:lang w:val="ru-RU" w:eastAsia="en-US"/>
        </w:rPr>
        <w:t>.</w:t>
      </w:r>
    </w:p>
    <w:p w:rsidR="00952218" w:rsidRPr="00EE109B" w:rsidRDefault="00B1536D" w:rsidP="00B1536D">
      <w:pPr>
        <w:pStyle w:val="ONUME"/>
        <w:rPr>
          <w:lang w:val="ru-RU" w:eastAsia="en-US"/>
        </w:rPr>
      </w:pPr>
      <w:bookmarkStart w:id="9" w:name="_Ref418082404"/>
      <w:r>
        <w:rPr>
          <w:lang w:val="ru-RU" w:eastAsia="en-US"/>
        </w:rPr>
        <w:t>МБ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получать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форвардные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контракты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своих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главных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банковских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контрагентов при условии, что эти учреждения</w:t>
      </w:r>
      <w:r w:rsidR="00A8714C" w:rsidRPr="00B1536D">
        <w:rPr>
          <w:lang w:val="ru-RU" w:eastAsia="en-US"/>
        </w:rPr>
        <w:t xml:space="preserve"> </w:t>
      </w:r>
      <w:r>
        <w:rPr>
          <w:lang w:val="ru-RU" w:eastAsia="en-US"/>
        </w:rPr>
        <w:t>отвечают минимальному кредитному рейтингу, предусмотренному в</w:t>
      </w:r>
      <w:r w:rsidR="00967C5B" w:rsidRPr="00B1536D">
        <w:rPr>
          <w:lang w:val="ru-RU" w:eastAsia="en-US"/>
        </w:rPr>
        <w:t xml:space="preserve"> </w:t>
      </w:r>
      <w:r>
        <w:rPr>
          <w:lang w:val="ru-RU" w:eastAsia="en-US"/>
        </w:rPr>
        <w:t xml:space="preserve">действующей в ВОИС </w:t>
      </w:r>
      <w:r w:rsidRPr="00B1536D">
        <w:rPr>
          <w:lang w:val="ru-RU" w:eastAsia="en-US"/>
        </w:rPr>
        <w:t>Политик</w:t>
      </w:r>
      <w:r>
        <w:rPr>
          <w:lang w:val="ru-RU" w:eastAsia="en-US"/>
        </w:rPr>
        <w:t>е</w:t>
      </w:r>
      <w:r w:rsidRPr="00B1536D">
        <w:rPr>
          <w:lang w:val="ru-RU" w:eastAsia="en-US"/>
        </w:rPr>
        <w:t xml:space="preserve"> казначейства в отношении контрагентского риска </w:t>
      </w:r>
      <w:r w:rsidR="00813807" w:rsidRPr="00B1536D">
        <w:rPr>
          <w:lang w:val="ru-RU" w:eastAsia="en-US"/>
        </w:rPr>
        <w:t>(</w:t>
      </w:r>
      <w:r>
        <w:rPr>
          <w:lang w:val="ru-RU" w:eastAsia="en-US"/>
        </w:rPr>
        <w:t>см. пункт</w:t>
      </w:r>
      <w:r w:rsidR="00813807">
        <w:rPr>
          <w:lang w:eastAsia="en-US"/>
        </w:rPr>
        <w:t> </w:t>
      </w:r>
      <w:r w:rsidR="00813807">
        <w:rPr>
          <w:lang w:eastAsia="en-US"/>
        </w:rPr>
        <w:fldChar w:fldCharType="begin"/>
      </w:r>
      <w:r w:rsidR="00813807" w:rsidRPr="00B1536D">
        <w:rPr>
          <w:lang w:val="ru-RU" w:eastAsia="en-US"/>
        </w:rPr>
        <w:instrText xml:space="preserve"> </w:instrText>
      </w:r>
      <w:r w:rsidR="00813807">
        <w:rPr>
          <w:lang w:eastAsia="en-US"/>
        </w:rPr>
        <w:instrText>REF</w:instrText>
      </w:r>
      <w:r w:rsidR="00813807" w:rsidRPr="00B1536D">
        <w:rPr>
          <w:lang w:val="ru-RU" w:eastAsia="en-US"/>
        </w:rPr>
        <w:instrText xml:space="preserve"> _</w:instrText>
      </w:r>
      <w:r w:rsidR="00813807">
        <w:rPr>
          <w:lang w:eastAsia="en-US"/>
        </w:rPr>
        <w:instrText>Ref</w:instrText>
      </w:r>
      <w:r w:rsidR="00813807" w:rsidRPr="00B1536D">
        <w:rPr>
          <w:lang w:val="ru-RU" w:eastAsia="en-US"/>
        </w:rPr>
        <w:instrText>418864871 \</w:instrText>
      </w:r>
      <w:r w:rsidR="00813807">
        <w:rPr>
          <w:lang w:eastAsia="en-US"/>
        </w:rPr>
        <w:instrText>r</w:instrText>
      </w:r>
      <w:r w:rsidR="00813807" w:rsidRPr="00B1536D">
        <w:rPr>
          <w:lang w:val="ru-RU" w:eastAsia="en-US"/>
        </w:rPr>
        <w:instrText xml:space="preserve"> \</w:instrText>
      </w:r>
      <w:r w:rsidR="00813807">
        <w:rPr>
          <w:lang w:eastAsia="en-US"/>
        </w:rPr>
        <w:instrText>h</w:instrText>
      </w:r>
      <w:r w:rsidR="00813807" w:rsidRPr="00B1536D">
        <w:rPr>
          <w:lang w:val="ru-RU" w:eastAsia="en-US"/>
        </w:rPr>
        <w:instrText xml:space="preserve"> </w:instrText>
      </w:r>
      <w:r w:rsidR="00813807">
        <w:rPr>
          <w:lang w:eastAsia="en-US"/>
        </w:rPr>
      </w:r>
      <w:r w:rsidR="00813807">
        <w:rPr>
          <w:lang w:eastAsia="en-US"/>
        </w:rPr>
        <w:fldChar w:fldCharType="separate"/>
      </w:r>
      <w:r w:rsidR="003A0D90" w:rsidRPr="003A0D90">
        <w:rPr>
          <w:lang w:val="ru-RU" w:eastAsia="en-US"/>
        </w:rPr>
        <w:t>39</w:t>
      </w:r>
      <w:r w:rsidR="00813807">
        <w:rPr>
          <w:lang w:eastAsia="en-US"/>
        </w:rPr>
        <w:fldChar w:fldCharType="end"/>
      </w:r>
      <w:r w:rsidR="00813807" w:rsidRPr="00B1536D">
        <w:rPr>
          <w:lang w:val="ru-RU" w:eastAsia="en-US"/>
        </w:rPr>
        <w:t xml:space="preserve"> </w:t>
      </w:r>
      <w:r>
        <w:rPr>
          <w:lang w:val="ru-RU" w:eastAsia="en-US"/>
        </w:rPr>
        <w:t>ниже</w:t>
      </w:r>
      <w:r w:rsidR="00813807" w:rsidRPr="00B1536D">
        <w:rPr>
          <w:lang w:val="ru-RU" w:eastAsia="en-US"/>
        </w:rPr>
        <w:t>)</w:t>
      </w:r>
      <w:r w:rsidR="00967C5B" w:rsidRPr="00B1536D">
        <w:rPr>
          <w:lang w:val="ru-RU" w:eastAsia="en-US"/>
        </w:rPr>
        <w:t xml:space="preserve">.  </w:t>
      </w:r>
      <w:r>
        <w:rPr>
          <w:lang w:val="ru-RU" w:eastAsia="en-US"/>
        </w:rPr>
        <w:t>С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учетом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сумм</w:t>
      </w:r>
      <w:r w:rsidRPr="00EE109B">
        <w:rPr>
          <w:lang w:val="ru-RU" w:eastAsia="en-US"/>
        </w:rPr>
        <w:t xml:space="preserve">, </w:t>
      </w:r>
      <w:r>
        <w:rPr>
          <w:lang w:val="ru-RU" w:eastAsia="en-US"/>
        </w:rPr>
        <w:t>о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которых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идет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речь</w:t>
      </w:r>
      <w:r w:rsidRPr="00EE109B">
        <w:rPr>
          <w:lang w:val="ru-RU" w:eastAsia="en-US"/>
        </w:rPr>
        <w:t xml:space="preserve">, </w:t>
      </w:r>
      <w:r>
        <w:rPr>
          <w:lang w:val="ru-RU" w:eastAsia="en-US"/>
        </w:rPr>
        <w:t>контракты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будут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поделены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между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меньшей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мере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тремя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банками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будут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получены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через</w:t>
      </w:r>
      <w:r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онлайновую плат</w:t>
      </w:r>
      <w:r w:rsidR="006F3D17">
        <w:rPr>
          <w:lang w:val="ru-RU" w:eastAsia="en-US"/>
        </w:rPr>
        <w:t>ф</w:t>
      </w:r>
      <w:r w:rsidR="00EE109B">
        <w:rPr>
          <w:lang w:val="ru-RU" w:eastAsia="en-US"/>
        </w:rPr>
        <w:t>орму по торговле иностранными валютами, которая предлагает банковские ставки в режиме реального времени для форвардных контрактов</w:t>
      </w:r>
      <w:r w:rsidR="00967C5B" w:rsidRPr="00EE109B">
        <w:rPr>
          <w:lang w:val="ru-RU" w:eastAsia="en-US"/>
        </w:rPr>
        <w:t xml:space="preserve">.  </w:t>
      </w:r>
      <w:r w:rsidR="00EE109B">
        <w:rPr>
          <w:lang w:val="ru-RU" w:eastAsia="en-US"/>
        </w:rPr>
        <w:t>Такой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платформой</w:t>
      </w:r>
      <w:r w:rsidR="00967C5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могла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бы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быть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компания</w:t>
      </w:r>
      <w:r w:rsidR="00967C5B" w:rsidRPr="00EE109B">
        <w:rPr>
          <w:lang w:val="ru-RU" w:eastAsia="en-US"/>
        </w:rPr>
        <w:t xml:space="preserve"> </w:t>
      </w:r>
      <w:r w:rsidR="00967C5B" w:rsidRPr="007B5EFB">
        <w:rPr>
          <w:lang w:eastAsia="en-US"/>
        </w:rPr>
        <w:t>FXall</w:t>
      </w:r>
      <w:r w:rsidR="00967C5B" w:rsidRPr="00EE109B">
        <w:rPr>
          <w:lang w:val="ru-RU" w:eastAsia="en-US"/>
        </w:rPr>
        <w:t xml:space="preserve">, </w:t>
      </w:r>
      <w:r w:rsidR="00EE109B">
        <w:rPr>
          <w:lang w:val="ru-RU" w:eastAsia="en-US"/>
        </w:rPr>
        <w:t>на услуги которой МБ уже подписано</w:t>
      </w:r>
      <w:r w:rsidR="00967C5B" w:rsidRPr="00EE109B">
        <w:rPr>
          <w:lang w:val="ru-RU" w:eastAsia="en-US"/>
        </w:rPr>
        <w:t xml:space="preserve">.  </w:t>
      </w:r>
      <w:r w:rsidR="00EE109B">
        <w:rPr>
          <w:lang w:val="ru-RU" w:eastAsia="en-US"/>
        </w:rPr>
        <w:t>Чтобы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быть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в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состоянии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заключать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такие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контракты</w:t>
      </w:r>
      <w:r w:rsidR="00EE109B" w:rsidRPr="00EE109B">
        <w:rPr>
          <w:lang w:val="ru-RU" w:eastAsia="en-US"/>
        </w:rPr>
        <w:t xml:space="preserve">, </w:t>
      </w:r>
      <w:r w:rsidR="00EE109B">
        <w:rPr>
          <w:lang w:val="ru-RU" w:eastAsia="en-US"/>
        </w:rPr>
        <w:t>МБ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должно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будет</w:t>
      </w:r>
      <w:r w:rsidR="00967C5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открыть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кредитные</w:t>
      </w:r>
      <w:r w:rsidR="00EE109B" w:rsidRPr="00EE109B">
        <w:rPr>
          <w:lang w:val="ru-RU" w:eastAsia="en-US"/>
        </w:rPr>
        <w:t xml:space="preserve"> </w:t>
      </w:r>
      <w:r w:rsidR="00EE109B">
        <w:rPr>
          <w:lang w:val="ru-RU" w:eastAsia="en-US"/>
        </w:rPr>
        <w:t>линии в соответствующих банках</w:t>
      </w:r>
      <w:r w:rsidR="00967C5B" w:rsidRPr="00EE109B">
        <w:rPr>
          <w:lang w:val="ru-RU" w:eastAsia="en-US"/>
        </w:rPr>
        <w:t>.</w:t>
      </w:r>
      <w:bookmarkEnd w:id="9"/>
    </w:p>
    <w:p w:rsidR="00952218" w:rsidRPr="00EE109B" w:rsidRDefault="00EE109B" w:rsidP="00CC2C82">
      <w:pPr>
        <w:pStyle w:val="ONUME"/>
        <w:keepLines/>
        <w:rPr>
          <w:lang w:val="ru-RU" w:eastAsia="en-US"/>
        </w:rPr>
      </w:pPr>
      <w:bookmarkStart w:id="10" w:name="_Ref419119930"/>
      <w:r>
        <w:rPr>
          <w:lang w:val="ru-RU" w:eastAsia="en-US"/>
        </w:rPr>
        <w:t>Объем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хеджирования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покрывать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весь</w:t>
      </w:r>
      <w:r w:rsidR="00810906" w:rsidRPr="00EE109B">
        <w:rPr>
          <w:lang w:val="ru-RU" w:eastAsia="en-US"/>
        </w:rPr>
        <w:t xml:space="preserve"> </w:t>
      </w:r>
      <w:r>
        <w:rPr>
          <w:lang w:val="ru-RU" w:eastAsia="en-US"/>
        </w:rPr>
        <w:t>прогнозируемый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доход</w:t>
      </w:r>
      <w:r w:rsidRPr="00EE109B">
        <w:rPr>
          <w:lang w:val="ru-RU" w:eastAsia="en-US"/>
        </w:rPr>
        <w:t xml:space="preserve">, </w:t>
      </w:r>
      <w:r>
        <w:rPr>
          <w:lang w:val="ru-RU" w:eastAsia="en-US"/>
        </w:rPr>
        <w:t>а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устанавливаться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определенном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процентном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уровне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каждой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>валюты</w:t>
      </w:r>
      <w:r w:rsidRPr="00EE109B">
        <w:rPr>
          <w:lang w:val="ru-RU" w:eastAsia="en-US"/>
        </w:rPr>
        <w:t xml:space="preserve"> (</w:t>
      </w:r>
      <w:r>
        <w:rPr>
          <w:lang w:val="ru-RU" w:eastAsia="en-US"/>
        </w:rPr>
        <w:t>скажем</w:t>
      </w:r>
      <w:r w:rsidRPr="00EE109B">
        <w:rPr>
          <w:lang w:val="ru-RU" w:eastAsia="en-US"/>
        </w:rPr>
        <w:t xml:space="preserve">, </w:t>
      </w:r>
      <w:r>
        <w:rPr>
          <w:lang w:val="ru-RU" w:eastAsia="en-US"/>
        </w:rPr>
        <w:t>от</w:t>
      </w:r>
      <w:r w:rsidRPr="00EE109B">
        <w:rPr>
          <w:lang w:val="ru-RU" w:eastAsia="en-US"/>
        </w:rPr>
        <w:t xml:space="preserve"> 70 </w:t>
      </w:r>
      <w:r>
        <w:rPr>
          <w:lang w:val="ru-RU" w:eastAsia="en-US"/>
        </w:rPr>
        <w:t>до</w:t>
      </w:r>
      <w:r w:rsidRPr="00EE109B">
        <w:rPr>
          <w:lang w:val="ru-RU" w:eastAsia="en-US"/>
        </w:rPr>
        <w:t xml:space="preserve"> 90 </w:t>
      </w:r>
      <w:r>
        <w:rPr>
          <w:lang w:val="ru-RU" w:eastAsia="en-US"/>
        </w:rPr>
        <w:t>процентов</w:t>
      </w:r>
      <w:r w:rsidR="00810906" w:rsidRPr="00EE109B">
        <w:rPr>
          <w:lang w:val="ru-RU" w:eastAsia="en-US"/>
        </w:rPr>
        <w:t>)</w:t>
      </w:r>
      <w:r>
        <w:rPr>
          <w:lang w:val="ru-RU" w:eastAsia="en-US"/>
        </w:rPr>
        <w:t>, дабы сделать допуск на</w:t>
      </w:r>
      <w:r w:rsidR="00810906" w:rsidRPr="00EE109B">
        <w:rPr>
          <w:lang w:val="ru-RU" w:eastAsia="en-US"/>
        </w:rPr>
        <w:t xml:space="preserve"> </w:t>
      </w:r>
      <w:r>
        <w:rPr>
          <w:lang w:val="ru-RU" w:eastAsia="en-US"/>
        </w:rPr>
        <w:t>различия</w:t>
      </w:r>
      <w:r w:rsidR="00810906" w:rsidRPr="00EE109B">
        <w:rPr>
          <w:lang w:val="ru-RU" w:eastAsia="en-US"/>
        </w:rPr>
        <w:t xml:space="preserve"> </w:t>
      </w:r>
      <w:r>
        <w:rPr>
          <w:lang w:val="ru-RU" w:eastAsia="en-US"/>
        </w:rPr>
        <w:t>между прогнозом доходов и реально полученными доходами</w:t>
      </w:r>
      <w:r w:rsidR="00810906" w:rsidRPr="00EE109B">
        <w:rPr>
          <w:lang w:val="ru-RU" w:eastAsia="en-US"/>
        </w:rPr>
        <w:t>.</w:t>
      </w:r>
      <w:bookmarkEnd w:id="10"/>
    </w:p>
    <w:p w:rsidR="00952218" w:rsidRPr="00EE109B" w:rsidRDefault="00EE109B" w:rsidP="00B63CCC">
      <w:pPr>
        <w:pStyle w:val="Heading2"/>
        <w:rPr>
          <w:lang w:val="ru-RU" w:eastAsia="en-US"/>
        </w:rPr>
      </w:pPr>
      <w:r>
        <w:rPr>
          <w:lang w:val="ru-RU" w:eastAsia="en-US"/>
        </w:rPr>
        <w:t>использование</w:t>
      </w:r>
      <w:r w:rsidRPr="00EE109B">
        <w:rPr>
          <w:lang w:val="ru-RU" w:eastAsia="en-US"/>
        </w:rPr>
        <w:t xml:space="preserve"> </w:t>
      </w:r>
      <w:r>
        <w:rPr>
          <w:lang w:val="ru-RU" w:eastAsia="en-US"/>
        </w:rPr>
        <w:t xml:space="preserve">смешанного </w:t>
      </w:r>
      <w:r w:rsidRPr="00EE109B">
        <w:rPr>
          <w:lang w:val="ru-RU" w:eastAsia="en-US"/>
        </w:rPr>
        <w:t>хеджингового курса при установлении эквивалентного размера пошлин</w:t>
      </w:r>
      <w:r w:rsidR="00B63CCC" w:rsidRPr="00EE109B">
        <w:rPr>
          <w:lang w:val="ru-RU" w:eastAsia="en-US"/>
        </w:rPr>
        <w:t xml:space="preserve"> </w:t>
      </w:r>
    </w:p>
    <w:p w:rsidR="00952218" w:rsidRPr="00B17BD2" w:rsidRDefault="00B17BD2" w:rsidP="00810906">
      <w:pPr>
        <w:pStyle w:val="ONUME"/>
        <w:rPr>
          <w:lang w:val="ru-RU" w:eastAsia="en-US"/>
        </w:rPr>
      </w:pPr>
      <w:r>
        <w:rPr>
          <w:lang w:val="ru-RU" w:eastAsia="en-US"/>
        </w:rPr>
        <w:t>Предлагается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исчислять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смешанный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хеджинговый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курс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каждой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трех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валют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международных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подачу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заявок</w:t>
      </w:r>
      <w:r w:rsidR="00B63CCC" w:rsidRPr="00B17BD2">
        <w:rPr>
          <w:lang w:val="ru-RU" w:eastAsia="en-US"/>
        </w:rPr>
        <w:t xml:space="preserve"> (</w:t>
      </w:r>
      <w:r w:rsidR="00C27CDD" w:rsidRPr="007B5EFB">
        <w:t>EUR</w:t>
      </w:r>
      <w:r w:rsidR="00C27CDD" w:rsidRPr="00B17BD2">
        <w:rPr>
          <w:lang w:val="ru-RU"/>
        </w:rPr>
        <w:t xml:space="preserve">, </w:t>
      </w:r>
      <w:r w:rsidR="00C27CDD" w:rsidRPr="007B5EFB">
        <w:t>JPY</w:t>
      </w:r>
      <w:r w:rsidR="00C27CDD" w:rsidRPr="00B17BD2">
        <w:rPr>
          <w:lang w:val="ru-RU"/>
        </w:rPr>
        <w:t xml:space="preserve"> </w:t>
      </w:r>
      <w:r>
        <w:rPr>
          <w:lang w:val="ru-RU"/>
        </w:rPr>
        <w:t>и</w:t>
      </w:r>
      <w:r w:rsidR="00C27CDD" w:rsidRPr="00B17BD2">
        <w:rPr>
          <w:lang w:val="ru-RU"/>
        </w:rPr>
        <w:t xml:space="preserve"> </w:t>
      </w:r>
      <w:r w:rsidR="00C27CDD" w:rsidRPr="007B5EFB">
        <w:t>USD</w:t>
      </w:r>
      <w:r w:rsidR="00B63CCC" w:rsidRPr="00B17BD2">
        <w:rPr>
          <w:lang w:val="ru-RU" w:eastAsia="en-US"/>
        </w:rPr>
        <w:t>)</w:t>
      </w:r>
      <w:r w:rsidR="000F2961" w:rsidRPr="00B17BD2">
        <w:rPr>
          <w:lang w:val="ru-RU" w:eastAsia="en-US"/>
        </w:rPr>
        <w:t xml:space="preserve"> </w:t>
      </w:r>
      <w:r>
        <w:rPr>
          <w:lang w:val="ru-RU" w:eastAsia="en-US"/>
        </w:rPr>
        <w:t>использовать этот смешанный хеджинговы</w:t>
      </w:r>
      <w:r w:rsidR="001811A3">
        <w:rPr>
          <w:lang w:val="ru-RU" w:eastAsia="en-US"/>
        </w:rPr>
        <w:t>й</w:t>
      </w:r>
      <w:r>
        <w:rPr>
          <w:lang w:val="ru-RU" w:eastAsia="en-US"/>
        </w:rPr>
        <w:t xml:space="preserve"> курс</w:t>
      </w:r>
      <w:r w:rsidR="000F2961" w:rsidRPr="00B17BD2">
        <w:rPr>
          <w:lang w:val="ru-RU" w:eastAsia="en-US"/>
        </w:rPr>
        <w:t xml:space="preserve"> (</w:t>
      </w:r>
      <w:r>
        <w:rPr>
          <w:lang w:val="ru-RU" w:eastAsia="en-US"/>
        </w:rPr>
        <w:t>а не</w:t>
      </w:r>
      <w:r w:rsidR="000F2961" w:rsidRPr="00B17BD2">
        <w:rPr>
          <w:lang w:val="ru-RU" w:eastAsia="en-US"/>
        </w:rPr>
        <w:t xml:space="preserve"> “</w:t>
      </w:r>
      <w:r>
        <w:rPr>
          <w:lang w:val="ru-RU" w:eastAsia="en-US"/>
        </w:rPr>
        <w:t>спотовый</w:t>
      </w:r>
      <w:r w:rsidR="000F2961" w:rsidRPr="00B17BD2">
        <w:rPr>
          <w:lang w:val="ru-RU" w:eastAsia="en-US"/>
        </w:rPr>
        <w:t xml:space="preserve">” </w:t>
      </w:r>
      <w:r>
        <w:rPr>
          <w:lang w:val="ru-RU" w:eastAsia="en-US"/>
        </w:rPr>
        <w:t>или</w:t>
      </w:r>
      <w:r w:rsidR="000F2961" w:rsidRPr="00B17BD2">
        <w:rPr>
          <w:lang w:val="ru-RU" w:eastAsia="en-US"/>
        </w:rPr>
        <w:t xml:space="preserve"> “</w:t>
      </w:r>
      <w:r>
        <w:rPr>
          <w:lang w:val="ru-RU" w:eastAsia="en-US"/>
        </w:rPr>
        <w:t>рыночный</w:t>
      </w:r>
      <w:r w:rsidR="000F2961" w:rsidRPr="00B17BD2">
        <w:rPr>
          <w:lang w:val="ru-RU" w:eastAsia="en-US"/>
        </w:rPr>
        <w:t xml:space="preserve">” </w:t>
      </w:r>
      <w:r>
        <w:rPr>
          <w:lang w:val="ru-RU" w:eastAsia="en-US"/>
        </w:rPr>
        <w:t>курс, как в настоящее время</w:t>
      </w:r>
      <w:r w:rsidR="00CE6DD6" w:rsidRPr="00B17BD2">
        <w:rPr>
          <w:lang w:val="ru-RU" w:eastAsia="en-US"/>
        </w:rPr>
        <w:t>)</w:t>
      </w:r>
      <w:r w:rsidR="000F2961" w:rsidRPr="00B17BD2">
        <w:rPr>
          <w:lang w:val="ru-RU" w:eastAsia="en-US"/>
        </w:rPr>
        <w:t xml:space="preserve"> </w:t>
      </w:r>
      <w:r>
        <w:rPr>
          <w:lang w:val="ru-RU" w:eastAsia="en-US"/>
        </w:rPr>
        <w:t>для установления нового эквивалентного размера международных пошлин за подачу заявок для трех хеджированных валют</w:t>
      </w:r>
      <w:r w:rsidR="000F2961" w:rsidRPr="00B17BD2">
        <w:rPr>
          <w:lang w:val="ru-RU" w:eastAsia="en-US"/>
        </w:rPr>
        <w:t xml:space="preserve"> </w:t>
      </w:r>
      <w:r w:rsidR="00854261" w:rsidRPr="00B17BD2">
        <w:rPr>
          <w:lang w:val="ru-RU" w:eastAsia="en-US"/>
        </w:rPr>
        <w:t>(</w:t>
      </w:r>
      <w:r w:rsidR="00C27CDD" w:rsidRPr="007B5EFB">
        <w:t>EUR</w:t>
      </w:r>
      <w:r w:rsidR="00C27CDD" w:rsidRPr="00B17BD2">
        <w:rPr>
          <w:lang w:val="ru-RU"/>
        </w:rPr>
        <w:t xml:space="preserve">, </w:t>
      </w:r>
      <w:r w:rsidR="00C27CDD" w:rsidRPr="007B5EFB">
        <w:t>JPY</w:t>
      </w:r>
      <w:r w:rsidR="00C27CDD" w:rsidRPr="00B17BD2">
        <w:rPr>
          <w:lang w:val="ru-RU"/>
        </w:rPr>
        <w:t xml:space="preserve"> </w:t>
      </w:r>
      <w:r>
        <w:rPr>
          <w:lang w:val="ru-RU"/>
        </w:rPr>
        <w:t>и</w:t>
      </w:r>
      <w:r w:rsidR="00C27CDD" w:rsidRPr="00B17BD2">
        <w:rPr>
          <w:lang w:val="ru-RU"/>
        </w:rPr>
        <w:t xml:space="preserve"> </w:t>
      </w:r>
      <w:r w:rsidR="00C27CDD" w:rsidRPr="007B5EFB">
        <w:t>USD</w:t>
      </w:r>
      <w:r w:rsidR="00854261" w:rsidRPr="00B17BD2">
        <w:rPr>
          <w:lang w:val="ru-RU" w:eastAsia="en-US"/>
        </w:rPr>
        <w:t>)</w:t>
      </w:r>
      <w:r w:rsidR="00EC38D0" w:rsidRPr="00B17BD2">
        <w:rPr>
          <w:lang w:val="ru-RU" w:eastAsia="en-US"/>
        </w:rPr>
        <w:t>.</w:t>
      </w:r>
    </w:p>
    <w:p w:rsidR="00952218" w:rsidRPr="00635748" w:rsidRDefault="00B17BD2" w:rsidP="003237B9">
      <w:pPr>
        <w:pStyle w:val="ONUME"/>
        <w:keepLines/>
        <w:rPr>
          <w:lang w:val="ru-RU" w:eastAsia="en-US"/>
        </w:rPr>
      </w:pPr>
      <w:r>
        <w:rPr>
          <w:lang w:val="ru-RU" w:eastAsia="en-US"/>
        </w:rPr>
        <w:t>Использование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смешанного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хеджингового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курса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определения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цены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является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обычной</w:t>
      </w:r>
      <w:r w:rsidRPr="00B17BD2">
        <w:rPr>
          <w:lang w:val="ru-RU" w:eastAsia="en-US"/>
        </w:rPr>
        <w:t xml:space="preserve"> </w:t>
      </w:r>
      <w:r>
        <w:rPr>
          <w:lang w:val="ru-RU" w:eastAsia="en-US"/>
        </w:rPr>
        <w:t>финансовой практикой</w:t>
      </w:r>
      <w:r w:rsidR="00D831D1" w:rsidRPr="00B17BD2">
        <w:rPr>
          <w:lang w:val="ru-RU" w:eastAsia="en-US"/>
        </w:rPr>
        <w:t xml:space="preserve">.  </w:t>
      </w:r>
      <w:r w:rsidR="007661E4">
        <w:rPr>
          <w:lang w:val="ru-RU" w:eastAsia="en-US"/>
        </w:rPr>
        <w:t>Как указывается в пунктах</w:t>
      </w:r>
      <w:r w:rsidR="00B63CCC" w:rsidRPr="007B5EFB">
        <w:rPr>
          <w:lang w:eastAsia="en-US"/>
        </w:rPr>
        <w:t> </w:t>
      </w:r>
      <w:r w:rsidR="00B63CCC" w:rsidRPr="00635748">
        <w:rPr>
          <w:lang w:val="ru-RU" w:eastAsia="en-US"/>
        </w:rPr>
        <w:t xml:space="preserve">24 </w:t>
      </w:r>
      <w:r w:rsidR="007661E4">
        <w:rPr>
          <w:lang w:val="ru-RU" w:eastAsia="en-US"/>
        </w:rPr>
        <w:t>и</w:t>
      </w:r>
      <w:r w:rsidR="00B63CCC" w:rsidRPr="00635748">
        <w:rPr>
          <w:lang w:val="ru-RU" w:eastAsia="en-US"/>
        </w:rPr>
        <w:t xml:space="preserve"> 25 </w:t>
      </w:r>
      <w:r w:rsidR="007661E4">
        <w:rPr>
          <w:lang w:val="ru-RU" w:eastAsia="en-US"/>
        </w:rPr>
        <w:t>циркулярного письма</w:t>
      </w:r>
      <w:r w:rsidR="00B63CCC" w:rsidRPr="00635748">
        <w:rPr>
          <w:lang w:val="ru-RU" w:eastAsia="en-US"/>
        </w:rPr>
        <w:t xml:space="preserve"> </w:t>
      </w:r>
      <w:r w:rsidR="00B63CCC" w:rsidRPr="007B5EFB">
        <w:rPr>
          <w:lang w:eastAsia="en-US"/>
        </w:rPr>
        <w:t>C</w:t>
      </w:r>
      <w:r w:rsidR="00B63CCC" w:rsidRPr="00635748">
        <w:rPr>
          <w:lang w:val="ru-RU" w:eastAsia="en-US"/>
        </w:rPr>
        <w:t xml:space="preserve">. </w:t>
      </w:r>
      <w:r w:rsidR="00B63CCC" w:rsidRPr="007B5EFB">
        <w:rPr>
          <w:lang w:eastAsia="en-US"/>
        </w:rPr>
        <w:t>PCT </w:t>
      </w:r>
      <w:r w:rsidR="00B63CCC" w:rsidRPr="00635748">
        <w:rPr>
          <w:lang w:val="ru-RU" w:eastAsia="en-US"/>
        </w:rPr>
        <w:t xml:space="preserve">1440, </w:t>
      </w:r>
      <w:r w:rsidR="00635748">
        <w:rPr>
          <w:lang w:val="ru-RU" w:eastAsia="en-US"/>
        </w:rPr>
        <w:t>в</w:t>
      </w:r>
      <w:r w:rsidR="00810906" w:rsidRPr="00635748">
        <w:rPr>
          <w:lang w:val="ru-RU" w:eastAsia="en-US"/>
        </w:rPr>
        <w:t xml:space="preserve"> </w:t>
      </w:r>
      <w:r w:rsidR="00635748" w:rsidRPr="00120B01">
        <w:rPr>
          <w:lang w:val="ru-RU"/>
        </w:rPr>
        <w:t>смешанном курсе учитывается форвардный курс, установленный в каждом форвардном контракте на основании весов, придаваемых указанным в каждом контракте суммам в валюте, что позволяет получить средневзвешенный форвардный курс (смешанный курс).</w:t>
      </w:r>
      <w:r w:rsidR="00810906" w:rsidRPr="00635748">
        <w:rPr>
          <w:lang w:val="ru-RU" w:eastAsia="en-US"/>
        </w:rPr>
        <w:t xml:space="preserve">  </w:t>
      </w:r>
    </w:p>
    <w:p w:rsidR="00952218" w:rsidRPr="007661E4" w:rsidRDefault="007661E4" w:rsidP="007661E4">
      <w:pPr>
        <w:pStyle w:val="ONUME"/>
        <w:rPr>
          <w:lang w:val="ru-RU" w:eastAsia="en-US"/>
        </w:rPr>
      </w:pPr>
      <w:r w:rsidRPr="007661E4">
        <w:rPr>
          <w:lang w:val="ru-RU" w:eastAsia="en-US"/>
        </w:rPr>
        <w:t xml:space="preserve">Принимаемые с января каждого года </w:t>
      </w:r>
      <w:r>
        <w:rPr>
          <w:lang w:val="ru-RU" w:eastAsia="en-US"/>
        </w:rPr>
        <w:t xml:space="preserve">новые эквивалентные </w:t>
      </w:r>
      <w:r w:rsidRPr="007661E4">
        <w:rPr>
          <w:lang w:val="ru-RU" w:eastAsia="en-US"/>
        </w:rPr>
        <w:t xml:space="preserve">размеры будут рассчитываться исходя из смешанного </w:t>
      </w:r>
      <w:r>
        <w:rPr>
          <w:lang w:val="ru-RU" w:eastAsia="en-US"/>
        </w:rPr>
        <w:t xml:space="preserve">хеджингового </w:t>
      </w:r>
      <w:r w:rsidRPr="007661E4">
        <w:rPr>
          <w:lang w:val="ru-RU" w:eastAsia="en-US"/>
        </w:rPr>
        <w:t>курса, вследствие чего у</w:t>
      </w:r>
      <w:r>
        <w:rPr>
          <w:lang w:val="ru-RU" w:eastAsia="en-US"/>
        </w:rPr>
        <w:t>становленные размеры пошлин буду</w:t>
      </w:r>
      <w:r w:rsidRPr="007661E4">
        <w:rPr>
          <w:lang w:val="ru-RU" w:eastAsia="en-US"/>
        </w:rPr>
        <w:t>т отражать конвер</w:t>
      </w:r>
      <w:r>
        <w:rPr>
          <w:lang w:val="ru-RU" w:eastAsia="en-US"/>
        </w:rPr>
        <w:t>сионные курсы</w:t>
      </w:r>
      <w:r w:rsidRPr="007661E4">
        <w:rPr>
          <w:lang w:val="ru-RU" w:eastAsia="en-US"/>
        </w:rPr>
        <w:t xml:space="preserve">, которые будут использоваться в течение всего года, а не </w:t>
      </w:r>
      <w:r>
        <w:rPr>
          <w:lang w:val="ru-RU" w:eastAsia="en-US"/>
        </w:rPr>
        <w:t>спотовый</w:t>
      </w:r>
      <w:r w:rsidRPr="007661E4">
        <w:rPr>
          <w:lang w:val="ru-RU" w:eastAsia="en-US"/>
        </w:rPr>
        <w:t xml:space="preserve"> курс</w:t>
      </w:r>
      <w:r>
        <w:rPr>
          <w:lang w:val="ru-RU" w:eastAsia="en-US"/>
        </w:rPr>
        <w:t>, существующий</w:t>
      </w:r>
      <w:r w:rsidRPr="007661E4">
        <w:rPr>
          <w:lang w:val="ru-RU" w:eastAsia="en-US"/>
        </w:rPr>
        <w:t xml:space="preserve"> по состоянию на </w:t>
      </w:r>
      <w:r>
        <w:rPr>
          <w:lang w:val="ru-RU" w:eastAsia="en-US"/>
        </w:rPr>
        <w:t>первый понедельник</w:t>
      </w:r>
      <w:r w:rsidRPr="007661E4">
        <w:rPr>
          <w:lang w:val="ru-RU" w:eastAsia="en-US"/>
        </w:rPr>
        <w:t xml:space="preserve"> октября предыдущего года (курс, который в настоящее время используется для установления нового эквивалентного размера пошлин</w:t>
      </w:r>
      <w:r w:rsidR="00910B50" w:rsidRPr="007661E4">
        <w:rPr>
          <w:lang w:val="ru-RU" w:eastAsia="en-US"/>
        </w:rPr>
        <w:t>).</w:t>
      </w:r>
      <w:r w:rsidR="00D831D1" w:rsidRPr="007661E4">
        <w:rPr>
          <w:lang w:val="ru-RU" w:eastAsia="en-US"/>
        </w:rPr>
        <w:t xml:space="preserve">  </w:t>
      </w:r>
      <w:r>
        <w:rPr>
          <w:lang w:val="ru-RU" w:eastAsia="en-US"/>
        </w:rPr>
        <w:t>Этот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смешанный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хеджинговый</w:t>
      </w:r>
      <w:r w:rsidRPr="007661E4">
        <w:rPr>
          <w:lang w:val="ru-RU" w:eastAsia="en-US"/>
        </w:rPr>
        <w:t xml:space="preserve"> </w:t>
      </w:r>
      <w:r w:rsidR="00B505AD">
        <w:rPr>
          <w:lang w:val="ru-RU" w:eastAsia="en-US"/>
        </w:rPr>
        <w:t>ку</w:t>
      </w:r>
      <w:r>
        <w:rPr>
          <w:lang w:val="ru-RU" w:eastAsia="en-US"/>
        </w:rPr>
        <w:t>р</w:t>
      </w:r>
      <w:r w:rsidR="00B505AD">
        <w:rPr>
          <w:lang w:val="ru-RU" w:eastAsia="en-US"/>
        </w:rPr>
        <w:t>с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отличаться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спотового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курса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используемого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настоящее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время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да</w:t>
      </w:r>
      <w:r w:rsidR="001811A3">
        <w:rPr>
          <w:lang w:val="ru-RU" w:eastAsia="en-US"/>
        </w:rPr>
        <w:t>в</w:t>
      </w:r>
      <w:r>
        <w:rPr>
          <w:lang w:val="ru-RU" w:eastAsia="en-US"/>
        </w:rPr>
        <w:t>ать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новый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эквивалентный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размер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который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возможно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будет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чуть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 xml:space="preserve">выше или чуть ниже, чем в случае применения спотового курса для </w:t>
      </w:r>
      <w:r>
        <w:rPr>
          <w:lang w:val="ru-RU" w:eastAsia="en-US"/>
        </w:rPr>
        <w:lastRenderedPageBreak/>
        <w:t>исчислен</w:t>
      </w:r>
      <w:r w:rsidR="001811A3">
        <w:rPr>
          <w:lang w:val="ru-RU" w:eastAsia="en-US"/>
        </w:rPr>
        <w:t>и</w:t>
      </w:r>
      <w:r>
        <w:rPr>
          <w:lang w:val="ru-RU" w:eastAsia="en-US"/>
        </w:rPr>
        <w:t>я нового эквивалентного размера</w:t>
      </w:r>
      <w:r w:rsidR="00D831D1" w:rsidRPr="007661E4">
        <w:rPr>
          <w:lang w:val="ru-RU" w:eastAsia="en-US"/>
        </w:rPr>
        <w:t xml:space="preserve">.  </w:t>
      </w:r>
      <w:r>
        <w:rPr>
          <w:lang w:val="ru-RU" w:eastAsia="en-US"/>
        </w:rPr>
        <w:t>Это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объясняется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форвардные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курсы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как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было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сказано</w:t>
      </w:r>
      <w:r w:rsidRPr="007661E4">
        <w:rPr>
          <w:lang w:val="ru-RU" w:eastAsia="en-US"/>
        </w:rPr>
        <w:t xml:space="preserve"> </w:t>
      </w:r>
      <w:r>
        <w:rPr>
          <w:lang w:val="ru-RU" w:eastAsia="en-US"/>
        </w:rPr>
        <w:t>выше</w:t>
      </w:r>
      <w:r w:rsidRPr="007661E4">
        <w:rPr>
          <w:lang w:val="ru-RU" w:eastAsia="en-US"/>
        </w:rPr>
        <w:t xml:space="preserve">, </w:t>
      </w:r>
      <w:r>
        <w:rPr>
          <w:lang w:val="ru-RU" w:eastAsia="en-US"/>
        </w:rPr>
        <w:t>отражают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разницу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между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процентными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ставками</w:t>
      </w:r>
      <w:r w:rsidRPr="00B1536D">
        <w:rPr>
          <w:lang w:val="ru-RU" w:eastAsia="en-US"/>
        </w:rPr>
        <w:t xml:space="preserve">, </w:t>
      </w:r>
      <w:r>
        <w:rPr>
          <w:lang w:val="ru-RU" w:eastAsia="en-US"/>
        </w:rPr>
        <w:t>превалирующими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странах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валютами</w:t>
      </w:r>
      <w:r w:rsidRPr="00B1536D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являются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прогнозами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будущих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обменных</w:t>
      </w:r>
      <w:r w:rsidRPr="00B1536D">
        <w:rPr>
          <w:lang w:val="ru-RU" w:eastAsia="en-US"/>
        </w:rPr>
        <w:t xml:space="preserve"> </w:t>
      </w:r>
      <w:r>
        <w:rPr>
          <w:lang w:val="ru-RU" w:eastAsia="en-US"/>
        </w:rPr>
        <w:t>курсов</w:t>
      </w:r>
      <w:r w:rsidR="00D831D1" w:rsidRPr="007661E4">
        <w:rPr>
          <w:lang w:val="ru-RU" w:eastAsia="en-US"/>
        </w:rPr>
        <w:t>.</w:t>
      </w:r>
    </w:p>
    <w:p w:rsidR="00810906" w:rsidRPr="001811A3" w:rsidRDefault="007661E4" w:rsidP="00283329">
      <w:pPr>
        <w:pStyle w:val="ONUME"/>
        <w:keepLines/>
        <w:rPr>
          <w:lang w:val="ru-RU"/>
        </w:rPr>
      </w:pPr>
      <w:r w:rsidRPr="00120B01">
        <w:rPr>
          <w:lang w:val="ru-RU"/>
        </w:rPr>
        <w:t xml:space="preserve">Пример.  В 2015 г. </w:t>
      </w:r>
      <w:r>
        <w:rPr>
          <w:lang w:val="ru-RU"/>
        </w:rPr>
        <w:t>МБ</w:t>
      </w:r>
      <w:r w:rsidRPr="00120B01">
        <w:rPr>
          <w:lang w:val="ru-RU"/>
        </w:rPr>
        <w:t xml:space="preserve"> ожидает поступление трех перечислений пошлин, уплачиваемых в связи с международными заявками:  10 млн долл. США в марте, 15 млн долл. США в июне и 20 млн долл. США в сентябре.  </w:t>
      </w:r>
      <w:r>
        <w:rPr>
          <w:lang w:val="ru-RU"/>
        </w:rPr>
        <w:t>6 октя</w:t>
      </w:r>
      <w:r w:rsidRPr="00120B01">
        <w:rPr>
          <w:lang w:val="ru-RU"/>
        </w:rPr>
        <w:t xml:space="preserve">бря 2014 г. </w:t>
      </w:r>
      <w:r>
        <w:rPr>
          <w:lang w:val="ru-RU"/>
        </w:rPr>
        <w:t>(первый пон</w:t>
      </w:r>
      <w:r w:rsidR="001811A3">
        <w:rPr>
          <w:lang w:val="ru-RU"/>
        </w:rPr>
        <w:t>е</w:t>
      </w:r>
      <w:r>
        <w:rPr>
          <w:lang w:val="ru-RU"/>
        </w:rPr>
        <w:t xml:space="preserve">дельник октября) </w:t>
      </w:r>
      <w:r w:rsidRPr="00120B01">
        <w:rPr>
          <w:lang w:val="ru-RU"/>
        </w:rPr>
        <w:t>(спотовый курс доллара США к швейцарскому франку 0,9690</w:t>
      </w:r>
      <w:r>
        <w:rPr>
          <w:rStyle w:val="FootnoteReference"/>
        </w:rPr>
        <w:footnoteReference w:id="2"/>
      </w:r>
      <w:r w:rsidRPr="00120B01">
        <w:rPr>
          <w:lang w:val="ru-RU"/>
        </w:rPr>
        <w:t>) оно хеджирует 80% этих сумм и заключает форвардные контракты со следующими курсами</w:t>
      </w:r>
      <w:r w:rsidRPr="00B406D9">
        <w:rPr>
          <w:lang w:val="ru-RU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4"/>
        <w:gridCol w:w="2295"/>
        <w:gridCol w:w="2295"/>
        <w:gridCol w:w="2295"/>
      </w:tblGrid>
      <w:tr w:rsidR="00810906" w:rsidRPr="00062E39" w:rsidTr="003E06BC">
        <w:trPr>
          <w:trHeight w:val="277"/>
        </w:trPr>
        <w:tc>
          <w:tcPr>
            <w:tcW w:w="2294" w:type="dxa"/>
          </w:tcPr>
          <w:p w:rsidR="00810906" w:rsidRPr="001811A3" w:rsidRDefault="00810906" w:rsidP="006D5325">
            <w:pPr>
              <w:spacing w:after="220"/>
              <w:rPr>
                <w:rFonts w:eastAsia="Times New Roman"/>
                <w:lang w:val="ru-RU" w:eastAsia="en-US"/>
              </w:rPr>
            </w:pPr>
          </w:p>
        </w:tc>
        <w:tc>
          <w:tcPr>
            <w:tcW w:w="2295" w:type="dxa"/>
            <w:vAlign w:val="center"/>
          </w:tcPr>
          <w:p w:rsidR="00810906" w:rsidRPr="007B5EFB" w:rsidRDefault="00952218" w:rsidP="00952218">
            <w:pPr>
              <w:spacing w:after="220"/>
              <w:jc w:val="center"/>
              <w:rPr>
                <w:rFonts w:eastAsia="Times New Roman"/>
                <w:b/>
                <w:lang w:eastAsia="en-US"/>
              </w:rPr>
            </w:pPr>
            <w:r w:rsidRPr="00952218">
              <w:rPr>
                <w:rFonts w:eastAsia="Times New Roman"/>
                <w:b/>
                <w:lang w:val="ru-RU" w:eastAsia="en-US"/>
              </w:rPr>
              <w:t>Хеджируемая сумма</w:t>
            </w:r>
          </w:p>
        </w:tc>
        <w:tc>
          <w:tcPr>
            <w:tcW w:w="2295" w:type="dxa"/>
            <w:vAlign w:val="center"/>
          </w:tcPr>
          <w:p w:rsidR="00810906" w:rsidRPr="007B5EFB" w:rsidRDefault="00B406D9" w:rsidP="00B406D9">
            <w:pPr>
              <w:spacing w:after="220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val="ru-RU" w:eastAsia="en-US"/>
              </w:rPr>
              <w:t>Курс</w:t>
            </w:r>
          </w:p>
        </w:tc>
        <w:tc>
          <w:tcPr>
            <w:tcW w:w="2295" w:type="dxa"/>
            <w:vAlign w:val="center"/>
          </w:tcPr>
          <w:p w:rsidR="00810906" w:rsidRPr="00952218" w:rsidRDefault="00952218" w:rsidP="00952218">
            <w:pPr>
              <w:spacing w:after="220"/>
              <w:jc w:val="center"/>
              <w:rPr>
                <w:rFonts w:eastAsia="Times New Roman"/>
                <w:b/>
                <w:lang w:val="ru-RU" w:eastAsia="en-US"/>
              </w:rPr>
            </w:pPr>
            <w:r w:rsidRPr="00952218">
              <w:rPr>
                <w:rFonts w:eastAsia="Times New Roman"/>
                <w:b/>
                <w:lang w:val="ru-RU" w:eastAsia="en-US"/>
              </w:rPr>
              <w:t>Сумма в шв. фр. к получению</w:t>
            </w:r>
          </w:p>
        </w:tc>
      </w:tr>
      <w:tr w:rsidR="00810906" w:rsidRPr="007B5EFB" w:rsidTr="003E06BC">
        <w:trPr>
          <w:trHeight w:val="387"/>
        </w:trPr>
        <w:tc>
          <w:tcPr>
            <w:tcW w:w="2294" w:type="dxa"/>
          </w:tcPr>
          <w:p w:rsidR="00810906" w:rsidRPr="007B5EFB" w:rsidRDefault="00952218" w:rsidP="00952218">
            <w:pPr>
              <w:spacing w:after="220"/>
              <w:rPr>
                <w:rFonts w:eastAsia="Times New Roman"/>
                <w:b/>
                <w:lang w:eastAsia="en-US"/>
              </w:rPr>
            </w:pPr>
            <w:r w:rsidRPr="00952218">
              <w:rPr>
                <w:rFonts w:eastAsia="Times New Roman"/>
                <w:b/>
                <w:lang w:val="ru-RU" w:eastAsia="en-US"/>
              </w:rPr>
              <w:t>Март</w:t>
            </w:r>
          </w:p>
        </w:tc>
        <w:tc>
          <w:tcPr>
            <w:tcW w:w="2295" w:type="dxa"/>
          </w:tcPr>
          <w:p w:rsidR="00810906" w:rsidRPr="007B5EFB" w:rsidRDefault="00952218" w:rsidP="00B406D9">
            <w:pPr>
              <w:spacing w:after="220"/>
              <w:rPr>
                <w:rFonts w:eastAsia="Times New Roman"/>
                <w:lang w:eastAsia="en-US"/>
              </w:rPr>
            </w:pPr>
            <w:r w:rsidRPr="00952218">
              <w:rPr>
                <w:rFonts w:eastAsia="Times New Roman"/>
                <w:lang w:val="ru-RU" w:eastAsia="en-US"/>
              </w:rPr>
              <w:t xml:space="preserve">8 </w:t>
            </w:r>
            <w:r w:rsidR="00B406D9">
              <w:rPr>
                <w:rFonts w:eastAsia="Times New Roman"/>
                <w:lang w:val="ru-RU" w:eastAsia="en-US"/>
              </w:rPr>
              <w:t>млн</w:t>
            </w:r>
          </w:p>
        </w:tc>
        <w:tc>
          <w:tcPr>
            <w:tcW w:w="2295" w:type="dxa"/>
          </w:tcPr>
          <w:p w:rsidR="00810906" w:rsidRPr="007B5EFB" w:rsidRDefault="00B406D9" w:rsidP="006D5325">
            <w:pPr>
              <w:spacing w:after="22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  <w:r>
              <w:rPr>
                <w:rFonts w:eastAsia="Times New Roman"/>
                <w:lang w:val="ru-RU" w:eastAsia="en-US"/>
              </w:rPr>
              <w:t>,</w:t>
            </w:r>
            <w:r w:rsidR="00810906" w:rsidRPr="007B5EFB">
              <w:rPr>
                <w:rFonts w:eastAsia="Times New Roman"/>
                <w:lang w:eastAsia="en-US"/>
              </w:rPr>
              <w:t>9672</w:t>
            </w:r>
          </w:p>
        </w:tc>
        <w:tc>
          <w:tcPr>
            <w:tcW w:w="2295" w:type="dxa"/>
          </w:tcPr>
          <w:p w:rsidR="00810906" w:rsidRPr="007B5EFB" w:rsidRDefault="00B406D9" w:rsidP="00B406D9">
            <w:pPr>
              <w:spacing w:after="22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  <w:r>
              <w:rPr>
                <w:rFonts w:eastAsia="Times New Roman"/>
                <w:lang w:val="ru-RU" w:eastAsia="en-US"/>
              </w:rPr>
              <w:t> </w:t>
            </w:r>
            <w:r w:rsidR="00810906" w:rsidRPr="007B5EFB">
              <w:rPr>
                <w:rFonts w:eastAsia="Times New Roman"/>
                <w:lang w:eastAsia="en-US"/>
              </w:rPr>
              <w:t>737</w:t>
            </w:r>
            <w:r>
              <w:rPr>
                <w:rFonts w:eastAsia="Times New Roman"/>
                <w:lang w:val="ru-RU" w:eastAsia="en-US"/>
              </w:rPr>
              <w:t> </w:t>
            </w:r>
            <w:r w:rsidR="00810906" w:rsidRPr="007B5EFB">
              <w:rPr>
                <w:rFonts w:eastAsia="Times New Roman"/>
                <w:lang w:eastAsia="en-US"/>
              </w:rPr>
              <w:t>600</w:t>
            </w:r>
          </w:p>
        </w:tc>
      </w:tr>
      <w:tr w:rsidR="00810906" w:rsidRPr="007B5EFB" w:rsidTr="003E06BC">
        <w:trPr>
          <w:trHeight w:val="337"/>
        </w:trPr>
        <w:tc>
          <w:tcPr>
            <w:tcW w:w="2294" w:type="dxa"/>
          </w:tcPr>
          <w:p w:rsidR="00810906" w:rsidRPr="007B5EFB" w:rsidRDefault="00952218" w:rsidP="00952218">
            <w:pPr>
              <w:spacing w:after="220"/>
              <w:rPr>
                <w:rFonts w:eastAsia="Times New Roman"/>
                <w:b/>
                <w:lang w:eastAsia="en-US"/>
              </w:rPr>
            </w:pPr>
            <w:r w:rsidRPr="00952218">
              <w:rPr>
                <w:rFonts w:eastAsia="Times New Roman"/>
                <w:b/>
                <w:lang w:val="ru-RU" w:eastAsia="en-US"/>
              </w:rPr>
              <w:t>Июнь</w:t>
            </w:r>
          </w:p>
        </w:tc>
        <w:tc>
          <w:tcPr>
            <w:tcW w:w="2295" w:type="dxa"/>
          </w:tcPr>
          <w:p w:rsidR="00810906" w:rsidRPr="007B5EFB" w:rsidRDefault="00952218" w:rsidP="00B406D9">
            <w:pPr>
              <w:spacing w:after="220"/>
              <w:rPr>
                <w:rFonts w:eastAsia="Times New Roman"/>
                <w:lang w:eastAsia="en-US"/>
              </w:rPr>
            </w:pPr>
            <w:r w:rsidRPr="00952218">
              <w:rPr>
                <w:rFonts w:eastAsia="Times New Roman"/>
                <w:lang w:val="ru-RU" w:eastAsia="en-US"/>
              </w:rPr>
              <w:t xml:space="preserve">12 </w:t>
            </w:r>
            <w:r w:rsidR="00B406D9">
              <w:rPr>
                <w:rFonts w:eastAsia="Times New Roman"/>
                <w:lang w:val="ru-RU" w:eastAsia="en-US"/>
              </w:rPr>
              <w:t>млн</w:t>
            </w:r>
          </w:p>
        </w:tc>
        <w:tc>
          <w:tcPr>
            <w:tcW w:w="2295" w:type="dxa"/>
          </w:tcPr>
          <w:p w:rsidR="00810906" w:rsidRPr="007B5EFB" w:rsidRDefault="00B406D9" w:rsidP="006D5325">
            <w:pPr>
              <w:spacing w:after="22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  <w:r>
              <w:rPr>
                <w:rFonts w:eastAsia="Times New Roman"/>
                <w:lang w:val="ru-RU" w:eastAsia="en-US"/>
              </w:rPr>
              <w:t>,</w:t>
            </w:r>
            <w:r w:rsidR="00810906" w:rsidRPr="007B5EFB">
              <w:rPr>
                <w:rFonts w:eastAsia="Times New Roman"/>
                <w:lang w:eastAsia="en-US"/>
              </w:rPr>
              <w:t>9656</w:t>
            </w:r>
          </w:p>
        </w:tc>
        <w:tc>
          <w:tcPr>
            <w:tcW w:w="2295" w:type="dxa"/>
          </w:tcPr>
          <w:p w:rsidR="00810906" w:rsidRPr="007B5EFB" w:rsidRDefault="00B406D9" w:rsidP="006D5325">
            <w:pPr>
              <w:spacing w:after="22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</w:t>
            </w:r>
            <w:r>
              <w:rPr>
                <w:rFonts w:eastAsia="Times New Roman"/>
                <w:lang w:val="ru-RU" w:eastAsia="en-US"/>
              </w:rPr>
              <w:t> </w:t>
            </w:r>
            <w:r>
              <w:rPr>
                <w:rFonts w:eastAsia="Times New Roman"/>
                <w:lang w:eastAsia="en-US"/>
              </w:rPr>
              <w:t>587</w:t>
            </w:r>
            <w:r>
              <w:rPr>
                <w:rFonts w:eastAsia="Times New Roman"/>
                <w:lang w:val="ru-RU" w:eastAsia="en-US"/>
              </w:rPr>
              <w:t> </w:t>
            </w:r>
            <w:r w:rsidR="00810906" w:rsidRPr="007B5EFB">
              <w:rPr>
                <w:rFonts w:eastAsia="Times New Roman"/>
                <w:lang w:eastAsia="en-US"/>
              </w:rPr>
              <w:t>200</w:t>
            </w:r>
          </w:p>
        </w:tc>
      </w:tr>
      <w:tr w:rsidR="00810906" w:rsidRPr="007B5EFB" w:rsidTr="003E06BC">
        <w:tc>
          <w:tcPr>
            <w:tcW w:w="2294" w:type="dxa"/>
          </w:tcPr>
          <w:p w:rsidR="00810906" w:rsidRPr="007B5EFB" w:rsidRDefault="00952218" w:rsidP="00952218">
            <w:pPr>
              <w:spacing w:after="220"/>
              <w:rPr>
                <w:rFonts w:eastAsia="Times New Roman"/>
                <w:b/>
                <w:lang w:eastAsia="en-US"/>
              </w:rPr>
            </w:pPr>
            <w:r w:rsidRPr="00952218">
              <w:rPr>
                <w:rFonts w:eastAsia="Times New Roman"/>
                <w:b/>
                <w:lang w:val="ru-RU" w:eastAsia="en-US"/>
              </w:rPr>
              <w:t>Сентябрь</w:t>
            </w:r>
          </w:p>
        </w:tc>
        <w:tc>
          <w:tcPr>
            <w:tcW w:w="2295" w:type="dxa"/>
          </w:tcPr>
          <w:p w:rsidR="00810906" w:rsidRPr="007B5EFB" w:rsidRDefault="00952218" w:rsidP="00B406D9">
            <w:pPr>
              <w:spacing w:after="220"/>
              <w:rPr>
                <w:rFonts w:eastAsia="Times New Roman"/>
                <w:lang w:eastAsia="en-US"/>
              </w:rPr>
            </w:pPr>
            <w:r w:rsidRPr="00952218">
              <w:rPr>
                <w:rFonts w:eastAsia="Times New Roman"/>
                <w:lang w:val="ru-RU" w:eastAsia="en-US"/>
              </w:rPr>
              <w:t xml:space="preserve">16 </w:t>
            </w:r>
            <w:r w:rsidR="00B406D9">
              <w:rPr>
                <w:rFonts w:eastAsia="Times New Roman"/>
                <w:lang w:val="ru-RU" w:eastAsia="en-US"/>
              </w:rPr>
              <w:t>млн</w:t>
            </w:r>
          </w:p>
        </w:tc>
        <w:tc>
          <w:tcPr>
            <w:tcW w:w="2295" w:type="dxa"/>
          </w:tcPr>
          <w:p w:rsidR="00810906" w:rsidRPr="007B5EFB" w:rsidRDefault="00B406D9" w:rsidP="006D5325">
            <w:pPr>
              <w:spacing w:after="22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  <w:r>
              <w:rPr>
                <w:rFonts w:eastAsia="Times New Roman"/>
                <w:lang w:val="ru-RU" w:eastAsia="en-US"/>
              </w:rPr>
              <w:t>,</w:t>
            </w:r>
            <w:r w:rsidR="00810906" w:rsidRPr="007B5EFB">
              <w:rPr>
                <w:rFonts w:eastAsia="Times New Roman"/>
                <w:lang w:eastAsia="en-US"/>
              </w:rPr>
              <w:t>9635</w:t>
            </w:r>
          </w:p>
        </w:tc>
        <w:tc>
          <w:tcPr>
            <w:tcW w:w="2295" w:type="dxa"/>
          </w:tcPr>
          <w:p w:rsidR="00810906" w:rsidRPr="007B5EFB" w:rsidRDefault="00B406D9" w:rsidP="006D5325">
            <w:pPr>
              <w:spacing w:after="22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15</w:t>
            </w:r>
            <w:r>
              <w:rPr>
                <w:rFonts w:eastAsia="Times New Roman"/>
                <w:lang w:val="ru-RU" w:eastAsia="en-US"/>
              </w:rPr>
              <w:t> </w:t>
            </w:r>
            <w:r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val="ru-RU" w:eastAsia="en-US"/>
              </w:rPr>
              <w:t> </w:t>
            </w:r>
            <w:r w:rsidR="00810906" w:rsidRPr="007B5EFB">
              <w:rPr>
                <w:rFonts w:eastAsia="Times New Roman"/>
                <w:lang w:eastAsia="en-US"/>
              </w:rPr>
              <w:t>000</w:t>
            </w:r>
          </w:p>
        </w:tc>
      </w:tr>
      <w:tr w:rsidR="00810906" w:rsidRPr="007B5EFB" w:rsidTr="003E06BC">
        <w:tc>
          <w:tcPr>
            <w:tcW w:w="2294" w:type="dxa"/>
          </w:tcPr>
          <w:p w:rsidR="00810906" w:rsidRPr="007B5EFB" w:rsidRDefault="00B406D9" w:rsidP="00952218">
            <w:pPr>
              <w:spacing w:after="22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val="ru-RU" w:eastAsia="en-US"/>
              </w:rPr>
              <w:t>Итого</w:t>
            </w:r>
          </w:p>
        </w:tc>
        <w:tc>
          <w:tcPr>
            <w:tcW w:w="2295" w:type="dxa"/>
          </w:tcPr>
          <w:p w:rsidR="00810906" w:rsidRPr="007B5EFB" w:rsidRDefault="00952218" w:rsidP="00952218">
            <w:pPr>
              <w:spacing w:after="220"/>
              <w:rPr>
                <w:rFonts w:eastAsia="Times New Roman"/>
                <w:lang w:eastAsia="en-US"/>
              </w:rPr>
            </w:pPr>
            <w:r w:rsidRPr="00952218">
              <w:rPr>
                <w:rFonts w:eastAsia="Times New Roman"/>
                <w:lang w:val="ru-RU" w:eastAsia="en-US"/>
              </w:rPr>
              <w:t>36 млн</w:t>
            </w:r>
          </w:p>
        </w:tc>
        <w:tc>
          <w:tcPr>
            <w:tcW w:w="2295" w:type="dxa"/>
          </w:tcPr>
          <w:p w:rsidR="00810906" w:rsidRPr="007B5EFB" w:rsidRDefault="00810906" w:rsidP="006D5325">
            <w:pPr>
              <w:spacing w:after="220"/>
              <w:rPr>
                <w:rFonts w:eastAsia="Times New Roman"/>
                <w:lang w:eastAsia="en-US"/>
              </w:rPr>
            </w:pPr>
          </w:p>
        </w:tc>
        <w:tc>
          <w:tcPr>
            <w:tcW w:w="2295" w:type="dxa"/>
          </w:tcPr>
          <w:p w:rsidR="00810906" w:rsidRPr="007B5EFB" w:rsidRDefault="00B406D9" w:rsidP="006D5325">
            <w:pPr>
              <w:spacing w:after="22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34</w:t>
            </w:r>
            <w:r>
              <w:rPr>
                <w:rFonts w:eastAsia="Times New Roman"/>
                <w:lang w:val="ru-RU" w:eastAsia="en-US"/>
              </w:rPr>
              <w:t> </w:t>
            </w:r>
            <w:r>
              <w:rPr>
                <w:rFonts w:eastAsia="Times New Roman"/>
                <w:lang w:eastAsia="en-US"/>
              </w:rPr>
              <w:t>740</w:t>
            </w:r>
            <w:r>
              <w:rPr>
                <w:rFonts w:eastAsia="Times New Roman"/>
                <w:lang w:val="ru-RU" w:eastAsia="en-US"/>
              </w:rPr>
              <w:t> </w:t>
            </w:r>
            <w:r w:rsidR="00810906" w:rsidRPr="007B5EFB">
              <w:rPr>
                <w:rFonts w:eastAsia="Times New Roman"/>
                <w:lang w:eastAsia="en-US"/>
              </w:rPr>
              <w:t>800</w:t>
            </w:r>
          </w:p>
        </w:tc>
      </w:tr>
    </w:tbl>
    <w:p w:rsidR="00952218" w:rsidRDefault="00952218" w:rsidP="00810906">
      <w:pPr>
        <w:spacing w:after="220"/>
        <w:rPr>
          <w:rFonts w:eastAsia="Times New Roman"/>
          <w:lang w:eastAsia="en-US"/>
        </w:rPr>
      </w:pPr>
    </w:p>
    <w:p w:rsidR="00B406D9" w:rsidRDefault="00B406D9" w:rsidP="00B406D9">
      <w:pPr>
        <w:tabs>
          <w:tab w:val="left" w:pos="5220"/>
        </w:tabs>
        <w:spacing w:before="240"/>
        <w:rPr>
          <w:rFonts w:eastAsia="Times New Roman"/>
          <w:color w:val="000000"/>
          <w:szCs w:val="22"/>
          <w:lang w:val="ru-RU" w:eastAsia="en-US"/>
        </w:rPr>
      </w:pPr>
      <w:r w:rsidRPr="00120B01">
        <w:rPr>
          <w:lang w:val="ru-RU"/>
        </w:rPr>
        <w:t>Средневзвешенный форвардный курс рассчитывается следующим образом</w:t>
      </w:r>
      <w:r w:rsidR="003E06BC" w:rsidRPr="00B406D9">
        <w:rPr>
          <w:rFonts w:eastAsia="Times New Roman"/>
          <w:color w:val="000000"/>
          <w:szCs w:val="22"/>
          <w:lang w:val="ru-RU" w:eastAsia="en-US"/>
        </w:rPr>
        <w:t>:</w:t>
      </w:r>
    </w:p>
    <w:p w:rsidR="00952218" w:rsidRPr="00B406D9" w:rsidRDefault="00B406D9" w:rsidP="00B406D9">
      <w:pPr>
        <w:tabs>
          <w:tab w:val="left" w:pos="5220"/>
        </w:tabs>
        <w:spacing w:before="24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34 740 </w:t>
      </w:r>
      <w:r w:rsidR="00E6688D" w:rsidRPr="00B406D9">
        <w:rPr>
          <w:rFonts w:eastAsia="Times New Roman"/>
          <w:color w:val="000000"/>
          <w:szCs w:val="22"/>
          <w:u w:val="single"/>
          <w:lang w:val="ru-RU" w:eastAsia="en-US"/>
        </w:rPr>
        <w:t>000</w:t>
      </w:r>
      <w:r w:rsidR="00E6688D" w:rsidRPr="00B406D9">
        <w:rPr>
          <w:rFonts w:eastAsia="Times New Roman"/>
          <w:color w:val="000000"/>
          <w:szCs w:val="22"/>
          <w:lang w:val="ru-RU" w:eastAsia="en-US"/>
        </w:rPr>
        <w:t xml:space="preserve">  =</w:t>
      </w:r>
      <w:r w:rsidR="006E2CBC" w:rsidRPr="00B406D9">
        <w:rPr>
          <w:rFonts w:eastAsia="Times New Roman"/>
          <w:color w:val="000000"/>
          <w:szCs w:val="22"/>
          <w:lang w:val="ru-RU" w:eastAsia="en-US"/>
        </w:rPr>
        <w:t xml:space="preserve">  </w:t>
      </w:r>
      <w:r>
        <w:rPr>
          <w:rFonts w:eastAsia="Times New Roman"/>
          <w:color w:val="000000"/>
          <w:szCs w:val="22"/>
          <w:lang w:val="ru-RU" w:eastAsia="en-US"/>
        </w:rPr>
        <w:t>0,</w:t>
      </w:r>
      <w:r w:rsidR="00E6688D" w:rsidRPr="00B406D9">
        <w:rPr>
          <w:rFonts w:eastAsia="Times New Roman"/>
          <w:color w:val="000000"/>
          <w:szCs w:val="22"/>
          <w:lang w:val="ru-RU" w:eastAsia="en-US"/>
        </w:rPr>
        <w:t>96502</w:t>
      </w:r>
    </w:p>
    <w:p w:rsidR="00952218" w:rsidRPr="00B406D9" w:rsidRDefault="00B406D9" w:rsidP="00E6688D">
      <w:pPr>
        <w:tabs>
          <w:tab w:val="left" w:pos="5220"/>
        </w:tabs>
        <w:spacing w:after="220"/>
        <w:rPr>
          <w:rFonts w:eastAsia="Times New Roman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36 000 </w:t>
      </w:r>
      <w:r w:rsidR="00E6688D" w:rsidRPr="00B406D9">
        <w:rPr>
          <w:rFonts w:eastAsia="Times New Roman"/>
          <w:color w:val="000000"/>
          <w:szCs w:val="22"/>
          <w:lang w:val="ru-RU" w:eastAsia="en-US"/>
        </w:rPr>
        <w:t>000</w:t>
      </w:r>
    </w:p>
    <w:p w:rsidR="00952218" w:rsidRPr="00AE6F70" w:rsidRDefault="00952218" w:rsidP="00952218">
      <w:pPr>
        <w:pStyle w:val="ONUME"/>
        <w:rPr>
          <w:lang w:val="ru-RU" w:eastAsia="en-US"/>
        </w:rPr>
      </w:pPr>
      <w:r w:rsidRPr="00952218">
        <w:rPr>
          <w:lang w:val="ru-RU" w:eastAsia="en-US"/>
        </w:rPr>
        <w:t>Таким образом, в качестве основы для установления размера пошлин начиная с января используется курс в 0,96502.</w:t>
      </w:r>
      <w:r w:rsidR="006D2887" w:rsidRPr="00952218">
        <w:rPr>
          <w:lang w:val="ru-RU" w:eastAsia="en-US"/>
        </w:rPr>
        <w:t xml:space="preserve">  </w:t>
      </w:r>
      <w:r w:rsidR="007661E4">
        <w:rPr>
          <w:lang w:val="ru-RU" w:eastAsia="en-US"/>
        </w:rPr>
        <w:t>Этот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курс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будут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отличаться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от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спотового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курса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по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состоянию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на</w:t>
      </w:r>
      <w:r w:rsidR="007661E4" w:rsidRPr="00AE6F70">
        <w:rPr>
          <w:lang w:val="ru-RU" w:eastAsia="en-US"/>
        </w:rPr>
        <w:t xml:space="preserve"> 6 </w:t>
      </w:r>
      <w:r w:rsidR="007661E4">
        <w:rPr>
          <w:lang w:val="ru-RU" w:eastAsia="en-US"/>
        </w:rPr>
        <w:t>октября</w:t>
      </w:r>
      <w:r w:rsidR="007661E4" w:rsidRPr="00AE6F70">
        <w:rPr>
          <w:lang w:val="ru-RU" w:eastAsia="en-US"/>
        </w:rPr>
        <w:t xml:space="preserve"> 2014 </w:t>
      </w:r>
      <w:r w:rsidR="007661E4">
        <w:rPr>
          <w:lang w:val="ru-RU" w:eastAsia="en-US"/>
        </w:rPr>
        <w:t>г</w:t>
      </w:r>
      <w:r w:rsidR="007661E4" w:rsidRPr="00AE6F70">
        <w:rPr>
          <w:lang w:val="ru-RU" w:eastAsia="en-US"/>
        </w:rPr>
        <w:t xml:space="preserve">. </w:t>
      </w:r>
      <w:r w:rsidR="007661E4">
        <w:rPr>
          <w:lang w:val="ru-RU" w:eastAsia="en-US"/>
        </w:rPr>
        <w:t>и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будет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давать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новый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эквивалентный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размер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пошлин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в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долларах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США</w:t>
      </w:r>
      <w:r w:rsidR="007661E4" w:rsidRPr="00AE6F70">
        <w:rPr>
          <w:lang w:val="ru-RU" w:eastAsia="en-US"/>
        </w:rPr>
        <w:t xml:space="preserve">, </w:t>
      </w:r>
      <w:r w:rsidR="007661E4">
        <w:rPr>
          <w:lang w:val="ru-RU" w:eastAsia="en-US"/>
        </w:rPr>
        <w:t>который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будет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чуть</w:t>
      </w:r>
      <w:r w:rsidR="007661E4" w:rsidRPr="00AE6F70">
        <w:rPr>
          <w:lang w:val="ru-RU" w:eastAsia="en-US"/>
        </w:rPr>
        <w:t xml:space="preserve"> </w:t>
      </w:r>
      <w:r w:rsidR="007661E4">
        <w:rPr>
          <w:lang w:val="ru-RU" w:eastAsia="en-US"/>
        </w:rPr>
        <w:t>выше</w:t>
      </w:r>
      <w:r w:rsidR="00AE6F70" w:rsidRPr="00AE6F70">
        <w:rPr>
          <w:lang w:val="ru-RU" w:eastAsia="en-US"/>
        </w:rPr>
        <w:t xml:space="preserve">, </w:t>
      </w:r>
      <w:r w:rsidR="00AE6F70">
        <w:rPr>
          <w:lang w:val="ru-RU" w:eastAsia="en-US"/>
        </w:rPr>
        <w:t>чем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в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случае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использования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спотового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курса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для расчета новой эквивалентной суммы международной пошлины за подачу заявок в размере 1 330 швейцарских франков</w:t>
      </w:r>
      <w:r w:rsidR="006D2887" w:rsidRPr="00AE6F70">
        <w:rPr>
          <w:lang w:val="ru-RU" w:eastAsia="en-US"/>
        </w:rPr>
        <w:t xml:space="preserve"> (1</w:t>
      </w:r>
      <w:r w:rsidR="00AE6F70">
        <w:rPr>
          <w:lang w:val="ru-RU" w:eastAsia="en-US"/>
        </w:rPr>
        <w:t xml:space="preserve"> </w:t>
      </w:r>
      <w:r w:rsidR="006D2887" w:rsidRPr="00AE6F70">
        <w:rPr>
          <w:lang w:val="ru-RU" w:eastAsia="en-US"/>
        </w:rPr>
        <w:t xml:space="preserve">378 </w:t>
      </w:r>
      <w:r w:rsidR="00AE6F70">
        <w:rPr>
          <w:lang w:val="ru-RU" w:eastAsia="en-US"/>
        </w:rPr>
        <w:t>долл. США в отличие от</w:t>
      </w:r>
      <w:r w:rsidR="006D2887" w:rsidRPr="00AE6F70">
        <w:rPr>
          <w:lang w:val="ru-RU" w:eastAsia="en-US"/>
        </w:rPr>
        <w:t xml:space="preserve"> </w:t>
      </w:r>
      <w:r w:rsidR="00052957" w:rsidRPr="00AE6F70">
        <w:rPr>
          <w:lang w:val="ru-RU" w:eastAsia="en-US"/>
        </w:rPr>
        <w:t>1</w:t>
      </w:r>
      <w:r w:rsidR="00AE6F70">
        <w:rPr>
          <w:lang w:val="ru-RU" w:eastAsia="en-US"/>
        </w:rPr>
        <w:t xml:space="preserve"> </w:t>
      </w:r>
      <w:r w:rsidR="00052957" w:rsidRPr="00AE6F70">
        <w:rPr>
          <w:lang w:val="ru-RU" w:eastAsia="en-US"/>
        </w:rPr>
        <w:t>373</w:t>
      </w:r>
      <w:r w:rsidR="00AE6F70">
        <w:rPr>
          <w:lang w:val="ru-RU" w:eastAsia="en-US"/>
        </w:rPr>
        <w:t xml:space="preserve"> долл. США</w:t>
      </w:r>
      <w:r w:rsidR="00052957" w:rsidRPr="00AE6F70">
        <w:rPr>
          <w:lang w:val="ru-RU" w:eastAsia="en-US"/>
        </w:rPr>
        <w:t xml:space="preserve">).  </w:t>
      </w:r>
      <w:r w:rsidR="00AE6F70">
        <w:rPr>
          <w:lang w:val="ru-RU" w:eastAsia="en-US"/>
        </w:rPr>
        <w:t>Это</w:t>
      </w:r>
      <w:r w:rsidR="00AE6F70" w:rsidRPr="007661E4">
        <w:rPr>
          <w:lang w:val="ru-RU" w:eastAsia="en-US"/>
        </w:rPr>
        <w:t xml:space="preserve"> </w:t>
      </w:r>
      <w:r w:rsidR="00AE6F70">
        <w:rPr>
          <w:lang w:val="ru-RU" w:eastAsia="en-US"/>
        </w:rPr>
        <w:t>объясняется</w:t>
      </w:r>
      <w:r w:rsidR="00AE6F70" w:rsidRPr="007661E4">
        <w:rPr>
          <w:lang w:val="ru-RU" w:eastAsia="en-US"/>
        </w:rPr>
        <w:t xml:space="preserve"> </w:t>
      </w:r>
      <w:r w:rsidR="00AE6F70">
        <w:rPr>
          <w:lang w:val="ru-RU" w:eastAsia="en-US"/>
        </w:rPr>
        <w:t>тем</w:t>
      </w:r>
      <w:r w:rsidR="00AE6F70" w:rsidRPr="007661E4">
        <w:rPr>
          <w:lang w:val="ru-RU" w:eastAsia="en-US"/>
        </w:rPr>
        <w:t xml:space="preserve">, </w:t>
      </w:r>
      <w:r w:rsidR="00AE6F70">
        <w:rPr>
          <w:lang w:val="ru-RU" w:eastAsia="en-US"/>
        </w:rPr>
        <w:t>что</w:t>
      </w:r>
      <w:r w:rsidR="00AE6F70" w:rsidRPr="007661E4">
        <w:rPr>
          <w:lang w:val="ru-RU" w:eastAsia="en-US"/>
        </w:rPr>
        <w:t xml:space="preserve"> </w:t>
      </w:r>
      <w:r w:rsidR="00AE6F70">
        <w:rPr>
          <w:lang w:val="ru-RU" w:eastAsia="en-US"/>
        </w:rPr>
        <w:t>форвардные</w:t>
      </w:r>
      <w:r w:rsidR="00AE6F70" w:rsidRPr="007661E4">
        <w:rPr>
          <w:lang w:val="ru-RU" w:eastAsia="en-US"/>
        </w:rPr>
        <w:t xml:space="preserve"> </w:t>
      </w:r>
      <w:r w:rsidR="00AE6F70">
        <w:rPr>
          <w:lang w:val="ru-RU" w:eastAsia="en-US"/>
        </w:rPr>
        <w:t>курсы</w:t>
      </w:r>
      <w:r w:rsidR="00AE6F70" w:rsidRPr="007661E4">
        <w:rPr>
          <w:lang w:val="ru-RU" w:eastAsia="en-US"/>
        </w:rPr>
        <w:t xml:space="preserve"> </w:t>
      </w:r>
      <w:r w:rsidR="00AE6F70">
        <w:rPr>
          <w:lang w:val="ru-RU" w:eastAsia="en-US"/>
        </w:rPr>
        <w:t>отражают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разницу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между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процентными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ставками</w:t>
      </w:r>
      <w:r w:rsidR="00AE6F70" w:rsidRPr="00B1536D">
        <w:rPr>
          <w:lang w:val="ru-RU" w:eastAsia="en-US"/>
        </w:rPr>
        <w:t xml:space="preserve">, </w:t>
      </w:r>
      <w:r w:rsidR="00AE6F70">
        <w:rPr>
          <w:lang w:val="ru-RU" w:eastAsia="en-US"/>
        </w:rPr>
        <w:t>превалирующими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в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странах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с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соответствующими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валютами</w:t>
      </w:r>
      <w:r w:rsidR="00AE6F70" w:rsidRPr="00B1536D">
        <w:rPr>
          <w:lang w:val="ru-RU" w:eastAsia="en-US"/>
        </w:rPr>
        <w:t xml:space="preserve">, </w:t>
      </w:r>
      <w:r w:rsidR="00AE6F70">
        <w:rPr>
          <w:lang w:val="ru-RU" w:eastAsia="en-US"/>
        </w:rPr>
        <w:t>и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не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являются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прогнозами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будущих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обменных</w:t>
      </w:r>
      <w:r w:rsidR="00AE6F70" w:rsidRPr="00B1536D">
        <w:rPr>
          <w:lang w:val="ru-RU" w:eastAsia="en-US"/>
        </w:rPr>
        <w:t xml:space="preserve"> </w:t>
      </w:r>
      <w:r w:rsidR="00AE6F70">
        <w:rPr>
          <w:lang w:val="ru-RU" w:eastAsia="en-US"/>
        </w:rPr>
        <w:t>курсов</w:t>
      </w:r>
      <w:r w:rsidR="00052957" w:rsidRPr="00AE6F70">
        <w:rPr>
          <w:lang w:val="ru-RU" w:eastAsia="en-US"/>
        </w:rPr>
        <w:t xml:space="preserve">.  </w:t>
      </w:r>
      <w:r w:rsidR="00AE6F70">
        <w:rPr>
          <w:lang w:val="ru-RU" w:eastAsia="en-US"/>
        </w:rPr>
        <w:t>Приведенный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выше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пример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отражает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тот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факт</w:t>
      </w:r>
      <w:r w:rsidR="00AE6F70" w:rsidRPr="00AE6F70">
        <w:rPr>
          <w:lang w:val="ru-RU" w:eastAsia="en-US"/>
        </w:rPr>
        <w:t xml:space="preserve">, </w:t>
      </w:r>
      <w:r w:rsidR="00AE6F70">
        <w:rPr>
          <w:lang w:val="ru-RU" w:eastAsia="en-US"/>
        </w:rPr>
        <w:t>что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по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состоянию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на</w:t>
      </w:r>
      <w:r w:rsidR="00AE6F70" w:rsidRPr="00AE6F70">
        <w:rPr>
          <w:lang w:val="ru-RU" w:eastAsia="en-US"/>
        </w:rPr>
        <w:t xml:space="preserve"> 6 </w:t>
      </w:r>
      <w:r w:rsidR="00AE6F70">
        <w:rPr>
          <w:lang w:val="ru-RU" w:eastAsia="en-US"/>
        </w:rPr>
        <w:t>октября</w:t>
      </w:r>
      <w:r w:rsidR="00AE6F70" w:rsidRPr="00AE6F70">
        <w:rPr>
          <w:lang w:val="ru-RU" w:eastAsia="en-US"/>
        </w:rPr>
        <w:t xml:space="preserve"> 2014 </w:t>
      </w:r>
      <w:r w:rsidR="00AE6F70">
        <w:rPr>
          <w:lang w:val="ru-RU" w:eastAsia="en-US"/>
        </w:rPr>
        <w:t>г</w:t>
      </w:r>
      <w:r w:rsidR="00AE6F70" w:rsidRPr="00AE6F70">
        <w:rPr>
          <w:lang w:val="ru-RU" w:eastAsia="en-US"/>
        </w:rPr>
        <w:t xml:space="preserve">. </w:t>
      </w:r>
      <w:r w:rsidR="00AE6F70">
        <w:rPr>
          <w:lang w:val="ru-RU" w:eastAsia="en-US"/>
        </w:rPr>
        <w:t>процентные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ставки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были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выше в Соединенных Штатах, чем в Швейцарии</w:t>
      </w:r>
      <w:r w:rsidR="00E2766F" w:rsidRPr="00AE6F70">
        <w:rPr>
          <w:lang w:val="ru-RU" w:eastAsia="en-US"/>
        </w:rPr>
        <w:t xml:space="preserve">.  </w:t>
      </w:r>
      <w:r w:rsidR="00AE6F70">
        <w:rPr>
          <w:lang w:val="ru-RU" w:eastAsia="en-US"/>
        </w:rPr>
        <w:t>Если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бы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дело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обстояло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наоборот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швейцарские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процентные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ставки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были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выше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ставок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в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Соединенных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Штатах</w:t>
      </w:r>
      <w:r w:rsidR="00AE6F70" w:rsidRPr="00AE6F70">
        <w:rPr>
          <w:lang w:val="ru-RU" w:eastAsia="en-US"/>
        </w:rPr>
        <w:t xml:space="preserve">, </w:t>
      </w:r>
      <w:r w:rsidR="00AE6F70">
        <w:rPr>
          <w:lang w:val="ru-RU" w:eastAsia="en-US"/>
        </w:rPr>
        <w:t>то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это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нашло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бы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отражение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при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расчете</w:t>
      </w:r>
      <w:r w:rsidR="00AE6F70" w:rsidRPr="00AE6F70">
        <w:rPr>
          <w:lang w:val="ru-RU" w:eastAsia="en-US"/>
        </w:rPr>
        <w:t xml:space="preserve"> </w:t>
      </w:r>
      <w:r w:rsidR="00AE6F70" w:rsidRPr="007661E4">
        <w:rPr>
          <w:lang w:val="ru-RU" w:eastAsia="en-US"/>
        </w:rPr>
        <w:t>смешанного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хеджингового</w:t>
      </w:r>
      <w:r w:rsidR="00AE6F70" w:rsidRPr="00AE6F70">
        <w:rPr>
          <w:lang w:val="ru-RU" w:eastAsia="en-US"/>
        </w:rPr>
        <w:t xml:space="preserve"> </w:t>
      </w:r>
      <w:r w:rsidR="00AE6F70" w:rsidRPr="007661E4">
        <w:rPr>
          <w:lang w:val="ru-RU" w:eastAsia="en-US"/>
        </w:rPr>
        <w:t>курса</w:t>
      </w:r>
      <w:r w:rsidR="00AE6F70" w:rsidRPr="00AE6F70">
        <w:rPr>
          <w:lang w:val="ru-RU" w:eastAsia="en-US"/>
        </w:rPr>
        <w:t xml:space="preserve">, </w:t>
      </w:r>
      <w:r w:rsidR="00AE6F70">
        <w:rPr>
          <w:lang w:val="ru-RU" w:eastAsia="en-US"/>
        </w:rPr>
        <w:t>и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новый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эквивалентный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размер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пошлин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в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долларах</w:t>
      </w:r>
      <w:r w:rsidR="00AE6F70" w:rsidRPr="00AE6F70">
        <w:rPr>
          <w:lang w:val="ru-RU" w:eastAsia="en-US"/>
        </w:rPr>
        <w:t xml:space="preserve"> </w:t>
      </w:r>
      <w:r w:rsidR="00AE6F70">
        <w:rPr>
          <w:lang w:val="ru-RU" w:eastAsia="en-US"/>
        </w:rPr>
        <w:t>США</w:t>
      </w:r>
      <w:r w:rsidR="00AE6F70" w:rsidRPr="00AE6F70">
        <w:rPr>
          <w:lang w:val="ru-RU" w:eastAsia="en-US"/>
        </w:rPr>
        <w:t xml:space="preserve">, </w:t>
      </w:r>
      <w:r w:rsidR="00AE6F70">
        <w:rPr>
          <w:lang w:val="ru-RU" w:eastAsia="en-US"/>
        </w:rPr>
        <w:t>установленный на основе смешанного хеджингового курса, был бы, соответственно, ниже эквивалентного размера, установленного на основе спотового курса</w:t>
      </w:r>
      <w:r w:rsidR="00E2766F" w:rsidRPr="00AE6F70">
        <w:rPr>
          <w:lang w:val="ru-RU" w:eastAsia="en-US"/>
        </w:rPr>
        <w:t xml:space="preserve"> </w:t>
      </w:r>
      <w:r w:rsidR="00952FCC" w:rsidRPr="00AE6F70">
        <w:rPr>
          <w:lang w:val="ru-RU" w:eastAsia="en-US"/>
        </w:rPr>
        <w:t>(</w:t>
      </w:r>
      <w:r w:rsidR="00052957" w:rsidRPr="00AE6F70">
        <w:rPr>
          <w:lang w:val="ru-RU" w:eastAsia="en-US"/>
        </w:rPr>
        <w:t>1</w:t>
      </w:r>
      <w:r w:rsidR="00AE6F70">
        <w:rPr>
          <w:lang w:val="ru-RU" w:eastAsia="en-US"/>
        </w:rPr>
        <w:t xml:space="preserve"> </w:t>
      </w:r>
      <w:r w:rsidR="00052957" w:rsidRPr="00AE6F70">
        <w:rPr>
          <w:lang w:val="ru-RU" w:eastAsia="en-US"/>
        </w:rPr>
        <w:t>373</w:t>
      </w:r>
      <w:r w:rsidR="00AE6F70">
        <w:rPr>
          <w:lang w:val="ru-RU" w:eastAsia="en-US"/>
        </w:rPr>
        <w:t xml:space="preserve"> долл. США</w:t>
      </w:r>
      <w:r w:rsidR="00952FCC" w:rsidRPr="00AE6F70">
        <w:rPr>
          <w:lang w:val="ru-RU" w:eastAsia="en-US"/>
        </w:rPr>
        <w:t>)</w:t>
      </w:r>
      <w:r w:rsidR="00052957" w:rsidRPr="00AE6F70">
        <w:rPr>
          <w:lang w:val="ru-RU" w:eastAsia="en-US"/>
        </w:rPr>
        <w:t>.</w:t>
      </w:r>
    </w:p>
    <w:p w:rsidR="00952218" w:rsidRPr="00E2448D" w:rsidRDefault="00AE6F70" w:rsidP="00810906">
      <w:pPr>
        <w:pStyle w:val="Heading2"/>
        <w:rPr>
          <w:lang w:val="ru-RU" w:eastAsia="en-US"/>
        </w:rPr>
      </w:pPr>
      <w:r>
        <w:rPr>
          <w:lang w:val="ru-RU" w:eastAsia="en-US"/>
        </w:rPr>
        <w:t xml:space="preserve">точность прогнозов </w:t>
      </w:r>
      <w:r w:rsidR="00E2448D">
        <w:rPr>
          <w:lang w:val="ru-RU" w:eastAsia="en-US"/>
        </w:rPr>
        <w:t xml:space="preserve">в отношении потоков </w:t>
      </w:r>
      <w:r w:rsidR="00062E39">
        <w:rPr>
          <w:lang w:val="ru-RU" w:eastAsia="en-US"/>
        </w:rPr>
        <w:t>ДЕНЕЖНЫХ</w:t>
      </w:r>
      <w:r w:rsidR="00E2448D">
        <w:rPr>
          <w:lang w:val="ru-RU" w:eastAsia="en-US"/>
        </w:rPr>
        <w:t xml:space="preserve"> средств в иностранных валютах</w:t>
      </w:r>
      <w:r w:rsidR="00810906" w:rsidRPr="00E2448D">
        <w:rPr>
          <w:lang w:val="ru-RU" w:eastAsia="en-US"/>
        </w:rPr>
        <w:t xml:space="preserve"> </w:t>
      </w:r>
    </w:p>
    <w:p w:rsidR="00952218" w:rsidRPr="00822D14" w:rsidRDefault="002954FC" w:rsidP="00CD5785">
      <w:pPr>
        <w:pStyle w:val="ONUME"/>
        <w:tabs>
          <w:tab w:val="num" w:pos="851"/>
          <w:tab w:val="num" w:pos="6597"/>
        </w:tabs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Успех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предлагаемой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хеджинговой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стратегии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значительной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мере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зависит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от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точности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 xml:space="preserve">прогнозируемых потоков </w:t>
      </w:r>
      <w:r w:rsidR="00062E39">
        <w:rPr>
          <w:rFonts w:eastAsia="Times New Roman"/>
          <w:lang w:val="ru-RU" w:eastAsia="en-US"/>
        </w:rPr>
        <w:t>денежных</w:t>
      </w:r>
      <w:r>
        <w:rPr>
          <w:rFonts w:eastAsia="Times New Roman"/>
          <w:lang w:val="ru-RU" w:eastAsia="en-US"/>
        </w:rPr>
        <w:t xml:space="preserve"> средств в связи с международными пошлинами за подачу заявок</w:t>
      </w:r>
      <w:r w:rsidR="00CD5785" w:rsidRPr="002954FC">
        <w:rPr>
          <w:rFonts w:eastAsia="Times New Roman"/>
          <w:lang w:val="ru-RU" w:eastAsia="en-US"/>
        </w:rPr>
        <w:t xml:space="preserve">.  </w:t>
      </w:r>
      <w:r>
        <w:rPr>
          <w:rFonts w:eastAsia="Times New Roman"/>
          <w:lang w:val="ru-RU" w:eastAsia="en-US"/>
        </w:rPr>
        <w:t>Что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касается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международных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пошлин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подачу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заявок</w:t>
      </w:r>
      <w:r w:rsidRPr="002954FC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то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нынешний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процесс</w:t>
      </w:r>
      <w:r w:rsidR="00CD5785"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прогнозирования</w:t>
      </w:r>
      <w:r w:rsidRPr="002954FC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поступлений</w:t>
      </w:r>
      <w:r w:rsidR="00CD5785" w:rsidRPr="002954FC">
        <w:rPr>
          <w:rFonts w:eastAsia="Times New Roman"/>
          <w:lang w:val="ru-RU" w:eastAsia="en-US"/>
        </w:rPr>
        <w:t xml:space="preserve"> </w:t>
      </w:r>
      <w:r w:rsidR="00EE5C75" w:rsidRPr="007B5EFB">
        <w:rPr>
          <w:rFonts w:eastAsia="Times New Roman"/>
          <w:lang w:eastAsia="en-US"/>
        </w:rPr>
        <w:t>PCT</w:t>
      </w:r>
      <w:r w:rsidR="00EE5C75" w:rsidRPr="002954FC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 xml:space="preserve">исходит из объема международных заявок, которые, как ожидается, будут поданы, в разбивке по </w:t>
      </w:r>
      <w:r w:rsidR="00822D14">
        <w:rPr>
          <w:rFonts w:eastAsia="Times New Roman"/>
          <w:lang w:val="ru-RU" w:eastAsia="en-US"/>
        </w:rPr>
        <w:lastRenderedPageBreak/>
        <w:t>юрисдикциям</w:t>
      </w:r>
      <w:r w:rsidR="00CD5785" w:rsidRPr="002954FC">
        <w:rPr>
          <w:rFonts w:eastAsia="Times New Roman"/>
          <w:lang w:val="ru-RU" w:eastAsia="en-US"/>
        </w:rPr>
        <w:t xml:space="preserve">.  </w:t>
      </w:r>
      <w:r w:rsidR="00822D14">
        <w:rPr>
          <w:rFonts w:eastAsia="Times New Roman"/>
          <w:lang w:val="ru-RU" w:eastAsia="en-US"/>
        </w:rPr>
        <w:t>Эти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прогнозы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готовятся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МБ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и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обновляются каждый квартал, хотя, если поступают такие просьбы, могут</w:t>
      </w:r>
      <w:r w:rsidR="00CD5785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готовиться и</w:t>
      </w:r>
      <w:r w:rsidR="00CD5785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поме</w:t>
      </w:r>
      <w:r w:rsidR="001811A3">
        <w:rPr>
          <w:rFonts w:eastAsia="Times New Roman"/>
          <w:lang w:val="ru-RU" w:eastAsia="en-US"/>
        </w:rPr>
        <w:t>с</w:t>
      </w:r>
      <w:r w:rsidR="00822D14">
        <w:rPr>
          <w:rFonts w:eastAsia="Times New Roman"/>
          <w:lang w:val="ru-RU" w:eastAsia="en-US"/>
        </w:rPr>
        <w:t>ячные обновленные данные</w:t>
      </w:r>
      <w:r w:rsidR="00CD5785" w:rsidRPr="00822D14">
        <w:rPr>
          <w:rFonts w:eastAsia="Times New Roman"/>
          <w:lang w:val="ru-RU" w:eastAsia="en-US"/>
        </w:rPr>
        <w:t xml:space="preserve">.  </w:t>
      </w:r>
      <w:r w:rsidR="00822D14">
        <w:rPr>
          <w:rFonts w:eastAsia="Times New Roman"/>
          <w:lang w:val="ru-RU" w:eastAsia="en-US"/>
        </w:rPr>
        <w:t>На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протяжении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не</w:t>
      </w:r>
      <w:r w:rsidR="001811A3">
        <w:rPr>
          <w:rFonts w:eastAsia="Times New Roman"/>
          <w:lang w:val="ru-RU" w:eastAsia="en-US"/>
        </w:rPr>
        <w:t>с</w:t>
      </w:r>
      <w:r w:rsidR="00822D14">
        <w:rPr>
          <w:rFonts w:eastAsia="Times New Roman"/>
          <w:lang w:val="ru-RU" w:eastAsia="en-US"/>
        </w:rPr>
        <w:t>кольких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лет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МБ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следило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за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надежностью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своих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прогнозов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в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отношении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объема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заявок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и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пришло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к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выводу</w:t>
      </w:r>
      <w:r w:rsidR="00CD5785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о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том</w:t>
      </w:r>
      <w:r w:rsidR="00822D14" w:rsidRPr="00822D14">
        <w:rPr>
          <w:rFonts w:eastAsia="Times New Roman"/>
          <w:lang w:val="ru-RU" w:eastAsia="en-US"/>
        </w:rPr>
        <w:t xml:space="preserve">, </w:t>
      </w:r>
      <w:r w:rsidR="00822D14">
        <w:rPr>
          <w:rFonts w:eastAsia="Times New Roman"/>
          <w:lang w:val="ru-RU" w:eastAsia="en-US"/>
        </w:rPr>
        <w:t>что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они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являются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весьма</w:t>
      </w:r>
      <w:r w:rsidR="00822D14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точными</w:t>
      </w:r>
      <w:r w:rsidR="00822D14" w:rsidRPr="00822D14">
        <w:rPr>
          <w:rFonts w:eastAsia="Times New Roman"/>
          <w:lang w:val="ru-RU" w:eastAsia="en-US"/>
        </w:rPr>
        <w:t xml:space="preserve">: </w:t>
      </w:r>
      <w:r w:rsidR="00822D14">
        <w:rPr>
          <w:rFonts w:eastAsia="Times New Roman"/>
          <w:lang w:val="ru-RU" w:eastAsia="en-US"/>
        </w:rPr>
        <w:t>фактические ежегодные объемы отличались от</w:t>
      </w:r>
      <w:r w:rsidR="00A8714C" w:rsidRPr="00822D14">
        <w:rPr>
          <w:rFonts w:eastAsia="Times New Roman"/>
          <w:lang w:val="ru-RU" w:eastAsia="en-US"/>
        </w:rPr>
        <w:t xml:space="preserve"> </w:t>
      </w:r>
      <w:r w:rsidR="00822D14">
        <w:rPr>
          <w:rFonts w:eastAsia="Times New Roman"/>
          <w:lang w:val="ru-RU" w:eastAsia="en-US"/>
        </w:rPr>
        <w:t>средних прогнозов не более чем на</w:t>
      </w:r>
      <w:r w:rsidR="00CD5785" w:rsidRPr="00822D14">
        <w:rPr>
          <w:rFonts w:eastAsia="Times New Roman"/>
          <w:lang w:val="ru-RU" w:eastAsia="en-US"/>
        </w:rPr>
        <w:t xml:space="preserve"> 6</w:t>
      </w:r>
      <w:r w:rsidR="00822D14">
        <w:rPr>
          <w:rFonts w:eastAsia="Times New Roman"/>
          <w:lang w:val="ru-RU" w:eastAsia="en-US"/>
        </w:rPr>
        <w:t>,</w:t>
      </w:r>
      <w:r w:rsidR="00CD5785" w:rsidRPr="00822D14">
        <w:rPr>
          <w:rFonts w:eastAsia="Times New Roman"/>
          <w:lang w:val="ru-RU" w:eastAsia="en-US"/>
        </w:rPr>
        <w:t xml:space="preserve">93 </w:t>
      </w:r>
      <w:r w:rsidR="00822D14">
        <w:rPr>
          <w:rFonts w:eastAsia="Times New Roman"/>
          <w:lang w:val="ru-RU" w:eastAsia="en-US"/>
        </w:rPr>
        <w:t>процента в период</w:t>
      </w:r>
      <w:r w:rsidR="00CD5785" w:rsidRPr="00822D14">
        <w:rPr>
          <w:rFonts w:eastAsia="Times New Roman"/>
          <w:lang w:val="ru-RU" w:eastAsia="en-US"/>
        </w:rPr>
        <w:t xml:space="preserve"> 2010-2014</w:t>
      </w:r>
      <w:r w:rsidR="00822D14">
        <w:rPr>
          <w:rFonts w:eastAsia="Times New Roman"/>
          <w:lang w:val="ru-RU" w:eastAsia="en-US"/>
        </w:rPr>
        <w:t xml:space="preserve"> гг</w:t>
      </w:r>
      <w:r w:rsidR="00CD5785" w:rsidRPr="00822D14">
        <w:rPr>
          <w:rFonts w:eastAsia="Times New Roman"/>
          <w:lang w:val="ru-RU" w:eastAsia="en-US"/>
        </w:rPr>
        <w:t>.</w:t>
      </w:r>
    </w:p>
    <w:p w:rsidR="00952218" w:rsidRPr="00ED0E94" w:rsidRDefault="00822D14" w:rsidP="003237B9">
      <w:pPr>
        <w:pStyle w:val="ONUME"/>
        <w:keepLines/>
        <w:tabs>
          <w:tab w:val="num" w:pos="851"/>
          <w:tab w:val="num" w:pos="6597"/>
        </w:tabs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Средние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данные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прогнозу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объемов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будут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объединяться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</w:t>
      </w:r>
      <w:r w:rsidR="00CD5785"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данными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о</w:t>
      </w:r>
      <w:r w:rsidR="00CD5785"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 xml:space="preserve">структуре платежей за прошлые годы в целях разработки прогноза потока </w:t>
      </w:r>
      <w:r w:rsidR="00237F4B">
        <w:rPr>
          <w:rFonts w:eastAsia="Times New Roman"/>
          <w:lang w:val="ru-RU" w:eastAsia="en-US"/>
        </w:rPr>
        <w:t>денежных средств</w:t>
      </w:r>
      <w:r>
        <w:rPr>
          <w:rFonts w:eastAsia="Times New Roman"/>
          <w:lang w:val="ru-RU" w:eastAsia="en-US"/>
        </w:rPr>
        <w:t xml:space="preserve"> в разбивке по валютам</w:t>
      </w:r>
      <w:r w:rsidR="00CD5785"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 детальным описанием ожидаемых валютных потоков в течение каждого месяца двухлетнего периода</w:t>
      </w:r>
      <w:r w:rsidR="00CD5785" w:rsidRPr="00822D14">
        <w:rPr>
          <w:rFonts w:eastAsia="Times New Roman"/>
          <w:lang w:val="ru-RU" w:eastAsia="en-US"/>
        </w:rPr>
        <w:t xml:space="preserve">.  </w:t>
      </w:r>
      <w:r>
        <w:rPr>
          <w:rFonts w:eastAsia="Times New Roman"/>
          <w:lang w:val="ru-RU" w:eastAsia="en-US"/>
        </w:rPr>
        <w:t>Полученный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результате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этого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прогноз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движения</w:t>
      </w:r>
      <w:r w:rsidRPr="00822D14">
        <w:rPr>
          <w:rFonts w:eastAsia="Times New Roman"/>
          <w:lang w:val="ru-RU" w:eastAsia="en-US"/>
        </w:rPr>
        <w:t xml:space="preserve"> </w:t>
      </w:r>
      <w:r w:rsidR="00237F4B">
        <w:rPr>
          <w:rFonts w:eastAsia="Times New Roman"/>
          <w:lang w:val="ru-RU" w:eastAsia="en-US"/>
        </w:rPr>
        <w:t>денежных средств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будет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использоваться в качестве основы для осуществления хеджинговой стратегии</w:t>
      </w:r>
      <w:r w:rsidR="00CD5785" w:rsidRPr="00822D14">
        <w:rPr>
          <w:rFonts w:eastAsia="Times New Roman"/>
          <w:lang w:val="ru-RU" w:eastAsia="en-US"/>
        </w:rPr>
        <w:t xml:space="preserve">.  </w:t>
      </w:r>
      <w:r>
        <w:rPr>
          <w:rFonts w:eastAsia="Times New Roman"/>
          <w:lang w:val="ru-RU" w:eastAsia="en-US"/>
        </w:rPr>
        <w:t>Ежеквартально</w:t>
      </w:r>
      <w:r w:rsidR="00CD5785" w:rsidRPr="00822D14">
        <w:rPr>
          <w:rFonts w:eastAsia="Times New Roman"/>
          <w:lang w:val="ru-RU" w:eastAsia="en-US"/>
        </w:rPr>
        <w:t xml:space="preserve"> (</w:t>
      </w:r>
      <w:r>
        <w:rPr>
          <w:rFonts w:eastAsia="Times New Roman"/>
          <w:lang w:val="ru-RU" w:eastAsia="en-US"/>
        </w:rPr>
        <w:t>или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ежемесячно</w:t>
      </w:r>
      <w:r w:rsidR="00EE5C75" w:rsidRPr="00822D14">
        <w:rPr>
          <w:rFonts w:eastAsia="Times New Roman"/>
          <w:lang w:val="ru-RU" w:eastAsia="en-US"/>
        </w:rPr>
        <w:t>,</w:t>
      </w:r>
      <w:r w:rsidR="00CD5785"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если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это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будет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сочтено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необходимым</w:t>
      </w:r>
      <w:r w:rsidR="00CD5785" w:rsidRPr="00822D14">
        <w:rPr>
          <w:rFonts w:eastAsia="Times New Roman"/>
          <w:lang w:val="ru-RU" w:eastAsia="en-US"/>
        </w:rPr>
        <w:t xml:space="preserve">), </w:t>
      </w:r>
      <w:r>
        <w:rPr>
          <w:rFonts w:eastAsia="Times New Roman"/>
          <w:lang w:val="ru-RU" w:eastAsia="en-US"/>
        </w:rPr>
        <w:t>в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соответствии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</w:t>
      </w:r>
      <w:r w:rsidRPr="00822D14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пересмотренными прогнозами объема международных заявок</w:t>
      </w:r>
      <w:r w:rsidR="00CD5785" w:rsidRPr="00822D14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 xml:space="preserve">прогнозируемые потоки </w:t>
      </w:r>
      <w:r w:rsidR="00062E39">
        <w:rPr>
          <w:rFonts w:eastAsia="Times New Roman"/>
          <w:lang w:val="ru-RU" w:eastAsia="en-US"/>
        </w:rPr>
        <w:t>денежных</w:t>
      </w:r>
      <w:r>
        <w:rPr>
          <w:rFonts w:eastAsia="Times New Roman"/>
          <w:lang w:val="ru-RU" w:eastAsia="en-US"/>
        </w:rPr>
        <w:t xml:space="preserve"> средств в иностранных валютах будут обновляться с целью отразить любые</w:t>
      </w:r>
      <w:r w:rsidR="00ED0E94">
        <w:rPr>
          <w:rFonts w:eastAsia="Times New Roman"/>
          <w:lang w:val="ru-RU" w:eastAsia="en-US"/>
        </w:rPr>
        <w:t xml:space="preserve"> изменения в объеме заявок по процедуре</w:t>
      </w:r>
      <w:r w:rsidR="00CD5785" w:rsidRPr="00822D14">
        <w:rPr>
          <w:rFonts w:eastAsia="Times New Roman"/>
          <w:lang w:val="ru-RU" w:eastAsia="en-US"/>
        </w:rPr>
        <w:t xml:space="preserve"> </w:t>
      </w:r>
      <w:r w:rsidR="00CD5785" w:rsidRPr="00ED0E94">
        <w:rPr>
          <w:rFonts w:eastAsia="Times New Roman"/>
          <w:lang w:eastAsia="en-US"/>
        </w:rPr>
        <w:t>PCT</w:t>
      </w:r>
      <w:r w:rsidR="00CD5785" w:rsidRPr="00822D14">
        <w:rPr>
          <w:rFonts w:eastAsia="Times New Roman"/>
          <w:lang w:val="ru-RU" w:eastAsia="en-US"/>
        </w:rPr>
        <w:t xml:space="preserve">.  </w:t>
      </w:r>
      <w:r w:rsidR="00ED0E94">
        <w:rPr>
          <w:rFonts w:eastAsia="Times New Roman"/>
          <w:lang w:val="ru-RU" w:eastAsia="en-US"/>
        </w:rPr>
        <w:t>Если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это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будет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приводить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к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каким</w:t>
      </w:r>
      <w:r w:rsidR="00ED0E94" w:rsidRPr="00ED0E94">
        <w:rPr>
          <w:rFonts w:eastAsia="Times New Roman"/>
          <w:lang w:val="ru-RU" w:eastAsia="en-US"/>
        </w:rPr>
        <w:t>-</w:t>
      </w:r>
      <w:r w:rsidR="00ED0E94">
        <w:rPr>
          <w:rFonts w:eastAsia="Times New Roman"/>
          <w:lang w:val="ru-RU" w:eastAsia="en-US"/>
        </w:rPr>
        <w:t>либо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существенным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изменениям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в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прогнозах</w:t>
      </w:r>
      <w:r w:rsidR="00ED0E94" w:rsidRPr="00ED0E94">
        <w:rPr>
          <w:rFonts w:eastAsia="Times New Roman"/>
          <w:lang w:val="ru-RU" w:eastAsia="en-US"/>
        </w:rPr>
        <w:t xml:space="preserve">, </w:t>
      </w:r>
      <w:r w:rsidR="00ED0E94">
        <w:rPr>
          <w:rFonts w:eastAsia="Times New Roman"/>
          <w:lang w:val="ru-RU" w:eastAsia="en-US"/>
        </w:rPr>
        <w:t>то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в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этом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случае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такие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изменения</w:t>
      </w:r>
      <w:r w:rsidR="00CD5785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будут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получать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отражение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в</w:t>
      </w:r>
      <w:r w:rsidR="00ED0E94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хеджинговой стратегии в виде корректировки в сторону повышения или понижения размера</w:t>
      </w:r>
      <w:r w:rsidR="00CD5785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действующего валютного обеспечения по каждой валюте</w:t>
      </w:r>
      <w:r w:rsidR="00CD5785" w:rsidRPr="00ED0E94">
        <w:rPr>
          <w:rFonts w:eastAsia="Times New Roman"/>
          <w:lang w:val="ru-RU" w:eastAsia="en-US"/>
        </w:rPr>
        <w:t xml:space="preserve"> </w:t>
      </w:r>
      <w:r w:rsidR="00813807" w:rsidRPr="00ED0E94">
        <w:rPr>
          <w:rFonts w:eastAsia="Times New Roman"/>
          <w:lang w:val="ru-RU" w:eastAsia="en-US"/>
        </w:rPr>
        <w:t>(</w:t>
      </w:r>
      <w:r w:rsidR="00ED0E94">
        <w:rPr>
          <w:rFonts w:eastAsia="Times New Roman"/>
          <w:lang w:val="ru-RU" w:eastAsia="en-US"/>
        </w:rPr>
        <w:t>см. пункт</w:t>
      </w:r>
      <w:r w:rsidR="00813807">
        <w:rPr>
          <w:rFonts w:eastAsia="Times New Roman"/>
          <w:lang w:eastAsia="en-US"/>
        </w:rPr>
        <w:t> </w:t>
      </w:r>
      <w:r w:rsidR="00813807">
        <w:rPr>
          <w:rFonts w:eastAsia="Times New Roman"/>
          <w:lang w:eastAsia="en-US"/>
        </w:rPr>
        <w:fldChar w:fldCharType="begin"/>
      </w:r>
      <w:r w:rsidR="00813807" w:rsidRPr="00ED0E94">
        <w:rPr>
          <w:rFonts w:eastAsia="Times New Roman"/>
          <w:lang w:val="ru-RU" w:eastAsia="en-US"/>
        </w:rPr>
        <w:instrText xml:space="preserve"> </w:instrText>
      </w:r>
      <w:r w:rsidR="00813807">
        <w:rPr>
          <w:rFonts w:eastAsia="Times New Roman"/>
          <w:lang w:eastAsia="en-US"/>
        </w:rPr>
        <w:instrText>REF</w:instrText>
      </w:r>
      <w:r w:rsidR="00813807" w:rsidRPr="00ED0E94">
        <w:rPr>
          <w:rFonts w:eastAsia="Times New Roman"/>
          <w:lang w:val="ru-RU" w:eastAsia="en-US"/>
        </w:rPr>
        <w:instrText xml:space="preserve"> _</w:instrText>
      </w:r>
      <w:r w:rsidR="00813807">
        <w:rPr>
          <w:rFonts w:eastAsia="Times New Roman"/>
          <w:lang w:eastAsia="en-US"/>
        </w:rPr>
        <w:instrText>Ref</w:instrText>
      </w:r>
      <w:r w:rsidR="00813807" w:rsidRPr="00ED0E94">
        <w:rPr>
          <w:rFonts w:eastAsia="Times New Roman"/>
          <w:lang w:val="ru-RU" w:eastAsia="en-US"/>
        </w:rPr>
        <w:instrText>419119930 \</w:instrText>
      </w:r>
      <w:r w:rsidR="00813807">
        <w:rPr>
          <w:rFonts w:eastAsia="Times New Roman"/>
          <w:lang w:eastAsia="en-US"/>
        </w:rPr>
        <w:instrText>r</w:instrText>
      </w:r>
      <w:r w:rsidR="00813807" w:rsidRPr="00ED0E94">
        <w:rPr>
          <w:rFonts w:eastAsia="Times New Roman"/>
          <w:lang w:val="ru-RU" w:eastAsia="en-US"/>
        </w:rPr>
        <w:instrText xml:space="preserve"> \</w:instrText>
      </w:r>
      <w:r w:rsidR="00813807">
        <w:rPr>
          <w:rFonts w:eastAsia="Times New Roman"/>
          <w:lang w:eastAsia="en-US"/>
        </w:rPr>
        <w:instrText>h</w:instrText>
      </w:r>
      <w:r w:rsidR="00813807" w:rsidRPr="00ED0E94">
        <w:rPr>
          <w:rFonts w:eastAsia="Times New Roman"/>
          <w:lang w:val="ru-RU" w:eastAsia="en-US"/>
        </w:rPr>
        <w:instrText xml:space="preserve"> </w:instrText>
      </w:r>
      <w:r w:rsidR="00813807">
        <w:rPr>
          <w:rFonts w:eastAsia="Times New Roman"/>
          <w:lang w:eastAsia="en-US"/>
        </w:rPr>
      </w:r>
      <w:r w:rsidR="00813807">
        <w:rPr>
          <w:rFonts w:eastAsia="Times New Roman"/>
          <w:lang w:eastAsia="en-US"/>
        </w:rPr>
        <w:fldChar w:fldCharType="separate"/>
      </w:r>
      <w:r w:rsidR="003A0D90" w:rsidRPr="003A0D90">
        <w:rPr>
          <w:rFonts w:eastAsia="Times New Roman"/>
          <w:lang w:val="ru-RU" w:eastAsia="en-US"/>
        </w:rPr>
        <w:t>25</w:t>
      </w:r>
      <w:r w:rsidR="00813807">
        <w:rPr>
          <w:rFonts w:eastAsia="Times New Roman"/>
          <w:lang w:eastAsia="en-US"/>
        </w:rPr>
        <w:fldChar w:fldCharType="end"/>
      </w:r>
      <w:r w:rsidR="00813807" w:rsidRPr="00ED0E94">
        <w:rPr>
          <w:rFonts w:eastAsia="Times New Roman"/>
          <w:lang w:val="ru-RU" w:eastAsia="en-US"/>
        </w:rPr>
        <w:t xml:space="preserve"> </w:t>
      </w:r>
      <w:r w:rsidR="00ED0E94">
        <w:rPr>
          <w:rFonts w:eastAsia="Times New Roman"/>
          <w:lang w:val="ru-RU" w:eastAsia="en-US"/>
        </w:rPr>
        <w:t>выше</w:t>
      </w:r>
      <w:r w:rsidR="00813807" w:rsidRPr="00ED0E94">
        <w:rPr>
          <w:rFonts w:eastAsia="Times New Roman"/>
          <w:lang w:val="ru-RU" w:eastAsia="en-US"/>
        </w:rPr>
        <w:t>).</w:t>
      </w:r>
    </w:p>
    <w:p w:rsidR="00952218" w:rsidRPr="00ED0E94" w:rsidRDefault="00ED0E94" w:rsidP="00C82B86">
      <w:pPr>
        <w:pStyle w:val="Heading2"/>
        <w:rPr>
          <w:lang w:val="ru-RU" w:eastAsia="en-US"/>
        </w:rPr>
      </w:pPr>
      <w:r>
        <w:rPr>
          <w:lang w:val="ru-RU" w:eastAsia="en-US"/>
        </w:rPr>
        <w:t>стоимость хеджирования</w:t>
      </w:r>
    </w:p>
    <w:p w:rsidR="00952218" w:rsidRPr="00B0078B" w:rsidRDefault="00ED0E94" w:rsidP="00CD5785">
      <w:pPr>
        <w:pStyle w:val="ONUME"/>
        <w:rPr>
          <w:i/>
          <w:lang w:val="ru-RU" w:eastAsia="en-US"/>
        </w:rPr>
      </w:pPr>
      <w:r>
        <w:rPr>
          <w:lang w:val="ru-RU" w:eastAsia="en-US"/>
        </w:rPr>
        <w:t>Форвардные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контракты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влекут</w:t>
      </w:r>
      <w:r w:rsidR="00CD5785" w:rsidRPr="00ED0E94">
        <w:rPr>
          <w:lang w:val="ru-RU" w:eastAsia="en-US"/>
        </w:rPr>
        <w:t xml:space="preserve"> </w:t>
      </w:r>
      <w:r>
        <w:rPr>
          <w:lang w:val="ru-RU" w:eastAsia="en-US"/>
        </w:rPr>
        <w:t>никаких первоначальных затрат для МБ</w:t>
      </w:r>
      <w:r w:rsidR="00CD5785" w:rsidRPr="00ED0E94">
        <w:rPr>
          <w:lang w:val="ru-RU" w:eastAsia="en-US"/>
        </w:rPr>
        <w:t xml:space="preserve">.  </w:t>
      </w:r>
      <w:r>
        <w:rPr>
          <w:lang w:val="ru-RU" w:eastAsia="en-US"/>
        </w:rPr>
        <w:t>Однако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нужно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включать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виде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нетто</w:t>
      </w:r>
      <w:r w:rsidRPr="00ED0E94">
        <w:rPr>
          <w:lang w:val="ru-RU" w:eastAsia="en-US"/>
        </w:rPr>
        <w:t>-</w:t>
      </w:r>
      <w:r>
        <w:rPr>
          <w:lang w:val="ru-RU" w:eastAsia="en-US"/>
        </w:rPr>
        <w:t>активов</w:t>
      </w:r>
      <w:r w:rsidR="00CD5785" w:rsidRPr="00ED0E9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отчет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финансовом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положении</w:t>
      </w:r>
      <w:r w:rsidR="00CD5785" w:rsidRPr="00ED0E94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справедливой стоимости</w:t>
      </w:r>
      <w:r w:rsidR="00CD5785" w:rsidRPr="00ED0E94">
        <w:rPr>
          <w:lang w:val="ru-RU" w:eastAsia="en-US"/>
        </w:rPr>
        <w:t xml:space="preserve"> (</w:t>
      </w:r>
      <w:r>
        <w:rPr>
          <w:lang w:val="ru-RU" w:eastAsia="en-US"/>
        </w:rPr>
        <w:t>рас</w:t>
      </w:r>
      <w:r w:rsidR="00825E85">
        <w:rPr>
          <w:lang w:val="ru-RU" w:eastAsia="en-US"/>
        </w:rPr>
        <w:t>с</w:t>
      </w:r>
      <w:r>
        <w:rPr>
          <w:lang w:val="ru-RU" w:eastAsia="en-US"/>
        </w:rPr>
        <w:t>читываемой исходя из превалирующего спотового курса</w:t>
      </w:r>
      <w:r w:rsidR="00CD5785" w:rsidRPr="00ED0E94">
        <w:rPr>
          <w:lang w:val="ru-RU" w:eastAsia="en-US"/>
        </w:rPr>
        <w:t xml:space="preserve">).  </w:t>
      </w:r>
      <w:r>
        <w:rPr>
          <w:lang w:val="ru-RU" w:eastAsia="en-US"/>
        </w:rPr>
        <w:t>По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мере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ED0E94">
        <w:rPr>
          <w:lang w:val="ru-RU" w:eastAsia="en-US"/>
        </w:rPr>
        <w:t xml:space="preserve">, </w:t>
      </w:r>
      <w:r>
        <w:rPr>
          <w:lang w:val="ru-RU" w:eastAsia="en-US"/>
        </w:rPr>
        <w:t>как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происходит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каждая</w:t>
      </w:r>
      <w:r w:rsidR="00CD5785" w:rsidRPr="00ED0E94">
        <w:rPr>
          <w:lang w:val="ru-RU" w:eastAsia="en-US"/>
        </w:rPr>
        <w:t xml:space="preserve"> </w:t>
      </w:r>
      <w:r>
        <w:rPr>
          <w:lang w:val="ru-RU" w:eastAsia="en-US"/>
        </w:rPr>
        <w:t>основообразующая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операция</w:t>
      </w:r>
      <w:r w:rsidR="00CD5785" w:rsidRPr="00ED0E94">
        <w:rPr>
          <w:lang w:val="ru-RU" w:eastAsia="en-US"/>
        </w:rPr>
        <w:t xml:space="preserve"> </w:t>
      </w:r>
      <w:r w:rsidR="00EF1D94" w:rsidRPr="00ED0E94">
        <w:rPr>
          <w:lang w:val="ru-RU" w:eastAsia="en-US"/>
        </w:rPr>
        <w:t>(</w:t>
      </w:r>
      <w:r>
        <w:rPr>
          <w:lang w:val="ru-RU" w:eastAsia="en-US"/>
        </w:rPr>
        <w:t>например</w:t>
      </w:r>
      <w:r w:rsidR="00CD5785" w:rsidRPr="00ED0E94">
        <w:rPr>
          <w:lang w:val="ru-RU" w:eastAsia="en-US"/>
        </w:rPr>
        <w:t xml:space="preserve">, </w:t>
      </w:r>
      <w:r>
        <w:rPr>
          <w:lang w:val="ru-RU" w:eastAsia="en-US"/>
        </w:rPr>
        <w:t>МБ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получает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="00CD5785" w:rsidRPr="00ED0E94">
        <w:rPr>
          <w:lang w:val="ru-RU" w:eastAsia="en-US"/>
        </w:rPr>
        <w:t xml:space="preserve"> </w:t>
      </w:r>
      <w:r w:rsidR="00CD5785" w:rsidRPr="007B5EFB">
        <w:rPr>
          <w:lang w:eastAsia="en-US"/>
        </w:rPr>
        <w:t>PCT</w:t>
      </w:r>
      <w:r w:rsidR="00CD5785" w:rsidRPr="00ED0E9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иностранной</w:t>
      </w:r>
      <w:r w:rsidRPr="00ED0E94">
        <w:rPr>
          <w:lang w:val="ru-RU" w:eastAsia="en-US"/>
        </w:rPr>
        <w:t xml:space="preserve"> </w:t>
      </w:r>
      <w:r>
        <w:rPr>
          <w:lang w:val="ru-RU" w:eastAsia="en-US"/>
        </w:rPr>
        <w:t>валюте</w:t>
      </w:r>
      <w:r w:rsidR="00CD5785" w:rsidRPr="00ED0E94">
        <w:rPr>
          <w:lang w:val="ru-RU" w:eastAsia="en-US"/>
        </w:rPr>
        <w:t xml:space="preserve">), </w:t>
      </w:r>
      <w:r>
        <w:rPr>
          <w:lang w:val="ru-RU" w:eastAsia="en-US"/>
        </w:rPr>
        <w:t>справедливая стоимость каждого хеджа пересчитывается, и полная стоимость прибылей/убытков в связи с данным инструментом хеджирования</w:t>
      </w:r>
      <w:r w:rsidR="00CD5785" w:rsidRPr="00ED0E94">
        <w:rPr>
          <w:lang w:val="ru-RU" w:eastAsia="en-US"/>
        </w:rPr>
        <w:t xml:space="preserve"> </w:t>
      </w:r>
      <w:r>
        <w:rPr>
          <w:lang w:val="ru-RU" w:eastAsia="en-US"/>
        </w:rPr>
        <w:t>переносится из нетто-активов в</w:t>
      </w:r>
      <w:r w:rsidR="00CD5785" w:rsidRPr="00ED0E94">
        <w:rPr>
          <w:lang w:val="ru-RU" w:eastAsia="en-US"/>
        </w:rPr>
        <w:t xml:space="preserve"> </w:t>
      </w:r>
      <w:r w:rsidR="00B0078B">
        <w:rPr>
          <w:lang w:val="ru-RU"/>
        </w:rPr>
        <w:t>отчет о результатах финансовой деятельности</w:t>
      </w:r>
      <w:r w:rsidR="00CD5785" w:rsidRPr="00ED0E94">
        <w:rPr>
          <w:lang w:val="ru-RU" w:eastAsia="en-US"/>
        </w:rPr>
        <w:t xml:space="preserve">.  </w:t>
      </w:r>
      <w:r w:rsidR="00B0078B">
        <w:rPr>
          <w:lang w:val="ru-RU" w:eastAsia="en-US"/>
        </w:rPr>
        <w:t>Соответственно</w:t>
      </w:r>
      <w:r w:rsidR="00B0078B" w:rsidRPr="00B0078B">
        <w:rPr>
          <w:lang w:val="ru-RU" w:eastAsia="en-US"/>
        </w:rPr>
        <w:t xml:space="preserve">, </w:t>
      </w:r>
      <w:r w:rsidR="00B0078B">
        <w:rPr>
          <w:lang w:val="ru-RU" w:eastAsia="en-US"/>
        </w:rPr>
        <w:t>форвардные</w:t>
      </w:r>
      <w:r w:rsidR="00B0078B" w:rsidRPr="00B0078B">
        <w:rPr>
          <w:lang w:val="ru-RU" w:eastAsia="en-US"/>
        </w:rPr>
        <w:t xml:space="preserve"> </w:t>
      </w:r>
      <w:r w:rsidR="00B0078B">
        <w:rPr>
          <w:lang w:val="ru-RU" w:eastAsia="en-US"/>
        </w:rPr>
        <w:t>контракты</w:t>
      </w:r>
      <w:r w:rsidR="00B0078B" w:rsidRPr="00B0078B">
        <w:rPr>
          <w:lang w:val="ru-RU" w:eastAsia="en-US"/>
        </w:rPr>
        <w:t xml:space="preserve"> </w:t>
      </w:r>
      <w:r w:rsidR="00B0078B">
        <w:rPr>
          <w:lang w:val="ru-RU" w:eastAsia="en-US"/>
        </w:rPr>
        <w:t>могут</w:t>
      </w:r>
      <w:r w:rsidR="00B0078B" w:rsidRPr="00B0078B">
        <w:rPr>
          <w:lang w:val="ru-RU" w:eastAsia="en-US"/>
        </w:rPr>
        <w:t xml:space="preserve"> </w:t>
      </w:r>
      <w:r w:rsidR="00B0078B">
        <w:rPr>
          <w:lang w:val="ru-RU" w:eastAsia="en-US"/>
        </w:rPr>
        <w:t>приносить</w:t>
      </w:r>
      <w:r w:rsidR="00B0078B" w:rsidRPr="00B0078B">
        <w:rPr>
          <w:lang w:val="ru-RU" w:eastAsia="en-US"/>
        </w:rPr>
        <w:t xml:space="preserve"> </w:t>
      </w:r>
      <w:r w:rsidR="00B0078B">
        <w:rPr>
          <w:lang w:val="ru-RU" w:eastAsia="en-US"/>
        </w:rPr>
        <w:t>МБ</w:t>
      </w:r>
      <w:r w:rsidR="00B0078B" w:rsidRPr="00B0078B">
        <w:rPr>
          <w:lang w:val="ru-RU" w:eastAsia="en-US"/>
        </w:rPr>
        <w:t xml:space="preserve"> </w:t>
      </w:r>
      <w:r w:rsidR="00B0078B">
        <w:rPr>
          <w:lang w:val="ru-RU" w:eastAsia="en-US"/>
        </w:rPr>
        <w:t>либо</w:t>
      </w:r>
      <w:r w:rsidR="00B0078B" w:rsidRPr="00B0078B">
        <w:rPr>
          <w:lang w:val="ru-RU" w:eastAsia="en-US"/>
        </w:rPr>
        <w:t xml:space="preserve"> </w:t>
      </w:r>
      <w:r w:rsidR="00B0078B">
        <w:rPr>
          <w:lang w:val="ru-RU" w:eastAsia="en-US"/>
        </w:rPr>
        <w:t>курсовые</w:t>
      </w:r>
      <w:r w:rsidR="00B0078B" w:rsidRPr="00B0078B">
        <w:rPr>
          <w:lang w:val="ru-RU" w:eastAsia="en-US"/>
        </w:rPr>
        <w:t xml:space="preserve"> </w:t>
      </w:r>
      <w:r w:rsidR="00B0078B">
        <w:rPr>
          <w:lang w:val="ru-RU" w:eastAsia="en-US"/>
        </w:rPr>
        <w:t>прибыли, либо курсовые убытки</w:t>
      </w:r>
      <w:r w:rsidR="00CD5785" w:rsidRPr="00B0078B">
        <w:rPr>
          <w:lang w:val="ru-RU" w:eastAsia="en-US"/>
        </w:rPr>
        <w:t>.</w:t>
      </w:r>
    </w:p>
    <w:p w:rsidR="00952218" w:rsidRPr="000D2822" w:rsidRDefault="00B0078B" w:rsidP="00CD5785">
      <w:pPr>
        <w:pStyle w:val="ONUME"/>
        <w:rPr>
          <w:lang w:val="ru-RU" w:eastAsia="en-US"/>
        </w:rPr>
      </w:pPr>
      <w:bookmarkStart w:id="11" w:name="_Ref418082296"/>
      <w:r>
        <w:rPr>
          <w:lang w:val="ru-RU" w:eastAsia="en-US"/>
        </w:rPr>
        <w:t>Руководство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форвардными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контрактами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контроль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ними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наряду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разработкой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мониторингом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потоков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валютной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наличности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B0078B">
        <w:rPr>
          <w:lang w:val="ru-RU" w:eastAsia="en-US"/>
        </w:rPr>
        <w:t xml:space="preserve"> </w:t>
      </w:r>
      <w:r>
        <w:rPr>
          <w:lang w:val="ru-RU" w:eastAsia="en-US"/>
        </w:rPr>
        <w:t>основе прогнозируемого количества заявок будет, безусловно, означать дополнительную работу для МБ</w:t>
      </w:r>
      <w:r w:rsidR="00CD5785" w:rsidRPr="00B0078B">
        <w:rPr>
          <w:lang w:val="ru-RU" w:eastAsia="en-US"/>
        </w:rPr>
        <w:t xml:space="preserve">.  </w:t>
      </w:r>
      <w:r w:rsidR="00840101">
        <w:rPr>
          <w:lang w:val="ru-RU" w:eastAsia="en-US"/>
        </w:rPr>
        <w:t>Каждый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месяц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будет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необходимо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проверять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имеющиеся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уровни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хеджированных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валют</w:t>
      </w:r>
      <w:r w:rsidR="00840101" w:rsidRPr="00840101">
        <w:rPr>
          <w:lang w:val="ru-RU" w:eastAsia="en-US"/>
        </w:rPr>
        <w:t xml:space="preserve">, </w:t>
      </w:r>
      <w:r w:rsidR="00840101">
        <w:rPr>
          <w:lang w:val="ru-RU" w:eastAsia="en-US"/>
        </w:rPr>
        <w:t>дабы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иметь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уверенность в способности выполнять обязательства по форвардным контрактам</w:t>
      </w:r>
      <w:r w:rsidR="00CD5785" w:rsidRPr="00840101">
        <w:rPr>
          <w:lang w:val="ru-RU" w:eastAsia="en-US"/>
        </w:rPr>
        <w:t xml:space="preserve">.  </w:t>
      </w:r>
      <w:r w:rsidR="00840101">
        <w:rPr>
          <w:lang w:val="ru-RU" w:eastAsia="en-US"/>
        </w:rPr>
        <w:t>Если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объем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одной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или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нескол</w:t>
      </w:r>
      <w:r w:rsidR="00825E85">
        <w:rPr>
          <w:lang w:val="ru-RU" w:eastAsia="en-US"/>
        </w:rPr>
        <w:t>ь</w:t>
      </w:r>
      <w:r w:rsidR="00840101">
        <w:rPr>
          <w:lang w:val="ru-RU" w:eastAsia="en-US"/>
        </w:rPr>
        <w:t>ких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валют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меньше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обязательс</w:t>
      </w:r>
      <w:r w:rsidR="00825E85">
        <w:rPr>
          <w:lang w:val="ru-RU" w:eastAsia="en-US"/>
        </w:rPr>
        <w:t>т</w:t>
      </w:r>
      <w:r w:rsidR="00840101">
        <w:rPr>
          <w:lang w:val="ru-RU" w:eastAsia="en-US"/>
        </w:rPr>
        <w:t>в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по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контрактам</w:t>
      </w:r>
      <w:r w:rsidR="00840101" w:rsidRPr="00840101">
        <w:rPr>
          <w:lang w:val="ru-RU" w:eastAsia="en-US"/>
        </w:rPr>
        <w:t xml:space="preserve">, </w:t>
      </w:r>
      <w:r w:rsidR="00840101">
        <w:rPr>
          <w:lang w:val="ru-RU" w:eastAsia="en-US"/>
        </w:rPr>
        <w:t>МБ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придется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устанавливать</w:t>
      </w:r>
      <w:r w:rsidR="00840101" w:rsidRPr="00840101">
        <w:rPr>
          <w:lang w:val="ru-RU" w:eastAsia="en-US"/>
        </w:rPr>
        <w:t xml:space="preserve">, </w:t>
      </w:r>
      <w:r w:rsidR="00840101">
        <w:rPr>
          <w:lang w:val="ru-RU" w:eastAsia="en-US"/>
        </w:rPr>
        <w:t>является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ли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это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результатом</w:t>
      </w:r>
      <w:r w:rsidR="00CD5785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разниц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во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временных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факторах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или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уменьшения объемов международных пошлин за подачу заявок или пошлин за поиск</w:t>
      </w:r>
      <w:r w:rsidR="00CD5785" w:rsidRPr="00840101">
        <w:rPr>
          <w:lang w:val="ru-RU" w:eastAsia="en-US"/>
        </w:rPr>
        <w:t xml:space="preserve">. </w:t>
      </w:r>
      <w:r w:rsidR="00CD5785" w:rsidRPr="00840101">
        <w:rPr>
          <w:i/>
          <w:lang w:val="ru-RU" w:eastAsia="en-US"/>
        </w:rPr>
        <w:t xml:space="preserve"> </w:t>
      </w:r>
      <w:r w:rsidR="00840101">
        <w:rPr>
          <w:lang w:val="ru-RU" w:eastAsia="en-US"/>
        </w:rPr>
        <w:t>Если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различие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объясняется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временной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разницей</w:t>
      </w:r>
      <w:r w:rsidR="00840101" w:rsidRPr="00840101">
        <w:rPr>
          <w:lang w:val="ru-RU" w:eastAsia="en-US"/>
        </w:rPr>
        <w:t xml:space="preserve">, </w:t>
      </w:r>
      <w:r w:rsidR="00840101">
        <w:rPr>
          <w:lang w:val="ru-RU" w:eastAsia="en-US"/>
        </w:rPr>
        <w:t>то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форвардный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контракт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будет</w:t>
      </w:r>
      <w:r w:rsidR="00CD5785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перенесен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на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более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поздний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срок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с</w:t>
      </w:r>
      <w:r w:rsidR="00840101" w:rsidRPr="00840101">
        <w:rPr>
          <w:lang w:val="ru-RU" w:eastAsia="en-US"/>
        </w:rPr>
        <w:t xml:space="preserve"> </w:t>
      </w:r>
      <w:r w:rsidR="00840101">
        <w:rPr>
          <w:lang w:val="ru-RU" w:eastAsia="en-US"/>
        </w:rPr>
        <w:t>использованием финансового инструмента, известного как</w:t>
      </w:r>
      <w:r w:rsidR="00CD5785" w:rsidRPr="00840101">
        <w:rPr>
          <w:lang w:val="ru-RU" w:eastAsia="en-US"/>
        </w:rPr>
        <w:t xml:space="preserve"> </w:t>
      </w:r>
      <w:r w:rsidR="007F3FD7" w:rsidRPr="00840101">
        <w:rPr>
          <w:lang w:val="ru-RU" w:eastAsia="en-US"/>
        </w:rPr>
        <w:t>“</w:t>
      </w:r>
      <w:r w:rsidR="00CD5785" w:rsidRPr="007B5EFB">
        <w:rPr>
          <w:lang w:eastAsia="en-US"/>
        </w:rPr>
        <w:t>FX</w:t>
      </w:r>
      <w:r w:rsidR="00CD5785" w:rsidRPr="00840101">
        <w:rPr>
          <w:lang w:val="ru-RU" w:eastAsia="en-US"/>
        </w:rPr>
        <w:t xml:space="preserve"> </w:t>
      </w:r>
      <w:r w:rsidR="00CD5785" w:rsidRPr="007B5EFB">
        <w:rPr>
          <w:lang w:eastAsia="en-US"/>
        </w:rPr>
        <w:t>Swap</w:t>
      </w:r>
      <w:r w:rsidR="007F3FD7" w:rsidRPr="00840101">
        <w:rPr>
          <w:lang w:val="ru-RU" w:eastAsia="en-US"/>
        </w:rPr>
        <w:t>”</w:t>
      </w:r>
      <w:r w:rsidR="00CD5785" w:rsidRPr="00840101">
        <w:rPr>
          <w:i/>
          <w:lang w:val="ru-RU" w:eastAsia="en-US"/>
        </w:rPr>
        <w:t xml:space="preserve"> </w:t>
      </w:r>
      <w:r w:rsidR="00CD5785" w:rsidRPr="00840101">
        <w:rPr>
          <w:lang w:val="ru-RU" w:eastAsia="en-US"/>
        </w:rPr>
        <w:t>(</w:t>
      </w:r>
      <w:r w:rsidR="000D2822">
        <w:rPr>
          <w:lang w:val="ru-RU" w:eastAsia="en-US"/>
        </w:rPr>
        <w:t>сочетание спотовой сделки и нового форварда</w:t>
      </w:r>
      <w:r w:rsidR="00CD5785" w:rsidRPr="00840101">
        <w:rPr>
          <w:lang w:val="ru-RU" w:eastAsia="en-US"/>
        </w:rPr>
        <w:t>)</w:t>
      </w:r>
      <w:r w:rsidR="00CD5785" w:rsidRPr="00840101">
        <w:rPr>
          <w:i/>
          <w:lang w:val="ru-RU" w:eastAsia="en-US"/>
        </w:rPr>
        <w:t xml:space="preserve">. </w:t>
      </w:r>
      <w:r w:rsidR="00CD5785" w:rsidRPr="00840101">
        <w:rPr>
          <w:lang w:val="ru-RU" w:eastAsia="en-US"/>
        </w:rPr>
        <w:t xml:space="preserve"> </w:t>
      </w:r>
      <w:r w:rsidR="000D2822">
        <w:rPr>
          <w:lang w:val="ru-RU" w:eastAsia="en-US"/>
        </w:rPr>
        <w:t>Если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различие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вызвано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снижением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международных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пошлин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за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подачу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заявок</w:t>
      </w:r>
      <w:r w:rsidR="000D2822" w:rsidRPr="000D2822">
        <w:rPr>
          <w:lang w:val="ru-RU" w:eastAsia="en-US"/>
        </w:rPr>
        <w:t xml:space="preserve">, </w:t>
      </w:r>
      <w:r w:rsidR="000D2822">
        <w:rPr>
          <w:lang w:val="ru-RU" w:eastAsia="en-US"/>
        </w:rPr>
        <w:t>то</w:t>
      </w:r>
      <w:r w:rsidR="00CD5785" w:rsidRPr="000D2822">
        <w:rPr>
          <w:lang w:val="ru-RU" w:eastAsia="en-US"/>
        </w:rPr>
        <w:t xml:space="preserve"> </w:t>
      </w:r>
      <w:r w:rsidR="000D2822">
        <w:rPr>
          <w:lang w:val="ru-RU"/>
        </w:rPr>
        <w:t>недостающая сумма между имеющимся валютным остатком и подлежащим оплате форвардным контрактом будет покупаться на спотовом рынке</w:t>
      </w:r>
      <w:r w:rsidR="00CD5785" w:rsidRPr="000D2822">
        <w:rPr>
          <w:lang w:val="ru-RU" w:eastAsia="en-US"/>
        </w:rPr>
        <w:t xml:space="preserve">.  </w:t>
      </w:r>
      <w:r w:rsidR="000D2822">
        <w:rPr>
          <w:lang w:val="ru-RU" w:eastAsia="en-US"/>
        </w:rPr>
        <w:t>Это</w:t>
      </w:r>
      <w:r w:rsidR="000D2822" w:rsidRPr="000D2822">
        <w:rPr>
          <w:lang w:val="ru-RU" w:eastAsia="en-US"/>
        </w:rPr>
        <w:t xml:space="preserve">, </w:t>
      </w:r>
      <w:r w:rsidR="000D2822">
        <w:rPr>
          <w:lang w:val="ru-RU" w:eastAsia="en-US"/>
        </w:rPr>
        <w:t>разумеется</w:t>
      </w:r>
      <w:r w:rsidR="000D2822" w:rsidRPr="000D2822">
        <w:rPr>
          <w:lang w:val="ru-RU" w:eastAsia="en-US"/>
        </w:rPr>
        <w:t xml:space="preserve">, </w:t>
      </w:r>
      <w:r w:rsidR="000D2822">
        <w:rPr>
          <w:lang w:val="ru-RU" w:eastAsia="en-US"/>
        </w:rPr>
        <w:t>будет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требовать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времени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и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экспертных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знаний</w:t>
      </w:r>
      <w:r w:rsidR="000D2822" w:rsidRPr="000D2822">
        <w:rPr>
          <w:lang w:val="ru-RU" w:eastAsia="en-US"/>
        </w:rPr>
        <w:t xml:space="preserve">, </w:t>
      </w:r>
      <w:r w:rsidR="000D2822">
        <w:rPr>
          <w:lang w:val="ru-RU" w:eastAsia="en-US"/>
        </w:rPr>
        <w:t>что</w:t>
      </w:r>
      <w:r w:rsidR="000D2822" w:rsidRPr="000D2822">
        <w:rPr>
          <w:lang w:val="ru-RU" w:eastAsia="en-US"/>
        </w:rPr>
        <w:t xml:space="preserve">, </w:t>
      </w:r>
      <w:r w:rsidR="000D2822">
        <w:rPr>
          <w:lang w:val="ru-RU" w:eastAsia="en-US"/>
        </w:rPr>
        <w:t>по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оценкам</w:t>
      </w:r>
      <w:r w:rsidR="000D2822" w:rsidRPr="000D2822">
        <w:rPr>
          <w:lang w:val="ru-RU" w:eastAsia="en-US"/>
        </w:rPr>
        <w:t xml:space="preserve">, </w:t>
      </w:r>
      <w:r w:rsidR="000D2822">
        <w:rPr>
          <w:lang w:val="ru-RU" w:eastAsia="en-US"/>
        </w:rPr>
        <w:t>означает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несколько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часов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работы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в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неделю одного из старших сотрудников категории специалистов в МБ</w:t>
      </w:r>
      <w:r w:rsidR="00CD5785" w:rsidRPr="000D2822">
        <w:rPr>
          <w:lang w:val="ru-RU" w:eastAsia="en-US"/>
        </w:rPr>
        <w:t xml:space="preserve">.  </w:t>
      </w:r>
      <w:r w:rsidR="000D2822">
        <w:rPr>
          <w:lang w:val="ru-RU" w:eastAsia="en-US"/>
        </w:rPr>
        <w:t>Для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подготовки</w:t>
      </w:r>
      <w:r w:rsidR="00CD5785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потоков</w:t>
      </w:r>
      <w:r w:rsidR="000D2822" w:rsidRPr="000D2822">
        <w:rPr>
          <w:lang w:val="ru-RU" w:eastAsia="en-US"/>
        </w:rPr>
        <w:t xml:space="preserve"> </w:t>
      </w:r>
      <w:r w:rsidR="00237F4B">
        <w:rPr>
          <w:lang w:val="ru-RU" w:eastAsia="en-US"/>
        </w:rPr>
        <w:t>денежных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средств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и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отслеживания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форвардных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контрактов</w:t>
      </w:r>
      <w:r w:rsidR="000D2822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можно использовать</w:t>
      </w:r>
      <w:r w:rsidR="00CD5785" w:rsidRPr="000D2822">
        <w:rPr>
          <w:lang w:val="ru-RU" w:eastAsia="en-US"/>
        </w:rPr>
        <w:t xml:space="preserve"> </w:t>
      </w:r>
      <w:r w:rsidR="000D2822">
        <w:rPr>
          <w:lang w:val="ru-RU" w:eastAsia="en-US"/>
        </w:rPr>
        <w:t>электронные таблицы в формате</w:t>
      </w:r>
      <w:r w:rsidR="00CD5785" w:rsidRPr="000D2822">
        <w:rPr>
          <w:lang w:val="ru-RU" w:eastAsia="en-US"/>
        </w:rPr>
        <w:t xml:space="preserve"> </w:t>
      </w:r>
      <w:r w:rsidR="00CD5785" w:rsidRPr="007B5EFB">
        <w:rPr>
          <w:lang w:eastAsia="en-US"/>
        </w:rPr>
        <w:t>Excel</w:t>
      </w:r>
      <w:r w:rsidR="00CD5785" w:rsidRPr="000D2822">
        <w:rPr>
          <w:i/>
          <w:lang w:val="ru-RU" w:eastAsia="en-US"/>
        </w:rPr>
        <w:t xml:space="preserve">. </w:t>
      </w:r>
      <w:r w:rsidR="00EB35C3" w:rsidRPr="000D2822">
        <w:rPr>
          <w:i/>
          <w:lang w:val="ru-RU" w:eastAsia="en-US"/>
        </w:rPr>
        <w:t xml:space="preserve"> </w:t>
      </w:r>
      <w:r w:rsidR="000D2822">
        <w:rPr>
          <w:szCs w:val="22"/>
          <w:lang w:val="ru-RU"/>
        </w:rPr>
        <w:t>Затраты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на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такого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сотрудника</w:t>
      </w:r>
      <w:r w:rsidR="00EB35C3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будут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отчасти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компенсироваться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уменьшением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объема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работы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по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наблюдению за</w:t>
      </w:r>
      <w:r w:rsidR="00EB35C3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валютными курсами и</w:t>
      </w:r>
      <w:r w:rsidR="00EB35C3" w:rsidRPr="000D2822">
        <w:rPr>
          <w:szCs w:val="22"/>
          <w:lang w:val="ru-RU"/>
        </w:rPr>
        <w:t xml:space="preserve">, </w:t>
      </w:r>
      <w:r w:rsidR="000D2822">
        <w:rPr>
          <w:szCs w:val="22"/>
          <w:lang w:val="ru-RU"/>
        </w:rPr>
        <w:t>в соответствующих случаях</w:t>
      </w:r>
      <w:r w:rsidR="00EB35C3" w:rsidRPr="000D2822">
        <w:rPr>
          <w:szCs w:val="22"/>
          <w:lang w:val="ru-RU"/>
        </w:rPr>
        <w:t xml:space="preserve">, </w:t>
      </w:r>
      <w:r w:rsidR="000D2822">
        <w:rPr>
          <w:szCs w:val="22"/>
          <w:lang w:val="ru-RU"/>
        </w:rPr>
        <w:t>консультированию и пропагандированию новых валютных курсов</w:t>
      </w:r>
      <w:r w:rsidR="00EB35C3" w:rsidRPr="000D2822">
        <w:rPr>
          <w:szCs w:val="22"/>
          <w:lang w:val="ru-RU"/>
        </w:rPr>
        <w:t xml:space="preserve">.  </w:t>
      </w:r>
      <w:r w:rsidR="000D2822">
        <w:rPr>
          <w:szCs w:val="22"/>
          <w:lang w:val="ru-RU"/>
        </w:rPr>
        <w:t>Вместе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с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тем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вероятно</w:t>
      </w:r>
      <w:r w:rsidR="000D2822" w:rsidRPr="000D2822">
        <w:rPr>
          <w:szCs w:val="22"/>
          <w:lang w:val="ru-RU"/>
        </w:rPr>
        <w:t xml:space="preserve">, </w:t>
      </w:r>
      <w:r w:rsidR="000D2822">
        <w:rPr>
          <w:szCs w:val="22"/>
          <w:lang w:val="ru-RU"/>
        </w:rPr>
        <w:t>что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расходы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по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персоналу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в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целом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несколько</w:t>
      </w:r>
      <w:r w:rsidR="000D2822" w:rsidRPr="000D2822">
        <w:rPr>
          <w:szCs w:val="22"/>
          <w:lang w:val="ru-RU"/>
        </w:rPr>
        <w:t xml:space="preserve"> </w:t>
      </w:r>
      <w:r w:rsidR="000D2822">
        <w:rPr>
          <w:szCs w:val="22"/>
          <w:lang w:val="ru-RU"/>
        </w:rPr>
        <w:t>увеличатся в связи с реализацией этой системы</w:t>
      </w:r>
      <w:r w:rsidR="00EB35C3" w:rsidRPr="000D2822">
        <w:rPr>
          <w:szCs w:val="22"/>
          <w:lang w:val="ru-RU"/>
        </w:rPr>
        <w:t>.</w:t>
      </w:r>
      <w:bookmarkEnd w:id="11"/>
      <w:r w:rsidR="007F3FD7" w:rsidRPr="000D2822">
        <w:rPr>
          <w:i/>
          <w:szCs w:val="22"/>
          <w:lang w:val="ru-RU" w:eastAsia="en-US"/>
        </w:rPr>
        <w:t xml:space="preserve"> </w:t>
      </w:r>
    </w:p>
    <w:p w:rsidR="00952218" w:rsidRPr="000D2822" w:rsidRDefault="000D2822" w:rsidP="00CC2C82">
      <w:pPr>
        <w:pStyle w:val="Heading2"/>
        <w:keepLines/>
        <w:rPr>
          <w:lang w:val="ru-RU" w:eastAsia="en-US"/>
        </w:rPr>
      </w:pPr>
      <w:r>
        <w:rPr>
          <w:lang w:val="ru-RU" w:eastAsia="en-US"/>
        </w:rPr>
        <w:lastRenderedPageBreak/>
        <w:t>риски, связанные с хеджированием</w:t>
      </w:r>
    </w:p>
    <w:p w:rsidR="00952218" w:rsidRPr="007F12C2" w:rsidRDefault="007F12C2" w:rsidP="00CC2C82">
      <w:pPr>
        <w:pStyle w:val="ONUME"/>
        <w:keepNext/>
        <w:keepLines/>
        <w:rPr>
          <w:lang w:val="ru-RU" w:eastAsia="en-US"/>
        </w:rPr>
      </w:pPr>
      <w:r>
        <w:rPr>
          <w:lang w:val="ru-RU" w:eastAsia="en-US"/>
        </w:rPr>
        <w:t>Хеджирование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обеспечит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б</w:t>
      </w:r>
      <w:r w:rsidRPr="007F12C2">
        <w:rPr>
          <w:lang w:val="ru-RU" w:eastAsia="en-US"/>
        </w:rPr>
        <w:t>ò</w:t>
      </w:r>
      <w:r>
        <w:rPr>
          <w:lang w:val="ru-RU" w:eastAsia="en-US"/>
        </w:rPr>
        <w:t>льшую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определенность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планируемым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поступлениям МБ в отношении</w:t>
      </w:r>
      <w:r w:rsidRPr="007F12C2">
        <w:rPr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доходов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виде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международных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пошлин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подачу</w:t>
      </w:r>
      <w:r w:rsidRPr="0022504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заявок</w:t>
      </w:r>
      <w:r w:rsidRPr="00225048">
        <w:rPr>
          <w:rFonts w:eastAsia="Times New Roman"/>
          <w:lang w:val="ru-RU" w:eastAsia="en-US"/>
        </w:rPr>
        <w:t xml:space="preserve"> </w:t>
      </w:r>
      <w:r w:rsidRPr="00225048">
        <w:rPr>
          <w:rFonts w:eastAsia="Times New Roman"/>
          <w:lang w:eastAsia="en-US"/>
        </w:rPr>
        <w:t>PCT</w:t>
      </w:r>
      <w:r w:rsidR="005A182A" w:rsidRPr="007F12C2">
        <w:rPr>
          <w:lang w:val="ru-RU" w:eastAsia="en-US"/>
        </w:rPr>
        <w:t xml:space="preserve">.  </w:t>
      </w:r>
      <w:r>
        <w:rPr>
          <w:lang w:val="ru-RU" w:eastAsia="en-US"/>
        </w:rPr>
        <w:t>Аналогичным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образом</w:t>
      </w:r>
      <w:r w:rsidR="007F3FD7" w:rsidRPr="007F12C2">
        <w:rPr>
          <w:lang w:val="ru-RU" w:eastAsia="en-US"/>
        </w:rPr>
        <w:t>,</w:t>
      </w:r>
      <w:r w:rsidR="005A182A" w:rsidRPr="007F12C2">
        <w:rPr>
          <w:lang w:val="ru-RU" w:eastAsia="en-US"/>
        </w:rPr>
        <w:t xml:space="preserve"> </w:t>
      </w:r>
      <w:r>
        <w:rPr>
          <w:lang w:val="ru-RU" w:eastAsia="en-US"/>
        </w:rPr>
        <w:t>оно</w:t>
      </w:r>
      <w:r w:rsidR="005A182A" w:rsidRPr="007F12C2">
        <w:rPr>
          <w:lang w:val="ru-RU" w:eastAsia="en-US"/>
        </w:rPr>
        <w:t xml:space="preserve"> </w:t>
      </w:r>
      <w:r>
        <w:rPr>
          <w:lang w:val="ru-RU" w:eastAsia="en-US"/>
        </w:rPr>
        <w:t>облегчит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бюджетный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контроль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заявителей</w:t>
      </w:r>
      <w:r w:rsidRPr="007F12C2">
        <w:rPr>
          <w:lang w:val="ru-RU" w:eastAsia="en-US"/>
        </w:rPr>
        <w:t xml:space="preserve">, </w:t>
      </w:r>
      <w:r>
        <w:rPr>
          <w:lang w:val="ru-RU" w:eastAsia="en-US"/>
        </w:rPr>
        <w:t>которые</w:t>
      </w:r>
      <w:r w:rsidRPr="007F12C2">
        <w:rPr>
          <w:lang w:val="ru-RU" w:eastAsia="en-US"/>
        </w:rPr>
        <w:t xml:space="preserve"> </w:t>
      </w:r>
      <w:r>
        <w:rPr>
          <w:szCs w:val="22"/>
          <w:lang w:val="ru-RU"/>
        </w:rPr>
        <w:t>будут точно знать устанавливаемые на весь календарный год эквивалентные размеры международной пошлины за подачу заявки, уплачиваемой в национальной валюте любого ПВ</w:t>
      </w:r>
      <w:r w:rsidR="005A182A" w:rsidRPr="007F12C2">
        <w:rPr>
          <w:lang w:val="ru-RU" w:eastAsia="en-US"/>
        </w:rPr>
        <w:t xml:space="preserve">.  </w:t>
      </w:r>
      <w:r>
        <w:rPr>
          <w:lang w:val="ru-RU" w:eastAsia="en-US"/>
        </w:rPr>
        <w:t>В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пунктах</w:t>
      </w:r>
      <w:r w:rsidR="005A182A" w:rsidRPr="007F12C2">
        <w:rPr>
          <w:lang w:val="ru-RU" w:eastAsia="en-US"/>
        </w:rPr>
        <w:t xml:space="preserve"> 30 </w:t>
      </w:r>
      <w:r w:rsidRPr="007F12C2">
        <w:rPr>
          <w:lang w:val="ru-RU" w:eastAsia="en-US"/>
        </w:rPr>
        <w:t>-</w:t>
      </w:r>
      <w:r w:rsidR="005A182A" w:rsidRPr="007F12C2">
        <w:rPr>
          <w:lang w:val="ru-RU" w:eastAsia="en-US"/>
        </w:rPr>
        <w:t xml:space="preserve"> 36 </w:t>
      </w:r>
      <w:r>
        <w:rPr>
          <w:lang w:val="ru-RU" w:eastAsia="en-US"/>
        </w:rPr>
        <w:t>циркулярного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письма</w:t>
      </w:r>
      <w:r w:rsidR="005A182A" w:rsidRPr="007F12C2">
        <w:rPr>
          <w:lang w:val="ru-RU" w:eastAsia="en-US"/>
        </w:rPr>
        <w:t xml:space="preserve"> </w:t>
      </w:r>
      <w:r w:rsidR="005A182A" w:rsidRPr="007B5EFB">
        <w:rPr>
          <w:lang w:eastAsia="en-US"/>
        </w:rPr>
        <w:t>C</w:t>
      </w:r>
      <w:r w:rsidR="005A182A" w:rsidRPr="007F12C2">
        <w:rPr>
          <w:lang w:val="ru-RU" w:eastAsia="en-US"/>
        </w:rPr>
        <w:t>.</w:t>
      </w:r>
      <w:r w:rsidR="0083181E" w:rsidRPr="007B5EFB">
        <w:rPr>
          <w:lang w:eastAsia="en-US"/>
        </w:rPr>
        <w:t> </w:t>
      </w:r>
      <w:r w:rsidR="005A182A" w:rsidRPr="007B5EFB">
        <w:rPr>
          <w:lang w:eastAsia="en-US"/>
        </w:rPr>
        <w:t>PCT</w:t>
      </w:r>
      <w:r w:rsidR="005A182A" w:rsidRPr="007F12C2">
        <w:rPr>
          <w:lang w:val="ru-RU" w:eastAsia="en-US"/>
        </w:rPr>
        <w:t xml:space="preserve"> 1440 </w:t>
      </w:r>
      <w:r>
        <w:rPr>
          <w:lang w:val="ru-RU" w:eastAsia="en-US"/>
        </w:rPr>
        <w:t>приводятся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дополнительные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сведения относительно последствий и преимуществ хеджирования для всех участников системы</w:t>
      </w:r>
      <w:r w:rsidR="005A182A" w:rsidRPr="007F12C2">
        <w:rPr>
          <w:lang w:val="ru-RU" w:eastAsia="en-US"/>
        </w:rPr>
        <w:t xml:space="preserve"> </w:t>
      </w:r>
      <w:r w:rsidRPr="007B5EFB">
        <w:rPr>
          <w:lang w:eastAsia="en-US"/>
        </w:rPr>
        <w:t>PCT</w:t>
      </w:r>
      <w:r w:rsidR="005A182A" w:rsidRPr="007F12C2">
        <w:rPr>
          <w:lang w:val="ru-RU" w:eastAsia="en-US"/>
        </w:rPr>
        <w:t>.</w:t>
      </w:r>
    </w:p>
    <w:p w:rsidR="00952218" w:rsidRPr="007F12C2" w:rsidRDefault="007F12C2" w:rsidP="00CD5785">
      <w:pPr>
        <w:pStyle w:val="ONUME"/>
        <w:rPr>
          <w:lang w:val="ru-RU" w:eastAsia="en-US"/>
        </w:rPr>
      </w:pPr>
      <w:r>
        <w:rPr>
          <w:lang w:val="ru-RU" w:eastAsia="en-US"/>
        </w:rPr>
        <w:t>Главными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рисками</w:t>
      </w:r>
      <w:r w:rsidRPr="007F12C2">
        <w:rPr>
          <w:lang w:val="ru-RU" w:eastAsia="en-US"/>
        </w:rPr>
        <w:t xml:space="preserve">, </w:t>
      </w:r>
      <w:r>
        <w:rPr>
          <w:lang w:val="ru-RU" w:eastAsia="en-US"/>
        </w:rPr>
        <w:t>связанными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7F12C2">
        <w:rPr>
          <w:lang w:val="ru-RU" w:eastAsia="en-US"/>
        </w:rPr>
        <w:t xml:space="preserve"> </w:t>
      </w:r>
      <w:r>
        <w:rPr>
          <w:lang w:val="ru-RU" w:eastAsia="en-US"/>
        </w:rPr>
        <w:t>этой</w:t>
      </w:r>
      <w:r w:rsidRPr="007F12C2">
        <w:rPr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хеджинговой</w:t>
      </w:r>
      <w:r w:rsidRPr="007F12C2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стратегией</w:t>
      </w:r>
      <w:r w:rsidRPr="007F12C2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являются следующие</w:t>
      </w:r>
      <w:r w:rsidR="00CD5785" w:rsidRPr="007F12C2">
        <w:rPr>
          <w:lang w:val="ru-RU" w:eastAsia="en-US"/>
        </w:rPr>
        <w:t>:</w:t>
      </w:r>
    </w:p>
    <w:p w:rsidR="00952218" w:rsidRPr="00865F68" w:rsidRDefault="00865F68" w:rsidP="007F3FD7">
      <w:pPr>
        <w:pStyle w:val="ONUME"/>
        <w:numPr>
          <w:ilvl w:val="1"/>
          <w:numId w:val="5"/>
        </w:numPr>
        <w:rPr>
          <w:lang w:val="ru-RU" w:eastAsia="en-US"/>
        </w:rPr>
      </w:pPr>
      <w:r>
        <w:rPr>
          <w:lang w:val="ru-RU" w:eastAsia="en-US"/>
        </w:rPr>
        <w:t>недостающие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суммы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между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притоком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валюты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объемом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хеджированной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валюты</w:t>
      </w:r>
      <w:r w:rsidRPr="00865F68">
        <w:rPr>
          <w:lang w:val="ru-RU" w:eastAsia="en-US"/>
        </w:rPr>
        <w:t xml:space="preserve">. </w:t>
      </w:r>
      <w:r>
        <w:rPr>
          <w:lang w:val="ru-RU" w:eastAsia="en-US"/>
        </w:rPr>
        <w:t>Как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было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разъяснено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пункте</w:t>
      </w:r>
      <w:r w:rsidR="00CD5785" w:rsidRPr="00865F68">
        <w:rPr>
          <w:lang w:val="ru-RU" w:eastAsia="en-US"/>
        </w:rPr>
        <w:t xml:space="preserve"> </w:t>
      </w:r>
      <w:r w:rsidR="00F9679D" w:rsidRPr="007B5EFB">
        <w:rPr>
          <w:lang w:eastAsia="en-US"/>
        </w:rPr>
        <w:fldChar w:fldCharType="begin"/>
      </w:r>
      <w:r w:rsidR="00F9679D" w:rsidRPr="00865F68">
        <w:rPr>
          <w:lang w:val="ru-RU" w:eastAsia="en-US"/>
        </w:rPr>
        <w:instrText xml:space="preserve"> </w:instrText>
      </w:r>
      <w:r w:rsidR="00F9679D" w:rsidRPr="007B5EFB">
        <w:rPr>
          <w:lang w:eastAsia="en-US"/>
        </w:rPr>
        <w:instrText>REF</w:instrText>
      </w:r>
      <w:r w:rsidR="00F9679D" w:rsidRPr="00865F68">
        <w:rPr>
          <w:lang w:val="ru-RU" w:eastAsia="en-US"/>
        </w:rPr>
        <w:instrText xml:space="preserve"> _</w:instrText>
      </w:r>
      <w:r w:rsidR="00F9679D" w:rsidRPr="007B5EFB">
        <w:rPr>
          <w:lang w:eastAsia="en-US"/>
        </w:rPr>
        <w:instrText>Ref</w:instrText>
      </w:r>
      <w:r w:rsidR="00F9679D" w:rsidRPr="00865F68">
        <w:rPr>
          <w:lang w:val="ru-RU" w:eastAsia="en-US"/>
        </w:rPr>
        <w:instrText>418082296 \</w:instrText>
      </w:r>
      <w:r w:rsidR="00F9679D" w:rsidRPr="007B5EFB">
        <w:rPr>
          <w:lang w:eastAsia="en-US"/>
        </w:rPr>
        <w:instrText>r</w:instrText>
      </w:r>
      <w:r w:rsidR="00F9679D" w:rsidRPr="00865F68">
        <w:rPr>
          <w:lang w:val="ru-RU" w:eastAsia="en-US"/>
        </w:rPr>
        <w:instrText xml:space="preserve"> \</w:instrText>
      </w:r>
      <w:r w:rsidR="00F9679D" w:rsidRPr="007B5EFB">
        <w:rPr>
          <w:lang w:eastAsia="en-US"/>
        </w:rPr>
        <w:instrText>h</w:instrText>
      </w:r>
      <w:r w:rsidR="00F9679D" w:rsidRPr="00865F68">
        <w:rPr>
          <w:lang w:val="ru-RU" w:eastAsia="en-US"/>
        </w:rPr>
        <w:instrText xml:space="preserve"> </w:instrText>
      </w:r>
      <w:r w:rsidR="007B5EFB" w:rsidRPr="00865F68">
        <w:rPr>
          <w:lang w:val="ru-RU" w:eastAsia="en-US"/>
        </w:rPr>
        <w:instrText xml:space="preserve"> \* </w:instrText>
      </w:r>
      <w:r w:rsidR="007B5EFB">
        <w:rPr>
          <w:lang w:eastAsia="en-US"/>
        </w:rPr>
        <w:instrText>MERGEFORMAT</w:instrText>
      </w:r>
      <w:r w:rsidR="007B5EFB" w:rsidRPr="00865F68">
        <w:rPr>
          <w:lang w:val="ru-RU" w:eastAsia="en-US"/>
        </w:rPr>
        <w:instrText xml:space="preserve"> </w:instrText>
      </w:r>
      <w:r w:rsidR="00F9679D" w:rsidRPr="007B5EFB">
        <w:rPr>
          <w:lang w:eastAsia="en-US"/>
        </w:rPr>
      </w:r>
      <w:r w:rsidR="00F9679D" w:rsidRPr="007B5EFB">
        <w:rPr>
          <w:lang w:eastAsia="en-US"/>
        </w:rPr>
        <w:fldChar w:fldCharType="separate"/>
      </w:r>
      <w:r w:rsidR="003A0D90" w:rsidRPr="003A0D90">
        <w:rPr>
          <w:lang w:val="ru-RU" w:eastAsia="en-US"/>
        </w:rPr>
        <w:t>34</w:t>
      </w:r>
      <w:r w:rsidR="00F9679D" w:rsidRPr="007B5EFB">
        <w:rPr>
          <w:lang w:eastAsia="en-US"/>
        </w:rPr>
        <w:fldChar w:fldCharType="end"/>
      </w:r>
      <w:r w:rsidR="00CD5785" w:rsidRPr="00865F68">
        <w:rPr>
          <w:lang w:val="ru-RU" w:eastAsia="en-US"/>
        </w:rPr>
        <w:t xml:space="preserve"> </w:t>
      </w:r>
      <w:r>
        <w:rPr>
          <w:lang w:val="ru-RU" w:eastAsia="en-US"/>
        </w:rPr>
        <w:t>выше</w:t>
      </w:r>
      <w:r w:rsidR="007F3FD7" w:rsidRPr="00865F68">
        <w:rPr>
          <w:lang w:val="ru-RU" w:eastAsia="en-US"/>
        </w:rPr>
        <w:t xml:space="preserve">, </w:t>
      </w:r>
      <w:r>
        <w:rPr>
          <w:lang w:val="ru-RU" w:eastAsia="en-US"/>
        </w:rPr>
        <w:t>это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подразумевать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приобретение</w:t>
      </w:r>
      <w:r w:rsidRPr="00865F68">
        <w:rPr>
          <w:lang w:val="ru-RU" w:eastAsia="en-US"/>
        </w:rPr>
        <w:t xml:space="preserve"> “</w:t>
      </w:r>
      <w:r w:rsidRPr="007B5EFB">
        <w:rPr>
          <w:lang w:eastAsia="en-US"/>
        </w:rPr>
        <w:t>FX</w:t>
      </w:r>
      <w:r w:rsidRPr="00865F68">
        <w:rPr>
          <w:lang w:val="ru-RU" w:eastAsia="en-US"/>
        </w:rPr>
        <w:t xml:space="preserve"> </w:t>
      </w:r>
      <w:r w:rsidRPr="007B5EFB">
        <w:rPr>
          <w:lang w:eastAsia="en-US"/>
        </w:rPr>
        <w:t>Swap</w:t>
      </w:r>
      <w:r w:rsidRPr="00865F68">
        <w:rPr>
          <w:lang w:val="ru-RU" w:eastAsia="en-US"/>
        </w:rPr>
        <w:t>”</w:t>
      </w:r>
      <w:r w:rsidR="00CD5785" w:rsidRPr="00865F68">
        <w:rPr>
          <w:lang w:val="ru-RU" w:eastAsia="en-US"/>
        </w:rPr>
        <w:t xml:space="preserve"> </w:t>
      </w:r>
      <w:r>
        <w:rPr>
          <w:lang w:val="ru-RU" w:eastAsia="en-US"/>
        </w:rPr>
        <w:t>или</w:t>
      </w:r>
      <w:r w:rsidRPr="00865F68">
        <w:rPr>
          <w:lang w:val="ru-RU" w:eastAsia="en-US"/>
        </w:rPr>
        <w:t xml:space="preserve"> </w:t>
      </w:r>
      <w:r>
        <w:rPr>
          <w:lang w:val="ru-RU"/>
        </w:rPr>
        <w:t>покупку</w:t>
      </w:r>
      <w:r w:rsidRPr="00865F68">
        <w:rPr>
          <w:lang w:val="ru-RU"/>
        </w:rPr>
        <w:t xml:space="preserve"> </w:t>
      </w:r>
      <w:r>
        <w:rPr>
          <w:lang w:val="ru-RU"/>
        </w:rPr>
        <w:t>требующейся валюты</w:t>
      </w:r>
      <w:r w:rsidRPr="00865F68">
        <w:rPr>
          <w:lang w:val="ru-RU"/>
        </w:rPr>
        <w:t xml:space="preserve"> </w:t>
      </w:r>
      <w:r>
        <w:rPr>
          <w:lang w:val="ru-RU"/>
        </w:rPr>
        <w:t>на</w:t>
      </w:r>
      <w:r w:rsidRPr="00865F68">
        <w:rPr>
          <w:lang w:val="ru-RU"/>
        </w:rPr>
        <w:t xml:space="preserve"> </w:t>
      </w:r>
      <w:r>
        <w:rPr>
          <w:lang w:val="ru-RU"/>
        </w:rPr>
        <w:t>спотовом</w:t>
      </w:r>
      <w:r w:rsidRPr="00865F68">
        <w:rPr>
          <w:lang w:val="ru-RU"/>
        </w:rPr>
        <w:t xml:space="preserve"> </w:t>
      </w:r>
      <w:r>
        <w:rPr>
          <w:lang w:val="ru-RU"/>
        </w:rPr>
        <w:t>рынке</w:t>
      </w:r>
      <w:r w:rsidR="00CD5785" w:rsidRPr="00865F68">
        <w:rPr>
          <w:lang w:val="ru-RU" w:eastAsia="en-US"/>
        </w:rPr>
        <w:t xml:space="preserve">, </w:t>
      </w:r>
      <w:r>
        <w:rPr>
          <w:lang w:val="ru-RU" w:eastAsia="en-US"/>
        </w:rPr>
        <w:t>причем обе эти операции могут осуществляться по курсу, который, в зависимости от изменений обменных курсов, может быть менее благоприятным для МБ, чем предусмотренный в контракте форвардный курс</w:t>
      </w:r>
      <w:r w:rsidR="00CD5785" w:rsidRPr="00865F68">
        <w:rPr>
          <w:lang w:val="ru-RU" w:eastAsia="en-US"/>
        </w:rPr>
        <w:t xml:space="preserve">.  </w:t>
      </w:r>
      <w:r>
        <w:rPr>
          <w:lang w:val="ru-RU" w:eastAsia="en-US"/>
        </w:rPr>
        <w:t>Следовательно</w:t>
      </w:r>
      <w:r w:rsidRPr="00865F68">
        <w:rPr>
          <w:lang w:val="ru-RU" w:eastAsia="en-US"/>
        </w:rPr>
        <w:t xml:space="preserve">, </w:t>
      </w:r>
      <w:r>
        <w:rPr>
          <w:lang w:val="ru-RU" w:eastAsia="en-US"/>
        </w:rPr>
        <w:t>МБ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понесет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убытки</w:t>
      </w:r>
      <w:r w:rsidRPr="00865F68">
        <w:rPr>
          <w:lang w:val="ru-RU" w:eastAsia="en-US"/>
        </w:rPr>
        <w:t xml:space="preserve">, </w:t>
      </w:r>
      <w:r>
        <w:rPr>
          <w:lang w:val="ru-RU" w:eastAsia="en-US"/>
        </w:rPr>
        <w:t>поскольку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оно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купило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валюту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менее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благоприятному курсу</w:t>
      </w:r>
      <w:r w:rsidR="00CD5785" w:rsidRPr="00865F68">
        <w:rPr>
          <w:lang w:val="ru-RU" w:eastAsia="en-US"/>
        </w:rPr>
        <w:t xml:space="preserve"> </w:t>
      </w:r>
      <w:r>
        <w:rPr>
          <w:lang w:val="ru-RU" w:eastAsia="en-US"/>
        </w:rPr>
        <w:t>для того, чтобы выполнить форвардный контракт</w:t>
      </w:r>
      <w:r w:rsidR="00CD5785" w:rsidRPr="00865F68">
        <w:rPr>
          <w:lang w:val="ru-RU" w:eastAsia="en-US"/>
        </w:rPr>
        <w:t xml:space="preserve">.  </w:t>
      </w:r>
      <w:r>
        <w:rPr>
          <w:lang w:val="ru-RU" w:eastAsia="en-US"/>
        </w:rPr>
        <w:t>Меры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смягчения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этого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риска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включают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пристальное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наблюдение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потоками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валютной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наличности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хеджирование лишь определенной процентной доли расчетного поступления средств</w:t>
      </w:r>
      <w:r w:rsidR="00CD5785" w:rsidRPr="00865F68">
        <w:rPr>
          <w:lang w:val="ru-RU" w:eastAsia="en-US"/>
        </w:rPr>
        <w:t xml:space="preserve"> </w:t>
      </w:r>
      <w:r w:rsidR="005A182A" w:rsidRPr="00865F68">
        <w:rPr>
          <w:lang w:val="ru-RU" w:eastAsia="en-US"/>
        </w:rPr>
        <w:t>(</w:t>
      </w:r>
      <w:r>
        <w:rPr>
          <w:lang w:val="ru-RU" w:eastAsia="en-US"/>
        </w:rPr>
        <w:t>как это объяснено в пункте</w:t>
      </w:r>
      <w:r w:rsidR="005A182A" w:rsidRPr="00865F68">
        <w:rPr>
          <w:lang w:val="ru-RU" w:eastAsia="en-US"/>
        </w:rPr>
        <w:t xml:space="preserve"> </w:t>
      </w:r>
      <w:r w:rsidR="00813807" w:rsidRPr="00813807">
        <w:rPr>
          <w:lang w:eastAsia="en-US"/>
        </w:rPr>
        <w:fldChar w:fldCharType="begin"/>
      </w:r>
      <w:r w:rsidR="00813807" w:rsidRPr="00865F68">
        <w:rPr>
          <w:lang w:val="ru-RU" w:eastAsia="en-US"/>
        </w:rPr>
        <w:instrText xml:space="preserve"> </w:instrText>
      </w:r>
      <w:r w:rsidR="00813807" w:rsidRPr="00813807">
        <w:rPr>
          <w:lang w:eastAsia="en-US"/>
        </w:rPr>
        <w:instrText>REF</w:instrText>
      </w:r>
      <w:r w:rsidR="00813807" w:rsidRPr="00865F68">
        <w:rPr>
          <w:lang w:val="ru-RU" w:eastAsia="en-US"/>
        </w:rPr>
        <w:instrText xml:space="preserve"> _</w:instrText>
      </w:r>
      <w:r w:rsidR="00813807" w:rsidRPr="00813807">
        <w:rPr>
          <w:lang w:eastAsia="en-US"/>
        </w:rPr>
        <w:instrText>Ref</w:instrText>
      </w:r>
      <w:r w:rsidR="00813807" w:rsidRPr="00865F68">
        <w:rPr>
          <w:lang w:val="ru-RU" w:eastAsia="en-US"/>
        </w:rPr>
        <w:instrText>419119930 \</w:instrText>
      </w:r>
      <w:r w:rsidR="00813807" w:rsidRPr="00813807">
        <w:rPr>
          <w:lang w:eastAsia="en-US"/>
        </w:rPr>
        <w:instrText>r</w:instrText>
      </w:r>
      <w:r w:rsidR="00813807" w:rsidRPr="00865F68">
        <w:rPr>
          <w:lang w:val="ru-RU" w:eastAsia="en-US"/>
        </w:rPr>
        <w:instrText xml:space="preserve"> \</w:instrText>
      </w:r>
      <w:r w:rsidR="00813807" w:rsidRPr="00813807">
        <w:rPr>
          <w:lang w:eastAsia="en-US"/>
        </w:rPr>
        <w:instrText>h</w:instrText>
      </w:r>
      <w:r w:rsidR="00813807" w:rsidRPr="00865F68">
        <w:rPr>
          <w:lang w:val="ru-RU" w:eastAsia="en-US"/>
        </w:rPr>
        <w:instrText xml:space="preserve">  \* </w:instrText>
      </w:r>
      <w:r w:rsidR="00813807">
        <w:rPr>
          <w:lang w:eastAsia="en-US"/>
        </w:rPr>
        <w:instrText>MERGEFORMAT</w:instrText>
      </w:r>
      <w:r w:rsidR="00813807" w:rsidRPr="00865F68">
        <w:rPr>
          <w:lang w:val="ru-RU" w:eastAsia="en-US"/>
        </w:rPr>
        <w:instrText xml:space="preserve"> </w:instrText>
      </w:r>
      <w:r w:rsidR="00813807" w:rsidRPr="00813807">
        <w:rPr>
          <w:lang w:eastAsia="en-US"/>
        </w:rPr>
      </w:r>
      <w:r w:rsidR="00813807" w:rsidRPr="00813807">
        <w:rPr>
          <w:lang w:eastAsia="en-US"/>
        </w:rPr>
        <w:fldChar w:fldCharType="separate"/>
      </w:r>
      <w:r w:rsidR="003A0D90" w:rsidRPr="003A0D90">
        <w:rPr>
          <w:lang w:val="ru-RU" w:eastAsia="en-US"/>
        </w:rPr>
        <w:t>25</w:t>
      </w:r>
      <w:r w:rsidR="00813807" w:rsidRPr="00813807">
        <w:rPr>
          <w:lang w:eastAsia="en-US"/>
        </w:rPr>
        <w:fldChar w:fldCharType="end"/>
      </w:r>
      <w:r>
        <w:rPr>
          <w:lang w:val="ru-RU" w:eastAsia="en-US"/>
        </w:rPr>
        <w:t xml:space="preserve"> выше</w:t>
      </w:r>
      <w:r w:rsidR="00CD5785" w:rsidRPr="00865F68">
        <w:rPr>
          <w:lang w:val="ru-RU" w:eastAsia="en-US"/>
        </w:rPr>
        <w:t>)</w:t>
      </w:r>
      <w:r>
        <w:rPr>
          <w:lang w:val="ru-RU" w:eastAsia="en-US"/>
        </w:rPr>
        <w:t>;</w:t>
      </w:r>
    </w:p>
    <w:p w:rsidR="00952218" w:rsidRPr="00865F68" w:rsidRDefault="00865F68" w:rsidP="007F3FD7">
      <w:pPr>
        <w:pStyle w:val="ONUME"/>
        <w:numPr>
          <w:ilvl w:val="1"/>
          <w:numId w:val="5"/>
        </w:numPr>
        <w:rPr>
          <w:lang w:val="ru-RU" w:eastAsia="en-US"/>
        </w:rPr>
      </w:pPr>
      <w:r>
        <w:rPr>
          <w:lang w:val="ru-RU" w:eastAsia="en-US"/>
        </w:rPr>
        <w:t>неисполнение обязательств по контракту банковским контрагентом. В этом случае много зависит от характера неисполнения обязательств</w:t>
      </w:r>
      <w:r w:rsidR="005A182A" w:rsidRPr="00865F68">
        <w:rPr>
          <w:lang w:val="ru-RU" w:eastAsia="en-US"/>
        </w:rPr>
        <w:t xml:space="preserve">.  </w:t>
      </w:r>
      <w:r>
        <w:rPr>
          <w:lang w:val="ru-RU" w:eastAsia="en-US"/>
        </w:rPr>
        <w:t>Если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контрагент</w:t>
      </w:r>
      <w:r w:rsidR="005A182A" w:rsidRPr="00865F68">
        <w:rPr>
          <w:lang w:val="ru-RU" w:eastAsia="en-US"/>
        </w:rPr>
        <w:t xml:space="preserve"> </w:t>
      </w:r>
      <w:r>
        <w:rPr>
          <w:lang w:val="ru-RU" w:eastAsia="en-US"/>
        </w:rPr>
        <w:t>приходит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состояние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ликвидации</w:t>
      </w:r>
      <w:r w:rsidRPr="00865F68">
        <w:rPr>
          <w:lang w:val="ru-RU" w:eastAsia="en-US"/>
        </w:rPr>
        <w:t xml:space="preserve">, </w:t>
      </w:r>
      <w:r>
        <w:rPr>
          <w:lang w:val="ru-RU" w:eastAsia="en-US"/>
        </w:rPr>
        <w:t>существует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большая вероятность того, что ликвидатор выполнит форвардные контракты</w:t>
      </w:r>
      <w:r w:rsidR="005A182A" w:rsidRPr="00865F68">
        <w:rPr>
          <w:lang w:val="ru-RU" w:eastAsia="en-US"/>
        </w:rPr>
        <w:t xml:space="preserve">.  </w:t>
      </w:r>
      <w:r>
        <w:rPr>
          <w:lang w:val="ru-RU" w:eastAsia="en-US"/>
        </w:rPr>
        <w:t>Если</w:t>
      </w:r>
      <w:r w:rsidR="005A182A" w:rsidRPr="00865F68">
        <w:rPr>
          <w:lang w:val="ru-RU" w:eastAsia="en-US"/>
        </w:rPr>
        <w:t xml:space="preserve">, </w:t>
      </w:r>
      <w:r>
        <w:rPr>
          <w:lang w:val="ru-RU" w:eastAsia="en-US"/>
        </w:rPr>
        <w:t>однако</w:t>
      </w:r>
      <w:r w:rsidR="005A182A" w:rsidRPr="00865F68">
        <w:rPr>
          <w:lang w:val="ru-RU" w:eastAsia="en-US"/>
        </w:rPr>
        <w:t xml:space="preserve">, </w:t>
      </w:r>
      <w:r>
        <w:rPr>
          <w:lang w:val="ru-RU" w:eastAsia="en-US"/>
        </w:rPr>
        <w:t>контрагент</w:t>
      </w:r>
      <w:r w:rsidR="005A182A" w:rsidRPr="00865F68">
        <w:rPr>
          <w:lang w:val="ru-RU" w:eastAsia="en-US"/>
        </w:rPr>
        <w:t xml:space="preserve"> </w:t>
      </w:r>
      <w:r>
        <w:rPr>
          <w:lang w:val="ru-RU" w:eastAsia="en-US"/>
        </w:rPr>
        <w:t>полностью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прекращает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коммерческую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деятельность</w:t>
      </w:r>
      <w:r w:rsidRPr="00865F68">
        <w:rPr>
          <w:lang w:val="ru-RU" w:eastAsia="en-US"/>
        </w:rPr>
        <w:t xml:space="preserve">, </w:t>
      </w:r>
      <w:r>
        <w:rPr>
          <w:lang w:val="ru-RU" w:eastAsia="en-US"/>
        </w:rPr>
        <w:t>хеджинговое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обеспечение будет утрачено, и его придется заменить посредством другого контрагента</w:t>
      </w:r>
      <w:r w:rsidR="005A182A" w:rsidRPr="00865F68">
        <w:rPr>
          <w:lang w:val="ru-RU" w:eastAsia="en-US"/>
        </w:rPr>
        <w:t xml:space="preserve">.  </w:t>
      </w:r>
      <w:r>
        <w:rPr>
          <w:lang w:val="ru-RU" w:eastAsia="en-US"/>
        </w:rPr>
        <w:t>В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таком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случае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МБ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подсчитает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связанные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этим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затраты</w:t>
      </w:r>
      <w:r w:rsidRPr="00865F68">
        <w:rPr>
          <w:lang w:val="ru-RU" w:eastAsia="en-US"/>
        </w:rPr>
        <w:t xml:space="preserve"> (</w:t>
      </w:r>
      <w:r>
        <w:rPr>
          <w:lang w:val="ru-RU" w:eastAsia="en-US"/>
        </w:rPr>
        <w:t>сравнив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справедливую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стоимость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новых</w:t>
      </w:r>
      <w:r w:rsidRPr="00865F68">
        <w:rPr>
          <w:lang w:val="ru-RU" w:eastAsia="en-US"/>
        </w:rPr>
        <w:t xml:space="preserve"> </w:t>
      </w:r>
      <w:r>
        <w:rPr>
          <w:lang w:val="ru-RU" w:eastAsia="en-US"/>
        </w:rPr>
        <w:t>форвардных контрактов со справедливой стоимостью первоначальных контрактов</w:t>
      </w:r>
      <w:r w:rsidR="005A182A" w:rsidRPr="00865F68">
        <w:rPr>
          <w:lang w:val="ru-RU" w:eastAsia="en-US"/>
        </w:rPr>
        <w:t xml:space="preserve">) </w:t>
      </w:r>
      <w:r>
        <w:rPr>
          <w:lang w:val="ru-RU" w:eastAsia="en-US"/>
        </w:rPr>
        <w:t>и</w:t>
      </w:r>
      <w:r w:rsidR="005A182A" w:rsidRPr="00865F68">
        <w:rPr>
          <w:lang w:val="ru-RU" w:eastAsia="en-US"/>
        </w:rPr>
        <w:t xml:space="preserve">, </w:t>
      </w:r>
      <w:r>
        <w:rPr>
          <w:lang w:val="ru-RU" w:eastAsia="en-US"/>
        </w:rPr>
        <w:t>в случае убытков</w:t>
      </w:r>
      <w:r w:rsidR="005A182A" w:rsidRPr="00865F68">
        <w:rPr>
          <w:lang w:val="ru-RU" w:eastAsia="en-US"/>
        </w:rPr>
        <w:t>,</w:t>
      </w:r>
      <w:r>
        <w:rPr>
          <w:lang w:val="ru-RU" w:eastAsia="en-US"/>
        </w:rPr>
        <w:t xml:space="preserve"> должно буд</w:t>
      </w:r>
      <w:r w:rsidR="00825E85">
        <w:rPr>
          <w:lang w:val="ru-RU" w:eastAsia="en-US"/>
        </w:rPr>
        <w:t>ет, как кредитор, добиваться пог</w:t>
      </w:r>
      <w:r>
        <w:rPr>
          <w:lang w:val="ru-RU" w:eastAsia="en-US"/>
        </w:rPr>
        <w:t>ашения задолженности со стороны нарушившего обязательства контрагента.  Чтобы уменьшить этот риск, контракты будут заключаться более чем с одним банковским контрагентом, как это объясняется в пункте 24 выше;</w:t>
      </w:r>
    </w:p>
    <w:p w:rsidR="00952218" w:rsidRPr="00144B9A" w:rsidRDefault="00144B9A" w:rsidP="005613A5">
      <w:pPr>
        <w:pStyle w:val="ONUME"/>
        <w:numPr>
          <w:ilvl w:val="1"/>
          <w:numId w:val="5"/>
        </w:numPr>
        <w:rPr>
          <w:lang w:val="ru-RU" w:eastAsia="en-US"/>
        </w:rPr>
      </w:pPr>
      <w:r>
        <w:rPr>
          <w:lang w:val="ru-RU" w:eastAsia="en-US"/>
        </w:rPr>
        <w:t>изменение в режиме подачи заявок заявителями</w:t>
      </w:r>
      <w:r w:rsidR="00CD5785" w:rsidRPr="00144B9A">
        <w:rPr>
          <w:lang w:val="ru-RU" w:eastAsia="en-US"/>
        </w:rPr>
        <w:t xml:space="preserve">.  </w:t>
      </w:r>
      <w:r>
        <w:rPr>
          <w:lang w:val="ru-RU" w:eastAsia="en-US"/>
        </w:rPr>
        <w:t>Хеджинговая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стратегия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должна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сопровождаться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установлением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эквивалентных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размеров</w:t>
      </w:r>
      <w:r w:rsidRPr="00144B9A">
        <w:rPr>
          <w:lang w:val="ru-RU" w:eastAsia="en-US"/>
        </w:rPr>
        <w:t xml:space="preserve"> </w:t>
      </w:r>
      <w:r>
        <w:rPr>
          <w:szCs w:val="22"/>
          <w:lang w:val="ru-RU"/>
        </w:rPr>
        <w:t>международной пошлины за подачу заявки</w:t>
      </w:r>
      <w:r w:rsidR="00CD5785" w:rsidRPr="00144B9A">
        <w:rPr>
          <w:lang w:val="ru-RU" w:eastAsia="en-US"/>
        </w:rPr>
        <w:t xml:space="preserve"> </w:t>
      </w:r>
      <w:r>
        <w:rPr>
          <w:bCs/>
          <w:szCs w:val="22"/>
          <w:lang w:val="ru-RU"/>
        </w:rPr>
        <w:t>на фиксированный период времени в один год, как это более детально объясняется в пунктах 37 и 38 ниже</w:t>
      </w:r>
      <w:r w:rsidR="00CD5785" w:rsidRPr="00144B9A">
        <w:rPr>
          <w:lang w:val="ru-RU" w:eastAsia="en-US"/>
        </w:rPr>
        <w:t xml:space="preserve">.  </w:t>
      </w:r>
      <w:r>
        <w:rPr>
          <w:lang w:val="ru-RU" w:eastAsia="en-US"/>
        </w:rPr>
        <w:t>Поэтому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вполне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возможно</w:t>
      </w:r>
      <w:r w:rsidRPr="00144B9A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заявители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предпочтут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подавать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заявки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иное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ПВ</w:t>
      </w:r>
      <w:r w:rsidRPr="00144B9A">
        <w:rPr>
          <w:lang w:val="ru-RU" w:eastAsia="en-US"/>
        </w:rPr>
        <w:t xml:space="preserve"> (</w:t>
      </w:r>
      <w:r>
        <w:rPr>
          <w:lang w:val="ru-RU" w:eastAsia="en-US"/>
        </w:rPr>
        <w:t>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частности</w:t>
      </w:r>
      <w:r w:rsidRPr="00144B9A">
        <w:rPr>
          <w:lang w:val="ru-RU" w:eastAsia="en-US"/>
        </w:rPr>
        <w:t xml:space="preserve">, </w:t>
      </w:r>
      <w:r>
        <w:rPr>
          <w:lang w:val="ru-RU" w:eastAsia="en-US"/>
        </w:rPr>
        <w:t>ПВ</w:t>
      </w:r>
      <w:r w:rsidRPr="00144B9A">
        <w:rPr>
          <w:lang w:val="ru-RU" w:eastAsia="en-US"/>
        </w:rPr>
        <w:t>/</w:t>
      </w:r>
      <w:r>
        <w:rPr>
          <w:lang w:val="ru-RU" w:eastAsia="en-US"/>
        </w:rPr>
        <w:t>МБ</w:t>
      </w:r>
      <w:r w:rsidRPr="00144B9A">
        <w:rPr>
          <w:lang w:val="ru-RU" w:eastAsia="en-US"/>
        </w:rPr>
        <w:t>,</w:t>
      </w:r>
      <w:r w:rsidR="00CD5785" w:rsidRPr="00144B9A">
        <w:rPr>
          <w:lang w:val="ru-RU" w:eastAsia="en-US"/>
        </w:rPr>
        <w:t xml:space="preserve"> </w:t>
      </w:r>
      <w:r>
        <w:rPr>
          <w:lang w:val="ru-RU" w:eastAsia="en-US"/>
        </w:rPr>
        <w:t>которое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доступно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качестве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всех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заявителей</w:t>
      </w:r>
      <w:r w:rsidR="006F3331" w:rsidRPr="00144B9A">
        <w:rPr>
          <w:lang w:val="ru-RU" w:eastAsia="en-US"/>
        </w:rPr>
        <w:t>)</w:t>
      </w:r>
      <w:r w:rsidRPr="00144B9A">
        <w:rPr>
          <w:lang w:val="ru-RU" w:eastAsia="en-US"/>
        </w:rPr>
        <w:t xml:space="preserve">, </w:t>
      </w:r>
      <w:r>
        <w:rPr>
          <w:lang w:val="ru-RU" w:eastAsia="en-US"/>
        </w:rPr>
        <w:t>а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национальное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 xml:space="preserve">ПВ, если эквивалентный размер </w:t>
      </w:r>
      <w:r>
        <w:rPr>
          <w:szCs w:val="22"/>
          <w:lang w:val="ru-RU"/>
        </w:rPr>
        <w:t xml:space="preserve">международной пошлины за подачу заявки устанавливается на один год и, таким образом, не адаптируется к изменениям в обменных курсах (это более подробно разъясняется в пункте </w:t>
      </w:r>
      <w:r w:rsidR="00CD5785" w:rsidRPr="00144B9A">
        <w:rPr>
          <w:lang w:val="ru-RU" w:eastAsia="en-US"/>
        </w:rPr>
        <w:t xml:space="preserve">33 </w:t>
      </w:r>
      <w:r>
        <w:rPr>
          <w:lang w:val="ru-RU" w:eastAsia="en-US"/>
        </w:rPr>
        <w:t>циркулярного письма</w:t>
      </w:r>
      <w:r w:rsidR="00CD5785" w:rsidRPr="00144B9A">
        <w:rPr>
          <w:lang w:val="ru-RU" w:eastAsia="en-US"/>
        </w:rPr>
        <w:t xml:space="preserve"> </w:t>
      </w:r>
      <w:r w:rsidR="00CD5785" w:rsidRPr="007B5EFB">
        <w:rPr>
          <w:lang w:eastAsia="en-US"/>
        </w:rPr>
        <w:t>C</w:t>
      </w:r>
      <w:r w:rsidR="00CD5785" w:rsidRPr="00144B9A">
        <w:rPr>
          <w:lang w:val="ru-RU" w:eastAsia="en-US"/>
        </w:rPr>
        <w:t xml:space="preserve">. </w:t>
      </w:r>
      <w:r w:rsidR="00CD5785" w:rsidRPr="007B5EFB">
        <w:rPr>
          <w:lang w:eastAsia="en-US"/>
        </w:rPr>
        <w:t>PCT</w:t>
      </w:r>
      <w:r w:rsidR="00CD5785" w:rsidRPr="00144B9A">
        <w:rPr>
          <w:lang w:val="ru-RU" w:eastAsia="en-US"/>
        </w:rPr>
        <w:t xml:space="preserve"> 1440).  </w:t>
      </w:r>
      <w:r>
        <w:rPr>
          <w:lang w:val="ru-RU" w:eastAsia="en-US"/>
        </w:rPr>
        <w:t>Такое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изменение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режиме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подачи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заявок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оказывать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воздействие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="00CD5785" w:rsidRPr="00144B9A">
        <w:rPr>
          <w:lang w:val="ru-RU" w:eastAsia="en-US"/>
        </w:rPr>
        <w:t xml:space="preserve"> </w:t>
      </w:r>
      <w:r>
        <w:rPr>
          <w:lang w:val="ru-RU" w:eastAsia="en-US"/>
        </w:rPr>
        <w:t>предполагаемый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объем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валютных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поступлений, поскольку заявители, которые, например, решат подавать заявки в ПВ/МБ, а не в национальное ПВ, будут уплачивать международную пошлину за подачу заявки в иной валюте, чем валюта их национального ПВ</w:t>
      </w:r>
      <w:r w:rsidR="00344160" w:rsidRPr="00144B9A">
        <w:rPr>
          <w:lang w:val="ru-RU" w:eastAsia="en-US"/>
        </w:rPr>
        <w:t>.</w:t>
      </w:r>
      <w:r w:rsidR="00CD5785" w:rsidRPr="00144B9A">
        <w:rPr>
          <w:lang w:val="ru-RU" w:eastAsia="en-US"/>
        </w:rPr>
        <w:t xml:space="preserve"> </w:t>
      </w:r>
      <w:r w:rsidR="00AF4B77" w:rsidRPr="00144B9A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другой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стороны</w:t>
      </w:r>
      <w:r w:rsidR="00A678B2" w:rsidRPr="00144B9A">
        <w:rPr>
          <w:lang w:val="ru-RU" w:eastAsia="en-US"/>
        </w:rPr>
        <w:t xml:space="preserve">, </w:t>
      </w:r>
      <w:r>
        <w:rPr>
          <w:lang w:val="ru-RU" w:eastAsia="en-US"/>
        </w:rPr>
        <w:t>такое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изменение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режиме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подачи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заявок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можно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ожидать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лишь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случае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резкого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изменения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обменных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курсов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между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национальной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валютой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ПВ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144B9A">
        <w:rPr>
          <w:lang w:val="ru-RU" w:eastAsia="en-US"/>
        </w:rPr>
        <w:t xml:space="preserve"> </w:t>
      </w:r>
      <w:r>
        <w:rPr>
          <w:lang w:val="ru-RU" w:eastAsia="en-US"/>
        </w:rPr>
        <w:t xml:space="preserve">валютами, в которых могут уплачиваться пошлины </w:t>
      </w:r>
      <w:r w:rsidR="005B5B4C" w:rsidRPr="007B5EFB">
        <w:rPr>
          <w:lang w:eastAsia="en-US"/>
        </w:rPr>
        <w:t>PCT</w:t>
      </w:r>
      <w:r w:rsidR="005B5B4C" w:rsidRPr="00144B9A">
        <w:rPr>
          <w:lang w:val="ru-RU" w:eastAsia="en-US"/>
        </w:rPr>
        <w:t xml:space="preserve"> </w:t>
      </w:r>
      <w:r>
        <w:rPr>
          <w:lang w:val="ru-RU" w:eastAsia="en-US"/>
        </w:rPr>
        <w:t>в отношении международных заявок, подаваемых в иное ПВ, такое как ПВ/МБ</w:t>
      </w:r>
      <w:r w:rsidR="005B5B4C" w:rsidRPr="00144B9A">
        <w:rPr>
          <w:lang w:val="ru-RU" w:eastAsia="en-US"/>
        </w:rPr>
        <w:t xml:space="preserve">. </w:t>
      </w:r>
    </w:p>
    <w:p w:rsidR="00952218" w:rsidRPr="00B505AD" w:rsidRDefault="00B505AD" w:rsidP="005613A5">
      <w:pPr>
        <w:pStyle w:val="Heading2"/>
        <w:rPr>
          <w:lang w:val="ru-RU" w:eastAsia="en-US"/>
        </w:rPr>
      </w:pPr>
      <w:r>
        <w:rPr>
          <w:lang w:val="ru-RU"/>
        </w:rPr>
        <w:lastRenderedPageBreak/>
        <w:t>УСТАНОВЛЕНИЕ ЭКВИВАЛЕНТНОГО РАЗМЕРА ПОШЛИН НА ПЕРИОД В один год</w:t>
      </w:r>
      <w:r w:rsidRPr="00B505AD">
        <w:rPr>
          <w:lang w:val="ru-RU" w:eastAsia="en-US"/>
        </w:rPr>
        <w:t xml:space="preserve"> </w:t>
      </w:r>
    </w:p>
    <w:p w:rsidR="00952218" w:rsidRPr="00B505AD" w:rsidRDefault="00B505AD" w:rsidP="005613A5">
      <w:pPr>
        <w:pStyle w:val="ONUME"/>
        <w:rPr>
          <w:lang w:val="ru-RU"/>
        </w:rPr>
      </w:pPr>
      <w:bookmarkStart w:id="12" w:name="_Ref418865061"/>
      <w:r>
        <w:rPr>
          <w:lang w:val="ru-RU"/>
        </w:rPr>
        <w:t>Как более подробно объясняется в пунктах</w:t>
      </w:r>
      <w:r w:rsidR="005613A5" w:rsidRPr="007B5EFB">
        <w:t> </w:t>
      </w:r>
      <w:r w:rsidR="005613A5" w:rsidRPr="00B505AD">
        <w:rPr>
          <w:lang w:val="ru-RU"/>
        </w:rPr>
        <w:t xml:space="preserve">23 </w:t>
      </w:r>
      <w:r>
        <w:rPr>
          <w:lang w:val="ru-RU"/>
        </w:rPr>
        <w:t>-</w:t>
      </w:r>
      <w:r w:rsidR="005613A5" w:rsidRPr="00B505AD">
        <w:rPr>
          <w:lang w:val="ru-RU"/>
        </w:rPr>
        <w:t xml:space="preserve"> 27 </w:t>
      </w:r>
      <w:r>
        <w:rPr>
          <w:lang w:val="ru-RU"/>
        </w:rPr>
        <w:t>циркулярного письма</w:t>
      </w:r>
      <w:r w:rsidR="005613A5" w:rsidRPr="00B505AD">
        <w:rPr>
          <w:lang w:val="ru-RU"/>
        </w:rPr>
        <w:t xml:space="preserve"> </w:t>
      </w:r>
      <w:r w:rsidR="005613A5" w:rsidRPr="007B5EFB">
        <w:t>C</w:t>
      </w:r>
      <w:r w:rsidR="005613A5" w:rsidRPr="00B505AD">
        <w:rPr>
          <w:lang w:val="ru-RU"/>
        </w:rPr>
        <w:t xml:space="preserve">. </w:t>
      </w:r>
      <w:r w:rsidR="005613A5" w:rsidRPr="007B5EFB">
        <w:t>PCT</w:t>
      </w:r>
      <w:r w:rsidR="005613A5" w:rsidRPr="00B505AD">
        <w:rPr>
          <w:lang w:val="ru-RU"/>
        </w:rPr>
        <w:t xml:space="preserve"> 1440, </w:t>
      </w:r>
      <w:r>
        <w:rPr>
          <w:lang w:val="ru-RU"/>
        </w:rPr>
        <w:t>процедура, подобная действующему порядку установления нового эквивалентного размера пошлин РСТ в случае колебаний обменных курсов, не может свободно применяться наряду с внедрением хеджинговой стратегии, поскольку изменения эквивалентного размера будут неизбежно сказываться на общей сумме валютных поступлений</w:t>
      </w:r>
      <w:r w:rsidR="005613A5" w:rsidRPr="00B505AD">
        <w:rPr>
          <w:lang w:val="ru-RU"/>
        </w:rPr>
        <w:t xml:space="preserve">.  </w:t>
      </w:r>
      <w:r>
        <w:rPr>
          <w:lang w:val="ru-RU"/>
        </w:rPr>
        <w:t>Как указывается в циркулярном письме</w:t>
      </w:r>
      <w:r w:rsidR="005613A5" w:rsidRPr="00B505AD">
        <w:rPr>
          <w:lang w:val="ru-RU"/>
        </w:rPr>
        <w:t xml:space="preserve">, </w:t>
      </w:r>
      <w:r>
        <w:rPr>
          <w:lang w:val="ru-RU"/>
        </w:rPr>
        <w:t>необходимо, таким образом, изменить</w:t>
      </w:r>
      <w:r w:rsidR="005613A5" w:rsidRPr="00B505AD">
        <w:rPr>
          <w:lang w:val="ru-RU"/>
        </w:rPr>
        <w:t xml:space="preserve"> </w:t>
      </w:r>
      <w:r>
        <w:rPr>
          <w:szCs w:val="22"/>
          <w:lang w:val="ru-RU"/>
        </w:rPr>
        <w:t>Директивные</w:t>
      </w:r>
      <w:r w:rsidRPr="00B5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указания</w:t>
      </w:r>
      <w:r w:rsidRPr="00B5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B505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касающиеся</w:t>
      </w:r>
      <w:r w:rsidRPr="00B5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установления</w:t>
      </w:r>
      <w:r w:rsidRPr="00B5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эквивалентного</w:t>
      </w:r>
      <w:r w:rsidRPr="00B5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размера</w:t>
      </w:r>
      <w:r w:rsidRPr="00B5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определенных</w:t>
      </w:r>
      <w:r w:rsidRPr="00B5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пошлин, </w:t>
      </w:r>
      <w:r>
        <w:rPr>
          <w:lang w:val="ru-RU"/>
        </w:rPr>
        <w:t>дабы</w:t>
      </w:r>
      <w:r w:rsidR="005613A5" w:rsidRPr="00B505AD">
        <w:rPr>
          <w:lang w:val="ru-RU"/>
        </w:rPr>
        <w:t xml:space="preserve"> </w:t>
      </w:r>
      <w:r>
        <w:rPr>
          <w:lang w:val="ru-RU"/>
        </w:rPr>
        <w:t xml:space="preserve">изменить существующую процедуру установления эквивалентного размера </w:t>
      </w:r>
      <w:r>
        <w:rPr>
          <w:bCs/>
          <w:szCs w:val="22"/>
          <w:lang w:val="ru-RU"/>
        </w:rPr>
        <w:t>пошлин</w:t>
      </w:r>
      <w:r>
        <w:rPr>
          <w:lang w:val="ru-RU"/>
        </w:rPr>
        <w:t xml:space="preserve">, с тем чтобы новый эквивалентный размер международных пошлин за подачу заявок </w:t>
      </w:r>
      <w:r>
        <w:rPr>
          <w:bCs/>
          <w:szCs w:val="22"/>
          <w:lang w:val="ru-RU"/>
        </w:rPr>
        <w:t>РСТ</w:t>
      </w:r>
      <w:r>
        <w:rPr>
          <w:lang w:val="ru-RU"/>
        </w:rPr>
        <w:t xml:space="preserve"> фиксировался только один раз в год и оставался неизменным в течение 12 месяцев, и объединить ее с хеджинговой стратегией, принимаемой (что касается соответствующих валют, см. пункты 18 – 21 выше) на тот же 12-месячный период</w:t>
      </w:r>
      <w:r w:rsidR="005613A5" w:rsidRPr="00B505AD">
        <w:rPr>
          <w:lang w:val="ru-RU"/>
        </w:rPr>
        <w:t>.</w:t>
      </w:r>
      <w:bookmarkEnd w:id="12"/>
    </w:p>
    <w:p w:rsidR="00952218" w:rsidRPr="00B505AD" w:rsidRDefault="00B505AD" w:rsidP="005613A5">
      <w:pPr>
        <w:pStyle w:val="ONUME"/>
        <w:rPr>
          <w:lang w:val="ru-RU"/>
        </w:rPr>
      </w:pPr>
      <w:bookmarkStart w:id="13" w:name="_Ref418865066"/>
      <w:r>
        <w:rPr>
          <w:lang w:val="ru-RU"/>
        </w:rPr>
        <w:t>Предложение</w:t>
      </w:r>
      <w:r w:rsidRPr="00B505AD">
        <w:rPr>
          <w:lang w:val="ru-RU"/>
        </w:rPr>
        <w:t xml:space="preserve"> </w:t>
      </w:r>
      <w:r>
        <w:rPr>
          <w:lang w:val="ru-RU"/>
        </w:rPr>
        <w:t>о</w:t>
      </w:r>
      <w:r w:rsidRPr="00B505AD">
        <w:rPr>
          <w:lang w:val="ru-RU"/>
        </w:rPr>
        <w:t xml:space="preserve"> </w:t>
      </w:r>
      <w:r>
        <w:rPr>
          <w:lang w:val="ru-RU"/>
        </w:rPr>
        <w:t>внесении</w:t>
      </w:r>
      <w:r w:rsidRPr="00B505AD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B505AD">
        <w:rPr>
          <w:lang w:val="ru-RU"/>
        </w:rPr>
        <w:t xml:space="preserve"> </w:t>
      </w:r>
      <w:r>
        <w:rPr>
          <w:lang w:val="ru-RU"/>
        </w:rPr>
        <w:t>изменения</w:t>
      </w:r>
      <w:r w:rsidRPr="00B505AD">
        <w:rPr>
          <w:lang w:val="ru-RU"/>
        </w:rPr>
        <w:t xml:space="preserve"> </w:t>
      </w:r>
      <w:r>
        <w:rPr>
          <w:lang w:val="ru-RU"/>
        </w:rPr>
        <w:t>в</w:t>
      </w:r>
      <w:r w:rsidRPr="00B505AD">
        <w:rPr>
          <w:lang w:val="ru-RU"/>
        </w:rPr>
        <w:t xml:space="preserve"> </w:t>
      </w:r>
      <w:r>
        <w:rPr>
          <w:lang w:val="ru-RU"/>
        </w:rPr>
        <w:t xml:space="preserve">Директивные указания </w:t>
      </w:r>
      <w:r w:rsidR="0042379F" w:rsidRPr="00B505AD">
        <w:rPr>
          <w:lang w:val="ru-RU"/>
        </w:rPr>
        <w:t xml:space="preserve"> </w:t>
      </w:r>
      <w:r>
        <w:rPr>
          <w:lang w:val="ru-RU"/>
        </w:rPr>
        <w:t>содержится в приложении</w:t>
      </w:r>
      <w:r w:rsidR="0042379F" w:rsidRPr="00B505AD">
        <w:rPr>
          <w:lang w:val="ru-RU"/>
        </w:rPr>
        <w:t xml:space="preserve"> </w:t>
      </w:r>
      <w:r w:rsidR="0042379F" w:rsidRPr="00B505AD">
        <w:t>II</w:t>
      </w:r>
      <w:r w:rsidR="0042379F" w:rsidRPr="00B505AD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="00514E20" w:rsidRPr="00B505AD">
        <w:rPr>
          <w:lang w:val="ru-RU"/>
        </w:rPr>
        <w:t xml:space="preserve">.  </w:t>
      </w:r>
      <w:r>
        <w:rPr>
          <w:lang w:val="ru-RU"/>
        </w:rPr>
        <w:t>Основные</w:t>
      </w:r>
      <w:r w:rsidRPr="00B505AD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B505AD">
        <w:rPr>
          <w:lang w:val="ru-RU"/>
        </w:rPr>
        <w:t xml:space="preserve"> </w:t>
      </w:r>
      <w:r>
        <w:rPr>
          <w:lang w:val="ru-RU"/>
        </w:rPr>
        <w:t>изменения</w:t>
      </w:r>
      <w:r w:rsidRPr="00B505AD">
        <w:rPr>
          <w:lang w:val="ru-RU"/>
        </w:rPr>
        <w:t xml:space="preserve"> </w:t>
      </w:r>
      <w:r>
        <w:rPr>
          <w:lang w:val="ru-RU"/>
        </w:rPr>
        <w:t>в</w:t>
      </w:r>
      <w:r w:rsidRPr="00B505AD">
        <w:rPr>
          <w:lang w:val="ru-RU"/>
        </w:rPr>
        <w:t xml:space="preserve"> </w:t>
      </w:r>
      <w:r>
        <w:rPr>
          <w:lang w:val="ru-RU"/>
        </w:rPr>
        <w:t>Директивных</w:t>
      </w:r>
      <w:r w:rsidRPr="00B505AD">
        <w:rPr>
          <w:lang w:val="ru-RU"/>
        </w:rPr>
        <w:t xml:space="preserve"> </w:t>
      </w:r>
      <w:r>
        <w:rPr>
          <w:lang w:val="ru-RU"/>
        </w:rPr>
        <w:t>указаниях</w:t>
      </w:r>
      <w:r w:rsidRPr="00B505AD">
        <w:rPr>
          <w:lang w:val="ru-RU"/>
        </w:rPr>
        <w:t xml:space="preserve"> </w:t>
      </w:r>
      <w:r>
        <w:rPr>
          <w:lang w:val="ru-RU"/>
        </w:rPr>
        <w:t>касаются следующего</w:t>
      </w:r>
      <w:r w:rsidR="00514E20" w:rsidRPr="00B505AD">
        <w:rPr>
          <w:lang w:val="ru-RU"/>
        </w:rPr>
        <w:t>:</w:t>
      </w:r>
      <w:bookmarkEnd w:id="13"/>
    </w:p>
    <w:p w:rsidR="00952218" w:rsidRPr="00B505AD" w:rsidRDefault="00B505AD" w:rsidP="00514E2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эквивалентные</w:t>
      </w:r>
      <w:r w:rsidRPr="00B505AD">
        <w:rPr>
          <w:lang w:val="ru-RU"/>
        </w:rPr>
        <w:t xml:space="preserve"> </w:t>
      </w:r>
      <w:r>
        <w:rPr>
          <w:lang w:val="ru-RU"/>
        </w:rPr>
        <w:t>размеры</w:t>
      </w:r>
      <w:r w:rsidRPr="00B505AD">
        <w:rPr>
          <w:lang w:val="ru-RU"/>
        </w:rPr>
        <w:t xml:space="preserve"> </w:t>
      </w:r>
      <w:r>
        <w:rPr>
          <w:lang w:val="ru-RU"/>
        </w:rPr>
        <w:t>пошлины</w:t>
      </w:r>
      <w:r w:rsidRPr="00B505AD">
        <w:rPr>
          <w:lang w:val="ru-RU"/>
        </w:rPr>
        <w:t xml:space="preserve"> </w:t>
      </w:r>
      <w:r>
        <w:rPr>
          <w:lang w:val="ru-RU"/>
        </w:rPr>
        <w:t>за</w:t>
      </w:r>
      <w:r w:rsidRPr="00B505AD">
        <w:rPr>
          <w:lang w:val="ru-RU"/>
        </w:rPr>
        <w:t xml:space="preserve"> </w:t>
      </w:r>
      <w:r>
        <w:rPr>
          <w:lang w:val="ru-RU"/>
        </w:rPr>
        <w:t>подачу</w:t>
      </w:r>
      <w:r w:rsidRPr="00B505AD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B505AD">
        <w:rPr>
          <w:lang w:val="ru-RU"/>
        </w:rPr>
        <w:t xml:space="preserve"> </w:t>
      </w:r>
      <w:r>
        <w:rPr>
          <w:lang w:val="ru-RU"/>
        </w:rPr>
        <w:t>заявок</w:t>
      </w:r>
      <w:r w:rsidRPr="00B505AD">
        <w:rPr>
          <w:lang w:val="ru-RU"/>
        </w:rPr>
        <w:t xml:space="preserve"> </w:t>
      </w:r>
      <w:r>
        <w:rPr>
          <w:lang w:val="ru-RU"/>
        </w:rPr>
        <w:t>в</w:t>
      </w:r>
      <w:r w:rsidRPr="00B505AD">
        <w:rPr>
          <w:lang w:val="ru-RU"/>
        </w:rPr>
        <w:t xml:space="preserve"> </w:t>
      </w:r>
      <w:r>
        <w:rPr>
          <w:lang w:val="ru-RU"/>
        </w:rPr>
        <w:t>трех</w:t>
      </w:r>
      <w:r w:rsidRPr="00B505AD">
        <w:rPr>
          <w:lang w:val="ru-RU"/>
        </w:rPr>
        <w:t xml:space="preserve"> </w:t>
      </w:r>
      <w:r>
        <w:rPr>
          <w:lang w:val="ru-RU"/>
        </w:rPr>
        <w:t>валютах</w:t>
      </w:r>
      <w:r w:rsidRPr="00B505AD">
        <w:rPr>
          <w:lang w:val="ru-RU"/>
        </w:rPr>
        <w:t xml:space="preserve">, </w:t>
      </w:r>
      <w:r>
        <w:rPr>
          <w:lang w:val="ru-RU"/>
        </w:rPr>
        <w:t>предложенных</w:t>
      </w:r>
      <w:r w:rsidRPr="00B505AD">
        <w:rPr>
          <w:lang w:val="ru-RU"/>
        </w:rPr>
        <w:t xml:space="preserve"> </w:t>
      </w:r>
      <w:r>
        <w:rPr>
          <w:lang w:val="ru-RU"/>
        </w:rPr>
        <w:t>для</w:t>
      </w:r>
      <w:r w:rsidRPr="00B505AD">
        <w:rPr>
          <w:lang w:val="ru-RU"/>
        </w:rPr>
        <w:t xml:space="preserve"> </w:t>
      </w:r>
      <w:r>
        <w:rPr>
          <w:lang w:val="ru-RU"/>
        </w:rPr>
        <w:t>целей</w:t>
      </w:r>
      <w:r w:rsidRPr="00B505AD">
        <w:rPr>
          <w:lang w:val="ru-RU"/>
        </w:rPr>
        <w:t xml:space="preserve"> </w:t>
      </w:r>
      <w:r>
        <w:rPr>
          <w:lang w:val="ru-RU"/>
        </w:rPr>
        <w:t>хеджирования</w:t>
      </w:r>
      <w:r w:rsidR="00514E20" w:rsidRPr="00B505AD">
        <w:rPr>
          <w:lang w:val="ru-RU"/>
        </w:rPr>
        <w:t xml:space="preserve"> (</w:t>
      </w:r>
      <w:r w:rsidR="00514E20" w:rsidRPr="007B5EFB">
        <w:t>EUR</w:t>
      </w:r>
      <w:r w:rsidR="00514E20" w:rsidRPr="00B505AD">
        <w:rPr>
          <w:lang w:val="ru-RU"/>
        </w:rPr>
        <w:t xml:space="preserve">, </w:t>
      </w:r>
      <w:r w:rsidR="00514E20" w:rsidRPr="007B5EFB">
        <w:t>JPY</w:t>
      </w:r>
      <w:r w:rsidR="00514E20" w:rsidRPr="00B505AD">
        <w:rPr>
          <w:lang w:val="ru-RU"/>
        </w:rPr>
        <w:t xml:space="preserve"> </w:t>
      </w:r>
      <w:r>
        <w:rPr>
          <w:lang w:val="ru-RU"/>
        </w:rPr>
        <w:t>и</w:t>
      </w:r>
      <w:r w:rsidR="00514E20" w:rsidRPr="00B505AD">
        <w:rPr>
          <w:lang w:val="ru-RU"/>
        </w:rPr>
        <w:t xml:space="preserve"> </w:t>
      </w:r>
      <w:r w:rsidR="00514E20" w:rsidRPr="007B5EFB">
        <w:t>USD</w:t>
      </w:r>
      <w:r w:rsidR="00514E20" w:rsidRPr="00B505AD">
        <w:rPr>
          <w:lang w:val="ru-RU"/>
        </w:rPr>
        <w:t>)</w:t>
      </w:r>
      <w:r w:rsidRPr="00B505AD">
        <w:rPr>
          <w:lang w:val="ru-RU"/>
        </w:rPr>
        <w:t>,</w:t>
      </w:r>
      <w:r w:rsidR="00514E20" w:rsidRPr="00B505AD">
        <w:rPr>
          <w:lang w:val="ru-RU"/>
        </w:rPr>
        <w:t xml:space="preserve"> </w:t>
      </w:r>
      <w:r>
        <w:rPr>
          <w:lang w:val="ru-RU"/>
        </w:rPr>
        <w:t>будут</w:t>
      </w:r>
      <w:r w:rsidRPr="00B505AD">
        <w:rPr>
          <w:lang w:val="ru-RU"/>
        </w:rPr>
        <w:t xml:space="preserve"> </w:t>
      </w:r>
      <w:r>
        <w:rPr>
          <w:lang w:val="ru-RU"/>
        </w:rPr>
        <w:t>устанавливаться</w:t>
      </w:r>
      <w:r w:rsidRPr="00B505AD">
        <w:rPr>
          <w:lang w:val="ru-RU"/>
        </w:rPr>
        <w:t xml:space="preserve"> </w:t>
      </w:r>
      <w:r>
        <w:rPr>
          <w:lang w:val="ru-RU"/>
        </w:rPr>
        <w:t>в</w:t>
      </w:r>
      <w:r w:rsidRPr="00B505AD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505AD">
        <w:rPr>
          <w:lang w:val="ru-RU"/>
        </w:rPr>
        <w:t xml:space="preserve"> </w:t>
      </w:r>
      <w:r>
        <w:rPr>
          <w:lang w:val="ru-RU"/>
        </w:rPr>
        <w:t>со</w:t>
      </w:r>
      <w:r w:rsidRPr="00B505AD">
        <w:rPr>
          <w:lang w:val="ru-RU"/>
        </w:rPr>
        <w:t xml:space="preserve"> </w:t>
      </w:r>
      <w:r>
        <w:rPr>
          <w:lang w:val="ru-RU" w:eastAsia="en-US"/>
        </w:rPr>
        <w:t>смешанными</w:t>
      </w:r>
      <w:r w:rsidRPr="00B505AD">
        <w:rPr>
          <w:lang w:val="ru-RU" w:eastAsia="en-US"/>
        </w:rPr>
        <w:t xml:space="preserve"> </w:t>
      </w:r>
      <w:r>
        <w:rPr>
          <w:lang w:val="ru-RU" w:eastAsia="en-US"/>
        </w:rPr>
        <w:t>хеджинговыми</w:t>
      </w:r>
      <w:r w:rsidRPr="00B505AD">
        <w:rPr>
          <w:lang w:val="ru-RU" w:eastAsia="en-US"/>
        </w:rPr>
        <w:t xml:space="preserve"> </w:t>
      </w:r>
      <w:r>
        <w:rPr>
          <w:lang w:val="ru-RU" w:eastAsia="en-US"/>
        </w:rPr>
        <w:t>курсами</w:t>
      </w:r>
      <w:r w:rsidRPr="00B505AD">
        <w:rPr>
          <w:lang w:val="ru-RU" w:eastAsia="en-US"/>
        </w:rPr>
        <w:t xml:space="preserve">, </w:t>
      </w:r>
      <w:r>
        <w:rPr>
          <w:lang w:val="ru-RU" w:eastAsia="en-US"/>
        </w:rPr>
        <w:t>определяемыми</w:t>
      </w:r>
      <w:r w:rsidRPr="00B505AD">
        <w:rPr>
          <w:lang w:val="ru-RU" w:eastAsia="en-US"/>
        </w:rPr>
        <w:t xml:space="preserve"> </w:t>
      </w:r>
      <w:r>
        <w:rPr>
          <w:lang w:val="ru-RU" w:eastAsia="en-US"/>
        </w:rPr>
        <w:t>Генеральным</w:t>
      </w:r>
      <w:r w:rsidRPr="00B505AD">
        <w:rPr>
          <w:lang w:val="ru-RU" w:eastAsia="en-US"/>
        </w:rPr>
        <w:t xml:space="preserve"> </w:t>
      </w:r>
      <w:r>
        <w:rPr>
          <w:lang w:val="ru-RU" w:eastAsia="en-US"/>
        </w:rPr>
        <w:t>директором</w:t>
      </w:r>
      <w:r w:rsidR="00514E20" w:rsidRPr="00B505AD">
        <w:rPr>
          <w:lang w:val="ru-RU"/>
        </w:rPr>
        <w:t xml:space="preserve">;  </w:t>
      </w:r>
      <w:r>
        <w:rPr>
          <w:lang w:val="ru-RU"/>
        </w:rPr>
        <w:t>эквивалентные</w:t>
      </w:r>
      <w:r w:rsidRPr="00B505AD">
        <w:rPr>
          <w:lang w:val="ru-RU"/>
        </w:rPr>
        <w:t xml:space="preserve"> </w:t>
      </w:r>
      <w:r>
        <w:rPr>
          <w:lang w:val="ru-RU"/>
        </w:rPr>
        <w:t>размеры</w:t>
      </w:r>
      <w:r w:rsidRPr="00B505AD">
        <w:rPr>
          <w:lang w:val="ru-RU"/>
        </w:rPr>
        <w:t xml:space="preserve"> </w:t>
      </w:r>
      <w:r>
        <w:rPr>
          <w:lang w:val="ru-RU"/>
        </w:rPr>
        <w:t>пошлины</w:t>
      </w:r>
      <w:r w:rsidRPr="00B505AD">
        <w:rPr>
          <w:lang w:val="ru-RU"/>
        </w:rPr>
        <w:t xml:space="preserve"> </w:t>
      </w:r>
      <w:r>
        <w:rPr>
          <w:lang w:val="ru-RU"/>
        </w:rPr>
        <w:t>за</w:t>
      </w:r>
      <w:r w:rsidRPr="00B505AD">
        <w:rPr>
          <w:lang w:val="ru-RU"/>
        </w:rPr>
        <w:t xml:space="preserve"> </w:t>
      </w:r>
      <w:r>
        <w:rPr>
          <w:lang w:val="ru-RU"/>
        </w:rPr>
        <w:t>подачу</w:t>
      </w:r>
      <w:r w:rsidRPr="00B505AD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B505AD">
        <w:rPr>
          <w:lang w:val="ru-RU"/>
        </w:rPr>
        <w:t xml:space="preserve"> </w:t>
      </w:r>
      <w:r>
        <w:rPr>
          <w:lang w:val="ru-RU"/>
        </w:rPr>
        <w:t>заявок</w:t>
      </w:r>
      <w:r w:rsidRPr="00B505AD">
        <w:rPr>
          <w:lang w:val="ru-RU"/>
        </w:rPr>
        <w:t xml:space="preserve"> </w:t>
      </w:r>
      <w:r>
        <w:rPr>
          <w:lang w:val="ru-RU"/>
        </w:rPr>
        <w:t>во</w:t>
      </w:r>
      <w:r w:rsidRPr="00B505AD">
        <w:rPr>
          <w:lang w:val="ru-RU"/>
        </w:rPr>
        <w:t xml:space="preserve"> </w:t>
      </w:r>
      <w:r>
        <w:rPr>
          <w:lang w:val="ru-RU"/>
        </w:rPr>
        <w:t>всех других</w:t>
      </w:r>
      <w:r w:rsidRPr="00B505AD">
        <w:rPr>
          <w:lang w:val="ru-RU"/>
        </w:rPr>
        <w:t xml:space="preserve"> </w:t>
      </w:r>
      <w:r>
        <w:rPr>
          <w:lang w:val="ru-RU"/>
        </w:rPr>
        <w:t xml:space="preserve">валютах </w:t>
      </w:r>
      <w:r w:rsidR="00514E20" w:rsidRPr="00B505AD">
        <w:rPr>
          <w:lang w:val="ru-RU"/>
        </w:rPr>
        <w:t>(</w:t>
      </w:r>
      <w:r>
        <w:rPr>
          <w:lang w:val="ru-RU"/>
        </w:rPr>
        <w:t>которые не предлагаются для целей хеджирования</w:t>
      </w:r>
      <w:r w:rsidR="00514E20" w:rsidRPr="00B505AD">
        <w:rPr>
          <w:lang w:val="ru-RU"/>
        </w:rPr>
        <w:t xml:space="preserve">) </w:t>
      </w:r>
      <w:r>
        <w:rPr>
          <w:lang w:val="ru-RU"/>
        </w:rPr>
        <w:t>и эквивалентные размеры всех других пошлин</w:t>
      </w:r>
      <w:r w:rsidR="00514E20" w:rsidRPr="00B505AD">
        <w:rPr>
          <w:lang w:val="ru-RU"/>
        </w:rPr>
        <w:t xml:space="preserve"> (</w:t>
      </w:r>
      <w:r>
        <w:rPr>
          <w:szCs w:val="22"/>
          <w:lang w:val="ru-RU"/>
        </w:rPr>
        <w:t>пошлины за обработку заявок</w:t>
      </w:r>
      <w:r w:rsidR="00514E20" w:rsidRPr="00B505AD">
        <w:rPr>
          <w:lang w:val="ru-RU"/>
        </w:rPr>
        <w:t xml:space="preserve">, </w:t>
      </w:r>
      <w:r>
        <w:rPr>
          <w:lang w:val="ru-RU"/>
        </w:rPr>
        <w:t>пошлины за поиск и</w:t>
      </w:r>
      <w:r w:rsidR="00514E20" w:rsidRPr="00B505AD">
        <w:rPr>
          <w:lang w:val="ru-RU"/>
        </w:rPr>
        <w:t xml:space="preserve"> </w:t>
      </w:r>
      <w:r>
        <w:rPr>
          <w:lang w:val="ru-RU"/>
        </w:rPr>
        <w:t xml:space="preserve">пошлины за </w:t>
      </w:r>
      <w:r w:rsidR="000A6DB1">
        <w:rPr>
          <w:lang w:val="ru-RU"/>
        </w:rPr>
        <w:t xml:space="preserve">дополнительный </w:t>
      </w:r>
      <w:r>
        <w:rPr>
          <w:lang w:val="ru-RU"/>
        </w:rPr>
        <w:t>поиск</w:t>
      </w:r>
      <w:r w:rsidR="00514E20" w:rsidRPr="00B505AD">
        <w:rPr>
          <w:lang w:val="ru-RU"/>
        </w:rPr>
        <w:t xml:space="preserve">) </w:t>
      </w:r>
      <w:r>
        <w:rPr>
          <w:lang w:val="ru-RU"/>
        </w:rPr>
        <w:t>будут и далее устанавливаться в соответствии с обменными курсами, определяемыми Генеральным директором (как и в настоящее время</w:t>
      </w:r>
      <w:r w:rsidR="00514E20" w:rsidRPr="00B505AD">
        <w:rPr>
          <w:lang w:val="ru-RU"/>
        </w:rPr>
        <w:t>)</w:t>
      </w:r>
      <w:r>
        <w:rPr>
          <w:lang w:val="ru-RU"/>
        </w:rPr>
        <w:t>;</w:t>
      </w:r>
    </w:p>
    <w:p w:rsidR="00952218" w:rsidRPr="00CD1099" w:rsidRDefault="00B505AD" w:rsidP="005F057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все</w:t>
      </w:r>
      <w:r w:rsidR="00514E20" w:rsidRPr="00CD1099">
        <w:rPr>
          <w:lang w:val="ru-RU"/>
        </w:rPr>
        <w:t xml:space="preserve"> </w:t>
      </w:r>
      <w:r>
        <w:rPr>
          <w:lang w:val="ru-RU"/>
        </w:rPr>
        <w:t>выраженные</w:t>
      </w:r>
      <w:r w:rsidRPr="00CD1099">
        <w:rPr>
          <w:lang w:val="ru-RU"/>
        </w:rPr>
        <w:t xml:space="preserve"> </w:t>
      </w:r>
      <w:r>
        <w:rPr>
          <w:lang w:val="ru-RU"/>
        </w:rPr>
        <w:t>в</w:t>
      </w:r>
      <w:r w:rsidR="00813807" w:rsidRPr="00CD1099">
        <w:rPr>
          <w:lang w:val="ru-RU"/>
        </w:rPr>
        <w:t xml:space="preserve"> </w:t>
      </w:r>
      <w:r>
        <w:rPr>
          <w:lang w:val="ru-RU"/>
        </w:rPr>
        <w:t>евро</w:t>
      </w:r>
      <w:r w:rsidR="00813807" w:rsidRPr="00CD1099">
        <w:rPr>
          <w:lang w:val="ru-RU"/>
        </w:rPr>
        <w:t xml:space="preserve">, </w:t>
      </w:r>
      <w:r>
        <w:rPr>
          <w:lang w:val="ru-RU"/>
        </w:rPr>
        <w:t>японских</w:t>
      </w:r>
      <w:r w:rsidRPr="00CD1099">
        <w:rPr>
          <w:lang w:val="ru-RU"/>
        </w:rPr>
        <w:t xml:space="preserve"> </w:t>
      </w:r>
      <w:r>
        <w:rPr>
          <w:lang w:val="ru-RU"/>
        </w:rPr>
        <w:t>иенах</w:t>
      </w:r>
      <w:r w:rsidR="00813807" w:rsidRPr="00CD1099">
        <w:rPr>
          <w:lang w:val="ru-RU"/>
        </w:rPr>
        <w:t xml:space="preserve"> </w:t>
      </w:r>
      <w:r>
        <w:rPr>
          <w:lang w:val="ru-RU"/>
        </w:rPr>
        <w:t>и</w:t>
      </w:r>
      <w:r w:rsidR="00813807" w:rsidRPr="00CD1099">
        <w:rPr>
          <w:lang w:val="ru-RU"/>
        </w:rPr>
        <w:t xml:space="preserve"> </w:t>
      </w:r>
      <w:r>
        <w:rPr>
          <w:lang w:val="ru-RU"/>
        </w:rPr>
        <w:t>долларах</w:t>
      </w:r>
      <w:r w:rsidRPr="00CD1099">
        <w:rPr>
          <w:lang w:val="ru-RU"/>
        </w:rPr>
        <w:t xml:space="preserve"> </w:t>
      </w:r>
      <w:r>
        <w:rPr>
          <w:lang w:val="ru-RU"/>
        </w:rPr>
        <w:t>США</w:t>
      </w:r>
      <w:r w:rsidR="00813807" w:rsidRPr="00CD1099">
        <w:rPr>
          <w:lang w:val="ru-RU"/>
        </w:rPr>
        <w:t xml:space="preserve"> </w:t>
      </w:r>
      <w:r w:rsidR="00CD1099">
        <w:rPr>
          <w:lang w:val="ru-RU"/>
        </w:rPr>
        <w:t>эквивалентные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размеры</w:t>
      </w:r>
      <w:r w:rsidR="00CD1099" w:rsidRPr="00CD1099">
        <w:rPr>
          <w:lang w:val="ru-RU"/>
        </w:rPr>
        <w:t xml:space="preserve"> </w:t>
      </w:r>
      <w:r>
        <w:rPr>
          <w:lang w:val="ru-RU"/>
        </w:rPr>
        <w:t>пошлины</w:t>
      </w:r>
      <w:r w:rsidRPr="00CD1099">
        <w:rPr>
          <w:lang w:val="ru-RU"/>
        </w:rPr>
        <w:t xml:space="preserve"> </w:t>
      </w:r>
      <w:r w:rsidR="00CD1099">
        <w:rPr>
          <w:lang w:val="ru-RU"/>
        </w:rPr>
        <w:t>за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подачу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международных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заявок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будут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устанавливаться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в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соответствии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со</w:t>
      </w:r>
      <w:r w:rsidR="00CD1099" w:rsidRPr="00CD1099">
        <w:rPr>
          <w:lang w:val="ru-RU"/>
        </w:rPr>
        <w:t xml:space="preserve"> </w:t>
      </w:r>
      <w:r w:rsidR="00CD1099">
        <w:rPr>
          <w:lang w:val="ru-RU" w:eastAsia="en-US"/>
        </w:rPr>
        <w:t>смешанными</w:t>
      </w:r>
      <w:r w:rsidR="00CD1099" w:rsidRPr="00CD1099">
        <w:rPr>
          <w:lang w:val="ru-RU" w:eastAsia="en-US"/>
        </w:rPr>
        <w:t xml:space="preserve"> </w:t>
      </w:r>
      <w:r w:rsidR="00CD1099">
        <w:rPr>
          <w:lang w:val="ru-RU" w:eastAsia="en-US"/>
        </w:rPr>
        <w:t>хеджинговыми</w:t>
      </w:r>
      <w:r w:rsidR="00CD1099" w:rsidRPr="00CD1099">
        <w:rPr>
          <w:lang w:val="ru-RU" w:eastAsia="en-US"/>
        </w:rPr>
        <w:t xml:space="preserve"> </w:t>
      </w:r>
      <w:r w:rsidR="00CD1099">
        <w:rPr>
          <w:lang w:val="ru-RU" w:eastAsia="en-US"/>
        </w:rPr>
        <w:t>курсами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или обменными курсами</w:t>
      </w:r>
      <w:r w:rsidR="00514E20" w:rsidRPr="00CD1099">
        <w:rPr>
          <w:lang w:val="ru-RU"/>
        </w:rPr>
        <w:t xml:space="preserve">, </w:t>
      </w:r>
      <w:r w:rsidR="00CD1099">
        <w:rPr>
          <w:lang w:val="ru-RU"/>
        </w:rPr>
        <w:t>в зависимости от конкретного случая</w:t>
      </w:r>
      <w:r w:rsidR="00514E20" w:rsidRPr="00CD1099">
        <w:rPr>
          <w:lang w:val="ru-RU"/>
        </w:rPr>
        <w:t xml:space="preserve">, </w:t>
      </w:r>
      <w:r w:rsidR="00CD1099">
        <w:rPr>
          <w:lang w:val="ru-RU"/>
        </w:rPr>
        <w:t>существующими в первый понедельник октября каждого года, и будут как правило вступать в силу 1 января следующего года и оставаться в силе до конца календарного года</w:t>
      </w:r>
      <w:r w:rsidR="00514E20" w:rsidRPr="00CD1099">
        <w:rPr>
          <w:lang w:val="ru-RU"/>
        </w:rPr>
        <w:t xml:space="preserve">.  </w:t>
      </w:r>
      <w:r w:rsidR="00CD1099">
        <w:rPr>
          <w:lang w:val="ru-RU"/>
        </w:rPr>
        <w:t>Иными</w:t>
      </w:r>
      <w:r w:rsidR="00CD1099" w:rsidRPr="00062E39">
        <w:rPr>
          <w:lang w:val="ru-RU"/>
        </w:rPr>
        <w:t xml:space="preserve"> </w:t>
      </w:r>
      <w:r w:rsidR="00CD1099">
        <w:rPr>
          <w:lang w:val="ru-RU"/>
        </w:rPr>
        <w:t>словами</w:t>
      </w:r>
      <w:r w:rsidR="00514E20" w:rsidRPr="00062E39">
        <w:rPr>
          <w:lang w:val="ru-RU"/>
        </w:rPr>
        <w:t xml:space="preserve">, </w:t>
      </w:r>
      <w:r w:rsidR="00CD1099">
        <w:rPr>
          <w:lang w:val="ru-RU"/>
        </w:rPr>
        <w:t>они</w:t>
      </w:r>
      <w:r w:rsidR="00CD1099" w:rsidRPr="00062E39">
        <w:rPr>
          <w:lang w:val="ru-RU"/>
        </w:rPr>
        <w:t xml:space="preserve"> </w:t>
      </w:r>
      <w:r w:rsidR="00CD1099">
        <w:rPr>
          <w:lang w:val="ru-RU"/>
        </w:rPr>
        <w:t>будут</w:t>
      </w:r>
      <w:r w:rsidR="00CD1099" w:rsidRPr="00062E39">
        <w:rPr>
          <w:lang w:val="ru-RU"/>
        </w:rPr>
        <w:t xml:space="preserve"> </w:t>
      </w:r>
      <w:r w:rsidR="00514E20" w:rsidRPr="00062E39">
        <w:rPr>
          <w:lang w:val="ru-RU"/>
        </w:rPr>
        <w:t>“</w:t>
      </w:r>
      <w:r w:rsidR="00CD1099">
        <w:rPr>
          <w:lang w:val="ru-RU"/>
        </w:rPr>
        <w:t>замораживаться</w:t>
      </w:r>
      <w:r w:rsidR="00514E20" w:rsidRPr="00062E39">
        <w:rPr>
          <w:lang w:val="ru-RU"/>
        </w:rPr>
        <w:t xml:space="preserve">” </w:t>
      </w:r>
      <w:r w:rsidR="00CD1099">
        <w:rPr>
          <w:lang w:val="ru-RU"/>
        </w:rPr>
        <w:t>на</w:t>
      </w:r>
      <w:r w:rsidR="00CD1099" w:rsidRPr="00062E39">
        <w:rPr>
          <w:lang w:val="ru-RU"/>
        </w:rPr>
        <w:t xml:space="preserve"> 12-</w:t>
      </w:r>
      <w:r w:rsidR="00CD1099">
        <w:rPr>
          <w:lang w:val="ru-RU"/>
        </w:rPr>
        <w:t>месячный</w:t>
      </w:r>
      <w:r w:rsidR="00CD1099" w:rsidRPr="00062E39">
        <w:rPr>
          <w:lang w:val="ru-RU"/>
        </w:rPr>
        <w:t xml:space="preserve"> </w:t>
      </w:r>
      <w:r w:rsidR="00CD1099">
        <w:rPr>
          <w:lang w:val="ru-RU"/>
        </w:rPr>
        <w:t>период</w:t>
      </w:r>
      <w:r w:rsidR="00514E20" w:rsidRPr="00062E39">
        <w:rPr>
          <w:lang w:val="ru-RU"/>
        </w:rPr>
        <w:t>.</w:t>
      </w:r>
      <w:r w:rsidR="005F057C" w:rsidRPr="00062E39">
        <w:rPr>
          <w:lang w:val="ru-RU"/>
        </w:rPr>
        <w:t xml:space="preserve">  </w:t>
      </w:r>
      <w:r w:rsidR="00CD1099">
        <w:rPr>
          <w:lang w:val="ru-RU"/>
        </w:rPr>
        <w:t>Хотя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предлагается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ввести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хеджирование</w:t>
      </w:r>
      <w:r w:rsidR="00514E20" w:rsidRPr="00CD1099">
        <w:rPr>
          <w:lang w:val="ru-RU"/>
        </w:rPr>
        <w:t xml:space="preserve"> </w:t>
      </w:r>
      <w:r w:rsidR="00CD1099">
        <w:rPr>
          <w:rFonts w:eastAsia="Times New Roman"/>
          <w:lang w:val="ru-RU" w:eastAsia="en-US"/>
        </w:rPr>
        <w:t>риска</w:t>
      </w:r>
      <w:r w:rsidR="00CD1099" w:rsidRPr="00CD1099">
        <w:rPr>
          <w:rFonts w:eastAsia="Times New Roman"/>
          <w:lang w:val="ru-RU" w:eastAsia="en-US"/>
        </w:rPr>
        <w:t xml:space="preserve">, </w:t>
      </w:r>
      <w:r w:rsidR="00CD1099">
        <w:rPr>
          <w:rFonts w:eastAsia="Times New Roman"/>
          <w:lang w:val="ru-RU" w:eastAsia="en-US"/>
        </w:rPr>
        <w:t>связанного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с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международными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пошлинами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за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подачу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заявок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 w:rsidRPr="00CD1099">
        <w:rPr>
          <w:rFonts w:eastAsia="Times New Roman"/>
          <w:lang w:eastAsia="en-US"/>
        </w:rPr>
        <w:t>PCT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лишь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в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некоторых</w:t>
      </w:r>
      <w:r w:rsidR="00CD1099" w:rsidRPr="00CD1099">
        <w:rPr>
          <w:rFonts w:eastAsia="Times New Roman"/>
          <w:lang w:val="ru-RU" w:eastAsia="en-US"/>
        </w:rPr>
        <w:t xml:space="preserve"> </w:t>
      </w:r>
      <w:r w:rsidR="00CD1099">
        <w:rPr>
          <w:rFonts w:eastAsia="Times New Roman"/>
          <w:lang w:val="ru-RU" w:eastAsia="en-US"/>
        </w:rPr>
        <w:t>валютах</w:t>
      </w:r>
      <w:r w:rsidR="00514E20" w:rsidRPr="00CD1099">
        <w:rPr>
          <w:rFonts w:eastAsia="Times New Roman"/>
          <w:lang w:val="ru-RU" w:eastAsia="en-US"/>
        </w:rPr>
        <w:t xml:space="preserve"> </w:t>
      </w:r>
      <w:r w:rsidR="00514E20" w:rsidRPr="00CD1099">
        <w:rPr>
          <w:lang w:val="ru-RU"/>
        </w:rPr>
        <w:t>(</w:t>
      </w:r>
      <w:r w:rsidR="0001263B" w:rsidRPr="00813807">
        <w:t>EUR</w:t>
      </w:r>
      <w:r w:rsidR="0001263B" w:rsidRPr="00CD1099">
        <w:rPr>
          <w:lang w:val="ru-RU"/>
        </w:rPr>
        <w:t xml:space="preserve">, </w:t>
      </w:r>
      <w:r w:rsidR="0001263B" w:rsidRPr="00813807">
        <w:t>JPY</w:t>
      </w:r>
      <w:r w:rsidR="0001263B" w:rsidRPr="00CD1099">
        <w:rPr>
          <w:lang w:val="ru-RU"/>
        </w:rPr>
        <w:t xml:space="preserve"> </w:t>
      </w:r>
      <w:r w:rsidR="00CD1099">
        <w:rPr>
          <w:lang w:val="ru-RU"/>
        </w:rPr>
        <w:t>и</w:t>
      </w:r>
      <w:r w:rsidR="0001263B" w:rsidRPr="00CD1099">
        <w:rPr>
          <w:lang w:val="ru-RU"/>
        </w:rPr>
        <w:t xml:space="preserve"> </w:t>
      </w:r>
      <w:r w:rsidR="0001263B" w:rsidRPr="00813807">
        <w:t>USD</w:t>
      </w:r>
      <w:r w:rsidR="0001263B" w:rsidRPr="00CD1099">
        <w:rPr>
          <w:lang w:val="ru-RU"/>
        </w:rPr>
        <w:t>)</w:t>
      </w:r>
      <w:r w:rsidR="00514E20" w:rsidRPr="00CD1099">
        <w:rPr>
          <w:lang w:val="ru-RU"/>
        </w:rPr>
        <w:t xml:space="preserve">, </w:t>
      </w:r>
      <w:r w:rsidR="00CD1099">
        <w:rPr>
          <w:lang w:val="ru-RU"/>
        </w:rPr>
        <w:t>предложение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также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предусматривает</w:t>
      </w:r>
      <w:r w:rsidR="00514E20" w:rsidRPr="00CD1099">
        <w:rPr>
          <w:lang w:val="ru-RU"/>
        </w:rPr>
        <w:t xml:space="preserve"> “</w:t>
      </w:r>
      <w:r w:rsidR="00CD1099">
        <w:rPr>
          <w:lang w:val="ru-RU"/>
        </w:rPr>
        <w:t>замораживание</w:t>
      </w:r>
      <w:r w:rsidR="00514E20" w:rsidRPr="00CD1099">
        <w:rPr>
          <w:lang w:val="ru-RU"/>
        </w:rPr>
        <w:t xml:space="preserve">” </w:t>
      </w:r>
      <w:r w:rsidR="00CD1099">
        <w:rPr>
          <w:lang w:val="ru-RU"/>
        </w:rPr>
        <w:t>установления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новых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эквивалентных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размеров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международных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пошлин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за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подачу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заявок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во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всех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других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валютах</w:t>
      </w:r>
      <w:r w:rsidR="00514E20" w:rsidRPr="00CD1099">
        <w:rPr>
          <w:lang w:val="ru-RU"/>
        </w:rPr>
        <w:t xml:space="preserve"> </w:t>
      </w:r>
      <w:r w:rsidR="00CD1099">
        <w:rPr>
          <w:lang w:val="ru-RU"/>
        </w:rPr>
        <w:t>на</w:t>
      </w:r>
      <w:r w:rsidR="00CD1099" w:rsidRPr="00CD1099">
        <w:rPr>
          <w:lang w:val="ru-RU"/>
        </w:rPr>
        <w:t xml:space="preserve"> 12-</w:t>
      </w:r>
      <w:r w:rsidR="00CD1099">
        <w:rPr>
          <w:lang w:val="ru-RU"/>
        </w:rPr>
        <w:t>месячный</w:t>
      </w:r>
      <w:r w:rsidR="00CD1099" w:rsidRPr="00CD1099">
        <w:rPr>
          <w:lang w:val="ru-RU"/>
        </w:rPr>
        <w:t xml:space="preserve"> </w:t>
      </w:r>
      <w:r w:rsidR="00CD1099">
        <w:rPr>
          <w:lang w:val="ru-RU"/>
        </w:rPr>
        <w:t>период</w:t>
      </w:r>
      <w:r w:rsidR="00514E20" w:rsidRPr="00CD1099">
        <w:rPr>
          <w:lang w:val="ru-RU"/>
        </w:rPr>
        <w:t xml:space="preserve">, </w:t>
      </w:r>
      <w:r w:rsidR="00CD1099">
        <w:rPr>
          <w:lang w:val="ru-RU"/>
        </w:rPr>
        <w:t>дабы не осложнять еще больше эту систему;</w:t>
      </w:r>
      <w:r w:rsidR="00514E20" w:rsidRPr="00CD1099">
        <w:rPr>
          <w:lang w:val="ru-RU"/>
        </w:rPr>
        <w:t xml:space="preserve"> </w:t>
      </w:r>
      <w:r w:rsidR="0001263B" w:rsidRPr="00CD1099">
        <w:rPr>
          <w:lang w:val="ru-RU"/>
        </w:rPr>
        <w:t xml:space="preserve"> </w:t>
      </w:r>
    </w:p>
    <w:p w:rsidR="00952218" w:rsidRPr="00CD1099" w:rsidRDefault="00CD1099" w:rsidP="005F057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аналогичным</w:t>
      </w:r>
      <w:r w:rsidRPr="00CD1099">
        <w:rPr>
          <w:lang w:val="ru-RU"/>
        </w:rPr>
        <w:t xml:space="preserve"> </w:t>
      </w:r>
      <w:r>
        <w:rPr>
          <w:lang w:val="ru-RU"/>
        </w:rPr>
        <w:t>образом</w:t>
      </w:r>
      <w:r w:rsidR="0001263B" w:rsidRPr="00CD1099">
        <w:rPr>
          <w:lang w:val="ru-RU"/>
        </w:rPr>
        <w:t>,</w:t>
      </w:r>
      <w:r w:rsidR="005F057C" w:rsidRPr="00CD1099">
        <w:rPr>
          <w:lang w:val="ru-RU"/>
        </w:rPr>
        <w:t xml:space="preserve"> </w:t>
      </w:r>
      <w:r>
        <w:rPr>
          <w:lang w:val="ru-RU"/>
        </w:rPr>
        <w:t>чтобы</w:t>
      </w:r>
      <w:r w:rsidRPr="00CD1099">
        <w:rPr>
          <w:lang w:val="ru-RU"/>
        </w:rPr>
        <w:t xml:space="preserve"> </w:t>
      </w:r>
      <w:r>
        <w:rPr>
          <w:lang w:val="ru-RU"/>
        </w:rPr>
        <w:t>не</w:t>
      </w:r>
      <w:r w:rsidRPr="00CD1099">
        <w:rPr>
          <w:lang w:val="ru-RU"/>
        </w:rPr>
        <w:t xml:space="preserve"> </w:t>
      </w:r>
      <w:r>
        <w:rPr>
          <w:lang w:val="ru-RU"/>
        </w:rPr>
        <w:t>добавлять</w:t>
      </w:r>
      <w:r w:rsidRPr="00CD1099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CD1099">
        <w:rPr>
          <w:lang w:val="ru-RU"/>
        </w:rPr>
        <w:t xml:space="preserve"> </w:t>
      </w:r>
      <w:r>
        <w:rPr>
          <w:lang w:val="ru-RU"/>
        </w:rPr>
        <w:t>осложняющих</w:t>
      </w:r>
      <w:r w:rsidRPr="00CD1099">
        <w:rPr>
          <w:lang w:val="ru-RU"/>
        </w:rPr>
        <w:t xml:space="preserve"> </w:t>
      </w:r>
      <w:r>
        <w:rPr>
          <w:lang w:val="ru-RU"/>
        </w:rPr>
        <w:t>моментов</w:t>
      </w:r>
      <w:r w:rsidRPr="00CD1099">
        <w:rPr>
          <w:lang w:val="ru-RU"/>
        </w:rPr>
        <w:t xml:space="preserve"> </w:t>
      </w:r>
      <w:r>
        <w:rPr>
          <w:lang w:val="ru-RU"/>
        </w:rPr>
        <w:t>в</w:t>
      </w:r>
      <w:r w:rsidRPr="00CD1099">
        <w:rPr>
          <w:lang w:val="ru-RU"/>
        </w:rPr>
        <w:t xml:space="preserve"> </w:t>
      </w:r>
      <w:r>
        <w:rPr>
          <w:lang w:val="ru-RU"/>
        </w:rPr>
        <w:t>эту</w:t>
      </w:r>
      <w:r w:rsidRPr="00CD1099">
        <w:rPr>
          <w:lang w:val="ru-RU"/>
        </w:rPr>
        <w:t xml:space="preserve"> </w:t>
      </w:r>
      <w:r>
        <w:rPr>
          <w:lang w:val="ru-RU"/>
        </w:rPr>
        <w:t>систему</w:t>
      </w:r>
      <w:r w:rsidRPr="00CD1099">
        <w:rPr>
          <w:lang w:val="ru-RU"/>
        </w:rPr>
        <w:t xml:space="preserve"> </w:t>
      </w:r>
      <w:r>
        <w:rPr>
          <w:lang w:val="ru-RU"/>
        </w:rPr>
        <w:t>и</w:t>
      </w:r>
      <w:r w:rsidRPr="00CD1099">
        <w:rPr>
          <w:lang w:val="ru-RU"/>
        </w:rPr>
        <w:t xml:space="preserve"> </w:t>
      </w:r>
      <w:r>
        <w:rPr>
          <w:lang w:val="ru-RU"/>
        </w:rPr>
        <w:t>чтобы</w:t>
      </w:r>
      <w:r w:rsidRPr="00CD1099">
        <w:rPr>
          <w:lang w:val="ru-RU"/>
        </w:rPr>
        <w:t xml:space="preserve"> </w:t>
      </w:r>
      <w:r>
        <w:rPr>
          <w:lang w:val="ru-RU"/>
        </w:rPr>
        <w:t>относиться</w:t>
      </w:r>
      <w:r w:rsidRPr="00CD1099">
        <w:rPr>
          <w:lang w:val="ru-RU"/>
        </w:rPr>
        <w:t xml:space="preserve"> </w:t>
      </w:r>
      <w:r>
        <w:rPr>
          <w:lang w:val="ru-RU"/>
        </w:rPr>
        <w:t>одинаково</w:t>
      </w:r>
      <w:r w:rsidRPr="00CD1099">
        <w:rPr>
          <w:lang w:val="ru-RU"/>
        </w:rPr>
        <w:t xml:space="preserve"> </w:t>
      </w:r>
      <w:r>
        <w:rPr>
          <w:lang w:val="ru-RU"/>
        </w:rPr>
        <w:t>ко</w:t>
      </w:r>
      <w:r w:rsidRPr="00CD1099">
        <w:rPr>
          <w:lang w:val="ru-RU"/>
        </w:rPr>
        <w:t xml:space="preserve"> </w:t>
      </w:r>
      <w:r>
        <w:rPr>
          <w:lang w:val="ru-RU"/>
        </w:rPr>
        <w:t>всем</w:t>
      </w:r>
      <w:r w:rsidRPr="00CD1099">
        <w:rPr>
          <w:lang w:val="ru-RU"/>
        </w:rPr>
        <w:t xml:space="preserve"> </w:t>
      </w:r>
      <w:r>
        <w:rPr>
          <w:lang w:val="ru-RU"/>
        </w:rPr>
        <w:t>пошлинам</w:t>
      </w:r>
      <w:r w:rsidRPr="00CD1099">
        <w:rPr>
          <w:lang w:val="ru-RU"/>
        </w:rPr>
        <w:t xml:space="preserve">, </w:t>
      </w:r>
      <w:r>
        <w:rPr>
          <w:lang w:val="ru-RU"/>
        </w:rPr>
        <w:t>установленным</w:t>
      </w:r>
      <w:r w:rsidRPr="00CD1099">
        <w:rPr>
          <w:lang w:val="ru-RU"/>
        </w:rPr>
        <w:t xml:space="preserve"> </w:t>
      </w:r>
      <w:r>
        <w:rPr>
          <w:szCs w:val="22"/>
          <w:lang w:val="ru-RU"/>
        </w:rPr>
        <w:t>в</w:t>
      </w:r>
      <w:r w:rsidRPr="00CD10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шкале</w:t>
      </w:r>
      <w:r w:rsidRPr="00CD10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</w:t>
      </w:r>
      <w:r w:rsidRPr="00CD10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РСТ</w:t>
      </w:r>
      <w:r w:rsidR="005F057C" w:rsidRPr="00CD1099">
        <w:rPr>
          <w:lang w:val="ru-RU"/>
        </w:rPr>
        <w:t>,</w:t>
      </w:r>
      <w:r w:rsidR="0001263B" w:rsidRPr="00CD1099">
        <w:rPr>
          <w:lang w:val="ru-RU"/>
        </w:rPr>
        <w:t xml:space="preserve"> </w:t>
      </w:r>
      <w:r>
        <w:rPr>
          <w:lang w:val="ru-RU"/>
        </w:rPr>
        <w:t xml:space="preserve">хотя и не предлагается ввести хеджирование риска, связанного с доходами в виде пошлин </w:t>
      </w:r>
      <w:r>
        <w:rPr>
          <w:szCs w:val="22"/>
          <w:lang w:val="ru-RU"/>
        </w:rPr>
        <w:t>за обработку заявок</w:t>
      </w:r>
      <w:r w:rsidRPr="00CD1099">
        <w:rPr>
          <w:lang w:val="ru-RU"/>
        </w:rPr>
        <w:t xml:space="preserve"> </w:t>
      </w:r>
      <w:r w:rsidRPr="007B5EFB">
        <w:t>PCT</w:t>
      </w:r>
      <w:r w:rsidR="0001263B" w:rsidRPr="00CD1099">
        <w:rPr>
          <w:lang w:val="ru-RU"/>
        </w:rPr>
        <w:t xml:space="preserve">, </w:t>
      </w:r>
      <w:r>
        <w:rPr>
          <w:lang w:val="ru-RU"/>
        </w:rPr>
        <w:t>предлагается также</w:t>
      </w:r>
      <w:r w:rsidR="005F057C" w:rsidRPr="00CD1099">
        <w:rPr>
          <w:lang w:val="ru-RU"/>
        </w:rPr>
        <w:t xml:space="preserve"> </w:t>
      </w:r>
      <w:r w:rsidR="0001263B" w:rsidRPr="00CD1099">
        <w:rPr>
          <w:lang w:val="ru-RU"/>
        </w:rPr>
        <w:t>“</w:t>
      </w:r>
      <w:r>
        <w:rPr>
          <w:lang w:val="ru-RU"/>
        </w:rPr>
        <w:t>заморозить</w:t>
      </w:r>
      <w:r w:rsidR="0001263B" w:rsidRPr="00CD1099">
        <w:rPr>
          <w:lang w:val="ru-RU"/>
        </w:rPr>
        <w:t xml:space="preserve">” </w:t>
      </w:r>
      <w:r>
        <w:rPr>
          <w:lang w:val="ru-RU"/>
        </w:rPr>
        <w:t>установление</w:t>
      </w:r>
      <w:r w:rsidRPr="00CD1099">
        <w:rPr>
          <w:lang w:val="ru-RU"/>
        </w:rPr>
        <w:t xml:space="preserve"> </w:t>
      </w:r>
      <w:r>
        <w:rPr>
          <w:lang w:val="ru-RU"/>
        </w:rPr>
        <w:t>новых</w:t>
      </w:r>
      <w:r w:rsidRPr="00CD1099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CD1099">
        <w:rPr>
          <w:lang w:val="ru-RU"/>
        </w:rPr>
        <w:t xml:space="preserve"> </w:t>
      </w:r>
      <w:r>
        <w:rPr>
          <w:lang w:val="ru-RU"/>
        </w:rPr>
        <w:t>размеров</w:t>
      </w:r>
      <w:r w:rsidRPr="00CD1099">
        <w:rPr>
          <w:lang w:val="ru-RU"/>
        </w:rPr>
        <w:t xml:space="preserve"> </w:t>
      </w:r>
      <w:r>
        <w:rPr>
          <w:lang w:val="ru-RU"/>
        </w:rPr>
        <w:t xml:space="preserve">пошлин </w:t>
      </w:r>
      <w:r>
        <w:rPr>
          <w:szCs w:val="22"/>
          <w:lang w:val="ru-RU"/>
        </w:rPr>
        <w:t>за обработку заявок</w:t>
      </w:r>
      <w:r w:rsidRPr="00CD1099">
        <w:rPr>
          <w:lang w:val="ru-RU"/>
        </w:rPr>
        <w:t xml:space="preserve"> </w:t>
      </w:r>
      <w:r>
        <w:rPr>
          <w:lang w:val="ru-RU"/>
        </w:rPr>
        <w:t>для всех валют</w:t>
      </w:r>
      <w:r w:rsidR="0001263B" w:rsidRPr="00CD1099">
        <w:rPr>
          <w:lang w:val="ru-RU"/>
        </w:rPr>
        <w:t xml:space="preserve"> </w:t>
      </w:r>
      <w:r>
        <w:rPr>
          <w:lang w:val="ru-RU"/>
        </w:rPr>
        <w:t>на</w:t>
      </w:r>
      <w:r w:rsidRPr="00CD1099">
        <w:rPr>
          <w:lang w:val="ru-RU"/>
        </w:rPr>
        <w:t xml:space="preserve"> 12-</w:t>
      </w:r>
      <w:r>
        <w:rPr>
          <w:lang w:val="ru-RU"/>
        </w:rPr>
        <w:t>месячный</w:t>
      </w:r>
      <w:r w:rsidRPr="00CD1099">
        <w:rPr>
          <w:lang w:val="ru-RU"/>
        </w:rPr>
        <w:t xml:space="preserve"> </w:t>
      </w:r>
      <w:r>
        <w:rPr>
          <w:lang w:val="ru-RU"/>
        </w:rPr>
        <w:t>период;</w:t>
      </w:r>
      <w:r w:rsidRPr="00CD1099">
        <w:rPr>
          <w:lang w:val="ru-RU"/>
        </w:rPr>
        <w:t xml:space="preserve"> </w:t>
      </w:r>
    </w:p>
    <w:p w:rsidR="00E210C4" w:rsidRPr="00E210C4" w:rsidRDefault="00CD1099" w:rsidP="00514E2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</w:t>
      </w:r>
      <w:r w:rsidRPr="00CD1099">
        <w:rPr>
          <w:lang w:val="ru-RU"/>
        </w:rPr>
        <w:t xml:space="preserve"> </w:t>
      </w:r>
      <w:r>
        <w:rPr>
          <w:lang w:val="ru-RU"/>
        </w:rPr>
        <w:t>другой</w:t>
      </w:r>
      <w:r w:rsidRPr="00CD1099">
        <w:rPr>
          <w:lang w:val="ru-RU"/>
        </w:rPr>
        <w:t xml:space="preserve"> </w:t>
      </w:r>
      <w:r>
        <w:rPr>
          <w:lang w:val="ru-RU"/>
        </w:rPr>
        <w:t>стороны</w:t>
      </w:r>
      <w:r w:rsidR="005F057C" w:rsidRPr="00CD1099">
        <w:rPr>
          <w:lang w:val="ru-RU"/>
        </w:rPr>
        <w:t xml:space="preserve">, </w:t>
      </w:r>
      <w:r>
        <w:rPr>
          <w:lang w:val="ru-RU"/>
        </w:rPr>
        <w:t>не</w:t>
      </w:r>
      <w:r w:rsidRPr="00CD1099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D1099">
        <w:rPr>
          <w:lang w:val="ru-RU"/>
        </w:rPr>
        <w:t xml:space="preserve"> </w:t>
      </w:r>
      <w:r>
        <w:rPr>
          <w:lang w:val="ru-RU"/>
        </w:rPr>
        <w:t>заморозить</w:t>
      </w:r>
      <w:r w:rsidRPr="00CD1099">
        <w:rPr>
          <w:lang w:val="ru-RU"/>
        </w:rPr>
        <w:t xml:space="preserve"> </w:t>
      </w:r>
      <w:r>
        <w:rPr>
          <w:lang w:val="ru-RU"/>
        </w:rPr>
        <w:t>также</w:t>
      </w:r>
      <w:r w:rsidRPr="00CD1099">
        <w:rPr>
          <w:lang w:val="ru-RU"/>
        </w:rPr>
        <w:t xml:space="preserve"> </w:t>
      </w:r>
      <w:r>
        <w:rPr>
          <w:lang w:val="ru-RU"/>
        </w:rPr>
        <w:t>установление</w:t>
      </w:r>
      <w:r w:rsidRPr="00CD1099">
        <w:rPr>
          <w:lang w:val="ru-RU"/>
        </w:rPr>
        <w:t xml:space="preserve"> </w:t>
      </w:r>
      <w:r>
        <w:rPr>
          <w:lang w:val="ru-RU"/>
        </w:rPr>
        <w:t>новых</w:t>
      </w:r>
      <w:r w:rsidRPr="00CD1099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CD1099">
        <w:rPr>
          <w:lang w:val="ru-RU"/>
        </w:rPr>
        <w:t xml:space="preserve"> </w:t>
      </w:r>
      <w:r>
        <w:rPr>
          <w:lang w:val="ru-RU"/>
        </w:rPr>
        <w:t>размеров</w:t>
      </w:r>
      <w:r w:rsidRPr="00CD1099">
        <w:rPr>
          <w:lang w:val="ru-RU"/>
        </w:rPr>
        <w:t xml:space="preserve"> </w:t>
      </w:r>
      <w:r>
        <w:rPr>
          <w:lang w:val="ru-RU"/>
        </w:rPr>
        <w:t xml:space="preserve">пошлин за поиск и пошлин за </w:t>
      </w:r>
      <w:r w:rsidR="000A6DB1">
        <w:rPr>
          <w:lang w:val="ru-RU"/>
        </w:rPr>
        <w:t xml:space="preserve">дополнительный </w:t>
      </w:r>
      <w:r>
        <w:rPr>
          <w:lang w:val="ru-RU"/>
        </w:rPr>
        <w:t>поиск на тот же период времени</w:t>
      </w:r>
      <w:r w:rsidR="005F057C" w:rsidRPr="00CD1099">
        <w:rPr>
          <w:lang w:val="ru-RU"/>
        </w:rPr>
        <w:t xml:space="preserve">.  </w:t>
      </w:r>
      <w:r>
        <w:rPr>
          <w:lang w:val="ru-RU"/>
        </w:rPr>
        <w:t>Что</w:t>
      </w:r>
      <w:r w:rsidRPr="00325EDD">
        <w:rPr>
          <w:lang w:val="ru-RU"/>
        </w:rPr>
        <w:t xml:space="preserve"> </w:t>
      </w:r>
      <w:r>
        <w:rPr>
          <w:lang w:val="ru-RU"/>
        </w:rPr>
        <w:t>касается</w:t>
      </w:r>
      <w:r w:rsidRPr="00325EDD">
        <w:rPr>
          <w:lang w:val="ru-RU"/>
        </w:rPr>
        <w:t xml:space="preserve"> </w:t>
      </w:r>
      <w:r>
        <w:rPr>
          <w:lang w:val="ru-RU"/>
        </w:rPr>
        <w:t>этих</w:t>
      </w:r>
      <w:r w:rsidRPr="00325EDD">
        <w:rPr>
          <w:lang w:val="ru-RU"/>
        </w:rPr>
        <w:t xml:space="preserve"> </w:t>
      </w:r>
      <w:r>
        <w:rPr>
          <w:lang w:val="ru-RU"/>
        </w:rPr>
        <w:t>пошлин</w:t>
      </w:r>
      <w:r w:rsidR="005F057C" w:rsidRPr="00325EDD">
        <w:rPr>
          <w:lang w:val="ru-RU"/>
        </w:rPr>
        <w:t xml:space="preserve">, </w:t>
      </w:r>
      <w:r>
        <w:rPr>
          <w:lang w:val="ru-RU"/>
        </w:rPr>
        <w:t>то</w:t>
      </w:r>
      <w:r w:rsidRPr="00325EDD">
        <w:rPr>
          <w:lang w:val="ru-RU"/>
        </w:rPr>
        <w:t xml:space="preserve"> </w:t>
      </w:r>
      <w:r>
        <w:rPr>
          <w:lang w:val="ru-RU"/>
        </w:rPr>
        <w:t>будет</w:t>
      </w:r>
      <w:r w:rsidRPr="00325EDD">
        <w:rPr>
          <w:lang w:val="ru-RU"/>
        </w:rPr>
        <w:t xml:space="preserve"> </w:t>
      </w:r>
      <w:r>
        <w:rPr>
          <w:lang w:val="ru-RU"/>
        </w:rPr>
        <w:t>и</w:t>
      </w:r>
      <w:r w:rsidRPr="00325EDD">
        <w:rPr>
          <w:lang w:val="ru-RU"/>
        </w:rPr>
        <w:t xml:space="preserve"> </w:t>
      </w:r>
      <w:r>
        <w:rPr>
          <w:lang w:val="ru-RU"/>
        </w:rPr>
        <w:t>далее</w:t>
      </w:r>
      <w:r w:rsidRPr="00325EDD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325EDD">
        <w:rPr>
          <w:lang w:val="ru-RU"/>
        </w:rPr>
        <w:t xml:space="preserve"> </w:t>
      </w:r>
      <w:r>
        <w:rPr>
          <w:lang w:val="ru-RU"/>
        </w:rPr>
        <w:t>нынешняя</w:t>
      </w:r>
      <w:r w:rsidRPr="00325EDD">
        <w:rPr>
          <w:lang w:val="ru-RU"/>
        </w:rPr>
        <w:t xml:space="preserve"> </w:t>
      </w:r>
      <w:r>
        <w:rPr>
          <w:lang w:val="ru-RU"/>
        </w:rPr>
        <w:t>система</w:t>
      </w:r>
      <w:r w:rsidRPr="00325EDD">
        <w:rPr>
          <w:lang w:val="ru-RU"/>
        </w:rPr>
        <w:t xml:space="preserve">, </w:t>
      </w:r>
      <w:r>
        <w:rPr>
          <w:lang w:val="ru-RU"/>
        </w:rPr>
        <w:t>согласно</w:t>
      </w:r>
      <w:r w:rsidRPr="00325EDD">
        <w:rPr>
          <w:lang w:val="ru-RU"/>
        </w:rPr>
        <w:t xml:space="preserve"> </w:t>
      </w:r>
      <w:r>
        <w:rPr>
          <w:lang w:val="ru-RU"/>
        </w:rPr>
        <w:t>которой</w:t>
      </w:r>
      <w:r w:rsidRPr="00325EDD">
        <w:rPr>
          <w:lang w:val="ru-RU"/>
        </w:rPr>
        <w:t xml:space="preserve"> </w:t>
      </w:r>
      <w:r>
        <w:rPr>
          <w:lang w:val="ru-RU"/>
        </w:rPr>
        <w:t>новые</w:t>
      </w:r>
      <w:r w:rsidRPr="00325EDD">
        <w:rPr>
          <w:lang w:val="ru-RU"/>
        </w:rPr>
        <w:t xml:space="preserve"> </w:t>
      </w:r>
      <w:r>
        <w:rPr>
          <w:lang w:val="ru-RU"/>
        </w:rPr>
        <w:t>эквивалентные</w:t>
      </w:r>
      <w:r w:rsidRPr="00325EDD">
        <w:rPr>
          <w:lang w:val="ru-RU"/>
        </w:rPr>
        <w:t xml:space="preserve"> </w:t>
      </w:r>
      <w:r>
        <w:rPr>
          <w:lang w:val="ru-RU"/>
        </w:rPr>
        <w:t>размеры</w:t>
      </w:r>
      <w:r w:rsidRPr="00325EDD">
        <w:rPr>
          <w:lang w:val="ru-RU"/>
        </w:rPr>
        <w:t xml:space="preserve"> </w:t>
      </w:r>
      <w:r>
        <w:rPr>
          <w:lang w:val="ru-RU"/>
        </w:rPr>
        <w:t>могут</w:t>
      </w:r>
      <w:r w:rsidRPr="00325EDD">
        <w:rPr>
          <w:lang w:val="ru-RU"/>
        </w:rPr>
        <w:t xml:space="preserve"> </w:t>
      </w:r>
      <w:r>
        <w:rPr>
          <w:lang w:val="ru-RU"/>
        </w:rPr>
        <w:t>устанавливаться</w:t>
      </w:r>
      <w:r w:rsidRPr="00325EDD">
        <w:rPr>
          <w:lang w:val="ru-RU"/>
        </w:rPr>
        <w:t xml:space="preserve"> </w:t>
      </w:r>
      <w:r>
        <w:rPr>
          <w:lang w:val="ru-RU"/>
        </w:rPr>
        <w:t>в</w:t>
      </w:r>
      <w:r w:rsidRPr="00325EDD">
        <w:rPr>
          <w:lang w:val="ru-RU"/>
        </w:rPr>
        <w:t xml:space="preserve"> </w:t>
      </w:r>
      <w:r>
        <w:rPr>
          <w:lang w:val="ru-RU"/>
        </w:rPr>
        <w:t>случае</w:t>
      </w:r>
      <w:r w:rsidRPr="00325EDD">
        <w:rPr>
          <w:lang w:val="ru-RU"/>
        </w:rPr>
        <w:t xml:space="preserve">, </w:t>
      </w:r>
      <w:r>
        <w:rPr>
          <w:lang w:val="ru-RU"/>
        </w:rPr>
        <w:t>если</w:t>
      </w:r>
      <w:r w:rsidRPr="00325EDD">
        <w:rPr>
          <w:lang w:val="ru-RU"/>
        </w:rPr>
        <w:t xml:space="preserve"> </w:t>
      </w:r>
      <w:r>
        <w:rPr>
          <w:lang w:val="ru-RU"/>
        </w:rPr>
        <w:t>обменный</w:t>
      </w:r>
      <w:r w:rsidRPr="00325EDD">
        <w:rPr>
          <w:lang w:val="ru-RU"/>
        </w:rPr>
        <w:t xml:space="preserve"> </w:t>
      </w:r>
      <w:r>
        <w:rPr>
          <w:lang w:val="ru-RU"/>
        </w:rPr>
        <w:t>курс</w:t>
      </w:r>
      <w:r w:rsidRPr="00325EDD">
        <w:rPr>
          <w:lang w:val="ru-RU"/>
        </w:rPr>
        <w:t xml:space="preserve"> </w:t>
      </w:r>
      <w:r w:rsidR="00325EDD">
        <w:rPr>
          <w:lang w:val="ru-RU"/>
        </w:rPr>
        <w:t>между валютой, в которой</w:t>
      </w:r>
      <w:r w:rsidR="00E210C4" w:rsidRPr="00E210C4">
        <w:rPr>
          <w:lang w:val="ru-RU"/>
        </w:rPr>
        <w:t xml:space="preserve"> </w:t>
      </w:r>
    </w:p>
    <w:p w:rsidR="00952218" w:rsidRPr="00325EDD" w:rsidRDefault="00325EDD" w:rsidP="00E210C4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lastRenderedPageBreak/>
        <w:t>установлена пошлина за поиск, и валютой, в которой уплачивается пошлина за поиск, меняется больше чем на 5 процентов за период, длящийся более четырех</w:t>
      </w:r>
      <w:r w:rsidR="005F057C" w:rsidRPr="00325EDD">
        <w:rPr>
          <w:lang w:val="ru-RU"/>
        </w:rPr>
        <w:t xml:space="preserve"> </w:t>
      </w:r>
      <w:r>
        <w:rPr>
          <w:lang w:val="ru-RU"/>
        </w:rPr>
        <w:t>пятниц подряд;</w:t>
      </w:r>
      <w:r w:rsidR="005F057C" w:rsidRPr="00325EDD">
        <w:rPr>
          <w:lang w:val="ru-RU"/>
        </w:rPr>
        <w:t xml:space="preserve"> </w:t>
      </w:r>
    </w:p>
    <w:p w:rsidR="00952218" w:rsidRPr="000A6DB1" w:rsidRDefault="00325EDD" w:rsidP="00514E2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предусмотренная в нынешних Директивных указаниях процедура</w:t>
      </w:r>
      <w:r w:rsidRPr="00325EDD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325EDD">
        <w:rPr>
          <w:lang w:val="ru-RU"/>
        </w:rPr>
        <w:t xml:space="preserve"> </w:t>
      </w:r>
      <w:r>
        <w:rPr>
          <w:lang w:val="ru-RU"/>
        </w:rPr>
        <w:t>с</w:t>
      </w:r>
      <w:r w:rsidRPr="00325EDD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325EDD">
        <w:rPr>
          <w:lang w:val="ru-RU"/>
        </w:rPr>
        <w:t xml:space="preserve"> </w:t>
      </w:r>
      <w:r>
        <w:rPr>
          <w:lang w:val="ru-RU"/>
        </w:rPr>
        <w:t>и</w:t>
      </w:r>
      <w:r w:rsidRPr="00325EDD">
        <w:rPr>
          <w:lang w:val="ru-RU"/>
        </w:rPr>
        <w:t xml:space="preserve"> </w:t>
      </w:r>
      <w:r>
        <w:rPr>
          <w:lang w:val="ru-RU"/>
        </w:rPr>
        <w:t>органами</w:t>
      </w:r>
      <w:r w:rsidRPr="00325EDD">
        <w:rPr>
          <w:lang w:val="ru-RU"/>
        </w:rPr>
        <w:t xml:space="preserve">, </w:t>
      </w:r>
      <w:r>
        <w:rPr>
          <w:lang w:val="ru-RU"/>
        </w:rPr>
        <w:t>затрагиваемыми</w:t>
      </w:r>
      <w:r w:rsidRPr="00325EDD">
        <w:rPr>
          <w:lang w:val="ru-RU"/>
        </w:rPr>
        <w:t xml:space="preserve"> </w:t>
      </w:r>
      <w:r>
        <w:rPr>
          <w:lang w:val="ru-RU"/>
        </w:rPr>
        <w:t>установлением</w:t>
      </w:r>
      <w:r w:rsidRPr="00325EDD">
        <w:rPr>
          <w:lang w:val="ru-RU"/>
        </w:rPr>
        <w:t xml:space="preserve"> </w:t>
      </w:r>
      <w:r>
        <w:rPr>
          <w:lang w:val="ru-RU"/>
        </w:rPr>
        <w:t>эквивалентных размеров пошлин, будет</w:t>
      </w:r>
      <w:r w:rsidR="00F41F91" w:rsidRPr="00325EDD">
        <w:rPr>
          <w:lang w:val="ru-RU"/>
        </w:rPr>
        <w:t xml:space="preserve"> </w:t>
      </w:r>
      <w:r>
        <w:rPr>
          <w:lang w:val="ru-RU"/>
        </w:rPr>
        <w:t>отменена</w:t>
      </w:r>
      <w:r w:rsidR="00C8134D" w:rsidRPr="00325EDD">
        <w:rPr>
          <w:lang w:val="ru-RU"/>
        </w:rPr>
        <w:t xml:space="preserve">.  </w:t>
      </w:r>
      <w:r w:rsidR="000A6DB1">
        <w:rPr>
          <w:lang w:val="ru-RU"/>
        </w:rPr>
        <w:t>Что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касается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установления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эквивалентных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размеров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международных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пошлин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за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подачу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заявок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евро</w:t>
      </w:r>
      <w:r w:rsidR="000A6DB1" w:rsidRPr="000A6DB1">
        <w:rPr>
          <w:lang w:val="ru-RU"/>
        </w:rPr>
        <w:t xml:space="preserve">, </w:t>
      </w:r>
      <w:r w:rsidR="000A6DB1">
        <w:rPr>
          <w:lang w:val="ru-RU"/>
        </w:rPr>
        <w:t>японских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иенах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долларах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США</w:t>
      </w:r>
      <w:r w:rsidR="000A6DB1" w:rsidRPr="000A6DB1">
        <w:rPr>
          <w:lang w:val="ru-RU"/>
        </w:rPr>
        <w:t xml:space="preserve">, </w:t>
      </w:r>
      <w:r w:rsidR="000A6DB1">
        <w:rPr>
          <w:lang w:val="ru-RU"/>
        </w:rPr>
        <w:t>то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это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логически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вытекает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из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того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факта</w:t>
      </w:r>
      <w:r w:rsidR="000A6DB1" w:rsidRPr="000A6DB1">
        <w:rPr>
          <w:lang w:val="ru-RU"/>
        </w:rPr>
        <w:t xml:space="preserve">, </w:t>
      </w:r>
      <w:r w:rsidR="000A6DB1">
        <w:rPr>
          <w:lang w:val="ru-RU"/>
        </w:rPr>
        <w:t>что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эти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эквивалентные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размеры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будут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устанавливаться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соответствии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со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смешанными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хеджинговыми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курсами</w:t>
      </w:r>
      <w:r w:rsidR="00C8134D" w:rsidRPr="000A6DB1">
        <w:rPr>
          <w:lang w:val="ru-RU"/>
        </w:rPr>
        <w:t xml:space="preserve">, </w:t>
      </w:r>
      <w:r w:rsidR="000A6DB1">
        <w:rPr>
          <w:lang w:val="ru-RU"/>
        </w:rPr>
        <w:t>которые будут определяться Генеральным директором в дату, в которую МБ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будет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подписывать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форвардные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контракты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отношении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этих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валют</w:t>
      </w:r>
      <w:r w:rsidR="000A6DB1" w:rsidRPr="000A6DB1">
        <w:rPr>
          <w:lang w:val="ru-RU"/>
        </w:rPr>
        <w:t xml:space="preserve"> (</w:t>
      </w:r>
      <w:r w:rsidR="000A6DB1">
        <w:rPr>
          <w:lang w:val="ru-RU"/>
        </w:rPr>
        <w:t>первый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понедельник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октября</w:t>
      </w:r>
      <w:r w:rsidR="00C8134D" w:rsidRPr="000A6DB1">
        <w:rPr>
          <w:lang w:val="ru-RU"/>
        </w:rPr>
        <w:t>)</w:t>
      </w:r>
      <w:r w:rsidR="000A6DB1" w:rsidRPr="000A6DB1">
        <w:rPr>
          <w:lang w:val="ru-RU"/>
        </w:rPr>
        <w:t xml:space="preserve">, </w:t>
      </w:r>
      <w:r w:rsidR="000A6DB1">
        <w:rPr>
          <w:lang w:val="ru-RU"/>
        </w:rPr>
        <w:t xml:space="preserve">и которые должны будут </w:t>
      </w:r>
      <w:r w:rsidR="00C8134D" w:rsidRPr="000A6DB1">
        <w:rPr>
          <w:lang w:val="ru-RU"/>
        </w:rPr>
        <w:t>“</w:t>
      </w:r>
      <w:r w:rsidR="000A6DB1">
        <w:rPr>
          <w:lang w:val="ru-RU"/>
        </w:rPr>
        <w:t>закрепляться</w:t>
      </w:r>
      <w:r w:rsidR="00C8134D" w:rsidRPr="000A6DB1">
        <w:rPr>
          <w:lang w:val="ru-RU"/>
        </w:rPr>
        <w:t xml:space="preserve">” </w:t>
      </w:r>
      <w:r w:rsidR="000A6DB1">
        <w:rPr>
          <w:lang w:val="ru-RU"/>
        </w:rPr>
        <w:t>в эту дату</w:t>
      </w:r>
      <w:r w:rsidR="00C8134D" w:rsidRPr="000A6DB1">
        <w:rPr>
          <w:lang w:val="ru-RU"/>
        </w:rPr>
        <w:t xml:space="preserve">, </w:t>
      </w:r>
      <w:r w:rsidR="000A6DB1">
        <w:rPr>
          <w:lang w:val="ru-RU"/>
        </w:rPr>
        <w:t xml:space="preserve">не оставляя места для процедуры последующих консультаций </w:t>
      </w:r>
      <w:r w:rsidR="00C11F38">
        <w:rPr>
          <w:lang w:val="ru-RU"/>
        </w:rPr>
        <w:t>с</w:t>
      </w:r>
      <w:r w:rsidR="000A6DB1">
        <w:rPr>
          <w:lang w:val="ru-RU"/>
        </w:rPr>
        <w:t xml:space="preserve"> соответствующими ведомствами</w:t>
      </w:r>
      <w:r w:rsidR="00C8134D" w:rsidRPr="000A6DB1">
        <w:rPr>
          <w:lang w:val="ru-RU"/>
        </w:rPr>
        <w:t xml:space="preserve">.  </w:t>
      </w:r>
      <w:r w:rsidR="000A6DB1">
        <w:rPr>
          <w:lang w:val="ru-RU"/>
        </w:rPr>
        <w:t>Предлагается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отменить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процедуру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консультаций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также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отношении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установления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эквивалентных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размеров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международной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пошлины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за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подачу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заявок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других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валютах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всех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других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пошлин</w:t>
      </w:r>
      <w:r w:rsidR="000A6DB1" w:rsidRPr="000A6DB1">
        <w:rPr>
          <w:lang w:val="ru-RU"/>
        </w:rPr>
        <w:t xml:space="preserve">, </w:t>
      </w:r>
      <w:r w:rsidR="000A6DB1">
        <w:rPr>
          <w:lang w:val="ru-RU"/>
        </w:rPr>
        <w:t>с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тем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чтобы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еще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больше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сократить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задержку</w:t>
      </w:r>
      <w:r w:rsidR="00C8134D" w:rsidRPr="000A6DB1">
        <w:rPr>
          <w:lang w:val="ru-RU"/>
        </w:rPr>
        <w:t xml:space="preserve"> </w:t>
      </w:r>
      <w:r w:rsidR="000A6DB1">
        <w:rPr>
          <w:lang w:val="ru-RU"/>
        </w:rPr>
        <w:t>перед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вступлением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силу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новых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эквивалентных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размеров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пошлин</w:t>
      </w:r>
      <w:r w:rsidR="000A6DB1" w:rsidRPr="000A6DB1">
        <w:rPr>
          <w:lang w:val="ru-RU"/>
        </w:rPr>
        <w:t xml:space="preserve">, </w:t>
      </w:r>
      <w:r w:rsidR="000A6DB1">
        <w:rPr>
          <w:lang w:val="ru-RU"/>
        </w:rPr>
        <w:t>и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отмечая</w:t>
      </w:r>
      <w:r w:rsidR="000A6DB1" w:rsidRPr="000A6DB1">
        <w:rPr>
          <w:lang w:val="ru-RU"/>
        </w:rPr>
        <w:t xml:space="preserve">, </w:t>
      </w:r>
      <w:r w:rsidR="000A6DB1">
        <w:rPr>
          <w:lang w:val="ru-RU"/>
        </w:rPr>
        <w:t>что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в</w:t>
      </w:r>
      <w:r w:rsidR="000A6DB1" w:rsidRPr="000A6DB1">
        <w:rPr>
          <w:lang w:val="ru-RU"/>
        </w:rPr>
        <w:t xml:space="preserve"> </w:t>
      </w:r>
      <w:r w:rsidR="000A6DB1">
        <w:rPr>
          <w:lang w:val="ru-RU"/>
        </w:rPr>
        <w:t>прошлом процедура консультаций приводила к изменениям в эквивалентных размерах пошлин по сравнению с теми, которые были предложены Генеральным директором, лишь в крайне редких, исключительных случаях</w:t>
      </w:r>
      <w:r w:rsidR="00C8134D" w:rsidRPr="000A6DB1">
        <w:rPr>
          <w:lang w:val="ru-RU"/>
        </w:rPr>
        <w:t>.</w:t>
      </w:r>
    </w:p>
    <w:p w:rsidR="00952218" w:rsidRPr="000A6DB1" w:rsidRDefault="000A6DB1" w:rsidP="005613A5">
      <w:pPr>
        <w:pStyle w:val="Heading2"/>
        <w:rPr>
          <w:lang w:val="ru-RU" w:eastAsia="en-US"/>
        </w:rPr>
      </w:pPr>
      <w:r>
        <w:rPr>
          <w:lang w:val="ru-RU" w:eastAsia="en-US"/>
        </w:rPr>
        <w:t>воздействие на инвестиционную политику воис</w:t>
      </w:r>
    </w:p>
    <w:p w:rsidR="00952218" w:rsidRPr="000A6DB1" w:rsidRDefault="000A6DB1" w:rsidP="00CD5785">
      <w:pPr>
        <w:pStyle w:val="ONUME"/>
        <w:rPr>
          <w:lang w:val="ru-RU" w:eastAsia="en-US"/>
        </w:rPr>
      </w:pPr>
      <w:bookmarkStart w:id="14" w:name="_Ref418864871"/>
      <w:r>
        <w:rPr>
          <w:lang w:val="ru-RU" w:eastAsia="en-US"/>
        </w:rPr>
        <w:t>Предложенная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выше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хеджинговая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стратегия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оказывать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никакого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воздействия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содержание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инвестиционной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политики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0A6DB1">
        <w:rPr>
          <w:lang w:val="ru-RU" w:eastAsia="en-US"/>
        </w:rPr>
        <w:t xml:space="preserve">, </w:t>
      </w:r>
      <w:r>
        <w:rPr>
          <w:lang w:val="ru-RU" w:eastAsia="en-US"/>
        </w:rPr>
        <w:t>которая пересматривается в настоящее время и которая должна быть представлена Генеральной Ассамблее ВОИС на утверждение в октябре 2015 г</w:t>
      </w:r>
      <w:r w:rsidR="00CD5785" w:rsidRPr="000A6DB1">
        <w:rPr>
          <w:lang w:val="ru-RU" w:eastAsia="en-US"/>
        </w:rPr>
        <w:t>.</w:t>
      </w:r>
      <w:r w:rsidR="00E2766F" w:rsidRPr="000A6DB1">
        <w:rPr>
          <w:lang w:val="ru-RU" w:eastAsia="en-US"/>
        </w:rPr>
        <w:t xml:space="preserve">  </w:t>
      </w:r>
      <w:r>
        <w:rPr>
          <w:lang w:val="ru-RU" w:eastAsia="en-US"/>
        </w:rPr>
        <w:t>Вместе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она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иметь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последствия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применения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этой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политики</w:t>
      </w:r>
      <w:r w:rsidR="00E2766F" w:rsidRPr="000A6DB1">
        <w:rPr>
          <w:lang w:val="ru-RU" w:eastAsia="en-US"/>
        </w:rPr>
        <w:t xml:space="preserve">, </w:t>
      </w:r>
      <w:r>
        <w:rPr>
          <w:lang w:val="ru-RU" w:eastAsia="en-US"/>
        </w:rPr>
        <w:t>если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политика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предусматривает</w:t>
      </w:r>
      <w:r w:rsidRPr="000A6DB1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инвестиции производились – в значительных масштабах – в иных валютах, помимо швейцарских франков, в частности в евро, японских иенах и долларах США</w:t>
      </w:r>
      <w:r w:rsidR="00762ADA" w:rsidRPr="000A6DB1">
        <w:rPr>
          <w:lang w:val="ru-RU" w:eastAsia="en-US"/>
        </w:rPr>
        <w:t xml:space="preserve">.  </w:t>
      </w:r>
      <w:r>
        <w:rPr>
          <w:lang w:val="ru-RU" w:eastAsia="en-US"/>
        </w:rPr>
        <w:t>Хеджирование</w:t>
      </w:r>
      <w:r w:rsidRPr="000A6DB1">
        <w:rPr>
          <w:lang w:val="ru-RU" w:eastAsia="en-US"/>
        </w:rPr>
        <w:t xml:space="preserve">, </w:t>
      </w:r>
      <w:r>
        <w:rPr>
          <w:lang w:val="ru-RU" w:eastAsia="en-US"/>
        </w:rPr>
        <w:t>разумеется</w:t>
      </w:r>
      <w:r w:rsidRPr="000A6DB1">
        <w:rPr>
          <w:lang w:val="ru-RU" w:eastAsia="en-US"/>
        </w:rPr>
        <w:t xml:space="preserve">, </w:t>
      </w:r>
      <w:r>
        <w:rPr>
          <w:lang w:val="ru-RU" w:eastAsia="en-US"/>
        </w:rPr>
        <w:t>уменьшит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объем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этих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валют</w:t>
      </w:r>
      <w:r w:rsidRPr="000A6DB1">
        <w:rPr>
          <w:lang w:val="ru-RU" w:eastAsia="en-US"/>
        </w:rPr>
        <w:t xml:space="preserve">, </w:t>
      </w:r>
      <w:r>
        <w:rPr>
          <w:lang w:val="ru-RU" w:eastAsia="en-US"/>
        </w:rPr>
        <w:t>которые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будут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иметься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0A6DB1">
        <w:rPr>
          <w:lang w:val="ru-RU" w:eastAsia="en-US"/>
        </w:rPr>
        <w:t xml:space="preserve"> </w:t>
      </w:r>
      <w:r>
        <w:rPr>
          <w:lang w:val="ru-RU" w:eastAsia="en-US"/>
        </w:rPr>
        <w:t>целей инвестирования в первоначальной валюте</w:t>
      </w:r>
      <w:r w:rsidR="00762ADA" w:rsidRPr="000A6DB1">
        <w:rPr>
          <w:lang w:val="ru-RU" w:eastAsia="en-US"/>
        </w:rPr>
        <w:t>.</w:t>
      </w:r>
      <w:bookmarkEnd w:id="14"/>
    </w:p>
    <w:p w:rsidR="00952218" w:rsidRPr="00A67CDB" w:rsidRDefault="000A6DB1" w:rsidP="00062E39">
      <w:pPr>
        <w:pStyle w:val="Heading1"/>
        <w:keepLines/>
      </w:pPr>
      <w:r>
        <w:rPr>
          <w:lang w:val="ru-RU"/>
        </w:rPr>
        <w:t>хеджирование пошлин за поиск</w:t>
      </w:r>
    </w:p>
    <w:p w:rsidR="00952218" w:rsidRPr="00D8798F" w:rsidRDefault="000A6DB1" w:rsidP="000B368E">
      <w:pPr>
        <w:pStyle w:val="ONUME"/>
        <w:keepLines/>
        <w:tabs>
          <w:tab w:val="num" w:pos="851"/>
          <w:tab w:val="num" w:pos="6597"/>
        </w:tabs>
        <w:rPr>
          <w:lang w:val="ru-RU" w:eastAsia="en-US"/>
        </w:rPr>
      </w:pPr>
      <w:bookmarkStart w:id="15" w:name="_Ref418864892"/>
      <w:r>
        <w:rPr>
          <w:lang w:val="ru-RU"/>
        </w:rPr>
        <w:t>Как</w:t>
      </w:r>
      <w:r w:rsidRPr="00D8798F">
        <w:rPr>
          <w:lang w:val="ru-RU"/>
        </w:rPr>
        <w:t xml:space="preserve"> </w:t>
      </w:r>
      <w:r>
        <w:rPr>
          <w:lang w:val="ru-RU"/>
        </w:rPr>
        <w:t>было</w:t>
      </w:r>
      <w:r w:rsidRPr="00D8798F">
        <w:rPr>
          <w:lang w:val="ru-RU"/>
        </w:rPr>
        <w:t xml:space="preserve"> </w:t>
      </w:r>
      <w:r>
        <w:rPr>
          <w:lang w:val="ru-RU"/>
        </w:rPr>
        <w:t>указано</w:t>
      </w:r>
      <w:r w:rsidRPr="00D8798F">
        <w:rPr>
          <w:lang w:val="ru-RU"/>
        </w:rPr>
        <w:t xml:space="preserve"> </w:t>
      </w:r>
      <w:r>
        <w:rPr>
          <w:lang w:val="ru-RU"/>
        </w:rPr>
        <w:t>выше</w:t>
      </w:r>
      <w:r w:rsidR="000B368E" w:rsidRPr="00D8798F">
        <w:rPr>
          <w:lang w:val="ru-RU"/>
        </w:rPr>
        <w:t xml:space="preserve">, </w:t>
      </w:r>
      <w:r>
        <w:rPr>
          <w:lang w:val="ru-RU"/>
        </w:rPr>
        <w:t>на</w:t>
      </w:r>
      <w:r w:rsidRPr="00D8798F">
        <w:rPr>
          <w:lang w:val="ru-RU"/>
        </w:rPr>
        <w:t xml:space="preserve"> </w:t>
      </w:r>
      <w:r>
        <w:rPr>
          <w:lang w:val="ru-RU"/>
        </w:rPr>
        <w:t>данном</w:t>
      </w:r>
      <w:r w:rsidRPr="00D8798F">
        <w:rPr>
          <w:lang w:val="ru-RU"/>
        </w:rPr>
        <w:t xml:space="preserve"> </w:t>
      </w:r>
      <w:r>
        <w:rPr>
          <w:lang w:val="ru-RU"/>
        </w:rPr>
        <w:t>этапе</w:t>
      </w:r>
      <w:r w:rsidRPr="00D8798F">
        <w:rPr>
          <w:lang w:val="ru-RU"/>
        </w:rPr>
        <w:t xml:space="preserve"> </w:t>
      </w:r>
      <w:r>
        <w:rPr>
          <w:lang w:val="ru-RU"/>
        </w:rPr>
        <w:t>не</w:t>
      </w:r>
      <w:r w:rsidRPr="00D8798F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D8798F">
        <w:rPr>
          <w:lang w:val="ru-RU"/>
        </w:rPr>
        <w:t xml:space="preserve"> </w:t>
      </w:r>
      <w:r>
        <w:rPr>
          <w:lang w:val="ru-RU"/>
        </w:rPr>
        <w:t>также</w:t>
      </w:r>
      <w:r w:rsidRPr="00D8798F">
        <w:rPr>
          <w:lang w:val="ru-RU"/>
        </w:rPr>
        <w:t xml:space="preserve"> </w:t>
      </w:r>
      <w:r>
        <w:rPr>
          <w:lang w:val="ru-RU"/>
        </w:rPr>
        <w:t>приступить</w:t>
      </w:r>
      <w:r w:rsidRPr="00D8798F">
        <w:rPr>
          <w:lang w:val="ru-RU"/>
        </w:rPr>
        <w:t xml:space="preserve"> </w:t>
      </w:r>
      <w:r>
        <w:rPr>
          <w:lang w:val="ru-RU"/>
        </w:rPr>
        <w:t>к</w:t>
      </w:r>
      <w:r w:rsidRPr="00D8798F">
        <w:rPr>
          <w:lang w:val="ru-RU"/>
        </w:rPr>
        <w:t xml:space="preserve"> </w:t>
      </w:r>
      <w:r>
        <w:rPr>
          <w:lang w:val="ru-RU"/>
        </w:rPr>
        <w:t>хеджированию</w:t>
      </w:r>
      <w:r w:rsidRPr="00D8798F">
        <w:rPr>
          <w:lang w:val="ru-RU"/>
        </w:rPr>
        <w:t xml:space="preserve"> </w:t>
      </w:r>
      <w:r>
        <w:rPr>
          <w:lang w:val="ru-RU"/>
        </w:rPr>
        <w:t>пошлин</w:t>
      </w:r>
      <w:r w:rsidRPr="00D8798F">
        <w:rPr>
          <w:lang w:val="ru-RU"/>
        </w:rPr>
        <w:t xml:space="preserve"> </w:t>
      </w:r>
      <w:r>
        <w:rPr>
          <w:lang w:val="ru-RU"/>
        </w:rPr>
        <w:t>за</w:t>
      </w:r>
      <w:r w:rsidRPr="00D8798F">
        <w:rPr>
          <w:lang w:val="ru-RU"/>
        </w:rPr>
        <w:t xml:space="preserve"> </w:t>
      </w:r>
      <w:r>
        <w:rPr>
          <w:lang w:val="ru-RU"/>
        </w:rPr>
        <w:t>поиск</w:t>
      </w:r>
      <w:r w:rsidRPr="00D8798F">
        <w:rPr>
          <w:lang w:val="ru-RU"/>
        </w:rPr>
        <w:t xml:space="preserve"> </w:t>
      </w:r>
      <w:r>
        <w:rPr>
          <w:lang w:val="ru-RU"/>
        </w:rPr>
        <w:t>или</w:t>
      </w:r>
      <w:r w:rsidRPr="00D8798F">
        <w:rPr>
          <w:lang w:val="ru-RU"/>
        </w:rPr>
        <w:t xml:space="preserve">, </w:t>
      </w:r>
      <w:r>
        <w:rPr>
          <w:lang w:val="ru-RU"/>
        </w:rPr>
        <w:t>точнее</w:t>
      </w:r>
      <w:r w:rsidRPr="00D8798F">
        <w:rPr>
          <w:lang w:val="ru-RU"/>
        </w:rPr>
        <w:t xml:space="preserve"> </w:t>
      </w:r>
      <w:r>
        <w:rPr>
          <w:lang w:val="ru-RU"/>
        </w:rPr>
        <w:t>говоря</w:t>
      </w:r>
      <w:r w:rsidRPr="00D8798F">
        <w:rPr>
          <w:lang w:val="ru-RU"/>
        </w:rPr>
        <w:t xml:space="preserve">, </w:t>
      </w:r>
      <w:r>
        <w:rPr>
          <w:lang w:val="ru-RU"/>
        </w:rPr>
        <w:t>приступить</w:t>
      </w:r>
      <w:r w:rsidRPr="00D8798F">
        <w:rPr>
          <w:lang w:val="ru-RU"/>
        </w:rPr>
        <w:t xml:space="preserve"> </w:t>
      </w:r>
      <w:r>
        <w:rPr>
          <w:lang w:val="ru-RU"/>
        </w:rPr>
        <w:t>к</w:t>
      </w:r>
      <w:r w:rsidRPr="00D8798F">
        <w:rPr>
          <w:lang w:val="ru-RU"/>
        </w:rPr>
        <w:t xml:space="preserve"> </w:t>
      </w:r>
      <w:r>
        <w:rPr>
          <w:lang w:val="ru-RU"/>
        </w:rPr>
        <w:t>хеджированию</w:t>
      </w:r>
      <w:r w:rsidRPr="00D8798F">
        <w:rPr>
          <w:lang w:val="ru-RU"/>
        </w:rPr>
        <w:t xml:space="preserve"> </w:t>
      </w:r>
      <w:r>
        <w:rPr>
          <w:lang w:val="ru-RU"/>
        </w:rPr>
        <w:t>рисков</w:t>
      </w:r>
      <w:r w:rsidRPr="00D8798F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D8798F">
        <w:rPr>
          <w:lang w:val="ru-RU"/>
        </w:rPr>
        <w:t xml:space="preserve"> </w:t>
      </w:r>
      <w:r>
        <w:rPr>
          <w:lang w:val="ru-RU"/>
        </w:rPr>
        <w:t>с</w:t>
      </w:r>
      <w:r w:rsidRPr="00D8798F">
        <w:rPr>
          <w:lang w:val="ru-RU"/>
        </w:rPr>
        <w:t xml:space="preserve"> </w:t>
      </w:r>
      <w:r w:rsidR="00E67642">
        <w:rPr>
          <w:lang w:val="ru-RU"/>
        </w:rPr>
        <w:t>тем</w:t>
      </w:r>
      <w:r w:rsidR="00D8798F" w:rsidRPr="00D8798F">
        <w:rPr>
          <w:lang w:val="ru-RU"/>
        </w:rPr>
        <w:t xml:space="preserve">, </w:t>
      </w:r>
      <w:r w:rsidR="00D8798F">
        <w:rPr>
          <w:lang w:val="ru-RU"/>
        </w:rPr>
        <w:t>что</w:t>
      </w:r>
      <w:r w:rsidR="000B368E" w:rsidRPr="00D8798F">
        <w:rPr>
          <w:lang w:val="ru-RU"/>
        </w:rPr>
        <w:t xml:space="preserve"> </w:t>
      </w:r>
      <w:r w:rsidR="00D8798F">
        <w:rPr>
          <w:szCs w:val="22"/>
          <w:lang w:val="ru-RU"/>
        </w:rPr>
        <w:t>МПО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будут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просить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о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получении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компенсации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от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МБ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в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соответствии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с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правилом</w:t>
      </w:r>
      <w:r w:rsidR="00D8798F" w:rsidRPr="00B80870">
        <w:rPr>
          <w:lang w:eastAsia="en-US"/>
        </w:rPr>
        <w:t> </w:t>
      </w:r>
      <w:r w:rsidR="00D8798F" w:rsidRPr="00D8798F">
        <w:rPr>
          <w:lang w:val="ru-RU" w:eastAsia="en-US"/>
        </w:rPr>
        <w:t>16.1(</w:t>
      </w:r>
      <w:r w:rsidR="00D8798F" w:rsidRPr="007B5EFB">
        <w:rPr>
          <w:lang w:eastAsia="en-US"/>
        </w:rPr>
        <w:t>e</w:t>
      </w:r>
      <w:r w:rsidR="00D8798F" w:rsidRPr="00D8798F">
        <w:rPr>
          <w:lang w:val="ru-RU" w:eastAsia="en-US"/>
        </w:rPr>
        <w:t xml:space="preserve">) </w:t>
      </w:r>
      <w:r w:rsidR="00D8798F">
        <w:rPr>
          <w:lang w:val="ru-RU" w:eastAsia="en-US"/>
        </w:rPr>
        <w:t>за</w:t>
      </w:r>
      <w:r w:rsidR="00D8798F" w:rsidRPr="00D8798F">
        <w:rPr>
          <w:lang w:val="ru-RU" w:eastAsia="en-US"/>
        </w:rPr>
        <w:t xml:space="preserve"> </w:t>
      </w:r>
      <w:r w:rsidR="00D8798F">
        <w:rPr>
          <w:lang w:val="ru-RU" w:eastAsia="en-US"/>
        </w:rPr>
        <w:t>понесенные</w:t>
      </w:r>
      <w:r w:rsidR="00D8798F" w:rsidRPr="00D8798F">
        <w:rPr>
          <w:lang w:val="ru-RU" w:eastAsia="en-US"/>
        </w:rPr>
        <w:t xml:space="preserve"> </w:t>
      </w:r>
      <w:r w:rsidR="00D8798F">
        <w:rPr>
          <w:lang w:val="ru-RU" w:eastAsia="en-US"/>
        </w:rPr>
        <w:t>ими</w:t>
      </w:r>
      <w:r w:rsidR="00D8798F" w:rsidRPr="00D8798F">
        <w:rPr>
          <w:lang w:val="ru-RU" w:eastAsia="en-US"/>
        </w:rPr>
        <w:t xml:space="preserve"> </w:t>
      </w:r>
      <w:r w:rsidR="00D8798F">
        <w:rPr>
          <w:szCs w:val="22"/>
          <w:lang w:val="ru-RU"/>
        </w:rPr>
        <w:t>потери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дохода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в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виде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пошлин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за</w:t>
      </w:r>
      <w:r w:rsidR="00D8798F" w:rsidRPr="00D8798F">
        <w:rPr>
          <w:szCs w:val="22"/>
          <w:lang w:val="ru-RU"/>
        </w:rPr>
        <w:t xml:space="preserve"> </w:t>
      </w:r>
      <w:r w:rsidR="00D8798F">
        <w:rPr>
          <w:szCs w:val="22"/>
          <w:lang w:val="ru-RU"/>
        </w:rPr>
        <w:t>поиск</w:t>
      </w:r>
      <w:r w:rsidR="000B368E" w:rsidRPr="00D8798F">
        <w:rPr>
          <w:lang w:val="ru-RU"/>
        </w:rPr>
        <w:t xml:space="preserve">.  </w:t>
      </w:r>
      <w:r w:rsidR="00D8798F">
        <w:rPr>
          <w:lang w:val="ru-RU"/>
        </w:rPr>
        <w:t>Есть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ряд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вопросов</w:t>
      </w:r>
      <w:r w:rsidR="00D8798F" w:rsidRPr="00D8798F">
        <w:rPr>
          <w:lang w:val="ru-RU"/>
        </w:rPr>
        <w:t xml:space="preserve">, </w:t>
      </w:r>
      <w:r w:rsidR="00D8798F">
        <w:rPr>
          <w:lang w:val="ru-RU"/>
        </w:rPr>
        <w:t>которые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мешают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МБ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выдвинуть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такое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предложение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на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данном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этапе</w:t>
      </w:r>
      <w:r w:rsidR="00D8798F" w:rsidRPr="00D8798F">
        <w:rPr>
          <w:lang w:val="ru-RU"/>
        </w:rPr>
        <w:t xml:space="preserve">, </w:t>
      </w:r>
      <w:r w:rsidR="00D8798F">
        <w:rPr>
          <w:lang w:val="ru-RU"/>
        </w:rPr>
        <w:t>о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чем</w:t>
      </w:r>
      <w:r w:rsidR="00D8798F" w:rsidRPr="00D8798F">
        <w:rPr>
          <w:lang w:val="ru-RU"/>
        </w:rPr>
        <w:t xml:space="preserve"> </w:t>
      </w:r>
      <w:r w:rsidR="00D8798F">
        <w:rPr>
          <w:lang w:val="ru-RU"/>
        </w:rPr>
        <w:t>говорится в нижеследующих пунктах</w:t>
      </w:r>
      <w:r w:rsidR="00CA552D" w:rsidRPr="00D8798F">
        <w:rPr>
          <w:lang w:val="ru-RU"/>
        </w:rPr>
        <w:t>.</w:t>
      </w:r>
      <w:bookmarkEnd w:id="15"/>
    </w:p>
    <w:p w:rsidR="00952218" w:rsidRPr="00D8798F" w:rsidRDefault="00D8798F" w:rsidP="0063178F">
      <w:pPr>
        <w:pStyle w:val="ONUME"/>
        <w:rPr>
          <w:lang w:val="ru-RU" w:eastAsia="en-US"/>
        </w:rPr>
      </w:pPr>
      <w:r>
        <w:rPr>
          <w:lang w:val="ru-RU" w:eastAsia="en-US"/>
        </w:rPr>
        <w:t>Подверженность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МБ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валютному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риску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связанному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пошлинами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поиск, отличается от риска, связанного с международными пошлинами за подачу заявок</w:t>
      </w:r>
      <w:r w:rsidR="0063178F" w:rsidRPr="00D8798F">
        <w:rPr>
          <w:lang w:val="ru-RU" w:eastAsia="en-US"/>
        </w:rPr>
        <w:t xml:space="preserve">.  </w:t>
      </w:r>
      <w:r>
        <w:rPr>
          <w:lang w:val="ru-RU" w:eastAsia="en-US"/>
        </w:rPr>
        <w:t>Она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вытекает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процедуры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согласно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правилу</w:t>
      </w:r>
      <w:r w:rsidR="0063178F" w:rsidRPr="00D8798F">
        <w:rPr>
          <w:lang w:val="ru-RU" w:eastAsia="en-US"/>
        </w:rPr>
        <w:t xml:space="preserve"> 16.1(</w:t>
      </w:r>
      <w:r w:rsidR="0063178F" w:rsidRPr="00D8798F">
        <w:rPr>
          <w:lang w:eastAsia="en-US"/>
        </w:rPr>
        <w:t>e</w:t>
      </w:r>
      <w:r w:rsidR="0063178F" w:rsidRPr="00D8798F">
        <w:rPr>
          <w:lang w:val="ru-RU" w:eastAsia="en-US"/>
        </w:rPr>
        <w:t>)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соответствии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которым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МБ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должно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выплачивать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компенсацию МПО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любые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убытки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понесенные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ими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вследствие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колебаний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обменных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курсах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период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между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датой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которую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были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установлены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эквивалентные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размеры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датой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которую</w:t>
      </w:r>
      <w:r w:rsidR="0063178F" w:rsidRPr="00D8798F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конечном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итоге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уплачиваются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перечисляются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получающим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ведомством международному поисковому органу, что приводит к</w:t>
      </w:r>
      <w:r w:rsidR="0063178F" w:rsidRPr="00D8798F">
        <w:rPr>
          <w:lang w:val="ru-RU" w:eastAsia="en-US"/>
        </w:rPr>
        <w:t xml:space="preserve"> </w:t>
      </w:r>
      <w:r>
        <w:rPr>
          <w:lang w:val="ru-RU" w:eastAsia="en-US"/>
        </w:rPr>
        <w:t xml:space="preserve">прибылям или убыткам первоначально для МПО, которые согласно правилу </w:t>
      </w:r>
      <w:r w:rsidR="0063178F" w:rsidRPr="00D8798F">
        <w:rPr>
          <w:szCs w:val="22"/>
          <w:lang w:val="ru-RU"/>
        </w:rPr>
        <w:t>16.1(</w:t>
      </w:r>
      <w:r w:rsidR="0063178F" w:rsidRPr="00D8798F">
        <w:rPr>
          <w:szCs w:val="22"/>
        </w:rPr>
        <w:t>e</w:t>
      </w:r>
      <w:r w:rsidR="0063178F" w:rsidRPr="00D8798F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должны компенсироваться Международным бюро</w:t>
      </w:r>
      <w:r w:rsidR="0063178F" w:rsidRPr="00D8798F">
        <w:rPr>
          <w:szCs w:val="22"/>
          <w:lang w:val="ru-RU"/>
        </w:rPr>
        <w:t>.</w:t>
      </w:r>
    </w:p>
    <w:p w:rsidR="00952218" w:rsidRPr="00D8798F" w:rsidRDefault="00D8798F" w:rsidP="00D8798F">
      <w:pPr>
        <w:pStyle w:val="ONUME"/>
        <w:rPr>
          <w:lang w:val="ru-RU" w:eastAsia="en-US"/>
        </w:rPr>
      </w:pPr>
      <w:bookmarkStart w:id="16" w:name="_Ref419104465"/>
      <w:r>
        <w:rPr>
          <w:szCs w:val="22"/>
          <w:lang w:val="ru-RU"/>
        </w:rPr>
        <w:t>Нынешние</w:t>
      </w:r>
      <w:r w:rsidRPr="00D8798F">
        <w:rPr>
          <w:szCs w:val="22"/>
          <w:lang w:val="ru-RU"/>
        </w:rPr>
        <w:t xml:space="preserve"> </w:t>
      </w:r>
      <w:r>
        <w:rPr>
          <w:lang w:val="ru-RU"/>
        </w:rPr>
        <w:t>риски</w:t>
      </w:r>
      <w:r w:rsidRPr="00D8798F">
        <w:rPr>
          <w:lang w:val="ru-RU"/>
        </w:rPr>
        <w:t xml:space="preserve"> </w:t>
      </w:r>
      <w:r>
        <w:rPr>
          <w:lang w:val="ru-RU"/>
        </w:rPr>
        <w:t>для</w:t>
      </w:r>
      <w:r w:rsidRPr="00D8798F">
        <w:rPr>
          <w:lang w:val="ru-RU"/>
        </w:rPr>
        <w:t xml:space="preserve"> </w:t>
      </w:r>
      <w:r>
        <w:rPr>
          <w:lang w:val="ru-RU"/>
        </w:rPr>
        <w:t>МБ</w:t>
      </w:r>
      <w:r w:rsidRPr="00D8798F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D8798F">
        <w:rPr>
          <w:lang w:val="ru-RU"/>
        </w:rPr>
        <w:t xml:space="preserve"> </w:t>
      </w:r>
      <w:r>
        <w:rPr>
          <w:lang w:val="ru-RU"/>
        </w:rPr>
        <w:t>с</w:t>
      </w:r>
      <w:r w:rsidRPr="00D8798F">
        <w:rPr>
          <w:lang w:val="ru-RU"/>
        </w:rPr>
        <w:t xml:space="preserve"> </w:t>
      </w:r>
      <w:r>
        <w:rPr>
          <w:lang w:val="ru-RU"/>
        </w:rPr>
        <w:t>пошлинами</w:t>
      </w:r>
      <w:r w:rsidRPr="00D8798F">
        <w:rPr>
          <w:lang w:val="ru-RU"/>
        </w:rPr>
        <w:t xml:space="preserve"> </w:t>
      </w:r>
      <w:r>
        <w:rPr>
          <w:lang w:val="ru-RU"/>
        </w:rPr>
        <w:t>за</w:t>
      </w:r>
      <w:r w:rsidRPr="00D8798F">
        <w:rPr>
          <w:lang w:val="ru-RU"/>
        </w:rPr>
        <w:t xml:space="preserve"> </w:t>
      </w:r>
      <w:r>
        <w:rPr>
          <w:lang w:val="ru-RU"/>
        </w:rPr>
        <w:t>поиск</w:t>
      </w:r>
      <w:r w:rsidRPr="00D8798F">
        <w:rPr>
          <w:lang w:val="ru-RU"/>
        </w:rPr>
        <w:t xml:space="preserve">, </w:t>
      </w:r>
      <w:r>
        <w:rPr>
          <w:lang w:val="ru-RU"/>
        </w:rPr>
        <w:t>касаются</w:t>
      </w:r>
      <w:r w:rsidRPr="00D8798F">
        <w:rPr>
          <w:lang w:val="ru-RU"/>
        </w:rPr>
        <w:t xml:space="preserve"> </w:t>
      </w:r>
      <w:r>
        <w:rPr>
          <w:lang w:val="ru-RU"/>
        </w:rPr>
        <w:t>главным</w:t>
      </w:r>
      <w:r w:rsidRPr="00D8798F">
        <w:rPr>
          <w:lang w:val="ru-RU"/>
        </w:rPr>
        <w:t xml:space="preserve"> </w:t>
      </w:r>
      <w:r>
        <w:rPr>
          <w:lang w:val="ru-RU"/>
        </w:rPr>
        <w:t>образом</w:t>
      </w:r>
      <w:r w:rsidRPr="00D8798F">
        <w:rPr>
          <w:lang w:val="ru-RU"/>
        </w:rPr>
        <w:t xml:space="preserve"> </w:t>
      </w:r>
      <w:r>
        <w:rPr>
          <w:lang w:val="ru-RU"/>
        </w:rPr>
        <w:t>трех</w:t>
      </w:r>
      <w:r w:rsidR="00CA552D"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валютных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</w:t>
      </w:r>
      <w:r w:rsidR="00EE4FE9" w:rsidRPr="00D8798F">
        <w:rPr>
          <w:lang w:val="ru-RU" w:eastAsia="en-US"/>
        </w:rPr>
        <w:t xml:space="preserve">:  </w:t>
      </w:r>
      <w:r w:rsidR="00EE4FE9" w:rsidRPr="007B5EFB">
        <w:rPr>
          <w:lang w:eastAsia="en-US"/>
        </w:rPr>
        <w:t>USD</w:t>
      </w:r>
      <w:r w:rsidR="00EE4FE9" w:rsidRPr="00D8798F">
        <w:rPr>
          <w:lang w:val="ru-RU" w:eastAsia="en-US"/>
        </w:rPr>
        <w:t>/</w:t>
      </w:r>
      <w:r w:rsidR="00EE4FE9" w:rsidRPr="007B5EFB">
        <w:rPr>
          <w:lang w:eastAsia="en-US"/>
        </w:rPr>
        <w:t>EUR</w:t>
      </w:r>
      <w:r w:rsidR="00EE4FE9" w:rsidRPr="00D8798F">
        <w:rPr>
          <w:lang w:val="ru-RU" w:eastAsia="en-US"/>
        </w:rPr>
        <w:t xml:space="preserve"> (</w:t>
      </w:r>
      <w:r>
        <w:rPr>
          <w:lang w:val="ru-RU" w:eastAsia="en-US"/>
        </w:rPr>
        <w:t>пошлина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уплачивается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долларах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США</w:t>
      </w:r>
      <w:r w:rsidR="00EE4FE9" w:rsidRPr="00D8798F">
        <w:rPr>
          <w:lang w:val="ru-RU" w:eastAsia="en-US"/>
        </w:rPr>
        <w:t xml:space="preserve"> </w:t>
      </w:r>
      <w:r w:rsidRPr="00D8798F">
        <w:rPr>
          <w:lang w:val="ru-RU" w:eastAsia="en-US"/>
        </w:rPr>
        <w:t>Ведомств</w:t>
      </w:r>
      <w:r>
        <w:rPr>
          <w:lang w:val="ru-RU" w:eastAsia="en-US"/>
        </w:rPr>
        <w:t>у</w:t>
      </w:r>
      <w:r w:rsidRPr="00D8798F">
        <w:rPr>
          <w:lang w:val="ru-RU" w:eastAsia="en-US"/>
        </w:rPr>
        <w:t xml:space="preserve"> США по патентам и товарным знакам (ВПТЗ США)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качестве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случае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lastRenderedPageBreak/>
        <w:t>когда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международный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проводится Европейским патентным ведомством (ЕПВ) в качестве МПО</w:t>
      </w:r>
      <w:r w:rsidR="00EE4FE9" w:rsidRPr="00D8798F">
        <w:rPr>
          <w:lang w:val="ru-RU" w:eastAsia="en-US"/>
        </w:rPr>
        <w:t xml:space="preserve">);  </w:t>
      </w:r>
      <w:r>
        <w:rPr>
          <w:lang w:val="ru-RU" w:eastAsia="en-US"/>
        </w:rPr>
        <w:t>фунта стерлинга</w:t>
      </w:r>
      <w:r w:rsidR="00EE4FE9" w:rsidRPr="00D8798F">
        <w:rPr>
          <w:lang w:val="ru-RU" w:eastAsia="en-US"/>
        </w:rPr>
        <w:t xml:space="preserve"> (</w:t>
      </w:r>
      <w:r w:rsidR="00EE4FE9" w:rsidRPr="007B5EFB">
        <w:rPr>
          <w:lang w:eastAsia="en-US"/>
        </w:rPr>
        <w:t>GBP</w:t>
      </w:r>
      <w:r w:rsidR="00EE4FE9" w:rsidRPr="00D8798F">
        <w:rPr>
          <w:lang w:val="ru-RU" w:eastAsia="en-US"/>
        </w:rPr>
        <w:t>)/</w:t>
      </w:r>
      <w:r w:rsidR="00EE4FE9" w:rsidRPr="007B5EFB">
        <w:rPr>
          <w:lang w:eastAsia="en-US"/>
        </w:rPr>
        <w:t>EUR</w:t>
      </w:r>
      <w:r w:rsidR="00EE4FE9" w:rsidRPr="00D8798F">
        <w:rPr>
          <w:lang w:val="ru-RU" w:eastAsia="en-US"/>
        </w:rPr>
        <w:t xml:space="preserve"> (</w:t>
      </w:r>
      <w:r>
        <w:rPr>
          <w:lang w:val="ru-RU" w:eastAsia="en-US"/>
        </w:rPr>
        <w:t>пошлина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уплачивается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 w:rsidR="00EE4FE9" w:rsidRPr="007B5EFB">
        <w:rPr>
          <w:lang w:eastAsia="en-US"/>
        </w:rPr>
        <w:t>GBP</w:t>
      </w:r>
      <w:r w:rsidR="00EE4FE9" w:rsidRPr="00D8798F">
        <w:rPr>
          <w:lang w:val="ru-RU" w:eastAsia="en-US"/>
        </w:rPr>
        <w:t xml:space="preserve"> </w:t>
      </w:r>
      <w:r w:rsidRPr="00D8798F">
        <w:rPr>
          <w:lang w:val="ru-RU" w:eastAsia="en-US"/>
        </w:rPr>
        <w:t>Ведомств</w:t>
      </w:r>
      <w:r>
        <w:rPr>
          <w:lang w:val="ru-RU" w:eastAsia="en-US"/>
        </w:rPr>
        <w:t>у</w:t>
      </w:r>
      <w:r w:rsidRPr="00D8798F">
        <w:rPr>
          <w:lang w:val="ru-RU" w:eastAsia="en-US"/>
        </w:rPr>
        <w:t xml:space="preserve"> Соединенного Королевства по вопросам интеллектуальной собственности </w:t>
      </w:r>
      <w:r w:rsidR="00EE4FE9" w:rsidRPr="00D8798F">
        <w:rPr>
          <w:lang w:val="ru-RU" w:eastAsia="en-US"/>
        </w:rPr>
        <w:t>(</w:t>
      </w:r>
      <w:r w:rsidR="00EE4FE9" w:rsidRPr="00D8798F">
        <w:rPr>
          <w:lang w:eastAsia="en-US"/>
        </w:rPr>
        <w:t>UKIPO</w:t>
      </w:r>
      <w:r w:rsidR="00EE4FE9" w:rsidRPr="00D8798F">
        <w:rPr>
          <w:lang w:val="ru-RU" w:eastAsia="en-US"/>
        </w:rPr>
        <w:t xml:space="preserve">)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качестве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случае</w:t>
      </w:r>
      <w:r w:rsidRPr="00D8798F">
        <w:rPr>
          <w:lang w:val="ru-RU" w:eastAsia="en-US"/>
        </w:rPr>
        <w:t xml:space="preserve">, </w:t>
      </w:r>
      <w:r>
        <w:rPr>
          <w:lang w:val="ru-RU" w:eastAsia="en-US"/>
        </w:rPr>
        <w:t>когда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международный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проводится ЕПВ в качестве МПО</w:t>
      </w:r>
      <w:r w:rsidR="00EE4FE9" w:rsidRPr="00D8798F">
        <w:rPr>
          <w:lang w:val="ru-RU" w:eastAsia="en-US"/>
        </w:rPr>
        <w:t>)</w:t>
      </w:r>
      <w:r>
        <w:rPr>
          <w:lang w:val="ru-RU" w:eastAsia="en-US"/>
        </w:rPr>
        <w:t>;</w:t>
      </w:r>
      <w:r w:rsidR="00EE4FE9" w:rsidRPr="00D8798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="00EE4FE9" w:rsidRPr="00D8798F">
        <w:rPr>
          <w:lang w:val="ru-RU" w:eastAsia="en-US"/>
        </w:rPr>
        <w:t xml:space="preserve"> </w:t>
      </w:r>
      <w:r w:rsidR="00EE4FE9" w:rsidRPr="007B5EFB">
        <w:rPr>
          <w:lang w:eastAsia="en-US"/>
        </w:rPr>
        <w:t>USD</w:t>
      </w:r>
      <w:r w:rsidR="00EE4FE9" w:rsidRPr="00D8798F">
        <w:rPr>
          <w:lang w:val="ru-RU" w:eastAsia="en-US"/>
        </w:rPr>
        <w:t>/</w:t>
      </w:r>
      <w:r w:rsidR="00C72D56">
        <w:rPr>
          <w:lang w:val="ru-RU" w:eastAsia="en-US"/>
        </w:rPr>
        <w:t>корейская вона</w:t>
      </w:r>
      <w:r w:rsidR="00EE4FE9" w:rsidRPr="00D8798F">
        <w:rPr>
          <w:lang w:val="ru-RU" w:eastAsia="en-US"/>
        </w:rPr>
        <w:t xml:space="preserve"> (</w:t>
      </w:r>
      <w:r w:rsidR="00EE4FE9" w:rsidRPr="007B5EFB">
        <w:rPr>
          <w:lang w:eastAsia="en-US"/>
        </w:rPr>
        <w:t>KRW</w:t>
      </w:r>
      <w:r w:rsidR="00EE4FE9" w:rsidRPr="00D8798F">
        <w:rPr>
          <w:lang w:val="ru-RU" w:eastAsia="en-US"/>
        </w:rPr>
        <w:t>) (</w:t>
      </w:r>
      <w:r w:rsidR="00C72D56">
        <w:rPr>
          <w:lang w:val="ru-RU" w:eastAsia="en-US"/>
        </w:rPr>
        <w:t>пошлина</w:t>
      </w:r>
      <w:r w:rsidR="00C72D56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>за</w:t>
      </w:r>
      <w:r w:rsidR="00C72D56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>поиск</w:t>
      </w:r>
      <w:r w:rsidR="00C72D56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>уплачивается</w:t>
      </w:r>
      <w:r w:rsidR="00C72D56" w:rsidRPr="00D8798F">
        <w:rPr>
          <w:lang w:val="ru-RU" w:eastAsia="en-US"/>
        </w:rPr>
        <w:t xml:space="preserve"> ВПТЗ США</w:t>
      </w:r>
      <w:r w:rsidR="00C72D56">
        <w:rPr>
          <w:lang w:val="ru-RU" w:eastAsia="en-US"/>
        </w:rPr>
        <w:t xml:space="preserve"> в</w:t>
      </w:r>
      <w:r w:rsidR="00C72D56" w:rsidRPr="00D8798F">
        <w:rPr>
          <w:lang w:val="ru-RU" w:eastAsia="en-US"/>
        </w:rPr>
        <w:t xml:space="preserve"> </w:t>
      </w:r>
      <w:r w:rsidR="00EE4FE9" w:rsidRPr="007B5EFB">
        <w:rPr>
          <w:lang w:eastAsia="en-US"/>
        </w:rPr>
        <w:t>USD</w:t>
      </w:r>
      <w:r w:rsidR="00EE4FE9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>в</w:t>
      </w:r>
      <w:r w:rsidR="00C72D56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>случае</w:t>
      </w:r>
      <w:r w:rsidR="00C72D56" w:rsidRPr="00D8798F">
        <w:rPr>
          <w:lang w:val="ru-RU" w:eastAsia="en-US"/>
        </w:rPr>
        <w:t xml:space="preserve">, </w:t>
      </w:r>
      <w:r w:rsidR="00C72D56">
        <w:rPr>
          <w:lang w:val="ru-RU" w:eastAsia="en-US"/>
        </w:rPr>
        <w:t>когда</w:t>
      </w:r>
      <w:r w:rsidR="00C72D56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>международный</w:t>
      </w:r>
      <w:r w:rsidR="00C72D56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>поиск</w:t>
      </w:r>
      <w:r w:rsidR="00C72D56" w:rsidRPr="00D8798F">
        <w:rPr>
          <w:lang w:val="ru-RU" w:eastAsia="en-US"/>
        </w:rPr>
        <w:t xml:space="preserve"> </w:t>
      </w:r>
      <w:r w:rsidR="00C72D56">
        <w:rPr>
          <w:lang w:val="ru-RU" w:eastAsia="en-US"/>
        </w:rPr>
        <w:t xml:space="preserve">проводится </w:t>
      </w:r>
      <w:r w:rsidR="00C72D56" w:rsidRPr="00C72D56">
        <w:rPr>
          <w:lang w:val="ru-RU" w:eastAsia="en-US"/>
        </w:rPr>
        <w:t>Корейским ведомством интеллектуальной собственности</w:t>
      </w:r>
      <w:r w:rsidR="00EE4FE9" w:rsidRPr="00C72D56">
        <w:rPr>
          <w:lang w:val="ru-RU" w:eastAsia="en-US"/>
        </w:rPr>
        <w:t xml:space="preserve"> (</w:t>
      </w:r>
      <w:r w:rsidR="00EE4FE9" w:rsidRPr="00C72D56">
        <w:rPr>
          <w:lang w:eastAsia="en-US"/>
        </w:rPr>
        <w:t>KIPO</w:t>
      </w:r>
      <w:r w:rsidR="00EE4FE9" w:rsidRPr="00D8798F">
        <w:rPr>
          <w:lang w:val="ru-RU" w:eastAsia="en-US"/>
        </w:rPr>
        <w:t xml:space="preserve">) </w:t>
      </w:r>
      <w:r w:rsidR="00C72D56">
        <w:rPr>
          <w:lang w:val="ru-RU" w:eastAsia="en-US"/>
        </w:rPr>
        <w:t>в качестве МПО</w:t>
      </w:r>
      <w:r w:rsidR="00591A28" w:rsidRPr="00D8798F">
        <w:rPr>
          <w:lang w:val="ru-RU" w:eastAsia="en-US"/>
        </w:rPr>
        <w:t>).</w:t>
      </w:r>
      <w:bookmarkEnd w:id="16"/>
    </w:p>
    <w:p w:rsidR="00952218" w:rsidRPr="00C72D56" w:rsidRDefault="00C72D56" w:rsidP="00DD7D41">
      <w:pPr>
        <w:pStyle w:val="ONUME"/>
        <w:keepLines/>
        <w:rPr>
          <w:lang w:val="ru-RU" w:eastAsia="en-US"/>
        </w:rPr>
      </w:pPr>
      <w:r>
        <w:rPr>
          <w:lang w:val="ru-RU" w:eastAsia="en-US"/>
        </w:rPr>
        <w:t>В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последние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годы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объем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международных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поисков</w:t>
      </w:r>
      <w:r w:rsidRPr="00C72D56">
        <w:rPr>
          <w:lang w:val="ru-RU" w:eastAsia="en-US"/>
        </w:rPr>
        <w:t xml:space="preserve">, </w:t>
      </w:r>
      <w:r>
        <w:rPr>
          <w:lang w:val="ru-RU" w:eastAsia="en-US"/>
        </w:rPr>
        <w:t>связанных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этими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валютными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парами</w:t>
      </w:r>
      <w:r w:rsidRPr="00C72D56">
        <w:rPr>
          <w:lang w:val="ru-RU" w:eastAsia="en-US"/>
        </w:rPr>
        <w:t xml:space="preserve">, </w:t>
      </w:r>
      <w:r>
        <w:rPr>
          <w:lang w:val="ru-RU" w:eastAsia="en-US"/>
        </w:rPr>
        <w:t>составляет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приблизительно</w:t>
      </w:r>
      <w:r w:rsidRPr="00C72D56">
        <w:rPr>
          <w:lang w:val="ru-RU" w:eastAsia="en-US"/>
        </w:rPr>
        <w:t xml:space="preserve"> 20 </w:t>
      </w:r>
      <w:r>
        <w:rPr>
          <w:lang w:val="ru-RU" w:eastAsia="en-US"/>
        </w:rPr>
        <w:t>процентов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всех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международных поисков, и, согласно прогнозам, эта процентная доля уменьшится лишь очень ненамного</w:t>
      </w:r>
      <w:r w:rsidR="00EE4FE9" w:rsidRPr="00C72D56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="00EE4FE9" w:rsidRPr="00C72D56">
        <w:rPr>
          <w:lang w:val="ru-RU" w:eastAsia="en-US"/>
        </w:rPr>
        <w:t xml:space="preserve"> 2015</w:t>
      </w:r>
      <w:r w:rsidR="00EE4FE9" w:rsidRPr="00C72D56">
        <w:rPr>
          <w:lang w:val="ru-RU" w:eastAsia="en-US"/>
        </w:rPr>
        <w:noBreakHyphen/>
        <w:t>2017</w:t>
      </w:r>
      <w:r>
        <w:rPr>
          <w:lang w:val="ru-RU" w:eastAsia="en-US"/>
        </w:rPr>
        <w:t xml:space="preserve"> гг</w:t>
      </w:r>
      <w:r w:rsidR="00E80428" w:rsidRPr="00C72D56">
        <w:rPr>
          <w:lang w:val="ru-RU"/>
        </w:rPr>
        <w:t xml:space="preserve">.  </w:t>
      </w:r>
      <w:r>
        <w:rPr>
          <w:lang w:val="ru-RU"/>
        </w:rPr>
        <w:t>К</w:t>
      </w:r>
      <w:r w:rsidRPr="00C72D56">
        <w:rPr>
          <w:lang w:val="ru-RU"/>
        </w:rPr>
        <w:t xml:space="preserve"> </w:t>
      </w:r>
      <w:r>
        <w:rPr>
          <w:lang w:val="ru-RU"/>
        </w:rPr>
        <w:t>сожалению</w:t>
      </w:r>
      <w:r w:rsidR="00CA552D" w:rsidRPr="00C72D56">
        <w:rPr>
          <w:lang w:val="ru-RU"/>
        </w:rPr>
        <w:t xml:space="preserve">, </w:t>
      </w:r>
      <w:r>
        <w:rPr>
          <w:lang w:val="ru-RU"/>
        </w:rPr>
        <w:t>хотя</w:t>
      </w:r>
      <w:r w:rsidRPr="00C72D56">
        <w:rPr>
          <w:lang w:val="ru-RU"/>
        </w:rPr>
        <w:t xml:space="preserve"> </w:t>
      </w:r>
      <w:r>
        <w:rPr>
          <w:lang w:val="ru-RU"/>
        </w:rPr>
        <w:t>МБ</w:t>
      </w:r>
      <w:r w:rsidRPr="00C72D56">
        <w:rPr>
          <w:lang w:val="ru-RU"/>
        </w:rPr>
        <w:t xml:space="preserve"> </w:t>
      </w:r>
      <w:r>
        <w:rPr>
          <w:lang w:val="ru-RU"/>
        </w:rPr>
        <w:t>прогнозирует</w:t>
      </w:r>
      <w:r w:rsidRPr="00C72D56">
        <w:rPr>
          <w:lang w:val="ru-RU"/>
        </w:rPr>
        <w:t xml:space="preserve"> </w:t>
      </w:r>
      <w:r>
        <w:rPr>
          <w:lang w:val="ru-RU"/>
        </w:rPr>
        <w:t>объем</w:t>
      </w:r>
      <w:r w:rsidRPr="00C72D56">
        <w:rPr>
          <w:lang w:val="ru-RU"/>
        </w:rPr>
        <w:t xml:space="preserve"> </w:t>
      </w:r>
      <w:r>
        <w:rPr>
          <w:lang w:val="ru-RU"/>
        </w:rPr>
        <w:t>пошлин</w:t>
      </w:r>
      <w:r w:rsidRPr="00C72D56">
        <w:rPr>
          <w:lang w:val="ru-RU"/>
        </w:rPr>
        <w:t xml:space="preserve"> </w:t>
      </w:r>
      <w:r>
        <w:rPr>
          <w:lang w:val="ru-RU"/>
        </w:rPr>
        <w:t>за</w:t>
      </w:r>
      <w:r w:rsidRPr="00C72D56">
        <w:rPr>
          <w:lang w:val="ru-RU"/>
        </w:rPr>
        <w:t xml:space="preserve"> </w:t>
      </w:r>
      <w:r>
        <w:rPr>
          <w:lang w:val="ru-RU"/>
        </w:rPr>
        <w:t>поиск</w:t>
      </w:r>
      <w:r w:rsidRPr="00C72D56">
        <w:rPr>
          <w:lang w:val="ru-RU"/>
        </w:rPr>
        <w:t xml:space="preserve">, </w:t>
      </w:r>
      <w:r>
        <w:rPr>
          <w:lang w:val="ru-RU"/>
        </w:rPr>
        <w:t>в</w:t>
      </w:r>
      <w:r w:rsidRPr="00C72D56">
        <w:rPr>
          <w:lang w:val="ru-RU"/>
        </w:rPr>
        <w:t xml:space="preserve"> </w:t>
      </w:r>
      <w:r>
        <w:rPr>
          <w:lang w:val="ru-RU"/>
        </w:rPr>
        <w:t>настоящее</w:t>
      </w:r>
      <w:r w:rsidRPr="00C72D56">
        <w:rPr>
          <w:lang w:val="ru-RU"/>
        </w:rPr>
        <w:t xml:space="preserve"> </w:t>
      </w:r>
      <w:r>
        <w:rPr>
          <w:lang w:val="ru-RU"/>
        </w:rPr>
        <w:t>время</w:t>
      </w:r>
      <w:r w:rsidRPr="00C72D56">
        <w:rPr>
          <w:lang w:val="ru-RU"/>
        </w:rPr>
        <w:t xml:space="preserve"> </w:t>
      </w:r>
      <w:r>
        <w:rPr>
          <w:lang w:val="ru-RU"/>
        </w:rPr>
        <w:t>не</w:t>
      </w:r>
      <w:r w:rsidRPr="00C72D56">
        <w:rPr>
          <w:lang w:val="ru-RU"/>
        </w:rPr>
        <w:t xml:space="preserve"> </w:t>
      </w:r>
      <w:r>
        <w:rPr>
          <w:lang w:val="ru-RU"/>
        </w:rPr>
        <w:t>проводится</w:t>
      </w:r>
      <w:r w:rsidRPr="00C72D56">
        <w:rPr>
          <w:lang w:val="ru-RU"/>
        </w:rPr>
        <w:t xml:space="preserve"> </w:t>
      </w:r>
      <w:r>
        <w:rPr>
          <w:lang w:val="ru-RU"/>
        </w:rPr>
        <w:t>контроля</w:t>
      </w:r>
      <w:r w:rsidRPr="00C72D56">
        <w:rPr>
          <w:lang w:val="ru-RU"/>
        </w:rPr>
        <w:t xml:space="preserve"> </w:t>
      </w:r>
      <w:r>
        <w:rPr>
          <w:lang w:val="ru-RU"/>
        </w:rPr>
        <w:t>прогнозов</w:t>
      </w:r>
      <w:r w:rsidRPr="00C72D56">
        <w:rPr>
          <w:lang w:val="ru-RU"/>
        </w:rPr>
        <w:t xml:space="preserve"> </w:t>
      </w:r>
      <w:r>
        <w:rPr>
          <w:lang w:val="ru-RU"/>
        </w:rPr>
        <w:t>в</w:t>
      </w:r>
      <w:r w:rsidRPr="00C72D56">
        <w:rPr>
          <w:lang w:val="ru-RU"/>
        </w:rPr>
        <w:t xml:space="preserve"> </w:t>
      </w:r>
      <w:r>
        <w:rPr>
          <w:lang w:val="ru-RU"/>
        </w:rPr>
        <w:t>сравнении</w:t>
      </w:r>
      <w:r w:rsidRPr="00C72D56">
        <w:rPr>
          <w:lang w:val="ru-RU"/>
        </w:rPr>
        <w:t xml:space="preserve"> </w:t>
      </w:r>
      <w:r>
        <w:rPr>
          <w:lang w:val="ru-RU"/>
        </w:rPr>
        <w:t>с фактическими объемами, что затрудняет на данном этапе хеджирование пошлин за поиск</w:t>
      </w:r>
      <w:r w:rsidR="00591A28" w:rsidRPr="00C72D56">
        <w:rPr>
          <w:lang w:val="ru-RU" w:eastAsia="en-US"/>
        </w:rPr>
        <w:t xml:space="preserve">.  </w:t>
      </w:r>
      <w:r>
        <w:rPr>
          <w:lang w:val="ru-RU" w:eastAsia="en-US"/>
        </w:rPr>
        <w:t>Планируется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начать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такой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контроль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летом</w:t>
      </w:r>
      <w:r w:rsidR="00CA552D" w:rsidRPr="00C72D56">
        <w:rPr>
          <w:lang w:val="ru-RU" w:eastAsia="en-US"/>
        </w:rPr>
        <w:t xml:space="preserve"> </w:t>
      </w:r>
      <w:r w:rsidR="00744B77" w:rsidRPr="00C72D56">
        <w:rPr>
          <w:lang w:val="ru-RU" w:eastAsia="en-US"/>
        </w:rPr>
        <w:t>2015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г</w:t>
      </w:r>
      <w:r w:rsidRPr="00C72D56">
        <w:rPr>
          <w:lang w:val="ru-RU" w:eastAsia="en-US"/>
        </w:rPr>
        <w:t>.</w:t>
      </w:r>
      <w:r w:rsidR="00CA552D" w:rsidRPr="00C72D56">
        <w:rPr>
          <w:lang w:val="ru-RU" w:eastAsia="en-US"/>
        </w:rPr>
        <w:t xml:space="preserve">, </w:t>
      </w:r>
      <w:r>
        <w:rPr>
          <w:lang w:val="ru-RU" w:eastAsia="en-US"/>
        </w:rPr>
        <w:t>с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чтобы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состоянии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оценить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точность</w:t>
      </w:r>
      <w:r w:rsidR="00CA552D" w:rsidRPr="00C72D56">
        <w:rPr>
          <w:lang w:val="ru-RU" w:eastAsia="en-US"/>
        </w:rPr>
        <w:t xml:space="preserve"> </w:t>
      </w:r>
      <w:r>
        <w:rPr>
          <w:lang w:val="ru-RU" w:eastAsia="en-US"/>
        </w:rPr>
        <w:t>предсказаний и, соответственно, составить прогнозы валютных потоков</w:t>
      </w:r>
      <w:r w:rsidR="00EE4FE9" w:rsidRPr="00C72D56">
        <w:rPr>
          <w:lang w:val="ru-RU" w:eastAsia="en-US"/>
        </w:rPr>
        <w:t>.</w:t>
      </w:r>
    </w:p>
    <w:p w:rsidR="00952218" w:rsidRPr="00C72D56" w:rsidRDefault="00C72D56" w:rsidP="00B2193F">
      <w:pPr>
        <w:pStyle w:val="ONUME"/>
        <w:rPr>
          <w:lang w:val="ru-RU" w:eastAsia="en-US"/>
        </w:rPr>
      </w:pPr>
      <w:bookmarkStart w:id="17" w:name="_Ref418864899"/>
      <w:r>
        <w:rPr>
          <w:lang w:val="ru-RU" w:eastAsia="en-US"/>
        </w:rPr>
        <w:t>Еще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один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осложняющий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фактор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заключается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том</w:t>
      </w:r>
      <w:r w:rsidRPr="00C72D56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просьбы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МПО</w:t>
      </w:r>
      <w:r w:rsidR="00591A28" w:rsidRPr="00C72D56">
        <w:rPr>
          <w:lang w:val="ru-RU" w:eastAsia="en-US"/>
        </w:rPr>
        <w:t xml:space="preserve"> </w:t>
      </w:r>
      <w:r>
        <w:rPr>
          <w:szCs w:val="22"/>
          <w:lang w:val="ru-RU"/>
        </w:rPr>
        <w:t>о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получении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компенсации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МБ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правилом</w:t>
      </w:r>
      <w:r w:rsidRPr="00B80870">
        <w:rPr>
          <w:lang w:eastAsia="en-US"/>
        </w:rPr>
        <w:t> </w:t>
      </w:r>
      <w:r w:rsidRPr="00D8798F">
        <w:rPr>
          <w:lang w:val="ru-RU" w:eastAsia="en-US"/>
        </w:rPr>
        <w:t>16.1(</w:t>
      </w:r>
      <w:r w:rsidRPr="007B5EFB">
        <w:rPr>
          <w:lang w:eastAsia="en-US"/>
        </w:rPr>
        <w:t>e</w:t>
      </w:r>
      <w:r w:rsidRPr="00D8798F">
        <w:rPr>
          <w:lang w:val="ru-RU" w:eastAsia="en-US"/>
        </w:rPr>
        <w:t xml:space="preserve">) </w:t>
      </w:r>
      <w:r>
        <w:rPr>
          <w:lang w:val="ru-RU" w:eastAsia="en-US"/>
        </w:rPr>
        <w:t>за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понесенные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ими</w:t>
      </w:r>
      <w:r w:rsidRPr="00D8798F">
        <w:rPr>
          <w:lang w:val="ru-RU" w:eastAsia="en-US"/>
        </w:rPr>
        <w:t xml:space="preserve"> </w:t>
      </w:r>
      <w:r>
        <w:rPr>
          <w:szCs w:val="22"/>
          <w:lang w:val="ru-RU"/>
        </w:rPr>
        <w:t>потери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поступают в МБ на регулярной основе, что делает очень рискованным хеджирование рисков, связанных с такими просьбами</w:t>
      </w:r>
      <w:r w:rsidR="00C71A44" w:rsidRPr="00C72D56">
        <w:rPr>
          <w:lang w:val="ru-RU" w:eastAsia="en-US"/>
        </w:rPr>
        <w:t xml:space="preserve">.  </w:t>
      </w:r>
      <w:r>
        <w:rPr>
          <w:lang w:val="ru-RU" w:eastAsia="en-US"/>
        </w:rPr>
        <w:t>Например</w:t>
      </w:r>
      <w:r w:rsidR="00C71A44" w:rsidRPr="00C72D56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то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время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как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один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МПО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представляет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такие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просьбы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регулярной</w:t>
      </w:r>
      <w:r w:rsidRPr="00C72D56">
        <w:rPr>
          <w:lang w:val="ru-RU" w:eastAsia="en-US"/>
        </w:rPr>
        <w:t xml:space="preserve">, </w:t>
      </w:r>
      <w:r>
        <w:rPr>
          <w:lang w:val="ru-RU" w:eastAsia="en-US"/>
        </w:rPr>
        <w:t>ежемесячной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основе</w:t>
      </w:r>
      <w:r w:rsidRPr="00C72D56">
        <w:rPr>
          <w:lang w:val="ru-RU" w:eastAsia="en-US"/>
        </w:rPr>
        <w:t xml:space="preserve">, </w:t>
      </w:r>
      <w:r>
        <w:rPr>
          <w:lang w:val="ru-RU" w:eastAsia="en-US"/>
        </w:rPr>
        <w:t>другой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МПО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впервые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представил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такую просьбу лишь недавно, но она охватывает потери, понесенные им за несколько лет</w:t>
      </w:r>
      <w:r w:rsidR="005167E4" w:rsidRPr="00C72D56">
        <w:rPr>
          <w:lang w:val="ru-RU" w:eastAsia="en-US"/>
        </w:rPr>
        <w:t>.</w:t>
      </w:r>
    </w:p>
    <w:p w:rsidR="00952218" w:rsidRPr="00E67642" w:rsidRDefault="00C72D56" w:rsidP="00B2193F">
      <w:pPr>
        <w:pStyle w:val="ONUME"/>
        <w:rPr>
          <w:lang w:val="ru-RU" w:eastAsia="en-US"/>
        </w:rPr>
      </w:pPr>
      <w:r>
        <w:rPr>
          <w:lang w:val="ru-RU" w:eastAsia="en-US"/>
        </w:rPr>
        <w:t>Наконец</w:t>
      </w:r>
      <w:r w:rsidR="00C71A44" w:rsidRPr="00C72D56">
        <w:rPr>
          <w:lang w:val="ru-RU" w:eastAsia="en-US"/>
        </w:rPr>
        <w:t xml:space="preserve">, </w:t>
      </w:r>
      <w:r>
        <w:rPr>
          <w:lang w:val="ru-RU" w:eastAsia="en-US"/>
        </w:rPr>
        <w:t>еще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один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осложн</w:t>
      </w:r>
      <w:r w:rsidR="00C11F38">
        <w:rPr>
          <w:lang w:val="ru-RU" w:eastAsia="en-US"/>
        </w:rPr>
        <w:t>я</w:t>
      </w:r>
      <w:r>
        <w:rPr>
          <w:lang w:val="ru-RU" w:eastAsia="en-US"/>
        </w:rPr>
        <w:t>ющий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фактор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заключается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том</w:t>
      </w:r>
      <w:r w:rsidRPr="00C72D56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устанавливаются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каждым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МПО, а не Договаривающимися сторонами</w:t>
      </w:r>
      <w:r w:rsidR="00C71A44" w:rsidRPr="00C72D56">
        <w:rPr>
          <w:lang w:val="ru-RU" w:eastAsia="en-US"/>
        </w:rPr>
        <w:t xml:space="preserve"> </w:t>
      </w:r>
      <w:r w:rsidR="00B2193F" w:rsidRPr="007B5EFB">
        <w:rPr>
          <w:lang w:eastAsia="en-US"/>
        </w:rPr>
        <w:t>PCT</w:t>
      </w:r>
      <w:r w:rsidR="00B2193F" w:rsidRPr="00C72D56">
        <w:rPr>
          <w:lang w:val="ru-RU" w:eastAsia="en-US"/>
        </w:rPr>
        <w:t xml:space="preserve">.  </w:t>
      </w:r>
      <w:r>
        <w:rPr>
          <w:lang w:val="ru-RU" w:eastAsia="en-US"/>
        </w:rPr>
        <w:t>Таким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образом</w:t>
      </w:r>
      <w:r w:rsidRPr="00C72D56">
        <w:rPr>
          <w:lang w:val="ru-RU" w:eastAsia="en-US"/>
        </w:rPr>
        <w:t xml:space="preserve">, </w:t>
      </w:r>
      <w:r>
        <w:rPr>
          <w:lang w:val="ru-RU" w:eastAsia="en-US"/>
        </w:rPr>
        <w:t>Договаривающиеся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стороны</w:t>
      </w:r>
      <w:r w:rsidRPr="00C72D56">
        <w:rPr>
          <w:lang w:val="ru-RU" w:eastAsia="en-US"/>
        </w:rPr>
        <w:t xml:space="preserve"> </w:t>
      </w:r>
      <w:r w:rsidR="00B2193F" w:rsidRPr="00C72D56">
        <w:rPr>
          <w:lang w:val="ru-RU" w:eastAsia="en-US"/>
        </w:rPr>
        <w:t>(</w:t>
      </w:r>
      <w:r>
        <w:rPr>
          <w:lang w:val="ru-RU" w:eastAsia="en-US"/>
        </w:rPr>
        <w:t>или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МБ</w:t>
      </w:r>
      <w:r w:rsidR="00B2193F" w:rsidRPr="00C72D56">
        <w:rPr>
          <w:lang w:val="ru-RU" w:eastAsia="en-US"/>
        </w:rPr>
        <w:t xml:space="preserve">) </w:t>
      </w:r>
      <w:r>
        <w:rPr>
          <w:lang w:val="ru-RU" w:eastAsia="en-US"/>
        </w:rPr>
        <w:t>не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имеют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никакого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влияния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решения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МПО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изменении размеров пошлин за поиск</w:t>
      </w:r>
      <w:r w:rsidR="00B2193F" w:rsidRPr="00C72D56">
        <w:rPr>
          <w:lang w:val="ru-RU" w:eastAsia="en-US"/>
        </w:rPr>
        <w:t xml:space="preserve"> </w:t>
      </w:r>
      <w:r>
        <w:rPr>
          <w:lang w:val="ru-RU" w:eastAsia="en-US"/>
        </w:rPr>
        <w:t>или о том, когда такие измененные размеры должны вступать в силу</w:t>
      </w:r>
      <w:r w:rsidR="00B2193F" w:rsidRPr="00C72D56">
        <w:rPr>
          <w:lang w:val="ru-RU" w:eastAsia="en-US"/>
        </w:rPr>
        <w:t xml:space="preserve">.  </w:t>
      </w:r>
      <w:r>
        <w:rPr>
          <w:lang w:val="ru-RU" w:eastAsia="en-US"/>
        </w:rPr>
        <w:t>Однако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изменения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размерах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="00B2193F" w:rsidRPr="00E67642">
        <w:rPr>
          <w:lang w:val="ru-RU" w:eastAsia="en-US"/>
        </w:rPr>
        <w:t>,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взимаемых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МПО</w:t>
      </w:r>
      <w:r w:rsidRPr="00E67642">
        <w:rPr>
          <w:lang w:val="ru-RU" w:eastAsia="en-US"/>
        </w:rPr>
        <w:t xml:space="preserve">, </w:t>
      </w:r>
      <w:r>
        <w:rPr>
          <w:lang w:val="ru-RU" w:eastAsia="en-US"/>
        </w:rPr>
        <w:t>которые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вступают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силу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течение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года</w:t>
      </w:r>
      <w:r w:rsidRPr="00E67642">
        <w:rPr>
          <w:lang w:val="ru-RU" w:eastAsia="en-US"/>
        </w:rPr>
        <w:t xml:space="preserve"> (</w:t>
      </w:r>
      <w:r>
        <w:rPr>
          <w:lang w:val="ru-RU" w:eastAsia="en-US"/>
        </w:rPr>
        <w:t>как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практикуется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многими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МПО</w:t>
      </w:r>
      <w:r w:rsidR="00B2193F" w:rsidRPr="00E67642">
        <w:rPr>
          <w:lang w:val="ru-RU" w:eastAsia="en-US"/>
        </w:rPr>
        <w:t>)</w:t>
      </w:r>
      <w:r w:rsidRPr="00E67642">
        <w:rPr>
          <w:lang w:val="ru-RU" w:eastAsia="en-US"/>
        </w:rPr>
        <w:t xml:space="preserve">, </w:t>
      </w:r>
      <w:r>
        <w:rPr>
          <w:lang w:val="ru-RU" w:eastAsia="en-US"/>
        </w:rPr>
        <w:t>а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E67642">
        <w:rPr>
          <w:lang w:val="ru-RU" w:eastAsia="en-US"/>
        </w:rPr>
        <w:t xml:space="preserve"> 1 </w:t>
      </w:r>
      <w:r>
        <w:rPr>
          <w:lang w:val="ru-RU" w:eastAsia="en-US"/>
        </w:rPr>
        <w:t>января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последующего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года</w:t>
      </w:r>
      <w:r w:rsidR="00E67642" w:rsidRPr="00E67642">
        <w:rPr>
          <w:lang w:val="ru-RU" w:eastAsia="en-US"/>
        </w:rPr>
        <w:t xml:space="preserve">, </w:t>
      </w:r>
      <w:r w:rsidR="00E67642">
        <w:rPr>
          <w:lang w:val="ru-RU"/>
        </w:rPr>
        <w:t>будут</w:t>
      </w:r>
      <w:r w:rsidR="00E67642" w:rsidRPr="00E67642">
        <w:rPr>
          <w:lang w:val="ru-RU"/>
        </w:rPr>
        <w:t xml:space="preserve"> </w:t>
      </w:r>
      <w:r w:rsidR="00E67642">
        <w:rPr>
          <w:lang w:val="ru-RU"/>
        </w:rPr>
        <w:t>неизбежно</w:t>
      </w:r>
      <w:r w:rsidR="00E67642" w:rsidRPr="00E67642">
        <w:rPr>
          <w:lang w:val="ru-RU"/>
        </w:rPr>
        <w:t xml:space="preserve"> </w:t>
      </w:r>
      <w:r w:rsidR="00E67642">
        <w:rPr>
          <w:lang w:val="ru-RU"/>
        </w:rPr>
        <w:t>сказываться</w:t>
      </w:r>
      <w:r w:rsidR="00E67642" w:rsidRPr="00E67642">
        <w:rPr>
          <w:lang w:val="ru-RU"/>
        </w:rPr>
        <w:t xml:space="preserve"> </w:t>
      </w:r>
      <w:r w:rsidR="00E67642">
        <w:rPr>
          <w:lang w:val="ru-RU"/>
        </w:rPr>
        <w:t>на</w:t>
      </w:r>
      <w:r w:rsidR="00E67642" w:rsidRPr="00E67642">
        <w:rPr>
          <w:lang w:val="ru-RU"/>
        </w:rPr>
        <w:t xml:space="preserve"> </w:t>
      </w:r>
      <w:r w:rsidR="00E67642">
        <w:rPr>
          <w:lang w:val="ru-RU"/>
        </w:rPr>
        <w:t>общей</w:t>
      </w:r>
      <w:r w:rsidR="00E67642" w:rsidRPr="00E67642">
        <w:rPr>
          <w:lang w:val="ru-RU"/>
        </w:rPr>
        <w:t xml:space="preserve"> </w:t>
      </w:r>
      <w:r w:rsidR="00E67642">
        <w:rPr>
          <w:lang w:val="ru-RU"/>
        </w:rPr>
        <w:t>сумме</w:t>
      </w:r>
      <w:r w:rsidR="00E67642" w:rsidRPr="00E67642">
        <w:rPr>
          <w:lang w:val="ru-RU"/>
        </w:rPr>
        <w:t xml:space="preserve"> </w:t>
      </w:r>
      <w:r w:rsidR="00E67642">
        <w:rPr>
          <w:lang w:val="ru-RU"/>
        </w:rPr>
        <w:t>валютных</w:t>
      </w:r>
      <w:r w:rsidR="00E67642" w:rsidRPr="00E67642">
        <w:rPr>
          <w:lang w:val="ru-RU"/>
        </w:rPr>
        <w:t xml:space="preserve"> </w:t>
      </w:r>
      <w:r w:rsidR="00E67642">
        <w:rPr>
          <w:lang w:val="ru-RU"/>
        </w:rPr>
        <w:t>поступлений</w:t>
      </w:r>
      <w:r w:rsidR="00B2193F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этих Органов и, следовательно, на общем объеме возможных убытков, подлежащих возмещению Международным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бюро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согласно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правилу</w:t>
      </w:r>
      <w:r w:rsidR="00E67642" w:rsidRPr="00E67642">
        <w:rPr>
          <w:lang w:val="ru-RU" w:eastAsia="en-US"/>
        </w:rPr>
        <w:t xml:space="preserve"> </w:t>
      </w:r>
      <w:r w:rsidR="00B2193F" w:rsidRPr="00E67642">
        <w:rPr>
          <w:lang w:val="ru-RU" w:eastAsia="en-US"/>
        </w:rPr>
        <w:t>16.1(</w:t>
      </w:r>
      <w:r w:rsidR="00B2193F" w:rsidRPr="00E67642">
        <w:rPr>
          <w:lang w:eastAsia="en-US"/>
        </w:rPr>
        <w:t>e</w:t>
      </w:r>
      <w:r w:rsidR="00B2193F" w:rsidRPr="00E67642">
        <w:rPr>
          <w:lang w:val="ru-RU" w:eastAsia="en-US"/>
        </w:rPr>
        <w:t xml:space="preserve">), </w:t>
      </w:r>
      <w:r w:rsidR="00E67642">
        <w:rPr>
          <w:lang w:val="ru-RU" w:eastAsia="en-US"/>
        </w:rPr>
        <w:t>которые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были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бы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предметом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форвардных</w:t>
      </w:r>
      <w:r w:rsidR="00E67642" w:rsidRPr="00E67642">
        <w:rPr>
          <w:lang w:val="ru-RU" w:eastAsia="en-US"/>
        </w:rPr>
        <w:t xml:space="preserve"> </w:t>
      </w:r>
      <w:r w:rsidR="00E67642">
        <w:rPr>
          <w:lang w:val="ru-RU" w:eastAsia="en-US"/>
        </w:rPr>
        <w:t>контрактов</w:t>
      </w:r>
      <w:r w:rsidR="00E67642" w:rsidRPr="00E67642">
        <w:rPr>
          <w:lang w:val="ru-RU" w:eastAsia="en-US"/>
        </w:rPr>
        <w:t xml:space="preserve">, </w:t>
      </w:r>
      <w:r w:rsidR="00E67642">
        <w:rPr>
          <w:lang w:val="ru-RU" w:eastAsia="en-US"/>
        </w:rPr>
        <w:t>заключаемых МБ, если бы было решено также ввести хеджирование пошлин за поиск</w:t>
      </w:r>
      <w:r w:rsidR="00B2193F" w:rsidRPr="00E67642">
        <w:rPr>
          <w:lang w:val="ru-RU" w:eastAsia="en-US"/>
        </w:rPr>
        <w:t>.</w:t>
      </w:r>
      <w:bookmarkEnd w:id="17"/>
    </w:p>
    <w:p w:rsidR="00952218" w:rsidRPr="00E67642" w:rsidRDefault="00E67642" w:rsidP="00143D35">
      <w:pPr>
        <w:pStyle w:val="ONUME"/>
        <w:keepLines/>
        <w:tabs>
          <w:tab w:val="num" w:pos="851"/>
          <w:tab w:val="num" w:pos="6597"/>
        </w:tabs>
        <w:rPr>
          <w:lang w:val="ru-RU" w:eastAsia="en-US"/>
        </w:rPr>
      </w:pPr>
      <w:bookmarkStart w:id="18" w:name="_Ref419106467"/>
      <w:r>
        <w:rPr>
          <w:lang w:val="ru-RU" w:eastAsia="en-US"/>
        </w:rPr>
        <w:t>Таким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образом</w:t>
      </w:r>
      <w:r w:rsidRPr="00E67642">
        <w:rPr>
          <w:lang w:val="ru-RU" w:eastAsia="en-US"/>
        </w:rPr>
        <w:t xml:space="preserve">, </w:t>
      </w:r>
      <w:r>
        <w:rPr>
          <w:lang w:val="ru-RU" w:eastAsia="en-US"/>
        </w:rPr>
        <w:t>предлагается</w:t>
      </w:r>
      <w:r w:rsidRPr="00E67642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="004531AF" w:rsidRPr="00E676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МБ </w:t>
      </w:r>
      <w:r>
        <w:rPr>
          <w:lang w:val="ru-RU"/>
        </w:rPr>
        <w:t>занялось</w:t>
      </w:r>
      <w:r w:rsidRPr="00B80870">
        <w:rPr>
          <w:lang w:val="ru-RU"/>
        </w:rPr>
        <w:t xml:space="preserve"> </w:t>
      </w:r>
      <w:r>
        <w:rPr>
          <w:lang w:val="ru-RU"/>
        </w:rPr>
        <w:t>моделированием</w:t>
      </w:r>
      <w:r w:rsidRPr="00B80870">
        <w:rPr>
          <w:lang w:val="ru-RU"/>
        </w:rPr>
        <w:t xml:space="preserve"> «</w:t>
      </w:r>
      <w:r>
        <w:rPr>
          <w:lang w:val="ru-RU"/>
        </w:rPr>
        <w:t>доказательств</w:t>
      </w:r>
      <w:r w:rsidRPr="00B80870">
        <w:rPr>
          <w:lang w:val="ru-RU"/>
        </w:rPr>
        <w:t xml:space="preserve"> </w:t>
      </w:r>
      <w:r>
        <w:rPr>
          <w:lang w:val="ru-RU"/>
        </w:rPr>
        <w:t>правильности</w:t>
      </w:r>
      <w:r w:rsidRPr="00B80870">
        <w:rPr>
          <w:lang w:val="ru-RU"/>
        </w:rPr>
        <w:t xml:space="preserve"> </w:t>
      </w:r>
      <w:r>
        <w:rPr>
          <w:lang w:val="ru-RU"/>
        </w:rPr>
        <w:t>концепции</w:t>
      </w:r>
      <w:r w:rsidRPr="00B80870">
        <w:rPr>
          <w:lang w:val="ru-RU"/>
        </w:rPr>
        <w:t xml:space="preserve">» </w:t>
      </w:r>
      <w:r>
        <w:rPr>
          <w:lang w:val="ru-RU"/>
        </w:rPr>
        <w:t>в отношении возможного хеджирования рисков, связанных с тем</w:t>
      </w:r>
      <w:r w:rsidRPr="00D8798F">
        <w:rPr>
          <w:lang w:val="ru-RU"/>
        </w:rPr>
        <w:t xml:space="preserve">, </w:t>
      </w:r>
      <w:r>
        <w:rPr>
          <w:lang w:val="ru-RU"/>
        </w:rPr>
        <w:t>что</w:t>
      </w:r>
      <w:r w:rsidRPr="00D8798F">
        <w:rPr>
          <w:lang w:val="ru-RU"/>
        </w:rPr>
        <w:t xml:space="preserve"> </w:t>
      </w:r>
      <w:r>
        <w:rPr>
          <w:szCs w:val="22"/>
          <w:lang w:val="ru-RU"/>
        </w:rPr>
        <w:t>МПО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просить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получении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компенсации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МБ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87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правилом</w:t>
      </w:r>
      <w:r w:rsidRPr="00B80870">
        <w:rPr>
          <w:lang w:eastAsia="en-US"/>
        </w:rPr>
        <w:t> </w:t>
      </w:r>
      <w:r w:rsidRPr="00D8798F">
        <w:rPr>
          <w:lang w:val="ru-RU" w:eastAsia="en-US"/>
        </w:rPr>
        <w:t>16.1(</w:t>
      </w:r>
      <w:r w:rsidRPr="007B5EFB">
        <w:rPr>
          <w:lang w:eastAsia="en-US"/>
        </w:rPr>
        <w:t>e</w:t>
      </w:r>
      <w:r w:rsidRPr="00D8798F">
        <w:rPr>
          <w:lang w:val="ru-RU" w:eastAsia="en-US"/>
        </w:rPr>
        <w:t>)</w:t>
      </w:r>
      <w:r>
        <w:rPr>
          <w:lang w:val="ru-RU" w:eastAsia="en-US"/>
        </w:rPr>
        <w:t>,</w:t>
      </w:r>
      <w:r w:rsidRPr="00D8798F">
        <w:rPr>
          <w:lang w:val="ru-RU" w:eastAsia="en-US"/>
        </w:rPr>
        <w:t xml:space="preserve"> </w:t>
      </w:r>
      <w:r>
        <w:rPr>
          <w:lang w:val="ru-RU" w:eastAsia="en-US"/>
        </w:rPr>
        <w:t>с целью</w:t>
      </w:r>
      <w:r>
        <w:rPr>
          <w:lang w:val="ru-RU"/>
        </w:rPr>
        <w:t xml:space="preserve"> представить детальное предложение для обсуждения Рабочей группой на ее следующей сессии в 2016 г</w:t>
      </w:r>
      <w:bookmarkStart w:id="19" w:name="_Ref418082172"/>
      <w:r w:rsidR="002A01F7" w:rsidRPr="00E67642">
        <w:rPr>
          <w:szCs w:val="22"/>
          <w:lang w:val="ru-RU"/>
        </w:rPr>
        <w:t>.</w:t>
      </w:r>
      <w:r w:rsidR="00660832" w:rsidRPr="00E67642">
        <w:rPr>
          <w:lang w:val="ru-RU" w:eastAsia="en-US"/>
        </w:rPr>
        <w:t xml:space="preserve">  </w:t>
      </w:r>
      <w:r>
        <w:rPr>
          <w:lang w:val="ru-RU" w:eastAsia="en-US"/>
        </w:rPr>
        <w:t>В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ходе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этого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моделирования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МБ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начнет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контролировать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прогнозы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отношении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объема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сравнении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фактическим</w:t>
      </w:r>
      <w:r w:rsidRPr="00E67642">
        <w:rPr>
          <w:lang w:val="ru-RU" w:eastAsia="en-US"/>
        </w:rPr>
        <w:t xml:space="preserve"> </w:t>
      </w:r>
      <w:r>
        <w:rPr>
          <w:lang w:val="ru-RU" w:eastAsia="en-US"/>
        </w:rPr>
        <w:t>объемом, с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чтобы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состоянии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оценить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точность</w:t>
      </w:r>
      <w:r w:rsidRPr="00C72D56">
        <w:rPr>
          <w:lang w:val="ru-RU" w:eastAsia="en-US"/>
        </w:rPr>
        <w:t xml:space="preserve"> </w:t>
      </w:r>
      <w:r>
        <w:rPr>
          <w:lang w:val="ru-RU" w:eastAsia="en-US"/>
        </w:rPr>
        <w:t>предсказаний и составить прогнозы валютных потоков</w:t>
      </w:r>
      <w:r w:rsidR="007B0DE1" w:rsidRPr="00E67642">
        <w:rPr>
          <w:lang w:val="ru-RU" w:eastAsia="en-US"/>
        </w:rPr>
        <w:t xml:space="preserve">, </w:t>
      </w:r>
      <w:r>
        <w:rPr>
          <w:lang w:val="ru-RU" w:eastAsia="en-US"/>
        </w:rPr>
        <w:t>и будет стремиться к обсуждению с соответствующими МПО вопроса о том, как лучше упростить и упорядочить представление просьб о компенсации в соответствии с правилом</w:t>
      </w:r>
      <w:r w:rsidR="00660832" w:rsidRPr="00E67642">
        <w:rPr>
          <w:lang w:eastAsia="en-US"/>
        </w:rPr>
        <w:t> </w:t>
      </w:r>
      <w:r w:rsidR="00660832" w:rsidRPr="00E67642">
        <w:rPr>
          <w:lang w:val="ru-RU" w:eastAsia="en-US"/>
        </w:rPr>
        <w:t>16.1(</w:t>
      </w:r>
      <w:r w:rsidR="00660832" w:rsidRPr="00E67642">
        <w:rPr>
          <w:lang w:eastAsia="en-US"/>
        </w:rPr>
        <w:t>e</w:t>
      </w:r>
      <w:r w:rsidR="00660832" w:rsidRPr="00E67642">
        <w:rPr>
          <w:lang w:val="ru-RU" w:eastAsia="en-US"/>
        </w:rPr>
        <w:t>)</w:t>
      </w:r>
      <w:r w:rsidR="004531AF" w:rsidRPr="00E67642">
        <w:rPr>
          <w:szCs w:val="22"/>
          <w:lang w:val="ru-RU"/>
        </w:rPr>
        <w:t>.</w:t>
      </w:r>
      <w:bookmarkEnd w:id="18"/>
      <w:bookmarkEnd w:id="19"/>
    </w:p>
    <w:p w:rsidR="00952218" w:rsidRDefault="00952218" w:rsidP="00E210C4">
      <w:pPr>
        <w:pStyle w:val="ONUME"/>
        <w:keepNext/>
        <w:keepLines/>
        <w:tabs>
          <w:tab w:val="left" w:pos="6120"/>
        </w:tabs>
        <w:ind w:left="5533"/>
        <w:rPr>
          <w:i/>
        </w:rPr>
      </w:pPr>
      <w:r w:rsidRPr="00952218">
        <w:rPr>
          <w:i/>
          <w:lang w:val="ru-RU"/>
        </w:rPr>
        <w:lastRenderedPageBreak/>
        <w:t>Рабочей группе предлагается:</w:t>
      </w:r>
    </w:p>
    <w:p w:rsidR="00952218" w:rsidRPr="00E67642" w:rsidRDefault="00283329" w:rsidP="00E210C4">
      <w:pPr>
        <w:pStyle w:val="ONUME"/>
        <w:keepNext/>
        <w:keepLines/>
        <w:numPr>
          <w:ilvl w:val="0"/>
          <w:numId w:val="0"/>
        </w:numPr>
        <w:ind w:left="6100"/>
        <w:rPr>
          <w:i/>
          <w:lang w:val="ru-RU"/>
        </w:rPr>
      </w:pPr>
      <w:r w:rsidRPr="00E67642">
        <w:rPr>
          <w:i/>
          <w:lang w:val="ru-RU"/>
        </w:rPr>
        <w:t>(</w:t>
      </w:r>
      <w:r w:rsidRPr="007B5EFB">
        <w:rPr>
          <w:i/>
        </w:rPr>
        <w:t>i</w:t>
      </w:r>
      <w:r w:rsidRPr="00E67642">
        <w:rPr>
          <w:i/>
          <w:lang w:val="ru-RU"/>
        </w:rPr>
        <w:t>)</w:t>
      </w:r>
      <w:r w:rsidRPr="00E67642">
        <w:rPr>
          <w:i/>
          <w:lang w:val="ru-RU"/>
        </w:rPr>
        <w:tab/>
      </w:r>
      <w:r w:rsidR="00E67642" w:rsidRPr="00E67642">
        <w:rPr>
          <w:i/>
          <w:lang w:val="ru-RU"/>
        </w:rPr>
        <w:t>прокомментировать вопросы, поднятые в настоящем документе</w:t>
      </w:r>
      <w:r w:rsidRPr="00E67642">
        <w:rPr>
          <w:i/>
          <w:lang w:val="ru-RU"/>
        </w:rPr>
        <w:t xml:space="preserve">, </w:t>
      </w:r>
      <w:r w:rsidR="00E67642">
        <w:rPr>
          <w:i/>
          <w:lang w:val="ru-RU"/>
        </w:rPr>
        <w:t>в</w:t>
      </w:r>
      <w:r w:rsidR="00E67642" w:rsidRPr="00E67642">
        <w:rPr>
          <w:i/>
          <w:lang w:val="ru-RU"/>
        </w:rPr>
        <w:t xml:space="preserve"> </w:t>
      </w:r>
      <w:r w:rsidR="00E67642">
        <w:rPr>
          <w:i/>
          <w:lang w:val="ru-RU"/>
        </w:rPr>
        <w:t>частности</w:t>
      </w:r>
      <w:r w:rsidR="00E67642" w:rsidRPr="00E67642">
        <w:rPr>
          <w:i/>
          <w:lang w:val="ru-RU"/>
        </w:rPr>
        <w:t xml:space="preserve"> </w:t>
      </w:r>
      <w:r w:rsidR="00E67642">
        <w:rPr>
          <w:i/>
          <w:lang w:val="ru-RU"/>
        </w:rPr>
        <w:t>предлагаемое направление дальнейших действий, изложенное в пунктах</w:t>
      </w:r>
      <w:r w:rsidRPr="00E67642">
        <w:rPr>
          <w:i/>
          <w:lang w:val="ru-RU"/>
        </w:rPr>
        <w:t xml:space="preserve"> </w:t>
      </w:r>
      <w:r w:rsidRPr="007B5EFB">
        <w:rPr>
          <w:i/>
        </w:rPr>
        <w:fldChar w:fldCharType="begin"/>
      </w:r>
      <w:r w:rsidRPr="00E67642">
        <w:rPr>
          <w:i/>
          <w:lang w:val="ru-RU"/>
        </w:rPr>
        <w:instrText xml:space="preserve"> </w:instrText>
      </w:r>
      <w:r w:rsidRPr="007B5EFB">
        <w:rPr>
          <w:i/>
        </w:rPr>
        <w:instrText>REF</w:instrText>
      </w:r>
      <w:r w:rsidRPr="00E67642">
        <w:rPr>
          <w:i/>
          <w:lang w:val="ru-RU"/>
        </w:rPr>
        <w:instrText xml:space="preserve"> _</w:instrText>
      </w:r>
      <w:r w:rsidRPr="007B5EFB">
        <w:rPr>
          <w:i/>
        </w:rPr>
        <w:instrText>Ref</w:instrText>
      </w:r>
      <w:r w:rsidRPr="00E67642">
        <w:rPr>
          <w:i/>
          <w:lang w:val="ru-RU"/>
        </w:rPr>
        <w:instrText>418511098 \</w:instrText>
      </w:r>
      <w:r w:rsidRPr="007B5EFB">
        <w:rPr>
          <w:i/>
        </w:rPr>
        <w:instrText>r</w:instrText>
      </w:r>
      <w:r w:rsidRPr="00E67642">
        <w:rPr>
          <w:i/>
          <w:lang w:val="ru-RU"/>
        </w:rPr>
        <w:instrText xml:space="preserve"> \</w:instrText>
      </w:r>
      <w:r w:rsidRPr="007B5EFB">
        <w:rPr>
          <w:i/>
        </w:rPr>
        <w:instrText>h</w:instrText>
      </w:r>
      <w:r w:rsidRPr="00E67642">
        <w:rPr>
          <w:i/>
          <w:lang w:val="ru-RU"/>
        </w:rPr>
        <w:instrText xml:space="preserve"> </w:instrText>
      </w:r>
      <w:r w:rsidR="007B5EFB" w:rsidRPr="00E67642">
        <w:rPr>
          <w:i/>
          <w:lang w:val="ru-RU"/>
        </w:rPr>
        <w:instrText xml:space="preserve"> \* </w:instrText>
      </w:r>
      <w:r w:rsidR="007B5EFB">
        <w:rPr>
          <w:i/>
        </w:rPr>
        <w:instrText>MERGEFORMAT</w:instrText>
      </w:r>
      <w:r w:rsidR="007B5EFB" w:rsidRPr="00E67642">
        <w:rPr>
          <w:i/>
          <w:lang w:val="ru-RU"/>
        </w:rPr>
        <w:instrText xml:space="preserve"> </w:instrText>
      </w:r>
      <w:r w:rsidRPr="007B5EFB">
        <w:rPr>
          <w:i/>
        </w:rPr>
      </w:r>
      <w:r w:rsidRPr="007B5EFB">
        <w:rPr>
          <w:i/>
        </w:rPr>
        <w:fldChar w:fldCharType="separate"/>
      </w:r>
      <w:r w:rsidR="003A0D90" w:rsidRPr="003A0D90">
        <w:rPr>
          <w:i/>
          <w:lang w:val="ru-RU"/>
        </w:rPr>
        <w:t>11</w:t>
      </w:r>
      <w:r w:rsidRPr="007B5EFB">
        <w:rPr>
          <w:i/>
        </w:rPr>
        <w:fldChar w:fldCharType="end"/>
      </w:r>
      <w:r w:rsidRPr="007B5EFB">
        <w:rPr>
          <w:i/>
        </w:rPr>
        <w:t> </w:t>
      </w:r>
      <w:r w:rsidR="00E67642">
        <w:rPr>
          <w:i/>
          <w:lang w:val="ru-RU"/>
        </w:rPr>
        <w:t>-</w:t>
      </w:r>
      <w:r w:rsidRPr="00E67642">
        <w:rPr>
          <w:i/>
          <w:lang w:val="ru-RU"/>
        </w:rPr>
        <w:t xml:space="preserve"> </w:t>
      </w:r>
      <w:r w:rsidRPr="007B5EFB">
        <w:rPr>
          <w:i/>
        </w:rPr>
        <w:fldChar w:fldCharType="begin"/>
      </w:r>
      <w:r w:rsidRPr="00E67642">
        <w:rPr>
          <w:i/>
          <w:lang w:val="ru-RU"/>
        </w:rPr>
        <w:instrText xml:space="preserve"> </w:instrText>
      </w:r>
      <w:r w:rsidRPr="007B5EFB">
        <w:rPr>
          <w:i/>
        </w:rPr>
        <w:instrText>REF</w:instrText>
      </w:r>
      <w:r w:rsidRPr="00E67642">
        <w:rPr>
          <w:i/>
          <w:lang w:val="ru-RU"/>
        </w:rPr>
        <w:instrText xml:space="preserve"> _</w:instrText>
      </w:r>
      <w:r w:rsidRPr="007B5EFB">
        <w:rPr>
          <w:i/>
        </w:rPr>
        <w:instrText>Ref</w:instrText>
      </w:r>
      <w:r w:rsidRPr="00E67642">
        <w:rPr>
          <w:i/>
          <w:lang w:val="ru-RU"/>
        </w:rPr>
        <w:instrText>418082533 \</w:instrText>
      </w:r>
      <w:r w:rsidRPr="007B5EFB">
        <w:rPr>
          <w:i/>
        </w:rPr>
        <w:instrText>r</w:instrText>
      </w:r>
      <w:r w:rsidRPr="00E67642">
        <w:rPr>
          <w:i/>
          <w:lang w:val="ru-RU"/>
        </w:rPr>
        <w:instrText xml:space="preserve"> \</w:instrText>
      </w:r>
      <w:r w:rsidRPr="007B5EFB">
        <w:rPr>
          <w:i/>
        </w:rPr>
        <w:instrText>h</w:instrText>
      </w:r>
      <w:r w:rsidRPr="00E67642">
        <w:rPr>
          <w:i/>
          <w:lang w:val="ru-RU"/>
        </w:rPr>
        <w:instrText xml:space="preserve"> </w:instrText>
      </w:r>
      <w:r w:rsidR="007B5EFB" w:rsidRPr="00E67642">
        <w:rPr>
          <w:i/>
          <w:lang w:val="ru-RU"/>
        </w:rPr>
        <w:instrText xml:space="preserve"> \* </w:instrText>
      </w:r>
      <w:r w:rsidR="007B5EFB">
        <w:rPr>
          <w:i/>
        </w:rPr>
        <w:instrText>MERGEFORMAT</w:instrText>
      </w:r>
      <w:r w:rsidR="007B5EFB" w:rsidRPr="00E67642">
        <w:rPr>
          <w:i/>
          <w:lang w:val="ru-RU"/>
        </w:rPr>
        <w:instrText xml:space="preserve"> </w:instrText>
      </w:r>
      <w:r w:rsidRPr="007B5EFB">
        <w:rPr>
          <w:i/>
        </w:rPr>
      </w:r>
      <w:r w:rsidRPr="007B5EFB">
        <w:rPr>
          <w:i/>
        </w:rPr>
        <w:fldChar w:fldCharType="separate"/>
      </w:r>
      <w:r w:rsidR="003A0D90" w:rsidRPr="003A0D90">
        <w:rPr>
          <w:i/>
          <w:lang w:val="ru-RU"/>
        </w:rPr>
        <w:t>15</w:t>
      </w:r>
      <w:r w:rsidRPr="007B5EFB">
        <w:rPr>
          <w:i/>
        </w:rPr>
        <w:fldChar w:fldCharType="end"/>
      </w:r>
      <w:r w:rsidRPr="00E67642">
        <w:rPr>
          <w:i/>
          <w:lang w:val="ru-RU"/>
        </w:rPr>
        <w:t>;</w:t>
      </w:r>
    </w:p>
    <w:p w:rsidR="00952218" w:rsidRPr="00E67642" w:rsidRDefault="00283329" w:rsidP="00E210C4">
      <w:pPr>
        <w:pStyle w:val="ONUME"/>
        <w:keepNext/>
        <w:keepLines/>
        <w:numPr>
          <w:ilvl w:val="0"/>
          <w:numId w:val="0"/>
        </w:numPr>
        <w:ind w:left="6100"/>
        <w:rPr>
          <w:i/>
          <w:lang w:val="ru-RU"/>
        </w:rPr>
      </w:pPr>
      <w:r w:rsidRPr="00E67642">
        <w:rPr>
          <w:i/>
          <w:lang w:val="ru-RU"/>
        </w:rPr>
        <w:t>(</w:t>
      </w:r>
      <w:r w:rsidRPr="007B5EFB">
        <w:rPr>
          <w:i/>
        </w:rPr>
        <w:t>ii</w:t>
      </w:r>
      <w:r w:rsidRPr="00E67642">
        <w:rPr>
          <w:i/>
          <w:lang w:val="ru-RU"/>
        </w:rPr>
        <w:t>)</w:t>
      </w:r>
      <w:r w:rsidRPr="00E67642">
        <w:rPr>
          <w:i/>
          <w:lang w:val="ru-RU"/>
        </w:rPr>
        <w:tab/>
      </w:r>
      <w:r w:rsidR="00E67642">
        <w:rPr>
          <w:i/>
          <w:lang w:val="ru-RU"/>
        </w:rPr>
        <w:t>рассмотреть</w:t>
      </w:r>
      <w:r w:rsidR="00E67642" w:rsidRPr="00E67642">
        <w:rPr>
          <w:i/>
          <w:lang w:val="ru-RU"/>
        </w:rPr>
        <w:t xml:space="preserve"> </w:t>
      </w:r>
      <w:r w:rsidR="00E67642">
        <w:rPr>
          <w:i/>
          <w:lang w:val="ru-RU"/>
        </w:rPr>
        <w:t>предлагаемые</w:t>
      </w:r>
      <w:r w:rsidR="00E67642" w:rsidRPr="00E67642">
        <w:rPr>
          <w:i/>
          <w:lang w:val="ru-RU"/>
        </w:rPr>
        <w:t xml:space="preserve"> </w:t>
      </w:r>
      <w:r w:rsidR="00E67642">
        <w:rPr>
          <w:i/>
          <w:lang w:val="ru-RU"/>
        </w:rPr>
        <w:t>изменения</w:t>
      </w:r>
      <w:r w:rsidR="00E67642" w:rsidRPr="00E67642">
        <w:rPr>
          <w:i/>
          <w:lang w:val="ru-RU"/>
        </w:rPr>
        <w:t xml:space="preserve"> </w:t>
      </w:r>
      <w:r w:rsidR="00E67642">
        <w:rPr>
          <w:i/>
          <w:lang w:val="ru-RU"/>
        </w:rPr>
        <w:t>в</w:t>
      </w:r>
      <w:r w:rsidR="00E67642" w:rsidRPr="00E67642">
        <w:rPr>
          <w:i/>
          <w:lang w:val="ru-RU"/>
        </w:rPr>
        <w:t xml:space="preserve"> </w:t>
      </w:r>
      <w:r w:rsidRPr="00E67642">
        <w:rPr>
          <w:i/>
          <w:lang w:val="ru-RU"/>
        </w:rPr>
        <w:t xml:space="preserve"> </w:t>
      </w:r>
      <w:r w:rsidR="00E67642" w:rsidRPr="00E67642">
        <w:rPr>
          <w:i/>
          <w:szCs w:val="22"/>
          <w:lang w:val="ru-RU"/>
        </w:rPr>
        <w:t>Директивны</w:t>
      </w:r>
      <w:r w:rsidR="00E67642">
        <w:rPr>
          <w:i/>
          <w:szCs w:val="22"/>
          <w:lang w:val="ru-RU"/>
        </w:rPr>
        <w:t>х</w:t>
      </w:r>
      <w:r w:rsidR="00E67642" w:rsidRPr="00E67642">
        <w:rPr>
          <w:i/>
          <w:szCs w:val="22"/>
          <w:lang w:val="ru-RU"/>
        </w:rPr>
        <w:t xml:space="preserve"> указания</w:t>
      </w:r>
      <w:r w:rsidR="00E67642">
        <w:rPr>
          <w:i/>
          <w:szCs w:val="22"/>
          <w:lang w:val="ru-RU"/>
        </w:rPr>
        <w:t>х</w:t>
      </w:r>
      <w:r w:rsidR="00E67642" w:rsidRPr="00E67642">
        <w:rPr>
          <w:i/>
          <w:szCs w:val="22"/>
          <w:lang w:val="ru-RU"/>
        </w:rPr>
        <w:t xml:space="preserve"> Ассамблеи, касающи</w:t>
      </w:r>
      <w:r w:rsidR="00E67642">
        <w:rPr>
          <w:i/>
          <w:szCs w:val="22"/>
          <w:lang w:val="ru-RU"/>
        </w:rPr>
        <w:t>х</w:t>
      </w:r>
      <w:r w:rsidR="00E67642" w:rsidRPr="00E67642">
        <w:rPr>
          <w:i/>
          <w:szCs w:val="22"/>
          <w:lang w:val="ru-RU"/>
        </w:rPr>
        <w:t>ся установления эквивалентного размера определенных пошлин</w:t>
      </w:r>
      <w:r w:rsidR="00E67642">
        <w:rPr>
          <w:i/>
          <w:szCs w:val="22"/>
          <w:lang w:val="ru-RU"/>
        </w:rPr>
        <w:t>, которые содержатся в приложении</w:t>
      </w:r>
      <w:r w:rsidR="00E67642" w:rsidRPr="00E67642">
        <w:rPr>
          <w:i/>
          <w:lang w:val="ru-RU"/>
        </w:rPr>
        <w:t xml:space="preserve"> </w:t>
      </w:r>
      <w:r w:rsidR="00744B77" w:rsidRPr="00E67642">
        <w:rPr>
          <w:i/>
        </w:rPr>
        <w:t>II</w:t>
      </w:r>
      <w:r w:rsidR="00744B77" w:rsidRPr="00E67642">
        <w:rPr>
          <w:i/>
          <w:lang w:val="ru-RU"/>
        </w:rPr>
        <w:t xml:space="preserve"> </w:t>
      </w:r>
      <w:r w:rsidR="00E67642">
        <w:rPr>
          <w:i/>
          <w:lang w:val="ru-RU"/>
        </w:rPr>
        <w:t>к настоящему документу</w:t>
      </w:r>
      <w:r w:rsidRPr="00E67642">
        <w:rPr>
          <w:i/>
          <w:lang w:val="ru-RU"/>
        </w:rPr>
        <w:t>.</w:t>
      </w:r>
    </w:p>
    <w:bookmarkEnd w:id="5"/>
    <w:p w:rsidR="00952218" w:rsidRPr="00E67642" w:rsidRDefault="00952218" w:rsidP="00C85064">
      <w:pPr>
        <w:pStyle w:val="ONUME"/>
        <w:numPr>
          <w:ilvl w:val="0"/>
          <w:numId w:val="0"/>
        </w:numPr>
        <w:tabs>
          <w:tab w:val="left" w:pos="720"/>
        </w:tabs>
        <w:ind w:left="6101"/>
        <w:rPr>
          <w:i/>
          <w:lang w:val="ru-RU"/>
        </w:rPr>
      </w:pPr>
    </w:p>
    <w:p w:rsidR="00952218" w:rsidRDefault="00952218" w:rsidP="00952218">
      <w:pPr>
        <w:pStyle w:val="Endofdocument-Annex"/>
      </w:pPr>
      <w:r w:rsidRPr="00952218">
        <w:rPr>
          <w:lang w:val="ru-RU"/>
        </w:rPr>
        <w:t>[Приложение следует]</w:t>
      </w:r>
    </w:p>
    <w:p w:rsidR="00C85064" w:rsidRPr="007B5EFB" w:rsidRDefault="00C85064" w:rsidP="00C85064">
      <w:pPr>
        <w:pStyle w:val="ONUME"/>
        <w:tabs>
          <w:tab w:val="clear" w:pos="567"/>
          <w:tab w:val="num" w:pos="6597"/>
        </w:tabs>
        <w:sectPr w:rsidR="00C85064" w:rsidRPr="007B5EFB" w:rsidSect="00A100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:rsidR="00952218" w:rsidRDefault="00952218" w:rsidP="00C85064">
      <w:pPr>
        <w:ind w:left="-360"/>
        <w:jc w:val="center"/>
        <w:rPr>
          <w:szCs w:val="22"/>
        </w:rPr>
      </w:pPr>
      <w:bookmarkStart w:id="20" w:name="_Ref370465799"/>
    </w:p>
    <w:p w:rsidR="00952218" w:rsidRDefault="00952218" w:rsidP="00C85064">
      <w:pPr>
        <w:ind w:left="-360"/>
        <w:jc w:val="center"/>
        <w:rPr>
          <w:szCs w:val="22"/>
        </w:rPr>
      </w:pPr>
    </w:p>
    <w:p w:rsidR="00952218" w:rsidRDefault="00952218" w:rsidP="00C85064">
      <w:pPr>
        <w:ind w:left="-360"/>
        <w:jc w:val="center"/>
        <w:rPr>
          <w:szCs w:val="22"/>
        </w:rPr>
      </w:pPr>
    </w:p>
    <w:p w:rsidR="00952218" w:rsidRDefault="005A3BBF" w:rsidP="00C85064">
      <w:pPr>
        <w:ind w:left="-360"/>
        <w:jc w:val="center"/>
        <w:rPr>
          <w:szCs w:val="22"/>
        </w:rPr>
      </w:pPr>
      <w:r>
        <w:rPr>
          <w:szCs w:val="22"/>
          <w:lang w:val="ru-RU"/>
        </w:rPr>
        <w:t>ЦИРКУЛЯРНОЕ ПИСЬМО</w:t>
      </w:r>
      <w:r w:rsidR="00C85064" w:rsidRPr="007B5EFB">
        <w:rPr>
          <w:szCs w:val="22"/>
        </w:rPr>
        <w:t xml:space="preserve"> C. PCT 1440</w:t>
      </w:r>
    </w:p>
    <w:p w:rsidR="00952218" w:rsidRDefault="00952218" w:rsidP="00770CEC">
      <w:pPr>
        <w:rPr>
          <w:szCs w:val="22"/>
        </w:rPr>
      </w:pPr>
    </w:p>
    <w:p w:rsidR="00952218" w:rsidRDefault="00952218" w:rsidP="00770CEC">
      <w:pPr>
        <w:rPr>
          <w:szCs w:val="22"/>
        </w:rPr>
      </w:pPr>
    </w:p>
    <w:p w:rsidR="003B048F" w:rsidRPr="007B5EFB" w:rsidRDefault="003B048F" w:rsidP="00770CEC">
      <w:pPr>
        <w:rPr>
          <w:szCs w:val="22"/>
        </w:rPr>
      </w:pPr>
    </w:p>
    <w:tbl>
      <w:tblPr>
        <w:tblW w:w="9073" w:type="dxa"/>
        <w:tblInd w:w="-1" w:type="dxa"/>
        <w:tblLook w:val="01E0" w:firstRow="1" w:lastRow="1" w:firstColumn="1" w:lastColumn="1" w:noHBand="0" w:noVBand="0"/>
      </w:tblPr>
      <w:tblGrid>
        <w:gridCol w:w="5248"/>
        <w:gridCol w:w="3735"/>
        <w:gridCol w:w="45"/>
        <w:gridCol w:w="45"/>
      </w:tblGrid>
      <w:tr w:rsidR="00C85064" w:rsidRPr="007B5EFB" w:rsidTr="003B048F">
        <w:trPr>
          <w:gridAfter w:val="1"/>
          <w:trHeight w:hRule="exact" w:val="340"/>
        </w:trPr>
        <w:tc>
          <w:tcPr>
            <w:tcW w:w="5248" w:type="dxa"/>
            <w:tcMar>
              <w:left w:w="0" w:type="dxa"/>
              <w:right w:w="0" w:type="dxa"/>
            </w:tcMar>
            <w:vAlign w:val="center"/>
          </w:tcPr>
          <w:p w:rsidR="00C85064" w:rsidRPr="007B5EFB" w:rsidRDefault="00952218" w:rsidP="00952218">
            <w:pPr>
              <w:rPr>
                <w:szCs w:val="22"/>
              </w:rPr>
            </w:pPr>
            <w:r w:rsidRPr="00952218">
              <w:rPr>
                <w:szCs w:val="22"/>
                <w:lang w:val="ru-RU"/>
              </w:rPr>
              <w:t>C. PCT 1440</w:t>
            </w:r>
          </w:p>
        </w:tc>
        <w:tc>
          <w:tcPr>
            <w:tcW w:w="0" w:type="auto"/>
            <w:gridSpan w:val="2"/>
            <w:tcMar>
              <w:left w:w="0" w:type="dxa"/>
              <w:right w:w="0" w:type="dxa"/>
            </w:tcMar>
            <w:vAlign w:val="center"/>
          </w:tcPr>
          <w:p w:rsidR="00C85064" w:rsidRPr="007B5EFB" w:rsidRDefault="00952218" w:rsidP="00952218">
            <w:pPr>
              <w:ind w:left="1954"/>
              <w:rPr>
                <w:szCs w:val="22"/>
              </w:rPr>
            </w:pPr>
            <w:r w:rsidRPr="00952218">
              <w:rPr>
                <w:szCs w:val="22"/>
                <w:lang w:val="ru-RU"/>
              </w:rPr>
              <w:t>19 января 2015 г.</w:t>
            </w:r>
          </w:p>
        </w:tc>
      </w:tr>
      <w:tr w:rsidR="00C85064" w:rsidRPr="007B5EFB" w:rsidTr="003B048F">
        <w:trPr>
          <w:trHeight w:hRule="exact" w:val="340"/>
        </w:trPr>
        <w:tc>
          <w:tcPr>
            <w:tcW w:w="6949" w:type="dxa"/>
            <w:gridSpan w:val="2"/>
            <w:tcMar>
              <w:left w:w="0" w:type="dxa"/>
              <w:right w:w="0" w:type="dxa"/>
            </w:tcMar>
            <w:vAlign w:val="center"/>
          </w:tcPr>
          <w:p w:rsidR="00C85064" w:rsidRPr="007B5EFB" w:rsidRDefault="00C85064" w:rsidP="00CD5785">
            <w:pPr>
              <w:rPr>
                <w:szCs w:val="22"/>
              </w:rPr>
            </w:pPr>
          </w:p>
        </w:tc>
        <w:tc>
          <w:tcPr>
            <w:tcW w:w="0" w:type="auto"/>
            <w:gridSpan w:val="2"/>
            <w:tcMar>
              <w:left w:w="0" w:type="dxa"/>
              <w:right w:w="0" w:type="dxa"/>
            </w:tcMar>
            <w:vAlign w:val="center"/>
          </w:tcPr>
          <w:p w:rsidR="00C85064" w:rsidRPr="007B5EFB" w:rsidRDefault="00C85064" w:rsidP="00CD5785">
            <w:pPr>
              <w:rPr>
                <w:szCs w:val="22"/>
              </w:rPr>
            </w:pPr>
          </w:p>
        </w:tc>
      </w:tr>
    </w:tbl>
    <w:p w:rsidR="00952218" w:rsidRDefault="00952218" w:rsidP="00C85064">
      <w:pPr>
        <w:rPr>
          <w:szCs w:val="22"/>
        </w:rPr>
      </w:pPr>
    </w:p>
    <w:p w:rsidR="00952218" w:rsidRDefault="00952218" w:rsidP="00C85064">
      <w:pPr>
        <w:rPr>
          <w:szCs w:val="22"/>
        </w:rPr>
      </w:pPr>
    </w:p>
    <w:p w:rsidR="00952218" w:rsidRDefault="00952218" w:rsidP="00C85064">
      <w:pPr>
        <w:rPr>
          <w:szCs w:val="22"/>
        </w:rPr>
      </w:pPr>
    </w:p>
    <w:p w:rsidR="00952218" w:rsidRDefault="00952218" w:rsidP="00C85064">
      <w:pPr>
        <w:rPr>
          <w:szCs w:val="22"/>
        </w:rPr>
      </w:pPr>
    </w:p>
    <w:p w:rsidR="00952218" w:rsidRDefault="00952218" w:rsidP="00952218">
      <w:pPr>
        <w:rPr>
          <w:szCs w:val="22"/>
        </w:rPr>
      </w:pPr>
      <w:r w:rsidRPr="00952218">
        <w:rPr>
          <w:szCs w:val="22"/>
          <w:lang w:val="ru-RU"/>
        </w:rPr>
        <w:t>Уважаемая госпожа/уважаемый господин!</w:t>
      </w:r>
    </w:p>
    <w:p w:rsidR="00952218" w:rsidRDefault="00952218" w:rsidP="00952218">
      <w:pPr>
        <w:rPr>
          <w:szCs w:val="22"/>
        </w:rPr>
      </w:pPr>
      <w:r w:rsidRPr="00952218">
        <w:rPr>
          <w:szCs w:val="22"/>
          <w:lang w:val="ru-RU"/>
        </w:rPr>
        <w:t>SIR</w:t>
      </w:r>
    </w:p>
    <w:p w:rsidR="00952218" w:rsidRDefault="00952218" w:rsidP="00C85064">
      <w:pPr>
        <w:rPr>
          <w:szCs w:val="22"/>
        </w:rPr>
      </w:pPr>
    </w:p>
    <w:p w:rsidR="00952218" w:rsidRDefault="00952218" w:rsidP="00952218">
      <w:pPr>
        <w:pStyle w:val="Heading1"/>
        <w:rPr>
          <w:iCs/>
          <w:lang w:val="ru-RU"/>
        </w:rPr>
      </w:pPr>
      <w:r w:rsidRPr="00952218">
        <w:rPr>
          <w:iCs/>
          <w:lang w:val="ru-RU"/>
        </w:rPr>
        <w:t>доходы в виде пошлин рст:  возможные меры для уменьшения рисков, связанных с изменениЯМИ обменных курсов</w:t>
      </w:r>
    </w:p>
    <w:p w:rsidR="00A67CDB" w:rsidRPr="00A67CDB" w:rsidRDefault="00A67CDB" w:rsidP="00A67CDB">
      <w:pPr>
        <w:rPr>
          <w:lang w:val="ru-RU"/>
        </w:rPr>
      </w:pPr>
    </w:p>
    <w:p w:rsidR="00952218" w:rsidRPr="00952218" w:rsidRDefault="00952218" w:rsidP="00952218">
      <w:pPr>
        <w:pStyle w:val="Endofdocument-Annex"/>
        <w:numPr>
          <w:ilvl w:val="0"/>
          <w:numId w:val="7"/>
        </w:numPr>
        <w:tabs>
          <w:tab w:val="num" w:pos="851"/>
          <w:tab w:val="num" w:pos="6597"/>
        </w:tabs>
        <w:ind w:left="0"/>
        <w:rPr>
          <w:szCs w:val="22"/>
          <w:lang w:val="ru-RU"/>
        </w:rPr>
      </w:pPr>
      <w:r w:rsidRPr="00952218">
        <w:rPr>
          <w:szCs w:val="22"/>
          <w:lang w:val="ru-RU"/>
        </w:rPr>
        <w:t>Настоящее циркулярное письмо адресовано вашему Ведомству как получающему ведомству (ПВ), международному поисковому органу (МПО),  органу международной предварительной экспертизы (ОМПЭ) и/или указанному/выбранному ведомству в соответствии с Договором о патентной кооперации (РСТ).  Кроме того, оно направляется в постоянные представительства в Женеве и министерства иностранных дел государств, являющихся Договаривающимися сторонами РСТ, а также некоторые организации, которые приглашаются для участия в заседаниях Рабочей группы по РСТ в качестве наблюдателей.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Настоящее циркулярное письмо рассылается с целью проведения консультаций по предлагаемым мерам для уменьшения рисков, которым могут быть подвержены доходы в виде пошлин РСТ вследствие изменения обменных курсов, что должно обеспечить большую предсказуемость бюджетного процесса и таким образом повысить финансовую стабильность Всемирной организации интеллектуальной собственности (ВОИС)</w:t>
      </w:r>
    </w:p>
    <w:p w:rsidR="00952218" w:rsidRPr="00952218" w:rsidRDefault="00A67CDB" w:rsidP="00952218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952218" w:rsidRDefault="00952218" w:rsidP="00952218">
      <w:pPr>
        <w:pStyle w:val="Heading2"/>
        <w:rPr>
          <w:lang w:val="ru-RU"/>
        </w:rPr>
      </w:pPr>
      <w:r w:rsidRPr="00952218">
        <w:rPr>
          <w:lang w:val="ru-RU"/>
        </w:rPr>
        <w:t>УПЛАТА ПОШЛИН В НАЦИОНАЛЬНОЙ ВАЛЮТЕ</w:t>
      </w:r>
    </w:p>
    <w:p w:rsidR="00A67CDB" w:rsidRPr="00A67CDB" w:rsidRDefault="00A67CDB" w:rsidP="00A67CDB">
      <w:pPr>
        <w:rPr>
          <w:lang w:val="ru-RU"/>
        </w:rPr>
      </w:pP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lang w:val="ru-RU"/>
        </w:rPr>
      </w:pPr>
      <w:r w:rsidRPr="00952218">
        <w:rPr>
          <w:lang w:val="ru-RU"/>
        </w:rPr>
        <w:t>При подаче международной заявки в соответствии с процедурой РСТ заявителем уплачиваются различные пошлины, которые собираются в пользу разных получателей средств.</w:t>
      </w:r>
      <w:r w:rsidR="00C85064" w:rsidRPr="00952218">
        <w:rPr>
          <w:lang w:val="ru-RU"/>
        </w:rPr>
        <w:t xml:space="preserve">  </w:t>
      </w:r>
      <w:r w:rsidRPr="00952218">
        <w:rPr>
          <w:lang w:val="ru-RU"/>
        </w:rPr>
        <w:t>К числу таких пошлин, представляющих особый интерес в данном контексте, относятся международная пошлина за подачу заявки, которая собирается в пользу Международного бюро (МБ) и пошлина за поиск, которая собирается в пользу МПО.  Эти пошлины заявители уплачивают ПВ, т.е. ведомствам, в которые они подают международные заявки.</w:t>
      </w:r>
      <w:r w:rsidR="00C85064" w:rsidRPr="00952218">
        <w:rPr>
          <w:lang w:val="ru-RU"/>
        </w:rPr>
        <w:t xml:space="preserve">  </w:t>
      </w:r>
      <w:r w:rsidRPr="00952218">
        <w:rPr>
          <w:lang w:val="ru-RU"/>
        </w:rPr>
        <w:t>ПВ затем перечисляют международную пошлину за подачу заявки в МБ, а пошлину за поиск – в МПО.</w:t>
      </w:r>
    </w:p>
    <w:p w:rsidR="00952218" w:rsidRPr="00952218" w:rsidRDefault="00952218" w:rsidP="00A67CDB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bookmarkStart w:id="21" w:name="_Ref396919192"/>
      <w:r w:rsidRPr="00952218">
        <w:rPr>
          <w:szCs w:val="22"/>
          <w:lang w:val="ru-RU"/>
        </w:rPr>
        <w:t>Хотя и международная пошлина за подачу заявки, и пошлина за поиск установлены в одной валюте (международная пошлина за подачу заявки установлена в швейцарских франках, а пошлина за поиск – в валюте страны, в которой расположена штаб-квартира МПО), эти пошлины обычно уплачиваются заявителями не в «установленных валютах», а в национальной валюте, принимаемой ПВ, в которое подается международная заявка.</w:t>
      </w:r>
    </w:p>
    <w:p w:rsidR="00952218" w:rsidRDefault="00952218" w:rsidP="00952218">
      <w:pPr>
        <w:pStyle w:val="Heading2"/>
        <w:rPr>
          <w:lang w:val="ru-RU"/>
        </w:rPr>
      </w:pPr>
      <w:r w:rsidRPr="00952218">
        <w:rPr>
          <w:lang w:val="ru-RU"/>
        </w:rPr>
        <w:lastRenderedPageBreak/>
        <w:t>НАЦИОНАЛЬНАЯ ВАЛЮТА НЕ ЯВЛЯЕТСЯ СВОБОДНО КОНВЕРТИРУЕМОЙ</w:t>
      </w:r>
    </w:p>
    <w:p w:rsidR="00A67CDB" w:rsidRPr="00A67CDB" w:rsidRDefault="00A67CDB" w:rsidP="00A67CDB">
      <w:pPr>
        <w:keepNext/>
        <w:keepLines/>
        <w:rPr>
          <w:lang w:val="ru-RU"/>
        </w:rPr>
      </w:pPr>
    </w:p>
    <w:p w:rsidR="00952218" w:rsidRPr="00952218" w:rsidRDefault="00952218" w:rsidP="00A67CDB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Если национальная валюта, в которой заявители уплачивают пошлины РСТ, не является «свободно конвертируемой» валютой, ПВ должно перечислить соответственно в МБ и в МПО всю сумму международной пошлины за подачу заявки в швейцарских франках, долларах США или евро и всю сумму пошлины за поиск в валюте страны, в которой расположена штаб-квартира МПО.</w:t>
      </w:r>
    </w:p>
    <w:p w:rsidR="00952218" w:rsidRDefault="00A67CDB" w:rsidP="00C85064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 wp14:anchorId="382E948B" wp14:editId="6E055BDB">
            <wp:extent cx="5274945" cy="3956050"/>
            <wp:effectExtent l="0" t="0" r="190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ПВ, которые собирают пошлины РСТ в национальных валютах, не являющихся свободно конвертируемыми валютами, обычно устанавливают размер таких пошлин, подлежащих уплате в национальной валюте, на основе применяемого на месте обменного курса на день подачи заявки между национальной валютой и швейцарским франком, долларом США или евро (в случае международной пошлины за подачу заявки) или валюты, установленной МПО (в случае пошлины за поиск).  ПВ затем на месте конвертирует средства в швейцарские франки, доллары США или евро (в случае международной пошлины за подачу заявки) или в валюту, установленную МПО (в случае пошлины за поиск), и перечисляет всю сумму причитающихся пошлин (а не сумму, полученную в результате конвертации средств) соответственно в МБ или в МПО.  Любые убытки, связанные с такой конвертацией средств, несут ПВ, а любая связанная с этой процедурой прибыль остается в распоряжении ведомств.  Если ПВ перечисляет в МБ международную пошлину за подачу заявки не в швейцарских франках, а в долларах США или евро, то на возможные убытки, которые несет МБ, или прибыль, которую получает МБ, вследствие колебаний обменных курсов между этими валютами и швейцарским франком распространяются соображения, изложенные в пунктах 7-12 ниже.</w:t>
      </w:r>
    </w:p>
    <w:p w:rsidR="00952218" w:rsidRDefault="00952218" w:rsidP="00952218">
      <w:pPr>
        <w:pStyle w:val="Heading2"/>
        <w:keepLines/>
        <w:pageBreakBefore/>
        <w:rPr>
          <w:lang w:val="ru-RU"/>
        </w:rPr>
      </w:pPr>
      <w:r w:rsidRPr="00952218">
        <w:rPr>
          <w:lang w:val="ru-RU"/>
        </w:rPr>
        <w:lastRenderedPageBreak/>
        <w:t>НАЦИОНАЛЬНАЯ ВАЛЮТА ЯВЛЯЕТСЯ СВОБОДНО КОНВЕРТИРУЕМОЙ</w:t>
      </w:r>
    </w:p>
    <w:p w:rsidR="00A67CDB" w:rsidRPr="00A67CDB" w:rsidRDefault="00A67CDB" w:rsidP="00A67CDB">
      <w:pPr>
        <w:rPr>
          <w:lang w:val="ru-RU"/>
        </w:rPr>
      </w:pP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Если, с другой стороны, национальная валюта ПВ, в которой заявители уплачивают пошлины РСТ, является «свободно конвертируемой» валютой, Генеральный директор ВОИС устанавливает официальный «эквивалентный размер» в национальной валюте ПВ как международной пошлины за подачу заявки, так и пошлины за поиск.  Заявители затем уплачивают ПВ эквивалентный размер этих пошлин в национальной валюте, и ПВ перечисляет соответственно в МБ и в МПО уплаченные заявителями эквивалентные суммы пошлин в национальной валюте.</w:t>
      </w:r>
    </w:p>
    <w:bookmarkEnd w:id="21"/>
    <w:p w:rsidR="00952218" w:rsidRDefault="00A67CDB" w:rsidP="00C85064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 wp14:anchorId="094C739C" wp14:editId="54FBD108">
            <wp:extent cx="5274945" cy="3956050"/>
            <wp:effectExtent l="0" t="0" r="190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B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18" w:rsidRDefault="00952218" w:rsidP="00C85064">
      <w:pPr>
        <w:rPr>
          <w:szCs w:val="22"/>
        </w:rPr>
      </w:pPr>
    </w:p>
    <w:p w:rsidR="00952218" w:rsidRPr="00952218" w:rsidRDefault="00952218" w:rsidP="00952218">
      <w:pPr>
        <w:pStyle w:val="ONUME"/>
        <w:keepLines/>
        <w:tabs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 данном случае заявители уплачивают международную пошлину за подачу заявки и пошлину за поиск в национальной валюте ПВ в эквивалентном размере, применимом на дату подачи.  Однако размер этих пошлин при конвертации средств в МБ и МПО из национальных валют ПВ в «установленные валюты» (соответственно швейцарские франки и валюту МПО) может отличаться от размера, установленного в шкале пошлин РСТ (в случае международной пошлины за подачу заявки), или размера, установленного МПО (в случае пошлины за поиск).  Это связано с колебаниями обменных курсов за период между датой, на которую были установлены эквивалентные размеры пошлин, и датой, на которую эти пошлины были перечислены в МБ и в МПО, что может вести к появлению прибыли или убытков для МБ и (изначально) для МПО.  В случае МПО любые понесенные убытки возмещает МБ, а любые дополнительные суммы, полученные сверх пошлин в установленной валюте, остаются в распоряжении МБ (см. правило Инструкции к PCT 16.1(e)).</w:t>
      </w: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lastRenderedPageBreak/>
        <w:t>Задержки с перечислением пошлин из ПВ в МБ и в МПО могут служить дополнительным фактором появления прибыли или убытков вследствие колебаний обменных курсов.  Такие задержки возникают по различным причинам, в том числе из-за:</w:t>
      </w:r>
    </w:p>
    <w:p w:rsidR="00952218" w:rsidRPr="00952218" w:rsidRDefault="00952218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851"/>
          <w:tab w:val="num" w:pos="1276"/>
        </w:tabs>
        <w:ind w:left="706"/>
        <w:rPr>
          <w:szCs w:val="22"/>
          <w:lang w:val="ru-RU"/>
        </w:rPr>
      </w:pPr>
      <w:r w:rsidRPr="00952218">
        <w:rPr>
          <w:szCs w:val="22"/>
          <w:lang w:val="ru-RU"/>
        </w:rPr>
        <w:t>просрочек уплаты пошлин заявителями;  согласно Инструкции к РСТ, заявитель уплачивает международную пошлину за подачу заявки и пошлину за поиск в течение одного месяца с даты получения заявки;  если заявитель не уплачивает пошлины в данный срок, ПВ предлагает заявителю уплатить пошлины в течение одного месяца с даты направления такого предложения вместе с дополнительным сбором (который собирается в пользу ПВ);  и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851"/>
          <w:tab w:val="num" w:pos="1276"/>
        </w:tabs>
        <w:ind w:left="630"/>
        <w:rPr>
          <w:szCs w:val="22"/>
          <w:lang w:val="ru-RU"/>
        </w:rPr>
      </w:pPr>
      <w:r w:rsidRPr="00952218">
        <w:rPr>
          <w:szCs w:val="22"/>
          <w:lang w:val="ru-RU"/>
        </w:rPr>
        <w:t>просрочек перечисления международной пошлины за подачу заявки и пошлины за поиск из ПВ соответственно в МБ и в МПО.</w:t>
      </w:r>
      <w:r w:rsidR="00C85064" w:rsidRPr="00952218">
        <w:rPr>
          <w:szCs w:val="22"/>
          <w:lang w:val="ru-RU"/>
        </w:rPr>
        <w:t xml:space="preserve"> 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lang w:val="ru-RU"/>
        </w:rPr>
      </w:pPr>
      <w:r w:rsidRPr="00952218">
        <w:rPr>
          <w:lang w:val="ru-RU"/>
        </w:rPr>
        <w:t>Прибыли и убытки также возникают вследствие относительно медленной процедуры установления новых эквивалентных размеров.  Данная процедура применяется только в том случае, если обменный курс между установленной валютой и национальной валютой ПВ меняется более чем на пять процентов в течение периода, охватывающего четыре идущих подряд пятницы (см. пункт 5 Директивных указаний Ассамблеи РСТ, касающихся установления эквивалентных размеров определенных пошлин, воспроизводимых в приложении I к настоящему циркулярному письму).  С момента начала процедуры до вступления в силу нового обменного курса может пройти от трех до пяти месяцев.</w:t>
      </w:r>
    </w:p>
    <w:p w:rsidR="00952218" w:rsidRPr="00952218" w:rsidRDefault="00952218" w:rsidP="00952218">
      <w:pPr>
        <w:pStyle w:val="ONUME"/>
        <w:keepLines/>
        <w:tabs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Таким образом, если международная пошлина за подачу заявки и пошлина за поиск уплачиваются в свободной конвертируемой валюте ПВ (что имеет место в случае подавляющего большинства подаваемых международных заявок), все финансовые риски, связанные с перечислением ПВ данных пошлин в национальной валюте ПВ и их последующей конвертацией в «установленные валюты», несет МБ.  Хотя существующая процедура (получение пошлин в одной валюте и их последующая конвертация в другую валюту), безусловно, может приводить к возникновению как прибыли, так и убытков, доходы МБ в виде пошлин РСТ подвергаются существенному риску, связанному с колебаниями обменных курсов.</w:t>
      </w:r>
    </w:p>
    <w:p w:rsidR="00952218" w:rsidRPr="00952218" w:rsidRDefault="00952218" w:rsidP="00952218">
      <w:pPr>
        <w:pStyle w:val="ONUME"/>
        <w:keepLines/>
        <w:tabs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Учитывая то обстоятельство, что доходы в виде пошлин РСТ служат крупнейшим источником поступлений ВОИС (в 2013 г. доходы в виде пошлин РСТ составили 257,5 млн шв. франков, что соответствует 73,2 процента всех поступлений), данный риск имеет существенные последствия для общего дохода ВОИС.  В качестве иллюстрации этих последствий см. график ниже:  за период с 2006 по 2011 гг. МБ понесло убытки в связи с доход</w:t>
      </w:r>
      <w:r w:rsidR="003B7AE7">
        <w:rPr>
          <w:szCs w:val="22"/>
          <w:lang w:val="ru-RU"/>
        </w:rPr>
        <w:t>ами</w:t>
      </w:r>
      <w:r w:rsidRPr="00952218">
        <w:rPr>
          <w:szCs w:val="22"/>
          <w:lang w:val="ru-RU"/>
        </w:rPr>
        <w:t xml:space="preserve"> в виде пошлин РСТ (международные пошлины за подачу заявок и пошлины за обработку заявок (в соответствии с разделом II)) на сумму свыше 33 млн шв. франков, причем только в 2011 г. убытки составили более 14 млн шв. франков вследствие резкого повышения стоимости швейцарского франка по отношению ко всем основным валютам.  Напротив, в 2012 г. изменения обменного курса привели к тому, что МБ получило прибыль в связи с доход</w:t>
      </w:r>
      <w:r w:rsidR="007E7016">
        <w:rPr>
          <w:szCs w:val="22"/>
          <w:lang w:val="ru-RU"/>
        </w:rPr>
        <w:t>ами</w:t>
      </w:r>
      <w:r w:rsidRPr="00952218">
        <w:rPr>
          <w:szCs w:val="22"/>
          <w:lang w:val="ru-RU"/>
        </w:rPr>
        <w:t xml:space="preserve"> в виде пошлин РСТ (международные пошлины за подачу заявок и пошлины за обработку заявок) на сумму около 7,6 млн. шв. франков, в то время как в 2013 г. изменения обменного курса вновь привели к потере доходов в виде пошлин РСТ на сумму около 6 млн шв. франков.  В целом за восемь лет, с 2006 по 2013 гг., МБ понесло убыток в связи с доход</w:t>
      </w:r>
      <w:r w:rsidR="00341191">
        <w:rPr>
          <w:szCs w:val="22"/>
          <w:lang w:val="ru-RU"/>
        </w:rPr>
        <w:t>ами</w:t>
      </w:r>
      <w:r w:rsidRPr="00952218">
        <w:rPr>
          <w:szCs w:val="22"/>
          <w:lang w:val="ru-RU"/>
        </w:rPr>
        <w:t xml:space="preserve"> в виде пошлин РСТ на сумму свыше 31 млн шв. франков.</w:t>
      </w:r>
    </w:p>
    <w:p w:rsidR="00952218" w:rsidRDefault="00A67CDB" w:rsidP="00C85064">
      <w:pPr>
        <w:rPr>
          <w:szCs w:val="22"/>
        </w:rPr>
      </w:pPr>
      <w:r>
        <w:rPr>
          <w:noProof/>
          <w:lang w:eastAsia="en-US"/>
        </w:rPr>
        <w:lastRenderedPageBreak/>
        <w:drawing>
          <wp:inline distT="0" distB="0" distL="0" distR="0" wp14:anchorId="42FB498E" wp14:editId="3D41AD05">
            <wp:extent cx="4718304" cy="2716858"/>
            <wp:effectExtent l="0" t="0" r="635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03" cy="2718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218" w:rsidRDefault="00952218" w:rsidP="00952218">
      <w:pPr>
        <w:pStyle w:val="Heading2"/>
        <w:keepLines/>
        <w:rPr>
          <w:lang w:val="ru-RU"/>
        </w:rPr>
      </w:pPr>
      <w:r w:rsidRPr="00952218">
        <w:rPr>
          <w:lang w:val="ru-RU"/>
        </w:rPr>
        <w:t>необходимость принятия мер В ЦЕЛЯХ уменьшения рисков для доходов в виде пошлин рст, СВЯЗАННЫХ С изменениЯМИ обменных курсов</w:t>
      </w:r>
    </w:p>
    <w:p w:rsidR="00A67CDB" w:rsidRPr="00A67CDB" w:rsidRDefault="00A67CDB" w:rsidP="00A67CDB">
      <w:pPr>
        <w:rPr>
          <w:lang w:val="ru-RU"/>
        </w:rPr>
      </w:pP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По мнению Международного бюро, необходимо принять меры в целях уменьшения рисков для доходов в виде пошлин РСТ, связанных с изменениями обменных курсов, с тем чтобы обеспечить б</w:t>
      </w:r>
      <w:r w:rsidRPr="00952218">
        <w:rPr>
          <w:i/>
          <w:szCs w:val="22"/>
          <w:lang w:val="ru-RU"/>
        </w:rPr>
        <w:t>о</w:t>
      </w:r>
      <w:r w:rsidRPr="00952218">
        <w:rPr>
          <w:szCs w:val="22"/>
          <w:lang w:val="ru-RU"/>
        </w:rPr>
        <w:t>льшую предсказуемость бюджетного процесса и, следовательно, повысить финансовую стабильность Организации.</w:t>
      </w:r>
    </w:p>
    <w:p w:rsidR="00952218" w:rsidRP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На необходимость этого было также указано в отчетах Отдела внутреннего аудита и надзора ВОИС и Внешних аудиторов ВОИС, Службы контроллера и генерального аудитора Индии, после проведения аудита эффективности системы РСТ в октябре и ноябре 2012 г.</w:t>
      </w:r>
    </w:p>
    <w:p w:rsidR="00952218" w:rsidRP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 четвертом квартале 2013 г. ВОИС инициировала проект пересмотра казначейских операций, главной задачей которого было проведение независимой и объективной оценки существующих функций управления казначейскими операциями, политики и процедур ВОИС, включая анализ текущих рисков для казначейских операций ВОИС.  Одна из задач последнего заключалась в проведении анализа основных валютных рисков для ВОИС, в частности в связи доходами в виде пошлин РСТ, с целью получить независимые и объективные рекомендации относительно необходимости принятия новой стратегии управления валютным риском, в том числе в отношении управления любыми предлагаемыми хеджинговыми инструментами и учета их использования.</w:t>
      </w:r>
    </w:p>
    <w:p w:rsidR="00952218" w:rsidRP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bCs/>
          <w:szCs w:val="22"/>
          <w:lang w:val="ru-RU"/>
        </w:rPr>
      </w:pPr>
      <w:bookmarkStart w:id="22" w:name="_Ref396990308"/>
      <w:r w:rsidRPr="00952218">
        <w:rPr>
          <w:bCs/>
          <w:szCs w:val="22"/>
          <w:lang w:val="ru-RU"/>
        </w:rPr>
        <w:t>После проведения тендерного конкурса ВОИС отобрала независимую специализированную фирму-провайдера казначейских услуг, FTI Treasury (Ирландия), для проведения анализа казначейских операций, который был выполнен в период с декабря 2013 г. по март 2014 г.  Свой окончательный отчет FTI Treasury представила ВОИС в марте 2014  г.  Полный текст данного отчета может быть получен в ВОИС по запросу.  Что касается валютных рисков для дохода в виде пошлин РСТ, то в исследовании был сделан вывод о том, что ВОИС необходимо: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706"/>
        <w:rPr>
          <w:bCs/>
          <w:szCs w:val="22"/>
          <w:lang w:val="ru-RU"/>
        </w:rPr>
      </w:pPr>
      <w:r w:rsidRPr="00952218">
        <w:rPr>
          <w:bCs/>
          <w:szCs w:val="22"/>
          <w:lang w:val="ru-RU"/>
        </w:rPr>
        <w:t>рассмотреть возможность применения хеджинговой стратегии, основанной на использовании форвардных контрактов в отношении чистого притока валютных средств;</w:t>
      </w:r>
    </w:p>
    <w:p w:rsidR="00952218" w:rsidRPr="00952218" w:rsidRDefault="00952218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1276"/>
        </w:tabs>
        <w:ind w:left="706"/>
        <w:rPr>
          <w:bCs/>
          <w:szCs w:val="22"/>
          <w:lang w:val="ru-RU"/>
        </w:rPr>
      </w:pPr>
      <w:r w:rsidRPr="00952218">
        <w:rPr>
          <w:bCs/>
          <w:szCs w:val="22"/>
          <w:lang w:val="ru-RU"/>
        </w:rPr>
        <w:lastRenderedPageBreak/>
        <w:t>рассмотреть возможность устанавливать эквивалентные размеры пошлин РСТ только раз в год и, таким образом, оставлять из неизменными в течение 12 месяцев, что обеспечит большую определенность в отношении притока валютных средств и существенно уменьшит риски, связанные с хеджинговыми стратегиями;  и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bCs/>
          <w:szCs w:val="22"/>
          <w:lang w:val="ru-RU"/>
        </w:rPr>
      </w:pPr>
      <w:r w:rsidRPr="00952218">
        <w:rPr>
          <w:bCs/>
          <w:szCs w:val="22"/>
          <w:lang w:val="ru-RU"/>
        </w:rPr>
        <w:t>рассмотреть возможность введения «механизма сальдирования» для всех связанных с пошлинами РСТ операций между ПВ, МПО и МБ.</w:t>
      </w:r>
    </w:p>
    <w:p w:rsidR="00952218" w:rsidRPr="00952218" w:rsidRDefault="00952218" w:rsidP="00952218">
      <w:pPr>
        <w:pStyle w:val="ONUME"/>
        <w:tabs>
          <w:tab w:val="clear" w:pos="567"/>
        </w:tabs>
        <w:rPr>
          <w:bCs/>
          <w:szCs w:val="22"/>
          <w:lang w:val="ru-RU"/>
        </w:rPr>
      </w:pPr>
      <w:r w:rsidRPr="00952218">
        <w:rPr>
          <w:bCs/>
          <w:szCs w:val="22"/>
          <w:lang w:val="ru-RU"/>
        </w:rPr>
        <w:t>Изложенные в отчете подробные рекомендации FTI Treasury, касающиеся мер, которые могут быть приняты в отношении валютного риска для дохода в виде пошлин РСТ, приводятся в приложении II к настоящему циркулярному письму.</w:t>
      </w:r>
    </w:p>
    <w:bookmarkEnd w:id="22"/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Настоящее циркулярное письмо рассылается для проведения консультаций по мерам, которые могут быть приняты с целью уменьшения рисков для доходов в виде пошлин РСТ вследствие изменения обменных курсов.  Две из этих мер, а именно предложение ввести хеджирование и устанавливать эквивалентные размеры пошлин РСТ на фиксированный период времени, как указано в пунктах 20-36 ниже, и предложение ввести механизм сальдирования при перечислении пошлин, как указано в пунктах 37-53 ниже, основаны на рекомендациях FTI Treasury, упомянутых в пункте 16 выше и воспроизводимых в приложении II.  Другие предлагаемые меры, а именно предложение добавлять маржу при установлении эквивалентных размеров, как указано в пункте 55 ниже, и предложение требовать от заявителей уплаты международной пошлины за подачу заявки в швейцарских франках и пошлины за поиск в соответствующей валюте МПО, как указано в пунктах 56-51 ниже, не связаны с первыми двумя мерами, которые основаны на рекомендациях FTI Treasury, и могут быть приняты либо вместе с этими мерами, либо в отдельности.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Любые комментарии, которые будут получены в ответ на настоящее циркулярное письмо, будут учтены Международным бюро при разработке любых предложений об изменении существующей процедурно-правовой основы установления эквивалентного размера и уплаты пошлин РСТ для рассмотрения Рабочей группой по РСТ на ее сессии в 2015 г.</w:t>
      </w:r>
    </w:p>
    <w:p w:rsidR="00952218" w:rsidRPr="00952218" w:rsidRDefault="00952218" w:rsidP="00952218">
      <w:pPr>
        <w:pStyle w:val="Heading1"/>
        <w:keepNext w:val="0"/>
        <w:rPr>
          <w:lang w:val="ru-RU"/>
        </w:rPr>
      </w:pPr>
      <w:r w:rsidRPr="00952218">
        <w:rPr>
          <w:lang w:val="ru-RU"/>
        </w:rPr>
        <w:t>возможные меры</w:t>
      </w:r>
    </w:p>
    <w:p w:rsidR="00952218" w:rsidRPr="00952218" w:rsidRDefault="00952218" w:rsidP="00952218">
      <w:pPr>
        <w:pStyle w:val="Heading2"/>
        <w:keepNext w:val="0"/>
        <w:rPr>
          <w:lang w:val="ru-RU"/>
        </w:rPr>
      </w:pPr>
      <w:r w:rsidRPr="00952218">
        <w:rPr>
          <w:lang w:val="ru-RU"/>
        </w:rPr>
        <w:t>I.  хеджирование и установление эквивалентного размера пошлин рст на фиксированный период времени</w:t>
      </w:r>
    </w:p>
    <w:p w:rsidR="00952218" w:rsidRDefault="00A67CDB" w:rsidP="00952218">
      <w:pPr>
        <w:pStyle w:val="Heading3"/>
        <w:keepNext w:val="0"/>
      </w:pPr>
      <w:r>
        <w:rPr>
          <w:lang w:val="ru-RU"/>
        </w:rPr>
        <w:t>Хеджирование</w:t>
      </w:r>
    </w:p>
    <w:p w:rsid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</w:rPr>
      </w:pPr>
      <w:r w:rsidRPr="00952218">
        <w:rPr>
          <w:szCs w:val="22"/>
          <w:lang w:val="ru-RU"/>
        </w:rPr>
        <w:t>Как было указано в отчете FTI Treasury, один из возможных способов уменьшения риска для доходов в виде пошлин РСТ вследствие изменения обменных курсов заключается в хеджировании риска, связанного с операциями в иностранных валютах.  Под хеджированием понимается открытие балансирующих позиций с целью свести к минимуму отрицательные последствия изменения процентных ставок или, в случае ВОИС, обменных курсов, что часто достигается путем покупки финансовых продуктов у коммерческих банков.  Такие продукты часто называют финансовыми инструментами.</w:t>
      </w:r>
    </w:p>
    <w:p w:rsid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szCs w:val="22"/>
        </w:rPr>
      </w:pPr>
      <w:r w:rsidRPr="00952218">
        <w:rPr>
          <w:szCs w:val="22"/>
          <w:lang w:val="ru-RU"/>
        </w:rPr>
        <w:t>FTI Treasury предложила ВОИС использовать в качестве финансового инструмента форвардные валютные контракты («форварды»), которые представляют собой один из наиболее простых для применения и управления финансовых инструментов.  Форвард – это договор между двумя сторонами об обмене определенными суммами валюты по согласованному обменному курсу в установленную дату в будущем.  Зафиксированный в соглашении обменный курсы называется «форвардным курсом».</w:t>
      </w: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lastRenderedPageBreak/>
        <w:t>Ниже на примере одного из видов валютных поступлений показано, как форварды могут быть использованы в случае МБ:</w:t>
      </w:r>
    </w:p>
    <w:p w:rsidR="00952218" w:rsidRPr="00952218" w:rsidRDefault="00952218" w:rsidP="00952218">
      <w:pPr>
        <w:pStyle w:val="ONUME"/>
        <w:keepNext/>
        <w:keepLines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szCs w:val="22"/>
          <w:lang w:val="ru-RU"/>
        </w:rPr>
      </w:pPr>
      <w:r w:rsidRPr="00952218">
        <w:rPr>
          <w:szCs w:val="22"/>
          <w:lang w:val="ru-RU"/>
        </w:rPr>
        <w:t>Доходы в виде пошлин РСТ в долларах США поступают на ежемесячной основе, и данный приток поступлений может быть спрогнозированы с достаточно высокой точностью.  Эти средства по их поступлении конвертируются в швейцарские франки по обменному курсу, преобладающему на рынке на дату конвертации.  МБ не может управлять обменным курсов и поэтому не способно предсказать, какая сумма средств будет получена в швейцарских франках.</w:t>
      </w:r>
    </w:p>
    <w:p w:rsidR="00952218" w:rsidRDefault="00952218" w:rsidP="00952218">
      <w:pPr>
        <w:pStyle w:val="ONUME"/>
        <w:keepNext/>
        <w:keepLines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szCs w:val="22"/>
        </w:rPr>
      </w:pPr>
      <w:r w:rsidRPr="00952218">
        <w:rPr>
          <w:szCs w:val="22"/>
          <w:lang w:val="ru-RU"/>
        </w:rPr>
        <w:t>В октябре 2014 г. МБ прогнозирует, что в июне 2015 г. будет получено 8 млн. долл. США, и решает нивелировать риск, связанный с плавающим обменным курсом между долларом США и швейцарским франком, для чего оно приобретает форвард на 8 млн долларов США.  Условия контракта являются следующими:</w:t>
      </w:r>
    </w:p>
    <w:p w:rsidR="00952218" w:rsidRPr="00952218" w:rsidRDefault="00952218" w:rsidP="00952218">
      <w:pPr>
        <w:pStyle w:val="ONUME"/>
        <w:keepNext/>
        <w:keepLines/>
        <w:numPr>
          <w:ilvl w:val="2"/>
          <w:numId w:val="5"/>
        </w:numPr>
        <w:tabs>
          <w:tab w:val="clear" w:pos="1701"/>
          <w:tab w:val="num" w:pos="1843"/>
        </w:tabs>
        <w:ind w:left="1276"/>
        <w:rPr>
          <w:szCs w:val="22"/>
          <w:lang w:val="ru-RU"/>
        </w:rPr>
      </w:pPr>
      <w:r w:rsidRPr="00952218">
        <w:rPr>
          <w:szCs w:val="22"/>
          <w:lang w:val="ru-RU"/>
        </w:rPr>
        <w:t>спотовый курс доллара США к швейцарскому франку по состоянию на 28 октября 2014 г. (дата приобретения форварда) составляет 0,9457;</w:t>
      </w:r>
    </w:p>
    <w:p w:rsidR="00952218" w:rsidRPr="00952218" w:rsidRDefault="00952218" w:rsidP="00952218">
      <w:pPr>
        <w:pStyle w:val="ONUME"/>
        <w:keepNext/>
        <w:keepLines/>
        <w:numPr>
          <w:ilvl w:val="2"/>
          <w:numId w:val="5"/>
        </w:numPr>
        <w:tabs>
          <w:tab w:val="clear" w:pos="1701"/>
          <w:tab w:val="num" w:pos="1843"/>
        </w:tabs>
        <w:ind w:left="1276"/>
        <w:rPr>
          <w:szCs w:val="22"/>
          <w:lang w:val="ru-RU"/>
        </w:rPr>
      </w:pPr>
      <w:r w:rsidRPr="00952218">
        <w:rPr>
          <w:szCs w:val="22"/>
          <w:lang w:val="ru-RU"/>
        </w:rPr>
        <w:t>форвардный курс доллара США к швейцарскому франку на 15 июня 2015 г. составляет 0,9428.</w:t>
      </w:r>
    </w:p>
    <w:p w:rsidR="00952218" w:rsidRPr="00952218" w:rsidRDefault="00952218" w:rsidP="00952218">
      <w:pPr>
        <w:pStyle w:val="ONUME"/>
        <w:keepNext/>
        <w:keepLines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szCs w:val="22"/>
          <w:lang w:val="ru-RU"/>
        </w:rPr>
      </w:pPr>
      <w:r w:rsidRPr="00952218">
        <w:rPr>
          <w:szCs w:val="22"/>
          <w:lang w:val="ru-RU"/>
        </w:rPr>
        <w:t>Форвард будет приведен в действие 15 июня 2015 г., дату поступления 8 млн. долларов США, и средства в долларах США будут конвертированы в швейцарские франки по курсу 0,9428, как было установлено в форвардном контракте.  Преобладающий рыночный курс может быть выше (например, 0,9435), и в этом случае МБ не сможет воспользоваться более благоприятными условиями, так как обязано выполнить условия контракта и продать 8 млн долларов США по форвардному курсу.  Однако рыночный курс может быть и ниже (например, 09421), и в этом случае МБ произведет конвертацию средств по более высокому курсу (форвардному курсу в 0,9428).  В обоих случаях (будь то более высокий или более низкий рыночный курс) МБ может быть уверено в объеме притока средств.</w:t>
      </w:r>
    </w:p>
    <w:p w:rsidR="00952218" w:rsidRPr="00952218" w:rsidRDefault="00952218" w:rsidP="00952218">
      <w:pPr>
        <w:pStyle w:val="Heading3"/>
        <w:keepNext w:val="0"/>
        <w:rPr>
          <w:lang w:val="ru-RU"/>
        </w:rPr>
      </w:pPr>
      <w:r w:rsidRPr="00952218">
        <w:rPr>
          <w:lang w:val="ru-RU"/>
        </w:rPr>
        <w:t>Установление эквивалентных размеров на фиксированный период времени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Приведенный выше пример показывает, насколько важно, чтобы указанная в контракте сумма (8 млн долл. США) была действительно получена МБ.  Если сумма валютных поступлений варьирует, может оказаться, что МБ хеджировало слишком большую или слишком малую сумму.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По этой причине процедура, подобная действующему порядку установления нового эквивалентного размера пошлин РСТ, не может свободно применяться наряду с хеджинговой стратегией, поскольку изменения эквивалентного размера будут неизбежно сказываться на общей сумме валютных поступлений.  Если в вышеприведенном примере курс доллара США повышается относительно швейцарского франка до июня 2015 г. настолько, что устанавливается новый эквивалентный размер пошлин, поступления в долларах США будут меньше.  В результате будет получена меньшая сумма средств в долларах США, и МБ будет вынуждено приобрести недостающую сумму до указанных в контракте 8 млн долл. США, с тем чтобы выполнить его условия.  Недостающая сумма будет покупаться на спотовом рынке по курсу, который будет менее благоприятным для МБ, чем форвардный курс, закрепленный в контракте, и, таким образом, МБ понесет валютный убыток вследствие такой покупки долларов США.</w:t>
      </w:r>
    </w:p>
    <w:p w:rsidR="00952218" w:rsidRP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lastRenderedPageBreak/>
        <w:t xml:space="preserve">Этим объясняется рекомендация FTI Treasury изменить существующую процедуру установления эквивалентного размера, с тем чтобы новый эквивалентный размер пошлин фиксировался только один раз в год и оставался неизменным в течение 12 месяцев, и объединить ее с хеджинговой стратегией, принимаемой на тот же 12-месячный период.  В октябре каждого года МБ будет приобретать форвардные контракты на период с января по декабрь следующего года.  Суммы в каждом контракте будут различаться в зависимости от прогноза поступлений денежных средств в разных валютах и будут составлять определенную процентную долю (например, 80 процентов) от прогнозируемого притока средств ввиду того, что фактические поступления вряд ли будут точно соответствовать прогнозируемым суммам.  Это связано с тем, что хотя количество патентных заявок, подаваемых в течение года, достаточно прогнозируемо, намного труднее предсказать сроки соответствующего притока средств, поскольку не все ПВ одинаково соблюдают сроки перечисления средств в МБ. Хеджирование будет применяться к основным поступлениям валютных средств </w:t>
      </w:r>
      <w:r w:rsidR="00225048">
        <w:rPr>
          <w:szCs w:val="22"/>
          <w:lang w:val="ru-RU"/>
        </w:rPr>
        <w:t>в МБ (в долларах США, японских и</w:t>
      </w:r>
      <w:r w:rsidRPr="00952218">
        <w:rPr>
          <w:szCs w:val="22"/>
          <w:lang w:val="ru-RU"/>
        </w:rPr>
        <w:t>енах и евро для международной пошлины за подачу заявки) и основным рискам, связанным с пошлиной за поиск.  Приток и отток валютных средств будет сначала сальдироваться в целях максимального применения «внутреннего хеджинга», и только потом будет определяться сумма, которая должна быть покрыта форвардными контрактами.  Например, если МБ ожидает, что в июне 2015 г. будет получено 8 млн долл. США (80 процентов от 10 млн долл.  США), но также предполагает выплатить 1,5 млн долл. США, форвардный контракт будет покрывать чистую сумму, а именно 6,5 млн долл.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США (относительно возможного введения механизма сальдирования см. пункты 37-53 ниже).  Доходы в рамках системы РСТ будут в значительно меньшей степени зависеть от колебаний на валютном рынке, так как применяемые в случае основных валютных операций обменные курсы будут зафиксированы в форвардных контрактах.  Хеджирование снизит валютные риски, которым в настоящее время подвержены доходы в рамках системы РСТ, и, таким образом, будет служить механизмом защиты бюджета и деятельности по осуществлению программы Организации.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lang w:val="ru-RU"/>
        </w:rPr>
        <w:t>Как представляется, изложенные в пунктах 23-26 выше соображения касаются также изменений в течение года размера пошлины за поиск, устанавливаемого МПО в их валюте, поскольку изменения размера этой пошлины будут в равной степени сказываться на общих валютных поступлениях и ведут к снижению стабильности, для повышения которой предлагается ввести хеджирование.  Таким образом, МПО могут пожелать рассмотреть возможность добровольного перехода к пересмотру размера пошлины за поиск только раз в год, с 1 января каждого последующего года, поскольку для эффективности хеджирования важно, чтобы валютные потоки носили регулярный характер.  Однако, поскольку размер пошлины за поиск устанавливается соответствующими МПО и она взимается за осуществление международного поиска и иной деятельности, возложенной на МПО, в циркулярном письме не предлагается, чтобы МПО меняли размер пошлины за поиск только на годовой основе.</w:t>
      </w:r>
      <w:r w:rsidR="00C85064" w:rsidRPr="00952218">
        <w:rPr>
          <w:lang w:val="ru-RU"/>
        </w:rPr>
        <w:t xml:space="preserve">  </w:t>
      </w:r>
    </w:p>
    <w:p w:rsidR="00952218" w:rsidRPr="00952218" w:rsidRDefault="00952218" w:rsidP="00952218">
      <w:pPr>
        <w:pStyle w:val="ONUME"/>
        <w:keepLines/>
        <w:tabs>
          <w:tab w:val="clear" w:pos="567"/>
        </w:tabs>
        <w:rPr>
          <w:szCs w:val="22"/>
          <w:lang w:val="ru-RU"/>
        </w:rPr>
      </w:pPr>
      <w:r w:rsidRPr="00952218">
        <w:rPr>
          <w:lang w:val="ru-RU"/>
        </w:rPr>
        <w:t>Дополнительная рекомендация FTI Treasury касается использования смешанного хеджингового курса при установлении эквивалентного размера пошлин.  В смешанном курсе учитывается форвардный курс, установленный в каждом форвардном контракте на основании весов, придаваемых указанным в каждом контракте суммам в валюте, что позволяет получить средневзвешенный форвардный курс (смешанный курс).  Принимаемые с января каждого года размеры пошлин будут рассчитываться исходя из смешанного курса, вследствие чего установленные размеры пошлин будет отражать курсы конвертации, которые будут использоваться в течение всего года, а не рыночный курс по состоянию на 1 октября предыдущего года (курс, который в настоящее время используется для установления нового эквивалентного размера пошлин).</w:t>
      </w:r>
      <w:r w:rsidR="00C85064" w:rsidRPr="00952218">
        <w:rPr>
          <w:lang w:val="ru-RU"/>
        </w:rPr>
        <w:t xml:space="preserve">  </w:t>
      </w:r>
    </w:p>
    <w:p w:rsidR="00952218" w:rsidRPr="00952218" w:rsidRDefault="00952218" w:rsidP="00952218">
      <w:pPr>
        <w:pStyle w:val="ONUME"/>
        <w:tabs>
          <w:tab w:val="clear" w:pos="567"/>
        </w:tabs>
        <w:rPr>
          <w:szCs w:val="22"/>
          <w:lang w:val="ru-RU"/>
        </w:rPr>
      </w:pPr>
      <w:r w:rsidRPr="00952218">
        <w:rPr>
          <w:lang w:val="ru-RU"/>
        </w:rPr>
        <w:lastRenderedPageBreak/>
        <w:t>В 2015 г. Международное бюро ожидает поступление трех перечислений пошлин, уплачиваемых в связи с международными заявками:  10 млн долл. США в марте, 15 млн долл.</w:t>
      </w:r>
      <w:r w:rsidR="00C85064" w:rsidRPr="00952218">
        <w:rPr>
          <w:lang w:val="ru-RU"/>
        </w:rPr>
        <w:t xml:space="preserve">  </w:t>
      </w:r>
      <w:r w:rsidRPr="00952218">
        <w:rPr>
          <w:lang w:val="ru-RU"/>
        </w:rPr>
        <w:t>США в сентябре.  24 ноября 2014 г. (спотовый курс доллара США к швейцарскому франку 0,9690) оно хеджирует 80% этих сумм и заключает форвардные контракты со следующими курсами:</w:t>
      </w:r>
    </w:p>
    <w:p w:rsidR="00C85064" w:rsidRPr="00952218" w:rsidRDefault="00C85064" w:rsidP="00C85064">
      <w:pPr>
        <w:pStyle w:val="ONUME"/>
        <w:numPr>
          <w:ilvl w:val="0"/>
          <w:numId w:val="0"/>
        </w:numPr>
        <w:rPr>
          <w:szCs w:val="22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2160"/>
      </w:tblGrid>
      <w:tr w:rsidR="00C85064" w:rsidRPr="00062E39" w:rsidTr="00CD5785">
        <w:tc>
          <w:tcPr>
            <w:tcW w:w="1980" w:type="dxa"/>
          </w:tcPr>
          <w:p w:rsidR="00C85064" w:rsidRPr="00952218" w:rsidRDefault="00C85064" w:rsidP="00CD5785">
            <w:pPr>
              <w:rPr>
                <w:b/>
                <w:lang w:val="ru-RU"/>
              </w:rPr>
            </w:pPr>
          </w:p>
        </w:tc>
        <w:tc>
          <w:tcPr>
            <w:tcW w:w="1980" w:type="dxa"/>
          </w:tcPr>
          <w:p w:rsidR="00C85064" w:rsidRPr="007B5EFB" w:rsidRDefault="00952218" w:rsidP="00952218">
            <w:pPr>
              <w:jc w:val="center"/>
              <w:rPr>
                <w:b/>
              </w:rPr>
            </w:pPr>
            <w:r w:rsidRPr="00952218">
              <w:rPr>
                <w:b/>
                <w:lang w:val="ru-RU"/>
              </w:rPr>
              <w:t>Хеджируемая сумма</w:t>
            </w:r>
          </w:p>
        </w:tc>
        <w:tc>
          <w:tcPr>
            <w:tcW w:w="1980" w:type="dxa"/>
          </w:tcPr>
          <w:p w:rsidR="00C85064" w:rsidRPr="007B5EFB" w:rsidRDefault="00A67CDB" w:rsidP="00952218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Курс</w:t>
            </w:r>
          </w:p>
        </w:tc>
        <w:tc>
          <w:tcPr>
            <w:tcW w:w="2160" w:type="dxa"/>
          </w:tcPr>
          <w:p w:rsidR="00C85064" w:rsidRPr="00952218" w:rsidRDefault="00952218" w:rsidP="00952218">
            <w:pPr>
              <w:jc w:val="center"/>
              <w:rPr>
                <w:b/>
                <w:lang w:val="ru-RU"/>
              </w:rPr>
            </w:pPr>
            <w:r w:rsidRPr="00952218">
              <w:rPr>
                <w:b/>
                <w:lang w:val="ru-RU"/>
              </w:rPr>
              <w:t>Сумма в шв. фр. к получению</w:t>
            </w:r>
          </w:p>
        </w:tc>
      </w:tr>
      <w:tr w:rsidR="00C85064" w:rsidRPr="007B5EFB" w:rsidTr="00CD5785">
        <w:tc>
          <w:tcPr>
            <w:tcW w:w="1980" w:type="dxa"/>
          </w:tcPr>
          <w:p w:rsidR="00C85064" w:rsidRPr="007B5EFB" w:rsidRDefault="00952218" w:rsidP="00952218">
            <w:pPr>
              <w:rPr>
                <w:b/>
              </w:rPr>
            </w:pPr>
            <w:r w:rsidRPr="00952218">
              <w:rPr>
                <w:b/>
                <w:lang w:val="ru-RU"/>
              </w:rPr>
              <w:t>Март</w:t>
            </w:r>
          </w:p>
        </w:tc>
        <w:tc>
          <w:tcPr>
            <w:tcW w:w="1980" w:type="dxa"/>
          </w:tcPr>
          <w:p w:rsidR="00C85064" w:rsidRPr="007B5EFB" w:rsidRDefault="00952218" w:rsidP="00A67CDB">
            <w:pPr>
              <w:jc w:val="center"/>
            </w:pPr>
            <w:r w:rsidRPr="00952218">
              <w:rPr>
                <w:lang w:val="ru-RU"/>
              </w:rPr>
              <w:t xml:space="preserve">8 </w:t>
            </w:r>
            <w:r w:rsidR="00A67CDB">
              <w:rPr>
                <w:lang w:val="ru-RU"/>
              </w:rPr>
              <w:t>млн</w:t>
            </w:r>
          </w:p>
        </w:tc>
        <w:tc>
          <w:tcPr>
            <w:tcW w:w="1980" w:type="dxa"/>
          </w:tcPr>
          <w:p w:rsidR="00C85064" w:rsidRPr="007B5EFB" w:rsidRDefault="00A67CDB" w:rsidP="00CD5785">
            <w:pPr>
              <w:jc w:val="center"/>
            </w:pPr>
            <w:r>
              <w:t>0</w:t>
            </w:r>
            <w:r>
              <w:rPr>
                <w:lang w:val="ru-RU"/>
              </w:rPr>
              <w:t>,</w:t>
            </w:r>
            <w:r w:rsidR="00C85064" w:rsidRPr="007B5EFB">
              <w:t>9672</w:t>
            </w:r>
          </w:p>
        </w:tc>
        <w:tc>
          <w:tcPr>
            <w:tcW w:w="2160" w:type="dxa"/>
          </w:tcPr>
          <w:p w:rsidR="00C85064" w:rsidRPr="007B5EFB" w:rsidRDefault="00A67CDB" w:rsidP="00CD5785">
            <w:pPr>
              <w:jc w:val="center"/>
            </w:pPr>
            <w:r>
              <w:t>7</w:t>
            </w:r>
            <w:r>
              <w:rPr>
                <w:lang w:val="ru-RU"/>
              </w:rPr>
              <w:t> </w:t>
            </w:r>
            <w:r>
              <w:t>737</w:t>
            </w:r>
            <w:r>
              <w:rPr>
                <w:lang w:val="ru-RU"/>
              </w:rPr>
              <w:t> </w:t>
            </w:r>
            <w:r w:rsidR="00C85064" w:rsidRPr="007B5EFB">
              <w:t>600</w:t>
            </w:r>
          </w:p>
        </w:tc>
      </w:tr>
      <w:tr w:rsidR="00C85064" w:rsidRPr="007B5EFB" w:rsidTr="00CD5785">
        <w:tc>
          <w:tcPr>
            <w:tcW w:w="1980" w:type="dxa"/>
          </w:tcPr>
          <w:p w:rsidR="00C85064" w:rsidRPr="007B5EFB" w:rsidRDefault="00952218" w:rsidP="00952218">
            <w:pPr>
              <w:rPr>
                <w:b/>
              </w:rPr>
            </w:pPr>
            <w:r w:rsidRPr="00952218">
              <w:rPr>
                <w:b/>
                <w:lang w:val="ru-RU"/>
              </w:rPr>
              <w:t>Июнь</w:t>
            </w:r>
          </w:p>
        </w:tc>
        <w:tc>
          <w:tcPr>
            <w:tcW w:w="1980" w:type="dxa"/>
          </w:tcPr>
          <w:p w:rsidR="00C85064" w:rsidRPr="007B5EFB" w:rsidRDefault="00952218" w:rsidP="00A67CDB">
            <w:pPr>
              <w:jc w:val="center"/>
            </w:pPr>
            <w:r w:rsidRPr="00952218">
              <w:rPr>
                <w:lang w:val="ru-RU"/>
              </w:rPr>
              <w:t xml:space="preserve">12 </w:t>
            </w:r>
            <w:r w:rsidR="00A67CDB">
              <w:rPr>
                <w:lang w:val="ru-RU"/>
              </w:rPr>
              <w:t>млн</w:t>
            </w:r>
          </w:p>
        </w:tc>
        <w:tc>
          <w:tcPr>
            <w:tcW w:w="1980" w:type="dxa"/>
          </w:tcPr>
          <w:p w:rsidR="00C85064" w:rsidRPr="007B5EFB" w:rsidRDefault="00A67CDB" w:rsidP="00CD5785">
            <w:pPr>
              <w:jc w:val="center"/>
            </w:pPr>
            <w:r>
              <w:t>0</w:t>
            </w:r>
            <w:r>
              <w:rPr>
                <w:lang w:val="ru-RU"/>
              </w:rPr>
              <w:t>,</w:t>
            </w:r>
            <w:r w:rsidR="00C85064" w:rsidRPr="007B5EFB">
              <w:t>9656</w:t>
            </w:r>
          </w:p>
        </w:tc>
        <w:tc>
          <w:tcPr>
            <w:tcW w:w="2160" w:type="dxa"/>
          </w:tcPr>
          <w:p w:rsidR="00C85064" w:rsidRPr="007B5EFB" w:rsidRDefault="00A67CDB" w:rsidP="00CD5785">
            <w:pPr>
              <w:jc w:val="center"/>
            </w:pPr>
            <w:r>
              <w:t>11</w:t>
            </w:r>
            <w:r>
              <w:rPr>
                <w:lang w:val="ru-RU"/>
              </w:rPr>
              <w:t> </w:t>
            </w:r>
            <w:r>
              <w:t>587</w:t>
            </w:r>
            <w:r>
              <w:rPr>
                <w:lang w:val="ru-RU"/>
              </w:rPr>
              <w:t> </w:t>
            </w:r>
            <w:r w:rsidR="00C85064" w:rsidRPr="007B5EFB">
              <w:t>200</w:t>
            </w:r>
          </w:p>
        </w:tc>
      </w:tr>
      <w:tr w:rsidR="00C85064" w:rsidRPr="007B5EFB" w:rsidTr="00CD5785">
        <w:tc>
          <w:tcPr>
            <w:tcW w:w="1980" w:type="dxa"/>
          </w:tcPr>
          <w:p w:rsidR="00C85064" w:rsidRPr="007B5EFB" w:rsidRDefault="00952218" w:rsidP="00952218">
            <w:pPr>
              <w:rPr>
                <w:b/>
              </w:rPr>
            </w:pPr>
            <w:r w:rsidRPr="00952218">
              <w:rPr>
                <w:b/>
                <w:lang w:val="ru-RU"/>
              </w:rPr>
              <w:t>Сентябрь</w:t>
            </w:r>
          </w:p>
        </w:tc>
        <w:tc>
          <w:tcPr>
            <w:tcW w:w="1980" w:type="dxa"/>
          </w:tcPr>
          <w:p w:rsidR="00C85064" w:rsidRPr="007B5EFB" w:rsidRDefault="00952218" w:rsidP="00A67CDB">
            <w:pPr>
              <w:jc w:val="center"/>
            </w:pPr>
            <w:r w:rsidRPr="00952218">
              <w:rPr>
                <w:lang w:val="ru-RU"/>
              </w:rPr>
              <w:t xml:space="preserve">16 </w:t>
            </w:r>
            <w:r w:rsidR="00A67CDB">
              <w:rPr>
                <w:lang w:val="ru-RU"/>
              </w:rPr>
              <w:t>млн</w:t>
            </w:r>
          </w:p>
        </w:tc>
        <w:tc>
          <w:tcPr>
            <w:tcW w:w="1980" w:type="dxa"/>
          </w:tcPr>
          <w:p w:rsidR="00C85064" w:rsidRPr="007B5EFB" w:rsidRDefault="00A67CDB" w:rsidP="00CD5785">
            <w:pPr>
              <w:jc w:val="center"/>
            </w:pPr>
            <w:r>
              <w:t>0</w:t>
            </w:r>
            <w:r>
              <w:rPr>
                <w:lang w:val="ru-RU"/>
              </w:rPr>
              <w:t>,</w:t>
            </w:r>
            <w:r w:rsidR="00C85064" w:rsidRPr="007B5EFB">
              <w:t>9635</w:t>
            </w:r>
          </w:p>
        </w:tc>
        <w:tc>
          <w:tcPr>
            <w:tcW w:w="2160" w:type="dxa"/>
          </w:tcPr>
          <w:p w:rsidR="00C85064" w:rsidRPr="007B5EFB" w:rsidRDefault="00A67CDB" w:rsidP="00CD5785">
            <w:pPr>
              <w:jc w:val="center"/>
            </w:pPr>
            <w:r>
              <w:t>15</w:t>
            </w:r>
            <w:r>
              <w:rPr>
                <w:lang w:val="ru-RU"/>
              </w:rPr>
              <w:t> </w:t>
            </w:r>
            <w:r>
              <w:t>416</w:t>
            </w:r>
            <w:r>
              <w:rPr>
                <w:lang w:val="ru-RU"/>
              </w:rPr>
              <w:t> </w:t>
            </w:r>
            <w:r w:rsidR="00C85064" w:rsidRPr="007B5EFB">
              <w:t>000</w:t>
            </w:r>
          </w:p>
        </w:tc>
      </w:tr>
      <w:tr w:rsidR="00C85064" w:rsidRPr="007B5EFB" w:rsidTr="00CD5785">
        <w:tc>
          <w:tcPr>
            <w:tcW w:w="1980" w:type="dxa"/>
          </w:tcPr>
          <w:p w:rsidR="00C85064" w:rsidRPr="007B5EFB" w:rsidRDefault="00A67CDB" w:rsidP="00952218">
            <w:pPr>
              <w:rPr>
                <w:b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1980" w:type="dxa"/>
          </w:tcPr>
          <w:p w:rsidR="00C85064" w:rsidRPr="007B5EFB" w:rsidRDefault="00952218" w:rsidP="00952218">
            <w:pPr>
              <w:jc w:val="center"/>
            </w:pPr>
            <w:r w:rsidRPr="00952218">
              <w:rPr>
                <w:lang w:val="ru-RU"/>
              </w:rPr>
              <w:t>36 млн</w:t>
            </w:r>
          </w:p>
        </w:tc>
        <w:tc>
          <w:tcPr>
            <w:tcW w:w="1980" w:type="dxa"/>
          </w:tcPr>
          <w:p w:rsidR="00C85064" w:rsidRPr="007B5EFB" w:rsidRDefault="00C85064" w:rsidP="00CD5785">
            <w:pPr>
              <w:jc w:val="center"/>
            </w:pPr>
          </w:p>
        </w:tc>
        <w:tc>
          <w:tcPr>
            <w:tcW w:w="2160" w:type="dxa"/>
          </w:tcPr>
          <w:p w:rsidR="00C85064" w:rsidRPr="007B5EFB" w:rsidRDefault="00A67CDB" w:rsidP="00CD5785">
            <w:pPr>
              <w:jc w:val="center"/>
            </w:pPr>
            <w:r>
              <w:t>34</w:t>
            </w:r>
            <w:r>
              <w:rPr>
                <w:lang w:val="ru-RU"/>
              </w:rPr>
              <w:t> </w:t>
            </w:r>
            <w:r>
              <w:t>740</w:t>
            </w:r>
            <w:r>
              <w:rPr>
                <w:lang w:val="ru-RU"/>
              </w:rPr>
              <w:t> </w:t>
            </w:r>
            <w:r w:rsidR="00C85064" w:rsidRPr="007B5EFB">
              <w:t>800</w:t>
            </w:r>
          </w:p>
        </w:tc>
      </w:tr>
    </w:tbl>
    <w:p w:rsidR="00952218" w:rsidRDefault="00952218" w:rsidP="00C85064"/>
    <w:p w:rsidR="00A67CDB" w:rsidRDefault="00952218" w:rsidP="00952218">
      <w:pPr>
        <w:rPr>
          <w:szCs w:val="22"/>
          <w:u w:val="single"/>
          <w:lang w:val="ru-RU"/>
        </w:rPr>
      </w:pPr>
      <w:r w:rsidRPr="00952218">
        <w:rPr>
          <w:szCs w:val="22"/>
          <w:lang w:val="ru-RU"/>
        </w:rPr>
        <w:t>Средневзвешенный форвардный курс рассчитывается следующим образом:</w:t>
      </w:r>
      <w:r w:rsidRPr="00952218">
        <w:rPr>
          <w:szCs w:val="22"/>
          <w:u w:val="single"/>
          <w:lang w:val="ru-RU"/>
        </w:rPr>
        <w:tab/>
      </w:r>
    </w:p>
    <w:p w:rsidR="00A67CDB" w:rsidRDefault="00A67CDB" w:rsidP="00952218">
      <w:pPr>
        <w:rPr>
          <w:szCs w:val="22"/>
          <w:u w:val="single"/>
          <w:lang w:val="ru-RU"/>
        </w:rPr>
      </w:pPr>
    </w:p>
    <w:p w:rsidR="00952218" w:rsidRPr="00952218" w:rsidRDefault="00A67CDB" w:rsidP="00952218">
      <w:pPr>
        <w:rPr>
          <w:szCs w:val="22"/>
          <w:lang w:val="ru-RU"/>
        </w:rPr>
      </w:pPr>
      <w:r w:rsidRPr="00A67CDB">
        <w:rPr>
          <w:szCs w:val="22"/>
          <w:u w:val="single"/>
          <w:lang w:val="ru-RU"/>
        </w:rPr>
        <w:t>34 740 </w:t>
      </w:r>
      <w:r w:rsidR="00952218" w:rsidRPr="00A67CDB">
        <w:rPr>
          <w:szCs w:val="22"/>
          <w:u w:val="single"/>
          <w:lang w:val="ru-RU"/>
        </w:rPr>
        <w:t>000</w:t>
      </w:r>
      <w:r w:rsidR="00952218" w:rsidRPr="00952218">
        <w:rPr>
          <w:szCs w:val="22"/>
          <w:lang w:val="ru-RU"/>
        </w:rPr>
        <w:t xml:space="preserve">  = 0,96502</w:t>
      </w:r>
    </w:p>
    <w:p w:rsidR="00952218" w:rsidRPr="00952218" w:rsidRDefault="00A67CDB" w:rsidP="00A67CDB">
      <w:pPr>
        <w:rPr>
          <w:lang w:val="ru-RU"/>
        </w:rPr>
      </w:pPr>
      <w:r>
        <w:rPr>
          <w:lang w:val="ru-RU"/>
        </w:rPr>
        <w:t>36 000 </w:t>
      </w:r>
      <w:r w:rsidR="00C85064" w:rsidRPr="00952218">
        <w:rPr>
          <w:lang w:val="ru-RU"/>
        </w:rPr>
        <w:t>000</w:t>
      </w:r>
    </w:p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952218" w:rsidP="00952218">
      <w:pPr>
        <w:rPr>
          <w:szCs w:val="22"/>
          <w:lang w:val="ru-RU"/>
        </w:rPr>
      </w:pPr>
      <w:r w:rsidRPr="00952218">
        <w:rPr>
          <w:szCs w:val="22"/>
          <w:lang w:val="ru-RU"/>
        </w:rPr>
        <w:t>Таким образом, в качестве основы для установления размера пошлин начиная с января используется курс в 0,96502.</w:t>
      </w:r>
    </w:p>
    <w:p w:rsidR="00952218" w:rsidRDefault="00952218" w:rsidP="00952218">
      <w:pPr>
        <w:pStyle w:val="Heading3"/>
      </w:pPr>
      <w:r w:rsidRPr="00952218">
        <w:rPr>
          <w:lang w:val="ru-RU"/>
        </w:rPr>
        <w:t>Последствия для участников системы PCT</w:t>
      </w:r>
    </w:p>
    <w:p w:rsidR="00952218" w:rsidRP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 нижеследующих пунктах показано, как на участников системы РСТ повлияет изменение процедуры, вследствие которого эквивалентные размеры пошлин РСТ будут устанавливаться только раз в год, и следовательно, будут оставаться неизменными в течение 12 месяцев, с 1 января по 31 декабря календарного года.</w:t>
      </w:r>
    </w:p>
    <w:p w:rsidR="00952218" w:rsidRDefault="00A67CDB" w:rsidP="00952218">
      <w:pPr>
        <w:pStyle w:val="Heading4"/>
      </w:pPr>
      <w:r>
        <w:rPr>
          <w:lang w:val="ru-RU"/>
        </w:rPr>
        <w:t>Заявители</w:t>
      </w:r>
    </w:p>
    <w:p w:rsidR="00952218" w:rsidRPr="00A67CDB" w:rsidRDefault="00952218" w:rsidP="00952218">
      <w:pPr>
        <w:pStyle w:val="ONUME"/>
        <w:tabs>
          <w:tab w:val="clear" w:pos="567"/>
        </w:tabs>
        <w:rPr>
          <w:szCs w:val="22"/>
          <w:lang w:val="ru-RU"/>
        </w:rPr>
      </w:pPr>
      <w:r w:rsidRPr="00A67CDB">
        <w:rPr>
          <w:szCs w:val="22"/>
          <w:lang w:val="ru-RU"/>
        </w:rPr>
        <w:t>Заявители будут точно знать устанавливаемые на весь календарный год эквивалентные размеры международной пошлины за подачу заявки и пошлины за поиск в национальной валюте любого ПВ и будут защищены от изменений обменного курса между швейцарским франком и/или валютой МПО, с одной стороны, и национальной валютой ПВ, в которой эти пошлины подлежат уплате, с другой стороны.</w:t>
      </w:r>
    </w:p>
    <w:p w:rsidR="00952218" w:rsidRPr="00A67CDB" w:rsidRDefault="00952218" w:rsidP="00952218">
      <w:pPr>
        <w:pStyle w:val="ONUME"/>
        <w:tabs>
          <w:tab w:val="clear" w:pos="567"/>
        </w:tabs>
        <w:rPr>
          <w:szCs w:val="22"/>
          <w:lang w:val="ru-RU"/>
        </w:rPr>
      </w:pPr>
      <w:r w:rsidRPr="00A67CDB">
        <w:rPr>
          <w:szCs w:val="22"/>
          <w:lang w:val="ru-RU"/>
        </w:rPr>
        <w:t>Таким образом, если в течение календарного года национальная валюта ПВ теряет в стоимости относительно швейцарского франка и/или валюты МПО, заявители получают выгоду, так как, по сути, они будут уплачивать более низкую международную пошлину за подачу заявки и/или пошлину за поиск, чем они должны были бы уплатить в соответствии с действующей процедурой, если бы обесценение национальной валюты ПВ относительно швейцарского франка и/или валюты МПО было таким, что в соответствии с действующей процедурой это потребовало бы установления нового более высокого эквивалентного размера пошлин в национальной валюте ПВ.</w:t>
      </w:r>
    </w:p>
    <w:p w:rsidR="00952218" w:rsidRPr="00952218" w:rsidRDefault="00952218" w:rsidP="00952218">
      <w:pPr>
        <w:pStyle w:val="ONUME"/>
        <w:keepLines/>
        <w:tabs>
          <w:tab w:val="clear" w:pos="56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Если, с другой стороны, национальная валюта ПВ в течение года растет в стоимости по отношению к швейцарскому франку и/или к валюте МПО, заявители получат выгоду от такого повышения курса валюты только с 1 января следующего года, когда вступят в силу новые эквивалентные размеры международной пошлины за подачу заявки в национальной валюте ПВ, учитывающие произошедшее повышение стоимости национальной валюты ПВ.  При действующей процедуре заявители получили бы выгоду несколько раньше, если повышение стоимости национальной валюты ПВ относительно швейцарского франка и/или валюты МПО является таким, что оно требует установления нового более низкого размера пошлин в национальной валюте ПВ еще до окончания календарного года.</w:t>
      </w:r>
    </w:p>
    <w:p w:rsidR="00952218" w:rsidRDefault="00952218" w:rsidP="00952218">
      <w:pPr>
        <w:pStyle w:val="Heading4"/>
      </w:pPr>
      <w:r w:rsidRPr="00952218">
        <w:rPr>
          <w:lang w:val="ru-RU"/>
        </w:rPr>
        <w:lastRenderedPageBreak/>
        <w:t>Получающие ведомства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Получающие ведомства не будут затронуты таким изменением процедуры помимо того, что, как указано в пункте 36 ниже, их работа в целом облегчится благодаря менее частому пересмотру эквивалентного размера пошлин, которые заявители уплачивают в ПВ.</w:t>
      </w:r>
    </w:p>
    <w:p w:rsidR="00952218" w:rsidRDefault="00952218" w:rsidP="00952218">
      <w:pPr>
        <w:pStyle w:val="Heading4"/>
        <w:keepLines/>
      </w:pPr>
      <w:r w:rsidRPr="00952218">
        <w:rPr>
          <w:lang w:val="ru-RU"/>
        </w:rPr>
        <w:t>Международные органы</w:t>
      </w:r>
    </w:p>
    <w:p w:rsidR="00952218" w:rsidRPr="00952218" w:rsidRDefault="00952218" w:rsidP="00952218">
      <w:pPr>
        <w:pStyle w:val="ONUME"/>
        <w:keepNext/>
        <w:keepLines/>
        <w:rPr>
          <w:szCs w:val="22"/>
          <w:lang w:val="ru-RU"/>
        </w:rPr>
      </w:pPr>
      <w:r w:rsidRPr="00952218">
        <w:rPr>
          <w:szCs w:val="22"/>
          <w:lang w:val="ru-RU"/>
        </w:rPr>
        <w:t>Помимо того, что они выгадают от менее частного пересмотра эквивалентного размера пошлины за поиск, как указано в пункте 36 ниже, на международных органах также никак не скажется изменение процедуры, вследствие которого эквивалентные размеры пошлин РСТ будут устанавливаться только один раз в год.  В настоящее время любые потери дохода в виде пошлин за поиск, которые несут МПО при изменении обменных курсов в период между датой установления эквивалентного размера пошлины за поиск и датой перечисления этих пошлин в МПО, возмещает МБ, в то время как любые дополнительные суммы, полученные сверх фиксированных сумм в установленных валютах МПО, остаются в распоряжении МБ (см. правило 16.1(e) Инструкции к РСТ).  При этом следует отметить предложение о введении изложенного в пунктах 37-53 ниже механизма «сальдирования», который избавит МПО от необходимости использовать описанную в правиле 16.1(e) Инструкции к РСТ процедуру получения компенсации от МБ за убытки, понесенные в результате таких валютных операций, или, в соответствующих случаях, перечисления в пользу МБ любой прибыли от таких операций, поскольку МПО будут всегда получать от МБ полную сумму пошлины за поиск в валюте МПО и в установленном МПО размере.</w:t>
      </w:r>
    </w:p>
    <w:p w:rsidR="00952218" w:rsidRDefault="00952218" w:rsidP="00952218">
      <w:pPr>
        <w:pStyle w:val="Heading4"/>
      </w:pPr>
      <w:r w:rsidRPr="00952218">
        <w:rPr>
          <w:lang w:val="ru-RU"/>
        </w:rPr>
        <w:t>Все заинтересованные стороны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Все заинтересованные стороны – получающие ведомства, международные органы, международное бюро и заявители – выгадают от менее частых изменений эквивалентного размера международной пошлины за подачу заявки и пошлины за поиск, которые подлежат уплате заявителями, что приведет к менее частым изменениям в данных о пошлинах, заполняемых формах, системах ИТ, информационных материалах для заявителей и т.д.</w:t>
      </w:r>
      <w:r w:rsidR="00C85064" w:rsidRPr="00952218">
        <w:rPr>
          <w:szCs w:val="22"/>
          <w:lang w:val="ru-RU"/>
        </w:rPr>
        <w:t xml:space="preserve"> </w:t>
      </w:r>
    </w:p>
    <w:p w:rsidR="00952218" w:rsidRPr="00952218" w:rsidRDefault="00952218" w:rsidP="00952218">
      <w:pPr>
        <w:pStyle w:val="Heading2"/>
        <w:rPr>
          <w:lang w:val="ru-RU"/>
        </w:rPr>
      </w:pPr>
      <w:r w:rsidRPr="00952218">
        <w:rPr>
          <w:lang w:val="ru-RU"/>
        </w:rPr>
        <w:t>II.  введение механизма «сальдирования» ПРИ перечислениИ пошлин</w:t>
      </w:r>
    </w:p>
    <w:p w:rsidR="00952218" w:rsidRPr="00952218" w:rsidRDefault="00952218" w:rsidP="00952218">
      <w:pPr>
        <w:pStyle w:val="ONUME"/>
        <w:rPr>
          <w:szCs w:val="22"/>
          <w:lang w:val="ru-RU"/>
        </w:rPr>
      </w:pPr>
      <w:r w:rsidRPr="00952218">
        <w:rPr>
          <w:szCs w:val="22"/>
          <w:lang w:val="ru-RU"/>
        </w:rPr>
        <w:t>В дополнение к предложению устанавливать эквивалентные размеры пошлин РСТ только раз в год и не менять их в течение 12 месяцев, с тем чтобы МБ могло «хеджировать» международные пошлины за подачу заявок и пошлины за поиск, FTI Treasury рекомендовала ввести «механизм сальдирования» для всех связанных с пошлинами РСТ операций между ПВ, МПО и МБ.</w:t>
      </w:r>
    </w:p>
    <w:p w:rsidR="00952218" w:rsidRPr="00952218" w:rsidRDefault="00952218" w:rsidP="00952218">
      <w:pPr>
        <w:pStyle w:val="ONUME"/>
        <w:rPr>
          <w:szCs w:val="22"/>
          <w:lang w:val="ru-RU"/>
        </w:rPr>
      </w:pPr>
      <w:r w:rsidRPr="00952218">
        <w:rPr>
          <w:szCs w:val="22"/>
          <w:lang w:val="ru-RU"/>
        </w:rPr>
        <w:t>Хотя такой механизм сальдирования может быть введен независимо от предложения устанавливать эквивалентные размеры пошлин РСТ только раз в год и не менять их в течение 12 месяцев, наибольшие выгоды, несомненно, будут достигнуты в том случае, если оба предложения будут реализованы одновременно.</w:t>
      </w:r>
    </w:p>
    <w:p w:rsidR="00952218" w:rsidRPr="00952218" w:rsidRDefault="00952218" w:rsidP="00952218">
      <w:pPr>
        <w:pStyle w:val="ONUME"/>
        <w:rPr>
          <w:szCs w:val="22"/>
          <w:lang w:val="ru-RU"/>
        </w:rPr>
      </w:pPr>
      <w:r w:rsidRPr="00952218">
        <w:rPr>
          <w:lang w:val="ru-RU"/>
        </w:rPr>
        <w:t>В нижеследующих пунктах приводятся дополнительные объяснения существующего потока операций между ПВ, МПО и МБ в связи с пошлинами РСТ и рассматриваются возможные последствия введения «механизма сальдирования» для таких операций.</w:t>
      </w:r>
      <w:r w:rsidR="00C85064" w:rsidRPr="00952218">
        <w:rPr>
          <w:lang w:val="ru-RU"/>
        </w:rPr>
        <w:t xml:space="preserve"> </w:t>
      </w:r>
    </w:p>
    <w:p w:rsidR="00952218" w:rsidRPr="00952218" w:rsidRDefault="00952218" w:rsidP="00952218">
      <w:pPr>
        <w:pStyle w:val="Heading3"/>
        <w:keepLines/>
        <w:rPr>
          <w:lang w:val="ru-RU"/>
        </w:rPr>
      </w:pPr>
      <w:r w:rsidRPr="00952218">
        <w:rPr>
          <w:lang w:val="ru-RU"/>
        </w:rPr>
        <w:lastRenderedPageBreak/>
        <w:t>Существующий поток операций в связи с пошлинами РСТ</w:t>
      </w:r>
    </w:p>
    <w:p w:rsidR="00952218" w:rsidRPr="00952218" w:rsidRDefault="00952218" w:rsidP="00952218">
      <w:pPr>
        <w:pStyle w:val="ONUME"/>
        <w:keepNext/>
        <w:keepLines/>
        <w:rPr>
          <w:szCs w:val="22"/>
          <w:lang w:val="ru-RU"/>
        </w:rPr>
      </w:pPr>
      <w:r w:rsidRPr="00952218">
        <w:rPr>
          <w:szCs w:val="22"/>
          <w:lang w:val="ru-RU"/>
        </w:rPr>
        <w:t>Существующий поток операций между ПВ, МПО и МБ в связи с пошлинами РСТ (в свободно конвертируемых валютах) может быть описан следующим образом:</w:t>
      </w:r>
    </w:p>
    <w:p w:rsidR="00952218" w:rsidRDefault="00A67CDB" w:rsidP="00C85064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 wp14:anchorId="5471B2B6" wp14:editId="28E1C384">
            <wp:extent cx="5274945" cy="3956050"/>
            <wp:effectExtent l="0" t="0" r="190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I diagram 03_Rev2 (current flow of PCT fees)_RU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18" w:rsidRPr="00A67CDB" w:rsidRDefault="00952218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  <w:lang w:val="ru-RU"/>
        </w:rPr>
      </w:pPr>
      <w:r w:rsidRPr="00952218">
        <w:rPr>
          <w:szCs w:val="22"/>
          <w:lang w:val="ru-RU"/>
        </w:rPr>
        <w:t>ПВ (в том числе ПВ/МБ) обычно раз в месяц перечисляют международные пошлины за подачу заявок в различных валютах (в швейцарских франках или эквивалентные суммы в различных других свободно конвертируемых валютах) на банковские счета МБ (см. (</w:t>
      </w:r>
      <w:r w:rsidRPr="00952218">
        <w:rPr>
          <w:b/>
          <w:szCs w:val="22"/>
          <w:lang w:val="ru-RU"/>
        </w:rPr>
        <w:t>1</w:t>
      </w:r>
      <w:r w:rsidRPr="00952218">
        <w:rPr>
          <w:szCs w:val="22"/>
          <w:lang w:val="ru-RU"/>
        </w:rPr>
        <w:t>) на рисунке выше).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  <w:lang w:val="ru-RU"/>
        </w:rPr>
      </w:pPr>
      <w:r w:rsidRPr="00952218">
        <w:rPr>
          <w:szCs w:val="22"/>
          <w:lang w:val="ru-RU"/>
        </w:rPr>
        <w:t>МБ имеет банковские счета в различных (но не во всех) валютах ПВ;  если валюта ПВ, в которой получены международные пошлины за подачу заявок, является валютой одного из счетов МБ, то МБ может использовать часть таких валютных поступлений для осуществления необходимых платежей, а затем конвертировать остаток средств от любых таких пошлин в швейцарские франки, что обычно делается раз в месяц.  Если МБ не имеет счета в определенной валюте ПВ, то поступления средств в виде международных пошлин за подачу заявок обычно зачисляются на счет МБ в швейцарских франках и автоматические конвертируются банком в швейцарские франки в момент их прихода (см. (</w:t>
      </w:r>
      <w:r w:rsidRPr="00952218">
        <w:rPr>
          <w:b/>
          <w:szCs w:val="22"/>
          <w:lang w:val="ru-RU"/>
        </w:rPr>
        <w:t>2</w:t>
      </w:r>
      <w:r w:rsidRPr="00952218">
        <w:rPr>
          <w:szCs w:val="22"/>
          <w:lang w:val="ru-RU"/>
        </w:rPr>
        <w:t>) на рисунке выше).  Если сумма полученных средств является значительной, банк связывается с МБ для согласования обменного курса, по которому производится конвертация.</w:t>
      </w:r>
    </w:p>
    <w:p w:rsid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</w:rPr>
      </w:pPr>
      <w:r w:rsidRPr="00952218">
        <w:rPr>
          <w:szCs w:val="22"/>
          <w:lang w:val="ru-RU"/>
        </w:rPr>
        <w:t>ПВ (в том числе ПВ/МБ) обычно раз в месяц перечисляют поступления в виде пошлин за поиск в различных валютах (валюте МПО или эквивалентные суммы в других свободно конвертируемых валютах) на банковские счета, открытые «их» (часто) многочисленными компетентными МПО (см. (</w:t>
      </w:r>
      <w:r w:rsidRPr="00952218">
        <w:rPr>
          <w:b/>
          <w:szCs w:val="22"/>
          <w:lang w:val="ru-RU"/>
        </w:rPr>
        <w:t>3</w:t>
      </w:r>
      <w:r w:rsidRPr="00952218">
        <w:rPr>
          <w:szCs w:val="22"/>
          <w:lang w:val="ru-RU"/>
        </w:rPr>
        <w:t>) на рисунке выше).</w:t>
      </w:r>
    </w:p>
    <w:p w:rsidR="00952218" w:rsidRDefault="00952218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1276"/>
        </w:tabs>
        <w:ind w:left="634"/>
        <w:rPr>
          <w:szCs w:val="22"/>
        </w:rPr>
      </w:pPr>
      <w:r w:rsidRPr="00952218">
        <w:rPr>
          <w:szCs w:val="22"/>
          <w:lang w:val="ru-RU"/>
        </w:rPr>
        <w:t>Обычно МПО имеют банковские счета только в «их» валютах, и поступления в виде пошлин за поиск в валютах ПВ, которые не являются валютой соответствующего МПО, зачисляются на счет в валюте МПО и автоматически конвертируются банком в момент прихода средств в валюту МПО (см. (</w:t>
      </w:r>
      <w:r w:rsidRPr="00952218">
        <w:rPr>
          <w:b/>
          <w:szCs w:val="22"/>
          <w:lang w:val="ru-RU"/>
        </w:rPr>
        <w:t>4</w:t>
      </w:r>
      <w:r w:rsidRPr="00952218">
        <w:rPr>
          <w:szCs w:val="22"/>
          <w:lang w:val="ru-RU"/>
        </w:rPr>
        <w:t>) на рисунке выше).</w:t>
      </w:r>
    </w:p>
    <w:p w:rsidR="00952218" w:rsidRDefault="00952218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1276"/>
        </w:tabs>
        <w:ind w:left="634"/>
        <w:rPr>
          <w:szCs w:val="22"/>
        </w:rPr>
      </w:pPr>
      <w:r w:rsidRPr="00952218">
        <w:rPr>
          <w:szCs w:val="22"/>
          <w:lang w:val="ru-RU"/>
        </w:rPr>
        <w:lastRenderedPageBreak/>
        <w:t>Для покрытия любых потерь дохода в виде пошлины за поиск, связанных с колебаниями обменного курса (процедура в соответствии с правилом 16.1(e) Инструкции к РСТ), МПО обычно раз в месяц вычитает причитающуюся ему от МБ сумму в соответствии с правилом 16.1(e) Инструкции к РСТ из суммы международных пошлин за подачу заявок, которую это же ведомство, действуя в качестве ПВ, должно перечислить МБ.  Если же, с другой стороны, в соответствии с правилом 16.1(e) Инструкции к РСТ от МПО причитаются средства в пользу МБ, то МПО увеличивает на эту сумму доход в виде международных пошлин за подачу заявок, который ведомство, действуя в качестве ПВ, должно передать МБ (см.</w:t>
      </w:r>
      <w:r w:rsidRPr="00952218">
        <w:rPr>
          <w:b/>
          <w:szCs w:val="22"/>
          <w:lang w:val="ru-RU"/>
        </w:rPr>
        <w:t xml:space="preserve"> </w:t>
      </w:r>
      <w:r w:rsidRPr="00952218">
        <w:rPr>
          <w:szCs w:val="22"/>
          <w:lang w:val="ru-RU"/>
        </w:rPr>
        <w:t>(5) на рисунке выше).</w:t>
      </w:r>
    </w:p>
    <w:p w:rsidR="00952218" w:rsidRPr="00952218" w:rsidRDefault="00952218" w:rsidP="00952218">
      <w:pPr>
        <w:pStyle w:val="ONUME"/>
        <w:rPr>
          <w:szCs w:val="22"/>
          <w:lang w:val="ru-RU"/>
        </w:rPr>
      </w:pPr>
      <w:r w:rsidRPr="00952218">
        <w:rPr>
          <w:szCs w:val="22"/>
          <w:lang w:val="ru-RU"/>
        </w:rPr>
        <w:t>Существующий поток операций в связи с пошлинами РСТ, изложенный в пункте 40 выше, имеет ряд недостатков;  в частности: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szCs w:val="22"/>
          <w:lang w:val="ru-RU"/>
        </w:rPr>
      </w:pPr>
      <w:r w:rsidRPr="00952218">
        <w:rPr>
          <w:szCs w:val="22"/>
          <w:lang w:val="ru-RU"/>
        </w:rPr>
        <w:t>ПВ перечисляют пошлины РСТ различным получателям, а именно МБ (международные пошлины за подачу заявок) и МПО или, если несколько МПО компетентны работать с поданными в ПВ международными заявками, нескольким МПО (пошлины за поиск), и в этом процессе участвуют несколько банков и используются различные процедуры, механизмы выверки сумм пошлин и т.д., что требует значительного объема работы от финансовых управлений ПВ.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szCs w:val="22"/>
          <w:lang w:val="ru-RU"/>
        </w:rPr>
      </w:pPr>
      <w:r w:rsidRPr="00952218">
        <w:rPr>
          <w:szCs w:val="22"/>
          <w:lang w:val="ru-RU"/>
        </w:rPr>
        <w:t>Все МПО выступают в роли компетентных органов нескольких ПВ (один орган был указан в качестве компетентного органа более чем 60 ПВ) и, таким образом, получают пошлины от многих разных ПВ в различных валютах, и в этом процессе участвуют несколько (принимающих и отправляющих средства) банков и используются различные процедуры, механизмы выверки сумм пошлин и т.д., что требует значительного объема работы от финансовых управлений МПО.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szCs w:val="22"/>
          <w:lang w:val="ru-RU"/>
        </w:rPr>
      </w:pPr>
      <w:r w:rsidRPr="00952218">
        <w:rPr>
          <w:szCs w:val="22"/>
          <w:lang w:val="ru-RU"/>
        </w:rPr>
        <w:t>В силу большого числа операций с пошлинами РСТ при перечислении средств между различными участниками (МБ, ПВ, МПО) возникают высокие транзакционные издержки (банковские сборы).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709"/>
        <w:rPr>
          <w:szCs w:val="22"/>
          <w:lang w:val="ru-RU"/>
        </w:rPr>
      </w:pPr>
      <w:r w:rsidRPr="00952218">
        <w:rPr>
          <w:szCs w:val="22"/>
          <w:lang w:val="ru-RU"/>
        </w:rPr>
        <w:t>В соответствии с правилом 16.1(e) Инструкции к РСТ финансовые риски, связанные с перечислением и конвертацией доходов в виде пошлин за поиск, несет исключительно МБ.  Однако МБ никоим образом не участвует в данной операции и, следовательно, не может влиять на решения, которые могут иметь важные последствия в силу колебаний обменных курсов.  С другой стороны, те стороны, которые влияют на такие решения, а именно ПВ и МПО, напрямую не заинтересованы в том, чтобы регулировать такие последствия.  В частности, МПО не имеют стимула более эффективно управлять конвертацией доходов в виде пошлин за поиск, получаемых в валюте ПВ, в валюту МПО (например, путем переноса конвертации на более поздний срок, когда обменный курс может быть более благоприятным), понимая, что предусмотренный в правиле 16.1(e) Инструкции к РСТ механизм служит гарантией того, что МПО (в конечном итоге) получит сумму пошлины за поиск именно в установленном размере.  На практике пошлины за поиск, которые перечисляются в МПО в различных валютах ПВ, часто просто конвертируются на момент получения средств банком, в котором МПО имеет счет, в валюту МПО без какой-либо даже попытки управлять данной процедурой конвертации с учетом действующего на дату конвертации обменного курса между двумя используемыми валютами.</w:t>
      </w:r>
    </w:p>
    <w:p w:rsidR="00952218" w:rsidRDefault="00952218" w:rsidP="00952218">
      <w:pPr>
        <w:pStyle w:val="Heading3"/>
        <w:keepNext w:val="0"/>
      </w:pPr>
      <w:r w:rsidRPr="00952218">
        <w:rPr>
          <w:lang w:val="ru-RU"/>
        </w:rPr>
        <w:t>Возможный механизм сальдирования</w:t>
      </w:r>
    </w:p>
    <w:p w:rsidR="00952218" w:rsidRDefault="00952218" w:rsidP="00952218">
      <w:pPr>
        <w:pStyle w:val="ONUME"/>
        <w:rPr>
          <w:szCs w:val="22"/>
        </w:rPr>
      </w:pPr>
      <w:r w:rsidRPr="00952218">
        <w:rPr>
          <w:szCs w:val="22"/>
          <w:lang w:val="ru-RU"/>
        </w:rPr>
        <w:t xml:space="preserve">«Сальдирование» представляет собой механизм расчетов, который используется для проведения частичного или полного взаимозачета положительных (кредиторская задолженность) и отрицательных (дебиторская задолженность) сумм.  При процедуре сальдирования производится консолидация всех операций между участниками и </w:t>
      </w:r>
      <w:r w:rsidRPr="00952218">
        <w:rPr>
          <w:szCs w:val="22"/>
          <w:lang w:val="ru-RU"/>
        </w:rPr>
        <w:lastRenderedPageBreak/>
        <w:t>рассчитываются суммы к оплате на «чистой» основе, обычно в виде единого платежа или поступления.  Для управления процедурой сальдирования обычно используются соответствующее программное обеспечение.</w:t>
      </w:r>
    </w:p>
    <w:p w:rsidR="00952218" w:rsidRPr="00952218" w:rsidRDefault="00952218" w:rsidP="00952218">
      <w:pPr>
        <w:pStyle w:val="ONUME"/>
        <w:keepNext/>
        <w:keepLines/>
        <w:rPr>
          <w:szCs w:val="22"/>
          <w:lang w:val="ru-RU"/>
        </w:rPr>
      </w:pPr>
      <w:r w:rsidRPr="00952218">
        <w:rPr>
          <w:szCs w:val="22"/>
          <w:lang w:val="ru-RU"/>
        </w:rPr>
        <w:t>В контексте потока операций между ПВ, МПО и МБ в связи с пошлинами РСТ может быть применен следующий механизм сальдирования:</w:t>
      </w:r>
    </w:p>
    <w:p w:rsidR="00952218" w:rsidRDefault="00A67CDB" w:rsidP="00C85064">
      <w:pPr>
        <w:ind w:left="360"/>
      </w:pPr>
      <w:r>
        <w:rPr>
          <w:noProof/>
          <w:szCs w:val="22"/>
          <w:lang w:eastAsia="en-US"/>
        </w:rPr>
        <w:drawing>
          <wp:inline distT="0" distB="0" distL="0" distR="0" wp14:anchorId="68A5197C" wp14:editId="20CF8FE0">
            <wp:extent cx="5274945" cy="3956050"/>
            <wp:effectExtent l="0" t="0" r="190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B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  <w:lang w:val="ru-RU"/>
        </w:rPr>
      </w:pPr>
      <w:r w:rsidRPr="00952218">
        <w:rPr>
          <w:szCs w:val="22"/>
          <w:lang w:val="ru-RU"/>
        </w:rPr>
        <w:t>ПВ в целом продолжат принимать от заявителей оплату международной пошлины за подачу заявки и пошлины за поиск.  Однако вместо того, чтобы напрямую перечислять в МБ международные пошлины за подачу заявок и в МПО пошлины за поиск, ПВ будут перечислять в МБ оба вида пошлин:  международные пошлины за подачу заявки и пошлины за поиск в (свободно конвертируемой) валюте ПВ.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  <w:lang w:val="ru-RU"/>
        </w:rPr>
      </w:pPr>
      <w:r w:rsidRPr="00952218">
        <w:rPr>
          <w:szCs w:val="22"/>
          <w:lang w:val="ru-RU"/>
        </w:rPr>
        <w:t>Раз в месяц в установленный для этого день ПВ будут направлять в расчетный центр единый платеж в сумме всех их обязательств перед МБ и МПО по уплате международных пошлин за подачу заявок и пошлин за поиск в (свободно конвертируемой) национальной валюте ПВ, в которой ПВ собирают эти пошлины (см. (</w:t>
      </w:r>
      <w:r w:rsidRPr="00952218">
        <w:rPr>
          <w:b/>
          <w:szCs w:val="22"/>
          <w:lang w:val="ru-RU"/>
        </w:rPr>
        <w:t>1</w:t>
      </w:r>
      <w:r w:rsidRPr="00952218">
        <w:rPr>
          <w:szCs w:val="22"/>
          <w:lang w:val="ru-RU"/>
        </w:rPr>
        <w:t>) на рисунке выше).  Безусловно, в случае ПВ, которые также выполняет функции МПО, данный направляемый в расчетный центр единый платеж будет состоять только из разницы между международными пошлинами за подачу заявок, которые ПВ должно уплатить МБ, и пошлинами за поиск, которые МБ должно уплатить тому же ведомству, выступающему в роли МПО.</w:t>
      </w:r>
    </w:p>
    <w:p w:rsid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</w:rPr>
      </w:pPr>
      <w:bookmarkStart w:id="23" w:name="_Ref400031944"/>
      <w:r w:rsidRPr="00952218">
        <w:rPr>
          <w:szCs w:val="22"/>
          <w:lang w:val="ru-RU"/>
        </w:rPr>
        <w:t>Приток (международные пошлины за подачу заявок и пошлины за поиск в валюте ПВ) и отток (пошлины за поиск в валютах МПО) в иностранной валюте «сальдируется» для получения чистой суммы в иностранной валюте (см. (</w:t>
      </w:r>
      <w:r w:rsidRPr="00952218">
        <w:rPr>
          <w:b/>
          <w:szCs w:val="22"/>
          <w:lang w:val="ru-RU"/>
        </w:rPr>
        <w:t>2</w:t>
      </w:r>
      <w:r w:rsidRPr="00952218">
        <w:rPr>
          <w:szCs w:val="22"/>
          <w:lang w:val="ru-RU"/>
        </w:rPr>
        <w:t>) на рисунке выше).</w:t>
      </w:r>
    </w:p>
    <w:bookmarkEnd w:id="23"/>
    <w:p w:rsidR="00952218" w:rsidRDefault="00952218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</w:rPr>
      </w:pPr>
      <w:r w:rsidRPr="00952218">
        <w:rPr>
          <w:szCs w:val="22"/>
          <w:lang w:val="ru-RU"/>
        </w:rPr>
        <w:lastRenderedPageBreak/>
        <w:t xml:space="preserve">В течение пяти рабочих дней, начиная со дня перечисления ПВ платежа в расчетный центр и направления в МБ необходимой платежной информации, включающей все обязательства ПВ перед МБ и МПО в связи с пошлинами за подачу заявок и пошлинами за поиск, после проведения соответствующей выверки, МБ перечисляет в МПО соответствующие суммы пошлин за поиск в соответствующих валютах МПО и в размере, установленном МПО;  таким образом, предусмотренная в правиле 16.1(е) Инструкции к РСТ процедура более не применяется (см. </w:t>
      </w:r>
      <w:r w:rsidRPr="00952218">
        <w:rPr>
          <w:b/>
          <w:szCs w:val="22"/>
          <w:lang w:val="ru-RU"/>
        </w:rPr>
        <w:t>(</w:t>
      </w:r>
      <w:r w:rsidRPr="00952218">
        <w:rPr>
          <w:szCs w:val="22"/>
          <w:lang w:val="ru-RU"/>
        </w:rPr>
        <w:t>3) на рисунке выше).</w:t>
      </w:r>
    </w:p>
    <w:p w:rsidR="00952218" w:rsidRDefault="00952218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</w:rPr>
      </w:pPr>
      <w:r w:rsidRPr="00952218">
        <w:rPr>
          <w:szCs w:val="22"/>
          <w:lang w:val="ru-RU"/>
        </w:rPr>
        <w:t>В случае применения хеджирования операций в иностранной валюте (описанного в пунктах 20-22 выше) на дату сальдирования исполняются форвардные контракты (основанные на прогнозируемых суммах поступления международных пошлин за подачу заявок и пошлин за поиск) для конвертации чистых валютных платежей, которые не являются частью притока валютных средств, описанного в пункте (с) выше (см. (</w:t>
      </w:r>
      <w:r w:rsidRPr="00952218">
        <w:rPr>
          <w:b/>
          <w:szCs w:val="22"/>
          <w:lang w:val="ru-RU"/>
        </w:rPr>
        <w:t>4</w:t>
      </w:r>
      <w:r w:rsidRPr="00952218">
        <w:rPr>
          <w:szCs w:val="22"/>
          <w:lang w:val="ru-RU"/>
        </w:rPr>
        <w:t>) на рисунке выше).</w:t>
      </w:r>
    </w:p>
    <w:p w:rsidR="00952218" w:rsidRPr="00952218" w:rsidRDefault="00952218" w:rsidP="00952218">
      <w:pPr>
        <w:pStyle w:val="ONUME"/>
        <w:rPr>
          <w:lang w:val="ru-RU"/>
        </w:rPr>
      </w:pPr>
      <w:r w:rsidRPr="00952218">
        <w:rPr>
          <w:lang w:val="ru-RU"/>
        </w:rPr>
        <w:t>Ниже приводится пример данной процедуры: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851"/>
          <w:tab w:val="num" w:pos="1276"/>
        </w:tabs>
        <w:ind w:left="630"/>
        <w:rPr>
          <w:szCs w:val="22"/>
          <w:lang w:val="ru-RU"/>
        </w:rPr>
      </w:pPr>
      <w:r w:rsidRPr="00952218">
        <w:rPr>
          <w:szCs w:val="22"/>
          <w:lang w:val="ru-RU"/>
        </w:rPr>
        <w:t>ПВ «А» получает в мае международные пошлины за подачу заявок и пошлины за поиск в отношении 100 международных заявок в валюте ПВ «доллар США»;  валютой компетентного МПО «В» является «евро».  В том же месяце ПВ «С» получает международные пошлины за подачу заявок и пошлины за поиск в отношении 200 международных заявок в валюте ПВ «евро»;  валютой компетентного МПО «D» является «доллар США».</w:t>
      </w:r>
    </w:p>
    <w:p w:rsidR="00952218" w:rsidRPr="00952218" w:rsidRDefault="00952218" w:rsidP="00952218">
      <w:pPr>
        <w:pStyle w:val="ONUME"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  <w:lang w:val="ru-RU"/>
        </w:rPr>
      </w:pPr>
      <w:r w:rsidRPr="00952218">
        <w:rPr>
          <w:szCs w:val="22"/>
          <w:lang w:val="ru-RU"/>
        </w:rPr>
        <w:t xml:space="preserve">ПВ «А» и «С» перечисляют все собранные ими международные пошлины за подачу заявок </w:t>
      </w:r>
      <w:r w:rsidRPr="00952218">
        <w:rPr>
          <w:szCs w:val="22"/>
          <w:u w:val="single"/>
          <w:lang w:val="ru-RU"/>
        </w:rPr>
        <w:t>и</w:t>
      </w:r>
      <w:r w:rsidRPr="00952218">
        <w:rPr>
          <w:szCs w:val="22"/>
          <w:lang w:val="ru-RU"/>
        </w:rPr>
        <w:t xml:space="preserve"> пошлины за поиск в своих соответствующих валютах (соответственно в долларах США и евро) в расчетный центр МБ.  МБ перечисляет пошлины за поиск компетентному МПО «В» в валюте МПО «евро» полностью в сумме, установленной МПО, используя для этого средства в евро, полученные от ПВ «С».  МБ перечисляет пошлины за поиск компетентному МПО «D» в валюте МПО «доллар США» полностью в сумме, установленной МПО, используя для этого средства в долларах США, полученные от ПВ «А».</w:t>
      </w:r>
    </w:p>
    <w:p w:rsidR="00952218" w:rsidRPr="00952218" w:rsidRDefault="00A67CDB" w:rsidP="00952218">
      <w:pPr>
        <w:pStyle w:val="ONUME"/>
        <w:keepLines/>
        <w:numPr>
          <w:ilvl w:val="1"/>
          <w:numId w:val="5"/>
        </w:numPr>
        <w:tabs>
          <w:tab w:val="clear" w:pos="1134"/>
          <w:tab w:val="num" w:pos="1276"/>
        </w:tabs>
        <w:ind w:left="630"/>
        <w:rPr>
          <w:szCs w:val="22"/>
          <w:lang w:val="ru-RU"/>
        </w:rPr>
      </w:pPr>
      <w:r w:rsidRPr="00120B01">
        <w:rPr>
          <w:szCs w:val="22"/>
          <w:lang w:val="ru-RU"/>
        </w:rPr>
        <w:t>В случае применения хеджирования операций в иностранной валюте (описанного в пунктах 20-22 выше) на дату сальдирования исполняются форвардные контракты (основанные на прогнозируемых суммах поступления международных пошлин за подачу заявок и пошлин за поиск) для конвертации чистых валютных платежей, которые не являются частью притока валютных средств, описанного в пункте 43 (с) выше.</w:t>
      </w:r>
    </w:p>
    <w:p w:rsidR="00952218" w:rsidRDefault="00952218" w:rsidP="00952218">
      <w:pPr>
        <w:pStyle w:val="Heading3"/>
      </w:pPr>
      <w:r w:rsidRPr="00952218">
        <w:rPr>
          <w:lang w:val="ru-RU"/>
        </w:rPr>
        <w:t>Преимущества сальдирования</w:t>
      </w:r>
    </w:p>
    <w:p w:rsidR="00952218" w:rsidRPr="00952218" w:rsidRDefault="00952218" w:rsidP="00952218">
      <w:pPr>
        <w:pStyle w:val="ONUME"/>
        <w:rPr>
          <w:szCs w:val="22"/>
          <w:lang w:val="ru-RU"/>
        </w:rPr>
      </w:pPr>
      <w:r w:rsidRPr="00952218">
        <w:rPr>
          <w:szCs w:val="22"/>
          <w:lang w:val="ru-RU"/>
        </w:rPr>
        <w:t>Механизм сальдирования заключает себе ряд потенциальных преимуществ для всех заинтересованных сторон.</w:t>
      </w:r>
    </w:p>
    <w:p w:rsidR="00952218" w:rsidRDefault="00952218" w:rsidP="00952218">
      <w:pPr>
        <w:pStyle w:val="Heading4"/>
        <w:keepNext w:val="0"/>
      </w:pPr>
      <w:r w:rsidRPr="00952218">
        <w:rPr>
          <w:lang w:val="ru-RU"/>
        </w:rPr>
        <w:t>Получающие ведомства</w:t>
      </w:r>
    </w:p>
    <w:p w:rsidR="00E210C4" w:rsidRPr="00E210C4" w:rsidRDefault="00952218" w:rsidP="00952218">
      <w:pPr>
        <w:pStyle w:val="ONUME"/>
        <w:tabs>
          <w:tab w:val="clear" w:pos="56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 случае всех операций, связанных с пошлинами РСТ, ПВ будут иметь дело только с одним контрагентом, а именно МБ, а не двумя или более контрагентами, как в настоящее время (МБ и всеми компетентными МПО для проведения международного поиска в отношении заявок, поданных в ПВ).  Значительное уменьшение объема операций с пошлинами приведет к снижению транзакционных издержек, так как сальдирование позволяет сократить объемы денежных переводов и свести всю процедуру расчетов до одного платежа.  Благодаря сокращению затрат времени и усилий на проведение операций может быть значительно уменьшен объем работы финансовых</w:t>
      </w:r>
      <w:r w:rsidR="00E210C4" w:rsidRPr="00E210C4">
        <w:rPr>
          <w:szCs w:val="22"/>
          <w:lang w:val="ru-RU"/>
        </w:rPr>
        <w:t xml:space="preserve"> </w:t>
      </w:r>
    </w:p>
    <w:p w:rsidR="00952218" w:rsidRPr="00952218" w:rsidRDefault="00952218" w:rsidP="00E210C4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952218">
        <w:rPr>
          <w:szCs w:val="22"/>
          <w:lang w:val="ru-RU"/>
        </w:rPr>
        <w:lastRenderedPageBreak/>
        <w:t>управлений участвующих ведомств;  появляется возможность автоматизации ручных процессов и упрощается процедура выверки как международных пошлин за подачу заявок, так и пошлин за поиск.</w:t>
      </w:r>
    </w:p>
    <w:p w:rsidR="00952218" w:rsidRDefault="00952218" w:rsidP="00952218">
      <w:pPr>
        <w:pStyle w:val="Heading4"/>
      </w:pPr>
      <w:r w:rsidRPr="00952218">
        <w:rPr>
          <w:lang w:val="ru-RU"/>
        </w:rPr>
        <w:t>Международные поисковые органы</w:t>
      </w:r>
    </w:p>
    <w:p w:rsidR="00952218" w:rsidRPr="00952218" w:rsidRDefault="00952218" w:rsidP="00952218">
      <w:pPr>
        <w:pStyle w:val="ONUME"/>
        <w:rPr>
          <w:szCs w:val="22"/>
          <w:lang w:val="ru-RU"/>
        </w:rPr>
      </w:pPr>
      <w:r w:rsidRPr="00952218">
        <w:rPr>
          <w:szCs w:val="22"/>
          <w:lang w:val="ru-RU"/>
        </w:rPr>
        <w:t>В случае всех операций, связанных с пошлинами РСТ за поиск, МПО будут иметь дело только с одним контрагентом, а именно МБ, а не всеми ПВ, для которых МПО является компетентным органом.  Как и в случае с ПВ, сальдирование обеспечивает для МПО ту же общую выгоду, которая заключается в том, что значительное уменьшение объема операций с пошлинами обеспечивает существенное сокращение транзакционных издержек.  Благодаря сокращению затрат времени и усилий на проведение операций может быть значительно уменьшен объем работы финансовых управлений;  появляется возможность автоматизации ручных процессов и упрощается процедура выверки пошлин за поиск.</w:t>
      </w:r>
    </w:p>
    <w:p w:rsidR="00952218" w:rsidRPr="00952218" w:rsidRDefault="00952218" w:rsidP="00952218">
      <w:pPr>
        <w:pStyle w:val="ONUME"/>
        <w:keepLines/>
        <w:rPr>
          <w:szCs w:val="22"/>
          <w:lang w:val="ru-RU"/>
        </w:rPr>
      </w:pPr>
      <w:r w:rsidRPr="00952218">
        <w:rPr>
          <w:szCs w:val="22"/>
          <w:lang w:val="ru-RU"/>
        </w:rPr>
        <w:t>Механизм сальдирования, посредством которого МПО будут получать от МБ все пошлины за поиск полностью в установленном размере и в валюте МПО, также устраняет необходимость в проведении МПО валютных операций с доходами в виде пошлин за поиск.  Кроме того, устраняется необходимость применения изложенной в правиле  16.1(e) Инструкции к РСТ процедуры для получения от МБ компенсации за убытки, понесенные вследствие таких валютных операций, или для перечисления МБ в соответствующих случаях прибыли, полученной в результате таких операций, так как МПО будут всегда получать от МБ полную сумму пошлин за поиск в установленном размере и в валюте МПО.</w:t>
      </w:r>
    </w:p>
    <w:p w:rsidR="00952218" w:rsidRPr="00A67CDB" w:rsidRDefault="00A67CDB" w:rsidP="00952218">
      <w:pPr>
        <w:pStyle w:val="Heading4"/>
      </w:pPr>
      <w:r>
        <w:rPr>
          <w:lang w:val="ru-RU"/>
        </w:rPr>
        <w:t>Международное бюро</w:t>
      </w:r>
    </w:p>
    <w:p w:rsidR="00952218" w:rsidRPr="00952218" w:rsidRDefault="00952218" w:rsidP="00952218">
      <w:pPr>
        <w:pStyle w:val="ONUME"/>
        <w:tabs>
          <w:tab w:val="clear" w:pos="56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Для МБ одно из основных преимуществ, связанных с введением механизма сальдирования, заключается в том, что упрощается применение хеджирования, описанного в пунктах 20-22 выше.</w:t>
      </w:r>
    </w:p>
    <w:p w:rsidR="00952218" w:rsidRPr="00952218" w:rsidRDefault="00952218" w:rsidP="00952218">
      <w:pPr>
        <w:pStyle w:val="ONUME"/>
        <w:rPr>
          <w:szCs w:val="22"/>
          <w:lang w:val="ru-RU"/>
        </w:rPr>
      </w:pPr>
      <w:r w:rsidRPr="00952218">
        <w:rPr>
          <w:szCs w:val="22"/>
          <w:lang w:val="ru-RU"/>
        </w:rPr>
        <w:t>В частности, в том что касается уплаты пошлин за поиск, введение механизма сальдирования позволит МБ лучше понимать валютные риски, о которых говорится в правиле 16.1(e) Инструкции к РСТ, и облегчит управление этими рисками.</w:t>
      </w:r>
    </w:p>
    <w:p w:rsidR="00952218" w:rsidRPr="00952218" w:rsidRDefault="00952218" w:rsidP="00952218">
      <w:pPr>
        <w:pStyle w:val="ONUME"/>
        <w:tabs>
          <w:tab w:val="clear" w:pos="56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МБ может достичь значительной экономии средств, затрачиваемых на конвертацию иностранной валюты.  В исследовании FTI Treasury, о котором шла речь в пункте 16 выше, было указано, что ежегодная экономия средств, затрачиваемых на валютную конвертацию, по консервативным подсчетам может составить от 1 до 3 процентов от общего потока денежных средств, в зависимости от процедур конвертации, которые в настоящее время используют МПО.  Поскольку совокупный размер средств в двух основных валютах МПО, в которых МБ в настоящее время имеет особо крупные позиции, подверженные рискам курсовых колебаний, при применении процедуры, предусмотренной существующим правилом 16.1(e) (валюта МПО «евро» против валют ПВ «доллар США» и «фунт стерлингов»;  и валюта МПО «корейский вон» против валюты ПВ «доллар США»), составляет более 70 млн шв. франков, экономия в размере 1% от этой суммы позволяет сберечь 700 тыс. шв. франков в год.</w:t>
      </w:r>
    </w:p>
    <w:p w:rsidR="00952218" w:rsidRPr="00952218" w:rsidRDefault="00952218" w:rsidP="00952218">
      <w:pPr>
        <w:pStyle w:val="ONUME"/>
        <w:keepLines/>
        <w:rPr>
          <w:lang w:val="ru-RU"/>
        </w:rPr>
      </w:pPr>
      <w:r w:rsidRPr="00952218">
        <w:rPr>
          <w:lang w:val="ru-RU"/>
        </w:rPr>
        <w:t>Сальдирование раскрывает дополнительные возможности для автоматизации процедуры, упрощения бухгалтерского учета и выверки счетов, повышения эффективности и осуществления контроля в отношении ввода данных о доходах, повышения собираемости денежных средств и упрощения управления ликвидностью со стороны МБ.</w:t>
      </w:r>
    </w:p>
    <w:p w:rsidR="00952218" w:rsidRPr="00952218" w:rsidRDefault="00952218" w:rsidP="00952218">
      <w:pPr>
        <w:pStyle w:val="ONUME"/>
        <w:rPr>
          <w:lang w:val="ru-RU"/>
        </w:rPr>
      </w:pPr>
      <w:r w:rsidRPr="00952218">
        <w:rPr>
          <w:szCs w:val="22"/>
          <w:lang w:val="ru-RU"/>
        </w:rPr>
        <w:t xml:space="preserve">Согласно FTI Treasury, расходы на внедрение механизма сальдирования составят 12 тыс. шв. франков (на основе аутсорсинга или в виде внутриорганизационного механизма).  В случае аутсорсинга возникает также ежегодный административный расход </w:t>
      </w:r>
      <w:r w:rsidRPr="00952218">
        <w:rPr>
          <w:szCs w:val="22"/>
          <w:lang w:val="ru-RU"/>
        </w:rPr>
        <w:lastRenderedPageBreak/>
        <w:t>в размере приблизительно 50 тыс. шв. франков.  По мнению FTI Treasury, осуществление этой работы внутри ВОИС вряд ли приведет к уменьшению данного ежегодного расхода, так как значительная часть этих средств должна быть затрачена на необходимое техническое обеспечение.  Внешние поставщики таких услуг имеют доступ к техническому обеспечению по значительно сниженным ценам.  Применение механизма сальдирования внутри Организации потребует также определенных затрат времени сотрудников, но они не будут значительными.</w:t>
      </w:r>
      <w:r w:rsidR="00C85064" w:rsidRPr="00952218">
        <w:rPr>
          <w:szCs w:val="22"/>
          <w:lang w:val="ru-RU"/>
        </w:rPr>
        <w:t xml:space="preserve"> </w:t>
      </w:r>
    </w:p>
    <w:p w:rsidR="00952218" w:rsidRPr="00952218" w:rsidRDefault="00952218" w:rsidP="00952218">
      <w:pPr>
        <w:pStyle w:val="ONUME"/>
        <w:keepLines/>
        <w:rPr>
          <w:lang w:val="ru-RU"/>
        </w:rPr>
      </w:pPr>
      <w:r w:rsidRPr="00952218">
        <w:rPr>
          <w:lang w:val="ru-RU"/>
        </w:rPr>
        <w:t>Наконец, следует напомнить, что в настоящее время МБ осуществляет пилотный проект «eSearch-Copy», в рамках которого МБ с согласия ПВ и МПО готовит и передает МПО от имени ПВ копии для поиска в электронном виде, что позволяет осуществлять более быструю и эффективную передачу МПО копий для поиска.  Хотя механизм сальдирования может быть введен независимо от реализации проекта «eSearch-Copy», в идеале механизм сальдировария и система «eSearch-Copy» могут разрабатываться параллельно и быть внедрены одновременно, что позволит участвующим ПВ иметь дело только с одной организацией, а именно МБ, при осуществлении всех основных операций с МПО (передача копий для поиска и перечисление пошлин за поиск), вместо двух или более организаций, как это делается в настоящее время (МБ и все компетентные МПО для проведения международного поиска в отношении заявок, поданных в ПВ).</w:t>
      </w:r>
    </w:p>
    <w:p w:rsidR="00952218" w:rsidRPr="00952218" w:rsidRDefault="00952218" w:rsidP="00952218">
      <w:pPr>
        <w:pStyle w:val="Heading2"/>
        <w:keepLines/>
        <w:rPr>
          <w:lang w:val="ru-RU"/>
        </w:rPr>
      </w:pPr>
      <w:r w:rsidRPr="00952218">
        <w:rPr>
          <w:lang w:val="ru-RU"/>
        </w:rPr>
        <w:t>III.  другие предложения</w:t>
      </w:r>
    </w:p>
    <w:p w:rsidR="00952218" w:rsidRPr="00952218" w:rsidRDefault="00952218" w:rsidP="00952218">
      <w:pPr>
        <w:pStyle w:val="Heading3"/>
        <w:keepLines/>
        <w:rPr>
          <w:lang w:val="ru-RU"/>
        </w:rPr>
      </w:pPr>
      <w:r w:rsidRPr="00952218">
        <w:rPr>
          <w:lang w:val="ru-RU"/>
        </w:rPr>
        <w:t>Добавление маржи при расчете эквивалентного размера пошлин</w:t>
      </w: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Еще одним возможным способом снижения риска для доходов МБ (и, следовательно, Организации) в виде пошлин РСТ вследствие колебаний обменных курсов между свободно конвертируемыми валютами ПВ, швейцарским франком и валютами МПО является добавление небольшой в процентном отношении маржи к эквивалентному размеру международной пошлины за подачу заявки и пошлины за поиск, которые будут взиматься в пользу МБ и, если не будет введен механизм сальдирования, соответственно, МПО.  Допустим, например, что текущий эквивалентный размер международной пошлины за подачу заявки в валюте “XYZ” составляет 1000 “XYZ”;  при добавлении маржи в 1 или 2 процента от эквивалентного размера международной пошлины за подачу заявки в XYZ означает, что сумма пошлины увеличится с 1000 до 1010 или 1020 “XYZ”.  Данная дополнительная маржа к международной пошлине за подачу заявки в 10 или 20 “XYZ” позволит смягчить последствия возможных колебаний обменного курса для доходов МБ в виде пошлин.  Аналогичным образом, если не будет введен механизм сальдирования, такая дополнительная маржа к пошлине за поиск позволит смягчить последствия возможных колебаний обменного курса для доходов МПО в виде пошлин, благодаря чему соответствующие органы будут реже просить МБ о возмещении потерь дохода в соответствии с правилом 16.1(e).</w:t>
      </w:r>
    </w:p>
    <w:p w:rsidR="00952218" w:rsidRPr="00952218" w:rsidRDefault="00952218" w:rsidP="00952218">
      <w:pPr>
        <w:pStyle w:val="Heading3"/>
        <w:keepLines/>
        <w:rPr>
          <w:lang w:val="ru-RU"/>
        </w:rPr>
      </w:pPr>
      <w:r w:rsidRPr="00952218">
        <w:rPr>
          <w:lang w:val="ru-RU"/>
        </w:rPr>
        <w:t>Уплата международной пошлины за подачу заявки в швейцарских франках и пошлины за поиск в валюте МПО</w:t>
      </w: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 то время как все вышеизложенные предложения имеют своей целью уменьшить риски для доходов в виде пошлин РСТ вследствие колебаний обменных курсов, один из возможных способов полного устранения такого риска заключается в том, чтобы разрешить заявителям или даже потребовать от заявителей, чтобы они уплачивали международную пошлину за подачу заявки в швейцарских франках, а пошлину за поиск – в соответствующей валюте МПО и чтобы платежи направлялись в ПВ или напрямую в МБ или МПО, соответственно.</w:t>
      </w:r>
    </w:p>
    <w:p w:rsidR="00952218" w:rsidRDefault="00952218" w:rsidP="00952218">
      <w:pPr>
        <w:pStyle w:val="Heading4"/>
      </w:pPr>
      <w:r w:rsidRPr="00952218">
        <w:rPr>
          <w:lang w:val="ru-RU"/>
        </w:rPr>
        <w:t>Уплата пошлин получающим ведомствам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 xml:space="preserve">В настоящее время несколько ПВ уже разрешают или даже требуют, чтобы международная пошлина за подачу заявки уплачивалась в швейцарских франках, а пошлина за поиск – в соответствующей валюте МПО.  В этом случае ПВ просто </w:t>
      </w:r>
      <w:r w:rsidRPr="00952218">
        <w:rPr>
          <w:szCs w:val="22"/>
          <w:lang w:val="ru-RU"/>
        </w:rPr>
        <w:lastRenderedPageBreak/>
        <w:t>перечисляют пошлины МБ и МПО в соответствующих полученных валютах, и проблема колебаний обменных курсов и связанных с ними потерь дохода МБ в виде пошлин РСТ не возникает.</w:t>
      </w:r>
    </w:p>
    <w:p w:rsid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rStyle w:val="st"/>
          <w:szCs w:val="22"/>
        </w:rPr>
      </w:pPr>
      <w:r w:rsidRPr="00952218">
        <w:rPr>
          <w:szCs w:val="22"/>
          <w:lang w:val="ru-RU"/>
        </w:rPr>
        <w:t xml:space="preserve">Хотя ввиду различных финансовых условий, в которых работают ПВ, предложения о том, чтобы обязать ПВ разрешать или требовать уплаты международной пошлины за подачу заявки в швейцарских франках, а пошлины за поиск – в соответствующих валютах МПО, не делаются, МБ хотело бы настоятельно призвать все ПВ, которые в настоящее время требуют уплаты международной пошлины за подачу заявки и пошлины за поиск в </w:t>
      </w:r>
      <w:r w:rsidRPr="00952218">
        <w:rPr>
          <w:i/>
          <w:szCs w:val="22"/>
          <w:lang w:val="ru-RU"/>
        </w:rPr>
        <w:t>свободно конвертируемой</w:t>
      </w:r>
      <w:r w:rsidRPr="00952218">
        <w:rPr>
          <w:szCs w:val="22"/>
          <w:lang w:val="ru-RU"/>
        </w:rPr>
        <w:t xml:space="preserve"> национальной валюте ПВ, пересмотреть свою позицию и, возможно, перейти к сбору этих пошлин соответственно в швейцарских франках и валютах МПО.  По мнению МБ, современные электронные платежные системы значительно упрощают применение такого подхода в сравнении с тем временем, когда впервые разрабатывалась система оплаты пошлин РСТ.</w:t>
      </w:r>
      <w:r w:rsidR="00C85064" w:rsidRPr="00952218">
        <w:rPr>
          <w:szCs w:val="22"/>
          <w:lang w:val="ru-RU"/>
        </w:rPr>
        <w:t xml:space="preserve">  </w:t>
      </w:r>
      <w:r w:rsidR="00C85064" w:rsidRPr="007B5EFB">
        <w:rPr>
          <w:szCs w:val="22"/>
        </w:rPr>
        <w:t xml:space="preserve">In the view of the IB, today’s electronic </w:t>
      </w:r>
      <w:r w:rsidR="00C85064" w:rsidRPr="007B5EFB">
        <w:rPr>
          <w:rStyle w:val="st"/>
          <w:color w:val="222222"/>
        </w:rPr>
        <w:t xml:space="preserve">e-commerce payment systems should make such an approach much more feasible than it would have been when the PCT fee payment system was first designed. 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Аналогичным образом, МБ хотело бы настоятельно призвать ПВ, которые в настоящее время требуют оплаты международной пошлины за подачу заявки и пошлины за поиск не в их национальной валюте (часто не являющейся свободно конвертируемой), а в свободно конвертируемой валюте, но не в швейцарских франках или валютах МПО (особенно, если это не доллары США), также пересмотреть их нынешний подход и, возможно, начать принимать эти пошлины соответственно в швейцарских франках и валютах МПО.</w:t>
      </w:r>
    </w:p>
    <w:p w:rsidR="00952218" w:rsidRP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 xml:space="preserve">Кроме того, МБ хотело бы настоятельно призвать все ПВ, которые в настоящее время требуют уплаты международной пошлины за подачу заявки и пошлины за поиск </w:t>
      </w:r>
      <w:r w:rsidRPr="00952218">
        <w:rPr>
          <w:i/>
          <w:szCs w:val="22"/>
          <w:lang w:val="ru-RU"/>
        </w:rPr>
        <w:t>не в свободно конвертируемой</w:t>
      </w:r>
      <w:r w:rsidRPr="00952218">
        <w:rPr>
          <w:szCs w:val="22"/>
          <w:lang w:val="ru-RU"/>
        </w:rPr>
        <w:t xml:space="preserve"> национальной валюте ПВ и впоследствии конвертируют поступления таких пошлин в свободно конвертируемые валюты, но не в швейцарские франки или валюты МПО (в особенности, если это не доллары США и не евро), пересмотреть их нынешний подход и, возможно, начать конвертировать поступления таких пошлины соответственно в швейцарские франки и валюты МПО.</w:t>
      </w:r>
    </w:p>
    <w:p w:rsidR="00A67CDB" w:rsidRPr="00A67CDB" w:rsidRDefault="00A67CDB" w:rsidP="00A67CDB">
      <w:pPr>
        <w:keepNext/>
        <w:keepLines/>
        <w:spacing w:after="120"/>
        <w:rPr>
          <w:i/>
          <w:lang w:val="ru-RU"/>
        </w:rPr>
      </w:pPr>
      <w:r w:rsidRPr="00A67CDB">
        <w:rPr>
          <w:i/>
          <w:lang w:val="ru-RU"/>
        </w:rPr>
        <w:lastRenderedPageBreak/>
        <w:t>Уплата пошлин напрямую Международному бюро и международному поисковому органу с использованием системы ePCT</w:t>
      </w:r>
    </w:p>
    <w:p w:rsidR="00952218" w:rsidRPr="00952218" w:rsidRDefault="00952218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 настоящее время изучаются возможности использования системы ePCT, с тем чтобы заявители при подаче заявок в электронной системе ePCT могли уплачивать МБ международную пошлину за подачу заявки в швейцарских франках и МПО пошлину за поиск в применимой валюте МПО, независимо от того, в какое ПВ подается международная заявка, например, либо путем онлайновой операции с использованием кредитной карты, либо путем предоставления реквизитов текущего (депозитного) счета в ВОИС или МПО, в зависимости от конкретного случая, либо же, возможно, путем банковского трансфера.</w:t>
      </w:r>
    </w:p>
    <w:p w:rsidR="00952218" w:rsidRDefault="00952218" w:rsidP="00952218">
      <w:pPr>
        <w:pStyle w:val="Heading1"/>
        <w:keepLines/>
      </w:pPr>
      <w:r w:rsidRPr="00952218">
        <w:rPr>
          <w:lang w:val="ru-RU"/>
        </w:rPr>
        <w:t>ОТВЕТЫ НА НАСТОЯЩЕЕ ЦИРКУЛЯРНОЕ ПИСЬМО</w:t>
      </w:r>
    </w:p>
    <w:p w:rsidR="00952218" w:rsidRPr="00952218" w:rsidRDefault="00C85064" w:rsidP="00952218">
      <w:pPr>
        <w:pStyle w:val="ONUME"/>
        <w:keepNext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7B5EF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79240" wp14:editId="3992479D">
                <wp:simplePos x="0" y="0"/>
                <wp:positionH relativeFrom="column">
                  <wp:posOffset>-686435</wp:posOffset>
                </wp:positionH>
                <wp:positionV relativeFrom="paragraph">
                  <wp:posOffset>11430</wp:posOffset>
                </wp:positionV>
                <wp:extent cx="317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E39" w:rsidRPr="0067799B" w:rsidRDefault="00062E39" w:rsidP="00C85064">
                            <w:pPr>
                              <w:jc w:val="right"/>
                            </w:pPr>
                            <w:r w:rsidRPr="0067799B">
                              <w:t xml:space="preserve">./.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4.05pt;margin-top:.9pt;width: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" fillcolor="black" strokeweight=".5pt">
                <v:fill opacity="0"/>
                <v:stroke opacity="0" joinstyle="round"/>
                <v:path arrowok="t"/>
                <v:textbox style="mso-fit-shape-to-text:t" inset="0,0,0,0">
                  <w:txbxContent>
                    <w:p w:rsidR="00062E39" w:rsidRPr="0067799B" w:rsidRDefault="00062E39" w:rsidP="00C85064">
                      <w:pPr>
                        <w:jc w:val="right"/>
                      </w:pPr>
                      <w:r w:rsidRPr="0067799B">
                        <w:t xml:space="preserve">./. </w:t>
                      </w:r>
                    </w:p>
                  </w:txbxContent>
                </v:textbox>
              </v:shape>
            </w:pict>
          </mc:Fallback>
        </mc:AlternateContent>
      </w:r>
      <w:r w:rsidR="00952218" w:rsidRPr="00952218">
        <w:rPr>
          <w:szCs w:val="22"/>
          <w:lang w:val="ru-RU"/>
        </w:rPr>
        <w:t>В приложении III содержится вопросник для предоставления ответов на вопросы, поднятые в настоящем циркулярном письме.  Ответы на настоящее циркулярное письмо предлагается направить в МБ в виде заполненного вопросника на имя начальника Отдела деловой практики РСТ г-на Клауса Маттеса  (адрес электронной почты:  pctbdd@wipo.int;  факс:  +41-22-338 7150) до 13 марта 2015 г.  Ответы на вопросник могут быть представлены на любом из шести официальных языков Организации Объединенных Наций (арабский, китайский, английский, французский, русский и испанский).</w:t>
      </w:r>
    </w:p>
    <w:p w:rsidR="00952218" w:rsidRPr="00952218" w:rsidRDefault="00952218" w:rsidP="00952218">
      <w:pPr>
        <w:pStyle w:val="ONUME"/>
        <w:keepLines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МБ учтет любые полученные к указанной дате комментарии при разработке предложений об изменении существующей нормативно-правовой основы регулирования оплаты пошлин РСТ и установления эквивалентных размеров пошлин для рассмотрения Рабочей группой по РСТ в 2015 г.</w:t>
      </w:r>
    </w:p>
    <w:p w:rsidR="00952218" w:rsidRPr="00952218" w:rsidRDefault="00952218" w:rsidP="00952218">
      <w:pPr>
        <w:pStyle w:val="ONUME"/>
        <w:tabs>
          <w:tab w:val="num" w:pos="851"/>
          <w:tab w:val="num" w:pos="6597"/>
        </w:tabs>
        <w:rPr>
          <w:szCs w:val="22"/>
          <w:lang w:val="ru-RU"/>
        </w:rPr>
      </w:pPr>
      <w:r w:rsidRPr="00952218">
        <w:rPr>
          <w:szCs w:val="22"/>
          <w:lang w:val="ru-RU"/>
        </w:rPr>
        <w:t>Все полученные на вопросник ответы будет представлены анонимно;  авторы отдельных ответов не будут указываться без предварительного разрешения соответствующего ведомства или организации.</w:t>
      </w:r>
    </w:p>
    <w:p w:rsidR="00952218" w:rsidRPr="00952218" w:rsidRDefault="00B406D9" w:rsidP="00952218">
      <w:pPr>
        <w:ind w:left="5250"/>
        <w:rPr>
          <w:szCs w:val="22"/>
          <w:lang w:val="ru-RU"/>
        </w:rPr>
      </w:pPr>
      <w:r>
        <w:rPr>
          <w:szCs w:val="22"/>
          <w:lang w:val="ru-RU"/>
        </w:rPr>
        <w:t>С уважением</w:t>
      </w:r>
    </w:p>
    <w:p w:rsidR="00952218" w:rsidRPr="00952218" w:rsidRDefault="00952218" w:rsidP="00C85064">
      <w:pPr>
        <w:ind w:left="5250"/>
        <w:rPr>
          <w:szCs w:val="22"/>
          <w:lang w:val="ru-RU"/>
        </w:rPr>
      </w:pPr>
    </w:p>
    <w:p w:rsidR="00952218" w:rsidRPr="00952218" w:rsidRDefault="00952218" w:rsidP="00C85064">
      <w:pPr>
        <w:ind w:left="5250"/>
        <w:rPr>
          <w:szCs w:val="22"/>
          <w:lang w:val="ru-RU"/>
        </w:rPr>
      </w:pPr>
    </w:p>
    <w:p w:rsidR="00952218" w:rsidRPr="00952218" w:rsidRDefault="00952218" w:rsidP="00C85064">
      <w:pPr>
        <w:ind w:left="5250"/>
        <w:rPr>
          <w:szCs w:val="22"/>
          <w:lang w:val="ru-RU"/>
        </w:rPr>
      </w:pPr>
    </w:p>
    <w:p w:rsidR="00952218" w:rsidRPr="00952218" w:rsidRDefault="00952218" w:rsidP="00C85064">
      <w:pPr>
        <w:ind w:left="5250"/>
        <w:rPr>
          <w:szCs w:val="22"/>
          <w:lang w:val="ru-RU"/>
        </w:rPr>
      </w:pPr>
    </w:p>
    <w:p w:rsidR="00952218" w:rsidRPr="00952218" w:rsidRDefault="00B406D9" w:rsidP="00952218">
      <w:pPr>
        <w:ind w:left="5250"/>
        <w:rPr>
          <w:szCs w:val="22"/>
          <w:lang w:val="ru-RU"/>
        </w:rPr>
      </w:pPr>
      <w:r>
        <w:rPr>
          <w:szCs w:val="22"/>
          <w:lang w:val="ru-RU"/>
        </w:rPr>
        <w:t>Фрэнсис Гарри,</w:t>
      </w:r>
    </w:p>
    <w:p w:rsidR="00952218" w:rsidRPr="00952218" w:rsidRDefault="00B406D9" w:rsidP="00952218">
      <w:pPr>
        <w:ind w:left="5250"/>
        <w:rPr>
          <w:szCs w:val="22"/>
          <w:lang w:val="ru-RU"/>
        </w:rPr>
      </w:pPr>
      <w:r>
        <w:rPr>
          <w:szCs w:val="22"/>
          <w:lang w:val="ru-RU"/>
        </w:rPr>
        <w:t>Генеральный директор</w:t>
      </w:r>
    </w:p>
    <w:bookmarkEnd w:id="20"/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952218" w:rsidP="00952218">
      <w:pPr>
        <w:ind w:left="1701" w:hanging="1695"/>
        <w:rPr>
          <w:szCs w:val="22"/>
          <w:lang w:val="ru-RU"/>
        </w:rPr>
      </w:pPr>
      <w:r w:rsidRPr="00952218">
        <w:rPr>
          <w:szCs w:val="22"/>
          <w:lang w:val="ru-RU"/>
        </w:rPr>
        <w:t>Приложения:</w:t>
      </w:r>
      <w:r w:rsidRPr="00952218">
        <w:rPr>
          <w:szCs w:val="22"/>
          <w:lang w:val="ru-RU"/>
        </w:rPr>
        <w:tab/>
        <w:t>Приложение I</w:t>
      </w:r>
      <w:r w:rsidRPr="00952218">
        <w:rPr>
          <w:szCs w:val="22"/>
          <w:lang w:val="ru-RU"/>
        </w:rPr>
        <w:tab/>
        <w:t>Директивные указания Ассамблеи РСТ, касающиеся установления эквивалентного размера определенных пошлин</w:t>
      </w:r>
    </w:p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C85064" w:rsidP="00952218">
      <w:pPr>
        <w:ind w:left="1701" w:hanging="1695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Приложение II</w:t>
      </w:r>
      <w:r w:rsidR="00952218" w:rsidRPr="00952218">
        <w:rPr>
          <w:szCs w:val="22"/>
          <w:lang w:val="ru-RU"/>
        </w:rPr>
        <w:tab/>
        <w:t>Выдержка из отчета FTI Treasury:  рекомендации в отношении валютных рисков для доходов PCT в виде пошлин</w:t>
      </w:r>
    </w:p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C85064" w:rsidP="00952218">
      <w:pPr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Pr="00952218">
        <w:rPr>
          <w:szCs w:val="22"/>
          <w:lang w:val="ru-RU"/>
        </w:rPr>
        <w:tab/>
      </w: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Приложение III</w:t>
      </w:r>
      <w:r w:rsidR="00952218" w:rsidRPr="00952218">
        <w:rPr>
          <w:szCs w:val="22"/>
          <w:lang w:val="ru-RU"/>
        </w:rPr>
        <w:tab/>
        <w:t>Вопросник</w:t>
      </w:r>
    </w:p>
    <w:p w:rsidR="00952218" w:rsidRPr="00952218" w:rsidRDefault="000F0CD5" w:rsidP="00C85064">
      <w:pPr>
        <w:rPr>
          <w:szCs w:val="22"/>
          <w:lang w:val="ru-RU"/>
        </w:rPr>
      </w:pPr>
      <w:r w:rsidRPr="00952218">
        <w:rPr>
          <w:szCs w:val="22"/>
          <w:lang w:val="ru-RU"/>
        </w:rPr>
        <w:br w:type="page"/>
      </w:r>
    </w:p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952218" w:rsidP="00952218">
      <w:pPr>
        <w:pStyle w:val="Header"/>
        <w:ind w:right="-2"/>
        <w:jc w:val="center"/>
        <w:rPr>
          <w:szCs w:val="22"/>
          <w:lang w:val="ru-RU"/>
        </w:rPr>
      </w:pPr>
      <w:r w:rsidRPr="00952218">
        <w:rPr>
          <w:szCs w:val="22"/>
          <w:lang w:val="ru-RU"/>
        </w:rPr>
        <w:t>Приложение I к циркулярному письму C. PCT 1440</w:t>
      </w:r>
    </w:p>
    <w:p w:rsidR="00952218" w:rsidRPr="00952218" w:rsidRDefault="00952218" w:rsidP="00952218">
      <w:pPr>
        <w:pStyle w:val="Heading2"/>
        <w:ind w:right="-2"/>
        <w:jc w:val="center"/>
        <w:rPr>
          <w:lang w:val="ru-RU"/>
        </w:rPr>
      </w:pPr>
      <w:r w:rsidRPr="00952218">
        <w:rPr>
          <w:lang w:val="ru-RU"/>
        </w:rPr>
        <w:t>Директивные указания Ассамблеи РСТ, касающиеся установления эквивалентного размера определенных пошлин</w:t>
      </w:r>
    </w:p>
    <w:p w:rsidR="00952218" w:rsidRPr="00952218" w:rsidRDefault="00952218" w:rsidP="00952218">
      <w:pPr>
        <w:ind w:right="-2"/>
        <w:jc w:val="center"/>
        <w:rPr>
          <w:i/>
          <w:szCs w:val="22"/>
          <w:lang w:val="ru-RU"/>
        </w:rPr>
      </w:pPr>
      <w:r w:rsidRPr="00952218">
        <w:rPr>
          <w:i/>
          <w:szCs w:val="22"/>
          <w:lang w:val="ru-RU"/>
        </w:rPr>
        <w:t>(воспроизведены из приложения IV к документу PCT/A/40/7)</w:t>
      </w:r>
    </w:p>
    <w:p w:rsidR="00952218" w:rsidRPr="00952218" w:rsidRDefault="00952218" w:rsidP="00C85064">
      <w:pPr>
        <w:ind w:right="-2"/>
        <w:jc w:val="center"/>
        <w:rPr>
          <w:szCs w:val="22"/>
          <w:lang w:val="ru-RU"/>
        </w:rPr>
      </w:pP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952218" w:rsidP="00952218">
      <w:pPr>
        <w:pStyle w:val="ONUME"/>
        <w:numPr>
          <w:ilvl w:val="0"/>
          <w:numId w:val="0"/>
        </w:numPr>
        <w:ind w:right="-2"/>
        <w:rPr>
          <w:lang w:val="ru-RU"/>
        </w:rPr>
      </w:pPr>
      <w:r w:rsidRPr="00952218">
        <w:rPr>
          <w:lang w:val="ru-RU"/>
        </w:rPr>
        <w:t>Ассамблея принимает нижеследующие директивные указания в отношении установления эквивалентного размера международной пошлины за подачу заявки, пошлины за обработку заявки, пошлины за поиск и пошлины за дополнительный поиск (см. правила 15.2(d)(i), 16.1(d)(i), 45bis.3(b) и 57.2(d)(i)) при том понимании, что с учетом накопленного опыта Ассамблея может в любое время изменить эти директивные указания:</w:t>
      </w:r>
    </w:p>
    <w:p w:rsidR="00952218" w:rsidRPr="00952218" w:rsidRDefault="00952218" w:rsidP="00952218">
      <w:pPr>
        <w:pStyle w:val="Heading4"/>
        <w:ind w:right="-2"/>
        <w:rPr>
          <w:lang w:val="ru-RU"/>
        </w:rPr>
      </w:pPr>
      <w:r w:rsidRPr="00952218">
        <w:rPr>
          <w:lang w:val="ru-RU"/>
        </w:rPr>
        <w:t>Установление эквивалентного размера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C85064" w:rsidP="00952218">
      <w:pPr>
        <w:ind w:right="-2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(1)  Эквивалентный размер международной пошлины за подачу заявки и пошлины за обработку международной заявки в любой валюте, кроме швейцарского франка, и пошлины за поиск и пошлины за дополнительный поиск в любой валюте, кроме установленной валюты, устанавливается Генеральным директором, в случае: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C85064" w:rsidP="00952218">
      <w:pPr>
        <w:ind w:left="567" w:right="-2" w:hanging="567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(i)</w:t>
      </w:r>
      <w:r w:rsidR="00952218" w:rsidRPr="00952218">
        <w:rPr>
          <w:szCs w:val="22"/>
          <w:lang w:val="ru-RU"/>
        </w:rPr>
        <w:tab/>
        <w:t>международной пошлины за подачу заявки после консультаций с каждым ПВ, предписывающим уплату данной пошлины в такой валюте;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C85064" w:rsidP="00952218">
      <w:pPr>
        <w:ind w:left="567" w:right="-2" w:hanging="567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(ii)</w:t>
      </w:r>
      <w:r w:rsidR="00952218" w:rsidRPr="00952218">
        <w:rPr>
          <w:szCs w:val="22"/>
          <w:lang w:val="ru-RU"/>
        </w:rPr>
        <w:tab/>
        <w:t>пошлины за поиск после консультаций с каждым ПВ, предписывающим уплату данной пошлины в такой валюте;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C85064" w:rsidP="00952218">
      <w:pPr>
        <w:ind w:left="567" w:right="-2" w:hanging="567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(iii)</w:t>
      </w:r>
      <w:r w:rsidR="00952218" w:rsidRPr="00952218">
        <w:rPr>
          <w:szCs w:val="22"/>
          <w:lang w:val="ru-RU"/>
        </w:rPr>
        <w:tab/>
        <w:t>пошлины за обработку заявки после консультаций с каждым ОМПЭ, предписывающим уплату данной пошлины в такой валюте.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952218" w:rsidP="00952218">
      <w:pPr>
        <w:ind w:right="-2"/>
        <w:rPr>
          <w:szCs w:val="22"/>
          <w:lang w:val="ru-RU"/>
        </w:rPr>
      </w:pPr>
      <w:r w:rsidRPr="00952218">
        <w:rPr>
          <w:szCs w:val="22"/>
          <w:lang w:val="ru-RU"/>
        </w:rPr>
        <w:t>В случае международной пошлины за подачу заявки, пошлины за поиск и пошлины за обработку заявки эквивалентные размеры пошлин будут устанавливаться в соответствии с преобладающими курсами на день, предшествующий дню, в который Генеральным директором будут инициированы консультации.  В случае пошлины за дополнительный поиск эквивалентный размер пошлины будет устанавливаться в соответствии с преобладающими обменными курсами в день получения Генеральным директором уведомления о размере пошлины за дополнительный поиск или в день, предшествующий за два месяца дню вступления в силу пошлины за дополнительный поиск, в зависимости от того, какой из двух дней наступит позже.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C85064" w:rsidP="00952218">
      <w:pPr>
        <w:ind w:right="-2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(2)  Установленные таким образом размеры эквивалентны в круглых цифрах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C85064" w:rsidP="00952218">
      <w:pPr>
        <w:ind w:left="567" w:right="-2" w:hanging="567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(i)</w:t>
      </w:r>
      <w:r w:rsidR="00952218" w:rsidRPr="00952218">
        <w:rPr>
          <w:szCs w:val="22"/>
          <w:lang w:val="ru-RU"/>
        </w:rPr>
        <w:tab/>
        <w:t>приведенным в шкале пошлин, соответственно, размеру международной пошлины за подачу заявки и пошлины за обработку заявки в швейцарских франках;</w:t>
      </w:r>
    </w:p>
    <w:p w:rsidR="00952218" w:rsidRPr="00952218" w:rsidRDefault="00952218" w:rsidP="00C85064">
      <w:pPr>
        <w:ind w:left="567" w:right="-2" w:hanging="567"/>
        <w:rPr>
          <w:szCs w:val="22"/>
          <w:lang w:val="ru-RU"/>
        </w:rPr>
      </w:pPr>
    </w:p>
    <w:p w:rsidR="00952218" w:rsidRPr="00952218" w:rsidRDefault="00C85064" w:rsidP="00952218">
      <w:pPr>
        <w:ind w:left="567" w:right="-2" w:hanging="567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(ii)</w:t>
      </w:r>
      <w:r w:rsidR="00952218" w:rsidRPr="00952218">
        <w:rPr>
          <w:szCs w:val="22"/>
          <w:lang w:val="ru-RU"/>
        </w:rPr>
        <w:tab/>
        <w:t>размеру пошлины за поиск и пошлины за дополнительный поиск (если применима), определенному МПО в установленной валюте.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952218" w:rsidP="00952218">
      <w:pPr>
        <w:ind w:right="-2"/>
        <w:rPr>
          <w:szCs w:val="22"/>
          <w:lang w:val="ru-RU"/>
        </w:rPr>
      </w:pPr>
      <w:r w:rsidRPr="00952218">
        <w:rPr>
          <w:szCs w:val="22"/>
          <w:lang w:val="ru-RU"/>
        </w:rPr>
        <w:t>МБ доводит размеры пошлин до сведения каждого ПВ, МПО и ОМПЭ, которые предписывают уплату и устанавливают размеры пошлин в соответствующей валюте, и они публикуются в бюллетене.</w:t>
      </w:r>
    </w:p>
    <w:p w:rsidR="00952218" w:rsidRPr="00952218" w:rsidRDefault="00952218" w:rsidP="00952218">
      <w:pPr>
        <w:pStyle w:val="Heading4"/>
        <w:keepLines/>
        <w:ind w:right="-2"/>
        <w:rPr>
          <w:lang w:val="ru-RU"/>
        </w:rPr>
      </w:pPr>
      <w:r w:rsidRPr="00952218">
        <w:rPr>
          <w:lang w:val="ru-RU"/>
        </w:rPr>
        <w:lastRenderedPageBreak/>
        <w:t>Установление новых эквивалентных размеров при изменении размера соответствующих пошлин</w:t>
      </w:r>
    </w:p>
    <w:p w:rsidR="00952218" w:rsidRPr="00952218" w:rsidRDefault="00952218" w:rsidP="00C85064">
      <w:pPr>
        <w:keepNext/>
        <w:keepLines/>
        <w:ind w:right="-2"/>
        <w:rPr>
          <w:lang w:val="ru-RU"/>
        </w:rPr>
      </w:pPr>
    </w:p>
    <w:p w:rsidR="00952218" w:rsidRPr="00952218" w:rsidRDefault="00C85064" w:rsidP="00952218">
      <w:pPr>
        <w:keepNext/>
        <w:keepLines/>
        <w:ind w:right="-2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 xml:space="preserve">(3)  При изменении размера международной пошлины за подачу заявки, пошлины за обработку заявки, пошлины за поиск и пошлины за дополнительный поиск пункты (1) и (2) применяются </w:t>
      </w:r>
      <w:r w:rsidR="00952218" w:rsidRPr="00952218">
        <w:rPr>
          <w:i/>
          <w:szCs w:val="22"/>
          <w:lang w:val="ru-RU"/>
        </w:rPr>
        <w:t>mutatis mutandis</w:t>
      </w:r>
      <w:r w:rsidR="00952218" w:rsidRPr="00952218">
        <w:rPr>
          <w:szCs w:val="22"/>
          <w:lang w:val="ru-RU"/>
        </w:rPr>
        <w:t>.  Новые эквивалентные размеры в предписанных валютах применяются с той же даты, с которой применяются измененные размеры международной пошлины за подачу заявки или пошлины за обработку заявки, указанные в пересмотренной шкале пошлин, или с той же даты, с которой применяются измененные размеры пошлины за поиск или пошлины за дополнительный поиск в установленной валюте.</w:t>
      </w:r>
    </w:p>
    <w:p w:rsidR="00952218" w:rsidRPr="00952218" w:rsidRDefault="00952218" w:rsidP="00952218">
      <w:pPr>
        <w:pStyle w:val="Heading4"/>
        <w:ind w:right="-2"/>
        <w:rPr>
          <w:lang w:val="ru-RU"/>
        </w:rPr>
      </w:pPr>
      <w:r w:rsidRPr="00952218">
        <w:rPr>
          <w:lang w:val="ru-RU"/>
        </w:rPr>
        <w:t>Установление новых эквивалентных размеров при изменении обменных курсов</w:t>
      </w:r>
    </w:p>
    <w:p w:rsidR="00952218" w:rsidRPr="00952218" w:rsidRDefault="00952218" w:rsidP="00C85064">
      <w:pPr>
        <w:ind w:right="-2"/>
        <w:rPr>
          <w:lang w:val="ru-RU"/>
        </w:rPr>
      </w:pPr>
    </w:p>
    <w:p w:rsidR="00952218" w:rsidRPr="00952218" w:rsidRDefault="00C85064" w:rsidP="00952218">
      <w:pPr>
        <w:ind w:right="-2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(4)  В октябре каждого года Генеральный директор после проведения в соответствующих случаях консультаций с ведомствами или органами, упомянутыми в пункте (1), устанавливает новые эквивалентные размеры международной пошлины за подачу заявки, пошлины за обработку заявки, пошлины за поиск и пошлины за дополнительный поиск в соответствии с обменными курсами, преобладающими на первый понедельник октября.  Если Генеральным директором не будет принято иного решения, любая корректировка в соответствии с настоящим пунктом вступает в силу в первый день следующего календарного года.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C85064" w:rsidP="00952218">
      <w:pPr>
        <w:ind w:right="-2"/>
        <w:rPr>
          <w:szCs w:val="22"/>
          <w:lang w:val="ru-RU"/>
        </w:rPr>
      </w:pPr>
      <w:r w:rsidRPr="00952218">
        <w:rPr>
          <w:szCs w:val="22"/>
          <w:lang w:val="ru-RU"/>
        </w:rPr>
        <w:tab/>
      </w:r>
      <w:r w:rsidR="00952218" w:rsidRPr="00952218">
        <w:rPr>
          <w:szCs w:val="22"/>
          <w:lang w:val="ru-RU"/>
        </w:rPr>
        <w:t>(5)  Если в течение четырех пятниц подряд (в полдень по женевскому времени) обменный курс между швейцарским франком (в случае международной пошлины за подачу заявки и пошлины за обработку заявки) или установленной валютой (в случае пошлины за поиск и пошлины за дополнительный поиск) и любой применимой предписанной валютой будет, по крайней мере, на 5% выше или, по крайней мере, на 5% ниже последнего применявшегося обменного курса, Генеральный директор после проведения в соответствующих случаях консультаций с ведомствами или органами, упомянутыми в пункте (1), устанавливает новые эквивалентные размеры международной пошлины за подачу заявки, пошлины за поиск, пошлины за дополнительный поиск и/или пошлины за обработку заявки, насколько это применимо, в соответствии с обменными курсами, преобладающими на первый понедельник после окончания периода, упомянутого в первом предложении настоящего пункта.  Новый установленный размер применяется по прошествии двух месяцев с даты его публикации в бюллетене при том условии, что заинтересованные ПВ или органы предварительной международной экспертизы, насколько это применимо, и Генеральный директор могут согласовать дату, которая приходится на указанный двухмесячный период, и в этом случае указанный размер применяется с этой даты.</w:t>
      </w: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952218" w:rsidRDefault="00952218" w:rsidP="00C85064">
      <w:pPr>
        <w:ind w:right="-2"/>
        <w:rPr>
          <w:szCs w:val="22"/>
          <w:lang w:val="ru-RU"/>
        </w:rPr>
      </w:pPr>
    </w:p>
    <w:p w:rsidR="00952218" w:rsidRPr="00A67CDB" w:rsidRDefault="00C85064" w:rsidP="00533BD9">
      <w:pPr>
        <w:pStyle w:val="Endofdocument-Annex"/>
        <w:rPr>
          <w:lang w:val="ru-RU"/>
        </w:rPr>
      </w:pPr>
      <w:r w:rsidRPr="00A67CDB">
        <w:rPr>
          <w:lang w:val="ru-RU"/>
        </w:rPr>
        <w:t>[</w:t>
      </w:r>
      <w:r w:rsidR="00A67CDB" w:rsidRPr="00962FDA">
        <w:rPr>
          <w:lang w:val="ru-RU"/>
        </w:rPr>
        <w:t>Приложение</w:t>
      </w:r>
      <w:r w:rsidRPr="00962FDA">
        <w:rPr>
          <w:lang w:val="ru-RU"/>
        </w:rPr>
        <w:t xml:space="preserve"> </w:t>
      </w:r>
      <w:r w:rsidRPr="00962FDA">
        <w:t>II</w:t>
      </w:r>
      <w:r w:rsidRPr="00962FDA">
        <w:rPr>
          <w:lang w:val="ru-RU"/>
        </w:rPr>
        <w:t xml:space="preserve"> </w:t>
      </w:r>
      <w:r w:rsidRPr="00962FDA">
        <w:rPr>
          <w:i/>
          <w:lang w:val="ru-RU"/>
        </w:rPr>
        <w:t>[</w:t>
      </w:r>
      <w:r w:rsidR="00A67CDB" w:rsidRPr="00962FDA">
        <w:rPr>
          <w:i/>
          <w:lang w:val="ru-RU"/>
        </w:rPr>
        <w:t>к</w:t>
      </w:r>
      <w:r w:rsidRPr="00962FDA">
        <w:rPr>
          <w:i/>
          <w:lang w:val="ru-RU"/>
        </w:rPr>
        <w:t xml:space="preserve"> </w:t>
      </w:r>
      <w:r w:rsidR="00A67CDB" w:rsidRPr="00962FDA">
        <w:rPr>
          <w:i/>
          <w:lang w:val="ru-RU"/>
        </w:rPr>
        <w:t>циркулярному письму</w:t>
      </w:r>
      <w:r w:rsidRPr="00962FDA">
        <w:rPr>
          <w:i/>
          <w:lang w:val="ru-RU"/>
        </w:rPr>
        <w:t xml:space="preserve"> </w:t>
      </w:r>
      <w:r w:rsidRPr="00962FDA">
        <w:rPr>
          <w:i/>
        </w:rPr>
        <w:t>C</w:t>
      </w:r>
      <w:r w:rsidRPr="00962FDA">
        <w:rPr>
          <w:i/>
          <w:lang w:val="ru-RU"/>
        </w:rPr>
        <w:t xml:space="preserve">. </w:t>
      </w:r>
      <w:r w:rsidRPr="00962FDA">
        <w:rPr>
          <w:i/>
        </w:rPr>
        <w:t>PCT</w:t>
      </w:r>
      <w:r w:rsidRPr="00A67CDB">
        <w:rPr>
          <w:i/>
          <w:lang w:val="ru-RU"/>
        </w:rPr>
        <w:t xml:space="preserve"> 1440] </w:t>
      </w:r>
      <w:r w:rsidR="00A67CDB">
        <w:rPr>
          <w:lang w:val="ru-RU"/>
        </w:rPr>
        <w:t>следует</w:t>
      </w:r>
      <w:r w:rsidRPr="00A67CDB">
        <w:rPr>
          <w:lang w:val="ru-RU"/>
        </w:rPr>
        <w:t>]</w:t>
      </w:r>
      <w:r w:rsidR="00533BD9" w:rsidRPr="00A67CDB">
        <w:rPr>
          <w:lang w:val="ru-RU"/>
        </w:rPr>
        <w:br w:type="page"/>
      </w:r>
    </w:p>
    <w:p w:rsidR="00952218" w:rsidRPr="00952218" w:rsidRDefault="00952218" w:rsidP="00952218">
      <w:pPr>
        <w:pStyle w:val="Header"/>
        <w:tabs>
          <w:tab w:val="clear" w:pos="9072"/>
        </w:tabs>
        <w:jc w:val="center"/>
        <w:rPr>
          <w:szCs w:val="22"/>
          <w:lang w:val="ru-RU"/>
        </w:rPr>
      </w:pPr>
      <w:r w:rsidRPr="00952218">
        <w:rPr>
          <w:szCs w:val="22"/>
          <w:lang w:val="ru-RU"/>
        </w:rPr>
        <w:lastRenderedPageBreak/>
        <w:t>Приложение II к циркулярному письму C. PCT 1440</w:t>
      </w:r>
    </w:p>
    <w:p w:rsidR="00952218" w:rsidRPr="00952218" w:rsidRDefault="00952218" w:rsidP="00C85064">
      <w:pPr>
        <w:pStyle w:val="Header"/>
        <w:tabs>
          <w:tab w:val="clear" w:pos="9072"/>
        </w:tabs>
        <w:jc w:val="center"/>
        <w:rPr>
          <w:szCs w:val="22"/>
          <w:lang w:val="ru-RU"/>
        </w:rPr>
      </w:pPr>
    </w:p>
    <w:p w:rsidR="00952218" w:rsidRPr="00952218" w:rsidRDefault="00952218" w:rsidP="00952218">
      <w:pPr>
        <w:jc w:val="center"/>
        <w:rPr>
          <w:szCs w:val="22"/>
          <w:lang w:val="ru-RU"/>
        </w:rPr>
      </w:pPr>
      <w:r w:rsidRPr="00952218">
        <w:rPr>
          <w:szCs w:val="22"/>
          <w:lang w:val="ru-RU"/>
        </w:rPr>
        <w:t xml:space="preserve">ВЫДЕРЖКА ИЗ ОТЧЕТА FTI TREASURY: </w:t>
      </w:r>
      <w:r w:rsidR="00B406D9">
        <w:rPr>
          <w:szCs w:val="22"/>
          <w:lang w:val="ru-RU"/>
        </w:rPr>
        <w:br/>
      </w:r>
      <w:r w:rsidRPr="00952218">
        <w:rPr>
          <w:szCs w:val="22"/>
          <w:lang w:val="ru-RU"/>
        </w:rPr>
        <w:t>РЕКОМЕНДАЦИИ В ОТНОШЕНИИ ВАЛЮТНЫХ РИСКОВ ДЛЯ ДОХОДОВ PCT В ВИДЕ ПОШЛИН</w:t>
      </w:r>
    </w:p>
    <w:p w:rsidR="00952218" w:rsidRPr="00D724E1" w:rsidRDefault="00952218" w:rsidP="00C85064">
      <w:pPr>
        <w:rPr>
          <w:szCs w:val="22"/>
          <w:lang w:val="ru-RU"/>
        </w:rPr>
      </w:pPr>
    </w:p>
    <w:p w:rsidR="00952218" w:rsidRPr="00952218" w:rsidRDefault="00952218" w:rsidP="00952218">
      <w:pPr>
        <w:rPr>
          <w:i/>
          <w:lang w:val="ru-RU"/>
        </w:rPr>
      </w:pPr>
      <w:r w:rsidRPr="00952218">
        <w:rPr>
          <w:u w:val="single"/>
          <w:lang w:val="ru-RU"/>
        </w:rPr>
        <w:t>«Валютный риск и управление риском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rPr>
          <w:szCs w:val="22"/>
          <w:lang w:val="ru-RU"/>
        </w:rPr>
      </w:pPr>
      <w:r w:rsidRPr="00952218">
        <w:rPr>
          <w:szCs w:val="22"/>
          <w:lang w:val="ru-RU"/>
        </w:rPr>
        <w:t>Доходы PCT представляет собой крупнейший источник поступлений ВОИС (73,7% или 248,2 млн шв. франков в 2012 г.) и с ними связаны значительные валютные риски для Организации.  В случае Мадридской и Гаагской системы каких-либо существенных проблем с казначейскими операциями не отмечается.  Потоки средств в долларах США, связанные с системами арбитража и посредничества, в контексте общей деятельности ВОИС являются небольшими, и, следовательно, в их случае также каких-либо существенных проблем с казначейскими операциями не отмечается.  Сделанные в исследовании основные выводы в отношении валютных рисков и управления рисками являются следующими:</w:t>
      </w:r>
    </w:p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952218" w:rsidP="00952218">
      <w:pPr>
        <w:pStyle w:val="ListParagraph"/>
        <w:numPr>
          <w:ilvl w:val="0"/>
          <w:numId w:val="8"/>
        </w:numPr>
        <w:rPr>
          <w:lang w:val="ru-RU"/>
        </w:rPr>
      </w:pPr>
      <w:r w:rsidRPr="00952218">
        <w:rPr>
          <w:lang w:val="ru-RU"/>
        </w:rPr>
        <w:t>ВОИС подвержена значительным валютным рискам.  Новая процедура установления эквивалентных размеров пошлин защищает ВОИС от последствий долгосрочных структурных изменений в обменных курсах, однако ВОИС по-прежнему рискам, связанным с краткосрочной волатильностью.  Это может иметь серьезные последствия для доходов, и в 2011 г. Организация понесла убытки в размере 13 млн шв. франков.  Исходя из текущих бюджетных показателей, отрицательное изменение обменных курсов всего на 0,5% полностью ликвидирует запланированное в бюджете положительное сальдо операций.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pStyle w:val="ListParagraph"/>
        <w:numPr>
          <w:ilvl w:val="0"/>
          <w:numId w:val="8"/>
        </w:numPr>
        <w:rPr>
          <w:lang w:val="ru-RU"/>
        </w:rPr>
      </w:pPr>
      <w:r w:rsidRPr="00952218">
        <w:rPr>
          <w:lang w:val="ru-RU"/>
        </w:rPr>
        <w:t>Рисковая стоимость (VaR) для пошлин PCT за подачу заявок, исходя из прогнозируемого объема заявок на 2014/2015 двухгодичный период и доверительного уровня в 95%, оценивается в 38 232 712 шв. франков.  VaR для пошлин МПО в небазовых валютах, исходя из объема операций в 2012 г. и доверительного уровня в 95%, оценивается в 8 915 917 шв. франков.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pStyle w:val="ListParagraph"/>
        <w:numPr>
          <w:ilvl w:val="0"/>
          <w:numId w:val="8"/>
        </w:numPr>
        <w:rPr>
          <w:lang w:val="ru-RU"/>
        </w:rPr>
      </w:pPr>
      <w:r w:rsidRPr="00952218">
        <w:rPr>
          <w:lang w:val="ru-RU"/>
        </w:rPr>
        <w:t>Основные валютные риски для пошлин PCT за подачу заявок связаны с обменными операциями в долларах США, евро и японских иенах.  Основные валютные риски для пошлин МПО в небазовых валютах связаны с обменными операциями евро/доллар США, евро/фунт стерлингов и доллар США/корейский вон.</w:t>
      </w:r>
      <w:r w:rsidR="00C85064" w:rsidRPr="00952218">
        <w:rPr>
          <w:lang w:val="ru-RU"/>
        </w:rPr>
        <w:t xml:space="preserve">  </w:t>
      </w:r>
    </w:p>
    <w:p w:rsidR="00952218" w:rsidRPr="00952218" w:rsidRDefault="00952218" w:rsidP="00C85064">
      <w:pPr>
        <w:rPr>
          <w:lang w:val="ru-RU"/>
        </w:rPr>
      </w:pPr>
    </w:p>
    <w:p w:rsidR="00952218" w:rsidRPr="00B406D9" w:rsidRDefault="00B406D9" w:rsidP="00C85064">
      <w:pPr>
        <w:pStyle w:val="ListParagraph"/>
        <w:numPr>
          <w:ilvl w:val="0"/>
          <w:numId w:val="8"/>
        </w:numPr>
        <w:rPr>
          <w:lang w:val="ru-RU"/>
        </w:rPr>
      </w:pPr>
      <w:r w:rsidRPr="00120B01">
        <w:rPr>
          <w:lang w:val="ru-RU"/>
        </w:rPr>
        <w:t>При существующей процедуре учета и отчетности хеджирование рисков на чистой основе не приведет к устранению валютной прибыли/убытков по «P&amp;L»</w:t>
      </w:r>
      <w:r w:rsidRPr="00120B01">
        <w:rPr>
          <w:rStyle w:val="FootnoteReference"/>
          <w:lang w:val="ru-RU"/>
        </w:rPr>
        <w:footnoteReference w:id="3"/>
      </w:r>
      <w:r w:rsidRPr="00120B01">
        <w:rPr>
          <w:lang w:val="ru-RU"/>
        </w:rPr>
        <w:t xml:space="preserve">.  Хотя бюджет на двухгодичный период все еще может быть исполнен, любая балансирующая проводка для прибыли/убытков по статье доходов PCT будет вести к увеличению или уменьшению уровня расходов в </w:t>
      </w:r>
      <w:r w:rsidRPr="00120B01">
        <w:rPr>
          <w:szCs w:val="22"/>
          <w:lang w:val="ru-RU"/>
        </w:rPr>
        <w:t>швейцарских франках</w:t>
      </w:r>
      <w:r w:rsidR="00C85064" w:rsidRPr="00B406D9">
        <w:rPr>
          <w:lang w:val="ru-RU"/>
        </w:rPr>
        <w:t>.</w:t>
      </w:r>
    </w:p>
    <w:p w:rsidR="00952218" w:rsidRPr="00B406D9" w:rsidRDefault="00952218" w:rsidP="00C85064">
      <w:pPr>
        <w:rPr>
          <w:lang w:val="ru-RU"/>
        </w:rPr>
      </w:pPr>
    </w:p>
    <w:p w:rsidR="00952218" w:rsidRPr="00952218" w:rsidRDefault="00952218" w:rsidP="00952218">
      <w:pPr>
        <w:pStyle w:val="ListParagraph"/>
        <w:numPr>
          <w:ilvl w:val="0"/>
          <w:numId w:val="8"/>
        </w:numPr>
        <w:rPr>
          <w:lang w:val="ru-RU"/>
        </w:rPr>
      </w:pPr>
      <w:r w:rsidRPr="00952218">
        <w:rPr>
          <w:lang w:val="ru-RU"/>
        </w:rPr>
        <w:t xml:space="preserve">Существует широкий диапазон хеджинговых стратегий, которые может использовать ВОИС.  Однако новая процедура установления эквивалентных размеров пошлин сужает возможности для точного определения валютных рисков, а в случае некоторых хеджинговых стратегий может привести даже к большим рискам для ВОИС при определенных рыночных условиях и волатильности на рынке.  ВОИС могла бы рассмотреть возможность применения хеджинговой </w:t>
      </w:r>
      <w:r w:rsidRPr="00952218">
        <w:rPr>
          <w:lang w:val="ru-RU"/>
        </w:rPr>
        <w:lastRenderedPageBreak/>
        <w:t>стратегии, основанной исключительно на производных финансовых инструментах, или возможность оптимизации хеджинговой стратегии путем изменения некоторых процедур внутреннего и внешнего ценообразования.</w:t>
      </w:r>
    </w:p>
    <w:p w:rsidR="00952218" w:rsidRPr="00952218" w:rsidRDefault="00952218" w:rsidP="00C85064">
      <w:pPr>
        <w:pStyle w:val="ListParagraph"/>
        <w:rPr>
          <w:lang w:val="ru-RU"/>
        </w:rPr>
      </w:pPr>
    </w:p>
    <w:p w:rsidR="00952218" w:rsidRPr="00952218" w:rsidRDefault="00B406D9" w:rsidP="00952218">
      <w:pPr>
        <w:pStyle w:val="ListParagraph"/>
        <w:numPr>
          <w:ilvl w:val="0"/>
          <w:numId w:val="8"/>
        </w:numPr>
        <w:rPr>
          <w:b/>
          <w:szCs w:val="22"/>
          <w:lang w:val="ru-RU"/>
        </w:rPr>
      </w:pPr>
      <w:r w:rsidRPr="00120B01">
        <w:rPr>
          <w:i/>
          <w:szCs w:val="22"/>
          <w:lang w:val="ru-RU"/>
        </w:rPr>
        <w:t xml:space="preserve">ВОИС в настоящем отчете рекомендуется </w:t>
      </w:r>
      <w:r w:rsidRPr="00120B01">
        <w:rPr>
          <w:i/>
          <w:lang w:val="ru-RU"/>
        </w:rPr>
        <w:t>рассмотреть возможность отказаться от новой процедуры установления эквивалентных размеров пошлин и устанавливать эквивалентные размеры как пошлин PCT за подачу заявок, так и пошлин МПО в небазовых валютах раз в год на период с 12 месяцев.</w:t>
      </w:r>
      <w:r w:rsidRPr="00120B01">
        <w:rPr>
          <w:lang w:val="ru-RU"/>
        </w:rPr>
        <w:t xml:space="preserve">  Это обеспечит б</w:t>
      </w:r>
      <w:r w:rsidRPr="00120B01">
        <w:rPr>
          <w:i/>
          <w:lang w:val="ru-RU"/>
        </w:rPr>
        <w:t>о</w:t>
      </w:r>
      <w:r w:rsidRPr="00120B01">
        <w:rPr>
          <w:lang w:val="ru-RU"/>
        </w:rPr>
        <w:t>льшую определенность в отношении потоков валютных средств и существенно уменьшит риски, связанные с хеджинговыми стратегиями</w:t>
      </w:r>
      <w:r w:rsidR="00952218" w:rsidRPr="00952218">
        <w:rPr>
          <w:b/>
          <w:lang w:val="ru-RU"/>
        </w:rPr>
        <w:t>.</w:t>
      </w:r>
    </w:p>
    <w:p w:rsidR="00952218" w:rsidRPr="00952218" w:rsidRDefault="00952218" w:rsidP="00AC7D6D">
      <w:pPr>
        <w:pStyle w:val="ListParagraph"/>
        <w:rPr>
          <w:b/>
          <w:szCs w:val="22"/>
          <w:lang w:val="ru-RU"/>
        </w:rPr>
      </w:pPr>
    </w:p>
    <w:p w:rsidR="00952218" w:rsidRPr="00952218" w:rsidRDefault="00952218" w:rsidP="00952218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952218">
        <w:rPr>
          <w:szCs w:val="22"/>
          <w:lang w:val="ru-RU"/>
        </w:rPr>
        <w:t>ВОИС в настоящем отчете рекомендуется рассмотреть возможность принять хеджинговую стратегию, основанную на чистых потоках валютных средств, с использованием форвардных контрактов (при условии принятия предыдущей рекомендации).  Мы полагает, что данная стратегия является наиболее подходящей для ВОИС по следующим соображениям:</w:t>
      </w:r>
    </w:p>
    <w:p w:rsidR="00952218" w:rsidRPr="00952218" w:rsidRDefault="00952218" w:rsidP="00C85064">
      <w:pPr>
        <w:rPr>
          <w:szCs w:val="22"/>
          <w:lang w:val="ru-RU"/>
        </w:rPr>
      </w:pPr>
    </w:p>
    <w:p w:rsidR="00952218" w:rsidRPr="00952218" w:rsidRDefault="00952218" w:rsidP="00952218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952218">
        <w:rPr>
          <w:szCs w:val="22"/>
          <w:lang w:val="ru-RU"/>
        </w:rPr>
        <w:t>Применение форвардных контрактов позволит ВОИС фиксировать обменные курсы на уровне, близком к курсам, по которым устанавливались эквивалентные размеры пошлин, избегая аккордных расходов на покупку опционов.</w:t>
      </w:r>
    </w:p>
    <w:p w:rsidR="00952218" w:rsidRPr="00952218" w:rsidRDefault="00952218" w:rsidP="00C85064">
      <w:pPr>
        <w:pStyle w:val="ListParagraph"/>
        <w:rPr>
          <w:szCs w:val="22"/>
          <w:lang w:val="ru-RU"/>
        </w:rPr>
      </w:pPr>
    </w:p>
    <w:p w:rsidR="00952218" w:rsidRDefault="00952218" w:rsidP="00952218">
      <w:pPr>
        <w:pStyle w:val="ListParagraph"/>
        <w:numPr>
          <w:ilvl w:val="0"/>
          <w:numId w:val="8"/>
        </w:numPr>
        <w:rPr>
          <w:szCs w:val="22"/>
        </w:rPr>
      </w:pPr>
      <w:r w:rsidRPr="00952218">
        <w:rPr>
          <w:szCs w:val="22"/>
          <w:lang w:val="ru-RU"/>
        </w:rPr>
        <w:t>Стратегии, основанные на использовании форвардных контрактов, являются менее сложными для применения.  Результаты деятельности являются ясными, прозрачными и понятными.</w:t>
      </w:r>
    </w:p>
    <w:p w:rsidR="00952218" w:rsidRDefault="00952218" w:rsidP="00C85064">
      <w:pPr>
        <w:pStyle w:val="ListParagraph"/>
        <w:rPr>
          <w:szCs w:val="22"/>
        </w:rPr>
      </w:pPr>
    </w:p>
    <w:p w:rsidR="00952218" w:rsidRPr="00952218" w:rsidRDefault="00952218" w:rsidP="00952218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952218">
        <w:rPr>
          <w:szCs w:val="22"/>
          <w:lang w:val="ru-RU"/>
        </w:rPr>
        <w:t>Хеджирование чистых валютных потоков позволит ВОИС выполнить финансовые цели по бюджету на двухгодичный период.</w:t>
      </w:r>
    </w:p>
    <w:p w:rsidR="00952218" w:rsidRPr="00952218" w:rsidRDefault="00952218" w:rsidP="00C85064">
      <w:pPr>
        <w:pStyle w:val="ListParagraph"/>
        <w:rPr>
          <w:szCs w:val="22"/>
          <w:lang w:val="ru-RU"/>
        </w:rPr>
      </w:pPr>
    </w:p>
    <w:p w:rsidR="00952218" w:rsidRPr="00B406D9" w:rsidRDefault="00952218" w:rsidP="00952218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B406D9">
        <w:rPr>
          <w:i/>
          <w:szCs w:val="22"/>
          <w:lang w:val="ru-RU"/>
        </w:rPr>
        <w:t>ВОИС в настоящем отчете рекомендуется рассмотреть возможность использовать для определения эквивалентных размеров пошлинсмешанный хеджинговый курс.</w:t>
      </w:r>
      <w:r w:rsidRPr="00B406D9">
        <w:rPr>
          <w:szCs w:val="22"/>
          <w:lang w:val="ru-RU"/>
        </w:rPr>
        <w:t xml:space="preserve">  Если для определения эквивалентных размеров пошлинВОИС будет использовать средневзвешенный смешанный хеджинговый курс, премия/дисконт будут отражены в эквивалентных размерах.  Таким образом, следует рассмотреть возможность использовать для определения эквивалентных размеров пошлин средний смешанный курс.</w:t>
      </w:r>
    </w:p>
    <w:p w:rsidR="00952218" w:rsidRPr="00952218" w:rsidRDefault="00952218" w:rsidP="00C85064">
      <w:pPr>
        <w:pStyle w:val="ListParagraph"/>
        <w:rPr>
          <w:b/>
          <w:szCs w:val="22"/>
          <w:lang w:val="ru-RU"/>
        </w:rPr>
      </w:pPr>
    </w:p>
    <w:p w:rsidR="00952218" w:rsidRPr="00B406D9" w:rsidRDefault="00952218" w:rsidP="00952218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B406D9">
        <w:rPr>
          <w:i/>
          <w:szCs w:val="22"/>
          <w:lang w:val="ru-RU"/>
        </w:rPr>
        <w:t>ВОИС в настоящем отчете рекомендуется запросить аудиторское заключение о применении учета хеджирования в отношении потоков средств МПО в небазовых валютах.</w:t>
      </w:r>
      <w:r w:rsidRPr="00B406D9">
        <w:rPr>
          <w:szCs w:val="22"/>
          <w:lang w:val="ru-RU"/>
        </w:rPr>
        <w:t xml:space="preserve">  </w:t>
      </w:r>
      <w:r w:rsidRPr="00B406D9">
        <w:rPr>
          <w:i/>
          <w:szCs w:val="22"/>
          <w:lang w:val="ru-RU"/>
        </w:rPr>
        <w:t xml:space="preserve">  </w:t>
      </w:r>
      <w:r w:rsidRPr="00B406D9">
        <w:rPr>
          <w:szCs w:val="22"/>
          <w:lang w:val="ru-RU"/>
        </w:rPr>
        <w:t>Если ВОИС решит хеджировать валютный риск, связанный с пошлинами МПО в небазовых валютах, мы рекомендовали бы запросить у внешних аудиторов ВОИС четкое аудиторское заключение о том, что учет хеджирования допустим в соответствии с МСУГС.  Такое заключение крайне важно получить до начала применения любой хеджинговой стратегии.</w:t>
      </w:r>
    </w:p>
    <w:p w:rsidR="00952218" w:rsidRPr="00952218" w:rsidRDefault="00952218" w:rsidP="00C85064">
      <w:pPr>
        <w:pStyle w:val="ListParagraph"/>
        <w:rPr>
          <w:b/>
          <w:szCs w:val="22"/>
          <w:lang w:val="ru-RU"/>
        </w:rPr>
      </w:pPr>
    </w:p>
    <w:p w:rsidR="00952218" w:rsidRPr="00952218" w:rsidRDefault="00952218" w:rsidP="00952218">
      <w:pPr>
        <w:ind w:left="720"/>
        <w:rPr>
          <w:szCs w:val="22"/>
          <w:lang w:val="ru-RU"/>
        </w:rPr>
      </w:pPr>
      <w:r w:rsidRPr="00952218">
        <w:rPr>
          <w:szCs w:val="22"/>
          <w:lang w:val="ru-RU"/>
        </w:rPr>
        <w:t>Следует отметить, что ключевыми переменными данных при принятии любой предлагаемой стратегии валютного хеджирования являются точность прогнозов объема заявок в системе PCT и возможность составления прогнозов по юрисдикциям (и, следовательно, по валютам).  Таким образом, важным фактором доверия к любой потенциальной хеджинговой стратегии служит точность прогнозов за предыдущие периоды.</w:t>
      </w:r>
    </w:p>
    <w:p w:rsidR="00952218" w:rsidRPr="00952218" w:rsidRDefault="00952218" w:rsidP="00C85064">
      <w:pPr>
        <w:pStyle w:val="ListParagraph"/>
        <w:rPr>
          <w:szCs w:val="22"/>
          <w:lang w:val="ru-RU"/>
        </w:rPr>
      </w:pPr>
    </w:p>
    <w:p w:rsidR="00B406D9" w:rsidRDefault="00B406D9" w:rsidP="00952218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952218" w:rsidRPr="00952218" w:rsidRDefault="00952218" w:rsidP="00952218">
      <w:pPr>
        <w:rPr>
          <w:i/>
          <w:lang w:val="ru-RU"/>
        </w:rPr>
      </w:pPr>
      <w:r w:rsidRPr="00952218">
        <w:rPr>
          <w:u w:val="single"/>
          <w:lang w:val="ru-RU"/>
        </w:rPr>
        <w:lastRenderedPageBreak/>
        <w:t>Дополнительные услуги: сальдирование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ВОИС имеет стратегическую цель (II) оказывать высококачественные глобальные услуги в области ИС и привержена цели поддерживать эффективное управление системами, действующими под ее эгидой, а также стремится повышать эффективность процедур путем приятия мер для усиления операций.  Примеров этого служит недавно принятый Меморандум о договоренностях между Европейским патентным ведомством (ЕПВ), Ведомством США по патентам и товарным знакам (ВПТЗ США) и ВОИС о повышении эффективности управления перечислениями пошлин за поиск PCT.  Данный пилотный проект реализуется в форме механизма «сальдирования».  Однако следует признать, что он касается одностороннего потока средств и не действует на взаимной основе, что умаляет потенциальные выгоды для ВОИС.</w:t>
      </w:r>
      <w:r w:rsidR="00C85064" w:rsidRPr="00952218">
        <w:rPr>
          <w:lang w:val="ru-RU"/>
        </w:rPr>
        <w:t xml:space="preserve"> </w:t>
      </w:r>
    </w:p>
    <w:p w:rsidR="00952218" w:rsidRPr="00952218" w:rsidRDefault="00952218" w:rsidP="00C85064">
      <w:pPr>
        <w:rPr>
          <w:lang w:val="ru-RU"/>
        </w:rPr>
      </w:pPr>
    </w:p>
    <w:p w:rsidR="00952218" w:rsidRDefault="00952218" w:rsidP="00952218">
      <w:pPr>
        <w:rPr>
          <w:lang w:val="ru-RU"/>
        </w:rPr>
      </w:pPr>
      <w:r w:rsidRPr="00952218">
        <w:rPr>
          <w:i/>
          <w:lang w:val="ru-RU"/>
        </w:rPr>
        <w:t>В настоящем исследовании рекомендуется ввести механизм сальдирования потоков денежных средств в системе PCT, распространив его на все операции между ВОИС, ПВ и МПО, что обеспечит выгоды для всех сторон.</w:t>
      </w:r>
      <w:r w:rsidRPr="00952218">
        <w:rPr>
          <w:lang w:val="ru-RU"/>
        </w:rPr>
        <w:t xml:space="preserve">    Хотя расходы на техническое обеспечение и управление системой сальдирования составят порядка 50 000 шв. франков в год, минимальная оценочная экономия затрат (которые ВОИС обязана произвести) в размере 730 000 шв. франков служит достаточным финансовым обоснованием для внедрения такой технологии.  Помимо финансовых выгод, будут достигнуты другие важные выгоды за счет повышения эффективности, создания функционала, усиления эффективности управленческой и операционной работы».</w:t>
      </w:r>
    </w:p>
    <w:p w:rsidR="00B406D9" w:rsidRDefault="00B406D9" w:rsidP="00952218">
      <w:pPr>
        <w:rPr>
          <w:lang w:val="ru-RU"/>
        </w:rPr>
      </w:pPr>
    </w:p>
    <w:p w:rsidR="00B406D9" w:rsidRPr="00952218" w:rsidRDefault="00B406D9" w:rsidP="00952218">
      <w:pPr>
        <w:rPr>
          <w:lang w:val="ru-RU"/>
        </w:rPr>
      </w:pPr>
    </w:p>
    <w:p w:rsidR="00952218" w:rsidRPr="00962FDA" w:rsidRDefault="00C85064" w:rsidP="00C85064">
      <w:pPr>
        <w:pStyle w:val="Endofdocument-Annex"/>
        <w:rPr>
          <w:lang w:val="ru-RU"/>
        </w:rPr>
      </w:pPr>
      <w:r w:rsidRPr="00962FDA">
        <w:rPr>
          <w:lang w:val="ru-RU"/>
        </w:rPr>
        <w:t>[</w:t>
      </w:r>
      <w:r w:rsidR="00962FDA" w:rsidRPr="00962FDA">
        <w:rPr>
          <w:lang w:val="ru-RU"/>
        </w:rPr>
        <w:t>Приложение</w:t>
      </w:r>
      <w:r w:rsidRPr="00962FDA">
        <w:rPr>
          <w:lang w:val="ru-RU"/>
        </w:rPr>
        <w:t xml:space="preserve"> </w:t>
      </w:r>
      <w:r w:rsidRPr="00962FDA">
        <w:t>III</w:t>
      </w:r>
      <w:r w:rsidRPr="00962FDA">
        <w:rPr>
          <w:lang w:val="ru-RU"/>
        </w:rPr>
        <w:t xml:space="preserve"> </w:t>
      </w:r>
      <w:r w:rsidRPr="00962FDA">
        <w:rPr>
          <w:i/>
          <w:lang w:val="ru-RU"/>
        </w:rPr>
        <w:t>[</w:t>
      </w:r>
      <w:r w:rsidR="00962FDA" w:rsidRPr="00962FDA">
        <w:rPr>
          <w:i/>
          <w:lang w:val="ru-RU"/>
        </w:rPr>
        <w:t>к циркулярному письму</w:t>
      </w:r>
      <w:r w:rsidRPr="00962FDA">
        <w:rPr>
          <w:i/>
          <w:lang w:val="ru-RU"/>
        </w:rPr>
        <w:t xml:space="preserve"> </w:t>
      </w:r>
      <w:r w:rsidRPr="00962FDA">
        <w:rPr>
          <w:i/>
        </w:rPr>
        <w:t>C</w:t>
      </w:r>
      <w:r w:rsidRPr="00962FDA">
        <w:rPr>
          <w:i/>
          <w:lang w:val="ru-RU"/>
        </w:rPr>
        <w:t xml:space="preserve">. </w:t>
      </w:r>
      <w:r w:rsidRPr="00962FDA">
        <w:rPr>
          <w:i/>
        </w:rPr>
        <w:t>PCT</w:t>
      </w:r>
      <w:r w:rsidRPr="00962FDA">
        <w:rPr>
          <w:i/>
          <w:lang w:val="ru-RU"/>
        </w:rPr>
        <w:t xml:space="preserve"> 1440]</w:t>
      </w:r>
      <w:r w:rsidRPr="00962FDA">
        <w:rPr>
          <w:lang w:val="ru-RU"/>
        </w:rPr>
        <w:t xml:space="preserve"> </w:t>
      </w:r>
      <w:r w:rsidR="00962FDA">
        <w:rPr>
          <w:lang w:val="ru-RU"/>
        </w:rPr>
        <w:t>следует</w:t>
      </w:r>
      <w:r w:rsidRPr="00962FDA">
        <w:rPr>
          <w:lang w:val="ru-RU"/>
        </w:rPr>
        <w:t xml:space="preserve">] </w:t>
      </w:r>
    </w:p>
    <w:p w:rsidR="00952218" w:rsidRPr="00962FDA" w:rsidRDefault="00770CEC" w:rsidP="00C85064">
      <w:pPr>
        <w:pStyle w:val="Endofdocument-Annex"/>
        <w:rPr>
          <w:lang w:val="ru-RU"/>
        </w:rPr>
      </w:pPr>
      <w:r w:rsidRPr="00962FDA">
        <w:rPr>
          <w:lang w:val="ru-RU"/>
        </w:rPr>
        <w:br w:type="page"/>
      </w:r>
    </w:p>
    <w:p w:rsidR="00952218" w:rsidRPr="00962FDA" w:rsidRDefault="00952218" w:rsidP="00C85064">
      <w:pPr>
        <w:rPr>
          <w:szCs w:val="22"/>
          <w:lang w:val="ru-RU"/>
        </w:rPr>
      </w:pPr>
    </w:p>
    <w:p w:rsidR="00952218" w:rsidRPr="00952218" w:rsidRDefault="00952218" w:rsidP="00952218">
      <w:pPr>
        <w:pStyle w:val="Header"/>
        <w:tabs>
          <w:tab w:val="clear" w:pos="9072"/>
        </w:tabs>
        <w:jc w:val="center"/>
        <w:rPr>
          <w:szCs w:val="22"/>
          <w:lang w:val="ru-RU"/>
        </w:rPr>
      </w:pPr>
      <w:r w:rsidRPr="00952218">
        <w:rPr>
          <w:szCs w:val="22"/>
          <w:lang w:val="ru-RU"/>
        </w:rPr>
        <w:t>Приложение III к циркулярному письму C. PCT 1440</w:t>
      </w:r>
    </w:p>
    <w:p w:rsidR="00952218" w:rsidRPr="00952218" w:rsidRDefault="00952218" w:rsidP="00C85064">
      <w:pPr>
        <w:pStyle w:val="Heading2"/>
        <w:jc w:val="center"/>
        <w:rPr>
          <w:lang w:val="ru-RU"/>
        </w:rPr>
      </w:pPr>
    </w:p>
    <w:p w:rsidR="00952218" w:rsidRPr="00952218" w:rsidRDefault="00B406D9" w:rsidP="00952218">
      <w:pPr>
        <w:pStyle w:val="Heading2"/>
        <w:jc w:val="center"/>
        <w:rPr>
          <w:lang w:val="ru-RU"/>
        </w:rPr>
      </w:pPr>
      <w:r>
        <w:rPr>
          <w:lang w:val="ru-RU"/>
        </w:rPr>
        <w:t>ВОПРОСНИК</w:t>
      </w:r>
    </w:p>
    <w:p w:rsidR="00952218" w:rsidRPr="00952218" w:rsidRDefault="00952218" w:rsidP="00952218">
      <w:pPr>
        <w:pStyle w:val="Heading2"/>
        <w:jc w:val="center"/>
        <w:rPr>
          <w:bCs w:val="0"/>
          <w:iCs w:val="0"/>
          <w:lang w:val="ru-RU"/>
        </w:rPr>
      </w:pPr>
      <w:r w:rsidRPr="00952218">
        <w:rPr>
          <w:bCs w:val="0"/>
          <w:iCs w:val="0"/>
          <w:lang w:val="ru-RU"/>
        </w:rPr>
        <w:t>ДОХОД В ВИДЕ ПОШЛИН PCT:  возможные меры для уменьшения рисков, связанных с изменениЯМИ обменных курсов</w:t>
      </w:r>
    </w:p>
    <w:p w:rsidR="00952218" w:rsidRPr="00952218" w:rsidRDefault="00952218" w:rsidP="00C85064">
      <w:pPr>
        <w:pStyle w:val="Heading2"/>
        <w:jc w:val="center"/>
        <w:rPr>
          <w:lang w:val="ru-RU"/>
        </w:rPr>
      </w:pP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ОТВЕТ ОТ: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Имя и фамилия ответственного должностного лица:</w:t>
      </w:r>
      <w:r w:rsidR="00C85064" w:rsidRPr="00952218">
        <w:rPr>
          <w:lang w:val="ru-RU"/>
        </w:rPr>
        <w:t xml:space="preserve">  </w:t>
      </w:r>
      <w:r w:rsidR="00C85064" w:rsidRPr="00952218">
        <w:rPr>
          <w:lang w:val="ru-RU"/>
        </w:rPr>
        <w:tab/>
      </w:r>
      <w:r w:rsidR="00C85064" w:rsidRPr="00952218">
        <w:rPr>
          <w:lang w:val="ru-RU"/>
        </w:rPr>
        <w:tab/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От имени [Ведомство]:</w:t>
      </w:r>
      <w:r w:rsidR="00C85064" w:rsidRPr="00952218">
        <w:rPr>
          <w:lang w:val="ru-RU"/>
        </w:rPr>
        <w:tab/>
      </w:r>
      <w:r w:rsidR="00C85064" w:rsidRPr="00952218">
        <w:rPr>
          <w:lang w:val="ru-RU"/>
        </w:rPr>
        <w:tab/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spacing w:after="240"/>
        <w:rPr>
          <w:lang w:val="ru-RU"/>
        </w:rPr>
      </w:pPr>
      <w:r w:rsidRPr="00952218">
        <w:rPr>
          <w:lang w:val="ru-RU"/>
        </w:rPr>
        <w:t>I.  УСТАНОВЛЕНИЕ ЭКВИВАЛЕНТНОГО РАЗМЕРА ПОШЛИН pCT НА ФИКСИРОВАННЫЙ ПЕРИОД ВРЕМЕНИ</w:t>
      </w: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Просьба предоставить Ваш комментарий относительно возможности уменьшения рисков для доходов в виде пошлин PCT, связанных с изменениями обменных курсов, путем изменения процедур установления эквивалентного размера пошлин, вследствие чего эквивалентные размеры пошлин PCT будут устанавливаться только один раз в год и, таким образом, оставаться неизменными в течение 12 месяцев, с 1 января по 31 декабря каждого календарного года, как было указано в пунктах 20-36 основной части настоящего циркулярного письма.</w:t>
      </w:r>
    </w:p>
    <w:p w:rsidR="00952218" w:rsidRPr="00952218" w:rsidRDefault="00C85064" w:rsidP="00C85064">
      <w:pPr>
        <w:rPr>
          <w:lang w:val="ru-RU"/>
        </w:rPr>
      </w:pPr>
      <w:r w:rsidRPr="00952218">
        <w:rPr>
          <w:lang w:val="ru-RU"/>
        </w:rPr>
        <w:br w:type="page"/>
      </w:r>
    </w:p>
    <w:p w:rsidR="00952218" w:rsidRPr="00952218" w:rsidRDefault="00952218" w:rsidP="00952218">
      <w:pPr>
        <w:pStyle w:val="Heading2"/>
        <w:spacing w:after="240"/>
        <w:ind w:right="-965"/>
        <w:rPr>
          <w:lang w:val="ru-RU"/>
        </w:rPr>
      </w:pPr>
      <w:r w:rsidRPr="00952218">
        <w:rPr>
          <w:lang w:val="ru-RU"/>
        </w:rPr>
        <w:lastRenderedPageBreak/>
        <w:t>II.  введение механизма «сальдирования» ПРИ перечислениИ пошлин</w:t>
      </w: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Просьба предоставить Ваш комментарий относительно возможности уменьшения рисков для доходов в виде пошлин PCT, связанных с изменениями обменных курсов, путем введения «механизма сальдирования» для всех операций с пошлинами PCT между ПВ, МПО и МБ, как было указано в пунктах 37-53 основной части настоящего циркулярного письма.</w:t>
      </w:r>
    </w:p>
    <w:p w:rsidR="00952218" w:rsidRPr="00952218" w:rsidRDefault="00C85064" w:rsidP="00C85064">
      <w:pPr>
        <w:rPr>
          <w:bCs/>
          <w:iCs/>
          <w:caps/>
          <w:szCs w:val="28"/>
          <w:lang w:val="ru-RU"/>
        </w:rPr>
      </w:pPr>
      <w:r w:rsidRPr="00952218">
        <w:rPr>
          <w:lang w:val="ru-RU"/>
        </w:rPr>
        <w:br w:type="page"/>
      </w:r>
    </w:p>
    <w:p w:rsidR="00952218" w:rsidRPr="00952218" w:rsidRDefault="00952218" w:rsidP="00952218">
      <w:pPr>
        <w:pStyle w:val="Heading2"/>
        <w:spacing w:after="240"/>
        <w:rPr>
          <w:lang w:val="ru-RU"/>
        </w:rPr>
      </w:pPr>
      <w:r w:rsidRPr="00952218">
        <w:rPr>
          <w:lang w:val="ru-RU"/>
        </w:rPr>
        <w:lastRenderedPageBreak/>
        <w:t>III.</w:t>
      </w:r>
      <w:r w:rsidRPr="00952218">
        <w:rPr>
          <w:u w:val="single"/>
          <w:lang w:val="ru-RU"/>
        </w:rPr>
        <w:t xml:space="preserve">  ДОБАВЛЕНИЕ МАРЖИ ПРИ УСТАНОВЛЕНИИ ЭКВИВАЛЕНТНОГО РАЗМЕРА МЕЖДУНАРОДНОЙ ПОШЛИНЫ ЗА ПОДАЧУ ЗАЯВКИ И ПОШЛИНЫ ЗА ПОИ</w:t>
      </w:r>
      <w:r w:rsidRPr="00952218">
        <w:rPr>
          <w:lang w:val="ru-RU"/>
        </w:rPr>
        <w:t>СК</w:t>
      </w: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Просьба предоставить Ваш комментарий относительно предложения добавлять небольшую в процентном отношении маржу при установлении эквивалентного размера международной пошлины за подачу заявки и пошлины за поиск, как было указано в пункте 55 настоящего циркулярного письма.</w:t>
      </w:r>
    </w:p>
    <w:p w:rsidR="00952218" w:rsidRPr="00952218" w:rsidRDefault="00C85064" w:rsidP="00C85064">
      <w:pPr>
        <w:pStyle w:val="ONUME"/>
        <w:tabs>
          <w:tab w:val="clear" w:pos="567"/>
        </w:tabs>
        <w:ind w:right="-2"/>
        <w:jc w:val="both"/>
        <w:rPr>
          <w:lang w:val="ru-RU"/>
        </w:rPr>
      </w:pPr>
      <w:r w:rsidRPr="00952218">
        <w:rPr>
          <w:lang w:val="ru-RU"/>
        </w:rPr>
        <w:br w:type="page"/>
      </w:r>
    </w:p>
    <w:p w:rsidR="00952218" w:rsidRPr="00952218" w:rsidRDefault="00952218" w:rsidP="00952218">
      <w:pPr>
        <w:pStyle w:val="Heading2"/>
        <w:spacing w:after="240"/>
        <w:rPr>
          <w:lang w:val="ru-RU"/>
        </w:rPr>
      </w:pPr>
      <w:r w:rsidRPr="00952218">
        <w:rPr>
          <w:lang w:val="ru-RU"/>
        </w:rPr>
        <w:lastRenderedPageBreak/>
        <w:t>IV.</w:t>
      </w:r>
      <w:r w:rsidRPr="00952218">
        <w:rPr>
          <w:lang w:val="ru-RU"/>
        </w:rPr>
        <w:tab/>
        <w:t xml:space="preserve">  УПЛАТА МЕЖДУНАРОДНОЙ ПОШЛИНЫ ЗА ПОДАЧУ ЗАЯВКИ В ШВЕЙЦАРСКИХ ФРАНКАХ И ПОШЛИНЫ ЗА ПОИСК В ПРИМЕНИМОЙ ВАЛЮТЕ МПО</w:t>
      </w: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Просьба предоставить Ваш комментарий относительно возможности уплаты международной пошлины за подачу заявки в швейцарских франках и пошлины за поиск в применимой валюте МПО с перечислением средств либо ПВ, либо соответственно напрямую МБ и МПО, как было указано в пунктах 56-61 основной части настоящего циркулярного письма.</w:t>
      </w: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В частности, просьба прокомментировать следующие положения: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 xml:space="preserve">- </w:t>
      </w:r>
      <w:r w:rsidRPr="00952218">
        <w:rPr>
          <w:lang w:val="ru-RU"/>
        </w:rPr>
        <w:tab/>
        <w:t>Уплата с перечислением средств ПВ, как было указано в пунктах 57-60 основной части настоящего циркулярного письма.</w:t>
      </w:r>
      <w:r w:rsidR="00C85064" w:rsidRPr="00952218">
        <w:rPr>
          <w:lang w:val="ru-RU"/>
        </w:rPr>
        <w:t xml:space="preserve"> 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-</w:t>
      </w:r>
      <w:r w:rsidRPr="00952218">
        <w:rPr>
          <w:lang w:val="ru-RU"/>
        </w:rPr>
        <w:tab/>
        <w:t>Уплата пошлин при подаче заявок в системе ePCT с перечислением средств напрямую МБ и МПО, как было указано в пункте 61 основной части настоящего циркулярного письма.</w:t>
      </w:r>
    </w:p>
    <w:p w:rsidR="00952218" w:rsidRPr="00952218" w:rsidRDefault="00C85064" w:rsidP="00C85064">
      <w:pPr>
        <w:ind w:right="-2"/>
        <w:rPr>
          <w:lang w:val="ru-RU"/>
        </w:rPr>
      </w:pPr>
      <w:r w:rsidRPr="00952218">
        <w:rPr>
          <w:lang w:val="ru-RU"/>
        </w:rPr>
        <w:br w:type="page"/>
      </w:r>
    </w:p>
    <w:p w:rsidR="00952218" w:rsidRPr="00952218" w:rsidRDefault="00952218" w:rsidP="00952218">
      <w:pPr>
        <w:pStyle w:val="Heading2"/>
        <w:spacing w:after="240"/>
        <w:rPr>
          <w:lang w:val="ru-RU"/>
        </w:rPr>
      </w:pPr>
      <w:r w:rsidRPr="00952218">
        <w:rPr>
          <w:lang w:val="ru-RU"/>
        </w:rPr>
        <w:lastRenderedPageBreak/>
        <w:t>V.  ДРУГИЕ ВОПРОСЫ</w:t>
      </w:r>
      <w:r w:rsidR="00C85064" w:rsidRPr="00952218">
        <w:rPr>
          <w:lang w:val="ru-RU"/>
        </w:rPr>
        <w:t xml:space="preserve"> </w:t>
      </w:r>
    </w:p>
    <w:p w:rsidR="00952218" w:rsidRPr="00952218" w:rsidRDefault="00952218" w:rsidP="00952218">
      <w:pPr>
        <w:rPr>
          <w:lang w:val="ru-RU"/>
        </w:rPr>
      </w:pPr>
      <w:r w:rsidRPr="00952218">
        <w:rPr>
          <w:lang w:val="ru-RU"/>
        </w:rPr>
        <w:t>Просьба предоставить любые другие возможные комментарии относительно изложенных в циркулярном письме потенциальных мер или любых других шагов, которые могут быть предприняты с целью уменьшить связанные с изменениями обменных курсов риски для МБ и ведомств, выполняющих различные функции в рамках системы PCT.</w:t>
      </w:r>
    </w:p>
    <w:p w:rsidR="00952218" w:rsidRPr="00952218" w:rsidRDefault="00952218" w:rsidP="00C85064">
      <w:pPr>
        <w:rPr>
          <w:lang w:val="ru-RU"/>
        </w:rPr>
      </w:pPr>
    </w:p>
    <w:p w:rsidR="00952218" w:rsidRPr="00952218" w:rsidRDefault="00952218" w:rsidP="00C85064">
      <w:pPr>
        <w:rPr>
          <w:lang w:val="ru-RU"/>
        </w:rPr>
      </w:pPr>
    </w:p>
    <w:p w:rsidR="00952218" w:rsidRPr="00B406D9" w:rsidRDefault="00B406D9" w:rsidP="00C85064">
      <w:pPr>
        <w:pStyle w:val="Endofdocument-Annex"/>
        <w:rPr>
          <w:lang w:val="ru-RU"/>
        </w:rPr>
      </w:pPr>
      <w:r w:rsidRPr="00B406D9">
        <w:rPr>
          <w:lang w:val="ru-RU"/>
        </w:rPr>
        <w:t>[</w:t>
      </w:r>
      <w:r>
        <w:rPr>
          <w:lang w:val="ru-RU"/>
        </w:rPr>
        <w:t>Конец</w:t>
      </w:r>
      <w:r w:rsidRPr="00B406D9">
        <w:rPr>
          <w:lang w:val="ru-RU"/>
        </w:rPr>
        <w:t xml:space="preserve"> приложения</w:t>
      </w:r>
      <w:r w:rsidR="00C85064" w:rsidRPr="00B406D9">
        <w:rPr>
          <w:lang w:val="ru-RU"/>
        </w:rPr>
        <w:t xml:space="preserve"> </w:t>
      </w:r>
      <w:r w:rsidR="00C85064" w:rsidRPr="00B406D9">
        <w:t>III</w:t>
      </w:r>
      <w:r w:rsidR="00C85064" w:rsidRPr="00B406D9">
        <w:rPr>
          <w:lang w:val="ru-RU"/>
        </w:rPr>
        <w:t xml:space="preserve"> </w:t>
      </w:r>
      <w:r w:rsidR="00C85064" w:rsidRPr="00B406D9">
        <w:rPr>
          <w:i/>
          <w:lang w:val="ru-RU"/>
        </w:rPr>
        <w:t>[</w:t>
      </w:r>
      <w:r>
        <w:rPr>
          <w:i/>
          <w:lang w:val="ru-RU"/>
        </w:rPr>
        <w:t>к циркулярному письму</w:t>
      </w:r>
      <w:r w:rsidR="00C85064" w:rsidRPr="00B406D9">
        <w:rPr>
          <w:i/>
          <w:lang w:val="ru-RU"/>
        </w:rPr>
        <w:t xml:space="preserve"> </w:t>
      </w:r>
      <w:r w:rsidR="00C85064" w:rsidRPr="007B5EFB">
        <w:rPr>
          <w:i/>
        </w:rPr>
        <w:t>C</w:t>
      </w:r>
      <w:r w:rsidR="00C85064" w:rsidRPr="00B406D9">
        <w:rPr>
          <w:i/>
          <w:lang w:val="ru-RU"/>
        </w:rPr>
        <w:t xml:space="preserve">. </w:t>
      </w:r>
      <w:r w:rsidR="00C85064" w:rsidRPr="007B5EFB">
        <w:rPr>
          <w:i/>
        </w:rPr>
        <w:t>PCT</w:t>
      </w:r>
      <w:r w:rsidR="00C85064" w:rsidRPr="00B406D9">
        <w:rPr>
          <w:i/>
          <w:lang w:val="ru-RU"/>
        </w:rPr>
        <w:t xml:space="preserve"> 1440]</w:t>
      </w:r>
      <w:r w:rsidR="00C85064" w:rsidRPr="00B406D9">
        <w:rPr>
          <w:lang w:val="ru-RU"/>
        </w:rPr>
        <w:t xml:space="preserve"> </w:t>
      </w:r>
      <w:r>
        <w:rPr>
          <w:lang w:val="ru-RU"/>
        </w:rPr>
        <w:t>и циркулярного письма</w:t>
      </w:r>
      <w:r w:rsidR="00C85064" w:rsidRPr="00B406D9">
        <w:rPr>
          <w:lang w:val="ru-RU"/>
        </w:rPr>
        <w:t>]</w:t>
      </w:r>
    </w:p>
    <w:p w:rsidR="00952218" w:rsidRPr="00B406D9" w:rsidRDefault="00952218" w:rsidP="00C85064">
      <w:pPr>
        <w:pStyle w:val="Endofdocument-Annex"/>
        <w:rPr>
          <w:lang w:val="ru-RU"/>
        </w:rPr>
      </w:pPr>
    </w:p>
    <w:p w:rsidR="00952218" w:rsidRPr="00B406D9" w:rsidRDefault="00952218" w:rsidP="00C85064">
      <w:pPr>
        <w:pStyle w:val="Endofdocument-Annex"/>
        <w:rPr>
          <w:lang w:val="ru-RU"/>
        </w:rPr>
      </w:pPr>
    </w:p>
    <w:p w:rsidR="002E34D7" w:rsidRPr="00062E39" w:rsidRDefault="00952218" w:rsidP="00952218">
      <w:pPr>
        <w:pStyle w:val="Endofdocument-Annex"/>
        <w:rPr>
          <w:lang w:val="ru-RU"/>
        </w:rPr>
        <w:sectPr w:rsidR="002E34D7" w:rsidRPr="00062E39" w:rsidSect="00C85064">
          <w:headerReference w:type="default" r:id="rId21"/>
          <w:headerReference w:type="first" r:id="rId2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062E39">
        <w:rPr>
          <w:lang w:val="ru-RU"/>
        </w:rPr>
        <w:t>[</w:t>
      </w:r>
      <w:r w:rsidRPr="00952218">
        <w:rPr>
          <w:lang w:val="ru-RU"/>
        </w:rPr>
        <w:t>Приложение</w:t>
      </w:r>
      <w:r w:rsidRPr="00062E39">
        <w:rPr>
          <w:lang w:val="ru-RU"/>
        </w:rPr>
        <w:t xml:space="preserve"> </w:t>
      </w:r>
      <w:r w:rsidRPr="00952218">
        <w:t>II</w:t>
      </w:r>
      <w:r w:rsidRPr="00062E39">
        <w:rPr>
          <w:lang w:val="ru-RU"/>
        </w:rPr>
        <w:t xml:space="preserve"> </w:t>
      </w:r>
      <w:r w:rsidRPr="00952218">
        <w:rPr>
          <w:lang w:val="ru-RU"/>
        </w:rPr>
        <w:t>следует</w:t>
      </w:r>
      <w:r w:rsidRPr="00062E39">
        <w:rPr>
          <w:lang w:val="ru-RU"/>
        </w:rPr>
        <w:t>]</w:t>
      </w:r>
    </w:p>
    <w:p w:rsidR="00952218" w:rsidRPr="001A7359" w:rsidRDefault="001A7359" w:rsidP="00062E39">
      <w:pPr>
        <w:pStyle w:val="RTitleMain"/>
        <w:spacing w:after="0" w:line="240" w:lineRule="auto"/>
        <w:rPr>
          <w:b w:val="0"/>
          <w:caps/>
          <w:lang w:val="ru-RU"/>
        </w:rPr>
      </w:pPr>
      <w:r>
        <w:rPr>
          <w:b w:val="0"/>
          <w:caps/>
          <w:lang w:val="ru-RU"/>
        </w:rPr>
        <w:lastRenderedPageBreak/>
        <w:t xml:space="preserve">предлагаемые изменения к директивным указаниям ассамблеи, </w:t>
      </w:r>
      <w:r>
        <w:rPr>
          <w:b w:val="0"/>
          <w:lang w:val="ru-RU"/>
        </w:rPr>
        <w:t>КАСАЮЩИМ</w:t>
      </w:r>
      <w:r w:rsidRPr="001A7359">
        <w:rPr>
          <w:b w:val="0"/>
          <w:lang w:val="ru-RU"/>
        </w:rPr>
        <w:t>СЯ УСТАНОВЛЕНИЯ ЭКВИВАЛЕНТНОГО РАЗМЕРА ОПРЕДЕЛЕННЫХ ПОШЛИН</w:t>
      </w:r>
      <w:r w:rsidR="000B6F40" w:rsidRPr="007B5EFB">
        <w:rPr>
          <w:rStyle w:val="FootnoteReference"/>
          <w:b w:val="0"/>
          <w:caps/>
        </w:rPr>
        <w:footnoteReference w:id="4"/>
      </w:r>
    </w:p>
    <w:p w:rsidR="00952218" w:rsidRPr="001A7359" w:rsidRDefault="00952218" w:rsidP="00062E39">
      <w:pPr>
        <w:keepNext/>
        <w:ind w:right="-2"/>
        <w:jc w:val="center"/>
        <w:rPr>
          <w:szCs w:val="22"/>
          <w:lang w:val="ru-RU"/>
        </w:rPr>
      </w:pPr>
    </w:p>
    <w:p w:rsidR="00952218" w:rsidRPr="001A7359" w:rsidRDefault="00952218" w:rsidP="00062E39">
      <w:pPr>
        <w:keepNext/>
        <w:ind w:right="-2"/>
        <w:jc w:val="center"/>
        <w:rPr>
          <w:szCs w:val="22"/>
          <w:lang w:val="ru-RU"/>
        </w:rPr>
      </w:pPr>
    </w:p>
    <w:p w:rsidR="00952218" w:rsidRPr="00952218" w:rsidRDefault="00952218" w:rsidP="00062E39">
      <w:pPr>
        <w:pStyle w:val="RPara"/>
        <w:keepNext/>
        <w:spacing w:after="120" w:line="240" w:lineRule="auto"/>
        <w:rPr>
          <w:lang w:val="ru-RU"/>
        </w:rPr>
      </w:pPr>
      <w:r w:rsidRPr="00952218">
        <w:rPr>
          <w:lang w:val="ru-RU"/>
        </w:rPr>
        <w:t>Ассамблея принимает нижеследующие директивные указания в отношении установления эквивалентного размера международной пошлины за подачу заявки, пошлины за обработку заявки, пошлины за поиск и пошлины за дополнительный поиск (см. правила 15.2(d)(i), 16.1(d)(i), 45bis.3(b) и 57.2(d)(i)) при том понимании, что с учетом накопленного опыта Ассамблея может в любое время изменить эти директивные указания:</w:t>
      </w:r>
    </w:p>
    <w:p w:rsidR="00952218" w:rsidRPr="00062E39" w:rsidRDefault="00952218" w:rsidP="00062E39">
      <w:pPr>
        <w:pStyle w:val="RTitleSub"/>
        <w:spacing w:after="120" w:line="240" w:lineRule="auto"/>
        <w:rPr>
          <w:b/>
          <w:lang w:val="ru-RU"/>
        </w:rPr>
      </w:pPr>
      <w:r w:rsidRPr="00952218">
        <w:rPr>
          <w:lang w:val="ru-RU"/>
        </w:rPr>
        <w:t>Установление</w:t>
      </w:r>
      <w:r w:rsidRPr="00062E39">
        <w:rPr>
          <w:lang w:val="ru-RU"/>
        </w:rPr>
        <w:t xml:space="preserve"> </w:t>
      </w:r>
      <w:r w:rsidRPr="00952218">
        <w:rPr>
          <w:lang w:val="ru-RU"/>
        </w:rPr>
        <w:t>эквивалентного</w:t>
      </w:r>
      <w:r w:rsidRPr="00062E39">
        <w:rPr>
          <w:lang w:val="ru-RU"/>
        </w:rPr>
        <w:t xml:space="preserve"> </w:t>
      </w:r>
      <w:r w:rsidRPr="00952218">
        <w:rPr>
          <w:lang w:val="ru-RU"/>
        </w:rPr>
        <w:t>размера</w:t>
      </w:r>
    </w:p>
    <w:p w:rsidR="00952218" w:rsidRPr="001A7359" w:rsidRDefault="00ED09CE" w:rsidP="00062E39">
      <w:pPr>
        <w:pStyle w:val="RPara"/>
        <w:keepNext/>
        <w:spacing w:after="120" w:line="240" w:lineRule="auto"/>
        <w:rPr>
          <w:rStyle w:val="RDeletedText"/>
          <w:lang w:val="ru-RU"/>
        </w:rPr>
      </w:pPr>
      <w:r w:rsidRPr="001A7359">
        <w:rPr>
          <w:lang w:val="ru-RU"/>
        </w:rPr>
        <w:t>(1)</w:t>
      </w:r>
      <w:r w:rsidRPr="007B5EFB">
        <w:t>  </w:t>
      </w:r>
      <w:r w:rsidRPr="001A7359">
        <w:rPr>
          <w:lang w:val="ru-RU"/>
        </w:rPr>
        <w:t xml:space="preserve"> </w:t>
      </w:r>
      <w:r w:rsidR="001A7359" w:rsidRPr="00952218">
        <w:rPr>
          <w:lang w:val="ru-RU"/>
        </w:rPr>
        <w:t>Эквивалентный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размер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международной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пошлины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за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подачу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заявки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и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пошлины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за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обработку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международной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заявки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в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любой</w:t>
      </w:r>
      <w:r w:rsidR="001A7359" w:rsidRPr="001A7359">
        <w:rPr>
          <w:lang w:val="ru-RU"/>
        </w:rPr>
        <w:t xml:space="preserve"> </w:t>
      </w:r>
      <w:r w:rsidR="001A7359">
        <w:rPr>
          <w:rStyle w:val="RInsertedText"/>
          <w:lang w:val="ru-RU"/>
        </w:rPr>
        <w:t>предписанной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валюте</w:t>
      </w:r>
      <w:r w:rsidR="001A7359" w:rsidRPr="001A7359">
        <w:rPr>
          <w:lang w:val="ru-RU"/>
        </w:rPr>
        <w:t xml:space="preserve">, </w:t>
      </w:r>
      <w:r w:rsidR="001A7359" w:rsidRPr="00952218">
        <w:rPr>
          <w:lang w:val="ru-RU"/>
        </w:rPr>
        <w:t>кроме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швейцарского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франка</w:t>
      </w:r>
      <w:r w:rsidR="001A7359" w:rsidRPr="001A7359">
        <w:rPr>
          <w:lang w:val="ru-RU"/>
        </w:rPr>
        <w:t xml:space="preserve">, </w:t>
      </w:r>
      <w:r w:rsidR="001A7359" w:rsidRPr="00952218">
        <w:rPr>
          <w:lang w:val="ru-RU"/>
        </w:rPr>
        <w:t>и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пошлины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за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поиск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и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пошлины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за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дополнительный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поиск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в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любой</w:t>
      </w:r>
      <w:r w:rsidR="001A7359" w:rsidRPr="001A7359">
        <w:rPr>
          <w:lang w:val="ru-RU"/>
        </w:rPr>
        <w:t xml:space="preserve"> </w:t>
      </w:r>
      <w:r w:rsidR="001A7359">
        <w:rPr>
          <w:rStyle w:val="RInsertedText"/>
          <w:lang w:val="ru-RU"/>
        </w:rPr>
        <w:t>предписанной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валюте</w:t>
      </w:r>
      <w:r w:rsidR="001A7359" w:rsidRPr="001A7359">
        <w:rPr>
          <w:lang w:val="ru-RU"/>
        </w:rPr>
        <w:t xml:space="preserve">, </w:t>
      </w:r>
      <w:r w:rsidR="001A7359" w:rsidRPr="00952218">
        <w:rPr>
          <w:lang w:val="ru-RU"/>
        </w:rPr>
        <w:t>кроме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установленной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валюты</w:t>
      </w:r>
      <w:r w:rsidR="001A7359" w:rsidRPr="001A7359">
        <w:rPr>
          <w:lang w:val="ru-RU"/>
        </w:rPr>
        <w:t xml:space="preserve">, </w:t>
      </w:r>
      <w:r w:rsidR="001A7359" w:rsidRPr="00952218">
        <w:rPr>
          <w:lang w:val="ru-RU"/>
        </w:rPr>
        <w:t>устанавливается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Генеральным</w:t>
      </w:r>
      <w:r w:rsidR="001A7359" w:rsidRPr="001A7359">
        <w:rPr>
          <w:lang w:val="ru-RU"/>
        </w:rPr>
        <w:t xml:space="preserve"> </w:t>
      </w:r>
      <w:r w:rsidR="001A7359" w:rsidRPr="00952218">
        <w:rPr>
          <w:lang w:val="ru-RU"/>
        </w:rPr>
        <w:t>директором</w:t>
      </w:r>
      <w:r w:rsidRPr="001A7359">
        <w:rPr>
          <w:rStyle w:val="RInsertedText"/>
          <w:lang w:val="ru-RU"/>
        </w:rPr>
        <w:t>.</w:t>
      </w:r>
      <w:r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в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случае</w:t>
      </w:r>
      <w:r w:rsidRPr="001A7359">
        <w:rPr>
          <w:rStyle w:val="RDeletedText"/>
          <w:lang w:val="ru-RU"/>
        </w:rPr>
        <w:t>:</w:t>
      </w:r>
    </w:p>
    <w:p w:rsidR="00952218" w:rsidRPr="001A7359" w:rsidRDefault="00ED09CE" w:rsidP="00062E39">
      <w:pPr>
        <w:pStyle w:val="RPari"/>
        <w:spacing w:after="120" w:line="240" w:lineRule="auto"/>
        <w:rPr>
          <w:rStyle w:val="RDeletedText"/>
          <w:lang w:val="ru-RU"/>
        </w:rPr>
      </w:pPr>
      <w:r w:rsidRPr="001A7359">
        <w:rPr>
          <w:lang w:val="ru-RU"/>
        </w:rPr>
        <w:tab/>
      </w:r>
      <w:r w:rsidR="001A7359" w:rsidRPr="001A7359">
        <w:rPr>
          <w:rStyle w:val="RDeletedText"/>
          <w:lang w:val="ru-RU"/>
        </w:rPr>
        <w:t>(</w:t>
      </w:r>
      <w:r w:rsidR="001A7359">
        <w:rPr>
          <w:rStyle w:val="RDeletedText"/>
        </w:rPr>
        <w:t>i</w:t>
      </w:r>
      <w:r w:rsidR="001A7359" w:rsidRPr="001A7359">
        <w:rPr>
          <w:rStyle w:val="RDeletedText"/>
          <w:lang w:val="ru-RU"/>
        </w:rPr>
        <w:t>)</w:t>
      </w:r>
      <w:r w:rsidR="001A7359" w:rsidRPr="001A7359">
        <w:rPr>
          <w:rStyle w:val="RDeletedText"/>
          <w:lang w:val="ru-RU"/>
        </w:rPr>
        <w:tab/>
      </w:r>
      <w:r w:rsidR="001A7359">
        <w:rPr>
          <w:rStyle w:val="RDeletedText"/>
          <w:lang w:val="ru-RU"/>
        </w:rPr>
        <w:t>международной пошлины за подачу заявки после консультаций с каждым ПВ, предписывающим уплату данной пошлины в такой валюте</w:t>
      </w:r>
      <w:r w:rsidR="001A7359" w:rsidRPr="001A7359">
        <w:rPr>
          <w:rStyle w:val="RDeletedText"/>
          <w:lang w:val="ru-RU"/>
        </w:rPr>
        <w:t>;</w:t>
      </w:r>
      <w:r w:rsidR="001A7359" w:rsidRPr="001A7359">
        <w:rPr>
          <w:lang w:val="ru-RU"/>
        </w:rPr>
        <w:t xml:space="preserve"> </w:t>
      </w:r>
    </w:p>
    <w:p w:rsidR="00952218" w:rsidRPr="001A7359" w:rsidRDefault="00ED09CE" w:rsidP="00062E39">
      <w:pPr>
        <w:pStyle w:val="RPari"/>
        <w:spacing w:after="120" w:line="240" w:lineRule="auto"/>
        <w:rPr>
          <w:rStyle w:val="RDeletedText"/>
          <w:lang w:val="ru-RU"/>
        </w:rPr>
      </w:pPr>
      <w:r w:rsidRPr="001A7359">
        <w:rPr>
          <w:lang w:val="ru-RU"/>
        </w:rPr>
        <w:tab/>
      </w:r>
      <w:r w:rsidR="001A7359" w:rsidRPr="001A7359">
        <w:rPr>
          <w:rStyle w:val="RDeletedText"/>
          <w:lang w:val="ru-RU"/>
        </w:rPr>
        <w:t>(</w:t>
      </w:r>
      <w:r w:rsidR="001A7359">
        <w:rPr>
          <w:rStyle w:val="RDeletedText"/>
        </w:rPr>
        <w:t>ii</w:t>
      </w:r>
      <w:r w:rsidR="001A7359" w:rsidRPr="001A7359">
        <w:rPr>
          <w:rStyle w:val="RDeletedText"/>
          <w:lang w:val="ru-RU"/>
        </w:rPr>
        <w:t>)</w:t>
      </w:r>
      <w:r w:rsidR="001A7359" w:rsidRPr="001A7359">
        <w:rPr>
          <w:rStyle w:val="RDeletedText"/>
          <w:lang w:val="ru-RU"/>
        </w:rPr>
        <w:tab/>
      </w:r>
      <w:r w:rsidR="001A7359">
        <w:rPr>
          <w:rStyle w:val="RDeletedText"/>
          <w:lang w:val="ru-RU"/>
        </w:rPr>
        <w:t>пошлины за поиск после консультаций с каждым ПВ, предписывающим уплату данной пошлины в такой валюте</w:t>
      </w:r>
      <w:r w:rsidR="001A7359" w:rsidRPr="001A7359">
        <w:rPr>
          <w:rStyle w:val="RDeletedText"/>
          <w:lang w:val="ru-RU"/>
        </w:rPr>
        <w:t>;</w:t>
      </w:r>
      <w:r w:rsidR="001A7359" w:rsidRPr="001A7359">
        <w:rPr>
          <w:lang w:val="ru-RU"/>
        </w:rPr>
        <w:t xml:space="preserve"> </w:t>
      </w:r>
    </w:p>
    <w:p w:rsidR="00952218" w:rsidRPr="00952218" w:rsidRDefault="00ED09CE" w:rsidP="00062E39">
      <w:pPr>
        <w:pStyle w:val="RPari"/>
        <w:spacing w:after="120" w:line="240" w:lineRule="auto"/>
        <w:rPr>
          <w:rStyle w:val="RDeletedText"/>
          <w:lang w:val="ru-RU"/>
        </w:rPr>
      </w:pPr>
      <w:r w:rsidRPr="001A7359">
        <w:rPr>
          <w:lang w:val="ru-RU"/>
        </w:rPr>
        <w:tab/>
      </w:r>
      <w:r w:rsidR="001A7359" w:rsidRPr="001A7359">
        <w:rPr>
          <w:rStyle w:val="RDeletedText"/>
          <w:lang w:val="ru-RU"/>
        </w:rPr>
        <w:t>(</w:t>
      </w:r>
      <w:r w:rsidR="001A7359">
        <w:rPr>
          <w:rStyle w:val="RDeletedText"/>
        </w:rPr>
        <w:t>iii</w:t>
      </w:r>
      <w:r w:rsidR="001A7359" w:rsidRPr="001A7359">
        <w:rPr>
          <w:rStyle w:val="RDeletedText"/>
          <w:lang w:val="ru-RU"/>
        </w:rPr>
        <w:t>)</w:t>
      </w:r>
      <w:r w:rsidR="001A7359" w:rsidRPr="001A7359">
        <w:rPr>
          <w:rStyle w:val="RDeletedText"/>
          <w:lang w:val="ru-RU"/>
        </w:rPr>
        <w:tab/>
      </w:r>
      <w:r w:rsidR="001A7359">
        <w:rPr>
          <w:rStyle w:val="RDeletedText"/>
          <w:lang w:val="ru-RU"/>
        </w:rPr>
        <w:t>пошлины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за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обработку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заявки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после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консультаций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с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каждым</w:t>
      </w:r>
      <w:r w:rsidR="001A7359" w:rsidRPr="001A7359">
        <w:rPr>
          <w:rStyle w:val="RDeletedText"/>
          <w:lang w:val="ru-RU"/>
        </w:rPr>
        <w:t xml:space="preserve"> </w:t>
      </w:r>
      <w:r w:rsidR="001A7359">
        <w:rPr>
          <w:rStyle w:val="RDeletedText"/>
          <w:lang w:val="ru-RU"/>
        </w:rPr>
        <w:t>ОМПЭ</w:t>
      </w:r>
      <w:r w:rsidR="001A7359" w:rsidRPr="001A7359">
        <w:rPr>
          <w:rStyle w:val="RDeletedText"/>
          <w:lang w:val="ru-RU"/>
        </w:rPr>
        <w:t>,</w:t>
      </w:r>
      <w:r w:rsidR="001A7359">
        <w:rPr>
          <w:rStyle w:val="RDeletedText"/>
          <w:lang w:val="ru-RU"/>
        </w:rPr>
        <w:t xml:space="preserve"> предписывающим уплату данной пошлины в такой валюте</w:t>
      </w:r>
      <w:r w:rsidR="001A7359" w:rsidRPr="001A7359">
        <w:rPr>
          <w:rStyle w:val="RDeletedText"/>
          <w:lang w:val="ru-RU"/>
        </w:rPr>
        <w:t>.</w:t>
      </w:r>
      <w:r w:rsidR="001A7359" w:rsidRPr="001A7359">
        <w:rPr>
          <w:lang w:val="ru-RU"/>
        </w:rPr>
        <w:t xml:space="preserve"> </w:t>
      </w:r>
    </w:p>
    <w:p w:rsidR="00952218" w:rsidRPr="001A7359" w:rsidRDefault="00ED09CE" w:rsidP="00062E39">
      <w:pPr>
        <w:pStyle w:val="RPara"/>
        <w:keepNext/>
        <w:keepLines/>
        <w:spacing w:after="120" w:line="240" w:lineRule="auto"/>
        <w:rPr>
          <w:rStyle w:val="RInsertedText"/>
          <w:lang w:val="ru-RU"/>
        </w:rPr>
      </w:pPr>
      <w:r w:rsidRPr="001A7359">
        <w:rPr>
          <w:rStyle w:val="RInsertedText"/>
          <w:lang w:val="ru-RU"/>
        </w:rPr>
        <w:t>(2)</w:t>
      </w:r>
      <w:r w:rsidRPr="007B5EFB">
        <w:rPr>
          <w:rStyle w:val="RInsertedText"/>
        </w:rPr>
        <w:t>  </w:t>
      </w:r>
      <w:r w:rsidR="001A7359">
        <w:rPr>
          <w:rStyle w:val="RInsertedText"/>
          <w:lang w:val="ru-RU"/>
        </w:rPr>
        <w:t>В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октябре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каждого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года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Генеральный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директор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устанавливает</w:t>
      </w:r>
      <w:r w:rsidRPr="001A7359">
        <w:rPr>
          <w:rStyle w:val="RInsertedText"/>
          <w:lang w:val="ru-RU"/>
        </w:rPr>
        <w:t>:</w:t>
      </w:r>
    </w:p>
    <w:p w:rsidR="00952218" w:rsidRPr="001A7359" w:rsidRDefault="00ED09CE" w:rsidP="00062E39">
      <w:pPr>
        <w:pStyle w:val="RPari"/>
        <w:spacing w:after="120" w:line="240" w:lineRule="auto"/>
        <w:rPr>
          <w:rStyle w:val="RInsertedText"/>
          <w:lang w:val="ru-RU"/>
        </w:rPr>
      </w:pPr>
      <w:r w:rsidRPr="001A7359">
        <w:rPr>
          <w:lang w:val="ru-RU"/>
        </w:rPr>
        <w:tab/>
      </w:r>
      <w:r w:rsidRPr="001A7359">
        <w:rPr>
          <w:rStyle w:val="RInsertedText"/>
          <w:lang w:val="ru-RU"/>
        </w:rPr>
        <w:t>(</w:t>
      </w:r>
      <w:r w:rsidRPr="007B5EFB">
        <w:rPr>
          <w:rStyle w:val="RInsertedText"/>
        </w:rPr>
        <w:t>i</w:t>
      </w:r>
      <w:r w:rsidRPr="001A7359">
        <w:rPr>
          <w:rStyle w:val="RInsertedText"/>
          <w:lang w:val="ru-RU"/>
        </w:rPr>
        <w:t>)</w:t>
      </w:r>
      <w:r w:rsidRPr="001A7359">
        <w:rPr>
          <w:rStyle w:val="RInsertedText"/>
          <w:lang w:val="ru-RU"/>
        </w:rPr>
        <w:tab/>
      </w:r>
      <w:r w:rsidR="001A7359">
        <w:rPr>
          <w:rStyle w:val="RInsertedText"/>
          <w:lang w:val="ru-RU"/>
        </w:rPr>
        <w:t>эквивалентный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размер</w:t>
      </w:r>
      <w:r w:rsidR="00EA075F">
        <w:rPr>
          <w:rStyle w:val="RInsertedText"/>
          <w:lang w:val="ru-RU"/>
        </w:rPr>
        <w:t xml:space="preserve"> -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в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евро</w:t>
      </w:r>
      <w:r w:rsidR="001A7359" w:rsidRPr="001A7359">
        <w:rPr>
          <w:rStyle w:val="RInsertedText"/>
          <w:lang w:val="ru-RU"/>
        </w:rPr>
        <w:t xml:space="preserve">, </w:t>
      </w:r>
      <w:r w:rsidR="001A7359">
        <w:rPr>
          <w:rStyle w:val="RInsertedText"/>
          <w:lang w:val="ru-RU"/>
        </w:rPr>
        <w:t>японских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иенах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и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долларах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США</w:t>
      </w:r>
      <w:r w:rsidR="00EA075F">
        <w:rPr>
          <w:rStyle w:val="RInsertedText"/>
          <w:lang w:val="ru-RU"/>
        </w:rPr>
        <w:t xml:space="preserve"> -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международной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пошлины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за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подачу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заявки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в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соответствии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со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смешанными</w:t>
      </w:r>
      <w:r w:rsidR="001A7359" w:rsidRPr="001A7359">
        <w:rPr>
          <w:rStyle w:val="RInsertedText"/>
          <w:lang w:val="ru-RU"/>
        </w:rPr>
        <w:t xml:space="preserve"> </w:t>
      </w:r>
      <w:r w:rsidR="001A7359">
        <w:rPr>
          <w:rStyle w:val="RInsertedText"/>
          <w:lang w:val="ru-RU"/>
        </w:rPr>
        <w:t>хеджинговыми курсами, определяемыми Генеральным директором</w:t>
      </w:r>
      <w:r w:rsidR="00EA075F">
        <w:rPr>
          <w:rStyle w:val="RInsertedText"/>
          <w:lang w:val="ru-RU"/>
        </w:rPr>
        <w:t>, которые преобладают в первый понедельник октября</w:t>
      </w:r>
      <w:r w:rsidRPr="001A7359">
        <w:rPr>
          <w:rStyle w:val="RInsertedText"/>
          <w:lang w:val="ru-RU"/>
        </w:rPr>
        <w:t>;</w:t>
      </w:r>
    </w:p>
    <w:p w:rsidR="00952218" w:rsidRPr="00EA075F" w:rsidRDefault="00ED09CE" w:rsidP="00062E39">
      <w:pPr>
        <w:pStyle w:val="RPari"/>
        <w:spacing w:after="120" w:line="240" w:lineRule="auto"/>
        <w:rPr>
          <w:rStyle w:val="RInsertedText"/>
          <w:lang w:val="ru-RU"/>
        </w:rPr>
      </w:pPr>
      <w:r w:rsidRPr="001A7359">
        <w:rPr>
          <w:lang w:val="ru-RU"/>
        </w:rPr>
        <w:tab/>
      </w:r>
      <w:r w:rsidRPr="00EA075F">
        <w:rPr>
          <w:rStyle w:val="RInsertedText"/>
          <w:lang w:val="ru-RU"/>
        </w:rPr>
        <w:t>(</w:t>
      </w:r>
      <w:r w:rsidRPr="007B5EFB">
        <w:rPr>
          <w:rStyle w:val="RInsertedText"/>
        </w:rPr>
        <w:t>ii</w:t>
      </w:r>
      <w:r w:rsidRPr="00EA075F">
        <w:rPr>
          <w:rStyle w:val="RInsertedText"/>
          <w:lang w:val="ru-RU"/>
        </w:rPr>
        <w:t>)</w:t>
      </w:r>
      <w:r w:rsidRPr="00EA075F">
        <w:rPr>
          <w:rStyle w:val="RInsertedText"/>
          <w:lang w:val="ru-RU"/>
        </w:rPr>
        <w:tab/>
      </w:r>
      <w:r w:rsidR="00EA075F">
        <w:rPr>
          <w:rStyle w:val="RInsertedText"/>
          <w:lang w:val="ru-RU"/>
        </w:rPr>
        <w:t>эквивалентный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размер</w:t>
      </w:r>
      <w:r w:rsidR="00EA075F" w:rsidRPr="00EA075F">
        <w:rPr>
          <w:rStyle w:val="RInsertedText"/>
          <w:lang w:val="ru-RU"/>
        </w:rPr>
        <w:t xml:space="preserve"> - </w:t>
      </w:r>
      <w:r w:rsidR="00EA075F">
        <w:rPr>
          <w:rStyle w:val="RInsertedText"/>
          <w:lang w:val="ru-RU"/>
        </w:rPr>
        <w:t>во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всех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других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валютах</w:t>
      </w:r>
      <w:r w:rsidR="00EA075F" w:rsidRPr="00EA075F">
        <w:rPr>
          <w:rStyle w:val="RInsertedText"/>
          <w:lang w:val="ru-RU"/>
        </w:rPr>
        <w:t xml:space="preserve"> - </w:t>
      </w:r>
      <w:r w:rsidR="00EA075F">
        <w:rPr>
          <w:rStyle w:val="RInsertedText"/>
          <w:lang w:val="ru-RU"/>
        </w:rPr>
        <w:t>международной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пошлины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за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подачу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заявки</w:t>
      </w:r>
      <w:r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и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эквивалентный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размер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пошлины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за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обработку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заявки</w:t>
      </w:r>
      <w:r w:rsidR="00EA075F" w:rsidRPr="00EA075F">
        <w:rPr>
          <w:rStyle w:val="RInsertedText"/>
          <w:lang w:val="ru-RU"/>
        </w:rPr>
        <w:t xml:space="preserve">, </w:t>
      </w:r>
      <w:r w:rsidR="00EA075F">
        <w:rPr>
          <w:rStyle w:val="RInsertedText"/>
          <w:lang w:val="ru-RU"/>
        </w:rPr>
        <w:t>пошлины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за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поиск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и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пошлины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за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дополнительный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поиск</w:t>
      </w:r>
      <w:r w:rsidR="00EA075F" w:rsidRPr="00EA075F">
        <w:rPr>
          <w:rStyle w:val="RInsertedText"/>
          <w:lang w:val="ru-RU"/>
        </w:rPr>
        <w:t xml:space="preserve"> </w:t>
      </w:r>
      <w:r w:rsidR="00EA075F">
        <w:rPr>
          <w:rStyle w:val="RInsertedText"/>
          <w:lang w:val="ru-RU"/>
        </w:rPr>
        <w:t>в соответствии с обменными курсами, определяемыми Генеральным директором, которые преобладают в первый понедельник октября</w:t>
      </w:r>
      <w:r w:rsidRPr="00EA075F">
        <w:rPr>
          <w:rStyle w:val="RInsertedText"/>
          <w:lang w:val="ru-RU"/>
        </w:rPr>
        <w:t>.</w:t>
      </w:r>
    </w:p>
    <w:p w:rsidR="00952218" w:rsidRPr="00EA075F" w:rsidRDefault="00ED09CE" w:rsidP="00062E39">
      <w:pPr>
        <w:pStyle w:val="RPara"/>
        <w:keepNext/>
        <w:keepLines/>
        <w:spacing w:after="120" w:line="240" w:lineRule="auto"/>
        <w:rPr>
          <w:lang w:val="ru-RU"/>
        </w:rPr>
      </w:pPr>
      <w:r w:rsidRPr="00EA075F">
        <w:rPr>
          <w:rStyle w:val="RInsertedText"/>
          <w:lang w:val="ru-RU"/>
        </w:rPr>
        <w:t>(3)</w:t>
      </w:r>
      <w:r w:rsidRPr="00EA075F">
        <w:rPr>
          <w:rStyle w:val="RDeletedText"/>
          <w:lang w:val="ru-RU"/>
        </w:rPr>
        <w:t>(2)</w:t>
      </w:r>
      <w:r w:rsidRPr="007B5EFB">
        <w:t>  </w:t>
      </w:r>
      <w:r w:rsidR="00EA075F">
        <w:rPr>
          <w:lang w:val="ru-RU"/>
        </w:rPr>
        <w:t>Установленные таким образом размеры эквивалентны в круглых цифрах</w:t>
      </w:r>
      <w:r w:rsidRPr="00EA075F">
        <w:rPr>
          <w:rStyle w:val="RInsertedText"/>
          <w:lang w:val="ru-RU"/>
        </w:rPr>
        <w:t>:</w:t>
      </w:r>
    </w:p>
    <w:p w:rsidR="00952218" w:rsidRPr="00952218" w:rsidRDefault="00ED09CE" w:rsidP="00062E39">
      <w:pPr>
        <w:pStyle w:val="RPari"/>
        <w:spacing w:after="120" w:line="240" w:lineRule="auto"/>
        <w:rPr>
          <w:lang w:val="ru-RU"/>
        </w:rPr>
      </w:pPr>
      <w:r w:rsidRPr="00EA075F">
        <w:rPr>
          <w:lang w:val="ru-RU"/>
        </w:rPr>
        <w:tab/>
      </w:r>
      <w:r w:rsidR="00952218" w:rsidRPr="00952218">
        <w:rPr>
          <w:lang w:val="ru-RU"/>
        </w:rPr>
        <w:t>(i)</w:t>
      </w:r>
      <w:r w:rsidR="00952218" w:rsidRPr="00952218">
        <w:rPr>
          <w:lang w:val="ru-RU"/>
        </w:rPr>
        <w:tab/>
        <w:t>приведенным в шкале пошлин, соответственно, размеру международной пошлины за подачу заявки и пошлины за обработку заявки в швейцарских франках;</w:t>
      </w:r>
    </w:p>
    <w:p w:rsidR="00952218" w:rsidRPr="00952218" w:rsidRDefault="00ED09CE" w:rsidP="00062E39">
      <w:pPr>
        <w:pStyle w:val="RPari"/>
        <w:spacing w:after="120" w:line="240" w:lineRule="auto"/>
        <w:rPr>
          <w:lang w:val="ru-RU"/>
        </w:rPr>
      </w:pPr>
      <w:r w:rsidRPr="00952218">
        <w:rPr>
          <w:lang w:val="ru-RU"/>
        </w:rPr>
        <w:tab/>
      </w:r>
      <w:r w:rsidR="00952218" w:rsidRPr="00952218">
        <w:rPr>
          <w:lang w:val="ru-RU"/>
        </w:rPr>
        <w:t>(ii)</w:t>
      </w:r>
      <w:r w:rsidR="00952218" w:rsidRPr="00952218">
        <w:rPr>
          <w:lang w:val="ru-RU"/>
        </w:rPr>
        <w:tab/>
        <w:t>размеру пошлины за поиск и пошлины за дополнительный поиск (если применима), определенному МПО в установленной валюте.</w:t>
      </w:r>
    </w:p>
    <w:p w:rsidR="00952218" w:rsidRPr="00EA075F" w:rsidRDefault="00ED09CE" w:rsidP="00062E39">
      <w:pPr>
        <w:pStyle w:val="RPara"/>
        <w:spacing w:after="120" w:line="240" w:lineRule="auto"/>
        <w:rPr>
          <w:lang w:val="ru-RU"/>
        </w:rPr>
      </w:pPr>
      <w:r w:rsidRPr="00EA075F">
        <w:rPr>
          <w:rStyle w:val="RInsertedText"/>
          <w:lang w:val="ru-RU"/>
        </w:rPr>
        <w:t>(4)</w:t>
      </w:r>
      <w:r w:rsidRPr="007B5EFB">
        <w:rPr>
          <w:rStyle w:val="RInsertedText"/>
        </w:rPr>
        <w:t>  </w:t>
      </w:r>
      <w:r w:rsidR="00EA075F">
        <w:rPr>
          <w:rStyle w:val="RInsertedText"/>
          <w:lang w:val="ru-RU"/>
        </w:rPr>
        <w:t>Международное бюро</w:t>
      </w:r>
      <w:r w:rsidR="00EA075F">
        <w:rPr>
          <w:rStyle w:val="RDeletedText"/>
          <w:lang w:val="ru-RU"/>
        </w:rPr>
        <w:t xml:space="preserve"> МБ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доводит</w:t>
      </w:r>
      <w:r w:rsidR="00EA075F" w:rsidRPr="00EA075F">
        <w:rPr>
          <w:lang w:val="ru-RU"/>
        </w:rPr>
        <w:t xml:space="preserve"> </w:t>
      </w:r>
      <w:r w:rsidR="00EA075F">
        <w:rPr>
          <w:rStyle w:val="RInsertedText"/>
          <w:lang w:val="ru-RU"/>
        </w:rPr>
        <w:t>установленные таким образом размеры пошлин</w:t>
      </w:r>
      <w:r w:rsidR="00EA075F">
        <w:rPr>
          <w:lang w:val="ru-RU"/>
        </w:rPr>
        <w:t xml:space="preserve"> </w:t>
      </w:r>
      <w:r w:rsidR="00EA075F">
        <w:rPr>
          <w:rStyle w:val="RDeletedText"/>
          <w:lang w:val="ru-RU"/>
        </w:rPr>
        <w:t>размеры пошлин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до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сведения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каждого</w:t>
      </w:r>
      <w:r w:rsidR="00EA075F" w:rsidRPr="00EA075F">
        <w:rPr>
          <w:lang w:val="ru-RU"/>
        </w:rPr>
        <w:t xml:space="preserve"> </w:t>
      </w:r>
      <w:r w:rsidR="00EA075F">
        <w:rPr>
          <w:rStyle w:val="RInsertedText"/>
          <w:lang w:val="ru-RU"/>
        </w:rPr>
        <w:t>получающего ведомства</w:t>
      </w:r>
      <w:r w:rsidR="00EA075F" w:rsidRPr="00EA075F">
        <w:rPr>
          <w:rStyle w:val="RInsertedText"/>
          <w:lang w:val="ru-RU"/>
        </w:rPr>
        <w:t xml:space="preserve">, </w:t>
      </w:r>
      <w:r w:rsidR="00EA075F">
        <w:rPr>
          <w:rStyle w:val="RInsertedText"/>
          <w:lang w:val="ru-RU"/>
        </w:rPr>
        <w:t>международного поискового органа</w:t>
      </w:r>
      <w:r w:rsidR="00EA075F">
        <w:rPr>
          <w:lang w:val="ru-RU"/>
        </w:rPr>
        <w:t xml:space="preserve"> </w:t>
      </w:r>
      <w:r w:rsidR="00EA075F">
        <w:rPr>
          <w:rStyle w:val="RDeletedText"/>
          <w:lang w:val="ru-RU"/>
        </w:rPr>
        <w:t>ПВ</w:t>
      </w:r>
      <w:r w:rsidR="00EA075F" w:rsidRPr="00EA075F">
        <w:rPr>
          <w:rStyle w:val="RDeletedText"/>
          <w:lang w:val="ru-RU"/>
        </w:rPr>
        <w:t xml:space="preserve">, </w:t>
      </w:r>
      <w:r w:rsidR="00EA075F">
        <w:rPr>
          <w:rStyle w:val="RDeletedText"/>
          <w:lang w:val="ru-RU"/>
        </w:rPr>
        <w:t>МПО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и</w:t>
      </w:r>
      <w:r w:rsidR="00EA075F" w:rsidRPr="00EA075F">
        <w:rPr>
          <w:lang w:val="ru-RU"/>
        </w:rPr>
        <w:t xml:space="preserve"> </w:t>
      </w:r>
      <w:r w:rsidR="00EA075F">
        <w:rPr>
          <w:rStyle w:val="RInsertedText"/>
          <w:lang w:val="ru-RU"/>
        </w:rPr>
        <w:t>органа международной предварительной экспертизы</w:t>
      </w:r>
      <w:r w:rsidR="00EA075F" w:rsidRPr="00EA075F">
        <w:rPr>
          <w:lang w:val="ru-RU"/>
        </w:rPr>
        <w:t xml:space="preserve"> </w:t>
      </w:r>
      <w:r w:rsidR="00EA075F">
        <w:rPr>
          <w:rStyle w:val="RDeletedText"/>
          <w:lang w:val="ru-RU"/>
        </w:rPr>
        <w:t>ОМПЭ</w:t>
      </w:r>
      <w:r w:rsidR="00EA075F" w:rsidRPr="00EA075F">
        <w:rPr>
          <w:lang w:val="ru-RU"/>
        </w:rPr>
        <w:t xml:space="preserve">, </w:t>
      </w:r>
      <w:r w:rsidR="00292D19">
        <w:rPr>
          <w:lang w:val="ru-RU"/>
        </w:rPr>
        <w:t xml:space="preserve">в зависимости от конкретного случая, </w:t>
      </w:r>
      <w:r w:rsidR="00EA075F">
        <w:rPr>
          <w:lang w:val="ru-RU"/>
        </w:rPr>
        <w:t>которые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предписывают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уплату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и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устанавливают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размеры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пошлин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в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соответствующей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валюте</w:t>
      </w:r>
      <w:r w:rsidR="00EA075F" w:rsidRPr="00EA075F">
        <w:rPr>
          <w:lang w:val="ru-RU"/>
        </w:rPr>
        <w:t xml:space="preserve">, </w:t>
      </w:r>
      <w:r w:rsidR="00EA075F">
        <w:rPr>
          <w:lang w:val="ru-RU"/>
        </w:rPr>
        <w:t>и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они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публикуются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в</w:t>
      </w:r>
      <w:r w:rsidR="00EA075F" w:rsidRPr="00EA075F">
        <w:rPr>
          <w:lang w:val="ru-RU"/>
        </w:rPr>
        <w:t xml:space="preserve"> </w:t>
      </w:r>
      <w:r w:rsidR="00EA075F">
        <w:rPr>
          <w:lang w:val="ru-RU"/>
        </w:rPr>
        <w:t>бюллетене</w:t>
      </w:r>
      <w:r w:rsidRPr="00EA075F">
        <w:rPr>
          <w:lang w:val="ru-RU"/>
        </w:rPr>
        <w:t>.</w:t>
      </w:r>
    </w:p>
    <w:p w:rsidR="00952218" w:rsidRPr="00292D19" w:rsidRDefault="00ED09CE" w:rsidP="00062E39">
      <w:pPr>
        <w:pStyle w:val="RPara"/>
        <w:spacing w:after="120" w:line="240" w:lineRule="auto"/>
        <w:rPr>
          <w:rStyle w:val="RInsertedText"/>
          <w:lang w:val="ru-RU"/>
        </w:rPr>
      </w:pPr>
      <w:r w:rsidRPr="00292D19">
        <w:rPr>
          <w:rStyle w:val="RInsertedText"/>
          <w:lang w:val="ru-RU"/>
        </w:rPr>
        <w:t>(5)</w:t>
      </w:r>
      <w:r w:rsidRPr="007B5EFB">
        <w:rPr>
          <w:rStyle w:val="RInsertedText"/>
        </w:rPr>
        <w:t>  </w:t>
      </w:r>
      <w:r w:rsidR="00292D19">
        <w:rPr>
          <w:rStyle w:val="RInsertedText"/>
          <w:lang w:val="ru-RU"/>
        </w:rPr>
        <w:t>Если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Генеральным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директором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не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будет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принято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иного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решения</w:t>
      </w:r>
      <w:r w:rsidR="00292D19" w:rsidRPr="00292D19">
        <w:rPr>
          <w:rStyle w:val="RInsertedText"/>
          <w:lang w:val="ru-RU"/>
        </w:rPr>
        <w:t xml:space="preserve">, </w:t>
      </w:r>
      <w:r w:rsidR="00292D19">
        <w:rPr>
          <w:rStyle w:val="RInsertedText"/>
          <w:lang w:val="ru-RU"/>
        </w:rPr>
        <w:t>любые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эквивалентные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размеры, установленные в соответствии с пунктом</w:t>
      </w:r>
      <w:r w:rsidRPr="00292D19">
        <w:rPr>
          <w:rStyle w:val="RInsertedText"/>
          <w:lang w:val="ru-RU"/>
        </w:rPr>
        <w:t xml:space="preserve"> (2)</w:t>
      </w:r>
      <w:r w:rsidR="00292D19">
        <w:rPr>
          <w:rStyle w:val="RInsertedText"/>
          <w:lang w:val="ru-RU"/>
        </w:rPr>
        <w:t xml:space="preserve">, вступают в силу в </w:t>
      </w:r>
      <w:r w:rsidR="00292D19">
        <w:rPr>
          <w:rStyle w:val="RInsertedText"/>
          <w:lang w:val="ru-RU"/>
        </w:rPr>
        <w:lastRenderedPageBreak/>
        <w:t>первый день следующего календарного года</w:t>
      </w:r>
      <w:r w:rsidRPr="00292D19">
        <w:rPr>
          <w:rStyle w:val="RInsertedText"/>
          <w:lang w:val="ru-RU"/>
        </w:rPr>
        <w:t xml:space="preserve">.  </w:t>
      </w:r>
      <w:r w:rsidR="00292D19">
        <w:rPr>
          <w:rStyle w:val="RInsertedText"/>
          <w:lang w:val="ru-RU"/>
        </w:rPr>
        <w:t>При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условии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соблюдения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положений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пунктов</w:t>
      </w:r>
      <w:r w:rsidRPr="00292D19">
        <w:rPr>
          <w:rStyle w:val="RInsertedText"/>
          <w:lang w:val="ru-RU"/>
        </w:rPr>
        <w:t xml:space="preserve"> (6) </w:t>
      </w:r>
      <w:r w:rsidR="00292D19" w:rsidRPr="00292D19">
        <w:rPr>
          <w:rStyle w:val="RInsertedText"/>
          <w:lang w:val="ru-RU"/>
        </w:rPr>
        <w:t>-</w:t>
      </w:r>
      <w:r w:rsidRPr="00292D19">
        <w:rPr>
          <w:rStyle w:val="RInsertedText"/>
          <w:lang w:val="ru-RU"/>
        </w:rPr>
        <w:t xml:space="preserve"> (10), </w:t>
      </w:r>
      <w:r w:rsidR="00292D19">
        <w:rPr>
          <w:rStyle w:val="RInsertedText"/>
          <w:lang w:val="ru-RU"/>
        </w:rPr>
        <w:t>любые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такие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установленные</w:t>
      </w:r>
      <w:r w:rsidR="00292D19" w:rsidRPr="00292D19">
        <w:rPr>
          <w:rStyle w:val="RInsertedText"/>
          <w:lang w:val="ru-RU"/>
        </w:rPr>
        <w:t xml:space="preserve"> </w:t>
      </w:r>
      <w:r w:rsidR="00292D19">
        <w:rPr>
          <w:rStyle w:val="RInsertedText"/>
          <w:lang w:val="ru-RU"/>
        </w:rPr>
        <w:t>эквивалентные размеры остаются в силе до последнего дня следующего календарного года</w:t>
      </w:r>
      <w:r w:rsidRPr="00292D19">
        <w:rPr>
          <w:rStyle w:val="RInsertedText"/>
          <w:lang w:val="ru-RU"/>
        </w:rPr>
        <w:t>.</w:t>
      </w:r>
      <w:r w:rsidR="00292D19" w:rsidRPr="00292D19">
        <w:rPr>
          <w:lang w:val="ru-RU"/>
        </w:rPr>
        <w:t xml:space="preserve"> </w:t>
      </w:r>
    </w:p>
    <w:p w:rsidR="00952218" w:rsidRPr="00952218" w:rsidRDefault="00952218" w:rsidP="00062E39">
      <w:pPr>
        <w:pStyle w:val="RTitleSub"/>
        <w:keepLines/>
        <w:spacing w:after="120" w:line="240" w:lineRule="auto"/>
        <w:rPr>
          <w:b/>
          <w:lang w:val="ru-RU"/>
        </w:rPr>
      </w:pPr>
      <w:r w:rsidRPr="00292D19">
        <w:rPr>
          <w:b/>
          <w:lang w:val="ru-RU"/>
        </w:rPr>
        <w:t>Установление новых эквивалентных размеров</w:t>
      </w:r>
      <w:r w:rsidRPr="00952218">
        <w:rPr>
          <w:lang w:val="ru-RU"/>
        </w:rPr>
        <w:t xml:space="preserve"> </w:t>
      </w:r>
      <w:r w:rsidR="00292D19" w:rsidRPr="00062E39">
        <w:rPr>
          <w:rStyle w:val="RDeletedText"/>
          <w:b/>
          <w:lang w:val="ru-RU"/>
        </w:rPr>
        <w:t>при изменении размера соответствующих пошлин</w:t>
      </w:r>
      <w:r w:rsidR="00292D19" w:rsidRPr="00952218">
        <w:rPr>
          <w:lang w:val="ru-RU"/>
        </w:rPr>
        <w:t xml:space="preserve"> </w:t>
      </w:r>
    </w:p>
    <w:p w:rsidR="00952218" w:rsidRPr="00B84C92" w:rsidRDefault="00ED09CE" w:rsidP="00062E39">
      <w:pPr>
        <w:pStyle w:val="RPara"/>
        <w:keepNext/>
        <w:keepLines/>
        <w:spacing w:after="120" w:line="240" w:lineRule="auto"/>
        <w:rPr>
          <w:lang w:val="ru-RU"/>
        </w:rPr>
      </w:pPr>
      <w:r w:rsidRPr="00B84C92">
        <w:rPr>
          <w:rStyle w:val="RInsertedText"/>
          <w:lang w:val="ru-RU"/>
        </w:rPr>
        <w:t>(6)</w:t>
      </w:r>
      <w:r w:rsidRPr="007B5EFB">
        <w:t> </w:t>
      </w:r>
      <w:r w:rsidRPr="00B84C92">
        <w:rPr>
          <w:rStyle w:val="RDeletedText"/>
          <w:lang w:val="ru-RU"/>
        </w:rPr>
        <w:t>(3)</w:t>
      </w:r>
      <w:r w:rsidRPr="007B5EFB">
        <w:rPr>
          <w:rStyle w:val="RDeletedText"/>
        </w:rPr>
        <w:t>  </w:t>
      </w:r>
      <w:r w:rsidR="00B84C92">
        <w:rPr>
          <w:lang w:val="ru-RU"/>
        </w:rPr>
        <w:t>При изменении размера международной пошлины за подачу заявки, пошлины за обработку заявки, пошлины за поиск и пошлины за дополнительный поиск</w:t>
      </w:r>
      <w:r w:rsidR="00B84C92" w:rsidRPr="00B84C92">
        <w:rPr>
          <w:rStyle w:val="RDeletedText"/>
          <w:lang w:val="ru-RU"/>
        </w:rPr>
        <w:t xml:space="preserve"> пункты</w:t>
      </w:r>
      <w:r w:rsidRPr="00B84C92">
        <w:rPr>
          <w:rStyle w:val="RDeletedText"/>
          <w:lang w:val="ru-RU"/>
        </w:rPr>
        <w:t xml:space="preserve"> (1) </w:t>
      </w:r>
      <w:r w:rsidRPr="00B84C92">
        <w:rPr>
          <w:rStyle w:val="RDeletedText"/>
        </w:rPr>
        <w:t>and</w:t>
      </w:r>
      <w:r w:rsidRPr="00B84C92">
        <w:rPr>
          <w:rStyle w:val="RDeletedText"/>
          <w:lang w:val="ru-RU"/>
        </w:rPr>
        <w:t xml:space="preserve"> (2) </w:t>
      </w:r>
      <w:r w:rsidR="00B84C92">
        <w:rPr>
          <w:rStyle w:val="RDeletedText"/>
          <w:lang w:val="ru-RU"/>
        </w:rPr>
        <w:t>применяются</w:t>
      </w:r>
      <w:r w:rsidRPr="00B84C92">
        <w:rPr>
          <w:rStyle w:val="RDeletedText"/>
          <w:lang w:val="ru-RU"/>
        </w:rPr>
        <w:t xml:space="preserve"> </w:t>
      </w:r>
      <w:r w:rsidRPr="00B84C92">
        <w:rPr>
          <w:rStyle w:val="RDeletedText"/>
        </w:rPr>
        <w:t>mutatis</w:t>
      </w:r>
      <w:r w:rsidRPr="00B84C92">
        <w:rPr>
          <w:rStyle w:val="RDeletedText"/>
          <w:lang w:val="ru-RU"/>
        </w:rPr>
        <w:t xml:space="preserve"> </w:t>
      </w:r>
      <w:r w:rsidRPr="00B84C92">
        <w:rPr>
          <w:rStyle w:val="RDeletedText"/>
        </w:rPr>
        <w:t>mutandis</w:t>
      </w:r>
      <w:r w:rsidRPr="00B84C92">
        <w:rPr>
          <w:rStyle w:val="RDeletedText"/>
          <w:lang w:val="ru-RU"/>
        </w:rPr>
        <w:t xml:space="preserve"> </w:t>
      </w:r>
      <w:r w:rsidRPr="007B5EFB">
        <w:rPr>
          <w:rStyle w:val="RDeletedText"/>
        </w:rPr>
        <w:t>where</w:t>
      </w:r>
      <w:r w:rsidRPr="00B84C92">
        <w:rPr>
          <w:lang w:val="ru-RU"/>
        </w:rPr>
        <w:t xml:space="preserve"> </w:t>
      </w:r>
      <w:r w:rsidR="00B84C92">
        <w:rPr>
          <w:rStyle w:val="RInsertedText"/>
          <w:lang w:val="ru-RU"/>
        </w:rPr>
        <w:t>Генеральный</w:t>
      </w:r>
      <w:r w:rsidR="00B84C92" w:rsidRPr="00B84C92">
        <w:rPr>
          <w:rStyle w:val="RInsertedText"/>
          <w:lang w:val="ru-RU"/>
        </w:rPr>
        <w:t xml:space="preserve"> </w:t>
      </w:r>
      <w:r w:rsidR="00B84C92">
        <w:rPr>
          <w:rStyle w:val="RInsertedText"/>
          <w:lang w:val="ru-RU"/>
        </w:rPr>
        <w:t>директор</w:t>
      </w:r>
      <w:r w:rsidR="00B84C92" w:rsidRPr="00B84C92">
        <w:rPr>
          <w:rStyle w:val="RInsertedText"/>
          <w:lang w:val="ru-RU"/>
        </w:rPr>
        <w:t xml:space="preserve"> </w:t>
      </w:r>
      <w:r w:rsidR="00B84C92">
        <w:rPr>
          <w:rStyle w:val="RInsertedText"/>
          <w:lang w:val="ru-RU"/>
        </w:rPr>
        <w:t>устанавливает</w:t>
      </w:r>
      <w:r w:rsidR="00B84C92" w:rsidRPr="00B84C92">
        <w:rPr>
          <w:rStyle w:val="RInsertedText"/>
          <w:lang w:val="ru-RU"/>
        </w:rPr>
        <w:t xml:space="preserve"> </w:t>
      </w:r>
      <w:r w:rsidR="00B84C92">
        <w:rPr>
          <w:rStyle w:val="RInsertedText"/>
          <w:lang w:val="ru-RU"/>
        </w:rPr>
        <w:t>новые</w:t>
      </w:r>
      <w:r w:rsidR="00B84C92" w:rsidRPr="00B84C92">
        <w:rPr>
          <w:rStyle w:val="RInsertedText"/>
          <w:lang w:val="ru-RU"/>
        </w:rPr>
        <w:t xml:space="preserve"> </w:t>
      </w:r>
      <w:r w:rsidR="00B84C92">
        <w:rPr>
          <w:rStyle w:val="RInsertedText"/>
          <w:lang w:val="ru-RU"/>
        </w:rPr>
        <w:t>эквивалентные размеры</w:t>
      </w:r>
      <w:r w:rsidR="00B84C92" w:rsidRPr="00B84C92">
        <w:rPr>
          <w:rStyle w:val="RInsertedText"/>
          <w:lang w:val="ru-RU"/>
        </w:rPr>
        <w:t>:</w:t>
      </w:r>
      <w:r w:rsidR="00B84C92">
        <w:rPr>
          <w:rStyle w:val="RInsertedText"/>
          <w:lang w:val="ru-RU"/>
        </w:rPr>
        <w:t xml:space="preserve"> </w:t>
      </w:r>
    </w:p>
    <w:p w:rsidR="00952218" w:rsidRPr="008B44B5" w:rsidRDefault="00ED09CE" w:rsidP="00062E39">
      <w:pPr>
        <w:pStyle w:val="RPari"/>
        <w:spacing w:after="120" w:line="240" w:lineRule="auto"/>
        <w:rPr>
          <w:rStyle w:val="RInsertedText"/>
          <w:lang w:val="ru-RU"/>
        </w:rPr>
      </w:pPr>
      <w:r w:rsidRPr="00B84C92">
        <w:rPr>
          <w:lang w:val="ru-RU"/>
        </w:rPr>
        <w:tab/>
      </w:r>
      <w:r w:rsidRPr="008B44B5">
        <w:rPr>
          <w:rStyle w:val="RInsertedText"/>
          <w:lang w:val="ru-RU"/>
        </w:rPr>
        <w:t>(</w:t>
      </w:r>
      <w:r w:rsidRPr="00DC48FC">
        <w:rPr>
          <w:rStyle w:val="RInsertedText"/>
        </w:rPr>
        <w:t>i</w:t>
      </w:r>
      <w:r w:rsidRPr="008B44B5">
        <w:rPr>
          <w:rStyle w:val="RInsertedText"/>
          <w:lang w:val="ru-RU"/>
        </w:rPr>
        <w:t>)</w:t>
      </w:r>
      <w:r w:rsidRPr="008B44B5">
        <w:rPr>
          <w:rStyle w:val="RInsertedText"/>
          <w:lang w:val="ru-RU"/>
        </w:rPr>
        <w:tab/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случае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нового</w:t>
      </w:r>
      <w:r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эквивалентного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размера</w:t>
      </w:r>
      <w:r w:rsidR="008B44B5" w:rsidRPr="008B44B5">
        <w:rPr>
          <w:rStyle w:val="RInsertedText"/>
          <w:lang w:val="ru-RU"/>
        </w:rPr>
        <w:t xml:space="preserve"> -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евро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японских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иенах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долларах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США</w:t>
      </w:r>
      <w:r w:rsidR="008B44B5" w:rsidRPr="008B44B5">
        <w:rPr>
          <w:rStyle w:val="RInsertedText"/>
          <w:lang w:val="ru-RU"/>
        </w:rPr>
        <w:t xml:space="preserve"> - </w:t>
      </w:r>
      <w:r w:rsidR="008B44B5">
        <w:rPr>
          <w:rStyle w:val="RInsertedText"/>
          <w:lang w:val="ru-RU"/>
        </w:rPr>
        <w:t>международной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пошлины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подачу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заявки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соответствии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со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смешанными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хеджинговыми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курсами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определяемыми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Генеральным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директором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которые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преобладают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день, предшествующий за два месяца дню вступления в силу измененного размера</w:t>
      </w:r>
      <w:r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международной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пошлины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подачу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заявки, указанного в пересмотренной шкале пошлин</w:t>
      </w:r>
      <w:r w:rsidRPr="008B44B5">
        <w:rPr>
          <w:rStyle w:val="RInsertedText"/>
          <w:lang w:val="ru-RU"/>
        </w:rPr>
        <w:t>;</w:t>
      </w:r>
    </w:p>
    <w:p w:rsidR="00952218" w:rsidRPr="008B44B5" w:rsidRDefault="00ED09CE" w:rsidP="00062E39">
      <w:pPr>
        <w:pStyle w:val="RPari"/>
        <w:spacing w:after="120" w:line="240" w:lineRule="auto"/>
        <w:rPr>
          <w:rStyle w:val="RInsertedText"/>
          <w:lang w:val="ru-RU"/>
        </w:rPr>
      </w:pPr>
      <w:r w:rsidRPr="008B44B5">
        <w:rPr>
          <w:lang w:val="ru-RU"/>
        </w:rPr>
        <w:tab/>
      </w:r>
      <w:r w:rsidRPr="008B44B5">
        <w:rPr>
          <w:rStyle w:val="RInsertedText"/>
          <w:lang w:val="ru-RU"/>
        </w:rPr>
        <w:t>(</w:t>
      </w:r>
      <w:r w:rsidRPr="00DC48FC">
        <w:rPr>
          <w:rStyle w:val="RInsertedText"/>
        </w:rPr>
        <w:t>ii</w:t>
      </w:r>
      <w:r w:rsidRPr="008B44B5">
        <w:rPr>
          <w:rStyle w:val="RInsertedText"/>
          <w:lang w:val="ru-RU"/>
        </w:rPr>
        <w:t>)</w:t>
      </w:r>
      <w:r w:rsidRPr="008B44B5">
        <w:rPr>
          <w:rStyle w:val="RInsertedText"/>
          <w:lang w:val="ru-RU"/>
        </w:rPr>
        <w:tab/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случае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нового</w:t>
      </w:r>
      <w:r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эквивалентного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размера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во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всех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других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валютах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международной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пошлины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подачу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заявки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любой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предписанной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валюте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пошлины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обработку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заявки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соответствии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обменными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курсами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определяемыми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Генеральным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директором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которые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преобладают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день, предшествующий за два месяца дню вступления в силу измененного размера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международной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пошлины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подачу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заявки или пошлины за обработку заявки, в зависимости от конкретного случая, указанного в пересмотренной шкале пошлин</w:t>
      </w:r>
      <w:r w:rsidRPr="008B44B5">
        <w:rPr>
          <w:rStyle w:val="RInsertedText"/>
          <w:lang w:val="ru-RU"/>
        </w:rPr>
        <w:t>;</w:t>
      </w:r>
    </w:p>
    <w:p w:rsidR="00952218" w:rsidRPr="008B44B5" w:rsidRDefault="00ED09CE" w:rsidP="00062E39">
      <w:pPr>
        <w:pStyle w:val="RPari"/>
        <w:spacing w:after="120" w:line="240" w:lineRule="auto"/>
        <w:rPr>
          <w:rStyle w:val="RInsertedText"/>
          <w:lang w:val="ru-RU"/>
        </w:rPr>
      </w:pPr>
      <w:r w:rsidRPr="008B44B5">
        <w:rPr>
          <w:lang w:val="ru-RU"/>
        </w:rPr>
        <w:tab/>
      </w:r>
      <w:r w:rsidRPr="008B44B5">
        <w:rPr>
          <w:rStyle w:val="RInsertedText"/>
          <w:lang w:val="ru-RU"/>
        </w:rPr>
        <w:t>(</w:t>
      </w:r>
      <w:r w:rsidRPr="00DC48FC">
        <w:rPr>
          <w:rStyle w:val="RInsertedText"/>
        </w:rPr>
        <w:t>iii</w:t>
      </w:r>
      <w:r w:rsidRPr="008B44B5">
        <w:rPr>
          <w:rStyle w:val="RInsertedText"/>
          <w:lang w:val="ru-RU"/>
        </w:rPr>
        <w:t>)</w:t>
      </w:r>
      <w:r w:rsidRPr="008B44B5">
        <w:rPr>
          <w:rStyle w:val="RInsertedText"/>
          <w:lang w:val="ru-RU"/>
        </w:rPr>
        <w:tab/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случае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нового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эквивалентного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размера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пошлины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поиск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пошлины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за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дополнительный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поиск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соответствии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обменными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курсами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определяемыми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Генеральным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директором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которые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преобладают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день получения Генеральным директором уведомления о новом размере или в день, предшест</w:t>
      </w:r>
      <w:r w:rsidR="00373B63">
        <w:rPr>
          <w:rStyle w:val="RInsertedText"/>
          <w:lang w:val="ru-RU"/>
        </w:rPr>
        <w:t>в</w:t>
      </w:r>
      <w:r w:rsidR="008B44B5">
        <w:rPr>
          <w:rStyle w:val="RInsertedText"/>
          <w:lang w:val="ru-RU"/>
        </w:rPr>
        <w:t>ующий за два месяца дню вступления в силу нового размера, в зависимости от того, какой из двух дней наступит позже</w:t>
      </w:r>
      <w:r w:rsidRPr="008B44B5">
        <w:rPr>
          <w:rStyle w:val="RInsertedText"/>
          <w:lang w:val="ru-RU"/>
        </w:rPr>
        <w:t>.</w:t>
      </w:r>
      <w:r w:rsidR="008B44B5" w:rsidRPr="008B44B5">
        <w:rPr>
          <w:lang w:val="ru-RU"/>
        </w:rPr>
        <w:t xml:space="preserve"> </w:t>
      </w:r>
    </w:p>
    <w:p w:rsidR="00952218" w:rsidRPr="008B44B5" w:rsidRDefault="00ED09CE" w:rsidP="00062E39">
      <w:pPr>
        <w:pStyle w:val="RPara"/>
        <w:keepLines/>
        <w:spacing w:after="120" w:line="240" w:lineRule="auto"/>
        <w:rPr>
          <w:lang w:val="ru-RU"/>
        </w:rPr>
      </w:pPr>
      <w:r w:rsidRPr="008B44B5">
        <w:rPr>
          <w:rStyle w:val="RInsertedText"/>
          <w:lang w:val="ru-RU"/>
        </w:rPr>
        <w:t>(7)</w:t>
      </w:r>
      <w:r w:rsidRPr="007B5EFB">
        <w:rPr>
          <w:rStyle w:val="RInsertedText"/>
        </w:rPr>
        <w:t>  </w:t>
      </w:r>
      <w:r w:rsidR="008B44B5">
        <w:rPr>
          <w:lang w:val="ru-RU"/>
        </w:rPr>
        <w:t>Новые</w:t>
      </w:r>
      <w:r w:rsidR="008B44B5" w:rsidRPr="008B44B5">
        <w:rPr>
          <w:lang w:val="ru-RU"/>
        </w:rPr>
        <w:t xml:space="preserve"> </w:t>
      </w:r>
      <w:r w:rsidR="008B44B5">
        <w:rPr>
          <w:lang w:val="ru-RU"/>
        </w:rPr>
        <w:t>эквивалентные</w:t>
      </w:r>
      <w:r w:rsidR="008B44B5" w:rsidRPr="008B44B5">
        <w:rPr>
          <w:lang w:val="ru-RU"/>
        </w:rPr>
        <w:t xml:space="preserve"> </w:t>
      </w:r>
      <w:r w:rsidR="008B44B5">
        <w:rPr>
          <w:lang w:val="ru-RU"/>
        </w:rPr>
        <w:t>размеры</w:t>
      </w:r>
      <w:r w:rsidR="008B44B5" w:rsidRPr="008B44B5">
        <w:rPr>
          <w:lang w:val="ru-RU"/>
        </w:rPr>
        <w:t xml:space="preserve"> </w:t>
      </w:r>
      <w:r w:rsidR="008B44B5">
        <w:rPr>
          <w:lang w:val="ru-RU"/>
        </w:rPr>
        <w:t>в</w:t>
      </w:r>
      <w:r w:rsidR="008B44B5" w:rsidRPr="008B44B5">
        <w:rPr>
          <w:lang w:val="ru-RU"/>
        </w:rPr>
        <w:t xml:space="preserve"> </w:t>
      </w:r>
      <w:r w:rsidR="008B44B5">
        <w:rPr>
          <w:lang w:val="ru-RU"/>
        </w:rPr>
        <w:t>предписанных</w:t>
      </w:r>
      <w:r w:rsidR="008B44B5" w:rsidRPr="008B44B5">
        <w:rPr>
          <w:lang w:val="ru-RU"/>
        </w:rPr>
        <w:t xml:space="preserve"> </w:t>
      </w:r>
      <w:r w:rsidR="008B44B5">
        <w:rPr>
          <w:lang w:val="ru-RU"/>
        </w:rPr>
        <w:t>валютах</w:t>
      </w:r>
      <w:r w:rsidRPr="008B44B5">
        <w:rPr>
          <w:lang w:val="ru-RU"/>
        </w:rPr>
        <w:t xml:space="preserve"> </w:t>
      </w:r>
      <w:r w:rsidR="008B44B5">
        <w:rPr>
          <w:rStyle w:val="RDeletedText"/>
          <w:lang w:val="ru-RU"/>
        </w:rPr>
        <w:t>применяются</w:t>
      </w:r>
      <w:r w:rsidR="008B44B5" w:rsidRPr="008B44B5">
        <w:rPr>
          <w:rStyle w:val="RDeletedText"/>
          <w:lang w:val="ru-RU"/>
        </w:rPr>
        <w:t xml:space="preserve"> </w:t>
      </w:r>
      <w:r w:rsidR="008B44B5">
        <w:rPr>
          <w:rStyle w:val="RDeletedText"/>
          <w:lang w:val="ru-RU"/>
        </w:rPr>
        <w:t>с</w:t>
      </w:r>
      <w:r w:rsidR="008B44B5" w:rsidRPr="008B44B5">
        <w:rPr>
          <w:rStyle w:val="RDeletedText"/>
          <w:lang w:val="ru-RU"/>
        </w:rPr>
        <w:t xml:space="preserve"> </w:t>
      </w:r>
      <w:r w:rsidR="008B44B5">
        <w:rPr>
          <w:rStyle w:val="RDeletedText"/>
          <w:lang w:val="ru-RU"/>
        </w:rPr>
        <w:t>той</w:t>
      </w:r>
      <w:r w:rsidR="008B44B5" w:rsidRPr="008B44B5">
        <w:rPr>
          <w:rStyle w:val="RDeletedText"/>
          <w:lang w:val="ru-RU"/>
        </w:rPr>
        <w:t xml:space="preserve"> </w:t>
      </w:r>
      <w:r w:rsidR="008B44B5">
        <w:rPr>
          <w:rStyle w:val="RDeletedText"/>
          <w:lang w:val="ru-RU"/>
        </w:rPr>
        <w:t>же</w:t>
      </w:r>
      <w:r w:rsidR="008B44B5" w:rsidRPr="008B44B5">
        <w:rPr>
          <w:rStyle w:val="RDeletedText"/>
          <w:lang w:val="ru-RU"/>
        </w:rPr>
        <w:t xml:space="preserve"> </w:t>
      </w:r>
      <w:r w:rsidR="008B44B5">
        <w:rPr>
          <w:rStyle w:val="RDeletedText"/>
          <w:lang w:val="ru-RU"/>
        </w:rPr>
        <w:t>даты</w:t>
      </w:r>
      <w:r w:rsidR="008B44B5" w:rsidRPr="008B44B5">
        <w:rPr>
          <w:lang w:val="ru-RU"/>
        </w:rPr>
        <w:t xml:space="preserve">, </w:t>
      </w:r>
      <w:r w:rsidR="008B44B5">
        <w:rPr>
          <w:rStyle w:val="RInsertedText"/>
          <w:lang w:val="ru-RU"/>
        </w:rPr>
        <w:t>установленные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соответствии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пунктом</w:t>
      </w:r>
      <w:r w:rsidRPr="008B44B5">
        <w:rPr>
          <w:rStyle w:val="RInsertedText"/>
        </w:rPr>
        <w:t> </w:t>
      </w:r>
      <w:r w:rsidRPr="008B44B5">
        <w:rPr>
          <w:rStyle w:val="RInsertedText"/>
          <w:lang w:val="ru-RU"/>
        </w:rPr>
        <w:t>(6)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вступают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силу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в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ту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же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дату</w:t>
      </w:r>
      <w:r w:rsidR="008B44B5" w:rsidRPr="008B44B5">
        <w:rPr>
          <w:rStyle w:val="RInsertedText"/>
          <w:lang w:val="ru-RU"/>
        </w:rPr>
        <w:t xml:space="preserve">, </w:t>
      </w:r>
      <w:r w:rsidR="008B44B5">
        <w:rPr>
          <w:rStyle w:val="RInsertedText"/>
          <w:lang w:val="ru-RU"/>
        </w:rPr>
        <w:t>что</w:t>
      </w:r>
      <w:r w:rsidR="008B44B5" w:rsidRPr="008B44B5">
        <w:rPr>
          <w:rStyle w:val="RInsertedText"/>
          <w:lang w:val="ru-RU"/>
        </w:rPr>
        <w:t xml:space="preserve"> </w:t>
      </w:r>
      <w:r w:rsidR="008B44B5">
        <w:rPr>
          <w:rStyle w:val="RInsertedText"/>
          <w:lang w:val="ru-RU"/>
        </w:rPr>
        <w:t>и</w:t>
      </w:r>
      <w:r w:rsidRPr="008B44B5">
        <w:rPr>
          <w:lang w:val="ru-RU"/>
        </w:rPr>
        <w:t xml:space="preserve"> </w:t>
      </w:r>
      <w:r w:rsidR="008B44B5">
        <w:rPr>
          <w:lang w:val="ru-RU"/>
        </w:rPr>
        <w:t>измененные размеры международной пошлины за подачу заявки или пошлины за обработку заявки, указанные в пересмотренной шкале пошлин, или</w:t>
      </w:r>
      <w:r w:rsidRPr="008B44B5">
        <w:rPr>
          <w:lang w:val="ru-RU"/>
        </w:rPr>
        <w:t xml:space="preserve"> </w:t>
      </w:r>
      <w:r w:rsidR="008B44B5">
        <w:rPr>
          <w:rStyle w:val="RDeletedText"/>
          <w:lang w:val="ru-RU"/>
        </w:rPr>
        <w:t>с той же даты,</w:t>
      </w:r>
      <w:r w:rsidRPr="008B44B5">
        <w:rPr>
          <w:lang w:val="ru-RU"/>
        </w:rPr>
        <w:t xml:space="preserve"> </w:t>
      </w:r>
      <w:r w:rsidR="008B44B5">
        <w:rPr>
          <w:rStyle w:val="RInsertedText"/>
          <w:lang w:val="ru-RU"/>
        </w:rPr>
        <w:t>в ту же дату, что и</w:t>
      </w:r>
      <w:r w:rsidRPr="008B44B5">
        <w:rPr>
          <w:lang w:val="ru-RU"/>
        </w:rPr>
        <w:t xml:space="preserve"> </w:t>
      </w:r>
      <w:r w:rsidR="008B44B5">
        <w:rPr>
          <w:lang w:val="ru-RU"/>
        </w:rPr>
        <w:t>измененные размеры пошлины за поиск или пошлины за дополнительный поиск в установленной валюте</w:t>
      </w:r>
      <w:r w:rsidRPr="008B44B5">
        <w:rPr>
          <w:lang w:val="ru-RU"/>
        </w:rPr>
        <w:t>.</w:t>
      </w:r>
      <w:r w:rsidR="008B44B5" w:rsidRPr="008B44B5">
        <w:rPr>
          <w:lang w:val="ru-RU"/>
        </w:rPr>
        <w:t xml:space="preserve"> </w:t>
      </w:r>
    </w:p>
    <w:p w:rsidR="00952218" w:rsidRPr="003323DF" w:rsidRDefault="00ED09CE" w:rsidP="00062E39">
      <w:pPr>
        <w:pStyle w:val="RPara"/>
        <w:keepLines/>
        <w:spacing w:after="120" w:line="240" w:lineRule="auto"/>
        <w:rPr>
          <w:rStyle w:val="RInsertedText"/>
          <w:lang w:val="ru-RU"/>
        </w:rPr>
      </w:pPr>
      <w:r w:rsidRPr="003323DF">
        <w:rPr>
          <w:rStyle w:val="RInsertedText"/>
          <w:lang w:val="ru-RU"/>
        </w:rPr>
        <w:t>(8)</w:t>
      </w:r>
      <w:r w:rsidRPr="007B5EFB">
        <w:rPr>
          <w:rStyle w:val="RInsertedText"/>
        </w:rPr>
        <w:t>  </w:t>
      </w:r>
      <w:r w:rsidR="003323DF">
        <w:rPr>
          <w:rStyle w:val="RInsertedText"/>
          <w:lang w:val="ru-RU"/>
        </w:rPr>
        <w:t>Пункты</w:t>
      </w:r>
      <w:r w:rsidRPr="007B5EFB">
        <w:rPr>
          <w:rStyle w:val="RInsertedText"/>
        </w:rPr>
        <w:t> </w:t>
      </w:r>
      <w:r w:rsidRPr="003323DF">
        <w:rPr>
          <w:rStyle w:val="RInsertedText"/>
          <w:lang w:val="ru-RU"/>
        </w:rPr>
        <w:t>(6)(</w:t>
      </w:r>
      <w:r w:rsidRPr="007B5EFB">
        <w:rPr>
          <w:rStyle w:val="RInsertedText"/>
        </w:rPr>
        <w:t>ii</w:t>
      </w:r>
      <w:r w:rsidRPr="003323DF">
        <w:rPr>
          <w:rStyle w:val="RInsertedText"/>
          <w:lang w:val="ru-RU"/>
        </w:rPr>
        <w:t xml:space="preserve">) </w:t>
      </w:r>
      <w:r w:rsidR="003323DF">
        <w:rPr>
          <w:rStyle w:val="RInsertedText"/>
          <w:lang w:val="ru-RU"/>
        </w:rPr>
        <w:t>и</w:t>
      </w:r>
      <w:r w:rsidRPr="003323DF">
        <w:rPr>
          <w:rStyle w:val="RInsertedText"/>
          <w:lang w:val="ru-RU"/>
        </w:rPr>
        <w:t xml:space="preserve"> (</w:t>
      </w:r>
      <w:r w:rsidRPr="007B5EFB">
        <w:rPr>
          <w:rStyle w:val="RInsertedText"/>
        </w:rPr>
        <w:t>iii</w:t>
      </w:r>
      <w:r w:rsidRPr="003323DF">
        <w:rPr>
          <w:rStyle w:val="RInsertedText"/>
          <w:lang w:val="ru-RU"/>
        </w:rPr>
        <w:t xml:space="preserve">) </w:t>
      </w:r>
      <w:r w:rsidR="003323DF">
        <w:rPr>
          <w:rStyle w:val="RInsertedText"/>
          <w:lang w:val="ru-RU"/>
        </w:rPr>
        <w:t>применяются</w:t>
      </w:r>
      <w:r w:rsidRPr="003323DF">
        <w:rPr>
          <w:rStyle w:val="RInsertedText"/>
          <w:lang w:val="ru-RU"/>
        </w:rPr>
        <w:t xml:space="preserve"> </w:t>
      </w:r>
      <w:r w:rsidRPr="003E5CA8">
        <w:rPr>
          <w:rStyle w:val="RInsertedText"/>
        </w:rPr>
        <w:t>mutatis</w:t>
      </w:r>
      <w:r w:rsidRPr="003E5CA8">
        <w:rPr>
          <w:rStyle w:val="RInsertedText"/>
          <w:lang w:val="ru-RU"/>
        </w:rPr>
        <w:t xml:space="preserve"> </w:t>
      </w:r>
      <w:r w:rsidRPr="003E5CA8">
        <w:rPr>
          <w:rStyle w:val="RInsertedText"/>
        </w:rPr>
        <w:t>mutandis</w:t>
      </w:r>
      <w:r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в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случаях</w:t>
      </w:r>
      <w:r w:rsidR="003323DF" w:rsidRPr="003323DF">
        <w:rPr>
          <w:rStyle w:val="RInsertedText"/>
          <w:lang w:val="ru-RU"/>
        </w:rPr>
        <w:t xml:space="preserve">, </w:t>
      </w:r>
      <w:r w:rsidR="003323DF">
        <w:rPr>
          <w:rStyle w:val="RInsertedText"/>
          <w:lang w:val="ru-RU"/>
        </w:rPr>
        <w:t>когда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эквивалентный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размер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любой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из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пошлин</w:t>
      </w:r>
      <w:r w:rsidR="003323DF" w:rsidRPr="003323DF">
        <w:rPr>
          <w:rStyle w:val="RInsertedText"/>
          <w:lang w:val="ru-RU"/>
        </w:rPr>
        <w:t xml:space="preserve">, </w:t>
      </w:r>
      <w:r w:rsidR="003323DF">
        <w:rPr>
          <w:rStyle w:val="RInsertedText"/>
          <w:lang w:val="ru-RU"/>
        </w:rPr>
        <w:t>упомянутых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в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этих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пунктах</w:t>
      </w:r>
      <w:r w:rsidR="003323DF" w:rsidRPr="003323DF">
        <w:rPr>
          <w:rStyle w:val="RInsertedText"/>
          <w:lang w:val="ru-RU"/>
        </w:rPr>
        <w:t>,</w:t>
      </w:r>
      <w:r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требуется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в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новой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предписанной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валюте</w:t>
      </w:r>
      <w:r w:rsidR="003323DF" w:rsidRPr="003323DF">
        <w:rPr>
          <w:rStyle w:val="RInsertedText"/>
          <w:lang w:val="ru-RU"/>
        </w:rPr>
        <w:t xml:space="preserve">, </w:t>
      </w:r>
      <w:r w:rsidR="003323DF">
        <w:rPr>
          <w:rStyle w:val="RInsertedText"/>
          <w:lang w:val="ru-RU"/>
        </w:rPr>
        <w:t>для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которой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эквивалентный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размер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ранее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не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устанавливался</w:t>
      </w:r>
      <w:r w:rsidRPr="003323DF">
        <w:rPr>
          <w:rStyle w:val="RInsertedText"/>
          <w:lang w:val="ru-RU"/>
        </w:rPr>
        <w:t xml:space="preserve">, </w:t>
      </w:r>
      <w:r w:rsidR="003323DF">
        <w:rPr>
          <w:rStyle w:val="RInsertedText"/>
          <w:lang w:val="ru-RU"/>
        </w:rPr>
        <w:t>при условии, что любой такой новый эквивалентный размер вступает в силу в ту же дату, что и новая предписанная валюта</w:t>
      </w:r>
      <w:r w:rsidRPr="003323DF">
        <w:rPr>
          <w:rStyle w:val="RInsertedText"/>
          <w:lang w:val="ru-RU"/>
        </w:rPr>
        <w:t>.</w:t>
      </w:r>
    </w:p>
    <w:p w:rsidR="00952218" w:rsidRPr="003323DF" w:rsidRDefault="00ED09CE" w:rsidP="00062E39">
      <w:pPr>
        <w:pStyle w:val="RPara"/>
        <w:spacing w:after="120" w:line="240" w:lineRule="auto"/>
        <w:rPr>
          <w:rStyle w:val="RInsertedText"/>
          <w:lang w:val="ru-RU"/>
        </w:rPr>
      </w:pPr>
      <w:r w:rsidRPr="003323DF">
        <w:rPr>
          <w:rStyle w:val="RInsertedText"/>
          <w:lang w:val="ru-RU"/>
        </w:rPr>
        <w:t>(9)</w:t>
      </w:r>
      <w:r w:rsidRPr="007B5EFB">
        <w:rPr>
          <w:rStyle w:val="RInsertedText"/>
        </w:rPr>
        <w:t>  </w:t>
      </w:r>
      <w:r w:rsidR="003323DF">
        <w:rPr>
          <w:rStyle w:val="RInsertedText"/>
          <w:lang w:val="ru-RU"/>
        </w:rPr>
        <w:t>Пункты</w:t>
      </w:r>
      <w:r w:rsidRPr="007B5EFB">
        <w:rPr>
          <w:rStyle w:val="RInsertedText"/>
        </w:rPr>
        <w:t> </w:t>
      </w:r>
      <w:r w:rsidRPr="003323DF">
        <w:rPr>
          <w:rStyle w:val="RInsertedText"/>
          <w:lang w:val="ru-RU"/>
        </w:rPr>
        <w:t xml:space="preserve">(3) </w:t>
      </w:r>
      <w:r w:rsidR="003323DF">
        <w:rPr>
          <w:rStyle w:val="RInsertedText"/>
          <w:lang w:val="ru-RU"/>
        </w:rPr>
        <w:t>и</w:t>
      </w:r>
      <w:r w:rsidRPr="003323DF">
        <w:rPr>
          <w:rStyle w:val="RInsertedText"/>
          <w:lang w:val="ru-RU"/>
        </w:rPr>
        <w:t xml:space="preserve"> (4) </w:t>
      </w:r>
      <w:r w:rsidR="003323DF">
        <w:rPr>
          <w:rStyle w:val="RInsertedText"/>
          <w:lang w:val="ru-RU"/>
        </w:rPr>
        <w:t>применяются</w:t>
      </w:r>
      <w:r w:rsidRPr="003323DF">
        <w:rPr>
          <w:rStyle w:val="RInsertedText"/>
          <w:lang w:val="ru-RU"/>
        </w:rPr>
        <w:t xml:space="preserve"> </w:t>
      </w:r>
      <w:r w:rsidRPr="003E5CA8">
        <w:rPr>
          <w:rStyle w:val="RInsertedText"/>
        </w:rPr>
        <w:t>mutatis</w:t>
      </w:r>
      <w:r w:rsidRPr="003E5CA8">
        <w:rPr>
          <w:rStyle w:val="RInsertedText"/>
          <w:lang w:val="ru-RU"/>
        </w:rPr>
        <w:t xml:space="preserve"> </w:t>
      </w:r>
      <w:r w:rsidRPr="003E5CA8">
        <w:rPr>
          <w:rStyle w:val="RInsertedText"/>
        </w:rPr>
        <w:t>mutandis</w:t>
      </w:r>
      <w:r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к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любому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новому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эквивалентному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размеру, установленному в соответствии с пунктами</w:t>
      </w:r>
      <w:r w:rsidRPr="007B5EFB">
        <w:rPr>
          <w:rStyle w:val="RInsertedText"/>
        </w:rPr>
        <w:t> </w:t>
      </w:r>
      <w:r w:rsidRPr="003323DF">
        <w:rPr>
          <w:rStyle w:val="RInsertedText"/>
          <w:lang w:val="ru-RU"/>
        </w:rPr>
        <w:t xml:space="preserve">(6) </w:t>
      </w:r>
      <w:r w:rsidR="003323DF">
        <w:rPr>
          <w:rStyle w:val="RInsertedText"/>
          <w:lang w:val="ru-RU"/>
        </w:rPr>
        <w:t>или</w:t>
      </w:r>
      <w:r w:rsidRPr="003323DF">
        <w:rPr>
          <w:rStyle w:val="RInsertedText"/>
          <w:lang w:val="ru-RU"/>
        </w:rPr>
        <w:t xml:space="preserve"> (8).  </w:t>
      </w:r>
      <w:r w:rsidR="003323DF">
        <w:rPr>
          <w:rStyle w:val="RInsertedText"/>
          <w:lang w:val="ru-RU"/>
        </w:rPr>
        <w:t>При</w:t>
      </w:r>
      <w:r w:rsidR="003323DF" w:rsidRPr="00292D19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условии</w:t>
      </w:r>
      <w:r w:rsidR="003323DF" w:rsidRPr="00292D19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соблюдения</w:t>
      </w:r>
      <w:r w:rsidR="003323DF" w:rsidRPr="00292D19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положений</w:t>
      </w:r>
      <w:r w:rsidR="003323DF" w:rsidRPr="00292D19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пунктов</w:t>
      </w:r>
      <w:r w:rsidR="003323DF" w:rsidRPr="00292D19">
        <w:rPr>
          <w:rStyle w:val="RInsertedText"/>
          <w:lang w:val="ru-RU"/>
        </w:rPr>
        <w:t xml:space="preserve"> (6) </w:t>
      </w:r>
      <w:r w:rsidR="003323DF">
        <w:rPr>
          <w:rStyle w:val="RInsertedText"/>
          <w:lang w:val="ru-RU"/>
        </w:rPr>
        <w:t>и</w:t>
      </w:r>
      <w:r w:rsidR="003323DF" w:rsidRPr="00292D19">
        <w:rPr>
          <w:rStyle w:val="RInsertedText"/>
          <w:lang w:val="ru-RU"/>
        </w:rPr>
        <w:t xml:space="preserve"> (10), </w:t>
      </w:r>
      <w:r w:rsidR="003323DF">
        <w:rPr>
          <w:rStyle w:val="RInsertedText"/>
          <w:lang w:val="ru-RU"/>
        </w:rPr>
        <w:t>любые</w:t>
      </w:r>
      <w:r w:rsidR="003323DF" w:rsidRPr="00292D19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такие</w:t>
      </w:r>
      <w:r w:rsidR="003323DF" w:rsidRPr="00292D19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новые установленные</w:t>
      </w:r>
      <w:r w:rsidR="003323DF" w:rsidRPr="00292D19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эквивалентные размеры остаются в силе до последнего дня календарного года</w:t>
      </w:r>
      <w:r w:rsidRPr="003323DF">
        <w:rPr>
          <w:rStyle w:val="RInsertedText"/>
          <w:lang w:val="ru-RU"/>
        </w:rPr>
        <w:t>.</w:t>
      </w:r>
    </w:p>
    <w:p w:rsidR="00952218" w:rsidRPr="00952218" w:rsidRDefault="00952218" w:rsidP="00062E39">
      <w:pPr>
        <w:pStyle w:val="RPara"/>
        <w:spacing w:after="120" w:line="240" w:lineRule="auto"/>
        <w:rPr>
          <w:rStyle w:val="RDeletedText"/>
          <w:lang w:val="ru-RU"/>
        </w:rPr>
      </w:pPr>
      <w:r w:rsidRPr="00952218">
        <w:rPr>
          <w:rStyle w:val="RDeletedText"/>
          <w:lang w:val="ru-RU"/>
        </w:rPr>
        <w:t>(4)  В октябре каждого года Генеральный директор после проведения в соответствующих случаях консультаций с ведомствами или органами, упомянутыми в пункте (1), устанавливает новые эквивалентные размеры международной пошлины за подачу заявки, пошлины за обработку заявки, пошлины за поиск и пошлины за дополнительный поиск в соответствии с обменными курсами, преобладающими на первый понедельник октября.  Если Генеральным директором не будет принято иного решения, любая корректировка в соответствии с настоящим пунктом вступает в силу в первый день следующего календарного года.</w:t>
      </w:r>
    </w:p>
    <w:p w:rsidR="00952218" w:rsidRPr="00952218" w:rsidRDefault="00ED09CE" w:rsidP="00062E39">
      <w:pPr>
        <w:pStyle w:val="RPara"/>
        <w:spacing w:after="120" w:line="240" w:lineRule="auto"/>
        <w:rPr>
          <w:lang w:val="ru-RU"/>
        </w:rPr>
      </w:pPr>
      <w:r w:rsidRPr="003323DF">
        <w:rPr>
          <w:rStyle w:val="RInsertedText"/>
          <w:lang w:val="ru-RU"/>
        </w:rPr>
        <w:lastRenderedPageBreak/>
        <w:t>(10)</w:t>
      </w:r>
      <w:r w:rsidRPr="003323DF">
        <w:rPr>
          <w:lang w:val="ru-RU"/>
        </w:rPr>
        <w:t xml:space="preserve"> </w:t>
      </w:r>
      <w:r w:rsidRPr="003323DF">
        <w:rPr>
          <w:rStyle w:val="RDeletedText"/>
          <w:lang w:val="ru-RU"/>
        </w:rPr>
        <w:t>(5)</w:t>
      </w:r>
      <w:r w:rsidRPr="007B5EFB">
        <w:t>  </w:t>
      </w:r>
      <w:r w:rsidR="003323DF">
        <w:rPr>
          <w:rStyle w:val="RInsertedText"/>
          <w:lang w:val="ru-RU"/>
        </w:rPr>
        <w:t>Генеральный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директор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устанавливает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новые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эквивалентные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размеры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пошлины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за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поиск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и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пошлины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за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дополнительный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поиск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в</w:t>
      </w:r>
      <w:r w:rsidR="003323DF" w:rsidRPr="003323DF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случаях</w:t>
      </w:r>
      <w:r w:rsidR="003323DF" w:rsidRPr="003323DF">
        <w:rPr>
          <w:rStyle w:val="RInsertedText"/>
          <w:lang w:val="ru-RU"/>
        </w:rPr>
        <w:t xml:space="preserve">, </w:t>
      </w:r>
      <w:r w:rsidR="003323DF">
        <w:rPr>
          <w:rStyle w:val="RInsertedText"/>
          <w:lang w:val="ru-RU"/>
        </w:rPr>
        <w:t>если</w:t>
      </w:r>
      <w:r w:rsidRPr="003323DF">
        <w:rPr>
          <w:rStyle w:val="RInsertedText"/>
          <w:lang w:val="ru-RU"/>
        </w:rPr>
        <w:t xml:space="preserve"> </w:t>
      </w:r>
      <w:r w:rsidR="003323DF">
        <w:rPr>
          <w:rStyle w:val="RDeletedText"/>
          <w:lang w:val="ru-RU"/>
        </w:rPr>
        <w:t>Если</w:t>
      </w:r>
      <w:r w:rsidRPr="003323DF">
        <w:rPr>
          <w:rStyle w:val="RDeletedText"/>
          <w:strike w:val="0"/>
          <w:lang w:val="ru-RU"/>
        </w:rPr>
        <w:t xml:space="preserve"> </w:t>
      </w:r>
      <w:r w:rsidR="003323DF">
        <w:rPr>
          <w:lang w:val="ru-RU"/>
        </w:rPr>
        <w:t>в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течение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четырех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пятниц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подряд</w:t>
      </w:r>
      <w:r w:rsidR="003323DF" w:rsidRPr="003323DF">
        <w:rPr>
          <w:lang w:val="ru-RU"/>
        </w:rPr>
        <w:t xml:space="preserve"> (</w:t>
      </w:r>
      <w:r w:rsidR="003323DF">
        <w:rPr>
          <w:lang w:val="ru-RU"/>
        </w:rPr>
        <w:t>в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полдень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по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женевскому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времени</w:t>
      </w:r>
      <w:r w:rsidR="003323DF" w:rsidRPr="003323DF">
        <w:rPr>
          <w:lang w:val="ru-RU"/>
        </w:rPr>
        <w:t xml:space="preserve">) </w:t>
      </w:r>
      <w:r w:rsidR="003323DF">
        <w:rPr>
          <w:lang w:val="ru-RU"/>
        </w:rPr>
        <w:t>обменный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курс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между</w:t>
      </w:r>
      <w:r w:rsidR="003323DF" w:rsidRPr="003323DF">
        <w:rPr>
          <w:lang w:val="ru-RU"/>
        </w:rPr>
        <w:t xml:space="preserve"> </w:t>
      </w:r>
      <w:r w:rsidR="003323DF">
        <w:rPr>
          <w:rStyle w:val="RDeletedText"/>
          <w:lang w:val="ru-RU"/>
        </w:rPr>
        <w:t xml:space="preserve">швейцарским франком (в случае международной пошлины за подачу заявки и пошлины за обработку заявки) или </w:t>
      </w:r>
      <w:r w:rsidR="003323DF">
        <w:rPr>
          <w:lang w:val="ru-RU"/>
        </w:rPr>
        <w:t>установленной валютой</w:t>
      </w:r>
      <w:r w:rsidRPr="003323DF">
        <w:rPr>
          <w:lang w:val="ru-RU"/>
        </w:rPr>
        <w:t xml:space="preserve"> </w:t>
      </w:r>
      <w:r w:rsidRPr="003323DF">
        <w:rPr>
          <w:rStyle w:val="RDeletedText"/>
          <w:lang w:val="ru-RU"/>
        </w:rPr>
        <w:t>(</w:t>
      </w:r>
      <w:r w:rsidR="003323DF">
        <w:rPr>
          <w:rStyle w:val="RDeletedText"/>
          <w:lang w:val="ru-RU"/>
        </w:rPr>
        <w:t>в случае пошлины за поиск и пошлины за дополнительный поиск</w:t>
      </w:r>
      <w:r w:rsidRPr="003323DF">
        <w:rPr>
          <w:rStyle w:val="RDeletedText"/>
          <w:lang w:val="ru-RU"/>
        </w:rPr>
        <w:t xml:space="preserve">) </w:t>
      </w:r>
      <w:r w:rsidR="003323DF">
        <w:rPr>
          <w:lang w:val="ru-RU"/>
        </w:rPr>
        <w:t>и любой применимой предписанной валютой будет</w:t>
      </w:r>
      <w:r w:rsidR="003323DF" w:rsidRPr="003323DF">
        <w:rPr>
          <w:lang w:val="ru-RU"/>
        </w:rPr>
        <w:t xml:space="preserve"> </w:t>
      </w:r>
      <w:r w:rsidR="003323DF">
        <w:rPr>
          <w:lang w:val="ru-RU"/>
        </w:rPr>
        <w:t>по крайней мере на 5% выше или по крайней мере на 5% ниже последнего применявшегося обменного курса</w:t>
      </w:r>
      <w:r w:rsidRPr="003323DF">
        <w:rPr>
          <w:rStyle w:val="RDeletedText"/>
          <w:lang w:val="ru-RU"/>
        </w:rPr>
        <w:t xml:space="preserve">, </w:t>
      </w:r>
      <w:r w:rsidR="003323DF">
        <w:rPr>
          <w:rStyle w:val="RDeletedText"/>
          <w:lang w:val="ru-RU"/>
        </w:rPr>
        <w:t xml:space="preserve">Генеральный директор после проведения в соответствующих случаях консультаций с ведомствами или органами, упомянутыми в пункте </w:t>
      </w:r>
      <w:r w:rsidRPr="003323DF">
        <w:rPr>
          <w:rStyle w:val="RDeletedText"/>
          <w:lang w:val="ru-RU"/>
        </w:rPr>
        <w:t xml:space="preserve">(1), </w:t>
      </w:r>
      <w:r w:rsidR="003323DF">
        <w:rPr>
          <w:rStyle w:val="RDeletedText"/>
          <w:lang w:val="ru-RU"/>
        </w:rPr>
        <w:t>устанавливает новые эквивалентные размеры международной пошлины за подачу заявки, пошлины за поиск, пошлины за дополнительный поиск и/или пошлины за обработку заявки, насколько это применимо</w:t>
      </w:r>
      <w:r w:rsidRPr="003323DF">
        <w:rPr>
          <w:rStyle w:val="RDeletedText"/>
          <w:lang w:val="ru-RU"/>
        </w:rPr>
        <w:t>,</w:t>
      </w:r>
      <w:r w:rsidRPr="003323DF">
        <w:rPr>
          <w:rStyle w:val="RInsertedText"/>
          <w:lang w:val="ru-RU"/>
        </w:rPr>
        <w:t xml:space="preserve">.  </w:t>
      </w:r>
      <w:r w:rsidR="003323DF">
        <w:rPr>
          <w:rStyle w:val="RInsertedText"/>
          <w:lang w:val="ru-RU"/>
        </w:rPr>
        <w:t>Такие</w:t>
      </w:r>
      <w:r w:rsidR="003323DF" w:rsidRPr="003E5CA8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новые</w:t>
      </w:r>
      <w:r w:rsidR="003323DF" w:rsidRPr="003E5CA8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эквивалентные</w:t>
      </w:r>
      <w:r w:rsidR="003323DF" w:rsidRPr="003E5CA8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размеры</w:t>
      </w:r>
      <w:r w:rsidR="003323DF" w:rsidRPr="003E5CA8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устанавливаются</w:t>
      </w:r>
      <w:r w:rsidR="003323DF" w:rsidRPr="003E5CA8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Генеральным</w:t>
      </w:r>
      <w:r w:rsidR="003323DF" w:rsidRPr="003E5CA8">
        <w:rPr>
          <w:rStyle w:val="RInsertedText"/>
          <w:lang w:val="ru-RU"/>
        </w:rPr>
        <w:t xml:space="preserve"> </w:t>
      </w:r>
      <w:r w:rsidR="003323DF">
        <w:rPr>
          <w:rStyle w:val="RInsertedText"/>
          <w:lang w:val="ru-RU"/>
        </w:rPr>
        <w:t>директором</w:t>
      </w:r>
      <w:r w:rsidRPr="003E5CA8">
        <w:rPr>
          <w:rStyle w:val="RInsertedText"/>
          <w:lang w:val="ru-RU"/>
        </w:rPr>
        <w:t xml:space="preserve"> </w:t>
      </w:r>
      <w:r w:rsidR="003E5CA8">
        <w:rPr>
          <w:lang w:val="ru-RU"/>
        </w:rPr>
        <w:t>в соответствии с обменными курсами, преобладающими в первый понедельник после окончания периода, упомянутого в первом предложении настоящего пункта</w:t>
      </w:r>
      <w:r w:rsidRPr="003E5CA8">
        <w:rPr>
          <w:lang w:val="ru-RU"/>
        </w:rPr>
        <w:t xml:space="preserve">.  </w:t>
      </w:r>
      <w:r w:rsidR="003E5CA8">
        <w:rPr>
          <w:rStyle w:val="RInsertedText"/>
          <w:lang w:val="ru-RU"/>
        </w:rPr>
        <w:t>Пункт</w:t>
      </w:r>
      <w:r w:rsidRPr="007B5EFB">
        <w:rPr>
          <w:rStyle w:val="RInsertedText"/>
        </w:rPr>
        <w:t> </w:t>
      </w:r>
      <w:r w:rsidRPr="00062E39">
        <w:rPr>
          <w:rStyle w:val="RInsertedText"/>
          <w:lang w:val="ru-RU"/>
        </w:rPr>
        <w:t xml:space="preserve">4 </w:t>
      </w:r>
      <w:r w:rsidR="003E5CA8">
        <w:rPr>
          <w:rStyle w:val="RInsertedText"/>
          <w:lang w:val="ru-RU"/>
        </w:rPr>
        <w:t>применяется</w:t>
      </w:r>
      <w:r w:rsidRPr="00062E39">
        <w:rPr>
          <w:rStyle w:val="RInsertedText"/>
          <w:lang w:val="ru-RU"/>
        </w:rPr>
        <w:t xml:space="preserve"> </w:t>
      </w:r>
      <w:r w:rsidRPr="007B5EFB">
        <w:rPr>
          <w:rStyle w:val="RInsertedText"/>
        </w:rPr>
        <w:t>mutatis</w:t>
      </w:r>
      <w:r w:rsidRPr="00062E39">
        <w:rPr>
          <w:rStyle w:val="RInsertedText"/>
          <w:lang w:val="ru-RU"/>
        </w:rPr>
        <w:t xml:space="preserve"> </w:t>
      </w:r>
      <w:r w:rsidRPr="007B5EFB">
        <w:rPr>
          <w:rStyle w:val="RInsertedText"/>
        </w:rPr>
        <w:t>mutandis</w:t>
      </w:r>
      <w:r w:rsidRPr="00062E39">
        <w:rPr>
          <w:rStyle w:val="RInsertedText"/>
          <w:lang w:val="ru-RU"/>
        </w:rPr>
        <w:t xml:space="preserve"> </w:t>
      </w:r>
      <w:r w:rsidR="003E5CA8">
        <w:rPr>
          <w:rStyle w:val="RInsertedText"/>
          <w:lang w:val="ru-RU"/>
        </w:rPr>
        <w:t>к</w:t>
      </w:r>
      <w:r w:rsidR="003E5CA8" w:rsidRPr="00062E39">
        <w:rPr>
          <w:rStyle w:val="RInsertedText"/>
          <w:lang w:val="ru-RU"/>
        </w:rPr>
        <w:t xml:space="preserve"> </w:t>
      </w:r>
      <w:r w:rsidR="003E5CA8">
        <w:rPr>
          <w:rStyle w:val="RInsertedText"/>
          <w:lang w:val="ru-RU"/>
        </w:rPr>
        <w:t>таким</w:t>
      </w:r>
      <w:r w:rsidR="003E5CA8" w:rsidRPr="00062E39">
        <w:rPr>
          <w:rStyle w:val="RInsertedText"/>
          <w:lang w:val="ru-RU"/>
        </w:rPr>
        <w:t xml:space="preserve"> </w:t>
      </w:r>
      <w:r w:rsidR="003E5CA8">
        <w:rPr>
          <w:rStyle w:val="RInsertedText"/>
          <w:lang w:val="ru-RU"/>
        </w:rPr>
        <w:t>новым</w:t>
      </w:r>
      <w:r w:rsidR="003E5CA8" w:rsidRPr="00062E39">
        <w:rPr>
          <w:rStyle w:val="RInsertedText"/>
          <w:lang w:val="ru-RU"/>
        </w:rPr>
        <w:t xml:space="preserve"> </w:t>
      </w:r>
      <w:r w:rsidR="003E5CA8">
        <w:rPr>
          <w:rStyle w:val="RInsertedText"/>
          <w:lang w:val="ru-RU"/>
        </w:rPr>
        <w:t>установленным</w:t>
      </w:r>
      <w:r w:rsidR="003E5CA8" w:rsidRPr="00062E39">
        <w:rPr>
          <w:rStyle w:val="RInsertedText"/>
          <w:lang w:val="ru-RU"/>
        </w:rPr>
        <w:t xml:space="preserve"> </w:t>
      </w:r>
      <w:r w:rsidR="003E5CA8">
        <w:rPr>
          <w:rStyle w:val="RInsertedText"/>
          <w:lang w:val="ru-RU"/>
        </w:rPr>
        <w:t>размерам</w:t>
      </w:r>
      <w:r w:rsidRPr="00062E39">
        <w:rPr>
          <w:rStyle w:val="RInsertedText"/>
          <w:lang w:val="ru-RU"/>
        </w:rPr>
        <w:t xml:space="preserve">.  </w:t>
      </w:r>
      <w:r w:rsidR="003E5CA8">
        <w:rPr>
          <w:lang w:val="ru-RU"/>
        </w:rPr>
        <w:t>Новый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установленный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размер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применяется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по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прошествии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двух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месяцев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с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даты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его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публикации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в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бюллетене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при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том</w:t>
      </w:r>
      <w:r w:rsidR="003E5CA8" w:rsidRPr="003E5CA8">
        <w:rPr>
          <w:lang w:val="ru-RU"/>
        </w:rPr>
        <w:t xml:space="preserve"> </w:t>
      </w:r>
      <w:r w:rsidR="003E5CA8">
        <w:rPr>
          <w:lang w:val="ru-RU"/>
        </w:rPr>
        <w:t>условии</w:t>
      </w:r>
      <w:r w:rsidR="003E5CA8" w:rsidRPr="003E5CA8">
        <w:rPr>
          <w:lang w:val="ru-RU"/>
        </w:rPr>
        <w:t xml:space="preserve">, </w:t>
      </w:r>
      <w:r w:rsidR="003E5CA8">
        <w:rPr>
          <w:lang w:val="ru-RU"/>
        </w:rPr>
        <w:t>что</w:t>
      </w:r>
      <w:r w:rsidR="003E5CA8" w:rsidRPr="003E5CA8">
        <w:rPr>
          <w:lang w:val="ru-RU"/>
        </w:rPr>
        <w:t xml:space="preserve"> </w:t>
      </w:r>
      <w:r w:rsidR="003E5CA8">
        <w:rPr>
          <w:rStyle w:val="RDeletedText"/>
          <w:lang w:val="ru-RU"/>
        </w:rPr>
        <w:t>заинтересованные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ПВ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или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органы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предварительной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международной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экспертизы</w:t>
      </w:r>
      <w:r w:rsidR="003E5CA8" w:rsidRPr="003E5CA8">
        <w:rPr>
          <w:rStyle w:val="RDeletedText"/>
          <w:lang w:val="ru-RU"/>
        </w:rPr>
        <w:t xml:space="preserve">, </w:t>
      </w:r>
      <w:r w:rsidR="003E5CA8">
        <w:rPr>
          <w:rStyle w:val="RDeletedText"/>
          <w:lang w:val="ru-RU"/>
        </w:rPr>
        <w:t>насколько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это</w:t>
      </w:r>
      <w:r w:rsidR="003E5CA8" w:rsidRPr="003E5CA8">
        <w:rPr>
          <w:rStyle w:val="RDeletedText"/>
          <w:lang w:val="ru-RU"/>
        </w:rPr>
        <w:t xml:space="preserve"> </w:t>
      </w:r>
      <w:r w:rsidR="003E5CA8">
        <w:rPr>
          <w:rStyle w:val="RDeletedText"/>
          <w:lang w:val="ru-RU"/>
        </w:rPr>
        <w:t>применимо</w:t>
      </w:r>
      <w:r w:rsidR="003E5CA8" w:rsidRPr="003E5CA8">
        <w:rPr>
          <w:rStyle w:val="RDeletedText"/>
          <w:lang w:val="ru-RU"/>
        </w:rPr>
        <w:t xml:space="preserve">, </w:t>
      </w:r>
      <w:r w:rsidR="003E5CA8">
        <w:rPr>
          <w:rStyle w:val="RInsertedText"/>
          <w:lang w:val="ru-RU"/>
        </w:rPr>
        <w:t>заинтересованные</w:t>
      </w:r>
      <w:r w:rsidR="003E5CA8" w:rsidRPr="003E5CA8">
        <w:rPr>
          <w:rStyle w:val="RInsertedText"/>
          <w:lang w:val="ru-RU"/>
        </w:rPr>
        <w:t xml:space="preserve"> </w:t>
      </w:r>
      <w:r w:rsidR="003E5CA8">
        <w:rPr>
          <w:rStyle w:val="RInsertedText"/>
          <w:lang w:val="ru-RU"/>
        </w:rPr>
        <w:t>получающие</w:t>
      </w:r>
      <w:r w:rsidR="003E5CA8" w:rsidRPr="003E5CA8">
        <w:rPr>
          <w:rStyle w:val="RInsertedText"/>
          <w:lang w:val="ru-RU"/>
        </w:rPr>
        <w:t xml:space="preserve"> </w:t>
      </w:r>
      <w:r w:rsidR="003E5CA8">
        <w:rPr>
          <w:rStyle w:val="RInsertedText"/>
          <w:lang w:val="ru-RU"/>
        </w:rPr>
        <w:t>ведомства</w:t>
      </w:r>
      <w:r w:rsidR="003E5CA8" w:rsidRPr="003E5CA8">
        <w:rPr>
          <w:rStyle w:val="RDeletedText"/>
          <w:strike w:val="0"/>
          <w:lang w:val="ru-RU"/>
        </w:rPr>
        <w:t xml:space="preserve"> </w:t>
      </w:r>
      <w:r w:rsidR="003E5CA8">
        <w:rPr>
          <w:lang w:val="ru-RU"/>
        </w:rPr>
        <w:t>и Генеральный директор могут согласовать дату, которая приходится на указанный двухмесячный период, и в этом случае указанный размер применяется с этой даты</w:t>
      </w:r>
      <w:r w:rsidR="003E5CA8" w:rsidRPr="003E5CA8">
        <w:rPr>
          <w:lang w:val="ru-RU"/>
        </w:rPr>
        <w:t>.</w:t>
      </w:r>
      <w:r w:rsidR="003E5CA8" w:rsidRPr="003E5CA8">
        <w:rPr>
          <w:rStyle w:val="RInsertedText"/>
          <w:u w:val="none"/>
          <w:lang w:val="ru-RU"/>
        </w:rPr>
        <w:t xml:space="preserve"> </w:t>
      </w:r>
    </w:p>
    <w:p w:rsidR="00ED09CE" w:rsidRPr="003E5CA8" w:rsidRDefault="00952218" w:rsidP="00952218">
      <w:pPr>
        <w:pStyle w:val="Endofdocument-Annex"/>
        <w:rPr>
          <w:szCs w:val="22"/>
          <w:lang w:val="ru-RU"/>
        </w:rPr>
        <w:sectPr w:rsidR="00ED09CE" w:rsidRPr="003E5CA8" w:rsidSect="00C85064">
          <w:headerReference w:type="default" r:id="rId23"/>
          <w:headerReference w:type="first" r:id="rId2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E5CA8">
        <w:rPr>
          <w:szCs w:val="22"/>
          <w:lang w:val="ru-RU"/>
        </w:rPr>
        <w:t>[</w:t>
      </w:r>
      <w:r w:rsidRPr="00952218">
        <w:rPr>
          <w:szCs w:val="22"/>
          <w:lang w:val="ru-RU"/>
        </w:rPr>
        <w:t>Приложение</w:t>
      </w:r>
      <w:r w:rsidRPr="003E5CA8">
        <w:rPr>
          <w:szCs w:val="22"/>
          <w:lang w:val="ru-RU"/>
        </w:rPr>
        <w:t xml:space="preserve"> </w:t>
      </w:r>
      <w:r w:rsidRPr="00952218">
        <w:rPr>
          <w:szCs w:val="22"/>
        </w:rPr>
        <w:t>III</w:t>
      </w:r>
      <w:r w:rsidRPr="003E5CA8">
        <w:rPr>
          <w:szCs w:val="22"/>
          <w:lang w:val="ru-RU"/>
        </w:rPr>
        <w:t xml:space="preserve"> </w:t>
      </w:r>
      <w:r w:rsidRPr="00952218">
        <w:rPr>
          <w:szCs w:val="22"/>
          <w:lang w:val="ru-RU"/>
        </w:rPr>
        <w:t>следует</w:t>
      </w:r>
      <w:r w:rsidRPr="003E5CA8">
        <w:rPr>
          <w:szCs w:val="22"/>
          <w:lang w:val="ru-RU"/>
        </w:rPr>
        <w:t>]</w:t>
      </w:r>
    </w:p>
    <w:p w:rsidR="00952218" w:rsidRPr="003E5CA8" w:rsidRDefault="003E5CA8" w:rsidP="000B6F40">
      <w:pPr>
        <w:jc w:val="center"/>
        <w:rPr>
          <w:szCs w:val="22"/>
          <w:highlight w:val="red"/>
          <w:lang w:val="ru-RU"/>
        </w:rPr>
      </w:pPr>
      <w:r w:rsidRPr="003E5CA8">
        <w:rPr>
          <w:caps/>
          <w:lang w:val="ru-RU"/>
        </w:rPr>
        <w:lastRenderedPageBreak/>
        <w:t xml:space="preserve">предлагаемые изменения к директивным указаниям ассамблеи, </w:t>
      </w:r>
      <w:r w:rsidRPr="003E5CA8">
        <w:rPr>
          <w:lang w:val="ru-RU"/>
        </w:rPr>
        <w:t>КАСАЮЩИМСЯ УСТАНОВЛЕНИЯ ЭКВИВАЛЕНТНОГО РАЗМЕРА ОПРЕДЕЛЕННЫХ ПОШЛИН</w:t>
      </w:r>
    </w:p>
    <w:p w:rsidR="00952218" w:rsidRPr="003E5CA8" w:rsidRDefault="00952218" w:rsidP="002E34D7">
      <w:pPr>
        <w:ind w:right="-2"/>
        <w:jc w:val="center"/>
        <w:rPr>
          <w:szCs w:val="22"/>
          <w:lang w:val="ru-RU"/>
        </w:rPr>
      </w:pPr>
    </w:p>
    <w:p w:rsidR="00952218" w:rsidRPr="00062E39" w:rsidRDefault="00952218" w:rsidP="00952218">
      <w:pPr>
        <w:jc w:val="center"/>
        <w:rPr>
          <w:caps/>
          <w:lang w:val="ru-RU"/>
        </w:rPr>
      </w:pPr>
      <w:r w:rsidRPr="00062E39">
        <w:rPr>
          <w:caps/>
          <w:lang w:val="ru-RU"/>
        </w:rPr>
        <w:t>(</w:t>
      </w:r>
      <w:r w:rsidRPr="00952218">
        <w:rPr>
          <w:caps/>
          <w:lang w:val="ru-RU"/>
        </w:rPr>
        <w:t>ЧИСТЫЙ</w:t>
      </w:r>
      <w:r w:rsidRPr="00062E39">
        <w:rPr>
          <w:caps/>
          <w:lang w:val="ru-RU"/>
        </w:rPr>
        <w:t xml:space="preserve"> </w:t>
      </w:r>
      <w:r w:rsidRPr="00952218">
        <w:rPr>
          <w:caps/>
          <w:lang w:val="ru-RU"/>
        </w:rPr>
        <w:t>ТЕКСТ</w:t>
      </w:r>
      <w:r w:rsidRPr="00062E39">
        <w:rPr>
          <w:caps/>
          <w:lang w:val="ru-RU"/>
        </w:rPr>
        <w:t>)</w:t>
      </w:r>
    </w:p>
    <w:p w:rsidR="00952218" w:rsidRPr="00062E39" w:rsidRDefault="00952218" w:rsidP="000B6F40">
      <w:pPr>
        <w:jc w:val="center"/>
        <w:rPr>
          <w:lang w:val="ru-RU"/>
        </w:rPr>
      </w:pPr>
    </w:p>
    <w:p w:rsidR="00952218" w:rsidRPr="003E5CA8" w:rsidRDefault="003E5CA8" w:rsidP="000B6F40">
      <w:pPr>
        <w:rPr>
          <w:lang w:val="ru-RU"/>
        </w:rPr>
      </w:pPr>
      <w:r>
        <w:rPr>
          <w:lang w:val="ru-RU"/>
        </w:rPr>
        <w:t>Предлагаемые</w:t>
      </w:r>
      <w:r w:rsidRPr="003E5CA8">
        <w:rPr>
          <w:lang w:val="ru-RU"/>
        </w:rPr>
        <w:t xml:space="preserve"> </w:t>
      </w:r>
      <w:r>
        <w:rPr>
          <w:lang w:val="ru-RU"/>
        </w:rPr>
        <w:t>изменения</w:t>
      </w:r>
      <w:r w:rsidRPr="003E5CA8">
        <w:rPr>
          <w:lang w:val="ru-RU"/>
        </w:rPr>
        <w:t xml:space="preserve"> </w:t>
      </w:r>
      <w:r>
        <w:rPr>
          <w:lang w:val="ru-RU"/>
        </w:rPr>
        <w:t>к</w:t>
      </w:r>
      <w:r w:rsidRPr="003E5CA8">
        <w:rPr>
          <w:lang w:val="ru-RU"/>
        </w:rPr>
        <w:t xml:space="preserve"> </w:t>
      </w:r>
      <w:r>
        <w:rPr>
          <w:lang w:val="ru-RU"/>
        </w:rPr>
        <w:t>Директивным</w:t>
      </w:r>
      <w:r w:rsidRPr="003E5CA8">
        <w:rPr>
          <w:lang w:val="ru-RU"/>
        </w:rPr>
        <w:t xml:space="preserve"> </w:t>
      </w:r>
      <w:r>
        <w:rPr>
          <w:lang w:val="ru-RU"/>
        </w:rPr>
        <w:t>указаниям</w:t>
      </w:r>
      <w:r w:rsidRPr="003E5CA8">
        <w:rPr>
          <w:lang w:val="ru-RU"/>
        </w:rPr>
        <w:t xml:space="preserve"> </w:t>
      </w:r>
      <w:r>
        <w:rPr>
          <w:lang w:val="ru-RU"/>
        </w:rPr>
        <w:t>изложены</w:t>
      </w:r>
      <w:r w:rsidRPr="003E5CA8">
        <w:rPr>
          <w:lang w:val="ru-RU"/>
        </w:rPr>
        <w:t xml:space="preserve"> </w:t>
      </w:r>
      <w:r>
        <w:rPr>
          <w:lang w:val="ru-RU"/>
        </w:rPr>
        <w:t>в</w:t>
      </w:r>
      <w:r w:rsidRPr="003E5CA8">
        <w:rPr>
          <w:lang w:val="ru-RU"/>
        </w:rPr>
        <w:t xml:space="preserve"> </w:t>
      </w:r>
      <w:r>
        <w:rPr>
          <w:lang w:val="ru-RU"/>
        </w:rPr>
        <w:t>приложении</w:t>
      </w:r>
      <w:r w:rsidR="000B6F40" w:rsidRPr="003E5CA8">
        <w:rPr>
          <w:lang w:val="ru-RU"/>
        </w:rPr>
        <w:t xml:space="preserve"> </w:t>
      </w:r>
      <w:r w:rsidR="000B6F40" w:rsidRPr="003E5CA8">
        <w:t>II</w:t>
      </w:r>
      <w:r w:rsidR="000B6F40" w:rsidRPr="003E5CA8">
        <w:rPr>
          <w:lang w:val="ru-RU"/>
        </w:rPr>
        <w:t xml:space="preserve">, </w:t>
      </w:r>
      <w:r>
        <w:rPr>
          <w:lang w:val="ru-RU"/>
        </w:rPr>
        <w:t>в</w:t>
      </w:r>
      <w:r w:rsidRPr="003E5CA8">
        <w:rPr>
          <w:lang w:val="ru-RU"/>
        </w:rPr>
        <w:t xml:space="preserve"> </w:t>
      </w:r>
      <w:r>
        <w:rPr>
          <w:lang w:val="ru-RU"/>
        </w:rPr>
        <w:t>котором</w:t>
      </w:r>
      <w:r w:rsidR="000B6F40" w:rsidRPr="003E5CA8">
        <w:rPr>
          <w:lang w:val="ru-RU"/>
        </w:rPr>
        <w:t xml:space="preserve"> </w:t>
      </w:r>
      <w:r w:rsidRPr="00952218">
        <w:rPr>
          <w:lang w:val="ru-RU"/>
        </w:rPr>
        <w:t>добавления и исключения указаны, соответственно, подчеркиванием и перечеркиванием соответствующего текста.</w:t>
      </w:r>
      <w:r w:rsidRPr="00EB5DE2">
        <w:rPr>
          <w:szCs w:val="18"/>
          <w:lang w:val="ru-RU"/>
        </w:rPr>
        <w:t xml:space="preserve">  </w:t>
      </w:r>
      <w:r>
        <w:rPr>
          <w:szCs w:val="18"/>
          <w:lang w:val="ru-RU"/>
        </w:rPr>
        <w:t xml:space="preserve">В настоящем приложении содержится, для удобства пользования, </w:t>
      </w:r>
      <w:r w:rsidRPr="001A7359">
        <w:rPr>
          <w:szCs w:val="18"/>
          <w:lang w:val="ru-RU"/>
        </w:rPr>
        <w:t>“</w:t>
      </w:r>
      <w:r>
        <w:rPr>
          <w:szCs w:val="18"/>
          <w:lang w:val="ru-RU"/>
        </w:rPr>
        <w:t>чистая</w:t>
      </w:r>
      <w:r w:rsidRPr="001A7359">
        <w:rPr>
          <w:szCs w:val="18"/>
          <w:lang w:val="ru-RU"/>
        </w:rPr>
        <w:t xml:space="preserve">” </w:t>
      </w:r>
      <w:r>
        <w:rPr>
          <w:szCs w:val="18"/>
          <w:lang w:val="ru-RU"/>
        </w:rPr>
        <w:t>копия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соответствующих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положений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внесенными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них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поправками</w:t>
      </w:r>
      <w:r w:rsidR="000B6F40" w:rsidRPr="003E5CA8">
        <w:rPr>
          <w:lang w:val="ru-RU"/>
        </w:rPr>
        <w:t>.</w:t>
      </w:r>
    </w:p>
    <w:p w:rsidR="00952218" w:rsidRPr="003E5CA8" w:rsidRDefault="00952218" w:rsidP="002E34D7">
      <w:pPr>
        <w:ind w:right="-2"/>
        <w:jc w:val="center"/>
        <w:rPr>
          <w:szCs w:val="22"/>
          <w:lang w:val="ru-RU"/>
        </w:rPr>
      </w:pPr>
    </w:p>
    <w:p w:rsidR="00952218" w:rsidRPr="00952218" w:rsidRDefault="00952218" w:rsidP="00062E39">
      <w:pPr>
        <w:pStyle w:val="RPara"/>
        <w:spacing w:after="120" w:line="240" w:lineRule="auto"/>
        <w:rPr>
          <w:lang w:val="ru-RU"/>
        </w:rPr>
      </w:pPr>
      <w:r w:rsidRPr="00952218">
        <w:rPr>
          <w:lang w:val="ru-RU"/>
        </w:rPr>
        <w:t>Ассамблея принимает нижеследующие директивные указания в отношении установления эквивалентного размера международной пошлины за подачу заявки, пошлины за обработку заявки, пошлины за поиск и пошлины за дополнительный поиск (см. правила 15.2(d)(i), 16.1(d)(i), 45bis.3(b) и 57.2(d)(i)) при том понимании, что с учетом накопленного опыта Ассамблея может в любое время изменить эти директивные указания:</w:t>
      </w:r>
    </w:p>
    <w:p w:rsidR="00952218" w:rsidRPr="00062E39" w:rsidRDefault="00952218" w:rsidP="00062E39">
      <w:pPr>
        <w:pStyle w:val="RTitleSub"/>
        <w:spacing w:after="120" w:line="240" w:lineRule="auto"/>
        <w:rPr>
          <w:b/>
          <w:lang w:val="ru-RU"/>
        </w:rPr>
      </w:pPr>
      <w:r w:rsidRPr="00952218">
        <w:rPr>
          <w:lang w:val="ru-RU"/>
        </w:rPr>
        <w:t>Установление</w:t>
      </w:r>
      <w:r w:rsidRPr="00062E39">
        <w:rPr>
          <w:lang w:val="ru-RU"/>
        </w:rPr>
        <w:t xml:space="preserve"> </w:t>
      </w:r>
      <w:r w:rsidRPr="00952218">
        <w:rPr>
          <w:lang w:val="ru-RU"/>
        </w:rPr>
        <w:t>эквивалентного</w:t>
      </w:r>
      <w:r w:rsidRPr="00062E39">
        <w:rPr>
          <w:lang w:val="ru-RU"/>
        </w:rPr>
        <w:t xml:space="preserve"> </w:t>
      </w:r>
      <w:r w:rsidRPr="00952218">
        <w:rPr>
          <w:lang w:val="ru-RU"/>
        </w:rPr>
        <w:t>размера</w:t>
      </w:r>
    </w:p>
    <w:p w:rsidR="00952218" w:rsidRPr="003E5CA8" w:rsidRDefault="002E34D7" w:rsidP="00062E39">
      <w:pPr>
        <w:pStyle w:val="RPara"/>
        <w:spacing w:after="120" w:line="240" w:lineRule="auto"/>
        <w:rPr>
          <w:lang w:val="ru-RU"/>
        </w:rPr>
      </w:pPr>
      <w:r w:rsidRPr="003E5CA8">
        <w:rPr>
          <w:lang w:val="ru-RU"/>
        </w:rPr>
        <w:t>(1)</w:t>
      </w:r>
      <w:r w:rsidRPr="007B5EFB">
        <w:t>  </w:t>
      </w:r>
      <w:r w:rsidR="003E5CA8" w:rsidRPr="00952218">
        <w:rPr>
          <w:lang w:val="ru-RU"/>
        </w:rPr>
        <w:t>Эквивалентный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размер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международной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пошлины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за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подачу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заявки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и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пошлины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за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обработку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международной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заявки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в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любой</w:t>
      </w:r>
      <w:r w:rsidR="003E5CA8" w:rsidRPr="003E5CA8">
        <w:rPr>
          <w:lang w:val="ru-RU"/>
        </w:rPr>
        <w:t xml:space="preserve"> </w:t>
      </w:r>
      <w:r w:rsidR="003E5CA8" w:rsidRPr="003E5CA8">
        <w:rPr>
          <w:rStyle w:val="RInsertedText"/>
          <w:color w:val="auto"/>
          <w:u w:val="none"/>
          <w:lang w:val="ru-RU"/>
        </w:rPr>
        <w:t>предписанной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валюте</w:t>
      </w:r>
      <w:r w:rsidR="003E5CA8" w:rsidRPr="003E5CA8">
        <w:rPr>
          <w:lang w:val="ru-RU"/>
        </w:rPr>
        <w:t xml:space="preserve">, </w:t>
      </w:r>
      <w:r w:rsidR="003E5CA8" w:rsidRPr="00952218">
        <w:rPr>
          <w:lang w:val="ru-RU"/>
        </w:rPr>
        <w:t>кроме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швейцарского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франка</w:t>
      </w:r>
      <w:r w:rsidR="003E5CA8" w:rsidRPr="003E5CA8">
        <w:rPr>
          <w:lang w:val="ru-RU"/>
        </w:rPr>
        <w:t xml:space="preserve">, </w:t>
      </w:r>
      <w:r w:rsidR="003E5CA8" w:rsidRPr="00952218">
        <w:rPr>
          <w:lang w:val="ru-RU"/>
        </w:rPr>
        <w:t>и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пошлины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за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поиск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и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пошлины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за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дополнительный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поиск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в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любой</w:t>
      </w:r>
      <w:r w:rsidR="003E5CA8" w:rsidRPr="003E5CA8">
        <w:rPr>
          <w:lang w:val="ru-RU"/>
        </w:rPr>
        <w:t xml:space="preserve"> </w:t>
      </w:r>
      <w:r w:rsidR="003E5CA8" w:rsidRPr="003E5CA8">
        <w:rPr>
          <w:rStyle w:val="RInsertedText"/>
          <w:color w:val="auto"/>
          <w:u w:val="none"/>
          <w:lang w:val="ru-RU"/>
        </w:rPr>
        <w:t>предписанной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валюте</w:t>
      </w:r>
      <w:r w:rsidR="003E5CA8" w:rsidRPr="003E5CA8">
        <w:rPr>
          <w:lang w:val="ru-RU"/>
        </w:rPr>
        <w:t xml:space="preserve">, </w:t>
      </w:r>
      <w:r w:rsidR="003E5CA8" w:rsidRPr="00952218">
        <w:rPr>
          <w:lang w:val="ru-RU"/>
        </w:rPr>
        <w:t>кроме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установленной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валюты</w:t>
      </w:r>
      <w:r w:rsidR="003E5CA8" w:rsidRPr="003E5CA8">
        <w:rPr>
          <w:lang w:val="ru-RU"/>
        </w:rPr>
        <w:t xml:space="preserve">, </w:t>
      </w:r>
      <w:r w:rsidR="003E5CA8" w:rsidRPr="00952218">
        <w:rPr>
          <w:lang w:val="ru-RU"/>
        </w:rPr>
        <w:t>устанавливается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Генеральным</w:t>
      </w:r>
      <w:r w:rsidR="003E5CA8" w:rsidRPr="003E5CA8">
        <w:rPr>
          <w:lang w:val="ru-RU"/>
        </w:rPr>
        <w:t xml:space="preserve"> </w:t>
      </w:r>
      <w:r w:rsidR="003E5CA8" w:rsidRPr="00952218">
        <w:rPr>
          <w:lang w:val="ru-RU"/>
        </w:rPr>
        <w:t>директором</w:t>
      </w:r>
      <w:r w:rsidRPr="003E5CA8">
        <w:rPr>
          <w:lang w:val="ru-RU"/>
        </w:rPr>
        <w:t>.</w:t>
      </w:r>
    </w:p>
    <w:p w:rsidR="00952218" w:rsidRPr="003E5CA8" w:rsidRDefault="002E34D7" w:rsidP="00062E39">
      <w:pPr>
        <w:pStyle w:val="RPara"/>
        <w:keepLines/>
        <w:spacing w:after="120" w:line="240" w:lineRule="auto"/>
        <w:rPr>
          <w:lang w:val="ru-RU"/>
        </w:rPr>
      </w:pPr>
      <w:r w:rsidRPr="003E5CA8">
        <w:rPr>
          <w:lang w:val="ru-RU"/>
        </w:rPr>
        <w:t>(2)</w:t>
      </w:r>
      <w:r w:rsidRPr="007B5EFB">
        <w:t>  </w:t>
      </w:r>
      <w:r w:rsidR="003E5CA8" w:rsidRPr="003E5CA8">
        <w:rPr>
          <w:rStyle w:val="RInsertedText"/>
          <w:color w:val="auto"/>
          <w:u w:val="none"/>
          <w:lang w:val="ru-RU"/>
        </w:rPr>
        <w:t>В октябре каждого года Генеральный директор устанавливает</w:t>
      </w:r>
      <w:r w:rsidRPr="003E5CA8">
        <w:rPr>
          <w:lang w:val="ru-RU"/>
        </w:rPr>
        <w:t>:</w:t>
      </w:r>
    </w:p>
    <w:p w:rsidR="00952218" w:rsidRPr="003E5CA8" w:rsidRDefault="002E34D7" w:rsidP="00062E39">
      <w:pPr>
        <w:pStyle w:val="RPari"/>
        <w:spacing w:after="120" w:line="240" w:lineRule="auto"/>
        <w:rPr>
          <w:lang w:val="ru-RU"/>
        </w:rPr>
      </w:pPr>
      <w:r w:rsidRPr="003E5CA8">
        <w:rPr>
          <w:lang w:val="ru-RU"/>
        </w:rPr>
        <w:tab/>
        <w:t>(</w:t>
      </w:r>
      <w:r w:rsidRPr="007B5EFB">
        <w:t>i</w:t>
      </w:r>
      <w:r w:rsidRPr="003E5CA8">
        <w:rPr>
          <w:lang w:val="ru-RU"/>
        </w:rPr>
        <w:t>)</w:t>
      </w:r>
      <w:r w:rsidRPr="003E5CA8">
        <w:rPr>
          <w:lang w:val="ru-RU"/>
        </w:rPr>
        <w:tab/>
      </w:r>
      <w:r w:rsidR="003E5CA8" w:rsidRPr="003E5CA8">
        <w:rPr>
          <w:rStyle w:val="RInsertedText"/>
          <w:color w:val="auto"/>
          <w:u w:val="none"/>
          <w:lang w:val="ru-RU"/>
        </w:rPr>
        <w:t>эквивалентный размер - в евро, японских иенах и долларах США - международной пошлины за подачу заявки в соответствии со смешанными хеджинговыми курсами, определяемыми Генеральным директором, которые преобладают в первый понедельник октября</w:t>
      </w:r>
      <w:r w:rsidRPr="003E5CA8">
        <w:rPr>
          <w:lang w:val="ru-RU"/>
        </w:rPr>
        <w:t>;</w:t>
      </w:r>
    </w:p>
    <w:p w:rsidR="00952218" w:rsidRPr="003E5CA8" w:rsidRDefault="002E34D7" w:rsidP="00062E39">
      <w:pPr>
        <w:pStyle w:val="RPari"/>
        <w:keepLines/>
        <w:spacing w:after="120" w:line="240" w:lineRule="auto"/>
        <w:rPr>
          <w:lang w:val="ru-RU"/>
        </w:rPr>
      </w:pPr>
      <w:r w:rsidRPr="003E5CA8">
        <w:rPr>
          <w:lang w:val="ru-RU"/>
        </w:rPr>
        <w:tab/>
        <w:t>(</w:t>
      </w:r>
      <w:r w:rsidRPr="007B5EFB">
        <w:t>ii</w:t>
      </w:r>
      <w:r w:rsidRPr="003E5CA8">
        <w:rPr>
          <w:lang w:val="ru-RU"/>
        </w:rPr>
        <w:t>)</w:t>
      </w:r>
      <w:r w:rsidRPr="003E5CA8">
        <w:rPr>
          <w:lang w:val="ru-RU"/>
        </w:rPr>
        <w:tab/>
      </w:r>
      <w:r w:rsidR="003E5CA8" w:rsidRPr="003E5CA8">
        <w:rPr>
          <w:rStyle w:val="RInsertedText"/>
          <w:color w:val="auto"/>
          <w:u w:val="none"/>
          <w:lang w:val="ru-RU"/>
        </w:rPr>
        <w:t>эквивалентный размер - во всех других валютах - международной пошлины за подачу заявки и эквивалентный размер пошлины за обработку заявки, пошлины за поиск и пошлины за дополнительный поиск в соответствии с обменными курсами, определяемыми Генеральным директором, которые преобладают в первый понедельник октября</w:t>
      </w:r>
      <w:r w:rsidRPr="003E5CA8">
        <w:rPr>
          <w:lang w:val="ru-RU"/>
        </w:rPr>
        <w:t>.</w:t>
      </w:r>
    </w:p>
    <w:p w:rsidR="00952218" w:rsidRPr="00952218" w:rsidRDefault="00952218" w:rsidP="00062E39">
      <w:pPr>
        <w:pStyle w:val="RPara"/>
        <w:keepNext/>
        <w:keepLines/>
        <w:spacing w:after="120" w:line="240" w:lineRule="auto"/>
        <w:rPr>
          <w:lang w:val="ru-RU"/>
        </w:rPr>
      </w:pPr>
      <w:r w:rsidRPr="00952218">
        <w:rPr>
          <w:lang w:val="ru-RU"/>
        </w:rPr>
        <w:t>(3)  Установленные таким образом размеры эквивалентны в круглых цифрах</w:t>
      </w:r>
      <w:r w:rsidR="003E5CA8">
        <w:rPr>
          <w:lang w:val="ru-RU"/>
        </w:rPr>
        <w:t>:</w:t>
      </w:r>
    </w:p>
    <w:p w:rsidR="00952218" w:rsidRPr="00952218" w:rsidRDefault="002E34D7" w:rsidP="00062E39">
      <w:pPr>
        <w:pStyle w:val="RPari"/>
        <w:spacing w:after="120" w:line="240" w:lineRule="auto"/>
        <w:rPr>
          <w:lang w:val="ru-RU"/>
        </w:rPr>
      </w:pPr>
      <w:r w:rsidRPr="00952218">
        <w:rPr>
          <w:lang w:val="ru-RU"/>
        </w:rPr>
        <w:tab/>
      </w:r>
      <w:r w:rsidR="00952218" w:rsidRPr="00952218">
        <w:rPr>
          <w:lang w:val="ru-RU"/>
        </w:rPr>
        <w:t>(i)</w:t>
      </w:r>
      <w:r w:rsidR="00952218" w:rsidRPr="00952218">
        <w:rPr>
          <w:lang w:val="ru-RU"/>
        </w:rPr>
        <w:tab/>
        <w:t>приведенным в шкале пошлин, соответственно, размеру международной пошлины за подачу заявки и пошлины за обработку заявки в швейцарских франках;</w:t>
      </w:r>
    </w:p>
    <w:p w:rsidR="00952218" w:rsidRPr="00D724E1" w:rsidRDefault="002E34D7" w:rsidP="00062E39">
      <w:pPr>
        <w:pStyle w:val="RPari"/>
        <w:spacing w:after="120" w:line="240" w:lineRule="auto"/>
        <w:rPr>
          <w:lang w:val="ru-RU"/>
        </w:rPr>
      </w:pPr>
      <w:r w:rsidRPr="00952218">
        <w:rPr>
          <w:lang w:val="ru-RU"/>
        </w:rPr>
        <w:tab/>
      </w:r>
      <w:r w:rsidR="00952218" w:rsidRPr="00952218">
        <w:rPr>
          <w:lang w:val="ru-RU"/>
        </w:rPr>
        <w:t>(ii)</w:t>
      </w:r>
      <w:r w:rsidR="00952218" w:rsidRPr="00952218">
        <w:rPr>
          <w:lang w:val="ru-RU"/>
        </w:rPr>
        <w:tab/>
        <w:t>размеру пошлины за поиск и пошлины за дополнительный поиск (если применима), определенному МПО в установленной валюте.</w:t>
      </w:r>
    </w:p>
    <w:p w:rsidR="00952218" w:rsidRPr="003E5CA8" w:rsidRDefault="002E34D7" w:rsidP="00062E39">
      <w:pPr>
        <w:pStyle w:val="RPara"/>
        <w:spacing w:after="120" w:line="240" w:lineRule="auto"/>
        <w:rPr>
          <w:lang w:val="ru-RU"/>
        </w:rPr>
      </w:pPr>
      <w:r w:rsidRPr="003E5CA8">
        <w:rPr>
          <w:lang w:val="ru-RU"/>
        </w:rPr>
        <w:t>(4)</w:t>
      </w:r>
      <w:r w:rsidRPr="007B5EFB">
        <w:t>  </w:t>
      </w:r>
      <w:r w:rsidR="003E5CA8" w:rsidRPr="003E5CA8">
        <w:rPr>
          <w:rStyle w:val="RInsertedText"/>
          <w:color w:val="auto"/>
          <w:u w:val="none"/>
          <w:lang w:val="ru-RU"/>
        </w:rPr>
        <w:t>Международное бюро</w:t>
      </w:r>
      <w:r w:rsidR="003E5CA8" w:rsidRPr="003E5CA8">
        <w:rPr>
          <w:lang w:val="ru-RU"/>
        </w:rPr>
        <w:t xml:space="preserve"> доводит </w:t>
      </w:r>
      <w:r w:rsidR="003E5CA8" w:rsidRPr="003E5CA8">
        <w:rPr>
          <w:rStyle w:val="RInsertedText"/>
          <w:color w:val="auto"/>
          <w:u w:val="none"/>
          <w:lang w:val="ru-RU"/>
        </w:rPr>
        <w:t>установленные таким образом размеры пошлин</w:t>
      </w:r>
      <w:r w:rsidR="003E5CA8" w:rsidRPr="003E5CA8">
        <w:rPr>
          <w:lang w:val="ru-RU"/>
        </w:rPr>
        <w:t xml:space="preserve"> до сведения каждого </w:t>
      </w:r>
      <w:r w:rsidR="003E5CA8" w:rsidRPr="003E5CA8">
        <w:rPr>
          <w:rStyle w:val="RInsertedText"/>
          <w:color w:val="auto"/>
          <w:u w:val="none"/>
          <w:lang w:val="ru-RU"/>
        </w:rPr>
        <w:t>получающего ведомства, международного поискового органа</w:t>
      </w:r>
      <w:r w:rsidR="003E5CA8" w:rsidRPr="003E5CA8">
        <w:rPr>
          <w:lang w:val="ru-RU"/>
        </w:rPr>
        <w:t xml:space="preserve"> и </w:t>
      </w:r>
      <w:r w:rsidR="003E5CA8" w:rsidRPr="003E5CA8">
        <w:rPr>
          <w:rStyle w:val="RInsertedText"/>
          <w:color w:val="auto"/>
          <w:u w:val="none"/>
          <w:lang w:val="ru-RU"/>
        </w:rPr>
        <w:t>органа международной предварительной экспертизы</w:t>
      </w:r>
      <w:r w:rsidR="003E5CA8" w:rsidRPr="00EA075F">
        <w:rPr>
          <w:lang w:val="ru-RU"/>
        </w:rPr>
        <w:t xml:space="preserve">, </w:t>
      </w:r>
      <w:r w:rsidR="003E5CA8">
        <w:rPr>
          <w:lang w:val="ru-RU"/>
        </w:rPr>
        <w:t>в зависимости от конкретного случая, которые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предписывают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уплату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и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устанавливают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размеры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пошлин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в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соответствующей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валюте</w:t>
      </w:r>
      <w:r w:rsidR="003E5CA8" w:rsidRPr="00EA075F">
        <w:rPr>
          <w:lang w:val="ru-RU"/>
        </w:rPr>
        <w:t xml:space="preserve">, </w:t>
      </w:r>
      <w:r w:rsidR="003E5CA8">
        <w:rPr>
          <w:lang w:val="ru-RU"/>
        </w:rPr>
        <w:t>и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они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публикуются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в</w:t>
      </w:r>
      <w:r w:rsidR="003E5CA8" w:rsidRPr="00EA075F">
        <w:rPr>
          <w:lang w:val="ru-RU"/>
        </w:rPr>
        <w:t xml:space="preserve"> </w:t>
      </w:r>
      <w:r w:rsidR="003E5CA8">
        <w:rPr>
          <w:lang w:val="ru-RU"/>
        </w:rPr>
        <w:t>бюллетене</w:t>
      </w:r>
      <w:r w:rsidRPr="003E5CA8">
        <w:rPr>
          <w:lang w:val="ru-RU"/>
        </w:rPr>
        <w:t>.</w:t>
      </w:r>
    </w:p>
    <w:p w:rsidR="00952218" w:rsidRPr="003E5CA8" w:rsidRDefault="002E34D7" w:rsidP="00062E39">
      <w:pPr>
        <w:pStyle w:val="RPara"/>
        <w:spacing w:after="120" w:line="240" w:lineRule="auto"/>
        <w:rPr>
          <w:lang w:val="ru-RU"/>
        </w:rPr>
      </w:pPr>
      <w:r w:rsidRPr="003E5CA8">
        <w:rPr>
          <w:lang w:val="ru-RU"/>
        </w:rPr>
        <w:t>(5)</w:t>
      </w:r>
      <w:r w:rsidRPr="007B5EFB">
        <w:t>  </w:t>
      </w:r>
      <w:r w:rsidR="003E5CA8" w:rsidRPr="003E5CA8">
        <w:rPr>
          <w:rStyle w:val="RInsertedText"/>
          <w:color w:val="auto"/>
          <w:u w:val="none"/>
          <w:lang w:val="ru-RU"/>
        </w:rPr>
        <w:t>Если Генеральным директором не будет принято иного решения, любые эквивалентные размеры, установленные в соответствии с пунктом (2), вступают в силу в первый день следующего календарного года.  При условии соблюдения положений пунктов (6) - (10), любые такие установленные эквивалентные размеры остаются в силе до последнего дня следующего календарного года</w:t>
      </w:r>
      <w:r w:rsidRPr="003E5CA8">
        <w:rPr>
          <w:lang w:val="ru-RU"/>
        </w:rPr>
        <w:t>.</w:t>
      </w:r>
    </w:p>
    <w:p w:rsidR="00952218" w:rsidRPr="003E5CA8" w:rsidRDefault="003E5CA8" w:rsidP="00062E39">
      <w:pPr>
        <w:pStyle w:val="RTitleSub"/>
        <w:keepLines/>
        <w:spacing w:after="120" w:line="240" w:lineRule="auto"/>
        <w:rPr>
          <w:b/>
          <w:highlight w:val="red"/>
          <w:lang w:val="ru-RU"/>
        </w:rPr>
      </w:pPr>
      <w:r w:rsidRPr="00292D19">
        <w:rPr>
          <w:b/>
          <w:lang w:val="ru-RU"/>
        </w:rPr>
        <w:lastRenderedPageBreak/>
        <w:t>Установление новых эквивалентных размеров</w:t>
      </w:r>
    </w:p>
    <w:p w:rsidR="00952218" w:rsidRPr="003E5CA8" w:rsidRDefault="002E34D7" w:rsidP="00062E39">
      <w:pPr>
        <w:pStyle w:val="RPara"/>
        <w:keepLines/>
        <w:spacing w:after="120" w:line="240" w:lineRule="auto"/>
        <w:rPr>
          <w:lang w:val="ru-RU"/>
        </w:rPr>
      </w:pPr>
      <w:r w:rsidRPr="003E5CA8">
        <w:rPr>
          <w:lang w:val="ru-RU"/>
        </w:rPr>
        <w:t>(6)</w:t>
      </w:r>
      <w:r w:rsidRPr="007B5EFB">
        <w:t>  </w:t>
      </w:r>
      <w:r w:rsidR="003E5CA8">
        <w:rPr>
          <w:lang w:val="ru-RU"/>
        </w:rPr>
        <w:t>При изменении размера международной пошлины за подачу заявки, пошлины за обработку заявки, пошлины за поиск и пошлины за дополнительный поиск</w:t>
      </w:r>
      <w:r w:rsidR="003E5CA8" w:rsidRPr="003E5CA8">
        <w:rPr>
          <w:rStyle w:val="RDeletedText"/>
          <w:strike w:val="0"/>
          <w:lang w:val="ru-RU"/>
        </w:rPr>
        <w:t xml:space="preserve"> </w:t>
      </w:r>
      <w:r w:rsidR="003E5CA8" w:rsidRPr="003E5CA8">
        <w:rPr>
          <w:rStyle w:val="RInsertedText"/>
          <w:color w:val="auto"/>
          <w:u w:val="none"/>
          <w:lang w:val="ru-RU"/>
        </w:rPr>
        <w:t>Генеральный директор устанавливает новые эквивалентные размеры:</w:t>
      </w:r>
      <w:r w:rsidR="003E5CA8">
        <w:rPr>
          <w:lang w:val="ru-RU"/>
        </w:rPr>
        <w:t xml:space="preserve"> </w:t>
      </w:r>
    </w:p>
    <w:p w:rsidR="00952218" w:rsidRPr="00373B63" w:rsidRDefault="002E34D7" w:rsidP="00062E39">
      <w:pPr>
        <w:pStyle w:val="RPari"/>
        <w:spacing w:after="120" w:line="240" w:lineRule="auto"/>
        <w:rPr>
          <w:lang w:val="ru-RU"/>
        </w:rPr>
      </w:pPr>
      <w:r w:rsidRPr="003E5CA8">
        <w:rPr>
          <w:lang w:val="ru-RU"/>
        </w:rPr>
        <w:tab/>
      </w:r>
      <w:r w:rsidRPr="00373B63">
        <w:rPr>
          <w:lang w:val="ru-RU"/>
        </w:rPr>
        <w:t>(</w:t>
      </w:r>
      <w:r w:rsidRPr="003E5CA8">
        <w:t>i</w:t>
      </w:r>
      <w:r w:rsidRPr="00373B63">
        <w:rPr>
          <w:lang w:val="ru-RU"/>
        </w:rPr>
        <w:t>)</w:t>
      </w:r>
      <w:r w:rsidRPr="00373B63">
        <w:rPr>
          <w:lang w:val="ru-RU"/>
        </w:rPr>
        <w:tab/>
      </w:r>
      <w:r w:rsidR="00373B63" w:rsidRPr="00373B63">
        <w:rPr>
          <w:rStyle w:val="RInsertedText"/>
          <w:color w:val="auto"/>
          <w:u w:val="none"/>
          <w:lang w:val="ru-RU"/>
        </w:rPr>
        <w:t>в случае нового эквивалентного размера - в евро, японских иенах и долларах США - международной пошлины за подачу заявки в соответствии со смешанными хеджинговыми курсами, определяемыми Генеральным директором, которые преобладают в день, предшествующий за два месяца дню вступления в силу измененного размера международной пошлины за подачу заявки, указанного в пересмотренной шкале пошлин</w:t>
      </w:r>
      <w:r w:rsidRPr="00373B63">
        <w:rPr>
          <w:lang w:val="ru-RU"/>
        </w:rPr>
        <w:t>;</w:t>
      </w:r>
    </w:p>
    <w:p w:rsidR="00952218" w:rsidRPr="00373B63" w:rsidRDefault="002E34D7" w:rsidP="00062E39">
      <w:pPr>
        <w:pStyle w:val="RPari"/>
        <w:spacing w:after="120" w:line="240" w:lineRule="auto"/>
        <w:rPr>
          <w:lang w:val="ru-RU"/>
        </w:rPr>
      </w:pPr>
      <w:r w:rsidRPr="00373B63">
        <w:rPr>
          <w:lang w:val="ru-RU"/>
        </w:rPr>
        <w:tab/>
        <w:t>(</w:t>
      </w:r>
      <w:r w:rsidRPr="003E5CA8">
        <w:t>ii</w:t>
      </w:r>
      <w:r w:rsidRPr="00373B63">
        <w:rPr>
          <w:lang w:val="ru-RU"/>
        </w:rPr>
        <w:t>)</w:t>
      </w:r>
      <w:r w:rsidRPr="00373B63">
        <w:rPr>
          <w:lang w:val="ru-RU"/>
        </w:rPr>
        <w:tab/>
      </w:r>
      <w:r w:rsidR="00373B63" w:rsidRPr="00373B63">
        <w:rPr>
          <w:rStyle w:val="RInsertedText"/>
          <w:color w:val="auto"/>
          <w:u w:val="none"/>
          <w:lang w:val="ru-RU"/>
        </w:rPr>
        <w:t>в случае нового эквивалентного размера во всех других валютах международной пошлины за подачу заявки и в любой предписанной валюте пошлины за обработку заявки в соответствии с обменными курсами, определяемыми Генеральным директором, которые преобладают в день, предшествующий за два месяца дню вступления в силу измененного размера международной пошлины за подачу заявки или пошлины за обработку заявки, в зависимости от конкретного случая, указанного в пересмотренной шкале пошлин</w:t>
      </w:r>
      <w:r w:rsidRPr="00373B63">
        <w:rPr>
          <w:lang w:val="ru-RU"/>
        </w:rPr>
        <w:t>;</w:t>
      </w:r>
    </w:p>
    <w:p w:rsidR="00952218" w:rsidRPr="00373B63" w:rsidRDefault="002E34D7" w:rsidP="00062E39">
      <w:pPr>
        <w:pStyle w:val="RPari"/>
        <w:spacing w:after="120" w:line="240" w:lineRule="auto"/>
        <w:rPr>
          <w:lang w:val="ru-RU"/>
        </w:rPr>
      </w:pPr>
      <w:r w:rsidRPr="00373B63">
        <w:rPr>
          <w:lang w:val="ru-RU"/>
        </w:rPr>
        <w:tab/>
        <w:t>(</w:t>
      </w:r>
      <w:r w:rsidRPr="003E5CA8">
        <w:t>iii</w:t>
      </w:r>
      <w:r w:rsidRPr="00373B63">
        <w:rPr>
          <w:lang w:val="ru-RU"/>
        </w:rPr>
        <w:t>)</w:t>
      </w:r>
      <w:r w:rsidRPr="00373B63">
        <w:rPr>
          <w:lang w:val="ru-RU"/>
        </w:rPr>
        <w:tab/>
      </w:r>
      <w:r w:rsidR="00373B63" w:rsidRPr="00373B63">
        <w:rPr>
          <w:rStyle w:val="RInsertedText"/>
          <w:color w:val="auto"/>
          <w:u w:val="none"/>
          <w:lang w:val="ru-RU"/>
        </w:rPr>
        <w:t>в случае нового эквивалентного размера пошлины за поиск и пошлины за дополнительный поиск в соответствии с обменными курсами, определяемыми Генеральным директором, которые преобладают в день получения Генеральным директором уведомления о новом размере или в день, предшест</w:t>
      </w:r>
      <w:r w:rsidR="00373B63">
        <w:rPr>
          <w:rStyle w:val="RInsertedText"/>
          <w:color w:val="auto"/>
          <w:u w:val="none"/>
          <w:lang w:val="ru-RU"/>
        </w:rPr>
        <w:t>в</w:t>
      </w:r>
      <w:r w:rsidR="00373B63" w:rsidRPr="00373B63">
        <w:rPr>
          <w:rStyle w:val="RInsertedText"/>
          <w:color w:val="auto"/>
          <w:u w:val="none"/>
          <w:lang w:val="ru-RU"/>
        </w:rPr>
        <w:t>ующий за два месяца дню вступления в силу нового размера, в зависимости от того, какой из двух дней наступит позже</w:t>
      </w:r>
      <w:r w:rsidRPr="00373B63">
        <w:rPr>
          <w:lang w:val="ru-RU"/>
        </w:rPr>
        <w:t>.</w:t>
      </w:r>
    </w:p>
    <w:p w:rsidR="00952218" w:rsidRPr="00373B63" w:rsidRDefault="002E34D7" w:rsidP="00062E39">
      <w:pPr>
        <w:pStyle w:val="RPara"/>
        <w:keepLines/>
        <w:spacing w:after="120" w:line="240" w:lineRule="auto"/>
        <w:rPr>
          <w:lang w:val="ru-RU"/>
        </w:rPr>
      </w:pPr>
      <w:r w:rsidRPr="00373B63">
        <w:rPr>
          <w:lang w:val="ru-RU"/>
        </w:rPr>
        <w:t>(7)</w:t>
      </w:r>
      <w:r w:rsidRPr="007B5EFB">
        <w:t>  </w:t>
      </w:r>
      <w:r w:rsidR="00373B63">
        <w:rPr>
          <w:lang w:val="ru-RU"/>
        </w:rPr>
        <w:t>Новые</w:t>
      </w:r>
      <w:r w:rsidR="00373B63" w:rsidRPr="008B44B5">
        <w:rPr>
          <w:lang w:val="ru-RU"/>
        </w:rPr>
        <w:t xml:space="preserve"> </w:t>
      </w:r>
      <w:r w:rsidR="00373B63">
        <w:rPr>
          <w:lang w:val="ru-RU"/>
        </w:rPr>
        <w:t>эквивалентные</w:t>
      </w:r>
      <w:r w:rsidR="00373B63" w:rsidRPr="008B44B5">
        <w:rPr>
          <w:lang w:val="ru-RU"/>
        </w:rPr>
        <w:t xml:space="preserve"> </w:t>
      </w:r>
      <w:r w:rsidR="00373B63">
        <w:rPr>
          <w:lang w:val="ru-RU"/>
        </w:rPr>
        <w:t>размеры</w:t>
      </w:r>
      <w:r w:rsidR="00373B63" w:rsidRPr="008B44B5">
        <w:rPr>
          <w:lang w:val="ru-RU"/>
        </w:rPr>
        <w:t xml:space="preserve"> </w:t>
      </w:r>
      <w:r w:rsidR="00373B63">
        <w:rPr>
          <w:lang w:val="ru-RU"/>
        </w:rPr>
        <w:t>в</w:t>
      </w:r>
      <w:r w:rsidR="00373B63" w:rsidRPr="008B44B5">
        <w:rPr>
          <w:lang w:val="ru-RU"/>
        </w:rPr>
        <w:t xml:space="preserve"> </w:t>
      </w:r>
      <w:r w:rsidR="00373B63">
        <w:rPr>
          <w:lang w:val="ru-RU"/>
        </w:rPr>
        <w:t>предписанных</w:t>
      </w:r>
      <w:r w:rsidR="00373B63" w:rsidRPr="008B44B5">
        <w:rPr>
          <w:lang w:val="ru-RU"/>
        </w:rPr>
        <w:t xml:space="preserve"> </w:t>
      </w:r>
      <w:r w:rsidR="00373B63">
        <w:rPr>
          <w:lang w:val="ru-RU"/>
        </w:rPr>
        <w:t>валютах,</w:t>
      </w:r>
      <w:r w:rsidR="00373B63" w:rsidRPr="008B44B5">
        <w:rPr>
          <w:lang w:val="ru-RU"/>
        </w:rPr>
        <w:t xml:space="preserve"> </w:t>
      </w:r>
      <w:r w:rsidR="00373B63" w:rsidRPr="00373B63">
        <w:rPr>
          <w:rStyle w:val="RInsertedText"/>
          <w:color w:val="auto"/>
          <w:u w:val="none"/>
          <w:lang w:val="ru-RU"/>
        </w:rPr>
        <w:t>установленные в соответствии с пунктом</w:t>
      </w:r>
      <w:r w:rsidR="00373B63" w:rsidRPr="00373B63">
        <w:rPr>
          <w:rStyle w:val="RInsertedText"/>
          <w:color w:val="auto"/>
          <w:u w:val="none"/>
        </w:rPr>
        <w:t> </w:t>
      </w:r>
      <w:r w:rsidR="00373B63" w:rsidRPr="00373B63">
        <w:rPr>
          <w:rStyle w:val="RInsertedText"/>
          <w:color w:val="auto"/>
          <w:u w:val="none"/>
          <w:lang w:val="ru-RU"/>
        </w:rPr>
        <w:t>(6), вступают в силу в ту же дату, что и</w:t>
      </w:r>
      <w:r w:rsidR="00373B63" w:rsidRPr="00373B63">
        <w:rPr>
          <w:lang w:val="ru-RU"/>
        </w:rPr>
        <w:t xml:space="preserve"> </w:t>
      </w:r>
      <w:r w:rsidR="00373B63">
        <w:rPr>
          <w:lang w:val="ru-RU"/>
        </w:rPr>
        <w:t>измененные размеры международной пошлины за подачу заявки или пошлины за обработку заявки, указанные в пересмотренной шкале пошлин, или</w:t>
      </w:r>
      <w:r w:rsidR="00373B63" w:rsidRPr="008B44B5">
        <w:rPr>
          <w:lang w:val="ru-RU"/>
        </w:rPr>
        <w:t xml:space="preserve"> </w:t>
      </w:r>
      <w:r w:rsidR="00373B63" w:rsidRPr="00373B63">
        <w:rPr>
          <w:rStyle w:val="RInsertedText"/>
          <w:color w:val="auto"/>
          <w:u w:val="none"/>
          <w:lang w:val="ru-RU"/>
        </w:rPr>
        <w:t>в ту же дату, что и</w:t>
      </w:r>
      <w:r w:rsidR="00373B63" w:rsidRPr="00373B63">
        <w:rPr>
          <w:lang w:val="ru-RU"/>
        </w:rPr>
        <w:t xml:space="preserve"> </w:t>
      </w:r>
      <w:r w:rsidR="00373B63">
        <w:rPr>
          <w:lang w:val="ru-RU"/>
        </w:rPr>
        <w:t>измененные размеры пошлины за поиск или пошлины за дополнительный поиск в установленной валюте</w:t>
      </w:r>
      <w:r w:rsidRPr="00373B63">
        <w:rPr>
          <w:lang w:val="ru-RU"/>
        </w:rPr>
        <w:t>.</w:t>
      </w:r>
    </w:p>
    <w:p w:rsidR="00952218" w:rsidRPr="00373B63" w:rsidRDefault="002E34D7" w:rsidP="00062E39">
      <w:pPr>
        <w:pStyle w:val="RPara"/>
        <w:keepLines/>
        <w:spacing w:after="120" w:line="240" w:lineRule="auto"/>
        <w:rPr>
          <w:lang w:val="ru-RU"/>
        </w:rPr>
      </w:pPr>
      <w:r w:rsidRPr="00373B63">
        <w:rPr>
          <w:lang w:val="ru-RU"/>
        </w:rPr>
        <w:t>(8)</w:t>
      </w:r>
      <w:r w:rsidRPr="007B5EFB">
        <w:t>  </w:t>
      </w:r>
      <w:r w:rsidR="00373B63" w:rsidRPr="00373B63">
        <w:rPr>
          <w:rStyle w:val="RInsertedText"/>
          <w:color w:val="auto"/>
          <w:u w:val="none"/>
          <w:lang w:val="ru-RU"/>
        </w:rPr>
        <w:t>Пункты</w:t>
      </w:r>
      <w:r w:rsidR="00373B63" w:rsidRPr="00373B63">
        <w:rPr>
          <w:rStyle w:val="RInsertedText"/>
          <w:color w:val="auto"/>
          <w:u w:val="none"/>
        </w:rPr>
        <w:t> </w:t>
      </w:r>
      <w:r w:rsidR="00373B63" w:rsidRPr="00373B63">
        <w:rPr>
          <w:rStyle w:val="RInsertedText"/>
          <w:color w:val="auto"/>
          <w:u w:val="none"/>
          <w:lang w:val="ru-RU"/>
        </w:rPr>
        <w:t>(6)(</w:t>
      </w:r>
      <w:r w:rsidR="00373B63" w:rsidRPr="00373B63">
        <w:rPr>
          <w:rStyle w:val="RInsertedText"/>
          <w:color w:val="auto"/>
          <w:u w:val="none"/>
        </w:rPr>
        <w:t>ii</w:t>
      </w:r>
      <w:r w:rsidR="00373B63" w:rsidRPr="00373B63">
        <w:rPr>
          <w:rStyle w:val="RInsertedText"/>
          <w:color w:val="auto"/>
          <w:u w:val="none"/>
          <w:lang w:val="ru-RU"/>
        </w:rPr>
        <w:t>) и (</w:t>
      </w:r>
      <w:r w:rsidR="00373B63" w:rsidRPr="00373B63">
        <w:rPr>
          <w:rStyle w:val="RInsertedText"/>
          <w:color w:val="auto"/>
          <w:u w:val="none"/>
        </w:rPr>
        <w:t>iii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) применяются </w:t>
      </w:r>
      <w:r w:rsidR="00373B63" w:rsidRPr="00373B63">
        <w:rPr>
          <w:rStyle w:val="RInsertedText"/>
          <w:color w:val="auto"/>
          <w:u w:val="none"/>
        </w:rPr>
        <w:t>mutatis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 </w:t>
      </w:r>
      <w:r w:rsidR="00373B63" w:rsidRPr="00373B63">
        <w:rPr>
          <w:rStyle w:val="RInsertedText"/>
          <w:color w:val="auto"/>
          <w:u w:val="none"/>
        </w:rPr>
        <w:t>mutandis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 в случаях, когда эквивалентный размер любой из пошлин, упомянутых в этих пунктах, требуется в новой предписанной валюте, для которой эквивалентный размер ранее не устанавливался, при условии, что любой такой новый эквивалентный размер вступает в силу в ту же дату, что и новая предписанная валюта</w:t>
      </w:r>
      <w:r w:rsidRPr="00373B63">
        <w:rPr>
          <w:lang w:val="ru-RU"/>
        </w:rPr>
        <w:t>.</w:t>
      </w:r>
    </w:p>
    <w:p w:rsidR="00952218" w:rsidRPr="00373B63" w:rsidRDefault="002E34D7" w:rsidP="00062E39">
      <w:pPr>
        <w:pStyle w:val="RPara"/>
        <w:spacing w:after="120" w:line="240" w:lineRule="auto"/>
        <w:rPr>
          <w:lang w:val="ru-RU"/>
        </w:rPr>
      </w:pPr>
      <w:r w:rsidRPr="00373B63">
        <w:rPr>
          <w:lang w:val="ru-RU"/>
        </w:rPr>
        <w:t>(9)</w:t>
      </w:r>
      <w:r w:rsidRPr="007B5EFB">
        <w:t>  </w:t>
      </w:r>
      <w:r w:rsidR="00373B63" w:rsidRPr="00373B63">
        <w:rPr>
          <w:rStyle w:val="RInsertedText"/>
          <w:color w:val="auto"/>
          <w:u w:val="none"/>
          <w:lang w:val="ru-RU"/>
        </w:rPr>
        <w:t>Пункты</w:t>
      </w:r>
      <w:r w:rsidR="00373B63" w:rsidRPr="00373B63">
        <w:rPr>
          <w:rStyle w:val="RInsertedText"/>
          <w:color w:val="auto"/>
          <w:u w:val="none"/>
        </w:rPr>
        <w:t> 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(3) и (4) применяются </w:t>
      </w:r>
      <w:r w:rsidR="00373B63" w:rsidRPr="00373B63">
        <w:rPr>
          <w:rStyle w:val="RInsertedText"/>
          <w:color w:val="auto"/>
          <w:u w:val="none"/>
        </w:rPr>
        <w:t>mutatis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 </w:t>
      </w:r>
      <w:r w:rsidR="00373B63" w:rsidRPr="00373B63">
        <w:rPr>
          <w:rStyle w:val="RInsertedText"/>
          <w:color w:val="auto"/>
          <w:u w:val="none"/>
        </w:rPr>
        <w:t>mutandis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 к любому новому эквивалентному размеру, установленному в соответствии с пунктами</w:t>
      </w:r>
      <w:r w:rsidR="00373B63" w:rsidRPr="00373B63">
        <w:rPr>
          <w:rStyle w:val="RInsertedText"/>
          <w:color w:val="auto"/>
          <w:u w:val="none"/>
        </w:rPr>
        <w:t> </w:t>
      </w:r>
      <w:r w:rsidR="00373B63" w:rsidRPr="00373B63">
        <w:rPr>
          <w:rStyle w:val="RInsertedText"/>
          <w:color w:val="auto"/>
          <w:u w:val="none"/>
          <w:lang w:val="ru-RU"/>
        </w:rPr>
        <w:t>(6) или (8).  При условии соблюдения положений пунктов (6) и (10), любые такие новые установленные эквивалентные размеры остаются в силе до последнего дня календарного года</w:t>
      </w:r>
      <w:r w:rsidRPr="00373B63">
        <w:rPr>
          <w:lang w:val="ru-RU"/>
        </w:rPr>
        <w:t>.</w:t>
      </w:r>
    </w:p>
    <w:p w:rsidR="00952218" w:rsidRPr="00436A22" w:rsidRDefault="002E34D7" w:rsidP="00062E39">
      <w:pPr>
        <w:pStyle w:val="RPara"/>
        <w:spacing w:after="120" w:line="240" w:lineRule="auto"/>
        <w:rPr>
          <w:lang w:val="ru-RU"/>
        </w:rPr>
      </w:pPr>
      <w:r w:rsidRPr="00373B63">
        <w:rPr>
          <w:lang w:val="ru-RU"/>
        </w:rPr>
        <w:t>(10)</w:t>
      </w:r>
      <w:r w:rsidRPr="007B5EFB">
        <w:t>  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Генеральный директор устанавливает новые эквивалентные размеры пошлины за поиск и пошлины за дополнительный поиск в случаях, если </w:t>
      </w:r>
      <w:r w:rsidR="00373B63">
        <w:rPr>
          <w:lang w:val="ru-RU"/>
        </w:rPr>
        <w:t>в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течение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четырех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пятниц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подряд</w:t>
      </w:r>
      <w:r w:rsidR="00373B63" w:rsidRPr="003323DF">
        <w:rPr>
          <w:lang w:val="ru-RU"/>
        </w:rPr>
        <w:t xml:space="preserve"> (</w:t>
      </w:r>
      <w:r w:rsidR="00373B63">
        <w:rPr>
          <w:lang w:val="ru-RU"/>
        </w:rPr>
        <w:t>в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полдень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по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женевскому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времени</w:t>
      </w:r>
      <w:r w:rsidR="00373B63" w:rsidRPr="003323DF">
        <w:rPr>
          <w:lang w:val="ru-RU"/>
        </w:rPr>
        <w:t xml:space="preserve">) </w:t>
      </w:r>
      <w:r w:rsidR="00373B63">
        <w:rPr>
          <w:lang w:val="ru-RU"/>
        </w:rPr>
        <w:t>обменный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курс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между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установленной валютой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и любой применимой предписанной валютой будет</w:t>
      </w:r>
      <w:r w:rsidR="00373B63" w:rsidRPr="003323DF">
        <w:rPr>
          <w:lang w:val="ru-RU"/>
        </w:rPr>
        <w:t xml:space="preserve"> </w:t>
      </w:r>
      <w:r w:rsidR="00373B63">
        <w:rPr>
          <w:lang w:val="ru-RU"/>
        </w:rPr>
        <w:t>по крайней мере на 5% выше или по крайней мере на 5% ниже последнего применявшегося обменного курса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.  Такие новые эквивалентные размеры устанавливаются Генеральным директором </w:t>
      </w:r>
      <w:r w:rsidR="00373B63">
        <w:rPr>
          <w:lang w:val="ru-RU"/>
        </w:rPr>
        <w:t>в соответствии с обменными курсами, преобладающими в первый понедельник после окончания периода, упомянутого в первом предложении настоящего пункта</w:t>
      </w:r>
      <w:r w:rsidR="00373B63" w:rsidRPr="003E5CA8">
        <w:rPr>
          <w:lang w:val="ru-RU"/>
        </w:rPr>
        <w:t xml:space="preserve">.  </w:t>
      </w:r>
      <w:r w:rsidR="00373B63" w:rsidRPr="00373B63">
        <w:rPr>
          <w:rStyle w:val="RInsertedText"/>
          <w:color w:val="auto"/>
          <w:u w:val="none"/>
          <w:lang w:val="ru-RU"/>
        </w:rPr>
        <w:t>Пункт</w:t>
      </w:r>
      <w:r w:rsidR="00373B63" w:rsidRPr="00373B63">
        <w:rPr>
          <w:rStyle w:val="RInsertedText"/>
          <w:color w:val="auto"/>
          <w:u w:val="none"/>
        </w:rPr>
        <w:t> 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4 применяется </w:t>
      </w:r>
      <w:r w:rsidR="00373B63" w:rsidRPr="00373B63">
        <w:rPr>
          <w:rStyle w:val="RInsertedText"/>
          <w:color w:val="auto"/>
          <w:u w:val="none"/>
        </w:rPr>
        <w:t>mutatis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 </w:t>
      </w:r>
      <w:r w:rsidR="00373B63" w:rsidRPr="00373B63">
        <w:rPr>
          <w:rStyle w:val="RInsertedText"/>
          <w:color w:val="auto"/>
          <w:u w:val="none"/>
        </w:rPr>
        <w:t>mutandis</w:t>
      </w:r>
      <w:r w:rsidR="00373B63" w:rsidRPr="00373B63">
        <w:rPr>
          <w:rStyle w:val="RInsertedText"/>
          <w:color w:val="auto"/>
          <w:u w:val="none"/>
          <w:lang w:val="ru-RU"/>
        </w:rPr>
        <w:t xml:space="preserve"> к таким новым установленным размерам.  </w:t>
      </w:r>
      <w:r w:rsidR="00373B63">
        <w:rPr>
          <w:lang w:val="ru-RU"/>
        </w:rPr>
        <w:t>Новый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установленный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размер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применяется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по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прошествии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двух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месяцев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с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даты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его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публикации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в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бюллетене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при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том</w:t>
      </w:r>
      <w:r w:rsidR="00373B63" w:rsidRPr="003E5CA8">
        <w:rPr>
          <w:lang w:val="ru-RU"/>
        </w:rPr>
        <w:t xml:space="preserve"> </w:t>
      </w:r>
      <w:r w:rsidR="00373B63">
        <w:rPr>
          <w:lang w:val="ru-RU"/>
        </w:rPr>
        <w:t>условии</w:t>
      </w:r>
      <w:r w:rsidR="00373B63" w:rsidRPr="003E5CA8">
        <w:rPr>
          <w:lang w:val="ru-RU"/>
        </w:rPr>
        <w:t xml:space="preserve">, </w:t>
      </w:r>
      <w:r w:rsidR="00373B63">
        <w:rPr>
          <w:lang w:val="ru-RU"/>
        </w:rPr>
        <w:t>что</w:t>
      </w:r>
      <w:r w:rsidR="00373B63" w:rsidRPr="003E5CA8">
        <w:rPr>
          <w:lang w:val="ru-RU"/>
        </w:rPr>
        <w:t xml:space="preserve"> </w:t>
      </w:r>
      <w:r w:rsidR="00373B63" w:rsidRPr="00373B63">
        <w:rPr>
          <w:rStyle w:val="RInsertedText"/>
          <w:color w:val="auto"/>
          <w:u w:val="none"/>
          <w:lang w:val="ru-RU"/>
        </w:rPr>
        <w:t>заинтересованные получающие ведомства</w:t>
      </w:r>
      <w:r w:rsidR="00373B63" w:rsidRPr="00373B63">
        <w:rPr>
          <w:rStyle w:val="RDeletedText"/>
          <w:strike w:val="0"/>
          <w:color w:val="auto"/>
          <w:lang w:val="ru-RU"/>
        </w:rPr>
        <w:t xml:space="preserve"> </w:t>
      </w:r>
      <w:r w:rsidR="00373B63">
        <w:rPr>
          <w:lang w:val="ru-RU"/>
        </w:rPr>
        <w:t>и Генеральный директор могут согласовать дату, которая приходится на указанный двухмесячный период, и в этом случае указанный размер применяется с этой даты</w:t>
      </w:r>
      <w:r w:rsidRPr="00436A22">
        <w:rPr>
          <w:lang w:val="ru-RU"/>
        </w:rPr>
        <w:t>.</w:t>
      </w:r>
    </w:p>
    <w:p w:rsidR="002E34D7" w:rsidRPr="00062E39" w:rsidRDefault="002E34D7" w:rsidP="00062E39">
      <w:pPr>
        <w:pStyle w:val="Endofdocument-Annex"/>
        <w:rPr>
          <w:szCs w:val="22"/>
          <w:lang w:val="ru-RU"/>
        </w:rPr>
      </w:pPr>
      <w:r w:rsidRPr="003323DF">
        <w:rPr>
          <w:szCs w:val="22"/>
          <w:lang w:val="ru-RU"/>
        </w:rPr>
        <w:t>[</w:t>
      </w:r>
      <w:r w:rsidR="003323DF">
        <w:rPr>
          <w:szCs w:val="22"/>
          <w:lang w:val="ru-RU"/>
        </w:rPr>
        <w:t>Конец</w:t>
      </w:r>
      <w:r w:rsidR="003323DF" w:rsidRPr="003323DF">
        <w:rPr>
          <w:szCs w:val="22"/>
          <w:lang w:val="ru-RU"/>
        </w:rPr>
        <w:t xml:space="preserve"> </w:t>
      </w:r>
      <w:r w:rsidR="003323DF">
        <w:rPr>
          <w:szCs w:val="22"/>
          <w:lang w:val="ru-RU"/>
        </w:rPr>
        <w:t>приложения</w:t>
      </w:r>
      <w:r w:rsidRPr="003323DF">
        <w:rPr>
          <w:szCs w:val="22"/>
          <w:lang w:val="ru-RU"/>
        </w:rPr>
        <w:t xml:space="preserve"> </w:t>
      </w:r>
      <w:r w:rsidR="000B6F40" w:rsidRPr="003323DF">
        <w:rPr>
          <w:szCs w:val="22"/>
        </w:rPr>
        <w:t>I</w:t>
      </w:r>
      <w:r w:rsidRPr="003323DF">
        <w:rPr>
          <w:szCs w:val="22"/>
        </w:rPr>
        <w:t>II</w:t>
      </w:r>
      <w:r w:rsidRPr="003323DF">
        <w:rPr>
          <w:szCs w:val="22"/>
          <w:lang w:val="ru-RU"/>
        </w:rPr>
        <w:t xml:space="preserve"> </w:t>
      </w:r>
      <w:r w:rsidR="003323DF">
        <w:rPr>
          <w:szCs w:val="22"/>
          <w:lang w:val="ru-RU"/>
        </w:rPr>
        <w:t>и документа</w:t>
      </w:r>
      <w:r w:rsidRPr="003323DF">
        <w:rPr>
          <w:szCs w:val="22"/>
          <w:lang w:val="ru-RU"/>
        </w:rPr>
        <w:t>]</w:t>
      </w:r>
    </w:p>
    <w:sectPr w:rsidR="002E34D7" w:rsidRPr="00062E39" w:rsidSect="00C85064">
      <w:headerReference w:type="default" r:id="rId25"/>
      <w:head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39" w:rsidRDefault="00062E39">
      <w:r>
        <w:separator/>
      </w:r>
    </w:p>
  </w:endnote>
  <w:endnote w:type="continuationSeparator" w:id="0">
    <w:p w:rsidR="00062E39" w:rsidRDefault="00062E39" w:rsidP="003B38C1">
      <w:r>
        <w:separator/>
      </w:r>
    </w:p>
    <w:p w:rsidR="00062E39" w:rsidRPr="003B38C1" w:rsidRDefault="00062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62E39" w:rsidRPr="003B38C1" w:rsidRDefault="00062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0" w:rsidRDefault="003A0D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0" w:rsidRDefault="003A0D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0" w:rsidRDefault="003A0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39" w:rsidRDefault="00062E39">
      <w:r>
        <w:separator/>
      </w:r>
    </w:p>
  </w:footnote>
  <w:footnote w:type="continuationSeparator" w:id="0">
    <w:p w:rsidR="00062E39" w:rsidRDefault="00062E39" w:rsidP="008B60B2">
      <w:r>
        <w:separator/>
      </w:r>
    </w:p>
    <w:p w:rsidR="00062E39" w:rsidRPr="00ED77FB" w:rsidRDefault="00062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62E39" w:rsidRPr="00ED77FB" w:rsidRDefault="00062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62E39" w:rsidRPr="007661E4" w:rsidRDefault="00062E39" w:rsidP="007661E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61E4">
        <w:rPr>
          <w:lang w:val="ru-RU"/>
        </w:rPr>
        <w:t xml:space="preserve"> </w:t>
      </w:r>
      <w:r w:rsidRPr="007661E4">
        <w:rPr>
          <w:lang w:val="ru-RU"/>
        </w:rPr>
        <w:tab/>
      </w:r>
      <w:r>
        <w:rPr>
          <w:lang w:val="ru-RU"/>
        </w:rPr>
        <w:t>Для</w:t>
      </w:r>
      <w:r w:rsidRPr="007661E4">
        <w:rPr>
          <w:lang w:val="ru-RU"/>
        </w:rPr>
        <w:t xml:space="preserve"> </w:t>
      </w:r>
      <w:r>
        <w:rPr>
          <w:lang w:val="ru-RU"/>
        </w:rPr>
        <w:t>целей</w:t>
      </w:r>
      <w:r w:rsidRPr="007661E4">
        <w:rPr>
          <w:lang w:val="ru-RU"/>
        </w:rPr>
        <w:t xml:space="preserve"> </w:t>
      </w:r>
      <w:r>
        <w:rPr>
          <w:lang w:val="ru-RU"/>
        </w:rPr>
        <w:t>только</w:t>
      </w:r>
      <w:r w:rsidRPr="007661E4">
        <w:rPr>
          <w:lang w:val="ru-RU"/>
        </w:rPr>
        <w:t xml:space="preserve"> </w:t>
      </w:r>
      <w:r>
        <w:rPr>
          <w:lang w:val="ru-RU"/>
        </w:rPr>
        <w:t>этого</w:t>
      </w:r>
      <w:r w:rsidRPr="007661E4">
        <w:rPr>
          <w:lang w:val="ru-RU"/>
        </w:rPr>
        <w:t xml:space="preserve"> </w:t>
      </w:r>
      <w:r>
        <w:rPr>
          <w:lang w:val="ru-RU"/>
        </w:rPr>
        <w:t>примера</w:t>
      </w:r>
      <w:r w:rsidRPr="007661E4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7661E4">
        <w:rPr>
          <w:lang w:val="ru-RU"/>
        </w:rPr>
        <w:t xml:space="preserve"> </w:t>
      </w:r>
      <w:r>
        <w:rPr>
          <w:lang w:val="ru-RU"/>
        </w:rPr>
        <w:t>спотовый</w:t>
      </w:r>
      <w:r w:rsidRPr="007661E4">
        <w:rPr>
          <w:lang w:val="ru-RU"/>
        </w:rPr>
        <w:t xml:space="preserve"> </w:t>
      </w:r>
      <w:r>
        <w:rPr>
          <w:lang w:val="ru-RU"/>
        </w:rPr>
        <w:t>курс</w:t>
      </w:r>
      <w:r w:rsidRPr="007661E4">
        <w:rPr>
          <w:lang w:val="ru-RU"/>
        </w:rPr>
        <w:t xml:space="preserve"> </w:t>
      </w:r>
      <w:r>
        <w:rPr>
          <w:lang w:val="ru-RU"/>
        </w:rPr>
        <w:t>по состоянию на 24 ноября 2014 года, а не на 6 октября 2014 года</w:t>
      </w:r>
      <w:r w:rsidRPr="007661E4">
        <w:rPr>
          <w:lang w:val="ru-RU"/>
        </w:rPr>
        <w:t>.</w:t>
      </w:r>
    </w:p>
  </w:footnote>
  <w:footnote w:id="3">
    <w:p w:rsidR="00062E39" w:rsidRPr="00B72A04" w:rsidRDefault="00062E39" w:rsidP="00B406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72A04">
        <w:rPr>
          <w:lang w:val="ru-RU"/>
        </w:rPr>
        <w:t xml:space="preserve"> </w:t>
      </w:r>
      <w:r w:rsidRPr="00B72A04">
        <w:rPr>
          <w:lang w:val="ru-RU"/>
        </w:rPr>
        <w:tab/>
        <w:t>«</w:t>
      </w:r>
      <w:r>
        <w:t>P</w:t>
      </w:r>
      <w:r w:rsidRPr="00B72A04">
        <w:rPr>
          <w:lang w:val="ru-RU"/>
        </w:rPr>
        <w:t>&amp;</w:t>
      </w:r>
      <w:r>
        <w:t>L</w:t>
      </w:r>
      <w:r w:rsidRPr="00B72A04">
        <w:rPr>
          <w:lang w:val="ru-RU"/>
        </w:rPr>
        <w:t xml:space="preserve">» – </w:t>
      </w:r>
      <w:r>
        <w:rPr>
          <w:lang w:val="ru-RU"/>
        </w:rPr>
        <w:t>общепринятая</w:t>
      </w:r>
      <w:r w:rsidRPr="00B72A04">
        <w:rPr>
          <w:lang w:val="ru-RU"/>
        </w:rPr>
        <w:t xml:space="preserve"> </w:t>
      </w:r>
      <w:r>
        <w:rPr>
          <w:lang w:val="ru-RU"/>
        </w:rPr>
        <w:t>аббревиатура</w:t>
      </w:r>
      <w:r w:rsidRPr="00B72A04">
        <w:rPr>
          <w:lang w:val="ru-RU"/>
        </w:rPr>
        <w:t xml:space="preserve"> </w:t>
      </w:r>
      <w:r>
        <w:rPr>
          <w:lang w:val="ru-RU"/>
        </w:rPr>
        <w:t>для</w:t>
      </w:r>
      <w:r w:rsidRPr="00B72A04">
        <w:rPr>
          <w:lang w:val="ru-RU"/>
        </w:rPr>
        <w:t xml:space="preserve"> «</w:t>
      </w:r>
      <w:r>
        <w:rPr>
          <w:lang w:val="ru-RU"/>
        </w:rPr>
        <w:t>счета</w:t>
      </w:r>
      <w:r w:rsidRPr="00B72A04">
        <w:rPr>
          <w:lang w:val="ru-RU"/>
        </w:rPr>
        <w:t xml:space="preserve"> </w:t>
      </w:r>
      <w:r>
        <w:rPr>
          <w:lang w:val="ru-RU"/>
        </w:rPr>
        <w:t>прибыли</w:t>
      </w:r>
      <w:r w:rsidRPr="00B72A04">
        <w:rPr>
          <w:lang w:val="ru-RU"/>
        </w:rPr>
        <w:t xml:space="preserve"> </w:t>
      </w:r>
      <w:r>
        <w:rPr>
          <w:lang w:val="ru-RU"/>
        </w:rPr>
        <w:t>и</w:t>
      </w:r>
      <w:r w:rsidRPr="00B72A04">
        <w:rPr>
          <w:lang w:val="ru-RU"/>
        </w:rPr>
        <w:t xml:space="preserve"> </w:t>
      </w:r>
      <w:r>
        <w:rPr>
          <w:lang w:val="ru-RU"/>
        </w:rPr>
        <w:t>убытков</w:t>
      </w:r>
      <w:r w:rsidRPr="00B72A04">
        <w:rPr>
          <w:lang w:val="ru-RU"/>
        </w:rPr>
        <w:t xml:space="preserve">», </w:t>
      </w:r>
      <w:r>
        <w:rPr>
          <w:lang w:val="ru-RU"/>
        </w:rPr>
        <w:t xml:space="preserve">по которому отражаются результаты финансовой деятельности </w:t>
      </w:r>
      <w:r w:rsidRPr="00B72A04">
        <w:rPr>
          <w:lang w:val="ru-RU"/>
        </w:rPr>
        <w:t>(</w:t>
      </w:r>
      <w:r>
        <w:rPr>
          <w:lang w:val="ru-RU"/>
        </w:rPr>
        <w:t>доходы за вычетом расходов</w:t>
      </w:r>
      <w:r w:rsidRPr="00B72A04">
        <w:rPr>
          <w:lang w:val="ru-RU"/>
        </w:rPr>
        <w:t xml:space="preserve">) </w:t>
      </w:r>
      <w:r>
        <w:rPr>
          <w:lang w:val="ru-RU"/>
        </w:rPr>
        <w:t>за определенный период времени</w:t>
      </w:r>
      <w:r w:rsidRPr="00B72A04">
        <w:rPr>
          <w:lang w:val="ru-RU"/>
        </w:rPr>
        <w:t xml:space="preserve">.  </w:t>
      </w:r>
      <w:r>
        <w:rPr>
          <w:lang w:val="ru-RU"/>
        </w:rPr>
        <w:t>В</w:t>
      </w:r>
      <w:r w:rsidRPr="00B72A04">
        <w:rPr>
          <w:lang w:val="ru-RU"/>
        </w:rPr>
        <w:t xml:space="preserve"> </w:t>
      </w:r>
      <w:r>
        <w:rPr>
          <w:lang w:val="ru-RU"/>
        </w:rPr>
        <w:t>ВОИС</w:t>
      </w:r>
      <w:r w:rsidRPr="00B72A04">
        <w:rPr>
          <w:lang w:val="ru-RU"/>
        </w:rPr>
        <w:t xml:space="preserve"> </w:t>
      </w:r>
      <w:r>
        <w:rPr>
          <w:lang w:val="ru-RU"/>
        </w:rPr>
        <w:t>для</w:t>
      </w:r>
      <w:r w:rsidRPr="00B72A04">
        <w:rPr>
          <w:lang w:val="ru-RU"/>
        </w:rPr>
        <w:t xml:space="preserve"> </w:t>
      </w:r>
      <w:r>
        <w:rPr>
          <w:lang w:val="ru-RU"/>
        </w:rPr>
        <w:t>этих</w:t>
      </w:r>
      <w:r w:rsidRPr="00B72A04">
        <w:rPr>
          <w:lang w:val="ru-RU"/>
        </w:rPr>
        <w:t xml:space="preserve"> </w:t>
      </w:r>
      <w:r>
        <w:rPr>
          <w:lang w:val="ru-RU"/>
        </w:rPr>
        <w:t>целей</w:t>
      </w:r>
      <w:r w:rsidRPr="00B72A04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B72A04">
        <w:rPr>
          <w:lang w:val="ru-RU"/>
        </w:rPr>
        <w:t xml:space="preserve"> </w:t>
      </w:r>
      <w:r>
        <w:rPr>
          <w:lang w:val="ru-RU"/>
        </w:rPr>
        <w:t>«Отчет</w:t>
      </w:r>
      <w:r w:rsidRPr="00B72A04">
        <w:rPr>
          <w:lang w:val="ru-RU"/>
        </w:rPr>
        <w:t xml:space="preserve"> о результатах финансов</w:t>
      </w:r>
      <w:r>
        <w:rPr>
          <w:lang w:val="ru-RU"/>
        </w:rPr>
        <w:t>ой деятельности»</w:t>
      </w:r>
      <w:r w:rsidRPr="00B72A04">
        <w:rPr>
          <w:lang w:val="ru-RU"/>
        </w:rPr>
        <w:t>.</w:t>
      </w:r>
    </w:p>
  </w:footnote>
  <w:footnote w:id="4">
    <w:p w:rsidR="00062E39" w:rsidRPr="001A7359" w:rsidRDefault="00062E39" w:rsidP="0095221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B5DE2">
        <w:rPr>
          <w:lang w:val="ru-RU"/>
        </w:rPr>
        <w:tab/>
        <w:t xml:space="preserve"> </w:t>
      </w:r>
      <w:r w:rsidRPr="00952218">
        <w:rPr>
          <w:lang w:val="ru-RU"/>
        </w:rPr>
        <w:t>Предлагаемые добавления и исключения указаны, соответственно, подчеркиванием и перечеркиванием соответствующего текста.</w:t>
      </w:r>
      <w:r w:rsidRPr="00EB5DE2">
        <w:rPr>
          <w:szCs w:val="18"/>
          <w:lang w:val="ru-RU"/>
        </w:rPr>
        <w:t xml:space="preserve">  </w:t>
      </w:r>
      <w:r w:rsidRPr="001A7359">
        <w:rPr>
          <w:szCs w:val="18"/>
          <w:lang w:val="ru-RU"/>
        </w:rPr>
        <w:t>“</w:t>
      </w:r>
      <w:r>
        <w:rPr>
          <w:szCs w:val="18"/>
          <w:lang w:val="ru-RU"/>
        </w:rPr>
        <w:t>Чистая</w:t>
      </w:r>
      <w:r w:rsidRPr="001A7359">
        <w:rPr>
          <w:szCs w:val="18"/>
          <w:lang w:val="ru-RU"/>
        </w:rPr>
        <w:t xml:space="preserve">” </w:t>
      </w:r>
      <w:r>
        <w:rPr>
          <w:szCs w:val="18"/>
          <w:lang w:val="ru-RU"/>
        </w:rPr>
        <w:t>копия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предлагаемых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положений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внесенными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них</w:t>
      </w:r>
      <w:r w:rsidRPr="001A735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поправками</w:t>
      </w:r>
      <w:r w:rsidRPr="001A7359">
        <w:rPr>
          <w:szCs w:val="18"/>
          <w:lang w:val="ru-RU"/>
        </w:rPr>
        <w:t xml:space="preserve"> (</w:t>
      </w:r>
      <w:r>
        <w:rPr>
          <w:szCs w:val="18"/>
          <w:lang w:val="ru-RU"/>
        </w:rPr>
        <w:t>без подчеркивания или перечеркивания</w:t>
      </w:r>
      <w:r w:rsidRPr="001A7359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содержится в приложении</w:t>
      </w:r>
      <w:r w:rsidRPr="001A7359">
        <w:rPr>
          <w:szCs w:val="18"/>
          <w:lang w:val="ru-RU"/>
        </w:rPr>
        <w:t xml:space="preserve"> </w:t>
      </w:r>
      <w:r w:rsidRPr="00BD7F1C">
        <w:rPr>
          <w:szCs w:val="18"/>
        </w:rPr>
        <w:t>II</w:t>
      </w:r>
      <w:r>
        <w:rPr>
          <w:szCs w:val="18"/>
        </w:rPr>
        <w:t>I</w:t>
      </w:r>
      <w:r w:rsidRPr="001A7359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0" w:rsidRDefault="003A0D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Pr="005A3BBF" w:rsidRDefault="00062E39" w:rsidP="00952218">
    <w:pPr>
      <w:jc w:val="right"/>
    </w:pPr>
    <w:r w:rsidRPr="00952218">
      <w:rPr>
        <w:lang w:val="ru-RU"/>
      </w:rPr>
      <w:t>PCT/WG/</w:t>
    </w:r>
    <w:r>
      <w:t>8</w:t>
    </w:r>
    <w:r w:rsidRPr="00952218">
      <w:rPr>
        <w:lang w:val="ru-RU"/>
      </w:rPr>
      <w:t>/</w:t>
    </w:r>
    <w:r>
      <w:t>15</w:t>
    </w:r>
  </w:p>
  <w:p w:rsidR="00062E39" w:rsidRDefault="00062E39" w:rsidP="00952218">
    <w:pPr>
      <w:jc w:val="right"/>
    </w:pPr>
    <w:r>
      <w:rPr>
        <w:lang w:val="ru-RU"/>
      </w:rPr>
      <w:t>стр</w:t>
    </w:r>
    <w:r w:rsidRPr="005A3BBF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A0D90">
      <w:rPr>
        <w:noProof/>
      </w:rPr>
      <w:t>14</w:t>
    </w:r>
    <w:r>
      <w:fldChar w:fldCharType="end"/>
    </w:r>
  </w:p>
  <w:p w:rsidR="00062E39" w:rsidRDefault="00062E3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Default="00062E39" w:rsidP="00A1006D">
    <w:pPr>
      <w:pStyle w:val="Header"/>
      <w:ind w:left="56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Pr="005A3BBF" w:rsidRDefault="00062E39" w:rsidP="00952218">
    <w:pPr>
      <w:pStyle w:val="Header"/>
      <w:jc w:val="right"/>
      <w:rPr>
        <w:lang w:val="ru-RU"/>
      </w:rPr>
    </w:pPr>
    <w:r w:rsidRPr="00952218">
      <w:rPr>
        <w:lang w:val="ru-RU"/>
      </w:rPr>
      <w:t>PCT/WG/</w:t>
    </w:r>
    <w:r>
      <w:rPr>
        <w:lang w:val="ru-RU"/>
      </w:rPr>
      <w:t>8/15</w:t>
    </w:r>
  </w:p>
  <w:p w:rsidR="00062E39" w:rsidRPr="005A3BBF" w:rsidRDefault="00062E39" w:rsidP="00BF63CB">
    <w:pPr>
      <w:pStyle w:val="Header"/>
      <w:jc w:val="right"/>
      <w:rPr>
        <w:noProof/>
        <w:lang w:val="ru-RU"/>
      </w:rPr>
    </w:pPr>
    <w:r>
      <w:rPr>
        <w:lang w:val="ru-RU"/>
      </w:rPr>
      <w:t>Приложение</w:t>
    </w:r>
    <w:r w:rsidRPr="005A3BBF">
      <w:rPr>
        <w:lang w:val="ru-RU"/>
      </w:rPr>
      <w:t xml:space="preserve"> </w:t>
    </w:r>
    <w:r w:rsidRPr="00CC626A">
      <w:t>I</w:t>
    </w:r>
    <w:r w:rsidRPr="005A3BBF">
      <w:rPr>
        <w:lang w:val="ru-RU"/>
      </w:rPr>
      <w:t xml:space="preserve">, </w:t>
    </w:r>
    <w:r>
      <w:rPr>
        <w:lang w:val="ru-RU"/>
      </w:rPr>
      <w:t>стр.</w:t>
    </w:r>
    <w:r w:rsidRPr="005A3BBF">
      <w:rPr>
        <w:lang w:val="ru-RU"/>
      </w:rPr>
      <w:t xml:space="preserve"> </w:t>
    </w:r>
    <w:r w:rsidRPr="00DC097F">
      <w:rPr>
        <w:lang w:val="fr-CH"/>
      </w:rPr>
      <w:fldChar w:fldCharType="begin"/>
    </w:r>
    <w:r w:rsidRPr="005A3BBF">
      <w:rPr>
        <w:lang w:val="ru-RU"/>
      </w:rPr>
      <w:instrText xml:space="preserve"> </w:instrText>
    </w:r>
    <w:r w:rsidRPr="00CC626A">
      <w:instrText>PAGE</w:instrText>
    </w:r>
    <w:r w:rsidRPr="005A3BBF">
      <w:rPr>
        <w:lang w:val="ru-RU"/>
      </w:rPr>
      <w:instrText xml:space="preserve">   \* </w:instrText>
    </w:r>
    <w:r w:rsidRPr="00CC626A">
      <w:instrText>MERGEFORMAT</w:instrText>
    </w:r>
    <w:r w:rsidRPr="005A3BBF">
      <w:rPr>
        <w:lang w:val="ru-RU"/>
      </w:rPr>
      <w:instrText xml:space="preserve"> </w:instrText>
    </w:r>
    <w:r w:rsidRPr="00DC097F">
      <w:rPr>
        <w:lang w:val="fr-CH"/>
      </w:rPr>
      <w:fldChar w:fldCharType="separate"/>
    </w:r>
    <w:r w:rsidR="003A0D90" w:rsidRPr="003A0D90">
      <w:rPr>
        <w:noProof/>
        <w:lang w:val="ru-RU"/>
      </w:rPr>
      <w:t>28</w:t>
    </w:r>
    <w:r w:rsidRPr="00DC097F">
      <w:rPr>
        <w:noProof/>
        <w:lang w:val="fr-CH"/>
      </w:rPr>
      <w:fldChar w:fldCharType="end"/>
    </w:r>
    <w:bookmarkStart w:id="24" w:name="_Ref418082523"/>
    <w:bookmarkStart w:id="25" w:name="_Ref416189390"/>
  </w:p>
  <w:bookmarkEnd w:id="24"/>
  <w:bookmarkEnd w:id="25"/>
  <w:p w:rsidR="00062E39" w:rsidRPr="005A3BBF" w:rsidRDefault="00062E39" w:rsidP="00BF63CB">
    <w:pPr>
      <w:pStyle w:val="Header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Default="00062E39" w:rsidP="00CD5785">
    <w:pPr>
      <w:pStyle w:val="Header"/>
      <w:jc w:val="right"/>
      <w:rPr>
        <w:lang w:val="fr-CH"/>
      </w:rPr>
    </w:pPr>
    <w:r>
      <w:rPr>
        <w:lang w:val="fr-CH"/>
      </w:rPr>
      <w:t>PCT/WG/8/15</w:t>
    </w:r>
  </w:p>
  <w:p w:rsidR="00062E39" w:rsidRPr="00DC097F" w:rsidRDefault="00062E39" w:rsidP="00CD5785">
    <w:pPr>
      <w:pStyle w:val="Header"/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 I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Pr="00EB5DE2" w:rsidRDefault="00062E39" w:rsidP="00952218">
    <w:pPr>
      <w:jc w:val="right"/>
      <w:rPr>
        <w:lang w:val="ru-RU"/>
      </w:rPr>
    </w:pPr>
    <w:r w:rsidRPr="00952218">
      <w:rPr>
        <w:lang w:val="ru-RU"/>
      </w:rPr>
      <w:t>PCT/WG/15/8</w:t>
    </w:r>
  </w:p>
  <w:p w:rsidR="00062E39" w:rsidRPr="00E00CCB" w:rsidRDefault="00062E39" w:rsidP="008E5544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Pr="00EB5DE2">
      <w:rPr>
        <w:lang w:val="ru-RU"/>
      </w:rPr>
      <w:t xml:space="preserve"> </w:t>
    </w:r>
    <w:r w:rsidRPr="00E00CCB">
      <w:rPr>
        <w:lang w:val="fr-CH"/>
      </w:rPr>
      <w:t>I</w:t>
    </w:r>
    <w:r>
      <w:rPr>
        <w:lang w:val="fr-CH"/>
      </w:rPr>
      <w:t>I</w:t>
    </w:r>
    <w:r w:rsidRPr="00EB5DE2">
      <w:rPr>
        <w:lang w:val="ru-RU"/>
      </w:rPr>
      <w:t xml:space="preserve">, </w:t>
    </w:r>
    <w:r>
      <w:rPr>
        <w:lang w:val="ru-RU"/>
      </w:rPr>
      <w:t>стр</w:t>
    </w:r>
    <w:r w:rsidRPr="00EB5DE2">
      <w:rPr>
        <w:lang w:val="ru-RU"/>
      </w:rPr>
      <w:t xml:space="preserve">. </w:t>
    </w:r>
    <w:r>
      <w:fldChar w:fldCharType="begin"/>
    </w:r>
    <w:r w:rsidRPr="00EB5DE2">
      <w:rPr>
        <w:lang w:val="ru-RU"/>
      </w:rPr>
      <w:instrText xml:space="preserve"> </w:instrText>
    </w:r>
    <w:r w:rsidRPr="00E00CCB">
      <w:rPr>
        <w:lang w:val="fr-CH"/>
      </w:rPr>
      <w:instrText>PAGE</w:instrText>
    </w:r>
    <w:r w:rsidRPr="00EB5DE2">
      <w:rPr>
        <w:lang w:val="ru-RU"/>
      </w:rPr>
      <w:instrText xml:space="preserve">   \* </w:instrText>
    </w:r>
    <w:r w:rsidRPr="00E00CCB">
      <w:rPr>
        <w:lang w:val="fr-CH"/>
      </w:rPr>
      <w:instrText>MERGEFORMAT</w:instrText>
    </w:r>
    <w:r w:rsidRPr="00EB5DE2">
      <w:rPr>
        <w:lang w:val="ru-RU"/>
      </w:rPr>
      <w:instrText xml:space="preserve"> </w:instrText>
    </w:r>
    <w:r>
      <w:fldChar w:fldCharType="separate"/>
    </w:r>
    <w:r w:rsidR="003A0D90">
      <w:rPr>
        <w:noProof/>
        <w:lang w:val="fr-CH"/>
      </w:rPr>
      <w:t>3</w:t>
    </w:r>
    <w:r>
      <w:rPr>
        <w:noProof/>
      </w:rPr>
      <w:fldChar w:fldCharType="end"/>
    </w:r>
  </w:p>
  <w:p w:rsidR="00062E39" w:rsidRPr="00E00CCB" w:rsidRDefault="00062E39" w:rsidP="008E5544">
    <w:pPr>
      <w:pStyle w:val="Header"/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Default="00062E39" w:rsidP="008E5544">
    <w:pPr>
      <w:jc w:val="right"/>
    </w:pPr>
    <w:r>
      <w:t>PCT/WG/8/15</w:t>
    </w:r>
  </w:p>
  <w:p w:rsidR="00062E39" w:rsidRDefault="00062E39" w:rsidP="00C85064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062E39" w:rsidRDefault="00062E39" w:rsidP="008E5544">
    <w:pPr>
      <w:pStyle w:val="Header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Pr="003A0D90" w:rsidRDefault="00062E39" w:rsidP="00952218">
    <w:pPr>
      <w:jc w:val="right"/>
    </w:pPr>
    <w:r w:rsidRPr="00952218">
      <w:rPr>
        <w:lang w:val="ru-RU"/>
      </w:rPr>
      <w:t>PCT/WG/</w:t>
    </w:r>
    <w:r w:rsidR="003A0D90">
      <w:t>8</w:t>
    </w:r>
    <w:r w:rsidRPr="00952218">
      <w:rPr>
        <w:lang w:val="ru-RU"/>
      </w:rPr>
      <w:t>/</w:t>
    </w:r>
    <w:r w:rsidR="003A0D90">
      <w:t>15</w:t>
    </w:r>
    <w:bookmarkStart w:id="26" w:name="_GoBack"/>
    <w:bookmarkEnd w:id="26"/>
  </w:p>
  <w:p w:rsidR="00062E39" w:rsidRPr="005A3BBF" w:rsidRDefault="00062E39" w:rsidP="008E5544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5A3BBF">
      <w:rPr>
        <w:lang w:val="ru-RU"/>
      </w:rPr>
      <w:t xml:space="preserve"> </w:t>
    </w:r>
    <w:r w:rsidRPr="00E00CCB">
      <w:rPr>
        <w:lang w:val="fr-CH"/>
      </w:rPr>
      <w:t>I</w:t>
    </w:r>
    <w:r>
      <w:rPr>
        <w:lang w:val="fr-CH"/>
      </w:rPr>
      <w:t>II</w:t>
    </w:r>
    <w:r w:rsidRPr="005A3BBF">
      <w:rPr>
        <w:lang w:val="ru-RU"/>
      </w:rPr>
      <w:t xml:space="preserve">, </w:t>
    </w:r>
    <w:r>
      <w:rPr>
        <w:lang w:val="ru-RU"/>
      </w:rPr>
      <w:t>стр.</w:t>
    </w:r>
    <w:r w:rsidRPr="005A3BBF">
      <w:rPr>
        <w:lang w:val="ru-RU"/>
      </w:rPr>
      <w:t xml:space="preserve"> </w:t>
    </w:r>
    <w:r>
      <w:fldChar w:fldCharType="begin"/>
    </w:r>
    <w:r w:rsidRPr="005A3BBF">
      <w:rPr>
        <w:lang w:val="ru-RU"/>
      </w:rPr>
      <w:instrText xml:space="preserve"> </w:instrText>
    </w:r>
    <w:r w:rsidRPr="00E00CCB">
      <w:rPr>
        <w:lang w:val="fr-CH"/>
      </w:rPr>
      <w:instrText>PAGE</w:instrText>
    </w:r>
    <w:r w:rsidRPr="005A3BBF">
      <w:rPr>
        <w:lang w:val="ru-RU"/>
      </w:rPr>
      <w:instrText xml:space="preserve">   \* </w:instrText>
    </w:r>
    <w:r w:rsidRPr="00E00CCB">
      <w:rPr>
        <w:lang w:val="fr-CH"/>
      </w:rPr>
      <w:instrText>MERGEFORMAT</w:instrText>
    </w:r>
    <w:r w:rsidRPr="005A3BBF">
      <w:rPr>
        <w:lang w:val="ru-RU"/>
      </w:rPr>
      <w:instrText xml:space="preserve"> </w:instrText>
    </w:r>
    <w:r>
      <w:fldChar w:fldCharType="separate"/>
    </w:r>
    <w:r w:rsidR="003A0D90" w:rsidRPr="003A0D90">
      <w:rPr>
        <w:noProof/>
        <w:lang w:val="ru-RU"/>
      </w:rPr>
      <w:t>2</w:t>
    </w:r>
    <w:r>
      <w:rPr>
        <w:noProof/>
      </w:rPr>
      <w:fldChar w:fldCharType="end"/>
    </w:r>
  </w:p>
  <w:p w:rsidR="00062E39" w:rsidRPr="005A3BBF" w:rsidRDefault="00062E39" w:rsidP="008E5544">
    <w:pPr>
      <w:pStyle w:val="Header"/>
      <w:jc w:val="right"/>
      <w:rPr>
        <w:lang w:val="ru-RU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39" w:rsidRDefault="00062E39" w:rsidP="008E5544">
    <w:pPr>
      <w:jc w:val="right"/>
    </w:pPr>
    <w:r>
      <w:t>PCT/WG/8/15</w:t>
    </w:r>
  </w:p>
  <w:p w:rsidR="00062E39" w:rsidRDefault="00062E39" w:rsidP="00C85064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062E39" w:rsidRDefault="00062E39" w:rsidP="008E55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14309"/>
    <w:multiLevelType w:val="hybridMultilevel"/>
    <w:tmpl w:val="D626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13F0"/>
    <w:multiLevelType w:val="hybridMultilevel"/>
    <w:tmpl w:val="8F08B8B6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29E3"/>
    <w:multiLevelType w:val="multilevel"/>
    <w:tmpl w:val="056A268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237"/>
        </w:tabs>
        <w:ind w:left="567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Glossaries\EN-RU|Patents\Meetings|Patents\Other|Patents\Publications|PCT WG"/>
    <w:docVar w:name="TextBaseURL" w:val="empty"/>
    <w:docVar w:name="UILng" w:val="en"/>
  </w:docVars>
  <w:rsids>
    <w:rsidRoot w:val="00902B10"/>
    <w:rsid w:val="00010AA8"/>
    <w:rsid w:val="0001263B"/>
    <w:rsid w:val="000331FA"/>
    <w:rsid w:val="00043CAA"/>
    <w:rsid w:val="000440D0"/>
    <w:rsid w:val="00052957"/>
    <w:rsid w:val="000557C6"/>
    <w:rsid w:val="00062E39"/>
    <w:rsid w:val="00066336"/>
    <w:rsid w:val="00075432"/>
    <w:rsid w:val="00081FA8"/>
    <w:rsid w:val="00083EDA"/>
    <w:rsid w:val="000855D1"/>
    <w:rsid w:val="00086679"/>
    <w:rsid w:val="000909D1"/>
    <w:rsid w:val="000968ED"/>
    <w:rsid w:val="000A17C1"/>
    <w:rsid w:val="000A6DB1"/>
    <w:rsid w:val="000B368E"/>
    <w:rsid w:val="000B6F40"/>
    <w:rsid w:val="000D2822"/>
    <w:rsid w:val="000D58B6"/>
    <w:rsid w:val="000F0CD5"/>
    <w:rsid w:val="000F2961"/>
    <w:rsid w:val="000F5E56"/>
    <w:rsid w:val="000F6CF6"/>
    <w:rsid w:val="000F7267"/>
    <w:rsid w:val="00112D6A"/>
    <w:rsid w:val="0011497C"/>
    <w:rsid w:val="00115887"/>
    <w:rsid w:val="001362EE"/>
    <w:rsid w:val="00143D35"/>
    <w:rsid w:val="00144B9A"/>
    <w:rsid w:val="00165D04"/>
    <w:rsid w:val="001811A3"/>
    <w:rsid w:val="001828F7"/>
    <w:rsid w:val="001832A6"/>
    <w:rsid w:val="0018602D"/>
    <w:rsid w:val="00186A81"/>
    <w:rsid w:val="001A7359"/>
    <w:rsid w:val="001B5224"/>
    <w:rsid w:val="001F6A26"/>
    <w:rsid w:val="001F7E12"/>
    <w:rsid w:val="00211E78"/>
    <w:rsid w:val="00225048"/>
    <w:rsid w:val="002351D7"/>
    <w:rsid w:val="00237F4B"/>
    <w:rsid w:val="00244F8E"/>
    <w:rsid w:val="00251809"/>
    <w:rsid w:val="002634C4"/>
    <w:rsid w:val="00283329"/>
    <w:rsid w:val="00292402"/>
    <w:rsid w:val="002928D3"/>
    <w:rsid w:val="00292D19"/>
    <w:rsid w:val="00295228"/>
    <w:rsid w:val="002954FC"/>
    <w:rsid w:val="002964C7"/>
    <w:rsid w:val="002A01F7"/>
    <w:rsid w:val="002D1A98"/>
    <w:rsid w:val="002E2357"/>
    <w:rsid w:val="002E34D7"/>
    <w:rsid w:val="002F0AEF"/>
    <w:rsid w:val="002F1FE6"/>
    <w:rsid w:val="002F4E68"/>
    <w:rsid w:val="002F75D4"/>
    <w:rsid w:val="00312F7F"/>
    <w:rsid w:val="00322265"/>
    <w:rsid w:val="003237B9"/>
    <w:rsid w:val="00325EDD"/>
    <w:rsid w:val="003323DF"/>
    <w:rsid w:val="00341191"/>
    <w:rsid w:val="003422B4"/>
    <w:rsid w:val="00344160"/>
    <w:rsid w:val="00344F96"/>
    <w:rsid w:val="00351781"/>
    <w:rsid w:val="00361450"/>
    <w:rsid w:val="003673CF"/>
    <w:rsid w:val="0037345C"/>
    <w:rsid w:val="00373B63"/>
    <w:rsid w:val="00377FE2"/>
    <w:rsid w:val="003806CB"/>
    <w:rsid w:val="003845C1"/>
    <w:rsid w:val="003856A8"/>
    <w:rsid w:val="003A0D90"/>
    <w:rsid w:val="003A2A01"/>
    <w:rsid w:val="003A4F79"/>
    <w:rsid w:val="003A6F89"/>
    <w:rsid w:val="003A786D"/>
    <w:rsid w:val="003B048F"/>
    <w:rsid w:val="003B080F"/>
    <w:rsid w:val="003B38C1"/>
    <w:rsid w:val="003B7426"/>
    <w:rsid w:val="003B7AE7"/>
    <w:rsid w:val="003E06BC"/>
    <w:rsid w:val="003E4A6C"/>
    <w:rsid w:val="003E5CA8"/>
    <w:rsid w:val="00413D1D"/>
    <w:rsid w:val="0042379F"/>
    <w:rsid w:val="00423E3E"/>
    <w:rsid w:val="00424263"/>
    <w:rsid w:val="00427AF4"/>
    <w:rsid w:val="00436A22"/>
    <w:rsid w:val="0044761D"/>
    <w:rsid w:val="004526C3"/>
    <w:rsid w:val="004531AF"/>
    <w:rsid w:val="004647DA"/>
    <w:rsid w:val="00474062"/>
    <w:rsid w:val="00477D6B"/>
    <w:rsid w:val="0048264C"/>
    <w:rsid w:val="00485DE9"/>
    <w:rsid w:val="004A46E3"/>
    <w:rsid w:val="004B0CE7"/>
    <w:rsid w:val="004E7B45"/>
    <w:rsid w:val="005019FF"/>
    <w:rsid w:val="00514E20"/>
    <w:rsid w:val="005167E4"/>
    <w:rsid w:val="00517D5F"/>
    <w:rsid w:val="0053057A"/>
    <w:rsid w:val="00533BD9"/>
    <w:rsid w:val="00537915"/>
    <w:rsid w:val="0055766D"/>
    <w:rsid w:val="00560A29"/>
    <w:rsid w:val="005613A5"/>
    <w:rsid w:val="005723A2"/>
    <w:rsid w:val="00582A9C"/>
    <w:rsid w:val="00591A28"/>
    <w:rsid w:val="0059796F"/>
    <w:rsid w:val="005A0207"/>
    <w:rsid w:val="005A182A"/>
    <w:rsid w:val="005A3BBF"/>
    <w:rsid w:val="005B5B4C"/>
    <w:rsid w:val="005B5F52"/>
    <w:rsid w:val="005B6D04"/>
    <w:rsid w:val="005C6649"/>
    <w:rsid w:val="005F057C"/>
    <w:rsid w:val="00605827"/>
    <w:rsid w:val="00617579"/>
    <w:rsid w:val="0063178F"/>
    <w:rsid w:val="00635748"/>
    <w:rsid w:val="00646050"/>
    <w:rsid w:val="00660832"/>
    <w:rsid w:val="0066566E"/>
    <w:rsid w:val="006713CA"/>
    <w:rsid w:val="00676C5C"/>
    <w:rsid w:val="00684874"/>
    <w:rsid w:val="006D2887"/>
    <w:rsid w:val="006D5325"/>
    <w:rsid w:val="006E2CBC"/>
    <w:rsid w:val="006F3331"/>
    <w:rsid w:val="006F3D17"/>
    <w:rsid w:val="00707C9F"/>
    <w:rsid w:val="00722B89"/>
    <w:rsid w:val="0074252F"/>
    <w:rsid w:val="00743CA0"/>
    <w:rsid w:val="00744B77"/>
    <w:rsid w:val="00762ADA"/>
    <w:rsid w:val="00763369"/>
    <w:rsid w:val="007661E4"/>
    <w:rsid w:val="00770CEC"/>
    <w:rsid w:val="00784EE5"/>
    <w:rsid w:val="007B0DE1"/>
    <w:rsid w:val="007B5EFB"/>
    <w:rsid w:val="007C1325"/>
    <w:rsid w:val="007D0757"/>
    <w:rsid w:val="007D1613"/>
    <w:rsid w:val="007E09AB"/>
    <w:rsid w:val="007E7016"/>
    <w:rsid w:val="007F0430"/>
    <w:rsid w:val="007F12C2"/>
    <w:rsid w:val="007F3FD7"/>
    <w:rsid w:val="007F544D"/>
    <w:rsid w:val="00810906"/>
    <w:rsid w:val="00813807"/>
    <w:rsid w:val="008176EE"/>
    <w:rsid w:val="00822D14"/>
    <w:rsid w:val="00825E85"/>
    <w:rsid w:val="0083181E"/>
    <w:rsid w:val="00840101"/>
    <w:rsid w:val="00842406"/>
    <w:rsid w:val="00842C9B"/>
    <w:rsid w:val="00844B05"/>
    <w:rsid w:val="008513E4"/>
    <w:rsid w:val="00854261"/>
    <w:rsid w:val="0085474A"/>
    <w:rsid w:val="00860051"/>
    <w:rsid w:val="00860E8E"/>
    <w:rsid w:val="00865F68"/>
    <w:rsid w:val="00873EB4"/>
    <w:rsid w:val="0088049A"/>
    <w:rsid w:val="00885FA6"/>
    <w:rsid w:val="00891B9C"/>
    <w:rsid w:val="008A496F"/>
    <w:rsid w:val="008B08E5"/>
    <w:rsid w:val="008B2CC1"/>
    <w:rsid w:val="008B44B5"/>
    <w:rsid w:val="008B60B2"/>
    <w:rsid w:val="008C033B"/>
    <w:rsid w:val="008C774D"/>
    <w:rsid w:val="008D006C"/>
    <w:rsid w:val="008D7499"/>
    <w:rsid w:val="008D7B3F"/>
    <w:rsid w:val="008E5544"/>
    <w:rsid w:val="008F647B"/>
    <w:rsid w:val="009005C3"/>
    <w:rsid w:val="00900EB6"/>
    <w:rsid w:val="00902B10"/>
    <w:rsid w:val="0090527E"/>
    <w:rsid w:val="0090731E"/>
    <w:rsid w:val="00910B50"/>
    <w:rsid w:val="00916EE2"/>
    <w:rsid w:val="00934A45"/>
    <w:rsid w:val="00937C70"/>
    <w:rsid w:val="00943AF8"/>
    <w:rsid w:val="009452A6"/>
    <w:rsid w:val="00952218"/>
    <w:rsid w:val="00952FCC"/>
    <w:rsid w:val="00961C3A"/>
    <w:rsid w:val="00962FDA"/>
    <w:rsid w:val="00966A22"/>
    <w:rsid w:val="0096722F"/>
    <w:rsid w:val="00967C5B"/>
    <w:rsid w:val="009715E3"/>
    <w:rsid w:val="0097369F"/>
    <w:rsid w:val="00980843"/>
    <w:rsid w:val="009A2CF0"/>
    <w:rsid w:val="009B0815"/>
    <w:rsid w:val="009C55AC"/>
    <w:rsid w:val="009D1450"/>
    <w:rsid w:val="009E2791"/>
    <w:rsid w:val="009E3F6F"/>
    <w:rsid w:val="009F465E"/>
    <w:rsid w:val="009F499F"/>
    <w:rsid w:val="009F56DE"/>
    <w:rsid w:val="00A017A4"/>
    <w:rsid w:val="00A1006D"/>
    <w:rsid w:val="00A2468D"/>
    <w:rsid w:val="00A42DAF"/>
    <w:rsid w:val="00A44FDD"/>
    <w:rsid w:val="00A45BD8"/>
    <w:rsid w:val="00A54177"/>
    <w:rsid w:val="00A678B2"/>
    <w:rsid w:val="00A67CDB"/>
    <w:rsid w:val="00A7162D"/>
    <w:rsid w:val="00A869B7"/>
    <w:rsid w:val="00A8714C"/>
    <w:rsid w:val="00AB122D"/>
    <w:rsid w:val="00AC205C"/>
    <w:rsid w:val="00AC2972"/>
    <w:rsid w:val="00AC7D6D"/>
    <w:rsid w:val="00AD5D66"/>
    <w:rsid w:val="00AE02B6"/>
    <w:rsid w:val="00AE1969"/>
    <w:rsid w:val="00AE6F70"/>
    <w:rsid w:val="00AF0A6B"/>
    <w:rsid w:val="00AF459B"/>
    <w:rsid w:val="00AF4B77"/>
    <w:rsid w:val="00AF7FDC"/>
    <w:rsid w:val="00B0078B"/>
    <w:rsid w:val="00B05A69"/>
    <w:rsid w:val="00B1536D"/>
    <w:rsid w:val="00B17BD2"/>
    <w:rsid w:val="00B2193F"/>
    <w:rsid w:val="00B21C3B"/>
    <w:rsid w:val="00B2204B"/>
    <w:rsid w:val="00B324E6"/>
    <w:rsid w:val="00B4035C"/>
    <w:rsid w:val="00B406D9"/>
    <w:rsid w:val="00B505AD"/>
    <w:rsid w:val="00B63CCC"/>
    <w:rsid w:val="00B80870"/>
    <w:rsid w:val="00B81C2B"/>
    <w:rsid w:val="00B84C92"/>
    <w:rsid w:val="00B9734B"/>
    <w:rsid w:val="00BA224C"/>
    <w:rsid w:val="00BA59E4"/>
    <w:rsid w:val="00BB41F2"/>
    <w:rsid w:val="00BC35D0"/>
    <w:rsid w:val="00BF63CB"/>
    <w:rsid w:val="00C11BFE"/>
    <w:rsid w:val="00C11F38"/>
    <w:rsid w:val="00C24FB5"/>
    <w:rsid w:val="00C26178"/>
    <w:rsid w:val="00C27CDD"/>
    <w:rsid w:val="00C54AEC"/>
    <w:rsid w:val="00C60782"/>
    <w:rsid w:val="00C652FC"/>
    <w:rsid w:val="00C71A44"/>
    <w:rsid w:val="00C72D56"/>
    <w:rsid w:val="00C8134D"/>
    <w:rsid w:val="00C82B86"/>
    <w:rsid w:val="00C849E5"/>
    <w:rsid w:val="00C85064"/>
    <w:rsid w:val="00C85EDF"/>
    <w:rsid w:val="00C94B3B"/>
    <w:rsid w:val="00C969A5"/>
    <w:rsid w:val="00CA0E75"/>
    <w:rsid w:val="00CA3B5A"/>
    <w:rsid w:val="00CA552D"/>
    <w:rsid w:val="00CB44A1"/>
    <w:rsid w:val="00CB48BB"/>
    <w:rsid w:val="00CB6A81"/>
    <w:rsid w:val="00CC2C82"/>
    <w:rsid w:val="00CC3269"/>
    <w:rsid w:val="00CC626A"/>
    <w:rsid w:val="00CD1099"/>
    <w:rsid w:val="00CD5785"/>
    <w:rsid w:val="00CE6DD6"/>
    <w:rsid w:val="00CF777D"/>
    <w:rsid w:val="00D01ABF"/>
    <w:rsid w:val="00D07757"/>
    <w:rsid w:val="00D140E3"/>
    <w:rsid w:val="00D303C5"/>
    <w:rsid w:val="00D45252"/>
    <w:rsid w:val="00D52791"/>
    <w:rsid w:val="00D719E7"/>
    <w:rsid w:val="00D71B4D"/>
    <w:rsid w:val="00D724E1"/>
    <w:rsid w:val="00D831D1"/>
    <w:rsid w:val="00D8798F"/>
    <w:rsid w:val="00D93D55"/>
    <w:rsid w:val="00DB5A07"/>
    <w:rsid w:val="00DB7233"/>
    <w:rsid w:val="00DC097F"/>
    <w:rsid w:val="00DC48FC"/>
    <w:rsid w:val="00DC63E5"/>
    <w:rsid w:val="00DD7D41"/>
    <w:rsid w:val="00DF23FE"/>
    <w:rsid w:val="00E00CCB"/>
    <w:rsid w:val="00E17BE1"/>
    <w:rsid w:val="00E210C4"/>
    <w:rsid w:val="00E2448D"/>
    <w:rsid w:val="00E2766F"/>
    <w:rsid w:val="00E32CA7"/>
    <w:rsid w:val="00E335FE"/>
    <w:rsid w:val="00E37677"/>
    <w:rsid w:val="00E40391"/>
    <w:rsid w:val="00E40B02"/>
    <w:rsid w:val="00E61979"/>
    <w:rsid w:val="00E6688D"/>
    <w:rsid w:val="00E67642"/>
    <w:rsid w:val="00E80428"/>
    <w:rsid w:val="00EA075F"/>
    <w:rsid w:val="00EB35C3"/>
    <w:rsid w:val="00EB416A"/>
    <w:rsid w:val="00EB5DE2"/>
    <w:rsid w:val="00EC38D0"/>
    <w:rsid w:val="00EC4340"/>
    <w:rsid w:val="00EC4E49"/>
    <w:rsid w:val="00EC51CC"/>
    <w:rsid w:val="00ED09CE"/>
    <w:rsid w:val="00ED0E94"/>
    <w:rsid w:val="00ED0EF1"/>
    <w:rsid w:val="00ED577C"/>
    <w:rsid w:val="00ED77FB"/>
    <w:rsid w:val="00EE109B"/>
    <w:rsid w:val="00EE45FA"/>
    <w:rsid w:val="00EE4FE9"/>
    <w:rsid w:val="00EE5C75"/>
    <w:rsid w:val="00EE6A7B"/>
    <w:rsid w:val="00EF1D94"/>
    <w:rsid w:val="00EF29A1"/>
    <w:rsid w:val="00F1704D"/>
    <w:rsid w:val="00F2288C"/>
    <w:rsid w:val="00F22A04"/>
    <w:rsid w:val="00F41F91"/>
    <w:rsid w:val="00F52F56"/>
    <w:rsid w:val="00F5463E"/>
    <w:rsid w:val="00F54DF9"/>
    <w:rsid w:val="00F65289"/>
    <w:rsid w:val="00F66152"/>
    <w:rsid w:val="00F8321A"/>
    <w:rsid w:val="00F9679D"/>
    <w:rsid w:val="00FB6F28"/>
    <w:rsid w:val="00FB6F40"/>
    <w:rsid w:val="00FC5B79"/>
    <w:rsid w:val="00FD759A"/>
    <w:rsid w:val="00FE2BCD"/>
    <w:rsid w:val="00FE5A21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623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C8506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C8506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C8506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C85064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8506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06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locked/>
    <w:rsid w:val="00C85064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uiPriority w:val="99"/>
    <w:locked/>
    <w:rsid w:val="00C85064"/>
    <w:rPr>
      <w:rFonts w:ascii="Arial" w:eastAsia="SimSun" w:hAnsi="Arial" w:cs="Arial"/>
      <w:sz w:val="22"/>
      <w:lang w:eastAsia="zh-CN"/>
    </w:rPr>
  </w:style>
  <w:style w:type="paragraph" w:customStyle="1" w:styleId="RComment">
    <w:name w:val="RComment"/>
    <w:basedOn w:val="Normal"/>
    <w:next w:val="Normal"/>
    <w:rsid w:val="00C85064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character" w:customStyle="1" w:styleId="RDeletedText">
    <w:name w:val="RDeletedText"/>
    <w:basedOn w:val="DefaultParagraphFont"/>
    <w:rsid w:val="00C85064"/>
    <w:rPr>
      <w:strike/>
      <w:color w:val="FF0000"/>
    </w:rPr>
  </w:style>
  <w:style w:type="character" w:customStyle="1" w:styleId="RInsertedText">
    <w:name w:val="RInsertedText"/>
    <w:basedOn w:val="DefaultParagraphFont"/>
    <w:rsid w:val="00C85064"/>
    <w:rPr>
      <w:color w:val="0000FF"/>
      <w:u w:val="single"/>
    </w:rPr>
  </w:style>
  <w:style w:type="paragraph" w:customStyle="1" w:styleId="RPara">
    <w:name w:val="RPar(a)"/>
    <w:basedOn w:val="Normal"/>
    <w:link w:val="RParaChar"/>
    <w:rsid w:val="00C85064"/>
    <w:pPr>
      <w:tabs>
        <w:tab w:val="left" w:pos="567"/>
      </w:tabs>
      <w:spacing w:after="360" w:line="480" w:lineRule="auto"/>
    </w:pPr>
    <w:rPr>
      <w:rFonts w:eastAsia="Times New Roman"/>
      <w:szCs w:val="22"/>
      <w:lang w:eastAsia="en-US"/>
    </w:rPr>
  </w:style>
  <w:style w:type="character" w:customStyle="1" w:styleId="RParaChar">
    <w:name w:val="RPar(a) Char"/>
    <w:basedOn w:val="DefaultParagraphFont"/>
    <w:link w:val="RPara"/>
    <w:rsid w:val="00C85064"/>
    <w:rPr>
      <w:rFonts w:ascii="Arial" w:hAnsi="Arial" w:cs="Arial"/>
      <w:sz w:val="22"/>
      <w:szCs w:val="22"/>
    </w:rPr>
  </w:style>
  <w:style w:type="paragraph" w:customStyle="1" w:styleId="RPari">
    <w:name w:val="RPar(i)"/>
    <w:basedOn w:val="Normal"/>
    <w:link w:val="RPariChar"/>
    <w:rsid w:val="00C85064"/>
    <w:pPr>
      <w:tabs>
        <w:tab w:val="right" w:pos="1276"/>
        <w:tab w:val="left" w:pos="1418"/>
      </w:tabs>
      <w:spacing w:after="360" w:line="480" w:lineRule="auto"/>
    </w:pPr>
    <w:rPr>
      <w:rFonts w:eastAsia="Times New Roman"/>
      <w:szCs w:val="22"/>
      <w:lang w:eastAsia="en-US"/>
    </w:rPr>
  </w:style>
  <w:style w:type="character" w:customStyle="1" w:styleId="RPariChar">
    <w:name w:val="RPar(i) Char"/>
    <w:basedOn w:val="DefaultParagraphFont"/>
    <w:link w:val="RPari"/>
    <w:rsid w:val="00C85064"/>
    <w:rPr>
      <w:rFonts w:ascii="Arial" w:hAnsi="Arial" w:cs="Arial"/>
      <w:sz w:val="22"/>
      <w:szCs w:val="22"/>
    </w:rPr>
  </w:style>
  <w:style w:type="paragraph" w:customStyle="1" w:styleId="RTitleMain">
    <w:name w:val="RTitle(Main)"/>
    <w:basedOn w:val="Normal"/>
    <w:next w:val="RPara"/>
    <w:rsid w:val="00C85064"/>
    <w:pPr>
      <w:keepNext/>
      <w:pageBreakBefore/>
      <w:tabs>
        <w:tab w:val="left" w:pos="57"/>
      </w:tabs>
      <w:spacing w:after="360" w:line="480" w:lineRule="auto"/>
      <w:jc w:val="center"/>
    </w:pPr>
    <w:rPr>
      <w:rFonts w:eastAsia="Times New Roman"/>
      <w:b/>
      <w:szCs w:val="22"/>
      <w:lang w:eastAsia="en-US"/>
    </w:rPr>
  </w:style>
  <w:style w:type="paragraph" w:customStyle="1" w:styleId="RTitleSub">
    <w:name w:val="RTitle(Sub)"/>
    <w:basedOn w:val="Normal"/>
    <w:next w:val="RPara"/>
    <w:rsid w:val="00C85064"/>
    <w:pPr>
      <w:keepNext/>
      <w:tabs>
        <w:tab w:val="left" w:pos="567"/>
      </w:tabs>
      <w:spacing w:after="360" w:line="480" w:lineRule="auto"/>
    </w:pPr>
    <w:rPr>
      <w:rFonts w:eastAsia="Times New Roman"/>
      <w:i/>
      <w:szCs w:val="22"/>
      <w:lang w:eastAsia="en-US"/>
    </w:rPr>
  </w:style>
  <w:style w:type="paragraph" w:customStyle="1" w:styleId="DateSignatureAligned">
    <w:name w:val="Date / Signature Aligned"/>
    <w:basedOn w:val="Normal"/>
    <w:uiPriority w:val="99"/>
    <w:rsid w:val="00C85064"/>
    <w:pPr>
      <w:ind w:left="5250"/>
    </w:pPr>
  </w:style>
  <w:style w:type="character" w:styleId="Hyperlink">
    <w:name w:val="Hyperlink"/>
    <w:basedOn w:val="DefaultParagraphFont"/>
    <w:unhideWhenUsed/>
    <w:rsid w:val="00C85064"/>
    <w:rPr>
      <w:strike w:val="0"/>
      <w:dstrike w:val="0"/>
      <w:color w:val="auto"/>
      <w:u w:val="none"/>
      <w:effect w:val="none"/>
    </w:rPr>
  </w:style>
  <w:style w:type="character" w:styleId="FootnoteReference">
    <w:name w:val="footnote reference"/>
    <w:basedOn w:val="DefaultParagraphFont"/>
    <w:unhideWhenUsed/>
    <w:rsid w:val="00C85064"/>
    <w:rPr>
      <w:vertAlign w:val="superscript"/>
    </w:rPr>
  </w:style>
  <w:style w:type="character" w:customStyle="1" w:styleId="st">
    <w:name w:val="st"/>
    <w:basedOn w:val="DefaultParagraphFont"/>
    <w:uiPriority w:val="99"/>
    <w:rsid w:val="00C8506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85064"/>
    <w:pPr>
      <w:ind w:left="720"/>
      <w:contextualSpacing/>
    </w:pPr>
  </w:style>
  <w:style w:type="table" w:styleId="TableGrid">
    <w:name w:val="Table Grid"/>
    <w:basedOn w:val="TableNormal"/>
    <w:rsid w:val="00CD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B52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52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52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B52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1B5224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1B5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22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623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C8506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C8506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C8506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C85064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8506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06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locked/>
    <w:rsid w:val="00C85064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uiPriority w:val="99"/>
    <w:locked/>
    <w:rsid w:val="00C85064"/>
    <w:rPr>
      <w:rFonts w:ascii="Arial" w:eastAsia="SimSun" w:hAnsi="Arial" w:cs="Arial"/>
      <w:sz w:val="22"/>
      <w:lang w:eastAsia="zh-CN"/>
    </w:rPr>
  </w:style>
  <w:style w:type="paragraph" w:customStyle="1" w:styleId="RComment">
    <w:name w:val="RComment"/>
    <w:basedOn w:val="Normal"/>
    <w:next w:val="Normal"/>
    <w:rsid w:val="00C85064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character" w:customStyle="1" w:styleId="RDeletedText">
    <w:name w:val="RDeletedText"/>
    <w:basedOn w:val="DefaultParagraphFont"/>
    <w:rsid w:val="00C85064"/>
    <w:rPr>
      <w:strike/>
      <w:color w:val="FF0000"/>
    </w:rPr>
  </w:style>
  <w:style w:type="character" w:customStyle="1" w:styleId="RInsertedText">
    <w:name w:val="RInsertedText"/>
    <w:basedOn w:val="DefaultParagraphFont"/>
    <w:rsid w:val="00C85064"/>
    <w:rPr>
      <w:color w:val="0000FF"/>
      <w:u w:val="single"/>
    </w:rPr>
  </w:style>
  <w:style w:type="paragraph" w:customStyle="1" w:styleId="RPara">
    <w:name w:val="RPar(a)"/>
    <w:basedOn w:val="Normal"/>
    <w:link w:val="RParaChar"/>
    <w:rsid w:val="00C85064"/>
    <w:pPr>
      <w:tabs>
        <w:tab w:val="left" w:pos="567"/>
      </w:tabs>
      <w:spacing w:after="360" w:line="480" w:lineRule="auto"/>
    </w:pPr>
    <w:rPr>
      <w:rFonts w:eastAsia="Times New Roman"/>
      <w:szCs w:val="22"/>
      <w:lang w:eastAsia="en-US"/>
    </w:rPr>
  </w:style>
  <w:style w:type="character" w:customStyle="1" w:styleId="RParaChar">
    <w:name w:val="RPar(a) Char"/>
    <w:basedOn w:val="DefaultParagraphFont"/>
    <w:link w:val="RPara"/>
    <w:rsid w:val="00C85064"/>
    <w:rPr>
      <w:rFonts w:ascii="Arial" w:hAnsi="Arial" w:cs="Arial"/>
      <w:sz w:val="22"/>
      <w:szCs w:val="22"/>
    </w:rPr>
  </w:style>
  <w:style w:type="paragraph" w:customStyle="1" w:styleId="RPari">
    <w:name w:val="RPar(i)"/>
    <w:basedOn w:val="Normal"/>
    <w:link w:val="RPariChar"/>
    <w:rsid w:val="00C85064"/>
    <w:pPr>
      <w:tabs>
        <w:tab w:val="right" w:pos="1276"/>
        <w:tab w:val="left" w:pos="1418"/>
      </w:tabs>
      <w:spacing w:after="360" w:line="480" w:lineRule="auto"/>
    </w:pPr>
    <w:rPr>
      <w:rFonts w:eastAsia="Times New Roman"/>
      <w:szCs w:val="22"/>
      <w:lang w:eastAsia="en-US"/>
    </w:rPr>
  </w:style>
  <w:style w:type="character" w:customStyle="1" w:styleId="RPariChar">
    <w:name w:val="RPar(i) Char"/>
    <w:basedOn w:val="DefaultParagraphFont"/>
    <w:link w:val="RPari"/>
    <w:rsid w:val="00C85064"/>
    <w:rPr>
      <w:rFonts w:ascii="Arial" w:hAnsi="Arial" w:cs="Arial"/>
      <w:sz w:val="22"/>
      <w:szCs w:val="22"/>
    </w:rPr>
  </w:style>
  <w:style w:type="paragraph" w:customStyle="1" w:styleId="RTitleMain">
    <w:name w:val="RTitle(Main)"/>
    <w:basedOn w:val="Normal"/>
    <w:next w:val="RPara"/>
    <w:rsid w:val="00C85064"/>
    <w:pPr>
      <w:keepNext/>
      <w:pageBreakBefore/>
      <w:tabs>
        <w:tab w:val="left" w:pos="57"/>
      </w:tabs>
      <w:spacing w:after="360" w:line="480" w:lineRule="auto"/>
      <w:jc w:val="center"/>
    </w:pPr>
    <w:rPr>
      <w:rFonts w:eastAsia="Times New Roman"/>
      <w:b/>
      <w:szCs w:val="22"/>
      <w:lang w:eastAsia="en-US"/>
    </w:rPr>
  </w:style>
  <w:style w:type="paragraph" w:customStyle="1" w:styleId="RTitleSub">
    <w:name w:val="RTitle(Sub)"/>
    <w:basedOn w:val="Normal"/>
    <w:next w:val="RPara"/>
    <w:rsid w:val="00C85064"/>
    <w:pPr>
      <w:keepNext/>
      <w:tabs>
        <w:tab w:val="left" w:pos="567"/>
      </w:tabs>
      <w:spacing w:after="360" w:line="480" w:lineRule="auto"/>
    </w:pPr>
    <w:rPr>
      <w:rFonts w:eastAsia="Times New Roman"/>
      <w:i/>
      <w:szCs w:val="22"/>
      <w:lang w:eastAsia="en-US"/>
    </w:rPr>
  </w:style>
  <w:style w:type="paragraph" w:customStyle="1" w:styleId="DateSignatureAligned">
    <w:name w:val="Date / Signature Aligned"/>
    <w:basedOn w:val="Normal"/>
    <w:uiPriority w:val="99"/>
    <w:rsid w:val="00C85064"/>
    <w:pPr>
      <w:ind w:left="5250"/>
    </w:pPr>
  </w:style>
  <w:style w:type="character" w:styleId="Hyperlink">
    <w:name w:val="Hyperlink"/>
    <w:basedOn w:val="DefaultParagraphFont"/>
    <w:unhideWhenUsed/>
    <w:rsid w:val="00C85064"/>
    <w:rPr>
      <w:strike w:val="0"/>
      <w:dstrike w:val="0"/>
      <w:color w:val="auto"/>
      <w:u w:val="none"/>
      <w:effect w:val="none"/>
    </w:rPr>
  </w:style>
  <w:style w:type="character" w:styleId="FootnoteReference">
    <w:name w:val="footnote reference"/>
    <w:basedOn w:val="DefaultParagraphFont"/>
    <w:unhideWhenUsed/>
    <w:rsid w:val="00C85064"/>
    <w:rPr>
      <w:vertAlign w:val="superscript"/>
    </w:rPr>
  </w:style>
  <w:style w:type="character" w:customStyle="1" w:styleId="st">
    <w:name w:val="st"/>
    <w:basedOn w:val="DefaultParagraphFont"/>
    <w:uiPriority w:val="99"/>
    <w:rsid w:val="00C8506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85064"/>
    <w:pPr>
      <w:ind w:left="720"/>
      <w:contextualSpacing/>
    </w:pPr>
  </w:style>
  <w:style w:type="table" w:styleId="TableGrid">
    <w:name w:val="Table Grid"/>
    <w:basedOn w:val="TableNormal"/>
    <w:rsid w:val="00CD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B52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52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52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B52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1B5224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1B5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22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37C4-6AD4-4401-9412-8CF1FBB8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16187</Words>
  <Characters>101874</Characters>
  <Application>Microsoft Office Word</Application>
  <DocSecurity>0</DocSecurity>
  <Lines>848</Lines>
  <Paragraphs>235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PCT Fee Income:  Possible Measures to Reduce Exposure to Movements in Currency Exchange Rates</dc:subject>
  <dc:creator>RICHARDSON Michael</dc:creator>
  <cp:lastModifiedBy>MARLOW Thomas</cp:lastModifiedBy>
  <cp:revision>4</cp:revision>
  <cp:lastPrinted>2015-05-20T14:39:00Z</cp:lastPrinted>
  <dcterms:created xsi:type="dcterms:W3CDTF">2015-05-20T14:34:00Z</dcterms:created>
  <dcterms:modified xsi:type="dcterms:W3CDTF">2015-05-20T14:40:00Z</dcterms:modified>
</cp:coreProperties>
</file>