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3ED6F" w14:textId="2BE88079" w:rsidR="008B2CC1" w:rsidRPr="008B2CC1" w:rsidRDefault="002F63EE" w:rsidP="00F11D94">
      <w:pPr>
        <w:spacing w:after="120"/>
        <w:jc w:val="right"/>
      </w:pPr>
      <w:r>
        <w:rPr>
          <w:noProof/>
        </w:rPr>
        <w:drawing>
          <wp:inline distT="0" distB="0" distL="0" distR="0" wp14:anchorId="12100771" wp14:editId="57F6D618">
            <wp:extent cx="2713939" cy="1364660"/>
            <wp:effectExtent l="0" t="0" r="0" b="6985"/>
            <wp:docPr id="55813233" name="Picture 1" descr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13233" name="Picture 1" descr="WIPO log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969" cy="13707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13D847FA" wp14:editId="1195731C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40BAAFC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61989011" w14:textId="565FF0E0" w:rsidR="008B2CC1" w:rsidRPr="001024FE" w:rsidRDefault="00E90B8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PCT/WG/18/</w:t>
      </w:r>
      <w:bookmarkStart w:id="0" w:name="Code"/>
      <w:bookmarkEnd w:id="0"/>
      <w:r>
        <w:rPr>
          <w:rFonts w:ascii="Arial Black" w:hAnsi="Arial Black"/>
          <w:caps/>
          <w:sz w:val="15"/>
        </w:rPr>
        <w:t>20</w:t>
      </w:r>
    </w:p>
    <w:p w14:paraId="34DBC6BA" w14:textId="4581A02E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6E638C48" w14:textId="7C6C3516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>2 февраля 202</w:t>
      </w:r>
      <w:r w:rsidR="00F10A03">
        <w:rPr>
          <w:rFonts w:ascii="Arial Black" w:hAnsi="Arial Black"/>
          <w:caps/>
          <w:sz w:val="15"/>
        </w:rPr>
        <w:t>6</w:t>
      </w:r>
      <w:r>
        <w:rPr>
          <w:rFonts w:ascii="Arial Black" w:hAnsi="Arial Black"/>
          <w:caps/>
          <w:sz w:val="15"/>
        </w:rPr>
        <w:t xml:space="preserve"> года</w:t>
      </w:r>
    </w:p>
    <w:bookmarkEnd w:id="2"/>
    <w:p w14:paraId="7C09A7A1" w14:textId="77777777" w:rsidR="008B2CC1" w:rsidRPr="003845C1" w:rsidRDefault="00E90B8B" w:rsidP="00FB3E5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Рабочая группа по Договору о патентной кооперации (PCT)</w:t>
      </w:r>
    </w:p>
    <w:p w14:paraId="1970C6E6" w14:textId="77777777" w:rsidR="008B2CC1" w:rsidRPr="003845C1" w:rsidRDefault="00946221" w:rsidP="008B2CC1">
      <w:pPr>
        <w:rPr>
          <w:b/>
          <w:sz w:val="24"/>
          <w:szCs w:val="24"/>
        </w:rPr>
      </w:pPr>
      <w:r>
        <w:rPr>
          <w:b/>
          <w:sz w:val="24"/>
        </w:rPr>
        <w:t>Восемнадцатая сессия</w:t>
      </w:r>
    </w:p>
    <w:p w14:paraId="7B66FD02" w14:textId="678D6CC4" w:rsidR="00F10A03" w:rsidRDefault="00E90B8B" w:rsidP="00CE65D4">
      <w:pPr>
        <w:spacing w:after="720"/>
        <w:rPr>
          <w:b/>
          <w:sz w:val="24"/>
        </w:rPr>
      </w:pPr>
      <w:r>
        <w:rPr>
          <w:b/>
          <w:sz w:val="24"/>
        </w:rPr>
        <w:t>Женева, 18–20</w:t>
      </w:r>
      <w:r w:rsidR="00C0378D" w:rsidRPr="001903B5">
        <w:rPr>
          <w:b/>
          <w:sz w:val="24"/>
        </w:rPr>
        <w:t xml:space="preserve"> </w:t>
      </w:r>
      <w:r>
        <w:rPr>
          <w:b/>
          <w:sz w:val="24"/>
        </w:rPr>
        <w:t>февраля 2025</w:t>
      </w:r>
      <w:r w:rsidR="00C0378D" w:rsidRPr="001903B5">
        <w:rPr>
          <w:b/>
          <w:sz w:val="24"/>
        </w:rPr>
        <w:t xml:space="preserve"> </w:t>
      </w:r>
      <w:r>
        <w:rPr>
          <w:b/>
          <w:sz w:val="24"/>
        </w:rPr>
        <w:t>года</w:t>
      </w:r>
      <w:r w:rsidR="00744D04">
        <w:rPr>
          <w:b/>
          <w:sz w:val="24"/>
        </w:rPr>
        <w:t xml:space="preserve"> и</w:t>
      </w:r>
      <w:r w:rsidR="00F10A03">
        <w:rPr>
          <w:b/>
          <w:sz w:val="24"/>
        </w:rPr>
        <w:br/>
        <w:t>Женева, 2 февраля 2026 года</w:t>
      </w:r>
    </w:p>
    <w:p w14:paraId="723D8EB6" w14:textId="37929C88" w:rsidR="008B2CC1" w:rsidRDefault="00523159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резюме Председателя</w:t>
      </w:r>
    </w:p>
    <w:p w14:paraId="4CA123C3" w14:textId="77777777" w:rsidR="002B2311" w:rsidRPr="009F3BF9" w:rsidRDefault="002B2311" w:rsidP="00CE65D4">
      <w:pPr>
        <w:spacing w:after="360"/>
        <w:rPr>
          <w:caps/>
          <w:sz w:val="24"/>
        </w:rPr>
      </w:pPr>
    </w:p>
    <w:bookmarkEnd w:id="3"/>
    <w:p w14:paraId="2D904F90" w14:textId="47B5A177" w:rsidR="005659B3" w:rsidRDefault="00523159" w:rsidP="002B2311">
      <w:pPr>
        <w:pStyle w:val="Heading1"/>
      </w:pPr>
      <w:r>
        <w:t>Пункт 1 повестки дня. Открытие сессии</w:t>
      </w:r>
    </w:p>
    <w:p w14:paraId="15E663A5" w14:textId="2BBBE022" w:rsidR="00523159" w:rsidRDefault="005315A7" w:rsidP="005315A7">
      <w:pPr>
        <w:pStyle w:val="ONUME"/>
      </w:pPr>
      <w:r>
        <w:t>Сессию открыла Председатель Рабочей группы Александра Михайлович (Сербия). Заместитель Генерального директора и куратор Сектора патентов и технологий г-жа Лиса Джоргенсон приветствовала участников от имени Генерального директора ВОИС г</w:t>
      </w:r>
      <w:r w:rsidR="003459AA">
        <w:noBreakHyphen/>
      </w:r>
      <w:r>
        <w:t>на</w:t>
      </w:r>
      <w:r w:rsidR="003459AA">
        <w:t> </w:t>
      </w:r>
      <w:r>
        <w:t>Дарена Танга. Функции секретаря Рабочей группы выполнял г-н Майкл Ричардсон (ВОИС).</w:t>
      </w:r>
    </w:p>
    <w:p w14:paraId="31B3DAFA" w14:textId="77C24646" w:rsidR="005239AA" w:rsidRPr="00523159" w:rsidRDefault="005239AA" w:rsidP="005239AA">
      <w:pPr>
        <w:pStyle w:val="ONUME"/>
      </w:pPr>
      <w:r>
        <w:t>Список участников приводится в документе PCT/WG/18/INF/2.</w:t>
      </w:r>
    </w:p>
    <w:p w14:paraId="52FC6888" w14:textId="1E0021E2" w:rsidR="00523159" w:rsidRDefault="00523159" w:rsidP="002B2311">
      <w:pPr>
        <w:pStyle w:val="Heading1"/>
      </w:pPr>
      <w:r>
        <w:t>Пункт 2 повестки дня. Принятие повестки дня</w:t>
      </w:r>
    </w:p>
    <w:p w14:paraId="1449031C" w14:textId="16E21DDE" w:rsidR="005659B3" w:rsidRDefault="00523159" w:rsidP="00523159">
      <w:pPr>
        <w:pStyle w:val="ONUME"/>
      </w:pPr>
      <w:r>
        <w:t>Обсуждение проходило на основе документа PCT/WG/18/1 Prov.3.</w:t>
      </w:r>
    </w:p>
    <w:p w14:paraId="5008FAB3" w14:textId="062091CE" w:rsidR="005659B3" w:rsidRDefault="00523159" w:rsidP="002B2311">
      <w:pPr>
        <w:pStyle w:val="Heading1"/>
      </w:pPr>
      <w:r>
        <w:t>Пункт 3 повестки дня. Выборы заместителей Председателя текущей сессии</w:t>
      </w:r>
    </w:p>
    <w:p w14:paraId="433F56EC" w14:textId="5071C918" w:rsidR="000B2E2C" w:rsidRPr="00523159" w:rsidRDefault="00253DF4" w:rsidP="000B2E2C">
      <w:pPr>
        <w:pStyle w:val="ONUME"/>
      </w:pPr>
      <w:r>
        <w:t>В рамках текущей сессии кандидатуры на пост заместителей Председателя выдвинуты не были.</w:t>
      </w:r>
    </w:p>
    <w:p w14:paraId="03868158" w14:textId="2A862FE1" w:rsidR="005659B3" w:rsidRDefault="00523159" w:rsidP="002B2311">
      <w:pPr>
        <w:pStyle w:val="Heading1"/>
      </w:pPr>
      <w:r>
        <w:t>Пункт 4 повестки дня. Выборы должностных лиц девятнадцатой сессии</w:t>
      </w:r>
    </w:p>
    <w:p w14:paraId="6FF66F34" w14:textId="58F7244F" w:rsidR="000B2E2C" w:rsidRPr="00330934" w:rsidRDefault="00584FF1" w:rsidP="00253DF4">
      <w:pPr>
        <w:pStyle w:val="ONUME"/>
        <w:ind w:left="567"/>
      </w:pPr>
      <w:r>
        <w:t xml:space="preserve">Рабочая группа </w:t>
      </w:r>
      <w:r w:rsidR="00BD5DBF">
        <w:t>избрала г-жу</w:t>
      </w:r>
      <w:r w:rsidR="00BD5DBF" w:rsidRPr="00ED31DB">
        <w:t xml:space="preserve"> </w:t>
      </w:r>
      <w:r w:rsidR="00BD5DBF">
        <w:t>Александру Михайлович (Сербия) Председателем девятнадцатой сессии.</w:t>
      </w:r>
    </w:p>
    <w:p w14:paraId="5A1CB80D" w14:textId="78E78C5F" w:rsidR="005659B3" w:rsidRDefault="00523159" w:rsidP="002B2311">
      <w:pPr>
        <w:pStyle w:val="Heading1"/>
      </w:pPr>
      <w:r>
        <w:lastRenderedPageBreak/>
        <w:t>Пункт 5 повестки дня. Статистические данные по PCT</w:t>
      </w:r>
    </w:p>
    <w:p w14:paraId="5C150511" w14:textId="75ED652B" w:rsidR="000B2E2C" w:rsidRPr="00523159" w:rsidRDefault="00253DF4" w:rsidP="00253DF4">
      <w:pPr>
        <w:pStyle w:val="ONUME"/>
        <w:ind w:left="567"/>
      </w:pPr>
      <w:r>
        <w:t>Рабочая группа приняла к сведению сообщение о последних статистических данных по PCT, представленное Международным бюро</w:t>
      </w:r>
      <w:r>
        <w:rPr>
          <w:rStyle w:val="FootnoteReference"/>
        </w:rPr>
        <w:footnoteReference w:id="2"/>
      </w:r>
      <w:r>
        <w:t>.</w:t>
      </w:r>
    </w:p>
    <w:p w14:paraId="1C4A2467" w14:textId="17FCC0DF" w:rsidR="00523159" w:rsidRDefault="00523159" w:rsidP="002B2311">
      <w:pPr>
        <w:pStyle w:val="Heading1"/>
      </w:pPr>
      <w:r>
        <w:t>Пункт 6 повестки дня. Заседание Международных органов в рамках PCT: отчет о тридцать первой сессии</w:t>
      </w:r>
      <w:bookmarkStart w:id="4" w:name="_Hlk188340883"/>
    </w:p>
    <w:p w14:paraId="1ACDB593" w14:textId="5FCF36F0" w:rsidR="005659B3" w:rsidRDefault="00523159" w:rsidP="00523159">
      <w:pPr>
        <w:pStyle w:val="ONUME"/>
      </w:pPr>
      <w:r>
        <w:t>Обсуждение проходило на основе документа PCT/WG/18/</w:t>
      </w:r>
      <w:bookmarkEnd w:id="4"/>
      <w:r>
        <w:t>2.</w:t>
      </w:r>
    </w:p>
    <w:p w14:paraId="01448C1C" w14:textId="36F75438" w:rsidR="000B2E2C" w:rsidRPr="00CD70C3" w:rsidRDefault="000B2E2C" w:rsidP="000B2E2C">
      <w:pPr>
        <w:pStyle w:val="ONUME"/>
        <w:ind w:left="567"/>
      </w:pPr>
      <w:r>
        <w:t>Рабочая группа приняла к сведению Резюме Председателя тридцать первой сессии Заседания Международных органов в рамках РСТ (документ</w:t>
      </w:r>
      <w:r w:rsidR="00381AC4">
        <w:rPr>
          <w:lang w:val="en-US"/>
        </w:rPr>
        <w:t> </w:t>
      </w:r>
      <w:r>
        <w:t>PCT/MIA/31/11), которое приводится в приложении к документу PCT/WG/18/2.</w:t>
      </w:r>
    </w:p>
    <w:p w14:paraId="15A1B92D" w14:textId="53CA6E78" w:rsidR="00523159" w:rsidRDefault="00523159" w:rsidP="002B2311">
      <w:pPr>
        <w:pStyle w:val="Heading1"/>
      </w:pPr>
      <w:r>
        <w:t>Пункт 7 повестки дня. Электронная обработка международных заявок</w:t>
      </w:r>
    </w:p>
    <w:p w14:paraId="60BB7CA0" w14:textId="2B7B71A7" w:rsidR="005659B3" w:rsidRDefault="00523159" w:rsidP="00523159">
      <w:pPr>
        <w:pStyle w:val="ONUME"/>
      </w:pPr>
      <w:r>
        <w:t>Обсуждение проходило на основе документа PCT/WG/18/8.</w:t>
      </w:r>
    </w:p>
    <w:p w14:paraId="73F3575E" w14:textId="50F78D01" w:rsidR="003211FF" w:rsidRPr="004962A2" w:rsidRDefault="00290E6E" w:rsidP="005A0BD4">
      <w:pPr>
        <w:pStyle w:val="ONUME"/>
        <w:ind w:left="567"/>
      </w:pPr>
      <w:r>
        <w:t xml:space="preserve">Рабочая группа </w:t>
      </w:r>
      <w:r w:rsidR="00381AC4">
        <w:t>утвердила</w:t>
      </w:r>
      <w:r>
        <w:t xml:space="preserve"> предлагаемые поправки к правилам 4, 45</w:t>
      </w:r>
      <w:r>
        <w:rPr>
          <w:i/>
        </w:rPr>
        <w:t>bis</w:t>
      </w:r>
      <w:r>
        <w:t>, 92</w:t>
      </w:r>
      <w:r>
        <w:rPr>
          <w:i/>
        </w:rPr>
        <w:t>bis</w:t>
      </w:r>
      <w:r>
        <w:t xml:space="preserve"> и 94, изложенные в приложении I к настоящему документу, с целью представить их на рассмотрение Ассамблеи и предложила Международному бюро продолжить работу по направлениям, указанным в документе PCT/WG/18/8, с учетом высказанных замечаний.</w:t>
      </w:r>
    </w:p>
    <w:p w14:paraId="2A226105" w14:textId="4DE532BE" w:rsidR="00523159" w:rsidRDefault="00523159" w:rsidP="002B2311">
      <w:pPr>
        <w:pStyle w:val="Heading1"/>
      </w:pPr>
      <w:r>
        <w:t>Пункт 8 повестки дня. Способ подачи заявок для перехода на национальную фазу в Указанных ведомствах</w:t>
      </w:r>
    </w:p>
    <w:p w14:paraId="13A8F71F" w14:textId="6EA5C17A" w:rsidR="005659B3" w:rsidRDefault="00523159" w:rsidP="00523159">
      <w:pPr>
        <w:pStyle w:val="ONUME"/>
      </w:pPr>
      <w:r>
        <w:t>Обсуждение проходило на основе документа PCT/WG/18/4</w:t>
      </w:r>
      <w:r w:rsidR="0053349E">
        <w:t xml:space="preserve"> </w:t>
      </w:r>
      <w:r>
        <w:t>Rev.</w:t>
      </w:r>
    </w:p>
    <w:p w14:paraId="15D52A6F" w14:textId="664ACAF8" w:rsidR="00290E6E" w:rsidRDefault="00290E6E" w:rsidP="00290E6E">
      <w:pPr>
        <w:pStyle w:val="ONUME"/>
        <w:ind w:left="567"/>
      </w:pPr>
      <w:r>
        <w:t>Рабочая группа:</w:t>
      </w:r>
    </w:p>
    <w:p w14:paraId="2DC994BB" w14:textId="7EC1EB11" w:rsidR="00290E6E" w:rsidRDefault="00290E6E" w:rsidP="008B28B7">
      <w:pPr>
        <w:pStyle w:val="ONUME"/>
        <w:numPr>
          <w:ilvl w:val="0"/>
          <w:numId w:val="0"/>
        </w:numPr>
        <w:ind w:left="1134"/>
      </w:pPr>
      <w:r>
        <w:t>(i)</w:t>
      </w:r>
      <w:r>
        <w:tab/>
        <w:t>приняла к сведению исследование по вопросу о переходе на национальную фазу только в электронной форме, представленное в пунктах</w:t>
      </w:r>
      <w:r w:rsidR="00552255">
        <w:t> </w:t>
      </w:r>
      <w:r>
        <w:t>3–22 документа PCT/WG/18/4 Rev.;</w:t>
      </w:r>
      <w:r w:rsidR="0017100F">
        <w:t xml:space="preserve"> </w:t>
      </w:r>
      <w:r>
        <w:t>и</w:t>
      </w:r>
    </w:p>
    <w:p w14:paraId="3F0FE410" w14:textId="5E59870D" w:rsidR="002B2311" w:rsidRPr="004962A2" w:rsidRDefault="00290E6E" w:rsidP="00A87D27">
      <w:pPr>
        <w:pStyle w:val="ONUME"/>
        <w:numPr>
          <w:ilvl w:val="0"/>
          <w:numId w:val="0"/>
        </w:numPr>
        <w:ind w:left="1134"/>
      </w:pPr>
      <w:r>
        <w:t>(ii)</w:t>
      </w:r>
      <w:r>
        <w:tab/>
        <w:t>предложила Международному бюро обдумать, учитывая высказанные замечания, возможные альтернативные поправки к Инструкции к РСТ, касающиеся перехода на национальную фазу в электронной форме, на предмет их представления на следующей сессии Рабочей группы.</w:t>
      </w:r>
    </w:p>
    <w:p w14:paraId="6BA5787E" w14:textId="6CD88494" w:rsidR="00523159" w:rsidRDefault="00523159" w:rsidP="002B2311">
      <w:pPr>
        <w:pStyle w:val="Heading1"/>
      </w:pPr>
      <w:r>
        <w:t>Пункт 9 повестки дня. Процедуры, связанные с международной публикацией</w:t>
      </w:r>
    </w:p>
    <w:p w14:paraId="541D1071" w14:textId="39C3CCB0" w:rsidR="005659B3" w:rsidRDefault="00523159" w:rsidP="00523159">
      <w:pPr>
        <w:pStyle w:val="ONUME"/>
      </w:pPr>
      <w:r>
        <w:t>Обсуждение проходило на основе документа PCT/WG/18/13.</w:t>
      </w:r>
    </w:p>
    <w:p w14:paraId="7A1CA70D" w14:textId="1C302339" w:rsidR="00552255" w:rsidRDefault="00232A56" w:rsidP="00232A56">
      <w:pPr>
        <w:pStyle w:val="ONUME"/>
        <w:ind w:left="567"/>
      </w:pPr>
      <w:r>
        <w:t>Рабочая группа приняла к сведению информацию, изложенную в документе</w:t>
      </w:r>
      <w:r w:rsidR="00552255">
        <w:t> </w:t>
      </w:r>
      <w:r>
        <w:t>PCT/WG/18/13, и предложила Международному бюро представить ведомствам, а также на следующей сессии Рабочей группы дополнительную информацию или пересмотренные планы с учетом высказанных замечаний.</w:t>
      </w:r>
    </w:p>
    <w:p w14:paraId="7DC40883" w14:textId="77777777" w:rsidR="00552255" w:rsidRDefault="00552255">
      <w:r>
        <w:br w:type="page"/>
      </w:r>
    </w:p>
    <w:p w14:paraId="2A374FA9" w14:textId="49630EA3" w:rsidR="00523159" w:rsidRDefault="00523159" w:rsidP="002B2311">
      <w:pPr>
        <w:pStyle w:val="Heading1"/>
      </w:pPr>
      <w:r>
        <w:lastRenderedPageBreak/>
        <w:t>Пункт 10 повестки дня. Установление эквивалентных размеров пошлин РСТ</w:t>
      </w:r>
    </w:p>
    <w:p w14:paraId="7A0C9105" w14:textId="27905E8C" w:rsidR="005659B3" w:rsidRDefault="00523159" w:rsidP="00523159">
      <w:pPr>
        <w:pStyle w:val="ONUME"/>
      </w:pPr>
      <w:r>
        <w:t>Обсуждение проходило на основе документа PCT/WG/18/12.</w:t>
      </w:r>
    </w:p>
    <w:p w14:paraId="5FAD0A6F" w14:textId="3CBB7991" w:rsidR="002B2311" w:rsidRPr="004962A2" w:rsidRDefault="00290E6E" w:rsidP="002B2311">
      <w:pPr>
        <w:pStyle w:val="ONUME"/>
        <w:ind w:left="567"/>
      </w:pPr>
      <w:r>
        <w:t xml:space="preserve">Рабочая группа одобрила предлагаемый текст директивных указаний, изложенный в приложении II к настоящему документу, с целью представить его на рассмотрение Ассамблеи с учетом высказанных замечаний в отношении реализации </w:t>
      </w:r>
      <w:r w:rsidR="00552255">
        <w:t>процессов</w:t>
      </w:r>
      <w:r>
        <w:t>, необходимых для поддержки пересмотренных процедур.</w:t>
      </w:r>
    </w:p>
    <w:p w14:paraId="60BDCB60" w14:textId="78355A34" w:rsidR="00523159" w:rsidRDefault="00523159" w:rsidP="002B2311">
      <w:pPr>
        <w:pStyle w:val="Heading1"/>
      </w:pPr>
      <w:r>
        <w:t>Пункт 11 повестки дня. Предложение о пересылке копии уведомления об изъятии (форма PCT/RO/136) заявителю</w:t>
      </w:r>
    </w:p>
    <w:p w14:paraId="4F246214" w14:textId="3E233654" w:rsidR="005659B3" w:rsidRDefault="00523159" w:rsidP="008B28B7">
      <w:pPr>
        <w:pStyle w:val="ONUME"/>
        <w:keepNext/>
      </w:pPr>
      <w:r>
        <w:t>Обсуждение проходило на основе документа PCT/WG/18/10.</w:t>
      </w:r>
    </w:p>
    <w:p w14:paraId="0C762F40" w14:textId="05781107" w:rsidR="002B2311" w:rsidRPr="004962A2" w:rsidRDefault="00913E68" w:rsidP="008B28B7">
      <w:pPr>
        <w:pStyle w:val="ONUME"/>
        <w:keepLines/>
        <w:ind w:left="567"/>
      </w:pPr>
      <w:r>
        <w:t>Рабочая группа в принципиальном плане одобрила изменения к разделу</w:t>
      </w:r>
      <w:r w:rsidR="008C679F">
        <w:t> </w:t>
      </w:r>
      <w:r>
        <w:t>326 Административной инструкции к РСТ и пункт 322 Руководства РСТ для Получающего ведомства, изложенные в приложении III к настоящему документу, и предложила Международному бюро распространить эти предложения для проведения официальных консультаций в соответствии с правилом</w:t>
      </w:r>
      <w:r w:rsidR="008C679F">
        <w:t> </w:t>
      </w:r>
      <w:r>
        <w:t>89.2(b) Инструкции к РСТ, отметив, что Получающие ведомства могут принимать необходимые меры, не дожидаясь официальной публикации таких изменений.</w:t>
      </w:r>
    </w:p>
    <w:p w14:paraId="41D37D72" w14:textId="726C3B05" w:rsidR="005659B3" w:rsidRDefault="00523159" w:rsidP="002B2311">
      <w:pPr>
        <w:pStyle w:val="Heading1"/>
      </w:pPr>
      <w:r>
        <w:t>Пункт 12 повестки дня.</w:t>
      </w:r>
      <w:r w:rsidR="0017100F">
        <w:t xml:space="preserve"> </w:t>
      </w:r>
      <w:r>
        <w:t>Перечни последовательностей</w:t>
      </w:r>
    </w:p>
    <w:p w14:paraId="1903C514" w14:textId="4BE44C94" w:rsidR="00523159" w:rsidRDefault="00523159" w:rsidP="000B2E2C">
      <w:pPr>
        <w:pStyle w:val="Heading2"/>
      </w:pPr>
      <w:r>
        <w:t>(a)</w:t>
      </w:r>
      <w:r>
        <w:tab/>
        <w:t xml:space="preserve">Обработка перечней последовательностей </w:t>
      </w:r>
    </w:p>
    <w:p w14:paraId="698052A2" w14:textId="67E80835" w:rsidR="005659B3" w:rsidRPr="005E5868" w:rsidRDefault="00523159" w:rsidP="00523159">
      <w:pPr>
        <w:pStyle w:val="ONUME"/>
      </w:pPr>
      <w:r>
        <w:t>Обсуждение проходило на основе документа PCT/WG/18/14.</w:t>
      </w:r>
    </w:p>
    <w:p w14:paraId="5CE38CEC" w14:textId="030F02C8" w:rsidR="002B2311" w:rsidRPr="004962A2" w:rsidRDefault="00ED089F" w:rsidP="00ED089F">
      <w:pPr>
        <w:pStyle w:val="ONUME"/>
        <w:ind w:left="567"/>
      </w:pPr>
      <w:r>
        <w:t>Рабочая группа приняла к сведению информацию, изложенную в документе</w:t>
      </w:r>
      <w:r w:rsidR="008E0801">
        <w:t> </w:t>
      </w:r>
      <w:r>
        <w:t>PCT/WG/18/14, и предложила Международному бюро продолжить изучение вопросов обработки перечней последовательностей в рамках PCT с учетом высказанных замечаний.</w:t>
      </w:r>
    </w:p>
    <w:p w14:paraId="4A4BFF7D" w14:textId="3935F142" w:rsidR="00523159" w:rsidRDefault="00523159" w:rsidP="000B2E2C">
      <w:pPr>
        <w:pStyle w:val="Heading2"/>
      </w:pPr>
      <w:r>
        <w:t>(b)</w:t>
      </w:r>
      <w:r>
        <w:tab/>
        <w:t>Целевая группа по перечням последовательностей:</w:t>
      </w:r>
      <w:r w:rsidR="0017100F">
        <w:t xml:space="preserve"> </w:t>
      </w:r>
      <w:r>
        <w:t>отчет о ходе работы</w:t>
      </w:r>
    </w:p>
    <w:p w14:paraId="7AEEF0FB" w14:textId="05CDB18E" w:rsidR="005659B3" w:rsidRDefault="00523159" w:rsidP="00290E6E">
      <w:pPr>
        <w:pStyle w:val="ONUME"/>
        <w:keepNext/>
      </w:pPr>
      <w:r>
        <w:t>Обсуждение проходило на основе документа PCT/WG/18/18</w:t>
      </w:r>
      <w:r w:rsidR="006528DB">
        <w:t xml:space="preserve"> </w:t>
      </w:r>
      <w:r>
        <w:t>Rev.</w:t>
      </w:r>
    </w:p>
    <w:p w14:paraId="66993C5A" w14:textId="54685628" w:rsidR="00FB44F9" w:rsidRDefault="00ED089F" w:rsidP="00FB44F9">
      <w:pPr>
        <w:pStyle w:val="ONUME"/>
        <w:ind w:left="567"/>
      </w:pPr>
      <w:r>
        <w:t>Рабочая группа приняла к сведению информацию, изложенную в документе PCT/WG/18/18 Rev.</w:t>
      </w:r>
    </w:p>
    <w:p w14:paraId="5A5C702E" w14:textId="5C62CC86" w:rsidR="00523159" w:rsidRDefault="00523159" w:rsidP="002B2311">
      <w:pPr>
        <w:pStyle w:val="Heading1"/>
      </w:pPr>
      <w:r>
        <w:t>Пункт 13 повестки дня.</w:t>
      </w:r>
      <w:r w:rsidR="0017100F">
        <w:t xml:space="preserve"> </w:t>
      </w:r>
      <w:r>
        <w:t>Пилотный проект по предоставлению отзывов об отчетах о международном поиске</w:t>
      </w:r>
    </w:p>
    <w:p w14:paraId="3B9FCF1C" w14:textId="4B8FD556" w:rsidR="005659B3" w:rsidRDefault="00523159" w:rsidP="00523159">
      <w:pPr>
        <w:pStyle w:val="ONUME"/>
      </w:pPr>
      <w:r>
        <w:t>Обсуждение проходило на основе документа PCT/WG/18/7.</w:t>
      </w:r>
    </w:p>
    <w:p w14:paraId="0B10999C" w14:textId="73382362" w:rsidR="00BF084E" w:rsidRDefault="005D52FC" w:rsidP="005D52FC">
      <w:pPr>
        <w:pStyle w:val="ONUME"/>
        <w:ind w:left="567"/>
      </w:pPr>
      <w:r>
        <w:t>Рабочая группа приняла к сведению замечания и интерес в отношении использования обратной связи в рамках обеспечения качества работы системы международного поиска и предложила заинтересованным делегациям обсудить потенциальные будущие шаги с делегацией Соединенного Королевства.</w:t>
      </w:r>
    </w:p>
    <w:p w14:paraId="4BB265E8" w14:textId="77777777" w:rsidR="00BF084E" w:rsidRDefault="00BF084E">
      <w:r>
        <w:br w:type="page"/>
      </w:r>
    </w:p>
    <w:p w14:paraId="6D4D5A53" w14:textId="38B509A8" w:rsidR="00ED089F" w:rsidRDefault="00ED089F" w:rsidP="00ED089F">
      <w:pPr>
        <w:pStyle w:val="Heading1"/>
      </w:pPr>
      <w:r>
        <w:lastRenderedPageBreak/>
        <w:t>Пункт 14 повестки дня.</w:t>
      </w:r>
      <w:r w:rsidR="0017100F">
        <w:t xml:space="preserve"> </w:t>
      </w:r>
      <w:r>
        <w:t>Целевая группа по минимуму документации PCT:</w:t>
      </w:r>
      <w:r w:rsidR="0017100F">
        <w:t xml:space="preserve"> </w:t>
      </w:r>
      <w:r>
        <w:t>отчет о ходе работы</w:t>
      </w:r>
    </w:p>
    <w:p w14:paraId="4B8F1637" w14:textId="051D08D7" w:rsidR="00ED089F" w:rsidRDefault="00ED089F" w:rsidP="00ED089F">
      <w:pPr>
        <w:pStyle w:val="ONUME"/>
      </w:pPr>
      <w:r>
        <w:t>Обсуждение проходило на основе документа PCT/WG/18/17.</w:t>
      </w:r>
    </w:p>
    <w:p w14:paraId="0ABE6CA7" w14:textId="36A07D48" w:rsidR="00ED089F" w:rsidRDefault="00ED089F" w:rsidP="00ED089F">
      <w:pPr>
        <w:pStyle w:val="ONUME"/>
        <w:ind w:left="567"/>
      </w:pPr>
      <w:r>
        <w:t>Рабочая группа приняла к сведению информацию, изложенную в документе PCT/WG/18/17.</w:t>
      </w:r>
    </w:p>
    <w:p w14:paraId="579140B9" w14:textId="7EB77DB1" w:rsidR="00ED089F" w:rsidRDefault="00ED089F" w:rsidP="00ED089F">
      <w:pPr>
        <w:pStyle w:val="Heading1"/>
      </w:pPr>
      <w:r>
        <w:t>Пункт 15 повестки дня.</w:t>
      </w:r>
      <w:r w:rsidR="0017100F">
        <w:t xml:space="preserve"> </w:t>
      </w:r>
      <w:r>
        <w:t>Продление назначений Международных поисковых органов и Органов международной предварительной экспертизы</w:t>
      </w:r>
    </w:p>
    <w:p w14:paraId="7A6CCC73" w14:textId="15FC4023" w:rsidR="00ED089F" w:rsidRDefault="00ED089F" w:rsidP="00ED089F">
      <w:pPr>
        <w:pStyle w:val="Heading2"/>
      </w:pPr>
      <w:r>
        <w:t>(a)</w:t>
      </w:r>
      <w:r>
        <w:tab/>
        <w:t>Процедура продления назначения</w:t>
      </w:r>
    </w:p>
    <w:p w14:paraId="3AEC506A" w14:textId="77777777" w:rsidR="00ED089F" w:rsidRDefault="00ED089F" w:rsidP="00ED089F">
      <w:pPr>
        <w:pStyle w:val="ONUME"/>
      </w:pPr>
      <w:r>
        <w:t>Обсуждение проходило на основе документа PCT/WG/18/5.</w:t>
      </w:r>
    </w:p>
    <w:p w14:paraId="16D5B712" w14:textId="77777777" w:rsidR="00ED089F" w:rsidRDefault="00ED089F" w:rsidP="00ED089F">
      <w:pPr>
        <w:pStyle w:val="ONUME"/>
        <w:ind w:left="567"/>
      </w:pPr>
      <w:r>
        <w:t>Рабочая группа утвердила процедуру и график продления назначения Международных поисковых органов и Органов международной предварительной экспертизы, изложенные в документе PCT/WG/18/5.</w:t>
      </w:r>
    </w:p>
    <w:p w14:paraId="1FDCE8BC" w14:textId="093543CD" w:rsidR="00ED089F" w:rsidRDefault="00ED089F" w:rsidP="00ED089F">
      <w:pPr>
        <w:pStyle w:val="Heading2"/>
      </w:pPr>
      <w:r>
        <w:t>(b)</w:t>
      </w:r>
      <w:r>
        <w:tab/>
        <w:t>Формат заявления о продлении назначения</w:t>
      </w:r>
    </w:p>
    <w:p w14:paraId="78D93ACD" w14:textId="77777777" w:rsidR="00ED089F" w:rsidRDefault="00ED089F" w:rsidP="00ED089F">
      <w:pPr>
        <w:pStyle w:val="ONUME"/>
      </w:pPr>
      <w:r>
        <w:t>Обсуждение проходило на основе документа PCT/WG/18/15.</w:t>
      </w:r>
    </w:p>
    <w:p w14:paraId="40B1C7C1" w14:textId="4B2913B4" w:rsidR="00ED089F" w:rsidRDefault="00ED089F" w:rsidP="00ED089F">
      <w:pPr>
        <w:pStyle w:val="ONUME"/>
        <w:ind w:left="567"/>
      </w:pPr>
      <w:r>
        <w:t>Рабочая группа в принципе утвердила формат заявлений на продление назначения Международных поисковых органов и Органов международной предварительной экспертизы, представленный в документе PCT/WG/18/15.</w:t>
      </w:r>
    </w:p>
    <w:p w14:paraId="7F49058F" w14:textId="77777777" w:rsidR="00ED089F" w:rsidRDefault="00ED089F" w:rsidP="00ED089F">
      <w:pPr>
        <w:pStyle w:val="Heading2"/>
      </w:pPr>
      <w:r>
        <w:t>(c)</w:t>
      </w:r>
      <w:r>
        <w:tab/>
        <w:t>Типовое соглашение между Ведомством или Организацией и Международным Бюро в отношении выполнения функций Международного поискового органа и Органа международной предварительной экспертизы</w:t>
      </w:r>
    </w:p>
    <w:p w14:paraId="2F6745F9" w14:textId="77777777" w:rsidR="00ED089F" w:rsidRDefault="00ED089F" w:rsidP="00ED089F">
      <w:pPr>
        <w:pStyle w:val="ONUME"/>
      </w:pPr>
      <w:r>
        <w:t>Обсуждение проходило на основе документа PCT/WG/18/6.</w:t>
      </w:r>
    </w:p>
    <w:p w14:paraId="27F42139" w14:textId="77777777" w:rsidR="00ED089F" w:rsidRDefault="00ED089F" w:rsidP="00ED089F">
      <w:pPr>
        <w:pStyle w:val="ONUME"/>
        <w:adjustRightInd w:val="0"/>
        <w:ind w:left="567"/>
      </w:pPr>
      <w:r>
        <w:t>Рабочая группа широко поддержала проект типового соглашения, представленный в приложении I к документу PCT/WG/18/6, и предложила Международному бюро и Международным органам рассмотреть вопрос продолжения работы над проектом с учетом высказанных замечаний.</w:t>
      </w:r>
    </w:p>
    <w:p w14:paraId="3EBECA51" w14:textId="101B89C8" w:rsidR="00ED089F" w:rsidRDefault="00ED089F" w:rsidP="00ED089F">
      <w:pPr>
        <w:pStyle w:val="Heading1"/>
      </w:pPr>
      <w:r>
        <w:t>Пункт 16 повестки дня.</w:t>
      </w:r>
      <w:r w:rsidR="0017100F">
        <w:t xml:space="preserve"> </w:t>
      </w:r>
      <w:r>
        <w:t>Договор ВОИС об интеллектуальной собственности, генетических ресурсах и традиционных знаниях, связанных с генетическими ресурсами</w:t>
      </w:r>
    </w:p>
    <w:p w14:paraId="38645693" w14:textId="77777777" w:rsidR="00ED089F" w:rsidRDefault="00ED089F" w:rsidP="00ED089F">
      <w:pPr>
        <w:pStyle w:val="ONUME"/>
      </w:pPr>
      <w:r>
        <w:t>Обсуждение проходило на основе документа PCT/WG/18/16.</w:t>
      </w:r>
    </w:p>
    <w:p w14:paraId="5A328CD2" w14:textId="64661C32" w:rsidR="00ED089F" w:rsidRPr="004962A2" w:rsidRDefault="00FE5C3F" w:rsidP="00ED089F">
      <w:pPr>
        <w:pStyle w:val="ONUME"/>
        <w:ind w:left="567"/>
      </w:pPr>
      <w:r w:rsidRPr="00FE5C3F">
        <w:t xml:space="preserve">По </w:t>
      </w:r>
      <w:r>
        <w:t>данному</w:t>
      </w:r>
      <w:r w:rsidRPr="00FE5C3F">
        <w:t xml:space="preserve"> пункту повестки дня не было достигнуто</w:t>
      </w:r>
      <w:r w:rsidR="00A37352" w:rsidRPr="00A37352">
        <w:t xml:space="preserve"> </w:t>
      </w:r>
      <w:r w:rsidR="00A37352">
        <w:t>согласия</w:t>
      </w:r>
      <w:r w:rsidRPr="00FE5C3F">
        <w:t>.</w:t>
      </w:r>
    </w:p>
    <w:p w14:paraId="220D2EC9" w14:textId="00AA0DD8" w:rsidR="00ED089F" w:rsidRDefault="00ED089F" w:rsidP="00ED089F">
      <w:pPr>
        <w:pStyle w:val="Heading1"/>
      </w:pPr>
      <w:r>
        <w:t>Пункт 17 повестки дня.</w:t>
      </w:r>
      <w:r w:rsidR="0017100F">
        <w:t xml:space="preserve"> </w:t>
      </w:r>
      <w:r>
        <w:t>Координация деятельности по оказанию технической помощи в рамках PCT</w:t>
      </w:r>
    </w:p>
    <w:p w14:paraId="6EC89DC6" w14:textId="77777777" w:rsidR="00ED089F" w:rsidRDefault="00ED089F" w:rsidP="00ED089F">
      <w:pPr>
        <w:pStyle w:val="ONUME"/>
      </w:pPr>
      <w:r>
        <w:t>Обсуждение проходило на основе документа PCT/WG/18/9.</w:t>
      </w:r>
    </w:p>
    <w:p w14:paraId="21599D15" w14:textId="1839B37E" w:rsidR="00BF084E" w:rsidRDefault="00ED089F" w:rsidP="00ED089F">
      <w:pPr>
        <w:pStyle w:val="ONUME"/>
        <w:adjustRightInd w:val="0"/>
        <w:ind w:left="567"/>
      </w:pPr>
      <w:r>
        <w:t>Рабочая группа приняла к сведению информацию, изложенную в документе PCT/WG/18/9.</w:t>
      </w:r>
    </w:p>
    <w:p w14:paraId="78A7B340" w14:textId="77777777" w:rsidR="00BF084E" w:rsidRDefault="00BF084E">
      <w:r>
        <w:br w:type="page"/>
      </w:r>
    </w:p>
    <w:p w14:paraId="18635A10" w14:textId="71473FA9" w:rsidR="00ED089F" w:rsidRDefault="00ED089F" w:rsidP="00ED089F">
      <w:pPr>
        <w:pStyle w:val="Heading1"/>
      </w:pPr>
      <w:r>
        <w:lastRenderedPageBreak/>
        <w:t>Пункт 18 повестки дня.</w:t>
      </w:r>
      <w:r w:rsidR="0017100F">
        <w:t xml:space="preserve"> </w:t>
      </w:r>
      <w:r>
        <w:t>Координация обучения патентных экспертов</w:t>
      </w:r>
    </w:p>
    <w:p w14:paraId="3682DEFF" w14:textId="77777777" w:rsidR="00ED089F" w:rsidRDefault="00ED089F" w:rsidP="00ED089F">
      <w:pPr>
        <w:pStyle w:val="ONUME"/>
      </w:pPr>
      <w:r>
        <w:t>Обсуждение проходило на основе документа PCT/WG/18/11.</w:t>
      </w:r>
    </w:p>
    <w:p w14:paraId="55B1A58A" w14:textId="60CC56F8" w:rsidR="00ED089F" w:rsidRDefault="00ED089F" w:rsidP="00ED089F">
      <w:pPr>
        <w:pStyle w:val="ONUME"/>
        <w:ind w:left="567"/>
      </w:pPr>
      <w:r>
        <w:t>Рабочая группа с одобрением приняла к сведению предложения, изложенные в документе</w:t>
      </w:r>
      <w:r w:rsidR="00BF084E">
        <w:t> </w:t>
      </w:r>
      <w:r>
        <w:t>PCT/WG/18/11.</w:t>
      </w:r>
    </w:p>
    <w:p w14:paraId="50736318" w14:textId="30787407" w:rsidR="00ED089F" w:rsidRDefault="00ED089F" w:rsidP="00ED089F">
      <w:pPr>
        <w:pStyle w:val="Heading1"/>
      </w:pPr>
      <w:r>
        <w:t>Пункт 19 повестки дня.</w:t>
      </w:r>
      <w:r w:rsidR="0017100F">
        <w:t xml:space="preserve"> </w:t>
      </w:r>
      <w:r>
        <w:t>Исправление к правилу 26.3</w:t>
      </w:r>
      <w:r>
        <w:rPr>
          <w:i/>
          <w:caps w:val="0"/>
        </w:rPr>
        <w:t>ter</w:t>
      </w:r>
    </w:p>
    <w:p w14:paraId="75AD667C" w14:textId="77777777" w:rsidR="00ED089F" w:rsidRDefault="00ED089F" w:rsidP="00ED089F">
      <w:pPr>
        <w:pStyle w:val="ONUME"/>
      </w:pPr>
      <w:r>
        <w:t>Обсуждение проходило на основе документа PCT/WG/18/3.</w:t>
      </w:r>
    </w:p>
    <w:p w14:paraId="184189ED" w14:textId="2B06918F" w:rsidR="00ED089F" w:rsidRDefault="00ED089F" w:rsidP="00ED089F">
      <w:pPr>
        <w:pStyle w:val="ONUME"/>
        <w:ind w:left="567"/>
      </w:pPr>
      <w:r>
        <w:t xml:space="preserve">Рабочая группа </w:t>
      </w:r>
      <w:r w:rsidR="000B6494">
        <w:t xml:space="preserve">утвердила </w:t>
      </w:r>
      <w:r>
        <w:t>предлагаемые поправки к тексту правила</w:t>
      </w:r>
      <w:r w:rsidR="00B735DA">
        <w:t> </w:t>
      </w:r>
      <w:r>
        <w:t>26.3</w:t>
      </w:r>
      <w:r w:rsidRPr="00B735DA">
        <w:rPr>
          <w:i/>
          <w:iCs/>
        </w:rPr>
        <w:t xml:space="preserve">ter </w:t>
      </w:r>
      <w:r>
        <w:t>Инструкции к PCT на французском языке, изложенные в приложении к документу</w:t>
      </w:r>
      <w:r w:rsidR="00B735DA">
        <w:t> </w:t>
      </w:r>
      <w:r>
        <w:t>PCT/WG/18/3, с целью представить их на рассмотрение Ассамблеи.</w:t>
      </w:r>
    </w:p>
    <w:p w14:paraId="3EBD81A3" w14:textId="4E0C01DB" w:rsidR="00ED089F" w:rsidRDefault="00ED089F" w:rsidP="00ED089F">
      <w:pPr>
        <w:pStyle w:val="Heading1"/>
      </w:pPr>
      <w:r>
        <w:t>Пункт 20 повестки дня.</w:t>
      </w:r>
      <w:r w:rsidR="0017100F">
        <w:t xml:space="preserve"> </w:t>
      </w:r>
      <w:r>
        <w:t>Способ подачи международных заявок:</w:t>
      </w:r>
      <w:r w:rsidR="0017100F">
        <w:t xml:space="preserve"> </w:t>
      </w:r>
      <w:r>
        <w:t>поправка, обусловленная предшествующими изменениями</w:t>
      </w:r>
    </w:p>
    <w:p w14:paraId="07232E19" w14:textId="77777777" w:rsidR="00ED089F" w:rsidRDefault="00ED089F" w:rsidP="00ED089F">
      <w:pPr>
        <w:pStyle w:val="ONUME"/>
      </w:pPr>
      <w:r>
        <w:t>Обсуждение проходило на основе документа PCT/WG/18/19.</w:t>
      </w:r>
    </w:p>
    <w:p w14:paraId="6BAC2D6D" w14:textId="5636A7A7" w:rsidR="00ED089F" w:rsidRDefault="00ED089F" w:rsidP="00ED089F">
      <w:pPr>
        <w:pStyle w:val="ONUME"/>
        <w:ind w:left="567"/>
      </w:pPr>
      <w:r>
        <w:t>Рабочая группа одобрила предлагаемые поправки, изложенные в приложении</w:t>
      </w:r>
      <w:r w:rsidR="0074127E">
        <w:rPr>
          <w:lang w:val="en-US"/>
        </w:rPr>
        <w:t> </w:t>
      </w:r>
      <w:r>
        <w:t>I</w:t>
      </w:r>
      <w:r w:rsidR="0074127E">
        <w:rPr>
          <w:lang w:val="en-US"/>
        </w:rPr>
        <w:t>V</w:t>
      </w:r>
      <w:r>
        <w:t xml:space="preserve"> к настоящему документу, с целью представить их на рассмотрение Ассамблеи.</w:t>
      </w:r>
    </w:p>
    <w:p w14:paraId="2546B374" w14:textId="277DE8DD" w:rsidR="005C6F40" w:rsidRDefault="005C6F40" w:rsidP="005C6F40">
      <w:pPr>
        <w:pStyle w:val="Heading1"/>
      </w:pPr>
      <w:r>
        <w:t>Пункт 21 повестки дня.</w:t>
      </w:r>
      <w:r w:rsidR="0017100F">
        <w:t xml:space="preserve"> </w:t>
      </w:r>
      <w:r>
        <w:t>Прочие вопросы</w:t>
      </w:r>
    </w:p>
    <w:p w14:paraId="31094594" w14:textId="6D135C83" w:rsidR="00D0001F" w:rsidRPr="00A56953" w:rsidRDefault="00D0001F" w:rsidP="00D0001F">
      <w:pPr>
        <w:pStyle w:val="ONUME"/>
        <w:rPr>
          <w:rFonts w:ascii="Times New Roman" w:eastAsia="Times New Roman" w:hAnsi="Times New Roman" w:cs="Times New Roman"/>
          <w:sz w:val="24"/>
          <w:lang w:eastAsia="en-US"/>
        </w:rPr>
      </w:pPr>
      <w:r>
        <w:t>Делегации Республики Корея и Японии подчеркнули важность защиты персональных данных в рамках РСТ в Административн</w:t>
      </w:r>
      <w:r w:rsidR="002C48CD">
        <w:t>ой</w:t>
      </w:r>
      <w:r>
        <w:t xml:space="preserve"> инструкци</w:t>
      </w:r>
      <w:r w:rsidR="002C0306">
        <w:t>и</w:t>
      </w:r>
      <w:r>
        <w:t xml:space="preserve"> РСТ, </w:t>
      </w:r>
      <w:r w:rsidR="002C0306">
        <w:t xml:space="preserve">посредством </w:t>
      </w:r>
      <w:r>
        <w:t>котор</w:t>
      </w:r>
      <w:r w:rsidR="002C0306">
        <w:t>ой</w:t>
      </w:r>
      <w:r>
        <w:t xml:space="preserve"> будут реализов</w:t>
      </w:r>
      <w:r w:rsidR="002C0306">
        <w:t>аны</w:t>
      </w:r>
      <w:r>
        <w:t xml:space="preserve"> поправки к </w:t>
      </w:r>
      <w:r w:rsidR="0000149F">
        <w:t>Инструкции к</w:t>
      </w:r>
      <w:r>
        <w:t xml:space="preserve"> РСТ, утвержденные в рамках пункта</w:t>
      </w:r>
      <w:r w:rsidR="0000149F">
        <w:t> </w:t>
      </w:r>
      <w:r>
        <w:t>7 повестки дня.</w:t>
      </w:r>
    </w:p>
    <w:p w14:paraId="21BA3402" w14:textId="427527C1" w:rsidR="00A56953" w:rsidRPr="00A56953" w:rsidRDefault="00A56953" w:rsidP="00D0001F">
      <w:pPr>
        <w:pStyle w:val="ONUME"/>
        <w:rPr>
          <w:rFonts w:eastAsia="Times New Roman"/>
          <w:szCs w:val="22"/>
          <w:lang w:eastAsia="en-US"/>
        </w:rPr>
      </w:pPr>
      <w:r w:rsidRPr="00A56953">
        <w:rPr>
          <w:rFonts w:eastAsia="Times New Roman"/>
          <w:szCs w:val="22"/>
          <w:lang w:eastAsia="en-US"/>
        </w:rPr>
        <w:t>Делегация Колумбии сослалась на циркулярное письмо C.</w:t>
      </w:r>
      <w:r>
        <w:rPr>
          <w:rFonts w:eastAsia="Times New Roman"/>
          <w:szCs w:val="22"/>
          <w:lang w:eastAsia="en-US"/>
        </w:rPr>
        <w:t> </w:t>
      </w:r>
      <w:r w:rsidRPr="00A56953">
        <w:rPr>
          <w:rFonts w:eastAsia="Times New Roman"/>
          <w:szCs w:val="22"/>
          <w:lang w:eastAsia="en-US"/>
        </w:rPr>
        <w:t>PCT</w:t>
      </w:r>
      <w:r>
        <w:rPr>
          <w:rFonts w:eastAsia="Times New Roman"/>
          <w:szCs w:val="22"/>
          <w:lang w:eastAsia="en-US"/>
        </w:rPr>
        <w:t> </w:t>
      </w:r>
      <w:r w:rsidRPr="00A56953">
        <w:rPr>
          <w:rFonts w:eastAsia="Times New Roman"/>
          <w:szCs w:val="22"/>
          <w:lang w:eastAsia="en-US"/>
        </w:rPr>
        <w:t>1700 и выразила надежду на то, что обсуждение этих предложений будет продолжено в будущем.</w:t>
      </w:r>
    </w:p>
    <w:p w14:paraId="728E6BE6" w14:textId="58DDBE25" w:rsidR="005C6F40" w:rsidRDefault="005C6F40" w:rsidP="005C6F40">
      <w:pPr>
        <w:pStyle w:val="Heading1"/>
      </w:pPr>
      <w:r>
        <w:t>Пункт 22 повестки дня.</w:t>
      </w:r>
      <w:r w:rsidR="0017100F">
        <w:t xml:space="preserve"> </w:t>
      </w:r>
      <w:r>
        <w:t>Резюме Председателя</w:t>
      </w:r>
    </w:p>
    <w:p w14:paraId="5CCE5A94" w14:textId="39819B8E" w:rsidR="005C6F40" w:rsidRDefault="005C6F40" w:rsidP="005C6F40">
      <w:pPr>
        <w:pStyle w:val="ONUME"/>
        <w:ind w:left="567"/>
      </w:pPr>
      <w:r>
        <w:t>Рабочая группа приняла к сведению настоящее резюме, подготовленное</w:t>
      </w:r>
      <w:r w:rsidR="008B330D">
        <w:t xml:space="preserve"> </w:t>
      </w:r>
      <w:r>
        <w:t>Председателем в рамках своих полномочий.</w:t>
      </w:r>
    </w:p>
    <w:p w14:paraId="7375BBB3" w14:textId="6AB6E8B8" w:rsidR="005C6F40" w:rsidRDefault="005C6F40" w:rsidP="005C6F40">
      <w:pPr>
        <w:pStyle w:val="Heading1"/>
      </w:pPr>
      <w:r>
        <w:t>Пункт 23 повестки дня.</w:t>
      </w:r>
      <w:r w:rsidR="0017100F">
        <w:t xml:space="preserve"> </w:t>
      </w:r>
      <w:r>
        <w:t>Закрытие сессии</w:t>
      </w:r>
    </w:p>
    <w:p w14:paraId="06AEBD5D" w14:textId="1A589BE5" w:rsidR="005C6F40" w:rsidRPr="00523159" w:rsidRDefault="005C6F40" w:rsidP="005C6F40">
      <w:pPr>
        <w:pStyle w:val="ONUME"/>
      </w:pPr>
      <w:r>
        <w:t xml:space="preserve">Председатель закрыла </w:t>
      </w:r>
      <w:r w:rsidR="00DE4646">
        <w:t xml:space="preserve">вновь созванную </w:t>
      </w:r>
      <w:r w:rsidR="00025562">
        <w:t>п</w:t>
      </w:r>
      <w:r w:rsidR="00025562" w:rsidRPr="00025562">
        <w:t>осле</w:t>
      </w:r>
      <w:r w:rsidR="00E65DDC">
        <w:t xml:space="preserve"> объявленного</w:t>
      </w:r>
      <w:r w:rsidR="00025562" w:rsidRPr="00025562">
        <w:t xml:space="preserve"> 20 февраля 2025 года</w:t>
      </w:r>
      <w:r w:rsidR="00025562">
        <w:t xml:space="preserve"> </w:t>
      </w:r>
      <w:r w:rsidR="00E65DDC">
        <w:t xml:space="preserve">перерыва в работе </w:t>
      </w:r>
      <w:r w:rsidR="00025562" w:rsidRPr="00025562">
        <w:t>восемнадцат</w:t>
      </w:r>
      <w:r w:rsidR="00025562">
        <w:t>ую</w:t>
      </w:r>
      <w:r w:rsidR="00025562" w:rsidRPr="00025562">
        <w:t xml:space="preserve"> сесси</w:t>
      </w:r>
      <w:r w:rsidR="00025562">
        <w:t>ю</w:t>
      </w:r>
      <w:r w:rsidR="00025562" w:rsidRPr="00025562">
        <w:t xml:space="preserve"> Рабочей группы </w:t>
      </w:r>
      <w:r>
        <w:t>2 февраля 202</w:t>
      </w:r>
      <w:r w:rsidR="00DE4646">
        <w:t>6</w:t>
      </w:r>
      <w:r>
        <w:t xml:space="preserve"> года.</w:t>
      </w:r>
    </w:p>
    <w:p w14:paraId="4CCB12CA" w14:textId="3920DB40" w:rsidR="005659B3" w:rsidRDefault="005659B3" w:rsidP="00253DF4"/>
    <w:p w14:paraId="62BA7B00" w14:textId="7424A650" w:rsidR="001903B5" w:rsidRPr="00B74F2D" w:rsidRDefault="005659B3" w:rsidP="00E77056">
      <w:pPr>
        <w:pStyle w:val="Endofdocument-Annex"/>
      </w:pPr>
      <w:r w:rsidRPr="00B74F2D">
        <w:t>[</w:t>
      </w:r>
      <w:r>
        <w:t>Приложения</w:t>
      </w:r>
      <w:r w:rsidRPr="00B74F2D">
        <w:t xml:space="preserve"> </w:t>
      </w:r>
      <w:r>
        <w:t>следуют</w:t>
      </w:r>
      <w:r w:rsidRPr="00B74F2D">
        <w:t>]</w:t>
      </w:r>
    </w:p>
    <w:p w14:paraId="7F5AAE42" w14:textId="77777777" w:rsidR="001903B5" w:rsidRDefault="001903B5">
      <w:pPr>
        <w:sectPr w:rsidR="001903B5" w:rsidSect="00967C31">
          <w:headerReference w:type="defaul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14:paraId="17ED61A0" w14:textId="77777777" w:rsidR="001D2C65" w:rsidRDefault="001D2C65" w:rsidP="001903B5">
      <w:pPr>
        <w:jc w:val="center"/>
      </w:pPr>
      <w:bookmarkStart w:id="5" w:name="_Hlk190956277"/>
      <w:r w:rsidRPr="001D2C65">
        <w:lastRenderedPageBreak/>
        <w:t>ПРЕДЛАГАЕМЫЕ ПОПРАВКИ К ИНСТРУКЦИИ К РСТ,</w:t>
      </w:r>
    </w:p>
    <w:p w14:paraId="11E5AF26" w14:textId="54518C54" w:rsidR="001903B5" w:rsidRPr="00510954" w:rsidRDefault="00EA623D" w:rsidP="001903B5">
      <w:pPr>
        <w:spacing w:after="220"/>
        <w:jc w:val="center"/>
      </w:pPr>
      <w:r w:rsidRPr="00510954">
        <w:t>УПОМЯНУТЫЕ В ПУНКТЕ 7 ПОВЕСТКИ ДНЯ</w:t>
      </w:r>
    </w:p>
    <w:p w14:paraId="337D0252" w14:textId="16C5D9A6" w:rsidR="001903B5" w:rsidRPr="005F347B" w:rsidRDefault="00EA623D" w:rsidP="001903B5">
      <w:pPr>
        <w:spacing w:after="240"/>
        <w:jc w:val="center"/>
        <w:rPr>
          <w:b/>
          <w:bCs/>
        </w:rPr>
      </w:pPr>
      <w:r>
        <w:rPr>
          <w:b/>
          <w:bCs/>
        </w:rPr>
        <w:t>Правило</w:t>
      </w:r>
      <w:r w:rsidR="001903B5" w:rsidRPr="005F347B">
        <w:rPr>
          <w:b/>
          <w:bCs/>
        </w:rPr>
        <w:t xml:space="preserve"> 4</w:t>
      </w:r>
      <w:bookmarkEnd w:id="5"/>
    </w:p>
    <w:p w14:paraId="5DCEE27F" w14:textId="77777777" w:rsidR="001903B5" w:rsidRPr="005F347B" w:rsidRDefault="001903B5" w:rsidP="001903B5">
      <w:pPr>
        <w:jc w:val="center"/>
        <w:rPr>
          <w:b/>
          <w:bCs/>
        </w:rPr>
      </w:pPr>
      <w:r w:rsidRPr="005F347B">
        <w:rPr>
          <w:b/>
          <w:bCs/>
        </w:rPr>
        <w:t>Заявление (содержание)</w:t>
      </w:r>
    </w:p>
    <w:p w14:paraId="64D412C1" w14:textId="69377064" w:rsidR="001903B5" w:rsidRDefault="001903B5" w:rsidP="001903B5">
      <w:pPr>
        <w:pStyle w:val="LegSubRule"/>
      </w:pPr>
      <w:bookmarkStart w:id="6" w:name="_Toc187700929"/>
      <w:bookmarkStart w:id="7" w:name="_Toc156548139"/>
      <w:r w:rsidRPr="00B473D5">
        <w:rPr>
          <w:i/>
        </w:rPr>
        <w:t>4.1</w:t>
      </w:r>
      <w:r>
        <w:rPr>
          <w:i/>
        </w:rPr>
        <w:t xml:space="preserve"> </w:t>
      </w:r>
      <w:r w:rsidRPr="00B473D5">
        <w:rPr>
          <w:i/>
        </w:rPr>
        <w:t>–</w:t>
      </w:r>
      <w:r>
        <w:rPr>
          <w:i/>
        </w:rPr>
        <w:t xml:space="preserve"> </w:t>
      </w:r>
      <w:r w:rsidRPr="00B473D5">
        <w:rPr>
          <w:i/>
        </w:rPr>
        <w:t>4.3</w:t>
      </w:r>
      <w:r w:rsidR="0017100F">
        <w:t xml:space="preserve"> </w:t>
      </w:r>
      <w:r w:rsidRPr="00B473D5">
        <w:t> </w:t>
      </w:r>
      <w:r w:rsidRPr="00B473D5">
        <w:rPr>
          <w:i/>
          <w:iCs/>
        </w:rPr>
        <w:t>[Без изменений]</w:t>
      </w:r>
      <w:bookmarkEnd w:id="6"/>
      <w:bookmarkEnd w:id="7"/>
    </w:p>
    <w:p w14:paraId="36E0502E" w14:textId="5120FD57" w:rsidR="001903B5" w:rsidRPr="00B473D5" w:rsidRDefault="001903B5" w:rsidP="001903B5">
      <w:pPr>
        <w:pStyle w:val="LegSubRule"/>
      </w:pPr>
      <w:bookmarkStart w:id="8" w:name="_Toc156548140"/>
      <w:bookmarkStart w:id="9" w:name="_Toc187700931"/>
      <w:r>
        <w:t>4.4</w:t>
      </w:r>
      <w:r w:rsidR="0017100F">
        <w:t xml:space="preserve"> </w:t>
      </w:r>
      <w:r>
        <w:t xml:space="preserve"> </w:t>
      </w:r>
      <w:r w:rsidRPr="00B473D5">
        <w:rPr>
          <w:i/>
        </w:rPr>
        <w:t>Имена и адреса</w:t>
      </w:r>
      <w:bookmarkEnd w:id="8"/>
      <w:bookmarkEnd w:id="9"/>
    </w:p>
    <w:p w14:paraId="5670B4EC" w14:textId="77777777" w:rsidR="001903B5" w:rsidRPr="00B473D5" w:rsidRDefault="001903B5" w:rsidP="001903B5">
      <w:pPr>
        <w:pStyle w:val="Lega"/>
      </w:pPr>
      <w:r w:rsidRPr="00B473D5">
        <w:tab/>
        <w:t>(</w:t>
      </w:r>
      <w:r w:rsidRPr="00B473D5">
        <w:rPr>
          <w:lang w:val="en-US"/>
        </w:rPr>
        <w:t>a</w:t>
      </w:r>
      <w:r w:rsidRPr="00B473D5">
        <w:t>)</w:t>
      </w:r>
      <w:r w:rsidRPr="00B473D5">
        <w:rPr>
          <w:lang w:val="en-US"/>
        </w:rPr>
        <w:t> </w:t>
      </w:r>
      <w:r w:rsidRPr="00B473D5">
        <w:t>и (</w:t>
      </w:r>
      <w:r w:rsidRPr="00B473D5">
        <w:rPr>
          <w:lang w:val="en-US"/>
        </w:rPr>
        <w:t>b</w:t>
      </w:r>
      <w:r w:rsidRPr="00B473D5">
        <w:t>)</w:t>
      </w:r>
      <w:r w:rsidRPr="00B473D5">
        <w:rPr>
          <w:lang w:val="en-US"/>
        </w:rPr>
        <w:t> </w:t>
      </w:r>
      <w:r w:rsidRPr="00B473D5">
        <w:t>[</w:t>
      </w:r>
      <w:r w:rsidRPr="00B473D5">
        <w:rPr>
          <w:i/>
          <w:iCs/>
        </w:rPr>
        <w:t>Без изменений</w:t>
      </w:r>
      <w:r w:rsidRPr="00B473D5">
        <w:t>]</w:t>
      </w:r>
    </w:p>
    <w:p w14:paraId="3CD9B520" w14:textId="709B908C" w:rsidR="001903B5" w:rsidRDefault="001903B5" w:rsidP="001903B5">
      <w:pPr>
        <w:pStyle w:val="Lega"/>
        <w:rPr>
          <w:i/>
        </w:rPr>
      </w:pPr>
      <w:r w:rsidRPr="00B473D5">
        <w:tab/>
        <w:t>(c)</w:t>
      </w:r>
      <w:r w:rsidRPr="00B473D5">
        <w:tab/>
        <w:t>Адреса указываются таким образом, чтобы удовлетворять обычным требованиям быстрой почтовой доставки</w:t>
      </w:r>
      <w:r>
        <w:t xml:space="preserve"> по этому адресу, и в любом случае содержат все необходимые сведения об административных единицах, включая номер дома, если таковой имеется.</w:t>
      </w:r>
      <w:r w:rsidR="0017100F">
        <w:t xml:space="preserve"> </w:t>
      </w:r>
      <w:r>
        <w:t>В тех случаях, когда национальное законодательство Указанного государства не требует сообщать номер дома, отсутствие таких сведений не влечет за собой каких-либо последствий в этом государстве.</w:t>
      </w:r>
      <w:r w:rsidR="0017100F">
        <w:t xml:space="preserve"> </w:t>
      </w:r>
      <w:r w:rsidRPr="00B473D5">
        <w:rPr>
          <w:rStyle w:val="LegDeletedText"/>
          <w:rFonts w:eastAsia="SimSun"/>
          <w:strike w:val="0"/>
          <w:color w:val="auto"/>
        </w:rPr>
        <w:t>Для обеспечения оперативной связи с заявителем</w:t>
      </w:r>
      <w:r>
        <w:rPr>
          <w:rStyle w:val="LegDeletedText"/>
          <w:rFonts w:eastAsia="SimSun"/>
          <w:strike w:val="0"/>
        </w:rPr>
        <w:t xml:space="preserve"> </w:t>
      </w:r>
      <w:r>
        <w:rPr>
          <w:rStyle w:val="LegDeletedText"/>
          <w:rFonts w:eastAsia="SimSun"/>
          <w:color w:val="C00000"/>
        </w:rPr>
        <w:t>рекомендуется сообщать номера телетайпа, телефона и факса или соответствующую информацию о других подобных средствах связи с заявителем или, когда это применимо, с агентом или общим представителем.</w:t>
      </w:r>
      <w:r>
        <w:t xml:space="preserve"> </w:t>
      </w:r>
      <w:r>
        <w:rPr>
          <w:rStyle w:val="LegInsertedText"/>
          <w:rFonts w:eastAsia="SimSun"/>
        </w:rPr>
        <w:t>необходимо указать адрес электронной почты и номер телефона по крайней мере одного лица, которому должна направляться корреспонденция; таким лицом может быть агент, если он назначен, или, в противном случае, заявитель или общий представитель.</w:t>
      </w:r>
    </w:p>
    <w:p w14:paraId="07065BFA" w14:textId="34C73A71" w:rsidR="001903B5" w:rsidRPr="00B473D5" w:rsidRDefault="001903B5" w:rsidP="001903B5">
      <w:pPr>
        <w:pStyle w:val="Lega"/>
        <w:keepLines/>
      </w:pPr>
      <w:r>
        <w:tab/>
        <w:t>(d)</w:t>
      </w:r>
      <w:r w:rsidR="0017100F">
        <w:t xml:space="preserve"> </w:t>
      </w:r>
      <w:r>
        <w:t xml:space="preserve">[Без </w:t>
      </w:r>
      <w:r w:rsidRPr="00B473D5">
        <w:t xml:space="preserve">изменений] </w:t>
      </w:r>
    </w:p>
    <w:p w14:paraId="1A034703" w14:textId="297136B9" w:rsidR="001903B5" w:rsidRDefault="001903B5" w:rsidP="001903B5">
      <w:pPr>
        <w:pStyle w:val="LegSubRule"/>
      </w:pPr>
      <w:bookmarkStart w:id="10" w:name="_Toc156548141"/>
      <w:bookmarkStart w:id="11" w:name="_Toc187700933"/>
      <w:r w:rsidRPr="00B473D5">
        <w:t>4.5</w:t>
      </w:r>
      <w:r>
        <w:t xml:space="preserve"> </w:t>
      </w:r>
      <w:r w:rsidRPr="00B473D5">
        <w:t>–</w:t>
      </w:r>
      <w:r>
        <w:t xml:space="preserve"> </w:t>
      </w:r>
      <w:r w:rsidRPr="00B473D5">
        <w:t>4.19</w:t>
      </w:r>
      <w:r w:rsidR="0017100F">
        <w:t xml:space="preserve"> </w:t>
      </w:r>
      <w:r w:rsidRPr="00B473D5">
        <w:t> </w:t>
      </w:r>
      <w:r w:rsidRPr="00B473D5">
        <w:rPr>
          <w:i/>
          <w:iCs/>
        </w:rPr>
        <w:t>[Без изменений]</w:t>
      </w:r>
      <w:bookmarkEnd w:id="10"/>
      <w:bookmarkEnd w:id="11"/>
    </w:p>
    <w:p w14:paraId="0AC7F29E" w14:textId="1D835912" w:rsidR="001903B5" w:rsidRDefault="00A235DC" w:rsidP="00A235DC">
      <w:pPr>
        <w:pStyle w:val="LegTitle"/>
        <w:tabs>
          <w:tab w:val="center" w:pos="4961"/>
          <w:tab w:val="left" w:pos="8340"/>
        </w:tabs>
        <w:jc w:val="left"/>
      </w:pPr>
      <w:bookmarkStart w:id="12" w:name="_Toc156548142"/>
      <w:bookmarkStart w:id="13" w:name="_Toc187700935"/>
      <w:r>
        <w:lastRenderedPageBreak/>
        <w:tab/>
      </w:r>
      <w:r w:rsidR="001903B5">
        <w:t>Правило 45</w:t>
      </w:r>
      <w:r w:rsidR="001903B5">
        <w:rPr>
          <w:i/>
        </w:rPr>
        <w:t>bis</w:t>
      </w:r>
      <w:r w:rsidR="001903B5">
        <w:t xml:space="preserve"> </w:t>
      </w:r>
      <w:r w:rsidR="001903B5" w:rsidRPr="00E037DE">
        <w:rPr>
          <w:vanish/>
        </w:rPr>
        <w:t>-</w:t>
      </w:r>
      <w:r w:rsidR="001903B5">
        <w:t xml:space="preserve"> </w:t>
      </w:r>
      <w:r>
        <w:tab/>
      </w:r>
      <w:r w:rsidR="001903B5">
        <w:br/>
        <w:t>Дополнительные международные поиски</w:t>
      </w:r>
      <w:bookmarkEnd w:id="12"/>
      <w:bookmarkEnd w:id="13"/>
    </w:p>
    <w:p w14:paraId="33B3578A" w14:textId="0428DAF4" w:rsidR="001903B5" w:rsidRPr="00C00524" w:rsidRDefault="001903B5" w:rsidP="001903B5">
      <w:pPr>
        <w:pStyle w:val="LegSubRule"/>
        <w:rPr>
          <w:i/>
        </w:rPr>
      </w:pPr>
      <w:bookmarkStart w:id="14" w:name="_Toc156548143"/>
      <w:bookmarkStart w:id="15" w:name="_Toc187700936"/>
      <w:r>
        <w:rPr>
          <w:i/>
        </w:rPr>
        <w:t>45bis</w:t>
      </w:r>
      <w:r>
        <w:t>.1</w:t>
      </w:r>
      <w:r w:rsidR="0017100F">
        <w:t xml:space="preserve"> </w:t>
      </w:r>
      <w:r>
        <w:t xml:space="preserve"> </w:t>
      </w:r>
      <w:r>
        <w:rPr>
          <w:i/>
        </w:rPr>
        <w:t>Просьба о дополнительном поиске</w:t>
      </w:r>
      <w:bookmarkEnd w:id="14"/>
      <w:bookmarkEnd w:id="15"/>
    </w:p>
    <w:p w14:paraId="02320F32" w14:textId="2D4C578B" w:rsidR="001903B5" w:rsidRDefault="001903B5" w:rsidP="001903B5">
      <w:pPr>
        <w:pStyle w:val="Lega"/>
      </w:pPr>
      <w:r>
        <w:tab/>
        <w:t>(a)</w:t>
      </w:r>
      <w:r w:rsidR="0017100F">
        <w:t xml:space="preserve"> </w:t>
      </w:r>
      <w:r>
        <w:t>[Без изменений]</w:t>
      </w:r>
    </w:p>
    <w:p w14:paraId="557D9E45" w14:textId="77777777" w:rsidR="001903B5" w:rsidRDefault="001903B5" w:rsidP="001903B5">
      <w:pPr>
        <w:pStyle w:val="Lega"/>
      </w:pPr>
      <w:r>
        <w:tab/>
        <w:t>(b)</w:t>
      </w:r>
      <w:r>
        <w:tab/>
        <w:t>Просьба в соответствии с пунктом (а) («просьба о дополнительном поиске») пересылается в Международное бюро и должна содержать следующие сведения:</w:t>
      </w:r>
    </w:p>
    <w:p w14:paraId="4F2DA43F" w14:textId="4C46DA8F" w:rsidR="001903B5" w:rsidRDefault="001903B5" w:rsidP="001903B5">
      <w:pPr>
        <w:pStyle w:val="Lega"/>
        <w:rPr>
          <w:i/>
          <w:iCs/>
          <w:u w:val="single"/>
        </w:rPr>
      </w:pPr>
      <w:r>
        <w:tab/>
      </w:r>
      <w:r w:rsidR="0017100F">
        <w:t xml:space="preserve"> </w:t>
      </w:r>
      <w:r>
        <w:t>(i)</w:t>
      </w:r>
      <w:r>
        <w:tab/>
        <w:t xml:space="preserve">имя и адрес заявителя и агента (если таковой имеется), название изобретения, дату международной подачи и номер международной заявки; </w:t>
      </w:r>
      <w:r>
        <w:rPr>
          <w:rStyle w:val="LegInsertedText"/>
          <w:rFonts w:eastAsia="SimSun"/>
        </w:rPr>
        <w:t xml:space="preserve">правило 4.4 применяется </w:t>
      </w:r>
      <w:r>
        <w:rPr>
          <w:rStyle w:val="LegInsertedText"/>
          <w:rFonts w:eastAsia="SimSun"/>
          <w:i/>
          <w:iCs/>
        </w:rPr>
        <w:t>mutatis mutandis</w:t>
      </w:r>
      <w:r>
        <w:rPr>
          <w:rStyle w:val="LegInsertedText"/>
          <w:rFonts w:eastAsia="SimSun"/>
        </w:rPr>
        <w:t>;</w:t>
      </w:r>
    </w:p>
    <w:p w14:paraId="2502D3F0" w14:textId="68C14944" w:rsidR="001903B5" w:rsidRDefault="001903B5" w:rsidP="001903B5">
      <w:pPr>
        <w:pStyle w:val="Lega"/>
        <w:rPr>
          <w:i/>
          <w:iCs/>
          <w:u w:val="single"/>
        </w:rPr>
      </w:pPr>
      <w:r>
        <w:tab/>
      </w:r>
      <w:r w:rsidR="0017100F">
        <w:t xml:space="preserve"> </w:t>
      </w:r>
      <w:r>
        <w:t>(ii)</w:t>
      </w:r>
      <w:r>
        <w:tab/>
        <w:t>название Международного поискового органа, к которому обращена просьба о проведении дополнительного международного поиска («Орган, назначенный для проведения дополнительного поиска»); и</w:t>
      </w:r>
    </w:p>
    <w:p w14:paraId="788969DD" w14:textId="77777777" w:rsidR="001903B5" w:rsidRPr="002C4C02" w:rsidRDefault="001903B5" w:rsidP="001903B5">
      <w:pPr>
        <w:pStyle w:val="Lega"/>
        <w:rPr>
          <w:i/>
          <w:iCs/>
          <w:u w:val="single"/>
        </w:rPr>
      </w:pPr>
      <w:r>
        <w:tab/>
        <w:t xml:space="preserve"> (iii)</w:t>
      </w:r>
      <w:r>
        <w:tab/>
        <w:t>если международная заявка была подана на языке, который не допускается этим Органом, – должен ли любой перевод, представленный Получающему ведомству в соответствии с правилом 12.3 или 12.4, служить основой для дополнительного международного поиска;</w:t>
      </w:r>
    </w:p>
    <w:p w14:paraId="4AAF2EA8" w14:textId="77777777" w:rsidR="001903B5" w:rsidRDefault="001903B5" w:rsidP="001903B5">
      <w:pPr>
        <w:pStyle w:val="Lega"/>
      </w:pPr>
      <w:r>
        <w:tab/>
        <w:t>(c) – (e) [Без изменений]</w:t>
      </w:r>
    </w:p>
    <w:p w14:paraId="3D9DC81C" w14:textId="482AB317" w:rsidR="001903B5" w:rsidRDefault="001903B5" w:rsidP="001903B5">
      <w:pPr>
        <w:pStyle w:val="LegSubRule"/>
      </w:pPr>
      <w:bookmarkStart w:id="16" w:name="_Toc156548144"/>
      <w:bookmarkStart w:id="17" w:name="_Toc187700937"/>
      <w:r>
        <w:t>45</w:t>
      </w:r>
      <w:r>
        <w:rPr>
          <w:i/>
        </w:rPr>
        <w:t>bis</w:t>
      </w:r>
      <w:r>
        <w:t>.2 – 45</w:t>
      </w:r>
      <w:r>
        <w:rPr>
          <w:i/>
          <w:iCs/>
        </w:rPr>
        <w:t>bis</w:t>
      </w:r>
      <w:r>
        <w:t>.9</w:t>
      </w:r>
      <w:r w:rsidR="0017100F">
        <w:t xml:space="preserve"> </w:t>
      </w:r>
      <w:r>
        <w:t xml:space="preserve"> </w:t>
      </w:r>
      <w:r>
        <w:rPr>
          <w:i/>
          <w:iCs/>
        </w:rPr>
        <w:t>[Без изменений]</w:t>
      </w:r>
      <w:bookmarkEnd w:id="16"/>
      <w:bookmarkEnd w:id="17"/>
    </w:p>
    <w:p w14:paraId="6912B548" w14:textId="77777777" w:rsidR="001903B5" w:rsidRDefault="001903B5" w:rsidP="001903B5">
      <w:pPr>
        <w:pStyle w:val="LegTitle"/>
      </w:pPr>
      <w:bookmarkStart w:id="18" w:name="_Toc187700938"/>
      <w:bookmarkStart w:id="19" w:name="_Toc156548145"/>
      <w:r>
        <w:lastRenderedPageBreak/>
        <w:t>Правило 92</w:t>
      </w:r>
      <w:r>
        <w:rPr>
          <w:i/>
        </w:rPr>
        <w:t>bis</w:t>
      </w:r>
      <w:r>
        <w:t xml:space="preserve"> </w:t>
      </w:r>
      <w:r w:rsidRPr="00E037DE">
        <w:rPr>
          <w:vanish/>
        </w:rPr>
        <w:t>-</w:t>
      </w:r>
      <w:r>
        <w:t xml:space="preserve"> </w:t>
      </w:r>
      <w:r>
        <w:br/>
        <w:t>Регистрация изменений некоторых сведений в заявлении или требовании</w:t>
      </w:r>
      <w:bookmarkEnd w:id="18"/>
    </w:p>
    <w:p w14:paraId="0DC18691" w14:textId="42C67DE4" w:rsidR="001903B5" w:rsidRDefault="001903B5" w:rsidP="001903B5">
      <w:pPr>
        <w:pStyle w:val="LegSubRule"/>
      </w:pPr>
      <w:bookmarkStart w:id="20" w:name="_Toc187700939"/>
      <w:r>
        <w:t>92</w:t>
      </w:r>
      <w:r>
        <w:rPr>
          <w:i/>
        </w:rPr>
        <w:t>bis</w:t>
      </w:r>
      <w:r>
        <w:t>.1</w:t>
      </w:r>
      <w:r w:rsidR="0017100F">
        <w:t xml:space="preserve"> </w:t>
      </w:r>
      <w:r>
        <w:t xml:space="preserve"> </w:t>
      </w:r>
      <w:r>
        <w:rPr>
          <w:i/>
        </w:rPr>
        <w:t>Регистрация изменений Международным бюро</w:t>
      </w:r>
      <w:r>
        <w:t xml:space="preserve"> </w:t>
      </w:r>
      <w:bookmarkEnd w:id="20"/>
    </w:p>
    <w:p w14:paraId="5454225F" w14:textId="77777777" w:rsidR="001903B5" w:rsidRDefault="001903B5" w:rsidP="001903B5">
      <w:pPr>
        <w:pStyle w:val="Lega"/>
      </w:pPr>
      <w:r>
        <w:tab/>
        <w:t xml:space="preserve">(a) </w:t>
      </w:r>
      <w:r>
        <w:tab/>
        <w:t>Международное бюро по просьбе заявителя или Получающего ведомства регистрирует изменения следующих сведений, содержащихся в заявлении или требовании:</w:t>
      </w:r>
    </w:p>
    <w:p w14:paraId="3AB76B1B" w14:textId="31C5E15A" w:rsidR="001903B5" w:rsidRDefault="001903B5" w:rsidP="001903B5">
      <w:pPr>
        <w:pStyle w:val="Lega"/>
      </w:pPr>
      <w:r>
        <w:tab/>
      </w:r>
      <w:r w:rsidR="0017100F">
        <w:t xml:space="preserve"> </w:t>
      </w:r>
      <w:r>
        <w:t>(i)</w:t>
      </w:r>
      <w:r>
        <w:tab/>
        <w:t>лицо, имя, местожительство, гражданство или адрес заявителя;</w:t>
      </w:r>
    </w:p>
    <w:p w14:paraId="2994C76C" w14:textId="67C8D6BD" w:rsidR="001903B5" w:rsidRDefault="001903B5" w:rsidP="001903B5">
      <w:pPr>
        <w:pStyle w:val="Lega"/>
      </w:pPr>
      <w:r>
        <w:tab/>
      </w:r>
      <w:r w:rsidR="0017100F">
        <w:t xml:space="preserve"> </w:t>
      </w:r>
      <w:r>
        <w:t xml:space="preserve">(ii) </w:t>
      </w:r>
      <w:r>
        <w:tab/>
        <w:t>лицо, имя или адрес агента, общего представителя или изобретателя.</w:t>
      </w:r>
    </w:p>
    <w:p w14:paraId="4BB34131" w14:textId="77777777" w:rsidR="001903B5" w:rsidRPr="00A711E5" w:rsidRDefault="001903B5" w:rsidP="001903B5">
      <w:pPr>
        <w:pStyle w:val="Lega"/>
        <w:rPr>
          <w:rStyle w:val="LegInsertedText"/>
          <w:rFonts w:eastAsia="SimSun"/>
        </w:rPr>
      </w:pPr>
      <w:r>
        <w:rPr>
          <w:rStyle w:val="LegInsertedText"/>
          <w:rFonts w:eastAsia="SimSun"/>
        </w:rPr>
        <w:t>при условии, что после внесения таких изменений сохраняется доступ к адресу электронной почты и номеру телефона по крайней мере одного лица, которому должна направляться корреспон</w:t>
      </w:r>
      <w:r w:rsidRPr="00B473D5">
        <w:rPr>
          <w:rStyle w:val="LegInsertedText"/>
          <w:rFonts w:eastAsia="SimSun"/>
        </w:rPr>
        <w:t>денция, будь то, в зависимости от обстоятельств, агент, заявитель или общий представитель.</w:t>
      </w:r>
    </w:p>
    <w:p w14:paraId="36D8CF2A" w14:textId="77777777" w:rsidR="001903B5" w:rsidRDefault="001903B5" w:rsidP="001903B5">
      <w:pPr>
        <w:pStyle w:val="Lega"/>
      </w:pPr>
      <w:r>
        <w:tab/>
        <w:t xml:space="preserve">(b) </w:t>
      </w:r>
      <w:r>
        <w:tab/>
      </w:r>
      <w:r>
        <w:rPr>
          <w:rStyle w:val="LegInsertedText"/>
          <w:rFonts w:eastAsia="SimSun"/>
        </w:rPr>
        <w:t>С учетом пункта (c)</w:t>
      </w:r>
      <w:r>
        <w:t xml:space="preserve"> Международное бюро не регистрирует запрашиваемое изменение, если просьба о регистрации получена им после истечения 30 месяцев с даты приоритета.</w:t>
      </w:r>
    </w:p>
    <w:p w14:paraId="36905A58" w14:textId="77777777" w:rsidR="001903B5" w:rsidRPr="00D13E35" w:rsidRDefault="001903B5" w:rsidP="001903B5">
      <w:pPr>
        <w:pStyle w:val="Lega"/>
        <w:rPr>
          <w:rStyle w:val="LegInsertedText"/>
          <w:rFonts w:eastAsia="SimSun"/>
        </w:rPr>
      </w:pPr>
      <w:r>
        <w:tab/>
      </w:r>
      <w:r>
        <w:rPr>
          <w:rStyle w:val="LegInsertedText"/>
          <w:rFonts w:eastAsia="SimSun"/>
        </w:rPr>
        <w:t>(c)</w:t>
      </w:r>
      <w:r>
        <w:rPr>
          <w:rStyle w:val="LegInsertedText"/>
          <w:rFonts w:eastAsia="SimSun"/>
        </w:rPr>
        <w:tab/>
      </w:r>
      <w:r w:rsidRPr="00057EEA">
        <w:rPr>
          <w:rStyle w:val="LegInsertedText"/>
          <w:rFonts w:eastAsia="SimSun"/>
        </w:rPr>
        <w:t xml:space="preserve">Международное бюро в </w:t>
      </w:r>
      <w:r w:rsidRPr="00B473D5">
        <w:rPr>
          <w:rStyle w:val="LegInsertedText"/>
          <w:rFonts w:eastAsia="SimSun"/>
        </w:rPr>
        <w:t>любой момент до истечения срока, указанного в правиле 93.1, регистрирует изменение лица, адреса</w:t>
      </w:r>
      <w:r w:rsidRPr="00057EEA">
        <w:rPr>
          <w:rStyle w:val="LegInsertedText"/>
          <w:rFonts w:eastAsia="SimSun"/>
        </w:rPr>
        <w:t xml:space="preserve"> и/или контактных данных лица, которому должна направляться корреспонденция; таким лицом может быть агент, заявитель или общий представитель, в зависимости от ситуации.</w:t>
      </w:r>
    </w:p>
    <w:p w14:paraId="5AE6C4DF" w14:textId="77777777" w:rsidR="001903B5" w:rsidRDefault="001903B5" w:rsidP="001903B5">
      <w:pPr>
        <w:pStyle w:val="LegTitle"/>
        <w:autoSpaceDE w:val="0"/>
        <w:rPr>
          <w:b w:val="0"/>
        </w:rPr>
      </w:pPr>
      <w:bookmarkStart w:id="21" w:name="_Toc187700940"/>
      <w:r>
        <w:lastRenderedPageBreak/>
        <w:t>Правило 94</w:t>
      </w:r>
      <w:r>
        <w:br/>
        <w:t>Доступ к делам</w:t>
      </w:r>
      <w:bookmarkEnd w:id="19"/>
      <w:bookmarkEnd w:id="21"/>
    </w:p>
    <w:p w14:paraId="621B9639" w14:textId="05201E3B" w:rsidR="001903B5" w:rsidRDefault="001903B5" w:rsidP="001903B5">
      <w:pPr>
        <w:pStyle w:val="LegSubRule"/>
      </w:pPr>
      <w:bookmarkStart w:id="22" w:name="_Toc156548146"/>
      <w:bookmarkStart w:id="23" w:name="_Toc187700941"/>
      <w:r>
        <w:t>94.1</w:t>
      </w:r>
      <w:r w:rsidR="0017100F">
        <w:t xml:space="preserve"> </w:t>
      </w:r>
      <w:r>
        <w:t> </w:t>
      </w:r>
      <w:r>
        <w:rPr>
          <w:i/>
        </w:rPr>
        <w:t>Доступ к делам, хранящимся в Международном бюро</w:t>
      </w:r>
      <w:bookmarkEnd w:id="22"/>
      <w:bookmarkEnd w:id="23"/>
    </w:p>
    <w:p w14:paraId="575EE22C" w14:textId="77777777" w:rsidR="001903B5" w:rsidRPr="005F347B" w:rsidRDefault="001903B5" w:rsidP="001903B5">
      <w:pPr>
        <w:pStyle w:val="Lega"/>
      </w:pPr>
      <w:r>
        <w:tab/>
        <w:t xml:space="preserve">(а) </w:t>
      </w:r>
      <w:r>
        <w:tab/>
      </w:r>
      <w:r w:rsidRPr="001903B5">
        <w:t>[</w:t>
      </w:r>
      <w:r>
        <w:t>Без изменений</w:t>
      </w:r>
      <w:r w:rsidRPr="001903B5">
        <w:t>]</w:t>
      </w:r>
    </w:p>
    <w:p w14:paraId="6E17872D" w14:textId="71F87D0E" w:rsidR="001903B5" w:rsidRDefault="001903B5" w:rsidP="001903B5">
      <w:pPr>
        <w:pStyle w:val="Lega"/>
      </w:pPr>
      <w:r>
        <w:tab/>
      </w:r>
      <w:r w:rsidRPr="00E24033">
        <w:t xml:space="preserve">(b) </w:t>
      </w:r>
      <w:r>
        <w:tab/>
        <w:t xml:space="preserve">Международное бюро по просьбе любого лица, но не ранее международной публикации международной заявки и с учетом статьи 38 и </w:t>
      </w:r>
      <w:r w:rsidRPr="00FE3E3F">
        <w:rPr>
          <w:rStyle w:val="LegDeletedText"/>
          <w:rFonts w:eastAsia="SimSun"/>
          <w:color w:val="C00000"/>
        </w:rPr>
        <w:t>пунктов (d) - (g)</w:t>
      </w:r>
      <w:r w:rsidRPr="00FE3E3F">
        <w:rPr>
          <w:color w:val="FF0000"/>
        </w:rPr>
        <w:t xml:space="preserve"> </w:t>
      </w:r>
      <w:r>
        <w:rPr>
          <w:rStyle w:val="LegInsertedText"/>
          <w:rFonts w:eastAsia="SimSun"/>
        </w:rPr>
        <w:t>правила 94.4</w:t>
      </w:r>
      <w:r>
        <w:t xml:space="preserve"> предоставляет копии любого документа, содержащегося в его деле.</w:t>
      </w:r>
      <w:r w:rsidR="0017100F">
        <w:t xml:space="preserve"> </w:t>
      </w:r>
      <w:r>
        <w:t>Предоставление копий может быть обусловлено возмещением стоимости услуг.</w:t>
      </w:r>
    </w:p>
    <w:p w14:paraId="17A9B758" w14:textId="77777777" w:rsidR="001903B5" w:rsidRPr="00B473D5" w:rsidRDefault="001903B5" w:rsidP="001903B5">
      <w:pPr>
        <w:pStyle w:val="Lega"/>
        <w:autoSpaceDE w:val="0"/>
      </w:pPr>
      <w:r>
        <w:tab/>
      </w:r>
      <w:r w:rsidRPr="00B473D5">
        <w:t>(с)</w:t>
      </w:r>
      <w:r w:rsidRPr="00B473D5">
        <w:tab/>
        <w:t>[Без изменений]</w:t>
      </w:r>
    </w:p>
    <w:p w14:paraId="64EB7752" w14:textId="5CDEAE65" w:rsidR="001903B5" w:rsidRPr="00B473D5" w:rsidRDefault="001903B5" w:rsidP="001903B5">
      <w:pPr>
        <w:pStyle w:val="Lega"/>
        <w:autoSpaceDE w:val="0"/>
      </w:pPr>
      <w:r w:rsidRPr="00B473D5">
        <w:tab/>
        <w:t>(</w:t>
      </w:r>
      <w:r w:rsidRPr="00B473D5">
        <w:rPr>
          <w:lang w:val="en-US"/>
        </w:rPr>
        <w:t>d</w:t>
      </w:r>
      <w:r w:rsidRPr="00B473D5">
        <w:t>) – (</w:t>
      </w:r>
      <w:r w:rsidRPr="00B473D5">
        <w:rPr>
          <w:lang w:val="en-US"/>
        </w:rPr>
        <w:t>g</w:t>
      </w:r>
      <w:r w:rsidRPr="00B473D5">
        <w:t>)</w:t>
      </w:r>
      <w:r w:rsidR="0017100F">
        <w:t xml:space="preserve"> </w:t>
      </w:r>
      <w:r w:rsidRPr="00B473D5">
        <w:t>[Содержание перенесено в правило 94.4]</w:t>
      </w:r>
    </w:p>
    <w:p w14:paraId="384D6227" w14:textId="4153624F" w:rsidR="001903B5" w:rsidRPr="009A5E4F" w:rsidRDefault="001903B5" w:rsidP="001903B5">
      <w:pPr>
        <w:pStyle w:val="LegSubRule"/>
        <w:rPr>
          <w:u w:val="single"/>
        </w:rPr>
      </w:pPr>
      <w:bookmarkStart w:id="24" w:name="_Toc429384228"/>
      <w:bookmarkStart w:id="25" w:name="_Toc156548147"/>
      <w:bookmarkStart w:id="26" w:name="_Toc187700942"/>
      <w:r w:rsidRPr="00B473D5">
        <w:t>94.1</w:t>
      </w:r>
      <w:r w:rsidRPr="00B473D5">
        <w:rPr>
          <w:i/>
        </w:rPr>
        <w:t>bis</w:t>
      </w:r>
      <w:r w:rsidR="0017100F">
        <w:rPr>
          <w:i/>
        </w:rPr>
        <w:t xml:space="preserve"> </w:t>
      </w:r>
      <w:r w:rsidRPr="00B473D5">
        <w:rPr>
          <w:i/>
        </w:rPr>
        <w:t xml:space="preserve"> Доступ к делам, хранящимся в Получающем</w:t>
      </w:r>
      <w:r>
        <w:rPr>
          <w:i/>
        </w:rPr>
        <w:t xml:space="preserve"> ведомстве</w:t>
      </w:r>
      <w:bookmarkEnd w:id="24"/>
      <w:bookmarkEnd w:id="25"/>
      <w:bookmarkEnd w:id="26"/>
    </w:p>
    <w:p w14:paraId="0BBB3216" w14:textId="77777777" w:rsidR="001903B5" w:rsidRPr="009A5E4F" w:rsidRDefault="001903B5" w:rsidP="001903B5">
      <w:pPr>
        <w:pStyle w:val="Lega"/>
      </w:pPr>
      <w:r>
        <w:tab/>
        <w:t>(a) и (b) [Без изменений]</w:t>
      </w:r>
    </w:p>
    <w:p w14:paraId="277D2726" w14:textId="77777777" w:rsidR="001903B5" w:rsidRDefault="001903B5" w:rsidP="001903B5">
      <w:pPr>
        <w:pStyle w:val="Lega"/>
      </w:pPr>
      <w:r>
        <w:tab/>
        <w:t>(c)</w:t>
      </w:r>
      <w:r>
        <w:tab/>
        <w:t xml:space="preserve">Получающее ведомство не предоставляет доступа в соответствии с пунктом (b) ни к какой информации, в отношении которой оно получило от Международного бюро уведомление о том, что Бюро воздержалось от публикации этой информации в соответствии с правилом 48.2(l) или от предоставления к ней публичного доступа в соответствии с пунктом </w:t>
      </w:r>
      <w:bookmarkStart w:id="27" w:name="_Hlk155174023"/>
      <w:r>
        <w:rPr>
          <w:rStyle w:val="LegDeletedText"/>
          <w:rFonts w:eastAsia="SimSun"/>
          <w:color w:val="C00000"/>
        </w:rPr>
        <w:t>(d) или (е)</w:t>
      </w:r>
      <w:r>
        <w:t xml:space="preserve"> </w:t>
      </w:r>
      <w:r>
        <w:rPr>
          <w:rStyle w:val="LegInsertedText"/>
          <w:rFonts w:eastAsia="SimSun"/>
        </w:rPr>
        <w:t xml:space="preserve">(a) или (b) </w:t>
      </w:r>
      <w:r>
        <w:t xml:space="preserve">правила </w:t>
      </w:r>
      <w:r>
        <w:rPr>
          <w:rStyle w:val="LegDeletedText"/>
          <w:rFonts w:eastAsia="SimSun"/>
          <w:color w:val="C00000"/>
        </w:rPr>
        <w:t>94.1</w:t>
      </w:r>
      <w:bookmarkEnd w:id="27"/>
      <w:r>
        <w:rPr>
          <w:rStyle w:val="LegInsertedText"/>
          <w:rFonts w:eastAsia="SimSun"/>
        </w:rPr>
        <w:t>94.4</w:t>
      </w:r>
      <w:r>
        <w:t>.</w:t>
      </w:r>
    </w:p>
    <w:p w14:paraId="07539647" w14:textId="55CDF75D" w:rsidR="001903B5" w:rsidRPr="009A5E4F" w:rsidRDefault="001903B5" w:rsidP="001903B5">
      <w:pPr>
        <w:pStyle w:val="LegSubRule"/>
      </w:pPr>
      <w:bookmarkStart w:id="28" w:name="_Toc429384229"/>
      <w:bookmarkStart w:id="29" w:name="_Toc156548148"/>
      <w:bookmarkStart w:id="30" w:name="_Toc187700943"/>
      <w:r>
        <w:t>94.1</w:t>
      </w:r>
      <w:r>
        <w:rPr>
          <w:i/>
        </w:rPr>
        <w:t>ter</w:t>
      </w:r>
      <w:r w:rsidR="0017100F">
        <w:t xml:space="preserve"> </w:t>
      </w:r>
      <w:r>
        <w:t xml:space="preserve"> </w:t>
      </w:r>
      <w:r>
        <w:rPr>
          <w:i/>
        </w:rPr>
        <w:t>Доступ к делам, хранящимся в Международном поисковом органе</w:t>
      </w:r>
      <w:bookmarkEnd w:id="28"/>
      <w:bookmarkEnd w:id="29"/>
      <w:bookmarkEnd w:id="30"/>
    </w:p>
    <w:p w14:paraId="2CB8E17C" w14:textId="0684BE88" w:rsidR="001903B5" w:rsidRDefault="001903B5" w:rsidP="001903B5">
      <w:pPr>
        <w:pStyle w:val="Lega"/>
      </w:pPr>
      <w:r>
        <w:tab/>
        <w:t>(a) и (b)</w:t>
      </w:r>
      <w:r w:rsidR="0017100F">
        <w:t xml:space="preserve"> </w:t>
      </w:r>
      <w:r>
        <w:t xml:space="preserve">[Без изменений] </w:t>
      </w:r>
    </w:p>
    <w:p w14:paraId="4BAF14A8" w14:textId="77777777" w:rsidR="001903B5" w:rsidRPr="009A5E4F" w:rsidRDefault="001903B5" w:rsidP="001903B5">
      <w:pPr>
        <w:pStyle w:val="Lega"/>
        <w:keepLines/>
      </w:pPr>
      <w:r>
        <w:tab/>
        <w:t>(c)</w:t>
      </w:r>
      <w:r>
        <w:tab/>
        <w:t xml:space="preserve">Международный поисковый орган не предоставляет доступа в соответствии с пунктом (b) ни к какой информации, в отношении которой он получил от Международного бюро уведомление о том, что Бюро воздержалось от публикации этой информации в соответствии с правилом 48.2(l) или от предоставления к ней публичного доступа в соответствии с пунктом </w:t>
      </w:r>
      <w:r>
        <w:rPr>
          <w:rStyle w:val="LegDeletedText"/>
          <w:rFonts w:eastAsia="SimSun"/>
          <w:color w:val="C00000"/>
        </w:rPr>
        <w:t>(d) или (е)</w:t>
      </w:r>
      <w:r>
        <w:t xml:space="preserve"> </w:t>
      </w:r>
      <w:r>
        <w:rPr>
          <w:rStyle w:val="LegInsertedText"/>
          <w:rFonts w:eastAsia="SimSun"/>
        </w:rPr>
        <w:t xml:space="preserve">(a) или (b) </w:t>
      </w:r>
      <w:r>
        <w:t xml:space="preserve">правила </w:t>
      </w:r>
      <w:r>
        <w:rPr>
          <w:rStyle w:val="LegDeletedText"/>
          <w:rFonts w:eastAsia="SimSun"/>
          <w:color w:val="C00000"/>
        </w:rPr>
        <w:t>94.1</w:t>
      </w:r>
      <w:r>
        <w:rPr>
          <w:rStyle w:val="LegInsertedText"/>
          <w:rFonts w:eastAsia="SimSun"/>
        </w:rPr>
        <w:t>94.4</w:t>
      </w:r>
      <w:r>
        <w:t>.</w:t>
      </w:r>
    </w:p>
    <w:p w14:paraId="16B85D3B" w14:textId="41C68976" w:rsidR="001903B5" w:rsidRPr="00307F79" w:rsidRDefault="001903B5" w:rsidP="001903B5">
      <w:pPr>
        <w:pStyle w:val="Lega"/>
      </w:pPr>
      <w:r>
        <w:tab/>
        <w:t>(d)</w:t>
      </w:r>
      <w:r w:rsidR="0017100F">
        <w:t xml:space="preserve"> </w:t>
      </w:r>
      <w:r>
        <w:t xml:space="preserve">[Без изменений] </w:t>
      </w:r>
    </w:p>
    <w:p w14:paraId="39DD5F00" w14:textId="77777777" w:rsidR="001903B5" w:rsidRDefault="001903B5" w:rsidP="001903B5">
      <w:pPr>
        <w:pStyle w:val="LegSubRule"/>
        <w:tabs>
          <w:tab w:val="clear" w:pos="510"/>
        </w:tabs>
        <w:ind w:left="709" w:hanging="709"/>
        <w:rPr>
          <w:i/>
        </w:rPr>
      </w:pPr>
      <w:bookmarkStart w:id="31" w:name="_Toc156548149"/>
      <w:bookmarkStart w:id="32" w:name="_Toc187700944"/>
      <w:r>
        <w:lastRenderedPageBreak/>
        <w:t xml:space="preserve">94.2 </w:t>
      </w:r>
      <w:r>
        <w:tab/>
      </w:r>
      <w:r>
        <w:rPr>
          <w:i/>
        </w:rPr>
        <w:t>Доступ к делам, хранящимся в Органе международной предварительной экспертизы</w:t>
      </w:r>
      <w:bookmarkEnd w:id="31"/>
      <w:bookmarkEnd w:id="32"/>
    </w:p>
    <w:p w14:paraId="7C92502C" w14:textId="77777777" w:rsidR="001903B5" w:rsidRDefault="001903B5" w:rsidP="001903B5">
      <w:pPr>
        <w:pStyle w:val="LegSubRule"/>
        <w:tabs>
          <w:tab w:val="clear" w:pos="510"/>
        </w:tabs>
        <w:ind w:left="709" w:hanging="176"/>
      </w:pPr>
      <w:r>
        <w:t>(a) и (b) [Без изменений]</w:t>
      </w:r>
    </w:p>
    <w:p w14:paraId="141AABA3" w14:textId="77777777" w:rsidR="001903B5" w:rsidRDefault="001903B5" w:rsidP="001903B5">
      <w:pPr>
        <w:ind w:firstLine="533"/>
      </w:pPr>
      <w:r>
        <w:t>(c)</w:t>
      </w:r>
      <w:r>
        <w:tab/>
        <w:t xml:space="preserve">Орган международной предварительной экспертизы не предоставляет доступа в соответствии с пунктом (b) ни к какой информации, в отношении которой он получил от Международного бюро уведомление о том, что Бюро воздержалось от публикации этой информации в соответствии с правилом 48.2(l) или от предоставления к ней публичного доступа в соответствии с пунктом </w:t>
      </w:r>
      <w:r>
        <w:rPr>
          <w:rStyle w:val="LegDeletedText"/>
          <w:color w:val="C00000"/>
        </w:rPr>
        <w:t>(d) или (е)</w:t>
      </w:r>
      <w:r>
        <w:t xml:space="preserve"> </w:t>
      </w:r>
      <w:r>
        <w:rPr>
          <w:rStyle w:val="LegInsertedText"/>
        </w:rPr>
        <w:t xml:space="preserve">(a) или (b) </w:t>
      </w:r>
      <w:r>
        <w:t xml:space="preserve">правила </w:t>
      </w:r>
      <w:r>
        <w:rPr>
          <w:rStyle w:val="LegDeletedText"/>
          <w:color w:val="C00000"/>
        </w:rPr>
        <w:t>94.1</w:t>
      </w:r>
      <w:r>
        <w:rPr>
          <w:rStyle w:val="LegInsertedText"/>
        </w:rPr>
        <w:t>94.4</w:t>
      </w:r>
      <w:r>
        <w:t>.</w:t>
      </w:r>
    </w:p>
    <w:p w14:paraId="5E37453C" w14:textId="6B453822" w:rsidR="001903B5" w:rsidRDefault="001903B5" w:rsidP="001903B5">
      <w:pPr>
        <w:pStyle w:val="LegSubRule"/>
        <w:keepNext w:val="0"/>
      </w:pPr>
      <w:bookmarkStart w:id="33" w:name="_Toc429384231"/>
      <w:bookmarkStart w:id="34" w:name="_Toc156548150"/>
      <w:bookmarkStart w:id="35" w:name="_Toc187700945"/>
      <w:r>
        <w:t>94.2</w:t>
      </w:r>
      <w:r>
        <w:rPr>
          <w:i/>
        </w:rPr>
        <w:t>bis</w:t>
      </w:r>
      <w:r>
        <w:t xml:space="preserve"> и </w:t>
      </w:r>
      <w:bookmarkEnd w:id="33"/>
      <w:r>
        <w:t>94.3</w:t>
      </w:r>
      <w:r w:rsidR="0017100F">
        <w:t xml:space="preserve"> </w:t>
      </w:r>
      <w:r>
        <w:t> </w:t>
      </w:r>
      <w:r>
        <w:rPr>
          <w:i/>
        </w:rPr>
        <w:t>[Без изменений]</w:t>
      </w:r>
      <w:bookmarkEnd w:id="34"/>
      <w:bookmarkEnd w:id="35"/>
    </w:p>
    <w:p w14:paraId="0967F168" w14:textId="2A44D3D1" w:rsidR="001903B5" w:rsidRPr="00110453" w:rsidRDefault="001903B5" w:rsidP="001903B5">
      <w:pPr>
        <w:pStyle w:val="LegSubRule"/>
        <w:rPr>
          <w:rStyle w:val="LegInsertedText"/>
          <w:rFonts w:eastAsia="SimSun"/>
        </w:rPr>
      </w:pPr>
      <w:bookmarkStart w:id="36" w:name="_Toc156548151"/>
      <w:bookmarkStart w:id="37" w:name="_Toc187700946"/>
      <w:r>
        <w:rPr>
          <w:rStyle w:val="LegInsertedText"/>
          <w:rFonts w:eastAsia="SimSun"/>
        </w:rPr>
        <w:t>94.4</w:t>
      </w:r>
      <w:r w:rsidR="0017100F">
        <w:rPr>
          <w:rStyle w:val="LegInsertedText"/>
          <w:rFonts w:eastAsia="SimSun"/>
        </w:rPr>
        <w:t xml:space="preserve"> </w:t>
      </w:r>
      <w:r>
        <w:rPr>
          <w:rStyle w:val="LegInsertedText"/>
          <w:rFonts w:eastAsia="SimSun"/>
        </w:rPr>
        <w:t xml:space="preserve"> </w:t>
      </w:r>
      <w:r>
        <w:rPr>
          <w:rStyle w:val="LegInsertedText"/>
          <w:rFonts w:eastAsia="SimSun"/>
          <w:i/>
          <w:iCs/>
        </w:rPr>
        <w:t>Исключения в отношении доступа к делу</w:t>
      </w:r>
      <w:bookmarkEnd w:id="36"/>
      <w:bookmarkEnd w:id="37"/>
    </w:p>
    <w:p w14:paraId="73A4D7C1" w14:textId="6120969E" w:rsidR="001903B5" w:rsidRPr="00110453" w:rsidRDefault="001903B5" w:rsidP="001903B5">
      <w:pPr>
        <w:pStyle w:val="Lega"/>
        <w:keepNext/>
        <w:keepLines/>
        <w:autoSpaceDE w:val="0"/>
        <w:rPr>
          <w:rStyle w:val="LegInsertedText"/>
          <w:rFonts w:eastAsia="SimSun"/>
        </w:rPr>
      </w:pPr>
      <w:r>
        <w:tab/>
      </w:r>
      <w:r>
        <w:rPr>
          <w:rStyle w:val="LegInsertedText"/>
          <w:rFonts w:eastAsia="SimSun"/>
        </w:rPr>
        <w:t>(a)</w:t>
      </w:r>
      <w:r w:rsidR="0017100F">
        <w:t xml:space="preserve"> </w:t>
      </w:r>
      <w:r>
        <w:rPr>
          <w:i/>
          <w:iCs/>
        </w:rPr>
        <w:t>[Перенесено из правила 94.1(d)]</w:t>
      </w:r>
      <w:r>
        <w:t> </w:t>
      </w:r>
      <w:r>
        <w:rPr>
          <w:rStyle w:val="LegInsertedText"/>
          <w:rFonts w:eastAsia="SimSun"/>
        </w:rPr>
        <w:t>Международное бюро не предоставляет доступа ни к какой содержащейся в его деле информации, от публикации которой оно воздержалось в соответствии с правилом 48.2(l), и ни к каким содержащимся в его деле документам, относящимся к просьбе, упомянутой в этом правиле.</w:t>
      </w:r>
    </w:p>
    <w:p w14:paraId="15F5F111" w14:textId="695F9E32" w:rsidR="001903B5" w:rsidRPr="00110453" w:rsidRDefault="001903B5" w:rsidP="001903B5">
      <w:pPr>
        <w:pStyle w:val="Lega"/>
        <w:keepNext/>
        <w:keepLines/>
        <w:rPr>
          <w:rStyle w:val="LegInsertedText"/>
          <w:rFonts w:eastAsia="SimSun"/>
        </w:rPr>
      </w:pPr>
      <w:r>
        <w:tab/>
      </w:r>
      <w:r>
        <w:rPr>
          <w:rStyle w:val="LegInsertedText"/>
          <w:rFonts w:eastAsia="SimSun"/>
        </w:rPr>
        <w:t>(b)</w:t>
      </w:r>
      <w:r w:rsidR="0017100F">
        <w:t xml:space="preserve">  </w:t>
      </w:r>
      <w:r>
        <w:rPr>
          <w:i/>
          <w:iCs/>
        </w:rPr>
        <w:t>[Перенесено из правила 94.1(e)] </w:t>
      </w:r>
      <w:r>
        <w:rPr>
          <w:rStyle w:val="LegInsertedText"/>
          <w:rFonts w:eastAsia="SimSun"/>
        </w:rPr>
        <w:t xml:space="preserve">Международное бюро, по обоснованной просьбе заявителя, не предоставляет доступа ни к какой содержащейся в его деле информации и ни к каким содержащимся в его деле документам, относящимся к такой просьбе, если оно устанавливает, что: </w:t>
      </w:r>
    </w:p>
    <w:p w14:paraId="172DC6A9" w14:textId="0D58C842" w:rsidR="001903B5" w:rsidRDefault="001903B5" w:rsidP="001903B5">
      <w:pPr>
        <w:pStyle w:val="Lega"/>
        <w:rPr>
          <w:rStyle w:val="LegInsertedText"/>
          <w:rFonts w:eastAsia="SimSun"/>
        </w:rPr>
      </w:pPr>
      <w:r>
        <w:tab/>
      </w:r>
      <w:r w:rsidR="0017100F">
        <w:t xml:space="preserve"> </w:t>
      </w:r>
      <w:r>
        <w:rPr>
          <w:rStyle w:val="LegInsertedText"/>
          <w:rFonts w:eastAsia="SimSun"/>
        </w:rPr>
        <w:t>(i)</w:t>
      </w:r>
      <w:r>
        <w:rPr>
          <w:rStyle w:val="LegInsertedText"/>
          <w:rFonts w:eastAsia="SimSun"/>
        </w:rPr>
        <w:tab/>
        <w:t>эта информация не служит явным образом цели информирования публики о международной заявке;</w:t>
      </w:r>
      <w:r w:rsidR="0017100F">
        <w:rPr>
          <w:rStyle w:val="LegInsertedText"/>
          <w:rFonts w:eastAsia="SimSun"/>
        </w:rPr>
        <w:t xml:space="preserve"> </w:t>
      </w:r>
    </w:p>
    <w:p w14:paraId="522AFEAF" w14:textId="53CB6ECD" w:rsidR="001903B5" w:rsidRPr="00110453" w:rsidRDefault="001903B5" w:rsidP="001903B5">
      <w:pPr>
        <w:pStyle w:val="Lega"/>
        <w:rPr>
          <w:rStyle w:val="LegInsertedText"/>
          <w:rFonts w:eastAsia="SimSun"/>
        </w:rPr>
      </w:pPr>
      <w:r>
        <w:tab/>
      </w:r>
      <w:r w:rsidR="0017100F">
        <w:t xml:space="preserve"> </w:t>
      </w:r>
      <w:r>
        <w:rPr>
          <w:rStyle w:val="LegInsertedText"/>
          <w:rFonts w:eastAsia="SimSun"/>
        </w:rPr>
        <w:t>(ii)</w:t>
      </w:r>
      <w:r>
        <w:rPr>
          <w:rStyle w:val="LegInsertedText"/>
          <w:rFonts w:eastAsia="SimSun"/>
        </w:rPr>
        <w:tab/>
        <w:t>публичный доступ к этой информации явно нарушит личные или имущественные интересы любого лица;</w:t>
      </w:r>
      <w:r w:rsidR="0017100F">
        <w:rPr>
          <w:rStyle w:val="LegInsertedText"/>
          <w:rFonts w:eastAsia="SimSun"/>
        </w:rPr>
        <w:t xml:space="preserve"> </w:t>
      </w:r>
      <w:r>
        <w:rPr>
          <w:rStyle w:val="LegInsertedText"/>
          <w:rFonts w:eastAsia="SimSun"/>
        </w:rPr>
        <w:t>и</w:t>
      </w:r>
    </w:p>
    <w:p w14:paraId="56796FBE" w14:textId="2D66DB8B" w:rsidR="001903B5" w:rsidRPr="00110453" w:rsidRDefault="001903B5" w:rsidP="001903B5">
      <w:pPr>
        <w:pStyle w:val="Lega"/>
        <w:rPr>
          <w:rStyle w:val="LegInsertedText"/>
          <w:rFonts w:eastAsia="SimSun"/>
        </w:rPr>
      </w:pPr>
      <w:r>
        <w:tab/>
      </w:r>
      <w:r w:rsidR="0017100F">
        <w:t xml:space="preserve"> </w:t>
      </w:r>
      <w:r>
        <w:rPr>
          <w:rStyle w:val="LegInsertedText"/>
          <w:rFonts w:eastAsia="SimSun"/>
        </w:rPr>
        <w:t>(iii)</w:t>
      </w:r>
      <w:r>
        <w:rPr>
          <w:rStyle w:val="LegInsertedText"/>
          <w:rFonts w:eastAsia="SimSun"/>
        </w:rPr>
        <w:tab/>
        <w:t>не существует преобладающих государственных интересов, требующих раскрытия этой информации.</w:t>
      </w:r>
      <w:r w:rsidR="0017100F">
        <w:rPr>
          <w:rStyle w:val="LegInsertedText"/>
          <w:rFonts w:eastAsia="SimSun"/>
        </w:rPr>
        <w:t xml:space="preserve"> </w:t>
      </w:r>
    </w:p>
    <w:p w14:paraId="0BC0A2A5" w14:textId="77777777" w:rsidR="001903B5" w:rsidRDefault="001903B5" w:rsidP="001903B5">
      <w:pPr>
        <w:pStyle w:val="Lega"/>
        <w:rPr>
          <w:rStyle w:val="LegInsertedText"/>
          <w:rFonts w:eastAsia="SimSun"/>
        </w:rPr>
      </w:pPr>
      <w:r>
        <w:rPr>
          <w:rStyle w:val="LegInsertedText"/>
          <w:rFonts w:eastAsia="SimSun"/>
        </w:rPr>
        <w:t xml:space="preserve">В отношении способа, которым заявитель представляет информацию, являющуюся предметом просьбы, поданной в соответствии с настоящим пунктом, применяется </w:t>
      </w:r>
      <w:r>
        <w:rPr>
          <w:rStyle w:val="LegInsertedText"/>
          <w:rFonts w:eastAsia="SimSun"/>
          <w:i/>
          <w:iCs/>
        </w:rPr>
        <w:t>mutatis mutandis</w:t>
      </w:r>
      <w:r>
        <w:rPr>
          <w:rStyle w:val="LegInsertedText"/>
          <w:rFonts w:eastAsia="SimSun"/>
        </w:rPr>
        <w:t xml:space="preserve"> правило 26.4.</w:t>
      </w:r>
    </w:p>
    <w:p w14:paraId="782C4684" w14:textId="77777777" w:rsidR="001903B5" w:rsidRDefault="001903B5" w:rsidP="001903B5">
      <w:pPr>
        <w:spacing w:after="220"/>
      </w:pPr>
    </w:p>
    <w:p w14:paraId="559A2718" w14:textId="77777777" w:rsidR="001903B5" w:rsidRDefault="001903B5" w:rsidP="001903B5">
      <w:pPr>
        <w:pStyle w:val="Lega"/>
        <w:rPr>
          <w:rStyle w:val="LegInsertedText"/>
          <w:rFonts w:eastAsia="SimSun"/>
        </w:rPr>
      </w:pPr>
    </w:p>
    <w:p w14:paraId="15DAA85A" w14:textId="77777777" w:rsidR="001903B5" w:rsidRDefault="001903B5" w:rsidP="001903B5">
      <w:pPr>
        <w:rPr>
          <w:rStyle w:val="LegInsertedText"/>
        </w:rPr>
      </w:pPr>
      <w:r>
        <w:rPr>
          <w:rStyle w:val="LegInsertedText"/>
        </w:rPr>
        <w:br w:type="page"/>
      </w:r>
    </w:p>
    <w:p w14:paraId="00793601" w14:textId="77777777" w:rsidR="001903B5" w:rsidRPr="00110453" w:rsidRDefault="001903B5" w:rsidP="001903B5">
      <w:pPr>
        <w:pStyle w:val="Lega"/>
      </w:pPr>
      <w:r>
        <w:lastRenderedPageBreak/>
        <w:tab/>
      </w:r>
      <w:r>
        <w:rPr>
          <w:rStyle w:val="LegInsertedText"/>
          <w:rFonts w:eastAsia="SimSun"/>
        </w:rPr>
        <w:t>(c)</w:t>
      </w:r>
      <w:r>
        <w:t> </w:t>
      </w:r>
      <w:r>
        <w:rPr>
          <w:i/>
          <w:iCs/>
        </w:rPr>
        <w:t>[Перенесено из правила 94.1(f) с соответствующим изменением ссылок на пункты]</w:t>
      </w:r>
      <w:r>
        <w:t> </w:t>
      </w:r>
      <w:r>
        <w:rPr>
          <w:rStyle w:val="LegInsertedText"/>
          <w:rFonts w:eastAsia="SimSun"/>
        </w:rPr>
        <w:t xml:space="preserve">Если Международное бюро воздержалось от предоставления публичного доступа к информации в соответствии с пунктами (a) или (b) и если эта информация также содержится в деле международной заявки, хранящемся в Получающем ведомстве, Международном поисковом органе, Органе, назначенном для проведения дополнительного поиска, или Органе международной предварительной экспертизы, то Международное бюро незамедлительно уведомляет об этом ведомство и Орган. </w:t>
      </w:r>
    </w:p>
    <w:p w14:paraId="45196568" w14:textId="6EFA10AA" w:rsidR="001903B5" w:rsidRDefault="001903B5" w:rsidP="001903B5">
      <w:pPr>
        <w:pStyle w:val="Lega"/>
        <w:rPr>
          <w:rStyle w:val="LegInsertedText"/>
          <w:rFonts w:eastAsia="SimSun"/>
        </w:rPr>
      </w:pPr>
      <w:r>
        <w:tab/>
      </w:r>
      <w:r>
        <w:rPr>
          <w:rStyle w:val="LegInsertedText"/>
          <w:rFonts w:eastAsia="SimSun"/>
        </w:rPr>
        <w:t>(d)</w:t>
      </w:r>
      <w:r w:rsidR="0017100F">
        <w:t xml:space="preserve"> </w:t>
      </w:r>
      <w:r>
        <w:t xml:space="preserve"> </w:t>
      </w:r>
      <w:r>
        <w:rPr>
          <w:i/>
          <w:iCs/>
        </w:rPr>
        <w:t>[Перенесено из правила 94.1(g)]</w:t>
      </w:r>
      <w:r>
        <w:t> </w:t>
      </w:r>
      <w:r>
        <w:rPr>
          <w:rStyle w:val="LegInsertedText"/>
          <w:rFonts w:eastAsia="SimSun"/>
        </w:rPr>
        <w:t>Международное бюро не предоставляет доступа ни к каким содержащимся в его деле документам, которые подготовлены исключительно для внутреннего пользования Международным бюро.</w:t>
      </w:r>
    </w:p>
    <w:p w14:paraId="7A542497" w14:textId="5BC730E1" w:rsidR="001903B5" w:rsidRDefault="001903B5" w:rsidP="00510954">
      <w:pPr>
        <w:pStyle w:val="Lega"/>
        <w:rPr>
          <w:rStyle w:val="LegInsertedText"/>
          <w:rFonts w:eastAsia="SimSun"/>
        </w:rPr>
      </w:pPr>
      <w:r>
        <w:tab/>
      </w:r>
      <w:r>
        <w:rPr>
          <w:rStyle w:val="LegInsertedText"/>
          <w:rFonts w:eastAsia="SimSun"/>
        </w:rPr>
        <w:t>(e)</w:t>
      </w:r>
      <w:r w:rsidR="0017100F">
        <w:rPr>
          <w:rStyle w:val="LegInsertedText"/>
          <w:rFonts w:eastAsia="SimSun"/>
        </w:rPr>
        <w:t xml:space="preserve"> </w:t>
      </w:r>
      <w:r>
        <w:rPr>
          <w:rStyle w:val="LegInsertedText"/>
          <w:rFonts w:eastAsia="SimSun"/>
        </w:rPr>
        <w:t xml:space="preserve">Административной инструкцией могут быть предусмотрены меры по исключению из публичного доступа </w:t>
      </w:r>
      <w:r w:rsidRPr="001559F9">
        <w:rPr>
          <w:rStyle w:val="LegInsertedText"/>
          <w:rFonts w:eastAsia="SimSun"/>
        </w:rPr>
        <w:t>ссылок</w:t>
      </w:r>
      <w:r>
        <w:rPr>
          <w:rStyle w:val="LegInsertedText"/>
          <w:rFonts w:eastAsia="SimSun"/>
        </w:rPr>
        <w:t xml:space="preserve"> на следующие персональные данные при условии, что доступ к таким данным предоставляется Получающему ведомству, Международному поисковому органу, Органу, назначенному для проведения дополнительного поиска, Органу международной предварительной экспертизы, а также Указанным и Выбранным ведомствам:</w:t>
      </w:r>
    </w:p>
    <w:p w14:paraId="090CAA0C" w14:textId="52150030" w:rsidR="001903B5" w:rsidRPr="00865F5C" w:rsidRDefault="001903B5" w:rsidP="00510954">
      <w:pPr>
        <w:pStyle w:val="Lega"/>
        <w:rPr>
          <w:rStyle w:val="LegInsertedText"/>
          <w:rFonts w:eastAsia="SimSun"/>
        </w:rPr>
      </w:pPr>
      <w:r>
        <w:tab/>
      </w:r>
      <w:r w:rsidR="0017100F">
        <w:t xml:space="preserve"> </w:t>
      </w:r>
      <w:r w:rsidRPr="00865F5C">
        <w:rPr>
          <w:rStyle w:val="LegInsertedText"/>
          <w:rFonts w:eastAsia="SimSun"/>
        </w:rPr>
        <w:t>(i)</w:t>
      </w:r>
      <w:r w:rsidRPr="00865F5C">
        <w:rPr>
          <w:rStyle w:val="LegInsertedText"/>
          <w:rFonts w:eastAsia="SimSun"/>
        </w:rPr>
        <w:tab/>
        <w:t>адрес электронной почты, номер телефона или соответствующая информация о других подобных средствах связи с любым заявителем, изобретателем или агентом; и</w:t>
      </w:r>
    </w:p>
    <w:p w14:paraId="45E44522" w14:textId="77777777" w:rsidR="001903B5" w:rsidRPr="00865F5C" w:rsidRDefault="001903B5" w:rsidP="00510954">
      <w:pPr>
        <w:pStyle w:val="Comment"/>
        <w:tabs>
          <w:tab w:val="left" w:pos="454"/>
        </w:tabs>
        <w:ind w:left="567"/>
        <w:rPr>
          <w:rStyle w:val="LegInsertedText"/>
          <w:i w:val="0"/>
        </w:rPr>
      </w:pPr>
      <w:r w:rsidRPr="00865F5C">
        <w:rPr>
          <w:rStyle w:val="LegInsertedText"/>
          <w:i w:val="0"/>
        </w:rPr>
        <w:t>(ii)</w:t>
      </w:r>
      <w:r w:rsidRPr="00865F5C">
        <w:rPr>
          <w:rStyle w:val="LegInsertedText"/>
          <w:i w:val="0"/>
        </w:rPr>
        <w:tab/>
        <w:t>почтовый адрес любого заявителя, изобретателя или агента при условии, что должны быть общедоступны контактные данные по крайней мере одного агента или, если таковой отсутствует, заявителя.</w:t>
      </w:r>
    </w:p>
    <w:p w14:paraId="613CFAB9" w14:textId="77777777" w:rsidR="001903B5" w:rsidRDefault="001903B5" w:rsidP="001903B5">
      <w:pPr>
        <w:spacing w:after="220"/>
      </w:pPr>
    </w:p>
    <w:p w14:paraId="4A48FE64" w14:textId="77777777" w:rsidR="00053895" w:rsidRDefault="001903B5" w:rsidP="001903B5">
      <w:pPr>
        <w:pStyle w:val="Endofdocument-Annex"/>
        <w:sectPr w:rsidR="00053895" w:rsidSect="00967C31">
          <w:headerReference w:type="default" r:id="rId15"/>
          <w:headerReference w:type="first" r:id="rId16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>
        <w:t xml:space="preserve">[Приложение </w:t>
      </w:r>
      <w:r>
        <w:rPr>
          <w:lang w:val="en-US"/>
        </w:rPr>
        <w:t>II</w:t>
      </w:r>
      <w:r w:rsidRPr="00744D04">
        <w:t xml:space="preserve"> </w:t>
      </w:r>
      <w:r>
        <w:t>следует]</w:t>
      </w:r>
    </w:p>
    <w:p w14:paraId="69371675" w14:textId="77777777" w:rsidR="00A50F82" w:rsidRPr="003A0166" w:rsidRDefault="00A50F82" w:rsidP="00A50F82">
      <w:pPr>
        <w:tabs>
          <w:tab w:val="center" w:pos="546"/>
        </w:tabs>
        <w:jc w:val="center"/>
      </w:pPr>
      <w:r>
        <w:lastRenderedPageBreak/>
        <w:t>ПРЕДЛАГАЕМЫЙ</w:t>
      </w:r>
      <w:r w:rsidRPr="003A0166">
        <w:t xml:space="preserve"> </w:t>
      </w:r>
      <w:r>
        <w:t>ИЗМЕНЕННЫЙ</w:t>
      </w:r>
      <w:r w:rsidRPr="003A0166">
        <w:t xml:space="preserve"> </w:t>
      </w:r>
      <w:r>
        <w:t>ТЕКСТ</w:t>
      </w:r>
      <w:r w:rsidRPr="003A0166">
        <w:t xml:space="preserve"> </w:t>
      </w:r>
      <w:r>
        <w:t>ДИРЕКТИВНЫХ</w:t>
      </w:r>
      <w:r w:rsidRPr="003A0166">
        <w:t xml:space="preserve"> </w:t>
      </w:r>
      <w:r>
        <w:t>УКАЗАНИЙ</w:t>
      </w:r>
      <w:r w:rsidRPr="003A0166">
        <w:t xml:space="preserve"> </w:t>
      </w:r>
      <w:r>
        <w:t xml:space="preserve">АССАМБЛЕИ СОЮЗА РСТ, </w:t>
      </w:r>
      <w:r>
        <w:br/>
        <w:t>УПОМЯНУТЫЙ В ПУНКТЕ 10 ПОВЕСТКИ ДНЯ</w:t>
      </w:r>
    </w:p>
    <w:p w14:paraId="01657EC5" w14:textId="77777777" w:rsidR="00A50F82" w:rsidRPr="003A0166" w:rsidRDefault="00A50F82" w:rsidP="00A50F82"/>
    <w:p w14:paraId="2DBD0424" w14:textId="77777777" w:rsidR="00A50F82" w:rsidRDefault="00A50F82" w:rsidP="00A50F82"/>
    <w:p w14:paraId="475491E0" w14:textId="77777777" w:rsidR="00A50F82" w:rsidRPr="003A0166" w:rsidRDefault="00A50F82" w:rsidP="00A50F82"/>
    <w:p w14:paraId="126D1795" w14:textId="77777777" w:rsidR="00A50F82" w:rsidRDefault="00A50F82" w:rsidP="00A50F82">
      <w:pPr>
        <w:tabs>
          <w:tab w:val="center" w:pos="546"/>
        </w:tabs>
        <w:spacing w:after="220"/>
        <w:jc w:val="center"/>
      </w:pPr>
      <w:r w:rsidRPr="003A0166">
        <w:t>ПРОЕКТ ДИРЕКТИВНЫХ УКАЗАНИЙ АССАМБЛЕИ РСТ, КАСАЮЩИХСЯ УСТАНОВЛЕНИЯ ЭКВИВАЛЕНТНОГО РАЗМЕРА ОПРЕДЕЛЕННЫХ ПОШЛИН</w:t>
      </w:r>
    </w:p>
    <w:p w14:paraId="7E2E58C9" w14:textId="008955C0" w:rsidR="00A50F82" w:rsidRPr="003A0166" w:rsidRDefault="00A50F82" w:rsidP="00A50F82">
      <w:pPr>
        <w:spacing w:after="220"/>
        <w:ind w:firstLine="567"/>
      </w:pPr>
      <w:r w:rsidRPr="003A0166">
        <w:t>Ассамблея принимает следующие директивные указания в отношении установления эквивалентного размера международной пошлины за подачу заявки, пошлины за обработку заявки, пошлины за поиск и пошлины за дополнительный поиск (см. правила</w:t>
      </w:r>
      <w:r>
        <w:fldChar w:fldCharType="begin"/>
      </w:r>
      <w:r>
        <w:instrText>HYPERLINK "https://www.wipo.int/pct/en/texts/rules/r15.html" \l "_15_2_d_i" \t "_self"</w:instrText>
      </w:r>
      <w:r>
        <w:fldChar w:fldCharType="separate"/>
      </w:r>
      <w:r w:rsidRPr="003A0166">
        <w:t xml:space="preserve"> 15.2(</w:t>
      </w:r>
      <w:r w:rsidRPr="003A0166">
        <w:rPr>
          <w:lang w:val="en-GB"/>
        </w:rPr>
        <w:t>d</w:t>
      </w:r>
      <w:r w:rsidRPr="003A0166">
        <w:t>)(</w:t>
      </w:r>
      <w:proofErr w:type="spellStart"/>
      <w:r w:rsidRPr="003A0166">
        <w:rPr>
          <w:lang w:val="en-GB"/>
        </w:rPr>
        <w:t>i</w:t>
      </w:r>
      <w:proofErr w:type="spellEnd"/>
      <w:r w:rsidRPr="003A0166">
        <w:t>)</w:t>
      </w:r>
      <w:r>
        <w:fldChar w:fldCharType="end"/>
      </w:r>
      <w:r w:rsidRPr="003A0166">
        <w:t xml:space="preserve">, </w:t>
      </w:r>
      <w:hyperlink r:id="rId17" w:anchor="_16_1_d_i" w:tgtFrame="_self" w:history="1">
        <w:r w:rsidRPr="003A0166">
          <w:t>16.1(</w:t>
        </w:r>
        <w:r w:rsidRPr="003A0166">
          <w:rPr>
            <w:lang w:val="en-GB"/>
          </w:rPr>
          <w:t>d</w:t>
        </w:r>
        <w:r w:rsidRPr="003A0166">
          <w:t>)(</w:t>
        </w:r>
        <w:proofErr w:type="spellStart"/>
        <w:r w:rsidRPr="003A0166">
          <w:rPr>
            <w:lang w:val="en-GB"/>
          </w:rPr>
          <w:t>i</w:t>
        </w:r>
        <w:proofErr w:type="spellEnd"/>
        <w:r w:rsidRPr="003A0166">
          <w:t>)</w:t>
        </w:r>
      </w:hyperlink>
      <w:r w:rsidRPr="003A0166">
        <w:t>,</w:t>
      </w:r>
      <w:r w:rsidRPr="003A0166">
        <w:rPr>
          <w:lang w:val="en-GB"/>
        </w:rPr>
        <w:t> </w:t>
      </w:r>
      <w:hyperlink r:id="rId18" w:anchor="_45bis_3_b" w:tgtFrame="_self" w:history="1">
        <w:r w:rsidRPr="003A0166">
          <w:t>45</w:t>
        </w:r>
        <w:r w:rsidRPr="003A0166">
          <w:rPr>
            <w:i/>
            <w:iCs/>
            <w:lang w:val="en-GB"/>
          </w:rPr>
          <w:t>bis</w:t>
        </w:r>
        <w:r w:rsidRPr="003A0166">
          <w:t>.3(</w:t>
        </w:r>
        <w:r w:rsidRPr="003A0166">
          <w:rPr>
            <w:lang w:val="en-GB"/>
          </w:rPr>
          <w:t>b</w:t>
        </w:r>
        <w:r w:rsidRPr="003A0166">
          <w:t>)</w:t>
        </w:r>
      </w:hyperlink>
      <w:r w:rsidRPr="003A0166">
        <w:t xml:space="preserve"> и </w:t>
      </w:r>
      <w:hyperlink r:id="rId19" w:anchor="_57_2_d_i" w:tgtFrame="_self" w:history="1">
        <w:r w:rsidRPr="003A0166">
          <w:t>57.2(</w:t>
        </w:r>
        <w:r w:rsidRPr="003A0166">
          <w:rPr>
            <w:lang w:val="en-GB"/>
          </w:rPr>
          <w:t>d</w:t>
        </w:r>
        <w:r w:rsidRPr="003A0166">
          <w:t>)(</w:t>
        </w:r>
        <w:proofErr w:type="spellStart"/>
        <w:r w:rsidRPr="003A0166">
          <w:rPr>
            <w:lang w:val="en-GB"/>
          </w:rPr>
          <w:t>i</w:t>
        </w:r>
        <w:proofErr w:type="spellEnd"/>
        <w:r w:rsidRPr="003A0166">
          <w:t>)</w:t>
        </w:r>
      </w:hyperlink>
      <w:r w:rsidRPr="003A0166">
        <w:t>), при том понимании, что с учетом накопленного опыта Ассамблея может в любое время изменить эти директивные указания:</w:t>
      </w:r>
    </w:p>
    <w:p w14:paraId="531116EC" w14:textId="77777777" w:rsidR="00A50F82" w:rsidRPr="003A0166" w:rsidRDefault="00A50F82" w:rsidP="00A50F82">
      <w:pPr>
        <w:spacing w:after="220"/>
      </w:pPr>
      <w:r w:rsidRPr="003A0166">
        <w:rPr>
          <w:i/>
          <w:iCs/>
        </w:rPr>
        <w:t>Установление эквивалентного размера</w:t>
      </w:r>
    </w:p>
    <w:p w14:paraId="51A937F8" w14:textId="77777777" w:rsidR="00A50F82" w:rsidRPr="003A0166" w:rsidRDefault="00A50F82" w:rsidP="00A50F82">
      <w:pPr>
        <w:spacing w:after="220"/>
        <w:rPr>
          <w:strike/>
        </w:rPr>
      </w:pPr>
      <w:bookmarkStart w:id="38" w:name="_p1"/>
      <w:bookmarkEnd w:id="38"/>
      <w:r w:rsidRPr="003A0166">
        <w:t>(1)</w:t>
      </w:r>
      <w:r w:rsidRPr="003A0166">
        <w:tab/>
        <w:t>Выраженный в предписанных валютах эквивалентный размер международной пошлины за подачу заявки и пошлины за обработку международной заявки в любой валюте, кроме швейцарского франка, а также пошлины за поиск и пошлины за дополнительный поиск в любой валюте, кроме установленной валюты, устанавливается Генеральным директором в соответствии с настоящими директивными указаниями.</w:t>
      </w:r>
    </w:p>
    <w:p w14:paraId="63D515EF" w14:textId="77777777" w:rsidR="00A50F82" w:rsidRPr="003A0166" w:rsidRDefault="00A50F82" w:rsidP="00A50F82">
      <w:pPr>
        <w:spacing w:after="220"/>
      </w:pPr>
      <w:bookmarkStart w:id="39" w:name="_p2"/>
      <w:bookmarkEnd w:id="39"/>
      <w:r w:rsidRPr="003A0166">
        <w:t>(2)</w:t>
      </w:r>
      <w:r w:rsidRPr="003A0166">
        <w:tab/>
        <w:t>Установленные таким образом размеры эквивалентны в круглых цифрах</w:t>
      </w:r>
    </w:p>
    <w:p w14:paraId="00B760CC" w14:textId="77777777" w:rsidR="00A50F82" w:rsidRPr="003A0166" w:rsidRDefault="00A50F82" w:rsidP="00A50F82">
      <w:pPr>
        <w:spacing w:after="220"/>
        <w:ind w:left="546"/>
      </w:pPr>
      <w:r w:rsidRPr="003A0166">
        <w:t>(i)</w:t>
      </w:r>
      <w:r w:rsidRPr="003A0166">
        <w:tab/>
        <w:t>приведенным в Перечне пошлин, соответственно, размеру международной пошлины за подачу заявки и пошлины за обработку заявки в швейцарских франках;</w:t>
      </w:r>
    </w:p>
    <w:p w14:paraId="160925F6" w14:textId="77777777" w:rsidR="00A50F82" w:rsidRPr="003A0166" w:rsidRDefault="00A50F82" w:rsidP="00A50F82">
      <w:pPr>
        <w:spacing w:after="220"/>
        <w:ind w:left="546"/>
      </w:pPr>
      <w:r w:rsidRPr="003A0166">
        <w:t>(ii)</w:t>
      </w:r>
      <w:r w:rsidRPr="003A0166">
        <w:tab/>
        <w:t>размеру пошлины за поиск и пошлины за дополнительный поиск (если применима), определенному Международным поисковым органом в установленной валюте.</w:t>
      </w:r>
    </w:p>
    <w:p w14:paraId="78021C84" w14:textId="77777777" w:rsidR="00A50F82" w:rsidRPr="003A0166" w:rsidRDefault="00A50F82" w:rsidP="00A50F82">
      <w:pPr>
        <w:spacing w:after="220"/>
      </w:pPr>
      <w:r w:rsidRPr="003A0166">
        <w:t>Международное бюро доводит размеры пошлин до сведения каждого Получающего ведомства, Международного поискового органа и Органа международной предварительной экспертизы, которые предписывают уплату и</w:t>
      </w:r>
      <w:r>
        <w:t>ли</w:t>
      </w:r>
      <w:r w:rsidRPr="003A0166">
        <w:t xml:space="preserve"> устанавливают размеры пошлин в соответствующей валюте, и они публикуются в Бюллетене.</w:t>
      </w:r>
    </w:p>
    <w:p w14:paraId="040CEA9B" w14:textId="77777777" w:rsidR="00A50F82" w:rsidRPr="003A0166" w:rsidRDefault="00A50F82" w:rsidP="00A50F82">
      <w:pPr>
        <w:spacing w:after="220"/>
        <w:rPr>
          <w:i/>
          <w:iCs/>
        </w:rPr>
      </w:pPr>
      <w:r w:rsidRPr="003A0166">
        <w:rPr>
          <w:i/>
          <w:iCs/>
        </w:rPr>
        <w:t>Установление новых эквивалентных размеров при изменении обменных курсов</w:t>
      </w:r>
    </w:p>
    <w:p w14:paraId="7E90F4BA" w14:textId="5F16CD9C" w:rsidR="00A50F82" w:rsidRPr="003A0166" w:rsidRDefault="00A50F82" w:rsidP="00A50F82">
      <w:pPr>
        <w:spacing w:after="220"/>
      </w:pPr>
      <w:r w:rsidRPr="003A0166">
        <w:t>(</w:t>
      </w:r>
      <w:r>
        <w:t>3</w:t>
      </w:r>
      <w:r w:rsidRPr="003A0166">
        <w:t>)</w:t>
      </w:r>
      <w:r w:rsidRPr="003A0166">
        <w:tab/>
        <w:t>Если в течение четырех понедельников подряд (в полдень по женевскому времени) обменный курс между швейцарским франком (в случае международной пошлины за подачу заявки и пошлины за обработку заявки) или установленной валютой (в случае пошлины за поиск и пошлины за дополнительный поиск) и любой применимой предписанной валютой будет по крайней мере на 5% выше или по крайней мере на 5% ниже последнего применявшегося обменного курса, Генеральный директор устанавливает новые эквивалентные размеры международной пошлины за подачу заявки, пошлины за поиск, пошлины за дополнительный поиск и/или пошлины за обработку заявки, в зависимости от того, что применимо, в соответствии с обменными курсами, преобладающими по состоянию на полдень в последний понедельник.</w:t>
      </w:r>
      <w:r w:rsidR="0017100F">
        <w:t xml:space="preserve"> </w:t>
      </w:r>
      <w:r w:rsidRPr="003A0166">
        <w:t>Новый установленный размер</w:t>
      </w:r>
      <w:r w:rsidRPr="0082648B">
        <w:t xml:space="preserve"> </w:t>
      </w:r>
      <w:r>
        <w:t>оперативно доводится до сведения соответствующих Ведомств и</w:t>
      </w:r>
      <w:r w:rsidRPr="003A0166">
        <w:t xml:space="preserve"> применяется по </w:t>
      </w:r>
      <w:r>
        <w:t>истечении восьми</w:t>
      </w:r>
      <w:r w:rsidRPr="003A0166">
        <w:t xml:space="preserve"> недель с даты </w:t>
      </w:r>
      <w:r>
        <w:t>уведомления</w:t>
      </w:r>
      <w:r w:rsidRPr="003A0166">
        <w:t>.</w:t>
      </w:r>
    </w:p>
    <w:p w14:paraId="1A097B29" w14:textId="77777777" w:rsidR="00A50F82" w:rsidRPr="003A0166" w:rsidRDefault="00A50F82" w:rsidP="00A50F82">
      <w:pPr>
        <w:spacing w:after="220"/>
        <w:rPr>
          <w:i/>
          <w:iCs/>
        </w:rPr>
      </w:pPr>
      <w:r w:rsidRPr="003A0166">
        <w:rPr>
          <w:i/>
          <w:iCs/>
        </w:rPr>
        <w:t>Установление новых эквивалентных размеров при изменении размера соответствующих пошлин</w:t>
      </w:r>
    </w:p>
    <w:p w14:paraId="78C68379" w14:textId="4AD786BC" w:rsidR="00A50F82" w:rsidRPr="003A0166" w:rsidRDefault="00A50F82" w:rsidP="00A50F82">
      <w:pPr>
        <w:spacing w:after="220"/>
      </w:pPr>
      <w:r w:rsidRPr="003A0166">
        <w:t>(</w:t>
      </w:r>
      <w:r>
        <w:t>4</w:t>
      </w:r>
      <w:r w:rsidRPr="003A0166">
        <w:t>)</w:t>
      </w:r>
      <w:r w:rsidRPr="003A0166">
        <w:tab/>
        <w:t xml:space="preserve">При изменении размера международной пошлины за подачу заявки, пошлины за обработку заявки в швейцарских франках, пошлины за поиск или пошлины за </w:t>
      </w:r>
      <w:r w:rsidRPr="003A0166">
        <w:lastRenderedPageBreak/>
        <w:t xml:space="preserve">дополнительный поиск в установленной валюте, Генеральный директор устанавливает эквивалентные размеры в предписанных валютах в соответствии с обменными курсами, преобладающими по состоянию на понедельник в полдень по женевскому времени, за </w:t>
      </w:r>
      <w:r>
        <w:t>восемь</w:t>
      </w:r>
      <w:r w:rsidRPr="003A0166">
        <w:t xml:space="preserve"> недел</w:t>
      </w:r>
      <w:r>
        <w:t>ь</w:t>
      </w:r>
      <w:r w:rsidRPr="003A0166">
        <w:t xml:space="preserve"> до вступления в силу нового размера, или на понедельник, непосредственно предшествующий получению уведомления о новом размере пошлины, в зависимости от того, какой из двух дней наступит позже.</w:t>
      </w:r>
      <w:r w:rsidR="0017100F">
        <w:t xml:space="preserve"> </w:t>
      </w:r>
      <w:r w:rsidRPr="003A0166">
        <w:t>Новый установленный эквивалентный размер</w:t>
      </w:r>
      <w:r w:rsidRPr="00DD3EE1">
        <w:t xml:space="preserve"> оперативно доводится до сведения соответствующих Ведомств и</w:t>
      </w:r>
      <w:r w:rsidRPr="003A0166">
        <w:t xml:space="preserve"> применяется с той же даты, с которой применяется измененный размер в швейцарских франках (в случае международной пошлины за подачу заявки или пошлины за обработку заявки) или в установленной валюте (в случае пошлины за поиск или пошлины за дополнительный поиск), если Генеральный директор не примет другого решения в случае, когда </w:t>
      </w:r>
      <w:r>
        <w:t xml:space="preserve">информация об изменении размера пошлин </w:t>
      </w:r>
      <w:r w:rsidRPr="003A0166">
        <w:t>получен</w:t>
      </w:r>
      <w:r>
        <w:t>а</w:t>
      </w:r>
      <w:r w:rsidRPr="003A0166">
        <w:t xml:space="preserve"> менее чем за </w:t>
      </w:r>
      <w:r>
        <w:t>восемь</w:t>
      </w:r>
      <w:r w:rsidRPr="003A0166">
        <w:t xml:space="preserve"> недел</w:t>
      </w:r>
      <w:r>
        <w:t>ь</w:t>
      </w:r>
      <w:r w:rsidRPr="003A0166">
        <w:t xml:space="preserve"> до вступления нового размера</w:t>
      </w:r>
      <w:r w:rsidRPr="00DF13F8">
        <w:t xml:space="preserve"> </w:t>
      </w:r>
      <w:r w:rsidRPr="003A0166">
        <w:t>в силу</w:t>
      </w:r>
      <w:r>
        <w:t>.</w:t>
      </w:r>
    </w:p>
    <w:p w14:paraId="72AE9FE8" w14:textId="77777777" w:rsidR="00A50F82" w:rsidRPr="003A0166" w:rsidRDefault="00A50F82" w:rsidP="00A50F82">
      <w:pPr>
        <w:spacing w:after="220"/>
      </w:pPr>
      <w:r w:rsidRPr="003A0166">
        <w:rPr>
          <w:i/>
          <w:iCs/>
        </w:rPr>
        <w:t>Изменения, распространяющиеся на короткий период</w:t>
      </w:r>
    </w:p>
    <w:p w14:paraId="3039774D" w14:textId="77777777" w:rsidR="00A50F82" w:rsidRPr="00F8366E" w:rsidRDefault="00A50F82" w:rsidP="00A50F82">
      <w:pPr>
        <w:spacing w:after="220"/>
      </w:pPr>
      <w:r w:rsidRPr="003A0166">
        <w:t>(</w:t>
      </w:r>
      <w:r w:rsidRPr="00F8366E">
        <w:t>5</w:t>
      </w:r>
      <w:r w:rsidRPr="003A0166">
        <w:t>)</w:t>
      </w:r>
      <w:r w:rsidRPr="003A0166">
        <w:tab/>
      </w:r>
      <w:r>
        <w:t>Генеральный</w:t>
      </w:r>
      <w:r w:rsidRPr="00F8366E">
        <w:t xml:space="preserve"> </w:t>
      </w:r>
      <w:r>
        <w:t>директор</w:t>
      </w:r>
      <w:r w:rsidRPr="00F8366E">
        <w:t xml:space="preserve"> </w:t>
      </w:r>
      <w:r>
        <w:t>может</w:t>
      </w:r>
      <w:r w:rsidRPr="00F8366E">
        <w:t xml:space="preserve"> </w:t>
      </w:r>
      <w:r>
        <w:t>принять</w:t>
      </w:r>
      <w:r w:rsidRPr="00F8366E">
        <w:t xml:space="preserve"> </w:t>
      </w:r>
      <w:r>
        <w:t>решение</w:t>
      </w:r>
      <w:r w:rsidRPr="00F8366E">
        <w:t xml:space="preserve"> </w:t>
      </w:r>
      <w:r>
        <w:t>не</w:t>
      </w:r>
      <w:r w:rsidRPr="00F8366E">
        <w:t xml:space="preserve"> </w:t>
      </w:r>
      <w:r>
        <w:t>устанавливать</w:t>
      </w:r>
      <w:r w:rsidRPr="00F8366E">
        <w:t xml:space="preserve"> </w:t>
      </w:r>
      <w:r>
        <w:t>новый</w:t>
      </w:r>
      <w:r w:rsidRPr="00F8366E">
        <w:t xml:space="preserve"> </w:t>
      </w:r>
      <w:r>
        <w:t>эквивалентный</w:t>
      </w:r>
      <w:r w:rsidRPr="00F8366E">
        <w:t xml:space="preserve"> </w:t>
      </w:r>
      <w:r>
        <w:t>размер</w:t>
      </w:r>
      <w:r w:rsidRPr="00F8366E">
        <w:t xml:space="preserve"> </w:t>
      </w:r>
      <w:r>
        <w:t>в</w:t>
      </w:r>
      <w:r w:rsidRPr="00F8366E">
        <w:t xml:space="preserve"> </w:t>
      </w:r>
      <w:r>
        <w:t>соответствии</w:t>
      </w:r>
      <w:r w:rsidRPr="00F8366E">
        <w:t xml:space="preserve"> </w:t>
      </w:r>
      <w:r>
        <w:t>с</w:t>
      </w:r>
      <w:r w:rsidRPr="00F8366E">
        <w:t xml:space="preserve"> </w:t>
      </w:r>
      <w:r>
        <w:t>пунктом</w:t>
      </w:r>
      <w:r w:rsidRPr="00F8366E">
        <w:t xml:space="preserve"> (3) </w:t>
      </w:r>
      <w:r>
        <w:t>выше</w:t>
      </w:r>
      <w:r w:rsidRPr="00F8366E">
        <w:t xml:space="preserve">, </w:t>
      </w:r>
      <w:r>
        <w:t>если</w:t>
      </w:r>
      <w:r w:rsidRPr="00F8366E">
        <w:t xml:space="preserve"> </w:t>
      </w:r>
      <w:r>
        <w:t>новый</w:t>
      </w:r>
      <w:r w:rsidRPr="00F8366E">
        <w:t xml:space="preserve"> </w:t>
      </w:r>
      <w:r>
        <w:t>размер</w:t>
      </w:r>
      <w:r w:rsidRPr="00F8366E">
        <w:t xml:space="preserve"> </w:t>
      </w:r>
      <w:r w:rsidRPr="003A0166">
        <w:t>международной пошлины за подачу заявки</w:t>
      </w:r>
      <w:r w:rsidRPr="00F8366E">
        <w:t xml:space="preserve"> </w:t>
      </w:r>
      <w:r>
        <w:t>или</w:t>
      </w:r>
      <w:r w:rsidRPr="003A0166">
        <w:t xml:space="preserve"> пошлины за обработку заявки в швейцарских франках</w:t>
      </w:r>
      <w:r w:rsidRPr="00F8366E">
        <w:t xml:space="preserve"> </w:t>
      </w:r>
      <w:r>
        <w:t>либо</w:t>
      </w:r>
      <w:r w:rsidRPr="00F8366E">
        <w:t xml:space="preserve"> </w:t>
      </w:r>
      <w:r>
        <w:t>пошлины</w:t>
      </w:r>
      <w:r w:rsidRPr="00F8366E">
        <w:t xml:space="preserve"> </w:t>
      </w:r>
      <w:r>
        <w:t>за</w:t>
      </w:r>
      <w:r w:rsidRPr="00F8366E">
        <w:t xml:space="preserve"> </w:t>
      </w:r>
      <w:r>
        <w:t>поиск</w:t>
      </w:r>
      <w:r w:rsidRPr="00F8366E">
        <w:t xml:space="preserve"> </w:t>
      </w:r>
      <w:r>
        <w:t>или</w:t>
      </w:r>
      <w:r w:rsidRPr="00F8366E">
        <w:t xml:space="preserve"> </w:t>
      </w:r>
      <w:r>
        <w:t>пошлины</w:t>
      </w:r>
      <w:r w:rsidRPr="00F8366E">
        <w:t xml:space="preserve"> </w:t>
      </w:r>
      <w:r>
        <w:t>за дополнительный поиск в установленной валюте</w:t>
      </w:r>
      <w:r w:rsidRPr="00F8366E">
        <w:t xml:space="preserve"> </w:t>
      </w:r>
      <w:r>
        <w:t>был</w:t>
      </w:r>
      <w:r w:rsidRPr="00F8366E">
        <w:t xml:space="preserve"> </w:t>
      </w:r>
      <w:r>
        <w:t>недавно установлен</w:t>
      </w:r>
      <w:r w:rsidRPr="00F8366E">
        <w:t xml:space="preserve"> </w:t>
      </w:r>
      <w:r>
        <w:t>или</w:t>
      </w:r>
      <w:r w:rsidRPr="00F8366E">
        <w:t xml:space="preserve"> </w:t>
      </w:r>
      <w:r>
        <w:t>доведен</w:t>
      </w:r>
      <w:r w:rsidRPr="00F8366E">
        <w:t xml:space="preserve"> </w:t>
      </w:r>
      <w:r>
        <w:t>до</w:t>
      </w:r>
      <w:r w:rsidRPr="00F8366E">
        <w:t xml:space="preserve"> </w:t>
      </w:r>
      <w:r>
        <w:t>его</w:t>
      </w:r>
      <w:r w:rsidRPr="00F8366E">
        <w:t xml:space="preserve"> </w:t>
      </w:r>
      <w:r>
        <w:t>сведения и такое изменение может привести к замене этого эквивалентного размера в течение четырех недель с момента его запланированного вступления в силу новым эквивалентным размером, установленным в соответствии с пунктом (4).</w:t>
      </w:r>
    </w:p>
    <w:p w14:paraId="27A28DBB" w14:textId="77777777" w:rsidR="00A50F82" w:rsidRDefault="00A50F82" w:rsidP="00A50F82">
      <w:pPr>
        <w:spacing w:after="220"/>
        <w:ind w:left="4253"/>
      </w:pPr>
    </w:p>
    <w:p w14:paraId="5F2C8722" w14:textId="44719CFF" w:rsidR="00053895" w:rsidRDefault="00A50F82" w:rsidP="00A50F82">
      <w:pPr>
        <w:spacing w:after="220"/>
        <w:ind w:left="4253"/>
      </w:pPr>
      <w:r w:rsidRPr="0086275E">
        <w:t>[</w:t>
      </w:r>
      <w:r>
        <w:t xml:space="preserve">Приложение </w:t>
      </w:r>
      <w:r w:rsidRPr="0086275E">
        <w:t xml:space="preserve">III </w:t>
      </w:r>
      <w:r>
        <w:t>следует</w:t>
      </w:r>
      <w:r w:rsidRPr="0086275E">
        <w:t>]</w:t>
      </w:r>
    </w:p>
    <w:p w14:paraId="2D08C301" w14:textId="77777777" w:rsidR="00053895" w:rsidRPr="00053895" w:rsidRDefault="00053895" w:rsidP="001903B5">
      <w:pPr>
        <w:pStyle w:val="Endofdocument-Annex"/>
        <w:sectPr w:rsidR="00053895" w:rsidRPr="00053895" w:rsidSect="00967C31">
          <w:headerReference w:type="default" r:id="rId20"/>
          <w:headerReference w:type="first" r:id="rId2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14:paraId="3F650A4E" w14:textId="77777777" w:rsidR="00C13AE6" w:rsidRPr="009F0090" w:rsidRDefault="00C13AE6" w:rsidP="00C13AE6">
      <w:pPr>
        <w:jc w:val="center"/>
      </w:pPr>
      <w:r w:rsidRPr="009F0090">
        <w:lastRenderedPageBreak/>
        <w:t>ПРОЕКТ ИЗМЕНЕНИЙ,</w:t>
      </w:r>
    </w:p>
    <w:p w14:paraId="22492AE7" w14:textId="77777777" w:rsidR="00C13AE6" w:rsidRPr="009F0090" w:rsidRDefault="00C13AE6" w:rsidP="00C13AE6">
      <w:pPr>
        <w:jc w:val="center"/>
      </w:pPr>
      <w:r w:rsidRPr="009F0090">
        <w:t>УПОМЯНУТЫЙ В ПУНКТЕ 11 ПОВЕСТКИ ДНЯ</w:t>
      </w:r>
    </w:p>
    <w:p w14:paraId="6BFFAE37" w14:textId="77777777" w:rsidR="00C13AE6" w:rsidRPr="009F0090" w:rsidRDefault="00C13AE6" w:rsidP="00C13AE6">
      <w:pPr>
        <w:jc w:val="center"/>
      </w:pPr>
    </w:p>
    <w:p w14:paraId="4ACB6D10" w14:textId="77777777" w:rsidR="00C13AE6" w:rsidRPr="009F0090" w:rsidRDefault="00C13AE6" w:rsidP="00C13AE6">
      <w:pPr>
        <w:jc w:val="center"/>
      </w:pPr>
    </w:p>
    <w:p w14:paraId="6B09DE50" w14:textId="19858C73" w:rsidR="00C13AE6" w:rsidRPr="009F0090" w:rsidRDefault="00C13AE6" w:rsidP="009F0090">
      <w:pPr>
        <w:pStyle w:val="Endofdocument-Annex"/>
        <w:spacing w:after="240"/>
        <w:ind w:left="0"/>
        <w:jc w:val="center"/>
        <w:rPr>
          <w:caps/>
        </w:rPr>
      </w:pPr>
      <w:r w:rsidRPr="009F0090">
        <w:rPr>
          <w:caps/>
        </w:rPr>
        <w:t>ПРОЕКТ ИЗМЕНЕНИЙ В АДМИНИСТРАТИВНОЙ ИНСТРУКЦИИ</w:t>
      </w:r>
    </w:p>
    <w:p w14:paraId="038034B0" w14:textId="77777777" w:rsidR="006A5439" w:rsidRPr="00744D04" w:rsidRDefault="00C13AE6" w:rsidP="00C13AE6">
      <w:pPr>
        <w:pStyle w:val="Endofdocument-Annex"/>
        <w:ind w:left="0"/>
        <w:jc w:val="center"/>
        <w:rPr>
          <w:b/>
          <w:bCs/>
        </w:rPr>
      </w:pPr>
      <w:r w:rsidRPr="00317C14">
        <w:rPr>
          <w:b/>
          <w:bCs/>
        </w:rPr>
        <w:t>Раздел 326</w:t>
      </w:r>
    </w:p>
    <w:p w14:paraId="7C567567" w14:textId="2DBE95A9" w:rsidR="00C13AE6" w:rsidRPr="00317C14" w:rsidRDefault="00C13AE6" w:rsidP="00C13AE6">
      <w:pPr>
        <w:pStyle w:val="Endofdocument-Annex"/>
        <w:ind w:left="0"/>
        <w:jc w:val="center"/>
        <w:rPr>
          <w:b/>
          <w:bCs/>
          <w:szCs w:val="22"/>
        </w:rPr>
      </w:pPr>
      <w:r w:rsidRPr="00317C14">
        <w:rPr>
          <w:b/>
          <w:bCs/>
        </w:rPr>
        <w:t>Изъятие, осуществленное заявителем в соответствии с правилами 90</w:t>
      </w:r>
      <w:r w:rsidRPr="00317C14">
        <w:rPr>
          <w:rStyle w:val="Legbister"/>
          <w:b/>
          <w:bCs/>
        </w:rPr>
        <w:t>bis</w:t>
      </w:r>
      <w:r w:rsidRPr="00317C14">
        <w:rPr>
          <w:b/>
          <w:bCs/>
        </w:rPr>
        <w:t>.1, 90</w:t>
      </w:r>
      <w:r w:rsidRPr="00317C14">
        <w:rPr>
          <w:rStyle w:val="Legbister"/>
          <w:b/>
          <w:bCs/>
        </w:rPr>
        <w:t>bis</w:t>
      </w:r>
      <w:r w:rsidRPr="00317C14">
        <w:rPr>
          <w:b/>
          <w:bCs/>
        </w:rPr>
        <w:t>.2 или 90</w:t>
      </w:r>
      <w:r w:rsidRPr="00317C14">
        <w:rPr>
          <w:rStyle w:val="Legbister"/>
          <w:b/>
          <w:bCs/>
        </w:rPr>
        <w:t>bis</w:t>
      </w:r>
      <w:r w:rsidRPr="00317C14">
        <w:rPr>
          <w:b/>
          <w:bCs/>
        </w:rPr>
        <w:t xml:space="preserve">.3 </w:t>
      </w:r>
    </w:p>
    <w:p w14:paraId="1BE2E5D5" w14:textId="77777777" w:rsidR="00C13AE6" w:rsidRPr="009F0090" w:rsidRDefault="00C13AE6" w:rsidP="00C13AE6">
      <w:pPr>
        <w:pStyle w:val="Endofdocument-Annex"/>
        <w:ind w:left="0"/>
        <w:jc w:val="center"/>
        <w:rPr>
          <w:caps/>
        </w:rPr>
      </w:pPr>
    </w:p>
    <w:p w14:paraId="6A97E821" w14:textId="69AD63C6" w:rsidR="00C13AE6" w:rsidRPr="009F0090" w:rsidRDefault="00C13AE6" w:rsidP="00317C14">
      <w:pPr>
        <w:pStyle w:val="Lega"/>
        <w:spacing w:line="240" w:lineRule="auto"/>
        <w:ind w:left="0"/>
      </w:pPr>
      <w:r w:rsidRPr="009F0090">
        <w:t>(a)</w:t>
      </w:r>
      <w:r w:rsidRPr="009F0090">
        <w:tab/>
        <w:t xml:space="preserve">Получающее ведомство незамедлительно пересылает в Международное бюро любое уведомление, полученное им от заявителя, влекущее за собой изъятие международной заявки (правило 90bis.1), изъятие указания государства (правило 90bis.1) или изъятие притязания на приоритет (правило 90bis.3) и сообщает дату получения такого уведомления. </w:t>
      </w:r>
      <w:r w:rsidRPr="009F0090">
        <w:rPr>
          <w:color w:val="0000FF"/>
          <w:u w:val="single"/>
        </w:rPr>
        <w:t>Получающее ведомство по желанию может одновременно проинформировать заявителя о статусе обработки.</w:t>
      </w:r>
      <w:r w:rsidR="0017100F">
        <w:t xml:space="preserve"> </w:t>
      </w:r>
      <w:r w:rsidRPr="009F0090">
        <w:t>Если регистрационный экземпляр заявки ещё не был направлен в Международное бюро, то Получающее ведомство пересылает упомянутое уведомление в Бюро вместе с регистрационным экземпляром.</w:t>
      </w:r>
    </w:p>
    <w:p w14:paraId="60B12C54" w14:textId="77777777" w:rsidR="00C13AE6" w:rsidRPr="009F0090" w:rsidRDefault="00C13AE6" w:rsidP="00317C14">
      <w:pPr>
        <w:pStyle w:val="Lega"/>
        <w:spacing w:line="240" w:lineRule="auto"/>
        <w:ind w:left="432"/>
      </w:pPr>
    </w:p>
    <w:p w14:paraId="07FE7367" w14:textId="2603D028" w:rsidR="00C13AE6" w:rsidRPr="00C13AE6" w:rsidRDefault="00C13AE6" w:rsidP="00317C14">
      <w:r w:rsidRPr="009F0090">
        <w:t>(</w:t>
      </w:r>
      <w:r w:rsidRPr="009F0090">
        <w:rPr>
          <w:lang w:val="en-US"/>
        </w:rPr>
        <w:t>b</w:t>
      </w:r>
      <w:r w:rsidRPr="009F0090">
        <w:t>) – (</w:t>
      </w:r>
      <w:r w:rsidRPr="009F0090">
        <w:rPr>
          <w:lang w:val="en-US"/>
        </w:rPr>
        <w:t>d</w:t>
      </w:r>
      <w:r w:rsidRPr="009F0090">
        <w:t>)</w:t>
      </w:r>
      <w:r w:rsidR="0017100F">
        <w:t xml:space="preserve"> </w:t>
      </w:r>
      <w:r w:rsidRPr="009F0090">
        <w:rPr>
          <w:i/>
          <w:iCs/>
        </w:rPr>
        <w:t>[Без изменений]</w:t>
      </w:r>
    </w:p>
    <w:p w14:paraId="479DE493" w14:textId="77777777" w:rsidR="00C13AE6" w:rsidRPr="00C13AE6" w:rsidRDefault="00C13AE6" w:rsidP="00317C14">
      <w:pPr>
        <w:pStyle w:val="Lega"/>
        <w:spacing w:line="240" w:lineRule="auto"/>
      </w:pPr>
    </w:p>
    <w:p w14:paraId="0F56B10C" w14:textId="77777777" w:rsidR="00C13AE6" w:rsidRPr="00C13AE6" w:rsidRDefault="00C13AE6" w:rsidP="00317C14"/>
    <w:p w14:paraId="0BD2E471" w14:textId="77777777" w:rsidR="00C13AE6" w:rsidRDefault="00C13AE6" w:rsidP="00317C14">
      <w:pPr>
        <w:pStyle w:val="Endofdocument-Annex"/>
        <w:ind w:left="0"/>
        <w:jc w:val="center"/>
        <w:rPr>
          <w:caps/>
        </w:rPr>
      </w:pPr>
    </w:p>
    <w:p w14:paraId="349276AD" w14:textId="77777777" w:rsidR="00C13AE6" w:rsidRPr="00C33F5E" w:rsidRDefault="00C13AE6" w:rsidP="00317C14">
      <w:pPr>
        <w:pStyle w:val="Endofdocument-Annex"/>
        <w:ind w:left="0"/>
        <w:jc w:val="center"/>
        <w:rPr>
          <w:caps/>
        </w:rPr>
      </w:pPr>
      <w:r w:rsidRPr="00C33F5E">
        <w:rPr>
          <w:caps/>
        </w:rPr>
        <w:t>ПРОЕКТ ИЗМЕНЕНИЙ В РУКОВОДСТВЕ РСТ ДЛЯ ПОЛУЧАЮЩЕГО ВЕДОМСТВА</w:t>
      </w:r>
    </w:p>
    <w:p w14:paraId="33B9E154" w14:textId="31D86674" w:rsidR="006A5439" w:rsidRPr="00744D04" w:rsidRDefault="00C13AE6" w:rsidP="006A5439">
      <w:pPr>
        <w:pStyle w:val="RTitleMain"/>
        <w:spacing w:after="0"/>
        <w:rPr>
          <w:rFonts w:ascii="Arial" w:hAnsi="Arial" w:cs="Arial"/>
          <w:vanish/>
        </w:rPr>
      </w:pPr>
      <w:r w:rsidRPr="00C33F5E">
        <w:rPr>
          <w:rFonts w:ascii="Arial" w:hAnsi="Arial" w:cs="Arial"/>
        </w:rPr>
        <w:t>ГЛАВА XVII</w:t>
      </w:r>
    </w:p>
    <w:p w14:paraId="71DFAA74" w14:textId="4D2C3353" w:rsidR="00C13AE6" w:rsidRPr="00C33F5E" w:rsidRDefault="00C13AE6" w:rsidP="006A5439">
      <w:pPr>
        <w:pStyle w:val="RTitleMain"/>
        <w:spacing w:before="0"/>
        <w:rPr>
          <w:rFonts w:ascii="Arial" w:hAnsi="Arial" w:cs="Arial"/>
          <w:szCs w:val="22"/>
        </w:rPr>
      </w:pPr>
      <w:r w:rsidRPr="00C33F5E">
        <w:rPr>
          <w:rFonts w:ascii="Arial" w:hAnsi="Arial" w:cs="Arial"/>
        </w:rPr>
        <w:t>ИЗЪЯТИЕ МЕЖДУНАРОДНОЙ ЗАЯВКИ, ЛЮБОГО УКАЗАНИЯ ИЛИ ЛЮБОГО ПРИТЯЗАНИЯ НА ПРИОРИТЕТ</w:t>
      </w:r>
    </w:p>
    <w:p w14:paraId="2C9B1BA7" w14:textId="77777777" w:rsidR="00C13AE6" w:rsidRPr="00C33F5E" w:rsidRDefault="00C13AE6" w:rsidP="00317C14">
      <w:pPr>
        <w:pStyle w:val="RSubHeading"/>
        <w:keepNext/>
        <w:jc w:val="both"/>
        <w:rPr>
          <w:rFonts w:ascii="Arial" w:hAnsi="Arial" w:cs="Arial"/>
          <w:b w:val="0"/>
          <w:bCs/>
          <w:szCs w:val="22"/>
        </w:rPr>
      </w:pPr>
      <w:r w:rsidRPr="00C33F5E">
        <w:rPr>
          <w:rFonts w:ascii="Arial" w:hAnsi="Arial" w:cs="Arial"/>
          <w:b w:val="0"/>
          <w:bCs/>
        </w:rPr>
        <w:t>Получение уведомления об изъятии международной заявки, любого указания или любого притязания на приоритет, в соответствии с правилами 90</w:t>
      </w:r>
      <w:r w:rsidRPr="00C33F5E">
        <w:rPr>
          <w:rFonts w:ascii="Arial" w:hAnsi="Arial" w:cs="Arial"/>
          <w:b w:val="0"/>
          <w:bCs/>
          <w:i/>
        </w:rPr>
        <w:t>bis</w:t>
      </w:r>
      <w:r w:rsidRPr="00C33F5E">
        <w:rPr>
          <w:rFonts w:ascii="Arial" w:hAnsi="Arial" w:cs="Arial"/>
          <w:b w:val="0"/>
          <w:bCs/>
        </w:rPr>
        <w:t>.1, 90</w:t>
      </w:r>
      <w:r w:rsidRPr="00C33F5E">
        <w:rPr>
          <w:rFonts w:ascii="Arial" w:hAnsi="Arial" w:cs="Arial"/>
          <w:b w:val="0"/>
          <w:bCs/>
          <w:i/>
        </w:rPr>
        <w:t>bis</w:t>
      </w:r>
      <w:r w:rsidRPr="00C33F5E">
        <w:rPr>
          <w:rFonts w:ascii="Arial" w:hAnsi="Arial" w:cs="Arial"/>
          <w:b w:val="0"/>
          <w:bCs/>
        </w:rPr>
        <w:t>.2 или 90</w:t>
      </w:r>
      <w:r w:rsidRPr="00C33F5E">
        <w:rPr>
          <w:rFonts w:ascii="Arial" w:hAnsi="Arial" w:cs="Arial"/>
          <w:b w:val="0"/>
          <w:bCs/>
          <w:i/>
        </w:rPr>
        <w:t>bis</w:t>
      </w:r>
      <w:r w:rsidRPr="00C33F5E">
        <w:rPr>
          <w:rFonts w:ascii="Arial" w:hAnsi="Arial" w:cs="Arial"/>
          <w:b w:val="0"/>
          <w:bCs/>
        </w:rPr>
        <w:t xml:space="preserve">.3 </w:t>
      </w:r>
    </w:p>
    <w:p w14:paraId="5580A4B7" w14:textId="1405538B" w:rsidR="00C13AE6" w:rsidRPr="00C33F5E" w:rsidRDefault="00C13AE6" w:rsidP="00317C14">
      <w:pPr>
        <w:pStyle w:val="RPara"/>
        <w:spacing w:after="120"/>
        <w:rPr>
          <w:rFonts w:ascii="Arial" w:hAnsi="Arial" w:cs="Arial"/>
          <w:i/>
          <w:iCs/>
          <w:szCs w:val="22"/>
        </w:rPr>
      </w:pPr>
      <w:r w:rsidRPr="00C33F5E">
        <w:rPr>
          <w:rFonts w:ascii="Arial" w:hAnsi="Arial" w:cs="Arial"/>
        </w:rPr>
        <w:t>314–321.</w:t>
      </w:r>
      <w:r w:rsidR="0017100F">
        <w:rPr>
          <w:rFonts w:ascii="Arial" w:hAnsi="Arial" w:cs="Arial"/>
        </w:rPr>
        <w:t xml:space="preserve"> </w:t>
      </w:r>
      <w:r w:rsidRPr="00C33F5E">
        <w:rPr>
          <w:rFonts w:ascii="Arial" w:hAnsi="Arial" w:cs="Arial"/>
          <w:i/>
        </w:rPr>
        <w:t>[Без изменений]</w:t>
      </w:r>
    </w:p>
    <w:p w14:paraId="433BF285" w14:textId="77777777" w:rsidR="00C13AE6" w:rsidRPr="00C33F5E" w:rsidRDefault="00C13AE6" w:rsidP="00317C14">
      <w:pPr>
        <w:pStyle w:val="RSubHeading"/>
        <w:keepNext/>
        <w:jc w:val="both"/>
        <w:rPr>
          <w:rFonts w:ascii="Arial" w:hAnsi="Arial" w:cs="Arial"/>
          <w:b w:val="0"/>
          <w:bCs/>
          <w:szCs w:val="22"/>
        </w:rPr>
      </w:pPr>
      <w:r w:rsidRPr="00C33F5E">
        <w:rPr>
          <w:rFonts w:ascii="Arial" w:hAnsi="Arial" w:cs="Arial"/>
          <w:b w:val="0"/>
          <w:bCs/>
        </w:rPr>
        <w:t>Пересылка уведомления об изъятии</w:t>
      </w:r>
    </w:p>
    <w:p w14:paraId="6DD3C3B0" w14:textId="65EA8BFB" w:rsidR="00C13AE6" w:rsidRPr="00F9085D" w:rsidRDefault="00C13AE6" w:rsidP="00317C14">
      <w:pPr>
        <w:pStyle w:val="RPara"/>
        <w:jc w:val="left"/>
        <w:rPr>
          <w:rFonts w:ascii="Arial" w:hAnsi="Arial" w:cs="Arial"/>
          <w:color w:val="0000FF"/>
          <w:szCs w:val="22"/>
          <w:u w:val="single"/>
        </w:rPr>
      </w:pPr>
      <w:r w:rsidRPr="00C33F5E">
        <w:rPr>
          <w:rFonts w:ascii="Arial" w:hAnsi="Arial" w:cs="Arial"/>
        </w:rPr>
        <w:t>322.</w:t>
      </w:r>
      <w:r w:rsidR="0017100F">
        <w:rPr>
          <w:rFonts w:ascii="Arial" w:hAnsi="Arial" w:cs="Arial"/>
        </w:rPr>
        <w:t xml:space="preserve"> </w:t>
      </w:r>
      <w:r w:rsidRPr="00C33F5E">
        <w:rPr>
          <w:rFonts w:ascii="Arial" w:hAnsi="Arial" w:cs="Arial"/>
        </w:rPr>
        <w:t xml:space="preserve"> Получающее ведомство незамедлительно пересылает в Международное бюро любое уведомление, касающееся изъятия, в соответствии с правилами 90bis.1, 90bis.2 или 90bis.3 (форма PCT/RO/136), любое уведомление, касающееся изъятия определенных видов охраны (форма PCT/RO/132), со сведениями о дате получения уведомления.</w:t>
      </w:r>
      <w:r w:rsidR="0017100F">
        <w:rPr>
          <w:rFonts w:ascii="Arial" w:hAnsi="Arial" w:cs="Arial"/>
        </w:rPr>
        <w:t xml:space="preserve"> </w:t>
      </w:r>
      <w:r w:rsidRPr="00C33F5E">
        <w:rPr>
          <w:rFonts w:ascii="Arial" w:hAnsi="Arial" w:cs="Arial"/>
          <w:color w:val="0000FF"/>
          <w:u w:val="single"/>
        </w:rPr>
        <w:t xml:space="preserve">Получающее ведомство по желанию может одновременно проинформировать заявителя о статусе обработки. </w:t>
      </w:r>
      <w:r w:rsidRPr="00C33F5E">
        <w:rPr>
          <w:rFonts w:ascii="Arial" w:hAnsi="Arial" w:cs="Arial"/>
        </w:rPr>
        <w:t>Если регистрационный экземпляр еще не был направлен в Международное бюро, Получающее ведомство пересылает уведомление об изъятии вместе с регистрационным экземпляром (Раздел 326(a)).</w:t>
      </w:r>
      <w:r w:rsidR="0017100F">
        <w:rPr>
          <w:rFonts w:ascii="Arial" w:hAnsi="Arial" w:cs="Arial"/>
        </w:rPr>
        <w:t xml:space="preserve"> </w:t>
      </w:r>
      <w:r w:rsidRPr="00C33F5E">
        <w:rPr>
          <w:rFonts w:ascii="Arial" w:hAnsi="Arial" w:cs="Arial"/>
        </w:rPr>
        <w:t>Часто изъятие международной заявки или (самого раннего) притязания на приоритет осуществляется заявителем с целью предотвращения или отсрочки международной публикации заявки.</w:t>
      </w:r>
      <w:r w:rsidR="0017100F">
        <w:rPr>
          <w:rFonts w:ascii="Arial" w:hAnsi="Arial" w:cs="Arial"/>
        </w:rPr>
        <w:t xml:space="preserve"> </w:t>
      </w:r>
      <w:r w:rsidRPr="00C33F5E">
        <w:rPr>
          <w:rFonts w:ascii="Arial" w:hAnsi="Arial" w:cs="Arial"/>
        </w:rPr>
        <w:t>В таких случаях Получающее ведомство должно принять во внимание тот факт, что Международное бюро имеет возможность предотвратить или отсрочить публикацию, только если оно получит уведомление об изъятии до окончания технической подготовки к международной публикации.</w:t>
      </w:r>
      <w:r w:rsidR="0017100F">
        <w:rPr>
          <w:rFonts w:ascii="Arial" w:hAnsi="Arial" w:cs="Arial"/>
        </w:rPr>
        <w:t xml:space="preserve"> </w:t>
      </w:r>
      <w:r w:rsidRPr="00C33F5E">
        <w:rPr>
          <w:rFonts w:ascii="Arial" w:hAnsi="Arial" w:cs="Arial"/>
        </w:rPr>
        <w:t>В экстренных случаях Получающему ведомству настоятельно рекомендуется направлять уведомление об изъятии в Международное бюро через систему ePCT, желательно с использованием соответствующей операции.</w:t>
      </w:r>
      <w:r w:rsidR="0017100F">
        <w:rPr>
          <w:rFonts w:ascii="Arial" w:hAnsi="Arial" w:cs="Arial"/>
        </w:rPr>
        <w:t xml:space="preserve"> </w:t>
      </w:r>
      <w:r w:rsidRPr="00C33F5E">
        <w:rPr>
          <w:rFonts w:ascii="Arial" w:hAnsi="Arial" w:cs="Arial"/>
        </w:rPr>
        <w:t xml:space="preserve">Использование операции в системе ePCT обеспечит немедленную пометку международной заявки как изъятой в системе документооборота Международного бюро и </w:t>
      </w:r>
      <w:r w:rsidRPr="00C33F5E">
        <w:rPr>
          <w:rFonts w:ascii="Arial" w:hAnsi="Arial" w:cs="Arial"/>
        </w:rPr>
        <w:lastRenderedPageBreak/>
        <w:t>предупредит ее публикацию, если операция будет выполнена до завершения технической подготовки к международной публикации.</w:t>
      </w:r>
      <w:r w:rsidR="0017100F">
        <w:rPr>
          <w:rFonts w:ascii="Arial" w:hAnsi="Arial" w:cs="Arial"/>
        </w:rPr>
        <w:t xml:space="preserve"> </w:t>
      </w:r>
      <w:r w:rsidRPr="00C33F5E">
        <w:rPr>
          <w:rFonts w:ascii="Arial" w:hAnsi="Arial" w:cs="Arial"/>
        </w:rPr>
        <w:t>В редких ситуациях, когда систему ePCT невозможно использовать, услуга загрузки документов доступна по адресу www.wipo.int/pct/en/epct/contingencyupload.html.</w:t>
      </w:r>
    </w:p>
    <w:p w14:paraId="70071BF0" w14:textId="77777777" w:rsidR="00C13AE6" w:rsidRDefault="00C13AE6" w:rsidP="00C13AE6">
      <w:pPr>
        <w:pStyle w:val="Endofdocument-Annex"/>
        <w:ind w:left="0"/>
        <w:jc w:val="center"/>
        <w:rPr>
          <w:caps/>
        </w:rPr>
      </w:pPr>
    </w:p>
    <w:p w14:paraId="08B28C4A" w14:textId="77777777" w:rsidR="004D2896" w:rsidRDefault="00C13AE6" w:rsidP="00C13AE6">
      <w:pPr>
        <w:pStyle w:val="Endofdocument-Annex"/>
        <w:sectPr w:rsidR="004D2896" w:rsidSect="00967C31">
          <w:headerReference w:type="default" r:id="rId22"/>
          <w:headerReference w:type="first" r:id="rId2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>
        <w:t xml:space="preserve">[Приложение </w:t>
      </w:r>
      <w:r>
        <w:rPr>
          <w:lang w:val="en-US"/>
        </w:rPr>
        <w:t>IV</w:t>
      </w:r>
      <w:r w:rsidRPr="00744D04">
        <w:t xml:space="preserve"> </w:t>
      </w:r>
      <w:r>
        <w:t>следует]</w:t>
      </w:r>
    </w:p>
    <w:p w14:paraId="4F868722" w14:textId="77777777" w:rsidR="00292811" w:rsidRPr="00292811" w:rsidRDefault="00292811" w:rsidP="00292811">
      <w:pPr>
        <w:jc w:val="center"/>
      </w:pPr>
      <w:bookmarkStart w:id="40" w:name="_Hlk190957757"/>
      <w:r w:rsidRPr="00292811">
        <w:lastRenderedPageBreak/>
        <w:t>ПРЕДЛАГАЕМЫЕ ПОПРАВКИ К ИНСТРУКЦИИ К РСТ,</w:t>
      </w:r>
    </w:p>
    <w:p w14:paraId="7DF2863C" w14:textId="77777777" w:rsidR="00E034E0" w:rsidRPr="00E034E0" w:rsidRDefault="002A246B" w:rsidP="00E034E0">
      <w:pPr>
        <w:jc w:val="center"/>
      </w:pPr>
      <w:r w:rsidRPr="00E034E0">
        <w:t>УПОМЯНУТЫЕ В ПУНКТЕ 20 ПОВЕСТКИ ДНЯ</w:t>
      </w:r>
      <w:bookmarkStart w:id="41" w:name="_Toc189831070"/>
    </w:p>
    <w:p w14:paraId="7278C93A" w14:textId="77777777" w:rsidR="006A5439" w:rsidRPr="00744D04" w:rsidRDefault="00E034E0" w:rsidP="00E034E0">
      <w:pPr>
        <w:spacing w:before="240" w:after="240"/>
        <w:jc w:val="center"/>
      </w:pPr>
      <w:r w:rsidRPr="00E034E0">
        <w:rPr>
          <w:b/>
          <w:bCs/>
        </w:rPr>
        <w:t>Правило 29</w:t>
      </w:r>
      <w:r>
        <w:t xml:space="preserve"> </w:t>
      </w:r>
    </w:p>
    <w:p w14:paraId="2DC2CD2A" w14:textId="360ED7C7" w:rsidR="00E034E0" w:rsidRPr="00E034E0" w:rsidRDefault="00E034E0" w:rsidP="00E034E0">
      <w:pPr>
        <w:spacing w:before="240" w:after="240"/>
        <w:jc w:val="center"/>
        <w:rPr>
          <w:b/>
          <w:bCs/>
        </w:rPr>
      </w:pPr>
      <w:r w:rsidRPr="00E034E0">
        <w:rPr>
          <w:b/>
          <w:bCs/>
        </w:rPr>
        <w:t>Международные заявки, считающиеся изъятыми</w:t>
      </w:r>
      <w:bookmarkEnd w:id="41"/>
    </w:p>
    <w:p w14:paraId="25458692" w14:textId="628A3406" w:rsidR="00E034E0" w:rsidRDefault="00E034E0" w:rsidP="00E034E0">
      <w:pPr>
        <w:pStyle w:val="LegSubRule"/>
      </w:pPr>
      <w:bookmarkStart w:id="42" w:name="_Toc189831071"/>
      <w:r>
        <w:t>29.1</w:t>
      </w:r>
      <w:r w:rsidR="0017100F">
        <w:t xml:space="preserve"> </w:t>
      </w:r>
      <w:r>
        <w:t> </w:t>
      </w:r>
      <w:r>
        <w:rPr>
          <w:i/>
        </w:rPr>
        <w:t>Установление фактов Получающим ведомством</w:t>
      </w:r>
      <w:bookmarkEnd w:id="42"/>
    </w:p>
    <w:p w14:paraId="77485F5C" w14:textId="77777777" w:rsidR="00E034E0" w:rsidRDefault="00E034E0" w:rsidP="00E034E0">
      <w:pPr>
        <w:pStyle w:val="Lega"/>
      </w:pPr>
      <w:r>
        <w:tab/>
        <w:t>Если Получающее ведомство заявляет в соответствии со статьей 14(1)(b) и правилом 26.5 (неисправление отдельных недостатков) или в соответствии со статьей 14(3)(а) (неуплата установленных пошлин в соответствии с правилом 27.1(а)), или в соответствии со статьей 14(4) (последующее выявление несоответствия требованиям, перечисленным в пунктах (i)–(iii) статьи 11(1)), или в соответствии с правилом 12.3(d), 12.4(d) или 26.3</w:t>
      </w:r>
      <w:r>
        <w:rPr>
          <w:i/>
        </w:rPr>
        <w:t>ter</w:t>
      </w:r>
      <w:r>
        <w:t xml:space="preserve"> (непредставление требуемого перевода или, когда это применимо, неуплата пошлины за позднее представление),</w:t>
      </w:r>
      <w:r>
        <w:rPr>
          <w:rStyle w:val="LegInsertedText"/>
          <w:rFonts w:eastAsia="SimSun"/>
        </w:rPr>
        <w:t xml:space="preserve"> или в соответствии с правилом 89</w:t>
      </w:r>
      <w:r>
        <w:rPr>
          <w:rStyle w:val="LegInsertedText"/>
          <w:rFonts w:eastAsia="SimSun"/>
          <w:i/>
        </w:rPr>
        <w:t>bis</w:t>
      </w:r>
      <w:r>
        <w:rPr>
          <w:rStyle w:val="LegInsertedText"/>
          <w:rFonts w:eastAsia="SimSun"/>
        </w:rPr>
        <w:t>.1(d-</w:t>
      </w:r>
      <w:r>
        <w:rPr>
          <w:rStyle w:val="LegInsertedText"/>
          <w:rFonts w:eastAsia="SimSun"/>
          <w:i/>
        </w:rPr>
        <w:t>ter</w:t>
      </w:r>
      <w:r>
        <w:rPr>
          <w:rStyle w:val="LegInsertedText"/>
          <w:rFonts w:eastAsia="SimSun"/>
        </w:rPr>
        <w:t>) (невыполнение требования о представлении международной заявки повторно электронными средствами),</w:t>
      </w:r>
      <w:r>
        <w:t xml:space="preserve"> или в соответствии с правилом 92.4(g)(i) (непредставление оригинала документа) о том, что международная заявка считается изъятой, то:</w:t>
      </w:r>
    </w:p>
    <w:p w14:paraId="2E7F41D6" w14:textId="77777777" w:rsidR="00E034E0" w:rsidRDefault="00E034E0" w:rsidP="00E034E0">
      <w:pPr>
        <w:pStyle w:val="Legi"/>
      </w:pPr>
      <w:r>
        <w:tab/>
        <w:t>(i)</w:t>
      </w:r>
      <w:r>
        <w:tab/>
        <w:t>Получающее ведомство пересылает в Международное бюро регистрационный экземпляр (если он уже не был переслан) и любые исправления, предложенные заявителем;</w:t>
      </w:r>
    </w:p>
    <w:p w14:paraId="630D7A7E" w14:textId="77777777" w:rsidR="00E034E0" w:rsidRDefault="00E034E0" w:rsidP="00E034E0">
      <w:pPr>
        <w:pStyle w:val="Legi"/>
      </w:pPr>
      <w:r>
        <w:tab/>
        <w:t>(ii)</w:t>
      </w:r>
      <w:r>
        <w:tab/>
        <w:t>Получающее ведомство незамедлительно уведомляет заявителя и Международное бюро об упомянутом заявлении, а Международное бюро, в свою очередь, уведомляет каждое Указанное ведомство, которое уже было извещено о своем указании;</w:t>
      </w:r>
    </w:p>
    <w:p w14:paraId="1721261E" w14:textId="77777777" w:rsidR="00E034E0" w:rsidRDefault="00E034E0" w:rsidP="00E034E0">
      <w:pPr>
        <w:pStyle w:val="Legi"/>
      </w:pPr>
      <w:r>
        <w:tab/>
        <w:t>(iii)</w:t>
      </w:r>
      <w:r>
        <w:tab/>
        <w:t>Получающее ведомство не пересылает копию для поиска, как это предусмотрено правилом 23, или, если эта копия уже была переслана, то оно уведомляет об упомянутом заявлении Международный поисковый орган;</w:t>
      </w:r>
    </w:p>
    <w:p w14:paraId="6DC0076A" w14:textId="77777777" w:rsidR="00E034E0" w:rsidRDefault="00E034E0" w:rsidP="00E034E0">
      <w:pPr>
        <w:pStyle w:val="Legi"/>
      </w:pPr>
      <w:r>
        <w:tab/>
        <w:t xml:space="preserve">(iv) </w:t>
      </w:r>
      <w:r>
        <w:tab/>
        <w:t>Международное бюро не обязано уведомлять заявителя о получении регистрационного экземпляра;</w:t>
      </w:r>
    </w:p>
    <w:p w14:paraId="7AE96863" w14:textId="77777777" w:rsidR="00E034E0" w:rsidRDefault="00E034E0" w:rsidP="00E034E0">
      <w:pPr>
        <w:pStyle w:val="Legi"/>
        <w:rPr>
          <w:i/>
        </w:rPr>
      </w:pPr>
      <w:r>
        <w:tab/>
        <w:t>(v)</w:t>
      </w:r>
      <w:r>
        <w:tab/>
        <w:t>международная публикация международной заявки не производится, если уведомление об упомянутом заявлении, направленное Получающим ведомством, получено Международным бюро до завершения технической подготовки к международной публикации.</w:t>
      </w:r>
    </w:p>
    <w:p w14:paraId="675699F8" w14:textId="2E3F10CC" w:rsidR="00E034E0" w:rsidRDefault="00E034E0" w:rsidP="00E034E0">
      <w:pPr>
        <w:pStyle w:val="LegSubRule"/>
      </w:pPr>
      <w:bookmarkStart w:id="43" w:name="_Toc189831072"/>
      <w:r>
        <w:lastRenderedPageBreak/>
        <w:t>29.2</w:t>
      </w:r>
      <w:r w:rsidR="0017100F">
        <w:t xml:space="preserve"> </w:t>
      </w:r>
      <w:r>
        <w:t> </w:t>
      </w:r>
      <w:r>
        <w:rPr>
          <w:i/>
        </w:rPr>
        <w:t>[По-прежнему изъято]</w:t>
      </w:r>
      <w:bookmarkEnd w:id="43"/>
    </w:p>
    <w:p w14:paraId="005DB09D" w14:textId="390D37E2" w:rsidR="00E034E0" w:rsidRPr="00744D04" w:rsidRDefault="00E034E0" w:rsidP="00E034E0">
      <w:pPr>
        <w:pStyle w:val="LegSubRule"/>
        <w:rPr>
          <w:i/>
        </w:rPr>
      </w:pPr>
      <w:bookmarkStart w:id="44" w:name="_Toc189831073"/>
      <w:r>
        <w:t>29.3 и 29.4</w:t>
      </w:r>
      <w:r w:rsidR="0017100F">
        <w:t xml:space="preserve"> </w:t>
      </w:r>
      <w:r>
        <w:t xml:space="preserve"> </w:t>
      </w:r>
      <w:r>
        <w:rPr>
          <w:i/>
        </w:rPr>
        <w:t>[Без изменений]</w:t>
      </w:r>
      <w:bookmarkEnd w:id="44"/>
    </w:p>
    <w:p w14:paraId="37BD26B9" w14:textId="1C3E9ECE" w:rsidR="00F906A1" w:rsidRPr="00053895" w:rsidRDefault="00F906A1" w:rsidP="00F906A1">
      <w:pPr>
        <w:pStyle w:val="Endofdocument-Annex"/>
      </w:pPr>
      <w:r w:rsidRPr="00053895">
        <w:t>[</w:t>
      </w:r>
      <w:r>
        <w:t>Конец</w:t>
      </w:r>
      <w:r w:rsidRPr="00053895">
        <w:t xml:space="preserve"> </w:t>
      </w:r>
      <w:r>
        <w:t>приложения</w:t>
      </w:r>
      <w:r w:rsidRPr="00053895">
        <w:t xml:space="preserve"> </w:t>
      </w:r>
      <w:r w:rsidRPr="00F906A1">
        <w:rPr>
          <w:lang w:val="en-US"/>
        </w:rPr>
        <w:t>IV</w:t>
      </w:r>
      <w:r w:rsidRPr="00053895">
        <w:t xml:space="preserve"> </w:t>
      </w:r>
      <w:r>
        <w:t>и документа</w:t>
      </w:r>
      <w:r w:rsidRPr="00053895">
        <w:t>]</w:t>
      </w:r>
      <w:bookmarkEnd w:id="40"/>
    </w:p>
    <w:sectPr w:rsidR="00F906A1" w:rsidRPr="00053895" w:rsidSect="00967C31">
      <w:headerReference w:type="default" r:id="rId24"/>
      <w:headerReference w:type="first" r:id="rId25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77774" w14:textId="77777777" w:rsidR="00B04520" w:rsidRDefault="00B04520">
      <w:r>
        <w:separator/>
      </w:r>
    </w:p>
  </w:endnote>
  <w:endnote w:type="continuationSeparator" w:id="0">
    <w:p w14:paraId="3C57C93C" w14:textId="77777777" w:rsidR="00B04520" w:rsidRDefault="00B04520" w:rsidP="003B38C1">
      <w:r>
        <w:separator/>
      </w:r>
    </w:p>
    <w:p w14:paraId="0ECFDBE4" w14:textId="77777777" w:rsidR="00B04520" w:rsidRPr="0097648B" w:rsidRDefault="00B04520" w:rsidP="003B38C1">
      <w:pPr>
        <w:spacing w:after="60"/>
        <w:rPr>
          <w:sz w:val="17"/>
          <w:lang w:val="en-US"/>
        </w:rPr>
      </w:pPr>
      <w:r w:rsidRPr="0097648B">
        <w:rPr>
          <w:sz w:val="17"/>
          <w:lang w:val="en-US"/>
        </w:rPr>
        <w:t>[Endnote continued from previous page]</w:t>
      </w:r>
    </w:p>
  </w:endnote>
  <w:endnote w:type="continuationNotice" w:id="1">
    <w:p w14:paraId="6AC9FCF2" w14:textId="77777777" w:rsidR="00B04520" w:rsidRPr="0097648B" w:rsidRDefault="00B04520" w:rsidP="003B38C1">
      <w:pPr>
        <w:spacing w:before="60"/>
        <w:jc w:val="right"/>
        <w:rPr>
          <w:sz w:val="17"/>
          <w:szCs w:val="17"/>
          <w:lang w:val="en-US"/>
        </w:rPr>
      </w:pPr>
      <w:r w:rsidRPr="0097648B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9C4B6" w14:textId="77777777" w:rsidR="00B04520" w:rsidRDefault="00B04520">
      <w:r>
        <w:separator/>
      </w:r>
    </w:p>
  </w:footnote>
  <w:footnote w:type="continuationSeparator" w:id="0">
    <w:p w14:paraId="2CED9ADF" w14:textId="77777777" w:rsidR="00B04520" w:rsidRDefault="00B04520" w:rsidP="008B60B2">
      <w:r>
        <w:separator/>
      </w:r>
    </w:p>
    <w:p w14:paraId="325B31C2" w14:textId="77777777" w:rsidR="00B04520" w:rsidRPr="0097648B" w:rsidRDefault="00B04520" w:rsidP="008B60B2">
      <w:pPr>
        <w:spacing w:after="60"/>
        <w:rPr>
          <w:sz w:val="17"/>
          <w:szCs w:val="17"/>
          <w:lang w:val="en-US"/>
        </w:rPr>
      </w:pPr>
      <w:r w:rsidRPr="0097648B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1AE36F7A" w14:textId="77777777" w:rsidR="00B04520" w:rsidRPr="0097648B" w:rsidRDefault="00B04520" w:rsidP="008B60B2">
      <w:pPr>
        <w:spacing w:before="60"/>
        <w:jc w:val="right"/>
        <w:rPr>
          <w:sz w:val="17"/>
          <w:szCs w:val="17"/>
          <w:lang w:val="en-US"/>
        </w:rPr>
      </w:pPr>
      <w:r w:rsidRPr="0097648B">
        <w:rPr>
          <w:sz w:val="17"/>
          <w:szCs w:val="17"/>
          <w:lang w:val="en-US"/>
        </w:rPr>
        <w:t>[Footnote continued on next page]</w:t>
      </w:r>
    </w:p>
  </w:footnote>
  <w:footnote w:id="2">
    <w:p w14:paraId="2F4F0EE5" w14:textId="136769CD" w:rsidR="00253DF4" w:rsidRDefault="00253DF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Копия сообщения размещена на веб-сайте ВОИС по адресу </w:t>
      </w:r>
      <w:hyperlink r:id="rId1" w:history="1">
        <w:r>
          <w:rPr>
            <w:rStyle w:val="Hyperlink"/>
            <w:color w:val="auto"/>
            <w:u w:val="none"/>
          </w:rPr>
          <w:t>https://www.wipo.int/meetings/ru/doc_details.jsp?doc_id=641747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DFC0C" w14:textId="663314B3" w:rsidR="00A235DC" w:rsidRPr="001903B5" w:rsidRDefault="00A235DC" w:rsidP="00A235DC">
    <w:pPr>
      <w:pStyle w:val="Header"/>
      <w:jc w:val="right"/>
    </w:pPr>
    <w:r>
      <w:rPr>
        <w:lang w:val="en-US"/>
      </w:rPr>
      <w:t>PCT</w:t>
    </w:r>
    <w:r w:rsidRPr="001903B5">
      <w:t>/</w:t>
    </w:r>
    <w:r>
      <w:rPr>
        <w:lang w:val="en-US"/>
      </w:rPr>
      <w:t>WG</w:t>
    </w:r>
    <w:r w:rsidRPr="001903B5">
      <w:t>/18/20</w:t>
    </w:r>
  </w:p>
  <w:p w14:paraId="280C965B" w14:textId="7FE2299E" w:rsidR="00A8289F" w:rsidRPr="00A235DC" w:rsidRDefault="00A8289F" w:rsidP="00A235DC">
    <w:pPr>
      <w:pStyle w:val="Header"/>
      <w:jc w:val="right"/>
      <w:rPr>
        <w:lang w:val="en-US"/>
      </w:rPr>
    </w:pPr>
    <w:r>
      <w:t xml:space="preserve">стр.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5E3FA27" w14:textId="77777777" w:rsidR="00A8289F" w:rsidRPr="00A8289F" w:rsidRDefault="00A8289F" w:rsidP="00A8289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646E7" w14:textId="3C6001EC" w:rsidR="00A576A5" w:rsidRPr="001903B5" w:rsidRDefault="00A576A5" w:rsidP="00A235DC">
    <w:pPr>
      <w:pStyle w:val="Header"/>
      <w:jc w:val="right"/>
    </w:pPr>
    <w:r>
      <w:rPr>
        <w:lang w:val="en-US"/>
      </w:rPr>
      <w:t>PCT</w:t>
    </w:r>
    <w:r w:rsidRPr="001903B5">
      <w:t>/</w:t>
    </w:r>
    <w:r>
      <w:rPr>
        <w:lang w:val="en-US"/>
      </w:rPr>
      <w:t>WG</w:t>
    </w:r>
    <w:r w:rsidRPr="001903B5">
      <w:t>/18/20</w:t>
    </w:r>
  </w:p>
  <w:p w14:paraId="13CAE157" w14:textId="2404CEC9" w:rsidR="00A576A5" w:rsidRPr="00A235DC" w:rsidRDefault="00A576A5" w:rsidP="00A235DC">
    <w:pPr>
      <w:pStyle w:val="Header"/>
      <w:jc w:val="right"/>
      <w:rPr>
        <w:lang w:val="en-US"/>
      </w:rPr>
    </w:pPr>
    <w:r>
      <w:t>ПРИЛОЖЕНИЕ</w:t>
    </w:r>
    <w:r w:rsidRPr="00317C14">
      <w:t xml:space="preserve"> </w:t>
    </w:r>
    <w:r>
      <w:rPr>
        <w:lang w:val="en-US"/>
      </w:rPr>
      <w:t>I</w:t>
    </w:r>
    <w:r>
      <w:t xml:space="preserve">, стр.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69337CC7" w14:textId="77777777" w:rsidR="00A576A5" w:rsidRPr="00A8289F" w:rsidRDefault="00A576A5" w:rsidP="00A8289F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4CAB" w14:textId="7844A89F" w:rsidR="00A4262F" w:rsidRPr="001903B5" w:rsidRDefault="00A4262F" w:rsidP="009F0090">
    <w:pPr>
      <w:pStyle w:val="Header"/>
      <w:jc w:val="right"/>
    </w:pPr>
    <w:r>
      <w:rPr>
        <w:lang w:val="en-US"/>
      </w:rPr>
      <w:t>PCT</w:t>
    </w:r>
    <w:r w:rsidRPr="001903B5">
      <w:t>/</w:t>
    </w:r>
    <w:r>
      <w:rPr>
        <w:lang w:val="en-US"/>
      </w:rPr>
      <w:t>WG</w:t>
    </w:r>
    <w:r w:rsidRPr="001903B5">
      <w:t>/18/20</w:t>
    </w:r>
  </w:p>
  <w:p w14:paraId="57131C1A" w14:textId="77777777" w:rsidR="00A4262F" w:rsidRPr="00A235DC" w:rsidRDefault="00A4262F" w:rsidP="009F0090">
    <w:pPr>
      <w:pStyle w:val="Header"/>
      <w:jc w:val="right"/>
      <w:rPr>
        <w:lang w:val="en-US"/>
      </w:rPr>
    </w:pPr>
    <w:r>
      <w:t xml:space="preserve">ПРИЛОЖЕНИЕ </w:t>
    </w:r>
    <w:r>
      <w:rPr>
        <w:lang w:val="en-US"/>
      </w:rPr>
      <w:t>I</w:t>
    </w:r>
  </w:p>
  <w:p w14:paraId="132A0570" w14:textId="77777777" w:rsidR="00A4262F" w:rsidRDefault="00A4262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C5F8F" w14:textId="7DBFDD58" w:rsidR="00DC2E1E" w:rsidRPr="001903B5" w:rsidRDefault="00DC2E1E" w:rsidP="00A235DC">
    <w:pPr>
      <w:pStyle w:val="Header"/>
      <w:jc w:val="right"/>
    </w:pPr>
    <w:r>
      <w:rPr>
        <w:lang w:val="en-US"/>
      </w:rPr>
      <w:t>PCT</w:t>
    </w:r>
    <w:r w:rsidRPr="001903B5">
      <w:t>/</w:t>
    </w:r>
    <w:r>
      <w:rPr>
        <w:lang w:val="en-US"/>
      </w:rPr>
      <w:t>WG</w:t>
    </w:r>
    <w:r w:rsidRPr="001903B5">
      <w:t>/18/20</w:t>
    </w:r>
  </w:p>
  <w:p w14:paraId="262AADCB" w14:textId="6F68D3C9" w:rsidR="00DC2E1E" w:rsidRPr="00A4262F" w:rsidRDefault="00DC2E1E" w:rsidP="00A235DC">
    <w:pPr>
      <w:pStyle w:val="Header"/>
      <w:jc w:val="right"/>
    </w:pPr>
    <w:r>
      <w:t>ПРИЛОЖЕНИЕ</w:t>
    </w:r>
    <w:r w:rsidRPr="00317C14">
      <w:t xml:space="preserve"> </w:t>
    </w:r>
    <w:r>
      <w:rPr>
        <w:lang w:val="en-US"/>
      </w:rPr>
      <w:t>II</w:t>
    </w:r>
    <w:r>
      <w:t xml:space="preserve">, стр.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4E5A0B1A" w14:textId="77777777" w:rsidR="00DC2E1E" w:rsidRPr="00A8289F" w:rsidRDefault="00DC2E1E" w:rsidP="00A8289F">
    <w:pPr>
      <w:pStyle w:val="Header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D900" w14:textId="2CDD06D5" w:rsidR="00B861E5" w:rsidRPr="001903B5" w:rsidRDefault="00B861E5" w:rsidP="009F0090">
    <w:pPr>
      <w:pStyle w:val="Header"/>
      <w:jc w:val="right"/>
    </w:pPr>
    <w:r>
      <w:rPr>
        <w:lang w:val="en-US"/>
      </w:rPr>
      <w:t>PCT</w:t>
    </w:r>
    <w:r w:rsidRPr="001903B5">
      <w:t>/</w:t>
    </w:r>
    <w:r>
      <w:rPr>
        <w:lang w:val="en-US"/>
      </w:rPr>
      <w:t>WG</w:t>
    </w:r>
    <w:r w:rsidRPr="001903B5">
      <w:t>/18/20</w:t>
    </w:r>
  </w:p>
  <w:p w14:paraId="259AAC98" w14:textId="32306565" w:rsidR="00B861E5" w:rsidRPr="00B861E5" w:rsidRDefault="00B861E5" w:rsidP="009F0090">
    <w:pPr>
      <w:pStyle w:val="Header"/>
      <w:jc w:val="right"/>
    </w:pPr>
    <w:r>
      <w:t xml:space="preserve">ПРИЛОЖЕНИЕ </w:t>
    </w:r>
    <w:r>
      <w:rPr>
        <w:lang w:val="en-US"/>
      </w:rPr>
      <w:t>II</w:t>
    </w:r>
  </w:p>
  <w:p w14:paraId="39DC03A8" w14:textId="77777777" w:rsidR="00B861E5" w:rsidRDefault="00B861E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C128B" w14:textId="79925320" w:rsidR="00DC2E1E" w:rsidRPr="001903B5" w:rsidRDefault="00DC2E1E" w:rsidP="00A235DC">
    <w:pPr>
      <w:pStyle w:val="Header"/>
      <w:jc w:val="right"/>
    </w:pPr>
    <w:r>
      <w:rPr>
        <w:lang w:val="en-US"/>
      </w:rPr>
      <w:t>PCT</w:t>
    </w:r>
    <w:r w:rsidRPr="001903B5">
      <w:t>/</w:t>
    </w:r>
    <w:r>
      <w:rPr>
        <w:lang w:val="en-US"/>
      </w:rPr>
      <w:t>WG</w:t>
    </w:r>
    <w:r w:rsidRPr="001903B5">
      <w:t>/18/20</w:t>
    </w:r>
  </w:p>
  <w:p w14:paraId="2DA03D6F" w14:textId="731666F6" w:rsidR="00DC2E1E" w:rsidRPr="00A235DC" w:rsidRDefault="00DC2E1E" w:rsidP="00A235DC">
    <w:pPr>
      <w:pStyle w:val="Header"/>
      <w:jc w:val="right"/>
      <w:rPr>
        <w:lang w:val="en-US"/>
      </w:rPr>
    </w:pPr>
    <w:r>
      <w:t>ПРИЛОЖЕНИЕ</w:t>
    </w:r>
    <w:r w:rsidRPr="00317C14">
      <w:t xml:space="preserve"> </w:t>
    </w:r>
    <w:r>
      <w:rPr>
        <w:lang w:val="en-US"/>
      </w:rPr>
      <w:t>III</w:t>
    </w:r>
    <w:r>
      <w:t xml:space="preserve">, стр.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7761841E" w14:textId="77777777" w:rsidR="00DC2E1E" w:rsidRPr="00A8289F" w:rsidRDefault="00DC2E1E" w:rsidP="00A8289F">
    <w:pPr>
      <w:pStyle w:val="Header"/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89951" w14:textId="1A9E6914" w:rsidR="009F0090" w:rsidRPr="001903B5" w:rsidRDefault="009F0090" w:rsidP="009F0090">
    <w:pPr>
      <w:pStyle w:val="Header"/>
      <w:jc w:val="right"/>
    </w:pPr>
    <w:r>
      <w:rPr>
        <w:lang w:val="en-US"/>
      </w:rPr>
      <w:t>PCT</w:t>
    </w:r>
    <w:r w:rsidRPr="001903B5">
      <w:t>/</w:t>
    </w:r>
    <w:r>
      <w:rPr>
        <w:lang w:val="en-US"/>
      </w:rPr>
      <w:t>WG</w:t>
    </w:r>
    <w:r w:rsidRPr="001903B5">
      <w:t>/18/20</w:t>
    </w:r>
  </w:p>
  <w:p w14:paraId="53FE82D4" w14:textId="31CFFAF4" w:rsidR="009F0090" w:rsidRPr="00317C14" w:rsidRDefault="009F0090" w:rsidP="009F0090">
    <w:pPr>
      <w:pStyle w:val="Header"/>
      <w:jc w:val="right"/>
      <w:rPr>
        <w:lang w:val="en-US"/>
      </w:rPr>
    </w:pPr>
    <w:r>
      <w:t>ПРИЛОЖЕНИЕ</w:t>
    </w:r>
    <w:r w:rsidR="00317C14" w:rsidRPr="00317C14">
      <w:t xml:space="preserve"> </w:t>
    </w:r>
    <w:r w:rsidR="00317C14">
      <w:rPr>
        <w:lang w:val="en-US"/>
      </w:rPr>
      <w:t>III</w:t>
    </w:r>
  </w:p>
  <w:p w14:paraId="65EDE704" w14:textId="77777777" w:rsidR="009F0090" w:rsidRDefault="009F0090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8037C" w14:textId="1D474845" w:rsidR="006A5439" w:rsidRPr="001903B5" w:rsidRDefault="006A5439" w:rsidP="00A8289F">
    <w:pPr>
      <w:pStyle w:val="Header"/>
      <w:jc w:val="right"/>
    </w:pPr>
    <w:r>
      <w:rPr>
        <w:lang w:val="en-US"/>
      </w:rPr>
      <w:t>PCT</w:t>
    </w:r>
    <w:r w:rsidRPr="001903B5">
      <w:t>/</w:t>
    </w:r>
    <w:r>
      <w:rPr>
        <w:lang w:val="en-US"/>
      </w:rPr>
      <w:t>WG</w:t>
    </w:r>
    <w:r w:rsidRPr="001903B5">
      <w:t>/18/20</w:t>
    </w:r>
  </w:p>
  <w:p w14:paraId="0ABA9BD8" w14:textId="183AB4EF" w:rsidR="006A5439" w:rsidRDefault="006A5439" w:rsidP="00A8289F">
    <w:pPr>
      <w:pStyle w:val="Header"/>
      <w:jc w:val="right"/>
    </w:pPr>
    <w:r>
      <w:t>Приложение</w:t>
    </w:r>
    <w:r w:rsidRPr="006A5439">
      <w:t xml:space="preserve"> </w:t>
    </w:r>
    <w:r>
      <w:rPr>
        <w:lang w:val="en-US"/>
      </w:rPr>
      <w:t>IV</w:t>
    </w:r>
    <w:r>
      <w:t xml:space="preserve">, стр.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33F9613F" w14:textId="77777777" w:rsidR="006A5439" w:rsidRPr="00A8289F" w:rsidRDefault="006A5439" w:rsidP="00A8289F">
    <w:pPr>
      <w:pStyle w:val="Header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E3037" w14:textId="7CDB6197" w:rsidR="004D2896" w:rsidRPr="001903B5" w:rsidRDefault="004D2896" w:rsidP="009F0090">
    <w:pPr>
      <w:pStyle w:val="Header"/>
      <w:jc w:val="right"/>
    </w:pPr>
    <w:r>
      <w:rPr>
        <w:lang w:val="en-US"/>
      </w:rPr>
      <w:t>PCT</w:t>
    </w:r>
    <w:r w:rsidRPr="001903B5">
      <w:t>/</w:t>
    </w:r>
    <w:r>
      <w:rPr>
        <w:lang w:val="en-US"/>
      </w:rPr>
      <w:t>WG</w:t>
    </w:r>
    <w:r w:rsidRPr="001903B5">
      <w:t>/18/20</w:t>
    </w:r>
  </w:p>
  <w:p w14:paraId="775C8E43" w14:textId="42ABD1DE" w:rsidR="004D2896" w:rsidRPr="004D2896" w:rsidRDefault="004D2896" w:rsidP="009F0090">
    <w:pPr>
      <w:pStyle w:val="Header"/>
      <w:jc w:val="right"/>
    </w:pPr>
    <w:r>
      <w:t>ПРИЛОЖЕНИЕ</w:t>
    </w:r>
    <w:r w:rsidRPr="00317C14">
      <w:t xml:space="preserve"> </w:t>
    </w:r>
    <w:r>
      <w:rPr>
        <w:lang w:val="en-US"/>
      </w:rPr>
      <w:t>IV</w:t>
    </w:r>
  </w:p>
  <w:p w14:paraId="34CA9574" w14:textId="77777777" w:rsidR="004D2896" w:rsidRDefault="004D28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87543556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16F7B4F"/>
    <w:multiLevelType w:val="hybridMultilevel"/>
    <w:tmpl w:val="8FBCA6F8"/>
    <w:lvl w:ilvl="0" w:tplc="C6C87C92">
      <w:start w:val="1"/>
      <w:numFmt w:val="lowerLetter"/>
      <w:lvlText w:val="(%1)"/>
      <w:lvlJc w:val="left"/>
      <w:pPr>
        <w:ind w:left="810" w:hanging="390"/>
      </w:pPr>
      <w:rPr>
        <w:rFonts w:eastAsia="Times New Roman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838653">
    <w:abstractNumId w:val="2"/>
  </w:num>
  <w:num w:numId="2" w16cid:durableId="1159539219">
    <w:abstractNumId w:val="5"/>
  </w:num>
  <w:num w:numId="3" w16cid:durableId="76558780">
    <w:abstractNumId w:val="0"/>
  </w:num>
  <w:num w:numId="4" w16cid:durableId="1331255219">
    <w:abstractNumId w:val="6"/>
  </w:num>
  <w:num w:numId="5" w16cid:durableId="1001860684">
    <w:abstractNumId w:val="1"/>
  </w:num>
  <w:num w:numId="6" w16cid:durableId="970937653">
    <w:abstractNumId w:val="3"/>
  </w:num>
  <w:num w:numId="7" w16cid:durableId="2502434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9B3"/>
    <w:rsid w:val="000003D7"/>
    <w:rsid w:val="0000149F"/>
    <w:rsid w:val="000072CE"/>
    <w:rsid w:val="0001647B"/>
    <w:rsid w:val="00025562"/>
    <w:rsid w:val="00043CAA"/>
    <w:rsid w:val="0004570E"/>
    <w:rsid w:val="00051079"/>
    <w:rsid w:val="00053895"/>
    <w:rsid w:val="00075432"/>
    <w:rsid w:val="00092281"/>
    <w:rsid w:val="000968ED"/>
    <w:rsid w:val="000A64D4"/>
    <w:rsid w:val="000B2E2C"/>
    <w:rsid w:val="000B6494"/>
    <w:rsid w:val="000C2478"/>
    <w:rsid w:val="000D63C0"/>
    <w:rsid w:val="000F5C66"/>
    <w:rsid w:val="000F5E56"/>
    <w:rsid w:val="001024FE"/>
    <w:rsid w:val="00127639"/>
    <w:rsid w:val="001362EE"/>
    <w:rsid w:val="00142868"/>
    <w:rsid w:val="001675CD"/>
    <w:rsid w:val="0017100F"/>
    <w:rsid w:val="001832A6"/>
    <w:rsid w:val="001903B5"/>
    <w:rsid w:val="001C6808"/>
    <w:rsid w:val="001D2C65"/>
    <w:rsid w:val="001D79CC"/>
    <w:rsid w:val="002121FA"/>
    <w:rsid w:val="00222B31"/>
    <w:rsid w:val="00227FA4"/>
    <w:rsid w:val="00232A56"/>
    <w:rsid w:val="00253DF4"/>
    <w:rsid w:val="002634C4"/>
    <w:rsid w:val="00263B1E"/>
    <w:rsid w:val="00290E6E"/>
    <w:rsid w:val="00292811"/>
    <w:rsid w:val="002928D3"/>
    <w:rsid w:val="0029362F"/>
    <w:rsid w:val="0029703C"/>
    <w:rsid w:val="002A246B"/>
    <w:rsid w:val="002A5DE3"/>
    <w:rsid w:val="002B2311"/>
    <w:rsid w:val="002C0306"/>
    <w:rsid w:val="002C48CD"/>
    <w:rsid w:val="002F0472"/>
    <w:rsid w:val="002F1FE6"/>
    <w:rsid w:val="002F4E68"/>
    <w:rsid w:val="002F63EE"/>
    <w:rsid w:val="003031C8"/>
    <w:rsid w:val="0031196F"/>
    <w:rsid w:val="00312F7F"/>
    <w:rsid w:val="00314BD3"/>
    <w:rsid w:val="00317C14"/>
    <w:rsid w:val="003211FF"/>
    <w:rsid w:val="003228B7"/>
    <w:rsid w:val="00330934"/>
    <w:rsid w:val="0033292A"/>
    <w:rsid w:val="003459AA"/>
    <w:rsid w:val="003508A3"/>
    <w:rsid w:val="003673CF"/>
    <w:rsid w:val="0037772C"/>
    <w:rsid w:val="00381AC4"/>
    <w:rsid w:val="003845C1"/>
    <w:rsid w:val="00387337"/>
    <w:rsid w:val="003A6F89"/>
    <w:rsid w:val="003B38C1"/>
    <w:rsid w:val="003C1A2D"/>
    <w:rsid w:val="003D352A"/>
    <w:rsid w:val="003F4C9E"/>
    <w:rsid w:val="004203D1"/>
    <w:rsid w:val="00423E3E"/>
    <w:rsid w:val="00427AF4"/>
    <w:rsid w:val="004400E2"/>
    <w:rsid w:val="00444B36"/>
    <w:rsid w:val="00452879"/>
    <w:rsid w:val="00461632"/>
    <w:rsid w:val="004647DA"/>
    <w:rsid w:val="00474062"/>
    <w:rsid w:val="00477D6B"/>
    <w:rsid w:val="00497C1B"/>
    <w:rsid w:val="004D2896"/>
    <w:rsid w:val="004D39C4"/>
    <w:rsid w:val="0050116A"/>
    <w:rsid w:val="00510954"/>
    <w:rsid w:val="00512AC5"/>
    <w:rsid w:val="00513334"/>
    <w:rsid w:val="00523159"/>
    <w:rsid w:val="005239AA"/>
    <w:rsid w:val="0053057A"/>
    <w:rsid w:val="005315A7"/>
    <w:rsid w:val="0053349E"/>
    <w:rsid w:val="00536224"/>
    <w:rsid w:val="00543927"/>
    <w:rsid w:val="0054783A"/>
    <w:rsid w:val="00552255"/>
    <w:rsid w:val="00560A29"/>
    <w:rsid w:val="005659B3"/>
    <w:rsid w:val="00584FF1"/>
    <w:rsid w:val="00594D27"/>
    <w:rsid w:val="005A0BD4"/>
    <w:rsid w:val="005B7866"/>
    <w:rsid w:val="005C6F40"/>
    <w:rsid w:val="005D52FC"/>
    <w:rsid w:val="005E39F5"/>
    <w:rsid w:val="00601464"/>
    <w:rsid w:val="00601760"/>
    <w:rsid w:val="00605827"/>
    <w:rsid w:val="00611236"/>
    <w:rsid w:val="006147F1"/>
    <w:rsid w:val="00635595"/>
    <w:rsid w:val="00646050"/>
    <w:rsid w:val="006528DB"/>
    <w:rsid w:val="00654C5B"/>
    <w:rsid w:val="006713CA"/>
    <w:rsid w:val="00676C5C"/>
    <w:rsid w:val="006934AA"/>
    <w:rsid w:val="00695558"/>
    <w:rsid w:val="006A5439"/>
    <w:rsid w:val="006A784C"/>
    <w:rsid w:val="006B5A56"/>
    <w:rsid w:val="006B77E7"/>
    <w:rsid w:val="006C556B"/>
    <w:rsid w:val="006D5E0F"/>
    <w:rsid w:val="00701C90"/>
    <w:rsid w:val="00704D60"/>
    <w:rsid w:val="007058FB"/>
    <w:rsid w:val="00714D87"/>
    <w:rsid w:val="0074127E"/>
    <w:rsid w:val="00744620"/>
    <w:rsid w:val="00744C06"/>
    <w:rsid w:val="00744D04"/>
    <w:rsid w:val="00754474"/>
    <w:rsid w:val="0077353B"/>
    <w:rsid w:val="007A1FBB"/>
    <w:rsid w:val="007A6EE1"/>
    <w:rsid w:val="007B6A58"/>
    <w:rsid w:val="007D1613"/>
    <w:rsid w:val="007D7691"/>
    <w:rsid w:val="007F0ADC"/>
    <w:rsid w:val="008244F1"/>
    <w:rsid w:val="00865F5C"/>
    <w:rsid w:val="00866EEE"/>
    <w:rsid w:val="00873EE5"/>
    <w:rsid w:val="00874631"/>
    <w:rsid w:val="00892256"/>
    <w:rsid w:val="008A3989"/>
    <w:rsid w:val="008B28B7"/>
    <w:rsid w:val="008B2CC1"/>
    <w:rsid w:val="008B330D"/>
    <w:rsid w:val="008B4B5E"/>
    <w:rsid w:val="008B60B2"/>
    <w:rsid w:val="008C189B"/>
    <w:rsid w:val="008C679F"/>
    <w:rsid w:val="008E0801"/>
    <w:rsid w:val="0090731E"/>
    <w:rsid w:val="00913E68"/>
    <w:rsid w:val="0091521F"/>
    <w:rsid w:val="00915CD6"/>
    <w:rsid w:val="00916EE2"/>
    <w:rsid w:val="0093069B"/>
    <w:rsid w:val="00946221"/>
    <w:rsid w:val="00954236"/>
    <w:rsid w:val="009577FE"/>
    <w:rsid w:val="00966A22"/>
    <w:rsid w:val="0096722F"/>
    <w:rsid w:val="00967C31"/>
    <w:rsid w:val="0097648B"/>
    <w:rsid w:val="00976CFD"/>
    <w:rsid w:val="00980843"/>
    <w:rsid w:val="009841D9"/>
    <w:rsid w:val="009C2161"/>
    <w:rsid w:val="009C60E3"/>
    <w:rsid w:val="009E2791"/>
    <w:rsid w:val="009E3F6F"/>
    <w:rsid w:val="009F0090"/>
    <w:rsid w:val="009F2667"/>
    <w:rsid w:val="009F3BF9"/>
    <w:rsid w:val="009F499F"/>
    <w:rsid w:val="00A03C31"/>
    <w:rsid w:val="00A15EB1"/>
    <w:rsid w:val="00A235DC"/>
    <w:rsid w:val="00A26A28"/>
    <w:rsid w:val="00A37352"/>
    <w:rsid w:val="00A4262F"/>
    <w:rsid w:val="00A42DAF"/>
    <w:rsid w:val="00A45BD8"/>
    <w:rsid w:val="00A5028F"/>
    <w:rsid w:val="00A50F82"/>
    <w:rsid w:val="00A56953"/>
    <w:rsid w:val="00A576A5"/>
    <w:rsid w:val="00A778BF"/>
    <w:rsid w:val="00A8289F"/>
    <w:rsid w:val="00A85B8E"/>
    <w:rsid w:val="00A87D27"/>
    <w:rsid w:val="00AC205C"/>
    <w:rsid w:val="00AF5C73"/>
    <w:rsid w:val="00B04520"/>
    <w:rsid w:val="00B05A69"/>
    <w:rsid w:val="00B40598"/>
    <w:rsid w:val="00B50B99"/>
    <w:rsid w:val="00B62CD9"/>
    <w:rsid w:val="00B674B4"/>
    <w:rsid w:val="00B735DA"/>
    <w:rsid w:val="00B74F2D"/>
    <w:rsid w:val="00B861E5"/>
    <w:rsid w:val="00B92F7F"/>
    <w:rsid w:val="00B932F4"/>
    <w:rsid w:val="00B9734B"/>
    <w:rsid w:val="00BD5DBF"/>
    <w:rsid w:val="00BE11C6"/>
    <w:rsid w:val="00BF084E"/>
    <w:rsid w:val="00BF2415"/>
    <w:rsid w:val="00BF48DE"/>
    <w:rsid w:val="00C0378D"/>
    <w:rsid w:val="00C11BFE"/>
    <w:rsid w:val="00C13AE6"/>
    <w:rsid w:val="00C14277"/>
    <w:rsid w:val="00C4121A"/>
    <w:rsid w:val="00C43A6B"/>
    <w:rsid w:val="00C67D8B"/>
    <w:rsid w:val="00C91AB4"/>
    <w:rsid w:val="00C94629"/>
    <w:rsid w:val="00C958B6"/>
    <w:rsid w:val="00CC0CCA"/>
    <w:rsid w:val="00CD3D44"/>
    <w:rsid w:val="00CD3EEA"/>
    <w:rsid w:val="00CE65D4"/>
    <w:rsid w:val="00D0001F"/>
    <w:rsid w:val="00D37F72"/>
    <w:rsid w:val="00D45252"/>
    <w:rsid w:val="00D71B4D"/>
    <w:rsid w:val="00D900EE"/>
    <w:rsid w:val="00D93D55"/>
    <w:rsid w:val="00DB4098"/>
    <w:rsid w:val="00DB53B6"/>
    <w:rsid w:val="00DC2E1E"/>
    <w:rsid w:val="00DD6B26"/>
    <w:rsid w:val="00DE4646"/>
    <w:rsid w:val="00E034E0"/>
    <w:rsid w:val="00E03DD5"/>
    <w:rsid w:val="00E070BF"/>
    <w:rsid w:val="00E161A2"/>
    <w:rsid w:val="00E175DB"/>
    <w:rsid w:val="00E335FE"/>
    <w:rsid w:val="00E5021F"/>
    <w:rsid w:val="00E6138D"/>
    <w:rsid w:val="00E6193B"/>
    <w:rsid w:val="00E65DDC"/>
    <w:rsid w:val="00E671A6"/>
    <w:rsid w:val="00E73797"/>
    <w:rsid w:val="00E77056"/>
    <w:rsid w:val="00E90B8B"/>
    <w:rsid w:val="00EA623D"/>
    <w:rsid w:val="00EB77FA"/>
    <w:rsid w:val="00EC0B30"/>
    <w:rsid w:val="00EC4E49"/>
    <w:rsid w:val="00ED089F"/>
    <w:rsid w:val="00ED380E"/>
    <w:rsid w:val="00ED77FB"/>
    <w:rsid w:val="00EE3640"/>
    <w:rsid w:val="00F021A6"/>
    <w:rsid w:val="00F06C4B"/>
    <w:rsid w:val="00F10A03"/>
    <w:rsid w:val="00F11D94"/>
    <w:rsid w:val="00F30E18"/>
    <w:rsid w:val="00F36729"/>
    <w:rsid w:val="00F41C37"/>
    <w:rsid w:val="00F66152"/>
    <w:rsid w:val="00F72597"/>
    <w:rsid w:val="00F829C1"/>
    <w:rsid w:val="00F866B9"/>
    <w:rsid w:val="00F906A1"/>
    <w:rsid w:val="00F9085D"/>
    <w:rsid w:val="00F9200A"/>
    <w:rsid w:val="00FB3E54"/>
    <w:rsid w:val="00FB44F9"/>
    <w:rsid w:val="00FE5C3F"/>
    <w:rsid w:val="00FF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4AA30F"/>
  <w15:docId w15:val="{60358225-6B66-48AF-9635-CF3977A4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28B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2B2311"/>
    <w:pPr>
      <w:keepNext/>
      <w:spacing w:before="240" w:after="18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0B2E2C"/>
    <w:pPr>
      <w:keepNext/>
      <w:spacing w:before="240" w:after="18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253DF4"/>
    <w:rPr>
      <w:sz w:val="20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ONUMEChar">
    <w:name w:val="ONUM E Char"/>
    <w:basedOn w:val="DefaultParagraphFont"/>
    <w:link w:val="ONUME"/>
    <w:rsid w:val="000B2E2C"/>
    <w:rPr>
      <w:rFonts w:ascii="Arial" w:eastAsia="SimSun" w:hAnsi="Arial" w:cs="Arial"/>
      <w:sz w:val="22"/>
      <w:lang w:val="ru-RU" w:eastAsia="zh-CN"/>
    </w:rPr>
  </w:style>
  <w:style w:type="paragraph" w:customStyle="1" w:styleId="Optionmarker">
    <w:name w:val="Option marker"/>
    <w:basedOn w:val="Normal"/>
    <w:qFormat/>
    <w:rsid w:val="00A03C31"/>
    <w:pPr>
      <w:keepNext/>
      <w:spacing w:before="960" w:after="600"/>
    </w:pPr>
    <w:rPr>
      <w:i/>
    </w:rPr>
  </w:style>
  <w:style w:type="character" w:styleId="FootnoteReference">
    <w:name w:val="footnote reference"/>
    <w:basedOn w:val="DefaultParagraphFont"/>
    <w:semiHidden/>
    <w:unhideWhenUsed/>
    <w:rsid w:val="00253DF4"/>
    <w:rPr>
      <w:vertAlign w:val="superscript"/>
    </w:rPr>
  </w:style>
  <w:style w:type="paragraph" w:styleId="Revision">
    <w:name w:val="Revision"/>
    <w:hidden/>
    <w:uiPriority w:val="99"/>
    <w:semiHidden/>
    <w:rsid w:val="00E6193B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5B786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B786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B7866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5B7866"/>
    <w:rPr>
      <w:rFonts w:ascii="Arial" w:eastAsia="SimSun" w:hAnsi="Arial" w:cs="Arial"/>
      <w:b/>
      <w:bCs/>
      <w:sz w:val="18"/>
      <w:lang w:val="ru-RU" w:eastAsia="zh-CN"/>
    </w:rPr>
  </w:style>
  <w:style w:type="character" w:styleId="Hyperlink">
    <w:name w:val="Hyperlink"/>
    <w:basedOn w:val="DefaultParagraphFont"/>
    <w:unhideWhenUsed/>
    <w:rsid w:val="00EB77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7FA"/>
    <w:rPr>
      <w:color w:val="605E5C"/>
      <w:shd w:val="clear" w:color="auto" w:fill="E1DFDD"/>
    </w:rPr>
  </w:style>
  <w:style w:type="paragraph" w:customStyle="1" w:styleId="LegTitle">
    <w:name w:val="Leg # Title"/>
    <w:basedOn w:val="Normal"/>
    <w:next w:val="Normal"/>
    <w:rsid w:val="008244F1"/>
    <w:pPr>
      <w:keepNext/>
      <w:keepLines/>
      <w:pageBreakBefore/>
      <w:spacing w:before="240" w:after="180" w:line="360" w:lineRule="auto"/>
      <w:ind w:left="567"/>
      <w:jc w:val="center"/>
    </w:pPr>
    <w:rPr>
      <w:rFonts w:eastAsia="Times New Roman"/>
      <w:b/>
      <w:snapToGrid w:val="0"/>
      <w:szCs w:val="22"/>
      <w:lang w:eastAsia="en-US"/>
    </w:rPr>
  </w:style>
  <w:style w:type="paragraph" w:customStyle="1" w:styleId="Lega">
    <w:name w:val="Leg (a)"/>
    <w:basedOn w:val="Normal"/>
    <w:link w:val="LegaChar"/>
    <w:rsid w:val="008244F1"/>
    <w:pPr>
      <w:tabs>
        <w:tab w:val="left" w:pos="454"/>
      </w:tabs>
      <w:spacing w:after="180" w:line="360" w:lineRule="auto"/>
      <w:ind w:left="567"/>
    </w:pPr>
    <w:rPr>
      <w:rFonts w:eastAsia="Times New Roman"/>
      <w:snapToGrid w:val="0"/>
      <w:szCs w:val="22"/>
      <w:lang w:eastAsia="en-US"/>
    </w:rPr>
  </w:style>
  <w:style w:type="paragraph" w:customStyle="1" w:styleId="Legi">
    <w:name w:val="Leg (i)"/>
    <w:basedOn w:val="Normal"/>
    <w:rsid w:val="008244F1"/>
    <w:pPr>
      <w:tabs>
        <w:tab w:val="right" w:pos="1560"/>
        <w:tab w:val="left" w:pos="1843"/>
      </w:tabs>
      <w:spacing w:after="180" w:line="360" w:lineRule="auto"/>
      <w:ind w:left="567"/>
    </w:pPr>
    <w:rPr>
      <w:rFonts w:eastAsia="Times New Roman"/>
      <w:snapToGrid w:val="0"/>
      <w:szCs w:val="22"/>
      <w:lang w:eastAsia="en-US"/>
    </w:rPr>
  </w:style>
  <w:style w:type="paragraph" w:customStyle="1" w:styleId="LegSubRule">
    <w:name w:val="Leg SubRule #"/>
    <w:basedOn w:val="Normal"/>
    <w:rsid w:val="008244F1"/>
    <w:pPr>
      <w:keepNext/>
      <w:tabs>
        <w:tab w:val="left" w:pos="510"/>
      </w:tabs>
      <w:spacing w:after="180" w:line="360" w:lineRule="auto"/>
      <w:ind w:left="567"/>
      <w:outlineLvl w:val="0"/>
    </w:pPr>
    <w:rPr>
      <w:rFonts w:eastAsia="Times New Roman"/>
      <w:snapToGrid w:val="0"/>
      <w:szCs w:val="22"/>
      <w:lang w:eastAsia="en-US"/>
    </w:rPr>
  </w:style>
  <w:style w:type="character" w:customStyle="1" w:styleId="LegInsertedText">
    <w:name w:val="LegInsertedText"/>
    <w:rsid w:val="008244F1"/>
    <w:rPr>
      <w:color w:val="0000FF"/>
      <w:u w:val="single"/>
    </w:rPr>
  </w:style>
  <w:style w:type="character" w:customStyle="1" w:styleId="LegaChar">
    <w:name w:val="Leg (a) Char"/>
    <w:link w:val="Lega"/>
    <w:rsid w:val="008244F1"/>
    <w:rPr>
      <w:rFonts w:ascii="Arial" w:hAnsi="Arial" w:cs="Arial"/>
      <w:snapToGrid w:val="0"/>
      <w:sz w:val="22"/>
      <w:szCs w:val="22"/>
      <w:lang w:val="ru-RU" w:eastAsia="en-US"/>
    </w:rPr>
  </w:style>
  <w:style w:type="character" w:customStyle="1" w:styleId="LegDeletedText">
    <w:name w:val="Leg Deleted Text"/>
    <w:basedOn w:val="DefaultParagraphFont"/>
    <w:uiPriority w:val="1"/>
    <w:qFormat/>
    <w:rsid w:val="00913E68"/>
    <w:rPr>
      <w:strike/>
      <w:color w:val="FF0000"/>
    </w:rPr>
  </w:style>
  <w:style w:type="character" w:customStyle="1" w:styleId="FootnoteTextChar">
    <w:name w:val="Footnote Text Char"/>
    <w:basedOn w:val="DefaultParagraphFont"/>
    <w:link w:val="FootnoteText"/>
    <w:semiHidden/>
    <w:rsid w:val="00CC0CCA"/>
    <w:rPr>
      <w:rFonts w:ascii="Arial" w:eastAsia="SimSun" w:hAnsi="Arial" w:cs="Arial"/>
      <w:lang w:val="ru-RU" w:eastAsia="zh-CN"/>
    </w:rPr>
  </w:style>
  <w:style w:type="character" w:customStyle="1" w:styleId="Legbister">
    <w:name w:val="Leg bis/ter"/>
    <w:rsid w:val="00EE3640"/>
    <w:rPr>
      <w:i/>
    </w:rPr>
  </w:style>
  <w:style w:type="character" w:customStyle="1" w:styleId="HeaderChar">
    <w:name w:val="Header Char"/>
    <w:basedOn w:val="DefaultParagraphFont"/>
    <w:link w:val="Header"/>
    <w:uiPriority w:val="99"/>
    <w:rsid w:val="00A8289F"/>
    <w:rPr>
      <w:rFonts w:ascii="Arial" w:eastAsia="SimSun" w:hAnsi="Arial" w:cs="Arial"/>
      <w:sz w:val="22"/>
      <w:lang w:eastAsia="zh-CN"/>
    </w:rPr>
  </w:style>
  <w:style w:type="paragraph" w:customStyle="1" w:styleId="Comment">
    <w:name w:val="Comment"/>
    <w:basedOn w:val="Normal"/>
    <w:qFormat/>
    <w:rsid w:val="001903B5"/>
    <w:pPr>
      <w:spacing w:after="240"/>
    </w:pPr>
    <w:rPr>
      <w:i/>
    </w:rPr>
  </w:style>
  <w:style w:type="paragraph" w:customStyle="1" w:styleId="RPara">
    <w:name w:val="RPar(a)"/>
    <w:basedOn w:val="Normal"/>
    <w:link w:val="RParaChar"/>
    <w:rsid w:val="00C13AE6"/>
    <w:pPr>
      <w:tabs>
        <w:tab w:val="right" w:pos="709"/>
        <w:tab w:val="left" w:pos="851"/>
      </w:tabs>
      <w:spacing w:after="240"/>
      <w:jc w:val="both"/>
    </w:pPr>
    <w:rPr>
      <w:rFonts w:ascii="Times New Roman" w:eastAsia="Times New Roman" w:hAnsi="Times New Roman" w:cs="Times New Roman"/>
      <w:snapToGrid w:val="0"/>
      <w:color w:val="000000"/>
      <w:lang w:eastAsia="en-US"/>
    </w:rPr>
  </w:style>
  <w:style w:type="paragraph" w:customStyle="1" w:styleId="RTitleMain">
    <w:name w:val="RTitle(Main)"/>
    <w:basedOn w:val="Normal"/>
    <w:next w:val="RPara"/>
    <w:rsid w:val="00C13AE6"/>
    <w:pPr>
      <w:keepNext/>
      <w:tabs>
        <w:tab w:val="left" w:pos="567"/>
      </w:tabs>
      <w:spacing w:before="480" w:after="240"/>
      <w:jc w:val="center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RSubHeading">
    <w:name w:val="R(Sub)Heading"/>
    <w:basedOn w:val="Normal"/>
    <w:next w:val="RPara"/>
    <w:rsid w:val="00C13AE6"/>
    <w:pPr>
      <w:tabs>
        <w:tab w:val="left" w:pos="567"/>
      </w:tabs>
      <w:spacing w:before="240" w:after="240"/>
    </w:pPr>
    <w:rPr>
      <w:rFonts w:ascii="Times New Roman" w:eastAsia="Times New Roman" w:hAnsi="Times New Roman" w:cs="Times New Roman"/>
      <w:b/>
      <w:lang w:eastAsia="en-US"/>
    </w:rPr>
  </w:style>
  <w:style w:type="character" w:customStyle="1" w:styleId="RParaChar">
    <w:name w:val="RPar(a) Char"/>
    <w:link w:val="RPara"/>
    <w:rsid w:val="00C13AE6"/>
    <w:rPr>
      <w:snapToGrid w:val="0"/>
      <w:color w:val="000000"/>
      <w:sz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000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s://www.wipo.int/pct/en/texts/rules/r45bis.html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wipo.int/pct/en/texts/rules/r16.html" TargetMode="External"/><Relationship Id="rId25" Type="http://schemas.openxmlformats.org/officeDocument/2006/relationships/header" Target="header9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8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7.xml"/><Relationship Id="rId10" Type="http://schemas.openxmlformats.org/officeDocument/2006/relationships/webSettings" Target="webSettings.xml"/><Relationship Id="rId19" Type="http://schemas.openxmlformats.org/officeDocument/2006/relationships/hyperlink" Target="https://www.wipo.int/pct/en/texts/rules/r57.html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meetings/ru/doc_details.jsp?doc_id=64174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_WG_1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IPO Body Document" ma:contentTypeID="0x01010043A0F979BE30A3469F998CB749C11FBD0F0035572C69FE617F48B5C35F9C60110B58" ma:contentTypeVersion="48" ma:contentTypeDescription="" ma:contentTypeScope="" ma:versionID="20597869ac4b31f0da02789c86cc85e9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afdacc0a-6563-489f-9b51-6fc9acac5c48" targetNamespace="http://schemas.microsoft.com/office/2006/metadata/properties" ma:root="true" ma:fieldsID="ea14d3b0ecd81dea51edda0970d123d9" ns2:_="" ns3:_="" ns4:_="">
    <xsd:import namespace="56500874-bba0-4b48-9090-b201492e8473"/>
    <xsd:import namespace="0d6abe56-55ad-41de-8124-44420a0ee71d"/>
    <xsd:import namespace="afdacc0a-6563-489f-9b51-6fc9acac5c48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2:j72d38dd587d4c818476e9c94f452b47" minOccurs="0"/>
                <xsd:element ref="ns2:gbd88f87496145e58da10973a57b0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d6548b07-c009-40f8-83ad-27b3d21febd9}" ma:internalName="TaxCatchAll" ma:showField="CatchAllData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6548b07-c009-40f8-83ad-27b3d21febd9}" ma:internalName="TaxCatchAllLabel" ma:readOnly="true" ma:showField="CatchAllDataLabel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5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d88f87496145e58da10973a57b07b8" ma:index="18" nillable="true" ma:taxonomy="true" ma:internalName="gbd88f87496145e58da10973a57b07b8" ma:taxonomyFieldName="Body1" ma:displayName="Body" ma:default="" ma:fieldId="{0bd88f87-4961-45e5-8da1-0973a57b07b8}" ma:sspId="f7a99264-aac8-44dd-b14f-8017e78a225a" ma:termSetId="b5868aee-eae4-40f2-8f9b-f92e3feaca7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6" nillable="true" ma:displayName="Document Type" ma:format="Dropdown" ma:internalName="DocType">
      <xsd:simpleType>
        <xsd:restriction base="dms:Choice">
          <xsd:enumeration value="Architecture Document"/>
          <xsd:enumeration value="Briefing"/>
          <xsd:enumeration value="Contingency Plan"/>
          <xsd:enumeration value="Crisis Management Plan"/>
          <xsd:enumeration value="Letter"/>
          <xsd:enumeration value="Memo"/>
          <xsd:enumeration value="Mission Report"/>
          <xsd:enumeration value="Note Verbale"/>
          <xsd:enumeration value="Presentation"/>
          <xsd:enumeration value="Project Closure Document"/>
          <xsd:enumeration value="Project Initiation Document"/>
          <xsd:enumeration value="Record of Conversation"/>
          <xsd:enumeration value="Report"/>
          <xsd:enumeration value="Requirements Document"/>
          <xsd:enumeration value="SOP"/>
          <xsd:enumeration value="Speech"/>
          <xsd:enumeration value="Talking Poi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acc0a-6563-489f-9b51-6fc9acac5c48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4</Value>
      <Value>3</Value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PCT Business Development Division</TermName>
          <TermId xmlns="http://schemas.microsoft.com/office/infopath/2007/PartnerControls">583729db-2b96-4055-aef5-768f0ded9908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gbd88f87496145e58da10973a57b07b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PCT Working Group</TermName>
          <TermId xmlns="http://schemas.microsoft.com/office/infopath/2007/PartnerControls">e0da7818-b4b8-48dd-bf7f-139c8f9e83d2</TermId>
        </TermInfo>
      </Terms>
    </gbd88f87496145e58da10973a57b07b8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Committee Files</TermName>
          <TermId xmlns="http://schemas.microsoft.com/office/infopath/2007/PartnerControls">55687a62-9585-44b6-9628-3304e4ff88e9</TermId>
        </TermInfo>
      </Terms>
    </oec7080f59824b85bfab9bab42c36e68>
    <_dlc_DocId xmlns="afdacc0a-6563-489f-9b51-6fc9acac5c48">PCT-BDDBFP-211036906-14278</_dlc_DocId>
    <_dlc_DocIdUrl xmlns="afdacc0a-6563-489f-9b51-6fc9acac5c48">
      <Url>https://wipoprod.sharepoint.com/sites/SPS-INT-BFP-PCT-BDD-LegiBodTskFrc/_layouts/15/DocIdRedir.aspx?ID=PCT-BDDBFP-211036906-14278</Url>
      <Description>PCT-BDDBFP-211036906-14278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Props1.xml><?xml version="1.0" encoding="utf-8"?>
<ds:datastoreItem xmlns:ds="http://schemas.openxmlformats.org/officeDocument/2006/customXml" ds:itemID="{769F8BB1-14FB-4970-88E1-D7B0C8CC2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afdacc0a-6563-489f-9b51-6fc9acac5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50A8AE-CDC3-40C9-A01B-D84F67ADC8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B4D3DC-8371-4BD9-93F0-18510DF4B67E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afdacc0a-6563-489f-9b51-6fc9acac5c48"/>
  </ds:schemaRefs>
</ds:datastoreItem>
</file>

<file path=customXml/itemProps4.xml><?xml version="1.0" encoding="utf-8"?>
<ds:datastoreItem xmlns:ds="http://schemas.openxmlformats.org/officeDocument/2006/customXml" ds:itemID="{548E8633-424C-4099-A5A4-FDCB474C906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BD3CA30-E174-45D0-9339-A6318B5F48B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377B9A3-4CE8-4452-9992-018B457B822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PCT_WG_18 (E)</Template>
  <TotalTime>6</TotalTime>
  <Pages>17</Pages>
  <Words>3948</Words>
  <Characters>22505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PCT/WG/18/1 Prov. 3</vt:lpstr>
    </vt:vector>
  </TitlesOfParts>
  <Company>WIPO</Company>
  <LinksUpToDate>false</LinksUpToDate>
  <CharactersWithSpaces>26401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PCT/WG/18/20</dc:title>
  <dc:subject>РЕЗЮМЕ ПРЕДСЕДАТЕЛЯ</dc:subject>
  <dc:creator>MARLOW Thomas</dc:creator>
  <cp:keywords/>
  <cp:lastModifiedBy>MARLOW Thomas</cp:lastModifiedBy>
  <cp:revision>5</cp:revision>
  <cp:lastPrinted>2026-02-03T16:53:00Z</cp:lastPrinted>
  <dcterms:created xsi:type="dcterms:W3CDTF">2026-02-03T16:49:00Z</dcterms:created>
  <dcterms:modified xsi:type="dcterms:W3CDTF">2026-02-03T16:59:00Z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2023-12-13T09:48:21Z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0bf27739-8b3d-4d7e-ba90-ef8e3b8e5134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0x01010043A0F979BE30A3469F998CB749C11FBD0F0035572C69FE617F48B5C35F9C60110B58</vt:lpwstr>
  </property>
  <property fmtid="{D5CDD505-2E9C-101B-9397-08002B2CF9AE}" pid="16" name="BusinessUnit">
    <vt:lpwstr>2;#PCT Business Development Division|583729db-2b96-4055-aef5-768f0ded9908</vt:lpwstr>
  </property>
  <property fmtid="{D5CDD505-2E9C-101B-9397-08002B2CF9AE}" pid="17" name="MediaServiceImageTags">
    <vt:lpwstr/>
  </property>
  <property fmtid="{D5CDD505-2E9C-101B-9397-08002B2CF9AE}" pid="18" name="RMClassification">
    <vt:lpwstr>3;#05 Committee Files|55687a62-9585-44b6-9628-3304e4ff88e9</vt:lpwstr>
  </property>
  <property fmtid="{D5CDD505-2E9C-101B-9397-08002B2CF9AE}" pid="19" name="Body1">
    <vt:lpwstr>4;#PCT Working Group|e0da7818-b4b8-48dd-bf7f-139c8f9e83d2</vt:lpwstr>
  </property>
  <property fmtid="{D5CDD505-2E9C-101B-9397-08002B2CF9AE}" pid="20" name="Languages">
    <vt:lpwstr>1;#English|950e6fa2-2df0-4983-a604-54e57c7a6d93</vt:lpwstr>
  </property>
  <property fmtid="{D5CDD505-2E9C-101B-9397-08002B2CF9AE}" pid="21" name="lcf76f155ced4ddcb4097134ff3c332f">
    <vt:lpwstr/>
  </property>
  <property fmtid="{D5CDD505-2E9C-101B-9397-08002B2CF9AE}" pid="22" name="_dlc_DocIdItemGuid">
    <vt:lpwstr>d9ec95b7-834c-471f-89d3-9c647d3e7ea6</vt:lpwstr>
  </property>
</Properties>
</file>