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24760" w14:textId="4F646976" w:rsidR="008B2CC1" w:rsidRPr="008B2CC1" w:rsidRDefault="00FD0A69" w:rsidP="00F11D94">
      <w:pPr>
        <w:spacing w:after="120"/>
        <w:jc w:val="right"/>
      </w:pPr>
      <w:r w:rsidRPr="0042194C">
        <w:rPr>
          <w:noProof/>
          <w:lang w:val="en-US"/>
        </w:rPr>
        <w:drawing>
          <wp:inline distT="0" distB="0" distL="0" distR="0" wp14:anchorId="5A2EAA55" wp14:editId="4B49703F">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7BBCC2D8" wp14:editId="4103F1E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674D0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5C8F79A" w14:textId="0CCE3D26" w:rsidR="008B2CC1" w:rsidRPr="001024FE" w:rsidRDefault="00E90B8B" w:rsidP="001024FE">
      <w:pPr>
        <w:jc w:val="right"/>
        <w:rPr>
          <w:rFonts w:ascii="Arial Black" w:hAnsi="Arial Black"/>
          <w:caps/>
          <w:sz w:val="15"/>
          <w:szCs w:val="15"/>
        </w:rPr>
      </w:pPr>
      <w:r>
        <w:rPr>
          <w:rFonts w:ascii="Arial Black" w:hAnsi="Arial Black"/>
          <w:caps/>
          <w:sz w:val="15"/>
        </w:rPr>
        <w:t>PCT/WG/18/</w:t>
      </w:r>
      <w:bookmarkStart w:id="0" w:name="Code"/>
      <w:bookmarkEnd w:id="0"/>
      <w:r>
        <w:rPr>
          <w:rFonts w:ascii="Arial Black" w:hAnsi="Arial Black"/>
          <w:caps/>
          <w:sz w:val="15"/>
        </w:rPr>
        <w:t>15</w:t>
      </w:r>
    </w:p>
    <w:p w14:paraId="19CFC4F6" w14:textId="4E16C172"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52C3C810" w14:textId="62B58F35"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20 января 2025 года</w:t>
      </w:r>
    </w:p>
    <w:bookmarkEnd w:id="2"/>
    <w:p w14:paraId="3BDEFE95" w14:textId="77777777" w:rsidR="008B2CC1" w:rsidRPr="003845C1" w:rsidRDefault="00E90B8B" w:rsidP="00FB3E54">
      <w:pPr>
        <w:spacing w:after="600"/>
        <w:rPr>
          <w:b/>
          <w:sz w:val="28"/>
          <w:szCs w:val="28"/>
        </w:rPr>
      </w:pPr>
      <w:r>
        <w:rPr>
          <w:b/>
          <w:sz w:val="28"/>
        </w:rPr>
        <w:t>Рабочая группа по Договору о патентной кооперации (PCT)</w:t>
      </w:r>
    </w:p>
    <w:p w14:paraId="74D95BC3" w14:textId="77777777" w:rsidR="008B2CC1" w:rsidRPr="003845C1" w:rsidRDefault="00946221" w:rsidP="008B2CC1">
      <w:pPr>
        <w:rPr>
          <w:b/>
          <w:sz w:val="24"/>
          <w:szCs w:val="24"/>
        </w:rPr>
      </w:pPr>
      <w:r>
        <w:rPr>
          <w:b/>
          <w:sz w:val="24"/>
        </w:rPr>
        <w:t>Восемнадцатая сессия</w:t>
      </w:r>
    </w:p>
    <w:p w14:paraId="51A24C89" w14:textId="77777777" w:rsidR="008B2CC1" w:rsidRPr="009F3BF9" w:rsidRDefault="00E90B8B" w:rsidP="00CE65D4">
      <w:pPr>
        <w:spacing w:after="720"/>
      </w:pPr>
      <w:r>
        <w:rPr>
          <w:b/>
          <w:sz w:val="24"/>
        </w:rPr>
        <w:t>Женева, 18–20 февраля 2025 года</w:t>
      </w:r>
    </w:p>
    <w:p w14:paraId="5A5F17FB" w14:textId="362AE4AC" w:rsidR="008B2CC1" w:rsidRPr="009F3BF9" w:rsidRDefault="00571FFF" w:rsidP="00CE65D4">
      <w:pPr>
        <w:spacing w:after="360"/>
        <w:rPr>
          <w:caps/>
          <w:sz w:val="24"/>
        </w:rPr>
      </w:pPr>
      <w:bookmarkStart w:id="3" w:name="TitleOfDoc"/>
      <w:r>
        <w:rPr>
          <w:caps/>
          <w:sz w:val="24"/>
        </w:rPr>
        <w:t xml:space="preserve">Формат заявлений о продлении назначения Международного поискового органа и Органа международной предварительной экспертизы </w:t>
      </w:r>
    </w:p>
    <w:p w14:paraId="0D27EDD3" w14:textId="26FBEFD0" w:rsidR="008B2CC1" w:rsidRPr="004D39C4" w:rsidRDefault="00597F1B" w:rsidP="00CE65D4">
      <w:pPr>
        <w:spacing w:after="960"/>
        <w:rPr>
          <w:i/>
        </w:rPr>
      </w:pPr>
      <w:bookmarkStart w:id="4" w:name="Prepared"/>
      <w:bookmarkEnd w:id="3"/>
      <w:r>
        <w:rPr>
          <w:i/>
        </w:rPr>
        <w:t>Документ подготовлен Международным бюро</w:t>
      </w:r>
    </w:p>
    <w:bookmarkEnd w:id="4"/>
    <w:p w14:paraId="1784616E" w14:textId="77777777" w:rsidR="00571FFF" w:rsidRDefault="00571FFF" w:rsidP="00571FFF">
      <w:pPr>
        <w:pStyle w:val="Heading1"/>
      </w:pPr>
      <w:r>
        <w:t>Резюме</w:t>
      </w:r>
    </w:p>
    <w:p w14:paraId="7375B0F6" w14:textId="291B9B54" w:rsidR="00472D99" w:rsidRDefault="005043A0" w:rsidP="00571FFF">
      <w:pPr>
        <w:pStyle w:val="ONUME"/>
      </w:pPr>
      <w:r>
        <w:t>В настоящем документе предлагается формат заявления, которое Международный поисковый орган и Орган международной предварительной экспертизы должен будет подавать в Комитет РСТ по техническому сотрудничеству, с тем чтобы Комитет дал Ассамблее Союза РСТ рекомендации по продлению назначения в качестве Международного органа с 1 января 2028 года.</w:t>
      </w:r>
    </w:p>
    <w:p w14:paraId="60F54397" w14:textId="24E5F2C7" w:rsidR="00293AB2" w:rsidRDefault="00293AB2" w:rsidP="00293AB2">
      <w:pPr>
        <w:pStyle w:val="Heading1"/>
      </w:pPr>
      <w:r>
        <w:t>Справочная информация</w:t>
      </w:r>
    </w:p>
    <w:p w14:paraId="5CC2C0BA" w14:textId="408636C0" w:rsidR="00293AB2" w:rsidRPr="00293AB2" w:rsidRDefault="00293AB2" w:rsidP="00571FFF">
      <w:pPr>
        <w:pStyle w:val="ONUME"/>
      </w:pPr>
      <w:r>
        <w:t>Ассамблея Союза РСТ («Ассамблея») должна будет утвердить продление срока назначения каждого ведомства или каждой организации, изъявивших желание продолжать выполнять функции Международного поискового органа и Органа международной предварительной экспертизы после 1 января 2028 года.</w:t>
      </w:r>
    </w:p>
    <w:p w14:paraId="1B721E70" w14:textId="129BB7F7" w:rsidR="00182894" w:rsidRPr="00182894" w:rsidRDefault="00182894" w:rsidP="00E174E4">
      <w:pPr>
        <w:pStyle w:val="Heading1"/>
      </w:pPr>
      <w:r>
        <w:t>Минимум требований для назначения</w:t>
      </w:r>
    </w:p>
    <w:p w14:paraId="7EB8EACB" w14:textId="77777777" w:rsidR="00182894" w:rsidRDefault="00182894" w:rsidP="00182894">
      <w:pPr>
        <w:pStyle w:val="ONUME"/>
      </w:pPr>
      <w:bookmarkStart w:id="5" w:name="_Ref188008774"/>
      <w:r>
        <w:t>Правило 36 устанавливает минимальные требования, которым ведомство или организация должны отвечать до назначения в качестве Международного поискового органа и которые они должны продолжать выполнять в течение срока своего назначения.  С 1 января 2026 года правило 36 будет иметь следующую редакцию:</w:t>
      </w:r>
      <w:bookmarkEnd w:id="5"/>
    </w:p>
    <w:p w14:paraId="17145DD7" w14:textId="77777777" w:rsidR="00182894" w:rsidRPr="006D5C65" w:rsidRDefault="00182894" w:rsidP="00FD0A69">
      <w:pPr>
        <w:pStyle w:val="ONUME"/>
        <w:keepNext/>
        <w:numPr>
          <w:ilvl w:val="0"/>
          <w:numId w:val="0"/>
        </w:numPr>
        <w:ind w:left="567"/>
        <w:jc w:val="center"/>
        <w:rPr>
          <w:b/>
          <w:bCs/>
        </w:rPr>
      </w:pPr>
      <w:r>
        <w:rPr>
          <w:b/>
        </w:rPr>
        <w:lastRenderedPageBreak/>
        <w:t>Правило 36</w:t>
      </w:r>
      <w:r>
        <w:rPr>
          <w:b/>
        </w:rPr>
        <w:br/>
        <w:t>Минимум требований, предъявляемых к международным поисковым органам</w:t>
      </w:r>
    </w:p>
    <w:p w14:paraId="0360D0C2" w14:textId="77777777" w:rsidR="00182894" w:rsidRDefault="00182894" w:rsidP="00182894">
      <w:pPr>
        <w:pStyle w:val="ONUME"/>
        <w:numPr>
          <w:ilvl w:val="0"/>
          <w:numId w:val="0"/>
        </w:numPr>
        <w:ind w:left="567"/>
      </w:pPr>
      <w:r>
        <w:t>36.1  Определение минимума требований</w:t>
      </w:r>
    </w:p>
    <w:p w14:paraId="3435592D" w14:textId="77777777" w:rsidR="00182894" w:rsidRDefault="00182894" w:rsidP="00182894">
      <w:pPr>
        <w:pStyle w:val="ONUME"/>
        <w:numPr>
          <w:ilvl w:val="0"/>
          <w:numId w:val="0"/>
        </w:numPr>
        <w:ind w:left="567"/>
      </w:pPr>
      <w:r>
        <w:t>Минимум требований, упомянутый в статье 16(3)(с), состоит в следующем:</w:t>
      </w:r>
    </w:p>
    <w:p w14:paraId="7DAADDBF" w14:textId="77777777" w:rsidR="00182894" w:rsidRDefault="00182894" w:rsidP="00182894">
      <w:pPr>
        <w:pStyle w:val="ONUME"/>
        <w:numPr>
          <w:ilvl w:val="0"/>
          <w:numId w:val="0"/>
        </w:numPr>
        <w:ind w:left="567" w:firstLine="567"/>
      </w:pPr>
      <w:r>
        <w:t>(i)  национальное ведомство или межправительственная организация должны иметь, по меньшей мере, 100 сотрудников, занятых полную рабочую неделю и обладающих достаточной технической квалификацией для проведения поиска в необходимых областях техники;</w:t>
      </w:r>
    </w:p>
    <w:p w14:paraId="1F09F6C1" w14:textId="77777777" w:rsidR="00182894" w:rsidRDefault="00182894" w:rsidP="00182894">
      <w:pPr>
        <w:pStyle w:val="ONUME"/>
        <w:numPr>
          <w:ilvl w:val="0"/>
          <w:numId w:val="0"/>
        </w:numPr>
        <w:ind w:left="567" w:firstLine="567"/>
      </w:pPr>
      <w:r>
        <w:t>(ii)  это ведомство или организация должны в составе минимума документации, упомянутого в правиле 34, предоставлять для ознакомления любой патент и любую патентную заявку, выданные или опубликованные ими и, когда это применимо, их правопредшественником(-ами), в соответствии с требованиями, установленными Административной инструкцией;</w:t>
      </w:r>
    </w:p>
    <w:p w14:paraId="5C4C0215" w14:textId="77777777" w:rsidR="00182894" w:rsidRDefault="00182894" w:rsidP="00182894">
      <w:pPr>
        <w:pStyle w:val="ONUME"/>
        <w:numPr>
          <w:ilvl w:val="0"/>
          <w:numId w:val="0"/>
        </w:numPr>
        <w:ind w:left="567" w:firstLine="567"/>
      </w:pPr>
      <w:r>
        <w:t>(iii)  это ведомство или организация должны иметь в своем распоряжении или постоянно обеспечивать доступ, по крайней мере, к минимуму документации, упомянутому в правиле 34, для целей поиска в соответствии с Административной инструкцией;</w:t>
      </w:r>
    </w:p>
    <w:p w14:paraId="6AF8D3C4" w14:textId="77777777" w:rsidR="00182894" w:rsidRDefault="00182894" w:rsidP="00182894">
      <w:pPr>
        <w:pStyle w:val="ONUME"/>
        <w:numPr>
          <w:ilvl w:val="0"/>
          <w:numId w:val="0"/>
        </w:numPr>
        <w:ind w:left="567" w:firstLine="567"/>
      </w:pPr>
      <w:r>
        <w:t>(iv)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w:t>
      </w:r>
    </w:p>
    <w:p w14:paraId="66E0F4DF" w14:textId="77777777" w:rsidR="00182894" w:rsidRDefault="00182894" w:rsidP="00182894">
      <w:pPr>
        <w:pStyle w:val="ONUME"/>
        <w:numPr>
          <w:ilvl w:val="0"/>
          <w:numId w:val="0"/>
        </w:numPr>
        <w:ind w:left="567"/>
      </w:pPr>
      <w:r>
        <w:tab/>
        <w:t>(v)  это ведомство или организация должны быть назначены в качестве Органа международной предварительной экспертизы.</w:t>
      </w:r>
    </w:p>
    <w:p w14:paraId="5F1EF3CA" w14:textId="35FC25D1" w:rsidR="00182894" w:rsidRDefault="00182894" w:rsidP="00182894">
      <w:pPr>
        <w:pStyle w:val="ONUME"/>
      </w:pPr>
      <w:r>
        <w:t>Правилом 63 установлены минимальные требования, которым должны удовлетворять ведомство или организация до назначения в качестве Органа международной предварительной экспертизы и которым они должны продолжать удовлетворять в течение всего срока своего назначения.  Используемая в нем формулировка подобна правилу 36, но в подпункте (v) упоминается не статья 16(3)(c), а статья 32(3), не поиск, а экспертиза, не Международный орган предварительной экспертизы, а Международный поисковый орган.</w:t>
      </w:r>
    </w:p>
    <w:p w14:paraId="417B71FC" w14:textId="7498B7A9" w:rsidR="00182894" w:rsidRDefault="00182894" w:rsidP="00182894">
      <w:pPr>
        <w:pStyle w:val="ONUME"/>
      </w:pPr>
      <w:r>
        <w:t>Кроме того, 1 января 2026 года вступят в силу поправки к правилу 34, устанавливающие минимум документации, с которой международные поисковые органы должны ознакомиться в ходе международного поиска.  В рамках подготовки к этим изменениям Целевая группа по минимуму документации PCT совместно с ведомствами, чьи патентные фонды должны войти в минимум документации PCT, работает над тем, чтобы обеспечить возможность массовой загрузки патентных документов всем международным органам, которым требуется доступ.  В документе PCT/WG/18/17 представлен доклад о ходе работы Целевой группы по минимуму документации PCT.</w:t>
      </w:r>
    </w:p>
    <w:p w14:paraId="72AB0815" w14:textId="29654C0E" w:rsidR="00E174E4" w:rsidRDefault="00E174E4" w:rsidP="00E174E4">
      <w:pPr>
        <w:pStyle w:val="Heading1"/>
      </w:pPr>
      <w:r>
        <w:t>Мнение Комитета по техническому сотрудничеству</w:t>
      </w:r>
    </w:p>
    <w:p w14:paraId="601B9E21" w14:textId="03D40802" w:rsidR="00E174E4" w:rsidRDefault="00E174E4" w:rsidP="00182894">
      <w:pPr>
        <w:pStyle w:val="ONUME"/>
      </w:pPr>
      <w:r>
        <w:t>Согласно статье 16(3)(e), прежде чем принять решение о назначении либо продлении назначения национального ведомства или межправительственной организации, Ассамблея должна запросить мнение Комитета по техническому сотрудничеству (КТС РСТ), упомянутого в статье 56.   Дополнительная информация о процедуре продления назначения приводится в документе PCT/WG/18/5.</w:t>
      </w:r>
    </w:p>
    <w:p w14:paraId="37D0B613" w14:textId="42CEAC33" w:rsidR="00182894" w:rsidRDefault="00182894" w:rsidP="00182894">
      <w:pPr>
        <w:pStyle w:val="ONUME"/>
      </w:pPr>
      <w:r>
        <w:t xml:space="preserve">Таким образом, чтобы иметь возможность представить Ассамблее свое мнение относительно продления назначения, КТС РСТ должен проверить, отвечает ли </w:t>
      </w:r>
      <w:r>
        <w:lastRenderedPageBreak/>
        <w:t>Международный поисковый орган и Орган международной предварительной экспертизы минимальным требованиям для назначения.  Что касается этих требований, то значительная доля информации, требуемой КТС РСТ для оценки соответствия ведомства или организации минимуму требований, как поясняется ниже (см. также пункт 16 документа PCT/MIA/31/8), содержится в ежегодных отчетах по качеству, предоставляемых в соответствии с главой 21 Руководства по проведению международного поиска и международной предварительной экспертизы («Руководство») и публикуемых на веб-сайте ВОИС.</w:t>
      </w:r>
    </w:p>
    <w:p w14:paraId="5CE5D576" w14:textId="77777777" w:rsidR="00182894" w:rsidRDefault="00182894" w:rsidP="00182894">
      <w:pPr>
        <w:pStyle w:val="ONUME"/>
        <w:numPr>
          <w:ilvl w:val="1"/>
          <w:numId w:val="5"/>
        </w:numPr>
      </w:pPr>
      <w:r>
        <w:t>Каждый Международный орган должен вносить в ежегодные отчеты по качеству информацию о людских ресурсах, поскольку он должен иметь достаточный штат сотрудников, чтобы справиться с нагрузкой, связанной с поддержанием технической квалификации, необходимой для поиска и экспертизы в требуемых областях техники, как указано в пункте 21.15(i) Руководства.  В документе говорится о численности сотрудников, необходимой для выполнения поставленных задач по международному поиску и предварительной экспертизе, но требования как по точному количеству экспертов, работающих на условиях полной занятости, так и по их технической квалификации отсутствуют.</w:t>
      </w:r>
    </w:p>
    <w:p w14:paraId="783AF28B" w14:textId="77777777" w:rsidR="00182894" w:rsidRDefault="00182894" w:rsidP="00182894">
      <w:pPr>
        <w:pStyle w:val="ONUME"/>
        <w:numPr>
          <w:ilvl w:val="1"/>
          <w:numId w:val="5"/>
        </w:numPr>
      </w:pPr>
      <w:r>
        <w:t xml:space="preserve">Кроме того, международные органы должны описывать в ежегодных отчетах по качеству свою инфраструктуру, такую как информационное аппаратное и программное обеспечение для поддержки процесса патентного поиска и патентной экспертизы, и обеспечивать доступ по крайней мере к минимальному объему документации, как указано в пунктах 21.15(iii) и (iv) Руководства.   </w:t>
      </w:r>
    </w:p>
    <w:p w14:paraId="0877C72B" w14:textId="77777777" w:rsidR="00182894" w:rsidRDefault="00182894" w:rsidP="00182894">
      <w:pPr>
        <w:pStyle w:val="ONUME"/>
        <w:numPr>
          <w:ilvl w:val="1"/>
          <w:numId w:val="5"/>
        </w:numPr>
      </w:pPr>
      <w:r>
        <w:t>В ежегодных отчетах по качеству описывается система управления качеством и сообщается о практических методах с учетом рисков, процессах обеспечения качества и механизмах внутреннего контроля в соответствии с главой 21 Руководства.</w:t>
      </w:r>
    </w:p>
    <w:p w14:paraId="76207C15" w14:textId="769FDDD2" w:rsidR="00182894" w:rsidRDefault="00182894" w:rsidP="00182894">
      <w:pPr>
        <w:pStyle w:val="ONUME"/>
      </w:pPr>
      <w:r>
        <w:t>Правила 36.1(ii) и 63.1(ii) требуют, чтобы Международный орган указывал в ежегодных отчетах о системе управления качеством сведения о</w:t>
      </w:r>
      <w:r w:rsidR="00AF1B4E">
        <w:t>б общем</w:t>
      </w:r>
      <w:r>
        <w:t xml:space="preserve"> числе экспертов и их квалификации, но не требуют от него предоставлять в рамках таких отчетов доступ к своим патентам и патентным заявкам для ознакомления в рамках минимума документации.  Это требование будет введено в 2026 году.  Европейское патентное ведомство, выступающее одним из руководителей Целевой группы по минимуму документации РСТ, подготовило для ведомств ряд контрольных перечней, которые помогут им подготовиться к выполнению требований, вступающих в силу с 1 января 2026 года.  Эти контрольные перечни охватывают такие аспекты, как составление перечней патентных документов, которые с этого дня будут входить в минимум документации, обеспечение доступа таким документам в электронном виде, подготовка ведомственного досье по каждому отдельному патенту в соответствии с версией 2.2 стандарта ВОИС ST.37, наличие хранилища патентов для массового скачивания другими международными ведомствами, а также доступ к документам, входящим в минимум документации РСТ.  Международное бюро также предложило проводить индивидуальные консультации, чтобы помочь ведомствам в подготовке.  </w:t>
      </w:r>
    </w:p>
    <w:p w14:paraId="33491224" w14:textId="3B2769A7" w:rsidR="00182894" w:rsidRDefault="00182894" w:rsidP="003C7760">
      <w:pPr>
        <w:pStyle w:val="ONUME"/>
      </w:pPr>
      <w:r>
        <w:t xml:space="preserve">В период подготовки входящих в Целевую группу по минимуму документации PCT ведомств к выполнению требований, вступающих в силу с 1 января 2026 года, каждое из них может представить КТС РСТ отчет о выполнении требований по предоставлению доступа к своему патентному фонду в рамках минимума документации.  Как поясняется в пункте 8(d) документа PCT/WG/18/5, в котором описаны предлагаемая процедура и сроки рассмотрения вопроса о продлении назначения, материалы заявлений для КТС РСТ потребуется представить примерно 1 декабря 2025 года.  Поэтому отчет о выполнении требований для КТС РСТ может быть подготовлен с учетом работы Целевой группы по </w:t>
      </w:r>
      <w:r>
        <w:lastRenderedPageBreak/>
        <w:t xml:space="preserve">минимуму документации РСТ, и, учитывая близость даты подачи заявления в КТС РСТ и вступления в силу требований о минимуме документации, Целевая группа может оказать помощь в его подготовке.   </w:t>
      </w:r>
    </w:p>
    <w:p w14:paraId="18B07218" w14:textId="2785E59C" w:rsidR="00993A80" w:rsidRDefault="00993A80" w:rsidP="00C07964">
      <w:pPr>
        <w:pStyle w:val="Heading1"/>
      </w:pPr>
      <w:r>
        <w:t>Обсуждения на Заседании международных органов в рамках PCT</w:t>
      </w:r>
    </w:p>
    <w:p w14:paraId="767DE938" w14:textId="5624D42D" w:rsidR="008A6916" w:rsidRDefault="008A6916" w:rsidP="008A6916">
      <w:pPr>
        <w:pStyle w:val="ONUME"/>
      </w:pPr>
      <w:bookmarkStart w:id="6" w:name="_Ref188011257"/>
      <w:r>
        <w:t>В пункте 19 документа PCT/MIA/</w:t>
      </w:r>
      <w:r w:rsidR="00AA55FC">
        <w:t>3</w:t>
      </w:r>
      <w:r>
        <w:t>1/8, представленного на тридцать первой сессии Заседания международных органов в октябре 2024 года, предлагается, чтобы заявление о продлении назначения, которое каждый Международный поисковый орган и Орган предварительной экспертизы должен будет направить в Международное бюро для рассмотрения КТС РСТ примерно 1 декабря 2025 года, содержало следующие элементы:</w:t>
      </w:r>
      <w:bookmarkEnd w:id="6"/>
    </w:p>
    <w:p w14:paraId="5768F7A3" w14:textId="77777777" w:rsidR="008A6916" w:rsidRDefault="008A6916" w:rsidP="008A6916">
      <w:pPr>
        <w:pStyle w:val="ONUME"/>
        <w:numPr>
          <w:ilvl w:val="1"/>
          <w:numId w:val="5"/>
        </w:numPr>
      </w:pPr>
      <w:r>
        <w:t xml:space="preserve">ежегодный отчет о системе управления качеством за 2025 год.  Предлагается разместить этот отчет на веб-сайте ВОИС и сделать на него ссылку в заявлении о продлении назначения.  В настоящее время отчеты обсуждаются Подгруппой обеспечения качества Заседания международных органов, а вскоре после закрытия Заседания международных органов публикуются на веб-сайте ВОИС.  Чтобы КТС РСТ располагал наиболее актуальной информацией, отчеты по качеству за 2025 год должны быть направлены к 1 декабря 2025 года и опубликованы на веб-сайте ВОИС по их получении Международным бюро.  </w:t>
      </w:r>
    </w:p>
    <w:p w14:paraId="70F11070" w14:textId="77777777" w:rsidR="008A6916" w:rsidRDefault="008A6916" w:rsidP="008A6916">
      <w:pPr>
        <w:pStyle w:val="ONUME"/>
        <w:numPr>
          <w:ilvl w:val="1"/>
          <w:numId w:val="5"/>
        </w:numPr>
      </w:pPr>
      <w:r>
        <w:t>Отчет Международного органа о выполнении требований к минимуму документации РСТ, которые вступят в силу 1 января 2026 года.</w:t>
      </w:r>
    </w:p>
    <w:p w14:paraId="0D50F970" w14:textId="4313D2FF" w:rsidR="008A6916" w:rsidRDefault="008A6916" w:rsidP="008A6916">
      <w:pPr>
        <w:pStyle w:val="ListParagraph"/>
        <w:numPr>
          <w:ilvl w:val="1"/>
          <w:numId w:val="5"/>
        </w:numPr>
      </w:pPr>
      <w:r>
        <w:t>Бланк заявления, содержащий любую информацию, требуемую КТС РСТ для оценки выполнения минимума требований, предусмотренного правилами 36 и 63, которая отсутствует в годовом отчете по качеству и в отчете Органа о выполнении требований к минимуму документации PCT, и контактные данные должностного лица, которое сможет ответить на любые вопросы или предоставить любому члену КТС РСТ дополнительную информацию.  Этот бланк должен быть кратким и менее объемным, чем бланк заявления, используемый ведомствами и межправительственными организациями, желающими получить первоначальное назначение в качестве Международного поискового органа и Органа международной предварительной экспертизы, который приводится в приложении к документу PCT/A/50/3.  Таким образом, заявление должно содержать все элементы, необходимые КТС РСТ для того, чтобы провести эффективную оценку возможностей международных органов и при этом обойтись без объемных документов, создающих излишнюю нагрузку на международные органы, которые готовят заявления, и на членов Комитета, которые рассматривают их.</w:t>
      </w:r>
    </w:p>
    <w:p w14:paraId="0C21666F" w14:textId="77777777" w:rsidR="008A6916" w:rsidRDefault="008A6916" w:rsidP="008A6916">
      <w:pPr>
        <w:pStyle w:val="ListParagraph"/>
        <w:ind w:left="567"/>
      </w:pPr>
    </w:p>
    <w:p w14:paraId="084BA8C2" w14:textId="7FC803AD" w:rsidR="00C07964" w:rsidRPr="007F53CA" w:rsidRDefault="00E110C6" w:rsidP="00C07964">
      <w:pPr>
        <w:pStyle w:val="ONUME"/>
      </w:pPr>
      <w:r>
        <w:t>Обсуждение формата заявления о продлении назначения, предложенного в документе PCT/MIA/31/8, изложено в пунктах 36 и 37 резюме Председателя сессии (документ PCT/MIA/31/11) и приведено в приложении к документу PCT/WG/18/2:</w:t>
      </w:r>
    </w:p>
    <w:p w14:paraId="5995DA17" w14:textId="3EDF5B4A" w:rsidR="00C07964" w:rsidRPr="007F53CA" w:rsidRDefault="00C07964" w:rsidP="00C07964">
      <w:pPr>
        <w:pStyle w:val="ONUME"/>
        <w:numPr>
          <w:ilvl w:val="0"/>
          <w:numId w:val="0"/>
        </w:numPr>
        <w:ind w:left="567"/>
      </w:pPr>
      <w:r>
        <w:t>«36.</w:t>
      </w:r>
      <w:r>
        <w:tab/>
        <w:t xml:space="preserve">Представители поддержали предложенный в документе предварительный формат заявления о продлении назначений, которое должно подаваться в Комитет РСТ по техническому сотрудничеству, и решили продолжить обсуждение с целью принятия окончательного формата заявлений, который будет предложен Рабочей группе РСТ на ее следующей сессии 17–20 февраля 2025 года, на электронном форуме Подгруппы обеспечения качества Заседания международных органов в рамках РСТ. </w:t>
      </w:r>
    </w:p>
    <w:p w14:paraId="64DC865C" w14:textId="15C19BB9" w:rsidR="00C07964" w:rsidRPr="007F53CA" w:rsidRDefault="00C07964" w:rsidP="00C07964">
      <w:pPr>
        <w:pStyle w:val="ONUME"/>
        <w:numPr>
          <w:ilvl w:val="0"/>
          <w:numId w:val="0"/>
        </w:numPr>
        <w:ind w:left="1134"/>
      </w:pPr>
      <w:r>
        <w:t>37.</w:t>
      </w:r>
      <w:r>
        <w:tab/>
        <w:t xml:space="preserve">Заседание решило представить предложенный в документе график продления назначений на рассмотрение Рабочей группы по РСТ на ее следующей сессии 17–20 февраля 2025 года.  Заседание также решило направить предложенный формат заявлений, которые Международные </w:t>
      </w:r>
      <w:r>
        <w:lastRenderedPageBreak/>
        <w:t>поисковые органы и Органы международной предварительной экспертизы должны будут подавать в Комитет РСТ по техническому сотрудничеству для консультаций по продлению их назначений, с учетом содержащихся в документе предложений и итогов дальнейших обсуждений, которые пройдут на электронном форуме Подгруппы обеспечения качества Заседания международных органов в рамках РСТ».</w:t>
      </w:r>
    </w:p>
    <w:p w14:paraId="171FC4C2" w14:textId="7437EFBE" w:rsidR="00C07964" w:rsidRDefault="008A6916" w:rsidP="00EB6DE4">
      <w:pPr>
        <w:pStyle w:val="Heading1"/>
      </w:pPr>
      <w:r>
        <w:t>Предлагаемый формат заявления о продлении назначения</w:t>
      </w:r>
    </w:p>
    <w:p w14:paraId="1549AFF8" w14:textId="71E686C8" w:rsidR="00182894" w:rsidRDefault="008A6916" w:rsidP="005678DD">
      <w:pPr>
        <w:pStyle w:val="ONUME"/>
      </w:pPr>
      <w:bookmarkStart w:id="7" w:name="_Ref188023572"/>
      <w:r>
        <w:t>Опираясь на итоги обсуждений на Заседании международных органов и на электронном форуме Подгруппы обеспечения качества, Международное бюро предлагает, чтобы в заявлении о продлении назначения содержалась ссылка на отчеты, упомянутые в пунктах</w:t>
      </w:r>
      <w:r w:rsidR="00EB6DE4">
        <w:fldChar w:fldCharType="begin"/>
      </w:r>
      <w:r w:rsidR="00EB6DE4">
        <w:instrText xml:space="preserve"> REF _Ref188011257 \r \h </w:instrText>
      </w:r>
      <w:r w:rsidR="00EB6DE4">
        <w:fldChar w:fldCharType="separate"/>
      </w:r>
      <w:r w:rsidR="00E373E9">
        <w:t>10</w:t>
      </w:r>
      <w:r w:rsidR="00EB6DE4">
        <w:fldChar w:fldCharType="end"/>
      </w:r>
      <w:r>
        <w:t> (a) и (b) выше, и на бланк заявления, приведенный в приложении к настоящему документу.</w:t>
      </w:r>
      <w:bookmarkEnd w:id="7"/>
      <w:r>
        <w:t xml:space="preserve"> </w:t>
      </w:r>
    </w:p>
    <w:p w14:paraId="3ECE84F7" w14:textId="1954FDF3" w:rsidR="00EB6DE4" w:rsidRDefault="00EF233E" w:rsidP="00182894">
      <w:pPr>
        <w:pStyle w:val="ONUME"/>
      </w:pPr>
      <w:bookmarkStart w:id="8" w:name="_Ref188026019"/>
      <w:r>
        <w:t>По мнению Международного бюро, бланк заявления в приложении содержит информацию, которая позволяет КТС РСТ установить, соответствует ли Орган минимальным требованиям для назначения в соответствии с правилами 36.1 и 63, если рассматривать ее в совокупности с ежегодным отчетом о системе управления качеством и отчетом о выполнении требований к минимуму документации РСТ, которые вступят в силу 1 января 2026 года  Что касается предоставления другим международным поисковым органам доступа к патентному фонду в соответствии с правилом 36.1(ii), то в бланке можно указать, что Целевая группа по минимуму документации PCT подтвердила выполнение данного требования к 30 ноября 2025 года, либо Орган может самостоятельно сообщить о выполнении этого требования, в частности, с предоставлением графика любых мероприятий по проверке и сертификации, которые могут потребоваться после этой даты.</w:t>
      </w:r>
      <w:bookmarkEnd w:id="8"/>
    </w:p>
    <w:p w14:paraId="788BF807" w14:textId="42D9E173" w:rsidR="00EB6DE4" w:rsidRPr="00EB6DE4" w:rsidRDefault="005043A0" w:rsidP="00EB6DE4">
      <w:pPr>
        <w:pStyle w:val="ONUME"/>
        <w:ind w:left="5533"/>
        <w:rPr>
          <w:i/>
        </w:rPr>
      </w:pPr>
      <w:r>
        <w:rPr>
          <w:i/>
          <w:iCs/>
        </w:rPr>
        <w:t>Рабочей группе предлагается утвердить предложенный в пунктах </w:t>
      </w:r>
      <w:r>
        <w:rPr>
          <w:i/>
        </w:rPr>
        <w:fldChar w:fldCharType="begin"/>
      </w:r>
      <w:r>
        <w:rPr>
          <w:i/>
        </w:rPr>
        <w:instrText xml:space="preserve"> REF _Ref188023572 \r \h </w:instrText>
      </w:r>
      <w:r>
        <w:rPr>
          <w:i/>
        </w:rPr>
      </w:r>
      <w:r>
        <w:rPr>
          <w:i/>
        </w:rPr>
        <w:fldChar w:fldCharType="separate"/>
      </w:r>
      <w:r w:rsidR="00E373E9">
        <w:rPr>
          <w:i/>
        </w:rPr>
        <w:t>12</w:t>
      </w:r>
      <w:r>
        <w:rPr>
          <w:i/>
        </w:rPr>
        <w:fldChar w:fldCharType="end"/>
      </w:r>
      <w:r>
        <w:rPr>
          <w:i/>
          <w:iCs/>
        </w:rPr>
        <w:t xml:space="preserve"> и </w:t>
      </w:r>
      <w:r w:rsidR="005678DD">
        <w:rPr>
          <w:i/>
        </w:rPr>
        <w:fldChar w:fldCharType="begin"/>
      </w:r>
      <w:r w:rsidR="005678DD">
        <w:rPr>
          <w:i/>
        </w:rPr>
        <w:instrText xml:space="preserve"> REF _Ref188026019 \r \h </w:instrText>
      </w:r>
      <w:r w:rsidR="005678DD">
        <w:rPr>
          <w:i/>
        </w:rPr>
      </w:r>
      <w:r w:rsidR="005678DD">
        <w:rPr>
          <w:i/>
        </w:rPr>
        <w:fldChar w:fldCharType="separate"/>
      </w:r>
      <w:r w:rsidR="00E373E9">
        <w:rPr>
          <w:i/>
        </w:rPr>
        <w:t>13</w:t>
      </w:r>
      <w:r w:rsidR="005678DD">
        <w:rPr>
          <w:i/>
        </w:rPr>
        <w:fldChar w:fldCharType="end"/>
      </w:r>
      <w:r>
        <w:rPr>
          <w:i/>
          <w:iCs/>
        </w:rPr>
        <w:t xml:space="preserve"> и приложении к настоящему документу формат заявлений, которые международные органы должны будут подавать в Комитет по техническому сотрудничеству.</w:t>
      </w:r>
      <w:r>
        <w:rPr>
          <w:i/>
        </w:rPr>
        <w:t xml:space="preserve">  </w:t>
      </w:r>
    </w:p>
    <w:p w14:paraId="47FC5D13" w14:textId="77777777" w:rsidR="00EB6DE4" w:rsidRDefault="00EB6DE4" w:rsidP="00EB6DE4">
      <w:pPr>
        <w:pStyle w:val="Endofdocument-Annex"/>
        <w:sectPr w:rsidR="00EB6DE4" w:rsidSect="00597F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[Приложение следует]</w:t>
      </w:r>
    </w:p>
    <w:p w14:paraId="75DF69BC" w14:textId="77777777" w:rsidR="0044767D" w:rsidRDefault="0044767D" w:rsidP="0044767D">
      <w:pPr>
        <w:pStyle w:val="Heading2"/>
        <w:jc w:val="center"/>
      </w:pPr>
      <w:r>
        <w:lastRenderedPageBreak/>
        <w:t>Заявление о продлении назначения в качестве Международного поискового органа и Органа международной предварительной экспертизы в рамках РСТ</w:t>
      </w:r>
    </w:p>
    <w:p w14:paraId="16E84B95" w14:textId="77777777" w:rsidR="0044767D" w:rsidRPr="00835642" w:rsidRDefault="0044767D" w:rsidP="0044767D">
      <w:pPr>
        <w:pStyle w:val="SectionHeading"/>
      </w:pPr>
      <w:r>
        <w:t>1 – Общие сведения</w:t>
      </w:r>
    </w:p>
    <w:p w14:paraId="68A85763" w14:textId="77777777" w:rsidR="0044767D" w:rsidRDefault="0044767D" w:rsidP="0044767D">
      <w:pPr>
        <w:pStyle w:val="Question"/>
        <w:spacing w:after="480"/>
      </w:pPr>
      <w:r>
        <w:t>(a)</w:t>
      </w:r>
      <w:r>
        <w:tab/>
        <w:t>Название ведомства или межправительственной организации:</w:t>
      </w:r>
    </w:p>
    <w:p w14:paraId="1D2D5D04" w14:textId="77777777" w:rsidR="0044767D" w:rsidRDefault="0044767D" w:rsidP="0044767D">
      <w:pPr>
        <w:pStyle w:val="Question"/>
        <w:spacing w:after="480"/>
      </w:pPr>
      <w:r>
        <w:t>(b)</w:t>
      </w:r>
      <w:r>
        <w:tab/>
        <w:t>Имя и контактная информация должностного лица, к которому можно обратиться с любыми вопросами по поводу настоящего заявления:</w:t>
      </w:r>
    </w:p>
    <w:p w14:paraId="70561314" w14:textId="77777777" w:rsidR="0044767D" w:rsidRDefault="0044767D" w:rsidP="0044767D">
      <w:pPr>
        <w:pStyle w:val="Question"/>
      </w:pPr>
      <w:r>
        <w:t>(b)</w:t>
      </w:r>
      <w:r>
        <w:tab/>
        <w:t>Дата получения Генеральным директором заявления о продлении назначения:</w:t>
      </w:r>
    </w:p>
    <w:p w14:paraId="3126E20C" w14:textId="77777777" w:rsidR="0044767D" w:rsidRPr="00FD62B1" w:rsidRDefault="0044767D" w:rsidP="0044767D">
      <w:pPr>
        <w:pStyle w:val="Answer"/>
        <w:rPr>
          <w:i/>
        </w:rPr>
      </w:pPr>
      <w:r>
        <w:rPr>
          <w:i/>
        </w:rPr>
        <w:t>[Заполняется Международным бюро]</w:t>
      </w:r>
    </w:p>
    <w:p w14:paraId="3BBAC2E5" w14:textId="77777777" w:rsidR="0044767D" w:rsidRPr="00835642" w:rsidRDefault="0044767D" w:rsidP="0044767D">
      <w:pPr>
        <w:pStyle w:val="SectionHeading"/>
      </w:pPr>
      <w:r>
        <w:t>2 – Минимум требований для назначения</w:t>
      </w:r>
    </w:p>
    <w:p w14:paraId="06D3B18C" w14:textId="77777777" w:rsidR="0044767D" w:rsidRPr="00DB2158" w:rsidRDefault="0044767D" w:rsidP="0044767D">
      <w:r>
        <w:t>В дополнение к ежегодному отчету ведомства или организации о системе управления качеством за 2025 год («отчет о системе УК»), подготовленному в соответствии с пунктами 21.31 и 21.32 Руководства по проведению международного поиска и международной предварительной экспертизы («Руководство»), Орган предоставляет следующую информацию.</w:t>
      </w:r>
    </w:p>
    <w:p w14:paraId="024EFFFC" w14:textId="77777777" w:rsidR="0044767D" w:rsidRPr="00835642" w:rsidRDefault="0044767D" w:rsidP="0044767D">
      <w:pPr>
        <w:pStyle w:val="SectionHeading"/>
      </w:pPr>
      <w:r>
        <w:lastRenderedPageBreak/>
        <w:t>2.1 – Возможности для проведения поиска и экспертизы</w:t>
      </w:r>
    </w:p>
    <w:p w14:paraId="2BBF1BE6" w14:textId="77777777" w:rsidR="0044767D" w:rsidRDefault="0044767D" w:rsidP="0044767D">
      <w:pPr>
        <w:pStyle w:val="RuleQuote"/>
      </w:pPr>
      <w:r>
        <w:t>Правила 36.1(i) и 63.1(i).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14:paraId="5D9E069F" w14:textId="77777777" w:rsidR="0044767D" w:rsidRPr="006175E3" w:rsidRDefault="0044767D" w:rsidP="0044767D">
      <w:pPr>
        <w:pStyle w:val="RuleQuote"/>
        <w:ind w:left="0"/>
        <w:rPr>
          <w:i w:val="0"/>
          <w:iCs w:val="0"/>
        </w:rPr>
      </w:pPr>
      <w:r>
        <w:rPr>
          <w:i w:val="0"/>
        </w:rPr>
        <w:t xml:space="preserve">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 21.15(i) Руководства, а также о программах обучения и повышения квалификации сотрудников, участвующих в процессе поиска и экспертизы, в соответствии с пунктом 21.15(vi).  Орган также указывает следующую информацию о количестве сотрудников, обладающих квалификацией для проведения поиска и экспертизы.   </w:t>
      </w:r>
    </w:p>
    <w:p w14:paraId="1270D7DC" w14:textId="77777777" w:rsidR="0044767D" w:rsidRDefault="0044767D" w:rsidP="0044767D">
      <w:pPr>
        <w:pStyle w:val="Question"/>
        <w:spacing w:after="480"/>
      </w:pPr>
      <w:r>
        <w:t>Количество сотрудников, обладающих квалификацией для проведения поиска и экспертизы:</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425"/>
        <w:gridCol w:w="1674"/>
        <w:gridCol w:w="1655"/>
        <w:gridCol w:w="1825"/>
      </w:tblGrid>
      <w:tr w:rsidR="0044767D" w14:paraId="09D50913" w14:textId="77777777" w:rsidTr="006F132D">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0E15BB16" w14:textId="77777777" w:rsidR="0044767D" w:rsidRDefault="0044767D" w:rsidP="006F132D">
            <w:pPr>
              <w:keepNext/>
              <w:keepLines/>
              <w:suppressAutoHyphens/>
              <w:rPr>
                <w:rFonts w:eastAsia="Times New Roman"/>
                <w:b/>
                <w:bCs/>
                <w:szCs w:val="22"/>
              </w:rPr>
            </w:pPr>
            <w:r>
              <w:rPr>
                <w:b/>
              </w:rPr>
              <w:t>Область техники</w:t>
            </w:r>
          </w:p>
        </w:tc>
        <w:tc>
          <w:tcPr>
            <w:tcW w:w="1684" w:type="dxa"/>
            <w:tcBorders>
              <w:top w:val="single" w:sz="4" w:space="0" w:color="auto"/>
              <w:left w:val="single" w:sz="4" w:space="0" w:color="auto"/>
              <w:bottom w:val="single" w:sz="4" w:space="0" w:color="auto"/>
              <w:right w:val="single" w:sz="4" w:space="0" w:color="auto"/>
            </w:tcBorders>
            <w:hideMark/>
          </w:tcPr>
          <w:p w14:paraId="72B6FC41" w14:textId="77777777" w:rsidR="0044767D" w:rsidRDefault="0044767D" w:rsidP="006F132D">
            <w:pPr>
              <w:keepNext/>
              <w:keepLines/>
              <w:suppressAutoHyphens/>
              <w:rPr>
                <w:rFonts w:eastAsia="Times New Roman"/>
                <w:b/>
                <w:bCs/>
                <w:szCs w:val="22"/>
              </w:rPr>
            </w:pPr>
            <w:r>
              <w:rPr>
                <w:b/>
              </w:rPr>
              <w:t>Количество экспертов (в пересчете на занятых полную рабочую неделю)</w:t>
            </w:r>
          </w:p>
        </w:tc>
        <w:tc>
          <w:tcPr>
            <w:tcW w:w="1684" w:type="dxa"/>
            <w:tcBorders>
              <w:top w:val="single" w:sz="4" w:space="0" w:color="auto"/>
              <w:left w:val="single" w:sz="4" w:space="0" w:color="auto"/>
              <w:bottom w:val="single" w:sz="4" w:space="0" w:color="auto"/>
              <w:right w:val="single" w:sz="4" w:space="0" w:color="auto"/>
            </w:tcBorders>
            <w:hideMark/>
          </w:tcPr>
          <w:p w14:paraId="70F82B78" w14:textId="77777777" w:rsidR="0044767D" w:rsidRDefault="0044767D" w:rsidP="006F132D">
            <w:pPr>
              <w:suppressAutoHyphens/>
              <w:rPr>
                <w:rFonts w:eastAsia="Times New Roman"/>
                <w:b/>
                <w:bCs/>
                <w:szCs w:val="24"/>
              </w:rPr>
            </w:pPr>
            <w:r>
              <w:rPr>
                <w:b/>
              </w:rPr>
              <w:t>Средний стаж в качестве эксперта (по числу лет)</w:t>
            </w:r>
          </w:p>
        </w:tc>
        <w:tc>
          <w:tcPr>
            <w:tcW w:w="1684" w:type="dxa"/>
            <w:tcBorders>
              <w:top w:val="single" w:sz="4" w:space="0" w:color="auto"/>
              <w:left w:val="single" w:sz="4" w:space="0" w:color="auto"/>
              <w:bottom w:val="single" w:sz="4" w:space="0" w:color="auto"/>
              <w:right w:val="single" w:sz="4" w:space="0" w:color="auto"/>
            </w:tcBorders>
            <w:hideMark/>
          </w:tcPr>
          <w:p w14:paraId="7BA87D1F" w14:textId="77777777" w:rsidR="0044767D" w:rsidRDefault="0044767D" w:rsidP="006F132D">
            <w:pPr>
              <w:suppressAutoHyphens/>
              <w:rPr>
                <w:rFonts w:eastAsia="Times New Roman"/>
                <w:b/>
                <w:bCs/>
                <w:szCs w:val="24"/>
              </w:rPr>
            </w:pPr>
            <w:r>
              <w:rPr>
                <w:b/>
              </w:rPr>
              <w:t>В разбивке по уровням квалификации</w:t>
            </w:r>
          </w:p>
        </w:tc>
      </w:tr>
      <w:tr w:rsidR="0044767D" w14:paraId="23FCA33A"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4CC9C64A" w14:textId="77777777" w:rsidR="0044767D" w:rsidRDefault="0044767D" w:rsidP="006F132D">
            <w:pPr>
              <w:keepNext/>
              <w:keepLines/>
              <w:suppressAutoHyphens/>
              <w:rPr>
                <w:rFonts w:eastAsia="Times New Roman"/>
                <w:szCs w:val="22"/>
              </w:rPr>
            </w:pPr>
            <w:r>
              <w:t>Механика</w:t>
            </w:r>
          </w:p>
        </w:tc>
        <w:tc>
          <w:tcPr>
            <w:tcW w:w="1684" w:type="dxa"/>
            <w:tcBorders>
              <w:top w:val="single" w:sz="4" w:space="0" w:color="auto"/>
              <w:left w:val="single" w:sz="4" w:space="0" w:color="auto"/>
              <w:bottom w:val="single" w:sz="4" w:space="0" w:color="auto"/>
              <w:right w:val="single" w:sz="4" w:space="0" w:color="auto"/>
            </w:tcBorders>
          </w:tcPr>
          <w:p w14:paraId="73C8DB0C"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7B885736"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3886BC90" w14:textId="77777777" w:rsidR="0044767D" w:rsidRDefault="0044767D" w:rsidP="006F132D">
            <w:pPr>
              <w:keepNext/>
              <w:keepLines/>
              <w:suppressAutoHyphens/>
              <w:rPr>
                <w:rFonts w:eastAsia="Times New Roman"/>
                <w:szCs w:val="22"/>
                <w:lang w:eastAsia="en-US" w:bidi="he-IL"/>
              </w:rPr>
            </w:pPr>
          </w:p>
        </w:tc>
      </w:tr>
      <w:tr w:rsidR="0044767D" w14:paraId="2A4F0CBE"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2E0EA36A" w14:textId="77777777" w:rsidR="0044767D" w:rsidRDefault="0044767D" w:rsidP="006F132D">
            <w:pPr>
              <w:keepNext/>
              <w:keepLines/>
              <w:suppressAutoHyphens/>
              <w:rPr>
                <w:rFonts w:eastAsia="Times New Roman"/>
                <w:szCs w:val="22"/>
              </w:rPr>
            </w:pPr>
            <w:r>
              <w:t>Электричество/ электронные устройства</w:t>
            </w:r>
          </w:p>
        </w:tc>
        <w:tc>
          <w:tcPr>
            <w:tcW w:w="1684" w:type="dxa"/>
            <w:tcBorders>
              <w:top w:val="single" w:sz="4" w:space="0" w:color="auto"/>
              <w:left w:val="single" w:sz="4" w:space="0" w:color="auto"/>
              <w:bottom w:val="single" w:sz="4" w:space="0" w:color="auto"/>
              <w:right w:val="single" w:sz="4" w:space="0" w:color="auto"/>
            </w:tcBorders>
          </w:tcPr>
          <w:p w14:paraId="029FEDF5"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C787851"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4AC8AA1" w14:textId="77777777" w:rsidR="0044767D" w:rsidRDefault="0044767D" w:rsidP="006F132D">
            <w:pPr>
              <w:keepNext/>
              <w:keepLines/>
              <w:suppressAutoHyphens/>
              <w:rPr>
                <w:rFonts w:eastAsia="Times New Roman"/>
                <w:szCs w:val="22"/>
                <w:lang w:eastAsia="en-US" w:bidi="he-IL"/>
              </w:rPr>
            </w:pPr>
          </w:p>
        </w:tc>
      </w:tr>
      <w:tr w:rsidR="0044767D" w14:paraId="6368823B"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35A8AF17" w14:textId="77777777" w:rsidR="0044767D" w:rsidRDefault="0044767D" w:rsidP="006F132D">
            <w:pPr>
              <w:keepNext/>
              <w:keepLines/>
              <w:suppressAutoHyphens/>
              <w:rPr>
                <w:rFonts w:eastAsia="Times New Roman"/>
                <w:szCs w:val="22"/>
              </w:rPr>
            </w:pPr>
            <w:r>
              <w:t>Химия</w:t>
            </w:r>
          </w:p>
        </w:tc>
        <w:tc>
          <w:tcPr>
            <w:tcW w:w="1684" w:type="dxa"/>
            <w:tcBorders>
              <w:top w:val="single" w:sz="4" w:space="0" w:color="auto"/>
              <w:left w:val="single" w:sz="4" w:space="0" w:color="auto"/>
              <w:bottom w:val="single" w:sz="4" w:space="0" w:color="auto"/>
              <w:right w:val="single" w:sz="4" w:space="0" w:color="auto"/>
            </w:tcBorders>
          </w:tcPr>
          <w:p w14:paraId="2351C592"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13153F12"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31213E87" w14:textId="77777777" w:rsidR="0044767D" w:rsidRDefault="0044767D" w:rsidP="006F132D">
            <w:pPr>
              <w:keepNext/>
              <w:keepLines/>
              <w:suppressAutoHyphens/>
              <w:rPr>
                <w:rFonts w:eastAsia="Times New Roman"/>
                <w:szCs w:val="22"/>
                <w:lang w:eastAsia="en-US" w:bidi="he-IL"/>
              </w:rPr>
            </w:pPr>
          </w:p>
        </w:tc>
      </w:tr>
      <w:tr w:rsidR="0044767D" w14:paraId="53215403"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3B58EC52" w14:textId="77777777" w:rsidR="0044767D" w:rsidRDefault="0044767D" w:rsidP="006F132D">
            <w:pPr>
              <w:keepNext/>
              <w:keepLines/>
              <w:suppressAutoHyphens/>
              <w:rPr>
                <w:rFonts w:eastAsia="Times New Roman"/>
                <w:szCs w:val="22"/>
              </w:rPr>
            </w:pPr>
            <w:r>
              <w:t>Биотехнологии</w:t>
            </w:r>
          </w:p>
        </w:tc>
        <w:tc>
          <w:tcPr>
            <w:tcW w:w="1684" w:type="dxa"/>
            <w:tcBorders>
              <w:top w:val="single" w:sz="4" w:space="0" w:color="auto"/>
              <w:left w:val="single" w:sz="4" w:space="0" w:color="auto"/>
              <w:bottom w:val="single" w:sz="4" w:space="0" w:color="auto"/>
              <w:right w:val="single" w:sz="4" w:space="0" w:color="auto"/>
            </w:tcBorders>
          </w:tcPr>
          <w:p w14:paraId="5D6EEC4A"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036BBF4F" w14:textId="77777777" w:rsidR="0044767D" w:rsidRDefault="0044767D" w:rsidP="006F132D">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796E6CE" w14:textId="77777777" w:rsidR="0044767D" w:rsidRDefault="0044767D" w:rsidP="006F132D">
            <w:pPr>
              <w:keepNext/>
              <w:keepLines/>
              <w:suppressAutoHyphens/>
              <w:rPr>
                <w:rFonts w:eastAsia="Times New Roman"/>
                <w:szCs w:val="22"/>
                <w:lang w:eastAsia="en-US" w:bidi="he-IL"/>
              </w:rPr>
            </w:pPr>
          </w:p>
        </w:tc>
      </w:tr>
      <w:tr w:rsidR="0044767D" w14:paraId="10C7B441" w14:textId="77777777" w:rsidTr="006F132D">
        <w:trPr>
          <w:cantSplit/>
        </w:trPr>
        <w:tc>
          <w:tcPr>
            <w:tcW w:w="3527" w:type="dxa"/>
            <w:tcBorders>
              <w:top w:val="single" w:sz="4" w:space="0" w:color="auto"/>
              <w:left w:val="single" w:sz="4" w:space="0" w:color="auto"/>
              <w:bottom w:val="single" w:sz="4" w:space="0" w:color="auto"/>
              <w:right w:val="single" w:sz="4" w:space="0" w:color="auto"/>
            </w:tcBorders>
            <w:hideMark/>
          </w:tcPr>
          <w:p w14:paraId="40A0D580" w14:textId="77777777" w:rsidR="0044767D" w:rsidRDefault="0044767D" w:rsidP="006F132D">
            <w:pPr>
              <w:suppressAutoHyphens/>
              <w:rPr>
                <w:rFonts w:eastAsia="Times New Roman"/>
                <w:i/>
                <w:iCs/>
                <w:szCs w:val="22"/>
              </w:rPr>
            </w:pPr>
            <w:r>
              <w:rPr>
                <w:i/>
              </w:rPr>
              <w:t>Всего</w:t>
            </w:r>
          </w:p>
        </w:tc>
        <w:tc>
          <w:tcPr>
            <w:tcW w:w="1684" w:type="dxa"/>
            <w:tcBorders>
              <w:top w:val="single" w:sz="4" w:space="0" w:color="auto"/>
              <w:left w:val="single" w:sz="4" w:space="0" w:color="auto"/>
              <w:bottom w:val="single" w:sz="4" w:space="0" w:color="auto"/>
              <w:right w:val="single" w:sz="4" w:space="0" w:color="auto"/>
            </w:tcBorders>
          </w:tcPr>
          <w:p w14:paraId="752B643E" w14:textId="77777777" w:rsidR="0044767D" w:rsidRDefault="0044767D" w:rsidP="006F132D">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1CB18913" w14:textId="77777777" w:rsidR="0044767D" w:rsidRDefault="0044767D" w:rsidP="006F132D">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1E45CC4" w14:textId="77777777" w:rsidR="0044767D" w:rsidRDefault="0044767D" w:rsidP="006F132D">
            <w:pPr>
              <w:suppressAutoHyphens/>
              <w:rPr>
                <w:rFonts w:eastAsia="Times New Roman"/>
                <w:i/>
                <w:iCs/>
                <w:szCs w:val="22"/>
                <w:lang w:eastAsia="en-US" w:bidi="he-IL"/>
              </w:rPr>
            </w:pPr>
          </w:p>
        </w:tc>
      </w:tr>
    </w:tbl>
    <w:p w14:paraId="33793951" w14:textId="7E74EFEA" w:rsidR="0044767D" w:rsidRPr="0044767D" w:rsidRDefault="0044767D" w:rsidP="0044767D">
      <w:pPr>
        <w:pStyle w:val="RuleQuote"/>
        <w:ind w:left="0"/>
        <w:rPr>
          <w:i w:val="0"/>
          <w:iCs w:val="0"/>
        </w:rPr>
      </w:pPr>
      <w:r>
        <w:rPr>
          <w:i w:val="0"/>
        </w:rPr>
        <w:lastRenderedPageBreak/>
        <w:t xml:space="preserve">Прочая информация, помимо отчета о системе УК и приведенной выше таблицы (необязательно):   </w:t>
      </w:r>
    </w:p>
    <w:p w14:paraId="4C98A5FA" w14:textId="77777777" w:rsidR="0044767D" w:rsidRPr="00835642" w:rsidRDefault="0044767D" w:rsidP="0044767D">
      <w:pPr>
        <w:pStyle w:val="SectionHeading"/>
      </w:pPr>
      <w:r>
        <w:t>2.2 –Минимум документации – предоставление для ознакомления</w:t>
      </w:r>
    </w:p>
    <w:p w14:paraId="17244196" w14:textId="77777777" w:rsidR="0044767D" w:rsidRDefault="0044767D" w:rsidP="0044767D">
      <w:pPr>
        <w:pStyle w:val="RuleQuote"/>
      </w:pPr>
      <w:r>
        <w:t>Правила 36.1(ii) и 63.1(ii).  Это ведомство или организация должны в рамках минимума документации, упомянутого в правиле 34, предоставлять для ознакомления любой патент и любую патентную заявку, выданные или опубликованные ими и, если применимо, их правопредшественником(-ами), в соответствии с требованиями, установленными Административной инструкцией.</w:t>
      </w:r>
    </w:p>
    <w:p w14:paraId="64F4E232" w14:textId="47863D2D" w:rsidR="0044767D" w:rsidRPr="00C81827" w:rsidRDefault="0044767D" w:rsidP="0044767D">
      <w:pPr>
        <w:pStyle w:val="RuleQuote"/>
        <w:rPr>
          <w:szCs w:val="24"/>
        </w:rPr>
      </w:pPr>
      <w:r>
        <w:t xml:space="preserve">Требования, указанные в Административной инструкции, изложены в </w:t>
      </w:r>
      <w:hyperlink r:id="rId15" w:history="1">
        <w:r>
          <w:rPr>
            <w:rStyle w:val="Hyperlink"/>
            <w:color w:val="auto"/>
            <w:u w:val="none"/>
          </w:rPr>
          <w:t>циркуляре C. PCT 1672</w:t>
        </w:r>
      </w:hyperlink>
      <w:r>
        <w:t xml:space="preserve"> от 19 июня 2024 года.</w:t>
      </w:r>
    </w:p>
    <w:p w14:paraId="219675AD" w14:textId="77777777" w:rsidR="0044767D" w:rsidRDefault="0044767D" w:rsidP="0044767D">
      <w:pPr>
        <w:pStyle w:val="Question"/>
        <w:spacing w:after="0"/>
        <w:rPr>
          <w:b w:val="0"/>
          <w:bCs w:val="0"/>
        </w:rPr>
      </w:pPr>
      <w:r>
        <w:rPr>
          <w:b w:val="0"/>
        </w:rPr>
        <w:t>О предоставлении для ознакомления любого патента и любой патентной заявки, выданных или опубликованных ведомством либо, если применимо, ведомствами, являющимися членами межправительственной организации, в рамках минимума документации, упомянутого в правиле 34, в соответствии с договоренностью, принятой Ассамблеей РСТ в пункте 8 документа PCT/A/55/2, сообщается следующее:</w:t>
      </w:r>
      <w:r>
        <w:rPr>
          <w:b w:val="0"/>
        </w:rPr>
        <w:br/>
      </w:r>
      <w:r>
        <w:rPr>
          <w:b w:val="0"/>
        </w:rPr>
        <w:br/>
        <w:t>Либо</w:t>
      </w:r>
      <w:r>
        <w:rPr>
          <w:b w:val="0"/>
        </w:rPr>
        <w:br/>
      </w:r>
      <w:r>
        <w:rPr>
          <w:b w:val="0"/>
        </w:rPr>
        <w:br/>
      </w:r>
      <w:sdt>
        <w:sdtPr>
          <w:rPr>
            <w:b w:val="0"/>
            <w:bCs w:val="0"/>
          </w:rPr>
          <w:id w:val="710997365"/>
          <w14:checkbox>
            <w14:checked w14:val="0"/>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rPr>
        <w:t xml:space="preserve"> «Целевая группа по минимуму документации PCT проверила наличие фондов патентной документации в период до 1 ноября 2025 года и подтверждает, что требования соблюдены»,</w:t>
      </w:r>
    </w:p>
    <w:p w14:paraId="242D3BB3" w14:textId="77777777" w:rsidR="0044767D" w:rsidRPr="00935C61" w:rsidRDefault="0044767D" w:rsidP="0044767D">
      <w:pPr>
        <w:pStyle w:val="Answer"/>
      </w:pPr>
    </w:p>
    <w:p w14:paraId="7658114C" w14:textId="77777777" w:rsidR="0044767D" w:rsidRDefault="0044767D" w:rsidP="0044767D">
      <w:pPr>
        <w:pStyle w:val="Answer"/>
        <w:ind w:left="0"/>
      </w:pPr>
      <w:r>
        <w:t>либо:</w:t>
      </w:r>
    </w:p>
    <w:p w14:paraId="2D6958A0" w14:textId="0026075C" w:rsidR="0044767D" w:rsidRDefault="00097407" w:rsidP="0044767D">
      <w:pPr>
        <w:pStyle w:val="Answer"/>
        <w:ind w:left="0"/>
      </w:pPr>
      <w:sdt>
        <w:sdtPr>
          <w:id w:val="-114837606"/>
          <w14:checkbox>
            <w14:checked w14:val="0"/>
            <w14:checkedState w14:val="2612" w14:font="MS Gothic"/>
            <w14:uncheckedState w14:val="2610" w14:font="MS Gothic"/>
          </w14:checkbox>
        </w:sdtPr>
        <w:sdtEndPr/>
        <w:sdtContent>
          <w:r w:rsidR="0044767D">
            <w:rPr>
              <w:rFonts w:ascii="MS Gothic" w:eastAsia="MS Gothic" w:hAnsi="MS Gothic" w:hint="eastAsia"/>
            </w:rPr>
            <w:t>☐</w:t>
          </w:r>
        </w:sdtContent>
      </w:sdt>
      <w:r w:rsidR="00FD0A69">
        <w:t xml:space="preserve"> «Орган сообщает о предоставлении доступа к своему фонду патентной документации, с указанием сроков, в которые Целевая группа по минимуму документации PCT может подтвердить проведение проверки и предоставление полного доступа (см. ниже)».</w:t>
      </w:r>
    </w:p>
    <w:p w14:paraId="4630048B" w14:textId="77777777" w:rsidR="007D23BE" w:rsidRPr="0044767D" w:rsidRDefault="007D23BE" w:rsidP="0044767D">
      <w:pPr>
        <w:pStyle w:val="Answer"/>
        <w:ind w:left="0"/>
      </w:pPr>
    </w:p>
    <w:p w14:paraId="4DA03977" w14:textId="53B96C83" w:rsidR="0044767D" w:rsidRPr="00B16D50" w:rsidRDefault="0044767D" w:rsidP="0044767D">
      <w:pPr>
        <w:pStyle w:val="SectionHeading"/>
        <w:keepNext w:val="0"/>
        <w:keepLines w:val="0"/>
      </w:pPr>
      <w:r>
        <w:t>2.3 – Минимум документации – доступ</w:t>
      </w:r>
      <w:r>
        <w:tab/>
      </w:r>
    </w:p>
    <w:p w14:paraId="16C970A9" w14:textId="77777777" w:rsidR="0044767D" w:rsidRPr="006175E3" w:rsidRDefault="0044767D" w:rsidP="0044767D">
      <w:pPr>
        <w:pStyle w:val="RuleQuote"/>
        <w:keepNext w:val="0"/>
        <w:rPr>
          <w:i w:val="0"/>
          <w:iCs w:val="0"/>
        </w:rPr>
      </w:pPr>
      <w:r>
        <w:t>Правила 36.1(iii) и 63.1(iii).  Это ведомство или организация должны иметь в своем распоряжении или постоянно обеспечивать доступ, по крайней мере, к минимуму документации, упомянутому в правиле 34, для целей поиска в соответствии с Административной инструкцией.</w:t>
      </w:r>
    </w:p>
    <w:p w14:paraId="48F3C27C" w14:textId="4DF342F3" w:rsidR="0044767D" w:rsidRDefault="0044767D" w:rsidP="0044767D">
      <w:pPr>
        <w:pStyle w:val="RuleQuote"/>
        <w:keepNext w:val="0"/>
        <w:ind w:left="0"/>
        <w:rPr>
          <w:i w:val="0"/>
          <w:iCs w:val="0"/>
        </w:rPr>
      </w:pPr>
      <w:r>
        <w:rPr>
          <w:i w:val="0"/>
        </w:rPr>
        <w:t xml:space="preserve">В отчет о системе УК входит предоставляемая Органом информация об имеющейся инфраструктуре, обеспечивающей наличие, доступность, надлежащее расположение и </w:t>
      </w:r>
      <w:r w:rsidR="00B12192">
        <w:rPr>
          <w:i w:val="0"/>
        </w:rPr>
        <w:t>обновление</w:t>
      </w:r>
      <w:r>
        <w:rPr>
          <w:i w:val="0"/>
        </w:rPr>
        <w:t xml:space="preserve">, по крайней мере, минимума документации, указанной в правиле 34, для целей поиска и экспертизы в соответствии с пунктом 21.15(iv) Руководства. </w:t>
      </w:r>
    </w:p>
    <w:p w14:paraId="4A78E6A3" w14:textId="77777777" w:rsidR="0044767D" w:rsidRDefault="0044767D" w:rsidP="0044767D">
      <w:pPr>
        <w:pStyle w:val="RuleQuote"/>
        <w:keepNext w:val="0"/>
        <w:ind w:left="0"/>
        <w:rPr>
          <w:i w:val="0"/>
          <w:iCs w:val="0"/>
        </w:rPr>
      </w:pPr>
      <w:r>
        <w:rPr>
          <w:i w:val="0"/>
        </w:rPr>
        <w:t xml:space="preserve">Прочая информация, выходящая за рамки отчета о системе УК (необязательно):   </w:t>
      </w:r>
    </w:p>
    <w:p w14:paraId="1B34E205" w14:textId="77777777" w:rsidR="0044767D" w:rsidRPr="000F337A" w:rsidRDefault="0044767D" w:rsidP="0044767D">
      <w:pPr>
        <w:pStyle w:val="RuleQuote"/>
        <w:ind w:left="0"/>
        <w:rPr>
          <w:i w:val="0"/>
          <w:iCs w:val="0"/>
        </w:rPr>
      </w:pPr>
    </w:p>
    <w:p w14:paraId="56CF9562" w14:textId="77777777" w:rsidR="0044767D" w:rsidRPr="00835642" w:rsidRDefault="0044767D" w:rsidP="0044767D">
      <w:pPr>
        <w:pStyle w:val="SectionHeading"/>
      </w:pPr>
      <w:r>
        <w:t>2.4 – Управление качеством</w:t>
      </w:r>
    </w:p>
    <w:p w14:paraId="74A2B9F3" w14:textId="77777777" w:rsidR="0044767D" w:rsidRDefault="0044767D" w:rsidP="0044767D">
      <w:pPr>
        <w:pStyle w:val="RuleQuote"/>
      </w:pPr>
      <w:r>
        <w:t>Правила 36.1(iv) и 63.1(iv).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w:t>
      </w:r>
    </w:p>
    <w:p w14:paraId="21C487F4" w14:textId="77777777" w:rsidR="0044767D" w:rsidRDefault="0044767D" w:rsidP="0044767D">
      <w:pPr>
        <w:pStyle w:val="RuleQuote"/>
        <w:ind w:left="0"/>
        <w:rPr>
          <w:i w:val="0"/>
          <w:iCs w:val="0"/>
        </w:rPr>
      </w:pPr>
      <w:r>
        <w:rPr>
          <w:i w:val="0"/>
        </w:rPr>
        <w:t>В отчет о системе УК включаются предоставляемые Органом сведения о действующей системе управления качеством в соответствии с главой 21 Руководства и предусмотренный пунктом 21.09 отчет о механизмах внутреннего контроля, которые более подробно описаны в пунктах 21.27–21.30 Руководства.</w:t>
      </w:r>
    </w:p>
    <w:p w14:paraId="0BA06C0B" w14:textId="77777777" w:rsidR="0044767D" w:rsidRDefault="0044767D" w:rsidP="0044767D">
      <w:pPr>
        <w:pStyle w:val="RuleQuote"/>
        <w:ind w:left="0"/>
        <w:rPr>
          <w:i w:val="0"/>
          <w:iCs w:val="0"/>
        </w:rPr>
      </w:pPr>
      <w:r>
        <w:rPr>
          <w:i w:val="0"/>
        </w:rPr>
        <w:t xml:space="preserve">Прочая информация, помимо отчета о системе УК (необязательно):   </w:t>
      </w:r>
    </w:p>
    <w:p w14:paraId="245D91A7" w14:textId="77777777" w:rsidR="0044767D" w:rsidRPr="000F337A" w:rsidRDefault="0044767D" w:rsidP="0044767D">
      <w:pPr>
        <w:pStyle w:val="RuleQuote"/>
        <w:ind w:left="0"/>
        <w:rPr>
          <w:i w:val="0"/>
          <w:iCs w:val="0"/>
        </w:rPr>
      </w:pPr>
    </w:p>
    <w:p w14:paraId="34A97B3A" w14:textId="77777777" w:rsidR="0044767D" w:rsidRPr="00835642" w:rsidRDefault="0044767D" w:rsidP="0044767D">
      <w:pPr>
        <w:pStyle w:val="SectionHeading"/>
      </w:pPr>
      <w:r>
        <w:t>3 – Сфера деятельности</w:t>
      </w:r>
    </w:p>
    <w:p w14:paraId="64E92574" w14:textId="77777777" w:rsidR="0044767D" w:rsidRDefault="0044767D" w:rsidP="0044767D">
      <w:pPr>
        <w:pStyle w:val="Question"/>
        <w:spacing w:after="480"/>
      </w:pPr>
      <w:r>
        <w:t xml:space="preserve">(a) </w:t>
      </w:r>
      <w:r>
        <w:tab/>
        <w:t>Сфера деятельности в текущий период</w:t>
      </w:r>
    </w:p>
    <w:p w14:paraId="5F4EB49F" w14:textId="77777777" w:rsidR="0044767D" w:rsidRPr="00DC4533" w:rsidRDefault="0044767D" w:rsidP="0044767D">
      <w:pPr>
        <w:pStyle w:val="Question"/>
        <w:spacing w:after="480"/>
      </w:pPr>
      <w:r>
        <w:rPr>
          <w:b w:val="0"/>
        </w:rPr>
        <w:t xml:space="preserve">С информацией о получающих ведомствах,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 языке (языках), на котором (которых) предлагаются услуги, и другими сведениями о сфере деятельности можно ознакомиться в Руководстве РСТ для заявителя по следующей ссылке:  </w:t>
      </w:r>
      <w:r>
        <w:rPr>
          <w:b w:val="0"/>
          <w:i/>
        </w:rPr>
        <w:t>[Заполняется Международным бюро]</w:t>
      </w:r>
    </w:p>
    <w:p w14:paraId="69741DA9" w14:textId="77777777" w:rsidR="0044767D" w:rsidRDefault="0044767D" w:rsidP="0044767D">
      <w:pPr>
        <w:pStyle w:val="Question"/>
        <w:spacing w:after="480"/>
      </w:pPr>
      <w:r>
        <w:t>(b)  Планируемые изменения в сфере деятельности Органа, такие как принимающие ведомства, для которых Орган является компетентным, и предлагаемые языки (при наличии таковых):</w:t>
      </w:r>
    </w:p>
    <w:p w14:paraId="26A2DDCC" w14:textId="77777777" w:rsidR="0044767D" w:rsidRPr="006A5881" w:rsidRDefault="0044767D" w:rsidP="0044767D">
      <w:pPr>
        <w:pStyle w:val="Answer"/>
      </w:pPr>
    </w:p>
    <w:p w14:paraId="5123A92F" w14:textId="77777777" w:rsidR="0044767D" w:rsidRPr="00835642" w:rsidRDefault="0044767D" w:rsidP="0044767D">
      <w:pPr>
        <w:pStyle w:val="SectionHeading"/>
      </w:pPr>
      <w:r>
        <w:t>4 – Прочее</w:t>
      </w:r>
    </w:p>
    <w:p w14:paraId="601E5440" w14:textId="77777777" w:rsidR="0044767D" w:rsidRDefault="0044767D" w:rsidP="0044767D">
      <w:r>
        <w:t xml:space="preserve">Любая дополнительная информация, имеющая отношение к продлению назначения в качестве Международного поискового органа и Органа международной предварительной экспертизы.  </w:t>
      </w:r>
    </w:p>
    <w:p w14:paraId="1ABDBC51" w14:textId="77777777" w:rsidR="0044767D" w:rsidRPr="0044767D" w:rsidRDefault="0044767D" w:rsidP="0044767D">
      <w:pPr>
        <w:pStyle w:val="Answer"/>
        <w:ind w:left="0"/>
      </w:pPr>
    </w:p>
    <w:p w14:paraId="5D80AA05" w14:textId="77777777" w:rsidR="0044767D" w:rsidRPr="00FA0CBE" w:rsidRDefault="0044767D" w:rsidP="0044767D"/>
    <w:p w14:paraId="5302C5EB" w14:textId="77777777" w:rsidR="00835642" w:rsidRPr="00CA3F9A" w:rsidRDefault="00835642" w:rsidP="00835642">
      <w:pPr>
        <w:pStyle w:val="Heading2"/>
        <w:jc w:val="center"/>
      </w:pPr>
      <w:r>
        <w:lastRenderedPageBreak/>
        <w:t>Примечания по заполнению бланка заявления о продлении назначения в качестве Международного поискового органа и Органа международной предварительной экспертизы в рамках PCT</w:t>
      </w:r>
    </w:p>
    <w:p w14:paraId="2C6F9E9D" w14:textId="77777777" w:rsidR="00835642" w:rsidRDefault="00835642" w:rsidP="00835642">
      <w:pPr>
        <w:pStyle w:val="Notestext"/>
        <w:spacing w:before="360" w:after="240"/>
      </w:pPr>
      <w:r>
        <w:t>[Согласно решению, принятому Рабочей группой РСТ на ее восемнадцатой сессии в феврале 2025 года], все ведомства или межправительственные организации («ведомства»), подающие заявление о продлении назначения в качестве Международного поискового органа и Органа международной предварительной экспертизы в рамках РСТ, должны использовать данный бланк.  Он подается в Международное бюро предпочтительно к 1 декабря 2025 года и в любом случае не позднее, чем за два месяца до начала сессии Комитета PCT по техническому сотрудничеству, созываемой для вынесения заключения в отношении заявления.</w:t>
      </w:r>
    </w:p>
    <w:p w14:paraId="5124C97F" w14:textId="77777777" w:rsidR="00835642" w:rsidRDefault="00835642" w:rsidP="00835642">
      <w:pPr>
        <w:pStyle w:val="Notestext"/>
      </w:pPr>
      <w:r>
        <w:t xml:space="preserve">Предпочтительно, чтобы бланк был представлен в формате DOCX с использованием стилей форматирования шаблона.  Обычно нет необходимости включать в заявление диаграммы, но при наличии диаграмм текст в них должен иметь минимальный объем и быть встроен или приведен отдельно в формате, позволяющем осуществить перевод на пять других языков, используемых в документации Комитета по техническому сотрудничеству. </w:t>
      </w:r>
    </w:p>
    <w:p w14:paraId="0B52EC86" w14:textId="77777777" w:rsidR="00835642" w:rsidRDefault="00835642" w:rsidP="00835642">
      <w:pPr>
        <w:pStyle w:val="Notestext"/>
      </w:pPr>
      <w:r>
        <w:t>В нижеприведенных примечаниях содержится дополнительная информация по заполнению различных разделов бланка.  Ссылки на отчет о системе УК относятся к ежегодному отчету ведомства или организации о системе управления качеством за 2025 год.</w:t>
      </w:r>
    </w:p>
    <w:p w14:paraId="07488CED" w14:textId="77777777" w:rsidR="00835642" w:rsidRDefault="00835642" w:rsidP="00835642">
      <w:pPr>
        <w:pStyle w:val="NotesHeading"/>
      </w:pPr>
      <w:r>
        <w:t>Раздел 1 – Общие сведения</w:t>
      </w:r>
    </w:p>
    <w:p w14:paraId="05531513" w14:textId="77777777" w:rsidR="00835642" w:rsidRDefault="00835642" w:rsidP="00835642">
      <w:pPr>
        <w:pStyle w:val="Notestext"/>
      </w:pPr>
      <w:r>
        <w:t>1(b)  Надлежит указать контактные данные должностного лица, с которым любой член Комитета РСТ по техническому сотрудничеству может связаться по поводу заявления.</w:t>
      </w:r>
    </w:p>
    <w:p w14:paraId="5F5C3D7C" w14:textId="77777777" w:rsidR="00835642" w:rsidRDefault="00835642" w:rsidP="00835642">
      <w:pPr>
        <w:pStyle w:val="Notestext"/>
      </w:pPr>
      <w:r>
        <w:t>1(c)  Поле для даты получения заявления о продлении назначения следует оставить незаполненным.  Это поле заполняется Международным бюро.</w:t>
      </w:r>
    </w:p>
    <w:p w14:paraId="70AFB81A" w14:textId="77777777" w:rsidR="00835642" w:rsidRPr="00C81827" w:rsidRDefault="00835642" w:rsidP="00835642">
      <w:pPr>
        <w:pStyle w:val="NotesHeading"/>
      </w:pPr>
      <w:r>
        <w:t>Раздел 2 – Минимум требований для назначения</w:t>
      </w:r>
    </w:p>
    <w:p w14:paraId="2036B987" w14:textId="77777777" w:rsidR="00835642" w:rsidRDefault="00835642" w:rsidP="00835642">
      <w:pPr>
        <w:pStyle w:val="NotesHeading"/>
      </w:pPr>
      <w:r>
        <w:t>2.1 – Возможности для проведения поиска и экспертизы</w:t>
      </w:r>
    </w:p>
    <w:p w14:paraId="6E784216" w14:textId="3EC8D5E9" w:rsidR="00835642" w:rsidRPr="006175E3" w:rsidRDefault="00835642" w:rsidP="00835642">
      <w:pPr>
        <w:pStyle w:val="Notestext"/>
      </w:pPr>
      <w:r>
        <w:t>Отчет о системе УК, заполненная таблица и необязательная дополнительная информация должны свидетельствовать о том, что Орган имеет по крайней мере 100 сотрудников, занятых полную рабочую неделю и обладающих достаточной технической квалификацией для проведения поиска и экспертизы.  Категории в таблице приведены в качестве примера технической разбивки, но, если Орган сочтет это целесообразным, таблицу можно отредактировать, изменив распределение по категориям.</w:t>
      </w:r>
    </w:p>
    <w:p w14:paraId="168C423A" w14:textId="77777777" w:rsidR="00835642" w:rsidRPr="006175E3" w:rsidRDefault="00835642" w:rsidP="00097407">
      <w:pPr>
        <w:pStyle w:val="NotesHeading"/>
        <w:keepLines w:val="0"/>
      </w:pPr>
      <w:r>
        <w:t>2.2 – Минимум документации – предоставление доступа для ознакомления</w:t>
      </w:r>
    </w:p>
    <w:p w14:paraId="1DD564D8" w14:textId="77777777" w:rsidR="00835642" w:rsidRDefault="00835642" w:rsidP="00097407">
      <w:pPr>
        <w:pStyle w:val="Notestext"/>
        <w:keepLines w:val="0"/>
      </w:pPr>
      <w:r>
        <w:t xml:space="preserve">Все международные поисковые органы и органы международной предварительной экспертизы готовятся в массовом порядке бесплатно предоставлять всем другим международным поисковым органам и органам международной предварительной экспертизы доступ к своим патентным фондам в соответствии с дополненными правилами 36.1(ii) и 63.1(ii), которые вступают в силу с 1 января 2026 года.   Если Орган является межправительственной организацией, сформированной по договоренности между национальными ведомствами государств, входящими в состав организации, но сам не выдает патенты и не публикует патентные заявки, то требование о </w:t>
      </w:r>
      <w:r>
        <w:lastRenderedPageBreak/>
        <w:t xml:space="preserve">предоставлении патентных фондов применяется к национальным ведомствам этих государств. </w:t>
      </w:r>
    </w:p>
    <w:p w14:paraId="1E8A67AC" w14:textId="77777777" w:rsidR="00835642" w:rsidRDefault="00835642" w:rsidP="00835642">
      <w:pPr>
        <w:pStyle w:val="Notestext"/>
      </w:pPr>
      <w:r>
        <w:t>Если Целевая группа по минимуму документации РСТ провела проверку и подтвердила, что доступ к патентным документам Органа был предоставлен до 1 ноября 2025 года в соответствии с требованиями Административной инструкции, то Орган ставит отметку в соответствующем поле и не указывает в данном бланке никаких дополнительных сведений.</w:t>
      </w:r>
    </w:p>
    <w:p w14:paraId="3EB7E39D" w14:textId="77777777" w:rsidR="00835642" w:rsidRDefault="00835642" w:rsidP="00835642">
      <w:pPr>
        <w:pStyle w:val="Notestext"/>
      </w:pPr>
      <w:r>
        <w:t xml:space="preserve">Если предоставление патентных документов Органа к 1 ноября 2025 года не будет подтверждено, то Орган должен сообщить об этом в бланке и описать принятые им меры и оставшуюся работу по выполнению требований для такого подтверждения, включая сроки.  В частности, должна быть указана подробная информация о составлении перечня входящих в минимум документации РСТ патентных документов, оцифровке входящих в фонд патентных документов, опубликованных 1 января 1991 года и после этой даты, в соответствии с Приложением H к Административной инструкции, которое вступит в силу 1 января 2026 года, формировании надлежащим образом структурированного, полного ведомственного досье и наличии хранилища, с помощью которого международные поисковые органы и органы международной предварительной экспертизы могут получить массовый доступ к минимуму документации РСТ.      </w:t>
      </w:r>
    </w:p>
    <w:p w14:paraId="2FA3C55E" w14:textId="77777777" w:rsidR="00835642" w:rsidRPr="007D17AB" w:rsidRDefault="00835642" w:rsidP="00097407">
      <w:pPr>
        <w:pStyle w:val="NotesHeading"/>
        <w:keepNext w:val="0"/>
        <w:keepLines w:val="0"/>
      </w:pPr>
      <w:r>
        <w:t>2.3 – Минимум документации – доступ</w:t>
      </w:r>
    </w:p>
    <w:p w14:paraId="38D77DFE" w14:textId="77777777" w:rsidR="00835642" w:rsidRPr="00BA373A" w:rsidRDefault="00835642" w:rsidP="00097407">
      <w:pPr>
        <w:pStyle w:val="RuleQuote"/>
        <w:keepNext w:val="0"/>
        <w:keepLines w:val="0"/>
        <w:ind w:left="0"/>
      </w:pPr>
      <w:r>
        <w:rPr>
          <w:i w:val="0"/>
        </w:rPr>
        <w:t>Отчет о системе УК и информация, сообщаемая Органом в этом разделе, должны показывать, что Орган имеет полный доступ к минимуму документации PCT для поиска.</w:t>
      </w:r>
    </w:p>
    <w:p w14:paraId="3E0940C1" w14:textId="77777777" w:rsidR="00835642" w:rsidRDefault="00835642" w:rsidP="00097407">
      <w:pPr>
        <w:pStyle w:val="NotesHeading"/>
        <w:keepLines w:val="0"/>
      </w:pPr>
      <w:r>
        <w:t>2.4 – Система управления качеством</w:t>
      </w:r>
    </w:p>
    <w:p w14:paraId="040610E5" w14:textId="77777777" w:rsidR="00835642" w:rsidRDefault="00835642" w:rsidP="00097407">
      <w:pPr>
        <w:pStyle w:val="RuleQuote"/>
        <w:keepLines w:val="0"/>
        <w:ind w:left="0"/>
      </w:pPr>
      <w:r>
        <w:rPr>
          <w:i w:val="0"/>
        </w:rPr>
        <w:t>Отчет о системе УК и информация, сообщаемая Органом в этом разделе, должны показывать, что Орган имеет систему управления качеством и механизмы внутреннего контроля в соответствии с главой 21 Руководства по проведению международного поиска и международной предварительной экспертизы.  В отчете о системе УК и в этом разделе можно, в частности, указать, прошел ли стандарт внешнюю проверку на соответствие требованиям ISO 9001 или другого международного стандарта.</w:t>
      </w:r>
    </w:p>
    <w:p w14:paraId="77C2E06E" w14:textId="77777777" w:rsidR="00835642" w:rsidRDefault="00835642" w:rsidP="00097407">
      <w:pPr>
        <w:pStyle w:val="NotesHeading"/>
        <w:keepLines w:val="0"/>
      </w:pPr>
      <w:r>
        <w:t>3 – Сфера деятельности</w:t>
      </w:r>
    </w:p>
    <w:p w14:paraId="0A28C17E" w14:textId="77777777" w:rsidR="00835642" w:rsidRDefault="00835642" w:rsidP="00097407">
      <w:pPr>
        <w:pStyle w:val="Notestext"/>
        <w:keepLines w:val="0"/>
      </w:pPr>
      <w:r>
        <w:t xml:space="preserve">Международное бюро описывает сферу деятельности Органа, включая язык (языки), на котором (которых) оказываются услуги.  Орган может предоставлять Комитету по техническому сотрудничеству информацию о любых планах, связанных с изменениями в сфере своей деятельности, например, в таких аспектах, как получающие ведомства, для которых он компетентен осуществлять международный поиск и предварительную экспертизу, языки, которые он допускает или использует при оказании услуг, и географический охват. </w:t>
      </w:r>
    </w:p>
    <w:p w14:paraId="5893B70B" w14:textId="77777777" w:rsidR="00835642" w:rsidRDefault="00835642" w:rsidP="00835642">
      <w:pPr>
        <w:pStyle w:val="NotesHeading"/>
      </w:pPr>
      <w:r>
        <w:t>4 – Прочее</w:t>
      </w:r>
    </w:p>
    <w:p w14:paraId="4FDB71DF" w14:textId="7AAEAAFC" w:rsidR="00FB3E54" w:rsidRDefault="00835642" w:rsidP="0044767D">
      <w:pPr>
        <w:pStyle w:val="Notestext"/>
      </w:pPr>
      <w:r>
        <w:t>Этот раздел предназначен для комментариев, которые могут быть сочтены имеющими отношение к заявлению, но не связаны с другими разделами.</w:t>
      </w:r>
    </w:p>
    <w:p w14:paraId="23D5959E" w14:textId="100FB3A6" w:rsidR="0044767D" w:rsidRDefault="0044767D" w:rsidP="0044767D">
      <w:pPr>
        <w:pStyle w:val="Endofdocument-Annex"/>
      </w:pPr>
      <w:r>
        <w:t>[Конец приложения и документа]</w:t>
      </w:r>
    </w:p>
    <w:p w14:paraId="30AC5706" w14:textId="77777777" w:rsidR="002928D3" w:rsidRDefault="002928D3" w:rsidP="003D352A">
      <w:pPr>
        <w:spacing w:after="220"/>
      </w:pPr>
    </w:p>
    <w:sectPr w:rsidR="002928D3" w:rsidSect="0083564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AD594" w14:textId="77777777" w:rsidR="00597F1B" w:rsidRDefault="00597F1B">
      <w:r>
        <w:separator/>
      </w:r>
    </w:p>
  </w:endnote>
  <w:endnote w:type="continuationSeparator" w:id="0">
    <w:p w14:paraId="5A4ADD4A" w14:textId="77777777" w:rsidR="00597F1B" w:rsidRDefault="00597F1B" w:rsidP="003B38C1">
      <w:r>
        <w:separator/>
      </w:r>
    </w:p>
    <w:p w14:paraId="05185573" w14:textId="77777777" w:rsidR="00597F1B" w:rsidRPr="00FD0A69" w:rsidRDefault="00597F1B" w:rsidP="003B38C1">
      <w:pPr>
        <w:spacing w:after="60"/>
        <w:rPr>
          <w:sz w:val="17"/>
          <w:lang w:val="en-US"/>
        </w:rPr>
      </w:pPr>
      <w:r w:rsidRPr="00FD0A69">
        <w:rPr>
          <w:sz w:val="17"/>
          <w:lang w:val="en-US"/>
        </w:rPr>
        <w:t>[Endnote continued from previous page]</w:t>
      </w:r>
    </w:p>
  </w:endnote>
  <w:endnote w:type="continuationNotice" w:id="1">
    <w:p w14:paraId="48437FAC" w14:textId="77777777" w:rsidR="00597F1B" w:rsidRPr="00FD0A69" w:rsidRDefault="00597F1B" w:rsidP="003B38C1">
      <w:pPr>
        <w:spacing w:before="60"/>
        <w:jc w:val="right"/>
        <w:rPr>
          <w:sz w:val="17"/>
          <w:szCs w:val="17"/>
          <w:lang w:val="en-US"/>
        </w:rPr>
      </w:pPr>
      <w:r w:rsidRPr="00FD0A69">
        <w:rPr>
          <w:sz w:val="17"/>
          <w:szCs w:val="17"/>
          <w:lang w:val="en-US"/>
        </w:rPr>
        <w:t xml:space="preserve">[Endnote </w:t>
      </w:r>
      <w:proofErr w:type="gramStart"/>
      <w:r w:rsidRPr="00FD0A69">
        <w:rPr>
          <w:sz w:val="17"/>
          <w:szCs w:val="17"/>
          <w:lang w:val="en-US"/>
        </w:rPr>
        <w:t>continued on</w:t>
      </w:r>
      <w:proofErr w:type="gramEnd"/>
      <w:r w:rsidRPr="00FD0A69">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E0BF" w14:textId="77777777" w:rsidR="00A2540B" w:rsidRDefault="00A2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BA25" w14:textId="77777777" w:rsidR="00A2540B" w:rsidRDefault="00A2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822A9" w14:textId="77777777" w:rsidR="00A2540B" w:rsidRDefault="00A2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1F131" w14:textId="77777777" w:rsidR="00597F1B" w:rsidRDefault="00597F1B">
      <w:r>
        <w:separator/>
      </w:r>
    </w:p>
  </w:footnote>
  <w:footnote w:type="continuationSeparator" w:id="0">
    <w:p w14:paraId="5B53DE51" w14:textId="77777777" w:rsidR="00597F1B" w:rsidRDefault="00597F1B" w:rsidP="008B60B2">
      <w:r>
        <w:separator/>
      </w:r>
    </w:p>
    <w:p w14:paraId="3B84ACB5" w14:textId="77777777" w:rsidR="00597F1B" w:rsidRPr="00FD0A69" w:rsidRDefault="00597F1B" w:rsidP="008B60B2">
      <w:pPr>
        <w:spacing w:after="60"/>
        <w:rPr>
          <w:sz w:val="17"/>
          <w:szCs w:val="17"/>
          <w:lang w:val="en-US"/>
        </w:rPr>
      </w:pPr>
      <w:r w:rsidRPr="00FD0A69">
        <w:rPr>
          <w:sz w:val="17"/>
          <w:szCs w:val="17"/>
          <w:lang w:val="en-US"/>
        </w:rPr>
        <w:t>[Footnote continued from previous page]</w:t>
      </w:r>
    </w:p>
  </w:footnote>
  <w:footnote w:type="continuationNotice" w:id="1">
    <w:p w14:paraId="67E60F7C" w14:textId="77777777" w:rsidR="00597F1B" w:rsidRPr="00FD0A69" w:rsidRDefault="00597F1B" w:rsidP="008B60B2">
      <w:pPr>
        <w:spacing w:before="60"/>
        <w:jc w:val="right"/>
        <w:rPr>
          <w:sz w:val="17"/>
          <w:szCs w:val="17"/>
          <w:lang w:val="en-US"/>
        </w:rPr>
      </w:pPr>
      <w:r w:rsidRPr="00FD0A69">
        <w:rPr>
          <w:sz w:val="17"/>
          <w:szCs w:val="17"/>
          <w:lang w:val="en-US"/>
        </w:rPr>
        <w:t xml:space="preserve">[Footnote </w:t>
      </w:r>
      <w:proofErr w:type="gramStart"/>
      <w:r w:rsidRPr="00FD0A69">
        <w:rPr>
          <w:sz w:val="17"/>
          <w:szCs w:val="17"/>
          <w:lang w:val="en-US"/>
        </w:rPr>
        <w:t>continued on</w:t>
      </w:r>
      <w:proofErr w:type="gramEnd"/>
      <w:r w:rsidRPr="00FD0A69">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0E223" w14:textId="77777777" w:rsidR="00A2540B" w:rsidRDefault="00A2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B477" w14:textId="4E8CB08E" w:rsidR="00EC4E49" w:rsidRDefault="00597F1B" w:rsidP="00477D6B">
    <w:pPr>
      <w:jc w:val="right"/>
    </w:pPr>
    <w:bookmarkStart w:id="9" w:name="Code2"/>
    <w:bookmarkEnd w:id="9"/>
    <w:r>
      <w:t>PCT/WG/18/15</w:t>
    </w:r>
  </w:p>
  <w:p w14:paraId="38E4EE21"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41904AF8" w14:textId="77777777" w:rsidR="00EC4E49" w:rsidRDefault="00EC4E49" w:rsidP="00477D6B">
    <w:pPr>
      <w:jc w:val="right"/>
    </w:pPr>
  </w:p>
  <w:p w14:paraId="5798E3E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73CB" w14:textId="77777777" w:rsidR="00A2540B" w:rsidRDefault="00A254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F562C" w14:textId="7E7D871B" w:rsidR="00835642" w:rsidRPr="00835642" w:rsidRDefault="00835642" w:rsidP="00477D6B">
    <w:pPr>
      <w:jc w:val="right"/>
    </w:pPr>
    <w:r>
      <w:t>PCT/WG/18/15</w:t>
    </w:r>
  </w:p>
  <w:p w14:paraId="04C9DE0F" w14:textId="7765C707" w:rsidR="00835642" w:rsidRPr="00835642" w:rsidRDefault="00835642" w:rsidP="00477D6B">
    <w:pPr>
      <w:jc w:val="right"/>
    </w:pPr>
    <w:r>
      <w:t>Приложение, стр. </w:t>
    </w:r>
    <w:r>
      <w:fldChar w:fldCharType="begin"/>
    </w:r>
    <w:r w:rsidRPr="00835642">
      <w:instrText xml:space="preserve"> PAGE  \* MERGEFORMAT </w:instrText>
    </w:r>
    <w:r>
      <w:fldChar w:fldCharType="separate"/>
    </w:r>
    <w:r w:rsidRPr="00835642">
      <w:t>2</w:t>
    </w:r>
    <w:r>
      <w:fldChar w:fldCharType="end"/>
    </w:r>
  </w:p>
  <w:p w14:paraId="4F589388" w14:textId="77777777" w:rsidR="00835642" w:rsidRPr="00835642" w:rsidRDefault="00835642" w:rsidP="00477D6B">
    <w:pPr>
      <w:jc w:val="right"/>
      <w:rPr>
        <w:lang w:val="fr-CH"/>
      </w:rPr>
    </w:pPr>
  </w:p>
  <w:p w14:paraId="14209715" w14:textId="77777777" w:rsidR="00835642" w:rsidRPr="00835642" w:rsidRDefault="00835642"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A189" w14:textId="121DA0AB" w:rsidR="00835642" w:rsidRDefault="00835642" w:rsidP="00835642">
    <w:pPr>
      <w:pStyle w:val="Header"/>
      <w:jc w:val="right"/>
    </w:pPr>
    <w:r>
      <w:t>PCT/WG/18/15</w:t>
    </w:r>
  </w:p>
  <w:p w14:paraId="07254E02" w14:textId="0F71090D" w:rsidR="00835642" w:rsidRDefault="00835642" w:rsidP="0044767D">
    <w:pPr>
      <w:pStyle w:val="Header"/>
      <w:jc w:val="right"/>
    </w:pPr>
    <w:r>
      <w:t>ПРИЛОЖЕНИЕ</w:t>
    </w:r>
  </w:p>
  <w:p w14:paraId="5512962D" w14:textId="77777777" w:rsidR="0044767D" w:rsidRDefault="0044767D" w:rsidP="004476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1B"/>
    <w:rsid w:val="0001647B"/>
    <w:rsid w:val="00030C67"/>
    <w:rsid w:val="00043CAA"/>
    <w:rsid w:val="00075432"/>
    <w:rsid w:val="00087E0E"/>
    <w:rsid w:val="000968ED"/>
    <w:rsid w:val="00097407"/>
    <w:rsid w:val="000B4EF3"/>
    <w:rsid w:val="000B7310"/>
    <w:rsid w:val="000C782F"/>
    <w:rsid w:val="000D74A0"/>
    <w:rsid w:val="000F5E56"/>
    <w:rsid w:val="000F6220"/>
    <w:rsid w:val="001024FE"/>
    <w:rsid w:val="0012584A"/>
    <w:rsid w:val="001362EE"/>
    <w:rsid w:val="00142868"/>
    <w:rsid w:val="00164105"/>
    <w:rsid w:val="00182894"/>
    <w:rsid w:val="001832A6"/>
    <w:rsid w:val="00196660"/>
    <w:rsid w:val="001C6808"/>
    <w:rsid w:val="002121FA"/>
    <w:rsid w:val="002634C4"/>
    <w:rsid w:val="002928D3"/>
    <w:rsid w:val="00293AB2"/>
    <w:rsid w:val="0029703C"/>
    <w:rsid w:val="002D2B6A"/>
    <w:rsid w:val="002F1FE6"/>
    <w:rsid w:val="002F4E68"/>
    <w:rsid w:val="00312F7F"/>
    <w:rsid w:val="003228B7"/>
    <w:rsid w:val="003508A3"/>
    <w:rsid w:val="003673CF"/>
    <w:rsid w:val="003845C1"/>
    <w:rsid w:val="003A6F89"/>
    <w:rsid w:val="003B38C1"/>
    <w:rsid w:val="003C7760"/>
    <w:rsid w:val="003D352A"/>
    <w:rsid w:val="003E182D"/>
    <w:rsid w:val="003F4C9E"/>
    <w:rsid w:val="00423E3E"/>
    <w:rsid w:val="00427AF4"/>
    <w:rsid w:val="004400E2"/>
    <w:rsid w:val="004444DE"/>
    <w:rsid w:val="0044767D"/>
    <w:rsid w:val="00453C8D"/>
    <w:rsid w:val="00461632"/>
    <w:rsid w:val="004647DA"/>
    <w:rsid w:val="00472D99"/>
    <w:rsid w:val="00474062"/>
    <w:rsid w:val="00477D6B"/>
    <w:rsid w:val="00497C1B"/>
    <w:rsid w:val="004D39C4"/>
    <w:rsid w:val="005043A0"/>
    <w:rsid w:val="0053057A"/>
    <w:rsid w:val="00543927"/>
    <w:rsid w:val="00560A29"/>
    <w:rsid w:val="005678DD"/>
    <w:rsid w:val="00567D75"/>
    <w:rsid w:val="00571FFF"/>
    <w:rsid w:val="00594D27"/>
    <w:rsid w:val="00597F1B"/>
    <w:rsid w:val="005C1909"/>
    <w:rsid w:val="00601760"/>
    <w:rsid w:val="00605827"/>
    <w:rsid w:val="00646050"/>
    <w:rsid w:val="006713CA"/>
    <w:rsid w:val="00676C5C"/>
    <w:rsid w:val="00695558"/>
    <w:rsid w:val="006A7141"/>
    <w:rsid w:val="006C4E05"/>
    <w:rsid w:val="006D5E0F"/>
    <w:rsid w:val="007058FB"/>
    <w:rsid w:val="00717400"/>
    <w:rsid w:val="00744C06"/>
    <w:rsid w:val="0079463D"/>
    <w:rsid w:val="007B6A58"/>
    <w:rsid w:val="007D1613"/>
    <w:rsid w:val="007D23BE"/>
    <w:rsid w:val="007F70DA"/>
    <w:rsid w:val="008025AA"/>
    <w:rsid w:val="00835642"/>
    <w:rsid w:val="00873EE5"/>
    <w:rsid w:val="008A6916"/>
    <w:rsid w:val="008B2CC1"/>
    <w:rsid w:val="008B4B5E"/>
    <w:rsid w:val="008B60B2"/>
    <w:rsid w:val="008D39BC"/>
    <w:rsid w:val="0090731E"/>
    <w:rsid w:val="00916EE2"/>
    <w:rsid w:val="00936583"/>
    <w:rsid w:val="00946221"/>
    <w:rsid w:val="00966A22"/>
    <w:rsid w:val="0096722F"/>
    <w:rsid w:val="00980843"/>
    <w:rsid w:val="00993A80"/>
    <w:rsid w:val="009E2791"/>
    <w:rsid w:val="009E3F6F"/>
    <w:rsid w:val="009F245C"/>
    <w:rsid w:val="009F3BF9"/>
    <w:rsid w:val="009F499F"/>
    <w:rsid w:val="00A2540B"/>
    <w:rsid w:val="00A26A28"/>
    <w:rsid w:val="00A42DAF"/>
    <w:rsid w:val="00A45BD8"/>
    <w:rsid w:val="00A778BF"/>
    <w:rsid w:val="00A85B8E"/>
    <w:rsid w:val="00AA55FC"/>
    <w:rsid w:val="00AC205C"/>
    <w:rsid w:val="00AC6928"/>
    <w:rsid w:val="00AF1B4E"/>
    <w:rsid w:val="00AF5C73"/>
    <w:rsid w:val="00B05A69"/>
    <w:rsid w:val="00B12192"/>
    <w:rsid w:val="00B16D50"/>
    <w:rsid w:val="00B40598"/>
    <w:rsid w:val="00B50B99"/>
    <w:rsid w:val="00B62CD9"/>
    <w:rsid w:val="00B9734B"/>
    <w:rsid w:val="00BF2415"/>
    <w:rsid w:val="00BF48DE"/>
    <w:rsid w:val="00C07964"/>
    <w:rsid w:val="00C11BFE"/>
    <w:rsid w:val="00C91AB4"/>
    <w:rsid w:val="00C94629"/>
    <w:rsid w:val="00CE65D4"/>
    <w:rsid w:val="00D36996"/>
    <w:rsid w:val="00D45252"/>
    <w:rsid w:val="00D71B4D"/>
    <w:rsid w:val="00D93D55"/>
    <w:rsid w:val="00DA574F"/>
    <w:rsid w:val="00E070BF"/>
    <w:rsid w:val="00E110C6"/>
    <w:rsid w:val="00E161A2"/>
    <w:rsid w:val="00E174E4"/>
    <w:rsid w:val="00E335FE"/>
    <w:rsid w:val="00E373E9"/>
    <w:rsid w:val="00E405EE"/>
    <w:rsid w:val="00E5021F"/>
    <w:rsid w:val="00E671A6"/>
    <w:rsid w:val="00E90B8B"/>
    <w:rsid w:val="00EB6DE4"/>
    <w:rsid w:val="00EC4E49"/>
    <w:rsid w:val="00ED77FB"/>
    <w:rsid w:val="00EF233E"/>
    <w:rsid w:val="00EF40DF"/>
    <w:rsid w:val="00F021A6"/>
    <w:rsid w:val="00F11D94"/>
    <w:rsid w:val="00F37464"/>
    <w:rsid w:val="00F66152"/>
    <w:rsid w:val="00F866B9"/>
    <w:rsid w:val="00F9200A"/>
    <w:rsid w:val="00FB3E54"/>
    <w:rsid w:val="00FD0A6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190FA"/>
  <w15:docId w15:val="{27D6B8B6-855D-4804-B32C-10FD5EBB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2894"/>
    <w:pPr>
      <w:ind w:left="720"/>
      <w:contextualSpacing/>
    </w:pPr>
  </w:style>
  <w:style w:type="character" w:customStyle="1" w:styleId="ONUMEChar">
    <w:name w:val="ONUM E Char"/>
    <w:basedOn w:val="DefaultParagraphFont"/>
    <w:link w:val="ONUME"/>
    <w:rsid w:val="00C07964"/>
    <w:rPr>
      <w:rFonts w:ascii="Arial" w:eastAsia="SimSun" w:hAnsi="Arial" w:cs="Arial"/>
      <w:sz w:val="22"/>
      <w:lang w:val="ru-RU" w:eastAsia="zh-CN"/>
    </w:rPr>
  </w:style>
  <w:style w:type="character" w:customStyle="1" w:styleId="SectionHeadingChar">
    <w:name w:val="Section Heading Char"/>
    <w:link w:val="SectionHeading"/>
    <w:locked/>
    <w:rsid w:val="00835642"/>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835642"/>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835642"/>
    <w:pPr>
      <w:keepNext/>
      <w:keepLines/>
      <w:spacing w:after="240"/>
      <w:ind w:left="567" w:right="567"/>
    </w:pPr>
    <w:rPr>
      <w:bCs/>
      <w:i/>
      <w:iCs/>
    </w:rPr>
  </w:style>
  <w:style w:type="paragraph" w:customStyle="1" w:styleId="Question">
    <w:name w:val="Question"/>
    <w:basedOn w:val="BodyText"/>
    <w:next w:val="Answer"/>
    <w:qFormat/>
    <w:rsid w:val="00835642"/>
    <w:pPr>
      <w:keepNext/>
      <w:keepLines/>
    </w:pPr>
    <w:rPr>
      <w:b/>
      <w:bCs/>
      <w:szCs w:val="22"/>
    </w:rPr>
  </w:style>
  <w:style w:type="paragraph" w:customStyle="1" w:styleId="Answer">
    <w:name w:val="Answer"/>
    <w:basedOn w:val="BodyText"/>
    <w:qFormat/>
    <w:rsid w:val="00835642"/>
    <w:pPr>
      <w:ind w:left="567"/>
    </w:pPr>
  </w:style>
  <w:style w:type="paragraph" w:customStyle="1" w:styleId="Notestext">
    <w:name w:val="Notes text"/>
    <w:basedOn w:val="BodyText"/>
    <w:qFormat/>
    <w:rsid w:val="00835642"/>
    <w:pPr>
      <w:keepLines/>
    </w:pPr>
    <w:rPr>
      <w:szCs w:val="22"/>
    </w:rPr>
  </w:style>
  <w:style w:type="paragraph" w:customStyle="1" w:styleId="NotesHeading">
    <w:name w:val="Notes Heading"/>
    <w:basedOn w:val="Normal"/>
    <w:qFormat/>
    <w:rsid w:val="00835642"/>
    <w:pPr>
      <w:keepNext/>
      <w:keepLines/>
      <w:spacing w:after="220"/>
    </w:pPr>
    <w:rPr>
      <w:i/>
      <w:szCs w:val="22"/>
    </w:rPr>
  </w:style>
  <w:style w:type="character" w:styleId="Hyperlink">
    <w:name w:val="Hyperlink"/>
    <w:basedOn w:val="DefaultParagraphFont"/>
    <w:unhideWhenUsed/>
    <w:rsid w:val="008356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3</TotalTime>
  <Pages>11</Pages>
  <Words>3124</Words>
  <Characters>21376</Characters>
  <Application>Microsoft Office Word</Application>
  <DocSecurity>0</DocSecurity>
  <Lines>178</Lines>
  <Paragraphs>48</Paragraphs>
  <ScaleCrop>false</ScaleCrop>
  <HeadingPairs>
    <vt:vector size="2" baseType="variant">
      <vt:variant>
        <vt:lpstr>Title</vt:lpstr>
      </vt:variant>
      <vt:variant>
        <vt:i4>1</vt:i4>
      </vt:variant>
    </vt:vector>
  </HeadingPairs>
  <TitlesOfParts>
    <vt:vector size="1" baseType="lpstr">
      <vt:lpstr>PCT/WG/18/15</vt:lpstr>
    </vt:vector>
  </TitlesOfParts>
  <Company>WIPO</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PCT/WG/18/15</dc:title>
  <dc:subject>Application for Extension of Appointment as an International Searching and Preliminary Examining Authority</dc:subject>
  <dc:creator>MARLOW Thomas</dc:creator>
  <cp:keywords>FOR OFFICIAL USE ONLY</cp:keywords>
  <cp:lastModifiedBy>MARLOW Thomas</cp:lastModifiedBy>
  <cp:revision>3</cp:revision>
  <cp:lastPrinted>2011-02-15T11:56:00Z</cp:lastPrinted>
  <dcterms:created xsi:type="dcterms:W3CDTF">2025-02-03T15:32:00Z</dcterms:created>
  <dcterms:modified xsi:type="dcterms:W3CDTF">2025-02-03T15:34:00Z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