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7CC49" w14:textId="1E1768E3" w:rsidR="008B2CC1" w:rsidRPr="008B2CC1" w:rsidRDefault="00AC4A9B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6686A73A" wp14:editId="4AD80819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47109618" wp14:editId="031F85B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0F08D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784E48F" w14:textId="1D5F99CC" w:rsidR="008B2CC1" w:rsidRPr="002A1DF7" w:rsidRDefault="00E90B8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2A1DF7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2A1DF7">
        <w:rPr>
          <w:rFonts w:ascii="Arial Black" w:hAnsi="Arial Black"/>
          <w:caps/>
          <w:sz w:val="15"/>
          <w:szCs w:val="15"/>
          <w:lang w:val="ru-RU"/>
        </w:rPr>
        <w:t>/1</w:t>
      </w:r>
      <w:r w:rsidR="003F4C9E" w:rsidRPr="002A1DF7">
        <w:rPr>
          <w:rFonts w:ascii="Arial Black" w:hAnsi="Arial Black"/>
          <w:caps/>
          <w:sz w:val="15"/>
          <w:szCs w:val="15"/>
          <w:lang w:val="ru-RU"/>
        </w:rPr>
        <w:t>7</w:t>
      </w:r>
      <w:r w:rsidR="00497C1B" w:rsidRPr="002A1DF7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595F64">
        <w:rPr>
          <w:rFonts w:ascii="Arial Black" w:hAnsi="Arial Black"/>
          <w:caps/>
          <w:sz w:val="15"/>
          <w:szCs w:val="15"/>
        </w:rPr>
        <w:t>INF</w:t>
      </w:r>
      <w:r w:rsidR="00595F64" w:rsidRPr="002A1DF7">
        <w:rPr>
          <w:rFonts w:ascii="Arial Black" w:hAnsi="Arial Black"/>
          <w:caps/>
          <w:sz w:val="15"/>
          <w:szCs w:val="15"/>
          <w:lang w:val="ru-RU"/>
        </w:rPr>
        <w:t>/</w:t>
      </w:r>
      <w:r w:rsidR="002A1DF7" w:rsidRPr="002E5EC3">
        <w:rPr>
          <w:rFonts w:ascii="Arial Black" w:hAnsi="Arial Black"/>
          <w:caps/>
          <w:sz w:val="15"/>
          <w:szCs w:val="15"/>
          <w:lang w:val="ru-RU"/>
        </w:rPr>
        <w:t xml:space="preserve">1 </w:t>
      </w:r>
      <w:r w:rsidR="002A1DF7" w:rsidRPr="002A1DF7">
        <w:rPr>
          <w:rFonts w:ascii="Arial Black" w:hAnsi="Arial Black"/>
          <w:caps/>
          <w:sz w:val="15"/>
          <w:szCs w:val="15"/>
        </w:rPr>
        <w:t>REV</w:t>
      </w:r>
      <w:r w:rsidR="002A1DF7" w:rsidRPr="002E5EC3">
        <w:rPr>
          <w:rFonts w:ascii="Arial Black" w:hAnsi="Arial Black"/>
          <w:caps/>
          <w:sz w:val="15"/>
          <w:szCs w:val="15"/>
          <w:lang w:val="ru-RU"/>
        </w:rPr>
        <w:t>.</w:t>
      </w:r>
    </w:p>
    <w:p w14:paraId="50412C32" w14:textId="2815BA03" w:rsidR="00CE65D4" w:rsidRPr="002A1DF7" w:rsidRDefault="00AC4A9B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2A1DF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6F4969BB" w14:textId="29D99DD0" w:rsidR="008B2CC1" w:rsidRPr="002140CD" w:rsidRDefault="00AC4A9B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2140CD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2140C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2A1DF7" w:rsidRPr="002E5EC3">
        <w:rPr>
          <w:rFonts w:ascii="Arial Black" w:hAnsi="Arial Black"/>
          <w:caps/>
          <w:sz w:val="15"/>
          <w:szCs w:val="15"/>
          <w:lang w:val="ru-RU"/>
        </w:rPr>
        <w:t>31</w:t>
      </w:r>
      <w:r w:rsidRPr="002140CD">
        <w:rPr>
          <w:rFonts w:ascii="Arial Black" w:hAnsi="Arial Black"/>
          <w:caps/>
          <w:sz w:val="15"/>
          <w:szCs w:val="15"/>
          <w:lang w:val="ru-RU"/>
        </w:rPr>
        <w:t xml:space="preserve"> января</w:t>
      </w:r>
      <w:r w:rsidR="00595F64" w:rsidRPr="002140CD">
        <w:rPr>
          <w:rFonts w:ascii="Arial Black" w:hAnsi="Arial Black"/>
          <w:caps/>
          <w:sz w:val="15"/>
          <w:szCs w:val="15"/>
          <w:lang w:val="ru-RU"/>
        </w:rPr>
        <w:t xml:space="preserve"> 2024</w:t>
      </w:r>
      <w:r w:rsidRPr="002140CD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6E6A1687" w14:textId="0C022830" w:rsidR="008B2CC1" w:rsidRPr="002140CD" w:rsidRDefault="002140CD" w:rsidP="00A26A28">
      <w:pPr>
        <w:spacing w:after="720"/>
        <w:rPr>
          <w:b/>
          <w:sz w:val="28"/>
          <w:szCs w:val="28"/>
          <w:lang w:val="ru-RU"/>
        </w:rPr>
      </w:pPr>
      <w:r w:rsidRPr="002140CD">
        <w:rPr>
          <w:b/>
          <w:sz w:val="28"/>
          <w:szCs w:val="28"/>
          <w:lang w:val="ru-RU"/>
        </w:rPr>
        <w:t>Рабочая группа по Договору о патентной кооперации (РСТ)</w:t>
      </w:r>
    </w:p>
    <w:p w14:paraId="76EF32F3" w14:textId="61AFDCA9" w:rsidR="008B2CC1" w:rsidRPr="002140CD" w:rsidRDefault="002140CD" w:rsidP="008B2CC1">
      <w:pPr>
        <w:rPr>
          <w:b/>
          <w:sz w:val="24"/>
          <w:szCs w:val="24"/>
          <w:lang w:val="ru-RU"/>
        </w:rPr>
      </w:pPr>
      <w:r w:rsidRPr="002140CD">
        <w:rPr>
          <w:b/>
          <w:sz w:val="24"/>
          <w:szCs w:val="24"/>
          <w:lang w:val="ru-RU"/>
        </w:rPr>
        <w:t>Семнадцатая сессия</w:t>
      </w:r>
    </w:p>
    <w:p w14:paraId="5182827F" w14:textId="5940170B" w:rsidR="008B2CC1" w:rsidRPr="002140CD" w:rsidRDefault="002140CD" w:rsidP="00CE65D4">
      <w:pPr>
        <w:spacing w:after="720"/>
        <w:rPr>
          <w:lang w:val="ru-RU"/>
        </w:rPr>
      </w:pPr>
      <w:r w:rsidRPr="002140CD">
        <w:rPr>
          <w:b/>
          <w:sz w:val="24"/>
          <w:szCs w:val="24"/>
          <w:lang w:val="ru-RU"/>
        </w:rPr>
        <w:t>Женева</w:t>
      </w:r>
      <w:r w:rsidR="00E90B8B" w:rsidRPr="002140CD">
        <w:rPr>
          <w:b/>
          <w:sz w:val="24"/>
          <w:szCs w:val="24"/>
          <w:lang w:val="ru-RU"/>
        </w:rPr>
        <w:t xml:space="preserve">, </w:t>
      </w:r>
      <w:r w:rsidR="003F4C9E" w:rsidRPr="002140CD">
        <w:rPr>
          <w:b/>
          <w:sz w:val="24"/>
          <w:szCs w:val="24"/>
          <w:lang w:val="ru-RU"/>
        </w:rPr>
        <w:t>19</w:t>
      </w:r>
      <w:r w:rsidRPr="002140CD">
        <w:rPr>
          <w:b/>
          <w:sz w:val="24"/>
          <w:szCs w:val="24"/>
          <w:lang w:val="ru-RU"/>
        </w:rPr>
        <w:t>–</w:t>
      </w:r>
      <w:r w:rsidR="003F4C9E" w:rsidRPr="002140CD">
        <w:rPr>
          <w:b/>
          <w:sz w:val="24"/>
          <w:szCs w:val="24"/>
          <w:lang w:val="ru-RU"/>
        </w:rPr>
        <w:t>21</w:t>
      </w:r>
      <w:r w:rsidRPr="002140CD">
        <w:rPr>
          <w:b/>
          <w:sz w:val="24"/>
          <w:szCs w:val="24"/>
          <w:lang w:val="ru-RU"/>
        </w:rPr>
        <w:t xml:space="preserve"> февраля</w:t>
      </w:r>
      <w:r w:rsidR="003F4C9E" w:rsidRPr="002140CD">
        <w:rPr>
          <w:b/>
          <w:sz w:val="24"/>
          <w:szCs w:val="24"/>
          <w:lang w:val="ru-RU"/>
        </w:rPr>
        <w:t xml:space="preserve"> 2024</w:t>
      </w:r>
      <w:r w:rsidRPr="002140CD">
        <w:rPr>
          <w:b/>
          <w:sz w:val="24"/>
          <w:szCs w:val="24"/>
          <w:lang w:val="ru-RU"/>
        </w:rPr>
        <w:t xml:space="preserve"> года</w:t>
      </w:r>
    </w:p>
    <w:p w14:paraId="16D52379" w14:textId="62233173" w:rsidR="008B2CC1" w:rsidRPr="00ED7ED5" w:rsidRDefault="002A1DF7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 xml:space="preserve">ПЕРЕСМОТРЕННЫЙ </w:t>
      </w:r>
      <w:r w:rsidR="002140CD">
        <w:rPr>
          <w:caps/>
          <w:sz w:val="24"/>
          <w:lang w:val="ru-RU"/>
        </w:rPr>
        <w:t>Проект аннотированной повестки дня</w:t>
      </w:r>
    </w:p>
    <w:p w14:paraId="09BE8A90" w14:textId="4B9266AF" w:rsidR="008B2CC1" w:rsidRPr="00ED7ED5" w:rsidRDefault="002140CD" w:rsidP="00CE65D4">
      <w:pPr>
        <w:spacing w:after="960"/>
        <w:rPr>
          <w:i/>
          <w:lang w:val="ru-RU"/>
        </w:rPr>
      </w:pPr>
      <w:bookmarkStart w:id="4" w:name="Prepared"/>
      <w:bookmarkEnd w:id="3"/>
      <w:r w:rsidRPr="00ED7ED5">
        <w:rPr>
          <w:i/>
          <w:lang w:val="ru-RU"/>
        </w:rPr>
        <w:t>Документ подготовлен Секретариатом</w:t>
      </w:r>
    </w:p>
    <w:bookmarkEnd w:id="4"/>
    <w:p w14:paraId="73389228" w14:textId="46AE9C4F" w:rsidR="00595F64" w:rsidRPr="005F09F1" w:rsidRDefault="002140CD" w:rsidP="00595F64">
      <w:pPr>
        <w:pStyle w:val="ONUME"/>
        <w:rPr>
          <w:lang w:val="ru-RU"/>
        </w:rPr>
      </w:pPr>
      <w:r w:rsidRPr="005F09F1">
        <w:rPr>
          <w:lang w:val="ru-RU"/>
        </w:rPr>
        <w:t>В настоящем информационном документе приводится</w:t>
      </w:r>
      <w:r w:rsidR="002A1DF7" w:rsidRPr="005F09F1">
        <w:rPr>
          <w:lang w:val="ru-RU"/>
        </w:rPr>
        <w:t xml:space="preserve"> пересмотренный</w:t>
      </w:r>
      <w:r w:rsidRPr="005F09F1">
        <w:rPr>
          <w:lang w:val="ru-RU"/>
        </w:rPr>
        <w:t xml:space="preserve"> проект аннотированной повестки дня и предлагаемый график работы семнадцатой сессии Рабочей группы по РСТ</w:t>
      </w:r>
      <w:r w:rsidR="00ED7ED5" w:rsidRPr="005F09F1">
        <w:rPr>
          <w:lang w:val="ru-RU"/>
        </w:rPr>
        <w:t xml:space="preserve">, которая состоится в Женеве </w:t>
      </w:r>
      <w:r w:rsidR="00595F64" w:rsidRPr="005F09F1">
        <w:rPr>
          <w:lang w:val="ru-RU"/>
        </w:rPr>
        <w:t>19</w:t>
      </w:r>
      <w:r w:rsidR="00ED7ED5" w:rsidRPr="005F09F1">
        <w:rPr>
          <w:lang w:val="ru-RU"/>
        </w:rPr>
        <w:t>–</w:t>
      </w:r>
      <w:r w:rsidR="00595F64" w:rsidRPr="005F09F1">
        <w:rPr>
          <w:lang w:val="ru-RU"/>
        </w:rPr>
        <w:t>21</w:t>
      </w:r>
      <w:r w:rsidR="00ED7ED5" w:rsidRPr="005F09F1">
        <w:rPr>
          <w:lang w:val="ru-RU"/>
        </w:rPr>
        <w:t xml:space="preserve"> февраля</w:t>
      </w:r>
      <w:r w:rsidR="00595F64" w:rsidRPr="005F09F1">
        <w:rPr>
          <w:lang w:val="ru-RU"/>
        </w:rPr>
        <w:t xml:space="preserve"> 2024</w:t>
      </w:r>
      <w:r w:rsidR="00ED7ED5" w:rsidRPr="005F09F1">
        <w:rPr>
          <w:lang w:val="ru-RU"/>
        </w:rPr>
        <w:t xml:space="preserve"> года в гибридном формате</w:t>
      </w:r>
      <w:r w:rsidR="00595F64" w:rsidRPr="005F09F1">
        <w:rPr>
          <w:lang w:val="ru-RU"/>
        </w:rPr>
        <w:t xml:space="preserve">.  </w:t>
      </w:r>
      <w:r w:rsidR="003F5BA7">
        <w:rPr>
          <w:lang w:val="ru-RU"/>
        </w:rPr>
        <w:t>Данный документ</w:t>
      </w:r>
      <w:r w:rsidR="005F09F1" w:rsidRPr="005F09F1">
        <w:rPr>
          <w:lang w:val="ru-RU"/>
        </w:rPr>
        <w:t xml:space="preserve"> заменяет собой документ PCT/WG/17/INF/1, опубликованный 26 января 2024 года.</w:t>
      </w:r>
      <w:r w:rsidR="005F09F1">
        <w:rPr>
          <w:lang w:val="ru-RU"/>
        </w:rPr>
        <w:t xml:space="preserve"> </w:t>
      </w:r>
      <w:r w:rsidR="00C24166" w:rsidRPr="005F09F1">
        <w:rPr>
          <w:lang w:val="ru-RU"/>
        </w:rPr>
        <w:t>Рабочая группа будет заседать ежедневно с</w:t>
      </w:r>
      <w:r w:rsidR="00595F64" w:rsidRPr="005F09F1">
        <w:rPr>
          <w:lang w:val="ru-RU"/>
        </w:rPr>
        <w:t xml:space="preserve"> 10</w:t>
      </w:r>
      <w:r w:rsidR="00C24166" w:rsidRPr="005F09F1">
        <w:rPr>
          <w:lang w:val="ru-RU"/>
        </w:rPr>
        <w:t>:00 до 13:00</w:t>
      </w:r>
      <w:r w:rsidR="00595F64" w:rsidRPr="005F09F1">
        <w:rPr>
          <w:lang w:val="ru-RU"/>
        </w:rPr>
        <w:t xml:space="preserve"> </w:t>
      </w:r>
      <w:r w:rsidR="00C24166" w:rsidRPr="005F09F1">
        <w:rPr>
          <w:lang w:val="ru-RU"/>
        </w:rPr>
        <w:t>и</w:t>
      </w:r>
      <w:r w:rsidR="00595F64" w:rsidRPr="005F09F1">
        <w:rPr>
          <w:lang w:val="ru-RU"/>
        </w:rPr>
        <w:t xml:space="preserve"> </w:t>
      </w:r>
      <w:r w:rsidR="00C24166" w:rsidRPr="005F09F1">
        <w:rPr>
          <w:lang w:val="ru-RU"/>
        </w:rPr>
        <w:t>с</w:t>
      </w:r>
      <w:r w:rsidR="002005FD" w:rsidRPr="005F09F1">
        <w:rPr>
          <w:lang w:val="ru-RU"/>
        </w:rPr>
        <w:t xml:space="preserve"> </w:t>
      </w:r>
      <w:r w:rsidR="00C24166" w:rsidRPr="005F09F1">
        <w:rPr>
          <w:lang w:val="ru-RU"/>
        </w:rPr>
        <w:t>15:00 до 18:00 по центральноевропейскому времени</w:t>
      </w:r>
      <w:r w:rsidR="00595F64" w:rsidRPr="005F09F1">
        <w:rPr>
          <w:lang w:val="ru-RU"/>
        </w:rPr>
        <w:t xml:space="preserve"> (</w:t>
      </w:r>
      <w:r w:rsidR="00C24166" w:rsidRPr="005F09F1">
        <w:rPr>
          <w:lang w:val="ru-RU"/>
        </w:rPr>
        <w:t>ЦЕВ</w:t>
      </w:r>
      <w:r w:rsidR="00595F64" w:rsidRPr="005F09F1">
        <w:rPr>
          <w:lang w:val="ru-RU"/>
        </w:rPr>
        <w:t>, UTC + 1).</w:t>
      </w:r>
    </w:p>
    <w:p w14:paraId="5C4BFE18" w14:textId="49C5AEEC" w:rsidR="00595F64" w:rsidRPr="00714F03" w:rsidRDefault="00512493" w:rsidP="00595F64">
      <w:pPr>
        <w:pStyle w:val="ONUME"/>
        <w:rPr>
          <w:lang w:val="ru-RU"/>
        </w:rPr>
      </w:pPr>
      <w:r w:rsidRPr="00714F03">
        <w:rPr>
          <w:lang w:val="ru-RU"/>
        </w:rPr>
        <w:t>Документ подготовлен для удобства всех участников сессии по просьбе государств-членов</w:t>
      </w:r>
      <w:r w:rsidR="00595F64" w:rsidRPr="00714F03">
        <w:rPr>
          <w:lang w:val="ru-RU"/>
        </w:rPr>
        <w:t xml:space="preserve">.  </w:t>
      </w:r>
      <w:r w:rsidR="001126DA" w:rsidRPr="00714F03">
        <w:rPr>
          <w:lang w:val="ru-RU"/>
        </w:rPr>
        <w:t xml:space="preserve">В приложении I приводится проект аннотированной повестки дня, составленный на основе документа </w:t>
      </w:r>
      <w:r w:rsidR="00595F64" w:rsidRPr="00714F03">
        <w:rPr>
          <w:lang w:val="ru-RU"/>
        </w:rPr>
        <w:t>PCT/WG/17/1 PROV. 2</w:t>
      </w:r>
      <w:r w:rsidR="003F5BA7">
        <w:rPr>
          <w:lang w:val="ru-RU"/>
        </w:rPr>
        <w:t xml:space="preserve"> и идентичный тому, который опубликован в документе </w:t>
      </w:r>
      <w:r w:rsidR="003F5BA7">
        <w:t>PCT</w:t>
      </w:r>
      <w:r w:rsidR="003F5BA7" w:rsidRPr="003F5BA7">
        <w:rPr>
          <w:lang w:val="ru-RU"/>
        </w:rPr>
        <w:t>/</w:t>
      </w:r>
      <w:r w:rsidR="003F5BA7">
        <w:t>WG</w:t>
      </w:r>
      <w:r w:rsidR="003F5BA7" w:rsidRPr="003F5BA7">
        <w:rPr>
          <w:lang w:val="ru-RU"/>
        </w:rPr>
        <w:t>/</w:t>
      </w:r>
      <w:r w:rsidR="00401C84">
        <w:rPr>
          <w:lang w:val="ru-RU"/>
        </w:rPr>
        <w:t>17</w:t>
      </w:r>
      <w:r w:rsidR="00401C84" w:rsidRPr="00401C84">
        <w:rPr>
          <w:lang w:val="ru-RU"/>
        </w:rPr>
        <w:t>/</w:t>
      </w:r>
      <w:r w:rsidR="003F5BA7">
        <w:t>INF</w:t>
      </w:r>
      <w:r w:rsidR="003F5BA7" w:rsidRPr="003F5BA7">
        <w:rPr>
          <w:lang w:val="ru-RU"/>
        </w:rPr>
        <w:t>/1</w:t>
      </w:r>
      <w:r w:rsidR="00595F64" w:rsidRPr="00714F03">
        <w:rPr>
          <w:lang w:val="ru-RU"/>
        </w:rPr>
        <w:t xml:space="preserve">.  </w:t>
      </w:r>
      <w:r w:rsidR="001126DA" w:rsidRPr="00714F03">
        <w:rPr>
          <w:lang w:val="ru-RU"/>
        </w:rPr>
        <w:t>В приложении II содержится ориентировочный график работы сессии</w:t>
      </w:r>
      <w:r w:rsidR="00595F64" w:rsidRPr="00714F03">
        <w:rPr>
          <w:lang w:val="ru-RU"/>
        </w:rPr>
        <w:t xml:space="preserve">. </w:t>
      </w:r>
      <w:r w:rsidR="003F5BA7">
        <w:rPr>
          <w:lang w:val="ru-RU"/>
        </w:rPr>
        <w:t xml:space="preserve">В рамках данного графика работы </w:t>
      </w:r>
      <w:r w:rsidR="003322D9">
        <w:rPr>
          <w:lang w:val="ru-RU"/>
        </w:rPr>
        <w:t>на</w:t>
      </w:r>
      <w:r w:rsidR="003F5BA7">
        <w:rPr>
          <w:lang w:val="ru-RU"/>
        </w:rPr>
        <w:t xml:space="preserve"> обеденн</w:t>
      </w:r>
      <w:r w:rsidR="00401C84">
        <w:rPr>
          <w:lang w:val="ru-RU"/>
        </w:rPr>
        <w:t>ый</w:t>
      </w:r>
      <w:r w:rsidR="003F5BA7">
        <w:rPr>
          <w:lang w:val="ru-RU"/>
        </w:rPr>
        <w:t xml:space="preserve"> </w:t>
      </w:r>
      <w:r w:rsidR="00401C84">
        <w:rPr>
          <w:lang w:val="ru-RU"/>
        </w:rPr>
        <w:t>перерыв</w:t>
      </w:r>
      <w:r w:rsidR="003F5BA7">
        <w:rPr>
          <w:lang w:val="ru-RU"/>
        </w:rPr>
        <w:t xml:space="preserve"> запланировано параллельное мероприятие, которое состоится не в понедельник</w:t>
      </w:r>
      <w:r w:rsidR="004D4F3E">
        <w:rPr>
          <w:lang w:val="ru-RU"/>
        </w:rPr>
        <w:t>,</w:t>
      </w:r>
      <w:r w:rsidR="003322D9">
        <w:rPr>
          <w:lang w:val="ru-RU"/>
        </w:rPr>
        <w:t xml:space="preserve"> 19 февраля 2024 года, как указано в документе </w:t>
      </w:r>
      <w:r w:rsidR="003322D9">
        <w:t>PCT</w:t>
      </w:r>
      <w:r w:rsidR="003322D9" w:rsidRPr="003322D9">
        <w:rPr>
          <w:lang w:val="ru-RU"/>
        </w:rPr>
        <w:t>/</w:t>
      </w:r>
      <w:r w:rsidR="003322D9">
        <w:t>WG</w:t>
      </w:r>
      <w:r w:rsidR="003322D9" w:rsidRPr="003322D9">
        <w:rPr>
          <w:lang w:val="ru-RU"/>
        </w:rPr>
        <w:t>/</w:t>
      </w:r>
      <w:r w:rsidR="00401C84" w:rsidRPr="00401C84">
        <w:rPr>
          <w:lang w:val="ru-RU"/>
        </w:rPr>
        <w:t>17/</w:t>
      </w:r>
      <w:r w:rsidR="003322D9">
        <w:t>INF</w:t>
      </w:r>
      <w:r w:rsidR="003322D9" w:rsidRPr="003322D9">
        <w:rPr>
          <w:lang w:val="ru-RU"/>
        </w:rPr>
        <w:t>/1</w:t>
      </w:r>
      <w:r w:rsidR="003322D9">
        <w:rPr>
          <w:lang w:val="ru-RU"/>
        </w:rPr>
        <w:t>, а во вторник</w:t>
      </w:r>
      <w:r w:rsidR="004D4F3E">
        <w:rPr>
          <w:lang w:val="ru-RU"/>
        </w:rPr>
        <w:t>,</w:t>
      </w:r>
      <w:r w:rsidR="003322D9">
        <w:rPr>
          <w:lang w:val="ru-RU"/>
        </w:rPr>
        <w:t xml:space="preserve"> 20 февраля 2024 года.</w:t>
      </w:r>
      <w:r w:rsidR="00595F64" w:rsidRPr="00714F03">
        <w:rPr>
          <w:lang w:val="ru-RU"/>
        </w:rPr>
        <w:t xml:space="preserve"> </w:t>
      </w:r>
      <w:r w:rsidR="00714F03" w:rsidRPr="00714F03">
        <w:rPr>
          <w:lang w:val="ru-RU"/>
        </w:rPr>
        <w:t>С учетом хода дискуссии и пожеланий, озвученных делегациями в ходе сессии, Председатель по мере необходимости и целесообразности может предложить изменить время обсуждения пунктов повестки дня</w:t>
      </w:r>
      <w:r w:rsidR="00595F64" w:rsidRPr="00714F03">
        <w:rPr>
          <w:lang w:val="ru-RU"/>
        </w:rPr>
        <w:t>.</w:t>
      </w:r>
      <w:r w:rsidR="00595F64" w:rsidRPr="00714F03">
        <w:rPr>
          <w:lang w:val="ru-RU"/>
        </w:rPr>
        <w:cr/>
      </w:r>
    </w:p>
    <w:p w14:paraId="6A5FB868" w14:textId="35B95869" w:rsidR="00595F64" w:rsidRPr="002A1DF7" w:rsidRDefault="00595F64" w:rsidP="00595F64">
      <w:pPr>
        <w:pStyle w:val="Endofdocument-Annex"/>
        <w:rPr>
          <w:lang w:val="ru-RU"/>
        </w:rPr>
      </w:pPr>
      <w:r w:rsidRPr="002A1DF7">
        <w:rPr>
          <w:lang w:val="ru-RU"/>
        </w:rPr>
        <w:t>[</w:t>
      </w:r>
      <w:r w:rsidR="00714F03">
        <w:rPr>
          <w:lang w:val="ru-RU"/>
        </w:rPr>
        <w:t xml:space="preserve">Приложение </w:t>
      </w:r>
      <w:r>
        <w:t>I</w:t>
      </w:r>
      <w:r w:rsidRPr="002A1DF7">
        <w:rPr>
          <w:lang w:val="ru-RU"/>
        </w:rPr>
        <w:t xml:space="preserve"> </w:t>
      </w:r>
      <w:r w:rsidR="00714F03">
        <w:rPr>
          <w:lang w:val="ru-RU"/>
        </w:rPr>
        <w:t>следует</w:t>
      </w:r>
      <w:r w:rsidRPr="002A1DF7">
        <w:rPr>
          <w:lang w:val="ru-RU"/>
        </w:rPr>
        <w:t>]</w:t>
      </w:r>
    </w:p>
    <w:p w14:paraId="3DAC1B6C" w14:textId="77777777" w:rsidR="00595F64" w:rsidRPr="002A1DF7" w:rsidRDefault="00595F64" w:rsidP="003D352A">
      <w:pPr>
        <w:spacing w:after="220"/>
        <w:rPr>
          <w:lang w:val="ru-RU"/>
        </w:rPr>
        <w:sectPr w:rsidR="00595F64" w:rsidRPr="002A1DF7" w:rsidSect="00595F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F65B7F7" w14:textId="171F1209" w:rsidR="00595F64" w:rsidRPr="002A1DF7" w:rsidRDefault="00032037" w:rsidP="00595F64">
      <w:pPr>
        <w:jc w:val="center"/>
        <w:rPr>
          <w:lang w:val="ru-RU"/>
        </w:rPr>
      </w:pPr>
      <w:r>
        <w:rPr>
          <w:lang w:val="ru-RU"/>
        </w:rPr>
        <w:lastRenderedPageBreak/>
        <w:t>ПРОЕКТ АННОТИРОВАННОЙ ПОВЕСТКИ ДНЯ</w:t>
      </w:r>
    </w:p>
    <w:p w14:paraId="4C4F47C9" w14:textId="77777777" w:rsidR="00595F64" w:rsidRPr="002A1DF7" w:rsidRDefault="00595F64" w:rsidP="00595F64">
      <w:pPr>
        <w:rPr>
          <w:lang w:val="ru-RU"/>
        </w:rPr>
      </w:pPr>
    </w:p>
    <w:p w14:paraId="1881C7AF" w14:textId="77777777" w:rsidR="00595F64" w:rsidRPr="002A1DF7" w:rsidRDefault="00595F64" w:rsidP="00595F64">
      <w:pPr>
        <w:rPr>
          <w:lang w:val="ru-RU"/>
        </w:rPr>
      </w:pPr>
    </w:p>
    <w:p w14:paraId="45D63A00" w14:textId="777875FF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1.</w:t>
      </w:r>
      <w:r w:rsidRPr="002A1DF7">
        <w:rPr>
          <w:lang w:val="ru-RU"/>
        </w:rPr>
        <w:tab/>
      </w:r>
      <w:r w:rsidR="00070058">
        <w:rPr>
          <w:lang w:val="ru-RU"/>
        </w:rPr>
        <w:t>оТКРЫТИЕ СЕССИИ</w:t>
      </w:r>
    </w:p>
    <w:p w14:paraId="467BD908" w14:textId="77777777" w:rsidR="00595F64" w:rsidRPr="002A1DF7" w:rsidRDefault="00595F64" w:rsidP="00595F64">
      <w:pPr>
        <w:rPr>
          <w:lang w:val="ru-RU"/>
        </w:rPr>
      </w:pPr>
    </w:p>
    <w:p w14:paraId="1841E93E" w14:textId="5B300DE3" w:rsidR="00595F64" w:rsidRPr="002A1DF7" w:rsidRDefault="00070058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Рабочая группа на шестнадцатой сессии </w:t>
      </w:r>
      <w:r w:rsidRPr="00070058">
        <w:rPr>
          <w:i/>
          <w:iCs/>
          <w:lang w:val="ru-RU"/>
        </w:rPr>
        <w:t>избрала г-жу Чэн Дун (Китай) Председателем, а г-жу Эн Эдилон (Филиппины) заместителем Председателя</w:t>
      </w:r>
      <w:r>
        <w:rPr>
          <w:i/>
          <w:iCs/>
          <w:lang w:val="ru-RU"/>
        </w:rPr>
        <w:t xml:space="preserve"> семнадцатой сессии</w:t>
      </w:r>
      <w:r w:rsidR="00595F64" w:rsidRPr="002A1DF7">
        <w:rPr>
          <w:i/>
          <w:iCs/>
          <w:lang w:val="ru-RU"/>
        </w:rPr>
        <w:t>.</w:t>
      </w:r>
    </w:p>
    <w:p w14:paraId="339DA121" w14:textId="77777777" w:rsidR="00595F64" w:rsidRPr="002A1DF7" w:rsidRDefault="00595F64" w:rsidP="00595F64">
      <w:pPr>
        <w:rPr>
          <w:i/>
          <w:iCs/>
          <w:lang w:val="ru-RU"/>
        </w:rPr>
      </w:pPr>
    </w:p>
    <w:p w14:paraId="413B2BE8" w14:textId="5C1B90FC" w:rsidR="00595F64" w:rsidRPr="002A1DF7" w:rsidRDefault="00793A76" w:rsidP="00595F64">
      <w:pPr>
        <w:rPr>
          <w:lang w:val="ru-RU"/>
        </w:rPr>
      </w:pPr>
      <w:r>
        <w:rPr>
          <w:i/>
          <w:iCs/>
          <w:lang w:val="ru-RU"/>
        </w:rPr>
        <w:t>Председатель и представитель Генерального директора откроют сессию и выступят с приветственным словом</w:t>
      </w:r>
      <w:r w:rsidR="00595F64" w:rsidRPr="002A1DF7">
        <w:rPr>
          <w:i/>
          <w:iCs/>
          <w:lang w:val="ru-RU"/>
        </w:rPr>
        <w:t>.</w:t>
      </w:r>
    </w:p>
    <w:p w14:paraId="1610309C" w14:textId="77777777" w:rsidR="00595F64" w:rsidRPr="002A1DF7" w:rsidRDefault="00595F64" w:rsidP="00595F64">
      <w:pPr>
        <w:rPr>
          <w:lang w:val="ru-RU"/>
        </w:rPr>
      </w:pPr>
    </w:p>
    <w:p w14:paraId="06259589" w14:textId="43863BF2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2.</w:t>
      </w:r>
      <w:r w:rsidRPr="002A1DF7">
        <w:rPr>
          <w:lang w:val="ru-RU"/>
        </w:rPr>
        <w:tab/>
      </w:r>
      <w:r w:rsidR="001F1CE7">
        <w:rPr>
          <w:lang w:val="ru-RU"/>
        </w:rPr>
        <w:t>Принятие повестки дня</w:t>
      </w:r>
    </w:p>
    <w:p w14:paraId="6AE65978" w14:textId="77777777" w:rsidR="00595F64" w:rsidRPr="002A1DF7" w:rsidRDefault="00595F64" w:rsidP="00595F64">
      <w:pPr>
        <w:rPr>
          <w:lang w:val="ru-RU"/>
        </w:rPr>
      </w:pPr>
    </w:p>
    <w:p w14:paraId="22035359" w14:textId="6BA7C6DE" w:rsidR="00595F64" w:rsidRPr="002A1DF7" w:rsidRDefault="001F1CE7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 xml:space="preserve">/17/1 </w:t>
      </w:r>
      <w:r w:rsidR="00595F64">
        <w:t>Prov</w:t>
      </w:r>
      <w:r w:rsidR="00595F64" w:rsidRPr="002A1DF7">
        <w:rPr>
          <w:lang w:val="ru-RU"/>
        </w:rPr>
        <w:t>. 2.</w:t>
      </w:r>
    </w:p>
    <w:p w14:paraId="74A12F75" w14:textId="77777777" w:rsidR="00595F64" w:rsidRPr="002A1DF7" w:rsidRDefault="00595F64" w:rsidP="00595F64">
      <w:pPr>
        <w:rPr>
          <w:lang w:val="ru-RU"/>
        </w:rPr>
      </w:pPr>
    </w:p>
    <w:p w14:paraId="66A68932" w14:textId="3AF45799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3.</w:t>
      </w:r>
      <w:r w:rsidRPr="002A1DF7">
        <w:rPr>
          <w:lang w:val="ru-RU"/>
        </w:rPr>
        <w:tab/>
      </w:r>
      <w:r w:rsidR="00EB06B8" w:rsidRPr="002A1DF7">
        <w:rPr>
          <w:lang w:val="ru-RU"/>
        </w:rPr>
        <w:t>Выборы второго заместителя Председателя текущей сессии и должностных лиц восемнадцатой сессии</w:t>
      </w:r>
    </w:p>
    <w:p w14:paraId="1DEA405F" w14:textId="77777777" w:rsidR="00595F64" w:rsidRPr="002A1DF7" w:rsidRDefault="00595F64" w:rsidP="00595F64">
      <w:pPr>
        <w:rPr>
          <w:lang w:val="ru-RU"/>
        </w:rPr>
      </w:pPr>
    </w:p>
    <w:p w14:paraId="3EB443FE" w14:textId="5BB25369" w:rsidR="00595F64" w:rsidRPr="002A1DF7" w:rsidRDefault="00214E93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>Предлагается выдвинуть кандидатов на должность второго заместителя Председателя данной сессии, а также кандидатуры должностных лиц для</w:t>
      </w:r>
      <w:r w:rsidR="00B34B2E">
        <w:rPr>
          <w:i/>
          <w:iCs/>
          <w:lang w:val="ru-RU"/>
        </w:rPr>
        <w:t xml:space="preserve"> руководства</w:t>
      </w:r>
      <w:r>
        <w:rPr>
          <w:i/>
          <w:iCs/>
          <w:lang w:val="ru-RU"/>
        </w:rPr>
        <w:t xml:space="preserve"> следующей сесси</w:t>
      </w:r>
      <w:r w:rsidR="00B34B2E">
        <w:rPr>
          <w:i/>
          <w:iCs/>
          <w:lang w:val="ru-RU"/>
        </w:rPr>
        <w:t>ей</w:t>
      </w:r>
      <w:r w:rsidR="00595F64" w:rsidRPr="002A1DF7">
        <w:rPr>
          <w:i/>
          <w:iCs/>
          <w:lang w:val="ru-RU"/>
        </w:rPr>
        <w:t>.</w:t>
      </w:r>
    </w:p>
    <w:p w14:paraId="24A14C0E" w14:textId="77777777" w:rsidR="00595F64" w:rsidRPr="002A1DF7" w:rsidRDefault="00595F64" w:rsidP="00595F64">
      <w:pPr>
        <w:rPr>
          <w:i/>
          <w:iCs/>
          <w:lang w:val="ru-RU"/>
        </w:rPr>
      </w:pPr>
    </w:p>
    <w:p w14:paraId="5AEF7453" w14:textId="1822F48B" w:rsidR="00595F64" w:rsidRPr="002A1DF7" w:rsidRDefault="000F0822" w:rsidP="00595F64">
      <w:pPr>
        <w:rPr>
          <w:lang w:val="ru-RU"/>
        </w:rPr>
      </w:pPr>
      <w:r>
        <w:rPr>
          <w:i/>
          <w:iCs/>
          <w:lang w:val="ru-RU"/>
        </w:rPr>
        <w:t>Рабочей группе предлагается избрать Председателя и двух заместителей Председателя восемнадцатой сессии, которая должна состояться в первой половине</w:t>
      </w:r>
      <w:r w:rsidR="00595F64" w:rsidRPr="002A1DF7">
        <w:rPr>
          <w:i/>
          <w:iCs/>
          <w:lang w:val="ru-RU"/>
        </w:rPr>
        <w:t xml:space="preserve"> 2025</w:t>
      </w:r>
      <w:r>
        <w:rPr>
          <w:i/>
          <w:iCs/>
          <w:lang w:val="ru-RU"/>
        </w:rPr>
        <w:t xml:space="preserve"> года</w:t>
      </w:r>
      <w:r w:rsidR="00595F64" w:rsidRPr="002A1DF7">
        <w:rPr>
          <w:i/>
          <w:iCs/>
          <w:lang w:val="ru-RU"/>
        </w:rPr>
        <w:t xml:space="preserve">.  </w:t>
      </w:r>
      <w:r w:rsidR="00663EAE">
        <w:rPr>
          <w:i/>
          <w:iCs/>
          <w:lang w:val="ru-RU"/>
        </w:rPr>
        <w:t>На должность Председателя выдвинута кандидатура г-жи Александры Михайлович</w:t>
      </w:r>
      <w:r w:rsidR="00595F64" w:rsidRPr="002A1DF7">
        <w:rPr>
          <w:i/>
          <w:iCs/>
          <w:lang w:val="ru-RU"/>
        </w:rPr>
        <w:t xml:space="preserve"> (</w:t>
      </w:r>
      <w:r w:rsidR="00663EAE">
        <w:rPr>
          <w:i/>
          <w:iCs/>
          <w:lang w:val="ru-RU"/>
        </w:rPr>
        <w:t>Сербия</w:t>
      </w:r>
      <w:r w:rsidR="00595F64" w:rsidRPr="002A1DF7">
        <w:rPr>
          <w:i/>
          <w:iCs/>
          <w:lang w:val="ru-RU"/>
        </w:rPr>
        <w:t>).</w:t>
      </w:r>
    </w:p>
    <w:p w14:paraId="2F4E79AE" w14:textId="77777777" w:rsidR="00595F64" w:rsidRPr="002A1DF7" w:rsidRDefault="00595F64" w:rsidP="00595F64">
      <w:pPr>
        <w:rPr>
          <w:lang w:val="ru-RU"/>
        </w:rPr>
      </w:pPr>
    </w:p>
    <w:p w14:paraId="709EE6C5" w14:textId="1DAB088B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4.</w:t>
      </w:r>
      <w:r w:rsidRPr="002A1DF7">
        <w:rPr>
          <w:lang w:val="ru-RU"/>
        </w:rPr>
        <w:tab/>
      </w:r>
      <w:r w:rsidR="007A543E">
        <w:rPr>
          <w:lang w:val="ru-RU"/>
        </w:rPr>
        <w:t xml:space="preserve">Статистические данные по </w:t>
      </w:r>
      <w:r>
        <w:t>PCT</w:t>
      </w:r>
    </w:p>
    <w:p w14:paraId="1B07F640" w14:textId="77777777" w:rsidR="00595F64" w:rsidRPr="002A1DF7" w:rsidRDefault="00595F64" w:rsidP="00595F64">
      <w:pPr>
        <w:rPr>
          <w:lang w:val="ru-RU"/>
        </w:rPr>
      </w:pPr>
    </w:p>
    <w:p w14:paraId="1B7EB145" w14:textId="61C7891E" w:rsidR="00595F64" w:rsidRPr="002A1DF7" w:rsidRDefault="00754078" w:rsidP="00595F64">
      <w:pPr>
        <w:rPr>
          <w:lang w:val="ru-RU"/>
        </w:rPr>
      </w:pPr>
      <w:r>
        <w:rPr>
          <w:i/>
          <w:iCs/>
          <w:lang w:val="ru-RU"/>
        </w:rPr>
        <w:t xml:space="preserve">Международное бюро </w:t>
      </w:r>
      <w:r w:rsidR="00065E7F">
        <w:rPr>
          <w:i/>
          <w:iCs/>
          <w:lang w:val="ru-RU"/>
        </w:rPr>
        <w:t>выступит с небольшим сообщением, в котором будет кратко изложена динамика подачи и обработки заявок РСТ в 2023 году</w:t>
      </w:r>
      <w:r w:rsidR="00595F64" w:rsidRPr="002A1DF7">
        <w:rPr>
          <w:i/>
          <w:iCs/>
          <w:lang w:val="ru-RU"/>
        </w:rPr>
        <w:t>.</w:t>
      </w:r>
    </w:p>
    <w:p w14:paraId="66636A7F" w14:textId="77777777" w:rsidR="00595F64" w:rsidRPr="002A1DF7" w:rsidRDefault="00595F64" w:rsidP="00595F64">
      <w:pPr>
        <w:rPr>
          <w:lang w:val="ru-RU"/>
        </w:rPr>
      </w:pPr>
    </w:p>
    <w:p w14:paraId="0EF98074" w14:textId="11B8964F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5.</w:t>
      </w:r>
      <w:r w:rsidRPr="002A1DF7">
        <w:rPr>
          <w:lang w:val="ru-RU"/>
        </w:rPr>
        <w:tab/>
      </w:r>
      <w:r w:rsidR="00A81FA4" w:rsidRPr="002A1DF7">
        <w:rPr>
          <w:lang w:val="ru-RU"/>
        </w:rPr>
        <w:t xml:space="preserve">Заседание международных органов в рамках </w:t>
      </w:r>
      <w:r w:rsidR="00A81FA4" w:rsidRPr="00A81FA4">
        <w:t>PCT</w:t>
      </w:r>
      <w:r w:rsidR="00A81FA4" w:rsidRPr="002A1DF7">
        <w:rPr>
          <w:lang w:val="ru-RU"/>
        </w:rPr>
        <w:t>: отчет о тридцатой сессии</w:t>
      </w:r>
    </w:p>
    <w:p w14:paraId="14C18E5A" w14:textId="77777777" w:rsidR="00595F64" w:rsidRPr="002A1DF7" w:rsidRDefault="00595F64" w:rsidP="00595F64">
      <w:pPr>
        <w:rPr>
          <w:lang w:val="ru-RU"/>
        </w:rPr>
      </w:pPr>
    </w:p>
    <w:p w14:paraId="607ECC9D" w14:textId="011272CC" w:rsidR="00595F64" w:rsidRPr="002A1DF7" w:rsidRDefault="00A81FA4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/17/2.</w:t>
      </w:r>
    </w:p>
    <w:p w14:paraId="7B7C8C88" w14:textId="77777777" w:rsidR="00595F64" w:rsidRPr="002A1DF7" w:rsidRDefault="00595F64" w:rsidP="00595F64">
      <w:pPr>
        <w:rPr>
          <w:lang w:val="ru-RU"/>
        </w:rPr>
      </w:pPr>
    </w:p>
    <w:p w14:paraId="74283404" w14:textId="73CDC365" w:rsidR="00595F64" w:rsidRPr="002A1DF7" w:rsidRDefault="00263413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Международное бюро </w:t>
      </w:r>
      <w:r w:rsidR="001037C1">
        <w:rPr>
          <w:i/>
          <w:iCs/>
          <w:lang w:val="ru-RU"/>
        </w:rPr>
        <w:t xml:space="preserve">представит </w:t>
      </w:r>
      <w:r>
        <w:rPr>
          <w:i/>
          <w:iCs/>
          <w:lang w:val="ru-RU"/>
        </w:rPr>
        <w:t xml:space="preserve">отчет о тридцатой сессии Заседания Международных органов, </w:t>
      </w:r>
      <w:r w:rsidR="00FA5985">
        <w:rPr>
          <w:i/>
          <w:iCs/>
          <w:lang w:val="ru-RU"/>
        </w:rPr>
        <w:t xml:space="preserve">состоявшейся в дистанционном формате в ноябре </w:t>
      </w:r>
      <w:r w:rsidR="00595F64" w:rsidRPr="002A1DF7">
        <w:rPr>
          <w:i/>
          <w:iCs/>
          <w:lang w:val="ru-RU"/>
        </w:rPr>
        <w:t>2023</w:t>
      </w:r>
      <w:r w:rsidR="00FA5985">
        <w:rPr>
          <w:i/>
          <w:iCs/>
          <w:lang w:val="ru-RU"/>
        </w:rPr>
        <w:t xml:space="preserve"> года</w:t>
      </w:r>
      <w:r w:rsidR="00595F64" w:rsidRPr="002A1DF7">
        <w:rPr>
          <w:i/>
          <w:iCs/>
          <w:lang w:val="ru-RU"/>
        </w:rPr>
        <w:t>.</w:t>
      </w:r>
    </w:p>
    <w:p w14:paraId="62D83E90" w14:textId="77777777" w:rsidR="00CA7703" w:rsidRPr="002A1DF7" w:rsidRDefault="00CA7703" w:rsidP="00595F64">
      <w:pPr>
        <w:rPr>
          <w:lang w:val="ru-RU"/>
        </w:rPr>
      </w:pPr>
    </w:p>
    <w:p w14:paraId="45606BF9" w14:textId="3ECA5F0B" w:rsidR="009E7847" w:rsidRPr="002A1DF7" w:rsidRDefault="009E7847">
      <w:pPr>
        <w:rPr>
          <w:lang w:val="ru-RU"/>
        </w:rPr>
      </w:pPr>
      <w:r w:rsidRPr="002A1DF7">
        <w:rPr>
          <w:lang w:val="ru-RU"/>
        </w:rPr>
        <w:br w:type="page"/>
      </w:r>
    </w:p>
    <w:p w14:paraId="1F1B064D" w14:textId="2D24C21A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lastRenderedPageBreak/>
        <w:t>6.</w:t>
      </w:r>
      <w:r w:rsidRPr="002A1DF7">
        <w:rPr>
          <w:lang w:val="ru-RU"/>
        </w:rPr>
        <w:tab/>
      </w:r>
      <w:r w:rsidR="004407FC" w:rsidRPr="002A1DF7">
        <w:rPr>
          <w:lang w:val="ru-RU"/>
        </w:rPr>
        <w:t xml:space="preserve">Координация деятельности по оказанию технической помощи в рамках </w:t>
      </w:r>
      <w:r w:rsidR="004407FC" w:rsidRPr="004407FC">
        <w:t>PCT</w:t>
      </w:r>
    </w:p>
    <w:p w14:paraId="6ACD7F74" w14:textId="77777777" w:rsidR="00595F64" w:rsidRPr="002A1DF7" w:rsidRDefault="00595F64" w:rsidP="00595F64">
      <w:pPr>
        <w:rPr>
          <w:lang w:val="ru-RU"/>
        </w:rPr>
      </w:pPr>
    </w:p>
    <w:p w14:paraId="689F69EB" w14:textId="4F4DA6FF" w:rsidR="00595F64" w:rsidRPr="002A1DF7" w:rsidRDefault="004407FC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/17/1</w:t>
      </w:r>
      <w:r w:rsidR="00C0572D" w:rsidRPr="002A1DF7">
        <w:rPr>
          <w:lang w:val="ru-RU"/>
        </w:rPr>
        <w:t>9</w:t>
      </w:r>
      <w:r w:rsidR="00595F64" w:rsidRPr="002A1DF7">
        <w:rPr>
          <w:lang w:val="ru-RU"/>
        </w:rPr>
        <w:t>.</w:t>
      </w:r>
    </w:p>
    <w:p w14:paraId="46AF420C" w14:textId="77777777" w:rsidR="00595F64" w:rsidRPr="002A1DF7" w:rsidRDefault="00595F64" w:rsidP="00595F64">
      <w:pPr>
        <w:rPr>
          <w:lang w:val="ru-RU"/>
        </w:rPr>
      </w:pPr>
    </w:p>
    <w:p w14:paraId="4C85B2DB" w14:textId="1615281A" w:rsidR="00595F64" w:rsidRPr="002A1DF7" w:rsidRDefault="009E7847" w:rsidP="00595F64">
      <w:pPr>
        <w:rPr>
          <w:lang w:val="ru-RU"/>
        </w:rPr>
      </w:pPr>
      <w:r>
        <w:rPr>
          <w:i/>
          <w:iCs/>
          <w:lang w:val="ru-RU"/>
        </w:rPr>
        <w:t>Международное бюро</w:t>
      </w:r>
      <w:r w:rsidR="000926C9">
        <w:rPr>
          <w:i/>
          <w:iCs/>
          <w:lang w:val="ru-RU"/>
        </w:rPr>
        <w:t xml:space="preserve"> </w:t>
      </w:r>
      <w:r w:rsidR="00F019A5">
        <w:rPr>
          <w:i/>
          <w:iCs/>
          <w:lang w:val="ru-RU"/>
        </w:rPr>
        <w:t>до</w:t>
      </w:r>
      <w:r w:rsidR="00FE2FAA">
        <w:rPr>
          <w:i/>
          <w:iCs/>
          <w:lang w:val="ru-RU"/>
        </w:rPr>
        <w:t xml:space="preserve">ложит </w:t>
      </w:r>
      <w:r w:rsidR="00926917">
        <w:rPr>
          <w:i/>
          <w:iCs/>
          <w:lang w:val="ru-RU"/>
        </w:rPr>
        <w:t>о проектах по оказанию технической помощи</w:t>
      </w:r>
      <w:r w:rsidR="009C3E1C">
        <w:rPr>
          <w:i/>
          <w:iCs/>
          <w:lang w:val="ru-RU"/>
        </w:rPr>
        <w:t xml:space="preserve"> в области </w:t>
      </w:r>
      <w:r w:rsidR="00926917">
        <w:rPr>
          <w:i/>
          <w:iCs/>
          <w:lang w:val="ru-RU"/>
        </w:rPr>
        <w:t>РСТ</w:t>
      </w:r>
      <w:r w:rsidR="009C3E1C">
        <w:rPr>
          <w:i/>
          <w:iCs/>
          <w:lang w:val="ru-RU"/>
        </w:rPr>
        <w:t>, которые были реализованы в конце 2022 года</w:t>
      </w:r>
      <w:r w:rsidR="00595F64" w:rsidRPr="002A1DF7">
        <w:rPr>
          <w:i/>
          <w:iCs/>
          <w:lang w:val="ru-RU"/>
        </w:rPr>
        <w:t xml:space="preserve"> (</w:t>
      </w:r>
      <w:r w:rsidR="009C3E1C">
        <w:rPr>
          <w:i/>
          <w:iCs/>
          <w:lang w:val="ru-RU"/>
        </w:rPr>
        <w:t>после представления соответствующего отчета на пятнадцатой сессии Рабочей группы</w:t>
      </w:r>
      <w:r w:rsidR="00595F64" w:rsidRPr="002A1DF7">
        <w:rPr>
          <w:i/>
          <w:iCs/>
          <w:lang w:val="ru-RU"/>
        </w:rPr>
        <w:t>)</w:t>
      </w:r>
      <w:r w:rsidR="009C3E1C">
        <w:rPr>
          <w:i/>
          <w:iCs/>
          <w:lang w:val="ru-RU"/>
        </w:rPr>
        <w:t xml:space="preserve"> и в </w:t>
      </w:r>
      <w:r w:rsidR="00595F64" w:rsidRPr="002A1DF7">
        <w:rPr>
          <w:i/>
          <w:iCs/>
          <w:lang w:val="ru-RU"/>
        </w:rPr>
        <w:t>2023</w:t>
      </w:r>
      <w:r w:rsidR="009C3E1C">
        <w:rPr>
          <w:i/>
          <w:iCs/>
          <w:lang w:val="ru-RU"/>
        </w:rPr>
        <w:t xml:space="preserve"> году</w:t>
      </w:r>
      <w:r w:rsidR="00595F64" w:rsidRPr="002A1DF7">
        <w:rPr>
          <w:i/>
          <w:iCs/>
          <w:lang w:val="ru-RU"/>
        </w:rPr>
        <w:t>.</w:t>
      </w:r>
    </w:p>
    <w:p w14:paraId="402B55FF" w14:textId="77777777" w:rsidR="00595F64" w:rsidRPr="002A1DF7" w:rsidRDefault="00595F64" w:rsidP="00595F64">
      <w:pPr>
        <w:rPr>
          <w:lang w:val="ru-RU"/>
        </w:rPr>
      </w:pPr>
    </w:p>
    <w:p w14:paraId="598EFAB1" w14:textId="1B62B900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7.</w:t>
      </w:r>
      <w:r w:rsidRPr="002A1DF7">
        <w:rPr>
          <w:lang w:val="ru-RU"/>
        </w:rPr>
        <w:tab/>
      </w:r>
      <w:r w:rsidR="009A6FF9" w:rsidRPr="002A1DF7">
        <w:rPr>
          <w:lang w:val="ru-RU"/>
        </w:rPr>
        <w:t>Координация обучения патентных экспертов</w:t>
      </w:r>
    </w:p>
    <w:p w14:paraId="5D343715" w14:textId="77777777" w:rsidR="00595F64" w:rsidRPr="002A1DF7" w:rsidRDefault="00595F64" w:rsidP="00595F64">
      <w:pPr>
        <w:keepNext/>
        <w:rPr>
          <w:lang w:val="ru-RU"/>
        </w:rPr>
      </w:pPr>
    </w:p>
    <w:p w14:paraId="37321837" w14:textId="79CD8F63" w:rsidR="00595F64" w:rsidRPr="002A1DF7" w:rsidRDefault="009A6FF9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/17/11.</w:t>
      </w:r>
    </w:p>
    <w:p w14:paraId="17D7CBED" w14:textId="77777777" w:rsidR="00595F64" w:rsidRPr="002A1DF7" w:rsidRDefault="00595F64" w:rsidP="00595F64">
      <w:pPr>
        <w:rPr>
          <w:lang w:val="ru-RU"/>
        </w:rPr>
      </w:pPr>
    </w:p>
    <w:p w14:paraId="4CB703AF" w14:textId="4CD86086" w:rsidR="00595F64" w:rsidRPr="002A1DF7" w:rsidRDefault="00CA7703" w:rsidP="00595F64">
      <w:pPr>
        <w:keepLines/>
        <w:rPr>
          <w:lang w:val="ru-RU"/>
        </w:rPr>
      </w:pPr>
      <w:r>
        <w:rPr>
          <w:i/>
          <w:iCs/>
          <w:lang w:val="ru-RU"/>
        </w:rPr>
        <w:t xml:space="preserve">Международное бюро </w:t>
      </w:r>
      <w:r w:rsidR="00F11AAB">
        <w:rPr>
          <w:i/>
          <w:iCs/>
          <w:lang w:val="ru-RU"/>
        </w:rPr>
        <w:t>представ</w:t>
      </w:r>
      <w:r w:rsidR="005B5174">
        <w:rPr>
          <w:i/>
          <w:iCs/>
          <w:lang w:val="ru-RU"/>
        </w:rPr>
        <w:t>ит</w:t>
      </w:r>
      <w:r w:rsidR="00F11AAB">
        <w:rPr>
          <w:i/>
          <w:iCs/>
          <w:lang w:val="ru-RU"/>
        </w:rPr>
        <w:t xml:space="preserve"> обзор работы по оказанию помощи в обучении патентных экспертов, включая предварительный анализ результатов опроса на предмет координации обучения патентных экспертов небольших и средних ведомств, проведенного </w:t>
      </w:r>
      <w:r w:rsidR="00595F64" w:rsidRPr="002A1DF7">
        <w:rPr>
          <w:i/>
          <w:iCs/>
          <w:lang w:val="ru-RU"/>
        </w:rPr>
        <w:t>21</w:t>
      </w:r>
      <w:r w:rsidR="00F11AAB">
        <w:rPr>
          <w:i/>
          <w:iCs/>
          <w:lang w:val="ru-RU"/>
        </w:rPr>
        <w:t xml:space="preserve"> ноября</w:t>
      </w:r>
      <w:r w:rsidR="00595F64" w:rsidRPr="002A1DF7">
        <w:rPr>
          <w:i/>
          <w:iCs/>
          <w:lang w:val="ru-RU"/>
        </w:rPr>
        <w:t xml:space="preserve"> 2023</w:t>
      </w:r>
      <w:r w:rsidR="00F11AAB">
        <w:rPr>
          <w:i/>
          <w:iCs/>
          <w:lang w:val="ru-RU"/>
        </w:rPr>
        <w:t xml:space="preserve"> года</w:t>
      </w:r>
      <w:r w:rsidR="00595F64" w:rsidRPr="002A1DF7">
        <w:rPr>
          <w:i/>
          <w:iCs/>
          <w:lang w:val="ru-RU"/>
        </w:rPr>
        <w:t xml:space="preserve"> (</w:t>
      </w:r>
      <w:r w:rsidR="00F11AAB">
        <w:rPr>
          <w:i/>
          <w:iCs/>
          <w:lang w:val="ru-RU"/>
        </w:rPr>
        <w:t xml:space="preserve">циркулярное письмо </w:t>
      </w:r>
      <w:r w:rsidR="00595F64" w:rsidRPr="003E55E7">
        <w:rPr>
          <w:i/>
          <w:iCs/>
        </w:rPr>
        <w:t>C</w:t>
      </w:r>
      <w:r w:rsidR="00595F64" w:rsidRPr="002A1DF7">
        <w:rPr>
          <w:i/>
          <w:iCs/>
          <w:lang w:val="ru-RU"/>
        </w:rPr>
        <w:t>.</w:t>
      </w:r>
      <w:r w:rsidR="00F11AAB">
        <w:rPr>
          <w:i/>
          <w:iCs/>
          <w:lang w:val="ru-RU"/>
        </w:rPr>
        <w:t> </w:t>
      </w:r>
      <w:r w:rsidR="00595F64" w:rsidRPr="003E55E7">
        <w:rPr>
          <w:i/>
          <w:iCs/>
        </w:rPr>
        <w:t>PCT</w:t>
      </w:r>
      <w:r w:rsidR="00F11AAB">
        <w:rPr>
          <w:i/>
          <w:iCs/>
          <w:lang w:val="ru-RU"/>
        </w:rPr>
        <w:t> </w:t>
      </w:r>
      <w:r w:rsidR="00595F64" w:rsidRPr="002A1DF7">
        <w:rPr>
          <w:i/>
          <w:iCs/>
          <w:lang w:val="ru-RU"/>
        </w:rPr>
        <w:t>1658).</w:t>
      </w:r>
    </w:p>
    <w:p w14:paraId="24154072" w14:textId="77777777" w:rsidR="00595F64" w:rsidRPr="002A1DF7" w:rsidRDefault="00595F64" w:rsidP="00595F64">
      <w:pPr>
        <w:rPr>
          <w:lang w:val="ru-RU"/>
        </w:rPr>
      </w:pPr>
    </w:p>
    <w:p w14:paraId="5E561028" w14:textId="4D61DC7D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8.</w:t>
      </w:r>
      <w:r w:rsidRPr="002A1DF7">
        <w:rPr>
          <w:lang w:val="ru-RU"/>
        </w:rPr>
        <w:tab/>
      </w:r>
      <w:r w:rsidR="0004047E" w:rsidRPr="002A1DF7">
        <w:rPr>
          <w:lang w:val="ru-RU"/>
        </w:rPr>
        <w:t>Онлайн-сервисы РСТ</w:t>
      </w:r>
    </w:p>
    <w:p w14:paraId="26B6B7F5" w14:textId="77777777" w:rsidR="00595F64" w:rsidRPr="002A1DF7" w:rsidRDefault="00595F64" w:rsidP="00595F64">
      <w:pPr>
        <w:rPr>
          <w:lang w:val="ru-RU"/>
        </w:rPr>
      </w:pPr>
    </w:p>
    <w:p w14:paraId="4ABBFB49" w14:textId="4F7CB305" w:rsidR="00595F64" w:rsidRPr="002A1DF7" w:rsidRDefault="00DE3048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</w:t>
      </w:r>
      <w:r w:rsidR="00C0572D" w:rsidRPr="002A1DF7">
        <w:rPr>
          <w:lang w:val="ru-RU"/>
        </w:rPr>
        <w:t>20</w:t>
      </w:r>
      <w:r w:rsidR="00595F64" w:rsidRPr="002A1DF7">
        <w:rPr>
          <w:lang w:val="ru-RU"/>
        </w:rPr>
        <w:t>.</w:t>
      </w:r>
    </w:p>
    <w:p w14:paraId="28A3EBB9" w14:textId="77777777" w:rsidR="00595F64" w:rsidRPr="002A1DF7" w:rsidRDefault="00595F64" w:rsidP="00595F64">
      <w:pPr>
        <w:rPr>
          <w:lang w:val="ru-RU"/>
        </w:rPr>
      </w:pPr>
    </w:p>
    <w:p w14:paraId="3396E7A2" w14:textId="556BA538" w:rsidR="00595F64" w:rsidRPr="002A1DF7" w:rsidRDefault="00E30C4F" w:rsidP="00595F64">
      <w:pPr>
        <w:rPr>
          <w:lang w:val="ru-RU"/>
        </w:rPr>
      </w:pPr>
      <w:r>
        <w:rPr>
          <w:i/>
          <w:iCs/>
          <w:lang w:val="ru-RU"/>
        </w:rPr>
        <w:t>Международное бюро представ</w:t>
      </w:r>
      <w:r w:rsidR="007F699A">
        <w:rPr>
          <w:i/>
          <w:iCs/>
          <w:lang w:val="ru-RU"/>
        </w:rPr>
        <w:t>ит</w:t>
      </w:r>
      <w:r>
        <w:rPr>
          <w:i/>
          <w:iCs/>
          <w:lang w:val="ru-RU"/>
        </w:rPr>
        <w:t xml:space="preserve"> обзор текущего состояния</w:t>
      </w:r>
      <w:r w:rsidR="000D4298">
        <w:rPr>
          <w:i/>
          <w:iCs/>
          <w:lang w:val="ru-RU"/>
        </w:rPr>
        <w:t xml:space="preserve"> онлайн-сервисов РСТ</w:t>
      </w:r>
      <w:r>
        <w:rPr>
          <w:i/>
          <w:iCs/>
          <w:lang w:val="ru-RU"/>
        </w:rPr>
        <w:t xml:space="preserve"> и заслуживающих внимания изменений </w:t>
      </w:r>
      <w:r w:rsidR="000D4298">
        <w:rPr>
          <w:i/>
          <w:iCs/>
          <w:lang w:val="ru-RU"/>
        </w:rPr>
        <w:t>в этой области</w:t>
      </w:r>
      <w:r w:rsidR="00595F64" w:rsidRPr="002A1DF7">
        <w:rPr>
          <w:i/>
          <w:iCs/>
          <w:lang w:val="ru-RU"/>
        </w:rPr>
        <w:t>.</w:t>
      </w:r>
    </w:p>
    <w:p w14:paraId="3F40FA02" w14:textId="77777777" w:rsidR="00595F64" w:rsidRPr="002A1DF7" w:rsidRDefault="00595F64" w:rsidP="00595F64">
      <w:pPr>
        <w:rPr>
          <w:lang w:val="ru-RU"/>
        </w:rPr>
      </w:pPr>
    </w:p>
    <w:p w14:paraId="3AC3F57F" w14:textId="0C4652B1" w:rsidR="00595F64" w:rsidRPr="002A1DF7" w:rsidRDefault="00595F64" w:rsidP="00595F64">
      <w:pPr>
        <w:pStyle w:val="Heading2"/>
        <w:rPr>
          <w:lang w:val="ru-RU"/>
        </w:rPr>
      </w:pPr>
      <w:bookmarkStart w:id="6" w:name="_Hlk156998985"/>
      <w:r w:rsidRPr="002A1DF7">
        <w:rPr>
          <w:lang w:val="ru-RU"/>
        </w:rPr>
        <w:t>9.</w:t>
      </w:r>
      <w:r w:rsidRPr="002A1DF7">
        <w:rPr>
          <w:lang w:val="ru-RU"/>
        </w:rPr>
        <w:tab/>
      </w:r>
      <w:r w:rsidR="00744AEE" w:rsidRPr="002A1DF7">
        <w:rPr>
          <w:lang w:val="ru-RU"/>
        </w:rPr>
        <w:t>Способ подачи международных заявок и связанных с ними документов</w:t>
      </w:r>
    </w:p>
    <w:p w14:paraId="0AADC9A7" w14:textId="77777777" w:rsidR="00595F64" w:rsidRPr="002A1DF7" w:rsidRDefault="00595F64" w:rsidP="00595F64">
      <w:pPr>
        <w:rPr>
          <w:lang w:val="ru-RU"/>
        </w:rPr>
      </w:pPr>
    </w:p>
    <w:p w14:paraId="481DCE34" w14:textId="2D764F1B" w:rsidR="00595F64" w:rsidRPr="002A1DF7" w:rsidRDefault="00744AEE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</w:t>
      </w:r>
      <w:r w:rsidR="00C0572D" w:rsidRPr="002A1DF7">
        <w:rPr>
          <w:lang w:val="ru-RU"/>
        </w:rPr>
        <w:t>1</w:t>
      </w:r>
      <w:r w:rsidR="00292274" w:rsidRPr="002A1DF7">
        <w:rPr>
          <w:lang w:val="ru-RU"/>
        </w:rPr>
        <w:t>5</w:t>
      </w:r>
      <w:r w:rsidR="00C0572D" w:rsidRPr="002A1DF7">
        <w:rPr>
          <w:lang w:val="ru-RU"/>
        </w:rPr>
        <w:t>.</w:t>
      </w:r>
    </w:p>
    <w:p w14:paraId="3A7C861F" w14:textId="77777777" w:rsidR="00595F64" w:rsidRPr="002A1DF7" w:rsidRDefault="00595F64" w:rsidP="00595F64">
      <w:pPr>
        <w:rPr>
          <w:lang w:val="ru-RU"/>
        </w:rPr>
      </w:pPr>
    </w:p>
    <w:p w14:paraId="563215F2" w14:textId="7E5CB5ED" w:rsidR="00595F64" w:rsidRPr="002A1DF7" w:rsidRDefault="00607D22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Бразилия </w:t>
      </w:r>
      <w:r w:rsidR="00EE348B">
        <w:rPr>
          <w:i/>
          <w:iCs/>
          <w:lang w:val="ru-RU"/>
        </w:rPr>
        <w:t xml:space="preserve">представляет </w:t>
      </w:r>
      <w:r>
        <w:rPr>
          <w:i/>
          <w:iCs/>
          <w:lang w:val="ru-RU"/>
        </w:rPr>
        <w:t xml:space="preserve">пересмотренное предложение, </w:t>
      </w:r>
      <w:r w:rsidR="00195CBF">
        <w:rPr>
          <w:i/>
          <w:iCs/>
          <w:lang w:val="ru-RU"/>
        </w:rPr>
        <w:t xml:space="preserve">согласно которому </w:t>
      </w:r>
      <w:r>
        <w:rPr>
          <w:i/>
          <w:iCs/>
          <w:lang w:val="ru-RU"/>
        </w:rPr>
        <w:t>ведомства</w:t>
      </w:r>
      <w:r w:rsidR="00733F9F">
        <w:rPr>
          <w:i/>
          <w:iCs/>
          <w:lang w:val="ru-RU"/>
        </w:rPr>
        <w:t xml:space="preserve"> должны иметь право </w:t>
      </w:r>
      <w:r w:rsidR="00C704C6">
        <w:rPr>
          <w:i/>
          <w:iCs/>
          <w:lang w:val="ru-RU"/>
        </w:rPr>
        <w:t>требовать, чтобы международные заявки и последующи</w:t>
      </w:r>
      <w:r w:rsidR="00337079">
        <w:rPr>
          <w:i/>
          <w:iCs/>
          <w:lang w:val="ru-RU"/>
        </w:rPr>
        <w:t>е</w:t>
      </w:r>
      <w:r w:rsidR="00C704C6">
        <w:rPr>
          <w:i/>
          <w:iCs/>
          <w:lang w:val="ru-RU"/>
        </w:rPr>
        <w:t xml:space="preserve"> документы </w:t>
      </w:r>
      <w:r w:rsidR="00733F9F">
        <w:rPr>
          <w:i/>
          <w:iCs/>
          <w:lang w:val="ru-RU"/>
        </w:rPr>
        <w:t xml:space="preserve">подавались </w:t>
      </w:r>
      <w:r w:rsidR="00C704C6">
        <w:rPr>
          <w:i/>
          <w:iCs/>
          <w:lang w:val="ru-RU"/>
        </w:rPr>
        <w:t>в электронном виде</w:t>
      </w:r>
      <w:r w:rsidR="00595F64" w:rsidRPr="002A1DF7">
        <w:rPr>
          <w:i/>
          <w:iCs/>
          <w:lang w:val="ru-RU"/>
        </w:rPr>
        <w:t xml:space="preserve">.  </w:t>
      </w:r>
      <w:r w:rsidR="00337079">
        <w:rPr>
          <w:i/>
          <w:iCs/>
          <w:lang w:val="ru-RU"/>
        </w:rPr>
        <w:t xml:space="preserve">В порядке </w:t>
      </w:r>
      <w:r w:rsidR="00346377">
        <w:rPr>
          <w:i/>
          <w:iCs/>
          <w:lang w:val="ru-RU"/>
        </w:rPr>
        <w:t>устранения опасений, сформулированных на</w:t>
      </w:r>
      <w:r w:rsidR="00337079">
        <w:rPr>
          <w:i/>
          <w:iCs/>
          <w:lang w:val="ru-RU"/>
        </w:rPr>
        <w:t xml:space="preserve"> пятнадцатой сессии,</w:t>
      </w:r>
      <w:r w:rsidR="00595F64" w:rsidRPr="002A1DF7">
        <w:rPr>
          <w:i/>
          <w:iCs/>
          <w:lang w:val="ru-RU"/>
        </w:rPr>
        <w:t xml:space="preserve"> (</w:t>
      </w:r>
      <w:proofErr w:type="spellStart"/>
      <w:r w:rsidR="00595F64">
        <w:rPr>
          <w:i/>
          <w:iCs/>
        </w:rPr>
        <w:t>i</w:t>
      </w:r>
      <w:proofErr w:type="spellEnd"/>
      <w:r w:rsidR="00595F64" w:rsidRPr="002A1DF7">
        <w:rPr>
          <w:i/>
          <w:iCs/>
          <w:lang w:val="ru-RU"/>
        </w:rPr>
        <w:t>)</w:t>
      </w:r>
      <w:r w:rsidR="00595F64">
        <w:rPr>
          <w:i/>
          <w:iCs/>
        </w:rPr>
        <w:t> </w:t>
      </w:r>
      <w:r w:rsidR="00337079">
        <w:rPr>
          <w:i/>
          <w:iCs/>
          <w:lang w:val="ru-RU"/>
        </w:rPr>
        <w:t>Международно</w:t>
      </w:r>
      <w:r w:rsidR="00346377">
        <w:rPr>
          <w:i/>
          <w:iCs/>
          <w:lang w:val="ru-RU"/>
        </w:rPr>
        <w:t>е</w:t>
      </w:r>
      <w:r w:rsidR="00337079">
        <w:rPr>
          <w:i/>
          <w:iCs/>
          <w:lang w:val="ru-RU"/>
        </w:rPr>
        <w:t xml:space="preserve"> бюро </w:t>
      </w:r>
      <w:r w:rsidR="00346377">
        <w:rPr>
          <w:i/>
          <w:iCs/>
          <w:lang w:val="ru-RU"/>
        </w:rPr>
        <w:t>должно будет сохранить процедурную возможность для подачи заявок в бумажном виде, а</w:t>
      </w:r>
      <w:r w:rsidR="00595F64" w:rsidRPr="002A1DF7">
        <w:rPr>
          <w:i/>
          <w:iCs/>
          <w:lang w:val="ru-RU"/>
        </w:rPr>
        <w:t xml:space="preserve"> (</w:t>
      </w:r>
      <w:r w:rsidR="00595F64">
        <w:rPr>
          <w:i/>
          <w:iCs/>
        </w:rPr>
        <w:t>ii</w:t>
      </w:r>
      <w:r w:rsidR="00595F64" w:rsidRPr="002A1DF7">
        <w:rPr>
          <w:i/>
          <w:iCs/>
          <w:lang w:val="ru-RU"/>
        </w:rPr>
        <w:t>)</w:t>
      </w:r>
      <w:r w:rsidR="00595F64">
        <w:rPr>
          <w:i/>
          <w:iCs/>
        </w:rPr>
        <w:t> </w:t>
      </w:r>
      <w:r w:rsidR="006604CC">
        <w:rPr>
          <w:i/>
          <w:iCs/>
          <w:lang w:val="ru-RU"/>
        </w:rPr>
        <w:t>ведомства могут</w:t>
      </w:r>
      <w:r w:rsidR="00837E7E">
        <w:rPr>
          <w:i/>
          <w:iCs/>
          <w:lang w:val="ru-RU"/>
        </w:rPr>
        <w:t xml:space="preserve"> согласиться</w:t>
      </w:r>
      <w:r w:rsidR="006604CC">
        <w:rPr>
          <w:i/>
          <w:iCs/>
          <w:lang w:val="ru-RU"/>
        </w:rPr>
        <w:t xml:space="preserve"> принимать заявки</w:t>
      </w:r>
      <w:r w:rsidR="00837E7E">
        <w:rPr>
          <w:i/>
          <w:iCs/>
          <w:lang w:val="ru-RU"/>
        </w:rPr>
        <w:t xml:space="preserve"> в бумажном виде для фиксации даты подачи, но будут требовать представить документы в электронном виде в течение двух месяцев</w:t>
      </w:r>
      <w:r w:rsidR="00595F64" w:rsidRPr="002A1DF7">
        <w:rPr>
          <w:i/>
          <w:iCs/>
          <w:lang w:val="ru-RU"/>
        </w:rPr>
        <w:t>.</w:t>
      </w:r>
    </w:p>
    <w:bookmarkEnd w:id="6"/>
    <w:p w14:paraId="5A80D814" w14:textId="77777777" w:rsidR="00595F64" w:rsidRPr="002A1DF7" w:rsidRDefault="00595F64" w:rsidP="00595F64">
      <w:pPr>
        <w:rPr>
          <w:lang w:val="ru-RU"/>
        </w:rPr>
      </w:pPr>
    </w:p>
    <w:p w14:paraId="1BEE5813" w14:textId="7EA8C6C3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10.</w:t>
      </w:r>
      <w:r w:rsidRPr="002A1DF7">
        <w:rPr>
          <w:lang w:val="ru-RU"/>
        </w:rPr>
        <w:tab/>
      </w:r>
      <w:r w:rsidR="00711FE3" w:rsidRPr="002A1DF7">
        <w:rPr>
          <w:lang w:val="ru-RU"/>
        </w:rPr>
        <w:t>Меры правового характера для поддержки электронной обработки документов</w:t>
      </w:r>
    </w:p>
    <w:p w14:paraId="21B59E75" w14:textId="77777777" w:rsidR="00595F64" w:rsidRPr="002A1DF7" w:rsidRDefault="00595F64" w:rsidP="00595F64">
      <w:pPr>
        <w:rPr>
          <w:lang w:val="ru-RU"/>
        </w:rPr>
      </w:pPr>
    </w:p>
    <w:p w14:paraId="4F8CA1E7" w14:textId="48C7EB72" w:rsidR="00595F64" w:rsidRPr="002A1DF7" w:rsidRDefault="00711FE3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/17/9.</w:t>
      </w:r>
    </w:p>
    <w:p w14:paraId="612C0BFC" w14:textId="77777777" w:rsidR="00595F64" w:rsidRPr="002A1DF7" w:rsidRDefault="00595F64" w:rsidP="00595F64">
      <w:pPr>
        <w:rPr>
          <w:lang w:val="ru-RU"/>
        </w:rPr>
      </w:pPr>
    </w:p>
    <w:p w14:paraId="71D4A00E" w14:textId="3390AEE1" w:rsidR="00595F64" w:rsidRPr="002A1DF7" w:rsidRDefault="00595A6E" w:rsidP="00595F64">
      <w:pPr>
        <w:rPr>
          <w:lang w:val="ru-RU"/>
        </w:rPr>
      </w:pPr>
      <w:r>
        <w:rPr>
          <w:i/>
          <w:iCs/>
          <w:lang w:val="ru-RU"/>
        </w:rPr>
        <w:t>Международное бюро выносит на рассмотрение предложения</w:t>
      </w:r>
      <w:r w:rsidR="00CC0A49">
        <w:rPr>
          <w:i/>
          <w:iCs/>
          <w:lang w:val="ru-RU"/>
        </w:rPr>
        <w:t xml:space="preserve"> о</w:t>
      </w:r>
      <w:r w:rsidR="007F6F3F">
        <w:rPr>
          <w:i/>
          <w:iCs/>
          <w:lang w:val="ru-RU"/>
        </w:rPr>
        <w:t>б обязательном</w:t>
      </w:r>
      <w:r>
        <w:rPr>
          <w:i/>
          <w:iCs/>
          <w:lang w:val="ru-RU"/>
        </w:rPr>
        <w:t xml:space="preserve"> </w:t>
      </w:r>
      <w:r w:rsidR="00B22256">
        <w:rPr>
          <w:i/>
          <w:iCs/>
          <w:lang w:val="ru-RU"/>
        </w:rPr>
        <w:t>указани</w:t>
      </w:r>
      <w:r w:rsidR="007F6F3F">
        <w:rPr>
          <w:i/>
          <w:iCs/>
          <w:lang w:val="ru-RU"/>
        </w:rPr>
        <w:t>и</w:t>
      </w:r>
      <w:r w:rsidR="00B22256">
        <w:rPr>
          <w:i/>
          <w:iCs/>
          <w:lang w:val="ru-RU"/>
        </w:rPr>
        <w:t xml:space="preserve"> адреса электронной почты для обработки международной заявки и </w:t>
      </w:r>
      <w:r w:rsidR="007F6F3F">
        <w:rPr>
          <w:i/>
          <w:iCs/>
          <w:lang w:val="ru-RU"/>
        </w:rPr>
        <w:t xml:space="preserve">целесообразности </w:t>
      </w:r>
      <w:r w:rsidR="00B22256">
        <w:rPr>
          <w:i/>
          <w:iCs/>
          <w:lang w:val="ru-RU"/>
        </w:rPr>
        <w:t>исключ</w:t>
      </w:r>
      <w:r w:rsidR="007F6F3F">
        <w:rPr>
          <w:i/>
          <w:iCs/>
          <w:lang w:val="ru-RU"/>
        </w:rPr>
        <w:t xml:space="preserve">ения </w:t>
      </w:r>
      <w:r w:rsidR="00B22256">
        <w:rPr>
          <w:i/>
          <w:iCs/>
          <w:lang w:val="ru-RU"/>
        </w:rPr>
        <w:t>эт</w:t>
      </w:r>
      <w:r w:rsidR="007F6F3F">
        <w:rPr>
          <w:i/>
          <w:iCs/>
          <w:lang w:val="ru-RU"/>
        </w:rPr>
        <w:t>ой</w:t>
      </w:r>
      <w:r w:rsidR="00B22256">
        <w:rPr>
          <w:i/>
          <w:iCs/>
          <w:lang w:val="ru-RU"/>
        </w:rPr>
        <w:t xml:space="preserve"> информаци</w:t>
      </w:r>
      <w:r w:rsidR="007F6F3F">
        <w:rPr>
          <w:i/>
          <w:iCs/>
          <w:lang w:val="ru-RU"/>
        </w:rPr>
        <w:t>и</w:t>
      </w:r>
      <w:r w:rsidR="00B22256">
        <w:rPr>
          <w:i/>
          <w:iCs/>
          <w:lang w:val="ru-RU"/>
        </w:rPr>
        <w:t xml:space="preserve"> </w:t>
      </w:r>
      <w:r w:rsidR="007F6F3F">
        <w:rPr>
          <w:i/>
          <w:iCs/>
          <w:lang w:val="ru-RU"/>
        </w:rPr>
        <w:t xml:space="preserve">из досье </w:t>
      </w:r>
      <w:r w:rsidR="00B22256">
        <w:rPr>
          <w:i/>
          <w:iCs/>
          <w:lang w:val="ru-RU"/>
        </w:rPr>
        <w:t>при</w:t>
      </w:r>
      <w:r w:rsidR="007F6F3F">
        <w:rPr>
          <w:i/>
          <w:iCs/>
          <w:lang w:val="ru-RU"/>
        </w:rPr>
        <w:t xml:space="preserve"> его</w:t>
      </w:r>
      <w:r w:rsidR="00B22256">
        <w:rPr>
          <w:i/>
          <w:iCs/>
          <w:lang w:val="ru-RU"/>
        </w:rPr>
        <w:t xml:space="preserve"> размещении в публичном доступе</w:t>
      </w:r>
      <w:r w:rsidR="00595F64" w:rsidRPr="002A1DF7">
        <w:rPr>
          <w:i/>
          <w:iCs/>
          <w:lang w:val="ru-RU"/>
        </w:rPr>
        <w:t xml:space="preserve">.  </w:t>
      </w:r>
      <w:r w:rsidR="00087003">
        <w:rPr>
          <w:i/>
          <w:iCs/>
          <w:lang w:val="ru-RU"/>
        </w:rPr>
        <w:t xml:space="preserve">В документе также приводится обзор других </w:t>
      </w:r>
      <w:r w:rsidR="00D41806">
        <w:rPr>
          <w:i/>
          <w:iCs/>
          <w:lang w:val="ru-RU"/>
        </w:rPr>
        <w:t xml:space="preserve">сфер нормативно-правовой базы, где были бы желательны изменения в контексте повышения </w:t>
      </w:r>
      <w:r w:rsidR="00D41806">
        <w:rPr>
          <w:i/>
          <w:iCs/>
          <w:lang w:val="ru-RU"/>
        </w:rPr>
        <w:lastRenderedPageBreak/>
        <w:t>эффективности электронного делопроизводства</w:t>
      </w:r>
      <w:r w:rsidR="00595F64" w:rsidRPr="002A1DF7">
        <w:rPr>
          <w:i/>
          <w:iCs/>
          <w:lang w:val="ru-RU"/>
        </w:rPr>
        <w:t>.</w:t>
      </w:r>
      <w:r w:rsidR="003B1A25" w:rsidRPr="002A1DF7">
        <w:rPr>
          <w:i/>
          <w:iCs/>
          <w:lang w:val="ru-RU"/>
        </w:rPr>
        <w:t xml:space="preserve">  </w:t>
      </w:r>
      <w:r w:rsidR="002F373A">
        <w:rPr>
          <w:i/>
          <w:iCs/>
          <w:lang w:val="ru-RU"/>
        </w:rPr>
        <w:t xml:space="preserve">В </w:t>
      </w:r>
      <w:r w:rsidR="0036235C">
        <w:rPr>
          <w:i/>
          <w:iCs/>
          <w:lang w:val="ru-RU"/>
        </w:rPr>
        <w:t xml:space="preserve">рамках этого </w:t>
      </w:r>
      <w:r w:rsidR="002F373A">
        <w:rPr>
          <w:i/>
          <w:iCs/>
          <w:lang w:val="ru-RU"/>
        </w:rPr>
        <w:t>пункт</w:t>
      </w:r>
      <w:r w:rsidR="0036235C">
        <w:rPr>
          <w:i/>
          <w:iCs/>
          <w:lang w:val="ru-RU"/>
        </w:rPr>
        <w:t>а</w:t>
      </w:r>
      <w:r w:rsidR="002F373A">
        <w:rPr>
          <w:i/>
          <w:iCs/>
          <w:lang w:val="ru-RU"/>
        </w:rPr>
        <w:t xml:space="preserve"> повестки дня</w:t>
      </w:r>
      <w:r w:rsidR="0036235C">
        <w:rPr>
          <w:i/>
          <w:iCs/>
          <w:lang w:val="ru-RU"/>
        </w:rPr>
        <w:t xml:space="preserve"> будет также рассмотрен</w:t>
      </w:r>
      <w:r w:rsidR="006868D0">
        <w:rPr>
          <w:i/>
          <w:iCs/>
          <w:lang w:val="ru-RU"/>
        </w:rPr>
        <w:t xml:space="preserve">а тема «Обработка международных заявок в полнотекстовом формате», </w:t>
      </w:r>
      <w:r w:rsidR="0036235C">
        <w:rPr>
          <w:i/>
          <w:iCs/>
          <w:lang w:val="ru-RU"/>
        </w:rPr>
        <w:t>первона</w:t>
      </w:r>
      <w:r w:rsidR="00401C84">
        <w:rPr>
          <w:i/>
          <w:iCs/>
          <w:lang w:val="ru-RU"/>
        </w:rPr>
        <w:t>ча</w:t>
      </w:r>
      <w:r w:rsidR="0036235C">
        <w:rPr>
          <w:i/>
          <w:iCs/>
          <w:lang w:val="ru-RU"/>
        </w:rPr>
        <w:t>льно предложенн</w:t>
      </w:r>
      <w:r w:rsidR="006868D0">
        <w:rPr>
          <w:i/>
          <w:iCs/>
          <w:lang w:val="ru-RU"/>
        </w:rPr>
        <w:t>ая в качестве пункта 9</w:t>
      </w:r>
      <w:r w:rsidR="009045B8">
        <w:rPr>
          <w:i/>
          <w:iCs/>
          <w:lang w:val="ru-RU"/>
        </w:rPr>
        <w:t xml:space="preserve"> в</w:t>
      </w:r>
      <w:r w:rsidR="0036235C">
        <w:rPr>
          <w:i/>
          <w:iCs/>
          <w:lang w:val="ru-RU"/>
        </w:rPr>
        <w:t xml:space="preserve"> </w:t>
      </w:r>
      <w:r w:rsidR="009045B8">
        <w:rPr>
          <w:i/>
          <w:iCs/>
          <w:lang w:val="ru-RU"/>
        </w:rPr>
        <w:t xml:space="preserve">документе </w:t>
      </w:r>
      <w:r w:rsidR="009045B8">
        <w:rPr>
          <w:i/>
          <w:iCs/>
        </w:rPr>
        <w:t>PCT</w:t>
      </w:r>
      <w:r w:rsidR="009045B8" w:rsidRPr="002A1DF7">
        <w:rPr>
          <w:i/>
          <w:iCs/>
          <w:lang w:val="ru-RU"/>
        </w:rPr>
        <w:t>/</w:t>
      </w:r>
      <w:r w:rsidR="009045B8">
        <w:rPr>
          <w:i/>
          <w:iCs/>
        </w:rPr>
        <w:t>WG</w:t>
      </w:r>
      <w:r w:rsidR="009045B8" w:rsidRPr="002A1DF7">
        <w:rPr>
          <w:i/>
          <w:iCs/>
          <w:lang w:val="ru-RU"/>
        </w:rPr>
        <w:t>/17/1</w:t>
      </w:r>
      <w:r w:rsidR="009045B8">
        <w:rPr>
          <w:i/>
          <w:iCs/>
          <w:lang w:val="ru-RU"/>
        </w:rPr>
        <w:t> </w:t>
      </w:r>
      <w:r w:rsidR="009045B8">
        <w:rPr>
          <w:i/>
          <w:iCs/>
        </w:rPr>
        <w:t>Prov</w:t>
      </w:r>
      <w:r w:rsidR="00266420">
        <w:rPr>
          <w:i/>
          <w:iCs/>
          <w:lang w:val="ru-RU"/>
        </w:rPr>
        <w:t>.</w:t>
      </w:r>
      <w:r w:rsidR="00EA6730">
        <w:rPr>
          <w:i/>
          <w:iCs/>
          <w:lang w:val="ru-RU"/>
        </w:rPr>
        <w:t>:</w:t>
      </w:r>
      <w:r w:rsidR="0036235C">
        <w:rPr>
          <w:i/>
          <w:iCs/>
          <w:lang w:val="ru-RU"/>
        </w:rPr>
        <w:t xml:space="preserve"> </w:t>
      </w:r>
      <w:r w:rsidR="00D76CCD">
        <w:rPr>
          <w:i/>
          <w:iCs/>
          <w:lang w:val="ru-RU"/>
        </w:rPr>
        <w:t xml:space="preserve">с устным сообщением о своей первой сессии </w:t>
      </w:r>
      <w:r w:rsidR="0058309C">
        <w:rPr>
          <w:i/>
          <w:iCs/>
          <w:lang w:val="ru-RU"/>
        </w:rPr>
        <w:br/>
      </w:r>
      <w:r w:rsidR="00D76CCD">
        <w:rPr>
          <w:i/>
          <w:iCs/>
          <w:lang w:val="ru-RU"/>
        </w:rPr>
        <w:t xml:space="preserve">(29–31 января 2024 года) </w:t>
      </w:r>
      <w:r w:rsidR="0036235C">
        <w:rPr>
          <w:i/>
          <w:iCs/>
          <w:lang w:val="ru-RU"/>
        </w:rPr>
        <w:t>выступит Целевая группа по обработке текста</w:t>
      </w:r>
      <w:r w:rsidR="003B1A25" w:rsidRPr="002A1DF7">
        <w:rPr>
          <w:i/>
          <w:iCs/>
          <w:lang w:val="ru-RU"/>
        </w:rPr>
        <w:t>.</w:t>
      </w:r>
    </w:p>
    <w:p w14:paraId="050D2D4E" w14:textId="77777777" w:rsidR="00595F64" w:rsidRPr="002A1DF7" w:rsidRDefault="00595F64" w:rsidP="00595F64">
      <w:pPr>
        <w:rPr>
          <w:lang w:val="ru-RU"/>
        </w:rPr>
      </w:pPr>
    </w:p>
    <w:p w14:paraId="658FB252" w14:textId="59C7AA67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11.</w:t>
      </w:r>
      <w:r w:rsidRPr="002A1DF7">
        <w:rPr>
          <w:lang w:val="ru-RU"/>
        </w:rPr>
        <w:tab/>
      </w:r>
      <w:r w:rsidR="008C192E" w:rsidRPr="002A1DF7">
        <w:rPr>
          <w:lang w:val="ru-RU"/>
        </w:rPr>
        <w:t>Защита персональных данных и система РСТ</w:t>
      </w:r>
    </w:p>
    <w:p w14:paraId="54B8DB57" w14:textId="77777777" w:rsidR="00595F64" w:rsidRPr="002A1DF7" w:rsidRDefault="00595F64" w:rsidP="00595F64">
      <w:pPr>
        <w:rPr>
          <w:lang w:val="ru-RU"/>
        </w:rPr>
      </w:pPr>
    </w:p>
    <w:p w14:paraId="52C3737E" w14:textId="1099F0D4" w:rsidR="00595F64" w:rsidRPr="002A1DF7" w:rsidRDefault="008C192E" w:rsidP="00595F64">
      <w:pPr>
        <w:ind w:left="567"/>
        <w:rPr>
          <w:lang w:val="ru-RU"/>
        </w:rPr>
      </w:pPr>
      <w:r>
        <w:rPr>
          <w:lang w:val="ru-RU"/>
        </w:rPr>
        <w:t>См. документ</w:t>
      </w:r>
      <w:r w:rsidR="00595F64" w:rsidRPr="002A1DF7">
        <w:rPr>
          <w:lang w:val="ru-RU"/>
        </w:rPr>
        <w:t xml:space="preserve">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/17/8.</w:t>
      </w:r>
    </w:p>
    <w:p w14:paraId="2F328F47" w14:textId="77777777" w:rsidR="00595F64" w:rsidRPr="002A1DF7" w:rsidRDefault="00595F64" w:rsidP="00595F64">
      <w:pPr>
        <w:rPr>
          <w:lang w:val="ru-RU"/>
        </w:rPr>
      </w:pPr>
    </w:p>
    <w:p w14:paraId="41AF5CDA" w14:textId="742B4B5F" w:rsidR="00595F64" w:rsidRPr="002A1DF7" w:rsidRDefault="00685DE1" w:rsidP="00595F64">
      <w:pPr>
        <w:rPr>
          <w:lang w:val="ru-RU"/>
        </w:rPr>
      </w:pPr>
      <w:r>
        <w:rPr>
          <w:i/>
          <w:iCs/>
          <w:lang w:val="ru-RU"/>
        </w:rPr>
        <w:t>Международное бюро представ</w:t>
      </w:r>
      <w:r w:rsidR="00BA0D19">
        <w:rPr>
          <w:i/>
          <w:iCs/>
          <w:lang w:val="ru-RU"/>
        </w:rPr>
        <w:t>ит</w:t>
      </w:r>
      <w:r>
        <w:rPr>
          <w:i/>
          <w:iCs/>
          <w:lang w:val="ru-RU"/>
        </w:rPr>
        <w:t xml:space="preserve"> обзор принципов Организации Объединенных Наций по защите персональных данных и конфиденциальности и рассм</w:t>
      </w:r>
      <w:r w:rsidR="00BA0D19">
        <w:rPr>
          <w:i/>
          <w:iCs/>
          <w:lang w:val="ru-RU"/>
        </w:rPr>
        <w:t xml:space="preserve">отрит </w:t>
      </w:r>
      <w:r>
        <w:rPr>
          <w:i/>
          <w:iCs/>
          <w:lang w:val="ru-RU"/>
        </w:rPr>
        <w:t>их на предмет актуальности для делопроизводства по международным заявкам в рамках РСТ</w:t>
      </w:r>
      <w:r w:rsidR="00595F64" w:rsidRPr="002A1DF7">
        <w:rPr>
          <w:i/>
          <w:iCs/>
          <w:lang w:val="ru-RU"/>
        </w:rPr>
        <w:t xml:space="preserve">.  </w:t>
      </w:r>
      <w:r w:rsidR="00BA0D19">
        <w:rPr>
          <w:i/>
          <w:iCs/>
          <w:lang w:val="ru-RU"/>
        </w:rPr>
        <w:t>Будут о</w:t>
      </w:r>
      <w:r w:rsidR="00C52D42">
        <w:rPr>
          <w:i/>
          <w:iCs/>
          <w:lang w:val="ru-RU"/>
        </w:rPr>
        <w:t xml:space="preserve">тмечены перспективные области для дальнейшей работы, включая возможность использования положения, аналогичного положению об исключении адресов электронной почты из публично доступных документов, как предлагается в документе </w:t>
      </w:r>
      <w:r w:rsidR="00595F64">
        <w:rPr>
          <w:i/>
          <w:iCs/>
        </w:rPr>
        <w:t>PCT</w:t>
      </w:r>
      <w:r w:rsidR="00595F64" w:rsidRPr="002A1DF7">
        <w:rPr>
          <w:i/>
          <w:iCs/>
          <w:lang w:val="ru-RU"/>
        </w:rPr>
        <w:t>/</w:t>
      </w:r>
      <w:r w:rsidR="00595F64">
        <w:rPr>
          <w:i/>
          <w:iCs/>
        </w:rPr>
        <w:t>WG</w:t>
      </w:r>
      <w:r w:rsidR="00595F64" w:rsidRPr="002A1DF7">
        <w:rPr>
          <w:i/>
          <w:iCs/>
          <w:lang w:val="ru-RU"/>
        </w:rPr>
        <w:t>/17/9</w:t>
      </w:r>
      <w:r w:rsidR="00C52D42">
        <w:rPr>
          <w:i/>
          <w:iCs/>
          <w:lang w:val="ru-RU"/>
        </w:rPr>
        <w:t>, для отдельных почтовых адресов</w:t>
      </w:r>
      <w:r w:rsidR="00595F64" w:rsidRPr="002A1DF7">
        <w:rPr>
          <w:i/>
          <w:iCs/>
          <w:lang w:val="ru-RU"/>
        </w:rPr>
        <w:t>.</w:t>
      </w:r>
    </w:p>
    <w:p w14:paraId="7F89EAA9" w14:textId="77777777" w:rsidR="00595F64" w:rsidRPr="002A1DF7" w:rsidRDefault="00595F64" w:rsidP="00595F64">
      <w:pPr>
        <w:rPr>
          <w:lang w:val="ru-RU"/>
        </w:rPr>
      </w:pPr>
    </w:p>
    <w:p w14:paraId="68FC62EF" w14:textId="6712F0AB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12.</w:t>
      </w:r>
      <w:r w:rsidRPr="002A1DF7">
        <w:rPr>
          <w:lang w:val="ru-RU"/>
        </w:rPr>
        <w:tab/>
      </w:r>
      <w:r w:rsidR="004C6CA7" w:rsidRPr="002A1DF7">
        <w:rPr>
          <w:lang w:val="ru-RU"/>
        </w:rPr>
        <w:t>Языки общения, используемые Международным бюро</w:t>
      </w:r>
    </w:p>
    <w:p w14:paraId="356C494F" w14:textId="77777777" w:rsidR="00595F64" w:rsidRPr="002A1DF7" w:rsidRDefault="00595F64" w:rsidP="00595F64">
      <w:pPr>
        <w:keepNext/>
        <w:rPr>
          <w:lang w:val="ru-RU"/>
        </w:rPr>
      </w:pPr>
    </w:p>
    <w:p w14:paraId="1645376A" w14:textId="6EAAC90B" w:rsidR="00595F64" w:rsidRPr="002A1DF7" w:rsidRDefault="00751EDB" w:rsidP="00595F64">
      <w:pPr>
        <w:keepNext/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/17/6.</w:t>
      </w:r>
    </w:p>
    <w:p w14:paraId="786B9D92" w14:textId="77777777" w:rsidR="00595F64" w:rsidRPr="002A1DF7" w:rsidRDefault="00595F64" w:rsidP="00595F64">
      <w:pPr>
        <w:rPr>
          <w:lang w:val="ru-RU"/>
        </w:rPr>
      </w:pPr>
    </w:p>
    <w:p w14:paraId="5388CF7E" w14:textId="62A6B38D" w:rsidR="00595F64" w:rsidRPr="002A1DF7" w:rsidRDefault="00741E9F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>Международное бюро выносит на рассмотрение предложение</w:t>
      </w:r>
      <w:r w:rsidR="00ED7622">
        <w:rPr>
          <w:i/>
          <w:iCs/>
          <w:lang w:val="ru-RU"/>
        </w:rPr>
        <w:t xml:space="preserve"> об увеличении числа языков, на которых Международное бюро может общаться с заявителем или национальными ведомствами, </w:t>
      </w:r>
      <w:r w:rsidR="00D27685">
        <w:rPr>
          <w:i/>
          <w:iCs/>
          <w:lang w:val="ru-RU"/>
        </w:rPr>
        <w:t>рекомендуя не ограничиваться английским и французским, а использовать также другие языки публикации</w:t>
      </w:r>
      <w:r w:rsidR="00595F64" w:rsidRPr="002A1DF7">
        <w:rPr>
          <w:i/>
          <w:iCs/>
          <w:lang w:val="ru-RU"/>
        </w:rPr>
        <w:t xml:space="preserve">.  </w:t>
      </w:r>
      <w:r w:rsidR="00B81546">
        <w:rPr>
          <w:i/>
          <w:iCs/>
          <w:lang w:val="ru-RU"/>
        </w:rPr>
        <w:t>В силу характера сообщений, на которые предлагается распространить эту опцию, Указанным ведомствам не потребуется официальный перевод соответствующей корреспонденции</w:t>
      </w:r>
      <w:r w:rsidR="00595F64" w:rsidRPr="002A1DF7">
        <w:rPr>
          <w:i/>
          <w:iCs/>
          <w:lang w:val="ru-RU"/>
        </w:rPr>
        <w:t xml:space="preserve">.  </w:t>
      </w:r>
      <w:r w:rsidR="00DD61B7">
        <w:rPr>
          <w:i/>
          <w:iCs/>
          <w:lang w:val="ru-RU"/>
        </w:rPr>
        <w:t>Вместе с тем в настоящее время разрабатывается инструмент, который позволит по требованию перевести любое такое сообщение на любой из языков публикации, используя машину</w:t>
      </w:r>
      <w:r w:rsidR="00595F64" w:rsidRPr="002A1DF7">
        <w:rPr>
          <w:i/>
          <w:iCs/>
          <w:lang w:val="ru-RU"/>
        </w:rPr>
        <w:t>.</w:t>
      </w:r>
    </w:p>
    <w:p w14:paraId="428CEC84" w14:textId="77777777" w:rsidR="00595F64" w:rsidRPr="002A1DF7" w:rsidRDefault="00595F64" w:rsidP="00595F64">
      <w:pPr>
        <w:rPr>
          <w:lang w:val="ru-RU"/>
        </w:rPr>
      </w:pPr>
    </w:p>
    <w:p w14:paraId="335A5254" w14:textId="65E5A699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13.</w:t>
      </w:r>
      <w:r w:rsidRPr="002A1DF7">
        <w:rPr>
          <w:lang w:val="ru-RU"/>
        </w:rPr>
        <w:tab/>
      </w:r>
      <w:r w:rsidR="002F0E6E" w:rsidRPr="002A1DF7">
        <w:rPr>
          <w:lang w:val="ru-RU"/>
        </w:rPr>
        <w:t>Дополнительные поправки к правилу 26.3</w:t>
      </w:r>
      <w:r w:rsidR="002F0E6E" w:rsidRPr="002F0E6E">
        <w:t>ter</w:t>
      </w:r>
      <w:r w:rsidR="002F0E6E" w:rsidRPr="002A1DF7">
        <w:rPr>
          <w:lang w:val="ru-RU"/>
        </w:rPr>
        <w:t xml:space="preserve"> – предложение об исправлении недостатков в соответствии со статьей 3(4)(</w:t>
      </w:r>
      <w:r w:rsidR="002F0E6E" w:rsidRPr="002F0E6E">
        <w:t>i</w:t>
      </w:r>
      <w:r w:rsidR="002F0E6E" w:rsidRPr="002A1DF7">
        <w:rPr>
          <w:lang w:val="ru-RU"/>
        </w:rPr>
        <w:t>)</w:t>
      </w:r>
    </w:p>
    <w:p w14:paraId="2B153A35" w14:textId="77777777" w:rsidR="00595F64" w:rsidRPr="002A1DF7" w:rsidRDefault="00595F64" w:rsidP="00595F64">
      <w:pPr>
        <w:rPr>
          <w:lang w:val="ru-RU"/>
        </w:rPr>
      </w:pPr>
    </w:p>
    <w:p w14:paraId="6866C6FD" w14:textId="5F3ADB35" w:rsidR="00595F64" w:rsidRPr="002A1DF7" w:rsidRDefault="009425F1" w:rsidP="00595F64">
      <w:pPr>
        <w:ind w:left="567"/>
        <w:rPr>
          <w:lang w:val="ru-RU"/>
        </w:rPr>
      </w:pPr>
      <w:r>
        <w:rPr>
          <w:lang w:val="ru-RU"/>
        </w:rPr>
        <w:t>См. документ</w:t>
      </w:r>
      <w:r w:rsidR="00595F64" w:rsidRPr="002A1DF7">
        <w:rPr>
          <w:lang w:val="ru-RU"/>
        </w:rPr>
        <w:t xml:space="preserve">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/17/7.</w:t>
      </w:r>
    </w:p>
    <w:p w14:paraId="49ECB98B" w14:textId="77777777" w:rsidR="00595F64" w:rsidRPr="002A1DF7" w:rsidRDefault="00595F64" w:rsidP="00595F64">
      <w:pPr>
        <w:rPr>
          <w:lang w:val="ru-RU"/>
        </w:rPr>
      </w:pPr>
    </w:p>
    <w:p w14:paraId="1996D6FA" w14:textId="22556784" w:rsidR="00595F64" w:rsidRPr="002A1DF7" w:rsidRDefault="003479D2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Япония предлагает устранить еще один обнаруженный пробел: </w:t>
      </w:r>
      <w:r w:rsidR="00426D59">
        <w:rPr>
          <w:i/>
          <w:iCs/>
          <w:lang w:val="ru-RU"/>
        </w:rPr>
        <w:t>несмотря на поправки к правилу</w:t>
      </w:r>
      <w:r w:rsidR="00426D59">
        <w:rPr>
          <w:i/>
          <w:iCs/>
        </w:rPr>
        <w:t> </w:t>
      </w:r>
      <w:r w:rsidR="00426D59" w:rsidRPr="002A1DF7">
        <w:rPr>
          <w:i/>
          <w:iCs/>
          <w:lang w:val="ru-RU"/>
        </w:rPr>
        <w:t>26.3</w:t>
      </w:r>
      <w:proofErr w:type="spellStart"/>
      <w:r w:rsidR="00426D59" w:rsidRPr="00A21AEA">
        <w:rPr>
          <w:i/>
          <w:iCs/>
        </w:rPr>
        <w:t>ter</w:t>
      </w:r>
      <w:proofErr w:type="spellEnd"/>
      <w:r w:rsidR="00426D59" w:rsidRPr="00A21AEA">
        <w:rPr>
          <w:i/>
          <w:iCs/>
          <w:lang w:val="ru-RU"/>
        </w:rPr>
        <w:t>, которые</w:t>
      </w:r>
      <w:r w:rsidR="00426D59">
        <w:rPr>
          <w:i/>
          <w:iCs/>
          <w:lang w:val="ru-RU"/>
        </w:rPr>
        <w:t xml:space="preserve"> вступят в силу в июле</w:t>
      </w:r>
      <w:r w:rsidR="00426D59" w:rsidRPr="002A1DF7">
        <w:rPr>
          <w:i/>
          <w:iCs/>
          <w:lang w:val="ru-RU"/>
        </w:rPr>
        <w:t xml:space="preserve"> 2024</w:t>
      </w:r>
      <w:r w:rsidR="00426D59">
        <w:rPr>
          <w:i/>
          <w:iCs/>
          <w:lang w:val="ru-RU"/>
        </w:rPr>
        <w:t xml:space="preserve"> года</w:t>
      </w:r>
      <w:r w:rsidR="00426D59" w:rsidRPr="002A1DF7">
        <w:rPr>
          <w:i/>
          <w:iCs/>
          <w:lang w:val="ru-RU"/>
        </w:rPr>
        <w:t xml:space="preserve">, </w:t>
      </w:r>
      <w:r w:rsidR="00426D59">
        <w:rPr>
          <w:i/>
          <w:iCs/>
          <w:lang w:val="ru-RU"/>
        </w:rPr>
        <w:t xml:space="preserve">в определенных обстоятельствах, если международная заявка подана не целиком и полностью на одном языке, </w:t>
      </w:r>
      <w:r w:rsidR="00A21AEA">
        <w:rPr>
          <w:i/>
          <w:iCs/>
          <w:lang w:val="ru-RU"/>
        </w:rPr>
        <w:t>требовать</w:t>
      </w:r>
      <w:r w:rsidR="00B87F37">
        <w:rPr>
          <w:i/>
          <w:iCs/>
          <w:lang w:val="ru-RU"/>
        </w:rPr>
        <w:t xml:space="preserve"> перевод реферата и надписей на чертежах </w:t>
      </w:r>
      <w:r w:rsidR="00426D59">
        <w:rPr>
          <w:i/>
          <w:iCs/>
          <w:lang w:val="ru-RU"/>
        </w:rPr>
        <w:t>на язык публикации может быть невозможным</w:t>
      </w:r>
      <w:r w:rsidR="00595F64" w:rsidRPr="002A1DF7">
        <w:rPr>
          <w:i/>
          <w:iCs/>
          <w:lang w:val="ru-RU"/>
        </w:rPr>
        <w:t>.</w:t>
      </w:r>
    </w:p>
    <w:p w14:paraId="4170F33E" w14:textId="77777777" w:rsidR="003338E2" w:rsidRPr="002A1DF7" w:rsidRDefault="003338E2" w:rsidP="00595F64">
      <w:pPr>
        <w:rPr>
          <w:lang w:val="ru-RU"/>
        </w:rPr>
      </w:pPr>
    </w:p>
    <w:p w14:paraId="4AC1E141" w14:textId="6AC9BF9B" w:rsidR="003338E2" w:rsidRPr="002A1DF7" w:rsidRDefault="003338E2">
      <w:pPr>
        <w:rPr>
          <w:lang w:val="ru-RU"/>
        </w:rPr>
      </w:pPr>
      <w:r w:rsidRPr="002A1DF7">
        <w:rPr>
          <w:lang w:val="ru-RU"/>
        </w:rPr>
        <w:br w:type="page"/>
      </w:r>
    </w:p>
    <w:p w14:paraId="0AEB4971" w14:textId="59EA78CB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lastRenderedPageBreak/>
        <w:t>14.</w:t>
      </w:r>
      <w:r w:rsidRPr="002A1DF7">
        <w:rPr>
          <w:lang w:val="ru-RU"/>
        </w:rPr>
        <w:tab/>
      </w:r>
      <w:r w:rsidR="001D5629" w:rsidRPr="002A1DF7">
        <w:rPr>
          <w:lang w:val="ru-RU"/>
        </w:rPr>
        <w:t>Цитирование неписьменного раскрытия</w:t>
      </w:r>
    </w:p>
    <w:p w14:paraId="7F6D2AD2" w14:textId="4DB0A36C" w:rsidR="00595F64" w:rsidRPr="002A1DF7" w:rsidRDefault="00595F64" w:rsidP="00595F64">
      <w:pPr>
        <w:rPr>
          <w:lang w:val="ru-RU"/>
        </w:rPr>
      </w:pPr>
    </w:p>
    <w:p w14:paraId="1A10B207" w14:textId="4126B4FE" w:rsidR="00595F64" w:rsidRPr="002A1DF7" w:rsidRDefault="00C570C7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/17/10.</w:t>
      </w:r>
    </w:p>
    <w:p w14:paraId="0D8A7436" w14:textId="77777777" w:rsidR="00595F64" w:rsidRPr="002A1DF7" w:rsidRDefault="00595F64" w:rsidP="00595F64">
      <w:pPr>
        <w:rPr>
          <w:lang w:val="ru-RU"/>
        </w:rPr>
      </w:pPr>
    </w:p>
    <w:p w14:paraId="139901E7" w14:textId="701CD9CB" w:rsidR="00595F64" w:rsidRPr="002A1DF7" w:rsidRDefault="00B33AB1" w:rsidP="00595F64">
      <w:pPr>
        <w:rPr>
          <w:lang w:val="ru-RU"/>
        </w:rPr>
      </w:pPr>
      <w:r>
        <w:rPr>
          <w:i/>
          <w:iCs/>
          <w:lang w:val="ru-RU"/>
        </w:rPr>
        <w:t>Международное бюро предлагает внести поправку в Инструкцию к РСТ, включив в определение уровня техники в рамках РСТ неписьменное раскрытие</w:t>
      </w:r>
      <w:r w:rsidR="00595F64" w:rsidRPr="002A1DF7">
        <w:rPr>
          <w:i/>
          <w:iCs/>
          <w:lang w:val="ru-RU"/>
        </w:rPr>
        <w:t xml:space="preserve">.  </w:t>
      </w:r>
      <w:r w:rsidR="00281D19">
        <w:rPr>
          <w:i/>
          <w:iCs/>
          <w:lang w:val="ru-RU"/>
        </w:rPr>
        <w:t>Рекомендуется рассматривать любую договоренность в отношении предложенной поправки к Инструкции как предварительную и не препровождать ее Ассамблее Союза РСТ на утверждение до тех пор, пока Международные органы не изучат ряд смежных вопросов, касающихся цитирования уровня техники и хранения доказательств неписьменных раскрытий</w:t>
      </w:r>
      <w:r w:rsidR="00595F64" w:rsidRPr="002A1DF7">
        <w:rPr>
          <w:i/>
          <w:iCs/>
          <w:lang w:val="ru-RU"/>
        </w:rPr>
        <w:t>.</w:t>
      </w:r>
    </w:p>
    <w:p w14:paraId="6FEABCED" w14:textId="77777777" w:rsidR="00595F64" w:rsidRPr="002A1DF7" w:rsidRDefault="00595F64" w:rsidP="00595F64">
      <w:pPr>
        <w:rPr>
          <w:lang w:val="ru-RU"/>
        </w:rPr>
      </w:pPr>
    </w:p>
    <w:p w14:paraId="1B5ED147" w14:textId="65166D43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15.</w:t>
      </w:r>
      <w:r w:rsidRPr="002A1DF7">
        <w:rPr>
          <w:lang w:val="ru-RU"/>
        </w:rPr>
        <w:tab/>
      </w:r>
      <w:r w:rsidR="001448A6" w:rsidRPr="002A1DF7">
        <w:rPr>
          <w:lang w:val="ru-RU"/>
        </w:rPr>
        <w:t>Опрос о стратегиях проведения поиска</w:t>
      </w:r>
    </w:p>
    <w:p w14:paraId="1F8F49F7" w14:textId="77777777" w:rsidR="00595F64" w:rsidRPr="002A1DF7" w:rsidRDefault="00595F64" w:rsidP="00595F64">
      <w:pPr>
        <w:rPr>
          <w:lang w:val="ru-RU"/>
        </w:rPr>
      </w:pPr>
    </w:p>
    <w:p w14:paraId="571552E9" w14:textId="50A24BA7" w:rsidR="00595F64" w:rsidRPr="002A1DF7" w:rsidRDefault="001448A6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/17/14.</w:t>
      </w:r>
    </w:p>
    <w:p w14:paraId="681A87BD" w14:textId="77777777" w:rsidR="00595F64" w:rsidRPr="002A1DF7" w:rsidRDefault="00595F64" w:rsidP="00595F64">
      <w:pPr>
        <w:rPr>
          <w:lang w:val="ru-RU"/>
        </w:rPr>
      </w:pPr>
    </w:p>
    <w:p w14:paraId="5CD6485B" w14:textId="6A36A004" w:rsidR="00595F64" w:rsidRPr="002A1DF7" w:rsidRDefault="008E7AC1" w:rsidP="00595F64">
      <w:pPr>
        <w:rPr>
          <w:lang w:val="ru-RU"/>
        </w:rPr>
      </w:pPr>
      <w:r>
        <w:rPr>
          <w:i/>
          <w:iCs/>
          <w:lang w:val="ru-RU"/>
        </w:rPr>
        <w:t>Международное бюро представ</w:t>
      </w:r>
      <w:r w:rsidR="00801B9D">
        <w:rPr>
          <w:i/>
          <w:iCs/>
          <w:lang w:val="ru-RU"/>
        </w:rPr>
        <w:t>ит</w:t>
      </w:r>
      <w:r>
        <w:rPr>
          <w:i/>
          <w:iCs/>
          <w:lang w:val="ru-RU"/>
        </w:rPr>
        <w:t xml:space="preserve"> результаты двух опросов о стратегиях проведения поиска</w:t>
      </w:r>
      <w:r w:rsidR="00D666D1">
        <w:rPr>
          <w:i/>
          <w:iCs/>
          <w:lang w:val="ru-RU"/>
        </w:rPr>
        <w:t xml:space="preserve"> (соотвествующая информация обычно направляется </w:t>
      </w:r>
      <w:r w:rsidR="00C05E83">
        <w:rPr>
          <w:i/>
          <w:iCs/>
          <w:lang w:val="ru-RU"/>
        </w:rPr>
        <w:t>вместе с отчетом о международном поиске</w:t>
      </w:r>
      <w:r w:rsidR="00D666D1">
        <w:rPr>
          <w:i/>
          <w:iCs/>
          <w:lang w:val="ru-RU"/>
        </w:rPr>
        <w:t>), которые были проведены</w:t>
      </w:r>
      <w:r w:rsidR="00595F64" w:rsidRPr="002A1DF7">
        <w:rPr>
          <w:i/>
          <w:iCs/>
          <w:lang w:val="ru-RU"/>
        </w:rPr>
        <w:t xml:space="preserve"> 3</w:t>
      </w:r>
      <w:r w:rsidR="00D666D1">
        <w:rPr>
          <w:i/>
          <w:iCs/>
          <w:lang w:val="ru-RU"/>
        </w:rPr>
        <w:t xml:space="preserve"> мая</w:t>
      </w:r>
      <w:r w:rsidR="00595F64" w:rsidRPr="002A1DF7">
        <w:rPr>
          <w:i/>
          <w:iCs/>
          <w:lang w:val="ru-RU"/>
        </w:rPr>
        <w:t xml:space="preserve"> 2023</w:t>
      </w:r>
      <w:r w:rsidR="00D666D1">
        <w:rPr>
          <w:i/>
          <w:iCs/>
          <w:lang w:val="ru-RU"/>
        </w:rPr>
        <w:t xml:space="preserve"> года</w:t>
      </w:r>
      <w:r w:rsidR="00595F64" w:rsidRPr="002A1DF7">
        <w:rPr>
          <w:i/>
          <w:iCs/>
          <w:lang w:val="ru-RU"/>
        </w:rPr>
        <w:t xml:space="preserve"> (</w:t>
      </w:r>
      <w:r w:rsidR="00D666D1">
        <w:rPr>
          <w:i/>
          <w:iCs/>
          <w:lang w:val="ru-RU"/>
        </w:rPr>
        <w:t>циркулярное письмо </w:t>
      </w:r>
      <w:r w:rsidR="00595F64">
        <w:rPr>
          <w:i/>
          <w:iCs/>
        </w:rPr>
        <w:t>C</w:t>
      </w:r>
      <w:r w:rsidR="00595F64" w:rsidRPr="002A1DF7">
        <w:rPr>
          <w:i/>
          <w:iCs/>
          <w:lang w:val="ru-RU"/>
        </w:rPr>
        <w:t>.</w:t>
      </w:r>
      <w:r w:rsidR="00D666D1">
        <w:rPr>
          <w:i/>
          <w:iCs/>
          <w:lang w:val="ru-RU"/>
        </w:rPr>
        <w:t> </w:t>
      </w:r>
      <w:r w:rsidR="00595F64">
        <w:rPr>
          <w:i/>
          <w:iCs/>
        </w:rPr>
        <w:t>PCT</w:t>
      </w:r>
      <w:r w:rsidR="00D666D1">
        <w:rPr>
          <w:i/>
          <w:iCs/>
          <w:lang w:val="ru-RU"/>
        </w:rPr>
        <w:t> </w:t>
      </w:r>
      <w:r w:rsidR="00595F64" w:rsidRPr="002A1DF7">
        <w:rPr>
          <w:i/>
          <w:iCs/>
          <w:lang w:val="ru-RU"/>
        </w:rPr>
        <w:t>1653)</w:t>
      </w:r>
      <w:r w:rsidR="00D666D1">
        <w:rPr>
          <w:i/>
          <w:iCs/>
          <w:lang w:val="ru-RU"/>
        </w:rPr>
        <w:t>: первый опрос пров</w:t>
      </w:r>
      <w:r w:rsidR="008B0275">
        <w:rPr>
          <w:i/>
          <w:iCs/>
          <w:lang w:val="ru-RU"/>
        </w:rPr>
        <w:t>о</w:t>
      </w:r>
      <w:r w:rsidR="00D666D1">
        <w:rPr>
          <w:i/>
          <w:iCs/>
          <w:lang w:val="ru-RU"/>
        </w:rPr>
        <w:t>дился среди ведомств ИС, второй</w:t>
      </w:r>
      <w:r w:rsidR="00D90B40">
        <w:rPr>
          <w:i/>
          <w:iCs/>
          <w:lang w:val="ru-RU"/>
        </w:rPr>
        <w:t> </w:t>
      </w:r>
      <w:r w:rsidR="00D666D1">
        <w:rPr>
          <w:i/>
          <w:iCs/>
          <w:lang w:val="ru-RU"/>
        </w:rPr>
        <w:t>– среди пользователей патентной системы</w:t>
      </w:r>
      <w:r w:rsidR="00595F64" w:rsidRPr="002A1DF7">
        <w:rPr>
          <w:i/>
          <w:iCs/>
          <w:lang w:val="ru-RU"/>
        </w:rPr>
        <w:t>.</w:t>
      </w:r>
    </w:p>
    <w:p w14:paraId="23A2BE13" w14:textId="77777777" w:rsidR="00595F64" w:rsidRPr="002A1DF7" w:rsidRDefault="00595F64" w:rsidP="00595F64">
      <w:pPr>
        <w:rPr>
          <w:lang w:val="ru-RU"/>
        </w:rPr>
      </w:pPr>
    </w:p>
    <w:p w14:paraId="3562B1C6" w14:textId="52408FE3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16.</w:t>
      </w:r>
      <w:r w:rsidRPr="002A1DF7">
        <w:rPr>
          <w:lang w:val="ru-RU"/>
        </w:rPr>
        <w:tab/>
      </w:r>
      <w:r w:rsidR="00D90B40" w:rsidRPr="002A1DF7">
        <w:rPr>
          <w:lang w:val="ru-RU"/>
        </w:rPr>
        <w:t>Цветные чертежи</w:t>
      </w:r>
    </w:p>
    <w:p w14:paraId="264ACEB9" w14:textId="77777777" w:rsidR="00595F64" w:rsidRPr="002A1DF7" w:rsidRDefault="00595F64" w:rsidP="00595F64">
      <w:pPr>
        <w:rPr>
          <w:lang w:val="ru-RU"/>
        </w:rPr>
      </w:pPr>
    </w:p>
    <w:p w14:paraId="1EE96839" w14:textId="1180A3C4" w:rsidR="00595F64" w:rsidRPr="002A1DF7" w:rsidRDefault="00BC60B3" w:rsidP="00595F64">
      <w:pPr>
        <w:ind w:left="567"/>
        <w:rPr>
          <w:lang w:val="ru-RU"/>
        </w:rPr>
      </w:pPr>
      <w:r>
        <w:rPr>
          <w:lang w:val="ru-RU"/>
        </w:rPr>
        <w:t>См. документ</w:t>
      </w:r>
      <w:r w:rsidR="00595F64" w:rsidRPr="002A1DF7">
        <w:rPr>
          <w:lang w:val="ru-RU"/>
        </w:rPr>
        <w:t xml:space="preserve">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/17/12.</w:t>
      </w:r>
    </w:p>
    <w:p w14:paraId="7B502473" w14:textId="77777777" w:rsidR="00595F64" w:rsidRPr="002A1DF7" w:rsidRDefault="00595F64" w:rsidP="00595F64">
      <w:pPr>
        <w:rPr>
          <w:lang w:val="ru-RU"/>
        </w:rPr>
      </w:pPr>
    </w:p>
    <w:p w14:paraId="4C93567F" w14:textId="2B919F32" w:rsidR="00595F64" w:rsidRPr="002A1DF7" w:rsidRDefault="00B26B72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>Международное бюро сформулировало вопросы, которые потребуется проанализировать при</w:t>
      </w:r>
      <w:r w:rsidR="00493D80">
        <w:rPr>
          <w:i/>
          <w:iCs/>
          <w:lang w:val="ru-RU"/>
        </w:rPr>
        <w:t xml:space="preserve"> подготовке к</w:t>
      </w:r>
      <w:r>
        <w:rPr>
          <w:i/>
          <w:iCs/>
          <w:lang w:val="ru-RU"/>
        </w:rPr>
        <w:t xml:space="preserve"> пересмотр</w:t>
      </w:r>
      <w:r w:rsidR="00493D80">
        <w:rPr>
          <w:i/>
          <w:iCs/>
          <w:lang w:val="ru-RU"/>
        </w:rPr>
        <w:t>у</w:t>
      </w:r>
      <w:r>
        <w:rPr>
          <w:i/>
          <w:iCs/>
          <w:lang w:val="ru-RU"/>
        </w:rPr>
        <w:t xml:space="preserve"> правила</w:t>
      </w:r>
      <w:r w:rsidR="00595F64">
        <w:rPr>
          <w:i/>
          <w:iCs/>
        </w:rPr>
        <w:t> </w:t>
      </w:r>
      <w:r w:rsidR="00595F64" w:rsidRPr="002A1DF7">
        <w:rPr>
          <w:i/>
          <w:iCs/>
          <w:lang w:val="ru-RU"/>
        </w:rPr>
        <w:t>11</w:t>
      </w:r>
      <w:r>
        <w:rPr>
          <w:i/>
          <w:iCs/>
          <w:lang w:val="ru-RU"/>
        </w:rPr>
        <w:t xml:space="preserve"> с целью включения возможности использовать цветные чертежи </w:t>
      </w:r>
      <w:r w:rsidR="00493D80">
        <w:rPr>
          <w:i/>
          <w:iCs/>
          <w:lang w:val="ru-RU"/>
        </w:rPr>
        <w:t xml:space="preserve">и которые помогут определить, </w:t>
      </w:r>
      <w:r w:rsidR="00882FE5">
        <w:rPr>
          <w:i/>
          <w:iCs/>
          <w:lang w:val="ru-RU"/>
        </w:rPr>
        <w:t xml:space="preserve">нужен ли </w:t>
      </w:r>
      <w:r w:rsidR="00493D80">
        <w:rPr>
          <w:i/>
          <w:iCs/>
          <w:lang w:val="ru-RU"/>
        </w:rPr>
        <w:t>ведомства</w:t>
      </w:r>
      <w:r w:rsidR="00882FE5">
        <w:rPr>
          <w:i/>
          <w:iCs/>
          <w:lang w:val="ru-RU"/>
        </w:rPr>
        <w:t>м механизм регулирования, если они допускают разные виды изображений</w:t>
      </w:r>
      <w:r w:rsidR="00595F64" w:rsidRPr="002A1DF7">
        <w:rPr>
          <w:i/>
          <w:iCs/>
          <w:lang w:val="ru-RU"/>
        </w:rPr>
        <w:t xml:space="preserve"> (</w:t>
      </w:r>
      <w:r w:rsidR="00882FE5">
        <w:rPr>
          <w:i/>
          <w:iCs/>
          <w:lang w:val="ru-RU"/>
        </w:rPr>
        <w:t>например, фотографии</w:t>
      </w:r>
      <w:r w:rsidR="00595F64" w:rsidRPr="002A1DF7">
        <w:rPr>
          <w:i/>
          <w:iCs/>
          <w:lang w:val="ru-RU"/>
        </w:rPr>
        <w:t>)</w:t>
      </w:r>
      <w:r w:rsidR="00882FE5">
        <w:rPr>
          <w:i/>
          <w:iCs/>
          <w:lang w:val="ru-RU"/>
        </w:rPr>
        <w:t>, и если да, то как это должно быть отражено в формальных требованиях</w:t>
      </w:r>
      <w:r w:rsidR="00595F64" w:rsidRPr="002A1DF7">
        <w:rPr>
          <w:i/>
          <w:iCs/>
          <w:lang w:val="ru-RU"/>
        </w:rPr>
        <w:t>.</w:t>
      </w:r>
    </w:p>
    <w:p w14:paraId="4B6A36C1" w14:textId="77777777" w:rsidR="00595F64" w:rsidRPr="002A1DF7" w:rsidRDefault="00595F64" w:rsidP="00595F64">
      <w:pPr>
        <w:rPr>
          <w:lang w:val="ru-RU"/>
        </w:rPr>
      </w:pPr>
    </w:p>
    <w:p w14:paraId="44C3642D" w14:textId="04EBC378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17.</w:t>
      </w:r>
      <w:r w:rsidRPr="002A1DF7">
        <w:rPr>
          <w:lang w:val="ru-RU"/>
        </w:rPr>
        <w:tab/>
      </w:r>
      <w:r w:rsidR="00DA1CA1" w:rsidRPr="002A1DF7">
        <w:rPr>
          <w:lang w:val="ru-RU"/>
        </w:rPr>
        <w:t>Глобальный идентификатор и система РСТ</w:t>
      </w:r>
    </w:p>
    <w:p w14:paraId="16E6F8ED" w14:textId="77777777" w:rsidR="00595F64" w:rsidRPr="002A1DF7" w:rsidRDefault="00595F64" w:rsidP="00595F64">
      <w:pPr>
        <w:rPr>
          <w:lang w:val="ru-RU"/>
        </w:rPr>
      </w:pPr>
    </w:p>
    <w:p w14:paraId="35E86920" w14:textId="6EAABF65" w:rsidR="00595F64" w:rsidRPr="002A1DF7" w:rsidRDefault="00DA1CA1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/17/13.</w:t>
      </w:r>
    </w:p>
    <w:p w14:paraId="3015BFFA" w14:textId="77777777" w:rsidR="00595F64" w:rsidRPr="002A1DF7" w:rsidRDefault="00595F64" w:rsidP="00595F64">
      <w:pPr>
        <w:rPr>
          <w:lang w:val="ru-RU"/>
        </w:rPr>
      </w:pPr>
    </w:p>
    <w:p w14:paraId="4D729B02" w14:textId="0D72D31E" w:rsidR="00595F64" w:rsidRPr="002A1DF7" w:rsidRDefault="00DA1393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Международное бюро </w:t>
      </w:r>
      <w:r w:rsidR="00F019A5">
        <w:rPr>
          <w:i/>
          <w:iCs/>
          <w:lang w:val="ru-RU"/>
        </w:rPr>
        <w:t>до</w:t>
      </w:r>
      <w:r w:rsidR="00B54F49">
        <w:rPr>
          <w:i/>
          <w:iCs/>
          <w:lang w:val="ru-RU"/>
        </w:rPr>
        <w:t xml:space="preserve">ложит </w:t>
      </w:r>
      <w:r>
        <w:rPr>
          <w:i/>
          <w:iCs/>
          <w:lang w:val="ru-RU"/>
        </w:rPr>
        <w:t>о ходе реализации пилотного проекта «Глобальный идентификатор</w:t>
      </w:r>
      <w:r w:rsidR="004079AA">
        <w:rPr>
          <w:i/>
          <w:iCs/>
          <w:lang w:val="ru-RU"/>
        </w:rPr>
        <w:t xml:space="preserve">» и </w:t>
      </w:r>
      <w:r w:rsidR="00FE4882">
        <w:rPr>
          <w:i/>
          <w:iCs/>
          <w:lang w:val="ru-RU"/>
        </w:rPr>
        <w:t xml:space="preserve">сообщит о </w:t>
      </w:r>
      <w:r w:rsidR="004079AA">
        <w:rPr>
          <w:i/>
          <w:iCs/>
          <w:lang w:val="ru-RU"/>
        </w:rPr>
        <w:t>потенциальны</w:t>
      </w:r>
      <w:r w:rsidR="00FE4882">
        <w:rPr>
          <w:i/>
          <w:iCs/>
          <w:lang w:val="ru-RU"/>
        </w:rPr>
        <w:t>х</w:t>
      </w:r>
      <w:r w:rsidR="004079AA">
        <w:rPr>
          <w:i/>
          <w:iCs/>
          <w:lang w:val="ru-RU"/>
        </w:rPr>
        <w:t xml:space="preserve"> преимущества</w:t>
      </w:r>
      <w:r w:rsidR="00FE4882">
        <w:rPr>
          <w:i/>
          <w:iCs/>
          <w:lang w:val="ru-RU"/>
        </w:rPr>
        <w:t>х</w:t>
      </w:r>
      <w:r w:rsidR="004079AA">
        <w:rPr>
          <w:i/>
          <w:iCs/>
          <w:lang w:val="ru-RU"/>
        </w:rPr>
        <w:t xml:space="preserve"> этой инициативы и трудност</w:t>
      </w:r>
      <w:r w:rsidR="00FE4882">
        <w:rPr>
          <w:i/>
          <w:iCs/>
          <w:lang w:val="ru-RU"/>
        </w:rPr>
        <w:t>ях</w:t>
      </w:r>
      <w:r w:rsidR="004079AA">
        <w:rPr>
          <w:i/>
          <w:iCs/>
          <w:lang w:val="ru-RU"/>
        </w:rPr>
        <w:t>, которые потребуется устранить, если данный идентификатор будет использоваться в системе РСТ</w:t>
      </w:r>
      <w:r w:rsidR="00595F64" w:rsidRPr="002A1DF7">
        <w:rPr>
          <w:i/>
          <w:iCs/>
          <w:lang w:val="ru-RU"/>
        </w:rPr>
        <w:t>.</w:t>
      </w:r>
    </w:p>
    <w:p w14:paraId="0919E930" w14:textId="77777777" w:rsidR="000D7E6A" w:rsidRPr="002A1DF7" w:rsidRDefault="000D7E6A" w:rsidP="00595F64">
      <w:pPr>
        <w:rPr>
          <w:lang w:val="ru-RU"/>
        </w:rPr>
      </w:pPr>
    </w:p>
    <w:p w14:paraId="40B1769D" w14:textId="7AEBBCEF" w:rsidR="000D7E6A" w:rsidRPr="002A1DF7" w:rsidRDefault="000D7E6A">
      <w:pPr>
        <w:rPr>
          <w:lang w:val="ru-RU"/>
        </w:rPr>
      </w:pPr>
      <w:r w:rsidRPr="002A1DF7">
        <w:rPr>
          <w:lang w:val="ru-RU"/>
        </w:rPr>
        <w:br w:type="page"/>
      </w:r>
    </w:p>
    <w:p w14:paraId="73204B89" w14:textId="158942BA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lastRenderedPageBreak/>
        <w:t>18.</w:t>
      </w:r>
      <w:r w:rsidRPr="002A1DF7">
        <w:rPr>
          <w:lang w:val="ru-RU"/>
        </w:rPr>
        <w:tab/>
      </w:r>
      <w:r w:rsidR="000D3856" w:rsidRPr="002A1DF7">
        <w:rPr>
          <w:lang w:val="ru-RU"/>
        </w:rPr>
        <w:t>Критерии сокращения размера пошлин для определенных категорий заявителей из некоторых стран, в частности развивающихся и наименее развитых стран</w:t>
      </w:r>
    </w:p>
    <w:p w14:paraId="38FEB331" w14:textId="77777777" w:rsidR="00595F64" w:rsidRPr="002A1DF7" w:rsidRDefault="00595F64" w:rsidP="00595F64">
      <w:pPr>
        <w:rPr>
          <w:lang w:val="ru-RU"/>
        </w:rPr>
      </w:pPr>
    </w:p>
    <w:p w14:paraId="1E2D3259" w14:textId="64E6A8ED" w:rsidR="00595F64" w:rsidRPr="002A1DF7" w:rsidRDefault="000D3856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/17/5.</w:t>
      </w:r>
    </w:p>
    <w:p w14:paraId="46F1481D" w14:textId="77777777" w:rsidR="00595F64" w:rsidRPr="00E55CDF" w:rsidRDefault="00595F64" w:rsidP="00595F64">
      <w:pPr>
        <w:rPr>
          <w:lang w:val="ru-RU"/>
        </w:rPr>
      </w:pPr>
    </w:p>
    <w:p w14:paraId="31685AD3" w14:textId="1020105D" w:rsidR="00595F64" w:rsidRPr="002A1DF7" w:rsidRDefault="00E55CDF" w:rsidP="00595F64">
      <w:pPr>
        <w:rPr>
          <w:lang w:val="ru-RU"/>
        </w:rPr>
      </w:pPr>
      <w:r w:rsidRPr="00E55CDF">
        <w:rPr>
          <w:i/>
          <w:iCs/>
          <w:lang w:val="ru-RU"/>
        </w:rPr>
        <w:t>В текущем году необходимо обновить перечни государств, граждане и резиденты которых имеют право на сокращение размера пошлин согласно пунктам 5(а)</w:t>
      </w:r>
      <w:r w:rsidR="00032BED">
        <w:rPr>
          <w:i/>
          <w:iCs/>
          <w:lang w:val="ru-RU"/>
        </w:rPr>
        <w:t> </w:t>
      </w:r>
      <w:r w:rsidRPr="00E55CDF">
        <w:rPr>
          <w:i/>
          <w:iCs/>
          <w:lang w:val="ru-RU"/>
        </w:rPr>
        <w:t>и</w:t>
      </w:r>
      <w:r w:rsidR="00032BED">
        <w:rPr>
          <w:i/>
          <w:iCs/>
          <w:lang w:val="ru-RU"/>
        </w:rPr>
        <w:t> </w:t>
      </w:r>
      <w:r w:rsidRPr="00E55CDF">
        <w:rPr>
          <w:i/>
          <w:iCs/>
          <w:lang w:val="ru-RU"/>
        </w:rPr>
        <w:t>(b) Перечня пошлин, с тем пониманием, что эти списки вступят в силу 1</w:t>
      </w:r>
      <w:r w:rsidR="00C30EF8">
        <w:rPr>
          <w:i/>
          <w:iCs/>
          <w:lang w:val="ru-RU"/>
        </w:rPr>
        <w:t> </w:t>
      </w:r>
      <w:r w:rsidRPr="00E55CDF">
        <w:rPr>
          <w:i/>
          <w:iCs/>
          <w:lang w:val="ru-RU"/>
        </w:rPr>
        <w:t>января 2025</w:t>
      </w:r>
      <w:r w:rsidR="002D2236">
        <w:rPr>
          <w:i/>
          <w:iCs/>
          <w:lang w:val="ru-RU"/>
        </w:rPr>
        <w:t> </w:t>
      </w:r>
      <w:r w:rsidRPr="00E55CDF">
        <w:rPr>
          <w:i/>
          <w:iCs/>
          <w:lang w:val="ru-RU"/>
        </w:rPr>
        <w:t>года</w:t>
      </w:r>
      <w:r w:rsidR="00595F64" w:rsidRPr="00E55CDF">
        <w:rPr>
          <w:i/>
          <w:iCs/>
          <w:lang w:val="ru-RU"/>
        </w:rPr>
        <w:t xml:space="preserve">.  </w:t>
      </w:r>
      <w:r w:rsidR="00CB29B6">
        <w:rPr>
          <w:i/>
          <w:iCs/>
          <w:lang w:val="ru-RU"/>
        </w:rPr>
        <w:t>Такие перечни составляются на основе критериев, изложенных в Перечне пошлин</w:t>
      </w:r>
      <w:r w:rsidR="00595F64" w:rsidRPr="002A1DF7">
        <w:rPr>
          <w:i/>
          <w:iCs/>
          <w:lang w:val="ru-RU"/>
        </w:rPr>
        <w:t xml:space="preserve">.  </w:t>
      </w:r>
      <w:r w:rsidR="00CB29B6">
        <w:rPr>
          <w:i/>
          <w:iCs/>
          <w:lang w:val="ru-RU"/>
        </w:rPr>
        <w:t>По решению Ассамблеи эти критерии подлежат пересмотру не реже чем раз в пять лет</w:t>
      </w:r>
      <w:r w:rsidR="00595F64" w:rsidRPr="002A1DF7">
        <w:rPr>
          <w:i/>
          <w:iCs/>
          <w:lang w:val="ru-RU"/>
        </w:rPr>
        <w:t xml:space="preserve">.  </w:t>
      </w:r>
      <w:r w:rsidR="001A15EA">
        <w:rPr>
          <w:i/>
          <w:iCs/>
          <w:lang w:val="ru-RU"/>
        </w:rPr>
        <w:t>В документе приводятся действующие критерии и дается предварительная информация о том, какие изменения могут произойти в перечнях с учетом последних имеющихся данных</w:t>
      </w:r>
      <w:r w:rsidR="00595F64" w:rsidRPr="002A1DF7">
        <w:rPr>
          <w:i/>
          <w:iCs/>
          <w:lang w:val="ru-RU"/>
        </w:rPr>
        <w:t>.</w:t>
      </w:r>
    </w:p>
    <w:p w14:paraId="0B7125C6" w14:textId="77777777" w:rsidR="00595F64" w:rsidRPr="002A1DF7" w:rsidRDefault="00595F64" w:rsidP="00595F64">
      <w:pPr>
        <w:rPr>
          <w:lang w:val="ru-RU"/>
        </w:rPr>
      </w:pPr>
    </w:p>
    <w:p w14:paraId="0EC2DD99" w14:textId="4E117E6B" w:rsidR="00595F64" w:rsidRPr="00673861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19.</w:t>
      </w:r>
      <w:r w:rsidRPr="002A1DF7">
        <w:rPr>
          <w:lang w:val="ru-RU"/>
        </w:rPr>
        <w:tab/>
      </w:r>
      <w:r w:rsidR="00673861" w:rsidRPr="002A1DF7">
        <w:rPr>
          <w:lang w:val="ru-RU"/>
        </w:rPr>
        <w:t xml:space="preserve">Перечни </w:t>
      </w:r>
      <w:r w:rsidR="00673861" w:rsidRPr="00673861">
        <w:rPr>
          <w:lang w:val="ru-RU"/>
        </w:rPr>
        <w:t>последовательностей</w:t>
      </w:r>
    </w:p>
    <w:p w14:paraId="64BBE0B1" w14:textId="084CE303" w:rsidR="00595F64" w:rsidRPr="007D3453" w:rsidRDefault="00595F64" w:rsidP="00595F64">
      <w:pPr>
        <w:rPr>
          <w:lang w:val="ru-RU"/>
        </w:rPr>
      </w:pPr>
      <w:r w:rsidRPr="00673861">
        <w:rPr>
          <w:lang w:val="ru-RU"/>
        </w:rPr>
        <w:t>(a)</w:t>
      </w:r>
      <w:r w:rsidRPr="00673861">
        <w:rPr>
          <w:lang w:val="ru-RU"/>
        </w:rPr>
        <w:tab/>
      </w:r>
      <w:r w:rsidR="00673861" w:rsidRPr="00673861">
        <w:rPr>
          <w:lang w:val="ru-RU"/>
        </w:rPr>
        <w:t xml:space="preserve">Внедрение </w:t>
      </w:r>
      <w:r w:rsidR="00673861" w:rsidRPr="007D3453">
        <w:rPr>
          <w:lang w:val="ru-RU"/>
        </w:rPr>
        <w:t>стандарта ВОИС ST.26 в PCT</w:t>
      </w:r>
    </w:p>
    <w:p w14:paraId="16A7C34A" w14:textId="77777777" w:rsidR="00595F64" w:rsidRPr="007D3453" w:rsidRDefault="00595F64" w:rsidP="00595F64">
      <w:pPr>
        <w:rPr>
          <w:lang w:val="ru-RU"/>
        </w:rPr>
      </w:pPr>
    </w:p>
    <w:p w14:paraId="3CFBB152" w14:textId="412814B8" w:rsidR="00595F64" w:rsidRPr="007D3453" w:rsidRDefault="00673861" w:rsidP="00595F64">
      <w:pPr>
        <w:ind w:left="567"/>
        <w:rPr>
          <w:lang w:val="ru-RU"/>
        </w:rPr>
      </w:pPr>
      <w:r w:rsidRPr="007D3453">
        <w:rPr>
          <w:lang w:val="ru-RU"/>
        </w:rPr>
        <w:t xml:space="preserve">См. документ </w:t>
      </w:r>
      <w:r w:rsidR="00595F64" w:rsidRPr="007D3453">
        <w:rPr>
          <w:lang w:val="ru-RU"/>
        </w:rPr>
        <w:t>PCT/WG/17/3.</w:t>
      </w:r>
    </w:p>
    <w:p w14:paraId="1ECE5C8D" w14:textId="77777777" w:rsidR="00595F64" w:rsidRPr="007D3453" w:rsidRDefault="00595F64" w:rsidP="00595F64">
      <w:pPr>
        <w:rPr>
          <w:lang w:val="ru-RU"/>
        </w:rPr>
      </w:pPr>
    </w:p>
    <w:p w14:paraId="6DC144D1" w14:textId="35A047D1" w:rsidR="00595F64" w:rsidRPr="007D3453" w:rsidRDefault="009C0043" w:rsidP="00595F64">
      <w:pPr>
        <w:rPr>
          <w:lang w:val="ru-RU"/>
        </w:rPr>
      </w:pPr>
      <w:r w:rsidRPr="007D3453">
        <w:rPr>
          <w:i/>
          <w:iCs/>
          <w:lang w:val="ru-RU"/>
        </w:rPr>
        <w:t xml:space="preserve">Международное бюро </w:t>
      </w:r>
      <w:r w:rsidR="00F019A5">
        <w:rPr>
          <w:i/>
          <w:iCs/>
          <w:lang w:val="ru-RU"/>
        </w:rPr>
        <w:t>до</w:t>
      </w:r>
      <w:r w:rsidR="00860D61">
        <w:rPr>
          <w:i/>
          <w:iCs/>
          <w:lang w:val="ru-RU"/>
        </w:rPr>
        <w:t xml:space="preserve">ложит </w:t>
      </w:r>
      <w:r w:rsidR="00C30416" w:rsidRPr="007D3453">
        <w:rPr>
          <w:i/>
          <w:iCs/>
          <w:lang w:val="ru-RU"/>
        </w:rPr>
        <w:t xml:space="preserve">о внедрении стандарта ВОИС </w:t>
      </w:r>
      <w:r w:rsidR="00595F64" w:rsidRPr="007D3453">
        <w:rPr>
          <w:i/>
          <w:iCs/>
          <w:lang w:val="ru-RU"/>
        </w:rPr>
        <w:t xml:space="preserve">ST.26 </w:t>
      </w:r>
      <w:r w:rsidR="00C30416" w:rsidRPr="007D3453">
        <w:rPr>
          <w:i/>
          <w:iCs/>
          <w:lang w:val="ru-RU"/>
        </w:rPr>
        <w:t>в систему</w:t>
      </w:r>
      <w:r w:rsidR="00595F64" w:rsidRPr="007D3453">
        <w:rPr>
          <w:i/>
          <w:iCs/>
          <w:lang w:val="ru-RU"/>
        </w:rPr>
        <w:t xml:space="preserve"> PCT</w:t>
      </w:r>
      <w:r w:rsidR="00C30416" w:rsidRPr="007D3453">
        <w:rPr>
          <w:i/>
          <w:iCs/>
          <w:lang w:val="ru-RU"/>
        </w:rPr>
        <w:t xml:space="preserve"> и предл</w:t>
      </w:r>
      <w:r w:rsidR="00B72954">
        <w:rPr>
          <w:i/>
          <w:iCs/>
          <w:lang w:val="ru-RU"/>
        </w:rPr>
        <w:t xml:space="preserve">ожит </w:t>
      </w:r>
      <w:r w:rsidR="00C30416" w:rsidRPr="007D3453">
        <w:rPr>
          <w:i/>
          <w:iCs/>
          <w:lang w:val="ru-RU"/>
        </w:rPr>
        <w:t>делегациям рассказать о конкретных проблемах, с которыми сталкиваются их национальные ведомства, а группам пользователей – об опыте применения нового стандарта</w:t>
      </w:r>
      <w:r w:rsidR="00595F64" w:rsidRPr="007D3453">
        <w:rPr>
          <w:i/>
          <w:iCs/>
          <w:lang w:val="ru-RU"/>
        </w:rPr>
        <w:t>.</w:t>
      </w:r>
    </w:p>
    <w:p w14:paraId="2A79FD97" w14:textId="77777777" w:rsidR="00595F64" w:rsidRPr="007D3453" w:rsidRDefault="00595F64" w:rsidP="00595F64">
      <w:pPr>
        <w:rPr>
          <w:lang w:val="ru-RU"/>
        </w:rPr>
      </w:pPr>
    </w:p>
    <w:p w14:paraId="2502407B" w14:textId="70848898" w:rsidR="00595F64" w:rsidRPr="007D3453" w:rsidRDefault="00595F64" w:rsidP="00595F64">
      <w:pPr>
        <w:rPr>
          <w:lang w:val="ru-RU"/>
        </w:rPr>
      </w:pPr>
      <w:r w:rsidRPr="007D3453">
        <w:rPr>
          <w:lang w:val="ru-RU"/>
        </w:rPr>
        <w:t>(b)</w:t>
      </w:r>
      <w:r w:rsidRPr="007D3453">
        <w:rPr>
          <w:lang w:val="ru-RU"/>
        </w:rPr>
        <w:tab/>
      </w:r>
      <w:r w:rsidR="007D3453" w:rsidRPr="007D3453">
        <w:rPr>
          <w:lang w:val="ru-RU"/>
        </w:rPr>
        <w:t>Целевая группа по перечням последовательностей: отчет о ходе работы</w:t>
      </w:r>
    </w:p>
    <w:p w14:paraId="6270721E" w14:textId="77777777" w:rsidR="00595F64" w:rsidRPr="007D3453" w:rsidRDefault="00595F64" w:rsidP="00595F64">
      <w:pPr>
        <w:rPr>
          <w:lang w:val="ru-RU"/>
        </w:rPr>
      </w:pPr>
    </w:p>
    <w:p w14:paraId="0ED6D506" w14:textId="31FBA172" w:rsidR="00595F64" w:rsidRPr="007D3453" w:rsidRDefault="007D3453" w:rsidP="00595F64">
      <w:pPr>
        <w:ind w:left="567"/>
        <w:rPr>
          <w:lang w:val="ru-RU"/>
        </w:rPr>
      </w:pPr>
      <w:r w:rsidRPr="007D3453">
        <w:rPr>
          <w:lang w:val="ru-RU"/>
        </w:rPr>
        <w:t xml:space="preserve">См. документ </w:t>
      </w:r>
      <w:r w:rsidR="00595F64" w:rsidRPr="007D3453">
        <w:rPr>
          <w:lang w:val="ru-RU"/>
        </w:rPr>
        <w:t>PCT/WG/17/1</w:t>
      </w:r>
      <w:r w:rsidR="006F6F51" w:rsidRPr="007D3453">
        <w:rPr>
          <w:lang w:val="ru-RU"/>
        </w:rPr>
        <w:t>8</w:t>
      </w:r>
      <w:r w:rsidR="00595F64" w:rsidRPr="007D3453">
        <w:rPr>
          <w:lang w:val="ru-RU"/>
        </w:rPr>
        <w:t>.</w:t>
      </w:r>
    </w:p>
    <w:p w14:paraId="62B6FEC6" w14:textId="77777777" w:rsidR="00595F64" w:rsidRPr="002A1DF7" w:rsidRDefault="00595F64" w:rsidP="00595F64">
      <w:pPr>
        <w:rPr>
          <w:lang w:val="ru-RU"/>
        </w:rPr>
      </w:pPr>
    </w:p>
    <w:p w14:paraId="2158E998" w14:textId="718F9500" w:rsidR="00595F64" w:rsidRPr="00DA0C5B" w:rsidRDefault="00C16D62" w:rsidP="00595F64">
      <w:pPr>
        <w:rPr>
          <w:lang w:val="ru-RU"/>
        </w:rPr>
      </w:pPr>
      <w:r>
        <w:rPr>
          <w:i/>
          <w:iCs/>
          <w:lang w:val="ru-RU"/>
        </w:rPr>
        <w:t xml:space="preserve">Европейское патентное ведомство на правах руководителя Целевой группы по перечням последовательностей </w:t>
      </w:r>
      <w:r w:rsidR="00F019A5">
        <w:rPr>
          <w:i/>
          <w:iCs/>
          <w:lang w:val="ru-RU"/>
        </w:rPr>
        <w:t>до</w:t>
      </w:r>
      <w:r w:rsidR="000962D9">
        <w:rPr>
          <w:i/>
          <w:iCs/>
          <w:lang w:val="ru-RU"/>
        </w:rPr>
        <w:t xml:space="preserve">ложит </w:t>
      </w:r>
      <w:r>
        <w:rPr>
          <w:i/>
          <w:iCs/>
          <w:lang w:val="ru-RU"/>
        </w:rPr>
        <w:t>о ходе работы данного органа</w:t>
      </w:r>
      <w:r w:rsidR="00595F64" w:rsidRPr="002A1DF7">
        <w:rPr>
          <w:i/>
          <w:iCs/>
          <w:lang w:val="ru-RU"/>
        </w:rPr>
        <w:t>.</w:t>
      </w:r>
    </w:p>
    <w:p w14:paraId="6B0622C4" w14:textId="77777777" w:rsidR="00595F64" w:rsidRPr="00DA0C5B" w:rsidRDefault="00595F64" w:rsidP="00595F64">
      <w:pPr>
        <w:rPr>
          <w:lang w:val="ru-RU"/>
        </w:rPr>
      </w:pPr>
    </w:p>
    <w:p w14:paraId="65709C08" w14:textId="19600387" w:rsidR="00595F64" w:rsidRPr="00DA0C5B" w:rsidRDefault="00595F64" w:rsidP="00595F64">
      <w:pPr>
        <w:rPr>
          <w:lang w:val="ru-RU"/>
        </w:rPr>
      </w:pPr>
      <w:r w:rsidRPr="00DA0C5B">
        <w:rPr>
          <w:lang w:val="ru-RU"/>
        </w:rPr>
        <w:t>(c)</w:t>
      </w:r>
      <w:r w:rsidRPr="00DA0C5B">
        <w:rPr>
          <w:lang w:val="ru-RU"/>
        </w:rPr>
        <w:tab/>
      </w:r>
      <w:r w:rsidR="00DA0C5B" w:rsidRPr="00DA0C5B">
        <w:rPr>
          <w:lang w:val="ru-RU"/>
        </w:rPr>
        <w:t>Передача перечней последовательностей в составе приоритетных документов</w:t>
      </w:r>
    </w:p>
    <w:p w14:paraId="2C1ECF3A" w14:textId="77777777" w:rsidR="00595F64" w:rsidRPr="002A1DF7" w:rsidRDefault="00595F64" w:rsidP="00595F64">
      <w:pPr>
        <w:rPr>
          <w:lang w:val="ru-RU"/>
        </w:rPr>
      </w:pPr>
    </w:p>
    <w:p w14:paraId="3500A243" w14:textId="060ACA19" w:rsidR="00595F64" w:rsidRPr="002A1DF7" w:rsidRDefault="00DA0C5B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/17/4.</w:t>
      </w:r>
    </w:p>
    <w:p w14:paraId="745DB509" w14:textId="77777777" w:rsidR="00595F64" w:rsidRPr="002A1DF7" w:rsidRDefault="00595F64" w:rsidP="00595F64">
      <w:pPr>
        <w:rPr>
          <w:lang w:val="ru-RU"/>
        </w:rPr>
      </w:pPr>
    </w:p>
    <w:p w14:paraId="49F70C29" w14:textId="4A98F895" w:rsidR="00595F64" w:rsidRPr="002A1DF7" w:rsidRDefault="008825EA" w:rsidP="00595F64">
      <w:pPr>
        <w:rPr>
          <w:lang w:val="ru-RU"/>
        </w:rPr>
      </w:pPr>
      <w:r>
        <w:rPr>
          <w:i/>
          <w:iCs/>
          <w:lang w:val="ru-RU"/>
        </w:rPr>
        <w:t xml:space="preserve">Международное бюро </w:t>
      </w:r>
      <w:r w:rsidR="00F019A5">
        <w:rPr>
          <w:i/>
          <w:iCs/>
          <w:lang w:val="ru-RU"/>
        </w:rPr>
        <w:t>до</w:t>
      </w:r>
      <w:r w:rsidR="00C37F3A">
        <w:rPr>
          <w:i/>
          <w:iCs/>
          <w:lang w:val="ru-RU"/>
        </w:rPr>
        <w:t xml:space="preserve">ложит </w:t>
      </w:r>
      <w:r>
        <w:rPr>
          <w:i/>
          <w:iCs/>
          <w:lang w:val="ru-RU"/>
        </w:rPr>
        <w:t>о ходе реализации проекта по внедрению нового стандарта</w:t>
      </w:r>
      <w:r w:rsidR="00F019A5">
        <w:rPr>
          <w:i/>
          <w:iCs/>
          <w:lang w:val="ru-RU"/>
        </w:rPr>
        <w:t xml:space="preserve"> для обмена приоритетными документами</w:t>
      </w:r>
      <w:r w:rsidR="004E7C3B">
        <w:rPr>
          <w:i/>
          <w:iCs/>
          <w:lang w:val="ru-RU"/>
        </w:rPr>
        <w:t>, призванного создать возможность для обмена материалами в машиночитаемых форматах, в частности, перечн</w:t>
      </w:r>
      <w:r w:rsidR="000508A5">
        <w:rPr>
          <w:i/>
          <w:iCs/>
          <w:lang w:val="ru-RU"/>
        </w:rPr>
        <w:t>ями</w:t>
      </w:r>
      <w:r w:rsidR="004E7C3B">
        <w:rPr>
          <w:i/>
          <w:iCs/>
          <w:lang w:val="ru-RU"/>
        </w:rPr>
        <w:t xml:space="preserve"> последовательностей в формате стандарта ВОИС </w:t>
      </w:r>
      <w:r w:rsidR="00595F64" w:rsidRPr="003E55E7">
        <w:rPr>
          <w:i/>
          <w:iCs/>
        </w:rPr>
        <w:t>ST</w:t>
      </w:r>
      <w:r w:rsidR="00595F64" w:rsidRPr="002A1DF7">
        <w:rPr>
          <w:i/>
          <w:iCs/>
          <w:lang w:val="ru-RU"/>
        </w:rPr>
        <w:t>.26.</w:t>
      </w:r>
    </w:p>
    <w:p w14:paraId="259A5E55" w14:textId="77777777" w:rsidR="00595F64" w:rsidRPr="002A1DF7" w:rsidRDefault="00595F64" w:rsidP="00595F64">
      <w:pPr>
        <w:rPr>
          <w:lang w:val="ru-RU"/>
        </w:rPr>
      </w:pPr>
    </w:p>
    <w:p w14:paraId="2E21A9C3" w14:textId="1E39A530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20.</w:t>
      </w:r>
      <w:r w:rsidRPr="002A1DF7">
        <w:rPr>
          <w:lang w:val="ru-RU"/>
        </w:rPr>
        <w:tab/>
      </w:r>
      <w:r w:rsidR="008A4497" w:rsidRPr="002A1DF7">
        <w:rPr>
          <w:lang w:val="ru-RU"/>
        </w:rPr>
        <w:t xml:space="preserve">Целевая группа по минимуму документации </w:t>
      </w:r>
      <w:r w:rsidR="008A4497" w:rsidRPr="008A4497">
        <w:t>PCT</w:t>
      </w:r>
      <w:r w:rsidR="008A4497" w:rsidRPr="002A1DF7">
        <w:rPr>
          <w:lang w:val="ru-RU"/>
        </w:rPr>
        <w:t>: отчет о ходе работы</w:t>
      </w:r>
    </w:p>
    <w:p w14:paraId="5C7A713C" w14:textId="77777777" w:rsidR="00595F64" w:rsidRPr="002A1DF7" w:rsidRDefault="00595F64" w:rsidP="00595F64">
      <w:pPr>
        <w:rPr>
          <w:lang w:val="ru-RU"/>
        </w:rPr>
      </w:pPr>
    </w:p>
    <w:p w14:paraId="6056EB01" w14:textId="2AA121C9" w:rsidR="00595F64" w:rsidRPr="002A1DF7" w:rsidRDefault="00AC7833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/17/16.</w:t>
      </w:r>
    </w:p>
    <w:p w14:paraId="018267E6" w14:textId="77777777" w:rsidR="00595F64" w:rsidRPr="002A1DF7" w:rsidRDefault="00595F64" w:rsidP="00595F64">
      <w:pPr>
        <w:rPr>
          <w:lang w:val="ru-RU"/>
        </w:rPr>
      </w:pPr>
    </w:p>
    <w:p w14:paraId="02D89091" w14:textId="5FCEB92B" w:rsidR="00595F64" w:rsidRPr="002A1DF7" w:rsidRDefault="00AC7833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>Европейское патентное ведомство и Ведомство США по патентам и товарным знакам на правах руководителей Целевой группы по минимуму документации РСТ</w:t>
      </w:r>
      <w:r w:rsidR="00595F64" w:rsidRPr="002A1DF7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до</w:t>
      </w:r>
      <w:r w:rsidR="006F7861">
        <w:rPr>
          <w:i/>
          <w:iCs/>
          <w:lang w:val="ru-RU"/>
        </w:rPr>
        <w:t xml:space="preserve">ложат </w:t>
      </w:r>
      <w:r>
        <w:rPr>
          <w:i/>
          <w:iCs/>
          <w:lang w:val="ru-RU"/>
        </w:rPr>
        <w:t>о ходе работы данного органа</w:t>
      </w:r>
      <w:r w:rsidR="00595F64" w:rsidRPr="002A1DF7">
        <w:rPr>
          <w:i/>
          <w:iCs/>
          <w:lang w:val="ru-RU"/>
        </w:rPr>
        <w:t>.</w:t>
      </w:r>
    </w:p>
    <w:p w14:paraId="0200C3B2" w14:textId="77777777" w:rsidR="008C7E93" w:rsidRPr="002A1DF7" w:rsidRDefault="008C7E93" w:rsidP="00595F64">
      <w:pPr>
        <w:rPr>
          <w:lang w:val="ru-RU"/>
        </w:rPr>
      </w:pPr>
    </w:p>
    <w:p w14:paraId="492EAC05" w14:textId="7E4623A7" w:rsidR="008C7E93" w:rsidRPr="002A1DF7" w:rsidRDefault="008C7E93">
      <w:pPr>
        <w:rPr>
          <w:lang w:val="ru-RU"/>
        </w:rPr>
      </w:pPr>
      <w:r w:rsidRPr="002A1DF7">
        <w:rPr>
          <w:lang w:val="ru-RU"/>
        </w:rPr>
        <w:br w:type="page"/>
      </w:r>
    </w:p>
    <w:p w14:paraId="1E8A1AA3" w14:textId="3BA43CE6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lastRenderedPageBreak/>
        <w:t>21.</w:t>
      </w:r>
      <w:r w:rsidRPr="002A1DF7">
        <w:rPr>
          <w:lang w:val="ru-RU"/>
        </w:rPr>
        <w:tab/>
      </w:r>
      <w:r w:rsidR="00E12638" w:rsidRPr="002A1DF7">
        <w:rPr>
          <w:lang w:val="ru-RU"/>
        </w:rPr>
        <w:t xml:space="preserve">Проведение совместного поиска и экспертизы в рамках РСТ силами ведомств группы </w:t>
      </w:r>
      <w:r w:rsidR="00E12638" w:rsidRPr="00E12638">
        <w:t>IP</w:t>
      </w:r>
      <w:r w:rsidR="00E12638" w:rsidRPr="002A1DF7">
        <w:rPr>
          <w:lang w:val="ru-RU"/>
        </w:rPr>
        <w:t>5: заключительный отчет</w:t>
      </w:r>
    </w:p>
    <w:p w14:paraId="332CB023" w14:textId="77777777" w:rsidR="00595F64" w:rsidRPr="002A1DF7" w:rsidRDefault="00595F64" w:rsidP="00595F64">
      <w:pPr>
        <w:rPr>
          <w:lang w:val="ru-RU"/>
        </w:rPr>
      </w:pPr>
    </w:p>
    <w:p w14:paraId="546E0F26" w14:textId="2BAFAE07" w:rsidR="00595F64" w:rsidRPr="002A1DF7" w:rsidRDefault="00E12638" w:rsidP="00595F64">
      <w:pPr>
        <w:ind w:left="567"/>
        <w:rPr>
          <w:lang w:val="ru-RU"/>
        </w:rPr>
      </w:pPr>
      <w:r>
        <w:rPr>
          <w:lang w:val="ru-RU"/>
        </w:rPr>
        <w:t xml:space="preserve">См. документ </w:t>
      </w:r>
      <w:r w:rsidR="00595F64">
        <w:t>PCT</w:t>
      </w:r>
      <w:r w:rsidR="00595F64" w:rsidRPr="002A1DF7">
        <w:rPr>
          <w:lang w:val="ru-RU"/>
        </w:rPr>
        <w:t>/</w:t>
      </w:r>
      <w:r w:rsidR="00595F64">
        <w:t>WG</w:t>
      </w:r>
      <w:r w:rsidR="00595F64" w:rsidRPr="002A1DF7">
        <w:rPr>
          <w:lang w:val="ru-RU"/>
        </w:rPr>
        <w:t>/17/17.</w:t>
      </w:r>
    </w:p>
    <w:p w14:paraId="1D47F5E1" w14:textId="77777777" w:rsidR="00595F64" w:rsidRPr="008C7E93" w:rsidRDefault="00595F64" w:rsidP="00595F64">
      <w:pPr>
        <w:rPr>
          <w:lang w:val="ru-RU"/>
        </w:rPr>
      </w:pPr>
    </w:p>
    <w:p w14:paraId="6CB080BE" w14:textId="617BAD2F" w:rsidR="00595F64" w:rsidRPr="002A1DF7" w:rsidRDefault="008C7E93" w:rsidP="00595F64">
      <w:pPr>
        <w:rPr>
          <w:lang w:val="ru-RU"/>
        </w:rPr>
      </w:pPr>
      <w:r w:rsidRPr="008C7E93">
        <w:rPr>
          <w:i/>
          <w:iCs/>
          <w:lang w:val="ru-RU"/>
        </w:rPr>
        <w:t xml:space="preserve">Европейское патентное ведомство от имени ведомств Группы </w:t>
      </w:r>
      <w:r w:rsidR="00595F64" w:rsidRPr="008C7E93">
        <w:rPr>
          <w:i/>
          <w:iCs/>
          <w:lang w:val="ru-RU"/>
        </w:rPr>
        <w:t>IP5 (</w:t>
      </w:r>
      <w:r w:rsidRPr="008C7E93">
        <w:rPr>
          <w:i/>
          <w:iCs/>
          <w:lang w:val="ru-RU"/>
        </w:rPr>
        <w:t>Национально</w:t>
      </w:r>
      <w:r w:rsidR="00AC321D">
        <w:rPr>
          <w:i/>
          <w:iCs/>
          <w:lang w:val="ru-RU"/>
        </w:rPr>
        <w:t>е</w:t>
      </w:r>
      <w:r w:rsidRPr="008C7E93">
        <w:rPr>
          <w:i/>
          <w:iCs/>
          <w:lang w:val="ru-RU"/>
        </w:rPr>
        <w:t xml:space="preserve"> управлени</w:t>
      </w:r>
      <w:r w:rsidR="00AC321D">
        <w:rPr>
          <w:i/>
          <w:iCs/>
          <w:lang w:val="ru-RU"/>
        </w:rPr>
        <w:t>е</w:t>
      </w:r>
      <w:r w:rsidRPr="008C7E93">
        <w:rPr>
          <w:i/>
          <w:iCs/>
          <w:lang w:val="ru-RU"/>
        </w:rPr>
        <w:t xml:space="preserve"> интеллектуальной собственности Китая, Европейско</w:t>
      </w:r>
      <w:r w:rsidR="00AC321D">
        <w:rPr>
          <w:i/>
          <w:iCs/>
          <w:lang w:val="ru-RU"/>
        </w:rPr>
        <w:t>е</w:t>
      </w:r>
      <w:r w:rsidRPr="008C7E93">
        <w:rPr>
          <w:i/>
          <w:iCs/>
          <w:lang w:val="ru-RU"/>
        </w:rPr>
        <w:t xml:space="preserve"> патентно</w:t>
      </w:r>
      <w:r w:rsidR="00AC321D">
        <w:rPr>
          <w:i/>
          <w:iCs/>
          <w:lang w:val="ru-RU"/>
        </w:rPr>
        <w:t>е</w:t>
      </w:r>
      <w:r w:rsidRPr="008C7E93">
        <w:rPr>
          <w:i/>
          <w:iCs/>
          <w:lang w:val="ru-RU"/>
        </w:rPr>
        <w:t xml:space="preserve"> ведомств</w:t>
      </w:r>
      <w:r w:rsidR="00AC321D">
        <w:rPr>
          <w:i/>
          <w:iCs/>
          <w:lang w:val="ru-RU"/>
        </w:rPr>
        <w:t>о</w:t>
      </w:r>
      <w:r w:rsidRPr="008C7E93">
        <w:rPr>
          <w:i/>
          <w:iCs/>
          <w:lang w:val="ru-RU"/>
        </w:rPr>
        <w:t>, Японско</w:t>
      </w:r>
      <w:r w:rsidR="00AC321D">
        <w:rPr>
          <w:i/>
          <w:iCs/>
          <w:lang w:val="ru-RU"/>
        </w:rPr>
        <w:t>е</w:t>
      </w:r>
      <w:r w:rsidRPr="008C7E93">
        <w:rPr>
          <w:i/>
          <w:iCs/>
          <w:lang w:val="ru-RU"/>
        </w:rPr>
        <w:t xml:space="preserve"> патентно</w:t>
      </w:r>
      <w:r w:rsidR="00AC321D">
        <w:rPr>
          <w:i/>
          <w:iCs/>
          <w:lang w:val="ru-RU"/>
        </w:rPr>
        <w:t>е</w:t>
      </w:r>
      <w:r w:rsidRPr="008C7E93">
        <w:rPr>
          <w:i/>
          <w:iCs/>
          <w:lang w:val="ru-RU"/>
        </w:rPr>
        <w:t xml:space="preserve"> ведомств</w:t>
      </w:r>
      <w:r w:rsidR="00AC321D">
        <w:rPr>
          <w:i/>
          <w:iCs/>
          <w:lang w:val="ru-RU"/>
        </w:rPr>
        <w:t>о</w:t>
      </w:r>
      <w:r w:rsidRPr="008C7E93">
        <w:rPr>
          <w:i/>
          <w:iCs/>
          <w:lang w:val="ru-RU"/>
        </w:rPr>
        <w:t>, Корейско</w:t>
      </w:r>
      <w:r w:rsidR="00AC321D">
        <w:rPr>
          <w:i/>
          <w:iCs/>
          <w:lang w:val="ru-RU"/>
        </w:rPr>
        <w:t>е</w:t>
      </w:r>
      <w:r w:rsidRPr="008C7E93">
        <w:rPr>
          <w:i/>
          <w:iCs/>
          <w:lang w:val="ru-RU"/>
        </w:rPr>
        <w:t xml:space="preserve"> ведомств</w:t>
      </w:r>
      <w:r w:rsidR="00AC321D">
        <w:rPr>
          <w:i/>
          <w:iCs/>
          <w:lang w:val="ru-RU"/>
        </w:rPr>
        <w:t>о</w:t>
      </w:r>
      <w:r w:rsidRPr="008C7E93">
        <w:rPr>
          <w:i/>
          <w:iCs/>
          <w:lang w:val="ru-RU"/>
        </w:rPr>
        <w:t xml:space="preserve"> интеллектуальной собственности и Ведомств</w:t>
      </w:r>
      <w:r w:rsidR="00AC321D">
        <w:rPr>
          <w:i/>
          <w:iCs/>
          <w:lang w:val="ru-RU"/>
        </w:rPr>
        <w:t>о</w:t>
      </w:r>
      <w:r w:rsidRPr="008C7E93">
        <w:rPr>
          <w:i/>
          <w:iCs/>
          <w:lang w:val="ru-RU"/>
        </w:rPr>
        <w:t xml:space="preserve"> США по патентам и товарным знакам</w:t>
      </w:r>
      <w:r w:rsidR="00595F64" w:rsidRPr="008C7E93">
        <w:rPr>
          <w:i/>
          <w:iCs/>
          <w:lang w:val="ru-RU"/>
        </w:rPr>
        <w:t>)</w:t>
      </w:r>
      <w:r w:rsidR="003D29A5">
        <w:rPr>
          <w:i/>
          <w:iCs/>
          <w:lang w:val="ru-RU"/>
        </w:rPr>
        <w:t xml:space="preserve"> до</w:t>
      </w:r>
      <w:r w:rsidR="009E50E1">
        <w:rPr>
          <w:i/>
          <w:iCs/>
          <w:lang w:val="ru-RU"/>
        </w:rPr>
        <w:t xml:space="preserve">ложит </w:t>
      </w:r>
      <w:r w:rsidR="003D29A5">
        <w:rPr>
          <w:i/>
          <w:iCs/>
          <w:lang w:val="ru-RU"/>
        </w:rPr>
        <w:t xml:space="preserve">о недавно завершенном пилотном проекте по проведению совместного поиска и экспертизы в рамках </w:t>
      </w:r>
      <w:r w:rsidR="00595F64" w:rsidRPr="003E55E7">
        <w:rPr>
          <w:i/>
          <w:iCs/>
        </w:rPr>
        <w:t>PCT</w:t>
      </w:r>
      <w:r w:rsidR="00595F64" w:rsidRPr="002A1DF7">
        <w:rPr>
          <w:i/>
          <w:iCs/>
          <w:lang w:val="ru-RU"/>
        </w:rPr>
        <w:t>.</w:t>
      </w:r>
    </w:p>
    <w:p w14:paraId="4A47E837" w14:textId="77777777" w:rsidR="00595F64" w:rsidRPr="002A1DF7" w:rsidRDefault="00595F64" w:rsidP="00595F64">
      <w:pPr>
        <w:rPr>
          <w:lang w:val="ru-RU"/>
        </w:rPr>
      </w:pPr>
    </w:p>
    <w:p w14:paraId="43A47519" w14:textId="58B4CED2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22.</w:t>
      </w:r>
      <w:r w:rsidRPr="002A1DF7">
        <w:rPr>
          <w:lang w:val="ru-RU"/>
        </w:rPr>
        <w:tab/>
      </w:r>
      <w:r w:rsidR="00213B19" w:rsidRPr="002A1DF7">
        <w:rPr>
          <w:lang w:val="ru-RU"/>
        </w:rPr>
        <w:t>Практикум по обмену информацией: ускоренное патентное делопроизводство (</w:t>
      </w:r>
      <w:r w:rsidR="00213B19" w:rsidRPr="00213B19">
        <w:t>PPH</w:t>
      </w:r>
      <w:r w:rsidR="00213B19" w:rsidRPr="002A1DF7">
        <w:rPr>
          <w:lang w:val="ru-RU"/>
        </w:rPr>
        <w:t xml:space="preserve">) и </w:t>
      </w:r>
      <w:r w:rsidR="00213B19" w:rsidRPr="00213B19">
        <w:t>PCT</w:t>
      </w:r>
    </w:p>
    <w:p w14:paraId="172D283C" w14:textId="77777777" w:rsidR="00595F64" w:rsidRPr="002A1DF7" w:rsidRDefault="00595F64" w:rsidP="00595F64">
      <w:pPr>
        <w:rPr>
          <w:lang w:val="ru-RU"/>
        </w:rPr>
      </w:pPr>
    </w:p>
    <w:p w14:paraId="3A6D4BB5" w14:textId="16EEC9D2" w:rsidR="00595F64" w:rsidRPr="002A1DF7" w:rsidRDefault="00A0329D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Ведомствам и заявителям предлагается поделиться своим мнением о </w:t>
      </w:r>
      <w:r>
        <w:rPr>
          <w:i/>
          <w:iCs/>
        </w:rPr>
        <w:t>PPH</w:t>
      </w:r>
      <w:r>
        <w:rPr>
          <w:i/>
          <w:iCs/>
          <w:lang w:val="ru-RU"/>
        </w:rPr>
        <w:t xml:space="preserve"> и опытом использования этого механизма</w:t>
      </w:r>
      <w:r w:rsidR="00595F64" w:rsidRPr="002A1DF7">
        <w:rPr>
          <w:i/>
          <w:iCs/>
          <w:lang w:val="ru-RU"/>
        </w:rPr>
        <w:t xml:space="preserve">.  </w:t>
      </w:r>
      <w:r w:rsidR="00BE4D9E">
        <w:rPr>
          <w:i/>
          <w:iCs/>
          <w:lang w:val="ru-RU"/>
        </w:rPr>
        <w:t>Можно рассказать о его пользе, передовой практике и поднять назревшие вопросы</w:t>
      </w:r>
      <w:r w:rsidR="00595F64" w:rsidRPr="002A1DF7">
        <w:rPr>
          <w:i/>
          <w:iCs/>
          <w:lang w:val="ru-RU"/>
        </w:rPr>
        <w:t>.</w:t>
      </w:r>
    </w:p>
    <w:p w14:paraId="0DFE244A" w14:textId="77777777" w:rsidR="00595F64" w:rsidRPr="002A1DF7" w:rsidRDefault="00595F64" w:rsidP="00595F64">
      <w:pPr>
        <w:rPr>
          <w:i/>
          <w:iCs/>
          <w:lang w:val="ru-RU"/>
        </w:rPr>
      </w:pPr>
    </w:p>
    <w:p w14:paraId="69C2F3F0" w14:textId="57432B05" w:rsidR="00595F64" w:rsidRPr="002A1DF7" w:rsidRDefault="00E77FB1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>Желательно, чтобы ведомства и группы пользователей заранее назначили докладчиков, которые выступят с сообщениями, отражающими разные точки зрения; по окончании выступлений будет выделено время для вопросов и дискуссии</w:t>
      </w:r>
      <w:r w:rsidR="00595F64" w:rsidRPr="002A1DF7">
        <w:rPr>
          <w:i/>
          <w:iCs/>
          <w:lang w:val="ru-RU"/>
        </w:rPr>
        <w:t>.</w:t>
      </w:r>
    </w:p>
    <w:p w14:paraId="77151BD8" w14:textId="77777777" w:rsidR="00595F64" w:rsidRPr="002A1DF7" w:rsidRDefault="00595F64" w:rsidP="00595F64">
      <w:pPr>
        <w:rPr>
          <w:i/>
          <w:iCs/>
          <w:lang w:val="ru-RU"/>
        </w:rPr>
      </w:pPr>
    </w:p>
    <w:p w14:paraId="7FDA2F9E" w14:textId="73FFC989" w:rsidR="00595F64" w:rsidRPr="002A1DF7" w:rsidRDefault="00695D2C" w:rsidP="00595F64">
      <w:pPr>
        <w:rPr>
          <w:lang w:val="ru-RU"/>
        </w:rPr>
      </w:pPr>
      <w:r>
        <w:rPr>
          <w:i/>
          <w:iCs/>
          <w:lang w:val="ru-RU"/>
        </w:rPr>
        <w:t>Любой назначенный докладчик должен входить в состав делегации государства-члена или делегации наблюдателя</w:t>
      </w:r>
      <w:r w:rsidR="00595F64" w:rsidRPr="002A1DF7">
        <w:rPr>
          <w:i/>
          <w:iCs/>
          <w:lang w:val="ru-RU"/>
        </w:rPr>
        <w:t xml:space="preserve">.  </w:t>
      </w:r>
      <w:r>
        <w:rPr>
          <w:i/>
          <w:iCs/>
          <w:lang w:val="ru-RU"/>
        </w:rPr>
        <w:t>Если докладчик не является представителем государственно</w:t>
      </w:r>
      <w:r w:rsidR="00CD63F5">
        <w:rPr>
          <w:i/>
          <w:iCs/>
          <w:lang w:val="ru-RU"/>
        </w:rPr>
        <w:t>го органа или службы государства-члена, он все равно может быть включен в состав делегации с пометкой «эксперт»</w:t>
      </w:r>
      <w:r w:rsidR="00595F64" w:rsidRPr="002A1DF7">
        <w:rPr>
          <w:i/>
          <w:iCs/>
          <w:lang w:val="ru-RU"/>
        </w:rPr>
        <w:t>.</w:t>
      </w:r>
    </w:p>
    <w:p w14:paraId="7061ADDE" w14:textId="77777777" w:rsidR="00595F64" w:rsidRPr="002A1DF7" w:rsidRDefault="00595F64" w:rsidP="00595F64">
      <w:pPr>
        <w:rPr>
          <w:lang w:val="ru-RU"/>
        </w:rPr>
      </w:pPr>
    </w:p>
    <w:p w14:paraId="6E580605" w14:textId="06C13FED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23.</w:t>
      </w:r>
      <w:r w:rsidRPr="002A1DF7">
        <w:rPr>
          <w:lang w:val="ru-RU"/>
        </w:rPr>
        <w:tab/>
      </w:r>
      <w:r w:rsidR="0059515C">
        <w:rPr>
          <w:lang w:val="ru-RU"/>
        </w:rPr>
        <w:t>Прочие вопросы</w:t>
      </w:r>
    </w:p>
    <w:p w14:paraId="41EBEF11" w14:textId="77777777" w:rsidR="00595F64" w:rsidRPr="002A1DF7" w:rsidRDefault="00595F64" w:rsidP="00595F64">
      <w:pPr>
        <w:rPr>
          <w:lang w:val="ru-RU"/>
        </w:rPr>
      </w:pPr>
    </w:p>
    <w:p w14:paraId="133F45C1" w14:textId="36726F7C" w:rsidR="00595F64" w:rsidRPr="002A1DF7" w:rsidRDefault="00282B9F" w:rsidP="00595F64">
      <w:pPr>
        <w:rPr>
          <w:lang w:val="ru-RU"/>
        </w:rPr>
      </w:pPr>
      <w:r>
        <w:rPr>
          <w:i/>
          <w:iCs/>
          <w:lang w:val="ru-RU"/>
        </w:rPr>
        <w:t>Делегациям предлагается высказать свои соображения в отношении других направлений работы, не охваченных на данной сессии</w:t>
      </w:r>
      <w:r w:rsidR="00595F64" w:rsidRPr="002A1DF7">
        <w:rPr>
          <w:i/>
          <w:iCs/>
          <w:lang w:val="ru-RU"/>
        </w:rPr>
        <w:t>.</w:t>
      </w:r>
    </w:p>
    <w:p w14:paraId="7D63CA23" w14:textId="77777777" w:rsidR="00595F64" w:rsidRPr="002A1DF7" w:rsidRDefault="00595F64" w:rsidP="00595F64">
      <w:pPr>
        <w:rPr>
          <w:lang w:val="ru-RU"/>
        </w:rPr>
      </w:pPr>
    </w:p>
    <w:p w14:paraId="784E966D" w14:textId="3224B682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24.</w:t>
      </w:r>
      <w:r w:rsidRPr="002A1DF7">
        <w:rPr>
          <w:lang w:val="ru-RU"/>
        </w:rPr>
        <w:tab/>
      </w:r>
      <w:r w:rsidR="0059515C">
        <w:rPr>
          <w:lang w:val="ru-RU"/>
        </w:rPr>
        <w:t>Резюме председателя</w:t>
      </w:r>
    </w:p>
    <w:p w14:paraId="79EDBB38" w14:textId="77777777" w:rsidR="00595F64" w:rsidRPr="002A1DF7" w:rsidRDefault="00595F64" w:rsidP="00595F64">
      <w:pPr>
        <w:rPr>
          <w:lang w:val="ru-RU"/>
        </w:rPr>
      </w:pPr>
    </w:p>
    <w:p w14:paraId="30345BA4" w14:textId="5B56255B" w:rsidR="00595F64" w:rsidRPr="002A1DF7" w:rsidRDefault="00D4210E" w:rsidP="00595F64">
      <w:pPr>
        <w:rPr>
          <w:lang w:val="ru-RU"/>
        </w:rPr>
      </w:pPr>
      <w:r>
        <w:rPr>
          <w:i/>
          <w:iCs/>
          <w:lang w:val="ru-RU"/>
        </w:rPr>
        <w:t xml:space="preserve">Резюме Председателя </w:t>
      </w:r>
      <w:r w:rsidR="00A67DDA">
        <w:rPr>
          <w:i/>
          <w:iCs/>
          <w:lang w:val="ru-RU"/>
        </w:rPr>
        <w:t xml:space="preserve">будет </w:t>
      </w:r>
      <w:r>
        <w:rPr>
          <w:i/>
          <w:iCs/>
          <w:lang w:val="ru-RU"/>
        </w:rPr>
        <w:t>представл</w:t>
      </w:r>
      <w:r w:rsidR="00A67DDA">
        <w:rPr>
          <w:i/>
          <w:iCs/>
          <w:lang w:val="ru-RU"/>
        </w:rPr>
        <w:t xml:space="preserve">ено в виде </w:t>
      </w:r>
      <w:r>
        <w:rPr>
          <w:i/>
          <w:iCs/>
          <w:lang w:val="ru-RU"/>
        </w:rPr>
        <w:t>перечн</w:t>
      </w:r>
      <w:r w:rsidR="00A67DDA">
        <w:rPr>
          <w:i/>
          <w:iCs/>
          <w:lang w:val="ru-RU"/>
        </w:rPr>
        <w:t>я</w:t>
      </w:r>
      <w:r>
        <w:rPr>
          <w:i/>
          <w:iCs/>
          <w:lang w:val="ru-RU"/>
        </w:rPr>
        <w:t xml:space="preserve"> решений</w:t>
      </w:r>
      <w:r w:rsidR="00595F64" w:rsidRPr="002A1DF7">
        <w:rPr>
          <w:i/>
          <w:iCs/>
          <w:lang w:val="ru-RU"/>
        </w:rPr>
        <w:t xml:space="preserve">.  </w:t>
      </w:r>
      <w:r>
        <w:rPr>
          <w:i/>
          <w:iCs/>
          <w:lang w:val="ru-RU"/>
        </w:rPr>
        <w:t>По решению Ассамблей ВОИС</w:t>
      </w:r>
      <w:r w:rsidR="00595F64" w:rsidRPr="002A1DF7">
        <w:rPr>
          <w:i/>
          <w:iCs/>
          <w:lang w:val="ru-RU"/>
        </w:rPr>
        <w:t xml:space="preserve"> (</w:t>
      </w:r>
      <w:r>
        <w:rPr>
          <w:i/>
          <w:iCs/>
          <w:lang w:val="ru-RU"/>
        </w:rPr>
        <w:t xml:space="preserve">см. пункт </w:t>
      </w:r>
      <w:r w:rsidR="00595F64" w:rsidRPr="002A1DF7">
        <w:rPr>
          <w:i/>
          <w:iCs/>
          <w:lang w:val="ru-RU"/>
        </w:rPr>
        <w:t xml:space="preserve">102 </w:t>
      </w:r>
      <w:r>
        <w:rPr>
          <w:i/>
          <w:iCs/>
          <w:lang w:val="ru-RU"/>
        </w:rPr>
        <w:t>документа</w:t>
      </w:r>
      <w:r w:rsidR="00595F64" w:rsidRPr="002A1DF7">
        <w:rPr>
          <w:i/>
          <w:iCs/>
          <w:lang w:val="ru-RU"/>
        </w:rPr>
        <w:t xml:space="preserve"> </w:t>
      </w:r>
      <w:r w:rsidR="00595F64" w:rsidRPr="003E55E7">
        <w:rPr>
          <w:i/>
          <w:iCs/>
        </w:rPr>
        <w:t>A</w:t>
      </w:r>
      <w:r w:rsidR="00595F64" w:rsidRPr="002A1DF7">
        <w:rPr>
          <w:i/>
          <w:iCs/>
          <w:lang w:val="ru-RU"/>
        </w:rPr>
        <w:t>/62/13)</w:t>
      </w:r>
      <w:r>
        <w:rPr>
          <w:i/>
          <w:iCs/>
          <w:lang w:val="ru-RU"/>
        </w:rPr>
        <w:t xml:space="preserve"> отчет о сессии будет </w:t>
      </w:r>
      <w:r w:rsidR="00F905EC">
        <w:rPr>
          <w:i/>
          <w:iCs/>
          <w:lang w:val="ru-RU"/>
        </w:rPr>
        <w:t>иметь вид</w:t>
      </w:r>
      <w:r>
        <w:rPr>
          <w:i/>
          <w:iCs/>
          <w:lang w:val="ru-RU"/>
        </w:rPr>
        <w:t xml:space="preserve"> автоматизированной текстовой расшифровки, подготовленной с помощью системы «речь – текст»</w:t>
      </w:r>
      <w:r w:rsidR="00595F64" w:rsidRPr="002A1DF7">
        <w:rPr>
          <w:i/>
          <w:iCs/>
          <w:lang w:val="ru-RU"/>
        </w:rPr>
        <w:t>.</w:t>
      </w:r>
    </w:p>
    <w:p w14:paraId="63AC65A3" w14:textId="77777777" w:rsidR="00595F64" w:rsidRPr="002A1DF7" w:rsidRDefault="00595F64" w:rsidP="00595F64">
      <w:pPr>
        <w:rPr>
          <w:lang w:val="ru-RU"/>
        </w:rPr>
      </w:pPr>
    </w:p>
    <w:p w14:paraId="67C40DDB" w14:textId="18405BF4" w:rsidR="00595F64" w:rsidRPr="002A1DF7" w:rsidRDefault="00595F64" w:rsidP="00595F64">
      <w:pPr>
        <w:pStyle w:val="Heading2"/>
        <w:rPr>
          <w:lang w:val="ru-RU"/>
        </w:rPr>
      </w:pPr>
      <w:r w:rsidRPr="002A1DF7">
        <w:rPr>
          <w:lang w:val="ru-RU"/>
        </w:rPr>
        <w:t>25.</w:t>
      </w:r>
      <w:r w:rsidRPr="002A1DF7">
        <w:rPr>
          <w:lang w:val="ru-RU"/>
        </w:rPr>
        <w:tab/>
      </w:r>
      <w:r w:rsidR="00500B04">
        <w:rPr>
          <w:lang w:val="ru-RU"/>
        </w:rPr>
        <w:t>Закрытие сессии</w:t>
      </w:r>
    </w:p>
    <w:p w14:paraId="67547D1F" w14:textId="77777777" w:rsidR="00595F64" w:rsidRPr="002A1DF7" w:rsidRDefault="00595F64" w:rsidP="00595F64">
      <w:pPr>
        <w:rPr>
          <w:lang w:val="ru-RU"/>
        </w:rPr>
      </w:pPr>
    </w:p>
    <w:p w14:paraId="6DD6733A" w14:textId="2C3F4163" w:rsidR="002928D3" w:rsidRPr="002A1DF7" w:rsidRDefault="00595F64" w:rsidP="00595F64">
      <w:pPr>
        <w:pStyle w:val="Endofdocument-Annex"/>
        <w:rPr>
          <w:lang w:val="ru-RU"/>
        </w:rPr>
      </w:pPr>
      <w:r w:rsidRPr="002A1DF7">
        <w:rPr>
          <w:lang w:val="ru-RU"/>
        </w:rPr>
        <w:br/>
        <w:t>[</w:t>
      </w:r>
      <w:r w:rsidR="00D377BA">
        <w:rPr>
          <w:lang w:val="ru-RU"/>
        </w:rPr>
        <w:t>Приложение</w:t>
      </w:r>
      <w:r w:rsidRPr="002A1DF7">
        <w:rPr>
          <w:lang w:val="ru-RU"/>
        </w:rPr>
        <w:t xml:space="preserve"> </w:t>
      </w:r>
      <w:r>
        <w:t>II</w:t>
      </w:r>
      <w:r w:rsidRPr="002A1DF7">
        <w:rPr>
          <w:lang w:val="ru-RU"/>
        </w:rPr>
        <w:t xml:space="preserve"> </w:t>
      </w:r>
      <w:r w:rsidR="00D377BA">
        <w:rPr>
          <w:lang w:val="ru-RU"/>
        </w:rPr>
        <w:t>следует</w:t>
      </w:r>
      <w:r w:rsidRPr="002A1DF7">
        <w:rPr>
          <w:lang w:val="ru-RU"/>
        </w:rPr>
        <w:t>]</w:t>
      </w:r>
    </w:p>
    <w:p w14:paraId="5B0B5743" w14:textId="77777777" w:rsidR="00595F64" w:rsidRPr="002A1DF7" w:rsidRDefault="00595F64" w:rsidP="00595F64">
      <w:pPr>
        <w:spacing w:after="220"/>
        <w:rPr>
          <w:lang w:val="ru-RU"/>
        </w:rPr>
        <w:sectPr w:rsidR="00595F64" w:rsidRPr="002A1DF7" w:rsidSect="00595F64"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14:paraId="627574E5" w14:textId="7B0727FE" w:rsidR="00595F64" w:rsidRPr="002A1DF7" w:rsidRDefault="00214614" w:rsidP="00595F64">
      <w:pPr>
        <w:jc w:val="center"/>
        <w:rPr>
          <w:lang w:val="ru-RU"/>
        </w:rPr>
      </w:pPr>
      <w:r>
        <w:rPr>
          <w:lang w:val="ru-RU"/>
        </w:rPr>
        <w:lastRenderedPageBreak/>
        <w:t xml:space="preserve">РАБОЧАЯ ГРУППА ПО </w:t>
      </w:r>
      <w:r w:rsidR="00595F64">
        <w:t>PCT</w:t>
      </w:r>
    </w:p>
    <w:p w14:paraId="4F125C38" w14:textId="511D462E" w:rsidR="00595F64" w:rsidRPr="002A1DF7" w:rsidRDefault="009B6944" w:rsidP="00595F64">
      <w:pPr>
        <w:jc w:val="center"/>
        <w:rPr>
          <w:lang w:val="ru-RU"/>
        </w:rPr>
      </w:pPr>
      <w:r>
        <w:rPr>
          <w:lang w:val="ru-RU"/>
        </w:rPr>
        <w:t>ПРЕДВАРИТЕЛЬНЫЙ ГРАФИК РАБОТЫ</w:t>
      </w:r>
    </w:p>
    <w:p w14:paraId="0E68A0D2" w14:textId="77777777" w:rsidR="00595F64" w:rsidRPr="002A1DF7" w:rsidRDefault="00595F64" w:rsidP="00595F64">
      <w:pPr>
        <w:rPr>
          <w:lang w:val="ru-RU"/>
        </w:rPr>
      </w:pPr>
    </w:p>
    <w:p w14:paraId="5EEE4EE9" w14:textId="0AC3BC1A" w:rsidR="00595F64" w:rsidRPr="002A1DF7" w:rsidRDefault="009915B4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>Время указано в формате центральноевропейского времени</w:t>
      </w:r>
      <w:r w:rsidR="00595F64" w:rsidRPr="002A1DF7">
        <w:rPr>
          <w:i/>
          <w:iCs/>
          <w:lang w:val="ru-RU"/>
        </w:rPr>
        <w:t xml:space="preserve"> </w:t>
      </w:r>
      <w:r w:rsidR="004131B1" w:rsidRPr="002A1DF7">
        <w:rPr>
          <w:i/>
          <w:iCs/>
          <w:lang w:val="ru-RU"/>
        </w:rPr>
        <w:br/>
      </w:r>
      <w:r w:rsidR="00595F64" w:rsidRPr="002A1DF7">
        <w:rPr>
          <w:i/>
          <w:iCs/>
          <w:lang w:val="ru-RU"/>
        </w:rPr>
        <w:t>(</w:t>
      </w:r>
      <w:r>
        <w:rPr>
          <w:i/>
          <w:iCs/>
          <w:lang w:val="ru-RU"/>
        </w:rPr>
        <w:t>ЦЕВ</w:t>
      </w:r>
      <w:r w:rsidR="00595F64" w:rsidRPr="002A1DF7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 xml:space="preserve">часовой пояс </w:t>
      </w:r>
      <w:r w:rsidR="00595F64">
        <w:rPr>
          <w:i/>
          <w:iCs/>
        </w:rPr>
        <w:t>UTC</w:t>
      </w:r>
      <w:r w:rsidR="00595F64" w:rsidRPr="002A1DF7">
        <w:rPr>
          <w:i/>
          <w:iCs/>
          <w:lang w:val="ru-RU"/>
        </w:rPr>
        <w:t xml:space="preserve"> + 1)</w:t>
      </w:r>
      <w:r w:rsidR="00595F64" w:rsidRPr="002A1DF7">
        <w:rPr>
          <w:i/>
          <w:iCs/>
          <w:lang w:val="ru-RU"/>
        </w:rPr>
        <w:br/>
      </w:r>
    </w:p>
    <w:p w14:paraId="77562A71" w14:textId="5E8AC197" w:rsidR="00595F64" w:rsidRPr="002A1DF7" w:rsidRDefault="009915B4" w:rsidP="00595F64">
      <w:pPr>
        <w:rPr>
          <w:i/>
          <w:iCs/>
          <w:lang w:val="ru-RU"/>
        </w:rPr>
      </w:pPr>
      <w:r>
        <w:rPr>
          <w:i/>
          <w:iCs/>
          <w:lang w:val="ru-RU"/>
        </w:rPr>
        <w:t>В зависимости от хода дискуссии</w:t>
      </w:r>
      <w:r w:rsidR="002167DA">
        <w:rPr>
          <w:i/>
          <w:iCs/>
          <w:lang w:val="ru-RU"/>
        </w:rPr>
        <w:t>,</w:t>
      </w:r>
      <w:r>
        <w:rPr>
          <w:i/>
          <w:iCs/>
          <w:lang w:val="ru-RU"/>
        </w:rPr>
        <w:t xml:space="preserve"> Председатель по своему усмотрению может предложить сделать перерыв на кофе, вероятнее всего, в </w:t>
      </w:r>
      <w:r w:rsidR="00595F64" w:rsidRPr="002A1DF7">
        <w:rPr>
          <w:i/>
          <w:iCs/>
          <w:lang w:val="ru-RU"/>
        </w:rPr>
        <w:t>11</w:t>
      </w:r>
      <w:r>
        <w:rPr>
          <w:i/>
          <w:iCs/>
          <w:lang w:val="ru-RU"/>
        </w:rPr>
        <w:t>:</w:t>
      </w:r>
      <w:r w:rsidR="00595F64" w:rsidRPr="002A1DF7">
        <w:rPr>
          <w:i/>
          <w:iCs/>
          <w:lang w:val="ru-RU"/>
        </w:rPr>
        <w:t xml:space="preserve">15 </w:t>
      </w:r>
      <w:r>
        <w:rPr>
          <w:i/>
          <w:iCs/>
          <w:lang w:val="ru-RU"/>
        </w:rPr>
        <w:t>и</w:t>
      </w:r>
      <w:r w:rsidR="00595F64" w:rsidRPr="002A1DF7">
        <w:rPr>
          <w:i/>
          <w:iCs/>
          <w:lang w:val="ru-RU"/>
        </w:rPr>
        <w:t xml:space="preserve"> 16</w:t>
      </w:r>
      <w:r>
        <w:rPr>
          <w:i/>
          <w:iCs/>
          <w:lang w:val="ru-RU"/>
        </w:rPr>
        <w:t>:</w:t>
      </w:r>
      <w:r w:rsidR="00595F64" w:rsidRPr="002A1DF7">
        <w:rPr>
          <w:i/>
          <w:iCs/>
          <w:lang w:val="ru-RU"/>
        </w:rPr>
        <w:t>30.</w:t>
      </w:r>
    </w:p>
    <w:p w14:paraId="3FA71D2C" w14:textId="4B0063D8" w:rsidR="00595F64" w:rsidRPr="002A1DF7" w:rsidRDefault="007B11D3" w:rsidP="00595F64">
      <w:pPr>
        <w:pStyle w:val="Heading3"/>
        <w:rPr>
          <w:b/>
          <w:bCs w:val="0"/>
          <w:lang w:val="ru-RU"/>
        </w:rPr>
      </w:pPr>
      <w:r>
        <w:rPr>
          <w:b/>
          <w:bCs w:val="0"/>
          <w:lang w:val="ru-RU"/>
        </w:rPr>
        <w:t>Понедельник</w:t>
      </w:r>
      <w:r w:rsidR="00595F64" w:rsidRPr="002A1DF7">
        <w:rPr>
          <w:b/>
          <w:bCs w:val="0"/>
          <w:lang w:val="ru-RU"/>
        </w:rPr>
        <w:t>, 19</w:t>
      </w:r>
      <w:r>
        <w:rPr>
          <w:b/>
          <w:bCs w:val="0"/>
          <w:lang w:val="ru-RU"/>
        </w:rPr>
        <w:t xml:space="preserve"> февраля</w:t>
      </w:r>
      <w:r w:rsidR="00595F64" w:rsidRPr="002A1DF7">
        <w:rPr>
          <w:b/>
          <w:bCs w:val="0"/>
          <w:lang w:val="ru-RU"/>
        </w:rPr>
        <w:t xml:space="preserve"> 202</w:t>
      </w:r>
      <w:r>
        <w:rPr>
          <w:b/>
          <w:bCs w:val="0"/>
          <w:lang w:val="ru-RU"/>
        </w:rPr>
        <w:t>4 года</w:t>
      </w:r>
    </w:p>
    <w:p w14:paraId="0916FF06" w14:textId="77777777" w:rsidR="00595F64" w:rsidRPr="002A1DF7" w:rsidRDefault="00595F64" w:rsidP="00595F64">
      <w:pPr>
        <w:rPr>
          <w:lang w:val="ru-RU"/>
        </w:rPr>
      </w:pPr>
    </w:p>
    <w:p w14:paraId="52423B15" w14:textId="6D07AE46" w:rsidR="00595F64" w:rsidRPr="002A1DF7" w:rsidRDefault="007B11D3" w:rsidP="00595F64">
      <w:pPr>
        <w:rPr>
          <w:u w:val="single"/>
          <w:lang w:val="ru-RU"/>
        </w:rPr>
      </w:pPr>
      <w:r>
        <w:rPr>
          <w:u w:val="single"/>
          <w:lang w:val="ru-RU"/>
        </w:rPr>
        <w:t>Утреннее заседание</w:t>
      </w:r>
      <w:r w:rsidR="00595F64" w:rsidRPr="002A1DF7">
        <w:rPr>
          <w:u w:val="single"/>
          <w:lang w:val="ru-RU"/>
        </w:rPr>
        <w:t>, 10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  <w:r>
        <w:rPr>
          <w:u w:val="single"/>
          <w:lang w:val="ru-RU"/>
        </w:rPr>
        <w:t>–</w:t>
      </w:r>
      <w:r w:rsidR="00595F64" w:rsidRPr="002A1DF7">
        <w:rPr>
          <w:u w:val="single"/>
          <w:lang w:val="ru-RU"/>
        </w:rPr>
        <w:t>13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</w:p>
    <w:p w14:paraId="51E16D6B" w14:textId="77777777" w:rsidR="00595F64" w:rsidRPr="002A1DF7" w:rsidRDefault="00595F64" w:rsidP="00595F64">
      <w:pPr>
        <w:rPr>
          <w:lang w:val="ru-RU"/>
        </w:rPr>
      </w:pPr>
    </w:p>
    <w:p w14:paraId="502F8513" w14:textId="74EC2C13" w:rsidR="00595F64" w:rsidRPr="007B11D3" w:rsidRDefault="007B11D3" w:rsidP="00595F64">
      <w:pPr>
        <w:ind w:left="567"/>
        <w:rPr>
          <w:lang w:val="ru-RU"/>
        </w:rPr>
      </w:pPr>
      <w:r>
        <w:rPr>
          <w:lang w:val="ru-RU"/>
        </w:rPr>
        <w:t xml:space="preserve">Пункты </w:t>
      </w:r>
      <w:r w:rsidR="00595F64" w:rsidRPr="002A1DF7">
        <w:rPr>
          <w:lang w:val="ru-RU"/>
        </w:rPr>
        <w:t>1</w:t>
      </w:r>
      <w:r>
        <w:rPr>
          <w:lang w:val="ru-RU"/>
        </w:rPr>
        <w:t>–</w:t>
      </w:r>
      <w:r w:rsidR="00595F64" w:rsidRPr="002A1DF7">
        <w:rPr>
          <w:lang w:val="ru-RU"/>
        </w:rPr>
        <w:t>8</w:t>
      </w:r>
      <w:r>
        <w:rPr>
          <w:lang w:val="ru-RU"/>
        </w:rPr>
        <w:t xml:space="preserve"> повестки дня</w:t>
      </w:r>
    </w:p>
    <w:p w14:paraId="4A11169F" w14:textId="77777777" w:rsidR="00595F64" w:rsidRPr="002A1DF7" w:rsidRDefault="00595F64" w:rsidP="00595F64">
      <w:pPr>
        <w:rPr>
          <w:lang w:val="ru-RU"/>
        </w:rPr>
      </w:pPr>
    </w:p>
    <w:p w14:paraId="5DEB56B0" w14:textId="102B7567" w:rsidR="00595F64" w:rsidRPr="002A1DF7" w:rsidRDefault="007B11D3" w:rsidP="00595F64">
      <w:pPr>
        <w:rPr>
          <w:u w:val="single"/>
          <w:lang w:val="ru-RU"/>
        </w:rPr>
      </w:pPr>
      <w:r>
        <w:rPr>
          <w:u w:val="single"/>
          <w:lang w:val="ru-RU"/>
        </w:rPr>
        <w:t>Дневное заседание</w:t>
      </w:r>
      <w:r w:rsidR="00595F64" w:rsidRPr="002A1DF7">
        <w:rPr>
          <w:u w:val="single"/>
          <w:lang w:val="ru-RU"/>
        </w:rPr>
        <w:t>, 15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  <w:r>
        <w:rPr>
          <w:u w:val="single"/>
          <w:lang w:val="ru-RU"/>
        </w:rPr>
        <w:t>–</w:t>
      </w:r>
      <w:r w:rsidR="00595F64" w:rsidRPr="002A1DF7">
        <w:rPr>
          <w:u w:val="single"/>
          <w:lang w:val="ru-RU"/>
        </w:rPr>
        <w:t>18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</w:p>
    <w:p w14:paraId="286983D7" w14:textId="77777777" w:rsidR="00595F64" w:rsidRPr="002A1DF7" w:rsidRDefault="00595F64" w:rsidP="00595F64">
      <w:pPr>
        <w:rPr>
          <w:lang w:val="ru-RU"/>
        </w:rPr>
      </w:pPr>
    </w:p>
    <w:p w14:paraId="72F3AA24" w14:textId="75A5AF5F" w:rsidR="00595F64" w:rsidRPr="00730DB8" w:rsidRDefault="00730DB8" w:rsidP="00595F64">
      <w:pPr>
        <w:ind w:left="567"/>
        <w:rPr>
          <w:lang w:val="ru-RU"/>
        </w:rPr>
      </w:pPr>
      <w:r>
        <w:rPr>
          <w:lang w:val="ru-RU"/>
        </w:rPr>
        <w:t>Пункты</w:t>
      </w:r>
      <w:r w:rsidR="00595F64" w:rsidRPr="002A1DF7">
        <w:rPr>
          <w:lang w:val="ru-RU"/>
        </w:rPr>
        <w:t xml:space="preserve"> 9</w:t>
      </w:r>
      <w:r>
        <w:rPr>
          <w:lang w:val="ru-RU"/>
        </w:rPr>
        <w:t>–</w:t>
      </w:r>
      <w:r w:rsidR="00595F64" w:rsidRPr="002A1DF7">
        <w:rPr>
          <w:lang w:val="ru-RU"/>
        </w:rPr>
        <w:t>11</w:t>
      </w:r>
      <w:r>
        <w:rPr>
          <w:lang w:val="ru-RU"/>
        </w:rPr>
        <w:t xml:space="preserve"> повестки дня</w:t>
      </w:r>
    </w:p>
    <w:p w14:paraId="08D31B85" w14:textId="3ECAECC6" w:rsidR="00595F64" w:rsidRPr="002A1DF7" w:rsidRDefault="006C28CC" w:rsidP="00595F64">
      <w:pPr>
        <w:pStyle w:val="Heading3"/>
        <w:rPr>
          <w:b/>
          <w:bCs w:val="0"/>
          <w:lang w:val="ru-RU"/>
        </w:rPr>
      </w:pPr>
      <w:r>
        <w:rPr>
          <w:b/>
          <w:bCs w:val="0"/>
          <w:lang w:val="ru-RU"/>
        </w:rPr>
        <w:t>Вторник</w:t>
      </w:r>
      <w:r w:rsidR="00595F64" w:rsidRPr="002A1DF7">
        <w:rPr>
          <w:b/>
          <w:bCs w:val="0"/>
          <w:lang w:val="ru-RU"/>
        </w:rPr>
        <w:t>, 20</w:t>
      </w:r>
      <w:r>
        <w:rPr>
          <w:b/>
          <w:bCs w:val="0"/>
          <w:lang w:val="ru-RU"/>
        </w:rPr>
        <w:t xml:space="preserve"> февраля</w:t>
      </w:r>
      <w:r w:rsidR="00595F64" w:rsidRPr="002A1DF7">
        <w:rPr>
          <w:b/>
          <w:bCs w:val="0"/>
          <w:lang w:val="ru-RU"/>
        </w:rPr>
        <w:t xml:space="preserve"> 202</w:t>
      </w:r>
      <w:r>
        <w:rPr>
          <w:b/>
          <w:bCs w:val="0"/>
          <w:lang w:val="ru-RU"/>
        </w:rPr>
        <w:t>4 года</w:t>
      </w:r>
    </w:p>
    <w:p w14:paraId="25D37B49" w14:textId="77777777" w:rsidR="00595F64" w:rsidRPr="002A1DF7" w:rsidRDefault="00595F64" w:rsidP="00595F64">
      <w:pPr>
        <w:rPr>
          <w:lang w:val="ru-RU"/>
        </w:rPr>
      </w:pPr>
    </w:p>
    <w:p w14:paraId="3D2D5B50" w14:textId="6E6F8C7C" w:rsidR="00595F64" w:rsidRPr="00FB4B1F" w:rsidRDefault="006C28CC" w:rsidP="00595F64">
      <w:pPr>
        <w:rPr>
          <w:u w:val="single"/>
          <w:lang w:val="ru-RU"/>
        </w:rPr>
      </w:pPr>
      <w:r>
        <w:rPr>
          <w:u w:val="single"/>
          <w:lang w:val="ru-RU"/>
        </w:rPr>
        <w:t>Утреннее заседание</w:t>
      </w:r>
      <w:r w:rsidR="00595F64" w:rsidRPr="002A1DF7">
        <w:rPr>
          <w:u w:val="single"/>
          <w:lang w:val="ru-RU"/>
        </w:rPr>
        <w:t>, 10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  <w:r>
        <w:rPr>
          <w:u w:val="single"/>
          <w:lang w:val="ru-RU"/>
        </w:rPr>
        <w:t>–</w:t>
      </w:r>
      <w:r w:rsidR="00595F64" w:rsidRPr="002A1DF7">
        <w:rPr>
          <w:u w:val="single"/>
          <w:lang w:val="ru-RU"/>
        </w:rPr>
        <w:t>13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</w:p>
    <w:p w14:paraId="1014E3F5" w14:textId="77777777" w:rsidR="00595F64" w:rsidRPr="00FB4B1F" w:rsidRDefault="00595F64" w:rsidP="00595F64">
      <w:pPr>
        <w:rPr>
          <w:lang w:val="ru-RU"/>
        </w:rPr>
      </w:pPr>
    </w:p>
    <w:p w14:paraId="0C79E3F5" w14:textId="006217A1" w:rsidR="00595F64" w:rsidRPr="00FB4B1F" w:rsidRDefault="00FB4B1F" w:rsidP="00595F64">
      <w:pPr>
        <w:ind w:left="567"/>
        <w:rPr>
          <w:lang w:val="ru-RU"/>
        </w:rPr>
      </w:pPr>
      <w:r w:rsidRPr="00FB4B1F">
        <w:rPr>
          <w:lang w:val="ru-RU"/>
        </w:rPr>
        <w:t>Пункт</w:t>
      </w:r>
      <w:r w:rsidR="00595F64" w:rsidRPr="00FB4B1F">
        <w:rPr>
          <w:lang w:val="ru-RU"/>
        </w:rPr>
        <w:t xml:space="preserve"> 22</w:t>
      </w:r>
      <w:r w:rsidRPr="00FB4B1F">
        <w:rPr>
          <w:lang w:val="ru-RU"/>
        </w:rPr>
        <w:t xml:space="preserve"> повестки дня</w:t>
      </w:r>
      <w:r w:rsidR="00595F64" w:rsidRPr="00FB4B1F">
        <w:rPr>
          <w:lang w:val="ru-RU"/>
        </w:rPr>
        <w:tab/>
        <w:t>(</w:t>
      </w:r>
      <w:r w:rsidRPr="00FB4B1F">
        <w:rPr>
          <w:lang w:val="ru-RU"/>
        </w:rPr>
        <w:t>Практикум по обмену информацией: ускоренное патентное делопроизводство (PPH) и PCT</w:t>
      </w:r>
      <w:r w:rsidR="00595F64" w:rsidRPr="00FB4B1F">
        <w:rPr>
          <w:lang w:val="ru-RU"/>
        </w:rPr>
        <w:t>)</w:t>
      </w:r>
    </w:p>
    <w:p w14:paraId="3B2AD917" w14:textId="77777777" w:rsidR="00595F64" w:rsidRPr="002A1DF7" w:rsidRDefault="00595F64" w:rsidP="00595F64">
      <w:pPr>
        <w:ind w:left="567"/>
        <w:rPr>
          <w:lang w:val="ru-RU"/>
        </w:rPr>
      </w:pPr>
    </w:p>
    <w:p w14:paraId="75D70BD6" w14:textId="5434AEB7" w:rsidR="00595F64" w:rsidRPr="002A1DF7" w:rsidRDefault="00CF099E" w:rsidP="00595F64">
      <w:pPr>
        <w:ind w:left="567"/>
        <w:rPr>
          <w:i/>
          <w:iCs/>
          <w:lang w:val="ru-RU"/>
        </w:rPr>
      </w:pPr>
      <w:r>
        <w:rPr>
          <w:i/>
          <w:iCs/>
          <w:lang w:val="ru-RU"/>
        </w:rPr>
        <w:t>С учетом того что</w:t>
      </w:r>
      <w:r w:rsidR="002273BD">
        <w:rPr>
          <w:i/>
          <w:iCs/>
          <w:lang w:val="ru-RU"/>
        </w:rPr>
        <w:t xml:space="preserve"> </w:t>
      </w:r>
      <w:r w:rsidR="00E77FC2">
        <w:rPr>
          <w:i/>
          <w:iCs/>
          <w:lang w:val="ru-RU"/>
        </w:rPr>
        <w:t xml:space="preserve">в этом заседании могут участвовать эксперты, работающие дистанционно и только в рамках </w:t>
      </w:r>
      <w:r w:rsidR="00533DFB">
        <w:rPr>
          <w:i/>
          <w:iCs/>
          <w:lang w:val="ru-RU"/>
        </w:rPr>
        <w:t xml:space="preserve">данного </w:t>
      </w:r>
      <w:r w:rsidR="00E77FC2">
        <w:rPr>
          <w:i/>
          <w:iCs/>
          <w:lang w:val="ru-RU"/>
        </w:rPr>
        <w:t>пункта повестки дня, предлагается провести упомянутый выше практикум во вторник с утра, в 10:00, независимо от того, как развернется дискуссия в понедельник во второй половине дня</w:t>
      </w:r>
      <w:r w:rsidR="00595F64" w:rsidRPr="002A1DF7">
        <w:rPr>
          <w:i/>
          <w:iCs/>
          <w:lang w:val="ru-RU"/>
        </w:rPr>
        <w:t>.</w:t>
      </w:r>
    </w:p>
    <w:p w14:paraId="55EE11B1" w14:textId="77777777" w:rsidR="00595F64" w:rsidRPr="002A1DF7" w:rsidRDefault="00595F64" w:rsidP="00595F64">
      <w:pPr>
        <w:rPr>
          <w:i/>
          <w:iCs/>
          <w:lang w:val="ru-RU"/>
        </w:rPr>
      </w:pPr>
    </w:p>
    <w:p w14:paraId="2929A45F" w14:textId="1A90CD59" w:rsidR="00595F64" w:rsidRPr="002E5EC3" w:rsidRDefault="003A0F0B" w:rsidP="00356FB4">
      <w:pPr>
        <w:spacing w:after="240"/>
        <w:ind w:left="567"/>
        <w:rPr>
          <w:i/>
          <w:iCs/>
          <w:lang w:val="ru-RU"/>
        </w:rPr>
      </w:pPr>
      <w:r>
        <w:rPr>
          <w:i/>
          <w:iCs/>
          <w:lang w:val="ru-RU"/>
        </w:rPr>
        <w:t>В зависимости от продолжительности практикума, по его окончании может быть возобновлена дискуссия по другим пунктам повестки дня с того момента, на котором было завершено дневное заседание днем ранее (понедельник)</w:t>
      </w:r>
      <w:r w:rsidR="00595F64" w:rsidRPr="002A1DF7">
        <w:rPr>
          <w:i/>
          <w:iCs/>
          <w:lang w:val="ru-RU"/>
        </w:rPr>
        <w:t>.</w:t>
      </w:r>
    </w:p>
    <w:p w14:paraId="0A4B61FC" w14:textId="77777777" w:rsidR="00356FB4" w:rsidRPr="002A1DF7" w:rsidRDefault="00356FB4" w:rsidP="00356FB4">
      <w:pPr>
        <w:rPr>
          <w:u w:val="single"/>
          <w:lang w:val="ru-RU"/>
        </w:rPr>
      </w:pPr>
      <w:r>
        <w:rPr>
          <w:u w:val="single"/>
          <w:lang w:val="ru-RU"/>
        </w:rPr>
        <w:t>Параллельное мероприятие во время обеденного перерыва:</w:t>
      </w:r>
      <w:r w:rsidRPr="002A1DF7">
        <w:rPr>
          <w:u w:val="single"/>
          <w:lang w:val="ru-RU"/>
        </w:rPr>
        <w:t xml:space="preserve"> 13</w:t>
      </w:r>
      <w:r>
        <w:rPr>
          <w:u w:val="single"/>
          <w:lang w:val="ru-RU"/>
        </w:rPr>
        <w:t>:</w:t>
      </w:r>
      <w:r w:rsidRPr="002A1DF7">
        <w:rPr>
          <w:u w:val="single"/>
          <w:lang w:val="ru-RU"/>
        </w:rPr>
        <w:t>00</w:t>
      </w:r>
      <w:r>
        <w:rPr>
          <w:u w:val="single"/>
          <w:lang w:val="ru-RU"/>
        </w:rPr>
        <w:t>–</w:t>
      </w:r>
      <w:r w:rsidRPr="002A1DF7">
        <w:rPr>
          <w:u w:val="single"/>
          <w:lang w:val="ru-RU"/>
        </w:rPr>
        <w:t>14</w:t>
      </w:r>
      <w:r>
        <w:rPr>
          <w:u w:val="single"/>
          <w:lang w:val="ru-RU"/>
        </w:rPr>
        <w:t>:</w:t>
      </w:r>
      <w:r w:rsidRPr="002A1DF7">
        <w:rPr>
          <w:u w:val="single"/>
          <w:lang w:val="ru-RU"/>
        </w:rPr>
        <w:t xml:space="preserve">50, </w:t>
      </w:r>
      <w:r>
        <w:rPr>
          <w:u w:val="single"/>
          <w:lang w:val="ru-RU"/>
        </w:rPr>
        <w:t>зал </w:t>
      </w:r>
      <w:r>
        <w:rPr>
          <w:u w:val="single"/>
        </w:rPr>
        <w:t>B</w:t>
      </w:r>
    </w:p>
    <w:p w14:paraId="08FABEAB" w14:textId="77777777" w:rsidR="00356FB4" w:rsidRPr="002A1DF7" w:rsidRDefault="00356FB4" w:rsidP="00356FB4">
      <w:pPr>
        <w:rPr>
          <w:u w:val="single"/>
          <w:lang w:val="ru-RU"/>
        </w:rPr>
      </w:pPr>
    </w:p>
    <w:p w14:paraId="1671497D" w14:textId="77777777" w:rsidR="00356FB4" w:rsidRPr="002A1DF7" w:rsidRDefault="00356FB4" w:rsidP="00356FB4">
      <w:pPr>
        <w:ind w:left="567"/>
        <w:rPr>
          <w:u w:val="single"/>
          <w:lang w:val="ru-RU"/>
        </w:rPr>
      </w:pPr>
      <w:r>
        <w:rPr>
          <w:lang w:val="ru-RU"/>
        </w:rPr>
        <w:t xml:space="preserve">Обзор Договора о патентном праве </w:t>
      </w:r>
      <w:r w:rsidRPr="002A1DF7">
        <w:rPr>
          <w:lang w:val="ru-RU"/>
        </w:rPr>
        <w:t>(</w:t>
      </w:r>
      <w:r w:rsidRPr="003E55E7">
        <w:t>PLT</w:t>
      </w:r>
      <w:r w:rsidRPr="002A1DF7">
        <w:rPr>
          <w:lang w:val="ru-RU"/>
        </w:rPr>
        <w:t xml:space="preserve">) </w:t>
      </w:r>
      <w:r>
        <w:rPr>
          <w:lang w:val="ru-RU"/>
        </w:rPr>
        <w:t xml:space="preserve">и его связь с </w:t>
      </w:r>
      <w:r w:rsidRPr="003E55E7">
        <w:t>PCT</w:t>
      </w:r>
    </w:p>
    <w:p w14:paraId="131D1010" w14:textId="77777777" w:rsidR="00356FB4" w:rsidRPr="002A1DF7" w:rsidRDefault="00356FB4" w:rsidP="00356FB4">
      <w:pPr>
        <w:ind w:left="567"/>
        <w:rPr>
          <w:lang w:val="ru-RU"/>
        </w:rPr>
      </w:pPr>
    </w:p>
    <w:p w14:paraId="402298C4" w14:textId="5CFDEC82" w:rsidR="00356FB4" w:rsidRPr="002A1DF7" w:rsidRDefault="00356FB4" w:rsidP="00356FB4">
      <w:pPr>
        <w:ind w:left="567"/>
        <w:rPr>
          <w:i/>
          <w:iCs/>
          <w:lang w:val="ru-RU"/>
        </w:rPr>
      </w:pPr>
      <w:r>
        <w:rPr>
          <w:i/>
          <w:iCs/>
          <w:lang w:val="ru-RU"/>
        </w:rPr>
        <w:t>Участникам будут предложены легкие закуски (</w:t>
      </w:r>
      <w:r w:rsidRPr="002A1DF7">
        <w:rPr>
          <w:i/>
          <w:iCs/>
          <w:lang w:val="ru-RU"/>
        </w:rPr>
        <w:t>13</w:t>
      </w:r>
      <w:r>
        <w:rPr>
          <w:i/>
          <w:iCs/>
          <w:lang w:val="ru-RU"/>
        </w:rPr>
        <w:t>:</w:t>
      </w:r>
      <w:r w:rsidRPr="002A1DF7">
        <w:rPr>
          <w:i/>
          <w:iCs/>
          <w:lang w:val="ru-RU"/>
        </w:rPr>
        <w:t>00</w:t>
      </w:r>
      <w:r>
        <w:rPr>
          <w:i/>
          <w:iCs/>
          <w:lang w:val="ru-RU"/>
        </w:rPr>
        <w:t>–</w:t>
      </w:r>
      <w:r w:rsidRPr="002A1DF7">
        <w:rPr>
          <w:i/>
          <w:iCs/>
          <w:lang w:val="ru-RU"/>
        </w:rPr>
        <w:t>13</w:t>
      </w:r>
      <w:r>
        <w:rPr>
          <w:i/>
          <w:iCs/>
          <w:lang w:val="ru-RU"/>
        </w:rPr>
        <w:t>:</w:t>
      </w:r>
      <w:r w:rsidRPr="002A1DF7">
        <w:rPr>
          <w:i/>
          <w:iCs/>
          <w:lang w:val="ru-RU"/>
        </w:rPr>
        <w:t>30</w:t>
      </w:r>
      <w:r>
        <w:rPr>
          <w:i/>
          <w:iCs/>
          <w:lang w:val="ru-RU"/>
        </w:rPr>
        <w:t>), после чего начнутся выступления и дискуссия (</w:t>
      </w:r>
      <w:r w:rsidRPr="002A1DF7">
        <w:rPr>
          <w:i/>
          <w:iCs/>
          <w:lang w:val="ru-RU"/>
        </w:rPr>
        <w:t>13</w:t>
      </w:r>
      <w:r>
        <w:rPr>
          <w:i/>
          <w:iCs/>
          <w:lang w:val="ru-RU"/>
        </w:rPr>
        <w:t>:</w:t>
      </w:r>
      <w:r w:rsidRPr="002A1DF7">
        <w:rPr>
          <w:i/>
          <w:iCs/>
          <w:lang w:val="ru-RU"/>
        </w:rPr>
        <w:t>30</w:t>
      </w:r>
      <w:r>
        <w:rPr>
          <w:i/>
          <w:iCs/>
          <w:lang w:val="ru-RU"/>
        </w:rPr>
        <w:t>–</w:t>
      </w:r>
      <w:r w:rsidRPr="002A1DF7">
        <w:rPr>
          <w:i/>
          <w:iCs/>
          <w:lang w:val="ru-RU"/>
        </w:rPr>
        <w:t>14</w:t>
      </w:r>
      <w:r>
        <w:rPr>
          <w:i/>
          <w:iCs/>
          <w:lang w:val="ru-RU"/>
        </w:rPr>
        <w:t>:</w:t>
      </w:r>
      <w:r w:rsidRPr="002A1DF7">
        <w:rPr>
          <w:i/>
          <w:iCs/>
          <w:lang w:val="ru-RU"/>
        </w:rPr>
        <w:t>50</w:t>
      </w:r>
      <w:r>
        <w:rPr>
          <w:i/>
          <w:iCs/>
          <w:lang w:val="ru-RU"/>
        </w:rPr>
        <w:t>)</w:t>
      </w:r>
      <w:r w:rsidRPr="002A1DF7">
        <w:rPr>
          <w:i/>
          <w:iCs/>
          <w:lang w:val="ru-RU"/>
        </w:rPr>
        <w:t>.</w:t>
      </w:r>
    </w:p>
    <w:p w14:paraId="3D9387A9" w14:textId="77777777" w:rsidR="00595F64" w:rsidRPr="002A1DF7" w:rsidRDefault="00595F64" w:rsidP="00595F64">
      <w:pPr>
        <w:rPr>
          <w:lang w:val="ru-RU"/>
        </w:rPr>
      </w:pPr>
    </w:p>
    <w:p w14:paraId="5FC82C3E" w14:textId="2CBA5023" w:rsidR="00595F64" w:rsidRPr="002A1DF7" w:rsidRDefault="003A0F0B" w:rsidP="00595F64">
      <w:pPr>
        <w:rPr>
          <w:u w:val="single"/>
          <w:lang w:val="ru-RU"/>
        </w:rPr>
      </w:pPr>
      <w:r>
        <w:rPr>
          <w:u w:val="single"/>
          <w:lang w:val="ru-RU"/>
        </w:rPr>
        <w:t>Дневное заседание</w:t>
      </w:r>
      <w:r w:rsidR="00595F64" w:rsidRPr="002A1DF7">
        <w:rPr>
          <w:u w:val="single"/>
          <w:lang w:val="ru-RU"/>
        </w:rPr>
        <w:t>, 15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  <w:r>
        <w:rPr>
          <w:u w:val="single"/>
          <w:lang w:val="ru-RU"/>
        </w:rPr>
        <w:t>–</w:t>
      </w:r>
      <w:r w:rsidR="00595F64" w:rsidRPr="002A1DF7">
        <w:rPr>
          <w:u w:val="single"/>
          <w:lang w:val="ru-RU"/>
        </w:rPr>
        <w:t>18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</w:p>
    <w:p w14:paraId="1D563C2A" w14:textId="77777777" w:rsidR="00595F64" w:rsidRPr="002A1DF7" w:rsidRDefault="00595F64" w:rsidP="00595F64">
      <w:pPr>
        <w:rPr>
          <w:lang w:val="ru-RU"/>
        </w:rPr>
      </w:pPr>
    </w:p>
    <w:p w14:paraId="104ED17B" w14:textId="2BFBC205" w:rsidR="00595F64" w:rsidRPr="003A0F0B" w:rsidRDefault="003A0F0B" w:rsidP="00595F64">
      <w:pPr>
        <w:ind w:left="567"/>
        <w:rPr>
          <w:lang w:val="ru-RU"/>
        </w:rPr>
      </w:pPr>
      <w:r>
        <w:rPr>
          <w:lang w:val="ru-RU"/>
        </w:rPr>
        <w:t>Пункты</w:t>
      </w:r>
      <w:r w:rsidR="00595F64" w:rsidRPr="002A1DF7">
        <w:rPr>
          <w:lang w:val="ru-RU"/>
        </w:rPr>
        <w:t xml:space="preserve"> 12</w:t>
      </w:r>
      <w:r>
        <w:rPr>
          <w:lang w:val="ru-RU"/>
        </w:rPr>
        <w:t>–</w:t>
      </w:r>
      <w:r w:rsidR="00595F64" w:rsidRPr="002A1DF7">
        <w:rPr>
          <w:lang w:val="ru-RU"/>
        </w:rPr>
        <w:t>16</w:t>
      </w:r>
      <w:r>
        <w:rPr>
          <w:lang w:val="ru-RU"/>
        </w:rPr>
        <w:t xml:space="preserve"> повестки дня</w:t>
      </w:r>
    </w:p>
    <w:p w14:paraId="3AC71454" w14:textId="0ED518A2" w:rsidR="00595F64" w:rsidRPr="002A1DF7" w:rsidRDefault="003A0F0B" w:rsidP="00595F64">
      <w:pPr>
        <w:pStyle w:val="Heading3"/>
        <w:rPr>
          <w:b/>
          <w:bCs w:val="0"/>
          <w:lang w:val="ru-RU"/>
        </w:rPr>
      </w:pPr>
      <w:r>
        <w:rPr>
          <w:b/>
          <w:bCs w:val="0"/>
          <w:lang w:val="ru-RU"/>
        </w:rPr>
        <w:t>Среда</w:t>
      </w:r>
      <w:r w:rsidR="00595F64" w:rsidRPr="002A1DF7">
        <w:rPr>
          <w:b/>
          <w:bCs w:val="0"/>
          <w:lang w:val="ru-RU"/>
        </w:rPr>
        <w:t>, 21</w:t>
      </w:r>
      <w:r>
        <w:rPr>
          <w:b/>
          <w:bCs w:val="0"/>
          <w:lang w:val="ru-RU"/>
        </w:rPr>
        <w:t xml:space="preserve"> февраля</w:t>
      </w:r>
      <w:r w:rsidR="00595F64" w:rsidRPr="002A1DF7">
        <w:rPr>
          <w:b/>
          <w:bCs w:val="0"/>
          <w:lang w:val="ru-RU"/>
        </w:rPr>
        <w:t xml:space="preserve"> 202</w:t>
      </w:r>
      <w:r>
        <w:rPr>
          <w:b/>
          <w:bCs w:val="0"/>
          <w:lang w:val="ru-RU"/>
        </w:rPr>
        <w:t>4 года</w:t>
      </w:r>
    </w:p>
    <w:p w14:paraId="0263C0A6" w14:textId="77777777" w:rsidR="00595F64" w:rsidRPr="002A1DF7" w:rsidRDefault="00595F64" w:rsidP="00595F64">
      <w:pPr>
        <w:rPr>
          <w:lang w:val="ru-RU"/>
        </w:rPr>
      </w:pPr>
    </w:p>
    <w:p w14:paraId="47E24385" w14:textId="58A971D0" w:rsidR="00595F64" w:rsidRPr="002A1DF7" w:rsidRDefault="003A0F0B" w:rsidP="00595F64">
      <w:pPr>
        <w:rPr>
          <w:u w:val="single"/>
          <w:lang w:val="ru-RU"/>
        </w:rPr>
      </w:pPr>
      <w:r>
        <w:rPr>
          <w:u w:val="single"/>
          <w:lang w:val="ru-RU"/>
        </w:rPr>
        <w:t>Утреннее заседание</w:t>
      </w:r>
      <w:r w:rsidR="00595F64" w:rsidRPr="002A1DF7">
        <w:rPr>
          <w:u w:val="single"/>
          <w:lang w:val="ru-RU"/>
        </w:rPr>
        <w:t>, 10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  <w:r>
        <w:rPr>
          <w:u w:val="single"/>
          <w:lang w:val="ru-RU"/>
        </w:rPr>
        <w:t>–</w:t>
      </w:r>
      <w:r w:rsidR="00595F64" w:rsidRPr="002A1DF7">
        <w:rPr>
          <w:u w:val="single"/>
          <w:lang w:val="ru-RU"/>
        </w:rPr>
        <w:t>13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</w:p>
    <w:p w14:paraId="4E452D65" w14:textId="77777777" w:rsidR="00595F64" w:rsidRPr="002A1DF7" w:rsidRDefault="00595F64" w:rsidP="00595F64">
      <w:pPr>
        <w:rPr>
          <w:lang w:val="ru-RU"/>
        </w:rPr>
      </w:pPr>
    </w:p>
    <w:p w14:paraId="4EEB51A2" w14:textId="04DF407B" w:rsidR="00595F64" w:rsidRPr="003A0F0B" w:rsidRDefault="003A0F0B" w:rsidP="00595F64">
      <w:pPr>
        <w:ind w:left="567"/>
        <w:rPr>
          <w:lang w:val="ru-RU"/>
        </w:rPr>
      </w:pPr>
      <w:r>
        <w:rPr>
          <w:lang w:val="ru-RU"/>
        </w:rPr>
        <w:t xml:space="preserve">Пункты </w:t>
      </w:r>
      <w:r w:rsidR="00595F64" w:rsidRPr="002A1DF7">
        <w:rPr>
          <w:lang w:val="ru-RU"/>
        </w:rPr>
        <w:t>17</w:t>
      </w:r>
      <w:r>
        <w:rPr>
          <w:lang w:val="ru-RU"/>
        </w:rPr>
        <w:t>–</w:t>
      </w:r>
      <w:r w:rsidR="00595F64" w:rsidRPr="002A1DF7">
        <w:rPr>
          <w:lang w:val="ru-RU"/>
        </w:rPr>
        <w:t xml:space="preserve">21 </w:t>
      </w:r>
      <w:r>
        <w:rPr>
          <w:lang w:val="ru-RU"/>
        </w:rPr>
        <w:t>и</w:t>
      </w:r>
      <w:r w:rsidR="00595F64" w:rsidRPr="002A1DF7">
        <w:rPr>
          <w:lang w:val="ru-RU"/>
        </w:rPr>
        <w:t xml:space="preserve"> 23</w:t>
      </w:r>
      <w:r>
        <w:rPr>
          <w:lang w:val="ru-RU"/>
        </w:rPr>
        <w:t xml:space="preserve"> повестки дня</w:t>
      </w:r>
    </w:p>
    <w:p w14:paraId="34A79ACE" w14:textId="2ECE010B" w:rsidR="003A0F0B" w:rsidRPr="002A1DF7" w:rsidRDefault="003A0F0B">
      <w:pPr>
        <w:rPr>
          <w:lang w:val="ru-RU"/>
        </w:rPr>
      </w:pPr>
      <w:r w:rsidRPr="002A1DF7">
        <w:rPr>
          <w:lang w:val="ru-RU"/>
        </w:rPr>
        <w:br w:type="page"/>
      </w:r>
    </w:p>
    <w:p w14:paraId="300ADA5D" w14:textId="77777777" w:rsidR="00595F64" w:rsidRPr="002A1DF7" w:rsidRDefault="00595F64" w:rsidP="00595F64">
      <w:pPr>
        <w:rPr>
          <w:lang w:val="ru-RU"/>
        </w:rPr>
      </w:pPr>
    </w:p>
    <w:p w14:paraId="1CEA9A58" w14:textId="2EB1EBC9" w:rsidR="00595F64" w:rsidRPr="002A1DF7" w:rsidRDefault="003A0F0B" w:rsidP="00595F64">
      <w:pPr>
        <w:rPr>
          <w:u w:val="single"/>
          <w:lang w:val="ru-RU"/>
        </w:rPr>
      </w:pPr>
      <w:r>
        <w:rPr>
          <w:u w:val="single"/>
          <w:lang w:val="ru-RU"/>
        </w:rPr>
        <w:t>Дневное заседание</w:t>
      </w:r>
      <w:r w:rsidR="00595F64" w:rsidRPr="002A1DF7">
        <w:rPr>
          <w:u w:val="single"/>
          <w:lang w:val="ru-RU"/>
        </w:rPr>
        <w:t>, 15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  <w:r>
        <w:rPr>
          <w:u w:val="single"/>
          <w:lang w:val="ru-RU"/>
        </w:rPr>
        <w:t>–</w:t>
      </w:r>
      <w:r w:rsidR="00595F64" w:rsidRPr="002A1DF7">
        <w:rPr>
          <w:u w:val="single"/>
          <w:lang w:val="ru-RU"/>
        </w:rPr>
        <w:t>18</w:t>
      </w:r>
      <w:r>
        <w:rPr>
          <w:u w:val="single"/>
          <w:lang w:val="ru-RU"/>
        </w:rPr>
        <w:t>:</w:t>
      </w:r>
      <w:r w:rsidR="00595F64" w:rsidRPr="002A1DF7">
        <w:rPr>
          <w:u w:val="single"/>
          <w:lang w:val="ru-RU"/>
        </w:rPr>
        <w:t>00</w:t>
      </w:r>
    </w:p>
    <w:p w14:paraId="6F2FDCB6" w14:textId="77777777" w:rsidR="00595F64" w:rsidRPr="002A1DF7" w:rsidRDefault="00595F64" w:rsidP="00595F64">
      <w:pPr>
        <w:rPr>
          <w:lang w:val="ru-RU"/>
        </w:rPr>
      </w:pPr>
    </w:p>
    <w:p w14:paraId="1A331B8B" w14:textId="29305075" w:rsidR="00595F64" w:rsidRPr="002A1DF7" w:rsidRDefault="003A0F0B" w:rsidP="00595F64">
      <w:pPr>
        <w:ind w:left="567"/>
        <w:rPr>
          <w:lang w:val="ru-RU"/>
        </w:rPr>
      </w:pPr>
      <w:r>
        <w:rPr>
          <w:lang w:val="ru-RU"/>
        </w:rPr>
        <w:t xml:space="preserve">Пункты </w:t>
      </w:r>
      <w:r w:rsidR="00595F64" w:rsidRPr="002A1DF7">
        <w:rPr>
          <w:lang w:val="ru-RU"/>
        </w:rPr>
        <w:t xml:space="preserve">24 </w:t>
      </w:r>
      <w:r>
        <w:rPr>
          <w:lang w:val="ru-RU"/>
        </w:rPr>
        <w:t>и</w:t>
      </w:r>
      <w:r w:rsidR="00595F64" w:rsidRPr="002A1DF7">
        <w:rPr>
          <w:lang w:val="ru-RU"/>
        </w:rPr>
        <w:t xml:space="preserve"> 25 </w:t>
      </w:r>
      <w:r>
        <w:rPr>
          <w:lang w:val="ru-RU"/>
        </w:rPr>
        <w:t xml:space="preserve">повестки дня </w:t>
      </w:r>
      <w:r w:rsidR="00595F64" w:rsidRPr="002A1DF7">
        <w:rPr>
          <w:lang w:val="ru-RU"/>
        </w:rPr>
        <w:t>(</w:t>
      </w:r>
      <w:r>
        <w:rPr>
          <w:lang w:val="ru-RU"/>
        </w:rPr>
        <w:t>резюме и закрытие сессии</w:t>
      </w:r>
      <w:r w:rsidR="00595F64" w:rsidRPr="002A1DF7">
        <w:rPr>
          <w:lang w:val="ru-RU"/>
        </w:rPr>
        <w:t>)</w:t>
      </w:r>
    </w:p>
    <w:p w14:paraId="5A4F3490" w14:textId="0D0F40A0" w:rsidR="00595F64" w:rsidRPr="002A1DF7" w:rsidRDefault="00595F64" w:rsidP="00595F64">
      <w:pPr>
        <w:rPr>
          <w:lang w:val="ru-RU"/>
        </w:rPr>
      </w:pPr>
    </w:p>
    <w:p w14:paraId="2D7AEE4F" w14:textId="35DB74A0" w:rsidR="00595F64" w:rsidRPr="002A1DF7" w:rsidRDefault="00595F64" w:rsidP="00595F64">
      <w:pPr>
        <w:pStyle w:val="Endofdocument-Annex"/>
        <w:rPr>
          <w:lang w:val="ru-RU"/>
        </w:rPr>
      </w:pPr>
      <w:r w:rsidRPr="002A1DF7">
        <w:rPr>
          <w:lang w:val="ru-RU"/>
        </w:rPr>
        <w:t>[</w:t>
      </w:r>
      <w:r w:rsidR="00554790">
        <w:rPr>
          <w:lang w:val="ru-RU"/>
        </w:rPr>
        <w:t xml:space="preserve">Конец приложения </w:t>
      </w:r>
      <w:r>
        <w:t>II</w:t>
      </w:r>
      <w:r w:rsidRPr="002A1DF7">
        <w:rPr>
          <w:lang w:val="ru-RU"/>
        </w:rPr>
        <w:t xml:space="preserve"> </w:t>
      </w:r>
      <w:r w:rsidR="00554790">
        <w:rPr>
          <w:lang w:val="ru-RU"/>
        </w:rPr>
        <w:t>и документа</w:t>
      </w:r>
      <w:r w:rsidRPr="002A1DF7">
        <w:rPr>
          <w:lang w:val="ru-RU"/>
        </w:rPr>
        <w:t>]</w:t>
      </w:r>
    </w:p>
    <w:sectPr w:rsidR="00595F64" w:rsidRPr="002A1DF7" w:rsidSect="00595F64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D74D" w14:textId="77777777" w:rsidR="00595F64" w:rsidRDefault="00595F64">
      <w:r>
        <w:separator/>
      </w:r>
    </w:p>
  </w:endnote>
  <w:endnote w:type="continuationSeparator" w:id="0">
    <w:p w14:paraId="283B4D1F" w14:textId="77777777" w:rsidR="00595F64" w:rsidRDefault="00595F64" w:rsidP="003B38C1">
      <w:r>
        <w:separator/>
      </w:r>
    </w:p>
    <w:p w14:paraId="060A697E" w14:textId="77777777" w:rsidR="00595F64" w:rsidRPr="003B38C1" w:rsidRDefault="00595F6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C7B629B" w14:textId="77777777" w:rsidR="00595F64" w:rsidRPr="003B38C1" w:rsidRDefault="00595F6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782C" w14:textId="77777777" w:rsidR="00401C84" w:rsidRDefault="00401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48A3" w14:textId="77777777" w:rsidR="00401C84" w:rsidRDefault="00401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FCDD" w14:textId="77777777" w:rsidR="00401C84" w:rsidRDefault="00401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22F8" w14:textId="77777777" w:rsidR="00595F64" w:rsidRDefault="00595F64">
      <w:r>
        <w:separator/>
      </w:r>
    </w:p>
  </w:footnote>
  <w:footnote w:type="continuationSeparator" w:id="0">
    <w:p w14:paraId="6A33369E" w14:textId="77777777" w:rsidR="00595F64" w:rsidRDefault="00595F64" w:rsidP="008B60B2">
      <w:r>
        <w:separator/>
      </w:r>
    </w:p>
    <w:p w14:paraId="49C32DEE" w14:textId="77777777" w:rsidR="00595F64" w:rsidRPr="00ED77FB" w:rsidRDefault="00595F6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3F5CE16" w14:textId="77777777" w:rsidR="00595F64" w:rsidRPr="00ED77FB" w:rsidRDefault="00595F6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89C65" w14:textId="77777777" w:rsidR="00401C84" w:rsidRDefault="00401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C50C" w14:textId="19FF1EB1" w:rsidR="00EC4E49" w:rsidRPr="003322D9" w:rsidRDefault="00595F64" w:rsidP="00477D6B">
    <w:pPr>
      <w:jc w:val="right"/>
    </w:pPr>
    <w:bookmarkStart w:id="5" w:name="Code2"/>
    <w:bookmarkEnd w:id="5"/>
    <w:r>
      <w:t>PCT</w:t>
    </w:r>
    <w:r w:rsidRPr="002A1DF7">
      <w:rPr>
        <w:lang w:val="ru-RU"/>
      </w:rPr>
      <w:t>/</w:t>
    </w:r>
    <w:r>
      <w:t>WG</w:t>
    </w:r>
    <w:r w:rsidRPr="002A1DF7">
      <w:rPr>
        <w:lang w:val="ru-RU"/>
      </w:rPr>
      <w:t>/17/</w:t>
    </w:r>
    <w:r>
      <w:t>INF</w:t>
    </w:r>
    <w:r w:rsidRPr="002A1DF7">
      <w:rPr>
        <w:lang w:val="ru-RU"/>
      </w:rPr>
      <w:t>/1</w:t>
    </w:r>
    <w:r w:rsidR="003322D9">
      <w:t xml:space="preserve"> Rev.</w:t>
    </w:r>
  </w:p>
  <w:p w14:paraId="3B0A2631" w14:textId="24150F77" w:rsidR="00EC4E49" w:rsidRDefault="00554790" w:rsidP="00477D6B">
    <w:pPr>
      <w:jc w:val="right"/>
    </w:pPr>
    <w:r>
      <w:rPr>
        <w:lang w:val="ru-RU"/>
      </w:rPr>
      <w:t>Приложение</w:t>
    </w:r>
    <w:r w:rsidR="00595F64">
      <w:t> I</w:t>
    </w:r>
    <w:r w:rsidR="00595F64" w:rsidRPr="002A1DF7">
      <w:rPr>
        <w:lang w:val="ru-RU"/>
      </w:rPr>
      <w:t xml:space="preserve">, </w:t>
    </w:r>
    <w:r>
      <w:rPr>
        <w:lang w:val="ru-RU"/>
      </w:rPr>
      <w:t>стр.</w:t>
    </w:r>
    <w:r w:rsidR="00EC4E49" w:rsidRPr="002A1DF7">
      <w:rPr>
        <w:lang w:val="ru-RU"/>
      </w:rPr>
      <w:t xml:space="preserve"> </w:t>
    </w:r>
    <w:r w:rsidR="00EC4E49">
      <w:fldChar w:fldCharType="begin"/>
    </w:r>
    <w:r w:rsidR="00EC4E49" w:rsidRPr="002A1DF7">
      <w:rPr>
        <w:lang w:val="ru-RU"/>
      </w:rPr>
      <w:instrText xml:space="preserve"> </w:instrText>
    </w:r>
    <w:r w:rsidR="00EC4E49">
      <w:instrText>PAGE</w:instrText>
    </w:r>
    <w:r w:rsidR="00EC4E49" w:rsidRPr="002A1DF7">
      <w:rPr>
        <w:lang w:val="ru-RU"/>
      </w:rPr>
      <w:instrText xml:space="preserve">  \* </w:instrText>
    </w:r>
    <w:r w:rsidR="00EC4E49">
      <w:instrText>MERGEFORMAT</w:instrText>
    </w:r>
    <w:r w:rsidR="00EC4E49" w:rsidRPr="002A1DF7">
      <w:rPr>
        <w:lang w:val="ru-RU"/>
      </w:rPr>
      <w:instrText xml:space="preserve">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0F67EE8F" w14:textId="77777777" w:rsidR="00EC4E49" w:rsidRDefault="00EC4E49" w:rsidP="00477D6B">
    <w:pPr>
      <w:jc w:val="right"/>
    </w:pPr>
  </w:p>
  <w:p w14:paraId="2137A5BD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0CF6" w14:textId="77777777" w:rsidR="00401C84" w:rsidRDefault="00401C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BD8" w14:textId="4F92ACAA" w:rsidR="00595F64" w:rsidRPr="003322D9" w:rsidRDefault="00595F64" w:rsidP="00595F64">
    <w:pPr>
      <w:pStyle w:val="Header"/>
      <w:jc w:val="right"/>
    </w:pPr>
    <w:r>
      <w:t>PCT</w:t>
    </w:r>
    <w:r w:rsidRPr="002E5EC3">
      <w:rPr>
        <w:lang w:val="en-GB"/>
      </w:rPr>
      <w:t>/</w:t>
    </w:r>
    <w:r>
      <w:t>WG</w:t>
    </w:r>
    <w:r w:rsidRPr="002E5EC3">
      <w:rPr>
        <w:lang w:val="en-GB"/>
      </w:rPr>
      <w:t>/17/</w:t>
    </w:r>
    <w:r>
      <w:t>INF</w:t>
    </w:r>
    <w:r w:rsidRPr="002E5EC3">
      <w:rPr>
        <w:lang w:val="en-GB"/>
      </w:rPr>
      <w:t>/1</w:t>
    </w:r>
    <w:r w:rsidR="003322D9" w:rsidRPr="002E5EC3">
      <w:rPr>
        <w:lang w:val="en-GB"/>
      </w:rPr>
      <w:t xml:space="preserve"> </w:t>
    </w:r>
    <w:r w:rsidR="003322D9">
      <w:t>Rev.</w:t>
    </w:r>
  </w:p>
  <w:p w14:paraId="1C44E8A2" w14:textId="555A1A3E" w:rsidR="00595F64" w:rsidRPr="002E5EC3" w:rsidRDefault="00554790" w:rsidP="00595F64">
    <w:pPr>
      <w:pStyle w:val="Header"/>
      <w:jc w:val="right"/>
      <w:rPr>
        <w:lang w:val="en-GB"/>
      </w:rPr>
    </w:pPr>
    <w:r>
      <w:rPr>
        <w:lang w:val="ru-RU"/>
      </w:rPr>
      <w:t>ПРИЛОЖЕНИЕ</w:t>
    </w:r>
    <w:r w:rsidR="00595F64" w:rsidRPr="002E5EC3">
      <w:rPr>
        <w:lang w:val="en-GB"/>
      </w:rPr>
      <w:t xml:space="preserve"> </w:t>
    </w:r>
    <w:r w:rsidR="00595F64">
      <w:t>I</w:t>
    </w:r>
  </w:p>
  <w:p w14:paraId="3E5FBE5D" w14:textId="77777777" w:rsidR="00595F64" w:rsidRPr="002E5EC3" w:rsidRDefault="00595F64" w:rsidP="00595F64">
    <w:pPr>
      <w:pStyle w:val="Header"/>
      <w:jc w:val="right"/>
      <w:rPr>
        <w:lang w:val="en-GB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CC17" w14:textId="5C4958C4" w:rsidR="00595F64" w:rsidRPr="002E5EC3" w:rsidRDefault="00595F64" w:rsidP="00477D6B">
    <w:pPr>
      <w:jc w:val="right"/>
      <w:rPr>
        <w:lang w:val="ru-RU"/>
      </w:rPr>
    </w:pPr>
    <w:r>
      <w:t>PCT</w:t>
    </w:r>
    <w:r w:rsidRPr="002A1DF7">
      <w:rPr>
        <w:lang w:val="ru-RU"/>
      </w:rPr>
      <w:t>/</w:t>
    </w:r>
    <w:r>
      <w:t>WG</w:t>
    </w:r>
    <w:r w:rsidRPr="002A1DF7">
      <w:rPr>
        <w:lang w:val="ru-RU"/>
      </w:rPr>
      <w:t>/17/</w:t>
    </w:r>
    <w:r>
      <w:t>INF</w:t>
    </w:r>
    <w:r w:rsidRPr="002A1DF7">
      <w:rPr>
        <w:lang w:val="ru-RU"/>
      </w:rPr>
      <w:t>/1</w:t>
    </w:r>
    <w:r w:rsidR="003322D9" w:rsidRPr="002E5EC3">
      <w:rPr>
        <w:lang w:val="ru-RU"/>
      </w:rPr>
      <w:t xml:space="preserve"> </w:t>
    </w:r>
    <w:r w:rsidR="003322D9">
      <w:t>Rev</w:t>
    </w:r>
    <w:r w:rsidR="003322D9" w:rsidRPr="002E5EC3">
      <w:rPr>
        <w:lang w:val="ru-RU"/>
      </w:rPr>
      <w:t>.</w:t>
    </w:r>
  </w:p>
  <w:p w14:paraId="50AE7DFF" w14:textId="6E86B8BF" w:rsidR="00595F64" w:rsidRDefault="00863478" w:rsidP="00477D6B">
    <w:pPr>
      <w:jc w:val="right"/>
    </w:pPr>
    <w:r>
      <w:rPr>
        <w:lang w:val="ru-RU"/>
      </w:rPr>
      <w:t>Приложение</w:t>
    </w:r>
    <w:r w:rsidR="00595F64">
      <w:t> II</w:t>
    </w:r>
    <w:r w:rsidR="00595F64" w:rsidRPr="002A1DF7">
      <w:rPr>
        <w:lang w:val="ru-RU"/>
      </w:rPr>
      <w:t>,</w:t>
    </w:r>
    <w:r>
      <w:rPr>
        <w:lang w:val="ru-RU"/>
      </w:rPr>
      <w:t xml:space="preserve"> стр.</w:t>
    </w:r>
    <w:r w:rsidR="00595F64" w:rsidRPr="002A1DF7">
      <w:rPr>
        <w:lang w:val="ru-RU"/>
      </w:rPr>
      <w:t xml:space="preserve"> </w:t>
    </w:r>
    <w:r w:rsidR="00595F64">
      <w:fldChar w:fldCharType="begin"/>
    </w:r>
    <w:r w:rsidR="00595F64" w:rsidRPr="002A1DF7">
      <w:rPr>
        <w:lang w:val="ru-RU"/>
      </w:rPr>
      <w:instrText xml:space="preserve"> </w:instrText>
    </w:r>
    <w:r w:rsidR="00595F64">
      <w:instrText>PAGE</w:instrText>
    </w:r>
    <w:r w:rsidR="00595F64" w:rsidRPr="002A1DF7">
      <w:rPr>
        <w:lang w:val="ru-RU"/>
      </w:rPr>
      <w:instrText xml:space="preserve">  \* </w:instrText>
    </w:r>
    <w:r w:rsidR="00595F64">
      <w:instrText>MERGEFORMAT</w:instrText>
    </w:r>
    <w:r w:rsidR="00595F64" w:rsidRPr="002A1DF7">
      <w:rPr>
        <w:lang w:val="ru-RU"/>
      </w:rPr>
      <w:instrText xml:space="preserve"> </w:instrText>
    </w:r>
    <w:r w:rsidR="00595F64">
      <w:fldChar w:fldCharType="separate"/>
    </w:r>
    <w:r w:rsidR="00595F64">
      <w:rPr>
        <w:noProof/>
      </w:rPr>
      <w:t>2</w:t>
    </w:r>
    <w:r w:rsidR="00595F64">
      <w:fldChar w:fldCharType="end"/>
    </w:r>
  </w:p>
  <w:p w14:paraId="51249234" w14:textId="77777777" w:rsidR="00595F64" w:rsidRDefault="00595F64" w:rsidP="00477D6B">
    <w:pPr>
      <w:jc w:val="right"/>
    </w:pPr>
  </w:p>
  <w:p w14:paraId="0309A452" w14:textId="77777777" w:rsidR="00595F64" w:rsidRDefault="00595F64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0857" w14:textId="040E5879" w:rsidR="00595F64" w:rsidRPr="003322D9" w:rsidRDefault="00595F64" w:rsidP="00595F64">
    <w:pPr>
      <w:pStyle w:val="Header"/>
      <w:jc w:val="right"/>
    </w:pPr>
    <w:r>
      <w:t>PCT</w:t>
    </w:r>
    <w:r w:rsidRPr="003322D9">
      <w:rPr>
        <w:lang w:val="ru-RU"/>
      </w:rPr>
      <w:t>/</w:t>
    </w:r>
    <w:r>
      <w:t>WG</w:t>
    </w:r>
    <w:r w:rsidRPr="003322D9">
      <w:rPr>
        <w:lang w:val="ru-RU"/>
      </w:rPr>
      <w:t>/17/</w:t>
    </w:r>
    <w:r>
      <w:t>INF</w:t>
    </w:r>
    <w:r w:rsidRPr="003322D9">
      <w:rPr>
        <w:lang w:val="ru-RU"/>
      </w:rPr>
      <w:t>/1</w:t>
    </w:r>
    <w:r w:rsidR="003322D9" w:rsidRPr="003322D9">
      <w:rPr>
        <w:lang w:val="ru-RU"/>
      </w:rPr>
      <w:t xml:space="preserve"> </w:t>
    </w:r>
    <w:r w:rsidR="003322D9">
      <w:t>Rev.</w:t>
    </w:r>
  </w:p>
  <w:p w14:paraId="5BDFCC6B" w14:textId="152AB15B" w:rsidR="00595F64" w:rsidRPr="003322D9" w:rsidRDefault="00554790" w:rsidP="00595F64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595F64" w:rsidRPr="003322D9">
      <w:rPr>
        <w:lang w:val="ru-RU"/>
      </w:rPr>
      <w:t xml:space="preserve"> </w:t>
    </w:r>
    <w:r w:rsidR="00595F64">
      <w:t>II</w:t>
    </w:r>
  </w:p>
  <w:p w14:paraId="33B20468" w14:textId="77777777" w:rsidR="00595F64" w:rsidRPr="003322D9" w:rsidRDefault="00595F64" w:rsidP="00595F64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64"/>
    <w:rsid w:val="0001647B"/>
    <w:rsid w:val="00032037"/>
    <w:rsid w:val="00032BED"/>
    <w:rsid w:val="0003605F"/>
    <w:rsid w:val="0004047E"/>
    <w:rsid w:val="00043CAA"/>
    <w:rsid w:val="000508A5"/>
    <w:rsid w:val="00060AC2"/>
    <w:rsid w:val="00060E18"/>
    <w:rsid w:val="00065E7F"/>
    <w:rsid w:val="00070058"/>
    <w:rsid w:val="00075432"/>
    <w:rsid w:val="00087003"/>
    <w:rsid w:val="000926C9"/>
    <w:rsid w:val="000962D9"/>
    <w:rsid w:val="000968ED"/>
    <w:rsid w:val="000A72FD"/>
    <w:rsid w:val="000D3856"/>
    <w:rsid w:val="000D4298"/>
    <w:rsid w:val="000D7E6A"/>
    <w:rsid w:val="000F0822"/>
    <w:rsid w:val="000F5E56"/>
    <w:rsid w:val="001024FE"/>
    <w:rsid w:val="001037C1"/>
    <w:rsid w:val="001126DA"/>
    <w:rsid w:val="0011444C"/>
    <w:rsid w:val="001362EE"/>
    <w:rsid w:val="00142868"/>
    <w:rsid w:val="001448A6"/>
    <w:rsid w:val="001832A6"/>
    <w:rsid w:val="0018497A"/>
    <w:rsid w:val="00195CBF"/>
    <w:rsid w:val="001A15EA"/>
    <w:rsid w:val="001C67EA"/>
    <w:rsid w:val="001C6808"/>
    <w:rsid w:val="001D5629"/>
    <w:rsid w:val="001F1CE7"/>
    <w:rsid w:val="002005FD"/>
    <w:rsid w:val="002121FA"/>
    <w:rsid w:val="00213B19"/>
    <w:rsid w:val="002140CD"/>
    <w:rsid w:val="00214614"/>
    <w:rsid w:val="00214E93"/>
    <w:rsid w:val="002167DA"/>
    <w:rsid w:val="002273BD"/>
    <w:rsid w:val="00231311"/>
    <w:rsid w:val="0023249E"/>
    <w:rsid w:val="0023565C"/>
    <w:rsid w:val="00240D49"/>
    <w:rsid w:val="002607BC"/>
    <w:rsid w:val="00263413"/>
    <w:rsid w:val="002634C4"/>
    <w:rsid w:val="00266420"/>
    <w:rsid w:val="00281D19"/>
    <w:rsid w:val="00282B9F"/>
    <w:rsid w:val="00292274"/>
    <w:rsid w:val="002928D3"/>
    <w:rsid w:val="002A1DF7"/>
    <w:rsid w:val="002D2236"/>
    <w:rsid w:val="002E5EC3"/>
    <w:rsid w:val="002F0E6E"/>
    <w:rsid w:val="002F1FE6"/>
    <w:rsid w:val="002F249B"/>
    <w:rsid w:val="002F373A"/>
    <w:rsid w:val="002F4E68"/>
    <w:rsid w:val="002F758D"/>
    <w:rsid w:val="003102F7"/>
    <w:rsid w:val="00312F7F"/>
    <w:rsid w:val="003228B7"/>
    <w:rsid w:val="003322D9"/>
    <w:rsid w:val="003338E2"/>
    <w:rsid w:val="00337079"/>
    <w:rsid w:val="00346377"/>
    <w:rsid w:val="003479D2"/>
    <w:rsid w:val="003508A3"/>
    <w:rsid w:val="00356FB4"/>
    <w:rsid w:val="0036235C"/>
    <w:rsid w:val="003673CF"/>
    <w:rsid w:val="003845C1"/>
    <w:rsid w:val="00397B5B"/>
    <w:rsid w:val="003A0F0B"/>
    <w:rsid w:val="003A6F89"/>
    <w:rsid w:val="003B1A25"/>
    <w:rsid w:val="003B38C1"/>
    <w:rsid w:val="003D29A5"/>
    <w:rsid w:val="003D352A"/>
    <w:rsid w:val="003F4C9E"/>
    <w:rsid w:val="003F5BA7"/>
    <w:rsid w:val="00401C84"/>
    <w:rsid w:val="00406388"/>
    <w:rsid w:val="004079AA"/>
    <w:rsid w:val="004131B1"/>
    <w:rsid w:val="00417409"/>
    <w:rsid w:val="00423E3E"/>
    <w:rsid w:val="00426D59"/>
    <w:rsid w:val="00427AF4"/>
    <w:rsid w:val="0043081C"/>
    <w:rsid w:val="004400E2"/>
    <w:rsid w:val="004407FC"/>
    <w:rsid w:val="00461632"/>
    <w:rsid w:val="004647DA"/>
    <w:rsid w:val="00474062"/>
    <w:rsid w:val="00477D6B"/>
    <w:rsid w:val="00493D80"/>
    <w:rsid w:val="00497C1B"/>
    <w:rsid w:val="004C4B6D"/>
    <w:rsid w:val="004C6CA7"/>
    <w:rsid w:val="004D39C4"/>
    <w:rsid w:val="004D4F3E"/>
    <w:rsid w:val="004E7C3B"/>
    <w:rsid w:val="00500B04"/>
    <w:rsid w:val="00512493"/>
    <w:rsid w:val="0053057A"/>
    <w:rsid w:val="00533DFB"/>
    <w:rsid w:val="00537FD3"/>
    <w:rsid w:val="00543927"/>
    <w:rsid w:val="00554790"/>
    <w:rsid w:val="00560A29"/>
    <w:rsid w:val="0058309C"/>
    <w:rsid w:val="00594D27"/>
    <w:rsid w:val="0059515C"/>
    <w:rsid w:val="00595A6E"/>
    <w:rsid w:val="00595F64"/>
    <w:rsid w:val="005B5174"/>
    <w:rsid w:val="005F09F1"/>
    <w:rsid w:val="00601760"/>
    <w:rsid w:val="00605827"/>
    <w:rsid w:val="00607D22"/>
    <w:rsid w:val="006171BF"/>
    <w:rsid w:val="00646050"/>
    <w:rsid w:val="006604CC"/>
    <w:rsid w:val="00663EAE"/>
    <w:rsid w:val="006713CA"/>
    <w:rsid w:val="00673861"/>
    <w:rsid w:val="00676C5C"/>
    <w:rsid w:val="00685DE1"/>
    <w:rsid w:val="006868D0"/>
    <w:rsid w:val="00695558"/>
    <w:rsid w:val="00695D2C"/>
    <w:rsid w:val="006C28CC"/>
    <w:rsid w:val="006D5E0F"/>
    <w:rsid w:val="006F6F51"/>
    <w:rsid w:val="006F7861"/>
    <w:rsid w:val="007058FB"/>
    <w:rsid w:val="00711FE3"/>
    <w:rsid w:val="00714F03"/>
    <w:rsid w:val="00730DB8"/>
    <w:rsid w:val="00733F9F"/>
    <w:rsid w:val="00741E9F"/>
    <w:rsid w:val="00744AEE"/>
    <w:rsid w:val="00744C06"/>
    <w:rsid w:val="00751EDB"/>
    <w:rsid w:val="00754078"/>
    <w:rsid w:val="00793A76"/>
    <w:rsid w:val="007A543E"/>
    <w:rsid w:val="007B11D3"/>
    <w:rsid w:val="007B6A58"/>
    <w:rsid w:val="007D01C1"/>
    <w:rsid w:val="007D1613"/>
    <w:rsid w:val="007D3453"/>
    <w:rsid w:val="007F699A"/>
    <w:rsid w:val="007F6F3F"/>
    <w:rsid w:val="00801B9D"/>
    <w:rsid w:val="00837E7E"/>
    <w:rsid w:val="00860D61"/>
    <w:rsid w:val="00863478"/>
    <w:rsid w:val="00873EE5"/>
    <w:rsid w:val="008825EA"/>
    <w:rsid w:val="00882FE5"/>
    <w:rsid w:val="00896DF5"/>
    <w:rsid w:val="008A4497"/>
    <w:rsid w:val="008B0275"/>
    <w:rsid w:val="008B2CC1"/>
    <w:rsid w:val="008B4B5E"/>
    <w:rsid w:val="008B60B2"/>
    <w:rsid w:val="008C192E"/>
    <w:rsid w:val="008C7E93"/>
    <w:rsid w:val="008E7AC1"/>
    <w:rsid w:val="009045B8"/>
    <w:rsid w:val="0090731E"/>
    <w:rsid w:val="0091179C"/>
    <w:rsid w:val="00916EE2"/>
    <w:rsid w:val="00917D78"/>
    <w:rsid w:val="00926917"/>
    <w:rsid w:val="009425F1"/>
    <w:rsid w:val="00966A22"/>
    <w:rsid w:val="0096722F"/>
    <w:rsid w:val="00980843"/>
    <w:rsid w:val="009915B4"/>
    <w:rsid w:val="009A6FF9"/>
    <w:rsid w:val="009B6944"/>
    <w:rsid w:val="009C0043"/>
    <w:rsid w:val="009C3E1C"/>
    <w:rsid w:val="009E04FA"/>
    <w:rsid w:val="009E2791"/>
    <w:rsid w:val="009E3F6F"/>
    <w:rsid w:val="009E50E1"/>
    <w:rsid w:val="009E7847"/>
    <w:rsid w:val="009F3BF9"/>
    <w:rsid w:val="009F499F"/>
    <w:rsid w:val="00A0329D"/>
    <w:rsid w:val="00A21AEA"/>
    <w:rsid w:val="00A26A28"/>
    <w:rsid w:val="00A42DAF"/>
    <w:rsid w:val="00A45BD8"/>
    <w:rsid w:val="00A67DDA"/>
    <w:rsid w:val="00A778BF"/>
    <w:rsid w:val="00A81D2E"/>
    <w:rsid w:val="00A81FA4"/>
    <w:rsid w:val="00A85B8E"/>
    <w:rsid w:val="00AC205C"/>
    <w:rsid w:val="00AC321D"/>
    <w:rsid w:val="00AC4A9B"/>
    <w:rsid w:val="00AC7833"/>
    <w:rsid w:val="00AF5C73"/>
    <w:rsid w:val="00B05A69"/>
    <w:rsid w:val="00B22256"/>
    <w:rsid w:val="00B26B72"/>
    <w:rsid w:val="00B33AB1"/>
    <w:rsid w:val="00B33CE1"/>
    <w:rsid w:val="00B34B2E"/>
    <w:rsid w:val="00B40598"/>
    <w:rsid w:val="00B446CF"/>
    <w:rsid w:val="00B50B99"/>
    <w:rsid w:val="00B54F49"/>
    <w:rsid w:val="00B56B89"/>
    <w:rsid w:val="00B62CD9"/>
    <w:rsid w:val="00B72954"/>
    <w:rsid w:val="00B81546"/>
    <w:rsid w:val="00B87F37"/>
    <w:rsid w:val="00B9734B"/>
    <w:rsid w:val="00BA0D19"/>
    <w:rsid w:val="00BC60B3"/>
    <w:rsid w:val="00BD430C"/>
    <w:rsid w:val="00BE4D9E"/>
    <w:rsid w:val="00BF2415"/>
    <w:rsid w:val="00BF694F"/>
    <w:rsid w:val="00C0572D"/>
    <w:rsid w:val="00C05E83"/>
    <w:rsid w:val="00C11BFE"/>
    <w:rsid w:val="00C16D62"/>
    <w:rsid w:val="00C24166"/>
    <w:rsid w:val="00C30416"/>
    <w:rsid w:val="00C30EF8"/>
    <w:rsid w:val="00C37F3A"/>
    <w:rsid w:val="00C52D42"/>
    <w:rsid w:val="00C570C7"/>
    <w:rsid w:val="00C704C6"/>
    <w:rsid w:val="00C856AE"/>
    <w:rsid w:val="00C91564"/>
    <w:rsid w:val="00C91AB4"/>
    <w:rsid w:val="00C94629"/>
    <w:rsid w:val="00CA7703"/>
    <w:rsid w:val="00CB29B6"/>
    <w:rsid w:val="00CC0A49"/>
    <w:rsid w:val="00CD63F5"/>
    <w:rsid w:val="00CE65D4"/>
    <w:rsid w:val="00CF099E"/>
    <w:rsid w:val="00D27685"/>
    <w:rsid w:val="00D377BA"/>
    <w:rsid w:val="00D41806"/>
    <w:rsid w:val="00D4210E"/>
    <w:rsid w:val="00D45252"/>
    <w:rsid w:val="00D666D1"/>
    <w:rsid w:val="00D71B4D"/>
    <w:rsid w:val="00D76CCD"/>
    <w:rsid w:val="00D90B40"/>
    <w:rsid w:val="00D93D55"/>
    <w:rsid w:val="00DA0C5B"/>
    <w:rsid w:val="00DA1393"/>
    <w:rsid w:val="00DA1CA1"/>
    <w:rsid w:val="00DD61B7"/>
    <w:rsid w:val="00DE3048"/>
    <w:rsid w:val="00E070BF"/>
    <w:rsid w:val="00E12638"/>
    <w:rsid w:val="00E161A2"/>
    <w:rsid w:val="00E30C4F"/>
    <w:rsid w:val="00E335FE"/>
    <w:rsid w:val="00E5021F"/>
    <w:rsid w:val="00E55CDF"/>
    <w:rsid w:val="00E64F9D"/>
    <w:rsid w:val="00E671A6"/>
    <w:rsid w:val="00E77FB1"/>
    <w:rsid w:val="00E77FC2"/>
    <w:rsid w:val="00E90B8B"/>
    <w:rsid w:val="00EA6730"/>
    <w:rsid w:val="00EB06B8"/>
    <w:rsid w:val="00EB5BEB"/>
    <w:rsid w:val="00EC49F6"/>
    <w:rsid w:val="00EC4E49"/>
    <w:rsid w:val="00ED7622"/>
    <w:rsid w:val="00ED77FB"/>
    <w:rsid w:val="00ED7ED5"/>
    <w:rsid w:val="00EE1AD7"/>
    <w:rsid w:val="00EE348B"/>
    <w:rsid w:val="00F019A5"/>
    <w:rsid w:val="00F021A6"/>
    <w:rsid w:val="00F11AAB"/>
    <w:rsid w:val="00F11D94"/>
    <w:rsid w:val="00F66152"/>
    <w:rsid w:val="00F905EC"/>
    <w:rsid w:val="00FA5985"/>
    <w:rsid w:val="00FB4B1F"/>
    <w:rsid w:val="00FE2FAA"/>
    <w:rsid w:val="00FE31D1"/>
    <w:rsid w:val="00FE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B0610"/>
  <w15:docId w15:val="{7C6A826D-D814-42EE-9369-7A598D9D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595F64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595F64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styleId="Revision">
    <w:name w:val="Revision"/>
    <w:hidden/>
    <w:uiPriority w:val="99"/>
    <w:semiHidden/>
    <w:rsid w:val="0043081C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D421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PCT_WG_17 (E)</Template>
  <TotalTime>3</TotalTime>
  <Pages>9</Pages>
  <Words>1815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PCT/WG/17/INF/1</vt:lpstr>
    </vt:vector>
  </TitlesOfParts>
  <Company>WIPO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PCT/WG/17/INF/1</dc:title>
  <dc:creator>RICHARDSON Michael</dc:creator>
  <cp:keywords>FOR OFFICIAL USE ONLY</cp:keywords>
  <cp:lastModifiedBy>MARLOW Thomas</cp:lastModifiedBy>
  <cp:revision>2</cp:revision>
  <cp:lastPrinted>2024-01-31T16:23:00Z</cp:lastPrinted>
  <dcterms:created xsi:type="dcterms:W3CDTF">2024-01-31T16:25:00Z</dcterms:created>
  <dcterms:modified xsi:type="dcterms:W3CDTF">2024-01-31T16:25:00Z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