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600A" w14:textId="727326EE" w:rsidR="008B2CC1" w:rsidRPr="008B2CC1" w:rsidRDefault="00FA1B2E" w:rsidP="00F11D94">
      <w:pPr>
        <w:spacing w:after="120"/>
        <w:jc w:val="right"/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A635A52" wp14:editId="108CBF27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29CDF93C" wp14:editId="46A95B5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0893F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8A23918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85779">
        <w:rPr>
          <w:rFonts w:ascii="Arial Black" w:hAnsi="Arial Black"/>
          <w:caps/>
          <w:sz w:val="15"/>
          <w:szCs w:val="15"/>
        </w:rPr>
        <w:t>6</w:t>
      </w:r>
    </w:p>
    <w:p w14:paraId="32754947" w14:textId="1A384752" w:rsidR="00CE65D4" w:rsidRPr="00CE65D4" w:rsidRDefault="00FA1B2E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888F06C" w14:textId="0EF8A147" w:rsidR="008B2CC1" w:rsidRPr="00FA1B2E" w:rsidRDefault="00FA1B2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85779"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="00C85779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87C51F4" w14:textId="09C80692" w:rsidR="008B2CC1" w:rsidRPr="003845C1" w:rsidRDefault="00876A06" w:rsidP="00A26A28">
      <w:pPr>
        <w:spacing w:after="720"/>
        <w:rPr>
          <w:b/>
          <w:sz w:val="28"/>
          <w:szCs w:val="28"/>
        </w:rPr>
      </w:pPr>
      <w:r w:rsidRPr="00876A06">
        <w:rPr>
          <w:b/>
          <w:sz w:val="28"/>
          <w:szCs w:val="28"/>
          <w:lang w:val="ru-RU"/>
        </w:rPr>
        <w:t>Рабочая группа по Договору о патентной кооперации</w:t>
      </w:r>
      <w:r w:rsidRPr="00876A06">
        <w:rPr>
          <w:b/>
          <w:sz w:val="28"/>
          <w:szCs w:val="28"/>
        </w:rPr>
        <w:t xml:space="preserve"> (PCT)</w:t>
      </w:r>
    </w:p>
    <w:p w14:paraId="7460B4A3" w14:textId="53EE39D1" w:rsidR="008B2CC1" w:rsidRPr="003845C1" w:rsidRDefault="000D170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3CFEB77E" w14:textId="3CD3B818" w:rsidR="008B2CC1" w:rsidRPr="000D170F" w:rsidRDefault="000D170F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8D0E8D">
        <w:rPr>
          <w:b/>
          <w:sz w:val="24"/>
          <w:szCs w:val="24"/>
        </w:rPr>
        <w:t xml:space="preserve">, </w:t>
      </w:r>
      <w:r w:rsidR="003F4C9E">
        <w:rPr>
          <w:b/>
          <w:sz w:val="24"/>
          <w:szCs w:val="24"/>
        </w:rPr>
        <w:t>19</w:t>
      </w:r>
      <w:r w:rsidRPr="000D170F">
        <w:rPr>
          <w:b/>
          <w:sz w:val="24"/>
          <w:szCs w:val="24"/>
          <w:lang w:val="ru-RU"/>
        </w:rPr>
        <w:t>–</w:t>
      </w:r>
      <w:r w:rsidR="003F4C9E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 xml:space="preserve"> февраля</w:t>
      </w:r>
      <w:r w:rsidR="003F4C9E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  <w:lang w:val="ru-RU"/>
        </w:rPr>
        <w:t xml:space="preserve"> года</w:t>
      </w:r>
    </w:p>
    <w:p w14:paraId="12D2345E" w14:textId="13940B8F" w:rsidR="008B2CC1" w:rsidRPr="009F3BF9" w:rsidRDefault="005A0F47" w:rsidP="00CE65D4">
      <w:pPr>
        <w:spacing w:after="360"/>
        <w:rPr>
          <w:caps/>
          <w:sz w:val="24"/>
        </w:rPr>
      </w:pPr>
      <w:bookmarkStart w:id="3" w:name="TitleOfDoc"/>
      <w:r w:rsidRPr="005A0F47">
        <w:rPr>
          <w:caps/>
          <w:sz w:val="24"/>
          <w:lang w:val="ru-RU"/>
        </w:rPr>
        <w:t>ЯЗЫКИ ОБЩЕНИЯ, ИСПОЛЬЗУЕМЫЕ МЕЖДУНАРОДНЫМ БЮРО</w:t>
      </w:r>
    </w:p>
    <w:p w14:paraId="252FBA97" w14:textId="5DC32CFD" w:rsidR="008B2CC1" w:rsidRPr="004D39C4" w:rsidRDefault="005A0F47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 xml:space="preserve">Документ подготовлен </w:t>
      </w:r>
      <w:r w:rsidR="007E5C79">
        <w:rPr>
          <w:i/>
          <w:lang w:val="ru-RU"/>
        </w:rPr>
        <w:t>Международным бюро</w:t>
      </w:r>
    </w:p>
    <w:bookmarkEnd w:id="4"/>
    <w:p w14:paraId="3315EE6D" w14:textId="28C67ACA" w:rsidR="002928D3" w:rsidRDefault="00745E9E" w:rsidP="0013503B">
      <w:pPr>
        <w:pStyle w:val="Heading1"/>
      </w:pPr>
      <w:r>
        <w:rPr>
          <w:lang w:val="ru-RU"/>
        </w:rPr>
        <w:t>резюме</w:t>
      </w:r>
    </w:p>
    <w:p w14:paraId="20EAAED2" w14:textId="14CA1875" w:rsidR="0013503B" w:rsidRDefault="00E50BA2" w:rsidP="0013503B">
      <w:pPr>
        <w:pStyle w:val="ONUME"/>
      </w:pPr>
      <w:r w:rsidRPr="00E50BA2">
        <w:rPr>
          <w:lang w:val="ru-RU"/>
        </w:rPr>
        <w:t xml:space="preserve">Международное бюро желает повысить качество оказываемых услуг </w:t>
      </w:r>
      <w:r w:rsidR="00BE0088">
        <w:rPr>
          <w:lang w:val="ru-RU"/>
        </w:rPr>
        <w:t>путем</w:t>
      </w:r>
      <w:r w:rsidRPr="00E50BA2">
        <w:rPr>
          <w:lang w:val="ru-RU"/>
        </w:rPr>
        <w:t xml:space="preserve"> увеличения числа языков</w:t>
      </w:r>
      <w:r w:rsidR="004C7036">
        <w:rPr>
          <w:lang w:val="ru-RU"/>
        </w:rPr>
        <w:t>, используемых для</w:t>
      </w:r>
      <w:r w:rsidRPr="00E50BA2">
        <w:rPr>
          <w:lang w:val="ru-RU"/>
        </w:rPr>
        <w:t xml:space="preserve"> общения с заявителями и национальными ведомствами</w:t>
      </w:r>
      <w:r w:rsidR="004C7036">
        <w:rPr>
          <w:lang w:val="ru-RU"/>
        </w:rPr>
        <w:t>,</w:t>
      </w:r>
      <w:r w:rsidRPr="00E50BA2">
        <w:rPr>
          <w:lang w:val="ru-RU"/>
        </w:rPr>
        <w:t xml:space="preserve"> до десяти языков международной публикации в отличие от </w:t>
      </w:r>
      <w:r w:rsidR="00E1006B">
        <w:rPr>
          <w:lang w:val="ru-RU"/>
        </w:rPr>
        <w:t xml:space="preserve">принятых сегодня </w:t>
      </w:r>
      <w:r w:rsidRPr="00E50BA2">
        <w:rPr>
          <w:lang w:val="ru-RU"/>
        </w:rPr>
        <w:t>английского и французского</w:t>
      </w:r>
      <w:r w:rsidR="0013503B">
        <w:t xml:space="preserve">.  </w:t>
      </w:r>
      <w:r>
        <w:rPr>
          <w:lang w:val="ru-RU"/>
        </w:rPr>
        <w:t xml:space="preserve">В краткосрочной перспективе эта инициатива </w:t>
      </w:r>
      <w:r w:rsidR="006147F4">
        <w:rPr>
          <w:lang w:val="ru-RU"/>
        </w:rPr>
        <w:t>коснется</w:t>
      </w:r>
      <w:r>
        <w:rPr>
          <w:lang w:val="ru-RU"/>
        </w:rPr>
        <w:t xml:space="preserve"> </w:t>
      </w:r>
      <w:r w:rsidR="006147F4">
        <w:rPr>
          <w:lang w:val="ru-RU"/>
        </w:rPr>
        <w:t xml:space="preserve">только </w:t>
      </w:r>
      <w:r>
        <w:rPr>
          <w:lang w:val="ru-RU"/>
        </w:rPr>
        <w:t>сообщени</w:t>
      </w:r>
      <w:r w:rsidR="006147F4">
        <w:rPr>
          <w:lang w:val="ru-RU"/>
        </w:rPr>
        <w:t>й, направляемых заявителю и</w:t>
      </w:r>
      <w:r w:rsidR="006147F4">
        <w:t>/</w:t>
      </w:r>
      <w:r w:rsidR="006147F4">
        <w:rPr>
          <w:lang w:val="ru-RU"/>
        </w:rPr>
        <w:t xml:space="preserve">или национальным ведомствам, выступающим в качестве Получающего ведомства, Международного поискового органа или Органа </w:t>
      </w:r>
      <w:r w:rsidR="002114DF">
        <w:rPr>
          <w:lang w:val="ru-RU"/>
        </w:rPr>
        <w:t>международной предварительной экспертизы</w:t>
      </w:r>
      <w:r w:rsidR="002F2186">
        <w:rPr>
          <w:lang w:val="ru-RU"/>
        </w:rPr>
        <w:t xml:space="preserve">, и не затронет сообщения, </w:t>
      </w:r>
      <w:r w:rsidR="006B0ADF">
        <w:rPr>
          <w:lang w:val="ru-RU"/>
        </w:rPr>
        <w:t xml:space="preserve">копии которых направляются </w:t>
      </w:r>
      <w:r w:rsidR="002F2186">
        <w:rPr>
          <w:lang w:val="ru-RU"/>
        </w:rPr>
        <w:t>всем Указанным или В</w:t>
      </w:r>
      <w:r w:rsidR="009B7584">
        <w:rPr>
          <w:lang w:val="ru-RU"/>
        </w:rPr>
        <w:t>ыбранным ведомствам</w:t>
      </w:r>
      <w:r w:rsidR="0013503B">
        <w:t>.</w:t>
      </w:r>
    </w:p>
    <w:p w14:paraId="795B3F51" w14:textId="2DFB5D5A" w:rsidR="000250A4" w:rsidRDefault="006D6D94" w:rsidP="0013503B">
      <w:pPr>
        <w:pStyle w:val="ONUME"/>
      </w:pPr>
      <w:r>
        <w:rPr>
          <w:lang w:val="ru-RU"/>
        </w:rPr>
        <w:t xml:space="preserve">Учитывая </w:t>
      </w:r>
      <w:r w:rsidR="009C5B81">
        <w:rPr>
          <w:lang w:val="ru-RU"/>
        </w:rPr>
        <w:t>специфик</w:t>
      </w:r>
      <w:r>
        <w:rPr>
          <w:lang w:val="ru-RU"/>
        </w:rPr>
        <w:t>у</w:t>
      </w:r>
      <w:r w:rsidR="009C5B81">
        <w:rPr>
          <w:lang w:val="ru-RU"/>
        </w:rPr>
        <w:t xml:space="preserve"> функций</w:t>
      </w:r>
      <w:r w:rsidR="00906BF8">
        <w:rPr>
          <w:lang w:val="ru-RU"/>
        </w:rPr>
        <w:t xml:space="preserve"> </w:t>
      </w:r>
      <w:r w:rsidR="009C5B81">
        <w:rPr>
          <w:lang w:val="ru-RU"/>
        </w:rPr>
        <w:t>Международн</w:t>
      </w:r>
      <w:r w:rsidR="00906BF8">
        <w:rPr>
          <w:lang w:val="ru-RU"/>
        </w:rPr>
        <w:t>ого</w:t>
      </w:r>
      <w:r w:rsidR="009C5B81">
        <w:rPr>
          <w:lang w:val="ru-RU"/>
        </w:rPr>
        <w:t xml:space="preserve"> бюро, </w:t>
      </w:r>
      <w:r>
        <w:rPr>
          <w:lang w:val="ru-RU"/>
        </w:rPr>
        <w:t xml:space="preserve">влияние </w:t>
      </w:r>
      <w:r w:rsidR="00623E79">
        <w:rPr>
          <w:lang w:val="ru-RU"/>
        </w:rPr>
        <w:t xml:space="preserve">его </w:t>
      </w:r>
      <w:r>
        <w:rPr>
          <w:lang w:val="ru-RU"/>
        </w:rPr>
        <w:t>работы на международной фазе на националь</w:t>
      </w:r>
      <w:r w:rsidR="00623E79">
        <w:rPr>
          <w:lang w:val="ru-RU"/>
        </w:rPr>
        <w:t>ную фазу и предлагаем</w:t>
      </w:r>
      <w:r w:rsidR="00A6632E">
        <w:rPr>
          <w:lang w:val="ru-RU"/>
        </w:rPr>
        <w:t xml:space="preserve">ую </w:t>
      </w:r>
      <w:r w:rsidR="004E30A6">
        <w:rPr>
          <w:lang w:val="ru-RU"/>
        </w:rPr>
        <w:t xml:space="preserve">модель </w:t>
      </w:r>
      <w:r w:rsidR="00623E79">
        <w:rPr>
          <w:lang w:val="ru-RU"/>
        </w:rPr>
        <w:t>использова</w:t>
      </w:r>
      <w:r w:rsidR="002820FE">
        <w:rPr>
          <w:lang w:val="ru-RU"/>
        </w:rPr>
        <w:t>ть</w:t>
      </w:r>
      <w:r w:rsidR="00A6632E">
        <w:rPr>
          <w:lang w:val="ru-RU"/>
        </w:rPr>
        <w:t xml:space="preserve"> машинн</w:t>
      </w:r>
      <w:r w:rsidR="002820FE">
        <w:rPr>
          <w:lang w:val="ru-RU"/>
        </w:rPr>
        <w:t>ый</w:t>
      </w:r>
      <w:r w:rsidR="00A6632E">
        <w:rPr>
          <w:lang w:val="ru-RU"/>
        </w:rPr>
        <w:t xml:space="preserve"> перевод</w:t>
      </w:r>
      <w:r w:rsidR="002820FE">
        <w:rPr>
          <w:lang w:val="ru-RU"/>
        </w:rPr>
        <w:t xml:space="preserve"> для</w:t>
      </w:r>
      <w:r w:rsidR="00A6632E">
        <w:rPr>
          <w:lang w:val="ru-RU"/>
        </w:rPr>
        <w:t xml:space="preserve"> </w:t>
      </w:r>
      <w:r w:rsidR="004E30A6">
        <w:rPr>
          <w:lang w:val="ru-RU"/>
        </w:rPr>
        <w:t>направляемых</w:t>
      </w:r>
      <w:r w:rsidR="00EF6612">
        <w:rPr>
          <w:lang w:val="ru-RU"/>
        </w:rPr>
        <w:t xml:space="preserve"> сообщений, рекомендуемые изменения не потребуют </w:t>
      </w:r>
      <w:r w:rsidR="002F524E">
        <w:rPr>
          <w:lang w:val="ru-RU"/>
        </w:rPr>
        <w:t>официального перевода соответствующих документов на международной фазе</w:t>
      </w:r>
      <w:r w:rsidR="0013503B">
        <w:t xml:space="preserve">.  </w:t>
      </w:r>
      <w:r w:rsidR="00452F71">
        <w:rPr>
          <w:lang w:val="ru-RU"/>
        </w:rPr>
        <w:t xml:space="preserve">Тем не менее Международное </w:t>
      </w:r>
      <w:r w:rsidR="00CF3C1F">
        <w:rPr>
          <w:lang w:val="ru-RU"/>
        </w:rPr>
        <w:t xml:space="preserve">бюро </w:t>
      </w:r>
      <w:r w:rsidR="00906BF8">
        <w:rPr>
          <w:lang w:val="ru-RU"/>
        </w:rPr>
        <w:t xml:space="preserve">создаст новые ИТ-системы, которые позволят получателям </w:t>
      </w:r>
      <w:r w:rsidR="006928EA">
        <w:rPr>
          <w:lang w:val="ru-RU"/>
        </w:rPr>
        <w:t xml:space="preserve">по мере необходимости </w:t>
      </w:r>
      <w:r w:rsidR="00906BF8">
        <w:rPr>
          <w:lang w:val="ru-RU"/>
        </w:rPr>
        <w:t>знакомиться с сообщениями Международного бюро</w:t>
      </w:r>
      <w:r w:rsidR="0013503B">
        <w:t xml:space="preserve"> (</w:t>
      </w:r>
      <w:r w:rsidR="00906BF8">
        <w:rPr>
          <w:lang w:val="ru-RU"/>
        </w:rPr>
        <w:t xml:space="preserve">и другими </w:t>
      </w:r>
      <w:r w:rsidR="006928EA">
        <w:rPr>
          <w:lang w:val="ru-RU"/>
        </w:rPr>
        <w:t>сведениями, для которых имеются необходимые</w:t>
      </w:r>
      <w:r w:rsidR="0013503B">
        <w:t xml:space="preserve"> </w:t>
      </w:r>
      <w:r w:rsidR="006928EA">
        <w:rPr>
          <w:lang w:val="ru-RU"/>
        </w:rPr>
        <w:t xml:space="preserve">данные </w:t>
      </w:r>
      <w:r w:rsidR="0013503B">
        <w:t xml:space="preserve">XML) </w:t>
      </w:r>
      <w:r w:rsidR="006928EA">
        <w:rPr>
          <w:lang w:val="ru-RU"/>
        </w:rPr>
        <w:t>на любом из</w:t>
      </w:r>
      <w:r w:rsidR="0013503B">
        <w:t xml:space="preserve"> </w:t>
      </w:r>
      <w:r w:rsidR="00121221">
        <w:rPr>
          <w:lang w:val="ru-RU"/>
        </w:rPr>
        <w:t>десяти</w:t>
      </w:r>
      <w:r w:rsidR="006928EA">
        <w:rPr>
          <w:lang w:val="ru-RU"/>
        </w:rPr>
        <w:t xml:space="preserve"> языков публикации</w:t>
      </w:r>
      <w:r w:rsidR="0013503B">
        <w:t>.</w:t>
      </w:r>
    </w:p>
    <w:p w14:paraId="250A3653" w14:textId="77777777" w:rsidR="000250A4" w:rsidRDefault="000250A4">
      <w:r>
        <w:br w:type="page"/>
      </w:r>
    </w:p>
    <w:p w14:paraId="479FB459" w14:textId="4E005633" w:rsidR="0013503B" w:rsidRDefault="006D4C3F" w:rsidP="0013503B">
      <w:pPr>
        <w:pStyle w:val="Heading1"/>
      </w:pPr>
      <w:r>
        <w:rPr>
          <w:lang w:val="ru-RU"/>
        </w:rPr>
        <w:lastRenderedPageBreak/>
        <w:t>справочная информация</w:t>
      </w:r>
    </w:p>
    <w:p w14:paraId="3C98EC67" w14:textId="61FA7756" w:rsidR="0013503B" w:rsidRDefault="009A4A55" w:rsidP="0013503B">
      <w:pPr>
        <w:pStyle w:val="ONUME"/>
      </w:pPr>
      <w:r>
        <w:rPr>
          <w:lang w:val="ru-RU"/>
        </w:rPr>
        <w:t>П</w:t>
      </w:r>
      <w:r w:rsidR="00273C54">
        <w:rPr>
          <w:lang w:val="ru-RU"/>
        </w:rPr>
        <w:t>редложение</w:t>
      </w:r>
      <w:r>
        <w:rPr>
          <w:lang w:val="ru-RU"/>
        </w:rPr>
        <w:t xml:space="preserve"> увеличить число языков общения с заявителями и национальными ведомствами было впервые </w:t>
      </w:r>
      <w:r w:rsidR="003C46D2">
        <w:rPr>
          <w:lang w:val="ru-RU"/>
        </w:rPr>
        <w:t xml:space="preserve">вынесено на рассмотрение </w:t>
      </w:r>
      <w:r>
        <w:rPr>
          <w:lang w:val="ru-RU"/>
        </w:rPr>
        <w:t xml:space="preserve">Рабочей группы по </w:t>
      </w:r>
      <w:r w:rsidR="0013503B">
        <w:t>PCT</w:t>
      </w:r>
      <w:r>
        <w:rPr>
          <w:lang w:val="ru-RU"/>
        </w:rPr>
        <w:t xml:space="preserve"> в документе</w:t>
      </w:r>
      <w:r w:rsidR="007D41E0">
        <w:rPr>
          <w:lang w:val="ru-RU"/>
        </w:rPr>
        <w:t xml:space="preserve"> </w:t>
      </w:r>
      <w:r w:rsidR="0013503B">
        <w:t xml:space="preserve">PCT/WG/15/6 </w:t>
      </w:r>
      <w:r>
        <w:rPr>
          <w:lang w:val="ru-RU"/>
        </w:rPr>
        <w:t>в рамках предложения</w:t>
      </w:r>
      <w:r w:rsidR="003C46D2">
        <w:rPr>
          <w:lang w:val="ru-RU"/>
        </w:rPr>
        <w:t xml:space="preserve"> предоставить</w:t>
      </w:r>
      <w:r>
        <w:rPr>
          <w:lang w:val="ru-RU"/>
        </w:rPr>
        <w:t xml:space="preserve"> </w:t>
      </w:r>
      <w:r w:rsidR="003C46D2">
        <w:rPr>
          <w:lang w:val="ru-RU"/>
        </w:rPr>
        <w:t xml:space="preserve">Международному бюро возможность напрямую </w:t>
      </w:r>
      <w:r w:rsidR="007D41E0">
        <w:rPr>
          <w:lang w:val="ru-RU"/>
        </w:rPr>
        <w:t>связываться</w:t>
      </w:r>
      <w:r w:rsidR="003C46D2">
        <w:rPr>
          <w:lang w:val="ru-RU"/>
        </w:rPr>
        <w:t xml:space="preserve"> с заявителями по вопросу проверки соответствия формальным требованиям</w:t>
      </w:r>
      <w:r w:rsidR="0013503B">
        <w:t xml:space="preserve">.  </w:t>
      </w:r>
      <w:r w:rsidR="0058614A">
        <w:rPr>
          <w:lang w:val="ru-RU"/>
        </w:rPr>
        <w:t xml:space="preserve">Впоследствии </w:t>
      </w:r>
      <w:r w:rsidR="00FA7DE8">
        <w:rPr>
          <w:lang w:val="ru-RU"/>
        </w:rPr>
        <w:t xml:space="preserve">оно было </w:t>
      </w:r>
      <w:r w:rsidR="0058614A">
        <w:rPr>
          <w:lang w:val="ru-RU"/>
        </w:rPr>
        <w:t>вынесено на рассмотрение Рабочей группы по РСТ на шестнадцатой сессии в качестве отдельного вопроса в документе</w:t>
      </w:r>
      <w:r w:rsidR="007D41E0">
        <w:rPr>
          <w:lang w:val="ru-RU"/>
        </w:rPr>
        <w:t> </w:t>
      </w:r>
      <w:r w:rsidR="0013503B">
        <w:t>PCT/WG/16/2.</w:t>
      </w:r>
    </w:p>
    <w:p w14:paraId="51B20D80" w14:textId="4B05AEA9" w:rsidR="0013503B" w:rsidRDefault="005B7C69" w:rsidP="0083052A">
      <w:pPr>
        <w:pStyle w:val="ONUME"/>
        <w:keepLines/>
      </w:pPr>
      <w:r>
        <w:rPr>
          <w:lang w:val="ru-RU"/>
        </w:rPr>
        <w:t xml:space="preserve">На шестнадцатой сессии Рабочая группа предложила </w:t>
      </w:r>
      <w:r w:rsidR="000F42AF">
        <w:rPr>
          <w:lang w:val="ru-RU"/>
        </w:rPr>
        <w:t xml:space="preserve">Международному бюро изучить </w:t>
      </w:r>
      <w:r w:rsidR="00F2154B">
        <w:rPr>
          <w:lang w:val="ru-RU"/>
        </w:rPr>
        <w:t xml:space="preserve">изложенные </w:t>
      </w:r>
      <w:r w:rsidR="000F42AF">
        <w:rPr>
          <w:lang w:val="ru-RU"/>
        </w:rPr>
        <w:t>замечания и представить пересмотренное предложение на одной из следующих сессий Рабочей группы</w:t>
      </w:r>
      <w:r w:rsidRPr="005B7C69">
        <w:t xml:space="preserve"> </w:t>
      </w:r>
      <w:r w:rsidR="0013503B">
        <w:t>(</w:t>
      </w:r>
      <w:r w:rsidR="000F42AF">
        <w:rPr>
          <w:lang w:val="ru-RU"/>
        </w:rPr>
        <w:t>см. пункты</w:t>
      </w:r>
      <w:r w:rsidR="0013503B">
        <w:t xml:space="preserve"> 7 </w:t>
      </w:r>
      <w:r w:rsidR="000F42AF">
        <w:rPr>
          <w:lang w:val="ru-RU"/>
        </w:rPr>
        <w:t>и</w:t>
      </w:r>
      <w:r w:rsidR="0013503B">
        <w:t xml:space="preserve"> 8 </w:t>
      </w:r>
      <w:r w:rsidR="000F42AF">
        <w:rPr>
          <w:lang w:val="ru-RU"/>
        </w:rPr>
        <w:t>резюме Председателя указанной сессии</w:t>
      </w:r>
      <w:r w:rsidR="0013503B">
        <w:t xml:space="preserve">, </w:t>
      </w:r>
      <w:r w:rsidR="000F42AF">
        <w:rPr>
          <w:lang w:val="ru-RU"/>
        </w:rPr>
        <w:t>документ</w:t>
      </w:r>
      <w:r w:rsidR="0013503B">
        <w:t xml:space="preserve"> PCT/WG/16/9).  </w:t>
      </w:r>
      <w:r w:rsidR="002D225E">
        <w:rPr>
          <w:lang w:val="ru-RU"/>
        </w:rPr>
        <w:t xml:space="preserve">Большинство выступивших делегаций согласились с </w:t>
      </w:r>
      <w:r w:rsidR="000763AE">
        <w:rPr>
          <w:lang w:val="ru-RU"/>
        </w:rPr>
        <w:t>тем, что использование б</w:t>
      </w:r>
      <w:r w:rsidR="00BD77C9">
        <w:rPr>
          <w:lang w:val="ru-RU"/>
        </w:rPr>
        <w:t>ó</w:t>
      </w:r>
      <w:r w:rsidR="000763AE">
        <w:rPr>
          <w:lang w:val="ru-RU"/>
        </w:rPr>
        <w:t>льшего числа языков принесет пользу</w:t>
      </w:r>
      <w:r w:rsidR="00431777">
        <w:rPr>
          <w:lang w:val="ru-RU"/>
        </w:rPr>
        <w:t xml:space="preserve">; при этом они просили разъяснить </w:t>
      </w:r>
      <w:r w:rsidR="000763AE">
        <w:rPr>
          <w:lang w:val="ru-RU"/>
        </w:rPr>
        <w:t>ряд вопросов, а именно</w:t>
      </w:r>
      <w:r w:rsidR="0013503B">
        <w:t>:</w:t>
      </w:r>
    </w:p>
    <w:p w14:paraId="36BCB86C" w14:textId="53956563" w:rsidR="0013503B" w:rsidRDefault="00D85A6F" w:rsidP="0013503B">
      <w:pPr>
        <w:pStyle w:val="ONUME"/>
        <w:numPr>
          <w:ilvl w:val="1"/>
          <w:numId w:val="5"/>
        </w:numPr>
      </w:pPr>
      <w:r>
        <w:rPr>
          <w:lang w:val="ru-RU"/>
        </w:rPr>
        <w:t xml:space="preserve">какие расходы со стороны Международного бюро повлечет за собой </w:t>
      </w:r>
      <w:r w:rsidR="00BD77C9">
        <w:rPr>
          <w:lang w:val="ru-RU"/>
        </w:rPr>
        <w:t xml:space="preserve">создание и </w:t>
      </w:r>
      <w:r>
        <w:rPr>
          <w:lang w:val="ru-RU"/>
        </w:rPr>
        <w:t>обслуживание</w:t>
      </w:r>
      <w:r w:rsidR="00BD77C9">
        <w:rPr>
          <w:lang w:val="ru-RU"/>
        </w:rPr>
        <w:t xml:space="preserve"> такого механизма</w:t>
      </w:r>
      <w:r w:rsidR="0013503B">
        <w:t>;</w:t>
      </w:r>
    </w:p>
    <w:p w14:paraId="00FBE7AC" w14:textId="59ABD243" w:rsidR="0013503B" w:rsidRDefault="00431777" w:rsidP="0013503B">
      <w:pPr>
        <w:pStyle w:val="ONUME"/>
        <w:numPr>
          <w:ilvl w:val="1"/>
          <w:numId w:val="5"/>
        </w:numPr>
      </w:pPr>
      <w:r>
        <w:rPr>
          <w:lang w:val="ru-RU"/>
        </w:rPr>
        <w:t xml:space="preserve">насколько сообщения на других языках могут причинить неудобство третьим сторонам и Указанным ведомствам </w:t>
      </w:r>
      <w:r w:rsidR="00D85A6F">
        <w:rPr>
          <w:lang w:val="ru-RU"/>
        </w:rPr>
        <w:t>и будет ли им предоставляться перевод для удобства работы</w:t>
      </w:r>
      <w:r w:rsidR="0013503B">
        <w:t xml:space="preserve">;  </w:t>
      </w:r>
      <w:r w:rsidR="00D85A6F">
        <w:rPr>
          <w:lang w:val="ru-RU"/>
        </w:rPr>
        <w:t>и</w:t>
      </w:r>
    </w:p>
    <w:p w14:paraId="5AF35C31" w14:textId="19B57FA6" w:rsidR="0013503B" w:rsidRDefault="001F2688" w:rsidP="0013503B">
      <w:pPr>
        <w:pStyle w:val="ONUME"/>
        <w:numPr>
          <w:ilvl w:val="1"/>
          <w:numId w:val="5"/>
        </w:numPr>
      </w:pPr>
      <w:r>
        <w:rPr>
          <w:lang w:val="ru-RU"/>
        </w:rPr>
        <w:t>как в каждом конкретном случае будет выбираться подходящий язык</w:t>
      </w:r>
      <w:r w:rsidR="0013503B">
        <w:t>.</w:t>
      </w:r>
    </w:p>
    <w:p w14:paraId="4524B22C" w14:textId="1720B76B" w:rsidR="0013503B" w:rsidRDefault="002F5662" w:rsidP="00C4386E">
      <w:pPr>
        <w:pStyle w:val="Heading1"/>
      </w:pPr>
      <w:r>
        <w:rPr>
          <w:lang w:val="ru-RU"/>
        </w:rPr>
        <w:t xml:space="preserve">текущие </w:t>
      </w:r>
      <w:r w:rsidR="00B15E77">
        <w:rPr>
          <w:lang w:val="ru-RU"/>
        </w:rPr>
        <w:t>языки общения</w:t>
      </w:r>
    </w:p>
    <w:p w14:paraId="2BD41648" w14:textId="23033890" w:rsidR="0013503B" w:rsidRDefault="001E5225" w:rsidP="00C4386E">
      <w:pPr>
        <w:pStyle w:val="Heading2"/>
      </w:pPr>
      <w:r>
        <w:rPr>
          <w:lang w:val="ru-RU"/>
        </w:rPr>
        <w:t xml:space="preserve">обмен </w:t>
      </w:r>
      <w:r w:rsidR="00CF0E27">
        <w:rPr>
          <w:lang w:val="ru-RU"/>
        </w:rPr>
        <w:t xml:space="preserve">сообщениями </w:t>
      </w:r>
      <w:r>
        <w:rPr>
          <w:lang w:val="ru-RU"/>
        </w:rPr>
        <w:t>с</w:t>
      </w:r>
      <w:r w:rsidR="002C4160">
        <w:rPr>
          <w:lang w:val="ru-RU"/>
        </w:rPr>
        <w:t xml:space="preserve"> </w:t>
      </w:r>
      <w:r w:rsidR="00DC523C">
        <w:rPr>
          <w:lang w:val="ru-RU"/>
        </w:rPr>
        <w:t>получающим</w:t>
      </w:r>
      <w:r>
        <w:rPr>
          <w:lang w:val="ru-RU"/>
        </w:rPr>
        <w:t>и</w:t>
      </w:r>
      <w:r w:rsidR="00DC523C">
        <w:rPr>
          <w:lang w:val="ru-RU"/>
        </w:rPr>
        <w:t xml:space="preserve"> ведомствам</w:t>
      </w:r>
      <w:r>
        <w:rPr>
          <w:lang w:val="ru-RU"/>
        </w:rPr>
        <w:t>и</w:t>
      </w:r>
      <w:r w:rsidR="00DC523C">
        <w:rPr>
          <w:lang w:val="ru-RU"/>
        </w:rPr>
        <w:t xml:space="preserve"> и международным</w:t>
      </w:r>
      <w:r>
        <w:rPr>
          <w:lang w:val="ru-RU"/>
        </w:rPr>
        <w:t>и</w:t>
      </w:r>
      <w:r w:rsidR="00DC523C">
        <w:rPr>
          <w:lang w:val="ru-RU"/>
        </w:rPr>
        <w:t xml:space="preserve"> органам</w:t>
      </w:r>
      <w:r>
        <w:rPr>
          <w:lang w:val="ru-RU"/>
        </w:rPr>
        <w:t>и</w:t>
      </w:r>
    </w:p>
    <w:p w14:paraId="026788E6" w14:textId="50DA2EA2" w:rsidR="0013503B" w:rsidRDefault="00286901" w:rsidP="0013503B">
      <w:pPr>
        <w:pStyle w:val="ONUME"/>
      </w:pPr>
      <w:r>
        <w:rPr>
          <w:lang w:val="ru-RU"/>
        </w:rPr>
        <w:t xml:space="preserve">В настоящее время Получающие ведомства, как правило, официально общаются с заявителями на языке публикации, который использовался при заполнении бланка запроса, и неофициально на национальных </w:t>
      </w:r>
      <w:r w:rsidR="00F048DA">
        <w:rPr>
          <w:lang w:val="ru-RU"/>
        </w:rPr>
        <w:t xml:space="preserve">государственных </w:t>
      </w:r>
      <w:r>
        <w:rPr>
          <w:lang w:val="ru-RU"/>
        </w:rPr>
        <w:t>языках</w:t>
      </w:r>
      <w:r w:rsidR="00F048DA">
        <w:rPr>
          <w:lang w:val="ru-RU"/>
        </w:rPr>
        <w:t>, если речь идет о разных языках</w:t>
      </w:r>
      <w:r w:rsidR="0013503B">
        <w:t xml:space="preserve">.  </w:t>
      </w:r>
      <w:r w:rsidR="005E1A91">
        <w:rPr>
          <w:lang w:val="ru-RU"/>
        </w:rPr>
        <w:t xml:space="preserve">Аналогичным </w:t>
      </w:r>
      <w:r w:rsidR="001F1140">
        <w:rPr>
          <w:lang w:val="ru-RU"/>
        </w:rPr>
        <w:t>образом м</w:t>
      </w:r>
      <w:r w:rsidR="001365CE">
        <w:rPr>
          <w:lang w:val="ru-RU"/>
        </w:rPr>
        <w:t>еждународные органы</w:t>
      </w:r>
      <w:r w:rsidR="001F1140">
        <w:rPr>
          <w:lang w:val="ru-RU"/>
        </w:rPr>
        <w:t xml:space="preserve"> обычно направляют </w:t>
      </w:r>
      <w:r w:rsidR="00FB7AE6">
        <w:rPr>
          <w:lang w:val="ru-RU"/>
        </w:rPr>
        <w:t>заявителям сообщения на предполагаемом языке публикации (</w:t>
      </w:r>
      <w:r w:rsidR="00F82642">
        <w:rPr>
          <w:lang w:val="ru-RU"/>
        </w:rPr>
        <w:t>который в большинстве случаев совпадает с языком копии для поиска</w:t>
      </w:r>
      <w:r w:rsidR="0013503B">
        <w:t>).</w:t>
      </w:r>
    </w:p>
    <w:p w14:paraId="58FB90A2" w14:textId="1D4B7FB3" w:rsidR="003376FA" w:rsidRDefault="00C237ED" w:rsidP="0013503B">
      <w:pPr>
        <w:pStyle w:val="ONUME"/>
        <w:rPr>
          <w:lang w:val="ru-RU"/>
        </w:rPr>
      </w:pPr>
      <w:r>
        <w:rPr>
          <w:lang w:val="ru-RU"/>
        </w:rPr>
        <w:t xml:space="preserve">Соответственно, </w:t>
      </w:r>
      <w:r w:rsidR="0081053A">
        <w:rPr>
          <w:lang w:val="ru-RU"/>
        </w:rPr>
        <w:t>материалы дел</w:t>
      </w:r>
      <w:r>
        <w:rPr>
          <w:lang w:val="ru-RU"/>
        </w:rPr>
        <w:t xml:space="preserve">, </w:t>
      </w:r>
      <w:r w:rsidR="00250EF5">
        <w:rPr>
          <w:lang w:val="ru-RU"/>
        </w:rPr>
        <w:t xml:space="preserve">доступные </w:t>
      </w:r>
      <w:r>
        <w:rPr>
          <w:lang w:val="ru-RU"/>
        </w:rPr>
        <w:t>Указанны</w:t>
      </w:r>
      <w:r w:rsidR="00250EF5">
        <w:rPr>
          <w:lang w:val="ru-RU"/>
        </w:rPr>
        <w:t>м</w:t>
      </w:r>
      <w:r>
        <w:rPr>
          <w:lang w:val="ru-RU"/>
        </w:rPr>
        <w:t xml:space="preserve"> ведомства</w:t>
      </w:r>
      <w:r w:rsidR="00250EF5">
        <w:rPr>
          <w:lang w:val="ru-RU"/>
        </w:rPr>
        <w:t>м</w:t>
      </w:r>
      <w:r>
        <w:rPr>
          <w:lang w:val="ru-RU"/>
        </w:rPr>
        <w:t xml:space="preserve"> и широк</w:t>
      </w:r>
      <w:r w:rsidR="00250EF5">
        <w:rPr>
          <w:lang w:val="ru-RU"/>
        </w:rPr>
        <w:t>ой</w:t>
      </w:r>
      <w:r>
        <w:rPr>
          <w:lang w:val="ru-RU"/>
        </w:rPr>
        <w:t xml:space="preserve"> публик</w:t>
      </w:r>
      <w:r w:rsidR="00250EF5">
        <w:rPr>
          <w:lang w:val="ru-RU"/>
        </w:rPr>
        <w:t>е</w:t>
      </w:r>
      <w:r>
        <w:rPr>
          <w:lang w:val="ru-RU"/>
        </w:rPr>
        <w:t xml:space="preserve">, уже содержат бланки РСТ, </w:t>
      </w:r>
      <w:r w:rsidR="00575420">
        <w:rPr>
          <w:lang w:val="ru-RU"/>
        </w:rPr>
        <w:t xml:space="preserve">которые использовались </w:t>
      </w:r>
      <w:r>
        <w:rPr>
          <w:lang w:val="ru-RU"/>
        </w:rPr>
        <w:t>Получающими ведомствами</w:t>
      </w:r>
      <w:r w:rsidR="008C438C">
        <w:rPr>
          <w:lang w:val="ru-RU"/>
        </w:rPr>
        <w:t xml:space="preserve"> и </w:t>
      </w:r>
      <w:r>
        <w:rPr>
          <w:lang w:val="ru-RU"/>
        </w:rPr>
        <w:t>международными</w:t>
      </w:r>
      <w:r w:rsidR="008C438C">
        <w:rPr>
          <w:lang w:val="ru-RU"/>
        </w:rPr>
        <w:t xml:space="preserve"> органами, и сообщения заявител</w:t>
      </w:r>
      <w:r w:rsidR="00FD33B9">
        <w:rPr>
          <w:lang w:val="ru-RU"/>
        </w:rPr>
        <w:t>ей</w:t>
      </w:r>
      <w:r w:rsidR="008C438C">
        <w:rPr>
          <w:lang w:val="ru-RU"/>
        </w:rPr>
        <w:t xml:space="preserve"> на любом из десяти языков публикации.</w:t>
      </w:r>
      <w:r>
        <w:rPr>
          <w:lang w:val="ru-RU"/>
        </w:rPr>
        <w:t xml:space="preserve">  </w:t>
      </w:r>
      <w:r w:rsidR="009A5999">
        <w:rPr>
          <w:lang w:val="ru-RU"/>
        </w:rPr>
        <w:t xml:space="preserve">Отчеты о международном поиске и международные предварительные заключения о патентоспособности важны для делопроизводства на национальной фазе </w:t>
      </w:r>
      <w:r w:rsidR="00BB5BB7">
        <w:rPr>
          <w:lang w:val="ru-RU"/>
        </w:rPr>
        <w:t>и переводятся на английский язык в официальном порядке</w:t>
      </w:r>
      <w:r w:rsidR="0013503B">
        <w:t xml:space="preserve">.  </w:t>
      </w:r>
      <w:r w:rsidR="00214791">
        <w:rPr>
          <w:lang w:val="ru-RU"/>
        </w:rPr>
        <w:t xml:space="preserve">Если данные отчета существуют в формате </w:t>
      </w:r>
      <w:r w:rsidR="0013503B">
        <w:t xml:space="preserve">XML, </w:t>
      </w:r>
      <w:r w:rsidR="00772DBE">
        <w:rPr>
          <w:lang w:val="ru-RU"/>
        </w:rPr>
        <w:t xml:space="preserve">они также переводятся </w:t>
      </w:r>
      <w:r w:rsidR="00214791">
        <w:rPr>
          <w:lang w:val="ru-RU"/>
        </w:rPr>
        <w:t>на все языки публикации</w:t>
      </w:r>
      <w:r w:rsidR="00772DBE">
        <w:rPr>
          <w:lang w:val="ru-RU"/>
        </w:rPr>
        <w:t xml:space="preserve"> в</w:t>
      </w:r>
      <w:r w:rsidR="00C71FCB">
        <w:rPr>
          <w:lang w:val="ru-RU"/>
        </w:rPr>
        <w:t xml:space="preserve"> качестве </w:t>
      </w:r>
      <w:r w:rsidR="00772DBE">
        <w:rPr>
          <w:lang w:val="ru-RU"/>
        </w:rPr>
        <w:t>неофициально</w:t>
      </w:r>
      <w:r w:rsidR="00C71FCB">
        <w:rPr>
          <w:lang w:val="ru-RU"/>
        </w:rPr>
        <w:t>й версии</w:t>
      </w:r>
      <w:r w:rsidR="0013503B">
        <w:t xml:space="preserve">.  </w:t>
      </w:r>
      <w:r w:rsidR="00651270">
        <w:rPr>
          <w:lang w:val="ru-RU"/>
        </w:rPr>
        <w:t>Необходимости в переводе другой корреспонденции никогда не возникало</w:t>
      </w:r>
      <w:r w:rsidR="00CA1130">
        <w:rPr>
          <w:lang w:val="ru-RU"/>
        </w:rPr>
        <w:t>, поскольку всю остальную информацию, необходимую для делопроизводства на национальной фазе, Международное бюро предоставляет Указанным ведомствам в рамках бланков на английском или французском языке</w:t>
      </w:r>
      <w:r w:rsidR="00073817">
        <w:rPr>
          <w:lang w:val="ru-RU"/>
        </w:rPr>
        <w:t xml:space="preserve">, содержащих </w:t>
      </w:r>
      <w:r w:rsidR="00CA1130">
        <w:rPr>
          <w:lang w:val="ru-RU"/>
        </w:rPr>
        <w:t xml:space="preserve">имена и фамилии, адреса, даты и </w:t>
      </w:r>
      <w:r w:rsidR="0020391D">
        <w:rPr>
          <w:lang w:val="ru-RU"/>
        </w:rPr>
        <w:t>контрольные клетки (квадрат для галочки)</w:t>
      </w:r>
      <w:r w:rsidR="00073817">
        <w:rPr>
          <w:lang w:val="ru-RU"/>
        </w:rPr>
        <w:t xml:space="preserve"> в стандартных форматах, понятных без перевода.</w:t>
      </w:r>
    </w:p>
    <w:p w14:paraId="746EB557" w14:textId="77777777" w:rsidR="003376FA" w:rsidRDefault="003376FA">
      <w:pPr>
        <w:rPr>
          <w:lang w:val="ru-RU"/>
        </w:rPr>
      </w:pPr>
      <w:r>
        <w:rPr>
          <w:lang w:val="ru-RU"/>
        </w:rPr>
        <w:br w:type="page"/>
      </w:r>
    </w:p>
    <w:p w14:paraId="45E86FB8" w14:textId="2DFF19A2" w:rsidR="0013503B" w:rsidRDefault="00320EE1" w:rsidP="00C4386E">
      <w:pPr>
        <w:pStyle w:val="Heading2"/>
      </w:pPr>
      <w:r>
        <w:rPr>
          <w:lang w:val="ru-RU"/>
        </w:rPr>
        <w:lastRenderedPageBreak/>
        <w:t>сообщения</w:t>
      </w:r>
      <w:r w:rsidR="003A0D78">
        <w:rPr>
          <w:lang w:val="ru-RU"/>
        </w:rPr>
        <w:t>, направляем</w:t>
      </w:r>
      <w:r>
        <w:rPr>
          <w:lang w:val="ru-RU"/>
        </w:rPr>
        <w:t>ые</w:t>
      </w:r>
      <w:r w:rsidR="003A0D78">
        <w:rPr>
          <w:lang w:val="ru-RU"/>
        </w:rPr>
        <w:t xml:space="preserve"> заявителем в международное бюро</w:t>
      </w:r>
    </w:p>
    <w:p w14:paraId="0112C0A9" w14:textId="463485D3" w:rsidR="0013503B" w:rsidRDefault="003F4027" w:rsidP="0013503B">
      <w:pPr>
        <w:pStyle w:val="ONUME"/>
      </w:pPr>
      <w:r w:rsidRPr="003F4027">
        <w:rPr>
          <w:lang w:val="ru-RU"/>
        </w:rPr>
        <w:t>С 1 июля 2016 года действует измененная редакция правила</w:t>
      </w:r>
      <w:r w:rsidR="00BE6D35">
        <w:rPr>
          <w:lang w:val="ru-RU"/>
        </w:rPr>
        <w:t xml:space="preserve"> </w:t>
      </w:r>
      <w:r w:rsidRPr="003F4027">
        <w:t>92.2(d)</w:t>
      </w:r>
      <w:r w:rsidRPr="003F4027">
        <w:rPr>
          <w:lang w:val="ru-RU"/>
        </w:rPr>
        <w:t>, позволившая добавить в перечень языков, на которых заявитель может составлять письма на имя Международного бюро (помимо английского и французского), другие языки публикации РСТ</w:t>
      </w:r>
      <w:r w:rsidRPr="003F4027">
        <w:t xml:space="preserve">, </w:t>
      </w:r>
      <w:r w:rsidRPr="003F4027">
        <w:rPr>
          <w:lang w:val="ru-RU"/>
        </w:rPr>
        <w:t>которые допускаются Административной инструкцией</w:t>
      </w:r>
      <w:r w:rsidRPr="003F4027">
        <w:t xml:space="preserve">.  </w:t>
      </w:r>
      <w:r w:rsidRPr="003F4027">
        <w:rPr>
          <w:lang w:val="ru-RU"/>
        </w:rPr>
        <w:t xml:space="preserve">С указанной даты заявители могут, согласно положению раздела </w:t>
      </w:r>
      <w:r w:rsidRPr="003F4027">
        <w:t xml:space="preserve">104(c) </w:t>
      </w:r>
      <w:r w:rsidRPr="003F4027">
        <w:rPr>
          <w:lang w:val="ru-RU"/>
        </w:rPr>
        <w:t>Административной инструкции, отправлять корреспонденцию на имя Международного бюро на английском, французском или языке публикации,</w:t>
      </w:r>
      <w:r w:rsidRPr="003F4027">
        <w:t xml:space="preserve"> </w:t>
      </w:r>
      <w:r w:rsidRPr="003F4027">
        <w:rPr>
          <w:lang w:val="ru-RU"/>
        </w:rPr>
        <w:t>если для пересылки используется система</w:t>
      </w:r>
      <w:r w:rsidRPr="003F4027">
        <w:t xml:space="preserve"> ePCT.  </w:t>
      </w:r>
      <w:r w:rsidRPr="003F4027">
        <w:rPr>
          <w:lang w:val="ru-RU"/>
        </w:rPr>
        <w:t>На основании этого же положения Генеральный директор может постановить расширить перечень языков переписки для заявителей, использующих другие средства связи, или увеличить число допустимых языков применительно к конкретной международной заявке</w:t>
      </w:r>
      <w:r>
        <w:rPr>
          <w:lang w:val="ru-RU"/>
        </w:rPr>
        <w:t>.</w:t>
      </w:r>
    </w:p>
    <w:p w14:paraId="4775CC91" w14:textId="25197984" w:rsidR="0013503B" w:rsidRPr="002C4160" w:rsidRDefault="00BE6D35" w:rsidP="00C4386E">
      <w:pPr>
        <w:pStyle w:val="Heading2"/>
        <w:rPr>
          <w:lang w:val="ru-RU"/>
        </w:rPr>
      </w:pPr>
      <w:r>
        <w:rPr>
          <w:lang w:val="ru-RU"/>
        </w:rPr>
        <w:t>сообщения</w:t>
      </w:r>
      <w:r w:rsidR="002C4160">
        <w:rPr>
          <w:lang w:val="ru-RU"/>
        </w:rPr>
        <w:t>, направляем</w:t>
      </w:r>
      <w:r>
        <w:rPr>
          <w:lang w:val="ru-RU"/>
        </w:rPr>
        <w:t>ые</w:t>
      </w:r>
      <w:r w:rsidR="002C4160">
        <w:rPr>
          <w:lang w:val="ru-RU"/>
        </w:rPr>
        <w:t xml:space="preserve"> международным бюро заявителю или национальному ведомству</w:t>
      </w:r>
    </w:p>
    <w:p w14:paraId="0D35A0DC" w14:textId="3960C4E6" w:rsidR="0013503B" w:rsidRDefault="009848E3" w:rsidP="0013503B">
      <w:pPr>
        <w:pStyle w:val="ONUME"/>
      </w:pPr>
      <w:r w:rsidRPr="009848E3">
        <w:rPr>
          <w:lang w:val="ru-RU"/>
        </w:rPr>
        <w:t>В настоящее время правило</w:t>
      </w:r>
      <w:r w:rsidR="00C65C78">
        <w:rPr>
          <w:lang w:val="ru-RU"/>
        </w:rPr>
        <w:t xml:space="preserve"> </w:t>
      </w:r>
      <w:r w:rsidRPr="009848E3">
        <w:t xml:space="preserve">92.2(e) </w:t>
      </w:r>
      <w:r w:rsidRPr="009848E3">
        <w:rPr>
          <w:lang w:val="ru-RU"/>
        </w:rPr>
        <w:t xml:space="preserve">требует от Международного бюро отвечать заявителю или национальному ведомству на английском или французском языке, хотя на практике </w:t>
      </w:r>
      <w:r>
        <w:rPr>
          <w:lang w:val="ru-RU"/>
        </w:rPr>
        <w:t>неофициальные контакты, такие как телефонные звонки или обмен электронными письмами, осуществляются</w:t>
      </w:r>
      <w:r w:rsidRPr="009848E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9848E3">
        <w:rPr>
          <w:lang w:val="ru-RU"/>
        </w:rPr>
        <w:t>на других языках, известных специалисту Международного бюро по формальной экспертизе</w:t>
      </w:r>
      <w:r>
        <w:rPr>
          <w:lang w:val="ru-RU"/>
        </w:rPr>
        <w:t xml:space="preserve"> и</w:t>
      </w:r>
      <w:r w:rsidRPr="009848E3">
        <w:rPr>
          <w:lang w:val="ru-RU"/>
        </w:rPr>
        <w:t xml:space="preserve"> адресату</w:t>
      </w:r>
      <w:r>
        <w:rPr>
          <w:lang w:val="ru-RU"/>
        </w:rPr>
        <w:t>.</w:t>
      </w:r>
    </w:p>
    <w:p w14:paraId="6FA109CC" w14:textId="53F1EBDC" w:rsidR="0013503B" w:rsidRDefault="00A411EA" w:rsidP="00C4386E">
      <w:pPr>
        <w:pStyle w:val="ONUME"/>
        <w:keepLines/>
      </w:pPr>
      <w:r>
        <w:rPr>
          <w:lang w:val="ru-RU"/>
        </w:rPr>
        <w:t xml:space="preserve">В основном Международное бюро связывается с заявителями и ведомствами по </w:t>
      </w:r>
      <w:r w:rsidR="00E1024B">
        <w:rPr>
          <w:lang w:val="ru-RU"/>
        </w:rPr>
        <w:t xml:space="preserve">формальным и процедурным </w:t>
      </w:r>
      <w:r>
        <w:rPr>
          <w:lang w:val="ru-RU"/>
        </w:rPr>
        <w:t xml:space="preserve">вопросам, которые важны для делопроизводства по международным заявкам на международной фазе, но не затрагивают объем прав, которые могут быть </w:t>
      </w:r>
      <w:r w:rsidR="00BA504B">
        <w:rPr>
          <w:lang w:val="ru-RU"/>
        </w:rPr>
        <w:t xml:space="preserve">предоставлены на национальной фазе. </w:t>
      </w:r>
      <w:r w:rsidR="0013503B">
        <w:t xml:space="preserve"> </w:t>
      </w:r>
      <w:r w:rsidR="006B19F4">
        <w:rPr>
          <w:lang w:val="ru-RU"/>
        </w:rPr>
        <w:t xml:space="preserve">Для национальных ведомств важно понимать значимость того или иного бланка </w:t>
      </w:r>
      <w:r w:rsidR="000352BE">
        <w:rPr>
          <w:lang w:val="ru-RU"/>
        </w:rPr>
        <w:t>настолько</w:t>
      </w:r>
      <w:r w:rsidR="006B19F4">
        <w:rPr>
          <w:lang w:val="ru-RU"/>
        </w:rPr>
        <w:t>,</w:t>
      </w:r>
      <w:r w:rsidR="000352BE">
        <w:rPr>
          <w:lang w:val="ru-RU"/>
        </w:rPr>
        <w:t xml:space="preserve"> насколько</w:t>
      </w:r>
      <w:r w:rsidR="006B19F4">
        <w:rPr>
          <w:lang w:val="ru-RU"/>
        </w:rPr>
        <w:t xml:space="preserve"> это необходимо для принятия срочных мер</w:t>
      </w:r>
      <w:r w:rsidR="0013503B">
        <w:t xml:space="preserve"> (</w:t>
      </w:r>
      <w:r w:rsidR="00BB7BE9">
        <w:rPr>
          <w:lang w:val="ru-RU"/>
        </w:rPr>
        <w:t xml:space="preserve">например, </w:t>
      </w:r>
      <w:r w:rsidR="007E3719">
        <w:rPr>
          <w:lang w:val="ru-RU"/>
        </w:rPr>
        <w:t>зарегистрированное изменение имени или фамилиии и адреса</w:t>
      </w:r>
      <w:r w:rsidR="0013503B">
        <w:t xml:space="preserve">).  </w:t>
      </w:r>
      <w:r w:rsidR="005B0785">
        <w:rPr>
          <w:lang w:val="ru-RU"/>
        </w:rPr>
        <w:t xml:space="preserve">При этом важность того или иного сообщения обычно </w:t>
      </w:r>
      <w:r w:rsidR="00FD7D69">
        <w:rPr>
          <w:lang w:val="ru-RU"/>
        </w:rPr>
        <w:t>очевидна из</w:t>
      </w:r>
      <w:r w:rsidR="00A31F03">
        <w:rPr>
          <w:lang w:val="ru-RU"/>
        </w:rPr>
        <w:t xml:space="preserve"> </w:t>
      </w:r>
      <w:r w:rsidR="005B0785">
        <w:rPr>
          <w:lang w:val="ru-RU"/>
        </w:rPr>
        <w:t>номер</w:t>
      </w:r>
      <w:r w:rsidR="00FD7D69">
        <w:rPr>
          <w:lang w:val="ru-RU"/>
        </w:rPr>
        <w:t>а</w:t>
      </w:r>
      <w:r w:rsidR="005B0785">
        <w:rPr>
          <w:lang w:val="ru-RU"/>
        </w:rPr>
        <w:t xml:space="preserve"> бланка и </w:t>
      </w:r>
      <w:r w:rsidR="00F51BB4">
        <w:rPr>
          <w:lang w:val="ru-RU"/>
        </w:rPr>
        <w:t>то</w:t>
      </w:r>
      <w:r w:rsidR="00FD7D69">
        <w:rPr>
          <w:lang w:val="ru-RU"/>
        </w:rPr>
        <w:t>го</w:t>
      </w:r>
      <w:r w:rsidR="00F51BB4">
        <w:rPr>
          <w:lang w:val="ru-RU"/>
        </w:rPr>
        <w:t>, как организован</w:t>
      </w:r>
      <w:r w:rsidR="00A31F03">
        <w:rPr>
          <w:lang w:val="ru-RU"/>
        </w:rPr>
        <w:t>а информация</w:t>
      </w:r>
      <w:r w:rsidR="00F51BB4">
        <w:rPr>
          <w:lang w:val="ru-RU"/>
        </w:rPr>
        <w:t xml:space="preserve"> (</w:t>
      </w:r>
      <w:r w:rsidR="00101A65">
        <w:rPr>
          <w:lang w:val="ru-RU"/>
        </w:rPr>
        <w:t>контрольные клетки, даты, имена-фамилии и адреса), содержащ</w:t>
      </w:r>
      <w:r w:rsidR="00A31F03">
        <w:rPr>
          <w:lang w:val="ru-RU"/>
        </w:rPr>
        <w:t>ая</w:t>
      </w:r>
      <w:r w:rsidR="00101A65">
        <w:rPr>
          <w:lang w:val="ru-RU"/>
        </w:rPr>
        <w:t xml:space="preserve">ся в типовом стандартном бланке, </w:t>
      </w:r>
      <w:r w:rsidR="00FE3EC6">
        <w:rPr>
          <w:lang w:val="ru-RU"/>
        </w:rPr>
        <w:t xml:space="preserve">так что необходимости в официальном переводе нет (вместе с тем предлагается внедрить системы высококачественного машинного перевода, которые помогут оперативно понять информацию, если это потребуется, </w:t>
      </w:r>
      <w:r w:rsidR="009C5A1A">
        <w:rPr>
          <w:lang w:val="ru-RU"/>
        </w:rPr>
        <w:t>в соответствии с изложенным ниже)</w:t>
      </w:r>
      <w:r w:rsidR="0013503B">
        <w:t>.</w:t>
      </w:r>
    </w:p>
    <w:p w14:paraId="1001BC0B" w14:textId="5479396B" w:rsidR="0013503B" w:rsidRDefault="00EA21E4" w:rsidP="0013503B">
      <w:pPr>
        <w:pStyle w:val="ONUME"/>
      </w:pPr>
      <w:r>
        <w:rPr>
          <w:lang w:val="ru-RU"/>
        </w:rPr>
        <w:t>Основной случай, когда Международное бюро может принять обоснованное решение (исключая случаи, когда оно выполняет функции Получающего ведомства), касается решений о необходимости воздержаться от международной публикации информации согласно правилу</w:t>
      </w:r>
      <w:r w:rsidRPr="00EA21E4">
        <w:t xml:space="preserve"> 48.2(l) </w:t>
      </w:r>
      <w:r>
        <w:rPr>
          <w:lang w:val="ru-RU"/>
        </w:rPr>
        <w:t xml:space="preserve">или </w:t>
      </w:r>
      <w:r w:rsidR="00492400">
        <w:rPr>
          <w:lang w:val="ru-RU"/>
        </w:rPr>
        <w:t xml:space="preserve">о предоставлении публичного доступа к делу согласно правилу </w:t>
      </w:r>
      <w:r w:rsidR="00492400" w:rsidRPr="00492400">
        <w:t>94.1(e)</w:t>
      </w:r>
      <w:r w:rsidR="00847CF7">
        <w:rPr>
          <w:lang w:val="ru-RU"/>
        </w:rPr>
        <w:t xml:space="preserve"> в тех случаях</w:t>
      </w:r>
      <w:r w:rsidR="00164DFE">
        <w:rPr>
          <w:lang w:val="ru-RU"/>
        </w:rPr>
        <w:t>,</w:t>
      </w:r>
      <w:r w:rsidR="00847CF7">
        <w:rPr>
          <w:lang w:val="ru-RU"/>
        </w:rPr>
        <w:t xml:space="preserve"> когда</w:t>
      </w:r>
      <w:r w:rsidR="00492400">
        <w:rPr>
          <w:lang w:val="ru-RU"/>
        </w:rPr>
        <w:t xml:space="preserve"> для национальных ведомств важно только то, что</w:t>
      </w:r>
      <w:r w:rsidR="00A74739">
        <w:rPr>
          <w:lang w:val="ru-RU"/>
        </w:rPr>
        <w:t>бы</w:t>
      </w:r>
      <w:r w:rsidR="00492400">
        <w:rPr>
          <w:lang w:val="ru-RU"/>
        </w:rPr>
        <w:t xml:space="preserve"> соответствующая информация не </w:t>
      </w:r>
      <w:r w:rsidR="00A74739">
        <w:rPr>
          <w:lang w:val="ru-RU"/>
        </w:rPr>
        <w:t xml:space="preserve">оказалась </w:t>
      </w:r>
      <w:r w:rsidR="00AA0E19">
        <w:rPr>
          <w:lang w:val="ru-RU"/>
        </w:rPr>
        <w:t xml:space="preserve">в </w:t>
      </w:r>
      <w:r w:rsidR="00A74739">
        <w:rPr>
          <w:lang w:val="ru-RU"/>
        </w:rPr>
        <w:t>публичном</w:t>
      </w:r>
      <w:r w:rsidR="00AA0E19">
        <w:rPr>
          <w:lang w:val="ru-RU"/>
        </w:rPr>
        <w:t xml:space="preserve"> доступе, а не обоснование этого</w:t>
      </w:r>
      <w:r w:rsidR="0013503B">
        <w:t xml:space="preserve">.  </w:t>
      </w:r>
      <w:r w:rsidR="00740F70">
        <w:rPr>
          <w:lang w:val="ru-RU"/>
        </w:rPr>
        <w:t xml:space="preserve">Эти решения влияют на то, как выглядит досье, но в силу своего характера не влияют на </w:t>
      </w:r>
      <w:r w:rsidR="00832E06">
        <w:rPr>
          <w:lang w:val="ru-RU"/>
        </w:rPr>
        <w:t>процесс обработки заявки по существу ни на международной, ни на национальной фазе</w:t>
      </w:r>
      <w:r w:rsidR="0013503B">
        <w:t xml:space="preserve">.  </w:t>
      </w:r>
      <w:r w:rsidR="00832E06">
        <w:rPr>
          <w:lang w:val="ru-RU"/>
        </w:rPr>
        <w:t>Кроме того, такие решения редки: в 2023 году их было всего семь</w:t>
      </w:r>
      <w:r w:rsidR="0013503B">
        <w:t>.</w:t>
      </w:r>
    </w:p>
    <w:p w14:paraId="2D9798E3" w14:textId="013DB551" w:rsidR="0013503B" w:rsidRDefault="00DB624D" w:rsidP="0013503B">
      <w:pPr>
        <w:pStyle w:val="ONUME"/>
      </w:pPr>
      <w:r>
        <w:rPr>
          <w:lang w:val="ru-RU"/>
        </w:rPr>
        <w:t xml:space="preserve">В </w:t>
      </w:r>
      <w:r w:rsidR="009A274C">
        <w:rPr>
          <w:lang w:val="ru-RU"/>
        </w:rPr>
        <w:t>общем плане</w:t>
      </w:r>
      <w:r w:rsidR="00DB10A1">
        <w:rPr>
          <w:lang w:val="ru-RU"/>
        </w:rPr>
        <w:t xml:space="preserve"> целесообразно</w:t>
      </w:r>
      <w:r>
        <w:rPr>
          <w:lang w:val="ru-RU"/>
        </w:rPr>
        <w:t xml:space="preserve"> предоставить Международному бюро </w:t>
      </w:r>
      <w:r w:rsidR="009A274C">
        <w:rPr>
          <w:lang w:val="ru-RU"/>
        </w:rPr>
        <w:t xml:space="preserve">возможность </w:t>
      </w:r>
      <w:r w:rsidR="00A430CE">
        <w:rPr>
          <w:lang w:val="ru-RU"/>
        </w:rPr>
        <w:t xml:space="preserve">официально </w:t>
      </w:r>
      <w:r w:rsidR="009A274C">
        <w:rPr>
          <w:lang w:val="ru-RU"/>
        </w:rPr>
        <w:t>взаимодействовать с заявителями и ведомствами на б</w:t>
      </w:r>
      <w:r w:rsidR="00C14049">
        <w:rPr>
          <w:lang w:val="ru-RU"/>
        </w:rPr>
        <w:t>ó</w:t>
      </w:r>
      <w:r w:rsidR="009A274C">
        <w:rPr>
          <w:lang w:val="ru-RU"/>
        </w:rPr>
        <w:t>льшем числе языков</w:t>
      </w:r>
      <w:r w:rsidR="00A430CE">
        <w:rPr>
          <w:lang w:val="ru-RU"/>
        </w:rPr>
        <w:t>, с тем чтобы обеспечить</w:t>
      </w:r>
      <w:r w:rsidR="009A274C">
        <w:rPr>
          <w:lang w:val="ru-RU"/>
        </w:rPr>
        <w:t xml:space="preserve"> </w:t>
      </w:r>
      <w:r w:rsidR="00A430CE">
        <w:rPr>
          <w:lang w:val="ru-RU"/>
        </w:rPr>
        <w:t xml:space="preserve">пользователям </w:t>
      </w:r>
      <w:r w:rsidR="009A274C">
        <w:rPr>
          <w:lang w:val="ru-RU"/>
        </w:rPr>
        <w:t xml:space="preserve">одинаковый уровень </w:t>
      </w:r>
      <w:r w:rsidR="00F4038A">
        <w:rPr>
          <w:lang w:val="ru-RU"/>
        </w:rPr>
        <w:t>услуг с точки зрения используемых языков</w:t>
      </w:r>
      <w:r w:rsidR="00A430CE">
        <w:rPr>
          <w:lang w:val="ru-RU"/>
        </w:rPr>
        <w:t xml:space="preserve">, </w:t>
      </w:r>
      <w:r w:rsidR="00F4038A">
        <w:rPr>
          <w:lang w:val="ru-RU"/>
        </w:rPr>
        <w:t>при условии, что это не помешает другим получателям сообщений пользоваться содержащией</w:t>
      </w:r>
      <w:r w:rsidR="00530568">
        <w:rPr>
          <w:lang w:val="ru-RU"/>
        </w:rPr>
        <w:t>ся в них информацией</w:t>
      </w:r>
      <w:r w:rsidR="0013503B">
        <w:t>.</w:t>
      </w:r>
    </w:p>
    <w:p w14:paraId="2BD0FA5B" w14:textId="3190ADC0" w:rsidR="0013503B" w:rsidRDefault="004A10B8" w:rsidP="0013503B">
      <w:pPr>
        <w:pStyle w:val="ONUME"/>
      </w:pPr>
      <w:r>
        <w:rPr>
          <w:lang w:val="ru-RU"/>
        </w:rPr>
        <w:t>Вся к</w:t>
      </w:r>
      <w:r w:rsidR="004B69B7">
        <w:rPr>
          <w:lang w:val="ru-RU"/>
        </w:rPr>
        <w:t>орреспонденция делится на четыре основные категории</w:t>
      </w:r>
      <w:r w:rsidR="0013503B">
        <w:t>:</w:t>
      </w:r>
    </w:p>
    <w:p w14:paraId="0B215040" w14:textId="29125E3C" w:rsidR="0013503B" w:rsidRDefault="0054664A" w:rsidP="00C4386E">
      <w:pPr>
        <w:pStyle w:val="ONUME"/>
        <w:numPr>
          <w:ilvl w:val="1"/>
          <w:numId w:val="5"/>
        </w:numPr>
      </w:pPr>
      <w:r>
        <w:rPr>
          <w:lang w:val="ru-RU"/>
        </w:rPr>
        <w:t>направляемая только заявителю</w:t>
      </w:r>
      <w:r w:rsidR="0013503B">
        <w:t xml:space="preserve"> (</w:t>
      </w:r>
      <w:r>
        <w:rPr>
          <w:lang w:val="ru-RU"/>
        </w:rPr>
        <w:t>например, бланк</w:t>
      </w:r>
      <w:r w:rsidR="0013503B">
        <w:t xml:space="preserve"> PCT/IB/378</w:t>
      </w:r>
      <w:r w:rsidR="0034502F">
        <w:rPr>
          <w:lang w:val="ru-RU"/>
        </w:rPr>
        <w:t xml:space="preserve"> «П</w:t>
      </w:r>
      <w:r>
        <w:rPr>
          <w:lang w:val="ru-RU"/>
        </w:rPr>
        <w:t>редложение об исправлении недостатков в просьбе о дополнительном поиске</w:t>
      </w:r>
      <w:r w:rsidR="0034502F">
        <w:rPr>
          <w:lang w:val="ru-RU"/>
        </w:rPr>
        <w:t>» направляется только заявителю</w:t>
      </w:r>
      <w:r w:rsidR="0013503B">
        <w:t>);</w:t>
      </w:r>
    </w:p>
    <w:p w14:paraId="18105CE7" w14:textId="6B830484" w:rsidR="0013503B" w:rsidRDefault="000526B9" w:rsidP="00C4386E">
      <w:pPr>
        <w:pStyle w:val="ONUME"/>
        <w:numPr>
          <w:ilvl w:val="1"/>
          <w:numId w:val="5"/>
        </w:numPr>
      </w:pPr>
      <w:r>
        <w:rPr>
          <w:lang w:val="ru-RU"/>
        </w:rPr>
        <w:lastRenderedPageBreak/>
        <w:t>направляемая только от</w:t>
      </w:r>
      <w:r w:rsidR="004F2304">
        <w:rPr>
          <w:lang w:val="ru-RU"/>
        </w:rPr>
        <w:t>д</w:t>
      </w:r>
      <w:r>
        <w:rPr>
          <w:lang w:val="ru-RU"/>
        </w:rPr>
        <w:t>ельно взятому ведомству</w:t>
      </w:r>
      <w:r w:rsidR="0013503B">
        <w:t xml:space="preserve"> (</w:t>
      </w:r>
      <w:r>
        <w:rPr>
          <w:lang w:val="ru-RU"/>
        </w:rPr>
        <w:t>например, бланк </w:t>
      </w:r>
      <w:r w:rsidR="0013503B">
        <w:t>PCT/IB/313</w:t>
      </w:r>
      <w:r>
        <w:rPr>
          <w:lang w:val="ru-RU"/>
        </w:rPr>
        <w:t xml:space="preserve"> «Уведомление о недостатках</w:t>
      </w:r>
      <w:r w:rsidR="00B52DB3">
        <w:rPr>
          <w:lang w:val="ru-RU"/>
        </w:rPr>
        <w:t xml:space="preserve"> международной заявки»</w:t>
      </w:r>
      <w:r w:rsidR="0013503B">
        <w:t xml:space="preserve"> </w:t>
      </w:r>
      <w:r w:rsidR="00B52DB3">
        <w:rPr>
          <w:lang w:val="ru-RU"/>
        </w:rPr>
        <w:t>направляется только Получающему ведомству</w:t>
      </w:r>
      <w:r w:rsidR="0013503B">
        <w:t>);</w:t>
      </w:r>
    </w:p>
    <w:p w14:paraId="46C8BF7E" w14:textId="59FAA34F" w:rsidR="0013503B" w:rsidRDefault="00405877" w:rsidP="00C4386E">
      <w:pPr>
        <w:pStyle w:val="ONUME"/>
        <w:numPr>
          <w:ilvl w:val="1"/>
          <w:numId w:val="5"/>
        </w:numPr>
      </w:pPr>
      <w:r>
        <w:rPr>
          <w:lang w:val="ru-RU"/>
        </w:rPr>
        <w:t>направляемая заявителю и в копии определенным ведомствам, выполняющим те или иные функции в рамках международной фазы</w:t>
      </w:r>
      <w:r w:rsidR="0013503B">
        <w:t xml:space="preserve"> (</w:t>
      </w:r>
      <w:r>
        <w:rPr>
          <w:lang w:val="ru-RU"/>
        </w:rPr>
        <w:t xml:space="preserve">например, </w:t>
      </w:r>
      <w:r w:rsidR="00757A33">
        <w:rPr>
          <w:lang w:val="ru-RU"/>
        </w:rPr>
        <w:t xml:space="preserve">копия </w:t>
      </w:r>
      <w:r>
        <w:rPr>
          <w:lang w:val="ru-RU"/>
        </w:rPr>
        <w:t>бланк</w:t>
      </w:r>
      <w:r w:rsidR="00757A33">
        <w:rPr>
          <w:lang w:val="ru-RU"/>
        </w:rPr>
        <w:t>а</w:t>
      </w:r>
      <w:r>
        <w:rPr>
          <w:lang w:val="ru-RU"/>
        </w:rPr>
        <w:t> </w:t>
      </w:r>
      <w:r w:rsidR="0013503B">
        <w:t>PCT/IB/370</w:t>
      </w:r>
      <w:r>
        <w:rPr>
          <w:lang w:val="ru-RU"/>
        </w:rPr>
        <w:t xml:space="preserve"> «Предложение исправить </w:t>
      </w:r>
      <w:r w:rsidR="00757A33">
        <w:rPr>
          <w:lang w:val="ru-RU"/>
        </w:rPr>
        <w:t>декларации в рамках заявления, поданного согласно правилу </w:t>
      </w:r>
      <w:r w:rsidR="0013503B">
        <w:t>4.17</w:t>
      </w:r>
      <w:r w:rsidR="00757A33">
        <w:rPr>
          <w:lang w:val="ru-RU"/>
        </w:rPr>
        <w:t>» направляется Получающему ведомству</w:t>
      </w:r>
      <w:r w:rsidR="0013503B">
        <w:t xml:space="preserve">);  </w:t>
      </w:r>
      <w:r w:rsidR="00757A33">
        <w:rPr>
          <w:lang w:val="ru-RU"/>
        </w:rPr>
        <w:t>и</w:t>
      </w:r>
    </w:p>
    <w:p w14:paraId="1E6719BF" w14:textId="487BB78C" w:rsidR="0013503B" w:rsidRDefault="003552ED" w:rsidP="00C4386E">
      <w:pPr>
        <w:pStyle w:val="ONUME"/>
        <w:numPr>
          <w:ilvl w:val="1"/>
          <w:numId w:val="5"/>
        </w:numPr>
      </w:pPr>
      <w:r>
        <w:rPr>
          <w:lang w:val="ru-RU"/>
        </w:rPr>
        <w:t>направляемая заявителю и в копии всем Указанным или Выбранным ведомствам</w:t>
      </w:r>
      <w:r w:rsidR="0013503B">
        <w:t xml:space="preserve"> (</w:t>
      </w:r>
      <w:r>
        <w:rPr>
          <w:lang w:val="ru-RU"/>
        </w:rPr>
        <w:t xml:space="preserve">например, копия бланка </w:t>
      </w:r>
      <w:r w:rsidR="0013503B">
        <w:t>PCT/IB/307</w:t>
      </w:r>
      <w:r w:rsidR="00966D9D">
        <w:rPr>
          <w:lang w:val="ru-RU"/>
        </w:rPr>
        <w:t xml:space="preserve"> «Уведомление об изъятии международной заявки или указаний» может направляться ряду ведомств, включая все Указанные ведомства, если изъятие имеет место после международной публикации</w:t>
      </w:r>
      <w:r w:rsidR="0013503B">
        <w:t>).</w:t>
      </w:r>
    </w:p>
    <w:p w14:paraId="7453671C" w14:textId="778F0849" w:rsidR="0013503B" w:rsidRDefault="000D4FBC" w:rsidP="0013503B">
      <w:pPr>
        <w:pStyle w:val="ONUME"/>
      </w:pPr>
      <w:r>
        <w:rPr>
          <w:lang w:val="ru-RU"/>
        </w:rPr>
        <w:t xml:space="preserve">Что касается категории </w:t>
      </w:r>
      <w:r w:rsidR="0013503B">
        <w:t xml:space="preserve">(a), </w:t>
      </w:r>
      <w:r w:rsidR="0043586A">
        <w:rPr>
          <w:lang w:val="ru-RU"/>
        </w:rPr>
        <w:t xml:space="preserve">несмотря на то что все Указанные </w:t>
      </w:r>
      <w:r w:rsidR="00921C33">
        <w:rPr>
          <w:lang w:val="ru-RU"/>
        </w:rPr>
        <w:t xml:space="preserve">ведомства могут обрабатывать содержание заявок, </w:t>
      </w:r>
      <w:r w:rsidR="00FE729C">
        <w:rPr>
          <w:lang w:val="ru-RU"/>
        </w:rPr>
        <w:t>представленных на английском</w:t>
      </w:r>
      <w:r w:rsidR="00C35E80">
        <w:rPr>
          <w:lang w:val="ru-RU"/>
        </w:rPr>
        <w:t xml:space="preserve"> языке</w:t>
      </w:r>
      <w:r w:rsidR="00FE729C">
        <w:rPr>
          <w:lang w:val="ru-RU"/>
        </w:rPr>
        <w:t xml:space="preserve">, ряд заявителей просят перевести содержание </w:t>
      </w:r>
      <w:r w:rsidR="00AD3F7A">
        <w:rPr>
          <w:lang w:val="ru-RU"/>
        </w:rPr>
        <w:t xml:space="preserve">направляемых им </w:t>
      </w:r>
      <w:r w:rsidR="00FE729C">
        <w:rPr>
          <w:lang w:val="ru-RU"/>
        </w:rPr>
        <w:t>бланков на английском языке, включая те из них, которые представляют собой полностью стандартный текст, как в случае бланка </w:t>
      </w:r>
      <w:r w:rsidR="0013503B">
        <w:t>PCT/IB/308 (</w:t>
      </w:r>
      <w:r w:rsidR="00F75DFF">
        <w:rPr>
          <w:lang w:val="ru-RU"/>
        </w:rPr>
        <w:t xml:space="preserve">уведомления, информирующие заявителя о </w:t>
      </w:r>
      <w:r w:rsidR="001A76DC">
        <w:rPr>
          <w:lang w:val="ru-RU"/>
        </w:rPr>
        <w:t>рассылке международной заявки Указанным ведомствам</w:t>
      </w:r>
      <w:r w:rsidR="0013503B">
        <w:t>).</w:t>
      </w:r>
    </w:p>
    <w:p w14:paraId="3EA79C40" w14:textId="130B3B2D" w:rsidR="0013503B" w:rsidRDefault="000E1DF0" w:rsidP="0013503B">
      <w:pPr>
        <w:pStyle w:val="ONUME"/>
      </w:pPr>
      <w:r>
        <w:rPr>
          <w:lang w:val="ru-RU"/>
        </w:rPr>
        <w:t xml:space="preserve">Что </w:t>
      </w:r>
      <w:r w:rsidR="002412BC">
        <w:rPr>
          <w:lang w:val="ru-RU"/>
        </w:rPr>
        <w:t>к</w:t>
      </w:r>
      <w:r>
        <w:rPr>
          <w:lang w:val="ru-RU"/>
        </w:rPr>
        <w:t>асается</w:t>
      </w:r>
      <w:r w:rsidR="002412BC">
        <w:rPr>
          <w:lang w:val="ru-RU"/>
        </w:rPr>
        <w:t xml:space="preserve"> категории </w:t>
      </w:r>
      <w:r w:rsidR="0013503B">
        <w:t>(d)</w:t>
      </w:r>
      <w:r>
        <w:rPr>
          <w:lang w:val="ru-RU"/>
        </w:rPr>
        <w:t>,</w:t>
      </w:r>
      <w:r w:rsidR="002412BC">
        <w:rPr>
          <w:lang w:val="ru-RU"/>
        </w:rPr>
        <w:t xml:space="preserve"> на практике </w:t>
      </w:r>
      <w:r w:rsidR="007D78C0">
        <w:rPr>
          <w:lang w:val="ru-RU"/>
        </w:rPr>
        <w:t>очень мало</w:t>
      </w:r>
      <w:r w:rsidR="002412BC">
        <w:rPr>
          <w:lang w:val="ru-RU"/>
        </w:rPr>
        <w:t xml:space="preserve"> бланков активно направляе</w:t>
      </w:r>
      <w:r w:rsidR="007D78C0">
        <w:rPr>
          <w:lang w:val="ru-RU"/>
        </w:rPr>
        <w:t>тся</w:t>
      </w:r>
      <w:r w:rsidR="002412BC">
        <w:rPr>
          <w:lang w:val="ru-RU"/>
        </w:rPr>
        <w:t xml:space="preserve"> </w:t>
      </w:r>
      <w:r w:rsidR="007D78C0">
        <w:rPr>
          <w:lang w:val="ru-RU"/>
        </w:rPr>
        <w:t>всем Указанным ведомствам</w:t>
      </w:r>
      <w:r w:rsidR="0013503B">
        <w:t xml:space="preserve">.  </w:t>
      </w:r>
      <w:r w:rsidR="002244CF">
        <w:rPr>
          <w:lang w:val="ru-RU"/>
        </w:rPr>
        <w:t xml:space="preserve">С учетом правила </w:t>
      </w:r>
      <w:r w:rsidR="0013503B">
        <w:t>93</w:t>
      </w:r>
      <w:r w:rsidR="0013503B" w:rsidRPr="001D5F45">
        <w:rPr>
          <w:i/>
          <w:iCs/>
        </w:rPr>
        <w:t>bis</w:t>
      </w:r>
      <w:r w:rsidR="0013503B">
        <w:t>.1</w:t>
      </w:r>
      <w:r w:rsidR="002244CF">
        <w:rPr>
          <w:lang w:val="ru-RU"/>
        </w:rPr>
        <w:t xml:space="preserve"> большинство Указанных ведомств получают их «по требованию»: </w:t>
      </w:r>
      <w:r w:rsidR="008F4C28">
        <w:rPr>
          <w:lang w:val="ru-RU"/>
        </w:rPr>
        <w:t>фактически</w:t>
      </w:r>
      <w:r w:rsidR="002244CF">
        <w:rPr>
          <w:lang w:val="ru-RU"/>
        </w:rPr>
        <w:t xml:space="preserve"> это означает, что </w:t>
      </w:r>
      <w:r w:rsidR="00D80B33">
        <w:rPr>
          <w:lang w:val="ru-RU"/>
        </w:rPr>
        <w:t>представляющие интере</w:t>
      </w:r>
      <w:r w:rsidR="00F630DF">
        <w:rPr>
          <w:lang w:val="ru-RU"/>
        </w:rPr>
        <w:t>с</w:t>
      </w:r>
      <w:r w:rsidR="00D80B33">
        <w:rPr>
          <w:lang w:val="ru-RU"/>
        </w:rPr>
        <w:t xml:space="preserve"> бланки </w:t>
      </w:r>
      <w:r w:rsidR="002244CF">
        <w:rPr>
          <w:lang w:val="ru-RU"/>
        </w:rPr>
        <w:t xml:space="preserve">обычно скачиваются либо в ручном режиме из </w:t>
      </w:r>
      <w:r w:rsidR="0013503B">
        <w:t xml:space="preserve">PATENTSCOPE </w:t>
      </w:r>
      <w:r w:rsidR="002244CF">
        <w:rPr>
          <w:lang w:val="ru-RU"/>
        </w:rPr>
        <w:t>или</w:t>
      </w:r>
      <w:r w:rsidR="0013503B">
        <w:t xml:space="preserve"> ePCT,</w:t>
      </w:r>
      <w:r w:rsidR="002244CF">
        <w:rPr>
          <w:lang w:val="ru-RU"/>
        </w:rPr>
        <w:t xml:space="preserve"> либо автоматически с помощью веб-сервисов после перехода соответствующей международной заявки на национальную фазу</w:t>
      </w:r>
      <w:r w:rsidR="0013503B">
        <w:t>.</w:t>
      </w:r>
    </w:p>
    <w:p w14:paraId="3F221F7D" w14:textId="30E9EE03" w:rsidR="0013503B" w:rsidRDefault="00481B8F" w:rsidP="0013503B">
      <w:pPr>
        <w:pStyle w:val="ONUME"/>
      </w:pPr>
      <w:r>
        <w:rPr>
          <w:lang w:val="ru-RU"/>
        </w:rPr>
        <w:t xml:space="preserve">Язык, используемый для любого бланка, должен </w:t>
      </w:r>
      <w:r w:rsidR="00FC4B0F">
        <w:rPr>
          <w:lang w:val="ru-RU"/>
        </w:rPr>
        <w:t xml:space="preserve">выбираться </w:t>
      </w:r>
      <w:r>
        <w:rPr>
          <w:lang w:val="ru-RU"/>
        </w:rPr>
        <w:t xml:space="preserve">с учетом удобства для понимания </w:t>
      </w:r>
      <w:r w:rsidR="00FC4B0F">
        <w:rPr>
          <w:lang w:val="ru-RU"/>
        </w:rPr>
        <w:t>всеми предполагаемыми получателями</w:t>
      </w:r>
      <w:r w:rsidR="0013503B">
        <w:t>.</w:t>
      </w:r>
    </w:p>
    <w:p w14:paraId="1B1EC8E4" w14:textId="024AAC36" w:rsidR="0013503B" w:rsidRDefault="00901C3C" w:rsidP="00C4386E">
      <w:pPr>
        <w:pStyle w:val="Heading1"/>
      </w:pPr>
      <w:r>
        <w:rPr>
          <w:lang w:val="ru-RU"/>
        </w:rPr>
        <w:t>предложение</w:t>
      </w:r>
    </w:p>
    <w:p w14:paraId="070D9B70" w14:textId="1E1A3092" w:rsidR="0013503B" w:rsidRDefault="00901C3C" w:rsidP="0013503B">
      <w:pPr>
        <w:pStyle w:val="ONUME"/>
      </w:pPr>
      <w:r w:rsidRPr="00901C3C">
        <w:rPr>
          <w:lang w:val="ru-RU"/>
        </w:rPr>
        <w:t>В приложении к настоящему документу изложены предлагаемые поправки к правилу </w:t>
      </w:r>
      <w:r w:rsidRPr="00901C3C">
        <w:t>92.2(e)</w:t>
      </w:r>
      <w:r w:rsidRPr="00901C3C">
        <w:rPr>
          <w:lang w:val="ru-RU"/>
        </w:rPr>
        <w:t>, позволяющие расшир</w:t>
      </w:r>
      <w:r w:rsidR="00070D92">
        <w:rPr>
          <w:lang w:val="ru-RU"/>
        </w:rPr>
        <w:t>и</w:t>
      </w:r>
      <w:r w:rsidRPr="00901C3C">
        <w:rPr>
          <w:lang w:val="ru-RU"/>
        </w:rPr>
        <w:t>ть перечень языков, используемых Международным бюро для общения с заявителями и ведомствами, в порядке, регулируемом Административной инструкцией</w:t>
      </w:r>
      <w:r>
        <w:rPr>
          <w:lang w:val="ru-RU"/>
        </w:rPr>
        <w:t>.</w:t>
      </w:r>
    </w:p>
    <w:p w14:paraId="3010CB8A" w14:textId="56F6208C" w:rsidR="0013503B" w:rsidRDefault="002A1551" w:rsidP="0013503B">
      <w:pPr>
        <w:pStyle w:val="ONUME"/>
      </w:pPr>
      <w:r>
        <w:rPr>
          <w:lang w:val="ru-RU"/>
        </w:rPr>
        <w:t>Главным образом это расширение затронет сообщения, которые направляются только заявителю, Получающему ведомству, Международному поисковому органу и</w:t>
      </w:r>
      <w:r w:rsidR="00D155DA">
        <w:t>/</w:t>
      </w:r>
      <w:r w:rsidR="00D155DA">
        <w:rPr>
          <w:lang w:val="ru-RU"/>
        </w:rPr>
        <w:t>или Органу международной предварительной экспертизы</w:t>
      </w:r>
      <w:r w:rsidR="0013503B">
        <w:t xml:space="preserve">.  </w:t>
      </w:r>
      <w:r w:rsidR="00401C8D">
        <w:rPr>
          <w:lang w:val="ru-RU"/>
        </w:rPr>
        <w:t xml:space="preserve">Сообщения этого типа направляются строго определенным и </w:t>
      </w:r>
      <w:r w:rsidR="00401C8D" w:rsidRPr="00D85352">
        <w:rPr>
          <w:lang w:val="ru-RU"/>
        </w:rPr>
        <w:t>ограниченным по числу получателям, для которых предполагаемый язык публикации является общепринятым</w:t>
      </w:r>
      <w:r w:rsidR="0013503B" w:rsidRPr="00D85352">
        <w:rPr>
          <w:lang w:val="ru-RU"/>
        </w:rPr>
        <w:t xml:space="preserve">.  </w:t>
      </w:r>
      <w:r w:rsidR="00763D7F" w:rsidRPr="00D85352">
        <w:rPr>
          <w:lang w:val="ru-RU"/>
        </w:rPr>
        <w:t>Однако даже в этой группе сообщений могут быть предусмотрены исключения и ограничения, связанные с использованием других языков</w:t>
      </w:r>
      <w:r w:rsidR="00863508" w:rsidRPr="00D85352">
        <w:rPr>
          <w:lang w:val="ru-RU"/>
        </w:rPr>
        <w:t>; это позволит</w:t>
      </w:r>
      <w:r w:rsidR="00763D7F" w:rsidRPr="00D85352">
        <w:rPr>
          <w:lang w:val="ru-RU"/>
        </w:rPr>
        <w:t xml:space="preserve"> гарантировать, что предлагаемая услуга </w:t>
      </w:r>
      <w:r w:rsidR="00863508" w:rsidRPr="00D85352">
        <w:rPr>
          <w:lang w:val="ru-RU"/>
        </w:rPr>
        <w:t xml:space="preserve">не выходит за </w:t>
      </w:r>
      <w:r w:rsidR="00763D7F" w:rsidRPr="00D85352">
        <w:rPr>
          <w:lang w:val="ru-RU"/>
        </w:rPr>
        <w:t>предел</w:t>
      </w:r>
      <w:r w:rsidR="00863508" w:rsidRPr="00D85352">
        <w:rPr>
          <w:lang w:val="ru-RU"/>
        </w:rPr>
        <w:t>ы</w:t>
      </w:r>
      <w:r w:rsidR="00763D7F" w:rsidRPr="00D85352">
        <w:rPr>
          <w:lang w:val="ru-RU"/>
        </w:rPr>
        <w:t xml:space="preserve"> возможностей Международного бюро</w:t>
      </w:r>
      <w:r w:rsidR="00863508" w:rsidRPr="00D85352">
        <w:rPr>
          <w:lang w:val="ru-RU"/>
        </w:rPr>
        <w:t xml:space="preserve">, или требовать направления </w:t>
      </w:r>
      <w:r w:rsidR="00763D7F" w:rsidRPr="00D85352">
        <w:rPr>
          <w:lang w:val="ru-RU"/>
        </w:rPr>
        <w:t>сообщени</w:t>
      </w:r>
      <w:r w:rsidR="00863508" w:rsidRPr="00D85352">
        <w:rPr>
          <w:lang w:val="ru-RU"/>
        </w:rPr>
        <w:t>й</w:t>
      </w:r>
      <w:r w:rsidR="00763D7F" w:rsidRPr="00D85352">
        <w:rPr>
          <w:lang w:val="ru-RU"/>
        </w:rPr>
        <w:t xml:space="preserve"> н</w:t>
      </w:r>
      <w:r w:rsidR="00863508" w:rsidRPr="00D85352">
        <w:rPr>
          <w:lang w:val="ru-RU"/>
        </w:rPr>
        <w:t xml:space="preserve">а другом языке, отличном от предпочтительного для заявителя, </w:t>
      </w:r>
      <w:r w:rsidR="00763D7F" w:rsidRPr="00D85352">
        <w:rPr>
          <w:lang w:val="ru-RU"/>
        </w:rPr>
        <w:t xml:space="preserve">если существует особая необходимость </w:t>
      </w:r>
      <w:r w:rsidR="00863508" w:rsidRPr="00D85352">
        <w:rPr>
          <w:lang w:val="ru-RU"/>
        </w:rPr>
        <w:t xml:space="preserve">в том, что </w:t>
      </w:r>
      <w:r w:rsidR="00763D7F" w:rsidRPr="00D85352">
        <w:rPr>
          <w:lang w:val="ru-RU"/>
        </w:rPr>
        <w:t>други</w:t>
      </w:r>
      <w:r w:rsidR="00863508" w:rsidRPr="00D85352">
        <w:rPr>
          <w:lang w:val="ru-RU"/>
        </w:rPr>
        <w:t>е</w:t>
      </w:r>
      <w:r w:rsidR="00763D7F" w:rsidRPr="00D85352">
        <w:rPr>
          <w:lang w:val="ru-RU"/>
        </w:rPr>
        <w:t xml:space="preserve"> получател</w:t>
      </w:r>
      <w:r w:rsidR="002A113E">
        <w:rPr>
          <w:lang w:val="ru-RU"/>
        </w:rPr>
        <w:t>и</w:t>
      </w:r>
      <w:r w:rsidR="00763D7F" w:rsidRPr="00D85352">
        <w:rPr>
          <w:lang w:val="ru-RU"/>
        </w:rPr>
        <w:t xml:space="preserve"> </w:t>
      </w:r>
      <w:r w:rsidR="00D85352" w:rsidRPr="00D85352">
        <w:rPr>
          <w:lang w:val="ru-RU"/>
        </w:rPr>
        <w:t>четко поняли содержание</w:t>
      </w:r>
      <w:r w:rsidR="002A113E">
        <w:rPr>
          <w:lang w:val="ru-RU"/>
        </w:rPr>
        <w:t xml:space="preserve"> сообщения</w:t>
      </w:r>
      <w:r w:rsidR="00D85352" w:rsidRPr="00D85352">
        <w:rPr>
          <w:lang w:val="ru-RU"/>
        </w:rPr>
        <w:t>.</w:t>
      </w:r>
    </w:p>
    <w:p w14:paraId="0F5D3B49" w14:textId="468C260B" w:rsidR="0013503B" w:rsidRDefault="00834B42" w:rsidP="0013503B">
      <w:pPr>
        <w:pStyle w:val="ONUME"/>
      </w:pPr>
      <w:r>
        <w:rPr>
          <w:lang w:val="ru-RU"/>
        </w:rPr>
        <w:t>Со времененем заявителям и ведомствам может быть разрешено конкретно указать свои языковые предпочтения</w:t>
      </w:r>
      <w:r w:rsidR="0013503B">
        <w:t xml:space="preserve">.  </w:t>
      </w:r>
      <w:r w:rsidR="00CC29E2">
        <w:rPr>
          <w:lang w:val="ru-RU"/>
        </w:rPr>
        <w:t xml:space="preserve">Но пока, с учетом того что Административная инструкция позволяет Международному бюро отвечать не только на английском или французском языке, </w:t>
      </w:r>
      <w:r w:rsidR="00F07A16">
        <w:rPr>
          <w:lang w:val="ru-RU"/>
        </w:rPr>
        <w:t>Б</w:t>
      </w:r>
      <w:r w:rsidR="00CC29E2">
        <w:rPr>
          <w:lang w:val="ru-RU"/>
        </w:rPr>
        <w:t xml:space="preserve">юро будет выбирать язык, исходя из </w:t>
      </w:r>
      <w:r w:rsidR="00CC5F63">
        <w:rPr>
          <w:lang w:val="ru-RU"/>
        </w:rPr>
        <w:t>следующего</w:t>
      </w:r>
      <w:r w:rsidR="0013503B">
        <w:t>:</w:t>
      </w:r>
    </w:p>
    <w:p w14:paraId="06B8244F" w14:textId="114BA650" w:rsidR="0013503B" w:rsidRDefault="00246D07" w:rsidP="00C4386E">
      <w:pPr>
        <w:pStyle w:val="ONUME"/>
        <w:numPr>
          <w:ilvl w:val="1"/>
          <w:numId w:val="5"/>
        </w:numPr>
      </w:pPr>
      <w:r>
        <w:rPr>
          <w:lang w:val="ru-RU"/>
        </w:rPr>
        <w:lastRenderedPageBreak/>
        <w:t>язык соответствующей входящей корреспонденции</w:t>
      </w:r>
      <w:r w:rsidR="0013503B">
        <w:t xml:space="preserve">;  </w:t>
      </w:r>
      <w:r>
        <w:rPr>
          <w:lang w:val="ru-RU"/>
        </w:rPr>
        <w:t>или</w:t>
      </w:r>
    </w:p>
    <w:p w14:paraId="6155946F" w14:textId="25B0C294" w:rsidR="0013503B" w:rsidRDefault="00A96AF1" w:rsidP="00C4386E">
      <w:pPr>
        <w:pStyle w:val="ONUME"/>
        <w:numPr>
          <w:ilvl w:val="1"/>
          <w:numId w:val="5"/>
        </w:numPr>
      </w:pPr>
      <w:r>
        <w:rPr>
          <w:lang w:val="ru-RU"/>
        </w:rPr>
        <w:t>язык бланка запроса</w:t>
      </w:r>
      <w:r w:rsidR="0013503B">
        <w:t xml:space="preserve"> (</w:t>
      </w:r>
      <w:r>
        <w:rPr>
          <w:lang w:val="ru-RU"/>
        </w:rPr>
        <w:t>например,</w:t>
      </w:r>
      <w:r w:rsidR="00327FAF">
        <w:rPr>
          <w:lang w:val="ru-RU"/>
        </w:rPr>
        <w:t xml:space="preserve"> если сообщение адресовано главным образом заявителю и направляется по инициативе Международного бюро или направляется в русле сообщения, поступившего не от заявителя</w:t>
      </w:r>
      <w:r w:rsidR="0013503B">
        <w:t>).</w:t>
      </w:r>
    </w:p>
    <w:p w14:paraId="2B2C46D5" w14:textId="0D73666C" w:rsidR="0013503B" w:rsidRDefault="00F70407" w:rsidP="0013503B">
      <w:pPr>
        <w:pStyle w:val="ONUME"/>
      </w:pPr>
      <w:r>
        <w:rPr>
          <w:lang w:val="ru-RU"/>
        </w:rPr>
        <w:t xml:space="preserve">В настоящее время не планируется расширять круг языков, используемых для сообщений, </w:t>
      </w:r>
      <w:r w:rsidR="00B92FC7">
        <w:rPr>
          <w:lang w:val="ru-RU"/>
        </w:rPr>
        <w:t xml:space="preserve">которые копируются </w:t>
      </w:r>
      <w:r>
        <w:rPr>
          <w:lang w:val="ru-RU"/>
        </w:rPr>
        <w:t>всем Указанным или Выбранным ведомствам</w:t>
      </w:r>
      <w:r w:rsidR="0013503B">
        <w:t xml:space="preserve">.  </w:t>
      </w:r>
      <w:r w:rsidR="006337EA">
        <w:rPr>
          <w:lang w:val="ru-RU"/>
        </w:rPr>
        <w:t>Можно также не отказываться от практики использования только английского или французского язык</w:t>
      </w:r>
      <w:r w:rsidR="005F18FC">
        <w:rPr>
          <w:lang w:val="ru-RU"/>
        </w:rPr>
        <w:t>а</w:t>
      </w:r>
      <w:r w:rsidR="006337EA">
        <w:rPr>
          <w:lang w:val="ru-RU"/>
        </w:rPr>
        <w:t xml:space="preserve"> для отдельных сообщений, если</w:t>
      </w:r>
      <w:r w:rsidR="00166535">
        <w:rPr>
          <w:lang w:val="ru-RU"/>
        </w:rPr>
        <w:t xml:space="preserve"> есть особая </w:t>
      </w:r>
      <w:r w:rsidR="006337EA">
        <w:rPr>
          <w:lang w:val="ru-RU"/>
        </w:rPr>
        <w:t>причина</w:t>
      </w:r>
      <w:r w:rsidR="00166535">
        <w:rPr>
          <w:lang w:val="ru-RU"/>
        </w:rPr>
        <w:t>, по которой Указанные ведомства должны иметь возможность понимать содержание таких документов, даже если они не были направлены им в официальном порядке</w:t>
      </w:r>
      <w:r w:rsidR="0013503B">
        <w:t>.</w:t>
      </w:r>
    </w:p>
    <w:p w14:paraId="5CA6316B" w14:textId="502EF19F" w:rsidR="0013503B" w:rsidRPr="002C31B8" w:rsidRDefault="0027640F" w:rsidP="0013503B">
      <w:pPr>
        <w:pStyle w:val="ONUME"/>
      </w:pPr>
      <w:r>
        <w:rPr>
          <w:lang w:val="ru-RU"/>
        </w:rPr>
        <w:t xml:space="preserve">Поскольку вся информация, которая доводится до сведения Указанных и Выбранных ведомств, будет представляться на английском или французском языках, как это делается сегодня, необходимости в официальном переводе каких-либо </w:t>
      </w:r>
      <w:r w:rsidR="00D226E4">
        <w:rPr>
          <w:lang w:val="ru-RU"/>
        </w:rPr>
        <w:t xml:space="preserve">материалов, которые предлагается подготовить на других языках, нет. </w:t>
      </w:r>
      <w:r>
        <w:rPr>
          <w:lang w:val="ru-RU"/>
        </w:rPr>
        <w:t xml:space="preserve"> </w:t>
      </w:r>
      <w:r w:rsidR="00D75039">
        <w:rPr>
          <w:lang w:val="ru-RU"/>
        </w:rPr>
        <w:t>Международное бюро уже располагает возможностью воспроизводить свои бланки на любом из десяти языков</w:t>
      </w:r>
      <w:r w:rsidR="001D5F45">
        <w:t>,</w:t>
      </w:r>
      <w:r w:rsidR="00AD4DCB">
        <w:rPr>
          <w:lang w:val="ru-RU"/>
        </w:rPr>
        <w:t xml:space="preserve"> поэтому затраты в рамках этой инициативы будут связаны только с созданием таблиц стилей для соответствующих бланков на добавленных языках и</w:t>
      </w:r>
      <w:r w:rsidR="0013503B">
        <w:t xml:space="preserve"> </w:t>
      </w:r>
      <w:r w:rsidR="00AD4DCB">
        <w:rPr>
          <w:lang w:val="ru-RU"/>
        </w:rPr>
        <w:t xml:space="preserve">внедрением функционала для выбора этих языков для рабочих целей эксперта.  </w:t>
      </w:r>
      <w:r w:rsidR="00847D5B">
        <w:rPr>
          <w:lang w:val="ru-RU"/>
        </w:rPr>
        <w:t>Обслуживание этой системы не будет связано для Международного бюро с дополнительными затратами</w:t>
      </w:r>
      <w:r w:rsidR="00084F30">
        <w:rPr>
          <w:lang w:val="ru-RU"/>
        </w:rPr>
        <w:t>; однако если необходимость возникнет, расходы можно будет немного сократить за счет производительности</w:t>
      </w:r>
      <w:r w:rsidR="00084F30" w:rsidRPr="002C31B8">
        <w:rPr>
          <w:lang w:val="ru-RU"/>
        </w:rPr>
        <w:t>, т. е. эксперты будут чаще готовить бланки не на английском, а на своем родном языке</w:t>
      </w:r>
      <w:r w:rsidR="0013503B" w:rsidRPr="002C31B8">
        <w:t>.</w:t>
      </w:r>
    </w:p>
    <w:p w14:paraId="6EC2C01E" w14:textId="1123AFB6" w:rsidR="0013503B" w:rsidRPr="002C31B8" w:rsidRDefault="0092492C" w:rsidP="0013503B">
      <w:pPr>
        <w:pStyle w:val="ONUME"/>
      </w:pPr>
      <w:r>
        <w:rPr>
          <w:lang w:val="ru-RU"/>
        </w:rPr>
        <w:t xml:space="preserve">В то же время </w:t>
      </w:r>
      <w:r w:rsidR="00D44877">
        <w:rPr>
          <w:lang w:val="ru-RU"/>
        </w:rPr>
        <w:t>было бы полезно, чтобы</w:t>
      </w:r>
      <w:r w:rsidR="00D44877" w:rsidRPr="00D44877">
        <w:t xml:space="preserve"> </w:t>
      </w:r>
      <w:r w:rsidR="00D44877" w:rsidRPr="00D44877">
        <w:rPr>
          <w:lang w:val="ru-RU"/>
        </w:rPr>
        <w:t xml:space="preserve">третьи </w:t>
      </w:r>
      <w:r w:rsidR="00D44877">
        <w:rPr>
          <w:lang w:val="ru-RU"/>
        </w:rPr>
        <w:t>стор</w:t>
      </w:r>
      <w:r w:rsidR="00D44877" w:rsidRPr="006D4A48">
        <w:rPr>
          <w:lang w:val="ru-RU"/>
        </w:rPr>
        <w:t xml:space="preserve">оны и Указанные ведомства понимали документы, </w:t>
      </w:r>
      <w:r w:rsidR="00D44877" w:rsidRPr="005D2810">
        <w:rPr>
          <w:lang w:val="ru-RU"/>
        </w:rPr>
        <w:t>подготовленные Международным бюро, как и те, кому в первую очередь адресован тот или иной бланк</w:t>
      </w:r>
      <w:r w:rsidR="0013503B" w:rsidRPr="005D2810">
        <w:rPr>
          <w:lang w:val="ru-RU"/>
        </w:rPr>
        <w:t xml:space="preserve">.  </w:t>
      </w:r>
      <w:r w:rsidR="0092670D" w:rsidRPr="005D2810">
        <w:rPr>
          <w:lang w:val="ru-RU"/>
        </w:rPr>
        <w:t>Уже сегодня все бланки МБ подготовлены с использованием формата XML</w:t>
      </w:r>
      <w:r w:rsidR="0013503B" w:rsidRPr="005D2810">
        <w:rPr>
          <w:lang w:val="ru-RU"/>
        </w:rPr>
        <w:t xml:space="preserve">.  </w:t>
      </w:r>
      <w:r w:rsidR="00107861" w:rsidRPr="005D2810">
        <w:rPr>
          <w:lang w:val="ru-RU"/>
        </w:rPr>
        <w:t xml:space="preserve">Ведется работа по созданию систем, аналогичных </w:t>
      </w:r>
      <w:r w:rsidR="00A3655E">
        <w:rPr>
          <w:lang w:val="ru-RU"/>
        </w:rPr>
        <w:t xml:space="preserve">уже </w:t>
      </w:r>
      <w:r w:rsidR="00107861" w:rsidRPr="005D2810">
        <w:rPr>
          <w:lang w:val="ru-RU"/>
        </w:rPr>
        <w:t xml:space="preserve">доступной в рамках </w:t>
      </w:r>
      <w:r w:rsidR="0013503B" w:rsidRPr="005D2810">
        <w:rPr>
          <w:lang w:val="ru-RU"/>
        </w:rPr>
        <w:t xml:space="preserve">PATENTSCOPE </w:t>
      </w:r>
      <w:r w:rsidR="00107861" w:rsidRPr="005D2810">
        <w:rPr>
          <w:lang w:val="ru-RU"/>
        </w:rPr>
        <w:t xml:space="preserve">для </w:t>
      </w:r>
      <w:r w:rsidR="006D4A48" w:rsidRPr="005D2810">
        <w:rPr>
          <w:lang w:val="ru-RU"/>
        </w:rPr>
        <w:t>отчетов о поиске и письменных сообщений: по запросу эта система позволяет просматривать любой созданный Международным бюро</w:t>
      </w:r>
      <w:r w:rsidR="0013503B" w:rsidRPr="005D2810">
        <w:rPr>
          <w:lang w:val="ru-RU"/>
        </w:rPr>
        <w:t xml:space="preserve"> (</w:t>
      </w:r>
      <w:r w:rsidR="006D4A48" w:rsidRPr="005D2810">
        <w:rPr>
          <w:lang w:val="ru-RU"/>
        </w:rPr>
        <w:t>и потенциально другими ведомствами</w:t>
      </w:r>
      <w:r w:rsidR="0013503B" w:rsidRPr="005D2810">
        <w:rPr>
          <w:lang w:val="ru-RU"/>
        </w:rPr>
        <w:t xml:space="preserve">) </w:t>
      </w:r>
      <w:r w:rsidR="003C739E">
        <w:rPr>
          <w:lang w:val="ru-RU"/>
        </w:rPr>
        <w:t xml:space="preserve">документ </w:t>
      </w:r>
      <w:r w:rsidR="006D4A48" w:rsidRPr="005D2810">
        <w:rPr>
          <w:lang w:val="ru-RU"/>
        </w:rPr>
        <w:t xml:space="preserve">в стандартных форматах </w:t>
      </w:r>
      <w:r w:rsidR="0013503B" w:rsidRPr="005D2810">
        <w:rPr>
          <w:lang w:val="ru-RU"/>
        </w:rPr>
        <w:t>XML</w:t>
      </w:r>
      <w:r w:rsidR="006D4A48" w:rsidRPr="005D2810">
        <w:rPr>
          <w:lang w:val="ru-RU"/>
        </w:rPr>
        <w:t xml:space="preserve"> на любом из десяти языков публикации</w:t>
      </w:r>
      <w:r w:rsidR="0013503B" w:rsidRPr="005D2810">
        <w:rPr>
          <w:lang w:val="ru-RU"/>
        </w:rPr>
        <w:t xml:space="preserve">.  </w:t>
      </w:r>
      <w:r w:rsidR="00553D95" w:rsidRPr="005D2810">
        <w:rPr>
          <w:lang w:val="ru-RU"/>
        </w:rPr>
        <w:t xml:space="preserve">Соответствующие языковые таблицы стилей </w:t>
      </w:r>
      <w:r w:rsidR="00D04A82">
        <w:rPr>
          <w:lang w:val="ru-RU"/>
        </w:rPr>
        <w:t>пр</w:t>
      </w:r>
      <w:r w:rsidR="00CB058F">
        <w:rPr>
          <w:lang w:val="ru-RU"/>
        </w:rPr>
        <w:t>едназначены для того</w:t>
      </w:r>
      <w:r w:rsidR="00553D95" w:rsidRPr="005D2810">
        <w:rPr>
          <w:lang w:val="ru-RU"/>
        </w:rPr>
        <w:t>, что</w:t>
      </w:r>
      <w:r w:rsidR="005D2810" w:rsidRPr="005D2810">
        <w:rPr>
          <w:lang w:val="ru-RU"/>
        </w:rPr>
        <w:t>бы</w:t>
      </w:r>
      <w:r w:rsidR="00553D95" w:rsidRPr="005D2810">
        <w:rPr>
          <w:lang w:val="ru-RU"/>
        </w:rPr>
        <w:t xml:space="preserve"> в тексте типового бланка отобража</w:t>
      </w:r>
      <w:r w:rsidR="005D2810" w:rsidRPr="005D2810">
        <w:rPr>
          <w:lang w:val="ru-RU"/>
        </w:rPr>
        <w:t xml:space="preserve">лись </w:t>
      </w:r>
      <w:r w:rsidR="007448A1">
        <w:rPr>
          <w:lang w:val="ru-RU"/>
        </w:rPr>
        <w:t xml:space="preserve">его </w:t>
      </w:r>
      <w:r w:rsidR="00553D95" w:rsidRPr="005D2810">
        <w:rPr>
          <w:lang w:val="ru-RU"/>
        </w:rPr>
        <w:t>стандартные языковые версии</w:t>
      </w:r>
      <w:r w:rsidR="005D2810" w:rsidRPr="005D2810">
        <w:rPr>
          <w:lang w:val="ru-RU"/>
        </w:rPr>
        <w:t xml:space="preserve">, наряду с </w:t>
      </w:r>
      <w:r w:rsidR="00553D95" w:rsidRPr="005D2810">
        <w:rPr>
          <w:lang w:val="ru-RU"/>
        </w:rPr>
        <w:t xml:space="preserve">соответствующими </w:t>
      </w:r>
      <w:r w:rsidR="005D2810" w:rsidRPr="005D2810">
        <w:rPr>
          <w:lang w:val="ru-RU"/>
        </w:rPr>
        <w:t>контрольными клетками</w:t>
      </w:r>
      <w:r w:rsidR="00553D95" w:rsidRPr="005D2810">
        <w:rPr>
          <w:lang w:val="ru-RU"/>
        </w:rPr>
        <w:t xml:space="preserve"> и датами, а также машинны</w:t>
      </w:r>
      <w:r w:rsidR="005D2810" w:rsidRPr="005D2810">
        <w:rPr>
          <w:lang w:val="ru-RU"/>
        </w:rPr>
        <w:t>м</w:t>
      </w:r>
      <w:r w:rsidR="00553D95" w:rsidRPr="005D2810">
        <w:rPr>
          <w:lang w:val="ru-RU"/>
        </w:rPr>
        <w:t xml:space="preserve"> перевод</w:t>
      </w:r>
      <w:r w:rsidR="005D2810" w:rsidRPr="005D2810">
        <w:rPr>
          <w:lang w:val="ru-RU"/>
        </w:rPr>
        <w:t>ом</w:t>
      </w:r>
      <w:r w:rsidR="00553D95" w:rsidRPr="005D2810">
        <w:rPr>
          <w:lang w:val="ru-RU"/>
        </w:rPr>
        <w:t xml:space="preserve"> </w:t>
      </w:r>
      <w:r w:rsidR="005D2810" w:rsidRPr="005D2810">
        <w:rPr>
          <w:lang w:val="ru-RU"/>
        </w:rPr>
        <w:t xml:space="preserve">произвольного </w:t>
      </w:r>
      <w:r w:rsidR="00553D95" w:rsidRPr="005D2810">
        <w:rPr>
          <w:lang w:val="ru-RU"/>
        </w:rPr>
        <w:t xml:space="preserve">текста, который, как отмечалось выше, обычно не имеет большого значения для национальных ведомств в </w:t>
      </w:r>
      <w:r w:rsidR="005D2810" w:rsidRPr="005D2810">
        <w:rPr>
          <w:lang w:val="ru-RU"/>
        </w:rPr>
        <w:t>контексте бланков</w:t>
      </w:r>
      <w:r w:rsidR="00553D95" w:rsidRPr="005D2810">
        <w:rPr>
          <w:lang w:val="ru-RU"/>
        </w:rPr>
        <w:t>, созданных Международным бюро.</w:t>
      </w:r>
    </w:p>
    <w:p w14:paraId="151A718C" w14:textId="459E6FA5" w:rsidR="00C4386E" w:rsidRDefault="00AC1D8F" w:rsidP="00C4386E">
      <w:pPr>
        <w:pStyle w:val="ONUME"/>
        <w:keepLines/>
        <w:ind w:left="5533"/>
        <w:rPr>
          <w:i/>
        </w:rPr>
      </w:pPr>
      <w:r w:rsidRPr="002C31B8">
        <w:rPr>
          <w:i/>
          <w:lang w:val="ru-RU"/>
        </w:rPr>
        <w:t>Рабочей группе предлагается рассмотреть предлагаемую поправку к Инструкции, представленную в</w:t>
      </w:r>
      <w:r w:rsidRPr="00AC1D8F">
        <w:rPr>
          <w:i/>
          <w:lang w:val="ru-RU"/>
        </w:rPr>
        <w:t xml:space="preserve"> приложении к настоящему документу</w:t>
      </w:r>
      <w:r>
        <w:rPr>
          <w:i/>
          <w:lang w:val="ru-RU"/>
        </w:rPr>
        <w:t>.</w:t>
      </w:r>
    </w:p>
    <w:p w14:paraId="12704F8C" w14:textId="77777777" w:rsidR="00C4386E" w:rsidRPr="00C4386E" w:rsidRDefault="00C4386E" w:rsidP="00C4386E">
      <w:pPr>
        <w:pStyle w:val="ONUME"/>
        <w:keepLines/>
        <w:numPr>
          <w:ilvl w:val="0"/>
          <w:numId w:val="0"/>
        </w:numPr>
        <w:ind w:left="5533"/>
        <w:rPr>
          <w:i/>
        </w:rPr>
      </w:pPr>
    </w:p>
    <w:p w14:paraId="79A85A37" w14:textId="2B816624" w:rsidR="00C4386E" w:rsidRDefault="0013503B" w:rsidP="00C4386E">
      <w:pPr>
        <w:pStyle w:val="Endofdocument-Annex"/>
        <w:sectPr w:rsidR="00C4386E" w:rsidSect="00C857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EE4B7A">
        <w:rPr>
          <w:lang w:val="ru-RU"/>
        </w:rPr>
        <w:t>Приложение следует</w:t>
      </w:r>
      <w:r>
        <w:t>]</w:t>
      </w:r>
    </w:p>
    <w:p w14:paraId="7FF92535" w14:textId="3DB9182A" w:rsidR="0013503B" w:rsidRPr="00C4386E" w:rsidRDefault="0061048F" w:rsidP="00C4386E">
      <w:pPr>
        <w:pStyle w:val="Endofdocument-Annex"/>
        <w:ind w:left="0"/>
        <w:jc w:val="center"/>
        <w:rPr>
          <w:caps/>
        </w:rPr>
      </w:pPr>
      <w:r w:rsidRPr="0061048F">
        <w:rPr>
          <w:caps/>
          <w:lang w:val="ru-RU"/>
        </w:rPr>
        <w:lastRenderedPageBreak/>
        <w:t xml:space="preserve">ПРЕДЛАГАЕМЫЕ ПОПРАВКИ К ИНСТРУКЦИИ К </w:t>
      </w:r>
      <w:r w:rsidRPr="0061048F">
        <w:rPr>
          <w:caps/>
        </w:rPr>
        <w:t>P</w:t>
      </w:r>
      <w:r>
        <w:rPr>
          <w:caps/>
          <w:lang w:val="ru-RU"/>
        </w:rPr>
        <w:t>сТ</w:t>
      </w:r>
      <w:r w:rsidR="008243DC">
        <w:rPr>
          <w:rStyle w:val="FootnoteReference"/>
          <w:caps/>
        </w:rPr>
        <w:footnoteReference w:id="2"/>
      </w:r>
    </w:p>
    <w:p w14:paraId="4D8C00B4" w14:textId="0F03E06C" w:rsidR="00C4386E" w:rsidRPr="00C4386E" w:rsidRDefault="00C4386E" w:rsidP="00C4386E">
      <w:pPr>
        <w:pStyle w:val="Endofdocument-Annex"/>
        <w:ind w:left="0"/>
        <w:jc w:val="center"/>
        <w:rPr>
          <w:caps/>
        </w:rPr>
      </w:pPr>
    </w:p>
    <w:p w14:paraId="22C53959" w14:textId="3C4E340B" w:rsidR="00C4386E" w:rsidRDefault="0061048F" w:rsidP="00C4386E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t>содержание</w:t>
      </w:r>
    </w:p>
    <w:p w14:paraId="027506BF" w14:textId="6C533AD7" w:rsidR="00C4386E" w:rsidRDefault="00C4386E" w:rsidP="00C4386E">
      <w:pPr>
        <w:pStyle w:val="Endofdocument-Annex"/>
        <w:ind w:left="0"/>
        <w:jc w:val="center"/>
        <w:rPr>
          <w:caps/>
        </w:rPr>
      </w:pPr>
    </w:p>
    <w:p w14:paraId="50053327" w14:textId="7288527B" w:rsidR="008243DC" w:rsidRDefault="008243DC" w:rsidP="00C4386E">
      <w:pPr>
        <w:pStyle w:val="Endofdocument-Annex"/>
        <w:ind w:left="0"/>
        <w:jc w:val="center"/>
        <w:rPr>
          <w:caps/>
        </w:rPr>
      </w:pPr>
    </w:p>
    <w:p w14:paraId="705802EC" w14:textId="23B086CC" w:rsidR="00A42162" w:rsidRDefault="008243D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156557914" w:history="1">
        <w:r w:rsidR="00A42162" w:rsidRPr="00725263">
          <w:rPr>
            <w:rStyle w:val="Hyperlink"/>
            <w:noProof/>
            <w:lang w:val="ru-RU"/>
          </w:rPr>
          <w:t>Правило</w:t>
        </w:r>
        <w:r w:rsidR="00A42162" w:rsidRPr="00725263">
          <w:rPr>
            <w:rStyle w:val="Hyperlink"/>
            <w:noProof/>
          </w:rPr>
          <w:t xml:space="preserve"> 92  </w:t>
        </w:r>
        <w:r w:rsidR="00A42162" w:rsidRPr="00725263">
          <w:rPr>
            <w:rStyle w:val="Hyperlink"/>
            <w:noProof/>
            <w:lang w:val="ru-RU"/>
          </w:rPr>
          <w:t>Переписка</w:t>
        </w:r>
        <w:r w:rsidR="00A42162">
          <w:rPr>
            <w:noProof/>
            <w:webHidden/>
          </w:rPr>
          <w:tab/>
        </w:r>
        <w:r w:rsidR="00A42162">
          <w:rPr>
            <w:noProof/>
            <w:webHidden/>
          </w:rPr>
          <w:fldChar w:fldCharType="begin"/>
        </w:r>
        <w:r w:rsidR="00A42162">
          <w:rPr>
            <w:noProof/>
            <w:webHidden/>
          </w:rPr>
          <w:instrText xml:space="preserve"> PAGEREF _Toc156557914 \h </w:instrText>
        </w:r>
        <w:r w:rsidR="00A42162">
          <w:rPr>
            <w:noProof/>
            <w:webHidden/>
          </w:rPr>
        </w:r>
        <w:r w:rsidR="00A42162">
          <w:rPr>
            <w:noProof/>
            <w:webHidden/>
          </w:rPr>
          <w:fldChar w:fldCharType="separate"/>
        </w:r>
        <w:r w:rsidR="00F35B7E">
          <w:rPr>
            <w:noProof/>
            <w:webHidden/>
          </w:rPr>
          <w:t>2</w:t>
        </w:r>
        <w:r w:rsidR="00A42162">
          <w:rPr>
            <w:noProof/>
            <w:webHidden/>
          </w:rPr>
          <w:fldChar w:fldCharType="end"/>
        </w:r>
      </w:hyperlink>
    </w:p>
    <w:p w14:paraId="7B7518C2" w14:textId="7E799545" w:rsidR="00A42162" w:rsidRDefault="00F35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6557915" w:history="1">
        <w:r w:rsidR="00A42162" w:rsidRPr="00725263">
          <w:rPr>
            <w:rStyle w:val="Hyperlink"/>
            <w:noProof/>
          </w:rPr>
          <w:t>92.1</w:t>
        </w:r>
        <w:r w:rsidR="00A42162" w:rsidRPr="00725263">
          <w:rPr>
            <w:rStyle w:val="Hyperlink"/>
            <w:i/>
            <w:noProof/>
          </w:rPr>
          <w:t>   [</w:t>
        </w:r>
        <w:r w:rsidR="00A42162" w:rsidRPr="00725263">
          <w:rPr>
            <w:rStyle w:val="Hyperlink"/>
            <w:i/>
            <w:noProof/>
            <w:lang w:val="ru-RU"/>
          </w:rPr>
          <w:t>Без изменений</w:t>
        </w:r>
        <w:r w:rsidR="00A42162" w:rsidRPr="00725263">
          <w:rPr>
            <w:rStyle w:val="Hyperlink"/>
            <w:i/>
            <w:noProof/>
          </w:rPr>
          <w:t>]</w:t>
        </w:r>
        <w:r w:rsidR="00A42162">
          <w:rPr>
            <w:noProof/>
            <w:webHidden/>
          </w:rPr>
          <w:tab/>
        </w:r>
        <w:r w:rsidR="00A42162">
          <w:rPr>
            <w:noProof/>
            <w:webHidden/>
          </w:rPr>
          <w:fldChar w:fldCharType="begin"/>
        </w:r>
        <w:r w:rsidR="00A42162">
          <w:rPr>
            <w:noProof/>
            <w:webHidden/>
          </w:rPr>
          <w:instrText xml:space="preserve"> PAGEREF _Toc156557915 \h </w:instrText>
        </w:r>
        <w:r w:rsidR="00A42162">
          <w:rPr>
            <w:noProof/>
            <w:webHidden/>
          </w:rPr>
        </w:r>
        <w:r w:rsidR="00A4216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42162">
          <w:rPr>
            <w:noProof/>
            <w:webHidden/>
          </w:rPr>
          <w:fldChar w:fldCharType="end"/>
        </w:r>
      </w:hyperlink>
    </w:p>
    <w:p w14:paraId="5643C296" w14:textId="1F514188" w:rsidR="00A42162" w:rsidRDefault="00F35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6557916" w:history="1">
        <w:r w:rsidR="00A42162" w:rsidRPr="00725263">
          <w:rPr>
            <w:rStyle w:val="Hyperlink"/>
            <w:noProof/>
          </w:rPr>
          <w:t>92.2   </w:t>
        </w:r>
        <w:r w:rsidR="00A42162" w:rsidRPr="00725263">
          <w:rPr>
            <w:rStyle w:val="Hyperlink"/>
            <w:i/>
            <w:noProof/>
            <w:lang w:val="ru-RU"/>
          </w:rPr>
          <w:t>Языки</w:t>
        </w:r>
        <w:r w:rsidR="00A42162">
          <w:rPr>
            <w:noProof/>
            <w:webHidden/>
          </w:rPr>
          <w:tab/>
        </w:r>
        <w:r w:rsidR="00A42162">
          <w:rPr>
            <w:noProof/>
            <w:webHidden/>
          </w:rPr>
          <w:fldChar w:fldCharType="begin"/>
        </w:r>
        <w:r w:rsidR="00A42162">
          <w:rPr>
            <w:noProof/>
            <w:webHidden/>
          </w:rPr>
          <w:instrText xml:space="preserve"> PAGEREF _Toc156557916 \h </w:instrText>
        </w:r>
        <w:r w:rsidR="00A42162">
          <w:rPr>
            <w:noProof/>
            <w:webHidden/>
          </w:rPr>
        </w:r>
        <w:r w:rsidR="00A4216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42162">
          <w:rPr>
            <w:noProof/>
            <w:webHidden/>
          </w:rPr>
          <w:fldChar w:fldCharType="end"/>
        </w:r>
      </w:hyperlink>
    </w:p>
    <w:p w14:paraId="008CD4EE" w14:textId="6B47CC84" w:rsidR="00A42162" w:rsidRDefault="00F35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6557917" w:history="1">
        <w:r w:rsidR="00A42162" w:rsidRPr="00725263">
          <w:rPr>
            <w:rStyle w:val="Hyperlink"/>
            <w:noProof/>
          </w:rPr>
          <w:t xml:space="preserve">92.3 </w:t>
        </w:r>
        <w:r w:rsidR="00A42162" w:rsidRPr="00725263">
          <w:rPr>
            <w:rStyle w:val="Hyperlink"/>
            <w:noProof/>
            <w:lang w:val="ru-RU"/>
          </w:rPr>
          <w:t>и</w:t>
        </w:r>
        <w:r w:rsidR="00A42162" w:rsidRPr="00725263">
          <w:rPr>
            <w:rStyle w:val="Hyperlink"/>
            <w:noProof/>
          </w:rPr>
          <w:t xml:space="preserve"> 92.4</w:t>
        </w:r>
        <w:r w:rsidR="00A42162" w:rsidRPr="00725263">
          <w:rPr>
            <w:rStyle w:val="Hyperlink"/>
            <w:i/>
            <w:noProof/>
          </w:rPr>
          <w:t>   [</w:t>
        </w:r>
        <w:r w:rsidR="00A42162" w:rsidRPr="00725263">
          <w:rPr>
            <w:rStyle w:val="Hyperlink"/>
            <w:i/>
            <w:noProof/>
            <w:lang w:val="ru-RU"/>
          </w:rPr>
          <w:t>Без изменений</w:t>
        </w:r>
        <w:r w:rsidR="00A42162" w:rsidRPr="00725263">
          <w:rPr>
            <w:rStyle w:val="Hyperlink"/>
            <w:i/>
            <w:noProof/>
          </w:rPr>
          <w:t>]</w:t>
        </w:r>
        <w:r w:rsidR="00A42162">
          <w:rPr>
            <w:noProof/>
            <w:webHidden/>
          </w:rPr>
          <w:tab/>
        </w:r>
        <w:r w:rsidR="00A42162">
          <w:rPr>
            <w:noProof/>
            <w:webHidden/>
          </w:rPr>
          <w:fldChar w:fldCharType="begin"/>
        </w:r>
        <w:r w:rsidR="00A42162">
          <w:rPr>
            <w:noProof/>
            <w:webHidden/>
          </w:rPr>
          <w:instrText xml:space="preserve"> PAGEREF _Toc156557917 \h </w:instrText>
        </w:r>
        <w:r w:rsidR="00A42162">
          <w:rPr>
            <w:noProof/>
            <w:webHidden/>
          </w:rPr>
        </w:r>
        <w:r w:rsidR="00A4216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42162">
          <w:rPr>
            <w:noProof/>
            <w:webHidden/>
          </w:rPr>
          <w:fldChar w:fldCharType="end"/>
        </w:r>
      </w:hyperlink>
    </w:p>
    <w:p w14:paraId="72D1276D" w14:textId="35D1592C" w:rsidR="008243DC" w:rsidRDefault="008243DC" w:rsidP="00C4386E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19656045" w14:textId="124365D2" w:rsidR="00C4386E" w:rsidRDefault="00F75D84" w:rsidP="00C4386E">
      <w:pPr>
        <w:pStyle w:val="LegTitle"/>
      </w:pPr>
      <w:bookmarkStart w:id="6" w:name="_Toc114584490"/>
      <w:bookmarkStart w:id="7" w:name="_Toc121906127"/>
      <w:bookmarkStart w:id="8" w:name="_Toc156557914"/>
      <w:r>
        <w:rPr>
          <w:lang w:val="ru-RU"/>
        </w:rPr>
        <w:lastRenderedPageBreak/>
        <w:t>Правило</w:t>
      </w:r>
      <w:r w:rsidR="00C4386E">
        <w:t xml:space="preserve"> 92 </w:t>
      </w:r>
      <w:r w:rsidR="00C4386E" w:rsidRPr="00785762">
        <w:rPr>
          <w:vanish/>
          <w:lang w:val="en-GB"/>
        </w:rPr>
        <w:t>-</w:t>
      </w:r>
      <w:r w:rsidR="00C4386E">
        <w:rPr>
          <w:vanish/>
          <w:lang w:val="en-GB"/>
        </w:rPr>
        <w:t xml:space="preserve"> </w:t>
      </w:r>
      <w:r w:rsidR="00C4386E">
        <w:br/>
      </w:r>
      <w:bookmarkEnd w:id="6"/>
      <w:r>
        <w:rPr>
          <w:lang w:val="ru-RU"/>
        </w:rPr>
        <w:t>Переписка</w:t>
      </w:r>
      <w:bookmarkEnd w:id="7"/>
      <w:bookmarkEnd w:id="8"/>
    </w:p>
    <w:p w14:paraId="612AF0AF" w14:textId="77777777" w:rsidR="00C4386E" w:rsidRPr="00DE6A4E" w:rsidRDefault="00C4386E" w:rsidP="00C4386E">
      <w:pPr>
        <w:rPr>
          <w:lang w:eastAsia="en-US"/>
        </w:rPr>
      </w:pPr>
    </w:p>
    <w:p w14:paraId="47605D90" w14:textId="5249CC9E" w:rsidR="00C4386E" w:rsidRDefault="00C4386E" w:rsidP="00C4386E">
      <w:pPr>
        <w:pStyle w:val="LegSubRule"/>
        <w:keepLines w:val="0"/>
        <w:outlineLvl w:val="0"/>
        <w:rPr>
          <w:i/>
        </w:rPr>
      </w:pPr>
      <w:bookmarkStart w:id="9" w:name="_Toc121906128"/>
      <w:bookmarkStart w:id="10" w:name="_Toc156316900"/>
      <w:bookmarkStart w:id="11" w:name="_Toc156557915"/>
      <w:r>
        <w:t>92.1</w:t>
      </w:r>
      <w:r w:rsidRPr="00C00524">
        <w:rPr>
          <w:i/>
        </w:rPr>
        <w:t>   </w:t>
      </w:r>
      <w:r>
        <w:rPr>
          <w:i/>
        </w:rPr>
        <w:t>[</w:t>
      </w:r>
      <w:r w:rsidR="008D0674">
        <w:rPr>
          <w:i/>
          <w:lang w:val="ru-RU"/>
        </w:rPr>
        <w:t>Без изменений</w:t>
      </w:r>
      <w:r>
        <w:rPr>
          <w:i/>
        </w:rPr>
        <w:t>]</w:t>
      </w:r>
      <w:bookmarkEnd w:id="9"/>
      <w:bookmarkEnd w:id="10"/>
      <w:bookmarkEnd w:id="11"/>
    </w:p>
    <w:p w14:paraId="56F23E0B" w14:textId="3B48DA85" w:rsidR="00C4386E" w:rsidRDefault="00C4386E" w:rsidP="00C4386E">
      <w:pPr>
        <w:pStyle w:val="LegSubRule"/>
        <w:outlineLvl w:val="0"/>
      </w:pPr>
      <w:bookmarkStart w:id="12" w:name="_Toc121906129"/>
      <w:bookmarkStart w:id="13" w:name="_Toc156316901"/>
      <w:bookmarkStart w:id="14" w:name="_Toc156557916"/>
      <w:r>
        <w:t>92.2   </w:t>
      </w:r>
      <w:r w:rsidR="009E2F55">
        <w:rPr>
          <w:i/>
          <w:lang w:val="ru-RU"/>
        </w:rPr>
        <w:t>Языки</w:t>
      </w:r>
      <w:bookmarkEnd w:id="12"/>
      <w:bookmarkEnd w:id="13"/>
      <w:bookmarkEnd w:id="14"/>
    </w:p>
    <w:p w14:paraId="264318F2" w14:textId="1BCD876F" w:rsidR="00C4386E" w:rsidRDefault="00C4386E" w:rsidP="00C4386E">
      <w:pPr>
        <w:pStyle w:val="Lega"/>
        <w:ind w:firstLine="567"/>
      </w:pPr>
      <w:bookmarkStart w:id="15" w:name="_Toc156316902"/>
      <w:r w:rsidRPr="00B11BF8">
        <w:t>(a)  </w:t>
      </w:r>
      <w:r>
        <w:t>[</w:t>
      </w:r>
      <w:r w:rsidR="009E2F55">
        <w:rPr>
          <w:lang w:val="ru-RU"/>
        </w:rPr>
        <w:t>Без изменений</w:t>
      </w:r>
      <w:r>
        <w:t>]</w:t>
      </w:r>
      <w:bookmarkEnd w:id="15"/>
    </w:p>
    <w:p w14:paraId="7720B36F" w14:textId="09D251DB" w:rsidR="00C4386E" w:rsidRDefault="00C4386E" w:rsidP="00C4386E">
      <w:pPr>
        <w:pStyle w:val="Lega"/>
        <w:ind w:firstLine="567"/>
      </w:pPr>
      <w:bookmarkStart w:id="16" w:name="_Toc156316903"/>
      <w:r>
        <w:t>(b)</w:t>
      </w:r>
      <w:r w:rsidR="009E2F55">
        <w:rPr>
          <w:lang w:val="ru-RU"/>
        </w:rPr>
        <w:t>  </w:t>
      </w:r>
      <w:r>
        <w:t>[</w:t>
      </w:r>
      <w:r w:rsidR="009E2F55">
        <w:rPr>
          <w:lang w:val="ru-RU"/>
        </w:rPr>
        <w:t>Без изменений</w:t>
      </w:r>
      <w:r>
        <w:t>]</w:t>
      </w:r>
      <w:bookmarkEnd w:id="16"/>
    </w:p>
    <w:p w14:paraId="3C909A04" w14:textId="497C2150" w:rsidR="00C4386E" w:rsidRDefault="00C4386E" w:rsidP="00C4386E">
      <w:pPr>
        <w:pStyle w:val="Lega"/>
        <w:ind w:firstLine="567"/>
      </w:pPr>
      <w:bookmarkStart w:id="17" w:name="_Toc156316904"/>
      <w:r>
        <w:t>(c)</w:t>
      </w:r>
      <w:r w:rsidR="009E2F55">
        <w:rPr>
          <w:lang w:val="ru-RU"/>
        </w:rPr>
        <w:t>  </w:t>
      </w:r>
      <w:r>
        <w:t>[</w:t>
      </w:r>
      <w:r w:rsidR="009E2F55">
        <w:rPr>
          <w:lang w:val="ru-RU"/>
        </w:rPr>
        <w:t>По-прежнему изъято</w:t>
      </w:r>
      <w:r>
        <w:t>]</w:t>
      </w:r>
      <w:bookmarkEnd w:id="17"/>
    </w:p>
    <w:p w14:paraId="12716C7D" w14:textId="42A9324D" w:rsidR="00C4386E" w:rsidRDefault="00C4386E" w:rsidP="00C4386E">
      <w:pPr>
        <w:pStyle w:val="Lega"/>
        <w:ind w:firstLine="567"/>
      </w:pPr>
      <w:bookmarkStart w:id="18" w:name="_Toc156316905"/>
      <w:r>
        <w:t>(d)</w:t>
      </w:r>
      <w:r w:rsidR="009E2F55">
        <w:rPr>
          <w:lang w:val="ru-RU"/>
        </w:rPr>
        <w:t>  </w:t>
      </w:r>
      <w:r>
        <w:t>[</w:t>
      </w:r>
      <w:r w:rsidR="009E2F55">
        <w:rPr>
          <w:lang w:val="ru-RU"/>
        </w:rPr>
        <w:t>Без изменений</w:t>
      </w:r>
      <w:r>
        <w:t>]</w:t>
      </w:r>
      <w:r w:rsidR="009E2F55">
        <w:rPr>
          <w:lang w:val="ru-RU"/>
        </w:rPr>
        <w:t>  </w:t>
      </w:r>
      <w:r w:rsidR="00510A2B" w:rsidRPr="00510A2B">
        <w:t>Любое письмо заявителя в Международное бюро составляется на английском, французском или любом другом языке публикации, который допускается Административной инструкцией</w:t>
      </w:r>
      <w:r w:rsidRPr="0093068C">
        <w:t>.</w:t>
      </w:r>
      <w:bookmarkEnd w:id="18"/>
    </w:p>
    <w:p w14:paraId="245BB381" w14:textId="1EB08D32" w:rsidR="00C4386E" w:rsidRPr="00253350" w:rsidRDefault="00C4386E" w:rsidP="00C4386E">
      <w:pPr>
        <w:pStyle w:val="Lega"/>
        <w:ind w:firstLine="567"/>
        <w:rPr>
          <w:rStyle w:val="Deletedtext"/>
          <w:strike w:val="0"/>
        </w:rPr>
      </w:pPr>
      <w:bookmarkStart w:id="19" w:name="_Toc156316906"/>
      <w:r>
        <w:t>(</w:t>
      </w:r>
      <w:r w:rsidRPr="0093068C">
        <w:t>e)</w:t>
      </w:r>
      <w:r w:rsidR="00982A6A">
        <w:rPr>
          <w:lang w:val="ru-RU"/>
        </w:rPr>
        <w:t>  </w:t>
      </w:r>
      <w:r w:rsidR="007E0780">
        <w:rPr>
          <w:lang w:val="ru-RU"/>
        </w:rPr>
        <w:t>Любое письмо или уведомление Международного бюро заявителю или любому национальному ведомству составляется на английском</w:t>
      </w:r>
      <w:r w:rsidR="007E0780" w:rsidRPr="009635F8">
        <w:rPr>
          <w:color w:val="0000FF"/>
          <w:lang w:val="ru-RU"/>
        </w:rPr>
        <w:t>,</w:t>
      </w:r>
      <w:r w:rsidR="007E0780" w:rsidRPr="009635F8">
        <w:rPr>
          <w:strike/>
          <w:color w:val="FF0000"/>
          <w:lang w:val="ru-RU"/>
        </w:rPr>
        <w:t>или</w:t>
      </w:r>
      <w:r w:rsidR="007E0780">
        <w:rPr>
          <w:lang w:val="ru-RU"/>
        </w:rPr>
        <w:t xml:space="preserve"> французском</w:t>
      </w:r>
      <w:r w:rsidR="007E0780" w:rsidRPr="0093068C">
        <w:t xml:space="preserve"> </w:t>
      </w:r>
      <w:r w:rsidR="007E0780" w:rsidRPr="009635F8">
        <w:rPr>
          <w:color w:val="0000FF"/>
          <w:lang w:val="ru-RU"/>
        </w:rPr>
        <w:t>или любом другом языке публикации, который допускается Административной инструкцией</w:t>
      </w:r>
      <w:r w:rsidRPr="0093068C">
        <w:t>.</w:t>
      </w:r>
      <w:bookmarkEnd w:id="19"/>
    </w:p>
    <w:p w14:paraId="6D022943" w14:textId="25F5F9E7" w:rsidR="00C4386E" w:rsidRDefault="00C4386E" w:rsidP="00C4386E">
      <w:pPr>
        <w:pStyle w:val="LegSubRule"/>
        <w:keepLines w:val="0"/>
        <w:outlineLvl w:val="0"/>
        <w:rPr>
          <w:i/>
        </w:rPr>
      </w:pPr>
      <w:bookmarkStart w:id="20" w:name="_Toc121906130"/>
      <w:bookmarkStart w:id="21" w:name="_Toc156316907"/>
      <w:bookmarkStart w:id="22" w:name="_Toc156557917"/>
      <w:r>
        <w:t xml:space="preserve">92.3 </w:t>
      </w:r>
      <w:r w:rsidR="00A06B67">
        <w:rPr>
          <w:lang w:val="ru-RU"/>
        </w:rPr>
        <w:t>и</w:t>
      </w:r>
      <w:r>
        <w:t xml:space="preserve"> 92.4</w:t>
      </w:r>
      <w:r w:rsidRPr="00C00524">
        <w:rPr>
          <w:i/>
        </w:rPr>
        <w:t>   </w:t>
      </w:r>
      <w:r>
        <w:rPr>
          <w:i/>
        </w:rPr>
        <w:t>[</w:t>
      </w:r>
      <w:r w:rsidR="00A06B67">
        <w:rPr>
          <w:i/>
          <w:lang w:val="ru-RU"/>
        </w:rPr>
        <w:t>Без изменений</w:t>
      </w:r>
      <w:r>
        <w:rPr>
          <w:i/>
        </w:rPr>
        <w:t>]</w:t>
      </w:r>
      <w:bookmarkEnd w:id="20"/>
      <w:bookmarkEnd w:id="21"/>
      <w:bookmarkEnd w:id="22"/>
    </w:p>
    <w:p w14:paraId="168D7F17" w14:textId="03CCF038" w:rsidR="00C4386E" w:rsidRPr="008243DC" w:rsidRDefault="008243DC" w:rsidP="008243DC">
      <w:pPr>
        <w:pStyle w:val="Endofdocument-Annex"/>
      </w:pPr>
      <w:r w:rsidRPr="008243DC">
        <w:t>[</w:t>
      </w:r>
      <w:r w:rsidR="00A71EC0">
        <w:rPr>
          <w:lang w:val="ru-RU"/>
        </w:rPr>
        <w:t>Конец приложения и документа</w:t>
      </w:r>
      <w:r w:rsidRPr="008243DC">
        <w:t>]</w:t>
      </w:r>
    </w:p>
    <w:sectPr w:rsidR="00C4386E" w:rsidRPr="008243DC" w:rsidSect="00C4386E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0401" w14:textId="77777777" w:rsidR="0000606D" w:rsidRDefault="0000606D">
      <w:r>
        <w:separator/>
      </w:r>
    </w:p>
  </w:endnote>
  <w:endnote w:type="continuationSeparator" w:id="0">
    <w:p w14:paraId="758FB031" w14:textId="77777777" w:rsidR="0000606D" w:rsidRDefault="0000606D" w:rsidP="003B38C1">
      <w:r>
        <w:separator/>
      </w:r>
    </w:p>
    <w:p w14:paraId="246739C5" w14:textId="77777777" w:rsidR="0000606D" w:rsidRPr="003B38C1" w:rsidRDefault="000060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941B4F" w14:textId="77777777" w:rsidR="0000606D" w:rsidRPr="003B38C1" w:rsidRDefault="000060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D905" w14:textId="77777777" w:rsidR="00995AB8" w:rsidRDefault="00995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D36E" w14:textId="77777777" w:rsidR="00995AB8" w:rsidRDefault="00995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E4C9" w14:textId="77777777" w:rsidR="00995AB8" w:rsidRDefault="0099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1B20" w14:textId="77777777" w:rsidR="0000606D" w:rsidRDefault="0000606D">
      <w:r>
        <w:separator/>
      </w:r>
    </w:p>
  </w:footnote>
  <w:footnote w:type="continuationSeparator" w:id="0">
    <w:p w14:paraId="22144670" w14:textId="77777777" w:rsidR="0000606D" w:rsidRDefault="0000606D" w:rsidP="008B60B2">
      <w:r>
        <w:separator/>
      </w:r>
    </w:p>
    <w:p w14:paraId="7EDEF34D" w14:textId="77777777" w:rsidR="0000606D" w:rsidRPr="00ED77FB" w:rsidRDefault="000060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9FE084" w14:textId="77777777" w:rsidR="0000606D" w:rsidRPr="00ED77FB" w:rsidRDefault="000060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D670E0A" w14:textId="2CC6FED8" w:rsidR="008243DC" w:rsidRDefault="008243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D11CA" w:rsidRPr="002D11CA">
        <w:rPr>
          <w:lang w:val="ru-RU"/>
        </w:rPr>
        <w:t>Предлагаемые добавления и удаления выделены в тексте, соответственно, подчеркиванием и вычеркиванием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CE23" w14:textId="77777777" w:rsidR="00995AB8" w:rsidRDefault="00995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CED" w14:textId="77777777" w:rsidR="00EC4E49" w:rsidRDefault="00C85779" w:rsidP="00477D6B">
    <w:pPr>
      <w:jc w:val="right"/>
    </w:pPr>
    <w:bookmarkStart w:id="5" w:name="Code2"/>
    <w:bookmarkEnd w:id="5"/>
    <w:r>
      <w:t>PCT/WG/17/6</w:t>
    </w:r>
  </w:p>
  <w:p w14:paraId="7152FF37" w14:textId="5D1C4535" w:rsidR="00EC4E49" w:rsidRDefault="002F3CC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1815C922" w14:textId="77777777" w:rsidR="00EC4E49" w:rsidRDefault="00EC4E49" w:rsidP="00477D6B">
    <w:pPr>
      <w:jc w:val="right"/>
    </w:pPr>
  </w:p>
  <w:p w14:paraId="16D1E36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B28A" w14:textId="77777777" w:rsidR="00995AB8" w:rsidRDefault="00995A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CE89" w14:textId="77777777" w:rsidR="00C4386E" w:rsidRDefault="00C4386E" w:rsidP="00477D6B">
    <w:pPr>
      <w:jc w:val="right"/>
    </w:pPr>
    <w:r>
      <w:t>PCT/WG/17/6</w:t>
    </w:r>
  </w:p>
  <w:p w14:paraId="374252A9" w14:textId="024430EE" w:rsidR="00C4386E" w:rsidRDefault="002F3CC9" w:rsidP="00477D6B">
    <w:pPr>
      <w:jc w:val="right"/>
    </w:pPr>
    <w:r>
      <w:rPr>
        <w:lang w:val="ru-RU"/>
      </w:rPr>
      <w:t>Приложение</w:t>
    </w:r>
    <w:r w:rsidR="00C4386E">
      <w:t xml:space="preserve">, </w:t>
    </w:r>
    <w:r>
      <w:rPr>
        <w:lang w:val="ru-RU"/>
      </w:rPr>
      <w:t>стр.</w:t>
    </w:r>
    <w:r w:rsidR="00C4386E">
      <w:t xml:space="preserve"> </w:t>
    </w:r>
    <w:r w:rsidR="00C4386E">
      <w:fldChar w:fldCharType="begin"/>
    </w:r>
    <w:r w:rsidR="00C4386E">
      <w:instrText xml:space="preserve"> PAGE  \* MERGEFORMAT </w:instrText>
    </w:r>
    <w:r w:rsidR="00C4386E">
      <w:fldChar w:fldCharType="separate"/>
    </w:r>
    <w:r w:rsidR="00C4386E">
      <w:rPr>
        <w:noProof/>
      </w:rPr>
      <w:t>2</w:t>
    </w:r>
    <w:r w:rsidR="00C4386E">
      <w:fldChar w:fldCharType="end"/>
    </w:r>
  </w:p>
  <w:p w14:paraId="0669DEA9" w14:textId="77777777" w:rsidR="00C4386E" w:rsidRDefault="00C4386E" w:rsidP="00477D6B">
    <w:pPr>
      <w:jc w:val="right"/>
    </w:pPr>
  </w:p>
  <w:p w14:paraId="268FB4E4" w14:textId="77777777" w:rsidR="00C4386E" w:rsidRDefault="00C4386E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2EF" w14:textId="3402AFCA" w:rsidR="00C4386E" w:rsidRDefault="00C4386E" w:rsidP="00C4386E">
    <w:pPr>
      <w:pStyle w:val="Header"/>
      <w:jc w:val="right"/>
    </w:pPr>
    <w:r>
      <w:t>PCT/WG/17/6</w:t>
    </w:r>
  </w:p>
  <w:p w14:paraId="661EA0FD" w14:textId="70C865AB" w:rsidR="00C4386E" w:rsidRDefault="002F3CC9" w:rsidP="00C4386E">
    <w:pPr>
      <w:pStyle w:val="Header"/>
      <w:jc w:val="right"/>
    </w:pPr>
    <w:r>
      <w:rPr>
        <w:lang w:val="ru-RU"/>
      </w:rPr>
      <w:t>ПРИЛОЖЕНИЕ</w:t>
    </w:r>
  </w:p>
  <w:p w14:paraId="00DF06C6" w14:textId="071393C5" w:rsidR="00C4386E" w:rsidRDefault="00C4386E">
    <w:pPr>
      <w:pStyle w:val="Header"/>
    </w:pPr>
  </w:p>
  <w:p w14:paraId="1518997B" w14:textId="77777777" w:rsidR="00C4386E" w:rsidRDefault="00C43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79"/>
    <w:rsid w:val="0000606D"/>
    <w:rsid w:val="0001647B"/>
    <w:rsid w:val="000250A4"/>
    <w:rsid w:val="000352BE"/>
    <w:rsid w:val="00043CAA"/>
    <w:rsid w:val="000446F9"/>
    <w:rsid w:val="000526B9"/>
    <w:rsid w:val="00070D92"/>
    <w:rsid w:val="00073817"/>
    <w:rsid w:val="00075432"/>
    <w:rsid w:val="000763AE"/>
    <w:rsid w:val="00084F30"/>
    <w:rsid w:val="000968ED"/>
    <w:rsid w:val="000D170F"/>
    <w:rsid w:val="000D4FBC"/>
    <w:rsid w:val="000E1DF0"/>
    <w:rsid w:val="000F0C93"/>
    <w:rsid w:val="000F42AF"/>
    <w:rsid w:val="000F5E56"/>
    <w:rsid w:val="00101A65"/>
    <w:rsid w:val="001024FE"/>
    <w:rsid w:val="00107861"/>
    <w:rsid w:val="00121221"/>
    <w:rsid w:val="0013503B"/>
    <w:rsid w:val="001362EE"/>
    <w:rsid w:val="001365CE"/>
    <w:rsid w:val="00142868"/>
    <w:rsid w:val="00164DFE"/>
    <w:rsid w:val="00166535"/>
    <w:rsid w:val="001832A6"/>
    <w:rsid w:val="001A76DC"/>
    <w:rsid w:val="001C6808"/>
    <w:rsid w:val="001D5F45"/>
    <w:rsid w:val="001E5225"/>
    <w:rsid w:val="001F1140"/>
    <w:rsid w:val="001F2688"/>
    <w:rsid w:val="0020391D"/>
    <w:rsid w:val="002114DF"/>
    <w:rsid w:val="002121FA"/>
    <w:rsid w:val="00214791"/>
    <w:rsid w:val="002244CF"/>
    <w:rsid w:val="002412BC"/>
    <w:rsid w:val="00246D07"/>
    <w:rsid w:val="00250EF5"/>
    <w:rsid w:val="002634C4"/>
    <w:rsid w:val="00273C54"/>
    <w:rsid w:val="0027640F"/>
    <w:rsid w:val="002820FE"/>
    <w:rsid w:val="00286901"/>
    <w:rsid w:val="002928D3"/>
    <w:rsid w:val="002A113E"/>
    <w:rsid w:val="002A1551"/>
    <w:rsid w:val="002A7672"/>
    <w:rsid w:val="002C31B8"/>
    <w:rsid w:val="002C4160"/>
    <w:rsid w:val="002D11CA"/>
    <w:rsid w:val="002D225E"/>
    <w:rsid w:val="002F1FE6"/>
    <w:rsid w:val="002F2186"/>
    <w:rsid w:val="002F3CC9"/>
    <w:rsid w:val="002F4E68"/>
    <w:rsid w:val="002F524E"/>
    <w:rsid w:val="002F5662"/>
    <w:rsid w:val="00312F7F"/>
    <w:rsid w:val="00320EE1"/>
    <w:rsid w:val="003228B7"/>
    <w:rsid w:val="00327FAF"/>
    <w:rsid w:val="003376FA"/>
    <w:rsid w:val="0034502F"/>
    <w:rsid w:val="003508A3"/>
    <w:rsid w:val="003552ED"/>
    <w:rsid w:val="003673CF"/>
    <w:rsid w:val="003845C1"/>
    <w:rsid w:val="003A0D78"/>
    <w:rsid w:val="003A6F89"/>
    <w:rsid w:val="003B38C1"/>
    <w:rsid w:val="003C46D2"/>
    <w:rsid w:val="003C739E"/>
    <w:rsid w:val="003D352A"/>
    <w:rsid w:val="003F4027"/>
    <w:rsid w:val="003F4C9E"/>
    <w:rsid w:val="00401C8D"/>
    <w:rsid w:val="00405877"/>
    <w:rsid w:val="00423E3E"/>
    <w:rsid w:val="00427AF4"/>
    <w:rsid w:val="00431777"/>
    <w:rsid w:val="0043586A"/>
    <w:rsid w:val="004400E2"/>
    <w:rsid w:val="00452F71"/>
    <w:rsid w:val="00461632"/>
    <w:rsid w:val="004647DA"/>
    <w:rsid w:val="00474062"/>
    <w:rsid w:val="00477D6B"/>
    <w:rsid w:val="00481B8F"/>
    <w:rsid w:val="00485E7B"/>
    <w:rsid w:val="00490F33"/>
    <w:rsid w:val="00492400"/>
    <w:rsid w:val="00497C1B"/>
    <w:rsid w:val="004A10B8"/>
    <w:rsid w:val="004B69B7"/>
    <w:rsid w:val="004C7036"/>
    <w:rsid w:val="004D39C4"/>
    <w:rsid w:val="004E30A6"/>
    <w:rsid w:val="004F2304"/>
    <w:rsid w:val="00510A2B"/>
    <w:rsid w:val="00515446"/>
    <w:rsid w:val="00530568"/>
    <w:rsid w:val="0053057A"/>
    <w:rsid w:val="005310A1"/>
    <w:rsid w:val="005315A1"/>
    <w:rsid w:val="00543927"/>
    <w:rsid w:val="0054664A"/>
    <w:rsid w:val="00553D95"/>
    <w:rsid w:val="00560A29"/>
    <w:rsid w:val="00575420"/>
    <w:rsid w:val="0058614A"/>
    <w:rsid w:val="00594D27"/>
    <w:rsid w:val="005A0F47"/>
    <w:rsid w:val="005B0785"/>
    <w:rsid w:val="005B7C69"/>
    <w:rsid w:val="005D2810"/>
    <w:rsid w:val="005E1A91"/>
    <w:rsid w:val="005F18FC"/>
    <w:rsid w:val="00601760"/>
    <w:rsid w:val="00605827"/>
    <w:rsid w:val="0061048F"/>
    <w:rsid w:val="006147F4"/>
    <w:rsid w:val="00623E79"/>
    <w:rsid w:val="006337EA"/>
    <w:rsid w:val="00646050"/>
    <w:rsid w:val="00651270"/>
    <w:rsid w:val="006713CA"/>
    <w:rsid w:val="00676C5C"/>
    <w:rsid w:val="006928EA"/>
    <w:rsid w:val="00695558"/>
    <w:rsid w:val="006B0ADF"/>
    <w:rsid w:val="006B19F4"/>
    <w:rsid w:val="006D4A48"/>
    <w:rsid w:val="006D4C3F"/>
    <w:rsid w:val="006D5E0F"/>
    <w:rsid w:val="006D6D94"/>
    <w:rsid w:val="007053C9"/>
    <w:rsid w:val="007058FB"/>
    <w:rsid w:val="00740F70"/>
    <w:rsid w:val="007448A1"/>
    <w:rsid w:val="00744C06"/>
    <w:rsid w:val="00745E9E"/>
    <w:rsid w:val="00757A33"/>
    <w:rsid w:val="00763D7F"/>
    <w:rsid w:val="00772DBE"/>
    <w:rsid w:val="007B6A58"/>
    <w:rsid w:val="007D1613"/>
    <w:rsid w:val="007D41E0"/>
    <w:rsid w:val="007D78C0"/>
    <w:rsid w:val="007E0780"/>
    <w:rsid w:val="007E3719"/>
    <w:rsid w:val="007E5C79"/>
    <w:rsid w:val="0081053A"/>
    <w:rsid w:val="008243DC"/>
    <w:rsid w:val="0083052A"/>
    <w:rsid w:val="00832E06"/>
    <w:rsid w:val="00834B42"/>
    <w:rsid w:val="00847CF7"/>
    <w:rsid w:val="00847D5B"/>
    <w:rsid w:val="00863508"/>
    <w:rsid w:val="00873EE5"/>
    <w:rsid w:val="00876A06"/>
    <w:rsid w:val="00887559"/>
    <w:rsid w:val="008B2CC1"/>
    <w:rsid w:val="008B45F0"/>
    <w:rsid w:val="008B4B5E"/>
    <w:rsid w:val="008B60B2"/>
    <w:rsid w:val="008C438C"/>
    <w:rsid w:val="008D0674"/>
    <w:rsid w:val="008F4C28"/>
    <w:rsid w:val="00901C3C"/>
    <w:rsid w:val="00906BF8"/>
    <w:rsid w:val="0090731E"/>
    <w:rsid w:val="00916EE2"/>
    <w:rsid w:val="00921C33"/>
    <w:rsid w:val="0092492C"/>
    <w:rsid w:val="0092670D"/>
    <w:rsid w:val="00966A22"/>
    <w:rsid w:val="00966D9D"/>
    <w:rsid w:val="0096722F"/>
    <w:rsid w:val="00976D09"/>
    <w:rsid w:val="00980843"/>
    <w:rsid w:val="00982A6A"/>
    <w:rsid w:val="009848E3"/>
    <w:rsid w:val="00995AB8"/>
    <w:rsid w:val="009A274C"/>
    <w:rsid w:val="009A4A55"/>
    <w:rsid w:val="009A5999"/>
    <w:rsid w:val="009B7584"/>
    <w:rsid w:val="009C5A1A"/>
    <w:rsid w:val="009C5B81"/>
    <w:rsid w:val="009E2791"/>
    <w:rsid w:val="009E2F55"/>
    <w:rsid w:val="009E3F6F"/>
    <w:rsid w:val="009F3BF9"/>
    <w:rsid w:val="009F499F"/>
    <w:rsid w:val="00A06B67"/>
    <w:rsid w:val="00A26A28"/>
    <w:rsid w:val="00A31F03"/>
    <w:rsid w:val="00A3655E"/>
    <w:rsid w:val="00A411EA"/>
    <w:rsid w:val="00A42162"/>
    <w:rsid w:val="00A42DAF"/>
    <w:rsid w:val="00A430CE"/>
    <w:rsid w:val="00A45BD8"/>
    <w:rsid w:val="00A6632E"/>
    <w:rsid w:val="00A71EC0"/>
    <w:rsid w:val="00A74739"/>
    <w:rsid w:val="00A778BF"/>
    <w:rsid w:val="00A85B8E"/>
    <w:rsid w:val="00A96AF1"/>
    <w:rsid w:val="00AA0E19"/>
    <w:rsid w:val="00AC1D8F"/>
    <w:rsid w:val="00AC205C"/>
    <w:rsid w:val="00AD3F7A"/>
    <w:rsid w:val="00AD4DCB"/>
    <w:rsid w:val="00AF5C73"/>
    <w:rsid w:val="00B05A69"/>
    <w:rsid w:val="00B15E77"/>
    <w:rsid w:val="00B30897"/>
    <w:rsid w:val="00B40598"/>
    <w:rsid w:val="00B50B99"/>
    <w:rsid w:val="00B52DB3"/>
    <w:rsid w:val="00B62CD9"/>
    <w:rsid w:val="00B92FC7"/>
    <w:rsid w:val="00B9545A"/>
    <w:rsid w:val="00B9734B"/>
    <w:rsid w:val="00BA504B"/>
    <w:rsid w:val="00BB5BB7"/>
    <w:rsid w:val="00BB7BE9"/>
    <w:rsid w:val="00BD77C9"/>
    <w:rsid w:val="00BE0088"/>
    <w:rsid w:val="00BE6D35"/>
    <w:rsid w:val="00BF2415"/>
    <w:rsid w:val="00C11BFE"/>
    <w:rsid w:val="00C14049"/>
    <w:rsid w:val="00C237ED"/>
    <w:rsid w:val="00C35E80"/>
    <w:rsid w:val="00C4386E"/>
    <w:rsid w:val="00C65C78"/>
    <w:rsid w:val="00C71FCB"/>
    <w:rsid w:val="00C85779"/>
    <w:rsid w:val="00C91AB4"/>
    <w:rsid w:val="00C94629"/>
    <w:rsid w:val="00CA1130"/>
    <w:rsid w:val="00CB058F"/>
    <w:rsid w:val="00CC29E2"/>
    <w:rsid w:val="00CC5F63"/>
    <w:rsid w:val="00CD58CC"/>
    <w:rsid w:val="00CE5110"/>
    <w:rsid w:val="00CE65D4"/>
    <w:rsid w:val="00CF0E27"/>
    <w:rsid w:val="00CF3C1F"/>
    <w:rsid w:val="00D030D2"/>
    <w:rsid w:val="00D04A82"/>
    <w:rsid w:val="00D155DA"/>
    <w:rsid w:val="00D226E4"/>
    <w:rsid w:val="00D302E8"/>
    <w:rsid w:val="00D44877"/>
    <w:rsid w:val="00D45252"/>
    <w:rsid w:val="00D71B4D"/>
    <w:rsid w:val="00D75039"/>
    <w:rsid w:val="00D80B33"/>
    <w:rsid w:val="00D85352"/>
    <w:rsid w:val="00D85A6F"/>
    <w:rsid w:val="00D93D55"/>
    <w:rsid w:val="00DB10A1"/>
    <w:rsid w:val="00DB36FA"/>
    <w:rsid w:val="00DB624D"/>
    <w:rsid w:val="00DC523C"/>
    <w:rsid w:val="00E070BF"/>
    <w:rsid w:val="00E1006B"/>
    <w:rsid w:val="00E1024B"/>
    <w:rsid w:val="00E161A2"/>
    <w:rsid w:val="00E335FE"/>
    <w:rsid w:val="00E5021F"/>
    <w:rsid w:val="00E50BA2"/>
    <w:rsid w:val="00E552FC"/>
    <w:rsid w:val="00E671A6"/>
    <w:rsid w:val="00E90B8B"/>
    <w:rsid w:val="00EA21E4"/>
    <w:rsid w:val="00EC4E49"/>
    <w:rsid w:val="00ED77FB"/>
    <w:rsid w:val="00EE4B7A"/>
    <w:rsid w:val="00EF6612"/>
    <w:rsid w:val="00EF6A89"/>
    <w:rsid w:val="00F021A6"/>
    <w:rsid w:val="00F048DA"/>
    <w:rsid w:val="00F07A16"/>
    <w:rsid w:val="00F11D94"/>
    <w:rsid w:val="00F2154B"/>
    <w:rsid w:val="00F32B04"/>
    <w:rsid w:val="00F35B7E"/>
    <w:rsid w:val="00F4038A"/>
    <w:rsid w:val="00F51BB4"/>
    <w:rsid w:val="00F630DF"/>
    <w:rsid w:val="00F66152"/>
    <w:rsid w:val="00F70407"/>
    <w:rsid w:val="00F719B0"/>
    <w:rsid w:val="00F75D84"/>
    <w:rsid w:val="00F75DFF"/>
    <w:rsid w:val="00F82642"/>
    <w:rsid w:val="00FA1B2E"/>
    <w:rsid w:val="00FA7DE8"/>
    <w:rsid w:val="00FB7AE6"/>
    <w:rsid w:val="00FC4B0F"/>
    <w:rsid w:val="00FD33B9"/>
    <w:rsid w:val="00FD7D69"/>
    <w:rsid w:val="00FE3EC6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40EEC"/>
  <w15:docId w15:val="{6F52E949-2121-4980-91BF-81CF4DA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Title">
    <w:name w:val="Leg # Title"/>
    <w:basedOn w:val="Normal"/>
    <w:next w:val="Normal"/>
    <w:rsid w:val="00C4386E"/>
    <w:pPr>
      <w:keepNext/>
      <w:keepLines/>
      <w:pageBreakBefore/>
      <w:spacing w:before="240" w:after="48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C4386E"/>
    <w:pPr>
      <w:keepNext/>
      <w:keepLines/>
      <w:spacing w:after="240" w:line="360" w:lineRule="auto"/>
      <w:ind w:left="567" w:hanging="567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C4386E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C4386E"/>
    <w:rPr>
      <w:strike/>
      <w:dstrike w:val="0"/>
      <w:color w:val="FF0000"/>
    </w:rPr>
  </w:style>
  <w:style w:type="character" w:styleId="FootnoteReference">
    <w:name w:val="footnote reference"/>
    <w:basedOn w:val="DefaultParagraphFont"/>
    <w:semiHidden/>
    <w:unhideWhenUsed/>
    <w:rsid w:val="008243DC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8243D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243D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1</TotalTime>
  <Pages>7</Pages>
  <Words>1817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PCT/WG/17/6</vt:lpstr>
    </vt:vector>
  </TitlesOfParts>
  <Company>WIPO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PCT/WG/17/6</dc:title>
  <dc:subject>Languages of Communication for the International Bureau</dc:subject>
  <dc:creator>MARLOW Thomas</dc:creator>
  <cp:keywords>PUBLIC</cp:keywords>
  <cp:lastModifiedBy>MARLOW Thomas</cp:lastModifiedBy>
  <cp:revision>3</cp:revision>
  <cp:lastPrinted>2024-01-16T16:05:00Z</cp:lastPrinted>
  <dcterms:created xsi:type="dcterms:W3CDTF">2024-01-19T13:47:00Z</dcterms:created>
  <dcterms:modified xsi:type="dcterms:W3CDTF">2024-01-19T13:48:00Z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